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ink/ink1.xml" ContentType="application/inkml+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44.xml" ContentType="application/vnd.openxmlformats-officedocument.wordprocessingml.footer+xml"/>
  <Override PartName="/word/footer45.xml" ContentType="application/vnd.openxmlformats-officedocument.wordprocessingml.footer+xml"/>
  <Override PartName="/word/charts/chart9.xml" ContentType="application/vnd.openxmlformats-officedocument.drawingml.chart+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2CD6A" w14:textId="77777777" w:rsidR="008D6542" w:rsidRDefault="008D6542" w:rsidP="008D6542">
      <w:pPr>
        <w:keepLines w:val="0"/>
        <w:rPr>
          <w:rFonts w:asciiTheme="majorHAnsi" w:hAnsiTheme="majorHAnsi"/>
          <w:bCs/>
          <w:caps/>
          <w:sz w:val="32"/>
          <w:szCs w:val="32"/>
        </w:rPr>
      </w:pPr>
      <w:r>
        <w:rPr>
          <w:noProof/>
          <w:sz w:val="32"/>
          <w:szCs w:val="32"/>
        </w:rPr>
        <w:drawing>
          <wp:anchor distT="0" distB="0" distL="114300" distR="114300" simplePos="0" relativeHeight="251660290" behindDoc="1" locked="0" layoutInCell="1" allowOverlap="1" wp14:anchorId="52725742" wp14:editId="09CAD243">
            <wp:simplePos x="0" y="0"/>
            <wp:positionH relativeFrom="page">
              <wp:align>right</wp:align>
            </wp:positionH>
            <wp:positionV relativeFrom="paragraph">
              <wp:posOffset>-722934</wp:posOffset>
            </wp:positionV>
            <wp:extent cx="6336792" cy="9000744"/>
            <wp:effectExtent l="0" t="0" r="6985" b="0"/>
            <wp:wrapNone/>
            <wp:docPr id="1118061469" name="Picture 2" descr="Budget Paper No. 4 Statement of Finances front cover,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1469" name="Picture 2" descr="Budget Paper No. 4 Statement of Finances front cover, grey and red"/>
                    <pic:cNvPicPr/>
                  </pic:nvPicPr>
                  <pic:blipFill>
                    <a:blip r:embed="rId12"/>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page"/>
      </w:r>
    </w:p>
    <w:p w14:paraId="4E9F3E7D" w14:textId="77777777" w:rsidR="008D6542" w:rsidRPr="00011509" w:rsidRDefault="008D6542" w:rsidP="008D6542">
      <w:pPr>
        <w:pStyle w:val="Acknowledgement"/>
        <w:spacing w:before="400"/>
        <w:rPr>
          <w:b/>
          <w:sz w:val="32"/>
          <w:szCs w:val="32"/>
        </w:rPr>
      </w:pPr>
      <w:r w:rsidRPr="00011509">
        <w:rPr>
          <w:sz w:val="32"/>
          <w:szCs w:val="32"/>
        </w:rPr>
        <w:lastRenderedPageBreak/>
        <w:t xml:space="preserve">ACKNOWLEDGEMENT </w:t>
      </w:r>
      <w:r w:rsidRPr="00011509">
        <w:rPr>
          <w:sz w:val="32"/>
          <w:szCs w:val="32"/>
        </w:rPr>
        <w:br/>
        <w:t>OF COUNTRY</w:t>
      </w:r>
    </w:p>
    <w:p w14:paraId="4E2D193A" w14:textId="77777777" w:rsidR="008D6542" w:rsidRDefault="008D6542" w:rsidP="008D6542">
      <w:pPr>
        <w:pStyle w:val="Acknowledgementtext"/>
        <w:sectPr w:rsidR="008D6542" w:rsidSect="008D6542">
          <w:pgSz w:w="9979" w:h="14175" w:code="34"/>
          <w:pgMar w:top="1138" w:right="1138" w:bottom="1138" w:left="1138" w:header="619" w:footer="562" w:gutter="0"/>
          <w:pgNumType w:fmt="lowerRoman" w:start="1"/>
          <w:cols w:num="2" w:space="707" w:equalWidth="0">
            <w:col w:w="3498" w:space="707"/>
            <w:col w:w="3498"/>
          </w:cols>
          <w:docGrid w:linePitch="360"/>
        </w:sectPr>
      </w:pPr>
    </w:p>
    <w:p w14:paraId="332D9B6A" w14:textId="77777777" w:rsidR="008D6542" w:rsidRPr="00E1431D" w:rsidRDefault="008D6542" w:rsidP="008D6542">
      <w:pPr>
        <w:pStyle w:val="Acknowledgementtext"/>
      </w:pPr>
      <w:r w:rsidRPr="00E1431D">
        <w:t>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w:t>
      </w:r>
    </w:p>
    <w:p w14:paraId="77B00713" w14:textId="77777777" w:rsidR="008D6542" w:rsidRPr="00E1431D" w:rsidRDefault="008D6542" w:rsidP="008D6542">
      <w:pPr>
        <w:pStyle w:val="Acknowledgementtext"/>
        <w:spacing w:after="2000"/>
      </w:pPr>
      <w:r w:rsidRPr="00E1431D">
        <w:t>As we work to ensure Victorian Aboriginal communities continue to thrive, the Government acknowledges the invaluable contributions of generations that have come before us, who have fought tirelessly for the rights of their people</w:t>
      </w:r>
      <w:r>
        <w:t xml:space="preserve"> </w:t>
      </w:r>
      <w:r w:rsidRPr="00E1431D">
        <w:t>and communities towards self-determination.</w:t>
      </w:r>
      <w:r>
        <w:t xml:space="preserve"> </w:t>
      </w:r>
      <w:r w:rsidRPr="00E1431D">
        <w:t>We reflect on the continuing impact of government policies and practices and recognise our responsibility to work together with and</w:t>
      </w:r>
      <w:r>
        <w:t xml:space="preserve"> </w:t>
      </w:r>
      <w:r w:rsidRPr="00E1431D">
        <w:t>for Aboriginal and Torres Strait Islander</w:t>
      </w:r>
      <w:r>
        <w:t xml:space="preserve"> </w:t>
      </w:r>
      <w:r w:rsidRPr="00E1431D">
        <w:t>peoples towards improved cultural, social</w:t>
      </w:r>
      <w:r>
        <w:t xml:space="preserve"> </w:t>
      </w:r>
      <w:r w:rsidRPr="00E1431D">
        <w:t>and economic outcomes.</w:t>
      </w:r>
    </w:p>
    <w:p w14:paraId="370C4E60" w14:textId="77777777" w:rsidR="008D6542" w:rsidRDefault="008D6542" w:rsidP="008D6542">
      <w:pPr>
        <w:jc w:val="center"/>
        <w:rPr>
          <w:rFonts w:ascii="Calibri Light" w:hAnsi="Calibri Light"/>
          <w:sz w:val="19"/>
          <w:szCs w:val="19"/>
        </w:rPr>
      </w:pPr>
      <w:r>
        <w:rPr>
          <w:rFonts w:ascii="Calibri Light" w:hAnsi="Calibri Light"/>
          <w:sz w:val="19"/>
          <w:szCs w:val="19"/>
        </w:rPr>
        <w:br w:type="column"/>
      </w:r>
      <w:r>
        <w:rPr>
          <w:rFonts w:ascii="Calibri Light" w:hAnsi="Calibri Light"/>
          <w:noProof/>
          <w:sz w:val="19"/>
          <w:szCs w:val="19"/>
        </w:rPr>
        <w:drawing>
          <wp:inline distT="0" distB="0" distL="0" distR="0" wp14:anchorId="601C8B81" wp14:editId="4220B56C">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125" cy="1893226"/>
                    </a:xfrm>
                    <a:prstGeom prst="rect">
                      <a:avLst/>
                    </a:prstGeom>
                    <a:noFill/>
                    <a:ln>
                      <a:noFill/>
                    </a:ln>
                  </pic:spPr>
                </pic:pic>
              </a:graphicData>
            </a:graphic>
          </wp:inline>
        </w:drawing>
      </w:r>
    </w:p>
    <w:p w14:paraId="6E27970F" w14:textId="77777777" w:rsidR="008D6542" w:rsidRPr="006A3047" w:rsidRDefault="008D6542" w:rsidP="008D6542">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‘lim-ba nindee thana warn-ga-ilee’ </w:t>
      </w:r>
      <w:r w:rsidRPr="006A3047">
        <w:rPr>
          <w:rFonts w:ascii="Calibri Light" w:hAnsi="Calibri Light"/>
          <w:i/>
          <w:iCs/>
          <w:sz w:val="16"/>
          <w:szCs w:val="18"/>
        </w:rPr>
        <w:br/>
        <w:t>(Preserve our Dreaming Lore) – Gunnai Language</w:t>
      </w:r>
    </w:p>
    <w:p w14:paraId="7FDB00A6" w14:textId="77777777" w:rsidR="008D6542" w:rsidRPr="006A3047" w:rsidRDefault="008D6542" w:rsidP="008D6542">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Bitja (Dixon Patten Jnr) Yorta Yorta, Gunnai, </w:t>
      </w:r>
      <w:r w:rsidRPr="006A3047">
        <w:rPr>
          <w:rFonts w:ascii="Calibri Light" w:hAnsi="Calibri Light"/>
          <w:i/>
          <w:iCs/>
          <w:sz w:val="16"/>
          <w:szCs w:val="18"/>
        </w:rPr>
        <w:br/>
        <w:t>Gunditjmara and Dhudhuroa of Bayila Creative</w:t>
      </w:r>
    </w:p>
    <w:p w14:paraId="0FB4D738" w14:textId="77777777" w:rsidR="008D6542" w:rsidRDefault="008D6542" w:rsidP="008D6542"/>
    <w:p w14:paraId="27B13D03" w14:textId="77777777" w:rsidR="008D6542" w:rsidRDefault="008D6542" w:rsidP="008D6542">
      <w:pPr>
        <w:sectPr w:rsidR="008D6542" w:rsidSect="008D6542">
          <w:type w:val="continuous"/>
          <w:pgSz w:w="9979" w:h="14175" w:code="34"/>
          <w:pgMar w:top="1138" w:right="1138" w:bottom="1138" w:left="1138" w:header="619" w:footer="562" w:gutter="0"/>
          <w:pgNumType w:fmt="lowerRoman" w:start="1"/>
          <w:cols w:num="2" w:space="707" w:equalWidth="0">
            <w:col w:w="3498" w:space="707"/>
            <w:col w:w="3498"/>
          </w:cols>
          <w:docGrid w:linePitch="360"/>
        </w:sectPr>
      </w:pPr>
    </w:p>
    <w:p w14:paraId="557E625F" w14:textId="77777777" w:rsidR="008D6542" w:rsidRDefault="008D6542" w:rsidP="008D6542">
      <w:pPr>
        <w:pStyle w:val="Acknowledgementtext"/>
        <w:contextualSpacing/>
      </w:pPr>
      <w:r>
        <w:t>The Secretary</w:t>
      </w:r>
    </w:p>
    <w:p w14:paraId="6C90BEE2" w14:textId="77777777" w:rsidR="008D6542" w:rsidRDefault="008D6542" w:rsidP="008D6542">
      <w:pPr>
        <w:pStyle w:val="Acknowledgementtext"/>
        <w:contextualSpacing/>
      </w:pPr>
      <w:r>
        <w:t>Department of Treasury and Finance</w:t>
      </w:r>
    </w:p>
    <w:p w14:paraId="07F7E548" w14:textId="77777777" w:rsidR="008D6542" w:rsidRDefault="008D6542" w:rsidP="008D6542">
      <w:pPr>
        <w:pStyle w:val="Acknowledgementtext"/>
        <w:contextualSpacing/>
      </w:pPr>
      <w:r>
        <w:t>1 Treasury Place</w:t>
      </w:r>
    </w:p>
    <w:p w14:paraId="4C23B453" w14:textId="77777777" w:rsidR="008D6542" w:rsidRDefault="008D6542" w:rsidP="008D6542">
      <w:pPr>
        <w:pStyle w:val="Acknowledgementtext"/>
        <w:contextualSpacing/>
      </w:pPr>
      <w:r>
        <w:t>Melbourne, Victoria, 3002</w:t>
      </w:r>
    </w:p>
    <w:p w14:paraId="10C9C4B3" w14:textId="77777777" w:rsidR="008D6542" w:rsidRDefault="008D6542" w:rsidP="008D6542">
      <w:pPr>
        <w:pStyle w:val="Acknowledgementtext"/>
        <w:contextualSpacing/>
      </w:pPr>
      <w:r>
        <w:t>Australia</w:t>
      </w:r>
    </w:p>
    <w:p w14:paraId="278BB3C3" w14:textId="77777777" w:rsidR="008D6542" w:rsidRDefault="008D6542" w:rsidP="008D6542">
      <w:pPr>
        <w:pStyle w:val="Acknowledgementtext"/>
        <w:contextualSpacing/>
      </w:pPr>
      <w:r>
        <w:t>Tel: +61 3 9651 5111</w:t>
      </w:r>
    </w:p>
    <w:p w14:paraId="357C042D" w14:textId="77777777" w:rsidR="008D6542" w:rsidRDefault="008D6542" w:rsidP="008D6542">
      <w:pPr>
        <w:pStyle w:val="Acknowledgementtext"/>
      </w:pPr>
      <w:r>
        <w:t>Website: budget.vic.gov.au</w:t>
      </w:r>
    </w:p>
    <w:p w14:paraId="71B8FEFF" w14:textId="77777777" w:rsidR="008D6542" w:rsidRDefault="008D6542" w:rsidP="008D6542">
      <w:pPr>
        <w:pStyle w:val="Acknowledgementtext"/>
        <w:contextualSpacing/>
      </w:pPr>
      <w:r>
        <w:t>Authorised by the Victorian Government</w:t>
      </w:r>
    </w:p>
    <w:p w14:paraId="611B75DE" w14:textId="77777777" w:rsidR="008D6542" w:rsidRDefault="008D6542" w:rsidP="008D6542">
      <w:pPr>
        <w:pStyle w:val="Acknowledgementtext"/>
        <w:contextualSpacing/>
      </w:pPr>
      <w:r>
        <w:t>1 Treasury Place, Melbourne, 3002</w:t>
      </w:r>
    </w:p>
    <w:p w14:paraId="7585C1F4" w14:textId="77777777" w:rsidR="008D6542" w:rsidRDefault="008D6542" w:rsidP="008D6542">
      <w:pPr>
        <w:pStyle w:val="Acknowledgementtext"/>
      </w:pPr>
      <w:r>
        <w:t>Printed by Valiant Doculink, Mulgrave</w:t>
      </w:r>
    </w:p>
    <w:p w14:paraId="276E9498" w14:textId="77777777" w:rsidR="008D6542" w:rsidRDefault="008D6542" w:rsidP="008D6542">
      <w:pPr>
        <w:pStyle w:val="Acknowledgementtext"/>
        <w:contextualSpacing/>
      </w:pPr>
      <w:r>
        <w:t>This publication makes reference to the 2026/27 Budget paper set which includes:</w:t>
      </w:r>
    </w:p>
    <w:p w14:paraId="584754DF" w14:textId="77777777" w:rsidR="008D6542" w:rsidRDefault="008D6542" w:rsidP="008D6542">
      <w:pPr>
        <w:pStyle w:val="Acknowledgementtext"/>
        <w:contextualSpacing/>
      </w:pPr>
      <w:r>
        <w:t>Budget Paper No. 1 – Treasurer’s Speech</w:t>
      </w:r>
    </w:p>
    <w:p w14:paraId="438FDE0E" w14:textId="77777777" w:rsidR="008D6542" w:rsidRDefault="008D6542" w:rsidP="008D6542">
      <w:pPr>
        <w:pStyle w:val="Acknowledgementtext"/>
        <w:contextualSpacing/>
      </w:pPr>
      <w:r>
        <w:t>Budget Paper No. 2 – Strategy and Outlook</w:t>
      </w:r>
    </w:p>
    <w:p w14:paraId="0146A046" w14:textId="77777777" w:rsidR="008D6542" w:rsidRDefault="008D6542" w:rsidP="008D6542">
      <w:pPr>
        <w:pStyle w:val="Acknowledgementtext"/>
        <w:contextualSpacing/>
      </w:pPr>
      <w:r>
        <w:t>Budget Paper No. 3 – Service Delivery</w:t>
      </w:r>
    </w:p>
    <w:p w14:paraId="0D7F4119" w14:textId="77777777" w:rsidR="008D6542" w:rsidRDefault="008D6542" w:rsidP="008D6542">
      <w:pPr>
        <w:pStyle w:val="Acknowledgementtext"/>
        <w:contextualSpacing/>
      </w:pPr>
      <w:r>
        <w:t>Budget Paper No. 4 – State Capital Program</w:t>
      </w:r>
    </w:p>
    <w:p w14:paraId="65F1213D" w14:textId="77777777" w:rsidR="008D6542" w:rsidRDefault="008D6542" w:rsidP="008D6542">
      <w:pPr>
        <w:pStyle w:val="Acknowledgementtext"/>
        <w:contextualSpacing/>
      </w:pPr>
      <w:r>
        <w:t>Budget Paper No. 5 – Statement of Finances</w:t>
      </w:r>
    </w:p>
    <w:p w14:paraId="6E951F99" w14:textId="77777777" w:rsidR="008D6542" w:rsidRDefault="008D6542" w:rsidP="008D6542">
      <w:pPr>
        <w:pStyle w:val="Acknowledgementtext"/>
        <w:contextualSpacing/>
      </w:pPr>
      <w:r>
        <w:t>(incorporating Quarterly Financial Report No. 3)</w:t>
      </w:r>
    </w:p>
    <w:p w14:paraId="69EA3175" w14:textId="77777777" w:rsidR="008D6542" w:rsidRPr="00F14021" w:rsidRDefault="008D6542" w:rsidP="008D6542">
      <w:pPr>
        <w:pStyle w:val="Acknowledgementtext"/>
        <w:contextualSpacing/>
        <w:rPr>
          <w:sz w:val="10"/>
        </w:rPr>
      </w:pPr>
      <w:r>
        <w:br w:type="column"/>
      </w:r>
    </w:p>
    <w:p w14:paraId="58783F87" w14:textId="77777777" w:rsidR="008D6542" w:rsidRDefault="008D6542" w:rsidP="008D6542">
      <w:pPr>
        <w:pStyle w:val="Acknowledgementtext"/>
        <w:contextualSpacing/>
      </w:pPr>
      <w:r>
        <w:t>© State of Victoria 2026</w:t>
      </w:r>
    </w:p>
    <w:p w14:paraId="1829F8B5" w14:textId="77777777" w:rsidR="008D6542" w:rsidRDefault="008D6542" w:rsidP="008D6542">
      <w:pPr>
        <w:pStyle w:val="Acknowledgementtext"/>
        <w:spacing w:after="60"/>
      </w:pPr>
      <w:r>
        <w:t>(Department of Treasury and Finance)</w:t>
      </w:r>
    </w:p>
    <w:p w14:paraId="1D37095A" w14:textId="77777777" w:rsidR="008D6542" w:rsidRDefault="008D6542" w:rsidP="008D6542">
      <w:pPr>
        <w:pStyle w:val="Acknowledgementtext"/>
        <w:spacing w:before="60"/>
      </w:pPr>
      <w:r>
        <w:rPr>
          <w:noProof/>
        </w:rPr>
        <w:drawing>
          <wp:inline distT="0" distB="0" distL="0" distR="0" wp14:anchorId="7BDCB6BD" wp14:editId="5D5B6DF0">
            <wp:extent cx="779764" cy="272821"/>
            <wp:effectExtent l="0" t="0" r="1905" b="0"/>
            <wp:doc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903" cy="281267"/>
                    </a:xfrm>
                    <a:prstGeom prst="rect">
                      <a:avLst/>
                    </a:prstGeom>
                  </pic:spPr>
                </pic:pic>
              </a:graphicData>
            </a:graphic>
          </wp:inline>
        </w:drawing>
      </w:r>
    </w:p>
    <w:p w14:paraId="636E941D" w14:textId="77777777" w:rsidR="008D6542" w:rsidRDefault="008D6542" w:rsidP="008D6542">
      <w:pPr>
        <w:pStyle w:val="Acknowledgementtext"/>
        <w:ind w:right="86"/>
      </w:pPr>
      <w:r>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2435153F" w14:textId="77777777" w:rsidR="008D6542" w:rsidRDefault="008D6542" w:rsidP="008D6542">
      <w:pPr>
        <w:pStyle w:val="Acknowledgementtext"/>
        <w:ind w:right="86"/>
      </w:pPr>
      <w:r>
        <w:t xml:space="preserve">Copyright queries may be directed to </w:t>
      </w:r>
      <w:hyperlink r:id="rId15" w:history="1">
        <w:r w:rsidRPr="003375B9">
          <w:rPr>
            <w:rStyle w:val="Hyperlink"/>
          </w:rPr>
          <w:t>information@dtf.vic.gov.au</w:t>
        </w:r>
      </w:hyperlink>
    </w:p>
    <w:p w14:paraId="237CDD44" w14:textId="77777777" w:rsidR="008D6542" w:rsidRDefault="008D6542" w:rsidP="008D6542">
      <w:pPr>
        <w:pStyle w:val="Acknowledgementtext"/>
        <w:contextualSpacing/>
      </w:pPr>
      <w:r>
        <w:t>ISSN 2204-9185 (print)</w:t>
      </w:r>
    </w:p>
    <w:p w14:paraId="08414935" w14:textId="77777777" w:rsidR="008D6542" w:rsidRDefault="008D6542" w:rsidP="008D6542">
      <w:pPr>
        <w:pStyle w:val="Acknowledgementtext"/>
        <w:ind w:right="86"/>
      </w:pPr>
      <w:r>
        <w:t>ISSN 2204-9177 (online)</w:t>
      </w:r>
    </w:p>
    <w:p w14:paraId="4BA21F04" w14:textId="77777777" w:rsidR="008D6542" w:rsidRDefault="008D6542" w:rsidP="008D6542">
      <w:pPr>
        <w:pStyle w:val="Acknowledgementtext"/>
        <w:ind w:right="86"/>
      </w:pPr>
      <w:r>
        <w:t>Published May 2026</w:t>
      </w:r>
    </w:p>
    <w:p w14:paraId="258CAF1A" w14:textId="77777777" w:rsidR="008D6542" w:rsidRDefault="008D6542" w:rsidP="008D6542"/>
    <w:p w14:paraId="21263956" w14:textId="77777777" w:rsidR="008D6542" w:rsidRDefault="008D6542" w:rsidP="008D6542">
      <w:pPr>
        <w:sectPr w:rsidR="008D6542" w:rsidSect="008D6542">
          <w:footerReference w:type="even" r:id="rId16"/>
          <w:type w:val="continuous"/>
          <w:pgSz w:w="9979" w:h="14175"/>
          <w:pgMar w:top="1134" w:right="1134" w:bottom="1134" w:left="1134" w:header="624" w:footer="567" w:gutter="0"/>
          <w:pgNumType w:start="1"/>
          <w:cols w:num="2" w:space="708"/>
          <w:docGrid w:linePitch="360"/>
        </w:sectPr>
      </w:pPr>
    </w:p>
    <w:p w14:paraId="1E04DB77" w14:textId="6B511629" w:rsidR="000A4895" w:rsidRPr="007B2462" w:rsidRDefault="000A4895" w:rsidP="7DA4BC33">
      <w:pPr>
        <w:pBdr>
          <w:bottom w:val="single" w:sz="12" w:space="0" w:color="auto"/>
        </w:pBdr>
        <w:spacing w:before="1560"/>
        <w:jc w:val="center"/>
        <w:rPr>
          <w:rFonts w:ascii="Calibri" w:hAnsi="Calibri"/>
          <w:b/>
          <w:bCs/>
          <w:sz w:val="52"/>
          <w:szCs w:val="52"/>
        </w:rPr>
      </w:pPr>
      <w:r w:rsidRPr="7DA4BC33">
        <w:rPr>
          <w:rFonts w:ascii="Calibri" w:hAnsi="Calibri"/>
          <w:b/>
          <w:bCs/>
          <w:sz w:val="52"/>
          <w:szCs w:val="52"/>
        </w:rPr>
        <w:lastRenderedPageBreak/>
        <w:t>Statement of Finances</w:t>
      </w:r>
    </w:p>
    <w:p w14:paraId="3B6426D8" w14:textId="654D5EFD" w:rsidR="000A4895" w:rsidRPr="00E34C95" w:rsidRDefault="00BA1F8B" w:rsidP="000A4895">
      <w:pPr>
        <w:jc w:val="center"/>
        <w:rPr>
          <w:rFonts w:ascii="Calibri" w:hAnsi="Calibri"/>
          <w:b/>
          <w:sz w:val="50"/>
          <w:szCs w:val="52"/>
        </w:rPr>
      </w:pPr>
      <w:r>
        <w:rPr>
          <w:rFonts w:ascii="Calibri" w:hAnsi="Calibri"/>
          <w:b/>
          <w:sz w:val="52"/>
          <w:szCs w:val="52"/>
        </w:rPr>
        <w:t>202</w:t>
      </w:r>
      <w:r w:rsidR="00E43AC3">
        <w:rPr>
          <w:rFonts w:ascii="Calibri" w:hAnsi="Calibri"/>
          <w:b/>
          <w:sz w:val="52"/>
          <w:szCs w:val="52"/>
        </w:rPr>
        <w:t>6</w:t>
      </w:r>
      <w:r>
        <w:rPr>
          <w:rFonts w:ascii="Calibri" w:hAnsi="Calibri"/>
          <w:b/>
          <w:sz w:val="52"/>
          <w:szCs w:val="52"/>
        </w:rPr>
        <w:t>-2</w:t>
      </w:r>
      <w:r w:rsidR="00E43AC3">
        <w:rPr>
          <w:rFonts w:ascii="Calibri" w:hAnsi="Calibri"/>
          <w:b/>
          <w:sz w:val="52"/>
          <w:szCs w:val="52"/>
        </w:rPr>
        <w:t>7</w:t>
      </w:r>
    </w:p>
    <w:p w14:paraId="0C32F24E" w14:textId="77777777" w:rsidR="000A4895" w:rsidRDefault="000A4895" w:rsidP="000A4895">
      <w:pPr>
        <w:jc w:val="center"/>
        <w:rPr>
          <w:rFonts w:ascii="Calibri" w:hAnsi="Calibri"/>
          <w:sz w:val="30"/>
          <w:szCs w:val="30"/>
        </w:rPr>
      </w:pPr>
    </w:p>
    <w:p w14:paraId="198658E7" w14:textId="77777777" w:rsidR="000A4895" w:rsidRPr="007B2462" w:rsidRDefault="000A4895" w:rsidP="000A4895">
      <w:pPr>
        <w:jc w:val="center"/>
        <w:rPr>
          <w:rFonts w:ascii="Calibri" w:hAnsi="Calibri"/>
          <w:sz w:val="30"/>
          <w:szCs w:val="30"/>
        </w:rPr>
      </w:pPr>
    </w:p>
    <w:p w14:paraId="520D6318" w14:textId="77777777" w:rsidR="000A4895" w:rsidRPr="007B2462" w:rsidRDefault="000A4895" w:rsidP="000A4895">
      <w:pPr>
        <w:jc w:val="center"/>
      </w:pPr>
      <w:r w:rsidRPr="00D26163">
        <w:rPr>
          <w:rFonts w:ascii="Calibri" w:hAnsi="Calibri" w:cs="Calibri"/>
          <w:noProof/>
          <w:lang w:eastAsia="en-AU"/>
        </w:rPr>
        <w:drawing>
          <wp:inline distT="0" distB="0" distL="0" distR="0" wp14:anchorId="000CB745" wp14:editId="02DF853F">
            <wp:extent cx="940435" cy="1147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669F6D01" w14:textId="77777777" w:rsidR="000A4895" w:rsidRPr="007B2462" w:rsidRDefault="000A4895" w:rsidP="000A4895">
      <w:pPr>
        <w:jc w:val="center"/>
        <w:rPr>
          <w:sz w:val="36"/>
          <w:szCs w:val="36"/>
        </w:rPr>
      </w:pPr>
    </w:p>
    <w:p w14:paraId="0D259EAD" w14:textId="77777777" w:rsidR="000A4895" w:rsidRPr="007B2462" w:rsidRDefault="000A4895" w:rsidP="000A4895">
      <w:pPr>
        <w:jc w:val="center"/>
        <w:rPr>
          <w:sz w:val="36"/>
          <w:szCs w:val="36"/>
        </w:rPr>
      </w:pPr>
    </w:p>
    <w:p w14:paraId="7745081E" w14:textId="77777777" w:rsidR="000A4895" w:rsidRPr="007B2462" w:rsidRDefault="000A4895" w:rsidP="000A4895">
      <w:pPr>
        <w:jc w:val="center"/>
        <w:rPr>
          <w:sz w:val="36"/>
          <w:szCs w:val="36"/>
        </w:rPr>
      </w:pPr>
    </w:p>
    <w:p w14:paraId="2E556CB9" w14:textId="77777777" w:rsidR="000A4895" w:rsidRPr="007B2462" w:rsidRDefault="000A4895" w:rsidP="000A4895">
      <w:pPr>
        <w:jc w:val="center"/>
        <w:rPr>
          <w:rFonts w:ascii="Calibri" w:hAnsi="Calibri"/>
          <w:sz w:val="28"/>
          <w:szCs w:val="28"/>
        </w:rPr>
      </w:pPr>
      <w:r w:rsidRPr="007B2462">
        <w:rPr>
          <w:rFonts w:ascii="Calibri" w:hAnsi="Calibri"/>
          <w:sz w:val="28"/>
          <w:szCs w:val="28"/>
        </w:rPr>
        <w:t>Presented by</w:t>
      </w:r>
    </w:p>
    <w:p w14:paraId="1E38B892" w14:textId="66AE0870" w:rsidR="000A4895" w:rsidRPr="00D26163" w:rsidRDefault="000D54D8" w:rsidP="000A4895">
      <w:pPr>
        <w:jc w:val="center"/>
        <w:rPr>
          <w:rFonts w:ascii="Calibri" w:hAnsi="Calibri" w:cs="Calibri"/>
          <w:b/>
          <w:sz w:val="36"/>
          <w:szCs w:val="36"/>
        </w:rPr>
      </w:pPr>
      <w:r w:rsidRPr="000D54D8">
        <w:rPr>
          <w:rFonts w:ascii="Calibri" w:hAnsi="Calibri" w:cs="Calibri"/>
          <w:b/>
          <w:sz w:val="36"/>
          <w:szCs w:val="36"/>
        </w:rPr>
        <w:t>Jaclyn Symes MP</w:t>
      </w:r>
    </w:p>
    <w:p w14:paraId="010D77D5" w14:textId="77777777" w:rsidR="000A4895" w:rsidRPr="00D26163" w:rsidRDefault="000A4895" w:rsidP="000A4895">
      <w:pPr>
        <w:jc w:val="center"/>
        <w:rPr>
          <w:rFonts w:ascii="Calibri" w:hAnsi="Calibri" w:cs="Calibri"/>
          <w:sz w:val="28"/>
          <w:szCs w:val="28"/>
        </w:rPr>
      </w:pPr>
      <w:r w:rsidRPr="00D26163">
        <w:rPr>
          <w:rFonts w:ascii="Calibri" w:hAnsi="Calibri" w:cs="Calibri"/>
          <w:sz w:val="28"/>
          <w:szCs w:val="28"/>
        </w:rPr>
        <w:t>Treasurer of the State of Victoria</w:t>
      </w:r>
    </w:p>
    <w:p w14:paraId="7CBAE218" w14:textId="77777777" w:rsidR="000A4895" w:rsidRPr="007B2462" w:rsidRDefault="000A4895" w:rsidP="000A4895">
      <w:pPr>
        <w:jc w:val="center"/>
        <w:rPr>
          <w:rFonts w:ascii="Calibri" w:hAnsi="Calibri"/>
          <w:sz w:val="30"/>
          <w:szCs w:val="30"/>
        </w:rPr>
      </w:pPr>
      <w:r w:rsidRPr="007B2462">
        <w:rPr>
          <w:rFonts w:ascii="Calibri" w:hAnsi="Calibri"/>
          <w:sz w:val="30"/>
          <w:szCs w:val="30"/>
        </w:rPr>
        <w:t>for the information of Honourable Members</w:t>
      </w:r>
    </w:p>
    <w:p w14:paraId="2880AA02" w14:textId="77777777" w:rsidR="000A4895" w:rsidRPr="007B2462" w:rsidRDefault="000A4895" w:rsidP="000A4895">
      <w:pPr>
        <w:jc w:val="center"/>
        <w:rPr>
          <w:rFonts w:ascii="Calibri" w:hAnsi="Calibri"/>
          <w:sz w:val="36"/>
          <w:szCs w:val="36"/>
        </w:rPr>
      </w:pPr>
    </w:p>
    <w:p w14:paraId="6B06D455" w14:textId="77777777" w:rsidR="000A4895" w:rsidRDefault="000A4895" w:rsidP="000A4895">
      <w:pPr>
        <w:jc w:val="center"/>
        <w:rPr>
          <w:rFonts w:ascii="Calibri" w:hAnsi="Calibri"/>
          <w:b/>
          <w:sz w:val="36"/>
          <w:szCs w:val="36"/>
        </w:rPr>
      </w:pPr>
      <w:r w:rsidRPr="007B2462">
        <w:rPr>
          <w:rFonts w:ascii="Calibri" w:hAnsi="Calibri"/>
          <w:b/>
          <w:sz w:val="36"/>
          <w:szCs w:val="36"/>
        </w:rPr>
        <w:t>Budget Paper No. </w:t>
      </w:r>
      <w:r>
        <w:rPr>
          <w:rFonts w:ascii="Calibri" w:hAnsi="Calibri"/>
          <w:b/>
          <w:sz w:val="36"/>
          <w:szCs w:val="36"/>
        </w:rPr>
        <w:t>5</w:t>
      </w:r>
    </w:p>
    <w:p w14:paraId="636F68F1" w14:textId="68371BB1" w:rsidR="00113094" w:rsidRDefault="00113094" w:rsidP="000A4895"/>
    <w:p w14:paraId="7EBFD839" w14:textId="77777777" w:rsidR="002A5641" w:rsidRDefault="002A5641" w:rsidP="002A5641">
      <w:pPr>
        <w:jc w:val="center"/>
        <w:rPr>
          <w:rFonts w:ascii="Calibri" w:hAnsi="Calibri"/>
          <w:b/>
          <w:sz w:val="36"/>
          <w:szCs w:val="36"/>
        </w:rPr>
        <w:sectPr w:rsidR="002A5641" w:rsidSect="00640EAE">
          <w:headerReference w:type="even" r:id="rId18"/>
          <w:footerReference w:type="even" r:id="rId19"/>
          <w:footerReference w:type="default" r:id="rId20"/>
          <w:headerReference w:type="first" r:id="rId21"/>
          <w:footerReference w:type="first" r:id="rId22"/>
          <w:pgSz w:w="9979" w:h="14175" w:code="9"/>
          <w:pgMar w:top="850" w:right="1134" w:bottom="850" w:left="1134" w:header="624" w:footer="567" w:gutter="0"/>
          <w:cols w:sep="1" w:space="567"/>
          <w:docGrid w:linePitch="360"/>
        </w:sectPr>
      </w:pPr>
    </w:p>
    <w:p w14:paraId="6F744FF2" w14:textId="77777777" w:rsidR="002A5641" w:rsidRDefault="002A5641" w:rsidP="002A5641"/>
    <w:p w14:paraId="4FCC9993" w14:textId="772C8287" w:rsidR="000A4895" w:rsidRDefault="000A4895" w:rsidP="000A4895"/>
    <w:p w14:paraId="606F1BCE" w14:textId="77777777" w:rsidR="000A4895" w:rsidRDefault="000A4895" w:rsidP="000A4895">
      <w:pPr>
        <w:sectPr w:rsidR="000A4895" w:rsidSect="00640EAE">
          <w:headerReference w:type="even" r:id="rId23"/>
          <w:headerReference w:type="default" r:id="rId24"/>
          <w:footerReference w:type="even" r:id="rId25"/>
          <w:footerReference w:type="default" r:id="rId26"/>
          <w:headerReference w:type="first" r:id="rId27"/>
          <w:footerReference w:type="first" r:id="rId28"/>
          <w:pgSz w:w="9979" w:h="14175" w:code="34"/>
          <w:pgMar w:top="1138" w:right="1138" w:bottom="1138" w:left="1138" w:header="619" w:footer="562" w:gutter="0"/>
          <w:cols w:num="2" w:space="283"/>
          <w:vAlign w:val="bottom"/>
          <w:docGrid w:linePitch="360"/>
        </w:sectPr>
      </w:pPr>
    </w:p>
    <w:p w14:paraId="4CD662EC" w14:textId="77777777" w:rsidR="000A4895" w:rsidRDefault="000A4895" w:rsidP="000A4895">
      <w:pPr>
        <w:pBdr>
          <w:bottom w:val="single" w:sz="6" w:space="1" w:color="auto"/>
        </w:pBdr>
        <w:spacing w:before="1440" w:after="360"/>
        <w:rPr>
          <w:rFonts w:ascii="Calibri" w:hAnsi="Calibri"/>
          <w:b/>
          <w:caps/>
          <w:sz w:val="36"/>
        </w:rPr>
      </w:pPr>
      <w:bookmarkStart w:id="0" w:name="_Toc481013395"/>
      <w:r w:rsidRPr="006F6363">
        <w:rPr>
          <w:rFonts w:ascii="Calibri" w:hAnsi="Calibri"/>
          <w:b/>
          <w:caps/>
          <w:sz w:val="36"/>
        </w:rPr>
        <w:lastRenderedPageBreak/>
        <w:t>TABLE OF CONTENTS</w:t>
      </w:r>
      <w:bookmarkEnd w:id="0"/>
    </w:p>
    <w:p w14:paraId="19F77A6F" w14:textId="1349D102" w:rsidR="007318A5" w:rsidRDefault="000A4895">
      <w:pPr>
        <w:pStyle w:val="TOC1"/>
        <w:rPr>
          <w:rFonts w:asciiTheme="minorHAnsi" w:eastAsiaTheme="minorEastAsia" w:hAnsiTheme="minorHAnsi"/>
          <w:b w:val="0"/>
          <w:kern w:val="2"/>
          <w:sz w:val="24"/>
          <w:szCs w:val="24"/>
          <w:lang w:eastAsia="en-AU"/>
          <w14:ligatures w14:val="standardContextual"/>
        </w:rPr>
      </w:pPr>
      <w:r>
        <w:rPr>
          <w:rFonts w:asciiTheme="minorHAnsi" w:hAnsiTheme="minorHAnsi"/>
          <w:noProof w:val="0"/>
        </w:rPr>
        <w:fldChar w:fldCharType="begin"/>
      </w:r>
      <w:r>
        <w:instrText xml:space="preserve"> TOC \h \z \t "Heading 1,2,Heading 1 (#),2,Chapter Heading,1" </w:instrText>
      </w:r>
      <w:r>
        <w:rPr>
          <w:rFonts w:asciiTheme="minorHAnsi" w:hAnsiTheme="minorHAnsi"/>
          <w:noProof w:val="0"/>
        </w:rPr>
        <w:fldChar w:fldCharType="separate"/>
      </w:r>
      <w:hyperlink w:anchor="_Toc228370983" w:history="1">
        <w:r w:rsidR="007318A5" w:rsidRPr="00562FCA">
          <w:rPr>
            <w:rStyle w:val="Hyperlink"/>
          </w:rPr>
          <w:t>Chapter 1 – Estimated financial statements for the general government sector</w:t>
        </w:r>
        <w:r w:rsidR="007318A5">
          <w:rPr>
            <w:webHidden/>
          </w:rPr>
          <w:tab/>
        </w:r>
        <w:r w:rsidR="007318A5">
          <w:rPr>
            <w:webHidden/>
          </w:rPr>
          <w:fldChar w:fldCharType="begin"/>
        </w:r>
        <w:r w:rsidR="007318A5">
          <w:rPr>
            <w:webHidden/>
          </w:rPr>
          <w:instrText xml:space="preserve"> PAGEREF _Toc228370983 \h </w:instrText>
        </w:r>
        <w:r w:rsidR="007318A5">
          <w:rPr>
            <w:webHidden/>
          </w:rPr>
        </w:r>
        <w:r w:rsidR="007318A5">
          <w:rPr>
            <w:webHidden/>
          </w:rPr>
          <w:fldChar w:fldCharType="separate"/>
        </w:r>
        <w:r w:rsidR="00DD7FE4">
          <w:rPr>
            <w:webHidden/>
          </w:rPr>
          <w:t>1</w:t>
        </w:r>
        <w:r w:rsidR="007318A5">
          <w:rPr>
            <w:webHidden/>
          </w:rPr>
          <w:fldChar w:fldCharType="end"/>
        </w:r>
      </w:hyperlink>
    </w:p>
    <w:p w14:paraId="4620C339" w14:textId="27935C11" w:rsidR="007318A5" w:rsidRDefault="007318A5">
      <w:pPr>
        <w:pStyle w:val="TOC2"/>
        <w:rPr>
          <w:rFonts w:asciiTheme="minorHAnsi" w:eastAsiaTheme="minorEastAsia" w:hAnsiTheme="minorHAnsi"/>
          <w:kern w:val="2"/>
          <w:sz w:val="24"/>
          <w:szCs w:val="24"/>
          <w:lang w:eastAsia="en-AU"/>
          <w14:ligatures w14:val="standardContextual"/>
        </w:rPr>
      </w:pPr>
      <w:hyperlink w:anchor="_Toc228370984" w:history="1">
        <w:r w:rsidRPr="00562FCA">
          <w:rPr>
            <w:rStyle w:val="Hyperlink"/>
          </w:rPr>
          <w:t>Estimated Financial Statements structure</w:t>
        </w:r>
        <w:r>
          <w:rPr>
            <w:webHidden/>
          </w:rPr>
          <w:tab/>
        </w:r>
        <w:r>
          <w:rPr>
            <w:webHidden/>
          </w:rPr>
          <w:fldChar w:fldCharType="begin"/>
        </w:r>
        <w:r>
          <w:rPr>
            <w:webHidden/>
          </w:rPr>
          <w:instrText xml:space="preserve"> PAGEREF _Toc228370984 \h </w:instrText>
        </w:r>
        <w:r>
          <w:rPr>
            <w:webHidden/>
          </w:rPr>
        </w:r>
        <w:r>
          <w:rPr>
            <w:webHidden/>
          </w:rPr>
          <w:fldChar w:fldCharType="separate"/>
        </w:r>
        <w:r w:rsidR="00DD7FE4">
          <w:rPr>
            <w:webHidden/>
          </w:rPr>
          <w:t>2</w:t>
        </w:r>
        <w:r>
          <w:rPr>
            <w:webHidden/>
          </w:rPr>
          <w:fldChar w:fldCharType="end"/>
        </w:r>
      </w:hyperlink>
    </w:p>
    <w:p w14:paraId="71EE45CF" w14:textId="352D3164" w:rsidR="007318A5" w:rsidRDefault="007318A5">
      <w:pPr>
        <w:pStyle w:val="TOC2"/>
        <w:rPr>
          <w:rFonts w:asciiTheme="minorHAnsi" w:eastAsiaTheme="minorEastAsia" w:hAnsiTheme="minorHAnsi"/>
          <w:kern w:val="2"/>
          <w:sz w:val="24"/>
          <w:szCs w:val="24"/>
          <w:lang w:eastAsia="en-AU"/>
          <w14:ligatures w14:val="standardContextual"/>
        </w:rPr>
      </w:pPr>
      <w:hyperlink w:anchor="_Toc228370985" w:history="1">
        <w:r w:rsidRPr="00562FCA">
          <w:rPr>
            <w:rStyle w:val="Hyperlink"/>
          </w:rPr>
          <w:t>Review Report of the Auditor-General</w:t>
        </w:r>
        <w:r>
          <w:rPr>
            <w:webHidden/>
          </w:rPr>
          <w:tab/>
        </w:r>
        <w:r>
          <w:rPr>
            <w:webHidden/>
          </w:rPr>
          <w:fldChar w:fldCharType="begin"/>
        </w:r>
        <w:r>
          <w:rPr>
            <w:webHidden/>
          </w:rPr>
          <w:instrText xml:space="preserve"> PAGEREF _Toc228370985 \h </w:instrText>
        </w:r>
        <w:r>
          <w:rPr>
            <w:webHidden/>
          </w:rPr>
        </w:r>
        <w:r>
          <w:rPr>
            <w:webHidden/>
          </w:rPr>
          <w:fldChar w:fldCharType="separate"/>
        </w:r>
        <w:r w:rsidR="00DD7FE4">
          <w:rPr>
            <w:webHidden/>
          </w:rPr>
          <w:t>3</w:t>
        </w:r>
        <w:r>
          <w:rPr>
            <w:webHidden/>
          </w:rPr>
          <w:fldChar w:fldCharType="end"/>
        </w:r>
      </w:hyperlink>
    </w:p>
    <w:p w14:paraId="5CF909D0" w14:textId="42E17730" w:rsidR="007318A5" w:rsidRDefault="007318A5">
      <w:pPr>
        <w:pStyle w:val="TOC2"/>
        <w:rPr>
          <w:rFonts w:asciiTheme="minorHAnsi" w:eastAsiaTheme="minorEastAsia" w:hAnsiTheme="minorHAnsi"/>
          <w:kern w:val="2"/>
          <w:sz w:val="24"/>
          <w:szCs w:val="24"/>
          <w:lang w:eastAsia="en-AU"/>
          <w14:ligatures w14:val="standardContextual"/>
        </w:rPr>
      </w:pPr>
      <w:hyperlink w:anchor="_Toc228370986" w:history="1">
        <w:r w:rsidRPr="00562FCA">
          <w:rPr>
            <w:rStyle w:val="Hyperlink"/>
          </w:rPr>
          <w:t>Certification by the Treasurer and the Secretary of the Department of Treasury and Finance</w:t>
        </w:r>
        <w:r>
          <w:rPr>
            <w:webHidden/>
          </w:rPr>
          <w:tab/>
        </w:r>
        <w:r>
          <w:rPr>
            <w:webHidden/>
          </w:rPr>
          <w:fldChar w:fldCharType="begin"/>
        </w:r>
        <w:r>
          <w:rPr>
            <w:webHidden/>
          </w:rPr>
          <w:instrText xml:space="preserve"> PAGEREF _Toc228370986 \h </w:instrText>
        </w:r>
        <w:r>
          <w:rPr>
            <w:webHidden/>
          </w:rPr>
        </w:r>
        <w:r>
          <w:rPr>
            <w:webHidden/>
          </w:rPr>
          <w:fldChar w:fldCharType="separate"/>
        </w:r>
        <w:r w:rsidR="00DD7FE4">
          <w:rPr>
            <w:webHidden/>
          </w:rPr>
          <w:t>7</w:t>
        </w:r>
        <w:r>
          <w:rPr>
            <w:webHidden/>
          </w:rPr>
          <w:fldChar w:fldCharType="end"/>
        </w:r>
      </w:hyperlink>
    </w:p>
    <w:p w14:paraId="58FA54E4" w14:textId="2E3E884F" w:rsidR="007318A5" w:rsidRDefault="007318A5">
      <w:pPr>
        <w:pStyle w:val="TOC2"/>
        <w:rPr>
          <w:rFonts w:asciiTheme="minorHAnsi" w:eastAsiaTheme="minorEastAsia" w:hAnsiTheme="minorHAnsi"/>
          <w:kern w:val="2"/>
          <w:sz w:val="24"/>
          <w:szCs w:val="24"/>
          <w:lang w:eastAsia="en-AU"/>
          <w14:ligatures w14:val="standardContextual"/>
        </w:rPr>
      </w:pPr>
      <w:hyperlink w:anchor="_Toc228370987" w:history="1">
        <w:r w:rsidRPr="00562FCA">
          <w:rPr>
            <w:rStyle w:val="Hyperlink"/>
          </w:rPr>
          <w:t>Estimated consolidated general government sector comprehensive operating statement</w:t>
        </w:r>
        <w:r>
          <w:rPr>
            <w:webHidden/>
          </w:rPr>
          <w:tab/>
        </w:r>
        <w:r>
          <w:rPr>
            <w:webHidden/>
          </w:rPr>
          <w:fldChar w:fldCharType="begin"/>
        </w:r>
        <w:r>
          <w:rPr>
            <w:webHidden/>
          </w:rPr>
          <w:instrText xml:space="preserve"> PAGEREF _Toc228370987 \h </w:instrText>
        </w:r>
        <w:r>
          <w:rPr>
            <w:webHidden/>
          </w:rPr>
        </w:r>
        <w:r>
          <w:rPr>
            <w:webHidden/>
          </w:rPr>
          <w:fldChar w:fldCharType="separate"/>
        </w:r>
        <w:r w:rsidR="00DD7FE4">
          <w:rPr>
            <w:webHidden/>
          </w:rPr>
          <w:t>8</w:t>
        </w:r>
        <w:r>
          <w:rPr>
            <w:webHidden/>
          </w:rPr>
          <w:fldChar w:fldCharType="end"/>
        </w:r>
      </w:hyperlink>
    </w:p>
    <w:p w14:paraId="169790FD" w14:textId="0B72DD92" w:rsidR="007318A5" w:rsidRDefault="007318A5">
      <w:pPr>
        <w:pStyle w:val="TOC2"/>
        <w:rPr>
          <w:rFonts w:asciiTheme="minorHAnsi" w:eastAsiaTheme="minorEastAsia" w:hAnsiTheme="minorHAnsi"/>
          <w:kern w:val="2"/>
          <w:sz w:val="24"/>
          <w:szCs w:val="24"/>
          <w:lang w:eastAsia="en-AU"/>
          <w14:ligatures w14:val="standardContextual"/>
        </w:rPr>
      </w:pPr>
      <w:hyperlink w:anchor="_Toc228370988" w:history="1">
        <w:r w:rsidRPr="00562FCA">
          <w:rPr>
            <w:rStyle w:val="Hyperlink"/>
          </w:rPr>
          <w:t>Estimated consolidated general government sector balance sheet</w:t>
        </w:r>
        <w:r>
          <w:rPr>
            <w:webHidden/>
          </w:rPr>
          <w:tab/>
        </w:r>
        <w:r>
          <w:rPr>
            <w:webHidden/>
          </w:rPr>
          <w:fldChar w:fldCharType="begin"/>
        </w:r>
        <w:r>
          <w:rPr>
            <w:webHidden/>
          </w:rPr>
          <w:instrText xml:space="preserve"> PAGEREF _Toc228370988 \h </w:instrText>
        </w:r>
        <w:r>
          <w:rPr>
            <w:webHidden/>
          </w:rPr>
        </w:r>
        <w:r>
          <w:rPr>
            <w:webHidden/>
          </w:rPr>
          <w:fldChar w:fldCharType="separate"/>
        </w:r>
        <w:r w:rsidR="00DD7FE4">
          <w:rPr>
            <w:webHidden/>
          </w:rPr>
          <w:t>10</w:t>
        </w:r>
        <w:r>
          <w:rPr>
            <w:webHidden/>
          </w:rPr>
          <w:fldChar w:fldCharType="end"/>
        </w:r>
      </w:hyperlink>
    </w:p>
    <w:p w14:paraId="4FA1EB70" w14:textId="480C0B16" w:rsidR="007318A5" w:rsidRDefault="007318A5">
      <w:pPr>
        <w:pStyle w:val="TOC2"/>
        <w:rPr>
          <w:rFonts w:asciiTheme="minorHAnsi" w:eastAsiaTheme="minorEastAsia" w:hAnsiTheme="minorHAnsi"/>
          <w:kern w:val="2"/>
          <w:sz w:val="24"/>
          <w:szCs w:val="24"/>
          <w:lang w:eastAsia="en-AU"/>
          <w14:ligatures w14:val="standardContextual"/>
        </w:rPr>
      </w:pPr>
      <w:hyperlink w:anchor="_Toc228370989" w:history="1">
        <w:r w:rsidRPr="00562FCA">
          <w:rPr>
            <w:rStyle w:val="Hyperlink"/>
          </w:rPr>
          <w:t>Estimated consolidated general government sector cash flow statement</w:t>
        </w:r>
        <w:r>
          <w:rPr>
            <w:webHidden/>
          </w:rPr>
          <w:tab/>
        </w:r>
        <w:r>
          <w:rPr>
            <w:webHidden/>
          </w:rPr>
          <w:fldChar w:fldCharType="begin"/>
        </w:r>
        <w:r>
          <w:rPr>
            <w:webHidden/>
          </w:rPr>
          <w:instrText xml:space="preserve"> PAGEREF _Toc228370989 \h </w:instrText>
        </w:r>
        <w:r>
          <w:rPr>
            <w:webHidden/>
          </w:rPr>
        </w:r>
        <w:r>
          <w:rPr>
            <w:webHidden/>
          </w:rPr>
          <w:fldChar w:fldCharType="separate"/>
        </w:r>
        <w:r w:rsidR="00DD7FE4">
          <w:rPr>
            <w:webHidden/>
          </w:rPr>
          <w:t>11</w:t>
        </w:r>
        <w:r>
          <w:rPr>
            <w:webHidden/>
          </w:rPr>
          <w:fldChar w:fldCharType="end"/>
        </w:r>
      </w:hyperlink>
    </w:p>
    <w:p w14:paraId="11D20401" w14:textId="029FB416" w:rsidR="007318A5" w:rsidRDefault="007318A5">
      <w:pPr>
        <w:pStyle w:val="TOC2"/>
        <w:rPr>
          <w:rFonts w:asciiTheme="minorHAnsi" w:eastAsiaTheme="minorEastAsia" w:hAnsiTheme="minorHAnsi"/>
          <w:kern w:val="2"/>
          <w:sz w:val="24"/>
          <w:szCs w:val="24"/>
          <w:lang w:eastAsia="en-AU"/>
          <w14:ligatures w14:val="standardContextual"/>
        </w:rPr>
      </w:pPr>
      <w:hyperlink w:anchor="_Toc228370990" w:history="1">
        <w:r w:rsidRPr="00562FCA">
          <w:rPr>
            <w:rStyle w:val="Hyperlink"/>
          </w:rPr>
          <w:t>Estimated consolidated general government sector statement of changes in equity</w:t>
        </w:r>
        <w:r>
          <w:rPr>
            <w:webHidden/>
          </w:rPr>
          <w:tab/>
        </w:r>
        <w:r>
          <w:rPr>
            <w:webHidden/>
          </w:rPr>
          <w:fldChar w:fldCharType="begin"/>
        </w:r>
        <w:r>
          <w:rPr>
            <w:webHidden/>
          </w:rPr>
          <w:instrText xml:space="preserve"> PAGEREF _Toc228370990 \h </w:instrText>
        </w:r>
        <w:r>
          <w:rPr>
            <w:webHidden/>
          </w:rPr>
        </w:r>
        <w:r>
          <w:rPr>
            <w:webHidden/>
          </w:rPr>
          <w:fldChar w:fldCharType="separate"/>
        </w:r>
        <w:r w:rsidR="00DD7FE4">
          <w:rPr>
            <w:webHidden/>
          </w:rPr>
          <w:t>13</w:t>
        </w:r>
        <w:r>
          <w:rPr>
            <w:webHidden/>
          </w:rPr>
          <w:fldChar w:fldCharType="end"/>
        </w:r>
      </w:hyperlink>
    </w:p>
    <w:p w14:paraId="40F04573" w14:textId="12A3892F"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0991" w:history="1">
        <w:r w:rsidRPr="00562FCA">
          <w:rPr>
            <w:rStyle w:val="Hyperlink"/>
          </w:rPr>
          <w:t>Chapter 2 – Supplementary uniform presentation framework tables</w:t>
        </w:r>
        <w:r>
          <w:rPr>
            <w:webHidden/>
          </w:rPr>
          <w:tab/>
        </w:r>
        <w:r>
          <w:rPr>
            <w:webHidden/>
          </w:rPr>
          <w:fldChar w:fldCharType="begin"/>
        </w:r>
        <w:r>
          <w:rPr>
            <w:webHidden/>
          </w:rPr>
          <w:instrText xml:space="preserve"> PAGEREF _Toc228370991 \h </w:instrText>
        </w:r>
        <w:r>
          <w:rPr>
            <w:webHidden/>
          </w:rPr>
        </w:r>
        <w:r>
          <w:rPr>
            <w:webHidden/>
          </w:rPr>
          <w:fldChar w:fldCharType="separate"/>
        </w:r>
        <w:r w:rsidR="00DD7FE4">
          <w:rPr>
            <w:webHidden/>
          </w:rPr>
          <w:t>61</w:t>
        </w:r>
        <w:r>
          <w:rPr>
            <w:webHidden/>
          </w:rPr>
          <w:fldChar w:fldCharType="end"/>
        </w:r>
      </w:hyperlink>
    </w:p>
    <w:p w14:paraId="5CA51143" w14:textId="78E77D88"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0992" w:history="1">
        <w:r w:rsidRPr="00562FCA">
          <w:rPr>
            <w:rStyle w:val="Hyperlink"/>
          </w:rPr>
          <w:t>Chapter 3 – Departmental financial statements</w:t>
        </w:r>
        <w:r>
          <w:rPr>
            <w:webHidden/>
          </w:rPr>
          <w:tab/>
        </w:r>
        <w:r>
          <w:rPr>
            <w:webHidden/>
          </w:rPr>
          <w:fldChar w:fldCharType="begin"/>
        </w:r>
        <w:r>
          <w:rPr>
            <w:webHidden/>
          </w:rPr>
          <w:instrText xml:space="preserve"> PAGEREF _Toc228370992 \h </w:instrText>
        </w:r>
        <w:r>
          <w:rPr>
            <w:webHidden/>
          </w:rPr>
        </w:r>
        <w:r>
          <w:rPr>
            <w:webHidden/>
          </w:rPr>
          <w:fldChar w:fldCharType="separate"/>
        </w:r>
        <w:r w:rsidR="00DD7FE4">
          <w:rPr>
            <w:webHidden/>
          </w:rPr>
          <w:t>85</w:t>
        </w:r>
        <w:r>
          <w:rPr>
            <w:webHidden/>
          </w:rPr>
          <w:fldChar w:fldCharType="end"/>
        </w:r>
      </w:hyperlink>
    </w:p>
    <w:p w14:paraId="439411EE" w14:textId="03866AE8" w:rsidR="007318A5" w:rsidRDefault="007318A5">
      <w:pPr>
        <w:pStyle w:val="TOC2"/>
        <w:rPr>
          <w:rFonts w:asciiTheme="minorHAnsi" w:eastAsiaTheme="minorEastAsia" w:hAnsiTheme="minorHAnsi"/>
          <w:kern w:val="2"/>
          <w:sz w:val="24"/>
          <w:szCs w:val="24"/>
          <w:lang w:eastAsia="en-AU"/>
          <w14:ligatures w14:val="standardContextual"/>
        </w:rPr>
      </w:pPr>
      <w:hyperlink w:anchor="_Toc228370993" w:history="1">
        <w:r w:rsidRPr="00562FCA">
          <w:rPr>
            <w:rStyle w:val="Hyperlink"/>
          </w:rPr>
          <w:t>Department of Education</w:t>
        </w:r>
        <w:r>
          <w:rPr>
            <w:webHidden/>
          </w:rPr>
          <w:tab/>
        </w:r>
        <w:r>
          <w:rPr>
            <w:webHidden/>
          </w:rPr>
          <w:fldChar w:fldCharType="begin"/>
        </w:r>
        <w:r>
          <w:rPr>
            <w:webHidden/>
          </w:rPr>
          <w:instrText xml:space="preserve"> PAGEREF _Toc228370993 \h </w:instrText>
        </w:r>
        <w:r>
          <w:rPr>
            <w:webHidden/>
          </w:rPr>
        </w:r>
        <w:r>
          <w:rPr>
            <w:webHidden/>
          </w:rPr>
          <w:fldChar w:fldCharType="separate"/>
        </w:r>
        <w:r w:rsidR="00DD7FE4">
          <w:rPr>
            <w:webHidden/>
          </w:rPr>
          <w:t>86</w:t>
        </w:r>
        <w:r>
          <w:rPr>
            <w:webHidden/>
          </w:rPr>
          <w:fldChar w:fldCharType="end"/>
        </w:r>
      </w:hyperlink>
    </w:p>
    <w:p w14:paraId="2280A217" w14:textId="1EB4EF74" w:rsidR="007318A5" w:rsidRDefault="007318A5">
      <w:pPr>
        <w:pStyle w:val="TOC2"/>
        <w:rPr>
          <w:rFonts w:asciiTheme="minorHAnsi" w:eastAsiaTheme="minorEastAsia" w:hAnsiTheme="minorHAnsi"/>
          <w:kern w:val="2"/>
          <w:sz w:val="24"/>
          <w:szCs w:val="24"/>
          <w:lang w:eastAsia="en-AU"/>
          <w14:ligatures w14:val="standardContextual"/>
        </w:rPr>
      </w:pPr>
      <w:hyperlink w:anchor="_Toc228370994" w:history="1">
        <w:r w:rsidRPr="00562FCA">
          <w:rPr>
            <w:rStyle w:val="Hyperlink"/>
          </w:rPr>
          <w:t>Department of Energy, Environment and Climate Action</w:t>
        </w:r>
        <w:r>
          <w:rPr>
            <w:webHidden/>
          </w:rPr>
          <w:tab/>
        </w:r>
        <w:r>
          <w:rPr>
            <w:webHidden/>
          </w:rPr>
          <w:fldChar w:fldCharType="begin"/>
        </w:r>
        <w:r>
          <w:rPr>
            <w:webHidden/>
          </w:rPr>
          <w:instrText xml:space="preserve"> PAGEREF _Toc228370994 \h </w:instrText>
        </w:r>
        <w:r>
          <w:rPr>
            <w:webHidden/>
          </w:rPr>
        </w:r>
        <w:r>
          <w:rPr>
            <w:webHidden/>
          </w:rPr>
          <w:fldChar w:fldCharType="separate"/>
        </w:r>
        <w:r w:rsidR="00DD7FE4">
          <w:rPr>
            <w:webHidden/>
          </w:rPr>
          <w:t>93</w:t>
        </w:r>
        <w:r>
          <w:rPr>
            <w:webHidden/>
          </w:rPr>
          <w:fldChar w:fldCharType="end"/>
        </w:r>
      </w:hyperlink>
    </w:p>
    <w:p w14:paraId="3BD722E6" w14:textId="6D4E2B98" w:rsidR="007318A5" w:rsidRDefault="007318A5">
      <w:pPr>
        <w:pStyle w:val="TOC2"/>
        <w:rPr>
          <w:rFonts w:asciiTheme="minorHAnsi" w:eastAsiaTheme="minorEastAsia" w:hAnsiTheme="minorHAnsi"/>
          <w:kern w:val="2"/>
          <w:sz w:val="24"/>
          <w:szCs w:val="24"/>
          <w:lang w:eastAsia="en-AU"/>
          <w14:ligatures w14:val="standardContextual"/>
        </w:rPr>
      </w:pPr>
      <w:hyperlink w:anchor="_Toc228370995" w:history="1">
        <w:r w:rsidRPr="00562FCA">
          <w:rPr>
            <w:rStyle w:val="Hyperlink"/>
          </w:rPr>
          <w:t>Department of Families, Fairness and Housing</w:t>
        </w:r>
        <w:r>
          <w:rPr>
            <w:webHidden/>
          </w:rPr>
          <w:tab/>
        </w:r>
        <w:r>
          <w:rPr>
            <w:webHidden/>
          </w:rPr>
          <w:fldChar w:fldCharType="begin"/>
        </w:r>
        <w:r>
          <w:rPr>
            <w:webHidden/>
          </w:rPr>
          <w:instrText xml:space="preserve"> PAGEREF _Toc228370995 \h </w:instrText>
        </w:r>
        <w:r>
          <w:rPr>
            <w:webHidden/>
          </w:rPr>
        </w:r>
        <w:r>
          <w:rPr>
            <w:webHidden/>
          </w:rPr>
          <w:fldChar w:fldCharType="separate"/>
        </w:r>
        <w:r w:rsidR="00DD7FE4">
          <w:rPr>
            <w:webHidden/>
          </w:rPr>
          <w:t>101</w:t>
        </w:r>
        <w:r>
          <w:rPr>
            <w:webHidden/>
          </w:rPr>
          <w:fldChar w:fldCharType="end"/>
        </w:r>
      </w:hyperlink>
    </w:p>
    <w:p w14:paraId="4762A387" w14:textId="62523FBD" w:rsidR="007318A5" w:rsidRDefault="007318A5">
      <w:pPr>
        <w:pStyle w:val="TOC2"/>
        <w:rPr>
          <w:rFonts w:asciiTheme="minorHAnsi" w:eastAsiaTheme="minorEastAsia" w:hAnsiTheme="minorHAnsi"/>
          <w:kern w:val="2"/>
          <w:sz w:val="24"/>
          <w:szCs w:val="24"/>
          <w:lang w:eastAsia="en-AU"/>
          <w14:ligatures w14:val="standardContextual"/>
        </w:rPr>
      </w:pPr>
      <w:hyperlink w:anchor="_Toc228370996" w:history="1">
        <w:r w:rsidRPr="00562FCA">
          <w:rPr>
            <w:rStyle w:val="Hyperlink"/>
          </w:rPr>
          <w:t>Department of Government Services</w:t>
        </w:r>
        <w:r>
          <w:rPr>
            <w:webHidden/>
          </w:rPr>
          <w:tab/>
        </w:r>
        <w:r>
          <w:rPr>
            <w:webHidden/>
          </w:rPr>
          <w:fldChar w:fldCharType="begin"/>
        </w:r>
        <w:r>
          <w:rPr>
            <w:webHidden/>
          </w:rPr>
          <w:instrText xml:space="preserve"> PAGEREF _Toc228370996 \h </w:instrText>
        </w:r>
        <w:r>
          <w:rPr>
            <w:webHidden/>
          </w:rPr>
        </w:r>
        <w:r>
          <w:rPr>
            <w:webHidden/>
          </w:rPr>
          <w:fldChar w:fldCharType="separate"/>
        </w:r>
        <w:r w:rsidR="00DD7FE4">
          <w:rPr>
            <w:webHidden/>
          </w:rPr>
          <w:t>107</w:t>
        </w:r>
        <w:r>
          <w:rPr>
            <w:webHidden/>
          </w:rPr>
          <w:fldChar w:fldCharType="end"/>
        </w:r>
      </w:hyperlink>
    </w:p>
    <w:p w14:paraId="2E2840F2" w14:textId="02E9E535" w:rsidR="007318A5" w:rsidRDefault="007318A5">
      <w:pPr>
        <w:pStyle w:val="TOC2"/>
        <w:rPr>
          <w:rFonts w:asciiTheme="minorHAnsi" w:eastAsiaTheme="minorEastAsia" w:hAnsiTheme="minorHAnsi"/>
          <w:kern w:val="2"/>
          <w:sz w:val="24"/>
          <w:szCs w:val="24"/>
          <w:lang w:eastAsia="en-AU"/>
          <w14:ligatures w14:val="standardContextual"/>
        </w:rPr>
      </w:pPr>
      <w:hyperlink w:anchor="_Toc228370997" w:history="1">
        <w:r w:rsidRPr="00562FCA">
          <w:rPr>
            <w:rStyle w:val="Hyperlink"/>
          </w:rPr>
          <w:t>Department of Health</w:t>
        </w:r>
        <w:r>
          <w:rPr>
            <w:webHidden/>
          </w:rPr>
          <w:tab/>
        </w:r>
        <w:r>
          <w:rPr>
            <w:webHidden/>
          </w:rPr>
          <w:fldChar w:fldCharType="begin"/>
        </w:r>
        <w:r>
          <w:rPr>
            <w:webHidden/>
          </w:rPr>
          <w:instrText xml:space="preserve"> PAGEREF _Toc228370997 \h </w:instrText>
        </w:r>
        <w:r>
          <w:rPr>
            <w:webHidden/>
          </w:rPr>
        </w:r>
        <w:r>
          <w:rPr>
            <w:webHidden/>
          </w:rPr>
          <w:fldChar w:fldCharType="separate"/>
        </w:r>
        <w:r w:rsidR="00DD7FE4">
          <w:rPr>
            <w:webHidden/>
          </w:rPr>
          <w:t>113</w:t>
        </w:r>
        <w:r>
          <w:rPr>
            <w:webHidden/>
          </w:rPr>
          <w:fldChar w:fldCharType="end"/>
        </w:r>
      </w:hyperlink>
    </w:p>
    <w:p w14:paraId="595041A7" w14:textId="56EF5F00" w:rsidR="007318A5" w:rsidRDefault="007318A5">
      <w:pPr>
        <w:pStyle w:val="TOC2"/>
        <w:rPr>
          <w:rFonts w:asciiTheme="minorHAnsi" w:eastAsiaTheme="minorEastAsia" w:hAnsiTheme="minorHAnsi"/>
          <w:kern w:val="2"/>
          <w:sz w:val="24"/>
          <w:szCs w:val="24"/>
          <w:lang w:eastAsia="en-AU"/>
          <w14:ligatures w14:val="standardContextual"/>
        </w:rPr>
      </w:pPr>
      <w:hyperlink w:anchor="_Toc228370998" w:history="1">
        <w:r w:rsidRPr="00562FCA">
          <w:rPr>
            <w:rStyle w:val="Hyperlink"/>
          </w:rPr>
          <w:t>Department of Jobs, Skills, Industry and Regions</w:t>
        </w:r>
        <w:r>
          <w:rPr>
            <w:webHidden/>
          </w:rPr>
          <w:tab/>
        </w:r>
        <w:r>
          <w:rPr>
            <w:webHidden/>
          </w:rPr>
          <w:fldChar w:fldCharType="begin"/>
        </w:r>
        <w:r>
          <w:rPr>
            <w:webHidden/>
          </w:rPr>
          <w:instrText xml:space="preserve"> PAGEREF _Toc228370998 \h </w:instrText>
        </w:r>
        <w:r>
          <w:rPr>
            <w:webHidden/>
          </w:rPr>
        </w:r>
        <w:r>
          <w:rPr>
            <w:webHidden/>
          </w:rPr>
          <w:fldChar w:fldCharType="separate"/>
        </w:r>
        <w:r w:rsidR="00DD7FE4">
          <w:rPr>
            <w:webHidden/>
          </w:rPr>
          <w:t>119</w:t>
        </w:r>
        <w:r>
          <w:rPr>
            <w:webHidden/>
          </w:rPr>
          <w:fldChar w:fldCharType="end"/>
        </w:r>
      </w:hyperlink>
    </w:p>
    <w:p w14:paraId="76F39747" w14:textId="34F700B3" w:rsidR="007318A5" w:rsidRDefault="007318A5">
      <w:pPr>
        <w:pStyle w:val="TOC2"/>
        <w:rPr>
          <w:rFonts w:asciiTheme="minorHAnsi" w:eastAsiaTheme="minorEastAsia" w:hAnsiTheme="minorHAnsi"/>
          <w:kern w:val="2"/>
          <w:sz w:val="24"/>
          <w:szCs w:val="24"/>
          <w:lang w:eastAsia="en-AU"/>
          <w14:ligatures w14:val="standardContextual"/>
        </w:rPr>
      </w:pPr>
      <w:hyperlink w:anchor="_Toc228370999" w:history="1">
        <w:r w:rsidRPr="00562FCA">
          <w:rPr>
            <w:rStyle w:val="Hyperlink"/>
          </w:rPr>
          <w:t>Department of Justice and Community Safety</w:t>
        </w:r>
        <w:r>
          <w:rPr>
            <w:webHidden/>
          </w:rPr>
          <w:tab/>
        </w:r>
        <w:r>
          <w:rPr>
            <w:webHidden/>
          </w:rPr>
          <w:fldChar w:fldCharType="begin"/>
        </w:r>
        <w:r>
          <w:rPr>
            <w:webHidden/>
          </w:rPr>
          <w:instrText xml:space="preserve"> PAGEREF _Toc228370999 \h </w:instrText>
        </w:r>
        <w:r>
          <w:rPr>
            <w:webHidden/>
          </w:rPr>
        </w:r>
        <w:r>
          <w:rPr>
            <w:webHidden/>
          </w:rPr>
          <w:fldChar w:fldCharType="separate"/>
        </w:r>
        <w:r w:rsidR="00DD7FE4">
          <w:rPr>
            <w:webHidden/>
          </w:rPr>
          <w:t>125</w:t>
        </w:r>
        <w:r>
          <w:rPr>
            <w:webHidden/>
          </w:rPr>
          <w:fldChar w:fldCharType="end"/>
        </w:r>
      </w:hyperlink>
    </w:p>
    <w:p w14:paraId="79FF8968" w14:textId="4A0F14DA" w:rsidR="007318A5" w:rsidRDefault="007318A5">
      <w:pPr>
        <w:pStyle w:val="TOC2"/>
        <w:rPr>
          <w:rFonts w:asciiTheme="minorHAnsi" w:eastAsiaTheme="minorEastAsia" w:hAnsiTheme="minorHAnsi"/>
          <w:kern w:val="2"/>
          <w:sz w:val="24"/>
          <w:szCs w:val="24"/>
          <w:lang w:eastAsia="en-AU"/>
          <w14:ligatures w14:val="standardContextual"/>
        </w:rPr>
      </w:pPr>
      <w:hyperlink w:anchor="_Toc228371000" w:history="1">
        <w:r w:rsidRPr="00562FCA">
          <w:rPr>
            <w:rStyle w:val="Hyperlink"/>
          </w:rPr>
          <w:t>Department of Premier and Cabinet</w:t>
        </w:r>
        <w:r>
          <w:rPr>
            <w:webHidden/>
          </w:rPr>
          <w:tab/>
        </w:r>
        <w:r>
          <w:rPr>
            <w:webHidden/>
          </w:rPr>
          <w:fldChar w:fldCharType="begin"/>
        </w:r>
        <w:r>
          <w:rPr>
            <w:webHidden/>
          </w:rPr>
          <w:instrText xml:space="preserve"> PAGEREF _Toc228371000 \h </w:instrText>
        </w:r>
        <w:r>
          <w:rPr>
            <w:webHidden/>
          </w:rPr>
        </w:r>
        <w:r>
          <w:rPr>
            <w:webHidden/>
          </w:rPr>
          <w:fldChar w:fldCharType="separate"/>
        </w:r>
        <w:r w:rsidR="00DD7FE4">
          <w:rPr>
            <w:webHidden/>
          </w:rPr>
          <w:t>133</w:t>
        </w:r>
        <w:r>
          <w:rPr>
            <w:webHidden/>
          </w:rPr>
          <w:fldChar w:fldCharType="end"/>
        </w:r>
      </w:hyperlink>
    </w:p>
    <w:p w14:paraId="5B475C7B" w14:textId="6E0A7CCC" w:rsidR="007318A5" w:rsidRDefault="007318A5">
      <w:pPr>
        <w:pStyle w:val="TOC2"/>
        <w:rPr>
          <w:rFonts w:asciiTheme="minorHAnsi" w:eastAsiaTheme="minorEastAsia" w:hAnsiTheme="minorHAnsi"/>
          <w:kern w:val="2"/>
          <w:sz w:val="24"/>
          <w:szCs w:val="24"/>
          <w:lang w:eastAsia="en-AU"/>
          <w14:ligatures w14:val="standardContextual"/>
        </w:rPr>
      </w:pPr>
      <w:hyperlink w:anchor="_Toc228371001" w:history="1">
        <w:r w:rsidRPr="00562FCA">
          <w:rPr>
            <w:rStyle w:val="Hyperlink"/>
          </w:rPr>
          <w:t>Department of Transport and Planning</w:t>
        </w:r>
        <w:r>
          <w:rPr>
            <w:webHidden/>
          </w:rPr>
          <w:tab/>
        </w:r>
        <w:r>
          <w:rPr>
            <w:webHidden/>
          </w:rPr>
          <w:fldChar w:fldCharType="begin"/>
        </w:r>
        <w:r>
          <w:rPr>
            <w:webHidden/>
          </w:rPr>
          <w:instrText xml:space="preserve"> PAGEREF _Toc228371001 \h </w:instrText>
        </w:r>
        <w:r>
          <w:rPr>
            <w:webHidden/>
          </w:rPr>
        </w:r>
        <w:r>
          <w:rPr>
            <w:webHidden/>
          </w:rPr>
          <w:fldChar w:fldCharType="separate"/>
        </w:r>
        <w:r w:rsidR="00DD7FE4">
          <w:rPr>
            <w:webHidden/>
          </w:rPr>
          <w:t>140</w:t>
        </w:r>
        <w:r>
          <w:rPr>
            <w:webHidden/>
          </w:rPr>
          <w:fldChar w:fldCharType="end"/>
        </w:r>
      </w:hyperlink>
    </w:p>
    <w:p w14:paraId="5BB3C4B5" w14:textId="18D63B05" w:rsidR="007318A5" w:rsidRDefault="007318A5">
      <w:pPr>
        <w:pStyle w:val="TOC2"/>
        <w:rPr>
          <w:rFonts w:asciiTheme="minorHAnsi" w:eastAsiaTheme="minorEastAsia" w:hAnsiTheme="minorHAnsi"/>
          <w:kern w:val="2"/>
          <w:sz w:val="24"/>
          <w:szCs w:val="24"/>
          <w:lang w:eastAsia="en-AU"/>
          <w14:ligatures w14:val="standardContextual"/>
        </w:rPr>
      </w:pPr>
      <w:hyperlink w:anchor="_Toc228371002" w:history="1">
        <w:r w:rsidRPr="00562FCA">
          <w:rPr>
            <w:rStyle w:val="Hyperlink"/>
          </w:rPr>
          <w:t>Department of Treasury and Finance</w:t>
        </w:r>
        <w:r>
          <w:rPr>
            <w:webHidden/>
          </w:rPr>
          <w:tab/>
        </w:r>
        <w:r>
          <w:rPr>
            <w:webHidden/>
          </w:rPr>
          <w:fldChar w:fldCharType="begin"/>
        </w:r>
        <w:r>
          <w:rPr>
            <w:webHidden/>
          </w:rPr>
          <w:instrText xml:space="preserve"> PAGEREF _Toc228371002 \h </w:instrText>
        </w:r>
        <w:r>
          <w:rPr>
            <w:webHidden/>
          </w:rPr>
        </w:r>
        <w:r>
          <w:rPr>
            <w:webHidden/>
          </w:rPr>
          <w:fldChar w:fldCharType="separate"/>
        </w:r>
        <w:r w:rsidR="00DD7FE4">
          <w:rPr>
            <w:webHidden/>
          </w:rPr>
          <w:t>148</w:t>
        </w:r>
        <w:r>
          <w:rPr>
            <w:webHidden/>
          </w:rPr>
          <w:fldChar w:fldCharType="end"/>
        </w:r>
      </w:hyperlink>
    </w:p>
    <w:p w14:paraId="1A8E2E6B" w14:textId="1EB03353" w:rsidR="007318A5" w:rsidRDefault="007318A5">
      <w:pPr>
        <w:pStyle w:val="TOC2"/>
        <w:rPr>
          <w:rFonts w:asciiTheme="minorHAnsi" w:eastAsiaTheme="minorEastAsia" w:hAnsiTheme="minorHAnsi"/>
          <w:kern w:val="2"/>
          <w:sz w:val="24"/>
          <w:szCs w:val="24"/>
          <w:lang w:eastAsia="en-AU"/>
          <w14:ligatures w14:val="standardContextual"/>
        </w:rPr>
      </w:pPr>
      <w:hyperlink w:anchor="_Toc228371003" w:history="1">
        <w:r w:rsidRPr="00562FCA">
          <w:rPr>
            <w:rStyle w:val="Hyperlink"/>
          </w:rPr>
          <w:t>Parliament</w:t>
        </w:r>
        <w:r>
          <w:rPr>
            <w:webHidden/>
          </w:rPr>
          <w:tab/>
        </w:r>
        <w:r>
          <w:rPr>
            <w:webHidden/>
          </w:rPr>
          <w:fldChar w:fldCharType="begin"/>
        </w:r>
        <w:r>
          <w:rPr>
            <w:webHidden/>
          </w:rPr>
          <w:instrText xml:space="preserve"> PAGEREF _Toc228371003 \h </w:instrText>
        </w:r>
        <w:r>
          <w:rPr>
            <w:webHidden/>
          </w:rPr>
        </w:r>
        <w:r>
          <w:rPr>
            <w:webHidden/>
          </w:rPr>
          <w:fldChar w:fldCharType="separate"/>
        </w:r>
        <w:r w:rsidR="00DD7FE4">
          <w:rPr>
            <w:webHidden/>
          </w:rPr>
          <w:t>155</w:t>
        </w:r>
        <w:r>
          <w:rPr>
            <w:webHidden/>
          </w:rPr>
          <w:fldChar w:fldCharType="end"/>
        </w:r>
      </w:hyperlink>
    </w:p>
    <w:p w14:paraId="5B979077" w14:textId="69C270CC" w:rsidR="007318A5" w:rsidRDefault="007318A5">
      <w:pPr>
        <w:pStyle w:val="TOC2"/>
        <w:rPr>
          <w:rFonts w:asciiTheme="minorHAnsi" w:eastAsiaTheme="minorEastAsia" w:hAnsiTheme="minorHAnsi"/>
          <w:kern w:val="2"/>
          <w:sz w:val="24"/>
          <w:szCs w:val="24"/>
          <w:lang w:eastAsia="en-AU"/>
          <w14:ligatures w14:val="standardContextual"/>
        </w:rPr>
      </w:pPr>
      <w:hyperlink w:anchor="_Toc228371004" w:history="1">
        <w:r w:rsidRPr="00562FCA">
          <w:rPr>
            <w:rStyle w:val="Hyperlink"/>
          </w:rPr>
          <w:t>Court Services Victoria</w:t>
        </w:r>
        <w:r>
          <w:rPr>
            <w:webHidden/>
          </w:rPr>
          <w:tab/>
        </w:r>
        <w:r>
          <w:rPr>
            <w:webHidden/>
          </w:rPr>
          <w:fldChar w:fldCharType="begin"/>
        </w:r>
        <w:r>
          <w:rPr>
            <w:webHidden/>
          </w:rPr>
          <w:instrText xml:space="preserve"> PAGEREF _Toc228371004 \h </w:instrText>
        </w:r>
        <w:r>
          <w:rPr>
            <w:webHidden/>
          </w:rPr>
        </w:r>
        <w:r>
          <w:rPr>
            <w:webHidden/>
          </w:rPr>
          <w:fldChar w:fldCharType="separate"/>
        </w:r>
        <w:r w:rsidR="00DD7FE4">
          <w:rPr>
            <w:webHidden/>
          </w:rPr>
          <w:t>161</w:t>
        </w:r>
        <w:r>
          <w:rPr>
            <w:webHidden/>
          </w:rPr>
          <w:fldChar w:fldCharType="end"/>
        </w:r>
      </w:hyperlink>
    </w:p>
    <w:p w14:paraId="608E1E03" w14:textId="13527E05"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05" w:history="1">
        <w:r w:rsidRPr="00562FCA">
          <w:rPr>
            <w:rStyle w:val="Hyperlink"/>
          </w:rPr>
          <w:t>Chapter 4 – State revenue</w:t>
        </w:r>
        <w:r>
          <w:rPr>
            <w:webHidden/>
          </w:rPr>
          <w:tab/>
        </w:r>
        <w:r>
          <w:rPr>
            <w:webHidden/>
          </w:rPr>
          <w:fldChar w:fldCharType="begin"/>
        </w:r>
        <w:r>
          <w:rPr>
            <w:webHidden/>
          </w:rPr>
          <w:instrText xml:space="preserve"> PAGEREF _Toc228371005 \h </w:instrText>
        </w:r>
        <w:r>
          <w:rPr>
            <w:webHidden/>
          </w:rPr>
        </w:r>
        <w:r>
          <w:rPr>
            <w:webHidden/>
          </w:rPr>
          <w:fldChar w:fldCharType="separate"/>
        </w:r>
        <w:r w:rsidR="00DD7FE4">
          <w:rPr>
            <w:webHidden/>
          </w:rPr>
          <w:t>167</w:t>
        </w:r>
        <w:r>
          <w:rPr>
            <w:webHidden/>
          </w:rPr>
          <w:fldChar w:fldCharType="end"/>
        </w:r>
      </w:hyperlink>
    </w:p>
    <w:p w14:paraId="472251CD" w14:textId="0441F3A0" w:rsidR="007318A5" w:rsidRDefault="007318A5">
      <w:pPr>
        <w:pStyle w:val="TOC2"/>
        <w:rPr>
          <w:rFonts w:asciiTheme="minorHAnsi" w:eastAsiaTheme="minorEastAsia" w:hAnsiTheme="minorHAnsi"/>
          <w:kern w:val="2"/>
          <w:sz w:val="24"/>
          <w:szCs w:val="24"/>
          <w:lang w:eastAsia="en-AU"/>
          <w14:ligatures w14:val="standardContextual"/>
        </w:rPr>
      </w:pPr>
      <w:hyperlink w:anchor="_Toc228371006" w:history="1">
        <w:r w:rsidRPr="00562FCA">
          <w:rPr>
            <w:rStyle w:val="Hyperlink"/>
          </w:rPr>
          <w:t>Taxation</w:t>
        </w:r>
        <w:r>
          <w:rPr>
            <w:webHidden/>
          </w:rPr>
          <w:tab/>
        </w:r>
        <w:r>
          <w:rPr>
            <w:webHidden/>
          </w:rPr>
          <w:fldChar w:fldCharType="begin"/>
        </w:r>
        <w:r>
          <w:rPr>
            <w:webHidden/>
          </w:rPr>
          <w:instrText xml:space="preserve"> PAGEREF _Toc228371006 \h </w:instrText>
        </w:r>
        <w:r>
          <w:rPr>
            <w:webHidden/>
          </w:rPr>
        </w:r>
        <w:r>
          <w:rPr>
            <w:webHidden/>
          </w:rPr>
          <w:fldChar w:fldCharType="separate"/>
        </w:r>
        <w:r w:rsidR="00DD7FE4">
          <w:rPr>
            <w:webHidden/>
          </w:rPr>
          <w:t>169</w:t>
        </w:r>
        <w:r>
          <w:rPr>
            <w:webHidden/>
          </w:rPr>
          <w:fldChar w:fldCharType="end"/>
        </w:r>
      </w:hyperlink>
    </w:p>
    <w:p w14:paraId="0AA8F0DB" w14:textId="40EE6B9D" w:rsidR="007318A5" w:rsidRDefault="007318A5">
      <w:pPr>
        <w:pStyle w:val="TOC2"/>
        <w:rPr>
          <w:rFonts w:asciiTheme="minorHAnsi" w:eastAsiaTheme="minorEastAsia" w:hAnsiTheme="minorHAnsi"/>
          <w:kern w:val="2"/>
          <w:sz w:val="24"/>
          <w:szCs w:val="24"/>
          <w:lang w:eastAsia="en-AU"/>
          <w14:ligatures w14:val="standardContextual"/>
        </w:rPr>
      </w:pPr>
      <w:hyperlink w:anchor="_Toc228371007" w:history="1">
        <w:r w:rsidRPr="00562FCA">
          <w:rPr>
            <w:rStyle w:val="Hyperlink"/>
          </w:rPr>
          <w:t>Interest income</w:t>
        </w:r>
        <w:r>
          <w:rPr>
            <w:webHidden/>
          </w:rPr>
          <w:tab/>
        </w:r>
        <w:r>
          <w:rPr>
            <w:webHidden/>
          </w:rPr>
          <w:fldChar w:fldCharType="begin"/>
        </w:r>
        <w:r>
          <w:rPr>
            <w:webHidden/>
          </w:rPr>
          <w:instrText xml:space="preserve"> PAGEREF _Toc228371007 \h </w:instrText>
        </w:r>
        <w:r>
          <w:rPr>
            <w:webHidden/>
          </w:rPr>
        </w:r>
        <w:r>
          <w:rPr>
            <w:webHidden/>
          </w:rPr>
          <w:fldChar w:fldCharType="separate"/>
        </w:r>
        <w:r w:rsidR="00DD7FE4">
          <w:rPr>
            <w:webHidden/>
          </w:rPr>
          <w:t>179</w:t>
        </w:r>
        <w:r>
          <w:rPr>
            <w:webHidden/>
          </w:rPr>
          <w:fldChar w:fldCharType="end"/>
        </w:r>
      </w:hyperlink>
    </w:p>
    <w:p w14:paraId="0E2CAAB3" w14:textId="333DC164" w:rsidR="007318A5" w:rsidRDefault="007318A5">
      <w:pPr>
        <w:pStyle w:val="TOC2"/>
        <w:rPr>
          <w:rFonts w:asciiTheme="minorHAnsi" w:eastAsiaTheme="minorEastAsia" w:hAnsiTheme="minorHAnsi"/>
          <w:kern w:val="2"/>
          <w:sz w:val="24"/>
          <w:szCs w:val="24"/>
          <w:lang w:eastAsia="en-AU"/>
          <w14:ligatures w14:val="standardContextual"/>
        </w:rPr>
      </w:pPr>
      <w:hyperlink w:anchor="_Toc228371008" w:history="1">
        <w:r w:rsidRPr="00562FCA">
          <w:rPr>
            <w:rStyle w:val="Hyperlink"/>
          </w:rPr>
          <w:t>Dividends, income tax equivalent and rate equivalent income</w:t>
        </w:r>
        <w:r>
          <w:rPr>
            <w:webHidden/>
          </w:rPr>
          <w:tab/>
        </w:r>
        <w:r>
          <w:rPr>
            <w:webHidden/>
          </w:rPr>
          <w:fldChar w:fldCharType="begin"/>
        </w:r>
        <w:r>
          <w:rPr>
            <w:webHidden/>
          </w:rPr>
          <w:instrText xml:space="preserve"> PAGEREF _Toc228371008 \h </w:instrText>
        </w:r>
        <w:r>
          <w:rPr>
            <w:webHidden/>
          </w:rPr>
        </w:r>
        <w:r>
          <w:rPr>
            <w:webHidden/>
          </w:rPr>
          <w:fldChar w:fldCharType="separate"/>
        </w:r>
        <w:r w:rsidR="00DD7FE4">
          <w:rPr>
            <w:webHidden/>
          </w:rPr>
          <w:t>179</w:t>
        </w:r>
        <w:r>
          <w:rPr>
            <w:webHidden/>
          </w:rPr>
          <w:fldChar w:fldCharType="end"/>
        </w:r>
      </w:hyperlink>
    </w:p>
    <w:p w14:paraId="629D3DC9" w14:textId="689FC246" w:rsidR="007318A5" w:rsidRDefault="007318A5">
      <w:pPr>
        <w:pStyle w:val="TOC2"/>
        <w:rPr>
          <w:rFonts w:asciiTheme="minorHAnsi" w:eastAsiaTheme="minorEastAsia" w:hAnsiTheme="minorHAnsi"/>
          <w:kern w:val="2"/>
          <w:sz w:val="24"/>
          <w:szCs w:val="24"/>
          <w:lang w:eastAsia="en-AU"/>
          <w14:ligatures w14:val="standardContextual"/>
        </w:rPr>
      </w:pPr>
      <w:hyperlink w:anchor="_Toc228371009" w:history="1">
        <w:r w:rsidRPr="00562FCA">
          <w:rPr>
            <w:rStyle w:val="Hyperlink"/>
          </w:rPr>
          <w:t>Sales of goods and services</w:t>
        </w:r>
        <w:r>
          <w:rPr>
            <w:webHidden/>
          </w:rPr>
          <w:tab/>
        </w:r>
        <w:r>
          <w:rPr>
            <w:webHidden/>
          </w:rPr>
          <w:fldChar w:fldCharType="begin"/>
        </w:r>
        <w:r>
          <w:rPr>
            <w:webHidden/>
          </w:rPr>
          <w:instrText xml:space="preserve"> PAGEREF _Toc228371009 \h </w:instrText>
        </w:r>
        <w:r>
          <w:rPr>
            <w:webHidden/>
          </w:rPr>
        </w:r>
        <w:r>
          <w:rPr>
            <w:webHidden/>
          </w:rPr>
          <w:fldChar w:fldCharType="separate"/>
        </w:r>
        <w:r w:rsidR="00DD7FE4">
          <w:rPr>
            <w:webHidden/>
          </w:rPr>
          <w:t>180</w:t>
        </w:r>
        <w:r>
          <w:rPr>
            <w:webHidden/>
          </w:rPr>
          <w:fldChar w:fldCharType="end"/>
        </w:r>
      </w:hyperlink>
    </w:p>
    <w:p w14:paraId="45584107" w14:textId="41080003" w:rsidR="007318A5" w:rsidRDefault="007318A5">
      <w:pPr>
        <w:pStyle w:val="TOC2"/>
        <w:rPr>
          <w:rFonts w:asciiTheme="minorHAnsi" w:eastAsiaTheme="minorEastAsia" w:hAnsiTheme="minorHAnsi"/>
          <w:kern w:val="2"/>
          <w:sz w:val="24"/>
          <w:szCs w:val="24"/>
          <w:lang w:eastAsia="en-AU"/>
          <w14:ligatures w14:val="standardContextual"/>
        </w:rPr>
      </w:pPr>
      <w:hyperlink w:anchor="_Toc228371010" w:history="1">
        <w:r w:rsidRPr="00562FCA">
          <w:rPr>
            <w:rStyle w:val="Hyperlink"/>
          </w:rPr>
          <w:t>Grant revenue</w:t>
        </w:r>
        <w:r>
          <w:rPr>
            <w:webHidden/>
          </w:rPr>
          <w:tab/>
        </w:r>
        <w:r>
          <w:rPr>
            <w:webHidden/>
          </w:rPr>
          <w:fldChar w:fldCharType="begin"/>
        </w:r>
        <w:r>
          <w:rPr>
            <w:webHidden/>
          </w:rPr>
          <w:instrText xml:space="preserve"> PAGEREF _Toc228371010 \h </w:instrText>
        </w:r>
        <w:r>
          <w:rPr>
            <w:webHidden/>
          </w:rPr>
        </w:r>
        <w:r>
          <w:rPr>
            <w:webHidden/>
          </w:rPr>
          <w:fldChar w:fldCharType="separate"/>
        </w:r>
        <w:r w:rsidR="00DD7FE4">
          <w:rPr>
            <w:webHidden/>
          </w:rPr>
          <w:t>180</w:t>
        </w:r>
        <w:r>
          <w:rPr>
            <w:webHidden/>
          </w:rPr>
          <w:fldChar w:fldCharType="end"/>
        </w:r>
      </w:hyperlink>
    </w:p>
    <w:p w14:paraId="65C390CB" w14:textId="5F3EDC03" w:rsidR="007318A5" w:rsidRDefault="007318A5" w:rsidP="000531BB">
      <w:pPr>
        <w:pStyle w:val="TOC2"/>
        <w:tabs>
          <w:tab w:val="clear" w:pos="794"/>
          <w:tab w:val="left" w:pos="602"/>
        </w:tabs>
        <w:rPr>
          <w:rFonts w:asciiTheme="minorHAnsi" w:eastAsiaTheme="minorEastAsia" w:hAnsiTheme="minorHAnsi"/>
          <w:kern w:val="2"/>
          <w:sz w:val="24"/>
          <w:szCs w:val="24"/>
          <w:lang w:eastAsia="en-AU"/>
          <w14:ligatures w14:val="standardContextual"/>
        </w:rPr>
      </w:pPr>
      <w:hyperlink w:anchor="_Toc228371011" w:history="1">
        <w:r w:rsidRPr="00562FCA">
          <w:rPr>
            <w:rStyle w:val="Hyperlink"/>
          </w:rPr>
          <w:t>GST</w:t>
        </w:r>
        <w:r w:rsidR="000531BB">
          <w:rPr>
            <w:rStyle w:val="Hyperlink"/>
          </w:rPr>
          <w:tab/>
        </w:r>
        <w:r>
          <w:rPr>
            <w:webHidden/>
          </w:rPr>
          <w:tab/>
        </w:r>
        <w:r>
          <w:rPr>
            <w:webHidden/>
          </w:rPr>
          <w:fldChar w:fldCharType="begin"/>
        </w:r>
        <w:r>
          <w:rPr>
            <w:webHidden/>
          </w:rPr>
          <w:instrText xml:space="preserve"> PAGEREF _Toc228371011 \h </w:instrText>
        </w:r>
        <w:r>
          <w:rPr>
            <w:webHidden/>
          </w:rPr>
        </w:r>
        <w:r>
          <w:rPr>
            <w:webHidden/>
          </w:rPr>
          <w:fldChar w:fldCharType="separate"/>
        </w:r>
        <w:r w:rsidR="00DD7FE4">
          <w:rPr>
            <w:webHidden/>
          </w:rPr>
          <w:t>181</w:t>
        </w:r>
        <w:r>
          <w:rPr>
            <w:webHidden/>
          </w:rPr>
          <w:fldChar w:fldCharType="end"/>
        </w:r>
      </w:hyperlink>
    </w:p>
    <w:p w14:paraId="1A96A120" w14:textId="3E4A462A" w:rsidR="007318A5" w:rsidRDefault="007318A5">
      <w:pPr>
        <w:pStyle w:val="TOC2"/>
      </w:pPr>
      <w:hyperlink w:anchor="_Toc228371012" w:history="1">
        <w:r w:rsidRPr="00562FCA">
          <w:rPr>
            <w:rStyle w:val="Hyperlink"/>
          </w:rPr>
          <w:t>Other revenue and income</w:t>
        </w:r>
        <w:r>
          <w:rPr>
            <w:webHidden/>
          </w:rPr>
          <w:tab/>
        </w:r>
        <w:r>
          <w:rPr>
            <w:webHidden/>
          </w:rPr>
          <w:fldChar w:fldCharType="begin"/>
        </w:r>
        <w:r>
          <w:rPr>
            <w:webHidden/>
          </w:rPr>
          <w:instrText xml:space="preserve"> PAGEREF _Toc228371012 \h </w:instrText>
        </w:r>
        <w:r>
          <w:rPr>
            <w:webHidden/>
          </w:rPr>
        </w:r>
        <w:r>
          <w:rPr>
            <w:webHidden/>
          </w:rPr>
          <w:fldChar w:fldCharType="separate"/>
        </w:r>
        <w:r w:rsidR="00DD7FE4">
          <w:rPr>
            <w:webHidden/>
          </w:rPr>
          <w:t>191</w:t>
        </w:r>
        <w:r>
          <w:rPr>
            <w:webHidden/>
          </w:rPr>
          <w:fldChar w:fldCharType="end"/>
        </w:r>
      </w:hyperlink>
    </w:p>
    <w:p w14:paraId="53A3D716" w14:textId="77777777" w:rsidR="00755391" w:rsidRDefault="00755391" w:rsidP="00755391">
      <w:pPr>
        <w:pStyle w:val="Heading10"/>
        <w:spacing w:before="1440"/>
        <w:rPr>
          <w:noProof/>
        </w:rPr>
      </w:pPr>
    </w:p>
    <w:p w14:paraId="7B062F13" w14:textId="5801AF02" w:rsidR="00755391" w:rsidRDefault="00755391" w:rsidP="00755391">
      <w:pPr>
        <w:pStyle w:val="Heading10"/>
        <w:spacing w:before="1200"/>
        <w:rPr>
          <w:rFonts w:asciiTheme="minorHAnsi" w:eastAsiaTheme="minorEastAsia" w:hAnsiTheme="minorHAnsi"/>
          <w:noProof/>
          <w:kern w:val="2"/>
          <w:sz w:val="24"/>
          <w:szCs w:val="24"/>
          <w:lang w:eastAsia="en-AU"/>
          <w14:ligatures w14:val="standardContextual"/>
        </w:rPr>
      </w:pPr>
      <w:r>
        <w:rPr>
          <w:noProof/>
        </w:rPr>
        <w:t xml:space="preserve">Table of contents </w:t>
      </w:r>
      <w:r w:rsidRPr="00755391">
        <w:rPr>
          <w:i/>
          <w:iCs/>
          <w:noProof/>
          <w:sz w:val="22"/>
          <w:szCs w:val="24"/>
        </w:rPr>
        <w:t>(continued)</w:t>
      </w:r>
    </w:p>
    <w:p w14:paraId="21BB86E7" w14:textId="77777777" w:rsidR="00755391" w:rsidRDefault="00755391">
      <w:pPr>
        <w:pStyle w:val="TOC2"/>
        <w:rPr>
          <w:rFonts w:asciiTheme="minorHAnsi" w:eastAsiaTheme="minorEastAsia" w:hAnsiTheme="minorHAnsi"/>
          <w:kern w:val="2"/>
          <w:sz w:val="24"/>
          <w:szCs w:val="24"/>
          <w:lang w:eastAsia="en-AU"/>
          <w14:ligatures w14:val="standardContextual"/>
        </w:rPr>
      </w:pPr>
    </w:p>
    <w:p w14:paraId="1FB01940" w14:textId="42BB1E26"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13" w:history="1">
        <w:r w:rsidRPr="00562FCA">
          <w:rPr>
            <w:rStyle w:val="Hyperlink"/>
          </w:rPr>
          <w:t>Chapter 5 – Tax expenditures and concessions</w:t>
        </w:r>
        <w:r>
          <w:rPr>
            <w:webHidden/>
          </w:rPr>
          <w:tab/>
        </w:r>
        <w:r>
          <w:rPr>
            <w:webHidden/>
          </w:rPr>
          <w:fldChar w:fldCharType="begin"/>
        </w:r>
        <w:r>
          <w:rPr>
            <w:webHidden/>
          </w:rPr>
          <w:instrText xml:space="preserve"> PAGEREF _Toc228371013 \h </w:instrText>
        </w:r>
        <w:r>
          <w:rPr>
            <w:webHidden/>
          </w:rPr>
        </w:r>
        <w:r>
          <w:rPr>
            <w:webHidden/>
          </w:rPr>
          <w:fldChar w:fldCharType="separate"/>
        </w:r>
        <w:r w:rsidR="00DD7FE4">
          <w:rPr>
            <w:webHidden/>
          </w:rPr>
          <w:t>193</w:t>
        </w:r>
        <w:r>
          <w:rPr>
            <w:webHidden/>
          </w:rPr>
          <w:fldChar w:fldCharType="end"/>
        </w:r>
      </w:hyperlink>
    </w:p>
    <w:p w14:paraId="41C570CF" w14:textId="1BF6AB3D" w:rsidR="007318A5" w:rsidRDefault="007318A5">
      <w:pPr>
        <w:pStyle w:val="TOC2"/>
        <w:rPr>
          <w:rFonts w:asciiTheme="minorHAnsi" w:eastAsiaTheme="minorEastAsia" w:hAnsiTheme="minorHAnsi"/>
          <w:kern w:val="2"/>
          <w:sz w:val="24"/>
          <w:szCs w:val="24"/>
          <w:lang w:eastAsia="en-AU"/>
          <w14:ligatures w14:val="standardContextual"/>
        </w:rPr>
      </w:pPr>
      <w:hyperlink w:anchor="_Toc228371014" w:history="1">
        <w:r w:rsidRPr="00562FCA">
          <w:rPr>
            <w:rStyle w:val="Hyperlink"/>
          </w:rPr>
          <w:t>Tax expenditures</w:t>
        </w:r>
        <w:r>
          <w:rPr>
            <w:webHidden/>
          </w:rPr>
          <w:tab/>
        </w:r>
        <w:r>
          <w:rPr>
            <w:webHidden/>
          </w:rPr>
          <w:fldChar w:fldCharType="begin"/>
        </w:r>
        <w:r>
          <w:rPr>
            <w:webHidden/>
          </w:rPr>
          <w:instrText xml:space="preserve"> PAGEREF _Toc228371014 \h </w:instrText>
        </w:r>
        <w:r>
          <w:rPr>
            <w:webHidden/>
          </w:rPr>
        </w:r>
        <w:r>
          <w:rPr>
            <w:webHidden/>
          </w:rPr>
          <w:fldChar w:fldCharType="separate"/>
        </w:r>
        <w:r w:rsidR="00DD7FE4">
          <w:rPr>
            <w:webHidden/>
          </w:rPr>
          <w:t>193</w:t>
        </w:r>
        <w:r>
          <w:rPr>
            <w:webHidden/>
          </w:rPr>
          <w:fldChar w:fldCharType="end"/>
        </w:r>
      </w:hyperlink>
    </w:p>
    <w:p w14:paraId="4E8596C1" w14:textId="588A3EA0" w:rsidR="007318A5" w:rsidRDefault="007318A5">
      <w:pPr>
        <w:pStyle w:val="TOC2"/>
        <w:rPr>
          <w:rFonts w:asciiTheme="minorHAnsi" w:eastAsiaTheme="minorEastAsia" w:hAnsiTheme="minorHAnsi"/>
          <w:kern w:val="2"/>
          <w:sz w:val="24"/>
          <w:szCs w:val="24"/>
          <w:lang w:eastAsia="en-AU"/>
          <w14:ligatures w14:val="standardContextual"/>
        </w:rPr>
      </w:pPr>
      <w:hyperlink w:anchor="_Toc228371015" w:history="1">
        <w:r w:rsidRPr="00562FCA">
          <w:rPr>
            <w:rStyle w:val="Hyperlink"/>
          </w:rPr>
          <w:t>Concessions</w:t>
        </w:r>
        <w:r>
          <w:rPr>
            <w:webHidden/>
          </w:rPr>
          <w:tab/>
        </w:r>
        <w:r>
          <w:rPr>
            <w:webHidden/>
          </w:rPr>
          <w:fldChar w:fldCharType="begin"/>
        </w:r>
        <w:r>
          <w:rPr>
            <w:webHidden/>
          </w:rPr>
          <w:instrText xml:space="preserve"> PAGEREF _Toc228371015 \h </w:instrText>
        </w:r>
        <w:r>
          <w:rPr>
            <w:webHidden/>
          </w:rPr>
        </w:r>
        <w:r>
          <w:rPr>
            <w:webHidden/>
          </w:rPr>
          <w:fldChar w:fldCharType="separate"/>
        </w:r>
        <w:r w:rsidR="00DD7FE4">
          <w:rPr>
            <w:webHidden/>
          </w:rPr>
          <w:t>201</w:t>
        </w:r>
        <w:r>
          <w:rPr>
            <w:webHidden/>
          </w:rPr>
          <w:fldChar w:fldCharType="end"/>
        </w:r>
      </w:hyperlink>
    </w:p>
    <w:p w14:paraId="75F556FB" w14:textId="445AB43B"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16" w:history="1">
        <w:r w:rsidRPr="00562FCA">
          <w:rPr>
            <w:rStyle w:val="Hyperlink"/>
          </w:rPr>
          <w:t>Chapter 6 – Contingent assets and contingent liabilities</w:t>
        </w:r>
        <w:r>
          <w:rPr>
            <w:webHidden/>
          </w:rPr>
          <w:tab/>
        </w:r>
        <w:r>
          <w:rPr>
            <w:webHidden/>
          </w:rPr>
          <w:fldChar w:fldCharType="begin"/>
        </w:r>
        <w:r>
          <w:rPr>
            <w:webHidden/>
          </w:rPr>
          <w:instrText xml:space="preserve"> PAGEREF _Toc228371016 \h </w:instrText>
        </w:r>
        <w:r>
          <w:rPr>
            <w:webHidden/>
          </w:rPr>
        </w:r>
        <w:r>
          <w:rPr>
            <w:webHidden/>
          </w:rPr>
          <w:fldChar w:fldCharType="separate"/>
        </w:r>
        <w:r w:rsidR="00DD7FE4">
          <w:rPr>
            <w:webHidden/>
          </w:rPr>
          <w:t>203</w:t>
        </w:r>
        <w:r>
          <w:rPr>
            <w:webHidden/>
          </w:rPr>
          <w:fldChar w:fldCharType="end"/>
        </w:r>
      </w:hyperlink>
    </w:p>
    <w:p w14:paraId="6016D876" w14:textId="193A2604" w:rsidR="007318A5" w:rsidRDefault="007318A5">
      <w:pPr>
        <w:pStyle w:val="TOC2"/>
        <w:rPr>
          <w:rFonts w:asciiTheme="minorHAnsi" w:eastAsiaTheme="minorEastAsia" w:hAnsiTheme="minorHAnsi"/>
          <w:kern w:val="2"/>
          <w:sz w:val="24"/>
          <w:szCs w:val="24"/>
          <w:lang w:eastAsia="en-AU"/>
          <w14:ligatures w14:val="standardContextual"/>
        </w:rPr>
      </w:pPr>
      <w:hyperlink w:anchor="_Toc228371017" w:history="1">
        <w:r w:rsidRPr="00562FCA">
          <w:rPr>
            <w:rStyle w:val="Hyperlink"/>
          </w:rPr>
          <w:t>Contingent assets</w:t>
        </w:r>
        <w:r>
          <w:rPr>
            <w:webHidden/>
          </w:rPr>
          <w:tab/>
        </w:r>
        <w:r>
          <w:rPr>
            <w:webHidden/>
          </w:rPr>
          <w:fldChar w:fldCharType="begin"/>
        </w:r>
        <w:r>
          <w:rPr>
            <w:webHidden/>
          </w:rPr>
          <w:instrText xml:space="preserve"> PAGEREF _Toc228371017 \h </w:instrText>
        </w:r>
        <w:r>
          <w:rPr>
            <w:webHidden/>
          </w:rPr>
        </w:r>
        <w:r>
          <w:rPr>
            <w:webHidden/>
          </w:rPr>
          <w:fldChar w:fldCharType="separate"/>
        </w:r>
        <w:r w:rsidR="00DD7FE4">
          <w:rPr>
            <w:webHidden/>
          </w:rPr>
          <w:t>203</w:t>
        </w:r>
        <w:r>
          <w:rPr>
            <w:webHidden/>
          </w:rPr>
          <w:fldChar w:fldCharType="end"/>
        </w:r>
      </w:hyperlink>
    </w:p>
    <w:p w14:paraId="677B1BAE" w14:textId="0283C5CA" w:rsidR="007318A5" w:rsidRDefault="007318A5">
      <w:pPr>
        <w:pStyle w:val="TOC2"/>
        <w:rPr>
          <w:rFonts w:asciiTheme="minorHAnsi" w:eastAsiaTheme="minorEastAsia" w:hAnsiTheme="minorHAnsi"/>
          <w:kern w:val="2"/>
          <w:sz w:val="24"/>
          <w:szCs w:val="24"/>
          <w:lang w:eastAsia="en-AU"/>
          <w14:ligatures w14:val="standardContextual"/>
        </w:rPr>
      </w:pPr>
      <w:hyperlink w:anchor="_Toc228371018" w:history="1">
        <w:r w:rsidRPr="00562FCA">
          <w:rPr>
            <w:rStyle w:val="Hyperlink"/>
          </w:rPr>
          <w:t>Contingent liabilities</w:t>
        </w:r>
        <w:r>
          <w:rPr>
            <w:webHidden/>
          </w:rPr>
          <w:tab/>
        </w:r>
        <w:r>
          <w:rPr>
            <w:webHidden/>
          </w:rPr>
          <w:fldChar w:fldCharType="begin"/>
        </w:r>
        <w:r>
          <w:rPr>
            <w:webHidden/>
          </w:rPr>
          <w:instrText xml:space="preserve"> PAGEREF _Toc228371018 \h </w:instrText>
        </w:r>
        <w:r>
          <w:rPr>
            <w:webHidden/>
          </w:rPr>
        </w:r>
        <w:r>
          <w:rPr>
            <w:webHidden/>
          </w:rPr>
          <w:fldChar w:fldCharType="separate"/>
        </w:r>
        <w:r w:rsidR="00DD7FE4">
          <w:rPr>
            <w:webHidden/>
          </w:rPr>
          <w:t>204</w:t>
        </w:r>
        <w:r>
          <w:rPr>
            <w:webHidden/>
          </w:rPr>
          <w:fldChar w:fldCharType="end"/>
        </w:r>
      </w:hyperlink>
    </w:p>
    <w:p w14:paraId="78E1C2DE" w14:textId="14787184"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19" w:history="1">
        <w:r w:rsidRPr="00562FCA">
          <w:rPr>
            <w:rStyle w:val="Hyperlink"/>
          </w:rPr>
          <w:t>Appendix A – Public Account</w:t>
        </w:r>
        <w:r>
          <w:rPr>
            <w:webHidden/>
          </w:rPr>
          <w:tab/>
        </w:r>
        <w:r>
          <w:rPr>
            <w:webHidden/>
          </w:rPr>
          <w:fldChar w:fldCharType="begin"/>
        </w:r>
        <w:r>
          <w:rPr>
            <w:webHidden/>
          </w:rPr>
          <w:instrText xml:space="preserve"> PAGEREF _Toc228371019 \h </w:instrText>
        </w:r>
        <w:r>
          <w:rPr>
            <w:webHidden/>
          </w:rPr>
        </w:r>
        <w:r>
          <w:rPr>
            <w:webHidden/>
          </w:rPr>
          <w:fldChar w:fldCharType="separate"/>
        </w:r>
        <w:r w:rsidR="00DD7FE4">
          <w:rPr>
            <w:webHidden/>
          </w:rPr>
          <w:t>211</w:t>
        </w:r>
        <w:r>
          <w:rPr>
            <w:webHidden/>
          </w:rPr>
          <w:fldChar w:fldCharType="end"/>
        </w:r>
      </w:hyperlink>
    </w:p>
    <w:p w14:paraId="07FDA4A1" w14:textId="1890AE73"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20" w:history="1">
        <w:r w:rsidRPr="00562FCA">
          <w:rPr>
            <w:rStyle w:val="Hyperlink"/>
          </w:rPr>
          <w:t>Appendix B – 2025-26 Budget outcome incorporating the Financial Report for the March quarter 2026</w:t>
        </w:r>
        <w:r>
          <w:rPr>
            <w:webHidden/>
          </w:rPr>
          <w:tab/>
        </w:r>
        <w:r>
          <w:rPr>
            <w:webHidden/>
          </w:rPr>
          <w:fldChar w:fldCharType="begin"/>
        </w:r>
        <w:r>
          <w:rPr>
            <w:webHidden/>
          </w:rPr>
          <w:instrText xml:space="preserve"> PAGEREF _Toc228371020 \h </w:instrText>
        </w:r>
        <w:r>
          <w:rPr>
            <w:webHidden/>
          </w:rPr>
        </w:r>
        <w:r>
          <w:rPr>
            <w:webHidden/>
          </w:rPr>
          <w:fldChar w:fldCharType="separate"/>
        </w:r>
        <w:r w:rsidR="00DD7FE4">
          <w:rPr>
            <w:webHidden/>
          </w:rPr>
          <w:t>227</w:t>
        </w:r>
        <w:r>
          <w:rPr>
            <w:webHidden/>
          </w:rPr>
          <w:fldChar w:fldCharType="end"/>
        </w:r>
      </w:hyperlink>
    </w:p>
    <w:p w14:paraId="28A17035" w14:textId="5508A30E" w:rsidR="007318A5" w:rsidRDefault="007318A5">
      <w:pPr>
        <w:pStyle w:val="TOC2"/>
        <w:rPr>
          <w:rFonts w:asciiTheme="minorHAnsi" w:eastAsiaTheme="minorEastAsia" w:hAnsiTheme="minorHAnsi"/>
          <w:kern w:val="2"/>
          <w:sz w:val="24"/>
          <w:szCs w:val="24"/>
          <w:lang w:eastAsia="en-AU"/>
          <w14:ligatures w14:val="standardContextual"/>
        </w:rPr>
      </w:pPr>
      <w:hyperlink w:anchor="_Toc228371021" w:history="1">
        <w:r w:rsidRPr="00562FCA">
          <w:rPr>
            <w:rStyle w:val="Hyperlink"/>
          </w:rPr>
          <w:t>Financial results for the general government sector</w:t>
        </w:r>
        <w:r>
          <w:rPr>
            <w:webHidden/>
          </w:rPr>
          <w:tab/>
        </w:r>
        <w:r>
          <w:rPr>
            <w:webHidden/>
          </w:rPr>
          <w:fldChar w:fldCharType="begin"/>
        </w:r>
        <w:r>
          <w:rPr>
            <w:webHidden/>
          </w:rPr>
          <w:instrText xml:space="preserve"> PAGEREF _Toc228371021 \h </w:instrText>
        </w:r>
        <w:r>
          <w:rPr>
            <w:webHidden/>
          </w:rPr>
        </w:r>
        <w:r>
          <w:rPr>
            <w:webHidden/>
          </w:rPr>
          <w:fldChar w:fldCharType="separate"/>
        </w:r>
        <w:r w:rsidR="00DD7FE4">
          <w:rPr>
            <w:webHidden/>
          </w:rPr>
          <w:t>227</w:t>
        </w:r>
        <w:r>
          <w:rPr>
            <w:webHidden/>
          </w:rPr>
          <w:fldChar w:fldCharType="end"/>
        </w:r>
      </w:hyperlink>
    </w:p>
    <w:p w14:paraId="545A722D" w14:textId="6CBF9728" w:rsidR="007318A5" w:rsidRDefault="007318A5">
      <w:pPr>
        <w:pStyle w:val="TOC2"/>
        <w:rPr>
          <w:rFonts w:asciiTheme="minorHAnsi" w:eastAsiaTheme="minorEastAsia" w:hAnsiTheme="minorHAnsi"/>
          <w:kern w:val="2"/>
          <w:sz w:val="24"/>
          <w:szCs w:val="24"/>
          <w:lang w:eastAsia="en-AU"/>
          <w14:ligatures w14:val="standardContextual"/>
        </w:rPr>
      </w:pPr>
      <w:hyperlink w:anchor="_Toc228371022" w:history="1">
        <w:r w:rsidRPr="00562FCA">
          <w:rPr>
            <w:rStyle w:val="Hyperlink"/>
          </w:rPr>
          <w:t>B.1</w:t>
        </w:r>
        <w:r>
          <w:rPr>
            <w:rFonts w:asciiTheme="minorHAnsi" w:eastAsiaTheme="minorEastAsia" w:hAnsiTheme="minorHAnsi"/>
            <w:kern w:val="2"/>
            <w:sz w:val="24"/>
            <w:szCs w:val="24"/>
            <w:lang w:eastAsia="en-AU"/>
            <w14:ligatures w14:val="standardContextual"/>
          </w:rPr>
          <w:tab/>
        </w:r>
        <w:r w:rsidRPr="00562FCA">
          <w:rPr>
            <w:rStyle w:val="Hyperlink"/>
          </w:rPr>
          <w:t>Consolidated comprehensive operating statement</w:t>
        </w:r>
        <w:r>
          <w:rPr>
            <w:webHidden/>
          </w:rPr>
          <w:tab/>
        </w:r>
        <w:r>
          <w:rPr>
            <w:webHidden/>
          </w:rPr>
          <w:fldChar w:fldCharType="begin"/>
        </w:r>
        <w:r>
          <w:rPr>
            <w:webHidden/>
          </w:rPr>
          <w:instrText xml:space="preserve"> PAGEREF _Toc228371022 \h </w:instrText>
        </w:r>
        <w:r>
          <w:rPr>
            <w:webHidden/>
          </w:rPr>
        </w:r>
        <w:r>
          <w:rPr>
            <w:webHidden/>
          </w:rPr>
          <w:fldChar w:fldCharType="separate"/>
        </w:r>
        <w:r w:rsidR="00DD7FE4">
          <w:rPr>
            <w:webHidden/>
          </w:rPr>
          <w:t>232</w:t>
        </w:r>
        <w:r>
          <w:rPr>
            <w:webHidden/>
          </w:rPr>
          <w:fldChar w:fldCharType="end"/>
        </w:r>
      </w:hyperlink>
    </w:p>
    <w:p w14:paraId="2CDB08C8" w14:textId="3ED18875" w:rsidR="007318A5" w:rsidRDefault="007318A5">
      <w:pPr>
        <w:pStyle w:val="TOC2"/>
        <w:rPr>
          <w:rFonts w:asciiTheme="minorHAnsi" w:eastAsiaTheme="minorEastAsia" w:hAnsiTheme="minorHAnsi"/>
          <w:kern w:val="2"/>
          <w:sz w:val="24"/>
          <w:szCs w:val="24"/>
          <w:lang w:eastAsia="en-AU"/>
          <w14:ligatures w14:val="standardContextual"/>
        </w:rPr>
      </w:pPr>
      <w:hyperlink w:anchor="_Toc228371023" w:history="1">
        <w:r w:rsidRPr="00562FCA">
          <w:rPr>
            <w:rStyle w:val="Hyperlink"/>
          </w:rPr>
          <w:t>B.2</w:t>
        </w:r>
        <w:r>
          <w:rPr>
            <w:rFonts w:asciiTheme="minorHAnsi" w:eastAsiaTheme="minorEastAsia" w:hAnsiTheme="minorHAnsi"/>
            <w:kern w:val="2"/>
            <w:sz w:val="24"/>
            <w:szCs w:val="24"/>
            <w:lang w:eastAsia="en-AU"/>
            <w14:ligatures w14:val="standardContextual"/>
          </w:rPr>
          <w:tab/>
        </w:r>
        <w:r w:rsidRPr="00562FCA">
          <w:rPr>
            <w:rStyle w:val="Hyperlink"/>
          </w:rPr>
          <w:t>Consolidated balance sheet</w:t>
        </w:r>
        <w:r>
          <w:rPr>
            <w:webHidden/>
          </w:rPr>
          <w:tab/>
        </w:r>
        <w:r>
          <w:rPr>
            <w:webHidden/>
          </w:rPr>
          <w:fldChar w:fldCharType="begin"/>
        </w:r>
        <w:r>
          <w:rPr>
            <w:webHidden/>
          </w:rPr>
          <w:instrText xml:space="preserve"> PAGEREF _Toc228371023 \h </w:instrText>
        </w:r>
        <w:r>
          <w:rPr>
            <w:webHidden/>
          </w:rPr>
        </w:r>
        <w:r>
          <w:rPr>
            <w:webHidden/>
          </w:rPr>
          <w:fldChar w:fldCharType="separate"/>
        </w:r>
        <w:r w:rsidR="00DD7FE4">
          <w:rPr>
            <w:webHidden/>
          </w:rPr>
          <w:t>234</w:t>
        </w:r>
        <w:r>
          <w:rPr>
            <w:webHidden/>
          </w:rPr>
          <w:fldChar w:fldCharType="end"/>
        </w:r>
      </w:hyperlink>
    </w:p>
    <w:p w14:paraId="69ECB1BA" w14:textId="740B7E98" w:rsidR="007318A5" w:rsidRDefault="007318A5">
      <w:pPr>
        <w:pStyle w:val="TOC2"/>
        <w:rPr>
          <w:rFonts w:asciiTheme="minorHAnsi" w:eastAsiaTheme="minorEastAsia" w:hAnsiTheme="minorHAnsi"/>
          <w:kern w:val="2"/>
          <w:sz w:val="24"/>
          <w:szCs w:val="24"/>
          <w:lang w:eastAsia="en-AU"/>
          <w14:ligatures w14:val="standardContextual"/>
        </w:rPr>
      </w:pPr>
      <w:hyperlink w:anchor="_Toc228371024" w:history="1">
        <w:r w:rsidRPr="00562FCA">
          <w:rPr>
            <w:rStyle w:val="Hyperlink"/>
          </w:rPr>
          <w:t>B.3</w:t>
        </w:r>
        <w:r>
          <w:rPr>
            <w:rFonts w:asciiTheme="minorHAnsi" w:eastAsiaTheme="minorEastAsia" w:hAnsiTheme="minorHAnsi"/>
            <w:kern w:val="2"/>
            <w:sz w:val="24"/>
            <w:szCs w:val="24"/>
            <w:lang w:eastAsia="en-AU"/>
            <w14:ligatures w14:val="standardContextual"/>
          </w:rPr>
          <w:tab/>
        </w:r>
        <w:r w:rsidRPr="00562FCA">
          <w:rPr>
            <w:rStyle w:val="Hyperlink"/>
          </w:rPr>
          <w:t>Consolidated cash flow statement</w:t>
        </w:r>
        <w:r>
          <w:rPr>
            <w:webHidden/>
          </w:rPr>
          <w:tab/>
        </w:r>
        <w:r>
          <w:rPr>
            <w:webHidden/>
          </w:rPr>
          <w:fldChar w:fldCharType="begin"/>
        </w:r>
        <w:r>
          <w:rPr>
            <w:webHidden/>
          </w:rPr>
          <w:instrText xml:space="preserve"> PAGEREF _Toc228371024 \h </w:instrText>
        </w:r>
        <w:r>
          <w:rPr>
            <w:webHidden/>
          </w:rPr>
        </w:r>
        <w:r>
          <w:rPr>
            <w:webHidden/>
          </w:rPr>
          <w:fldChar w:fldCharType="separate"/>
        </w:r>
        <w:r w:rsidR="00DD7FE4">
          <w:rPr>
            <w:webHidden/>
          </w:rPr>
          <w:t>236</w:t>
        </w:r>
        <w:r>
          <w:rPr>
            <w:webHidden/>
          </w:rPr>
          <w:fldChar w:fldCharType="end"/>
        </w:r>
      </w:hyperlink>
    </w:p>
    <w:p w14:paraId="386B1AF1" w14:textId="608A273A" w:rsidR="007318A5" w:rsidRDefault="007318A5">
      <w:pPr>
        <w:pStyle w:val="TOC2"/>
        <w:rPr>
          <w:rFonts w:asciiTheme="minorHAnsi" w:eastAsiaTheme="minorEastAsia" w:hAnsiTheme="minorHAnsi"/>
          <w:kern w:val="2"/>
          <w:sz w:val="24"/>
          <w:szCs w:val="24"/>
          <w:lang w:eastAsia="en-AU"/>
          <w14:ligatures w14:val="standardContextual"/>
        </w:rPr>
      </w:pPr>
      <w:hyperlink w:anchor="_Toc228371025" w:history="1">
        <w:r w:rsidRPr="00562FCA">
          <w:rPr>
            <w:rStyle w:val="Hyperlink"/>
          </w:rPr>
          <w:t>B.4</w:t>
        </w:r>
        <w:r>
          <w:rPr>
            <w:rFonts w:asciiTheme="minorHAnsi" w:eastAsiaTheme="minorEastAsia" w:hAnsiTheme="minorHAnsi"/>
            <w:kern w:val="2"/>
            <w:sz w:val="24"/>
            <w:szCs w:val="24"/>
            <w:lang w:eastAsia="en-AU"/>
            <w14:ligatures w14:val="standardContextual"/>
          </w:rPr>
          <w:tab/>
        </w:r>
        <w:r w:rsidRPr="00562FCA">
          <w:rPr>
            <w:rStyle w:val="Hyperlink"/>
          </w:rPr>
          <w:t>Consolidated statement of changes in equity</w:t>
        </w:r>
        <w:r>
          <w:rPr>
            <w:webHidden/>
          </w:rPr>
          <w:tab/>
        </w:r>
        <w:r>
          <w:rPr>
            <w:webHidden/>
          </w:rPr>
          <w:fldChar w:fldCharType="begin"/>
        </w:r>
        <w:r>
          <w:rPr>
            <w:webHidden/>
          </w:rPr>
          <w:instrText xml:space="preserve"> PAGEREF _Toc228371025 \h </w:instrText>
        </w:r>
        <w:r>
          <w:rPr>
            <w:webHidden/>
          </w:rPr>
        </w:r>
        <w:r>
          <w:rPr>
            <w:webHidden/>
          </w:rPr>
          <w:fldChar w:fldCharType="separate"/>
        </w:r>
        <w:r w:rsidR="00DD7FE4">
          <w:rPr>
            <w:webHidden/>
          </w:rPr>
          <w:t>238</w:t>
        </w:r>
        <w:r>
          <w:rPr>
            <w:webHidden/>
          </w:rPr>
          <w:fldChar w:fldCharType="end"/>
        </w:r>
      </w:hyperlink>
    </w:p>
    <w:p w14:paraId="7FF55861" w14:textId="0912F9B3" w:rsidR="007318A5" w:rsidRDefault="007318A5">
      <w:pPr>
        <w:pStyle w:val="TOC2"/>
        <w:rPr>
          <w:rFonts w:asciiTheme="minorHAnsi" w:eastAsiaTheme="minorEastAsia" w:hAnsiTheme="minorHAnsi"/>
          <w:kern w:val="2"/>
          <w:sz w:val="24"/>
          <w:szCs w:val="24"/>
          <w:lang w:eastAsia="en-AU"/>
          <w14:ligatures w14:val="standardContextual"/>
        </w:rPr>
      </w:pPr>
      <w:hyperlink w:anchor="_Toc228371026" w:history="1">
        <w:r w:rsidRPr="00562FCA">
          <w:rPr>
            <w:rStyle w:val="Hyperlink"/>
          </w:rPr>
          <w:t>B.5</w:t>
        </w:r>
        <w:r>
          <w:rPr>
            <w:rFonts w:asciiTheme="minorHAnsi" w:eastAsiaTheme="minorEastAsia" w:hAnsiTheme="minorHAnsi"/>
            <w:kern w:val="2"/>
            <w:sz w:val="24"/>
            <w:szCs w:val="24"/>
            <w:lang w:eastAsia="en-AU"/>
            <w14:ligatures w14:val="standardContextual"/>
          </w:rPr>
          <w:tab/>
        </w:r>
        <w:r w:rsidRPr="00562FCA">
          <w:rPr>
            <w:rStyle w:val="Hyperlink"/>
          </w:rPr>
          <w:t>About this report</w:t>
        </w:r>
        <w:r>
          <w:rPr>
            <w:webHidden/>
          </w:rPr>
          <w:tab/>
        </w:r>
        <w:r>
          <w:rPr>
            <w:webHidden/>
          </w:rPr>
          <w:fldChar w:fldCharType="begin"/>
        </w:r>
        <w:r>
          <w:rPr>
            <w:webHidden/>
          </w:rPr>
          <w:instrText xml:space="preserve"> PAGEREF _Toc228371026 \h </w:instrText>
        </w:r>
        <w:r>
          <w:rPr>
            <w:webHidden/>
          </w:rPr>
        </w:r>
        <w:r>
          <w:rPr>
            <w:webHidden/>
          </w:rPr>
          <w:fldChar w:fldCharType="separate"/>
        </w:r>
        <w:r w:rsidR="00DD7FE4">
          <w:rPr>
            <w:webHidden/>
          </w:rPr>
          <w:t>239</w:t>
        </w:r>
        <w:r>
          <w:rPr>
            <w:webHidden/>
          </w:rPr>
          <w:fldChar w:fldCharType="end"/>
        </w:r>
      </w:hyperlink>
    </w:p>
    <w:p w14:paraId="024C705C" w14:textId="3EFD96D4" w:rsidR="007318A5" w:rsidRDefault="007318A5">
      <w:pPr>
        <w:pStyle w:val="TOC2"/>
        <w:rPr>
          <w:rFonts w:asciiTheme="minorHAnsi" w:eastAsiaTheme="minorEastAsia" w:hAnsiTheme="minorHAnsi"/>
          <w:kern w:val="2"/>
          <w:sz w:val="24"/>
          <w:szCs w:val="24"/>
          <w:lang w:eastAsia="en-AU"/>
          <w14:ligatures w14:val="standardContextual"/>
        </w:rPr>
      </w:pPr>
      <w:hyperlink w:anchor="_Toc228371027" w:history="1">
        <w:r w:rsidRPr="00562FCA">
          <w:rPr>
            <w:rStyle w:val="Hyperlink"/>
          </w:rPr>
          <w:t>B.6</w:t>
        </w:r>
        <w:r>
          <w:rPr>
            <w:rFonts w:asciiTheme="minorHAnsi" w:eastAsiaTheme="minorEastAsia" w:hAnsiTheme="minorHAnsi"/>
            <w:kern w:val="2"/>
            <w:sz w:val="24"/>
            <w:szCs w:val="24"/>
            <w:lang w:eastAsia="en-AU"/>
            <w14:ligatures w14:val="standardContextual"/>
          </w:rPr>
          <w:tab/>
        </w:r>
        <w:r w:rsidRPr="00562FCA">
          <w:rPr>
            <w:rStyle w:val="Hyperlink"/>
          </w:rPr>
          <w:t>How funds are raised</w:t>
        </w:r>
        <w:r>
          <w:rPr>
            <w:webHidden/>
          </w:rPr>
          <w:tab/>
        </w:r>
        <w:r>
          <w:rPr>
            <w:webHidden/>
          </w:rPr>
          <w:fldChar w:fldCharType="begin"/>
        </w:r>
        <w:r>
          <w:rPr>
            <w:webHidden/>
          </w:rPr>
          <w:instrText xml:space="preserve"> PAGEREF _Toc228371027 \h </w:instrText>
        </w:r>
        <w:r>
          <w:rPr>
            <w:webHidden/>
          </w:rPr>
        </w:r>
        <w:r>
          <w:rPr>
            <w:webHidden/>
          </w:rPr>
          <w:fldChar w:fldCharType="separate"/>
        </w:r>
        <w:r w:rsidR="00DD7FE4">
          <w:rPr>
            <w:webHidden/>
          </w:rPr>
          <w:t>240</w:t>
        </w:r>
        <w:r>
          <w:rPr>
            <w:webHidden/>
          </w:rPr>
          <w:fldChar w:fldCharType="end"/>
        </w:r>
      </w:hyperlink>
    </w:p>
    <w:p w14:paraId="497F3B49" w14:textId="310BCB18" w:rsidR="007318A5" w:rsidRDefault="007318A5">
      <w:pPr>
        <w:pStyle w:val="TOC2"/>
        <w:rPr>
          <w:rFonts w:asciiTheme="minorHAnsi" w:eastAsiaTheme="minorEastAsia" w:hAnsiTheme="minorHAnsi"/>
          <w:kern w:val="2"/>
          <w:sz w:val="24"/>
          <w:szCs w:val="24"/>
          <w:lang w:eastAsia="en-AU"/>
          <w14:ligatures w14:val="standardContextual"/>
        </w:rPr>
      </w:pPr>
      <w:hyperlink w:anchor="_Toc228371028" w:history="1">
        <w:r w:rsidRPr="00562FCA">
          <w:rPr>
            <w:rStyle w:val="Hyperlink"/>
          </w:rPr>
          <w:t>B.7</w:t>
        </w:r>
        <w:r>
          <w:rPr>
            <w:rFonts w:asciiTheme="minorHAnsi" w:eastAsiaTheme="minorEastAsia" w:hAnsiTheme="minorHAnsi"/>
            <w:kern w:val="2"/>
            <w:sz w:val="24"/>
            <w:szCs w:val="24"/>
            <w:lang w:eastAsia="en-AU"/>
            <w14:ligatures w14:val="standardContextual"/>
          </w:rPr>
          <w:tab/>
        </w:r>
        <w:r w:rsidRPr="00562FCA">
          <w:rPr>
            <w:rStyle w:val="Hyperlink"/>
          </w:rPr>
          <w:t>How funds are spent</w:t>
        </w:r>
        <w:r>
          <w:rPr>
            <w:webHidden/>
          </w:rPr>
          <w:tab/>
        </w:r>
        <w:r>
          <w:rPr>
            <w:webHidden/>
          </w:rPr>
          <w:fldChar w:fldCharType="begin"/>
        </w:r>
        <w:r>
          <w:rPr>
            <w:webHidden/>
          </w:rPr>
          <w:instrText xml:space="preserve"> PAGEREF _Toc228371028 \h </w:instrText>
        </w:r>
        <w:r>
          <w:rPr>
            <w:webHidden/>
          </w:rPr>
        </w:r>
        <w:r>
          <w:rPr>
            <w:webHidden/>
          </w:rPr>
          <w:fldChar w:fldCharType="separate"/>
        </w:r>
        <w:r w:rsidR="00DD7FE4">
          <w:rPr>
            <w:webHidden/>
          </w:rPr>
          <w:t>246</w:t>
        </w:r>
        <w:r>
          <w:rPr>
            <w:webHidden/>
          </w:rPr>
          <w:fldChar w:fldCharType="end"/>
        </w:r>
      </w:hyperlink>
    </w:p>
    <w:p w14:paraId="31122C66" w14:textId="0A93EA5F" w:rsidR="007318A5" w:rsidRDefault="007318A5">
      <w:pPr>
        <w:pStyle w:val="TOC2"/>
        <w:rPr>
          <w:rFonts w:asciiTheme="minorHAnsi" w:eastAsiaTheme="minorEastAsia" w:hAnsiTheme="minorHAnsi"/>
          <w:kern w:val="2"/>
          <w:sz w:val="24"/>
          <w:szCs w:val="24"/>
          <w:lang w:eastAsia="en-AU"/>
          <w14:ligatures w14:val="standardContextual"/>
        </w:rPr>
      </w:pPr>
      <w:hyperlink w:anchor="_Toc228371029" w:history="1">
        <w:r w:rsidRPr="00562FCA">
          <w:rPr>
            <w:rStyle w:val="Hyperlink"/>
          </w:rPr>
          <w:t>B.8</w:t>
        </w:r>
        <w:r>
          <w:rPr>
            <w:rFonts w:asciiTheme="minorHAnsi" w:eastAsiaTheme="minorEastAsia" w:hAnsiTheme="minorHAnsi"/>
            <w:kern w:val="2"/>
            <w:sz w:val="24"/>
            <w:szCs w:val="24"/>
            <w:lang w:eastAsia="en-AU"/>
            <w14:ligatures w14:val="standardContextual"/>
          </w:rPr>
          <w:tab/>
        </w:r>
        <w:r w:rsidRPr="00562FCA">
          <w:rPr>
            <w:rStyle w:val="Hyperlink"/>
          </w:rPr>
          <w:t>Major assets and investments</w:t>
        </w:r>
        <w:r>
          <w:rPr>
            <w:webHidden/>
          </w:rPr>
          <w:tab/>
        </w:r>
        <w:r>
          <w:rPr>
            <w:webHidden/>
          </w:rPr>
          <w:fldChar w:fldCharType="begin"/>
        </w:r>
        <w:r>
          <w:rPr>
            <w:webHidden/>
          </w:rPr>
          <w:instrText xml:space="preserve"> PAGEREF _Toc228371029 \h </w:instrText>
        </w:r>
        <w:r>
          <w:rPr>
            <w:webHidden/>
          </w:rPr>
        </w:r>
        <w:r>
          <w:rPr>
            <w:webHidden/>
          </w:rPr>
          <w:fldChar w:fldCharType="separate"/>
        </w:r>
        <w:r w:rsidR="00DD7FE4">
          <w:rPr>
            <w:webHidden/>
          </w:rPr>
          <w:t>251</w:t>
        </w:r>
        <w:r>
          <w:rPr>
            <w:webHidden/>
          </w:rPr>
          <w:fldChar w:fldCharType="end"/>
        </w:r>
      </w:hyperlink>
    </w:p>
    <w:p w14:paraId="213E1D79" w14:textId="0999DCC3" w:rsidR="007318A5" w:rsidRDefault="007318A5">
      <w:pPr>
        <w:pStyle w:val="TOC2"/>
        <w:rPr>
          <w:rFonts w:asciiTheme="minorHAnsi" w:eastAsiaTheme="minorEastAsia" w:hAnsiTheme="minorHAnsi"/>
          <w:kern w:val="2"/>
          <w:sz w:val="24"/>
          <w:szCs w:val="24"/>
          <w:lang w:eastAsia="en-AU"/>
          <w14:ligatures w14:val="standardContextual"/>
        </w:rPr>
      </w:pPr>
      <w:hyperlink w:anchor="_Toc228371030" w:history="1">
        <w:r w:rsidRPr="00562FCA">
          <w:rPr>
            <w:rStyle w:val="Hyperlink"/>
          </w:rPr>
          <w:t>B.9</w:t>
        </w:r>
        <w:r>
          <w:rPr>
            <w:rFonts w:asciiTheme="minorHAnsi" w:eastAsiaTheme="minorEastAsia" w:hAnsiTheme="minorHAnsi"/>
            <w:kern w:val="2"/>
            <w:sz w:val="24"/>
            <w:szCs w:val="24"/>
            <w:lang w:eastAsia="en-AU"/>
            <w14:ligatures w14:val="standardContextual"/>
          </w:rPr>
          <w:tab/>
        </w:r>
        <w:r w:rsidRPr="00562FCA">
          <w:rPr>
            <w:rStyle w:val="Hyperlink"/>
          </w:rPr>
          <w:t>Financing operations</w:t>
        </w:r>
        <w:r>
          <w:rPr>
            <w:webHidden/>
          </w:rPr>
          <w:tab/>
        </w:r>
        <w:r>
          <w:rPr>
            <w:webHidden/>
          </w:rPr>
          <w:fldChar w:fldCharType="begin"/>
        </w:r>
        <w:r>
          <w:rPr>
            <w:webHidden/>
          </w:rPr>
          <w:instrText xml:space="preserve"> PAGEREF _Toc228371030 \h </w:instrText>
        </w:r>
        <w:r>
          <w:rPr>
            <w:webHidden/>
          </w:rPr>
        </w:r>
        <w:r>
          <w:rPr>
            <w:webHidden/>
          </w:rPr>
          <w:fldChar w:fldCharType="separate"/>
        </w:r>
        <w:r w:rsidR="00DD7FE4">
          <w:rPr>
            <w:webHidden/>
          </w:rPr>
          <w:t>255</w:t>
        </w:r>
        <w:r>
          <w:rPr>
            <w:webHidden/>
          </w:rPr>
          <w:fldChar w:fldCharType="end"/>
        </w:r>
      </w:hyperlink>
    </w:p>
    <w:p w14:paraId="66FD6B52" w14:textId="761FBDE8" w:rsidR="007318A5" w:rsidRDefault="007318A5">
      <w:pPr>
        <w:pStyle w:val="TOC2"/>
        <w:rPr>
          <w:rFonts w:asciiTheme="minorHAnsi" w:eastAsiaTheme="minorEastAsia" w:hAnsiTheme="minorHAnsi"/>
          <w:kern w:val="2"/>
          <w:sz w:val="24"/>
          <w:szCs w:val="24"/>
          <w:lang w:eastAsia="en-AU"/>
          <w14:ligatures w14:val="standardContextual"/>
        </w:rPr>
      </w:pPr>
      <w:hyperlink w:anchor="_Toc228371031" w:history="1">
        <w:r w:rsidRPr="00562FCA">
          <w:rPr>
            <w:rStyle w:val="Hyperlink"/>
          </w:rPr>
          <w:t>B.10</w:t>
        </w:r>
        <w:r>
          <w:rPr>
            <w:rFonts w:asciiTheme="minorHAnsi" w:eastAsiaTheme="minorEastAsia" w:hAnsiTheme="minorHAnsi"/>
            <w:kern w:val="2"/>
            <w:sz w:val="24"/>
            <w:szCs w:val="24"/>
            <w:lang w:eastAsia="en-AU"/>
            <w14:ligatures w14:val="standardContextual"/>
          </w:rPr>
          <w:tab/>
        </w:r>
        <w:r w:rsidRPr="00562FCA">
          <w:rPr>
            <w:rStyle w:val="Hyperlink"/>
          </w:rPr>
          <w:t>Public account</w:t>
        </w:r>
        <w:r>
          <w:rPr>
            <w:webHidden/>
          </w:rPr>
          <w:tab/>
        </w:r>
        <w:r>
          <w:rPr>
            <w:webHidden/>
          </w:rPr>
          <w:fldChar w:fldCharType="begin"/>
        </w:r>
        <w:r>
          <w:rPr>
            <w:webHidden/>
          </w:rPr>
          <w:instrText xml:space="preserve"> PAGEREF _Toc228371031 \h </w:instrText>
        </w:r>
        <w:r>
          <w:rPr>
            <w:webHidden/>
          </w:rPr>
        </w:r>
        <w:r>
          <w:rPr>
            <w:webHidden/>
          </w:rPr>
          <w:fldChar w:fldCharType="separate"/>
        </w:r>
        <w:r w:rsidR="00DD7FE4">
          <w:rPr>
            <w:webHidden/>
          </w:rPr>
          <w:t>256</w:t>
        </w:r>
        <w:r>
          <w:rPr>
            <w:webHidden/>
          </w:rPr>
          <w:fldChar w:fldCharType="end"/>
        </w:r>
      </w:hyperlink>
    </w:p>
    <w:p w14:paraId="230B03C1" w14:textId="42C102E6" w:rsidR="007318A5" w:rsidRDefault="007318A5">
      <w:pPr>
        <w:pStyle w:val="TOC2"/>
        <w:rPr>
          <w:rFonts w:asciiTheme="minorHAnsi" w:eastAsiaTheme="minorEastAsia" w:hAnsiTheme="minorHAnsi"/>
          <w:kern w:val="2"/>
          <w:sz w:val="24"/>
          <w:szCs w:val="24"/>
          <w:lang w:eastAsia="en-AU"/>
          <w14:ligatures w14:val="standardContextual"/>
        </w:rPr>
      </w:pPr>
      <w:hyperlink w:anchor="_Toc228371032" w:history="1">
        <w:r w:rsidRPr="00562FCA">
          <w:rPr>
            <w:rStyle w:val="Hyperlink"/>
          </w:rPr>
          <w:t>B.11</w:t>
        </w:r>
        <w:r>
          <w:rPr>
            <w:rFonts w:asciiTheme="minorHAnsi" w:eastAsiaTheme="minorEastAsia" w:hAnsiTheme="minorHAnsi"/>
            <w:kern w:val="2"/>
            <w:sz w:val="24"/>
            <w:szCs w:val="24"/>
            <w:lang w:eastAsia="en-AU"/>
            <w14:ligatures w14:val="standardContextual"/>
          </w:rPr>
          <w:tab/>
        </w:r>
        <w:r w:rsidRPr="00562FCA">
          <w:rPr>
            <w:rStyle w:val="Hyperlink"/>
          </w:rPr>
          <w:t>Other disclosures</w:t>
        </w:r>
        <w:r>
          <w:rPr>
            <w:webHidden/>
          </w:rPr>
          <w:tab/>
        </w:r>
        <w:r>
          <w:rPr>
            <w:webHidden/>
          </w:rPr>
          <w:fldChar w:fldCharType="begin"/>
        </w:r>
        <w:r>
          <w:rPr>
            <w:webHidden/>
          </w:rPr>
          <w:instrText xml:space="preserve"> PAGEREF _Toc228371032 \h </w:instrText>
        </w:r>
        <w:r>
          <w:rPr>
            <w:webHidden/>
          </w:rPr>
        </w:r>
        <w:r>
          <w:rPr>
            <w:webHidden/>
          </w:rPr>
          <w:fldChar w:fldCharType="separate"/>
        </w:r>
        <w:r w:rsidR="00DD7FE4">
          <w:rPr>
            <w:webHidden/>
          </w:rPr>
          <w:t>259</w:t>
        </w:r>
        <w:r>
          <w:rPr>
            <w:webHidden/>
          </w:rPr>
          <w:fldChar w:fldCharType="end"/>
        </w:r>
      </w:hyperlink>
    </w:p>
    <w:p w14:paraId="789BCA38" w14:textId="65E4240B" w:rsidR="007318A5" w:rsidRDefault="007318A5">
      <w:pPr>
        <w:pStyle w:val="TOC2"/>
        <w:rPr>
          <w:rFonts w:asciiTheme="minorHAnsi" w:eastAsiaTheme="minorEastAsia" w:hAnsiTheme="minorHAnsi"/>
          <w:kern w:val="2"/>
          <w:sz w:val="24"/>
          <w:szCs w:val="24"/>
          <w:lang w:eastAsia="en-AU"/>
          <w14:ligatures w14:val="standardContextual"/>
        </w:rPr>
      </w:pPr>
      <w:hyperlink w:anchor="_Toc228371033" w:history="1">
        <w:r w:rsidRPr="00562FCA">
          <w:rPr>
            <w:rStyle w:val="Hyperlink"/>
          </w:rPr>
          <w:t>B.12</w:t>
        </w:r>
        <w:r>
          <w:rPr>
            <w:rFonts w:asciiTheme="minorHAnsi" w:eastAsiaTheme="minorEastAsia" w:hAnsiTheme="minorHAnsi"/>
            <w:kern w:val="2"/>
            <w:sz w:val="24"/>
            <w:szCs w:val="24"/>
            <w:lang w:eastAsia="en-AU"/>
            <w14:ligatures w14:val="standardContextual"/>
          </w:rPr>
          <w:tab/>
        </w:r>
        <w:r w:rsidRPr="00562FCA">
          <w:rPr>
            <w:rStyle w:val="Hyperlink"/>
          </w:rPr>
          <w:t>Results quarter by quarter –  Victorian general government sector</w:t>
        </w:r>
        <w:r>
          <w:rPr>
            <w:webHidden/>
          </w:rPr>
          <w:tab/>
        </w:r>
        <w:r>
          <w:rPr>
            <w:webHidden/>
          </w:rPr>
          <w:fldChar w:fldCharType="begin"/>
        </w:r>
        <w:r>
          <w:rPr>
            <w:webHidden/>
          </w:rPr>
          <w:instrText xml:space="preserve"> PAGEREF _Toc228371033 \h </w:instrText>
        </w:r>
        <w:r>
          <w:rPr>
            <w:webHidden/>
          </w:rPr>
        </w:r>
        <w:r>
          <w:rPr>
            <w:webHidden/>
          </w:rPr>
          <w:fldChar w:fldCharType="separate"/>
        </w:r>
        <w:r w:rsidR="00DD7FE4">
          <w:rPr>
            <w:webHidden/>
          </w:rPr>
          <w:t>260</w:t>
        </w:r>
        <w:r>
          <w:rPr>
            <w:webHidden/>
          </w:rPr>
          <w:fldChar w:fldCharType="end"/>
        </w:r>
      </w:hyperlink>
    </w:p>
    <w:p w14:paraId="0BA9AEA6" w14:textId="65DBFDE1"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34" w:history="1">
        <w:r w:rsidRPr="00562FCA">
          <w:rPr>
            <w:rStyle w:val="Hyperlink"/>
          </w:rPr>
          <w:t xml:space="preserve">Appendix C – Compliance index: Requirements of the </w:t>
        </w:r>
        <w:r w:rsidRPr="00562FCA">
          <w:rPr>
            <w:rStyle w:val="Hyperlink"/>
            <w:i/>
            <w:iCs/>
          </w:rPr>
          <w:t xml:space="preserve">Financial Management Act 1994 </w:t>
        </w:r>
        <w:r w:rsidRPr="00562FCA">
          <w:rPr>
            <w:rStyle w:val="Hyperlink"/>
          </w:rPr>
          <w:t xml:space="preserve">and </w:t>
        </w:r>
        <w:r w:rsidRPr="00562FCA">
          <w:rPr>
            <w:rStyle w:val="Hyperlink"/>
            <w:i/>
            <w:iCs/>
          </w:rPr>
          <w:t>Audit Act 1994</w:t>
        </w:r>
        <w:r>
          <w:rPr>
            <w:webHidden/>
          </w:rPr>
          <w:tab/>
        </w:r>
        <w:r>
          <w:rPr>
            <w:webHidden/>
          </w:rPr>
          <w:fldChar w:fldCharType="begin"/>
        </w:r>
        <w:r>
          <w:rPr>
            <w:webHidden/>
          </w:rPr>
          <w:instrText xml:space="preserve"> PAGEREF _Toc228371034 \h </w:instrText>
        </w:r>
        <w:r>
          <w:rPr>
            <w:webHidden/>
          </w:rPr>
        </w:r>
        <w:r>
          <w:rPr>
            <w:webHidden/>
          </w:rPr>
          <w:fldChar w:fldCharType="separate"/>
        </w:r>
        <w:r w:rsidR="00DD7FE4">
          <w:rPr>
            <w:webHidden/>
          </w:rPr>
          <w:t>265</w:t>
        </w:r>
        <w:r>
          <w:rPr>
            <w:webHidden/>
          </w:rPr>
          <w:fldChar w:fldCharType="end"/>
        </w:r>
      </w:hyperlink>
    </w:p>
    <w:p w14:paraId="079DC3CA" w14:textId="0C9D3FDA" w:rsidR="007318A5" w:rsidRDefault="007318A5">
      <w:pPr>
        <w:pStyle w:val="TOC1"/>
        <w:rPr>
          <w:rFonts w:asciiTheme="minorHAnsi" w:eastAsiaTheme="minorEastAsia" w:hAnsiTheme="minorHAnsi"/>
          <w:b w:val="0"/>
          <w:kern w:val="2"/>
          <w:sz w:val="24"/>
          <w:szCs w:val="24"/>
          <w:lang w:eastAsia="en-AU"/>
          <w14:ligatures w14:val="standardContextual"/>
        </w:rPr>
      </w:pPr>
      <w:hyperlink w:anchor="_Toc228371035" w:history="1">
        <w:r w:rsidRPr="00562FCA">
          <w:rPr>
            <w:rStyle w:val="Hyperlink"/>
          </w:rPr>
          <w:t>Style conventions</w:t>
        </w:r>
        <w:r>
          <w:rPr>
            <w:webHidden/>
          </w:rPr>
          <w:tab/>
        </w:r>
        <w:r>
          <w:rPr>
            <w:webHidden/>
          </w:rPr>
          <w:fldChar w:fldCharType="begin"/>
        </w:r>
        <w:r>
          <w:rPr>
            <w:webHidden/>
          </w:rPr>
          <w:instrText xml:space="preserve"> PAGEREF _Toc228371035 \h </w:instrText>
        </w:r>
        <w:r>
          <w:rPr>
            <w:webHidden/>
          </w:rPr>
        </w:r>
        <w:r>
          <w:rPr>
            <w:webHidden/>
          </w:rPr>
          <w:fldChar w:fldCharType="separate"/>
        </w:r>
        <w:r w:rsidR="00DD7FE4">
          <w:rPr>
            <w:webHidden/>
          </w:rPr>
          <w:t>271</w:t>
        </w:r>
        <w:r>
          <w:rPr>
            <w:webHidden/>
          </w:rPr>
          <w:fldChar w:fldCharType="end"/>
        </w:r>
      </w:hyperlink>
    </w:p>
    <w:p w14:paraId="5A795F29" w14:textId="4A6CD9AD" w:rsidR="000A4895" w:rsidRDefault="000A4895" w:rsidP="000A4895">
      <w:r>
        <w:rPr>
          <w:rFonts w:asciiTheme="majorHAnsi" w:hAnsiTheme="majorHAnsi"/>
          <w:bCs/>
          <w:noProof/>
          <w:spacing w:val="-2"/>
          <w:szCs w:val="19"/>
          <w:lang w:val="en-US"/>
        </w:rPr>
        <w:fldChar w:fldCharType="end"/>
      </w:r>
    </w:p>
    <w:p w14:paraId="55F24C80" w14:textId="77777777" w:rsidR="000A4895" w:rsidRDefault="000A4895" w:rsidP="000A4895">
      <w:pPr>
        <w:sectPr w:rsidR="000A4895" w:rsidSect="00640EAE">
          <w:footerReference w:type="even" r:id="rId29"/>
          <w:footerReference w:type="default" r:id="rId30"/>
          <w:type w:val="oddPage"/>
          <w:pgSz w:w="9979" w:h="14175" w:code="34"/>
          <w:pgMar w:top="1134" w:right="1134" w:bottom="1134" w:left="1134" w:header="624" w:footer="567" w:gutter="0"/>
          <w:pgNumType w:fmt="lowerRoman" w:start="1"/>
          <w:cols w:space="708"/>
          <w:docGrid w:linePitch="360"/>
        </w:sectPr>
      </w:pPr>
    </w:p>
    <w:p w14:paraId="6007F82D" w14:textId="43025C37" w:rsidR="00E50872" w:rsidRPr="0067582F" w:rsidRDefault="00E108F5" w:rsidP="00E50872">
      <w:pPr>
        <w:pStyle w:val="ChapterHeading"/>
      </w:pPr>
      <w:bookmarkStart w:id="1" w:name="_Toc228370983"/>
      <w:r>
        <w:lastRenderedPageBreak/>
        <w:t>C</w:t>
      </w:r>
      <w:r w:rsidR="00E50872">
        <w:t>hapter</w:t>
      </w:r>
      <w:r w:rsidR="00E50872" w:rsidRPr="0067582F">
        <w:rPr>
          <w:caps w:val="0"/>
        </w:rPr>
        <w:t xml:space="preserve"> </w:t>
      </w:r>
      <w:r w:rsidR="00E50872" w:rsidRPr="0067582F">
        <w:t xml:space="preserve">1 – </w:t>
      </w:r>
      <w:r w:rsidR="00E50872">
        <w:t>Estimate</w:t>
      </w:r>
      <w:r w:rsidR="004622AB">
        <w:t>d</w:t>
      </w:r>
      <w:r w:rsidR="00E50872">
        <w:t xml:space="preserve"> financial statements</w:t>
      </w:r>
      <w:r w:rsidR="00E50872" w:rsidRPr="0067582F">
        <w:t xml:space="preserve"> for the general government sector</w:t>
      </w:r>
      <w:bookmarkEnd w:id="1"/>
    </w:p>
    <w:p w14:paraId="77D9B99C" w14:textId="0FA29FB7" w:rsidR="000D54D8" w:rsidRDefault="000D54D8" w:rsidP="000D54D8">
      <w:r>
        <w:t xml:space="preserve">The following Estimated Financial Statements and accompanying explanatory notes set out the forecast financial results for the Victorian general government sector for the period </w:t>
      </w:r>
      <w:r w:rsidR="00BA1F8B">
        <w:t>2026-27</w:t>
      </w:r>
      <w:r>
        <w:t xml:space="preserve"> to </w:t>
      </w:r>
      <w:r w:rsidR="00BA1F8B">
        <w:t>2029-30</w:t>
      </w:r>
      <w:r>
        <w:t>.</w:t>
      </w:r>
    </w:p>
    <w:p w14:paraId="76B28696" w14:textId="5E8E5C23" w:rsidR="000D54D8" w:rsidRDefault="000D54D8" w:rsidP="00697EAB">
      <w:pPr>
        <w:ind w:right="227"/>
      </w:pPr>
      <w:r>
        <w:t xml:space="preserve">The Estimated Financial Statements have been prepared in accordance with the </w:t>
      </w:r>
      <w:r w:rsidRPr="0067582F">
        <w:rPr>
          <w:i/>
          <w:iCs/>
        </w:rPr>
        <w:t>Financial Management Act 1994</w:t>
      </w:r>
      <w:r>
        <w:t>. This Act requires the Estimated Financial Statements to be prepared on a basis consistent with the financial policy objectives and strategies statement (see</w:t>
      </w:r>
      <w:r w:rsidR="00697EAB">
        <w:t> </w:t>
      </w:r>
      <w:r>
        <w:t xml:space="preserve">Budget Paper No. 2, Chapter 1 </w:t>
      </w:r>
      <w:r w:rsidRPr="0067582F">
        <w:rPr>
          <w:i/>
          <w:iCs/>
        </w:rPr>
        <w:t>Economic and Fiscal Overview</w:t>
      </w:r>
      <w:r>
        <w:t>), and in a manner and form determined by the Treasurer, having regard to appropriate financial reporting frameworks.</w:t>
      </w:r>
    </w:p>
    <w:p w14:paraId="39E21E81" w14:textId="77777777" w:rsidR="000D54D8" w:rsidRDefault="000D54D8" w:rsidP="000D54D8">
      <w:pPr>
        <w:ind w:right="-58"/>
      </w:pPr>
      <w:r>
        <w:t xml:space="preserve">The statements have been prepared having regard to applicable Australian Accounting Standards (AASs). As there is no specific Australian accounting standard or authoritative pronouncement that prescribes the preparation and presentation of prospective financial statements, the Estimated Financial Statements have been prepared based on the principles set out in the New Zealand Public Benefit Entity Financial Reporting Standard 42 </w:t>
      </w:r>
      <w:r w:rsidRPr="0067582F">
        <w:rPr>
          <w:i/>
          <w:iCs/>
        </w:rPr>
        <w:t>Prospective Financial Statements</w:t>
      </w:r>
      <w:r>
        <w:t xml:space="preserve"> (FRS-42).</w:t>
      </w:r>
    </w:p>
    <w:p w14:paraId="32B91800" w14:textId="711084CB" w:rsidR="000D54D8" w:rsidRDefault="000D54D8" w:rsidP="000D54D8">
      <w:r>
        <w:t xml:space="preserve">The statements are presented in a manner consistent with the principles of AASB 1049 </w:t>
      </w:r>
      <w:r w:rsidRPr="0067582F">
        <w:rPr>
          <w:i/>
          <w:iCs/>
        </w:rPr>
        <w:t>Whole of Government and General Government Sector Financial Reporting</w:t>
      </w:r>
      <w:r>
        <w:t xml:space="preserve">. This standard is also consistent with the Uniform Presentation Framework (UPF) as it relates to the general government sector. Chapter 2 </w:t>
      </w:r>
      <w:r w:rsidRPr="0067582F">
        <w:rPr>
          <w:i/>
          <w:iCs/>
        </w:rPr>
        <w:t>Supplementary uniform presentation framework tables</w:t>
      </w:r>
      <w:r>
        <w:t xml:space="preserve"> includes additional disclosures relating to the UPF.</w:t>
      </w:r>
    </w:p>
    <w:p w14:paraId="01DA8960" w14:textId="20D8DD41" w:rsidR="000D54D8" w:rsidRPr="0048204A" w:rsidRDefault="000D54D8" w:rsidP="000D54D8">
      <w:r>
        <w:t xml:space="preserve">Appropriate professional judgement has been applied in preparing the Estimated Financial Statements. </w:t>
      </w:r>
      <w:r w:rsidRPr="00023D8C">
        <w:rPr>
          <w:rFonts w:ascii="Garamond" w:hAnsi="Garamond"/>
          <w:color w:val="000000" w:themeColor="text1"/>
        </w:rPr>
        <w:t>The Victorian economy is expected to continue to deliver solid economic growth, although risks to Victoria</w:t>
      </w:r>
      <w:r w:rsidR="00527C8C">
        <w:rPr>
          <w:rFonts w:ascii="Garamond" w:hAnsi="Garamond"/>
          <w:color w:val="000000" w:themeColor="text1"/>
        </w:rPr>
        <w:t>’</w:t>
      </w:r>
      <w:r w:rsidRPr="00023D8C">
        <w:rPr>
          <w:rFonts w:ascii="Garamond" w:hAnsi="Garamond"/>
          <w:color w:val="000000" w:themeColor="text1"/>
        </w:rPr>
        <w:t xml:space="preserve">s economic outlook </w:t>
      </w:r>
      <w:r w:rsidR="00C609C7">
        <w:rPr>
          <w:rFonts w:ascii="Garamond" w:hAnsi="Garamond"/>
          <w:color w:val="000000" w:themeColor="text1"/>
        </w:rPr>
        <w:t>have increased in recent months and are elevated.</w:t>
      </w:r>
      <w:r w:rsidRPr="00023D8C">
        <w:rPr>
          <w:rFonts w:ascii="Garamond" w:hAnsi="Garamond"/>
          <w:color w:val="000000" w:themeColor="text1"/>
        </w:rPr>
        <w:t xml:space="preserve"> These include </w:t>
      </w:r>
      <w:r w:rsidR="00C609C7">
        <w:rPr>
          <w:rFonts w:ascii="Garamond" w:hAnsi="Garamond"/>
          <w:color w:val="000000" w:themeColor="text1"/>
        </w:rPr>
        <w:t xml:space="preserve">risks associated with </w:t>
      </w:r>
      <w:r>
        <w:rPr>
          <w:rFonts w:ascii="Garamond" w:hAnsi="Garamond"/>
          <w:color w:val="000000" w:themeColor="text1"/>
        </w:rPr>
        <w:t>the</w:t>
      </w:r>
      <w:r w:rsidR="00C609C7">
        <w:rPr>
          <w:rFonts w:ascii="Garamond" w:hAnsi="Garamond"/>
          <w:color w:val="000000" w:themeColor="text1"/>
        </w:rPr>
        <w:t xml:space="preserve"> Middle East conflict, including to global and national economic growth, and uncertainty around</w:t>
      </w:r>
      <w:r>
        <w:rPr>
          <w:rFonts w:ascii="Garamond" w:hAnsi="Garamond"/>
          <w:color w:val="000000" w:themeColor="text1"/>
        </w:rPr>
        <w:t xml:space="preserve"> the outlook for </w:t>
      </w:r>
      <w:r w:rsidR="00C609C7">
        <w:rPr>
          <w:rFonts w:ascii="Garamond" w:hAnsi="Garamond"/>
          <w:color w:val="000000" w:themeColor="text1"/>
        </w:rPr>
        <w:t xml:space="preserve">domestic </w:t>
      </w:r>
      <w:r>
        <w:rPr>
          <w:rFonts w:ascii="Garamond" w:hAnsi="Garamond"/>
          <w:color w:val="000000" w:themeColor="text1"/>
        </w:rPr>
        <w:t>inflation, and hence for interest rates</w:t>
      </w:r>
      <w:r w:rsidR="00C609C7">
        <w:rPr>
          <w:rFonts w:ascii="Garamond" w:hAnsi="Garamond"/>
          <w:color w:val="000000" w:themeColor="text1"/>
        </w:rPr>
        <w:t>.</w:t>
      </w:r>
      <w:r w:rsidRPr="00750676">
        <w:t xml:space="preserve"> </w:t>
      </w:r>
      <w:r w:rsidRPr="00FC445A">
        <w:t>Given the prospective nature of the Estimated Financial Statements, actual results are likely to differ from these estimates. Revisions to accounting estimates are recognised in the period in which the estimate is revised and also in future periods that are affected.</w:t>
      </w:r>
      <w:r>
        <w:t xml:space="preserve"> </w:t>
      </w:r>
    </w:p>
    <w:p w14:paraId="37D4E564" w14:textId="21157961" w:rsidR="000D54D8" w:rsidRDefault="000D54D8" w:rsidP="000D54D8">
      <w:r>
        <w:t>The Victorian Auditor-General has reviewed the Estimated Financial Statements and his review report follows.</w:t>
      </w:r>
    </w:p>
    <w:p w14:paraId="7D710C09" w14:textId="77777777" w:rsidR="000D54D8" w:rsidRDefault="000D54D8" w:rsidP="000D54D8">
      <w:pPr>
        <w:keepLines w:val="0"/>
        <w:rPr>
          <w:rFonts w:asciiTheme="majorHAnsi" w:eastAsiaTheme="majorEastAsia" w:hAnsiTheme="majorHAnsi" w:cstheme="majorBidi"/>
          <w:b/>
          <w:caps/>
          <w:sz w:val="27"/>
          <w:szCs w:val="32"/>
        </w:rPr>
      </w:pPr>
      <w:r>
        <w:br w:type="page"/>
      </w:r>
    </w:p>
    <w:p w14:paraId="74E7BCE3" w14:textId="77777777" w:rsidR="000D54D8" w:rsidRPr="0067582F" w:rsidRDefault="000D54D8" w:rsidP="000D54D8">
      <w:pPr>
        <w:pStyle w:val="Heading10"/>
      </w:pPr>
      <w:bookmarkStart w:id="2" w:name="_Toc196403015"/>
      <w:bookmarkStart w:id="3" w:name="_Toc228370984"/>
      <w:r w:rsidRPr="0067582F">
        <w:lastRenderedPageBreak/>
        <w:t xml:space="preserve">Estimated </w:t>
      </w:r>
      <w:r>
        <w:t>F</w:t>
      </w:r>
      <w:r w:rsidRPr="0067582F">
        <w:t xml:space="preserve">inancial </w:t>
      </w:r>
      <w:r>
        <w:t>S</w:t>
      </w:r>
      <w:r w:rsidRPr="0067582F">
        <w:t>tatements structure</w:t>
      </w:r>
      <w:bookmarkEnd w:id="2"/>
      <w:bookmarkEnd w:id="3"/>
    </w:p>
    <w:p w14:paraId="794647F9" w14:textId="77777777" w:rsidR="000D54D8" w:rsidRDefault="000D54D8" w:rsidP="000D54D8">
      <w:pPr>
        <w:spacing w:after="120"/>
      </w:pPr>
      <w:r w:rsidRPr="0067582F">
        <w:t xml:space="preserve">The Estimated Financial Statements of the Victorian general government sector, prepared in accordance with sections 23H–23K of the </w:t>
      </w:r>
      <w:r w:rsidRPr="0067582F">
        <w:rPr>
          <w:i/>
          <w:iCs/>
        </w:rPr>
        <w:t>Financial Management Act 1994</w:t>
      </w:r>
      <w:r w:rsidRPr="0067582F">
        <w:t>, are presented as follows</w:t>
      </w:r>
      <w:r>
        <w:t>.</w:t>
      </w:r>
    </w:p>
    <w:tbl>
      <w:tblPr>
        <w:tblStyle w:val="DTFTableText"/>
        <w:tblW w:w="7711" w:type="dxa"/>
        <w:tblLayout w:type="fixed"/>
        <w:tblLook w:val="0680" w:firstRow="0" w:lastRow="0" w:firstColumn="1" w:lastColumn="0" w:noHBand="1" w:noVBand="1"/>
      </w:tblPr>
      <w:tblGrid>
        <w:gridCol w:w="1235"/>
        <w:gridCol w:w="5500"/>
        <w:gridCol w:w="976"/>
      </w:tblGrid>
      <w:tr w:rsidR="000D54D8" w:rsidRPr="007F6AF1" w14:paraId="50C21A98" w14:textId="77777777">
        <w:trPr>
          <w:trHeight w:val="368"/>
        </w:trPr>
        <w:tc>
          <w:tcPr>
            <w:cnfStyle w:val="001000000000" w:firstRow="0" w:lastRow="0" w:firstColumn="1" w:lastColumn="0" w:oddVBand="0" w:evenVBand="0" w:oddHBand="0" w:evenHBand="0" w:firstRowFirstColumn="0" w:firstRowLastColumn="0" w:lastRowFirstColumn="0" w:lastRowLastColumn="0"/>
            <w:tcW w:w="1235" w:type="dxa"/>
            <w:vMerge w:val="restart"/>
            <w:tcBorders>
              <w:top w:val="single" w:sz="6" w:space="0" w:color="auto"/>
            </w:tcBorders>
          </w:tcPr>
          <w:p w14:paraId="184410DF" w14:textId="77777777" w:rsidR="000D54D8" w:rsidRPr="007F6AF1" w:rsidRDefault="000D54D8">
            <w:r w:rsidRPr="007F6AF1">
              <w:t>Report Certifications</w:t>
            </w:r>
          </w:p>
        </w:tc>
        <w:tc>
          <w:tcPr>
            <w:tcW w:w="5500" w:type="dxa"/>
            <w:tcBorders>
              <w:top w:val="single" w:sz="6" w:space="0" w:color="auto"/>
            </w:tcBorders>
          </w:tcPr>
          <w:p w14:paraId="064806C5" w14:textId="0937C505" w:rsidR="000D54D8" w:rsidRPr="007F6AF1" w:rsidRDefault="0076648D">
            <w:pPr>
              <w:cnfStyle w:val="000000000000" w:firstRow="0" w:lastRow="0" w:firstColumn="0" w:lastColumn="0" w:oddVBand="0" w:evenVBand="0" w:oddHBand="0" w:evenHBand="0" w:firstRowFirstColumn="0" w:firstRowLastColumn="0" w:lastRowFirstColumn="0" w:lastRowLastColumn="0"/>
            </w:pPr>
            <w:r>
              <w:t>Review r</w:t>
            </w:r>
            <w:r w:rsidR="000D54D8" w:rsidRPr="007F6AF1">
              <w:t>eport of the Auditor-General</w:t>
            </w:r>
          </w:p>
        </w:tc>
        <w:tc>
          <w:tcPr>
            <w:tcW w:w="976" w:type="dxa"/>
            <w:tcBorders>
              <w:top w:val="single" w:sz="6" w:space="0" w:color="auto"/>
            </w:tcBorders>
          </w:tcPr>
          <w:p w14:paraId="1438592F" w14:textId="5BCDAFAC"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fldSimple w:instr=" PAGEREF  ReportOfAuditorGeneral  \* MERGEFORMAT ">
              <w:r w:rsidR="00DD7FE4">
                <w:rPr>
                  <w:noProof/>
                </w:rPr>
                <w:t>3</w:t>
              </w:r>
            </w:fldSimple>
          </w:p>
        </w:tc>
      </w:tr>
      <w:tr w:rsidR="000D54D8" w:rsidRPr="007F6AF1" w14:paraId="03D31480" w14:textId="77777777">
        <w:trPr>
          <w:trHeight w:val="196"/>
        </w:trPr>
        <w:tc>
          <w:tcPr>
            <w:cnfStyle w:val="001000000000" w:firstRow="0" w:lastRow="0" w:firstColumn="1" w:lastColumn="0" w:oddVBand="0" w:evenVBand="0" w:oddHBand="0" w:evenHBand="0" w:firstRowFirstColumn="0" w:firstRowLastColumn="0" w:lastRowFirstColumn="0" w:lastRowLastColumn="0"/>
            <w:tcW w:w="1235" w:type="dxa"/>
            <w:vMerge/>
          </w:tcPr>
          <w:p w14:paraId="41830DBD" w14:textId="77777777" w:rsidR="000D54D8" w:rsidRPr="007F6AF1" w:rsidRDefault="000D54D8"/>
        </w:tc>
        <w:tc>
          <w:tcPr>
            <w:tcW w:w="5500" w:type="dxa"/>
            <w:tcBorders>
              <w:bottom w:val="single" w:sz="6" w:space="0" w:color="auto"/>
            </w:tcBorders>
          </w:tcPr>
          <w:p w14:paraId="5BB2E14D" w14:textId="77777777" w:rsidR="000D54D8" w:rsidRPr="007F6AF1" w:rsidRDefault="000D54D8">
            <w:pPr>
              <w:cnfStyle w:val="000000000000" w:firstRow="0" w:lastRow="0" w:firstColumn="0" w:lastColumn="0" w:oddVBand="0" w:evenVBand="0" w:oddHBand="0" w:evenHBand="0" w:firstRowFirstColumn="0" w:firstRowLastColumn="0" w:lastRowFirstColumn="0" w:lastRowLastColumn="0"/>
            </w:pPr>
            <w:r w:rsidRPr="007F6AF1">
              <w:t xml:space="preserve">Certification by the Treasurer and </w:t>
            </w:r>
            <w:r>
              <w:br/>
            </w:r>
            <w:r w:rsidRPr="007F6AF1">
              <w:t>the</w:t>
            </w:r>
            <w:r>
              <w:t xml:space="preserve"> Secretary of the</w:t>
            </w:r>
            <w:r w:rsidRPr="007F6AF1">
              <w:t xml:space="preserve"> Department of Treasury and Finance</w:t>
            </w:r>
          </w:p>
        </w:tc>
        <w:tc>
          <w:tcPr>
            <w:tcW w:w="976" w:type="dxa"/>
            <w:tcBorders>
              <w:bottom w:val="single" w:sz="6" w:space="0" w:color="auto"/>
            </w:tcBorders>
          </w:tcPr>
          <w:p w14:paraId="787A3869" w14:textId="3402E3C8"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fldSimple w:instr=" PAGEREF  CertificationByTreasurerAndDtf  \* MERGEFORMAT ">
              <w:r w:rsidR="00DD7FE4">
                <w:rPr>
                  <w:noProof/>
                </w:rPr>
                <w:t>7</w:t>
              </w:r>
            </w:fldSimple>
          </w:p>
        </w:tc>
      </w:tr>
      <w:tr w:rsidR="000D54D8" w:rsidRPr="007F6AF1" w14:paraId="4D05B960" w14:textId="77777777">
        <w:tc>
          <w:tcPr>
            <w:cnfStyle w:val="001000000000" w:firstRow="0" w:lastRow="0" w:firstColumn="1" w:lastColumn="0" w:oddVBand="0" w:evenVBand="0" w:oddHBand="0" w:evenHBand="0" w:firstRowFirstColumn="0" w:firstRowLastColumn="0" w:lastRowFirstColumn="0" w:lastRowLastColumn="0"/>
            <w:tcW w:w="1235" w:type="dxa"/>
            <w:vMerge w:val="restart"/>
            <w:tcBorders>
              <w:top w:val="single" w:sz="6" w:space="0" w:color="auto"/>
              <w:bottom w:val="nil"/>
            </w:tcBorders>
          </w:tcPr>
          <w:p w14:paraId="53C62BD2" w14:textId="77777777" w:rsidR="000D54D8" w:rsidRPr="007F6AF1" w:rsidRDefault="000D54D8">
            <w:r>
              <w:t xml:space="preserve">Estimated </w:t>
            </w:r>
            <w:r w:rsidRPr="007F6AF1">
              <w:t xml:space="preserve">Financial </w:t>
            </w:r>
            <w:r>
              <w:t>S</w:t>
            </w:r>
            <w:r w:rsidRPr="007F6AF1">
              <w:t>tatements</w:t>
            </w:r>
          </w:p>
        </w:tc>
        <w:tc>
          <w:tcPr>
            <w:tcW w:w="5500" w:type="dxa"/>
            <w:tcBorders>
              <w:top w:val="single" w:sz="6" w:space="0" w:color="auto"/>
              <w:bottom w:val="nil"/>
            </w:tcBorders>
          </w:tcPr>
          <w:p w14:paraId="748BEF67" w14:textId="77777777" w:rsidR="000D54D8" w:rsidRPr="007F6AF1" w:rsidRDefault="000D54D8">
            <w:pPr>
              <w:cnfStyle w:val="000000000000" w:firstRow="0" w:lastRow="0" w:firstColumn="0" w:lastColumn="0" w:oddVBand="0" w:evenVBand="0" w:oddHBand="0" w:evenHBand="0" w:firstRowFirstColumn="0" w:firstRowLastColumn="0" w:lastRowFirstColumn="0" w:lastRowLastColumn="0"/>
            </w:pPr>
            <w:r>
              <w:t>Estimated c</w:t>
            </w:r>
            <w:r w:rsidRPr="007F6AF1">
              <w:t>onsolidated</w:t>
            </w:r>
            <w:r>
              <w:t xml:space="preserve"> general government sector</w:t>
            </w:r>
            <w:r w:rsidRPr="007F6AF1">
              <w:t xml:space="preserve"> comprehensive operating statement</w:t>
            </w:r>
          </w:p>
        </w:tc>
        <w:tc>
          <w:tcPr>
            <w:tcW w:w="976" w:type="dxa"/>
            <w:tcBorders>
              <w:top w:val="single" w:sz="6" w:space="0" w:color="auto"/>
              <w:bottom w:val="nil"/>
            </w:tcBorders>
          </w:tcPr>
          <w:p w14:paraId="376C33A3" w14:textId="28902C00"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ConsolidatedOS  \* MERGEFORMAT </w:instrText>
            </w:r>
            <w:r>
              <w:rPr>
                <w:noProof/>
              </w:rPr>
              <w:fldChar w:fldCharType="separate"/>
            </w:r>
            <w:r w:rsidR="00DD7FE4">
              <w:rPr>
                <w:noProof/>
              </w:rPr>
              <w:t>8</w:t>
            </w:r>
            <w:r>
              <w:rPr>
                <w:noProof/>
              </w:rPr>
              <w:fldChar w:fldCharType="end"/>
            </w:r>
          </w:p>
        </w:tc>
      </w:tr>
      <w:tr w:rsidR="000D54D8" w:rsidRPr="007F6AF1" w14:paraId="4B53D828" w14:textId="77777777">
        <w:tc>
          <w:tcPr>
            <w:cnfStyle w:val="001000000000" w:firstRow="0" w:lastRow="0" w:firstColumn="1" w:lastColumn="0" w:oddVBand="0" w:evenVBand="0" w:oddHBand="0" w:evenHBand="0" w:firstRowFirstColumn="0" w:firstRowLastColumn="0" w:lastRowFirstColumn="0" w:lastRowLastColumn="0"/>
            <w:tcW w:w="1235" w:type="dxa"/>
            <w:vMerge/>
          </w:tcPr>
          <w:p w14:paraId="6FA56473" w14:textId="77777777" w:rsidR="000D54D8" w:rsidRPr="007F6AF1" w:rsidRDefault="000D54D8"/>
        </w:tc>
        <w:tc>
          <w:tcPr>
            <w:tcW w:w="5500" w:type="dxa"/>
            <w:tcBorders>
              <w:top w:val="nil"/>
            </w:tcBorders>
          </w:tcPr>
          <w:p w14:paraId="370B820B" w14:textId="77777777" w:rsidR="000D54D8" w:rsidRPr="007F6AF1" w:rsidRDefault="000D54D8">
            <w:pPr>
              <w:cnfStyle w:val="000000000000" w:firstRow="0" w:lastRow="0" w:firstColumn="0" w:lastColumn="0" w:oddVBand="0" w:evenVBand="0" w:oddHBand="0" w:evenHBand="0" w:firstRowFirstColumn="0" w:firstRowLastColumn="0" w:lastRowFirstColumn="0" w:lastRowLastColumn="0"/>
            </w:pPr>
            <w:r>
              <w:t>Estimated</w:t>
            </w:r>
            <w:r w:rsidRPr="007F6AF1">
              <w:t xml:space="preserve"> </w:t>
            </w:r>
            <w:r>
              <w:t>c</w:t>
            </w:r>
            <w:r w:rsidRPr="007F6AF1">
              <w:t>onsolidated</w:t>
            </w:r>
            <w:r>
              <w:t xml:space="preserve"> general government sector</w:t>
            </w:r>
            <w:r w:rsidRPr="007F6AF1">
              <w:t xml:space="preserve"> balance sheet</w:t>
            </w:r>
          </w:p>
        </w:tc>
        <w:tc>
          <w:tcPr>
            <w:tcW w:w="976" w:type="dxa"/>
            <w:tcBorders>
              <w:top w:val="nil"/>
            </w:tcBorders>
          </w:tcPr>
          <w:p w14:paraId="4F88B9FC" w14:textId="746BEE65"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ConsolidatedBS  \* MERGEFORMAT </w:instrText>
            </w:r>
            <w:r>
              <w:rPr>
                <w:noProof/>
              </w:rPr>
              <w:fldChar w:fldCharType="separate"/>
            </w:r>
            <w:r w:rsidR="00DD7FE4">
              <w:rPr>
                <w:noProof/>
              </w:rPr>
              <w:t>10</w:t>
            </w:r>
            <w:r>
              <w:rPr>
                <w:noProof/>
              </w:rPr>
              <w:fldChar w:fldCharType="end"/>
            </w:r>
          </w:p>
        </w:tc>
      </w:tr>
      <w:tr w:rsidR="000D54D8" w:rsidRPr="007F6AF1" w14:paraId="1DA9AE03" w14:textId="77777777">
        <w:tc>
          <w:tcPr>
            <w:cnfStyle w:val="001000000000" w:firstRow="0" w:lastRow="0" w:firstColumn="1" w:lastColumn="0" w:oddVBand="0" w:evenVBand="0" w:oddHBand="0" w:evenHBand="0" w:firstRowFirstColumn="0" w:firstRowLastColumn="0" w:lastRowFirstColumn="0" w:lastRowLastColumn="0"/>
            <w:tcW w:w="1235" w:type="dxa"/>
            <w:vMerge/>
          </w:tcPr>
          <w:p w14:paraId="6A9847AD" w14:textId="77777777" w:rsidR="000D54D8" w:rsidRPr="007F6AF1" w:rsidRDefault="000D54D8"/>
        </w:tc>
        <w:tc>
          <w:tcPr>
            <w:tcW w:w="5500" w:type="dxa"/>
          </w:tcPr>
          <w:p w14:paraId="6F02AD2F" w14:textId="77777777" w:rsidR="000D54D8" w:rsidRPr="007F6AF1" w:rsidRDefault="000D54D8">
            <w:pPr>
              <w:cnfStyle w:val="000000000000" w:firstRow="0" w:lastRow="0" w:firstColumn="0" w:lastColumn="0" w:oddVBand="0" w:evenVBand="0" w:oddHBand="0" w:evenHBand="0" w:firstRowFirstColumn="0" w:firstRowLastColumn="0" w:lastRowFirstColumn="0" w:lastRowLastColumn="0"/>
            </w:pPr>
            <w:r>
              <w:t>Estimated</w:t>
            </w:r>
            <w:r w:rsidRPr="007F6AF1">
              <w:t xml:space="preserve"> </w:t>
            </w:r>
            <w:r>
              <w:t>c</w:t>
            </w:r>
            <w:r w:rsidRPr="007F6AF1">
              <w:t>onsolidated</w:t>
            </w:r>
            <w:r>
              <w:t xml:space="preserve"> general government sector</w:t>
            </w:r>
            <w:r w:rsidRPr="007F6AF1">
              <w:t xml:space="preserve"> cash flow statement</w:t>
            </w:r>
          </w:p>
        </w:tc>
        <w:tc>
          <w:tcPr>
            <w:tcW w:w="976" w:type="dxa"/>
          </w:tcPr>
          <w:p w14:paraId="54BACF25" w14:textId="4AE19B32"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ConsolidatedCF  \* MERGEFORMAT </w:instrText>
            </w:r>
            <w:r>
              <w:rPr>
                <w:noProof/>
              </w:rPr>
              <w:fldChar w:fldCharType="separate"/>
            </w:r>
            <w:r w:rsidR="00DD7FE4">
              <w:rPr>
                <w:noProof/>
              </w:rPr>
              <w:t>11</w:t>
            </w:r>
            <w:r>
              <w:rPr>
                <w:noProof/>
              </w:rPr>
              <w:fldChar w:fldCharType="end"/>
            </w:r>
          </w:p>
        </w:tc>
      </w:tr>
      <w:tr w:rsidR="000D54D8" w:rsidRPr="007F6AF1" w14:paraId="0342927E" w14:textId="77777777">
        <w:trPr>
          <w:trHeight w:val="70"/>
        </w:trPr>
        <w:tc>
          <w:tcPr>
            <w:cnfStyle w:val="001000000000" w:firstRow="0" w:lastRow="0" w:firstColumn="1" w:lastColumn="0" w:oddVBand="0" w:evenVBand="0" w:oddHBand="0" w:evenHBand="0" w:firstRowFirstColumn="0" w:firstRowLastColumn="0" w:lastRowFirstColumn="0" w:lastRowLastColumn="0"/>
            <w:tcW w:w="1235" w:type="dxa"/>
            <w:vMerge/>
          </w:tcPr>
          <w:p w14:paraId="11856E54" w14:textId="77777777" w:rsidR="000D54D8" w:rsidRPr="007F6AF1" w:rsidRDefault="000D54D8"/>
        </w:tc>
        <w:tc>
          <w:tcPr>
            <w:tcW w:w="5500" w:type="dxa"/>
            <w:tcBorders>
              <w:bottom w:val="single" w:sz="6" w:space="0" w:color="auto"/>
            </w:tcBorders>
          </w:tcPr>
          <w:p w14:paraId="46E639B3" w14:textId="77777777" w:rsidR="000D54D8" w:rsidRPr="007F6AF1" w:rsidRDefault="000D54D8">
            <w:pPr>
              <w:cnfStyle w:val="000000000000" w:firstRow="0" w:lastRow="0" w:firstColumn="0" w:lastColumn="0" w:oddVBand="0" w:evenVBand="0" w:oddHBand="0" w:evenHBand="0" w:firstRowFirstColumn="0" w:firstRowLastColumn="0" w:lastRowFirstColumn="0" w:lastRowLastColumn="0"/>
            </w:pPr>
            <w:r>
              <w:t>Estimated</w:t>
            </w:r>
            <w:r w:rsidRPr="007F6AF1">
              <w:t xml:space="preserve"> </w:t>
            </w:r>
            <w:r>
              <w:t>c</w:t>
            </w:r>
            <w:r w:rsidRPr="007F6AF1">
              <w:t xml:space="preserve">onsolidated </w:t>
            </w:r>
            <w:r>
              <w:t>general government sector</w:t>
            </w:r>
            <w:r w:rsidRPr="007F6AF1">
              <w:t xml:space="preserve"> statement of changes in equity</w:t>
            </w:r>
          </w:p>
        </w:tc>
        <w:tc>
          <w:tcPr>
            <w:tcW w:w="976" w:type="dxa"/>
            <w:tcBorders>
              <w:bottom w:val="single" w:sz="6" w:space="0" w:color="auto"/>
            </w:tcBorders>
          </w:tcPr>
          <w:p w14:paraId="09404FD0" w14:textId="784BC96D"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ConsolidatedSOCIE  \* MERGEFORMAT </w:instrText>
            </w:r>
            <w:r>
              <w:rPr>
                <w:noProof/>
              </w:rPr>
              <w:fldChar w:fldCharType="separate"/>
            </w:r>
            <w:r w:rsidR="00DD7FE4">
              <w:rPr>
                <w:noProof/>
              </w:rPr>
              <w:t>13</w:t>
            </w:r>
            <w:r>
              <w:rPr>
                <w:noProof/>
              </w:rPr>
              <w:fldChar w:fldCharType="end"/>
            </w:r>
          </w:p>
        </w:tc>
      </w:tr>
      <w:tr w:rsidR="000D54D8" w:rsidRPr="007F6AF1" w14:paraId="73E7135F" w14:textId="77777777">
        <w:tc>
          <w:tcPr>
            <w:cnfStyle w:val="001000000000" w:firstRow="0" w:lastRow="0" w:firstColumn="1" w:lastColumn="0" w:oddVBand="0" w:evenVBand="0" w:oddHBand="0" w:evenHBand="0" w:firstRowFirstColumn="0" w:firstRowLastColumn="0" w:lastRowFirstColumn="0" w:lastRowLastColumn="0"/>
            <w:tcW w:w="1235" w:type="dxa"/>
            <w:vMerge w:val="restart"/>
            <w:tcBorders>
              <w:top w:val="single" w:sz="6" w:space="0" w:color="auto"/>
            </w:tcBorders>
          </w:tcPr>
          <w:p w14:paraId="2BFA9A88" w14:textId="77777777" w:rsidR="000D54D8" w:rsidRPr="007F6AF1" w:rsidRDefault="000D54D8">
            <w:r w:rsidRPr="007F6AF1">
              <w:t>Notes to the</w:t>
            </w:r>
            <w:r>
              <w:t xml:space="preserve"> Estimated F</w:t>
            </w:r>
            <w:r w:rsidRPr="007F6AF1">
              <w:t xml:space="preserve">inancial </w:t>
            </w:r>
            <w:r>
              <w:t>S</w:t>
            </w:r>
            <w:r w:rsidRPr="007F6AF1">
              <w:t xml:space="preserve">tatements </w:t>
            </w:r>
          </w:p>
        </w:tc>
        <w:tc>
          <w:tcPr>
            <w:tcW w:w="5500" w:type="dxa"/>
            <w:tcBorders>
              <w:top w:val="single" w:sz="6" w:space="0" w:color="auto"/>
              <w:bottom w:val="nil"/>
            </w:tcBorders>
            <w:shd w:val="clear" w:color="auto" w:fill="D9D9D9" w:themeFill="background1" w:themeFillShade="D9"/>
          </w:tcPr>
          <w:p w14:paraId="48071412" w14:textId="77777777" w:rsidR="000D54D8" w:rsidRPr="003919AE" w:rsidRDefault="000D54D8">
            <w:pPr>
              <w:tabs>
                <w:tab w:val="left" w:pos="567"/>
              </w:tabs>
              <w:cnfStyle w:val="000000000000" w:firstRow="0" w:lastRow="0" w:firstColumn="0" w:lastColumn="0" w:oddVBand="0" w:evenVBand="0" w:oddHBand="0" w:evenHBand="0" w:firstRowFirstColumn="0" w:firstRowLastColumn="0" w:lastRowFirstColumn="0" w:lastRowLastColumn="0"/>
              <w:rPr>
                <w:b/>
                <w:bCs/>
              </w:rPr>
            </w:pPr>
            <w:r w:rsidRPr="003919AE">
              <w:rPr>
                <w:b/>
                <w:bCs/>
              </w:rPr>
              <w:t>1.</w:t>
            </w:r>
            <w:r>
              <w:rPr>
                <w:b/>
                <w:bCs/>
              </w:rPr>
              <w:t>1</w:t>
            </w:r>
            <w:r>
              <w:rPr>
                <w:b/>
                <w:bCs/>
              </w:rPr>
              <w:tab/>
            </w:r>
            <w:r w:rsidRPr="003919AE">
              <w:rPr>
                <w:b/>
                <w:bCs/>
              </w:rPr>
              <w:t>About this report</w:t>
            </w:r>
          </w:p>
        </w:tc>
        <w:tc>
          <w:tcPr>
            <w:tcW w:w="976" w:type="dxa"/>
            <w:tcBorders>
              <w:top w:val="single" w:sz="6" w:space="0" w:color="auto"/>
              <w:bottom w:val="nil"/>
            </w:tcBorders>
            <w:shd w:val="clear" w:color="auto" w:fill="D9D9D9" w:themeFill="background1" w:themeFillShade="D9"/>
          </w:tcPr>
          <w:p w14:paraId="5299DE04" w14:textId="2BB94ED8"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Section1  \* MERGEFORMAT </w:instrText>
            </w:r>
            <w:r>
              <w:rPr>
                <w:noProof/>
              </w:rPr>
              <w:fldChar w:fldCharType="separate"/>
            </w:r>
            <w:r w:rsidR="00DD7FE4">
              <w:rPr>
                <w:noProof/>
              </w:rPr>
              <w:t>14</w:t>
            </w:r>
            <w:r>
              <w:rPr>
                <w:noProof/>
              </w:rPr>
              <w:fldChar w:fldCharType="end"/>
            </w:r>
          </w:p>
        </w:tc>
      </w:tr>
      <w:tr w:rsidR="000D54D8" w:rsidRPr="007F6AF1" w14:paraId="74B12CAB" w14:textId="77777777">
        <w:trPr>
          <w:trHeight w:val="116"/>
        </w:trPr>
        <w:tc>
          <w:tcPr>
            <w:cnfStyle w:val="001000000000" w:firstRow="0" w:lastRow="0" w:firstColumn="1" w:lastColumn="0" w:oddVBand="0" w:evenVBand="0" w:oddHBand="0" w:evenHBand="0" w:firstRowFirstColumn="0" w:firstRowLastColumn="0" w:lastRowFirstColumn="0" w:lastRowLastColumn="0"/>
            <w:tcW w:w="1235" w:type="dxa"/>
            <w:vMerge/>
          </w:tcPr>
          <w:p w14:paraId="02DF0E24" w14:textId="77777777" w:rsidR="000D54D8" w:rsidRPr="007F6AF1" w:rsidRDefault="000D54D8"/>
        </w:tc>
        <w:tc>
          <w:tcPr>
            <w:tcW w:w="5500" w:type="dxa"/>
            <w:tcBorders>
              <w:top w:val="nil"/>
              <w:bottom w:val="nil"/>
            </w:tcBorders>
          </w:tcPr>
          <w:p w14:paraId="422E1A79" w14:textId="77777777" w:rsidR="000D54D8" w:rsidRPr="00A04A5A" w:rsidRDefault="000D54D8">
            <w:pPr>
              <w:cnfStyle w:val="000000000000" w:firstRow="0" w:lastRow="0" w:firstColumn="0" w:lastColumn="0" w:oddVBand="0" w:evenVBand="0" w:oddHBand="0" w:evenHBand="0" w:firstRowFirstColumn="0" w:firstRowLastColumn="0" w:lastRowFirstColumn="0" w:lastRowLastColumn="0"/>
              <w:rPr>
                <w:i/>
                <w:iCs/>
              </w:rPr>
            </w:pPr>
            <w:r w:rsidRPr="00A04A5A">
              <w:rPr>
                <w:i/>
                <w:iCs/>
              </w:rPr>
              <w:t>Basis of preparation</w:t>
            </w:r>
            <w:r>
              <w:rPr>
                <w:i/>
                <w:iCs/>
              </w:rPr>
              <w:t xml:space="preserve"> including key judgements, estimates and assumptions</w:t>
            </w:r>
          </w:p>
        </w:tc>
        <w:tc>
          <w:tcPr>
            <w:tcW w:w="976" w:type="dxa"/>
            <w:tcBorders>
              <w:top w:val="nil"/>
              <w:bottom w:val="nil"/>
            </w:tcBorders>
          </w:tcPr>
          <w:p w14:paraId="7DBA71EA" w14:textId="77777777" w:rsidR="000D54D8" w:rsidRPr="000C1CF2" w:rsidRDefault="000D54D8">
            <w:pPr>
              <w:jc w:val="right"/>
              <w:cnfStyle w:val="000000000000" w:firstRow="0" w:lastRow="0" w:firstColumn="0" w:lastColumn="0" w:oddVBand="0" w:evenVBand="0" w:oddHBand="0" w:evenHBand="0" w:firstRowFirstColumn="0" w:firstRowLastColumn="0" w:lastRowFirstColumn="0" w:lastRowLastColumn="0"/>
            </w:pPr>
          </w:p>
        </w:tc>
      </w:tr>
      <w:tr w:rsidR="000D54D8" w:rsidRPr="007F6AF1" w14:paraId="075E7B0B" w14:textId="77777777">
        <w:trPr>
          <w:trHeight w:val="65"/>
        </w:trPr>
        <w:tc>
          <w:tcPr>
            <w:cnfStyle w:val="001000000000" w:firstRow="0" w:lastRow="0" w:firstColumn="1" w:lastColumn="0" w:oddVBand="0" w:evenVBand="0" w:oddHBand="0" w:evenHBand="0" w:firstRowFirstColumn="0" w:firstRowLastColumn="0" w:lastRowFirstColumn="0" w:lastRowLastColumn="0"/>
            <w:tcW w:w="1235" w:type="dxa"/>
            <w:vMerge/>
          </w:tcPr>
          <w:p w14:paraId="4C0B9654" w14:textId="77777777" w:rsidR="000D54D8" w:rsidRPr="007F6AF1" w:rsidRDefault="000D54D8"/>
        </w:tc>
        <w:tc>
          <w:tcPr>
            <w:tcW w:w="5500" w:type="dxa"/>
            <w:tcBorders>
              <w:bottom w:val="nil"/>
            </w:tcBorders>
          </w:tcPr>
          <w:p w14:paraId="7392F83E" w14:textId="77777777" w:rsidR="000D54D8" w:rsidRPr="00A04A5A" w:rsidRDefault="000D54D8">
            <w:pPr>
              <w:cnfStyle w:val="000000000000" w:firstRow="0" w:lastRow="0" w:firstColumn="0" w:lastColumn="0" w:oddVBand="0" w:evenVBand="0" w:oddHBand="0" w:evenHBand="0" w:firstRowFirstColumn="0" w:firstRowLastColumn="0" w:lastRowFirstColumn="0" w:lastRowLastColumn="0"/>
              <w:rPr>
                <w:i/>
                <w:iCs/>
              </w:rPr>
            </w:pPr>
            <w:r w:rsidRPr="00A04A5A">
              <w:rPr>
                <w:i/>
                <w:iCs/>
              </w:rPr>
              <w:t>Compliance information</w:t>
            </w:r>
          </w:p>
        </w:tc>
        <w:tc>
          <w:tcPr>
            <w:tcW w:w="976" w:type="dxa"/>
            <w:tcBorders>
              <w:bottom w:val="nil"/>
            </w:tcBorders>
          </w:tcPr>
          <w:p w14:paraId="684A59A8" w14:textId="77777777" w:rsidR="000D54D8" w:rsidRPr="000C1CF2" w:rsidRDefault="000D54D8">
            <w:pPr>
              <w:jc w:val="right"/>
              <w:cnfStyle w:val="000000000000" w:firstRow="0" w:lastRow="0" w:firstColumn="0" w:lastColumn="0" w:oddVBand="0" w:evenVBand="0" w:oddHBand="0" w:evenHBand="0" w:firstRowFirstColumn="0" w:firstRowLastColumn="0" w:lastRowFirstColumn="0" w:lastRowLastColumn="0"/>
            </w:pPr>
          </w:p>
        </w:tc>
      </w:tr>
      <w:tr w:rsidR="000D54D8" w:rsidRPr="007F6AF1" w14:paraId="34120242" w14:textId="77777777">
        <w:tc>
          <w:tcPr>
            <w:cnfStyle w:val="001000000000" w:firstRow="0" w:lastRow="0" w:firstColumn="1" w:lastColumn="0" w:oddVBand="0" w:evenVBand="0" w:oddHBand="0" w:evenHBand="0" w:firstRowFirstColumn="0" w:firstRowLastColumn="0" w:lastRowFirstColumn="0" w:lastRowLastColumn="0"/>
            <w:tcW w:w="1235" w:type="dxa"/>
            <w:vMerge/>
          </w:tcPr>
          <w:p w14:paraId="4EA315E2" w14:textId="77777777" w:rsidR="000D54D8" w:rsidRPr="007F6AF1" w:rsidRDefault="000D54D8"/>
        </w:tc>
        <w:tc>
          <w:tcPr>
            <w:tcW w:w="5500" w:type="dxa"/>
            <w:tcBorders>
              <w:top w:val="nil"/>
              <w:bottom w:val="nil"/>
            </w:tcBorders>
            <w:shd w:val="clear" w:color="auto" w:fill="D9D9D9" w:themeFill="background1" w:themeFillShade="D9"/>
          </w:tcPr>
          <w:p w14:paraId="618B647A" w14:textId="77777777" w:rsidR="000D54D8" w:rsidRPr="003919AE" w:rsidRDefault="000D54D8">
            <w:pPr>
              <w:tabs>
                <w:tab w:val="left" w:pos="567"/>
                <w:tab w:val="left" w:pos="1134"/>
              </w:tabs>
              <w:cnfStyle w:val="000000000000" w:firstRow="0" w:lastRow="0" w:firstColumn="0" w:lastColumn="0" w:oddVBand="0" w:evenVBand="0" w:oddHBand="0" w:evenHBand="0" w:firstRowFirstColumn="0" w:firstRowLastColumn="0" w:lastRowFirstColumn="0" w:lastRowLastColumn="0"/>
              <w:rPr>
                <w:b/>
                <w:bCs/>
              </w:rPr>
            </w:pPr>
            <w:r>
              <w:rPr>
                <w:b/>
                <w:bCs/>
              </w:rPr>
              <w:t>1.</w:t>
            </w:r>
            <w:r w:rsidRPr="003919AE">
              <w:rPr>
                <w:b/>
                <w:bCs/>
              </w:rPr>
              <w:t>2</w:t>
            </w:r>
            <w:r>
              <w:rPr>
                <w:b/>
                <w:bCs/>
              </w:rPr>
              <w:tab/>
            </w:r>
            <w:r w:rsidRPr="003919AE">
              <w:rPr>
                <w:b/>
                <w:bCs/>
              </w:rPr>
              <w:t>How funds are raised</w:t>
            </w:r>
          </w:p>
        </w:tc>
        <w:tc>
          <w:tcPr>
            <w:tcW w:w="976" w:type="dxa"/>
            <w:tcBorders>
              <w:top w:val="nil"/>
              <w:bottom w:val="nil"/>
            </w:tcBorders>
            <w:shd w:val="clear" w:color="auto" w:fill="D9D9D9" w:themeFill="background1" w:themeFillShade="D9"/>
          </w:tcPr>
          <w:p w14:paraId="3B9A934F" w14:textId="03D6764D"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Section2  \* MERGEFORMAT </w:instrText>
            </w:r>
            <w:r>
              <w:rPr>
                <w:noProof/>
              </w:rPr>
              <w:fldChar w:fldCharType="separate"/>
            </w:r>
            <w:r w:rsidR="00DD7FE4">
              <w:rPr>
                <w:noProof/>
              </w:rPr>
              <w:t>22</w:t>
            </w:r>
            <w:r>
              <w:rPr>
                <w:noProof/>
              </w:rPr>
              <w:fldChar w:fldCharType="end"/>
            </w:r>
          </w:p>
        </w:tc>
      </w:tr>
      <w:tr w:rsidR="000D54D8" w:rsidRPr="007F6AF1" w14:paraId="36631F91" w14:textId="77777777">
        <w:trPr>
          <w:trHeight w:val="80"/>
        </w:trPr>
        <w:tc>
          <w:tcPr>
            <w:cnfStyle w:val="001000000000" w:firstRow="0" w:lastRow="0" w:firstColumn="1" w:lastColumn="0" w:oddVBand="0" w:evenVBand="0" w:oddHBand="0" w:evenHBand="0" w:firstRowFirstColumn="0" w:firstRowLastColumn="0" w:lastRowFirstColumn="0" w:lastRowLastColumn="0"/>
            <w:tcW w:w="1235" w:type="dxa"/>
            <w:vMerge/>
          </w:tcPr>
          <w:p w14:paraId="31ED7F89" w14:textId="77777777" w:rsidR="000D54D8" w:rsidRPr="007F6AF1" w:rsidRDefault="000D54D8"/>
        </w:tc>
        <w:tc>
          <w:tcPr>
            <w:tcW w:w="5500" w:type="dxa"/>
            <w:tcBorders>
              <w:top w:val="nil"/>
              <w:bottom w:val="nil"/>
            </w:tcBorders>
          </w:tcPr>
          <w:p w14:paraId="7F427146" w14:textId="725478FE" w:rsidR="000D54D8" w:rsidRPr="00A04A5A" w:rsidRDefault="000D54D8">
            <w:pPr>
              <w:cnfStyle w:val="000000000000" w:firstRow="0" w:lastRow="0" w:firstColumn="0" w:lastColumn="0" w:oddVBand="0" w:evenVBand="0" w:oddHBand="0" w:evenHBand="0" w:firstRowFirstColumn="0" w:firstRowLastColumn="0" w:lastRowFirstColumn="0" w:lastRowLastColumn="0"/>
              <w:rPr>
                <w:i/>
                <w:iCs/>
              </w:rPr>
            </w:pPr>
            <w:r w:rsidRPr="00A04A5A">
              <w:rPr>
                <w:i/>
                <w:iCs/>
              </w:rPr>
              <w:t>Revenue and income recognised from taxes, grants, sales of goods and services</w:t>
            </w:r>
            <w:r>
              <w:rPr>
                <w:i/>
                <w:iCs/>
              </w:rPr>
              <w:t xml:space="preserve">, </w:t>
            </w:r>
            <w:r w:rsidR="006911D0">
              <w:rPr>
                <w:i/>
                <w:iCs/>
              </w:rPr>
              <w:t xml:space="preserve">receivables, other liabilities </w:t>
            </w:r>
            <w:r>
              <w:rPr>
                <w:i/>
                <w:iCs/>
              </w:rPr>
              <w:t>and</w:t>
            </w:r>
            <w:r w:rsidRPr="00A04A5A">
              <w:rPr>
                <w:i/>
                <w:iCs/>
              </w:rPr>
              <w:t xml:space="preserve"> other sources</w:t>
            </w:r>
            <w:r>
              <w:rPr>
                <w:i/>
                <w:iCs/>
              </w:rPr>
              <w:t xml:space="preserve"> </w:t>
            </w:r>
          </w:p>
        </w:tc>
        <w:tc>
          <w:tcPr>
            <w:tcW w:w="976" w:type="dxa"/>
            <w:tcBorders>
              <w:top w:val="nil"/>
              <w:bottom w:val="nil"/>
            </w:tcBorders>
          </w:tcPr>
          <w:p w14:paraId="330087B6" w14:textId="77777777" w:rsidR="000D54D8" w:rsidRPr="000C1CF2" w:rsidRDefault="000D54D8">
            <w:pPr>
              <w:jc w:val="right"/>
              <w:cnfStyle w:val="000000000000" w:firstRow="0" w:lastRow="0" w:firstColumn="0" w:lastColumn="0" w:oddVBand="0" w:evenVBand="0" w:oddHBand="0" w:evenHBand="0" w:firstRowFirstColumn="0" w:firstRowLastColumn="0" w:lastRowFirstColumn="0" w:lastRowLastColumn="0"/>
            </w:pPr>
          </w:p>
        </w:tc>
      </w:tr>
      <w:tr w:rsidR="000D54D8" w:rsidRPr="007F6AF1" w14:paraId="4F3313A1" w14:textId="77777777">
        <w:trPr>
          <w:trHeight w:val="70"/>
        </w:trPr>
        <w:tc>
          <w:tcPr>
            <w:cnfStyle w:val="001000000000" w:firstRow="0" w:lastRow="0" w:firstColumn="1" w:lastColumn="0" w:oddVBand="0" w:evenVBand="0" w:oddHBand="0" w:evenHBand="0" w:firstRowFirstColumn="0" w:firstRowLastColumn="0" w:lastRowFirstColumn="0" w:lastRowLastColumn="0"/>
            <w:tcW w:w="1235" w:type="dxa"/>
            <w:vMerge/>
          </w:tcPr>
          <w:p w14:paraId="13BEDE56" w14:textId="77777777" w:rsidR="000D54D8" w:rsidRPr="007F6AF1" w:rsidRDefault="000D54D8"/>
        </w:tc>
        <w:tc>
          <w:tcPr>
            <w:tcW w:w="5500" w:type="dxa"/>
            <w:tcBorders>
              <w:top w:val="nil"/>
              <w:bottom w:val="nil"/>
            </w:tcBorders>
            <w:shd w:val="clear" w:color="auto" w:fill="D9D9D9" w:themeFill="background1" w:themeFillShade="D9"/>
          </w:tcPr>
          <w:p w14:paraId="1C6448DC" w14:textId="77777777" w:rsidR="000D54D8" w:rsidRPr="003919AE" w:rsidRDefault="000D54D8">
            <w:pPr>
              <w:tabs>
                <w:tab w:val="left" w:pos="567"/>
                <w:tab w:val="left" w:pos="1134"/>
              </w:tabs>
              <w:cnfStyle w:val="000000000000" w:firstRow="0" w:lastRow="0" w:firstColumn="0" w:lastColumn="0" w:oddVBand="0" w:evenVBand="0" w:oddHBand="0" w:evenHBand="0" w:firstRowFirstColumn="0" w:firstRowLastColumn="0" w:lastRowFirstColumn="0" w:lastRowLastColumn="0"/>
              <w:rPr>
                <w:b/>
                <w:bCs/>
              </w:rPr>
            </w:pPr>
            <w:r>
              <w:rPr>
                <w:b/>
                <w:bCs/>
              </w:rPr>
              <w:t>1.</w:t>
            </w:r>
            <w:r w:rsidRPr="003919AE">
              <w:rPr>
                <w:b/>
                <w:bCs/>
              </w:rPr>
              <w:t>3</w:t>
            </w:r>
            <w:r>
              <w:rPr>
                <w:b/>
                <w:bCs/>
              </w:rPr>
              <w:tab/>
            </w:r>
            <w:r w:rsidRPr="003919AE">
              <w:rPr>
                <w:b/>
                <w:bCs/>
              </w:rPr>
              <w:t>How funds are spent</w:t>
            </w:r>
          </w:p>
        </w:tc>
        <w:tc>
          <w:tcPr>
            <w:tcW w:w="976" w:type="dxa"/>
            <w:tcBorders>
              <w:top w:val="nil"/>
              <w:bottom w:val="nil"/>
            </w:tcBorders>
            <w:shd w:val="clear" w:color="auto" w:fill="D9D9D9" w:themeFill="background1" w:themeFillShade="D9"/>
          </w:tcPr>
          <w:p w14:paraId="4E4BDB90" w14:textId="6DB1A580"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Section3  \* MERGEFORMAT </w:instrText>
            </w:r>
            <w:r>
              <w:rPr>
                <w:noProof/>
              </w:rPr>
              <w:fldChar w:fldCharType="separate"/>
            </w:r>
            <w:r w:rsidR="00DD7FE4">
              <w:rPr>
                <w:noProof/>
              </w:rPr>
              <w:t>30</w:t>
            </w:r>
            <w:r>
              <w:rPr>
                <w:noProof/>
              </w:rPr>
              <w:fldChar w:fldCharType="end"/>
            </w:r>
          </w:p>
        </w:tc>
      </w:tr>
      <w:tr w:rsidR="000D54D8" w:rsidRPr="00A04A5A" w14:paraId="71AEEF1B" w14:textId="77777777">
        <w:tc>
          <w:tcPr>
            <w:cnfStyle w:val="001000000000" w:firstRow="0" w:lastRow="0" w:firstColumn="1" w:lastColumn="0" w:oddVBand="0" w:evenVBand="0" w:oddHBand="0" w:evenHBand="0" w:firstRowFirstColumn="0" w:firstRowLastColumn="0" w:lastRowFirstColumn="0" w:lastRowLastColumn="0"/>
            <w:tcW w:w="1235" w:type="dxa"/>
            <w:vMerge/>
          </w:tcPr>
          <w:p w14:paraId="7584EC0A" w14:textId="77777777" w:rsidR="000D54D8" w:rsidRPr="007F6AF1" w:rsidRDefault="000D54D8"/>
        </w:tc>
        <w:tc>
          <w:tcPr>
            <w:tcW w:w="5500" w:type="dxa"/>
            <w:tcBorders>
              <w:top w:val="nil"/>
              <w:bottom w:val="nil"/>
            </w:tcBorders>
          </w:tcPr>
          <w:p w14:paraId="076032B3" w14:textId="368689A4" w:rsidR="000D54D8" w:rsidRPr="00A04A5A" w:rsidRDefault="000D54D8">
            <w:pPr>
              <w:cnfStyle w:val="000000000000" w:firstRow="0" w:lastRow="0" w:firstColumn="0" w:lastColumn="0" w:oddVBand="0" w:evenVBand="0" w:oddHBand="0" w:evenHBand="0" w:firstRowFirstColumn="0" w:firstRowLastColumn="0" w:lastRowFirstColumn="0" w:lastRowLastColumn="0"/>
              <w:rPr>
                <w:i/>
                <w:iCs/>
              </w:rPr>
            </w:pPr>
            <w:r w:rsidRPr="00BA1E72">
              <w:rPr>
                <w:i/>
                <w:iCs/>
              </w:rPr>
              <w:t xml:space="preserve">Operating and capital expenses incurred to deliver public services including associated employee </w:t>
            </w:r>
            <w:r w:rsidR="006623DC">
              <w:rPr>
                <w:i/>
                <w:iCs/>
              </w:rPr>
              <w:t xml:space="preserve">benefit </w:t>
            </w:r>
            <w:r w:rsidRPr="00BA1E72">
              <w:rPr>
                <w:i/>
                <w:iCs/>
              </w:rPr>
              <w:t>obligations</w:t>
            </w:r>
            <w:r w:rsidR="006623DC">
              <w:rPr>
                <w:i/>
                <w:iCs/>
              </w:rPr>
              <w:t xml:space="preserve">, superannuation liability </w:t>
            </w:r>
            <w:r w:rsidRPr="00BA1E72">
              <w:rPr>
                <w:i/>
                <w:iCs/>
              </w:rPr>
              <w:t>and payables</w:t>
            </w:r>
          </w:p>
        </w:tc>
        <w:tc>
          <w:tcPr>
            <w:tcW w:w="976" w:type="dxa"/>
            <w:tcBorders>
              <w:top w:val="nil"/>
              <w:bottom w:val="nil"/>
            </w:tcBorders>
          </w:tcPr>
          <w:p w14:paraId="1085A245" w14:textId="77777777" w:rsidR="000D54D8" w:rsidRPr="000C1CF2" w:rsidRDefault="000D54D8">
            <w:pPr>
              <w:jc w:val="right"/>
              <w:cnfStyle w:val="000000000000" w:firstRow="0" w:lastRow="0" w:firstColumn="0" w:lastColumn="0" w:oddVBand="0" w:evenVBand="0" w:oddHBand="0" w:evenHBand="0" w:firstRowFirstColumn="0" w:firstRowLastColumn="0" w:lastRowFirstColumn="0" w:lastRowLastColumn="0"/>
              <w:rPr>
                <w:i/>
                <w:iCs/>
              </w:rPr>
            </w:pPr>
          </w:p>
        </w:tc>
      </w:tr>
      <w:tr w:rsidR="000D54D8" w:rsidRPr="007F6AF1" w14:paraId="41CDDA19" w14:textId="77777777">
        <w:trPr>
          <w:trHeight w:val="181"/>
        </w:trPr>
        <w:tc>
          <w:tcPr>
            <w:cnfStyle w:val="001000000000" w:firstRow="0" w:lastRow="0" w:firstColumn="1" w:lastColumn="0" w:oddVBand="0" w:evenVBand="0" w:oddHBand="0" w:evenHBand="0" w:firstRowFirstColumn="0" w:firstRowLastColumn="0" w:lastRowFirstColumn="0" w:lastRowLastColumn="0"/>
            <w:tcW w:w="1235" w:type="dxa"/>
            <w:vMerge/>
          </w:tcPr>
          <w:p w14:paraId="5F17C7EE" w14:textId="77777777" w:rsidR="000D54D8" w:rsidRPr="007F6AF1" w:rsidRDefault="000D54D8"/>
        </w:tc>
        <w:tc>
          <w:tcPr>
            <w:tcW w:w="5500" w:type="dxa"/>
            <w:tcBorders>
              <w:top w:val="nil"/>
              <w:bottom w:val="nil"/>
            </w:tcBorders>
            <w:shd w:val="clear" w:color="auto" w:fill="D9D9D9" w:themeFill="background1" w:themeFillShade="D9"/>
          </w:tcPr>
          <w:p w14:paraId="2E5DEFAC" w14:textId="77777777" w:rsidR="000D54D8" w:rsidRPr="003919AE" w:rsidRDefault="000D54D8">
            <w:pPr>
              <w:tabs>
                <w:tab w:val="left" w:pos="567"/>
                <w:tab w:val="left" w:pos="1134"/>
              </w:tabs>
              <w:cnfStyle w:val="000000000000" w:firstRow="0" w:lastRow="0" w:firstColumn="0" w:lastColumn="0" w:oddVBand="0" w:evenVBand="0" w:oddHBand="0" w:evenHBand="0" w:firstRowFirstColumn="0" w:firstRowLastColumn="0" w:lastRowFirstColumn="0" w:lastRowLastColumn="0"/>
              <w:rPr>
                <w:b/>
                <w:bCs/>
              </w:rPr>
            </w:pPr>
            <w:r>
              <w:rPr>
                <w:b/>
                <w:bCs/>
              </w:rPr>
              <w:t>1.</w:t>
            </w:r>
            <w:r w:rsidRPr="003919AE">
              <w:rPr>
                <w:b/>
                <w:bCs/>
              </w:rPr>
              <w:t>4</w:t>
            </w:r>
            <w:r>
              <w:rPr>
                <w:b/>
                <w:bCs/>
              </w:rPr>
              <w:tab/>
            </w:r>
            <w:r w:rsidRPr="003919AE">
              <w:rPr>
                <w:b/>
                <w:bCs/>
              </w:rPr>
              <w:t>Major assets and investments</w:t>
            </w:r>
          </w:p>
        </w:tc>
        <w:tc>
          <w:tcPr>
            <w:tcW w:w="976" w:type="dxa"/>
            <w:tcBorders>
              <w:top w:val="nil"/>
              <w:bottom w:val="nil"/>
            </w:tcBorders>
            <w:shd w:val="clear" w:color="auto" w:fill="D9D9D9" w:themeFill="background1" w:themeFillShade="D9"/>
          </w:tcPr>
          <w:p w14:paraId="64C056C6" w14:textId="1C23AEBB"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fldSimple w:instr=" PAGEREF  Section4  \* MERGEFORMAT ">
              <w:r w:rsidR="00DD7FE4">
                <w:rPr>
                  <w:noProof/>
                </w:rPr>
                <w:t>42</w:t>
              </w:r>
            </w:fldSimple>
          </w:p>
        </w:tc>
      </w:tr>
      <w:tr w:rsidR="000D54D8" w:rsidRPr="007F6AF1" w14:paraId="2D70197E" w14:textId="77777777">
        <w:trPr>
          <w:trHeight w:val="70"/>
        </w:trPr>
        <w:tc>
          <w:tcPr>
            <w:cnfStyle w:val="001000000000" w:firstRow="0" w:lastRow="0" w:firstColumn="1" w:lastColumn="0" w:oddVBand="0" w:evenVBand="0" w:oddHBand="0" w:evenHBand="0" w:firstRowFirstColumn="0" w:firstRowLastColumn="0" w:lastRowFirstColumn="0" w:lastRowLastColumn="0"/>
            <w:tcW w:w="1235" w:type="dxa"/>
            <w:vMerge/>
          </w:tcPr>
          <w:p w14:paraId="1134C7B4" w14:textId="77777777" w:rsidR="000D54D8" w:rsidRPr="007F6AF1" w:rsidRDefault="000D54D8"/>
        </w:tc>
        <w:tc>
          <w:tcPr>
            <w:tcW w:w="5500" w:type="dxa"/>
            <w:tcBorders>
              <w:top w:val="nil"/>
              <w:bottom w:val="nil"/>
            </w:tcBorders>
          </w:tcPr>
          <w:p w14:paraId="30DDF6F8" w14:textId="77777777" w:rsidR="000D54D8" w:rsidRPr="00A04A5A" w:rsidRDefault="000D54D8">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Land, buildings, infrastructure, plant and equipment, other </w:t>
            </w:r>
            <w:r>
              <w:rPr>
                <w:i/>
                <w:iCs/>
              </w:rPr>
              <w:t>non</w:t>
            </w:r>
            <w:r>
              <w:rPr>
                <w:i/>
                <w:iCs/>
              </w:rPr>
              <w:noBreakHyphen/>
            </w:r>
            <w:r w:rsidRPr="00A04A5A">
              <w:rPr>
                <w:i/>
                <w:iCs/>
              </w:rPr>
              <w:t>financial assets</w:t>
            </w:r>
            <w:r>
              <w:rPr>
                <w:i/>
                <w:iCs/>
              </w:rPr>
              <w:t xml:space="preserve"> and investments in other sectors</w:t>
            </w:r>
          </w:p>
        </w:tc>
        <w:tc>
          <w:tcPr>
            <w:tcW w:w="976" w:type="dxa"/>
            <w:tcBorders>
              <w:top w:val="nil"/>
              <w:bottom w:val="nil"/>
            </w:tcBorders>
          </w:tcPr>
          <w:p w14:paraId="4E5852DF" w14:textId="77777777" w:rsidR="000D54D8" w:rsidRPr="000C1CF2" w:rsidRDefault="000D54D8">
            <w:pPr>
              <w:jc w:val="right"/>
              <w:cnfStyle w:val="000000000000" w:firstRow="0" w:lastRow="0" w:firstColumn="0" w:lastColumn="0" w:oddVBand="0" w:evenVBand="0" w:oddHBand="0" w:evenHBand="0" w:firstRowFirstColumn="0" w:firstRowLastColumn="0" w:lastRowFirstColumn="0" w:lastRowLastColumn="0"/>
              <w:rPr>
                <w:i/>
                <w:iCs/>
              </w:rPr>
            </w:pPr>
          </w:p>
        </w:tc>
      </w:tr>
      <w:tr w:rsidR="000D54D8" w:rsidRPr="007F6AF1" w14:paraId="34419B13" w14:textId="77777777">
        <w:tc>
          <w:tcPr>
            <w:cnfStyle w:val="001000000000" w:firstRow="0" w:lastRow="0" w:firstColumn="1" w:lastColumn="0" w:oddVBand="0" w:evenVBand="0" w:oddHBand="0" w:evenHBand="0" w:firstRowFirstColumn="0" w:firstRowLastColumn="0" w:lastRowFirstColumn="0" w:lastRowLastColumn="0"/>
            <w:tcW w:w="1235" w:type="dxa"/>
            <w:vMerge/>
          </w:tcPr>
          <w:p w14:paraId="408EC081" w14:textId="77777777" w:rsidR="000D54D8" w:rsidRPr="007F6AF1" w:rsidRDefault="000D54D8"/>
        </w:tc>
        <w:tc>
          <w:tcPr>
            <w:tcW w:w="5500" w:type="dxa"/>
            <w:tcBorders>
              <w:top w:val="nil"/>
              <w:bottom w:val="nil"/>
            </w:tcBorders>
            <w:shd w:val="clear" w:color="auto" w:fill="D9D9D9" w:themeFill="background1" w:themeFillShade="D9"/>
          </w:tcPr>
          <w:p w14:paraId="3F7BE483" w14:textId="77777777" w:rsidR="000D54D8" w:rsidRPr="003919AE" w:rsidRDefault="000D54D8">
            <w:pPr>
              <w:tabs>
                <w:tab w:val="left" w:pos="567"/>
                <w:tab w:val="left" w:pos="1134"/>
              </w:tabs>
              <w:cnfStyle w:val="000000000000" w:firstRow="0" w:lastRow="0" w:firstColumn="0" w:lastColumn="0" w:oddVBand="0" w:evenVBand="0" w:oddHBand="0" w:evenHBand="0" w:firstRowFirstColumn="0" w:firstRowLastColumn="0" w:lastRowFirstColumn="0" w:lastRowLastColumn="0"/>
              <w:rPr>
                <w:b/>
                <w:bCs/>
              </w:rPr>
            </w:pPr>
            <w:r>
              <w:rPr>
                <w:b/>
                <w:bCs/>
              </w:rPr>
              <w:t>1.</w:t>
            </w:r>
            <w:r w:rsidRPr="003919AE">
              <w:rPr>
                <w:b/>
                <w:bCs/>
              </w:rPr>
              <w:t>5</w:t>
            </w:r>
            <w:r>
              <w:rPr>
                <w:b/>
                <w:bCs/>
              </w:rPr>
              <w:tab/>
            </w:r>
            <w:r w:rsidRPr="003919AE">
              <w:rPr>
                <w:b/>
                <w:bCs/>
              </w:rPr>
              <w:t>Financing</w:t>
            </w:r>
            <w:r w:rsidRPr="00D346F4">
              <w:rPr>
                <w:b/>
                <w:bCs/>
              </w:rPr>
              <w:t xml:space="preserve"> </w:t>
            </w:r>
            <w:r w:rsidRPr="003919AE">
              <w:rPr>
                <w:b/>
                <w:bCs/>
              </w:rPr>
              <w:t>operations</w:t>
            </w:r>
          </w:p>
        </w:tc>
        <w:tc>
          <w:tcPr>
            <w:tcW w:w="976" w:type="dxa"/>
            <w:tcBorders>
              <w:top w:val="nil"/>
              <w:bottom w:val="nil"/>
            </w:tcBorders>
            <w:shd w:val="clear" w:color="auto" w:fill="D9D9D9" w:themeFill="background1" w:themeFillShade="D9"/>
          </w:tcPr>
          <w:p w14:paraId="0EFA52A7" w14:textId="4738F0E9" w:rsidR="000D54D8" w:rsidRPr="000C1CF2" w:rsidRDefault="006F47D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Pr>
                <w:noProof/>
              </w:rPr>
              <w:fldChar w:fldCharType="begin"/>
            </w:r>
            <w:r>
              <w:rPr>
                <w:noProof/>
              </w:rPr>
              <w:instrText xml:space="preserve"> PAGEREF  Section5  \* MERGEFORMAT </w:instrText>
            </w:r>
            <w:r>
              <w:rPr>
                <w:noProof/>
              </w:rPr>
              <w:fldChar w:fldCharType="separate"/>
            </w:r>
            <w:r w:rsidR="00DD7FE4">
              <w:rPr>
                <w:noProof/>
              </w:rPr>
              <w:t>48</w:t>
            </w:r>
            <w:r>
              <w:rPr>
                <w:noProof/>
              </w:rPr>
              <w:fldChar w:fldCharType="end"/>
            </w:r>
          </w:p>
        </w:tc>
      </w:tr>
      <w:tr w:rsidR="000D54D8" w:rsidRPr="007F6AF1" w14:paraId="215D82D2" w14:textId="77777777">
        <w:trPr>
          <w:trHeight w:val="70"/>
        </w:trPr>
        <w:tc>
          <w:tcPr>
            <w:cnfStyle w:val="001000000000" w:firstRow="0" w:lastRow="0" w:firstColumn="1" w:lastColumn="0" w:oddVBand="0" w:evenVBand="0" w:oddHBand="0" w:evenHBand="0" w:firstRowFirstColumn="0" w:firstRowLastColumn="0" w:lastRowFirstColumn="0" w:lastRowLastColumn="0"/>
            <w:tcW w:w="1235" w:type="dxa"/>
            <w:vMerge/>
          </w:tcPr>
          <w:p w14:paraId="53E6E98A" w14:textId="77777777" w:rsidR="000D54D8" w:rsidRPr="007F6AF1" w:rsidRDefault="000D54D8"/>
        </w:tc>
        <w:tc>
          <w:tcPr>
            <w:tcW w:w="5500" w:type="dxa"/>
            <w:tcBorders>
              <w:top w:val="nil"/>
              <w:bottom w:val="nil"/>
            </w:tcBorders>
          </w:tcPr>
          <w:p w14:paraId="5C9A3177" w14:textId="77777777" w:rsidR="000D54D8" w:rsidRPr="00A04A5A" w:rsidRDefault="000D54D8">
            <w:pPr>
              <w:cnfStyle w:val="000000000000" w:firstRow="0" w:lastRow="0" w:firstColumn="0" w:lastColumn="0" w:oddVBand="0" w:evenVBand="0" w:oddHBand="0" w:evenHBand="0" w:firstRowFirstColumn="0" w:firstRowLastColumn="0" w:lastRowFirstColumn="0" w:lastRowLastColumn="0"/>
              <w:rPr>
                <w:i/>
                <w:iCs/>
              </w:rPr>
            </w:pPr>
            <w:r w:rsidRPr="00A04A5A">
              <w:rPr>
                <w:i/>
                <w:iCs/>
              </w:rPr>
              <w:t>Borrowings</w:t>
            </w:r>
            <w:r>
              <w:rPr>
                <w:i/>
                <w:iCs/>
              </w:rPr>
              <w:t>, interest expense</w:t>
            </w:r>
            <w:r w:rsidRPr="00A04A5A">
              <w:rPr>
                <w:i/>
                <w:iCs/>
              </w:rPr>
              <w:t xml:space="preserve">, </w:t>
            </w:r>
            <w:r>
              <w:rPr>
                <w:i/>
                <w:iCs/>
              </w:rPr>
              <w:t xml:space="preserve">and </w:t>
            </w:r>
            <w:r w:rsidRPr="00A04A5A">
              <w:rPr>
                <w:i/>
                <w:iCs/>
              </w:rPr>
              <w:t xml:space="preserve">investments held </w:t>
            </w:r>
          </w:p>
        </w:tc>
        <w:tc>
          <w:tcPr>
            <w:tcW w:w="976" w:type="dxa"/>
            <w:tcBorders>
              <w:top w:val="nil"/>
              <w:bottom w:val="nil"/>
            </w:tcBorders>
          </w:tcPr>
          <w:p w14:paraId="2268965F" w14:textId="77777777" w:rsidR="000D54D8" w:rsidRPr="000C1CF2" w:rsidRDefault="000D54D8">
            <w:pPr>
              <w:jc w:val="right"/>
              <w:cnfStyle w:val="000000000000" w:firstRow="0" w:lastRow="0" w:firstColumn="0" w:lastColumn="0" w:oddVBand="0" w:evenVBand="0" w:oddHBand="0" w:evenHBand="0" w:firstRowFirstColumn="0" w:firstRowLastColumn="0" w:lastRowFirstColumn="0" w:lastRowLastColumn="0"/>
              <w:rPr>
                <w:i/>
                <w:iCs/>
              </w:rPr>
            </w:pPr>
          </w:p>
        </w:tc>
      </w:tr>
      <w:tr w:rsidR="000D54D8" w:rsidRPr="007F6AF1" w14:paraId="1DA5C5D5" w14:textId="77777777">
        <w:trPr>
          <w:trHeight w:val="64"/>
        </w:trPr>
        <w:tc>
          <w:tcPr>
            <w:cnfStyle w:val="001000000000" w:firstRow="0" w:lastRow="0" w:firstColumn="1" w:lastColumn="0" w:oddVBand="0" w:evenVBand="0" w:oddHBand="0" w:evenHBand="0" w:firstRowFirstColumn="0" w:firstRowLastColumn="0" w:lastRowFirstColumn="0" w:lastRowLastColumn="0"/>
            <w:tcW w:w="1235" w:type="dxa"/>
            <w:vMerge/>
          </w:tcPr>
          <w:p w14:paraId="1B7070A2" w14:textId="77777777" w:rsidR="000D54D8" w:rsidRPr="007F6AF1" w:rsidRDefault="000D54D8"/>
        </w:tc>
        <w:tc>
          <w:tcPr>
            <w:tcW w:w="5500" w:type="dxa"/>
            <w:tcBorders>
              <w:top w:val="nil"/>
              <w:bottom w:val="nil"/>
            </w:tcBorders>
            <w:shd w:val="clear" w:color="auto" w:fill="D9D9D9" w:themeFill="background1" w:themeFillShade="D9"/>
          </w:tcPr>
          <w:p w14:paraId="439DAF1F" w14:textId="77777777" w:rsidR="000D54D8" w:rsidRPr="003919AE" w:rsidRDefault="000D54D8">
            <w:pPr>
              <w:tabs>
                <w:tab w:val="left" w:pos="567"/>
                <w:tab w:val="left" w:pos="1134"/>
              </w:tabs>
              <w:cnfStyle w:val="000000000000" w:firstRow="0" w:lastRow="0" w:firstColumn="0" w:lastColumn="0" w:oddVBand="0" w:evenVBand="0" w:oddHBand="0" w:evenHBand="0" w:firstRowFirstColumn="0" w:firstRowLastColumn="0" w:lastRowFirstColumn="0" w:lastRowLastColumn="0"/>
              <w:rPr>
                <w:b/>
                <w:bCs/>
              </w:rPr>
            </w:pPr>
            <w:r>
              <w:rPr>
                <w:b/>
                <w:bCs/>
              </w:rPr>
              <w:t>1.6</w:t>
            </w:r>
            <w:r>
              <w:rPr>
                <w:b/>
                <w:bCs/>
              </w:rPr>
              <w:tab/>
            </w:r>
            <w:r w:rsidRPr="003919AE">
              <w:rPr>
                <w:b/>
                <w:bCs/>
              </w:rPr>
              <w:t>Other disclosures</w:t>
            </w:r>
          </w:p>
        </w:tc>
        <w:tc>
          <w:tcPr>
            <w:tcW w:w="976" w:type="dxa"/>
            <w:tcBorders>
              <w:top w:val="nil"/>
              <w:bottom w:val="nil"/>
            </w:tcBorders>
            <w:shd w:val="clear" w:color="auto" w:fill="D9D9D9" w:themeFill="background1" w:themeFillShade="D9"/>
          </w:tcPr>
          <w:p w14:paraId="135421EA" w14:textId="162B7998" w:rsidR="000D54D8" w:rsidRPr="001B693A" w:rsidRDefault="006F47D6">
            <w:pPr>
              <w:jc w:val="right"/>
              <w:cnfStyle w:val="000000000000" w:firstRow="0" w:lastRow="0" w:firstColumn="0" w:lastColumn="0" w:oddVBand="0" w:evenVBand="0" w:oddHBand="0" w:evenHBand="0" w:firstRowFirstColumn="0" w:firstRowLastColumn="0" w:lastRowFirstColumn="0" w:lastRowLastColumn="0"/>
            </w:pPr>
            <w:r w:rsidRPr="001B693A">
              <w:t xml:space="preserve">Page </w:t>
            </w:r>
            <w:r>
              <w:rPr>
                <w:noProof/>
                <w:lang w:val="en-US"/>
              </w:rPr>
              <w:fldChar w:fldCharType="begin"/>
            </w:r>
            <w:r>
              <w:rPr>
                <w:noProof/>
                <w:lang w:val="en-US"/>
              </w:rPr>
              <w:instrText xml:space="preserve"> PAGEREF  Section6  \* MERGEFORMAT </w:instrText>
            </w:r>
            <w:r>
              <w:rPr>
                <w:noProof/>
                <w:lang w:val="en-US"/>
              </w:rPr>
              <w:fldChar w:fldCharType="separate"/>
            </w:r>
            <w:r w:rsidR="00DD7FE4">
              <w:rPr>
                <w:noProof/>
                <w:lang w:val="en-US"/>
              </w:rPr>
              <w:t>51</w:t>
            </w:r>
            <w:r>
              <w:rPr>
                <w:noProof/>
                <w:lang w:val="en-US"/>
              </w:rPr>
              <w:fldChar w:fldCharType="end"/>
            </w:r>
          </w:p>
        </w:tc>
      </w:tr>
      <w:tr w:rsidR="000D54D8" w:rsidRPr="007F6AF1" w14:paraId="1373D435" w14:textId="77777777">
        <w:trPr>
          <w:trHeight w:val="64"/>
        </w:trPr>
        <w:tc>
          <w:tcPr>
            <w:cnfStyle w:val="001000000000" w:firstRow="0" w:lastRow="0" w:firstColumn="1" w:lastColumn="0" w:oddVBand="0" w:evenVBand="0" w:oddHBand="0" w:evenHBand="0" w:firstRowFirstColumn="0" w:firstRowLastColumn="0" w:lastRowFirstColumn="0" w:lastRowLastColumn="0"/>
            <w:tcW w:w="1235" w:type="dxa"/>
            <w:vMerge/>
          </w:tcPr>
          <w:p w14:paraId="7BA33C37" w14:textId="77777777" w:rsidR="000D54D8" w:rsidRPr="007F6AF1" w:rsidRDefault="000D54D8"/>
        </w:tc>
        <w:tc>
          <w:tcPr>
            <w:tcW w:w="5500" w:type="dxa"/>
            <w:tcBorders>
              <w:top w:val="nil"/>
              <w:bottom w:val="single" w:sz="6" w:space="0" w:color="auto"/>
            </w:tcBorders>
          </w:tcPr>
          <w:p w14:paraId="404A00E4" w14:textId="77777777" w:rsidR="000D54D8" w:rsidRPr="00EE547D" w:rsidRDefault="000D54D8">
            <w:pPr>
              <w:cnfStyle w:val="000000000000" w:firstRow="0" w:lastRow="0" w:firstColumn="0" w:lastColumn="0" w:oddVBand="0" w:evenVBand="0" w:oddHBand="0" w:evenHBand="0" w:firstRowFirstColumn="0" w:firstRowLastColumn="0" w:lastRowFirstColumn="0" w:lastRowLastColumn="0"/>
              <w:rPr>
                <w:i/>
                <w:iCs/>
              </w:rPr>
            </w:pPr>
            <w:r w:rsidRPr="00EE547D">
              <w:rPr>
                <w:i/>
                <w:iCs/>
              </w:rPr>
              <w:t xml:space="preserve">Additional disclosures </w:t>
            </w:r>
            <w:r>
              <w:rPr>
                <w:i/>
                <w:iCs/>
              </w:rPr>
              <w:t>to</w:t>
            </w:r>
            <w:r w:rsidRPr="00EE547D">
              <w:rPr>
                <w:i/>
                <w:iCs/>
              </w:rPr>
              <w:t xml:space="preserve"> assist </w:t>
            </w:r>
            <w:r>
              <w:rPr>
                <w:i/>
                <w:iCs/>
              </w:rPr>
              <w:t>with</w:t>
            </w:r>
            <w:r w:rsidRPr="00EE547D">
              <w:rPr>
                <w:i/>
                <w:iCs/>
              </w:rPr>
              <w:t xml:space="preserve"> understanding the </w:t>
            </w:r>
            <w:r>
              <w:rPr>
                <w:i/>
                <w:iCs/>
              </w:rPr>
              <w:br/>
            </w:r>
            <w:r w:rsidRPr="00EE547D">
              <w:rPr>
                <w:i/>
                <w:iCs/>
              </w:rPr>
              <w:t>Estimated Financial Statements</w:t>
            </w:r>
          </w:p>
        </w:tc>
        <w:tc>
          <w:tcPr>
            <w:tcW w:w="976" w:type="dxa"/>
            <w:tcBorders>
              <w:top w:val="nil"/>
              <w:bottom w:val="single" w:sz="6" w:space="0" w:color="auto"/>
            </w:tcBorders>
          </w:tcPr>
          <w:p w14:paraId="72110EDB" w14:textId="77777777" w:rsidR="000D54D8" w:rsidRPr="000C1CF2" w:rsidRDefault="000D54D8">
            <w:pPr>
              <w:cnfStyle w:val="000000000000" w:firstRow="0" w:lastRow="0" w:firstColumn="0" w:lastColumn="0" w:oddVBand="0" w:evenVBand="0" w:oddHBand="0" w:evenHBand="0" w:firstRowFirstColumn="0" w:firstRowLastColumn="0" w:lastRowFirstColumn="0" w:lastRowLastColumn="0"/>
            </w:pPr>
          </w:p>
        </w:tc>
      </w:tr>
    </w:tbl>
    <w:p w14:paraId="5DA0B76A" w14:textId="372D18B9" w:rsidR="000D54D8" w:rsidRDefault="000D54D8" w:rsidP="000D54D8"/>
    <w:p w14:paraId="3A8E2A55" w14:textId="77777777" w:rsidR="00E50872" w:rsidRDefault="00E50872" w:rsidP="00E50872"/>
    <w:p w14:paraId="0402A066" w14:textId="451FE2B9" w:rsidR="00E50872" w:rsidRDefault="00BE4E9F" w:rsidP="00BE4E9F">
      <w:pPr>
        <w:pStyle w:val="Heading10"/>
      </w:pPr>
      <w:bookmarkStart w:id="4" w:name="ReportOfAuditorGeneral"/>
      <w:bookmarkStart w:id="5" w:name="_Toc228370985"/>
      <w:r>
        <w:lastRenderedPageBreak/>
        <w:t xml:space="preserve">Review </w:t>
      </w:r>
      <w:r w:rsidR="00E50872">
        <w:t>Report of the Auditor-General</w:t>
      </w:r>
      <w:bookmarkEnd w:id="4"/>
      <w:bookmarkEnd w:id="5"/>
    </w:p>
    <w:p w14:paraId="3A47E28B" w14:textId="77777777" w:rsidR="007F120C" w:rsidRDefault="007F120C" w:rsidP="00041D13">
      <w:pPr>
        <w:keepLines w:val="0"/>
      </w:pPr>
      <w:r>
        <w:rPr>
          <w:noProof/>
        </w:rPr>
        <w:drawing>
          <wp:inline distT="0" distB="0" distL="0" distR="0" wp14:anchorId="16C854BD" wp14:editId="0209D52C">
            <wp:extent cx="4897582" cy="7138739"/>
            <wp:effectExtent l="0" t="0" r="0" b="5080"/>
            <wp:docPr id="37125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502" t="4132" r="6403" b="2892"/>
                    <a:stretch>
                      <a:fillRect/>
                    </a:stretch>
                  </pic:blipFill>
                  <pic:spPr bwMode="auto">
                    <a:xfrm>
                      <a:off x="0" y="0"/>
                      <a:ext cx="4906826" cy="7152213"/>
                    </a:xfrm>
                    <a:prstGeom prst="rect">
                      <a:avLst/>
                    </a:prstGeom>
                    <a:noFill/>
                    <a:ln>
                      <a:noFill/>
                    </a:ln>
                    <a:extLst>
                      <a:ext uri="{53640926-AAD7-44D8-BBD7-CCE9431645EC}">
                        <a14:shadowObscured xmlns:a14="http://schemas.microsoft.com/office/drawing/2010/main"/>
                      </a:ext>
                    </a:extLst>
                  </pic:spPr>
                </pic:pic>
              </a:graphicData>
            </a:graphic>
          </wp:inline>
        </w:drawing>
      </w:r>
    </w:p>
    <w:p w14:paraId="2068E3BD" w14:textId="11BA7C86" w:rsidR="00795462" w:rsidRDefault="007F120C" w:rsidP="00041D13">
      <w:pPr>
        <w:keepLines w:val="0"/>
      </w:pPr>
      <w:r>
        <w:rPr>
          <w:noProof/>
        </w:rPr>
        <w:lastRenderedPageBreak/>
        <w:drawing>
          <wp:inline distT="0" distB="0" distL="0" distR="0" wp14:anchorId="4D3D3464" wp14:editId="6FC20A16">
            <wp:extent cx="4978400" cy="5626274"/>
            <wp:effectExtent l="0" t="0" r="0" b="0"/>
            <wp:docPr id="1804021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7393" t="6887" r="7393" b="24931"/>
                    <a:stretch>
                      <a:fillRect/>
                    </a:stretch>
                  </pic:blipFill>
                  <pic:spPr bwMode="auto">
                    <a:xfrm>
                      <a:off x="0" y="0"/>
                      <a:ext cx="4985264" cy="56340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6C97ECE" wp14:editId="3C71AB36">
            <wp:extent cx="5043925" cy="5511800"/>
            <wp:effectExtent l="0" t="0" r="4445" b="0"/>
            <wp:docPr id="639002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7004" t="6336" r="7004" b="27135"/>
                    <a:stretch>
                      <a:fillRect/>
                    </a:stretch>
                  </pic:blipFill>
                  <pic:spPr bwMode="auto">
                    <a:xfrm>
                      <a:off x="0" y="0"/>
                      <a:ext cx="5050402" cy="55188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8B9C7E5" wp14:editId="1BA8F953">
            <wp:extent cx="4910713" cy="4025900"/>
            <wp:effectExtent l="0" t="0" r="4445" b="0"/>
            <wp:docPr id="1679774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6809" t="6749" r="6809" b="43113"/>
                    <a:stretch>
                      <a:fillRect/>
                    </a:stretch>
                  </pic:blipFill>
                  <pic:spPr bwMode="auto">
                    <a:xfrm>
                      <a:off x="0" y="0"/>
                      <a:ext cx="4918187" cy="4032028"/>
                    </a:xfrm>
                    <a:prstGeom prst="rect">
                      <a:avLst/>
                    </a:prstGeom>
                    <a:noFill/>
                    <a:ln>
                      <a:noFill/>
                    </a:ln>
                    <a:extLst>
                      <a:ext uri="{53640926-AAD7-44D8-BBD7-CCE9431645EC}">
                        <a14:shadowObscured xmlns:a14="http://schemas.microsoft.com/office/drawing/2010/main"/>
                      </a:ext>
                    </a:extLst>
                  </pic:spPr>
                </pic:pic>
              </a:graphicData>
            </a:graphic>
          </wp:inline>
        </w:drawing>
      </w:r>
    </w:p>
    <w:p w14:paraId="10E19CC5" w14:textId="32E921C6" w:rsidR="00D317FD" w:rsidRDefault="00D317FD" w:rsidP="00041D13">
      <w:pPr>
        <w:keepLines w:val="0"/>
      </w:pPr>
    </w:p>
    <w:p w14:paraId="5B5C45A8" w14:textId="710E91FB" w:rsidR="005B06A4" w:rsidRDefault="005B06A4">
      <w:pPr>
        <w:keepLines w:val="0"/>
      </w:pPr>
      <w:r>
        <w:br w:type="page"/>
      </w:r>
    </w:p>
    <w:p w14:paraId="261E015D" w14:textId="26749E53" w:rsidR="00E50872" w:rsidRDefault="00E50872" w:rsidP="00BE4E9F">
      <w:pPr>
        <w:pStyle w:val="Heading10"/>
      </w:pPr>
      <w:bookmarkStart w:id="6" w:name="CertificationByTreasurerAndDtf"/>
      <w:bookmarkStart w:id="7" w:name="_Toc228370986"/>
      <w:r>
        <w:lastRenderedPageBreak/>
        <w:t xml:space="preserve">Certification by the Treasurer and the </w:t>
      </w:r>
      <w:r w:rsidR="00BE4E9F">
        <w:t>Secretary</w:t>
      </w:r>
      <w:r w:rsidR="00BE4E9F">
        <w:br/>
        <w:t xml:space="preserve">of the Department </w:t>
      </w:r>
      <w:r>
        <w:t>of Treasury and Finance</w:t>
      </w:r>
      <w:bookmarkEnd w:id="6"/>
      <w:bookmarkEnd w:id="7"/>
    </w:p>
    <w:p w14:paraId="12DA202F" w14:textId="77777777" w:rsidR="000D54D8" w:rsidRDefault="000D54D8" w:rsidP="000D54D8">
      <w:r>
        <w:t>The Estimated Financial Statements of the Victorian general government sector have been prepared on the basis of the economic and fiscal information available to the Department of Treasury and Finance.</w:t>
      </w:r>
    </w:p>
    <w:p w14:paraId="551161EC" w14:textId="2890D9C8" w:rsidR="000D54D8" w:rsidRDefault="000D54D8" w:rsidP="000D54D8">
      <w:r>
        <w:t xml:space="preserve">In our opinion, the Estimated Financial Statements for the Victorian general government sector, which comprise the estimated comprehensive operating statement, balance sheet, cash flow statement, statement of changes in equity, together with the notes to the estimated financial statements for the year ending 30 June </w:t>
      </w:r>
      <w:r w:rsidR="00AA18DC">
        <w:t xml:space="preserve">2027 </w:t>
      </w:r>
      <w:r>
        <w:t xml:space="preserve">and the three forward years ending 30 June </w:t>
      </w:r>
      <w:r w:rsidR="00AA18DC">
        <w:t>2028</w:t>
      </w:r>
      <w:r>
        <w:t xml:space="preserve">, </w:t>
      </w:r>
      <w:r w:rsidR="00AA18DC">
        <w:t xml:space="preserve">2029 </w:t>
      </w:r>
      <w:r>
        <w:t xml:space="preserve">and </w:t>
      </w:r>
      <w:r w:rsidR="00AA18DC">
        <w:t>2030</w:t>
      </w:r>
      <w:r>
        <w:t>:</w:t>
      </w:r>
    </w:p>
    <w:p w14:paraId="16E67314" w14:textId="629D6E34" w:rsidR="000D54D8" w:rsidRDefault="000D54D8" w:rsidP="000D54D8">
      <w:pPr>
        <w:ind w:left="284" w:hanging="284"/>
      </w:pPr>
      <w:r>
        <w:t>a)</w:t>
      </w:r>
      <w:r>
        <w:tab/>
        <w:t xml:space="preserve">have been prepared in accordance with sections 23H–23K of the </w:t>
      </w:r>
      <w:r w:rsidRPr="004D5804">
        <w:rPr>
          <w:i/>
          <w:iCs/>
        </w:rPr>
        <w:t>Financial Management Act 1994</w:t>
      </w:r>
      <w:r>
        <w:t xml:space="preserve">, having regard to relevant Australian Accounting Standards and pronouncements, and in the absence of an Australian Accounting Standard for the preparation of prospective financial statements, New Zealand Public Benefit Entity Financial Reporting Standard 42 </w:t>
      </w:r>
      <w:r w:rsidRPr="004D5804">
        <w:rPr>
          <w:i/>
          <w:iCs/>
        </w:rPr>
        <w:t>Prospective Financial Statements</w:t>
      </w:r>
    </w:p>
    <w:p w14:paraId="21D97FAA" w14:textId="77777777" w:rsidR="000D54D8" w:rsidRDefault="000D54D8" w:rsidP="000D54D8">
      <w:pPr>
        <w:ind w:left="284" w:hanging="284"/>
      </w:pPr>
      <w:r>
        <w:t>b)</w:t>
      </w:r>
      <w:r>
        <w:tab/>
        <w:t>take into account government decisions and other circumstances that may have a material effect</w:t>
      </w:r>
    </w:p>
    <w:p w14:paraId="3003557B" w14:textId="77777777" w:rsidR="000D54D8" w:rsidRDefault="000D54D8" w:rsidP="000D54D8">
      <w:pPr>
        <w:ind w:left="284" w:hanging="284"/>
      </w:pPr>
      <w:r>
        <w:t>c)</w:t>
      </w:r>
      <w:r>
        <w:tab/>
        <w:t>have been prepared using best professional judgement given the prospective nature of the Estimated Financial Statements.</w:t>
      </w:r>
    </w:p>
    <w:p w14:paraId="0AF3166B" w14:textId="581A5084" w:rsidR="000D54D8" w:rsidRDefault="000D54D8" w:rsidP="000D54D8">
      <w:r>
        <w:t>At the time of signing, we are not aware of any circumstances that would render any particulars included in the Estimated Financial Statements to be misleading.</w:t>
      </w:r>
    </w:p>
    <w:p w14:paraId="70CF361D" w14:textId="77777777" w:rsidR="000A67A2" w:rsidRDefault="000A67A2" w:rsidP="000D54D8"/>
    <w:p w14:paraId="2AAFCC55" w14:textId="0F9BA55C" w:rsidR="000D54D8" w:rsidRDefault="000A67A2" w:rsidP="000D54D8">
      <w:pPr>
        <w:tabs>
          <w:tab w:val="left" w:pos="5103"/>
        </w:tabs>
      </w:pPr>
      <w:r>
        <w:rPr>
          <w:noProof/>
        </w:rPr>
        <w:drawing>
          <wp:anchor distT="0" distB="0" distL="114300" distR="114300" simplePos="0" relativeHeight="251658242" behindDoc="0" locked="0" layoutInCell="1" allowOverlap="1" wp14:anchorId="1CA63DCC" wp14:editId="765AE66D">
            <wp:simplePos x="0" y="0"/>
            <wp:positionH relativeFrom="column">
              <wp:posOffset>-140188</wp:posOffset>
            </wp:positionH>
            <wp:positionV relativeFrom="paragraph">
              <wp:posOffset>141605</wp:posOffset>
            </wp:positionV>
            <wp:extent cx="1584284" cy="623053"/>
            <wp:effectExtent l="0" t="0" r="0" b="5715"/>
            <wp:wrapNone/>
            <wp:docPr id="15930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clrChange>
                        <a:clrFrom>
                          <a:srgbClr val="FFFFFF"/>
                        </a:clrFrom>
                        <a:clrTo>
                          <a:srgbClr val="FFFFFF">
                            <a:alpha val="0"/>
                          </a:srgbClr>
                        </a:clrTo>
                      </a:clrChange>
                      <a:duotone>
                        <a:prstClr val="black"/>
                        <a:schemeClr val="accent5">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4284" cy="623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E9AF7" w14:textId="7813910A" w:rsidR="000D54D8" w:rsidRDefault="000A67A2" w:rsidP="000D54D8">
      <w:pPr>
        <w:tabs>
          <w:tab w:val="left" w:pos="5103"/>
        </w:tabs>
      </w:pPr>
      <w:r w:rsidRPr="00195F72">
        <w:rPr>
          <w:rFonts w:ascii="Calibri" w:hAnsi="Calibri" w:cs="Calibri"/>
          <w:b/>
          <w:noProof/>
          <w:sz w:val="24"/>
        </w:rPr>
        <mc:AlternateContent>
          <mc:Choice Requires="wpi">
            <w:drawing>
              <wp:anchor distT="0" distB="0" distL="114300" distR="114300" simplePos="0" relativeHeight="251658241" behindDoc="0" locked="0" layoutInCell="1" allowOverlap="1" wp14:anchorId="75BAA88E" wp14:editId="4E2DA381">
                <wp:simplePos x="0" y="0"/>
                <wp:positionH relativeFrom="column">
                  <wp:posOffset>2994660</wp:posOffset>
                </wp:positionH>
                <wp:positionV relativeFrom="paragraph">
                  <wp:posOffset>-184003</wp:posOffset>
                </wp:positionV>
                <wp:extent cx="1381125" cy="818515"/>
                <wp:effectExtent l="57150" t="57150" r="47625" b="57785"/>
                <wp:wrapNone/>
                <wp:docPr id="14" name="Ink 1"/>
                <wp:cNvGraphicFramePr/>
                <a:graphic xmlns:a="http://schemas.openxmlformats.org/drawingml/2006/main">
                  <a:graphicData uri="http://schemas.microsoft.com/office/word/2010/wordprocessingInk">
                    <w14:contentPart bwMode="auto" r:id="rId36">
                      <w14:nvContentPartPr>
                        <w14:cNvContentPartPr/>
                      </w14:nvContentPartPr>
                      <w14:xfrm>
                        <a:off x="0" y="0"/>
                        <a:ext cx="1381125" cy="818515"/>
                      </w14:xfrm>
                    </w14:contentPart>
                  </a:graphicData>
                </a:graphic>
              </wp:anchor>
            </w:drawing>
          </mc:Choice>
          <mc:Fallback xmlns:arto="http://schemas.microsoft.com/office/word/2006/arto">
            <w:pict>
              <v:shapetype w14:anchorId="0B686C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35.1pt;margin-top:-15.2pt;width:110.15pt;height:65.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">
                <v:imagedata r:id="rId37" o:title=""/>
              </v:shape>
            </w:pict>
          </mc:Fallback>
        </mc:AlternateContent>
      </w:r>
    </w:p>
    <w:p w14:paraId="3DCBD783" w14:textId="5EBDB81B" w:rsidR="000D54D8" w:rsidRDefault="000D54D8" w:rsidP="000D54D8">
      <w:pPr>
        <w:tabs>
          <w:tab w:val="left" w:pos="5103"/>
        </w:tabs>
      </w:pPr>
    </w:p>
    <w:p w14:paraId="50179800" w14:textId="274EA84F" w:rsidR="000D54D8" w:rsidRDefault="000D54D8" w:rsidP="000D54D8">
      <w:pPr>
        <w:tabs>
          <w:tab w:val="left" w:pos="5103"/>
        </w:tabs>
        <w:spacing w:before="0"/>
      </w:pPr>
      <w:r>
        <w:t>Jaclyn Symes MP</w:t>
      </w:r>
      <w:r>
        <w:tab/>
        <w:t>Chris Barrett</w:t>
      </w:r>
    </w:p>
    <w:p w14:paraId="342F28EB" w14:textId="5CF51475" w:rsidR="000D54D8" w:rsidRPr="00E717EA" w:rsidRDefault="000D54D8" w:rsidP="000D54D8">
      <w:pPr>
        <w:tabs>
          <w:tab w:val="left" w:pos="5103"/>
        </w:tabs>
        <w:rPr>
          <w:b/>
          <w:bCs/>
        </w:rPr>
      </w:pPr>
      <w:r w:rsidRPr="00E717EA">
        <w:rPr>
          <w:b/>
          <w:bCs/>
        </w:rPr>
        <w:t>Treasurer</w:t>
      </w:r>
      <w:r>
        <w:tab/>
      </w:r>
      <w:r w:rsidRPr="00E717EA">
        <w:rPr>
          <w:b/>
          <w:bCs/>
        </w:rPr>
        <w:t>Secretary</w:t>
      </w:r>
    </w:p>
    <w:p w14:paraId="10418EF3" w14:textId="17A39474" w:rsidR="000D54D8" w:rsidRDefault="000D54D8" w:rsidP="000D54D8">
      <w:pPr>
        <w:tabs>
          <w:tab w:val="left" w:pos="5103"/>
        </w:tabs>
      </w:pPr>
    </w:p>
    <w:p w14:paraId="3E15B002" w14:textId="77777777" w:rsidR="000D54D8" w:rsidRDefault="000D54D8" w:rsidP="000D54D8"/>
    <w:p w14:paraId="610E0B40" w14:textId="08BDDEC6" w:rsidR="000D54D8" w:rsidRDefault="00CB0C1A" w:rsidP="000D54D8">
      <w:r w:rsidRPr="000817A8">
        <w:t>1</w:t>
      </w:r>
      <w:r w:rsidR="00174132" w:rsidRPr="000817A8">
        <w:rPr>
          <w:rFonts w:hint="eastAsia"/>
        </w:rPr>
        <w:t> </w:t>
      </w:r>
      <w:r w:rsidRPr="000817A8">
        <w:t xml:space="preserve">May </w:t>
      </w:r>
      <w:r w:rsidR="004771DF" w:rsidRPr="000817A8">
        <w:t>2026</w:t>
      </w:r>
    </w:p>
    <w:p w14:paraId="6223DFA6" w14:textId="77777777" w:rsidR="00E50872" w:rsidRDefault="00E50872" w:rsidP="00E50872"/>
    <w:p w14:paraId="1547BF2B" w14:textId="77777777" w:rsidR="00E50872" w:rsidRDefault="00E50872" w:rsidP="00E50872">
      <w:pPr>
        <w:sectPr w:rsidR="00E50872" w:rsidSect="005042C3">
          <w:footerReference w:type="even" r:id="rId38"/>
          <w:footerReference w:type="default" r:id="rId39"/>
          <w:pgSz w:w="9979" w:h="14175" w:code="34"/>
          <w:pgMar w:top="1134" w:right="1134" w:bottom="1134" w:left="1134" w:header="624" w:footer="567" w:gutter="0"/>
          <w:pgNumType w:start="1"/>
          <w:cols w:space="708"/>
          <w:docGrid w:linePitch="360"/>
        </w:sectPr>
      </w:pPr>
    </w:p>
    <w:p w14:paraId="7C7DA29E" w14:textId="77777777" w:rsidR="00E50872" w:rsidRPr="00CB7144" w:rsidRDefault="00E50872" w:rsidP="00E50872"/>
    <w:p w14:paraId="0F6CEF7D" w14:textId="1D669512" w:rsidR="009733E1" w:rsidRDefault="009733E1" w:rsidP="009733E1">
      <w:pPr>
        <w:pStyle w:val="Heading10"/>
        <w:pageBreakBefore/>
      </w:pPr>
      <w:bookmarkStart w:id="8" w:name="ConsolidatedOS"/>
      <w:bookmarkStart w:id="9" w:name="_Toc196403018"/>
      <w:bookmarkStart w:id="10" w:name="_Toc228370987"/>
      <w:r>
        <w:lastRenderedPageBreak/>
        <w:t>Estimated consolidated general government sector</w:t>
      </w:r>
      <w:r>
        <w:br/>
        <w:t>comprehensive operating statement</w:t>
      </w:r>
      <w:bookmarkEnd w:id="8"/>
      <w:bookmarkEnd w:id="9"/>
      <w:bookmarkEnd w:id="10"/>
    </w:p>
    <w:p w14:paraId="612C3B71" w14:textId="77777777" w:rsidR="009733E1" w:rsidRDefault="009733E1" w:rsidP="001B693A">
      <w:pPr>
        <w:pStyle w:val="TableHeading"/>
      </w:pPr>
      <w:r>
        <w:t xml:space="preserve">For the financial year ending 30 June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GG_OS|MergedHeadingRow:1|TableGroup:Chapter 1|LastRow:46"/>
      </w:tblPr>
      <w:tblGrid>
        <w:gridCol w:w="4088"/>
        <w:gridCol w:w="126"/>
        <w:gridCol w:w="393"/>
        <w:gridCol w:w="721"/>
        <w:gridCol w:w="794"/>
        <w:gridCol w:w="794"/>
        <w:gridCol w:w="794"/>
      </w:tblGrid>
      <w:tr w:rsidR="00526003" w14:paraId="4A45B240"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8" w:type="dxa"/>
          </w:tcPr>
          <w:p w14:paraId="190E6B8C" w14:textId="77777777" w:rsidR="00526003" w:rsidRDefault="00526003">
            <w:pPr>
              <w:keepNext/>
              <w:spacing w:after="0"/>
            </w:pPr>
          </w:p>
        </w:tc>
        <w:tc>
          <w:tcPr>
            <w:tcW w:w="519" w:type="dxa"/>
            <w:gridSpan w:val="2"/>
          </w:tcPr>
          <w:p w14:paraId="59409A72" w14:textId="77777777" w:rsidR="00526003" w:rsidRDefault="00A156FC">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21" w:type="dxa"/>
          </w:tcPr>
          <w:p w14:paraId="1E71F749"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94" w:type="dxa"/>
          </w:tcPr>
          <w:p w14:paraId="15286644"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49E801C3"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794" w:type="dxa"/>
          </w:tcPr>
          <w:p w14:paraId="6498857B"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526003" w14:paraId="6DDBDF63" w14:textId="77777777">
        <w:tc>
          <w:tcPr>
            <w:cnfStyle w:val="001000000000" w:firstRow="0" w:lastRow="0" w:firstColumn="1" w:lastColumn="0" w:oddVBand="0" w:evenVBand="0" w:oddHBand="0" w:evenHBand="0" w:firstRowFirstColumn="0" w:firstRowLastColumn="0" w:lastRowFirstColumn="0" w:lastRowLastColumn="0"/>
            <w:tcW w:w="4088" w:type="dxa"/>
          </w:tcPr>
          <w:p w14:paraId="6ED410AC" w14:textId="77777777" w:rsidR="00526003" w:rsidRDefault="00A156FC">
            <w:pPr>
              <w:spacing w:after="0"/>
            </w:pPr>
            <w:r>
              <w:rPr>
                <w:b/>
                <w:sz w:val="16"/>
              </w:rPr>
              <w:t>Revenue and income from transactions</w:t>
            </w:r>
          </w:p>
        </w:tc>
        <w:tc>
          <w:tcPr>
            <w:tcW w:w="519" w:type="dxa"/>
            <w:gridSpan w:val="2"/>
          </w:tcPr>
          <w:p w14:paraId="58908501"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3B4B4E3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3040EB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DB6271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005E982"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2FA6FCFD" w14:textId="77777777">
        <w:tc>
          <w:tcPr>
            <w:cnfStyle w:val="001000000000" w:firstRow="0" w:lastRow="0" w:firstColumn="1" w:lastColumn="0" w:oddVBand="0" w:evenVBand="0" w:oddHBand="0" w:evenHBand="0" w:firstRowFirstColumn="0" w:firstRowLastColumn="0" w:lastRowFirstColumn="0" w:lastRowLastColumn="0"/>
            <w:tcW w:w="4088" w:type="dxa"/>
          </w:tcPr>
          <w:p w14:paraId="2715DDE4" w14:textId="77777777" w:rsidR="00526003" w:rsidRDefault="00A156FC">
            <w:pPr>
              <w:spacing w:after="0"/>
            </w:pPr>
            <w:r>
              <w:rPr>
                <w:sz w:val="16"/>
              </w:rPr>
              <w:t>Taxation</w:t>
            </w:r>
          </w:p>
        </w:tc>
        <w:tc>
          <w:tcPr>
            <w:tcW w:w="519" w:type="dxa"/>
            <w:gridSpan w:val="2"/>
          </w:tcPr>
          <w:p w14:paraId="0CEE304C"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1.2.1</w:t>
            </w:r>
          </w:p>
        </w:tc>
        <w:tc>
          <w:tcPr>
            <w:tcW w:w="721" w:type="dxa"/>
          </w:tcPr>
          <w:p w14:paraId="28BF9D7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43 179</w:t>
            </w:r>
          </w:p>
        </w:tc>
        <w:tc>
          <w:tcPr>
            <w:tcW w:w="794" w:type="dxa"/>
          </w:tcPr>
          <w:p w14:paraId="5A09A1F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46 345</w:t>
            </w:r>
          </w:p>
        </w:tc>
        <w:tc>
          <w:tcPr>
            <w:tcW w:w="794" w:type="dxa"/>
          </w:tcPr>
          <w:p w14:paraId="3E98887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47 960</w:t>
            </w:r>
          </w:p>
        </w:tc>
        <w:tc>
          <w:tcPr>
            <w:tcW w:w="794" w:type="dxa"/>
          </w:tcPr>
          <w:p w14:paraId="7CB7BBA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50 175</w:t>
            </w:r>
          </w:p>
        </w:tc>
      </w:tr>
      <w:tr w:rsidR="00526003" w14:paraId="3FFCD5B4" w14:textId="77777777">
        <w:tc>
          <w:tcPr>
            <w:cnfStyle w:val="001000000000" w:firstRow="0" w:lastRow="0" w:firstColumn="1" w:lastColumn="0" w:oddVBand="0" w:evenVBand="0" w:oddHBand="0" w:evenHBand="0" w:firstRowFirstColumn="0" w:firstRowLastColumn="0" w:lastRowFirstColumn="0" w:lastRowLastColumn="0"/>
            <w:tcW w:w="4088" w:type="dxa"/>
          </w:tcPr>
          <w:p w14:paraId="3444518C" w14:textId="77777777" w:rsidR="00526003" w:rsidRDefault="00A156FC">
            <w:pPr>
              <w:spacing w:after="0"/>
            </w:pPr>
            <w:r>
              <w:rPr>
                <w:sz w:val="16"/>
              </w:rPr>
              <w:t>Interest income</w:t>
            </w:r>
          </w:p>
        </w:tc>
        <w:tc>
          <w:tcPr>
            <w:tcW w:w="519" w:type="dxa"/>
            <w:gridSpan w:val="2"/>
          </w:tcPr>
          <w:p w14:paraId="3BF9475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6531D7F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1 636</w:t>
            </w:r>
          </w:p>
        </w:tc>
        <w:tc>
          <w:tcPr>
            <w:tcW w:w="794" w:type="dxa"/>
          </w:tcPr>
          <w:p w14:paraId="44384F3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1 474</w:t>
            </w:r>
          </w:p>
        </w:tc>
        <w:tc>
          <w:tcPr>
            <w:tcW w:w="794" w:type="dxa"/>
          </w:tcPr>
          <w:p w14:paraId="3F43DB4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1 455</w:t>
            </w:r>
          </w:p>
        </w:tc>
        <w:tc>
          <w:tcPr>
            <w:tcW w:w="794" w:type="dxa"/>
          </w:tcPr>
          <w:p w14:paraId="29410F8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1 446</w:t>
            </w:r>
          </w:p>
        </w:tc>
      </w:tr>
      <w:tr w:rsidR="00526003" w14:paraId="3A0EC5CF" w14:textId="77777777">
        <w:tc>
          <w:tcPr>
            <w:cnfStyle w:val="001000000000" w:firstRow="0" w:lastRow="0" w:firstColumn="1" w:lastColumn="0" w:oddVBand="0" w:evenVBand="0" w:oddHBand="0" w:evenHBand="0" w:firstRowFirstColumn="0" w:firstRowLastColumn="0" w:lastRowFirstColumn="0" w:lastRowLastColumn="0"/>
            <w:tcW w:w="4088" w:type="dxa"/>
          </w:tcPr>
          <w:p w14:paraId="619F2E4F" w14:textId="77777777" w:rsidR="00526003" w:rsidRDefault="00A156FC">
            <w:pPr>
              <w:spacing w:after="0"/>
            </w:pPr>
            <w:r>
              <w:rPr>
                <w:sz w:val="16"/>
              </w:rPr>
              <w:t>Dividends and income tax equivalent income</w:t>
            </w:r>
          </w:p>
        </w:tc>
        <w:tc>
          <w:tcPr>
            <w:tcW w:w="519" w:type="dxa"/>
            <w:gridSpan w:val="2"/>
          </w:tcPr>
          <w:p w14:paraId="32C07753"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1.2.2</w:t>
            </w:r>
          </w:p>
        </w:tc>
        <w:tc>
          <w:tcPr>
            <w:tcW w:w="721" w:type="dxa"/>
          </w:tcPr>
          <w:p w14:paraId="1CAE70D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2 173</w:t>
            </w:r>
          </w:p>
        </w:tc>
        <w:tc>
          <w:tcPr>
            <w:tcW w:w="794" w:type="dxa"/>
          </w:tcPr>
          <w:p w14:paraId="6B2B98B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1 155</w:t>
            </w:r>
          </w:p>
        </w:tc>
        <w:tc>
          <w:tcPr>
            <w:tcW w:w="794" w:type="dxa"/>
          </w:tcPr>
          <w:p w14:paraId="028F39B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2 051</w:t>
            </w:r>
          </w:p>
        </w:tc>
        <w:tc>
          <w:tcPr>
            <w:tcW w:w="794" w:type="dxa"/>
          </w:tcPr>
          <w:p w14:paraId="4BA5FE0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2 012</w:t>
            </w:r>
          </w:p>
        </w:tc>
      </w:tr>
      <w:tr w:rsidR="00526003" w14:paraId="6888638A" w14:textId="77777777">
        <w:tc>
          <w:tcPr>
            <w:cnfStyle w:val="001000000000" w:firstRow="0" w:lastRow="0" w:firstColumn="1" w:lastColumn="0" w:oddVBand="0" w:evenVBand="0" w:oddHBand="0" w:evenHBand="0" w:firstRowFirstColumn="0" w:firstRowLastColumn="0" w:lastRowFirstColumn="0" w:lastRowLastColumn="0"/>
            <w:tcW w:w="4088" w:type="dxa"/>
          </w:tcPr>
          <w:p w14:paraId="63C76552" w14:textId="77777777" w:rsidR="00526003" w:rsidRDefault="00A156FC">
            <w:pPr>
              <w:spacing w:after="0"/>
            </w:pPr>
            <w:r>
              <w:rPr>
                <w:sz w:val="16"/>
              </w:rPr>
              <w:t>Sales of goods and services:</w:t>
            </w:r>
            <w:r>
              <w:rPr>
                <w:sz w:val="16"/>
                <w:vertAlign w:val="superscript"/>
              </w:rPr>
              <w:t xml:space="preserve"> (a)</w:t>
            </w:r>
          </w:p>
        </w:tc>
        <w:tc>
          <w:tcPr>
            <w:tcW w:w="519" w:type="dxa"/>
            <w:gridSpan w:val="2"/>
          </w:tcPr>
          <w:p w14:paraId="7386F3CC"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1B43C05D"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1376EF4"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6A83ED7"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F7F7A6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37A8B739" w14:textId="77777777">
        <w:tc>
          <w:tcPr>
            <w:cnfStyle w:val="001000000000" w:firstRow="0" w:lastRow="0" w:firstColumn="1" w:lastColumn="0" w:oddVBand="0" w:evenVBand="0" w:oddHBand="0" w:evenHBand="0" w:firstRowFirstColumn="0" w:firstRowLastColumn="0" w:lastRowFirstColumn="0" w:lastRowLastColumn="0"/>
            <w:tcW w:w="4088" w:type="dxa"/>
          </w:tcPr>
          <w:p w14:paraId="535F8AF6" w14:textId="3FE53E63" w:rsidR="00526003" w:rsidRDefault="004C1E07">
            <w:pPr>
              <w:spacing w:after="0"/>
            </w:pPr>
            <w:r>
              <w:rPr>
                <w:sz w:val="16"/>
              </w:rPr>
              <w:t xml:space="preserve">  </w:t>
            </w:r>
            <w:r w:rsidR="00A156FC">
              <w:rPr>
                <w:sz w:val="16"/>
              </w:rPr>
              <w:t>Insurance revenue</w:t>
            </w:r>
            <w:r w:rsidR="00A156FC">
              <w:rPr>
                <w:sz w:val="16"/>
                <w:vertAlign w:val="superscript"/>
              </w:rPr>
              <w:t xml:space="preserve"> (b)</w:t>
            </w:r>
          </w:p>
        </w:tc>
        <w:tc>
          <w:tcPr>
            <w:tcW w:w="519" w:type="dxa"/>
            <w:gridSpan w:val="2"/>
          </w:tcPr>
          <w:p w14:paraId="1362D371"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515641E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170</w:t>
            </w:r>
          </w:p>
        </w:tc>
        <w:tc>
          <w:tcPr>
            <w:tcW w:w="794" w:type="dxa"/>
          </w:tcPr>
          <w:p w14:paraId="752A5EE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185</w:t>
            </w:r>
          </w:p>
        </w:tc>
        <w:tc>
          <w:tcPr>
            <w:tcW w:w="794" w:type="dxa"/>
          </w:tcPr>
          <w:p w14:paraId="7587C20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197</w:t>
            </w:r>
          </w:p>
        </w:tc>
        <w:tc>
          <w:tcPr>
            <w:tcW w:w="794" w:type="dxa"/>
          </w:tcPr>
          <w:p w14:paraId="742B2EA0" w14:textId="0237AA06"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207</w:t>
            </w:r>
          </w:p>
        </w:tc>
      </w:tr>
      <w:tr w:rsidR="00526003" w14:paraId="0BE77588" w14:textId="77777777">
        <w:tc>
          <w:tcPr>
            <w:cnfStyle w:val="001000000000" w:firstRow="0" w:lastRow="0" w:firstColumn="1" w:lastColumn="0" w:oddVBand="0" w:evenVBand="0" w:oddHBand="0" w:evenHBand="0" w:firstRowFirstColumn="0" w:firstRowLastColumn="0" w:lastRowFirstColumn="0" w:lastRowLastColumn="0"/>
            <w:tcW w:w="4088" w:type="dxa"/>
          </w:tcPr>
          <w:p w14:paraId="5E89CC5D" w14:textId="1111B094" w:rsidR="00526003" w:rsidRDefault="004C1E07">
            <w:pPr>
              <w:spacing w:after="0"/>
            </w:pPr>
            <w:r>
              <w:rPr>
                <w:sz w:val="16"/>
              </w:rPr>
              <w:t xml:space="preserve">  </w:t>
            </w:r>
            <w:r w:rsidR="00A156FC">
              <w:rPr>
                <w:sz w:val="16"/>
              </w:rPr>
              <w:t>Other sales of goods and services</w:t>
            </w:r>
          </w:p>
        </w:tc>
        <w:tc>
          <w:tcPr>
            <w:tcW w:w="519" w:type="dxa"/>
            <w:gridSpan w:val="2"/>
          </w:tcPr>
          <w:p w14:paraId="6771F0A3"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1.2.3</w:t>
            </w:r>
          </w:p>
        </w:tc>
        <w:tc>
          <w:tcPr>
            <w:tcW w:w="721" w:type="dxa"/>
          </w:tcPr>
          <w:p w14:paraId="192989C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8 137</w:t>
            </w:r>
          </w:p>
        </w:tc>
        <w:tc>
          <w:tcPr>
            <w:tcW w:w="794" w:type="dxa"/>
          </w:tcPr>
          <w:p w14:paraId="6997C56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8 546</w:t>
            </w:r>
          </w:p>
        </w:tc>
        <w:tc>
          <w:tcPr>
            <w:tcW w:w="794" w:type="dxa"/>
          </w:tcPr>
          <w:p w14:paraId="7E7DC58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8 602</w:t>
            </w:r>
          </w:p>
        </w:tc>
        <w:tc>
          <w:tcPr>
            <w:tcW w:w="794" w:type="dxa"/>
          </w:tcPr>
          <w:p w14:paraId="3A0FD19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8 767</w:t>
            </w:r>
          </w:p>
        </w:tc>
      </w:tr>
      <w:tr w:rsidR="00526003" w14:paraId="4119758A" w14:textId="77777777">
        <w:tc>
          <w:tcPr>
            <w:cnfStyle w:val="001000000000" w:firstRow="0" w:lastRow="0" w:firstColumn="1" w:lastColumn="0" w:oddVBand="0" w:evenVBand="0" w:oddHBand="0" w:evenHBand="0" w:firstRowFirstColumn="0" w:firstRowLastColumn="0" w:lastRowFirstColumn="0" w:lastRowLastColumn="0"/>
            <w:tcW w:w="4088" w:type="dxa"/>
          </w:tcPr>
          <w:p w14:paraId="49948B51" w14:textId="77777777" w:rsidR="00526003" w:rsidRDefault="00A156FC">
            <w:pPr>
              <w:spacing w:after="0"/>
            </w:pPr>
            <w:r>
              <w:rPr>
                <w:sz w:val="16"/>
              </w:rPr>
              <w:t>Grants</w:t>
            </w:r>
          </w:p>
        </w:tc>
        <w:tc>
          <w:tcPr>
            <w:tcW w:w="519" w:type="dxa"/>
            <w:gridSpan w:val="2"/>
          </w:tcPr>
          <w:p w14:paraId="62B18302"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1.2.4</w:t>
            </w:r>
          </w:p>
        </w:tc>
        <w:tc>
          <w:tcPr>
            <w:tcW w:w="721" w:type="dxa"/>
          </w:tcPr>
          <w:p w14:paraId="4EFBC2B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56 366</w:t>
            </w:r>
          </w:p>
        </w:tc>
        <w:tc>
          <w:tcPr>
            <w:tcW w:w="794" w:type="dxa"/>
          </w:tcPr>
          <w:p w14:paraId="2B6A8C6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55 679</w:t>
            </w:r>
          </w:p>
        </w:tc>
        <w:tc>
          <w:tcPr>
            <w:tcW w:w="794" w:type="dxa"/>
          </w:tcPr>
          <w:p w14:paraId="3199FB2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57 030</w:t>
            </w:r>
          </w:p>
        </w:tc>
        <w:tc>
          <w:tcPr>
            <w:tcW w:w="794" w:type="dxa"/>
          </w:tcPr>
          <w:p w14:paraId="7B45D56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58 946</w:t>
            </w:r>
          </w:p>
        </w:tc>
      </w:tr>
      <w:tr w:rsidR="00526003" w14:paraId="79A01759"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bottom w:val="single" w:sz="6" w:space="0" w:color="auto"/>
            </w:tcBorders>
          </w:tcPr>
          <w:p w14:paraId="08BEF8CB" w14:textId="77777777" w:rsidR="00526003" w:rsidRDefault="00A156FC">
            <w:pPr>
              <w:spacing w:after="0"/>
            </w:pPr>
            <w:r>
              <w:rPr>
                <w:sz w:val="16"/>
              </w:rPr>
              <w:t>Other revenue and income</w:t>
            </w:r>
          </w:p>
        </w:tc>
        <w:tc>
          <w:tcPr>
            <w:tcW w:w="519" w:type="dxa"/>
            <w:gridSpan w:val="2"/>
            <w:tcBorders>
              <w:bottom w:val="single" w:sz="6" w:space="0" w:color="auto"/>
            </w:tcBorders>
          </w:tcPr>
          <w:p w14:paraId="215B2611"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1.2.5</w:t>
            </w:r>
          </w:p>
        </w:tc>
        <w:tc>
          <w:tcPr>
            <w:tcW w:w="721" w:type="dxa"/>
            <w:tcBorders>
              <w:bottom w:val="single" w:sz="6" w:space="0" w:color="auto"/>
            </w:tcBorders>
          </w:tcPr>
          <w:p w14:paraId="40D014F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3 903</w:t>
            </w:r>
          </w:p>
        </w:tc>
        <w:tc>
          <w:tcPr>
            <w:tcW w:w="794" w:type="dxa"/>
            <w:tcBorders>
              <w:bottom w:val="single" w:sz="6" w:space="0" w:color="auto"/>
            </w:tcBorders>
          </w:tcPr>
          <w:p w14:paraId="09C244A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3 675</w:t>
            </w:r>
          </w:p>
        </w:tc>
        <w:tc>
          <w:tcPr>
            <w:tcW w:w="794" w:type="dxa"/>
            <w:tcBorders>
              <w:bottom w:val="single" w:sz="6" w:space="0" w:color="auto"/>
            </w:tcBorders>
          </w:tcPr>
          <w:p w14:paraId="7CD1194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3 726</w:t>
            </w:r>
          </w:p>
        </w:tc>
        <w:tc>
          <w:tcPr>
            <w:tcW w:w="794" w:type="dxa"/>
            <w:tcBorders>
              <w:bottom w:val="single" w:sz="6" w:space="0" w:color="auto"/>
            </w:tcBorders>
          </w:tcPr>
          <w:p w14:paraId="7CC3ABB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3 806</w:t>
            </w:r>
          </w:p>
        </w:tc>
      </w:tr>
      <w:tr w:rsidR="00526003" w14:paraId="3C3FBF7D"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tcBorders>
          </w:tcPr>
          <w:p w14:paraId="0DAC9943" w14:textId="77777777" w:rsidR="00526003" w:rsidRDefault="00A156FC">
            <w:pPr>
              <w:spacing w:after="0"/>
            </w:pPr>
            <w:r>
              <w:rPr>
                <w:b/>
                <w:sz w:val="16"/>
              </w:rPr>
              <w:t>Total revenue and income from transactions</w:t>
            </w:r>
          </w:p>
        </w:tc>
        <w:tc>
          <w:tcPr>
            <w:tcW w:w="519" w:type="dxa"/>
            <w:gridSpan w:val="2"/>
            <w:tcBorders>
              <w:top w:val="single" w:sz="6" w:space="0" w:color="auto"/>
            </w:tcBorders>
          </w:tcPr>
          <w:p w14:paraId="3180506B"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tcBorders>
          </w:tcPr>
          <w:p w14:paraId="2299F1B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115 564</w:t>
            </w:r>
          </w:p>
        </w:tc>
        <w:tc>
          <w:tcPr>
            <w:tcW w:w="794" w:type="dxa"/>
            <w:tcBorders>
              <w:top w:val="single" w:sz="6" w:space="0" w:color="auto"/>
            </w:tcBorders>
          </w:tcPr>
          <w:p w14:paraId="06DBA37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117 059</w:t>
            </w:r>
          </w:p>
        </w:tc>
        <w:tc>
          <w:tcPr>
            <w:tcW w:w="794" w:type="dxa"/>
            <w:tcBorders>
              <w:top w:val="single" w:sz="6" w:space="0" w:color="auto"/>
            </w:tcBorders>
          </w:tcPr>
          <w:p w14:paraId="331B1B3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121 022</w:t>
            </w:r>
          </w:p>
        </w:tc>
        <w:tc>
          <w:tcPr>
            <w:tcW w:w="794" w:type="dxa"/>
            <w:tcBorders>
              <w:top w:val="single" w:sz="6" w:space="0" w:color="auto"/>
            </w:tcBorders>
          </w:tcPr>
          <w:p w14:paraId="31EF168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125 358</w:t>
            </w:r>
          </w:p>
        </w:tc>
      </w:tr>
      <w:tr w:rsidR="00526003" w14:paraId="1B4FA4F8" w14:textId="77777777">
        <w:tc>
          <w:tcPr>
            <w:cnfStyle w:val="001000000000" w:firstRow="0" w:lastRow="0" w:firstColumn="1" w:lastColumn="0" w:oddVBand="0" w:evenVBand="0" w:oddHBand="0" w:evenHBand="0" w:firstRowFirstColumn="0" w:firstRowLastColumn="0" w:lastRowFirstColumn="0" w:lastRowLastColumn="0"/>
            <w:tcW w:w="4088" w:type="dxa"/>
          </w:tcPr>
          <w:p w14:paraId="74A1E9B6" w14:textId="77777777" w:rsidR="00526003" w:rsidRDefault="00A156FC">
            <w:pPr>
              <w:spacing w:after="0"/>
            </w:pPr>
            <w:r>
              <w:rPr>
                <w:b/>
                <w:sz w:val="16"/>
              </w:rPr>
              <w:t>Expenses from transactions</w:t>
            </w:r>
          </w:p>
        </w:tc>
        <w:tc>
          <w:tcPr>
            <w:tcW w:w="519" w:type="dxa"/>
            <w:gridSpan w:val="2"/>
          </w:tcPr>
          <w:p w14:paraId="028FDA04"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63AB785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4344D84"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58E9C5E"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B118CB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0D1F1F4C" w14:textId="77777777">
        <w:tc>
          <w:tcPr>
            <w:cnfStyle w:val="001000000000" w:firstRow="0" w:lastRow="0" w:firstColumn="1" w:lastColumn="0" w:oddVBand="0" w:evenVBand="0" w:oddHBand="0" w:evenHBand="0" w:firstRowFirstColumn="0" w:firstRowLastColumn="0" w:lastRowFirstColumn="0" w:lastRowLastColumn="0"/>
            <w:tcW w:w="4088" w:type="dxa"/>
          </w:tcPr>
          <w:p w14:paraId="59786DF9" w14:textId="77777777" w:rsidR="00526003" w:rsidRDefault="00A156FC">
            <w:pPr>
              <w:spacing w:after="0"/>
            </w:pPr>
            <w:r>
              <w:rPr>
                <w:sz w:val="16"/>
              </w:rPr>
              <w:t>Employee expenses</w:t>
            </w:r>
          </w:p>
        </w:tc>
        <w:tc>
          <w:tcPr>
            <w:tcW w:w="519" w:type="dxa"/>
            <w:gridSpan w:val="2"/>
          </w:tcPr>
          <w:p w14:paraId="7C1FC5EA"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1.3.1</w:t>
            </w:r>
          </w:p>
        </w:tc>
        <w:tc>
          <w:tcPr>
            <w:tcW w:w="721" w:type="dxa"/>
          </w:tcPr>
          <w:p w14:paraId="69F8A7C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41 134</w:t>
            </w:r>
          </w:p>
        </w:tc>
        <w:tc>
          <w:tcPr>
            <w:tcW w:w="794" w:type="dxa"/>
          </w:tcPr>
          <w:p w14:paraId="034879C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42 874</w:t>
            </w:r>
          </w:p>
        </w:tc>
        <w:tc>
          <w:tcPr>
            <w:tcW w:w="794" w:type="dxa"/>
          </w:tcPr>
          <w:p w14:paraId="0E75430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44 402</w:t>
            </w:r>
          </w:p>
        </w:tc>
        <w:tc>
          <w:tcPr>
            <w:tcW w:w="794" w:type="dxa"/>
          </w:tcPr>
          <w:p w14:paraId="439A2F8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45 504</w:t>
            </w:r>
          </w:p>
        </w:tc>
      </w:tr>
      <w:tr w:rsidR="00526003" w14:paraId="14D5C89B" w14:textId="77777777">
        <w:tc>
          <w:tcPr>
            <w:cnfStyle w:val="001000000000" w:firstRow="0" w:lastRow="0" w:firstColumn="1" w:lastColumn="0" w:oddVBand="0" w:evenVBand="0" w:oddHBand="0" w:evenHBand="0" w:firstRowFirstColumn="0" w:firstRowLastColumn="0" w:lastRowFirstColumn="0" w:lastRowLastColumn="0"/>
            <w:tcW w:w="4088" w:type="dxa"/>
          </w:tcPr>
          <w:p w14:paraId="7E006FBC" w14:textId="77777777" w:rsidR="00526003" w:rsidRDefault="00A156FC">
            <w:pPr>
              <w:spacing w:after="0"/>
            </w:pPr>
            <w:r>
              <w:rPr>
                <w:sz w:val="16"/>
              </w:rPr>
              <w:t>Superannuation:</w:t>
            </w:r>
          </w:p>
        </w:tc>
        <w:tc>
          <w:tcPr>
            <w:tcW w:w="519" w:type="dxa"/>
            <w:gridSpan w:val="2"/>
          </w:tcPr>
          <w:p w14:paraId="71CB8A49"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288510A0"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3DB9894"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A79200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3CFC56D"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253FF36D" w14:textId="77777777">
        <w:tc>
          <w:tcPr>
            <w:cnfStyle w:val="001000000000" w:firstRow="0" w:lastRow="0" w:firstColumn="1" w:lastColumn="0" w:oddVBand="0" w:evenVBand="0" w:oddHBand="0" w:evenHBand="0" w:firstRowFirstColumn="0" w:firstRowLastColumn="0" w:lastRowFirstColumn="0" w:lastRowLastColumn="0"/>
            <w:tcW w:w="4088" w:type="dxa"/>
          </w:tcPr>
          <w:p w14:paraId="687DAC43" w14:textId="015332F8" w:rsidR="00526003" w:rsidRDefault="004C1E07">
            <w:pPr>
              <w:spacing w:after="0"/>
            </w:pPr>
            <w:r>
              <w:rPr>
                <w:sz w:val="16"/>
              </w:rPr>
              <w:t xml:space="preserve">  </w:t>
            </w:r>
            <w:r w:rsidR="00A156FC">
              <w:rPr>
                <w:sz w:val="16"/>
              </w:rPr>
              <w:t>Net superannuation interest expense</w:t>
            </w:r>
          </w:p>
        </w:tc>
        <w:tc>
          <w:tcPr>
            <w:tcW w:w="519" w:type="dxa"/>
            <w:gridSpan w:val="2"/>
          </w:tcPr>
          <w:p w14:paraId="38466AE5"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1.3.2</w:t>
            </w:r>
          </w:p>
        </w:tc>
        <w:tc>
          <w:tcPr>
            <w:tcW w:w="721" w:type="dxa"/>
          </w:tcPr>
          <w:p w14:paraId="007FA3E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806</w:t>
            </w:r>
          </w:p>
        </w:tc>
        <w:tc>
          <w:tcPr>
            <w:tcW w:w="794" w:type="dxa"/>
          </w:tcPr>
          <w:p w14:paraId="3BBF2D5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792</w:t>
            </w:r>
          </w:p>
        </w:tc>
        <w:tc>
          <w:tcPr>
            <w:tcW w:w="794" w:type="dxa"/>
          </w:tcPr>
          <w:p w14:paraId="303BD97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733</w:t>
            </w:r>
          </w:p>
        </w:tc>
        <w:tc>
          <w:tcPr>
            <w:tcW w:w="794" w:type="dxa"/>
          </w:tcPr>
          <w:p w14:paraId="0313AF7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672</w:t>
            </w:r>
          </w:p>
        </w:tc>
      </w:tr>
      <w:tr w:rsidR="00526003" w14:paraId="31164026" w14:textId="77777777">
        <w:tc>
          <w:tcPr>
            <w:cnfStyle w:val="001000000000" w:firstRow="0" w:lastRow="0" w:firstColumn="1" w:lastColumn="0" w:oddVBand="0" w:evenVBand="0" w:oddHBand="0" w:evenHBand="0" w:firstRowFirstColumn="0" w:firstRowLastColumn="0" w:lastRowFirstColumn="0" w:lastRowLastColumn="0"/>
            <w:tcW w:w="4088" w:type="dxa"/>
          </w:tcPr>
          <w:p w14:paraId="216A6C1A" w14:textId="640761DB" w:rsidR="00526003" w:rsidRDefault="004C1E07">
            <w:pPr>
              <w:spacing w:after="0"/>
            </w:pPr>
            <w:r>
              <w:rPr>
                <w:sz w:val="16"/>
              </w:rPr>
              <w:t xml:space="preserve">  </w:t>
            </w:r>
            <w:r w:rsidR="00A156FC">
              <w:rPr>
                <w:sz w:val="16"/>
              </w:rPr>
              <w:t>Other superannuation</w:t>
            </w:r>
          </w:p>
        </w:tc>
        <w:tc>
          <w:tcPr>
            <w:tcW w:w="519" w:type="dxa"/>
            <w:gridSpan w:val="2"/>
          </w:tcPr>
          <w:p w14:paraId="0AC1E136"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1.3.2</w:t>
            </w:r>
          </w:p>
        </w:tc>
        <w:tc>
          <w:tcPr>
            <w:tcW w:w="721" w:type="dxa"/>
          </w:tcPr>
          <w:p w14:paraId="4AE99E3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4 656</w:t>
            </w:r>
          </w:p>
        </w:tc>
        <w:tc>
          <w:tcPr>
            <w:tcW w:w="794" w:type="dxa"/>
          </w:tcPr>
          <w:p w14:paraId="7F66CC3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4 854</w:t>
            </w:r>
          </w:p>
        </w:tc>
        <w:tc>
          <w:tcPr>
            <w:tcW w:w="794" w:type="dxa"/>
          </w:tcPr>
          <w:p w14:paraId="25B6257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5 003</w:t>
            </w:r>
          </w:p>
        </w:tc>
        <w:tc>
          <w:tcPr>
            <w:tcW w:w="794" w:type="dxa"/>
          </w:tcPr>
          <w:p w14:paraId="57C80FE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5 138</w:t>
            </w:r>
          </w:p>
        </w:tc>
      </w:tr>
      <w:tr w:rsidR="00526003" w14:paraId="20630F33" w14:textId="77777777">
        <w:tc>
          <w:tcPr>
            <w:cnfStyle w:val="001000000000" w:firstRow="0" w:lastRow="0" w:firstColumn="1" w:lastColumn="0" w:oddVBand="0" w:evenVBand="0" w:oddHBand="0" w:evenHBand="0" w:firstRowFirstColumn="0" w:firstRowLastColumn="0" w:lastRowFirstColumn="0" w:lastRowLastColumn="0"/>
            <w:tcW w:w="4088" w:type="dxa"/>
          </w:tcPr>
          <w:p w14:paraId="3DA7ACA0" w14:textId="77777777" w:rsidR="00526003" w:rsidRDefault="00A156FC">
            <w:pPr>
              <w:spacing w:after="0"/>
            </w:pPr>
            <w:r>
              <w:rPr>
                <w:sz w:val="16"/>
              </w:rPr>
              <w:t>Depreciation</w:t>
            </w:r>
          </w:p>
        </w:tc>
        <w:tc>
          <w:tcPr>
            <w:tcW w:w="519" w:type="dxa"/>
            <w:gridSpan w:val="2"/>
          </w:tcPr>
          <w:p w14:paraId="64964027"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1.4.2</w:t>
            </w:r>
          </w:p>
        </w:tc>
        <w:tc>
          <w:tcPr>
            <w:tcW w:w="721" w:type="dxa"/>
          </w:tcPr>
          <w:p w14:paraId="732803B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6 497</w:t>
            </w:r>
          </w:p>
        </w:tc>
        <w:tc>
          <w:tcPr>
            <w:tcW w:w="794" w:type="dxa"/>
          </w:tcPr>
          <w:p w14:paraId="612269E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6 597</w:t>
            </w:r>
          </w:p>
        </w:tc>
        <w:tc>
          <w:tcPr>
            <w:tcW w:w="794" w:type="dxa"/>
          </w:tcPr>
          <w:p w14:paraId="0044A8C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6 741</w:t>
            </w:r>
          </w:p>
        </w:tc>
        <w:tc>
          <w:tcPr>
            <w:tcW w:w="794" w:type="dxa"/>
          </w:tcPr>
          <w:p w14:paraId="650C353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6 949</w:t>
            </w:r>
          </w:p>
        </w:tc>
      </w:tr>
      <w:tr w:rsidR="00526003" w14:paraId="4F4AEB03" w14:textId="77777777">
        <w:tc>
          <w:tcPr>
            <w:cnfStyle w:val="001000000000" w:firstRow="0" w:lastRow="0" w:firstColumn="1" w:lastColumn="0" w:oddVBand="0" w:evenVBand="0" w:oddHBand="0" w:evenHBand="0" w:firstRowFirstColumn="0" w:firstRowLastColumn="0" w:lastRowFirstColumn="0" w:lastRowLastColumn="0"/>
            <w:tcW w:w="4088" w:type="dxa"/>
          </w:tcPr>
          <w:p w14:paraId="134AD592" w14:textId="77777777" w:rsidR="00526003" w:rsidRDefault="00A156FC">
            <w:pPr>
              <w:spacing w:after="0"/>
            </w:pPr>
            <w:r>
              <w:rPr>
                <w:sz w:val="16"/>
              </w:rPr>
              <w:t>Interest expense</w:t>
            </w:r>
          </w:p>
        </w:tc>
        <w:tc>
          <w:tcPr>
            <w:tcW w:w="519" w:type="dxa"/>
            <w:gridSpan w:val="2"/>
          </w:tcPr>
          <w:p w14:paraId="38F004CD"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1.5.2</w:t>
            </w:r>
          </w:p>
        </w:tc>
        <w:tc>
          <w:tcPr>
            <w:tcW w:w="721" w:type="dxa"/>
          </w:tcPr>
          <w:p w14:paraId="6AF5003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8 904</w:t>
            </w:r>
          </w:p>
        </w:tc>
        <w:tc>
          <w:tcPr>
            <w:tcW w:w="794" w:type="dxa"/>
          </w:tcPr>
          <w:p w14:paraId="5417273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9 672</w:t>
            </w:r>
          </w:p>
        </w:tc>
        <w:tc>
          <w:tcPr>
            <w:tcW w:w="794" w:type="dxa"/>
          </w:tcPr>
          <w:p w14:paraId="1748109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10 660</w:t>
            </w:r>
          </w:p>
        </w:tc>
        <w:tc>
          <w:tcPr>
            <w:tcW w:w="794" w:type="dxa"/>
          </w:tcPr>
          <w:p w14:paraId="42B25A9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11 820</w:t>
            </w:r>
          </w:p>
        </w:tc>
      </w:tr>
      <w:tr w:rsidR="00526003" w14:paraId="59587EB0" w14:textId="77777777">
        <w:tc>
          <w:tcPr>
            <w:cnfStyle w:val="001000000000" w:firstRow="0" w:lastRow="0" w:firstColumn="1" w:lastColumn="0" w:oddVBand="0" w:evenVBand="0" w:oddHBand="0" w:evenHBand="0" w:firstRowFirstColumn="0" w:firstRowLastColumn="0" w:lastRowFirstColumn="0" w:lastRowLastColumn="0"/>
            <w:tcW w:w="4088" w:type="dxa"/>
          </w:tcPr>
          <w:p w14:paraId="0826B1DA" w14:textId="77777777" w:rsidR="00526003" w:rsidRDefault="00A156FC">
            <w:pPr>
              <w:spacing w:after="0"/>
            </w:pPr>
            <w:r>
              <w:rPr>
                <w:sz w:val="16"/>
              </w:rPr>
              <w:t>Grant expense</w:t>
            </w:r>
          </w:p>
        </w:tc>
        <w:tc>
          <w:tcPr>
            <w:tcW w:w="519" w:type="dxa"/>
            <w:gridSpan w:val="2"/>
          </w:tcPr>
          <w:p w14:paraId="4F81B0EA"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1.3.4</w:t>
            </w:r>
          </w:p>
        </w:tc>
        <w:tc>
          <w:tcPr>
            <w:tcW w:w="721" w:type="dxa"/>
          </w:tcPr>
          <w:p w14:paraId="3D6CEE1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19 466</w:t>
            </w:r>
          </w:p>
        </w:tc>
        <w:tc>
          <w:tcPr>
            <w:tcW w:w="794" w:type="dxa"/>
          </w:tcPr>
          <w:p w14:paraId="16F7474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18 434</w:t>
            </w:r>
          </w:p>
        </w:tc>
        <w:tc>
          <w:tcPr>
            <w:tcW w:w="794" w:type="dxa"/>
          </w:tcPr>
          <w:p w14:paraId="2775E42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18 772</w:t>
            </w:r>
          </w:p>
        </w:tc>
        <w:tc>
          <w:tcPr>
            <w:tcW w:w="794" w:type="dxa"/>
          </w:tcPr>
          <w:p w14:paraId="70BE8DF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19 262</w:t>
            </w:r>
          </w:p>
        </w:tc>
      </w:tr>
      <w:tr w:rsidR="00526003" w14:paraId="0217E242" w14:textId="77777777">
        <w:tc>
          <w:tcPr>
            <w:cnfStyle w:val="001000000000" w:firstRow="0" w:lastRow="0" w:firstColumn="1" w:lastColumn="0" w:oddVBand="0" w:evenVBand="0" w:oddHBand="0" w:evenHBand="0" w:firstRowFirstColumn="0" w:firstRowLastColumn="0" w:lastRowFirstColumn="0" w:lastRowLastColumn="0"/>
            <w:tcW w:w="4088" w:type="dxa"/>
          </w:tcPr>
          <w:p w14:paraId="330116DB" w14:textId="77777777" w:rsidR="00526003" w:rsidRDefault="00A156FC">
            <w:pPr>
              <w:spacing w:after="0"/>
            </w:pPr>
            <w:r>
              <w:rPr>
                <w:sz w:val="16"/>
              </w:rPr>
              <w:t>Other operating expenses:</w:t>
            </w:r>
            <w:r>
              <w:rPr>
                <w:sz w:val="16"/>
                <w:vertAlign w:val="superscript"/>
              </w:rPr>
              <w:t xml:space="preserve"> (a)</w:t>
            </w:r>
          </w:p>
        </w:tc>
        <w:tc>
          <w:tcPr>
            <w:tcW w:w="519" w:type="dxa"/>
            <w:gridSpan w:val="2"/>
          </w:tcPr>
          <w:p w14:paraId="4BD69F2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03A3B17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9DB30F1"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8F14ED1"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C69636B"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42F17B00" w14:textId="77777777">
        <w:tc>
          <w:tcPr>
            <w:cnfStyle w:val="001000000000" w:firstRow="0" w:lastRow="0" w:firstColumn="1" w:lastColumn="0" w:oddVBand="0" w:evenVBand="0" w:oddHBand="0" w:evenHBand="0" w:firstRowFirstColumn="0" w:firstRowLastColumn="0" w:lastRowFirstColumn="0" w:lastRowLastColumn="0"/>
            <w:tcW w:w="4088" w:type="dxa"/>
          </w:tcPr>
          <w:p w14:paraId="694F9E0B" w14:textId="31DCDB92" w:rsidR="00526003" w:rsidRDefault="006700A0">
            <w:pPr>
              <w:spacing w:after="0"/>
            </w:pPr>
            <w:r>
              <w:rPr>
                <w:sz w:val="16"/>
              </w:rPr>
              <w:t xml:space="preserve">  </w:t>
            </w:r>
            <w:r w:rsidR="00A156FC">
              <w:rPr>
                <w:sz w:val="16"/>
              </w:rPr>
              <w:t>Insurance expense</w:t>
            </w:r>
            <w:r w:rsidR="00A156FC">
              <w:rPr>
                <w:sz w:val="16"/>
                <w:vertAlign w:val="superscript"/>
              </w:rPr>
              <w:t xml:space="preserve"> (b)</w:t>
            </w:r>
          </w:p>
        </w:tc>
        <w:tc>
          <w:tcPr>
            <w:tcW w:w="519" w:type="dxa"/>
            <w:gridSpan w:val="2"/>
          </w:tcPr>
          <w:p w14:paraId="2E6F0250"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73B87A4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135</w:t>
            </w:r>
          </w:p>
        </w:tc>
        <w:tc>
          <w:tcPr>
            <w:tcW w:w="794" w:type="dxa"/>
          </w:tcPr>
          <w:p w14:paraId="0737A6A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141</w:t>
            </w:r>
          </w:p>
        </w:tc>
        <w:tc>
          <w:tcPr>
            <w:tcW w:w="794" w:type="dxa"/>
          </w:tcPr>
          <w:p w14:paraId="7D00F24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146</w:t>
            </w:r>
          </w:p>
        </w:tc>
        <w:tc>
          <w:tcPr>
            <w:tcW w:w="794" w:type="dxa"/>
          </w:tcPr>
          <w:p w14:paraId="285AEAE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152</w:t>
            </w:r>
          </w:p>
        </w:tc>
      </w:tr>
      <w:tr w:rsidR="00526003" w14:paraId="363665C5"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bottom w:val="single" w:sz="6" w:space="0" w:color="auto"/>
            </w:tcBorders>
          </w:tcPr>
          <w:p w14:paraId="450890DB" w14:textId="569BC9E1" w:rsidR="00526003" w:rsidRDefault="006700A0">
            <w:pPr>
              <w:spacing w:after="0"/>
            </w:pPr>
            <w:r>
              <w:rPr>
                <w:sz w:val="16"/>
              </w:rPr>
              <w:t xml:space="preserve">  </w:t>
            </w:r>
            <w:r w:rsidR="00A156FC">
              <w:rPr>
                <w:sz w:val="16"/>
              </w:rPr>
              <w:t>Other operating expenses</w:t>
            </w:r>
          </w:p>
        </w:tc>
        <w:tc>
          <w:tcPr>
            <w:tcW w:w="519" w:type="dxa"/>
            <w:gridSpan w:val="2"/>
            <w:tcBorders>
              <w:bottom w:val="single" w:sz="6" w:space="0" w:color="auto"/>
            </w:tcBorders>
          </w:tcPr>
          <w:p w14:paraId="74AA03F0"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1.3.5</w:t>
            </w:r>
          </w:p>
        </w:tc>
        <w:tc>
          <w:tcPr>
            <w:tcW w:w="721" w:type="dxa"/>
            <w:tcBorders>
              <w:bottom w:val="single" w:sz="6" w:space="0" w:color="auto"/>
            </w:tcBorders>
          </w:tcPr>
          <w:p w14:paraId="3965FAF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32 917</w:t>
            </w:r>
          </w:p>
        </w:tc>
        <w:tc>
          <w:tcPr>
            <w:tcW w:w="794" w:type="dxa"/>
            <w:tcBorders>
              <w:bottom w:val="single" w:sz="6" w:space="0" w:color="auto"/>
            </w:tcBorders>
          </w:tcPr>
          <w:p w14:paraId="185A658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31 831</w:t>
            </w:r>
          </w:p>
        </w:tc>
        <w:tc>
          <w:tcPr>
            <w:tcW w:w="794" w:type="dxa"/>
            <w:tcBorders>
              <w:bottom w:val="single" w:sz="6" w:space="0" w:color="auto"/>
            </w:tcBorders>
          </w:tcPr>
          <w:p w14:paraId="5EF48BB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32 628</w:t>
            </w:r>
          </w:p>
        </w:tc>
        <w:tc>
          <w:tcPr>
            <w:tcW w:w="794" w:type="dxa"/>
            <w:tcBorders>
              <w:bottom w:val="single" w:sz="6" w:space="0" w:color="auto"/>
            </w:tcBorders>
          </w:tcPr>
          <w:p w14:paraId="66A07F0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33 888</w:t>
            </w:r>
          </w:p>
        </w:tc>
      </w:tr>
      <w:tr w:rsidR="00526003" w14:paraId="62C40EA1"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6" w:space="0" w:color="auto"/>
            </w:tcBorders>
          </w:tcPr>
          <w:p w14:paraId="5FEB06D0" w14:textId="77777777" w:rsidR="00526003" w:rsidRDefault="00A156FC">
            <w:pPr>
              <w:spacing w:after="0"/>
            </w:pPr>
            <w:r>
              <w:rPr>
                <w:b/>
                <w:sz w:val="16"/>
              </w:rPr>
              <w:t>Total expenses from transactions</w:t>
            </w:r>
          </w:p>
        </w:tc>
        <w:tc>
          <w:tcPr>
            <w:tcW w:w="519" w:type="dxa"/>
            <w:gridSpan w:val="2"/>
            <w:tcBorders>
              <w:top w:val="single" w:sz="6" w:space="0" w:color="auto"/>
              <w:bottom w:val="single" w:sz="6" w:space="0" w:color="auto"/>
            </w:tcBorders>
          </w:tcPr>
          <w:p w14:paraId="56714801"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1.3.7</w:t>
            </w:r>
          </w:p>
        </w:tc>
        <w:tc>
          <w:tcPr>
            <w:tcW w:w="721" w:type="dxa"/>
            <w:tcBorders>
              <w:top w:val="single" w:sz="6" w:space="0" w:color="auto"/>
              <w:bottom w:val="single" w:sz="6" w:space="0" w:color="auto"/>
            </w:tcBorders>
          </w:tcPr>
          <w:p w14:paraId="52E4448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114 516</w:t>
            </w:r>
          </w:p>
        </w:tc>
        <w:tc>
          <w:tcPr>
            <w:tcW w:w="794" w:type="dxa"/>
            <w:tcBorders>
              <w:top w:val="single" w:sz="6" w:space="0" w:color="auto"/>
              <w:bottom w:val="single" w:sz="6" w:space="0" w:color="auto"/>
            </w:tcBorders>
          </w:tcPr>
          <w:p w14:paraId="1A25B3A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115 194</w:t>
            </w:r>
          </w:p>
        </w:tc>
        <w:tc>
          <w:tcPr>
            <w:tcW w:w="794" w:type="dxa"/>
            <w:tcBorders>
              <w:top w:val="single" w:sz="6" w:space="0" w:color="auto"/>
              <w:bottom w:val="single" w:sz="6" w:space="0" w:color="auto"/>
            </w:tcBorders>
          </w:tcPr>
          <w:p w14:paraId="336ADC6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119 085</w:t>
            </w:r>
          </w:p>
        </w:tc>
        <w:tc>
          <w:tcPr>
            <w:tcW w:w="794" w:type="dxa"/>
            <w:tcBorders>
              <w:top w:val="single" w:sz="6" w:space="0" w:color="auto"/>
              <w:bottom w:val="single" w:sz="6" w:space="0" w:color="auto"/>
            </w:tcBorders>
          </w:tcPr>
          <w:p w14:paraId="2595114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123 386</w:t>
            </w:r>
          </w:p>
        </w:tc>
      </w:tr>
      <w:tr w:rsidR="00526003" w14:paraId="723DD0CB"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12" w:space="0" w:color="auto"/>
            </w:tcBorders>
          </w:tcPr>
          <w:p w14:paraId="167227C8" w14:textId="23C40526" w:rsidR="00526003" w:rsidRDefault="00A156FC">
            <w:pPr>
              <w:spacing w:after="0"/>
            </w:pPr>
            <w:r>
              <w:rPr>
                <w:b/>
                <w:sz w:val="16"/>
              </w:rPr>
              <w:t xml:space="preserve">Net result from transactions – </w:t>
            </w:r>
            <w:r w:rsidR="00E57BE3">
              <w:rPr>
                <w:b/>
                <w:sz w:val="16"/>
              </w:rPr>
              <w:t xml:space="preserve">Net </w:t>
            </w:r>
            <w:r>
              <w:rPr>
                <w:b/>
                <w:sz w:val="16"/>
              </w:rPr>
              <w:t>operating balance</w:t>
            </w:r>
          </w:p>
        </w:tc>
        <w:tc>
          <w:tcPr>
            <w:tcW w:w="519" w:type="dxa"/>
            <w:gridSpan w:val="2"/>
            <w:tcBorders>
              <w:top w:val="single" w:sz="6" w:space="0" w:color="auto"/>
              <w:bottom w:val="single" w:sz="12" w:space="0" w:color="auto"/>
            </w:tcBorders>
          </w:tcPr>
          <w:p w14:paraId="346CEFB6"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bottom w:val="single" w:sz="12" w:space="0" w:color="auto"/>
            </w:tcBorders>
          </w:tcPr>
          <w:p w14:paraId="5234DA9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1 048</w:t>
            </w:r>
          </w:p>
        </w:tc>
        <w:tc>
          <w:tcPr>
            <w:tcW w:w="794" w:type="dxa"/>
            <w:tcBorders>
              <w:top w:val="single" w:sz="6" w:space="0" w:color="auto"/>
              <w:bottom w:val="single" w:sz="12" w:space="0" w:color="auto"/>
            </w:tcBorders>
          </w:tcPr>
          <w:p w14:paraId="50B33CB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1 864</w:t>
            </w:r>
          </w:p>
        </w:tc>
        <w:tc>
          <w:tcPr>
            <w:tcW w:w="794" w:type="dxa"/>
            <w:tcBorders>
              <w:top w:val="single" w:sz="6" w:space="0" w:color="auto"/>
              <w:bottom w:val="single" w:sz="12" w:space="0" w:color="auto"/>
            </w:tcBorders>
          </w:tcPr>
          <w:p w14:paraId="072CC1C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1 936</w:t>
            </w:r>
          </w:p>
        </w:tc>
        <w:tc>
          <w:tcPr>
            <w:tcW w:w="794" w:type="dxa"/>
            <w:tcBorders>
              <w:top w:val="single" w:sz="6" w:space="0" w:color="auto"/>
              <w:bottom w:val="single" w:sz="12" w:space="0" w:color="auto"/>
            </w:tcBorders>
          </w:tcPr>
          <w:p w14:paraId="5B12907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1 972</w:t>
            </w:r>
          </w:p>
        </w:tc>
      </w:tr>
      <w:tr w:rsidR="00526003" w14:paraId="6F77565E"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tcBorders>
          </w:tcPr>
          <w:p w14:paraId="487FDD3A" w14:textId="77777777" w:rsidR="00526003" w:rsidRDefault="00A156FC">
            <w:pPr>
              <w:spacing w:after="0"/>
            </w:pPr>
            <w:r>
              <w:rPr>
                <w:b/>
                <w:sz w:val="16"/>
              </w:rPr>
              <w:t>Other economic flows included in net result</w:t>
            </w:r>
          </w:p>
        </w:tc>
        <w:tc>
          <w:tcPr>
            <w:tcW w:w="519" w:type="dxa"/>
            <w:gridSpan w:val="2"/>
            <w:tcBorders>
              <w:top w:val="single" w:sz="6" w:space="0" w:color="auto"/>
            </w:tcBorders>
          </w:tcPr>
          <w:p w14:paraId="6C56E00C"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tcBorders>
          </w:tcPr>
          <w:p w14:paraId="5BDE0E5D"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0D9F61A"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C327F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E258D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4BB5ACE2" w14:textId="77777777">
        <w:tc>
          <w:tcPr>
            <w:cnfStyle w:val="001000000000" w:firstRow="0" w:lastRow="0" w:firstColumn="1" w:lastColumn="0" w:oddVBand="0" w:evenVBand="0" w:oddHBand="0" w:evenHBand="0" w:firstRowFirstColumn="0" w:firstRowLastColumn="0" w:lastRowFirstColumn="0" w:lastRowLastColumn="0"/>
            <w:tcW w:w="4088" w:type="dxa"/>
          </w:tcPr>
          <w:p w14:paraId="503956BF" w14:textId="77777777" w:rsidR="00526003" w:rsidRDefault="00A156FC">
            <w:pPr>
              <w:spacing w:after="0"/>
            </w:pPr>
            <w:r>
              <w:rPr>
                <w:sz w:val="16"/>
              </w:rPr>
              <w:t>Net gain/(loss) on disposal of non</w:t>
            </w:r>
            <w:r>
              <w:rPr>
                <w:sz w:val="16"/>
              </w:rPr>
              <w:noBreakHyphen/>
              <w:t>financial assets</w:t>
            </w:r>
          </w:p>
        </w:tc>
        <w:tc>
          <w:tcPr>
            <w:tcW w:w="519" w:type="dxa"/>
            <w:gridSpan w:val="2"/>
          </w:tcPr>
          <w:p w14:paraId="42C1CE4E"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201455E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20</w:t>
            </w:r>
          </w:p>
        </w:tc>
        <w:tc>
          <w:tcPr>
            <w:tcW w:w="794" w:type="dxa"/>
          </w:tcPr>
          <w:p w14:paraId="4730A1B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20</w:t>
            </w:r>
          </w:p>
        </w:tc>
        <w:tc>
          <w:tcPr>
            <w:tcW w:w="794" w:type="dxa"/>
          </w:tcPr>
          <w:p w14:paraId="2FB99E3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20</w:t>
            </w:r>
          </w:p>
        </w:tc>
        <w:tc>
          <w:tcPr>
            <w:tcW w:w="794" w:type="dxa"/>
          </w:tcPr>
          <w:p w14:paraId="7EF658B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19</w:t>
            </w:r>
          </w:p>
        </w:tc>
      </w:tr>
      <w:tr w:rsidR="00526003" w14:paraId="706DFCB2" w14:textId="77777777">
        <w:tc>
          <w:tcPr>
            <w:cnfStyle w:val="001000000000" w:firstRow="0" w:lastRow="0" w:firstColumn="1" w:lastColumn="0" w:oddVBand="0" w:evenVBand="0" w:oddHBand="0" w:evenHBand="0" w:firstRowFirstColumn="0" w:firstRowLastColumn="0" w:lastRowFirstColumn="0" w:lastRowLastColumn="0"/>
            <w:tcW w:w="4088" w:type="dxa"/>
          </w:tcPr>
          <w:p w14:paraId="13B63CA3" w14:textId="77777777" w:rsidR="00526003" w:rsidRDefault="00A156FC">
            <w:pPr>
              <w:spacing w:after="0"/>
            </w:pPr>
            <w:r>
              <w:rPr>
                <w:sz w:val="16"/>
              </w:rPr>
              <w:t>Net gain/(loss) on financial assets or liabilities at fair value</w:t>
            </w:r>
          </w:p>
        </w:tc>
        <w:tc>
          <w:tcPr>
            <w:tcW w:w="519" w:type="dxa"/>
            <w:gridSpan w:val="2"/>
          </w:tcPr>
          <w:p w14:paraId="5140E738"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41F33D6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282</w:t>
            </w:r>
          </w:p>
        </w:tc>
        <w:tc>
          <w:tcPr>
            <w:tcW w:w="794" w:type="dxa"/>
          </w:tcPr>
          <w:p w14:paraId="2B87DED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299</w:t>
            </w:r>
          </w:p>
        </w:tc>
        <w:tc>
          <w:tcPr>
            <w:tcW w:w="794" w:type="dxa"/>
          </w:tcPr>
          <w:p w14:paraId="167C444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343</w:t>
            </w:r>
          </w:p>
        </w:tc>
        <w:tc>
          <w:tcPr>
            <w:tcW w:w="794" w:type="dxa"/>
          </w:tcPr>
          <w:p w14:paraId="3853584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387</w:t>
            </w:r>
          </w:p>
        </w:tc>
      </w:tr>
      <w:tr w:rsidR="00526003" w14:paraId="2F7897CF" w14:textId="77777777" w:rsidTr="00E57BE3">
        <w:tc>
          <w:tcPr>
            <w:cnfStyle w:val="001000000000" w:firstRow="0" w:lastRow="0" w:firstColumn="1" w:lastColumn="0" w:oddVBand="0" w:evenVBand="0" w:oddHBand="0" w:evenHBand="0" w:firstRowFirstColumn="0" w:firstRowLastColumn="0" w:lastRowFirstColumn="0" w:lastRowLastColumn="0"/>
            <w:tcW w:w="4214" w:type="dxa"/>
            <w:gridSpan w:val="2"/>
          </w:tcPr>
          <w:p w14:paraId="46842A41" w14:textId="77777777" w:rsidR="00526003" w:rsidRDefault="00A156FC">
            <w:pPr>
              <w:spacing w:after="0"/>
            </w:pPr>
            <w:r>
              <w:rPr>
                <w:sz w:val="16"/>
              </w:rPr>
              <w:t>Share of net profit/(loss) from associates/joint venture entities</w:t>
            </w:r>
          </w:p>
        </w:tc>
        <w:tc>
          <w:tcPr>
            <w:tcW w:w="393" w:type="dxa"/>
          </w:tcPr>
          <w:p w14:paraId="5755E78A"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15A0708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(45)</w:t>
            </w:r>
          </w:p>
        </w:tc>
        <w:tc>
          <w:tcPr>
            <w:tcW w:w="794" w:type="dxa"/>
          </w:tcPr>
          <w:p w14:paraId="4708B06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w:t>
            </w:r>
          </w:p>
        </w:tc>
        <w:tc>
          <w:tcPr>
            <w:tcW w:w="794" w:type="dxa"/>
          </w:tcPr>
          <w:p w14:paraId="336400F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w:t>
            </w:r>
          </w:p>
        </w:tc>
        <w:tc>
          <w:tcPr>
            <w:tcW w:w="794" w:type="dxa"/>
          </w:tcPr>
          <w:p w14:paraId="1E86ABC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w:t>
            </w:r>
          </w:p>
        </w:tc>
      </w:tr>
      <w:tr w:rsidR="00526003" w14:paraId="32E2F126"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bottom w:val="single" w:sz="6" w:space="0" w:color="auto"/>
            </w:tcBorders>
          </w:tcPr>
          <w:p w14:paraId="4064A19D" w14:textId="77777777" w:rsidR="00526003" w:rsidRDefault="00A156FC">
            <w:pPr>
              <w:spacing w:after="0"/>
            </w:pPr>
            <w:r>
              <w:rPr>
                <w:sz w:val="16"/>
              </w:rPr>
              <w:t>Other gains/(losses) from other economic flows</w:t>
            </w:r>
          </w:p>
        </w:tc>
        <w:tc>
          <w:tcPr>
            <w:tcW w:w="519" w:type="dxa"/>
            <w:gridSpan w:val="2"/>
            <w:tcBorders>
              <w:bottom w:val="single" w:sz="6" w:space="0" w:color="auto"/>
            </w:tcBorders>
          </w:tcPr>
          <w:p w14:paraId="6F98CD76"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1.6.1</w:t>
            </w:r>
          </w:p>
        </w:tc>
        <w:tc>
          <w:tcPr>
            <w:tcW w:w="721" w:type="dxa"/>
            <w:tcBorders>
              <w:bottom w:val="single" w:sz="6" w:space="0" w:color="auto"/>
            </w:tcBorders>
          </w:tcPr>
          <w:p w14:paraId="540F28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(412)</w:t>
            </w:r>
          </w:p>
        </w:tc>
        <w:tc>
          <w:tcPr>
            <w:tcW w:w="794" w:type="dxa"/>
            <w:tcBorders>
              <w:bottom w:val="single" w:sz="6" w:space="0" w:color="auto"/>
            </w:tcBorders>
          </w:tcPr>
          <w:p w14:paraId="648C8BC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(220)</w:t>
            </w:r>
          </w:p>
        </w:tc>
        <w:tc>
          <w:tcPr>
            <w:tcW w:w="794" w:type="dxa"/>
            <w:tcBorders>
              <w:bottom w:val="single" w:sz="6" w:space="0" w:color="auto"/>
            </w:tcBorders>
          </w:tcPr>
          <w:p w14:paraId="7EDAD47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(442)</w:t>
            </w:r>
          </w:p>
        </w:tc>
        <w:tc>
          <w:tcPr>
            <w:tcW w:w="794" w:type="dxa"/>
            <w:tcBorders>
              <w:bottom w:val="single" w:sz="6" w:space="0" w:color="auto"/>
            </w:tcBorders>
          </w:tcPr>
          <w:p w14:paraId="2C14BEA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(450)</w:t>
            </w:r>
          </w:p>
        </w:tc>
      </w:tr>
      <w:tr w:rsidR="00526003" w14:paraId="4B6C37DA"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6" w:space="0" w:color="auto"/>
            </w:tcBorders>
          </w:tcPr>
          <w:p w14:paraId="474A0889" w14:textId="77777777" w:rsidR="00526003" w:rsidRDefault="00A156FC">
            <w:pPr>
              <w:spacing w:after="0"/>
            </w:pPr>
            <w:r>
              <w:rPr>
                <w:b/>
                <w:sz w:val="16"/>
              </w:rPr>
              <w:t>Total other economic flows included in net result</w:t>
            </w:r>
          </w:p>
        </w:tc>
        <w:tc>
          <w:tcPr>
            <w:tcW w:w="519" w:type="dxa"/>
            <w:gridSpan w:val="2"/>
            <w:tcBorders>
              <w:top w:val="single" w:sz="6" w:space="0" w:color="auto"/>
              <w:bottom w:val="single" w:sz="6" w:space="0" w:color="auto"/>
            </w:tcBorders>
          </w:tcPr>
          <w:p w14:paraId="7E363F6A"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bottom w:val="single" w:sz="6" w:space="0" w:color="auto"/>
            </w:tcBorders>
          </w:tcPr>
          <w:p w14:paraId="022BC8F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(155)</w:t>
            </w:r>
          </w:p>
        </w:tc>
        <w:tc>
          <w:tcPr>
            <w:tcW w:w="794" w:type="dxa"/>
            <w:tcBorders>
              <w:top w:val="single" w:sz="6" w:space="0" w:color="auto"/>
              <w:bottom w:val="single" w:sz="6" w:space="0" w:color="auto"/>
            </w:tcBorders>
          </w:tcPr>
          <w:p w14:paraId="64C8436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86</w:t>
            </w:r>
          </w:p>
        </w:tc>
        <w:tc>
          <w:tcPr>
            <w:tcW w:w="794" w:type="dxa"/>
            <w:tcBorders>
              <w:top w:val="single" w:sz="6" w:space="0" w:color="auto"/>
              <w:bottom w:val="single" w:sz="6" w:space="0" w:color="auto"/>
            </w:tcBorders>
          </w:tcPr>
          <w:p w14:paraId="71CDAFD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(91)</w:t>
            </w:r>
          </w:p>
        </w:tc>
        <w:tc>
          <w:tcPr>
            <w:tcW w:w="794" w:type="dxa"/>
            <w:tcBorders>
              <w:top w:val="single" w:sz="6" w:space="0" w:color="auto"/>
              <w:bottom w:val="single" w:sz="6" w:space="0" w:color="auto"/>
            </w:tcBorders>
          </w:tcPr>
          <w:p w14:paraId="7ADEABA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(55)</w:t>
            </w:r>
          </w:p>
        </w:tc>
      </w:tr>
      <w:tr w:rsidR="00526003" w14:paraId="69C5F765"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12" w:space="0" w:color="auto"/>
            </w:tcBorders>
          </w:tcPr>
          <w:p w14:paraId="11A78EB9" w14:textId="77777777" w:rsidR="00526003" w:rsidRDefault="00A156FC">
            <w:pPr>
              <w:spacing w:after="0"/>
            </w:pPr>
            <w:r>
              <w:rPr>
                <w:b/>
                <w:sz w:val="16"/>
              </w:rPr>
              <w:t>Net result</w:t>
            </w:r>
          </w:p>
        </w:tc>
        <w:tc>
          <w:tcPr>
            <w:tcW w:w="519" w:type="dxa"/>
            <w:gridSpan w:val="2"/>
            <w:tcBorders>
              <w:top w:val="single" w:sz="6" w:space="0" w:color="auto"/>
              <w:bottom w:val="single" w:sz="12" w:space="0" w:color="auto"/>
            </w:tcBorders>
          </w:tcPr>
          <w:p w14:paraId="641B1197"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bottom w:val="single" w:sz="12" w:space="0" w:color="auto"/>
            </w:tcBorders>
          </w:tcPr>
          <w:p w14:paraId="7D7ECB8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892</w:t>
            </w:r>
          </w:p>
        </w:tc>
        <w:tc>
          <w:tcPr>
            <w:tcW w:w="794" w:type="dxa"/>
            <w:tcBorders>
              <w:top w:val="single" w:sz="6" w:space="0" w:color="auto"/>
              <w:bottom w:val="single" w:sz="12" w:space="0" w:color="auto"/>
            </w:tcBorders>
          </w:tcPr>
          <w:p w14:paraId="04522B8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1 950</w:t>
            </w:r>
          </w:p>
        </w:tc>
        <w:tc>
          <w:tcPr>
            <w:tcW w:w="794" w:type="dxa"/>
            <w:tcBorders>
              <w:top w:val="single" w:sz="6" w:space="0" w:color="auto"/>
              <w:bottom w:val="single" w:sz="12" w:space="0" w:color="auto"/>
            </w:tcBorders>
          </w:tcPr>
          <w:p w14:paraId="5F5C59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1 846</w:t>
            </w:r>
          </w:p>
        </w:tc>
        <w:tc>
          <w:tcPr>
            <w:tcW w:w="794" w:type="dxa"/>
            <w:tcBorders>
              <w:top w:val="single" w:sz="6" w:space="0" w:color="auto"/>
              <w:bottom w:val="single" w:sz="12" w:space="0" w:color="auto"/>
            </w:tcBorders>
          </w:tcPr>
          <w:p w14:paraId="74DD52F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1 916</w:t>
            </w:r>
          </w:p>
        </w:tc>
      </w:tr>
      <w:tr w:rsidR="00526003" w14:paraId="054E3BE4"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tcBorders>
          </w:tcPr>
          <w:p w14:paraId="6AB0DA25" w14:textId="1F531949" w:rsidR="00526003" w:rsidRDefault="00A156FC">
            <w:pPr>
              <w:spacing w:after="0"/>
            </w:pPr>
            <w:r>
              <w:rPr>
                <w:b/>
                <w:sz w:val="16"/>
              </w:rPr>
              <w:t xml:space="preserve">Other economic flows – </w:t>
            </w:r>
            <w:r w:rsidR="00E57BE3">
              <w:rPr>
                <w:b/>
                <w:sz w:val="16"/>
              </w:rPr>
              <w:t xml:space="preserve">Other </w:t>
            </w:r>
            <w:r>
              <w:rPr>
                <w:b/>
                <w:sz w:val="16"/>
              </w:rPr>
              <w:t>comprehensive income</w:t>
            </w:r>
          </w:p>
        </w:tc>
        <w:tc>
          <w:tcPr>
            <w:tcW w:w="519" w:type="dxa"/>
            <w:gridSpan w:val="2"/>
            <w:tcBorders>
              <w:top w:val="single" w:sz="6" w:space="0" w:color="auto"/>
            </w:tcBorders>
          </w:tcPr>
          <w:p w14:paraId="1DADB255"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tcBorders>
          </w:tcPr>
          <w:p w14:paraId="2B9F282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3D3CEF0"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FB6893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8BA7CA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7F4F25E0" w14:textId="77777777">
        <w:tc>
          <w:tcPr>
            <w:cnfStyle w:val="001000000000" w:firstRow="0" w:lastRow="0" w:firstColumn="1" w:lastColumn="0" w:oddVBand="0" w:evenVBand="0" w:oddHBand="0" w:evenHBand="0" w:firstRowFirstColumn="0" w:firstRowLastColumn="0" w:lastRowFirstColumn="0" w:lastRowLastColumn="0"/>
            <w:tcW w:w="4088" w:type="dxa"/>
          </w:tcPr>
          <w:p w14:paraId="255C460A" w14:textId="77777777" w:rsidR="00526003" w:rsidRDefault="00A156FC">
            <w:pPr>
              <w:spacing w:after="0"/>
            </w:pPr>
            <w:r>
              <w:rPr>
                <w:b/>
                <w:sz w:val="16"/>
              </w:rPr>
              <w:t>Items that will not be reclassified to net result</w:t>
            </w:r>
          </w:p>
        </w:tc>
        <w:tc>
          <w:tcPr>
            <w:tcW w:w="519" w:type="dxa"/>
            <w:gridSpan w:val="2"/>
          </w:tcPr>
          <w:p w14:paraId="5FF7A78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3AE3B5B9"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CBF4A74"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198329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6D9744B"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1DBDE9E2" w14:textId="77777777">
        <w:tc>
          <w:tcPr>
            <w:cnfStyle w:val="001000000000" w:firstRow="0" w:lastRow="0" w:firstColumn="1" w:lastColumn="0" w:oddVBand="0" w:evenVBand="0" w:oddHBand="0" w:evenHBand="0" w:firstRowFirstColumn="0" w:firstRowLastColumn="0" w:lastRowFirstColumn="0" w:lastRowLastColumn="0"/>
            <w:tcW w:w="4088" w:type="dxa"/>
          </w:tcPr>
          <w:p w14:paraId="1A6D1144" w14:textId="77777777" w:rsidR="00526003" w:rsidRDefault="00A156FC">
            <w:pPr>
              <w:spacing w:after="0"/>
            </w:pPr>
            <w:r>
              <w:rPr>
                <w:sz w:val="16"/>
              </w:rPr>
              <w:t>Changes in non</w:t>
            </w:r>
            <w:r>
              <w:rPr>
                <w:sz w:val="16"/>
              </w:rPr>
              <w:noBreakHyphen/>
              <w:t>financial assets revaluation surplus</w:t>
            </w:r>
          </w:p>
        </w:tc>
        <w:tc>
          <w:tcPr>
            <w:tcW w:w="519" w:type="dxa"/>
            <w:gridSpan w:val="2"/>
          </w:tcPr>
          <w:p w14:paraId="653C202A"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4EAAC98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8 226</w:t>
            </w:r>
          </w:p>
        </w:tc>
        <w:tc>
          <w:tcPr>
            <w:tcW w:w="794" w:type="dxa"/>
          </w:tcPr>
          <w:p w14:paraId="0901BA2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11 364</w:t>
            </w:r>
          </w:p>
        </w:tc>
        <w:tc>
          <w:tcPr>
            <w:tcW w:w="794" w:type="dxa"/>
          </w:tcPr>
          <w:p w14:paraId="224E2A0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18 193</w:t>
            </w:r>
          </w:p>
        </w:tc>
        <w:tc>
          <w:tcPr>
            <w:tcW w:w="794" w:type="dxa"/>
          </w:tcPr>
          <w:p w14:paraId="2BB0190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9 935</w:t>
            </w:r>
          </w:p>
        </w:tc>
      </w:tr>
      <w:tr w:rsidR="00526003" w14:paraId="46EB18AF" w14:textId="77777777">
        <w:tc>
          <w:tcPr>
            <w:cnfStyle w:val="001000000000" w:firstRow="0" w:lastRow="0" w:firstColumn="1" w:lastColumn="0" w:oddVBand="0" w:evenVBand="0" w:oddHBand="0" w:evenHBand="0" w:firstRowFirstColumn="0" w:firstRowLastColumn="0" w:lastRowFirstColumn="0" w:lastRowLastColumn="0"/>
            <w:tcW w:w="4088" w:type="dxa"/>
          </w:tcPr>
          <w:p w14:paraId="19C234A2" w14:textId="77777777" w:rsidR="00526003" w:rsidRDefault="00A156FC">
            <w:pPr>
              <w:spacing w:after="0"/>
            </w:pPr>
            <w:r>
              <w:rPr>
                <w:sz w:val="16"/>
              </w:rPr>
              <w:t>Remeasurement of superannuation defined benefit plans</w:t>
            </w:r>
          </w:p>
        </w:tc>
        <w:tc>
          <w:tcPr>
            <w:tcW w:w="519" w:type="dxa"/>
            <w:gridSpan w:val="2"/>
          </w:tcPr>
          <w:p w14:paraId="4A69E0CD"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1.3.2</w:t>
            </w:r>
          </w:p>
        </w:tc>
        <w:tc>
          <w:tcPr>
            <w:tcW w:w="721" w:type="dxa"/>
          </w:tcPr>
          <w:p w14:paraId="5AE1E9E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353</w:t>
            </w:r>
          </w:p>
        </w:tc>
        <w:tc>
          <w:tcPr>
            <w:tcW w:w="794" w:type="dxa"/>
          </w:tcPr>
          <w:p w14:paraId="27D7C73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348</w:t>
            </w:r>
          </w:p>
        </w:tc>
        <w:tc>
          <w:tcPr>
            <w:tcW w:w="794" w:type="dxa"/>
          </w:tcPr>
          <w:p w14:paraId="1C0289E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360</w:t>
            </w:r>
          </w:p>
        </w:tc>
        <w:tc>
          <w:tcPr>
            <w:tcW w:w="794" w:type="dxa"/>
          </w:tcPr>
          <w:p w14:paraId="2872607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373</w:t>
            </w:r>
          </w:p>
        </w:tc>
      </w:tr>
      <w:tr w:rsidR="00526003" w14:paraId="02AFF533"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bottom w:val="single" w:sz="6" w:space="0" w:color="auto"/>
            </w:tcBorders>
          </w:tcPr>
          <w:p w14:paraId="441EC38C" w14:textId="77777777" w:rsidR="00526003" w:rsidRDefault="00A156FC">
            <w:pPr>
              <w:spacing w:after="0"/>
            </w:pPr>
            <w:r>
              <w:rPr>
                <w:sz w:val="16"/>
              </w:rPr>
              <w:t>Other movements in equity</w:t>
            </w:r>
          </w:p>
        </w:tc>
        <w:tc>
          <w:tcPr>
            <w:tcW w:w="519" w:type="dxa"/>
            <w:gridSpan w:val="2"/>
            <w:tcBorders>
              <w:bottom w:val="single" w:sz="6" w:space="0" w:color="auto"/>
            </w:tcBorders>
          </w:tcPr>
          <w:p w14:paraId="6B40A0C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bottom w:val="single" w:sz="6" w:space="0" w:color="auto"/>
            </w:tcBorders>
          </w:tcPr>
          <w:p w14:paraId="2964169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(26)</w:t>
            </w:r>
          </w:p>
        </w:tc>
        <w:tc>
          <w:tcPr>
            <w:tcW w:w="794" w:type="dxa"/>
            <w:tcBorders>
              <w:bottom w:val="single" w:sz="6" w:space="0" w:color="auto"/>
            </w:tcBorders>
          </w:tcPr>
          <w:p w14:paraId="7FC31F6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(18)</w:t>
            </w:r>
          </w:p>
        </w:tc>
        <w:tc>
          <w:tcPr>
            <w:tcW w:w="794" w:type="dxa"/>
            <w:tcBorders>
              <w:bottom w:val="single" w:sz="6" w:space="0" w:color="auto"/>
            </w:tcBorders>
          </w:tcPr>
          <w:p w14:paraId="7B97B07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(26)</w:t>
            </w:r>
          </w:p>
        </w:tc>
        <w:tc>
          <w:tcPr>
            <w:tcW w:w="794" w:type="dxa"/>
            <w:tcBorders>
              <w:bottom w:val="single" w:sz="6" w:space="0" w:color="auto"/>
            </w:tcBorders>
          </w:tcPr>
          <w:p w14:paraId="055AAD1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(23)</w:t>
            </w:r>
          </w:p>
        </w:tc>
      </w:tr>
      <w:tr w:rsidR="00526003" w14:paraId="7B32E51A"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tcBorders>
          </w:tcPr>
          <w:p w14:paraId="335E59D4" w14:textId="77777777" w:rsidR="00526003" w:rsidRDefault="00A156FC">
            <w:pPr>
              <w:spacing w:after="0"/>
            </w:pPr>
            <w:r>
              <w:rPr>
                <w:b/>
                <w:sz w:val="16"/>
              </w:rPr>
              <w:t>Items that may be reclassified subsequently to net result</w:t>
            </w:r>
          </w:p>
        </w:tc>
        <w:tc>
          <w:tcPr>
            <w:tcW w:w="519" w:type="dxa"/>
            <w:gridSpan w:val="2"/>
            <w:tcBorders>
              <w:top w:val="single" w:sz="6" w:space="0" w:color="auto"/>
            </w:tcBorders>
          </w:tcPr>
          <w:p w14:paraId="45A8EB9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tcBorders>
          </w:tcPr>
          <w:p w14:paraId="7C63CF7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C1AAB26"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6249D2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5ADE4E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0AA2D9AC" w14:textId="77777777">
        <w:tc>
          <w:tcPr>
            <w:cnfStyle w:val="001000000000" w:firstRow="0" w:lastRow="0" w:firstColumn="1" w:lastColumn="0" w:oddVBand="0" w:evenVBand="0" w:oddHBand="0" w:evenHBand="0" w:firstRowFirstColumn="0" w:firstRowLastColumn="0" w:lastRowFirstColumn="0" w:lastRowLastColumn="0"/>
            <w:tcW w:w="4088" w:type="dxa"/>
          </w:tcPr>
          <w:p w14:paraId="6A8C1453" w14:textId="77777777" w:rsidR="00526003" w:rsidRDefault="00A156FC">
            <w:pPr>
              <w:spacing w:after="0"/>
            </w:pPr>
            <w:r>
              <w:rPr>
                <w:sz w:val="16"/>
              </w:rPr>
              <w:t>Net gain/(loss) on financial assets at fair value</w:t>
            </w:r>
          </w:p>
        </w:tc>
        <w:tc>
          <w:tcPr>
            <w:tcW w:w="519" w:type="dxa"/>
            <w:gridSpan w:val="2"/>
          </w:tcPr>
          <w:p w14:paraId="1AF493F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33DE109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692FA68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641581C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94" w:type="dxa"/>
          </w:tcPr>
          <w:p w14:paraId="2820BA9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w:t>
            </w:r>
          </w:p>
        </w:tc>
      </w:tr>
      <w:tr w:rsidR="00526003" w14:paraId="1514F929"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bottom w:val="single" w:sz="6" w:space="0" w:color="auto"/>
            </w:tcBorders>
          </w:tcPr>
          <w:p w14:paraId="24855269" w14:textId="77777777" w:rsidR="00526003" w:rsidRDefault="00A156FC">
            <w:pPr>
              <w:spacing w:after="0"/>
            </w:pPr>
            <w:r>
              <w:rPr>
                <w:sz w:val="16"/>
              </w:rPr>
              <w:t>Net gain/(loss) on equity investments in other sector entities at proportional share of the carrying amount of net assets</w:t>
            </w:r>
          </w:p>
        </w:tc>
        <w:tc>
          <w:tcPr>
            <w:tcW w:w="519" w:type="dxa"/>
            <w:gridSpan w:val="2"/>
            <w:tcBorders>
              <w:bottom w:val="single" w:sz="6" w:space="0" w:color="auto"/>
            </w:tcBorders>
          </w:tcPr>
          <w:p w14:paraId="29B73F17"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1.4.6</w:t>
            </w:r>
          </w:p>
        </w:tc>
        <w:tc>
          <w:tcPr>
            <w:tcW w:w="721" w:type="dxa"/>
            <w:tcBorders>
              <w:bottom w:val="single" w:sz="6" w:space="0" w:color="auto"/>
            </w:tcBorders>
          </w:tcPr>
          <w:p w14:paraId="75FC30F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(2 730)</w:t>
            </w:r>
          </w:p>
        </w:tc>
        <w:tc>
          <w:tcPr>
            <w:tcW w:w="794" w:type="dxa"/>
            <w:tcBorders>
              <w:bottom w:val="single" w:sz="6" w:space="0" w:color="auto"/>
            </w:tcBorders>
          </w:tcPr>
          <w:p w14:paraId="66F05FB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(5 327)</w:t>
            </w:r>
          </w:p>
        </w:tc>
        <w:tc>
          <w:tcPr>
            <w:tcW w:w="794" w:type="dxa"/>
            <w:tcBorders>
              <w:bottom w:val="single" w:sz="6" w:space="0" w:color="auto"/>
            </w:tcBorders>
          </w:tcPr>
          <w:p w14:paraId="2E9572A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(4 370)</w:t>
            </w:r>
          </w:p>
        </w:tc>
        <w:tc>
          <w:tcPr>
            <w:tcW w:w="794" w:type="dxa"/>
            <w:tcBorders>
              <w:bottom w:val="single" w:sz="6" w:space="0" w:color="auto"/>
            </w:tcBorders>
          </w:tcPr>
          <w:p w14:paraId="365C7C2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(3 343)</w:t>
            </w:r>
          </w:p>
        </w:tc>
      </w:tr>
      <w:tr w:rsidR="00526003" w14:paraId="3ABC7425"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6" w:space="0" w:color="auto"/>
            </w:tcBorders>
          </w:tcPr>
          <w:p w14:paraId="60A74474" w14:textId="129FA769" w:rsidR="00526003" w:rsidRDefault="00A156FC">
            <w:pPr>
              <w:spacing w:after="0"/>
            </w:pPr>
            <w:r>
              <w:rPr>
                <w:b/>
                <w:sz w:val="16"/>
              </w:rPr>
              <w:t xml:space="preserve">Total other economic flows – </w:t>
            </w:r>
            <w:r w:rsidR="00E57BE3">
              <w:rPr>
                <w:b/>
                <w:sz w:val="16"/>
              </w:rPr>
              <w:t xml:space="preserve">Other </w:t>
            </w:r>
            <w:r>
              <w:rPr>
                <w:b/>
                <w:sz w:val="16"/>
              </w:rPr>
              <w:t>comprehensive income</w:t>
            </w:r>
          </w:p>
        </w:tc>
        <w:tc>
          <w:tcPr>
            <w:tcW w:w="519" w:type="dxa"/>
            <w:gridSpan w:val="2"/>
            <w:tcBorders>
              <w:top w:val="single" w:sz="6" w:space="0" w:color="auto"/>
              <w:bottom w:val="single" w:sz="6" w:space="0" w:color="auto"/>
            </w:tcBorders>
          </w:tcPr>
          <w:p w14:paraId="0BF9F694"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bottom w:val="single" w:sz="6" w:space="0" w:color="auto"/>
            </w:tcBorders>
          </w:tcPr>
          <w:p w14:paraId="0F75367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5 825</w:t>
            </w:r>
          </w:p>
        </w:tc>
        <w:tc>
          <w:tcPr>
            <w:tcW w:w="794" w:type="dxa"/>
            <w:tcBorders>
              <w:top w:val="single" w:sz="6" w:space="0" w:color="auto"/>
              <w:bottom w:val="single" w:sz="6" w:space="0" w:color="auto"/>
            </w:tcBorders>
          </w:tcPr>
          <w:p w14:paraId="1EB7AE5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6 370</w:t>
            </w:r>
          </w:p>
        </w:tc>
        <w:tc>
          <w:tcPr>
            <w:tcW w:w="794" w:type="dxa"/>
            <w:tcBorders>
              <w:top w:val="single" w:sz="6" w:space="0" w:color="auto"/>
              <w:bottom w:val="single" w:sz="6" w:space="0" w:color="auto"/>
            </w:tcBorders>
          </w:tcPr>
          <w:p w14:paraId="07A7955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14 160</w:t>
            </w:r>
          </w:p>
        </w:tc>
        <w:tc>
          <w:tcPr>
            <w:tcW w:w="794" w:type="dxa"/>
            <w:tcBorders>
              <w:top w:val="single" w:sz="6" w:space="0" w:color="auto"/>
              <w:bottom w:val="single" w:sz="6" w:space="0" w:color="auto"/>
            </w:tcBorders>
          </w:tcPr>
          <w:p w14:paraId="4319401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6 946</w:t>
            </w:r>
          </w:p>
        </w:tc>
      </w:tr>
      <w:tr w:rsidR="00526003" w14:paraId="5A555722"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12" w:space="0" w:color="auto"/>
            </w:tcBorders>
          </w:tcPr>
          <w:p w14:paraId="6AC07559" w14:textId="41FFE9CC" w:rsidR="00526003" w:rsidRDefault="00A156FC">
            <w:pPr>
              <w:spacing w:after="0"/>
            </w:pPr>
            <w:r>
              <w:rPr>
                <w:b/>
                <w:sz w:val="16"/>
              </w:rPr>
              <w:t xml:space="preserve">Comprehensive result – </w:t>
            </w:r>
            <w:r w:rsidR="00E57BE3">
              <w:rPr>
                <w:b/>
                <w:sz w:val="16"/>
              </w:rPr>
              <w:t xml:space="preserve">Total </w:t>
            </w:r>
            <w:r>
              <w:rPr>
                <w:b/>
                <w:sz w:val="16"/>
              </w:rPr>
              <w:t>change in net worth</w:t>
            </w:r>
          </w:p>
        </w:tc>
        <w:tc>
          <w:tcPr>
            <w:tcW w:w="519" w:type="dxa"/>
            <w:gridSpan w:val="2"/>
            <w:tcBorders>
              <w:top w:val="single" w:sz="6" w:space="0" w:color="auto"/>
              <w:bottom w:val="single" w:sz="12" w:space="0" w:color="auto"/>
            </w:tcBorders>
          </w:tcPr>
          <w:p w14:paraId="7462C33A"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bottom w:val="single" w:sz="12" w:space="0" w:color="auto"/>
            </w:tcBorders>
          </w:tcPr>
          <w:p w14:paraId="0BE8777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6 717</w:t>
            </w:r>
          </w:p>
        </w:tc>
        <w:tc>
          <w:tcPr>
            <w:tcW w:w="794" w:type="dxa"/>
            <w:tcBorders>
              <w:top w:val="single" w:sz="6" w:space="0" w:color="auto"/>
              <w:bottom w:val="single" w:sz="12" w:space="0" w:color="auto"/>
            </w:tcBorders>
          </w:tcPr>
          <w:p w14:paraId="703CD42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8 320</w:t>
            </w:r>
          </w:p>
        </w:tc>
        <w:tc>
          <w:tcPr>
            <w:tcW w:w="794" w:type="dxa"/>
            <w:tcBorders>
              <w:top w:val="single" w:sz="6" w:space="0" w:color="auto"/>
              <w:bottom w:val="single" w:sz="12" w:space="0" w:color="auto"/>
            </w:tcBorders>
          </w:tcPr>
          <w:p w14:paraId="68A3723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16 005</w:t>
            </w:r>
          </w:p>
        </w:tc>
        <w:tc>
          <w:tcPr>
            <w:tcW w:w="794" w:type="dxa"/>
            <w:tcBorders>
              <w:top w:val="single" w:sz="6" w:space="0" w:color="auto"/>
              <w:bottom w:val="single" w:sz="12" w:space="0" w:color="auto"/>
            </w:tcBorders>
          </w:tcPr>
          <w:p w14:paraId="6160D19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8 862</w:t>
            </w:r>
          </w:p>
        </w:tc>
      </w:tr>
    </w:tbl>
    <w:p w14:paraId="742690D7" w14:textId="1F80BC66" w:rsidR="00E5435F" w:rsidRPr="00BE4E9F" w:rsidRDefault="00BE4E9F" w:rsidP="00BE4E9F">
      <w:pPr>
        <w:pStyle w:val="TableHeading"/>
        <w:ind w:left="0" w:firstLine="0"/>
        <w:rPr>
          <w:sz w:val="27"/>
          <w:szCs w:val="27"/>
        </w:rPr>
      </w:pPr>
      <w:r w:rsidRPr="00BE4E9F">
        <w:rPr>
          <w:sz w:val="27"/>
          <w:szCs w:val="27"/>
        </w:rPr>
        <w:lastRenderedPageBreak/>
        <w:t>ESTIMATED CONSOLIDATED GENERAL GOVERNMENT SECTOR</w:t>
      </w:r>
      <w:r w:rsidRPr="00BE4E9F">
        <w:rPr>
          <w:sz w:val="27"/>
          <w:szCs w:val="27"/>
        </w:rPr>
        <w:br/>
        <w:t xml:space="preserve">COMPREHENSIVE OPERATING STATEMENT </w:t>
      </w:r>
      <w:r w:rsidRPr="00BE4E9F">
        <w:rPr>
          <w:i/>
          <w:sz w:val="22"/>
          <w:szCs w:val="22"/>
        </w:rPr>
        <w:t>(CONTINUED)</w:t>
      </w:r>
    </w:p>
    <w:p w14:paraId="068F713C" w14:textId="77777777" w:rsidR="00E5435F" w:rsidRDefault="00E5435F" w:rsidP="00E5435F">
      <w:pPr>
        <w:pStyle w:val="TableHeading"/>
      </w:pPr>
      <w:r>
        <w:t xml:space="preserve">For the financial year ending 30 June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GG_OS|MergedHeadingRow:1|TableGroup:Chapter 1|FirstRow:50"/>
      </w:tblPr>
      <w:tblGrid>
        <w:gridCol w:w="4088"/>
        <w:gridCol w:w="519"/>
        <w:gridCol w:w="721"/>
        <w:gridCol w:w="794"/>
        <w:gridCol w:w="794"/>
        <w:gridCol w:w="794"/>
      </w:tblGrid>
      <w:tr w:rsidR="00526003" w14:paraId="2FB5BC35"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8" w:type="dxa"/>
          </w:tcPr>
          <w:p w14:paraId="16FCA5EB" w14:textId="77777777" w:rsidR="00526003" w:rsidRDefault="00526003">
            <w:pPr>
              <w:keepNext/>
              <w:spacing w:after="0"/>
            </w:pPr>
          </w:p>
        </w:tc>
        <w:tc>
          <w:tcPr>
            <w:tcW w:w="519" w:type="dxa"/>
          </w:tcPr>
          <w:p w14:paraId="7575F7CB" w14:textId="77777777" w:rsidR="00526003" w:rsidRDefault="00A156FC">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21" w:type="dxa"/>
          </w:tcPr>
          <w:p w14:paraId="49B01544"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94" w:type="dxa"/>
          </w:tcPr>
          <w:p w14:paraId="032CA88D"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634ACA57"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794" w:type="dxa"/>
          </w:tcPr>
          <w:p w14:paraId="47415063"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526003" w:rsidRPr="003B7B09" w14:paraId="2C190EFF" w14:textId="77777777">
        <w:tc>
          <w:tcPr>
            <w:cnfStyle w:val="001000000000" w:firstRow="0" w:lastRow="0" w:firstColumn="1" w:lastColumn="0" w:oddVBand="0" w:evenVBand="0" w:oddHBand="0" w:evenHBand="0" w:firstRowFirstColumn="0" w:firstRowLastColumn="0" w:lastRowFirstColumn="0" w:lastRowLastColumn="0"/>
            <w:tcW w:w="4088" w:type="dxa"/>
          </w:tcPr>
          <w:p w14:paraId="6A0219B7" w14:textId="77777777" w:rsidR="00526003" w:rsidRPr="003B7B09" w:rsidRDefault="00A156FC">
            <w:pPr>
              <w:spacing w:after="0"/>
              <w:rPr>
                <w:b/>
                <w:bCs/>
              </w:rPr>
            </w:pPr>
            <w:r w:rsidRPr="003B7B09">
              <w:rPr>
                <w:b/>
                <w:bCs/>
                <w:sz w:val="16"/>
              </w:rPr>
              <w:t>KEY FISCAL AGGREGATES</w:t>
            </w:r>
            <w:r w:rsidRPr="003B7B09">
              <w:rPr>
                <w:b/>
                <w:bCs/>
                <w:sz w:val="16"/>
                <w:vertAlign w:val="superscript"/>
              </w:rPr>
              <w:t xml:space="preserve"> (c)</w:t>
            </w:r>
          </w:p>
        </w:tc>
        <w:tc>
          <w:tcPr>
            <w:tcW w:w="519" w:type="dxa"/>
          </w:tcPr>
          <w:p w14:paraId="6DA160DD" w14:textId="77777777" w:rsidR="00526003" w:rsidRPr="003B7B09" w:rsidRDefault="00526003">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tcPr>
          <w:p w14:paraId="630DE0E4" w14:textId="77777777" w:rsidR="00526003" w:rsidRPr="003B7B09" w:rsidRDefault="00526003">
            <w:pPr>
              <w:spacing w:after="0"/>
              <w:cnfStyle w:val="000000000000" w:firstRow="0" w:lastRow="0" w:firstColumn="0" w:lastColumn="0" w:oddVBand="0" w:evenVBand="0" w:oddHBand="0" w:evenHBand="0" w:firstRowFirstColumn="0" w:firstRowLastColumn="0" w:lastRowFirstColumn="0" w:lastRowLastColumn="0"/>
              <w:rPr>
                <w:b/>
                <w:bCs/>
              </w:rPr>
            </w:pPr>
          </w:p>
        </w:tc>
        <w:tc>
          <w:tcPr>
            <w:tcW w:w="794" w:type="dxa"/>
          </w:tcPr>
          <w:p w14:paraId="2679662B" w14:textId="77777777" w:rsidR="00526003" w:rsidRPr="003B7B09" w:rsidRDefault="00526003">
            <w:pPr>
              <w:spacing w:after="0"/>
              <w:cnfStyle w:val="000000000000" w:firstRow="0" w:lastRow="0" w:firstColumn="0" w:lastColumn="0" w:oddVBand="0" w:evenVBand="0" w:oddHBand="0" w:evenHBand="0" w:firstRowFirstColumn="0" w:firstRowLastColumn="0" w:lastRowFirstColumn="0" w:lastRowLastColumn="0"/>
              <w:rPr>
                <w:b/>
                <w:bCs/>
              </w:rPr>
            </w:pPr>
          </w:p>
        </w:tc>
        <w:tc>
          <w:tcPr>
            <w:tcW w:w="794" w:type="dxa"/>
          </w:tcPr>
          <w:p w14:paraId="1A514336" w14:textId="77777777" w:rsidR="00526003" w:rsidRPr="003B7B09" w:rsidRDefault="00526003">
            <w:pPr>
              <w:spacing w:after="0"/>
              <w:cnfStyle w:val="000000000000" w:firstRow="0" w:lastRow="0" w:firstColumn="0" w:lastColumn="0" w:oddVBand="0" w:evenVBand="0" w:oddHBand="0" w:evenHBand="0" w:firstRowFirstColumn="0" w:firstRowLastColumn="0" w:lastRowFirstColumn="0" w:lastRowLastColumn="0"/>
              <w:rPr>
                <w:b/>
                <w:bCs/>
              </w:rPr>
            </w:pPr>
          </w:p>
        </w:tc>
        <w:tc>
          <w:tcPr>
            <w:tcW w:w="794" w:type="dxa"/>
          </w:tcPr>
          <w:p w14:paraId="3A8C1BF3" w14:textId="77777777" w:rsidR="00526003" w:rsidRPr="003B7B09" w:rsidRDefault="00526003">
            <w:pPr>
              <w:spacing w:after="0"/>
              <w:cnfStyle w:val="000000000000" w:firstRow="0" w:lastRow="0" w:firstColumn="0" w:lastColumn="0" w:oddVBand="0" w:evenVBand="0" w:oddHBand="0" w:evenHBand="0" w:firstRowFirstColumn="0" w:firstRowLastColumn="0" w:lastRowFirstColumn="0" w:lastRowLastColumn="0"/>
              <w:rPr>
                <w:b/>
                <w:bCs/>
              </w:rPr>
            </w:pPr>
          </w:p>
        </w:tc>
      </w:tr>
      <w:tr w:rsidR="00526003" w14:paraId="7186DA18" w14:textId="77777777">
        <w:tc>
          <w:tcPr>
            <w:cnfStyle w:val="001000000000" w:firstRow="0" w:lastRow="0" w:firstColumn="1" w:lastColumn="0" w:oddVBand="0" w:evenVBand="0" w:oddHBand="0" w:evenHBand="0" w:firstRowFirstColumn="0" w:firstRowLastColumn="0" w:lastRowFirstColumn="0" w:lastRowLastColumn="0"/>
            <w:tcW w:w="4088" w:type="dxa"/>
          </w:tcPr>
          <w:p w14:paraId="58611EAF" w14:textId="77777777" w:rsidR="00526003" w:rsidRDefault="00A156FC">
            <w:pPr>
              <w:spacing w:after="0"/>
            </w:pPr>
            <w:r>
              <w:rPr>
                <w:b/>
                <w:sz w:val="16"/>
              </w:rPr>
              <w:t>Net operating balance</w:t>
            </w:r>
          </w:p>
        </w:tc>
        <w:tc>
          <w:tcPr>
            <w:tcW w:w="519" w:type="dxa"/>
          </w:tcPr>
          <w:p w14:paraId="20E2F57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Pr>
          <w:p w14:paraId="3DEED00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1 048</w:t>
            </w:r>
          </w:p>
        </w:tc>
        <w:tc>
          <w:tcPr>
            <w:tcW w:w="794" w:type="dxa"/>
          </w:tcPr>
          <w:p w14:paraId="0DAFB6E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1 864</w:t>
            </w:r>
          </w:p>
        </w:tc>
        <w:tc>
          <w:tcPr>
            <w:tcW w:w="794" w:type="dxa"/>
          </w:tcPr>
          <w:p w14:paraId="29084FE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1 936</w:t>
            </w:r>
          </w:p>
        </w:tc>
        <w:tc>
          <w:tcPr>
            <w:tcW w:w="794" w:type="dxa"/>
          </w:tcPr>
          <w:p w14:paraId="3EEEFDA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1 972</w:t>
            </w:r>
          </w:p>
        </w:tc>
      </w:tr>
      <w:tr w:rsidR="00526003" w14:paraId="36DC3952"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bottom w:val="single" w:sz="6" w:space="0" w:color="auto"/>
            </w:tcBorders>
          </w:tcPr>
          <w:p w14:paraId="5D69BB69" w14:textId="77777777" w:rsidR="00526003" w:rsidRDefault="00A156FC">
            <w:pPr>
              <w:spacing w:after="0"/>
            </w:pPr>
            <w:r>
              <w:rPr>
                <w:sz w:val="16"/>
              </w:rPr>
              <w:t>Less: Net acquisition/(disposal) of non</w:t>
            </w:r>
            <w:r>
              <w:rPr>
                <w:sz w:val="16"/>
              </w:rPr>
              <w:noBreakHyphen/>
              <w:t>financial assets from transactions</w:t>
            </w:r>
          </w:p>
        </w:tc>
        <w:tc>
          <w:tcPr>
            <w:tcW w:w="519" w:type="dxa"/>
            <w:tcBorders>
              <w:bottom w:val="single" w:sz="6" w:space="0" w:color="auto"/>
            </w:tcBorders>
          </w:tcPr>
          <w:p w14:paraId="3C478C2D"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rPr>
                <w:sz w:val="16"/>
              </w:rPr>
              <w:t>1.3.9</w:t>
            </w:r>
          </w:p>
        </w:tc>
        <w:tc>
          <w:tcPr>
            <w:tcW w:w="721" w:type="dxa"/>
            <w:tcBorders>
              <w:bottom w:val="single" w:sz="6" w:space="0" w:color="auto"/>
            </w:tcBorders>
          </w:tcPr>
          <w:p w14:paraId="1FD97CC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5 337</w:t>
            </w:r>
          </w:p>
        </w:tc>
        <w:tc>
          <w:tcPr>
            <w:tcW w:w="794" w:type="dxa"/>
            <w:tcBorders>
              <w:bottom w:val="single" w:sz="6" w:space="0" w:color="auto"/>
            </w:tcBorders>
          </w:tcPr>
          <w:p w14:paraId="7595B83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1 882</w:t>
            </w:r>
          </w:p>
        </w:tc>
        <w:tc>
          <w:tcPr>
            <w:tcW w:w="794" w:type="dxa"/>
            <w:tcBorders>
              <w:bottom w:val="single" w:sz="6" w:space="0" w:color="auto"/>
            </w:tcBorders>
          </w:tcPr>
          <w:p w14:paraId="0BC9C7F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4 241</w:t>
            </w:r>
          </w:p>
        </w:tc>
        <w:tc>
          <w:tcPr>
            <w:tcW w:w="794" w:type="dxa"/>
            <w:tcBorders>
              <w:bottom w:val="single" w:sz="6" w:space="0" w:color="auto"/>
            </w:tcBorders>
          </w:tcPr>
          <w:p w14:paraId="570A07D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5 330</w:t>
            </w:r>
          </w:p>
        </w:tc>
      </w:tr>
      <w:tr w:rsidR="00526003" w14:paraId="472D75C6" w14:textId="77777777" w:rsidTr="00526003">
        <w:tc>
          <w:tcPr>
            <w:cnfStyle w:val="001000000000" w:firstRow="0" w:lastRow="0" w:firstColumn="1" w:lastColumn="0" w:oddVBand="0" w:evenVBand="0" w:oddHBand="0" w:evenHBand="0" w:firstRowFirstColumn="0" w:firstRowLastColumn="0" w:lastRowFirstColumn="0" w:lastRowLastColumn="0"/>
            <w:tcW w:w="4088" w:type="dxa"/>
            <w:tcBorders>
              <w:top w:val="single" w:sz="6" w:space="0" w:color="auto"/>
              <w:bottom w:val="single" w:sz="12" w:space="0" w:color="auto"/>
            </w:tcBorders>
          </w:tcPr>
          <w:p w14:paraId="398FD3AF" w14:textId="77777777" w:rsidR="00526003" w:rsidRDefault="00A156FC">
            <w:pPr>
              <w:spacing w:after="0"/>
            </w:pPr>
            <w:r>
              <w:rPr>
                <w:b/>
                <w:sz w:val="16"/>
              </w:rPr>
              <w:t>Net lending/(borrowing)</w:t>
            </w:r>
          </w:p>
        </w:tc>
        <w:tc>
          <w:tcPr>
            <w:tcW w:w="519" w:type="dxa"/>
            <w:tcBorders>
              <w:top w:val="single" w:sz="6" w:space="0" w:color="auto"/>
              <w:bottom w:val="single" w:sz="12" w:space="0" w:color="auto"/>
            </w:tcBorders>
          </w:tcPr>
          <w:p w14:paraId="5DB8B2B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21" w:type="dxa"/>
            <w:tcBorders>
              <w:top w:val="single" w:sz="6" w:space="0" w:color="auto"/>
              <w:bottom w:val="single" w:sz="12" w:space="0" w:color="auto"/>
            </w:tcBorders>
          </w:tcPr>
          <w:p w14:paraId="11AC338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(4 290)</w:t>
            </w:r>
          </w:p>
        </w:tc>
        <w:tc>
          <w:tcPr>
            <w:tcW w:w="794" w:type="dxa"/>
            <w:tcBorders>
              <w:top w:val="single" w:sz="6" w:space="0" w:color="auto"/>
              <w:bottom w:val="single" w:sz="12" w:space="0" w:color="auto"/>
            </w:tcBorders>
          </w:tcPr>
          <w:p w14:paraId="1640915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(17)</w:t>
            </w:r>
          </w:p>
        </w:tc>
        <w:tc>
          <w:tcPr>
            <w:tcW w:w="794" w:type="dxa"/>
            <w:tcBorders>
              <w:top w:val="single" w:sz="6" w:space="0" w:color="auto"/>
              <w:bottom w:val="single" w:sz="12" w:space="0" w:color="auto"/>
            </w:tcBorders>
          </w:tcPr>
          <w:p w14:paraId="46156AC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(2 305)</w:t>
            </w:r>
          </w:p>
        </w:tc>
        <w:tc>
          <w:tcPr>
            <w:tcW w:w="794" w:type="dxa"/>
            <w:tcBorders>
              <w:top w:val="single" w:sz="6" w:space="0" w:color="auto"/>
              <w:bottom w:val="single" w:sz="12" w:space="0" w:color="auto"/>
            </w:tcBorders>
          </w:tcPr>
          <w:p w14:paraId="3EAE7E3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(3 358)</w:t>
            </w:r>
          </w:p>
        </w:tc>
      </w:tr>
    </w:tbl>
    <w:p w14:paraId="28CF999D" w14:textId="77777777" w:rsidR="009733E1" w:rsidRDefault="009733E1" w:rsidP="009733E1">
      <w:pPr>
        <w:pStyle w:val="Source"/>
      </w:pPr>
      <w:r>
        <w:t>The accompanying notes form part of these Estimated Financial Statements.</w:t>
      </w:r>
    </w:p>
    <w:p w14:paraId="3F44E95D" w14:textId="5523DC18" w:rsidR="009733E1" w:rsidRPr="00380F51" w:rsidRDefault="009733E1" w:rsidP="009733E1">
      <w:pPr>
        <w:pStyle w:val="Note"/>
      </w:pPr>
      <w:r w:rsidRPr="00380F51">
        <w:t>Note</w:t>
      </w:r>
      <w:r w:rsidR="004F1982">
        <w:t>s</w:t>
      </w:r>
      <w:r w:rsidRPr="00380F51">
        <w:t>:</w:t>
      </w:r>
    </w:p>
    <w:p w14:paraId="4EB0E602" w14:textId="76D25169" w:rsidR="009733E1" w:rsidRPr="00380F51" w:rsidRDefault="009733E1" w:rsidP="00E5435F">
      <w:pPr>
        <w:pStyle w:val="Note"/>
        <w:ind w:right="-113"/>
      </w:pPr>
      <w:r w:rsidRPr="00380F51" w:rsidDel="00E40696">
        <w:t>(a)</w:t>
      </w:r>
      <w:r w:rsidRPr="00380F51" w:rsidDel="00E40696">
        <w:tab/>
      </w:r>
      <w:r w:rsidR="0087470F">
        <w:t xml:space="preserve">This line is disaggregated from 2026-27 onwards following the application of AASB 17 </w:t>
      </w:r>
      <w:r w:rsidR="0087470F" w:rsidRPr="00C54E26">
        <w:rPr>
          <w:i w:val="0"/>
          <w:iCs/>
        </w:rPr>
        <w:t>Insurance</w:t>
      </w:r>
      <w:r w:rsidR="00C95559">
        <w:rPr>
          <w:i w:val="0"/>
          <w:iCs/>
        </w:rPr>
        <w:t xml:space="preserve"> Contracts</w:t>
      </w:r>
      <w:r w:rsidR="00034F8F">
        <w:rPr>
          <w:i w:val="0"/>
          <w:iCs/>
        </w:rPr>
        <w:t>,</w:t>
      </w:r>
      <w:r w:rsidR="0087470F">
        <w:t xml:space="preserve"> which is effective from 1</w:t>
      </w:r>
      <w:r w:rsidR="003B7B09">
        <w:t> </w:t>
      </w:r>
      <w:r w:rsidR="0087470F">
        <w:t>July 2026</w:t>
      </w:r>
      <w:r w:rsidR="00E5435F">
        <w:t>.</w:t>
      </w:r>
    </w:p>
    <w:p w14:paraId="6B81E6CB" w14:textId="24DEB1DB" w:rsidR="005E61DB" w:rsidRDefault="005E61DB" w:rsidP="005E61DB">
      <w:pPr>
        <w:pStyle w:val="Note"/>
      </w:pPr>
      <w:r w:rsidRPr="00A30088">
        <w:t>(</w:t>
      </w:r>
      <w:r w:rsidR="0087470F">
        <w:t>b</w:t>
      </w:r>
      <w:r w:rsidRPr="00A30088">
        <w:t>)</w:t>
      </w:r>
      <w:r w:rsidRPr="00A30088">
        <w:tab/>
      </w:r>
      <w:r w:rsidR="0087470F">
        <w:t>Refer to Note 1.</w:t>
      </w:r>
      <w:r w:rsidR="00BD4494">
        <w:t xml:space="preserve">1 </w:t>
      </w:r>
      <w:r w:rsidR="00020B1F">
        <w:t xml:space="preserve">Basis of preparation and </w:t>
      </w:r>
      <w:r w:rsidR="0087470F">
        <w:t>Note 1.6.5 Glossary of technical terms for further information on this item</w:t>
      </w:r>
      <w:r w:rsidR="00034F8F">
        <w:t>.</w:t>
      </w:r>
    </w:p>
    <w:p w14:paraId="3E7B4BC0" w14:textId="1CAFEDEA" w:rsidR="00D36F64" w:rsidRPr="00380F51" w:rsidRDefault="00D36F64" w:rsidP="00D36F64">
      <w:pPr>
        <w:pStyle w:val="Note"/>
      </w:pPr>
      <w:r w:rsidRPr="00380F51" w:rsidDel="00E40696">
        <w:t>(</w:t>
      </w:r>
      <w:r w:rsidR="0087470F">
        <w:t>c</w:t>
      </w:r>
      <w:r w:rsidRPr="00380F51" w:rsidDel="00E40696">
        <w:t>)</w:t>
      </w:r>
      <w:r w:rsidRPr="00380F51" w:rsidDel="00E40696">
        <w:tab/>
      </w:r>
      <w:r w:rsidDel="00E40696">
        <w:t xml:space="preserve">The </w:t>
      </w:r>
      <w:r w:rsidRPr="00B0621C">
        <w:t xml:space="preserve">fiscal aggregates are defined in Note </w:t>
      </w:r>
      <w:r>
        <w:t>8</w:t>
      </w:r>
      <w:r w:rsidRPr="00B0621C">
        <w:t xml:space="preserve">.9 of the </w:t>
      </w:r>
      <w:r w:rsidRPr="00B0621C">
        <w:rPr>
          <w:i w:val="0"/>
        </w:rPr>
        <w:t>202</w:t>
      </w:r>
      <w:r>
        <w:rPr>
          <w:i w:val="0"/>
        </w:rPr>
        <w:t>4</w:t>
      </w:r>
      <w:r w:rsidRPr="00B0621C">
        <w:rPr>
          <w:i w:val="0"/>
        </w:rPr>
        <w:t>-2</w:t>
      </w:r>
      <w:r>
        <w:rPr>
          <w:i w:val="0"/>
        </w:rPr>
        <w:t>5</w:t>
      </w:r>
      <w:r w:rsidRPr="00B0621C">
        <w:rPr>
          <w:i w:val="0"/>
        </w:rPr>
        <w:t xml:space="preserve"> Financial Report</w:t>
      </w:r>
      <w:r w:rsidRPr="00B0621C">
        <w:t>.</w:t>
      </w:r>
    </w:p>
    <w:p w14:paraId="7374B71C" w14:textId="6FC0F2EC" w:rsidR="009733E1" w:rsidRDefault="009733E1" w:rsidP="009733E1">
      <w:pPr>
        <w:pStyle w:val="Note"/>
      </w:pPr>
    </w:p>
    <w:p w14:paraId="5FA1ABF3" w14:textId="3FE73167" w:rsidR="009733E1" w:rsidRDefault="009733E1" w:rsidP="00E5435F">
      <w:pPr>
        <w:pStyle w:val="Heading10"/>
        <w:pageBreakBefore/>
      </w:pPr>
      <w:bookmarkStart w:id="11" w:name="ConsolidatedBS"/>
      <w:bookmarkStart w:id="12" w:name="_Toc196403019"/>
      <w:bookmarkStart w:id="13" w:name="_Toc228370988"/>
      <w:r>
        <w:lastRenderedPageBreak/>
        <w:t>Estimated consolidated general government sector</w:t>
      </w:r>
      <w:r>
        <w:br/>
        <w:t>balance sheet</w:t>
      </w:r>
      <w:bookmarkEnd w:id="11"/>
      <w:bookmarkEnd w:id="12"/>
      <w:bookmarkEnd w:id="13"/>
    </w:p>
    <w:p w14:paraId="584E7001" w14:textId="77777777" w:rsidR="009733E1" w:rsidRDefault="009733E1" w:rsidP="00366992">
      <w:pPr>
        <w:pStyle w:val="TableHeading"/>
      </w:pPr>
      <w:r>
        <w:t>As at 30 June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GG_BS|MergedHeadingRow:1|TableGroup:Chapter 1"/>
      </w:tblPr>
      <w:tblGrid>
        <w:gridCol w:w="3173"/>
        <w:gridCol w:w="567"/>
        <w:gridCol w:w="794"/>
        <w:gridCol w:w="794"/>
        <w:gridCol w:w="794"/>
        <w:gridCol w:w="794"/>
        <w:gridCol w:w="794"/>
      </w:tblGrid>
      <w:tr w:rsidR="00526003" w14:paraId="1859E37E"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360C0CB0" w14:textId="77777777" w:rsidR="00526003" w:rsidRDefault="00526003">
            <w:pPr>
              <w:keepNext/>
              <w:spacing w:after="0"/>
            </w:pPr>
          </w:p>
        </w:tc>
        <w:tc>
          <w:tcPr>
            <w:tcW w:w="567" w:type="dxa"/>
          </w:tcPr>
          <w:p w14:paraId="074F9B06" w14:textId="77777777" w:rsidR="00526003" w:rsidRDefault="00A156FC">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13FAFBEA"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1E9F0578"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55A18EAE"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1EB8AFE"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34400DB0"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2030</w:t>
            </w:r>
            <w:r>
              <w:br/>
              <w:t>estimate</w:t>
            </w:r>
          </w:p>
        </w:tc>
      </w:tr>
      <w:tr w:rsidR="00526003" w14:paraId="2E206B12" w14:textId="77777777">
        <w:tc>
          <w:tcPr>
            <w:cnfStyle w:val="001000000000" w:firstRow="0" w:lastRow="0" w:firstColumn="1" w:lastColumn="0" w:oddVBand="0" w:evenVBand="0" w:oddHBand="0" w:evenHBand="0" w:firstRowFirstColumn="0" w:firstRowLastColumn="0" w:lastRowFirstColumn="0" w:lastRowLastColumn="0"/>
            <w:tcW w:w="3173" w:type="dxa"/>
          </w:tcPr>
          <w:p w14:paraId="4B792859" w14:textId="77777777" w:rsidR="00526003" w:rsidRDefault="00A156FC">
            <w:pPr>
              <w:spacing w:after="0"/>
            </w:pPr>
            <w:r>
              <w:rPr>
                <w:b/>
              </w:rPr>
              <w:t>Assets</w:t>
            </w:r>
          </w:p>
        </w:tc>
        <w:tc>
          <w:tcPr>
            <w:tcW w:w="567" w:type="dxa"/>
          </w:tcPr>
          <w:p w14:paraId="020DB46E"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2CF881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EA5F4E4"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FB0A15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629C67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BAFB0DA"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721193F8" w14:textId="77777777">
        <w:tc>
          <w:tcPr>
            <w:cnfStyle w:val="001000000000" w:firstRow="0" w:lastRow="0" w:firstColumn="1" w:lastColumn="0" w:oddVBand="0" w:evenVBand="0" w:oddHBand="0" w:evenHBand="0" w:firstRowFirstColumn="0" w:firstRowLastColumn="0" w:lastRowFirstColumn="0" w:lastRowLastColumn="0"/>
            <w:tcW w:w="3173" w:type="dxa"/>
          </w:tcPr>
          <w:p w14:paraId="2CB85D25" w14:textId="77777777" w:rsidR="00526003" w:rsidRDefault="00A156FC">
            <w:pPr>
              <w:spacing w:after="0"/>
            </w:pPr>
            <w:r>
              <w:rPr>
                <w:b/>
              </w:rPr>
              <w:t>Financial assets</w:t>
            </w:r>
          </w:p>
        </w:tc>
        <w:tc>
          <w:tcPr>
            <w:tcW w:w="567" w:type="dxa"/>
          </w:tcPr>
          <w:p w14:paraId="37DA127C"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403E1C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3FA95F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F5827C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3FAF196"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D12B760"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185CFCC2" w14:textId="77777777">
        <w:tc>
          <w:tcPr>
            <w:cnfStyle w:val="001000000000" w:firstRow="0" w:lastRow="0" w:firstColumn="1" w:lastColumn="0" w:oddVBand="0" w:evenVBand="0" w:oddHBand="0" w:evenHBand="0" w:firstRowFirstColumn="0" w:firstRowLastColumn="0" w:lastRowFirstColumn="0" w:lastRowLastColumn="0"/>
            <w:tcW w:w="3173" w:type="dxa"/>
          </w:tcPr>
          <w:p w14:paraId="276696D8" w14:textId="77777777" w:rsidR="00526003" w:rsidRDefault="00A156FC">
            <w:pPr>
              <w:spacing w:after="0"/>
            </w:pPr>
            <w:r>
              <w:t>Cash and deposits</w:t>
            </w:r>
          </w:p>
        </w:tc>
        <w:tc>
          <w:tcPr>
            <w:tcW w:w="567" w:type="dxa"/>
          </w:tcPr>
          <w:p w14:paraId="25B598CA"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2B3395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13 467</w:t>
            </w:r>
          </w:p>
        </w:tc>
        <w:tc>
          <w:tcPr>
            <w:tcW w:w="794" w:type="dxa"/>
          </w:tcPr>
          <w:p w14:paraId="70AB0AF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13 390</w:t>
            </w:r>
          </w:p>
        </w:tc>
        <w:tc>
          <w:tcPr>
            <w:tcW w:w="794" w:type="dxa"/>
          </w:tcPr>
          <w:p w14:paraId="6CD1134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13 383</w:t>
            </w:r>
          </w:p>
        </w:tc>
        <w:tc>
          <w:tcPr>
            <w:tcW w:w="794" w:type="dxa"/>
          </w:tcPr>
          <w:p w14:paraId="2BDC76F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13 849</w:t>
            </w:r>
          </w:p>
        </w:tc>
        <w:tc>
          <w:tcPr>
            <w:tcW w:w="794" w:type="dxa"/>
          </w:tcPr>
          <w:p w14:paraId="43CC86D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14 430</w:t>
            </w:r>
          </w:p>
        </w:tc>
      </w:tr>
      <w:tr w:rsidR="00526003" w14:paraId="5DF8D74C" w14:textId="77777777">
        <w:tc>
          <w:tcPr>
            <w:cnfStyle w:val="001000000000" w:firstRow="0" w:lastRow="0" w:firstColumn="1" w:lastColumn="0" w:oddVBand="0" w:evenVBand="0" w:oddHBand="0" w:evenHBand="0" w:firstRowFirstColumn="0" w:firstRowLastColumn="0" w:lastRowFirstColumn="0" w:lastRowLastColumn="0"/>
            <w:tcW w:w="3173" w:type="dxa"/>
          </w:tcPr>
          <w:p w14:paraId="4259697B" w14:textId="77777777" w:rsidR="00526003" w:rsidRDefault="00A156FC">
            <w:pPr>
              <w:spacing w:after="0"/>
            </w:pPr>
            <w:r>
              <w:t>Advances paid</w:t>
            </w:r>
          </w:p>
        </w:tc>
        <w:tc>
          <w:tcPr>
            <w:tcW w:w="567" w:type="dxa"/>
          </w:tcPr>
          <w:p w14:paraId="7B3066B3"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1.5.3</w:t>
            </w:r>
          </w:p>
        </w:tc>
        <w:tc>
          <w:tcPr>
            <w:tcW w:w="794" w:type="dxa"/>
          </w:tcPr>
          <w:p w14:paraId="0AE0EB2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6 228</w:t>
            </w:r>
          </w:p>
        </w:tc>
        <w:tc>
          <w:tcPr>
            <w:tcW w:w="794" w:type="dxa"/>
          </w:tcPr>
          <w:p w14:paraId="71A8D51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6 223</w:t>
            </w:r>
          </w:p>
        </w:tc>
        <w:tc>
          <w:tcPr>
            <w:tcW w:w="794" w:type="dxa"/>
          </w:tcPr>
          <w:p w14:paraId="75046CA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6 167</w:t>
            </w:r>
          </w:p>
        </w:tc>
        <w:tc>
          <w:tcPr>
            <w:tcW w:w="794" w:type="dxa"/>
          </w:tcPr>
          <w:p w14:paraId="45C87E8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6 113</w:t>
            </w:r>
          </w:p>
        </w:tc>
        <w:tc>
          <w:tcPr>
            <w:tcW w:w="794" w:type="dxa"/>
          </w:tcPr>
          <w:p w14:paraId="37AC099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6 056</w:t>
            </w:r>
          </w:p>
        </w:tc>
      </w:tr>
      <w:tr w:rsidR="00526003" w14:paraId="1D0B1D0F" w14:textId="77777777">
        <w:tc>
          <w:tcPr>
            <w:cnfStyle w:val="001000000000" w:firstRow="0" w:lastRow="0" w:firstColumn="1" w:lastColumn="0" w:oddVBand="0" w:evenVBand="0" w:oddHBand="0" w:evenHBand="0" w:firstRowFirstColumn="0" w:firstRowLastColumn="0" w:lastRowFirstColumn="0" w:lastRowLastColumn="0"/>
            <w:tcW w:w="3173" w:type="dxa"/>
          </w:tcPr>
          <w:p w14:paraId="2E68589A" w14:textId="77777777" w:rsidR="00526003" w:rsidRDefault="00A156FC">
            <w:pPr>
              <w:spacing w:after="0"/>
            </w:pPr>
            <w:r>
              <w:t>Receivables and contract assets</w:t>
            </w:r>
          </w:p>
        </w:tc>
        <w:tc>
          <w:tcPr>
            <w:tcW w:w="567" w:type="dxa"/>
          </w:tcPr>
          <w:p w14:paraId="741BC530"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6868B9F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10 443</w:t>
            </w:r>
          </w:p>
        </w:tc>
        <w:tc>
          <w:tcPr>
            <w:tcW w:w="794" w:type="dxa"/>
          </w:tcPr>
          <w:p w14:paraId="14B26E5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11 035</w:t>
            </w:r>
          </w:p>
        </w:tc>
        <w:tc>
          <w:tcPr>
            <w:tcW w:w="794" w:type="dxa"/>
          </w:tcPr>
          <w:p w14:paraId="1C3F583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11 563</w:t>
            </w:r>
          </w:p>
        </w:tc>
        <w:tc>
          <w:tcPr>
            <w:tcW w:w="794" w:type="dxa"/>
          </w:tcPr>
          <w:p w14:paraId="45273B2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12 110</w:t>
            </w:r>
          </w:p>
        </w:tc>
        <w:tc>
          <w:tcPr>
            <w:tcW w:w="794" w:type="dxa"/>
          </w:tcPr>
          <w:p w14:paraId="0D15EBF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12 680</w:t>
            </w:r>
          </w:p>
        </w:tc>
      </w:tr>
      <w:tr w:rsidR="00526003" w14:paraId="3089668A" w14:textId="77777777">
        <w:tc>
          <w:tcPr>
            <w:cnfStyle w:val="001000000000" w:firstRow="0" w:lastRow="0" w:firstColumn="1" w:lastColumn="0" w:oddVBand="0" w:evenVBand="0" w:oddHBand="0" w:evenHBand="0" w:firstRowFirstColumn="0" w:firstRowLastColumn="0" w:lastRowFirstColumn="0" w:lastRowLastColumn="0"/>
            <w:tcW w:w="3173" w:type="dxa"/>
          </w:tcPr>
          <w:p w14:paraId="4E667B40" w14:textId="77777777" w:rsidR="00526003" w:rsidRDefault="00A156FC">
            <w:pPr>
              <w:spacing w:after="0"/>
            </w:pPr>
            <w:r>
              <w:t>Investments, loans and placements</w:t>
            </w:r>
          </w:p>
        </w:tc>
        <w:tc>
          <w:tcPr>
            <w:tcW w:w="567" w:type="dxa"/>
          </w:tcPr>
          <w:p w14:paraId="4C9325EF"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1.5.3</w:t>
            </w:r>
          </w:p>
        </w:tc>
        <w:tc>
          <w:tcPr>
            <w:tcW w:w="794" w:type="dxa"/>
          </w:tcPr>
          <w:p w14:paraId="442319F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19 550</w:t>
            </w:r>
          </w:p>
        </w:tc>
        <w:tc>
          <w:tcPr>
            <w:tcW w:w="794" w:type="dxa"/>
          </w:tcPr>
          <w:p w14:paraId="11A6FD6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20 816</w:t>
            </w:r>
          </w:p>
        </w:tc>
        <w:tc>
          <w:tcPr>
            <w:tcW w:w="794" w:type="dxa"/>
          </w:tcPr>
          <w:p w14:paraId="4E5443D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22 215</w:t>
            </w:r>
          </w:p>
        </w:tc>
        <w:tc>
          <w:tcPr>
            <w:tcW w:w="794" w:type="dxa"/>
          </w:tcPr>
          <w:p w14:paraId="11BC614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23 661</w:t>
            </w:r>
          </w:p>
        </w:tc>
        <w:tc>
          <w:tcPr>
            <w:tcW w:w="794" w:type="dxa"/>
          </w:tcPr>
          <w:p w14:paraId="02EBF10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25 147</w:t>
            </w:r>
          </w:p>
        </w:tc>
      </w:tr>
      <w:tr w:rsidR="00526003" w14:paraId="6C005245" w14:textId="77777777">
        <w:tc>
          <w:tcPr>
            <w:cnfStyle w:val="001000000000" w:firstRow="0" w:lastRow="0" w:firstColumn="1" w:lastColumn="0" w:oddVBand="0" w:evenVBand="0" w:oddHBand="0" w:evenHBand="0" w:firstRowFirstColumn="0" w:firstRowLastColumn="0" w:lastRowFirstColumn="0" w:lastRowLastColumn="0"/>
            <w:tcW w:w="3173" w:type="dxa"/>
          </w:tcPr>
          <w:p w14:paraId="222F984D" w14:textId="77777777" w:rsidR="00526003" w:rsidRDefault="00A156FC">
            <w:pPr>
              <w:spacing w:after="0"/>
            </w:pPr>
            <w:r>
              <w:t>Investments accounted for using equity method</w:t>
            </w:r>
          </w:p>
        </w:tc>
        <w:tc>
          <w:tcPr>
            <w:tcW w:w="567" w:type="dxa"/>
          </w:tcPr>
          <w:p w14:paraId="16F27620"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EAA6D4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1 322</w:t>
            </w:r>
          </w:p>
        </w:tc>
        <w:tc>
          <w:tcPr>
            <w:tcW w:w="794" w:type="dxa"/>
          </w:tcPr>
          <w:p w14:paraId="1B2F642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1 245</w:t>
            </w:r>
          </w:p>
        </w:tc>
        <w:tc>
          <w:tcPr>
            <w:tcW w:w="794" w:type="dxa"/>
          </w:tcPr>
          <w:p w14:paraId="042330D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657</w:t>
            </w:r>
          </w:p>
        </w:tc>
        <w:tc>
          <w:tcPr>
            <w:tcW w:w="794" w:type="dxa"/>
          </w:tcPr>
          <w:p w14:paraId="5514C8A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721</w:t>
            </w:r>
          </w:p>
        </w:tc>
        <w:tc>
          <w:tcPr>
            <w:tcW w:w="794" w:type="dxa"/>
          </w:tcPr>
          <w:p w14:paraId="1962526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701</w:t>
            </w:r>
          </w:p>
        </w:tc>
      </w:tr>
      <w:tr w:rsidR="00526003" w14:paraId="1E8C3D10"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63610FE2" w14:textId="77777777" w:rsidR="00526003" w:rsidRDefault="00A156FC">
            <w:pPr>
              <w:spacing w:after="0"/>
            </w:pPr>
            <w:r>
              <w:t>Investments in PNFC and PFC sector entities</w:t>
            </w:r>
          </w:p>
        </w:tc>
        <w:tc>
          <w:tcPr>
            <w:tcW w:w="567" w:type="dxa"/>
            <w:tcBorders>
              <w:bottom w:val="single" w:sz="6" w:space="0" w:color="auto"/>
            </w:tcBorders>
          </w:tcPr>
          <w:p w14:paraId="1DAB43D2"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1.4.6</w:t>
            </w:r>
          </w:p>
        </w:tc>
        <w:tc>
          <w:tcPr>
            <w:tcW w:w="794" w:type="dxa"/>
            <w:tcBorders>
              <w:bottom w:val="single" w:sz="6" w:space="0" w:color="auto"/>
            </w:tcBorders>
          </w:tcPr>
          <w:p w14:paraId="4E55864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109 677</w:t>
            </w:r>
          </w:p>
        </w:tc>
        <w:tc>
          <w:tcPr>
            <w:tcW w:w="794" w:type="dxa"/>
            <w:tcBorders>
              <w:bottom w:val="single" w:sz="6" w:space="0" w:color="auto"/>
            </w:tcBorders>
          </w:tcPr>
          <w:p w14:paraId="420D84C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112 196</w:t>
            </w:r>
          </w:p>
        </w:tc>
        <w:tc>
          <w:tcPr>
            <w:tcW w:w="794" w:type="dxa"/>
            <w:tcBorders>
              <w:bottom w:val="single" w:sz="6" w:space="0" w:color="auto"/>
            </w:tcBorders>
          </w:tcPr>
          <w:p w14:paraId="1BAC5DA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113 511</w:t>
            </w:r>
          </w:p>
        </w:tc>
        <w:tc>
          <w:tcPr>
            <w:tcW w:w="794" w:type="dxa"/>
            <w:tcBorders>
              <w:bottom w:val="single" w:sz="6" w:space="0" w:color="auto"/>
            </w:tcBorders>
          </w:tcPr>
          <w:p w14:paraId="3E90A2F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113 002</w:t>
            </w:r>
          </w:p>
        </w:tc>
        <w:tc>
          <w:tcPr>
            <w:tcW w:w="794" w:type="dxa"/>
            <w:tcBorders>
              <w:bottom w:val="single" w:sz="6" w:space="0" w:color="auto"/>
            </w:tcBorders>
          </w:tcPr>
          <w:p w14:paraId="4DC8770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112 664</w:t>
            </w:r>
          </w:p>
        </w:tc>
      </w:tr>
      <w:tr w:rsidR="00526003" w14:paraId="4EA5F1A3"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050F54A6" w14:textId="77777777" w:rsidR="00526003" w:rsidRDefault="00A156FC">
            <w:pPr>
              <w:spacing w:after="0"/>
            </w:pPr>
            <w:r>
              <w:rPr>
                <w:b/>
              </w:rPr>
              <w:t>Total financial assets</w:t>
            </w:r>
          </w:p>
        </w:tc>
        <w:tc>
          <w:tcPr>
            <w:tcW w:w="567" w:type="dxa"/>
            <w:tcBorders>
              <w:top w:val="single" w:sz="6" w:space="0" w:color="auto"/>
              <w:bottom w:val="single" w:sz="6" w:space="0" w:color="auto"/>
            </w:tcBorders>
          </w:tcPr>
          <w:p w14:paraId="382F22DF"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0359923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160 687</w:t>
            </w:r>
          </w:p>
        </w:tc>
        <w:tc>
          <w:tcPr>
            <w:tcW w:w="794" w:type="dxa"/>
            <w:tcBorders>
              <w:top w:val="single" w:sz="6" w:space="0" w:color="auto"/>
              <w:bottom w:val="single" w:sz="6" w:space="0" w:color="auto"/>
            </w:tcBorders>
          </w:tcPr>
          <w:p w14:paraId="1E4A18B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164 905</w:t>
            </w:r>
          </w:p>
        </w:tc>
        <w:tc>
          <w:tcPr>
            <w:tcW w:w="794" w:type="dxa"/>
            <w:tcBorders>
              <w:top w:val="single" w:sz="6" w:space="0" w:color="auto"/>
              <w:bottom w:val="single" w:sz="6" w:space="0" w:color="auto"/>
            </w:tcBorders>
          </w:tcPr>
          <w:p w14:paraId="1BA3508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167 496</w:t>
            </w:r>
          </w:p>
        </w:tc>
        <w:tc>
          <w:tcPr>
            <w:tcW w:w="794" w:type="dxa"/>
            <w:tcBorders>
              <w:top w:val="single" w:sz="6" w:space="0" w:color="auto"/>
              <w:bottom w:val="single" w:sz="6" w:space="0" w:color="auto"/>
            </w:tcBorders>
          </w:tcPr>
          <w:p w14:paraId="6354B39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169 456</w:t>
            </w:r>
          </w:p>
        </w:tc>
        <w:tc>
          <w:tcPr>
            <w:tcW w:w="794" w:type="dxa"/>
            <w:tcBorders>
              <w:top w:val="single" w:sz="6" w:space="0" w:color="auto"/>
              <w:bottom w:val="single" w:sz="6" w:space="0" w:color="auto"/>
            </w:tcBorders>
          </w:tcPr>
          <w:p w14:paraId="437A875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171 678</w:t>
            </w:r>
          </w:p>
        </w:tc>
      </w:tr>
      <w:tr w:rsidR="00526003" w14:paraId="597C403F"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4F33D16E" w14:textId="77777777" w:rsidR="00526003" w:rsidRDefault="00A156FC">
            <w:pPr>
              <w:spacing w:after="0"/>
            </w:pPr>
            <w:r>
              <w:rPr>
                <w:b/>
              </w:rPr>
              <w:t>Non</w:t>
            </w:r>
            <w:r>
              <w:rPr>
                <w:b/>
              </w:rPr>
              <w:noBreakHyphen/>
              <w:t>financial assets</w:t>
            </w:r>
          </w:p>
        </w:tc>
        <w:tc>
          <w:tcPr>
            <w:tcW w:w="567" w:type="dxa"/>
            <w:tcBorders>
              <w:top w:val="single" w:sz="6" w:space="0" w:color="auto"/>
            </w:tcBorders>
          </w:tcPr>
          <w:p w14:paraId="11F6534A"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1E5E7B2"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BF658C6"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4B89E37"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99A683E"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9DD836"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389CC8F0" w14:textId="77777777">
        <w:tc>
          <w:tcPr>
            <w:cnfStyle w:val="001000000000" w:firstRow="0" w:lastRow="0" w:firstColumn="1" w:lastColumn="0" w:oddVBand="0" w:evenVBand="0" w:oddHBand="0" w:evenHBand="0" w:firstRowFirstColumn="0" w:firstRowLastColumn="0" w:lastRowFirstColumn="0" w:lastRowLastColumn="0"/>
            <w:tcW w:w="3173" w:type="dxa"/>
          </w:tcPr>
          <w:p w14:paraId="0EB9864F" w14:textId="77777777" w:rsidR="00526003" w:rsidRDefault="00A156FC">
            <w:pPr>
              <w:spacing w:after="0"/>
            </w:pPr>
            <w:r>
              <w:t>Inventories</w:t>
            </w:r>
          </w:p>
        </w:tc>
        <w:tc>
          <w:tcPr>
            <w:tcW w:w="567" w:type="dxa"/>
          </w:tcPr>
          <w:p w14:paraId="7E623ADE"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97963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325</w:t>
            </w:r>
          </w:p>
        </w:tc>
        <w:tc>
          <w:tcPr>
            <w:tcW w:w="794" w:type="dxa"/>
          </w:tcPr>
          <w:p w14:paraId="60E5C56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344</w:t>
            </w:r>
          </w:p>
        </w:tc>
        <w:tc>
          <w:tcPr>
            <w:tcW w:w="794" w:type="dxa"/>
          </w:tcPr>
          <w:p w14:paraId="69D3838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315</w:t>
            </w:r>
          </w:p>
        </w:tc>
        <w:tc>
          <w:tcPr>
            <w:tcW w:w="794" w:type="dxa"/>
          </w:tcPr>
          <w:p w14:paraId="7269638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319</w:t>
            </w:r>
          </w:p>
        </w:tc>
        <w:tc>
          <w:tcPr>
            <w:tcW w:w="794" w:type="dxa"/>
          </w:tcPr>
          <w:p w14:paraId="501B0BB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322</w:t>
            </w:r>
          </w:p>
        </w:tc>
      </w:tr>
      <w:tr w:rsidR="00526003" w14:paraId="10F6B782" w14:textId="77777777">
        <w:tc>
          <w:tcPr>
            <w:cnfStyle w:val="001000000000" w:firstRow="0" w:lastRow="0" w:firstColumn="1" w:lastColumn="0" w:oddVBand="0" w:evenVBand="0" w:oddHBand="0" w:evenHBand="0" w:firstRowFirstColumn="0" w:firstRowLastColumn="0" w:lastRowFirstColumn="0" w:lastRowLastColumn="0"/>
            <w:tcW w:w="3173" w:type="dxa"/>
          </w:tcPr>
          <w:p w14:paraId="71D58324" w14:textId="77777777" w:rsidR="00526003" w:rsidRDefault="00A156FC">
            <w:pPr>
              <w:spacing w:after="0"/>
            </w:pPr>
            <w:r>
              <w:t>Non</w:t>
            </w:r>
            <w:r>
              <w:noBreakHyphen/>
              <w:t>financial assets held for sale</w:t>
            </w:r>
          </w:p>
        </w:tc>
        <w:tc>
          <w:tcPr>
            <w:tcW w:w="567" w:type="dxa"/>
          </w:tcPr>
          <w:p w14:paraId="2714E1C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72595A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145</w:t>
            </w:r>
          </w:p>
        </w:tc>
        <w:tc>
          <w:tcPr>
            <w:tcW w:w="794" w:type="dxa"/>
          </w:tcPr>
          <w:p w14:paraId="27EC3BF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138</w:t>
            </w:r>
          </w:p>
        </w:tc>
        <w:tc>
          <w:tcPr>
            <w:tcW w:w="794" w:type="dxa"/>
          </w:tcPr>
          <w:p w14:paraId="2CC5EB1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130</w:t>
            </w:r>
          </w:p>
        </w:tc>
        <w:tc>
          <w:tcPr>
            <w:tcW w:w="794" w:type="dxa"/>
          </w:tcPr>
          <w:p w14:paraId="3FD9BD0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123</w:t>
            </w:r>
          </w:p>
        </w:tc>
        <w:tc>
          <w:tcPr>
            <w:tcW w:w="794" w:type="dxa"/>
          </w:tcPr>
          <w:p w14:paraId="1F36B62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115</w:t>
            </w:r>
          </w:p>
        </w:tc>
      </w:tr>
      <w:tr w:rsidR="00526003" w14:paraId="4A858A01" w14:textId="77777777">
        <w:tc>
          <w:tcPr>
            <w:cnfStyle w:val="001000000000" w:firstRow="0" w:lastRow="0" w:firstColumn="1" w:lastColumn="0" w:oddVBand="0" w:evenVBand="0" w:oddHBand="0" w:evenHBand="0" w:firstRowFirstColumn="0" w:firstRowLastColumn="0" w:lastRowFirstColumn="0" w:lastRowLastColumn="0"/>
            <w:tcW w:w="3173" w:type="dxa"/>
          </w:tcPr>
          <w:p w14:paraId="63EAB8B0" w14:textId="77777777" w:rsidR="00526003" w:rsidRDefault="00A156FC">
            <w:pPr>
              <w:spacing w:after="0"/>
            </w:pPr>
            <w:r>
              <w:t>Land, buildings, infrastructure, plant and equipment</w:t>
            </w:r>
          </w:p>
        </w:tc>
        <w:tc>
          <w:tcPr>
            <w:tcW w:w="567" w:type="dxa"/>
          </w:tcPr>
          <w:p w14:paraId="3EBC1633"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1.4.1, 1.4.3</w:t>
            </w:r>
          </w:p>
        </w:tc>
        <w:tc>
          <w:tcPr>
            <w:tcW w:w="794" w:type="dxa"/>
          </w:tcPr>
          <w:p w14:paraId="50AC695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274 640</w:t>
            </w:r>
          </w:p>
        </w:tc>
        <w:tc>
          <w:tcPr>
            <w:tcW w:w="794" w:type="dxa"/>
          </w:tcPr>
          <w:p w14:paraId="0151D4A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288 252</w:t>
            </w:r>
          </w:p>
        </w:tc>
        <w:tc>
          <w:tcPr>
            <w:tcW w:w="794" w:type="dxa"/>
          </w:tcPr>
          <w:p w14:paraId="3B58887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301 492</w:t>
            </w:r>
          </w:p>
        </w:tc>
        <w:tc>
          <w:tcPr>
            <w:tcW w:w="794" w:type="dxa"/>
          </w:tcPr>
          <w:p w14:paraId="4E7785E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323 840</w:t>
            </w:r>
          </w:p>
        </w:tc>
        <w:tc>
          <w:tcPr>
            <w:tcW w:w="794" w:type="dxa"/>
          </w:tcPr>
          <w:p w14:paraId="5A5A052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339 296</w:t>
            </w:r>
          </w:p>
        </w:tc>
      </w:tr>
      <w:tr w:rsidR="00526003" w14:paraId="30EE62F5"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00C2F78" w14:textId="77777777" w:rsidR="00526003" w:rsidRDefault="00A156FC">
            <w:pPr>
              <w:spacing w:after="0"/>
            </w:pPr>
            <w:r>
              <w:t>Other non</w:t>
            </w:r>
            <w:r>
              <w:noBreakHyphen/>
              <w:t>financial assets</w:t>
            </w:r>
          </w:p>
        </w:tc>
        <w:tc>
          <w:tcPr>
            <w:tcW w:w="567" w:type="dxa"/>
            <w:tcBorders>
              <w:bottom w:val="single" w:sz="6" w:space="0" w:color="auto"/>
            </w:tcBorders>
          </w:tcPr>
          <w:p w14:paraId="6E85BFAB"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1.4.4</w:t>
            </w:r>
          </w:p>
        </w:tc>
        <w:tc>
          <w:tcPr>
            <w:tcW w:w="794" w:type="dxa"/>
            <w:tcBorders>
              <w:bottom w:val="single" w:sz="6" w:space="0" w:color="auto"/>
            </w:tcBorders>
          </w:tcPr>
          <w:p w14:paraId="1C17025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7 021</w:t>
            </w:r>
          </w:p>
        </w:tc>
        <w:tc>
          <w:tcPr>
            <w:tcW w:w="794" w:type="dxa"/>
            <w:tcBorders>
              <w:bottom w:val="single" w:sz="6" w:space="0" w:color="auto"/>
            </w:tcBorders>
          </w:tcPr>
          <w:p w14:paraId="39C2084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6 947</w:t>
            </w:r>
          </w:p>
        </w:tc>
        <w:tc>
          <w:tcPr>
            <w:tcW w:w="794" w:type="dxa"/>
            <w:tcBorders>
              <w:bottom w:val="single" w:sz="6" w:space="0" w:color="auto"/>
            </w:tcBorders>
          </w:tcPr>
          <w:p w14:paraId="63C4F7A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6 870</w:t>
            </w:r>
          </w:p>
        </w:tc>
        <w:tc>
          <w:tcPr>
            <w:tcW w:w="794" w:type="dxa"/>
            <w:tcBorders>
              <w:bottom w:val="single" w:sz="6" w:space="0" w:color="auto"/>
            </w:tcBorders>
          </w:tcPr>
          <w:p w14:paraId="165E2D7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6 868</w:t>
            </w:r>
          </w:p>
        </w:tc>
        <w:tc>
          <w:tcPr>
            <w:tcW w:w="794" w:type="dxa"/>
            <w:tcBorders>
              <w:bottom w:val="single" w:sz="6" w:space="0" w:color="auto"/>
            </w:tcBorders>
          </w:tcPr>
          <w:p w14:paraId="36031FF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6 657</w:t>
            </w:r>
          </w:p>
        </w:tc>
      </w:tr>
      <w:tr w:rsidR="00526003" w14:paraId="74DA1152"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44572021" w14:textId="77777777" w:rsidR="00526003" w:rsidRDefault="00A156FC">
            <w:pPr>
              <w:spacing w:after="0"/>
            </w:pPr>
            <w:r>
              <w:rPr>
                <w:b/>
              </w:rPr>
              <w:t>Total non</w:t>
            </w:r>
            <w:r>
              <w:rPr>
                <w:b/>
              </w:rPr>
              <w:noBreakHyphen/>
              <w:t>financial assets</w:t>
            </w:r>
          </w:p>
        </w:tc>
        <w:tc>
          <w:tcPr>
            <w:tcW w:w="567" w:type="dxa"/>
            <w:tcBorders>
              <w:top w:val="single" w:sz="6" w:space="0" w:color="auto"/>
              <w:bottom w:val="single" w:sz="6" w:space="0" w:color="auto"/>
            </w:tcBorders>
          </w:tcPr>
          <w:p w14:paraId="5D7864A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6EB9821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282 131</w:t>
            </w:r>
          </w:p>
        </w:tc>
        <w:tc>
          <w:tcPr>
            <w:tcW w:w="794" w:type="dxa"/>
            <w:tcBorders>
              <w:top w:val="single" w:sz="6" w:space="0" w:color="auto"/>
              <w:bottom w:val="single" w:sz="6" w:space="0" w:color="auto"/>
            </w:tcBorders>
          </w:tcPr>
          <w:p w14:paraId="5DC104D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295 682</w:t>
            </w:r>
          </w:p>
        </w:tc>
        <w:tc>
          <w:tcPr>
            <w:tcW w:w="794" w:type="dxa"/>
            <w:tcBorders>
              <w:top w:val="single" w:sz="6" w:space="0" w:color="auto"/>
              <w:bottom w:val="single" w:sz="6" w:space="0" w:color="auto"/>
            </w:tcBorders>
          </w:tcPr>
          <w:p w14:paraId="50E2E35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308 808</w:t>
            </w:r>
          </w:p>
        </w:tc>
        <w:tc>
          <w:tcPr>
            <w:tcW w:w="794" w:type="dxa"/>
            <w:tcBorders>
              <w:top w:val="single" w:sz="6" w:space="0" w:color="auto"/>
              <w:bottom w:val="single" w:sz="6" w:space="0" w:color="auto"/>
            </w:tcBorders>
          </w:tcPr>
          <w:p w14:paraId="2B38BF3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331 150</w:t>
            </w:r>
          </w:p>
        </w:tc>
        <w:tc>
          <w:tcPr>
            <w:tcW w:w="794" w:type="dxa"/>
            <w:tcBorders>
              <w:top w:val="single" w:sz="6" w:space="0" w:color="auto"/>
              <w:bottom w:val="single" w:sz="6" w:space="0" w:color="auto"/>
            </w:tcBorders>
          </w:tcPr>
          <w:p w14:paraId="3B0CCB2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346 391</w:t>
            </w:r>
          </w:p>
        </w:tc>
      </w:tr>
      <w:tr w:rsidR="00526003" w14:paraId="7E8C3DFD"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6CD7708C" w14:textId="77777777" w:rsidR="00526003" w:rsidRDefault="00A156FC">
            <w:pPr>
              <w:spacing w:after="0"/>
            </w:pPr>
            <w:r>
              <w:rPr>
                <w:b/>
              </w:rPr>
              <w:t>Total assets</w:t>
            </w:r>
          </w:p>
        </w:tc>
        <w:tc>
          <w:tcPr>
            <w:tcW w:w="567" w:type="dxa"/>
            <w:tcBorders>
              <w:top w:val="single" w:sz="6" w:space="0" w:color="auto"/>
            </w:tcBorders>
          </w:tcPr>
          <w:p w14:paraId="20058B25"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1.4.5</w:t>
            </w:r>
          </w:p>
        </w:tc>
        <w:tc>
          <w:tcPr>
            <w:tcW w:w="794" w:type="dxa"/>
            <w:tcBorders>
              <w:top w:val="single" w:sz="6" w:space="0" w:color="auto"/>
            </w:tcBorders>
          </w:tcPr>
          <w:p w14:paraId="0FB7CDA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442 818</w:t>
            </w:r>
          </w:p>
        </w:tc>
        <w:tc>
          <w:tcPr>
            <w:tcW w:w="794" w:type="dxa"/>
            <w:tcBorders>
              <w:top w:val="single" w:sz="6" w:space="0" w:color="auto"/>
            </w:tcBorders>
          </w:tcPr>
          <w:p w14:paraId="195956E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460 587</w:t>
            </w:r>
          </w:p>
        </w:tc>
        <w:tc>
          <w:tcPr>
            <w:tcW w:w="794" w:type="dxa"/>
            <w:tcBorders>
              <w:top w:val="single" w:sz="6" w:space="0" w:color="auto"/>
            </w:tcBorders>
          </w:tcPr>
          <w:p w14:paraId="1367066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476 304</w:t>
            </w:r>
          </w:p>
        </w:tc>
        <w:tc>
          <w:tcPr>
            <w:tcW w:w="794" w:type="dxa"/>
            <w:tcBorders>
              <w:top w:val="single" w:sz="6" w:space="0" w:color="auto"/>
            </w:tcBorders>
          </w:tcPr>
          <w:p w14:paraId="726E53C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500 606</w:t>
            </w:r>
          </w:p>
        </w:tc>
        <w:tc>
          <w:tcPr>
            <w:tcW w:w="794" w:type="dxa"/>
            <w:tcBorders>
              <w:top w:val="single" w:sz="6" w:space="0" w:color="auto"/>
            </w:tcBorders>
          </w:tcPr>
          <w:p w14:paraId="0D90940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518 069</w:t>
            </w:r>
          </w:p>
        </w:tc>
      </w:tr>
      <w:tr w:rsidR="00526003" w14:paraId="7DD7A884" w14:textId="77777777">
        <w:tc>
          <w:tcPr>
            <w:cnfStyle w:val="001000000000" w:firstRow="0" w:lastRow="0" w:firstColumn="1" w:lastColumn="0" w:oddVBand="0" w:evenVBand="0" w:oddHBand="0" w:evenHBand="0" w:firstRowFirstColumn="0" w:firstRowLastColumn="0" w:lastRowFirstColumn="0" w:lastRowLastColumn="0"/>
            <w:tcW w:w="3173" w:type="dxa"/>
          </w:tcPr>
          <w:p w14:paraId="65330480" w14:textId="77777777" w:rsidR="00526003" w:rsidRDefault="00A156FC">
            <w:pPr>
              <w:spacing w:after="0"/>
            </w:pPr>
            <w:r>
              <w:rPr>
                <w:b/>
              </w:rPr>
              <w:t>Liabilities</w:t>
            </w:r>
          </w:p>
        </w:tc>
        <w:tc>
          <w:tcPr>
            <w:tcW w:w="567" w:type="dxa"/>
          </w:tcPr>
          <w:p w14:paraId="71408A6C"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40B4EF7"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0E12BC7"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9594729"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10BCFE1"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D32B85D"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4B327FC2" w14:textId="77777777">
        <w:tc>
          <w:tcPr>
            <w:cnfStyle w:val="001000000000" w:firstRow="0" w:lastRow="0" w:firstColumn="1" w:lastColumn="0" w:oddVBand="0" w:evenVBand="0" w:oddHBand="0" w:evenHBand="0" w:firstRowFirstColumn="0" w:firstRowLastColumn="0" w:lastRowFirstColumn="0" w:lastRowLastColumn="0"/>
            <w:tcW w:w="3173" w:type="dxa"/>
          </w:tcPr>
          <w:p w14:paraId="5568BCE6" w14:textId="77777777" w:rsidR="00526003" w:rsidRDefault="00A156FC">
            <w:pPr>
              <w:spacing w:after="0"/>
            </w:pPr>
            <w:r>
              <w:t>Deposits held and advances received</w:t>
            </w:r>
          </w:p>
        </w:tc>
        <w:tc>
          <w:tcPr>
            <w:tcW w:w="567" w:type="dxa"/>
          </w:tcPr>
          <w:p w14:paraId="2E23A197"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7FAF61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1 546</w:t>
            </w:r>
          </w:p>
        </w:tc>
        <w:tc>
          <w:tcPr>
            <w:tcW w:w="794" w:type="dxa"/>
          </w:tcPr>
          <w:p w14:paraId="61C0DC0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1 547</w:t>
            </w:r>
          </w:p>
        </w:tc>
        <w:tc>
          <w:tcPr>
            <w:tcW w:w="794" w:type="dxa"/>
          </w:tcPr>
          <w:p w14:paraId="3EC6C1E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1 548</w:t>
            </w:r>
          </w:p>
        </w:tc>
        <w:tc>
          <w:tcPr>
            <w:tcW w:w="794" w:type="dxa"/>
          </w:tcPr>
          <w:p w14:paraId="6A0A8DD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1 559</w:t>
            </w:r>
          </w:p>
        </w:tc>
        <w:tc>
          <w:tcPr>
            <w:tcW w:w="794" w:type="dxa"/>
          </w:tcPr>
          <w:p w14:paraId="31EF7A4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1 570</w:t>
            </w:r>
          </w:p>
        </w:tc>
      </w:tr>
      <w:tr w:rsidR="00526003" w14:paraId="41AC1F23" w14:textId="77777777">
        <w:tc>
          <w:tcPr>
            <w:cnfStyle w:val="001000000000" w:firstRow="0" w:lastRow="0" w:firstColumn="1" w:lastColumn="0" w:oddVBand="0" w:evenVBand="0" w:oddHBand="0" w:evenHBand="0" w:firstRowFirstColumn="0" w:firstRowLastColumn="0" w:lastRowFirstColumn="0" w:lastRowLastColumn="0"/>
            <w:tcW w:w="3173" w:type="dxa"/>
          </w:tcPr>
          <w:p w14:paraId="6B5C1562" w14:textId="77777777" w:rsidR="00526003" w:rsidRDefault="00A156FC">
            <w:pPr>
              <w:spacing w:after="0"/>
            </w:pPr>
            <w:r>
              <w:t>Payables</w:t>
            </w:r>
          </w:p>
        </w:tc>
        <w:tc>
          <w:tcPr>
            <w:tcW w:w="567" w:type="dxa"/>
          </w:tcPr>
          <w:p w14:paraId="46AD3D9F"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1.3.6</w:t>
            </w:r>
          </w:p>
        </w:tc>
        <w:tc>
          <w:tcPr>
            <w:tcW w:w="794" w:type="dxa"/>
          </w:tcPr>
          <w:p w14:paraId="7F21E1B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6 822</w:t>
            </w:r>
          </w:p>
        </w:tc>
        <w:tc>
          <w:tcPr>
            <w:tcW w:w="794" w:type="dxa"/>
          </w:tcPr>
          <w:p w14:paraId="51DC107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6 345</w:t>
            </w:r>
          </w:p>
        </w:tc>
        <w:tc>
          <w:tcPr>
            <w:tcW w:w="794" w:type="dxa"/>
          </w:tcPr>
          <w:p w14:paraId="0270F5C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6 342</w:t>
            </w:r>
          </w:p>
        </w:tc>
        <w:tc>
          <w:tcPr>
            <w:tcW w:w="794" w:type="dxa"/>
          </w:tcPr>
          <w:p w14:paraId="4290DA5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6 337</w:t>
            </w:r>
          </w:p>
        </w:tc>
        <w:tc>
          <w:tcPr>
            <w:tcW w:w="794" w:type="dxa"/>
          </w:tcPr>
          <w:p w14:paraId="4A15CED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6 335</w:t>
            </w:r>
          </w:p>
        </w:tc>
      </w:tr>
      <w:tr w:rsidR="00526003" w14:paraId="76FB67B8" w14:textId="77777777">
        <w:tc>
          <w:tcPr>
            <w:cnfStyle w:val="001000000000" w:firstRow="0" w:lastRow="0" w:firstColumn="1" w:lastColumn="0" w:oddVBand="0" w:evenVBand="0" w:oddHBand="0" w:evenHBand="0" w:firstRowFirstColumn="0" w:firstRowLastColumn="0" w:lastRowFirstColumn="0" w:lastRowLastColumn="0"/>
            <w:tcW w:w="3173" w:type="dxa"/>
          </w:tcPr>
          <w:p w14:paraId="03335B2F" w14:textId="77777777" w:rsidR="00526003" w:rsidRDefault="00A156FC">
            <w:pPr>
              <w:spacing w:after="0"/>
            </w:pPr>
            <w:r>
              <w:t>Borrowings</w:t>
            </w:r>
          </w:p>
        </w:tc>
        <w:tc>
          <w:tcPr>
            <w:tcW w:w="567" w:type="dxa"/>
          </w:tcPr>
          <w:p w14:paraId="643DC8E7"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1.5.1</w:t>
            </w:r>
          </w:p>
        </w:tc>
        <w:tc>
          <w:tcPr>
            <w:tcW w:w="794" w:type="dxa"/>
          </w:tcPr>
          <w:p w14:paraId="315133E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203 044</w:t>
            </w:r>
          </w:p>
        </w:tc>
        <w:tc>
          <w:tcPr>
            <w:tcW w:w="794" w:type="dxa"/>
          </w:tcPr>
          <w:p w14:paraId="13417B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214 442</w:t>
            </w:r>
          </w:p>
        </w:tc>
        <w:tc>
          <w:tcPr>
            <w:tcW w:w="794" w:type="dxa"/>
          </w:tcPr>
          <w:p w14:paraId="5226731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223 387</w:t>
            </w:r>
          </w:p>
        </w:tc>
        <w:tc>
          <w:tcPr>
            <w:tcW w:w="794" w:type="dxa"/>
          </w:tcPr>
          <w:p w14:paraId="2819AD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233 189</w:t>
            </w:r>
          </w:p>
        </w:tc>
        <w:tc>
          <w:tcPr>
            <w:tcW w:w="794" w:type="dxa"/>
          </w:tcPr>
          <w:p w14:paraId="7C1CC69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243 368</w:t>
            </w:r>
          </w:p>
        </w:tc>
      </w:tr>
      <w:tr w:rsidR="00526003" w14:paraId="2ADC3B00" w14:textId="77777777">
        <w:tc>
          <w:tcPr>
            <w:cnfStyle w:val="001000000000" w:firstRow="0" w:lastRow="0" w:firstColumn="1" w:lastColumn="0" w:oddVBand="0" w:evenVBand="0" w:oddHBand="0" w:evenHBand="0" w:firstRowFirstColumn="0" w:firstRowLastColumn="0" w:lastRowFirstColumn="0" w:lastRowLastColumn="0"/>
            <w:tcW w:w="3173" w:type="dxa"/>
          </w:tcPr>
          <w:p w14:paraId="25C6E82B" w14:textId="77777777" w:rsidR="00526003" w:rsidRDefault="00A156FC">
            <w:pPr>
              <w:spacing w:after="0"/>
            </w:pPr>
            <w:r>
              <w:t>Employee benefits</w:t>
            </w:r>
          </w:p>
        </w:tc>
        <w:tc>
          <w:tcPr>
            <w:tcW w:w="567" w:type="dxa"/>
          </w:tcPr>
          <w:p w14:paraId="5AC589DE"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6746F81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12 329</w:t>
            </w:r>
          </w:p>
        </w:tc>
        <w:tc>
          <w:tcPr>
            <w:tcW w:w="794" w:type="dxa"/>
          </w:tcPr>
          <w:p w14:paraId="28A8808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12 290</w:t>
            </w:r>
          </w:p>
        </w:tc>
        <w:tc>
          <w:tcPr>
            <w:tcW w:w="794" w:type="dxa"/>
          </w:tcPr>
          <w:p w14:paraId="635732F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12 666</w:t>
            </w:r>
          </w:p>
        </w:tc>
        <w:tc>
          <w:tcPr>
            <w:tcW w:w="794" w:type="dxa"/>
          </w:tcPr>
          <w:p w14:paraId="234A7CC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13 046</w:t>
            </w:r>
          </w:p>
        </w:tc>
        <w:tc>
          <w:tcPr>
            <w:tcW w:w="794" w:type="dxa"/>
          </w:tcPr>
          <w:p w14:paraId="7BA2AD3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13 431</w:t>
            </w:r>
          </w:p>
        </w:tc>
      </w:tr>
      <w:tr w:rsidR="00526003" w14:paraId="0D272B2A" w14:textId="77777777">
        <w:tc>
          <w:tcPr>
            <w:cnfStyle w:val="001000000000" w:firstRow="0" w:lastRow="0" w:firstColumn="1" w:lastColumn="0" w:oddVBand="0" w:evenVBand="0" w:oddHBand="0" w:evenHBand="0" w:firstRowFirstColumn="0" w:firstRowLastColumn="0" w:lastRowFirstColumn="0" w:lastRowLastColumn="0"/>
            <w:tcW w:w="3173" w:type="dxa"/>
          </w:tcPr>
          <w:p w14:paraId="5DD03A00" w14:textId="77777777" w:rsidR="00526003" w:rsidRDefault="00A156FC">
            <w:pPr>
              <w:spacing w:after="0"/>
            </w:pPr>
            <w:r>
              <w:t>Superannuation</w:t>
            </w:r>
          </w:p>
        </w:tc>
        <w:tc>
          <w:tcPr>
            <w:tcW w:w="567" w:type="dxa"/>
          </w:tcPr>
          <w:p w14:paraId="184E0B63"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1.3.3</w:t>
            </w:r>
          </w:p>
        </w:tc>
        <w:tc>
          <w:tcPr>
            <w:tcW w:w="794" w:type="dxa"/>
          </w:tcPr>
          <w:p w14:paraId="0517925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16 111</w:t>
            </w:r>
          </w:p>
        </w:tc>
        <w:tc>
          <w:tcPr>
            <w:tcW w:w="794" w:type="dxa"/>
          </w:tcPr>
          <w:p w14:paraId="745597A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16 297</w:t>
            </w:r>
          </w:p>
        </w:tc>
        <w:tc>
          <w:tcPr>
            <w:tcW w:w="794" w:type="dxa"/>
          </w:tcPr>
          <w:p w14:paraId="12A7B42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15 182</w:t>
            </w:r>
          </w:p>
        </w:tc>
        <w:tc>
          <w:tcPr>
            <w:tcW w:w="794" w:type="dxa"/>
          </w:tcPr>
          <w:p w14:paraId="46B788A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14 001</w:t>
            </w:r>
          </w:p>
        </w:tc>
        <w:tc>
          <w:tcPr>
            <w:tcW w:w="794" w:type="dxa"/>
          </w:tcPr>
          <w:p w14:paraId="0A02168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12 815</w:t>
            </w:r>
          </w:p>
        </w:tc>
      </w:tr>
      <w:tr w:rsidR="00526003" w14:paraId="6143E525" w14:textId="77777777">
        <w:tc>
          <w:tcPr>
            <w:cnfStyle w:val="001000000000" w:firstRow="0" w:lastRow="0" w:firstColumn="1" w:lastColumn="0" w:oddVBand="0" w:evenVBand="0" w:oddHBand="0" w:evenHBand="0" w:firstRowFirstColumn="0" w:firstRowLastColumn="0" w:lastRowFirstColumn="0" w:lastRowLastColumn="0"/>
            <w:tcW w:w="3173" w:type="dxa"/>
          </w:tcPr>
          <w:p w14:paraId="32AF8FDF" w14:textId="77777777" w:rsidR="00526003" w:rsidRDefault="00A156FC">
            <w:pPr>
              <w:spacing w:after="0"/>
            </w:pPr>
            <w:r>
              <w:t>Other provisions</w:t>
            </w:r>
            <w:r>
              <w:rPr>
                <w:vertAlign w:val="superscript"/>
              </w:rPr>
              <w:t xml:space="preserve"> (a)</w:t>
            </w:r>
          </w:p>
        </w:tc>
        <w:tc>
          <w:tcPr>
            <w:tcW w:w="567" w:type="dxa"/>
          </w:tcPr>
          <w:p w14:paraId="142F3EE6"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38CABB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4 201</w:t>
            </w:r>
          </w:p>
        </w:tc>
        <w:tc>
          <w:tcPr>
            <w:tcW w:w="794" w:type="dxa"/>
          </w:tcPr>
          <w:p w14:paraId="76A43AC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3 433</w:t>
            </w:r>
          </w:p>
        </w:tc>
        <w:tc>
          <w:tcPr>
            <w:tcW w:w="794" w:type="dxa"/>
          </w:tcPr>
          <w:p w14:paraId="156F15F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3 395</w:t>
            </w:r>
          </w:p>
        </w:tc>
        <w:tc>
          <w:tcPr>
            <w:tcW w:w="794" w:type="dxa"/>
          </w:tcPr>
          <w:p w14:paraId="61AB924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3 506</w:t>
            </w:r>
          </w:p>
        </w:tc>
        <w:tc>
          <w:tcPr>
            <w:tcW w:w="794" w:type="dxa"/>
          </w:tcPr>
          <w:p w14:paraId="0E189CC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3 586</w:t>
            </w:r>
          </w:p>
        </w:tc>
      </w:tr>
      <w:tr w:rsidR="00526003" w14:paraId="48854152" w14:textId="77777777">
        <w:tc>
          <w:tcPr>
            <w:cnfStyle w:val="001000000000" w:firstRow="0" w:lastRow="0" w:firstColumn="1" w:lastColumn="0" w:oddVBand="0" w:evenVBand="0" w:oddHBand="0" w:evenHBand="0" w:firstRowFirstColumn="0" w:firstRowLastColumn="0" w:lastRowFirstColumn="0" w:lastRowLastColumn="0"/>
            <w:tcW w:w="3173" w:type="dxa"/>
          </w:tcPr>
          <w:p w14:paraId="04BAAEA3" w14:textId="16380CF6" w:rsidR="00526003" w:rsidRDefault="00A156FC">
            <w:pPr>
              <w:spacing w:after="0"/>
            </w:pPr>
            <w:r>
              <w:t>Insurance contract liabilities</w:t>
            </w:r>
            <w:r>
              <w:rPr>
                <w:vertAlign w:val="superscript"/>
              </w:rPr>
              <w:t xml:space="preserve"> (b)</w:t>
            </w:r>
          </w:p>
        </w:tc>
        <w:tc>
          <w:tcPr>
            <w:tcW w:w="567" w:type="dxa"/>
          </w:tcPr>
          <w:p w14:paraId="08CA4FC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46421D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0743CE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852</w:t>
            </w:r>
          </w:p>
        </w:tc>
        <w:tc>
          <w:tcPr>
            <w:tcW w:w="794" w:type="dxa"/>
          </w:tcPr>
          <w:p w14:paraId="2651626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897</w:t>
            </w:r>
          </w:p>
        </w:tc>
        <w:tc>
          <w:tcPr>
            <w:tcW w:w="794" w:type="dxa"/>
          </w:tcPr>
          <w:p w14:paraId="1B38E64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936</w:t>
            </w:r>
          </w:p>
        </w:tc>
        <w:tc>
          <w:tcPr>
            <w:tcW w:w="794" w:type="dxa"/>
          </w:tcPr>
          <w:p w14:paraId="70E62779" w14:textId="2C825344" w:rsidR="00526003" w:rsidRDefault="00A156FC">
            <w:pPr>
              <w:spacing w:after="0"/>
              <w:cnfStyle w:val="000000000000" w:firstRow="0" w:lastRow="0" w:firstColumn="0" w:lastColumn="0" w:oddVBand="0" w:evenVBand="0" w:oddHBand="0" w:evenHBand="0" w:firstRowFirstColumn="0" w:firstRowLastColumn="0" w:lastRowFirstColumn="0" w:lastRowLastColumn="0"/>
            </w:pPr>
            <w:r>
              <w:t>971</w:t>
            </w:r>
          </w:p>
        </w:tc>
      </w:tr>
      <w:tr w:rsidR="00526003" w14:paraId="72236739"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3B27C413" w14:textId="77777777" w:rsidR="00526003" w:rsidRDefault="00A156FC">
            <w:pPr>
              <w:spacing w:after="0"/>
            </w:pPr>
            <w:r>
              <w:t>Other liabilities</w:t>
            </w:r>
            <w:r>
              <w:rPr>
                <w:vertAlign w:val="superscript"/>
              </w:rPr>
              <w:t xml:space="preserve"> (a)</w:t>
            </w:r>
          </w:p>
        </w:tc>
        <w:tc>
          <w:tcPr>
            <w:tcW w:w="567" w:type="dxa"/>
            <w:tcBorders>
              <w:bottom w:val="single" w:sz="6" w:space="0" w:color="auto"/>
            </w:tcBorders>
          </w:tcPr>
          <w:p w14:paraId="7F99EC35" w14:textId="77777777" w:rsidR="00526003" w:rsidRDefault="00A156FC">
            <w:pPr>
              <w:spacing w:after="0"/>
              <w:jc w:val="center"/>
              <w:cnfStyle w:val="000000000000" w:firstRow="0" w:lastRow="0" w:firstColumn="0" w:lastColumn="0" w:oddVBand="0" w:evenVBand="0" w:oddHBand="0" w:evenHBand="0" w:firstRowFirstColumn="0" w:firstRowLastColumn="0" w:lastRowFirstColumn="0" w:lastRowLastColumn="0"/>
            </w:pPr>
            <w:r>
              <w:t>1.2.7</w:t>
            </w:r>
          </w:p>
        </w:tc>
        <w:tc>
          <w:tcPr>
            <w:tcW w:w="794" w:type="dxa"/>
            <w:tcBorders>
              <w:bottom w:val="single" w:sz="6" w:space="0" w:color="auto"/>
            </w:tcBorders>
          </w:tcPr>
          <w:p w14:paraId="4F07AF4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22 514</w:t>
            </w:r>
          </w:p>
        </w:tc>
        <w:tc>
          <w:tcPr>
            <w:tcW w:w="794" w:type="dxa"/>
            <w:tcBorders>
              <w:bottom w:val="single" w:sz="6" w:space="0" w:color="auto"/>
            </w:tcBorders>
          </w:tcPr>
          <w:p w14:paraId="74DB302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22 411</w:t>
            </w:r>
          </w:p>
        </w:tc>
        <w:tc>
          <w:tcPr>
            <w:tcW w:w="794" w:type="dxa"/>
            <w:tcBorders>
              <w:bottom w:val="single" w:sz="6" w:space="0" w:color="auto"/>
            </w:tcBorders>
          </w:tcPr>
          <w:p w14:paraId="17D2EBF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21 597</w:t>
            </w:r>
          </w:p>
        </w:tc>
        <w:tc>
          <w:tcPr>
            <w:tcW w:w="794" w:type="dxa"/>
            <w:tcBorders>
              <w:bottom w:val="single" w:sz="6" w:space="0" w:color="auto"/>
            </w:tcBorders>
          </w:tcPr>
          <w:p w14:paraId="11B3F5C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20 737</w:t>
            </w:r>
          </w:p>
        </w:tc>
        <w:tc>
          <w:tcPr>
            <w:tcW w:w="794" w:type="dxa"/>
            <w:tcBorders>
              <w:bottom w:val="single" w:sz="6" w:space="0" w:color="auto"/>
            </w:tcBorders>
          </w:tcPr>
          <w:p w14:paraId="3FE93F0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19 836</w:t>
            </w:r>
          </w:p>
        </w:tc>
      </w:tr>
      <w:tr w:rsidR="00526003" w14:paraId="1E292FE7"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533BEFB0" w14:textId="77777777" w:rsidR="00526003" w:rsidRDefault="00A156FC">
            <w:pPr>
              <w:spacing w:after="0"/>
            </w:pPr>
            <w:r>
              <w:rPr>
                <w:b/>
              </w:rPr>
              <w:t>Total liabilities</w:t>
            </w:r>
          </w:p>
        </w:tc>
        <w:tc>
          <w:tcPr>
            <w:tcW w:w="567" w:type="dxa"/>
            <w:tcBorders>
              <w:top w:val="single" w:sz="6" w:space="0" w:color="auto"/>
              <w:bottom w:val="single" w:sz="6" w:space="0" w:color="auto"/>
            </w:tcBorders>
          </w:tcPr>
          <w:p w14:paraId="3D67280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397850E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266 565</w:t>
            </w:r>
          </w:p>
        </w:tc>
        <w:tc>
          <w:tcPr>
            <w:tcW w:w="794" w:type="dxa"/>
            <w:tcBorders>
              <w:top w:val="single" w:sz="6" w:space="0" w:color="auto"/>
              <w:bottom w:val="single" w:sz="6" w:space="0" w:color="auto"/>
            </w:tcBorders>
          </w:tcPr>
          <w:p w14:paraId="57C4105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277 617</w:t>
            </w:r>
          </w:p>
        </w:tc>
        <w:tc>
          <w:tcPr>
            <w:tcW w:w="794" w:type="dxa"/>
            <w:tcBorders>
              <w:top w:val="single" w:sz="6" w:space="0" w:color="auto"/>
              <w:bottom w:val="single" w:sz="6" w:space="0" w:color="auto"/>
            </w:tcBorders>
          </w:tcPr>
          <w:p w14:paraId="17B2FD4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285 014</w:t>
            </w:r>
          </w:p>
        </w:tc>
        <w:tc>
          <w:tcPr>
            <w:tcW w:w="794" w:type="dxa"/>
            <w:tcBorders>
              <w:top w:val="single" w:sz="6" w:space="0" w:color="auto"/>
              <w:bottom w:val="single" w:sz="6" w:space="0" w:color="auto"/>
            </w:tcBorders>
          </w:tcPr>
          <w:p w14:paraId="48AC087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293 311</w:t>
            </w:r>
          </w:p>
        </w:tc>
        <w:tc>
          <w:tcPr>
            <w:tcW w:w="794" w:type="dxa"/>
            <w:tcBorders>
              <w:top w:val="single" w:sz="6" w:space="0" w:color="auto"/>
              <w:bottom w:val="single" w:sz="6" w:space="0" w:color="auto"/>
            </w:tcBorders>
          </w:tcPr>
          <w:p w14:paraId="0ACE0F2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301 911</w:t>
            </w:r>
          </w:p>
        </w:tc>
      </w:tr>
      <w:tr w:rsidR="00526003" w14:paraId="5CCB268C"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2D1F82BE" w14:textId="77777777" w:rsidR="00526003" w:rsidRDefault="00A156FC">
            <w:pPr>
              <w:spacing w:after="0"/>
            </w:pPr>
            <w:r>
              <w:rPr>
                <w:b/>
              </w:rPr>
              <w:t>Net assets</w:t>
            </w:r>
          </w:p>
        </w:tc>
        <w:tc>
          <w:tcPr>
            <w:tcW w:w="567" w:type="dxa"/>
            <w:tcBorders>
              <w:top w:val="single" w:sz="6" w:space="0" w:color="auto"/>
              <w:bottom w:val="single" w:sz="12" w:space="0" w:color="auto"/>
            </w:tcBorders>
          </w:tcPr>
          <w:p w14:paraId="2CE773F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465976E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176 252</w:t>
            </w:r>
          </w:p>
        </w:tc>
        <w:tc>
          <w:tcPr>
            <w:tcW w:w="794" w:type="dxa"/>
            <w:tcBorders>
              <w:top w:val="single" w:sz="6" w:space="0" w:color="auto"/>
              <w:bottom w:val="single" w:sz="12" w:space="0" w:color="auto"/>
            </w:tcBorders>
          </w:tcPr>
          <w:p w14:paraId="7132FBB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182 970</w:t>
            </w:r>
          </w:p>
        </w:tc>
        <w:tc>
          <w:tcPr>
            <w:tcW w:w="794" w:type="dxa"/>
            <w:tcBorders>
              <w:top w:val="single" w:sz="6" w:space="0" w:color="auto"/>
              <w:bottom w:val="single" w:sz="12" w:space="0" w:color="auto"/>
            </w:tcBorders>
          </w:tcPr>
          <w:p w14:paraId="4BEEA09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191 290</w:t>
            </w:r>
          </w:p>
        </w:tc>
        <w:tc>
          <w:tcPr>
            <w:tcW w:w="794" w:type="dxa"/>
            <w:tcBorders>
              <w:top w:val="single" w:sz="6" w:space="0" w:color="auto"/>
              <w:bottom w:val="single" w:sz="12" w:space="0" w:color="auto"/>
            </w:tcBorders>
          </w:tcPr>
          <w:p w14:paraId="1C93EB9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207 295</w:t>
            </w:r>
          </w:p>
        </w:tc>
        <w:tc>
          <w:tcPr>
            <w:tcW w:w="794" w:type="dxa"/>
            <w:tcBorders>
              <w:top w:val="single" w:sz="6" w:space="0" w:color="auto"/>
              <w:bottom w:val="single" w:sz="12" w:space="0" w:color="auto"/>
            </w:tcBorders>
          </w:tcPr>
          <w:p w14:paraId="71C2E4A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216 158</w:t>
            </w:r>
          </w:p>
        </w:tc>
      </w:tr>
      <w:tr w:rsidR="00526003" w14:paraId="7AFC7FCD"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7892AC23" w14:textId="77777777" w:rsidR="00526003" w:rsidRDefault="00A156FC">
            <w:pPr>
              <w:spacing w:after="0"/>
            </w:pPr>
            <w:r>
              <w:rPr>
                <w:b/>
              </w:rPr>
              <w:t>Equity</w:t>
            </w:r>
          </w:p>
        </w:tc>
        <w:tc>
          <w:tcPr>
            <w:tcW w:w="567" w:type="dxa"/>
            <w:tcBorders>
              <w:top w:val="single" w:sz="6" w:space="0" w:color="auto"/>
            </w:tcBorders>
          </w:tcPr>
          <w:p w14:paraId="2DE2AE68"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C4990A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D3EBAA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A8B287A"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79CB6A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18C2F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6655E7D6" w14:textId="77777777">
        <w:tc>
          <w:tcPr>
            <w:cnfStyle w:val="001000000000" w:firstRow="0" w:lastRow="0" w:firstColumn="1" w:lastColumn="0" w:oddVBand="0" w:evenVBand="0" w:oddHBand="0" w:evenHBand="0" w:firstRowFirstColumn="0" w:firstRowLastColumn="0" w:lastRowFirstColumn="0" w:lastRowLastColumn="0"/>
            <w:tcW w:w="3173" w:type="dxa"/>
          </w:tcPr>
          <w:p w14:paraId="43BFE843" w14:textId="77777777" w:rsidR="00526003" w:rsidRDefault="00A156FC">
            <w:pPr>
              <w:spacing w:after="0"/>
            </w:pPr>
            <w:r>
              <w:t>Accumulated surplus/(deficit)</w:t>
            </w:r>
          </w:p>
        </w:tc>
        <w:tc>
          <w:tcPr>
            <w:tcW w:w="567" w:type="dxa"/>
          </w:tcPr>
          <w:p w14:paraId="343E37DE"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1F21E3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45 036</w:t>
            </w:r>
          </w:p>
        </w:tc>
        <w:tc>
          <w:tcPr>
            <w:tcW w:w="794" w:type="dxa"/>
          </w:tcPr>
          <w:p w14:paraId="507DB9E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46 255</w:t>
            </w:r>
          </w:p>
        </w:tc>
        <w:tc>
          <w:tcPr>
            <w:tcW w:w="794" w:type="dxa"/>
          </w:tcPr>
          <w:p w14:paraId="0252E82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48 535</w:t>
            </w:r>
          </w:p>
        </w:tc>
        <w:tc>
          <w:tcPr>
            <w:tcW w:w="794" w:type="dxa"/>
          </w:tcPr>
          <w:p w14:paraId="41A01FD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50 715</w:t>
            </w:r>
          </w:p>
        </w:tc>
        <w:tc>
          <w:tcPr>
            <w:tcW w:w="794" w:type="dxa"/>
          </w:tcPr>
          <w:p w14:paraId="36F1690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53 162</w:t>
            </w:r>
          </w:p>
        </w:tc>
      </w:tr>
      <w:tr w:rsidR="00526003" w14:paraId="437CDDB5"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8ABD77C" w14:textId="77777777" w:rsidR="00526003" w:rsidRDefault="00A156FC">
            <w:pPr>
              <w:spacing w:after="0"/>
            </w:pPr>
            <w:r>
              <w:t>Reserves</w:t>
            </w:r>
          </w:p>
        </w:tc>
        <w:tc>
          <w:tcPr>
            <w:tcW w:w="567" w:type="dxa"/>
            <w:tcBorders>
              <w:bottom w:val="single" w:sz="6" w:space="0" w:color="auto"/>
            </w:tcBorders>
          </w:tcPr>
          <w:p w14:paraId="43766240"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FA3FF8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131 216</w:t>
            </w:r>
          </w:p>
        </w:tc>
        <w:tc>
          <w:tcPr>
            <w:tcW w:w="794" w:type="dxa"/>
            <w:tcBorders>
              <w:bottom w:val="single" w:sz="6" w:space="0" w:color="auto"/>
            </w:tcBorders>
          </w:tcPr>
          <w:p w14:paraId="418F96F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136 714</w:t>
            </w:r>
          </w:p>
        </w:tc>
        <w:tc>
          <w:tcPr>
            <w:tcW w:w="794" w:type="dxa"/>
            <w:tcBorders>
              <w:bottom w:val="single" w:sz="6" w:space="0" w:color="auto"/>
            </w:tcBorders>
          </w:tcPr>
          <w:p w14:paraId="3C9E89C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142 755</w:t>
            </w:r>
          </w:p>
        </w:tc>
        <w:tc>
          <w:tcPr>
            <w:tcW w:w="794" w:type="dxa"/>
            <w:tcBorders>
              <w:bottom w:val="single" w:sz="6" w:space="0" w:color="auto"/>
            </w:tcBorders>
          </w:tcPr>
          <w:p w14:paraId="29182BD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156 581</w:t>
            </w:r>
          </w:p>
        </w:tc>
        <w:tc>
          <w:tcPr>
            <w:tcW w:w="794" w:type="dxa"/>
            <w:tcBorders>
              <w:bottom w:val="single" w:sz="6" w:space="0" w:color="auto"/>
            </w:tcBorders>
          </w:tcPr>
          <w:p w14:paraId="1F560EA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162 995</w:t>
            </w:r>
          </w:p>
        </w:tc>
      </w:tr>
      <w:tr w:rsidR="00526003" w14:paraId="47553478"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285235B5" w14:textId="77777777" w:rsidR="00526003" w:rsidRDefault="00A156FC">
            <w:pPr>
              <w:spacing w:after="0"/>
            </w:pPr>
            <w:r>
              <w:rPr>
                <w:b/>
              </w:rPr>
              <w:t>Net worth</w:t>
            </w:r>
          </w:p>
        </w:tc>
        <w:tc>
          <w:tcPr>
            <w:tcW w:w="567" w:type="dxa"/>
            <w:tcBorders>
              <w:top w:val="single" w:sz="6" w:space="0" w:color="auto"/>
              <w:bottom w:val="single" w:sz="12" w:space="0" w:color="auto"/>
            </w:tcBorders>
          </w:tcPr>
          <w:p w14:paraId="74E32922"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49ADE90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176 252</w:t>
            </w:r>
          </w:p>
        </w:tc>
        <w:tc>
          <w:tcPr>
            <w:tcW w:w="794" w:type="dxa"/>
            <w:tcBorders>
              <w:top w:val="single" w:sz="6" w:space="0" w:color="auto"/>
              <w:bottom w:val="single" w:sz="12" w:space="0" w:color="auto"/>
            </w:tcBorders>
          </w:tcPr>
          <w:p w14:paraId="2FD165C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182 970</w:t>
            </w:r>
          </w:p>
        </w:tc>
        <w:tc>
          <w:tcPr>
            <w:tcW w:w="794" w:type="dxa"/>
            <w:tcBorders>
              <w:top w:val="single" w:sz="6" w:space="0" w:color="auto"/>
              <w:bottom w:val="single" w:sz="12" w:space="0" w:color="auto"/>
            </w:tcBorders>
          </w:tcPr>
          <w:p w14:paraId="0F3A013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191 290</w:t>
            </w:r>
          </w:p>
        </w:tc>
        <w:tc>
          <w:tcPr>
            <w:tcW w:w="794" w:type="dxa"/>
            <w:tcBorders>
              <w:top w:val="single" w:sz="6" w:space="0" w:color="auto"/>
              <w:bottom w:val="single" w:sz="12" w:space="0" w:color="auto"/>
            </w:tcBorders>
          </w:tcPr>
          <w:p w14:paraId="3F4CB1B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207 295</w:t>
            </w:r>
          </w:p>
        </w:tc>
        <w:tc>
          <w:tcPr>
            <w:tcW w:w="794" w:type="dxa"/>
            <w:tcBorders>
              <w:top w:val="single" w:sz="6" w:space="0" w:color="auto"/>
              <w:bottom w:val="single" w:sz="12" w:space="0" w:color="auto"/>
            </w:tcBorders>
          </w:tcPr>
          <w:p w14:paraId="7C4A3EB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216 158</w:t>
            </w:r>
          </w:p>
        </w:tc>
      </w:tr>
      <w:tr w:rsidR="00526003" w14:paraId="60E07936" w14:textId="77777777" w:rsidTr="00526003">
        <w:trPr>
          <w:trHeight w:hRule="exact" w:val="113"/>
        </w:trPr>
        <w:tc>
          <w:tcPr>
            <w:cnfStyle w:val="001000000000" w:firstRow="0" w:lastRow="0" w:firstColumn="1" w:lastColumn="0" w:oddVBand="0" w:evenVBand="0" w:oddHBand="0" w:evenHBand="0" w:firstRowFirstColumn="0" w:firstRowLastColumn="0" w:lastRowFirstColumn="0" w:lastRowLastColumn="0"/>
            <w:tcW w:w="3173" w:type="dxa"/>
          </w:tcPr>
          <w:p w14:paraId="7063277B" w14:textId="77777777" w:rsidR="00526003" w:rsidRDefault="00526003">
            <w:pPr>
              <w:spacing w:after="0"/>
            </w:pPr>
          </w:p>
        </w:tc>
        <w:tc>
          <w:tcPr>
            <w:tcW w:w="567" w:type="dxa"/>
          </w:tcPr>
          <w:p w14:paraId="26EE7FB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6A7386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82C5B00"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8AC120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C3D4AB9"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668786B"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02384C43" w14:textId="77777777">
        <w:tc>
          <w:tcPr>
            <w:cnfStyle w:val="001000000000" w:firstRow="0" w:lastRow="0" w:firstColumn="1" w:lastColumn="0" w:oddVBand="0" w:evenVBand="0" w:oddHBand="0" w:evenHBand="0" w:firstRowFirstColumn="0" w:firstRowLastColumn="0" w:lastRowFirstColumn="0" w:lastRowLastColumn="0"/>
            <w:tcW w:w="3173" w:type="dxa"/>
          </w:tcPr>
          <w:p w14:paraId="4BBC5609" w14:textId="77777777" w:rsidR="00526003" w:rsidRDefault="00A156FC">
            <w:pPr>
              <w:spacing w:after="0"/>
            </w:pPr>
            <w:r>
              <w:rPr>
                <w:b/>
              </w:rPr>
              <w:t>FISCAL AGGREGATES</w:t>
            </w:r>
            <w:r>
              <w:rPr>
                <w:b/>
                <w:vertAlign w:val="superscript"/>
              </w:rPr>
              <w:t xml:space="preserve"> (c)</w:t>
            </w:r>
          </w:p>
        </w:tc>
        <w:tc>
          <w:tcPr>
            <w:tcW w:w="567" w:type="dxa"/>
          </w:tcPr>
          <w:p w14:paraId="133D6D5D"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6995750"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3B7595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BEAA70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415DA1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55D2A9B"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32B361B1" w14:textId="77777777">
        <w:tc>
          <w:tcPr>
            <w:cnfStyle w:val="001000000000" w:firstRow="0" w:lastRow="0" w:firstColumn="1" w:lastColumn="0" w:oddVBand="0" w:evenVBand="0" w:oddHBand="0" w:evenHBand="0" w:firstRowFirstColumn="0" w:firstRowLastColumn="0" w:lastRowFirstColumn="0" w:lastRowLastColumn="0"/>
            <w:tcW w:w="3173" w:type="dxa"/>
          </w:tcPr>
          <w:p w14:paraId="44D2528C" w14:textId="77777777" w:rsidR="00526003" w:rsidRDefault="00A156FC">
            <w:pPr>
              <w:spacing w:after="0"/>
            </w:pPr>
            <w:r>
              <w:t>Net financial worth</w:t>
            </w:r>
          </w:p>
        </w:tc>
        <w:tc>
          <w:tcPr>
            <w:tcW w:w="567" w:type="dxa"/>
          </w:tcPr>
          <w:p w14:paraId="53B5A525"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A8D569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(105 879)</w:t>
            </w:r>
          </w:p>
        </w:tc>
        <w:tc>
          <w:tcPr>
            <w:tcW w:w="794" w:type="dxa"/>
          </w:tcPr>
          <w:p w14:paraId="1B3F595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(112 712)</w:t>
            </w:r>
          </w:p>
        </w:tc>
        <w:tc>
          <w:tcPr>
            <w:tcW w:w="794" w:type="dxa"/>
          </w:tcPr>
          <w:p w14:paraId="68521B1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(117 518)</w:t>
            </w:r>
          </w:p>
        </w:tc>
        <w:tc>
          <w:tcPr>
            <w:tcW w:w="794" w:type="dxa"/>
          </w:tcPr>
          <w:p w14:paraId="30E72B8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(123 855)</w:t>
            </w:r>
          </w:p>
        </w:tc>
        <w:tc>
          <w:tcPr>
            <w:tcW w:w="794" w:type="dxa"/>
          </w:tcPr>
          <w:p w14:paraId="2F7EE8B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(130 234)</w:t>
            </w:r>
          </w:p>
        </w:tc>
      </w:tr>
      <w:tr w:rsidR="00526003" w14:paraId="5F3E9109" w14:textId="77777777">
        <w:tc>
          <w:tcPr>
            <w:cnfStyle w:val="001000000000" w:firstRow="0" w:lastRow="0" w:firstColumn="1" w:lastColumn="0" w:oddVBand="0" w:evenVBand="0" w:oddHBand="0" w:evenHBand="0" w:firstRowFirstColumn="0" w:firstRowLastColumn="0" w:lastRowFirstColumn="0" w:lastRowLastColumn="0"/>
            <w:tcW w:w="3173" w:type="dxa"/>
          </w:tcPr>
          <w:p w14:paraId="26B7A4A2" w14:textId="77777777" w:rsidR="00526003" w:rsidRDefault="00A156FC">
            <w:pPr>
              <w:spacing w:after="0"/>
            </w:pPr>
            <w:r>
              <w:t>Net financial liabilities</w:t>
            </w:r>
          </w:p>
        </w:tc>
        <w:tc>
          <w:tcPr>
            <w:tcW w:w="567" w:type="dxa"/>
          </w:tcPr>
          <w:p w14:paraId="6E33B2D1"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05FDF3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215 556</w:t>
            </w:r>
          </w:p>
        </w:tc>
        <w:tc>
          <w:tcPr>
            <w:tcW w:w="794" w:type="dxa"/>
          </w:tcPr>
          <w:p w14:paraId="0902C1A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224 908</w:t>
            </w:r>
          </w:p>
        </w:tc>
        <w:tc>
          <w:tcPr>
            <w:tcW w:w="794" w:type="dxa"/>
          </w:tcPr>
          <w:p w14:paraId="49CC15D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231 029</w:t>
            </w:r>
          </w:p>
        </w:tc>
        <w:tc>
          <w:tcPr>
            <w:tcW w:w="794" w:type="dxa"/>
          </w:tcPr>
          <w:p w14:paraId="356F6BD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236 857</w:t>
            </w:r>
          </w:p>
        </w:tc>
        <w:tc>
          <w:tcPr>
            <w:tcW w:w="794" w:type="dxa"/>
          </w:tcPr>
          <w:p w14:paraId="0E8A006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242 898</w:t>
            </w:r>
          </w:p>
        </w:tc>
      </w:tr>
      <w:tr w:rsidR="00526003" w14:paraId="4C02BC28" w14:textId="77777777" w:rsidTr="00526003">
        <w:tc>
          <w:tcPr>
            <w:cnfStyle w:val="001000000000" w:firstRow="0" w:lastRow="0" w:firstColumn="1" w:lastColumn="0" w:oddVBand="0" w:evenVBand="0" w:oddHBand="0" w:evenHBand="0" w:firstRowFirstColumn="0" w:firstRowLastColumn="0" w:lastRowFirstColumn="0" w:lastRowLastColumn="0"/>
            <w:tcW w:w="3173" w:type="dxa"/>
            <w:tcBorders>
              <w:bottom w:val="single" w:sz="12" w:space="0" w:color="auto"/>
            </w:tcBorders>
          </w:tcPr>
          <w:p w14:paraId="7E4EFEC0" w14:textId="77777777" w:rsidR="00526003" w:rsidRDefault="00A156FC">
            <w:pPr>
              <w:spacing w:after="0"/>
            </w:pPr>
            <w:r>
              <w:t>Net debt</w:t>
            </w:r>
          </w:p>
        </w:tc>
        <w:tc>
          <w:tcPr>
            <w:tcW w:w="567" w:type="dxa"/>
            <w:tcBorders>
              <w:bottom w:val="single" w:sz="12" w:space="0" w:color="auto"/>
            </w:tcBorders>
          </w:tcPr>
          <w:p w14:paraId="37900EF3" w14:textId="77777777" w:rsidR="00526003" w:rsidRDefault="00526003">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12" w:space="0" w:color="auto"/>
            </w:tcBorders>
          </w:tcPr>
          <w:p w14:paraId="2C9A5C3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165 345</w:t>
            </w:r>
          </w:p>
        </w:tc>
        <w:tc>
          <w:tcPr>
            <w:tcW w:w="794" w:type="dxa"/>
            <w:tcBorders>
              <w:bottom w:val="single" w:sz="12" w:space="0" w:color="auto"/>
            </w:tcBorders>
          </w:tcPr>
          <w:p w14:paraId="38D07EF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175 560</w:t>
            </w:r>
          </w:p>
        </w:tc>
        <w:tc>
          <w:tcPr>
            <w:tcW w:w="794" w:type="dxa"/>
            <w:tcBorders>
              <w:bottom w:val="single" w:sz="12" w:space="0" w:color="auto"/>
            </w:tcBorders>
          </w:tcPr>
          <w:p w14:paraId="31A309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183 170</w:t>
            </w:r>
          </w:p>
        </w:tc>
        <w:tc>
          <w:tcPr>
            <w:tcW w:w="794" w:type="dxa"/>
            <w:tcBorders>
              <w:bottom w:val="single" w:sz="12" w:space="0" w:color="auto"/>
            </w:tcBorders>
          </w:tcPr>
          <w:p w14:paraId="56AB33D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191 126</w:t>
            </w:r>
          </w:p>
        </w:tc>
        <w:tc>
          <w:tcPr>
            <w:tcW w:w="794" w:type="dxa"/>
            <w:tcBorders>
              <w:bottom w:val="single" w:sz="12" w:space="0" w:color="auto"/>
            </w:tcBorders>
          </w:tcPr>
          <w:p w14:paraId="00F1818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t>199 306</w:t>
            </w:r>
          </w:p>
        </w:tc>
      </w:tr>
    </w:tbl>
    <w:p w14:paraId="585BE999" w14:textId="77777777" w:rsidR="009733E1" w:rsidRDefault="009733E1" w:rsidP="009733E1">
      <w:pPr>
        <w:pStyle w:val="Source"/>
      </w:pPr>
      <w:r>
        <w:t>The accompanying notes form part of these Estimated Financial Statements.</w:t>
      </w:r>
    </w:p>
    <w:p w14:paraId="591D843F" w14:textId="604E51DB" w:rsidR="009733E1" w:rsidRPr="004135EE" w:rsidRDefault="009733E1" w:rsidP="009733E1">
      <w:pPr>
        <w:pStyle w:val="Note"/>
      </w:pPr>
      <w:r w:rsidRPr="00A30088">
        <w:t>Note</w:t>
      </w:r>
      <w:r w:rsidR="004F1982">
        <w:t>s</w:t>
      </w:r>
      <w:r w:rsidRPr="00A30088">
        <w:t>:</w:t>
      </w:r>
    </w:p>
    <w:p w14:paraId="593A5130" w14:textId="4FEE8AC1" w:rsidR="009E02C4" w:rsidRDefault="009E02C4" w:rsidP="0039222B">
      <w:pPr>
        <w:pStyle w:val="Note"/>
      </w:pPr>
      <w:r w:rsidRPr="00A30088">
        <w:t>(</w:t>
      </w:r>
      <w:r>
        <w:t>a</w:t>
      </w:r>
      <w:r w:rsidRPr="00A30088">
        <w:t>)</w:t>
      </w:r>
      <w:r w:rsidRPr="00A30088">
        <w:tab/>
      </w:r>
      <w:r w:rsidR="0039012E" w:rsidRPr="00977419">
        <w:t xml:space="preserve">Insurance </w:t>
      </w:r>
      <w:r w:rsidR="0039012E">
        <w:t>c</w:t>
      </w:r>
      <w:r w:rsidR="0039012E" w:rsidRPr="00977419">
        <w:t>ontract liabilities</w:t>
      </w:r>
      <w:r w:rsidR="00264D38">
        <w:t xml:space="preserve"> is disaggregated from </w:t>
      </w:r>
      <w:r w:rsidR="0039012E">
        <w:t xml:space="preserve">Other provisions and Other liabilities from </w:t>
      </w:r>
      <w:r w:rsidR="00264D38">
        <w:t>2026-27</w:t>
      </w:r>
      <w:r w:rsidR="0013001C">
        <w:t xml:space="preserve"> onwards</w:t>
      </w:r>
      <w:r w:rsidR="00264D38">
        <w:t xml:space="preserve"> </w:t>
      </w:r>
      <w:r w:rsidR="003662FF">
        <w:t xml:space="preserve">following the application of AASB 17 </w:t>
      </w:r>
      <w:r w:rsidR="003662FF" w:rsidRPr="00C54E26">
        <w:rPr>
          <w:i w:val="0"/>
          <w:iCs/>
        </w:rPr>
        <w:t>Insurance</w:t>
      </w:r>
      <w:r w:rsidR="00C95559">
        <w:rPr>
          <w:i w:val="0"/>
          <w:iCs/>
        </w:rPr>
        <w:t xml:space="preserve"> Contracts</w:t>
      </w:r>
      <w:r w:rsidR="003662FF">
        <w:t xml:space="preserve"> </w:t>
      </w:r>
      <w:r w:rsidR="0013001C">
        <w:t xml:space="preserve">which </w:t>
      </w:r>
      <w:r w:rsidR="009271AA">
        <w:t>is effective from 1 July 2026.</w:t>
      </w:r>
    </w:p>
    <w:p w14:paraId="5C6753C7" w14:textId="2812A961" w:rsidR="009733E1" w:rsidRDefault="009733E1" w:rsidP="009733E1">
      <w:pPr>
        <w:pStyle w:val="Note"/>
        <w:ind w:left="0" w:firstLine="0"/>
      </w:pPr>
      <w:r w:rsidRPr="00A30088">
        <w:t>(</w:t>
      </w:r>
      <w:r w:rsidR="009E02C4">
        <w:t>b</w:t>
      </w:r>
      <w:r w:rsidRPr="00A30088">
        <w:t>)</w:t>
      </w:r>
      <w:r w:rsidRPr="00A30088">
        <w:tab/>
      </w:r>
      <w:r w:rsidR="00505A4F">
        <w:t>Refer to Note 1.</w:t>
      </w:r>
      <w:r w:rsidR="00232E03">
        <w:t>1 Basis of preparation and</w:t>
      </w:r>
      <w:r w:rsidR="00505A4F">
        <w:t xml:space="preserve"> 1.6.5 </w:t>
      </w:r>
      <w:r w:rsidR="008648BC">
        <w:t xml:space="preserve">Glossary of technical terms for </w:t>
      </w:r>
      <w:r w:rsidR="00505A4F">
        <w:t>further information</w:t>
      </w:r>
      <w:r w:rsidR="008648BC">
        <w:t xml:space="preserve"> on this item</w:t>
      </w:r>
      <w:r w:rsidR="00505A4F">
        <w:t>.</w:t>
      </w:r>
    </w:p>
    <w:p w14:paraId="7F3E1DA0" w14:textId="7CC85E7F" w:rsidR="00FF34E2" w:rsidRDefault="00505A4F" w:rsidP="009733E1">
      <w:pPr>
        <w:pStyle w:val="Note"/>
        <w:ind w:left="0" w:firstLine="0"/>
      </w:pPr>
      <w:r>
        <w:t>(</w:t>
      </w:r>
      <w:r w:rsidR="009E02C4">
        <w:t>c</w:t>
      </w:r>
      <w:r>
        <w:t>)</w:t>
      </w:r>
      <w:r>
        <w:tab/>
      </w:r>
      <w:r w:rsidRPr="00A30088">
        <w:t xml:space="preserve">The fiscal aggregates are defined in Note </w:t>
      </w:r>
      <w:r>
        <w:t>8</w:t>
      </w:r>
      <w:r w:rsidRPr="00A30088">
        <w:t xml:space="preserve">.9 of the </w:t>
      </w:r>
      <w:r w:rsidRPr="00A30088">
        <w:rPr>
          <w:i w:val="0"/>
          <w:iCs/>
        </w:rPr>
        <w:t>202</w:t>
      </w:r>
      <w:r>
        <w:rPr>
          <w:i w:val="0"/>
          <w:iCs/>
        </w:rPr>
        <w:t>4</w:t>
      </w:r>
      <w:r w:rsidRPr="00A30088">
        <w:rPr>
          <w:i w:val="0"/>
          <w:iCs/>
        </w:rPr>
        <w:t>-2</w:t>
      </w:r>
      <w:r>
        <w:rPr>
          <w:i w:val="0"/>
          <w:iCs/>
        </w:rPr>
        <w:t>5</w:t>
      </w:r>
      <w:r w:rsidRPr="00A30088">
        <w:rPr>
          <w:i w:val="0"/>
          <w:iCs/>
        </w:rPr>
        <w:t xml:space="preserve"> Financial Report</w:t>
      </w:r>
      <w:r w:rsidRPr="00A30088">
        <w:t>.</w:t>
      </w:r>
    </w:p>
    <w:p w14:paraId="0305F2E8" w14:textId="0D5AD16F" w:rsidR="009733E1" w:rsidRDefault="009733E1" w:rsidP="009733E1">
      <w:pPr>
        <w:pStyle w:val="Heading10"/>
      </w:pPr>
      <w:bookmarkStart w:id="14" w:name="ConsolidatedCF"/>
      <w:bookmarkStart w:id="15" w:name="_Toc196403020"/>
      <w:bookmarkStart w:id="16" w:name="_Toc228370989"/>
      <w:r>
        <w:lastRenderedPageBreak/>
        <w:t>Estimated consolidated general government sector</w:t>
      </w:r>
      <w:r>
        <w:br/>
        <w:t>cash flow statement</w:t>
      </w:r>
      <w:bookmarkEnd w:id="14"/>
      <w:bookmarkEnd w:id="15"/>
      <w:bookmarkEnd w:id="16"/>
    </w:p>
    <w:p w14:paraId="3F4FB298" w14:textId="0CD6406E" w:rsidR="009733E1" w:rsidRDefault="009733E1" w:rsidP="00366992">
      <w:pPr>
        <w:pStyle w:val="TableHeading"/>
      </w:pPr>
      <w:r>
        <w:t xml:space="preserve">For the financial year ending 30 June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CF_SOCIE.xlsx|Table:Cash Flow Statement"/>
      </w:tblPr>
      <w:tblGrid>
        <w:gridCol w:w="3967"/>
        <w:gridCol w:w="93"/>
        <w:gridCol w:w="126"/>
        <w:gridCol w:w="348"/>
        <w:gridCol w:w="794"/>
        <w:gridCol w:w="794"/>
        <w:gridCol w:w="794"/>
        <w:gridCol w:w="794"/>
      </w:tblGrid>
      <w:tr w:rsidR="00526003" w14:paraId="6802A858"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7" w:type="dxa"/>
          </w:tcPr>
          <w:p w14:paraId="19254865" w14:textId="77777777" w:rsidR="00526003" w:rsidRPr="00621CAD" w:rsidRDefault="00526003" w:rsidP="00B46A51">
            <w:pPr>
              <w:keepNext/>
              <w:rPr>
                <w:szCs w:val="17"/>
              </w:rPr>
            </w:pPr>
          </w:p>
        </w:tc>
        <w:tc>
          <w:tcPr>
            <w:tcW w:w="567" w:type="dxa"/>
            <w:gridSpan w:val="3"/>
          </w:tcPr>
          <w:p w14:paraId="46571432" w14:textId="77777777" w:rsidR="00526003" w:rsidRPr="00621CAD" w:rsidRDefault="00526003" w:rsidP="00B46A51">
            <w:pPr>
              <w:keepNext/>
              <w:jc w:val="center"/>
              <w:cnfStyle w:val="100000000000" w:firstRow="1" w:lastRow="0" w:firstColumn="0" w:lastColumn="0" w:oddVBand="0" w:evenVBand="0" w:oddHBand="0" w:evenHBand="0" w:firstRowFirstColumn="0" w:firstRowLastColumn="0" w:lastRowFirstColumn="0" w:lastRowLastColumn="0"/>
              <w:rPr>
                <w:szCs w:val="17"/>
              </w:rPr>
            </w:pPr>
          </w:p>
        </w:tc>
        <w:tc>
          <w:tcPr>
            <w:tcW w:w="794" w:type="dxa"/>
          </w:tcPr>
          <w:p w14:paraId="15AEAEC7"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2026</w:t>
            </w:r>
            <w:r w:rsidRPr="00621CAD">
              <w:rPr>
                <w:szCs w:val="17"/>
              </w:rPr>
              <w:noBreakHyphen/>
              <w:t>27</w:t>
            </w:r>
          </w:p>
        </w:tc>
        <w:tc>
          <w:tcPr>
            <w:tcW w:w="794" w:type="dxa"/>
          </w:tcPr>
          <w:p w14:paraId="6973B399"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2027</w:t>
            </w:r>
            <w:r w:rsidRPr="00621CAD">
              <w:rPr>
                <w:szCs w:val="17"/>
              </w:rPr>
              <w:noBreakHyphen/>
              <w:t>28</w:t>
            </w:r>
          </w:p>
        </w:tc>
        <w:tc>
          <w:tcPr>
            <w:tcW w:w="794" w:type="dxa"/>
          </w:tcPr>
          <w:p w14:paraId="16BDF456"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2028</w:t>
            </w:r>
            <w:r w:rsidRPr="00621CAD">
              <w:rPr>
                <w:szCs w:val="17"/>
              </w:rPr>
              <w:noBreakHyphen/>
              <w:t>29</w:t>
            </w:r>
          </w:p>
        </w:tc>
        <w:tc>
          <w:tcPr>
            <w:tcW w:w="794" w:type="dxa"/>
          </w:tcPr>
          <w:p w14:paraId="10535578"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2029</w:t>
            </w:r>
            <w:r w:rsidRPr="00621CAD">
              <w:rPr>
                <w:szCs w:val="17"/>
              </w:rPr>
              <w:noBreakHyphen/>
              <w:t>30</w:t>
            </w:r>
          </w:p>
        </w:tc>
      </w:tr>
      <w:tr w:rsidR="00526003" w14:paraId="177267F8"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7" w:type="dxa"/>
          </w:tcPr>
          <w:p w14:paraId="49012A4F" w14:textId="77777777" w:rsidR="00526003" w:rsidRPr="00621CAD" w:rsidRDefault="00526003" w:rsidP="00B46A51">
            <w:pPr>
              <w:keepNext/>
              <w:rPr>
                <w:szCs w:val="17"/>
              </w:rPr>
            </w:pPr>
          </w:p>
        </w:tc>
        <w:tc>
          <w:tcPr>
            <w:tcW w:w="567" w:type="dxa"/>
            <w:gridSpan w:val="3"/>
          </w:tcPr>
          <w:p w14:paraId="4CC0F995" w14:textId="77777777" w:rsidR="00526003" w:rsidRPr="00621CAD" w:rsidRDefault="00A156FC" w:rsidP="00B46A51">
            <w:pPr>
              <w:keepNext/>
              <w:jc w:val="center"/>
              <w:cnfStyle w:val="100000000000" w:firstRow="1" w:lastRow="0" w:firstColumn="0" w:lastColumn="0" w:oddVBand="0" w:evenVBand="0" w:oddHBand="0" w:evenHBand="0" w:firstRowFirstColumn="0" w:firstRowLastColumn="0" w:lastRowFirstColumn="0" w:lastRowLastColumn="0"/>
              <w:rPr>
                <w:szCs w:val="17"/>
              </w:rPr>
            </w:pPr>
            <w:r w:rsidRPr="00621CAD">
              <w:rPr>
                <w:szCs w:val="17"/>
              </w:rPr>
              <w:t>Notes</w:t>
            </w:r>
          </w:p>
        </w:tc>
        <w:tc>
          <w:tcPr>
            <w:tcW w:w="794" w:type="dxa"/>
          </w:tcPr>
          <w:p w14:paraId="22339DA6"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budget</w:t>
            </w:r>
          </w:p>
        </w:tc>
        <w:tc>
          <w:tcPr>
            <w:tcW w:w="794" w:type="dxa"/>
          </w:tcPr>
          <w:p w14:paraId="3133BEF3"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estimate</w:t>
            </w:r>
          </w:p>
        </w:tc>
        <w:tc>
          <w:tcPr>
            <w:tcW w:w="794" w:type="dxa"/>
          </w:tcPr>
          <w:p w14:paraId="29313B5B"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estimate</w:t>
            </w:r>
          </w:p>
        </w:tc>
        <w:tc>
          <w:tcPr>
            <w:tcW w:w="794" w:type="dxa"/>
          </w:tcPr>
          <w:p w14:paraId="60BEEC0C" w14:textId="77777777" w:rsidR="00526003" w:rsidRPr="00621CAD" w:rsidRDefault="00A156FC"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estimate</w:t>
            </w:r>
          </w:p>
        </w:tc>
      </w:tr>
      <w:tr w:rsidR="00526003" w14:paraId="6AD9DB89" w14:textId="77777777">
        <w:tc>
          <w:tcPr>
            <w:cnfStyle w:val="001000000000" w:firstRow="0" w:lastRow="0" w:firstColumn="1" w:lastColumn="0" w:oddVBand="0" w:evenVBand="0" w:oddHBand="0" w:evenHBand="0" w:firstRowFirstColumn="0" w:firstRowLastColumn="0" w:lastRowFirstColumn="0" w:lastRowLastColumn="0"/>
            <w:tcW w:w="3967" w:type="dxa"/>
          </w:tcPr>
          <w:p w14:paraId="1B0B663E" w14:textId="77777777" w:rsidR="00526003" w:rsidRPr="00621CAD" w:rsidRDefault="00A156FC" w:rsidP="00B46A51">
            <w:pPr>
              <w:rPr>
                <w:szCs w:val="17"/>
              </w:rPr>
            </w:pPr>
            <w:r w:rsidRPr="00621CAD">
              <w:rPr>
                <w:b/>
                <w:szCs w:val="17"/>
              </w:rPr>
              <w:t>Cash flows from operating activities</w:t>
            </w:r>
          </w:p>
        </w:tc>
        <w:tc>
          <w:tcPr>
            <w:tcW w:w="567" w:type="dxa"/>
            <w:gridSpan w:val="3"/>
          </w:tcPr>
          <w:p w14:paraId="1F5E2780"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A1E1E35"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079C6BF"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ACA7205"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384DB32"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71A718E6" w14:textId="77777777">
        <w:tc>
          <w:tcPr>
            <w:cnfStyle w:val="001000000000" w:firstRow="0" w:lastRow="0" w:firstColumn="1" w:lastColumn="0" w:oddVBand="0" w:evenVBand="0" w:oddHBand="0" w:evenHBand="0" w:firstRowFirstColumn="0" w:firstRowLastColumn="0" w:lastRowFirstColumn="0" w:lastRowLastColumn="0"/>
            <w:tcW w:w="3967" w:type="dxa"/>
          </w:tcPr>
          <w:p w14:paraId="42C816D2" w14:textId="77777777" w:rsidR="00526003" w:rsidRPr="00621CAD" w:rsidRDefault="00A156FC" w:rsidP="00B46A51">
            <w:pPr>
              <w:rPr>
                <w:szCs w:val="17"/>
              </w:rPr>
            </w:pPr>
            <w:r w:rsidRPr="00621CAD">
              <w:rPr>
                <w:b/>
                <w:szCs w:val="17"/>
              </w:rPr>
              <w:t>Receipts</w:t>
            </w:r>
          </w:p>
        </w:tc>
        <w:tc>
          <w:tcPr>
            <w:tcW w:w="567" w:type="dxa"/>
            <w:gridSpan w:val="3"/>
          </w:tcPr>
          <w:p w14:paraId="11206077"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2217778"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8F0FFF2"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097E072"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D8A673A"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1273E0B8" w14:textId="77777777">
        <w:tc>
          <w:tcPr>
            <w:cnfStyle w:val="001000000000" w:firstRow="0" w:lastRow="0" w:firstColumn="1" w:lastColumn="0" w:oddVBand="0" w:evenVBand="0" w:oddHBand="0" w:evenHBand="0" w:firstRowFirstColumn="0" w:firstRowLastColumn="0" w:lastRowFirstColumn="0" w:lastRowLastColumn="0"/>
            <w:tcW w:w="3967" w:type="dxa"/>
          </w:tcPr>
          <w:p w14:paraId="32732112" w14:textId="77777777" w:rsidR="00526003" w:rsidRPr="00621CAD" w:rsidRDefault="00A156FC" w:rsidP="00B46A51">
            <w:pPr>
              <w:rPr>
                <w:szCs w:val="17"/>
              </w:rPr>
            </w:pPr>
            <w:r w:rsidRPr="00621CAD">
              <w:rPr>
                <w:szCs w:val="17"/>
              </w:rPr>
              <w:t>Taxes received</w:t>
            </w:r>
          </w:p>
        </w:tc>
        <w:tc>
          <w:tcPr>
            <w:tcW w:w="567" w:type="dxa"/>
            <w:gridSpan w:val="3"/>
          </w:tcPr>
          <w:p w14:paraId="05C89093"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A5F137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43 888</w:t>
            </w:r>
          </w:p>
        </w:tc>
        <w:tc>
          <w:tcPr>
            <w:tcW w:w="794" w:type="dxa"/>
          </w:tcPr>
          <w:p w14:paraId="2C7BBC8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45 906</w:t>
            </w:r>
          </w:p>
        </w:tc>
        <w:tc>
          <w:tcPr>
            <w:tcW w:w="794" w:type="dxa"/>
          </w:tcPr>
          <w:p w14:paraId="21FCC60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47 448</w:t>
            </w:r>
          </w:p>
        </w:tc>
        <w:tc>
          <w:tcPr>
            <w:tcW w:w="794" w:type="dxa"/>
          </w:tcPr>
          <w:p w14:paraId="7946212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49 570</w:t>
            </w:r>
          </w:p>
        </w:tc>
      </w:tr>
      <w:tr w:rsidR="00526003" w14:paraId="4DC70B3C" w14:textId="77777777">
        <w:tc>
          <w:tcPr>
            <w:cnfStyle w:val="001000000000" w:firstRow="0" w:lastRow="0" w:firstColumn="1" w:lastColumn="0" w:oddVBand="0" w:evenVBand="0" w:oddHBand="0" w:evenHBand="0" w:firstRowFirstColumn="0" w:firstRowLastColumn="0" w:lastRowFirstColumn="0" w:lastRowLastColumn="0"/>
            <w:tcW w:w="3967" w:type="dxa"/>
          </w:tcPr>
          <w:p w14:paraId="0280A1D4" w14:textId="77777777" w:rsidR="00526003" w:rsidRPr="00621CAD" w:rsidRDefault="00A156FC" w:rsidP="00B46A51">
            <w:pPr>
              <w:rPr>
                <w:szCs w:val="17"/>
              </w:rPr>
            </w:pPr>
            <w:r w:rsidRPr="00621CAD">
              <w:rPr>
                <w:szCs w:val="17"/>
              </w:rPr>
              <w:t>Grants</w:t>
            </w:r>
          </w:p>
        </w:tc>
        <w:tc>
          <w:tcPr>
            <w:tcW w:w="567" w:type="dxa"/>
            <w:gridSpan w:val="3"/>
          </w:tcPr>
          <w:p w14:paraId="1BCCF139"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04EDBD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56 365</w:t>
            </w:r>
          </w:p>
        </w:tc>
        <w:tc>
          <w:tcPr>
            <w:tcW w:w="794" w:type="dxa"/>
          </w:tcPr>
          <w:p w14:paraId="0C53D60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55 679</w:t>
            </w:r>
          </w:p>
        </w:tc>
        <w:tc>
          <w:tcPr>
            <w:tcW w:w="794" w:type="dxa"/>
          </w:tcPr>
          <w:p w14:paraId="074713C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57 030</w:t>
            </w:r>
          </w:p>
        </w:tc>
        <w:tc>
          <w:tcPr>
            <w:tcW w:w="794" w:type="dxa"/>
          </w:tcPr>
          <w:p w14:paraId="4CCF74F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58 945</w:t>
            </w:r>
          </w:p>
        </w:tc>
      </w:tr>
      <w:tr w:rsidR="00526003" w14:paraId="22A57F77" w14:textId="77777777">
        <w:tc>
          <w:tcPr>
            <w:cnfStyle w:val="001000000000" w:firstRow="0" w:lastRow="0" w:firstColumn="1" w:lastColumn="0" w:oddVBand="0" w:evenVBand="0" w:oddHBand="0" w:evenHBand="0" w:firstRowFirstColumn="0" w:firstRowLastColumn="0" w:lastRowFirstColumn="0" w:lastRowLastColumn="0"/>
            <w:tcW w:w="3967" w:type="dxa"/>
          </w:tcPr>
          <w:p w14:paraId="6806DF07" w14:textId="77777777" w:rsidR="00526003" w:rsidRPr="00621CAD" w:rsidRDefault="00A156FC" w:rsidP="00B46A51">
            <w:pPr>
              <w:rPr>
                <w:szCs w:val="17"/>
              </w:rPr>
            </w:pPr>
            <w:r w:rsidRPr="00621CAD">
              <w:rPr>
                <w:szCs w:val="17"/>
              </w:rPr>
              <w:t>Sales of goods and services</w:t>
            </w:r>
            <w:r w:rsidRPr="00621CAD">
              <w:rPr>
                <w:szCs w:val="17"/>
                <w:vertAlign w:val="superscript"/>
              </w:rPr>
              <w:t xml:space="preserve"> (a)</w:t>
            </w:r>
          </w:p>
        </w:tc>
        <w:tc>
          <w:tcPr>
            <w:tcW w:w="567" w:type="dxa"/>
            <w:gridSpan w:val="3"/>
          </w:tcPr>
          <w:p w14:paraId="6AA6EE66"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114BD9C"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9 027</w:t>
            </w:r>
          </w:p>
        </w:tc>
        <w:tc>
          <w:tcPr>
            <w:tcW w:w="794" w:type="dxa"/>
          </w:tcPr>
          <w:p w14:paraId="33BADB7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9 547</w:t>
            </w:r>
          </w:p>
        </w:tc>
        <w:tc>
          <w:tcPr>
            <w:tcW w:w="794" w:type="dxa"/>
          </w:tcPr>
          <w:p w14:paraId="2283581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9 619</w:t>
            </w:r>
          </w:p>
        </w:tc>
        <w:tc>
          <w:tcPr>
            <w:tcW w:w="794" w:type="dxa"/>
          </w:tcPr>
          <w:p w14:paraId="23D7A36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9 807</w:t>
            </w:r>
          </w:p>
        </w:tc>
      </w:tr>
      <w:tr w:rsidR="00526003" w14:paraId="5291C0FC" w14:textId="77777777">
        <w:tc>
          <w:tcPr>
            <w:cnfStyle w:val="001000000000" w:firstRow="0" w:lastRow="0" w:firstColumn="1" w:lastColumn="0" w:oddVBand="0" w:evenVBand="0" w:oddHBand="0" w:evenHBand="0" w:firstRowFirstColumn="0" w:firstRowLastColumn="0" w:lastRowFirstColumn="0" w:lastRowLastColumn="0"/>
            <w:tcW w:w="3967" w:type="dxa"/>
          </w:tcPr>
          <w:p w14:paraId="4217BD2A" w14:textId="77777777" w:rsidR="00526003" w:rsidRPr="00621CAD" w:rsidRDefault="00A156FC" w:rsidP="00B46A51">
            <w:pPr>
              <w:rPr>
                <w:szCs w:val="17"/>
              </w:rPr>
            </w:pPr>
            <w:r w:rsidRPr="00621CAD">
              <w:rPr>
                <w:szCs w:val="17"/>
              </w:rPr>
              <w:t>Interest received</w:t>
            </w:r>
          </w:p>
        </w:tc>
        <w:tc>
          <w:tcPr>
            <w:tcW w:w="567" w:type="dxa"/>
            <w:gridSpan w:val="3"/>
          </w:tcPr>
          <w:p w14:paraId="23C0D24B"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7505F8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1 459</w:t>
            </w:r>
          </w:p>
        </w:tc>
        <w:tc>
          <w:tcPr>
            <w:tcW w:w="794" w:type="dxa"/>
          </w:tcPr>
          <w:p w14:paraId="216CFD6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1 272</w:t>
            </w:r>
          </w:p>
        </w:tc>
        <w:tc>
          <w:tcPr>
            <w:tcW w:w="794" w:type="dxa"/>
          </w:tcPr>
          <w:p w14:paraId="6D41557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1 236</w:t>
            </w:r>
          </w:p>
        </w:tc>
        <w:tc>
          <w:tcPr>
            <w:tcW w:w="794" w:type="dxa"/>
          </w:tcPr>
          <w:p w14:paraId="7E77BCC5"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1 225</w:t>
            </w:r>
          </w:p>
        </w:tc>
      </w:tr>
      <w:tr w:rsidR="00526003" w14:paraId="5C827ED1" w14:textId="77777777">
        <w:tc>
          <w:tcPr>
            <w:cnfStyle w:val="001000000000" w:firstRow="0" w:lastRow="0" w:firstColumn="1" w:lastColumn="0" w:oddVBand="0" w:evenVBand="0" w:oddHBand="0" w:evenHBand="0" w:firstRowFirstColumn="0" w:firstRowLastColumn="0" w:lastRowFirstColumn="0" w:lastRowLastColumn="0"/>
            <w:tcW w:w="3967" w:type="dxa"/>
          </w:tcPr>
          <w:p w14:paraId="3CA56148" w14:textId="77777777" w:rsidR="00526003" w:rsidRPr="00621CAD" w:rsidRDefault="00A156FC" w:rsidP="00B46A51">
            <w:pPr>
              <w:rPr>
                <w:szCs w:val="17"/>
              </w:rPr>
            </w:pPr>
            <w:r w:rsidRPr="00621CAD">
              <w:rPr>
                <w:szCs w:val="17"/>
              </w:rPr>
              <w:t>Dividends and income tax equivalent receipts</w:t>
            </w:r>
          </w:p>
        </w:tc>
        <w:tc>
          <w:tcPr>
            <w:tcW w:w="567" w:type="dxa"/>
            <w:gridSpan w:val="3"/>
          </w:tcPr>
          <w:p w14:paraId="2F91E9EA"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BC778EC"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2 200</w:t>
            </w:r>
          </w:p>
        </w:tc>
        <w:tc>
          <w:tcPr>
            <w:tcW w:w="794" w:type="dxa"/>
          </w:tcPr>
          <w:p w14:paraId="7E76B11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1 158</w:t>
            </w:r>
          </w:p>
        </w:tc>
        <w:tc>
          <w:tcPr>
            <w:tcW w:w="794" w:type="dxa"/>
          </w:tcPr>
          <w:p w14:paraId="2A7420B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2 054</w:t>
            </w:r>
          </w:p>
        </w:tc>
        <w:tc>
          <w:tcPr>
            <w:tcW w:w="794" w:type="dxa"/>
          </w:tcPr>
          <w:p w14:paraId="4417B4D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2 015</w:t>
            </w:r>
          </w:p>
        </w:tc>
      </w:tr>
      <w:tr w:rsidR="00526003" w14:paraId="1C695B6E"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bottom w:val="single" w:sz="6" w:space="0" w:color="auto"/>
            </w:tcBorders>
          </w:tcPr>
          <w:p w14:paraId="1547ED6C" w14:textId="77777777" w:rsidR="00526003" w:rsidRPr="00621CAD" w:rsidRDefault="00A156FC" w:rsidP="00B46A51">
            <w:pPr>
              <w:rPr>
                <w:szCs w:val="17"/>
              </w:rPr>
            </w:pPr>
            <w:r w:rsidRPr="00621CAD">
              <w:rPr>
                <w:szCs w:val="17"/>
              </w:rPr>
              <w:t>Other receipts</w:t>
            </w:r>
          </w:p>
        </w:tc>
        <w:tc>
          <w:tcPr>
            <w:tcW w:w="567" w:type="dxa"/>
            <w:gridSpan w:val="3"/>
            <w:tcBorders>
              <w:bottom w:val="single" w:sz="6" w:space="0" w:color="auto"/>
            </w:tcBorders>
          </w:tcPr>
          <w:p w14:paraId="036C0561"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6217161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2 680</w:t>
            </w:r>
          </w:p>
        </w:tc>
        <w:tc>
          <w:tcPr>
            <w:tcW w:w="794" w:type="dxa"/>
            <w:tcBorders>
              <w:bottom w:val="single" w:sz="6" w:space="0" w:color="auto"/>
            </w:tcBorders>
          </w:tcPr>
          <w:p w14:paraId="2AB7E8A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2 444</w:t>
            </w:r>
          </w:p>
        </w:tc>
        <w:tc>
          <w:tcPr>
            <w:tcW w:w="794" w:type="dxa"/>
            <w:tcBorders>
              <w:bottom w:val="single" w:sz="6" w:space="0" w:color="auto"/>
            </w:tcBorders>
          </w:tcPr>
          <w:p w14:paraId="6C65C04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2 471</w:t>
            </w:r>
          </w:p>
        </w:tc>
        <w:tc>
          <w:tcPr>
            <w:tcW w:w="794" w:type="dxa"/>
            <w:tcBorders>
              <w:bottom w:val="single" w:sz="6" w:space="0" w:color="auto"/>
            </w:tcBorders>
          </w:tcPr>
          <w:p w14:paraId="168F8EE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2 541</w:t>
            </w:r>
          </w:p>
        </w:tc>
      </w:tr>
      <w:tr w:rsidR="00526003" w14:paraId="06268756"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tcBorders>
          </w:tcPr>
          <w:p w14:paraId="10E550F2" w14:textId="77777777" w:rsidR="00526003" w:rsidRPr="00621CAD" w:rsidRDefault="00A156FC" w:rsidP="00B46A51">
            <w:pPr>
              <w:rPr>
                <w:szCs w:val="17"/>
              </w:rPr>
            </w:pPr>
            <w:r w:rsidRPr="00621CAD">
              <w:rPr>
                <w:b/>
                <w:szCs w:val="17"/>
              </w:rPr>
              <w:t>Total receipts</w:t>
            </w:r>
          </w:p>
        </w:tc>
        <w:tc>
          <w:tcPr>
            <w:tcW w:w="567" w:type="dxa"/>
            <w:gridSpan w:val="3"/>
            <w:tcBorders>
              <w:top w:val="single" w:sz="6" w:space="0" w:color="auto"/>
            </w:tcBorders>
          </w:tcPr>
          <w:p w14:paraId="485F206A"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46B6DC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115 619</w:t>
            </w:r>
          </w:p>
        </w:tc>
        <w:tc>
          <w:tcPr>
            <w:tcW w:w="794" w:type="dxa"/>
            <w:tcBorders>
              <w:top w:val="single" w:sz="6" w:space="0" w:color="auto"/>
            </w:tcBorders>
          </w:tcPr>
          <w:p w14:paraId="286055D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116 006</w:t>
            </w:r>
          </w:p>
        </w:tc>
        <w:tc>
          <w:tcPr>
            <w:tcW w:w="794" w:type="dxa"/>
            <w:tcBorders>
              <w:top w:val="single" w:sz="6" w:space="0" w:color="auto"/>
            </w:tcBorders>
          </w:tcPr>
          <w:p w14:paraId="12CB244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119 858</w:t>
            </w:r>
          </w:p>
        </w:tc>
        <w:tc>
          <w:tcPr>
            <w:tcW w:w="794" w:type="dxa"/>
            <w:tcBorders>
              <w:top w:val="single" w:sz="6" w:space="0" w:color="auto"/>
            </w:tcBorders>
          </w:tcPr>
          <w:p w14:paraId="163B909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124 104</w:t>
            </w:r>
          </w:p>
        </w:tc>
      </w:tr>
      <w:tr w:rsidR="00526003" w14:paraId="169F7A24" w14:textId="77777777">
        <w:tc>
          <w:tcPr>
            <w:cnfStyle w:val="001000000000" w:firstRow="0" w:lastRow="0" w:firstColumn="1" w:lastColumn="0" w:oddVBand="0" w:evenVBand="0" w:oddHBand="0" w:evenHBand="0" w:firstRowFirstColumn="0" w:firstRowLastColumn="0" w:lastRowFirstColumn="0" w:lastRowLastColumn="0"/>
            <w:tcW w:w="3967" w:type="dxa"/>
          </w:tcPr>
          <w:p w14:paraId="0F22B49A" w14:textId="77777777" w:rsidR="00526003" w:rsidRPr="00621CAD" w:rsidRDefault="00A156FC" w:rsidP="00B46A51">
            <w:pPr>
              <w:rPr>
                <w:szCs w:val="17"/>
              </w:rPr>
            </w:pPr>
            <w:r w:rsidRPr="00621CAD">
              <w:rPr>
                <w:b/>
                <w:szCs w:val="17"/>
              </w:rPr>
              <w:t>Payments</w:t>
            </w:r>
          </w:p>
        </w:tc>
        <w:tc>
          <w:tcPr>
            <w:tcW w:w="567" w:type="dxa"/>
            <w:gridSpan w:val="3"/>
          </w:tcPr>
          <w:p w14:paraId="417740ED"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7029ACB"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9F9174A"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3FF5EE7"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6E8A8C6"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15DC7716" w14:textId="77777777">
        <w:tc>
          <w:tcPr>
            <w:cnfStyle w:val="001000000000" w:firstRow="0" w:lastRow="0" w:firstColumn="1" w:lastColumn="0" w:oddVBand="0" w:evenVBand="0" w:oddHBand="0" w:evenHBand="0" w:firstRowFirstColumn="0" w:firstRowLastColumn="0" w:lastRowFirstColumn="0" w:lastRowLastColumn="0"/>
            <w:tcW w:w="3967" w:type="dxa"/>
          </w:tcPr>
          <w:p w14:paraId="7F1D721E" w14:textId="77777777" w:rsidR="00526003" w:rsidRPr="00621CAD" w:rsidRDefault="00A156FC" w:rsidP="00B46A51">
            <w:pPr>
              <w:rPr>
                <w:szCs w:val="17"/>
              </w:rPr>
            </w:pPr>
            <w:r w:rsidRPr="00621CAD">
              <w:rPr>
                <w:szCs w:val="17"/>
              </w:rPr>
              <w:t>Payments for employees</w:t>
            </w:r>
          </w:p>
        </w:tc>
        <w:tc>
          <w:tcPr>
            <w:tcW w:w="567" w:type="dxa"/>
            <w:gridSpan w:val="3"/>
          </w:tcPr>
          <w:p w14:paraId="27AFEE33"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351D36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(41 185)</w:t>
            </w:r>
          </w:p>
        </w:tc>
        <w:tc>
          <w:tcPr>
            <w:tcW w:w="794" w:type="dxa"/>
          </w:tcPr>
          <w:p w14:paraId="1527C4B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(42 510)</w:t>
            </w:r>
          </w:p>
        </w:tc>
        <w:tc>
          <w:tcPr>
            <w:tcW w:w="794" w:type="dxa"/>
          </w:tcPr>
          <w:p w14:paraId="31B2D0C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(44 034)</w:t>
            </w:r>
          </w:p>
        </w:tc>
        <w:tc>
          <w:tcPr>
            <w:tcW w:w="794" w:type="dxa"/>
          </w:tcPr>
          <w:p w14:paraId="3400983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(45 132)</w:t>
            </w:r>
          </w:p>
        </w:tc>
      </w:tr>
      <w:tr w:rsidR="00526003" w14:paraId="50BA7B56" w14:textId="77777777">
        <w:tc>
          <w:tcPr>
            <w:cnfStyle w:val="001000000000" w:firstRow="0" w:lastRow="0" w:firstColumn="1" w:lastColumn="0" w:oddVBand="0" w:evenVBand="0" w:oddHBand="0" w:evenHBand="0" w:firstRowFirstColumn="0" w:firstRowLastColumn="0" w:lastRowFirstColumn="0" w:lastRowLastColumn="0"/>
            <w:tcW w:w="3967" w:type="dxa"/>
          </w:tcPr>
          <w:p w14:paraId="45D13932" w14:textId="77777777" w:rsidR="00526003" w:rsidRPr="00621CAD" w:rsidRDefault="00A156FC" w:rsidP="00B46A51">
            <w:pPr>
              <w:rPr>
                <w:szCs w:val="17"/>
              </w:rPr>
            </w:pPr>
            <w:r w:rsidRPr="00621CAD">
              <w:rPr>
                <w:szCs w:val="17"/>
              </w:rPr>
              <w:t>Superannuation</w:t>
            </w:r>
          </w:p>
        </w:tc>
        <w:tc>
          <w:tcPr>
            <w:tcW w:w="567" w:type="dxa"/>
            <w:gridSpan w:val="3"/>
          </w:tcPr>
          <w:p w14:paraId="068C0178"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42104F4"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(4 923)</w:t>
            </w:r>
          </w:p>
        </w:tc>
        <w:tc>
          <w:tcPr>
            <w:tcW w:w="794" w:type="dxa"/>
          </w:tcPr>
          <w:p w14:paraId="41C7CC7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(6 413)</w:t>
            </w:r>
          </w:p>
        </w:tc>
        <w:tc>
          <w:tcPr>
            <w:tcW w:w="794" w:type="dxa"/>
          </w:tcPr>
          <w:p w14:paraId="28FD0565"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(6 557)</w:t>
            </w:r>
          </w:p>
        </w:tc>
        <w:tc>
          <w:tcPr>
            <w:tcW w:w="794" w:type="dxa"/>
          </w:tcPr>
          <w:p w14:paraId="0DC4C4B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(6 623)</w:t>
            </w:r>
          </w:p>
        </w:tc>
      </w:tr>
      <w:tr w:rsidR="00526003" w14:paraId="55B3BAAE" w14:textId="77777777">
        <w:tc>
          <w:tcPr>
            <w:cnfStyle w:val="001000000000" w:firstRow="0" w:lastRow="0" w:firstColumn="1" w:lastColumn="0" w:oddVBand="0" w:evenVBand="0" w:oddHBand="0" w:evenHBand="0" w:firstRowFirstColumn="0" w:firstRowLastColumn="0" w:lastRowFirstColumn="0" w:lastRowLastColumn="0"/>
            <w:tcW w:w="3967" w:type="dxa"/>
          </w:tcPr>
          <w:p w14:paraId="1D1A858F" w14:textId="77777777" w:rsidR="00526003" w:rsidRPr="00621CAD" w:rsidRDefault="00A156FC" w:rsidP="00B46A51">
            <w:pPr>
              <w:rPr>
                <w:szCs w:val="17"/>
              </w:rPr>
            </w:pPr>
            <w:r w:rsidRPr="00621CAD">
              <w:rPr>
                <w:szCs w:val="17"/>
              </w:rPr>
              <w:t>Interest paid</w:t>
            </w:r>
          </w:p>
        </w:tc>
        <w:tc>
          <w:tcPr>
            <w:tcW w:w="567" w:type="dxa"/>
            <w:gridSpan w:val="3"/>
          </w:tcPr>
          <w:p w14:paraId="1D828755"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38E8D3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(8 852)</w:t>
            </w:r>
          </w:p>
        </w:tc>
        <w:tc>
          <w:tcPr>
            <w:tcW w:w="794" w:type="dxa"/>
          </w:tcPr>
          <w:p w14:paraId="7ECB44F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(9 573)</w:t>
            </w:r>
          </w:p>
        </w:tc>
        <w:tc>
          <w:tcPr>
            <w:tcW w:w="794" w:type="dxa"/>
          </w:tcPr>
          <w:p w14:paraId="5721084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(10 559)</w:t>
            </w:r>
          </w:p>
        </w:tc>
        <w:tc>
          <w:tcPr>
            <w:tcW w:w="794" w:type="dxa"/>
          </w:tcPr>
          <w:p w14:paraId="29484CB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(11 789)</w:t>
            </w:r>
          </w:p>
        </w:tc>
      </w:tr>
      <w:tr w:rsidR="00526003" w14:paraId="1424B7D0" w14:textId="77777777">
        <w:tc>
          <w:tcPr>
            <w:cnfStyle w:val="001000000000" w:firstRow="0" w:lastRow="0" w:firstColumn="1" w:lastColumn="0" w:oddVBand="0" w:evenVBand="0" w:oddHBand="0" w:evenHBand="0" w:firstRowFirstColumn="0" w:firstRowLastColumn="0" w:lastRowFirstColumn="0" w:lastRowLastColumn="0"/>
            <w:tcW w:w="3967" w:type="dxa"/>
          </w:tcPr>
          <w:p w14:paraId="6B0D99DF" w14:textId="77777777" w:rsidR="00526003" w:rsidRPr="00621CAD" w:rsidRDefault="00A156FC" w:rsidP="00B46A51">
            <w:pPr>
              <w:rPr>
                <w:szCs w:val="17"/>
              </w:rPr>
            </w:pPr>
            <w:r w:rsidRPr="00621CAD">
              <w:rPr>
                <w:szCs w:val="17"/>
              </w:rPr>
              <w:t>Grants and subsidies</w:t>
            </w:r>
          </w:p>
        </w:tc>
        <w:tc>
          <w:tcPr>
            <w:tcW w:w="567" w:type="dxa"/>
            <w:gridSpan w:val="3"/>
          </w:tcPr>
          <w:p w14:paraId="03D4F91A"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C64FBF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(19 560)</w:t>
            </w:r>
          </w:p>
        </w:tc>
        <w:tc>
          <w:tcPr>
            <w:tcW w:w="794" w:type="dxa"/>
          </w:tcPr>
          <w:p w14:paraId="6922077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(18 352)</w:t>
            </w:r>
          </w:p>
        </w:tc>
        <w:tc>
          <w:tcPr>
            <w:tcW w:w="794" w:type="dxa"/>
          </w:tcPr>
          <w:p w14:paraId="59847169"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(18 697)</w:t>
            </w:r>
          </w:p>
        </w:tc>
        <w:tc>
          <w:tcPr>
            <w:tcW w:w="794" w:type="dxa"/>
          </w:tcPr>
          <w:p w14:paraId="48FFB08C"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(19 152)</w:t>
            </w:r>
          </w:p>
        </w:tc>
      </w:tr>
      <w:tr w:rsidR="00526003" w14:paraId="6F9F5E50" w14:textId="77777777">
        <w:tc>
          <w:tcPr>
            <w:cnfStyle w:val="001000000000" w:firstRow="0" w:lastRow="0" w:firstColumn="1" w:lastColumn="0" w:oddVBand="0" w:evenVBand="0" w:oddHBand="0" w:evenHBand="0" w:firstRowFirstColumn="0" w:firstRowLastColumn="0" w:lastRowFirstColumn="0" w:lastRowLastColumn="0"/>
            <w:tcW w:w="3967" w:type="dxa"/>
          </w:tcPr>
          <w:p w14:paraId="5FAC6EF1" w14:textId="77777777" w:rsidR="00526003" w:rsidRPr="00621CAD" w:rsidRDefault="00A156FC" w:rsidP="00B46A51">
            <w:pPr>
              <w:rPr>
                <w:szCs w:val="17"/>
              </w:rPr>
            </w:pPr>
            <w:r w:rsidRPr="00621CAD">
              <w:rPr>
                <w:szCs w:val="17"/>
              </w:rPr>
              <w:t>Goods and services</w:t>
            </w:r>
            <w:r w:rsidRPr="00621CAD">
              <w:rPr>
                <w:szCs w:val="17"/>
                <w:vertAlign w:val="superscript"/>
              </w:rPr>
              <w:t xml:space="preserve"> (a)</w:t>
            </w:r>
          </w:p>
        </w:tc>
        <w:tc>
          <w:tcPr>
            <w:tcW w:w="567" w:type="dxa"/>
            <w:gridSpan w:val="3"/>
          </w:tcPr>
          <w:p w14:paraId="7528FF38"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0D4083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(33 170)</w:t>
            </w:r>
          </w:p>
        </w:tc>
        <w:tc>
          <w:tcPr>
            <w:tcW w:w="794" w:type="dxa"/>
          </w:tcPr>
          <w:p w14:paraId="214C365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(31 742)</w:t>
            </w:r>
          </w:p>
        </w:tc>
        <w:tc>
          <w:tcPr>
            <w:tcW w:w="794" w:type="dxa"/>
          </w:tcPr>
          <w:p w14:paraId="03CE8ED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(32 384)</w:t>
            </w:r>
          </w:p>
        </w:tc>
        <w:tc>
          <w:tcPr>
            <w:tcW w:w="794" w:type="dxa"/>
          </w:tcPr>
          <w:p w14:paraId="26499329"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(33 644)</w:t>
            </w:r>
          </w:p>
        </w:tc>
      </w:tr>
      <w:tr w:rsidR="00526003" w14:paraId="5C08371B"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bottom w:val="single" w:sz="6" w:space="0" w:color="auto"/>
            </w:tcBorders>
          </w:tcPr>
          <w:p w14:paraId="4FF21BC5" w14:textId="77777777" w:rsidR="00526003" w:rsidRPr="00621CAD" w:rsidRDefault="00A156FC" w:rsidP="00B46A51">
            <w:pPr>
              <w:rPr>
                <w:szCs w:val="17"/>
              </w:rPr>
            </w:pPr>
            <w:r w:rsidRPr="00621CAD">
              <w:rPr>
                <w:szCs w:val="17"/>
              </w:rPr>
              <w:t>Other payments</w:t>
            </w:r>
          </w:p>
        </w:tc>
        <w:tc>
          <w:tcPr>
            <w:tcW w:w="567" w:type="dxa"/>
            <w:gridSpan w:val="3"/>
            <w:tcBorders>
              <w:bottom w:val="single" w:sz="6" w:space="0" w:color="auto"/>
            </w:tcBorders>
          </w:tcPr>
          <w:p w14:paraId="16204663"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6F38F41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(1 452)</w:t>
            </w:r>
          </w:p>
        </w:tc>
        <w:tc>
          <w:tcPr>
            <w:tcW w:w="794" w:type="dxa"/>
            <w:tcBorders>
              <w:bottom w:val="single" w:sz="6" w:space="0" w:color="auto"/>
            </w:tcBorders>
          </w:tcPr>
          <w:p w14:paraId="76F8218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(1 124)</w:t>
            </w:r>
          </w:p>
        </w:tc>
        <w:tc>
          <w:tcPr>
            <w:tcW w:w="794" w:type="dxa"/>
            <w:tcBorders>
              <w:bottom w:val="single" w:sz="6" w:space="0" w:color="auto"/>
            </w:tcBorders>
          </w:tcPr>
          <w:p w14:paraId="282BA49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(1 175)</w:t>
            </w:r>
          </w:p>
        </w:tc>
        <w:tc>
          <w:tcPr>
            <w:tcW w:w="794" w:type="dxa"/>
            <w:tcBorders>
              <w:bottom w:val="single" w:sz="6" w:space="0" w:color="auto"/>
            </w:tcBorders>
          </w:tcPr>
          <w:p w14:paraId="2D561FA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(1 227)</w:t>
            </w:r>
          </w:p>
        </w:tc>
      </w:tr>
      <w:tr w:rsidR="00526003" w14:paraId="397510AE"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bottom w:val="single" w:sz="6" w:space="0" w:color="auto"/>
            </w:tcBorders>
          </w:tcPr>
          <w:p w14:paraId="4236FBEC" w14:textId="77777777" w:rsidR="00526003" w:rsidRPr="00621CAD" w:rsidRDefault="00A156FC" w:rsidP="00B46A51">
            <w:pPr>
              <w:rPr>
                <w:szCs w:val="17"/>
              </w:rPr>
            </w:pPr>
            <w:r w:rsidRPr="00621CAD">
              <w:rPr>
                <w:b/>
                <w:szCs w:val="17"/>
              </w:rPr>
              <w:t>Total payments</w:t>
            </w:r>
          </w:p>
        </w:tc>
        <w:tc>
          <w:tcPr>
            <w:tcW w:w="567" w:type="dxa"/>
            <w:gridSpan w:val="3"/>
            <w:tcBorders>
              <w:top w:val="single" w:sz="6" w:space="0" w:color="auto"/>
              <w:bottom w:val="single" w:sz="6" w:space="0" w:color="auto"/>
            </w:tcBorders>
          </w:tcPr>
          <w:p w14:paraId="526B62E7"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bottom w:val="single" w:sz="6" w:space="0" w:color="auto"/>
            </w:tcBorders>
          </w:tcPr>
          <w:p w14:paraId="7CBE0D6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(109 142)</w:t>
            </w:r>
          </w:p>
        </w:tc>
        <w:tc>
          <w:tcPr>
            <w:tcW w:w="794" w:type="dxa"/>
            <w:tcBorders>
              <w:top w:val="single" w:sz="6" w:space="0" w:color="auto"/>
              <w:bottom w:val="single" w:sz="6" w:space="0" w:color="auto"/>
            </w:tcBorders>
          </w:tcPr>
          <w:p w14:paraId="221558A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(109 714)</w:t>
            </w:r>
          </w:p>
        </w:tc>
        <w:tc>
          <w:tcPr>
            <w:tcW w:w="794" w:type="dxa"/>
            <w:tcBorders>
              <w:top w:val="single" w:sz="6" w:space="0" w:color="auto"/>
              <w:bottom w:val="single" w:sz="6" w:space="0" w:color="auto"/>
            </w:tcBorders>
          </w:tcPr>
          <w:p w14:paraId="27F6BA8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(113 407)</w:t>
            </w:r>
          </w:p>
        </w:tc>
        <w:tc>
          <w:tcPr>
            <w:tcW w:w="794" w:type="dxa"/>
            <w:tcBorders>
              <w:top w:val="single" w:sz="6" w:space="0" w:color="auto"/>
              <w:bottom w:val="single" w:sz="6" w:space="0" w:color="auto"/>
            </w:tcBorders>
          </w:tcPr>
          <w:p w14:paraId="3F5EF8A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(117 566)</w:t>
            </w:r>
          </w:p>
        </w:tc>
      </w:tr>
      <w:tr w:rsidR="00526003" w14:paraId="5BD9BDFD"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tcBorders>
          </w:tcPr>
          <w:p w14:paraId="5B0DB508" w14:textId="77777777" w:rsidR="00526003" w:rsidRPr="00621CAD" w:rsidRDefault="00A156FC" w:rsidP="00B46A51">
            <w:pPr>
              <w:rPr>
                <w:szCs w:val="17"/>
              </w:rPr>
            </w:pPr>
            <w:r w:rsidRPr="00621CAD">
              <w:rPr>
                <w:b/>
                <w:szCs w:val="17"/>
              </w:rPr>
              <w:t>Net cash flows from operating activities</w:t>
            </w:r>
          </w:p>
        </w:tc>
        <w:tc>
          <w:tcPr>
            <w:tcW w:w="567" w:type="dxa"/>
            <w:gridSpan w:val="3"/>
            <w:tcBorders>
              <w:top w:val="single" w:sz="6" w:space="0" w:color="auto"/>
            </w:tcBorders>
          </w:tcPr>
          <w:p w14:paraId="37E6DB3C"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E7552C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6 477</w:t>
            </w:r>
          </w:p>
        </w:tc>
        <w:tc>
          <w:tcPr>
            <w:tcW w:w="794" w:type="dxa"/>
            <w:tcBorders>
              <w:top w:val="single" w:sz="6" w:space="0" w:color="auto"/>
            </w:tcBorders>
          </w:tcPr>
          <w:p w14:paraId="65F58F2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6 291</w:t>
            </w:r>
          </w:p>
        </w:tc>
        <w:tc>
          <w:tcPr>
            <w:tcW w:w="794" w:type="dxa"/>
            <w:tcBorders>
              <w:top w:val="single" w:sz="6" w:space="0" w:color="auto"/>
            </w:tcBorders>
          </w:tcPr>
          <w:p w14:paraId="1881DCD5"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6 451</w:t>
            </w:r>
          </w:p>
        </w:tc>
        <w:tc>
          <w:tcPr>
            <w:tcW w:w="794" w:type="dxa"/>
            <w:tcBorders>
              <w:top w:val="single" w:sz="6" w:space="0" w:color="auto"/>
            </w:tcBorders>
          </w:tcPr>
          <w:p w14:paraId="49018F0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6 538</w:t>
            </w:r>
          </w:p>
        </w:tc>
      </w:tr>
      <w:tr w:rsidR="00526003" w14:paraId="44A124D5" w14:textId="77777777">
        <w:tc>
          <w:tcPr>
            <w:cnfStyle w:val="001000000000" w:firstRow="0" w:lastRow="0" w:firstColumn="1" w:lastColumn="0" w:oddVBand="0" w:evenVBand="0" w:oddHBand="0" w:evenHBand="0" w:firstRowFirstColumn="0" w:firstRowLastColumn="0" w:lastRowFirstColumn="0" w:lastRowLastColumn="0"/>
            <w:tcW w:w="3967" w:type="dxa"/>
          </w:tcPr>
          <w:p w14:paraId="4B5A6BB3" w14:textId="77777777" w:rsidR="00526003" w:rsidRPr="00621CAD" w:rsidRDefault="00A156FC" w:rsidP="00B46A51">
            <w:pPr>
              <w:rPr>
                <w:szCs w:val="17"/>
              </w:rPr>
            </w:pPr>
            <w:r w:rsidRPr="00621CAD">
              <w:rPr>
                <w:b/>
                <w:szCs w:val="17"/>
              </w:rPr>
              <w:t>Cash flows from investing activities</w:t>
            </w:r>
          </w:p>
        </w:tc>
        <w:tc>
          <w:tcPr>
            <w:tcW w:w="567" w:type="dxa"/>
            <w:gridSpan w:val="3"/>
          </w:tcPr>
          <w:p w14:paraId="66E2953B"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D83E528"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7FAF882"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21C9049"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CD7FA11"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5866ECCA" w14:textId="77777777">
        <w:tc>
          <w:tcPr>
            <w:cnfStyle w:val="001000000000" w:firstRow="0" w:lastRow="0" w:firstColumn="1" w:lastColumn="0" w:oddVBand="0" w:evenVBand="0" w:oddHBand="0" w:evenHBand="0" w:firstRowFirstColumn="0" w:firstRowLastColumn="0" w:lastRowFirstColumn="0" w:lastRowLastColumn="0"/>
            <w:tcW w:w="3967" w:type="dxa"/>
          </w:tcPr>
          <w:p w14:paraId="750EE43B" w14:textId="77777777" w:rsidR="00526003" w:rsidRPr="00621CAD" w:rsidRDefault="00A156FC" w:rsidP="00B46A51">
            <w:pPr>
              <w:rPr>
                <w:szCs w:val="17"/>
              </w:rPr>
            </w:pPr>
            <w:r w:rsidRPr="00621CAD">
              <w:rPr>
                <w:b/>
                <w:szCs w:val="17"/>
              </w:rPr>
              <w:t>Cash flows from investments in non</w:t>
            </w:r>
            <w:r w:rsidRPr="00621CAD">
              <w:rPr>
                <w:b/>
                <w:szCs w:val="17"/>
              </w:rPr>
              <w:noBreakHyphen/>
              <w:t>financial assets</w:t>
            </w:r>
          </w:p>
        </w:tc>
        <w:tc>
          <w:tcPr>
            <w:tcW w:w="567" w:type="dxa"/>
            <w:gridSpan w:val="3"/>
          </w:tcPr>
          <w:p w14:paraId="57569801"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0123FD9"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728275F"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A7B428C"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5B4E94D"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7BD64C98" w14:textId="77777777">
        <w:tc>
          <w:tcPr>
            <w:cnfStyle w:val="001000000000" w:firstRow="0" w:lastRow="0" w:firstColumn="1" w:lastColumn="0" w:oddVBand="0" w:evenVBand="0" w:oddHBand="0" w:evenHBand="0" w:firstRowFirstColumn="0" w:firstRowLastColumn="0" w:lastRowFirstColumn="0" w:lastRowLastColumn="0"/>
            <w:tcW w:w="3967" w:type="dxa"/>
          </w:tcPr>
          <w:p w14:paraId="7F96D599" w14:textId="77777777" w:rsidR="00526003" w:rsidRPr="00621CAD" w:rsidRDefault="00A156FC" w:rsidP="00B46A51">
            <w:pPr>
              <w:rPr>
                <w:szCs w:val="17"/>
              </w:rPr>
            </w:pPr>
            <w:r w:rsidRPr="00621CAD">
              <w:rPr>
                <w:szCs w:val="17"/>
              </w:rPr>
              <w:t>Purchases of non</w:t>
            </w:r>
            <w:r w:rsidRPr="00621CAD">
              <w:rPr>
                <w:szCs w:val="17"/>
              </w:rPr>
              <w:noBreakHyphen/>
              <w:t>financial assets</w:t>
            </w:r>
          </w:p>
        </w:tc>
        <w:tc>
          <w:tcPr>
            <w:tcW w:w="567" w:type="dxa"/>
            <w:gridSpan w:val="3"/>
          </w:tcPr>
          <w:p w14:paraId="588D5514" w14:textId="77777777" w:rsidR="00526003" w:rsidRPr="00621CAD" w:rsidRDefault="00A156FC" w:rsidP="00B46A51">
            <w:pPr>
              <w:jc w:val="cente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1.3.8</w:t>
            </w:r>
          </w:p>
        </w:tc>
        <w:tc>
          <w:tcPr>
            <w:tcW w:w="794" w:type="dxa"/>
          </w:tcPr>
          <w:p w14:paraId="4105BBE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(14 952)</w:t>
            </w:r>
          </w:p>
        </w:tc>
        <w:tc>
          <w:tcPr>
            <w:tcW w:w="794" w:type="dxa"/>
          </w:tcPr>
          <w:p w14:paraId="14066C6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(14 368)</w:t>
            </w:r>
          </w:p>
        </w:tc>
        <w:tc>
          <w:tcPr>
            <w:tcW w:w="794" w:type="dxa"/>
          </w:tcPr>
          <w:p w14:paraId="5578887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(14 955)</w:t>
            </w:r>
          </w:p>
        </w:tc>
        <w:tc>
          <w:tcPr>
            <w:tcW w:w="794" w:type="dxa"/>
          </w:tcPr>
          <w:p w14:paraId="0C177AF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(15 738)</w:t>
            </w:r>
          </w:p>
        </w:tc>
      </w:tr>
      <w:tr w:rsidR="00526003" w14:paraId="64D52FAE"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bottom w:val="single" w:sz="6" w:space="0" w:color="auto"/>
            </w:tcBorders>
          </w:tcPr>
          <w:p w14:paraId="674559C1" w14:textId="77777777" w:rsidR="00526003" w:rsidRPr="00621CAD" w:rsidRDefault="00A156FC" w:rsidP="00B46A51">
            <w:pPr>
              <w:rPr>
                <w:szCs w:val="17"/>
              </w:rPr>
            </w:pPr>
            <w:r w:rsidRPr="00621CAD">
              <w:rPr>
                <w:szCs w:val="17"/>
              </w:rPr>
              <w:t>Sales of non</w:t>
            </w:r>
            <w:r w:rsidRPr="00621CAD">
              <w:rPr>
                <w:szCs w:val="17"/>
              </w:rPr>
              <w:noBreakHyphen/>
              <w:t>financial assets</w:t>
            </w:r>
          </w:p>
        </w:tc>
        <w:tc>
          <w:tcPr>
            <w:tcW w:w="567" w:type="dxa"/>
            <w:gridSpan w:val="3"/>
            <w:tcBorders>
              <w:bottom w:val="single" w:sz="6" w:space="0" w:color="auto"/>
            </w:tcBorders>
          </w:tcPr>
          <w:p w14:paraId="6A9128BD"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5DD4BC84"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771</w:t>
            </w:r>
          </w:p>
        </w:tc>
        <w:tc>
          <w:tcPr>
            <w:tcW w:w="794" w:type="dxa"/>
            <w:tcBorders>
              <w:bottom w:val="single" w:sz="6" w:space="0" w:color="auto"/>
            </w:tcBorders>
          </w:tcPr>
          <w:p w14:paraId="4550F655"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957</w:t>
            </w:r>
          </w:p>
        </w:tc>
        <w:tc>
          <w:tcPr>
            <w:tcW w:w="794" w:type="dxa"/>
            <w:tcBorders>
              <w:bottom w:val="single" w:sz="6" w:space="0" w:color="auto"/>
            </w:tcBorders>
          </w:tcPr>
          <w:p w14:paraId="4E0707A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923</w:t>
            </w:r>
          </w:p>
        </w:tc>
        <w:tc>
          <w:tcPr>
            <w:tcW w:w="794" w:type="dxa"/>
            <w:tcBorders>
              <w:bottom w:val="single" w:sz="6" w:space="0" w:color="auto"/>
            </w:tcBorders>
          </w:tcPr>
          <w:p w14:paraId="7EBE47C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1 126</w:t>
            </w:r>
          </w:p>
        </w:tc>
      </w:tr>
      <w:tr w:rsidR="00526003" w14:paraId="551BA742" w14:textId="77777777" w:rsidTr="00856936">
        <w:tc>
          <w:tcPr>
            <w:cnfStyle w:val="001000000000" w:firstRow="0" w:lastRow="0" w:firstColumn="1" w:lastColumn="0" w:oddVBand="0" w:evenVBand="0" w:oddHBand="0" w:evenHBand="0" w:firstRowFirstColumn="0" w:firstRowLastColumn="0" w:lastRowFirstColumn="0" w:lastRowLastColumn="0"/>
            <w:tcW w:w="4060" w:type="dxa"/>
            <w:gridSpan w:val="2"/>
            <w:tcBorders>
              <w:top w:val="single" w:sz="6" w:space="0" w:color="auto"/>
            </w:tcBorders>
          </w:tcPr>
          <w:p w14:paraId="619306A4" w14:textId="77777777" w:rsidR="00526003" w:rsidRPr="00621CAD" w:rsidRDefault="00A156FC" w:rsidP="00B46A51">
            <w:pPr>
              <w:rPr>
                <w:szCs w:val="17"/>
              </w:rPr>
            </w:pPr>
            <w:r w:rsidRPr="00621CAD">
              <w:rPr>
                <w:b/>
                <w:szCs w:val="17"/>
              </w:rPr>
              <w:t>Net cash flows from investments in non</w:t>
            </w:r>
            <w:r w:rsidRPr="00621CAD">
              <w:rPr>
                <w:b/>
                <w:szCs w:val="17"/>
              </w:rPr>
              <w:noBreakHyphen/>
              <w:t>financial assets</w:t>
            </w:r>
          </w:p>
        </w:tc>
        <w:tc>
          <w:tcPr>
            <w:tcW w:w="474" w:type="dxa"/>
            <w:gridSpan w:val="2"/>
            <w:tcBorders>
              <w:top w:val="single" w:sz="6" w:space="0" w:color="auto"/>
            </w:tcBorders>
          </w:tcPr>
          <w:p w14:paraId="6072B903"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C30967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(14 181)</w:t>
            </w:r>
          </w:p>
        </w:tc>
        <w:tc>
          <w:tcPr>
            <w:tcW w:w="794" w:type="dxa"/>
            <w:tcBorders>
              <w:top w:val="single" w:sz="6" w:space="0" w:color="auto"/>
            </w:tcBorders>
          </w:tcPr>
          <w:p w14:paraId="5F08F5B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(13 410)</w:t>
            </w:r>
          </w:p>
        </w:tc>
        <w:tc>
          <w:tcPr>
            <w:tcW w:w="794" w:type="dxa"/>
            <w:tcBorders>
              <w:top w:val="single" w:sz="6" w:space="0" w:color="auto"/>
            </w:tcBorders>
          </w:tcPr>
          <w:p w14:paraId="75C69CC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(14 033)</w:t>
            </w:r>
          </w:p>
        </w:tc>
        <w:tc>
          <w:tcPr>
            <w:tcW w:w="794" w:type="dxa"/>
            <w:tcBorders>
              <w:top w:val="single" w:sz="6" w:space="0" w:color="auto"/>
            </w:tcBorders>
          </w:tcPr>
          <w:p w14:paraId="5F798CC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(14 612)</w:t>
            </w:r>
          </w:p>
        </w:tc>
      </w:tr>
      <w:tr w:rsidR="00526003" w14:paraId="1AC44788"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bottom w:val="single" w:sz="6" w:space="0" w:color="auto"/>
            </w:tcBorders>
          </w:tcPr>
          <w:p w14:paraId="20EC6273" w14:textId="5A2A37AC" w:rsidR="00526003" w:rsidRPr="00621CAD" w:rsidRDefault="00A156FC" w:rsidP="00B46A51">
            <w:pPr>
              <w:rPr>
                <w:szCs w:val="17"/>
              </w:rPr>
            </w:pPr>
            <w:r w:rsidRPr="00621CAD">
              <w:rPr>
                <w:szCs w:val="17"/>
              </w:rPr>
              <w:t>Net cash flows from investments in financial assets for policy purposes</w:t>
            </w:r>
            <w:r w:rsidR="00C93B0D" w:rsidRPr="00621CAD">
              <w:rPr>
                <w:szCs w:val="17"/>
              </w:rPr>
              <w:t xml:space="preserve"> </w:t>
            </w:r>
            <w:r w:rsidR="00C93B0D" w:rsidRPr="0017396E">
              <w:rPr>
                <w:szCs w:val="17"/>
                <w:vertAlign w:val="superscript"/>
              </w:rPr>
              <w:t>(b)</w:t>
            </w:r>
          </w:p>
        </w:tc>
        <w:tc>
          <w:tcPr>
            <w:tcW w:w="567" w:type="dxa"/>
            <w:gridSpan w:val="3"/>
            <w:tcBorders>
              <w:bottom w:val="single" w:sz="6" w:space="0" w:color="auto"/>
            </w:tcBorders>
          </w:tcPr>
          <w:p w14:paraId="27899698"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6462FD4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(2 636)</w:t>
            </w:r>
          </w:p>
        </w:tc>
        <w:tc>
          <w:tcPr>
            <w:tcW w:w="794" w:type="dxa"/>
            <w:tcBorders>
              <w:bottom w:val="single" w:sz="6" w:space="0" w:color="auto"/>
            </w:tcBorders>
          </w:tcPr>
          <w:p w14:paraId="449AEE7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(326)</w:t>
            </w:r>
          </w:p>
        </w:tc>
        <w:tc>
          <w:tcPr>
            <w:tcW w:w="794" w:type="dxa"/>
            <w:tcBorders>
              <w:bottom w:val="single" w:sz="6" w:space="0" w:color="auto"/>
            </w:tcBorders>
          </w:tcPr>
          <w:p w14:paraId="06BA75F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(272)</w:t>
            </w:r>
          </w:p>
        </w:tc>
        <w:tc>
          <w:tcPr>
            <w:tcW w:w="794" w:type="dxa"/>
            <w:tcBorders>
              <w:bottom w:val="single" w:sz="6" w:space="0" w:color="auto"/>
            </w:tcBorders>
          </w:tcPr>
          <w:p w14:paraId="3A4C437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(49)</w:t>
            </w:r>
          </w:p>
        </w:tc>
      </w:tr>
      <w:tr w:rsidR="00526003" w14:paraId="30842A2B"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tcBorders>
          </w:tcPr>
          <w:p w14:paraId="76F8DB15" w14:textId="77777777" w:rsidR="00526003" w:rsidRPr="00621CAD" w:rsidRDefault="00A156FC" w:rsidP="00B46A51">
            <w:pPr>
              <w:rPr>
                <w:szCs w:val="17"/>
              </w:rPr>
            </w:pPr>
            <w:r w:rsidRPr="00621CAD">
              <w:rPr>
                <w:b/>
                <w:szCs w:val="17"/>
              </w:rPr>
              <w:t>Subtotal</w:t>
            </w:r>
          </w:p>
        </w:tc>
        <w:tc>
          <w:tcPr>
            <w:tcW w:w="567" w:type="dxa"/>
            <w:gridSpan w:val="3"/>
            <w:tcBorders>
              <w:top w:val="single" w:sz="6" w:space="0" w:color="auto"/>
            </w:tcBorders>
          </w:tcPr>
          <w:p w14:paraId="43F9BB0D"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E89B67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(16 817)</w:t>
            </w:r>
          </w:p>
        </w:tc>
        <w:tc>
          <w:tcPr>
            <w:tcW w:w="794" w:type="dxa"/>
            <w:tcBorders>
              <w:top w:val="single" w:sz="6" w:space="0" w:color="auto"/>
            </w:tcBorders>
          </w:tcPr>
          <w:p w14:paraId="6429DDC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(13 736)</w:t>
            </w:r>
          </w:p>
        </w:tc>
        <w:tc>
          <w:tcPr>
            <w:tcW w:w="794" w:type="dxa"/>
            <w:tcBorders>
              <w:top w:val="single" w:sz="6" w:space="0" w:color="auto"/>
            </w:tcBorders>
          </w:tcPr>
          <w:p w14:paraId="352E005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(14 304)</w:t>
            </w:r>
          </w:p>
        </w:tc>
        <w:tc>
          <w:tcPr>
            <w:tcW w:w="794" w:type="dxa"/>
            <w:tcBorders>
              <w:top w:val="single" w:sz="6" w:space="0" w:color="auto"/>
            </w:tcBorders>
          </w:tcPr>
          <w:p w14:paraId="40D117A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(14 661)</w:t>
            </w:r>
          </w:p>
        </w:tc>
      </w:tr>
      <w:tr w:rsidR="00526003" w14:paraId="65DB0596"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bottom w:val="single" w:sz="6" w:space="0" w:color="auto"/>
            </w:tcBorders>
          </w:tcPr>
          <w:p w14:paraId="595293AE" w14:textId="77777777" w:rsidR="00526003" w:rsidRPr="00621CAD" w:rsidRDefault="00A156FC" w:rsidP="00B46A51">
            <w:pPr>
              <w:rPr>
                <w:szCs w:val="17"/>
              </w:rPr>
            </w:pPr>
            <w:r w:rsidRPr="00621CAD">
              <w:rPr>
                <w:szCs w:val="17"/>
              </w:rPr>
              <w:t>Net cash flows from investment in financial assets for liquidity management purposes</w:t>
            </w:r>
          </w:p>
        </w:tc>
        <w:tc>
          <w:tcPr>
            <w:tcW w:w="567" w:type="dxa"/>
            <w:gridSpan w:val="3"/>
            <w:tcBorders>
              <w:bottom w:val="single" w:sz="6" w:space="0" w:color="auto"/>
            </w:tcBorders>
          </w:tcPr>
          <w:p w14:paraId="4FF84ECE"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03F41174"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(1 010)</w:t>
            </w:r>
          </w:p>
        </w:tc>
        <w:tc>
          <w:tcPr>
            <w:tcW w:w="794" w:type="dxa"/>
            <w:tcBorders>
              <w:bottom w:val="single" w:sz="6" w:space="0" w:color="auto"/>
            </w:tcBorders>
          </w:tcPr>
          <w:p w14:paraId="454E2FBC"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(1 022)</w:t>
            </w:r>
          </w:p>
        </w:tc>
        <w:tc>
          <w:tcPr>
            <w:tcW w:w="794" w:type="dxa"/>
            <w:tcBorders>
              <w:bottom w:val="single" w:sz="6" w:space="0" w:color="auto"/>
            </w:tcBorders>
          </w:tcPr>
          <w:p w14:paraId="638A19A9"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(1 001)</w:t>
            </w:r>
          </w:p>
        </w:tc>
        <w:tc>
          <w:tcPr>
            <w:tcW w:w="794" w:type="dxa"/>
            <w:tcBorders>
              <w:bottom w:val="single" w:sz="6" w:space="0" w:color="auto"/>
            </w:tcBorders>
          </w:tcPr>
          <w:p w14:paraId="4407447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(973)</w:t>
            </w:r>
          </w:p>
        </w:tc>
      </w:tr>
      <w:tr w:rsidR="00526003" w14:paraId="7C3CFA17"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tcBorders>
          </w:tcPr>
          <w:p w14:paraId="1E7242B5" w14:textId="77777777" w:rsidR="00526003" w:rsidRPr="00621CAD" w:rsidRDefault="00A156FC" w:rsidP="00B46A51">
            <w:pPr>
              <w:rPr>
                <w:szCs w:val="17"/>
              </w:rPr>
            </w:pPr>
            <w:r w:rsidRPr="00621CAD">
              <w:rPr>
                <w:b/>
                <w:szCs w:val="17"/>
              </w:rPr>
              <w:t>Net cash flows from investing activities</w:t>
            </w:r>
          </w:p>
        </w:tc>
        <w:tc>
          <w:tcPr>
            <w:tcW w:w="567" w:type="dxa"/>
            <w:gridSpan w:val="3"/>
            <w:tcBorders>
              <w:top w:val="single" w:sz="6" w:space="0" w:color="auto"/>
            </w:tcBorders>
          </w:tcPr>
          <w:p w14:paraId="2075CCDB"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240C2C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(17 827)</w:t>
            </w:r>
          </w:p>
        </w:tc>
        <w:tc>
          <w:tcPr>
            <w:tcW w:w="794" w:type="dxa"/>
            <w:tcBorders>
              <w:top w:val="single" w:sz="6" w:space="0" w:color="auto"/>
            </w:tcBorders>
          </w:tcPr>
          <w:p w14:paraId="697C2DB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(14 759)</w:t>
            </w:r>
          </w:p>
        </w:tc>
        <w:tc>
          <w:tcPr>
            <w:tcW w:w="794" w:type="dxa"/>
            <w:tcBorders>
              <w:top w:val="single" w:sz="6" w:space="0" w:color="auto"/>
            </w:tcBorders>
          </w:tcPr>
          <w:p w14:paraId="5BF3C4B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(15 305)</w:t>
            </w:r>
          </w:p>
        </w:tc>
        <w:tc>
          <w:tcPr>
            <w:tcW w:w="794" w:type="dxa"/>
            <w:tcBorders>
              <w:top w:val="single" w:sz="6" w:space="0" w:color="auto"/>
            </w:tcBorders>
          </w:tcPr>
          <w:p w14:paraId="31CF640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(15 635)</w:t>
            </w:r>
          </w:p>
        </w:tc>
      </w:tr>
      <w:tr w:rsidR="00526003" w14:paraId="470945D4" w14:textId="77777777">
        <w:tc>
          <w:tcPr>
            <w:cnfStyle w:val="001000000000" w:firstRow="0" w:lastRow="0" w:firstColumn="1" w:lastColumn="0" w:oddVBand="0" w:evenVBand="0" w:oddHBand="0" w:evenHBand="0" w:firstRowFirstColumn="0" w:firstRowLastColumn="0" w:lastRowFirstColumn="0" w:lastRowLastColumn="0"/>
            <w:tcW w:w="3967" w:type="dxa"/>
          </w:tcPr>
          <w:p w14:paraId="4A53423C" w14:textId="77777777" w:rsidR="00526003" w:rsidRPr="00621CAD" w:rsidRDefault="00A156FC" w:rsidP="00B46A51">
            <w:pPr>
              <w:rPr>
                <w:szCs w:val="17"/>
              </w:rPr>
            </w:pPr>
            <w:r w:rsidRPr="00621CAD">
              <w:rPr>
                <w:b/>
                <w:szCs w:val="17"/>
              </w:rPr>
              <w:t>Cash flows from financing activities</w:t>
            </w:r>
          </w:p>
        </w:tc>
        <w:tc>
          <w:tcPr>
            <w:tcW w:w="567" w:type="dxa"/>
            <w:gridSpan w:val="3"/>
          </w:tcPr>
          <w:p w14:paraId="7720D7A1"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1FD218A"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6FC9442"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2D07BBF"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3282B12"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3C311D38" w14:textId="77777777">
        <w:tc>
          <w:tcPr>
            <w:cnfStyle w:val="001000000000" w:firstRow="0" w:lastRow="0" w:firstColumn="1" w:lastColumn="0" w:oddVBand="0" w:evenVBand="0" w:oddHBand="0" w:evenHBand="0" w:firstRowFirstColumn="0" w:firstRowLastColumn="0" w:lastRowFirstColumn="0" w:lastRowLastColumn="0"/>
            <w:tcW w:w="3967" w:type="dxa"/>
          </w:tcPr>
          <w:p w14:paraId="49C8AC42" w14:textId="77777777" w:rsidR="00526003" w:rsidRPr="00621CAD" w:rsidRDefault="00A156FC" w:rsidP="00B46A51">
            <w:pPr>
              <w:rPr>
                <w:szCs w:val="17"/>
              </w:rPr>
            </w:pPr>
            <w:r w:rsidRPr="00621CAD">
              <w:rPr>
                <w:szCs w:val="17"/>
              </w:rPr>
              <w:t>Advances received (net)</w:t>
            </w:r>
          </w:p>
        </w:tc>
        <w:tc>
          <w:tcPr>
            <w:tcW w:w="567" w:type="dxa"/>
            <w:gridSpan w:val="3"/>
          </w:tcPr>
          <w:p w14:paraId="32853C70"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C6C741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w:t>
            </w:r>
          </w:p>
        </w:tc>
        <w:tc>
          <w:tcPr>
            <w:tcW w:w="794" w:type="dxa"/>
          </w:tcPr>
          <w:p w14:paraId="27ADB926"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(10)</w:t>
            </w:r>
          </w:p>
        </w:tc>
        <w:tc>
          <w:tcPr>
            <w:tcW w:w="794" w:type="dxa"/>
          </w:tcPr>
          <w:p w14:paraId="4EA49BC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w:t>
            </w:r>
          </w:p>
        </w:tc>
        <w:tc>
          <w:tcPr>
            <w:tcW w:w="794" w:type="dxa"/>
          </w:tcPr>
          <w:p w14:paraId="1BF90B3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w:t>
            </w:r>
          </w:p>
        </w:tc>
      </w:tr>
      <w:tr w:rsidR="00526003" w14:paraId="7C5C6356" w14:textId="77777777">
        <w:tc>
          <w:tcPr>
            <w:cnfStyle w:val="001000000000" w:firstRow="0" w:lastRow="0" w:firstColumn="1" w:lastColumn="0" w:oddVBand="0" w:evenVBand="0" w:oddHBand="0" w:evenHBand="0" w:firstRowFirstColumn="0" w:firstRowLastColumn="0" w:lastRowFirstColumn="0" w:lastRowLastColumn="0"/>
            <w:tcW w:w="3967" w:type="dxa"/>
          </w:tcPr>
          <w:p w14:paraId="433AC310" w14:textId="77777777" w:rsidR="00526003" w:rsidRPr="00621CAD" w:rsidRDefault="00A156FC" w:rsidP="00B46A51">
            <w:pPr>
              <w:rPr>
                <w:szCs w:val="17"/>
              </w:rPr>
            </w:pPr>
            <w:r w:rsidRPr="00621CAD">
              <w:rPr>
                <w:szCs w:val="17"/>
              </w:rPr>
              <w:t>Net borrowings</w:t>
            </w:r>
          </w:p>
        </w:tc>
        <w:tc>
          <w:tcPr>
            <w:tcW w:w="567" w:type="dxa"/>
            <w:gridSpan w:val="3"/>
          </w:tcPr>
          <w:p w14:paraId="405A0EDC"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9F8E3C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11 273</w:t>
            </w:r>
          </w:p>
        </w:tc>
        <w:tc>
          <w:tcPr>
            <w:tcW w:w="794" w:type="dxa"/>
          </w:tcPr>
          <w:p w14:paraId="3C479C5E"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8 459</w:t>
            </w:r>
          </w:p>
        </w:tc>
        <w:tc>
          <w:tcPr>
            <w:tcW w:w="794" w:type="dxa"/>
          </w:tcPr>
          <w:p w14:paraId="22468FC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9 309</w:t>
            </w:r>
          </w:p>
        </w:tc>
        <w:tc>
          <w:tcPr>
            <w:tcW w:w="794" w:type="dxa"/>
          </w:tcPr>
          <w:p w14:paraId="08067FA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9 667</w:t>
            </w:r>
          </w:p>
        </w:tc>
      </w:tr>
      <w:tr w:rsidR="00526003" w14:paraId="165A9C6E" w14:textId="77777777">
        <w:tc>
          <w:tcPr>
            <w:cnfStyle w:val="001000000000" w:firstRow="0" w:lastRow="0" w:firstColumn="1" w:lastColumn="0" w:oddVBand="0" w:evenVBand="0" w:oddHBand="0" w:evenHBand="0" w:firstRowFirstColumn="0" w:firstRowLastColumn="0" w:lastRowFirstColumn="0" w:lastRowLastColumn="0"/>
            <w:tcW w:w="3967" w:type="dxa"/>
          </w:tcPr>
          <w:p w14:paraId="7F5BDE7D" w14:textId="77777777" w:rsidR="00526003" w:rsidRPr="00621CAD" w:rsidRDefault="00A156FC" w:rsidP="00B46A51">
            <w:pPr>
              <w:rPr>
                <w:szCs w:val="17"/>
              </w:rPr>
            </w:pPr>
            <w:r w:rsidRPr="00621CAD">
              <w:rPr>
                <w:szCs w:val="17"/>
              </w:rPr>
              <w:t>Deposits received (net)</w:t>
            </w:r>
          </w:p>
        </w:tc>
        <w:tc>
          <w:tcPr>
            <w:tcW w:w="567" w:type="dxa"/>
            <w:gridSpan w:val="3"/>
          </w:tcPr>
          <w:p w14:paraId="0273522E"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D24706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w:t>
            </w:r>
          </w:p>
        </w:tc>
        <w:tc>
          <w:tcPr>
            <w:tcW w:w="794" w:type="dxa"/>
          </w:tcPr>
          <w:p w14:paraId="19F9C48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w:t>
            </w:r>
          </w:p>
        </w:tc>
        <w:tc>
          <w:tcPr>
            <w:tcW w:w="794" w:type="dxa"/>
          </w:tcPr>
          <w:p w14:paraId="1DF5C2C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w:t>
            </w:r>
          </w:p>
        </w:tc>
        <w:tc>
          <w:tcPr>
            <w:tcW w:w="794" w:type="dxa"/>
          </w:tcPr>
          <w:p w14:paraId="783EA55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11</w:t>
            </w:r>
          </w:p>
        </w:tc>
      </w:tr>
      <w:tr w:rsidR="00526003" w14:paraId="2CC42CA7"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bottom w:val="single" w:sz="6" w:space="0" w:color="auto"/>
            </w:tcBorders>
          </w:tcPr>
          <w:p w14:paraId="71F36286" w14:textId="77777777" w:rsidR="00526003" w:rsidRPr="00621CAD" w:rsidRDefault="00A156FC" w:rsidP="00B46A51">
            <w:pPr>
              <w:rPr>
                <w:szCs w:val="17"/>
              </w:rPr>
            </w:pPr>
            <w:r w:rsidRPr="00621CAD">
              <w:rPr>
                <w:b/>
                <w:szCs w:val="17"/>
              </w:rPr>
              <w:t>Net cash flows from financing activities</w:t>
            </w:r>
          </w:p>
        </w:tc>
        <w:tc>
          <w:tcPr>
            <w:tcW w:w="567" w:type="dxa"/>
            <w:gridSpan w:val="3"/>
            <w:tcBorders>
              <w:top w:val="single" w:sz="6" w:space="0" w:color="auto"/>
              <w:bottom w:val="single" w:sz="6" w:space="0" w:color="auto"/>
            </w:tcBorders>
          </w:tcPr>
          <w:p w14:paraId="21179136"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bottom w:val="single" w:sz="6" w:space="0" w:color="auto"/>
            </w:tcBorders>
          </w:tcPr>
          <w:p w14:paraId="202A991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11 274</w:t>
            </w:r>
          </w:p>
        </w:tc>
        <w:tc>
          <w:tcPr>
            <w:tcW w:w="794" w:type="dxa"/>
            <w:tcBorders>
              <w:top w:val="single" w:sz="6" w:space="0" w:color="auto"/>
              <w:bottom w:val="single" w:sz="6" w:space="0" w:color="auto"/>
            </w:tcBorders>
          </w:tcPr>
          <w:p w14:paraId="1D3EC97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8 460</w:t>
            </w:r>
          </w:p>
        </w:tc>
        <w:tc>
          <w:tcPr>
            <w:tcW w:w="794" w:type="dxa"/>
            <w:tcBorders>
              <w:top w:val="single" w:sz="6" w:space="0" w:color="auto"/>
              <w:bottom w:val="single" w:sz="6" w:space="0" w:color="auto"/>
            </w:tcBorders>
          </w:tcPr>
          <w:p w14:paraId="0CC48F9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9 320</w:t>
            </w:r>
          </w:p>
        </w:tc>
        <w:tc>
          <w:tcPr>
            <w:tcW w:w="794" w:type="dxa"/>
            <w:tcBorders>
              <w:top w:val="single" w:sz="6" w:space="0" w:color="auto"/>
              <w:bottom w:val="single" w:sz="6" w:space="0" w:color="auto"/>
            </w:tcBorders>
          </w:tcPr>
          <w:p w14:paraId="6BC62D49"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9 678</w:t>
            </w:r>
          </w:p>
        </w:tc>
      </w:tr>
      <w:tr w:rsidR="00526003" w14:paraId="376B7D18"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tcBorders>
          </w:tcPr>
          <w:p w14:paraId="7CF1C221" w14:textId="77777777" w:rsidR="00526003" w:rsidRPr="00621CAD" w:rsidRDefault="00A156FC" w:rsidP="00B46A51">
            <w:pPr>
              <w:rPr>
                <w:szCs w:val="17"/>
              </w:rPr>
            </w:pPr>
            <w:r w:rsidRPr="00621CAD">
              <w:rPr>
                <w:b/>
                <w:szCs w:val="17"/>
              </w:rPr>
              <w:t>Net increase/(decrease) in cash and cash equivalents</w:t>
            </w:r>
          </w:p>
        </w:tc>
        <w:tc>
          <w:tcPr>
            <w:tcW w:w="567" w:type="dxa"/>
            <w:gridSpan w:val="3"/>
            <w:tcBorders>
              <w:top w:val="single" w:sz="6" w:space="0" w:color="auto"/>
            </w:tcBorders>
          </w:tcPr>
          <w:p w14:paraId="61B1666B"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DB30F94"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(77)</w:t>
            </w:r>
          </w:p>
        </w:tc>
        <w:tc>
          <w:tcPr>
            <w:tcW w:w="794" w:type="dxa"/>
            <w:tcBorders>
              <w:top w:val="single" w:sz="6" w:space="0" w:color="auto"/>
            </w:tcBorders>
          </w:tcPr>
          <w:p w14:paraId="0969928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(7)</w:t>
            </w:r>
          </w:p>
        </w:tc>
        <w:tc>
          <w:tcPr>
            <w:tcW w:w="794" w:type="dxa"/>
            <w:tcBorders>
              <w:top w:val="single" w:sz="6" w:space="0" w:color="auto"/>
            </w:tcBorders>
          </w:tcPr>
          <w:p w14:paraId="322654E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466</w:t>
            </w:r>
          </w:p>
        </w:tc>
        <w:tc>
          <w:tcPr>
            <w:tcW w:w="794" w:type="dxa"/>
            <w:tcBorders>
              <w:top w:val="single" w:sz="6" w:space="0" w:color="auto"/>
            </w:tcBorders>
          </w:tcPr>
          <w:p w14:paraId="0392F27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581</w:t>
            </w:r>
          </w:p>
        </w:tc>
      </w:tr>
      <w:tr w:rsidR="00526003" w14:paraId="06E2419F" w14:textId="77777777" w:rsidTr="00856936">
        <w:tc>
          <w:tcPr>
            <w:cnfStyle w:val="001000000000" w:firstRow="0" w:lastRow="0" w:firstColumn="1" w:lastColumn="0" w:oddVBand="0" w:evenVBand="0" w:oddHBand="0" w:evenHBand="0" w:firstRowFirstColumn="0" w:firstRowLastColumn="0" w:lastRowFirstColumn="0" w:lastRowLastColumn="0"/>
            <w:tcW w:w="4186" w:type="dxa"/>
            <w:gridSpan w:val="3"/>
            <w:tcBorders>
              <w:bottom w:val="single" w:sz="6" w:space="0" w:color="auto"/>
            </w:tcBorders>
          </w:tcPr>
          <w:p w14:paraId="31AAC35B" w14:textId="77777777" w:rsidR="00526003" w:rsidRPr="00621CAD" w:rsidRDefault="00A156FC" w:rsidP="00B46A51">
            <w:pPr>
              <w:rPr>
                <w:szCs w:val="17"/>
              </w:rPr>
            </w:pPr>
            <w:r w:rsidRPr="00621CAD">
              <w:rPr>
                <w:szCs w:val="17"/>
              </w:rPr>
              <w:t>Cash and cash equivalents at beginning of reporting period</w:t>
            </w:r>
          </w:p>
        </w:tc>
        <w:tc>
          <w:tcPr>
            <w:tcW w:w="348" w:type="dxa"/>
            <w:tcBorders>
              <w:bottom w:val="single" w:sz="6" w:space="0" w:color="auto"/>
            </w:tcBorders>
          </w:tcPr>
          <w:p w14:paraId="7F155864"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70ECE87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13 467</w:t>
            </w:r>
          </w:p>
        </w:tc>
        <w:tc>
          <w:tcPr>
            <w:tcW w:w="794" w:type="dxa"/>
            <w:tcBorders>
              <w:bottom w:val="single" w:sz="6" w:space="0" w:color="auto"/>
            </w:tcBorders>
          </w:tcPr>
          <w:p w14:paraId="4B9F0C0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13 390</w:t>
            </w:r>
          </w:p>
        </w:tc>
        <w:tc>
          <w:tcPr>
            <w:tcW w:w="794" w:type="dxa"/>
            <w:tcBorders>
              <w:bottom w:val="single" w:sz="6" w:space="0" w:color="auto"/>
            </w:tcBorders>
          </w:tcPr>
          <w:p w14:paraId="2F9E1B1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13 383</w:t>
            </w:r>
          </w:p>
        </w:tc>
        <w:tc>
          <w:tcPr>
            <w:tcW w:w="794" w:type="dxa"/>
            <w:tcBorders>
              <w:bottom w:val="single" w:sz="6" w:space="0" w:color="auto"/>
            </w:tcBorders>
          </w:tcPr>
          <w:p w14:paraId="5F818543"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13 849</w:t>
            </w:r>
          </w:p>
        </w:tc>
      </w:tr>
      <w:tr w:rsidR="00526003" w14:paraId="5A11DD6A"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bottom w:val="single" w:sz="6" w:space="0" w:color="auto"/>
            </w:tcBorders>
          </w:tcPr>
          <w:p w14:paraId="30FC21EA" w14:textId="77777777" w:rsidR="00526003" w:rsidRPr="00621CAD" w:rsidRDefault="00A156FC" w:rsidP="00B46A51">
            <w:pPr>
              <w:rPr>
                <w:szCs w:val="17"/>
              </w:rPr>
            </w:pPr>
            <w:r w:rsidRPr="00621CAD">
              <w:rPr>
                <w:b/>
                <w:szCs w:val="17"/>
              </w:rPr>
              <w:t>Cash and cash equivalents at end of reporting period</w:t>
            </w:r>
          </w:p>
        </w:tc>
        <w:tc>
          <w:tcPr>
            <w:tcW w:w="567" w:type="dxa"/>
            <w:gridSpan w:val="3"/>
            <w:tcBorders>
              <w:top w:val="single" w:sz="6" w:space="0" w:color="auto"/>
              <w:bottom w:val="single" w:sz="6" w:space="0" w:color="auto"/>
            </w:tcBorders>
          </w:tcPr>
          <w:p w14:paraId="53ADEDD7"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bottom w:val="single" w:sz="6" w:space="0" w:color="auto"/>
            </w:tcBorders>
          </w:tcPr>
          <w:p w14:paraId="528A3728"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13 390</w:t>
            </w:r>
          </w:p>
        </w:tc>
        <w:tc>
          <w:tcPr>
            <w:tcW w:w="794" w:type="dxa"/>
            <w:tcBorders>
              <w:top w:val="single" w:sz="6" w:space="0" w:color="auto"/>
              <w:bottom w:val="single" w:sz="6" w:space="0" w:color="auto"/>
            </w:tcBorders>
          </w:tcPr>
          <w:p w14:paraId="1B72E282"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13 383</w:t>
            </w:r>
          </w:p>
        </w:tc>
        <w:tc>
          <w:tcPr>
            <w:tcW w:w="794" w:type="dxa"/>
            <w:tcBorders>
              <w:top w:val="single" w:sz="6" w:space="0" w:color="auto"/>
              <w:bottom w:val="single" w:sz="6" w:space="0" w:color="auto"/>
            </w:tcBorders>
          </w:tcPr>
          <w:p w14:paraId="21685B1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13 849</w:t>
            </w:r>
          </w:p>
        </w:tc>
        <w:tc>
          <w:tcPr>
            <w:tcW w:w="794" w:type="dxa"/>
            <w:tcBorders>
              <w:top w:val="single" w:sz="6" w:space="0" w:color="auto"/>
              <w:bottom w:val="single" w:sz="6" w:space="0" w:color="auto"/>
            </w:tcBorders>
          </w:tcPr>
          <w:p w14:paraId="3B7A3361"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14 430</w:t>
            </w:r>
          </w:p>
        </w:tc>
      </w:tr>
    </w:tbl>
    <w:p w14:paraId="57DB32E0" w14:textId="381C3AD2" w:rsidR="00621CAD" w:rsidRDefault="00621CAD"/>
    <w:p w14:paraId="298C4BC8" w14:textId="331AB0AB" w:rsidR="00621CAD" w:rsidRPr="00BE4E9F" w:rsidRDefault="00BE4E9F" w:rsidP="00BE4E9F">
      <w:pPr>
        <w:pStyle w:val="TableHeading"/>
        <w:ind w:left="0" w:firstLine="0"/>
        <w:rPr>
          <w:sz w:val="27"/>
          <w:szCs w:val="27"/>
        </w:rPr>
      </w:pPr>
      <w:r w:rsidRPr="00BE4E9F">
        <w:rPr>
          <w:sz w:val="27"/>
          <w:szCs w:val="27"/>
        </w:rPr>
        <w:lastRenderedPageBreak/>
        <w:t>ESTIMATED CONSOLIDATED GENERAL GOVERNMENT SECTOR</w:t>
      </w:r>
      <w:r w:rsidRPr="00BE4E9F">
        <w:rPr>
          <w:sz w:val="27"/>
          <w:szCs w:val="27"/>
        </w:rPr>
        <w:br/>
        <w:t xml:space="preserve">CASH FLOW STATEMENT </w:t>
      </w:r>
      <w:r w:rsidRPr="00BE4E9F">
        <w:rPr>
          <w:i/>
          <w:iCs w:val="0"/>
          <w:sz w:val="22"/>
          <w:szCs w:val="22"/>
        </w:rPr>
        <w:t>(CONTINUED)</w:t>
      </w:r>
    </w:p>
    <w:p w14:paraId="17544279" w14:textId="6E3DD10B" w:rsidR="00621CAD" w:rsidRDefault="00621CAD" w:rsidP="00621CAD">
      <w:pPr>
        <w:pStyle w:val="TableHeading"/>
      </w:pPr>
      <w:r>
        <w:t xml:space="preserve">For the financial year ending 30 June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CF_SOCIE.xlsx|Table:Cash Flow Statement"/>
      </w:tblPr>
      <w:tblGrid>
        <w:gridCol w:w="3967"/>
        <w:gridCol w:w="567"/>
        <w:gridCol w:w="794"/>
        <w:gridCol w:w="794"/>
        <w:gridCol w:w="794"/>
        <w:gridCol w:w="794"/>
      </w:tblGrid>
      <w:tr w:rsidR="00621CAD" w:rsidRPr="00621CAD" w14:paraId="237B95A3" w14:textId="77777777" w:rsidTr="00DD11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7" w:type="dxa"/>
          </w:tcPr>
          <w:p w14:paraId="0DD6959E" w14:textId="77777777" w:rsidR="00621CAD" w:rsidRPr="00621CAD" w:rsidRDefault="00621CAD" w:rsidP="00B46A51">
            <w:pPr>
              <w:keepNext/>
              <w:rPr>
                <w:szCs w:val="17"/>
              </w:rPr>
            </w:pPr>
          </w:p>
        </w:tc>
        <w:tc>
          <w:tcPr>
            <w:tcW w:w="567" w:type="dxa"/>
          </w:tcPr>
          <w:p w14:paraId="7C368AA3" w14:textId="77777777" w:rsidR="00621CAD" w:rsidRPr="00621CAD" w:rsidRDefault="00621CAD" w:rsidP="00B46A51">
            <w:pPr>
              <w:keepNext/>
              <w:jc w:val="center"/>
              <w:cnfStyle w:val="100000000000" w:firstRow="1" w:lastRow="0" w:firstColumn="0" w:lastColumn="0" w:oddVBand="0" w:evenVBand="0" w:oddHBand="0" w:evenHBand="0" w:firstRowFirstColumn="0" w:firstRowLastColumn="0" w:lastRowFirstColumn="0" w:lastRowLastColumn="0"/>
              <w:rPr>
                <w:szCs w:val="17"/>
              </w:rPr>
            </w:pPr>
          </w:p>
        </w:tc>
        <w:tc>
          <w:tcPr>
            <w:tcW w:w="794" w:type="dxa"/>
          </w:tcPr>
          <w:p w14:paraId="537190EA"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2026</w:t>
            </w:r>
            <w:r w:rsidRPr="00621CAD">
              <w:rPr>
                <w:szCs w:val="17"/>
              </w:rPr>
              <w:noBreakHyphen/>
              <w:t>27</w:t>
            </w:r>
          </w:p>
        </w:tc>
        <w:tc>
          <w:tcPr>
            <w:tcW w:w="794" w:type="dxa"/>
          </w:tcPr>
          <w:p w14:paraId="46D14B08"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2027</w:t>
            </w:r>
            <w:r w:rsidRPr="00621CAD">
              <w:rPr>
                <w:szCs w:val="17"/>
              </w:rPr>
              <w:noBreakHyphen/>
              <w:t>28</w:t>
            </w:r>
          </w:p>
        </w:tc>
        <w:tc>
          <w:tcPr>
            <w:tcW w:w="794" w:type="dxa"/>
          </w:tcPr>
          <w:p w14:paraId="66384C91"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2028</w:t>
            </w:r>
            <w:r w:rsidRPr="00621CAD">
              <w:rPr>
                <w:szCs w:val="17"/>
              </w:rPr>
              <w:noBreakHyphen/>
              <w:t>29</w:t>
            </w:r>
          </w:p>
        </w:tc>
        <w:tc>
          <w:tcPr>
            <w:tcW w:w="794" w:type="dxa"/>
          </w:tcPr>
          <w:p w14:paraId="18DE4EA4"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2029</w:t>
            </w:r>
            <w:r w:rsidRPr="00621CAD">
              <w:rPr>
                <w:szCs w:val="17"/>
              </w:rPr>
              <w:noBreakHyphen/>
              <w:t>30</w:t>
            </w:r>
          </w:p>
        </w:tc>
      </w:tr>
      <w:tr w:rsidR="00621CAD" w:rsidRPr="00621CAD" w14:paraId="267B822B" w14:textId="77777777" w:rsidTr="00DD11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7" w:type="dxa"/>
          </w:tcPr>
          <w:p w14:paraId="5728608F" w14:textId="77777777" w:rsidR="00621CAD" w:rsidRPr="00621CAD" w:rsidRDefault="00621CAD" w:rsidP="00B46A51">
            <w:pPr>
              <w:keepNext/>
              <w:rPr>
                <w:szCs w:val="17"/>
              </w:rPr>
            </w:pPr>
          </w:p>
        </w:tc>
        <w:tc>
          <w:tcPr>
            <w:tcW w:w="567" w:type="dxa"/>
          </w:tcPr>
          <w:p w14:paraId="430D3FB1" w14:textId="77777777" w:rsidR="00621CAD" w:rsidRPr="00621CAD" w:rsidRDefault="00621CAD" w:rsidP="00B46A51">
            <w:pPr>
              <w:keepNext/>
              <w:jc w:val="center"/>
              <w:cnfStyle w:val="100000000000" w:firstRow="1" w:lastRow="0" w:firstColumn="0" w:lastColumn="0" w:oddVBand="0" w:evenVBand="0" w:oddHBand="0" w:evenHBand="0" w:firstRowFirstColumn="0" w:firstRowLastColumn="0" w:lastRowFirstColumn="0" w:lastRowLastColumn="0"/>
              <w:rPr>
                <w:szCs w:val="17"/>
              </w:rPr>
            </w:pPr>
            <w:r w:rsidRPr="00621CAD">
              <w:rPr>
                <w:szCs w:val="17"/>
              </w:rPr>
              <w:t>Notes</w:t>
            </w:r>
          </w:p>
        </w:tc>
        <w:tc>
          <w:tcPr>
            <w:tcW w:w="794" w:type="dxa"/>
          </w:tcPr>
          <w:p w14:paraId="6E5138CC"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budget</w:t>
            </w:r>
          </w:p>
        </w:tc>
        <w:tc>
          <w:tcPr>
            <w:tcW w:w="794" w:type="dxa"/>
          </w:tcPr>
          <w:p w14:paraId="3CFCDF99"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estimate</w:t>
            </w:r>
          </w:p>
        </w:tc>
        <w:tc>
          <w:tcPr>
            <w:tcW w:w="794" w:type="dxa"/>
          </w:tcPr>
          <w:p w14:paraId="4C1AC33A"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estimate</w:t>
            </w:r>
          </w:p>
        </w:tc>
        <w:tc>
          <w:tcPr>
            <w:tcW w:w="794" w:type="dxa"/>
          </w:tcPr>
          <w:p w14:paraId="39C06F52" w14:textId="77777777" w:rsidR="00621CAD" w:rsidRPr="00621CAD" w:rsidRDefault="00621CAD" w:rsidP="00B46A51">
            <w:pPr>
              <w:keepNext/>
              <w:cnfStyle w:val="100000000000" w:firstRow="1" w:lastRow="0" w:firstColumn="0" w:lastColumn="0" w:oddVBand="0" w:evenVBand="0" w:oddHBand="0" w:evenHBand="0" w:firstRowFirstColumn="0" w:firstRowLastColumn="0" w:lastRowFirstColumn="0" w:lastRowLastColumn="0"/>
              <w:rPr>
                <w:szCs w:val="17"/>
              </w:rPr>
            </w:pPr>
            <w:r w:rsidRPr="00621CAD">
              <w:rPr>
                <w:szCs w:val="17"/>
              </w:rPr>
              <w:t>estimate</w:t>
            </w:r>
          </w:p>
        </w:tc>
      </w:tr>
      <w:tr w:rsidR="00526003" w14:paraId="78FB7608" w14:textId="77777777">
        <w:tc>
          <w:tcPr>
            <w:cnfStyle w:val="001000000000" w:firstRow="0" w:lastRow="0" w:firstColumn="1" w:lastColumn="0" w:oddVBand="0" w:evenVBand="0" w:oddHBand="0" w:evenHBand="0" w:firstRowFirstColumn="0" w:firstRowLastColumn="0" w:lastRowFirstColumn="0" w:lastRowLastColumn="0"/>
            <w:tcW w:w="3967" w:type="dxa"/>
          </w:tcPr>
          <w:p w14:paraId="6870272B" w14:textId="7F6296C0" w:rsidR="00526003" w:rsidRPr="00621CAD" w:rsidRDefault="00A156FC" w:rsidP="00B46A51">
            <w:pPr>
              <w:rPr>
                <w:szCs w:val="17"/>
              </w:rPr>
            </w:pPr>
            <w:r w:rsidRPr="00621CAD">
              <w:rPr>
                <w:b/>
                <w:szCs w:val="17"/>
              </w:rPr>
              <w:t>FISCAL AGGREGATES</w:t>
            </w:r>
            <w:r w:rsidRPr="00621CAD">
              <w:rPr>
                <w:b/>
                <w:szCs w:val="17"/>
                <w:vertAlign w:val="superscript"/>
              </w:rPr>
              <w:t xml:space="preserve"> (</w:t>
            </w:r>
            <w:r w:rsidR="00C93B0D" w:rsidRPr="00621CAD">
              <w:rPr>
                <w:b/>
                <w:szCs w:val="17"/>
                <w:vertAlign w:val="superscript"/>
              </w:rPr>
              <w:t>c</w:t>
            </w:r>
            <w:r w:rsidRPr="00621CAD">
              <w:rPr>
                <w:b/>
                <w:szCs w:val="17"/>
                <w:vertAlign w:val="superscript"/>
              </w:rPr>
              <w:t>)</w:t>
            </w:r>
          </w:p>
        </w:tc>
        <w:tc>
          <w:tcPr>
            <w:tcW w:w="567" w:type="dxa"/>
          </w:tcPr>
          <w:p w14:paraId="319B8440"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62D46BE"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1FFC969"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CDE6137"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A444AEF" w14:textId="77777777" w:rsidR="00526003" w:rsidRPr="00621CAD" w:rsidRDefault="00526003" w:rsidP="00B46A51">
            <w:pPr>
              <w:cnfStyle w:val="000000000000" w:firstRow="0" w:lastRow="0" w:firstColumn="0" w:lastColumn="0" w:oddVBand="0" w:evenVBand="0" w:oddHBand="0" w:evenHBand="0" w:firstRowFirstColumn="0" w:firstRowLastColumn="0" w:lastRowFirstColumn="0" w:lastRowLastColumn="0"/>
              <w:rPr>
                <w:szCs w:val="17"/>
              </w:rPr>
            </w:pPr>
          </w:p>
        </w:tc>
      </w:tr>
      <w:tr w:rsidR="00526003" w14:paraId="697D2EA6" w14:textId="77777777">
        <w:tc>
          <w:tcPr>
            <w:cnfStyle w:val="001000000000" w:firstRow="0" w:lastRow="0" w:firstColumn="1" w:lastColumn="0" w:oddVBand="0" w:evenVBand="0" w:oddHBand="0" w:evenHBand="0" w:firstRowFirstColumn="0" w:firstRowLastColumn="0" w:lastRowFirstColumn="0" w:lastRowLastColumn="0"/>
            <w:tcW w:w="3967" w:type="dxa"/>
          </w:tcPr>
          <w:p w14:paraId="61EC0E7C" w14:textId="77777777" w:rsidR="00526003" w:rsidRPr="00621CAD" w:rsidRDefault="00A156FC" w:rsidP="00B46A51">
            <w:pPr>
              <w:rPr>
                <w:szCs w:val="17"/>
              </w:rPr>
            </w:pPr>
            <w:r w:rsidRPr="00621CAD">
              <w:rPr>
                <w:szCs w:val="17"/>
              </w:rPr>
              <w:t>Net cash flows from operating activities</w:t>
            </w:r>
          </w:p>
        </w:tc>
        <w:tc>
          <w:tcPr>
            <w:tcW w:w="567" w:type="dxa"/>
          </w:tcPr>
          <w:p w14:paraId="37F4955F"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D132DA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6 477</w:t>
            </w:r>
          </w:p>
        </w:tc>
        <w:tc>
          <w:tcPr>
            <w:tcW w:w="794" w:type="dxa"/>
          </w:tcPr>
          <w:p w14:paraId="23CC7A0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6 291</w:t>
            </w:r>
          </w:p>
        </w:tc>
        <w:tc>
          <w:tcPr>
            <w:tcW w:w="794" w:type="dxa"/>
          </w:tcPr>
          <w:p w14:paraId="767318A4"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6 451</w:t>
            </w:r>
          </w:p>
        </w:tc>
        <w:tc>
          <w:tcPr>
            <w:tcW w:w="794" w:type="dxa"/>
          </w:tcPr>
          <w:p w14:paraId="38853634"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6 538</w:t>
            </w:r>
          </w:p>
        </w:tc>
      </w:tr>
      <w:tr w:rsidR="00526003" w14:paraId="596C6279"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bottom w:val="single" w:sz="6" w:space="0" w:color="auto"/>
            </w:tcBorders>
          </w:tcPr>
          <w:p w14:paraId="02737445" w14:textId="77777777" w:rsidR="00526003" w:rsidRPr="00621CAD" w:rsidRDefault="00A156FC" w:rsidP="00B46A51">
            <w:pPr>
              <w:rPr>
                <w:szCs w:val="17"/>
              </w:rPr>
            </w:pPr>
            <w:r w:rsidRPr="00621CAD">
              <w:rPr>
                <w:szCs w:val="17"/>
              </w:rPr>
              <w:t>Net cash flows from investments in non</w:t>
            </w:r>
            <w:r w:rsidRPr="00621CAD">
              <w:rPr>
                <w:szCs w:val="17"/>
              </w:rPr>
              <w:noBreakHyphen/>
              <w:t>financial assets</w:t>
            </w:r>
          </w:p>
        </w:tc>
        <w:tc>
          <w:tcPr>
            <w:tcW w:w="567" w:type="dxa"/>
            <w:tcBorders>
              <w:bottom w:val="single" w:sz="6" w:space="0" w:color="auto"/>
            </w:tcBorders>
          </w:tcPr>
          <w:p w14:paraId="22402601"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bottom w:val="single" w:sz="6" w:space="0" w:color="auto"/>
            </w:tcBorders>
          </w:tcPr>
          <w:p w14:paraId="11FEAAEB"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(14 181)</w:t>
            </w:r>
          </w:p>
        </w:tc>
        <w:tc>
          <w:tcPr>
            <w:tcW w:w="794" w:type="dxa"/>
            <w:tcBorders>
              <w:bottom w:val="single" w:sz="6" w:space="0" w:color="auto"/>
            </w:tcBorders>
          </w:tcPr>
          <w:p w14:paraId="71EFA67A"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(13 410)</w:t>
            </w:r>
          </w:p>
        </w:tc>
        <w:tc>
          <w:tcPr>
            <w:tcW w:w="794" w:type="dxa"/>
            <w:tcBorders>
              <w:bottom w:val="single" w:sz="6" w:space="0" w:color="auto"/>
            </w:tcBorders>
          </w:tcPr>
          <w:p w14:paraId="11D27D80"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(14 033)</w:t>
            </w:r>
          </w:p>
        </w:tc>
        <w:tc>
          <w:tcPr>
            <w:tcW w:w="794" w:type="dxa"/>
            <w:tcBorders>
              <w:bottom w:val="single" w:sz="6" w:space="0" w:color="auto"/>
            </w:tcBorders>
          </w:tcPr>
          <w:p w14:paraId="53254F9F"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szCs w:val="17"/>
              </w:rPr>
              <w:t>(14 612)</w:t>
            </w:r>
          </w:p>
        </w:tc>
      </w:tr>
      <w:tr w:rsidR="00526003" w14:paraId="6D2B831D" w14:textId="77777777" w:rsidTr="00526003">
        <w:tc>
          <w:tcPr>
            <w:cnfStyle w:val="001000000000" w:firstRow="0" w:lastRow="0" w:firstColumn="1" w:lastColumn="0" w:oddVBand="0" w:evenVBand="0" w:oddHBand="0" w:evenHBand="0" w:firstRowFirstColumn="0" w:firstRowLastColumn="0" w:lastRowFirstColumn="0" w:lastRowLastColumn="0"/>
            <w:tcW w:w="3967" w:type="dxa"/>
            <w:tcBorders>
              <w:top w:val="single" w:sz="6" w:space="0" w:color="auto"/>
              <w:bottom w:val="single" w:sz="12" w:space="0" w:color="auto"/>
            </w:tcBorders>
          </w:tcPr>
          <w:p w14:paraId="2E0AA263" w14:textId="77777777" w:rsidR="00526003" w:rsidRPr="00621CAD" w:rsidRDefault="00A156FC" w:rsidP="00B46A51">
            <w:pPr>
              <w:rPr>
                <w:szCs w:val="17"/>
              </w:rPr>
            </w:pPr>
            <w:r w:rsidRPr="00621CAD">
              <w:rPr>
                <w:b/>
                <w:szCs w:val="17"/>
              </w:rPr>
              <w:t>Cash surplus/(deficit)</w:t>
            </w:r>
          </w:p>
        </w:tc>
        <w:tc>
          <w:tcPr>
            <w:tcW w:w="567" w:type="dxa"/>
            <w:tcBorders>
              <w:top w:val="single" w:sz="6" w:space="0" w:color="auto"/>
              <w:bottom w:val="single" w:sz="12" w:space="0" w:color="auto"/>
            </w:tcBorders>
          </w:tcPr>
          <w:p w14:paraId="69046F0D" w14:textId="77777777" w:rsidR="00526003" w:rsidRPr="00621CAD" w:rsidRDefault="00526003" w:rsidP="00B46A51">
            <w:pPr>
              <w:jc w:val="cente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bottom w:val="single" w:sz="12" w:space="0" w:color="auto"/>
            </w:tcBorders>
          </w:tcPr>
          <w:p w14:paraId="6A2543A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(7 704)</w:t>
            </w:r>
          </w:p>
        </w:tc>
        <w:tc>
          <w:tcPr>
            <w:tcW w:w="794" w:type="dxa"/>
            <w:tcBorders>
              <w:top w:val="single" w:sz="6" w:space="0" w:color="auto"/>
              <w:bottom w:val="single" w:sz="12" w:space="0" w:color="auto"/>
            </w:tcBorders>
          </w:tcPr>
          <w:p w14:paraId="32A22AA7"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(7 119)</w:t>
            </w:r>
          </w:p>
        </w:tc>
        <w:tc>
          <w:tcPr>
            <w:tcW w:w="794" w:type="dxa"/>
            <w:tcBorders>
              <w:top w:val="single" w:sz="6" w:space="0" w:color="auto"/>
              <w:bottom w:val="single" w:sz="12" w:space="0" w:color="auto"/>
            </w:tcBorders>
          </w:tcPr>
          <w:p w14:paraId="124B043D"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(7 582)</w:t>
            </w:r>
          </w:p>
        </w:tc>
        <w:tc>
          <w:tcPr>
            <w:tcW w:w="794" w:type="dxa"/>
            <w:tcBorders>
              <w:top w:val="single" w:sz="6" w:space="0" w:color="auto"/>
              <w:bottom w:val="single" w:sz="12" w:space="0" w:color="auto"/>
            </w:tcBorders>
          </w:tcPr>
          <w:p w14:paraId="62EE5B25" w14:textId="77777777" w:rsidR="00526003" w:rsidRPr="00621CAD" w:rsidRDefault="00A156FC" w:rsidP="00B46A51">
            <w:pPr>
              <w:cnfStyle w:val="000000000000" w:firstRow="0" w:lastRow="0" w:firstColumn="0" w:lastColumn="0" w:oddVBand="0" w:evenVBand="0" w:oddHBand="0" w:evenHBand="0" w:firstRowFirstColumn="0" w:firstRowLastColumn="0" w:lastRowFirstColumn="0" w:lastRowLastColumn="0"/>
              <w:rPr>
                <w:szCs w:val="17"/>
              </w:rPr>
            </w:pPr>
            <w:r w:rsidRPr="00621CAD">
              <w:rPr>
                <w:b/>
                <w:szCs w:val="17"/>
              </w:rPr>
              <w:t>(8 074)</w:t>
            </w:r>
          </w:p>
        </w:tc>
      </w:tr>
    </w:tbl>
    <w:p w14:paraId="53988238" w14:textId="77777777" w:rsidR="009733E1" w:rsidRPr="00380F51" w:rsidRDefault="009733E1" w:rsidP="00856936">
      <w:pPr>
        <w:pStyle w:val="Source"/>
      </w:pPr>
      <w:r w:rsidRPr="00380F51">
        <w:t>The accompanying notes form part of these Estimated Financial Statements.</w:t>
      </w:r>
    </w:p>
    <w:p w14:paraId="1CC88E10" w14:textId="77777777" w:rsidR="009733E1" w:rsidRPr="00380F51" w:rsidRDefault="009733E1" w:rsidP="00366992">
      <w:pPr>
        <w:pStyle w:val="Note"/>
        <w:spacing w:before="0"/>
      </w:pPr>
      <w:r w:rsidRPr="00380F51">
        <w:t>Notes:</w:t>
      </w:r>
    </w:p>
    <w:p w14:paraId="54FECEFB" w14:textId="70215348" w:rsidR="009733E1" w:rsidRPr="00380F51" w:rsidRDefault="009733E1" w:rsidP="009733E1">
      <w:pPr>
        <w:pStyle w:val="Note"/>
      </w:pPr>
      <w:r w:rsidRPr="00380F51">
        <w:t>(a)</w:t>
      </w:r>
      <w:r w:rsidRPr="00380F51">
        <w:tab/>
        <w:t>Sales of goods and services and payments for goods and services are inclusive of goods and services tax.</w:t>
      </w:r>
    </w:p>
    <w:p w14:paraId="407839FF" w14:textId="2F81B92D" w:rsidR="008250D8" w:rsidRDefault="00C93B0D" w:rsidP="008250D8">
      <w:pPr>
        <w:pStyle w:val="Note"/>
      </w:pPr>
      <w:r>
        <w:t xml:space="preserve">(b) </w:t>
      </w:r>
      <w:r w:rsidR="00076AE2">
        <w:tab/>
      </w:r>
      <w:r>
        <w:t xml:space="preserve">This </w:t>
      </w:r>
      <w:r w:rsidR="003240FB">
        <w:t xml:space="preserve">line item includes cashflows for the general government sectors </w:t>
      </w:r>
      <w:r w:rsidR="008F7652">
        <w:t>contributions</w:t>
      </w:r>
      <w:r w:rsidR="003240FB">
        <w:t xml:space="preserve"> (equity injections)</w:t>
      </w:r>
      <w:r w:rsidR="008F7652">
        <w:t xml:space="preserve"> </w:t>
      </w:r>
      <w:r w:rsidR="003240FB">
        <w:t xml:space="preserve">to PNFC </w:t>
      </w:r>
      <w:r w:rsidR="00E705CB">
        <w:t xml:space="preserve">and PFC </w:t>
      </w:r>
      <w:r w:rsidR="003C6A24">
        <w:t>sector</w:t>
      </w:r>
      <w:r w:rsidR="00E705CB">
        <w:t xml:space="preserve"> entities</w:t>
      </w:r>
      <w:r w:rsidR="003C6A24">
        <w:t xml:space="preserve"> </w:t>
      </w:r>
      <w:r w:rsidR="003240FB">
        <w:t>as well as</w:t>
      </w:r>
      <w:r w:rsidR="006A5AE3">
        <w:t xml:space="preserve"> the</w:t>
      </w:r>
      <w:r w:rsidR="003240FB">
        <w:t xml:space="preserve"> withdrawal of capital (capital repatriations) </w:t>
      </w:r>
      <w:r w:rsidR="003240FB" w:rsidRPr="002F7984">
        <w:t xml:space="preserve">including savings and efficiency initiatives </w:t>
      </w:r>
      <w:r w:rsidR="008F7652">
        <w:t xml:space="preserve">by PNFC and PFC sector entities </w:t>
      </w:r>
      <w:r w:rsidR="003240FB" w:rsidRPr="002F7984">
        <w:t xml:space="preserve">that were announced in the </w:t>
      </w:r>
      <w:r w:rsidR="003240FB" w:rsidRPr="005F632F">
        <w:rPr>
          <w:i w:val="0"/>
        </w:rPr>
        <w:t>2023-24 Budget</w:t>
      </w:r>
      <w:r w:rsidR="003240FB" w:rsidRPr="002F7984">
        <w:rPr>
          <w:iCs/>
        </w:rPr>
        <w:t>,</w:t>
      </w:r>
      <w:r w:rsidR="003240FB" w:rsidRPr="002F7984">
        <w:t xml:space="preserve"> and other distributions to government that ensure government businesses operate with </w:t>
      </w:r>
      <w:r w:rsidR="003240FB">
        <w:t>an</w:t>
      </w:r>
      <w:r w:rsidR="003240FB" w:rsidRPr="002F7984">
        <w:t xml:space="preserve"> efficient capital structure.</w:t>
      </w:r>
      <w:r w:rsidR="00BB177C">
        <w:t xml:space="preserve"> Refer to </w:t>
      </w:r>
      <w:r w:rsidR="00BB177C" w:rsidRPr="0022235C">
        <w:rPr>
          <w:i w:val="0"/>
        </w:rPr>
        <w:t>Appendix A</w:t>
      </w:r>
      <w:r w:rsidR="00527C8C">
        <w:rPr>
          <w:i w:val="0"/>
          <w:iCs/>
        </w:rPr>
        <w:t xml:space="preserve"> – </w:t>
      </w:r>
      <w:r w:rsidR="00BB177C" w:rsidRPr="005750D1">
        <w:rPr>
          <w:i w:val="0"/>
        </w:rPr>
        <w:t>Public Account</w:t>
      </w:r>
      <w:r w:rsidR="00BB177C">
        <w:t xml:space="preserve"> of this budget paper for forecast capital repatriations in the 2026-27 </w:t>
      </w:r>
      <w:r w:rsidR="00FE5B14">
        <w:t xml:space="preserve">budget </w:t>
      </w:r>
      <w:r w:rsidR="00BB177C">
        <w:t>year</w:t>
      </w:r>
      <w:r w:rsidR="00076AE2">
        <w:t>.</w:t>
      </w:r>
    </w:p>
    <w:p w14:paraId="4BAF424C" w14:textId="2908B9BD" w:rsidR="00E5658A" w:rsidRDefault="008250D8" w:rsidP="008250D8">
      <w:pPr>
        <w:pStyle w:val="Note"/>
      </w:pPr>
      <w:r>
        <w:t>(c</w:t>
      </w:r>
      <w:r w:rsidR="009733E1" w:rsidRPr="00380F51">
        <w:t>)</w:t>
      </w:r>
      <w:r w:rsidR="009733E1" w:rsidRPr="00380F51">
        <w:tab/>
        <w:t xml:space="preserve">The fiscal aggregates are defined in Note </w:t>
      </w:r>
      <w:r w:rsidR="00666623">
        <w:t>8</w:t>
      </w:r>
      <w:r w:rsidR="009733E1" w:rsidRPr="00380F51">
        <w:t xml:space="preserve">.9 of the </w:t>
      </w:r>
      <w:r w:rsidR="009733E1" w:rsidRPr="00380F51">
        <w:rPr>
          <w:i w:val="0"/>
        </w:rPr>
        <w:t>202</w:t>
      </w:r>
      <w:r w:rsidR="00666623">
        <w:rPr>
          <w:i w:val="0"/>
        </w:rPr>
        <w:t>4</w:t>
      </w:r>
      <w:r w:rsidR="009733E1" w:rsidRPr="00380F51">
        <w:rPr>
          <w:i w:val="0"/>
        </w:rPr>
        <w:t>-2</w:t>
      </w:r>
      <w:r w:rsidR="00666623">
        <w:rPr>
          <w:i w:val="0"/>
        </w:rPr>
        <w:t>5</w:t>
      </w:r>
      <w:r w:rsidR="009733E1" w:rsidRPr="00380F51">
        <w:rPr>
          <w:i w:val="0"/>
        </w:rPr>
        <w:t xml:space="preserve"> Financial Report</w:t>
      </w:r>
      <w:r w:rsidR="009733E1" w:rsidRPr="00380F51">
        <w:t>.</w:t>
      </w:r>
    </w:p>
    <w:p w14:paraId="1391E43F" w14:textId="77777777" w:rsidR="00621CAD" w:rsidRDefault="00621CAD">
      <w:pPr>
        <w:keepLines w:val="0"/>
      </w:pPr>
    </w:p>
    <w:p w14:paraId="3849B084" w14:textId="44D43A6C" w:rsidR="00E5658A" w:rsidRDefault="00E5658A">
      <w:pPr>
        <w:keepLines w:val="0"/>
        <w:rPr>
          <w:rFonts w:asciiTheme="majorHAnsi" w:hAnsiTheme="majorHAnsi"/>
          <w:i/>
          <w:sz w:val="14"/>
        </w:rPr>
      </w:pPr>
      <w:r>
        <w:br w:type="page"/>
      </w:r>
    </w:p>
    <w:p w14:paraId="6ECC0D32" w14:textId="3B072973" w:rsidR="009733E1" w:rsidRDefault="009733E1" w:rsidP="009733E1">
      <w:pPr>
        <w:pStyle w:val="Heading10"/>
      </w:pPr>
      <w:bookmarkStart w:id="17" w:name="_Toc196403021"/>
      <w:bookmarkStart w:id="18" w:name="_Toc228370990"/>
      <w:bookmarkStart w:id="19" w:name="ConsolidatedSOCIE"/>
      <w:r>
        <w:lastRenderedPageBreak/>
        <w:t>Estimated consolidated general government sector</w:t>
      </w:r>
      <w:r>
        <w:br/>
        <w:t>statement of changes in equity</w:t>
      </w:r>
      <w:bookmarkEnd w:id="17"/>
      <w:bookmarkEnd w:id="18"/>
    </w:p>
    <w:bookmarkEnd w:id="19"/>
    <w:p w14:paraId="252321F0" w14:textId="77777777" w:rsidR="009733E1" w:rsidRDefault="009733E1" w:rsidP="00366992">
      <w:pPr>
        <w:pStyle w:val="TableHeading"/>
      </w:pPr>
      <w:r>
        <w:t>For the financial year ending 30 June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CF_SOCIE.xlsx|Table:SOCIE"/>
      </w:tblPr>
      <w:tblGrid>
        <w:gridCol w:w="2338"/>
        <w:gridCol w:w="1206"/>
        <w:gridCol w:w="1134"/>
        <w:gridCol w:w="1444"/>
        <w:gridCol w:w="794"/>
        <w:gridCol w:w="794"/>
      </w:tblGrid>
      <w:tr w:rsidR="00526003" w14:paraId="7182AE15"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8" w:type="dxa"/>
          </w:tcPr>
          <w:p w14:paraId="3951E639" w14:textId="77777777" w:rsidR="00526003" w:rsidRDefault="00526003">
            <w:pPr>
              <w:keepNext/>
            </w:pPr>
          </w:p>
        </w:tc>
        <w:tc>
          <w:tcPr>
            <w:tcW w:w="1206" w:type="dxa"/>
          </w:tcPr>
          <w:p w14:paraId="15F9E7C2"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134" w:type="dxa"/>
          </w:tcPr>
          <w:p w14:paraId="2F3CC928"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44" w:type="dxa"/>
          </w:tcPr>
          <w:p w14:paraId="49FDC88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94" w:type="dxa"/>
          </w:tcPr>
          <w:p w14:paraId="28033B2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Other reserves</w:t>
            </w:r>
          </w:p>
        </w:tc>
        <w:tc>
          <w:tcPr>
            <w:tcW w:w="794" w:type="dxa"/>
          </w:tcPr>
          <w:p w14:paraId="1F0081D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Total</w:t>
            </w:r>
          </w:p>
        </w:tc>
      </w:tr>
      <w:tr w:rsidR="00526003" w14:paraId="3EEFDF00" w14:textId="77777777">
        <w:tc>
          <w:tcPr>
            <w:cnfStyle w:val="001000000000" w:firstRow="0" w:lastRow="0" w:firstColumn="1" w:lastColumn="0" w:oddVBand="0" w:evenVBand="0" w:oddHBand="0" w:evenHBand="0" w:firstRowFirstColumn="0" w:firstRowLastColumn="0" w:lastRowFirstColumn="0" w:lastRowLastColumn="0"/>
            <w:tcW w:w="2338" w:type="dxa"/>
          </w:tcPr>
          <w:p w14:paraId="3D5D61AD" w14:textId="77777777" w:rsidR="00526003" w:rsidRDefault="00A156FC">
            <w:r>
              <w:rPr>
                <w:b/>
              </w:rPr>
              <w:t>2026</w:t>
            </w:r>
            <w:r>
              <w:rPr>
                <w:b/>
              </w:rPr>
              <w:noBreakHyphen/>
              <w:t>27 budget</w:t>
            </w:r>
          </w:p>
        </w:tc>
        <w:tc>
          <w:tcPr>
            <w:tcW w:w="1206" w:type="dxa"/>
          </w:tcPr>
          <w:p w14:paraId="4279020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34" w:type="dxa"/>
          </w:tcPr>
          <w:p w14:paraId="37500B7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Pr>
          <w:p w14:paraId="14D4487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2EECE99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51C99F4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5DCE51E4" w14:textId="77777777">
        <w:tc>
          <w:tcPr>
            <w:cnfStyle w:val="001000000000" w:firstRow="0" w:lastRow="0" w:firstColumn="1" w:lastColumn="0" w:oddVBand="0" w:evenVBand="0" w:oddHBand="0" w:evenHBand="0" w:firstRowFirstColumn="0" w:firstRowLastColumn="0" w:lastRowFirstColumn="0" w:lastRowLastColumn="0"/>
            <w:tcW w:w="2338" w:type="dxa"/>
          </w:tcPr>
          <w:p w14:paraId="134AE10A" w14:textId="77777777" w:rsidR="00526003" w:rsidRDefault="00A156FC">
            <w:r>
              <w:t>Balance at 1 July 2026</w:t>
            </w:r>
          </w:p>
        </w:tc>
        <w:tc>
          <w:tcPr>
            <w:tcW w:w="1206" w:type="dxa"/>
          </w:tcPr>
          <w:p w14:paraId="3AA7EE89" w14:textId="77777777" w:rsidR="00526003" w:rsidRDefault="00A156FC">
            <w:pPr>
              <w:cnfStyle w:val="000000000000" w:firstRow="0" w:lastRow="0" w:firstColumn="0" w:lastColumn="0" w:oddVBand="0" w:evenVBand="0" w:oddHBand="0" w:evenHBand="0" w:firstRowFirstColumn="0" w:firstRowLastColumn="0" w:lastRowFirstColumn="0" w:lastRowLastColumn="0"/>
            </w:pPr>
            <w:r>
              <w:t>45 036</w:t>
            </w:r>
          </w:p>
        </w:tc>
        <w:tc>
          <w:tcPr>
            <w:tcW w:w="1134" w:type="dxa"/>
          </w:tcPr>
          <w:p w14:paraId="5776D68F" w14:textId="77777777" w:rsidR="00526003" w:rsidRDefault="00A156FC">
            <w:pPr>
              <w:cnfStyle w:val="000000000000" w:firstRow="0" w:lastRow="0" w:firstColumn="0" w:lastColumn="0" w:oddVBand="0" w:evenVBand="0" w:oddHBand="0" w:evenHBand="0" w:firstRowFirstColumn="0" w:firstRowLastColumn="0" w:lastRowFirstColumn="0" w:lastRowLastColumn="0"/>
            </w:pPr>
            <w:r>
              <w:t>109 225</w:t>
            </w:r>
          </w:p>
        </w:tc>
        <w:tc>
          <w:tcPr>
            <w:tcW w:w="1444" w:type="dxa"/>
          </w:tcPr>
          <w:p w14:paraId="05120F28" w14:textId="77777777" w:rsidR="00526003" w:rsidRDefault="00A156FC">
            <w:pPr>
              <w:cnfStyle w:val="000000000000" w:firstRow="0" w:lastRow="0" w:firstColumn="0" w:lastColumn="0" w:oddVBand="0" w:evenVBand="0" w:oddHBand="0" w:evenHBand="0" w:firstRowFirstColumn="0" w:firstRowLastColumn="0" w:lastRowFirstColumn="0" w:lastRowLastColumn="0"/>
            </w:pPr>
            <w:r>
              <w:t>20 357</w:t>
            </w:r>
          </w:p>
        </w:tc>
        <w:tc>
          <w:tcPr>
            <w:tcW w:w="794" w:type="dxa"/>
          </w:tcPr>
          <w:p w14:paraId="20DC37E4" w14:textId="77777777" w:rsidR="00526003" w:rsidRDefault="00A156FC">
            <w:pPr>
              <w:cnfStyle w:val="000000000000" w:firstRow="0" w:lastRow="0" w:firstColumn="0" w:lastColumn="0" w:oddVBand="0" w:evenVBand="0" w:oddHBand="0" w:evenHBand="0" w:firstRowFirstColumn="0" w:firstRowLastColumn="0" w:lastRowFirstColumn="0" w:lastRowLastColumn="0"/>
            </w:pPr>
            <w:r>
              <w:t>1 633</w:t>
            </w:r>
          </w:p>
        </w:tc>
        <w:tc>
          <w:tcPr>
            <w:tcW w:w="794" w:type="dxa"/>
          </w:tcPr>
          <w:p w14:paraId="3B58EECF" w14:textId="77777777" w:rsidR="00526003" w:rsidRDefault="00A156FC">
            <w:pPr>
              <w:cnfStyle w:val="000000000000" w:firstRow="0" w:lastRow="0" w:firstColumn="0" w:lastColumn="0" w:oddVBand="0" w:evenVBand="0" w:oddHBand="0" w:evenHBand="0" w:firstRowFirstColumn="0" w:firstRowLastColumn="0" w:lastRowFirstColumn="0" w:lastRowLastColumn="0"/>
            </w:pPr>
            <w:r>
              <w:t>176 252</w:t>
            </w:r>
          </w:p>
        </w:tc>
      </w:tr>
      <w:tr w:rsidR="00526003" w14:paraId="0688DE76" w14:textId="77777777">
        <w:tc>
          <w:tcPr>
            <w:cnfStyle w:val="001000000000" w:firstRow="0" w:lastRow="0" w:firstColumn="1" w:lastColumn="0" w:oddVBand="0" w:evenVBand="0" w:oddHBand="0" w:evenHBand="0" w:firstRowFirstColumn="0" w:firstRowLastColumn="0" w:lastRowFirstColumn="0" w:lastRowLastColumn="0"/>
            <w:tcW w:w="2338" w:type="dxa"/>
          </w:tcPr>
          <w:p w14:paraId="4F2877BC" w14:textId="77777777" w:rsidR="00526003" w:rsidRDefault="00A156FC">
            <w:r>
              <w:t>Net result for the year</w:t>
            </w:r>
          </w:p>
        </w:tc>
        <w:tc>
          <w:tcPr>
            <w:tcW w:w="1206" w:type="dxa"/>
          </w:tcPr>
          <w:p w14:paraId="5E865451" w14:textId="77777777" w:rsidR="00526003" w:rsidRDefault="00A156FC">
            <w:pPr>
              <w:cnfStyle w:val="000000000000" w:firstRow="0" w:lastRow="0" w:firstColumn="0" w:lastColumn="0" w:oddVBand="0" w:evenVBand="0" w:oddHBand="0" w:evenHBand="0" w:firstRowFirstColumn="0" w:firstRowLastColumn="0" w:lastRowFirstColumn="0" w:lastRowLastColumn="0"/>
            </w:pPr>
            <w:r>
              <w:t>892</w:t>
            </w:r>
          </w:p>
        </w:tc>
        <w:tc>
          <w:tcPr>
            <w:tcW w:w="1134" w:type="dxa"/>
          </w:tcPr>
          <w:p w14:paraId="625D8C47"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Pr>
          <w:p w14:paraId="39DB6C5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1D90D3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6EDBEFBB" w14:textId="77777777" w:rsidR="00526003" w:rsidRDefault="00A156FC">
            <w:pPr>
              <w:cnfStyle w:val="000000000000" w:firstRow="0" w:lastRow="0" w:firstColumn="0" w:lastColumn="0" w:oddVBand="0" w:evenVBand="0" w:oddHBand="0" w:evenHBand="0" w:firstRowFirstColumn="0" w:firstRowLastColumn="0" w:lastRowFirstColumn="0" w:lastRowLastColumn="0"/>
            </w:pPr>
            <w:r>
              <w:t>892</w:t>
            </w:r>
          </w:p>
        </w:tc>
      </w:tr>
      <w:tr w:rsidR="00526003" w14:paraId="122E4021" w14:textId="77777777">
        <w:tc>
          <w:tcPr>
            <w:cnfStyle w:val="001000000000" w:firstRow="0" w:lastRow="0" w:firstColumn="1" w:lastColumn="0" w:oddVBand="0" w:evenVBand="0" w:oddHBand="0" w:evenHBand="0" w:firstRowFirstColumn="0" w:firstRowLastColumn="0" w:lastRowFirstColumn="0" w:lastRowLastColumn="0"/>
            <w:tcW w:w="2338" w:type="dxa"/>
          </w:tcPr>
          <w:p w14:paraId="4BCAFC5B" w14:textId="77777777" w:rsidR="00526003" w:rsidRDefault="00A156FC">
            <w:r>
              <w:t>Other comprehensive income for the year</w:t>
            </w:r>
          </w:p>
        </w:tc>
        <w:tc>
          <w:tcPr>
            <w:tcW w:w="1206" w:type="dxa"/>
          </w:tcPr>
          <w:p w14:paraId="453FFE55" w14:textId="77777777" w:rsidR="00526003" w:rsidRDefault="00A156FC">
            <w:pPr>
              <w:cnfStyle w:val="000000000000" w:firstRow="0" w:lastRow="0" w:firstColumn="0" w:lastColumn="0" w:oddVBand="0" w:evenVBand="0" w:oddHBand="0" w:evenHBand="0" w:firstRowFirstColumn="0" w:firstRowLastColumn="0" w:lastRowFirstColumn="0" w:lastRowLastColumn="0"/>
            </w:pPr>
            <w:r>
              <w:t>327</w:t>
            </w:r>
          </w:p>
        </w:tc>
        <w:tc>
          <w:tcPr>
            <w:tcW w:w="1134" w:type="dxa"/>
          </w:tcPr>
          <w:p w14:paraId="430CE376" w14:textId="77777777" w:rsidR="00526003" w:rsidRDefault="00A156FC">
            <w:pPr>
              <w:cnfStyle w:val="000000000000" w:firstRow="0" w:lastRow="0" w:firstColumn="0" w:lastColumn="0" w:oddVBand="0" w:evenVBand="0" w:oddHBand="0" w:evenHBand="0" w:firstRowFirstColumn="0" w:firstRowLastColumn="0" w:lastRowFirstColumn="0" w:lastRowLastColumn="0"/>
            </w:pPr>
            <w:r>
              <w:t>8 226</w:t>
            </w:r>
          </w:p>
        </w:tc>
        <w:tc>
          <w:tcPr>
            <w:tcW w:w="1444" w:type="dxa"/>
          </w:tcPr>
          <w:p w14:paraId="607F04E0" w14:textId="77777777" w:rsidR="00526003" w:rsidRDefault="00A156FC">
            <w:pPr>
              <w:cnfStyle w:val="000000000000" w:firstRow="0" w:lastRow="0" w:firstColumn="0" w:lastColumn="0" w:oddVBand="0" w:evenVBand="0" w:oddHBand="0" w:evenHBand="0" w:firstRowFirstColumn="0" w:firstRowLastColumn="0" w:lastRowFirstColumn="0" w:lastRowLastColumn="0"/>
            </w:pPr>
            <w:r>
              <w:t>(2 730)</w:t>
            </w:r>
          </w:p>
        </w:tc>
        <w:tc>
          <w:tcPr>
            <w:tcW w:w="794" w:type="dxa"/>
          </w:tcPr>
          <w:p w14:paraId="03EAEB82" w14:textId="77777777" w:rsidR="00526003" w:rsidRDefault="00A156FC">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6597D71" w14:textId="77777777" w:rsidR="00526003" w:rsidRDefault="00A156FC">
            <w:pPr>
              <w:cnfStyle w:val="000000000000" w:firstRow="0" w:lastRow="0" w:firstColumn="0" w:lastColumn="0" w:oddVBand="0" w:evenVBand="0" w:oddHBand="0" w:evenHBand="0" w:firstRowFirstColumn="0" w:firstRowLastColumn="0" w:lastRowFirstColumn="0" w:lastRowLastColumn="0"/>
            </w:pPr>
            <w:r>
              <w:t>5 825</w:t>
            </w:r>
          </w:p>
        </w:tc>
      </w:tr>
      <w:tr w:rsidR="00526003" w14:paraId="44C1F880" w14:textId="77777777">
        <w:tc>
          <w:tcPr>
            <w:cnfStyle w:val="001000000000" w:firstRow="0" w:lastRow="0" w:firstColumn="1" w:lastColumn="0" w:oddVBand="0" w:evenVBand="0" w:oddHBand="0" w:evenHBand="0" w:firstRowFirstColumn="0" w:firstRowLastColumn="0" w:lastRowFirstColumn="0" w:lastRowLastColumn="0"/>
            <w:tcW w:w="2338" w:type="dxa"/>
          </w:tcPr>
          <w:p w14:paraId="135EF0EE" w14:textId="77777777" w:rsidR="00526003" w:rsidRDefault="00A156FC">
            <w:r>
              <w:t>Transfer to/(from) accumulated surplus</w:t>
            </w:r>
          </w:p>
        </w:tc>
        <w:tc>
          <w:tcPr>
            <w:tcW w:w="1206" w:type="dxa"/>
          </w:tcPr>
          <w:p w14:paraId="3C4DA41E"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99DDB95"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1444" w:type="dxa"/>
          </w:tcPr>
          <w:p w14:paraId="07FD9DF4" w14:textId="01E40CFF" w:rsidR="00526003" w:rsidRDefault="00F42FDE">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7A13D4F" w14:textId="57162524" w:rsidR="00526003" w:rsidRDefault="00F42FDE">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FB9C4DB"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r>
      <w:tr w:rsidR="00526003" w14:paraId="4B3F45D7"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bottom w:val="single" w:sz="6" w:space="0" w:color="auto"/>
            </w:tcBorders>
          </w:tcPr>
          <w:p w14:paraId="43401AEE" w14:textId="77777777" w:rsidR="00526003" w:rsidRDefault="00A156FC">
            <w:r>
              <w:rPr>
                <w:b/>
              </w:rPr>
              <w:t>Total equity as at 30 June 2027</w:t>
            </w:r>
          </w:p>
        </w:tc>
        <w:tc>
          <w:tcPr>
            <w:tcW w:w="1206" w:type="dxa"/>
            <w:tcBorders>
              <w:top w:val="single" w:sz="6" w:space="0" w:color="auto"/>
              <w:bottom w:val="single" w:sz="6" w:space="0" w:color="auto"/>
            </w:tcBorders>
          </w:tcPr>
          <w:p w14:paraId="0D56052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46 255</w:t>
            </w:r>
          </w:p>
        </w:tc>
        <w:tc>
          <w:tcPr>
            <w:tcW w:w="1134" w:type="dxa"/>
            <w:tcBorders>
              <w:top w:val="single" w:sz="6" w:space="0" w:color="auto"/>
              <w:bottom w:val="single" w:sz="6" w:space="0" w:color="auto"/>
            </w:tcBorders>
          </w:tcPr>
          <w:p w14:paraId="380FE00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117 451</w:t>
            </w:r>
          </w:p>
        </w:tc>
        <w:tc>
          <w:tcPr>
            <w:tcW w:w="1444" w:type="dxa"/>
            <w:tcBorders>
              <w:top w:val="single" w:sz="6" w:space="0" w:color="auto"/>
              <w:bottom w:val="single" w:sz="6" w:space="0" w:color="auto"/>
            </w:tcBorders>
          </w:tcPr>
          <w:p w14:paraId="5412AEA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17 627</w:t>
            </w:r>
          </w:p>
        </w:tc>
        <w:tc>
          <w:tcPr>
            <w:tcW w:w="794" w:type="dxa"/>
            <w:tcBorders>
              <w:top w:val="single" w:sz="6" w:space="0" w:color="auto"/>
              <w:bottom w:val="single" w:sz="6" w:space="0" w:color="auto"/>
            </w:tcBorders>
          </w:tcPr>
          <w:p w14:paraId="6BC43B4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1 636</w:t>
            </w:r>
          </w:p>
        </w:tc>
        <w:tc>
          <w:tcPr>
            <w:tcW w:w="794" w:type="dxa"/>
            <w:tcBorders>
              <w:top w:val="single" w:sz="6" w:space="0" w:color="auto"/>
              <w:bottom w:val="single" w:sz="6" w:space="0" w:color="auto"/>
            </w:tcBorders>
          </w:tcPr>
          <w:p w14:paraId="6221F19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182 970</w:t>
            </w:r>
          </w:p>
        </w:tc>
      </w:tr>
      <w:tr w:rsidR="00526003" w14:paraId="020334A8"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tcBorders>
          </w:tcPr>
          <w:p w14:paraId="55672438" w14:textId="77777777" w:rsidR="00526003" w:rsidRDefault="00A156FC">
            <w:r>
              <w:rPr>
                <w:b/>
              </w:rPr>
              <w:t>2027</w:t>
            </w:r>
            <w:r>
              <w:rPr>
                <w:b/>
              </w:rPr>
              <w:noBreakHyphen/>
              <w:t>28 estimate</w:t>
            </w:r>
          </w:p>
        </w:tc>
        <w:tc>
          <w:tcPr>
            <w:tcW w:w="1206" w:type="dxa"/>
            <w:tcBorders>
              <w:top w:val="single" w:sz="6" w:space="0" w:color="auto"/>
            </w:tcBorders>
          </w:tcPr>
          <w:p w14:paraId="70E54D6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7D6AF0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Borders>
              <w:top w:val="single" w:sz="6" w:space="0" w:color="auto"/>
            </w:tcBorders>
          </w:tcPr>
          <w:p w14:paraId="72054DE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08B414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9544C63"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46908459" w14:textId="77777777">
        <w:tc>
          <w:tcPr>
            <w:cnfStyle w:val="001000000000" w:firstRow="0" w:lastRow="0" w:firstColumn="1" w:lastColumn="0" w:oddVBand="0" w:evenVBand="0" w:oddHBand="0" w:evenHBand="0" w:firstRowFirstColumn="0" w:firstRowLastColumn="0" w:lastRowFirstColumn="0" w:lastRowLastColumn="0"/>
            <w:tcW w:w="2338" w:type="dxa"/>
          </w:tcPr>
          <w:p w14:paraId="5007B778" w14:textId="77777777" w:rsidR="00526003" w:rsidRDefault="00A156FC">
            <w:r>
              <w:t>Balance at 1 July 2027</w:t>
            </w:r>
          </w:p>
        </w:tc>
        <w:tc>
          <w:tcPr>
            <w:tcW w:w="1206" w:type="dxa"/>
          </w:tcPr>
          <w:p w14:paraId="53165767" w14:textId="77777777" w:rsidR="00526003" w:rsidRDefault="00A156FC">
            <w:pPr>
              <w:cnfStyle w:val="000000000000" w:firstRow="0" w:lastRow="0" w:firstColumn="0" w:lastColumn="0" w:oddVBand="0" w:evenVBand="0" w:oddHBand="0" w:evenHBand="0" w:firstRowFirstColumn="0" w:firstRowLastColumn="0" w:lastRowFirstColumn="0" w:lastRowLastColumn="0"/>
            </w:pPr>
            <w:r>
              <w:t>46 255</w:t>
            </w:r>
          </w:p>
        </w:tc>
        <w:tc>
          <w:tcPr>
            <w:tcW w:w="1134" w:type="dxa"/>
          </w:tcPr>
          <w:p w14:paraId="1B23EEF9" w14:textId="77777777" w:rsidR="00526003" w:rsidRDefault="00A156FC">
            <w:pPr>
              <w:cnfStyle w:val="000000000000" w:firstRow="0" w:lastRow="0" w:firstColumn="0" w:lastColumn="0" w:oddVBand="0" w:evenVBand="0" w:oddHBand="0" w:evenHBand="0" w:firstRowFirstColumn="0" w:firstRowLastColumn="0" w:lastRowFirstColumn="0" w:lastRowLastColumn="0"/>
            </w:pPr>
            <w:r>
              <w:t>117 451</w:t>
            </w:r>
          </w:p>
        </w:tc>
        <w:tc>
          <w:tcPr>
            <w:tcW w:w="1444" w:type="dxa"/>
          </w:tcPr>
          <w:p w14:paraId="4C939728" w14:textId="77777777" w:rsidR="00526003" w:rsidRDefault="00A156FC">
            <w:pPr>
              <w:cnfStyle w:val="000000000000" w:firstRow="0" w:lastRow="0" w:firstColumn="0" w:lastColumn="0" w:oddVBand="0" w:evenVBand="0" w:oddHBand="0" w:evenHBand="0" w:firstRowFirstColumn="0" w:firstRowLastColumn="0" w:lastRowFirstColumn="0" w:lastRowLastColumn="0"/>
            </w:pPr>
            <w:r>
              <w:t>17 627</w:t>
            </w:r>
          </w:p>
        </w:tc>
        <w:tc>
          <w:tcPr>
            <w:tcW w:w="794" w:type="dxa"/>
          </w:tcPr>
          <w:p w14:paraId="551AA50F" w14:textId="77777777" w:rsidR="00526003" w:rsidRDefault="00A156FC">
            <w:pPr>
              <w:cnfStyle w:val="000000000000" w:firstRow="0" w:lastRow="0" w:firstColumn="0" w:lastColumn="0" w:oddVBand="0" w:evenVBand="0" w:oddHBand="0" w:evenHBand="0" w:firstRowFirstColumn="0" w:firstRowLastColumn="0" w:lastRowFirstColumn="0" w:lastRowLastColumn="0"/>
            </w:pPr>
            <w:r>
              <w:t>1 636</w:t>
            </w:r>
          </w:p>
        </w:tc>
        <w:tc>
          <w:tcPr>
            <w:tcW w:w="794" w:type="dxa"/>
          </w:tcPr>
          <w:p w14:paraId="7A3B0DE2" w14:textId="77777777" w:rsidR="00526003" w:rsidRDefault="00A156FC">
            <w:pPr>
              <w:cnfStyle w:val="000000000000" w:firstRow="0" w:lastRow="0" w:firstColumn="0" w:lastColumn="0" w:oddVBand="0" w:evenVBand="0" w:oddHBand="0" w:evenHBand="0" w:firstRowFirstColumn="0" w:firstRowLastColumn="0" w:lastRowFirstColumn="0" w:lastRowLastColumn="0"/>
            </w:pPr>
            <w:r>
              <w:t>182 970</w:t>
            </w:r>
          </w:p>
        </w:tc>
      </w:tr>
      <w:tr w:rsidR="00526003" w14:paraId="2F294392" w14:textId="77777777">
        <w:tc>
          <w:tcPr>
            <w:cnfStyle w:val="001000000000" w:firstRow="0" w:lastRow="0" w:firstColumn="1" w:lastColumn="0" w:oddVBand="0" w:evenVBand="0" w:oddHBand="0" w:evenHBand="0" w:firstRowFirstColumn="0" w:firstRowLastColumn="0" w:lastRowFirstColumn="0" w:lastRowLastColumn="0"/>
            <w:tcW w:w="2338" w:type="dxa"/>
          </w:tcPr>
          <w:p w14:paraId="31321DE1" w14:textId="77777777" w:rsidR="00526003" w:rsidRDefault="00A156FC">
            <w:r>
              <w:t>Net result for the year</w:t>
            </w:r>
          </w:p>
        </w:tc>
        <w:tc>
          <w:tcPr>
            <w:tcW w:w="1206" w:type="dxa"/>
          </w:tcPr>
          <w:p w14:paraId="6AB10884" w14:textId="77777777" w:rsidR="00526003" w:rsidRDefault="00A156FC">
            <w:pPr>
              <w:cnfStyle w:val="000000000000" w:firstRow="0" w:lastRow="0" w:firstColumn="0" w:lastColumn="0" w:oddVBand="0" w:evenVBand="0" w:oddHBand="0" w:evenHBand="0" w:firstRowFirstColumn="0" w:firstRowLastColumn="0" w:lastRowFirstColumn="0" w:lastRowLastColumn="0"/>
            </w:pPr>
            <w:r>
              <w:t>1 950</w:t>
            </w:r>
          </w:p>
        </w:tc>
        <w:tc>
          <w:tcPr>
            <w:tcW w:w="1134" w:type="dxa"/>
          </w:tcPr>
          <w:p w14:paraId="24A0B09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Pr>
          <w:p w14:paraId="43A3FF6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058ADFA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BB1CD99" w14:textId="77777777" w:rsidR="00526003" w:rsidRDefault="00A156FC">
            <w:pPr>
              <w:cnfStyle w:val="000000000000" w:firstRow="0" w:lastRow="0" w:firstColumn="0" w:lastColumn="0" w:oddVBand="0" w:evenVBand="0" w:oddHBand="0" w:evenHBand="0" w:firstRowFirstColumn="0" w:firstRowLastColumn="0" w:lastRowFirstColumn="0" w:lastRowLastColumn="0"/>
            </w:pPr>
            <w:r>
              <w:t>1 950</w:t>
            </w:r>
          </w:p>
        </w:tc>
      </w:tr>
      <w:tr w:rsidR="00526003" w14:paraId="45C62909" w14:textId="77777777">
        <w:tc>
          <w:tcPr>
            <w:cnfStyle w:val="001000000000" w:firstRow="0" w:lastRow="0" w:firstColumn="1" w:lastColumn="0" w:oddVBand="0" w:evenVBand="0" w:oddHBand="0" w:evenHBand="0" w:firstRowFirstColumn="0" w:firstRowLastColumn="0" w:lastRowFirstColumn="0" w:lastRowLastColumn="0"/>
            <w:tcW w:w="2338" w:type="dxa"/>
          </w:tcPr>
          <w:p w14:paraId="5D11FB79" w14:textId="77777777" w:rsidR="00526003" w:rsidRDefault="00A156FC">
            <w:r>
              <w:t>Other comprehensive income for the year</w:t>
            </w:r>
          </w:p>
        </w:tc>
        <w:tc>
          <w:tcPr>
            <w:tcW w:w="1206" w:type="dxa"/>
          </w:tcPr>
          <w:p w14:paraId="15E93D15" w14:textId="77777777" w:rsidR="00526003" w:rsidRDefault="00A156FC">
            <w:pPr>
              <w:cnfStyle w:val="000000000000" w:firstRow="0" w:lastRow="0" w:firstColumn="0" w:lastColumn="0" w:oddVBand="0" w:evenVBand="0" w:oddHBand="0" w:evenHBand="0" w:firstRowFirstColumn="0" w:firstRowLastColumn="0" w:lastRowFirstColumn="0" w:lastRowLastColumn="0"/>
            </w:pPr>
            <w:r>
              <w:t>329</w:t>
            </w:r>
          </w:p>
        </w:tc>
        <w:tc>
          <w:tcPr>
            <w:tcW w:w="1134" w:type="dxa"/>
          </w:tcPr>
          <w:p w14:paraId="2FD9063A" w14:textId="77777777" w:rsidR="00526003" w:rsidRDefault="00A156FC">
            <w:pPr>
              <w:cnfStyle w:val="000000000000" w:firstRow="0" w:lastRow="0" w:firstColumn="0" w:lastColumn="0" w:oddVBand="0" w:evenVBand="0" w:oddHBand="0" w:evenHBand="0" w:firstRowFirstColumn="0" w:firstRowLastColumn="0" w:lastRowFirstColumn="0" w:lastRowLastColumn="0"/>
            </w:pPr>
            <w:r>
              <w:t>11 364</w:t>
            </w:r>
          </w:p>
        </w:tc>
        <w:tc>
          <w:tcPr>
            <w:tcW w:w="1444" w:type="dxa"/>
          </w:tcPr>
          <w:p w14:paraId="33D0B05E" w14:textId="77777777" w:rsidR="00526003" w:rsidRDefault="00A156FC">
            <w:pPr>
              <w:cnfStyle w:val="000000000000" w:firstRow="0" w:lastRow="0" w:firstColumn="0" w:lastColumn="0" w:oddVBand="0" w:evenVBand="0" w:oddHBand="0" w:evenHBand="0" w:firstRowFirstColumn="0" w:firstRowLastColumn="0" w:lastRowFirstColumn="0" w:lastRowLastColumn="0"/>
            </w:pPr>
            <w:r>
              <w:t>(5 327)</w:t>
            </w:r>
          </w:p>
        </w:tc>
        <w:tc>
          <w:tcPr>
            <w:tcW w:w="794" w:type="dxa"/>
          </w:tcPr>
          <w:p w14:paraId="680AE30F" w14:textId="77777777" w:rsidR="00526003" w:rsidRDefault="00A156FC">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04B59949" w14:textId="77777777" w:rsidR="00526003" w:rsidRDefault="00A156FC">
            <w:pPr>
              <w:cnfStyle w:val="000000000000" w:firstRow="0" w:lastRow="0" w:firstColumn="0" w:lastColumn="0" w:oddVBand="0" w:evenVBand="0" w:oddHBand="0" w:evenHBand="0" w:firstRowFirstColumn="0" w:firstRowLastColumn="0" w:lastRowFirstColumn="0" w:lastRowLastColumn="0"/>
            </w:pPr>
            <w:r>
              <w:t>6 370</w:t>
            </w:r>
          </w:p>
        </w:tc>
      </w:tr>
      <w:tr w:rsidR="00526003" w14:paraId="213EAAB4" w14:textId="77777777">
        <w:tc>
          <w:tcPr>
            <w:cnfStyle w:val="001000000000" w:firstRow="0" w:lastRow="0" w:firstColumn="1" w:lastColumn="0" w:oddVBand="0" w:evenVBand="0" w:oddHBand="0" w:evenHBand="0" w:firstRowFirstColumn="0" w:firstRowLastColumn="0" w:lastRowFirstColumn="0" w:lastRowLastColumn="0"/>
            <w:tcW w:w="2338" w:type="dxa"/>
          </w:tcPr>
          <w:p w14:paraId="5E211BDA" w14:textId="77777777" w:rsidR="00526003" w:rsidRDefault="00A156FC">
            <w:r>
              <w:t>Transfer to/(from) accumulated surplus</w:t>
            </w:r>
          </w:p>
        </w:tc>
        <w:tc>
          <w:tcPr>
            <w:tcW w:w="1206" w:type="dxa"/>
          </w:tcPr>
          <w:p w14:paraId="37367561"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F41D564"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1444" w:type="dxa"/>
          </w:tcPr>
          <w:p w14:paraId="5BA43E49" w14:textId="31FF118B" w:rsidR="00526003" w:rsidRDefault="006A1C27">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6F65202" w14:textId="33A55ED1" w:rsidR="00526003" w:rsidRDefault="006A1C27">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2B4E83F"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r>
      <w:tr w:rsidR="00526003" w14:paraId="04D13F4F"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bottom w:val="single" w:sz="6" w:space="0" w:color="auto"/>
            </w:tcBorders>
          </w:tcPr>
          <w:p w14:paraId="7AD76D70" w14:textId="77777777" w:rsidR="00526003" w:rsidRDefault="00A156FC">
            <w:r>
              <w:rPr>
                <w:b/>
              </w:rPr>
              <w:t>Total equity as at 30 June 2028</w:t>
            </w:r>
          </w:p>
        </w:tc>
        <w:tc>
          <w:tcPr>
            <w:tcW w:w="1206" w:type="dxa"/>
            <w:tcBorders>
              <w:top w:val="single" w:sz="6" w:space="0" w:color="auto"/>
              <w:bottom w:val="single" w:sz="6" w:space="0" w:color="auto"/>
            </w:tcBorders>
          </w:tcPr>
          <w:p w14:paraId="358E67B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48 535</w:t>
            </w:r>
          </w:p>
        </w:tc>
        <w:tc>
          <w:tcPr>
            <w:tcW w:w="1134" w:type="dxa"/>
            <w:tcBorders>
              <w:top w:val="single" w:sz="6" w:space="0" w:color="auto"/>
              <w:bottom w:val="single" w:sz="6" w:space="0" w:color="auto"/>
            </w:tcBorders>
          </w:tcPr>
          <w:p w14:paraId="332E6F7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128 815</w:t>
            </w:r>
          </w:p>
        </w:tc>
        <w:tc>
          <w:tcPr>
            <w:tcW w:w="1444" w:type="dxa"/>
            <w:tcBorders>
              <w:top w:val="single" w:sz="6" w:space="0" w:color="auto"/>
              <w:bottom w:val="single" w:sz="6" w:space="0" w:color="auto"/>
            </w:tcBorders>
          </w:tcPr>
          <w:p w14:paraId="1777E03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12 300</w:t>
            </w:r>
          </w:p>
        </w:tc>
        <w:tc>
          <w:tcPr>
            <w:tcW w:w="794" w:type="dxa"/>
            <w:tcBorders>
              <w:top w:val="single" w:sz="6" w:space="0" w:color="auto"/>
              <w:bottom w:val="single" w:sz="6" w:space="0" w:color="auto"/>
            </w:tcBorders>
          </w:tcPr>
          <w:p w14:paraId="6CE21EC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1 639</w:t>
            </w:r>
          </w:p>
        </w:tc>
        <w:tc>
          <w:tcPr>
            <w:tcW w:w="794" w:type="dxa"/>
            <w:tcBorders>
              <w:top w:val="single" w:sz="6" w:space="0" w:color="auto"/>
              <w:bottom w:val="single" w:sz="6" w:space="0" w:color="auto"/>
            </w:tcBorders>
          </w:tcPr>
          <w:p w14:paraId="39C2E4D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191 290</w:t>
            </w:r>
          </w:p>
        </w:tc>
      </w:tr>
      <w:tr w:rsidR="00526003" w14:paraId="27EF7347"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tcBorders>
          </w:tcPr>
          <w:p w14:paraId="6A766634" w14:textId="77777777" w:rsidR="00526003" w:rsidRDefault="00A156FC">
            <w:r>
              <w:rPr>
                <w:b/>
              </w:rPr>
              <w:t>2028</w:t>
            </w:r>
            <w:r>
              <w:rPr>
                <w:b/>
              </w:rPr>
              <w:noBreakHyphen/>
              <w:t>29 estimate</w:t>
            </w:r>
          </w:p>
        </w:tc>
        <w:tc>
          <w:tcPr>
            <w:tcW w:w="1206" w:type="dxa"/>
            <w:tcBorders>
              <w:top w:val="single" w:sz="6" w:space="0" w:color="auto"/>
            </w:tcBorders>
          </w:tcPr>
          <w:p w14:paraId="5B3BD50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1690660"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Borders>
              <w:top w:val="single" w:sz="6" w:space="0" w:color="auto"/>
            </w:tcBorders>
          </w:tcPr>
          <w:p w14:paraId="5526629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CA24E1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9BC55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64AF383B" w14:textId="77777777">
        <w:tc>
          <w:tcPr>
            <w:cnfStyle w:val="001000000000" w:firstRow="0" w:lastRow="0" w:firstColumn="1" w:lastColumn="0" w:oddVBand="0" w:evenVBand="0" w:oddHBand="0" w:evenHBand="0" w:firstRowFirstColumn="0" w:firstRowLastColumn="0" w:lastRowFirstColumn="0" w:lastRowLastColumn="0"/>
            <w:tcW w:w="2338" w:type="dxa"/>
          </w:tcPr>
          <w:p w14:paraId="28263340" w14:textId="77777777" w:rsidR="00526003" w:rsidRDefault="00A156FC">
            <w:r>
              <w:t>Balance at 1 July 2028</w:t>
            </w:r>
          </w:p>
        </w:tc>
        <w:tc>
          <w:tcPr>
            <w:tcW w:w="1206" w:type="dxa"/>
          </w:tcPr>
          <w:p w14:paraId="5C88EA87" w14:textId="77777777" w:rsidR="00526003" w:rsidRDefault="00A156FC">
            <w:pPr>
              <w:cnfStyle w:val="000000000000" w:firstRow="0" w:lastRow="0" w:firstColumn="0" w:lastColumn="0" w:oddVBand="0" w:evenVBand="0" w:oddHBand="0" w:evenHBand="0" w:firstRowFirstColumn="0" w:firstRowLastColumn="0" w:lastRowFirstColumn="0" w:lastRowLastColumn="0"/>
            </w:pPr>
            <w:r>
              <w:t>48 535</w:t>
            </w:r>
          </w:p>
        </w:tc>
        <w:tc>
          <w:tcPr>
            <w:tcW w:w="1134" w:type="dxa"/>
          </w:tcPr>
          <w:p w14:paraId="0B9A1370" w14:textId="77777777" w:rsidR="00526003" w:rsidRDefault="00A156FC">
            <w:pPr>
              <w:cnfStyle w:val="000000000000" w:firstRow="0" w:lastRow="0" w:firstColumn="0" w:lastColumn="0" w:oddVBand="0" w:evenVBand="0" w:oddHBand="0" w:evenHBand="0" w:firstRowFirstColumn="0" w:firstRowLastColumn="0" w:lastRowFirstColumn="0" w:lastRowLastColumn="0"/>
            </w:pPr>
            <w:r>
              <w:t>128 815</w:t>
            </w:r>
          </w:p>
        </w:tc>
        <w:tc>
          <w:tcPr>
            <w:tcW w:w="1444" w:type="dxa"/>
          </w:tcPr>
          <w:p w14:paraId="30E873B9" w14:textId="77777777" w:rsidR="00526003" w:rsidRDefault="00A156FC">
            <w:pPr>
              <w:cnfStyle w:val="000000000000" w:firstRow="0" w:lastRow="0" w:firstColumn="0" w:lastColumn="0" w:oddVBand="0" w:evenVBand="0" w:oddHBand="0" w:evenHBand="0" w:firstRowFirstColumn="0" w:firstRowLastColumn="0" w:lastRowFirstColumn="0" w:lastRowLastColumn="0"/>
            </w:pPr>
            <w:r>
              <w:t>12 300</w:t>
            </w:r>
          </w:p>
        </w:tc>
        <w:tc>
          <w:tcPr>
            <w:tcW w:w="794" w:type="dxa"/>
          </w:tcPr>
          <w:p w14:paraId="60AC5759" w14:textId="77777777" w:rsidR="00526003" w:rsidRDefault="00A156FC">
            <w:pPr>
              <w:cnfStyle w:val="000000000000" w:firstRow="0" w:lastRow="0" w:firstColumn="0" w:lastColumn="0" w:oddVBand="0" w:evenVBand="0" w:oddHBand="0" w:evenHBand="0" w:firstRowFirstColumn="0" w:firstRowLastColumn="0" w:lastRowFirstColumn="0" w:lastRowLastColumn="0"/>
            </w:pPr>
            <w:r>
              <w:t>1 639</w:t>
            </w:r>
          </w:p>
        </w:tc>
        <w:tc>
          <w:tcPr>
            <w:tcW w:w="794" w:type="dxa"/>
          </w:tcPr>
          <w:p w14:paraId="4E9FD4B0" w14:textId="77777777" w:rsidR="00526003" w:rsidRDefault="00A156FC">
            <w:pPr>
              <w:cnfStyle w:val="000000000000" w:firstRow="0" w:lastRow="0" w:firstColumn="0" w:lastColumn="0" w:oddVBand="0" w:evenVBand="0" w:oddHBand="0" w:evenHBand="0" w:firstRowFirstColumn="0" w:firstRowLastColumn="0" w:lastRowFirstColumn="0" w:lastRowLastColumn="0"/>
            </w:pPr>
            <w:r>
              <w:t>191 290</w:t>
            </w:r>
          </w:p>
        </w:tc>
      </w:tr>
      <w:tr w:rsidR="00526003" w14:paraId="4211E79B" w14:textId="77777777">
        <w:tc>
          <w:tcPr>
            <w:cnfStyle w:val="001000000000" w:firstRow="0" w:lastRow="0" w:firstColumn="1" w:lastColumn="0" w:oddVBand="0" w:evenVBand="0" w:oddHBand="0" w:evenHBand="0" w:firstRowFirstColumn="0" w:firstRowLastColumn="0" w:lastRowFirstColumn="0" w:lastRowLastColumn="0"/>
            <w:tcW w:w="2338" w:type="dxa"/>
          </w:tcPr>
          <w:p w14:paraId="310D1689" w14:textId="77777777" w:rsidR="00526003" w:rsidRDefault="00A156FC">
            <w:r>
              <w:t>Net result for the year</w:t>
            </w:r>
          </w:p>
        </w:tc>
        <w:tc>
          <w:tcPr>
            <w:tcW w:w="1206" w:type="dxa"/>
          </w:tcPr>
          <w:p w14:paraId="5E265D36" w14:textId="77777777" w:rsidR="00526003" w:rsidRDefault="00A156FC">
            <w:pPr>
              <w:cnfStyle w:val="000000000000" w:firstRow="0" w:lastRow="0" w:firstColumn="0" w:lastColumn="0" w:oddVBand="0" w:evenVBand="0" w:oddHBand="0" w:evenHBand="0" w:firstRowFirstColumn="0" w:firstRowLastColumn="0" w:lastRowFirstColumn="0" w:lastRowLastColumn="0"/>
            </w:pPr>
            <w:r>
              <w:t>1 846</w:t>
            </w:r>
          </w:p>
        </w:tc>
        <w:tc>
          <w:tcPr>
            <w:tcW w:w="1134" w:type="dxa"/>
          </w:tcPr>
          <w:p w14:paraId="00D2B97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Pr>
          <w:p w14:paraId="2F228DD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5BA8F32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7B8540BF" w14:textId="77777777" w:rsidR="00526003" w:rsidRDefault="00A156FC">
            <w:pPr>
              <w:cnfStyle w:val="000000000000" w:firstRow="0" w:lastRow="0" w:firstColumn="0" w:lastColumn="0" w:oddVBand="0" w:evenVBand="0" w:oddHBand="0" w:evenHBand="0" w:firstRowFirstColumn="0" w:firstRowLastColumn="0" w:lastRowFirstColumn="0" w:lastRowLastColumn="0"/>
            </w:pPr>
            <w:r>
              <w:t>1 846</w:t>
            </w:r>
          </w:p>
        </w:tc>
      </w:tr>
      <w:tr w:rsidR="00526003" w14:paraId="19A0C4BF" w14:textId="77777777">
        <w:tc>
          <w:tcPr>
            <w:cnfStyle w:val="001000000000" w:firstRow="0" w:lastRow="0" w:firstColumn="1" w:lastColumn="0" w:oddVBand="0" w:evenVBand="0" w:oddHBand="0" w:evenHBand="0" w:firstRowFirstColumn="0" w:firstRowLastColumn="0" w:lastRowFirstColumn="0" w:lastRowLastColumn="0"/>
            <w:tcW w:w="2338" w:type="dxa"/>
          </w:tcPr>
          <w:p w14:paraId="43EF07D7" w14:textId="77777777" w:rsidR="00526003" w:rsidRDefault="00A156FC">
            <w:r>
              <w:t>Other comprehensive income for the year</w:t>
            </w:r>
          </w:p>
        </w:tc>
        <w:tc>
          <w:tcPr>
            <w:tcW w:w="1206" w:type="dxa"/>
          </w:tcPr>
          <w:p w14:paraId="440C977A" w14:textId="77777777" w:rsidR="00526003" w:rsidRDefault="00A156FC">
            <w:pPr>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321BEB07" w14:textId="77777777" w:rsidR="00526003" w:rsidRDefault="00A156FC">
            <w:pPr>
              <w:cnfStyle w:val="000000000000" w:firstRow="0" w:lastRow="0" w:firstColumn="0" w:lastColumn="0" w:oddVBand="0" w:evenVBand="0" w:oddHBand="0" w:evenHBand="0" w:firstRowFirstColumn="0" w:firstRowLastColumn="0" w:lastRowFirstColumn="0" w:lastRowLastColumn="0"/>
            </w:pPr>
            <w:r>
              <w:t>18 193</w:t>
            </w:r>
          </w:p>
        </w:tc>
        <w:tc>
          <w:tcPr>
            <w:tcW w:w="1444" w:type="dxa"/>
          </w:tcPr>
          <w:p w14:paraId="74143EDC" w14:textId="77777777" w:rsidR="00526003" w:rsidRDefault="00A156FC">
            <w:pPr>
              <w:cnfStyle w:val="000000000000" w:firstRow="0" w:lastRow="0" w:firstColumn="0" w:lastColumn="0" w:oddVBand="0" w:evenVBand="0" w:oddHBand="0" w:evenHBand="0" w:firstRowFirstColumn="0" w:firstRowLastColumn="0" w:lastRowFirstColumn="0" w:lastRowLastColumn="0"/>
            </w:pPr>
            <w:r>
              <w:t>(4 370)</w:t>
            </w:r>
          </w:p>
        </w:tc>
        <w:tc>
          <w:tcPr>
            <w:tcW w:w="794" w:type="dxa"/>
          </w:tcPr>
          <w:p w14:paraId="47BC7D86" w14:textId="77777777" w:rsidR="00526003" w:rsidRDefault="00A156FC">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25286469" w14:textId="77777777" w:rsidR="00526003" w:rsidRDefault="00A156FC">
            <w:pPr>
              <w:cnfStyle w:val="000000000000" w:firstRow="0" w:lastRow="0" w:firstColumn="0" w:lastColumn="0" w:oddVBand="0" w:evenVBand="0" w:oddHBand="0" w:evenHBand="0" w:firstRowFirstColumn="0" w:firstRowLastColumn="0" w:lastRowFirstColumn="0" w:lastRowLastColumn="0"/>
            </w:pPr>
            <w:r>
              <w:t>14 160</w:t>
            </w:r>
          </w:p>
        </w:tc>
      </w:tr>
      <w:tr w:rsidR="00526003" w14:paraId="3CE96C4C" w14:textId="77777777">
        <w:tc>
          <w:tcPr>
            <w:cnfStyle w:val="001000000000" w:firstRow="0" w:lastRow="0" w:firstColumn="1" w:lastColumn="0" w:oddVBand="0" w:evenVBand="0" w:oddHBand="0" w:evenHBand="0" w:firstRowFirstColumn="0" w:firstRowLastColumn="0" w:lastRowFirstColumn="0" w:lastRowLastColumn="0"/>
            <w:tcW w:w="2338" w:type="dxa"/>
          </w:tcPr>
          <w:p w14:paraId="47A89A7E" w14:textId="77777777" w:rsidR="00526003" w:rsidRDefault="00A156FC">
            <w:r>
              <w:t>Transfer to/(from) accumulated surplus</w:t>
            </w:r>
          </w:p>
        </w:tc>
        <w:tc>
          <w:tcPr>
            <w:tcW w:w="1206" w:type="dxa"/>
          </w:tcPr>
          <w:p w14:paraId="2A3BBC13"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0AAF8BF"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1444" w:type="dxa"/>
          </w:tcPr>
          <w:p w14:paraId="4A159B0B" w14:textId="49FD8A1B" w:rsidR="00526003" w:rsidRDefault="006A1C27">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E9BECD" w14:textId="2DA7CF15" w:rsidR="00526003" w:rsidRDefault="006A1C27">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499517"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r>
      <w:tr w:rsidR="00526003" w14:paraId="694BDE70"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bottom w:val="single" w:sz="6" w:space="0" w:color="auto"/>
            </w:tcBorders>
          </w:tcPr>
          <w:p w14:paraId="1101DB4D" w14:textId="77777777" w:rsidR="00526003" w:rsidRDefault="00A156FC">
            <w:r>
              <w:rPr>
                <w:b/>
              </w:rPr>
              <w:t>Total equity as at 30 June 2029</w:t>
            </w:r>
          </w:p>
        </w:tc>
        <w:tc>
          <w:tcPr>
            <w:tcW w:w="1206" w:type="dxa"/>
            <w:tcBorders>
              <w:top w:val="single" w:sz="6" w:space="0" w:color="auto"/>
              <w:bottom w:val="single" w:sz="6" w:space="0" w:color="auto"/>
            </w:tcBorders>
          </w:tcPr>
          <w:p w14:paraId="0F46C07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50 715</w:t>
            </w:r>
          </w:p>
        </w:tc>
        <w:tc>
          <w:tcPr>
            <w:tcW w:w="1134" w:type="dxa"/>
            <w:tcBorders>
              <w:top w:val="single" w:sz="6" w:space="0" w:color="auto"/>
              <w:bottom w:val="single" w:sz="6" w:space="0" w:color="auto"/>
            </w:tcBorders>
          </w:tcPr>
          <w:p w14:paraId="28523E2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147 008</w:t>
            </w:r>
          </w:p>
        </w:tc>
        <w:tc>
          <w:tcPr>
            <w:tcW w:w="1444" w:type="dxa"/>
            <w:tcBorders>
              <w:top w:val="single" w:sz="6" w:space="0" w:color="auto"/>
              <w:bottom w:val="single" w:sz="6" w:space="0" w:color="auto"/>
            </w:tcBorders>
          </w:tcPr>
          <w:p w14:paraId="7626CBA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7 931</w:t>
            </w:r>
          </w:p>
        </w:tc>
        <w:tc>
          <w:tcPr>
            <w:tcW w:w="794" w:type="dxa"/>
            <w:tcBorders>
              <w:top w:val="single" w:sz="6" w:space="0" w:color="auto"/>
              <w:bottom w:val="single" w:sz="6" w:space="0" w:color="auto"/>
            </w:tcBorders>
          </w:tcPr>
          <w:p w14:paraId="495FF16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1 642</w:t>
            </w:r>
          </w:p>
        </w:tc>
        <w:tc>
          <w:tcPr>
            <w:tcW w:w="794" w:type="dxa"/>
            <w:tcBorders>
              <w:top w:val="single" w:sz="6" w:space="0" w:color="auto"/>
              <w:bottom w:val="single" w:sz="6" w:space="0" w:color="auto"/>
            </w:tcBorders>
          </w:tcPr>
          <w:p w14:paraId="00BCE28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207 295</w:t>
            </w:r>
          </w:p>
        </w:tc>
      </w:tr>
      <w:tr w:rsidR="00526003" w14:paraId="15286777"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tcBorders>
          </w:tcPr>
          <w:p w14:paraId="1EA156C4" w14:textId="77777777" w:rsidR="00526003" w:rsidRDefault="00A156FC">
            <w:r>
              <w:rPr>
                <w:b/>
              </w:rPr>
              <w:t>2029</w:t>
            </w:r>
            <w:r>
              <w:rPr>
                <w:b/>
              </w:rPr>
              <w:noBreakHyphen/>
              <w:t>30 estimate</w:t>
            </w:r>
          </w:p>
        </w:tc>
        <w:tc>
          <w:tcPr>
            <w:tcW w:w="1206" w:type="dxa"/>
            <w:tcBorders>
              <w:top w:val="single" w:sz="6" w:space="0" w:color="auto"/>
            </w:tcBorders>
          </w:tcPr>
          <w:p w14:paraId="2E8A679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EB58D50"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Borders>
              <w:top w:val="single" w:sz="6" w:space="0" w:color="auto"/>
            </w:tcBorders>
          </w:tcPr>
          <w:p w14:paraId="65FAEE0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8A9D0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EB79DA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5C33EECE" w14:textId="77777777">
        <w:tc>
          <w:tcPr>
            <w:cnfStyle w:val="001000000000" w:firstRow="0" w:lastRow="0" w:firstColumn="1" w:lastColumn="0" w:oddVBand="0" w:evenVBand="0" w:oddHBand="0" w:evenHBand="0" w:firstRowFirstColumn="0" w:firstRowLastColumn="0" w:lastRowFirstColumn="0" w:lastRowLastColumn="0"/>
            <w:tcW w:w="2338" w:type="dxa"/>
          </w:tcPr>
          <w:p w14:paraId="4A15F880" w14:textId="77777777" w:rsidR="00526003" w:rsidRDefault="00A156FC">
            <w:r>
              <w:t>Balance at 1 July 2029</w:t>
            </w:r>
          </w:p>
        </w:tc>
        <w:tc>
          <w:tcPr>
            <w:tcW w:w="1206" w:type="dxa"/>
          </w:tcPr>
          <w:p w14:paraId="47EB3026" w14:textId="77777777" w:rsidR="00526003" w:rsidRDefault="00A156FC">
            <w:pPr>
              <w:cnfStyle w:val="000000000000" w:firstRow="0" w:lastRow="0" w:firstColumn="0" w:lastColumn="0" w:oddVBand="0" w:evenVBand="0" w:oddHBand="0" w:evenHBand="0" w:firstRowFirstColumn="0" w:firstRowLastColumn="0" w:lastRowFirstColumn="0" w:lastRowLastColumn="0"/>
            </w:pPr>
            <w:r>
              <w:t>50 715</w:t>
            </w:r>
          </w:p>
        </w:tc>
        <w:tc>
          <w:tcPr>
            <w:tcW w:w="1134" w:type="dxa"/>
          </w:tcPr>
          <w:p w14:paraId="24A2FFFE" w14:textId="77777777" w:rsidR="00526003" w:rsidRDefault="00A156FC">
            <w:pPr>
              <w:cnfStyle w:val="000000000000" w:firstRow="0" w:lastRow="0" w:firstColumn="0" w:lastColumn="0" w:oddVBand="0" w:evenVBand="0" w:oddHBand="0" w:evenHBand="0" w:firstRowFirstColumn="0" w:firstRowLastColumn="0" w:lastRowFirstColumn="0" w:lastRowLastColumn="0"/>
            </w:pPr>
            <w:r>
              <w:t>147 008</w:t>
            </w:r>
          </w:p>
        </w:tc>
        <w:tc>
          <w:tcPr>
            <w:tcW w:w="1444" w:type="dxa"/>
          </w:tcPr>
          <w:p w14:paraId="1C43731D" w14:textId="77777777" w:rsidR="00526003" w:rsidRDefault="00A156FC">
            <w:pPr>
              <w:cnfStyle w:val="000000000000" w:firstRow="0" w:lastRow="0" w:firstColumn="0" w:lastColumn="0" w:oddVBand="0" w:evenVBand="0" w:oddHBand="0" w:evenHBand="0" w:firstRowFirstColumn="0" w:firstRowLastColumn="0" w:lastRowFirstColumn="0" w:lastRowLastColumn="0"/>
            </w:pPr>
            <w:r>
              <w:t>7 931</w:t>
            </w:r>
          </w:p>
        </w:tc>
        <w:tc>
          <w:tcPr>
            <w:tcW w:w="794" w:type="dxa"/>
          </w:tcPr>
          <w:p w14:paraId="62A3F015" w14:textId="77777777" w:rsidR="00526003" w:rsidRDefault="00A156FC">
            <w:pPr>
              <w:cnfStyle w:val="000000000000" w:firstRow="0" w:lastRow="0" w:firstColumn="0" w:lastColumn="0" w:oddVBand="0" w:evenVBand="0" w:oddHBand="0" w:evenHBand="0" w:firstRowFirstColumn="0" w:firstRowLastColumn="0" w:lastRowFirstColumn="0" w:lastRowLastColumn="0"/>
            </w:pPr>
            <w:r>
              <w:t>1 642</w:t>
            </w:r>
          </w:p>
        </w:tc>
        <w:tc>
          <w:tcPr>
            <w:tcW w:w="794" w:type="dxa"/>
          </w:tcPr>
          <w:p w14:paraId="463E3995" w14:textId="77777777" w:rsidR="00526003" w:rsidRDefault="00A156FC">
            <w:pPr>
              <w:cnfStyle w:val="000000000000" w:firstRow="0" w:lastRow="0" w:firstColumn="0" w:lastColumn="0" w:oddVBand="0" w:evenVBand="0" w:oddHBand="0" w:evenHBand="0" w:firstRowFirstColumn="0" w:firstRowLastColumn="0" w:lastRowFirstColumn="0" w:lastRowLastColumn="0"/>
            </w:pPr>
            <w:r>
              <w:t>207 295</w:t>
            </w:r>
          </w:p>
        </w:tc>
      </w:tr>
      <w:tr w:rsidR="00526003" w14:paraId="74E90D99" w14:textId="77777777">
        <w:tc>
          <w:tcPr>
            <w:cnfStyle w:val="001000000000" w:firstRow="0" w:lastRow="0" w:firstColumn="1" w:lastColumn="0" w:oddVBand="0" w:evenVBand="0" w:oddHBand="0" w:evenHBand="0" w:firstRowFirstColumn="0" w:firstRowLastColumn="0" w:lastRowFirstColumn="0" w:lastRowLastColumn="0"/>
            <w:tcW w:w="2338" w:type="dxa"/>
          </w:tcPr>
          <w:p w14:paraId="4F5D4155" w14:textId="77777777" w:rsidR="00526003" w:rsidRDefault="00A156FC">
            <w:r>
              <w:t>Net result for the year</w:t>
            </w:r>
          </w:p>
        </w:tc>
        <w:tc>
          <w:tcPr>
            <w:tcW w:w="1206" w:type="dxa"/>
          </w:tcPr>
          <w:p w14:paraId="47A03451" w14:textId="77777777" w:rsidR="00526003" w:rsidRDefault="00A156FC">
            <w:pPr>
              <w:cnfStyle w:val="000000000000" w:firstRow="0" w:lastRow="0" w:firstColumn="0" w:lastColumn="0" w:oddVBand="0" w:evenVBand="0" w:oddHBand="0" w:evenHBand="0" w:firstRowFirstColumn="0" w:firstRowLastColumn="0" w:lastRowFirstColumn="0" w:lastRowLastColumn="0"/>
            </w:pPr>
            <w:r>
              <w:t>1 916</w:t>
            </w:r>
          </w:p>
        </w:tc>
        <w:tc>
          <w:tcPr>
            <w:tcW w:w="1134" w:type="dxa"/>
          </w:tcPr>
          <w:p w14:paraId="6803EA7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444" w:type="dxa"/>
          </w:tcPr>
          <w:p w14:paraId="79474F77"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FC07FD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56F44ADE" w14:textId="77777777" w:rsidR="00526003" w:rsidRDefault="00A156FC">
            <w:pPr>
              <w:cnfStyle w:val="000000000000" w:firstRow="0" w:lastRow="0" w:firstColumn="0" w:lastColumn="0" w:oddVBand="0" w:evenVBand="0" w:oddHBand="0" w:evenHBand="0" w:firstRowFirstColumn="0" w:firstRowLastColumn="0" w:lastRowFirstColumn="0" w:lastRowLastColumn="0"/>
            </w:pPr>
            <w:r>
              <w:t>1 916</w:t>
            </w:r>
          </w:p>
        </w:tc>
      </w:tr>
      <w:tr w:rsidR="00526003" w14:paraId="33D1431C" w14:textId="77777777">
        <w:tc>
          <w:tcPr>
            <w:cnfStyle w:val="001000000000" w:firstRow="0" w:lastRow="0" w:firstColumn="1" w:lastColumn="0" w:oddVBand="0" w:evenVBand="0" w:oddHBand="0" w:evenHBand="0" w:firstRowFirstColumn="0" w:firstRowLastColumn="0" w:lastRowFirstColumn="0" w:lastRowLastColumn="0"/>
            <w:tcW w:w="2338" w:type="dxa"/>
          </w:tcPr>
          <w:p w14:paraId="2BBB9674" w14:textId="77777777" w:rsidR="00526003" w:rsidRDefault="00A156FC">
            <w:r>
              <w:t>Other comprehensive income for the year</w:t>
            </w:r>
          </w:p>
        </w:tc>
        <w:tc>
          <w:tcPr>
            <w:tcW w:w="1206" w:type="dxa"/>
          </w:tcPr>
          <w:p w14:paraId="56879AF5" w14:textId="77777777" w:rsidR="00526003" w:rsidRDefault="00A156FC">
            <w:pPr>
              <w:cnfStyle w:val="000000000000" w:firstRow="0" w:lastRow="0" w:firstColumn="0" w:lastColumn="0" w:oddVBand="0" w:evenVBand="0" w:oddHBand="0" w:evenHBand="0" w:firstRowFirstColumn="0" w:firstRowLastColumn="0" w:lastRowFirstColumn="0" w:lastRowLastColumn="0"/>
            </w:pPr>
            <w:r>
              <w:t>351</w:t>
            </w:r>
          </w:p>
        </w:tc>
        <w:tc>
          <w:tcPr>
            <w:tcW w:w="1134" w:type="dxa"/>
          </w:tcPr>
          <w:p w14:paraId="2B509966" w14:textId="77777777" w:rsidR="00526003" w:rsidRDefault="00A156FC">
            <w:pPr>
              <w:cnfStyle w:val="000000000000" w:firstRow="0" w:lastRow="0" w:firstColumn="0" w:lastColumn="0" w:oddVBand="0" w:evenVBand="0" w:oddHBand="0" w:evenHBand="0" w:firstRowFirstColumn="0" w:firstRowLastColumn="0" w:lastRowFirstColumn="0" w:lastRowLastColumn="0"/>
            </w:pPr>
            <w:r>
              <w:t>9 935</w:t>
            </w:r>
          </w:p>
        </w:tc>
        <w:tc>
          <w:tcPr>
            <w:tcW w:w="1444" w:type="dxa"/>
          </w:tcPr>
          <w:p w14:paraId="4E19A337" w14:textId="77777777" w:rsidR="00526003" w:rsidRDefault="00A156FC">
            <w:pPr>
              <w:cnfStyle w:val="000000000000" w:firstRow="0" w:lastRow="0" w:firstColumn="0" w:lastColumn="0" w:oddVBand="0" w:evenVBand="0" w:oddHBand="0" w:evenHBand="0" w:firstRowFirstColumn="0" w:firstRowLastColumn="0" w:lastRowFirstColumn="0" w:lastRowLastColumn="0"/>
            </w:pPr>
            <w:r>
              <w:t>(3 343)</w:t>
            </w:r>
          </w:p>
        </w:tc>
        <w:tc>
          <w:tcPr>
            <w:tcW w:w="794" w:type="dxa"/>
          </w:tcPr>
          <w:p w14:paraId="4897418F" w14:textId="77777777" w:rsidR="00526003" w:rsidRDefault="00A156FC">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DBAD6D9" w14:textId="77777777" w:rsidR="00526003" w:rsidRDefault="00A156FC">
            <w:pPr>
              <w:cnfStyle w:val="000000000000" w:firstRow="0" w:lastRow="0" w:firstColumn="0" w:lastColumn="0" w:oddVBand="0" w:evenVBand="0" w:oddHBand="0" w:evenHBand="0" w:firstRowFirstColumn="0" w:firstRowLastColumn="0" w:lastRowFirstColumn="0" w:lastRowLastColumn="0"/>
            </w:pPr>
            <w:r>
              <w:t>6 946</w:t>
            </w:r>
          </w:p>
        </w:tc>
      </w:tr>
      <w:tr w:rsidR="00526003" w14:paraId="7B9BCFCE" w14:textId="77777777">
        <w:tc>
          <w:tcPr>
            <w:cnfStyle w:val="001000000000" w:firstRow="0" w:lastRow="0" w:firstColumn="1" w:lastColumn="0" w:oddVBand="0" w:evenVBand="0" w:oddHBand="0" w:evenHBand="0" w:firstRowFirstColumn="0" w:firstRowLastColumn="0" w:lastRowFirstColumn="0" w:lastRowLastColumn="0"/>
            <w:tcW w:w="2338" w:type="dxa"/>
          </w:tcPr>
          <w:p w14:paraId="7E0861CF" w14:textId="77777777" w:rsidR="00526003" w:rsidRDefault="00A156FC">
            <w:r>
              <w:t>Transfer to/(from) accumulated surplus</w:t>
            </w:r>
          </w:p>
        </w:tc>
        <w:tc>
          <w:tcPr>
            <w:tcW w:w="1206" w:type="dxa"/>
          </w:tcPr>
          <w:p w14:paraId="229D3DD5" w14:textId="77777777" w:rsidR="00526003" w:rsidRDefault="00A156FC">
            <w:pPr>
              <w:cnfStyle w:val="000000000000" w:firstRow="0" w:lastRow="0" w:firstColumn="0" w:lastColumn="0" w:oddVBand="0" w:evenVBand="0" w:oddHBand="0" w:evenHBand="0" w:firstRowFirstColumn="0" w:firstRowLastColumn="0" w:lastRowFirstColumn="0" w:lastRowLastColumn="0"/>
            </w:pPr>
            <w:r>
              <w:t>181</w:t>
            </w:r>
          </w:p>
        </w:tc>
        <w:tc>
          <w:tcPr>
            <w:tcW w:w="1134" w:type="dxa"/>
          </w:tcPr>
          <w:p w14:paraId="0559E322" w14:textId="77777777" w:rsidR="00526003" w:rsidRDefault="00A156FC">
            <w:pPr>
              <w:cnfStyle w:val="000000000000" w:firstRow="0" w:lastRow="0" w:firstColumn="0" w:lastColumn="0" w:oddVBand="0" w:evenVBand="0" w:oddHBand="0" w:evenHBand="0" w:firstRowFirstColumn="0" w:firstRowLastColumn="0" w:lastRowFirstColumn="0" w:lastRowLastColumn="0"/>
            </w:pPr>
            <w:r>
              <w:t>(181)</w:t>
            </w:r>
          </w:p>
        </w:tc>
        <w:tc>
          <w:tcPr>
            <w:tcW w:w="1444" w:type="dxa"/>
          </w:tcPr>
          <w:p w14:paraId="646B3F27" w14:textId="65705ADB" w:rsidR="00526003" w:rsidRDefault="006A1C27">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162B707" w14:textId="7D853574" w:rsidR="00526003" w:rsidRDefault="006A1C27">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31444AF"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r>
      <w:tr w:rsidR="00526003" w14:paraId="5CD4AC7B" w14:textId="77777777" w:rsidTr="00526003">
        <w:tc>
          <w:tcPr>
            <w:cnfStyle w:val="001000000000" w:firstRow="0" w:lastRow="0" w:firstColumn="1" w:lastColumn="0" w:oddVBand="0" w:evenVBand="0" w:oddHBand="0" w:evenHBand="0" w:firstRowFirstColumn="0" w:firstRowLastColumn="0" w:lastRowFirstColumn="0" w:lastRowLastColumn="0"/>
            <w:tcW w:w="2338" w:type="dxa"/>
            <w:tcBorders>
              <w:top w:val="single" w:sz="6" w:space="0" w:color="auto"/>
              <w:bottom w:val="single" w:sz="12" w:space="0" w:color="auto"/>
            </w:tcBorders>
          </w:tcPr>
          <w:p w14:paraId="5277EF92" w14:textId="77777777" w:rsidR="00526003" w:rsidRDefault="00A156FC">
            <w:r>
              <w:rPr>
                <w:b/>
              </w:rPr>
              <w:t>Total equity as at 30 June 2030</w:t>
            </w:r>
          </w:p>
        </w:tc>
        <w:tc>
          <w:tcPr>
            <w:tcW w:w="1206" w:type="dxa"/>
            <w:tcBorders>
              <w:top w:val="single" w:sz="6" w:space="0" w:color="auto"/>
              <w:bottom w:val="single" w:sz="12" w:space="0" w:color="auto"/>
            </w:tcBorders>
          </w:tcPr>
          <w:p w14:paraId="5E2EA28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53 162</w:t>
            </w:r>
          </w:p>
        </w:tc>
        <w:tc>
          <w:tcPr>
            <w:tcW w:w="1134" w:type="dxa"/>
            <w:tcBorders>
              <w:top w:val="single" w:sz="6" w:space="0" w:color="auto"/>
              <w:bottom w:val="single" w:sz="12" w:space="0" w:color="auto"/>
            </w:tcBorders>
          </w:tcPr>
          <w:p w14:paraId="3E1F1EB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156 762</w:t>
            </w:r>
          </w:p>
        </w:tc>
        <w:tc>
          <w:tcPr>
            <w:tcW w:w="1444" w:type="dxa"/>
            <w:tcBorders>
              <w:top w:val="single" w:sz="6" w:space="0" w:color="auto"/>
              <w:bottom w:val="single" w:sz="12" w:space="0" w:color="auto"/>
            </w:tcBorders>
          </w:tcPr>
          <w:p w14:paraId="4AEA395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4 588</w:t>
            </w:r>
          </w:p>
        </w:tc>
        <w:tc>
          <w:tcPr>
            <w:tcW w:w="794" w:type="dxa"/>
            <w:tcBorders>
              <w:top w:val="single" w:sz="6" w:space="0" w:color="auto"/>
              <w:bottom w:val="single" w:sz="12" w:space="0" w:color="auto"/>
            </w:tcBorders>
          </w:tcPr>
          <w:p w14:paraId="16A740F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1 645</w:t>
            </w:r>
          </w:p>
        </w:tc>
        <w:tc>
          <w:tcPr>
            <w:tcW w:w="794" w:type="dxa"/>
            <w:tcBorders>
              <w:top w:val="single" w:sz="6" w:space="0" w:color="auto"/>
              <w:bottom w:val="single" w:sz="12" w:space="0" w:color="auto"/>
            </w:tcBorders>
          </w:tcPr>
          <w:p w14:paraId="2973DC3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216 158</w:t>
            </w:r>
          </w:p>
        </w:tc>
      </w:tr>
    </w:tbl>
    <w:p w14:paraId="3A3E06BC" w14:textId="77777777" w:rsidR="009733E1" w:rsidRDefault="009733E1" w:rsidP="009733E1">
      <w:pPr>
        <w:pStyle w:val="Note"/>
      </w:pPr>
      <w:r>
        <w:t>The accompanying notes form part of these Estimated Financial Statements.</w:t>
      </w:r>
    </w:p>
    <w:p w14:paraId="191EBB93" w14:textId="77777777" w:rsidR="00E50872" w:rsidRDefault="00E50872" w:rsidP="00E50872">
      <w:pPr>
        <w:jc w:val="right"/>
      </w:pPr>
    </w:p>
    <w:p w14:paraId="4B0EAA67" w14:textId="77777777" w:rsidR="00E50872" w:rsidRDefault="00E50872" w:rsidP="00E50872"/>
    <w:p w14:paraId="0CAC0D82" w14:textId="77777777" w:rsidR="00E50872" w:rsidRDefault="00E50872" w:rsidP="00E50872">
      <w:pPr>
        <w:sectPr w:rsidR="00E50872" w:rsidSect="00640EAE">
          <w:headerReference w:type="even" r:id="rId40"/>
          <w:headerReference w:type="default" r:id="rId41"/>
          <w:type w:val="continuous"/>
          <w:pgSz w:w="9979" w:h="14175" w:code="34"/>
          <w:pgMar w:top="1134" w:right="1134" w:bottom="1134" w:left="1134" w:header="624" w:footer="567" w:gutter="0"/>
          <w:cols w:space="708"/>
          <w:docGrid w:linePitch="360"/>
        </w:sectPr>
      </w:pPr>
    </w:p>
    <w:p w14:paraId="3F8EF0C5" w14:textId="61F28AC3" w:rsidR="00E50872" w:rsidRDefault="00E50872" w:rsidP="002C35BF">
      <w:pPr>
        <w:pStyle w:val="Heading2"/>
        <w:keepLines w:val="0"/>
        <w:spacing w:before="0"/>
      </w:pPr>
      <w:bookmarkStart w:id="20" w:name="Section1"/>
      <w:r>
        <w:lastRenderedPageBreak/>
        <w:t>About this report</w:t>
      </w:r>
    </w:p>
    <w:bookmarkEnd w:id="20"/>
    <w:p w14:paraId="78272748" w14:textId="0AB958EE" w:rsidR="009733E1" w:rsidRDefault="009733E1" w:rsidP="00527C8C">
      <w:pPr>
        <w:pStyle w:val="Heading20"/>
        <w:spacing w:before="140"/>
      </w:pPr>
      <w:r>
        <w:t>Basis of preparation</w:t>
      </w:r>
    </w:p>
    <w:p w14:paraId="111AE780" w14:textId="42BE40D2" w:rsidR="009733E1" w:rsidRDefault="009733E1" w:rsidP="00527C8C">
      <w:pPr>
        <w:spacing w:before="60"/>
        <w:ind w:right="-284"/>
      </w:pPr>
      <w:r>
        <w:t>This note summarises the basis applied in preparing and presenting these Estimated Financial Statements, which include the estimates for the budget year and the three forward years.</w:t>
      </w:r>
    </w:p>
    <w:p w14:paraId="3753897D" w14:textId="0E949C89" w:rsidR="00E51A2F" w:rsidRDefault="009733E1" w:rsidP="00527C8C">
      <w:pPr>
        <w:spacing w:before="60"/>
        <w:ind w:right="-170"/>
      </w:pPr>
      <w:r>
        <w:t xml:space="preserve">The detailed accounting policies applied in preparing the Estimated Financial Statements for the </w:t>
      </w:r>
      <w:r w:rsidR="00BA1F8B">
        <w:t>2026-27</w:t>
      </w:r>
      <w:r>
        <w:t xml:space="preserve"> budget year, and the three forward years, are consistent with those in the </w:t>
      </w:r>
      <w:r w:rsidRPr="00471773">
        <w:rPr>
          <w:i/>
          <w:iCs/>
        </w:rPr>
        <w:t>202</w:t>
      </w:r>
      <w:r w:rsidR="00AF2CA9">
        <w:rPr>
          <w:i/>
          <w:iCs/>
        </w:rPr>
        <w:t>4</w:t>
      </w:r>
      <w:r w:rsidR="00527C8C">
        <w:rPr>
          <w:i/>
          <w:iCs/>
        </w:rPr>
        <w:noBreakHyphen/>
      </w:r>
      <w:r w:rsidRPr="00471773">
        <w:rPr>
          <w:i/>
          <w:iCs/>
        </w:rPr>
        <w:t>2</w:t>
      </w:r>
      <w:r w:rsidR="00AF2CA9">
        <w:rPr>
          <w:i/>
          <w:iCs/>
        </w:rPr>
        <w:t>5</w:t>
      </w:r>
      <w:r w:rsidRPr="00471773">
        <w:rPr>
          <w:i/>
          <w:iCs/>
        </w:rPr>
        <w:t xml:space="preserve"> Financial Report</w:t>
      </w:r>
      <w:r>
        <w:t xml:space="preserve"> for the State of Victoria (the State) as presented to Parliament</w:t>
      </w:r>
      <w:r w:rsidRPr="003F311A">
        <w:t>, which is in accordance with applicable</w:t>
      </w:r>
      <w:r w:rsidRPr="00F15D88">
        <w:t xml:space="preserve"> Australian Accounting Standards including Interpretations, issued by the Australian Accounting Standards Board (AASB</w:t>
      </w:r>
      <w:r>
        <w:t xml:space="preserve">). These accounting policies are consistent with those expected to apply in the </w:t>
      </w:r>
      <w:r w:rsidR="00BA1F8B">
        <w:rPr>
          <w:i/>
        </w:rPr>
        <w:t>202</w:t>
      </w:r>
      <w:r w:rsidR="00212C67">
        <w:rPr>
          <w:i/>
        </w:rPr>
        <w:t>5</w:t>
      </w:r>
      <w:r w:rsidR="00BA1F8B">
        <w:rPr>
          <w:i/>
        </w:rPr>
        <w:t>-2</w:t>
      </w:r>
      <w:r w:rsidR="00212C67">
        <w:rPr>
          <w:i/>
        </w:rPr>
        <w:t>6</w:t>
      </w:r>
      <w:r w:rsidRPr="00137023">
        <w:rPr>
          <w:i/>
        </w:rPr>
        <w:t xml:space="preserve"> Financial Report</w:t>
      </w:r>
      <w:r w:rsidR="00BC1F89">
        <w:t>,</w:t>
      </w:r>
      <w:r w:rsidR="00A50629">
        <w:t xml:space="preserve"> w</w:t>
      </w:r>
      <w:r w:rsidR="00BC1F89">
        <w:t xml:space="preserve">ith the exception of AASB 17 </w:t>
      </w:r>
      <w:r w:rsidR="00BC1F89">
        <w:rPr>
          <w:i/>
          <w:iCs/>
        </w:rPr>
        <w:t>I</w:t>
      </w:r>
      <w:r w:rsidR="00BC1F89" w:rsidRPr="002015CE">
        <w:rPr>
          <w:i/>
          <w:iCs/>
        </w:rPr>
        <w:t xml:space="preserve">nsurance </w:t>
      </w:r>
      <w:r w:rsidR="009F45FB">
        <w:rPr>
          <w:i/>
          <w:iCs/>
        </w:rPr>
        <w:t>Contracts</w:t>
      </w:r>
      <w:r w:rsidR="009F45FB" w:rsidRPr="002015CE">
        <w:t xml:space="preserve"> </w:t>
      </w:r>
      <w:r w:rsidR="00BC1F89" w:rsidRPr="002015CE">
        <w:t>and AASB 2022-</w:t>
      </w:r>
      <w:r w:rsidR="00BC1F89" w:rsidRPr="00B76B57">
        <w:t>9</w:t>
      </w:r>
      <w:r w:rsidR="00BC1F89" w:rsidRPr="002015CE">
        <w:rPr>
          <w:i/>
          <w:iCs/>
        </w:rPr>
        <w:t xml:space="preserve"> Amendments to Australian Accounting Standards </w:t>
      </w:r>
      <w:r w:rsidR="001B4959">
        <w:rPr>
          <w:i/>
          <w:iCs/>
        </w:rPr>
        <w:t>–</w:t>
      </w:r>
      <w:r w:rsidR="001B4959" w:rsidRPr="002015CE">
        <w:rPr>
          <w:i/>
          <w:iCs/>
        </w:rPr>
        <w:t xml:space="preserve"> </w:t>
      </w:r>
      <w:r w:rsidR="00BC1F89" w:rsidRPr="002015CE">
        <w:rPr>
          <w:i/>
          <w:iCs/>
        </w:rPr>
        <w:t xml:space="preserve">Insurance Contracts in the Public </w:t>
      </w:r>
      <w:r w:rsidR="00BC1F89" w:rsidRPr="005B50F7">
        <w:rPr>
          <w:i/>
        </w:rPr>
        <w:t>Sector</w:t>
      </w:r>
      <w:r w:rsidR="00BC1F89">
        <w:t>,</w:t>
      </w:r>
      <w:r w:rsidR="00BC1F89" w:rsidRPr="002015CE">
        <w:t xml:space="preserve"> which have been applied for the first time</w:t>
      </w:r>
      <w:r w:rsidR="00BC1F89">
        <w:t xml:space="preserve"> in these Estimated Financial Statements </w:t>
      </w:r>
      <w:r w:rsidR="00EE3CCA">
        <w:t>from</w:t>
      </w:r>
      <w:r w:rsidR="00BC1F89">
        <w:t xml:space="preserve"> 2026-27 onwards. </w:t>
      </w:r>
      <w:r w:rsidR="00E81505">
        <w:t>Within the general government sector</w:t>
      </w:r>
      <w:r w:rsidR="001B4959">
        <w:t>,</w:t>
      </w:r>
      <w:r w:rsidR="00E81505">
        <w:t xml:space="preserve"> the</w:t>
      </w:r>
      <w:r w:rsidR="00BB131C">
        <w:t xml:space="preserve"> </w:t>
      </w:r>
      <w:r w:rsidR="008F61F3">
        <w:t>only insurance</w:t>
      </w:r>
      <w:r w:rsidR="001B4959">
        <w:t>-</w:t>
      </w:r>
      <w:r w:rsidR="008F61F3">
        <w:t>related entity</w:t>
      </w:r>
      <w:r w:rsidR="005800F6">
        <w:t xml:space="preserve"> </w:t>
      </w:r>
      <w:r w:rsidR="00CB1056">
        <w:t xml:space="preserve">is </w:t>
      </w:r>
      <w:r w:rsidR="00BB131C">
        <w:t xml:space="preserve">the </w:t>
      </w:r>
      <w:r w:rsidR="00CB1056">
        <w:t xml:space="preserve">Building </w:t>
      </w:r>
      <w:r w:rsidR="00E2222C">
        <w:t xml:space="preserve">and </w:t>
      </w:r>
      <w:r w:rsidR="00136B57">
        <w:t>Plum</w:t>
      </w:r>
      <w:r w:rsidR="00E2222C">
        <w:t>b</w:t>
      </w:r>
      <w:r w:rsidR="00136B57">
        <w:t>ing Commission</w:t>
      </w:r>
      <w:r w:rsidR="005E0528" w:rsidRPr="007824C4">
        <w:t xml:space="preserve"> which relates to the Domestic Building Insurance </w:t>
      </w:r>
      <w:r w:rsidR="00675407" w:rsidRPr="007824C4">
        <w:t xml:space="preserve">function which was transferred from the </w:t>
      </w:r>
      <w:r w:rsidR="00FA2991" w:rsidRPr="007824C4">
        <w:t>Victorian</w:t>
      </w:r>
      <w:r w:rsidR="00675407" w:rsidRPr="007824C4">
        <w:t xml:space="preserve"> Managed Insurance </w:t>
      </w:r>
      <w:r w:rsidR="00FA2991" w:rsidRPr="007824C4">
        <w:t>Authority</w:t>
      </w:r>
      <w:r w:rsidR="00675407" w:rsidRPr="007824C4">
        <w:t xml:space="preserve"> in the Public Financial Corporations sector to the new</w:t>
      </w:r>
      <w:r w:rsidR="00D865FD" w:rsidRPr="007824C4">
        <w:t xml:space="preserve"> Building </w:t>
      </w:r>
      <w:r w:rsidR="003A4DC6">
        <w:t xml:space="preserve">and </w:t>
      </w:r>
      <w:r w:rsidR="00CA6945" w:rsidRPr="007824C4">
        <w:t>Plumbing Commission from 1 July 2026</w:t>
      </w:r>
      <w:r w:rsidR="00CA6945">
        <w:t>.</w:t>
      </w:r>
      <w:r w:rsidR="00136B57">
        <w:t xml:space="preserve"> </w:t>
      </w:r>
      <w:r w:rsidR="00BC1F89">
        <w:t>The</w:t>
      </w:r>
      <w:r w:rsidR="00527C8C">
        <w:t> </w:t>
      </w:r>
      <w:r w:rsidR="00BC1F89">
        <w:t xml:space="preserve">estimated </w:t>
      </w:r>
      <w:r w:rsidR="00D16789">
        <w:t xml:space="preserve">financial </w:t>
      </w:r>
      <w:r w:rsidR="006F3F4B">
        <w:t>impacts</w:t>
      </w:r>
      <w:r w:rsidR="00BC1F89">
        <w:t xml:space="preserve"> of </w:t>
      </w:r>
      <w:r w:rsidR="000461A2">
        <w:t>AASB 17 and AASB 2022-9</w:t>
      </w:r>
      <w:r w:rsidR="00BC1F89">
        <w:t xml:space="preserve"> on the </w:t>
      </w:r>
      <w:r w:rsidR="2B9472F0">
        <w:t xml:space="preserve">estimated </w:t>
      </w:r>
      <w:r w:rsidR="00BC1F89">
        <w:t xml:space="preserve">financial statements </w:t>
      </w:r>
      <w:r w:rsidR="005800F6">
        <w:t xml:space="preserve">is </w:t>
      </w:r>
      <w:r w:rsidR="00BC1F89">
        <w:t>not material.</w:t>
      </w:r>
    </w:p>
    <w:p w14:paraId="502FD42B" w14:textId="2260C8CB" w:rsidR="009733E1" w:rsidRDefault="009733E1" w:rsidP="00527C8C">
      <w:pPr>
        <w:spacing w:before="60"/>
      </w:pPr>
      <w:r>
        <w:t>The audited 30 June 202</w:t>
      </w:r>
      <w:r w:rsidR="00C342E8">
        <w:t>5</w:t>
      </w:r>
      <w:r>
        <w:t xml:space="preserve"> asset and liability balances, as reported in the </w:t>
      </w:r>
      <w:r w:rsidRPr="00471773">
        <w:rPr>
          <w:i/>
          <w:iCs/>
        </w:rPr>
        <w:t>202</w:t>
      </w:r>
      <w:r w:rsidR="00C342E8">
        <w:rPr>
          <w:i/>
          <w:iCs/>
        </w:rPr>
        <w:t>4</w:t>
      </w:r>
      <w:r w:rsidRPr="00471773">
        <w:rPr>
          <w:i/>
          <w:iCs/>
        </w:rPr>
        <w:t>-2</w:t>
      </w:r>
      <w:r w:rsidR="00C342E8">
        <w:rPr>
          <w:i/>
          <w:iCs/>
        </w:rPr>
        <w:t>5</w:t>
      </w:r>
      <w:r w:rsidRPr="00471773">
        <w:rPr>
          <w:i/>
          <w:iCs/>
        </w:rPr>
        <w:t xml:space="preserve"> Financial Report</w:t>
      </w:r>
      <w:r>
        <w:t>, form the basis on which asset and liability balances are projected over the next four years.</w:t>
      </w:r>
      <w:r w:rsidR="0068356A">
        <w:t xml:space="preserve"> </w:t>
      </w:r>
    </w:p>
    <w:p w14:paraId="55EB5813" w14:textId="77777777" w:rsidR="009733E1" w:rsidRDefault="009733E1" w:rsidP="00527C8C">
      <w:pPr>
        <w:spacing w:before="60"/>
      </w:pPr>
      <w:r>
        <w:t>The accrual basis of accounting has been applied in preparing the Estimated Financial Statements, whereby assets, liabilities, equity, income and expenses are recognised in the reporting period to which they relate, regardless of when cash is received or paid.</w:t>
      </w:r>
    </w:p>
    <w:p w14:paraId="409EC4AB" w14:textId="77777777" w:rsidR="009733E1" w:rsidRDefault="009733E1" w:rsidP="00527C8C">
      <w:pPr>
        <w:spacing w:before="60"/>
      </w:pPr>
      <w:r>
        <w:t xml:space="preserve">The Estimated Financial Statements are presented in Australian dollars, which is the functional currency of the Victorian general government sector. </w:t>
      </w:r>
    </w:p>
    <w:p w14:paraId="25EB9FF3" w14:textId="77777777" w:rsidR="009733E1" w:rsidRDefault="009733E1" w:rsidP="00527C8C">
      <w:pPr>
        <w:spacing w:before="60"/>
      </w:pPr>
      <w:r>
        <w:t xml:space="preserve">The Estimated Financial Statements have been prepared in accordance with the </w:t>
      </w:r>
      <w:r w:rsidRPr="00527C8C">
        <w:t>historical</w:t>
      </w:r>
      <w:r>
        <w:t xml:space="preserve"> cost convention. Historical cost is based on the fair value of the consideration given in exchange for assets. Exceptions to the historical cost convention include:</w:t>
      </w:r>
    </w:p>
    <w:p w14:paraId="5B640039" w14:textId="15523508" w:rsidR="009733E1" w:rsidRDefault="009733E1" w:rsidP="00527C8C">
      <w:pPr>
        <w:pStyle w:val="ListBullet"/>
        <w:spacing w:before="20" w:after="40"/>
      </w:pPr>
      <w:r>
        <w:t>general government sector investments in other sector entities, which are measured at net asset value</w:t>
      </w:r>
    </w:p>
    <w:p w14:paraId="26696778" w14:textId="4CE3819B" w:rsidR="009733E1" w:rsidRDefault="009733E1" w:rsidP="00527C8C">
      <w:pPr>
        <w:pStyle w:val="ListBullet"/>
        <w:spacing w:before="20" w:after="40"/>
      </w:pPr>
      <w:r>
        <w:t xml:space="preserve">non-financial physical assets including service concession arrangement assets </w:t>
      </w:r>
      <w:r w:rsidR="001B4959">
        <w:t>that</w:t>
      </w:r>
      <w:r>
        <w:t>, subsequent to initial recognition, are measured at a revalued amount being their fair value at the reporting date less any subsequent accumulated depreciation and subsequent impairment losses. Revaluations are made with sufficient regularity to ensure that the carrying amounts do not materially differ from their fair value</w:t>
      </w:r>
    </w:p>
    <w:p w14:paraId="34B33B7D" w14:textId="0DC925A9" w:rsidR="009733E1" w:rsidRDefault="009733E1" w:rsidP="00527C8C">
      <w:pPr>
        <w:pStyle w:val="ListBullet"/>
        <w:spacing w:before="20" w:after="40"/>
      </w:pPr>
      <w:r>
        <w:t>certain liabilities, most notably unfunded superannuation</w:t>
      </w:r>
      <w:r w:rsidR="00DA76D4">
        <w:t xml:space="preserve"> and insurance claim provisions</w:t>
      </w:r>
      <w:r>
        <w:t>, are subject to actuarial assessments</w:t>
      </w:r>
    </w:p>
    <w:p w14:paraId="5AFDFC88" w14:textId="77777777" w:rsidR="009733E1" w:rsidRDefault="009733E1" w:rsidP="00527C8C">
      <w:pPr>
        <w:pStyle w:val="ListBullet"/>
        <w:spacing w:before="20" w:after="40"/>
      </w:pPr>
      <w:r>
        <w:t>financial assets classified at fair value through other comprehensive income which are measured at fair value with movements reflected in other economic flows – other comprehensive income</w:t>
      </w:r>
    </w:p>
    <w:p w14:paraId="5CCDCA3E" w14:textId="77777777" w:rsidR="009733E1" w:rsidRDefault="009733E1" w:rsidP="00527C8C">
      <w:pPr>
        <w:pStyle w:val="ListBullet"/>
        <w:spacing w:before="20" w:after="40"/>
        <w:ind w:left="357" w:right="-170" w:hanging="357"/>
      </w:pPr>
      <w:r>
        <w:t>financial assets classified at fair value through profit and loss, which are measured at fair value with movements reflected in other economic flows included in the net result.</w:t>
      </w:r>
    </w:p>
    <w:p w14:paraId="59094FBF" w14:textId="66FAA447" w:rsidR="007B0FCC" w:rsidRDefault="007B0FCC" w:rsidP="00527C8C">
      <w:r>
        <w:lastRenderedPageBreak/>
        <w:t xml:space="preserve">For assets and liabilities measured at fair value in the estimated balance sheet, the principles of AASB 13 </w:t>
      </w:r>
      <w:r w:rsidRPr="007C7529">
        <w:rPr>
          <w:i/>
        </w:rPr>
        <w:t>Fair Value Measurement</w:t>
      </w:r>
      <w:r>
        <w:t xml:space="preserve"> have been applied. In December 2022, the Australian Accounting Standards Board published AASB 2022-10 </w:t>
      </w:r>
      <w:r w:rsidRPr="007C7529">
        <w:rPr>
          <w:i/>
        </w:rPr>
        <w:t>Amendments to Australian Accounting Standards – Fair Value Measurement of Non-Financial Assets of Not</w:t>
      </w:r>
      <w:r w:rsidRPr="007C7529">
        <w:rPr>
          <w:i/>
          <w:iCs/>
        </w:rPr>
        <w:t>-</w:t>
      </w:r>
      <w:r w:rsidRPr="007C7529">
        <w:rPr>
          <w:i/>
        </w:rPr>
        <w:t>for</w:t>
      </w:r>
      <w:r w:rsidRPr="007C7529">
        <w:rPr>
          <w:i/>
          <w:iCs/>
        </w:rPr>
        <w:t>-</w:t>
      </w:r>
      <w:r w:rsidRPr="007C7529">
        <w:rPr>
          <w:i/>
        </w:rPr>
        <w:t>Profit Public Sector Entities</w:t>
      </w:r>
      <w:r>
        <w:t xml:space="preserve"> clarifying the application of AASB 13 in the context of the public sector. </w:t>
      </w:r>
      <w:r w:rsidRPr="00CC25B2" w:rsidDel="00DF1BC7">
        <w:t xml:space="preserve">AASB 2022-10 clarified the application of the </w:t>
      </w:r>
      <w:r w:rsidR="00527C8C">
        <w:t>‘</w:t>
      </w:r>
      <w:r w:rsidRPr="00CC25B2" w:rsidDel="00DF1BC7">
        <w:t>highest and best use</w:t>
      </w:r>
      <w:r w:rsidR="00527C8C">
        <w:t>’</w:t>
      </w:r>
      <w:r w:rsidRPr="00CC25B2" w:rsidDel="00DF1BC7">
        <w:t xml:space="preserve"> concept </w:t>
      </w:r>
      <w:r w:rsidDel="00DF1BC7">
        <w:t xml:space="preserve">in the valuation of assets </w:t>
      </w:r>
      <w:r w:rsidRPr="00CC25B2" w:rsidDel="00DF1BC7">
        <w:t xml:space="preserve">and added a new Appendix F </w:t>
      </w:r>
      <w:r w:rsidDel="00DF1BC7">
        <w:t xml:space="preserve">providing additional guidance on the </w:t>
      </w:r>
      <w:r w:rsidRPr="00CC25B2" w:rsidDel="00DF1BC7">
        <w:t xml:space="preserve">application of </w:t>
      </w:r>
      <w:r w:rsidDel="00DF1BC7">
        <w:t>several AASB 13 principles</w:t>
      </w:r>
      <w:r w:rsidRPr="00CC25B2" w:rsidDel="00DF1BC7">
        <w:t>.</w:t>
      </w:r>
      <w:r w:rsidRPr="00CC25B2">
        <w:t xml:space="preserve"> In accordance with FRD 103 </w:t>
      </w:r>
      <w:r w:rsidRPr="000C4008">
        <w:rPr>
          <w:i/>
        </w:rPr>
        <w:t>Non-financial physical assets</w:t>
      </w:r>
      <w:r w:rsidRPr="00CC25B2">
        <w:t>, the</w:t>
      </w:r>
      <w:r>
        <w:t xml:space="preserve"> </w:t>
      </w:r>
      <w:r w:rsidR="00DC0730" w:rsidRPr="00527C8C">
        <w:t>departments</w:t>
      </w:r>
      <w:r w:rsidR="00DC0730">
        <w:t xml:space="preserve"> </w:t>
      </w:r>
      <w:r>
        <w:t>and their portfolio agencies</w:t>
      </w:r>
      <w:r w:rsidRPr="00CC25B2">
        <w:t xml:space="preserve"> appl</w:t>
      </w:r>
      <w:r>
        <w:t>y</w:t>
      </w:r>
      <w:r w:rsidRPr="00CC25B2">
        <w:t xml:space="preserve"> Appendix F</w:t>
      </w:r>
      <w:r>
        <w:t xml:space="preserve"> of AASB 13</w:t>
      </w:r>
      <w:r w:rsidRPr="00CC25B2">
        <w:t xml:space="preserve"> prospectively as part of the next scheduled formal or interim asset valuations (whichever is earlier) </w:t>
      </w:r>
      <w:r>
        <w:t>over the five-year revaluation cycle to</w:t>
      </w:r>
      <w:r w:rsidRPr="00A47C9D">
        <w:t xml:space="preserve"> 30 June </w:t>
      </w:r>
      <w:r w:rsidRPr="00CC25B2">
        <w:t>2029</w:t>
      </w:r>
      <w:r>
        <w:t xml:space="preserve">. </w:t>
      </w:r>
    </w:p>
    <w:p w14:paraId="2074A87F" w14:textId="78B1D90F" w:rsidR="00FC0396" w:rsidRPr="00A5263D" w:rsidRDefault="00FC0396" w:rsidP="00527C8C">
      <w:r w:rsidRPr="00A5263D">
        <w:t xml:space="preserve">In accordance with the updated requirements under FRD 104 </w:t>
      </w:r>
      <w:r w:rsidRPr="00821A60">
        <w:rPr>
          <w:i/>
          <w:iCs/>
        </w:rPr>
        <w:t>Leases</w:t>
      </w:r>
      <w:r w:rsidRPr="00A5263D">
        <w:t xml:space="preserve">, the State has made a change in accounting policy to change the measurement basis from the revaluation model to the cost model for the subsequent measurement of right-of-use </w:t>
      </w:r>
      <w:r w:rsidR="00920BD4">
        <w:t xml:space="preserve">(ROU) </w:t>
      </w:r>
      <w:r w:rsidRPr="00A5263D">
        <w:t xml:space="preserve">assets arising from </w:t>
      </w:r>
      <w:r>
        <w:t>market</w:t>
      </w:r>
      <w:r w:rsidRPr="00A5263D">
        <w:t xml:space="preserve"> leases. </w:t>
      </w:r>
      <w:r>
        <w:t>T</w:t>
      </w:r>
      <w:r w:rsidRPr="00A5263D">
        <w:t xml:space="preserve">he State has applied a modified retrospective </w:t>
      </w:r>
      <w:r w:rsidRPr="00527C8C">
        <w:t>approach</w:t>
      </w:r>
      <w:r>
        <w:t xml:space="preserve"> in transitioning to the cost model</w:t>
      </w:r>
      <w:r w:rsidRPr="00A5263D">
        <w:t xml:space="preserve">. The approach takes the </w:t>
      </w:r>
      <w:r w:rsidR="00920BD4">
        <w:t xml:space="preserve">ROU </w:t>
      </w:r>
      <w:r w:rsidRPr="00A5263D">
        <w:t>asset</w:t>
      </w:r>
      <w:r w:rsidR="00527C8C">
        <w:t>’</w:t>
      </w:r>
      <w:r w:rsidRPr="00A5263D">
        <w:t xml:space="preserve">s carrying amounts recorded under the revaluation model as at 30 June 2025 as the </w:t>
      </w:r>
      <w:r w:rsidR="00920BD4">
        <w:t xml:space="preserve">ROU </w:t>
      </w:r>
      <w:r w:rsidRPr="00A5263D">
        <w:t>asset</w:t>
      </w:r>
      <w:r w:rsidR="00527C8C">
        <w:t>’</w:t>
      </w:r>
      <w:r w:rsidRPr="00A5263D">
        <w:t>s opening balances on application of the cost model. </w:t>
      </w:r>
      <w:r>
        <w:t>ROU assets measured using the cost model are held at cost less accumulated depreciation and impairment and any adjustments for remeasurement of lease liability. The</w:t>
      </w:r>
      <w:r w:rsidR="00527C8C">
        <w:t> </w:t>
      </w:r>
      <w:r>
        <w:t>impact of this change on the estimated financial statement is not material</w:t>
      </w:r>
      <w:r w:rsidR="00920BD4">
        <w:t>.</w:t>
      </w:r>
    </w:p>
    <w:p w14:paraId="1AB4DFF2" w14:textId="1D165BE1" w:rsidR="009733E1" w:rsidRDefault="009733E1" w:rsidP="00527C8C">
      <w:r>
        <w:t xml:space="preserve">As required by AASB 1049, the estimated comprehensive operating statement distinguishes between transactions and other </w:t>
      </w:r>
      <w:r w:rsidRPr="00527C8C">
        <w:t>economic</w:t>
      </w:r>
      <w:r>
        <w:t xml:space="preserve"> flows based on the principles in the Government Finance Statistics (GFS) Manual. Transactions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the taxpayer. Transactions may be settled in cash or in kind (</w:t>
      </w:r>
      <w:r w:rsidR="00DC0730">
        <w:t>for example,</w:t>
      </w:r>
      <w:r>
        <w:t xml:space="preserve"> assets received/given free of charge or for nominal consideration). </w:t>
      </w:r>
    </w:p>
    <w:p w14:paraId="27FFF8E5" w14:textId="77777777" w:rsidR="009733E1" w:rsidRDefault="009733E1" w:rsidP="00527C8C">
      <w:r>
        <w:t xml:space="preserve">Other </w:t>
      </w:r>
      <w:r w:rsidRPr="00527C8C">
        <w:t>economic</w:t>
      </w:r>
      <w:r>
        <w:t xml:space="preserve"> flows are changes arising from market remeasurements. They include:</w:t>
      </w:r>
    </w:p>
    <w:p w14:paraId="21FC2297" w14:textId="77777777" w:rsidR="009733E1" w:rsidRDefault="009733E1" w:rsidP="0061036B">
      <w:pPr>
        <w:pStyle w:val="ListBullet"/>
        <w:spacing w:before="40" w:after="40"/>
        <w:ind w:left="357" w:hanging="357"/>
      </w:pPr>
      <w:r>
        <w:t>gains and losses from asset disposals</w:t>
      </w:r>
    </w:p>
    <w:p w14:paraId="60C7B393" w14:textId="77777777" w:rsidR="009733E1" w:rsidRDefault="009733E1" w:rsidP="0061036B">
      <w:pPr>
        <w:pStyle w:val="ListBullet"/>
        <w:spacing w:before="40" w:after="40"/>
        <w:ind w:left="357" w:hanging="357"/>
      </w:pPr>
      <w:r>
        <w:t>revaluations and impairments of non-financial physical assets, including service concession arrangement assets, and intangible assets</w:t>
      </w:r>
    </w:p>
    <w:p w14:paraId="6840FB7F" w14:textId="77777777" w:rsidR="009733E1" w:rsidRDefault="009733E1" w:rsidP="0061036B">
      <w:pPr>
        <w:pStyle w:val="ListBullet"/>
        <w:spacing w:before="40" w:after="40"/>
        <w:ind w:left="357" w:hanging="357"/>
      </w:pPr>
      <w:r>
        <w:t>remeasurement arising from defined benefit superannuation plans</w:t>
      </w:r>
    </w:p>
    <w:p w14:paraId="1FFD22F6" w14:textId="77777777" w:rsidR="009733E1" w:rsidRDefault="009733E1" w:rsidP="0061036B">
      <w:pPr>
        <w:pStyle w:val="ListBullet"/>
        <w:spacing w:before="40" w:after="40"/>
        <w:ind w:left="357" w:hanging="357"/>
      </w:pPr>
      <w:r>
        <w:t>fair value changes of financial instruments</w:t>
      </w:r>
    </w:p>
    <w:p w14:paraId="4D32F974" w14:textId="77777777" w:rsidR="009733E1" w:rsidRDefault="009733E1" w:rsidP="0061036B">
      <w:pPr>
        <w:pStyle w:val="ListBullet"/>
        <w:spacing w:before="40" w:after="40"/>
        <w:ind w:left="357" w:hanging="357"/>
      </w:pPr>
      <w:r>
        <w:t>gain and losses on equity investments in other sector entities at proportional share of the carrying amount of net assets.</w:t>
      </w:r>
    </w:p>
    <w:p w14:paraId="3798B8EC" w14:textId="77777777" w:rsidR="009733E1" w:rsidRDefault="009733E1" w:rsidP="00527C8C">
      <w:r>
        <w:t xml:space="preserve">All amounts in the Estimated Financial Statements have been rounded to the nearest $1 million unless otherwise stated. The Estimated Financial Statements may not add due to rounding. </w:t>
      </w:r>
    </w:p>
    <w:p w14:paraId="78FB1125" w14:textId="03955DF5" w:rsidR="009733E1" w:rsidRDefault="009733E1" w:rsidP="009733E1">
      <w:pPr>
        <w:pStyle w:val="Heading20"/>
      </w:pPr>
      <w:r w:rsidRPr="001D154E">
        <w:lastRenderedPageBreak/>
        <w:t>Reporting</w:t>
      </w:r>
      <w:r>
        <w:t xml:space="preserve"> entity</w:t>
      </w:r>
    </w:p>
    <w:p w14:paraId="52CDA95C" w14:textId="77777777" w:rsidR="009733E1" w:rsidRDefault="009733E1" w:rsidP="00475E75">
      <w:pPr>
        <w:ind w:right="113"/>
      </w:pPr>
      <w:r>
        <w:t xml:space="preserve">The Estimated Financial Statements are prepared for the general government sector, which includes all government departments, offices and other bodies engaged in providing services free of charge or at </w:t>
      </w:r>
      <w:r w:rsidRPr="00527C8C">
        <w:t>prices</w:t>
      </w:r>
      <w:r>
        <w:t xml:space="preserve"> significantly below their cost. The primary function of entities within the general government sector is to provide public </w:t>
      </w:r>
      <w:r w:rsidRPr="00475E75">
        <w:t>services</w:t>
      </w:r>
      <w:r>
        <w:t xml:space="preserve"> (outputs), which are mainly non-market in nature, for the collective consumption of the community. These services are primarily funded through transferring or redistributing revenue that is collected mainly through taxes and other compulsory levies.</w:t>
      </w:r>
    </w:p>
    <w:p w14:paraId="36E6FE12" w14:textId="77777777" w:rsidR="009733E1" w:rsidRPr="00471773" w:rsidRDefault="009733E1" w:rsidP="00527C8C">
      <w:r>
        <w:t>The general government sector is not a separate entity but represents a sector within the State of Victoria reporting entity. Unless otherwise noted, accounting policies applied by the State apply equally to the general government sector.</w:t>
      </w:r>
    </w:p>
    <w:p w14:paraId="56ADD599" w14:textId="77777777" w:rsidR="009733E1" w:rsidRDefault="009733E1" w:rsidP="009733E1">
      <w:pPr>
        <w:pStyle w:val="Heading20"/>
      </w:pPr>
      <w:r>
        <w:t xml:space="preserve">Basis for </w:t>
      </w:r>
      <w:r w:rsidRPr="001D154E">
        <w:t>consolidation</w:t>
      </w:r>
    </w:p>
    <w:p w14:paraId="65E83F59" w14:textId="77777777" w:rsidR="009733E1" w:rsidRDefault="009733E1" w:rsidP="00527C8C">
      <w:r>
        <w:t xml:space="preserve">The Estimated Financial Statements present the estimated consolidated results and financial position of all </w:t>
      </w:r>
      <w:r w:rsidRPr="00527C8C">
        <w:t>reporting</w:t>
      </w:r>
      <w:r>
        <w:t xml:space="preserve"> entities in the general government sector that are controlled by the State, consistent with the principles of AASB 1049 and AASB 10 </w:t>
      </w:r>
      <w:r w:rsidRPr="00471773">
        <w:rPr>
          <w:i/>
          <w:iCs/>
        </w:rPr>
        <w:t>Consolidated Financial Statements</w:t>
      </w:r>
      <w:r>
        <w:t>.</w:t>
      </w:r>
    </w:p>
    <w:p w14:paraId="19D32156" w14:textId="18BB7304" w:rsidR="009733E1" w:rsidRDefault="009733E1" w:rsidP="009733E1">
      <w:r>
        <w:t>Entities in the public non-financial corporations (PNFC) and public financial corporations (PFC) sectors are not consolidated into the financial statements of the general government sector but are accounted for as equity investments measured at the Government</w:t>
      </w:r>
      <w:r w:rsidR="00527C8C">
        <w:t>’</w:t>
      </w:r>
      <w:r>
        <w:t xml:space="preserve">s proportional share of the carrying amount of net assets of PNFC and PFC sector entities before consolidation eliminations. </w:t>
      </w:r>
    </w:p>
    <w:p w14:paraId="53B29836" w14:textId="0860B519" w:rsidR="009733E1" w:rsidRDefault="009733E1" w:rsidP="009733E1">
      <w:r>
        <w:t>Where the carrying amount of a PNFC or PFC entity</w:t>
      </w:r>
      <w:r w:rsidR="00527C8C">
        <w:t>’</w:t>
      </w:r>
      <w:r>
        <w:t>s net assets</w:t>
      </w:r>
      <w:r w:rsidR="0096278E">
        <w:t xml:space="preserve"> is less than zero</w:t>
      </w:r>
      <w:r>
        <w:t xml:space="preserve"> </w:t>
      </w:r>
      <w:r w:rsidR="0005217F">
        <w:t>(</w:t>
      </w:r>
      <w:r>
        <w:t>before consolidation</w:t>
      </w:r>
      <w:r w:rsidR="0005217F">
        <w:t>),</w:t>
      </w:r>
      <w:r>
        <w:t xml:space="preserve"> </w:t>
      </w:r>
      <w:r w:rsidR="00326F9C">
        <w:t xml:space="preserve">the </w:t>
      </w:r>
      <w:r w:rsidR="00BF7C39">
        <w:t xml:space="preserve">carrying </w:t>
      </w:r>
      <w:r>
        <w:t>amount is not included in the general government sector</w:t>
      </w:r>
      <w:r w:rsidR="00326F9C">
        <w:t xml:space="preserve">, but the net liabilities </w:t>
      </w:r>
      <w:r w:rsidR="00510E00">
        <w:t xml:space="preserve">will be consolidated at the </w:t>
      </w:r>
      <w:r w:rsidR="00800B43">
        <w:t xml:space="preserve">state </w:t>
      </w:r>
      <w:r w:rsidR="00510E00">
        <w:t>level</w:t>
      </w:r>
      <w:r w:rsidDel="00326F9C">
        <w:t>.</w:t>
      </w:r>
      <w:r>
        <w:t xml:space="preserve"> Any change in the carrying amount of the investment from period to period is accounted for as if the change in carrying amount is a change in fair value and accounted for </w:t>
      </w:r>
      <w:r w:rsidR="00D850F8">
        <w:t>in a manner</w:t>
      </w:r>
      <w:r w:rsidR="00014AA9">
        <w:t xml:space="preserve"> </w:t>
      </w:r>
      <w:r>
        <w:t xml:space="preserve">consistent with AASB 9 </w:t>
      </w:r>
      <w:r w:rsidRPr="00471773">
        <w:rPr>
          <w:i/>
          <w:iCs/>
        </w:rPr>
        <w:t>Financial Instruments</w:t>
      </w:r>
      <w:r>
        <w:t xml:space="preserve"> and AASB 1049.</w:t>
      </w:r>
    </w:p>
    <w:p w14:paraId="058643C3" w14:textId="6421176E" w:rsidR="009733E1" w:rsidRDefault="009733E1" w:rsidP="00D5369F">
      <w:r>
        <w:t>Where control of an entity is expected to be obtained during the reporting period, its results are included in the estimated comprehensive operating statement from the date on which control is obtained. Where control is expected to cease during a reporting period, the entity</w:t>
      </w:r>
      <w:r w:rsidR="00527C8C">
        <w:t>’</w:t>
      </w:r>
      <w:r>
        <w:t xml:space="preserve">s results are included for that part of the period for which control would exist. Where entities adopt </w:t>
      </w:r>
      <w:r w:rsidRPr="00D5369F">
        <w:t>dissimilar</w:t>
      </w:r>
      <w:r>
        <w:t xml:space="preserve"> accounting policies and their effect is considered material, adjustments are made to ensure consistent policies are adopted in the Estimated Financial Statements.</w:t>
      </w:r>
      <w:r w:rsidRPr="004A19F7">
        <w:t xml:space="preserve"> </w:t>
      </w:r>
      <w:r>
        <w:t>However, t</w:t>
      </w:r>
      <w:r w:rsidRPr="004A19F7">
        <w:t xml:space="preserve">here were no adjustments required to these Estimated Financial Statements resulting from </w:t>
      </w:r>
      <w:r>
        <w:t>g</w:t>
      </w:r>
      <w:r w:rsidRPr="004A19F7">
        <w:t>eneral government entities adopting dissimilar accounting policies.</w:t>
      </w:r>
    </w:p>
    <w:p w14:paraId="0AE231C9" w14:textId="77777777" w:rsidR="009733E1" w:rsidRDefault="009733E1" w:rsidP="00527C8C">
      <w:r>
        <w:t xml:space="preserve">All material transactions and balances between entities within the general government sector </w:t>
      </w:r>
      <w:r w:rsidRPr="00527C8C">
        <w:t>are</w:t>
      </w:r>
      <w:r>
        <w:t xml:space="preserve"> eliminated.</w:t>
      </w:r>
    </w:p>
    <w:p w14:paraId="229CAA5D" w14:textId="7BCC3403" w:rsidR="009733E1" w:rsidRDefault="009733E1" w:rsidP="009733E1">
      <w:r>
        <w:t xml:space="preserve">Except as stated in Note 1.6.4, the significant entities consolidated within the sector comprise those general government sector entities listed in Note </w:t>
      </w:r>
      <w:r w:rsidR="00CA22BD">
        <w:t>8</w:t>
      </w:r>
      <w:r>
        <w:t xml:space="preserve">.8 of Chapter 4 of the </w:t>
      </w:r>
      <w:r w:rsidRPr="00471773">
        <w:rPr>
          <w:i/>
          <w:iCs/>
        </w:rPr>
        <w:t>202</w:t>
      </w:r>
      <w:r w:rsidR="00E73CE5">
        <w:rPr>
          <w:i/>
          <w:iCs/>
        </w:rPr>
        <w:t>4</w:t>
      </w:r>
      <w:r w:rsidRPr="00471773">
        <w:rPr>
          <w:i/>
          <w:iCs/>
        </w:rPr>
        <w:t>-2</w:t>
      </w:r>
      <w:r w:rsidR="00E73CE5">
        <w:rPr>
          <w:i/>
          <w:iCs/>
        </w:rPr>
        <w:t>5</w:t>
      </w:r>
      <w:r w:rsidRPr="00471773">
        <w:rPr>
          <w:i/>
          <w:iCs/>
        </w:rPr>
        <w:t xml:space="preserve"> Financial Report</w:t>
      </w:r>
      <w:r>
        <w:t xml:space="preserve"> for the State of Victoria. </w:t>
      </w:r>
    </w:p>
    <w:p w14:paraId="6F406A0E" w14:textId="77777777" w:rsidR="009733E1" w:rsidRDefault="009733E1" w:rsidP="009733E1">
      <w:pPr>
        <w:pStyle w:val="Heading20"/>
      </w:pPr>
      <w:r>
        <w:lastRenderedPageBreak/>
        <w:t>Compliance</w:t>
      </w:r>
    </w:p>
    <w:p w14:paraId="153184BD" w14:textId="77777777" w:rsidR="009733E1" w:rsidRDefault="009733E1" w:rsidP="009733E1">
      <w:pPr>
        <w:keepNext/>
      </w:pPr>
      <w:r>
        <w:t xml:space="preserve">These Estimated Financial Statements have been prepared in accordance with sections 23H-23K of the </w:t>
      </w:r>
      <w:r w:rsidRPr="00471773">
        <w:rPr>
          <w:i/>
          <w:iCs/>
        </w:rPr>
        <w:t>Financial Management Act 1994</w:t>
      </w:r>
      <w:r>
        <w:t xml:space="preserve">, having regard to AASs, which include Interpretations issued by the AASB. </w:t>
      </w:r>
    </w:p>
    <w:p w14:paraId="27BDFEA2" w14:textId="14423C06" w:rsidR="009733E1" w:rsidRDefault="009733E1" w:rsidP="009733E1">
      <w:r>
        <w:t xml:space="preserve">The Estimated Financial Statements are presented in a manner consistent with the principles of AASB 1049 and other relevant AASs. However, the prospective nature of these Estimated Financial Statements means that some AAS disclosures are neither relevant nor practical and have been omitted. Where applicable, those AAS paragraphs relevant to not-for-profit entities have been applied. Because AASs do not prescribe requirements for preparing and presenting prospective financial statements, the Estimated Financial Statements have been prepared having regard to the principles set out in New Zealand Public Benefit Entity Financial Reporting Standard 42 </w:t>
      </w:r>
      <w:r w:rsidRPr="00471773">
        <w:rPr>
          <w:i/>
          <w:iCs/>
        </w:rPr>
        <w:t>Prospective Financial Statements</w:t>
      </w:r>
      <w:r>
        <w:t>.</w:t>
      </w:r>
    </w:p>
    <w:p w14:paraId="3EDE5AA1" w14:textId="4C05789D" w:rsidR="009733E1" w:rsidRDefault="009733E1" w:rsidP="009733E1">
      <w:r>
        <w:t xml:space="preserve">The GFS information included in this report is based on the </w:t>
      </w:r>
      <w:r w:rsidRPr="00471773">
        <w:rPr>
          <w:i/>
          <w:iCs/>
        </w:rPr>
        <w:t>Australian System of Government Finance Statistics: Concepts, Sources and Methods 2015 Cat. No. 5514.0</w:t>
      </w:r>
      <w:r>
        <w:t xml:space="preserve"> (ABS GFS). </w:t>
      </w:r>
    </w:p>
    <w:p w14:paraId="73479ACB" w14:textId="71E5C662" w:rsidR="009733E1" w:rsidRDefault="009733E1" w:rsidP="009733E1">
      <w:r w:rsidRPr="005B4B3B">
        <w:t>The information presented in the Estimated Financial Statements takes into account all policy decisions made by the Victorian Government and circumstances that may have a material effect on the Estimated Financial Statements</w:t>
      </w:r>
      <w:r w:rsidR="001943D2">
        <w:t xml:space="preserve">, including all known </w:t>
      </w:r>
      <w:r w:rsidR="005E4281">
        <w:t>C</w:t>
      </w:r>
      <w:r w:rsidR="001943D2">
        <w:t xml:space="preserve">ommonwealth </w:t>
      </w:r>
      <w:r w:rsidR="005E4281">
        <w:t>Government</w:t>
      </w:r>
      <w:r w:rsidR="001943D2">
        <w:t xml:space="preserve"> funding decisions, </w:t>
      </w:r>
      <w:r w:rsidR="00F438F5">
        <w:t>including those</w:t>
      </w:r>
      <w:r w:rsidR="001943D2">
        <w:t xml:space="preserve"> related to infrastructure </w:t>
      </w:r>
      <w:r w:rsidR="00114046">
        <w:t>grants</w:t>
      </w:r>
      <w:r w:rsidR="001943D2">
        <w:t>, based on information available to the State,</w:t>
      </w:r>
      <w:r w:rsidRPr="005B4B3B">
        <w:t xml:space="preserve"> as at </w:t>
      </w:r>
      <w:r w:rsidR="001A13DD" w:rsidRPr="00F47A14">
        <w:t>23</w:t>
      </w:r>
      <w:r w:rsidR="002A61B1" w:rsidRPr="00F47A14">
        <w:t xml:space="preserve"> </w:t>
      </w:r>
      <w:r w:rsidR="00920BD4" w:rsidRPr="00F47A14">
        <w:t xml:space="preserve">April </w:t>
      </w:r>
      <w:r w:rsidR="002A61B1" w:rsidRPr="00F47A14">
        <w:t>2026</w:t>
      </w:r>
      <w:r w:rsidRPr="00F47A14">
        <w:t>.</w:t>
      </w:r>
      <w:r>
        <w:t xml:space="preserve"> </w:t>
      </w:r>
    </w:p>
    <w:p w14:paraId="37CF0410" w14:textId="26476895" w:rsidR="009733E1" w:rsidRDefault="009733E1" w:rsidP="0061036B">
      <w:pPr>
        <w:pStyle w:val="Heading20"/>
      </w:pPr>
      <w:r>
        <w:t>Key financial measures</w:t>
      </w:r>
    </w:p>
    <w:p w14:paraId="1BDBAEB5" w14:textId="3D9203D3" w:rsidR="009733E1" w:rsidRPr="00C2367A" w:rsidRDefault="004D6170" w:rsidP="009733E1">
      <w:r w:rsidRPr="00C2367A">
        <w:t xml:space="preserve">During </w:t>
      </w:r>
      <w:r w:rsidR="003E68FD" w:rsidRPr="00C2367A">
        <w:t>t</w:t>
      </w:r>
      <w:r w:rsidR="009733E1" w:rsidRPr="00C2367A">
        <w:t>he COVID-19 pandemic the Government priori</w:t>
      </w:r>
      <w:r w:rsidR="00D94BDF" w:rsidRPr="00C2367A">
        <w:t>tised</w:t>
      </w:r>
      <w:r w:rsidR="009733E1" w:rsidRPr="00C2367A">
        <w:t xml:space="preserve"> the use of its balance sheet to support the Victorian community, Victorian households and the economy. While </w:t>
      </w:r>
      <w:r w:rsidR="00D94BDF" w:rsidRPr="00C2367A">
        <w:t>Victoria</w:t>
      </w:r>
      <w:r w:rsidR="00527C8C">
        <w:t>’</w:t>
      </w:r>
      <w:r w:rsidR="00D94BDF" w:rsidRPr="00C2367A">
        <w:t>s</w:t>
      </w:r>
      <w:r w:rsidR="009733E1" w:rsidRPr="00C2367A">
        <w:t xml:space="preserve"> economy has rebounded strongly, the ongoing impacts of the pandemic on the State</w:t>
      </w:r>
      <w:r w:rsidR="00527C8C">
        <w:t>’</w:t>
      </w:r>
      <w:r w:rsidR="009733E1" w:rsidRPr="00C2367A">
        <w:t xml:space="preserve">s fiscal position are still present. </w:t>
      </w:r>
    </w:p>
    <w:p w14:paraId="55CA27E0" w14:textId="76D87096" w:rsidR="009733E1" w:rsidRPr="00C2367A" w:rsidRDefault="009733E1" w:rsidP="009733E1">
      <w:r w:rsidRPr="00C2367A">
        <w:t>The Government</w:t>
      </w:r>
      <w:r w:rsidR="00527C8C">
        <w:t>’</w:t>
      </w:r>
      <w:r w:rsidRPr="00C2367A">
        <w:t xml:space="preserve">s financial sustainability objectives for the </w:t>
      </w:r>
      <w:r w:rsidR="00BA1F8B" w:rsidRPr="00C2367A">
        <w:rPr>
          <w:i/>
        </w:rPr>
        <w:t>2026-27</w:t>
      </w:r>
      <w:r w:rsidRPr="00C2367A">
        <w:rPr>
          <w:i/>
        </w:rPr>
        <w:t> Budget</w:t>
      </w:r>
      <w:r w:rsidRPr="00C2367A">
        <w:t xml:space="preserve"> are that:</w:t>
      </w:r>
    </w:p>
    <w:p w14:paraId="47689936" w14:textId="1B17F64F" w:rsidR="009733E1" w:rsidRPr="00D56455" w:rsidRDefault="009733E1" w:rsidP="00A60080">
      <w:pPr>
        <w:pStyle w:val="ListBullet"/>
      </w:pPr>
      <w:r w:rsidRPr="00D56455">
        <w:t xml:space="preserve">the net operating balance will return to a surplus by </w:t>
      </w:r>
      <w:r w:rsidR="00C0178C" w:rsidRPr="00D56455">
        <w:t>2025-26</w:t>
      </w:r>
      <w:r w:rsidR="0080505F" w:rsidRPr="00D56455">
        <w:t xml:space="preserve"> and will be maintained </w:t>
      </w:r>
      <w:r w:rsidR="00D57956" w:rsidRPr="00D56455">
        <w:t>over the budget and forward estimates</w:t>
      </w:r>
    </w:p>
    <w:p w14:paraId="12CA887B" w14:textId="77777777" w:rsidR="009733E1" w:rsidRPr="00C2367A" w:rsidRDefault="009733E1" w:rsidP="00A60080">
      <w:pPr>
        <w:pStyle w:val="ListBullet"/>
      </w:pPr>
      <w:r w:rsidRPr="00C2367A">
        <w:t>an operating cash surplus will be maintained over the budget and forward estimates period</w:t>
      </w:r>
    </w:p>
    <w:p w14:paraId="7EE2A4AE" w14:textId="57706EA6" w:rsidR="009733E1" w:rsidRPr="00C2367A" w:rsidRDefault="009733E1" w:rsidP="00A60080">
      <w:pPr>
        <w:pStyle w:val="ListBullet"/>
      </w:pPr>
      <w:r w:rsidRPr="00C2367A">
        <w:t xml:space="preserve">net debt </w:t>
      </w:r>
      <w:r w:rsidR="0076037F">
        <w:t>as a share of</w:t>
      </w:r>
      <w:r w:rsidRPr="00C2367A">
        <w:t xml:space="preserve"> GSP will stabilise and begin to decline by the end of the forward estimates period.</w:t>
      </w:r>
    </w:p>
    <w:p w14:paraId="57D4AAC9" w14:textId="64D26B7A" w:rsidR="009733E1" w:rsidRDefault="009733E1" w:rsidP="009733E1">
      <w:r w:rsidRPr="00C2367A">
        <w:t>The Government</w:t>
      </w:r>
      <w:r w:rsidR="00527C8C">
        <w:t>’</w:t>
      </w:r>
      <w:r w:rsidRPr="00C2367A">
        <w:t xml:space="preserve">s long-term financial management objectives and fiscal measures and targets for the </w:t>
      </w:r>
      <w:r w:rsidR="00BA1F8B" w:rsidRPr="00C2367A">
        <w:rPr>
          <w:i/>
        </w:rPr>
        <w:t>2026-27</w:t>
      </w:r>
      <w:r w:rsidRPr="00C2367A">
        <w:rPr>
          <w:i/>
        </w:rPr>
        <w:t xml:space="preserve"> Budget</w:t>
      </w:r>
      <w:r w:rsidRPr="00C2367A">
        <w:t xml:space="preserve"> are set out in Budget Paper No. 2, Chapter 1 </w:t>
      </w:r>
      <w:r w:rsidRPr="00C2367A">
        <w:rPr>
          <w:i/>
        </w:rPr>
        <w:t>Economic and fiscal overview</w:t>
      </w:r>
      <w:r w:rsidRPr="00C2367A">
        <w:t>.</w:t>
      </w:r>
      <w:r w:rsidR="003803A8">
        <w:t xml:space="preserve"> </w:t>
      </w:r>
    </w:p>
    <w:p w14:paraId="14A8B95D" w14:textId="6422FD85" w:rsidR="009733E1" w:rsidRDefault="009733E1" w:rsidP="00D5369F">
      <w:pPr>
        <w:pStyle w:val="Heading20"/>
      </w:pPr>
      <w:r>
        <w:lastRenderedPageBreak/>
        <w:t>Key judgements, estimates and assumptions</w:t>
      </w:r>
    </w:p>
    <w:p w14:paraId="62108E2A" w14:textId="1EC11C31" w:rsidR="00E33079" w:rsidRDefault="009733E1" w:rsidP="00D5369F">
      <w:r>
        <w:t xml:space="preserve">Judgements, estimates and assumptions are required to be made about the carrying values of assets and liabilities that are not readily apparent from other sources, and the forecasting of certain revenue and expenses. The estimates and associated assumptions are based on professional judgements derived from </w:t>
      </w:r>
      <w:r w:rsidRPr="00D5369F">
        <w:t>historical</w:t>
      </w:r>
      <w:r>
        <w:t xml:space="preserve"> experience and various other factors that are believed to be reasonable under the circumstances. </w:t>
      </w:r>
      <w:r w:rsidR="00122619">
        <w:t>For example</w:t>
      </w:r>
      <w:r w:rsidR="00E33079">
        <w:t>:</w:t>
      </w:r>
    </w:p>
    <w:p w14:paraId="36656E89" w14:textId="5A230DA6" w:rsidR="0069644C" w:rsidRDefault="0069644C" w:rsidP="0069644C">
      <w:pPr>
        <w:pStyle w:val="ListBullet"/>
      </w:pPr>
      <w:r>
        <w:t>Employee expenses are forecast to include the expected financial impact of previous and current budget decisions, which may increase or reduce staffing levels, and approved wage outcomes in line with the Government’s Wages Policy. Other factors contributing to projected employee expenses include the anticipated composition and profile of the workforce, including those resulting from the recommendations which the Government accepted from the Independent Review of the Victorian Public Service.</w:t>
      </w:r>
    </w:p>
    <w:p w14:paraId="1A9194B9" w14:textId="7E96C3A1" w:rsidR="008C3DB6" w:rsidRDefault="00D5369F" w:rsidP="0019381F">
      <w:pPr>
        <w:pStyle w:val="ListBullet"/>
      </w:pPr>
      <w:r>
        <w:t xml:space="preserve">Professional </w:t>
      </w:r>
      <w:r w:rsidR="006E650D">
        <w:t>judgements are applied to</w:t>
      </w:r>
      <w:r w:rsidR="00321698">
        <w:t xml:space="preserve"> </w:t>
      </w:r>
      <w:r w:rsidR="001D446B">
        <w:t>account for the</w:t>
      </w:r>
      <w:r w:rsidR="002634F5">
        <w:t xml:space="preserve"> </w:t>
      </w:r>
      <w:r w:rsidR="003A7C5F">
        <w:t xml:space="preserve">Commonwealth </w:t>
      </w:r>
      <w:r w:rsidR="009F4149">
        <w:t xml:space="preserve">capital </w:t>
      </w:r>
      <w:r w:rsidR="00236090">
        <w:t>funding</w:t>
      </w:r>
      <w:r w:rsidR="00724FF7">
        <w:t xml:space="preserve"> </w:t>
      </w:r>
      <w:r w:rsidR="00EF3745">
        <w:t xml:space="preserve">including </w:t>
      </w:r>
      <w:r w:rsidR="00696DC3">
        <w:t xml:space="preserve">the </w:t>
      </w:r>
      <w:r w:rsidR="00932812">
        <w:t xml:space="preserve">expected </w:t>
      </w:r>
      <w:r w:rsidR="00DF4088">
        <w:t>receipt</w:t>
      </w:r>
      <w:r w:rsidR="00896BD2">
        <w:t>, amount</w:t>
      </w:r>
      <w:r w:rsidR="00DF4088">
        <w:t xml:space="preserve"> and</w:t>
      </w:r>
      <w:r w:rsidR="00932812">
        <w:t xml:space="preserve"> phasings </w:t>
      </w:r>
      <w:r w:rsidR="00B20AF1">
        <w:t>in</w:t>
      </w:r>
      <w:r w:rsidR="00095041">
        <w:t xml:space="preserve"> the estimates</w:t>
      </w:r>
      <w:r w:rsidR="009F4149">
        <w:t xml:space="preserve">. </w:t>
      </w:r>
      <w:r w:rsidR="008C3DB6">
        <w:t>Budget</w:t>
      </w:r>
      <w:r w:rsidR="00AD0940">
        <w:t> </w:t>
      </w:r>
      <w:r w:rsidR="008C3DB6">
        <w:t>Paper No. 4</w:t>
      </w:r>
      <w:r w:rsidR="000D51B2">
        <w:t xml:space="preserve"> </w:t>
      </w:r>
      <w:r w:rsidR="002A6CF2" w:rsidRPr="00B46A51">
        <w:rPr>
          <w:i/>
          <w:iCs/>
        </w:rPr>
        <w:t>State Capital Program</w:t>
      </w:r>
      <w:r w:rsidR="008C3DB6">
        <w:t xml:space="preserve"> provides </w:t>
      </w:r>
      <w:r w:rsidR="007C5792">
        <w:rPr>
          <w:lang w:eastAsia="zh-CN"/>
        </w:rPr>
        <w:t xml:space="preserve">information </w:t>
      </w:r>
      <w:r w:rsidR="000D51B2">
        <w:rPr>
          <w:lang w:eastAsia="zh-CN"/>
        </w:rPr>
        <w:t xml:space="preserve">on </w:t>
      </w:r>
      <w:r w:rsidR="009E1903">
        <w:t>those projects</w:t>
      </w:r>
      <w:r>
        <w:t>.</w:t>
      </w:r>
    </w:p>
    <w:p w14:paraId="249894DC" w14:textId="37A2E0CC" w:rsidR="00E33079" w:rsidRDefault="00D5369F" w:rsidP="0019381F">
      <w:pPr>
        <w:pStyle w:val="ListBullet"/>
      </w:pPr>
      <w:r>
        <w:t>T</w:t>
      </w:r>
      <w:r w:rsidRPr="008F34DA">
        <w:t xml:space="preserve">he </w:t>
      </w:r>
      <w:r w:rsidR="00E33079" w:rsidRPr="008F34DA">
        <w:t>estimated financial statements are prepared in line with the State</w:t>
      </w:r>
      <w:r w:rsidR="00527C8C">
        <w:t>’</w:t>
      </w:r>
      <w:r w:rsidR="00E33079" w:rsidRPr="008F34DA">
        <w:t>s policy to optimise the value of its assets and evaluate governance models to ensure service delivery provides maximum public benefit. This involves exploring various structures and opportunities to support the achievement of State priorities and enhance the efficiency of government functions. The estimated financial impact of anticipated opportunities are reflected within the government</w:t>
      </w:r>
      <w:r w:rsidR="00527C8C">
        <w:t>’</w:t>
      </w:r>
      <w:r w:rsidR="00E33079" w:rsidRPr="008F34DA">
        <w:t>s key fiscal aggregates in a manner consistent with the requirements of relevant accounting standards as appropriate. The</w:t>
      </w:r>
      <w:r w:rsidR="00AD0940">
        <w:t> </w:t>
      </w:r>
      <w:r w:rsidR="00E33079" w:rsidRPr="008F34DA">
        <w:t>estimates remain contingent upon future Government decisions and evolving economic conditions.</w:t>
      </w:r>
    </w:p>
    <w:p w14:paraId="7712FA96" w14:textId="34EE4946" w:rsidR="008C79C9" w:rsidRPr="00B55A1B" w:rsidRDefault="008C79C9" w:rsidP="008C79C9">
      <w:pPr>
        <w:pStyle w:val="ListBullet"/>
      </w:pPr>
      <w:r w:rsidRPr="00B55A1B">
        <w:t>The Government remains committed to delivering responsible savings and improving the efficiency of public services while ensuring Victorians continue to have access to essential services. Building on the Government</w:t>
      </w:r>
      <w:r w:rsidR="00527C8C">
        <w:t>’</w:t>
      </w:r>
      <w:r w:rsidRPr="00B55A1B">
        <w:t>s Response to the Independent Review of Victoria</w:t>
      </w:r>
      <w:r w:rsidR="00527C8C">
        <w:t>’</w:t>
      </w:r>
      <w:r w:rsidRPr="00B55A1B">
        <w:t>s Public Service, published in December 2025, further savings and efficiencies are being implemented across government.</w:t>
      </w:r>
      <w:r>
        <w:t xml:space="preserve"> </w:t>
      </w:r>
      <w:r w:rsidRPr="00B55A1B">
        <w:t xml:space="preserve">Most recently, this includes those announced in the </w:t>
      </w:r>
      <w:r w:rsidRPr="008C79C9">
        <w:rPr>
          <w:i/>
          <w:iCs/>
        </w:rPr>
        <w:t>2025-26 Budget Update</w:t>
      </w:r>
      <w:r w:rsidRPr="00B55A1B">
        <w:t xml:space="preserve"> from the Independent Review of the Public Service Final Report. These savings from the Independent Review are in addition to the savings and efficiencies of $3.3 billion included in the </w:t>
      </w:r>
      <w:r w:rsidRPr="008C79C9">
        <w:rPr>
          <w:i/>
          <w:iCs/>
        </w:rPr>
        <w:t>2025-26 Budget</w:t>
      </w:r>
      <w:r w:rsidRPr="00B55A1B">
        <w:t xml:space="preserve">. These savings have largely been allocated to departments to implement, with </w:t>
      </w:r>
      <w:r w:rsidR="00D573AD">
        <w:t xml:space="preserve">implementation plans presented to the Budget and Finance Committee of Cabinet and </w:t>
      </w:r>
      <w:r w:rsidRPr="00B55A1B">
        <w:t xml:space="preserve">strategic oversight and governance for implementation from the Victorian Secretaries Board. </w:t>
      </w:r>
      <w:r>
        <w:t xml:space="preserve">Chapter 3 </w:t>
      </w:r>
      <w:r w:rsidRPr="008C79C9">
        <w:rPr>
          <w:i/>
          <w:iCs/>
        </w:rPr>
        <w:t>Department Financial Statements</w:t>
      </w:r>
      <w:r>
        <w:t xml:space="preserve"> of this Budget Paper also refers to some of the impacts of the savings on individual departments</w:t>
      </w:r>
      <w:r w:rsidR="00527C8C">
        <w:t>’</w:t>
      </w:r>
      <w:r>
        <w:t xml:space="preserve"> finances. </w:t>
      </w:r>
      <w:r w:rsidRPr="00B55A1B">
        <w:t xml:space="preserve">These savings initiatives are in addition to long-standing fiscal management measures and practices, such as the </w:t>
      </w:r>
      <w:r w:rsidR="00673AD5">
        <w:t>General</w:t>
      </w:r>
      <w:r w:rsidRPr="00B55A1B">
        <w:t xml:space="preserve"> Efficiency Dividend, which reduces department funding for back-office functions, as well as reprioritisations of existing departmental resources and revenue offsets which generate additional budget capacity for current government priorities. </w:t>
      </w:r>
    </w:p>
    <w:p w14:paraId="74AC4153" w14:textId="137A60EB" w:rsidR="000704D0" w:rsidRPr="0028384E" w:rsidRDefault="000704D0" w:rsidP="00D5369F">
      <w:pPr>
        <w:rPr>
          <w:rFonts w:ascii="Garamond" w:hAnsi="Garamond"/>
        </w:rPr>
      </w:pPr>
      <w:r>
        <w:rPr>
          <w:rFonts w:ascii="Garamond" w:hAnsi="Garamond"/>
          <w:color w:val="000000" w:themeColor="text1"/>
        </w:rPr>
        <w:lastRenderedPageBreak/>
        <w:t xml:space="preserve">Risks to </w:t>
      </w:r>
      <w:r w:rsidRPr="00023D8C">
        <w:rPr>
          <w:rFonts w:ascii="Garamond" w:hAnsi="Garamond"/>
          <w:color w:val="000000" w:themeColor="text1"/>
        </w:rPr>
        <w:t>Victoria</w:t>
      </w:r>
      <w:r w:rsidR="00527C8C">
        <w:rPr>
          <w:rFonts w:ascii="Garamond" w:hAnsi="Garamond"/>
          <w:color w:val="000000" w:themeColor="text1"/>
        </w:rPr>
        <w:t>’</w:t>
      </w:r>
      <w:r w:rsidRPr="00023D8C">
        <w:rPr>
          <w:rFonts w:ascii="Garamond" w:hAnsi="Garamond"/>
          <w:color w:val="000000" w:themeColor="text1"/>
        </w:rPr>
        <w:t xml:space="preserve">s economic outlook </w:t>
      </w:r>
      <w:r>
        <w:rPr>
          <w:rFonts w:ascii="Garamond" w:hAnsi="Garamond"/>
          <w:color w:val="000000" w:themeColor="text1"/>
        </w:rPr>
        <w:t xml:space="preserve">have increased in recent months and </w:t>
      </w:r>
      <w:r w:rsidR="00382324">
        <w:rPr>
          <w:rFonts w:ascii="Garamond" w:hAnsi="Garamond"/>
          <w:color w:val="000000" w:themeColor="text1"/>
        </w:rPr>
        <w:t>remain</w:t>
      </w:r>
      <w:r>
        <w:rPr>
          <w:rFonts w:ascii="Garamond" w:hAnsi="Garamond"/>
          <w:color w:val="000000" w:themeColor="text1"/>
        </w:rPr>
        <w:t xml:space="preserve"> elevated.</w:t>
      </w:r>
      <w:r w:rsidRPr="00023D8C">
        <w:rPr>
          <w:rFonts w:ascii="Garamond" w:hAnsi="Garamond"/>
          <w:color w:val="000000" w:themeColor="text1"/>
        </w:rPr>
        <w:t xml:space="preserve"> These include </w:t>
      </w:r>
      <w:r>
        <w:rPr>
          <w:rFonts w:ascii="Garamond" w:hAnsi="Garamond"/>
          <w:color w:val="000000" w:themeColor="text1"/>
        </w:rPr>
        <w:t xml:space="preserve">risks associated with the Middle East conflict, including to global and national economic </w:t>
      </w:r>
      <w:r w:rsidRPr="00D5369F">
        <w:t>growth</w:t>
      </w:r>
      <w:r>
        <w:rPr>
          <w:rFonts w:ascii="Garamond" w:hAnsi="Garamond"/>
          <w:color w:val="000000" w:themeColor="text1"/>
        </w:rPr>
        <w:t xml:space="preserve">, and uncertainty around the outlook for domestic inflation and hence interest rates. </w:t>
      </w:r>
      <w:r w:rsidRPr="00843F60">
        <w:rPr>
          <w:rFonts w:ascii="Garamond" w:hAnsi="Garamond"/>
        </w:rPr>
        <w:t xml:space="preserve">This means that these estimates are subject to a </w:t>
      </w:r>
      <w:r w:rsidR="00CA580A">
        <w:rPr>
          <w:rFonts w:ascii="Garamond" w:hAnsi="Garamond"/>
        </w:rPr>
        <w:t>higher than usual</w:t>
      </w:r>
      <w:r w:rsidRPr="00843F60">
        <w:rPr>
          <w:rFonts w:ascii="Garamond" w:hAnsi="Garamond"/>
        </w:rPr>
        <w:t xml:space="preserve"> degree of uncertainty. For example, goods and services tax (GST) revenue, land transfer duty revenue and interest expense are significantly linked to changes in economic growth, inflation and/or interest rates.</w:t>
      </w:r>
      <w:r w:rsidRPr="0028384E">
        <w:rPr>
          <w:rFonts w:ascii="Garamond" w:hAnsi="Garamond"/>
        </w:rPr>
        <w:t xml:space="preserve"> </w:t>
      </w:r>
    </w:p>
    <w:p w14:paraId="1A9896EE" w14:textId="5DA288DB" w:rsidR="009733E1" w:rsidRDefault="009733E1" w:rsidP="00377849">
      <w:r>
        <w:t xml:space="preserve">Budget Paper No. 2, Chapter 2 </w:t>
      </w:r>
      <w:r w:rsidRPr="006E7803">
        <w:rPr>
          <w:i/>
          <w:iCs/>
        </w:rPr>
        <w:t xml:space="preserve">Economic </w:t>
      </w:r>
      <w:r>
        <w:rPr>
          <w:i/>
          <w:iCs/>
        </w:rPr>
        <w:t>c</w:t>
      </w:r>
      <w:r w:rsidRPr="006E7803">
        <w:rPr>
          <w:i/>
          <w:iCs/>
        </w:rPr>
        <w:t>ontext</w:t>
      </w:r>
      <w:r>
        <w:t xml:space="preserve"> provides further detail on the economic outlook and risks to the outlook, and Chapter 6 </w:t>
      </w:r>
      <w:r w:rsidRPr="006E7803">
        <w:rPr>
          <w:i/>
          <w:iCs/>
        </w:rPr>
        <w:t xml:space="preserve">Sensitivity </w:t>
      </w:r>
      <w:r>
        <w:rPr>
          <w:i/>
          <w:iCs/>
        </w:rPr>
        <w:t>a</w:t>
      </w:r>
      <w:r w:rsidRPr="006E7803">
        <w:rPr>
          <w:i/>
          <w:iCs/>
        </w:rPr>
        <w:t>nalysis</w:t>
      </w:r>
      <w:r>
        <w:t xml:space="preserve"> contains information on the impact of variations in the macroeconomic outlook on the Government</w:t>
      </w:r>
      <w:r w:rsidR="00527C8C">
        <w:t>’</w:t>
      </w:r>
      <w:r>
        <w:t xml:space="preserve">s key fiscal </w:t>
      </w:r>
      <w:r w:rsidRPr="00377849">
        <w:t>aggregates</w:t>
      </w:r>
      <w:r>
        <w:t xml:space="preserve">. </w:t>
      </w:r>
    </w:p>
    <w:p w14:paraId="46328CED" w14:textId="0105A31A" w:rsidR="009733E1" w:rsidRDefault="009733E1" w:rsidP="00377849">
      <w:r>
        <w:t xml:space="preserve">Given the prospective nature of the Estimated Financial Statements, actual results are likely to differ from these estimates and in some cases these differences may be material. Revisions to </w:t>
      </w:r>
      <w:r w:rsidRPr="00377849">
        <w:t>accounting</w:t>
      </w:r>
      <w:r>
        <w:t xml:space="preserve"> estimates are recognised in the period in which the estimate is revised and also in future periods that are affected. </w:t>
      </w:r>
    </w:p>
    <w:p w14:paraId="0ECD04A5" w14:textId="1FECB257" w:rsidR="009733E1" w:rsidRPr="00BD298A" w:rsidRDefault="009733E1" w:rsidP="009733E1">
      <w:pPr>
        <w:pStyle w:val="Heading20"/>
      </w:pPr>
      <w:r w:rsidRPr="0099389F">
        <w:t>Economic assumptions</w:t>
      </w:r>
      <w:r>
        <w:t xml:space="preserve"> </w:t>
      </w:r>
    </w:p>
    <w:p w14:paraId="6A37E2FD" w14:textId="77777777" w:rsidR="009733E1" w:rsidRDefault="009733E1" w:rsidP="00377849">
      <w:r>
        <w:t xml:space="preserve">The Estimated Financial Statements have been prepared using the economic assumptions listed below: </w:t>
      </w:r>
    </w:p>
    <w:p w14:paraId="7D0BF4D3" w14:textId="31083009" w:rsidR="009733E1" w:rsidRPr="005B6670" w:rsidRDefault="009733E1" w:rsidP="009733E1">
      <w:pPr>
        <w:pStyle w:val="Caption"/>
      </w:pPr>
      <w:r w:rsidRPr="007B0CE1">
        <w:t>Economic assumptions</w:t>
      </w:r>
      <w:r w:rsidRPr="005B6670">
        <w:t xml:space="preserve"> </w:t>
      </w:r>
    </w:p>
    <w:tbl>
      <w:tblPr>
        <w:tblStyle w:val="DTFTableNumeric"/>
        <w:tblW w:w="7760" w:type="dxa"/>
        <w:tblLayout w:type="fixed"/>
        <w:tblLook w:val="06A0" w:firstRow="1" w:lastRow="0" w:firstColumn="1" w:lastColumn="0" w:noHBand="1" w:noVBand="1"/>
      </w:tblPr>
      <w:tblGrid>
        <w:gridCol w:w="2788"/>
        <w:gridCol w:w="993"/>
        <w:gridCol w:w="994"/>
        <w:gridCol w:w="994"/>
        <w:gridCol w:w="994"/>
        <w:gridCol w:w="997"/>
      </w:tblGrid>
      <w:tr w:rsidR="009733E1" w:rsidRPr="00CD5C7E" w14:paraId="334C14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4EBC3897" w14:textId="77777777" w:rsidR="009733E1" w:rsidRPr="00CD5C7E" w:rsidRDefault="009733E1"/>
        </w:tc>
        <w:tc>
          <w:tcPr>
            <w:tcW w:w="993" w:type="dxa"/>
          </w:tcPr>
          <w:p w14:paraId="25D3CF1A" w14:textId="14B1F920" w:rsidR="009733E1" w:rsidRPr="00E93937" w:rsidRDefault="004971F0">
            <w:pPr>
              <w:cnfStyle w:val="100000000000" w:firstRow="1" w:lastRow="0" w:firstColumn="0" w:lastColumn="0" w:oddVBand="0" w:evenVBand="0" w:oddHBand="0" w:evenHBand="0" w:firstRowFirstColumn="0" w:firstRowLastColumn="0" w:lastRowFirstColumn="0" w:lastRowLastColumn="0"/>
              <w:rPr>
                <w:i w:val="0"/>
                <w:strike/>
              </w:rPr>
            </w:pPr>
            <w:r>
              <w:t>2025-26</w:t>
            </w:r>
            <w:r w:rsidR="009733E1" w:rsidRPr="00E93937">
              <w:t xml:space="preserve"> </w:t>
            </w:r>
          </w:p>
          <w:p w14:paraId="49BCCE8B" w14:textId="77777777" w:rsidR="009733E1" w:rsidRPr="0079153B" w:rsidRDefault="009733E1">
            <w:pPr>
              <w:cnfStyle w:val="100000000000" w:firstRow="1" w:lastRow="0" w:firstColumn="0" w:lastColumn="0" w:oddVBand="0" w:evenVBand="0" w:oddHBand="0" w:evenHBand="0" w:firstRowFirstColumn="0" w:firstRowLastColumn="0" w:lastRowFirstColumn="0" w:lastRowLastColumn="0"/>
            </w:pPr>
            <w:r>
              <w:t>forecast</w:t>
            </w:r>
          </w:p>
        </w:tc>
        <w:tc>
          <w:tcPr>
            <w:tcW w:w="994" w:type="dxa"/>
          </w:tcPr>
          <w:p w14:paraId="6B4C89E1" w14:textId="0822192A" w:rsidR="009733E1" w:rsidRPr="00CD5C7E" w:rsidRDefault="00BA1F8B">
            <w:pPr>
              <w:cnfStyle w:val="100000000000" w:firstRow="1" w:lastRow="0" w:firstColumn="0" w:lastColumn="0" w:oddVBand="0" w:evenVBand="0" w:oddHBand="0" w:evenHBand="0" w:firstRowFirstColumn="0" w:firstRowLastColumn="0" w:lastRowFirstColumn="0" w:lastRowLastColumn="0"/>
            </w:pPr>
            <w:r>
              <w:t>2026-27</w:t>
            </w:r>
            <w:r w:rsidR="009733E1" w:rsidRPr="00CD5C7E">
              <w:t xml:space="preserve"> forecast</w:t>
            </w:r>
          </w:p>
        </w:tc>
        <w:tc>
          <w:tcPr>
            <w:tcW w:w="994" w:type="dxa"/>
          </w:tcPr>
          <w:p w14:paraId="72525F57" w14:textId="047B8E4D" w:rsidR="009733E1" w:rsidRPr="00CD5C7E" w:rsidRDefault="00BA1F8B">
            <w:pPr>
              <w:cnfStyle w:val="100000000000" w:firstRow="1" w:lastRow="0" w:firstColumn="0" w:lastColumn="0" w:oddVBand="0" w:evenVBand="0" w:oddHBand="0" w:evenHBand="0" w:firstRowFirstColumn="0" w:firstRowLastColumn="0" w:lastRowFirstColumn="0" w:lastRowLastColumn="0"/>
            </w:pPr>
            <w:r>
              <w:t>2027-28</w:t>
            </w:r>
            <w:r w:rsidR="009733E1" w:rsidRPr="00CD5C7E">
              <w:t xml:space="preserve"> forecast</w:t>
            </w:r>
          </w:p>
        </w:tc>
        <w:tc>
          <w:tcPr>
            <w:tcW w:w="994" w:type="dxa"/>
          </w:tcPr>
          <w:p w14:paraId="5D208E4E" w14:textId="48FA1EE7" w:rsidR="009733E1" w:rsidRPr="00CD5C7E" w:rsidRDefault="00BA1F8B">
            <w:pPr>
              <w:cnfStyle w:val="100000000000" w:firstRow="1" w:lastRow="0" w:firstColumn="0" w:lastColumn="0" w:oddVBand="0" w:evenVBand="0" w:oddHBand="0" w:evenHBand="0" w:firstRowFirstColumn="0" w:firstRowLastColumn="0" w:lastRowFirstColumn="0" w:lastRowLastColumn="0"/>
            </w:pPr>
            <w:r>
              <w:t>2028-29</w:t>
            </w:r>
            <w:r w:rsidR="009733E1" w:rsidRPr="00CD5C7E">
              <w:t xml:space="preserve"> projection</w:t>
            </w:r>
          </w:p>
        </w:tc>
        <w:tc>
          <w:tcPr>
            <w:tcW w:w="997" w:type="dxa"/>
          </w:tcPr>
          <w:p w14:paraId="4500305C" w14:textId="4411C369" w:rsidR="009733E1" w:rsidRPr="00CD5C7E" w:rsidRDefault="00BA1F8B">
            <w:pPr>
              <w:cnfStyle w:val="100000000000" w:firstRow="1" w:lastRow="0" w:firstColumn="0" w:lastColumn="0" w:oddVBand="0" w:evenVBand="0" w:oddHBand="0" w:evenHBand="0" w:firstRowFirstColumn="0" w:firstRowLastColumn="0" w:lastRowFirstColumn="0" w:lastRowLastColumn="0"/>
            </w:pPr>
            <w:r>
              <w:t>2029-30</w:t>
            </w:r>
            <w:r w:rsidR="009733E1" w:rsidRPr="00CD5C7E">
              <w:t xml:space="preserve"> projection</w:t>
            </w:r>
          </w:p>
        </w:tc>
      </w:tr>
      <w:tr w:rsidR="009733E1" w:rsidRPr="00CD5C7E" w14:paraId="6E366623" w14:textId="77777777">
        <w:tc>
          <w:tcPr>
            <w:cnfStyle w:val="001000000000" w:firstRow="0" w:lastRow="0" w:firstColumn="1" w:lastColumn="0" w:oddVBand="0" w:evenVBand="0" w:oddHBand="0" w:evenHBand="0" w:firstRowFirstColumn="0" w:firstRowLastColumn="0" w:lastRowFirstColumn="0" w:lastRowLastColumn="0"/>
            <w:tcW w:w="2788" w:type="dxa"/>
          </w:tcPr>
          <w:p w14:paraId="08AB6198" w14:textId="77777777" w:rsidR="009733E1" w:rsidRPr="00CD5C7E" w:rsidRDefault="009733E1" w:rsidP="0083772D">
            <w:pPr>
              <w:spacing w:before="120"/>
            </w:pPr>
          </w:p>
        </w:tc>
        <w:tc>
          <w:tcPr>
            <w:tcW w:w="4972" w:type="dxa"/>
            <w:gridSpan w:val="5"/>
          </w:tcPr>
          <w:p w14:paraId="31CBB047" w14:textId="77777777" w:rsidR="009733E1" w:rsidRPr="008742F6" w:rsidRDefault="009733E1" w:rsidP="0083772D">
            <w:pPr>
              <w:pStyle w:val="Caption"/>
              <w:spacing w:before="120"/>
              <w:cnfStyle w:val="000000000000" w:firstRow="0" w:lastRow="0" w:firstColumn="0" w:lastColumn="0" w:oddVBand="0" w:evenVBand="0" w:oddHBand="0" w:evenHBand="0" w:firstRowFirstColumn="0" w:firstRowLastColumn="0" w:lastRowFirstColumn="0" w:lastRowLastColumn="0"/>
            </w:pPr>
            <w:r w:rsidRPr="008742F6">
              <w:t>($ billion)</w:t>
            </w:r>
          </w:p>
        </w:tc>
      </w:tr>
      <w:tr w:rsidR="009733E1" w:rsidRPr="00CD5C7E" w14:paraId="38878358" w14:textId="77777777">
        <w:tc>
          <w:tcPr>
            <w:cnfStyle w:val="001000000000" w:firstRow="0" w:lastRow="0" w:firstColumn="1" w:lastColumn="0" w:oddVBand="0" w:evenVBand="0" w:oddHBand="0" w:evenHBand="0" w:firstRowFirstColumn="0" w:firstRowLastColumn="0" w:lastRowFirstColumn="0" w:lastRowLastColumn="0"/>
            <w:tcW w:w="2788" w:type="dxa"/>
          </w:tcPr>
          <w:p w14:paraId="37F93E75" w14:textId="77777777" w:rsidR="009733E1" w:rsidRPr="006F7E6F" w:rsidRDefault="009733E1">
            <w:r w:rsidRPr="006F7E6F">
              <w:t>Nominal gross state product</w:t>
            </w:r>
          </w:p>
        </w:tc>
        <w:tc>
          <w:tcPr>
            <w:tcW w:w="993" w:type="dxa"/>
          </w:tcPr>
          <w:p w14:paraId="6FDDDE26" w14:textId="1A7EBFC3" w:rsidR="009733E1" w:rsidRPr="00DC4C33" w:rsidRDefault="007E5CA7">
            <w:pPr>
              <w:cnfStyle w:val="000000000000" w:firstRow="0" w:lastRow="0" w:firstColumn="0" w:lastColumn="0" w:oddVBand="0" w:evenVBand="0" w:oddHBand="0" w:evenHBand="0" w:firstRowFirstColumn="0" w:firstRowLastColumn="0" w:lastRowFirstColumn="0" w:lastRowLastColumn="0"/>
            </w:pPr>
            <w:r w:rsidRPr="00DC4C33">
              <w:t>670.</w:t>
            </w:r>
            <w:r w:rsidR="00DC4C33" w:rsidRPr="00DC4C33">
              <w:t>7</w:t>
            </w:r>
          </w:p>
        </w:tc>
        <w:tc>
          <w:tcPr>
            <w:tcW w:w="994" w:type="dxa"/>
          </w:tcPr>
          <w:p w14:paraId="2DA05B3B" w14:textId="1BDE4E95" w:rsidR="009733E1" w:rsidRPr="00DC4C33" w:rsidRDefault="00E65232">
            <w:pPr>
              <w:cnfStyle w:val="000000000000" w:firstRow="0" w:lastRow="0" w:firstColumn="0" w:lastColumn="0" w:oddVBand="0" w:evenVBand="0" w:oddHBand="0" w:evenHBand="0" w:firstRowFirstColumn="0" w:firstRowLastColumn="0" w:lastRowFirstColumn="0" w:lastRowLastColumn="0"/>
            </w:pPr>
            <w:r w:rsidRPr="00DC4C33">
              <w:t>70</w:t>
            </w:r>
            <w:r w:rsidR="00DC4C33" w:rsidRPr="00DC4C33">
              <w:t>4</w:t>
            </w:r>
            <w:r w:rsidRPr="00DC4C33">
              <w:t>.</w:t>
            </w:r>
            <w:r w:rsidR="00DC4C33" w:rsidRPr="00DC4C33">
              <w:t>0</w:t>
            </w:r>
          </w:p>
        </w:tc>
        <w:tc>
          <w:tcPr>
            <w:tcW w:w="994" w:type="dxa"/>
          </w:tcPr>
          <w:p w14:paraId="7BD8B0FC" w14:textId="4A60DD21" w:rsidR="009733E1" w:rsidRPr="00DC4C33" w:rsidRDefault="00E65232">
            <w:pPr>
              <w:cnfStyle w:val="000000000000" w:firstRow="0" w:lastRow="0" w:firstColumn="0" w:lastColumn="0" w:oddVBand="0" w:evenVBand="0" w:oddHBand="0" w:evenHBand="0" w:firstRowFirstColumn="0" w:firstRowLastColumn="0" w:lastRowFirstColumn="0" w:lastRowLastColumn="0"/>
            </w:pPr>
            <w:r w:rsidRPr="00DC4C33">
              <w:t>73</w:t>
            </w:r>
            <w:r w:rsidR="00DC4C33" w:rsidRPr="00DC4C33">
              <w:t>7.6</w:t>
            </w:r>
          </w:p>
        </w:tc>
        <w:tc>
          <w:tcPr>
            <w:tcW w:w="994" w:type="dxa"/>
          </w:tcPr>
          <w:p w14:paraId="430AA97C" w14:textId="58C7EB9C" w:rsidR="009733E1" w:rsidRPr="00DC4C33" w:rsidRDefault="00E65232">
            <w:pPr>
              <w:cnfStyle w:val="000000000000" w:firstRow="0" w:lastRow="0" w:firstColumn="0" w:lastColumn="0" w:oddVBand="0" w:evenVBand="0" w:oddHBand="0" w:evenHBand="0" w:firstRowFirstColumn="0" w:firstRowLastColumn="0" w:lastRowFirstColumn="0" w:lastRowLastColumn="0"/>
            </w:pPr>
            <w:r w:rsidRPr="00DC4C33">
              <w:t>77</w:t>
            </w:r>
            <w:r w:rsidR="00DC4C33" w:rsidRPr="00DC4C33">
              <w:t>5</w:t>
            </w:r>
            <w:r w:rsidRPr="00DC4C33">
              <w:t>.</w:t>
            </w:r>
            <w:r w:rsidR="00DC4C33" w:rsidRPr="00DC4C33">
              <w:t>9</w:t>
            </w:r>
          </w:p>
        </w:tc>
        <w:tc>
          <w:tcPr>
            <w:tcW w:w="997" w:type="dxa"/>
          </w:tcPr>
          <w:p w14:paraId="0B14D04B" w14:textId="7138F47C" w:rsidR="009733E1" w:rsidRPr="00DC4C33" w:rsidRDefault="008A6336">
            <w:pPr>
              <w:cnfStyle w:val="000000000000" w:firstRow="0" w:lastRow="0" w:firstColumn="0" w:lastColumn="0" w:oddVBand="0" w:evenVBand="0" w:oddHBand="0" w:evenHBand="0" w:firstRowFirstColumn="0" w:firstRowLastColumn="0" w:lastRowFirstColumn="0" w:lastRowLastColumn="0"/>
            </w:pPr>
            <w:r w:rsidRPr="00DC4C33">
              <w:t>81</w:t>
            </w:r>
            <w:r w:rsidR="00DC4C33" w:rsidRPr="00DC4C33">
              <w:t>6</w:t>
            </w:r>
            <w:r w:rsidRPr="00DC4C33">
              <w:t>.</w:t>
            </w:r>
            <w:r w:rsidR="00DC4C33" w:rsidRPr="00DC4C33">
              <w:t>3</w:t>
            </w:r>
          </w:p>
        </w:tc>
      </w:tr>
      <w:tr w:rsidR="009733E1" w:rsidRPr="00CD5C7E" w14:paraId="054D3E50" w14:textId="77777777">
        <w:tc>
          <w:tcPr>
            <w:cnfStyle w:val="001000000000" w:firstRow="0" w:lastRow="0" w:firstColumn="1" w:lastColumn="0" w:oddVBand="0" w:evenVBand="0" w:oddHBand="0" w:evenHBand="0" w:firstRowFirstColumn="0" w:firstRowLastColumn="0" w:lastRowFirstColumn="0" w:lastRowLastColumn="0"/>
            <w:tcW w:w="2788" w:type="dxa"/>
          </w:tcPr>
          <w:p w14:paraId="41C6A65A" w14:textId="77777777" w:rsidR="009733E1" w:rsidRPr="00CD5C7E" w:rsidRDefault="009733E1" w:rsidP="0083772D">
            <w:pPr>
              <w:spacing w:before="120"/>
              <w:jc w:val="right"/>
            </w:pPr>
          </w:p>
        </w:tc>
        <w:tc>
          <w:tcPr>
            <w:tcW w:w="4972" w:type="dxa"/>
            <w:gridSpan w:val="5"/>
          </w:tcPr>
          <w:p w14:paraId="7CE8AD4C" w14:textId="37110CB3" w:rsidR="009733E1" w:rsidRPr="008742F6" w:rsidRDefault="009733E1" w:rsidP="0083772D">
            <w:pPr>
              <w:pStyle w:val="Caption"/>
              <w:spacing w:before="120"/>
              <w:cnfStyle w:val="000000000000" w:firstRow="0" w:lastRow="0" w:firstColumn="0" w:lastColumn="0" w:oddVBand="0" w:evenVBand="0" w:oddHBand="0" w:evenHBand="0" w:firstRowFirstColumn="0" w:firstRowLastColumn="0" w:lastRowFirstColumn="0" w:lastRowLastColumn="0"/>
            </w:pPr>
            <w:r w:rsidRPr="008742F6">
              <w:t>(percentage change)</w:t>
            </w:r>
            <w:r w:rsidRPr="00DD3D02">
              <w:rPr>
                <w:vertAlign w:val="superscript"/>
              </w:rPr>
              <w:t>(a)</w:t>
            </w:r>
          </w:p>
        </w:tc>
      </w:tr>
      <w:tr w:rsidR="009733E1" w:rsidRPr="00CD5C7E" w14:paraId="3C9A4BD3" w14:textId="77777777">
        <w:tc>
          <w:tcPr>
            <w:cnfStyle w:val="001000000000" w:firstRow="0" w:lastRow="0" w:firstColumn="1" w:lastColumn="0" w:oddVBand="0" w:evenVBand="0" w:oddHBand="0" w:evenHBand="0" w:firstRowFirstColumn="0" w:firstRowLastColumn="0" w:lastRowFirstColumn="0" w:lastRowLastColumn="0"/>
            <w:tcW w:w="2788" w:type="dxa"/>
          </w:tcPr>
          <w:p w14:paraId="7F5C46B8" w14:textId="77777777" w:rsidR="009733E1" w:rsidRPr="00CD5C7E" w:rsidRDefault="009733E1">
            <w:r w:rsidRPr="00CD5C7E">
              <w:t>Real gross state product</w:t>
            </w:r>
          </w:p>
        </w:tc>
        <w:tc>
          <w:tcPr>
            <w:tcW w:w="993" w:type="dxa"/>
            <w:vAlign w:val="bottom"/>
          </w:tcPr>
          <w:p w14:paraId="121201E0" w14:textId="045C3DF5"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1.75</w:t>
            </w:r>
          </w:p>
        </w:tc>
        <w:tc>
          <w:tcPr>
            <w:tcW w:w="994" w:type="dxa"/>
            <w:vAlign w:val="bottom"/>
          </w:tcPr>
          <w:p w14:paraId="57DE99C2" w14:textId="61C19161"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1.50</w:t>
            </w:r>
          </w:p>
        </w:tc>
        <w:tc>
          <w:tcPr>
            <w:tcW w:w="994" w:type="dxa"/>
            <w:vAlign w:val="bottom"/>
          </w:tcPr>
          <w:p w14:paraId="11BD87D6" w14:textId="59F32AFA"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2.00</w:t>
            </w:r>
          </w:p>
        </w:tc>
        <w:tc>
          <w:tcPr>
            <w:tcW w:w="994" w:type="dxa"/>
            <w:vAlign w:val="bottom"/>
          </w:tcPr>
          <w:p w14:paraId="2F10E6D9" w14:textId="60C49282"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2.50</w:t>
            </w:r>
          </w:p>
        </w:tc>
        <w:tc>
          <w:tcPr>
            <w:tcW w:w="997" w:type="dxa"/>
            <w:vAlign w:val="bottom"/>
          </w:tcPr>
          <w:p w14:paraId="3674DEF6" w14:textId="70356F53"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2.50</w:t>
            </w:r>
          </w:p>
        </w:tc>
      </w:tr>
      <w:tr w:rsidR="009733E1" w:rsidRPr="00CD5C7E" w14:paraId="74F1C15A" w14:textId="77777777">
        <w:tc>
          <w:tcPr>
            <w:cnfStyle w:val="001000000000" w:firstRow="0" w:lastRow="0" w:firstColumn="1" w:lastColumn="0" w:oddVBand="0" w:evenVBand="0" w:oddHBand="0" w:evenHBand="0" w:firstRowFirstColumn="0" w:firstRowLastColumn="0" w:lastRowFirstColumn="0" w:lastRowLastColumn="0"/>
            <w:tcW w:w="2788" w:type="dxa"/>
          </w:tcPr>
          <w:p w14:paraId="065BA9EF" w14:textId="77777777" w:rsidR="009733E1" w:rsidRPr="006F7E6F" w:rsidRDefault="009733E1">
            <w:r w:rsidRPr="006F7E6F">
              <w:t>Employment</w:t>
            </w:r>
          </w:p>
        </w:tc>
        <w:tc>
          <w:tcPr>
            <w:tcW w:w="993" w:type="dxa"/>
            <w:vAlign w:val="bottom"/>
          </w:tcPr>
          <w:p w14:paraId="0592E5DB" w14:textId="4CFCA4C9"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1.50</w:t>
            </w:r>
          </w:p>
        </w:tc>
        <w:tc>
          <w:tcPr>
            <w:tcW w:w="994" w:type="dxa"/>
            <w:vAlign w:val="bottom"/>
          </w:tcPr>
          <w:p w14:paraId="6F88C697" w14:textId="134A8093"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1.25</w:t>
            </w:r>
          </w:p>
        </w:tc>
        <w:tc>
          <w:tcPr>
            <w:tcW w:w="994" w:type="dxa"/>
            <w:vAlign w:val="bottom"/>
          </w:tcPr>
          <w:p w14:paraId="6D378C5C" w14:textId="2C333ACE"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1.50</w:t>
            </w:r>
          </w:p>
        </w:tc>
        <w:tc>
          <w:tcPr>
            <w:tcW w:w="994" w:type="dxa"/>
            <w:vAlign w:val="bottom"/>
          </w:tcPr>
          <w:p w14:paraId="071088DB" w14:textId="4463BB8A"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1.75</w:t>
            </w:r>
          </w:p>
        </w:tc>
        <w:tc>
          <w:tcPr>
            <w:tcW w:w="997" w:type="dxa"/>
            <w:vAlign w:val="bottom"/>
          </w:tcPr>
          <w:p w14:paraId="205EEE89" w14:textId="411E7AA5"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1.75</w:t>
            </w:r>
          </w:p>
        </w:tc>
      </w:tr>
      <w:tr w:rsidR="009733E1" w:rsidRPr="00CD5C7E" w14:paraId="17277D52" w14:textId="77777777">
        <w:tc>
          <w:tcPr>
            <w:cnfStyle w:val="001000000000" w:firstRow="0" w:lastRow="0" w:firstColumn="1" w:lastColumn="0" w:oddVBand="0" w:evenVBand="0" w:oddHBand="0" w:evenHBand="0" w:firstRowFirstColumn="0" w:firstRowLastColumn="0" w:lastRowFirstColumn="0" w:lastRowLastColumn="0"/>
            <w:tcW w:w="2788" w:type="dxa"/>
          </w:tcPr>
          <w:p w14:paraId="799393C0" w14:textId="77777777" w:rsidR="009733E1" w:rsidRPr="006F7E6F" w:rsidRDefault="009733E1">
            <w:r w:rsidRPr="006F7E6F">
              <w:t xml:space="preserve">Unemployment rate </w:t>
            </w:r>
            <w:r w:rsidRPr="006F7E6F">
              <w:rPr>
                <w:vertAlign w:val="superscript"/>
              </w:rPr>
              <w:t>(b)</w:t>
            </w:r>
          </w:p>
        </w:tc>
        <w:tc>
          <w:tcPr>
            <w:tcW w:w="993" w:type="dxa"/>
            <w:vAlign w:val="bottom"/>
          </w:tcPr>
          <w:p w14:paraId="2D9828E8" w14:textId="4953D9CB"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4.75</w:t>
            </w:r>
          </w:p>
        </w:tc>
        <w:tc>
          <w:tcPr>
            <w:tcW w:w="994" w:type="dxa"/>
            <w:vAlign w:val="bottom"/>
          </w:tcPr>
          <w:p w14:paraId="4166255F" w14:textId="30D71005"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4.75</w:t>
            </w:r>
          </w:p>
        </w:tc>
        <w:tc>
          <w:tcPr>
            <w:tcW w:w="994" w:type="dxa"/>
            <w:vAlign w:val="bottom"/>
          </w:tcPr>
          <w:p w14:paraId="06B4863B" w14:textId="458E7066"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4.75</w:t>
            </w:r>
          </w:p>
        </w:tc>
        <w:tc>
          <w:tcPr>
            <w:tcW w:w="994" w:type="dxa"/>
            <w:vAlign w:val="bottom"/>
          </w:tcPr>
          <w:p w14:paraId="568E3B4E" w14:textId="047AD811"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4.75</w:t>
            </w:r>
          </w:p>
        </w:tc>
        <w:tc>
          <w:tcPr>
            <w:tcW w:w="997" w:type="dxa"/>
            <w:vAlign w:val="bottom"/>
          </w:tcPr>
          <w:p w14:paraId="2986102E" w14:textId="77BFC3F0"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4.75</w:t>
            </w:r>
          </w:p>
        </w:tc>
      </w:tr>
      <w:tr w:rsidR="009733E1" w:rsidRPr="00CD5C7E" w14:paraId="609705BB" w14:textId="77777777">
        <w:tc>
          <w:tcPr>
            <w:cnfStyle w:val="001000000000" w:firstRow="0" w:lastRow="0" w:firstColumn="1" w:lastColumn="0" w:oddVBand="0" w:evenVBand="0" w:oddHBand="0" w:evenHBand="0" w:firstRowFirstColumn="0" w:firstRowLastColumn="0" w:lastRowFirstColumn="0" w:lastRowLastColumn="0"/>
            <w:tcW w:w="2788" w:type="dxa"/>
          </w:tcPr>
          <w:p w14:paraId="60FF66A3" w14:textId="77777777" w:rsidR="009733E1" w:rsidRPr="006F7E6F" w:rsidRDefault="009733E1">
            <w:r w:rsidRPr="006F7E6F">
              <w:t xml:space="preserve">Consumer price index </w:t>
            </w:r>
            <w:r w:rsidRPr="006F7E6F">
              <w:rPr>
                <w:vertAlign w:val="superscript"/>
              </w:rPr>
              <w:t>(c)</w:t>
            </w:r>
          </w:p>
        </w:tc>
        <w:tc>
          <w:tcPr>
            <w:tcW w:w="993" w:type="dxa"/>
            <w:vAlign w:val="bottom"/>
          </w:tcPr>
          <w:p w14:paraId="41116FBB" w14:textId="12CCBE22"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4D42F3">
              <w:rPr>
                <w:lang w:eastAsia="en-AU"/>
              </w:rPr>
              <w:t>3.50</w:t>
            </w:r>
          </w:p>
        </w:tc>
        <w:tc>
          <w:tcPr>
            <w:tcW w:w="994" w:type="dxa"/>
            <w:vAlign w:val="bottom"/>
          </w:tcPr>
          <w:p w14:paraId="54F81DB8" w14:textId="5795D9B5"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4D42F3">
              <w:rPr>
                <w:lang w:eastAsia="en-AU"/>
              </w:rPr>
              <w:t>3.5</w:t>
            </w:r>
            <w:r w:rsidR="004D42F3" w:rsidRPr="004D42F3">
              <w:rPr>
                <w:lang w:eastAsia="en-AU"/>
              </w:rPr>
              <w:t>0</w:t>
            </w:r>
          </w:p>
        </w:tc>
        <w:tc>
          <w:tcPr>
            <w:tcW w:w="994" w:type="dxa"/>
            <w:vAlign w:val="bottom"/>
          </w:tcPr>
          <w:p w14:paraId="4D98EBF1" w14:textId="43F46ADB"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4D42F3">
              <w:rPr>
                <w:lang w:eastAsia="en-AU"/>
              </w:rPr>
              <w:t>2.75</w:t>
            </w:r>
          </w:p>
        </w:tc>
        <w:tc>
          <w:tcPr>
            <w:tcW w:w="994" w:type="dxa"/>
            <w:vAlign w:val="bottom"/>
          </w:tcPr>
          <w:p w14:paraId="7EA05D0E" w14:textId="12B43B56"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2.50</w:t>
            </w:r>
          </w:p>
        </w:tc>
        <w:tc>
          <w:tcPr>
            <w:tcW w:w="997" w:type="dxa"/>
            <w:vAlign w:val="bottom"/>
          </w:tcPr>
          <w:p w14:paraId="691EE07D" w14:textId="27551BAC" w:rsidR="009733E1" w:rsidRPr="006F7E6F"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2.50</w:t>
            </w:r>
          </w:p>
        </w:tc>
      </w:tr>
      <w:tr w:rsidR="009733E1" w:rsidRPr="00CD5C7E" w14:paraId="3D79A6BD" w14:textId="77777777">
        <w:tc>
          <w:tcPr>
            <w:cnfStyle w:val="001000000000" w:firstRow="0" w:lastRow="0" w:firstColumn="1" w:lastColumn="0" w:oddVBand="0" w:evenVBand="0" w:oddHBand="0" w:evenHBand="0" w:firstRowFirstColumn="0" w:firstRowLastColumn="0" w:lastRowFirstColumn="0" w:lastRowLastColumn="0"/>
            <w:tcW w:w="2788" w:type="dxa"/>
          </w:tcPr>
          <w:p w14:paraId="1CC3CD79" w14:textId="77777777" w:rsidR="009733E1" w:rsidRPr="00CD5C7E" w:rsidRDefault="009733E1">
            <w:r w:rsidRPr="00CD5C7E">
              <w:t xml:space="preserve">Wage price index </w:t>
            </w:r>
            <w:r>
              <w:rPr>
                <w:vertAlign w:val="superscript"/>
              </w:rPr>
              <w:t>(d</w:t>
            </w:r>
            <w:r w:rsidRPr="00CD5C7E">
              <w:rPr>
                <w:vertAlign w:val="superscript"/>
              </w:rPr>
              <w:t>)</w:t>
            </w:r>
          </w:p>
        </w:tc>
        <w:tc>
          <w:tcPr>
            <w:tcW w:w="993" w:type="dxa"/>
            <w:vAlign w:val="bottom"/>
          </w:tcPr>
          <w:p w14:paraId="1EAE5C12" w14:textId="07136FA0"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3.25</w:t>
            </w:r>
          </w:p>
        </w:tc>
        <w:tc>
          <w:tcPr>
            <w:tcW w:w="994" w:type="dxa"/>
            <w:vAlign w:val="bottom"/>
          </w:tcPr>
          <w:p w14:paraId="220EF276" w14:textId="0FAE144F"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3.25</w:t>
            </w:r>
          </w:p>
        </w:tc>
        <w:tc>
          <w:tcPr>
            <w:tcW w:w="994" w:type="dxa"/>
            <w:vAlign w:val="bottom"/>
          </w:tcPr>
          <w:p w14:paraId="32785D21" w14:textId="244DE39B"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3.25</w:t>
            </w:r>
          </w:p>
        </w:tc>
        <w:tc>
          <w:tcPr>
            <w:tcW w:w="994" w:type="dxa"/>
            <w:vAlign w:val="bottom"/>
          </w:tcPr>
          <w:p w14:paraId="4E9980AC" w14:textId="5B218108"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3.00</w:t>
            </w:r>
          </w:p>
        </w:tc>
        <w:tc>
          <w:tcPr>
            <w:tcW w:w="997" w:type="dxa"/>
            <w:vAlign w:val="bottom"/>
          </w:tcPr>
          <w:p w14:paraId="71EA1D79" w14:textId="2F5FF3F0"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3.00</w:t>
            </w:r>
          </w:p>
        </w:tc>
      </w:tr>
      <w:tr w:rsidR="009733E1" w:rsidRPr="00CD5C7E" w14:paraId="56E1B30B" w14:textId="77777777">
        <w:tc>
          <w:tcPr>
            <w:cnfStyle w:val="001000000000" w:firstRow="0" w:lastRow="0" w:firstColumn="1" w:lastColumn="0" w:oddVBand="0" w:evenVBand="0" w:oddHBand="0" w:evenHBand="0" w:firstRowFirstColumn="0" w:firstRowLastColumn="0" w:lastRowFirstColumn="0" w:lastRowLastColumn="0"/>
            <w:tcW w:w="2788" w:type="dxa"/>
          </w:tcPr>
          <w:p w14:paraId="7EFE7D31" w14:textId="77777777" w:rsidR="009733E1" w:rsidRPr="00CD5C7E" w:rsidRDefault="009733E1">
            <w:r w:rsidRPr="00CD5C7E">
              <w:t xml:space="preserve">Population </w:t>
            </w:r>
            <w:r>
              <w:rPr>
                <w:vertAlign w:val="superscript"/>
              </w:rPr>
              <w:t>(e</w:t>
            </w:r>
            <w:r w:rsidRPr="00CD5C7E">
              <w:rPr>
                <w:vertAlign w:val="superscript"/>
              </w:rPr>
              <w:t>)</w:t>
            </w:r>
          </w:p>
        </w:tc>
        <w:tc>
          <w:tcPr>
            <w:tcW w:w="993" w:type="dxa"/>
            <w:vAlign w:val="bottom"/>
          </w:tcPr>
          <w:p w14:paraId="0415CD85" w14:textId="0F1E0479"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1.70</w:t>
            </w:r>
          </w:p>
        </w:tc>
        <w:tc>
          <w:tcPr>
            <w:tcW w:w="994" w:type="dxa"/>
            <w:vAlign w:val="bottom"/>
          </w:tcPr>
          <w:p w14:paraId="537A1F96" w14:textId="0D9E57F9"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1.70</w:t>
            </w:r>
          </w:p>
        </w:tc>
        <w:tc>
          <w:tcPr>
            <w:tcW w:w="994" w:type="dxa"/>
            <w:vAlign w:val="bottom"/>
          </w:tcPr>
          <w:p w14:paraId="0F1AA725" w14:textId="0EA19FE9"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1.70</w:t>
            </w:r>
          </w:p>
        </w:tc>
        <w:tc>
          <w:tcPr>
            <w:tcW w:w="994" w:type="dxa"/>
            <w:vAlign w:val="bottom"/>
          </w:tcPr>
          <w:p w14:paraId="0C8AEE44" w14:textId="698066D0" w:rsidR="009733E1" w:rsidRPr="00B55FF9"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1.70</w:t>
            </w:r>
          </w:p>
        </w:tc>
        <w:tc>
          <w:tcPr>
            <w:tcW w:w="997" w:type="dxa"/>
            <w:vAlign w:val="bottom"/>
          </w:tcPr>
          <w:p w14:paraId="48E3668B" w14:textId="7DF52A1A" w:rsidR="009733E1" w:rsidRDefault="001D3C80">
            <w:pPr>
              <w:cnfStyle w:val="000000000000" w:firstRow="0" w:lastRow="0" w:firstColumn="0" w:lastColumn="0" w:oddVBand="0" w:evenVBand="0" w:oddHBand="0" w:evenHBand="0" w:firstRowFirstColumn="0" w:firstRowLastColumn="0" w:lastRowFirstColumn="0" w:lastRowLastColumn="0"/>
            </w:pPr>
            <w:r w:rsidRPr="00AA1794">
              <w:rPr>
                <w:lang w:eastAsia="en-AU"/>
              </w:rPr>
              <w:t>1.70</w:t>
            </w:r>
          </w:p>
        </w:tc>
      </w:tr>
    </w:tbl>
    <w:p w14:paraId="2D7FDE07" w14:textId="77777777" w:rsidR="00B84E92" w:rsidRDefault="00B84E92" w:rsidP="00B84E92">
      <w:pPr>
        <w:pStyle w:val="Note"/>
        <w:keepNext/>
      </w:pPr>
      <w:bookmarkStart w:id="21" w:name="_Hlk196294003"/>
      <w:r>
        <w:t xml:space="preserve">Notes: </w:t>
      </w:r>
    </w:p>
    <w:p w14:paraId="1D757455" w14:textId="77777777" w:rsidR="00B84E92" w:rsidRDefault="00B84E92" w:rsidP="00B84E92">
      <w:pPr>
        <w:pStyle w:val="Note"/>
      </w:pPr>
      <w:r>
        <w:t>(a)</w:t>
      </w:r>
      <w:r>
        <w:tab/>
        <w:t>Percentage change in year</w:t>
      </w:r>
      <w:r>
        <w:noBreakHyphen/>
        <w:t>average terms compared with the previous year, except for the unemployment rate (see note (b)) and population (see note (e)). Forecasts are rounded to the nearest 0.25 percentage points, except for population (see note (e)).</w:t>
      </w:r>
    </w:p>
    <w:p w14:paraId="3DFCA6CA" w14:textId="3D0BA260" w:rsidR="00B84E92" w:rsidRDefault="00B84E92" w:rsidP="00B84E92">
      <w:pPr>
        <w:pStyle w:val="Note"/>
      </w:pPr>
      <w:r>
        <w:tab/>
        <w:t>The key assumptions underlying the economic forecasts include interest rates that broadly follow market economists</w:t>
      </w:r>
      <w:r w:rsidR="00527C8C">
        <w:t>’</w:t>
      </w:r>
      <w:r>
        <w:t xml:space="preserve"> expectations and an Australian dollar trade</w:t>
      </w:r>
      <w:r>
        <w:noBreakHyphen/>
        <w:t xml:space="preserve">weighted </w:t>
      </w:r>
      <w:r w:rsidRPr="00CC6A17">
        <w:t>index of 64</w:t>
      </w:r>
      <w:r w:rsidRPr="005D6577">
        <w:t xml:space="preserve">.8. Oil prices (West Texas Intermediate) are assumed to average </w:t>
      </w:r>
      <w:r w:rsidRPr="00DC4C33">
        <w:t>US$</w:t>
      </w:r>
      <w:r w:rsidR="00DC4C33" w:rsidRPr="00DC4C33">
        <w:t>10</w:t>
      </w:r>
      <w:r w:rsidRPr="00DC4C33">
        <w:t>0</w:t>
      </w:r>
      <w:r w:rsidRPr="005D6577">
        <w:t xml:space="preserve">/barrel in the June quarter </w:t>
      </w:r>
      <w:r w:rsidR="004C70B7" w:rsidRPr="005D6577">
        <w:t>2026</w:t>
      </w:r>
      <w:r w:rsidR="00B86BF0">
        <w:t>. Prices</w:t>
      </w:r>
      <w:r w:rsidR="004C70B7">
        <w:t xml:space="preserve"> then</w:t>
      </w:r>
      <w:r w:rsidR="00B52893">
        <w:t xml:space="preserve"> </w:t>
      </w:r>
      <w:r w:rsidRPr="00DC4C33">
        <w:t>gradually declin</w:t>
      </w:r>
      <w:r w:rsidR="00B52893" w:rsidRPr="00DC4C33">
        <w:t>e</w:t>
      </w:r>
      <w:r w:rsidRPr="00DC4C33">
        <w:t xml:space="preserve"> to </w:t>
      </w:r>
      <w:r w:rsidR="005F561D" w:rsidRPr="00DC4C33">
        <w:t>around</w:t>
      </w:r>
      <w:r w:rsidRPr="00DC4C33">
        <w:t xml:space="preserve"> US$</w:t>
      </w:r>
      <w:r w:rsidR="00DC4C33" w:rsidRPr="00DC4C33">
        <w:t>70</w:t>
      </w:r>
      <w:r w:rsidRPr="00DC4C33">
        <w:t xml:space="preserve">/barrel by </w:t>
      </w:r>
      <w:r w:rsidR="00EA0DBE" w:rsidRPr="00DC4C33">
        <w:t>December 2026</w:t>
      </w:r>
      <w:r w:rsidR="006E3ACF">
        <w:t xml:space="preserve"> and to around US$65/barrel by June 202</w:t>
      </w:r>
      <w:r w:rsidR="00285435">
        <w:t>7</w:t>
      </w:r>
      <w:r w:rsidR="00B86BF0" w:rsidRPr="00B86BF0">
        <w:t>, broadly in line with the path suggested by oil futures</w:t>
      </w:r>
      <w:r w:rsidRPr="005D6577">
        <w:t>.</w:t>
      </w:r>
    </w:p>
    <w:p w14:paraId="209758EB" w14:textId="77777777" w:rsidR="00B84E92" w:rsidRDefault="00B84E92" w:rsidP="00B84E92">
      <w:pPr>
        <w:pStyle w:val="Note"/>
      </w:pPr>
      <w:r>
        <w:t>(b)</w:t>
      </w:r>
      <w:r>
        <w:tab/>
        <w:t xml:space="preserve">Year average. </w:t>
      </w:r>
    </w:p>
    <w:p w14:paraId="693AF86D" w14:textId="77777777" w:rsidR="009733E1" w:rsidRPr="0099389F" w:rsidRDefault="009733E1" w:rsidP="009733E1">
      <w:pPr>
        <w:pStyle w:val="Note"/>
      </w:pPr>
      <w:r w:rsidRPr="0099389F">
        <w:t>(c)</w:t>
      </w:r>
      <w:r w:rsidRPr="0099389F">
        <w:tab/>
        <w:t>Melbourne consumer price index.</w:t>
      </w:r>
    </w:p>
    <w:p w14:paraId="16594B43" w14:textId="77777777" w:rsidR="00B84E92" w:rsidRDefault="00B84E92" w:rsidP="00B84E92">
      <w:pPr>
        <w:pStyle w:val="Note"/>
      </w:pPr>
      <w:r>
        <w:t>(d)</w:t>
      </w:r>
      <w:r>
        <w:tab/>
        <w:t>Wage price index, Victoria (based on total hourly rates of pay, excluding bonuses).</w:t>
      </w:r>
    </w:p>
    <w:p w14:paraId="7AA8FEC3" w14:textId="4E643092" w:rsidR="00B84E92" w:rsidRDefault="00B84E92" w:rsidP="00B84E92">
      <w:pPr>
        <w:pStyle w:val="Note"/>
      </w:pPr>
      <w:r>
        <w:t>(e)</w:t>
      </w:r>
      <w:r>
        <w:tab/>
        <w:t>Percentage change over the year to 30 June. Forecasts are rounded to the nearest 0.1 percentage point.</w:t>
      </w:r>
    </w:p>
    <w:bookmarkEnd w:id="21"/>
    <w:p w14:paraId="390127BD" w14:textId="77777777" w:rsidR="009733E1" w:rsidRDefault="009733E1" w:rsidP="00377849">
      <w:pPr>
        <w:pStyle w:val="Heading20"/>
      </w:pPr>
      <w:r>
        <w:lastRenderedPageBreak/>
        <w:t xml:space="preserve">Sensitivity analysis </w:t>
      </w:r>
    </w:p>
    <w:p w14:paraId="7C5E4B5C" w14:textId="18FA4188" w:rsidR="009733E1" w:rsidRPr="00345F20" w:rsidRDefault="009733E1" w:rsidP="00377849">
      <w:pPr>
        <w:rPr>
          <w:rFonts w:ascii="Garamond" w:hAnsi="Garamond"/>
        </w:rPr>
      </w:pPr>
      <w:r w:rsidRPr="00117D49">
        <w:t xml:space="preserve">Chapter 6 </w:t>
      </w:r>
      <w:r w:rsidRPr="00834897">
        <w:rPr>
          <w:i/>
        </w:rPr>
        <w:t>Sensitivity analysis</w:t>
      </w:r>
      <w:r w:rsidRPr="00117D49">
        <w:t xml:space="preserve"> contained in Budget Paper No. 2 </w:t>
      </w:r>
      <w:r w:rsidRPr="002220EF">
        <w:rPr>
          <w:i/>
        </w:rPr>
        <w:t>Strategy and Outlook</w:t>
      </w:r>
      <w:r w:rsidRPr="00117D49">
        <w:t xml:space="preserve"> explores the </w:t>
      </w:r>
      <w:r>
        <w:t xml:space="preserve">effects </w:t>
      </w:r>
      <w:r w:rsidRPr="00117D49">
        <w:t>of variations in the macroeconomic outlook on key fiscal aggregates using two alternative approaches. The first approach quantifies the fiscal</w:t>
      </w:r>
      <w:r w:rsidRPr="00117D49" w:rsidDel="00D03853">
        <w:t xml:space="preserve"> </w:t>
      </w:r>
      <w:r>
        <w:t>effects</w:t>
      </w:r>
      <w:r w:rsidRPr="00117D49">
        <w:t xml:space="preserve"> of given scenarios involving simultaneous variations in economic parameters that represent key risks to the </w:t>
      </w:r>
      <w:r w:rsidRPr="00377849">
        <w:t>economic</w:t>
      </w:r>
      <w:r w:rsidRPr="00117D49">
        <w:t xml:space="preserve"> outlook. </w:t>
      </w:r>
      <w:r w:rsidRPr="00DE1494">
        <w:t xml:space="preserve">Under this approach, two key risks outlined in Budget Paper No. 2, Chapter 2 </w:t>
      </w:r>
      <w:r w:rsidRPr="00DE1494">
        <w:rPr>
          <w:i/>
        </w:rPr>
        <w:t>Economic context</w:t>
      </w:r>
      <w:r w:rsidRPr="00DE1494">
        <w:t xml:space="preserve"> are modelled: </w:t>
      </w:r>
      <w:r w:rsidRPr="00514F20">
        <w:rPr>
          <w:rFonts w:ascii="Garamond" w:hAnsi="Garamond"/>
        </w:rPr>
        <w:t xml:space="preserve">a downside scenario </w:t>
      </w:r>
      <w:r w:rsidR="009E66E7">
        <w:rPr>
          <w:rFonts w:ascii="Garamond" w:hAnsi="Garamond"/>
        </w:rPr>
        <w:t>of</w:t>
      </w:r>
      <w:r w:rsidRPr="00514F20">
        <w:rPr>
          <w:rFonts w:ascii="Garamond" w:hAnsi="Garamond"/>
        </w:rPr>
        <w:t xml:space="preserve"> weaker growth </w:t>
      </w:r>
      <w:r w:rsidR="00345F20" w:rsidRPr="00514F20">
        <w:rPr>
          <w:rFonts w:ascii="Garamond" w:hAnsi="Garamond"/>
        </w:rPr>
        <w:t>in</w:t>
      </w:r>
      <w:r w:rsidRPr="00514F20">
        <w:rPr>
          <w:rFonts w:ascii="Garamond" w:hAnsi="Garamond"/>
        </w:rPr>
        <w:t xml:space="preserve"> domestic </w:t>
      </w:r>
      <w:r w:rsidR="00345F20" w:rsidRPr="00514F20">
        <w:rPr>
          <w:rFonts w:ascii="Garamond" w:hAnsi="Garamond"/>
        </w:rPr>
        <w:t xml:space="preserve">demand, due </w:t>
      </w:r>
      <w:r w:rsidR="00345F20">
        <w:rPr>
          <w:rFonts w:ascii="Garamond" w:hAnsi="Garamond"/>
        </w:rPr>
        <w:t xml:space="preserve">to </w:t>
      </w:r>
      <w:r w:rsidR="00345F20" w:rsidRPr="00514F20">
        <w:rPr>
          <w:rFonts w:ascii="Garamond" w:hAnsi="Garamond"/>
        </w:rPr>
        <w:t xml:space="preserve">a more </w:t>
      </w:r>
      <w:r w:rsidR="00E554B7">
        <w:rPr>
          <w:rFonts w:ascii="Garamond" w:hAnsi="Garamond"/>
        </w:rPr>
        <w:t>persistent</w:t>
      </w:r>
      <w:r w:rsidRPr="00514F20">
        <w:rPr>
          <w:rFonts w:ascii="Garamond" w:hAnsi="Garamond"/>
        </w:rPr>
        <w:t xml:space="preserve"> </w:t>
      </w:r>
      <w:r w:rsidR="00345F20" w:rsidRPr="00514F20">
        <w:rPr>
          <w:rFonts w:ascii="Garamond" w:hAnsi="Garamond"/>
        </w:rPr>
        <w:t xml:space="preserve">Middle East conflict and </w:t>
      </w:r>
      <w:r w:rsidR="000B361D">
        <w:rPr>
          <w:rFonts w:ascii="Garamond" w:hAnsi="Garamond"/>
        </w:rPr>
        <w:t>resulting higher</w:t>
      </w:r>
      <w:r w:rsidR="00345F20" w:rsidRPr="00514F20">
        <w:rPr>
          <w:rFonts w:ascii="Garamond" w:hAnsi="Garamond"/>
        </w:rPr>
        <w:t xml:space="preserve"> global oil prices</w:t>
      </w:r>
      <w:r w:rsidRPr="00514F20">
        <w:rPr>
          <w:rFonts w:ascii="Garamond" w:hAnsi="Garamond"/>
        </w:rPr>
        <w:t xml:space="preserve">, </w:t>
      </w:r>
      <w:r w:rsidRPr="00D21895">
        <w:rPr>
          <w:rFonts w:ascii="Garamond" w:hAnsi="Garamond"/>
        </w:rPr>
        <w:t xml:space="preserve">and an upside scenario where </w:t>
      </w:r>
      <w:r w:rsidR="00345F20" w:rsidRPr="00D21895">
        <w:rPr>
          <w:rFonts w:ascii="Garamond" w:hAnsi="Garamond"/>
        </w:rPr>
        <w:t xml:space="preserve">a lower trend unemployment rate results in higher economic growth in </w:t>
      </w:r>
      <w:r w:rsidRPr="00D21895">
        <w:rPr>
          <w:rFonts w:ascii="Garamond" w:hAnsi="Garamond"/>
        </w:rPr>
        <w:t xml:space="preserve">the </w:t>
      </w:r>
      <w:r w:rsidR="00345F20" w:rsidRPr="00D21895">
        <w:rPr>
          <w:rFonts w:ascii="Garamond" w:hAnsi="Garamond"/>
        </w:rPr>
        <w:t>long run.</w:t>
      </w:r>
      <w:r w:rsidRPr="00D21895">
        <w:rPr>
          <w:rFonts w:ascii="Garamond" w:hAnsi="Garamond"/>
        </w:rPr>
        <w:t xml:space="preserve"> </w:t>
      </w:r>
      <w:r w:rsidRPr="0028384E">
        <w:rPr>
          <w:rFonts w:ascii="Garamond" w:hAnsi="Garamond"/>
        </w:rPr>
        <w:t>The second approach considers the fiscal effects of independent variations in major macroeconomic parameters, holding all parameters other than the indicator of interest constant.</w:t>
      </w:r>
      <w:r w:rsidR="00427369">
        <w:rPr>
          <w:rFonts w:ascii="Garamond" w:hAnsi="Garamond"/>
        </w:rPr>
        <w:t xml:space="preserve"> </w:t>
      </w:r>
    </w:p>
    <w:p w14:paraId="487DF01F" w14:textId="52B148B4" w:rsidR="009733E1" w:rsidRPr="0077581D" w:rsidRDefault="0077581D" w:rsidP="009733E1">
      <w:pPr>
        <w:pStyle w:val="Heading20"/>
      </w:pPr>
      <w:r w:rsidRPr="0077581D">
        <w:t>Material events impacting on this report</w:t>
      </w:r>
      <w:r w:rsidR="009733E1" w:rsidRPr="0077581D">
        <w:t xml:space="preserve"> </w:t>
      </w:r>
    </w:p>
    <w:p w14:paraId="2271BE17" w14:textId="5F6AA562" w:rsidR="009733E1" w:rsidRPr="007F6BE9" w:rsidRDefault="009733E1" w:rsidP="00377849">
      <w:r w:rsidRPr="007F6BE9">
        <w:t>There are risks to Victoria</w:t>
      </w:r>
      <w:r w:rsidR="00527C8C">
        <w:t>’</w:t>
      </w:r>
      <w:r w:rsidRPr="007F6BE9">
        <w:t xml:space="preserve">s economic outlook and the forecasts are subject to </w:t>
      </w:r>
      <w:r w:rsidR="007F6BE9" w:rsidRPr="007F6BE9">
        <w:t xml:space="preserve">a higher degree of </w:t>
      </w:r>
      <w:r w:rsidRPr="007F6BE9">
        <w:t>uncertainty</w:t>
      </w:r>
      <w:r w:rsidR="007F6BE9" w:rsidRPr="007F6BE9">
        <w:t xml:space="preserve"> </w:t>
      </w:r>
      <w:r w:rsidR="007F6BE9" w:rsidRPr="00377849">
        <w:t>than</w:t>
      </w:r>
      <w:r w:rsidR="007F6BE9" w:rsidRPr="007F6BE9">
        <w:t xml:space="preserve"> </w:t>
      </w:r>
      <w:r w:rsidR="00CF5E4B">
        <w:t xml:space="preserve">in </w:t>
      </w:r>
      <w:r w:rsidR="007F6BE9" w:rsidRPr="007F6BE9">
        <w:t>recent years</w:t>
      </w:r>
      <w:r w:rsidRPr="007F6BE9">
        <w:t>.</w:t>
      </w:r>
    </w:p>
    <w:p w14:paraId="2461562D" w14:textId="411BE4A3" w:rsidR="00B3558D" w:rsidRDefault="00B3558D" w:rsidP="0080268E">
      <w:pPr>
        <w:ind w:right="-57"/>
        <w:rPr>
          <w:rFonts w:ascii="Garamond" w:hAnsi="Garamond"/>
        </w:rPr>
      </w:pPr>
      <w:r>
        <w:rPr>
          <w:rFonts w:ascii="Garamond" w:hAnsi="Garamond"/>
        </w:rPr>
        <w:t xml:space="preserve">The current Middle East conflict, which began on </w:t>
      </w:r>
      <w:r w:rsidRPr="004923DD">
        <w:rPr>
          <w:rFonts w:ascii="Garamond" w:hAnsi="Garamond"/>
        </w:rPr>
        <w:t>28 February 2026</w:t>
      </w:r>
      <w:r>
        <w:rPr>
          <w:rFonts w:ascii="Garamond" w:hAnsi="Garamond"/>
        </w:rPr>
        <w:t>,</w:t>
      </w:r>
      <w:r w:rsidRPr="0028384E">
        <w:rPr>
          <w:rFonts w:ascii="Garamond" w:hAnsi="Garamond"/>
        </w:rPr>
        <w:t xml:space="preserve"> has introduced </w:t>
      </w:r>
      <w:r>
        <w:rPr>
          <w:rFonts w:ascii="Garamond" w:hAnsi="Garamond"/>
        </w:rPr>
        <w:t xml:space="preserve">significant new </w:t>
      </w:r>
      <w:r w:rsidRPr="0028384E">
        <w:rPr>
          <w:rFonts w:ascii="Garamond" w:hAnsi="Garamond"/>
        </w:rPr>
        <w:t>economic</w:t>
      </w:r>
      <w:r>
        <w:rPr>
          <w:rFonts w:ascii="Garamond" w:hAnsi="Garamond"/>
        </w:rPr>
        <w:t xml:space="preserve"> </w:t>
      </w:r>
      <w:r w:rsidRPr="007A4F61">
        <w:rPr>
          <w:rFonts w:ascii="Garamond" w:hAnsi="Garamond"/>
        </w:rPr>
        <w:t>and fiscal</w:t>
      </w:r>
      <w:r w:rsidRPr="00DA6CD5">
        <w:rPr>
          <w:rFonts w:ascii="Garamond" w:hAnsi="Garamond"/>
        </w:rPr>
        <w:t xml:space="preserve"> uncertainties</w:t>
      </w:r>
      <w:r>
        <w:rPr>
          <w:rFonts w:ascii="Garamond" w:hAnsi="Garamond"/>
        </w:rPr>
        <w:t xml:space="preserve">. </w:t>
      </w:r>
      <w:r w:rsidRPr="004923DD">
        <w:rPr>
          <w:rFonts w:ascii="Garamond" w:hAnsi="Garamond"/>
        </w:rPr>
        <w:t>The conflict is already having an impact on the Australian econom</w:t>
      </w:r>
      <w:r>
        <w:rPr>
          <w:rFonts w:ascii="Garamond" w:hAnsi="Garamond"/>
        </w:rPr>
        <w:t xml:space="preserve">y due to higher </w:t>
      </w:r>
      <w:r w:rsidRPr="004923DD">
        <w:rPr>
          <w:rFonts w:ascii="Garamond" w:hAnsi="Garamond"/>
        </w:rPr>
        <w:t>global energy prices</w:t>
      </w:r>
      <w:r>
        <w:rPr>
          <w:rFonts w:ascii="Garamond" w:hAnsi="Garamond"/>
        </w:rPr>
        <w:t>, which are</w:t>
      </w:r>
      <w:r w:rsidRPr="004923DD">
        <w:rPr>
          <w:rFonts w:ascii="Garamond" w:hAnsi="Garamond"/>
        </w:rPr>
        <w:t xml:space="preserve"> directly adding to consumers</w:t>
      </w:r>
      <w:r w:rsidR="00527C8C">
        <w:rPr>
          <w:rFonts w:ascii="Garamond" w:hAnsi="Garamond"/>
        </w:rPr>
        <w:t>’</w:t>
      </w:r>
      <w:r w:rsidRPr="004923DD">
        <w:rPr>
          <w:rFonts w:ascii="Garamond" w:hAnsi="Garamond"/>
        </w:rPr>
        <w:t xml:space="preserve"> cost of living and </w:t>
      </w:r>
      <w:r>
        <w:rPr>
          <w:rFonts w:ascii="Garamond" w:hAnsi="Garamond"/>
        </w:rPr>
        <w:t>adding to businesses</w:t>
      </w:r>
      <w:r w:rsidR="00527C8C">
        <w:rPr>
          <w:rFonts w:ascii="Garamond" w:hAnsi="Garamond"/>
        </w:rPr>
        <w:t>’</w:t>
      </w:r>
      <w:r>
        <w:rPr>
          <w:rFonts w:ascii="Garamond" w:hAnsi="Garamond"/>
        </w:rPr>
        <w:t xml:space="preserve"> input costs. </w:t>
      </w:r>
      <w:r w:rsidRPr="00D337BE">
        <w:rPr>
          <w:rFonts w:ascii="Garamond" w:hAnsi="Garamond"/>
        </w:rPr>
        <w:t xml:space="preserve">This will lead to higher global and national inflation, which will weigh on economic growth. </w:t>
      </w:r>
      <w:r>
        <w:rPr>
          <w:rFonts w:ascii="Garamond" w:hAnsi="Garamond"/>
        </w:rPr>
        <w:t>However, t</w:t>
      </w:r>
      <w:r w:rsidRPr="004923DD">
        <w:rPr>
          <w:rFonts w:ascii="Garamond" w:hAnsi="Garamond"/>
        </w:rPr>
        <w:t>he broader impacts on the global, Australian and Victorian economies will ultimately depend on the duration and extent of the conflict.</w:t>
      </w:r>
      <w:r>
        <w:rPr>
          <w:rFonts w:ascii="Garamond" w:hAnsi="Garamond"/>
        </w:rPr>
        <w:t xml:space="preserve"> A </w:t>
      </w:r>
      <w:r w:rsidRPr="004923DD">
        <w:rPr>
          <w:rFonts w:ascii="Garamond" w:hAnsi="Garamond"/>
        </w:rPr>
        <w:t>prolonged conflict could weigh heavily on national and global economic activity.</w:t>
      </w:r>
      <w:r>
        <w:rPr>
          <w:rFonts w:ascii="Garamond" w:hAnsi="Garamond"/>
        </w:rPr>
        <w:t xml:space="preserve"> </w:t>
      </w:r>
    </w:p>
    <w:p w14:paraId="0CC04A11" w14:textId="78244E7D" w:rsidR="00C553AB" w:rsidRPr="00F457E1" w:rsidRDefault="00D50CBD" w:rsidP="00377849">
      <w:pPr>
        <w:rPr>
          <w:rFonts w:ascii="Garamond" w:hAnsi="Garamond"/>
        </w:rPr>
      </w:pPr>
      <w:r>
        <w:rPr>
          <w:rFonts w:ascii="Garamond" w:hAnsi="Garamond"/>
        </w:rPr>
        <w:t xml:space="preserve">Beyond global energy market </w:t>
      </w:r>
      <w:r w:rsidR="00143593">
        <w:rPr>
          <w:rFonts w:ascii="Garamond" w:hAnsi="Garamond"/>
        </w:rPr>
        <w:t>developments</w:t>
      </w:r>
      <w:r>
        <w:rPr>
          <w:rFonts w:ascii="Garamond" w:hAnsi="Garamond"/>
        </w:rPr>
        <w:t>, t</w:t>
      </w:r>
      <w:r w:rsidR="00C553AB" w:rsidRPr="00F457E1">
        <w:rPr>
          <w:rFonts w:ascii="Garamond" w:hAnsi="Garamond"/>
        </w:rPr>
        <w:t xml:space="preserve">he outlook for overall domestic inflationary pressure, and hence </w:t>
      </w:r>
      <w:r w:rsidR="00C553AB" w:rsidRPr="00377849">
        <w:t>the</w:t>
      </w:r>
      <w:r w:rsidR="00C553AB" w:rsidRPr="00F457E1">
        <w:rPr>
          <w:rFonts w:ascii="Garamond" w:hAnsi="Garamond"/>
        </w:rPr>
        <w:t xml:space="preserve"> outlook for interest rates, remains a</w:t>
      </w:r>
      <w:r w:rsidR="00C553AB">
        <w:rPr>
          <w:rFonts w:ascii="Garamond" w:hAnsi="Garamond"/>
        </w:rPr>
        <w:t>nother</w:t>
      </w:r>
      <w:r w:rsidR="00C553AB" w:rsidRPr="00F457E1">
        <w:rPr>
          <w:rFonts w:ascii="Garamond" w:hAnsi="Garamond"/>
        </w:rPr>
        <w:t xml:space="preserve"> key source of uncertainty. The re-emergence of inflation pressures in Australia led the Reserve Bank of Australia (RBA) to raise interest rates twice in early 2026, and at least one further rate increase in 2026 is widely expected. Inflation pressures were emerging even before the start of the Middle East conflict and the resulting spike in energy costs. If inflation rises more than expected, the RBA could raise rates further than currently </w:t>
      </w:r>
      <w:r w:rsidR="00C553AB">
        <w:rPr>
          <w:rFonts w:ascii="Garamond" w:hAnsi="Garamond"/>
        </w:rPr>
        <w:t>assumed in the formation of the economic forecasts</w:t>
      </w:r>
      <w:r w:rsidR="00C553AB" w:rsidRPr="00F457E1">
        <w:rPr>
          <w:rFonts w:ascii="Garamond" w:hAnsi="Garamond"/>
        </w:rPr>
        <w:t>. The stance of monetary policy will affect the outlook for economic activity and employment growth, impacting revenue and expenditure. For example, GST revenue, land transfer duty revenue and interest expense are significantly linked to changes in economic growth, inflation and/or interest rates.</w:t>
      </w:r>
    </w:p>
    <w:p w14:paraId="6259CDE0" w14:textId="33B67FF4" w:rsidR="00DD08F7" w:rsidRDefault="00DD08F7" w:rsidP="00E7768E">
      <w:pPr>
        <w:pageBreakBefore/>
      </w:pPr>
      <w:r w:rsidRPr="00C553AB">
        <w:lastRenderedPageBreak/>
        <w:t xml:space="preserve">The </w:t>
      </w:r>
      <w:r>
        <w:t>following</w:t>
      </w:r>
      <w:r w:rsidRPr="00C553AB">
        <w:t xml:space="preserve"> key assumptions </w:t>
      </w:r>
      <w:r w:rsidR="00AD6DC9">
        <w:t xml:space="preserve">are reflected in </w:t>
      </w:r>
      <w:r w:rsidRPr="00C553AB">
        <w:t xml:space="preserve">the economic forecasts: </w:t>
      </w:r>
    </w:p>
    <w:p w14:paraId="2A3BFFDD" w14:textId="2ADE45B3" w:rsidR="00DD08F7" w:rsidRPr="00922922" w:rsidRDefault="00DD08F7" w:rsidP="00DD08F7">
      <w:pPr>
        <w:pStyle w:val="ListBullet"/>
      </w:pPr>
      <w:r>
        <w:rPr>
          <w:rFonts w:ascii="Garamond" w:hAnsi="Garamond"/>
        </w:rPr>
        <w:t>O</w:t>
      </w:r>
      <w:r w:rsidRPr="006F71D6">
        <w:rPr>
          <w:rFonts w:ascii="Garamond" w:hAnsi="Garamond"/>
        </w:rPr>
        <w:t>il prices (West Texas Intermediate) are assumed to average US</w:t>
      </w:r>
      <w:r w:rsidRPr="002B61FD">
        <w:rPr>
          <w:rFonts w:ascii="Garamond" w:hAnsi="Garamond"/>
        </w:rPr>
        <w:t>$</w:t>
      </w:r>
      <w:r w:rsidR="002B61FD" w:rsidRPr="002B61FD">
        <w:rPr>
          <w:rFonts w:ascii="Garamond" w:hAnsi="Garamond"/>
        </w:rPr>
        <w:t>10</w:t>
      </w:r>
      <w:r w:rsidRPr="002B61FD">
        <w:rPr>
          <w:rFonts w:ascii="Garamond" w:hAnsi="Garamond"/>
        </w:rPr>
        <w:t>0 per barrel</w:t>
      </w:r>
      <w:r w:rsidRPr="006F71D6">
        <w:rPr>
          <w:rFonts w:ascii="Garamond" w:hAnsi="Garamond"/>
        </w:rPr>
        <w:t xml:space="preserve"> in the June quarter 2026, then gradually decline to around US$</w:t>
      </w:r>
      <w:r w:rsidR="002B61FD" w:rsidRPr="002B61FD">
        <w:rPr>
          <w:rFonts w:ascii="Garamond" w:hAnsi="Garamond"/>
        </w:rPr>
        <w:t>70</w:t>
      </w:r>
      <w:r w:rsidRPr="006F71D6">
        <w:rPr>
          <w:rFonts w:ascii="Garamond" w:hAnsi="Garamond"/>
        </w:rPr>
        <w:t> per barrel by December 2026</w:t>
      </w:r>
      <w:r w:rsidR="006E3ACF">
        <w:rPr>
          <w:rFonts w:ascii="Garamond" w:hAnsi="Garamond"/>
        </w:rPr>
        <w:t xml:space="preserve"> and t</w:t>
      </w:r>
      <w:r w:rsidR="000876B7">
        <w:rPr>
          <w:rFonts w:ascii="Garamond" w:hAnsi="Garamond"/>
        </w:rPr>
        <w:t>o</w:t>
      </w:r>
      <w:r w:rsidR="006E3ACF">
        <w:rPr>
          <w:rFonts w:ascii="Garamond" w:hAnsi="Garamond"/>
        </w:rPr>
        <w:t xml:space="preserve"> around</w:t>
      </w:r>
      <w:r w:rsidR="000876B7">
        <w:rPr>
          <w:rFonts w:ascii="Garamond" w:hAnsi="Garamond"/>
        </w:rPr>
        <w:t xml:space="preserve"> US $65/barrel by June 2027</w:t>
      </w:r>
      <w:r w:rsidRPr="006F71D6">
        <w:rPr>
          <w:rFonts w:ascii="Garamond" w:hAnsi="Garamond"/>
        </w:rPr>
        <w:t xml:space="preserve">. </w:t>
      </w:r>
    </w:p>
    <w:p w14:paraId="5AD393EE" w14:textId="3C8E7BAA" w:rsidR="00DD08F7" w:rsidRPr="00C2367A" w:rsidRDefault="00DD08F7" w:rsidP="00DD08F7">
      <w:pPr>
        <w:pStyle w:val="ListBullet"/>
      </w:pPr>
      <w:r w:rsidRPr="006F71D6">
        <w:rPr>
          <w:rFonts w:ascii="Garamond" w:hAnsi="Garamond"/>
        </w:rPr>
        <w:t xml:space="preserve">Victorian petrol prices are assumed to average </w:t>
      </w:r>
      <w:r w:rsidRPr="002B61FD">
        <w:rPr>
          <w:rFonts w:ascii="Garamond" w:hAnsi="Garamond"/>
        </w:rPr>
        <w:t>$2.30</w:t>
      </w:r>
      <w:r w:rsidRPr="006F71D6">
        <w:rPr>
          <w:rFonts w:ascii="Garamond" w:hAnsi="Garamond"/>
        </w:rPr>
        <w:t> per litre in the June quarter 2026, gradually declining to around $2.00 per litre by the end of 2026. This incorporates Commonwealth</w:t>
      </w:r>
      <w:r w:rsidR="00DB66E3">
        <w:rPr>
          <w:rFonts w:ascii="Garamond" w:hAnsi="Garamond"/>
        </w:rPr>
        <w:t xml:space="preserve">, </w:t>
      </w:r>
      <w:r w:rsidR="009A6627">
        <w:rPr>
          <w:rFonts w:ascii="Garamond" w:hAnsi="Garamond"/>
        </w:rPr>
        <w:t>s</w:t>
      </w:r>
      <w:r w:rsidR="00DB66E3">
        <w:rPr>
          <w:rFonts w:ascii="Garamond" w:hAnsi="Garamond"/>
        </w:rPr>
        <w:t xml:space="preserve">tate and </w:t>
      </w:r>
      <w:r w:rsidR="009A6627">
        <w:rPr>
          <w:rFonts w:ascii="Garamond" w:hAnsi="Garamond"/>
        </w:rPr>
        <w:t>t</w:t>
      </w:r>
      <w:r w:rsidR="00DB66E3">
        <w:rPr>
          <w:rFonts w:ascii="Garamond" w:hAnsi="Garamond"/>
        </w:rPr>
        <w:t>erritory</w:t>
      </w:r>
      <w:r w:rsidRPr="006F71D6">
        <w:rPr>
          <w:rFonts w:ascii="Garamond" w:hAnsi="Garamond"/>
        </w:rPr>
        <w:t xml:space="preserve"> </w:t>
      </w:r>
      <w:r w:rsidR="00FF75E9">
        <w:rPr>
          <w:rFonts w:ascii="Garamond" w:hAnsi="Garamond"/>
        </w:rPr>
        <w:t>g</w:t>
      </w:r>
      <w:r w:rsidRPr="006F71D6">
        <w:rPr>
          <w:rFonts w:ascii="Garamond" w:hAnsi="Garamond"/>
        </w:rPr>
        <w:t xml:space="preserve">overnment initiatives to lower the retail price of petrol, notably </w:t>
      </w:r>
      <w:r>
        <w:rPr>
          <w:rFonts w:ascii="Garamond" w:hAnsi="Garamond"/>
        </w:rPr>
        <w:t>by reducing</w:t>
      </w:r>
      <w:r w:rsidRPr="006F71D6">
        <w:rPr>
          <w:rFonts w:ascii="Garamond" w:hAnsi="Garamond"/>
        </w:rPr>
        <w:t xml:space="preserve"> fuel excise duty from 1 April to 30 June 2026</w:t>
      </w:r>
      <w:r>
        <w:rPr>
          <w:rFonts w:ascii="Garamond" w:hAnsi="Garamond"/>
        </w:rPr>
        <w:t>.</w:t>
      </w:r>
    </w:p>
    <w:p w14:paraId="01DEF8B7" w14:textId="6CB40263" w:rsidR="00DD08F7" w:rsidRPr="00C2367A" w:rsidRDefault="00DD08F7" w:rsidP="0080268E">
      <w:pPr>
        <w:pStyle w:val="ListBullet"/>
        <w:ind w:right="-113"/>
      </w:pPr>
      <w:r>
        <w:rPr>
          <w:rFonts w:ascii="Garamond" w:hAnsi="Garamond"/>
        </w:rPr>
        <w:t>T</w:t>
      </w:r>
      <w:r w:rsidRPr="006F71D6">
        <w:rPr>
          <w:rFonts w:ascii="Garamond" w:hAnsi="Garamond"/>
        </w:rPr>
        <w:t>he RBA is expected to raise the cash rate by a further 25 basis points, to 4.35 per cent, by mid</w:t>
      </w:r>
      <w:r>
        <w:rPr>
          <w:rFonts w:ascii="Garamond" w:hAnsi="Garamond"/>
        </w:rPr>
        <w:t>-</w:t>
      </w:r>
      <w:r w:rsidRPr="006F71D6">
        <w:rPr>
          <w:rFonts w:ascii="Garamond" w:hAnsi="Garamond"/>
        </w:rPr>
        <w:t>2026. The cash rate is expected to remain at that level throughout 2026</w:t>
      </w:r>
      <w:r w:rsidRPr="006F71D6">
        <w:rPr>
          <w:rFonts w:ascii="Garamond" w:hAnsi="Garamond"/>
        </w:rPr>
        <w:noBreakHyphen/>
        <w:t>27, then</w:t>
      </w:r>
      <w:r w:rsidR="00E0674D">
        <w:rPr>
          <w:rFonts w:ascii="Garamond" w:hAnsi="Garamond"/>
        </w:rPr>
        <w:t> </w:t>
      </w:r>
      <w:r w:rsidRPr="006F71D6">
        <w:rPr>
          <w:rFonts w:ascii="Garamond" w:hAnsi="Garamond"/>
        </w:rPr>
        <w:t>gradually decline to 3.50 per cent by late 2028.</w:t>
      </w:r>
    </w:p>
    <w:p w14:paraId="47E61E5B" w14:textId="254C1DB0" w:rsidR="00C553AB" w:rsidRDefault="00C553AB" w:rsidP="00C553AB">
      <w:pPr>
        <w:rPr>
          <w:rFonts w:ascii="Garamond" w:hAnsi="Garamond"/>
        </w:rPr>
      </w:pPr>
      <w:r w:rsidRPr="0028384E">
        <w:rPr>
          <w:rFonts w:ascii="Garamond" w:hAnsi="Garamond"/>
        </w:rPr>
        <w:t xml:space="preserve">Further detail on the economic outlook and risks to the outlook is included in Budget Paper No. 2, Chapter 2 </w:t>
      </w:r>
      <w:r w:rsidRPr="00991165">
        <w:rPr>
          <w:rFonts w:ascii="Garamond" w:hAnsi="Garamond"/>
          <w:i/>
          <w:iCs/>
        </w:rPr>
        <w:t xml:space="preserve">Economic </w:t>
      </w:r>
      <w:r>
        <w:rPr>
          <w:rFonts w:ascii="Garamond" w:hAnsi="Garamond"/>
          <w:i/>
          <w:iCs/>
        </w:rPr>
        <w:t>c</w:t>
      </w:r>
      <w:r w:rsidRPr="00991165">
        <w:rPr>
          <w:rFonts w:ascii="Garamond" w:hAnsi="Garamond"/>
          <w:i/>
          <w:iCs/>
        </w:rPr>
        <w:t>ontext</w:t>
      </w:r>
      <w:r w:rsidRPr="0028384E">
        <w:rPr>
          <w:rFonts w:ascii="Garamond" w:hAnsi="Garamond"/>
        </w:rPr>
        <w:t>.</w:t>
      </w:r>
      <w:r>
        <w:rPr>
          <w:rFonts w:ascii="Garamond" w:hAnsi="Garamond"/>
        </w:rPr>
        <w:t xml:space="preserve"> </w:t>
      </w:r>
    </w:p>
    <w:p w14:paraId="7FEBD41D" w14:textId="77777777" w:rsidR="00530451" w:rsidRDefault="00530451" w:rsidP="009733E1">
      <w:pPr>
        <w:rPr>
          <w:highlight w:val="yellow"/>
        </w:rPr>
      </w:pPr>
    </w:p>
    <w:p w14:paraId="70F8F2C0" w14:textId="77777777" w:rsidR="00E50872" w:rsidRDefault="00E50872" w:rsidP="00E50872">
      <w:r>
        <w:br w:type="page"/>
      </w:r>
    </w:p>
    <w:p w14:paraId="1985A863" w14:textId="77777777" w:rsidR="00E50872" w:rsidRDefault="00E50872" w:rsidP="00E50872">
      <w:pPr>
        <w:pStyle w:val="Heading2"/>
        <w:keepLines w:val="0"/>
      </w:pPr>
      <w:bookmarkStart w:id="22" w:name="Section2"/>
      <w:r>
        <w:lastRenderedPageBreak/>
        <w:t>How funds are raised</w:t>
      </w:r>
    </w:p>
    <w:p w14:paraId="3799A286" w14:textId="77777777" w:rsidR="00E50872" w:rsidRDefault="00E50872" w:rsidP="00E50872">
      <w:pPr>
        <w:pStyle w:val="Heading20"/>
        <w:sectPr w:rsidR="00E50872" w:rsidSect="00640EAE">
          <w:headerReference w:type="even" r:id="rId42"/>
          <w:headerReference w:type="default" r:id="rId43"/>
          <w:headerReference w:type="first" r:id="rId44"/>
          <w:footerReference w:type="first" r:id="rId45"/>
          <w:pgSz w:w="9979" w:h="14175" w:code="34"/>
          <w:pgMar w:top="1134" w:right="1134" w:bottom="1134" w:left="1134" w:header="624" w:footer="567" w:gutter="0"/>
          <w:cols w:space="708"/>
          <w:docGrid w:linePitch="360"/>
        </w:sectPr>
      </w:pPr>
    </w:p>
    <w:p w14:paraId="1BFCD03D" w14:textId="77777777" w:rsidR="00E50872" w:rsidRDefault="00E50872" w:rsidP="00E50872">
      <w:pPr>
        <w:pStyle w:val="Heading30"/>
      </w:pPr>
      <w:r>
        <w:t>Introduction</w:t>
      </w:r>
    </w:p>
    <w:p w14:paraId="35C313DA" w14:textId="77777777" w:rsidR="009733E1" w:rsidRDefault="009733E1" w:rsidP="009733E1">
      <w:r>
        <w:t>This section presents the sources of revenue and income and the related receivables and other liabilities forecast for the general government sector.</w:t>
      </w:r>
    </w:p>
    <w:p w14:paraId="17DD630C" w14:textId="741B9EBC" w:rsidR="009733E1" w:rsidRDefault="009733E1" w:rsidP="009733E1">
      <w:r>
        <w:t xml:space="preserve">Revenue and income recognition is determined by the State based on the substance of the arrangement in accordance with the requirements of AASB 15 </w:t>
      </w:r>
      <w:r w:rsidRPr="005042A5">
        <w:rPr>
          <w:i/>
          <w:iCs/>
        </w:rPr>
        <w:t>Revenue from Contracts with Customers</w:t>
      </w:r>
      <w:r>
        <w:rPr>
          <w:i/>
          <w:iCs/>
        </w:rPr>
        <w:t xml:space="preserve">, </w:t>
      </w:r>
      <w:r w:rsidRPr="00991C54">
        <w:t>AASB 16</w:t>
      </w:r>
      <w:r>
        <w:rPr>
          <w:i/>
          <w:iCs/>
        </w:rPr>
        <w:t xml:space="preserve"> Leases,</w:t>
      </w:r>
      <w:r>
        <w:t xml:space="preserve"> AASB 1058 </w:t>
      </w:r>
      <w:r w:rsidRPr="005042A5">
        <w:rPr>
          <w:i/>
          <w:iCs/>
        </w:rPr>
        <w:t>Income of Not-for-Profit Entities</w:t>
      </w:r>
      <w:r>
        <w:rPr>
          <w:i/>
          <w:iCs/>
        </w:rPr>
        <w:t xml:space="preserve"> </w:t>
      </w:r>
      <w:r w:rsidRPr="00192CBF">
        <w:t xml:space="preserve">and </w:t>
      </w:r>
      <w:r w:rsidRPr="003746EE">
        <w:t>AASB</w:t>
      </w:r>
      <w:r>
        <w:t> </w:t>
      </w:r>
      <w:r w:rsidRPr="003746EE">
        <w:t>1059</w:t>
      </w:r>
      <w:r>
        <w:rPr>
          <w:i/>
          <w:iCs/>
        </w:rPr>
        <w:t xml:space="preserve"> Service Concession Arrangements: Grantors</w:t>
      </w:r>
      <w:r>
        <w:t>.</w:t>
      </w:r>
    </w:p>
    <w:p w14:paraId="34185315" w14:textId="24C7EBA2" w:rsidR="00E50872" w:rsidRDefault="00E50872" w:rsidP="00E50872">
      <w:pPr>
        <w:pStyle w:val="Heading30"/>
      </w:pPr>
      <w:r>
        <w:br w:type="column"/>
      </w:r>
      <w:r>
        <w:t>Structure</w:t>
      </w:r>
    </w:p>
    <w:p w14:paraId="70E24A92" w14:textId="0497BA94" w:rsidR="00377849" w:rsidRDefault="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begin"/>
      </w:r>
      <w:r>
        <w:rPr>
          <w:rFonts w:eastAsiaTheme="minorEastAsia"/>
          <w:noProof/>
          <w:kern w:val="2"/>
          <w:sz w:val="24"/>
          <w:szCs w:val="24"/>
          <w:lang w:eastAsia="en-AU"/>
          <w14:ligatures w14:val="standardContextual"/>
        </w:rPr>
        <w:instrText xml:space="preserve"> TOC \h \z \t "Heading 3 [#],9,Heading [Contents],1"</w:instrText>
      </w:r>
      <w:r>
        <w:rPr>
          <w:rFonts w:eastAsiaTheme="minorEastAsia"/>
          <w:kern w:val="2"/>
          <w:sz w:val="24"/>
          <w:szCs w:val="24"/>
          <w:lang w:eastAsia="en-AU"/>
          <w14:ligatures w14:val="standardContextual"/>
        </w:rPr>
        <w:instrText xml:space="preserve"> \b Section2</w:instrText>
      </w:r>
      <w:r>
        <w:rPr>
          <w:rFonts w:eastAsiaTheme="minorEastAsia"/>
          <w:noProof/>
          <w:kern w:val="2"/>
          <w:sz w:val="24"/>
          <w:szCs w:val="24"/>
          <w:lang w:eastAsia="en-AU"/>
          <w14:ligatures w14:val="standardContextual"/>
        </w:rPr>
        <w:instrText xml:space="preserve"> </w:instrText>
      </w:r>
      <w:r>
        <w:rPr>
          <w:rFonts w:eastAsiaTheme="minorEastAsia"/>
          <w:noProof/>
          <w:kern w:val="2"/>
          <w:sz w:val="24"/>
          <w:szCs w:val="24"/>
          <w:lang w:eastAsia="en-AU"/>
          <w14:ligatures w14:val="standardContextual"/>
        </w:rPr>
        <w:fldChar w:fldCharType="separate"/>
      </w:r>
      <w:hyperlink w:anchor="_Toc228362780" w:history="1">
        <w:r w:rsidR="00377849" w:rsidRPr="005B2E18">
          <w:rPr>
            <w:rStyle w:val="Hyperlink"/>
            <w:noProof/>
          </w:rPr>
          <w:t>1.2.1</w:t>
        </w:r>
        <w:r w:rsidR="00377849">
          <w:rPr>
            <w:rFonts w:eastAsiaTheme="minorEastAsia"/>
            <w:noProof/>
            <w:kern w:val="2"/>
            <w:sz w:val="24"/>
            <w:szCs w:val="24"/>
            <w:lang w:eastAsia="en-AU"/>
            <w14:ligatures w14:val="standardContextual"/>
          </w:rPr>
          <w:tab/>
        </w:r>
        <w:r w:rsidR="00377849" w:rsidRPr="005B2E18">
          <w:rPr>
            <w:rStyle w:val="Hyperlink"/>
            <w:noProof/>
          </w:rPr>
          <w:t>Taxation</w:t>
        </w:r>
        <w:r w:rsidR="00377849">
          <w:rPr>
            <w:noProof/>
            <w:webHidden/>
          </w:rPr>
          <w:tab/>
        </w:r>
        <w:r w:rsidR="00377849">
          <w:rPr>
            <w:noProof/>
            <w:webHidden/>
          </w:rPr>
          <w:fldChar w:fldCharType="begin"/>
        </w:r>
        <w:r w:rsidR="00377849">
          <w:rPr>
            <w:noProof/>
            <w:webHidden/>
          </w:rPr>
          <w:instrText xml:space="preserve"> PAGEREF _Toc228362780 \h </w:instrText>
        </w:r>
        <w:r w:rsidR="00377849">
          <w:rPr>
            <w:noProof/>
            <w:webHidden/>
          </w:rPr>
        </w:r>
        <w:r w:rsidR="00377849">
          <w:rPr>
            <w:noProof/>
            <w:webHidden/>
          </w:rPr>
          <w:fldChar w:fldCharType="separate"/>
        </w:r>
        <w:r w:rsidR="00DD7FE4">
          <w:rPr>
            <w:noProof/>
            <w:webHidden/>
          </w:rPr>
          <w:t>23</w:t>
        </w:r>
        <w:r w:rsidR="00377849">
          <w:rPr>
            <w:noProof/>
            <w:webHidden/>
          </w:rPr>
          <w:fldChar w:fldCharType="end"/>
        </w:r>
      </w:hyperlink>
    </w:p>
    <w:p w14:paraId="3453C078" w14:textId="0A139DC4" w:rsidR="00377849" w:rsidRDefault="00377849">
      <w:pPr>
        <w:pStyle w:val="TOC9"/>
        <w:rPr>
          <w:rFonts w:eastAsiaTheme="minorEastAsia"/>
          <w:noProof/>
          <w:kern w:val="2"/>
          <w:sz w:val="24"/>
          <w:szCs w:val="24"/>
          <w:lang w:eastAsia="en-AU"/>
          <w14:ligatures w14:val="standardContextual"/>
        </w:rPr>
      </w:pPr>
      <w:hyperlink w:anchor="_Toc228362781" w:history="1">
        <w:r w:rsidRPr="005B2E18">
          <w:rPr>
            <w:rStyle w:val="Hyperlink"/>
            <w:noProof/>
          </w:rPr>
          <w:t>1.2.2</w:t>
        </w:r>
        <w:r>
          <w:rPr>
            <w:rFonts w:eastAsiaTheme="minorEastAsia"/>
            <w:noProof/>
            <w:kern w:val="2"/>
            <w:sz w:val="24"/>
            <w:szCs w:val="24"/>
            <w:lang w:eastAsia="en-AU"/>
            <w14:ligatures w14:val="standardContextual"/>
          </w:rPr>
          <w:tab/>
        </w:r>
        <w:r w:rsidRPr="005B2E18">
          <w:rPr>
            <w:rStyle w:val="Hyperlink"/>
            <w:noProof/>
            <w:spacing w:val="-4"/>
          </w:rPr>
          <w:t xml:space="preserve">Dividends and income tax </w:t>
        </w:r>
        <w:r>
          <w:rPr>
            <w:rStyle w:val="Hyperlink"/>
            <w:noProof/>
            <w:spacing w:val="-4"/>
          </w:rPr>
          <w:br/>
        </w:r>
        <w:r w:rsidRPr="005B2E18">
          <w:rPr>
            <w:rStyle w:val="Hyperlink"/>
            <w:noProof/>
            <w:spacing w:val="-4"/>
          </w:rPr>
          <w:t>equivalent income</w:t>
        </w:r>
        <w:r>
          <w:rPr>
            <w:noProof/>
            <w:webHidden/>
          </w:rPr>
          <w:tab/>
        </w:r>
        <w:r>
          <w:rPr>
            <w:noProof/>
            <w:webHidden/>
          </w:rPr>
          <w:fldChar w:fldCharType="begin"/>
        </w:r>
        <w:r>
          <w:rPr>
            <w:noProof/>
            <w:webHidden/>
          </w:rPr>
          <w:instrText xml:space="preserve"> PAGEREF _Toc228362781 \h </w:instrText>
        </w:r>
        <w:r>
          <w:rPr>
            <w:noProof/>
            <w:webHidden/>
          </w:rPr>
        </w:r>
        <w:r>
          <w:rPr>
            <w:noProof/>
            <w:webHidden/>
          </w:rPr>
          <w:fldChar w:fldCharType="separate"/>
        </w:r>
        <w:r w:rsidR="00DD7FE4">
          <w:rPr>
            <w:noProof/>
            <w:webHidden/>
          </w:rPr>
          <w:t>24</w:t>
        </w:r>
        <w:r>
          <w:rPr>
            <w:noProof/>
            <w:webHidden/>
          </w:rPr>
          <w:fldChar w:fldCharType="end"/>
        </w:r>
      </w:hyperlink>
    </w:p>
    <w:p w14:paraId="0C0B9822" w14:textId="42281454" w:rsidR="00377849" w:rsidRDefault="00377849">
      <w:pPr>
        <w:pStyle w:val="TOC9"/>
        <w:rPr>
          <w:rFonts w:eastAsiaTheme="minorEastAsia"/>
          <w:noProof/>
          <w:kern w:val="2"/>
          <w:sz w:val="24"/>
          <w:szCs w:val="24"/>
          <w:lang w:eastAsia="en-AU"/>
          <w14:ligatures w14:val="standardContextual"/>
        </w:rPr>
      </w:pPr>
      <w:hyperlink w:anchor="_Toc228362782" w:history="1">
        <w:r w:rsidRPr="005B2E18">
          <w:rPr>
            <w:rStyle w:val="Hyperlink"/>
            <w:noProof/>
          </w:rPr>
          <w:t>1.2.3</w:t>
        </w:r>
        <w:r>
          <w:rPr>
            <w:rFonts w:eastAsiaTheme="minorEastAsia"/>
            <w:noProof/>
            <w:kern w:val="2"/>
            <w:sz w:val="24"/>
            <w:szCs w:val="24"/>
            <w:lang w:eastAsia="en-AU"/>
            <w14:ligatures w14:val="standardContextual"/>
          </w:rPr>
          <w:tab/>
        </w:r>
        <w:r w:rsidRPr="005B2E18">
          <w:rPr>
            <w:rStyle w:val="Hyperlink"/>
            <w:noProof/>
          </w:rPr>
          <w:t>Other sales of goods and services</w:t>
        </w:r>
        <w:r>
          <w:rPr>
            <w:noProof/>
            <w:webHidden/>
          </w:rPr>
          <w:tab/>
        </w:r>
        <w:r>
          <w:rPr>
            <w:noProof/>
            <w:webHidden/>
          </w:rPr>
          <w:fldChar w:fldCharType="begin"/>
        </w:r>
        <w:r>
          <w:rPr>
            <w:noProof/>
            <w:webHidden/>
          </w:rPr>
          <w:instrText xml:space="preserve"> PAGEREF _Toc228362782 \h </w:instrText>
        </w:r>
        <w:r>
          <w:rPr>
            <w:noProof/>
            <w:webHidden/>
          </w:rPr>
        </w:r>
        <w:r>
          <w:rPr>
            <w:noProof/>
            <w:webHidden/>
          </w:rPr>
          <w:fldChar w:fldCharType="separate"/>
        </w:r>
        <w:r w:rsidR="00DD7FE4">
          <w:rPr>
            <w:noProof/>
            <w:webHidden/>
          </w:rPr>
          <w:t>25</w:t>
        </w:r>
        <w:r>
          <w:rPr>
            <w:noProof/>
            <w:webHidden/>
          </w:rPr>
          <w:fldChar w:fldCharType="end"/>
        </w:r>
      </w:hyperlink>
    </w:p>
    <w:p w14:paraId="33D81057" w14:textId="2CEC277A" w:rsidR="00377849" w:rsidRDefault="00377849">
      <w:pPr>
        <w:pStyle w:val="TOC9"/>
        <w:rPr>
          <w:rFonts w:eastAsiaTheme="minorEastAsia"/>
          <w:noProof/>
          <w:kern w:val="2"/>
          <w:sz w:val="24"/>
          <w:szCs w:val="24"/>
          <w:lang w:eastAsia="en-AU"/>
          <w14:ligatures w14:val="standardContextual"/>
        </w:rPr>
      </w:pPr>
      <w:hyperlink w:anchor="_Toc228362783" w:history="1">
        <w:r w:rsidRPr="005B2E18">
          <w:rPr>
            <w:rStyle w:val="Hyperlink"/>
            <w:noProof/>
          </w:rPr>
          <w:t>1.2.4</w:t>
        </w:r>
        <w:r>
          <w:rPr>
            <w:rFonts w:eastAsiaTheme="minorEastAsia"/>
            <w:noProof/>
            <w:kern w:val="2"/>
            <w:sz w:val="24"/>
            <w:szCs w:val="24"/>
            <w:lang w:eastAsia="en-AU"/>
            <w14:ligatures w14:val="standardContextual"/>
          </w:rPr>
          <w:tab/>
        </w:r>
        <w:r w:rsidRPr="005B2E18">
          <w:rPr>
            <w:rStyle w:val="Hyperlink"/>
            <w:noProof/>
          </w:rPr>
          <w:t>Grants</w:t>
        </w:r>
        <w:r>
          <w:rPr>
            <w:noProof/>
            <w:webHidden/>
          </w:rPr>
          <w:tab/>
        </w:r>
        <w:r>
          <w:rPr>
            <w:noProof/>
            <w:webHidden/>
          </w:rPr>
          <w:fldChar w:fldCharType="begin"/>
        </w:r>
        <w:r>
          <w:rPr>
            <w:noProof/>
            <w:webHidden/>
          </w:rPr>
          <w:instrText xml:space="preserve"> PAGEREF _Toc228362783 \h </w:instrText>
        </w:r>
        <w:r>
          <w:rPr>
            <w:noProof/>
            <w:webHidden/>
          </w:rPr>
        </w:r>
        <w:r>
          <w:rPr>
            <w:noProof/>
            <w:webHidden/>
          </w:rPr>
          <w:fldChar w:fldCharType="separate"/>
        </w:r>
        <w:r w:rsidR="00DD7FE4">
          <w:rPr>
            <w:noProof/>
            <w:webHidden/>
          </w:rPr>
          <w:t>26</w:t>
        </w:r>
        <w:r>
          <w:rPr>
            <w:noProof/>
            <w:webHidden/>
          </w:rPr>
          <w:fldChar w:fldCharType="end"/>
        </w:r>
      </w:hyperlink>
    </w:p>
    <w:p w14:paraId="02F7B818" w14:textId="473D2243" w:rsidR="00377849" w:rsidRDefault="00377849">
      <w:pPr>
        <w:pStyle w:val="TOC9"/>
        <w:rPr>
          <w:rFonts w:eastAsiaTheme="minorEastAsia"/>
          <w:noProof/>
          <w:kern w:val="2"/>
          <w:sz w:val="24"/>
          <w:szCs w:val="24"/>
          <w:lang w:eastAsia="en-AU"/>
          <w14:ligatures w14:val="standardContextual"/>
        </w:rPr>
      </w:pPr>
      <w:hyperlink w:anchor="_Toc228362784" w:history="1">
        <w:r w:rsidRPr="005B2E18">
          <w:rPr>
            <w:rStyle w:val="Hyperlink"/>
            <w:noProof/>
          </w:rPr>
          <w:t>1.2.5</w:t>
        </w:r>
        <w:r>
          <w:rPr>
            <w:rFonts w:eastAsiaTheme="minorEastAsia"/>
            <w:noProof/>
            <w:kern w:val="2"/>
            <w:sz w:val="24"/>
            <w:szCs w:val="24"/>
            <w:lang w:eastAsia="en-AU"/>
            <w14:ligatures w14:val="standardContextual"/>
          </w:rPr>
          <w:tab/>
        </w:r>
        <w:r w:rsidRPr="005B2E18">
          <w:rPr>
            <w:rStyle w:val="Hyperlink"/>
            <w:noProof/>
          </w:rPr>
          <w:t>Other revenue and income</w:t>
        </w:r>
        <w:r>
          <w:rPr>
            <w:noProof/>
            <w:webHidden/>
          </w:rPr>
          <w:tab/>
        </w:r>
        <w:r>
          <w:rPr>
            <w:noProof/>
            <w:webHidden/>
          </w:rPr>
          <w:fldChar w:fldCharType="begin"/>
        </w:r>
        <w:r>
          <w:rPr>
            <w:noProof/>
            <w:webHidden/>
          </w:rPr>
          <w:instrText xml:space="preserve"> PAGEREF _Toc228362784 \h </w:instrText>
        </w:r>
        <w:r>
          <w:rPr>
            <w:noProof/>
            <w:webHidden/>
          </w:rPr>
        </w:r>
        <w:r>
          <w:rPr>
            <w:noProof/>
            <w:webHidden/>
          </w:rPr>
          <w:fldChar w:fldCharType="separate"/>
        </w:r>
        <w:r w:rsidR="00DD7FE4">
          <w:rPr>
            <w:noProof/>
            <w:webHidden/>
          </w:rPr>
          <w:t>27</w:t>
        </w:r>
        <w:r>
          <w:rPr>
            <w:noProof/>
            <w:webHidden/>
          </w:rPr>
          <w:fldChar w:fldCharType="end"/>
        </w:r>
      </w:hyperlink>
    </w:p>
    <w:p w14:paraId="745E2611" w14:textId="47EBB5A8" w:rsidR="00377849" w:rsidRDefault="00377849">
      <w:pPr>
        <w:pStyle w:val="TOC9"/>
        <w:rPr>
          <w:rFonts w:eastAsiaTheme="minorEastAsia"/>
          <w:noProof/>
          <w:kern w:val="2"/>
          <w:sz w:val="24"/>
          <w:szCs w:val="24"/>
          <w:lang w:eastAsia="en-AU"/>
          <w14:ligatures w14:val="standardContextual"/>
        </w:rPr>
      </w:pPr>
      <w:hyperlink w:anchor="_Toc228362785" w:history="1">
        <w:r w:rsidRPr="005B2E18">
          <w:rPr>
            <w:rStyle w:val="Hyperlink"/>
            <w:noProof/>
          </w:rPr>
          <w:t>1.2.6</w:t>
        </w:r>
        <w:r>
          <w:rPr>
            <w:rFonts w:eastAsiaTheme="minorEastAsia"/>
            <w:noProof/>
            <w:kern w:val="2"/>
            <w:sz w:val="24"/>
            <w:szCs w:val="24"/>
            <w:lang w:eastAsia="en-AU"/>
            <w14:ligatures w14:val="standardContextual"/>
          </w:rPr>
          <w:tab/>
        </w:r>
        <w:r w:rsidRPr="005B2E18">
          <w:rPr>
            <w:rStyle w:val="Hyperlink"/>
            <w:noProof/>
          </w:rPr>
          <w:t>Receivables and contract assets</w:t>
        </w:r>
        <w:r>
          <w:rPr>
            <w:noProof/>
            <w:webHidden/>
          </w:rPr>
          <w:tab/>
        </w:r>
        <w:r>
          <w:rPr>
            <w:noProof/>
            <w:webHidden/>
          </w:rPr>
          <w:fldChar w:fldCharType="begin"/>
        </w:r>
        <w:r>
          <w:rPr>
            <w:noProof/>
            <w:webHidden/>
          </w:rPr>
          <w:instrText xml:space="preserve"> PAGEREF _Toc228362785 \h </w:instrText>
        </w:r>
        <w:r>
          <w:rPr>
            <w:noProof/>
            <w:webHidden/>
          </w:rPr>
        </w:r>
        <w:r>
          <w:rPr>
            <w:noProof/>
            <w:webHidden/>
          </w:rPr>
          <w:fldChar w:fldCharType="separate"/>
        </w:r>
        <w:r w:rsidR="00DD7FE4">
          <w:rPr>
            <w:noProof/>
            <w:webHidden/>
          </w:rPr>
          <w:t>28</w:t>
        </w:r>
        <w:r>
          <w:rPr>
            <w:noProof/>
            <w:webHidden/>
          </w:rPr>
          <w:fldChar w:fldCharType="end"/>
        </w:r>
      </w:hyperlink>
    </w:p>
    <w:p w14:paraId="5AE7409B" w14:textId="26E4AD0B" w:rsidR="00377849" w:rsidRDefault="00377849">
      <w:pPr>
        <w:pStyle w:val="TOC9"/>
        <w:rPr>
          <w:rFonts w:eastAsiaTheme="minorEastAsia"/>
          <w:noProof/>
          <w:kern w:val="2"/>
          <w:sz w:val="24"/>
          <w:szCs w:val="24"/>
          <w:lang w:eastAsia="en-AU"/>
          <w14:ligatures w14:val="standardContextual"/>
        </w:rPr>
      </w:pPr>
      <w:hyperlink w:anchor="_Toc228362786" w:history="1">
        <w:r w:rsidRPr="005B2E18">
          <w:rPr>
            <w:rStyle w:val="Hyperlink"/>
            <w:noProof/>
          </w:rPr>
          <w:t>1.2.7</w:t>
        </w:r>
        <w:r>
          <w:rPr>
            <w:rFonts w:eastAsiaTheme="minorEastAsia"/>
            <w:noProof/>
            <w:kern w:val="2"/>
            <w:sz w:val="24"/>
            <w:szCs w:val="24"/>
            <w:lang w:eastAsia="en-AU"/>
            <w14:ligatures w14:val="standardContextual"/>
          </w:rPr>
          <w:tab/>
        </w:r>
        <w:r w:rsidRPr="005B2E18">
          <w:rPr>
            <w:rStyle w:val="Hyperlink"/>
            <w:noProof/>
          </w:rPr>
          <w:t>Other liabilities</w:t>
        </w:r>
        <w:r>
          <w:rPr>
            <w:noProof/>
            <w:webHidden/>
          </w:rPr>
          <w:tab/>
        </w:r>
        <w:r>
          <w:rPr>
            <w:noProof/>
            <w:webHidden/>
          </w:rPr>
          <w:fldChar w:fldCharType="begin"/>
        </w:r>
        <w:r>
          <w:rPr>
            <w:noProof/>
            <w:webHidden/>
          </w:rPr>
          <w:instrText xml:space="preserve"> PAGEREF _Toc228362786 \h </w:instrText>
        </w:r>
        <w:r>
          <w:rPr>
            <w:noProof/>
            <w:webHidden/>
          </w:rPr>
        </w:r>
        <w:r>
          <w:rPr>
            <w:noProof/>
            <w:webHidden/>
          </w:rPr>
          <w:fldChar w:fldCharType="separate"/>
        </w:r>
        <w:r w:rsidR="00DD7FE4">
          <w:rPr>
            <w:noProof/>
            <w:webHidden/>
          </w:rPr>
          <w:t>29</w:t>
        </w:r>
        <w:r>
          <w:rPr>
            <w:noProof/>
            <w:webHidden/>
          </w:rPr>
          <w:fldChar w:fldCharType="end"/>
        </w:r>
      </w:hyperlink>
    </w:p>
    <w:p w14:paraId="37AB9CDC" w14:textId="74A65066" w:rsidR="0054241C" w:rsidRDefault="00093416" w:rsidP="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end"/>
      </w:r>
    </w:p>
    <w:p w14:paraId="6E69809B" w14:textId="7E2AE18A" w:rsidR="00E50872" w:rsidRDefault="00E50872" w:rsidP="00E50872">
      <w:pPr>
        <w:pStyle w:val="TOC9"/>
      </w:pPr>
    </w:p>
    <w:p w14:paraId="6077A814" w14:textId="77777777" w:rsidR="00E50872" w:rsidRDefault="00E50872" w:rsidP="00E50872">
      <w:pPr>
        <w:sectPr w:rsidR="00E50872" w:rsidSect="00640EAE">
          <w:type w:val="continuous"/>
          <w:pgSz w:w="9979" w:h="14175" w:code="34"/>
          <w:pgMar w:top="1134" w:right="1134" w:bottom="1134" w:left="1134" w:header="624" w:footer="567" w:gutter="0"/>
          <w:cols w:num="2" w:space="680"/>
          <w:titlePg/>
          <w:docGrid w:linePitch="360"/>
        </w:sectPr>
      </w:pPr>
    </w:p>
    <w:p w14:paraId="6977E526" w14:textId="77777777" w:rsidR="00E50872" w:rsidRDefault="00E50872" w:rsidP="00E50872">
      <w:pPr>
        <w:rPr>
          <w:rFonts w:asciiTheme="majorHAnsi" w:eastAsiaTheme="majorEastAsia" w:hAnsiTheme="majorHAnsi" w:cstheme="majorBidi"/>
          <w:b/>
          <w:sz w:val="21"/>
          <w:szCs w:val="24"/>
        </w:rPr>
      </w:pPr>
      <w:r>
        <w:br w:type="page"/>
      </w:r>
    </w:p>
    <w:p w14:paraId="379ED37F" w14:textId="019970CA" w:rsidR="00E50872" w:rsidRDefault="00E50872" w:rsidP="00295412">
      <w:pPr>
        <w:pStyle w:val="Heading3"/>
      </w:pPr>
      <w:bookmarkStart w:id="23" w:name="_Toc198074749"/>
      <w:bookmarkStart w:id="24" w:name="_Toc228362780"/>
      <w:r w:rsidRPr="0015420D">
        <w:lastRenderedPageBreak/>
        <w:t>Taxation</w:t>
      </w:r>
      <w:r w:rsidRPr="0015420D">
        <w:tab/>
      </w:r>
      <w:r w:rsidRPr="000531BB">
        <w:rPr>
          <w:sz w:val="20"/>
        </w:rPr>
        <w:t>($ million)</w:t>
      </w:r>
      <w:bookmarkEnd w:id="23"/>
      <w:bookmarkEnd w:id="24"/>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Taxation|MergedHeadingRow:1|TableGroup:Chapter 1"/>
      </w:tblPr>
      <w:tblGrid>
        <w:gridCol w:w="4534"/>
        <w:gridCol w:w="794"/>
        <w:gridCol w:w="794"/>
        <w:gridCol w:w="794"/>
        <w:gridCol w:w="794"/>
      </w:tblGrid>
      <w:tr w:rsidR="00526003" w:rsidRPr="00377849" w14:paraId="23E60A1A"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257CD89" w14:textId="77777777" w:rsidR="00526003" w:rsidRPr="00377849" w:rsidRDefault="00526003">
            <w:pPr>
              <w:keepNext/>
              <w:spacing w:after="0"/>
              <w:rPr>
                <w:szCs w:val="17"/>
              </w:rPr>
            </w:pPr>
          </w:p>
        </w:tc>
        <w:tc>
          <w:tcPr>
            <w:tcW w:w="794" w:type="dxa"/>
          </w:tcPr>
          <w:p w14:paraId="2D74F669" w14:textId="77777777" w:rsidR="00526003" w:rsidRPr="00377849" w:rsidRDefault="00A156FC">
            <w:pPr>
              <w:keepNext/>
              <w:spacing w:after="0"/>
              <w:cnfStyle w:val="100000000000" w:firstRow="1" w:lastRow="0" w:firstColumn="0" w:lastColumn="0" w:oddVBand="0" w:evenVBand="0" w:oddHBand="0" w:evenHBand="0" w:firstRowFirstColumn="0" w:firstRowLastColumn="0" w:lastRowFirstColumn="0" w:lastRowLastColumn="0"/>
              <w:rPr>
                <w:szCs w:val="17"/>
              </w:rPr>
            </w:pPr>
            <w:r w:rsidRPr="00377849">
              <w:rPr>
                <w:szCs w:val="17"/>
              </w:rPr>
              <w:t>2026</w:t>
            </w:r>
            <w:r w:rsidRPr="00377849">
              <w:rPr>
                <w:szCs w:val="17"/>
              </w:rPr>
              <w:noBreakHyphen/>
              <w:t>27</w:t>
            </w:r>
            <w:r w:rsidRPr="00377849">
              <w:rPr>
                <w:szCs w:val="17"/>
              </w:rPr>
              <w:br/>
              <w:t>budget</w:t>
            </w:r>
          </w:p>
        </w:tc>
        <w:tc>
          <w:tcPr>
            <w:tcW w:w="794" w:type="dxa"/>
          </w:tcPr>
          <w:p w14:paraId="7B1DD483" w14:textId="77777777" w:rsidR="00526003" w:rsidRPr="00377849" w:rsidRDefault="00A156FC">
            <w:pPr>
              <w:keepNext/>
              <w:spacing w:after="0"/>
              <w:cnfStyle w:val="100000000000" w:firstRow="1" w:lastRow="0" w:firstColumn="0" w:lastColumn="0" w:oddVBand="0" w:evenVBand="0" w:oddHBand="0" w:evenHBand="0" w:firstRowFirstColumn="0" w:firstRowLastColumn="0" w:lastRowFirstColumn="0" w:lastRowLastColumn="0"/>
              <w:rPr>
                <w:szCs w:val="17"/>
              </w:rPr>
            </w:pPr>
            <w:r w:rsidRPr="00377849">
              <w:rPr>
                <w:szCs w:val="17"/>
              </w:rPr>
              <w:t>2027</w:t>
            </w:r>
            <w:r w:rsidRPr="00377849">
              <w:rPr>
                <w:szCs w:val="17"/>
              </w:rPr>
              <w:noBreakHyphen/>
              <w:t>28</w:t>
            </w:r>
            <w:r w:rsidRPr="00377849">
              <w:rPr>
                <w:szCs w:val="17"/>
              </w:rPr>
              <w:br/>
              <w:t>estimate</w:t>
            </w:r>
          </w:p>
        </w:tc>
        <w:tc>
          <w:tcPr>
            <w:tcW w:w="794" w:type="dxa"/>
          </w:tcPr>
          <w:p w14:paraId="426E9289" w14:textId="77777777" w:rsidR="00526003" w:rsidRPr="00377849" w:rsidRDefault="00A156FC">
            <w:pPr>
              <w:keepNext/>
              <w:spacing w:after="0"/>
              <w:cnfStyle w:val="100000000000" w:firstRow="1" w:lastRow="0" w:firstColumn="0" w:lastColumn="0" w:oddVBand="0" w:evenVBand="0" w:oddHBand="0" w:evenHBand="0" w:firstRowFirstColumn="0" w:firstRowLastColumn="0" w:lastRowFirstColumn="0" w:lastRowLastColumn="0"/>
              <w:rPr>
                <w:szCs w:val="17"/>
              </w:rPr>
            </w:pPr>
            <w:r w:rsidRPr="00377849">
              <w:rPr>
                <w:szCs w:val="17"/>
              </w:rPr>
              <w:t>2028</w:t>
            </w:r>
            <w:r w:rsidRPr="00377849">
              <w:rPr>
                <w:szCs w:val="17"/>
              </w:rPr>
              <w:noBreakHyphen/>
              <w:t>29</w:t>
            </w:r>
            <w:r w:rsidRPr="00377849">
              <w:rPr>
                <w:szCs w:val="17"/>
              </w:rPr>
              <w:br/>
              <w:t>estimate</w:t>
            </w:r>
          </w:p>
        </w:tc>
        <w:tc>
          <w:tcPr>
            <w:tcW w:w="794" w:type="dxa"/>
          </w:tcPr>
          <w:p w14:paraId="26F86FCE" w14:textId="77777777" w:rsidR="00526003" w:rsidRPr="00377849" w:rsidRDefault="00A156FC">
            <w:pPr>
              <w:keepNext/>
              <w:spacing w:after="0"/>
              <w:cnfStyle w:val="100000000000" w:firstRow="1" w:lastRow="0" w:firstColumn="0" w:lastColumn="0" w:oddVBand="0" w:evenVBand="0" w:oddHBand="0" w:evenHBand="0" w:firstRowFirstColumn="0" w:firstRowLastColumn="0" w:lastRowFirstColumn="0" w:lastRowLastColumn="0"/>
              <w:rPr>
                <w:szCs w:val="17"/>
              </w:rPr>
            </w:pPr>
            <w:r w:rsidRPr="00377849">
              <w:rPr>
                <w:szCs w:val="17"/>
              </w:rPr>
              <w:t>2029</w:t>
            </w:r>
            <w:r w:rsidRPr="00377849">
              <w:rPr>
                <w:szCs w:val="17"/>
              </w:rPr>
              <w:noBreakHyphen/>
              <w:t>30</w:t>
            </w:r>
            <w:r w:rsidRPr="00377849">
              <w:rPr>
                <w:szCs w:val="17"/>
              </w:rPr>
              <w:br/>
              <w:t>estimate</w:t>
            </w:r>
          </w:p>
        </w:tc>
      </w:tr>
      <w:tr w:rsidR="00526003" w:rsidRPr="00377849" w14:paraId="6AF3F8F8" w14:textId="77777777">
        <w:tc>
          <w:tcPr>
            <w:cnfStyle w:val="001000000000" w:firstRow="0" w:lastRow="0" w:firstColumn="1" w:lastColumn="0" w:oddVBand="0" w:evenVBand="0" w:oddHBand="0" w:evenHBand="0" w:firstRowFirstColumn="0" w:firstRowLastColumn="0" w:lastRowFirstColumn="0" w:lastRowLastColumn="0"/>
            <w:tcW w:w="4534" w:type="dxa"/>
          </w:tcPr>
          <w:p w14:paraId="4B1E603C" w14:textId="52E7B38D" w:rsidR="00526003" w:rsidRPr="00377849" w:rsidRDefault="00A156FC">
            <w:pPr>
              <w:spacing w:after="0"/>
              <w:rPr>
                <w:szCs w:val="17"/>
              </w:rPr>
            </w:pPr>
            <w:r w:rsidRPr="00377849">
              <w:rPr>
                <w:b/>
                <w:szCs w:val="17"/>
              </w:rPr>
              <w:t>TAXES ON EMPLOYERS</w:t>
            </w:r>
            <w:r w:rsidR="00527C8C" w:rsidRPr="00377849">
              <w:rPr>
                <w:b/>
                <w:szCs w:val="17"/>
              </w:rPr>
              <w:t>’</w:t>
            </w:r>
            <w:r w:rsidRPr="00377849">
              <w:rPr>
                <w:b/>
                <w:szCs w:val="17"/>
              </w:rPr>
              <w:t xml:space="preserve"> PAYROLL AND LABOUR FORCE</w:t>
            </w:r>
          </w:p>
        </w:tc>
        <w:tc>
          <w:tcPr>
            <w:tcW w:w="794" w:type="dxa"/>
          </w:tcPr>
          <w:p w14:paraId="675EC100"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91F09B9"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6C4C72F"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61A5320"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26C2A5E4" w14:textId="77777777">
        <w:tc>
          <w:tcPr>
            <w:cnfStyle w:val="001000000000" w:firstRow="0" w:lastRow="0" w:firstColumn="1" w:lastColumn="0" w:oddVBand="0" w:evenVBand="0" w:oddHBand="0" w:evenHBand="0" w:firstRowFirstColumn="0" w:firstRowLastColumn="0" w:lastRowFirstColumn="0" w:lastRowLastColumn="0"/>
            <w:tcW w:w="4534" w:type="dxa"/>
          </w:tcPr>
          <w:p w14:paraId="2CA33629" w14:textId="77777777" w:rsidR="00526003" w:rsidRPr="00377849" w:rsidRDefault="00A156FC">
            <w:pPr>
              <w:spacing w:after="0"/>
              <w:rPr>
                <w:szCs w:val="17"/>
              </w:rPr>
            </w:pPr>
            <w:r w:rsidRPr="00377849">
              <w:rPr>
                <w:szCs w:val="17"/>
              </w:rPr>
              <w:t>Payroll tax</w:t>
            </w:r>
          </w:p>
        </w:tc>
        <w:tc>
          <w:tcPr>
            <w:tcW w:w="794" w:type="dxa"/>
          </w:tcPr>
          <w:p w14:paraId="0C61844F"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10 077</w:t>
            </w:r>
          </w:p>
        </w:tc>
        <w:tc>
          <w:tcPr>
            <w:tcW w:w="794" w:type="dxa"/>
          </w:tcPr>
          <w:p w14:paraId="141D9422"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10 571</w:t>
            </w:r>
          </w:p>
        </w:tc>
        <w:tc>
          <w:tcPr>
            <w:tcW w:w="794" w:type="dxa"/>
          </w:tcPr>
          <w:p w14:paraId="4DC8902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11 088</w:t>
            </w:r>
          </w:p>
        </w:tc>
        <w:tc>
          <w:tcPr>
            <w:tcW w:w="794" w:type="dxa"/>
          </w:tcPr>
          <w:p w14:paraId="224E092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11 628</w:t>
            </w:r>
          </w:p>
        </w:tc>
      </w:tr>
      <w:tr w:rsidR="00526003" w:rsidRPr="00377849" w14:paraId="20AFAFF2" w14:textId="77777777">
        <w:tc>
          <w:tcPr>
            <w:cnfStyle w:val="001000000000" w:firstRow="0" w:lastRow="0" w:firstColumn="1" w:lastColumn="0" w:oddVBand="0" w:evenVBand="0" w:oddHBand="0" w:evenHBand="0" w:firstRowFirstColumn="0" w:firstRowLastColumn="0" w:lastRowFirstColumn="0" w:lastRowLastColumn="0"/>
            <w:tcW w:w="4534" w:type="dxa"/>
          </w:tcPr>
          <w:p w14:paraId="1462EB8E" w14:textId="77777777" w:rsidR="00526003" w:rsidRPr="00377849" w:rsidRDefault="00A156FC">
            <w:pPr>
              <w:spacing w:after="0"/>
              <w:rPr>
                <w:szCs w:val="17"/>
              </w:rPr>
            </w:pPr>
            <w:r w:rsidRPr="00377849">
              <w:rPr>
                <w:szCs w:val="17"/>
              </w:rPr>
              <w:t>COVID Debt Levy – Payroll $10m+</w:t>
            </w:r>
          </w:p>
        </w:tc>
        <w:tc>
          <w:tcPr>
            <w:tcW w:w="794" w:type="dxa"/>
          </w:tcPr>
          <w:p w14:paraId="31F3644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1 231</w:t>
            </w:r>
          </w:p>
        </w:tc>
        <w:tc>
          <w:tcPr>
            <w:tcW w:w="794" w:type="dxa"/>
          </w:tcPr>
          <w:p w14:paraId="6159D7E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1 298</w:t>
            </w:r>
          </w:p>
        </w:tc>
        <w:tc>
          <w:tcPr>
            <w:tcW w:w="794" w:type="dxa"/>
          </w:tcPr>
          <w:p w14:paraId="4EBC549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1 369</w:t>
            </w:r>
          </w:p>
        </w:tc>
        <w:tc>
          <w:tcPr>
            <w:tcW w:w="794" w:type="dxa"/>
          </w:tcPr>
          <w:p w14:paraId="2A05197E"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1 443</w:t>
            </w:r>
          </w:p>
        </w:tc>
      </w:tr>
      <w:tr w:rsidR="00526003" w:rsidRPr="00377849" w14:paraId="14B7B43D"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EFDA119" w14:textId="77777777" w:rsidR="00526003" w:rsidRPr="00377849" w:rsidRDefault="00A156FC">
            <w:pPr>
              <w:spacing w:after="0"/>
              <w:rPr>
                <w:szCs w:val="17"/>
              </w:rPr>
            </w:pPr>
            <w:r w:rsidRPr="00377849">
              <w:rPr>
                <w:szCs w:val="17"/>
              </w:rPr>
              <w:t>Mental Health and Wellbeing Levy</w:t>
            </w:r>
          </w:p>
        </w:tc>
        <w:tc>
          <w:tcPr>
            <w:tcW w:w="794" w:type="dxa"/>
            <w:tcBorders>
              <w:bottom w:val="single" w:sz="6" w:space="0" w:color="auto"/>
            </w:tcBorders>
          </w:tcPr>
          <w:p w14:paraId="3319E8D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1 231</w:t>
            </w:r>
          </w:p>
        </w:tc>
        <w:tc>
          <w:tcPr>
            <w:tcW w:w="794" w:type="dxa"/>
            <w:tcBorders>
              <w:bottom w:val="single" w:sz="6" w:space="0" w:color="auto"/>
            </w:tcBorders>
          </w:tcPr>
          <w:p w14:paraId="04055E4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1 298</w:t>
            </w:r>
          </w:p>
        </w:tc>
        <w:tc>
          <w:tcPr>
            <w:tcW w:w="794" w:type="dxa"/>
            <w:tcBorders>
              <w:bottom w:val="single" w:sz="6" w:space="0" w:color="auto"/>
            </w:tcBorders>
          </w:tcPr>
          <w:p w14:paraId="5CFDFCF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1 369</w:t>
            </w:r>
          </w:p>
        </w:tc>
        <w:tc>
          <w:tcPr>
            <w:tcW w:w="794" w:type="dxa"/>
            <w:tcBorders>
              <w:bottom w:val="single" w:sz="6" w:space="0" w:color="auto"/>
            </w:tcBorders>
          </w:tcPr>
          <w:p w14:paraId="16DF6F26" w14:textId="1DC48D4B"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1 443</w:t>
            </w:r>
          </w:p>
        </w:tc>
      </w:tr>
      <w:tr w:rsidR="00526003" w:rsidRPr="00377849" w14:paraId="1E85FEF0"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68A3ACF" w14:textId="34C4BC9B" w:rsidR="00526003" w:rsidRPr="00377849" w:rsidRDefault="00A156FC">
            <w:pPr>
              <w:spacing w:after="0"/>
              <w:rPr>
                <w:szCs w:val="17"/>
              </w:rPr>
            </w:pPr>
            <w:r w:rsidRPr="00377849">
              <w:rPr>
                <w:b/>
                <w:szCs w:val="17"/>
              </w:rPr>
              <w:t>Total taxes on employers</w:t>
            </w:r>
            <w:r w:rsidR="00527C8C" w:rsidRPr="00377849">
              <w:rPr>
                <w:b/>
                <w:szCs w:val="17"/>
              </w:rPr>
              <w:t>’</w:t>
            </w:r>
            <w:r w:rsidRPr="00377849">
              <w:rPr>
                <w:b/>
                <w:szCs w:val="17"/>
              </w:rPr>
              <w:t xml:space="preserve"> payroll and labour force</w:t>
            </w:r>
          </w:p>
        </w:tc>
        <w:tc>
          <w:tcPr>
            <w:tcW w:w="794" w:type="dxa"/>
            <w:tcBorders>
              <w:top w:val="single" w:sz="6" w:space="0" w:color="auto"/>
              <w:bottom w:val="single" w:sz="6" w:space="0" w:color="auto"/>
            </w:tcBorders>
          </w:tcPr>
          <w:p w14:paraId="5FFF0F4F"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12 539</w:t>
            </w:r>
          </w:p>
        </w:tc>
        <w:tc>
          <w:tcPr>
            <w:tcW w:w="794" w:type="dxa"/>
            <w:tcBorders>
              <w:top w:val="single" w:sz="6" w:space="0" w:color="auto"/>
              <w:bottom w:val="single" w:sz="6" w:space="0" w:color="auto"/>
            </w:tcBorders>
          </w:tcPr>
          <w:p w14:paraId="56FB2A0E"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13 167</w:t>
            </w:r>
          </w:p>
        </w:tc>
        <w:tc>
          <w:tcPr>
            <w:tcW w:w="794" w:type="dxa"/>
            <w:tcBorders>
              <w:top w:val="single" w:sz="6" w:space="0" w:color="auto"/>
              <w:bottom w:val="single" w:sz="6" w:space="0" w:color="auto"/>
            </w:tcBorders>
          </w:tcPr>
          <w:p w14:paraId="7C894B8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13 825</w:t>
            </w:r>
          </w:p>
        </w:tc>
        <w:tc>
          <w:tcPr>
            <w:tcW w:w="794" w:type="dxa"/>
            <w:tcBorders>
              <w:top w:val="single" w:sz="6" w:space="0" w:color="auto"/>
              <w:bottom w:val="single" w:sz="6" w:space="0" w:color="auto"/>
            </w:tcBorders>
          </w:tcPr>
          <w:p w14:paraId="3A2452B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14 515</w:t>
            </w:r>
          </w:p>
        </w:tc>
      </w:tr>
      <w:tr w:rsidR="00526003" w:rsidRPr="00377849" w14:paraId="5BFBFC4A"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5920978" w14:textId="77777777" w:rsidR="00526003" w:rsidRPr="00377849" w:rsidRDefault="00A156FC" w:rsidP="003C0496">
            <w:pPr>
              <w:spacing w:before="80" w:after="0"/>
              <w:rPr>
                <w:szCs w:val="17"/>
              </w:rPr>
            </w:pPr>
            <w:r w:rsidRPr="00377849">
              <w:rPr>
                <w:b/>
                <w:szCs w:val="17"/>
              </w:rPr>
              <w:t>TAXES ON IMMOVABLE PROPERTY</w:t>
            </w:r>
          </w:p>
        </w:tc>
        <w:tc>
          <w:tcPr>
            <w:tcW w:w="794" w:type="dxa"/>
            <w:tcBorders>
              <w:top w:val="single" w:sz="6" w:space="0" w:color="auto"/>
            </w:tcBorders>
          </w:tcPr>
          <w:p w14:paraId="1E81F0A0"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79F8EE28"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DD57209"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084A6B3"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43232ADC" w14:textId="77777777">
        <w:tc>
          <w:tcPr>
            <w:cnfStyle w:val="001000000000" w:firstRow="0" w:lastRow="0" w:firstColumn="1" w:lastColumn="0" w:oddVBand="0" w:evenVBand="0" w:oddHBand="0" w:evenHBand="0" w:firstRowFirstColumn="0" w:firstRowLastColumn="0" w:lastRowFirstColumn="0" w:lastRowLastColumn="0"/>
            <w:tcW w:w="4534" w:type="dxa"/>
          </w:tcPr>
          <w:p w14:paraId="6D0A85DC" w14:textId="4EAC741B" w:rsidR="00526003" w:rsidRPr="00377849" w:rsidRDefault="00A156FC">
            <w:pPr>
              <w:spacing w:after="0"/>
              <w:rPr>
                <w:szCs w:val="17"/>
              </w:rPr>
            </w:pPr>
            <w:r w:rsidRPr="00377849">
              <w:rPr>
                <w:szCs w:val="17"/>
              </w:rPr>
              <w:t>Land tax</w:t>
            </w:r>
            <w:r w:rsidR="00D547C1" w:rsidRPr="00377849">
              <w:rPr>
                <w:szCs w:val="17"/>
              </w:rPr>
              <w:t xml:space="preserve"> </w:t>
            </w:r>
          </w:p>
        </w:tc>
        <w:tc>
          <w:tcPr>
            <w:tcW w:w="794" w:type="dxa"/>
          </w:tcPr>
          <w:p w14:paraId="47BE471A"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6 456</w:t>
            </w:r>
          </w:p>
        </w:tc>
        <w:tc>
          <w:tcPr>
            <w:tcW w:w="794" w:type="dxa"/>
          </w:tcPr>
          <w:p w14:paraId="69BA85C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6 651</w:t>
            </w:r>
          </w:p>
        </w:tc>
        <w:tc>
          <w:tcPr>
            <w:tcW w:w="794" w:type="dxa"/>
          </w:tcPr>
          <w:p w14:paraId="33AB6BF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7 039</w:t>
            </w:r>
          </w:p>
        </w:tc>
        <w:tc>
          <w:tcPr>
            <w:tcW w:w="794" w:type="dxa"/>
          </w:tcPr>
          <w:p w14:paraId="525933C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7 475</w:t>
            </w:r>
          </w:p>
        </w:tc>
      </w:tr>
      <w:tr w:rsidR="00526003" w:rsidRPr="00377849" w14:paraId="11AE45CD" w14:textId="77777777">
        <w:tc>
          <w:tcPr>
            <w:cnfStyle w:val="001000000000" w:firstRow="0" w:lastRow="0" w:firstColumn="1" w:lastColumn="0" w:oddVBand="0" w:evenVBand="0" w:oddHBand="0" w:evenHBand="0" w:firstRowFirstColumn="0" w:firstRowLastColumn="0" w:lastRowFirstColumn="0" w:lastRowLastColumn="0"/>
            <w:tcW w:w="4534" w:type="dxa"/>
          </w:tcPr>
          <w:p w14:paraId="37301928" w14:textId="77777777" w:rsidR="00526003" w:rsidRPr="00377849" w:rsidRDefault="00A156FC">
            <w:pPr>
              <w:spacing w:after="0"/>
              <w:rPr>
                <w:szCs w:val="17"/>
              </w:rPr>
            </w:pPr>
            <w:r w:rsidRPr="00377849">
              <w:rPr>
                <w:szCs w:val="17"/>
              </w:rPr>
              <w:t>COVID Debt Levy – Landholdings</w:t>
            </w:r>
          </w:p>
        </w:tc>
        <w:tc>
          <w:tcPr>
            <w:tcW w:w="794" w:type="dxa"/>
          </w:tcPr>
          <w:p w14:paraId="4B41E83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1 197</w:t>
            </w:r>
          </w:p>
        </w:tc>
        <w:tc>
          <w:tcPr>
            <w:tcW w:w="794" w:type="dxa"/>
          </w:tcPr>
          <w:p w14:paraId="3A75D01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1 233</w:t>
            </w:r>
          </w:p>
        </w:tc>
        <w:tc>
          <w:tcPr>
            <w:tcW w:w="794" w:type="dxa"/>
          </w:tcPr>
          <w:p w14:paraId="54BD8502"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1 302</w:t>
            </w:r>
          </w:p>
        </w:tc>
        <w:tc>
          <w:tcPr>
            <w:tcW w:w="794" w:type="dxa"/>
          </w:tcPr>
          <w:p w14:paraId="05A4787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1 382</w:t>
            </w:r>
          </w:p>
        </w:tc>
      </w:tr>
      <w:tr w:rsidR="00526003" w:rsidRPr="00377849" w14:paraId="05D64046" w14:textId="77777777">
        <w:tc>
          <w:tcPr>
            <w:cnfStyle w:val="001000000000" w:firstRow="0" w:lastRow="0" w:firstColumn="1" w:lastColumn="0" w:oddVBand="0" w:evenVBand="0" w:oddHBand="0" w:evenHBand="0" w:firstRowFirstColumn="0" w:firstRowLastColumn="0" w:lastRowFirstColumn="0" w:lastRowLastColumn="0"/>
            <w:tcW w:w="4534" w:type="dxa"/>
          </w:tcPr>
          <w:p w14:paraId="65B87168" w14:textId="751B43C9" w:rsidR="00526003" w:rsidRPr="00377849" w:rsidRDefault="00A156FC">
            <w:pPr>
              <w:spacing w:after="0"/>
              <w:rPr>
                <w:szCs w:val="17"/>
              </w:rPr>
            </w:pPr>
            <w:r w:rsidRPr="00377849">
              <w:rPr>
                <w:szCs w:val="17"/>
              </w:rPr>
              <w:t>Emergency Services and Volunteers Fund</w:t>
            </w:r>
            <w:r w:rsidR="00BE6764" w:rsidRPr="00377849">
              <w:rPr>
                <w:szCs w:val="17"/>
                <w:vertAlign w:val="superscript"/>
              </w:rPr>
              <w:t>(</w:t>
            </w:r>
            <w:r w:rsidR="000424A4" w:rsidRPr="00377849">
              <w:rPr>
                <w:szCs w:val="17"/>
                <w:vertAlign w:val="superscript"/>
              </w:rPr>
              <w:t>a</w:t>
            </w:r>
            <w:r w:rsidR="00BE6764" w:rsidRPr="00377849">
              <w:rPr>
                <w:szCs w:val="17"/>
                <w:vertAlign w:val="superscript"/>
              </w:rPr>
              <w:t>)</w:t>
            </w:r>
          </w:p>
        </w:tc>
        <w:tc>
          <w:tcPr>
            <w:tcW w:w="794" w:type="dxa"/>
          </w:tcPr>
          <w:p w14:paraId="6FE39BD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1 609</w:t>
            </w:r>
          </w:p>
        </w:tc>
        <w:tc>
          <w:tcPr>
            <w:tcW w:w="794" w:type="dxa"/>
          </w:tcPr>
          <w:p w14:paraId="09DF5B82"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1 755</w:t>
            </w:r>
          </w:p>
        </w:tc>
        <w:tc>
          <w:tcPr>
            <w:tcW w:w="794" w:type="dxa"/>
          </w:tcPr>
          <w:p w14:paraId="58C64532"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1 755</w:t>
            </w:r>
          </w:p>
        </w:tc>
        <w:tc>
          <w:tcPr>
            <w:tcW w:w="794" w:type="dxa"/>
          </w:tcPr>
          <w:p w14:paraId="49596721" w14:textId="6EDB7683"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1 755</w:t>
            </w:r>
          </w:p>
        </w:tc>
      </w:tr>
      <w:tr w:rsidR="00526003" w:rsidRPr="00377849" w14:paraId="4AA53669" w14:textId="77777777">
        <w:tc>
          <w:tcPr>
            <w:cnfStyle w:val="001000000000" w:firstRow="0" w:lastRow="0" w:firstColumn="1" w:lastColumn="0" w:oddVBand="0" w:evenVBand="0" w:oddHBand="0" w:evenHBand="0" w:firstRowFirstColumn="0" w:firstRowLastColumn="0" w:lastRowFirstColumn="0" w:lastRowLastColumn="0"/>
            <w:tcW w:w="4534" w:type="dxa"/>
          </w:tcPr>
          <w:p w14:paraId="076C6465" w14:textId="77777777" w:rsidR="00526003" w:rsidRPr="00377849" w:rsidRDefault="00A156FC">
            <w:pPr>
              <w:spacing w:after="0"/>
              <w:rPr>
                <w:szCs w:val="17"/>
              </w:rPr>
            </w:pPr>
            <w:r w:rsidRPr="00377849">
              <w:rPr>
                <w:szCs w:val="17"/>
              </w:rPr>
              <w:t>Congestion levy</w:t>
            </w:r>
          </w:p>
        </w:tc>
        <w:tc>
          <w:tcPr>
            <w:tcW w:w="794" w:type="dxa"/>
          </w:tcPr>
          <w:p w14:paraId="64543B8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218</w:t>
            </w:r>
          </w:p>
        </w:tc>
        <w:tc>
          <w:tcPr>
            <w:tcW w:w="794" w:type="dxa"/>
          </w:tcPr>
          <w:p w14:paraId="0E7D674B"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224</w:t>
            </w:r>
          </w:p>
        </w:tc>
        <w:tc>
          <w:tcPr>
            <w:tcW w:w="794" w:type="dxa"/>
          </w:tcPr>
          <w:p w14:paraId="7BF05E4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230</w:t>
            </w:r>
          </w:p>
        </w:tc>
        <w:tc>
          <w:tcPr>
            <w:tcW w:w="794" w:type="dxa"/>
          </w:tcPr>
          <w:p w14:paraId="4F5D557B"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236</w:t>
            </w:r>
          </w:p>
        </w:tc>
      </w:tr>
      <w:tr w:rsidR="00526003" w:rsidRPr="00377849" w14:paraId="3440110D" w14:textId="77777777">
        <w:tc>
          <w:tcPr>
            <w:cnfStyle w:val="001000000000" w:firstRow="0" w:lastRow="0" w:firstColumn="1" w:lastColumn="0" w:oddVBand="0" w:evenVBand="0" w:oddHBand="0" w:evenHBand="0" w:firstRowFirstColumn="0" w:firstRowLastColumn="0" w:lastRowFirstColumn="0" w:lastRowLastColumn="0"/>
            <w:tcW w:w="4534" w:type="dxa"/>
          </w:tcPr>
          <w:p w14:paraId="3F25351C" w14:textId="77777777" w:rsidR="00526003" w:rsidRPr="00377849" w:rsidRDefault="00A156FC">
            <w:pPr>
              <w:spacing w:after="0"/>
              <w:rPr>
                <w:szCs w:val="17"/>
              </w:rPr>
            </w:pPr>
            <w:r w:rsidRPr="00377849">
              <w:rPr>
                <w:szCs w:val="17"/>
              </w:rPr>
              <w:t>Metropolitan improvement levy</w:t>
            </w:r>
          </w:p>
        </w:tc>
        <w:tc>
          <w:tcPr>
            <w:tcW w:w="794" w:type="dxa"/>
          </w:tcPr>
          <w:p w14:paraId="11733A4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228</w:t>
            </w:r>
          </w:p>
        </w:tc>
        <w:tc>
          <w:tcPr>
            <w:tcW w:w="794" w:type="dxa"/>
          </w:tcPr>
          <w:p w14:paraId="0C8F9E1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228</w:t>
            </w:r>
          </w:p>
        </w:tc>
        <w:tc>
          <w:tcPr>
            <w:tcW w:w="794" w:type="dxa"/>
          </w:tcPr>
          <w:p w14:paraId="7CB0D28F"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228</w:t>
            </w:r>
          </w:p>
        </w:tc>
        <w:tc>
          <w:tcPr>
            <w:tcW w:w="794" w:type="dxa"/>
          </w:tcPr>
          <w:p w14:paraId="268AC1F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228</w:t>
            </w:r>
          </w:p>
        </w:tc>
      </w:tr>
      <w:tr w:rsidR="00526003" w:rsidRPr="00377849" w14:paraId="03D44ED8"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8DADDEA" w14:textId="4A289DEC" w:rsidR="00526003" w:rsidRPr="00377849" w:rsidRDefault="00A156FC">
            <w:pPr>
              <w:spacing w:after="0"/>
              <w:rPr>
                <w:szCs w:val="17"/>
              </w:rPr>
            </w:pPr>
            <w:r w:rsidRPr="00377849">
              <w:rPr>
                <w:szCs w:val="17"/>
              </w:rPr>
              <w:t>Windfall gains tax</w:t>
            </w:r>
            <w:r w:rsidR="00C9525E" w:rsidRPr="00377849">
              <w:rPr>
                <w:szCs w:val="17"/>
              </w:rPr>
              <w:t xml:space="preserve"> </w:t>
            </w:r>
          </w:p>
        </w:tc>
        <w:tc>
          <w:tcPr>
            <w:tcW w:w="794" w:type="dxa"/>
            <w:tcBorders>
              <w:bottom w:val="single" w:sz="6" w:space="0" w:color="auto"/>
            </w:tcBorders>
          </w:tcPr>
          <w:p w14:paraId="1F802AB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97</w:t>
            </w:r>
          </w:p>
        </w:tc>
        <w:tc>
          <w:tcPr>
            <w:tcW w:w="794" w:type="dxa"/>
            <w:tcBorders>
              <w:bottom w:val="single" w:sz="6" w:space="0" w:color="auto"/>
            </w:tcBorders>
          </w:tcPr>
          <w:p w14:paraId="12F32D4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106</w:t>
            </w:r>
          </w:p>
        </w:tc>
        <w:tc>
          <w:tcPr>
            <w:tcW w:w="794" w:type="dxa"/>
            <w:tcBorders>
              <w:bottom w:val="single" w:sz="6" w:space="0" w:color="auto"/>
            </w:tcBorders>
          </w:tcPr>
          <w:p w14:paraId="161D009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111</w:t>
            </w:r>
          </w:p>
        </w:tc>
        <w:tc>
          <w:tcPr>
            <w:tcW w:w="794" w:type="dxa"/>
            <w:tcBorders>
              <w:bottom w:val="single" w:sz="6" w:space="0" w:color="auto"/>
            </w:tcBorders>
          </w:tcPr>
          <w:p w14:paraId="71AC8E1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116</w:t>
            </w:r>
          </w:p>
        </w:tc>
      </w:tr>
      <w:tr w:rsidR="00526003" w:rsidRPr="00377849" w14:paraId="39A65E6F"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2E16E64" w14:textId="77777777" w:rsidR="00526003" w:rsidRPr="00377849" w:rsidRDefault="00A156FC">
            <w:pPr>
              <w:spacing w:after="0"/>
              <w:rPr>
                <w:szCs w:val="17"/>
              </w:rPr>
            </w:pPr>
            <w:r w:rsidRPr="00377849">
              <w:rPr>
                <w:b/>
                <w:szCs w:val="17"/>
              </w:rPr>
              <w:t>Total taxes on immovable property</w:t>
            </w:r>
          </w:p>
        </w:tc>
        <w:tc>
          <w:tcPr>
            <w:tcW w:w="794" w:type="dxa"/>
            <w:tcBorders>
              <w:top w:val="single" w:sz="6" w:space="0" w:color="auto"/>
              <w:bottom w:val="single" w:sz="6" w:space="0" w:color="auto"/>
            </w:tcBorders>
          </w:tcPr>
          <w:p w14:paraId="1D54B57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9 805</w:t>
            </w:r>
          </w:p>
        </w:tc>
        <w:tc>
          <w:tcPr>
            <w:tcW w:w="794" w:type="dxa"/>
            <w:tcBorders>
              <w:top w:val="single" w:sz="6" w:space="0" w:color="auto"/>
              <w:bottom w:val="single" w:sz="6" w:space="0" w:color="auto"/>
            </w:tcBorders>
          </w:tcPr>
          <w:p w14:paraId="55C2667B"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10 197</w:t>
            </w:r>
          </w:p>
        </w:tc>
        <w:tc>
          <w:tcPr>
            <w:tcW w:w="794" w:type="dxa"/>
            <w:tcBorders>
              <w:top w:val="single" w:sz="6" w:space="0" w:color="auto"/>
              <w:bottom w:val="single" w:sz="6" w:space="0" w:color="auto"/>
            </w:tcBorders>
          </w:tcPr>
          <w:p w14:paraId="1DE25BC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10 665</w:t>
            </w:r>
          </w:p>
        </w:tc>
        <w:tc>
          <w:tcPr>
            <w:tcW w:w="794" w:type="dxa"/>
            <w:tcBorders>
              <w:top w:val="single" w:sz="6" w:space="0" w:color="auto"/>
              <w:bottom w:val="single" w:sz="6" w:space="0" w:color="auto"/>
            </w:tcBorders>
          </w:tcPr>
          <w:p w14:paraId="0FE75B4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11 191</w:t>
            </w:r>
          </w:p>
        </w:tc>
      </w:tr>
      <w:tr w:rsidR="00526003" w:rsidRPr="00377849" w14:paraId="2A61148C"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E818A69" w14:textId="77777777" w:rsidR="00526003" w:rsidRPr="00377849" w:rsidRDefault="00A156FC" w:rsidP="003C0496">
            <w:pPr>
              <w:spacing w:before="80" w:after="0"/>
              <w:rPr>
                <w:szCs w:val="17"/>
              </w:rPr>
            </w:pPr>
            <w:r w:rsidRPr="00377849">
              <w:rPr>
                <w:b/>
                <w:szCs w:val="17"/>
              </w:rPr>
              <w:t>TAXES ON THE PROVISION OF GOODS AND SERVICES</w:t>
            </w:r>
          </w:p>
        </w:tc>
        <w:tc>
          <w:tcPr>
            <w:tcW w:w="794" w:type="dxa"/>
            <w:tcBorders>
              <w:top w:val="single" w:sz="6" w:space="0" w:color="auto"/>
            </w:tcBorders>
          </w:tcPr>
          <w:p w14:paraId="0AA7BFEE"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07AC282"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084E624"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57DE903"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0BF4CFDA" w14:textId="77777777">
        <w:tc>
          <w:tcPr>
            <w:cnfStyle w:val="001000000000" w:firstRow="0" w:lastRow="0" w:firstColumn="1" w:lastColumn="0" w:oddVBand="0" w:evenVBand="0" w:oddHBand="0" w:evenHBand="0" w:firstRowFirstColumn="0" w:firstRowLastColumn="0" w:lastRowFirstColumn="0" w:lastRowLastColumn="0"/>
            <w:tcW w:w="4534" w:type="dxa"/>
          </w:tcPr>
          <w:p w14:paraId="695E0D62" w14:textId="4A00ADA7" w:rsidR="00526003" w:rsidRPr="00377849" w:rsidRDefault="00A156FC">
            <w:pPr>
              <w:spacing w:after="0"/>
              <w:rPr>
                <w:szCs w:val="17"/>
              </w:rPr>
            </w:pPr>
            <w:r w:rsidRPr="00377849">
              <w:rPr>
                <w:b/>
                <w:szCs w:val="17"/>
              </w:rPr>
              <w:t>Gambling taxes</w:t>
            </w:r>
            <w:r w:rsidRPr="00377849">
              <w:rPr>
                <w:b/>
                <w:szCs w:val="17"/>
                <w:vertAlign w:val="superscript"/>
              </w:rPr>
              <w:t xml:space="preserve"> </w:t>
            </w:r>
            <w:r w:rsidR="00C12195" w:rsidRPr="00377849">
              <w:rPr>
                <w:b/>
                <w:szCs w:val="17"/>
                <w:vertAlign w:val="superscript"/>
              </w:rPr>
              <w:t>(</w:t>
            </w:r>
            <w:r w:rsidR="000424A4" w:rsidRPr="00377849">
              <w:rPr>
                <w:b/>
                <w:szCs w:val="17"/>
                <w:vertAlign w:val="superscript"/>
              </w:rPr>
              <w:t>b</w:t>
            </w:r>
            <w:r w:rsidRPr="00377849">
              <w:rPr>
                <w:b/>
                <w:szCs w:val="17"/>
                <w:vertAlign w:val="superscript"/>
              </w:rPr>
              <w:t>)</w:t>
            </w:r>
          </w:p>
        </w:tc>
        <w:tc>
          <w:tcPr>
            <w:tcW w:w="794" w:type="dxa"/>
          </w:tcPr>
          <w:p w14:paraId="5834503A"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9F6A2ED"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5D5407B"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117751E"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0C26A730" w14:textId="77777777">
        <w:tc>
          <w:tcPr>
            <w:cnfStyle w:val="001000000000" w:firstRow="0" w:lastRow="0" w:firstColumn="1" w:lastColumn="0" w:oddVBand="0" w:evenVBand="0" w:oddHBand="0" w:evenHBand="0" w:firstRowFirstColumn="0" w:firstRowLastColumn="0" w:lastRowFirstColumn="0" w:lastRowLastColumn="0"/>
            <w:tcW w:w="4534" w:type="dxa"/>
          </w:tcPr>
          <w:p w14:paraId="49D68A67" w14:textId="77777777" w:rsidR="00526003" w:rsidRPr="00377849" w:rsidRDefault="00A156FC">
            <w:pPr>
              <w:spacing w:after="0"/>
              <w:rPr>
                <w:szCs w:val="17"/>
              </w:rPr>
            </w:pPr>
            <w:r w:rsidRPr="00377849">
              <w:rPr>
                <w:szCs w:val="17"/>
              </w:rPr>
              <w:t>Public lotteries</w:t>
            </w:r>
          </w:p>
        </w:tc>
        <w:tc>
          <w:tcPr>
            <w:tcW w:w="794" w:type="dxa"/>
          </w:tcPr>
          <w:p w14:paraId="468871B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642</w:t>
            </w:r>
          </w:p>
        </w:tc>
        <w:tc>
          <w:tcPr>
            <w:tcW w:w="794" w:type="dxa"/>
          </w:tcPr>
          <w:p w14:paraId="7B7EC986"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689</w:t>
            </w:r>
          </w:p>
        </w:tc>
        <w:tc>
          <w:tcPr>
            <w:tcW w:w="794" w:type="dxa"/>
          </w:tcPr>
          <w:p w14:paraId="4A06104A"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730</w:t>
            </w:r>
          </w:p>
        </w:tc>
        <w:tc>
          <w:tcPr>
            <w:tcW w:w="794" w:type="dxa"/>
          </w:tcPr>
          <w:p w14:paraId="65ABD566"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756</w:t>
            </w:r>
          </w:p>
        </w:tc>
      </w:tr>
      <w:tr w:rsidR="00526003" w:rsidRPr="00377849" w14:paraId="1BE6825C" w14:textId="77777777">
        <w:tc>
          <w:tcPr>
            <w:cnfStyle w:val="001000000000" w:firstRow="0" w:lastRow="0" w:firstColumn="1" w:lastColumn="0" w:oddVBand="0" w:evenVBand="0" w:oddHBand="0" w:evenHBand="0" w:firstRowFirstColumn="0" w:firstRowLastColumn="0" w:lastRowFirstColumn="0" w:lastRowLastColumn="0"/>
            <w:tcW w:w="4534" w:type="dxa"/>
          </w:tcPr>
          <w:p w14:paraId="41E89CF3" w14:textId="77777777" w:rsidR="00526003" w:rsidRPr="00377849" w:rsidRDefault="00A156FC">
            <w:pPr>
              <w:spacing w:after="0"/>
              <w:rPr>
                <w:szCs w:val="17"/>
              </w:rPr>
            </w:pPr>
            <w:r w:rsidRPr="00377849">
              <w:rPr>
                <w:szCs w:val="17"/>
              </w:rPr>
              <w:t>Electronic gaming machines</w:t>
            </w:r>
          </w:p>
        </w:tc>
        <w:tc>
          <w:tcPr>
            <w:tcW w:w="794" w:type="dxa"/>
          </w:tcPr>
          <w:p w14:paraId="13D9FF2E"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1 567</w:t>
            </w:r>
          </w:p>
        </w:tc>
        <w:tc>
          <w:tcPr>
            <w:tcW w:w="794" w:type="dxa"/>
          </w:tcPr>
          <w:p w14:paraId="2D1F469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1 604</w:t>
            </w:r>
          </w:p>
        </w:tc>
        <w:tc>
          <w:tcPr>
            <w:tcW w:w="794" w:type="dxa"/>
          </w:tcPr>
          <w:p w14:paraId="23E35E7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1 592</w:t>
            </w:r>
          </w:p>
        </w:tc>
        <w:tc>
          <w:tcPr>
            <w:tcW w:w="794" w:type="dxa"/>
          </w:tcPr>
          <w:p w14:paraId="64AB54F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1 455</w:t>
            </w:r>
          </w:p>
        </w:tc>
      </w:tr>
      <w:tr w:rsidR="00526003" w:rsidRPr="00377849" w14:paraId="1FF32DAD" w14:textId="77777777">
        <w:tc>
          <w:tcPr>
            <w:cnfStyle w:val="001000000000" w:firstRow="0" w:lastRow="0" w:firstColumn="1" w:lastColumn="0" w:oddVBand="0" w:evenVBand="0" w:oddHBand="0" w:evenHBand="0" w:firstRowFirstColumn="0" w:firstRowLastColumn="0" w:lastRowFirstColumn="0" w:lastRowLastColumn="0"/>
            <w:tcW w:w="4534" w:type="dxa"/>
          </w:tcPr>
          <w:p w14:paraId="7523D0F8" w14:textId="77777777" w:rsidR="00526003" w:rsidRPr="00377849" w:rsidRDefault="00A156FC">
            <w:pPr>
              <w:spacing w:after="0"/>
              <w:rPr>
                <w:szCs w:val="17"/>
              </w:rPr>
            </w:pPr>
            <w:r w:rsidRPr="00377849">
              <w:rPr>
                <w:szCs w:val="17"/>
              </w:rPr>
              <w:t>Casino</w:t>
            </w:r>
          </w:p>
        </w:tc>
        <w:tc>
          <w:tcPr>
            <w:tcW w:w="794" w:type="dxa"/>
          </w:tcPr>
          <w:p w14:paraId="7A14BA3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206</w:t>
            </w:r>
          </w:p>
        </w:tc>
        <w:tc>
          <w:tcPr>
            <w:tcW w:w="794" w:type="dxa"/>
          </w:tcPr>
          <w:p w14:paraId="0838E79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208</w:t>
            </w:r>
          </w:p>
        </w:tc>
        <w:tc>
          <w:tcPr>
            <w:tcW w:w="794" w:type="dxa"/>
          </w:tcPr>
          <w:p w14:paraId="0A18447A"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209</w:t>
            </w:r>
          </w:p>
        </w:tc>
        <w:tc>
          <w:tcPr>
            <w:tcW w:w="794" w:type="dxa"/>
          </w:tcPr>
          <w:p w14:paraId="6007A28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211</w:t>
            </w:r>
          </w:p>
        </w:tc>
      </w:tr>
      <w:tr w:rsidR="00526003" w:rsidRPr="00377849" w14:paraId="45FAFDC0" w14:textId="77777777">
        <w:tc>
          <w:tcPr>
            <w:cnfStyle w:val="001000000000" w:firstRow="0" w:lastRow="0" w:firstColumn="1" w:lastColumn="0" w:oddVBand="0" w:evenVBand="0" w:oddHBand="0" w:evenHBand="0" w:firstRowFirstColumn="0" w:firstRowLastColumn="0" w:lastRowFirstColumn="0" w:lastRowLastColumn="0"/>
            <w:tcW w:w="4534" w:type="dxa"/>
          </w:tcPr>
          <w:p w14:paraId="4F2BF966" w14:textId="77777777" w:rsidR="00526003" w:rsidRPr="00377849" w:rsidRDefault="00A156FC">
            <w:pPr>
              <w:spacing w:after="0"/>
              <w:rPr>
                <w:szCs w:val="17"/>
              </w:rPr>
            </w:pPr>
            <w:r w:rsidRPr="00377849">
              <w:rPr>
                <w:szCs w:val="17"/>
              </w:rPr>
              <w:t>Racing and other sports betting</w:t>
            </w:r>
          </w:p>
        </w:tc>
        <w:tc>
          <w:tcPr>
            <w:tcW w:w="794" w:type="dxa"/>
          </w:tcPr>
          <w:p w14:paraId="650B96B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421</w:t>
            </w:r>
          </w:p>
        </w:tc>
        <w:tc>
          <w:tcPr>
            <w:tcW w:w="794" w:type="dxa"/>
          </w:tcPr>
          <w:p w14:paraId="08A0FFF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429</w:t>
            </w:r>
          </w:p>
        </w:tc>
        <w:tc>
          <w:tcPr>
            <w:tcW w:w="794" w:type="dxa"/>
          </w:tcPr>
          <w:p w14:paraId="2387426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436</w:t>
            </w:r>
          </w:p>
        </w:tc>
        <w:tc>
          <w:tcPr>
            <w:tcW w:w="794" w:type="dxa"/>
          </w:tcPr>
          <w:p w14:paraId="170C17D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443</w:t>
            </w:r>
          </w:p>
        </w:tc>
      </w:tr>
      <w:tr w:rsidR="00526003" w:rsidRPr="00377849" w14:paraId="3F5566AA" w14:textId="77777777">
        <w:tc>
          <w:tcPr>
            <w:cnfStyle w:val="001000000000" w:firstRow="0" w:lastRow="0" w:firstColumn="1" w:lastColumn="0" w:oddVBand="0" w:evenVBand="0" w:oddHBand="0" w:evenHBand="0" w:firstRowFirstColumn="0" w:firstRowLastColumn="0" w:lastRowFirstColumn="0" w:lastRowLastColumn="0"/>
            <w:tcW w:w="4534" w:type="dxa"/>
          </w:tcPr>
          <w:p w14:paraId="48E59181" w14:textId="77777777" w:rsidR="00526003" w:rsidRPr="00377849" w:rsidRDefault="00A156FC">
            <w:pPr>
              <w:spacing w:after="0"/>
              <w:rPr>
                <w:szCs w:val="17"/>
              </w:rPr>
            </w:pPr>
            <w:r w:rsidRPr="00377849">
              <w:rPr>
                <w:szCs w:val="17"/>
              </w:rPr>
              <w:t>Other</w:t>
            </w:r>
          </w:p>
        </w:tc>
        <w:tc>
          <w:tcPr>
            <w:tcW w:w="794" w:type="dxa"/>
          </w:tcPr>
          <w:p w14:paraId="2A0BEB2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19</w:t>
            </w:r>
          </w:p>
        </w:tc>
        <w:tc>
          <w:tcPr>
            <w:tcW w:w="794" w:type="dxa"/>
          </w:tcPr>
          <w:p w14:paraId="26487F6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19</w:t>
            </w:r>
          </w:p>
        </w:tc>
        <w:tc>
          <w:tcPr>
            <w:tcW w:w="794" w:type="dxa"/>
          </w:tcPr>
          <w:p w14:paraId="464D26AE"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20</w:t>
            </w:r>
          </w:p>
        </w:tc>
        <w:tc>
          <w:tcPr>
            <w:tcW w:w="794" w:type="dxa"/>
          </w:tcPr>
          <w:p w14:paraId="18D1AFE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21</w:t>
            </w:r>
          </w:p>
        </w:tc>
      </w:tr>
      <w:tr w:rsidR="00526003" w:rsidRPr="00377849" w14:paraId="073DE2EF" w14:textId="77777777">
        <w:tc>
          <w:tcPr>
            <w:cnfStyle w:val="001000000000" w:firstRow="0" w:lastRow="0" w:firstColumn="1" w:lastColumn="0" w:oddVBand="0" w:evenVBand="0" w:oddHBand="0" w:evenHBand="0" w:firstRowFirstColumn="0" w:firstRowLastColumn="0" w:lastRowFirstColumn="0" w:lastRowLastColumn="0"/>
            <w:tcW w:w="4534" w:type="dxa"/>
          </w:tcPr>
          <w:p w14:paraId="4A50615F" w14:textId="77777777" w:rsidR="00526003" w:rsidRPr="00377849" w:rsidRDefault="00A156FC">
            <w:pPr>
              <w:spacing w:after="0"/>
              <w:rPr>
                <w:szCs w:val="17"/>
              </w:rPr>
            </w:pPr>
            <w:r w:rsidRPr="00377849">
              <w:rPr>
                <w:b/>
                <w:szCs w:val="17"/>
              </w:rPr>
              <w:t>Financial and capital transactions</w:t>
            </w:r>
          </w:p>
        </w:tc>
        <w:tc>
          <w:tcPr>
            <w:tcW w:w="794" w:type="dxa"/>
          </w:tcPr>
          <w:p w14:paraId="08B45CA5"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A52E556"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934BAFB"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6F60580"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6D5355B6" w14:textId="77777777">
        <w:tc>
          <w:tcPr>
            <w:cnfStyle w:val="001000000000" w:firstRow="0" w:lastRow="0" w:firstColumn="1" w:lastColumn="0" w:oddVBand="0" w:evenVBand="0" w:oddHBand="0" w:evenHBand="0" w:firstRowFirstColumn="0" w:firstRowLastColumn="0" w:lastRowFirstColumn="0" w:lastRowLastColumn="0"/>
            <w:tcW w:w="4534" w:type="dxa"/>
          </w:tcPr>
          <w:p w14:paraId="6C379FB9" w14:textId="77777777" w:rsidR="00526003" w:rsidRPr="00377849" w:rsidRDefault="00A156FC">
            <w:pPr>
              <w:spacing w:after="0"/>
              <w:rPr>
                <w:szCs w:val="17"/>
              </w:rPr>
            </w:pPr>
            <w:r w:rsidRPr="00377849">
              <w:rPr>
                <w:szCs w:val="17"/>
              </w:rPr>
              <w:t>Land transfer duty</w:t>
            </w:r>
          </w:p>
        </w:tc>
        <w:tc>
          <w:tcPr>
            <w:tcW w:w="794" w:type="dxa"/>
          </w:tcPr>
          <w:p w14:paraId="2CF75F3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10 009</w:t>
            </w:r>
          </w:p>
        </w:tc>
        <w:tc>
          <w:tcPr>
            <w:tcW w:w="794" w:type="dxa"/>
          </w:tcPr>
          <w:p w14:paraId="290B8C5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11 002</w:t>
            </w:r>
          </w:p>
        </w:tc>
        <w:tc>
          <w:tcPr>
            <w:tcW w:w="794" w:type="dxa"/>
          </w:tcPr>
          <w:p w14:paraId="3B134ED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11 743</w:t>
            </w:r>
          </w:p>
        </w:tc>
        <w:tc>
          <w:tcPr>
            <w:tcW w:w="794" w:type="dxa"/>
          </w:tcPr>
          <w:p w14:paraId="6EC3EC76"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12 404</w:t>
            </w:r>
          </w:p>
        </w:tc>
      </w:tr>
      <w:tr w:rsidR="00526003" w:rsidRPr="00377849" w14:paraId="29A76E0A" w14:textId="77777777">
        <w:tc>
          <w:tcPr>
            <w:cnfStyle w:val="001000000000" w:firstRow="0" w:lastRow="0" w:firstColumn="1" w:lastColumn="0" w:oddVBand="0" w:evenVBand="0" w:oddHBand="0" w:evenHBand="0" w:firstRowFirstColumn="0" w:firstRowLastColumn="0" w:lastRowFirstColumn="0" w:lastRowLastColumn="0"/>
            <w:tcW w:w="4534" w:type="dxa"/>
          </w:tcPr>
          <w:p w14:paraId="310C2838" w14:textId="77777777" w:rsidR="00526003" w:rsidRPr="00377849" w:rsidRDefault="00A156FC">
            <w:pPr>
              <w:spacing w:after="0"/>
              <w:rPr>
                <w:szCs w:val="17"/>
              </w:rPr>
            </w:pPr>
            <w:r w:rsidRPr="00377849">
              <w:rPr>
                <w:szCs w:val="17"/>
              </w:rPr>
              <w:t>Metropolitan planning levy</w:t>
            </w:r>
          </w:p>
        </w:tc>
        <w:tc>
          <w:tcPr>
            <w:tcW w:w="794" w:type="dxa"/>
          </w:tcPr>
          <w:p w14:paraId="3A6FC4F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27</w:t>
            </w:r>
          </w:p>
        </w:tc>
        <w:tc>
          <w:tcPr>
            <w:tcW w:w="794" w:type="dxa"/>
          </w:tcPr>
          <w:p w14:paraId="6CE4CCD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28</w:t>
            </w:r>
          </w:p>
        </w:tc>
        <w:tc>
          <w:tcPr>
            <w:tcW w:w="794" w:type="dxa"/>
          </w:tcPr>
          <w:p w14:paraId="20923C8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30</w:t>
            </w:r>
          </w:p>
        </w:tc>
        <w:tc>
          <w:tcPr>
            <w:tcW w:w="794" w:type="dxa"/>
          </w:tcPr>
          <w:p w14:paraId="2528CF5A"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31</w:t>
            </w:r>
          </w:p>
        </w:tc>
      </w:tr>
      <w:tr w:rsidR="00526003" w:rsidRPr="00377849" w14:paraId="78A2B7D4" w14:textId="77777777">
        <w:tc>
          <w:tcPr>
            <w:cnfStyle w:val="001000000000" w:firstRow="0" w:lastRow="0" w:firstColumn="1" w:lastColumn="0" w:oddVBand="0" w:evenVBand="0" w:oddHBand="0" w:evenHBand="0" w:firstRowFirstColumn="0" w:firstRowLastColumn="0" w:lastRowFirstColumn="0" w:lastRowLastColumn="0"/>
            <w:tcW w:w="4534" w:type="dxa"/>
          </w:tcPr>
          <w:p w14:paraId="17352DE8" w14:textId="77777777" w:rsidR="00526003" w:rsidRPr="00377849" w:rsidRDefault="00A156FC">
            <w:pPr>
              <w:spacing w:after="0"/>
              <w:rPr>
                <w:szCs w:val="17"/>
              </w:rPr>
            </w:pPr>
            <w:r w:rsidRPr="00377849">
              <w:rPr>
                <w:szCs w:val="17"/>
              </w:rPr>
              <w:t>Financial accommodation levy</w:t>
            </w:r>
          </w:p>
        </w:tc>
        <w:tc>
          <w:tcPr>
            <w:tcW w:w="794" w:type="dxa"/>
          </w:tcPr>
          <w:p w14:paraId="6E2EE09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241</w:t>
            </w:r>
          </w:p>
        </w:tc>
        <w:tc>
          <w:tcPr>
            <w:tcW w:w="794" w:type="dxa"/>
          </w:tcPr>
          <w:p w14:paraId="1769F8D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259</w:t>
            </w:r>
          </w:p>
        </w:tc>
        <w:tc>
          <w:tcPr>
            <w:tcW w:w="794" w:type="dxa"/>
          </w:tcPr>
          <w:p w14:paraId="577CF63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284</w:t>
            </w:r>
          </w:p>
        </w:tc>
        <w:tc>
          <w:tcPr>
            <w:tcW w:w="794" w:type="dxa"/>
          </w:tcPr>
          <w:p w14:paraId="6FFDDA0A"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312</w:t>
            </w:r>
          </w:p>
        </w:tc>
      </w:tr>
      <w:tr w:rsidR="00526003" w:rsidRPr="00377849" w14:paraId="3272408F" w14:textId="77777777">
        <w:tc>
          <w:tcPr>
            <w:cnfStyle w:val="001000000000" w:firstRow="0" w:lastRow="0" w:firstColumn="1" w:lastColumn="0" w:oddVBand="0" w:evenVBand="0" w:oddHBand="0" w:evenHBand="0" w:firstRowFirstColumn="0" w:firstRowLastColumn="0" w:lastRowFirstColumn="0" w:lastRowLastColumn="0"/>
            <w:tcW w:w="4534" w:type="dxa"/>
          </w:tcPr>
          <w:p w14:paraId="15732625" w14:textId="77777777" w:rsidR="00526003" w:rsidRPr="00377849" w:rsidRDefault="00A156FC">
            <w:pPr>
              <w:spacing w:after="0"/>
              <w:rPr>
                <w:szCs w:val="17"/>
              </w:rPr>
            </w:pPr>
            <w:r w:rsidRPr="00377849">
              <w:rPr>
                <w:szCs w:val="17"/>
              </w:rPr>
              <w:t>Growth areas infrastructure contributions</w:t>
            </w:r>
          </w:p>
        </w:tc>
        <w:tc>
          <w:tcPr>
            <w:tcW w:w="794" w:type="dxa"/>
          </w:tcPr>
          <w:p w14:paraId="7D8B231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225</w:t>
            </w:r>
          </w:p>
        </w:tc>
        <w:tc>
          <w:tcPr>
            <w:tcW w:w="794" w:type="dxa"/>
          </w:tcPr>
          <w:p w14:paraId="5DCE3EC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225</w:t>
            </w:r>
          </w:p>
        </w:tc>
        <w:tc>
          <w:tcPr>
            <w:tcW w:w="794" w:type="dxa"/>
          </w:tcPr>
          <w:p w14:paraId="4C4AA02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225</w:t>
            </w:r>
          </w:p>
        </w:tc>
        <w:tc>
          <w:tcPr>
            <w:tcW w:w="794" w:type="dxa"/>
          </w:tcPr>
          <w:p w14:paraId="65EF8FF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225</w:t>
            </w:r>
          </w:p>
        </w:tc>
      </w:tr>
      <w:tr w:rsidR="00526003" w:rsidRPr="00377849" w14:paraId="048F74A5" w14:textId="77777777">
        <w:tc>
          <w:tcPr>
            <w:cnfStyle w:val="001000000000" w:firstRow="0" w:lastRow="0" w:firstColumn="1" w:lastColumn="0" w:oddVBand="0" w:evenVBand="0" w:oddHBand="0" w:evenHBand="0" w:firstRowFirstColumn="0" w:firstRowLastColumn="0" w:lastRowFirstColumn="0" w:lastRowLastColumn="0"/>
            <w:tcW w:w="4534" w:type="dxa"/>
          </w:tcPr>
          <w:p w14:paraId="64237B46" w14:textId="304AABC3" w:rsidR="00526003" w:rsidRPr="00377849" w:rsidRDefault="00A156FC">
            <w:pPr>
              <w:spacing w:after="0"/>
              <w:rPr>
                <w:szCs w:val="17"/>
              </w:rPr>
            </w:pPr>
            <w:r w:rsidRPr="00377849">
              <w:rPr>
                <w:szCs w:val="17"/>
              </w:rPr>
              <w:t>Infrastructure Contributions</w:t>
            </w:r>
            <w:r w:rsidRPr="00377849">
              <w:rPr>
                <w:szCs w:val="17"/>
                <w:vertAlign w:val="superscript"/>
              </w:rPr>
              <w:t xml:space="preserve"> (</w:t>
            </w:r>
            <w:r w:rsidR="000424A4" w:rsidRPr="00377849">
              <w:rPr>
                <w:szCs w:val="17"/>
                <w:vertAlign w:val="superscript"/>
              </w:rPr>
              <w:t>c</w:t>
            </w:r>
            <w:r w:rsidRPr="00377849">
              <w:rPr>
                <w:szCs w:val="17"/>
                <w:vertAlign w:val="superscript"/>
              </w:rPr>
              <w:t>)</w:t>
            </w:r>
          </w:p>
        </w:tc>
        <w:tc>
          <w:tcPr>
            <w:tcW w:w="794" w:type="dxa"/>
          </w:tcPr>
          <w:p w14:paraId="403D17A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7</w:t>
            </w:r>
          </w:p>
        </w:tc>
        <w:tc>
          <w:tcPr>
            <w:tcW w:w="794" w:type="dxa"/>
          </w:tcPr>
          <w:p w14:paraId="02C138B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98</w:t>
            </w:r>
          </w:p>
        </w:tc>
        <w:tc>
          <w:tcPr>
            <w:tcW w:w="794" w:type="dxa"/>
          </w:tcPr>
          <w:p w14:paraId="49AA60AF"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99</w:t>
            </w:r>
          </w:p>
        </w:tc>
        <w:tc>
          <w:tcPr>
            <w:tcW w:w="794" w:type="dxa"/>
          </w:tcPr>
          <w:p w14:paraId="284BF1FE" w14:textId="2B47B65B"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140</w:t>
            </w:r>
          </w:p>
        </w:tc>
      </w:tr>
      <w:tr w:rsidR="00526003" w:rsidRPr="00377849" w14:paraId="4F0174FB" w14:textId="77777777">
        <w:tc>
          <w:tcPr>
            <w:cnfStyle w:val="001000000000" w:firstRow="0" w:lastRow="0" w:firstColumn="1" w:lastColumn="0" w:oddVBand="0" w:evenVBand="0" w:oddHBand="0" w:evenHBand="0" w:firstRowFirstColumn="0" w:firstRowLastColumn="0" w:lastRowFirstColumn="0" w:lastRowLastColumn="0"/>
            <w:tcW w:w="4534" w:type="dxa"/>
          </w:tcPr>
          <w:p w14:paraId="0E7A897A" w14:textId="4616F154" w:rsidR="00526003" w:rsidRPr="00377849" w:rsidRDefault="00A156FC">
            <w:pPr>
              <w:spacing w:after="0"/>
              <w:rPr>
                <w:szCs w:val="17"/>
              </w:rPr>
            </w:pPr>
            <w:r w:rsidRPr="00377849">
              <w:rPr>
                <w:b/>
                <w:szCs w:val="17"/>
              </w:rPr>
              <w:t>Levies on statutory corporations</w:t>
            </w:r>
            <w:r w:rsidRPr="00377849">
              <w:rPr>
                <w:b/>
                <w:szCs w:val="17"/>
                <w:vertAlign w:val="superscript"/>
              </w:rPr>
              <w:t xml:space="preserve"> (</w:t>
            </w:r>
            <w:r w:rsidR="000424A4" w:rsidRPr="00377849">
              <w:rPr>
                <w:b/>
                <w:szCs w:val="17"/>
                <w:vertAlign w:val="superscript"/>
              </w:rPr>
              <w:t>d</w:t>
            </w:r>
            <w:r w:rsidRPr="00377849">
              <w:rPr>
                <w:b/>
                <w:szCs w:val="17"/>
                <w:vertAlign w:val="superscript"/>
              </w:rPr>
              <w:t>)</w:t>
            </w:r>
          </w:p>
        </w:tc>
        <w:tc>
          <w:tcPr>
            <w:tcW w:w="794" w:type="dxa"/>
          </w:tcPr>
          <w:p w14:paraId="0DF8D54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177</w:t>
            </w:r>
          </w:p>
        </w:tc>
        <w:tc>
          <w:tcPr>
            <w:tcW w:w="794" w:type="dxa"/>
          </w:tcPr>
          <w:p w14:paraId="1E19E07A"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177</w:t>
            </w:r>
          </w:p>
        </w:tc>
        <w:tc>
          <w:tcPr>
            <w:tcW w:w="794" w:type="dxa"/>
          </w:tcPr>
          <w:p w14:paraId="61C57532"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w:t>
            </w:r>
          </w:p>
        </w:tc>
        <w:tc>
          <w:tcPr>
            <w:tcW w:w="794" w:type="dxa"/>
          </w:tcPr>
          <w:p w14:paraId="6F2DE6F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w:t>
            </w:r>
          </w:p>
        </w:tc>
      </w:tr>
      <w:tr w:rsidR="00526003" w:rsidRPr="00377849" w14:paraId="518DED2F"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F19B54" w14:textId="77777777" w:rsidR="00526003" w:rsidRPr="00377849" w:rsidRDefault="00A156FC">
            <w:pPr>
              <w:spacing w:after="0"/>
              <w:rPr>
                <w:szCs w:val="17"/>
              </w:rPr>
            </w:pPr>
            <w:r w:rsidRPr="00377849">
              <w:rPr>
                <w:b/>
                <w:szCs w:val="17"/>
              </w:rPr>
              <w:t>Taxes on insurance</w:t>
            </w:r>
          </w:p>
        </w:tc>
        <w:tc>
          <w:tcPr>
            <w:tcW w:w="794" w:type="dxa"/>
            <w:tcBorders>
              <w:bottom w:val="single" w:sz="6" w:space="0" w:color="auto"/>
            </w:tcBorders>
          </w:tcPr>
          <w:p w14:paraId="20E08656"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2 350</w:t>
            </w:r>
          </w:p>
        </w:tc>
        <w:tc>
          <w:tcPr>
            <w:tcW w:w="794" w:type="dxa"/>
            <w:tcBorders>
              <w:bottom w:val="single" w:sz="6" w:space="0" w:color="auto"/>
            </w:tcBorders>
          </w:tcPr>
          <w:p w14:paraId="608E5A2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2 460</w:t>
            </w:r>
          </w:p>
        </w:tc>
        <w:tc>
          <w:tcPr>
            <w:tcW w:w="794" w:type="dxa"/>
            <w:tcBorders>
              <w:bottom w:val="single" w:sz="6" w:space="0" w:color="auto"/>
            </w:tcBorders>
          </w:tcPr>
          <w:p w14:paraId="5025338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2 574</w:t>
            </w:r>
          </w:p>
        </w:tc>
        <w:tc>
          <w:tcPr>
            <w:tcW w:w="794" w:type="dxa"/>
            <w:tcBorders>
              <w:bottom w:val="single" w:sz="6" w:space="0" w:color="auto"/>
            </w:tcBorders>
          </w:tcPr>
          <w:p w14:paraId="3E36A61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2 692</w:t>
            </w:r>
          </w:p>
        </w:tc>
      </w:tr>
      <w:tr w:rsidR="00526003" w:rsidRPr="00377849" w14:paraId="51D9927C"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CD10C73" w14:textId="77777777" w:rsidR="00526003" w:rsidRPr="00377849" w:rsidRDefault="00A156FC">
            <w:pPr>
              <w:spacing w:after="0"/>
              <w:rPr>
                <w:szCs w:val="17"/>
              </w:rPr>
            </w:pPr>
            <w:r w:rsidRPr="00377849">
              <w:rPr>
                <w:b/>
                <w:szCs w:val="17"/>
              </w:rPr>
              <w:t>Total taxes on the provision of goods and services</w:t>
            </w:r>
          </w:p>
        </w:tc>
        <w:tc>
          <w:tcPr>
            <w:tcW w:w="794" w:type="dxa"/>
            <w:tcBorders>
              <w:top w:val="single" w:sz="6" w:space="0" w:color="auto"/>
              <w:bottom w:val="single" w:sz="6" w:space="0" w:color="auto"/>
            </w:tcBorders>
          </w:tcPr>
          <w:p w14:paraId="0AD7729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15 890</w:t>
            </w:r>
          </w:p>
        </w:tc>
        <w:tc>
          <w:tcPr>
            <w:tcW w:w="794" w:type="dxa"/>
            <w:tcBorders>
              <w:top w:val="single" w:sz="6" w:space="0" w:color="auto"/>
              <w:bottom w:val="single" w:sz="6" w:space="0" w:color="auto"/>
            </w:tcBorders>
          </w:tcPr>
          <w:p w14:paraId="0653EA6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17 198</w:t>
            </w:r>
          </w:p>
        </w:tc>
        <w:tc>
          <w:tcPr>
            <w:tcW w:w="794" w:type="dxa"/>
            <w:tcBorders>
              <w:top w:val="single" w:sz="6" w:space="0" w:color="auto"/>
              <w:bottom w:val="single" w:sz="6" w:space="0" w:color="auto"/>
            </w:tcBorders>
          </w:tcPr>
          <w:p w14:paraId="5C53C88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17 942</w:t>
            </w:r>
          </w:p>
        </w:tc>
        <w:tc>
          <w:tcPr>
            <w:tcW w:w="794" w:type="dxa"/>
            <w:tcBorders>
              <w:top w:val="single" w:sz="6" w:space="0" w:color="auto"/>
              <w:bottom w:val="single" w:sz="6" w:space="0" w:color="auto"/>
            </w:tcBorders>
          </w:tcPr>
          <w:p w14:paraId="153FF65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18 690</w:t>
            </w:r>
          </w:p>
        </w:tc>
      </w:tr>
      <w:tr w:rsidR="00526003" w:rsidRPr="00377849" w14:paraId="7D3CE0DF" w14:textId="77777777" w:rsidTr="00526003">
        <w:tc>
          <w:tcPr>
            <w:cnfStyle w:val="001000000000" w:firstRow="0" w:lastRow="0" w:firstColumn="1" w:lastColumn="0" w:oddVBand="0" w:evenVBand="0" w:oddHBand="0" w:evenHBand="0" w:firstRowFirstColumn="0" w:firstRowLastColumn="0" w:lastRowFirstColumn="0" w:lastRowLastColumn="0"/>
            <w:tcW w:w="5328" w:type="dxa"/>
            <w:gridSpan w:val="2"/>
            <w:tcBorders>
              <w:top w:val="single" w:sz="6" w:space="0" w:color="auto"/>
            </w:tcBorders>
          </w:tcPr>
          <w:p w14:paraId="22D59210" w14:textId="77777777" w:rsidR="00526003" w:rsidRPr="00377849" w:rsidRDefault="00A156FC" w:rsidP="003C0496">
            <w:pPr>
              <w:spacing w:before="80" w:after="0"/>
              <w:rPr>
                <w:szCs w:val="17"/>
              </w:rPr>
            </w:pPr>
            <w:r w:rsidRPr="00377849">
              <w:rPr>
                <w:b/>
                <w:szCs w:val="17"/>
              </w:rPr>
              <w:t>TAXES ON THE USE OF GOODS AND PERFORMANCE OF ACTIVITIES</w:t>
            </w:r>
          </w:p>
        </w:tc>
        <w:tc>
          <w:tcPr>
            <w:tcW w:w="794" w:type="dxa"/>
            <w:tcBorders>
              <w:top w:val="single" w:sz="6" w:space="0" w:color="auto"/>
            </w:tcBorders>
          </w:tcPr>
          <w:p w14:paraId="765142AE"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678095E"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60C343C" w14:textId="77777777" w:rsidR="00526003" w:rsidRPr="00377849" w:rsidRDefault="00526003" w:rsidP="003C0496">
            <w:pPr>
              <w:spacing w:before="80"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18D18F2C" w14:textId="77777777">
        <w:tc>
          <w:tcPr>
            <w:cnfStyle w:val="001000000000" w:firstRow="0" w:lastRow="0" w:firstColumn="1" w:lastColumn="0" w:oddVBand="0" w:evenVBand="0" w:oddHBand="0" w:evenHBand="0" w:firstRowFirstColumn="0" w:firstRowLastColumn="0" w:lastRowFirstColumn="0" w:lastRowLastColumn="0"/>
            <w:tcW w:w="4534" w:type="dxa"/>
          </w:tcPr>
          <w:p w14:paraId="238BCD9D" w14:textId="77777777" w:rsidR="00526003" w:rsidRPr="00377849" w:rsidRDefault="00A156FC">
            <w:pPr>
              <w:spacing w:after="0"/>
              <w:rPr>
                <w:szCs w:val="17"/>
              </w:rPr>
            </w:pPr>
            <w:r w:rsidRPr="00377849">
              <w:rPr>
                <w:b/>
                <w:szCs w:val="17"/>
              </w:rPr>
              <w:t>Motor vehicle taxes</w:t>
            </w:r>
          </w:p>
        </w:tc>
        <w:tc>
          <w:tcPr>
            <w:tcW w:w="794" w:type="dxa"/>
          </w:tcPr>
          <w:p w14:paraId="455BCA97"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D77D26D"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8D09C0E"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5FF93AF" w14:textId="77777777" w:rsidR="00526003" w:rsidRPr="00377849" w:rsidRDefault="00526003">
            <w:pPr>
              <w:spacing w:after="0"/>
              <w:cnfStyle w:val="000000000000" w:firstRow="0" w:lastRow="0" w:firstColumn="0" w:lastColumn="0" w:oddVBand="0" w:evenVBand="0" w:oddHBand="0" w:evenHBand="0" w:firstRowFirstColumn="0" w:firstRowLastColumn="0" w:lastRowFirstColumn="0" w:lastRowLastColumn="0"/>
              <w:rPr>
                <w:szCs w:val="17"/>
              </w:rPr>
            </w:pPr>
          </w:p>
        </w:tc>
      </w:tr>
      <w:tr w:rsidR="00526003" w:rsidRPr="00377849" w14:paraId="0A440763" w14:textId="77777777">
        <w:tc>
          <w:tcPr>
            <w:cnfStyle w:val="001000000000" w:firstRow="0" w:lastRow="0" w:firstColumn="1" w:lastColumn="0" w:oddVBand="0" w:evenVBand="0" w:oddHBand="0" w:evenHBand="0" w:firstRowFirstColumn="0" w:firstRowLastColumn="0" w:lastRowFirstColumn="0" w:lastRowLastColumn="0"/>
            <w:tcW w:w="4534" w:type="dxa"/>
          </w:tcPr>
          <w:p w14:paraId="3A6E425B" w14:textId="77777777" w:rsidR="00526003" w:rsidRPr="00377849" w:rsidRDefault="00A156FC">
            <w:pPr>
              <w:spacing w:after="0"/>
              <w:rPr>
                <w:szCs w:val="17"/>
              </w:rPr>
            </w:pPr>
            <w:r w:rsidRPr="00377849">
              <w:rPr>
                <w:szCs w:val="17"/>
              </w:rPr>
              <w:t>Vehicle registration fees</w:t>
            </w:r>
          </w:p>
        </w:tc>
        <w:tc>
          <w:tcPr>
            <w:tcW w:w="794" w:type="dxa"/>
          </w:tcPr>
          <w:p w14:paraId="32F47FD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2 471</w:t>
            </w:r>
          </w:p>
        </w:tc>
        <w:tc>
          <w:tcPr>
            <w:tcW w:w="794" w:type="dxa"/>
          </w:tcPr>
          <w:p w14:paraId="68D837D6"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2 632</w:t>
            </w:r>
          </w:p>
        </w:tc>
        <w:tc>
          <w:tcPr>
            <w:tcW w:w="794" w:type="dxa"/>
          </w:tcPr>
          <w:p w14:paraId="49E2EE73"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2 800</w:t>
            </w:r>
          </w:p>
        </w:tc>
        <w:tc>
          <w:tcPr>
            <w:tcW w:w="794" w:type="dxa"/>
          </w:tcPr>
          <w:p w14:paraId="21E2863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2 983</w:t>
            </w:r>
          </w:p>
        </w:tc>
      </w:tr>
      <w:tr w:rsidR="00526003" w:rsidRPr="00377849" w14:paraId="0B32C0E8" w14:textId="77777777">
        <w:tc>
          <w:tcPr>
            <w:cnfStyle w:val="001000000000" w:firstRow="0" w:lastRow="0" w:firstColumn="1" w:lastColumn="0" w:oddVBand="0" w:evenVBand="0" w:oddHBand="0" w:evenHBand="0" w:firstRowFirstColumn="0" w:firstRowLastColumn="0" w:lastRowFirstColumn="0" w:lastRowLastColumn="0"/>
            <w:tcW w:w="4534" w:type="dxa"/>
          </w:tcPr>
          <w:p w14:paraId="6EDC09CC" w14:textId="77777777" w:rsidR="00526003" w:rsidRPr="00377849" w:rsidRDefault="00A156FC">
            <w:pPr>
              <w:spacing w:after="0"/>
              <w:rPr>
                <w:szCs w:val="17"/>
              </w:rPr>
            </w:pPr>
            <w:r w:rsidRPr="00377849">
              <w:rPr>
                <w:szCs w:val="17"/>
              </w:rPr>
              <w:t>Duty on vehicle registrations and transfers</w:t>
            </w:r>
          </w:p>
        </w:tc>
        <w:tc>
          <w:tcPr>
            <w:tcW w:w="794" w:type="dxa"/>
          </w:tcPr>
          <w:p w14:paraId="0A70D71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1 398</w:t>
            </w:r>
          </w:p>
        </w:tc>
        <w:tc>
          <w:tcPr>
            <w:tcW w:w="794" w:type="dxa"/>
          </w:tcPr>
          <w:p w14:paraId="25F84A20"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1 484</w:t>
            </w:r>
          </w:p>
        </w:tc>
        <w:tc>
          <w:tcPr>
            <w:tcW w:w="794" w:type="dxa"/>
          </w:tcPr>
          <w:p w14:paraId="41406D0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1 559</w:t>
            </w:r>
          </w:p>
        </w:tc>
        <w:tc>
          <w:tcPr>
            <w:tcW w:w="794" w:type="dxa"/>
          </w:tcPr>
          <w:p w14:paraId="5FA2FF8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szCs w:val="17"/>
              </w:rPr>
              <w:t>1 637</w:t>
            </w:r>
          </w:p>
        </w:tc>
      </w:tr>
      <w:tr w:rsidR="00526003" w:rsidRPr="00377849" w14:paraId="53327FB4" w14:textId="77777777">
        <w:tc>
          <w:tcPr>
            <w:cnfStyle w:val="001000000000" w:firstRow="0" w:lastRow="0" w:firstColumn="1" w:lastColumn="0" w:oddVBand="0" w:evenVBand="0" w:oddHBand="0" w:evenHBand="0" w:firstRowFirstColumn="0" w:firstRowLastColumn="0" w:lastRowFirstColumn="0" w:lastRowLastColumn="0"/>
            <w:tcW w:w="4534" w:type="dxa"/>
          </w:tcPr>
          <w:p w14:paraId="351F4159" w14:textId="77777777" w:rsidR="00526003" w:rsidRPr="00377849" w:rsidRDefault="00A156FC">
            <w:pPr>
              <w:spacing w:after="0"/>
              <w:rPr>
                <w:szCs w:val="17"/>
              </w:rPr>
            </w:pPr>
            <w:r w:rsidRPr="00377849">
              <w:rPr>
                <w:b/>
                <w:szCs w:val="17"/>
              </w:rPr>
              <w:t>Liquor licence fees</w:t>
            </w:r>
          </w:p>
        </w:tc>
        <w:tc>
          <w:tcPr>
            <w:tcW w:w="794" w:type="dxa"/>
          </w:tcPr>
          <w:p w14:paraId="0B1ACE9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37</w:t>
            </w:r>
          </w:p>
        </w:tc>
        <w:tc>
          <w:tcPr>
            <w:tcW w:w="794" w:type="dxa"/>
          </w:tcPr>
          <w:p w14:paraId="1E74803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39</w:t>
            </w:r>
          </w:p>
        </w:tc>
        <w:tc>
          <w:tcPr>
            <w:tcW w:w="794" w:type="dxa"/>
          </w:tcPr>
          <w:p w14:paraId="7666FC57"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40</w:t>
            </w:r>
          </w:p>
        </w:tc>
        <w:tc>
          <w:tcPr>
            <w:tcW w:w="794" w:type="dxa"/>
          </w:tcPr>
          <w:p w14:paraId="67EB914F"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42</w:t>
            </w:r>
          </w:p>
        </w:tc>
      </w:tr>
      <w:tr w:rsidR="00526003" w:rsidRPr="00377849" w14:paraId="05669129"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35A0DD5" w14:textId="77777777" w:rsidR="00526003" w:rsidRPr="00377849" w:rsidRDefault="00A156FC">
            <w:pPr>
              <w:spacing w:after="0"/>
              <w:rPr>
                <w:szCs w:val="17"/>
              </w:rPr>
            </w:pPr>
            <w:r w:rsidRPr="00377849">
              <w:rPr>
                <w:b/>
                <w:szCs w:val="17"/>
              </w:rPr>
              <w:t>Other</w:t>
            </w:r>
          </w:p>
        </w:tc>
        <w:tc>
          <w:tcPr>
            <w:tcW w:w="794" w:type="dxa"/>
            <w:tcBorders>
              <w:bottom w:val="single" w:sz="6" w:space="0" w:color="auto"/>
            </w:tcBorders>
          </w:tcPr>
          <w:p w14:paraId="40D17E5E"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1 038</w:t>
            </w:r>
          </w:p>
        </w:tc>
        <w:tc>
          <w:tcPr>
            <w:tcW w:w="794" w:type="dxa"/>
            <w:tcBorders>
              <w:bottom w:val="single" w:sz="6" w:space="0" w:color="auto"/>
            </w:tcBorders>
          </w:tcPr>
          <w:p w14:paraId="3FE9BBC2"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1 629</w:t>
            </w:r>
          </w:p>
        </w:tc>
        <w:tc>
          <w:tcPr>
            <w:tcW w:w="794" w:type="dxa"/>
            <w:tcBorders>
              <w:bottom w:val="single" w:sz="6" w:space="0" w:color="auto"/>
            </w:tcBorders>
          </w:tcPr>
          <w:p w14:paraId="04D4D2A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1 128</w:t>
            </w:r>
          </w:p>
        </w:tc>
        <w:tc>
          <w:tcPr>
            <w:tcW w:w="794" w:type="dxa"/>
            <w:tcBorders>
              <w:bottom w:val="single" w:sz="6" w:space="0" w:color="auto"/>
            </w:tcBorders>
          </w:tcPr>
          <w:p w14:paraId="73A11319"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1 117</w:t>
            </w:r>
          </w:p>
        </w:tc>
      </w:tr>
      <w:tr w:rsidR="00526003" w:rsidRPr="00377849" w14:paraId="5D6C2CB9"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ADB74BC" w14:textId="56BAAE78" w:rsidR="00526003" w:rsidRPr="00377849" w:rsidRDefault="00A156FC">
            <w:pPr>
              <w:spacing w:after="0"/>
              <w:rPr>
                <w:szCs w:val="17"/>
              </w:rPr>
            </w:pPr>
            <w:r w:rsidRPr="00377849">
              <w:rPr>
                <w:b/>
                <w:szCs w:val="17"/>
              </w:rPr>
              <w:t>Total taxes on the use of goods and performance of activities</w:t>
            </w:r>
          </w:p>
        </w:tc>
        <w:tc>
          <w:tcPr>
            <w:tcW w:w="794" w:type="dxa"/>
            <w:tcBorders>
              <w:top w:val="single" w:sz="6" w:space="0" w:color="auto"/>
              <w:bottom w:val="single" w:sz="6" w:space="0" w:color="auto"/>
            </w:tcBorders>
          </w:tcPr>
          <w:p w14:paraId="601A3BE4"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4 945</w:t>
            </w:r>
          </w:p>
        </w:tc>
        <w:tc>
          <w:tcPr>
            <w:tcW w:w="794" w:type="dxa"/>
            <w:tcBorders>
              <w:top w:val="single" w:sz="6" w:space="0" w:color="auto"/>
              <w:bottom w:val="single" w:sz="6" w:space="0" w:color="auto"/>
            </w:tcBorders>
          </w:tcPr>
          <w:p w14:paraId="697893BC"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5 784</w:t>
            </w:r>
          </w:p>
        </w:tc>
        <w:tc>
          <w:tcPr>
            <w:tcW w:w="794" w:type="dxa"/>
            <w:tcBorders>
              <w:top w:val="single" w:sz="6" w:space="0" w:color="auto"/>
              <w:bottom w:val="single" w:sz="6" w:space="0" w:color="auto"/>
            </w:tcBorders>
          </w:tcPr>
          <w:p w14:paraId="51C8817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5 528</w:t>
            </w:r>
          </w:p>
        </w:tc>
        <w:tc>
          <w:tcPr>
            <w:tcW w:w="794" w:type="dxa"/>
            <w:tcBorders>
              <w:top w:val="single" w:sz="6" w:space="0" w:color="auto"/>
              <w:bottom w:val="single" w:sz="6" w:space="0" w:color="auto"/>
            </w:tcBorders>
          </w:tcPr>
          <w:p w14:paraId="141AA658"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5 779</w:t>
            </w:r>
          </w:p>
        </w:tc>
      </w:tr>
      <w:tr w:rsidR="00526003" w:rsidRPr="00377849" w14:paraId="71AF32A5"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9FC9C3C" w14:textId="77777777" w:rsidR="00526003" w:rsidRPr="00377849" w:rsidRDefault="00A156FC">
            <w:pPr>
              <w:spacing w:after="0"/>
              <w:rPr>
                <w:szCs w:val="17"/>
              </w:rPr>
            </w:pPr>
            <w:r w:rsidRPr="00377849">
              <w:rPr>
                <w:b/>
                <w:szCs w:val="17"/>
              </w:rPr>
              <w:t>Total taxation</w:t>
            </w:r>
          </w:p>
        </w:tc>
        <w:tc>
          <w:tcPr>
            <w:tcW w:w="794" w:type="dxa"/>
            <w:tcBorders>
              <w:top w:val="single" w:sz="6" w:space="0" w:color="auto"/>
              <w:bottom w:val="single" w:sz="12" w:space="0" w:color="auto"/>
            </w:tcBorders>
          </w:tcPr>
          <w:p w14:paraId="0B027A46"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43 179</w:t>
            </w:r>
          </w:p>
        </w:tc>
        <w:tc>
          <w:tcPr>
            <w:tcW w:w="794" w:type="dxa"/>
            <w:tcBorders>
              <w:top w:val="single" w:sz="6" w:space="0" w:color="auto"/>
              <w:bottom w:val="single" w:sz="12" w:space="0" w:color="auto"/>
            </w:tcBorders>
          </w:tcPr>
          <w:p w14:paraId="7919860D"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46 345</w:t>
            </w:r>
          </w:p>
        </w:tc>
        <w:tc>
          <w:tcPr>
            <w:tcW w:w="794" w:type="dxa"/>
            <w:tcBorders>
              <w:top w:val="single" w:sz="6" w:space="0" w:color="auto"/>
              <w:bottom w:val="single" w:sz="12" w:space="0" w:color="auto"/>
            </w:tcBorders>
          </w:tcPr>
          <w:p w14:paraId="63388A85"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47 960</w:t>
            </w:r>
          </w:p>
        </w:tc>
        <w:tc>
          <w:tcPr>
            <w:tcW w:w="794" w:type="dxa"/>
            <w:tcBorders>
              <w:top w:val="single" w:sz="6" w:space="0" w:color="auto"/>
              <w:bottom w:val="single" w:sz="12" w:space="0" w:color="auto"/>
            </w:tcBorders>
          </w:tcPr>
          <w:p w14:paraId="0B26FC71" w14:textId="77777777" w:rsidR="00526003" w:rsidRPr="00377849" w:rsidRDefault="00A156FC">
            <w:pPr>
              <w:spacing w:after="0"/>
              <w:cnfStyle w:val="000000000000" w:firstRow="0" w:lastRow="0" w:firstColumn="0" w:lastColumn="0" w:oddVBand="0" w:evenVBand="0" w:oddHBand="0" w:evenHBand="0" w:firstRowFirstColumn="0" w:firstRowLastColumn="0" w:lastRowFirstColumn="0" w:lastRowLastColumn="0"/>
              <w:rPr>
                <w:szCs w:val="17"/>
              </w:rPr>
            </w:pPr>
            <w:r w:rsidRPr="00377849">
              <w:rPr>
                <w:b/>
                <w:szCs w:val="17"/>
              </w:rPr>
              <w:t>50 175</w:t>
            </w:r>
          </w:p>
        </w:tc>
      </w:tr>
    </w:tbl>
    <w:p w14:paraId="6793F3E8" w14:textId="5340583F" w:rsidR="009733E1" w:rsidRDefault="009733E1" w:rsidP="009733E1">
      <w:pPr>
        <w:pStyle w:val="Note"/>
      </w:pPr>
      <w:r w:rsidRPr="004B284A">
        <w:t>Notes:</w:t>
      </w:r>
    </w:p>
    <w:p w14:paraId="35B05F0B" w14:textId="1402B88E" w:rsidR="00BE6764" w:rsidRDefault="004A1F3C" w:rsidP="009733E1">
      <w:pPr>
        <w:pStyle w:val="Note"/>
      </w:pPr>
      <w:r>
        <w:t>(</w:t>
      </w:r>
      <w:r w:rsidR="00262CB5">
        <w:t>a</w:t>
      </w:r>
      <w:r>
        <w:t>)</w:t>
      </w:r>
      <w:r>
        <w:tab/>
      </w:r>
      <w:r w:rsidR="008E2D0A">
        <w:t>T</w:t>
      </w:r>
      <w:r w:rsidR="008E2D0A" w:rsidRPr="008E2D0A">
        <w:t xml:space="preserve">he increase in comparison to the </w:t>
      </w:r>
      <w:r w:rsidR="008E2D0A" w:rsidRPr="00CD3631">
        <w:rPr>
          <w:i w:val="0"/>
        </w:rPr>
        <w:t>2025-26 Budget Update</w:t>
      </w:r>
      <w:r w:rsidR="008E2D0A" w:rsidRPr="008E2D0A">
        <w:t xml:space="preserve"> reflects </w:t>
      </w:r>
      <w:r w:rsidR="008277BB">
        <w:t>forecast dwelling</w:t>
      </w:r>
      <w:r w:rsidR="008E2D0A" w:rsidRPr="008E2D0A">
        <w:t xml:space="preserve"> price growth and assumes no change in variable rates for 2026-27. </w:t>
      </w:r>
      <w:r w:rsidR="00420D62">
        <w:t xml:space="preserve">The </w:t>
      </w:r>
      <w:r w:rsidR="008E2D0A" w:rsidRPr="008E2D0A">
        <w:t>E</w:t>
      </w:r>
      <w:r w:rsidR="00751EFD">
        <w:t xml:space="preserve">mergency </w:t>
      </w:r>
      <w:r w:rsidR="008E2D0A" w:rsidRPr="008E2D0A">
        <w:t>S</w:t>
      </w:r>
      <w:r w:rsidR="00751EFD">
        <w:t>ervice</w:t>
      </w:r>
      <w:r w:rsidR="006202F7">
        <w:t>s</w:t>
      </w:r>
      <w:r w:rsidR="00751EFD">
        <w:t xml:space="preserve"> and </w:t>
      </w:r>
      <w:r w:rsidR="008E2D0A" w:rsidRPr="008E2D0A">
        <w:t>V</w:t>
      </w:r>
      <w:r w:rsidR="00751EFD">
        <w:t xml:space="preserve">olunteers </w:t>
      </w:r>
      <w:r w:rsidR="008E2D0A" w:rsidRPr="008E2D0A">
        <w:t>F</w:t>
      </w:r>
      <w:r w:rsidR="00751EFD">
        <w:t xml:space="preserve">und </w:t>
      </w:r>
      <w:r w:rsidR="008E2D0A" w:rsidRPr="008E2D0A">
        <w:t xml:space="preserve">is forecast on a no-policy change basis which includes the deferral of the fixed charge amendments as announced at </w:t>
      </w:r>
      <w:r w:rsidR="00FC4244" w:rsidRPr="00CD3631">
        <w:rPr>
          <w:i w:val="0"/>
        </w:rPr>
        <w:t>2025-26</w:t>
      </w:r>
      <w:r w:rsidR="00B3268B" w:rsidRPr="00CD3631">
        <w:rPr>
          <w:i w:val="0"/>
        </w:rPr>
        <w:t xml:space="preserve"> </w:t>
      </w:r>
      <w:r w:rsidR="008E2D0A" w:rsidRPr="00CD3631">
        <w:rPr>
          <w:i w:val="0"/>
        </w:rPr>
        <w:t>Budget Update</w:t>
      </w:r>
      <w:r w:rsidR="008E2D0A" w:rsidRPr="008E2D0A">
        <w:t>.</w:t>
      </w:r>
    </w:p>
    <w:p w14:paraId="6D33A4F1" w14:textId="5666467C" w:rsidR="009733E1" w:rsidRPr="00285232" w:rsidRDefault="009733E1" w:rsidP="009733E1">
      <w:pPr>
        <w:pStyle w:val="Note"/>
        <w:rPr>
          <w:i w:val="0"/>
        </w:rPr>
      </w:pPr>
      <w:r w:rsidRPr="004B284A">
        <w:t>(</w:t>
      </w:r>
      <w:r w:rsidR="00262CB5">
        <w:t>b</w:t>
      </w:r>
      <w:r w:rsidRPr="004B284A">
        <w:t xml:space="preserve">) </w:t>
      </w:r>
      <w:r>
        <w:tab/>
      </w:r>
      <w:r w:rsidRPr="00285232">
        <w:t>The public lotteries, electronic gaming machines, casino, racing and other sports betting and other gambling taxes balances include gambling licence revenue forecasts of $</w:t>
      </w:r>
      <w:r w:rsidR="00702EC7" w:rsidRPr="00285232">
        <w:t xml:space="preserve">215 </w:t>
      </w:r>
      <w:r w:rsidRPr="00285232">
        <w:t xml:space="preserve">million in </w:t>
      </w:r>
      <w:r w:rsidR="00BA1F8B" w:rsidRPr="00285232">
        <w:t>2026-27</w:t>
      </w:r>
      <w:r w:rsidRPr="00285232">
        <w:t>, $</w:t>
      </w:r>
      <w:r w:rsidR="000F67D4" w:rsidRPr="00285232">
        <w:t>2</w:t>
      </w:r>
      <w:r w:rsidR="000F67D4">
        <w:t>23</w:t>
      </w:r>
      <w:r w:rsidR="000F67D4" w:rsidRPr="00285232">
        <w:t xml:space="preserve"> </w:t>
      </w:r>
      <w:r w:rsidRPr="00285232">
        <w:t xml:space="preserve">million in </w:t>
      </w:r>
      <w:r w:rsidR="00BA1F8B" w:rsidRPr="00285232">
        <w:t>2027-28</w:t>
      </w:r>
      <w:r w:rsidRPr="00285232">
        <w:t>, $</w:t>
      </w:r>
      <w:r w:rsidR="005F0307" w:rsidRPr="00285232">
        <w:t>2</w:t>
      </w:r>
      <w:r w:rsidR="00640DA0">
        <w:t>4</w:t>
      </w:r>
      <w:r w:rsidR="005F0307" w:rsidRPr="00285232">
        <w:t xml:space="preserve">1 </w:t>
      </w:r>
      <w:r w:rsidRPr="00285232">
        <w:t xml:space="preserve">million in </w:t>
      </w:r>
      <w:r w:rsidR="00BA1F8B" w:rsidRPr="00285232">
        <w:t>2028-29</w:t>
      </w:r>
      <w:r w:rsidRPr="00285232">
        <w:t xml:space="preserve"> and $</w:t>
      </w:r>
      <w:r w:rsidR="0011705D" w:rsidRPr="00285232">
        <w:t>2</w:t>
      </w:r>
      <w:r w:rsidR="00640DA0">
        <w:t>4</w:t>
      </w:r>
      <w:r w:rsidR="0011705D" w:rsidRPr="00285232">
        <w:t>1</w:t>
      </w:r>
      <w:r w:rsidR="004B3012">
        <w:t> </w:t>
      </w:r>
      <w:r w:rsidRPr="00285232">
        <w:t xml:space="preserve">million in </w:t>
      </w:r>
      <w:r w:rsidR="00BA1F8B" w:rsidRPr="00285232">
        <w:t>2029-30</w:t>
      </w:r>
      <w:r w:rsidRPr="00285232">
        <w:t>, recognised under AASB 15. The balance of these items is recognised under AASB 1058</w:t>
      </w:r>
      <w:r w:rsidRPr="00285232">
        <w:rPr>
          <w:i w:val="0"/>
        </w:rPr>
        <w:t>.</w:t>
      </w:r>
    </w:p>
    <w:p w14:paraId="7F628CA5" w14:textId="0BB02045" w:rsidR="008B09AC" w:rsidRDefault="00C03C70" w:rsidP="009733E1">
      <w:pPr>
        <w:pStyle w:val="Note"/>
      </w:pPr>
      <w:r w:rsidRPr="00285232">
        <w:t>(</w:t>
      </w:r>
      <w:r w:rsidR="00262CB5">
        <w:t>c)</w:t>
      </w:r>
      <w:r w:rsidRPr="00285232">
        <w:t xml:space="preserve"> </w:t>
      </w:r>
      <w:r w:rsidRPr="00285232">
        <w:tab/>
        <w:t>Infrastructure Contributions will</w:t>
      </w:r>
      <w:r>
        <w:t xml:space="preserve"> be implemented from 1 January 2027 as a charge on property development in the 10 pilot Train and Tram Zone (TTZ) Activity Centres and expanded to 48 additional TTZ Activity Centres from 1 July 2027. </w:t>
      </w:r>
      <w:r w:rsidRPr="00373002">
        <w:t xml:space="preserve">All revenue raised will be provided for </w:t>
      </w:r>
      <w:r>
        <w:t xml:space="preserve">state and </w:t>
      </w:r>
      <w:r w:rsidRPr="00373002">
        <w:t xml:space="preserve">local infrastructure </w:t>
      </w:r>
      <w:r>
        <w:t>for</w:t>
      </w:r>
      <w:r w:rsidRPr="00373002">
        <w:t xml:space="preserve"> Train and Tram Zone Activity Centres</w:t>
      </w:r>
      <w:r w:rsidR="00D60109">
        <w:t>.</w:t>
      </w:r>
    </w:p>
    <w:p w14:paraId="714B9893" w14:textId="21329F8B" w:rsidR="009733E1" w:rsidRPr="00AA048A" w:rsidRDefault="009733E1" w:rsidP="009733E1">
      <w:pPr>
        <w:pStyle w:val="Note"/>
      </w:pPr>
      <w:r w:rsidRPr="004B284A">
        <w:t>(</w:t>
      </w:r>
      <w:r w:rsidR="000424A4">
        <w:t>d</w:t>
      </w:r>
      <w:r w:rsidRPr="004B284A">
        <w:t>)</w:t>
      </w:r>
      <w:r>
        <w:tab/>
      </w:r>
      <w:r w:rsidRPr="004B284A">
        <w:t xml:space="preserve">The </w:t>
      </w:r>
      <w:r>
        <w:t>sixth</w:t>
      </w:r>
      <w:r w:rsidRPr="004B284A">
        <w:t xml:space="preserve"> tranche of the environmental contribution levy</w:t>
      </w:r>
      <w:r w:rsidRPr="004B284A" w:rsidDel="004913DF">
        <w:t xml:space="preserve"> </w:t>
      </w:r>
      <w:r>
        <w:t xml:space="preserve">commenced </w:t>
      </w:r>
      <w:r w:rsidRPr="004B284A">
        <w:t>on 1 July 202</w:t>
      </w:r>
      <w:r>
        <w:t>4</w:t>
      </w:r>
      <w:r w:rsidRPr="004B284A">
        <w:t xml:space="preserve"> for a period of four years concluding on 30</w:t>
      </w:r>
      <w:r>
        <w:t> </w:t>
      </w:r>
      <w:r w:rsidRPr="004B284A">
        <w:t>June</w:t>
      </w:r>
      <w:r>
        <w:t> </w:t>
      </w:r>
      <w:r w:rsidRPr="004B284A">
        <w:t>202</w:t>
      </w:r>
      <w:r>
        <w:t>8.</w:t>
      </w:r>
    </w:p>
    <w:p w14:paraId="7C29364F" w14:textId="44B6D47A" w:rsidR="009733E1" w:rsidRDefault="009733E1" w:rsidP="009733E1">
      <w:pPr>
        <w:keepNext/>
      </w:pPr>
      <w:r>
        <w:lastRenderedPageBreak/>
        <w:t>The State</w:t>
      </w:r>
      <w:r w:rsidR="00527C8C">
        <w:t>’</w:t>
      </w:r>
      <w:r>
        <w:t xml:space="preserve">s taxation revenue is forecast by: </w:t>
      </w:r>
    </w:p>
    <w:p w14:paraId="54157F17" w14:textId="34C4984F" w:rsidR="009733E1" w:rsidRDefault="009733E1" w:rsidP="00A60080">
      <w:pPr>
        <w:pStyle w:val="ListBullet"/>
      </w:pPr>
      <w:r>
        <w:t xml:space="preserve">assessing economic and other factors influencing the tax base. For example, for payroll tax, it involves an assessment of the outlook for employment, hours worked, wages, and activity indicators such as </w:t>
      </w:r>
      <w:r w:rsidR="00B41937">
        <w:t xml:space="preserve">business conditions and </w:t>
      </w:r>
      <w:r w:rsidR="00D313DC">
        <w:t>confidence</w:t>
      </w:r>
      <w:r>
        <w:t>. The forecasts also incorporate the impact of policy changes on the tax base</w:t>
      </w:r>
    </w:p>
    <w:p w14:paraId="57B98213" w14:textId="77777777" w:rsidR="009733E1" w:rsidRDefault="009733E1" w:rsidP="00A60080">
      <w:pPr>
        <w:pStyle w:val="ListBullet"/>
      </w:pPr>
      <w:r>
        <w:t>analysing historical information and relationships using econometric and other statistical methods</w:t>
      </w:r>
    </w:p>
    <w:p w14:paraId="02C00240" w14:textId="77EE88EB" w:rsidR="009733E1" w:rsidRDefault="009733E1" w:rsidP="00A60080">
      <w:pPr>
        <w:pStyle w:val="ListBullet"/>
      </w:pPr>
      <w:r>
        <w:t>consulting with relevant market participants, industry associations and government authorities.</w:t>
      </w:r>
    </w:p>
    <w:p w14:paraId="49309CC8" w14:textId="7B5BCAA1" w:rsidR="00E50872" w:rsidRDefault="00E50872" w:rsidP="00E50872">
      <w:pPr>
        <w:pStyle w:val="Heading3"/>
        <w:keepLines w:val="0"/>
      </w:pPr>
      <w:bookmarkStart w:id="25" w:name="_Toc198074750"/>
      <w:bookmarkStart w:id="26" w:name="_Toc228362781"/>
      <w:r w:rsidRPr="00233EA7">
        <w:rPr>
          <w:spacing w:val="-4"/>
        </w:rPr>
        <w:t>Dividends</w:t>
      </w:r>
      <w:r w:rsidR="00D60109">
        <w:rPr>
          <w:spacing w:val="-4"/>
        </w:rPr>
        <w:t xml:space="preserve"> and</w:t>
      </w:r>
      <w:r w:rsidRPr="00233EA7">
        <w:rPr>
          <w:spacing w:val="-4"/>
        </w:rPr>
        <w:t xml:space="preserve"> income tax equivalent income</w:t>
      </w:r>
      <w:r>
        <w:tab/>
      </w:r>
      <w:r w:rsidRPr="0054241C">
        <w:rPr>
          <w:sz w:val="20"/>
          <w:szCs w:val="20"/>
        </w:rPr>
        <w:t>($ million)</w:t>
      </w:r>
      <w:bookmarkEnd w:id="25"/>
      <w:bookmarkEnd w:id="26"/>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Dividends_ITEs|MergedHeadingRow:1|TableGroup:Chapter 1"/>
      </w:tblPr>
      <w:tblGrid>
        <w:gridCol w:w="4534"/>
        <w:gridCol w:w="794"/>
        <w:gridCol w:w="794"/>
        <w:gridCol w:w="794"/>
        <w:gridCol w:w="794"/>
      </w:tblGrid>
      <w:tr w:rsidR="00526003" w14:paraId="53F5634B"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936DB9A" w14:textId="77777777" w:rsidR="00526003" w:rsidRDefault="00526003">
            <w:pPr>
              <w:keepNext/>
            </w:pPr>
          </w:p>
        </w:tc>
        <w:tc>
          <w:tcPr>
            <w:tcW w:w="794" w:type="dxa"/>
          </w:tcPr>
          <w:p w14:paraId="78937FE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4D9FB742"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03464B1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ABBDC0B"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26003" w14:paraId="464184B4" w14:textId="77777777">
        <w:tc>
          <w:tcPr>
            <w:cnfStyle w:val="001000000000" w:firstRow="0" w:lastRow="0" w:firstColumn="1" w:lastColumn="0" w:oddVBand="0" w:evenVBand="0" w:oddHBand="0" w:evenHBand="0" w:firstRowFirstColumn="0" w:firstRowLastColumn="0" w:lastRowFirstColumn="0" w:lastRowLastColumn="0"/>
            <w:tcW w:w="4534" w:type="dxa"/>
          </w:tcPr>
          <w:p w14:paraId="07EF282A" w14:textId="77777777" w:rsidR="00526003" w:rsidRDefault="00A156FC">
            <w:r>
              <w:t>Dividends from PFC sector</w:t>
            </w:r>
          </w:p>
        </w:tc>
        <w:tc>
          <w:tcPr>
            <w:tcW w:w="794" w:type="dxa"/>
          </w:tcPr>
          <w:p w14:paraId="7CE486A8" w14:textId="77777777" w:rsidR="00526003" w:rsidRDefault="00A156FC">
            <w:pPr>
              <w:cnfStyle w:val="000000000000" w:firstRow="0" w:lastRow="0" w:firstColumn="0" w:lastColumn="0" w:oddVBand="0" w:evenVBand="0" w:oddHBand="0" w:evenHBand="0" w:firstRowFirstColumn="0" w:firstRowLastColumn="0" w:lastRowFirstColumn="0" w:lastRowLastColumn="0"/>
            </w:pPr>
            <w:r>
              <w:t>1 210</w:t>
            </w:r>
          </w:p>
        </w:tc>
        <w:tc>
          <w:tcPr>
            <w:tcW w:w="794" w:type="dxa"/>
          </w:tcPr>
          <w:p w14:paraId="660ECC19" w14:textId="77777777" w:rsidR="00526003" w:rsidRDefault="00A156FC">
            <w:pPr>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60B8B8AA" w14:textId="77777777" w:rsidR="00526003" w:rsidRDefault="00A156FC">
            <w:pPr>
              <w:cnfStyle w:val="000000000000" w:firstRow="0" w:lastRow="0" w:firstColumn="0" w:lastColumn="0" w:oddVBand="0" w:evenVBand="0" w:oddHBand="0" w:evenHBand="0" w:firstRowFirstColumn="0" w:firstRowLastColumn="0" w:lastRowFirstColumn="0" w:lastRowLastColumn="0"/>
            </w:pPr>
            <w:r>
              <w:t>810</w:t>
            </w:r>
          </w:p>
        </w:tc>
        <w:tc>
          <w:tcPr>
            <w:tcW w:w="794" w:type="dxa"/>
          </w:tcPr>
          <w:p w14:paraId="29914CF1" w14:textId="1C47BFC7" w:rsidR="00526003" w:rsidRDefault="00A156FC">
            <w:pPr>
              <w:cnfStyle w:val="000000000000" w:firstRow="0" w:lastRow="0" w:firstColumn="0" w:lastColumn="0" w:oddVBand="0" w:evenVBand="0" w:oddHBand="0" w:evenHBand="0" w:firstRowFirstColumn="0" w:firstRowLastColumn="0" w:lastRowFirstColumn="0" w:lastRowLastColumn="0"/>
            </w:pPr>
            <w:r>
              <w:t>714</w:t>
            </w:r>
          </w:p>
        </w:tc>
      </w:tr>
      <w:tr w:rsidR="00526003" w14:paraId="570C8EBD" w14:textId="77777777">
        <w:tc>
          <w:tcPr>
            <w:cnfStyle w:val="001000000000" w:firstRow="0" w:lastRow="0" w:firstColumn="1" w:lastColumn="0" w:oddVBand="0" w:evenVBand="0" w:oddHBand="0" w:evenHBand="0" w:firstRowFirstColumn="0" w:firstRowLastColumn="0" w:lastRowFirstColumn="0" w:lastRowLastColumn="0"/>
            <w:tcW w:w="4534" w:type="dxa"/>
          </w:tcPr>
          <w:p w14:paraId="5A8CCE59" w14:textId="77777777" w:rsidR="00526003" w:rsidRDefault="00A156FC">
            <w:r>
              <w:t>Dividends from PNFC sector</w:t>
            </w:r>
          </w:p>
        </w:tc>
        <w:tc>
          <w:tcPr>
            <w:tcW w:w="794" w:type="dxa"/>
          </w:tcPr>
          <w:p w14:paraId="66D507D1" w14:textId="77777777" w:rsidR="00526003" w:rsidRDefault="00A156FC">
            <w:pPr>
              <w:cnfStyle w:val="000000000000" w:firstRow="0" w:lastRow="0" w:firstColumn="0" w:lastColumn="0" w:oddVBand="0" w:evenVBand="0" w:oddHBand="0" w:evenHBand="0" w:firstRowFirstColumn="0" w:firstRowLastColumn="0" w:lastRowFirstColumn="0" w:lastRowLastColumn="0"/>
            </w:pPr>
            <w:r>
              <w:t>59</w:t>
            </w:r>
          </w:p>
        </w:tc>
        <w:tc>
          <w:tcPr>
            <w:tcW w:w="794" w:type="dxa"/>
          </w:tcPr>
          <w:p w14:paraId="1599D4D0" w14:textId="77777777" w:rsidR="00526003" w:rsidRDefault="00A156FC">
            <w:pPr>
              <w:cnfStyle w:val="000000000000" w:firstRow="0" w:lastRow="0" w:firstColumn="0" w:lastColumn="0" w:oddVBand="0" w:evenVBand="0" w:oddHBand="0" w:evenHBand="0" w:firstRowFirstColumn="0" w:firstRowLastColumn="0" w:lastRowFirstColumn="0" w:lastRowLastColumn="0"/>
            </w:pPr>
            <w:r>
              <w:t>83</w:t>
            </w:r>
          </w:p>
        </w:tc>
        <w:tc>
          <w:tcPr>
            <w:tcW w:w="794" w:type="dxa"/>
          </w:tcPr>
          <w:p w14:paraId="4985FB04" w14:textId="77777777" w:rsidR="00526003" w:rsidRDefault="00A156FC">
            <w:pPr>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33FB9EEC" w14:textId="636585A5" w:rsidR="00526003" w:rsidRDefault="00A156FC">
            <w:pPr>
              <w:cnfStyle w:val="000000000000" w:firstRow="0" w:lastRow="0" w:firstColumn="0" w:lastColumn="0" w:oddVBand="0" w:evenVBand="0" w:oddHBand="0" w:evenHBand="0" w:firstRowFirstColumn="0" w:firstRowLastColumn="0" w:lastRowFirstColumn="0" w:lastRowLastColumn="0"/>
            </w:pPr>
            <w:r>
              <w:t>145</w:t>
            </w:r>
          </w:p>
        </w:tc>
      </w:tr>
      <w:tr w:rsidR="00526003" w14:paraId="3B683D05"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7CCBBAF" w14:textId="77777777" w:rsidR="00526003" w:rsidRDefault="00A156FC">
            <w:r>
              <w:t>Dividends from non</w:t>
            </w:r>
            <w:r>
              <w:noBreakHyphen/>
              <w:t>public sector</w:t>
            </w:r>
          </w:p>
        </w:tc>
        <w:tc>
          <w:tcPr>
            <w:tcW w:w="794" w:type="dxa"/>
            <w:tcBorders>
              <w:bottom w:val="single" w:sz="6" w:space="0" w:color="auto"/>
            </w:tcBorders>
          </w:tcPr>
          <w:p w14:paraId="2448E5F1" w14:textId="77777777" w:rsidR="00526003" w:rsidRDefault="00A156FC">
            <w:pPr>
              <w:cnfStyle w:val="000000000000" w:firstRow="0" w:lastRow="0" w:firstColumn="0" w:lastColumn="0" w:oddVBand="0" w:evenVBand="0" w:oddHBand="0" w:evenHBand="0" w:firstRowFirstColumn="0" w:firstRowLastColumn="0" w:lastRowFirstColumn="0" w:lastRowLastColumn="0"/>
            </w:pPr>
            <w:r>
              <w:t>773</w:t>
            </w:r>
          </w:p>
        </w:tc>
        <w:tc>
          <w:tcPr>
            <w:tcW w:w="794" w:type="dxa"/>
            <w:tcBorders>
              <w:bottom w:val="single" w:sz="6" w:space="0" w:color="auto"/>
            </w:tcBorders>
          </w:tcPr>
          <w:p w14:paraId="1BAA1F53" w14:textId="77777777" w:rsidR="00526003" w:rsidRDefault="00A156FC">
            <w:pPr>
              <w:cnfStyle w:val="000000000000" w:firstRow="0" w:lastRow="0" w:firstColumn="0" w:lastColumn="0" w:oddVBand="0" w:evenVBand="0" w:oddHBand="0" w:evenHBand="0" w:firstRowFirstColumn="0" w:firstRowLastColumn="0" w:lastRowFirstColumn="0" w:lastRowLastColumn="0"/>
            </w:pPr>
            <w:r>
              <w:t>835</w:t>
            </w:r>
          </w:p>
        </w:tc>
        <w:tc>
          <w:tcPr>
            <w:tcW w:w="794" w:type="dxa"/>
            <w:tcBorders>
              <w:bottom w:val="single" w:sz="6" w:space="0" w:color="auto"/>
            </w:tcBorders>
          </w:tcPr>
          <w:p w14:paraId="688085A5" w14:textId="77777777" w:rsidR="00526003" w:rsidRDefault="00A156FC">
            <w:pPr>
              <w:cnfStyle w:val="000000000000" w:firstRow="0" w:lastRow="0" w:firstColumn="0" w:lastColumn="0" w:oddVBand="0" w:evenVBand="0" w:oddHBand="0" w:evenHBand="0" w:firstRowFirstColumn="0" w:firstRowLastColumn="0" w:lastRowFirstColumn="0" w:lastRowLastColumn="0"/>
            </w:pPr>
            <w:r>
              <w:t>902</w:t>
            </w:r>
          </w:p>
        </w:tc>
        <w:tc>
          <w:tcPr>
            <w:tcW w:w="794" w:type="dxa"/>
            <w:tcBorders>
              <w:bottom w:val="single" w:sz="6" w:space="0" w:color="auto"/>
            </w:tcBorders>
          </w:tcPr>
          <w:p w14:paraId="25940A9F" w14:textId="48C50201" w:rsidR="00526003" w:rsidRDefault="00A156FC">
            <w:pPr>
              <w:cnfStyle w:val="000000000000" w:firstRow="0" w:lastRow="0" w:firstColumn="0" w:lastColumn="0" w:oddVBand="0" w:evenVBand="0" w:oddHBand="0" w:evenHBand="0" w:firstRowFirstColumn="0" w:firstRowLastColumn="0" w:lastRowFirstColumn="0" w:lastRowLastColumn="0"/>
            </w:pPr>
            <w:r>
              <w:t>975</w:t>
            </w:r>
          </w:p>
        </w:tc>
      </w:tr>
      <w:tr w:rsidR="00526003" w14:paraId="1097C7FC"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8F9B8B1" w14:textId="77777777" w:rsidR="00526003" w:rsidRDefault="00A156FC">
            <w:r>
              <w:rPr>
                <w:b/>
              </w:rPr>
              <w:t>Dividends</w:t>
            </w:r>
          </w:p>
        </w:tc>
        <w:tc>
          <w:tcPr>
            <w:tcW w:w="794" w:type="dxa"/>
            <w:tcBorders>
              <w:top w:val="single" w:sz="6" w:space="0" w:color="auto"/>
            </w:tcBorders>
          </w:tcPr>
          <w:p w14:paraId="0F2F29E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2 042</w:t>
            </w:r>
          </w:p>
        </w:tc>
        <w:tc>
          <w:tcPr>
            <w:tcW w:w="794" w:type="dxa"/>
            <w:tcBorders>
              <w:top w:val="single" w:sz="6" w:space="0" w:color="auto"/>
            </w:tcBorders>
          </w:tcPr>
          <w:p w14:paraId="1F67675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1 030</w:t>
            </w:r>
          </w:p>
        </w:tc>
        <w:tc>
          <w:tcPr>
            <w:tcW w:w="794" w:type="dxa"/>
            <w:tcBorders>
              <w:top w:val="single" w:sz="6" w:space="0" w:color="auto"/>
            </w:tcBorders>
          </w:tcPr>
          <w:p w14:paraId="5CF39DE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1 844</w:t>
            </w:r>
          </w:p>
        </w:tc>
        <w:tc>
          <w:tcPr>
            <w:tcW w:w="794" w:type="dxa"/>
            <w:tcBorders>
              <w:top w:val="single" w:sz="6" w:space="0" w:color="auto"/>
            </w:tcBorders>
          </w:tcPr>
          <w:p w14:paraId="08FDEDC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1 833</w:t>
            </w:r>
          </w:p>
        </w:tc>
      </w:tr>
      <w:tr w:rsidR="00526003" w14:paraId="628F6E6F" w14:textId="77777777">
        <w:tc>
          <w:tcPr>
            <w:cnfStyle w:val="001000000000" w:firstRow="0" w:lastRow="0" w:firstColumn="1" w:lastColumn="0" w:oddVBand="0" w:evenVBand="0" w:oddHBand="0" w:evenHBand="0" w:firstRowFirstColumn="0" w:firstRowLastColumn="0" w:lastRowFirstColumn="0" w:lastRowLastColumn="0"/>
            <w:tcW w:w="4534" w:type="dxa"/>
          </w:tcPr>
          <w:p w14:paraId="29DFB61C" w14:textId="77777777" w:rsidR="00526003" w:rsidRDefault="00A156FC">
            <w:r>
              <w:t>Income tax equivalent income from PFC sector</w:t>
            </w:r>
          </w:p>
        </w:tc>
        <w:tc>
          <w:tcPr>
            <w:tcW w:w="794" w:type="dxa"/>
          </w:tcPr>
          <w:p w14:paraId="065A266B" w14:textId="77777777" w:rsidR="00526003" w:rsidRDefault="00A156FC">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B808CF8" w14:textId="77777777" w:rsidR="00526003" w:rsidRDefault="00A156FC">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1DACE57B" w14:textId="77777777" w:rsidR="00526003" w:rsidRDefault="00A156FC">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0CEC5BEE" w14:textId="272FC647" w:rsidR="00526003" w:rsidRDefault="00A156FC">
            <w:pPr>
              <w:cnfStyle w:val="000000000000" w:firstRow="0" w:lastRow="0" w:firstColumn="0" w:lastColumn="0" w:oddVBand="0" w:evenVBand="0" w:oddHBand="0" w:evenHBand="0" w:firstRowFirstColumn="0" w:firstRowLastColumn="0" w:lastRowFirstColumn="0" w:lastRowLastColumn="0"/>
            </w:pPr>
            <w:r>
              <w:t>6</w:t>
            </w:r>
          </w:p>
        </w:tc>
      </w:tr>
      <w:tr w:rsidR="00526003" w14:paraId="4AA6AEC6"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38C8246" w14:textId="77777777" w:rsidR="00526003" w:rsidRDefault="00A156FC">
            <w:r>
              <w:t>Income tax equivalent income from PNFC sector</w:t>
            </w:r>
          </w:p>
        </w:tc>
        <w:tc>
          <w:tcPr>
            <w:tcW w:w="794" w:type="dxa"/>
            <w:tcBorders>
              <w:bottom w:val="single" w:sz="6" w:space="0" w:color="auto"/>
            </w:tcBorders>
          </w:tcPr>
          <w:p w14:paraId="306E8B20" w14:textId="77777777" w:rsidR="00526003" w:rsidRDefault="00A156FC">
            <w:pPr>
              <w:cnfStyle w:val="000000000000" w:firstRow="0" w:lastRow="0" w:firstColumn="0" w:lastColumn="0" w:oddVBand="0" w:evenVBand="0" w:oddHBand="0" w:evenHBand="0" w:firstRowFirstColumn="0" w:firstRowLastColumn="0" w:lastRowFirstColumn="0" w:lastRowLastColumn="0"/>
            </w:pPr>
            <w:r>
              <w:t>121</w:t>
            </w:r>
          </w:p>
        </w:tc>
        <w:tc>
          <w:tcPr>
            <w:tcW w:w="794" w:type="dxa"/>
            <w:tcBorders>
              <w:bottom w:val="single" w:sz="6" w:space="0" w:color="auto"/>
            </w:tcBorders>
          </w:tcPr>
          <w:p w14:paraId="1BDC2058" w14:textId="77777777" w:rsidR="00526003" w:rsidRDefault="00A156FC">
            <w:pPr>
              <w:cnfStyle w:val="000000000000" w:firstRow="0" w:lastRow="0" w:firstColumn="0" w:lastColumn="0" w:oddVBand="0" w:evenVBand="0" w:oddHBand="0" w:evenHBand="0" w:firstRowFirstColumn="0" w:firstRowLastColumn="0" w:lastRowFirstColumn="0" w:lastRowLastColumn="0"/>
            </w:pPr>
            <w:r>
              <w:t>113</w:t>
            </w:r>
          </w:p>
        </w:tc>
        <w:tc>
          <w:tcPr>
            <w:tcW w:w="794" w:type="dxa"/>
            <w:tcBorders>
              <w:bottom w:val="single" w:sz="6" w:space="0" w:color="auto"/>
            </w:tcBorders>
          </w:tcPr>
          <w:p w14:paraId="66D1A203" w14:textId="77777777" w:rsidR="00526003" w:rsidRDefault="00A156FC">
            <w:pPr>
              <w:cnfStyle w:val="000000000000" w:firstRow="0" w:lastRow="0" w:firstColumn="0" w:lastColumn="0" w:oddVBand="0" w:evenVBand="0" w:oddHBand="0" w:evenHBand="0" w:firstRowFirstColumn="0" w:firstRowLastColumn="0" w:lastRowFirstColumn="0" w:lastRowLastColumn="0"/>
            </w:pPr>
            <w:r>
              <w:t>195</w:t>
            </w:r>
          </w:p>
        </w:tc>
        <w:tc>
          <w:tcPr>
            <w:tcW w:w="794" w:type="dxa"/>
            <w:tcBorders>
              <w:bottom w:val="single" w:sz="6" w:space="0" w:color="auto"/>
            </w:tcBorders>
          </w:tcPr>
          <w:p w14:paraId="13414953" w14:textId="6DD12743" w:rsidR="00526003" w:rsidRDefault="00A156FC">
            <w:pPr>
              <w:cnfStyle w:val="000000000000" w:firstRow="0" w:lastRow="0" w:firstColumn="0" w:lastColumn="0" w:oddVBand="0" w:evenVBand="0" w:oddHBand="0" w:evenHBand="0" w:firstRowFirstColumn="0" w:firstRowLastColumn="0" w:lastRowFirstColumn="0" w:lastRowLastColumn="0"/>
            </w:pPr>
            <w:r>
              <w:t>167</w:t>
            </w:r>
          </w:p>
        </w:tc>
      </w:tr>
      <w:tr w:rsidR="00526003" w14:paraId="36B32CD6"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78BAF8D" w14:textId="77777777" w:rsidR="00526003" w:rsidRDefault="00A156FC">
            <w:r>
              <w:rPr>
                <w:b/>
              </w:rPr>
              <w:t>Income tax equivalent income</w:t>
            </w:r>
          </w:p>
        </w:tc>
        <w:tc>
          <w:tcPr>
            <w:tcW w:w="794" w:type="dxa"/>
            <w:tcBorders>
              <w:top w:val="single" w:sz="6" w:space="0" w:color="auto"/>
            </w:tcBorders>
          </w:tcPr>
          <w:p w14:paraId="44DABB5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125</w:t>
            </w:r>
          </w:p>
        </w:tc>
        <w:tc>
          <w:tcPr>
            <w:tcW w:w="794" w:type="dxa"/>
            <w:tcBorders>
              <w:top w:val="single" w:sz="6" w:space="0" w:color="auto"/>
            </w:tcBorders>
          </w:tcPr>
          <w:p w14:paraId="1650FF7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118</w:t>
            </w:r>
          </w:p>
        </w:tc>
        <w:tc>
          <w:tcPr>
            <w:tcW w:w="794" w:type="dxa"/>
            <w:tcBorders>
              <w:top w:val="single" w:sz="6" w:space="0" w:color="auto"/>
            </w:tcBorders>
          </w:tcPr>
          <w:p w14:paraId="3C649D4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201</w:t>
            </w:r>
          </w:p>
        </w:tc>
        <w:tc>
          <w:tcPr>
            <w:tcW w:w="794" w:type="dxa"/>
            <w:tcBorders>
              <w:top w:val="single" w:sz="6" w:space="0" w:color="auto"/>
            </w:tcBorders>
          </w:tcPr>
          <w:p w14:paraId="7AF2264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173</w:t>
            </w:r>
          </w:p>
        </w:tc>
      </w:tr>
      <w:tr w:rsidR="00526003" w14:paraId="79A28B95"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2CBECAE" w14:textId="77777777" w:rsidR="00526003" w:rsidRDefault="00A156FC">
            <w:r>
              <w:t>Local government rate equivalent income</w:t>
            </w:r>
          </w:p>
        </w:tc>
        <w:tc>
          <w:tcPr>
            <w:tcW w:w="794" w:type="dxa"/>
            <w:tcBorders>
              <w:bottom w:val="single" w:sz="6" w:space="0" w:color="auto"/>
            </w:tcBorders>
          </w:tcPr>
          <w:p w14:paraId="34438802" w14:textId="77777777" w:rsidR="00526003" w:rsidRDefault="00A156FC">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1DC5826E" w14:textId="77777777" w:rsidR="00526003" w:rsidRDefault="00A156FC">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3D29774D" w14:textId="77777777" w:rsidR="00526003" w:rsidRDefault="00A156FC">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7AD2876E" w14:textId="77777777" w:rsidR="00526003" w:rsidRDefault="00A156FC">
            <w:pPr>
              <w:cnfStyle w:val="000000000000" w:firstRow="0" w:lastRow="0" w:firstColumn="0" w:lastColumn="0" w:oddVBand="0" w:evenVBand="0" w:oddHBand="0" w:evenHBand="0" w:firstRowFirstColumn="0" w:firstRowLastColumn="0" w:lastRowFirstColumn="0" w:lastRowLastColumn="0"/>
            </w:pPr>
            <w:r>
              <w:t>7</w:t>
            </w:r>
          </w:p>
        </w:tc>
      </w:tr>
      <w:tr w:rsidR="00526003" w14:paraId="43D851D8"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BD1C072" w14:textId="77777777" w:rsidR="00526003" w:rsidRDefault="00A156FC">
            <w:r>
              <w:rPr>
                <w:b/>
              </w:rPr>
              <w:t>Total dividends and income tax equivalent income</w:t>
            </w:r>
          </w:p>
        </w:tc>
        <w:tc>
          <w:tcPr>
            <w:tcW w:w="794" w:type="dxa"/>
            <w:tcBorders>
              <w:top w:val="single" w:sz="6" w:space="0" w:color="auto"/>
              <w:bottom w:val="single" w:sz="12" w:space="0" w:color="auto"/>
            </w:tcBorders>
          </w:tcPr>
          <w:p w14:paraId="68D0D63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2 173</w:t>
            </w:r>
          </w:p>
        </w:tc>
        <w:tc>
          <w:tcPr>
            <w:tcW w:w="794" w:type="dxa"/>
            <w:tcBorders>
              <w:top w:val="single" w:sz="6" w:space="0" w:color="auto"/>
              <w:bottom w:val="single" w:sz="12" w:space="0" w:color="auto"/>
            </w:tcBorders>
          </w:tcPr>
          <w:p w14:paraId="2EB6DF1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1 155</w:t>
            </w:r>
          </w:p>
        </w:tc>
        <w:tc>
          <w:tcPr>
            <w:tcW w:w="794" w:type="dxa"/>
            <w:tcBorders>
              <w:top w:val="single" w:sz="6" w:space="0" w:color="auto"/>
              <w:bottom w:val="single" w:sz="12" w:space="0" w:color="auto"/>
            </w:tcBorders>
          </w:tcPr>
          <w:p w14:paraId="389A1AE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2 051</w:t>
            </w:r>
          </w:p>
        </w:tc>
        <w:tc>
          <w:tcPr>
            <w:tcW w:w="794" w:type="dxa"/>
            <w:tcBorders>
              <w:top w:val="single" w:sz="6" w:space="0" w:color="auto"/>
              <w:bottom w:val="single" w:sz="12" w:space="0" w:color="auto"/>
            </w:tcBorders>
          </w:tcPr>
          <w:p w14:paraId="0B07C334" w14:textId="0BDC2297" w:rsidR="00526003" w:rsidRDefault="00A156FC">
            <w:pPr>
              <w:cnfStyle w:val="000000000000" w:firstRow="0" w:lastRow="0" w:firstColumn="0" w:lastColumn="0" w:oddVBand="0" w:evenVBand="0" w:oddHBand="0" w:evenHBand="0" w:firstRowFirstColumn="0" w:firstRowLastColumn="0" w:lastRowFirstColumn="0" w:lastRowLastColumn="0"/>
            </w:pPr>
            <w:r>
              <w:rPr>
                <w:b/>
              </w:rPr>
              <w:t>2 012</w:t>
            </w:r>
          </w:p>
        </w:tc>
      </w:tr>
    </w:tbl>
    <w:p w14:paraId="249EDB84" w14:textId="2BCCE39B" w:rsidR="009733E1" w:rsidRPr="00557999" w:rsidRDefault="009733E1" w:rsidP="007C7121">
      <w:pPr>
        <w:spacing w:before="240"/>
      </w:pPr>
      <w:r w:rsidRPr="00C74936">
        <w:t xml:space="preserve">Dividends and income tax equivalent income include dividends from the PNFC, PFC and non-public sectors. Dividend income from the PNFC and PFC sectors is forecast based on the </w:t>
      </w:r>
      <w:r>
        <w:t>S</w:t>
      </w:r>
      <w:r w:rsidRPr="00C74936">
        <w:t>tate</w:t>
      </w:r>
      <w:r w:rsidR="00527C8C">
        <w:t>’</w:t>
      </w:r>
      <w:r w:rsidRPr="00C74936">
        <w:t xml:space="preserve">s dividend policy and expected profitability as forecast by </w:t>
      </w:r>
      <w:r w:rsidRPr="00DC3B5E">
        <w:t>PNFC</w:t>
      </w:r>
      <w:r w:rsidRPr="00C74936">
        <w:t xml:space="preserve"> and </w:t>
      </w:r>
      <w:r w:rsidRPr="00DC3B5E">
        <w:t>PFC entities</w:t>
      </w:r>
      <w:r w:rsidRPr="00C74936">
        <w:t xml:space="preserve"> at the time of the budget</w:t>
      </w:r>
      <w:r w:rsidRPr="00B85683">
        <w:t>. The majority of non-public sector dividend income is earned by the Victorian Future Fund, which is managed by the Victorian Funds Management Corporation. The forecast investment returns and associated dividend distributions to the Victorian Future Fund are informed by the performance of the underlying investments and conditions of global and domestic markets.</w:t>
      </w:r>
      <w:r w:rsidRPr="008D19A4">
        <w:t xml:space="preserve"> </w:t>
      </w:r>
    </w:p>
    <w:p w14:paraId="7D581DE8" w14:textId="36DB7A6B" w:rsidR="009733E1" w:rsidRDefault="009733E1" w:rsidP="00BC2446">
      <w:r>
        <w:t>While most government departments and agencies are exempt from Commonwealth income tax</w:t>
      </w:r>
      <w:r w:rsidRPr="00DC3B5E">
        <w:t xml:space="preserve"> arrangements</w:t>
      </w:r>
      <w:r>
        <w:t xml:space="preserve">, certain larger PNFC and PFC entities are required to pay income tax equivalents to the general government </w:t>
      </w:r>
      <w:r w:rsidRPr="00BC2446">
        <w:t>sector</w:t>
      </w:r>
      <w:r>
        <w:t xml:space="preserve"> in accordance with the National Tax Equivalent Regime (NTER). The primary objective of the NTER is to promote competitive neutrality</w:t>
      </w:r>
      <w:r w:rsidRPr="00DC3B5E">
        <w:t xml:space="preserve"> by</w:t>
      </w:r>
      <w:r>
        <w:t xml:space="preserve"> uniformly applying income tax laws</w:t>
      </w:r>
      <w:r w:rsidRPr="00DC3B5E">
        <w:t xml:space="preserve"> to</w:t>
      </w:r>
      <w:r>
        <w:t xml:space="preserve"> NTER entities and their privately held counterparts.</w:t>
      </w:r>
    </w:p>
    <w:p w14:paraId="38804E02" w14:textId="77777777" w:rsidR="009733E1" w:rsidRDefault="009733E1" w:rsidP="009733E1">
      <w:pPr>
        <w:pStyle w:val="Caption"/>
      </w:pPr>
    </w:p>
    <w:p w14:paraId="2D3D7EF7" w14:textId="77777777" w:rsidR="009733E1" w:rsidRDefault="009733E1" w:rsidP="009733E1">
      <w:pPr>
        <w:keepLines w:val="0"/>
        <w:rPr>
          <w:rFonts w:asciiTheme="majorHAnsi" w:hAnsiTheme="majorHAnsi"/>
          <w:b/>
          <w:iCs/>
          <w:sz w:val="20"/>
          <w:szCs w:val="18"/>
        </w:rPr>
      </w:pPr>
      <w:r>
        <w:br w:type="page"/>
      </w:r>
    </w:p>
    <w:p w14:paraId="2B3C9436" w14:textId="77777777" w:rsidR="009733E1" w:rsidRDefault="009733E1" w:rsidP="00A60080">
      <w:pPr>
        <w:pStyle w:val="TableHeading"/>
      </w:pPr>
      <w:r>
        <w:lastRenderedPageBreak/>
        <w:t xml:space="preserve">Dividends by entity </w:t>
      </w:r>
      <w:r>
        <w:tab/>
      </w:r>
      <w:r w:rsidRPr="0054241C">
        <w:rPr>
          <w:szCs w:val="20"/>
        </w:rPr>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Dividends_by_entity"/>
      </w:tblPr>
      <w:tblGrid>
        <w:gridCol w:w="4534"/>
        <w:gridCol w:w="794"/>
        <w:gridCol w:w="794"/>
        <w:gridCol w:w="794"/>
        <w:gridCol w:w="794"/>
      </w:tblGrid>
      <w:tr w:rsidR="00526003" w:rsidRPr="00056412" w14:paraId="3A56772B"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CC8AEE6" w14:textId="77777777" w:rsidR="00526003" w:rsidRPr="00056412" w:rsidRDefault="00526003">
            <w:pPr>
              <w:keepNext/>
              <w:rPr>
                <w:szCs w:val="17"/>
              </w:rPr>
            </w:pPr>
          </w:p>
        </w:tc>
        <w:tc>
          <w:tcPr>
            <w:tcW w:w="794" w:type="dxa"/>
          </w:tcPr>
          <w:p w14:paraId="19EA88D2"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2026</w:t>
            </w:r>
            <w:r w:rsidRPr="00056412">
              <w:rPr>
                <w:szCs w:val="17"/>
              </w:rPr>
              <w:noBreakHyphen/>
              <w:t>27</w:t>
            </w:r>
          </w:p>
        </w:tc>
        <w:tc>
          <w:tcPr>
            <w:tcW w:w="794" w:type="dxa"/>
          </w:tcPr>
          <w:p w14:paraId="558F9CE8"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2027</w:t>
            </w:r>
            <w:r w:rsidRPr="00056412">
              <w:rPr>
                <w:szCs w:val="17"/>
              </w:rPr>
              <w:noBreakHyphen/>
              <w:t>28</w:t>
            </w:r>
          </w:p>
        </w:tc>
        <w:tc>
          <w:tcPr>
            <w:tcW w:w="794" w:type="dxa"/>
          </w:tcPr>
          <w:p w14:paraId="0183481A"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2028</w:t>
            </w:r>
            <w:r w:rsidRPr="00056412">
              <w:rPr>
                <w:szCs w:val="17"/>
              </w:rPr>
              <w:noBreakHyphen/>
              <w:t>29</w:t>
            </w:r>
          </w:p>
        </w:tc>
        <w:tc>
          <w:tcPr>
            <w:tcW w:w="794" w:type="dxa"/>
          </w:tcPr>
          <w:p w14:paraId="2471BC6D"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2029</w:t>
            </w:r>
            <w:r w:rsidRPr="00056412">
              <w:rPr>
                <w:szCs w:val="17"/>
              </w:rPr>
              <w:noBreakHyphen/>
              <w:t>30</w:t>
            </w:r>
          </w:p>
        </w:tc>
      </w:tr>
      <w:tr w:rsidR="00526003" w:rsidRPr="00056412" w14:paraId="08C896F2"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2267C3C" w14:textId="77777777" w:rsidR="00526003" w:rsidRPr="00056412" w:rsidRDefault="00526003">
            <w:pPr>
              <w:keepNext/>
              <w:rPr>
                <w:szCs w:val="17"/>
              </w:rPr>
            </w:pPr>
          </w:p>
        </w:tc>
        <w:tc>
          <w:tcPr>
            <w:tcW w:w="794" w:type="dxa"/>
          </w:tcPr>
          <w:p w14:paraId="3978D03B"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budget</w:t>
            </w:r>
          </w:p>
        </w:tc>
        <w:tc>
          <w:tcPr>
            <w:tcW w:w="794" w:type="dxa"/>
          </w:tcPr>
          <w:p w14:paraId="6AD93761"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estimate</w:t>
            </w:r>
          </w:p>
        </w:tc>
        <w:tc>
          <w:tcPr>
            <w:tcW w:w="794" w:type="dxa"/>
          </w:tcPr>
          <w:p w14:paraId="2A2E7D2D"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estimate</w:t>
            </w:r>
          </w:p>
        </w:tc>
        <w:tc>
          <w:tcPr>
            <w:tcW w:w="794" w:type="dxa"/>
          </w:tcPr>
          <w:p w14:paraId="5484E16B" w14:textId="77777777" w:rsidR="00526003" w:rsidRPr="00056412" w:rsidRDefault="00A156FC">
            <w:pPr>
              <w:keepNext/>
              <w:cnfStyle w:val="100000000000" w:firstRow="1" w:lastRow="0" w:firstColumn="0" w:lastColumn="0" w:oddVBand="0" w:evenVBand="0" w:oddHBand="0" w:evenHBand="0" w:firstRowFirstColumn="0" w:firstRowLastColumn="0" w:lastRowFirstColumn="0" w:lastRowLastColumn="0"/>
              <w:rPr>
                <w:szCs w:val="17"/>
              </w:rPr>
            </w:pPr>
            <w:r w:rsidRPr="00056412">
              <w:rPr>
                <w:szCs w:val="17"/>
              </w:rPr>
              <w:t>estimate</w:t>
            </w:r>
          </w:p>
        </w:tc>
      </w:tr>
      <w:tr w:rsidR="00526003" w:rsidRPr="00056412" w14:paraId="4A40AEF2" w14:textId="77777777">
        <w:tc>
          <w:tcPr>
            <w:cnfStyle w:val="001000000000" w:firstRow="0" w:lastRow="0" w:firstColumn="1" w:lastColumn="0" w:oddVBand="0" w:evenVBand="0" w:oddHBand="0" w:evenHBand="0" w:firstRowFirstColumn="0" w:firstRowLastColumn="0" w:lastRowFirstColumn="0" w:lastRowLastColumn="0"/>
            <w:tcW w:w="4534" w:type="dxa"/>
          </w:tcPr>
          <w:p w14:paraId="125389EC" w14:textId="272CACE0" w:rsidR="00526003" w:rsidRPr="00056412" w:rsidRDefault="00A156FC">
            <w:pPr>
              <w:rPr>
                <w:szCs w:val="17"/>
              </w:rPr>
            </w:pPr>
            <w:r w:rsidRPr="00056412">
              <w:rPr>
                <w:b/>
                <w:szCs w:val="17"/>
              </w:rPr>
              <w:t>Public financial corporations</w:t>
            </w:r>
          </w:p>
        </w:tc>
        <w:tc>
          <w:tcPr>
            <w:tcW w:w="794" w:type="dxa"/>
          </w:tcPr>
          <w:p w14:paraId="29DEEB91" w14:textId="77777777"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7FFE26E" w14:textId="77777777"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E9E7E1C" w14:textId="77777777"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158E473" w14:textId="77777777"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r>
      <w:tr w:rsidR="00526003" w:rsidRPr="00056412" w14:paraId="72B93730" w14:textId="77777777">
        <w:tc>
          <w:tcPr>
            <w:cnfStyle w:val="001000000000" w:firstRow="0" w:lastRow="0" w:firstColumn="1" w:lastColumn="0" w:oddVBand="0" w:evenVBand="0" w:oddHBand="0" w:evenHBand="0" w:firstRowFirstColumn="0" w:firstRowLastColumn="0" w:lastRowFirstColumn="0" w:lastRowLastColumn="0"/>
            <w:tcW w:w="4534" w:type="dxa"/>
          </w:tcPr>
          <w:p w14:paraId="2E846956" w14:textId="77777777" w:rsidR="00526003" w:rsidRPr="00056412" w:rsidRDefault="00A156FC">
            <w:pPr>
              <w:rPr>
                <w:szCs w:val="17"/>
              </w:rPr>
            </w:pPr>
            <w:r w:rsidRPr="00056412">
              <w:rPr>
                <w:szCs w:val="17"/>
              </w:rPr>
              <w:t>Victorian Managed Insurance Authority</w:t>
            </w:r>
          </w:p>
        </w:tc>
        <w:tc>
          <w:tcPr>
            <w:tcW w:w="794" w:type="dxa"/>
          </w:tcPr>
          <w:p w14:paraId="28C9CB01"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c>
          <w:tcPr>
            <w:tcW w:w="794" w:type="dxa"/>
          </w:tcPr>
          <w:p w14:paraId="607DB922"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c>
          <w:tcPr>
            <w:tcW w:w="794" w:type="dxa"/>
          </w:tcPr>
          <w:p w14:paraId="52342A09"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c>
          <w:tcPr>
            <w:tcW w:w="794" w:type="dxa"/>
          </w:tcPr>
          <w:p w14:paraId="363D8F8F"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r>
      <w:tr w:rsidR="00526003" w:rsidRPr="00056412" w14:paraId="5BFD8D4B" w14:textId="77777777">
        <w:tc>
          <w:tcPr>
            <w:cnfStyle w:val="001000000000" w:firstRow="0" w:lastRow="0" w:firstColumn="1" w:lastColumn="0" w:oddVBand="0" w:evenVBand="0" w:oddHBand="0" w:evenHBand="0" w:firstRowFirstColumn="0" w:firstRowLastColumn="0" w:lastRowFirstColumn="0" w:lastRowLastColumn="0"/>
            <w:tcW w:w="4534" w:type="dxa"/>
          </w:tcPr>
          <w:p w14:paraId="46872F43" w14:textId="77777777" w:rsidR="00526003" w:rsidRPr="00056412" w:rsidRDefault="00A156FC">
            <w:pPr>
              <w:rPr>
                <w:szCs w:val="17"/>
              </w:rPr>
            </w:pPr>
            <w:r w:rsidRPr="00056412">
              <w:rPr>
                <w:szCs w:val="17"/>
              </w:rPr>
              <w:t>Transport Accident Commission</w:t>
            </w:r>
          </w:p>
        </w:tc>
        <w:tc>
          <w:tcPr>
            <w:tcW w:w="794" w:type="dxa"/>
          </w:tcPr>
          <w:p w14:paraId="4B2CFCE0"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1 108</w:t>
            </w:r>
          </w:p>
        </w:tc>
        <w:tc>
          <w:tcPr>
            <w:tcW w:w="794" w:type="dxa"/>
          </w:tcPr>
          <w:p w14:paraId="17EDE78F"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8</w:t>
            </w:r>
          </w:p>
        </w:tc>
        <w:tc>
          <w:tcPr>
            <w:tcW w:w="794" w:type="dxa"/>
          </w:tcPr>
          <w:p w14:paraId="1CD905AF"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708</w:t>
            </w:r>
          </w:p>
        </w:tc>
        <w:tc>
          <w:tcPr>
            <w:tcW w:w="794" w:type="dxa"/>
          </w:tcPr>
          <w:p w14:paraId="4CBBCEE9"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608</w:t>
            </w:r>
          </w:p>
        </w:tc>
      </w:tr>
      <w:tr w:rsidR="00526003" w:rsidRPr="00056412" w14:paraId="2943C32C" w14:textId="77777777">
        <w:tc>
          <w:tcPr>
            <w:cnfStyle w:val="001000000000" w:firstRow="0" w:lastRow="0" w:firstColumn="1" w:lastColumn="0" w:oddVBand="0" w:evenVBand="0" w:oddHBand="0" w:evenHBand="0" w:firstRowFirstColumn="0" w:firstRowLastColumn="0" w:lastRowFirstColumn="0" w:lastRowLastColumn="0"/>
            <w:tcW w:w="4534" w:type="dxa"/>
          </w:tcPr>
          <w:p w14:paraId="29226F7B" w14:textId="77777777" w:rsidR="00526003" w:rsidRPr="00056412" w:rsidRDefault="00A156FC">
            <w:pPr>
              <w:rPr>
                <w:szCs w:val="17"/>
              </w:rPr>
            </w:pPr>
            <w:r w:rsidRPr="00056412">
              <w:rPr>
                <w:szCs w:val="17"/>
              </w:rPr>
              <w:t>Treasury Corporation of Victoria</w:t>
            </w:r>
          </w:p>
        </w:tc>
        <w:tc>
          <w:tcPr>
            <w:tcW w:w="794" w:type="dxa"/>
          </w:tcPr>
          <w:p w14:paraId="291B977A"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92</w:t>
            </w:r>
          </w:p>
        </w:tc>
        <w:tc>
          <w:tcPr>
            <w:tcW w:w="794" w:type="dxa"/>
          </w:tcPr>
          <w:p w14:paraId="228EFC56"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93</w:t>
            </w:r>
          </w:p>
        </w:tc>
        <w:tc>
          <w:tcPr>
            <w:tcW w:w="794" w:type="dxa"/>
          </w:tcPr>
          <w:p w14:paraId="627340FD"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91</w:t>
            </w:r>
          </w:p>
        </w:tc>
        <w:tc>
          <w:tcPr>
            <w:tcW w:w="794" w:type="dxa"/>
          </w:tcPr>
          <w:p w14:paraId="7A910A44"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94</w:t>
            </w:r>
          </w:p>
        </w:tc>
      </w:tr>
      <w:tr w:rsidR="00526003" w:rsidRPr="00056412" w14:paraId="12B7C360" w14:textId="77777777">
        <w:tc>
          <w:tcPr>
            <w:cnfStyle w:val="001000000000" w:firstRow="0" w:lastRow="0" w:firstColumn="1" w:lastColumn="0" w:oddVBand="0" w:evenVBand="0" w:oddHBand="0" w:evenHBand="0" w:firstRowFirstColumn="0" w:firstRowLastColumn="0" w:lastRowFirstColumn="0" w:lastRowLastColumn="0"/>
            <w:tcW w:w="4534" w:type="dxa"/>
          </w:tcPr>
          <w:p w14:paraId="27A33B30" w14:textId="77777777" w:rsidR="00526003" w:rsidRPr="00056412" w:rsidRDefault="00A156FC">
            <w:pPr>
              <w:rPr>
                <w:szCs w:val="17"/>
              </w:rPr>
            </w:pPr>
            <w:r w:rsidRPr="00056412">
              <w:rPr>
                <w:szCs w:val="17"/>
              </w:rPr>
              <w:t>State Trustees Ltd</w:t>
            </w:r>
          </w:p>
        </w:tc>
        <w:tc>
          <w:tcPr>
            <w:tcW w:w="794" w:type="dxa"/>
          </w:tcPr>
          <w:p w14:paraId="3C226FDD"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c>
          <w:tcPr>
            <w:tcW w:w="794" w:type="dxa"/>
          </w:tcPr>
          <w:p w14:paraId="102A3972"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c>
          <w:tcPr>
            <w:tcW w:w="794" w:type="dxa"/>
          </w:tcPr>
          <w:p w14:paraId="3EEA7AD1"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c>
          <w:tcPr>
            <w:tcW w:w="794" w:type="dxa"/>
          </w:tcPr>
          <w:p w14:paraId="44768ACD"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w:t>
            </w:r>
          </w:p>
        </w:tc>
      </w:tr>
      <w:tr w:rsidR="00526003" w:rsidRPr="00056412" w14:paraId="531F831A" w14:textId="77777777">
        <w:tc>
          <w:tcPr>
            <w:cnfStyle w:val="001000000000" w:firstRow="0" w:lastRow="0" w:firstColumn="1" w:lastColumn="0" w:oddVBand="0" w:evenVBand="0" w:oddHBand="0" w:evenHBand="0" w:firstRowFirstColumn="0" w:firstRowLastColumn="0" w:lastRowFirstColumn="0" w:lastRowLastColumn="0"/>
            <w:tcW w:w="4534" w:type="dxa"/>
          </w:tcPr>
          <w:p w14:paraId="2ECEF8BE" w14:textId="77777777" w:rsidR="00526003" w:rsidRPr="00056412" w:rsidRDefault="00A156FC">
            <w:pPr>
              <w:rPr>
                <w:szCs w:val="17"/>
              </w:rPr>
            </w:pPr>
            <w:r w:rsidRPr="00056412">
              <w:rPr>
                <w:szCs w:val="17"/>
              </w:rPr>
              <w:t>Victorian Funds Management Corporation</w:t>
            </w:r>
          </w:p>
        </w:tc>
        <w:tc>
          <w:tcPr>
            <w:tcW w:w="794" w:type="dxa"/>
          </w:tcPr>
          <w:p w14:paraId="552953B5"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6</w:t>
            </w:r>
          </w:p>
        </w:tc>
        <w:tc>
          <w:tcPr>
            <w:tcW w:w="794" w:type="dxa"/>
          </w:tcPr>
          <w:p w14:paraId="2D7D39EC"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7</w:t>
            </w:r>
          </w:p>
        </w:tc>
        <w:tc>
          <w:tcPr>
            <w:tcW w:w="794" w:type="dxa"/>
          </w:tcPr>
          <w:p w14:paraId="3823CD2E"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7</w:t>
            </w:r>
          </w:p>
        </w:tc>
        <w:tc>
          <w:tcPr>
            <w:tcW w:w="794" w:type="dxa"/>
          </w:tcPr>
          <w:p w14:paraId="50832B43"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8</w:t>
            </w:r>
          </w:p>
        </w:tc>
      </w:tr>
      <w:tr w:rsidR="00526003" w:rsidRPr="00056412" w14:paraId="384D77A9"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AF56D82" w14:textId="77777777" w:rsidR="00526003" w:rsidRPr="00056412" w:rsidRDefault="00A156FC">
            <w:pPr>
              <w:rPr>
                <w:szCs w:val="17"/>
              </w:rPr>
            </w:pPr>
            <w:r w:rsidRPr="00056412">
              <w:rPr>
                <w:szCs w:val="17"/>
              </w:rPr>
              <w:t>Others</w:t>
            </w:r>
          </w:p>
        </w:tc>
        <w:tc>
          <w:tcPr>
            <w:tcW w:w="794" w:type="dxa"/>
            <w:tcBorders>
              <w:bottom w:val="single" w:sz="6" w:space="0" w:color="auto"/>
            </w:tcBorders>
          </w:tcPr>
          <w:p w14:paraId="3477181A"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Borders>
              <w:bottom w:val="single" w:sz="6" w:space="0" w:color="auto"/>
            </w:tcBorders>
          </w:tcPr>
          <w:p w14:paraId="57E46B4B"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Borders>
              <w:bottom w:val="single" w:sz="6" w:space="0" w:color="auto"/>
            </w:tcBorders>
          </w:tcPr>
          <w:p w14:paraId="70F511E1"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Borders>
              <w:bottom w:val="single" w:sz="6" w:space="0" w:color="auto"/>
            </w:tcBorders>
          </w:tcPr>
          <w:p w14:paraId="04BBEBB0"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r>
      <w:tr w:rsidR="00526003" w:rsidRPr="00056412" w14:paraId="2917DF6A"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EF45521" w14:textId="77777777" w:rsidR="00526003" w:rsidRPr="00056412" w:rsidRDefault="00A156FC">
            <w:pPr>
              <w:rPr>
                <w:szCs w:val="17"/>
              </w:rPr>
            </w:pPr>
            <w:r w:rsidRPr="00056412">
              <w:rPr>
                <w:b/>
                <w:szCs w:val="17"/>
              </w:rPr>
              <w:t>Dividends from PFC sector</w:t>
            </w:r>
          </w:p>
        </w:tc>
        <w:tc>
          <w:tcPr>
            <w:tcW w:w="794" w:type="dxa"/>
            <w:tcBorders>
              <w:top w:val="single" w:sz="6" w:space="0" w:color="auto"/>
              <w:bottom w:val="single" w:sz="12" w:space="0" w:color="auto"/>
            </w:tcBorders>
          </w:tcPr>
          <w:p w14:paraId="4E729872"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1 210</w:t>
            </w:r>
          </w:p>
        </w:tc>
        <w:tc>
          <w:tcPr>
            <w:tcW w:w="794" w:type="dxa"/>
            <w:tcBorders>
              <w:top w:val="single" w:sz="6" w:space="0" w:color="auto"/>
              <w:bottom w:val="single" w:sz="12" w:space="0" w:color="auto"/>
            </w:tcBorders>
          </w:tcPr>
          <w:p w14:paraId="1D4F35DE"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112</w:t>
            </w:r>
          </w:p>
        </w:tc>
        <w:tc>
          <w:tcPr>
            <w:tcW w:w="794" w:type="dxa"/>
            <w:tcBorders>
              <w:top w:val="single" w:sz="6" w:space="0" w:color="auto"/>
              <w:bottom w:val="single" w:sz="12" w:space="0" w:color="auto"/>
            </w:tcBorders>
          </w:tcPr>
          <w:p w14:paraId="02D24112"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810</w:t>
            </w:r>
          </w:p>
        </w:tc>
        <w:tc>
          <w:tcPr>
            <w:tcW w:w="794" w:type="dxa"/>
            <w:tcBorders>
              <w:top w:val="single" w:sz="6" w:space="0" w:color="auto"/>
              <w:bottom w:val="single" w:sz="12" w:space="0" w:color="auto"/>
            </w:tcBorders>
          </w:tcPr>
          <w:p w14:paraId="57170496"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714</w:t>
            </w:r>
          </w:p>
        </w:tc>
      </w:tr>
      <w:tr w:rsidR="00526003" w:rsidRPr="00056412" w14:paraId="27F37E4A"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3E2A5B9" w14:textId="3350A14A" w:rsidR="00526003" w:rsidRPr="00056412" w:rsidRDefault="00B53307">
            <w:pPr>
              <w:rPr>
                <w:szCs w:val="17"/>
              </w:rPr>
            </w:pPr>
            <w:r w:rsidRPr="00056412">
              <w:rPr>
                <w:b/>
                <w:szCs w:val="17"/>
              </w:rPr>
              <w:t xml:space="preserve">Public </w:t>
            </w:r>
            <w:r>
              <w:rPr>
                <w:b/>
                <w:szCs w:val="17"/>
              </w:rPr>
              <w:t>non</w:t>
            </w:r>
            <w:r w:rsidR="00B5733F">
              <w:rPr>
                <w:b/>
                <w:szCs w:val="17"/>
              </w:rPr>
              <w:t>-</w:t>
            </w:r>
            <w:r w:rsidRPr="00056412">
              <w:rPr>
                <w:b/>
                <w:szCs w:val="17"/>
              </w:rPr>
              <w:t>financial corporations</w:t>
            </w:r>
          </w:p>
        </w:tc>
        <w:tc>
          <w:tcPr>
            <w:tcW w:w="794" w:type="dxa"/>
            <w:tcBorders>
              <w:top w:val="single" w:sz="6" w:space="0" w:color="auto"/>
            </w:tcBorders>
          </w:tcPr>
          <w:p w14:paraId="78FC773B" w14:textId="75E6F5A1"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8770826" w14:textId="6E66B97D"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9805B11" w14:textId="3EB2DA1F"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C327D09" w14:textId="334D7CA0" w:rsidR="00526003" w:rsidRPr="00056412" w:rsidRDefault="00526003">
            <w:pPr>
              <w:cnfStyle w:val="000000000000" w:firstRow="0" w:lastRow="0" w:firstColumn="0" w:lastColumn="0" w:oddVBand="0" w:evenVBand="0" w:oddHBand="0" w:evenHBand="0" w:firstRowFirstColumn="0" w:firstRowLastColumn="0" w:lastRowFirstColumn="0" w:lastRowLastColumn="0"/>
              <w:rPr>
                <w:szCs w:val="17"/>
              </w:rPr>
            </w:pPr>
          </w:p>
        </w:tc>
      </w:tr>
      <w:tr w:rsidR="00B53307" w:rsidRPr="00056412" w14:paraId="2A100B04" w14:textId="77777777">
        <w:tc>
          <w:tcPr>
            <w:cnfStyle w:val="001000000000" w:firstRow="0" w:lastRow="0" w:firstColumn="1" w:lastColumn="0" w:oddVBand="0" w:evenVBand="0" w:oddHBand="0" w:evenHBand="0" w:firstRowFirstColumn="0" w:firstRowLastColumn="0" w:lastRowFirstColumn="0" w:lastRowLastColumn="0"/>
            <w:tcW w:w="4534" w:type="dxa"/>
          </w:tcPr>
          <w:p w14:paraId="0FD251E2" w14:textId="558C462E" w:rsidR="00B53307" w:rsidRPr="00056412" w:rsidRDefault="00B53307" w:rsidP="00B53307">
            <w:pPr>
              <w:rPr>
                <w:szCs w:val="17"/>
              </w:rPr>
            </w:pPr>
            <w:r w:rsidRPr="00056412">
              <w:rPr>
                <w:szCs w:val="17"/>
              </w:rPr>
              <w:t>Greater Western Water</w:t>
            </w:r>
          </w:p>
        </w:tc>
        <w:tc>
          <w:tcPr>
            <w:tcW w:w="794" w:type="dxa"/>
          </w:tcPr>
          <w:p w14:paraId="129C004E" w14:textId="533C1B70" w:rsidR="00B53307" w:rsidRPr="00056412" w:rsidRDefault="00B53307" w:rsidP="00B53307">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Pr>
          <w:p w14:paraId="05C46278" w14:textId="43F58130" w:rsidR="00B53307" w:rsidRPr="00056412" w:rsidRDefault="00B53307" w:rsidP="00B53307">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Pr>
          <w:p w14:paraId="5A023690" w14:textId="3C69EA26" w:rsidR="00B53307" w:rsidRPr="00056412" w:rsidRDefault="00B53307" w:rsidP="00B53307">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41</w:t>
            </w:r>
          </w:p>
        </w:tc>
        <w:tc>
          <w:tcPr>
            <w:tcW w:w="794" w:type="dxa"/>
          </w:tcPr>
          <w:p w14:paraId="21F40928" w14:textId="46489A3B" w:rsidR="00B53307" w:rsidRPr="00056412" w:rsidRDefault="00B53307" w:rsidP="00B53307">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52</w:t>
            </w:r>
          </w:p>
        </w:tc>
      </w:tr>
      <w:tr w:rsidR="00526003" w:rsidRPr="00056412" w14:paraId="11BD4982" w14:textId="77777777">
        <w:tc>
          <w:tcPr>
            <w:cnfStyle w:val="001000000000" w:firstRow="0" w:lastRow="0" w:firstColumn="1" w:lastColumn="0" w:oddVBand="0" w:evenVBand="0" w:oddHBand="0" w:evenHBand="0" w:firstRowFirstColumn="0" w:firstRowLastColumn="0" w:lastRowFirstColumn="0" w:lastRowLastColumn="0"/>
            <w:tcW w:w="4534" w:type="dxa"/>
          </w:tcPr>
          <w:p w14:paraId="4340A351" w14:textId="77777777" w:rsidR="00526003" w:rsidRPr="00056412" w:rsidRDefault="00A156FC">
            <w:pPr>
              <w:rPr>
                <w:szCs w:val="17"/>
              </w:rPr>
            </w:pPr>
            <w:r w:rsidRPr="00056412">
              <w:rPr>
                <w:szCs w:val="17"/>
              </w:rPr>
              <w:t>Melbourne Water Corporation</w:t>
            </w:r>
          </w:p>
        </w:tc>
        <w:tc>
          <w:tcPr>
            <w:tcW w:w="794" w:type="dxa"/>
          </w:tcPr>
          <w:p w14:paraId="21C62A60"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w:t>
            </w:r>
          </w:p>
        </w:tc>
        <w:tc>
          <w:tcPr>
            <w:tcW w:w="794" w:type="dxa"/>
          </w:tcPr>
          <w:p w14:paraId="4A547772"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11</w:t>
            </w:r>
          </w:p>
        </w:tc>
        <w:tc>
          <w:tcPr>
            <w:tcW w:w="794" w:type="dxa"/>
          </w:tcPr>
          <w:p w14:paraId="257730B3"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9</w:t>
            </w:r>
          </w:p>
        </w:tc>
        <w:tc>
          <w:tcPr>
            <w:tcW w:w="794" w:type="dxa"/>
          </w:tcPr>
          <w:p w14:paraId="68940629"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r>
      <w:tr w:rsidR="00526003" w:rsidRPr="00056412" w14:paraId="487161EB" w14:textId="77777777">
        <w:tc>
          <w:tcPr>
            <w:cnfStyle w:val="001000000000" w:firstRow="0" w:lastRow="0" w:firstColumn="1" w:lastColumn="0" w:oddVBand="0" w:evenVBand="0" w:oddHBand="0" w:evenHBand="0" w:firstRowFirstColumn="0" w:firstRowLastColumn="0" w:lastRowFirstColumn="0" w:lastRowLastColumn="0"/>
            <w:tcW w:w="4534" w:type="dxa"/>
          </w:tcPr>
          <w:p w14:paraId="25B9C84F" w14:textId="77777777" w:rsidR="00526003" w:rsidRPr="00056412" w:rsidRDefault="00A156FC">
            <w:pPr>
              <w:rPr>
                <w:szCs w:val="17"/>
              </w:rPr>
            </w:pPr>
            <w:r w:rsidRPr="00056412">
              <w:rPr>
                <w:szCs w:val="17"/>
              </w:rPr>
              <w:t>South East Water Corporation</w:t>
            </w:r>
          </w:p>
        </w:tc>
        <w:tc>
          <w:tcPr>
            <w:tcW w:w="794" w:type="dxa"/>
          </w:tcPr>
          <w:p w14:paraId="63464E7F"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8</w:t>
            </w:r>
          </w:p>
        </w:tc>
        <w:tc>
          <w:tcPr>
            <w:tcW w:w="794" w:type="dxa"/>
          </w:tcPr>
          <w:p w14:paraId="1B3E4923"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7</w:t>
            </w:r>
          </w:p>
        </w:tc>
        <w:tc>
          <w:tcPr>
            <w:tcW w:w="794" w:type="dxa"/>
          </w:tcPr>
          <w:p w14:paraId="3F8885E0"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15</w:t>
            </w:r>
          </w:p>
        </w:tc>
        <w:tc>
          <w:tcPr>
            <w:tcW w:w="794" w:type="dxa"/>
          </w:tcPr>
          <w:p w14:paraId="7384CB1F"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28</w:t>
            </w:r>
          </w:p>
        </w:tc>
      </w:tr>
      <w:tr w:rsidR="00526003" w:rsidRPr="00056412" w14:paraId="55FE4598" w14:textId="77777777">
        <w:tc>
          <w:tcPr>
            <w:cnfStyle w:val="001000000000" w:firstRow="0" w:lastRow="0" w:firstColumn="1" w:lastColumn="0" w:oddVBand="0" w:evenVBand="0" w:oddHBand="0" w:evenHBand="0" w:firstRowFirstColumn="0" w:firstRowLastColumn="0" w:lastRowFirstColumn="0" w:lastRowLastColumn="0"/>
            <w:tcW w:w="4534" w:type="dxa"/>
          </w:tcPr>
          <w:p w14:paraId="40C63F60" w14:textId="77777777" w:rsidR="00526003" w:rsidRPr="00056412" w:rsidRDefault="00A156FC">
            <w:pPr>
              <w:rPr>
                <w:szCs w:val="17"/>
              </w:rPr>
            </w:pPr>
            <w:r w:rsidRPr="00056412">
              <w:rPr>
                <w:szCs w:val="17"/>
              </w:rPr>
              <w:t>Yarra Valley Water Corporation</w:t>
            </w:r>
          </w:p>
        </w:tc>
        <w:tc>
          <w:tcPr>
            <w:tcW w:w="794" w:type="dxa"/>
          </w:tcPr>
          <w:p w14:paraId="107A18E6"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3</w:t>
            </w:r>
          </w:p>
        </w:tc>
        <w:tc>
          <w:tcPr>
            <w:tcW w:w="794" w:type="dxa"/>
          </w:tcPr>
          <w:p w14:paraId="3719ECEC"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10</w:t>
            </w:r>
          </w:p>
        </w:tc>
        <w:tc>
          <w:tcPr>
            <w:tcW w:w="794" w:type="dxa"/>
          </w:tcPr>
          <w:p w14:paraId="78A2EA81"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17</w:t>
            </w:r>
          </w:p>
        </w:tc>
        <w:tc>
          <w:tcPr>
            <w:tcW w:w="794" w:type="dxa"/>
          </w:tcPr>
          <w:p w14:paraId="1D0B4FBA"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17</w:t>
            </w:r>
          </w:p>
        </w:tc>
      </w:tr>
      <w:tr w:rsidR="00526003" w:rsidRPr="00056412" w14:paraId="18DDF246" w14:textId="77777777">
        <w:tc>
          <w:tcPr>
            <w:cnfStyle w:val="001000000000" w:firstRow="0" w:lastRow="0" w:firstColumn="1" w:lastColumn="0" w:oddVBand="0" w:evenVBand="0" w:oddHBand="0" w:evenHBand="0" w:firstRowFirstColumn="0" w:firstRowLastColumn="0" w:lastRowFirstColumn="0" w:lastRowLastColumn="0"/>
            <w:tcW w:w="4534" w:type="dxa"/>
          </w:tcPr>
          <w:p w14:paraId="16C0CCCF" w14:textId="77777777" w:rsidR="00526003" w:rsidRPr="00056412" w:rsidRDefault="00A156FC">
            <w:pPr>
              <w:rPr>
                <w:szCs w:val="17"/>
              </w:rPr>
            </w:pPr>
            <w:r w:rsidRPr="00056412">
              <w:rPr>
                <w:szCs w:val="17"/>
              </w:rPr>
              <w:t>Development Victoria</w:t>
            </w:r>
          </w:p>
        </w:tc>
        <w:tc>
          <w:tcPr>
            <w:tcW w:w="794" w:type="dxa"/>
          </w:tcPr>
          <w:p w14:paraId="7D7DECF3"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Pr>
          <w:p w14:paraId="62F8189E"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8</w:t>
            </w:r>
          </w:p>
        </w:tc>
        <w:tc>
          <w:tcPr>
            <w:tcW w:w="794" w:type="dxa"/>
          </w:tcPr>
          <w:p w14:paraId="62D5466E"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c>
          <w:tcPr>
            <w:tcW w:w="794" w:type="dxa"/>
          </w:tcPr>
          <w:p w14:paraId="2AFBCC6B"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w:t>
            </w:r>
          </w:p>
        </w:tc>
      </w:tr>
      <w:tr w:rsidR="00526003" w:rsidRPr="00056412" w14:paraId="058E2E62"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5A43343" w14:textId="77777777" w:rsidR="00526003" w:rsidRPr="00056412" w:rsidRDefault="00A156FC">
            <w:pPr>
              <w:rPr>
                <w:szCs w:val="17"/>
              </w:rPr>
            </w:pPr>
            <w:r w:rsidRPr="00056412">
              <w:rPr>
                <w:szCs w:val="17"/>
              </w:rPr>
              <w:t>Others/not allocated</w:t>
            </w:r>
            <w:r w:rsidRPr="00056412">
              <w:rPr>
                <w:szCs w:val="17"/>
                <w:vertAlign w:val="superscript"/>
              </w:rPr>
              <w:t xml:space="preserve"> (a)</w:t>
            </w:r>
          </w:p>
        </w:tc>
        <w:tc>
          <w:tcPr>
            <w:tcW w:w="794" w:type="dxa"/>
            <w:tcBorders>
              <w:bottom w:val="single" w:sz="6" w:space="0" w:color="auto"/>
            </w:tcBorders>
          </w:tcPr>
          <w:p w14:paraId="574F3DEC"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47</w:t>
            </w:r>
          </w:p>
        </w:tc>
        <w:tc>
          <w:tcPr>
            <w:tcW w:w="794" w:type="dxa"/>
            <w:tcBorders>
              <w:bottom w:val="single" w:sz="6" w:space="0" w:color="auto"/>
            </w:tcBorders>
          </w:tcPr>
          <w:p w14:paraId="16076380"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47</w:t>
            </w:r>
          </w:p>
        </w:tc>
        <w:tc>
          <w:tcPr>
            <w:tcW w:w="794" w:type="dxa"/>
            <w:tcBorders>
              <w:bottom w:val="single" w:sz="6" w:space="0" w:color="auto"/>
            </w:tcBorders>
          </w:tcPr>
          <w:p w14:paraId="3480D408"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48</w:t>
            </w:r>
          </w:p>
        </w:tc>
        <w:tc>
          <w:tcPr>
            <w:tcW w:w="794" w:type="dxa"/>
            <w:tcBorders>
              <w:bottom w:val="single" w:sz="6" w:space="0" w:color="auto"/>
            </w:tcBorders>
          </w:tcPr>
          <w:p w14:paraId="4D530907"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szCs w:val="17"/>
              </w:rPr>
              <w:t>48</w:t>
            </w:r>
          </w:p>
        </w:tc>
      </w:tr>
      <w:tr w:rsidR="00526003" w:rsidRPr="00056412" w14:paraId="171CEAFF"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A961B1A" w14:textId="77777777" w:rsidR="00526003" w:rsidRPr="00056412" w:rsidRDefault="00A156FC">
            <w:pPr>
              <w:rPr>
                <w:szCs w:val="17"/>
              </w:rPr>
            </w:pPr>
            <w:r w:rsidRPr="00056412">
              <w:rPr>
                <w:b/>
                <w:szCs w:val="17"/>
              </w:rPr>
              <w:t>Dividends from PNFC sector</w:t>
            </w:r>
          </w:p>
        </w:tc>
        <w:tc>
          <w:tcPr>
            <w:tcW w:w="794" w:type="dxa"/>
            <w:tcBorders>
              <w:top w:val="single" w:sz="6" w:space="0" w:color="auto"/>
              <w:bottom w:val="single" w:sz="12" w:space="0" w:color="auto"/>
            </w:tcBorders>
          </w:tcPr>
          <w:p w14:paraId="2B9A8272"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59</w:t>
            </w:r>
          </w:p>
        </w:tc>
        <w:tc>
          <w:tcPr>
            <w:tcW w:w="794" w:type="dxa"/>
            <w:tcBorders>
              <w:top w:val="single" w:sz="6" w:space="0" w:color="auto"/>
              <w:bottom w:val="single" w:sz="12" w:space="0" w:color="auto"/>
            </w:tcBorders>
          </w:tcPr>
          <w:p w14:paraId="618B2CA0"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83</w:t>
            </w:r>
          </w:p>
        </w:tc>
        <w:tc>
          <w:tcPr>
            <w:tcW w:w="794" w:type="dxa"/>
            <w:tcBorders>
              <w:top w:val="single" w:sz="6" w:space="0" w:color="auto"/>
              <w:bottom w:val="single" w:sz="12" w:space="0" w:color="auto"/>
            </w:tcBorders>
          </w:tcPr>
          <w:p w14:paraId="333BCE77"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131</w:t>
            </w:r>
          </w:p>
        </w:tc>
        <w:tc>
          <w:tcPr>
            <w:tcW w:w="794" w:type="dxa"/>
            <w:tcBorders>
              <w:top w:val="single" w:sz="6" w:space="0" w:color="auto"/>
              <w:bottom w:val="single" w:sz="12" w:space="0" w:color="auto"/>
            </w:tcBorders>
          </w:tcPr>
          <w:p w14:paraId="186C8AFE" w14:textId="77777777" w:rsidR="00526003" w:rsidRPr="00056412" w:rsidRDefault="00A156FC">
            <w:pPr>
              <w:cnfStyle w:val="000000000000" w:firstRow="0" w:lastRow="0" w:firstColumn="0" w:lastColumn="0" w:oddVBand="0" w:evenVBand="0" w:oddHBand="0" w:evenHBand="0" w:firstRowFirstColumn="0" w:firstRowLastColumn="0" w:lastRowFirstColumn="0" w:lastRowLastColumn="0"/>
              <w:rPr>
                <w:szCs w:val="17"/>
              </w:rPr>
            </w:pPr>
            <w:r w:rsidRPr="00056412">
              <w:rPr>
                <w:b/>
                <w:szCs w:val="17"/>
              </w:rPr>
              <w:t>145</w:t>
            </w:r>
          </w:p>
        </w:tc>
      </w:tr>
    </w:tbl>
    <w:p w14:paraId="34597800" w14:textId="6D25F510" w:rsidR="009733E1" w:rsidRPr="002C7A21" w:rsidRDefault="00427538" w:rsidP="009733E1">
      <w:pPr>
        <w:pStyle w:val="Note"/>
      </w:pPr>
      <w:r w:rsidRPr="002C7A21">
        <w:t>Note</w:t>
      </w:r>
      <w:r w:rsidR="009733E1" w:rsidRPr="002C7A21">
        <w:t>:</w:t>
      </w:r>
      <w:r w:rsidR="009733E1">
        <w:t xml:space="preserve"> </w:t>
      </w:r>
    </w:p>
    <w:p w14:paraId="05C88396" w14:textId="15154C8A" w:rsidR="009733E1" w:rsidRDefault="00427538" w:rsidP="009733E1">
      <w:pPr>
        <w:pStyle w:val="Note"/>
        <w:rPr>
          <w:rFonts w:ascii="Calibri" w:eastAsia="Calibri" w:hAnsi="Calibri" w:cs="Calibri"/>
          <w:color w:val="000000" w:themeColor="text1"/>
          <w:szCs w:val="14"/>
        </w:rPr>
      </w:pPr>
      <w:r w:rsidRPr="002C7A21">
        <w:t>(</w:t>
      </w:r>
      <w:r>
        <w:t>a</w:t>
      </w:r>
      <w:r w:rsidR="009733E1" w:rsidRPr="002C7A21">
        <w:t>)</w:t>
      </w:r>
      <w:r w:rsidR="009733E1" w:rsidRPr="002C7A21">
        <w:tab/>
      </w:r>
      <w:r w:rsidR="009733E1" w:rsidRPr="19067D17">
        <w:rPr>
          <w:rFonts w:ascii="Calibri" w:eastAsia="Calibri" w:hAnsi="Calibri" w:cs="Calibri"/>
          <w:iCs/>
          <w:color w:val="000000" w:themeColor="text1"/>
          <w:szCs w:val="14"/>
        </w:rPr>
        <w:t xml:space="preserve">This includes additional dividends that are payable by </w:t>
      </w:r>
      <w:r w:rsidR="009733E1">
        <w:rPr>
          <w:rFonts w:ascii="Calibri" w:eastAsia="Calibri" w:hAnsi="Calibri" w:cs="Calibri"/>
          <w:iCs/>
          <w:color w:val="000000" w:themeColor="text1"/>
          <w:szCs w:val="14"/>
        </w:rPr>
        <w:t xml:space="preserve">entities in </w:t>
      </w:r>
      <w:r w:rsidR="009733E1" w:rsidRPr="19067D17">
        <w:rPr>
          <w:rFonts w:ascii="Calibri" w:eastAsia="Calibri" w:hAnsi="Calibri" w:cs="Calibri"/>
          <w:iCs/>
          <w:color w:val="000000" w:themeColor="text1"/>
          <w:szCs w:val="14"/>
        </w:rPr>
        <w:t xml:space="preserve">the PNFC sector to reflect savings and efficiency initiatives that were announced in the </w:t>
      </w:r>
      <w:r w:rsidR="009733E1" w:rsidRPr="19067D17">
        <w:rPr>
          <w:rFonts w:ascii="Calibri" w:eastAsia="Calibri" w:hAnsi="Calibri" w:cs="Calibri"/>
          <w:i w:val="0"/>
          <w:color w:val="000000" w:themeColor="text1"/>
          <w:szCs w:val="14"/>
        </w:rPr>
        <w:t>2023-24 Budget</w:t>
      </w:r>
      <w:r w:rsidR="009733E1" w:rsidRPr="19067D17">
        <w:rPr>
          <w:rFonts w:ascii="Calibri" w:eastAsia="Calibri" w:hAnsi="Calibri" w:cs="Calibri"/>
          <w:iCs/>
          <w:color w:val="000000" w:themeColor="text1"/>
          <w:szCs w:val="14"/>
        </w:rPr>
        <w:t>.</w:t>
      </w:r>
    </w:p>
    <w:p w14:paraId="04F258C9" w14:textId="77777777" w:rsidR="00427538" w:rsidRDefault="00427538" w:rsidP="00427538"/>
    <w:p w14:paraId="6044D2E3" w14:textId="77777777" w:rsidR="00427538" w:rsidRPr="006554CA" w:rsidRDefault="00427538" w:rsidP="00427538">
      <w:pPr>
        <w:rPr>
          <w:highlight w:val="lightGray"/>
        </w:rPr>
      </w:pPr>
    </w:p>
    <w:p w14:paraId="7C670F55" w14:textId="7E1706A4" w:rsidR="00E50872" w:rsidRDefault="00D75D5F" w:rsidP="00970CBC">
      <w:pPr>
        <w:pStyle w:val="Heading3"/>
      </w:pPr>
      <w:bookmarkStart w:id="27" w:name="_Toc198074751"/>
      <w:bookmarkStart w:id="28" w:name="_Toc228362782"/>
      <w:r>
        <w:t xml:space="preserve">Other </w:t>
      </w:r>
      <w:r w:rsidR="00702853">
        <w:t>s</w:t>
      </w:r>
      <w:r w:rsidR="00E50872">
        <w:t>ales of goods and services</w:t>
      </w:r>
      <w:r w:rsidR="00E50872">
        <w:tab/>
      </w:r>
      <w:r w:rsidR="00E50872" w:rsidRPr="0054241C">
        <w:rPr>
          <w:sz w:val="20"/>
          <w:szCs w:val="20"/>
        </w:rPr>
        <w:t>($ million)</w:t>
      </w:r>
      <w:bookmarkEnd w:id="27"/>
      <w:bookmarkEnd w:id="28"/>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SOGS_Note|MergedHeadingRow:1|TableGroup:Chapter 1"/>
      </w:tblPr>
      <w:tblGrid>
        <w:gridCol w:w="4534"/>
        <w:gridCol w:w="794"/>
        <w:gridCol w:w="794"/>
        <w:gridCol w:w="794"/>
        <w:gridCol w:w="794"/>
      </w:tblGrid>
      <w:tr w:rsidR="00544C70" w14:paraId="6CBE02CE"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B6FFF5E" w14:textId="77777777" w:rsidR="00544C70" w:rsidRDefault="00544C70">
            <w:pPr>
              <w:keepNext/>
            </w:pPr>
          </w:p>
        </w:tc>
        <w:tc>
          <w:tcPr>
            <w:tcW w:w="794" w:type="dxa"/>
          </w:tcPr>
          <w:p w14:paraId="22A4A4F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2159A68C"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07570448"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04BF33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2238182D" w14:textId="77777777">
        <w:tc>
          <w:tcPr>
            <w:cnfStyle w:val="001000000000" w:firstRow="0" w:lastRow="0" w:firstColumn="1" w:lastColumn="0" w:oddVBand="0" w:evenVBand="0" w:oddHBand="0" w:evenHBand="0" w:firstRowFirstColumn="0" w:firstRowLastColumn="0" w:lastRowFirstColumn="0" w:lastRowLastColumn="0"/>
            <w:tcW w:w="7710" w:type="dxa"/>
            <w:gridSpan w:val="5"/>
          </w:tcPr>
          <w:p w14:paraId="507E8EC6" w14:textId="6FA9DEE2" w:rsidR="00544C70" w:rsidRDefault="000D3E6D">
            <w:r>
              <w:rPr>
                <w:b/>
              </w:rPr>
              <w:t xml:space="preserve">Amounts recognised as revenue from contracts with customers </w:t>
            </w:r>
            <w:r w:rsidR="00A507B3">
              <w:rPr>
                <w:b/>
              </w:rPr>
              <w:br/>
            </w:r>
            <w:r>
              <w:rPr>
                <w:b/>
              </w:rPr>
              <w:t>(AASB 15)</w:t>
            </w:r>
          </w:p>
        </w:tc>
      </w:tr>
      <w:tr w:rsidR="00544C70" w14:paraId="6F52C711" w14:textId="77777777">
        <w:tc>
          <w:tcPr>
            <w:cnfStyle w:val="001000000000" w:firstRow="0" w:lastRow="0" w:firstColumn="1" w:lastColumn="0" w:oddVBand="0" w:evenVBand="0" w:oddHBand="0" w:evenHBand="0" w:firstRowFirstColumn="0" w:firstRowLastColumn="0" w:lastRowFirstColumn="0" w:lastRowLastColumn="0"/>
            <w:tcW w:w="4534" w:type="dxa"/>
          </w:tcPr>
          <w:p w14:paraId="5D042C72" w14:textId="77777777" w:rsidR="00544C70" w:rsidRDefault="000D3E6D">
            <w:r>
              <w:t>Sale of goods</w:t>
            </w:r>
          </w:p>
        </w:tc>
        <w:tc>
          <w:tcPr>
            <w:tcW w:w="794" w:type="dxa"/>
          </w:tcPr>
          <w:p w14:paraId="0429F0CD" w14:textId="77777777" w:rsidR="00544C70" w:rsidRDefault="000D3E6D">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5807A4B7" w14:textId="77777777" w:rsidR="00544C70" w:rsidRDefault="000D3E6D">
            <w:pPr>
              <w:cnfStyle w:val="000000000000" w:firstRow="0" w:lastRow="0" w:firstColumn="0" w:lastColumn="0" w:oddVBand="0" w:evenVBand="0" w:oddHBand="0" w:evenHBand="0" w:firstRowFirstColumn="0" w:firstRowLastColumn="0" w:lastRowFirstColumn="0" w:lastRowLastColumn="0"/>
            </w:pPr>
            <w:r>
              <w:t>101</w:t>
            </w:r>
          </w:p>
        </w:tc>
        <w:tc>
          <w:tcPr>
            <w:tcW w:w="794" w:type="dxa"/>
          </w:tcPr>
          <w:p w14:paraId="3846DBD2" w14:textId="77777777" w:rsidR="00544C70" w:rsidRDefault="000D3E6D">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116BCAE1" w14:textId="77777777" w:rsidR="00544C70" w:rsidRDefault="000D3E6D">
            <w:pPr>
              <w:cnfStyle w:val="000000000000" w:firstRow="0" w:lastRow="0" w:firstColumn="0" w:lastColumn="0" w:oddVBand="0" w:evenVBand="0" w:oddHBand="0" w:evenHBand="0" w:firstRowFirstColumn="0" w:firstRowLastColumn="0" w:lastRowFirstColumn="0" w:lastRowLastColumn="0"/>
            </w:pPr>
            <w:r>
              <w:t>95</w:t>
            </w:r>
          </w:p>
        </w:tc>
      </w:tr>
      <w:tr w:rsidR="00544C70" w14:paraId="569335F3" w14:textId="77777777">
        <w:tc>
          <w:tcPr>
            <w:cnfStyle w:val="001000000000" w:firstRow="0" w:lastRow="0" w:firstColumn="1" w:lastColumn="0" w:oddVBand="0" w:evenVBand="0" w:oddHBand="0" w:evenHBand="0" w:firstRowFirstColumn="0" w:firstRowLastColumn="0" w:lastRowFirstColumn="0" w:lastRowLastColumn="0"/>
            <w:tcW w:w="4534" w:type="dxa"/>
          </w:tcPr>
          <w:p w14:paraId="55ABD342" w14:textId="77777777" w:rsidR="00544C70" w:rsidRDefault="000D3E6D">
            <w:r>
              <w:t>Provision of services</w:t>
            </w:r>
            <w:r>
              <w:rPr>
                <w:vertAlign w:val="superscript"/>
              </w:rPr>
              <w:t xml:space="preserve"> (a)</w:t>
            </w:r>
          </w:p>
        </w:tc>
        <w:tc>
          <w:tcPr>
            <w:tcW w:w="794" w:type="dxa"/>
          </w:tcPr>
          <w:p w14:paraId="3BD45D06" w14:textId="77777777" w:rsidR="00544C70" w:rsidRDefault="000D3E6D">
            <w:pPr>
              <w:cnfStyle w:val="000000000000" w:firstRow="0" w:lastRow="0" w:firstColumn="0" w:lastColumn="0" w:oddVBand="0" w:evenVBand="0" w:oddHBand="0" w:evenHBand="0" w:firstRowFirstColumn="0" w:firstRowLastColumn="0" w:lastRowFirstColumn="0" w:lastRowLastColumn="0"/>
            </w:pPr>
            <w:r>
              <w:t>6 839</w:t>
            </w:r>
          </w:p>
        </w:tc>
        <w:tc>
          <w:tcPr>
            <w:tcW w:w="794" w:type="dxa"/>
          </w:tcPr>
          <w:p w14:paraId="5D01850C" w14:textId="77777777" w:rsidR="00544C70" w:rsidRDefault="000D3E6D">
            <w:pPr>
              <w:cnfStyle w:val="000000000000" w:firstRow="0" w:lastRow="0" w:firstColumn="0" w:lastColumn="0" w:oddVBand="0" w:evenVBand="0" w:oddHBand="0" w:evenHBand="0" w:firstRowFirstColumn="0" w:firstRowLastColumn="0" w:lastRowFirstColumn="0" w:lastRowLastColumn="0"/>
            </w:pPr>
            <w:r>
              <w:t>7 218</w:t>
            </w:r>
          </w:p>
        </w:tc>
        <w:tc>
          <w:tcPr>
            <w:tcW w:w="794" w:type="dxa"/>
          </w:tcPr>
          <w:p w14:paraId="1E59FD58" w14:textId="77777777" w:rsidR="00544C70" w:rsidRDefault="000D3E6D">
            <w:pPr>
              <w:cnfStyle w:val="000000000000" w:firstRow="0" w:lastRow="0" w:firstColumn="0" w:lastColumn="0" w:oddVBand="0" w:evenVBand="0" w:oddHBand="0" w:evenHBand="0" w:firstRowFirstColumn="0" w:firstRowLastColumn="0" w:lastRowFirstColumn="0" w:lastRowLastColumn="0"/>
            </w:pPr>
            <w:r>
              <w:t>7 185</w:t>
            </w:r>
          </w:p>
        </w:tc>
        <w:tc>
          <w:tcPr>
            <w:tcW w:w="794" w:type="dxa"/>
          </w:tcPr>
          <w:p w14:paraId="7D58E697" w14:textId="77777777" w:rsidR="00544C70" w:rsidRDefault="000D3E6D">
            <w:pPr>
              <w:cnfStyle w:val="000000000000" w:firstRow="0" w:lastRow="0" w:firstColumn="0" w:lastColumn="0" w:oddVBand="0" w:evenVBand="0" w:oddHBand="0" w:evenHBand="0" w:firstRowFirstColumn="0" w:firstRowLastColumn="0" w:lastRowFirstColumn="0" w:lastRowLastColumn="0"/>
            </w:pPr>
            <w:r>
              <w:t>7 356</w:t>
            </w:r>
          </w:p>
        </w:tc>
      </w:tr>
      <w:tr w:rsidR="00544C70" w14:paraId="01A48078" w14:textId="77777777">
        <w:tc>
          <w:tcPr>
            <w:cnfStyle w:val="001000000000" w:firstRow="0" w:lastRow="0" w:firstColumn="1" w:lastColumn="0" w:oddVBand="0" w:evenVBand="0" w:oddHBand="0" w:evenHBand="0" w:firstRowFirstColumn="0" w:firstRowLastColumn="0" w:lastRowFirstColumn="0" w:lastRowLastColumn="0"/>
            <w:tcW w:w="7710" w:type="dxa"/>
            <w:gridSpan w:val="5"/>
          </w:tcPr>
          <w:p w14:paraId="6889984C" w14:textId="62D87AF0" w:rsidR="00544C70" w:rsidRDefault="000D3E6D">
            <w:r>
              <w:rPr>
                <w:b/>
              </w:rPr>
              <w:t>Amounts recognised as income of not</w:t>
            </w:r>
            <w:r>
              <w:rPr>
                <w:b/>
              </w:rPr>
              <w:noBreakHyphen/>
              <w:t>for</w:t>
            </w:r>
            <w:r>
              <w:rPr>
                <w:b/>
              </w:rPr>
              <w:noBreakHyphen/>
              <w:t xml:space="preserve">profit entities </w:t>
            </w:r>
            <w:r w:rsidR="00A507B3">
              <w:rPr>
                <w:b/>
              </w:rPr>
              <w:br/>
            </w:r>
            <w:r>
              <w:rPr>
                <w:b/>
              </w:rPr>
              <w:t>(AASB 1058)</w:t>
            </w:r>
          </w:p>
        </w:tc>
      </w:tr>
      <w:tr w:rsidR="00544C70" w14:paraId="3B6452FE" w14:textId="77777777">
        <w:tc>
          <w:tcPr>
            <w:cnfStyle w:val="001000000000" w:firstRow="0" w:lastRow="0" w:firstColumn="1" w:lastColumn="0" w:oddVBand="0" w:evenVBand="0" w:oddHBand="0" w:evenHBand="0" w:firstRowFirstColumn="0" w:firstRowLastColumn="0" w:lastRowFirstColumn="0" w:lastRowLastColumn="0"/>
            <w:tcW w:w="4534" w:type="dxa"/>
          </w:tcPr>
          <w:p w14:paraId="1EE11B71" w14:textId="77777777" w:rsidR="00544C70" w:rsidRDefault="000D3E6D">
            <w:r>
              <w:t>Motor vehicle regulatory fees</w:t>
            </w:r>
          </w:p>
        </w:tc>
        <w:tc>
          <w:tcPr>
            <w:tcW w:w="794" w:type="dxa"/>
          </w:tcPr>
          <w:p w14:paraId="3CE67919" w14:textId="77777777" w:rsidR="00544C70" w:rsidRDefault="000D3E6D">
            <w:pPr>
              <w:cnfStyle w:val="000000000000" w:firstRow="0" w:lastRow="0" w:firstColumn="0" w:lastColumn="0" w:oddVBand="0" w:evenVBand="0" w:oddHBand="0" w:evenHBand="0" w:firstRowFirstColumn="0" w:firstRowLastColumn="0" w:lastRowFirstColumn="0" w:lastRowLastColumn="0"/>
            </w:pPr>
            <w:r>
              <w:t>284</w:t>
            </w:r>
          </w:p>
        </w:tc>
        <w:tc>
          <w:tcPr>
            <w:tcW w:w="794" w:type="dxa"/>
          </w:tcPr>
          <w:p w14:paraId="70C07827" w14:textId="77777777" w:rsidR="00544C70" w:rsidRDefault="000D3E6D">
            <w:pPr>
              <w:cnfStyle w:val="000000000000" w:firstRow="0" w:lastRow="0" w:firstColumn="0" w:lastColumn="0" w:oddVBand="0" w:evenVBand="0" w:oddHBand="0" w:evenHBand="0" w:firstRowFirstColumn="0" w:firstRowLastColumn="0" w:lastRowFirstColumn="0" w:lastRowLastColumn="0"/>
            </w:pPr>
            <w:r>
              <w:t>292</w:t>
            </w:r>
          </w:p>
        </w:tc>
        <w:tc>
          <w:tcPr>
            <w:tcW w:w="794" w:type="dxa"/>
          </w:tcPr>
          <w:p w14:paraId="22CE5E04" w14:textId="0F84900F" w:rsidR="00544C70" w:rsidRDefault="000D3E6D">
            <w:pPr>
              <w:cnfStyle w:val="000000000000" w:firstRow="0" w:lastRow="0" w:firstColumn="0" w:lastColumn="0" w:oddVBand="0" w:evenVBand="0" w:oddHBand="0" w:evenHBand="0" w:firstRowFirstColumn="0" w:firstRowLastColumn="0" w:lastRowFirstColumn="0" w:lastRowLastColumn="0"/>
            </w:pPr>
            <w:r>
              <w:t>319</w:t>
            </w:r>
          </w:p>
        </w:tc>
        <w:tc>
          <w:tcPr>
            <w:tcW w:w="794" w:type="dxa"/>
          </w:tcPr>
          <w:p w14:paraId="61F97E04" w14:textId="0769E4EE" w:rsidR="00544C70" w:rsidRDefault="000D3E6D">
            <w:pPr>
              <w:cnfStyle w:val="000000000000" w:firstRow="0" w:lastRow="0" w:firstColumn="0" w:lastColumn="0" w:oddVBand="0" w:evenVBand="0" w:oddHBand="0" w:evenHBand="0" w:firstRowFirstColumn="0" w:firstRowLastColumn="0" w:lastRowFirstColumn="0" w:lastRowLastColumn="0"/>
            </w:pPr>
            <w:r>
              <w:t>319</w:t>
            </w:r>
          </w:p>
        </w:tc>
      </w:tr>
      <w:tr w:rsidR="00544C70" w14:paraId="46374F4F" w14:textId="77777777">
        <w:tc>
          <w:tcPr>
            <w:cnfStyle w:val="001000000000" w:firstRow="0" w:lastRow="0" w:firstColumn="1" w:lastColumn="0" w:oddVBand="0" w:evenVBand="0" w:oddHBand="0" w:evenHBand="0" w:firstRowFirstColumn="0" w:firstRowLastColumn="0" w:lastRowFirstColumn="0" w:lastRowLastColumn="0"/>
            <w:tcW w:w="4534" w:type="dxa"/>
          </w:tcPr>
          <w:p w14:paraId="12D0B790" w14:textId="77777777" w:rsidR="00544C70" w:rsidRDefault="000D3E6D">
            <w:r>
              <w:t>Other regulatory fees</w:t>
            </w:r>
          </w:p>
        </w:tc>
        <w:tc>
          <w:tcPr>
            <w:tcW w:w="794" w:type="dxa"/>
          </w:tcPr>
          <w:p w14:paraId="6C1EC841" w14:textId="77777777" w:rsidR="00544C70" w:rsidRDefault="000D3E6D">
            <w:pPr>
              <w:cnfStyle w:val="000000000000" w:firstRow="0" w:lastRow="0" w:firstColumn="0" w:lastColumn="0" w:oddVBand="0" w:evenVBand="0" w:oddHBand="0" w:evenHBand="0" w:firstRowFirstColumn="0" w:firstRowLastColumn="0" w:lastRowFirstColumn="0" w:lastRowLastColumn="0"/>
            </w:pPr>
            <w:r>
              <w:t>814</w:t>
            </w:r>
          </w:p>
        </w:tc>
        <w:tc>
          <w:tcPr>
            <w:tcW w:w="794" w:type="dxa"/>
          </w:tcPr>
          <w:p w14:paraId="73F5679C" w14:textId="77777777" w:rsidR="00544C70" w:rsidRDefault="000D3E6D">
            <w:pPr>
              <w:cnfStyle w:val="000000000000" w:firstRow="0" w:lastRow="0" w:firstColumn="0" w:lastColumn="0" w:oddVBand="0" w:evenVBand="0" w:oddHBand="0" w:evenHBand="0" w:firstRowFirstColumn="0" w:firstRowLastColumn="0" w:lastRowFirstColumn="0" w:lastRowLastColumn="0"/>
            </w:pPr>
            <w:r>
              <w:t>831</w:t>
            </w:r>
          </w:p>
        </w:tc>
        <w:tc>
          <w:tcPr>
            <w:tcW w:w="794" w:type="dxa"/>
          </w:tcPr>
          <w:p w14:paraId="2894D192" w14:textId="77777777" w:rsidR="00544C70" w:rsidRDefault="000D3E6D">
            <w:pPr>
              <w:cnfStyle w:val="000000000000" w:firstRow="0" w:lastRow="0" w:firstColumn="0" w:lastColumn="0" w:oddVBand="0" w:evenVBand="0" w:oddHBand="0" w:evenHBand="0" w:firstRowFirstColumn="0" w:firstRowLastColumn="0" w:lastRowFirstColumn="0" w:lastRowLastColumn="0"/>
            </w:pPr>
            <w:r>
              <w:t>890</w:t>
            </w:r>
          </w:p>
        </w:tc>
        <w:tc>
          <w:tcPr>
            <w:tcW w:w="794" w:type="dxa"/>
          </w:tcPr>
          <w:p w14:paraId="7038984A" w14:textId="77777777" w:rsidR="00544C70" w:rsidRDefault="000D3E6D">
            <w:pPr>
              <w:cnfStyle w:val="000000000000" w:firstRow="0" w:lastRow="0" w:firstColumn="0" w:lastColumn="0" w:oddVBand="0" w:evenVBand="0" w:oddHBand="0" w:evenHBand="0" w:firstRowFirstColumn="0" w:firstRowLastColumn="0" w:lastRowFirstColumn="0" w:lastRowLastColumn="0"/>
            </w:pPr>
            <w:r>
              <w:t>892</w:t>
            </w:r>
          </w:p>
        </w:tc>
      </w:tr>
      <w:tr w:rsidR="00544C70" w14:paraId="17F467AC" w14:textId="77777777">
        <w:tc>
          <w:tcPr>
            <w:cnfStyle w:val="001000000000" w:firstRow="0" w:lastRow="0" w:firstColumn="1" w:lastColumn="0" w:oddVBand="0" w:evenVBand="0" w:oddHBand="0" w:evenHBand="0" w:firstRowFirstColumn="0" w:firstRowLastColumn="0" w:lastRowFirstColumn="0" w:lastRowLastColumn="0"/>
            <w:tcW w:w="4534" w:type="dxa"/>
          </w:tcPr>
          <w:p w14:paraId="52EA706D" w14:textId="77777777" w:rsidR="00544C70" w:rsidRDefault="000D3E6D">
            <w:r>
              <w:t>Refund and reimbursements</w:t>
            </w:r>
          </w:p>
        </w:tc>
        <w:tc>
          <w:tcPr>
            <w:tcW w:w="794" w:type="dxa"/>
          </w:tcPr>
          <w:p w14:paraId="06E7E090"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89EBB6C" w14:textId="77777777" w:rsidR="00544C70" w:rsidRDefault="000D3E6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88E02C" w14:textId="77777777" w:rsidR="00544C70" w:rsidRDefault="000D3E6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A0CCBD4" w14:textId="77777777" w:rsidR="00544C70" w:rsidRDefault="000D3E6D">
            <w:pPr>
              <w:cnfStyle w:val="000000000000" w:firstRow="0" w:lastRow="0" w:firstColumn="0" w:lastColumn="0" w:oddVBand="0" w:evenVBand="0" w:oddHBand="0" w:evenHBand="0" w:firstRowFirstColumn="0" w:firstRowLastColumn="0" w:lastRowFirstColumn="0" w:lastRowLastColumn="0"/>
            </w:pPr>
            <w:r>
              <w:t>..</w:t>
            </w:r>
          </w:p>
        </w:tc>
      </w:tr>
      <w:tr w:rsidR="00544C70" w14:paraId="515776DE" w14:textId="77777777">
        <w:tc>
          <w:tcPr>
            <w:cnfStyle w:val="001000000000" w:firstRow="0" w:lastRow="0" w:firstColumn="1" w:lastColumn="0" w:oddVBand="0" w:evenVBand="0" w:oddHBand="0" w:evenHBand="0" w:firstRowFirstColumn="0" w:firstRowLastColumn="0" w:lastRowFirstColumn="0" w:lastRowLastColumn="0"/>
            <w:tcW w:w="4534" w:type="dxa"/>
          </w:tcPr>
          <w:p w14:paraId="1639FB4B" w14:textId="77777777" w:rsidR="00544C70" w:rsidRDefault="000D3E6D">
            <w:r>
              <w:rPr>
                <w:b/>
              </w:rPr>
              <w:t>Amounts recognised as lease income (AASB 16)</w:t>
            </w:r>
          </w:p>
        </w:tc>
        <w:tc>
          <w:tcPr>
            <w:tcW w:w="794" w:type="dxa"/>
          </w:tcPr>
          <w:p w14:paraId="496A1C80"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06D4337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5C640D5"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71B1E97E"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347F0111"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377F24D" w14:textId="77777777" w:rsidR="00544C70" w:rsidRDefault="000D3E6D">
            <w:r>
              <w:t>Rental</w:t>
            </w:r>
          </w:p>
        </w:tc>
        <w:tc>
          <w:tcPr>
            <w:tcW w:w="794" w:type="dxa"/>
            <w:tcBorders>
              <w:bottom w:val="single" w:sz="6" w:space="0" w:color="auto"/>
            </w:tcBorders>
          </w:tcPr>
          <w:p w14:paraId="4B972AAC" w14:textId="77777777" w:rsidR="00544C70" w:rsidRDefault="000D3E6D">
            <w:pPr>
              <w:cnfStyle w:val="000000000000" w:firstRow="0" w:lastRow="0" w:firstColumn="0" w:lastColumn="0" w:oddVBand="0" w:evenVBand="0" w:oddHBand="0" w:evenHBand="0" w:firstRowFirstColumn="0" w:firstRowLastColumn="0" w:lastRowFirstColumn="0" w:lastRowLastColumn="0"/>
            </w:pPr>
            <w:r>
              <w:t>103</w:t>
            </w:r>
          </w:p>
        </w:tc>
        <w:tc>
          <w:tcPr>
            <w:tcW w:w="794" w:type="dxa"/>
            <w:tcBorders>
              <w:bottom w:val="single" w:sz="6" w:space="0" w:color="auto"/>
            </w:tcBorders>
          </w:tcPr>
          <w:p w14:paraId="014CD2E4" w14:textId="77777777" w:rsidR="00544C70" w:rsidRDefault="000D3E6D">
            <w:pPr>
              <w:cnfStyle w:val="000000000000" w:firstRow="0" w:lastRow="0" w:firstColumn="0" w:lastColumn="0" w:oddVBand="0" w:evenVBand="0" w:oddHBand="0" w:evenHBand="0" w:firstRowFirstColumn="0" w:firstRowLastColumn="0" w:lastRowFirstColumn="0" w:lastRowLastColumn="0"/>
            </w:pPr>
            <w:r>
              <w:t>103</w:t>
            </w:r>
          </w:p>
        </w:tc>
        <w:tc>
          <w:tcPr>
            <w:tcW w:w="794" w:type="dxa"/>
            <w:tcBorders>
              <w:bottom w:val="single" w:sz="6" w:space="0" w:color="auto"/>
            </w:tcBorders>
          </w:tcPr>
          <w:p w14:paraId="7B433676" w14:textId="77777777" w:rsidR="00544C70" w:rsidRDefault="000D3E6D">
            <w:pPr>
              <w:cnfStyle w:val="000000000000" w:firstRow="0" w:lastRow="0" w:firstColumn="0" w:lastColumn="0" w:oddVBand="0" w:evenVBand="0" w:oddHBand="0" w:evenHBand="0" w:firstRowFirstColumn="0" w:firstRowLastColumn="0" w:lastRowFirstColumn="0" w:lastRowLastColumn="0"/>
            </w:pPr>
            <w:r>
              <w:t>103</w:t>
            </w:r>
          </w:p>
        </w:tc>
        <w:tc>
          <w:tcPr>
            <w:tcW w:w="794" w:type="dxa"/>
            <w:tcBorders>
              <w:bottom w:val="single" w:sz="6" w:space="0" w:color="auto"/>
            </w:tcBorders>
          </w:tcPr>
          <w:p w14:paraId="5C8D5191" w14:textId="77777777" w:rsidR="00544C70" w:rsidRDefault="000D3E6D">
            <w:pPr>
              <w:cnfStyle w:val="000000000000" w:firstRow="0" w:lastRow="0" w:firstColumn="0" w:lastColumn="0" w:oddVBand="0" w:evenVBand="0" w:oddHBand="0" w:evenHBand="0" w:firstRowFirstColumn="0" w:firstRowLastColumn="0" w:lastRowFirstColumn="0" w:lastRowLastColumn="0"/>
            </w:pPr>
            <w:r>
              <w:t>104</w:t>
            </w:r>
          </w:p>
        </w:tc>
      </w:tr>
      <w:tr w:rsidR="00544C70" w14:paraId="711CA0DC"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758B768" w14:textId="77777777" w:rsidR="00544C70" w:rsidRDefault="000D3E6D">
            <w:r>
              <w:rPr>
                <w:b/>
              </w:rPr>
              <w:t>Total other sales of goods and services</w:t>
            </w:r>
          </w:p>
        </w:tc>
        <w:tc>
          <w:tcPr>
            <w:tcW w:w="794" w:type="dxa"/>
            <w:tcBorders>
              <w:top w:val="single" w:sz="6" w:space="0" w:color="auto"/>
              <w:bottom w:val="single" w:sz="12" w:space="0" w:color="auto"/>
            </w:tcBorders>
          </w:tcPr>
          <w:p w14:paraId="7180B62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8 137</w:t>
            </w:r>
          </w:p>
        </w:tc>
        <w:tc>
          <w:tcPr>
            <w:tcW w:w="794" w:type="dxa"/>
            <w:tcBorders>
              <w:top w:val="single" w:sz="6" w:space="0" w:color="auto"/>
              <w:bottom w:val="single" w:sz="12" w:space="0" w:color="auto"/>
            </w:tcBorders>
          </w:tcPr>
          <w:p w14:paraId="71D981F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8 546</w:t>
            </w:r>
          </w:p>
        </w:tc>
        <w:tc>
          <w:tcPr>
            <w:tcW w:w="794" w:type="dxa"/>
            <w:tcBorders>
              <w:top w:val="single" w:sz="6" w:space="0" w:color="auto"/>
              <w:bottom w:val="single" w:sz="12" w:space="0" w:color="auto"/>
            </w:tcBorders>
          </w:tcPr>
          <w:p w14:paraId="405B9B6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8 602</w:t>
            </w:r>
          </w:p>
        </w:tc>
        <w:tc>
          <w:tcPr>
            <w:tcW w:w="794" w:type="dxa"/>
            <w:tcBorders>
              <w:top w:val="single" w:sz="6" w:space="0" w:color="auto"/>
              <w:bottom w:val="single" w:sz="12" w:space="0" w:color="auto"/>
            </w:tcBorders>
          </w:tcPr>
          <w:p w14:paraId="15657A9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8 767</w:t>
            </w:r>
          </w:p>
        </w:tc>
      </w:tr>
    </w:tbl>
    <w:p w14:paraId="1F637719" w14:textId="77777777" w:rsidR="009733E1" w:rsidRPr="002C7A21" w:rsidRDefault="009733E1" w:rsidP="009733E1">
      <w:pPr>
        <w:pStyle w:val="Note"/>
      </w:pPr>
      <w:r w:rsidRPr="002C7A21">
        <w:t>Note:</w:t>
      </w:r>
    </w:p>
    <w:p w14:paraId="45DCAC82" w14:textId="7D5EAB6A" w:rsidR="009733E1" w:rsidRDefault="009733E1" w:rsidP="009733E1">
      <w:pPr>
        <w:pStyle w:val="Note"/>
      </w:pPr>
      <w:r w:rsidRPr="002C7A21">
        <w:t>(a)</w:t>
      </w:r>
      <w:r w:rsidRPr="002C7A21">
        <w:tab/>
        <w:t>Further disclosure on the provision of services is available on the Department of Treasury and Finance</w:t>
      </w:r>
      <w:r w:rsidR="00527C8C">
        <w:t>’</w:t>
      </w:r>
      <w:r w:rsidRPr="002C7A21">
        <w:t>s website</w:t>
      </w:r>
      <w:r>
        <w:t xml:space="preserve"> (</w:t>
      </w:r>
      <w:r w:rsidRPr="00A60080">
        <w:t>www.dtf.vic.gov.au/aggregate-financial-statements#consolidated-comprehensive-operating-statement</w:t>
      </w:r>
      <w:r>
        <w:t>). This further disclosure is not subject to review by the Victorian Auditor-General</w:t>
      </w:r>
      <w:r w:rsidR="00527C8C">
        <w:t>’</w:t>
      </w:r>
      <w:r>
        <w:t>s Office.</w:t>
      </w:r>
    </w:p>
    <w:p w14:paraId="3DD2DA6F" w14:textId="68D143DD" w:rsidR="009733E1" w:rsidRDefault="009733E1" w:rsidP="003C0496">
      <w:pPr>
        <w:spacing w:before="240"/>
        <w:ind w:right="-170"/>
      </w:pPr>
      <w:r w:rsidRPr="002C7A21">
        <w:t xml:space="preserve">Revenue from the sale of goods and the supply of services is forecast by taking into account known factors, such as indexation as provided for under the </w:t>
      </w:r>
      <w:r w:rsidRPr="002C7A21">
        <w:rPr>
          <w:i/>
          <w:iCs/>
        </w:rPr>
        <w:t>Monetary Units Act 2004.</w:t>
      </w:r>
    </w:p>
    <w:p w14:paraId="4C301F14" w14:textId="77777777" w:rsidR="00E50872" w:rsidRPr="0015420D" w:rsidRDefault="00E50872" w:rsidP="00E50872">
      <w:pPr>
        <w:pStyle w:val="Heading3"/>
        <w:keepLines w:val="0"/>
      </w:pPr>
      <w:bookmarkStart w:id="29" w:name="_Toc198074752"/>
      <w:bookmarkStart w:id="30" w:name="_Toc228362783"/>
      <w:r w:rsidRPr="0015420D">
        <w:lastRenderedPageBreak/>
        <w:t xml:space="preserve">Grants </w:t>
      </w:r>
      <w:r w:rsidRPr="0015420D">
        <w:rPr>
          <w:vertAlign w:val="superscript"/>
        </w:rPr>
        <w:t>(a)</w:t>
      </w:r>
      <w:r w:rsidRPr="0015420D">
        <w:tab/>
      </w:r>
      <w:r w:rsidRPr="0054241C">
        <w:rPr>
          <w:sz w:val="20"/>
          <w:szCs w:val="20"/>
        </w:rPr>
        <w:t>($ million)</w:t>
      </w:r>
      <w:bookmarkEnd w:id="29"/>
      <w:bookmarkEnd w:id="30"/>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Grant_revenue|MergedHeadingRow:1|TableGroup:Chapter 1"/>
      </w:tblPr>
      <w:tblGrid>
        <w:gridCol w:w="4534"/>
        <w:gridCol w:w="794"/>
        <w:gridCol w:w="794"/>
        <w:gridCol w:w="794"/>
        <w:gridCol w:w="794"/>
      </w:tblGrid>
      <w:tr w:rsidR="00526003" w14:paraId="15EFB2EC"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25405FD" w14:textId="77777777" w:rsidR="00526003" w:rsidRDefault="00526003">
            <w:pPr>
              <w:keepNext/>
            </w:pPr>
          </w:p>
        </w:tc>
        <w:tc>
          <w:tcPr>
            <w:tcW w:w="794" w:type="dxa"/>
          </w:tcPr>
          <w:p w14:paraId="1C76B4AC"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10FDE468"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7302CE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0E38039F"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26003" w14:paraId="04DB36D6" w14:textId="77777777">
        <w:tc>
          <w:tcPr>
            <w:cnfStyle w:val="001000000000" w:firstRow="0" w:lastRow="0" w:firstColumn="1" w:lastColumn="0" w:oddVBand="0" w:evenVBand="0" w:oddHBand="0" w:evenHBand="0" w:firstRowFirstColumn="0" w:firstRowLastColumn="0" w:lastRowFirstColumn="0" w:lastRowLastColumn="0"/>
            <w:tcW w:w="4534" w:type="dxa"/>
          </w:tcPr>
          <w:p w14:paraId="27AFB824" w14:textId="77777777" w:rsidR="00526003" w:rsidRDefault="00A156FC">
            <w:r>
              <w:rPr>
                <w:b/>
              </w:rPr>
              <w:t>Grants from the Commonwealth</w:t>
            </w:r>
          </w:p>
        </w:tc>
        <w:tc>
          <w:tcPr>
            <w:tcW w:w="794" w:type="dxa"/>
          </w:tcPr>
          <w:p w14:paraId="1B37FD9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4E0872C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5273B5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D1C61A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B223E26" w14:textId="77777777">
        <w:tc>
          <w:tcPr>
            <w:cnfStyle w:val="001000000000" w:firstRow="0" w:lastRow="0" w:firstColumn="1" w:lastColumn="0" w:oddVBand="0" w:evenVBand="0" w:oddHBand="0" w:evenHBand="0" w:firstRowFirstColumn="0" w:firstRowLastColumn="0" w:lastRowFirstColumn="0" w:lastRowLastColumn="0"/>
            <w:tcW w:w="4534" w:type="dxa"/>
          </w:tcPr>
          <w:p w14:paraId="68D36A2F" w14:textId="77777777" w:rsidR="00526003" w:rsidRDefault="00A156FC">
            <w:r>
              <w:t>General purpose grants</w:t>
            </w:r>
          </w:p>
        </w:tc>
        <w:tc>
          <w:tcPr>
            <w:tcW w:w="794" w:type="dxa"/>
          </w:tcPr>
          <w:p w14:paraId="119D80FE" w14:textId="77777777" w:rsidR="00526003" w:rsidRDefault="00A156FC">
            <w:pPr>
              <w:cnfStyle w:val="000000000000" w:firstRow="0" w:lastRow="0" w:firstColumn="0" w:lastColumn="0" w:oddVBand="0" w:evenVBand="0" w:oddHBand="0" w:evenHBand="0" w:firstRowFirstColumn="0" w:firstRowLastColumn="0" w:lastRowFirstColumn="0" w:lastRowLastColumn="0"/>
            </w:pPr>
            <w:r>
              <w:t>29 175</w:t>
            </w:r>
          </w:p>
        </w:tc>
        <w:tc>
          <w:tcPr>
            <w:tcW w:w="794" w:type="dxa"/>
          </w:tcPr>
          <w:p w14:paraId="626A43AC" w14:textId="77777777" w:rsidR="00526003" w:rsidRDefault="00A156FC">
            <w:pPr>
              <w:cnfStyle w:val="000000000000" w:firstRow="0" w:lastRow="0" w:firstColumn="0" w:lastColumn="0" w:oddVBand="0" w:evenVBand="0" w:oddHBand="0" w:evenHBand="0" w:firstRowFirstColumn="0" w:firstRowLastColumn="0" w:lastRowFirstColumn="0" w:lastRowLastColumn="0"/>
            </w:pPr>
            <w:r>
              <w:t>28 854</w:t>
            </w:r>
          </w:p>
        </w:tc>
        <w:tc>
          <w:tcPr>
            <w:tcW w:w="794" w:type="dxa"/>
          </w:tcPr>
          <w:p w14:paraId="21B30E8E" w14:textId="77777777" w:rsidR="00526003" w:rsidRDefault="00A156FC">
            <w:pPr>
              <w:cnfStyle w:val="000000000000" w:firstRow="0" w:lastRow="0" w:firstColumn="0" w:lastColumn="0" w:oddVBand="0" w:evenVBand="0" w:oddHBand="0" w:evenHBand="0" w:firstRowFirstColumn="0" w:firstRowLastColumn="0" w:lastRowFirstColumn="0" w:lastRowLastColumn="0"/>
            </w:pPr>
            <w:r>
              <w:t>28 549</w:t>
            </w:r>
          </w:p>
        </w:tc>
        <w:tc>
          <w:tcPr>
            <w:tcW w:w="794" w:type="dxa"/>
          </w:tcPr>
          <w:p w14:paraId="6D4214BB" w14:textId="18026255" w:rsidR="00526003" w:rsidRDefault="00A156FC">
            <w:pPr>
              <w:cnfStyle w:val="000000000000" w:firstRow="0" w:lastRow="0" w:firstColumn="0" w:lastColumn="0" w:oddVBand="0" w:evenVBand="0" w:oddHBand="0" w:evenHBand="0" w:firstRowFirstColumn="0" w:firstRowLastColumn="0" w:lastRowFirstColumn="0" w:lastRowLastColumn="0"/>
            </w:pPr>
            <w:r>
              <w:t>29 592</w:t>
            </w:r>
          </w:p>
        </w:tc>
      </w:tr>
      <w:tr w:rsidR="00526003" w14:paraId="7205DFDB" w14:textId="77777777">
        <w:tc>
          <w:tcPr>
            <w:cnfStyle w:val="001000000000" w:firstRow="0" w:lastRow="0" w:firstColumn="1" w:lastColumn="0" w:oddVBand="0" w:evenVBand="0" w:oddHBand="0" w:evenHBand="0" w:firstRowFirstColumn="0" w:firstRowLastColumn="0" w:lastRowFirstColumn="0" w:lastRowLastColumn="0"/>
            <w:tcW w:w="4534" w:type="dxa"/>
          </w:tcPr>
          <w:p w14:paraId="0BB70728" w14:textId="77777777" w:rsidR="00526003" w:rsidRDefault="00A156FC">
            <w:r>
              <w:t>Specific purpose grants for on</w:t>
            </w:r>
            <w:r>
              <w:noBreakHyphen/>
              <w:t>passing</w:t>
            </w:r>
          </w:p>
        </w:tc>
        <w:tc>
          <w:tcPr>
            <w:tcW w:w="794" w:type="dxa"/>
          </w:tcPr>
          <w:p w14:paraId="079A4AB9" w14:textId="77777777" w:rsidR="00526003" w:rsidRDefault="00A156FC">
            <w:pPr>
              <w:cnfStyle w:val="000000000000" w:firstRow="0" w:lastRow="0" w:firstColumn="0" w:lastColumn="0" w:oddVBand="0" w:evenVBand="0" w:oddHBand="0" w:evenHBand="0" w:firstRowFirstColumn="0" w:firstRowLastColumn="0" w:lastRowFirstColumn="0" w:lastRowLastColumn="0"/>
            </w:pPr>
            <w:r>
              <w:t>6 842</w:t>
            </w:r>
          </w:p>
        </w:tc>
        <w:tc>
          <w:tcPr>
            <w:tcW w:w="794" w:type="dxa"/>
          </w:tcPr>
          <w:p w14:paraId="45314FBB" w14:textId="77777777" w:rsidR="00526003" w:rsidRDefault="00A156FC">
            <w:pPr>
              <w:cnfStyle w:val="000000000000" w:firstRow="0" w:lastRow="0" w:firstColumn="0" w:lastColumn="0" w:oddVBand="0" w:evenVBand="0" w:oddHBand="0" w:evenHBand="0" w:firstRowFirstColumn="0" w:firstRowLastColumn="0" w:lastRowFirstColumn="0" w:lastRowLastColumn="0"/>
            </w:pPr>
            <w:r>
              <w:t>7 141</w:t>
            </w:r>
          </w:p>
        </w:tc>
        <w:tc>
          <w:tcPr>
            <w:tcW w:w="794" w:type="dxa"/>
          </w:tcPr>
          <w:p w14:paraId="0FCC9F70" w14:textId="77777777" w:rsidR="00526003" w:rsidRDefault="00A156FC">
            <w:pPr>
              <w:cnfStyle w:val="000000000000" w:firstRow="0" w:lastRow="0" w:firstColumn="0" w:lastColumn="0" w:oddVBand="0" w:evenVBand="0" w:oddHBand="0" w:evenHBand="0" w:firstRowFirstColumn="0" w:firstRowLastColumn="0" w:lastRowFirstColumn="0" w:lastRowLastColumn="0"/>
            </w:pPr>
            <w:r>
              <w:t>7 447</w:t>
            </w:r>
          </w:p>
        </w:tc>
        <w:tc>
          <w:tcPr>
            <w:tcW w:w="794" w:type="dxa"/>
          </w:tcPr>
          <w:p w14:paraId="380D51BF" w14:textId="77777777" w:rsidR="00526003" w:rsidRDefault="00A156FC">
            <w:pPr>
              <w:cnfStyle w:val="000000000000" w:firstRow="0" w:lastRow="0" w:firstColumn="0" w:lastColumn="0" w:oddVBand="0" w:evenVBand="0" w:oddHBand="0" w:evenHBand="0" w:firstRowFirstColumn="0" w:firstRowLastColumn="0" w:lastRowFirstColumn="0" w:lastRowLastColumn="0"/>
            </w:pPr>
            <w:r>
              <w:t>7 629</w:t>
            </w:r>
          </w:p>
        </w:tc>
      </w:tr>
      <w:tr w:rsidR="00526003" w14:paraId="180DEA4D"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669BBBC" w14:textId="77777777" w:rsidR="00526003" w:rsidRDefault="00A156FC">
            <w:r>
              <w:t>Specific purpose grants</w:t>
            </w:r>
          </w:p>
        </w:tc>
        <w:tc>
          <w:tcPr>
            <w:tcW w:w="794" w:type="dxa"/>
            <w:tcBorders>
              <w:bottom w:val="single" w:sz="6" w:space="0" w:color="auto"/>
            </w:tcBorders>
          </w:tcPr>
          <w:p w14:paraId="0153F9C9" w14:textId="77777777" w:rsidR="00526003" w:rsidRDefault="00A156FC">
            <w:pPr>
              <w:cnfStyle w:val="000000000000" w:firstRow="0" w:lastRow="0" w:firstColumn="0" w:lastColumn="0" w:oddVBand="0" w:evenVBand="0" w:oddHBand="0" w:evenHBand="0" w:firstRowFirstColumn="0" w:firstRowLastColumn="0" w:lastRowFirstColumn="0" w:lastRowLastColumn="0"/>
            </w:pPr>
            <w:r>
              <w:t>19 919</w:t>
            </w:r>
          </w:p>
        </w:tc>
        <w:tc>
          <w:tcPr>
            <w:tcW w:w="794" w:type="dxa"/>
            <w:tcBorders>
              <w:bottom w:val="single" w:sz="6" w:space="0" w:color="auto"/>
            </w:tcBorders>
          </w:tcPr>
          <w:p w14:paraId="0DA2495F" w14:textId="77777777" w:rsidR="00526003" w:rsidRDefault="00A156FC">
            <w:pPr>
              <w:cnfStyle w:val="000000000000" w:firstRow="0" w:lastRow="0" w:firstColumn="0" w:lastColumn="0" w:oddVBand="0" w:evenVBand="0" w:oddHBand="0" w:evenHBand="0" w:firstRowFirstColumn="0" w:firstRowLastColumn="0" w:lastRowFirstColumn="0" w:lastRowLastColumn="0"/>
            </w:pPr>
            <w:r>
              <w:t>19 206</w:t>
            </w:r>
          </w:p>
        </w:tc>
        <w:tc>
          <w:tcPr>
            <w:tcW w:w="794" w:type="dxa"/>
            <w:tcBorders>
              <w:bottom w:val="single" w:sz="6" w:space="0" w:color="auto"/>
            </w:tcBorders>
          </w:tcPr>
          <w:p w14:paraId="25E58194" w14:textId="77777777" w:rsidR="00526003" w:rsidRDefault="00A156FC">
            <w:pPr>
              <w:cnfStyle w:val="000000000000" w:firstRow="0" w:lastRow="0" w:firstColumn="0" w:lastColumn="0" w:oddVBand="0" w:evenVBand="0" w:oddHBand="0" w:evenHBand="0" w:firstRowFirstColumn="0" w:firstRowLastColumn="0" w:lastRowFirstColumn="0" w:lastRowLastColumn="0"/>
            </w:pPr>
            <w:r>
              <w:t>20 651</w:t>
            </w:r>
          </w:p>
        </w:tc>
        <w:tc>
          <w:tcPr>
            <w:tcW w:w="794" w:type="dxa"/>
            <w:tcBorders>
              <w:bottom w:val="single" w:sz="6" w:space="0" w:color="auto"/>
            </w:tcBorders>
          </w:tcPr>
          <w:p w14:paraId="70A8D55B" w14:textId="77777777" w:rsidR="00526003" w:rsidRDefault="00A156FC">
            <w:pPr>
              <w:cnfStyle w:val="000000000000" w:firstRow="0" w:lastRow="0" w:firstColumn="0" w:lastColumn="0" w:oddVBand="0" w:evenVBand="0" w:oddHBand="0" w:evenHBand="0" w:firstRowFirstColumn="0" w:firstRowLastColumn="0" w:lastRowFirstColumn="0" w:lastRowLastColumn="0"/>
            </w:pPr>
            <w:r>
              <w:t>21 490</w:t>
            </w:r>
          </w:p>
        </w:tc>
      </w:tr>
      <w:tr w:rsidR="00526003" w14:paraId="587A31A1"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8E24CEF" w14:textId="77777777" w:rsidR="00526003" w:rsidRDefault="00A156FC">
            <w:r>
              <w:rPr>
                <w:b/>
              </w:rPr>
              <w:t>Total grants from the Commonwealth</w:t>
            </w:r>
          </w:p>
        </w:tc>
        <w:tc>
          <w:tcPr>
            <w:tcW w:w="794" w:type="dxa"/>
            <w:tcBorders>
              <w:top w:val="single" w:sz="6" w:space="0" w:color="auto"/>
            </w:tcBorders>
          </w:tcPr>
          <w:p w14:paraId="4CAE592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55 935</w:t>
            </w:r>
          </w:p>
        </w:tc>
        <w:tc>
          <w:tcPr>
            <w:tcW w:w="794" w:type="dxa"/>
            <w:tcBorders>
              <w:top w:val="single" w:sz="6" w:space="0" w:color="auto"/>
            </w:tcBorders>
          </w:tcPr>
          <w:p w14:paraId="579FB97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55 201</w:t>
            </w:r>
          </w:p>
        </w:tc>
        <w:tc>
          <w:tcPr>
            <w:tcW w:w="794" w:type="dxa"/>
            <w:tcBorders>
              <w:top w:val="single" w:sz="6" w:space="0" w:color="auto"/>
            </w:tcBorders>
          </w:tcPr>
          <w:p w14:paraId="259BB55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56 647</w:t>
            </w:r>
          </w:p>
        </w:tc>
        <w:tc>
          <w:tcPr>
            <w:tcW w:w="794" w:type="dxa"/>
            <w:tcBorders>
              <w:top w:val="single" w:sz="6" w:space="0" w:color="auto"/>
            </w:tcBorders>
          </w:tcPr>
          <w:p w14:paraId="6188CF0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58 711</w:t>
            </w:r>
          </w:p>
        </w:tc>
      </w:tr>
      <w:tr w:rsidR="00526003" w14:paraId="0AAC8515"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2CEC647" w14:textId="77777777" w:rsidR="00526003" w:rsidRDefault="00A156FC">
            <w:r>
              <w:t>Other contributions and grants</w:t>
            </w:r>
          </w:p>
        </w:tc>
        <w:tc>
          <w:tcPr>
            <w:tcW w:w="794" w:type="dxa"/>
            <w:tcBorders>
              <w:bottom w:val="single" w:sz="6" w:space="0" w:color="auto"/>
            </w:tcBorders>
          </w:tcPr>
          <w:p w14:paraId="31997500" w14:textId="77777777" w:rsidR="00526003" w:rsidRDefault="00A156FC">
            <w:pPr>
              <w:cnfStyle w:val="000000000000" w:firstRow="0" w:lastRow="0" w:firstColumn="0" w:lastColumn="0" w:oddVBand="0" w:evenVBand="0" w:oddHBand="0" w:evenHBand="0" w:firstRowFirstColumn="0" w:firstRowLastColumn="0" w:lastRowFirstColumn="0" w:lastRowLastColumn="0"/>
            </w:pPr>
            <w:r>
              <w:t>431</w:t>
            </w:r>
          </w:p>
        </w:tc>
        <w:tc>
          <w:tcPr>
            <w:tcW w:w="794" w:type="dxa"/>
            <w:tcBorders>
              <w:bottom w:val="single" w:sz="6" w:space="0" w:color="auto"/>
            </w:tcBorders>
          </w:tcPr>
          <w:p w14:paraId="672A475B" w14:textId="77777777" w:rsidR="00526003" w:rsidRDefault="00A156FC">
            <w:pPr>
              <w:cnfStyle w:val="000000000000" w:firstRow="0" w:lastRow="0" w:firstColumn="0" w:lastColumn="0" w:oddVBand="0" w:evenVBand="0" w:oddHBand="0" w:evenHBand="0" w:firstRowFirstColumn="0" w:firstRowLastColumn="0" w:lastRowFirstColumn="0" w:lastRowLastColumn="0"/>
            </w:pPr>
            <w:r>
              <w:t>477</w:t>
            </w:r>
          </w:p>
        </w:tc>
        <w:tc>
          <w:tcPr>
            <w:tcW w:w="794" w:type="dxa"/>
            <w:tcBorders>
              <w:bottom w:val="single" w:sz="6" w:space="0" w:color="auto"/>
            </w:tcBorders>
          </w:tcPr>
          <w:p w14:paraId="5C005D67" w14:textId="77777777" w:rsidR="00526003" w:rsidRDefault="00A156FC">
            <w:pPr>
              <w:cnfStyle w:val="000000000000" w:firstRow="0" w:lastRow="0" w:firstColumn="0" w:lastColumn="0" w:oddVBand="0" w:evenVBand="0" w:oddHBand="0" w:evenHBand="0" w:firstRowFirstColumn="0" w:firstRowLastColumn="0" w:lastRowFirstColumn="0" w:lastRowLastColumn="0"/>
            </w:pPr>
            <w:r>
              <w:t>383</w:t>
            </w:r>
          </w:p>
        </w:tc>
        <w:tc>
          <w:tcPr>
            <w:tcW w:w="794" w:type="dxa"/>
            <w:tcBorders>
              <w:bottom w:val="single" w:sz="6" w:space="0" w:color="auto"/>
            </w:tcBorders>
          </w:tcPr>
          <w:p w14:paraId="150C0F1D" w14:textId="77777777" w:rsidR="00526003" w:rsidRDefault="00A156FC">
            <w:pPr>
              <w:cnfStyle w:val="000000000000" w:firstRow="0" w:lastRow="0" w:firstColumn="0" w:lastColumn="0" w:oddVBand="0" w:evenVBand="0" w:oddHBand="0" w:evenHBand="0" w:firstRowFirstColumn="0" w:firstRowLastColumn="0" w:lastRowFirstColumn="0" w:lastRowLastColumn="0"/>
            </w:pPr>
            <w:r>
              <w:t>235</w:t>
            </w:r>
          </w:p>
        </w:tc>
      </w:tr>
      <w:tr w:rsidR="00526003" w14:paraId="2FFDAC0D"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77A3D4A" w14:textId="77777777" w:rsidR="00526003" w:rsidRDefault="00A156FC">
            <w:r>
              <w:rPr>
                <w:b/>
              </w:rPr>
              <w:t>Total grants</w:t>
            </w:r>
          </w:p>
        </w:tc>
        <w:tc>
          <w:tcPr>
            <w:tcW w:w="794" w:type="dxa"/>
            <w:tcBorders>
              <w:top w:val="single" w:sz="6" w:space="0" w:color="auto"/>
              <w:bottom w:val="single" w:sz="12" w:space="0" w:color="auto"/>
            </w:tcBorders>
          </w:tcPr>
          <w:p w14:paraId="478DFE5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56 366</w:t>
            </w:r>
          </w:p>
        </w:tc>
        <w:tc>
          <w:tcPr>
            <w:tcW w:w="794" w:type="dxa"/>
            <w:tcBorders>
              <w:top w:val="single" w:sz="6" w:space="0" w:color="auto"/>
              <w:bottom w:val="single" w:sz="12" w:space="0" w:color="auto"/>
            </w:tcBorders>
          </w:tcPr>
          <w:p w14:paraId="2D646F1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55 679</w:t>
            </w:r>
          </w:p>
        </w:tc>
        <w:tc>
          <w:tcPr>
            <w:tcW w:w="794" w:type="dxa"/>
            <w:tcBorders>
              <w:top w:val="single" w:sz="6" w:space="0" w:color="auto"/>
              <w:bottom w:val="single" w:sz="12" w:space="0" w:color="auto"/>
            </w:tcBorders>
          </w:tcPr>
          <w:p w14:paraId="01065A0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57 030</w:t>
            </w:r>
          </w:p>
        </w:tc>
        <w:tc>
          <w:tcPr>
            <w:tcW w:w="794" w:type="dxa"/>
            <w:tcBorders>
              <w:top w:val="single" w:sz="6" w:space="0" w:color="auto"/>
              <w:bottom w:val="single" w:sz="12" w:space="0" w:color="auto"/>
            </w:tcBorders>
          </w:tcPr>
          <w:p w14:paraId="6BB8EA34" w14:textId="2E831692" w:rsidR="00526003" w:rsidRDefault="00A156FC">
            <w:pPr>
              <w:cnfStyle w:val="000000000000" w:firstRow="0" w:lastRow="0" w:firstColumn="0" w:lastColumn="0" w:oddVBand="0" w:evenVBand="0" w:oddHBand="0" w:evenHBand="0" w:firstRowFirstColumn="0" w:firstRowLastColumn="0" w:lastRowFirstColumn="0" w:lastRowLastColumn="0"/>
            </w:pPr>
            <w:r>
              <w:rPr>
                <w:b/>
              </w:rPr>
              <w:t>58 946</w:t>
            </w:r>
          </w:p>
        </w:tc>
      </w:tr>
    </w:tbl>
    <w:p w14:paraId="3F85D371" w14:textId="77777777" w:rsidR="009733E1" w:rsidRDefault="009733E1" w:rsidP="009733E1">
      <w:pPr>
        <w:pStyle w:val="Note"/>
      </w:pPr>
      <w:r>
        <w:t xml:space="preserve">Note: </w:t>
      </w:r>
    </w:p>
    <w:p w14:paraId="0C0D5B83" w14:textId="736E7DB2" w:rsidR="009733E1" w:rsidRDefault="009733E1" w:rsidP="009733E1">
      <w:pPr>
        <w:pStyle w:val="Note"/>
      </w:pPr>
      <w:r>
        <w:t xml:space="preserve">(a) </w:t>
      </w:r>
      <w:r>
        <w:tab/>
        <w:t>Grants predominantly relate to grants from the Commonwealth Government, which are recognised under AASB 1058.</w:t>
      </w:r>
      <w:r w:rsidRPr="00EC049F">
        <w:t xml:space="preserve"> </w:t>
      </w:r>
      <w:r w:rsidR="00A60080">
        <w:br/>
      </w:r>
      <w:r>
        <w:t>The State has not recognised any material grant revenue under AASB 15 over the budget and forward estimates.</w:t>
      </w:r>
    </w:p>
    <w:p w14:paraId="7C4838A0" w14:textId="3EDBFFA5" w:rsidR="009733E1" w:rsidRDefault="009733E1" w:rsidP="007C7121">
      <w:pPr>
        <w:spacing w:before="240"/>
        <w:rPr>
          <w:rFonts w:ascii="Garamond" w:hAnsi="Garamond"/>
          <w:color w:val="000000"/>
        </w:rPr>
      </w:pPr>
      <w:r>
        <w:t>Grants mainly comprise contributions from the Commonwealth to meet general or specific service delivery obligations, primarily for aiding in the financing of the operations of the recipient, for capital purposes and/or for on-passing to other recipients. Grant revenue also includes grants from other jurisdictions.</w:t>
      </w:r>
    </w:p>
    <w:p w14:paraId="79B153F9" w14:textId="4B4E1638" w:rsidR="009733E1" w:rsidRDefault="009733E1" w:rsidP="009733E1">
      <w:r w:rsidRPr="00B75ACB">
        <w:t xml:space="preserve">The forecast receipt of </w:t>
      </w:r>
      <w:r>
        <w:t>funding</w:t>
      </w:r>
      <w:r w:rsidRPr="00B75ACB">
        <w:t xml:space="preserve"> from the Commonwealth is determined on the latest available information at the time of preparing the Estimated Financial Statements, where</w:t>
      </w:r>
      <w:r w:rsidR="00C5549A">
        <w:t> </w:t>
      </w:r>
      <w:r w:rsidRPr="00B75ACB">
        <w:t xml:space="preserve">the impacts of these </w:t>
      </w:r>
      <w:r w:rsidRPr="00635267">
        <w:t>have been able to be fully assesse</w:t>
      </w:r>
      <w:r w:rsidRPr="00B75ACB">
        <w:t xml:space="preserve">d. </w:t>
      </w:r>
    </w:p>
    <w:p w14:paraId="22EF6F6B" w14:textId="69FE7164" w:rsidR="009733E1" w:rsidRPr="00B75ACB" w:rsidRDefault="009733E1" w:rsidP="00BC2446">
      <w:r w:rsidRPr="00B75ACB">
        <w:t xml:space="preserve">Forecast goods and services tax (GST) – or </w:t>
      </w:r>
      <w:r>
        <w:t>g</w:t>
      </w:r>
      <w:r w:rsidRPr="00B75ACB">
        <w:t>eneral</w:t>
      </w:r>
      <w:r>
        <w:t>-</w:t>
      </w:r>
      <w:r w:rsidRPr="00B75ACB">
        <w:t>purpose grants – are based on Victoria</w:t>
      </w:r>
      <w:r w:rsidR="00527C8C">
        <w:t>’</w:t>
      </w:r>
      <w:r w:rsidRPr="00B75ACB">
        <w:t xml:space="preserve">s assessment of the national GST pool. For </w:t>
      </w:r>
      <w:r w:rsidR="00BA1F8B">
        <w:t>2026-27</w:t>
      </w:r>
      <w:r w:rsidRPr="00B75ACB">
        <w:t>, Victoria</w:t>
      </w:r>
      <w:r w:rsidR="00527C8C">
        <w:t>’</w:t>
      </w:r>
      <w:r w:rsidRPr="00B75ACB">
        <w:t xml:space="preserve">s </w:t>
      </w:r>
      <w:r>
        <w:t xml:space="preserve">forecast </w:t>
      </w:r>
      <w:r w:rsidRPr="00B75ACB">
        <w:t xml:space="preserve">is informed by the </w:t>
      </w:r>
      <w:r w:rsidR="00527C8C">
        <w:t>‘</w:t>
      </w:r>
      <w:r>
        <w:t>no worse off</w:t>
      </w:r>
      <w:r w:rsidR="00527C8C">
        <w:t>’</w:t>
      </w:r>
      <w:r w:rsidRPr="00B75ACB">
        <w:t xml:space="preserve"> </w:t>
      </w:r>
      <w:r>
        <w:t>guarantee</w:t>
      </w:r>
      <w:r w:rsidRPr="00B75ACB">
        <w:t xml:space="preserve"> relativity for Victoria in </w:t>
      </w:r>
      <w:r w:rsidR="00BA1F8B">
        <w:t>2026-27</w:t>
      </w:r>
      <w:r w:rsidRPr="00B75ACB">
        <w:t xml:space="preserve"> as recommended by the Commonwealth Grants Commission in its </w:t>
      </w:r>
      <w:r w:rsidR="002F3BA4" w:rsidRPr="00E270DA">
        <w:rPr>
          <w:i/>
          <w:iCs/>
        </w:rPr>
        <w:t>2026 Update</w:t>
      </w:r>
      <w:r w:rsidR="002F3BA4">
        <w:t xml:space="preserve"> </w:t>
      </w:r>
      <w:r w:rsidRPr="00CF14C1">
        <w:rPr>
          <w:i/>
        </w:rPr>
        <w:t xml:space="preserve">GST Relativities </w:t>
      </w:r>
      <w:r w:rsidR="00BA1F8B">
        <w:rPr>
          <w:i/>
        </w:rPr>
        <w:t>2026-27</w:t>
      </w:r>
      <w:r w:rsidRPr="00B75ACB">
        <w:t>, and Victoria</w:t>
      </w:r>
      <w:r w:rsidR="00527C8C">
        <w:t>’</w:t>
      </w:r>
      <w:r w:rsidRPr="00B75ACB">
        <w:t xml:space="preserve">s projections of other state and </w:t>
      </w:r>
      <w:r w:rsidRPr="00BC2446">
        <w:t>territory</w:t>
      </w:r>
      <w:r w:rsidRPr="00B75ACB">
        <w:t xml:space="preserve"> populations.</w:t>
      </w:r>
      <w:r>
        <w:t xml:space="preserve"> </w:t>
      </w:r>
      <w:bookmarkStart w:id="31" w:name="_Hlk134170497"/>
      <w:r>
        <w:t xml:space="preserve">Refer to Chapter 4 </w:t>
      </w:r>
      <w:r>
        <w:rPr>
          <w:i/>
          <w:iCs/>
        </w:rPr>
        <w:t>State revenue</w:t>
      </w:r>
      <w:r>
        <w:t xml:space="preserve"> of this budget paper for further details on Victoria</w:t>
      </w:r>
      <w:r w:rsidR="00527C8C">
        <w:t>’</w:t>
      </w:r>
      <w:r>
        <w:t>s GST relativity and the associated impacts on forecast</w:t>
      </w:r>
      <w:r w:rsidRPr="00B25FED">
        <w:t xml:space="preserve"> </w:t>
      </w:r>
      <w:r>
        <w:t>GST revenue.</w:t>
      </w:r>
      <w:bookmarkEnd w:id="31"/>
    </w:p>
    <w:p w14:paraId="56922E5E" w14:textId="7380691C" w:rsidR="009733E1" w:rsidRDefault="009733E1" w:rsidP="00D44F96">
      <w:r w:rsidRPr="00B75ACB">
        <w:t xml:space="preserve">Beyond </w:t>
      </w:r>
      <w:r w:rsidR="00BA1F8B">
        <w:t>2026-27</w:t>
      </w:r>
      <w:r w:rsidRPr="00B75ACB">
        <w:t>, Victoria</w:t>
      </w:r>
      <w:r w:rsidR="00527C8C">
        <w:t>’</w:t>
      </w:r>
      <w:r w:rsidRPr="00B75ACB">
        <w:t>s estimated share of the GST pool is based on the projected fiscal capacity of each state and territory, which is estimated using the latest available information – including state and territory economic and fiscal updates – and Victoria</w:t>
      </w:r>
      <w:r w:rsidR="00527C8C">
        <w:t>’</w:t>
      </w:r>
      <w:r w:rsidRPr="00B75ACB">
        <w:t xml:space="preserve">s projections of </w:t>
      </w:r>
      <w:r w:rsidR="00DF1C91">
        <w:t xml:space="preserve">the population of </w:t>
      </w:r>
      <w:r w:rsidRPr="00B75ACB">
        <w:t>each state and territory. Victoria</w:t>
      </w:r>
      <w:r w:rsidR="00527C8C">
        <w:t>’</w:t>
      </w:r>
      <w:r w:rsidRPr="00B75ACB">
        <w:t xml:space="preserve">s GST forecast also includes estimates of </w:t>
      </w:r>
      <w:r>
        <w:t>h</w:t>
      </w:r>
      <w:r w:rsidRPr="00B75ACB">
        <w:t xml:space="preserve">orizontal </w:t>
      </w:r>
      <w:r>
        <w:t>f</w:t>
      </w:r>
      <w:r w:rsidRPr="00B75ACB">
        <w:t xml:space="preserve">iscal </w:t>
      </w:r>
      <w:r>
        <w:t>e</w:t>
      </w:r>
      <w:r w:rsidRPr="00B75ACB">
        <w:t>qualisation (HFE) transition payments from the Commonwealth Government, associated with the transition to the new system of HFE.</w:t>
      </w:r>
      <w:r>
        <w:t xml:space="preserve"> </w:t>
      </w:r>
    </w:p>
    <w:p w14:paraId="7EB9CB98" w14:textId="415A774A" w:rsidR="00E50872" w:rsidRDefault="00E50872" w:rsidP="00E50872">
      <w:pPr>
        <w:ind w:right="208"/>
      </w:pPr>
    </w:p>
    <w:p w14:paraId="38C4909D" w14:textId="77777777" w:rsidR="00E50872" w:rsidRDefault="00E50872" w:rsidP="00E50872">
      <w:pPr>
        <w:pStyle w:val="Heading3"/>
        <w:keepLines w:val="0"/>
        <w:pageBreakBefore/>
        <w:rPr>
          <w:sz w:val="20"/>
          <w:szCs w:val="20"/>
        </w:rPr>
      </w:pPr>
      <w:bookmarkStart w:id="32" w:name="_Toc198074753"/>
      <w:bookmarkStart w:id="33" w:name="_Toc228362784"/>
      <w:r>
        <w:lastRenderedPageBreak/>
        <w:t xml:space="preserve">Other revenue and income </w:t>
      </w:r>
      <w:r>
        <w:tab/>
      </w:r>
      <w:r w:rsidRPr="0054241C">
        <w:rPr>
          <w:sz w:val="20"/>
          <w:szCs w:val="20"/>
        </w:rPr>
        <w:t>($ million)</w:t>
      </w:r>
      <w:bookmarkEnd w:id="32"/>
      <w:bookmarkEnd w:id="33"/>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Other_revenue"/>
      </w:tblPr>
      <w:tblGrid>
        <w:gridCol w:w="4534"/>
        <w:gridCol w:w="794"/>
        <w:gridCol w:w="794"/>
        <w:gridCol w:w="794"/>
        <w:gridCol w:w="794"/>
      </w:tblGrid>
      <w:tr w:rsidR="00526003" w14:paraId="34C334F5"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1BE47F7" w14:textId="77777777" w:rsidR="00526003" w:rsidRDefault="00526003">
            <w:pPr>
              <w:keepNext/>
            </w:pPr>
          </w:p>
        </w:tc>
        <w:tc>
          <w:tcPr>
            <w:tcW w:w="794" w:type="dxa"/>
          </w:tcPr>
          <w:p w14:paraId="6BDB8F04"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610A86CF"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6BE2A4D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Pr>
          <w:p w14:paraId="70DBA12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526003" w14:paraId="38CB9E68"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FD36D5A" w14:textId="77777777" w:rsidR="00526003" w:rsidRDefault="00526003">
            <w:pPr>
              <w:keepNext/>
            </w:pPr>
          </w:p>
        </w:tc>
        <w:tc>
          <w:tcPr>
            <w:tcW w:w="794" w:type="dxa"/>
          </w:tcPr>
          <w:p w14:paraId="2D16E11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61C56566"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6CCFEF8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00257A25"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r>
      <w:tr w:rsidR="00056412" w14:paraId="20557BF1" w14:textId="77777777">
        <w:tc>
          <w:tcPr>
            <w:cnfStyle w:val="001000000000" w:firstRow="0" w:lastRow="0" w:firstColumn="1" w:lastColumn="0" w:oddVBand="0" w:evenVBand="0" w:oddHBand="0" w:evenHBand="0" w:firstRowFirstColumn="0" w:firstRowLastColumn="0" w:lastRowFirstColumn="0" w:lastRowLastColumn="0"/>
            <w:tcW w:w="5328" w:type="dxa"/>
            <w:gridSpan w:val="2"/>
          </w:tcPr>
          <w:p w14:paraId="777E5717" w14:textId="3F78BCB9" w:rsidR="00056412" w:rsidRDefault="00056412">
            <w:r>
              <w:rPr>
                <w:b/>
              </w:rPr>
              <w:t xml:space="preserve">Amounts recognised as revenue from contracts with customers </w:t>
            </w:r>
            <w:r>
              <w:rPr>
                <w:b/>
              </w:rPr>
              <w:br/>
              <w:t>(AASB 15)</w:t>
            </w:r>
          </w:p>
        </w:tc>
        <w:tc>
          <w:tcPr>
            <w:tcW w:w="794" w:type="dxa"/>
          </w:tcPr>
          <w:p w14:paraId="44DFF3EF" w14:textId="77777777" w:rsidR="00056412" w:rsidRDefault="00056412">
            <w:pPr>
              <w:cnfStyle w:val="000000000000" w:firstRow="0" w:lastRow="0" w:firstColumn="0" w:lastColumn="0" w:oddVBand="0" w:evenVBand="0" w:oddHBand="0" w:evenHBand="0" w:firstRowFirstColumn="0" w:firstRowLastColumn="0" w:lastRowFirstColumn="0" w:lastRowLastColumn="0"/>
            </w:pPr>
          </w:p>
        </w:tc>
        <w:tc>
          <w:tcPr>
            <w:tcW w:w="794" w:type="dxa"/>
          </w:tcPr>
          <w:p w14:paraId="5E9DE4ED" w14:textId="77777777" w:rsidR="00056412" w:rsidRDefault="00056412">
            <w:pPr>
              <w:cnfStyle w:val="000000000000" w:firstRow="0" w:lastRow="0" w:firstColumn="0" w:lastColumn="0" w:oddVBand="0" w:evenVBand="0" w:oddHBand="0" w:evenHBand="0" w:firstRowFirstColumn="0" w:firstRowLastColumn="0" w:lastRowFirstColumn="0" w:lastRowLastColumn="0"/>
            </w:pPr>
          </w:p>
        </w:tc>
        <w:tc>
          <w:tcPr>
            <w:tcW w:w="794" w:type="dxa"/>
          </w:tcPr>
          <w:p w14:paraId="6A642E6A" w14:textId="77777777" w:rsidR="00056412" w:rsidRDefault="00056412">
            <w:pPr>
              <w:cnfStyle w:val="000000000000" w:firstRow="0" w:lastRow="0" w:firstColumn="0" w:lastColumn="0" w:oddVBand="0" w:evenVBand="0" w:oddHBand="0" w:evenHBand="0" w:firstRowFirstColumn="0" w:firstRowLastColumn="0" w:lastRowFirstColumn="0" w:lastRowLastColumn="0"/>
            </w:pPr>
          </w:p>
        </w:tc>
      </w:tr>
      <w:tr w:rsidR="00526003" w14:paraId="1FB096B6" w14:textId="77777777">
        <w:tc>
          <w:tcPr>
            <w:cnfStyle w:val="001000000000" w:firstRow="0" w:lastRow="0" w:firstColumn="1" w:lastColumn="0" w:oddVBand="0" w:evenVBand="0" w:oddHBand="0" w:evenHBand="0" w:firstRowFirstColumn="0" w:firstRowLastColumn="0" w:lastRowFirstColumn="0" w:lastRowLastColumn="0"/>
            <w:tcW w:w="4534" w:type="dxa"/>
          </w:tcPr>
          <w:p w14:paraId="0A808174" w14:textId="77777777" w:rsidR="00526003" w:rsidRDefault="00A156FC">
            <w:r>
              <w:t>Royalties</w:t>
            </w:r>
          </w:p>
        </w:tc>
        <w:tc>
          <w:tcPr>
            <w:tcW w:w="794" w:type="dxa"/>
          </w:tcPr>
          <w:p w14:paraId="7EF2FBC1" w14:textId="77777777" w:rsidR="00526003" w:rsidRDefault="00A156FC">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4AB1194B" w14:textId="77777777" w:rsidR="00526003" w:rsidRDefault="00A156FC">
            <w:pPr>
              <w:cnfStyle w:val="000000000000" w:firstRow="0" w:lastRow="0" w:firstColumn="0" w:lastColumn="0" w:oddVBand="0" w:evenVBand="0" w:oddHBand="0" w:evenHBand="0" w:firstRowFirstColumn="0" w:firstRowLastColumn="0" w:lastRowFirstColumn="0" w:lastRowLastColumn="0"/>
            </w:pPr>
            <w:r>
              <w:t>156</w:t>
            </w:r>
          </w:p>
        </w:tc>
        <w:tc>
          <w:tcPr>
            <w:tcW w:w="794" w:type="dxa"/>
          </w:tcPr>
          <w:p w14:paraId="07242798" w14:textId="77777777" w:rsidR="00526003" w:rsidRDefault="00A156FC">
            <w:pPr>
              <w:cnfStyle w:val="000000000000" w:firstRow="0" w:lastRow="0" w:firstColumn="0" w:lastColumn="0" w:oddVBand="0" w:evenVBand="0" w:oddHBand="0" w:evenHBand="0" w:firstRowFirstColumn="0" w:firstRowLastColumn="0" w:lastRowFirstColumn="0" w:lastRowLastColumn="0"/>
            </w:pPr>
            <w:r>
              <w:t>122</w:t>
            </w:r>
          </w:p>
        </w:tc>
        <w:tc>
          <w:tcPr>
            <w:tcW w:w="794" w:type="dxa"/>
          </w:tcPr>
          <w:p w14:paraId="110FA16D" w14:textId="51174980" w:rsidR="00526003" w:rsidRDefault="00A156FC">
            <w:pPr>
              <w:cnfStyle w:val="000000000000" w:firstRow="0" w:lastRow="0" w:firstColumn="0" w:lastColumn="0" w:oddVBand="0" w:evenVBand="0" w:oddHBand="0" w:evenHBand="0" w:firstRowFirstColumn="0" w:firstRowLastColumn="0" w:lastRowFirstColumn="0" w:lastRowLastColumn="0"/>
            </w:pPr>
            <w:r>
              <w:t>124</w:t>
            </w:r>
          </w:p>
        </w:tc>
      </w:tr>
      <w:tr w:rsidR="00526003" w14:paraId="38DD3264" w14:textId="77777777">
        <w:tc>
          <w:tcPr>
            <w:cnfStyle w:val="001000000000" w:firstRow="0" w:lastRow="0" w:firstColumn="1" w:lastColumn="0" w:oddVBand="0" w:evenVBand="0" w:oddHBand="0" w:evenHBand="0" w:firstRowFirstColumn="0" w:firstRowLastColumn="0" w:lastRowFirstColumn="0" w:lastRowLastColumn="0"/>
            <w:tcW w:w="4534" w:type="dxa"/>
          </w:tcPr>
          <w:p w14:paraId="54927BDD" w14:textId="77777777" w:rsidR="00526003" w:rsidRDefault="00A156FC">
            <w:r>
              <w:t>Other revenue – health</w:t>
            </w:r>
          </w:p>
        </w:tc>
        <w:tc>
          <w:tcPr>
            <w:tcW w:w="794" w:type="dxa"/>
          </w:tcPr>
          <w:p w14:paraId="12A6AC86" w14:textId="77777777" w:rsidR="00526003" w:rsidRDefault="00A156FC">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1F353EFD" w14:textId="77777777" w:rsidR="00526003" w:rsidRDefault="00A156FC">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58BE2D20" w14:textId="77777777" w:rsidR="00526003" w:rsidRDefault="00A156FC">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12D60DD4" w14:textId="056B986F" w:rsidR="00526003" w:rsidRDefault="00A156FC">
            <w:pPr>
              <w:cnfStyle w:val="000000000000" w:firstRow="0" w:lastRow="0" w:firstColumn="0" w:lastColumn="0" w:oddVBand="0" w:evenVBand="0" w:oddHBand="0" w:evenHBand="0" w:firstRowFirstColumn="0" w:firstRowLastColumn="0" w:lastRowFirstColumn="0" w:lastRowLastColumn="0"/>
            </w:pPr>
            <w:r>
              <w:t>261</w:t>
            </w:r>
          </w:p>
        </w:tc>
      </w:tr>
      <w:tr w:rsidR="00526003" w14:paraId="55123F67" w14:textId="77777777">
        <w:tc>
          <w:tcPr>
            <w:cnfStyle w:val="001000000000" w:firstRow="0" w:lastRow="0" w:firstColumn="1" w:lastColumn="0" w:oddVBand="0" w:evenVBand="0" w:oddHBand="0" w:evenHBand="0" w:firstRowFirstColumn="0" w:firstRowLastColumn="0" w:lastRowFirstColumn="0" w:lastRowLastColumn="0"/>
            <w:tcW w:w="4534" w:type="dxa"/>
          </w:tcPr>
          <w:p w14:paraId="18E2FEE5" w14:textId="77777777" w:rsidR="00526003" w:rsidRDefault="00A156FC">
            <w:r>
              <w:t>Other miscellaneous revenue</w:t>
            </w:r>
          </w:p>
        </w:tc>
        <w:tc>
          <w:tcPr>
            <w:tcW w:w="794" w:type="dxa"/>
          </w:tcPr>
          <w:p w14:paraId="5759657E" w14:textId="77777777" w:rsidR="00526003" w:rsidRDefault="00A156FC">
            <w:pPr>
              <w:cnfStyle w:val="000000000000" w:firstRow="0" w:lastRow="0" w:firstColumn="0" w:lastColumn="0" w:oddVBand="0" w:evenVBand="0" w:oddHBand="0" w:evenHBand="0" w:firstRowFirstColumn="0" w:firstRowLastColumn="0" w:lastRowFirstColumn="0" w:lastRowLastColumn="0"/>
            </w:pPr>
            <w:r>
              <w:t>1 137</w:t>
            </w:r>
          </w:p>
        </w:tc>
        <w:tc>
          <w:tcPr>
            <w:tcW w:w="794" w:type="dxa"/>
          </w:tcPr>
          <w:p w14:paraId="1B97657F" w14:textId="77777777" w:rsidR="00526003" w:rsidRDefault="00A156FC">
            <w:pPr>
              <w:cnfStyle w:val="000000000000" w:firstRow="0" w:lastRow="0" w:firstColumn="0" w:lastColumn="0" w:oddVBand="0" w:evenVBand="0" w:oddHBand="0" w:evenHBand="0" w:firstRowFirstColumn="0" w:firstRowLastColumn="0" w:lastRowFirstColumn="0" w:lastRowLastColumn="0"/>
            </w:pPr>
            <w:r>
              <w:t>859</w:t>
            </w:r>
          </w:p>
        </w:tc>
        <w:tc>
          <w:tcPr>
            <w:tcW w:w="794" w:type="dxa"/>
          </w:tcPr>
          <w:p w14:paraId="1A1D80FF" w14:textId="77777777" w:rsidR="00526003" w:rsidRDefault="00A156FC">
            <w:pPr>
              <w:cnfStyle w:val="000000000000" w:firstRow="0" w:lastRow="0" w:firstColumn="0" w:lastColumn="0" w:oddVBand="0" w:evenVBand="0" w:oddHBand="0" w:evenHBand="0" w:firstRowFirstColumn="0" w:firstRowLastColumn="0" w:lastRowFirstColumn="0" w:lastRowLastColumn="0"/>
            </w:pPr>
            <w:r>
              <w:t>866</w:t>
            </w:r>
          </w:p>
        </w:tc>
        <w:tc>
          <w:tcPr>
            <w:tcW w:w="794" w:type="dxa"/>
          </w:tcPr>
          <w:p w14:paraId="78EA7187" w14:textId="0BC38124" w:rsidR="00526003" w:rsidRDefault="00A156FC">
            <w:pPr>
              <w:cnfStyle w:val="000000000000" w:firstRow="0" w:lastRow="0" w:firstColumn="0" w:lastColumn="0" w:oddVBand="0" w:evenVBand="0" w:oddHBand="0" w:evenHBand="0" w:firstRowFirstColumn="0" w:firstRowLastColumn="0" w:lastRowFirstColumn="0" w:lastRowLastColumn="0"/>
            </w:pPr>
            <w:r>
              <w:t>931</w:t>
            </w:r>
          </w:p>
        </w:tc>
      </w:tr>
      <w:tr w:rsidR="00526003" w14:paraId="0D26611F" w14:textId="77777777">
        <w:tc>
          <w:tcPr>
            <w:cnfStyle w:val="001000000000" w:firstRow="0" w:lastRow="0" w:firstColumn="1" w:lastColumn="0" w:oddVBand="0" w:evenVBand="0" w:oddHBand="0" w:evenHBand="0" w:firstRowFirstColumn="0" w:firstRowLastColumn="0" w:lastRowFirstColumn="0" w:lastRowLastColumn="0"/>
            <w:tcW w:w="4534" w:type="dxa"/>
          </w:tcPr>
          <w:p w14:paraId="381739E5" w14:textId="0A9009A6" w:rsidR="00526003" w:rsidRDefault="00A156FC">
            <w:r>
              <w:rPr>
                <w:b/>
              </w:rPr>
              <w:t xml:space="preserve">Amounts recognised as income of not‑for‑profit entities </w:t>
            </w:r>
            <w:r w:rsidR="00056412">
              <w:rPr>
                <w:b/>
              </w:rPr>
              <w:br/>
            </w:r>
            <w:r>
              <w:rPr>
                <w:b/>
              </w:rPr>
              <w:t>(AASB 1058)</w:t>
            </w:r>
          </w:p>
        </w:tc>
        <w:tc>
          <w:tcPr>
            <w:tcW w:w="794" w:type="dxa"/>
          </w:tcPr>
          <w:p w14:paraId="6E14DA1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1004EC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73DBADD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4DA9FB9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648B4BE" w14:textId="77777777">
        <w:tc>
          <w:tcPr>
            <w:cnfStyle w:val="001000000000" w:firstRow="0" w:lastRow="0" w:firstColumn="1" w:lastColumn="0" w:oddVBand="0" w:evenVBand="0" w:oddHBand="0" w:evenHBand="0" w:firstRowFirstColumn="0" w:firstRowLastColumn="0" w:lastRowFirstColumn="0" w:lastRowLastColumn="0"/>
            <w:tcW w:w="4534" w:type="dxa"/>
          </w:tcPr>
          <w:p w14:paraId="1468A6C0" w14:textId="77777777" w:rsidR="00526003" w:rsidRDefault="00A156FC">
            <w:r>
              <w:t>Fair value of assets received free of charge or for nominal consideration</w:t>
            </w:r>
          </w:p>
        </w:tc>
        <w:tc>
          <w:tcPr>
            <w:tcW w:w="794" w:type="dxa"/>
          </w:tcPr>
          <w:p w14:paraId="0DD1C7FA"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3F18C73"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24A5EE52"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CB491C4" w14:textId="059B8374" w:rsidR="00526003" w:rsidRDefault="00A156FC">
            <w:pPr>
              <w:cnfStyle w:val="000000000000" w:firstRow="0" w:lastRow="0" w:firstColumn="0" w:lastColumn="0" w:oddVBand="0" w:evenVBand="0" w:oddHBand="0" w:evenHBand="0" w:firstRowFirstColumn="0" w:firstRowLastColumn="0" w:lastRowFirstColumn="0" w:lastRowLastColumn="0"/>
            </w:pPr>
            <w:r>
              <w:t>1</w:t>
            </w:r>
          </w:p>
        </w:tc>
      </w:tr>
      <w:tr w:rsidR="00526003" w14:paraId="4CC85D78" w14:textId="77777777">
        <w:tc>
          <w:tcPr>
            <w:cnfStyle w:val="001000000000" w:firstRow="0" w:lastRow="0" w:firstColumn="1" w:lastColumn="0" w:oddVBand="0" w:evenVBand="0" w:oddHBand="0" w:evenHBand="0" w:firstRowFirstColumn="0" w:firstRowLastColumn="0" w:lastRowFirstColumn="0" w:lastRowLastColumn="0"/>
            <w:tcW w:w="4534" w:type="dxa"/>
          </w:tcPr>
          <w:p w14:paraId="2E4A9AC4" w14:textId="77777777" w:rsidR="00526003" w:rsidRDefault="00A156FC">
            <w:r>
              <w:t>Fines</w:t>
            </w:r>
          </w:p>
        </w:tc>
        <w:tc>
          <w:tcPr>
            <w:tcW w:w="794" w:type="dxa"/>
          </w:tcPr>
          <w:p w14:paraId="7F201E73" w14:textId="77777777" w:rsidR="00526003" w:rsidRDefault="00A156FC">
            <w:pPr>
              <w:cnfStyle w:val="000000000000" w:firstRow="0" w:lastRow="0" w:firstColumn="0" w:lastColumn="0" w:oddVBand="0" w:evenVBand="0" w:oddHBand="0" w:evenHBand="0" w:firstRowFirstColumn="0" w:firstRowLastColumn="0" w:lastRowFirstColumn="0" w:lastRowLastColumn="0"/>
            </w:pPr>
            <w:r>
              <w:t>866</w:t>
            </w:r>
          </w:p>
        </w:tc>
        <w:tc>
          <w:tcPr>
            <w:tcW w:w="794" w:type="dxa"/>
          </w:tcPr>
          <w:p w14:paraId="0E3D2C66" w14:textId="77777777" w:rsidR="00526003" w:rsidRDefault="00A156FC">
            <w:pPr>
              <w:cnfStyle w:val="000000000000" w:firstRow="0" w:lastRow="0" w:firstColumn="0" w:lastColumn="0" w:oddVBand="0" w:evenVBand="0" w:oddHBand="0" w:evenHBand="0" w:firstRowFirstColumn="0" w:firstRowLastColumn="0" w:lastRowFirstColumn="0" w:lastRowLastColumn="0"/>
            </w:pPr>
            <w:r>
              <w:t>885</w:t>
            </w:r>
          </w:p>
        </w:tc>
        <w:tc>
          <w:tcPr>
            <w:tcW w:w="794" w:type="dxa"/>
          </w:tcPr>
          <w:p w14:paraId="5BDCFA07" w14:textId="77777777" w:rsidR="00526003" w:rsidRDefault="00A156FC">
            <w:pPr>
              <w:cnfStyle w:val="000000000000" w:firstRow="0" w:lastRow="0" w:firstColumn="0" w:lastColumn="0" w:oddVBand="0" w:evenVBand="0" w:oddHBand="0" w:evenHBand="0" w:firstRowFirstColumn="0" w:firstRowLastColumn="0" w:lastRowFirstColumn="0" w:lastRowLastColumn="0"/>
            </w:pPr>
            <w:r>
              <w:t>976</w:t>
            </w:r>
          </w:p>
        </w:tc>
        <w:tc>
          <w:tcPr>
            <w:tcW w:w="794" w:type="dxa"/>
          </w:tcPr>
          <w:p w14:paraId="4770C87E" w14:textId="3A0EBD07" w:rsidR="00526003" w:rsidRDefault="00A156FC">
            <w:pPr>
              <w:cnfStyle w:val="000000000000" w:firstRow="0" w:lastRow="0" w:firstColumn="0" w:lastColumn="0" w:oddVBand="0" w:evenVBand="0" w:oddHBand="0" w:evenHBand="0" w:firstRowFirstColumn="0" w:firstRowLastColumn="0" w:lastRowFirstColumn="0" w:lastRowLastColumn="0"/>
            </w:pPr>
            <w:r>
              <w:t>997</w:t>
            </w:r>
          </w:p>
        </w:tc>
      </w:tr>
      <w:tr w:rsidR="00526003" w14:paraId="6C3FC5E9" w14:textId="77777777">
        <w:tc>
          <w:tcPr>
            <w:cnfStyle w:val="001000000000" w:firstRow="0" w:lastRow="0" w:firstColumn="1" w:lastColumn="0" w:oddVBand="0" w:evenVBand="0" w:oddHBand="0" w:evenHBand="0" w:firstRowFirstColumn="0" w:firstRowLastColumn="0" w:lastRowFirstColumn="0" w:lastRowLastColumn="0"/>
            <w:tcW w:w="4534" w:type="dxa"/>
          </w:tcPr>
          <w:p w14:paraId="3DB69A50" w14:textId="77777777" w:rsidR="00526003" w:rsidRDefault="00A156FC">
            <w:r>
              <w:t>Donations and gifts</w:t>
            </w:r>
            <w:r>
              <w:rPr>
                <w:vertAlign w:val="superscript"/>
              </w:rPr>
              <w:t xml:space="preserve"> (a)</w:t>
            </w:r>
          </w:p>
        </w:tc>
        <w:tc>
          <w:tcPr>
            <w:tcW w:w="794" w:type="dxa"/>
          </w:tcPr>
          <w:p w14:paraId="214AC11C" w14:textId="77777777" w:rsidR="00526003" w:rsidRDefault="00A156FC">
            <w:pPr>
              <w:cnfStyle w:val="000000000000" w:firstRow="0" w:lastRow="0" w:firstColumn="0" w:lastColumn="0" w:oddVBand="0" w:evenVBand="0" w:oddHBand="0" w:evenHBand="0" w:firstRowFirstColumn="0" w:firstRowLastColumn="0" w:lastRowFirstColumn="0" w:lastRowLastColumn="0"/>
            </w:pPr>
            <w:r>
              <w:t>218</w:t>
            </w:r>
          </w:p>
        </w:tc>
        <w:tc>
          <w:tcPr>
            <w:tcW w:w="794" w:type="dxa"/>
          </w:tcPr>
          <w:p w14:paraId="4BDF250A" w14:textId="77777777" w:rsidR="00526003" w:rsidRDefault="00A156FC">
            <w:pPr>
              <w:cnfStyle w:val="000000000000" w:firstRow="0" w:lastRow="0" w:firstColumn="0" w:lastColumn="0" w:oddVBand="0" w:evenVBand="0" w:oddHBand="0" w:evenHBand="0" w:firstRowFirstColumn="0" w:firstRowLastColumn="0" w:lastRowFirstColumn="0" w:lastRowLastColumn="0"/>
            </w:pPr>
            <w:r>
              <w:t>219</w:t>
            </w:r>
          </w:p>
        </w:tc>
        <w:tc>
          <w:tcPr>
            <w:tcW w:w="794" w:type="dxa"/>
          </w:tcPr>
          <w:p w14:paraId="4A9CD09E" w14:textId="77777777" w:rsidR="00526003" w:rsidRDefault="00A156FC">
            <w:pPr>
              <w:cnfStyle w:val="000000000000" w:firstRow="0" w:lastRow="0" w:firstColumn="0" w:lastColumn="0" w:oddVBand="0" w:evenVBand="0" w:oddHBand="0" w:evenHBand="0" w:firstRowFirstColumn="0" w:firstRowLastColumn="0" w:lastRowFirstColumn="0" w:lastRowLastColumn="0"/>
            </w:pPr>
            <w:r>
              <w:t>221</w:t>
            </w:r>
          </w:p>
        </w:tc>
        <w:tc>
          <w:tcPr>
            <w:tcW w:w="794" w:type="dxa"/>
          </w:tcPr>
          <w:p w14:paraId="7CFC0B05" w14:textId="62767EBF" w:rsidR="00526003" w:rsidRDefault="00A156FC">
            <w:pPr>
              <w:cnfStyle w:val="000000000000" w:firstRow="0" w:lastRow="0" w:firstColumn="0" w:lastColumn="0" w:oddVBand="0" w:evenVBand="0" w:oddHBand="0" w:evenHBand="0" w:firstRowFirstColumn="0" w:firstRowLastColumn="0" w:lastRowFirstColumn="0" w:lastRowLastColumn="0"/>
            </w:pPr>
            <w:r>
              <w:t>221</w:t>
            </w:r>
          </w:p>
        </w:tc>
      </w:tr>
      <w:tr w:rsidR="00526003" w14:paraId="4D55E838" w14:textId="77777777">
        <w:tc>
          <w:tcPr>
            <w:cnfStyle w:val="001000000000" w:firstRow="0" w:lastRow="0" w:firstColumn="1" w:lastColumn="0" w:oddVBand="0" w:evenVBand="0" w:oddHBand="0" w:evenHBand="0" w:firstRowFirstColumn="0" w:firstRowLastColumn="0" w:lastRowFirstColumn="0" w:lastRowLastColumn="0"/>
            <w:tcW w:w="4534" w:type="dxa"/>
          </w:tcPr>
          <w:p w14:paraId="659868AA" w14:textId="6E7FE836" w:rsidR="00526003" w:rsidRDefault="00A156FC">
            <w:r>
              <w:t xml:space="preserve">Other income – </w:t>
            </w:r>
            <w:r w:rsidR="00A507B3">
              <w:t>Education</w:t>
            </w:r>
          </w:p>
        </w:tc>
        <w:tc>
          <w:tcPr>
            <w:tcW w:w="794" w:type="dxa"/>
          </w:tcPr>
          <w:p w14:paraId="22F426B0" w14:textId="77777777" w:rsidR="00526003" w:rsidRDefault="00A156FC">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0B7CFB1E" w14:textId="77777777" w:rsidR="00526003" w:rsidRDefault="00A156FC">
            <w:pPr>
              <w:cnfStyle w:val="000000000000" w:firstRow="0" w:lastRow="0" w:firstColumn="0" w:lastColumn="0" w:oddVBand="0" w:evenVBand="0" w:oddHBand="0" w:evenHBand="0" w:firstRowFirstColumn="0" w:firstRowLastColumn="0" w:lastRowFirstColumn="0" w:lastRowLastColumn="0"/>
            </w:pPr>
            <w:r>
              <w:t>342</w:t>
            </w:r>
          </w:p>
        </w:tc>
        <w:tc>
          <w:tcPr>
            <w:tcW w:w="794" w:type="dxa"/>
          </w:tcPr>
          <w:p w14:paraId="54BA64D2" w14:textId="77777777" w:rsidR="00526003" w:rsidRDefault="00A156FC">
            <w:pPr>
              <w:cnfStyle w:val="000000000000" w:firstRow="0" w:lastRow="0" w:firstColumn="0" w:lastColumn="0" w:oddVBand="0" w:evenVBand="0" w:oddHBand="0" w:evenHBand="0" w:firstRowFirstColumn="0" w:firstRowLastColumn="0" w:lastRowFirstColumn="0" w:lastRowLastColumn="0"/>
            </w:pPr>
            <w:r>
              <w:t>349</w:t>
            </w:r>
          </w:p>
        </w:tc>
        <w:tc>
          <w:tcPr>
            <w:tcW w:w="794" w:type="dxa"/>
          </w:tcPr>
          <w:p w14:paraId="0DBAAB9A" w14:textId="7DB927C2" w:rsidR="00526003" w:rsidRDefault="00A156FC">
            <w:pPr>
              <w:cnfStyle w:val="000000000000" w:firstRow="0" w:lastRow="0" w:firstColumn="0" w:lastColumn="0" w:oddVBand="0" w:evenVBand="0" w:oddHBand="0" w:evenHBand="0" w:firstRowFirstColumn="0" w:firstRowLastColumn="0" w:lastRowFirstColumn="0" w:lastRowLastColumn="0"/>
            </w:pPr>
            <w:r>
              <w:t>358</w:t>
            </w:r>
          </w:p>
        </w:tc>
      </w:tr>
      <w:tr w:rsidR="00526003" w14:paraId="57C89CB3" w14:textId="77777777">
        <w:tc>
          <w:tcPr>
            <w:cnfStyle w:val="001000000000" w:firstRow="0" w:lastRow="0" w:firstColumn="1" w:lastColumn="0" w:oddVBand="0" w:evenVBand="0" w:oddHBand="0" w:evenHBand="0" w:firstRowFirstColumn="0" w:firstRowLastColumn="0" w:lastRowFirstColumn="0" w:lastRowLastColumn="0"/>
            <w:tcW w:w="4534" w:type="dxa"/>
          </w:tcPr>
          <w:p w14:paraId="73BA8BCD" w14:textId="77777777" w:rsidR="00526003" w:rsidRDefault="00A156FC">
            <w:r>
              <w:t>Other miscellaneous income</w:t>
            </w:r>
            <w:r>
              <w:rPr>
                <w:vertAlign w:val="superscript"/>
              </w:rPr>
              <w:t xml:space="preserve"> (b)</w:t>
            </w:r>
          </w:p>
        </w:tc>
        <w:tc>
          <w:tcPr>
            <w:tcW w:w="794" w:type="dxa"/>
          </w:tcPr>
          <w:p w14:paraId="5692210C" w14:textId="77777777" w:rsidR="00526003" w:rsidRDefault="00A156FC">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3F0AA0A7" w14:textId="77777777" w:rsidR="00526003" w:rsidRDefault="00A156FC">
            <w:pPr>
              <w:cnfStyle w:val="000000000000" w:firstRow="0" w:lastRow="0" w:firstColumn="0" w:lastColumn="0" w:oddVBand="0" w:evenVBand="0" w:oddHBand="0" w:evenHBand="0" w:firstRowFirstColumn="0" w:firstRowLastColumn="0" w:lastRowFirstColumn="0" w:lastRowLastColumn="0"/>
            </w:pPr>
            <w:r>
              <w:t>95</w:t>
            </w:r>
          </w:p>
        </w:tc>
        <w:tc>
          <w:tcPr>
            <w:tcW w:w="794" w:type="dxa"/>
          </w:tcPr>
          <w:p w14:paraId="15C1F199" w14:textId="77777777" w:rsidR="00526003" w:rsidRDefault="00A156FC">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4C5E46A2" w14:textId="186D4107" w:rsidR="00526003" w:rsidRDefault="00A156FC">
            <w:pPr>
              <w:cnfStyle w:val="000000000000" w:firstRow="0" w:lastRow="0" w:firstColumn="0" w:lastColumn="0" w:oddVBand="0" w:evenVBand="0" w:oddHBand="0" w:evenHBand="0" w:firstRowFirstColumn="0" w:firstRowLastColumn="0" w:lastRowFirstColumn="0" w:lastRowLastColumn="0"/>
            </w:pPr>
            <w:r>
              <w:t>58</w:t>
            </w:r>
          </w:p>
        </w:tc>
      </w:tr>
      <w:tr w:rsidR="00526003" w14:paraId="4876246A" w14:textId="77777777">
        <w:tc>
          <w:tcPr>
            <w:cnfStyle w:val="001000000000" w:firstRow="0" w:lastRow="0" w:firstColumn="1" w:lastColumn="0" w:oddVBand="0" w:evenVBand="0" w:oddHBand="0" w:evenHBand="0" w:firstRowFirstColumn="0" w:firstRowLastColumn="0" w:lastRowFirstColumn="0" w:lastRowLastColumn="0"/>
            <w:tcW w:w="4534" w:type="dxa"/>
          </w:tcPr>
          <w:p w14:paraId="463075CA" w14:textId="77777777" w:rsidR="00526003" w:rsidRDefault="00A156FC">
            <w:r>
              <w:rPr>
                <w:b/>
              </w:rPr>
              <w:t>Amounts recognised as lease income (AASB 16)</w:t>
            </w:r>
          </w:p>
        </w:tc>
        <w:tc>
          <w:tcPr>
            <w:tcW w:w="794" w:type="dxa"/>
          </w:tcPr>
          <w:p w14:paraId="4C239C6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0D33E2F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1A97563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AD2EA5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08C0250" w14:textId="77777777">
        <w:tc>
          <w:tcPr>
            <w:cnfStyle w:val="001000000000" w:firstRow="0" w:lastRow="0" w:firstColumn="1" w:lastColumn="0" w:oddVBand="0" w:evenVBand="0" w:oddHBand="0" w:evenHBand="0" w:firstRowFirstColumn="0" w:firstRowLastColumn="0" w:lastRowFirstColumn="0" w:lastRowLastColumn="0"/>
            <w:tcW w:w="4534" w:type="dxa"/>
          </w:tcPr>
          <w:p w14:paraId="775FD18B" w14:textId="77777777" w:rsidR="00526003" w:rsidRDefault="00A156FC">
            <w:r>
              <w:t>Other non</w:t>
            </w:r>
            <w:r>
              <w:noBreakHyphen/>
              <w:t>property rental</w:t>
            </w:r>
          </w:p>
        </w:tc>
        <w:tc>
          <w:tcPr>
            <w:tcW w:w="794" w:type="dxa"/>
          </w:tcPr>
          <w:p w14:paraId="31F6B5F0" w14:textId="77777777" w:rsidR="00526003" w:rsidRDefault="00A156FC">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60AE7627" w14:textId="77777777" w:rsidR="00526003" w:rsidRDefault="00A156FC">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1FF79854" w14:textId="77777777" w:rsidR="00526003" w:rsidRDefault="00A156FC">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789B800A" w14:textId="77777777" w:rsidR="00526003" w:rsidRDefault="00A156FC">
            <w:pPr>
              <w:cnfStyle w:val="000000000000" w:firstRow="0" w:lastRow="0" w:firstColumn="0" w:lastColumn="0" w:oddVBand="0" w:evenVBand="0" w:oddHBand="0" w:evenHBand="0" w:firstRowFirstColumn="0" w:firstRowLastColumn="0" w:lastRowFirstColumn="0" w:lastRowLastColumn="0"/>
            </w:pPr>
            <w:r>
              <w:t>26</w:t>
            </w:r>
          </w:p>
        </w:tc>
      </w:tr>
      <w:tr w:rsidR="00526003" w14:paraId="3A9CF550" w14:textId="77777777">
        <w:tc>
          <w:tcPr>
            <w:cnfStyle w:val="001000000000" w:firstRow="0" w:lastRow="0" w:firstColumn="1" w:lastColumn="0" w:oddVBand="0" w:evenVBand="0" w:oddHBand="0" w:evenHBand="0" w:firstRowFirstColumn="0" w:firstRowLastColumn="0" w:lastRowFirstColumn="0" w:lastRowLastColumn="0"/>
            <w:tcW w:w="4534" w:type="dxa"/>
          </w:tcPr>
          <w:p w14:paraId="16416226" w14:textId="77777777" w:rsidR="00526003" w:rsidRDefault="00A156FC">
            <w:r>
              <w:rPr>
                <w:b/>
              </w:rPr>
              <w:t>Revenue items accounted for under AASB 1059</w:t>
            </w:r>
          </w:p>
        </w:tc>
        <w:tc>
          <w:tcPr>
            <w:tcW w:w="794" w:type="dxa"/>
          </w:tcPr>
          <w:p w14:paraId="655F104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0B00CCF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8C445C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5CB5842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36ACD1A3"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27BC9AB" w14:textId="77777777" w:rsidR="00526003" w:rsidRDefault="00A156FC">
            <w:r>
              <w:t>Revenue related to economic service concession arrangements</w:t>
            </w:r>
          </w:p>
        </w:tc>
        <w:tc>
          <w:tcPr>
            <w:tcW w:w="794" w:type="dxa"/>
            <w:tcBorders>
              <w:bottom w:val="single" w:sz="6" w:space="0" w:color="auto"/>
            </w:tcBorders>
          </w:tcPr>
          <w:p w14:paraId="51F46329" w14:textId="77777777" w:rsidR="00526003" w:rsidRDefault="00A156FC">
            <w:pPr>
              <w:cnfStyle w:val="000000000000" w:firstRow="0" w:lastRow="0" w:firstColumn="0" w:lastColumn="0" w:oddVBand="0" w:evenVBand="0" w:oddHBand="0" w:evenHBand="0" w:firstRowFirstColumn="0" w:firstRowLastColumn="0" w:lastRowFirstColumn="0" w:lastRowLastColumn="0"/>
            </w:pPr>
            <w:r>
              <w:t>827</w:t>
            </w:r>
          </w:p>
        </w:tc>
        <w:tc>
          <w:tcPr>
            <w:tcW w:w="794" w:type="dxa"/>
            <w:tcBorders>
              <w:bottom w:val="single" w:sz="6" w:space="0" w:color="auto"/>
            </w:tcBorders>
          </w:tcPr>
          <w:p w14:paraId="278D0505" w14:textId="77777777" w:rsidR="00526003" w:rsidRDefault="00A156FC">
            <w:pPr>
              <w:cnfStyle w:val="000000000000" w:firstRow="0" w:lastRow="0" w:firstColumn="0" w:lastColumn="0" w:oddVBand="0" w:evenVBand="0" w:oddHBand="0" w:evenHBand="0" w:firstRowFirstColumn="0" w:firstRowLastColumn="0" w:lastRowFirstColumn="0" w:lastRowLastColumn="0"/>
            </w:pPr>
            <w:r>
              <w:t>830</w:t>
            </w:r>
          </w:p>
        </w:tc>
        <w:tc>
          <w:tcPr>
            <w:tcW w:w="794" w:type="dxa"/>
            <w:tcBorders>
              <w:bottom w:val="single" w:sz="6" w:space="0" w:color="auto"/>
            </w:tcBorders>
          </w:tcPr>
          <w:p w14:paraId="68066496" w14:textId="77777777" w:rsidR="00526003" w:rsidRDefault="00A156FC">
            <w:pPr>
              <w:cnfStyle w:val="000000000000" w:firstRow="0" w:lastRow="0" w:firstColumn="0" w:lastColumn="0" w:oddVBand="0" w:evenVBand="0" w:oddHBand="0" w:evenHBand="0" w:firstRowFirstColumn="0" w:firstRowLastColumn="0" w:lastRowFirstColumn="0" w:lastRowLastColumn="0"/>
            </w:pPr>
            <w:r>
              <w:t>830</w:t>
            </w:r>
          </w:p>
        </w:tc>
        <w:tc>
          <w:tcPr>
            <w:tcW w:w="794" w:type="dxa"/>
            <w:tcBorders>
              <w:bottom w:val="single" w:sz="6" w:space="0" w:color="auto"/>
            </w:tcBorders>
          </w:tcPr>
          <w:p w14:paraId="584DAB2D" w14:textId="77777777" w:rsidR="00526003" w:rsidRDefault="00A156FC">
            <w:pPr>
              <w:cnfStyle w:val="000000000000" w:firstRow="0" w:lastRow="0" w:firstColumn="0" w:lastColumn="0" w:oddVBand="0" w:evenVBand="0" w:oddHBand="0" w:evenHBand="0" w:firstRowFirstColumn="0" w:firstRowLastColumn="0" w:lastRowFirstColumn="0" w:lastRowLastColumn="0"/>
            </w:pPr>
            <w:r>
              <w:t>830</w:t>
            </w:r>
          </w:p>
        </w:tc>
      </w:tr>
      <w:tr w:rsidR="00526003" w14:paraId="695B4C58"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EF33076" w14:textId="77777777" w:rsidR="00526003" w:rsidRDefault="00A156FC">
            <w:r>
              <w:rPr>
                <w:b/>
              </w:rPr>
              <w:t>Total other revenue and income</w:t>
            </w:r>
          </w:p>
        </w:tc>
        <w:tc>
          <w:tcPr>
            <w:tcW w:w="794" w:type="dxa"/>
            <w:tcBorders>
              <w:top w:val="single" w:sz="6" w:space="0" w:color="auto"/>
              <w:bottom w:val="single" w:sz="12" w:space="0" w:color="auto"/>
            </w:tcBorders>
          </w:tcPr>
          <w:p w14:paraId="7296D4F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3 903</w:t>
            </w:r>
          </w:p>
        </w:tc>
        <w:tc>
          <w:tcPr>
            <w:tcW w:w="794" w:type="dxa"/>
            <w:tcBorders>
              <w:top w:val="single" w:sz="6" w:space="0" w:color="auto"/>
              <w:bottom w:val="single" w:sz="12" w:space="0" w:color="auto"/>
            </w:tcBorders>
          </w:tcPr>
          <w:p w14:paraId="1F74E71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3 675</w:t>
            </w:r>
          </w:p>
        </w:tc>
        <w:tc>
          <w:tcPr>
            <w:tcW w:w="794" w:type="dxa"/>
            <w:tcBorders>
              <w:top w:val="single" w:sz="6" w:space="0" w:color="auto"/>
              <w:bottom w:val="single" w:sz="12" w:space="0" w:color="auto"/>
            </w:tcBorders>
          </w:tcPr>
          <w:p w14:paraId="62D3263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3 726</w:t>
            </w:r>
          </w:p>
        </w:tc>
        <w:tc>
          <w:tcPr>
            <w:tcW w:w="794" w:type="dxa"/>
            <w:tcBorders>
              <w:top w:val="single" w:sz="6" w:space="0" w:color="auto"/>
              <w:bottom w:val="single" w:sz="12" w:space="0" w:color="auto"/>
            </w:tcBorders>
          </w:tcPr>
          <w:p w14:paraId="596DEE49" w14:textId="74A1FB80" w:rsidR="00526003" w:rsidRDefault="00A156FC">
            <w:pPr>
              <w:cnfStyle w:val="000000000000" w:firstRow="0" w:lastRow="0" w:firstColumn="0" w:lastColumn="0" w:oddVBand="0" w:evenVBand="0" w:oddHBand="0" w:evenHBand="0" w:firstRowFirstColumn="0" w:firstRowLastColumn="0" w:lastRowFirstColumn="0" w:lastRowLastColumn="0"/>
            </w:pPr>
            <w:r>
              <w:rPr>
                <w:b/>
              </w:rPr>
              <w:t>3 806</w:t>
            </w:r>
          </w:p>
        </w:tc>
      </w:tr>
    </w:tbl>
    <w:p w14:paraId="269A7DD6" w14:textId="77777777" w:rsidR="009733E1" w:rsidRDefault="009733E1" w:rsidP="009733E1">
      <w:pPr>
        <w:pStyle w:val="Note"/>
      </w:pPr>
      <w:r>
        <w:t xml:space="preserve">Notes: </w:t>
      </w:r>
    </w:p>
    <w:p w14:paraId="0FDA2F58" w14:textId="5F090DED" w:rsidR="009733E1" w:rsidRDefault="009733E1" w:rsidP="009733E1">
      <w:pPr>
        <w:pStyle w:val="Note"/>
      </w:pPr>
      <w:r>
        <w:t>(a)</w:t>
      </w:r>
      <w:r>
        <w:tab/>
        <w:t>Primarily relates to donations to health services from non</w:t>
      </w:r>
      <w:r>
        <w:noBreakHyphen/>
        <w:t>government sources.</w:t>
      </w:r>
    </w:p>
    <w:p w14:paraId="40570A13" w14:textId="796838CD" w:rsidR="009733E1" w:rsidRDefault="009733E1" w:rsidP="009733E1">
      <w:pPr>
        <w:pStyle w:val="Note"/>
      </w:pPr>
      <w:r>
        <w:t>(b)</w:t>
      </w:r>
      <w:r>
        <w:tab/>
        <w:t>Other miscellaneous income reflects the estimated amounts for reimbursement of expenditure.</w:t>
      </w:r>
    </w:p>
    <w:p w14:paraId="032C95BD" w14:textId="72926146" w:rsidR="009733E1" w:rsidRDefault="009733E1" w:rsidP="007C7121">
      <w:pPr>
        <w:spacing w:before="240"/>
      </w:pPr>
      <w:r w:rsidRPr="002C7A21">
        <w:t xml:space="preserve">Other revenue and income </w:t>
      </w:r>
      <w:r w:rsidR="00743288">
        <w:t>are</w:t>
      </w:r>
      <w:r w:rsidRPr="002C7A21">
        <w:t xml:space="preserve"> received from a variety of sources and </w:t>
      </w:r>
      <w:r w:rsidR="00CA7FEF">
        <w:t>are</w:t>
      </w:r>
      <w:r w:rsidRPr="002C7A21">
        <w:t xml:space="preserve"> forecast based on historical trends and expectations. Fines are collected from road safety cameras, toll road evasions, on-the-spot infringements, court and other (non-traffic) statutory infringements. Other education income mainly comprises locally raised funds held by schools from fundraising events and voluntary contributions made by parents. Other health revenue mainly comprises research funding from non-government organisations and non</w:t>
      </w:r>
      <w:r>
        <w:t>-</w:t>
      </w:r>
      <w:r w:rsidRPr="002C7A21">
        <w:t>salary cost recovery from external organisations in the health sector. Revenue related to economic service concession arrangements reflects the progressive unwinding of the grant of a right to the operator liability (Note 1.</w:t>
      </w:r>
      <w:r>
        <w:t>2.7</w:t>
      </w:r>
      <w:r w:rsidRPr="002C7A21">
        <w:t>) by applying AASB 1059.</w:t>
      </w:r>
    </w:p>
    <w:p w14:paraId="33A211B3" w14:textId="77777777" w:rsidR="00E50872" w:rsidRDefault="00E50872" w:rsidP="00E50872"/>
    <w:p w14:paraId="2AB4ED35" w14:textId="77777777" w:rsidR="006554CA" w:rsidRDefault="006554CA">
      <w:pPr>
        <w:keepLines w:val="0"/>
        <w:rPr>
          <w:rFonts w:asciiTheme="majorHAnsi" w:eastAsiaTheme="majorEastAsia" w:hAnsiTheme="majorHAnsi" w:cstheme="majorBidi"/>
          <w:b/>
          <w:sz w:val="23"/>
          <w:szCs w:val="24"/>
        </w:rPr>
      </w:pPr>
      <w:bookmarkStart w:id="34" w:name="_Toc184299753"/>
      <w:r>
        <w:br w:type="page"/>
      </w:r>
    </w:p>
    <w:p w14:paraId="426C5F8F" w14:textId="6598AABC" w:rsidR="009733E1" w:rsidRPr="00072155" w:rsidRDefault="00427538" w:rsidP="009733E1">
      <w:pPr>
        <w:pStyle w:val="Heading3"/>
      </w:pPr>
      <w:bookmarkStart w:id="35" w:name="_Toc198074754"/>
      <w:bookmarkStart w:id="36" w:name="_Toc228362785"/>
      <w:r>
        <w:lastRenderedPageBreak/>
        <w:t>R</w:t>
      </w:r>
      <w:r w:rsidRPr="00982DAF">
        <w:t>eceivables</w:t>
      </w:r>
      <w:r w:rsidR="009733E1" w:rsidRPr="00982DAF">
        <w:t xml:space="preserve"> and contract assets</w:t>
      </w:r>
      <w:r w:rsidR="009733E1" w:rsidRPr="00BA109B">
        <w:tab/>
      </w:r>
      <w:r w:rsidR="009733E1" w:rsidRPr="0054241C">
        <w:rPr>
          <w:sz w:val="20"/>
          <w:szCs w:val="20"/>
        </w:rPr>
        <w:t>($ million)</w:t>
      </w:r>
      <w:bookmarkEnd w:id="34"/>
      <w:bookmarkEnd w:id="35"/>
      <w:bookmarkEnd w:id="36"/>
      <w:r w:rsidR="009733E1" w:rsidRPr="007B67C9">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Receivables|MergedHeadingRow:1"/>
      </w:tblPr>
      <w:tblGrid>
        <w:gridCol w:w="3740"/>
        <w:gridCol w:w="794"/>
        <w:gridCol w:w="794"/>
        <w:gridCol w:w="794"/>
        <w:gridCol w:w="794"/>
        <w:gridCol w:w="794"/>
      </w:tblGrid>
      <w:tr w:rsidR="00544C70" w14:paraId="01B5C406"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E8CC666" w14:textId="77777777" w:rsidR="00544C70" w:rsidRDefault="00544C70">
            <w:pPr>
              <w:keepNext/>
            </w:pPr>
          </w:p>
        </w:tc>
        <w:tc>
          <w:tcPr>
            <w:tcW w:w="794" w:type="dxa"/>
          </w:tcPr>
          <w:p w14:paraId="29A42F9E"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1AC37DE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58C258B7"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2D2551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4A177A2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08B28986" w14:textId="77777777">
        <w:tc>
          <w:tcPr>
            <w:cnfStyle w:val="001000000000" w:firstRow="0" w:lastRow="0" w:firstColumn="1" w:lastColumn="0" w:oddVBand="0" w:evenVBand="0" w:oddHBand="0" w:evenHBand="0" w:firstRowFirstColumn="0" w:firstRowLastColumn="0" w:lastRowFirstColumn="0" w:lastRowLastColumn="0"/>
            <w:tcW w:w="3740" w:type="dxa"/>
          </w:tcPr>
          <w:p w14:paraId="352DC0D8" w14:textId="77777777" w:rsidR="00544C70" w:rsidRDefault="000D3E6D">
            <w:r>
              <w:rPr>
                <w:b/>
              </w:rPr>
              <w:t>Contractual</w:t>
            </w:r>
          </w:p>
        </w:tc>
        <w:tc>
          <w:tcPr>
            <w:tcW w:w="794" w:type="dxa"/>
          </w:tcPr>
          <w:p w14:paraId="374BEDD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76EF697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59AE6581"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278ED31"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443036C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263E3524" w14:textId="77777777">
        <w:tc>
          <w:tcPr>
            <w:cnfStyle w:val="001000000000" w:firstRow="0" w:lastRow="0" w:firstColumn="1" w:lastColumn="0" w:oddVBand="0" w:evenVBand="0" w:oddHBand="0" w:evenHBand="0" w:firstRowFirstColumn="0" w:firstRowLastColumn="0" w:lastRowFirstColumn="0" w:lastRowLastColumn="0"/>
            <w:tcW w:w="3740" w:type="dxa"/>
          </w:tcPr>
          <w:p w14:paraId="44529E9D" w14:textId="77777777" w:rsidR="00544C70" w:rsidRDefault="000D3E6D">
            <w:r>
              <w:t>Sales of goods and services</w:t>
            </w:r>
          </w:p>
        </w:tc>
        <w:tc>
          <w:tcPr>
            <w:tcW w:w="794" w:type="dxa"/>
          </w:tcPr>
          <w:p w14:paraId="309BCB12" w14:textId="77777777" w:rsidR="00544C70" w:rsidRDefault="000D3E6D">
            <w:pPr>
              <w:cnfStyle w:val="000000000000" w:firstRow="0" w:lastRow="0" w:firstColumn="0" w:lastColumn="0" w:oddVBand="0" w:evenVBand="0" w:oddHBand="0" w:evenHBand="0" w:firstRowFirstColumn="0" w:firstRowLastColumn="0" w:lastRowFirstColumn="0" w:lastRowLastColumn="0"/>
            </w:pPr>
            <w:r>
              <w:t>631</w:t>
            </w:r>
          </w:p>
        </w:tc>
        <w:tc>
          <w:tcPr>
            <w:tcW w:w="794" w:type="dxa"/>
          </w:tcPr>
          <w:p w14:paraId="63CA49CD" w14:textId="77777777" w:rsidR="00544C70" w:rsidRDefault="000D3E6D">
            <w:pPr>
              <w:cnfStyle w:val="000000000000" w:firstRow="0" w:lastRow="0" w:firstColumn="0" w:lastColumn="0" w:oddVBand="0" w:evenVBand="0" w:oddHBand="0" w:evenHBand="0" w:firstRowFirstColumn="0" w:firstRowLastColumn="0" w:lastRowFirstColumn="0" w:lastRowLastColumn="0"/>
            </w:pPr>
            <w:r>
              <w:t>735</w:t>
            </w:r>
          </w:p>
        </w:tc>
        <w:tc>
          <w:tcPr>
            <w:tcW w:w="794" w:type="dxa"/>
          </w:tcPr>
          <w:p w14:paraId="627E3CA0" w14:textId="77777777" w:rsidR="00544C70" w:rsidRDefault="000D3E6D">
            <w:pPr>
              <w:cnfStyle w:val="000000000000" w:firstRow="0" w:lastRow="0" w:firstColumn="0" w:lastColumn="0" w:oddVBand="0" w:evenVBand="0" w:oddHBand="0" w:evenHBand="0" w:firstRowFirstColumn="0" w:firstRowLastColumn="0" w:lastRowFirstColumn="0" w:lastRowLastColumn="0"/>
            </w:pPr>
            <w:r>
              <w:t>772</w:t>
            </w:r>
          </w:p>
        </w:tc>
        <w:tc>
          <w:tcPr>
            <w:tcW w:w="794" w:type="dxa"/>
          </w:tcPr>
          <w:p w14:paraId="1FE8A955" w14:textId="77777777" w:rsidR="00544C70" w:rsidRDefault="000D3E6D">
            <w:pPr>
              <w:cnfStyle w:val="000000000000" w:firstRow="0" w:lastRow="0" w:firstColumn="0" w:lastColumn="0" w:oddVBand="0" w:evenVBand="0" w:oddHBand="0" w:evenHBand="0" w:firstRowFirstColumn="0" w:firstRowLastColumn="0" w:lastRowFirstColumn="0" w:lastRowLastColumn="0"/>
            </w:pPr>
            <w:r>
              <w:t>808</w:t>
            </w:r>
          </w:p>
        </w:tc>
        <w:tc>
          <w:tcPr>
            <w:tcW w:w="794" w:type="dxa"/>
          </w:tcPr>
          <w:p w14:paraId="3BB4E83D" w14:textId="77777777" w:rsidR="00544C70" w:rsidRDefault="000D3E6D">
            <w:pPr>
              <w:cnfStyle w:val="000000000000" w:firstRow="0" w:lastRow="0" w:firstColumn="0" w:lastColumn="0" w:oddVBand="0" w:evenVBand="0" w:oddHBand="0" w:evenHBand="0" w:firstRowFirstColumn="0" w:firstRowLastColumn="0" w:lastRowFirstColumn="0" w:lastRowLastColumn="0"/>
            </w:pPr>
            <w:r>
              <w:t>842</w:t>
            </w:r>
          </w:p>
        </w:tc>
      </w:tr>
      <w:tr w:rsidR="00544C70" w14:paraId="3BDEEFB5" w14:textId="77777777">
        <w:tc>
          <w:tcPr>
            <w:cnfStyle w:val="001000000000" w:firstRow="0" w:lastRow="0" w:firstColumn="1" w:lastColumn="0" w:oddVBand="0" w:evenVBand="0" w:oddHBand="0" w:evenHBand="0" w:firstRowFirstColumn="0" w:firstRowLastColumn="0" w:lastRowFirstColumn="0" w:lastRowLastColumn="0"/>
            <w:tcW w:w="3740" w:type="dxa"/>
          </w:tcPr>
          <w:p w14:paraId="3B897CC5" w14:textId="77777777" w:rsidR="00544C70" w:rsidRDefault="000D3E6D">
            <w:r>
              <w:t>Accrued investment income</w:t>
            </w:r>
          </w:p>
        </w:tc>
        <w:tc>
          <w:tcPr>
            <w:tcW w:w="794" w:type="dxa"/>
          </w:tcPr>
          <w:p w14:paraId="2484717A" w14:textId="77777777" w:rsidR="00544C70" w:rsidRDefault="000D3E6D">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08021BFB" w14:textId="77777777" w:rsidR="00544C70" w:rsidRDefault="000D3E6D">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53F82AAC" w14:textId="77777777" w:rsidR="00544C70" w:rsidRDefault="000D3E6D">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7289F50D" w14:textId="77777777" w:rsidR="00544C70" w:rsidRDefault="000D3E6D">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318AFB7E" w14:textId="77777777" w:rsidR="00544C70" w:rsidRDefault="000D3E6D">
            <w:pPr>
              <w:cnfStyle w:val="000000000000" w:firstRow="0" w:lastRow="0" w:firstColumn="0" w:lastColumn="0" w:oddVBand="0" w:evenVBand="0" w:oddHBand="0" w:evenHBand="0" w:firstRowFirstColumn="0" w:firstRowLastColumn="0" w:lastRowFirstColumn="0" w:lastRowLastColumn="0"/>
            </w:pPr>
            <w:r>
              <w:t>77</w:t>
            </w:r>
          </w:p>
        </w:tc>
      </w:tr>
      <w:tr w:rsidR="00544C70" w14:paraId="77EAA592" w14:textId="77777777">
        <w:tc>
          <w:tcPr>
            <w:cnfStyle w:val="001000000000" w:firstRow="0" w:lastRow="0" w:firstColumn="1" w:lastColumn="0" w:oddVBand="0" w:evenVBand="0" w:oddHBand="0" w:evenHBand="0" w:firstRowFirstColumn="0" w:firstRowLastColumn="0" w:lastRowFirstColumn="0" w:lastRowLastColumn="0"/>
            <w:tcW w:w="3740" w:type="dxa"/>
          </w:tcPr>
          <w:p w14:paraId="729ED1E9" w14:textId="77777777" w:rsidR="00544C70" w:rsidRDefault="000D3E6D">
            <w:r>
              <w:t>Other receivables</w:t>
            </w:r>
          </w:p>
        </w:tc>
        <w:tc>
          <w:tcPr>
            <w:tcW w:w="794" w:type="dxa"/>
          </w:tcPr>
          <w:p w14:paraId="51E7CBB5" w14:textId="77777777" w:rsidR="00544C70" w:rsidRDefault="000D3E6D">
            <w:pPr>
              <w:cnfStyle w:val="000000000000" w:firstRow="0" w:lastRow="0" w:firstColumn="0" w:lastColumn="0" w:oddVBand="0" w:evenVBand="0" w:oddHBand="0" w:evenHBand="0" w:firstRowFirstColumn="0" w:firstRowLastColumn="0" w:lastRowFirstColumn="0" w:lastRowLastColumn="0"/>
            </w:pPr>
            <w:r>
              <w:t>2 723</w:t>
            </w:r>
          </w:p>
        </w:tc>
        <w:tc>
          <w:tcPr>
            <w:tcW w:w="794" w:type="dxa"/>
          </w:tcPr>
          <w:p w14:paraId="447EC688" w14:textId="77777777" w:rsidR="00544C70" w:rsidRDefault="000D3E6D">
            <w:pPr>
              <w:cnfStyle w:val="000000000000" w:firstRow="0" w:lastRow="0" w:firstColumn="0" w:lastColumn="0" w:oddVBand="0" w:evenVBand="0" w:oddHBand="0" w:evenHBand="0" w:firstRowFirstColumn="0" w:firstRowLastColumn="0" w:lastRowFirstColumn="0" w:lastRowLastColumn="0"/>
            </w:pPr>
            <w:r>
              <w:t>2 781</w:t>
            </w:r>
          </w:p>
        </w:tc>
        <w:tc>
          <w:tcPr>
            <w:tcW w:w="794" w:type="dxa"/>
          </w:tcPr>
          <w:p w14:paraId="4E9318D6" w14:textId="77777777" w:rsidR="00544C70" w:rsidRDefault="000D3E6D">
            <w:pPr>
              <w:cnfStyle w:val="000000000000" w:firstRow="0" w:lastRow="0" w:firstColumn="0" w:lastColumn="0" w:oddVBand="0" w:evenVBand="0" w:oddHBand="0" w:evenHBand="0" w:firstRowFirstColumn="0" w:firstRowLastColumn="0" w:lastRowFirstColumn="0" w:lastRowLastColumn="0"/>
            </w:pPr>
            <w:r>
              <w:t>2 848</w:t>
            </w:r>
          </w:p>
        </w:tc>
        <w:tc>
          <w:tcPr>
            <w:tcW w:w="794" w:type="dxa"/>
          </w:tcPr>
          <w:p w14:paraId="7C2CA3E1" w14:textId="77777777" w:rsidR="00544C70" w:rsidRDefault="000D3E6D">
            <w:pPr>
              <w:cnfStyle w:val="000000000000" w:firstRow="0" w:lastRow="0" w:firstColumn="0" w:lastColumn="0" w:oddVBand="0" w:evenVBand="0" w:oddHBand="0" w:evenHBand="0" w:firstRowFirstColumn="0" w:firstRowLastColumn="0" w:lastRowFirstColumn="0" w:lastRowLastColumn="0"/>
            </w:pPr>
            <w:r>
              <w:t>2 908</w:t>
            </w:r>
          </w:p>
        </w:tc>
        <w:tc>
          <w:tcPr>
            <w:tcW w:w="794" w:type="dxa"/>
          </w:tcPr>
          <w:p w14:paraId="5797DC48" w14:textId="77777777" w:rsidR="00544C70" w:rsidRDefault="000D3E6D">
            <w:pPr>
              <w:cnfStyle w:val="000000000000" w:firstRow="0" w:lastRow="0" w:firstColumn="0" w:lastColumn="0" w:oddVBand="0" w:evenVBand="0" w:oddHBand="0" w:evenHBand="0" w:firstRowFirstColumn="0" w:firstRowLastColumn="0" w:lastRowFirstColumn="0" w:lastRowLastColumn="0"/>
            </w:pPr>
            <w:r>
              <w:t>2 970</w:t>
            </w:r>
          </w:p>
        </w:tc>
      </w:tr>
      <w:tr w:rsidR="00544C70" w14:paraId="722D955B" w14:textId="77777777">
        <w:tc>
          <w:tcPr>
            <w:cnfStyle w:val="001000000000" w:firstRow="0" w:lastRow="0" w:firstColumn="1" w:lastColumn="0" w:oddVBand="0" w:evenVBand="0" w:oddHBand="0" w:evenHBand="0" w:firstRowFirstColumn="0" w:firstRowLastColumn="0" w:lastRowFirstColumn="0" w:lastRowLastColumn="0"/>
            <w:tcW w:w="3740" w:type="dxa"/>
          </w:tcPr>
          <w:p w14:paraId="7FDED60F" w14:textId="77777777" w:rsidR="00544C70" w:rsidRDefault="000D3E6D">
            <w:r>
              <w:t>Allowance for impairment losses of contractual receivables</w:t>
            </w:r>
          </w:p>
        </w:tc>
        <w:tc>
          <w:tcPr>
            <w:tcW w:w="794" w:type="dxa"/>
          </w:tcPr>
          <w:p w14:paraId="22C6FFC0" w14:textId="77777777" w:rsidR="00544C70" w:rsidRDefault="000D3E6D">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474E3DCB" w14:textId="77777777" w:rsidR="00544C70" w:rsidRDefault="000D3E6D">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1FA574CE" w14:textId="77777777" w:rsidR="00544C70" w:rsidRDefault="000D3E6D">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297ED76F" w14:textId="77777777" w:rsidR="00544C70" w:rsidRDefault="000D3E6D">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021B7394" w14:textId="77777777" w:rsidR="00544C70" w:rsidRDefault="000D3E6D">
            <w:pPr>
              <w:cnfStyle w:val="000000000000" w:firstRow="0" w:lastRow="0" w:firstColumn="0" w:lastColumn="0" w:oddVBand="0" w:evenVBand="0" w:oddHBand="0" w:evenHBand="0" w:firstRowFirstColumn="0" w:firstRowLastColumn="0" w:lastRowFirstColumn="0" w:lastRowLastColumn="0"/>
            </w:pPr>
            <w:r>
              <w:t>(142)</w:t>
            </w:r>
          </w:p>
        </w:tc>
      </w:tr>
      <w:tr w:rsidR="00544C70" w14:paraId="1334630E" w14:textId="77777777">
        <w:tc>
          <w:tcPr>
            <w:cnfStyle w:val="001000000000" w:firstRow="0" w:lastRow="0" w:firstColumn="1" w:lastColumn="0" w:oddVBand="0" w:evenVBand="0" w:oddHBand="0" w:evenHBand="0" w:firstRowFirstColumn="0" w:firstRowLastColumn="0" w:lastRowFirstColumn="0" w:lastRowLastColumn="0"/>
            <w:tcW w:w="3740" w:type="dxa"/>
          </w:tcPr>
          <w:p w14:paraId="59C7C4C9" w14:textId="77777777" w:rsidR="00544C70" w:rsidRDefault="000D3E6D">
            <w:r>
              <w:rPr>
                <w:b/>
              </w:rPr>
              <w:t>Statutory</w:t>
            </w:r>
          </w:p>
        </w:tc>
        <w:tc>
          <w:tcPr>
            <w:tcW w:w="794" w:type="dxa"/>
          </w:tcPr>
          <w:p w14:paraId="5FD5462F"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3F259E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536F00A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6478E06E"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0C46CD0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57AE378C" w14:textId="77777777">
        <w:tc>
          <w:tcPr>
            <w:cnfStyle w:val="001000000000" w:firstRow="0" w:lastRow="0" w:firstColumn="1" w:lastColumn="0" w:oddVBand="0" w:evenVBand="0" w:oddHBand="0" w:evenHBand="0" w:firstRowFirstColumn="0" w:firstRowLastColumn="0" w:lastRowFirstColumn="0" w:lastRowLastColumn="0"/>
            <w:tcW w:w="3740" w:type="dxa"/>
          </w:tcPr>
          <w:p w14:paraId="5BC8DDEF" w14:textId="77777777" w:rsidR="00544C70" w:rsidRDefault="000D3E6D">
            <w:r>
              <w:t>Sales of goods and services</w:t>
            </w:r>
          </w:p>
        </w:tc>
        <w:tc>
          <w:tcPr>
            <w:tcW w:w="794" w:type="dxa"/>
          </w:tcPr>
          <w:p w14:paraId="43F70F76"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8190272"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27FD4C9"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2D130926"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E52C075"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r>
      <w:tr w:rsidR="00544C70" w14:paraId="0972A012" w14:textId="77777777">
        <w:tc>
          <w:tcPr>
            <w:cnfStyle w:val="001000000000" w:firstRow="0" w:lastRow="0" w:firstColumn="1" w:lastColumn="0" w:oddVBand="0" w:evenVBand="0" w:oddHBand="0" w:evenHBand="0" w:firstRowFirstColumn="0" w:firstRowLastColumn="0" w:lastRowFirstColumn="0" w:lastRowLastColumn="0"/>
            <w:tcW w:w="3740" w:type="dxa"/>
          </w:tcPr>
          <w:p w14:paraId="5195D70A" w14:textId="77777777" w:rsidR="00544C70" w:rsidRDefault="000D3E6D">
            <w:r>
              <w:t>Taxes receivable</w:t>
            </w:r>
          </w:p>
        </w:tc>
        <w:tc>
          <w:tcPr>
            <w:tcW w:w="794" w:type="dxa"/>
          </w:tcPr>
          <w:p w14:paraId="7C678B06" w14:textId="77777777" w:rsidR="00544C70" w:rsidRDefault="000D3E6D">
            <w:pPr>
              <w:cnfStyle w:val="000000000000" w:firstRow="0" w:lastRow="0" w:firstColumn="0" w:lastColumn="0" w:oddVBand="0" w:evenVBand="0" w:oddHBand="0" w:evenHBand="0" w:firstRowFirstColumn="0" w:firstRowLastColumn="0" w:lastRowFirstColumn="0" w:lastRowLastColumn="0"/>
            </w:pPr>
            <w:r>
              <w:t>6 427</w:t>
            </w:r>
          </w:p>
        </w:tc>
        <w:tc>
          <w:tcPr>
            <w:tcW w:w="794" w:type="dxa"/>
          </w:tcPr>
          <w:p w14:paraId="2B4D50B4" w14:textId="77777777" w:rsidR="00544C70" w:rsidRDefault="000D3E6D">
            <w:pPr>
              <w:cnfStyle w:val="000000000000" w:firstRow="0" w:lastRow="0" w:firstColumn="0" w:lastColumn="0" w:oddVBand="0" w:evenVBand="0" w:oddHBand="0" w:evenHBand="0" w:firstRowFirstColumn="0" w:firstRowLastColumn="0" w:lastRowFirstColumn="0" w:lastRowLastColumn="0"/>
            </w:pPr>
            <w:r>
              <w:t>6 819</w:t>
            </w:r>
          </w:p>
        </w:tc>
        <w:tc>
          <w:tcPr>
            <w:tcW w:w="794" w:type="dxa"/>
          </w:tcPr>
          <w:p w14:paraId="501DD60B" w14:textId="77777777" w:rsidR="00544C70" w:rsidRDefault="000D3E6D">
            <w:pPr>
              <w:cnfStyle w:val="000000000000" w:firstRow="0" w:lastRow="0" w:firstColumn="0" w:lastColumn="0" w:oddVBand="0" w:evenVBand="0" w:oddHBand="0" w:evenHBand="0" w:firstRowFirstColumn="0" w:firstRowLastColumn="0" w:lastRowFirstColumn="0" w:lastRowLastColumn="0"/>
            </w:pPr>
            <w:r>
              <w:t>7 210</w:t>
            </w:r>
          </w:p>
        </w:tc>
        <w:tc>
          <w:tcPr>
            <w:tcW w:w="794" w:type="dxa"/>
          </w:tcPr>
          <w:p w14:paraId="23A936DE" w14:textId="77777777" w:rsidR="00544C70" w:rsidRDefault="000D3E6D">
            <w:pPr>
              <w:cnfStyle w:val="000000000000" w:firstRow="0" w:lastRow="0" w:firstColumn="0" w:lastColumn="0" w:oddVBand="0" w:evenVBand="0" w:oddHBand="0" w:evenHBand="0" w:firstRowFirstColumn="0" w:firstRowLastColumn="0" w:lastRowFirstColumn="0" w:lastRowLastColumn="0"/>
            </w:pPr>
            <w:r>
              <w:t>7 623</w:t>
            </w:r>
          </w:p>
        </w:tc>
        <w:tc>
          <w:tcPr>
            <w:tcW w:w="794" w:type="dxa"/>
          </w:tcPr>
          <w:p w14:paraId="2DAAB871" w14:textId="77777777" w:rsidR="00544C70" w:rsidRDefault="000D3E6D">
            <w:pPr>
              <w:cnfStyle w:val="000000000000" w:firstRow="0" w:lastRow="0" w:firstColumn="0" w:lastColumn="0" w:oddVBand="0" w:evenVBand="0" w:oddHBand="0" w:evenHBand="0" w:firstRowFirstColumn="0" w:firstRowLastColumn="0" w:lastRowFirstColumn="0" w:lastRowLastColumn="0"/>
            </w:pPr>
            <w:r>
              <w:t>8 059</w:t>
            </w:r>
          </w:p>
        </w:tc>
      </w:tr>
      <w:tr w:rsidR="00544C70" w14:paraId="3C514E1B" w14:textId="77777777">
        <w:tc>
          <w:tcPr>
            <w:cnfStyle w:val="001000000000" w:firstRow="0" w:lastRow="0" w:firstColumn="1" w:lastColumn="0" w:oddVBand="0" w:evenVBand="0" w:oddHBand="0" w:evenHBand="0" w:firstRowFirstColumn="0" w:firstRowLastColumn="0" w:lastRowFirstColumn="0" w:lastRowLastColumn="0"/>
            <w:tcW w:w="3740" w:type="dxa"/>
          </w:tcPr>
          <w:p w14:paraId="0D737DED" w14:textId="77777777" w:rsidR="00544C70" w:rsidRDefault="000D3E6D">
            <w:r>
              <w:t>Fines and regulatory fees</w:t>
            </w:r>
          </w:p>
        </w:tc>
        <w:tc>
          <w:tcPr>
            <w:tcW w:w="794" w:type="dxa"/>
          </w:tcPr>
          <w:p w14:paraId="22B2A718" w14:textId="77777777" w:rsidR="00544C70" w:rsidRDefault="000D3E6D">
            <w:pPr>
              <w:cnfStyle w:val="000000000000" w:firstRow="0" w:lastRow="0" w:firstColumn="0" w:lastColumn="0" w:oddVBand="0" w:evenVBand="0" w:oddHBand="0" w:evenHBand="0" w:firstRowFirstColumn="0" w:firstRowLastColumn="0" w:lastRowFirstColumn="0" w:lastRowLastColumn="0"/>
            </w:pPr>
            <w:r>
              <w:t>2 547</w:t>
            </w:r>
          </w:p>
        </w:tc>
        <w:tc>
          <w:tcPr>
            <w:tcW w:w="794" w:type="dxa"/>
          </w:tcPr>
          <w:p w14:paraId="3AC10DD3" w14:textId="77777777" w:rsidR="00544C70" w:rsidRDefault="000D3E6D">
            <w:pPr>
              <w:cnfStyle w:val="000000000000" w:firstRow="0" w:lastRow="0" w:firstColumn="0" w:lastColumn="0" w:oddVBand="0" w:evenVBand="0" w:oddHBand="0" w:evenHBand="0" w:firstRowFirstColumn="0" w:firstRowLastColumn="0" w:lastRowFirstColumn="0" w:lastRowLastColumn="0"/>
            </w:pPr>
            <w:r>
              <w:t>2 529</w:t>
            </w:r>
          </w:p>
        </w:tc>
        <w:tc>
          <w:tcPr>
            <w:tcW w:w="794" w:type="dxa"/>
          </w:tcPr>
          <w:p w14:paraId="1B3C23C8" w14:textId="77777777" w:rsidR="00544C70" w:rsidRDefault="000D3E6D">
            <w:pPr>
              <w:cnfStyle w:val="000000000000" w:firstRow="0" w:lastRow="0" w:firstColumn="0" w:lastColumn="0" w:oddVBand="0" w:evenVBand="0" w:oddHBand="0" w:evenHBand="0" w:firstRowFirstColumn="0" w:firstRowLastColumn="0" w:lastRowFirstColumn="0" w:lastRowLastColumn="0"/>
            </w:pPr>
            <w:r>
              <w:t>2 533</w:t>
            </w:r>
          </w:p>
        </w:tc>
        <w:tc>
          <w:tcPr>
            <w:tcW w:w="794" w:type="dxa"/>
          </w:tcPr>
          <w:p w14:paraId="6D35781C" w14:textId="77777777" w:rsidR="00544C70" w:rsidRDefault="000D3E6D">
            <w:pPr>
              <w:cnfStyle w:val="000000000000" w:firstRow="0" w:lastRow="0" w:firstColumn="0" w:lastColumn="0" w:oddVBand="0" w:evenVBand="0" w:oddHBand="0" w:evenHBand="0" w:firstRowFirstColumn="0" w:firstRowLastColumn="0" w:lastRowFirstColumn="0" w:lastRowLastColumn="0"/>
            </w:pPr>
            <w:r>
              <w:t>2 594</w:t>
            </w:r>
          </w:p>
        </w:tc>
        <w:tc>
          <w:tcPr>
            <w:tcW w:w="794" w:type="dxa"/>
          </w:tcPr>
          <w:p w14:paraId="374DBCD0" w14:textId="77777777" w:rsidR="00544C70" w:rsidRDefault="000D3E6D">
            <w:pPr>
              <w:cnfStyle w:val="000000000000" w:firstRow="0" w:lastRow="0" w:firstColumn="0" w:lastColumn="0" w:oddVBand="0" w:evenVBand="0" w:oddHBand="0" w:evenHBand="0" w:firstRowFirstColumn="0" w:firstRowLastColumn="0" w:lastRowFirstColumn="0" w:lastRowLastColumn="0"/>
            </w:pPr>
            <w:r>
              <w:t>2 672</w:t>
            </w:r>
          </w:p>
        </w:tc>
      </w:tr>
      <w:tr w:rsidR="00544C70" w14:paraId="308EAB0E" w14:textId="77777777">
        <w:tc>
          <w:tcPr>
            <w:cnfStyle w:val="001000000000" w:firstRow="0" w:lastRow="0" w:firstColumn="1" w:lastColumn="0" w:oddVBand="0" w:evenVBand="0" w:oddHBand="0" w:evenHBand="0" w:firstRowFirstColumn="0" w:firstRowLastColumn="0" w:lastRowFirstColumn="0" w:lastRowLastColumn="0"/>
            <w:tcW w:w="3740" w:type="dxa"/>
          </w:tcPr>
          <w:p w14:paraId="162E33C8" w14:textId="77777777" w:rsidR="00544C70" w:rsidRDefault="000D3E6D">
            <w:r>
              <w:t>GST input tax credits recoverable</w:t>
            </w:r>
          </w:p>
        </w:tc>
        <w:tc>
          <w:tcPr>
            <w:tcW w:w="794" w:type="dxa"/>
          </w:tcPr>
          <w:p w14:paraId="05854E8F" w14:textId="77777777" w:rsidR="00544C70" w:rsidRDefault="000D3E6D">
            <w:pPr>
              <w:cnfStyle w:val="000000000000" w:firstRow="0" w:lastRow="0" w:firstColumn="0" w:lastColumn="0" w:oddVBand="0" w:evenVBand="0" w:oddHBand="0" w:evenHBand="0" w:firstRowFirstColumn="0" w:firstRowLastColumn="0" w:lastRowFirstColumn="0" w:lastRowLastColumn="0"/>
            </w:pPr>
            <w:r>
              <w:t>542</w:t>
            </w:r>
          </w:p>
        </w:tc>
        <w:tc>
          <w:tcPr>
            <w:tcW w:w="794" w:type="dxa"/>
          </w:tcPr>
          <w:p w14:paraId="662381B0" w14:textId="77777777" w:rsidR="00544C70" w:rsidRDefault="000D3E6D">
            <w:pPr>
              <w:cnfStyle w:val="000000000000" w:firstRow="0" w:lastRow="0" w:firstColumn="0" w:lastColumn="0" w:oddVBand="0" w:evenVBand="0" w:oddHBand="0" w:evenHBand="0" w:firstRowFirstColumn="0" w:firstRowLastColumn="0" w:lastRowFirstColumn="0" w:lastRowLastColumn="0"/>
            </w:pPr>
            <w:r>
              <w:t>543</w:t>
            </w:r>
          </w:p>
        </w:tc>
        <w:tc>
          <w:tcPr>
            <w:tcW w:w="794" w:type="dxa"/>
          </w:tcPr>
          <w:p w14:paraId="7B33308C" w14:textId="77777777" w:rsidR="00544C70" w:rsidRDefault="000D3E6D">
            <w:pPr>
              <w:cnfStyle w:val="000000000000" w:firstRow="0" w:lastRow="0" w:firstColumn="0" w:lastColumn="0" w:oddVBand="0" w:evenVBand="0" w:oddHBand="0" w:evenHBand="0" w:firstRowFirstColumn="0" w:firstRowLastColumn="0" w:lastRowFirstColumn="0" w:lastRowLastColumn="0"/>
            </w:pPr>
            <w:r>
              <w:t>544</w:t>
            </w:r>
          </w:p>
        </w:tc>
        <w:tc>
          <w:tcPr>
            <w:tcW w:w="794" w:type="dxa"/>
          </w:tcPr>
          <w:p w14:paraId="75DA7579" w14:textId="77777777" w:rsidR="00544C70" w:rsidRDefault="000D3E6D">
            <w:pPr>
              <w:cnfStyle w:val="000000000000" w:firstRow="0" w:lastRow="0" w:firstColumn="0" w:lastColumn="0" w:oddVBand="0" w:evenVBand="0" w:oddHBand="0" w:evenHBand="0" w:firstRowFirstColumn="0" w:firstRowLastColumn="0" w:lastRowFirstColumn="0" w:lastRowLastColumn="0"/>
            </w:pPr>
            <w:r>
              <w:t>545</w:t>
            </w:r>
          </w:p>
        </w:tc>
        <w:tc>
          <w:tcPr>
            <w:tcW w:w="794" w:type="dxa"/>
          </w:tcPr>
          <w:p w14:paraId="58D9A4A8" w14:textId="77777777" w:rsidR="00544C70" w:rsidRDefault="000D3E6D">
            <w:pPr>
              <w:cnfStyle w:val="000000000000" w:firstRow="0" w:lastRow="0" w:firstColumn="0" w:lastColumn="0" w:oddVBand="0" w:evenVBand="0" w:oddHBand="0" w:evenHBand="0" w:firstRowFirstColumn="0" w:firstRowLastColumn="0" w:lastRowFirstColumn="0" w:lastRowLastColumn="0"/>
            </w:pPr>
            <w:r>
              <w:t>546</w:t>
            </w:r>
          </w:p>
        </w:tc>
      </w:tr>
      <w:tr w:rsidR="00544C70" w14:paraId="1F9A9015" w14:textId="77777777">
        <w:tc>
          <w:tcPr>
            <w:cnfStyle w:val="001000000000" w:firstRow="0" w:lastRow="0" w:firstColumn="1" w:lastColumn="0" w:oddVBand="0" w:evenVBand="0" w:oddHBand="0" w:evenHBand="0" w:firstRowFirstColumn="0" w:firstRowLastColumn="0" w:lastRowFirstColumn="0" w:lastRowLastColumn="0"/>
            <w:tcW w:w="3740" w:type="dxa"/>
          </w:tcPr>
          <w:p w14:paraId="67FEC3AB" w14:textId="77777777" w:rsidR="00544C70" w:rsidRDefault="000D3E6D">
            <w:r>
              <w:t>Allowance for impairment losses of statutory receivables</w:t>
            </w:r>
          </w:p>
        </w:tc>
        <w:tc>
          <w:tcPr>
            <w:tcW w:w="794" w:type="dxa"/>
          </w:tcPr>
          <w:p w14:paraId="33A55C80" w14:textId="77777777" w:rsidR="00544C70" w:rsidRDefault="000D3E6D">
            <w:pPr>
              <w:cnfStyle w:val="000000000000" w:firstRow="0" w:lastRow="0" w:firstColumn="0" w:lastColumn="0" w:oddVBand="0" w:evenVBand="0" w:oddHBand="0" w:evenHBand="0" w:firstRowFirstColumn="0" w:firstRowLastColumn="0" w:lastRowFirstColumn="0" w:lastRowLastColumn="0"/>
            </w:pPr>
            <w:r>
              <w:t>(2 360)</w:t>
            </w:r>
          </w:p>
        </w:tc>
        <w:tc>
          <w:tcPr>
            <w:tcW w:w="794" w:type="dxa"/>
          </w:tcPr>
          <w:p w14:paraId="69DA6B1F" w14:textId="77777777" w:rsidR="00544C70" w:rsidRDefault="000D3E6D">
            <w:pPr>
              <w:cnfStyle w:val="000000000000" w:firstRow="0" w:lastRow="0" w:firstColumn="0" w:lastColumn="0" w:oddVBand="0" w:evenVBand="0" w:oddHBand="0" w:evenHBand="0" w:firstRowFirstColumn="0" w:firstRowLastColumn="0" w:lastRowFirstColumn="0" w:lastRowLastColumn="0"/>
            </w:pPr>
            <w:r>
              <w:t>(2 306)</w:t>
            </w:r>
          </w:p>
        </w:tc>
        <w:tc>
          <w:tcPr>
            <w:tcW w:w="794" w:type="dxa"/>
          </w:tcPr>
          <w:p w14:paraId="7B4C6F2E" w14:textId="77777777" w:rsidR="00544C70" w:rsidRDefault="000D3E6D">
            <w:pPr>
              <w:cnfStyle w:val="000000000000" w:firstRow="0" w:lastRow="0" w:firstColumn="0" w:lastColumn="0" w:oddVBand="0" w:evenVBand="0" w:oddHBand="0" w:evenHBand="0" w:firstRowFirstColumn="0" w:firstRowLastColumn="0" w:lastRowFirstColumn="0" w:lastRowLastColumn="0"/>
            </w:pPr>
            <w:r>
              <w:t>(2 278)</w:t>
            </w:r>
          </w:p>
        </w:tc>
        <w:tc>
          <w:tcPr>
            <w:tcW w:w="794" w:type="dxa"/>
          </w:tcPr>
          <w:p w14:paraId="3E523FA2" w14:textId="77777777" w:rsidR="00544C70" w:rsidRDefault="000D3E6D">
            <w:pPr>
              <w:cnfStyle w:val="000000000000" w:firstRow="0" w:lastRow="0" w:firstColumn="0" w:lastColumn="0" w:oddVBand="0" w:evenVBand="0" w:oddHBand="0" w:evenHBand="0" w:firstRowFirstColumn="0" w:firstRowLastColumn="0" w:lastRowFirstColumn="0" w:lastRowLastColumn="0"/>
            </w:pPr>
            <w:r>
              <w:t>(2 304)</w:t>
            </w:r>
          </w:p>
        </w:tc>
        <w:tc>
          <w:tcPr>
            <w:tcW w:w="794" w:type="dxa"/>
          </w:tcPr>
          <w:p w14:paraId="745FF082" w14:textId="77777777" w:rsidR="00544C70" w:rsidRDefault="000D3E6D">
            <w:pPr>
              <w:cnfStyle w:val="000000000000" w:firstRow="0" w:lastRow="0" w:firstColumn="0" w:lastColumn="0" w:oddVBand="0" w:evenVBand="0" w:oddHBand="0" w:evenHBand="0" w:firstRowFirstColumn="0" w:firstRowLastColumn="0" w:lastRowFirstColumn="0" w:lastRowLastColumn="0"/>
            </w:pPr>
            <w:r>
              <w:t>(2 347)</w:t>
            </w:r>
          </w:p>
        </w:tc>
      </w:tr>
      <w:tr w:rsidR="00544C70" w14:paraId="725722F4" w14:textId="77777777">
        <w:tc>
          <w:tcPr>
            <w:cnfStyle w:val="001000000000" w:firstRow="0" w:lastRow="0" w:firstColumn="1" w:lastColumn="0" w:oddVBand="0" w:evenVBand="0" w:oddHBand="0" w:evenHBand="0" w:firstRowFirstColumn="0" w:firstRowLastColumn="0" w:lastRowFirstColumn="0" w:lastRowLastColumn="0"/>
            <w:tcW w:w="3740" w:type="dxa"/>
          </w:tcPr>
          <w:p w14:paraId="07963BFE" w14:textId="77777777" w:rsidR="00544C70" w:rsidRDefault="000D3E6D">
            <w:r>
              <w:rPr>
                <w:b/>
              </w:rPr>
              <w:t>Other</w:t>
            </w:r>
          </w:p>
        </w:tc>
        <w:tc>
          <w:tcPr>
            <w:tcW w:w="794" w:type="dxa"/>
          </w:tcPr>
          <w:p w14:paraId="298821E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6688FE85"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3099143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7BA9BBB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3993B36D"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100B844B"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3E4D9FD" w14:textId="77777777" w:rsidR="00544C70" w:rsidRDefault="000D3E6D">
            <w:r>
              <w:t>Contract assets</w:t>
            </w:r>
          </w:p>
        </w:tc>
        <w:tc>
          <w:tcPr>
            <w:tcW w:w="794" w:type="dxa"/>
            <w:tcBorders>
              <w:bottom w:val="single" w:sz="6" w:space="0" w:color="auto"/>
            </w:tcBorders>
          </w:tcPr>
          <w:p w14:paraId="4D8B6F63"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793D16CE"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37A0E7FB"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32F04780"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46F3BFA2"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r>
      <w:tr w:rsidR="00544C70" w14:paraId="4288C10D"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4DEEDF1" w14:textId="77777777" w:rsidR="00544C70" w:rsidRDefault="000D3E6D">
            <w:r>
              <w:rPr>
                <w:b/>
              </w:rPr>
              <w:t>Total receivables and contract assets</w:t>
            </w:r>
          </w:p>
        </w:tc>
        <w:tc>
          <w:tcPr>
            <w:tcW w:w="794" w:type="dxa"/>
            <w:tcBorders>
              <w:top w:val="single" w:sz="6" w:space="0" w:color="auto"/>
              <w:bottom w:val="single" w:sz="12" w:space="0" w:color="auto"/>
            </w:tcBorders>
          </w:tcPr>
          <w:p w14:paraId="175AEEF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10 443</w:t>
            </w:r>
          </w:p>
        </w:tc>
        <w:tc>
          <w:tcPr>
            <w:tcW w:w="794" w:type="dxa"/>
            <w:tcBorders>
              <w:top w:val="single" w:sz="6" w:space="0" w:color="auto"/>
              <w:bottom w:val="single" w:sz="12" w:space="0" w:color="auto"/>
            </w:tcBorders>
          </w:tcPr>
          <w:p w14:paraId="168E97A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11 035</w:t>
            </w:r>
          </w:p>
        </w:tc>
        <w:tc>
          <w:tcPr>
            <w:tcW w:w="794" w:type="dxa"/>
            <w:tcBorders>
              <w:top w:val="single" w:sz="6" w:space="0" w:color="auto"/>
              <w:bottom w:val="single" w:sz="12" w:space="0" w:color="auto"/>
            </w:tcBorders>
          </w:tcPr>
          <w:p w14:paraId="775DC42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11 563</w:t>
            </w:r>
          </w:p>
        </w:tc>
        <w:tc>
          <w:tcPr>
            <w:tcW w:w="794" w:type="dxa"/>
            <w:tcBorders>
              <w:top w:val="single" w:sz="6" w:space="0" w:color="auto"/>
              <w:bottom w:val="single" w:sz="12" w:space="0" w:color="auto"/>
            </w:tcBorders>
          </w:tcPr>
          <w:p w14:paraId="633AF31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12 110</w:t>
            </w:r>
          </w:p>
        </w:tc>
        <w:tc>
          <w:tcPr>
            <w:tcW w:w="794" w:type="dxa"/>
            <w:tcBorders>
              <w:top w:val="single" w:sz="6" w:space="0" w:color="auto"/>
              <w:bottom w:val="single" w:sz="12" w:space="0" w:color="auto"/>
            </w:tcBorders>
          </w:tcPr>
          <w:p w14:paraId="678DB5E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12 680</w:t>
            </w:r>
          </w:p>
        </w:tc>
      </w:tr>
      <w:tr w:rsidR="00544C70" w14:paraId="24027D73"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0" w:space="0" w:color="auto"/>
            </w:tcBorders>
          </w:tcPr>
          <w:p w14:paraId="1362F0E8" w14:textId="77777777" w:rsidR="00544C70" w:rsidRDefault="000D3E6D">
            <w:r>
              <w:rPr>
                <w:b/>
              </w:rPr>
              <w:t>Represented by:</w:t>
            </w:r>
          </w:p>
        </w:tc>
        <w:tc>
          <w:tcPr>
            <w:tcW w:w="794" w:type="dxa"/>
            <w:tcBorders>
              <w:top w:val="single" w:sz="0" w:space="0" w:color="auto"/>
            </w:tcBorders>
          </w:tcPr>
          <w:p w14:paraId="55C0BE4F"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E51C83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27AFF4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3A05F6C"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A798C26"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1499A9E0" w14:textId="77777777">
        <w:tc>
          <w:tcPr>
            <w:cnfStyle w:val="001000000000" w:firstRow="0" w:lastRow="0" w:firstColumn="1" w:lastColumn="0" w:oddVBand="0" w:evenVBand="0" w:oddHBand="0" w:evenHBand="0" w:firstRowFirstColumn="0" w:firstRowLastColumn="0" w:lastRowFirstColumn="0" w:lastRowLastColumn="0"/>
            <w:tcW w:w="3740" w:type="dxa"/>
          </w:tcPr>
          <w:p w14:paraId="0E937122" w14:textId="77777777" w:rsidR="00544C70" w:rsidRDefault="000D3E6D">
            <w:r>
              <w:t>Current other receivables and contract assets</w:t>
            </w:r>
          </w:p>
        </w:tc>
        <w:tc>
          <w:tcPr>
            <w:tcW w:w="794" w:type="dxa"/>
          </w:tcPr>
          <w:p w14:paraId="4967DC59" w14:textId="77777777" w:rsidR="00544C70" w:rsidRDefault="000D3E6D">
            <w:pPr>
              <w:cnfStyle w:val="000000000000" w:firstRow="0" w:lastRow="0" w:firstColumn="0" w:lastColumn="0" w:oddVBand="0" w:evenVBand="0" w:oddHBand="0" w:evenHBand="0" w:firstRowFirstColumn="0" w:firstRowLastColumn="0" w:lastRowFirstColumn="0" w:lastRowLastColumn="0"/>
            </w:pPr>
            <w:r>
              <w:t>9 399</w:t>
            </w:r>
          </w:p>
        </w:tc>
        <w:tc>
          <w:tcPr>
            <w:tcW w:w="794" w:type="dxa"/>
          </w:tcPr>
          <w:p w14:paraId="307D289C" w14:textId="77777777" w:rsidR="00544C70" w:rsidRDefault="000D3E6D">
            <w:pPr>
              <w:cnfStyle w:val="000000000000" w:firstRow="0" w:lastRow="0" w:firstColumn="0" w:lastColumn="0" w:oddVBand="0" w:evenVBand="0" w:oddHBand="0" w:evenHBand="0" w:firstRowFirstColumn="0" w:firstRowLastColumn="0" w:lastRowFirstColumn="0" w:lastRowLastColumn="0"/>
            </w:pPr>
            <w:r>
              <w:t>9 995</w:t>
            </w:r>
          </w:p>
        </w:tc>
        <w:tc>
          <w:tcPr>
            <w:tcW w:w="794" w:type="dxa"/>
          </w:tcPr>
          <w:p w14:paraId="4C8BC030" w14:textId="77777777" w:rsidR="00544C70" w:rsidRDefault="000D3E6D">
            <w:pPr>
              <w:cnfStyle w:val="000000000000" w:firstRow="0" w:lastRow="0" w:firstColumn="0" w:lastColumn="0" w:oddVBand="0" w:evenVBand="0" w:oddHBand="0" w:evenHBand="0" w:firstRowFirstColumn="0" w:firstRowLastColumn="0" w:lastRowFirstColumn="0" w:lastRowLastColumn="0"/>
            </w:pPr>
            <w:r>
              <w:t>10 526</w:t>
            </w:r>
          </w:p>
        </w:tc>
        <w:tc>
          <w:tcPr>
            <w:tcW w:w="794" w:type="dxa"/>
          </w:tcPr>
          <w:p w14:paraId="2858D146" w14:textId="77777777" w:rsidR="00544C70" w:rsidRDefault="000D3E6D">
            <w:pPr>
              <w:cnfStyle w:val="000000000000" w:firstRow="0" w:lastRow="0" w:firstColumn="0" w:lastColumn="0" w:oddVBand="0" w:evenVBand="0" w:oddHBand="0" w:evenHBand="0" w:firstRowFirstColumn="0" w:firstRowLastColumn="0" w:lastRowFirstColumn="0" w:lastRowLastColumn="0"/>
            </w:pPr>
            <w:r>
              <w:t>11 077</w:t>
            </w:r>
          </w:p>
        </w:tc>
        <w:tc>
          <w:tcPr>
            <w:tcW w:w="794" w:type="dxa"/>
          </w:tcPr>
          <w:p w14:paraId="72612A1E" w14:textId="77777777" w:rsidR="00544C70" w:rsidRDefault="000D3E6D">
            <w:pPr>
              <w:cnfStyle w:val="000000000000" w:firstRow="0" w:lastRow="0" w:firstColumn="0" w:lastColumn="0" w:oddVBand="0" w:evenVBand="0" w:oddHBand="0" w:evenHBand="0" w:firstRowFirstColumn="0" w:firstRowLastColumn="0" w:lastRowFirstColumn="0" w:lastRowLastColumn="0"/>
            </w:pPr>
            <w:r>
              <w:t>11 651</w:t>
            </w:r>
          </w:p>
        </w:tc>
      </w:tr>
      <w:tr w:rsidR="00544C70" w14:paraId="4A404467"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6616BC48" w14:textId="77777777" w:rsidR="00544C70" w:rsidRDefault="000D3E6D">
            <w:r>
              <w:t>Non</w:t>
            </w:r>
            <w:r>
              <w:noBreakHyphen/>
              <w:t>current other receivables and contract assets</w:t>
            </w:r>
          </w:p>
        </w:tc>
        <w:tc>
          <w:tcPr>
            <w:tcW w:w="794" w:type="dxa"/>
            <w:tcBorders>
              <w:bottom w:val="single" w:sz="12" w:space="0" w:color="auto"/>
            </w:tcBorders>
          </w:tcPr>
          <w:p w14:paraId="1142020E" w14:textId="77777777" w:rsidR="00544C70" w:rsidRDefault="000D3E6D">
            <w:pPr>
              <w:cnfStyle w:val="000000000000" w:firstRow="0" w:lastRow="0" w:firstColumn="0" w:lastColumn="0" w:oddVBand="0" w:evenVBand="0" w:oddHBand="0" w:evenHBand="0" w:firstRowFirstColumn="0" w:firstRowLastColumn="0" w:lastRowFirstColumn="0" w:lastRowLastColumn="0"/>
            </w:pPr>
            <w:r>
              <w:t>1 044</w:t>
            </w:r>
          </w:p>
        </w:tc>
        <w:tc>
          <w:tcPr>
            <w:tcW w:w="794" w:type="dxa"/>
            <w:tcBorders>
              <w:bottom w:val="single" w:sz="12" w:space="0" w:color="auto"/>
            </w:tcBorders>
          </w:tcPr>
          <w:p w14:paraId="2C559C24" w14:textId="77777777" w:rsidR="00544C70" w:rsidRDefault="000D3E6D">
            <w:pPr>
              <w:cnfStyle w:val="000000000000" w:firstRow="0" w:lastRow="0" w:firstColumn="0" w:lastColumn="0" w:oddVBand="0" w:evenVBand="0" w:oddHBand="0" w:evenHBand="0" w:firstRowFirstColumn="0" w:firstRowLastColumn="0" w:lastRowFirstColumn="0" w:lastRowLastColumn="0"/>
            </w:pPr>
            <w:r>
              <w:t>1 040</w:t>
            </w:r>
          </w:p>
        </w:tc>
        <w:tc>
          <w:tcPr>
            <w:tcW w:w="794" w:type="dxa"/>
            <w:tcBorders>
              <w:bottom w:val="single" w:sz="12" w:space="0" w:color="auto"/>
            </w:tcBorders>
          </w:tcPr>
          <w:p w14:paraId="6B53EEBC" w14:textId="77777777" w:rsidR="00544C70" w:rsidRDefault="000D3E6D">
            <w:pPr>
              <w:cnfStyle w:val="000000000000" w:firstRow="0" w:lastRow="0" w:firstColumn="0" w:lastColumn="0" w:oddVBand="0" w:evenVBand="0" w:oddHBand="0" w:evenHBand="0" w:firstRowFirstColumn="0" w:firstRowLastColumn="0" w:lastRowFirstColumn="0" w:lastRowLastColumn="0"/>
            </w:pPr>
            <w:r>
              <w:t>1 036</w:t>
            </w:r>
          </w:p>
        </w:tc>
        <w:tc>
          <w:tcPr>
            <w:tcW w:w="794" w:type="dxa"/>
            <w:tcBorders>
              <w:bottom w:val="single" w:sz="12" w:space="0" w:color="auto"/>
            </w:tcBorders>
          </w:tcPr>
          <w:p w14:paraId="0DFAA473" w14:textId="77777777" w:rsidR="00544C70" w:rsidRDefault="000D3E6D">
            <w:pPr>
              <w:cnfStyle w:val="000000000000" w:firstRow="0" w:lastRow="0" w:firstColumn="0" w:lastColumn="0" w:oddVBand="0" w:evenVBand="0" w:oddHBand="0" w:evenHBand="0" w:firstRowFirstColumn="0" w:firstRowLastColumn="0" w:lastRowFirstColumn="0" w:lastRowLastColumn="0"/>
            </w:pPr>
            <w:r>
              <w:t>1 033</w:t>
            </w:r>
          </w:p>
        </w:tc>
        <w:tc>
          <w:tcPr>
            <w:tcW w:w="794" w:type="dxa"/>
            <w:tcBorders>
              <w:bottom w:val="single" w:sz="12" w:space="0" w:color="auto"/>
            </w:tcBorders>
          </w:tcPr>
          <w:p w14:paraId="638396E2" w14:textId="77777777" w:rsidR="00544C70" w:rsidRDefault="000D3E6D">
            <w:pPr>
              <w:cnfStyle w:val="000000000000" w:firstRow="0" w:lastRow="0" w:firstColumn="0" w:lastColumn="0" w:oddVBand="0" w:evenVBand="0" w:oddHBand="0" w:evenHBand="0" w:firstRowFirstColumn="0" w:firstRowLastColumn="0" w:lastRowFirstColumn="0" w:lastRowLastColumn="0"/>
            </w:pPr>
            <w:r>
              <w:t>1 029</w:t>
            </w:r>
          </w:p>
        </w:tc>
      </w:tr>
    </w:tbl>
    <w:p w14:paraId="126D9890" w14:textId="77777777" w:rsidR="009733E1" w:rsidRDefault="009733E1" w:rsidP="007C7121">
      <w:pPr>
        <w:spacing w:before="240"/>
      </w:pPr>
      <w:bookmarkStart w:id="37" w:name="_Toc184299754"/>
      <w:r w:rsidRPr="00AF05D8">
        <w:rPr>
          <w:b/>
          <w:bCs/>
        </w:rPr>
        <w:t xml:space="preserve">Contractual receivables </w:t>
      </w:r>
      <w:r w:rsidRPr="00AF05D8">
        <w:t>are initially recognised at</w:t>
      </w:r>
      <w:r>
        <w:t xml:space="preserve"> </w:t>
      </w:r>
      <w:r w:rsidRPr="00AF05D8">
        <w:t>fair value plus any directly attributable transaction</w:t>
      </w:r>
      <w:r>
        <w:t xml:space="preserve"> </w:t>
      </w:r>
      <w:r w:rsidRPr="00AF05D8">
        <w:t>costs. Subsequent to initial measurement, loans and</w:t>
      </w:r>
      <w:r>
        <w:t xml:space="preserve"> </w:t>
      </w:r>
      <w:r w:rsidRPr="00AF05D8">
        <w:t>receivables are measured at amortised cost using the</w:t>
      </w:r>
      <w:r>
        <w:t xml:space="preserve"> </w:t>
      </w:r>
      <w:r w:rsidRPr="00AF05D8">
        <w:t>effective interest method, less any impairment.</w:t>
      </w:r>
      <w:r w:rsidRPr="00E14B01">
        <w:rPr>
          <w:rFonts w:ascii="Garamond" w:hAnsi="Garamond" w:cs="Garamond"/>
        </w:rPr>
        <w:t xml:space="preserve"> </w:t>
      </w:r>
      <w:r w:rsidRPr="00E14B01">
        <w:t>Contractual receivables are classified as financial</w:t>
      </w:r>
      <w:r>
        <w:t xml:space="preserve"> </w:t>
      </w:r>
      <w:r w:rsidRPr="00E14B01">
        <w:t>instruments</w:t>
      </w:r>
      <w:r>
        <w:t>.</w:t>
      </w:r>
    </w:p>
    <w:p w14:paraId="118290BA" w14:textId="77777777" w:rsidR="009733E1" w:rsidRDefault="009733E1" w:rsidP="009733E1">
      <w:pPr>
        <w:keepLines w:val="0"/>
      </w:pPr>
      <w:r w:rsidRPr="003C18B8">
        <w:rPr>
          <w:b/>
          <w:bCs/>
        </w:rPr>
        <w:t xml:space="preserve">Statutory receivables </w:t>
      </w:r>
      <w:r w:rsidRPr="003C18B8">
        <w:t>are recognised and measured</w:t>
      </w:r>
      <w:r>
        <w:t xml:space="preserve"> </w:t>
      </w:r>
      <w:r w:rsidRPr="003C18B8">
        <w:t>similarly to contractual receivables but are not</w:t>
      </w:r>
      <w:r>
        <w:t xml:space="preserve"> </w:t>
      </w:r>
      <w:r w:rsidRPr="003C18B8">
        <w:t>classified as financial instruments because they do</w:t>
      </w:r>
      <w:r>
        <w:t xml:space="preserve"> </w:t>
      </w:r>
      <w:r w:rsidRPr="003C18B8">
        <w:t>not arise from contracts.</w:t>
      </w:r>
    </w:p>
    <w:p w14:paraId="58F6DCD3" w14:textId="49AC54AD" w:rsidR="009733E1" w:rsidRDefault="009733E1" w:rsidP="009733E1">
      <w:pPr>
        <w:keepLines w:val="0"/>
      </w:pPr>
      <w:r w:rsidRPr="00257AAC">
        <w:rPr>
          <w:b/>
          <w:bCs/>
        </w:rPr>
        <w:t>Allowance for impairment losses</w:t>
      </w:r>
      <w:r w:rsidRPr="00257AAC">
        <w:t>: the State</w:t>
      </w:r>
      <w:r>
        <w:t xml:space="preserve"> </w:t>
      </w:r>
      <w:r w:rsidRPr="00257AAC">
        <w:t>applies the simplified approach under AASB 9 for</w:t>
      </w:r>
      <w:r>
        <w:t xml:space="preserve"> </w:t>
      </w:r>
      <w:r w:rsidRPr="00257AAC">
        <w:t>all contractual receivables and statutory receivables</w:t>
      </w:r>
      <w:r>
        <w:t xml:space="preserve"> </w:t>
      </w:r>
      <w:r w:rsidRPr="00257AAC">
        <w:t>to measure expected credit losses using a lifetime</w:t>
      </w:r>
      <w:r>
        <w:t xml:space="preserve"> </w:t>
      </w:r>
      <w:r w:rsidRPr="00257AAC">
        <w:t xml:space="preserve">expected loss allowance based on </w:t>
      </w:r>
      <w:r w:rsidRPr="00DD0D29">
        <w:t>assumptions</w:t>
      </w:r>
      <w:r>
        <w:t xml:space="preserve"> </w:t>
      </w:r>
      <w:r w:rsidRPr="00DD0D29">
        <w:t xml:space="preserve">about risk </w:t>
      </w:r>
      <w:r>
        <w:t>of</w:t>
      </w:r>
      <w:r w:rsidRPr="00DD0D29">
        <w:t xml:space="preserve"> default and expected loss rates.</w:t>
      </w:r>
      <w:r>
        <w:t xml:space="preserve"> </w:t>
      </w:r>
      <w:r w:rsidRPr="00DD0D29">
        <w:t>The expected loss rate is based on histor</w:t>
      </w:r>
      <w:r>
        <w:t>ical observation</w:t>
      </w:r>
      <w:r w:rsidRPr="00DD0D29">
        <w:t>,</w:t>
      </w:r>
      <w:r>
        <w:t xml:space="preserve"> </w:t>
      </w:r>
      <w:r w:rsidRPr="00DD0D29">
        <w:t>existing market conditions as well as forward</w:t>
      </w:r>
      <w:r>
        <w:t>-</w:t>
      </w:r>
      <w:r w:rsidRPr="00DD0D29">
        <w:t>looking</w:t>
      </w:r>
      <w:r>
        <w:t xml:space="preserve"> </w:t>
      </w:r>
      <w:r w:rsidRPr="00DD0D29">
        <w:t>estimates at the end of the financial year.</w:t>
      </w:r>
    </w:p>
    <w:p w14:paraId="11827FC5" w14:textId="77777777" w:rsidR="009733E1" w:rsidRDefault="009733E1" w:rsidP="009733E1">
      <w:pPr>
        <w:keepLines w:val="0"/>
      </w:pPr>
    </w:p>
    <w:p w14:paraId="566C585F" w14:textId="77777777" w:rsidR="009733E1" w:rsidRPr="000A59FB" w:rsidRDefault="009733E1" w:rsidP="009733E1">
      <w:pPr>
        <w:keepLines w:val="0"/>
      </w:pPr>
      <w:r>
        <w:br w:type="page"/>
      </w:r>
    </w:p>
    <w:p w14:paraId="15870A02" w14:textId="27ADB155" w:rsidR="009733E1" w:rsidRDefault="009733E1" w:rsidP="009733E1">
      <w:pPr>
        <w:pStyle w:val="Heading3"/>
      </w:pPr>
      <w:bookmarkStart w:id="38" w:name="_Toc198074755"/>
      <w:bookmarkStart w:id="39" w:name="_Toc228362786"/>
      <w:r>
        <w:lastRenderedPageBreak/>
        <w:t>Other liabilities</w:t>
      </w:r>
      <w:r w:rsidRPr="00BA109B">
        <w:tab/>
      </w:r>
      <w:r w:rsidRPr="0054241C">
        <w:rPr>
          <w:sz w:val="20"/>
          <w:szCs w:val="20"/>
        </w:rPr>
        <w:t>($ million)</w:t>
      </w:r>
      <w:bookmarkEnd w:id="37"/>
      <w:bookmarkEnd w:id="38"/>
      <w:bookmarkEnd w:id="39"/>
      <w:r w:rsidRPr="007B67C9">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OTHERLIB_Notes|MergedHeadingRow:1|TableGroup:Chapter 1"/>
      </w:tblPr>
      <w:tblGrid>
        <w:gridCol w:w="3740"/>
        <w:gridCol w:w="794"/>
        <w:gridCol w:w="794"/>
        <w:gridCol w:w="794"/>
        <w:gridCol w:w="794"/>
        <w:gridCol w:w="794"/>
      </w:tblGrid>
      <w:tr w:rsidR="00526003" w14:paraId="6A2B5755"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E8CF744" w14:textId="77777777" w:rsidR="00526003" w:rsidRDefault="00526003">
            <w:pPr>
              <w:keepNext/>
            </w:pPr>
          </w:p>
        </w:tc>
        <w:tc>
          <w:tcPr>
            <w:tcW w:w="794" w:type="dxa"/>
          </w:tcPr>
          <w:p w14:paraId="20F6A8FF"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31BE0871"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6256ADAB"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2515210"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74C5FA97"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26003" w14:paraId="64EF113E" w14:textId="77777777">
        <w:tc>
          <w:tcPr>
            <w:cnfStyle w:val="001000000000" w:firstRow="0" w:lastRow="0" w:firstColumn="1" w:lastColumn="0" w:oddVBand="0" w:evenVBand="0" w:oddHBand="0" w:evenHBand="0" w:firstRowFirstColumn="0" w:firstRowLastColumn="0" w:lastRowFirstColumn="0" w:lastRowLastColumn="0"/>
            <w:tcW w:w="3740" w:type="dxa"/>
          </w:tcPr>
          <w:p w14:paraId="1BC2480D" w14:textId="77777777" w:rsidR="00526003" w:rsidRDefault="00A156FC">
            <w:r>
              <w:t>Contract liabilities</w:t>
            </w:r>
          </w:p>
        </w:tc>
        <w:tc>
          <w:tcPr>
            <w:tcW w:w="794" w:type="dxa"/>
          </w:tcPr>
          <w:p w14:paraId="0752CAFB" w14:textId="77777777" w:rsidR="00526003" w:rsidRDefault="00A156FC">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0E41B1C3" w14:textId="77777777" w:rsidR="00526003" w:rsidRDefault="00A156FC">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094D509F" w14:textId="77777777" w:rsidR="00526003" w:rsidRDefault="00A156FC">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761AA1E0" w14:textId="77777777" w:rsidR="00526003" w:rsidRDefault="00A156FC">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76C0FE77" w14:textId="77777777" w:rsidR="00526003" w:rsidRDefault="00A156FC">
            <w:pPr>
              <w:cnfStyle w:val="000000000000" w:firstRow="0" w:lastRow="0" w:firstColumn="0" w:lastColumn="0" w:oddVBand="0" w:evenVBand="0" w:oddHBand="0" w:evenHBand="0" w:firstRowFirstColumn="0" w:firstRowLastColumn="0" w:lastRowFirstColumn="0" w:lastRowLastColumn="0"/>
            </w:pPr>
            <w:r>
              <w:t>438</w:t>
            </w:r>
          </w:p>
        </w:tc>
      </w:tr>
      <w:tr w:rsidR="00526003" w14:paraId="04459121"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27554A9" w14:textId="77777777" w:rsidR="00526003" w:rsidRDefault="00A156FC">
            <w:r>
              <w:t>Unearned income and grant of a right to the operator liability</w:t>
            </w:r>
          </w:p>
        </w:tc>
        <w:tc>
          <w:tcPr>
            <w:tcW w:w="794" w:type="dxa"/>
            <w:tcBorders>
              <w:bottom w:val="single" w:sz="6" w:space="0" w:color="auto"/>
            </w:tcBorders>
          </w:tcPr>
          <w:p w14:paraId="2A3DA8C5" w14:textId="77777777" w:rsidR="00526003" w:rsidRDefault="00A156FC">
            <w:pPr>
              <w:cnfStyle w:val="000000000000" w:firstRow="0" w:lastRow="0" w:firstColumn="0" w:lastColumn="0" w:oddVBand="0" w:evenVBand="0" w:oddHBand="0" w:evenHBand="0" w:firstRowFirstColumn="0" w:firstRowLastColumn="0" w:lastRowFirstColumn="0" w:lastRowLastColumn="0"/>
            </w:pPr>
            <w:r>
              <w:t>22 076</w:t>
            </w:r>
          </w:p>
        </w:tc>
        <w:tc>
          <w:tcPr>
            <w:tcW w:w="794" w:type="dxa"/>
            <w:tcBorders>
              <w:bottom w:val="single" w:sz="6" w:space="0" w:color="auto"/>
            </w:tcBorders>
          </w:tcPr>
          <w:p w14:paraId="1A804B16" w14:textId="77777777" w:rsidR="00526003" w:rsidRDefault="00A156FC">
            <w:pPr>
              <w:cnfStyle w:val="000000000000" w:firstRow="0" w:lastRow="0" w:firstColumn="0" w:lastColumn="0" w:oddVBand="0" w:evenVBand="0" w:oddHBand="0" w:evenHBand="0" w:firstRowFirstColumn="0" w:firstRowLastColumn="0" w:lastRowFirstColumn="0" w:lastRowLastColumn="0"/>
            </w:pPr>
            <w:r>
              <w:t>21 974</w:t>
            </w:r>
          </w:p>
        </w:tc>
        <w:tc>
          <w:tcPr>
            <w:tcW w:w="794" w:type="dxa"/>
            <w:tcBorders>
              <w:bottom w:val="single" w:sz="6" w:space="0" w:color="auto"/>
            </w:tcBorders>
          </w:tcPr>
          <w:p w14:paraId="46CD4357" w14:textId="77777777" w:rsidR="00526003" w:rsidRDefault="00A156FC">
            <w:pPr>
              <w:cnfStyle w:val="000000000000" w:firstRow="0" w:lastRow="0" w:firstColumn="0" w:lastColumn="0" w:oddVBand="0" w:evenVBand="0" w:oddHBand="0" w:evenHBand="0" w:firstRowFirstColumn="0" w:firstRowLastColumn="0" w:lastRowFirstColumn="0" w:lastRowLastColumn="0"/>
            </w:pPr>
            <w:r>
              <w:t>21 160</w:t>
            </w:r>
          </w:p>
        </w:tc>
        <w:tc>
          <w:tcPr>
            <w:tcW w:w="794" w:type="dxa"/>
            <w:tcBorders>
              <w:bottom w:val="single" w:sz="6" w:space="0" w:color="auto"/>
            </w:tcBorders>
          </w:tcPr>
          <w:p w14:paraId="4B9D2ADC" w14:textId="77777777" w:rsidR="00526003" w:rsidRDefault="00A156FC">
            <w:pPr>
              <w:cnfStyle w:val="000000000000" w:firstRow="0" w:lastRow="0" w:firstColumn="0" w:lastColumn="0" w:oddVBand="0" w:evenVBand="0" w:oddHBand="0" w:evenHBand="0" w:firstRowFirstColumn="0" w:firstRowLastColumn="0" w:lastRowFirstColumn="0" w:lastRowLastColumn="0"/>
            </w:pPr>
            <w:r>
              <w:t>20 299</w:t>
            </w:r>
          </w:p>
        </w:tc>
        <w:tc>
          <w:tcPr>
            <w:tcW w:w="794" w:type="dxa"/>
            <w:tcBorders>
              <w:bottom w:val="single" w:sz="6" w:space="0" w:color="auto"/>
            </w:tcBorders>
          </w:tcPr>
          <w:p w14:paraId="678213FC" w14:textId="77777777" w:rsidR="00526003" w:rsidRDefault="00A156FC">
            <w:pPr>
              <w:cnfStyle w:val="000000000000" w:firstRow="0" w:lastRow="0" w:firstColumn="0" w:lastColumn="0" w:oddVBand="0" w:evenVBand="0" w:oddHBand="0" w:evenHBand="0" w:firstRowFirstColumn="0" w:firstRowLastColumn="0" w:lastRowFirstColumn="0" w:lastRowLastColumn="0"/>
            </w:pPr>
            <w:r>
              <w:t>19 398</w:t>
            </w:r>
          </w:p>
        </w:tc>
      </w:tr>
      <w:tr w:rsidR="00526003" w14:paraId="1654AA08"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BDD45A6" w14:textId="77777777" w:rsidR="00526003" w:rsidRDefault="00A156FC">
            <w:r>
              <w:rPr>
                <w:b/>
              </w:rPr>
              <w:t>Total other liabilities</w:t>
            </w:r>
          </w:p>
        </w:tc>
        <w:tc>
          <w:tcPr>
            <w:tcW w:w="794" w:type="dxa"/>
            <w:tcBorders>
              <w:top w:val="single" w:sz="6" w:space="0" w:color="auto"/>
              <w:bottom w:val="single" w:sz="12" w:space="0" w:color="auto"/>
            </w:tcBorders>
          </w:tcPr>
          <w:p w14:paraId="72C5E70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22 514</w:t>
            </w:r>
          </w:p>
        </w:tc>
        <w:tc>
          <w:tcPr>
            <w:tcW w:w="794" w:type="dxa"/>
            <w:tcBorders>
              <w:top w:val="single" w:sz="6" w:space="0" w:color="auto"/>
              <w:bottom w:val="single" w:sz="12" w:space="0" w:color="auto"/>
            </w:tcBorders>
          </w:tcPr>
          <w:p w14:paraId="2D3C6C1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22 411</w:t>
            </w:r>
          </w:p>
        </w:tc>
        <w:tc>
          <w:tcPr>
            <w:tcW w:w="794" w:type="dxa"/>
            <w:tcBorders>
              <w:top w:val="single" w:sz="6" w:space="0" w:color="auto"/>
              <w:bottom w:val="single" w:sz="12" w:space="0" w:color="auto"/>
            </w:tcBorders>
          </w:tcPr>
          <w:p w14:paraId="020B1D3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21 597</w:t>
            </w:r>
          </w:p>
        </w:tc>
        <w:tc>
          <w:tcPr>
            <w:tcW w:w="794" w:type="dxa"/>
            <w:tcBorders>
              <w:top w:val="single" w:sz="6" w:space="0" w:color="auto"/>
              <w:bottom w:val="single" w:sz="12" w:space="0" w:color="auto"/>
            </w:tcBorders>
          </w:tcPr>
          <w:p w14:paraId="7F6BF08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20 737</w:t>
            </w:r>
          </w:p>
        </w:tc>
        <w:tc>
          <w:tcPr>
            <w:tcW w:w="794" w:type="dxa"/>
            <w:tcBorders>
              <w:top w:val="single" w:sz="6" w:space="0" w:color="auto"/>
              <w:bottom w:val="single" w:sz="12" w:space="0" w:color="auto"/>
            </w:tcBorders>
          </w:tcPr>
          <w:p w14:paraId="6AF6BA4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19 836</w:t>
            </w:r>
          </w:p>
        </w:tc>
      </w:tr>
      <w:tr w:rsidR="00526003" w14:paraId="15CD1FFF"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top w:val="single" w:sz="0" w:space="0" w:color="auto"/>
            </w:tcBorders>
          </w:tcPr>
          <w:p w14:paraId="490BBAF7" w14:textId="77777777" w:rsidR="00526003" w:rsidRDefault="00A156FC">
            <w:r>
              <w:rPr>
                <w:b/>
              </w:rPr>
              <w:t>Represented by:</w:t>
            </w:r>
          </w:p>
        </w:tc>
        <w:tc>
          <w:tcPr>
            <w:tcW w:w="794" w:type="dxa"/>
            <w:tcBorders>
              <w:top w:val="single" w:sz="0" w:space="0" w:color="auto"/>
            </w:tcBorders>
          </w:tcPr>
          <w:p w14:paraId="62106933"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AA0B0B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1A7C7C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CA8D837"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47BA09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40647A35" w14:textId="77777777">
        <w:tc>
          <w:tcPr>
            <w:cnfStyle w:val="001000000000" w:firstRow="0" w:lastRow="0" w:firstColumn="1" w:lastColumn="0" w:oddVBand="0" w:evenVBand="0" w:oddHBand="0" w:evenHBand="0" w:firstRowFirstColumn="0" w:firstRowLastColumn="0" w:lastRowFirstColumn="0" w:lastRowLastColumn="0"/>
            <w:tcW w:w="3740" w:type="dxa"/>
          </w:tcPr>
          <w:p w14:paraId="79512A43" w14:textId="77777777" w:rsidR="00526003" w:rsidRDefault="00A156FC">
            <w:r>
              <w:t>Current other liabilities</w:t>
            </w:r>
          </w:p>
        </w:tc>
        <w:tc>
          <w:tcPr>
            <w:tcW w:w="794" w:type="dxa"/>
          </w:tcPr>
          <w:p w14:paraId="39CF481F" w14:textId="77777777" w:rsidR="00526003" w:rsidRDefault="00A156FC">
            <w:pPr>
              <w:cnfStyle w:val="000000000000" w:firstRow="0" w:lastRow="0" w:firstColumn="0" w:lastColumn="0" w:oddVBand="0" w:evenVBand="0" w:oddHBand="0" w:evenHBand="0" w:firstRowFirstColumn="0" w:firstRowLastColumn="0" w:lastRowFirstColumn="0" w:lastRowLastColumn="0"/>
            </w:pPr>
            <w:r>
              <w:t>2 298</w:t>
            </w:r>
          </w:p>
        </w:tc>
        <w:tc>
          <w:tcPr>
            <w:tcW w:w="794" w:type="dxa"/>
          </w:tcPr>
          <w:p w14:paraId="600EA9CC" w14:textId="77777777" w:rsidR="00526003" w:rsidRDefault="00A156FC">
            <w:pPr>
              <w:cnfStyle w:val="000000000000" w:firstRow="0" w:lastRow="0" w:firstColumn="0" w:lastColumn="0" w:oddVBand="0" w:evenVBand="0" w:oddHBand="0" w:evenHBand="0" w:firstRowFirstColumn="0" w:firstRowLastColumn="0" w:lastRowFirstColumn="0" w:lastRowLastColumn="0"/>
            </w:pPr>
            <w:r>
              <w:t>1 918</w:t>
            </w:r>
          </w:p>
        </w:tc>
        <w:tc>
          <w:tcPr>
            <w:tcW w:w="794" w:type="dxa"/>
          </w:tcPr>
          <w:p w14:paraId="2D94DD76" w14:textId="77777777" w:rsidR="00526003" w:rsidRDefault="00A156FC">
            <w:pPr>
              <w:cnfStyle w:val="000000000000" w:firstRow="0" w:lastRow="0" w:firstColumn="0" w:lastColumn="0" w:oddVBand="0" w:evenVBand="0" w:oddHBand="0" w:evenHBand="0" w:firstRowFirstColumn="0" w:firstRowLastColumn="0" w:lastRowFirstColumn="0" w:lastRowLastColumn="0"/>
            </w:pPr>
            <w:r>
              <w:t>1 944</w:t>
            </w:r>
          </w:p>
        </w:tc>
        <w:tc>
          <w:tcPr>
            <w:tcW w:w="794" w:type="dxa"/>
          </w:tcPr>
          <w:p w14:paraId="4300D65A" w14:textId="77777777" w:rsidR="00526003" w:rsidRDefault="00A156FC">
            <w:pPr>
              <w:cnfStyle w:val="000000000000" w:firstRow="0" w:lastRow="0" w:firstColumn="0" w:lastColumn="0" w:oddVBand="0" w:evenVBand="0" w:oddHBand="0" w:evenHBand="0" w:firstRowFirstColumn="0" w:firstRowLastColumn="0" w:lastRowFirstColumn="0" w:lastRowLastColumn="0"/>
            </w:pPr>
            <w:r>
              <w:t>1 941</w:t>
            </w:r>
          </w:p>
        </w:tc>
        <w:tc>
          <w:tcPr>
            <w:tcW w:w="794" w:type="dxa"/>
          </w:tcPr>
          <w:p w14:paraId="122C1669" w14:textId="77777777" w:rsidR="00526003" w:rsidRDefault="00A156FC">
            <w:pPr>
              <w:cnfStyle w:val="000000000000" w:firstRow="0" w:lastRow="0" w:firstColumn="0" w:lastColumn="0" w:oddVBand="0" w:evenVBand="0" w:oddHBand="0" w:evenHBand="0" w:firstRowFirstColumn="0" w:firstRowLastColumn="0" w:lastRowFirstColumn="0" w:lastRowLastColumn="0"/>
            </w:pPr>
            <w:r>
              <w:t>1 940</w:t>
            </w:r>
          </w:p>
        </w:tc>
      </w:tr>
      <w:tr w:rsidR="00526003" w14:paraId="28CAB788"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69B128B4" w14:textId="77777777" w:rsidR="00526003" w:rsidRDefault="00A156FC">
            <w:r>
              <w:t>Non</w:t>
            </w:r>
            <w:r>
              <w:noBreakHyphen/>
              <w:t>current other liabilities</w:t>
            </w:r>
          </w:p>
        </w:tc>
        <w:tc>
          <w:tcPr>
            <w:tcW w:w="794" w:type="dxa"/>
            <w:tcBorders>
              <w:bottom w:val="single" w:sz="12" w:space="0" w:color="auto"/>
            </w:tcBorders>
          </w:tcPr>
          <w:p w14:paraId="4C737F58" w14:textId="77777777" w:rsidR="00526003" w:rsidRDefault="00A156FC">
            <w:pPr>
              <w:cnfStyle w:val="000000000000" w:firstRow="0" w:lastRow="0" w:firstColumn="0" w:lastColumn="0" w:oddVBand="0" w:evenVBand="0" w:oddHBand="0" w:evenHBand="0" w:firstRowFirstColumn="0" w:firstRowLastColumn="0" w:lastRowFirstColumn="0" w:lastRowLastColumn="0"/>
            </w:pPr>
            <w:r>
              <w:t>20 216</w:t>
            </w:r>
          </w:p>
        </w:tc>
        <w:tc>
          <w:tcPr>
            <w:tcW w:w="794" w:type="dxa"/>
            <w:tcBorders>
              <w:bottom w:val="single" w:sz="12" w:space="0" w:color="auto"/>
            </w:tcBorders>
          </w:tcPr>
          <w:p w14:paraId="05E939C6" w14:textId="77777777" w:rsidR="00526003" w:rsidRDefault="00A156FC">
            <w:pPr>
              <w:cnfStyle w:val="000000000000" w:firstRow="0" w:lastRow="0" w:firstColumn="0" w:lastColumn="0" w:oddVBand="0" w:evenVBand="0" w:oddHBand="0" w:evenHBand="0" w:firstRowFirstColumn="0" w:firstRowLastColumn="0" w:lastRowFirstColumn="0" w:lastRowLastColumn="0"/>
            </w:pPr>
            <w:r>
              <w:t>20 494</w:t>
            </w:r>
          </w:p>
        </w:tc>
        <w:tc>
          <w:tcPr>
            <w:tcW w:w="794" w:type="dxa"/>
            <w:tcBorders>
              <w:bottom w:val="single" w:sz="12" w:space="0" w:color="auto"/>
            </w:tcBorders>
          </w:tcPr>
          <w:p w14:paraId="5F5A1C7F" w14:textId="77777777" w:rsidR="00526003" w:rsidRDefault="00A156FC">
            <w:pPr>
              <w:cnfStyle w:val="000000000000" w:firstRow="0" w:lastRow="0" w:firstColumn="0" w:lastColumn="0" w:oddVBand="0" w:evenVBand="0" w:oddHBand="0" w:evenHBand="0" w:firstRowFirstColumn="0" w:firstRowLastColumn="0" w:lastRowFirstColumn="0" w:lastRowLastColumn="0"/>
            </w:pPr>
            <w:r>
              <w:t>19 653</w:t>
            </w:r>
          </w:p>
        </w:tc>
        <w:tc>
          <w:tcPr>
            <w:tcW w:w="794" w:type="dxa"/>
            <w:tcBorders>
              <w:bottom w:val="single" w:sz="12" w:space="0" w:color="auto"/>
            </w:tcBorders>
          </w:tcPr>
          <w:p w14:paraId="1F041D7D" w14:textId="77777777" w:rsidR="00526003" w:rsidRDefault="00A156FC">
            <w:pPr>
              <w:cnfStyle w:val="000000000000" w:firstRow="0" w:lastRow="0" w:firstColumn="0" w:lastColumn="0" w:oddVBand="0" w:evenVBand="0" w:oddHBand="0" w:evenHBand="0" w:firstRowFirstColumn="0" w:firstRowLastColumn="0" w:lastRowFirstColumn="0" w:lastRowLastColumn="0"/>
            </w:pPr>
            <w:r>
              <w:t>18 796</w:t>
            </w:r>
          </w:p>
        </w:tc>
        <w:tc>
          <w:tcPr>
            <w:tcW w:w="794" w:type="dxa"/>
            <w:tcBorders>
              <w:bottom w:val="single" w:sz="12" w:space="0" w:color="auto"/>
            </w:tcBorders>
          </w:tcPr>
          <w:p w14:paraId="7BEC06B8" w14:textId="77777777" w:rsidR="00526003" w:rsidRDefault="00A156FC">
            <w:pPr>
              <w:cnfStyle w:val="000000000000" w:firstRow="0" w:lastRow="0" w:firstColumn="0" w:lastColumn="0" w:oddVBand="0" w:evenVBand="0" w:oddHBand="0" w:evenHBand="0" w:firstRowFirstColumn="0" w:firstRowLastColumn="0" w:lastRowFirstColumn="0" w:lastRowLastColumn="0"/>
            </w:pPr>
            <w:r>
              <w:t>17 896</w:t>
            </w:r>
          </w:p>
        </w:tc>
      </w:tr>
    </w:tbl>
    <w:p w14:paraId="6543CA92" w14:textId="77777777" w:rsidR="009733E1" w:rsidRPr="00ED0456" w:rsidRDefault="009733E1" w:rsidP="007C7121">
      <w:pPr>
        <w:spacing w:before="240"/>
      </w:pPr>
      <w:r w:rsidRPr="00ED0456">
        <w:t>Other liabilities consist of contract liabilities and unearned income including deferred</w:t>
      </w:r>
      <w:r>
        <w:t xml:space="preserve"> </w:t>
      </w:r>
      <w:r w:rsidRPr="00ED0456">
        <w:t>income from service concession arrangements and licences.</w:t>
      </w:r>
    </w:p>
    <w:p w14:paraId="74BF3E5E" w14:textId="1FCA3A31" w:rsidR="009733E1" w:rsidRDefault="009733E1" w:rsidP="009733E1">
      <w:r w:rsidRPr="00ED0456">
        <w:t>Unearned income and grant of a right to the operator liabilities will reduce each year as</w:t>
      </w:r>
      <w:r>
        <w:t xml:space="preserve"> </w:t>
      </w:r>
      <w:r w:rsidRPr="00ED0456">
        <w:t>revenue is progressively brought to account over the remaining period of the concession</w:t>
      </w:r>
      <w:r>
        <w:t xml:space="preserve"> </w:t>
      </w:r>
      <w:r w:rsidRPr="00ED0456">
        <w:t>term or licence. The estimated changes in other components are based on historical</w:t>
      </w:r>
      <w:r>
        <w:t xml:space="preserve"> </w:t>
      </w:r>
      <w:r w:rsidRPr="00ED0456">
        <w:t>experience.</w:t>
      </w:r>
    </w:p>
    <w:bookmarkEnd w:id="22"/>
    <w:p w14:paraId="7738A6DC" w14:textId="77777777" w:rsidR="00427538" w:rsidRDefault="00427538" w:rsidP="00427538"/>
    <w:p w14:paraId="6B8DCF60" w14:textId="77777777" w:rsidR="00E50872" w:rsidRDefault="00E50872" w:rsidP="00E50872"/>
    <w:p w14:paraId="3A59946E" w14:textId="77777777" w:rsidR="00E50872" w:rsidRDefault="00E50872" w:rsidP="00E50872"/>
    <w:p w14:paraId="19A011DC" w14:textId="77777777" w:rsidR="00E50872" w:rsidRDefault="00E50872" w:rsidP="00E50872">
      <w:r>
        <w:br w:type="page"/>
      </w:r>
    </w:p>
    <w:p w14:paraId="2CD9ECDB" w14:textId="77777777" w:rsidR="00E50872" w:rsidRDefault="00E50872" w:rsidP="00E50872">
      <w:pPr>
        <w:pStyle w:val="Heading2"/>
        <w:keepLines w:val="0"/>
      </w:pPr>
      <w:bookmarkStart w:id="40" w:name="Section3"/>
      <w:r>
        <w:lastRenderedPageBreak/>
        <w:t>How funds are spent</w:t>
      </w:r>
    </w:p>
    <w:p w14:paraId="3F604F6C" w14:textId="77777777" w:rsidR="00E50872" w:rsidRDefault="00E50872" w:rsidP="00E50872">
      <w:pPr>
        <w:sectPr w:rsidR="00E50872" w:rsidSect="00640EAE">
          <w:headerReference w:type="default" r:id="rId46"/>
          <w:type w:val="continuous"/>
          <w:pgSz w:w="9979" w:h="14175" w:code="34"/>
          <w:pgMar w:top="1134" w:right="1134" w:bottom="1134" w:left="1134" w:header="624" w:footer="567" w:gutter="0"/>
          <w:cols w:space="708"/>
          <w:titlePg/>
          <w:docGrid w:linePitch="360"/>
        </w:sectPr>
      </w:pPr>
    </w:p>
    <w:p w14:paraId="6CD3AF1C" w14:textId="77777777" w:rsidR="00E50872" w:rsidRDefault="00E50872" w:rsidP="00E50872">
      <w:pPr>
        <w:pStyle w:val="Heading30"/>
      </w:pPr>
      <w:r>
        <w:t xml:space="preserve">Introduction </w:t>
      </w:r>
    </w:p>
    <w:p w14:paraId="0FF1ACF3" w14:textId="02210B3F" w:rsidR="00E50872" w:rsidRDefault="008D7F73" w:rsidP="00E50872">
      <w:r w:rsidRPr="008D7F73">
        <w:t>This section presents the major components of expenditure incurred by the general government sector towards the delivery of services and on capital or infrastructure projects during the year, as well as related obligations</w:t>
      </w:r>
      <w:r w:rsidR="00E50872" w:rsidRPr="00A36F5E">
        <w:t>.</w:t>
      </w:r>
      <w:r w:rsidR="00E50872">
        <w:t xml:space="preserve"> </w:t>
      </w:r>
    </w:p>
    <w:p w14:paraId="4584AFC8" w14:textId="3D65E2BA" w:rsidR="00E50872" w:rsidRDefault="00E50872" w:rsidP="00E50872">
      <w:pPr>
        <w:pStyle w:val="Heading30"/>
      </w:pPr>
      <w:r>
        <w:br w:type="column"/>
      </w:r>
      <w:r>
        <w:t>Structure</w:t>
      </w:r>
    </w:p>
    <w:p w14:paraId="44E2189E" w14:textId="2CF3DE80" w:rsidR="00532319" w:rsidRDefault="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begin"/>
      </w:r>
      <w:r>
        <w:rPr>
          <w:rFonts w:eastAsiaTheme="minorEastAsia"/>
          <w:noProof/>
          <w:kern w:val="2"/>
          <w:sz w:val="24"/>
          <w:szCs w:val="24"/>
          <w:lang w:eastAsia="en-AU"/>
          <w14:ligatures w14:val="standardContextual"/>
        </w:rPr>
        <w:instrText xml:space="preserve"> TOC \h \z \t "Heading 3 [#],9,Heading [Contents],1"</w:instrText>
      </w:r>
      <w:r>
        <w:rPr>
          <w:rFonts w:eastAsiaTheme="minorEastAsia"/>
          <w:kern w:val="2"/>
          <w:sz w:val="24"/>
          <w:szCs w:val="24"/>
          <w:lang w:eastAsia="en-AU"/>
          <w14:ligatures w14:val="standardContextual"/>
        </w:rPr>
        <w:instrText xml:space="preserve"> \b Section3</w:instrText>
      </w:r>
      <w:r>
        <w:rPr>
          <w:rFonts w:eastAsiaTheme="minorEastAsia"/>
          <w:noProof/>
          <w:kern w:val="2"/>
          <w:sz w:val="24"/>
          <w:szCs w:val="24"/>
          <w:lang w:eastAsia="en-AU"/>
          <w14:ligatures w14:val="standardContextual"/>
        </w:rPr>
        <w:instrText xml:space="preserve"> </w:instrText>
      </w:r>
      <w:r>
        <w:rPr>
          <w:rFonts w:eastAsiaTheme="minorEastAsia"/>
          <w:noProof/>
          <w:kern w:val="2"/>
          <w:sz w:val="24"/>
          <w:szCs w:val="24"/>
          <w:lang w:eastAsia="en-AU"/>
          <w14:ligatures w14:val="standardContextual"/>
        </w:rPr>
        <w:fldChar w:fldCharType="separate"/>
      </w:r>
      <w:hyperlink w:anchor="_Toc228363207" w:history="1">
        <w:r w:rsidR="00532319" w:rsidRPr="00B73B10">
          <w:rPr>
            <w:rStyle w:val="Hyperlink"/>
            <w:noProof/>
          </w:rPr>
          <w:t>1.3.1</w:t>
        </w:r>
        <w:r w:rsidR="00532319">
          <w:rPr>
            <w:rFonts w:eastAsiaTheme="minorEastAsia"/>
            <w:noProof/>
            <w:kern w:val="2"/>
            <w:sz w:val="24"/>
            <w:szCs w:val="24"/>
            <w:lang w:eastAsia="en-AU"/>
            <w14:ligatures w14:val="standardContextual"/>
          </w:rPr>
          <w:tab/>
        </w:r>
        <w:r w:rsidR="00532319" w:rsidRPr="00B73B10">
          <w:rPr>
            <w:rStyle w:val="Hyperlink"/>
            <w:noProof/>
          </w:rPr>
          <w:t xml:space="preserve">Employee expenses and provision </w:t>
        </w:r>
        <w:r w:rsidR="00532319">
          <w:rPr>
            <w:rStyle w:val="Hyperlink"/>
            <w:noProof/>
          </w:rPr>
          <w:br/>
        </w:r>
        <w:r w:rsidR="00532319" w:rsidRPr="00B73B10">
          <w:rPr>
            <w:rStyle w:val="Hyperlink"/>
            <w:noProof/>
          </w:rPr>
          <w:t>for employee benefits</w:t>
        </w:r>
        <w:r w:rsidR="00532319">
          <w:rPr>
            <w:noProof/>
            <w:webHidden/>
          </w:rPr>
          <w:tab/>
        </w:r>
        <w:r w:rsidR="00532319">
          <w:rPr>
            <w:noProof/>
            <w:webHidden/>
          </w:rPr>
          <w:fldChar w:fldCharType="begin"/>
        </w:r>
        <w:r w:rsidR="00532319">
          <w:rPr>
            <w:noProof/>
            <w:webHidden/>
          </w:rPr>
          <w:instrText xml:space="preserve"> PAGEREF _Toc228363207 \h </w:instrText>
        </w:r>
        <w:r w:rsidR="00532319">
          <w:rPr>
            <w:noProof/>
            <w:webHidden/>
          </w:rPr>
        </w:r>
        <w:r w:rsidR="00532319">
          <w:rPr>
            <w:noProof/>
            <w:webHidden/>
          </w:rPr>
          <w:fldChar w:fldCharType="separate"/>
        </w:r>
        <w:r w:rsidR="00DD7FE4">
          <w:rPr>
            <w:noProof/>
            <w:webHidden/>
          </w:rPr>
          <w:t>31</w:t>
        </w:r>
        <w:r w:rsidR="00532319">
          <w:rPr>
            <w:noProof/>
            <w:webHidden/>
          </w:rPr>
          <w:fldChar w:fldCharType="end"/>
        </w:r>
      </w:hyperlink>
    </w:p>
    <w:p w14:paraId="30D72C95" w14:textId="2AFC42F1" w:rsidR="00532319" w:rsidRDefault="00532319">
      <w:pPr>
        <w:pStyle w:val="TOC9"/>
        <w:rPr>
          <w:rFonts w:eastAsiaTheme="minorEastAsia"/>
          <w:noProof/>
          <w:kern w:val="2"/>
          <w:sz w:val="24"/>
          <w:szCs w:val="24"/>
          <w:lang w:eastAsia="en-AU"/>
          <w14:ligatures w14:val="standardContextual"/>
        </w:rPr>
      </w:pPr>
      <w:hyperlink w:anchor="_Toc228363208" w:history="1">
        <w:r w:rsidRPr="00B73B10">
          <w:rPr>
            <w:rStyle w:val="Hyperlink"/>
            <w:noProof/>
          </w:rPr>
          <w:t>1.3.2</w:t>
        </w:r>
        <w:r>
          <w:rPr>
            <w:rFonts w:eastAsiaTheme="minorEastAsia"/>
            <w:noProof/>
            <w:kern w:val="2"/>
            <w:sz w:val="24"/>
            <w:szCs w:val="24"/>
            <w:lang w:eastAsia="en-AU"/>
            <w14:ligatures w14:val="standardContextual"/>
          </w:rPr>
          <w:tab/>
        </w:r>
        <w:r w:rsidRPr="00B73B10">
          <w:rPr>
            <w:rStyle w:val="Hyperlink"/>
            <w:noProof/>
          </w:rPr>
          <w:t xml:space="preserve">Superannuation expense </w:t>
        </w:r>
        <w:r>
          <w:rPr>
            <w:rStyle w:val="Hyperlink"/>
            <w:noProof/>
          </w:rPr>
          <w:br/>
        </w:r>
        <w:r w:rsidRPr="00B73B10">
          <w:rPr>
            <w:rStyle w:val="Hyperlink"/>
            <w:noProof/>
          </w:rPr>
          <w:t>(operating statement)</w:t>
        </w:r>
        <w:r>
          <w:rPr>
            <w:noProof/>
            <w:webHidden/>
          </w:rPr>
          <w:tab/>
        </w:r>
        <w:r>
          <w:rPr>
            <w:noProof/>
            <w:webHidden/>
          </w:rPr>
          <w:fldChar w:fldCharType="begin"/>
        </w:r>
        <w:r>
          <w:rPr>
            <w:noProof/>
            <w:webHidden/>
          </w:rPr>
          <w:instrText xml:space="preserve"> PAGEREF _Toc228363208 \h </w:instrText>
        </w:r>
        <w:r>
          <w:rPr>
            <w:noProof/>
            <w:webHidden/>
          </w:rPr>
        </w:r>
        <w:r>
          <w:rPr>
            <w:noProof/>
            <w:webHidden/>
          </w:rPr>
          <w:fldChar w:fldCharType="separate"/>
        </w:r>
        <w:r w:rsidR="00DD7FE4">
          <w:rPr>
            <w:noProof/>
            <w:webHidden/>
          </w:rPr>
          <w:t>32</w:t>
        </w:r>
        <w:r>
          <w:rPr>
            <w:noProof/>
            <w:webHidden/>
          </w:rPr>
          <w:fldChar w:fldCharType="end"/>
        </w:r>
      </w:hyperlink>
    </w:p>
    <w:p w14:paraId="49D61909" w14:textId="76F84D6F" w:rsidR="00532319" w:rsidRDefault="00532319">
      <w:pPr>
        <w:pStyle w:val="TOC9"/>
        <w:rPr>
          <w:rFonts w:eastAsiaTheme="minorEastAsia"/>
          <w:noProof/>
          <w:kern w:val="2"/>
          <w:sz w:val="24"/>
          <w:szCs w:val="24"/>
          <w:lang w:eastAsia="en-AU"/>
          <w14:ligatures w14:val="standardContextual"/>
        </w:rPr>
      </w:pPr>
      <w:hyperlink w:anchor="_Toc228363209" w:history="1">
        <w:r w:rsidRPr="00B73B10">
          <w:rPr>
            <w:rStyle w:val="Hyperlink"/>
            <w:noProof/>
          </w:rPr>
          <w:t>1.3.3</w:t>
        </w:r>
        <w:r>
          <w:rPr>
            <w:rFonts w:eastAsiaTheme="minorEastAsia"/>
            <w:noProof/>
            <w:kern w:val="2"/>
            <w:sz w:val="24"/>
            <w:szCs w:val="24"/>
            <w:lang w:eastAsia="en-AU"/>
            <w14:ligatures w14:val="standardContextual"/>
          </w:rPr>
          <w:tab/>
        </w:r>
        <w:r w:rsidRPr="00B73B10">
          <w:rPr>
            <w:rStyle w:val="Hyperlink"/>
            <w:noProof/>
          </w:rPr>
          <w:t xml:space="preserve">Superannuation liability </w:t>
        </w:r>
        <w:r>
          <w:rPr>
            <w:rStyle w:val="Hyperlink"/>
            <w:noProof/>
          </w:rPr>
          <w:br/>
        </w:r>
        <w:r w:rsidRPr="00B73B10">
          <w:rPr>
            <w:rStyle w:val="Hyperlink"/>
            <w:noProof/>
          </w:rPr>
          <w:t>(balance sheet)</w:t>
        </w:r>
        <w:r>
          <w:rPr>
            <w:noProof/>
            <w:webHidden/>
          </w:rPr>
          <w:tab/>
        </w:r>
        <w:r>
          <w:rPr>
            <w:noProof/>
            <w:webHidden/>
          </w:rPr>
          <w:fldChar w:fldCharType="begin"/>
        </w:r>
        <w:r>
          <w:rPr>
            <w:noProof/>
            <w:webHidden/>
          </w:rPr>
          <w:instrText xml:space="preserve"> PAGEREF _Toc228363209 \h </w:instrText>
        </w:r>
        <w:r>
          <w:rPr>
            <w:noProof/>
            <w:webHidden/>
          </w:rPr>
        </w:r>
        <w:r>
          <w:rPr>
            <w:noProof/>
            <w:webHidden/>
          </w:rPr>
          <w:fldChar w:fldCharType="separate"/>
        </w:r>
        <w:r w:rsidR="00DD7FE4">
          <w:rPr>
            <w:noProof/>
            <w:webHidden/>
          </w:rPr>
          <w:t>34</w:t>
        </w:r>
        <w:r>
          <w:rPr>
            <w:noProof/>
            <w:webHidden/>
          </w:rPr>
          <w:fldChar w:fldCharType="end"/>
        </w:r>
      </w:hyperlink>
    </w:p>
    <w:p w14:paraId="358B3DFF" w14:textId="0711E38E" w:rsidR="00532319" w:rsidRDefault="00532319">
      <w:pPr>
        <w:pStyle w:val="TOC9"/>
        <w:rPr>
          <w:rFonts w:eastAsiaTheme="minorEastAsia"/>
          <w:noProof/>
          <w:kern w:val="2"/>
          <w:sz w:val="24"/>
          <w:szCs w:val="24"/>
          <w:lang w:eastAsia="en-AU"/>
          <w14:ligatures w14:val="standardContextual"/>
        </w:rPr>
      </w:pPr>
      <w:hyperlink w:anchor="_Toc228363210" w:history="1">
        <w:r w:rsidRPr="00B73B10">
          <w:rPr>
            <w:rStyle w:val="Hyperlink"/>
            <w:noProof/>
          </w:rPr>
          <w:t>1.3.4</w:t>
        </w:r>
        <w:r>
          <w:rPr>
            <w:rFonts w:eastAsiaTheme="minorEastAsia"/>
            <w:noProof/>
            <w:kern w:val="2"/>
            <w:sz w:val="24"/>
            <w:szCs w:val="24"/>
            <w:lang w:eastAsia="en-AU"/>
            <w14:ligatures w14:val="standardContextual"/>
          </w:rPr>
          <w:tab/>
        </w:r>
        <w:r w:rsidRPr="00B73B10">
          <w:rPr>
            <w:rStyle w:val="Hyperlink"/>
            <w:noProof/>
          </w:rPr>
          <w:t>Grant expense</w:t>
        </w:r>
        <w:r>
          <w:rPr>
            <w:noProof/>
            <w:webHidden/>
          </w:rPr>
          <w:tab/>
        </w:r>
        <w:r>
          <w:rPr>
            <w:noProof/>
            <w:webHidden/>
          </w:rPr>
          <w:fldChar w:fldCharType="begin"/>
        </w:r>
        <w:r>
          <w:rPr>
            <w:noProof/>
            <w:webHidden/>
          </w:rPr>
          <w:instrText xml:space="preserve"> PAGEREF _Toc228363210 \h </w:instrText>
        </w:r>
        <w:r>
          <w:rPr>
            <w:noProof/>
            <w:webHidden/>
          </w:rPr>
        </w:r>
        <w:r>
          <w:rPr>
            <w:noProof/>
            <w:webHidden/>
          </w:rPr>
          <w:fldChar w:fldCharType="separate"/>
        </w:r>
        <w:r w:rsidR="00DD7FE4">
          <w:rPr>
            <w:noProof/>
            <w:webHidden/>
          </w:rPr>
          <w:t>36</w:t>
        </w:r>
        <w:r>
          <w:rPr>
            <w:noProof/>
            <w:webHidden/>
          </w:rPr>
          <w:fldChar w:fldCharType="end"/>
        </w:r>
      </w:hyperlink>
    </w:p>
    <w:p w14:paraId="39D61D4E" w14:textId="1E155AF7" w:rsidR="00532319" w:rsidRDefault="00532319">
      <w:pPr>
        <w:pStyle w:val="TOC9"/>
        <w:rPr>
          <w:rFonts w:eastAsiaTheme="minorEastAsia"/>
          <w:noProof/>
          <w:kern w:val="2"/>
          <w:sz w:val="24"/>
          <w:szCs w:val="24"/>
          <w:lang w:eastAsia="en-AU"/>
          <w14:ligatures w14:val="standardContextual"/>
        </w:rPr>
      </w:pPr>
      <w:hyperlink w:anchor="_Toc228363211" w:history="1">
        <w:r w:rsidRPr="00B73B10">
          <w:rPr>
            <w:rStyle w:val="Hyperlink"/>
            <w:noProof/>
          </w:rPr>
          <w:t>1.3.5</w:t>
        </w:r>
        <w:r>
          <w:rPr>
            <w:rFonts w:eastAsiaTheme="minorEastAsia"/>
            <w:noProof/>
            <w:kern w:val="2"/>
            <w:sz w:val="24"/>
            <w:szCs w:val="24"/>
            <w:lang w:eastAsia="en-AU"/>
            <w14:ligatures w14:val="standardContextual"/>
          </w:rPr>
          <w:tab/>
        </w:r>
        <w:r w:rsidRPr="00B73B10">
          <w:rPr>
            <w:rStyle w:val="Hyperlink"/>
            <w:noProof/>
          </w:rPr>
          <w:t>Other operating expenses</w:t>
        </w:r>
        <w:r>
          <w:rPr>
            <w:noProof/>
            <w:webHidden/>
          </w:rPr>
          <w:tab/>
        </w:r>
        <w:r>
          <w:rPr>
            <w:noProof/>
            <w:webHidden/>
          </w:rPr>
          <w:fldChar w:fldCharType="begin"/>
        </w:r>
        <w:r>
          <w:rPr>
            <w:noProof/>
            <w:webHidden/>
          </w:rPr>
          <w:instrText xml:space="preserve"> PAGEREF _Toc228363211 \h </w:instrText>
        </w:r>
        <w:r>
          <w:rPr>
            <w:noProof/>
            <w:webHidden/>
          </w:rPr>
        </w:r>
        <w:r>
          <w:rPr>
            <w:noProof/>
            <w:webHidden/>
          </w:rPr>
          <w:fldChar w:fldCharType="separate"/>
        </w:r>
        <w:r w:rsidR="00DD7FE4">
          <w:rPr>
            <w:noProof/>
            <w:webHidden/>
          </w:rPr>
          <w:t>37</w:t>
        </w:r>
        <w:r>
          <w:rPr>
            <w:noProof/>
            <w:webHidden/>
          </w:rPr>
          <w:fldChar w:fldCharType="end"/>
        </w:r>
      </w:hyperlink>
    </w:p>
    <w:p w14:paraId="662EFF9E" w14:textId="66613DF7" w:rsidR="00532319" w:rsidRDefault="00532319">
      <w:pPr>
        <w:pStyle w:val="TOC9"/>
        <w:rPr>
          <w:rFonts w:eastAsiaTheme="minorEastAsia"/>
          <w:noProof/>
          <w:kern w:val="2"/>
          <w:sz w:val="24"/>
          <w:szCs w:val="24"/>
          <w:lang w:eastAsia="en-AU"/>
          <w14:ligatures w14:val="standardContextual"/>
        </w:rPr>
      </w:pPr>
      <w:hyperlink w:anchor="_Toc228363212" w:history="1">
        <w:r w:rsidRPr="00B73B10">
          <w:rPr>
            <w:rStyle w:val="Hyperlink"/>
            <w:noProof/>
          </w:rPr>
          <w:t>1.3.6</w:t>
        </w:r>
        <w:r>
          <w:rPr>
            <w:rFonts w:eastAsiaTheme="minorEastAsia"/>
            <w:noProof/>
            <w:kern w:val="2"/>
            <w:sz w:val="24"/>
            <w:szCs w:val="24"/>
            <w:lang w:eastAsia="en-AU"/>
            <w14:ligatures w14:val="standardContextual"/>
          </w:rPr>
          <w:tab/>
        </w:r>
        <w:r w:rsidRPr="00B73B10">
          <w:rPr>
            <w:rStyle w:val="Hyperlink"/>
            <w:noProof/>
          </w:rPr>
          <w:t>Payable</w:t>
        </w:r>
        <w:r>
          <w:rPr>
            <w:rStyle w:val="Hyperlink"/>
            <w:noProof/>
          </w:rPr>
          <w:t>s</w:t>
        </w:r>
        <w:r>
          <w:rPr>
            <w:noProof/>
            <w:webHidden/>
          </w:rPr>
          <w:tab/>
        </w:r>
        <w:r>
          <w:rPr>
            <w:noProof/>
            <w:webHidden/>
          </w:rPr>
          <w:fldChar w:fldCharType="begin"/>
        </w:r>
        <w:r>
          <w:rPr>
            <w:noProof/>
            <w:webHidden/>
          </w:rPr>
          <w:instrText xml:space="preserve"> PAGEREF _Toc228363212 \h </w:instrText>
        </w:r>
        <w:r>
          <w:rPr>
            <w:noProof/>
            <w:webHidden/>
          </w:rPr>
        </w:r>
        <w:r>
          <w:rPr>
            <w:noProof/>
            <w:webHidden/>
          </w:rPr>
          <w:fldChar w:fldCharType="separate"/>
        </w:r>
        <w:r w:rsidR="00DD7FE4">
          <w:rPr>
            <w:noProof/>
            <w:webHidden/>
          </w:rPr>
          <w:t>38</w:t>
        </w:r>
        <w:r>
          <w:rPr>
            <w:noProof/>
            <w:webHidden/>
          </w:rPr>
          <w:fldChar w:fldCharType="end"/>
        </w:r>
      </w:hyperlink>
    </w:p>
    <w:p w14:paraId="341138C6" w14:textId="168ED140" w:rsidR="00532319" w:rsidRDefault="00532319">
      <w:pPr>
        <w:pStyle w:val="TOC9"/>
        <w:rPr>
          <w:rFonts w:eastAsiaTheme="minorEastAsia"/>
          <w:noProof/>
          <w:kern w:val="2"/>
          <w:sz w:val="24"/>
          <w:szCs w:val="24"/>
          <w:lang w:eastAsia="en-AU"/>
          <w14:ligatures w14:val="standardContextual"/>
        </w:rPr>
      </w:pPr>
      <w:hyperlink w:anchor="_Toc228363213" w:history="1">
        <w:r w:rsidRPr="00B73B10">
          <w:rPr>
            <w:rStyle w:val="Hyperlink"/>
            <w:noProof/>
          </w:rPr>
          <w:t>1.3.7</w:t>
        </w:r>
        <w:r>
          <w:rPr>
            <w:rFonts w:eastAsiaTheme="minorEastAsia"/>
            <w:noProof/>
            <w:kern w:val="2"/>
            <w:sz w:val="24"/>
            <w:szCs w:val="24"/>
            <w:lang w:eastAsia="en-AU"/>
            <w14:ligatures w14:val="standardContextual"/>
          </w:rPr>
          <w:tab/>
        </w:r>
        <w:r w:rsidRPr="00B73B10">
          <w:rPr>
            <w:rStyle w:val="Hyperlink"/>
            <w:noProof/>
          </w:rPr>
          <w:t xml:space="preserve">Total expenses from transactions </w:t>
        </w:r>
        <w:r>
          <w:rPr>
            <w:rStyle w:val="Hyperlink"/>
            <w:noProof/>
          </w:rPr>
          <w:br/>
        </w:r>
        <w:r w:rsidRPr="00B73B10">
          <w:rPr>
            <w:rStyle w:val="Hyperlink"/>
            <w:noProof/>
          </w:rPr>
          <w:t>by portfolio department and by classification of the functions of government</w:t>
        </w:r>
        <w:r>
          <w:rPr>
            <w:noProof/>
            <w:webHidden/>
          </w:rPr>
          <w:tab/>
        </w:r>
        <w:r>
          <w:rPr>
            <w:noProof/>
            <w:webHidden/>
          </w:rPr>
          <w:fldChar w:fldCharType="begin"/>
        </w:r>
        <w:r>
          <w:rPr>
            <w:noProof/>
            <w:webHidden/>
          </w:rPr>
          <w:instrText xml:space="preserve"> PAGEREF _Toc228363213 \h </w:instrText>
        </w:r>
        <w:r>
          <w:rPr>
            <w:noProof/>
            <w:webHidden/>
          </w:rPr>
        </w:r>
        <w:r>
          <w:rPr>
            <w:noProof/>
            <w:webHidden/>
          </w:rPr>
          <w:fldChar w:fldCharType="separate"/>
        </w:r>
        <w:r w:rsidR="00DD7FE4">
          <w:rPr>
            <w:noProof/>
            <w:webHidden/>
          </w:rPr>
          <w:t>38</w:t>
        </w:r>
        <w:r>
          <w:rPr>
            <w:noProof/>
            <w:webHidden/>
          </w:rPr>
          <w:fldChar w:fldCharType="end"/>
        </w:r>
      </w:hyperlink>
    </w:p>
    <w:p w14:paraId="13BBDEBF" w14:textId="59EB66DE" w:rsidR="00532319" w:rsidRDefault="00532319">
      <w:pPr>
        <w:pStyle w:val="TOC9"/>
        <w:rPr>
          <w:rFonts w:eastAsiaTheme="minorEastAsia"/>
          <w:noProof/>
          <w:kern w:val="2"/>
          <w:sz w:val="24"/>
          <w:szCs w:val="24"/>
          <w:lang w:eastAsia="en-AU"/>
          <w14:ligatures w14:val="standardContextual"/>
        </w:rPr>
      </w:pPr>
      <w:hyperlink w:anchor="_Toc228363214" w:history="1">
        <w:r w:rsidRPr="00B73B10">
          <w:rPr>
            <w:rStyle w:val="Hyperlink"/>
            <w:noProof/>
          </w:rPr>
          <w:t>1.3.8</w:t>
        </w:r>
        <w:r>
          <w:rPr>
            <w:rFonts w:eastAsiaTheme="minorEastAsia"/>
            <w:noProof/>
            <w:kern w:val="2"/>
            <w:sz w:val="24"/>
            <w:szCs w:val="24"/>
            <w:lang w:eastAsia="en-AU"/>
            <w14:ligatures w14:val="standardContextual"/>
          </w:rPr>
          <w:tab/>
        </w:r>
        <w:r w:rsidRPr="00B73B10">
          <w:rPr>
            <w:rStyle w:val="Hyperlink"/>
            <w:noProof/>
          </w:rPr>
          <w:t xml:space="preserve">Purchases of non-financial assets </w:t>
        </w:r>
        <w:r>
          <w:rPr>
            <w:rStyle w:val="Hyperlink"/>
            <w:noProof/>
          </w:rPr>
          <w:br/>
        </w:r>
        <w:r w:rsidRPr="00B73B10">
          <w:rPr>
            <w:rStyle w:val="Hyperlink"/>
            <w:noProof/>
          </w:rPr>
          <w:t>by portfolio department and by classification of the functions of government</w:t>
        </w:r>
        <w:r>
          <w:rPr>
            <w:noProof/>
            <w:webHidden/>
          </w:rPr>
          <w:tab/>
        </w:r>
        <w:r>
          <w:rPr>
            <w:noProof/>
            <w:webHidden/>
          </w:rPr>
          <w:fldChar w:fldCharType="begin"/>
        </w:r>
        <w:r>
          <w:rPr>
            <w:noProof/>
            <w:webHidden/>
          </w:rPr>
          <w:instrText xml:space="preserve"> PAGEREF _Toc228363214 \h </w:instrText>
        </w:r>
        <w:r>
          <w:rPr>
            <w:noProof/>
            <w:webHidden/>
          </w:rPr>
        </w:r>
        <w:r>
          <w:rPr>
            <w:noProof/>
            <w:webHidden/>
          </w:rPr>
          <w:fldChar w:fldCharType="separate"/>
        </w:r>
        <w:r w:rsidR="00DD7FE4">
          <w:rPr>
            <w:noProof/>
            <w:webHidden/>
          </w:rPr>
          <w:t>40</w:t>
        </w:r>
        <w:r>
          <w:rPr>
            <w:noProof/>
            <w:webHidden/>
          </w:rPr>
          <w:fldChar w:fldCharType="end"/>
        </w:r>
      </w:hyperlink>
    </w:p>
    <w:p w14:paraId="295CFE8F" w14:textId="51250CB4" w:rsidR="00532319" w:rsidRDefault="00532319">
      <w:pPr>
        <w:pStyle w:val="TOC9"/>
        <w:rPr>
          <w:rFonts w:eastAsiaTheme="minorEastAsia"/>
          <w:noProof/>
          <w:kern w:val="2"/>
          <w:sz w:val="24"/>
          <w:szCs w:val="24"/>
          <w:lang w:eastAsia="en-AU"/>
          <w14:ligatures w14:val="standardContextual"/>
        </w:rPr>
      </w:pPr>
      <w:hyperlink w:anchor="_Toc228363215" w:history="1">
        <w:r w:rsidRPr="00B73B10">
          <w:rPr>
            <w:rStyle w:val="Hyperlink"/>
            <w:noProof/>
          </w:rPr>
          <w:t>1.3.9</w:t>
        </w:r>
        <w:r>
          <w:rPr>
            <w:rFonts w:eastAsiaTheme="minorEastAsia"/>
            <w:noProof/>
            <w:kern w:val="2"/>
            <w:sz w:val="24"/>
            <w:szCs w:val="24"/>
            <w:lang w:eastAsia="en-AU"/>
            <w14:ligatures w14:val="standardContextual"/>
          </w:rPr>
          <w:tab/>
        </w:r>
        <w:r w:rsidRPr="00B73B10">
          <w:rPr>
            <w:rStyle w:val="Hyperlink"/>
            <w:noProof/>
          </w:rPr>
          <w:t xml:space="preserve">Net acquisition/(disposal) of </w:t>
        </w:r>
        <w:r>
          <w:rPr>
            <w:rStyle w:val="Hyperlink"/>
            <w:noProof/>
          </w:rPr>
          <w:br/>
        </w:r>
        <w:r w:rsidRPr="00B73B10">
          <w:rPr>
            <w:rStyle w:val="Hyperlink"/>
            <w:noProof/>
          </w:rPr>
          <w:t xml:space="preserve">non-financial assets from </w:t>
        </w:r>
        <w:r>
          <w:rPr>
            <w:rStyle w:val="Hyperlink"/>
            <w:noProof/>
          </w:rPr>
          <w:br/>
        </w:r>
        <w:r w:rsidRPr="00B73B10">
          <w:rPr>
            <w:rStyle w:val="Hyperlink"/>
            <w:noProof/>
          </w:rPr>
          <w:t>transactions</w:t>
        </w:r>
        <w:r>
          <w:rPr>
            <w:noProof/>
            <w:webHidden/>
          </w:rPr>
          <w:tab/>
        </w:r>
        <w:r>
          <w:rPr>
            <w:noProof/>
            <w:webHidden/>
          </w:rPr>
          <w:fldChar w:fldCharType="begin"/>
        </w:r>
        <w:r>
          <w:rPr>
            <w:noProof/>
            <w:webHidden/>
          </w:rPr>
          <w:instrText xml:space="preserve"> PAGEREF _Toc228363215 \h </w:instrText>
        </w:r>
        <w:r>
          <w:rPr>
            <w:noProof/>
            <w:webHidden/>
          </w:rPr>
        </w:r>
        <w:r>
          <w:rPr>
            <w:noProof/>
            <w:webHidden/>
          </w:rPr>
          <w:fldChar w:fldCharType="separate"/>
        </w:r>
        <w:r w:rsidR="00DD7FE4">
          <w:rPr>
            <w:noProof/>
            <w:webHidden/>
          </w:rPr>
          <w:t>41</w:t>
        </w:r>
        <w:r>
          <w:rPr>
            <w:noProof/>
            <w:webHidden/>
          </w:rPr>
          <w:fldChar w:fldCharType="end"/>
        </w:r>
      </w:hyperlink>
    </w:p>
    <w:p w14:paraId="07ACD7B8" w14:textId="6F9E7E20" w:rsidR="00B52738" w:rsidRDefault="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end"/>
      </w:r>
    </w:p>
    <w:p w14:paraId="6334E61A" w14:textId="13126CB0" w:rsidR="00E50872" w:rsidRDefault="00E50872" w:rsidP="00E50872">
      <w:pPr>
        <w:pStyle w:val="TOC9"/>
      </w:pPr>
    </w:p>
    <w:p w14:paraId="7F6C5992" w14:textId="77777777" w:rsidR="00E50872" w:rsidRDefault="00E50872" w:rsidP="00E50872">
      <w:pPr>
        <w:sectPr w:rsidR="00E50872" w:rsidSect="00640EAE">
          <w:type w:val="continuous"/>
          <w:pgSz w:w="9979" w:h="14175" w:code="34"/>
          <w:pgMar w:top="1134" w:right="1134" w:bottom="1134" w:left="1134" w:header="624" w:footer="567" w:gutter="0"/>
          <w:cols w:num="2" w:space="708"/>
          <w:titlePg/>
          <w:docGrid w:linePitch="360"/>
        </w:sectPr>
      </w:pPr>
    </w:p>
    <w:p w14:paraId="149D6F6D" w14:textId="77777777" w:rsidR="00574E3B" w:rsidRDefault="00574E3B">
      <w:pPr>
        <w:keepLines w:val="0"/>
        <w:rPr>
          <w:rFonts w:asciiTheme="majorHAnsi" w:eastAsiaTheme="majorEastAsia" w:hAnsiTheme="majorHAnsi" w:cstheme="majorBidi"/>
          <w:b/>
          <w:sz w:val="23"/>
          <w:szCs w:val="24"/>
        </w:rPr>
      </w:pPr>
      <w:r>
        <w:br w:type="page"/>
      </w:r>
    </w:p>
    <w:p w14:paraId="7AB525FB" w14:textId="22EA0EBA" w:rsidR="00E50872" w:rsidRDefault="00E50872" w:rsidP="00E50872">
      <w:pPr>
        <w:pStyle w:val="Heading3"/>
        <w:keepLines w:val="0"/>
      </w:pPr>
      <w:bookmarkStart w:id="41" w:name="_Toc228363207"/>
      <w:r>
        <w:lastRenderedPageBreak/>
        <w:t>Employee expenses and provision for employee benefits</w:t>
      </w:r>
      <w:bookmarkEnd w:id="41"/>
    </w:p>
    <w:p w14:paraId="2B86C809" w14:textId="55E06C95" w:rsidR="008D7F73" w:rsidRDefault="008D7F73" w:rsidP="008D7F73">
      <w:r w:rsidRPr="00A36F5E">
        <w:t xml:space="preserve">Employee expenses and employee benefits are forecast on the basis of staffing profiles and current salaries, conditions and on-costs. For the forecast period, employee expenses and employee benefits </w:t>
      </w:r>
      <w:r>
        <w:t xml:space="preserve">mainly </w:t>
      </w:r>
      <w:r w:rsidRPr="00A36F5E">
        <w:t xml:space="preserve">include the expected financial impact of </w:t>
      </w:r>
      <w:r w:rsidR="00183E61">
        <w:t xml:space="preserve">previous and current </w:t>
      </w:r>
      <w:r>
        <w:t>budget decisions</w:t>
      </w:r>
      <w:r w:rsidRPr="00A36F5E">
        <w:t xml:space="preserve"> and approved wage outcomes in line with </w:t>
      </w:r>
      <w:r w:rsidRPr="004C3EF6">
        <w:t>the Government</w:t>
      </w:r>
      <w:r w:rsidR="00527C8C">
        <w:t>’</w:t>
      </w:r>
      <w:r w:rsidRPr="004C3EF6">
        <w:t xml:space="preserve">s Wages Policy, which </w:t>
      </w:r>
      <w:r>
        <w:t xml:space="preserve">applies to all Victorian public sector enterprise agreements. </w:t>
      </w:r>
      <w:r w:rsidRPr="00A36F5E">
        <w:t xml:space="preserve">Forecast employee expenses also </w:t>
      </w:r>
      <w:r w:rsidRPr="003C2179">
        <w:t xml:space="preserve">reflect the estimated impact of budget decisions </w:t>
      </w:r>
      <w:r w:rsidR="002C4FA7">
        <w:t>that</w:t>
      </w:r>
      <w:r w:rsidR="002C4FA7" w:rsidRPr="00A36F5E">
        <w:t xml:space="preserve"> </w:t>
      </w:r>
      <w:r w:rsidRPr="003C2179">
        <w:t>affect employee expense levels. More than 95 per cent of employee</w:t>
      </w:r>
      <w:r>
        <w:t xml:space="preserve"> expenses over the budget and forward estimates in the operating statement are salaries and wages</w:t>
      </w:r>
      <w:r w:rsidRPr="00A36F5E">
        <w:t>.</w:t>
      </w:r>
      <w:r>
        <w:t xml:space="preserve"> Employee expenses are recognised in the period in which the employee provides the services</w:t>
      </w:r>
      <w:r w:rsidRPr="00A36F5E">
        <w:t>.</w:t>
      </w:r>
    </w:p>
    <w:p w14:paraId="1D1F1367" w14:textId="24C66BF1" w:rsidR="00B52738" w:rsidRPr="00E7768E" w:rsidRDefault="00B52738" w:rsidP="00E7768E"/>
    <w:p w14:paraId="6CB4D44A" w14:textId="2A5BC19B" w:rsidR="008D7F73" w:rsidRDefault="008D7F73" w:rsidP="00B52738">
      <w:pPr>
        <w:pStyle w:val="TableHeading"/>
      </w:pPr>
      <w:r>
        <w:t>Provision for employee benefits (balance sheet)</w:t>
      </w:r>
      <w:r>
        <w:tab/>
      </w:r>
      <w:r w:rsidRPr="0054241C">
        <w:rPr>
          <w:szCs w:val="20"/>
        </w:rPr>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Employee_benefits|MergedHeadingRow:1|TableGroup:Chapter 1"/>
      </w:tblPr>
      <w:tblGrid>
        <w:gridCol w:w="3740"/>
        <w:gridCol w:w="794"/>
        <w:gridCol w:w="794"/>
        <w:gridCol w:w="794"/>
        <w:gridCol w:w="794"/>
        <w:gridCol w:w="794"/>
      </w:tblGrid>
      <w:tr w:rsidR="00544C70" w14:paraId="11CCB68A"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C91732F" w14:textId="77777777" w:rsidR="00544C70" w:rsidRDefault="00544C70">
            <w:pPr>
              <w:keepNext/>
            </w:pPr>
          </w:p>
        </w:tc>
        <w:tc>
          <w:tcPr>
            <w:tcW w:w="794" w:type="dxa"/>
          </w:tcPr>
          <w:p w14:paraId="12FC971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7F3CE5A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5E424BFF"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06A4EE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7960CE0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59BBA340" w14:textId="77777777">
        <w:tc>
          <w:tcPr>
            <w:cnfStyle w:val="001000000000" w:firstRow="0" w:lastRow="0" w:firstColumn="1" w:lastColumn="0" w:oddVBand="0" w:evenVBand="0" w:oddHBand="0" w:evenHBand="0" w:firstRowFirstColumn="0" w:firstRowLastColumn="0" w:lastRowFirstColumn="0" w:lastRowLastColumn="0"/>
            <w:tcW w:w="3740" w:type="dxa"/>
          </w:tcPr>
          <w:p w14:paraId="7583976F" w14:textId="77777777" w:rsidR="00544C70" w:rsidRDefault="000D3E6D">
            <w:r>
              <w:rPr>
                <w:b/>
              </w:rPr>
              <w:t>Current</w:t>
            </w:r>
          </w:p>
        </w:tc>
        <w:tc>
          <w:tcPr>
            <w:tcW w:w="794" w:type="dxa"/>
          </w:tcPr>
          <w:p w14:paraId="54556C3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6C257396"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73D03A20"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652C88D"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00E4847F"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790AA7A8" w14:textId="77777777">
        <w:tc>
          <w:tcPr>
            <w:cnfStyle w:val="001000000000" w:firstRow="0" w:lastRow="0" w:firstColumn="1" w:lastColumn="0" w:oddVBand="0" w:evenVBand="0" w:oddHBand="0" w:evenHBand="0" w:firstRowFirstColumn="0" w:firstRowLastColumn="0" w:lastRowFirstColumn="0" w:lastRowLastColumn="0"/>
            <w:tcW w:w="3740" w:type="dxa"/>
          </w:tcPr>
          <w:p w14:paraId="0E72A10D" w14:textId="77777777" w:rsidR="00544C70" w:rsidRDefault="000D3E6D">
            <w:r>
              <w:t>Accrued salaries and wages</w:t>
            </w:r>
          </w:p>
        </w:tc>
        <w:tc>
          <w:tcPr>
            <w:tcW w:w="794" w:type="dxa"/>
          </w:tcPr>
          <w:p w14:paraId="5E9923A5" w14:textId="77777777" w:rsidR="00544C70" w:rsidRDefault="000D3E6D">
            <w:pPr>
              <w:cnfStyle w:val="000000000000" w:firstRow="0" w:lastRow="0" w:firstColumn="0" w:lastColumn="0" w:oddVBand="0" w:evenVBand="0" w:oddHBand="0" w:evenHBand="0" w:firstRowFirstColumn="0" w:firstRowLastColumn="0" w:lastRowFirstColumn="0" w:lastRowLastColumn="0"/>
            </w:pPr>
            <w:r>
              <w:t>890</w:t>
            </w:r>
          </w:p>
        </w:tc>
        <w:tc>
          <w:tcPr>
            <w:tcW w:w="794" w:type="dxa"/>
          </w:tcPr>
          <w:p w14:paraId="33F96C6D" w14:textId="77777777" w:rsidR="00544C70" w:rsidRDefault="000D3E6D">
            <w:pPr>
              <w:cnfStyle w:val="000000000000" w:firstRow="0" w:lastRow="0" w:firstColumn="0" w:lastColumn="0" w:oddVBand="0" w:evenVBand="0" w:oddHBand="0" w:evenHBand="0" w:firstRowFirstColumn="0" w:firstRowLastColumn="0" w:lastRowFirstColumn="0" w:lastRowLastColumn="0"/>
            </w:pPr>
            <w:r>
              <w:t>493</w:t>
            </w:r>
          </w:p>
        </w:tc>
        <w:tc>
          <w:tcPr>
            <w:tcW w:w="794" w:type="dxa"/>
          </w:tcPr>
          <w:p w14:paraId="02C15244" w14:textId="77777777" w:rsidR="00544C70" w:rsidRDefault="000D3E6D">
            <w:pPr>
              <w:cnfStyle w:val="000000000000" w:firstRow="0" w:lastRow="0" w:firstColumn="0" w:lastColumn="0" w:oddVBand="0" w:evenVBand="0" w:oddHBand="0" w:evenHBand="0" w:firstRowFirstColumn="0" w:firstRowLastColumn="0" w:lastRowFirstColumn="0" w:lastRowLastColumn="0"/>
            </w:pPr>
            <w:r>
              <w:t>508</w:t>
            </w:r>
          </w:p>
        </w:tc>
        <w:tc>
          <w:tcPr>
            <w:tcW w:w="794" w:type="dxa"/>
          </w:tcPr>
          <w:p w14:paraId="4D7DA4D0" w14:textId="77777777" w:rsidR="00544C70" w:rsidRDefault="000D3E6D">
            <w:pPr>
              <w:cnfStyle w:val="000000000000" w:firstRow="0" w:lastRow="0" w:firstColumn="0" w:lastColumn="0" w:oddVBand="0" w:evenVBand="0" w:oddHBand="0" w:evenHBand="0" w:firstRowFirstColumn="0" w:firstRowLastColumn="0" w:lastRowFirstColumn="0" w:lastRowLastColumn="0"/>
            </w:pPr>
            <w:r>
              <w:t>523</w:t>
            </w:r>
          </w:p>
        </w:tc>
        <w:tc>
          <w:tcPr>
            <w:tcW w:w="794" w:type="dxa"/>
          </w:tcPr>
          <w:p w14:paraId="68289C8C" w14:textId="77777777" w:rsidR="00544C70" w:rsidRDefault="000D3E6D">
            <w:pPr>
              <w:cnfStyle w:val="000000000000" w:firstRow="0" w:lastRow="0" w:firstColumn="0" w:lastColumn="0" w:oddVBand="0" w:evenVBand="0" w:oddHBand="0" w:evenHBand="0" w:firstRowFirstColumn="0" w:firstRowLastColumn="0" w:lastRowFirstColumn="0" w:lastRowLastColumn="0"/>
            </w:pPr>
            <w:r>
              <w:t>538</w:t>
            </w:r>
          </w:p>
        </w:tc>
      </w:tr>
      <w:tr w:rsidR="00544C70" w14:paraId="12A7BEEB" w14:textId="77777777">
        <w:tc>
          <w:tcPr>
            <w:cnfStyle w:val="001000000000" w:firstRow="0" w:lastRow="0" w:firstColumn="1" w:lastColumn="0" w:oddVBand="0" w:evenVBand="0" w:oddHBand="0" w:evenHBand="0" w:firstRowFirstColumn="0" w:firstRowLastColumn="0" w:lastRowFirstColumn="0" w:lastRowLastColumn="0"/>
            <w:tcW w:w="3740" w:type="dxa"/>
          </w:tcPr>
          <w:p w14:paraId="28CEE174" w14:textId="77777777" w:rsidR="00544C70" w:rsidRDefault="000D3E6D">
            <w:r>
              <w:t>Other employee benefits</w:t>
            </w:r>
          </w:p>
        </w:tc>
        <w:tc>
          <w:tcPr>
            <w:tcW w:w="794" w:type="dxa"/>
          </w:tcPr>
          <w:p w14:paraId="23ABD7B7" w14:textId="77777777" w:rsidR="00544C70" w:rsidRDefault="000D3E6D">
            <w:pPr>
              <w:cnfStyle w:val="000000000000" w:firstRow="0" w:lastRow="0" w:firstColumn="0" w:lastColumn="0" w:oddVBand="0" w:evenVBand="0" w:oddHBand="0" w:evenHBand="0" w:firstRowFirstColumn="0" w:firstRowLastColumn="0" w:lastRowFirstColumn="0" w:lastRowLastColumn="0"/>
            </w:pPr>
            <w:r>
              <w:t>144</w:t>
            </w:r>
          </w:p>
        </w:tc>
        <w:tc>
          <w:tcPr>
            <w:tcW w:w="794" w:type="dxa"/>
          </w:tcPr>
          <w:p w14:paraId="127F4047" w14:textId="77777777" w:rsidR="00544C70" w:rsidRDefault="000D3E6D">
            <w:pPr>
              <w:cnfStyle w:val="000000000000" w:firstRow="0" w:lastRow="0" w:firstColumn="0" w:lastColumn="0" w:oddVBand="0" w:evenVBand="0" w:oddHBand="0" w:evenHBand="0" w:firstRowFirstColumn="0" w:firstRowLastColumn="0" w:lastRowFirstColumn="0" w:lastRowLastColumn="0"/>
            </w:pPr>
            <w:r>
              <w:t>144</w:t>
            </w:r>
          </w:p>
        </w:tc>
        <w:tc>
          <w:tcPr>
            <w:tcW w:w="794" w:type="dxa"/>
          </w:tcPr>
          <w:p w14:paraId="36D1B17F" w14:textId="77777777" w:rsidR="00544C70" w:rsidRDefault="000D3E6D">
            <w:pPr>
              <w:cnfStyle w:val="000000000000" w:firstRow="0" w:lastRow="0" w:firstColumn="0" w:lastColumn="0" w:oddVBand="0" w:evenVBand="0" w:oddHBand="0" w:evenHBand="0" w:firstRowFirstColumn="0" w:firstRowLastColumn="0" w:lastRowFirstColumn="0" w:lastRowLastColumn="0"/>
            </w:pPr>
            <w:r>
              <w:t>144</w:t>
            </w:r>
          </w:p>
        </w:tc>
        <w:tc>
          <w:tcPr>
            <w:tcW w:w="794" w:type="dxa"/>
          </w:tcPr>
          <w:p w14:paraId="2593167A" w14:textId="77777777" w:rsidR="00544C70" w:rsidRDefault="000D3E6D">
            <w:pPr>
              <w:cnfStyle w:val="000000000000" w:firstRow="0" w:lastRow="0" w:firstColumn="0" w:lastColumn="0" w:oddVBand="0" w:evenVBand="0" w:oddHBand="0" w:evenHBand="0" w:firstRowFirstColumn="0" w:firstRowLastColumn="0" w:lastRowFirstColumn="0" w:lastRowLastColumn="0"/>
            </w:pPr>
            <w:r>
              <w:t>144</w:t>
            </w:r>
          </w:p>
        </w:tc>
        <w:tc>
          <w:tcPr>
            <w:tcW w:w="794" w:type="dxa"/>
          </w:tcPr>
          <w:p w14:paraId="16D208C9" w14:textId="77777777" w:rsidR="00544C70" w:rsidRDefault="000D3E6D">
            <w:pPr>
              <w:cnfStyle w:val="000000000000" w:firstRow="0" w:lastRow="0" w:firstColumn="0" w:lastColumn="0" w:oddVBand="0" w:evenVBand="0" w:oddHBand="0" w:evenHBand="0" w:firstRowFirstColumn="0" w:firstRowLastColumn="0" w:lastRowFirstColumn="0" w:lastRowLastColumn="0"/>
            </w:pPr>
            <w:r>
              <w:t>144</w:t>
            </w:r>
          </w:p>
        </w:tc>
      </w:tr>
      <w:tr w:rsidR="00544C70" w14:paraId="075C854B" w14:textId="77777777">
        <w:tc>
          <w:tcPr>
            <w:cnfStyle w:val="001000000000" w:firstRow="0" w:lastRow="0" w:firstColumn="1" w:lastColumn="0" w:oddVBand="0" w:evenVBand="0" w:oddHBand="0" w:evenHBand="0" w:firstRowFirstColumn="0" w:firstRowLastColumn="0" w:lastRowFirstColumn="0" w:lastRowLastColumn="0"/>
            <w:tcW w:w="3740" w:type="dxa"/>
          </w:tcPr>
          <w:p w14:paraId="4854042E" w14:textId="77777777" w:rsidR="00544C70" w:rsidRDefault="000D3E6D">
            <w:r>
              <w:t>Annual leave</w:t>
            </w:r>
          </w:p>
        </w:tc>
        <w:tc>
          <w:tcPr>
            <w:tcW w:w="794" w:type="dxa"/>
          </w:tcPr>
          <w:p w14:paraId="5A312523" w14:textId="77777777" w:rsidR="00544C70" w:rsidRDefault="000D3E6D">
            <w:pPr>
              <w:cnfStyle w:val="000000000000" w:firstRow="0" w:lastRow="0" w:firstColumn="0" w:lastColumn="0" w:oddVBand="0" w:evenVBand="0" w:oddHBand="0" w:evenHBand="0" w:firstRowFirstColumn="0" w:firstRowLastColumn="0" w:lastRowFirstColumn="0" w:lastRowLastColumn="0"/>
            </w:pPr>
            <w:r>
              <w:t>3 368</w:t>
            </w:r>
          </w:p>
        </w:tc>
        <w:tc>
          <w:tcPr>
            <w:tcW w:w="794" w:type="dxa"/>
          </w:tcPr>
          <w:p w14:paraId="2A6A940C" w14:textId="77777777" w:rsidR="00544C70" w:rsidRDefault="000D3E6D">
            <w:pPr>
              <w:cnfStyle w:val="000000000000" w:firstRow="0" w:lastRow="0" w:firstColumn="0" w:lastColumn="0" w:oddVBand="0" w:evenVBand="0" w:oddHBand="0" w:evenHBand="0" w:firstRowFirstColumn="0" w:firstRowLastColumn="0" w:lastRowFirstColumn="0" w:lastRowLastColumn="0"/>
            </w:pPr>
            <w:r>
              <w:t>3 405</w:t>
            </w:r>
          </w:p>
        </w:tc>
        <w:tc>
          <w:tcPr>
            <w:tcW w:w="794" w:type="dxa"/>
          </w:tcPr>
          <w:p w14:paraId="55BE4C27" w14:textId="77777777" w:rsidR="00544C70" w:rsidRDefault="000D3E6D">
            <w:pPr>
              <w:cnfStyle w:val="000000000000" w:firstRow="0" w:lastRow="0" w:firstColumn="0" w:lastColumn="0" w:oddVBand="0" w:evenVBand="0" w:oddHBand="0" w:evenHBand="0" w:firstRowFirstColumn="0" w:firstRowLastColumn="0" w:lastRowFirstColumn="0" w:lastRowLastColumn="0"/>
            </w:pPr>
            <w:r>
              <w:t>3 440</w:t>
            </w:r>
          </w:p>
        </w:tc>
        <w:tc>
          <w:tcPr>
            <w:tcW w:w="794" w:type="dxa"/>
          </w:tcPr>
          <w:p w14:paraId="007C4C10" w14:textId="77777777" w:rsidR="00544C70" w:rsidRDefault="000D3E6D">
            <w:pPr>
              <w:cnfStyle w:val="000000000000" w:firstRow="0" w:lastRow="0" w:firstColumn="0" w:lastColumn="0" w:oddVBand="0" w:evenVBand="0" w:oddHBand="0" w:evenHBand="0" w:firstRowFirstColumn="0" w:firstRowLastColumn="0" w:lastRowFirstColumn="0" w:lastRowLastColumn="0"/>
            </w:pPr>
            <w:r>
              <w:t>3 474</w:t>
            </w:r>
          </w:p>
        </w:tc>
        <w:tc>
          <w:tcPr>
            <w:tcW w:w="794" w:type="dxa"/>
          </w:tcPr>
          <w:p w14:paraId="3B7EB7C3" w14:textId="77777777" w:rsidR="00544C70" w:rsidRDefault="000D3E6D">
            <w:pPr>
              <w:cnfStyle w:val="000000000000" w:firstRow="0" w:lastRow="0" w:firstColumn="0" w:lastColumn="0" w:oddVBand="0" w:evenVBand="0" w:oddHBand="0" w:evenHBand="0" w:firstRowFirstColumn="0" w:firstRowLastColumn="0" w:lastRowFirstColumn="0" w:lastRowLastColumn="0"/>
            </w:pPr>
            <w:r>
              <w:t>3 506</w:t>
            </w:r>
          </w:p>
        </w:tc>
      </w:tr>
      <w:tr w:rsidR="00544C70" w14:paraId="71CBAEEC"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37237D6" w14:textId="77777777" w:rsidR="00544C70" w:rsidRDefault="000D3E6D">
            <w:r>
              <w:t>Long service leave</w:t>
            </w:r>
          </w:p>
        </w:tc>
        <w:tc>
          <w:tcPr>
            <w:tcW w:w="794" w:type="dxa"/>
            <w:tcBorders>
              <w:bottom w:val="single" w:sz="6" w:space="0" w:color="auto"/>
            </w:tcBorders>
          </w:tcPr>
          <w:p w14:paraId="4FD4B8F3" w14:textId="77777777" w:rsidR="00544C70" w:rsidRDefault="000D3E6D">
            <w:pPr>
              <w:cnfStyle w:val="000000000000" w:firstRow="0" w:lastRow="0" w:firstColumn="0" w:lastColumn="0" w:oddVBand="0" w:evenVBand="0" w:oddHBand="0" w:evenHBand="0" w:firstRowFirstColumn="0" w:firstRowLastColumn="0" w:lastRowFirstColumn="0" w:lastRowLastColumn="0"/>
            </w:pPr>
            <w:r>
              <w:t>6 650</w:t>
            </w:r>
          </w:p>
        </w:tc>
        <w:tc>
          <w:tcPr>
            <w:tcW w:w="794" w:type="dxa"/>
            <w:tcBorders>
              <w:bottom w:val="single" w:sz="6" w:space="0" w:color="auto"/>
            </w:tcBorders>
          </w:tcPr>
          <w:p w14:paraId="2EC82290" w14:textId="77777777" w:rsidR="00544C70" w:rsidRDefault="000D3E6D">
            <w:pPr>
              <w:cnfStyle w:val="000000000000" w:firstRow="0" w:lastRow="0" w:firstColumn="0" w:lastColumn="0" w:oddVBand="0" w:evenVBand="0" w:oddHBand="0" w:evenHBand="0" w:firstRowFirstColumn="0" w:firstRowLastColumn="0" w:lastRowFirstColumn="0" w:lastRowLastColumn="0"/>
            </w:pPr>
            <w:r>
              <w:t>6 800</w:t>
            </w:r>
          </w:p>
        </w:tc>
        <w:tc>
          <w:tcPr>
            <w:tcW w:w="794" w:type="dxa"/>
            <w:tcBorders>
              <w:bottom w:val="single" w:sz="6" w:space="0" w:color="auto"/>
            </w:tcBorders>
          </w:tcPr>
          <w:p w14:paraId="4EE2B173" w14:textId="77777777" w:rsidR="00544C70" w:rsidRDefault="000D3E6D">
            <w:pPr>
              <w:cnfStyle w:val="000000000000" w:firstRow="0" w:lastRow="0" w:firstColumn="0" w:lastColumn="0" w:oddVBand="0" w:evenVBand="0" w:oddHBand="0" w:evenHBand="0" w:firstRowFirstColumn="0" w:firstRowLastColumn="0" w:lastRowFirstColumn="0" w:lastRowLastColumn="0"/>
            </w:pPr>
            <w:r>
              <w:t>6 948</w:t>
            </w:r>
          </w:p>
        </w:tc>
        <w:tc>
          <w:tcPr>
            <w:tcW w:w="794" w:type="dxa"/>
            <w:tcBorders>
              <w:bottom w:val="single" w:sz="6" w:space="0" w:color="auto"/>
            </w:tcBorders>
          </w:tcPr>
          <w:p w14:paraId="69BE5906" w14:textId="77777777" w:rsidR="00544C70" w:rsidRDefault="000D3E6D">
            <w:pPr>
              <w:cnfStyle w:val="000000000000" w:firstRow="0" w:lastRow="0" w:firstColumn="0" w:lastColumn="0" w:oddVBand="0" w:evenVBand="0" w:oddHBand="0" w:evenHBand="0" w:firstRowFirstColumn="0" w:firstRowLastColumn="0" w:lastRowFirstColumn="0" w:lastRowLastColumn="0"/>
            </w:pPr>
            <w:r>
              <w:t>7 093</w:t>
            </w:r>
          </w:p>
        </w:tc>
        <w:tc>
          <w:tcPr>
            <w:tcW w:w="794" w:type="dxa"/>
            <w:tcBorders>
              <w:bottom w:val="single" w:sz="6" w:space="0" w:color="auto"/>
            </w:tcBorders>
          </w:tcPr>
          <w:p w14:paraId="466A29A0" w14:textId="77777777" w:rsidR="00544C70" w:rsidRDefault="000D3E6D">
            <w:pPr>
              <w:cnfStyle w:val="000000000000" w:firstRow="0" w:lastRow="0" w:firstColumn="0" w:lastColumn="0" w:oddVBand="0" w:evenVBand="0" w:oddHBand="0" w:evenHBand="0" w:firstRowFirstColumn="0" w:firstRowLastColumn="0" w:lastRowFirstColumn="0" w:lastRowLastColumn="0"/>
            </w:pPr>
            <w:r>
              <w:t>7 235</w:t>
            </w:r>
          </w:p>
        </w:tc>
      </w:tr>
      <w:tr w:rsidR="00544C70" w14:paraId="4E060EF9"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E027EBC" w14:textId="77777777" w:rsidR="00544C70" w:rsidRDefault="000D3E6D">
            <w:r>
              <w:rPr>
                <w:b/>
              </w:rPr>
              <w:t>Total current employee benefits and on</w:t>
            </w:r>
            <w:r>
              <w:rPr>
                <w:b/>
              </w:rPr>
              <w:noBreakHyphen/>
              <w:t>costs</w:t>
            </w:r>
          </w:p>
        </w:tc>
        <w:tc>
          <w:tcPr>
            <w:tcW w:w="794" w:type="dxa"/>
            <w:tcBorders>
              <w:top w:val="single" w:sz="6" w:space="0" w:color="auto"/>
            </w:tcBorders>
          </w:tcPr>
          <w:p w14:paraId="30C4B47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11 053</w:t>
            </w:r>
          </w:p>
        </w:tc>
        <w:tc>
          <w:tcPr>
            <w:tcW w:w="794" w:type="dxa"/>
            <w:tcBorders>
              <w:top w:val="single" w:sz="6" w:space="0" w:color="auto"/>
            </w:tcBorders>
          </w:tcPr>
          <w:p w14:paraId="054BD54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10 841</w:t>
            </w:r>
          </w:p>
        </w:tc>
        <w:tc>
          <w:tcPr>
            <w:tcW w:w="794" w:type="dxa"/>
            <w:tcBorders>
              <w:top w:val="single" w:sz="6" w:space="0" w:color="auto"/>
            </w:tcBorders>
          </w:tcPr>
          <w:p w14:paraId="4940F5E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11 040</w:t>
            </w:r>
          </w:p>
        </w:tc>
        <w:tc>
          <w:tcPr>
            <w:tcW w:w="794" w:type="dxa"/>
            <w:tcBorders>
              <w:top w:val="single" w:sz="6" w:space="0" w:color="auto"/>
            </w:tcBorders>
          </w:tcPr>
          <w:p w14:paraId="5C26903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11 233</w:t>
            </w:r>
          </w:p>
        </w:tc>
        <w:tc>
          <w:tcPr>
            <w:tcW w:w="794" w:type="dxa"/>
            <w:tcBorders>
              <w:top w:val="single" w:sz="6" w:space="0" w:color="auto"/>
            </w:tcBorders>
          </w:tcPr>
          <w:p w14:paraId="4E7733A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11 423</w:t>
            </w:r>
          </w:p>
        </w:tc>
      </w:tr>
      <w:tr w:rsidR="00544C70" w14:paraId="502D7C35" w14:textId="77777777">
        <w:tc>
          <w:tcPr>
            <w:cnfStyle w:val="001000000000" w:firstRow="0" w:lastRow="0" w:firstColumn="1" w:lastColumn="0" w:oddVBand="0" w:evenVBand="0" w:oddHBand="0" w:evenHBand="0" w:firstRowFirstColumn="0" w:firstRowLastColumn="0" w:lastRowFirstColumn="0" w:lastRowLastColumn="0"/>
            <w:tcW w:w="3740" w:type="dxa"/>
          </w:tcPr>
          <w:p w14:paraId="597936DB" w14:textId="77777777" w:rsidR="00544C70" w:rsidRDefault="000D3E6D">
            <w:r>
              <w:rPr>
                <w:b/>
              </w:rPr>
              <w:t>Non</w:t>
            </w:r>
            <w:r>
              <w:rPr>
                <w:b/>
              </w:rPr>
              <w:noBreakHyphen/>
              <w:t>current</w:t>
            </w:r>
          </w:p>
        </w:tc>
        <w:tc>
          <w:tcPr>
            <w:tcW w:w="794" w:type="dxa"/>
          </w:tcPr>
          <w:p w14:paraId="1A3A459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488C065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3EDB638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01866041"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B275D2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2359C799"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C02D6D4" w14:textId="77777777" w:rsidR="00544C70" w:rsidRDefault="000D3E6D">
            <w:r>
              <w:t>Long service leave</w:t>
            </w:r>
          </w:p>
        </w:tc>
        <w:tc>
          <w:tcPr>
            <w:tcW w:w="794" w:type="dxa"/>
            <w:tcBorders>
              <w:bottom w:val="single" w:sz="6" w:space="0" w:color="auto"/>
            </w:tcBorders>
          </w:tcPr>
          <w:p w14:paraId="13F875CF" w14:textId="77777777" w:rsidR="00544C70" w:rsidRDefault="000D3E6D">
            <w:pPr>
              <w:cnfStyle w:val="000000000000" w:firstRow="0" w:lastRow="0" w:firstColumn="0" w:lastColumn="0" w:oddVBand="0" w:evenVBand="0" w:oddHBand="0" w:evenHBand="0" w:firstRowFirstColumn="0" w:firstRowLastColumn="0" w:lastRowFirstColumn="0" w:lastRowLastColumn="0"/>
            </w:pPr>
            <w:r>
              <w:t>1 276</w:t>
            </w:r>
          </w:p>
        </w:tc>
        <w:tc>
          <w:tcPr>
            <w:tcW w:w="794" w:type="dxa"/>
            <w:tcBorders>
              <w:bottom w:val="single" w:sz="6" w:space="0" w:color="auto"/>
            </w:tcBorders>
          </w:tcPr>
          <w:p w14:paraId="3DCC442A" w14:textId="77777777" w:rsidR="00544C70" w:rsidRDefault="000D3E6D">
            <w:pPr>
              <w:cnfStyle w:val="000000000000" w:firstRow="0" w:lastRow="0" w:firstColumn="0" w:lastColumn="0" w:oddVBand="0" w:evenVBand="0" w:oddHBand="0" w:evenHBand="0" w:firstRowFirstColumn="0" w:firstRowLastColumn="0" w:lastRowFirstColumn="0" w:lastRowLastColumn="0"/>
            </w:pPr>
            <w:r>
              <w:t>1 449</w:t>
            </w:r>
          </w:p>
        </w:tc>
        <w:tc>
          <w:tcPr>
            <w:tcW w:w="794" w:type="dxa"/>
            <w:tcBorders>
              <w:bottom w:val="single" w:sz="6" w:space="0" w:color="auto"/>
            </w:tcBorders>
          </w:tcPr>
          <w:p w14:paraId="605FE16A" w14:textId="77777777" w:rsidR="00544C70" w:rsidRDefault="000D3E6D">
            <w:pPr>
              <w:cnfStyle w:val="000000000000" w:firstRow="0" w:lastRow="0" w:firstColumn="0" w:lastColumn="0" w:oddVBand="0" w:evenVBand="0" w:oddHBand="0" w:evenHBand="0" w:firstRowFirstColumn="0" w:firstRowLastColumn="0" w:lastRowFirstColumn="0" w:lastRowLastColumn="0"/>
            </w:pPr>
            <w:r>
              <w:t>1 626</w:t>
            </w:r>
          </w:p>
        </w:tc>
        <w:tc>
          <w:tcPr>
            <w:tcW w:w="794" w:type="dxa"/>
            <w:tcBorders>
              <w:bottom w:val="single" w:sz="6" w:space="0" w:color="auto"/>
            </w:tcBorders>
          </w:tcPr>
          <w:p w14:paraId="59577766" w14:textId="77777777" w:rsidR="00544C70" w:rsidRDefault="000D3E6D">
            <w:pPr>
              <w:cnfStyle w:val="000000000000" w:firstRow="0" w:lastRow="0" w:firstColumn="0" w:lastColumn="0" w:oddVBand="0" w:evenVBand="0" w:oddHBand="0" w:evenHBand="0" w:firstRowFirstColumn="0" w:firstRowLastColumn="0" w:lastRowFirstColumn="0" w:lastRowLastColumn="0"/>
            </w:pPr>
            <w:r>
              <w:t>1 812</w:t>
            </w:r>
          </w:p>
        </w:tc>
        <w:tc>
          <w:tcPr>
            <w:tcW w:w="794" w:type="dxa"/>
            <w:tcBorders>
              <w:bottom w:val="single" w:sz="6" w:space="0" w:color="auto"/>
            </w:tcBorders>
          </w:tcPr>
          <w:p w14:paraId="0B8C605F" w14:textId="77777777" w:rsidR="00544C70" w:rsidRDefault="000D3E6D">
            <w:pPr>
              <w:cnfStyle w:val="000000000000" w:firstRow="0" w:lastRow="0" w:firstColumn="0" w:lastColumn="0" w:oddVBand="0" w:evenVBand="0" w:oddHBand="0" w:evenHBand="0" w:firstRowFirstColumn="0" w:firstRowLastColumn="0" w:lastRowFirstColumn="0" w:lastRowLastColumn="0"/>
            </w:pPr>
            <w:r>
              <w:t>2 008</w:t>
            </w:r>
          </w:p>
        </w:tc>
      </w:tr>
      <w:tr w:rsidR="00544C70" w14:paraId="24276897"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64AFD11" w14:textId="77777777" w:rsidR="00544C70" w:rsidRDefault="000D3E6D">
            <w:r>
              <w:rPr>
                <w:b/>
              </w:rPr>
              <w:t>Total non</w:t>
            </w:r>
            <w:r>
              <w:rPr>
                <w:b/>
              </w:rPr>
              <w:noBreakHyphen/>
              <w:t>current employee benefits and on</w:t>
            </w:r>
            <w:r>
              <w:rPr>
                <w:b/>
              </w:rPr>
              <w:noBreakHyphen/>
              <w:t>costs</w:t>
            </w:r>
          </w:p>
        </w:tc>
        <w:tc>
          <w:tcPr>
            <w:tcW w:w="794" w:type="dxa"/>
            <w:tcBorders>
              <w:top w:val="single" w:sz="6" w:space="0" w:color="auto"/>
              <w:bottom w:val="single" w:sz="6" w:space="0" w:color="auto"/>
            </w:tcBorders>
          </w:tcPr>
          <w:p w14:paraId="45DB4FC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1 276</w:t>
            </w:r>
          </w:p>
        </w:tc>
        <w:tc>
          <w:tcPr>
            <w:tcW w:w="794" w:type="dxa"/>
            <w:tcBorders>
              <w:top w:val="single" w:sz="6" w:space="0" w:color="auto"/>
              <w:bottom w:val="single" w:sz="6" w:space="0" w:color="auto"/>
            </w:tcBorders>
          </w:tcPr>
          <w:p w14:paraId="098FDCD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1 449</w:t>
            </w:r>
          </w:p>
        </w:tc>
        <w:tc>
          <w:tcPr>
            <w:tcW w:w="794" w:type="dxa"/>
            <w:tcBorders>
              <w:top w:val="single" w:sz="6" w:space="0" w:color="auto"/>
              <w:bottom w:val="single" w:sz="6" w:space="0" w:color="auto"/>
            </w:tcBorders>
          </w:tcPr>
          <w:p w14:paraId="6F17ADE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1 626</w:t>
            </w:r>
          </w:p>
        </w:tc>
        <w:tc>
          <w:tcPr>
            <w:tcW w:w="794" w:type="dxa"/>
            <w:tcBorders>
              <w:top w:val="single" w:sz="6" w:space="0" w:color="auto"/>
              <w:bottom w:val="single" w:sz="6" w:space="0" w:color="auto"/>
            </w:tcBorders>
          </w:tcPr>
          <w:p w14:paraId="7A7808B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1 812</w:t>
            </w:r>
          </w:p>
        </w:tc>
        <w:tc>
          <w:tcPr>
            <w:tcW w:w="794" w:type="dxa"/>
            <w:tcBorders>
              <w:top w:val="single" w:sz="6" w:space="0" w:color="auto"/>
              <w:bottom w:val="single" w:sz="6" w:space="0" w:color="auto"/>
            </w:tcBorders>
          </w:tcPr>
          <w:p w14:paraId="69F2D6C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2 008</w:t>
            </w:r>
          </w:p>
        </w:tc>
      </w:tr>
      <w:tr w:rsidR="00544C70" w14:paraId="6AC94F0D"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6E434D6" w14:textId="77777777" w:rsidR="00544C70" w:rsidRDefault="000D3E6D">
            <w:r>
              <w:rPr>
                <w:b/>
              </w:rPr>
              <w:t>Total employee benefits</w:t>
            </w:r>
          </w:p>
        </w:tc>
        <w:tc>
          <w:tcPr>
            <w:tcW w:w="794" w:type="dxa"/>
            <w:tcBorders>
              <w:top w:val="single" w:sz="6" w:space="0" w:color="auto"/>
              <w:bottom w:val="single" w:sz="12" w:space="0" w:color="auto"/>
            </w:tcBorders>
          </w:tcPr>
          <w:p w14:paraId="4BCBB04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12 329</w:t>
            </w:r>
          </w:p>
        </w:tc>
        <w:tc>
          <w:tcPr>
            <w:tcW w:w="794" w:type="dxa"/>
            <w:tcBorders>
              <w:top w:val="single" w:sz="6" w:space="0" w:color="auto"/>
              <w:bottom w:val="single" w:sz="12" w:space="0" w:color="auto"/>
            </w:tcBorders>
          </w:tcPr>
          <w:p w14:paraId="6035CED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12 290</w:t>
            </w:r>
          </w:p>
        </w:tc>
        <w:tc>
          <w:tcPr>
            <w:tcW w:w="794" w:type="dxa"/>
            <w:tcBorders>
              <w:top w:val="single" w:sz="6" w:space="0" w:color="auto"/>
              <w:bottom w:val="single" w:sz="12" w:space="0" w:color="auto"/>
            </w:tcBorders>
          </w:tcPr>
          <w:p w14:paraId="0B4DA39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12 666</w:t>
            </w:r>
          </w:p>
        </w:tc>
        <w:tc>
          <w:tcPr>
            <w:tcW w:w="794" w:type="dxa"/>
            <w:tcBorders>
              <w:top w:val="single" w:sz="6" w:space="0" w:color="auto"/>
              <w:bottom w:val="single" w:sz="12" w:space="0" w:color="auto"/>
            </w:tcBorders>
          </w:tcPr>
          <w:p w14:paraId="3C88BCC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13 046</w:t>
            </w:r>
          </w:p>
        </w:tc>
        <w:tc>
          <w:tcPr>
            <w:tcW w:w="794" w:type="dxa"/>
            <w:tcBorders>
              <w:top w:val="single" w:sz="6" w:space="0" w:color="auto"/>
              <w:bottom w:val="single" w:sz="12" w:space="0" w:color="auto"/>
            </w:tcBorders>
          </w:tcPr>
          <w:p w14:paraId="64BE121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13 431</w:t>
            </w:r>
          </w:p>
        </w:tc>
      </w:tr>
    </w:tbl>
    <w:p w14:paraId="136684F3" w14:textId="77777777" w:rsidR="008D7F73" w:rsidRDefault="008D7F73" w:rsidP="008D7F73"/>
    <w:p w14:paraId="6D5F9910" w14:textId="77777777" w:rsidR="00DB0522" w:rsidRDefault="00DB0522" w:rsidP="00DB0522">
      <w:pPr>
        <w:keepLines w:val="0"/>
        <w:rPr>
          <w:rFonts w:asciiTheme="majorHAnsi" w:eastAsiaTheme="majorEastAsia" w:hAnsiTheme="majorHAnsi" w:cstheme="majorBidi"/>
          <w:b/>
          <w:sz w:val="23"/>
          <w:szCs w:val="24"/>
        </w:rPr>
      </w:pPr>
      <w:bookmarkStart w:id="42" w:name="_Toc198074139"/>
      <w:r>
        <w:br w:type="page"/>
      </w:r>
    </w:p>
    <w:p w14:paraId="272E4D2F" w14:textId="58AB9FC8" w:rsidR="00E50872" w:rsidRDefault="008D7F73" w:rsidP="008D7F73">
      <w:pPr>
        <w:pStyle w:val="Heading3"/>
      </w:pPr>
      <w:bookmarkStart w:id="43" w:name="_Toc228363208"/>
      <w:r>
        <w:lastRenderedPageBreak/>
        <w:t>Superannuation expense (operating statement)</w:t>
      </w:r>
      <w:r w:rsidR="00E50872">
        <w:tab/>
      </w:r>
      <w:r w:rsidR="00E50872" w:rsidRPr="0054241C">
        <w:rPr>
          <w:sz w:val="20"/>
          <w:szCs w:val="20"/>
        </w:rPr>
        <w:t>($ million)</w:t>
      </w:r>
      <w:bookmarkEnd w:id="42"/>
      <w:bookmarkEnd w:id="43"/>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Superannuation_OS|MergedHeadingRow:1|TableGroup:Chapter 1"/>
      </w:tblPr>
      <w:tblGrid>
        <w:gridCol w:w="4534"/>
        <w:gridCol w:w="212"/>
        <w:gridCol w:w="582"/>
        <w:gridCol w:w="794"/>
        <w:gridCol w:w="794"/>
        <w:gridCol w:w="794"/>
      </w:tblGrid>
      <w:tr w:rsidR="00544C70" w14:paraId="6FD50381"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7EA9D3C" w14:textId="77777777" w:rsidR="00544C70" w:rsidRDefault="00544C70">
            <w:pPr>
              <w:keepNext/>
            </w:pPr>
          </w:p>
        </w:tc>
        <w:tc>
          <w:tcPr>
            <w:tcW w:w="794" w:type="dxa"/>
            <w:gridSpan w:val="2"/>
          </w:tcPr>
          <w:p w14:paraId="0E9ED5D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7E7EB182"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5D6CB39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2E32D9A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559E9A19" w14:textId="77777777">
        <w:tc>
          <w:tcPr>
            <w:cnfStyle w:val="001000000000" w:firstRow="0" w:lastRow="0" w:firstColumn="1" w:lastColumn="0" w:oddVBand="0" w:evenVBand="0" w:oddHBand="0" w:evenHBand="0" w:firstRowFirstColumn="0" w:firstRowLastColumn="0" w:lastRowFirstColumn="0" w:lastRowLastColumn="0"/>
            <w:tcW w:w="4534" w:type="dxa"/>
          </w:tcPr>
          <w:p w14:paraId="59F46745" w14:textId="2A180347" w:rsidR="00544C70" w:rsidRDefault="000D3E6D">
            <w:r>
              <w:rPr>
                <w:b/>
              </w:rPr>
              <w:t>Defined benefit plans</w:t>
            </w:r>
          </w:p>
        </w:tc>
        <w:tc>
          <w:tcPr>
            <w:tcW w:w="794" w:type="dxa"/>
            <w:gridSpan w:val="2"/>
          </w:tcPr>
          <w:p w14:paraId="102AA23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4E9D5A1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0595FCD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6611D82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36B3A982" w14:textId="77777777">
        <w:tc>
          <w:tcPr>
            <w:cnfStyle w:val="001000000000" w:firstRow="0" w:lastRow="0" w:firstColumn="1" w:lastColumn="0" w:oddVBand="0" w:evenVBand="0" w:oddHBand="0" w:evenHBand="0" w:firstRowFirstColumn="0" w:firstRowLastColumn="0" w:lastRowFirstColumn="0" w:lastRowLastColumn="0"/>
            <w:tcW w:w="4534" w:type="dxa"/>
          </w:tcPr>
          <w:p w14:paraId="408A9EED" w14:textId="77777777" w:rsidR="00544C70" w:rsidRDefault="000D3E6D">
            <w:r>
              <w:t>Net superannuation interest expense</w:t>
            </w:r>
          </w:p>
        </w:tc>
        <w:tc>
          <w:tcPr>
            <w:tcW w:w="794" w:type="dxa"/>
            <w:gridSpan w:val="2"/>
          </w:tcPr>
          <w:p w14:paraId="20FFCEE1" w14:textId="77777777" w:rsidR="00544C70" w:rsidRDefault="000D3E6D">
            <w:pPr>
              <w:cnfStyle w:val="000000000000" w:firstRow="0" w:lastRow="0" w:firstColumn="0" w:lastColumn="0" w:oddVBand="0" w:evenVBand="0" w:oddHBand="0" w:evenHBand="0" w:firstRowFirstColumn="0" w:firstRowLastColumn="0" w:lastRowFirstColumn="0" w:lastRowLastColumn="0"/>
            </w:pPr>
            <w:r>
              <w:t>806</w:t>
            </w:r>
          </w:p>
        </w:tc>
        <w:tc>
          <w:tcPr>
            <w:tcW w:w="794" w:type="dxa"/>
          </w:tcPr>
          <w:p w14:paraId="10B04CFB" w14:textId="77777777" w:rsidR="00544C70" w:rsidRDefault="000D3E6D">
            <w:pPr>
              <w:cnfStyle w:val="000000000000" w:firstRow="0" w:lastRow="0" w:firstColumn="0" w:lastColumn="0" w:oddVBand="0" w:evenVBand="0" w:oddHBand="0" w:evenHBand="0" w:firstRowFirstColumn="0" w:firstRowLastColumn="0" w:lastRowFirstColumn="0" w:lastRowLastColumn="0"/>
            </w:pPr>
            <w:r>
              <w:t>792</w:t>
            </w:r>
          </w:p>
        </w:tc>
        <w:tc>
          <w:tcPr>
            <w:tcW w:w="794" w:type="dxa"/>
          </w:tcPr>
          <w:p w14:paraId="5685F859" w14:textId="77777777" w:rsidR="00544C70" w:rsidRDefault="000D3E6D">
            <w:pPr>
              <w:cnfStyle w:val="000000000000" w:firstRow="0" w:lastRow="0" w:firstColumn="0" w:lastColumn="0" w:oddVBand="0" w:evenVBand="0" w:oddHBand="0" w:evenHBand="0" w:firstRowFirstColumn="0" w:firstRowLastColumn="0" w:lastRowFirstColumn="0" w:lastRowLastColumn="0"/>
            </w:pPr>
            <w:r>
              <w:t>733</w:t>
            </w:r>
          </w:p>
        </w:tc>
        <w:tc>
          <w:tcPr>
            <w:tcW w:w="794" w:type="dxa"/>
          </w:tcPr>
          <w:p w14:paraId="6C954CE4" w14:textId="77777777" w:rsidR="00544C70" w:rsidRDefault="000D3E6D">
            <w:pPr>
              <w:cnfStyle w:val="000000000000" w:firstRow="0" w:lastRow="0" w:firstColumn="0" w:lastColumn="0" w:oddVBand="0" w:evenVBand="0" w:oddHBand="0" w:evenHBand="0" w:firstRowFirstColumn="0" w:firstRowLastColumn="0" w:lastRowFirstColumn="0" w:lastRowLastColumn="0"/>
            </w:pPr>
            <w:r>
              <w:t>672</w:t>
            </w:r>
          </w:p>
        </w:tc>
      </w:tr>
      <w:tr w:rsidR="00544C70" w14:paraId="24FCE7F8" w14:textId="77777777">
        <w:tc>
          <w:tcPr>
            <w:cnfStyle w:val="001000000000" w:firstRow="0" w:lastRow="0" w:firstColumn="1" w:lastColumn="0" w:oddVBand="0" w:evenVBand="0" w:oddHBand="0" w:evenHBand="0" w:firstRowFirstColumn="0" w:firstRowLastColumn="0" w:lastRowFirstColumn="0" w:lastRowLastColumn="0"/>
            <w:tcW w:w="4534" w:type="dxa"/>
          </w:tcPr>
          <w:p w14:paraId="257AC29C" w14:textId="77777777" w:rsidR="00544C70" w:rsidRDefault="000D3E6D">
            <w:r>
              <w:t>Current service cost</w:t>
            </w:r>
          </w:p>
        </w:tc>
        <w:tc>
          <w:tcPr>
            <w:tcW w:w="794" w:type="dxa"/>
            <w:gridSpan w:val="2"/>
          </w:tcPr>
          <w:p w14:paraId="7188A11A" w14:textId="77777777" w:rsidR="00544C70" w:rsidRDefault="000D3E6D">
            <w:pPr>
              <w:cnfStyle w:val="000000000000" w:firstRow="0" w:lastRow="0" w:firstColumn="0" w:lastColumn="0" w:oddVBand="0" w:evenVBand="0" w:oddHBand="0" w:evenHBand="0" w:firstRowFirstColumn="0" w:firstRowLastColumn="0" w:lastRowFirstColumn="0" w:lastRowLastColumn="0"/>
            </w:pPr>
            <w:r>
              <w:t>949</w:t>
            </w:r>
          </w:p>
        </w:tc>
        <w:tc>
          <w:tcPr>
            <w:tcW w:w="794" w:type="dxa"/>
          </w:tcPr>
          <w:p w14:paraId="219958C2" w14:textId="77777777" w:rsidR="00544C70" w:rsidRDefault="000D3E6D">
            <w:pPr>
              <w:cnfStyle w:val="000000000000" w:firstRow="0" w:lastRow="0" w:firstColumn="0" w:lastColumn="0" w:oddVBand="0" w:evenVBand="0" w:oddHBand="0" w:evenHBand="0" w:firstRowFirstColumn="0" w:firstRowLastColumn="0" w:lastRowFirstColumn="0" w:lastRowLastColumn="0"/>
            </w:pPr>
            <w:r>
              <w:t>1 020</w:t>
            </w:r>
          </w:p>
        </w:tc>
        <w:tc>
          <w:tcPr>
            <w:tcW w:w="794" w:type="dxa"/>
          </w:tcPr>
          <w:p w14:paraId="12EEDD20" w14:textId="77777777" w:rsidR="00544C70" w:rsidRDefault="000D3E6D">
            <w:pPr>
              <w:cnfStyle w:val="000000000000" w:firstRow="0" w:lastRow="0" w:firstColumn="0" w:lastColumn="0" w:oddVBand="0" w:evenVBand="0" w:oddHBand="0" w:evenHBand="0" w:firstRowFirstColumn="0" w:firstRowLastColumn="0" w:lastRowFirstColumn="0" w:lastRowLastColumn="0"/>
            </w:pPr>
            <w:r>
              <w:t>1 092</w:t>
            </w:r>
          </w:p>
        </w:tc>
        <w:tc>
          <w:tcPr>
            <w:tcW w:w="794" w:type="dxa"/>
          </w:tcPr>
          <w:p w14:paraId="70A5D583" w14:textId="77777777" w:rsidR="00544C70" w:rsidRDefault="000D3E6D">
            <w:pPr>
              <w:cnfStyle w:val="000000000000" w:firstRow="0" w:lastRow="0" w:firstColumn="0" w:lastColumn="0" w:oddVBand="0" w:evenVBand="0" w:oddHBand="0" w:evenHBand="0" w:firstRowFirstColumn="0" w:firstRowLastColumn="0" w:lastRowFirstColumn="0" w:lastRowLastColumn="0"/>
            </w:pPr>
            <w:r>
              <w:t>1 162</w:t>
            </w:r>
          </w:p>
        </w:tc>
      </w:tr>
      <w:tr w:rsidR="00544C70" w14:paraId="3D5D95E5" w14:textId="77777777">
        <w:tc>
          <w:tcPr>
            <w:cnfStyle w:val="001000000000" w:firstRow="0" w:lastRow="0" w:firstColumn="1" w:lastColumn="0" w:oddVBand="0" w:evenVBand="0" w:oddHBand="0" w:evenHBand="0" w:firstRowFirstColumn="0" w:firstRowLastColumn="0" w:lastRowFirstColumn="0" w:lastRowLastColumn="0"/>
            <w:tcW w:w="4534" w:type="dxa"/>
          </w:tcPr>
          <w:p w14:paraId="155BE5CB" w14:textId="77777777" w:rsidR="00544C70" w:rsidRDefault="000D3E6D">
            <w:r>
              <w:t>Remeasurements:</w:t>
            </w:r>
          </w:p>
        </w:tc>
        <w:tc>
          <w:tcPr>
            <w:tcW w:w="794" w:type="dxa"/>
            <w:gridSpan w:val="2"/>
          </w:tcPr>
          <w:p w14:paraId="018B684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5C2C22DD"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2442658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223DF145"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7D131533" w14:textId="77777777">
        <w:tc>
          <w:tcPr>
            <w:cnfStyle w:val="001000000000" w:firstRow="0" w:lastRow="0" w:firstColumn="1" w:lastColumn="0" w:oddVBand="0" w:evenVBand="0" w:oddHBand="0" w:evenHBand="0" w:firstRowFirstColumn="0" w:firstRowLastColumn="0" w:lastRowFirstColumn="0" w:lastRowLastColumn="0"/>
            <w:tcW w:w="4534" w:type="dxa"/>
          </w:tcPr>
          <w:p w14:paraId="4A4C4403" w14:textId="77777777" w:rsidR="00544C70" w:rsidRDefault="000D3E6D">
            <w:r>
              <w:t>Expected return on superannuation assets excluding interest income</w:t>
            </w:r>
          </w:p>
        </w:tc>
        <w:tc>
          <w:tcPr>
            <w:tcW w:w="794" w:type="dxa"/>
            <w:gridSpan w:val="2"/>
          </w:tcPr>
          <w:p w14:paraId="6ADA0E6A" w14:textId="77777777" w:rsidR="00544C70" w:rsidRDefault="000D3E6D">
            <w:pPr>
              <w:cnfStyle w:val="000000000000" w:firstRow="0" w:lastRow="0" w:firstColumn="0" w:lastColumn="0" w:oddVBand="0" w:evenVBand="0" w:oddHBand="0" w:evenHBand="0" w:firstRowFirstColumn="0" w:firstRowLastColumn="0" w:lastRowFirstColumn="0" w:lastRowLastColumn="0"/>
            </w:pPr>
            <w:r>
              <w:t>(353)</w:t>
            </w:r>
          </w:p>
        </w:tc>
        <w:tc>
          <w:tcPr>
            <w:tcW w:w="794" w:type="dxa"/>
          </w:tcPr>
          <w:p w14:paraId="4A67E4DB" w14:textId="77777777" w:rsidR="00544C70" w:rsidRDefault="000D3E6D">
            <w:pPr>
              <w:cnfStyle w:val="000000000000" w:firstRow="0" w:lastRow="0" w:firstColumn="0" w:lastColumn="0" w:oddVBand="0" w:evenVBand="0" w:oddHBand="0" w:evenHBand="0" w:firstRowFirstColumn="0" w:firstRowLastColumn="0" w:lastRowFirstColumn="0" w:lastRowLastColumn="0"/>
            </w:pPr>
            <w:r>
              <w:t>(348)</w:t>
            </w:r>
          </w:p>
        </w:tc>
        <w:tc>
          <w:tcPr>
            <w:tcW w:w="794" w:type="dxa"/>
          </w:tcPr>
          <w:p w14:paraId="0EC37237" w14:textId="77777777" w:rsidR="00544C70" w:rsidRDefault="000D3E6D">
            <w:pPr>
              <w:cnfStyle w:val="000000000000" w:firstRow="0" w:lastRow="0" w:firstColumn="0" w:lastColumn="0" w:oddVBand="0" w:evenVBand="0" w:oddHBand="0" w:evenHBand="0" w:firstRowFirstColumn="0" w:firstRowLastColumn="0" w:lastRowFirstColumn="0" w:lastRowLastColumn="0"/>
            </w:pPr>
            <w:r>
              <w:t>(360)</w:t>
            </w:r>
          </w:p>
        </w:tc>
        <w:tc>
          <w:tcPr>
            <w:tcW w:w="794" w:type="dxa"/>
          </w:tcPr>
          <w:p w14:paraId="7B01547C" w14:textId="77777777" w:rsidR="00544C70" w:rsidRDefault="000D3E6D">
            <w:pPr>
              <w:cnfStyle w:val="000000000000" w:firstRow="0" w:lastRow="0" w:firstColumn="0" w:lastColumn="0" w:oddVBand="0" w:evenVBand="0" w:oddHBand="0" w:evenHBand="0" w:firstRowFirstColumn="0" w:firstRowLastColumn="0" w:lastRowFirstColumn="0" w:lastRowLastColumn="0"/>
            </w:pPr>
            <w:r>
              <w:t>(373)</w:t>
            </w:r>
          </w:p>
        </w:tc>
      </w:tr>
      <w:tr w:rsidR="00544C70" w14:paraId="68131CAD"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AF02AC7" w14:textId="77777777" w:rsidR="00544C70" w:rsidRDefault="000D3E6D">
            <w:r>
              <w:rPr>
                <w:b/>
              </w:rPr>
              <w:t>Total expense recognised in respect of defined benefit plans</w:t>
            </w:r>
          </w:p>
        </w:tc>
        <w:tc>
          <w:tcPr>
            <w:tcW w:w="794" w:type="dxa"/>
            <w:gridSpan w:val="2"/>
            <w:tcBorders>
              <w:top w:val="single" w:sz="6" w:space="0" w:color="auto"/>
            </w:tcBorders>
          </w:tcPr>
          <w:p w14:paraId="0AA5E1F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1 403</w:t>
            </w:r>
          </w:p>
        </w:tc>
        <w:tc>
          <w:tcPr>
            <w:tcW w:w="794" w:type="dxa"/>
            <w:tcBorders>
              <w:top w:val="single" w:sz="6" w:space="0" w:color="auto"/>
            </w:tcBorders>
          </w:tcPr>
          <w:p w14:paraId="18DBB4F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1 465</w:t>
            </w:r>
          </w:p>
        </w:tc>
        <w:tc>
          <w:tcPr>
            <w:tcW w:w="794" w:type="dxa"/>
            <w:tcBorders>
              <w:top w:val="single" w:sz="6" w:space="0" w:color="auto"/>
            </w:tcBorders>
          </w:tcPr>
          <w:p w14:paraId="3FBA9D4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1 465</w:t>
            </w:r>
          </w:p>
        </w:tc>
        <w:tc>
          <w:tcPr>
            <w:tcW w:w="794" w:type="dxa"/>
            <w:tcBorders>
              <w:top w:val="single" w:sz="6" w:space="0" w:color="auto"/>
            </w:tcBorders>
          </w:tcPr>
          <w:p w14:paraId="7530B16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1 460</w:t>
            </w:r>
          </w:p>
        </w:tc>
      </w:tr>
      <w:tr w:rsidR="00544C70" w14:paraId="561A9695" w14:textId="77777777">
        <w:tc>
          <w:tcPr>
            <w:cnfStyle w:val="001000000000" w:firstRow="0" w:lastRow="0" w:firstColumn="1" w:lastColumn="0" w:oddVBand="0" w:evenVBand="0" w:oddHBand="0" w:evenHBand="0" w:firstRowFirstColumn="0" w:firstRowLastColumn="0" w:lastRowFirstColumn="0" w:lastRowLastColumn="0"/>
            <w:tcW w:w="4534" w:type="dxa"/>
          </w:tcPr>
          <w:p w14:paraId="40400BB7" w14:textId="77777777" w:rsidR="00544C70" w:rsidRDefault="000D3E6D">
            <w:r>
              <w:rPr>
                <w:b/>
              </w:rPr>
              <w:t>Defined contribution plans</w:t>
            </w:r>
          </w:p>
        </w:tc>
        <w:tc>
          <w:tcPr>
            <w:tcW w:w="794" w:type="dxa"/>
            <w:gridSpan w:val="2"/>
          </w:tcPr>
          <w:p w14:paraId="740E306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5F64308B"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21A71CD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230A1D81"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2861748E" w14:textId="77777777">
        <w:tc>
          <w:tcPr>
            <w:cnfStyle w:val="001000000000" w:firstRow="0" w:lastRow="0" w:firstColumn="1" w:lastColumn="0" w:oddVBand="0" w:evenVBand="0" w:oddHBand="0" w:evenHBand="0" w:firstRowFirstColumn="0" w:firstRowLastColumn="0" w:lastRowFirstColumn="0" w:lastRowLastColumn="0"/>
            <w:tcW w:w="4534" w:type="dxa"/>
          </w:tcPr>
          <w:p w14:paraId="550FBF39" w14:textId="48872464" w:rsidR="00544C70" w:rsidRDefault="000D3E6D">
            <w:r>
              <w:t>Employer contributions to defined contribution plans</w:t>
            </w:r>
          </w:p>
        </w:tc>
        <w:tc>
          <w:tcPr>
            <w:tcW w:w="794" w:type="dxa"/>
            <w:gridSpan w:val="2"/>
          </w:tcPr>
          <w:p w14:paraId="5827D987" w14:textId="77777777" w:rsidR="00544C70" w:rsidRDefault="000D3E6D">
            <w:pPr>
              <w:cnfStyle w:val="000000000000" w:firstRow="0" w:lastRow="0" w:firstColumn="0" w:lastColumn="0" w:oddVBand="0" w:evenVBand="0" w:oddHBand="0" w:evenHBand="0" w:firstRowFirstColumn="0" w:firstRowLastColumn="0" w:lastRowFirstColumn="0" w:lastRowLastColumn="0"/>
            </w:pPr>
            <w:r>
              <w:t>3 595</w:t>
            </w:r>
          </w:p>
        </w:tc>
        <w:tc>
          <w:tcPr>
            <w:tcW w:w="794" w:type="dxa"/>
          </w:tcPr>
          <w:p w14:paraId="0BD0F87F" w14:textId="77777777" w:rsidR="00544C70" w:rsidRDefault="000D3E6D">
            <w:pPr>
              <w:cnfStyle w:val="000000000000" w:firstRow="0" w:lastRow="0" w:firstColumn="0" w:lastColumn="0" w:oddVBand="0" w:evenVBand="0" w:oddHBand="0" w:evenHBand="0" w:firstRowFirstColumn="0" w:firstRowLastColumn="0" w:lastRowFirstColumn="0" w:lastRowLastColumn="0"/>
            </w:pPr>
            <w:r>
              <w:t>3 719</w:t>
            </w:r>
          </w:p>
        </w:tc>
        <w:tc>
          <w:tcPr>
            <w:tcW w:w="794" w:type="dxa"/>
          </w:tcPr>
          <w:p w14:paraId="6AD9DB8D" w14:textId="77777777" w:rsidR="00544C70" w:rsidRDefault="000D3E6D">
            <w:pPr>
              <w:cnfStyle w:val="000000000000" w:firstRow="0" w:lastRow="0" w:firstColumn="0" w:lastColumn="0" w:oddVBand="0" w:evenVBand="0" w:oddHBand="0" w:evenHBand="0" w:firstRowFirstColumn="0" w:firstRowLastColumn="0" w:lastRowFirstColumn="0" w:lastRowLastColumn="0"/>
            </w:pPr>
            <w:r>
              <w:t>3 794</w:t>
            </w:r>
          </w:p>
        </w:tc>
        <w:tc>
          <w:tcPr>
            <w:tcW w:w="794" w:type="dxa"/>
          </w:tcPr>
          <w:p w14:paraId="42C8B200" w14:textId="77777777" w:rsidR="00544C70" w:rsidRDefault="000D3E6D">
            <w:pPr>
              <w:cnfStyle w:val="000000000000" w:firstRow="0" w:lastRow="0" w:firstColumn="0" w:lastColumn="0" w:oddVBand="0" w:evenVBand="0" w:oddHBand="0" w:evenHBand="0" w:firstRowFirstColumn="0" w:firstRowLastColumn="0" w:lastRowFirstColumn="0" w:lastRowLastColumn="0"/>
            </w:pPr>
            <w:r>
              <w:t>3 856</w:t>
            </w:r>
          </w:p>
        </w:tc>
      </w:tr>
      <w:tr w:rsidR="00544C70" w14:paraId="16A4589B"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DC13B29" w14:textId="77777777" w:rsidR="00544C70" w:rsidRDefault="000D3E6D">
            <w:r>
              <w:t>Other (including pensions)</w:t>
            </w:r>
          </w:p>
        </w:tc>
        <w:tc>
          <w:tcPr>
            <w:tcW w:w="794" w:type="dxa"/>
            <w:gridSpan w:val="2"/>
            <w:tcBorders>
              <w:bottom w:val="single" w:sz="6" w:space="0" w:color="auto"/>
            </w:tcBorders>
          </w:tcPr>
          <w:p w14:paraId="390769FD" w14:textId="77777777" w:rsidR="00544C70" w:rsidRDefault="000D3E6D">
            <w:pPr>
              <w:cnfStyle w:val="000000000000" w:firstRow="0" w:lastRow="0" w:firstColumn="0" w:lastColumn="0" w:oddVBand="0" w:evenVBand="0" w:oddHBand="0" w:evenHBand="0" w:firstRowFirstColumn="0" w:firstRowLastColumn="0" w:lastRowFirstColumn="0" w:lastRowLastColumn="0"/>
            </w:pPr>
            <w:r>
              <w:t>112</w:t>
            </w:r>
          </w:p>
        </w:tc>
        <w:tc>
          <w:tcPr>
            <w:tcW w:w="794" w:type="dxa"/>
            <w:tcBorders>
              <w:bottom w:val="single" w:sz="6" w:space="0" w:color="auto"/>
            </w:tcBorders>
          </w:tcPr>
          <w:p w14:paraId="6C79DD6F" w14:textId="77777777" w:rsidR="00544C70" w:rsidRDefault="000D3E6D">
            <w:pPr>
              <w:cnfStyle w:val="000000000000" w:firstRow="0" w:lastRow="0" w:firstColumn="0" w:lastColumn="0" w:oddVBand="0" w:evenVBand="0" w:oddHBand="0" w:evenHBand="0" w:firstRowFirstColumn="0" w:firstRowLastColumn="0" w:lastRowFirstColumn="0" w:lastRowLastColumn="0"/>
            </w:pPr>
            <w:r>
              <w:t>115</w:t>
            </w:r>
          </w:p>
        </w:tc>
        <w:tc>
          <w:tcPr>
            <w:tcW w:w="794" w:type="dxa"/>
            <w:tcBorders>
              <w:bottom w:val="single" w:sz="6" w:space="0" w:color="auto"/>
            </w:tcBorders>
          </w:tcPr>
          <w:p w14:paraId="1A30D2F4" w14:textId="77777777" w:rsidR="00544C70" w:rsidRDefault="000D3E6D">
            <w:pPr>
              <w:cnfStyle w:val="000000000000" w:firstRow="0" w:lastRow="0" w:firstColumn="0" w:lastColumn="0" w:oddVBand="0" w:evenVBand="0" w:oddHBand="0" w:evenHBand="0" w:firstRowFirstColumn="0" w:firstRowLastColumn="0" w:lastRowFirstColumn="0" w:lastRowLastColumn="0"/>
            </w:pPr>
            <w:r>
              <w:t>117</w:t>
            </w:r>
          </w:p>
        </w:tc>
        <w:tc>
          <w:tcPr>
            <w:tcW w:w="794" w:type="dxa"/>
            <w:tcBorders>
              <w:bottom w:val="single" w:sz="6" w:space="0" w:color="auto"/>
            </w:tcBorders>
          </w:tcPr>
          <w:p w14:paraId="5E199635" w14:textId="77777777" w:rsidR="00544C70" w:rsidRDefault="000D3E6D">
            <w:pPr>
              <w:cnfStyle w:val="000000000000" w:firstRow="0" w:lastRow="0" w:firstColumn="0" w:lastColumn="0" w:oddVBand="0" w:evenVBand="0" w:oddHBand="0" w:evenHBand="0" w:firstRowFirstColumn="0" w:firstRowLastColumn="0" w:lastRowFirstColumn="0" w:lastRowLastColumn="0"/>
            </w:pPr>
            <w:r>
              <w:t>120</w:t>
            </w:r>
          </w:p>
        </w:tc>
      </w:tr>
      <w:tr w:rsidR="00544C70" w14:paraId="7C810B8F"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9E7F49F" w14:textId="37AB5AB2" w:rsidR="00544C70" w:rsidRDefault="000D3E6D">
            <w:r>
              <w:rPr>
                <w:b/>
              </w:rPr>
              <w:t xml:space="preserve">Total expense recognised in respect of defined </w:t>
            </w:r>
            <w:r w:rsidR="00532319">
              <w:rPr>
                <w:b/>
              </w:rPr>
              <w:br/>
            </w:r>
            <w:r>
              <w:rPr>
                <w:b/>
              </w:rPr>
              <w:t>contribution plans</w:t>
            </w:r>
          </w:p>
        </w:tc>
        <w:tc>
          <w:tcPr>
            <w:tcW w:w="794" w:type="dxa"/>
            <w:gridSpan w:val="2"/>
            <w:tcBorders>
              <w:top w:val="single" w:sz="6" w:space="0" w:color="auto"/>
              <w:bottom w:val="single" w:sz="6" w:space="0" w:color="auto"/>
            </w:tcBorders>
          </w:tcPr>
          <w:p w14:paraId="12A0481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3 707</w:t>
            </w:r>
          </w:p>
        </w:tc>
        <w:tc>
          <w:tcPr>
            <w:tcW w:w="794" w:type="dxa"/>
            <w:tcBorders>
              <w:top w:val="single" w:sz="6" w:space="0" w:color="auto"/>
              <w:bottom w:val="single" w:sz="6" w:space="0" w:color="auto"/>
            </w:tcBorders>
          </w:tcPr>
          <w:p w14:paraId="29FA430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3 834</w:t>
            </w:r>
          </w:p>
        </w:tc>
        <w:tc>
          <w:tcPr>
            <w:tcW w:w="794" w:type="dxa"/>
            <w:tcBorders>
              <w:top w:val="single" w:sz="6" w:space="0" w:color="auto"/>
              <w:bottom w:val="single" w:sz="6" w:space="0" w:color="auto"/>
            </w:tcBorders>
          </w:tcPr>
          <w:p w14:paraId="00EAC8A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3 911</w:t>
            </w:r>
          </w:p>
        </w:tc>
        <w:tc>
          <w:tcPr>
            <w:tcW w:w="794" w:type="dxa"/>
            <w:tcBorders>
              <w:top w:val="single" w:sz="6" w:space="0" w:color="auto"/>
              <w:bottom w:val="single" w:sz="6" w:space="0" w:color="auto"/>
            </w:tcBorders>
          </w:tcPr>
          <w:p w14:paraId="4A2159D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3 977</w:t>
            </w:r>
          </w:p>
        </w:tc>
      </w:tr>
      <w:tr w:rsidR="00544C70" w14:paraId="0D40D5DB"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DA572EB" w14:textId="6F33F783" w:rsidR="00544C70" w:rsidRDefault="000D3E6D">
            <w:r>
              <w:rPr>
                <w:b/>
              </w:rPr>
              <w:t xml:space="preserve">Total superannuation (gain)/expense recognised in </w:t>
            </w:r>
            <w:r w:rsidR="00532319">
              <w:rPr>
                <w:b/>
              </w:rPr>
              <w:br/>
            </w:r>
            <w:r>
              <w:rPr>
                <w:b/>
              </w:rPr>
              <w:t>operating statement</w:t>
            </w:r>
          </w:p>
        </w:tc>
        <w:tc>
          <w:tcPr>
            <w:tcW w:w="794" w:type="dxa"/>
            <w:gridSpan w:val="2"/>
            <w:tcBorders>
              <w:top w:val="single" w:sz="6" w:space="0" w:color="auto"/>
              <w:bottom w:val="single" w:sz="12" w:space="0" w:color="auto"/>
            </w:tcBorders>
          </w:tcPr>
          <w:p w14:paraId="4F3698E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5 110</w:t>
            </w:r>
          </w:p>
        </w:tc>
        <w:tc>
          <w:tcPr>
            <w:tcW w:w="794" w:type="dxa"/>
            <w:tcBorders>
              <w:top w:val="single" w:sz="6" w:space="0" w:color="auto"/>
              <w:bottom w:val="single" w:sz="12" w:space="0" w:color="auto"/>
            </w:tcBorders>
          </w:tcPr>
          <w:p w14:paraId="7C93E52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5 298</w:t>
            </w:r>
          </w:p>
        </w:tc>
        <w:tc>
          <w:tcPr>
            <w:tcW w:w="794" w:type="dxa"/>
            <w:tcBorders>
              <w:top w:val="single" w:sz="6" w:space="0" w:color="auto"/>
              <w:bottom w:val="single" w:sz="12" w:space="0" w:color="auto"/>
            </w:tcBorders>
          </w:tcPr>
          <w:p w14:paraId="50CAD4D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5 376</w:t>
            </w:r>
          </w:p>
        </w:tc>
        <w:tc>
          <w:tcPr>
            <w:tcW w:w="794" w:type="dxa"/>
            <w:tcBorders>
              <w:top w:val="single" w:sz="6" w:space="0" w:color="auto"/>
              <w:bottom w:val="single" w:sz="12" w:space="0" w:color="auto"/>
            </w:tcBorders>
          </w:tcPr>
          <w:p w14:paraId="10544DF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5 437</w:t>
            </w:r>
          </w:p>
        </w:tc>
      </w:tr>
      <w:tr w:rsidR="00544C70" w14:paraId="3068EABD"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B58D81A" w14:textId="295BE0DB" w:rsidR="00544C70" w:rsidRDefault="000D3E6D">
            <w:r>
              <w:rPr>
                <w:b/>
              </w:rPr>
              <w:t>Represented by:</w:t>
            </w:r>
          </w:p>
        </w:tc>
        <w:tc>
          <w:tcPr>
            <w:tcW w:w="794" w:type="dxa"/>
            <w:gridSpan w:val="2"/>
            <w:tcBorders>
              <w:top w:val="single" w:sz="6" w:space="0" w:color="auto"/>
            </w:tcBorders>
          </w:tcPr>
          <w:p w14:paraId="6A6710FE"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F03DF4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2997C10"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539406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3D4C98A4" w14:textId="77777777">
        <w:tc>
          <w:tcPr>
            <w:cnfStyle w:val="001000000000" w:firstRow="0" w:lastRow="0" w:firstColumn="1" w:lastColumn="0" w:oddVBand="0" w:evenVBand="0" w:oddHBand="0" w:evenHBand="0" w:firstRowFirstColumn="0" w:firstRowLastColumn="0" w:lastRowFirstColumn="0" w:lastRowLastColumn="0"/>
            <w:tcW w:w="4534" w:type="dxa"/>
          </w:tcPr>
          <w:p w14:paraId="44023265" w14:textId="54AEFF2D" w:rsidR="00544C70" w:rsidRDefault="000D3E6D">
            <w:r>
              <w:t>Net superannuation interest expense</w:t>
            </w:r>
          </w:p>
        </w:tc>
        <w:tc>
          <w:tcPr>
            <w:tcW w:w="794" w:type="dxa"/>
            <w:gridSpan w:val="2"/>
          </w:tcPr>
          <w:p w14:paraId="23542F73" w14:textId="77777777" w:rsidR="00544C70" w:rsidRDefault="000D3E6D">
            <w:pPr>
              <w:cnfStyle w:val="000000000000" w:firstRow="0" w:lastRow="0" w:firstColumn="0" w:lastColumn="0" w:oddVBand="0" w:evenVBand="0" w:oddHBand="0" w:evenHBand="0" w:firstRowFirstColumn="0" w:firstRowLastColumn="0" w:lastRowFirstColumn="0" w:lastRowLastColumn="0"/>
            </w:pPr>
            <w:r>
              <w:t>806</w:t>
            </w:r>
          </w:p>
        </w:tc>
        <w:tc>
          <w:tcPr>
            <w:tcW w:w="794" w:type="dxa"/>
          </w:tcPr>
          <w:p w14:paraId="6FAD11B0" w14:textId="77777777" w:rsidR="00544C70" w:rsidRDefault="000D3E6D">
            <w:pPr>
              <w:cnfStyle w:val="000000000000" w:firstRow="0" w:lastRow="0" w:firstColumn="0" w:lastColumn="0" w:oddVBand="0" w:evenVBand="0" w:oddHBand="0" w:evenHBand="0" w:firstRowFirstColumn="0" w:firstRowLastColumn="0" w:lastRowFirstColumn="0" w:lastRowLastColumn="0"/>
            </w:pPr>
            <w:r>
              <w:t>792</w:t>
            </w:r>
          </w:p>
        </w:tc>
        <w:tc>
          <w:tcPr>
            <w:tcW w:w="794" w:type="dxa"/>
          </w:tcPr>
          <w:p w14:paraId="5D8C6EA4" w14:textId="77777777" w:rsidR="00544C70" w:rsidRDefault="000D3E6D">
            <w:pPr>
              <w:cnfStyle w:val="000000000000" w:firstRow="0" w:lastRow="0" w:firstColumn="0" w:lastColumn="0" w:oddVBand="0" w:evenVBand="0" w:oddHBand="0" w:evenHBand="0" w:firstRowFirstColumn="0" w:firstRowLastColumn="0" w:lastRowFirstColumn="0" w:lastRowLastColumn="0"/>
            </w:pPr>
            <w:r>
              <w:t>733</w:t>
            </w:r>
          </w:p>
        </w:tc>
        <w:tc>
          <w:tcPr>
            <w:tcW w:w="794" w:type="dxa"/>
          </w:tcPr>
          <w:p w14:paraId="6F7D8462" w14:textId="77777777" w:rsidR="00544C70" w:rsidRDefault="000D3E6D">
            <w:pPr>
              <w:cnfStyle w:val="000000000000" w:firstRow="0" w:lastRow="0" w:firstColumn="0" w:lastColumn="0" w:oddVBand="0" w:evenVBand="0" w:oddHBand="0" w:evenHBand="0" w:firstRowFirstColumn="0" w:firstRowLastColumn="0" w:lastRowFirstColumn="0" w:lastRowLastColumn="0"/>
            </w:pPr>
            <w:r>
              <w:t>672</w:t>
            </w:r>
          </w:p>
        </w:tc>
      </w:tr>
      <w:tr w:rsidR="00544C70" w14:paraId="1D25162A"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E889AED" w14:textId="58804D65" w:rsidR="00544C70" w:rsidRDefault="000D3E6D">
            <w:r>
              <w:t>Other superannuation</w:t>
            </w:r>
          </w:p>
        </w:tc>
        <w:tc>
          <w:tcPr>
            <w:tcW w:w="794" w:type="dxa"/>
            <w:gridSpan w:val="2"/>
            <w:tcBorders>
              <w:bottom w:val="single" w:sz="6" w:space="0" w:color="auto"/>
            </w:tcBorders>
          </w:tcPr>
          <w:p w14:paraId="19AC5DA7" w14:textId="77777777" w:rsidR="00544C70" w:rsidRDefault="000D3E6D">
            <w:pPr>
              <w:cnfStyle w:val="000000000000" w:firstRow="0" w:lastRow="0" w:firstColumn="0" w:lastColumn="0" w:oddVBand="0" w:evenVBand="0" w:oddHBand="0" w:evenHBand="0" w:firstRowFirstColumn="0" w:firstRowLastColumn="0" w:lastRowFirstColumn="0" w:lastRowLastColumn="0"/>
            </w:pPr>
            <w:r>
              <w:t>4 656</w:t>
            </w:r>
          </w:p>
        </w:tc>
        <w:tc>
          <w:tcPr>
            <w:tcW w:w="794" w:type="dxa"/>
            <w:tcBorders>
              <w:bottom w:val="single" w:sz="6" w:space="0" w:color="auto"/>
            </w:tcBorders>
          </w:tcPr>
          <w:p w14:paraId="04918432" w14:textId="77777777" w:rsidR="00544C70" w:rsidRDefault="000D3E6D">
            <w:pPr>
              <w:cnfStyle w:val="000000000000" w:firstRow="0" w:lastRow="0" w:firstColumn="0" w:lastColumn="0" w:oddVBand="0" w:evenVBand="0" w:oddHBand="0" w:evenHBand="0" w:firstRowFirstColumn="0" w:firstRowLastColumn="0" w:lastRowFirstColumn="0" w:lastRowLastColumn="0"/>
            </w:pPr>
            <w:r>
              <w:t>4 854</w:t>
            </w:r>
          </w:p>
        </w:tc>
        <w:tc>
          <w:tcPr>
            <w:tcW w:w="794" w:type="dxa"/>
            <w:tcBorders>
              <w:bottom w:val="single" w:sz="6" w:space="0" w:color="auto"/>
            </w:tcBorders>
          </w:tcPr>
          <w:p w14:paraId="5D89324D" w14:textId="77777777" w:rsidR="00544C70" w:rsidRDefault="000D3E6D">
            <w:pPr>
              <w:cnfStyle w:val="000000000000" w:firstRow="0" w:lastRow="0" w:firstColumn="0" w:lastColumn="0" w:oddVBand="0" w:evenVBand="0" w:oddHBand="0" w:evenHBand="0" w:firstRowFirstColumn="0" w:firstRowLastColumn="0" w:lastRowFirstColumn="0" w:lastRowLastColumn="0"/>
            </w:pPr>
            <w:r>
              <w:t>5 003</w:t>
            </w:r>
          </w:p>
        </w:tc>
        <w:tc>
          <w:tcPr>
            <w:tcW w:w="794" w:type="dxa"/>
            <w:tcBorders>
              <w:bottom w:val="single" w:sz="6" w:space="0" w:color="auto"/>
            </w:tcBorders>
          </w:tcPr>
          <w:p w14:paraId="735BA064" w14:textId="77777777" w:rsidR="00544C70" w:rsidRDefault="000D3E6D">
            <w:pPr>
              <w:cnfStyle w:val="000000000000" w:firstRow="0" w:lastRow="0" w:firstColumn="0" w:lastColumn="0" w:oddVBand="0" w:evenVBand="0" w:oddHBand="0" w:evenHBand="0" w:firstRowFirstColumn="0" w:firstRowLastColumn="0" w:lastRowFirstColumn="0" w:lastRowLastColumn="0"/>
            </w:pPr>
            <w:r>
              <w:t>5 138</w:t>
            </w:r>
          </w:p>
        </w:tc>
      </w:tr>
      <w:tr w:rsidR="00544C70" w14:paraId="7F787419"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2D00A39" w14:textId="4D25F2AF" w:rsidR="00544C70" w:rsidRDefault="000D3E6D">
            <w:r>
              <w:rPr>
                <w:b/>
              </w:rPr>
              <w:t>Superannuation expense from transactions</w:t>
            </w:r>
          </w:p>
        </w:tc>
        <w:tc>
          <w:tcPr>
            <w:tcW w:w="794" w:type="dxa"/>
            <w:gridSpan w:val="2"/>
            <w:tcBorders>
              <w:top w:val="single" w:sz="6" w:space="0" w:color="auto"/>
              <w:bottom w:val="single" w:sz="6" w:space="0" w:color="auto"/>
            </w:tcBorders>
          </w:tcPr>
          <w:p w14:paraId="7224F2B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5 463</w:t>
            </w:r>
          </w:p>
        </w:tc>
        <w:tc>
          <w:tcPr>
            <w:tcW w:w="794" w:type="dxa"/>
            <w:tcBorders>
              <w:top w:val="single" w:sz="6" w:space="0" w:color="auto"/>
              <w:bottom w:val="single" w:sz="6" w:space="0" w:color="auto"/>
            </w:tcBorders>
          </w:tcPr>
          <w:p w14:paraId="0E7F3CC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5 646</w:t>
            </w:r>
          </w:p>
        </w:tc>
        <w:tc>
          <w:tcPr>
            <w:tcW w:w="794" w:type="dxa"/>
            <w:tcBorders>
              <w:top w:val="single" w:sz="6" w:space="0" w:color="auto"/>
              <w:bottom w:val="single" w:sz="6" w:space="0" w:color="auto"/>
            </w:tcBorders>
          </w:tcPr>
          <w:p w14:paraId="424C6FD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5 736</w:t>
            </w:r>
          </w:p>
        </w:tc>
        <w:tc>
          <w:tcPr>
            <w:tcW w:w="794" w:type="dxa"/>
            <w:tcBorders>
              <w:top w:val="single" w:sz="6" w:space="0" w:color="auto"/>
              <w:bottom w:val="single" w:sz="6" w:space="0" w:color="auto"/>
            </w:tcBorders>
          </w:tcPr>
          <w:p w14:paraId="096B967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5 810</w:t>
            </w:r>
          </w:p>
        </w:tc>
      </w:tr>
      <w:tr w:rsidR="00544C70" w14:paraId="383103D2"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B0AE29C" w14:textId="62D65EE2" w:rsidR="00544C70" w:rsidRDefault="000D3E6D">
            <w:r>
              <w:rPr>
                <w:b/>
              </w:rPr>
              <w:t>Remeasurements recognised in other comprehensive income</w:t>
            </w:r>
          </w:p>
        </w:tc>
        <w:tc>
          <w:tcPr>
            <w:tcW w:w="794" w:type="dxa"/>
            <w:gridSpan w:val="2"/>
            <w:tcBorders>
              <w:top w:val="single" w:sz="6" w:space="0" w:color="auto"/>
              <w:bottom w:val="single" w:sz="6" w:space="0" w:color="auto"/>
            </w:tcBorders>
          </w:tcPr>
          <w:p w14:paraId="7BA45A8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(353)</w:t>
            </w:r>
          </w:p>
        </w:tc>
        <w:tc>
          <w:tcPr>
            <w:tcW w:w="794" w:type="dxa"/>
            <w:tcBorders>
              <w:top w:val="single" w:sz="6" w:space="0" w:color="auto"/>
              <w:bottom w:val="single" w:sz="6" w:space="0" w:color="auto"/>
            </w:tcBorders>
          </w:tcPr>
          <w:p w14:paraId="6B30ECE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(348)</w:t>
            </w:r>
          </w:p>
        </w:tc>
        <w:tc>
          <w:tcPr>
            <w:tcW w:w="794" w:type="dxa"/>
            <w:tcBorders>
              <w:top w:val="single" w:sz="6" w:space="0" w:color="auto"/>
              <w:bottom w:val="single" w:sz="6" w:space="0" w:color="auto"/>
            </w:tcBorders>
          </w:tcPr>
          <w:p w14:paraId="4EFDB62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(360)</w:t>
            </w:r>
          </w:p>
        </w:tc>
        <w:tc>
          <w:tcPr>
            <w:tcW w:w="794" w:type="dxa"/>
            <w:tcBorders>
              <w:top w:val="single" w:sz="6" w:space="0" w:color="auto"/>
              <w:bottom w:val="single" w:sz="6" w:space="0" w:color="auto"/>
            </w:tcBorders>
          </w:tcPr>
          <w:p w14:paraId="76410A3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(373)</w:t>
            </w:r>
          </w:p>
        </w:tc>
      </w:tr>
      <w:tr w:rsidR="00544C70" w14:paraId="2EAC1C77" w14:textId="77777777" w:rsidTr="00532319">
        <w:tc>
          <w:tcPr>
            <w:cnfStyle w:val="001000000000" w:firstRow="0" w:lastRow="0" w:firstColumn="1" w:lastColumn="0" w:oddVBand="0" w:evenVBand="0" w:oddHBand="0" w:evenHBand="0" w:firstRowFirstColumn="0" w:firstRowLastColumn="0" w:lastRowFirstColumn="0" w:lastRowLastColumn="0"/>
            <w:tcW w:w="4746" w:type="dxa"/>
            <w:gridSpan w:val="2"/>
            <w:tcBorders>
              <w:top w:val="single" w:sz="6" w:space="0" w:color="auto"/>
              <w:bottom w:val="single" w:sz="12" w:space="0" w:color="auto"/>
            </w:tcBorders>
          </w:tcPr>
          <w:p w14:paraId="4B6C593E" w14:textId="6BA8560F" w:rsidR="00544C70" w:rsidRDefault="000D3E6D">
            <w:r>
              <w:rPr>
                <w:b/>
              </w:rPr>
              <w:t>Total superannuation expense recognised in operating statement</w:t>
            </w:r>
          </w:p>
        </w:tc>
        <w:tc>
          <w:tcPr>
            <w:tcW w:w="582" w:type="dxa"/>
            <w:tcBorders>
              <w:top w:val="single" w:sz="6" w:space="0" w:color="auto"/>
              <w:bottom w:val="single" w:sz="12" w:space="0" w:color="auto"/>
            </w:tcBorders>
          </w:tcPr>
          <w:p w14:paraId="16A8841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5 110</w:t>
            </w:r>
          </w:p>
        </w:tc>
        <w:tc>
          <w:tcPr>
            <w:tcW w:w="794" w:type="dxa"/>
            <w:tcBorders>
              <w:top w:val="single" w:sz="6" w:space="0" w:color="auto"/>
              <w:bottom w:val="single" w:sz="12" w:space="0" w:color="auto"/>
            </w:tcBorders>
          </w:tcPr>
          <w:p w14:paraId="59DFC3F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5 298</w:t>
            </w:r>
          </w:p>
        </w:tc>
        <w:tc>
          <w:tcPr>
            <w:tcW w:w="794" w:type="dxa"/>
            <w:tcBorders>
              <w:top w:val="single" w:sz="6" w:space="0" w:color="auto"/>
              <w:bottom w:val="single" w:sz="12" w:space="0" w:color="auto"/>
            </w:tcBorders>
          </w:tcPr>
          <w:p w14:paraId="786DA64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5 376</w:t>
            </w:r>
          </w:p>
        </w:tc>
        <w:tc>
          <w:tcPr>
            <w:tcW w:w="794" w:type="dxa"/>
            <w:tcBorders>
              <w:top w:val="single" w:sz="6" w:space="0" w:color="auto"/>
              <w:bottom w:val="single" w:sz="12" w:space="0" w:color="auto"/>
            </w:tcBorders>
          </w:tcPr>
          <w:p w14:paraId="21900F6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5 437</w:t>
            </w:r>
          </w:p>
        </w:tc>
      </w:tr>
    </w:tbl>
    <w:p w14:paraId="20565D9F" w14:textId="0775A8C8" w:rsidR="008D7F73" w:rsidRDefault="008D7F73" w:rsidP="007C7121">
      <w:pPr>
        <w:spacing w:before="240"/>
      </w:pPr>
      <w:r>
        <w:t xml:space="preserve">Forecast defined contribution superannuation expenses are based on assumptions regarding future salaries and contribution rates. </w:t>
      </w:r>
    </w:p>
    <w:p w14:paraId="2C52569C" w14:textId="1C42C493" w:rsidR="008D7F73" w:rsidRDefault="008D7F73" w:rsidP="008D7F73">
      <w:r>
        <w:t>Forecast defined benefit superannuation expenses, and superannuation liabilities at future balance dates, are estimated by the actuaries of the various defined benefit superannuation plans. These estimates rely on a number of demographic and financial assumptions. The</w:t>
      </w:r>
      <w:r w:rsidR="00532319">
        <w:t> </w:t>
      </w:r>
      <w:r>
        <w:t xml:space="preserve">table below sets out the key financial assumptions that are used to estimate the superannuation expense and liability for each defined benefit superannuation plan. </w:t>
      </w:r>
    </w:p>
    <w:p w14:paraId="6DD171D7" w14:textId="718D0218" w:rsidR="008D7F73" w:rsidRDefault="008D7F73" w:rsidP="008D7F73">
      <w:r>
        <w:t xml:space="preserve">The discount rate is based on a long-term Commonwealth Government bond yield </w:t>
      </w:r>
      <w:r w:rsidR="001F5439">
        <w:t xml:space="preserve">that </w:t>
      </w:r>
      <w:r>
        <w:t>is assumed to remain constant. The inflation rates, for both salary and pension increases, assumed by the actuary are based on fund experience along with long-term economic and market indicators.</w:t>
      </w:r>
      <w:r w:rsidRPr="135D2EAA">
        <w:rPr>
          <w:rFonts w:ascii="Arial" w:eastAsia="Arial" w:hAnsi="Arial" w:cs="Arial"/>
          <w:color w:val="232B39"/>
          <w:sz w:val="20"/>
          <w:szCs w:val="20"/>
        </w:rPr>
        <w:t xml:space="preserve"> </w:t>
      </w:r>
      <w:r>
        <w:t>An expected return on plan assets is assumed when projecting assets, and the return this provides in excess of the discount rate is included in Other economic flows – other comprehensive income.</w:t>
      </w:r>
    </w:p>
    <w:p w14:paraId="170936C6" w14:textId="316031D1" w:rsidR="008D7F73" w:rsidRDefault="008D7F73" w:rsidP="008D7F73">
      <w:r>
        <w:t>Actual experience is likely to differ from assumptions and may result in material variations in the superannuation liability reported in the financial statements.</w:t>
      </w:r>
    </w:p>
    <w:p w14:paraId="2E4110E7" w14:textId="77777777" w:rsidR="00B52738" w:rsidRDefault="00B52738" w:rsidP="008D7F73"/>
    <w:p w14:paraId="19A1FF20" w14:textId="77777777" w:rsidR="007C7121" w:rsidRDefault="007C7121">
      <w:pPr>
        <w:keepLines w:val="0"/>
        <w:rPr>
          <w:rFonts w:asciiTheme="majorHAnsi" w:hAnsiTheme="majorHAnsi"/>
          <w:b/>
          <w:iCs/>
          <w:sz w:val="20"/>
          <w:szCs w:val="18"/>
        </w:rPr>
      </w:pPr>
      <w:r>
        <w:br w:type="page"/>
      </w:r>
    </w:p>
    <w:p w14:paraId="73DEEBFB" w14:textId="2C3C7022" w:rsidR="008D7F73" w:rsidRDefault="008D7F73" w:rsidP="0059398D">
      <w:pPr>
        <w:pStyle w:val="TableHeading"/>
      </w:pPr>
      <w:r w:rsidRPr="00A36F5E">
        <w:lastRenderedPageBreak/>
        <w:t>Superannuation assumptions</w:t>
      </w:r>
      <w:r w:rsidR="00863BAA">
        <w:t xml:space="preserve"> </w:t>
      </w:r>
    </w:p>
    <w:p w14:paraId="4A0FF0B2" w14:textId="77777777" w:rsidR="008D7F73" w:rsidRDefault="008D7F73" w:rsidP="008D7F73">
      <w:r w:rsidRPr="004F17DB">
        <w:t xml:space="preserve">The superannuation assumptions are determined in accordance with AASB 119 </w:t>
      </w:r>
      <w:r w:rsidRPr="008F7148">
        <w:rPr>
          <w:i/>
          <w:iCs/>
        </w:rPr>
        <w:t>Employee Benefits</w:t>
      </w:r>
      <w:r w:rsidRPr="00137023">
        <w:t>.</w:t>
      </w:r>
    </w:p>
    <w:p w14:paraId="6091C7E3" w14:textId="2048BCAC" w:rsidR="008D7F73" w:rsidRDefault="008D7F73" w:rsidP="006554CA">
      <w:pPr>
        <w:pStyle w:val="TableHeading"/>
      </w:pPr>
      <w:r>
        <w:tab/>
      </w:r>
      <w:r w:rsidR="006554CA">
        <w:tab/>
      </w:r>
      <w:r w:rsidRPr="00A36F5E">
        <w:t>(per cent)</w:t>
      </w:r>
    </w:p>
    <w:tbl>
      <w:tblPr>
        <w:tblStyle w:val="DTFTableNumeric"/>
        <w:tblW w:w="7711" w:type="dxa"/>
        <w:tblLayout w:type="fixed"/>
        <w:tblLook w:val="06A0" w:firstRow="1" w:lastRow="0" w:firstColumn="1" w:lastColumn="0" w:noHBand="1" w:noVBand="1"/>
      </w:tblPr>
      <w:tblGrid>
        <w:gridCol w:w="6917"/>
        <w:gridCol w:w="794"/>
      </w:tblGrid>
      <w:tr w:rsidR="008D7F73" w14:paraId="051643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7" w:type="dxa"/>
          </w:tcPr>
          <w:p w14:paraId="53AE2688" w14:textId="665E5B43" w:rsidR="008D7F73" w:rsidRDefault="008D7F73">
            <w:r>
              <w:t xml:space="preserve">Underlying assumptions for all listed plans </w:t>
            </w:r>
            <w:r>
              <w:rPr>
                <w:vertAlign w:val="superscript"/>
              </w:rPr>
              <w:t>(a)</w:t>
            </w:r>
          </w:p>
        </w:tc>
        <w:tc>
          <w:tcPr>
            <w:tcW w:w="794" w:type="dxa"/>
          </w:tcPr>
          <w:p w14:paraId="5B090BCB" w14:textId="77777777" w:rsidR="008D7F73" w:rsidRDefault="008D7F73">
            <w:pPr>
              <w:cnfStyle w:val="100000000000" w:firstRow="1" w:lastRow="0" w:firstColumn="0" w:lastColumn="0" w:oddVBand="0" w:evenVBand="0" w:oddHBand="0" w:evenHBand="0" w:firstRowFirstColumn="0" w:firstRowLastColumn="0" w:lastRowFirstColumn="0" w:lastRowLastColumn="0"/>
            </w:pPr>
          </w:p>
        </w:tc>
      </w:tr>
      <w:tr w:rsidR="008D7F73" w14:paraId="2629CEAE" w14:textId="77777777">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421B629F" w14:textId="77777777" w:rsidR="008D7F73" w:rsidRDefault="008D7F73">
            <w:r>
              <w:t xml:space="preserve">Discount rate </w:t>
            </w:r>
            <w:r>
              <w:rPr>
                <w:vertAlign w:val="superscript"/>
              </w:rPr>
              <w:t>(b)</w:t>
            </w:r>
          </w:p>
        </w:tc>
        <w:tc>
          <w:tcPr>
            <w:tcW w:w="794" w:type="dxa"/>
            <w:tcBorders>
              <w:top w:val="nil"/>
              <w:left w:val="nil"/>
              <w:bottom w:val="nil"/>
              <w:right w:val="nil"/>
            </w:tcBorders>
          </w:tcPr>
          <w:p w14:paraId="2FA348BA" w14:textId="7B3F2064" w:rsidR="008D7F73" w:rsidRDefault="0054482B">
            <w:pPr>
              <w:cnfStyle w:val="000000000000" w:firstRow="0" w:lastRow="0" w:firstColumn="0" w:lastColumn="0" w:oddVBand="0" w:evenVBand="0" w:oddHBand="0" w:evenHBand="0" w:firstRowFirstColumn="0" w:firstRowLastColumn="0" w:lastRowFirstColumn="0" w:lastRowLastColumn="0"/>
            </w:pPr>
            <w:r>
              <w:t>5.2</w:t>
            </w:r>
          </w:p>
        </w:tc>
      </w:tr>
      <w:tr w:rsidR="008D7F73" w14:paraId="4A1D57F6" w14:textId="77777777">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2CEAAB26" w14:textId="77777777" w:rsidR="008D7F73" w:rsidRDefault="008D7F73">
            <w:r>
              <w:t xml:space="preserve">Wages growth </w:t>
            </w:r>
            <w:r>
              <w:rPr>
                <w:vertAlign w:val="superscript"/>
              </w:rPr>
              <w:t>(c)</w:t>
            </w:r>
          </w:p>
        </w:tc>
        <w:tc>
          <w:tcPr>
            <w:tcW w:w="794" w:type="dxa"/>
            <w:tcBorders>
              <w:top w:val="nil"/>
              <w:left w:val="nil"/>
              <w:bottom w:val="nil"/>
              <w:right w:val="nil"/>
            </w:tcBorders>
          </w:tcPr>
          <w:p w14:paraId="41B4A4A6" w14:textId="5CC1D102" w:rsidR="008D7F73" w:rsidRDefault="0054482B">
            <w:pPr>
              <w:cnfStyle w:val="000000000000" w:firstRow="0" w:lastRow="0" w:firstColumn="0" w:lastColumn="0" w:oddVBand="0" w:evenVBand="0" w:oddHBand="0" w:evenHBand="0" w:firstRowFirstColumn="0" w:firstRowLastColumn="0" w:lastRowFirstColumn="0" w:lastRowLastColumn="0"/>
            </w:pPr>
            <w:r>
              <w:t>3.3</w:t>
            </w:r>
          </w:p>
        </w:tc>
      </w:tr>
      <w:tr w:rsidR="008D7F73" w14:paraId="0258B4E4" w14:textId="77777777">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62C4422B" w14:textId="77777777" w:rsidR="008D7F73" w:rsidRDefault="008D7F73">
            <w:r>
              <w:t xml:space="preserve">Inflation rate </w:t>
            </w:r>
            <w:r>
              <w:rPr>
                <w:vertAlign w:val="superscript"/>
              </w:rPr>
              <w:t>(c)</w:t>
            </w:r>
          </w:p>
        </w:tc>
        <w:tc>
          <w:tcPr>
            <w:tcW w:w="794" w:type="dxa"/>
            <w:tcBorders>
              <w:top w:val="nil"/>
              <w:left w:val="nil"/>
              <w:bottom w:val="nil"/>
              <w:right w:val="nil"/>
            </w:tcBorders>
          </w:tcPr>
          <w:p w14:paraId="1E2B689B" w14:textId="65324A6B" w:rsidR="008D7F73" w:rsidRDefault="0054482B">
            <w:pPr>
              <w:cnfStyle w:val="000000000000" w:firstRow="0" w:lastRow="0" w:firstColumn="0" w:lastColumn="0" w:oddVBand="0" w:evenVBand="0" w:oddHBand="0" w:evenHBand="0" w:firstRowFirstColumn="0" w:firstRowLastColumn="0" w:lastRowFirstColumn="0" w:lastRowLastColumn="0"/>
            </w:pPr>
            <w:r>
              <w:t>2.5</w:t>
            </w:r>
          </w:p>
        </w:tc>
      </w:tr>
      <w:tr w:rsidR="008D7F73" w14:paraId="49052518" w14:textId="77777777">
        <w:tc>
          <w:tcPr>
            <w:cnfStyle w:val="001000000000" w:firstRow="0" w:lastRow="0" w:firstColumn="1" w:lastColumn="0" w:oddVBand="0" w:evenVBand="0" w:oddHBand="0" w:evenHBand="0" w:firstRowFirstColumn="0" w:firstRowLastColumn="0" w:lastRowFirstColumn="0" w:lastRowLastColumn="0"/>
            <w:tcW w:w="6917" w:type="dxa"/>
            <w:tcBorders>
              <w:top w:val="nil"/>
              <w:bottom w:val="nil"/>
            </w:tcBorders>
            <w:shd w:val="clear" w:color="auto" w:fill="000000" w:themeFill="text1"/>
          </w:tcPr>
          <w:p w14:paraId="2020333F" w14:textId="77777777" w:rsidR="008D7F73" w:rsidRPr="00CD63A0" w:rsidRDefault="008D7F73">
            <w:pPr>
              <w:rPr>
                <w:i/>
                <w:iCs/>
              </w:rPr>
            </w:pPr>
            <w:r w:rsidRPr="00CD63A0">
              <w:rPr>
                <w:i/>
                <w:iCs/>
              </w:rPr>
              <w:t xml:space="preserve">Expected return on assets </w:t>
            </w:r>
            <w:r w:rsidRPr="00B52738">
              <w:rPr>
                <w:i/>
                <w:iCs/>
                <w:vertAlign w:val="superscript"/>
              </w:rPr>
              <w:t>(d)</w:t>
            </w:r>
          </w:p>
        </w:tc>
        <w:tc>
          <w:tcPr>
            <w:tcW w:w="794" w:type="dxa"/>
            <w:tcBorders>
              <w:top w:val="nil"/>
              <w:bottom w:val="nil"/>
            </w:tcBorders>
            <w:shd w:val="clear" w:color="auto" w:fill="000000" w:themeFill="text1"/>
          </w:tcPr>
          <w:p w14:paraId="0E5AB602" w14:textId="77777777" w:rsidR="008D7F73" w:rsidRPr="00CD63A0" w:rsidRDefault="008D7F73">
            <w:pPr>
              <w:cnfStyle w:val="000000000000" w:firstRow="0" w:lastRow="0" w:firstColumn="0" w:lastColumn="0" w:oddVBand="0" w:evenVBand="0" w:oddHBand="0" w:evenHBand="0" w:firstRowFirstColumn="0" w:firstRowLastColumn="0" w:lastRowFirstColumn="0" w:lastRowLastColumn="0"/>
              <w:rPr>
                <w:i/>
                <w:iCs/>
              </w:rPr>
            </w:pPr>
          </w:p>
        </w:tc>
      </w:tr>
      <w:tr w:rsidR="008D7F73" w14:paraId="47284545" w14:textId="77777777">
        <w:tc>
          <w:tcPr>
            <w:cnfStyle w:val="001000000000" w:firstRow="0" w:lastRow="0" w:firstColumn="1" w:lastColumn="0" w:oddVBand="0" w:evenVBand="0" w:oddHBand="0" w:evenHBand="0" w:firstRowFirstColumn="0" w:firstRowLastColumn="0" w:lastRowFirstColumn="0" w:lastRowLastColumn="0"/>
            <w:tcW w:w="6917" w:type="dxa"/>
            <w:tcBorders>
              <w:top w:val="nil"/>
            </w:tcBorders>
          </w:tcPr>
          <w:p w14:paraId="656CF6AA" w14:textId="77777777" w:rsidR="008D7F73" w:rsidRDefault="008D7F73">
            <w:r>
              <w:t xml:space="preserve">Emergency Services and State Super </w:t>
            </w:r>
          </w:p>
        </w:tc>
        <w:tc>
          <w:tcPr>
            <w:tcW w:w="794" w:type="dxa"/>
            <w:tcBorders>
              <w:top w:val="nil"/>
            </w:tcBorders>
          </w:tcPr>
          <w:p w14:paraId="203FB5A5" w14:textId="586312FF" w:rsidR="008D7F73" w:rsidRDefault="00020E16">
            <w:pPr>
              <w:cnfStyle w:val="000000000000" w:firstRow="0" w:lastRow="0" w:firstColumn="0" w:lastColumn="0" w:oddVBand="0" w:evenVBand="0" w:oddHBand="0" w:evenHBand="0" w:firstRowFirstColumn="0" w:firstRowLastColumn="0" w:lastRowFirstColumn="0" w:lastRowLastColumn="0"/>
            </w:pPr>
            <w:r>
              <w:t>6.7</w:t>
            </w:r>
          </w:p>
        </w:tc>
      </w:tr>
      <w:tr w:rsidR="008D7F73" w14:paraId="525649AF" w14:textId="77777777">
        <w:tc>
          <w:tcPr>
            <w:cnfStyle w:val="001000000000" w:firstRow="0" w:lastRow="0" w:firstColumn="1" w:lastColumn="0" w:oddVBand="0" w:evenVBand="0" w:oddHBand="0" w:evenHBand="0" w:firstRowFirstColumn="0" w:firstRowLastColumn="0" w:lastRowFirstColumn="0" w:lastRowLastColumn="0"/>
            <w:tcW w:w="6917" w:type="dxa"/>
          </w:tcPr>
          <w:p w14:paraId="6EF64919" w14:textId="77777777" w:rsidR="008D7F73" w:rsidRDefault="008D7F73">
            <w:r>
              <w:t>Health Super Fund Defined Benefit Scheme</w:t>
            </w:r>
          </w:p>
        </w:tc>
        <w:tc>
          <w:tcPr>
            <w:tcW w:w="794" w:type="dxa"/>
          </w:tcPr>
          <w:p w14:paraId="795F2689" w14:textId="39C63565" w:rsidR="008D7F73" w:rsidRDefault="00020E16">
            <w:pPr>
              <w:cnfStyle w:val="000000000000" w:firstRow="0" w:lastRow="0" w:firstColumn="0" w:lastColumn="0" w:oddVBand="0" w:evenVBand="0" w:oddHBand="0" w:evenHBand="0" w:firstRowFirstColumn="0" w:firstRowLastColumn="0" w:lastRowFirstColumn="0" w:lastRowLastColumn="0"/>
            </w:pPr>
            <w:r>
              <w:t>4.5</w:t>
            </w:r>
          </w:p>
        </w:tc>
      </w:tr>
      <w:tr w:rsidR="008D7F73" w14:paraId="3EA57A1A" w14:textId="77777777">
        <w:tc>
          <w:tcPr>
            <w:cnfStyle w:val="001000000000" w:firstRow="0" w:lastRow="0" w:firstColumn="1" w:lastColumn="0" w:oddVBand="0" w:evenVBand="0" w:oddHBand="0" w:evenHBand="0" w:firstRowFirstColumn="0" w:firstRowLastColumn="0" w:lastRowFirstColumn="0" w:lastRowLastColumn="0"/>
            <w:tcW w:w="6917" w:type="dxa"/>
          </w:tcPr>
          <w:p w14:paraId="5355986A" w14:textId="77777777" w:rsidR="008D7F73" w:rsidRDefault="008D7F73">
            <w:r>
              <w:t xml:space="preserve">Constitutionally protected schemes </w:t>
            </w:r>
            <w:r>
              <w:rPr>
                <w:vertAlign w:val="superscript"/>
              </w:rPr>
              <w:t>(e)</w:t>
            </w:r>
          </w:p>
        </w:tc>
        <w:tc>
          <w:tcPr>
            <w:tcW w:w="794" w:type="dxa"/>
          </w:tcPr>
          <w:p w14:paraId="15C4EC2F" w14:textId="6C71EA55" w:rsidR="008D7F73" w:rsidRDefault="00020E16">
            <w:pPr>
              <w:cnfStyle w:val="000000000000" w:firstRow="0" w:lastRow="0" w:firstColumn="0" w:lastColumn="0" w:oddVBand="0" w:evenVBand="0" w:oddHBand="0" w:evenHBand="0" w:firstRowFirstColumn="0" w:firstRowLastColumn="0" w:lastRowFirstColumn="0" w:lastRowLastColumn="0"/>
            </w:pPr>
            <w:r>
              <w:t>n.a.</w:t>
            </w:r>
          </w:p>
        </w:tc>
      </w:tr>
    </w:tbl>
    <w:p w14:paraId="6D4A05AB" w14:textId="77777777" w:rsidR="008D7F73" w:rsidRDefault="008D7F73" w:rsidP="008D7F73">
      <w:pPr>
        <w:pStyle w:val="Note"/>
      </w:pPr>
      <w:r>
        <w:t>Notes:</w:t>
      </w:r>
    </w:p>
    <w:p w14:paraId="4BC8633D" w14:textId="77777777" w:rsidR="008D7F73" w:rsidRDefault="008D7F73" w:rsidP="008D7F73">
      <w:pPr>
        <w:pStyle w:val="Note"/>
      </w:pPr>
      <w:r>
        <w:t>(a)</w:t>
      </w:r>
      <w:r>
        <w:tab/>
        <w:t>All rates are nominal annual rates and are applicable to all of the listed schemes.</w:t>
      </w:r>
    </w:p>
    <w:p w14:paraId="6193E736" w14:textId="77777777" w:rsidR="008D7F73" w:rsidRDefault="008D7F73" w:rsidP="008D7F73">
      <w:pPr>
        <w:pStyle w:val="Note"/>
      </w:pPr>
      <w:r>
        <w:t>(b)</w:t>
      </w:r>
      <w:r>
        <w:tab/>
        <w:t>The discount rate is based on a long-term fixed interest Commonwealth bond rate. The rate stated above is an annual effective rate, gross of tax.</w:t>
      </w:r>
    </w:p>
    <w:p w14:paraId="0219EA79" w14:textId="77777777" w:rsidR="008D7F73" w:rsidRPr="00BB1B84" w:rsidRDefault="008D7F73" w:rsidP="008D7F73">
      <w:pPr>
        <w:pStyle w:val="Note"/>
      </w:pPr>
      <w:r>
        <w:t>(c)</w:t>
      </w:r>
      <w:r>
        <w:tab/>
      </w:r>
      <w:r w:rsidRPr="00C64D5D">
        <w:rPr>
          <w:rFonts w:eastAsiaTheme="minorEastAsia"/>
          <w:szCs w:val="14"/>
        </w:rPr>
        <w:t xml:space="preserve">The </w:t>
      </w:r>
      <w:r>
        <w:rPr>
          <w:rFonts w:eastAsiaTheme="minorEastAsia"/>
          <w:szCs w:val="14"/>
        </w:rPr>
        <w:t>wages growth and</w:t>
      </w:r>
      <w:r w:rsidRPr="00C64D5D">
        <w:rPr>
          <w:rFonts w:eastAsiaTheme="minorEastAsia"/>
          <w:szCs w:val="14"/>
        </w:rPr>
        <w:t xml:space="preserve"> inflation rates</w:t>
      </w:r>
      <w:r>
        <w:rPr>
          <w:rFonts w:eastAsiaTheme="minorEastAsia"/>
          <w:szCs w:val="14"/>
        </w:rPr>
        <w:t xml:space="preserve">, for both </w:t>
      </w:r>
      <w:r w:rsidRPr="00C64D5D">
        <w:rPr>
          <w:rFonts w:eastAsiaTheme="minorEastAsia"/>
          <w:szCs w:val="14"/>
        </w:rPr>
        <w:t>salary and pension</w:t>
      </w:r>
      <w:r>
        <w:rPr>
          <w:rFonts w:eastAsiaTheme="minorEastAsia"/>
          <w:szCs w:val="14"/>
        </w:rPr>
        <w:t xml:space="preserve"> increases,</w:t>
      </w:r>
      <w:r w:rsidRPr="00C64D5D">
        <w:rPr>
          <w:rFonts w:eastAsiaTheme="minorEastAsia"/>
          <w:szCs w:val="14"/>
        </w:rPr>
        <w:t xml:space="preserve"> assumed by the actuary are based on the</w:t>
      </w:r>
      <w:r w:rsidRPr="57EF6D4E">
        <w:rPr>
          <w:rFonts w:eastAsiaTheme="minorEastAsia"/>
          <w:iCs/>
          <w:szCs w:val="14"/>
        </w:rPr>
        <w:t xml:space="preserve"> experience of the </w:t>
      </w:r>
      <w:r>
        <w:rPr>
          <w:rFonts w:eastAsiaTheme="minorEastAsia"/>
          <w:iCs/>
          <w:szCs w:val="14"/>
        </w:rPr>
        <w:t>plan</w:t>
      </w:r>
      <w:r w:rsidRPr="57EF6D4E">
        <w:rPr>
          <w:rFonts w:eastAsiaTheme="minorEastAsia"/>
          <w:iCs/>
          <w:szCs w:val="14"/>
        </w:rPr>
        <w:t xml:space="preserve"> along with </w:t>
      </w:r>
      <w:r w:rsidRPr="00C64D5D">
        <w:rPr>
          <w:rFonts w:eastAsiaTheme="minorEastAsia"/>
          <w:szCs w:val="14"/>
        </w:rPr>
        <w:t>long</w:t>
      </w:r>
      <w:r>
        <w:rPr>
          <w:rFonts w:eastAsiaTheme="minorEastAsia"/>
          <w:szCs w:val="14"/>
        </w:rPr>
        <w:t>-</w:t>
      </w:r>
      <w:r w:rsidRPr="00C64D5D">
        <w:rPr>
          <w:rFonts w:eastAsiaTheme="minorEastAsia"/>
          <w:szCs w:val="14"/>
        </w:rPr>
        <w:t xml:space="preserve">term economic and market indicators. </w:t>
      </w:r>
    </w:p>
    <w:p w14:paraId="3744CDFE" w14:textId="77777777" w:rsidR="008D7F73" w:rsidRDefault="008D7F73" w:rsidP="008D7F73">
      <w:pPr>
        <w:pStyle w:val="Note"/>
      </w:pPr>
      <w:r>
        <w:t>(d)</w:t>
      </w:r>
      <w:r>
        <w:tab/>
        <w:t xml:space="preserve">The expected return on assets stated is gross of tax. Estimated tax payments are explicitly allowed for in the calculation process. </w:t>
      </w:r>
    </w:p>
    <w:p w14:paraId="659F5F4B" w14:textId="77777777" w:rsidR="008D7F73" w:rsidRDefault="008D7F73" w:rsidP="008D7F73">
      <w:pPr>
        <w:pStyle w:val="Note"/>
      </w:pPr>
      <w:r>
        <w:t>(e)</w:t>
      </w:r>
      <w:r>
        <w:tab/>
        <w:t>Pensions payable from constitutionally protected schemes are paid from the Consolidated Fund. These schemes hold no assets, so there is no expected return on assets.</w:t>
      </w:r>
    </w:p>
    <w:p w14:paraId="7AEFD8F2" w14:textId="77777777" w:rsidR="00E50872" w:rsidRDefault="00E50872" w:rsidP="00E50872"/>
    <w:p w14:paraId="3A7E1F4B" w14:textId="77777777" w:rsidR="00B52738" w:rsidRDefault="00B52738">
      <w:pPr>
        <w:keepLines w:val="0"/>
        <w:rPr>
          <w:rFonts w:asciiTheme="majorHAnsi" w:eastAsiaTheme="majorEastAsia" w:hAnsiTheme="majorHAnsi" w:cstheme="majorBidi"/>
          <w:b/>
          <w:sz w:val="23"/>
          <w:szCs w:val="24"/>
        </w:rPr>
      </w:pPr>
      <w:bookmarkStart w:id="44" w:name="_Toc198074140"/>
      <w:r>
        <w:br w:type="page"/>
      </w:r>
    </w:p>
    <w:p w14:paraId="0611BA1D" w14:textId="2708CDA5" w:rsidR="008D7F73" w:rsidRPr="00BC2EDC" w:rsidRDefault="008D7F73" w:rsidP="008D7F73">
      <w:pPr>
        <w:pStyle w:val="Heading3"/>
      </w:pPr>
      <w:bookmarkStart w:id="45" w:name="_Toc228363209"/>
      <w:r w:rsidRPr="00BC2EDC">
        <w:lastRenderedPageBreak/>
        <w:t>Superannuation</w:t>
      </w:r>
      <w:r>
        <w:t xml:space="preserve"> liability (balance sheet)</w:t>
      </w:r>
      <w:bookmarkEnd w:id="44"/>
      <w:bookmarkEnd w:id="45"/>
      <w:r w:rsidR="001F6761">
        <w:t xml:space="preserve"> </w:t>
      </w:r>
    </w:p>
    <w:p w14:paraId="711D9DB5" w14:textId="77777777" w:rsidR="008D7F73" w:rsidRDefault="008D7F73" w:rsidP="008D7F73">
      <w:pPr>
        <w:pStyle w:val="TableHeading"/>
      </w:pPr>
      <w:r w:rsidRPr="00D02438">
        <w:t>Reconciliation of the superannuation liabilities</w:t>
      </w:r>
      <w:r w:rsidRPr="00D02438">
        <w:tab/>
        <w:t>($ million)</w:t>
      </w:r>
      <w:r w:rsidRPr="007B67C9">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Link_Budget_Superannuation.xlsx|Table:Rec_super_liabilities"/>
      </w:tblPr>
      <w:tblGrid>
        <w:gridCol w:w="3740"/>
        <w:gridCol w:w="794"/>
        <w:gridCol w:w="794"/>
        <w:gridCol w:w="794"/>
        <w:gridCol w:w="794"/>
        <w:gridCol w:w="794"/>
      </w:tblGrid>
      <w:tr w:rsidR="00544C70" w14:paraId="5AC40DD3"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BCCDB99" w14:textId="77777777" w:rsidR="00544C70" w:rsidRDefault="00544C70">
            <w:pPr>
              <w:keepNext/>
            </w:pPr>
          </w:p>
        </w:tc>
        <w:tc>
          <w:tcPr>
            <w:tcW w:w="794" w:type="dxa"/>
            <w:tcBorders>
              <w:top w:val="single" w:sz="6" w:space="0" w:color="auto"/>
            </w:tcBorders>
          </w:tcPr>
          <w:p w14:paraId="1D11324F"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p>
        </w:tc>
        <w:tc>
          <w:tcPr>
            <w:tcW w:w="794" w:type="dxa"/>
            <w:tcBorders>
              <w:top w:val="single" w:sz="6" w:space="0" w:color="auto"/>
            </w:tcBorders>
          </w:tcPr>
          <w:p w14:paraId="37C3BD3E"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p>
        </w:tc>
        <w:tc>
          <w:tcPr>
            <w:tcW w:w="794" w:type="dxa"/>
            <w:tcBorders>
              <w:top w:val="single" w:sz="6" w:space="0" w:color="auto"/>
            </w:tcBorders>
          </w:tcPr>
          <w:p w14:paraId="6B3FC45E"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p>
        </w:tc>
        <w:tc>
          <w:tcPr>
            <w:tcW w:w="794" w:type="dxa"/>
            <w:tcBorders>
              <w:top w:val="single" w:sz="6" w:space="0" w:color="auto"/>
            </w:tcBorders>
          </w:tcPr>
          <w:p w14:paraId="085D49F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p>
        </w:tc>
        <w:tc>
          <w:tcPr>
            <w:tcW w:w="794" w:type="dxa"/>
            <w:tcBorders>
              <w:top w:val="single" w:sz="6" w:space="0" w:color="auto"/>
            </w:tcBorders>
          </w:tcPr>
          <w:p w14:paraId="7DEBD12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p>
        </w:tc>
      </w:tr>
      <w:tr w:rsidR="00544C70" w14:paraId="1C7F2C70"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E534247" w14:textId="77777777" w:rsidR="00544C70" w:rsidRDefault="00544C70">
            <w:pPr>
              <w:keepNext/>
            </w:pPr>
          </w:p>
        </w:tc>
        <w:tc>
          <w:tcPr>
            <w:tcW w:w="794" w:type="dxa"/>
            <w:tcBorders>
              <w:bottom w:val="single" w:sz="6" w:space="0" w:color="auto"/>
            </w:tcBorders>
          </w:tcPr>
          <w:p w14:paraId="4B22637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Borders>
              <w:bottom w:val="single" w:sz="6" w:space="0" w:color="auto"/>
            </w:tcBorders>
          </w:tcPr>
          <w:p w14:paraId="014F165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Borders>
              <w:bottom w:val="single" w:sz="6" w:space="0" w:color="auto"/>
            </w:tcBorders>
          </w:tcPr>
          <w:p w14:paraId="5217D07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Borders>
              <w:bottom w:val="single" w:sz="6" w:space="0" w:color="auto"/>
            </w:tcBorders>
          </w:tcPr>
          <w:p w14:paraId="76A5DB38"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Borders>
              <w:bottom w:val="single" w:sz="6" w:space="0" w:color="auto"/>
            </w:tcBorders>
          </w:tcPr>
          <w:p w14:paraId="53D7E52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estimate</w:t>
            </w:r>
          </w:p>
        </w:tc>
      </w:tr>
      <w:tr w:rsidR="00544C70" w14:paraId="03686337"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5D896A8" w14:textId="77777777" w:rsidR="00544C70" w:rsidRDefault="000D3E6D">
            <w:r>
              <w:rPr>
                <w:b/>
              </w:rPr>
              <w:t>Emergency Services and State Super</w:t>
            </w:r>
          </w:p>
        </w:tc>
        <w:tc>
          <w:tcPr>
            <w:tcW w:w="794" w:type="dxa"/>
            <w:tcBorders>
              <w:top w:val="single" w:sz="6" w:space="0" w:color="auto"/>
            </w:tcBorders>
          </w:tcPr>
          <w:p w14:paraId="7118A04B"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8CA415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239E6F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25DB62B"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226ACF"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46526F" w14:paraId="7738CFFE" w14:textId="77777777">
        <w:tc>
          <w:tcPr>
            <w:cnfStyle w:val="001000000000" w:firstRow="0" w:lastRow="0" w:firstColumn="1" w:lastColumn="0" w:oddVBand="0" w:evenVBand="0" w:oddHBand="0" w:evenHBand="0" w:firstRowFirstColumn="0" w:firstRowLastColumn="0" w:lastRowFirstColumn="0" w:lastRowLastColumn="0"/>
            <w:tcW w:w="3740" w:type="dxa"/>
          </w:tcPr>
          <w:p w14:paraId="56B2EA8E" w14:textId="77777777" w:rsidR="0046526F" w:rsidRDefault="0046526F" w:rsidP="0046526F">
            <w:r>
              <w:t>Defined benefit obligation</w:t>
            </w:r>
          </w:p>
        </w:tc>
        <w:tc>
          <w:tcPr>
            <w:tcW w:w="794" w:type="dxa"/>
          </w:tcPr>
          <w:p w14:paraId="28DD1E8E" w14:textId="35574E5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36 813</w:t>
            </w:r>
          </w:p>
        </w:tc>
        <w:tc>
          <w:tcPr>
            <w:tcW w:w="794" w:type="dxa"/>
          </w:tcPr>
          <w:p w14:paraId="45EA06AD" w14:textId="7165DB10"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36 772</w:t>
            </w:r>
          </w:p>
        </w:tc>
        <w:tc>
          <w:tcPr>
            <w:tcW w:w="794" w:type="dxa"/>
          </w:tcPr>
          <w:p w14:paraId="3E0EF390" w14:textId="6B91E521"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36 790</w:t>
            </w:r>
          </w:p>
        </w:tc>
        <w:tc>
          <w:tcPr>
            <w:tcW w:w="794" w:type="dxa"/>
          </w:tcPr>
          <w:p w14:paraId="5EA2B78C" w14:textId="5710079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36 860</w:t>
            </w:r>
          </w:p>
        </w:tc>
        <w:tc>
          <w:tcPr>
            <w:tcW w:w="794" w:type="dxa"/>
          </w:tcPr>
          <w:p w14:paraId="236866B4" w14:textId="1D01102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36 994</w:t>
            </w:r>
          </w:p>
        </w:tc>
      </w:tr>
      <w:tr w:rsidR="0046526F" w14:paraId="4F867FEE" w14:textId="77777777">
        <w:tc>
          <w:tcPr>
            <w:cnfStyle w:val="001000000000" w:firstRow="0" w:lastRow="0" w:firstColumn="1" w:lastColumn="0" w:oddVBand="0" w:evenVBand="0" w:oddHBand="0" w:evenHBand="0" w:firstRowFirstColumn="0" w:firstRowLastColumn="0" w:lastRowFirstColumn="0" w:lastRowLastColumn="0"/>
            <w:tcW w:w="3740" w:type="dxa"/>
          </w:tcPr>
          <w:p w14:paraId="599043D9" w14:textId="77777777" w:rsidR="0046526F" w:rsidRDefault="0046526F" w:rsidP="0046526F">
            <w:r>
              <w:t xml:space="preserve">Tax liability </w:t>
            </w:r>
            <w:r>
              <w:rPr>
                <w:vertAlign w:val="superscript"/>
              </w:rPr>
              <w:t>(a)</w:t>
            </w:r>
          </w:p>
        </w:tc>
        <w:tc>
          <w:tcPr>
            <w:tcW w:w="794" w:type="dxa"/>
          </w:tcPr>
          <w:p w14:paraId="0E87D059" w14:textId="4CD5037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2 047</w:t>
            </w:r>
          </w:p>
        </w:tc>
        <w:tc>
          <w:tcPr>
            <w:tcW w:w="794" w:type="dxa"/>
          </w:tcPr>
          <w:p w14:paraId="0B50AB1F" w14:textId="22F252D5"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2 054</w:t>
            </w:r>
          </w:p>
        </w:tc>
        <w:tc>
          <w:tcPr>
            <w:tcW w:w="794" w:type="dxa"/>
          </w:tcPr>
          <w:p w14:paraId="30C16DFF" w14:textId="4560791D"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1 857</w:t>
            </w:r>
          </w:p>
        </w:tc>
        <w:tc>
          <w:tcPr>
            <w:tcW w:w="794" w:type="dxa"/>
          </w:tcPr>
          <w:p w14:paraId="07A5B026" w14:textId="21132F2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1 643</w:t>
            </w:r>
          </w:p>
        </w:tc>
        <w:tc>
          <w:tcPr>
            <w:tcW w:w="794" w:type="dxa"/>
          </w:tcPr>
          <w:p w14:paraId="7A63537B" w14:textId="78055218"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1 424</w:t>
            </w:r>
          </w:p>
        </w:tc>
      </w:tr>
      <w:tr w:rsidR="0046526F" w14:paraId="4F35CA9B"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5E6BD2D" w14:textId="77777777" w:rsidR="0046526F" w:rsidRDefault="0046526F" w:rsidP="0046526F">
            <w:r>
              <w:t>Plan assets</w:t>
            </w:r>
          </w:p>
        </w:tc>
        <w:tc>
          <w:tcPr>
            <w:tcW w:w="794" w:type="dxa"/>
            <w:tcBorders>
              <w:bottom w:val="single" w:sz="6" w:space="0" w:color="auto"/>
            </w:tcBorders>
          </w:tcPr>
          <w:p w14:paraId="2FF460E2" w14:textId="7F2B5BE0"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(23 577)</w:t>
            </w:r>
          </w:p>
        </w:tc>
        <w:tc>
          <w:tcPr>
            <w:tcW w:w="794" w:type="dxa"/>
            <w:tcBorders>
              <w:bottom w:val="single" w:sz="6" w:space="0" w:color="auto"/>
            </w:tcBorders>
          </w:tcPr>
          <w:p w14:paraId="4D35898E" w14:textId="3D7095A3"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(23 399)</w:t>
            </w:r>
          </w:p>
        </w:tc>
        <w:tc>
          <w:tcPr>
            <w:tcW w:w="794" w:type="dxa"/>
            <w:tcBorders>
              <w:bottom w:val="single" w:sz="6" w:space="0" w:color="auto"/>
            </w:tcBorders>
          </w:tcPr>
          <w:p w14:paraId="19EAE30E" w14:textId="23297265"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(24 373)</w:t>
            </w:r>
          </w:p>
        </w:tc>
        <w:tc>
          <w:tcPr>
            <w:tcW w:w="794" w:type="dxa"/>
            <w:tcBorders>
              <w:bottom w:val="single" w:sz="6" w:space="0" w:color="auto"/>
            </w:tcBorders>
          </w:tcPr>
          <w:p w14:paraId="63155B16" w14:textId="081660E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(25 451)</w:t>
            </w:r>
          </w:p>
        </w:tc>
        <w:tc>
          <w:tcPr>
            <w:tcW w:w="794" w:type="dxa"/>
            <w:tcBorders>
              <w:bottom w:val="single" w:sz="6" w:space="0" w:color="auto"/>
            </w:tcBorders>
          </w:tcPr>
          <w:p w14:paraId="45545460" w14:textId="5D90AAC7"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(26 596)</w:t>
            </w:r>
          </w:p>
        </w:tc>
      </w:tr>
      <w:tr w:rsidR="0046526F" w14:paraId="3CAFE91B"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DAA6D14" w14:textId="77777777" w:rsidR="0046526F" w:rsidRDefault="0046526F" w:rsidP="0046526F">
            <w:r>
              <w:rPr>
                <w:b/>
              </w:rPr>
              <w:t>Net liability/(asset)</w:t>
            </w:r>
          </w:p>
        </w:tc>
        <w:tc>
          <w:tcPr>
            <w:tcW w:w="794" w:type="dxa"/>
            <w:tcBorders>
              <w:top w:val="single" w:sz="6" w:space="0" w:color="auto"/>
              <w:bottom w:val="single" w:sz="6" w:space="0" w:color="auto"/>
            </w:tcBorders>
          </w:tcPr>
          <w:p w14:paraId="6E27911F" w14:textId="11F46FD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15 283</w:t>
            </w:r>
          </w:p>
        </w:tc>
        <w:tc>
          <w:tcPr>
            <w:tcW w:w="794" w:type="dxa"/>
            <w:tcBorders>
              <w:top w:val="single" w:sz="6" w:space="0" w:color="auto"/>
              <w:bottom w:val="single" w:sz="6" w:space="0" w:color="auto"/>
            </w:tcBorders>
          </w:tcPr>
          <w:p w14:paraId="7EF751F0" w14:textId="6973FD0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15 428</w:t>
            </w:r>
          </w:p>
        </w:tc>
        <w:tc>
          <w:tcPr>
            <w:tcW w:w="794" w:type="dxa"/>
            <w:tcBorders>
              <w:top w:val="single" w:sz="6" w:space="0" w:color="auto"/>
              <w:bottom w:val="single" w:sz="6" w:space="0" w:color="auto"/>
            </w:tcBorders>
          </w:tcPr>
          <w:p w14:paraId="710F51CE" w14:textId="21BFA30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14 273</w:t>
            </w:r>
          </w:p>
        </w:tc>
        <w:tc>
          <w:tcPr>
            <w:tcW w:w="794" w:type="dxa"/>
            <w:tcBorders>
              <w:top w:val="single" w:sz="6" w:space="0" w:color="auto"/>
              <w:bottom w:val="single" w:sz="6" w:space="0" w:color="auto"/>
            </w:tcBorders>
          </w:tcPr>
          <w:p w14:paraId="73C24225" w14:textId="4FDF26ED"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13 052</w:t>
            </w:r>
          </w:p>
        </w:tc>
        <w:tc>
          <w:tcPr>
            <w:tcW w:w="794" w:type="dxa"/>
            <w:tcBorders>
              <w:top w:val="single" w:sz="6" w:space="0" w:color="auto"/>
              <w:bottom w:val="single" w:sz="6" w:space="0" w:color="auto"/>
            </w:tcBorders>
          </w:tcPr>
          <w:p w14:paraId="7E707E72" w14:textId="3EE53FF1"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11 823</w:t>
            </w:r>
          </w:p>
        </w:tc>
      </w:tr>
      <w:tr w:rsidR="0046526F" w14:paraId="783D49AD"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38E76DE" w14:textId="77777777" w:rsidR="0046526F" w:rsidRDefault="0046526F" w:rsidP="0046526F">
            <w:r>
              <w:rPr>
                <w:b/>
              </w:rPr>
              <w:t xml:space="preserve">Other plans </w:t>
            </w:r>
            <w:r>
              <w:rPr>
                <w:b/>
                <w:vertAlign w:val="superscript"/>
              </w:rPr>
              <w:t>(b)</w:t>
            </w:r>
          </w:p>
        </w:tc>
        <w:tc>
          <w:tcPr>
            <w:tcW w:w="794" w:type="dxa"/>
            <w:tcBorders>
              <w:top w:val="single" w:sz="6" w:space="0" w:color="auto"/>
            </w:tcBorders>
          </w:tcPr>
          <w:p w14:paraId="4B72F61E"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458C414"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C66EB50"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5E30CF"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F833962"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r>
      <w:tr w:rsidR="0046526F" w14:paraId="69EA7E23" w14:textId="77777777">
        <w:tc>
          <w:tcPr>
            <w:cnfStyle w:val="001000000000" w:firstRow="0" w:lastRow="0" w:firstColumn="1" w:lastColumn="0" w:oddVBand="0" w:evenVBand="0" w:oddHBand="0" w:evenHBand="0" w:firstRowFirstColumn="0" w:firstRowLastColumn="0" w:lastRowFirstColumn="0" w:lastRowLastColumn="0"/>
            <w:tcW w:w="3740" w:type="dxa"/>
          </w:tcPr>
          <w:p w14:paraId="62407352" w14:textId="77777777" w:rsidR="0046526F" w:rsidRDefault="0046526F" w:rsidP="0046526F">
            <w:r>
              <w:t>Defined benefit obligation</w:t>
            </w:r>
          </w:p>
        </w:tc>
        <w:tc>
          <w:tcPr>
            <w:tcW w:w="794" w:type="dxa"/>
          </w:tcPr>
          <w:p w14:paraId="5D950C32" w14:textId="7BD2E553"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1 649</w:t>
            </w:r>
          </w:p>
        </w:tc>
        <w:tc>
          <w:tcPr>
            <w:tcW w:w="794" w:type="dxa"/>
          </w:tcPr>
          <w:p w14:paraId="3A01BA39" w14:textId="64B4AD1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1 668</w:t>
            </w:r>
          </w:p>
        </w:tc>
        <w:tc>
          <w:tcPr>
            <w:tcW w:w="794" w:type="dxa"/>
          </w:tcPr>
          <w:p w14:paraId="6F51F14C" w14:textId="02623D6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1 687</w:t>
            </w:r>
          </w:p>
        </w:tc>
        <w:tc>
          <w:tcPr>
            <w:tcW w:w="794" w:type="dxa"/>
          </w:tcPr>
          <w:p w14:paraId="35A2F396" w14:textId="0DDB5D29"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1 711</w:t>
            </w:r>
          </w:p>
        </w:tc>
        <w:tc>
          <w:tcPr>
            <w:tcW w:w="794" w:type="dxa"/>
          </w:tcPr>
          <w:p w14:paraId="47678873" w14:textId="3391AA37"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1 739</w:t>
            </w:r>
          </w:p>
        </w:tc>
      </w:tr>
      <w:tr w:rsidR="0046526F" w14:paraId="14B007C7" w14:textId="77777777">
        <w:tc>
          <w:tcPr>
            <w:cnfStyle w:val="001000000000" w:firstRow="0" w:lastRow="0" w:firstColumn="1" w:lastColumn="0" w:oddVBand="0" w:evenVBand="0" w:oddHBand="0" w:evenHBand="0" w:firstRowFirstColumn="0" w:firstRowLastColumn="0" w:lastRowFirstColumn="0" w:lastRowLastColumn="0"/>
            <w:tcW w:w="3740" w:type="dxa"/>
          </w:tcPr>
          <w:p w14:paraId="63F6072A" w14:textId="77777777" w:rsidR="0046526F" w:rsidRDefault="0046526F" w:rsidP="0046526F">
            <w:r>
              <w:t xml:space="preserve">Tax liability </w:t>
            </w:r>
            <w:r>
              <w:rPr>
                <w:vertAlign w:val="superscript"/>
              </w:rPr>
              <w:t>(a)</w:t>
            </w:r>
          </w:p>
        </w:tc>
        <w:tc>
          <w:tcPr>
            <w:tcW w:w="794" w:type="dxa"/>
          </w:tcPr>
          <w:p w14:paraId="707DB929" w14:textId="763BD2E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w:t>
            </w:r>
          </w:p>
        </w:tc>
        <w:tc>
          <w:tcPr>
            <w:tcW w:w="794" w:type="dxa"/>
          </w:tcPr>
          <w:p w14:paraId="2235511C" w14:textId="7017AAD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w:t>
            </w:r>
          </w:p>
        </w:tc>
        <w:tc>
          <w:tcPr>
            <w:tcW w:w="794" w:type="dxa"/>
          </w:tcPr>
          <w:p w14:paraId="72755258" w14:textId="57028EF7"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w:t>
            </w:r>
          </w:p>
        </w:tc>
        <w:tc>
          <w:tcPr>
            <w:tcW w:w="794" w:type="dxa"/>
          </w:tcPr>
          <w:p w14:paraId="19E4FC7F" w14:textId="183379D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w:t>
            </w:r>
          </w:p>
        </w:tc>
        <w:tc>
          <w:tcPr>
            <w:tcW w:w="794" w:type="dxa"/>
          </w:tcPr>
          <w:p w14:paraId="00B757CD" w14:textId="09D6EED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w:t>
            </w:r>
          </w:p>
        </w:tc>
      </w:tr>
      <w:tr w:rsidR="0046526F" w14:paraId="62B2DCF2"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0270887" w14:textId="77777777" w:rsidR="0046526F" w:rsidRDefault="0046526F" w:rsidP="0046526F">
            <w:r>
              <w:t>Plan assets</w:t>
            </w:r>
          </w:p>
        </w:tc>
        <w:tc>
          <w:tcPr>
            <w:tcW w:w="794" w:type="dxa"/>
            <w:tcBorders>
              <w:bottom w:val="single" w:sz="6" w:space="0" w:color="auto"/>
            </w:tcBorders>
          </w:tcPr>
          <w:p w14:paraId="347F00F7" w14:textId="1595D353"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(821)</w:t>
            </w:r>
          </w:p>
        </w:tc>
        <w:tc>
          <w:tcPr>
            <w:tcW w:w="794" w:type="dxa"/>
            <w:tcBorders>
              <w:bottom w:val="single" w:sz="6" w:space="0" w:color="auto"/>
            </w:tcBorders>
          </w:tcPr>
          <w:p w14:paraId="0754E4B1" w14:textId="2FD8DE7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(798)</w:t>
            </w:r>
          </w:p>
        </w:tc>
        <w:tc>
          <w:tcPr>
            <w:tcW w:w="794" w:type="dxa"/>
            <w:tcBorders>
              <w:bottom w:val="single" w:sz="6" w:space="0" w:color="auto"/>
            </w:tcBorders>
          </w:tcPr>
          <w:p w14:paraId="5ED60F6C" w14:textId="2DDC11E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(778)</w:t>
            </w:r>
          </w:p>
        </w:tc>
        <w:tc>
          <w:tcPr>
            <w:tcW w:w="794" w:type="dxa"/>
            <w:tcBorders>
              <w:bottom w:val="single" w:sz="6" w:space="0" w:color="auto"/>
            </w:tcBorders>
          </w:tcPr>
          <w:p w14:paraId="551A9A1E" w14:textId="6EA71F4F"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(762)</w:t>
            </w:r>
          </w:p>
        </w:tc>
        <w:tc>
          <w:tcPr>
            <w:tcW w:w="794" w:type="dxa"/>
            <w:tcBorders>
              <w:bottom w:val="single" w:sz="6" w:space="0" w:color="auto"/>
            </w:tcBorders>
          </w:tcPr>
          <w:p w14:paraId="789762B6" w14:textId="1C68FE7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(747)</w:t>
            </w:r>
          </w:p>
        </w:tc>
      </w:tr>
      <w:tr w:rsidR="0046526F" w14:paraId="29C7EAE5"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2D3216F" w14:textId="77777777" w:rsidR="0046526F" w:rsidRDefault="0046526F" w:rsidP="0046526F">
            <w:r>
              <w:rPr>
                <w:b/>
              </w:rPr>
              <w:t>Net liability/(asset)</w:t>
            </w:r>
          </w:p>
        </w:tc>
        <w:tc>
          <w:tcPr>
            <w:tcW w:w="794" w:type="dxa"/>
            <w:tcBorders>
              <w:top w:val="single" w:sz="6" w:space="0" w:color="auto"/>
              <w:bottom w:val="single" w:sz="6" w:space="0" w:color="auto"/>
            </w:tcBorders>
          </w:tcPr>
          <w:p w14:paraId="78B659EA" w14:textId="02F77401"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 xml:space="preserve"> 828</w:t>
            </w:r>
          </w:p>
        </w:tc>
        <w:tc>
          <w:tcPr>
            <w:tcW w:w="794" w:type="dxa"/>
            <w:tcBorders>
              <w:top w:val="single" w:sz="6" w:space="0" w:color="auto"/>
              <w:bottom w:val="single" w:sz="6" w:space="0" w:color="auto"/>
            </w:tcBorders>
          </w:tcPr>
          <w:p w14:paraId="06A467DD" w14:textId="6A29EA21"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 xml:space="preserve"> 869</w:t>
            </w:r>
          </w:p>
        </w:tc>
        <w:tc>
          <w:tcPr>
            <w:tcW w:w="794" w:type="dxa"/>
            <w:tcBorders>
              <w:top w:val="single" w:sz="6" w:space="0" w:color="auto"/>
              <w:bottom w:val="single" w:sz="6" w:space="0" w:color="auto"/>
            </w:tcBorders>
          </w:tcPr>
          <w:p w14:paraId="6C314B72" w14:textId="6507F4C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 xml:space="preserve"> 909</w:t>
            </w:r>
          </w:p>
        </w:tc>
        <w:tc>
          <w:tcPr>
            <w:tcW w:w="794" w:type="dxa"/>
            <w:tcBorders>
              <w:top w:val="single" w:sz="6" w:space="0" w:color="auto"/>
              <w:bottom w:val="single" w:sz="6" w:space="0" w:color="auto"/>
            </w:tcBorders>
          </w:tcPr>
          <w:p w14:paraId="3A283D2A" w14:textId="7D46E370"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 xml:space="preserve"> 949</w:t>
            </w:r>
          </w:p>
        </w:tc>
        <w:tc>
          <w:tcPr>
            <w:tcW w:w="794" w:type="dxa"/>
            <w:tcBorders>
              <w:top w:val="single" w:sz="6" w:space="0" w:color="auto"/>
              <w:bottom w:val="single" w:sz="6" w:space="0" w:color="auto"/>
            </w:tcBorders>
          </w:tcPr>
          <w:p w14:paraId="34BF4BB3" w14:textId="23903BC5"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46526F">
              <w:rPr>
                <w:b/>
                <w:bCs/>
              </w:rPr>
              <w:t xml:space="preserve"> 992</w:t>
            </w:r>
          </w:p>
        </w:tc>
      </w:tr>
      <w:tr w:rsidR="0046526F" w14:paraId="17E6FAB6"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58B1700" w14:textId="77777777" w:rsidR="0046526F" w:rsidRDefault="0046526F" w:rsidP="0046526F">
            <w:r>
              <w:rPr>
                <w:b/>
              </w:rPr>
              <w:t>Total superannuation</w:t>
            </w:r>
          </w:p>
        </w:tc>
        <w:tc>
          <w:tcPr>
            <w:tcW w:w="794" w:type="dxa"/>
            <w:tcBorders>
              <w:top w:val="single" w:sz="6" w:space="0" w:color="auto"/>
            </w:tcBorders>
          </w:tcPr>
          <w:p w14:paraId="73FE4399"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C74344C"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1074139"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5DD3B0"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08EF8AE"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r>
      <w:tr w:rsidR="0046526F" w14:paraId="3F7F6316" w14:textId="77777777">
        <w:tc>
          <w:tcPr>
            <w:cnfStyle w:val="001000000000" w:firstRow="0" w:lastRow="0" w:firstColumn="1" w:lastColumn="0" w:oddVBand="0" w:evenVBand="0" w:oddHBand="0" w:evenHBand="0" w:firstRowFirstColumn="0" w:firstRowLastColumn="0" w:lastRowFirstColumn="0" w:lastRowLastColumn="0"/>
            <w:tcW w:w="3740" w:type="dxa"/>
          </w:tcPr>
          <w:p w14:paraId="132CE73F" w14:textId="77777777" w:rsidR="0046526F" w:rsidRDefault="0046526F" w:rsidP="0046526F">
            <w:r>
              <w:t>Defined benefit obligation</w:t>
            </w:r>
          </w:p>
        </w:tc>
        <w:tc>
          <w:tcPr>
            <w:tcW w:w="794" w:type="dxa"/>
          </w:tcPr>
          <w:p w14:paraId="3CB0082B" w14:textId="6F51C69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38 462</w:t>
            </w:r>
          </w:p>
        </w:tc>
        <w:tc>
          <w:tcPr>
            <w:tcW w:w="794" w:type="dxa"/>
          </w:tcPr>
          <w:p w14:paraId="483640DF" w14:textId="2F3D4AE8"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38 440</w:t>
            </w:r>
          </w:p>
        </w:tc>
        <w:tc>
          <w:tcPr>
            <w:tcW w:w="794" w:type="dxa"/>
          </w:tcPr>
          <w:p w14:paraId="64639063" w14:textId="5D6F600D"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38 477</w:t>
            </w:r>
          </w:p>
        </w:tc>
        <w:tc>
          <w:tcPr>
            <w:tcW w:w="794" w:type="dxa"/>
          </w:tcPr>
          <w:p w14:paraId="5AA71CF3" w14:textId="14C4AE4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38 571</w:t>
            </w:r>
          </w:p>
        </w:tc>
        <w:tc>
          <w:tcPr>
            <w:tcW w:w="794" w:type="dxa"/>
          </w:tcPr>
          <w:p w14:paraId="580E8133" w14:textId="585EFF02"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38 733</w:t>
            </w:r>
          </w:p>
        </w:tc>
      </w:tr>
      <w:tr w:rsidR="0046526F" w14:paraId="4CE34132" w14:textId="77777777">
        <w:tc>
          <w:tcPr>
            <w:cnfStyle w:val="001000000000" w:firstRow="0" w:lastRow="0" w:firstColumn="1" w:lastColumn="0" w:oddVBand="0" w:evenVBand="0" w:oddHBand="0" w:evenHBand="0" w:firstRowFirstColumn="0" w:firstRowLastColumn="0" w:lastRowFirstColumn="0" w:lastRowLastColumn="0"/>
            <w:tcW w:w="3740" w:type="dxa"/>
          </w:tcPr>
          <w:p w14:paraId="15090981" w14:textId="77777777" w:rsidR="0046526F" w:rsidRDefault="0046526F" w:rsidP="0046526F">
            <w:r>
              <w:t xml:space="preserve">Tax liability </w:t>
            </w:r>
            <w:r>
              <w:rPr>
                <w:vertAlign w:val="superscript"/>
              </w:rPr>
              <w:t>(a)</w:t>
            </w:r>
          </w:p>
        </w:tc>
        <w:tc>
          <w:tcPr>
            <w:tcW w:w="794" w:type="dxa"/>
          </w:tcPr>
          <w:p w14:paraId="16BE4A6B" w14:textId="4F69DD6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2 047</w:t>
            </w:r>
          </w:p>
        </w:tc>
        <w:tc>
          <w:tcPr>
            <w:tcW w:w="794" w:type="dxa"/>
          </w:tcPr>
          <w:p w14:paraId="1D39B953" w14:textId="2B604F1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2 054</w:t>
            </w:r>
          </w:p>
        </w:tc>
        <w:tc>
          <w:tcPr>
            <w:tcW w:w="794" w:type="dxa"/>
          </w:tcPr>
          <w:p w14:paraId="4A875F72" w14:textId="28C679C0"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1 857</w:t>
            </w:r>
          </w:p>
        </w:tc>
        <w:tc>
          <w:tcPr>
            <w:tcW w:w="794" w:type="dxa"/>
          </w:tcPr>
          <w:p w14:paraId="46657E64" w14:textId="6139792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1 643</w:t>
            </w:r>
          </w:p>
        </w:tc>
        <w:tc>
          <w:tcPr>
            <w:tcW w:w="794" w:type="dxa"/>
          </w:tcPr>
          <w:p w14:paraId="3EAEA456" w14:textId="74EA25DC"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1 424</w:t>
            </w:r>
          </w:p>
        </w:tc>
      </w:tr>
      <w:tr w:rsidR="0046526F" w14:paraId="109237DE"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548FFB8" w14:textId="77777777" w:rsidR="0046526F" w:rsidRDefault="0046526F" w:rsidP="0046526F">
            <w:r>
              <w:t>Plan assets</w:t>
            </w:r>
          </w:p>
        </w:tc>
        <w:tc>
          <w:tcPr>
            <w:tcW w:w="794" w:type="dxa"/>
            <w:tcBorders>
              <w:bottom w:val="single" w:sz="6" w:space="0" w:color="auto"/>
            </w:tcBorders>
          </w:tcPr>
          <w:p w14:paraId="1C87068B" w14:textId="55BB4E73"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(24 398)</w:t>
            </w:r>
          </w:p>
        </w:tc>
        <w:tc>
          <w:tcPr>
            <w:tcW w:w="794" w:type="dxa"/>
            <w:tcBorders>
              <w:bottom w:val="single" w:sz="6" w:space="0" w:color="auto"/>
            </w:tcBorders>
          </w:tcPr>
          <w:p w14:paraId="0312CE07" w14:textId="0DBD706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(24 197)</w:t>
            </w:r>
          </w:p>
        </w:tc>
        <w:tc>
          <w:tcPr>
            <w:tcW w:w="794" w:type="dxa"/>
            <w:tcBorders>
              <w:bottom w:val="single" w:sz="6" w:space="0" w:color="auto"/>
            </w:tcBorders>
          </w:tcPr>
          <w:p w14:paraId="0376999F" w14:textId="378E55C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(25 151)</w:t>
            </w:r>
          </w:p>
        </w:tc>
        <w:tc>
          <w:tcPr>
            <w:tcW w:w="794" w:type="dxa"/>
            <w:tcBorders>
              <w:bottom w:val="single" w:sz="6" w:space="0" w:color="auto"/>
            </w:tcBorders>
          </w:tcPr>
          <w:p w14:paraId="77F00948" w14:textId="6A7E2AE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(26 213)</w:t>
            </w:r>
          </w:p>
        </w:tc>
        <w:tc>
          <w:tcPr>
            <w:tcW w:w="794" w:type="dxa"/>
            <w:tcBorders>
              <w:bottom w:val="single" w:sz="6" w:space="0" w:color="auto"/>
            </w:tcBorders>
          </w:tcPr>
          <w:p w14:paraId="4EA0F98B" w14:textId="0541D2A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(27 342)</w:t>
            </w:r>
          </w:p>
        </w:tc>
      </w:tr>
      <w:tr w:rsidR="0046526F" w14:paraId="169BB265"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476087A" w14:textId="77777777" w:rsidR="0046526F" w:rsidRDefault="0046526F" w:rsidP="0046526F">
            <w:r>
              <w:rPr>
                <w:b/>
              </w:rPr>
              <w:t>Superannuation liability</w:t>
            </w:r>
          </w:p>
        </w:tc>
        <w:tc>
          <w:tcPr>
            <w:tcW w:w="794" w:type="dxa"/>
            <w:tcBorders>
              <w:top w:val="single" w:sz="6" w:space="0" w:color="auto"/>
              <w:bottom w:val="single" w:sz="6" w:space="0" w:color="auto"/>
            </w:tcBorders>
          </w:tcPr>
          <w:p w14:paraId="4F301F70" w14:textId="493B944E"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16 111</w:t>
            </w:r>
          </w:p>
        </w:tc>
        <w:tc>
          <w:tcPr>
            <w:tcW w:w="794" w:type="dxa"/>
            <w:tcBorders>
              <w:top w:val="single" w:sz="6" w:space="0" w:color="auto"/>
              <w:bottom w:val="single" w:sz="6" w:space="0" w:color="auto"/>
            </w:tcBorders>
          </w:tcPr>
          <w:p w14:paraId="0432F3D8" w14:textId="0DB5584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16 297</w:t>
            </w:r>
          </w:p>
        </w:tc>
        <w:tc>
          <w:tcPr>
            <w:tcW w:w="794" w:type="dxa"/>
            <w:tcBorders>
              <w:top w:val="single" w:sz="6" w:space="0" w:color="auto"/>
              <w:bottom w:val="single" w:sz="6" w:space="0" w:color="auto"/>
            </w:tcBorders>
          </w:tcPr>
          <w:p w14:paraId="31C14504" w14:textId="0108F491"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15 182</w:t>
            </w:r>
          </w:p>
        </w:tc>
        <w:tc>
          <w:tcPr>
            <w:tcW w:w="794" w:type="dxa"/>
            <w:tcBorders>
              <w:top w:val="single" w:sz="6" w:space="0" w:color="auto"/>
              <w:bottom w:val="single" w:sz="6" w:space="0" w:color="auto"/>
            </w:tcBorders>
          </w:tcPr>
          <w:p w14:paraId="5E816FFC" w14:textId="4F9AFE72"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14 001</w:t>
            </w:r>
          </w:p>
        </w:tc>
        <w:tc>
          <w:tcPr>
            <w:tcW w:w="794" w:type="dxa"/>
            <w:tcBorders>
              <w:top w:val="single" w:sz="6" w:space="0" w:color="auto"/>
              <w:bottom w:val="single" w:sz="6" w:space="0" w:color="auto"/>
            </w:tcBorders>
          </w:tcPr>
          <w:p w14:paraId="26B205F8" w14:textId="082035DB"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12 815</w:t>
            </w:r>
          </w:p>
        </w:tc>
      </w:tr>
      <w:tr w:rsidR="0046526F" w14:paraId="5EB40076"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E17821D" w14:textId="77777777" w:rsidR="0046526F" w:rsidRDefault="0046526F" w:rsidP="0046526F">
            <w:r>
              <w:rPr>
                <w:b/>
              </w:rPr>
              <w:t>Represented by:</w:t>
            </w:r>
          </w:p>
        </w:tc>
        <w:tc>
          <w:tcPr>
            <w:tcW w:w="794" w:type="dxa"/>
            <w:tcBorders>
              <w:top w:val="single" w:sz="6" w:space="0" w:color="auto"/>
            </w:tcBorders>
          </w:tcPr>
          <w:p w14:paraId="16E77FEF"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A23AECB"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5F579B6"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54B1E66"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DD9FC61" w14:textId="77777777" w:rsidR="0046526F" w:rsidRDefault="0046526F" w:rsidP="0046526F">
            <w:pPr>
              <w:cnfStyle w:val="000000000000" w:firstRow="0" w:lastRow="0" w:firstColumn="0" w:lastColumn="0" w:oddVBand="0" w:evenVBand="0" w:oddHBand="0" w:evenHBand="0" w:firstRowFirstColumn="0" w:firstRowLastColumn="0" w:lastRowFirstColumn="0" w:lastRowLastColumn="0"/>
            </w:pPr>
          </w:p>
        </w:tc>
      </w:tr>
      <w:tr w:rsidR="0046526F" w14:paraId="64C36C5C" w14:textId="77777777">
        <w:tc>
          <w:tcPr>
            <w:cnfStyle w:val="001000000000" w:firstRow="0" w:lastRow="0" w:firstColumn="1" w:lastColumn="0" w:oddVBand="0" w:evenVBand="0" w:oddHBand="0" w:evenHBand="0" w:firstRowFirstColumn="0" w:firstRowLastColumn="0" w:lastRowFirstColumn="0" w:lastRowLastColumn="0"/>
            <w:tcW w:w="3740" w:type="dxa"/>
          </w:tcPr>
          <w:p w14:paraId="3A828602" w14:textId="77777777" w:rsidR="0046526F" w:rsidRDefault="0046526F" w:rsidP="0046526F">
            <w:r>
              <w:t>Current superannuation liability</w:t>
            </w:r>
          </w:p>
        </w:tc>
        <w:tc>
          <w:tcPr>
            <w:tcW w:w="794" w:type="dxa"/>
          </w:tcPr>
          <w:p w14:paraId="3C5BDE15" w14:textId="56BEDAB7"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 xml:space="preserve"> 550</w:t>
            </w:r>
          </w:p>
        </w:tc>
        <w:tc>
          <w:tcPr>
            <w:tcW w:w="794" w:type="dxa"/>
          </w:tcPr>
          <w:p w14:paraId="2B639FED" w14:textId="72D9753F"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1 885</w:t>
            </w:r>
          </w:p>
        </w:tc>
        <w:tc>
          <w:tcPr>
            <w:tcW w:w="794" w:type="dxa"/>
          </w:tcPr>
          <w:p w14:paraId="27FB07D6" w14:textId="1B73D8C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1 925</w:t>
            </w:r>
          </w:p>
        </w:tc>
        <w:tc>
          <w:tcPr>
            <w:tcW w:w="794" w:type="dxa"/>
          </w:tcPr>
          <w:p w14:paraId="6468742E" w14:textId="464F99D0"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1 900</w:t>
            </w:r>
          </w:p>
        </w:tc>
        <w:tc>
          <w:tcPr>
            <w:tcW w:w="794" w:type="dxa"/>
          </w:tcPr>
          <w:p w14:paraId="163E07F1" w14:textId="76CCACC2"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1 947</w:t>
            </w:r>
          </w:p>
        </w:tc>
      </w:tr>
      <w:tr w:rsidR="0046526F" w14:paraId="75362437"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820EE06" w14:textId="77777777" w:rsidR="0046526F" w:rsidRDefault="0046526F" w:rsidP="0046526F">
            <w:r>
              <w:t>Non</w:t>
            </w:r>
            <w:r>
              <w:noBreakHyphen/>
              <w:t>current superannuation liability</w:t>
            </w:r>
          </w:p>
        </w:tc>
        <w:tc>
          <w:tcPr>
            <w:tcW w:w="794" w:type="dxa"/>
            <w:tcBorders>
              <w:bottom w:val="single" w:sz="6" w:space="0" w:color="auto"/>
            </w:tcBorders>
          </w:tcPr>
          <w:p w14:paraId="62582588" w14:textId="250C7368"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15 561</w:t>
            </w:r>
          </w:p>
        </w:tc>
        <w:tc>
          <w:tcPr>
            <w:tcW w:w="794" w:type="dxa"/>
            <w:tcBorders>
              <w:bottom w:val="single" w:sz="6" w:space="0" w:color="auto"/>
            </w:tcBorders>
          </w:tcPr>
          <w:p w14:paraId="6AA4CBF0" w14:textId="69B42A08"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14 412</w:t>
            </w:r>
          </w:p>
        </w:tc>
        <w:tc>
          <w:tcPr>
            <w:tcW w:w="794" w:type="dxa"/>
            <w:tcBorders>
              <w:bottom w:val="single" w:sz="6" w:space="0" w:color="auto"/>
            </w:tcBorders>
          </w:tcPr>
          <w:p w14:paraId="4F30A7DA" w14:textId="3FBD5929"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13 257</w:t>
            </w:r>
          </w:p>
        </w:tc>
        <w:tc>
          <w:tcPr>
            <w:tcW w:w="794" w:type="dxa"/>
            <w:tcBorders>
              <w:bottom w:val="single" w:sz="6" w:space="0" w:color="auto"/>
            </w:tcBorders>
          </w:tcPr>
          <w:p w14:paraId="18A44518" w14:textId="5E125515"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12 101</w:t>
            </w:r>
          </w:p>
        </w:tc>
        <w:tc>
          <w:tcPr>
            <w:tcW w:w="794" w:type="dxa"/>
            <w:tcBorders>
              <w:bottom w:val="single" w:sz="6" w:space="0" w:color="auto"/>
            </w:tcBorders>
          </w:tcPr>
          <w:p w14:paraId="70FB5699" w14:textId="0056E2A5"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715C01">
              <w:t>10 867</w:t>
            </w:r>
          </w:p>
        </w:tc>
      </w:tr>
      <w:tr w:rsidR="0046526F" w14:paraId="6C5DF65B"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9183CE7" w14:textId="77777777" w:rsidR="0046526F" w:rsidRDefault="0046526F" w:rsidP="0046526F">
            <w:r>
              <w:rPr>
                <w:b/>
              </w:rPr>
              <w:t>Total superannuation liability</w:t>
            </w:r>
          </w:p>
        </w:tc>
        <w:tc>
          <w:tcPr>
            <w:tcW w:w="794" w:type="dxa"/>
            <w:tcBorders>
              <w:top w:val="single" w:sz="6" w:space="0" w:color="auto"/>
              <w:bottom w:val="single" w:sz="12" w:space="0" w:color="auto"/>
            </w:tcBorders>
          </w:tcPr>
          <w:p w14:paraId="71E54B8C" w14:textId="2041898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16 111</w:t>
            </w:r>
          </w:p>
        </w:tc>
        <w:tc>
          <w:tcPr>
            <w:tcW w:w="794" w:type="dxa"/>
            <w:tcBorders>
              <w:top w:val="single" w:sz="6" w:space="0" w:color="auto"/>
              <w:bottom w:val="single" w:sz="12" w:space="0" w:color="auto"/>
            </w:tcBorders>
          </w:tcPr>
          <w:p w14:paraId="04902DB4" w14:textId="0D4561ED"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16 297</w:t>
            </w:r>
          </w:p>
        </w:tc>
        <w:tc>
          <w:tcPr>
            <w:tcW w:w="794" w:type="dxa"/>
            <w:tcBorders>
              <w:top w:val="single" w:sz="6" w:space="0" w:color="auto"/>
              <w:bottom w:val="single" w:sz="12" w:space="0" w:color="auto"/>
            </w:tcBorders>
          </w:tcPr>
          <w:p w14:paraId="2A35FEFA" w14:textId="39CA8236"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15 182</w:t>
            </w:r>
          </w:p>
        </w:tc>
        <w:tc>
          <w:tcPr>
            <w:tcW w:w="794" w:type="dxa"/>
            <w:tcBorders>
              <w:top w:val="single" w:sz="6" w:space="0" w:color="auto"/>
              <w:bottom w:val="single" w:sz="12" w:space="0" w:color="auto"/>
            </w:tcBorders>
          </w:tcPr>
          <w:p w14:paraId="74837337" w14:textId="28F2258A"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14 001</w:t>
            </w:r>
          </w:p>
        </w:tc>
        <w:tc>
          <w:tcPr>
            <w:tcW w:w="794" w:type="dxa"/>
            <w:tcBorders>
              <w:top w:val="single" w:sz="6" w:space="0" w:color="auto"/>
              <w:bottom w:val="single" w:sz="12" w:space="0" w:color="auto"/>
            </w:tcBorders>
          </w:tcPr>
          <w:p w14:paraId="71E8003C" w14:textId="6C96E364" w:rsidR="0046526F" w:rsidRDefault="0046526F" w:rsidP="0046526F">
            <w:pPr>
              <w:cnfStyle w:val="000000000000" w:firstRow="0" w:lastRow="0" w:firstColumn="0" w:lastColumn="0" w:oddVBand="0" w:evenVBand="0" w:oddHBand="0" w:evenHBand="0" w:firstRowFirstColumn="0" w:firstRowLastColumn="0" w:lastRowFirstColumn="0" w:lastRowLastColumn="0"/>
            </w:pPr>
            <w:r w:rsidRPr="001E65F4">
              <w:rPr>
                <w:b/>
                <w:bCs/>
              </w:rPr>
              <w:t>12 815</w:t>
            </w:r>
          </w:p>
        </w:tc>
      </w:tr>
    </w:tbl>
    <w:p w14:paraId="5357BCD7" w14:textId="77777777" w:rsidR="008D7F73" w:rsidRDefault="008D7F73" w:rsidP="008D7F73">
      <w:pPr>
        <w:pStyle w:val="Note"/>
      </w:pPr>
      <w:r>
        <w:t>Notes:</w:t>
      </w:r>
    </w:p>
    <w:p w14:paraId="67F46642" w14:textId="77777777" w:rsidR="008D7F73" w:rsidRDefault="008D7F73" w:rsidP="008D7F73">
      <w:pPr>
        <w:pStyle w:val="Note"/>
      </w:pPr>
      <w:r>
        <w:t>(a)</w:t>
      </w:r>
      <w:r>
        <w:tab/>
        <w:t>Tax liability is the present value of tax payments on contributions that are expected to be required to fund accrued benefits.</w:t>
      </w:r>
    </w:p>
    <w:p w14:paraId="2603F03C" w14:textId="60618339" w:rsidR="008D7F73" w:rsidRDefault="008D7F73" w:rsidP="008D7F73">
      <w:pPr>
        <w:pStyle w:val="Note"/>
      </w:pPr>
      <w:r>
        <w:t>(b)</w:t>
      </w:r>
      <w:r>
        <w:tab/>
        <w:t xml:space="preserve">Other </w:t>
      </w:r>
      <w:r w:rsidR="008A4CA0">
        <w:t>plans</w:t>
      </w:r>
      <w:r>
        <w:t xml:space="preserve"> include constitutionally protected schemes and the State</w:t>
      </w:r>
      <w:r w:rsidR="00527C8C">
        <w:t>’</w:t>
      </w:r>
      <w:r>
        <w:t>s share of liabilities of the defined benefit scheme of the Health Super Fund (which is now part of Aware Super).</w:t>
      </w:r>
    </w:p>
    <w:p w14:paraId="0023E3C0" w14:textId="77777777" w:rsidR="008D7F73" w:rsidRDefault="008D7F73" w:rsidP="008D7F73"/>
    <w:p w14:paraId="7BE4E7D5" w14:textId="77777777" w:rsidR="008D7F73" w:rsidRDefault="008D7F73" w:rsidP="008D7F73">
      <w:pPr>
        <w:pStyle w:val="TableHeading"/>
      </w:pPr>
      <w:r w:rsidRPr="00D02438">
        <w:t>Reconciliation of the present value of the defined benefit obligation</w:t>
      </w:r>
      <w:r w:rsidRPr="00D02438">
        <w:tab/>
        <w:t>($ million)</w:t>
      </w:r>
      <w:r w:rsidRPr="007B67C9">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Link_Budget_Superannuation.xlsx|Table:Rec_defined_benefit_obligation"/>
      </w:tblPr>
      <w:tblGrid>
        <w:gridCol w:w="3740"/>
        <w:gridCol w:w="794"/>
        <w:gridCol w:w="794"/>
        <w:gridCol w:w="794"/>
        <w:gridCol w:w="794"/>
        <w:gridCol w:w="794"/>
      </w:tblGrid>
      <w:tr w:rsidR="00544C70" w14:paraId="20E7D7A1"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BC0E4F0" w14:textId="77777777" w:rsidR="00544C70" w:rsidRDefault="00544C70">
            <w:pPr>
              <w:keepNext/>
            </w:pPr>
          </w:p>
        </w:tc>
        <w:tc>
          <w:tcPr>
            <w:tcW w:w="794" w:type="dxa"/>
            <w:tcBorders>
              <w:top w:val="single" w:sz="6" w:space="0" w:color="auto"/>
            </w:tcBorders>
          </w:tcPr>
          <w:p w14:paraId="621BA9F8"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p>
        </w:tc>
        <w:tc>
          <w:tcPr>
            <w:tcW w:w="794" w:type="dxa"/>
            <w:tcBorders>
              <w:top w:val="single" w:sz="6" w:space="0" w:color="auto"/>
            </w:tcBorders>
          </w:tcPr>
          <w:p w14:paraId="5A5486C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p>
        </w:tc>
        <w:tc>
          <w:tcPr>
            <w:tcW w:w="794" w:type="dxa"/>
            <w:tcBorders>
              <w:top w:val="single" w:sz="6" w:space="0" w:color="auto"/>
            </w:tcBorders>
          </w:tcPr>
          <w:p w14:paraId="77C2770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p>
        </w:tc>
        <w:tc>
          <w:tcPr>
            <w:tcW w:w="794" w:type="dxa"/>
            <w:tcBorders>
              <w:top w:val="single" w:sz="6" w:space="0" w:color="auto"/>
            </w:tcBorders>
          </w:tcPr>
          <w:p w14:paraId="7A5D0402"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p>
        </w:tc>
        <w:tc>
          <w:tcPr>
            <w:tcW w:w="794" w:type="dxa"/>
            <w:tcBorders>
              <w:top w:val="single" w:sz="6" w:space="0" w:color="auto"/>
            </w:tcBorders>
          </w:tcPr>
          <w:p w14:paraId="5D6FB10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p>
        </w:tc>
      </w:tr>
      <w:tr w:rsidR="00544C70" w14:paraId="059C2143"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947ECCA" w14:textId="77777777" w:rsidR="00544C70" w:rsidRDefault="00544C70">
            <w:pPr>
              <w:keepNext/>
            </w:pPr>
          </w:p>
        </w:tc>
        <w:tc>
          <w:tcPr>
            <w:tcW w:w="794" w:type="dxa"/>
            <w:tcBorders>
              <w:bottom w:val="single" w:sz="6" w:space="0" w:color="auto"/>
            </w:tcBorders>
          </w:tcPr>
          <w:p w14:paraId="5753EF27"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Borders>
              <w:bottom w:val="single" w:sz="6" w:space="0" w:color="auto"/>
            </w:tcBorders>
          </w:tcPr>
          <w:p w14:paraId="4A0A890E"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Borders>
              <w:bottom w:val="single" w:sz="6" w:space="0" w:color="auto"/>
            </w:tcBorders>
          </w:tcPr>
          <w:p w14:paraId="1138A86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Borders>
              <w:bottom w:val="single" w:sz="6" w:space="0" w:color="auto"/>
            </w:tcBorders>
          </w:tcPr>
          <w:p w14:paraId="45A1CB8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Borders>
              <w:bottom w:val="single" w:sz="6" w:space="0" w:color="auto"/>
            </w:tcBorders>
          </w:tcPr>
          <w:p w14:paraId="6B0A4F9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estimate</w:t>
            </w:r>
          </w:p>
        </w:tc>
      </w:tr>
      <w:tr w:rsidR="00F64A6E" w14:paraId="2BC4856E"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1B4ACE1" w14:textId="77777777" w:rsidR="00F64A6E" w:rsidRDefault="00F64A6E" w:rsidP="00F64A6E">
            <w:r>
              <w:rPr>
                <w:b/>
              </w:rPr>
              <w:t xml:space="preserve">Opening balance of defined benefit obligation </w:t>
            </w:r>
            <w:r>
              <w:rPr>
                <w:b/>
                <w:vertAlign w:val="superscript"/>
              </w:rPr>
              <w:t>(a)</w:t>
            </w:r>
          </w:p>
        </w:tc>
        <w:tc>
          <w:tcPr>
            <w:tcW w:w="794" w:type="dxa"/>
            <w:tcBorders>
              <w:top w:val="single" w:sz="6" w:space="0" w:color="auto"/>
            </w:tcBorders>
          </w:tcPr>
          <w:p w14:paraId="1B590DA8" w14:textId="71BF8BE6" w:rsidR="00F64A6E" w:rsidRDefault="00F64A6E" w:rsidP="00F64A6E">
            <w:pPr>
              <w:cnfStyle w:val="000000000000" w:firstRow="0" w:lastRow="0" w:firstColumn="0" w:lastColumn="0" w:oddVBand="0" w:evenVBand="0" w:oddHBand="0" w:evenHBand="0" w:firstRowFirstColumn="0" w:firstRowLastColumn="0" w:lastRowFirstColumn="0" w:lastRowLastColumn="0"/>
            </w:pPr>
            <w:r w:rsidRPr="001E65F4">
              <w:rPr>
                <w:b/>
                <w:bCs/>
              </w:rPr>
              <w:t>43 783</w:t>
            </w:r>
          </w:p>
        </w:tc>
        <w:tc>
          <w:tcPr>
            <w:tcW w:w="794" w:type="dxa"/>
            <w:tcBorders>
              <w:top w:val="single" w:sz="6" w:space="0" w:color="auto"/>
            </w:tcBorders>
          </w:tcPr>
          <w:p w14:paraId="426D984F" w14:textId="5C66E79F" w:rsidR="00F64A6E" w:rsidRDefault="00F64A6E" w:rsidP="00F64A6E">
            <w:pPr>
              <w:cnfStyle w:val="000000000000" w:firstRow="0" w:lastRow="0" w:firstColumn="0" w:lastColumn="0" w:oddVBand="0" w:evenVBand="0" w:oddHBand="0" w:evenHBand="0" w:firstRowFirstColumn="0" w:firstRowLastColumn="0" w:lastRowFirstColumn="0" w:lastRowLastColumn="0"/>
            </w:pPr>
            <w:r w:rsidRPr="001E65F4">
              <w:rPr>
                <w:b/>
                <w:bCs/>
              </w:rPr>
              <w:t>40 509</w:t>
            </w:r>
          </w:p>
        </w:tc>
        <w:tc>
          <w:tcPr>
            <w:tcW w:w="794" w:type="dxa"/>
            <w:tcBorders>
              <w:top w:val="single" w:sz="6" w:space="0" w:color="auto"/>
            </w:tcBorders>
          </w:tcPr>
          <w:p w14:paraId="0178E3F9" w14:textId="72D09C58" w:rsidR="00F64A6E" w:rsidRDefault="00F64A6E" w:rsidP="00F64A6E">
            <w:pPr>
              <w:cnfStyle w:val="000000000000" w:firstRow="0" w:lastRow="0" w:firstColumn="0" w:lastColumn="0" w:oddVBand="0" w:evenVBand="0" w:oddHBand="0" w:evenHBand="0" w:firstRowFirstColumn="0" w:firstRowLastColumn="0" w:lastRowFirstColumn="0" w:lastRowLastColumn="0"/>
            </w:pPr>
            <w:r w:rsidRPr="001E65F4">
              <w:rPr>
                <w:b/>
                <w:bCs/>
              </w:rPr>
              <w:t>40 494</w:t>
            </w:r>
          </w:p>
        </w:tc>
        <w:tc>
          <w:tcPr>
            <w:tcW w:w="794" w:type="dxa"/>
            <w:tcBorders>
              <w:top w:val="single" w:sz="6" w:space="0" w:color="auto"/>
            </w:tcBorders>
          </w:tcPr>
          <w:p w14:paraId="15CE6FB2" w14:textId="480AD727" w:rsidR="00F64A6E" w:rsidRDefault="00F64A6E" w:rsidP="00F64A6E">
            <w:pPr>
              <w:cnfStyle w:val="000000000000" w:firstRow="0" w:lastRow="0" w:firstColumn="0" w:lastColumn="0" w:oddVBand="0" w:evenVBand="0" w:oddHBand="0" w:evenHBand="0" w:firstRowFirstColumn="0" w:firstRowLastColumn="0" w:lastRowFirstColumn="0" w:lastRowLastColumn="0"/>
            </w:pPr>
            <w:r w:rsidRPr="001E65F4">
              <w:rPr>
                <w:b/>
                <w:bCs/>
              </w:rPr>
              <w:t>40 333</w:t>
            </w:r>
          </w:p>
        </w:tc>
        <w:tc>
          <w:tcPr>
            <w:tcW w:w="794" w:type="dxa"/>
            <w:tcBorders>
              <w:top w:val="single" w:sz="6" w:space="0" w:color="auto"/>
            </w:tcBorders>
          </w:tcPr>
          <w:p w14:paraId="2B9FC7E6" w14:textId="62ECBE52" w:rsidR="00F64A6E" w:rsidRDefault="00F64A6E" w:rsidP="00F64A6E">
            <w:pPr>
              <w:cnfStyle w:val="000000000000" w:firstRow="0" w:lastRow="0" w:firstColumn="0" w:lastColumn="0" w:oddVBand="0" w:evenVBand="0" w:oddHBand="0" w:evenHBand="0" w:firstRowFirstColumn="0" w:firstRowLastColumn="0" w:lastRowFirstColumn="0" w:lastRowLastColumn="0"/>
            </w:pPr>
            <w:r w:rsidRPr="001E65F4">
              <w:rPr>
                <w:b/>
                <w:bCs/>
              </w:rPr>
              <w:t>40 214</w:t>
            </w:r>
          </w:p>
        </w:tc>
      </w:tr>
      <w:tr w:rsidR="00D90D29" w14:paraId="2035CBDD" w14:textId="77777777">
        <w:tc>
          <w:tcPr>
            <w:cnfStyle w:val="001000000000" w:firstRow="0" w:lastRow="0" w:firstColumn="1" w:lastColumn="0" w:oddVBand="0" w:evenVBand="0" w:oddHBand="0" w:evenHBand="0" w:firstRowFirstColumn="0" w:firstRowLastColumn="0" w:lastRowFirstColumn="0" w:lastRowLastColumn="0"/>
            <w:tcW w:w="3740" w:type="dxa"/>
          </w:tcPr>
          <w:p w14:paraId="2D3F9801" w14:textId="77777777" w:rsidR="00D90D29" w:rsidRDefault="00D90D29" w:rsidP="00D90D29">
            <w:r>
              <w:t>Current service cost</w:t>
            </w:r>
          </w:p>
        </w:tc>
        <w:tc>
          <w:tcPr>
            <w:tcW w:w="794" w:type="dxa"/>
          </w:tcPr>
          <w:p w14:paraId="7BB721AF" w14:textId="2F4E30BF"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1 027</w:t>
            </w:r>
          </w:p>
        </w:tc>
        <w:tc>
          <w:tcPr>
            <w:tcW w:w="794" w:type="dxa"/>
          </w:tcPr>
          <w:p w14:paraId="3B942B6D" w14:textId="65B0EADF"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 xml:space="preserve"> 949</w:t>
            </w:r>
          </w:p>
        </w:tc>
        <w:tc>
          <w:tcPr>
            <w:tcW w:w="794" w:type="dxa"/>
          </w:tcPr>
          <w:p w14:paraId="3E52C598" w14:textId="4F2F64E5"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1 020</w:t>
            </w:r>
          </w:p>
        </w:tc>
        <w:tc>
          <w:tcPr>
            <w:tcW w:w="794" w:type="dxa"/>
          </w:tcPr>
          <w:p w14:paraId="08733FA0" w14:textId="683E9701"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1 092</w:t>
            </w:r>
          </w:p>
        </w:tc>
        <w:tc>
          <w:tcPr>
            <w:tcW w:w="794" w:type="dxa"/>
          </w:tcPr>
          <w:p w14:paraId="485C83B7" w14:textId="4433FE32"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1 162</w:t>
            </w:r>
          </w:p>
        </w:tc>
      </w:tr>
      <w:tr w:rsidR="00D90D29" w14:paraId="1763400D" w14:textId="77777777">
        <w:tc>
          <w:tcPr>
            <w:cnfStyle w:val="001000000000" w:firstRow="0" w:lastRow="0" w:firstColumn="1" w:lastColumn="0" w:oddVBand="0" w:evenVBand="0" w:oddHBand="0" w:evenHBand="0" w:firstRowFirstColumn="0" w:firstRowLastColumn="0" w:lastRowFirstColumn="0" w:lastRowLastColumn="0"/>
            <w:tcW w:w="3740" w:type="dxa"/>
          </w:tcPr>
          <w:p w14:paraId="4ADAA298" w14:textId="77777777" w:rsidR="00D90D29" w:rsidRDefault="00D90D29" w:rsidP="00D90D29">
            <w:r>
              <w:t>Interest expense</w:t>
            </w:r>
          </w:p>
        </w:tc>
        <w:tc>
          <w:tcPr>
            <w:tcW w:w="794" w:type="dxa"/>
          </w:tcPr>
          <w:p w14:paraId="409C7BBB" w14:textId="19AB8F2C"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1 872</w:t>
            </w:r>
          </w:p>
        </w:tc>
        <w:tc>
          <w:tcPr>
            <w:tcW w:w="794" w:type="dxa"/>
          </w:tcPr>
          <w:p w14:paraId="4E439EF5" w14:textId="65A037A4"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2 011</w:t>
            </w:r>
          </w:p>
        </w:tc>
        <w:tc>
          <w:tcPr>
            <w:tcW w:w="794" w:type="dxa"/>
          </w:tcPr>
          <w:p w14:paraId="1335F7AC" w14:textId="4E83724F"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2 004</w:t>
            </w:r>
          </w:p>
        </w:tc>
        <w:tc>
          <w:tcPr>
            <w:tcW w:w="794" w:type="dxa"/>
          </w:tcPr>
          <w:p w14:paraId="186B2CB9" w14:textId="23C51179"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1 994</w:t>
            </w:r>
          </w:p>
        </w:tc>
        <w:tc>
          <w:tcPr>
            <w:tcW w:w="794" w:type="dxa"/>
          </w:tcPr>
          <w:p w14:paraId="629F6143" w14:textId="5A3C2174"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1 988</w:t>
            </w:r>
          </w:p>
        </w:tc>
      </w:tr>
      <w:tr w:rsidR="00D90D29" w14:paraId="4F307FBE" w14:textId="77777777">
        <w:tc>
          <w:tcPr>
            <w:cnfStyle w:val="001000000000" w:firstRow="0" w:lastRow="0" w:firstColumn="1" w:lastColumn="0" w:oddVBand="0" w:evenVBand="0" w:oddHBand="0" w:evenHBand="0" w:firstRowFirstColumn="0" w:firstRowLastColumn="0" w:lastRowFirstColumn="0" w:lastRowLastColumn="0"/>
            <w:tcW w:w="3740" w:type="dxa"/>
          </w:tcPr>
          <w:p w14:paraId="559CFE19" w14:textId="77777777" w:rsidR="00D90D29" w:rsidRDefault="00D90D29" w:rsidP="00D90D29">
            <w:r>
              <w:t>Contributions by plan participants</w:t>
            </w:r>
          </w:p>
        </w:tc>
        <w:tc>
          <w:tcPr>
            <w:tcW w:w="794" w:type="dxa"/>
          </w:tcPr>
          <w:p w14:paraId="02CCFAF3" w14:textId="4FDC3874"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 xml:space="preserve"> 233</w:t>
            </w:r>
          </w:p>
        </w:tc>
        <w:tc>
          <w:tcPr>
            <w:tcW w:w="794" w:type="dxa"/>
          </w:tcPr>
          <w:p w14:paraId="0CC3E50B" w14:textId="4E6EA7C3"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 xml:space="preserve"> 226</w:t>
            </w:r>
          </w:p>
        </w:tc>
        <w:tc>
          <w:tcPr>
            <w:tcW w:w="794" w:type="dxa"/>
          </w:tcPr>
          <w:p w14:paraId="52368348" w14:textId="0626B3B8"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 xml:space="preserve"> 230</w:t>
            </w:r>
          </w:p>
        </w:tc>
        <w:tc>
          <w:tcPr>
            <w:tcW w:w="794" w:type="dxa"/>
          </w:tcPr>
          <w:p w14:paraId="1057390A" w14:textId="15C93F16"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 xml:space="preserve"> 235</w:t>
            </w:r>
          </w:p>
        </w:tc>
        <w:tc>
          <w:tcPr>
            <w:tcW w:w="794" w:type="dxa"/>
          </w:tcPr>
          <w:p w14:paraId="7D3401A8" w14:textId="6485ED08" w:rsidR="00D90D29" w:rsidRDefault="00D90D29" w:rsidP="00D90D29">
            <w:pPr>
              <w:cnfStyle w:val="000000000000" w:firstRow="0" w:lastRow="0" w:firstColumn="0" w:lastColumn="0" w:oddVBand="0" w:evenVBand="0" w:oddHBand="0" w:evenHBand="0" w:firstRowFirstColumn="0" w:firstRowLastColumn="0" w:lastRowFirstColumn="0" w:lastRowLastColumn="0"/>
            </w:pPr>
            <w:r w:rsidRPr="00D659AA">
              <w:t xml:space="preserve"> 239</w:t>
            </w:r>
          </w:p>
        </w:tc>
      </w:tr>
      <w:tr w:rsidR="00544C70" w14:paraId="7C163765" w14:textId="77777777">
        <w:tc>
          <w:tcPr>
            <w:cnfStyle w:val="001000000000" w:firstRow="0" w:lastRow="0" w:firstColumn="1" w:lastColumn="0" w:oddVBand="0" w:evenVBand="0" w:oddHBand="0" w:evenHBand="0" w:firstRowFirstColumn="0" w:firstRowLastColumn="0" w:lastRowFirstColumn="0" w:lastRowLastColumn="0"/>
            <w:tcW w:w="3740" w:type="dxa"/>
          </w:tcPr>
          <w:p w14:paraId="12A183A7" w14:textId="77777777" w:rsidR="00544C70" w:rsidRDefault="000D3E6D">
            <w:r>
              <w:t>Remeasurements</w:t>
            </w:r>
          </w:p>
        </w:tc>
        <w:tc>
          <w:tcPr>
            <w:tcW w:w="794" w:type="dxa"/>
          </w:tcPr>
          <w:p w14:paraId="5944592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2E1D5C4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3769D63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724C3F0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721A756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AA68BA" w14:paraId="609D5C2B" w14:textId="77777777">
        <w:tc>
          <w:tcPr>
            <w:cnfStyle w:val="001000000000" w:firstRow="0" w:lastRow="0" w:firstColumn="1" w:lastColumn="0" w:oddVBand="0" w:evenVBand="0" w:oddHBand="0" w:evenHBand="0" w:firstRowFirstColumn="0" w:firstRowLastColumn="0" w:lastRowFirstColumn="0" w:lastRowLastColumn="0"/>
            <w:tcW w:w="3740" w:type="dxa"/>
          </w:tcPr>
          <w:p w14:paraId="7B581533" w14:textId="77777777" w:rsidR="00AA68BA" w:rsidRDefault="00AA68BA" w:rsidP="00AA68BA">
            <w:r>
              <w:t xml:space="preserve">   Actuarial (gain)/(loss) arising from changes in financial assumptions</w:t>
            </w:r>
          </w:p>
        </w:tc>
        <w:tc>
          <w:tcPr>
            <w:tcW w:w="794" w:type="dxa"/>
          </w:tcPr>
          <w:p w14:paraId="7D323AF0" w14:textId="00E33509"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(2 896)</w:t>
            </w:r>
          </w:p>
        </w:tc>
        <w:tc>
          <w:tcPr>
            <w:tcW w:w="794" w:type="dxa"/>
          </w:tcPr>
          <w:p w14:paraId="0B0BFB4F" w14:textId="277647AE"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c>
          <w:tcPr>
            <w:tcW w:w="794" w:type="dxa"/>
          </w:tcPr>
          <w:p w14:paraId="65B4AB63" w14:textId="7FA89488"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c>
          <w:tcPr>
            <w:tcW w:w="794" w:type="dxa"/>
          </w:tcPr>
          <w:p w14:paraId="5F1FDCD0" w14:textId="01572533"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c>
          <w:tcPr>
            <w:tcW w:w="794" w:type="dxa"/>
          </w:tcPr>
          <w:p w14:paraId="64670E52" w14:textId="073AD419"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r>
      <w:tr w:rsidR="00AA68BA" w14:paraId="13A54C5F" w14:textId="77777777">
        <w:tc>
          <w:tcPr>
            <w:cnfStyle w:val="001000000000" w:firstRow="0" w:lastRow="0" w:firstColumn="1" w:lastColumn="0" w:oddVBand="0" w:evenVBand="0" w:oddHBand="0" w:evenHBand="0" w:firstRowFirstColumn="0" w:firstRowLastColumn="0" w:lastRowFirstColumn="0" w:lastRowLastColumn="0"/>
            <w:tcW w:w="3740" w:type="dxa"/>
          </w:tcPr>
          <w:p w14:paraId="0FE5CB8B" w14:textId="77777777" w:rsidR="00AA68BA" w:rsidRDefault="00AA68BA" w:rsidP="00AA68BA">
            <w:r>
              <w:t xml:space="preserve">   Actuarial (gain)/(loss) due to other experience</w:t>
            </w:r>
          </w:p>
        </w:tc>
        <w:tc>
          <w:tcPr>
            <w:tcW w:w="794" w:type="dxa"/>
          </w:tcPr>
          <w:p w14:paraId="7DBE58E0" w14:textId="76E769E5"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(20)</w:t>
            </w:r>
          </w:p>
        </w:tc>
        <w:tc>
          <w:tcPr>
            <w:tcW w:w="794" w:type="dxa"/>
          </w:tcPr>
          <w:p w14:paraId="0A649139" w14:textId="26D65EFB"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c>
          <w:tcPr>
            <w:tcW w:w="794" w:type="dxa"/>
          </w:tcPr>
          <w:p w14:paraId="4F23F752" w14:textId="09068AE5"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c>
          <w:tcPr>
            <w:tcW w:w="794" w:type="dxa"/>
          </w:tcPr>
          <w:p w14:paraId="31D3E6CC" w14:textId="5B0B2026"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c>
          <w:tcPr>
            <w:tcW w:w="794" w:type="dxa"/>
          </w:tcPr>
          <w:p w14:paraId="2949EA11" w14:textId="54DD2B0B"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w:t>
            </w:r>
          </w:p>
        </w:tc>
      </w:tr>
      <w:tr w:rsidR="00AA68BA" w14:paraId="7602B11B"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76F82D9" w14:textId="77777777" w:rsidR="00AA68BA" w:rsidRDefault="00AA68BA" w:rsidP="00AA68BA">
            <w:r>
              <w:t>Benefits paid (including tax paid)</w:t>
            </w:r>
          </w:p>
        </w:tc>
        <w:tc>
          <w:tcPr>
            <w:tcW w:w="794" w:type="dxa"/>
            <w:tcBorders>
              <w:bottom w:val="single" w:sz="6" w:space="0" w:color="auto"/>
            </w:tcBorders>
          </w:tcPr>
          <w:p w14:paraId="1BFB8A5D" w14:textId="43C92BA6"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(3 490)</w:t>
            </w:r>
          </w:p>
        </w:tc>
        <w:tc>
          <w:tcPr>
            <w:tcW w:w="794" w:type="dxa"/>
            <w:tcBorders>
              <w:bottom w:val="single" w:sz="6" w:space="0" w:color="auto"/>
            </w:tcBorders>
          </w:tcPr>
          <w:p w14:paraId="1BF7C8DC" w14:textId="179C534D"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(3 201)</w:t>
            </w:r>
          </w:p>
        </w:tc>
        <w:tc>
          <w:tcPr>
            <w:tcW w:w="794" w:type="dxa"/>
            <w:tcBorders>
              <w:bottom w:val="single" w:sz="6" w:space="0" w:color="auto"/>
            </w:tcBorders>
          </w:tcPr>
          <w:p w14:paraId="0BE166CF" w14:textId="63347C33"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(3 415)</w:t>
            </w:r>
          </w:p>
        </w:tc>
        <w:tc>
          <w:tcPr>
            <w:tcW w:w="794" w:type="dxa"/>
            <w:tcBorders>
              <w:bottom w:val="single" w:sz="6" w:space="0" w:color="auto"/>
            </w:tcBorders>
          </w:tcPr>
          <w:p w14:paraId="6131C03B" w14:textId="6F8D9873"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(3 440)</w:t>
            </w:r>
          </w:p>
        </w:tc>
        <w:tc>
          <w:tcPr>
            <w:tcW w:w="794" w:type="dxa"/>
            <w:tcBorders>
              <w:bottom w:val="single" w:sz="6" w:space="0" w:color="auto"/>
            </w:tcBorders>
          </w:tcPr>
          <w:p w14:paraId="4CA877A4" w14:textId="261E7182"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597611">
              <w:t>(3 445)</w:t>
            </w:r>
          </w:p>
        </w:tc>
      </w:tr>
      <w:tr w:rsidR="00AA68BA" w14:paraId="4687E413"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051538A" w14:textId="77777777" w:rsidR="00AA68BA" w:rsidRDefault="00AA68BA" w:rsidP="00AA68BA">
            <w:r>
              <w:rPr>
                <w:b/>
              </w:rPr>
              <w:t>Closing balance of defined benefit obligation</w:t>
            </w:r>
          </w:p>
        </w:tc>
        <w:tc>
          <w:tcPr>
            <w:tcW w:w="794" w:type="dxa"/>
            <w:tcBorders>
              <w:top w:val="single" w:sz="6" w:space="0" w:color="auto"/>
              <w:bottom w:val="single" w:sz="12" w:space="0" w:color="auto"/>
            </w:tcBorders>
          </w:tcPr>
          <w:p w14:paraId="2AFEC35B" w14:textId="78F55A45"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D52B11">
              <w:rPr>
                <w:b/>
                <w:bCs/>
              </w:rPr>
              <w:t>40 509</w:t>
            </w:r>
          </w:p>
        </w:tc>
        <w:tc>
          <w:tcPr>
            <w:tcW w:w="794" w:type="dxa"/>
            <w:tcBorders>
              <w:top w:val="single" w:sz="6" w:space="0" w:color="auto"/>
              <w:bottom w:val="single" w:sz="12" w:space="0" w:color="auto"/>
            </w:tcBorders>
          </w:tcPr>
          <w:p w14:paraId="0A9934F5" w14:textId="7795054B"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D52B11">
              <w:rPr>
                <w:b/>
                <w:bCs/>
              </w:rPr>
              <w:t>40 494</w:t>
            </w:r>
          </w:p>
        </w:tc>
        <w:tc>
          <w:tcPr>
            <w:tcW w:w="794" w:type="dxa"/>
            <w:tcBorders>
              <w:top w:val="single" w:sz="6" w:space="0" w:color="auto"/>
              <w:bottom w:val="single" w:sz="12" w:space="0" w:color="auto"/>
            </w:tcBorders>
          </w:tcPr>
          <w:p w14:paraId="329145A4" w14:textId="2AF914BE"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D52B11">
              <w:rPr>
                <w:b/>
                <w:bCs/>
              </w:rPr>
              <w:t>40 333</w:t>
            </w:r>
          </w:p>
        </w:tc>
        <w:tc>
          <w:tcPr>
            <w:tcW w:w="794" w:type="dxa"/>
            <w:tcBorders>
              <w:top w:val="single" w:sz="6" w:space="0" w:color="auto"/>
              <w:bottom w:val="single" w:sz="12" w:space="0" w:color="auto"/>
            </w:tcBorders>
          </w:tcPr>
          <w:p w14:paraId="0A29659F" w14:textId="309D98A9"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D52B11">
              <w:rPr>
                <w:b/>
                <w:bCs/>
              </w:rPr>
              <w:t>40 214</w:t>
            </w:r>
          </w:p>
        </w:tc>
        <w:tc>
          <w:tcPr>
            <w:tcW w:w="794" w:type="dxa"/>
            <w:tcBorders>
              <w:top w:val="single" w:sz="6" w:space="0" w:color="auto"/>
              <w:bottom w:val="single" w:sz="12" w:space="0" w:color="auto"/>
            </w:tcBorders>
          </w:tcPr>
          <w:p w14:paraId="712C2B59" w14:textId="28F66ADB" w:rsidR="00AA68BA" w:rsidRDefault="00AA68BA" w:rsidP="00AA68BA">
            <w:pPr>
              <w:cnfStyle w:val="000000000000" w:firstRow="0" w:lastRow="0" w:firstColumn="0" w:lastColumn="0" w:oddVBand="0" w:evenVBand="0" w:oddHBand="0" w:evenHBand="0" w:firstRowFirstColumn="0" w:firstRowLastColumn="0" w:lastRowFirstColumn="0" w:lastRowLastColumn="0"/>
            </w:pPr>
            <w:r w:rsidRPr="00D52B11">
              <w:rPr>
                <w:b/>
                <w:bCs/>
              </w:rPr>
              <w:t>40 157</w:t>
            </w:r>
          </w:p>
        </w:tc>
      </w:tr>
    </w:tbl>
    <w:p w14:paraId="568EA384" w14:textId="77777777" w:rsidR="008D7F73" w:rsidRDefault="008D7F73" w:rsidP="008D7F73">
      <w:pPr>
        <w:pStyle w:val="Note"/>
      </w:pPr>
      <w:r>
        <w:t>Note:</w:t>
      </w:r>
    </w:p>
    <w:p w14:paraId="3923E3E2" w14:textId="4A5898D0" w:rsidR="008D7F73" w:rsidRPr="00652E54" w:rsidRDefault="008D7F73" w:rsidP="008D7F73">
      <w:pPr>
        <w:pStyle w:val="Note"/>
      </w:pPr>
      <w:r>
        <w:t xml:space="preserve">(a) </w:t>
      </w:r>
      <w:r>
        <w:tab/>
        <w:t xml:space="preserve">The </w:t>
      </w:r>
      <w:r w:rsidR="005B714D">
        <w:t>O</w:t>
      </w:r>
      <w:r w:rsidR="002F72A1" w:rsidRPr="002F72A1">
        <w:t xml:space="preserve">pening balance of defined benefit obligation has been valued based on </w:t>
      </w:r>
      <w:r>
        <w:t>assumptions set out in Note 1.3.2 from 30 June 202</w:t>
      </w:r>
      <w:r w:rsidR="007E6914">
        <w:t>6</w:t>
      </w:r>
      <w:r>
        <w:t>.</w:t>
      </w:r>
    </w:p>
    <w:p w14:paraId="30EA2247" w14:textId="77777777" w:rsidR="008D7F73" w:rsidRDefault="008D7F73" w:rsidP="008D7F73">
      <w:pPr>
        <w:pStyle w:val="TableHeading"/>
      </w:pPr>
      <w:r w:rsidRPr="00086FD7">
        <w:lastRenderedPageBreak/>
        <w:t>Reconciliation of the fair value of superannuation plan assets</w:t>
      </w:r>
      <w:r w:rsidRPr="00086FD7">
        <w:tab/>
        <w:t>($ million)</w:t>
      </w:r>
      <w:r w:rsidRPr="007B67C9">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Link_Budget_Superannuation.xlsx|Table:Rec_super_plan_assets"/>
      </w:tblPr>
      <w:tblGrid>
        <w:gridCol w:w="3828"/>
        <w:gridCol w:w="706"/>
        <w:gridCol w:w="794"/>
        <w:gridCol w:w="794"/>
        <w:gridCol w:w="794"/>
        <w:gridCol w:w="794"/>
      </w:tblGrid>
      <w:tr w:rsidR="00544C70" w14:paraId="7241B5DE"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664598B9" w14:textId="77777777" w:rsidR="00544C70" w:rsidRDefault="00544C70">
            <w:pPr>
              <w:keepNext/>
            </w:pPr>
          </w:p>
        </w:tc>
        <w:tc>
          <w:tcPr>
            <w:tcW w:w="706" w:type="dxa"/>
            <w:tcBorders>
              <w:top w:val="single" w:sz="6" w:space="0" w:color="auto"/>
            </w:tcBorders>
          </w:tcPr>
          <w:p w14:paraId="1700D9A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2026</w:t>
            </w:r>
          </w:p>
        </w:tc>
        <w:tc>
          <w:tcPr>
            <w:tcW w:w="794" w:type="dxa"/>
            <w:tcBorders>
              <w:top w:val="single" w:sz="6" w:space="0" w:color="auto"/>
            </w:tcBorders>
          </w:tcPr>
          <w:p w14:paraId="16AAE3D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2027</w:t>
            </w:r>
          </w:p>
        </w:tc>
        <w:tc>
          <w:tcPr>
            <w:tcW w:w="794" w:type="dxa"/>
            <w:tcBorders>
              <w:top w:val="single" w:sz="6" w:space="0" w:color="auto"/>
            </w:tcBorders>
          </w:tcPr>
          <w:p w14:paraId="34F27DF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2028</w:t>
            </w:r>
          </w:p>
        </w:tc>
        <w:tc>
          <w:tcPr>
            <w:tcW w:w="794" w:type="dxa"/>
            <w:tcBorders>
              <w:top w:val="single" w:sz="6" w:space="0" w:color="auto"/>
            </w:tcBorders>
          </w:tcPr>
          <w:p w14:paraId="55D7AA5F"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2029</w:t>
            </w:r>
          </w:p>
        </w:tc>
        <w:tc>
          <w:tcPr>
            <w:tcW w:w="794" w:type="dxa"/>
            <w:tcBorders>
              <w:top w:val="single" w:sz="6" w:space="0" w:color="auto"/>
            </w:tcBorders>
          </w:tcPr>
          <w:p w14:paraId="4DAFF47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2030</w:t>
            </w:r>
          </w:p>
        </w:tc>
      </w:tr>
      <w:tr w:rsidR="00544C70" w14:paraId="758C6335"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DEAFA89" w14:textId="77777777" w:rsidR="00544C70" w:rsidRDefault="00544C70">
            <w:pPr>
              <w:keepNext/>
            </w:pPr>
          </w:p>
        </w:tc>
        <w:tc>
          <w:tcPr>
            <w:tcW w:w="706" w:type="dxa"/>
            <w:tcBorders>
              <w:bottom w:val="single" w:sz="6" w:space="0" w:color="auto"/>
            </w:tcBorders>
          </w:tcPr>
          <w:p w14:paraId="1A9A416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revised</w:t>
            </w:r>
          </w:p>
        </w:tc>
        <w:tc>
          <w:tcPr>
            <w:tcW w:w="794" w:type="dxa"/>
            <w:tcBorders>
              <w:bottom w:val="single" w:sz="6" w:space="0" w:color="auto"/>
            </w:tcBorders>
          </w:tcPr>
          <w:p w14:paraId="2ACBA18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budget</w:t>
            </w:r>
          </w:p>
        </w:tc>
        <w:tc>
          <w:tcPr>
            <w:tcW w:w="794" w:type="dxa"/>
            <w:tcBorders>
              <w:bottom w:val="single" w:sz="6" w:space="0" w:color="auto"/>
            </w:tcBorders>
          </w:tcPr>
          <w:p w14:paraId="61015A3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estimate</w:t>
            </w:r>
          </w:p>
        </w:tc>
        <w:tc>
          <w:tcPr>
            <w:tcW w:w="794" w:type="dxa"/>
            <w:tcBorders>
              <w:bottom w:val="single" w:sz="6" w:space="0" w:color="auto"/>
            </w:tcBorders>
          </w:tcPr>
          <w:p w14:paraId="0BEFC2F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estimate</w:t>
            </w:r>
          </w:p>
        </w:tc>
        <w:tc>
          <w:tcPr>
            <w:tcW w:w="794" w:type="dxa"/>
            <w:tcBorders>
              <w:bottom w:val="single" w:sz="6" w:space="0" w:color="auto"/>
            </w:tcBorders>
          </w:tcPr>
          <w:p w14:paraId="081700F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rPr>
                <w:sz w:val="16"/>
              </w:rPr>
              <w:t>estimate</w:t>
            </w:r>
          </w:p>
        </w:tc>
      </w:tr>
      <w:tr w:rsidR="00E661AB" w14:paraId="1B469BF0" w14:textId="77777777" w:rsidTr="007B3204">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25C6EEE7" w14:textId="77777777" w:rsidR="00E661AB" w:rsidRDefault="00E661AB" w:rsidP="00E661AB">
            <w:r>
              <w:rPr>
                <w:b/>
                <w:sz w:val="16"/>
              </w:rPr>
              <w:t>Opening balance of plan assets</w:t>
            </w:r>
          </w:p>
        </w:tc>
        <w:tc>
          <w:tcPr>
            <w:tcW w:w="706" w:type="dxa"/>
            <w:tcBorders>
              <w:top w:val="single" w:sz="6" w:space="0" w:color="auto"/>
            </w:tcBorders>
          </w:tcPr>
          <w:p w14:paraId="5BC7D721" w14:textId="4BF6D27F"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1B332A">
              <w:rPr>
                <w:b/>
                <w:bCs/>
              </w:rPr>
              <w:t>25 499</w:t>
            </w:r>
          </w:p>
        </w:tc>
        <w:tc>
          <w:tcPr>
            <w:tcW w:w="794" w:type="dxa"/>
            <w:tcBorders>
              <w:top w:val="single" w:sz="6" w:space="0" w:color="auto"/>
            </w:tcBorders>
          </w:tcPr>
          <w:p w14:paraId="1C94E435" w14:textId="56F62C46"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1B332A">
              <w:rPr>
                <w:b/>
                <w:bCs/>
              </w:rPr>
              <w:t>24 398</w:t>
            </w:r>
          </w:p>
        </w:tc>
        <w:tc>
          <w:tcPr>
            <w:tcW w:w="794" w:type="dxa"/>
            <w:tcBorders>
              <w:top w:val="single" w:sz="6" w:space="0" w:color="auto"/>
            </w:tcBorders>
          </w:tcPr>
          <w:p w14:paraId="17038937" w14:textId="3D0D66FA"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1B332A">
              <w:rPr>
                <w:b/>
                <w:bCs/>
              </w:rPr>
              <w:t>24 197</w:t>
            </w:r>
          </w:p>
        </w:tc>
        <w:tc>
          <w:tcPr>
            <w:tcW w:w="794" w:type="dxa"/>
            <w:tcBorders>
              <w:top w:val="single" w:sz="6" w:space="0" w:color="auto"/>
            </w:tcBorders>
          </w:tcPr>
          <w:p w14:paraId="7DB3D326" w14:textId="46344DBA"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1B332A">
              <w:rPr>
                <w:b/>
                <w:bCs/>
              </w:rPr>
              <w:t>25 151</w:t>
            </w:r>
          </w:p>
        </w:tc>
        <w:tc>
          <w:tcPr>
            <w:tcW w:w="794" w:type="dxa"/>
            <w:tcBorders>
              <w:top w:val="single" w:sz="6" w:space="0" w:color="auto"/>
            </w:tcBorders>
          </w:tcPr>
          <w:p w14:paraId="76B866A4" w14:textId="5F96A84B"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1B332A">
              <w:rPr>
                <w:b/>
                <w:bCs/>
              </w:rPr>
              <w:t>26 213</w:t>
            </w:r>
          </w:p>
        </w:tc>
      </w:tr>
      <w:tr w:rsidR="00E661AB" w14:paraId="6AF63AF6" w14:textId="77777777">
        <w:tc>
          <w:tcPr>
            <w:cnfStyle w:val="001000000000" w:firstRow="0" w:lastRow="0" w:firstColumn="1" w:lastColumn="0" w:oddVBand="0" w:evenVBand="0" w:oddHBand="0" w:evenHBand="0" w:firstRowFirstColumn="0" w:firstRowLastColumn="0" w:lastRowFirstColumn="0" w:lastRowLastColumn="0"/>
            <w:tcW w:w="3828" w:type="dxa"/>
          </w:tcPr>
          <w:p w14:paraId="7ED9117D" w14:textId="77777777" w:rsidR="00E661AB" w:rsidRDefault="00E661AB" w:rsidP="00E661AB">
            <w:r>
              <w:rPr>
                <w:sz w:val="16"/>
              </w:rPr>
              <w:t>Interest income</w:t>
            </w:r>
          </w:p>
        </w:tc>
        <w:tc>
          <w:tcPr>
            <w:tcW w:w="706" w:type="dxa"/>
          </w:tcPr>
          <w:p w14:paraId="6880D74D" w14:textId="31C32947"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1 088</w:t>
            </w:r>
          </w:p>
        </w:tc>
        <w:tc>
          <w:tcPr>
            <w:tcW w:w="794" w:type="dxa"/>
          </w:tcPr>
          <w:p w14:paraId="31D09E95" w14:textId="27134F14"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1 205</w:t>
            </w:r>
          </w:p>
        </w:tc>
        <w:tc>
          <w:tcPr>
            <w:tcW w:w="794" w:type="dxa"/>
          </w:tcPr>
          <w:p w14:paraId="2B608C67" w14:textId="2ACD7447"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1 212</w:t>
            </w:r>
          </w:p>
        </w:tc>
        <w:tc>
          <w:tcPr>
            <w:tcW w:w="794" w:type="dxa"/>
          </w:tcPr>
          <w:p w14:paraId="31F70FD4" w14:textId="26F2A29C"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1 262</w:t>
            </w:r>
          </w:p>
        </w:tc>
        <w:tc>
          <w:tcPr>
            <w:tcW w:w="794" w:type="dxa"/>
          </w:tcPr>
          <w:p w14:paraId="6E270BA2" w14:textId="4554F3D8"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1 316</w:t>
            </w:r>
          </w:p>
        </w:tc>
      </w:tr>
      <w:tr w:rsidR="00E661AB" w14:paraId="3AFDC773" w14:textId="77777777">
        <w:tc>
          <w:tcPr>
            <w:cnfStyle w:val="001000000000" w:firstRow="0" w:lastRow="0" w:firstColumn="1" w:lastColumn="0" w:oddVBand="0" w:evenVBand="0" w:oddHBand="0" w:evenHBand="0" w:firstRowFirstColumn="0" w:firstRowLastColumn="0" w:lastRowFirstColumn="0" w:lastRowLastColumn="0"/>
            <w:tcW w:w="3828" w:type="dxa"/>
          </w:tcPr>
          <w:p w14:paraId="0340EBFA" w14:textId="77777777" w:rsidR="00E661AB" w:rsidRDefault="00E661AB" w:rsidP="00E661AB">
            <w:r>
              <w:rPr>
                <w:sz w:val="16"/>
              </w:rPr>
              <w:t>Return on plan assets not included in interest income</w:t>
            </w:r>
          </w:p>
        </w:tc>
        <w:tc>
          <w:tcPr>
            <w:tcW w:w="706" w:type="dxa"/>
          </w:tcPr>
          <w:p w14:paraId="6CA98BFE" w14:textId="671B6FA5"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(115)</w:t>
            </w:r>
          </w:p>
        </w:tc>
        <w:tc>
          <w:tcPr>
            <w:tcW w:w="794" w:type="dxa"/>
          </w:tcPr>
          <w:p w14:paraId="3F6C75A1" w14:textId="22970667"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353</w:t>
            </w:r>
          </w:p>
        </w:tc>
        <w:tc>
          <w:tcPr>
            <w:tcW w:w="794" w:type="dxa"/>
          </w:tcPr>
          <w:p w14:paraId="3EE970B0" w14:textId="16DD61C1"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348</w:t>
            </w:r>
          </w:p>
        </w:tc>
        <w:tc>
          <w:tcPr>
            <w:tcW w:w="794" w:type="dxa"/>
          </w:tcPr>
          <w:p w14:paraId="1C94E98E" w14:textId="45FBF5C4"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360</w:t>
            </w:r>
          </w:p>
        </w:tc>
        <w:tc>
          <w:tcPr>
            <w:tcW w:w="794" w:type="dxa"/>
          </w:tcPr>
          <w:p w14:paraId="17D0A95B" w14:textId="6E103312"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373</w:t>
            </w:r>
          </w:p>
        </w:tc>
      </w:tr>
      <w:tr w:rsidR="00E661AB" w14:paraId="51DC3D6B" w14:textId="77777777">
        <w:tc>
          <w:tcPr>
            <w:cnfStyle w:val="001000000000" w:firstRow="0" w:lastRow="0" w:firstColumn="1" w:lastColumn="0" w:oddVBand="0" w:evenVBand="0" w:oddHBand="0" w:evenHBand="0" w:firstRowFirstColumn="0" w:firstRowLastColumn="0" w:lastRowFirstColumn="0" w:lastRowLastColumn="0"/>
            <w:tcW w:w="3828" w:type="dxa"/>
          </w:tcPr>
          <w:p w14:paraId="34D953E1" w14:textId="77777777" w:rsidR="00E661AB" w:rsidRDefault="00E661AB" w:rsidP="00E661AB">
            <w:r>
              <w:rPr>
                <w:sz w:val="16"/>
              </w:rPr>
              <w:t>Employer contributions</w:t>
            </w:r>
          </w:p>
        </w:tc>
        <w:tc>
          <w:tcPr>
            <w:tcW w:w="706" w:type="dxa"/>
          </w:tcPr>
          <w:p w14:paraId="1073B50F" w14:textId="7E8435B1"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1 183</w:t>
            </w:r>
          </w:p>
        </w:tc>
        <w:tc>
          <w:tcPr>
            <w:tcW w:w="794" w:type="dxa"/>
          </w:tcPr>
          <w:p w14:paraId="41F5BD84" w14:textId="310CC6C1"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1 216</w:t>
            </w:r>
          </w:p>
        </w:tc>
        <w:tc>
          <w:tcPr>
            <w:tcW w:w="794" w:type="dxa"/>
          </w:tcPr>
          <w:p w14:paraId="0B744C38" w14:textId="5231B2E7"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2 580</w:t>
            </w:r>
          </w:p>
        </w:tc>
        <w:tc>
          <w:tcPr>
            <w:tcW w:w="794" w:type="dxa"/>
          </w:tcPr>
          <w:p w14:paraId="079CBCF7" w14:textId="57A92B1F"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2 646</w:t>
            </w:r>
          </w:p>
        </w:tc>
        <w:tc>
          <w:tcPr>
            <w:tcW w:w="794" w:type="dxa"/>
          </w:tcPr>
          <w:p w14:paraId="230A012F" w14:textId="0FE830FC"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2 647</w:t>
            </w:r>
          </w:p>
        </w:tc>
      </w:tr>
      <w:tr w:rsidR="00E661AB" w14:paraId="60AC4437" w14:textId="77777777">
        <w:tc>
          <w:tcPr>
            <w:cnfStyle w:val="001000000000" w:firstRow="0" w:lastRow="0" w:firstColumn="1" w:lastColumn="0" w:oddVBand="0" w:evenVBand="0" w:oddHBand="0" w:evenHBand="0" w:firstRowFirstColumn="0" w:firstRowLastColumn="0" w:lastRowFirstColumn="0" w:lastRowLastColumn="0"/>
            <w:tcW w:w="3828" w:type="dxa"/>
          </w:tcPr>
          <w:p w14:paraId="092D0771" w14:textId="77777777" w:rsidR="00E661AB" w:rsidRDefault="00E661AB" w:rsidP="00E661AB">
            <w:r>
              <w:rPr>
                <w:sz w:val="16"/>
              </w:rPr>
              <w:t>Contributions by plan participants</w:t>
            </w:r>
          </w:p>
        </w:tc>
        <w:tc>
          <w:tcPr>
            <w:tcW w:w="706" w:type="dxa"/>
          </w:tcPr>
          <w:p w14:paraId="1F833E2A" w14:textId="59ABFC87"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233</w:t>
            </w:r>
          </w:p>
        </w:tc>
        <w:tc>
          <w:tcPr>
            <w:tcW w:w="794" w:type="dxa"/>
          </w:tcPr>
          <w:p w14:paraId="08F48902" w14:textId="36039DBC"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226</w:t>
            </w:r>
          </w:p>
        </w:tc>
        <w:tc>
          <w:tcPr>
            <w:tcW w:w="794" w:type="dxa"/>
          </w:tcPr>
          <w:p w14:paraId="2838CA99" w14:textId="43C71535"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230</w:t>
            </w:r>
          </w:p>
        </w:tc>
        <w:tc>
          <w:tcPr>
            <w:tcW w:w="794" w:type="dxa"/>
          </w:tcPr>
          <w:p w14:paraId="25C12441" w14:textId="478558E9"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235</w:t>
            </w:r>
          </w:p>
        </w:tc>
        <w:tc>
          <w:tcPr>
            <w:tcW w:w="794" w:type="dxa"/>
          </w:tcPr>
          <w:p w14:paraId="7D988ED4" w14:textId="61B0C77F"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 xml:space="preserve"> 239</w:t>
            </w:r>
          </w:p>
        </w:tc>
      </w:tr>
      <w:tr w:rsidR="00E661AB" w14:paraId="086D919C" w14:textId="77777777" w:rsidTr="007B3204">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4BC1CCB8" w14:textId="77777777" w:rsidR="00E661AB" w:rsidRDefault="00E661AB" w:rsidP="00E661AB">
            <w:r>
              <w:rPr>
                <w:sz w:val="16"/>
              </w:rPr>
              <w:t>Benefits paid (including tax paid)</w:t>
            </w:r>
          </w:p>
        </w:tc>
        <w:tc>
          <w:tcPr>
            <w:tcW w:w="706" w:type="dxa"/>
            <w:tcBorders>
              <w:bottom w:val="single" w:sz="6" w:space="0" w:color="auto"/>
            </w:tcBorders>
          </w:tcPr>
          <w:p w14:paraId="64D78768" w14:textId="55E23FB5"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(3 490)</w:t>
            </w:r>
          </w:p>
        </w:tc>
        <w:tc>
          <w:tcPr>
            <w:tcW w:w="794" w:type="dxa"/>
            <w:tcBorders>
              <w:bottom w:val="single" w:sz="6" w:space="0" w:color="auto"/>
            </w:tcBorders>
          </w:tcPr>
          <w:p w14:paraId="3B729572" w14:textId="63B2E429"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(3 201)</w:t>
            </w:r>
          </w:p>
        </w:tc>
        <w:tc>
          <w:tcPr>
            <w:tcW w:w="794" w:type="dxa"/>
            <w:tcBorders>
              <w:bottom w:val="single" w:sz="6" w:space="0" w:color="auto"/>
            </w:tcBorders>
          </w:tcPr>
          <w:p w14:paraId="35DC0923" w14:textId="60E7D7D4"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(3 415)</w:t>
            </w:r>
          </w:p>
        </w:tc>
        <w:tc>
          <w:tcPr>
            <w:tcW w:w="794" w:type="dxa"/>
            <w:tcBorders>
              <w:bottom w:val="single" w:sz="6" w:space="0" w:color="auto"/>
            </w:tcBorders>
          </w:tcPr>
          <w:p w14:paraId="55574B92" w14:textId="394FBF2D"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(3 440)</w:t>
            </w:r>
          </w:p>
        </w:tc>
        <w:tc>
          <w:tcPr>
            <w:tcW w:w="794" w:type="dxa"/>
            <w:tcBorders>
              <w:bottom w:val="single" w:sz="6" w:space="0" w:color="auto"/>
            </w:tcBorders>
          </w:tcPr>
          <w:p w14:paraId="10FB014D" w14:textId="4365EF0C"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C05E30">
              <w:t>(3 445)</w:t>
            </w:r>
          </w:p>
        </w:tc>
      </w:tr>
      <w:tr w:rsidR="00E661AB" w14:paraId="6F7E7848" w14:textId="77777777" w:rsidTr="007B3204">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6E77CEB5" w14:textId="77777777" w:rsidR="00E661AB" w:rsidRDefault="00E661AB" w:rsidP="00E661AB">
            <w:r>
              <w:rPr>
                <w:b/>
                <w:sz w:val="16"/>
              </w:rPr>
              <w:t>Closing balance of plan assets</w:t>
            </w:r>
          </w:p>
        </w:tc>
        <w:tc>
          <w:tcPr>
            <w:tcW w:w="706" w:type="dxa"/>
            <w:tcBorders>
              <w:top w:val="single" w:sz="6" w:space="0" w:color="auto"/>
              <w:bottom w:val="single" w:sz="12" w:space="0" w:color="auto"/>
            </w:tcBorders>
          </w:tcPr>
          <w:p w14:paraId="0541E913" w14:textId="38908710"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E661AB">
              <w:rPr>
                <w:b/>
                <w:bCs/>
              </w:rPr>
              <w:t>24 398</w:t>
            </w:r>
          </w:p>
        </w:tc>
        <w:tc>
          <w:tcPr>
            <w:tcW w:w="794" w:type="dxa"/>
            <w:tcBorders>
              <w:top w:val="single" w:sz="6" w:space="0" w:color="auto"/>
              <w:bottom w:val="single" w:sz="12" w:space="0" w:color="auto"/>
            </w:tcBorders>
          </w:tcPr>
          <w:p w14:paraId="4C971FFF" w14:textId="1B9A3347"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E661AB">
              <w:rPr>
                <w:b/>
                <w:bCs/>
              </w:rPr>
              <w:t>24 197</w:t>
            </w:r>
          </w:p>
        </w:tc>
        <w:tc>
          <w:tcPr>
            <w:tcW w:w="794" w:type="dxa"/>
            <w:tcBorders>
              <w:top w:val="single" w:sz="6" w:space="0" w:color="auto"/>
              <w:bottom w:val="single" w:sz="12" w:space="0" w:color="auto"/>
            </w:tcBorders>
          </w:tcPr>
          <w:p w14:paraId="5CB345EA" w14:textId="05ADE2B2"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E661AB">
              <w:rPr>
                <w:b/>
                <w:bCs/>
              </w:rPr>
              <w:t>25 151</w:t>
            </w:r>
          </w:p>
        </w:tc>
        <w:tc>
          <w:tcPr>
            <w:tcW w:w="794" w:type="dxa"/>
            <w:tcBorders>
              <w:top w:val="single" w:sz="6" w:space="0" w:color="auto"/>
              <w:bottom w:val="single" w:sz="12" w:space="0" w:color="auto"/>
            </w:tcBorders>
          </w:tcPr>
          <w:p w14:paraId="648DF866" w14:textId="7ADE671B"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E661AB">
              <w:rPr>
                <w:b/>
                <w:bCs/>
              </w:rPr>
              <w:t>26 213</w:t>
            </w:r>
          </w:p>
        </w:tc>
        <w:tc>
          <w:tcPr>
            <w:tcW w:w="794" w:type="dxa"/>
            <w:tcBorders>
              <w:top w:val="single" w:sz="6" w:space="0" w:color="auto"/>
              <w:bottom w:val="single" w:sz="12" w:space="0" w:color="auto"/>
            </w:tcBorders>
          </w:tcPr>
          <w:p w14:paraId="357F4B74" w14:textId="41266999" w:rsidR="00E661AB" w:rsidRDefault="00E661AB" w:rsidP="00E661AB">
            <w:pPr>
              <w:cnfStyle w:val="000000000000" w:firstRow="0" w:lastRow="0" w:firstColumn="0" w:lastColumn="0" w:oddVBand="0" w:evenVBand="0" w:oddHBand="0" w:evenHBand="0" w:firstRowFirstColumn="0" w:firstRowLastColumn="0" w:lastRowFirstColumn="0" w:lastRowLastColumn="0"/>
            </w:pPr>
            <w:r w:rsidRPr="00E661AB">
              <w:rPr>
                <w:b/>
                <w:bCs/>
              </w:rPr>
              <w:t>27 342</w:t>
            </w:r>
          </w:p>
        </w:tc>
      </w:tr>
    </w:tbl>
    <w:p w14:paraId="3285B19E" w14:textId="77777777" w:rsidR="008D7F73" w:rsidRPr="0002019D" w:rsidRDefault="008D7F73" w:rsidP="007C7121">
      <w:pPr>
        <w:pStyle w:val="Caption"/>
        <w:keepNext w:val="0"/>
        <w:spacing w:before="240" w:after="0"/>
      </w:pPr>
      <w:r w:rsidRPr="0002019D">
        <w:t xml:space="preserve">Superannuation liability – </w:t>
      </w:r>
      <w:r>
        <w:t>Differences in valuation</w:t>
      </w:r>
      <w:r w:rsidRPr="0002019D">
        <w:t xml:space="preserve"> </w:t>
      </w:r>
      <w:r>
        <w:t>approach</w:t>
      </w:r>
      <w:r w:rsidRPr="0002019D">
        <w:t xml:space="preserve"> </w:t>
      </w:r>
    </w:p>
    <w:p w14:paraId="4DFBB8AA" w14:textId="77777777" w:rsidR="008D7F73" w:rsidRPr="0002019D" w:rsidRDefault="008D7F73" w:rsidP="008D7F73">
      <w:r w:rsidRPr="0002019D">
        <w:t xml:space="preserve">In accordance with AASB 119, the discount rate used to determine the superannuation liability reported in the </w:t>
      </w:r>
      <w:r>
        <w:t>general government</w:t>
      </w:r>
      <w:r w:rsidRPr="0002019D">
        <w:t xml:space="preserve"> estimated financial statements is based on Commonwealth government bond yields. </w:t>
      </w:r>
    </w:p>
    <w:p w14:paraId="4CE8296C" w14:textId="06311998" w:rsidR="008D7F73" w:rsidRPr="0002019D" w:rsidRDefault="008D7F73" w:rsidP="008D7F73">
      <w:r w:rsidRPr="0002019D">
        <w:t>This differs from the discount rate used for the superannuation plans</w:t>
      </w:r>
      <w:r w:rsidR="00527C8C">
        <w:t>’</w:t>
      </w:r>
      <w:r w:rsidRPr="0002019D">
        <w:t xml:space="preserve"> reporting under AASB 1056 </w:t>
      </w:r>
      <w:r w:rsidRPr="00C74B70">
        <w:rPr>
          <w:i/>
          <w:iCs/>
        </w:rPr>
        <w:t>Superannuation Entities</w:t>
      </w:r>
      <w:r>
        <w:t>,</w:t>
      </w:r>
      <w:r w:rsidRPr="0002019D">
        <w:t xml:space="preserve"> which is based on the expected return on assets. The</w:t>
      </w:r>
      <w:r w:rsidR="00B52738">
        <w:t> </w:t>
      </w:r>
      <w:r w:rsidRPr="0002019D">
        <w:t>expected return on assets is also allowed for when determining superannuation funding requirements.</w:t>
      </w:r>
    </w:p>
    <w:p w14:paraId="018A0202" w14:textId="35A65508" w:rsidR="008D7F73" w:rsidRPr="0002019D" w:rsidRDefault="008D7F73" w:rsidP="00B52738">
      <w:pPr>
        <w:ind w:right="198"/>
      </w:pPr>
      <w:r w:rsidRPr="0002019D">
        <w:t xml:space="preserve">As shown in the </w:t>
      </w:r>
      <w:r>
        <w:t xml:space="preserve">superannuation assumptions </w:t>
      </w:r>
      <w:r w:rsidRPr="0002019D">
        <w:t xml:space="preserve">table </w:t>
      </w:r>
      <w:r>
        <w:t>in Note 1.3.2</w:t>
      </w:r>
      <w:r w:rsidRPr="0002019D">
        <w:t>, the discount rate adopted to value the superannuation liability under AASB 119 is currently lower than the expected return on assets. This results in the State reporting a higher liability than that recognised by the relevant plans. The State</w:t>
      </w:r>
      <w:r w:rsidR="00527C8C">
        <w:t>’</w:t>
      </w:r>
      <w:r w:rsidRPr="0002019D">
        <w:t>s, and employers</w:t>
      </w:r>
      <w:r w:rsidR="00527C8C">
        <w:t>’</w:t>
      </w:r>
      <w:r w:rsidRPr="0002019D">
        <w:t xml:space="preserve">, funding obligations are also based on a lower liability than that reported by the State under AASB 119. </w:t>
      </w:r>
      <w:r w:rsidRPr="000E5C12">
        <w:t>The</w:t>
      </w:r>
      <w:r w:rsidR="00B52738">
        <w:t> </w:t>
      </w:r>
      <w:r w:rsidR="006F4E0A">
        <w:t>G</w:t>
      </w:r>
      <w:r w:rsidRPr="000E5C12">
        <w:t>overnment plans to fully fund the State</w:t>
      </w:r>
      <w:r w:rsidR="00527C8C">
        <w:t>’</w:t>
      </w:r>
      <w:r w:rsidRPr="000E5C12">
        <w:t>s unfunded superannuation liability by 2035 (see Budget Paper No. 2, Chapter</w:t>
      </w:r>
      <w:r w:rsidR="00B52738">
        <w:t> </w:t>
      </w:r>
      <w:r w:rsidRPr="000E5C12">
        <w:t xml:space="preserve">4 </w:t>
      </w:r>
      <w:r w:rsidRPr="000E5C12">
        <w:rPr>
          <w:i/>
        </w:rPr>
        <w:t>Budget Position and Outlook)</w:t>
      </w:r>
      <w:r w:rsidRPr="000E5C12">
        <w:t>.</w:t>
      </w:r>
    </w:p>
    <w:p w14:paraId="3EE04E5F" w14:textId="77777777" w:rsidR="008D7F73" w:rsidRDefault="008D7F73" w:rsidP="00E50872"/>
    <w:p w14:paraId="53B67DB9" w14:textId="77777777" w:rsidR="00B52738" w:rsidRDefault="00B52738">
      <w:pPr>
        <w:keepLines w:val="0"/>
        <w:rPr>
          <w:rFonts w:asciiTheme="majorHAnsi" w:eastAsiaTheme="majorEastAsia" w:hAnsiTheme="majorHAnsi" w:cstheme="majorBidi"/>
          <w:b/>
          <w:sz w:val="23"/>
          <w:szCs w:val="24"/>
        </w:rPr>
      </w:pPr>
      <w:bookmarkStart w:id="46" w:name="_Toc198074141"/>
      <w:r>
        <w:br w:type="page"/>
      </w:r>
    </w:p>
    <w:p w14:paraId="045FCA78" w14:textId="6FB6D280" w:rsidR="009029D1" w:rsidRPr="00CA335B" w:rsidRDefault="009029D1" w:rsidP="009029D1">
      <w:pPr>
        <w:pStyle w:val="Heading3"/>
      </w:pPr>
      <w:bookmarkStart w:id="47" w:name="_Toc228363210"/>
      <w:r w:rsidRPr="5EF10589">
        <w:lastRenderedPageBreak/>
        <w:t>Grant expense</w:t>
      </w:r>
      <w:r>
        <w:tab/>
      </w:r>
      <w:r w:rsidRPr="0054241C">
        <w:rPr>
          <w:sz w:val="20"/>
          <w:szCs w:val="20"/>
        </w:rPr>
        <w:t>($ million)</w:t>
      </w:r>
      <w:bookmarkEnd w:id="46"/>
      <w:bookmarkEnd w:id="47"/>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Grant_expense|MergedHeadingRow:1|TableGroup:Chapter 1"/>
      </w:tblPr>
      <w:tblGrid>
        <w:gridCol w:w="4395"/>
        <w:gridCol w:w="828"/>
        <w:gridCol w:w="829"/>
        <w:gridCol w:w="829"/>
        <w:gridCol w:w="829"/>
      </w:tblGrid>
      <w:tr w:rsidR="00526003" w14:paraId="79D983CD" w14:textId="77777777" w:rsidTr="00FF1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61D94582" w14:textId="77777777" w:rsidR="00526003" w:rsidRDefault="00526003">
            <w:pPr>
              <w:keepNext/>
            </w:pPr>
          </w:p>
        </w:tc>
        <w:tc>
          <w:tcPr>
            <w:tcW w:w="828" w:type="dxa"/>
          </w:tcPr>
          <w:p w14:paraId="674C8708"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829" w:type="dxa"/>
          </w:tcPr>
          <w:p w14:paraId="7DE532F1"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29" w:type="dxa"/>
          </w:tcPr>
          <w:p w14:paraId="5CE03D1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829" w:type="dxa"/>
          </w:tcPr>
          <w:p w14:paraId="21955B3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26003" w14:paraId="0F719DBD"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28A25778" w14:textId="77777777" w:rsidR="00526003" w:rsidRDefault="00A156FC">
            <w:r>
              <w:rPr>
                <w:b/>
              </w:rPr>
              <w:t>Current grant expense</w:t>
            </w:r>
          </w:p>
        </w:tc>
        <w:tc>
          <w:tcPr>
            <w:tcW w:w="828" w:type="dxa"/>
          </w:tcPr>
          <w:p w14:paraId="7702642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29" w:type="dxa"/>
          </w:tcPr>
          <w:p w14:paraId="31C8B93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29" w:type="dxa"/>
          </w:tcPr>
          <w:p w14:paraId="7C75F11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29" w:type="dxa"/>
          </w:tcPr>
          <w:p w14:paraId="53AF844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22430C43"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14BD1343" w14:textId="77777777" w:rsidR="00526003" w:rsidRDefault="00A156FC">
            <w:r>
              <w:t>Commonwealth Government</w:t>
            </w:r>
          </w:p>
        </w:tc>
        <w:tc>
          <w:tcPr>
            <w:tcW w:w="828" w:type="dxa"/>
          </w:tcPr>
          <w:p w14:paraId="34989C46" w14:textId="77777777" w:rsidR="00526003" w:rsidRDefault="00A156FC">
            <w:pPr>
              <w:cnfStyle w:val="000000000000" w:firstRow="0" w:lastRow="0" w:firstColumn="0" w:lastColumn="0" w:oddVBand="0" w:evenVBand="0" w:oddHBand="0" w:evenHBand="0" w:firstRowFirstColumn="0" w:firstRowLastColumn="0" w:lastRowFirstColumn="0" w:lastRowLastColumn="0"/>
            </w:pPr>
            <w:r>
              <w:t>3 791</w:t>
            </w:r>
          </w:p>
        </w:tc>
        <w:tc>
          <w:tcPr>
            <w:tcW w:w="829" w:type="dxa"/>
          </w:tcPr>
          <w:p w14:paraId="5DB00657" w14:textId="77777777" w:rsidR="00526003" w:rsidRDefault="00A156FC">
            <w:pPr>
              <w:cnfStyle w:val="000000000000" w:firstRow="0" w:lastRow="0" w:firstColumn="0" w:lastColumn="0" w:oddVBand="0" w:evenVBand="0" w:oddHBand="0" w:evenHBand="0" w:firstRowFirstColumn="0" w:firstRowLastColumn="0" w:lastRowFirstColumn="0" w:lastRowLastColumn="0"/>
            </w:pPr>
            <w:r>
              <w:t>3 727</w:t>
            </w:r>
          </w:p>
        </w:tc>
        <w:tc>
          <w:tcPr>
            <w:tcW w:w="829" w:type="dxa"/>
          </w:tcPr>
          <w:p w14:paraId="44F01A70" w14:textId="77777777" w:rsidR="00526003" w:rsidRDefault="00A156FC">
            <w:pPr>
              <w:cnfStyle w:val="000000000000" w:firstRow="0" w:lastRow="0" w:firstColumn="0" w:lastColumn="0" w:oddVBand="0" w:evenVBand="0" w:oddHBand="0" w:evenHBand="0" w:firstRowFirstColumn="0" w:firstRowLastColumn="0" w:lastRowFirstColumn="0" w:lastRowLastColumn="0"/>
            </w:pPr>
            <w:r>
              <w:t>3 991</w:t>
            </w:r>
          </w:p>
        </w:tc>
        <w:tc>
          <w:tcPr>
            <w:tcW w:w="829" w:type="dxa"/>
          </w:tcPr>
          <w:p w14:paraId="4A330491" w14:textId="77777777" w:rsidR="00526003" w:rsidRDefault="00A156FC">
            <w:pPr>
              <w:cnfStyle w:val="000000000000" w:firstRow="0" w:lastRow="0" w:firstColumn="0" w:lastColumn="0" w:oddVBand="0" w:evenVBand="0" w:oddHBand="0" w:evenHBand="0" w:firstRowFirstColumn="0" w:firstRowLastColumn="0" w:lastRowFirstColumn="0" w:lastRowLastColumn="0"/>
            </w:pPr>
            <w:r>
              <w:t>4 191</w:t>
            </w:r>
          </w:p>
        </w:tc>
      </w:tr>
      <w:tr w:rsidR="00526003" w14:paraId="41259303"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013A3B2A" w14:textId="77777777" w:rsidR="00526003" w:rsidRDefault="00A156FC">
            <w:r>
              <w:t>Local government (including grants for on</w:t>
            </w:r>
            <w:r>
              <w:noBreakHyphen/>
              <w:t>passing)</w:t>
            </w:r>
          </w:p>
        </w:tc>
        <w:tc>
          <w:tcPr>
            <w:tcW w:w="828" w:type="dxa"/>
          </w:tcPr>
          <w:p w14:paraId="31FC5F0C" w14:textId="77777777" w:rsidR="00526003" w:rsidRDefault="00A156FC">
            <w:pPr>
              <w:cnfStyle w:val="000000000000" w:firstRow="0" w:lastRow="0" w:firstColumn="0" w:lastColumn="0" w:oddVBand="0" w:evenVBand="0" w:oddHBand="0" w:evenHBand="0" w:firstRowFirstColumn="0" w:firstRowLastColumn="0" w:lastRowFirstColumn="0" w:lastRowLastColumn="0"/>
            </w:pPr>
            <w:r>
              <w:t>1 357</w:t>
            </w:r>
          </w:p>
        </w:tc>
        <w:tc>
          <w:tcPr>
            <w:tcW w:w="829" w:type="dxa"/>
          </w:tcPr>
          <w:p w14:paraId="39D73052" w14:textId="77777777" w:rsidR="00526003" w:rsidRDefault="00A156FC">
            <w:pPr>
              <w:cnfStyle w:val="000000000000" w:firstRow="0" w:lastRow="0" w:firstColumn="0" w:lastColumn="0" w:oddVBand="0" w:evenVBand="0" w:oddHBand="0" w:evenHBand="0" w:firstRowFirstColumn="0" w:firstRowLastColumn="0" w:lastRowFirstColumn="0" w:lastRowLastColumn="0"/>
            </w:pPr>
            <w:r>
              <w:t>1 121</w:t>
            </w:r>
          </w:p>
        </w:tc>
        <w:tc>
          <w:tcPr>
            <w:tcW w:w="829" w:type="dxa"/>
          </w:tcPr>
          <w:p w14:paraId="0F657A6B" w14:textId="77777777" w:rsidR="00526003" w:rsidRDefault="00A156FC">
            <w:pPr>
              <w:cnfStyle w:val="000000000000" w:firstRow="0" w:lastRow="0" w:firstColumn="0" w:lastColumn="0" w:oddVBand="0" w:evenVBand="0" w:oddHBand="0" w:evenHBand="0" w:firstRowFirstColumn="0" w:firstRowLastColumn="0" w:lastRowFirstColumn="0" w:lastRowLastColumn="0"/>
            </w:pPr>
            <w:r>
              <w:t>1 117</w:t>
            </w:r>
          </w:p>
        </w:tc>
        <w:tc>
          <w:tcPr>
            <w:tcW w:w="829" w:type="dxa"/>
          </w:tcPr>
          <w:p w14:paraId="431614B7" w14:textId="77777777" w:rsidR="00526003" w:rsidRDefault="00A156FC">
            <w:pPr>
              <w:cnfStyle w:val="000000000000" w:firstRow="0" w:lastRow="0" w:firstColumn="0" w:lastColumn="0" w:oddVBand="0" w:evenVBand="0" w:oddHBand="0" w:evenHBand="0" w:firstRowFirstColumn="0" w:firstRowLastColumn="0" w:lastRowFirstColumn="0" w:lastRowLastColumn="0"/>
            </w:pPr>
            <w:r>
              <w:t>1 000</w:t>
            </w:r>
          </w:p>
        </w:tc>
      </w:tr>
      <w:tr w:rsidR="00526003" w14:paraId="02E13C2D"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5985AE75" w14:textId="1A974D66" w:rsidR="00526003" w:rsidRDefault="00A156FC">
            <w:r>
              <w:t>Private sector and not</w:t>
            </w:r>
            <w:r>
              <w:noBreakHyphen/>
              <w:t>for</w:t>
            </w:r>
            <w:r>
              <w:noBreakHyphen/>
              <w:t>profit on</w:t>
            </w:r>
            <w:r>
              <w:noBreakHyphen/>
              <w:t>passing</w:t>
            </w:r>
          </w:p>
        </w:tc>
        <w:tc>
          <w:tcPr>
            <w:tcW w:w="828" w:type="dxa"/>
          </w:tcPr>
          <w:p w14:paraId="7882AC92" w14:textId="77777777" w:rsidR="00526003" w:rsidRDefault="00A156FC">
            <w:pPr>
              <w:cnfStyle w:val="000000000000" w:firstRow="0" w:lastRow="0" w:firstColumn="0" w:lastColumn="0" w:oddVBand="0" w:evenVBand="0" w:oddHBand="0" w:evenHBand="0" w:firstRowFirstColumn="0" w:firstRowLastColumn="0" w:lastRowFirstColumn="0" w:lastRowLastColumn="0"/>
            </w:pPr>
            <w:r>
              <w:t>5 993</w:t>
            </w:r>
          </w:p>
        </w:tc>
        <w:tc>
          <w:tcPr>
            <w:tcW w:w="829" w:type="dxa"/>
          </w:tcPr>
          <w:p w14:paraId="482356B9" w14:textId="77777777" w:rsidR="00526003" w:rsidRDefault="00A156FC">
            <w:pPr>
              <w:cnfStyle w:val="000000000000" w:firstRow="0" w:lastRow="0" w:firstColumn="0" w:lastColumn="0" w:oddVBand="0" w:evenVBand="0" w:oddHBand="0" w:evenHBand="0" w:firstRowFirstColumn="0" w:firstRowLastColumn="0" w:lastRowFirstColumn="0" w:lastRowLastColumn="0"/>
            </w:pPr>
            <w:r>
              <w:t>6 248</w:t>
            </w:r>
          </w:p>
        </w:tc>
        <w:tc>
          <w:tcPr>
            <w:tcW w:w="829" w:type="dxa"/>
          </w:tcPr>
          <w:p w14:paraId="0EC2D073" w14:textId="77777777" w:rsidR="00526003" w:rsidRDefault="00A156FC">
            <w:pPr>
              <w:cnfStyle w:val="000000000000" w:firstRow="0" w:lastRow="0" w:firstColumn="0" w:lastColumn="0" w:oddVBand="0" w:evenVBand="0" w:oddHBand="0" w:evenHBand="0" w:firstRowFirstColumn="0" w:firstRowLastColumn="0" w:lastRowFirstColumn="0" w:lastRowLastColumn="0"/>
            </w:pPr>
            <w:r>
              <w:t>6 457</w:t>
            </w:r>
          </w:p>
        </w:tc>
        <w:tc>
          <w:tcPr>
            <w:tcW w:w="829" w:type="dxa"/>
          </w:tcPr>
          <w:p w14:paraId="62C38C10" w14:textId="77777777" w:rsidR="00526003" w:rsidRDefault="00A156FC">
            <w:pPr>
              <w:cnfStyle w:val="000000000000" w:firstRow="0" w:lastRow="0" w:firstColumn="0" w:lastColumn="0" w:oddVBand="0" w:evenVBand="0" w:oddHBand="0" w:evenHBand="0" w:firstRowFirstColumn="0" w:firstRowLastColumn="0" w:lastRowFirstColumn="0" w:lastRowLastColumn="0"/>
            </w:pPr>
            <w:r>
              <w:t>6 717</w:t>
            </w:r>
          </w:p>
        </w:tc>
      </w:tr>
      <w:tr w:rsidR="00526003" w14:paraId="69BB5CD6"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15CE2F37" w14:textId="77777777" w:rsidR="00526003" w:rsidRDefault="00A156FC">
            <w:r>
              <w:t>Other private sector and not</w:t>
            </w:r>
            <w:r>
              <w:noBreakHyphen/>
              <w:t>for</w:t>
            </w:r>
            <w:r>
              <w:noBreakHyphen/>
              <w:t>profit</w:t>
            </w:r>
          </w:p>
        </w:tc>
        <w:tc>
          <w:tcPr>
            <w:tcW w:w="828" w:type="dxa"/>
          </w:tcPr>
          <w:p w14:paraId="21F6128C" w14:textId="77777777" w:rsidR="00526003" w:rsidRDefault="00A156FC">
            <w:pPr>
              <w:cnfStyle w:val="000000000000" w:firstRow="0" w:lastRow="0" w:firstColumn="0" w:lastColumn="0" w:oddVBand="0" w:evenVBand="0" w:oddHBand="0" w:evenHBand="0" w:firstRowFirstColumn="0" w:firstRowLastColumn="0" w:lastRowFirstColumn="0" w:lastRowLastColumn="0"/>
            </w:pPr>
            <w:r>
              <w:t>4 960</w:t>
            </w:r>
          </w:p>
        </w:tc>
        <w:tc>
          <w:tcPr>
            <w:tcW w:w="829" w:type="dxa"/>
          </w:tcPr>
          <w:p w14:paraId="78324CDD" w14:textId="77777777" w:rsidR="00526003" w:rsidRDefault="00A156FC">
            <w:pPr>
              <w:cnfStyle w:val="000000000000" w:firstRow="0" w:lastRow="0" w:firstColumn="0" w:lastColumn="0" w:oddVBand="0" w:evenVBand="0" w:oddHBand="0" w:evenHBand="0" w:firstRowFirstColumn="0" w:firstRowLastColumn="0" w:lastRowFirstColumn="0" w:lastRowLastColumn="0"/>
            </w:pPr>
            <w:r>
              <w:t>4 748</w:t>
            </w:r>
          </w:p>
        </w:tc>
        <w:tc>
          <w:tcPr>
            <w:tcW w:w="829" w:type="dxa"/>
          </w:tcPr>
          <w:p w14:paraId="3CBBA97B" w14:textId="77777777" w:rsidR="00526003" w:rsidRDefault="00A156FC">
            <w:pPr>
              <w:cnfStyle w:val="000000000000" w:firstRow="0" w:lastRow="0" w:firstColumn="0" w:lastColumn="0" w:oddVBand="0" w:evenVBand="0" w:oddHBand="0" w:evenHBand="0" w:firstRowFirstColumn="0" w:firstRowLastColumn="0" w:lastRowFirstColumn="0" w:lastRowLastColumn="0"/>
            </w:pPr>
            <w:r>
              <w:t>4 654</w:t>
            </w:r>
          </w:p>
        </w:tc>
        <w:tc>
          <w:tcPr>
            <w:tcW w:w="829" w:type="dxa"/>
          </w:tcPr>
          <w:p w14:paraId="06619C71" w14:textId="77777777" w:rsidR="00526003" w:rsidRDefault="00A156FC">
            <w:pPr>
              <w:cnfStyle w:val="000000000000" w:firstRow="0" w:lastRow="0" w:firstColumn="0" w:lastColumn="0" w:oddVBand="0" w:evenVBand="0" w:oddHBand="0" w:evenHBand="0" w:firstRowFirstColumn="0" w:firstRowLastColumn="0" w:lastRowFirstColumn="0" w:lastRowLastColumn="0"/>
            </w:pPr>
            <w:r>
              <w:t>4 804</w:t>
            </w:r>
          </w:p>
        </w:tc>
      </w:tr>
      <w:tr w:rsidR="00526003" w14:paraId="6389C101"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53E56A03" w14:textId="77777777" w:rsidR="00526003" w:rsidRDefault="00A156FC">
            <w:r>
              <w:t>Grants within the Victorian government</w:t>
            </w:r>
          </w:p>
        </w:tc>
        <w:tc>
          <w:tcPr>
            <w:tcW w:w="828" w:type="dxa"/>
          </w:tcPr>
          <w:p w14:paraId="2320E0FD" w14:textId="77777777" w:rsidR="00526003" w:rsidRDefault="00A156FC">
            <w:pPr>
              <w:cnfStyle w:val="000000000000" w:firstRow="0" w:lastRow="0" w:firstColumn="0" w:lastColumn="0" w:oddVBand="0" w:evenVBand="0" w:oddHBand="0" w:evenHBand="0" w:firstRowFirstColumn="0" w:firstRowLastColumn="0" w:lastRowFirstColumn="0" w:lastRowLastColumn="0"/>
            </w:pPr>
            <w:r>
              <w:t>2 605</w:t>
            </w:r>
          </w:p>
        </w:tc>
        <w:tc>
          <w:tcPr>
            <w:tcW w:w="829" w:type="dxa"/>
          </w:tcPr>
          <w:p w14:paraId="3F6412F7" w14:textId="77777777" w:rsidR="00526003" w:rsidRDefault="00A156FC">
            <w:pPr>
              <w:cnfStyle w:val="000000000000" w:firstRow="0" w:lastRow="0" w:firstColumn="0" w:lastColumn="0" w:oddVBand="0" w:evenVBand="0" w:oddHBand="0" w:evenHBand="0" w:firstRowFirstColumn="0" w:firstRowLastColumn="0" w:lastRowFirstColumn="0" w:lastRowLastColumn="0"/>
            </w:pPr>
            <w:r>
              <w:t>2 071</w:t>
            </w:r>
          </w:p>
        </w:tc>
        <w:tc>
          <w:tcPr>
            <w:tcW w:w="829" w:type="dxa"/>
          </w:tcPr>
          <w:p w14:paraId="7D386B63" w14:textId="77777777" w:rsidR="00526003" w:rsidRDefault="00A156FC">
            <w:pPr>
              <w:cnfStyle w:val="000000000000" w:firstRow="0" w:lastRow="0" w:firstColumn="0" w:lastColumn="0" w:oddVBand="0" w:evenVBand="0" w:oddHBand="0" w:evenHBand="0" w:firstRowFirstColumn="0" w:firstRowLastColumn="0" w:lastRowFirstColumn="0" w:lastRowLastColumn="0"/>
            </w:pPr>
            <w:r>
              <w:t>2 034</w:t>
            </w:r>
          </w:p>
        </w:tc>
        <w:tc>
          <w:tcPr>
            <w:tcW w:w="829" w:type="dxa"/>
          </w:tcPr>
          <w:p w14:paraId="787CB71D" w14:textId="77777777" w:rsidR="00526003" w:rsidRDefault="00A156FC">
            <w:pPr>
              <w:cnfStyle w:val="000000000000" w:firstRow="0" w:lastRow="0" w:firstColumn="0" w:lastColumn="0" w:oddVBand="0" w:evenVBand="0" w:oddHBand="0" w:evenHBand="0" w:firstRowFirstColumn="0" w:firstRowLastColumn="0" w:lastRowFirstColumn="0" w:lastRowLastColumn="0"/>
            </w:pPr>
            <w:r>
              <w:t>2 116</w:t>
            </w:r>
          </w:p>
        </w:tc>
      </w:tr>
      <w:tr w:rsidR="00526003" w14:paraId="13A5E213"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36BE2BBD" w14:textId="77777777" w:rsidR="00526003" w:rsidRDefault="00A156FC">
            <w:r>
              <w:t>Grants to other state governments</w:t>
            </w:r>
          </w:p>
        </w:tc>
        <w:tc>
          <w:tcPr>
            <w:tcW w:w="828" w:type="dxa"/>
            <w:tcBorders>
              <w:bottom w:val="single" w:sz="6" w:space="0" w:color="auto"/>
            </w:tcBorders>
          </w:tcPr>
          <w:p w14:paraId="38A0CC79" w14:textId="77777777" w:rsidR="00526003" w:rsidRDefault="00A156FC">
            <w:pPr>
              <w:cnfStyle w:val="000000000000" w:firstRow="0" w:lastRow="0" w:firstColumn="0" w:lastColumn="0" w:oddVBand="0" w:evenVBand="0" w:oddHBand="0" w:evenHBand="0" w:firstRowFirstColumn="0" w:firstRowLastColumn="0" w:lastRowFirstColumn="0" w:lastRowLastColumn="0"/>
            </w:pPr>
            <w:r>
              <w:t>123</w:t>
            </w:r>
          </w:p>
        </w:tc>
        <w:tc>
          <w:tcPr>
            <w:tcW w:w="829" w:type="dxa"/>
            <w:tcBorders>
              <w:bottom w:val="single" w:sz="6" w:space="0" w:color="auto"/>
            </w:tcBorders>
          </w:tcPr>
          <w:p w14:paraId="0BD11D7E" w14:textId="77777777" w:rsidR="00526003" w:rsidRDefault="00A156FC">
            <w:pPr>
              <w:cnfStyle w:val="000000000000" w:firstRow="0" w:lastRow="0" w:firstColumn="0" w:lastColumn="0" w:oddVBand="0" w:evenVBand="0" w:oddHBand="0" w:evenHBand="0" w:firstRowFirstColumn="0" w:firstRowLastColumn="0" w:lastRowFirstColumn="0" w:lastRowLastColumn="0"/>
            </w:pPr>
            <w:r>
              <w:t>97</w:t>
            </w:r>
          </w:p>
        </w:tc>
        <w:tc>
          <w:tcPr>
            <w:tcW w:w="829" w:type="dxa"/>
            <w:tcBorders>
              <w:bottom w:val="single" w:sz="6" w:space="0" w:color="auto"/>
            </w:tcBorders>
          </w:tcPr>
          <w:p w14:paraId="706534F3" w14:textId="77777777" w:rsidR="00526003" w:rsidRDefault="00A156FC">
            <w:pPr>
              <w:cnfStyle w:val="000000000000" w:firstRow="0" w:lastRow="0" w:firstColumn="0" w:lastColumn="0" w:oddVBand="0" w:evenVBand="0" w:oddHBand="0" w:evenHBand="0" w:firstRowFirstColumn="0" w:firstRowLastColumn="0" w:lastRowFirstColumn="0" w:lastRowLastColumn="0"/>
            </w:pPr>
            <w:r>
              <w:t>97</w:t>
            </w:r>
          </w:p>
        </w:tc>
        <w:tc>
          <w:tcPr>
            <w:tcW w:w="829" w:type="dxa"/>
            <w:tcBorders>
              <w:bottom w:val="single" w:sz="6" w:space="0" w:color="auto"/>
            </w:tcBorders>
          </w:tcPr>
          <w:p w14:paraId="75AD47BC" w14:textId="77777777" w:rsidR="00526003" w:rsidRDefault="00A156FC">
            <w:pPr>
              <w:cnfStyle w:val="000000000000" w:firstRow="0" w:lastRow="0" w:firstColumn="0" w:lastColumn="0" w:oddVBand="0" w:evenVBand="0" w:oddHBand="0" w:evenHBand="0" w:firstRowFirstColumn="0" w:firstRowLastColumn="0" w:lastRowFirstColumn="0" w:lastRowLastColumn="0"/>
            </w:pPr>
            <w:r>
              <w:t>97</w:t>
            </w:r>
          </w:p>
        </w:tc>
      </w:tr>
      <w:tr w:rsidR="00526003" w14:paraId="4CD7CA7A"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5DDEA03C" w14:textId="77777777" w:rsidR="00526003" w:rsidRDefault="00A156FC">
            <w:r>
              <w:rPr>
                <w:b/>
              </w:rPr>
              <w:t>Total current grant expense</w:t>
            </w:r>
          </w:p>
        </w:tc>
        <w:tc>
          <w:tcPr>
            <w:tcW w:w="828" w:type="dxa"/>
            <w:tcBorders>
              <w:top w:val="single" w:sz="6" w:space="0" w:color="auto"/>
              <w:bottom w:val="single" w:sz="6" w:space="0" w:color="auto"/>
            </w:tcBorders>
          </w:tcPr>
          <w:p w14:paraId="40B5F38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18 829</w:t>
            </w:r>
          </w:p>
        </w:tc>
        <w:tc>
          <w:tcPr>
            <w:tcW w:w="829" w:type="dxa"/>
            <w:tcBorders>
              <w:top w:val="single" w:sz="6" w:space="0" w:color="auto"/>
              <w:bottom w:val="single" w:sz="6" w:space="0" w:color="auto"/>
            </w:tcBorders>
          </w:tcPr>
          <w:p w14:paraId="1F4BE10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18 012</w:t>
            </w:r>
          </w:p>
        </w:tc>
        <w:tc>
          <w:tcPr>
            <w:tcW w:w="829" w:type="dxa"/>
            <w:tcBorders>
              <w:top w:val="single" w:sz="6" w:space="0" w:color="auto"/>
              <w:bottom w:val="single" w:sz="6" w:space="0" w:color="auto"/>
            </w:tcBorders>
          </w:tcPr>
          <w:p w14:paraId="3D0392D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18 350</w:t>
            </w:r>
          </w:p>
        </w:tc>
        <w:tc>
          <w:tcPr>
            <w:tcW w:w="829" w:type="dxa"/>
            <w:tcBorders>
              <w:top w:val="single" w:sz="6" w:space="0" w:color="auto"/>
              <w:bottom w:val="single" w:sz="6" w:space="0" w:color="auto"/>
            </w:tcBorders>
          </w:tcPr>
          <w:p w14:paraId="4D262EA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18 925</w:t>
            </w:r>
          </w:p>
        </w:tc>
      </w:tr>
      <w:tr w:rsidR="00526003" w14:paraId="315BE03F"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D7F8B0E" w14:textId="77777777" w:rsidR="00526003" w:rsidRDefault="00A156FC">
            <w:r>
              <w:rPr>
                <w:b/>
              </w:rPr>
              <w:t>Capital grant expense</w:t>
            </w:r>
          </w:p>
        </w:tc>
        <w:tc>
          <w:tcPr>
            <w:tcW w:w="828" w:type="dxa"/>
            <w:tcBorders>
              <w:top w:val="single" w:sz="6" w:space="0" w:color="auto"/>
            </w:tcBorders>
          </w:tcPr>
          <w:p w14:paraId="71065EA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6" w:space="0" w:color="auto"/>
            </w:tcBorders>
          </w:tcPr>
          <w:p w14:paraId="1C6AA40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6" w:space="0" w:color="auto"/>
            </w:tcBorders>
          </w:tcPr>
          <w:p w14:paraId="4222AB2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6" w:space="0" w:color="auto"/>
            </w:tcBorders>
          </w:tcPr>
          <w:p w14:paraId="470BF8F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23F76723"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2CB69EAA" w14:textId="77777777" w:rsidR="00526003" w:rsidRDefault="00A156FC">
            <w:r>
              <w:t>Commonwealth Government</w:t>
            </w:r>
          </w:p>
        </w:tc>
        <w:tc>
          <w:tcPr>
            <w:tcW w:w="828" w:type="dxa"/>
          </w:tcPr>
          <w:p w14:paraId="74F1A810" w14:textId="77777777" w:rsidR="00526003" w:rsidRDefault="00A156FC">
            <w:pPr>
              <w:cnfStyle w:val="000000000000" w:firstRow="0" w:lastRow="0" w:firstColumn="0" w:lastColumn="0" w:oddVBand="0" w:evenVBand="0" w:oddHBand="0" w:evenHBand="0" w:firstRowFirstColumn="0" w:firstRowLastColumn="0" w:lastRowFirstColumn="0" w:lastRowLastColumn="0"/>
            </w:pPr>
            <w:r>
              <w:t>8</w:t>
            </w:r>
          </w:p>
        </w:tc>
        <w:tc>
          <w:tcPr>
            <w:tcW w:w="829" w:type="dxa"/>
          </w:tcPr>
          <w:p w14:paraId="75C95283"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829" w:type="dxa"/>
          </w:tcPr>
          <w:p w14:paraId="476F7096"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c>
          <w:tcPr>
            <w:tcW w:w="829" w:type="dxa"/>
          </w:tcPr>
          <w:p w14:paraId="193F1438"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r>
      <w:tr w:rsidR="00526003" w14:paraId="4EECF727"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653C656E" w14:textId="77777777" w:rsidR="00526003" w:rsidRDefault="00A156FC">
            <w:r>
              <w:t>Local government (including grants for on</w:t>
            </w:r>
            <w:r>
              <w:noBreakHyphen/>
              <w:t>passing)</w:t>
            </w:r>
          </w:p>
        </w:tc>
        <w:tc>
          <w:tcPr>
            <w:tcW w:w="828" w:type="dxa"/>
          </w:tcPr>
          <w:p w14:paraId="590C243F" w14:textId="77777777" w:rsidR="00526003" w:rsidRDefault="00A156FC">
            <w:pPr>
              <w:cnfStyle w:val="000000000000" w:firstRow="0" w:lastRow="0" w:firstColumn="0" w:lastColumn="0" w:oddVBand="0" w:evenVBand="0" w:oddHBand="0" w:evenHBand="0" w:firstRowFirstColumn="0" w:firstRowLastColumn="0" w:lastRowFirstColumn="0" w:lastRowLastColumn="0"/>
            </w:pPr>
            <w:r>
              <w:t>241</w:t>
            </w:r>
          </w:p>
        </w:tc>
        <w:tc>
          <w:tcPr>
            <w:tcW w:w="829" w:type="dxa"/>
          </w:tcPr>
          <w:p w14:paraId="41D76552" w14:textId="77777777" w:rsidR="00526003" w:rsidRDefault="00A156FC">
            <w:pPr>
              <w:cnfStyle w:val="000000000000" w:firstRow="0" w:lastRow="0" w:firstColumn="0" w:lastColumn="0" w:oddVBand="0" w:evenVBand="0" w:oddHBand="0" w:evenHBand="0" w:firstRowFirstColumn="0" w:firstRowLastColumn="0" w:lastRowFirstColumn="0" w:lastRowLastColumn="0"/>
            </w:pPr>
            <w:r>
              <w:t>188</w:t>
            </w:r>
          </w:p>
        </w:tc>
        <w:tc>
          <w:tcPr>
            <w:tcW w:w="829" w:type="dxa"/>
          </w:tcPr>
          <w:p w14:paraId="7F56CBDC" w14:textId="77777777" w:rsidR="00526003" w:rsidRDefault="00A156FC">
            <w:pPr>
              <w:cnfStyle w:val="000000000000" w:firstRow="0" w:lastRow="0" w:firstColumn="0" w:lastColumn="0" w:oddVBand="0" w:evenVBand="0" w:oddHBand="0" w:evenHBand="0" w:firstRowFirstColumn="0" w:firstRowLastColumn="0" w:lastRowFirstColumn="0" w:lastRowLastColumn="0"/>
            </w:pPr>
            <w:r>
              <w:t>191</w:t>
            </w:r>
          </w:p>
        </w:tc>
        <w:tc>
          <w:tcPr>
            <w:tcW w:w="829" w:type="dxa"/>
          </w:tcPr>
          <w:p w14:paraId="3FD7A54B" w14:textId="77777777" w:rsidR="00526003" w:rsidRDefault="00A156FC">
            <w:pPr>
              <w:cnfStyle w:val="000000000000" w:firstRow="0" w:lastRow="0" w:firstColumn="0" w:lastColumn="0" w:oddVBand="0" w:evenVBand="0" w:oddHBand="0" w:evenHBand="0" w:firstRowFirstColumn="0" w:firstRowLastColumn="0" w:lastRowFirstColumn="0" w:lastRowLastColumn="0"/>
            </w:pPr>
            <w:r>
              <w:t>216</w:t>
            </w:r>
          </w:p>
        </w:tc>
      </w:tr>
      <w:tr w:rsidR="00526003" w14:paraId="0DF35FB1"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73D262E4" w14:textId="77777777" w:rsidR="00526003" w:rsidRDefault="00A156FC">
            <w:r>
              <w:t>Private sector and not</w:t>
            </w:r>
            <w:r>
              <w:noBreakHyphen/>
              <w:t>for</w:t>
            </w:r>
            <w:r>
              <w:noBreakHyphen/>
              <w:t>profit on</w:t>
            </w:r>
            <w:r>
              <w:noBreakHyphen/>
              <w:t>passing</w:t>
            </w:r>
          </w:p>
        </w:tc>
        <w:tc>
          <w:tcPr>
            <w:tcW w:w="828" w:type="dxa"/>
          </w:tcPr>
          <w:p w14:paraId="6928A8DB" w14:textId="77777777" w:rsidR="00526003" w:rsidRDefault="00A156FC">
            <w:pPr>
              <w:cnfStyle w:val="000000000000" w:firstRow="0" w:lastRow="0" w:firstColumn="0" w:lastColumn="0" w:oddVBand="0" w:evenVBand="0" w:oddHBand="0" w:evenHBand="0" w:firstRowFirstColumn="0" w:firstRowLastColumn="0" w:lastRowFirstColumn="0" w:lastRowLastColumn="0"/>
            </w:pPr>
            <w:r>
              <w:t>347</w:t>
            </w:r>
          </w:p>
        </w:tc>
        <w:tc>
          <w:tcPr>
            <w:tcW w:w="829" w:type="dxa"/>
          </w:tcPr>
          <w:p w14:paraId="57E2C647" w14:textId="77777777" w:rsidR="00526003" w:rsidRDefault="00A156FC">
            <w:pPr>
              <w:cnfStyle w:val="000000000000" w:firstRow="0" w:lastRow="0" w:firstColumn="0" w:lastColumn="0" w:oddVBand="0" w:evenVBand="0" w:oddHBand="0" w:evenHBand="0" w:firstRowFirstColumn="0" w:firstRowLastColumn="0" w:lastRowFirstColumn="0" w:lastRowLastColumn="0"/>
            </w:pPr>
            <w:r>
              <w:t>216</w:t>
            </w:r>
          </w:p>
        </w:tc>
        <w:tc>
          <w:tcPr>
            <w:tcW w:w="829" w:type="dxa"/>
          </w:tcPr>
          <w:p w14:paraId="31DD8123" w14:textId="77777777" w:rsidR="00526003" w:rsidRDefault="00A156FC">
            <w:pPr>
              <w:cnfStyle w:val="000000000000" w:firstRow="0" w:lastRow="0" w:firstColumn="0" w:lastColumn="0" w:oddVBand="0" w:evenVBand="0" w:oddHBand="0" w:evenHBand="0" w:firstRowFirstColumn="0" w:firstRowLastColumn="0" w:lastRowFirstColumn="0" w:lastRowLastColumn="0"/>
            </w:pPr>
            <w:r>
              <w:t>215</w:t>
            </w:r>
          </w:p>
        </w:tc>
        <w:tc>
          <w:tcPr>
            <w:tcW w:w="829" w:type="dxa"/>
          </w:tcPr>
          <w:p w14:paraId="19AFF269" w14:textId="77777777" w:rsidR="00526003" w:rsidRDefault="00A156FC">
            <w:pPr>
              <w:cnfStyle w:val="000000000000" w:firstRow="0" w:lastRow="0" w:firstColumn="0" w:lastColumn="0" w:oddVBand="0" w:evenVBand="0" w:oddHBand="0" w:evenHBand="0" w:firstRowFirstColumn="0" w:firstRowLastColumn="0" w:lastRowFirstColumn="0" w:lastRowLastColumn="0"/>
            </w:pPr>
            <w:r>
              <w:t>104</w:t>
            </w:r>
          </w:p>
        </w:tc>
      </w:tr>
      <w:tr w:rsidR="00526003" w14:paraId="06A4313B"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1E072F18" w14:textId="77777777" w:rsidR="00526003" w:rsidRDefault="00A156FC">
            <w:r>
              <w:t>Grants within the Victorian government</w:t>
            </w:r>
          </w:p>
        </w:tc>
        <w:tc>
          <w:tcPr>
            <w:tcW w:w="828" w:type="dxa"/>
          </w:tcPr>
          <w:p w14:paraId="14A66917" w14:textId="77777777" w:rsidR="00526003" w:rsidRDefault="00A156FC">
            <w:pPr>
              <w:cnfStyle w:val="000000000000" w:firstRow="0" w:lastRow="0" w:firstColumn="0" w:lastColumn="0" w:oddVBand="0" w:evenVBand="0" w:oddHBand="0" w:evenHBand="0" w:firstRowFirstColumn="0" w:firstRowLastColumn="0" w:lastRowFirstColumn="0" w:lastRowLastColumn="0"/>
            </w:pPr>
            <w:r>
              <w:t>30</w:t>
            </w:r>
          </w:p>
        </w:tc>
        <w:tc>
          <w:tcPr>
            <w:tcW w:w="829" w:type="dxa"/>
          </w:tcPr>
          <w:p w14:paraId="4F1A41C4"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829" w:type="dxa"/>
          </w:tcPr>
          <w:p w14:paraId="3D59CEB3" w14:textId="77777777" w:rsidR="00526003" w:rsidRDefault="00A156FC">
            <w:pPr>
              <w:cnfStyle w:val="000000000000" w:firstRow="0" w:lastRow="0" w:firstColumn="0" w:lastColumn="0" w:oddVBand="0" w:evenVBand="0" w:oddHBand="0" w:evenHBand="0" w:firstRowFirstColumn="0" w:firstRowLastColumn="0" w:lastRowFirstColumn="0" w:lastRowLastColumn="0"/>
            </w:pPr>
            <w:r>
              <w:t>8</w:t>
            </w:r>
          </w:p>
        </w:tc>
        <w:tc>
          <w:tcPr>
            <w:tcW w:w="829" w:type="dxa"/>
          </w:tcPr>
          <w:p w14:paraId="395B8258" w14:textId="77777777" w:rsidR="00526003" w:rsidRDefault="00A156FC">
            <w:pPr>
              <w:cnfStyle w:val="000000000000" w:firstRow="0" w:lastRow="0" w:firstColumn="0" w:lastColumn="0" w:oddVBand="0" w:evenVBand="0" w:oddHBand="0" w:evenHBand="0" w:firstRowFirstColumn="0" w:firstRowLastColumn="0" w:lastRowFirstColumn="0" w:lastRowLastColumn="0"/>
            </w:pPr>
            <w:r>
              <w:t>..</w:t>
            </w:r>
          </w:p>
        </w:tc>
      </w:tr>
      <w:tr w:rsidR="00526003" w14:paraId="3B66B128"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64014DF1" w14:textId="77777777" w:rsidR="00526003" w:rsidRDefault="00A156FC">
            <w:r>
              <w:t>Other grants</w:t>
            </w:r>
          </w:p>
        </w:tc>
        <w:tc>
          <w:tcPr>
            <w:tcW w:w="828" w:type="dxa"/>
            <w:tcBorders>
              <w:bottom w:val="single" w:sz="6" w:space="0" w:color="auto"/>
            </w:tcBorders>
          </w:tcPr>
          <w:p w14:paraId="21180885" w14:textId="77777777" w:rsidR="00526003" w:rsidRDefault="00A156FC">
            <w:pPr>
              <w:cnfStyle w:val="000000000000" w:firstRow="0" w:lastRow="0" w:firstColumn="0" w:lastColumn="0" w:oddVBand="0" w:evenVBand="0" w:oddHBand="0" w:evenHBand="0" w:firstRowFirstColumn="0" w:firstRowLastColumn="0" w:lastRowFirstColumn="0" w:lastRowLastColumn="0"/>
            </w:pPr>
            <w:r>
              <w:t>11</w:t>
            </w:r>
          </w:p>
        </w:tc>
        <w:tc>
          <w:tcPr>
            <w:tcW w:w="829" w:type="dxa"/>
            <w:tcBorders>
              <w:bottom w:val="single" w:sz="6" w:space="0" w:color="auto"/>
            </w:tcBorders>
          </w:tcPr>
          <w:p w14:paraId="320B945C" w14:textId="77777777" w:rsidR="00526003" w:rsidRDefault="00A156FC">
            <w:pPr>
              <w:cnfStyle w:val="000000000000" w:firstRow="0" w:lastRow="0" w:firstColumn="0" w:lastColumn="0" w:oddVBand="0" w:evenVBand="0" w:oddHBand="0" w:evenHBand="0" w:firstRowFirstColumn="0" w:firstRowLastColumn="0" w:lastRowFirstColumn="0" w:lastRowLastColumn="0"/>
            </w:pPr>
            <w:r>
              <w:t>17</w:t>
            </w:r>
          </w:p>
        </w:tc>
        <w:tc>
          <w:tcPr>
            <w:tcW w:w="829" w:type="dxa"/>
            <w:tcBorders>
              <w:bottom w:val="single" w:sz="6" w:space="0" w:color="auto"/>
            </w:tcBorders>
          </w:tcPr>
          <w:p w14:paraId="01475030" w14:textId="77777777" w:rsidR="00526003" w:rsidRDefault="00A156FC">
            <w:pPr>
              <w:cnfStyle w:val="000000000000" w:firstRow="0" w:lastRow="0" w:firstColumn="0" w:lastColumn="0" w:oddVBand="0" w:evenVBand="0" w:oddHBand="0" w:evenHBand="0" w:firstRowFirstColumn="0" w:firstRowLastColumn="0" w:lastRowFirstColumn="0" w:lastRowLastColumn="0"/>
            </w:pPr>
            <w:r>
              <w:t>9</w:t>
            </w:r>
          </w:p>
        </w:tc>
        <w:tc>
          <w:tcPr>
            <w:tcW w:w="829" w:type="dxa"/>
            <w:tcBorders>
              <w:bottom w:val="single" w:sz="6" w:space="0" w:color="auto"/>
            </w:tcBorders>
          </w:tcPr>
          <w:p w14:paraId="27DBEED9" w14:textId="77777777" w:rsidR="00526003" w:rsidRDefault="00A156FC">
            <w:pPr>
              <w:cnfStyle w:val="000000000000" w:firstRow="0" w:lastRow="0" w:firstColumn="0" w:lastColumn="0" w:oddVBand="0" w:evenVBand="0" w:oddHBand="0" w:evenHBand="0" w:firstRowFirstColumn="0" w:firstRowLastColumn="0" w:lastRowFirstColumn="0" w:lastRowLastColumn="0"/>
            </w:pPr>
            <w:r>
              <w:t>16</w:t>
            </w:r>
          </w:p>
        </w:tc>
      </w:tr>
      <w:tr w:rsidR="00526003" w14:paraId="1B3316B1"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6DA724F5" w14:textId="77777777" w:rsidR="00526003" w:rsidRDefault="00A156FC">
            <w:r>
              <w:rPr>
                <w:b/>
              </w:rPr>
              <w:t>Total capital grant expense</w:t>
            </w:r>
          </w:p>
        </w:tc>
        <w:tc>
          <w:tcPr>
            <w:tcW w:w="828" w:type="dxa"/>
            <w:tcBorders>
              <w:top w:val="single" w:sz="6" w:space="0" w:color="auto"/>
              <w:bottom w:val="single" w:sz="6" w:space="0" w:color="auto"/>
            </w:tcBorders>
          </w:tcPr>
          <w:p w14:paraId="4041AFD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637</w:t>
            </w:r>
          </w:p>
        </w:tc>
        <w:tc>
          <w:tcPr>
            <w:tcW w:w="829" w:type="dxa"/>
            <w:tcBorders>
              <w:top w:val="single" w:sz="6" w:space="0" w:color="auto"/>
              <w:bottom w:val="single" w:sz="6" w:space="0" w:color="auto"/>
            </w:tcBorders>
          </w:tcPr>
          <w:p w14:paraId="3304514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422</w:t>
            </w:r>
          </w:p>
        </w:tc>
        <w:tc>
          <w:tcPr>
            <w:tcW w:w="829" w:type="dxa"/>
            <w:tcBorders>
              <w:top w:val="single" w:sz="6" w:space="0" w:color="auto"/>
              <w:bottom w:val="single" w:sz="6" w:space="0" w:color="auto"/>
            </w:tcBorders>
          </w:tcPr>
          <w:p w14:paraId="47AF002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422</w:t>
            </w:r>
          </w:p>
        </w:tc>
        <w:tc>
          <w:tcPr>
            <w:tcW w:w="829" w:type="dxa"/>
            <w:tcBorders>
              <w:top w:val="single" w:sz="6" w:space="0" w:color="auto"/>
              <w:bottom w:val="single" w:sz="6" w:space="0" w:color="auto"/>
            </w:tcBorders>
          </w:tcPr>
          <w:p w14:paraId="1FA5156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337</w:t>
            </w:r>
          </w:p>
        </w:tc>
      </w:tr>
      <w:tr w:rsidR="00526003" w14:paraId="197CA449"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11FA4AF6" w14:textId="77777777" w:rsidR="00526003" w:rsidRDefault="00A156FC">
            <w:r>
              <w:rPr>
                <w:b/>
              </w:rPr>
              <w:t>Total grant expense</w:t>
            </w:r>
          </w:p>
        </w:tc>
        <w:tc>
          <w:tcPr>
            <w:tcW w:w="828" w:type="dxa"/>
            <w:tcBorders>
              <w:top w:val="single" w:sz="6" w:space="0" w:color="auto"/>
              <w:bottom w:val="single" w:sz="12" w:space="0" w:color="auto"/>
            </w:tcBorders>
          </w:tcPr>
          <w:p w14:paraId="4A1A7DD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19 466</w:t>
            </w:r>
          </w:p>
        </w:tc>
        <w:tc>
          <w:tcPr>
            <w:tcW w:w="829" w:type="dxa"/>
            <w:tcBorders>
              <w:top w:val="single" w:sz="6" w:space="0" w:color="auto"/>
              <w:bottom w:val="single" w:sz="12" w:space="0" w:color="auto"/>
            </w:tcBorders>
          </w:tcPr>
          <w:p w14:paraId="755B272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18 434</w:t>
            </w:r>
          </w:p>
        </w:tc>
        <w:tc>
          <w:tcPr>
            <w:tcW w:w="829" w:type="dxa"/>
            <w:tcBorders>
              <w:top w:val="single" w:sz="6" w:space="0" w:color="auto"/>
              <w:bottom w:val="single" w:sz="12" w:space="0" w:color="auto"/>
            </w:tcBorders>
          </w:tcPr>
          <w:p w14:paraId="44F8FE6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18 772</w:t>
            </w:r>
          </w:p>
        </w:tc>
        <w:tc>
          <w:tcPr>
            <w:tcW w:w="829" w:type="dxa"/>
            <w:tcBorders>
              <w:top w:val="single" w:sz="6" w:space="0" w:color="auto"/>
              <w:bottom w:val="single" w:sz="12" w:space="0" w:color="auto"/>
            </w:tcBorders>
          </w:tcPr>
          <w:p w14:paraId="1F4447A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19 262</w:t>
            </w:r>
          </w:p>
        </w:tc>
      </w:tr>
    </w:tbl>
    <w:p w14:paraId="585DA67E" w14:textId="5CA60CC7" w:rsidR="009029D1" w:rsidRDefault="009029D1" w:rsidP="007C7121">
      <w:pPr>
        <w:spacing w:before="240"/>
      </w:pPr>
      <w:r w:rsidRPr="00A36F5E">
        <w:t>Grants expenses include grants, subsidies, personal benefit payments made in cash to individuals, other transfer payments made to the Commonwealth Government, local government, non-government schools and community groups, and grants and transfer payments to PNFCs and PFCs. These amounts are forecast on the basis of known activity and adjusted by the appropriate economic parameters. Where payments are tied to third</w:t>
      </w:r>
      <w:r w:rsidR="00A51A0F">
        <w:noBreakHyphen/>
      </w:r>
      <w:r w:rsidRPr="00A36F5E">
        <w:t>party revenue, such as Commonwealth grants for on-passing, forecasts are based on estimated receipts.</w:t>
      </w:r>
    </w:p>
    <w:p w14:paraId="66AF418B" w14:textId="77777777" w:rsidR="00970CBC" w:rsidRDefault="00970CBC">
      <w:pPr>
        <w:keepLines w:val="0"/>
        <w:rPr>
          <w:rFonts w:asciiTheme="majorHAnsi" w:eastAsiaTheme="majorEastAsia" w:hAnsiTheme="majorHAnsi" w:cstheme="majorBidi"/>
          <w:b/>
          <w:sz w:val="23"/>
          <w:szCs w:val="24"/>
        </w:rPr>
      </w:pPr>
      <w:bookmarkStart w:id="48" w:name="_Toc198074142"/>
      <w:r>
        <w:br w:type="page"/>
      </w:r>
    </w:p>
    <w:p w14:paraId="0D963A46" w14:textId="13B6CBA5" w:rsidR="009029D1" w:rsidRDefault="009029D1" w:rsidP="009029D1">
      <w:pPr>
        <w:pStyle w:val="Heading3"/>
      </w:pPr>
      <w:bookmarkStart w:id="49" w:name="_Toc228363211"/>
      <w:r>
        <w:lastRenderedPageBreak/>
        <w:t xml:space="preserve">Other operating expenses </w:t>
      </w:r>
      <w:r>
        <w:tab/>
      </w:r>
      <w:r w:rsidRPr="0054241C">
        <w:rPr>
          <w:sz w:val="20"/>
          <w:szCs w:val="20"/>
        </w:rPr>
        <w:t>($ million)</w:t>
      </w:r>
      <w:bookmarkEnd w:id="48"/>
      <w:bookmarkEnd w:id="49"/>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OTHEROPEX_Note|MergedHeadingRow:1|TableGroup:Chapter 1"/>
      </w:tblPr>
      <w:tblGrid>
        <w:gridCol w:w="4253"/>
        <w:gridCol w:w="864"/>
        <w:gridCol w:w="864"/>
        <w:gridCol w:w="864"/>
        <w:gridCol w:w="865"/>
      </w:tblGrid>
      <w:tr w:rsidR="00526003" w14:paraId="773B8968" w14:textId="77777777" w:rsidTr="00FF1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5DB75238" w14:textId="77777777" w:rsidR="00526003" w:rsidRDefault="00526003">
            <w:pPr>
              <w:keepNext/>
            </w:pPr>
          </w:p>
        </w:tc>
        <w:tc>
          <w:tcPr>
            <w:tcW w:w="864" w:type="dxa"/>
          </w:tcPr>
          <w:p w14:paraId="5CDA160B"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864" w:type="dxa"/>
          </w:tcPr>
          <w:p w14:paraId="358C8CD2"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4" w:type="dxa"/>
          </w:tcPr>
          <w:p w14:paraId="6C03328C"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865" w:type="dxa"/>
          </w:tcPr>
          <w:p w14:paraId="51B71207"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26003" w14:paraId="087A2957"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42134614" w14:textId="77777777" w:rsidR="00526003" w:rsidRDefault="00A156FC">
            <w:r>
              <w:t>Purchase of supplies and consumables</w:t>
            </w:r>
            <w:r>
              <w:rPr>
                <w:vertAlign w:val="superscript"/>
              </w:rPr>
              <w:t xml:space="preserve"> (a)</w:t>
            </w:r>
          </w:p>
        </w:tc>
        <w:tc>
          <w:tcPr>
            <w:tcW w:w="864" w:type="dxa"/>
          </w:tcPr>
          <w:p w14:paraId="78744B4C" w14:textId="77777777" w:rsidR="00526003" w:rsidRDefault="00A156FC">
            <w:pPr>
              <w:cnfStyle w:val="000000000000" w:firstRow="0" w:lastRow="0" w:firstColumn="0" w:lastColumn="0" w:oddVBand="0" w:evenVBand="0" w:oddHBand="0" w:evenHBand="0" w:firstRowFirstColumn="0" w:firstRowLastColumn="0" w:lastRowFirstColumn="0" w:lastRowLastColumn="0"/>
            </w:pPr>
            <w:r>
              <w:t>7 809</w:t>
            </w:r>
          </w:p>
        </w:tc>
        <w:tc>
          <w:tcPr>
            <w:tcW w:w="864" w:type="dxa"/>
          </w:tcPr>
          <w:p w14:paraId="2079A13E" w14:textId="77777777" w:rsidR="00526003" w:rsidRDefault="00A156FC">
            <w:pPr>
              <w:cnfStyle w:val="000000000000" w:firstRow="0" w:lastRow="0" w:firstColumn="0" w:lastColumn="0" w:oddVBand="0" w:evenVBand="0" w:oddHBand="0" w:evenHBand="0" w:firstRowFirstColumn="0" w:firstRowLastColumn="0" w:lastRowFirstColumn="0" w:lastRowLastColumn="0"/>
            </w:pPr>
            <w:r>
              <w:t>8 121</w:t>
            </w:r>
          </w:p>
        </w:tc>
        <w:tc>
          <w:tcPr>
            <w:tcW w:w="864" w:type="dxa"/>
          </w:tcPr>
          <w:p w14:paraId="752B7A19" w14:textId="77777777" w:rsidR="00526003" w:rsidRDefault="00A156FC">
            <w:pPr>
              <w:cnfStyle w:val="000000000000" w:firstRow="0" w:lastRow="0" w:firstColumn="0" w:lastColumn="0" w:oddVBand="0" w:evenVBand="0" w:oddHBand="0" w:evenHBand="0" w:firstRowFirstColumn="0" w:firstRowLastColumn="0" w:lastRowFirstColumn="0" w:lastRowLastColumn="0"/>
            </w:pPr>
            <w:r>
              <w:t>9 053</w:t>
            </w:r>
          </w:p>
        </w:tc>
        <w:tc>
          <w:tcPr>
            <w:tcW w:w="865" w:type="dxa"/>
          </w:tcPr>
          <w:p w14:paraId="1FF8023A" w14:textId="77777777" w:rsidR="00526003" w:rsidRDefault="00A156FC">
            <w:pPr>
              <w:cnfStyle w:val="000000000000" w:firstRow="0" w:lastRow="0" w:firstColumn="0" w:lastColumn="0" w:oddVBand="0" w:evenVBand="0" w:oddHBand="0" w:evenHBand="0" w:firstRowFirstColumn="0" w:firstRowLastColumn="0" w:lastRowFirstColumn="0" w:lastRowLastColumn="0"/>
            </w:pPr>
            <w:r>
              <w:t>9 711</w:t>
            </w:r>
          </w:p>
        </w:tc>
      </w:tr>
      <w:tr w:rsidR="00526003" w14:paraId="62F9E5A9"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51909FE8" w14:textId="77777777" w:rsidR="00526003" w:rsidRDefault="00A156FC">
            <w:r>
              <w:t>Cost of goods sold</w:t>
            </w:r>
          </w:p>
        </w:tc>
        <w:tc>
          <w:tcPr>
            <w:tcW w:w="864" w:type="dxa"/>
          </w:tcPr>
          <w:p w14:paraId="3453750D" w14:textId="77777777" w:rsidR="00526003" w:rsidRDefault="00A156FC">
            <w:pPr>
              <w:cnfStyle w:val="000000000000" w:firstRow="0" w:lastRow="0" w:firstColumn="0" w:lastColumn="0" w:oddVBand="0" w:evenVBand="0" w:oddHBand="0" w:evenHBand="0" w:firstRowFirstColumn="0" w:firstRowLastColumn="0" w:lastRowFirstColumn="0" w:lastRowLastColumn="0"/>
            </w:pPr>
            <w:r>
              <w:t>253</w:t>
            </w:r>
          </w:p>
        </w:tc>
        <w:tc>
          <w:tcPr>
            <w:tcW w:w="864" w:type="dxa"/>
          </w:tcPr>
          <w:p w14:paraId="00BE5189" w14:textId="77777777" w:rsidR="00526003" w:rsidRDefault="00A156FC">
            <w:pPr>
              <w:cnfStyle w:val="000000000000" w:firstRow="0" w:lastRow="0" w:firstColumn="0" w:lastColumn="0" w:oddVBand="0" w:evenVBand="0" w:oddHBand="0" w:evenHBand="0" w:firstRowFirstColumn="0" w:firstRowLastColumn="0" w:lastRowFirstColumn="0" w:lastRowLastColumn="0"/>
            </w:pPr>
            <w:r>
              <w:t>84</w:t>
            </w:r>
          </w:p>
        </w:tc>
        <w:tc>
          <w:tcPr>
            <w:tcW w:w="864" w:type="dxa"/>
          </w:tcPr>
          <w:p w14:paraId="204AB822" w14:textId="77777777" w:rsidR="00526003" w:rsidRDefault="00A156FC">
            <w:pPr>
              <w:cnfStyle w:val="000000000000" w:firstRow="0" w:lastRow="0" w:firstColumn="0" w:lastColumn="0" w:oddVBand="0" w:evenVBand="0" w:oddHBand="0" w:evenHBand="0" w:firstRowFirstColumn="0" w:firstRowLastColumn="0" w:lastRowFirstColumn="0" w:lastRowLastColumn="0"/>
            </w:pPr>
            <w:r>
              <w:t>42</w:t>
            </w:r>
          </w:p>
        </w:tc>
        <w:tc>
          <w:tcPr>
            <w:tcW w:w="865" w:type="dxa"/>
          </w:tcPr>
          <w:p w14:paraId="6D86AF24" w14:textId="77777777" w:rsidR="00526003" w:rsidRDefault="00A156FC">
            <w:pPr>
              <w:cnfStyle w:val="000000000000" w:firstRow="0" w:lastRow="0" w:firstColumn="0" w:lastColumn="0" w:oddVBand="0" w:evenVBand="0" w:oddHBand="0" w:evenHBand="0" w:firstRowFirstColumn="0" w:firstRowLastColumn="0" w:lastRowFirstColumn="0" w:lastRowLastColumn="0"/>
            </w:pPr>
            <w:r>
              <w:t>42</w:t>
            </w:r>
          </w:p>
        </w:tc>
      </w:tr>
      <w:tr w:rsidR="00526003" w14:paraId="4053A541"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27EC6414" w14:textId="77777777" w:rsidR="00526003" w:rsidRDefault="00A156FC">
            <w:r>
              <w:t>Finance expenses and fees</w:t>
            </w:r>
            <w:r>
              <w:rPr>
                <w:vertAlign w:val="superscript"/>
              </w:rPr>
              <w:t xml:space="preserve"> (b)</w:t>
            </w:r>
          </w:p>
        </w:tc>
        <w:tc>
          <w:tcPr>
            <w:tcW w:w="864" w:type="dxa"/>
          </w:tcPr>
          <w:p w14:paraId="32C82B62" w14:textId="77777777" w:rsidR="00526003" w:rsidRDefault="00A156FC">
            <w:pPr>
              <w:cnfStyle w:val="000000000000" w:firstRow="0" w:lastRow="0" w:firstColumn="0" w:lastColumn="0" w:oddVBand="0" w:evenVBand="0" w:oddHBand="0" w:evenHBand="0" w:firstRowFirstColumn="0" w:firstRowLastColumn="0" w:lastRowFirstColumn="0" w:lastRowLastColumn="0"/>
            </w:pPr>
            <w:r>
              <w:t>95</w:t>
            </w:r>
          </w:p>
        </w:tc>
        <w:tc>
          <w:tcPr>
            <w:tcW w:w="864" w:type="dxa"/>
          </w:tcPr>
          <w:p w14:paraId="44351974" w14:textId="77777777" w:rsidR="00526003" w:rsidRDefault="00A156FC">
            <w:pPr>
              <w:cnfStyle w:val="000000000000" w:firstRow="0" w:lastRow="0" w:firstColumn="0" w:lastColumn="0" w:oddVBand="0" w:evenVBand="0" w:oddHBand="0" w:evenHBand="0" w:firstRowFirstColumn="0" w:firstRowLastColumn="0" w:lastRowFirstColumn="0" w:lastRowLastColumn="0"/>
            </w:pPr>
            <w:r>
              <w:t>105</w:t>
            </w:r>
          </w:p>
        </w:tc>
        <w:tc>
          <w:tcPr>
            <w:tcW w:w="864" w:type="dxa"/>
          </w:tcPr>
          <w:p w14:paraId="441E6296" w14:textId="77777777" w:rsidR="00526003" w:rsidRDefault="00A156FC">
            <w:pPr>
              <w:cnfStyle w:val="000000000000" w:firstRow="0" w:lastRow="0" w:firstColumn="0" w:lastColumn="0" w:oddVBand="0" w:evenVBand="0" w:oddHBand="0" w:evenHBand="0" w:firstRowFirstColumn="0" w:firstRowLastColumn="0" w:lastRowFirstColumn="0" w:lastRowLastColumn="0"/>
            </w:pPr>
            <w:r>
              <w:t>108</w:t>
            </w:r>
          </w:p>
        </w:tc>
        <w:tc>
          <w:tcPr>
            <w:tcW w:w="865" w:type="dxa"/>
          </w:tcPr>
          <w:p w14:paraId="5CB90076" w14:textId="77777777" w:rsidR="00526003" w:rsidRDefault="00A156FC">
            <w:pPr>
              <w:cnfStyle w:val="000000000000" w:firstRow="0" w:lastRow="0" w:firstColumn="0" w:lastColumn="0" w:oddVBand="0" w:evenVBand="0" w:oddHBand="0" w:evenHBand="0" w:firstRowFirstColumn="0" w:firstRowLastColumn="0" w:lastRowFirstColumn="0" w:lastRowLastColumn="0"/>
            </w:pPr>
            <w:r>
              <w:t>111</w:t>
            </w:r>
          </w:p>
        </w:tc>
      </w:tr>
      <w:tr w:rsidR="00526003" w14:paraId="42F96CC5"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63F78827" w14:textId="77777777" w:rsidR="00526003" w:rsidRDefault="00A156FC">
            <w:r>
              <w:t>Purchase of services</w:t>
            </w:r>
            <w:r>
              <w:rPr>
                <w:vertAlign w:val="superscript"/>
              </w:rPr>
              <w:t xml:space="preserve"> (a)</w:t>
            </w:r>
          </w:p>
        </w:tc>
        <w:tc>
          <w:tcPr>
            <w:tcW w:w="864" w:type="dxa"/>
          </w:tcPr>
          <w:p w14:paraId="2A2F1C55" w14:textId="77777777" w:rsidR="00526003" w:rsidRDefault="00A156FC">
            <w:pPr>
              <w:cnfStyle w:val="000000000000" w:firstRow="0" w:lastRow="0" w:firstColumn="0" w:lastColumn="0" w:oddVBand="0" w:evenVBand="0" w:oddHBand="0" w:evenHBand="0" w:firstRowFirstColumn="0" w:firstRowLastColumn="0" w:lastRowFirstColumn="0" w:lastRowLastColumn="0"/>
            </w:pPr>
            <w:r>
              <w:t>21 259</w:t>
            </w:r>
          </w:p>
        </w:tc>
        <w:tc>
          <w:tcPr>
            <w:tcW w:w="864" w:type="dxa"/>
          </w:tcPr>
          <w:p w14:paraId="6C5EAC63" w14:textId="77777777" w:rsidR="00526003" w:rsidRDefault="00A156FC">
            <w:pPr>
              <w:cnfStyle w:val="000000000000" w:firstRow="0" w:lastRow="0" w:firstColumn="0" w:lastColumn="0" w:oddVBand="0" w:evenVBand="0" w:oddHBand="0" w:evenHBand="0" w:firstRowFirstColumn="0" w:firstRowLastColumn="0" w:lastRowFirstColumn="0" w:lastRowLastColumn="0"/>
            </w:pPr>
            <w:r>
              <w:t>20 070</w:t>
            </w:r>
          </w:p>
        </w:tc>
        <w:tc>
          <w:tcPr>
            <w:tcW w:w="864" w:type="dxa"/>
          </w:tcPr>
          <w:p w14:paraId="0708450F" w14:textId="77777777" w:rsidR="00526003" w:rsidRDefault="00A156FC">
            <w:pPr>
              <w:cnfStyle w:val="000000000000" w:firstRow="0" w:lastRow="0" w:firstColumn="0" w:lastColumn="0" w:oddVBand="0" w:evenVBand="0" w:oddHBand="0" w:evenHBand="0" w:firstRowFirstColumn="0" w:firstRowLastColumn="0" w:lastRowFirstColumn="0" w:lastRowLastColumn="0"/>
            </w:pPr>
            <w:r>
              <w:t>19 873</w:t>
            </w:r>
          </w:p>
        </w:tc>
        <w:tc>
          <w:tcPr>
            <w:tcW w:w="865" w:type="dxa"/>
          </w:tcPr>
          <w:p w14:paraId="634E03EC" w14:textId="77777777" w:rsidR="00526003" w:rsidRDefault="00A156FC">
            <w:pPr>
              <w:cnfStyle w:val="000000000000" w:firstRow="0" w:lastRow="0" w:firstColumn="0" w:lastColumn="0" w:oddVBand="0" w:evenVBand="0" w:oddHBand="0" w:evenHBand="0" w:firstRowFirstColumn="0" w:firstRowLastColumn="0" w:lastRowFirstColumn="0" w:lastRowLastColumn="0"/>
            </w:pPr>
            <w:r>
              <w:t>20 361</w:t>
            </w:r>
          </w:p>
        </w:tc>
      </w:tr>
      <w:tr w:rsidR="00526003" w14:paraId="7E0CA2EB"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75CE9AF4" w14:textId="77777777" w:rsidR="00526003" w:rsidRDefault="00A156FC">
            <w:r>
              <w:t>Insurance claims expense</w:t>
            </w:r>
          </w:p>
        </w:tc>
        <w:tc>
          <w:tcPr>
            <w:tcW w:w="864" w:type="dxa"/>
          </w:tcPr>
          <w:p w14:paraId="121B773B" w14:textId="77777777" w:rsidR="00526003" w:rsidRDefault="00A156FC">
            <w:pPr>
              <w:cnfStyle w:val="000000000000" w:firstRow="0" w:lastRow="0" w:firstColumn="0" w:lastColumn="0" w:oddVBand="0" w:evenVBand="0" w:oddHBand="0" w:evenHBand="0" w:firstRowFirstColumn="0" w:firstRowLastColumn="0" w:lastRowFirstColumn="0" w:lastRowLastColumn="0"/>
            </w:pPr>
            <w:r>
              <w:t>587</w:t>
            </w:r>
          </w:p>
        </w:tc>
        <w:tc>
          <w:tcPr>
            <w:tcW w:w="864" w:type="dxa"/>
          </w:tcPr>
          <w:p w14:paraId="42B9DE30" w14:textId="77777777" w:rsidR="00526003" w:rsidRDefault="00A156FC">
            <w:pPr>
              <w:cnfStyle w:val="000000000000" w:firstRow="0" w:lastRow="0" w:firstColumn="0" w:lastColumn="0" w:oddVBand="0" w:evenVBand="0" w:oddHBand="0" w:evenHBand="0" w:firstRowFirstColumn="0" w:firstRowLastColumn="0" w:lastRowFirstColumn="0" w:lastRowLastColumn="0"/>
            </w:pPr>
            <w:r>
              <w:t>470</w:t>
            </w:r>
          </w:p>
        </w:tc>
        <w:tc>
          <w:tcPr>
            <w:tcW w:w="864" w:type="dxa"/>
          </w:tcPr>
          <w:p w14:paraId="6F8DA36A" w14:textId="77777777" w:rsidR="00526003" w:rsidRDefault="00A156FC">
            <w:pPr>
              <w:cnfStyle w:val="000000000000" w:firstRow="0" w:lastRow="0" w:firstColumn="0" w:lastColumn="0" w:oddVBand="0" w:evenVBand="0" w:oddHBand="0" w:evenHBand="0" w:firstRowFirstColumn="0" w:firstRowLastColumn="0" w:lastRowFirstColumn="0" w:lastRowLastColumn="0"/>
            </w:pPr>
            <w:r>
              <w:t>475</w:t>
            </w:r>
          </w:p>
        </w:tc>
        <w:tc>
          <w:tcPr>
            <w:tcW w:w="865" w:type="dxa"/>
          </w:tcPr>
          <w:p w14:paraId="27C2FA64" w14:textId="77777777" w:rsidR="00526003" w:rsidRDefault="00A156FC">
            <w:pPr>
              <w:cnfStyle w:val="000000000000" w:firstRow="0" w:lastRow="0" w:firstColumn="0" w:lastColumn="0" w:oddVBand="0" w:evenVBand="0" w:oddHBand="0" w:evenHBand="0" w:firstRowFirstColumn="0" w:firstRowLastColumn="0" w:lastRowFirstColumn="0" w:lastRowLastColumn="0"/>
            </w:pPr>
            <w:r>
              <w:t>482</w:t>
            </w:r>
          </w:p>
        </w:tc>
      </w:tr>
      <w:tr w:rsidR="00526003" w14:paraId="3E5CD9A2"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45D31459" w14:textId="77777777" w:rsidR="00526003" w:rsidRDefault="00A156FC">
            <w:r>
              <w:t>Maintenance</w:t>
            </w:r>
          </w:p>
        </w:tc>
        <w:tc>
          <w:tcPr>
            <w:tcW w:w="864" w:type="dxa"/>
          </w:tcPr>
          <w:p w14:paraId="4DC0614A" w14:textId="77777777" w:rsidR="00526003" w:rsidRDefault="00A156FC">
            <w:pPr>
              <w:cnfStyle w:val="000000000000" w:firstRow="0" w:lastRow="0" w:firstColumn="0" w:lastColumn="0" w:oddVBand="0" w:evenVBand="0" w:oddHBand="0" w:evenHBand="0" w:firstRowFirstColumn="0" w:firstRowLastColumn="0" w:lastRowFirstColumn="0" w:lastRowLastColumn="0"/>
            </w:pPr>
            <w:r>
              <w:t>1 819</w:t>
            </w:r>
          </w:p>
        </w:tc>
        <w:tc>
          <w:tcPr>
            <w:tcW w:w="864" w:type="dxa"/>
          </w:tcPr>
          <w:p w14:paraId="68612E3F" w14:textId="77777777" w:rsidR="00526003" w:rsidRDefault="00A156FC">
            <w:pPr>
              <w:cnfStyle w:val="000000000000" w:firstRow="0" w:lastRow="0" w:firstColumn="0" w:lastColumn="0" w:oddVBand="0" w:evenVBand="0" w:oddHBand="0" w:evenHBand="0" w:firstRowFirstColumn="0" w:firstRowLastColumn="0" w:lastRowFirstColumn="0" w:lastRowLastColumn="0"/>
            </w:pPr>
            <w:r>
              <w:t>1 770</w:t>
            </w:r>
          </w:p>
        </w:tc>
        <w:tc>
          <w:tcPr>
            <w:tcW w:w="864" w:type="dxa"/>
          </w:tcPr>
          <w:p w14:paraId="733802F9" w14:textId="77777777" w:rsidR="00526003" w:rsidRDefault="00A156FC">
            <w:pPr>
              <w:cnfStyle w:val="000000000000" w:firstRow="0" w:lastRow="0" w:firstColumn="0" w:lastColumn="0" w:oddVBand="0" w:evenVBand="0" w:oddHBand="0" w:evenHBand="0" w:firstRowFirstColumn="0" w:firstRowLastColumn="0" w:lastRowFirstColumn="0" w:lastRowLastColumn="0"/>
            </w:pPr>
            <w:r>
              <w:t>1 790</w:t>
            </w:r>
          </w:p>
        </w:tc>
        <w:tc>
          <w:tcPr>
            <w:tcW w:w="865" w:type="dxa"/>
          </w:tcPr>
          <w:p w14:paraId="46D6ED5D" w14:textId="77777777" w:rsidR="00526003" w:rsidRDefault="00A156FC">
            <w:pPr>
              <w:cnfStyle w:val="000000000000" w:firstRow="0" w:lastRow="0" w:firstColumn="0" w:lastColumn="0" w:oddVBand="0" w:evenVBand="0" w:oddHBand="0" w:evenHBand="0" w:firstRowFirstColumn="0" w:firstRowLastColumn="0" w:lastRowFirstColumn="0" w:lastRowLastColumn="0"/>
            </w:pPr>
            <w:r>
              <w:t>1 839</w:t>
            </w:r>
          </w:p>
        </w:tc>
      </w:tr>
      <w:tr w:rsidR="00526003" w14:paraId="466D177C"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0B15F552" w14:textId="77777777" w:rsidR="00526003" w:rsidRDefault="00A156FC">
            <w:r>
              <w:t>Short</w:t>
            </w:r>
            <w:r>
              <w:noBreakHyphen/>
              <w:t>term and low</w:t>
            </w:r>
            <w:r>
              <w:noBreakHyphen/>
              <w:t>value lease expense</w:t>
            </w:r>
          </w:p>
        </w:tc>
        <w:tc>
          <w:tcPr>
            <w:tcW w:w="864" w:type="dxa"/>
          </w:tcPr>
          <w:p w14:paraId="6470F99E" w14:textId="77777777" w:rsidR="00526003" w:rsidRDefault="00A156FC">
            <w:pPr>
              <w:cnfStyle w:val="000000000000" w:firstRow="0" w:lastRow="0" w:firstColumn="0" w:lastColumn="0" w:oddVBand="0" w:evenVBand="0" w:oddHBand="0" w:evenHBand="0" w:firstRowFirstColumn="0" w:firstRowLastColumn="0" w:lastRowFirstColumn="0" w:lastRowLastColumn="0"/>
            </w:pPr>
            <w:r>
              <w:t>93</w:t>
            </w:r>
          </w:p>
        </w:tc>
        <w:tc>
          <w:tcPr>
            <w:tcW w:w="864" w:type="dxa"/>
          </w:tcPr>
          <w:p w14:paraId="5D251064" w14:textId="77777777" w:rsidR="00526003" w:rsidRDefault="00A156FC">
            <w:pPr>
              <w:cnfStyle w:val="000000000000" w:firstRow="0" w:lastRow="0" w:firstColumn="0" w:lastColumn="0" w:oddVBand="0" w:evenVBand="0" w:oddHBand="0" w:evenHBand="0" w:firstRowFirstColumn="0" w:firstRowLastColumn="0" w:lastRowFirstColumn="0" w:lastRowLastColumn="0"/>
            </w:pPr>
            <w:r>
              <w:t>93</w:t>
            </w:r>
          </w:p>
        </w:tc>
        <w:tc>
          <w:tcPr>
            <w:tcW w:w="864" w:type="dxa"/>
          </w:tcPr>
          <w:p w14:paraId="71F2BF0A" w14:textId="77777777" w:rsidR="00526003" w:rsidRDefault="00A156FC">
            <w:pPr>
              <w:cnfStyle w:val="000000000000" w:firstRow="0" w:lastRow="0" w:firstColumn="0" w:lastColumn="0" w:oddVBand="0" w:evenVBand="0" w:oddHBand="0" w:evenHBand="0" w:firstRowFirstColumn="0" w:firstRowLastColumn="0" w:lastRowFirstColumn="0" w:lastRowLastColumn="0"/>
            </w:pPr>
            <w:r>
              <w:t>98</w:t>
            </w:r>
          </w:p>
        </w:tc>
        <w:tc>
          <w:tcPr>
            <w:tcW w:w="865" w:type="dxa"/>
          </w:tcPr>
          <w:p w14:paraId="0897E65C" w14:textId="77777777" w:rsidR="00526003" w:rsidRDefault="00A156FC">
            <w:pPr>
              <w:cnfStyle w:val="000000000000" w:firstRow="0" w:lastRow="0" w:firstColumn="0" w:lastColumn="0" w:oddVBand="0" w:evenVBand="0" w:oddHBand="0" w:evenHBand="0" w:firstRowFirstColumn="0" w:firstRowLastColumn="0" w:lastRowFirstColumn="0" w:lastRowLastColumn="0"/>
            </w:pPr>
            <w:r>
              <w:t>104</w:t>
            </w:r>
          </w:p>
        </w:tc>
      </w:tr>
      <w:tr w:rsidR="00526003" w14:paraId="046AE93F" w14:textId="77777777" w:rsidTr="00FF1655">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5288876E" w14:textId="77777777" w:rsidR="00526003" w:rsidRDefault="00A156FC">
            <w:r>
              <w:t>Other</w:t>
            </w:r>
          </w:p>
        </w:tc>
        <w:tc>
          <w:tcPr>
            <w:tcW w:w="864" w:type="dxa"/>
            <w:tcBorders>
              <w:bottom w:val="single" w:sz="6" w:space="0" w:color="auto"/>
            </w:tcBorders>
          </w:tcPr>
          <w:p w14:paraId="5AC05CFA" w14:textId="77777777" w:rsidR="00526003" w:rsidRDefault="00A156FC">
            <w:pPr>
              <w:cnfStyle w:val="000000000000" w:firstRow="0" w:lastRow="0" w:firstColumn="0" w:lastColumn="0" w:oddVBand="0" w:evenVBand="0" w:oddHBand="0" w:evenHBand="0" w:firstRowFirstColumn="0" w:firstRowLastColumn="0" w:lastRowFirstColumn="0" w:lastRowLastColumn="0"/>
            </w:pPr>
            <w:r>
              <w:t>1 001</w:t>
            </w:r>
          </w:p>
        </w:tc>
        <w:tc>
          <w:tcPr>
            <w:tcW w:w="864" w:type="dxa"/>
            <w:tcBorders>
              <w:bottom w:val="single" w:sz="6" w:space="0" w:color="auto"/>
            </w:tcBorders>
          </w:tcPr>
          <w:p w14:paraId="20BBD0BE" w14:textId="77777777" w:rsidR="00526003" w:rsidRDefault="00A156FC">
            <w:pPr>
              <w:cnfStyle w:val="000000000000" w:firstRow="0" w:lastRow="0" w:firstColumn="0" w:lastColumn="0" w:oddVBand="0" w:evenVBand="0" w:oddHBand="0" w:evenHBand="0" w:firstRowFirstColumn="0" w:firstRowLastColumn="0" w:lastRowFirstColumn="0" w:lastRowLastColumn="0"/>
            </w:pPr>
            <w:r>
              <w:t>1 118</w:t>
            </w:r>
          </w:p>
        </w:tc>
        <w:tc>
          <w:tcPr>
            <w:tcW w:w="864" w:type="dxa"/>
            <w:tcBorders>
              <w:bottom w:val="single" w:sz="6" w:space="0" w:color="auto"/>
            </w:tcBorders>
          </w:tcPr>
          <w:p w14:paraId="6043CE68" w14:textId="77777777" w:rsidR="00526003" w:rsidRDefault="00A156FC">
            <w:pPr>
              <w:cnfStyle w:val="000000000000" w:firstRow="0" w:lastRow="0" w:firstColumn="0" w:lastColumn="0" w:oddVBand="0" w:evenVBand="0" w:oddHBand="0" w:evenHBand="0" w:firstRowFirstColumn="0" w:firstRowLastColumn="0" w:lastRowFirstColumn="0" w:lastRowLastColumn="0"/>
            </w:pPr>
            <w:r>
              <w:t>1 189</w:t>
            </w:r>
          </w:p>
        </w:tc>
        <w:tc>
          <w:tcPr>
            <w:tcW w:w="865" w:type="dxa"/>
            <w:tcBorders>
              <w:bottom w:val="single" w:sz="6" w:space="0" w:color="auto"/>
            </w:tcBorders>
          </w:tcPr>
          <w:p w14:paraId="24524D44" w14:textId="77777777" w:rsidR="00526003" w:rsidRDefault="00A156FC">
            <w:pPr>
              <w:cnfStyle w:val="000000000000" w:firstRow="0" w:lastRow="0" w:firstColumn="0" w:lastColumn="0" w:oddVBand="0" w:evenVBand="0" w:oddHBand="0" w:evenHBand="0" w:firstRowFirstColumn="0" w:firstRowLastColumn="0" w:lastRowFirstColumn="0" w:lastRowLastColumn="0"/>
            </w:pPr>
            <w:r>
              <w:t>1 240</w:t>
            </w:r>
          </w:p>
        </w:tc>
      </w:tr>
      <w:tr w:rsidR="00526003" w14:paraId="55342471" w14:textId="77777777" w:rsidTr="00FF1655">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1482CA90" w14:textId="77777777" w:rsidR="00526003" w:rsidRDefault="00A156FC">
            <w:r>
              <w:rPr>
                <w:b/>
              </w:rPr>
              <w:t>Total other operating expenses</w:t>
            </w:r>
          </w:p>
        </w:tc>
        <w:tc>
          <w:tcPr>
            <w:tcW w:w="864" w:type="dxa"/>
            <w:tcBorders>
              <w:top w:val="single" w:sz="6" w:space="0" w:color="auto"/>
              <w:bottom w:val="single" w:sz="12" w:space="0" w:color="auto"/>
            </w:tcBorders>
          </w:tcPr>
          <w:p w14:paraId="78A1C46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32 917</w:t>
            </w:r>
          </w:p>
        </w:tc>
        <w:tc>
          <w:tcPr>
            <w:tcW w:w="864" w:type="dxa"/>
            <w:tcBorders>
              <w:top w:val="single" w:sz="6" w:space="0" w:color="auto"/>
              <w:bottom w:val="single" w:sz="12" w:space="0" w:color="auto"/>
            </w:tcBorders>
          </w:tcPr>
          <w:p w14:paraId="70F7EE2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31 831</w:t>
            </w:r>
          </w:p>
        </w:tc>
        <w:tc>
          <w:tcPr>
            <w:tcW w:w="864" w:type="dxa"/>
            <w:tcBorders>
              <w:top w:val="single" w:sz="6" w:space="0" w:color="auto"/>
              <w:bottom w:val="single" w:sz="12" w:space="0" w:color="auto"/>
            </w:tcBorders>
          </w:tcPr>
          <w:p w14:paraId="7277D5B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32 628</w:t>
            </w:r>
          </w:p>
        </w:tc>
        <w:tc>
          <w:tcPr>
            <w:tcW w:w="865" w:type="dxa"/>
            <w:tcBorders>
              <w:top w:val="single" w:sz="6" w:space="0" w:color="auto"/>
              <w:bottom w:val="single" w:sz="12" w:space="0" w:color="auto"/>
            </w:tcBorders>
          </w:tcPr>
          <w:p w14:paraId="7A4F747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33 888</w:t>
            </w:r>
          </w:p>
        </w:tc>
      </w:tr>
    </w:tbl>
    <w:p w14:paraId="653B2194" w14:textId="77777777" w:rsidR="009029D1" w:rsidRDefault="009029D1" w:rsidP="009029D1">
      <w:pPr>
        <w:pStyle w:val="Note"/>
      </w:pPr>
      <w:r>
        <w:t>Notes:</w:t>
      </w:r>
    </w:p>
    <w:p w14:paraId="288413AB" w14:textId="77777777" w:rsidR="009029D1" w:rsidRDefault="009029D1" w:rsidP="009029D1">
      <w:pPr>
        <w:pStyle w:val="Note"/>
      </w:pPr>
      <w:r>
        <w:t>(a)</w:t>
      </w:r>
      <w:r>
        <w:tab/>
        <w:t>The following two tables break down the purchase of supplies and consumables and the purchase of services.</w:t>
      </w:r>
    </w:p>
    <w:p w14:paraId="6DF345FC" w14:textId="77777777" w:rsidR="009029D1" w:rsidRDefault="009029D1" w:rsidP="009029D1">
      <w:pPr>
        <w:pStyle w:val="Note"/>
      </w:pPr>
      <w:r w:rsidRPr="007F1719">
        <w:t>(b)</w:t>
      </w:r>
      <w:r w:rsidRPr="007F1719">
        <w:tab/>
        <w:t>Includes items such as bank fees and associated costs involved in entering into loan transactions, and credit card and corporate card charges</w:t>
      </w:r>
      <w:r>
        <w:t>.</w:t>
      </w:r>
    </w:p>
    <w:p w14:paraId="6B066388" w14:textId="102FC2DE" w:rsidR="009029D1" w:rsidRDefault="009029D1" w:rsidP="007C7121">
      <w:pPr>
        <w:spacing w:before="240"/>
      </w:pPr>
      <w:r>
        <w:t>Other operating expenses generally represent the day-to-day running costs incurred in normal operations and mainly include the purchase of supplies and consumables and the purchase of services. Supplies and services expenses are forecast on the basis of experience and known activity changes, including consideration of government policy such as efficiency measures, changes in the method of service delivery and appropriate economic parameters.</w:t>
      </w:r>
    </w:p>
    <w:p w14:paraId="6F254726" w14:textId="13536FE1" w:rsidR="009029D1" w:rsidRDefault="009029D1" w:rsidP="009029D1">
      <w:r>
        <w:t>An allowance is made for emerging demand that may arise over the forward estimates.</w:t>
      </w:r>
    </w:p>
    <w:p w14:paraId="042768A1" w14:textId="77777777" w:rsidR="009029D1" w:rsidRDefault="009029D1" w:rsidP="009029D1">
      <w:pPr>
        <w:rPr>
          <w:rFonts w:ascii="Garamond" w:eastAsia="Times New Roman" w:hAnsi="Garamond"/>
          <w:color w:val="000000"/>
          <w:lang w:eastAsia="en-AU"/>
        </w:rPr>
      </w:pPr>
    </w:p>
    <w:p w14:paraId="76E5AAA6" w14:textId="02F7CB2E" w:rsidR="009029D1" w:rsidRDefault="009029D1" w:rsidP="00970CBC">
      <w:pPr>
        <w:pStyle w:val="TableHeading"/>
      </w:pPr>
      <w:r>
        <w:t>Purchase of supplies and consumables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Purchase_supplies|MergedHeadingRow:1|TableGroup:Chapter 1"/>
      </w:tblPr>
      <w:tblGrid>
        <w:gridCol w:w="4253"/>
        <w:gridCol w:w="864"/>
        <w:gridCol w:w="864"/>
        <w:gridCol w:w="864"/>
        <w:gridCol w:w="865"/>
      </w:tblGrid>
      <w:tr w:rsidR="00526003" w14:paraId="0428AFA7" w14:textId="77777777" w:rsidTr="00FF1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4C66DED6" w14:textId="77777777" w:rsidR="00526003" w:rsidRDefault="00526003">
            <w:pPr>
              <w:keepNext/>
            </w:pPr>
          </w:p>
        </w:tc>
        <w:tc>
          <w:tcPr>
            <w:tcW w:w="864" w:type="dxa"/>
          </w:tcPr>
          <w:p w14:paraId="217FA524"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864" w:type="dxa"/>
          </w:tcPr>
          <w:p w14:paraId="38EF110C"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4" w:type="dxa"/>
          </w:tcPr>
          <w:p w14:paraId="466DD15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865" w:type="dxa"/>
          </w:tcPr>
          <w:p w14:paraId="7E04406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26003" w14:paraId="0A3E9872"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27E75E87" w14:textId="77777777" w:rsidR="00526003" w:rsidRDefault="00A156FC">
            <w:r>
              <w:t>Medicinal pharmacy and medical supplies</w:t>
            </w:r>
          </w:p>
        </w:tc>
        <w:tc>
          <w:tcPr>
            <w:tcW w:w="864" w:type="dxa"/>
          </w:tcPr>
          <w:p w14:paraId="7222381B" w14:textId="77777777" w:rsidR="00526003" w:rsidRDefault="00A156FC">
            <w:pPr>
              <w:cnfStyle w:val="000000000000" w:firstRow="0" w:lastRow="0" w:firstColumn="0" w:lastColumn="0" w:oddVBand="0" w:evenVBand="0" w:oddHBand="0" w:evenHBand="0" w:firstRowFirstColumn="0" w:firstRowLastColumn="0" w:lastRowFirstColumn="0" w:lastRowLastColumn="0"/>
            </w:pPr>
            <w:r>
              <w:t>2 550</w:t>
            </w:r>
          </w:p>
        </w:tc>
        <w:tc>
          <w:tcPr>
            <w:tcW w:w="864" w:type="dxa"/>
          </w:tcPr>
          <w:p w14:paraId="25CF668F" w14:textId="77777777" w:rsidR="00526003" w:rsidRDefault="00A156FC">
            <w:pPr>
              <w:cnfStyle w:val="000000000000" w:firstRow="0" w:lastRow="0" w:firstColumn="0" w:lastColumn="0" w:oddVBand="0" w:evenVBand="0" w:oddHBand="0" w:evenHBand="0" w:firstRowFirstColumn="0" w:firstRowLastColumn="0" w:lastRowFirstColumn="0" w:lastRowLastColumn="0"/>
            </w:pPr>
            <w:r>
              <w:t>2 547</w:t>
            </w:r>
          </w:p>
        </w:tc>
        <w:tc>
          <w:tcPr>
            <w:tcW w:w="864" w:type="dxa"/>
          </w:tcPr>
          <w:p w14:paraId="209E5471" w14:textId="77777777" w:rsidR="00526003" w:rsidRDefault="00A156FC">
            <w:pPr>
              <w:cnfStyle w:val="000000000000" w:firstRow="0" w:lastRow="0" w:firstColumn="0" w:lastColumn="0" w:oddVBand="0" w:evenVBand="0" w:oddHBand="0" w:evenHBand="0" w:firstRowFirstColumn="0" w:firstRowLastColumn="0" w:lastRowFirstColumn="0" w:lastRowLastColumn="0"/>
            </w:pPr>
            <w:r>
              <w:t>2 561</w:t>
            </w:r>
          </w:p>
        </w:tc>
        <w:tc>
          <w:tcPr>
            <w:tcW w:w="865" w:type="dxa"/>
          </w:tcPr>
          <w:p w14:paraId="751A3A61" w14:textId="77777777" w:rsidR="00526003" w:rsidRDefault="00A156FC">
            <w:pPr>
              <w:cnfStyle w:val="000000000000" w:firstRow="0" w:lastRow="0" w:firstColumn="0" w:lastColumn="0" w:oddVBand="0" w:evenVBand="0" w:oddHBand="0" w:evenHBand="0" w:firstRowFirstColumn="0" w:firstRowLastColumn="0" w:lastRowFirstColumn="0" w:lastRowLastColumn="0"/>
            </w:pPr>
            <w:r>
              <w:t>2 607</w:t>
            </w:r>
          </w:p>
        </w:tc>
      </w:tr>
      <w:tr w:rsidR="00526003" w14:paraId="65194302"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1E6B14F9" w14:textId="77777777" w:rsidR="00526003" w:rsidRDefault="00A156FC">
            <w:r>
              <w:t>Office supplies and consumables</w:t>
            </w:r>
          </w:p>
        </w:tc>
        <w:tc>
          <w:tcPr>
            <w:tcW w:w="864" w:type="dxa"/>
          </w:tcPr>
          <w:p w14:paraId="0D1059D8" w14:textId="77777777" w:rsidR="00526003" w:rsidRDefault="00A156FC">
            <w:pPr>
              <w:cnfStyle w:val="000000000000" w:firstRow="0" w:lastRow="0" w:firstColumn="0" w:lastColumn="0" w:oddVBand="0" w:evenVBand="0" w:oddHBand="0" w:evenHBand="0" w:firstRowFirstColumn="0" w:firstRowLastColumn="0" w:lastRowFirstColumn="0" w:lastRowLastColumn="0"/>
            </w:pPr>
            <w:r>
              <w:t>234</w:t>
            </w:r>
          </w:p>
        </w:tc>
        <w:tc>
          <w:tcPr>
            <w:tcW w:w="864" w:type="dxa"/>
          </w:tcPr>
          <w:p w14:paraId="47536E96" w14:textId="77777777" w:rsidR="00526003" w:rsidRDefault="00A156FC">
            <w:pPr>
              <w:cnfStyle w:val="000000000000" w:firstRow="0" w:lastRow="0" w:firstColumn="0" w:lastColumn="0" w:oddVBand="0" w:evenVBand="0" w:oddHBand="0" w:evenHBand="0" w:firstRowFirstColumn="0" w:firstRowLastColumn="0" w:lastRowFirstColumn="0" w:lastRowLastColumn="0"/>
            </w:pPr>
            <w:r>
              <w:t>234</w:t>
            </w:r>
          </w:p>
        </w:tc>
        <w:tc>
          <w:tcPr>
            <w:tcW w:w="864" w:type="dxa"/>
          </w:tcPr>
          <w:p w14:paraId="66C65665" w14:textId="77777777" w:rsidR="00526003" w:rsidRDefault="00A156FC">
            <w:pPr>
              <w:cnfStyle w:val="000000000000" w:firstRow="0" w:lastRow="0" w:firstColumn="0" w:lastColumn="0" w:oddVBand="0" w:evenVBand="0" w:oddHBand="0" w:evenHBand="0" w:firstRowFirstColumn="0" w:firstRowLastColumn="0" w:lastRowFirstColumn="0" w:lastRowLastColumn="0"/>
            </w:pPr>
            <w:r>
              <w:t>235</w:t>
            </w:r>
          </w:p>
        </w:tc>
        <w:tc>
          <w:tcPr>
            <w:tcW w:w="865" w:type="dxa"/>
          </w:tcPr>
          <w:p w14:paraId="61ED3BBA" w14:textId="77777777" w:rsidR="00526003" w:rsidRDefault="00A156FC">
            <w:pPr>
              <w:cnfStyle w:val="000000000000" w:firstRow="0" w:lastRow="0" w:firstColumn="0" w:lastColumn="0" w:oddVBand="0" w:evenVBand="0" w:oddHBand="0" w:evenHBand="0" w:firstRowFirstColumn="0" w:firstRowLastColumn="0" w:lastRowFirstColumn="0" w:lastRowLastColumn="0"/>
            </w:pPr>
            <w:r>
              <w:t>239</w:t>
            </w:r>
          </w:p>
        </w:tc>
      </w:tr>
      <w:tr w:rsidR="00526003" w14:paraId="5470C155"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152C87E9" w14:textId="77777777" w:rsidR="00526003" w:rsidRDefault="00A156FC">
            <w:r>
              <w:t>Specialised operational supplies and consumables</w:t>
            </w:r>
          </w:p>
        </w:tc>
        <w:tc>
          <w:tcPr>
            <w:tcW w:w="864" w:type="dxa"/>
          </w:tcPr>
          <w:p w14:paraId="6866A380" w14:textId="77777777" w:rsidR="00526003" w:rsidRDefault="00A156FC">
            <w:pPr>
              <w:cnfStyle w:val="000000000000" w:firstRow="0" w:lastRow="0" w:firstColumn="0" w:lastColumn="0" w:oddVBand="0" w:evenVBand="0" w:oddHBand="0" w:evenHBand="0" w:firstRowFirstColumn="0" w:firstRowLastColumn="0" w:lastRowFirstColumn="0" w:lastRowLastColumn="0"/>
            </w:pPr>
            <w:r>
              <w:t>301</w:t>
            </w:r>
          </w:p>
        </w:tc>
        <w:tc>
          <w:tcPr>
            <w:tcW w:w="864" w:type="dxa"/>
          </w:tcPr>
          <w:p w14:paraId="449B45A2" w14:textId="77777777" w:rsidR="00526003" w:rsidRDefault="00A156FC">
            <w:pPr>
              <w:cnfStyle w:val="000000000000" w:firstRow="0" w:lastRow="0" w:firstColumn="0" w:lastColumn="0" w:oddVBand="0" w:evenVBand="0" w:oddHBand="0" w:evenHBand="0" w:firstRowFirstColumn="0" w:firstRowLastColumn="0" w:lastRowFirstColumn="0" w:lastRowLastColumn="0"/>
            </w:pPr>
            <w:r>
              <w:t>346</w:t>
            </w:r>
          </w:p>
        </w:tc>
        <w:tc>
          <w:tcPr>
            <w:tcW w:w="864" w:type="dxa"/>
          </w:tcPr>
          <w:p w14:paraId="13CB336B" w14:textId="77777777" w:rsidR="00526003" w:rsidRDefault="00A156FC">
            <w:pPr>
              <w:cnfStyle w:val="000000000000" w:firstRow="0" w:lastRow="0" w:firstColumn="0" w:lastColumn="0" w:oddVBand="0" w:evenVBand="0" w:oddHBand="0" w:evenHBand="0" w:firstRowFirstColumn="0" w:firstRowLastColumn="0" w:lastRowFirstColumn="0" w:lastRowLastColumn="0"/>
            </w:pPr>
            <w:r>
              <w:t>341</w:t>
            </w:r>
          </w:p>
        </w:tc>
        <w:tc>
          <w:tcPr>
            <w:tcW w:w="865" w:type="dxa"/>
          </w:tcPr>
          <w:p w14:paraId="758041FF" w14:textId="77777777" w:rsidR="00526003" w:rsidRDefault="00A156FC">
            <w:pPr>
              <w:cnfStyle w:val="000000000000" w:firstRow="0" w:lastRow="0" w:firstColumn="0" w:lastColumn="0" w:oddVBand="0" w:evenVBand="0" w:oddHBand="0" w:evenHBand="0" w:firstRowFirstColumn="0" w:firstRowLastColumn="0" w:lastRowFirstColumn="0" w:lastRowLastColumn="0"/>
            </w:pPr>
            <w:r>
              <w:t>332</w:t>
            </w:r>
          </w:p>
        </w:tc>
      </w:tr>
      <w:tr w:rsidR="00526003" w14:paraId="38A40217" w14:textId="77777777" w:rsidTr="00FF1655">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04B5B0BA" w14:textId="77777777" w:rsidR="00526003" w:rsidRDefault="00A156FC">
            <w:r>
              <w:t>Other purchase of supplies and consumables</w:t>
            </w:r>
          </w:p>
        </w:tc>
        <w:tc>
          <w:tcPr>
            <w:tcW w:w="864" w:type="dxa"/>
            <w:tcBorders>
              <w:bottom w:val="single" w:sz="6" w:space="0" w:color="auto"/>
            </w:tcBorders>
          </w:tcPr>
          <w:p w14:paraId="494970B0" w14:textId="77777777" w:rsidR="00526003" w:rsidRDefault="00A156FC">
            <w:pPr>
              <w:cnfStyle w:val="000000000000" w:firstRow="0" w:lastRow="0" w:firstColumn="0" w:lastColumn="0" w:oddVBand="0" w:evenVBand="0" w:oddHBand="0" w:evenHBand="0" w:firstRowFirstColumn="0" w:firstRowLastColumn="0" w:lastRowFirstColumn="0" w:lastRowLastColumn="0"/>
            </w:pPr>
            <w:r>
              <w:t>4 724</w:t>
            </w:r>
          </w:p>
        </w:tc>
        <w:tc>
          <w:tcPr>
            <w:tcW w:w="864" w:type="dxa"/>
            <w:tcBorders>
              <w:bottom w:val="single" w:sz="6" w:space="0" w:color="auto"/>
            </w:tcBorders>
          </w:tcPr>
          <w:p w14:paraId="2174F4B8" w14:textId="77777777" w:rsidR="00526003" w:rsidRDefault="00A156FC">
            <w:pPr>
              <w:cnfStyle w:val="000000000000" w:firstRow="0" w:lastRow="0" w:firstColumn="0" w:lastColumn="0" w:oddVBand="0" w:evenVBand="0" w:oddHBand="0" w:evenHBand="0" w:firstRowFirstColumn="0" w:firstRowLastColumn="0" w:lastRowFirstColumn="0" w:lastRowLastColumn="0"/>
            </w:pPr>
            <w:r>
              <w:t>4 994</w:t>
            </w:r>
          </w:p>
        </w:tc>
        <w:tc>
          <w:tcPr>
            <w:tcW w:w="864" w:type="dxa"/>
            <w:tcBorders>
              <w:bottom w:val="single" w:sz="6" w:space="0" w:color="auto"/>
            </w:tcBorders>
          </w:tcPr>
          <w:p w14:paraId="1EDCF616" w14:textId="77777777" w:rsidR="00526003" w:rsidRDefault="00A156FC">
            <w:pPr>
              <w:cnfStyle w:val="000000000000" w:firstRow="0" w:lastRow="0" w:firstColumn="0" w:lastColumn="0" w:oddVBand="0" w:evenVBand="0" w:oddHBand="0" w:evenHBand="0" w:firstRowFirstColumn="0" w:firstRowLastColumn="0" w:lastRowFirstColumn="0" w:lastRowLastColumn="0"/>
            </w:pPr>
            <w:r>
              <w:t>5 916</w:t>
            </w:r>
          </w:p>
        </w:tc>
        <w:tc>
          <w:tcPr>
            <w:tcW w:w="865" w:type="dxa"/>
            <w:tcBorders>
              <w:bottom w:val="single" w:sz="6" w:space="0" w:color="auto"/>
            </w:tcBorders>
          </w:tcPr>
          <w:p w14:paraId="1DD96929" w14:textId="77777777" w:rsidR="00526003" w:rsidRDefault="00A156FC">
            <w:pPr>
              <w:cnfStyle w:val="000000000000" w:firstRow="0" w:lastRow="0" w:firstColumn="0" w:lastColumn="0" w:oddVBand="0" w:evenVBand="0" w:oddHBand="0" w:evenHBand="0" w:firstRowFirstColumn="0" w:firstRowLastColumn="0" w:lastRowFirstColumn="0" w:lastRowLastColumn="0"/>
            </w:pPr>
            <w:r>
              <w:t>6 534</w:t>
            </w:r>
          </w:p>
        </w:tc>
      </w:tr>
      <w:tr w:rsidR="00526003" w14:paraId="122A4042" w14:textId="77777777" w:rsidTr="00FF1655">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06F10F0A" w14:textId="77777777" w:rsidR="00526003" w:rsidRDefault="00A156FC">
            <w:r>
              <w:rPr>
                <w:b/>
              </w:rPr>
              <w:t>Total purchase of supplies and consumables</w:t>
            </w:r>
          </w:p>
        </w:tc>
        <w:tc>
          <w:tcPr>
            <w:tcW w:w="864" w:type="dxa"/>
            <w:tcBorders>
              <w:top w:val="single" w:sz="6" w:space="0" w:color="auto"/>
              <w:bottom w:val="single" w:sz="12" w:space="0" w:color="auto"/>
            </w:tcBorders>
          </w:tcPr>
          <w:p w14:paraId="68DAAE9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7 809</w:t>
            </w:r>
          </w:p>
        </w:tc>
        <w:tc>
          <w:tcPr>
            <w:tcW w:w="864" w:type="dxa"/>
            <w:tcBorders>
              <w:top w:val="single" w:sz="6" w:space="0" w:color="auto"/>
              <w:bottom w:val="single" w:sz="12" w:space="0" w:color="auto"/>
            </w:tcBorders>
          </w:tcPr>
          <w:p w14:paraId="2868233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8 121</w:t>
            </w:r>
          </w:p>
        </w:tc>
        <w:tc>
          <w:tcPr>
            <w:tcW w:w="864" w:type="dxa"/>
            <w:tcBorders>
              <w:top w:val="single" w:sz="6" w:space="0" w:color="auto"/>
              <w:bottom w:val="single" w:sz="12" w:space="0" w:color="auto"/>
            </w:tcBorders>
          </w:tcPr>
          <w:p w14:paraId="3E1C628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9 053</w:t>
            </w:r>
          </w:p>
        </w:tc>
        <w:tc>
          <w:tcPr>
            <w:tcW w:w="865" w:type="dxa"/>
            <w:tcBorders>
              <w:top w:val="single" w:sz="6" w:space="0" w:color="auto"/>
              <w:bottom w:val="single" w:sz="12" w:space="0" w:color="auto"/>
            </w:tcBorders>
          </w:tcPr>
          <w:p w14:paraId="61FBC10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9 711</w:t>
            </w:r>
          </w:p>
        </w:tc>
      </w:tr>
    </w:tbl>
    <w:p w14:paraId="46F252C3" w14:textId="77777777" w:rsidR="009029D1" w:rsidRDefault="009029D1" w:rsidP="009029D1"/>
    <w:p w14:paraId="595DDD5A" w14:textId="773A5F47" w:rsidR="009029D1" w:rsidRDefault="009029D1" w:rsidP="00970CBC">
      <w:pPr>
        <w:pStyle w:val="TableHeading"/>
      </w:pPr>
      <w:r>
        <w:t>Purchase of services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Purchase_services|MergedHeadingRow:1|TableGroup:Chapter 1"/>
      </w:tblPr>
      <w:tblGrid>
        <w:gridCol w:w="4253"/>
        <w:gridCol w:w="864"/>
        <w:gridCol w:w="864"/>
        <w:gridCol w:w="864"/>
        <w:gridCol w:w="865"/>
      </w:tblGrid>
      <w:tr w:rsidR="00526003" w14:paraId="649A269B" w14:textId="77777777" w:rsidTr="00FF1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79EFD55A" w14:textId="77777777" w:rsidR="00526003" w:rsidRDefault="00526003">
            <w:pPr>
              <w:keepNext/>
            </w:pPr>
          </w:p>
        </w:tc>
        <w:tc>
          <w:tcPr>
            <w:tcW w:w="864" w:type="dxa"/>
          </w:tcPr>
          <w:p w14:paraId="00D8D270"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864" w:type="dxa"/>
          </w:tcPr>
          <w:p w14:paraId="190DC62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864" w:type="dxa"/>
          </w:tcPr>
          <w:p w14:paraId="40780AE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865" w:type="dxa"/>
          </w:tcPr>
          <w:p w14:paraId="5848315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26003" w14:paraId="0288E0B9"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08C7EB25" w14:textId="77777777" w:rsidR="00526003" w:rsidRDefault="00A156FC">
            <w:r>
              <w:t>Service contracts</w:t>
            </w:r>
          </w:p>
        </w:tc>
        <w:tc>
          <w:tcPr>
            <w:tcW w:w="864" w:type="dxa"/>
          </w:tcPr>
          <w:p w14:paraId="78948DF4" w14:textId="77777777" w:rsidR="00526003" w:rsidRDefault="00A156FC">
            <w:pPr>
              <w:cnfStyle w:val="000000000000" w:firstRow="0" w:lastRow="0" w:firstColumn="0" w:lastColumn="0" w:oddVBand="0" w:evenVBand="0" w:oddHBand="0" w:evenHBand="0" w:firstRowFirstColumn="0" w:firstRowLastColumn="0" w:lastRowFirstColumn="0" w:lastRowLastColumn="0"/>
            </w:pPr>
            <w:r>
              <w:t>12 246</w:t>
            </w:r>
          </w:p>
        </w:tc>
        <w:tc>
          <w:tcPr>
            <w:tcW w:w="864" w:type="dxa"/>
          </w:tcPr>
          <w:p w14:paraId="7616CD96" w14:textId="77777777" w:rsidR="00526003" w:rsidRDefault="00A156FC">
            <w:pPr>
              <w:cnfStyle w:val="000000000000" w:firstRow="0" w:lastRow="0" w:firstColumn="0" w:lastColumn="0" w:oddVBand="0" w:evenVBand="0" w:oddHBand="0" w:evenHBand="0" w:firstRowFirstColumn="0" w:firstRowLastColumn="0" w:lastRowFirstColumn="0" w:lastRowLastColumn="0"/>
            </w:pPr>
            <w:r>
              <w:t>11 704</w:t>
            </w:r>
          </w:p>
        </w:tc>
        <w:tc>
          <w:tcPr>
            <w:tcW w:w="864" w:type="dxa"/>
          </w:tcPr>
          <w:p w14:paraId="63D9EEBF" w14:textId="77777777" w:rsidR="00526003" w:rsidRDefault="00A156FC">
            <w:pPr>
              <w:cnfStyle w:val="000000000000" w:firstRow="0" w:lastRow="0" w:firstColumn="0" w:lastColumn="0" w:oddVBand="0" w:evenVBand="0" w:oddHBand="0" w:evenHBand="0" w:firstRowFirstColumn="0" w:firstRowLastColumn="0" w:lastRowFirstColumn="0" w:lastRowLastColumn="0"/>
            </w:pPr>
            <w:r>
              <w:t>11 576</w:t>
            </w:r>
          </w:p>
        </w:tc>
        <w:tc>
          <w:tcPr>
            <w:tcW w:w="865" w:type="dxa"/>
          </w:tcPr>
          <w:p w14:paraId="3AA90DF2" w14:textId="77777777" w:rsidR="00526003" w:rsidRDefault="00A156FC">
            <w:pPr>
              <w:cnfStyle w:val="000000000000" w:firstRow="0" w:lastRow="0" w:firstColumn="0" w:lastColumn="0" w:oddVBand="0" w:evenVBand="0" w:oddHBand="0" w:evenHBand="0" w:firstRowFirstColumn="0" w:firstRowLastColumn="0" w:lastRowFirstColumn="0" w:lastRowLastColumn="0"/>
            </w:pPr>
            <w:r>
              <w:t>11 886</w:t>
            </w:r>
          </w:p>
        </w:tc>
      </w:tr>
      <w:tr w:rsidR="00526003" w14:paraId="5E3DD3E2"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5821CA95" w14:textId="77777777" w:rsidR="00526003" w:rsidRDefault="00A156FC">
            <w:r>
              <w:t>Accommodation/occupancy</w:t>
            </w:r>
          </w:p>
        </w:tc>
        <w:tc>
          <w:tcPr>
            <w:tcW w:w="864" w:type="dxa"/>
          </w:tcPr>
          <w:p w14:paraId="2365AADF" w14:textId="77777777" w:rsidR="00526003" w:rsidRDefault="00A156FC">
            <w:pPr>
              <w:cnfStyle w:val="000000000000" w:firstRow="0" w:lastRow="0" w:firstColumn="0" w:lastColumn="0" w:oddVBand="0" w:evenVBand="0" w:oddHBand="0" w:evenHBand="0" w:firstRowFirstColumn="0" w:firstRowLastColumn="0" w:lastRowFirstColumn="0" w:lastRowLastColumn="0"/>
            </w:pPr>
            <w:r>
              <w:t>1 339</w:t>
            </w:r>
          </w:p>
        </w:tc>
        <w:tc>
          <w:tcPr>
            <w:tcW w:w="864" w:type="dxa"/>
          </w:tcPr>
          <w:p w14:paraId="0E58F758" w14:textId="77777777" w:rsidR="00526003" w:rsidRDefault="00A156FC">
            <w:pPr>
              <w:cnfStyle w:val="000000000000" w:firstRow="0" w:lastRow="0" w:firstColumn="0" w:lastColumn="0" w:oddVBand="0" w:evenVBand="0" w:oddHBand="0" w:evenHBand="0" w:firstRowFirstColumn="0" w:firstRowLastColumn="0" w:lastRowFirstColumn="0" w:lastRowLastColumn="0"/>
            </w:pPr>
            <w:r>
              <w:t>1 334</w:t>
            </w:r>
          </w:p>
        </w:tc>
        <w:tc>
          <w:tcPr>
            <w:tcW w:w="864" w:type="dxa"/>
          </w:tcPr>
          <w:p w14:paraId="0615A5A4" w14:textId="77777777" w:rsidR="00526003" w:rsidRDefault="00A156FC">
            <w:pPr>
              <w:cnfStyle w:val="000000000000" w:firstRow="0" w:lastRow="0" w:firstColumn="0" w:lastColumn="0" w:oddVBand="0" w:evenVBand="0" w:oddHBand="0" w:evenHBand="0" w:firstRowFirstColumn="0" w:firstRowLastColumn="0" w:lastRowFirstColumn="0" w:lastRowLastColumn="0"/>
            </w:pPr>
            <w:r>
              <w:t>1 348</w:t>
            </w:r>
          </w:p>
        </w:tc>
        <w:tc>
          <w:tcPr>
            <w:tcW w:w="865" w:type="dxa"/>
          </w:tcPr>
          <w:p w14:paraId="078040AD" w14:textId="77777777" w:rsidR="00526003" w:rsidRDefault="00A156FC">
            <w:pPr>
              <w:cnfStyle w:val="000000000000" w:firstRow="0" w:lastRow="0" w:firstColumn="0" w:lastColumn="0" w:oddVBand="0" w:evenVBand="0" w:oddHBand="0" w:evenHBand="0" w:firstRowFirstColumn="0" w:firstRowLastColumn="0" w:lastRowFirstColumn="0" w:lastRowLastColumn="0"/>
            </w:pPr>
            <w:r>
              <w:t>1 367</w:t>
            </w:r>
          </w:p>
        </w:tc>
      </w:tr>
      <w:tr w:rsidR="00526003" w14:paraId="62589A7E"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04F6774C" w14:textId="77777777" w:rsidR="00526003" w:rsidRDefault="00A156FC">
            <w:r>
              <w:t>Medical and client care services</w:t>
            </w:r>
          </w:p>
        </w:tc>
        <w:tc>
          <w:tcPr>
            <w:tcW w:w="864" w:type="dxa"/>
          </w:tcPr>
          <w:p w14:paraId="7E4B4B30" w14:textId="77777777" w:rsidR="00526003" w:rsidRDefault="00A156FC">
            <w:pPr>
              <w:cnfStyle w:val="000000000000" w:firstRow="0" w:lastRow="0" w:firstColumn="0" w:lastColumn="0" w:oddVBand="0" w:evenVBand="0" w:oddHBand="0" w:evenHBand="0" w:firstRowFirstColumn="0" w:firstRowLastColumn="0" w:lastRowFirstColumn="0" w:lastRowLastColumn="0"/>
            </w:pPr>
            <w:r>
              <w:t>510</w:t>
            </w:r>
          </w:p>
        </w:tc>
        <w:tc>
          <w:tcPr>
            <w:tcW w:w="864" w:type="dxa"/>
          </w:tcPr>
          <w:p w14:paraId="29907390" w14:textId="77777777" w:rsidR="00526003" w:rsidRDefault="00A156FC">
            <w:pPr>
              <w:cnfStyle w:val="000000000000" w:firstRow="0" w:lastRow="0" w:firstColumn="0" w:lastColumn="0" w:oddVBand="0" w:evenVBand="0" w:oddHBand="0" w:evenHBand="0" w:firstRowFirstColumn="0" w:firstRowLastColumn="0" w:lastRowFirstColumn="0" w:lastRowLastColumn="0"/>
            </w:pPr>
            <w:r>
              <w:t>508</w:t>
            </w:r>
          </w:p>
        </w:tc>
        <w:tc>
          <w:tcPr>
            <w:tcW w:w="864" w:type="dxa"/>
          </w:tcPr>
          <w:p w14:paraId="25AE305C" w14:textId="77777777" w:rsidR="00526003" w:rsidRDefault="00A156FC">
            <w:pPr>
              <w:cnfStyle w:val="000000000000" w:firstRow="0" w:lastRow="0" w:firstColumn="0" w:lastColumn="0" w:oddVBand="0" w:evenVBand="0" w:oddHBand="0" w:evenHBand="0" w:firstRowFirstColumn="0" w:firstRowLastColumn="0" w:lastRowFirstColumn="0" w:lastRowLastColumn="0"/>
            </w:pPr>
            <w:r>
              <w:t>509</w:t>
            </w:r>
          </w:p>
        </w:tc>
        <w:tc>
          <w:tcPr>
            <w:tcW w:w="865" w:type="dxa"/>
          </w:tcPr>
          <w:p w14:paraId="2681F31E" w14:textId="77777777" w:rsidR="00526003" w:rsidRDefault="00A156FC">
            <w:pPr>
              <w:cnfStyle w:val="000000000000" w:firstRow="0" w:lastRow="0" w:firstColumn="0" w:lastColumn="0" w:oddVBand="0" w:evenVBand="0" w:oddHBand="0" w:evenHBand="0" w:firstRowFirstColumn="0" w:firstRowLastColumn="0" w:lastRowFirstColumn="0" w:lastRowLastColumn="0"/>
            </w:pPr>
            <w:r>
              <w:t>518</w:t>
            </w:r>
          </w:p>
        </w:tc>
      </w:tr>
      <w:tr w:rsidR="00526003" w14:paraId="3D14F718" w14:textId="77777777" w:rsidTr="00FF1655">
        <w:tc>
          <w:tcPr>
            <w:cnfStyle w:val="001000000000" w:firstRow="0" w:lastRow="0" w:firstColumn="1" w:lastColumn="0" w:oddVBand="0" w:evenVBand="0" w:oddHBand="0" w:evenHBand="0" w:firstRowFirstColumn="0" w:firstRowLastColumn="0" w:lastRowFirstColumn="0" w:lastRowLastColumn="0"/>
            <w:tcW w:w="4253" w:type="dxa"/>
          </w:tcPr>
          <w:p w14:paraId="7C2BB062" w14:textId="77777777" w:rsidR="00526003" w:rsidRDefault="00A156FC">
            <w:r>
              <w:t>Staff related expenses (non</w:t>
            </w:r>
            <w:r>
              <w:noBreakHyphen/>
              <w:t>labour related)</w:t>
            </w:r>
          </w:p>
        </w:tc>
        <w:tc>
          <w:tcPr>
            <w:tcW w:w="864" w:type="dxa"/>
          </w:tcPr>
          <w:p w14:paraId="331A8CEC" w14:textId="77777777" w:rsidR="00526003" w:rsidRDefault="00A156FC">
            <w:pPr>
              <w:cnfStyle w:val="000000000000" w:firstRow="0" w:lastRow="0" w:firstColumn="0" w:lastColumn="0" w:oddVBand="0" w:evenVBand="0" w:oddHBand="0" w:evenHBand="0" w:firstRowFirstColumn="0" w:firstRowLastColumn="0" w:lastRowFirstColumn="0" w:lastRowLastColumn="0"/>
            </w:pPr>
            <w:r>
              <w:t>374</w:t>
            </w:r>
          </w:p>
        </w:tc>
        <w:tc>
          <w:tcPr>
            <w:tcW w:w="864" w:type="dxa"/>
          </w:tcPr>
          <w:p w14:paraId="1C9D142D" w14:textId="77777777" w:rsidR="00526003" w:rsidRDefault="00A156FC">
            <w:pPr>
              <w:cnfStyle w:val="000000000000" w:firstRow="0" w:lastRow="0" w:firstColumn="0" w:lastColumn="0" w:oddVBand="0" w:evenVBand="0" w:oddHBand="0" w:evenHBand="0" w:firstRowFirstColumn="0" w:firstRowLastColumn="0" w:lastRowFirstColumn="0" w:lastRowLastColumn="0"/>
            </w:pPr>
            <w:r>
              <w:t>373</w:t>
            </w:r>
          </w:p>
        </w:tc>
        <w:tc>
          <w:tcPr>
            <w:tcW w:w="864" w:type="dxa"/>
          </w:tcPr>
          <w:p w14:paraId="511BBF0A" w14:textId="77777777" w:rsidR="00526003" w:rsidRDefault="00A156FC">
            <w:pPr>
              <w:cnfStyle w:val="000000000000" w:firstRow="0" w:lastRow="0" w:firstColumn="0" w:lastColumn="0" w:oddVBand="0" w:evenVBand="0" w:oddHBand="0" w:evenHBand="0" w:firstRowFirstColumn="0" w:firstRowLastColumn="0" w:lastRowFirstColumn="0" w:lastRowLastColumn="0"/>
            </w:pPr>
            <w:r>
              <w:t>376</w:t>
            </w:r>
          </w:p>
        </w:tc>
        <w:tc>
          <w:tcPr>
            <w:tcW w:w="865" w:type="dxa"/>
          </w:tcPr>
          <w:p w14:paraId="307CC16B" w14:textId="77777777" w:rsidR="00526003" w:rsidRDefault="00A156FC">
            <w:pPr>
              <w:cnfStyle w:val="000000000000" w:firstRow="0" w:lastRow="0" w:firstColumn="0" w:lastColumn="0" w:oddVBand="0" w:evenVBand="0" w:oddHBand="0" w:evenHBand="0" w:firstRowFirstColumn="0" w:firstRowLastColumn="0" w:lastRowFirstColumn="0" w:lastRowLastColumn="0"/>
            </w:pPr>
            <w:r>
              <w:t>380</w:t>
            </w:r>
          </w:p>
        </w:tc>
      </w:tr>
      <w:tr w:rsidR="00526003" w14:paraId="49DF8F42" w14:textId="77777777" w:rsidTr="00FF1655">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685829A9" w14:textId="77777777" w:rsidR="00526003" w:rsidRDefault="00A156FC">
            <w:r>
              <w:t>Other purchase of services</w:t>
            </w:r>
          </w:p>
        </w:tc>
        <w:tc>
          <w:tcPr>
            <w:tcW w:w="864" w:type="dxa"/>
            <w:tcBorders>
              <w:bottom w:val="single" w:sz="6" w:space="0" w:color="auto"/>
            </w:tcBorders>
          </w:tcPr>
          <w:p w14:paraId="19431F59" w14:textId="77777777" w:rsidR="00526003" w:rsidRDefault="00A156FC">
            <w:pPr>
              <w:cnfStyle w:val="000000000000" w:firstRow="0" w:lastRow="0" w:firstColumn="0" w:lastColumn="0" w:oddVBand="0" w:evenVBand="0" w:oddHBand="0" w:evenHBand="0" w:firstRowFirstColumn="0" w:firstRowLastColumn="0" w:lastRowFirstColumn="0" w:lastRowLastColumn="0"/>
            </w:pPr>
            <w:r>
              <w:t>6 789</w:t>
            </w:r>
          </w:p>
        </w:tc>
        <w:tc>
          <w:tcPr>
            <w:tcW w:w="864" w:type="dxa"/>
            <w:tcBorders>
              <w:bottom w:val="single" w:sz="6" w:space="0" w:color="auto"/>
            </w:tcBorders>
          </w:tcPr>
          <w:p w14:paraId="3F1662D6" w14:textId="77777777" w:rsidR="00526003" w:rsidRDefault="00A156FC">
            <w:pPr>
              <w:cnfStyle w:val="000000000000" w:firstRow="0" w:lastRow="0" w:firstColumn="0" w:lastColumn="0" w:oddVBand="0" w:evenVBand="0" w:oddHBand="0" w:evenHBand="0" w:firstRowFirstColumn="0" w:firstRowLastColumn="0" w:lastRowFirstColumn="0" w:lastRowLastColumn="0"/>
            </w:pPr>
            <w:r>
              <w:t>6 152</w:t>
            </w:r>
          </w:p>
        </w:tc>
        <w:tc>
          <w:tcPr>
            <w:tcW w:w="864" w:type="dxa"/>
            <w:tcBorders>
              <w:bottom w:val="single" w:sz="6" w:space="0" w:color="auto"/>
            </w:tcBorders>
          </w:tcPr>
          <w:p w14:paraId="58DA8CD9" w14:textId="77777777" w:rsidR="00526003" w:rsidRDefault="00A156FC">
            <w:pPr>
              <w:cnfStyle w:val="000000000000" w:firstRow="0" w:lastRow="0" w:firstColumn="0" w:lastColumn="0" w:oddVBand="0" w:evenVBand="0" w:oddHBand="0" w:evenHBand="0" w:firstRowFirstColumn="0" w:firstRowLastColumn="0" w:lastRowFirstColumn="0" w:lastRowLastColumn="0"/>
            </w:pPr>
            <w:r>
              <w:t>6 065</w:t>
            </w:r>
          </w:p>
        </w:tc>
        <w:tc>
          <w:tcPr>
            <w:tcW w:w="865" w:type="dxa"/>
            <w:tcBorders>
              <w:bottom w:val="single" w:sz="6" w:space="0" w:color="auto"/>
            </w:tcBorders>
          </w:tcPr>
          <w:p w14:paraId="535A4A41" w14:textId="77777777" w:rsidR="00526003" w:rsidRDefault="00A156FC">
            <w:pPr>
              <w:cnfStyle w:val="000000000000" w:firstRow="0" w:lastRow="0" w:firstColumn="0" w:lastColumn="0" w:oddVBand="0" w:evenVBand="0" w:oddHBand="0" w:evenHBand="0" w:firstRowFirstColumn="0" w:firstRowLastColumn="0" w:lastRowFirstColumn="0" w:lastRowLastColumn="0"/>
            </w:pPr>
            <w:r>
              <w:t>6 211</w:t>
            </w:r>
          </w:p>
        </w:tc>
      </w:tr>
      <w:tr w:rsidR="00526003" w14:paraId="672E9185" w14:textId="77777777" w:rsidTr="00FF1655">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2087A32E" w14:textId="77777777" w:rsidR="00526003" w:rsidRDefault="00A156FC">
            <w:r>
              <w:rPr>
                <w:b/>
              </w:rPr>
              <w:t>Total purchase of services</w:t>
            </w:r>
          </w:p>
        </w:tc>
        <w:tc>
          <w:tcPr>
            <w:tcW w:w="864" w:type="dxa"/>
            <w:tcBorders>
              <w:top w:val="single" w:sz="6" w:space="0" w:color="auto"/>
              <w:bottom w:val="single" w:sz="12" w:space="0" w:color="auto"/>
            </w:tcBorders>
          </w:tcPr>
          <w:p w14:paraId="0E8BEB2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21 259</w:t>
            </w:r>
          </w:p>
        </w:tc>
        <w:tc>
          <w:tcPr>
            <w:tcW w:w="864" w:type="dxa"/>
            <w:tcBorders>
              <w:top w:val="single" w:sz="6" w:space="0" w:color="auto"/>
              <w:bottom w:val="single" w:sz="12" w:space="0" w:color="auto"/>
            </w:tcBorders>
          </w:tcPr>
          <w:p w14:paraId="28C865D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20 070</w:t>
            </w:r>
          </w:p>
        </w:tc>
        <w:tc>
          <w:tcPr>
            <w:tcW w:w="864" w:type="dxa"/>
            <w:tcBorders>
              <w:top w:val="single" w:sz="6" w:space="0" w:color="auto"/>
              <w:bottom w:val="single" w:sz="12" w:space="0" w:color="auto"/>
            </w:tcBorders>
          </w:tcPr>
          <w:p w14:paraId="2AF8F2C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19 873</w:t>
            </w:r>
          </w:p>
        </w:tc>
        <w:tc>
          <w:tcPr>
            <w:tcW w:w="865" w:type="dxa"/>
            <w:tcBorders>
              <w:top w:val="single" w:sz="6" w:space="0" w:color="auto"/>
              <w:bottom w:val="single" w:sz="12" w:space="0" w:color="auto"/>
            </w:tcBorders>
          </w:tcPr>
          <w:p w14:paraId="2B86A32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20 361</w:t>
            </w:r>
          </w:p>
        </w:tc>
      </w:tr>
    </w:tbl>
    <w:p w14:paraId="782A9D04" w14:textId="77777777" w:rsidR="009029D1" w:rsidRDefault="009029D1" w:rsidP="009029D1">
      <w:bookmarkStart w:id="50" w:name="_Toc184299098"/>
    </w:p>
    <w:p w14:paraId="5416E79E" w14:textId="2EE8767A" w:rsidR="009029D1" w:rsidRPr="00153FC8" w:rsidRDefault="009029D1" w:rsidP="00DB0522">
      <w:pPr>
        <w:pStyle w:val="Heading3"/>
      </w:pPr>
      <w:bookmarkStart w:id="51" w:name="_Toc198074143"/>
      <w:bookmarkStart w:id="52" w:name="_Toc228363212"/>
      <w:r>
        <w:lastRenderedPageBreak/>
        <w:t>Payables</w:t>
      </w:r>
      <w:r>
        <w:tab/>
      </w:r>
      <w:r w:rsidRPr="0054241C">
        <w:rPr>
          <w:sz w:val="20"/>
          <w:szCs w:val="20"/>
        </w:rPr>
        <w:t>($ million)</w:t>
      </w:r>
      <w:bookmarkEnd w:id="50"/>
      <w:bookmarkEnd w:id="51"/>
      <w:bookmarkEnd w:id="52"/>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Payables"/>
      </w:tblPr>
      <w:tblGrid>
        <w:gridCol w:w="3740"/>
        <w:gridCol w:w="794"/>
        <w:gridCol w:w="794"/>
        <w:gridCol w:w="794"/>
        <w:gridCol w:w="794"/>
        <w:gridCol w:w="794"/>
      </w:tblGrid>
      <w:tr w:rsidR="00526003" w14:paraId="33EDFFA7"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091808C" w14:textId="77777777" w:rsidR="00526003" w:rsidRDefault="00526003">
            <w:pPr>
              <w:keepNext/>
            </w:pPr>
          </w:p>
        </w:tc>
        <w:tc>
          <w:tcPr>
            <w:tcW w:w="794" w:type="dxa"/>
          </w:tcPr>
          <w:p w14:paraId="68FD3D8B"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p>
        </w:tc>
        <w:tc>
          <w:tcPr>
            <w:tcW w:w="794" w:type="dxa"/>
          </w:tcPr>
          <w:p w14:paraId="562EF0A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p>
        </w:tc>
        <w:tc>
          <w:tcPr>
            <w:tcW w:w="794" w:type="dxa"/>
          </w:tcPr>
          <w:p w14:paraId="61D36FA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p>
        </w:tc>
        <w:tc>
          <w:tcPr>
            <w:tcW w:w="794" w:type="dxa"/>
          </w:tcPr>
          <w:p w14:paraId="076FB8A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p>
        </w:tc>
        <w:tc>
          <w:tcPr>
            <w:tcW w:w="794" w:type="dxa"/>
          </w:tcPr>
          <w:p w14:paraId="640BCE16"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2030</w:t>
            </w:r>
          </w:p>
        </w:tc>
      </w:tr>
      <w:tr w:rsidR="00526003" w14:paraId="655BB79B"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C758574" w14:textId="77777777" w:rsidR="00526003" w:rsidRDefault="00526003">
            <w:pPr>
              <w:keepNext/>
            </w:pPr>
          </w:p>
        </w:tc>
        <w:tc>
          <w:tcPr>
            <w:tcW w:w="794" w:type="dxa"/>
          </w:tcPr>
          <w:p w14:paraId="538DA08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7B54891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751C826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61C3D99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317EB7B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r>
      <w:tr w:rsidR="00526003" w14:paraId="3D4FB0E0" w14:textId="77777777">
        <w:tc>
          <w:tcPr>
            <w:cnfStyle w:val="001000000000" w:firstRow="0" w:lastRow="0" w:firstColumn="1" w:lastColumn="0" w:oddVBand="0" w:evenVBand="0" w:oddHBand="0" w:evenHBand="0" w:firstRowFirstColumn="0" w:firstRowLastColumn="0" w:lastRowFirstColumn="0" w:lastRowLastColumn="0"/>
            <w:tcW w:w="3740" w:type="dxa"/>
          </w:tcPr>
          <w:p w14:paraId="0A9FAF5F" w14:textId="77777777" w:rsidR="00526003" w:rsidRDefault="00A156FC">
            <w:r>
              <w:rPr>
                <w:b/>
              </w:rPr>
              <w:t>Contractual</w:t>
            </w:r>
          </w:p>
        </w:tc>
        <w:tc>
          <w:tcPr>
            <w:tcW w:w="794" w:type="dxa"/>
          </w:tcPr>
          <w:p w14:paraId="2B177ED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3F6ADCB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01A16E8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291A376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6DCBC4F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580A7739" w14:textId="77777777">
        <w:tc>
          <w:tcPr>
            <w:cnfStyle w:val="001000000000" w:firstRow="0" w:lastRow="0" w:firstColumn="1" w:lastColumn="0" w:oddVBand="0" w:evenVBand="0" w:oddHBand="0" w:evenHBand="0" w:firstRowFirstColumn="0" w:firstRowLastColumn="0" w:lastRowFirstColumn="0" w:lastRowLastColumn="0"/>
            <w:tcW w:w="3740" w:type="dxa"/>
          </w:tcPr>
          <w:p w14:paraId="354156B8" w14:textId="77777777" w:rsidR="00526003" w:rsidRDefault="00A156FC">
            <w:r>
              <w:t>Accounts payable</w:t>
            </w:r>
          </w:p>
        </w:tc>
        <w:tc>
          <w:tcPr>
            <w:tcW w:w="794" w:type="dxa"/>
          </w:tcPr>
          <w:p w14:paraId="26A8A66A" w14:textId="77777777" w:rsidR="00526003" w:rsidRDefault="00A156FC">
            <w:pPr>
              <w:cnfStyle w:val="000000000000" w:firstRow="0" w:lastRow="0" w:firstColumn="0" w:lastColumn="0" w:oddVBand="0" w:evenVBand="0" w:oddHBand="0" w:evenHBand="0" w:firstRowFirstColumn="0" w:firstRowLastColumn="0" w:lastRowFirstColumn="0" w:lastRowLastColumn="0"/>
            </w:pPr>
            <w:r>
              <w:t>1 315</w:t>
            </w:r>
          </w:p>
        </w:tc>
        <w:tc>
          <w:tcPr>
            <w:tcW w:w="794" w:type="dxa"/>
          </w:tcPr>
          <w:p w14:paraId="2F04F49E" w14:textId="77777777" w:rsidR="00526003" w:rsidRDefault="00A156FC">
            <w:pPr>
              <w:cnfStyle w:val="000000000000" w:firstRow="0" w:lastRow="0" w:firstColumn="0" w:lastColumn="0" w:oddVBand="0" w:evenVBand="0" w:oddHBand="0" w:evenHBand="0" w:firstRowFirstColumn="0" w:firstRowLastColumn="0" w:lastRowFirstColumn="0" w:lastRowLastColumn="0"/>
            </w:pPr>
            <w:r>
              <w:t>1 322</w:t>
            </w:r>
          </w:p>
        </w:tc>
        <w:tc>
          <w:tcPr>
            <w:tcW w:w="794" w:type="dxa"/>
          </w:tcPr>
          <w:p w14:paraId="6C292F82" w14:textId="77777777" w:rsidR="00526003" w:rsidRDefault="00A156FC">
            <w:pPr>
              <w:cnfStyle w:val="000000000000" w:firstRow="0" w:lastRow="0" w:firstColumn="0" w:lastColumn="0" w:oddVBand="0" w:evenVBand="0" w:oddHBand="0" w:evenHBand="0" w:firstRowFirstColumn="0" w:firstRowLastColumn="0" w:lastRowFirstColumn="0" w:lastRowLastColumn="0"/>
            </w:pPr>
            <w:r>
              <w:t>1 316</w:t>
            </w:r>
          </w:p>
        </w:tc>
        <w:tc>
          <w:tcPr>
            <w:tcW w:w="794" w:type="dxa"/>
          </w:tcPr>
          <w:p w14:paraId="03106D77" w14:textId="77777777" w:rsidR="00526003" w:rsidRDefault="00A156FC">
            <w:pPr>
              <w:cnfStyle w:val="000000000000" w:firstRow="0" w:lastRow="0" w:firstColumn="0" w:lastColumn="0" w:oddVBand="0" w:evenVBand="0" w:oddHBand="0" w:evenHBand="0" w:firstRowFirstColumn="0" w:firstRowLastColumn="0" w:lastRowFirstColumn="0" w:lastRowLastColumn="0"/>
            </w:pPr>
            <w:r>
              <w:t>1 309</w:t>
            </w:r>
          </w:p>
        </w:tc>
        <w:tc>
          <w:tcPr>
            <w:tcW w:w="794" w:type="dxa"/>
          </w:tcPr>
          <w:p w14:paraId="28441C9D" w14:textId="77777777" w:rsidR="00526003" w:rsidRDefault="00A156FC">
            <w:pPr>
              <w:cnfStyle w:val="000000000000" w:firstRow="0" w:lastRow="0" w:firstColumn="0" w:lastColumn="0" w:oddVBand="0" w:evenVBand="0" w:oddHBand="0" w:evenHBand="0" w:firstRowFirstColumn="0" w:firstRowLastColumn="0" w:lastRowFirstColumn="0" w:lastRowLastColumn="0"/>
            </w:pPr>
            <w:r>
              <w:t>1 304</w:t>
            </w:r>
          </w:p>
        </w:tc>
      </w:tr>
      <w:tr w:rsidR="00526003" w14:paraId="6FBD7E4F" w14:textId="77777777">
        <w:tc>
          <w:tcPr>
            <w:cnfStyle w:val="001000000000" w:firstRow="0" w:lastRow="0" w:firstColumn="1" w:lastColumn="0" w:oddVBand="0" w:evenVBand="0" w:oddHBand="0" w:evenHBand="0" w:firstRowFirstColumn="0" w:firstRowLastColumn="0" w:lastRowFirstColumn="0" w:lastRowLastColumn="0"/>
            <w:tcW w:w="3740" w:type="dxa"/>
          </w:tcPr>
          <w:p w14:paraId="248C9B6D" w14:textId="77777777" w:rsidR="00526003" w:rsidRDefault="00A156FC">
            <w:r>
              <w:t>Accrued expenses</w:t>
            </w:r>
          </w:p>
        </w:tc>
        <w:tc>
          <w:tcPr>
            <w:tcW w:w="794" w:type="dxa"/>
          </w:tcPr>
          <w:p w14:paraId="413376A5" w14:textId="77777777" w:rsidR="00526003" w:rsidRDefault="00A156FC">
            <w:pPr>
              <w:cnfStyle w:val="000000000000" w:firstRow="0" w:lastRow="0" w:firstColumn="0" w:lastColumn="0" w:oddVBand="0" w:evenVBand="0" w:oddHBand="0" w:evenHBand="0" w:firstRowFirstColumn="0" w:firstRowLastColumn="0" w:lastRowFirstColumn="0" w:lastRowLastColumn="0"/>
            </w:pPr>
            <w:r>
              <w:t>5 062</w:t>
            </w:r>
          </w:p>
        </w:tc>
        <w:tc>
          <w:tcPr>
            <w:tcW w:w="794" w:type="dxa"/>
          </w:tcPr>
          <w:p w14:paraId="6E5B6DCF" w14:textId="77777777" w:rsidR="00526003" w:rsidRDefault="00A156FC">
            <w:pPr>
              <w:cnfStyle w:val="000000000000" w:firstRow="0" w:lastRow="0" w:firstColumn="0" w:lastColumn="0" w:oddVBand="0" w:evenVBand="0" w:oddHBand="0" w:evenHBand="0" w:firstRowFirstColumn="0" w:firstRowLastColumn="0" w:lastRowFirstColumn="0" w:lastRowLastColumn="0"/>
            </w:pPr>
            <w:r>
              <w:t>4 952</w:t>
            </w:r>
          </w:p>
        </w:tc>
        <w:tc>
          <w:tcPr>
            <w:tcW w:w="794" w:type="dxa"/>
          </w:tcPr>
          <w:p w14:paraId="44907E2F" w14:textId="77777777" w:rsidR="00526003" w:rsidRDefault="00A156FC">
            <w:pPr>
              <w:cnfStyle w:val="000000000000" w:firstRow="0" w:lastRow="0" w:firstColumn="0" w:lastColumn="0" w:oddVBand="0" w:evenVBand="0" w:oddHBand="0" w:evenHBand="0" w:firstRowFirstColumn="0" w:firstRowLastColumn="0" w:lastRowFirstColumn="0" w:lastRowLastColumn="0"/>
            </w:pPr>
            <w:r>
              <w:t>4 954</w:t>
            </w:r>
          </w:p>
        </w:tc>
        <w:tc>
          <w:tcPr>
            <w:tcW w:w="794" w:type="dxa"/>
          </w:tcPr>
          <w:p w14:paraId="76459EC6" w14:textId="77777777" w:rsidR="00526003" w:rsidRDefault="00A156FC">
            <w:pPr>
              <w:cnfStyle w:val="000000000000" w:firstRow="0" w:lastRow="0" w:firstColumn="0" w:lastColumn="0" w:oddVBand="0" w:evenVBand="0" w:oddHBand="0" w:evenHBand="0" w:firstRowFirstColumn="0" w:firstRowLastColumn="0" w:lastRowFirstColumn="0" w:lastRowLastColumn="0"/>
            </w:pPr>
            <w:r>
              <w:t>4 956</w:t>
            </w:r>
          </w:p>
        </w:tc>
        <w:tc>
          <w:tcPr>
            <w:tcW w:w="794" w:type="dxa"/>
          </w:tcPr>
          <w:p w14:paraId="67E8F9A1" w14:textId="77777777" w:rsidR="00526003" w:rsidRDefault="00A156FC">
            <w:pPr>
              <w:cnfStyle w:val="000000000000" w:firstRow="0" w:lastRow="0" w:firstColumn="0" w:lastColumn="0" w:oddVBand="0" w:evenVBand="0" w:oddHBand="0" w:evenHBand="0" w:firstRowFirstColumn="0" w:firstRowLastColumn="0" w:lastRowFirstColumn="0" w:lastRowLastColumn="0"/>
            </w:pPr>
            <w:r>
              <w:t>4 959</w:t>
            </w:r>
          </w:p>
        </w:tc>
      </w:tr>
      <w:tr w:rsidR="00526003" w14:paraId="4CE0D9BB" w14:textId="77777777">
        <w:tc>
          <w:tcPr>
            <w:cnfStyle w:val="001000000000" w:firstRow="0" w:lastRow="0" w:firstColumn="1" w:lastColumn="0" w:oddVBand="0" w:evenVBand="0" w:oddHBand="0" w:evenHBand="0" w:firstRowFirstColumn="0" w:firstRowLastColumn="0" w:lastRowFirstColumn="0" w:lastRowLastColumn="0"/>
            <w:tcW w:w="3740" w:type="dxa"/>
          </w:tcPr>
          <w:p w14:paraId="53A3A152" w14:textId="77777777" w:rsidR="00526003" w:rsidRDefault="00A156FC">
            <w:r>
              <w:rPr>
                <w:b/>
              </w:rPr>
              <w:t>Statutory</w:t>
            </w:r>
          </w:p>
        </w:tc>
        <w:tc>
          <w:tcPr>
            <w:tcW w:w="794" w:type="dxa"/>
          </w:tcPr>
          <w:p w14:paraId="4770B41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49BA708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107C13D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03129B7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7BE2F513"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9D93595" w14:textId="77777777">
        <w:tc>
          <w:tcPr>
            <w:cnfStyle w:val="001000000000" w:firstRow="0" w:lastRow="0" w:firstColumn="1" w:lastColumn="0" w:oddVBand="0" w:evenVBand="0" w:oddHBand="0" w:evenHBand="0" w:firstRowFirstColumn="0" w:firstRowLastColumn="0" w:lastRowFirstColumn="0" w:lastRowLastColumn="0"/>
            <w:tcW w:w="3740" w:type="dxa"/>
          </w:tcPr>
          <w:p w14:paraId="690DC734" w14:textId="77777777" w:rsidR="00526003" w:rsidRDefault="00A156FC">
            <w:r>
              <w:t>Accrued taxes payable</w:t>
            </w:r>
          </w:p>
        </w:tc>
        <w:tc>
          <w:tcPr>
            <w:tcW w:w="794" w:type="dxa"/>
          </w:tcPr>
          <w:p w14:paraId="50A001C9" w14:textId="77777777" w:rsidR="00526003" w:rsidRDefault="00A156FC">
            <w:pPr>
              <w:cnfStyle w:val="000000000000" w:firstRow="0" w:lastRow="0" w:firstColumn="0" w:lastColumn="0" w:oddVBand="0" w:evenVBand="0" w:oddHBand="0" w:evenHBand="0" w:firstRowFirstColumn="0" w:firstRowLastColumn="0" w:lastRowFirstColumn="0" w:lastRowLastColumn="0"/>
            </w:pPr>
            <w:r>
              <w:t>445</w:t>
            </w:r>
          </w:p>
        </w:tc>
        <w:tc>
          <w:tcPr>
            <w:tcW w:w="794" w:type="dxa"/>
          </w:tcPr>
          <w:p w14:paraId="25716B71" w14:textId="77777777" w:rsidR="00526003" w:rsidRDefault="00A156FC">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0B33855A" w14:textId="77777777" w:rsidR="00526003" w:rsidRDefault="00A156FC">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528F831E" w14:textId="77777777" w:rsidR="00526003" w:rsidRDefault="00A156FC">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66A6034B" w14:textId="77777777" w:rsidR="00526003" w:rsidRDefault="00A156FC">
            <w:pPr>
              <w:cnfStyle w:val="000000000000" w:firstRow="0" w:lastRow="0" w:firstColumn="0" w:lastColumn="0" w:oddVBand="0" w:evenVBand="0" w:oddHBand="0" w:evenHBand="0" w:firstRowFirstColumn="0" w:firstRowLastColumn="0" w:lastRowFirstColumn="0" w:lastRowLastColumn="0"/>
            </w:pPr>
            <w:r>
              <w:t>72</w:t>
            </w:r>
          </w:p>
        </w:tc>
      </w:tr>
      <w:tr w:rsidR="00526003" w14:paraId="1973480A"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6CE946BB" w14:textId="77777777" w:rsidR="00526003" w:rsidRDefault="00A156FC">
            <w:r>
              <w:rPr>
                <w:b/>
              </w:rPr>
              <w:t>Total payables</w:t>
            </w:r>
          </w:p>
        </w:tc>
        <w:tc>
          <w:tcPr>
            <w:tcW w:w="794" w:type="dxa"/>
            <w:tcBorders>
              <w:bottom w:val="single" w:sz="12" w:space="0" w:color="auto"/>
            </w:tcBorders>
          </w:tcPr>
          <w:p w14:paraId="4C4B573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6 822</w:t>
            </w:r>
          </w:p>
        </w:tc>
        <w:tc>
          <w:tcPr>
            <w:tcW w:w="794" w:type="dxa"/>
            <w:tcBorders>
              <w:bottom w:val="single" w:sz="12" w:space="0" w:color="auto"/>
            </w:tcBorders>
          </w:tcPr>
          <w:p w14:paraId="015DA66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6 345</w:t>
            </w:r>
          </w:p>
        </w:tc>
        <w:tc>
          <w:tcPr>
            <w:tcW w:w="794" w:type="dxa"/>
            <w:tcBorders>
              <w:bottom w:val="single" w:sz="12" w:space="0" w:color="auto"/>
            </w:tcBorders>
          </w:tcPr>
          <w:p w14:paraId="00C4C96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6 342</w:t>
            </w:r>
          </w:p>
        </w:tc>
        <w:tc>
          <w:tcPr>
            <w:tcW w:w="794" w:type="dxa"/>
            <w:tcBorders>
              <w:bottom w:val="single" w:sz="12" w:space="0" w:color="auto"/>
            </w:tcBorders>
          </w:tcPr>
          <w:p w14:paraId="187053E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6 337</w:t>
            </w:r>
          </w:p>
        </w:tc>
        <w:tc>
          <w:tcPr>
            <w:tcW w:w="794" w:type="dxa"/>
            <w:tcBorders>
              <w:bottom w:val="single" w:sz="12" w:space="0" w:color="auto"/>
            </w:tcBorders>
          </w:tcPr>
          <w:p w14:paraId="284FD38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6 335</w:t>
            </w:r>
          </w:p>
        </w:tc>
      </w:tr>
      <w:tr w:rsidR="00526003" w14:paraId="30ADBD72"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top w:val="single" w:sz="0" w:space="0" w:color="auto"/>
            </w:tcBorders>
          </w:tcPr>
          <w:p w14:paraId="769F5CDE" w14:textId="77777777" w:rsidR="00526003" w:rsidRDefault="00A156FC">
            <w:r>
              <w:rPr>
                <w:b/>
              </w:rPr>
              <w:t>Represented by:</w:t>
            </w:r>
          </w:p>
        </w:tc>
        <w:tc>
          <w:tcPr>
            <w:tcW w:w="794" w:type="dxa"/>
            <w:tcBorders>
              <w:top w:val="single" w:sz="0" w:space="0" w:color="auto"/>
            </w:tcBorders>
          </w:tcPr>
          <w:p w14:paraId="5ABA9FC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4917A5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C0EAFD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A7CEEA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5DD2A5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7C9DC7E" w14:textId="77777777">
        <w:tc>
          <w:tcPr>
            <w:cnfStyle w:val="001000000000" w:firstRow="0" w:lastRow="0" w:firstColumn="1" w:lastColumn="0" w:oddVBand="0" w:evenVBand="0" w:oddHBand="0" w:evenHBand="0" w:firstRowFirstColumn="0" w:firstRowLastColumn="0" w:lastRowFirstColumn="0" w:lastRowLastColumn="0"/>
            <w:tcW w:w="3740" w:type="dxa"/>
          </w:tcPr>
          <w:p w14:paraId="14498B98" w14:textId="77777777" w:rsidR="00526003" w:rsidRDefault="00A156FC">
            <w:r>
              <w:t>Current payables</w:t>
            </w:r>
          </w:p>
        </w:tc>
        <w:tc>
          <w:tcPr>
            <w:tcW w:w="794" w:type="dxa"/>
          </w:tcPr>
          <w:p w14:paraId="647CFD24" w14:textId="77777777" w:rsidR="00526003" w:rsidRDefault="00A156FC">
            <w:pPr>
              <w:cnfStyle w:val="000000000000" w:firstRow="0" w:lastRow="0" w:firstColumn="0" w:lastColumn="0" w:oddVBand="0" w:evenVBand="0" w:oddHBand="0" w:evenHBand="0" w:firstRowFirstColumn="0" w:firstRowLastColumn="0" w:lastRowFirstColumn="0" w:lastRowLastColumn="0"/>
            </w:pPr>
            <w:r>
              <w:t>6 651</w:t>
            </w:r>
          </w:p>
        </w:tc>
        <w:tc>
          <w:tcPr>
            <w:tcW w:w="794" w:type="dxa"/>
          </w:tcPr>
          <w:p w14:paraId="2A082D63" w14:textId="77777777" w:rsidR="00526003" w:rsidRDefault="00A156FC">
            <w:pPr>
              <w:cnfStyle w:val="000000000000" w:firstRow="0" w:lastRow="0" w:firstColumn="0" w:lastColumn="0" w:oddVBand="0" w:evenVBand="0" w:oddHBand="0" w:evenHBand="0" w:firstRowFirstColumn="0" w:firstRowLastColumn="0" w:lastRowFirstColumn="0" w:lastRowLastColumn="0"/>
            </w:pPr>
            <w:r>
              <w:t>6 175</w:t>
            </w:r>
          </w:p>
        </w:tc>
        <w:tc>
          <w:tcPr>
            <w:tcW w:w="794" w:type="dxa"/>
          </w:tcPr>
          <w:p w14:paraId="16C20A9B" w14:textId="77777777" w:rsidR="00526003" w:rsidRDefault="00A156FC">
            <w:pPr>
              <w:cnfStyle w:val="000000000000" w:firstRow="0" w:lastRow="0" w:firstColumn="0" w:lastColumn="0" w:oddVBand="0" w:evenVBand="0" w:oddHBand="0" w:evenHBand="0" w:firstRowFirstColumn="0" w:firstRowLastColumn="0" w:lastRowFirstColumn="0" w:lastRowLastColumn="0"/>
            </w:pPr>
            <w:r>
              <w:t>6 173</w:t>
            </w:r>
          </w:p>
        </w:tc>
        <w:tc>
          <w:tcPr>
            <w:tcW w:w="794" w:type="dxa"/>
          </w:tcPr>
          <w:p w14:paraId="2D1D9568" w14:textId="77777777" w:rsidR="00526003" w:rsidRDefault="00A156FC">
            <w:pPr>
              <w:cnfStyle w:val="000000000000" w:firstRow="0" w:lastRow="0" w:firstColumn="0" w:lastColumn="0" w:oddVBand="0" w:evenVBand="0" w:oddHBand="0" w:evenHBand="0" w:firstRowFirstColumn="0" w:firstRowLastColumn="0" w:lastRowFirstColumn="0" w:lastRowLastColumn="0"/>
            </w:pPr>
            <w:r>
              <w:t>6 169</w:t>
            </w:r>
          </w:p>
        </w:tc>
        <w:tc>
          <w:tcPr>
            <w:tcW w:w="794" w:type="dxa"/>
          </w:tcPr>
          <w:p w14:paraId="62F979FD" w14:textId="77777777" w:rsidR="00526003" w:rsidRDefault="00A156FC">
            <w:pPr>
              <w:cnfStyle w:val="000000000000" w:firstRow="0" w:lastRow="0" w:firstColumn="0" w:lastColumn="0" w:oddVBand="0" w:evenVBand="0" w:oddHBand="0" w:evenHBand="0" w:firstRowFirstColumn="0" w:firstRowLastColumn="0" w:lastRowFirstColumn="0" w:lastRowLastColumn="0"/>
            </w:pPr>
            <w:r>
              <w:t>6 168</w:t>
            </w:r>
          </w:p>
        </w:tc>
      </w:tr>
      <w:tr w:rsidR="00526003" w14:paraId="71CA12BF"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361C91BC" w14:textId="77777777" w:rsidR="00526003" w:rsidRDefault="00A156FC">
            <w:r>
              <w:t>Non</w:t>
            </w:r>
            <w:r>
              <w:noBreakHyphen/>
              <w:t>current payables</w:t>
            </w:r>
          </w:p>
        </w:tc>
        <w:tc>
          <w:tcPr>
            <w:tcW w:w="794" w:type="dxa"/>
            <w:tcBorders>
              <w:bottom w:val="single" w:sz="12" w:space="0" w:color="auto"/>
            </w:tcBorders>
          </w:tcPr>
          <w:p w14:paraId="010FA979" w14:textId="77777777" w:rsidR="00526003" w:rsidRDefault="00A156FC">
            <w:pPr>
              <w:cnfStyle w:val="000000000000" w:firstRow="0" w:lastRow="0" w:firstColumn="0" w:lastColumn="0" w:oddVBand="0" w:evenVBand="0" w:oddHBand="0" w:evenHBand="0" w:firstRowFirstColumn="0" w:firstRowLastColumn="0" w:lastRowFirstColumn="0" w:lastRowLastColumn="0"/>
            </w:pPr>
            <w:r>
              <w:t>170</w:t>
            </w:r>
          </w:p>
        </w:tc>
        <w:tc>
          <w:tcPr>
            <w:tcW w:w="794" w:type="dxa"/>
            <w:tcBorders>
              <w:bottom w:val="single" w:sz="12" w:space="0" w:color="auto"/>
            </w:tcBorders>
          </w:tcPr>
          <w:p w14:paraId="50E54812" w14:textId="77777777" w:rsidR="00526003" w:rsidRDefault="00A156FC">
            <w:pPr>
              <w:cnfStyle w:val="000000000000" w:firstRow="0" w:lastRow="0" w:firstColumn="0" w:lastColumn="0" w:oddVBand="0" w:evenVBand="0" w:oddHBand="0" w:evenHBand="0" w:firstRowFirstColumn="0" w:firstRowLastColumn="0" w:lastRowFirstColumn="0" w:lastRowLastColumn="0"/>
            </w:pPr>
            <w:r>
              <w:t>169</w:t>
            </w:r>
          </w:p>
        </w:tc>
        <w:tc>
          <w:tcPr>
            <w:tcW w:w="794" w:type="dxa"/>
            <w:tcBorders>
              <w:bottom w:val="single" w:sz="12" w:space="0" w:color="auto"/>
            </w:tcBorders>
          </w:tcPr>
          <w:p w14:paraId="070AAE77" w14:textId="77777777" w:rsidR="00526003" w:rsidRDefault="00A156FC">
            <w:pPr>
              <w:cnfStyle w:val="000000000000" w:firstRow="0" w:lastRow="0" w:firstColumn="0" w:lastColumn="0" w:oddVBand="0" w:evenVBand="0" w:oddHBand="0" w:evenHBand="0" w:firstRowFirstColumn="0" w:firstRowLastColumn="0" w:lastRowFirstColumn="0" w:lastRowLastColumn="0"/>
            </w:pPr>
            <w:r>
              <w:t>168</w:t>
            </w:r>
          </w:p>
        </w:tc>
        <w:tc>
          <w:tcPr>
            <w:tcW w:w="794" w:type="dxa"/>
            <w:tcBorders>
              <w:bottom w:val="single" w:sz="12" w:space="0" w:color="auto"/>
            </w:tcBorders>
          </w:tcPr>
          <w:p w14:paraId="3FD3B497" w14:textId="77777777" w:rsidR="00526003" w:rsidRDefault="00A156FC">
            <w:pPr>
              <w:cnfStyle w:val="000000000000" w:firstRow="0" w:lastRow="0" w:firstColumn="0" w:lastColumn="0" w:oddVBand="0" w:evenVBand="0" w:oddHBand="0" w:evenHBand="0" w:firstRowFirstColumn="0" w:firstRowLastColumn="0" w:lastRowFirstColumn="0" w:lastRowLastColumn="0"/>
            </w:pPr>
            <w:r>
              <w:t>168</w:t>
            </w:r>
          </w:p>
        </w:tc>
        <w:tc>
          <w:tcPr>
            <w:tcW w:w="794" w:type="dxa"/>
            <w:tcBorders>
              <w:bottom w:val="single" w:sz="12" w:space="0" w:color="auto"/>
            </w:tcBorders>
          </w:tcPr>
          <w:p w14:paraId="37C3E8E3" w14:textId="77777777" w:rsidR="00526003" w:rsidRDefault="00A156FC">
            <w:pPr>
              <w:cnfStyle w:val="000000000000" w:firstRow="0" w:lastRow="0" w:firstColumn="0" w:lastColumn="0" w:oddVBand="0" w:evenVBand="0" w:oddHBand="0" w:evenHBand="0" w:firstRowFirstColumn="0" w:firstRowLastColumn="0" w:lastRowFirstColumn="0" w:lastRowLastColumn="0"/>
            </w:pPr>
            <w:r>
              <w:t>167</w:t>
            </w:r>
          </w:p>
        </w:tc>
      </w:tr>
    </w:tbl>
    <w:p w14:paraId="7EB68362" w14:textId="4904C490" w:rsidR="00DB0522" w:rsidRDefault="00DB0522" w:rsidP="007C7121">
      <w:pPr>
        <w:spacing w:before="240"/>
      </w:pPr>
      <w:r>
        <w:t>Payables consist of accounts payable, accrued taxes such as GST and fringe benefits tax.</w:t>
      </w:r>
    </w:p>
    <w:p w14:paraId="3ADB489A" w14:textId="4A119B8E" w:rsidR="00DB0522" w:rsidRDefault="00DB0522" w:rsidP="00DB0522">
      <w:r>
        <w:t>Estimates of accounts payable are based on known movements in contractual arrangements, other outstanding payables and historical experience.</w:t>
      </w:r>
    </w:p>
    <w:p w14:paraId="5F6F322C" w14:textId="77777777" w:rsidR="00DB0522" w:rsidRDefault="00DB0522" w:rsidP="00AF51E2">
      <w:pPr>
        <w:keepLines w:val="0"/>
        <w:spacing w:before="180"/>
        <w:rPr>
          <w:rFonts w:asciiTheme="majorHAnsi" w:eastAsiaTheme="majorEastAsia" w:hAnsiTheme="majorHAnsi" w:cstheme="majorBidi"/>
          <w:b/>
          <w:szCs w:val="28"/>
        </w:rPr>
      </w:pPr>
    </w:p>
    <w:p w14:paraId="0DC076D0" w14:textId="56629263" w:rsidR="009029D1" w:rsidRDefault="009029D1" w:rsidP="009029D1">
      <w:pPr>
        <w:pStyle w:val="Heading3"/>
      </w:pPr>
      <w:bookmarkStart w:id="53" w:name="_Toc198074144"/>
      <w:bookmarkStart w:id="54" w:name="_Toc228363213"/>
      <w:r>
        <w:t>Total expenses from transactions</w:t>
      </w:r>
      <w:r w:rsidR="00473C27">
        <w:t xml:space="preserve"> </w:t>
      </w:r>
      <w:r w:rsidR="00473C27" w:rsidRPr="00700ED6">
        <w:t>by portfolio department</w:t>
      </w:r>
      <w:r w:rsidR="00473C27">
        <w:t xml:space="preserve"> and</w:t>
      </w:r>
      <w:r>
        <w:t xml:space="preserve"> by classification of the functions of </w:t>
      </w:r>
      <w:r w:rsidRPr="00700ED6">
        <w:t>government</w:t>
      </w:r>
      <w:bookmarkEnd w:id="53"/>
      <w:bookmarkEnd w:id="54"/>
    </w:p>
    <w:p w14:paraId="384851F5" w14:textId="77777777" w:rsidR="00F06FD2" w:rsidRPr="008C6301" w:rsidRDefault="00F06FD2" w:rsidP="00F06FD2">
      <w:pPr>
        <w:pStyle w:val="TableHeading"/>
      </w:pPr>
      <w:r w:rsidRPr="00294613">
        <w:t xml:space="preserve">Total expenses </w:t>
      </w:r>
      <w:r>
        <w:t xml:space="preserve">from transactions </w:t>
      </w:r>
      <w:r w:rsidRPr="00294613">
        <w:t>by portfolio department</w:t>
      </w:r>
      <w:r>
        <w:t xml:space="preserve"> </w:t>
      </w:r>
      <w:r w:rsidRPr="009B1A82">
        <w:tab/>
      </w:r>
      <w:r w:rsidRPr="0054241C">
        <w:rPr>
          <w:szCs w:val="20"/>
        </w:rPr>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Total_expenses_by_dept_incl_con|MergedHeadingRow:1|TableGroup:Chapter 1"/>
      </w:tblPr>
      <w:tblGrid>
        <w:gridCol w:w="4395"/>
        <w:gridCol w:w="828"/>
        <w:gridCol w:w="829"/>
        <w:gridCol w:w="829"/>
        <w:gridCol w:w="829"/>
      </w:tblGrid>
      <w:tr w:rsidR="00526003" w14:paraId="23FB6520" w14:textId="77777777" w:rsidTr="00FF1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703E11C2" w14:textId="77777777" w:rsidR="00526003" w:rsidRDefault="00526003">
            <w:pPr>
              <w:keepNext/>
              <w:spacing w:after="0"/>
            </w:pPr>
          </w:p>
        </w:tc>
        <w:tc>
          <w:tcPr>
            <w:tcW w:w="828" w:type="dxa"/>
          </w:tcPr>
          <w:p w14:paraId="183C40BB"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829" w:type="dxa"/>
          </w:tcPr>
          <w:p w14:paraId="5A8C0625"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829" w:type="dxa"/>
          </w:tcPr>
          <w:p w14:paraId="48D4ACD5"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829" w:type="dxa"/>
          </w:tcPr>
          <w:p w14:paraId="21F736BB"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526003" w14:paraId="77C63DC3"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7E633125" w14:textId="77777777" w:rsidR="00526003" w:rsidRDefault="00A156FC">
            <w:pPr>
              <w:spacing w:after="0"/>
            </w:pPr>
            <w:r>
              <w:rPr>
                <w:sz w:val="16"/>
              </w:rPr>
              <w:t>Education</w:t>
            </w:r>
          </w:p>
        </w:tc>
        <w:tc>
          <w:tcPr>
            <w:tcW w:w="828" w:type="dxa"/>
          </w:tcPr>
          <w:p w14:paraId="3E61654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24 624</w:t>
            </w:r>
          </w:p>
        </w:tc>
        <w:tc>
          <w:tcPr>
            <w:tcW w:w="829" w:type="dxa"/>
          </w:tcPr>
          <w:p w14:paraId="39784DC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24 025</w:t>
            </w:r>
          </w:p>
        </w:tc>
        <w:tc>
          <w:tcPr>
            <w:tcW w:w="829" w:type="dxa"/>
          </w:tcPr>
          <w:p w14:paraId="574BDEF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24 427</w:t>
            </w:r>
          </w:p>
        </w:tc>
        <w:tc>
          <w:tcPr>
            <w:tcW w:w="829" w:type="dxa"/>
          </w:tcPr>
          <w:p w14:paraId="14B4D118" w14:textId="17987A2D"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24 945</w:t>
            </w:r>
          </w:p>
        </w:tc>
      </w:tr>
      <w:tr w:rsidR="00526003" w14:paraId="5633DEEB"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0B3C5CF3" w14:textId="77777777" w:rsidR="00526003" w:rsidRDefault="00A156FC">
            <w:pPr>
              <w:spacing w:after="0"/>
            </w:pPr>
            <w:r>
              <w:rPr>
                <w:sz w:val="16"/>
              </w:rPr>
              <w:t>Energy, Environment and Climate Action</w:t>
            </w:r>
          </w:p>
        </w:tc>
        <w:tc>
          <w:tcPr>
            <w:tcW w:w="828" w:type="dxa"/>
          </w:tcPr>
          <w:p w14:paraId="25C69A8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3 433</w:t>
            </w:r>
          </w:p>
        </w:tc>
        <w:tc>
          <w:tcPr>
            <w:tcW w:w="829" w:type="dxa"/>
          </w:tcPr>
          <w:p w14:paraId="4F2365D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2 851</w:t>
            </w:r>
          </w:p>
        </w:tc>
        <w:tc>
          <w:tcPr>
            <w:tcW w:w="829" w:type="dxa"/>
          </w:tcPr>
          <w:p w14:paraId="1C05D9E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2 580</w:t>
            </w:r>
          </w:p>
        </w:tc>
        <w:tc>
          <w:tcPr>
            <w:tcW w:w="829" w:type="dxa"/>
          </w:tcPr>
          <w:p w14:paraId="2785E1CB" w14:textId="4F93DF9F"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2 432</w:t>
            </w:r>
          </w:p>
        </w:tc>
      </w:tr>
      <w:tr w:rsidR="00526003" w14:paraId="5E59DF5F"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1EFBC3BA" w14:textId="77777777" w:rsidR="00526003" w:rsidRDefault="00A156FC">
            <w:pPr>
              <w:spacing w:after="0"/>
            </w:pPr>
            <w:r>
              <w:rPr>
                <w:sz w:val="16"/>
              </w:rPr>
              <w:t>Families, Fairness and Housing</w:t>
            </w:r>
          </w:p>
        </w:tc>
        <w:tc>
          <w:tcPr>
            <w:tcW w:w="828" w:type="dxa"/>
          </w:tcPr>
          <w:p w14:paraId="3B906EB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8 806</w:t>
            </w:r>
          </w:p>
        </w:tc>
        <w:tc>
          <w:tcPr>
            <w:tcW w:w="829" w:type="dxa"/>
          </w:tcPr>
          <w:p w14:paraId="2EF3580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8 447</w:t>
            </w:r>
          </w:p>
        </w:tc>
        <w:tc>
          <w:tcPr>
            <w:tcW w:w="829" w:type="dxa"/>
          </w:tcPr>
          <w:p w14:paraId="4884518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8 440</w:t>
            </w:r>
          </w:p>
        </w:tc>
        <w:tc>
          <w:tcPr>
            <w:tcW w:w="829" w:type="dxa"/>
          </w:tcPr>
          <w:p w14:paraId="17381A69" w14:textId="76F6B75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8 590</w:t>
            </w:r>
          </w:p>
        </w:tc>
      </w:tr>
      <w:tr w:rsidR="00526003" w14:paraId="691A9C15"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38DB2650" w14:textId="77777777" w:rsidR="00526003" w:rsidRDefault="00A156FC">
            <w:pPr>
              <w:spacing w:after="0"/>
            </w:pPr>
            <w:r>
              <w:rPr>
                <w:sz w:val="16"/>
              </w:rPr>
              <w:t>Government Services</w:t>
            </w:r>
          </w:p>
        </w:tc>
        <w:tc>
          <w:tcPr>
            <w:tcW w:w="828" w:type="dxa"/>
          </w:tcPr>
          <w:p w14:paraId="4A59ACF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2 259</w:t>
            </w:r>
          </w:p>
        </w:tc>
        <w:tc>
          <w:tcPr>
            <w:tcW w:w="829" w:type="dxa"/>
          </w:tcPr>
          <w:p w14:paraId="6D4E759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2 049</w:t>
            </w:r>
          </w:p>
        </w:tc>
        <w:tc>
          <w:tcPr>
            <w:tcW w:w="829" w:type="dxa"/>
          </w:tcPr>
          <w:p w14:paraId="76033D6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2 051</w:t>
            </w:r>
          </w:p>
        </w:tc>
        <w:tc>
          <w:tcPr>
            <w:tcW w:w="829" w:type="dxa"/>
          </w:tcPr>
          <w:p w14:paraId="7558C215" w14:textId="71E489FA"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1 948</w:t>
            </w:r>
          </w:p>
        </w:tc>
      </w:tr>
      <w:tr w:rsidR="00526003" w14:paraId="154B6F3C"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3CE2C698" w14:textId="77777777" w:rsidR="00526003" w:rsidRDefault="00A156FC">
            <w:pPr>
              <w:spacing w:after="0"/>
            </w:pPr>
            <w:r>
              <w:rPr>
                <w:sz w:val="16"/>
              </w:rPr>
              <w:t>Health</w:t>
            </w:r>
          </w:p>
        </w:tc>
        <w:tc>
          <w:tcPr>
            <w:tcW w:w="828" w:type="dxa"/>
          </w:tcPr>
          <w:p w14:paraId="62E97D7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34 633</w:t>
            </w:r>
          </w:p>
        </w:tc>
        <w:tc>
          <w:tcPr>
            <w:tcW w:w="829" w:type="dxa"/>
          </w:tcPr>
          <w:p w14:paraId="327E828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34 894</w:t>
            </w:r>
          </w:p>
        </w:tc>
        <w:tc>
          <w:tcPr>
            <w:tcW w:w="829" w:type="dxa"/>
          </w:tcPr>
          <w:p w14:paraId="3A61BE5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35 292</w:t>
            </w:r>
          </w:p>
        </w:tc>
        <w:tc>
          <w:tcPr>
            <w:tcW w:w="829" w:type="dxa"/>
          </w:tcPr>
          <w:p w14:paraId="52D01F3E" w14:textId="678E21F2"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35 984</w:t>
            </w:r>
          </w:p>
        </w:tc>
      </w:tr>
      <w:tr w:rsidR="00526003" w14:paraId="4EFF808C"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09F6FEE2" w14:textId="77777777" w:rsidR="00526003" w:rsidRDefault="00A156FC">
            <w:pPr>
              <w:spacing w:after="0"/>
            </w:pPr>
            <w:r>
              <w:rPr>
                <w:sz w:val="16"/>
              </w:rPr>
              <w:t>Jobs, Skills, Industry and Regions</w:t>
            </w:r>
          </w:p>
        </w:tc>
        <w:tc>
          <w:tcPr>
            <w:tcW w:w="828" w:type="dxa"/>
          </w:tcPr>
          <w:p w14:paraId="639CCC6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4 466</w:t>
            </w:r>
          </w:p>
        </w:tc>
        <w:tc>
          <w:tcPr>
            <w:tcW w:w="829" w:type="dxa"/>
          </w:tcPr>
          <w:p w14:paraId="115ACDB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3 553</w:t>
            </w:r>
          </w:p>
        </w:tc>
        <w:tc>
          <w:tcPr>
            <w:tcW w:w="829" w:type="dxa"/>
          </w:tcPr>
          <w:p w14:paraId="639272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3 197</w:t>
            </w:r>
          </w:p>
        </w:tc>
        <w:tc>
          <w:tcPr>
            <w:tcW w:w="829" w:type="dxa"/>
          </w:tcPr>
          <w:p w14:paraId="043A6348" w14:textId="52B930EE"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3 036</w:t>
            </w:r>
          </w:p>
        </w:tc>
      </w:tr>
      <w:tr w:rsidR="00526003" w14:paraId="139664A1"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3AF347F6" w14:textId="77777777" w:rsidR="00526003" w:rsidRDefault="00A156FC">
            <w:pPr>
              <w:spacing w:after="0"/>
            </w:pPr>
            <w:r>
              <w:rPr>
                <w:sz w:val="16"/>
              </w:rPr>
              <w:t>Justice and Community Safety</w:t>
            </w:r>
          </w:p>
        </w:tc>
        <w:tc>
          <w:tcPr>
            <w:tcW w:w="828" w:type="dxa"/>
          </w:tcPr>
          <w:p w14:paraId="221C7EB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10 626</w:t>
            </w:r>
          </w:p>
        </w:tc>
        <w:tc>
          <w:tcPr>
            <w:tcW w:w="829" w:type="dxa"/>
          </w:tcPr>
          <w:p w14:paraId="3A34E30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10 436</w:t>
            </w:r>
          </w:p>
        </w:tc>
        <w:tc>
          <w:tcPr>
            <w:tcW w:w="829" w:type="dxa"/>
          </w:tcPr>
          <w:p w14:paraId="19F578A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10 367</w:t>
            </w:r>
          </w:p>
        </w:tc>
        <w:tc>
          <w:tcPr>
            <w:tcW w:w="829" w:type="dxa"/>
          </w:tcPr>
          <w:p w14:paraId="7921751A" w14:textId="25970982"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10 473</w:t>
            </w:r>
          </w:p>
        </w:tc>
      </w:tr>
      <w:tr w:rsidR="00526003" w14:paraId="583E142D"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0B9F2379" w14:textId="77777777" w:rsidR="00526003" w:rsidRDefault="00A156FC">
            <w:pPr>
              <w:spacing w:after="0"/>
            </w:pPr>
            <w:r>
              <w:rPr>
                <w:sz w:val="16"/>
              </w:rPr>
              <w:t>Premier and Cabinet</w:t>
            </w:r>
          </w:p>
        </w:tc>
        <w:tc>
          <w:tcPr>
            <w:tcW w:w="828" w:type="dxa"/>
          </w:tcPr>
          <w:p w14:paraId="7320882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544</w:t>
            </w:r>
          </w:p>
        </w:tc>
        <w:tc>
          <w:tcPr>
            <w:tcW w:w="829" w:type="dxa"/>
          </w:tcPr>
          <w:p w14:paraId="421477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401</w:t>
            </w:r>
          </w:p>
        </w:tc>
        <w:tc>
          <w:tcPr>
            <w:tcW w:w="829" w:type="dxa"/>
          </w:tcPr>
          <w:p w14:paraId="26342F5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362</w:t>
            </w:r>
          </w:p>
        </w:tc>
        <w:tc>
          <w:tcPr>
            <w:tcW w:w="829" w:type="dxa"/>
          </w:tcPr>
          <w:p w14:paraId="3B08B615" w14:textId="2E547B0C"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364</w:t>
            </w:r>
          </w:p>
        </w:tc>
      </w:tr>
      <w:tr w:rsidR="00526003" w14:paraId="132055D1"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6098E64D" w14:textId="77777777" w:rsidR="00526003" w:rsidRDefault="00A156FC">
            <w:pPr>
              <w:spacing w:after="0"/>
            </w:pPr>
            <w:r>
              <w:rPr>
                <w:sz w:val="16"/>
              </w:rPr>
              <w:t>Transport and Planning</w:t>
            </w:r>
          </w:p>
        </w:tc>
        <w:tc>
          <w:tcPr>
            <w:tcW w:w="828" w:type="dxa"/>
          </w:tcPr>
          <w:p w14:paraId="64C7FDA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10 408</w:t>
            </w:r>
          </w:p>
        </w:tc>
        <w:tc>
          <w:tcPr>
            <w:tcW w:w="829" w:type="dxa"/>
          </w:tcPr>
          <w:p w14:paraId="675AB5C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9 461</w:t>
            </w:r>
          </w:p>
        </w:tc>
        <w:tc>
          <w:tcPr>
            <w:tcW w:w="829" w:type="dxa"/>
          </w:tcPr>
          <w:p w14:paraId="1DFD53E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9 493</w:t>
            </w:r>
          </w:p>
        </w:tc>
        <w:tc>
          <w:tcPr>
            <w:tcW w:w="829" w:type="dxa"/>
          </w:tcPr>
          <w:p w14:paraId="1A88F4B4" w14:textId="7A014563"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9 499</w:t>
            </w:r>
          </w:p>
        </w:tc>
      </w:tr>
      <w:tr w:rsidR="00526003" w14:paraId="725ED81E"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5A88DDC9" w14:textId="77777777" w:rsidR="00526003" w:rsidRDefault="00A156FC">
            <w:pPr>
              <w:spacing w:after="0"/>
            </w:pPr>
            <w:r>
              <w:rPr>
                <w:sz w:val="16"/>
              </w:rPr>
              <w:t>Treasury and Finance</w:t>
            </w:r>
            <w:r>
              <w:rPr>
                <w:sz w:val="16"/>
                <w:vertAlign w:val="superscript"/>
              </w:rPr>
              <w:t xml:space="preserve"> (a)</w:t>
            </w:r>
          </w:p>
        </w:tc>
        <w:tc>
          <w:tcPr>
            <w:tcW w:w="828" w:type="dxa"/>
          </w:tcPr>
          <w:p w14:paraId="4FB13DF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17 003</w:t>
            </w:r>
          </w:p>
        </w:tc>
        <w:tc>
          <w:tcPr>
            <w:tcW w:w="829" w:type="dxa"/>
          </w:tcPr>
          <w:p w14:paraId="5DA2ED5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17 919</w:t>
            </w:r>
          </w:p>
        </w:tc>
        <w:tc>
          <w:tcPr>
            <w:tcW w:w="829" w:type="dxa"/>
          </w:tcPr>
          <w:p w14:paraId="4E772C4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19 174</w:t>
            </w:r>
          </w:p>
        </w:tc>
        <w:tc>
          <w:tcPr>
            <w:tcW w:w="829" w:type="dxa"/>
          </w:tcPr>
          <w:p w14:paraId="4CEB1A5A" w14:textId="1DCFD27D"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20 631</w:t>
            </w:r>
          </w:p>
        </w:tc>
      </w:tr>
      <w:tr w:rsidR="00526003" w14:paraId="4507E1A3"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3B95E68B" w14:textId="77777777" w:rsidR="00526003" w:rsidRDefault="00A156FC">
            <w:pPr>
              <w:spacing w:after="0"/>
            </w:pPr>
            <w:r>
              <w:rPr>
                <w:sz w:val="16"/>
              </w:rPr>
              <w:t>Parliament</w:t>
            </w:r>
          </w:p>
        </w:tc>
        <w:tc>
          <w:tcPr>
            <w:tcW w:w="828" w:type="dxa"/>
          </w:tcPr>
          <w:p w14:paraId="00BA2ED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420</w:t>
            </w:r>
          </w:p>
        </w:tc>
        <w:tc>
          <w:tcPr>
            <w:tcW w:w="829" w:type="dxa"/>
          </w:tcPr>
          <w:p w14:paraId="01A4183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417</w:t>
            </w:r>
          </w:p>
        </w:tc>
        <w:tc>
          <w:tcPr>
            <w:tcW w:w="829" w:type="dxa"/>
          </w:tcPr>
          <w:p w14:paraId="0F40F61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421</w:t>
            </w:r>
          </w:p>
        </w:tc>
        <w:tc>
          <w:tcPr>
            <w:tcW w:w="829" w:type="dxa"/>
          </w:tcPr>
          <w:p w14:paraId="4A2D4048" w14:textId="48CAD210"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430</w:t>
            </w:r>
          </w:p>
        </w:tc>
      </w:tr>
      <w:tr w:rsidR="00526003" w14:paraId="3111B5D5"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5A67F358" w14:textId="77777777" w:rsidR="00526003" w:rsidRDefault="00A156FC">
            <w:pPr>
              <w:spacing w:after="0"/>
            </w:pPr>
            <w:r>
              <w:rPr>
                <w:sz w:val="16"/>
              </w:rPr>
              <w:t>Courts</w:t>
            </w:r>
          </w:p>
        </w:tc>
        <w:tc>
          <w:tcPr>
            <w:tcW w:w="828" w:type="dxa"/>
          </w:tcPr>
          <w:p w14:paraId="60EF5B9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905</w:t>
            </w:r>
          </w:p>
        </w:tc>
        <w:tc>
          <w:tcPr>
            <w:tcW w:w="829" w:type="dxa"/>
          </w:tcPr>
          <w:p w14:paraId="5999D43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908</w:t>
            </w:r>
          </w:p>
        </w:tc>
        <w:tc>
          <w:tcPr>
            <w:tcW w:w="829" w:type="dxa"/>
          </w:tcPr>
          <w:p w14:paraId="7D7062A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885</w:t>
            </w:r>
          </w:p>
        </w:tc>
        <w:tc>
          <w:tcPr>
            <w:tcW w:w="829" w:type="dxa"/>
          </w:tcPr>
          <w:p w14:paraId="5B85A4D7" w14:textId="27E982AF"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911</w:t>
            </w:r>
          </w:p>
        </w:tc>
      </w:tr>
      <w:tr w:rsidR="00526003" w14:paraId="494CDD7E" w14:textId="77777777" w:rsidTr="00FF1655">
        <w:tc>
          <w:tcPr>
            <w:cnfStyle w:val="001000000000" w:firstRow="0" w:lastRow="0" w:firstColumn="1" w:lastColumn="0" w:oddVBand="0" w:evenVBand="0" w:oddHBand="0" w:evenHBand="0" w:firstRowFirstColumn="0" w:firstRowLastColumn="0" w:lastRowFirstColumn="0" w:lastRowLastColumn="0"/>
            <w:tcW w:w="4395" w:type="dxa"/>
          </w:tcPr>
          <w:p w14:paraId="0F796B2C" w14:textId="77777777" w:rsidR="00526003" w:rsidRDefault="00A156FC">
            <w:pPr>
              <w:spacing w:after="0"/>
            </w:pPr>
            <w:r>
              <w:rPr>
                <w:sz w:val="16"/>
              </w:rPr>
              <w:t>Regulatory bodies and other part funded agencies</w:t>
            </w:r>
            <w:r>
              <w:rPr>
                <w:sz w:val="16"/>
                <w:vertAlign w:val="superscript"/>
              </w:rPr>
              <w:t xml:space="preserve"> (b)</w:t>
            </w:r>
          </w:p>
        </w:tc>
        <w:tc>
          <w:tcPr>
            <w:tcW w:w="828" w:type="dxa"/>
          </w:tcPr>
          <w:p w14:paraId="401132B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5 291</w:t>
            </w:r>
          </w:p>
        </w:tc>
        <w:tc>
          <w:tcPr>
            <w:tcW w:w="829" w:type="dxa"/>
          </w:tcPr>
          <w:p w14:paraId="6ED2F45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5 067</w:t>
            </w:r>
          </w:p>
        </w:tc>
        <w:tc>
          <w:tcPr>
            <w:tcW w:w="829" w:type="dxa"/>
          </w:tcPr>
          <w:p w14:paraId="2DF3817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4 832</w:t>
            </w:r>
          </w:p>
        </w:tc>
        <w:tc>
          <w:tcPr>
            <w:tcW w:w="829" w:type="dxa"/>
          </w:tcPr>
          <w:p w14:paraId="71BBB648" w14:textId="4447495E"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4 844</w:t>
            </w:r>
          </w:p>
        </w:tc>
      </w:tr>
      <w:tr w:rsidR="00526003" w14:paraId="32F828A6"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24DA15FF" w14:textId="77777777" w:rsidR="00526003" w:rsidRDefault="00A156FC">
            <w:pPr>
              <w:spacing w:after="0"/>
            </w:pPr>
            <w:r>
              <w:rPr>
                <w:sz w:val="16"/>
              </w:rPr>
              <w:t>Output contingencies not allocated to departments</w:t>
            </w:r>
            <w:r>
              <w:rPr>
                <w:sz w:val="16"/>
                <w:vertAlign w:val="superscript"/>
              </w:rPr>
              <w:t xml:space="preserve"> (c)</w:t>
            </w:r>
          </w:p>
        </w:tc>
        <w:tc>
          <w:tcPr>
            <w:tcW w:w="828" w:type="dxa"/>
            <w:tcBorders>
              <w:bottom w:val="single" w:sz="6" w:space="0" w:color="auto"/>
            </w:tcBorders>
          </w:tcPr>
          <w:p w14:paraId="5D8AAEB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5 236</w:t>
            </w:r>
          </w:p>
        </w:tc>
        <w:tc>
          <w:tcPr>
            <w:tcW w:w="829" w:type="dxa"/>
            <w:tcBorders>
              <w:bottom w:val="single" w:sz="6" w:space="0" w:color="auto"/>
            </w:tcBorders>
          </w:tcPr>
          <w:p w14:paraId="2C5D0BC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8 451</w:t>
            </w:r>
          </w:p>
        </w:tc>
        <w:tc>
          <w:tcPr>
            <w:tcW w:w="829" w:type="dxa"/>
            <w:tcBorders>
              <w:bottom w:val="single" w:sz="6" w:space="0" w:color="auto"/>
            </w:tcBorders>
          </w:tcPr>
          <w:p w14:paraId="0899A9B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11 054</w:t>
            </w:r>
          </w:p>
        </w:tc>
        <w:tc>
          <w:tcPr>
            <w:tcW w:w="829" w:type="dxa"/>
            <w:tcBorders>
              <w:bottom w:val="single" w:sz="6" w:space="0" w:color="auto"/>
            </w:tcBorders>
          </w:tcPr>
          <w:p w14:paraId="0A106B7C" w14:textId="7DD67429"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12 824</w:t>
            </w:r>
          </w:p>
        </w:tc>
      </w:tr>
      <w:tr w:rsidR="00526003" w14:paraId="4D0106A6"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753C2F69" w14:textId="77777777" w:rsidR="00526003" w:rsidRDefault="00A156FC">
            <w:pPr>
              <w:spacing w:after="0"/>
            </w:pPr>
            <w:r>
              <w:rPr>
                <w:b/>
                <w:sz w:val="16"/>
              </w:rPr>
              <w:t>Total expenses by department</w:t>
            </w:r>
          </w:p>
        </w:tc>
        <w:tc>
          <w:tcPr>
            <w:tcW w:w="828" w:type="dxa"/>
            <w:tcBorders>
              <w:top w:val="single" w:sz="6" w:space="0" w:color="auto"/>
            </w:tcBorders>
          </w:tcPr>
          <w:p w14:paraId="20F3B77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128 654</w:t>
            </w:r>
          </w:p>
        </w:tc>
        <w:tc>
          <w:tcPr>
            <w:tcW w:w="829" w:type="dxa"/>
            <w:tcBorders>
              <w:top w:val="single" w:sz="6" w:space="0" w:color="auto"/>
            </w:tcBorders>
          </w:tcPr>
          <w:p w14:paraId="40D1644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128 880</w:t>
            </w:r>
          </w:p>
        </w:tc>
        <w:tc>
          <w:tcPr>
            <w:tcW w:w="829" w:type="dxa"/>
            <w:tcBorders>
              <w:top w:val="single" w:sz="6" w:space="0" w:color="auto"/>
            </w:tcBorders>
          </w:tcPr>
          <w:p w14:paraId="3C001BA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132 577</w:t>
            </w:r>
          </w:p>
        </w:tc>
        <w:tc>
          <w:tcPr>
            <w:tcW w:w="829" w:type="dxa"/>
            <w:tcBorders>
              <w:top w:val="single" w:sz="6" w:space="0" w:color="auto"/>
            </w:tcBorders>
          </w:tcPr>
          <w:p w14:paraId="6B30DFA7" w14:textId="27334102"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136 910</w:t>
            </w:r>
          </w:p>
        </w:tc>
      </w:tr>
      <w:tr w:rsidR="00526003" w14:paraId="3150E862"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3B68E73F" w14:textId="77777777" w:rsidR="00526003" w:rsidRDefault="00A156FC">
            <w:pPr>
              <w:spacing w:after="0"/>
            </w:pPr>
            <w:r>
              <w:rPr>
                <w:i/>
                <w:sz w:val="16"/>
              </w:rPr>
              <w:t>Less eliminations and adjustments</w:t>
            </w:r>
            <w:r>
              <w:rPr>
                <w:i/>
                <w:sz w:val="16"/>
                <w:vertAlign w:val="superscript"/>
              </w:rPr>
              <w:t xml:space="preserve"> (d)</w:t>
            </w:r>
          </w:p>
        </w:tc>
        <w:tc>
          <w:tcPr>
            <w:tcW w:w="828" w:type="dxa"/>
            <w:tcBorders>
              <w:bottom w:val="single" w:sz="6" w:space="0" w:color="auto"/>
            </w:tcBorders>
          </w:tcPr>
          <w:p w14:paraId="427C26A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sz w:val="16"/>
              </w:rPr>
              <w:t>(14 138)</w:t>
            </w:r>
          </w:p>
        </w:tc>
        <w:tc>
          <w:tcPr>
            <w:tcW w:w="829" w:type="dxa"/>
            <w:tcBorders>
              <w:bottom w:val="single" w:sz="6" w:space="0" w:color="auto"/>
            </w:tcBorders>
          </w:tcPr>
          <w:p w14:paraId="2FE42C3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sz w:val="16"/>
              </w:rPr>
              <w:t>(13 686)</w:t>
            </w:r>
          </w:p>
        </w:tc>
        <w:tc>
          <w:tcPr>
            <w:tcW w:w="829" w:type="dxa"/>
            <w:tcBorders>
              <w:bottom w:val="single" w:sz="6" w:space="0" w:color="auto"/>
            </w:tcBorders>
          </w:tcPr>
          <w:p w14:paraId="5F81E9E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sz w:val="16"/>
              </w:rPr>
              <w:t>(13 492)</w:t>
            </w:r>
          </w:p>
        </w:tc>
        <w:tc>
          <w:tcPr>
            <w:tcW w:w="829" w:type="dxa"/>
            <w:tcBorders>
              <w:bottom w:val="single" w:sz="6" w:space="0" w:color="auto"/>
            </w:tcBorders>
          </w:tcPr>
          <w:p w14:paraId="15F69F7B" w14:textId="7451A3CB"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sz w:val="16"/>
              </w:rPr>
              <w:t>(13 524)</w:t>
            </w:r>
          </w:p>
        </w:tc>
      </w:tr>
      <w:tr w:rsidR="00526003" w14:paraId="1DB3FFE5" w14:textId="77777777" w:rsidTr="00FF1655">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07EFC202" w14:textId="77777777" w:rsidR="00526003" w:rsidRDefault="00A156FC">
            <w:pPr>
              <w:spacing w:after="0"/>
            </w:pPr>
            <w:r>
              <w:rPr>
                <w:b/>
                <w:sz w:val="16"/>
              </w:rPr>
              <w:t>Total expenses from transactions</w:t>
            </w:r>
          </w:p>
        </w:tc>
        <w:tc>
          <w:tcPr>
            <w:tcW w:w="828" w:type="dxa"/>
            <w:tcBorders>
              <w:top w:val="single" w:sz="6" w:space="0" w:color="auto"/>
              <w:bottom w:val="single" w:sz="12" w:space="0" w:color="auto"/>
            </w:tcBorders>
          </w:tcPr>
          <w:p w14:paraId="13F288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114 516</w:t>
            </w:r>
          </w:p>
        </w:tc>
        <w:tc>
          <w:tcPr>
            <w:tcW w:w="829" w:type="dxa"/>
            <w:tcBorders>
              <w:top w:val="single" w:sz="6" w:space="0" w:color="auto"/>
              <w:bottom w:val="single" w:sz="12" w:space="0" w:color="auto"/>
            </w:tcBorders>
          </w:tcPr>
          <w:p w14:paraId="5A66361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115 194</w:t>
            </w:r>
          </w:p>
        </w:tc>
        <w:tc>
          <w:tcPr>
            <w:tcW w:w="829" w:type="dxa"/>
            <w:tcBorders>
              <w:top w:val="single" w:sz="6" w:space="0" w:color="auto"/>
              <w:bottom w:val="single" w:sz="12" w:space="0" w:color="auto"/>
            </w:tcBorders>
          </w:tcPr>
          <w:p w14:paraId="1E37110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119 085</w:t>
            </w:r>
          </w:p>
        </w:tc>
        <w:tc>
          <w:tcPr>
            <w:tcW w:w="829" w:type="dxa"/>
            <w:tcBorders>
              <w:top w:val="single" w:sz="6" w:space="0" w:color="auto"/>
              <w:bottom w:val="single" w:sz="12" w:space="0" w:color="auto"/>
            </w:tcBorders>
          </w:tcPr>
          <w:p w14:paraId="419574F0" w14:textId="7B059A2E"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123 386</w:t>
            </w:r>
          </w:p>
        </w:tc>
      </w:tr>
    </w:tbl>
    <w:p w14:paraId="019D7318" w14:textId="77777777" w:rsidR="00F06FD2" w:rsidRPr="009B1A82" w:rsidRDefault="00F06FD2" w:rsidP="00F06FD2">
      <w:pPr>
        <w:pStyle w:val="Note"/>
        <w:ind w:left="0" w:firstLine="0"/>
      </w:pPr>
      <w:r w:rsidRPr="009B1A82">
        <w:t>Notes:</w:t>
      </w:r>
    </w:p>
    <w:p w14:paraId="10551166" w14:textId="260E2741" w:rsidR="00F06FD2" w:rsidRDefault="00F06FD2" w:rsidP="00F06FD2">
      <w:pPr>
        <w:pStyle w:val="Note"/>
      </w:pPr>
      <w:r>
        <w:t>(a)</w:t>
      </w:r>
      <w:r>
        <w:tab/>
        <w:t xml:space="preserve">The increase over the forward estimates is primarily driven by an increase in interest expense associated with the increase in borrowings </w:t>
      </w:r>
      <w:r w:rsidR="00505B53">
        <w:t xml:space="preserve">and </w:t>
      </w:r>
      <w:r w:rsidR="0043001B" w:rsidRPr="0043001B">
        <w:t>interest rates</w:t>
      </w:r>
      <w:r w:rsidR="0043001B">
        <w:t xml:space="preserve"> </w:t>
      </w:r>
      <w:r>
        <w:t>over the forward estimates.</w:t>
      </w:r>
    </w:p>
    <w:p w14:paraId="2A8939F1" w14:textId="55208675" w:rsidR="00F06FD2" w:rsidRDefault="00F06FD2" w:rsidP="00F06FD2">
      <w:pPr>
        <w:pStyle w:val="Note"/>
      </w:pPr>
      <w:r>
        <w:t xml:space="preserve">(b) </w:t>
      </w:r>
      <w:r>
        <w:tab/>
        <w:t>Other general government sector agencies not allocated to departmental portfolios.</w:t>
      </w:r>
    </w:p>
    <w:p w14:paraId="6D80A741" w14:textId="5BD3113E" w:rsidR="00F06FD2" w:rsidRDefault="00F06FD2" w:rsidP="00F06FD2">
      <w:pPr>
        <w:pStyle w:val="Note"/>
      </w:pPr>
      <w:r>
        <w:t>(c)</w:t>
      </w:r>
      <w:r>
        <w:tab/>
        <w:t>The following table provides a breakdown of the general government output contingencies not allocated to departments.</w:t>
      </w:r>
    </w:p>
    <w:p w14:paraId="3DF6B0EB" w14:textId="6D87637A" w:rsidR="00970CBC" w:rsidRPr="00752C44" w:rsidRDefault="00F06FD2" w:rsidP="00752C44">
      <w:pPr>
        <w:pStyle w:val="Note"/>
      </w:pPr>
      <w:r>
        <w:t>(d)</w:t>
      </w:r>
      <w:r>
        <w:tab/>
        <w:t xml:space="preserve">Mainly payroll tax (including the </w:t>
      </w:r>
      <w:r w:rsidRPr="0031095D">
        <w:t>COVID Debt Levy</w:t>
      </w:r>
      <w:r>
        <w:t xml:space="preserve"> – </w:t>
      </w:r>
      <w:r w:rsidRPr="0031095D">
        <w:t>Payroll $10m+</w:t>
      </w:r>
      <w:r>
        <w:t>), the mental health and wellbeing levy, departmental underspend estimates and inter departmental transfers.</w:t>
      </w:r>
    </w:p>
    <w:p w14:paraId="70D391E8" w14:textId="2159210C" w:rsidR="00F22A61" w:rsidRPr="00C84F4E" w:rsidRDefault="00F22A61" w:rsidP="00F22A61">
      <w:pPr>
        <w:pStyle w:val="TableHeading"/>
      </w:pPr>
      <w:r w:rsidRPr="00C84F4E">
        <w:lastRenderedPageBreak/>
        <w:t>General government output contingencies not allocated to departments</w:t>
      </w:r>
      <w:r w:rsidRPr="00C84F4E">
        <w:rPr>
          <w:vertAlign w:val="superscript"/>
        </w:rPr>
        <w:t xml:space="preserve"> (a)</w:t>
      </w:r>
      <w:r w:rsidR="00DB0522">
        <w:rPr>
          <w:vertAlign w:val="superscript"/>
        </w:rPr>
        <w:t xml:space="preserve"> </w:t>
      </w:r>
      <w:r w:rsidRPr="00C84F4E">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Output_contingencies|MergedHeadingRow:1|TableGroup:Chapter 1"/>
      </w:tblPr>
      <w:tblGrid>
        <w:gridCol w:w="4534"/>
        <w:gridCol w:w="794"/>
        <w:gridCol w:w="794"/>
        <w:gridCol w:w="794"/>
        <w:gridCol w:w="794"/>
      </w:tblGrid>
      <w:tr w:rsidR="009E3DB3" w14:paraId="4C5D740C" w14:textId="77777777" w:rsidTr="009E3D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CFD2F3A" w14:textId="77777777" w:rsidR="009E3DB3" w:rsidRDefault="009E3DB3">
            <w:pPr>
              <w:keepNext/>
            </w:pPr>
          </w:p>
        </w:tc>
        <w:tc>
          <w:tcPr>
            <w:tcW w:w="794" w:type="dxa"/>
          </w:tcPr>
          <w:p w14:paraId="2809B54A" w14:textId="77777777" w:rsidR="009E3DB3" w:rsidRDefault="00A63CD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177C9CF8" w14:textId="77777777" w:rsidR="009E3DB3" w:rsidRDefault="00A63CDC">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229E9BB4" w14:textId="77777777" w:rsidR="009E3DB3" w:rsidRDefault="00A63CDC">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9C8186A" w14:textId="77777777" w:rsidR="009E3DB3" w:rsidRDefault="00A63CDC">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9E3DB3" w14:paraId="0165B453" w14:textId="77777777">
        <w:tc>
          <w:tcPr>
            <w:cnfStyle w:val="001000000000" w:firstRow="0" w:lastRow="0" w:firstColumn="1" w:lastColumn="0" w:oddVBand="0" w:evenVBand="0" w:oddHBand="0" w:evenHBand="0" w:firstRowFirstColumn="0" w:firstRowLastColumn="0" w:lastRowFirstColumn="0" w:lastRowLastColumn="0"/>
            <w:tcW w:w="4534" w:type="dxa"/>
          </w:tcPr>
          <w:p w14:paraId="3839CC86" w14:textId="77777777" w:rsidR="009E3DB3" w:rsidRDefault="00A63CDC">
            <w:r>
              <w:t>Output milestone</w:t>
            </w:r>
            <w:r>
              <w:rPr>
                <w:vertAlign w:val="superscript"/>
              </w:rPr>
              <w:t xml:space="preserve"> (b)</w:t>
            </w:r>
          </w:p>
        </w:tc>
        <w:tc>
          <w:tcPr>
            <w:tcW w:w="794" w:type="dxa"/>
          </w:tcPr>
          <w:p w14:paraId="1C67F431" w14:textId="77777777" w:rsidR="009E3DB3" w:rsidRDefault="00A63CDC">
            <w:pPr>
              <w:cnfStyle w:val="000000000000" w:firstRow="0" w:lastRow="0" w:firstColumn="0" w:lastColumn="0" w:oddVBand="0" w:evenVBand="0" w:oddHBand="0" w:evenHBand="0" w:firstRowFirstColumn="0" w:firstRowLastColumn="0" w:lastRowFirstColumn="0" w:lastRowLastColumn="0"/>
            </w:pPr>
            <w:r>
              <w:t>4 612</w:t>
            </w:r>
          </w:p>
        </w:tc>
        <w:tc>
          <w:tcPr>
            <w:tcW w:w="794" w:type="dxa"/>
          </w:tcPr>
          <w:p w14:paraId="5B0FC887" w14:textId="77777777" w:rsidR="009E3DB3" w:rsidRDefault="00A63CDC">
            <w:pPr>
              <w:cnfStyle w:val="000000000000" w:firstRow="0" w:lastRow="0" w:firstColumn="0" w:lastColumn="0" w:oddVBand="0" w:evenVBand="0" w:oddHBand="0" w:evenHBand="0" w:firstRowFirstColumn="0" w:firstRowLastColumn="0" w:lastRowFirstColumn="0" w:lastRowLastColumn="0"/>
            </w:pPr>
            <w:r>
              <w:t>6 190</w:t>
            </w:r>
          </w:p>
        </w:tc>
        <w:tc>
          <w:tcPr>
            <w:tcW w:w="794" w:type="dxa"/>
          </w:tcPr>
          <w:p w14:paraId="078CBCE3" w14:textId="77777777" w:rsidR="009E3DB3" w:rsidRDefault="00A63CDC">
            <w:pPr>
              <w:cnfStyle w:val="000000000000" w:firstRow="0" w:lastRow="0" w:firstColumn="0" w:lastColumn="0" w:oddVBand="0" w:evenVBand="0" w:oddHBand="0" w:evenHBand="0" w:firstRowFirstColumn="0" w:firstRowLastColumn="0" w:lastRowFirstColumn="0" w:lastRowLastColumn="0"/>
            </w:pPr>
            <w:r>
              <w:t>6 380</w:t>
            </w:r>
          </w:p>
        </w:tc>
        <w:tc>
          <w:tcPr>
            <w:tcW w:w="794" w:type="dxa"/>
          </w:tcPr>
          <w:p w14:paraId="3D36FBC6" w14:textId="77777777" w:rsidR="009E3DB3" w:rsidRDefault="00A63CDC">
            <w:pPr>
              <w:cnfStyle w:val="000000000000" w:firstRow="0" w:lastRow="0" w:firstColumn="0" w:lastColumn="0" w:oddVBand="0" w:evenVBand="0" w:oddHBand="0" w:evenHBand="0" w:firstRowFirstColumn="0" w:firstRowLastColumn="0" w:lastRowFirstColumn="0" w:lastRowLastColumn="0"/>
            </w:pPr>
            <w:r>
              <w:t>7 006</w:t>
            </w:r>
          </w:p>
        </w:tc>
      </w:tr>
      <w:tr w:rsidR="009E3DB3" w14:paraId="6E1FED65" w14:textId="77777777">
        <w:tc>
          <w:tcPr>
            <w:cnfStyle w:val="001000000000" w:firstRow="0" w:lastRow="0" w:firstColumn="1" w:lastColumn="0" w:oddVBand="0" w:evenVBand="0" w:oddHBand="0" w:evenHBand="0" w:firstRowFirstColumn="0" w:firstRowLastColumn="0" w:lastRowFirstColumn="0" w:lastRowLastColumn="0"/>
            <w:tcW w:w="4534" w:type="dxa"/>
          </w:tcPr>
          <w:p w14:paraId="35C37C04" w14:textId="77777777" w:rsidR="009E3DB3" w:rsidRDefault="00A63CDC">
            <w:r>
              <w:t>Future growth allocation</w:t>
            </w:r>
            <w:r>
              <w:rPr>
                <w:vertAlign w:val="superscript"/>
              </w:rPr>
              <w:t xml:space="preserve"> (c)</w:t>
            </w:r>
          </w:p>
        </w:tc>
        <w:tc>
          <w:tcPr>
            <w:tcW w:w="794" w:type="dxa"/>
          </w:tcPr>
          <w:p w14:paraId="27797135" w14:textId="77777777" w:rsidR="009E3DB3" w:rsidRDefault="00A63CDC">
            <w:pPr>
              <w:cnfStyle w:val="000000000000" w:firstRow="0" w:lastRow="0" w:firstColumn="0" w:lastColumn="0" w:oddVBand="0" w:evenVBand="0" w:oddHBand="0" w:evenHBand="0" w:firstRowFirstColumn="0" w:firstRowLastColumn="0" w:lastRowFirstColumn="0" w:lastRowLastColumn="0"/>
            </w:pPr>
            <w:r>
              <w:t>524</w:t>
            </w:r>
          </w:p>
        </w:tc>
        <w:tc>
          <w:tcPr>
            <w:tcW w:w="794" w:type="dxa"/>
          </w:tcPr>
          <w:p w14:paraId="78F8D5B1" w14:textId="77777777" w:rsidR="009E3DB3" w:rsidRDefault="00A63CDC">
            <w:pPr>
              <w:cnfStyle w:val="000000000000" w:firstRow="0" w:lastRow="0" w:firstColumn="0" w:lastColumn="0" w:oddVBand="0" w:evenVBand="0" w:oddHBand="0" w:evenHBand="0" w:firstRowFirstColumn="0" w:firstRowLastColumn="0" w:lastRowFirstColumn="0" w:lastRowLastColumn="0"/>
            </w:pPr>
            <w:r>
              <w:t>2 161</w:t>
            </w:r>
          </w:p>
        </w:tc>
        <w:tc>
          <w:tcPr>
            <w:tcW w:w="794" w:type="dxa"/>
          </w:tcPr>
          <w:p w14:paraId="7D2AE687" w14:textId="77777777" w:rsidR="009E3DB3" w:rsidRDefault="00A63CDC">
            <w:pPr>
              <w:cnfStyle w:val="000000000000" w:firstRow="0" w:lastRow="0" w:firstColumn="0" w:lastColumn="0" w:oddVBand="0" w:evenVBand="0" w:oddHBand="0" w:evenHBand="0" w:firstRowFirstColumn="0" w:firstRowLastColumn="0" w:lastRowFirstColumn="0" w:lastRowLastColumn="0"/>
            </w:pPr>
            <w:r>
              <w:t>4 574</w:t>
            </w:r>
          </w:p>
        </w:tc>
        <w:tc>
          <w:tcPr>
            <w:tcW w:w="794" w:type="dxa"/>
          </w:tcPr>
          <w:p w14:paraId="71DAB35D" w14:textId="77777777" w:rsidR="009E3DB3" w:rsidRDefault="00A63CDC">
            <w:pPr>
              <w:cnfStyle w:val="000000000000" w:firstRow="0" w:lastRow="0" w:firstColumn="0" w:lastColumn="0" w:oddVBand="0" w:evenVBand="0" w:oddHBand="0" w:evenHBand="0" w:firstRowFirstColumn="0" w:firstRowLastColumn="0" w:lastRowFirstColumn="0" w:lastRowLastColumn="0"/>
            </w:pPr>
            <w:r>
              <w:t>5 717</w:t>
            </w:r>
          </w:p>
        </w:tc>
      </w:tr>
      <w:tr w:rsidR="009E3DB3" w14:paraId="7444913C" w14:textId="77777777" w:rsidTr="009E3DB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9E32A36" w14:textId="77777777" w:rsidR="009E3DB3" w:rsidRDefault="00A63CDC">
            <w:r>
              <w:t>Provision for unforeseen circumstances</w:t>
            </w:r>
            <w:r>
              <w:rPr>
                <w:vertAlign w:val="superscript"/>
              </w:rPr>
              <w:t xml:space="preserve"> (d)</w:t>
            </w:r>
          </w:p>
        </w:tc>
        <w:tc>
          <w:tcPr>
            <w:tcW w:w="794" w:type="dxa"/>
            <w:tcBorders>
              <w:bottom w:val="single" w:sz="6" w:space="0" w:color="auto"/>
            </w:tcBorders>
          </w:tcPr>
          <w:p w14:paraId="7AD73075" w14:textId="77777777" w:rsidR="009E3DB3" w:rsidRDefault="00A63CDC">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2C6AE65A" w14:textId="77777777" w:rsidR="009E3DB3" w:rsidRDefault="00A63CDC">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1C13C943" w14:textId="77777777" w:rsidR="009E3DB3" w:rsidRDefault="00A63CDC">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3E1CDC84" w14:textId="77777777" w:rsidR="009E3DB3" w:rsidRDefault="00A63CDC">
            <w:pPr>
              <w:cnfStyle w:val="000000000000" w:firstRow="0" w:lastRow="0" w:firstColumn="0" w:lastColumn="0" w:oddVBand="0" w:evenVBand="0" w:oddHBand="0" w:evenHBand="0" w:firstRowFirstColumn="0" w:firstRowLastColumn="0" w:lastRowFirstColumn="0" w:lastRowLastColumn="0"/>
            </w:pPr>
            <w:r>
              <w:t>100</w:t>
            </w:r>
          </w:p>
        </w:tc>
      </w:tr>
      <w:tr w:rsidR="009E3DB3" w14:paraId="45EB582D" w14:textId="77777777" w:rsidTr="009E3DB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584B079" w14:textId="77777777" w:rsidR="009E3DB3" w:rsidRDefault="00A63CDC">
            <w:r>
              <w:rPr>
                <w:b/>
              </w:rPr>
              <w:t>Total general government output contingencies</w:t>
            </w:r>
          </w:p>
        </w:tc>
        <w:tc>
          <w:tcPr>
            <w:tcW w:w="794" w:type="dxa"/>
            <w:tcBorders>
              <w:top w:val="single" w:sz="6" w:space="0" w:color="auto"/>
              <w:bottom w:val="single" w:sz="12" w:space="0" w:color="auto"/>
            </w:tcBorders>
          </w:tcPr>
          <w:p w14:paraId="4E72C73B" w14:textId="77777777" w:rsidR="009E3DB3" w:rsidRDefault="00A63CDC">
            <w:pPr>
              <w:cnfStyle w:val="000000000000" w:firstRow="0" w:lastRow="0" w:firstColumn="0" w:lastColumn="0" w:oddVBand="0" w:evenVBand="0" w:oddHBand="0" w:evenHBand="0" w:firstRowFirstColumn="0" w:firstRowLastColumn="0" w:lastRowFirstColumn="0" w:lastRowLastColumn="0"/>
            </w:pPr>
            <w:r>
              <w:rPr>
                <w:b/>
              </w:rPr>
              <w:t>5 236</w:t>
            </w:r>
          </w:p>
        </w:tc>
        <w:tc>
          <w:tcPr>
            <w:tcW w:w="794" w:type="dxa"/>
            <w:tcBorders>
              <w:top w:val="single" w:sz="6" w:space="0" w:color="auto"/>
              <w:bottom w:val="single" w:sz="12" w:space="0" w:color="auto"/>
            </w:tcBorders>
          </w:tcPr>
          <w:p w14:paraId="245201E5" w14:textId="77777777" w:rsidR="009E3DB3" w:rsidRDefault="00A63CDC">
            <w:pPr>
              <w:cnfStyle w:val="000000000000" w:firstRow="0" w:lastRow="0" w:firstColumn="0" w:lastColumn="0" w:oddVBand="0" w:evenVBand="0" w:oddHBand="0" w:evenHBand="0" w:firstRowFirstColumn="0" w:firstRowLastColumn="0" w:lastRowFirstColumn="0" w:lastRowLastColumn="0"/>
            </w:pPr>
            <w:r>
              <w:rPr>
                <w:b/>
              </w:rPr>
              <w:t>8 451</w:t>
            </w:r>
          </w:p>
        </w:tc>
        <w:tc>
          <w:tcPr>
            <w:tcW w:w="794" w:type="dxa"/>
            <w:tcBorders>
              <w:top w:val="single" w:sz="6" w:space="0" w:color="auto"/>
              <w:bottom w:val="single" w:sz="12" w:space="0" w:color="auto"/>
            </w:tcBorders>
          </w:tcPr>
          <w:p w14:paraId="791F7166" w14:textId="77777777" w:rsidR="009E3DB3" w:rsidRDefault="00A63CDC">
            <w:pPr>
              <w:cnfStyle w:val="000000000000" w:firstRow="0" w:lastRow="0" w:firstColumn="0" w:lastColumn="0" w:oddVBand="0" w:evenVBand="0" w:oddHBand="0" w:evenHBand="0" w:firstRowFirstColumn="0" w:firstRowLastColumn="0" w:lastRowFirstColumn="0" w:lastRowLastColumn="0"/>
            </w:pPr>
            <w:r>
              <w:rPr>
                <w:b/>
              </w:rPr>
              <w:t>11 054</w:t>
            </w:r>
          </w:p>
        </w:tc>
        <w:tc>
          <w:tcPr>
            <w:tcW w:w="794" w:type="dxa"/>
            <w:tcBorders>
              <w:top w:val="single" w:sz="6" w:space="0" w:color="auto"/>
              <w:bottom w:val="single" w:sz="12" w:space="0" w:color="auto"/>
            </w:tcBorders>
          </w:tcPr>
          <w:p w14:paraId="464E53A2" w14:textId="77777777" w:rsidR="009E3DB3" w:rsidRDefault="00A63CDC">
            <w:pPr>
              <w:cnfStyle w:val="000000000000" w:firstRow="0" w:lastRow="0" w:firstColumn="0" w:lastColumn="0" w:oddVBand="0" w:evenVBand="0" w:oddHBand="0" w:evenHBand="0" w:firstRowFirstColumn="0" w:firstRowLastColumn="0" w:lastRowFirstColumn="0" w:lastRowLastColumn="0"/>
            </w:pPr>
            <w:r>
              <w:rPr>
                <w:b/>
              </w:rPr>
              <w:t>12 824</w:t>
            </w:r>
          </w:p>
        </w:tc>
      </w:tr>
    </w:tbl>
    <w:p w14:paraId="7C13C4AF" w14:textId="77777777" w:rsidR="00F22A61" w:rsidRDefault="00F22A61" w:rsidP="00F22A61">
      <w:pPr>
        <w:pStyle w:val="Note"/>
      </w:pPr>
      <w:r>
        <w:t>Notes:</w:t>
      </w:r>
    </w:p>
    <w:p w14:paraId="1D6D65C3" w14:textId="77777777" w:rsidR="00F22A61" w:rsidRDefault="00F22A61" w:rsidP="00F22A61">
      <w:pPr>
        <w:pStyle w:val="Note"/>
      </w:pPr>
      <w:r>
        <w:t>(a)</w:t>
      </w:r>
      <w:r>
        <w:tab/>
      </w:r>
      <w:r w:rsidRPr="00691A5C">
        <w:t>This table sets out the key components of output funding provisions</w:t>
      </w:r>
      <w:r>
        <w:t>, including</w:t>
      </w:r>
      <w:r w:rsidRPr="00691A5C">
        <w:t xml:space="preserve"> from the Advance to Treasurer </w:t>
      </w:r>
      <w:r>
        <w:t xml:space="preserve">in 2026-27 </w:t>
      </w:r>
      <w:r w:rsidRPr="00691A5C">
        <w:t>as set out in the annual appropriation bill at the time of this publication.</w:t>
      </w:r>
    </w:p>
    <w:p w14:paraId="08E5AACE" w14:textId="77777777" w:rsidR="00F22A61" w:rsidRDefault="00F22A61" w:rsidP="00F22A61">
      <w:pPr>
        <w:pStyle w:val="Note"/>
      </w:pPr>
      <w:r>
        <w:t>(b)</w:t>
      </w:r>
      <w:r>
        <w:tab/>
      </w:r>
      <w:r w:rsidRPr="00F60A53">
        <w:t>A provision to account for release of contingency funding upon conditions being met, including when milestone(s) are reached.</w:t>
      </w:r>
    </w:p>
    <w:p w14:paraId="6DD666D1" w14:textId="77777777" w:rsidR="00F22A61" w:rsidRDefault="00F22A61" w:rsidP="00F22A61">
      <w:pPr>
        <w:pStyle w:val="Note"/>
      </w:pPr>
      <w:r>
        <w:t>(c)</w:t>
      </w:r>
      <w:r>
        <w:tab/>
      </w:r>
      <w:r w:rsidRPr="004F2526">
        <w:t xml:space="preserve">A provision not yet allocated to meet additional price and demand growth for sectors such as health and education. This can include other provisions, decisions made but not yet announced, or </w:t>
      </w:r>
      <w:r>
        <w:t xml:space="preserve">a provision </w:t>
      </w:r>
      <w:r w:rsidRPr="004F2526">
        <w:t>which otherwise cannot be appropriately classified in the other categories.</w:t>
      </w:r>
    </w:p>
    <w:p w14:paraId="553352CA" w14:textId="4B495017" w:rsidR="00F22A61" w:rsidRDefault="00F22A61" w:rsidP="00F22A61">
      <w:pPr>
        <w:pStyle w:val="Note"/>
      </w:pPr>
      <w:r>
        <w:t>(d)</w:t>
      </w:r>
      <w:r>
        <w:tab/>
      </w:r>
      <w:r w:rsidRPr="00C00B20">
        <w:t>An unallocated provision, not allocated to specific purposes but specifically set aside for urgent and unforeseen circumstances</w:t>
      </w:r>
      <w:r>
        <w:t>.</w:t>
      </w:r>
    </w:p>
    <w:p w14:paraId="381F55EE" w14:textId="77777777" w:rsidR="0057417D" w:rsidRDefault="0057417D" w:rsidP="00DB0522"/>
    <w:p w14:paraId="518B477C" w14:textId="0558BB8A" w:rsidR="00473C27" w:rsidRPr="000B73C2" w:rsidRDefault="00473C27" w:rsidP="00473C27">
      <w:pPr>
        <w:pStyle w:val="TableHeading"/>
      </w:pPr>
      <w:r>
        <w:t>Total e</w:t>
      </w:r>
      <w:r w:rsidRPr="000B73C2">
        <w:t>xpenses from transactions by classification of the functions of government</w:t>
      </w:r>
      <w:r w:rsidRPr="000B73C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Total_expenses_by_COFOG|MergedHeadingRow:1|TableGroup:Chapter 1"/>
      </w:tblPr>
      <w:tblGrid>
        <w:gridCol w:w="4534"/>
        <w:gridCol w:w="794"/>
        <w:gridCol w:w="794"/>
        <w:gridCol w:w="794"/>
        <w:gridCol w:w="794"/>
      </w:tblGrid>
      <w:tr w:rsidR="00526003" w14:paraId="65E8F596"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9038581" w14:textId="77777777" w:rsidR="00526003" w:rsidRDefault="00526003">
            <w:pPr>
              <w:keepNext/>
              <w:spacing w:after="0"/>
            </w:pPr>
          </w:p>
        </w:tc>
        <w:tc>
          <w:tcPr>
            <w:tcW w:w="794" w:type="dxa"/>
          </w:tcPr>
          <w:p w14:paraId="1725A877"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94" w:type="dxa"/>
          </w:tcPr>
          <w:p w14:paraId="1ABCA7C9"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527D9998"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794" w:type="dxa"/>
          </w:tcPr>
          <w:p w14:paraId="377A3250"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526003" w14:paraId="668ACFA6" w14:textId="77777777">
        <w:tc>
          <w:tcPr>
            <w:cnfStyle w:val="001000000000" w:firstRow="0" w:lastRow="0" w:firstColumn="1" w:lastColumn="0" w:oddVBand="0" w:evenVBand="0" w:oddHBand="0" w:evenHBand="0" w:firstRowFirstColumn="0" w:firstRowLastColumn="0" w:lastRowFirstColumn="0" w:lastRowLastColumn="0"/>
            <w:tcW w:w="4534" w:type="dxa"/>
          </w:tcPr>
          <w:p w14:paraId="3522631E" w14:textId="77777777" w:rsidR="00526003" w:rsidRDefault="00A156FC">
            <w:pPr>
              <w:spacing w:after="0"/>
            </w:pPr>
            <w:r>
              <w:rPr>
                <w:sz w:val="16"/>
              </w:rPr>
              <w:t>General public services</w:t>
            </w:r>
          </w:p>
        </w:tc>
        <w:tc>
          <w:tcPr>
            <w:tcW w:w="794" w:type="dxa"/>
          </w:tcPr>
          <w:p w14:paraId="034157C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12 199</w:t>
            </w:r>
          </w:p>
        </w:tc>
        <w:tc>
          <w:tcPr>
            <w:tcW w:w="794" w:type="dxa"/>
          </w:tcPr>
          <w:p w14:paraId="7CD0697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12 754</w:t>
            </w:r>
          </w:p>
        </w:tc>
        <w:tc>
          <w:tcPr>
            <w:tcW w:w="794" w:type="dxa"/>
          </w:tcPr>
          <w:p w14:paraId="626BF39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13 767</w:t>
            </w:r>
          </w:p>
        </w:tc>
        <w:tc>
          <w:tcPr>
            <w:tcW w:w="794" w:type="dxa"/>
          </w:tcPr>
          <w:p w14:paraId="626C0F1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15 034</w:t>
            </w:r>
          </w:p>
        </w:tc>
      </w:tr>
      <w:tr w:rsidR="00526003" w14:paraId="575F72B1" w14:textId="77777777">
        <w:tc>
          <w:tcPr>
            <w:cnfStyle w:val="001000000000" w:firstRow="0" w:lastRow="0" w:firstColumn="1" w:lastColumn="0" w:oddVBand="0" w:evenVBand="0" w:oddHBand="0" w:evenHBand="0" w:firstRowFirstColumn="0" w:firstRowLastColumn="0" w:lastRowFirstColumn="0" w:lastRowLastColumn="0"/>
            <w:tcW w:w="4534" w:type="dxa"/>
          </w:tcPr>
          <w:p w14:paraId="764CF04A" w14:textId="5339C5DC" w:rsidR="00526003" w:rsidRDefault="00A156FC">
            <w:pPr>
              <w:spacing w:after="0"/>
            </w:pPr>
            <w:r>
              <w:rPr>
                <w:sz w:val="16"/>
              </w:rPr>
              <w:t>Public order and safety</w:t>
            </w:r>
            <w:r>
              <w:rPr>
                <w:sz w:val="16"/>
                <w:vertAlign w:val="superscript"/>
              </w:rPr>
              <w:t xml:space="preserve"> (a)</w:t>
            </w:r>
          </w:p>
        </w:tc>
        <w:tc>
          <w:tcPr>
            <w:tcW w:w="794" w:type="dxa"/>
          </w:tcPr>
          <w:p w14:paraId="00AB30B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12 700</w:t>
            </w:r>
          </w:p>
        </w:tc>
        <w:tc>
          <w:tcPr>
            <w:tcW w:w="794" w:type="dxa"/>
          </w:tcPr>
          <w:p w14:paraId="42776F5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11 979</w:t>
            </w:r>
          </w:p>
        </w:tc>
        <w:tc>
          <w:tcPr>
            <w:tcW w:w="794" w:type="dxa"/>
          </w:tcPr>
          <w:p w14:paraId="7AF6EDD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11 543</w:t>
            </w:r>
          </w:p>
        </w:tc>
        <w:tc>
          <w:tcPr>
            <w:tcW w:w="794" w:type="dxa"/>
          </w:tcPr>
          <w:p w14:paraId="6E0F2DD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11 720</w:t>
            </w:r>
          </w:p>
        </w:tc>
      </w:tr>
      <w:tr w:rsidR="00526003" w14:paraId="66A8E65D" w14:textId="77777777">
        <w:tc>
          <w:tcPr>
            <w:cnfStyle w:val="001000000000" w:firstRow="0" w:lastRow="0" w:firstColumn="1" w:lastColumn="0" w:oddVBand="0" w:evenVBand="0" w:oddHBand="0" w:evenHBand="0" w:firstRowFirstColumn="0" w:firstRowLastColumn="0" w:lastRowFirstColumn="0" w:lastRowLastColumn="0"/>
            <w:tcW w:w="4534" w:type="dxa"/>
          </w:tcPr>
          <w:p w14:paraId="03BFD070" w14:textId="6A686562" w:rsidR="00526003" w:rsidRDefault="00A156FC">
            <w:pPr>
              <w:spacing w:after="0"/>
            </w:pPr>
            <w:r>
              <w:rPr>
                <w:sz w:val="16"/>
              </w:rPr>
              <w:t>Economic affairs</w:t>
            </w:r>
            <w:r>
              <w:rPr>
                <w:sz w:val="16"/>
                <w:vertAlign w:val="superscript"/>
              </w:rPr>
              <w:t xml:space="preserve"> (a)</w:t>
            </w:r>
          </w:p>
        </w:tc>
        <w:tc>
          <w:tcPr>
            <w:tcW w:w="794" w:type="dxa"/>
          </w:tcPr>
          <w:p w14:paraId="70AC0DE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3 949</w:t>
            </w:r>
          </w:p>
        </w:tc>
        <w:tc>
          <w:tcPr>
            <w:tcW w:w="794" w:type="dxa"/>
          </w:tcPr>
          <w:p w14:paraId="139D95F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2 840</w:t>
            </w:r>
          </w:p>
        </w:tc>
        <w:tc>
          <w:tcPr>
            <w:tcW w:w="794" w:type="dxa"/>
          </w:tcPr>
          <w:p w14:paraId="1F8E9F6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2 633</w:t>
            </w:r>
          </w:p>
        </w:tc>
        <w:tc>
          <w:tcPr>
            <w:tcW w:w="794" w:type="dxa"/>
          </w:tcPr>
          <w:p w14:paraId="3D865CF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2 504</w:t>
            </w:r>
          </w:p>
        </w:tc>
      </w:tr>
      <w:tr w:rsidR="00526003" w14:paraId="42F65B48" w14:textId="77777777">
        <w:tc>
          <w:tcPr>
            <w:cnfStyle w:val="001000000000" w:firstRow="0" w:lastRow="0" w:firstColumn="1" w:lastColumn="0" w:oddVBand="0" w:evenVBand="0" w:oddHBand="0" w:evenHBand="0" w:firstRowFirstColumn="0" w:firstRowLastColumn="0" w:lastRowFirstColumn="0" w:lastRowLastColumn="0"/>
            <w:tcW w:w="4534" w:type="dxa"/>
          </w:tcPr>
          <w:p w14:paraId="789A62EF" w14:textId="42063FFC" w:rsidR="00526003" w:rsidRDefault="00A156FC">
            <w:pPr>
              <w:spacing w:after="0"/>
            </w:pPr>
            <w:r>
              <w:rPr>
                <w:sz w:val="16"/>
              </w:rPr>
              <w:t>Environmental protection</w:t>
            </w:r>
            <w:r>
              <w:rPr>
                <w:sz w:val="16"/>
                <w:vertAlign w:val="superscript"/>
              </w:rPr>
              <w:t xml:space="preserve"> (a)</w:t>
            </w:r>
          </w:p>
        </w:tc>
        <w:tc>
          <w:tcPr>
            <w:tcW w:w="794" w:type="dxa"/>
          </w:tcPr>
          <w:p w14:paraId="55D2734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1 592</w:t>
            </w:r>
          </w:p>
        </w:tc>
        <w:tc>
          <w:tcPr>
            <w:tcW w:w="794" w:type="dxa"/>
          </w:tcPr>
          <w:p w14:paraId="059CEF1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1 283</w:t>
            </w:r>
          </w:p>
        </w:tc>
        <w:tc>
          <w:tcPr>
            <w:tcW w:w="794" w:type="dxa"/>
          </w:tcPr>
          <w:p w14:paraId="708C203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1 105</w:t>
            </w:r>
          </w:p>
        </w:tc>
        <w:tc>
          <w:tcPr>
            <w:tcW w:w="794" w:type="dxa"/>
          </w:tcPr>
          <w:p w14:paraId="4ABCAAE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1 065</w:t>
            </w:r>
          </w:p>
        </w:tc>
      </w:tr>
      <w:tr w:rsidR="00526003" w14:paraId="35C0E91D" w14:textId="77777777">
        <w:tc>
          <w:tcPr>
            <w:cnfStyle w:val="001000000000" w:firstRow="0" w:lastRow="0" w:firstColumn="1" w:lastColumn="0" w:oddVBand="0" w:evenVBand="0" w:oddHBand="0" w:evenHBand="0" w:firstRowFirstColumn="0" w:firstRowLastColumn="0" w:lastRowFirstColumn="0" w:lastRowLastColumn="0"/>
            <w:tcW w:w="4534" w:type="dxa"/>
          </w:tcPr>
          <w:p w14:paraId="0018A570" w14:textId="04D18928" w:rsidR="00526003" w:rsidRDefault="00A156FC">
            <w:pPr>
              <w:spacing w:after="0"/>
            </w:pPr>
            <w:r>
              <w:rPr>
                <w:sz w:val="16"/>
              </w:rPr>
              <w:t>Housing and community amenities</w:t>
            </w:r>
            <w:r>
              <w:rPr>
                <w:sz w:val="16"/>
                <w:vertAlign w:val="superscript"/>
              </w:rPr>
              <w:t xml:space="preserve"> (a)</w:t>
            </w:r>
          </w:p>
        </w:tc>
        <w:tc>
          <w:tcPr>
            <w:tcW w:w="794" w:type="dxa"/>
          </w:tcPr>
          <w:p w14:paraId="4C8F69B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3 014</w:t>
            </w:r>
          </w:p>
        </w:tc>
        <w:tc>
          <w:tcPr>
            <w:tcW w:w="794" w:type="dxa"/>
          </w:tcPr>
          <w:p w14:paraId="34D77BE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2 835</w:t>
            </w:r>
          </w:p>
        </w:tc>
        <w:tc>
          <w:tcPr>
            <w:tcW w:w="794" w:type="dxa"/>
          </w:tcPr>
          <w:p w14:paraId="49B84B8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2 740</w:t>
            </w:r>
          </w:p>
        </w:tc>
        <w:tc>
          <w:tcPr>
            <w:tcW w:w="794" w:type="dxa"/>
          </w:tcPr>
          <w:p w14:paraId="3E35EC8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2 684</w:t>
            </w:r>
          </w:p>
        </w:tc>
      </w:tr>
      <w:tr w:rsidR="00526003" w14:paraId="05D74FFD" w14:textId="77777777">
        <w:tc>
          <w:tcPr>
            <w:cnfStyle w:val="001000000000" w:firstRow="0" w:lastRow="0" w:firstColumn="1" w:lastColumn="0" w:oddVBand="0" w:evenVBand="0" w:oddHBand="0" w:evenHBand="0" w:firstRowFirstColumn="0" w:firstRowLastColumn="0" w:lastRowFirstColumn="0" w:lastRowLastColumn="0"/>
            <w:tcW w:w="4534" w:type="dxa"/>
          </w:tcPr>
          <w:p w14:paraId="44BBDC18" w14:textId="77777777" w:rsidR="00526003" w:rsidRDefault="00A156FC">
            <w:pPr>
              <w:spacing w:after="0"/>
            </w:pPr>
            <w:r>
              <w:rPr>
                <w:sz w:val="16"/>
              </w:rPr>
              <w:t>Health</w:t>
            </w:r>
          </w:p>
        </w:tc>
        <w:tc>
          <w:tcPr>
            <w:tcW w:w="794" w:type="dxa"/>
          </w:tcPr>
          <w:p w14:paraId="75F7676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34 822</w:t>
            </w:r>
          </w:p>
        </w:tc>
        <w:tc>
          <w:tcPr>
            <w:tcW w:w="794" w:type="dxa"/>
          </w:tcPr>
          <w:p w14:paraId="2F46965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35 297</w:t>
            </w:r>
          </w:p>
        </w:tc>
        <w:tc>
          <w:tcPr>
            <w:tcW w:w="794" w:type="dxa"/>
          </w:tcPr>
          <w:p w14:paraId="42032D4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36 593</w:t>
            </w:r>
          </w:p>
        </w:tc>
        <w:tc>
          <w:tcPr>
            <w:tcW w:w="794" w:type="dxa"/>
          </w:tcPr>
          <w:p w14:paraId="0EEBC45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37 735</w:t>
            </w:r>
          </w:p>
        </w:tc>
      </w:tr>
      <w:tr w:rsidR="00526003" w14:paraId="59FAAAFE" w14:textId="77777777">
        <w:tc>
          <w:tcPr>
            <w:cnfStyle w:val="001000000000" w:firstRow="0" w:lastRow="0" w:firstColumn="1" w:lastColumn="0" w:oddVBand="0" w:evenVBand="0" w:oddHBand="0" w:evenHBand="0" w:firstRowFirstColumn="0" w:firstRowLastColumn="0" w:lastRowFirstColumn="0" w:lastRowLastColumn="0"/>
            <w:tcW w:w="4534" w:type="dxa"/>
          </w:tcPr>
          <w:p w14:paraId="30245A5A" w14:textId="75877881" w:rsidR="00526003" w:rsidRDefault="00A156FC">
            <w:pPr>
              <w:spacing w:after="0"/>
            </w:pPr>
            <w:r>
              <w:rPr>
                <w:sz w:val="16"/>
              </w:rPr>
              <w:t>Recreation, culture and religion</w:t>
            </w:r>
            <w:r>
              <w:rPr>
                <w:sz w:val="16"/>
                <w:vertAlign w:val="superscript"/>
              </w:rPr>
              <w:t xml:space="preserve"> (a)</w:t>
            </w:r>
          </w:p>
        </w:tc>
        <w:tc>
          <w:tcPr>
            <w:tcW w:w="794" w:type="dxa"/>
          </w:tcPr>
          <w:p w14:paraId="7DAB066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1 291</w:t>
            </w:r>
          </w:p>
        </w:tc>
        <w:tc>
          <w:tcPr>
            <w:tcW w:w="794" w:type="dxa"/>
          </w:tcPr>
          <w:p w14:paraId="2522C51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889</w:t>
            </w:r>
          </w:p>
        </w:tc>
        <w:tc>
          <w:tcPr>
            <w:tcW w:w="794" w:type="dxa"/>
          </w:tcPr>
          <w:p w14:paraId="41EED0A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837</w:t>
            </w:r>
          </w:p>
        </w:tc>
        <w:tc>
          <w:tcPr>
            <w:tcW w:w="794" w:type="dxa"/>
          </w:tcPr>
          <w:p w14:paraId="01C7685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823</w:t>
            </w:r>
          </w:p>
        </w:tc>
      </w:tr>
      <w:tr w:rsidR="00526003" w14:paraId="3A72A9FD" w14:textId="77777777">
        <w:tc>
          <w:tcPr>
            <w:cnfStyle w:val="001000000000" w:firstRow="0" w:lastRow="0" w:firstColumn="1" w:lastColumn="0" w:oddVBand="0" w:evenVBand="0" w:oddHBand="0" w:evenHBand="0" w:firstRowFirstColumn="0" w:firstRowLastColumn="0" w:lastRowFirstColumn="0" w:lastRowLastColumn="0"/>
            <w:tcW w:w="4534" w:type="dxa"/>
          </w:tcPr>
          <w:p w14:paraId="007EC6DE" w14:textId="77777777" w:rsidR="00526003" w:rsidRDefault="00A156FC">
            <w:pPr>
              <w:spacing w:after="0"/>
            </w:pPr>
            <w:r>
              <w:rPr>
                <w:sz w:val="16"/>
              </w:rPr>
              <w:t>Education</w:t>
            </w:r>
          </w:p>
        </w:tc>
        <w:tc>
          <w:tcPr>
            <w:tcW w:w="794" w:type="dxa"/>
          </w:tcPr>
          <w:p w14:paraId="1A9FEF0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27 347</w:t>
            </w:r>
          </w:p>
        </w:tc>
        <w:tc>
          <w:tcPr>
            <w:tcW w:w="794" w:type="dxa"/>
          </w:tcPr>
          <w:p w14:paraId="04A23BE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27 830</w:t>
            </w:r>
          </w:p>
        </w:tc>
        <w:tc>
          <w:tcPr>
            <w:tcW w:w="794" w:type="dxa"/>
          </w:tcPr>
          <w:p w14:paraId="5EE1207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29 237</w:t>
            </w:r>
          </w:p>
        </w:tc>
        <w:tc>
          <w:tcPr>
            <w:tcW w:w="794" w:type="dxa"/>
          </w:tcPr>
          <w:p w14:paraId="7DA83E8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30 065</w:t>
            </w:r>
          </w:p>
        </w:tc>
      </w:tr>
      <w:tr w:rsidR="00526003" w14:paraId="24C597BD" w14:textId="77777777">
        <w:tc>
          <w:tcPr>
            <w:cnfStyle w:val="001000000000" w:firstRow="0" w:lastRow="0" w:firstColumn="1" w:lastColumn="0" w:oddVBand="0" w:evenVBand="0" w:oddHBand="0" w:evenHBand="0" w:firstRowFirstColumn="0" w:firstRowLastColumn="0" w:lastRowFirstColumn="0" w:lastRowLastColumn="0"/>
            <w:tcW w:w="4534" w:type="dxa"/>
          </w:tcPr>
          <w:p w14:paraId="5BF0218E" w14:textId="6926D6CF" w:rsidR="00526003" w:rsidRDefault="00A156FC">
            <w:pPr>
              <w:spacing w:after="0"/>
            </w:pPr>
            <w:r>
              <w:rPr>
                <w:sz w:val="16"/>
              </w:rPr>
              <w:t>Social protection</w:t>
            </w:r>
            <w:r>
              <w:rPr>
                <w:sz w:val="16"/>
                <w:vertAlign w:val="superscript"/>
              </w:rPr>
              <w:t xml:space="preserve"> (a)</w:t>
            </w:r>
          </w:p>
        </w:tc>
        <w:tc>
          <w:tcPr>
            <w:tcW w:w="794" w:type="dxa"/>
          </w:tcPr>
          <w:p w14:paraId="26442BD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9 188</w:t>
            </w:r>
          </w:p>
        </w:tc>
        <w:tc>
          <w:tcPr>
            <w:tcW w:w="794" w:type="dxa"/>
          </w:tcPr>
          <w:p w14:paraId="2052961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8 834</w:t>
            </w:r>
          </w:p>
        </w:tc>
        <w:tc>
          <w:tcPr>
            <w:tcW w:w="794" w:type="dxa"/>
          </w:tcPr>
          <w:p w14:paraId="1B55F3E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9 118</w:t>
            </w:r>
          </w:p>
        </w:tc>
        <w:tc>
          <w:tcPr>
            <w:tcW w:w="794" w:type="dxa"/>
          </w:tcPr>
          <w:p w14:paraId="4B7A100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9 434</w:t>
            </w:r>
          </w:p>
        </w:tc>
      </w:tr>
      <w:tr w:rsidR="00526003" w14:paraId="0A5AE28A" w14:textId="77777777">
        <w:tc>
          <w:tcPr>
            <w:cnfStyle w:val="001000000000" w:firstRow="0" w:lastRow="0" w:firstColumn="1" w:lastColumn="0" w:oddVBand="0" w:evenVBand="0" w:oddHBand="0" w:evenHBand="0" w:firstRowFirstColumn="0" w:firstRowLastColumn="0" w:lastRowFirstColumn="0" w:lastRowLastColumn="0"/>
            <w:tcW w:w="4534" w:type="dxa"/>
          </w:tcPr>
          <w:p w14:paraId="4B5AF42B" w14:textId="120BBD69" w:rsidR="00526003" w:rsidRDefault="00A156FC">
            <w:pPr>
              <w:spacing w:after="0"/>
            </w:pPr>
            <w:r>
              <w:rPr>
                <w:sz w:val="16"/>
              </w:rPr>
              <w:t>Transport</w:t>
            </w:r>
            <w:r>
              <w:rPr>
                <w:sz w:val="16"/>
                <w:vertAlign w:val="superscript"/>
              </w:rPr>
              <w:t xml:space="preserve"> (a)</w:t>
            </w:r>
          </w:p>
        </w:tc>
        <w:tc>
          <w:tcPr>
            <w:tcW w:w="794" w:type="dxa"/>
          </w:tcPr>
          <w:p w14:paraId="7B55EC8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10 068</w:t>
            </w:r>
          </w:p>
        </w:tc>
        <w:tc>
          <w:tcPr>
            <w:tcW w:w="794" w:type="dxa"/>
          </w:tcPr>
          <w:p w14:paraId="2A60389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9 326</w:t>
            </w:r>
          </w:p>
        </w:tc>
        <w:tc>
          <w:tcPr>
            <w:tcW w:w="794" w:type="dxa"/>
          </w:tcPr>
          <w:p w14:paraId="48678CD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9 416</w:t>
            </w:r>
          </w:p>
        </w:tc>
        <w:tc>
          <w:tcPr>
            <w:tcW w:w="794" w:type="dxa"/>
          </w:tcPr>
          <w:p w14:paraId="4793C0D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9 542</w:t>
            </w:r>
          </w:p>
        </w:tc>
      </w:tr>
      <w:tr w:rsidR="00526003" w14:paraId="2CCCBAAA"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BB16C19" w14:textId="77777777" w:rsidR="00526003" w:rsidRDefault="00A156FC">
            <w:pPr>
              <w:spacing w:after="0"/>
            </w:pPr>
            <w:r>
              <w:rPr>
                <w:sz w:val="16"/>
              </w:rPr>
              <w:t>Not allocated by function</w:t>
            </w:r>
            <w:r>
              <w:rPr>
                <w:sz w:val="16"/>
                <w:vertAlign w:val="superscript"/>
              </w:rPr>
              <w:t xml:space="preserve"> (b)</w:t>
            </w:r>
          </w:p>
        </w:tc>
        <w:tc>
          <w:tcPr>
            <w:tcW w:w="794" w:type="dxa"/>
            <w:tcBorders>
              <w:bottom w:val="single" w:sz="6" w:space="0" w:color="auto"/>
            </w:tcBorders>
          </w:tcPr>
          <w:p w14:paraId="408CDC1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(1 653)</w:t>
            </w:r>
          </w:p>
        </w:tc>
        <w:tc>
          <w:tcPr>
            <w:tcW w:w="794" w:type="dxa"/>
            <w:tcBorders>
              <w:bottom w:val="single" w:sz="6" w:space="0" w:color="auto"/>
            </w:tcBorders>
          </w:tcPr>
          <w:p w14:paraId="76E526F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1 327</w:t>
            </w:r>
          </w:p>
        </w:tc>
        <w:tc>
          <w:tcPr>
            <w:tcW w:w="794" w:type="dxa"/>
            <w:tcBorders>
              <w:bottom w:val="single" w:sz="6" w:space="0" w:color="auto"/>
            </w:tcBorders>
          </w:tcPr>
          <w:p w14:paraId="5015ABA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2 097</w:t>
            </w:r>
          </w:p>
        </w:tc>
        <w:tc>
          <w:tcPr>
            <w:tcW w:w="794" w:type="dxa"/>
            <w:tcBorders>
              <w:bottom w:val="single" w:sz="6" w:space="0" w:color="auto"/>
            </w:tcBorders>
          </w:tcPr>
          <w:p w14:paraId="6A67D7BF" w14:textId="676E226F" w:rsidR="00526003" w:rsidRDefault="00A156FC">
            <w:pPr>
              <w:spacing w:after="0"/>
              <w:cnfStyle w:val="000000000000" w:firstRow="0" w:lastRow="0" w:firstColumn="0" w:lastColumn="0" w:oddVBand="0" w:evenVBand="0" w:oddHBand="0" w:evenHBand="0" w:firstRowFirstColumn="0" w:firstRowLastColumn="0" w:lastRowFirstColumn="0" w:lastRowLastColumn="0"/>
            </w:pPr>
            <w:r>
              <w:rPr>
                <w:sz w:val="16"/>
              </w:rPr>
              <w:t>2 780</w:t>
            </w:r>
          </w:p>
        </w:tc>
      </w:tr>
      <w:tr w:rsidR="00526003" w14:paraId="22F3B126" w14:textId="77777777" w:rsidTr="00526003">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521E466" w14:textId="77777777" w:rsidR="00526003" w:rsidRDefault="00A156FC">
            <w:pPr>
              <w:spacing w:after="0"/>
            </w:pPr>
            <w:r>
              <w:rPr>
                <w:b/>
                <w:sz w:val="16"/>
              </w:rPr>
              <w:t>Total expenses from transactions</w:t>
            </w:r>
          </w:p>
        </w:tc>
        <w:tc>
          <w:tcPr>
            <w:tcW w:w="794" w:type="dxa"/>
            <w:tcBorders>
              <w:top w:val="single" w:sz="6" w:space="0" w:color="auto"/>
              <w:bottom w:val="single" w:sz="12" w:space="0" w:color="auto"/>
            </w:tcBorders>
          </w:tcPr>
          <w:p w14:paraId="4043F25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114 516</w:t>
            </w:r>
          </w:p>
        </w:tc>
        <w:tc>
          <w:tcPr>
            <w:tcW w:w="794" w:type="dxa"/>
            <w:tcBorders>
              <w:top w:val="single" w:sz="6" w:space="0" w:color="auto"/>
              <w:bottom w:val="single" w:sz="12" w:space="0" w:color="auto"/>
            </w:tcBorders>
          </w:tcPr>
          <w:p w14:paraId="09B428C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115 194</w:t>
            </w:r>
          </w:p>
        </w:tc>
        <w:tc>
          <w:tcPr>
            <w:tcW w:w="794" w:type="dxa"/>
            <w:tcBorders>
              <w:top w:val="single" w:sz="6" w:space="0" w:color="auto"/>
              <w:bottom w:val="single" w:sz="12" w:space="0" w:color="auto"/>
            </w:tcBorders>
          </w:tcPr>
          <w:p w14:paraId="5F8C3C5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119 085</w:t>
            </w:r>
          </w:p>
        </w:tc>
        <w:tc>
          <w:tcPr>
            <w:tcW w:w="794" w:type="dxa"/>
            <w:tcBorders>
              <w:top w:val="single" w:sz="6" w:space="0" w:color="auto"/>
              <w:bottom w:val="single" w:sz="12" w:space="0" w:color="auto"/>
            </w:tcBorders>
          </w:tcPr>
          <w:p w14:paraId="21F3D9B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sz w:val="16"/>
              </w:rPr>
              <w:t>123 386</w:t>
            </w:r>
          </w:p>
        </w:tc>
      </w:tr>
    </w:tbl>
    <w:p w14:paraId="52677085" w14:textId="77777777" w:rsidR="00473C27" w:rsidRPr="0074507F" w:rsidRDefault="00473C27" w:rsidP="00473C27">
      <w:pPr>
        <w:pStyle w:val="Note"/>
      </w:pPr>
      <w:r w:rsidRPr="0074507F">
        <w:t xml:space="preserve">Notes: </w:t>
      </w:r>
    </w:p>
    <w:p w14:paraId="65547DC6" w14:textId="74A9CEB8" w:rsidR="00473C27" w:rsidRPr="00A65204" w:rsidRDefault="00473C27" w:rsidP="00473C27">
      <w:pPr>
        <w:pStyle w:val="Note"/>
      </w:pPr>
      <w:r w:rsidRPr="00A65204">
        <w:t xml:space="preserve">(a) </w:t>
      </w:r>
      <w:r w:rsidRPr="00A65204">
        <w:tab/>
        <w:t xml:space="preserve">The variation in this classification over the forward estimates is driven by the funding profile of fixed-term initiatives. </w:t>
      </w:r>
    </w:p>
    <w:p w14:paraId="551DED8D" w14:textId="43A717CD" w:rsidR="009029D1" w:rsidRDefault="00473C27" w:rsidP="00F06FD2">
      <w:pPr>
        <w:pStyle w:val="Note"/>
      </w:pPr>
      <w:r>
        <w:t>(b)</w:t>
      </w:r>
      <w:r>
        <w:tab/>
      </w:r>
      <w:r w:rsidRPr="007B7059">
        <w:t>Mainly comprises the provision for future demand growth, departmental underspending</w:t>
      </w:r>
      <w:r w:rsidRPr="003052A2">
        <w:t>,</w:t>
      </w:r>
      <w:r>
        <w:t xml:space="preserve"> </w:t>
      </w:r>
      <w:r w:rsidRPr="007B7059">
        <w:t>eliminated purchases of supplies and consumables between government entities</w:t>
      </w:r>
      <w:r w:rsidRPr="003052A2">
        <w:t>, and items not yet formalised at the time of publication</w:t>
      </w:r>
      <w:r w:rsidRPr="007B7059">
        <w:t>.</w:t>
      </w:r>
    </w:p>
    <w:p w14:paraId="54F94BC8" w14:textId="77777777" w:rsidR="009029D1" w:rsidRDefault="009029D1" w:rsidP="009029D1">
      <w:pPr>
        <w:pStyle w:val="Note"/>
        <w:ind w:left="0" w:firstLine="0"/>
      </w:pPr>
    </w:p>
    <w:p w14:paraId="7ADD237A" w14:textId="77777777" w:rsidR="009029D1" w:rsidRDefault="009029D1" w:rsidP="009029D1">
      <w:pPr>
        <w:keepLines w:val="0"/>
        <w:rPr>
          <w:rFonts w:asciiTheme="majorHAnsi" w:eastAsiaTheme="majorEastAsia" w:hAnsiTheme="majorHAnsi" w:cstheme="majorBidi"/>
          <w:b/>
          <w:szCs w:val="28"/>
        </w:rPr>
      </w:pPr>
      <w:bookmarkStart w:id="55" w:name="_Toc101972888"/>
      <w:r>
        <w:br w:type="page"/>
      </w:r>
    </w:p>
    <w:p w14:paraId="10A6E7C6" w14:textId="7C48F750" w:rsidR="009029D1" w:rsidRDefault="009029D1" w:rsidP="009029D1">
      <w:pPr>
        <w:pStyle w:val="Heading3"/>
      </w:pPr>
      <w:bookmarkStart w:id="56" w:name="_Toc198074145"/>
      <w:bookmarkStart w:id="57" w:name="_Toc228363214"/>
      <w:r>
        <w:lastRenderedPageBreak/>
        <w:t>Purchases of non-financial assets</w:t>
      </w:r>
      <w:r w:rsidR="00473C27">
        <w:t xml:space="preserve"> </w:t>
      </w:r>
      <w:r w:rsidR="00473C27" w:rsidRPr="00700ED6">
        <w:t>by portfolio department</w:t>
      </w:r>
      <w:r w:rsidR="00473C27">
        <w:t xml:space="preserve"> </w:t>
      </w:r>
      <w:r w:rsidR="0004234D">
        <w:t>and</w:t>
      </w:r>
      <w:r>
        <w:t xml:space="preserve"> by classification of the </w:t>
      </w:r>
      <w:r w:rsidR="00752C44">
        <w:t xml:space="preserve">functions of </w:t>
      </w:r>
      <w:r w:rsidR="00752C44" w:rsidRPr="00700ED6">
        <w:t>government</w:t>
      </w:r>
      <w:bookmarkEnd w:id="55"/>
      <w:bookmarkEnd w:id="56"/>
      <w:bookmarkEnd w:id="57"/>
    </w:p>
    <w:p w14:paraId="1E6F46FA" w14:textId="3F7EB9D8" w:rsidR="009029D1" w:rsidRDefault="009029D1" w:rsidP="00752C44">
      <w:pPr>
        <w:pStyle w:val="Note"/>
        <w:ind w:left="0" w:firstLine="0"/>
      </w:pPr>
    </w:p>
    <w:p w14:paraId="2E0298E6" w14:textId="77777777" w:rsidR="009029D1" w:rsidRPr="008C6301" w:rsidRDefault="009029D1" w:rsidP="00970CBC">
      <w:pPr>
        <w:pStyle w:val="TableHeading"/>
      </w:pPr>
      <w:r w:rsidRPr="00294613">
        <w:t>Purchases of non-financial assets by portfolio department</w:t>
      </w:r>
      <w:r>
        <w:t xml:space="preserve"> </w:t>
      </w:r>
      <w:r w:rsidRPr="009B1A8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PNFA_by_dept|MergedHeadingRow:1|TableGroup:Chapter 1"/>
      </w:tblPr>
      <w:tblGrid>
        <w:gridCol w:w="4534"/>
        <w:gridCol w:w="794"/>
        <w:gridCol w:w="794"/>
        <w:gridCol w:w="794"/>
        <w:gridCol w:w="794"/>
      </w:tblGrid>
      <w:tr w:rsidR="00544C70" w14:paraId="2F9AB877"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9DFC1B6" w14:textId="77777777" w:rsidR="00544C70" w:rsidRDefault="00544C70">
            <w:pPr>
              <w:keepNext/>
            </w:pPr>
          </w:p>
        </w:tc>
        <w:tc>
          <w:tcPr>
            <w:tcW w:w="794" w:type="dxa"/>
          </w:tcPr>
          <w:p w14:paraId="18176B3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5577E4E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39480C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231D217F"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17561F46" w14:textId="77777777">
        <w:tc>
          <w:tcPr>
            <w:cnfStyle w:val="001000000000" w:firstRow="0" w:lastRow="0" w:firstColumn="1" w:lastColumn="0" w:oddVBand="0" w:evenVBand="0" w:oddHBand="0" w:evenHBand="0" w:firstRowFirstColumn="0" w:firstRowLastColumn="0" w:lastRowFirstColumn="0" w:lastRowLastColumn="0"/>
            <w:tcW w:w="4534" w:type="dxa"/>
          </w:tcPr>
          <w:p w14:paraId="5DA370F7" w14:textId="77777777" w:rsidR="00544C70" w:rsidRDefault="000D3E6D">
            <w:r>
              <w:t>Education</w:t>
            </w:r>
          </w:p>
        </w:tc>
        <w:tc>
          <w:tcPr>
            <w:tcW w:w="794" w:type="dxa"/>
          </w:tcPr>
          <w:p w14:paraId="6231955C" w14:textId="77777777" w:rsidR="00544C70" w:rsidRDefault="000D3E6D">
            <w:pPr>
              <w:cnfStyle w:val="000000000000" w:firstRow="0" w:lastRow="0" w:firstColumn="0" w:lastColumn="0" w:oddVBand="0" w:evenVBand="0" w:oddHBand="0" w:evenHBand="0" w:firstRowFirstColumn="0" w:firstRowLastColumn="0" w:lastRowFirstColumn="0" w:lastRowLastColumn="0"/>
            </w:pPr>
            <w:r>
              <w:t>2 432</w:t>
            </w:r>
          </w:p>
        </w:tc>
        <w:tc>
          <w:tcPr>
            <w:tcW w:w="794" w:type="dxa"/>
          </w:tcPr>
          <w:p w14:paraId="233BDE43" w14:textId="77777777" w:rsidR="00544C70" w:rsidRDefault="000D3E6D">
            <w:pPr>
              <w:cnfStyle w:val="000000000000" w:firstRow="0" w:lastRow="0" w:firstColumn="0" w:lastColumn="0" w:oddVBand="0" w:evenVBand="0" w:oddHBand="0" w:evenHBand="0" w:firstRowFirstColumn="0" w:firstRowLastColumn="0" w:lastRowFirstColumn="0" w:lastRowLastColumn="0"/>
            </w:pPr>
            <w:r>
              <w:t>842</w:t>
            </w:r>
          </w:p>
        </w:tc>
        <w:tc>
          <w:tcPr>
            <w:tcW w:w="794" w:type="dxa"/>
          </w:tcPr>
          <w:p w14:paraId="4ACA8323" w14:textId="77777777" w:rsidR="00544C70" w:rsidRDefault="000D3E6D">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5615A48A" w14:textId="3B1C7464" w:rsidR="00544C70" w:rsidRDefault="000D3E6D">
            <w:pPr>
              <w:cnfStyle w:val="000000000000" w:firstRow="0" w:lastRow="0" w:firstColumn="0" w:lastColumn="0" w:oddVBand="0" w:evenVBand="0" w:oddHBand="0" w:evenHBand="0" w:firstRowFirstColumn="0" w:firstRowLastColumn="0" w:lastRowFirstColumn="0" w:lastRowLastColumn="0"/>
            </w:pPr>
            <w:r>
              <w:t>219</w:t>
            </w:r>
          </w:p>
        </w:tc>
      </w:tr>
      <w:tr w:rsidR="00544C70" w14:paraId="05E41A5D" w14:textId="77777777">
        <w:tc>
          <w:tcPr>
            <w:cnfStyle w:val="001000000000" w:firstRow="0" w:lastRow="0" w:firstColumn="1" w:lastColumn="0" w:oddVBand="0" w:evenVBand="0" w:oddHBand="0" w:evenHBand="0" w:firstRowFirstColumn="0" w:firstRowLastColumn="0" w:lastRowFirstColumn="0" w:lastRowLastColumn="0"/>
            <w:tcW w:w="4534" w:type="dxa"/>
          </w:tcPr>
          <w:p w14:paraId="5DFA6B70" w14:textId="77777777" w:rsidR="00544C70" w:rsidRDefault="000D3E6D">
            <w:r>
              <w:t>Energy, Environment and Climate Action</w:t>
            </w:r>
          </w:p>
        </w:tc>
        <w:tc>
          <w:tcPr>
            <w:tcW w:w="794" w:type="dxa"/>
          </w:tcPr>
          <w:p w14:paraId="6AF88B91" w14:textId="77777777" w:rsidR="00544C70" w:rsidRDefault="000D3E6D">
            <w:pPr>
              <w:cnfStyle w:val="000000000000" w:firstRow="0" w:lastRow="0" w:firstColumn="0" w:lastColumn="0" w:oddVBand="0" w:evenVBand="0" w:oddHBand="0" w:evenHBand="0" w:firstRowFirstColumn="0" w:firstRowLastColumn="0" w:lastRowFirstColumn="0" w:lastRowLastColumn="0"/>
            </w:pPr>
            <w:r>
              <w:t>220</w:t>
            </w:r>
          </w:p>
        </w:tc>
        <w:tc>
          <w:tcPr>
            <w:tcW w:w="794" w:type="dxa"/>
          </w:tcPr>
          <w:p w14:paraId="5C0F1862" w14:textId="77777777" w:rsidR="00544C70" w:rsidRDefault="000D3E6D">
            <w:pPr>
              <w:cnfStyle w:val="000000000000" w:firstRow="0" w:lastRow="0" w:firstColumn="0" w:lastColumn="0" w:oddVBand="0" w:evenVBand="0" w:oddHBand="0" w:evenHBand="0" w:firstRowFirstColumn="0" w:firstRowLastColumn="0" w:lastRowFirstColumn="0" w:lastRowLastColumn="0"/>
            </w:pPr>
            <w:r>
              <w:t>136</w:t>
            </w:r>
          </w:p>
        </w:tc>
        <w:tc>
          <w:tcPr>
            <w:tcW w:w="794" w:type="dxa"/>
          </w:tcPr>
          <w:p w14:paraId="4A275838" w14:textId="77777777" w:rsidR="00544C70" w:rsidRDefault="000D3E6D">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62703668" w14:textId="4DA9F944" w:rsidR="00544C70" w:rsidRDefault="000D3E6D">
            <w:pPr>
              <w:cnfStyle w:val="000000000000" w:firstRow="0" w:lastRow="0" w:firstColumn="0" w:lastColumn="0" w:oddVBand="0" w:evenVBand="0" w:oddHBand="0" w:evenHBand="0" w:firstRowFirstColumn="0" w:firstRowLastColumn="0" w:lastRowFirstColumn="0" w:lastRowLastColumn="0"/>
            </w:pPr>
            <w:r>
              <w:t>100</w:t>
            </w:r>
          </w:p>
        </w:tc>
      </w:tr>
      <w:tr w:rsidR="00544C70" w14:paraId="0D8F06E8" w14:textId="77777777">
        <w:tc>
          <w:tcPr>
            <w:cnfStyle w:val="001000000000" w:firstRow="0" w:lastRow="0" w:firstColumn="1" w:lastColumn="0" w:oddVBand="0" w:evenVBand="0" w:oddHBand="0" w:evenHBand="0" w:firstRowFirstColumn="0" w:firstRowLastColumn="0" w:lastRowFirstColumn="0" w:lastRowLastColumn="0"/>
            <w:tcW w:w="4534" w:type="dxa"/>
          </w:tcPr>
          <w:p w14:paraId="1AD40873" w14:textId="77777777" w:rsidR="00544C70" w:rsidRDefault="000D3E6D">
            <w:r>
              <w:t>Families, Fairness and Housing</w:t>
            </w:r>
          </w:p>
        </w:tc>
        <w:tc>
          <w:tcPr>
            <w:tcW w:w="794" w:type="dxa"/>
          </w:tcPr>
          <w:p w14:paraId="5354F320" w14:textId="77777777" w:rsidR="00544C70" w:rsidRDefault="000D3E6D">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7CFFFA2C" w14:textId="77777777" w:rsidR="00544C70" w:rsidRDefault="000D3E6D">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032D6B3D" w14:textId="77777777" w:rsidR="00544C70" w:rsidRDefault="000D3E6D">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0077C361" w14:textId="0CCC96D9" w:rsidR="00544C70" w:rsidRDefault="000D3E6D">
            <w:pPr>
              <w:cnfStyle w:val="000000000000" w:firstRow="0" w:lastRow="0" w:firstColumn="0" w:lastColumn="0" w:oddVBand="0" w:evenVBand="0" w:oddHBand="0" w:evenHBand="0" w:firstRowFirstColumn="0" w:firstRowLastColumn="0" w:lastRowFirstColumn="0" w:lastRowLastColumn="0"/>
            </w:pPr>
            <w:r>
              <w:t>47</w:t>
            </w:r>
          </w:p>
        </w:tc>
      </w:tr>
      <w:tr w:rsidR="00544C70" w14:paraId="6FEF212B" w14:textId="77777777">
        <w:tc>
          <w:tcPr>
            <w:cnfStyle w:val="001000000000" w:firstRow="0" w:lastRow="0" w:firstColumn="1" w:lastColumn="0" w:oddVBand="0" w:evenVBand="0" w:oddHBand="0" w:evenHBand="0" w:firstRowFirstColumn="0" w:firstRowLastColumn="0" w:lastRowFirstColumn="0" w:lastRowLastColumn="0"/>
            <w:tcW w:w="4534" w:type="dxa"/>
          </w:tcPr>
          <w:p w14:paraId="4308B244" w14:textId="77777777" w:rsidR="00544C70" w:rsidRDefault="000D3E6D">
            <w:r>
              <w:t>Government Services</w:t>
            </w:r>
          </w:p>
        </w:tc>
        <w:tc>
          <w:tcPr>
            <w:tcW w:w="794" w:type="dxa"/>
          </w:tcPr>
          <w:p w14:paraId="3FABA610" w14:textId="77777777" w:rsidR="00544C70" w:rsidRDefault="000D3E6D">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370E8B2E" w14:textId="77777777" w:rsidR="00544C70" w:rsidRDefault="000D3E6D">
            <w:pPr>
              <w:cnfStyle w:val="000000000000" w:firstRow="0" w:lastRow="0" w:firstColumn="0" w:lastColumn="0" w:oddVBand="0" w:evenVBand="0" w:oddHBand="0" w:evenHBand="0" w:firstRowFirstColumn="0" w:firstRowLastColumn="0" w:lastRowFirstColumn="0" w:lastRowLastColumn="0"/>
            </w:pPr>
            <w:r>
              <w:t>94</w:t>
            </w:r>
          </w:p>
        </w:tc>
        <w:tc>
          <w:tcPr>
            <w:tcW w:w="794" w:type="dxa"/>
          </w:tcPr>
          <w:p w14:paraId="43FE359C" w14:textId="77777777" w:rsidR="00544C70" w:rsidRDefault="000D3E6D">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0A5B699B" w14:textId="1FC3C0F3" w:rsidR="00544C70" w:rsidRDefault="000D3E6D">
            <w:pPr>
              <w:cnfStyle w:val="000000000000" w:firstRow="0" w:lastRow="0" w:firstColumn="0" w:lastColumn="0" w:oddVBand="0" w:evenVBand="0" w:oddHBand="0" w:evenHBand="0" w:firstRowFirstColumn="0" w:firstRowLastColumn="0" w:lastRowFirstColumn="0" w:lastRowLastColumn="0"/>
            </w:pPr>
            <w:r>
              <w:t>106</w:t>
            </w:r>
          </w:p>
        </w:tc>
      </w:tr>
      <w:tr w:rsidR="00544C70" w14:paraId="24ADFA45" w14:textId="77777777">
        <w:tc>
          <w:tcPr>
            <w:cnfStyle w:val="001000000000" w:firstRow="0" w:lastRow="0" w:firstColumn="1" w:lastColumn="0" w:oddVBand="0" w:evenVBand="0" w:oddHBand="0" w:evenHBand="0" w:firstRowFirstColumn="0" w:firstRowLastColumn="0" w:lastRowFirstColumn="0" w:lastRowLastColumn="0"/>
            <w:tcW w:w="4534" w:type="dxa"/>
          </w:tcPr>
          <w:p w14:paraId="43D861DC" w14:textId="77777777" w:rsidR="00544C70" w:rsidRDefault="000D3E6D">
            <w:r>
              <w:t>Health</w:t>
            </w:r>
          </w:p>
        </w:tc>
        <w:tc>
          <w:tcPr>
            <w:tcW w:w="794" w:type="dxa"/>
          </w:tcPr>
          <w:p w14:paraId="5F2F1CD9" w14:textId="77777777" w:rsidR="00544C70" w:rsidRDefault="000D3E6D">
            <w:pPr>
              <w:cnfStyle w:val="000000000000" w:firstRow="0" w:lastRow="0" w:firstColumn="0" w:lastColumn="0" w:oddVBand="0" w:evenVBand="0" w:oddHBand="0" w:evenHBand="0" w:firstRowFirstColumn="0" w:firstRowLastColumn="0" w:lastRowFirstColumn="0" w:lastRowLastColumn="0"/>
            </w:pPr>
            <w:r>
              <w:t>2 104</w:t>
            </w:r>
          </w:p>
        </w:tc>
        <w:tc>
          <w:tcPr>
            <w:tcW w:w="794" w:type="dxa"/>
          </w:tcPr>
          <w:p w14:paraId="2D728833" w14:textId="77777777" w:rsidR="00544C70" w:rsidRDefault="000D3E6D">
            <w:pPr>
              <w:cnfStyle w:val="000000000000" w:firstRow="0" w:lastRow="0" w:firstColumn="0" w:lastColumn="0" w:oddVBand="0" w:evenVBand="0" w:oddHBand="0" w:evenHBand="0" w:firstRowFirstColumn="0" w:firstRowLastColumn="0" w:lastRowFirstColumn="0" w:lastRowLastColumn="0"/>
            </w:pPr>
            <w:r>
              <w:t>1 267</w:t>
            </w:r>
          </w:p>
        </w:tc>
        <w:tc>
          <w:tcPr>
            <w:tcW w:w="794" w:type="dxa"/>
          </w:tcPr>
          <w:p w14:paraId="1DDFDE6D" w14:textId="77777777" w:rsidR="00544C70" w:rsidRDefault="000D3E6D">
            <w:pPr>
              <w:cnfStyle w:val="000000000000" w:firstRow="0" w:lastRow="0" w:firstColumn="0" w:lastColumn="0" w:oddVBand="0" w:evenVBand="0" w:oddHBand="0" w:evenHBand="0" w:firstRowFirstColumn="0" w:firstRowLastColumn="0" w:lastRowFirstColumn="0" w:lastRowLastColumn="0"/>
            </w:pPr>
            <w:r>
              <w:t>437</w:t>
            </w:r>
          </w:p>
        </w:tc>
        <w:tc>
          <w:tcPr>
            <w:tcW w:w="794" w:type="dxa"/>
          </w:tcPr>
          <w:p w14:paraId="3064C388" w14:textId="33CDF402" w:rsidR="00544C70" w:rsidRDefault="000D3E6D">
            <w:pPr>
              <w:cnfStyle w:val="000000000000" w:firstRow="0" w:lastRow="0" w:firstColumn="0" w:lastColumn="0" w:oddVBand="0" w:evenVBand="0" w:oddHBand="0" w:evenHBand="0" w:firstRowFirstColumn="0" w:firstRowLastColumn="0" w:lastRowFirstColumn="0" w:lastRowLastColumn="0"/>
            </w:pPr>
            <w:r>
              <w:t>173</w:t>
            </w:r>
          </w:p>
        </w:tc>
      </w:tr>
      <w:tr w:rsidR="00544C70" w14:paraId="0470CEFA" w14:textId="77777777">
        <w:tc>
          <w:tcPr>
            <w:cnfStyle w:val="001000000000" w:firstRow="0" w:lastRow="0" w:firstColumn="1" w:lastColumn="0" w:oddVBand="0" w:evenVBand="0" w:oddHBand="0" w:evenHBand="0" w:firstRowFirstColumn="0" w:firstRowLastColumn="0" w:lastRowFirstColumn="0" w:lastRowLastColumn="0"/>
            <w:tcW w:w="4534" w:type="dxa"/>
          </w:tcPr>
          <w:p w14:paraId="4166F5F1" w14:textId="77777777" w:rsidR="00544C70" w:rsidRDefault="000D3E6D">
            <w:r>
              <w:t>Jobs, Skills, Industry and Regions</w:t>
            </w:r>
          </w:p>
        </w:tc>
        <w:tc>
          <w:tcPr>
            <w:tcW w:w="794" w:type="dxa"/>
          </w:tcPr>
          <w:p w14:paraId="25F60654" w14:textId="77777777" w:rsidR="00544C70" w:rsidRDefault="000D3E6D">
            <w:pPr>
              <w:cnfStyle w:val="000000000000" w:firstRow="0" w:lastRow="0" w:firstColumn="0" w:lastColumn="0" w:oddVBand="0" w:evenVBand="0" w:oddHBand="0" w:evenHBand="0" w:firstRowFirstColumn="0" w:firstRowLastColumn="0" w:lastRowFirstColumn="0" w:lastRowLastColumn="0"/>
            </w:pPr>
            <w:r>
              <w:t>114</w:t>
            </w:r>
          </w:p>
        </w:tc>
        <w:tc>
          <w:tcPr>
            <w:tcW w:w="794" w:type="dxa"/>
          </w:tcPr>
          <w:p w14:paraId="6A5D8DF1" w14:textId="77777777" w:rsidR="00544C70" w:rsidRDefault="000D3E6D">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221B570E" w14:textId="77777777" w:rsidR="00544C70" w:rsidRDefault="000D3E6D">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0DE77B45" w14:textId="7F16C05F" w:rsidR="00544C70" w:rsidRDefault="000D3E6D">
            <w:pPr>
              <w:cnfStyle w:val="000000000000" w:firstRow="0" w:lastRow="0" w:firstColumn="0" w:lastColumn="0" w:oddVBand="0" w:evenVBand="0" w:oddHBand="0" w:evenHBand="0" w:firstRowFirstColumn="0" w:firstRowLastColumn="0" w:lastRowFirstColumn="0" w:lastRowLastColumn="0"/>
            </w:pPr>
            <w:r>
              <w:t>26</w:t>
            </w:r>
          </w:p>
        </w:tc>
      </w:tr>
      <w:tr w:rsidR="00544C70" w14:paraId="5F481332" w14:textId="77777777">
        <w:tc>
          <w:tcPr>
            <w:cnfStyle w:val="001000000000" w:firstRow="0" w:lastRow="0" w:firstColumn="1" w:lastColumn="0" w:oddVBand="0" w:evenVBand="0" w:oddHBand="0" w:evenHBand="0" w:firstRowFirstColumn="0" w:firstRowLastColumn="0" w:lastRowFirstColumn="0" w:lastRowLastColumn="0"/>
            <w:tcW w:w="4534" w:type="dxa"/>
          </w:tcPr>
          <w:p w14:paraId="76C0F62D" w14:textId="77777777" w:rsidR="00544C70" w:rsidRDefault="000D3E6D">
            <w:r>
              <w:t>Justice and Community Safety</w:t>
            </w:r>
          </w:p>
        </w:tc>
        <w:tc>
          <w:tcPr>
            <w:tcW w:w="794" w:type="dxa"/>
          </w:tcPr>
          <w:p w14:paraId="63B126BD" w14:textId="77777777" w:rsidR="00544C70" w:rsidRDefault="000D3E6D">
            <w:pPr>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1E280D62" w14:textId="77777777" w:rsidR="00544C70" w:rsidRDefault="000D3E6D">
            <w:pPr>
              <w:cnfStyle w:val="000000000000" w:firstRow="0" w:lastRow="0" w:firstColumn="0" w:lastColumn="0" w:oddVBand="0" w:evenVBand="0" w:oddHBand="0" w:evenHBand="0" w:firstRowFirstColumn="0" w:firstRowLastColumn="0" w:lastRowFirstColumn="0" w:lastRowLastColumn="0"/>
            </w:pPr>
            <w:r>
              <w:t>133</w:t>
            </w:r>
          </w:p>
        </w:tc>
        <w:tc>
          <w:tcPr>
            <w:tcW w:w="794" w:type="dxa"/>
          </w:tcPr>
          <w:p w14:paraId="01963196" w14:textId="77777777" w:rsidR="00544C70" w:rsidRDefault="000D3E6D">
            <w:pPr>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79F8F7D1" w14:textId="26DEFFF0" w:rsidR="00544C70" w:rsidRDefault="000D3E6D">
            <w:pPr>
              <w:cnfStyle w:val="000000000000" w:firstRow="0" w:lastRow="0" w:firstColumn="0" w:lastColumn="0" w:oddVBand="0" w:evenVBand="0" w:oddHBand="0" w:evenHBand="0" w:firstRowFirstColumn="0" w:firstRowLastColumn="0" w:lastRowFirstColumn="0" w:lastRowLastColumn="0"/>
            </w:pPr>
            <w:r>
              <w:t>93</w:t>
            </w:r>
          </w:p>
        </w:tc>
      </w:tr>
      <w:tr w:rsidR="00544C70" w14:paraId="21C12C93" w14:textId="77777777">
        <w:tc>
          <w:tcPr>
            <w:cnfStyle w:val="001000000000" w:firstRow="0" w:lastRow="0" w:firstColumn="1" w:lastColumn="0" w:oddVBand="0" w:evenVBand="0" w:oddHBand="0" w:evenHBand="0" w:firstRowFirstColumn="0" w:firstRowLastColumn="0" w:lastRowFirstColumn="0" w:lastRowLastColumn="0"/>
            <w:tcW w:w="4534" w:type="dxa"/>
          </w:tcPr>
          <w:p w14:paraId="6B155DB9" w14:textId="77777777" w:rsidR="00544C70" w:rsidRDefault="000D3E6D">
            <w:r>
              <w:t>Premier and Cabinet</w:t>
            </w:r>
          </w:p>
        </w:tc>
        <w:tc>
          <w:tcPr>
            <w:tcW w:w="794" w:type="dxa"/>
          </w:tcPr>
          <w:p w14:paraId="2DB96603" w14:textId="77777777" w:rsidR="00544C70" w:rsidRDefault="000D3E6D">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3C8B58D5" w14:textId="77777777" w:rsidR="00544C70" w:rsidRDefault="000D3E6D">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48DBB1C1" w14:textId="77777777" w:rsidR="00544C70" w:rsidRDefault="000D3E6D">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2F3F12CE" w14:textId="540D64BE" w:rsidR="00544C70" w:rsidRDefault="000D3E6D">
            <w:pPr>
              <w:cnfStyle w:val="000000000000" w:firstRow="0" w:lastRow="0" w:firstColumn="0" w:lastColumn="0" w:oddVBand="0" w:evenVBand="0" w:oddHBand="0" w:evenHBand="0" w:firstRowFirstColumn="0" w:firstRowLastColumn="0" w:lastRowFirstColumn="0" w:lastRowLastColumn="0"/>
            </w:pPr>
            <w:r>
              <w:t>14</w:t>
            </w:r>
          </w:p>
        </w:tc>
      </w:tr>
      <w:tr w:rsidR="00544C70" w14:paraId="28D6AD94" w14:textId="77777777">
        <w:tc>
          <w:tcPr>
            <w:cnfStyle w:val="001000000000" w:firstRow="0" w:lastRow="0" w:firstColumn="1" w:lastColumn="0" w:oddVBand="0" w:evenVBand="0" w:oddHBand="0" w:evenHBand="0" w:firstRowFirstColumn="0" w:firstRowLastColumn="0" w:lastRowFirstColumn="0" w:lastRowLastColumn="0"/>
            <w:tcW w:w="4534" w:type="dxa"/>
          </w:tcPr>
          <w:p w14:paraId="0AD7BEAD" w14:textId="77777777" w:rsidR="00544C70" w:rsidRDefault="000D3E6D">
            <w:r>
              <w:t>Transport and Planning</w:t>
            </w:r>
          </w:p>
        </w:tc>
        <w:tc>
          <w:tcPr>
            <w:tcW w:w="794" w:type="dxa"/>
          </w:tcPr>
          <w:p w14:paraId="11BA99F7" w14:textId="77777777" w:rsidR="00544C70" w:rsidRDefault="000D3E6D">
            <w:pPr>
              <w:cnfStyle w:val="000000000000" w:firstRow="0" w:lastRow="0" w:firstColumn="0" w:lastColumn="0" w:oddVBand="0" w:evenVBand="0" w:oddHBand="0" w:evenHBand="0" w:firstRowFirstColumn="0" w:firstRowLastColumn="0" w:lastRowFirstColumn="0" w:lastRowLastColumn="0"/>
            </w:pPr>
            <w:r>
              <w:t>9 403</w:t>
            </w:r>
          </w:p>
        </w:tc>
        <w:tc>
          <w:tcPr>
            <w:tcW w:w="794" w:type="dxa"/>
          </w:tcPr>
          <w:p w14:paraId="3EB1452A" w14:textId="77777777" w:rsidR="00544C70" w:rsidRDefault="000D3E6D">
            <w:pPr>
              <w:cnfStyle w:val="000000000000" w:firstRow="0" w:lastRow="0" w:firstColumn="0" w:lastColumn="0" w:oddVBand="0" w:evenVBand="0" w:oddHBand="0" w:evenHBand="0" w:firstRowFirstColumn="0" w:firstRowLastColumn="0" w:lastRowFirstColumn="0" w:lastRowLastColumn="0"/>
            </w:pPr>
            <w:r>
              <w:t>5 339</w:t>
            </w:r>
          </w:p>
        </w:tc>
        <w:tc>
          <w:tcPr>
            <w:tcW w:w="794" w:type="dxa"/>
          </w:tcPr>
          <w:p w14:paraId="31B72B15" w14:textId="77777777" w:rsidR="00544C70" w:rsidRDefault="000D3E6D">
            <w:pPr>
              <w:cnfStyle w:val="000000000000" w:firstRow="0" w:lastRow="0" w:firstColumn="0" w:lastColumn="0" w:oddVBand="0" w:evenVBand="0" w:oddHBand="0" w:evenHBand="0" w:firstRowFirstColumn="0" w:firstRowLastColumn="0" w:lastRowFirstColumn="0" w:lastRowLastColumn="0"/>
            </w:pPr>
            <w:r>
              <w:t>3 467</w:t>
            </w:r>
          </w:p>
        </w:tc>
        <w:tc>
          <w:tcPr>
            <w:tcW w:w="794" w:type="dxa"/>
          </w:tcPr>
          <w:p w14:paraId="5AFCA1C3" w14:textId="20DE9C99" w:rsidR="00544C70" w:rsidRDefault="000D3E6D">
            <w:pPr>
              <w:cnfStyle w:val="000000000000" w:firstRow="0" w:lastRow="0" w:firstColumn="0" w:lastColumn="0" w:oddVBand="0" w:evenVBand="0" w:oddHBand="0" w:evenHBand="0" w:firstRowFirstColumn="0" w:firstRowLastColumn="0" w:lastRowFirstColumn="0" w:lastRowLastColumn="0"/>
            </w:pPr>
            <w:r>
              <w:t>2 311</w:t>
            </w:r>
          </w:p>
        </w:tc>
      </w:tr>
      <w:tr w:rsidR="00544C70" w14:paraId="2047AD9C" w14:textId="77777777">
        <w:tc>
          <w:tcPr>
            <w:cnfStyle w:val="001000000000" w:firstRow="0" w:lastRow="0" w:firstColumn="1" w:lastColumn="0" w:oddVBand="0" w:evenVBand="0" w:oddHBand="0" w:evenHBand="0" w:firstRowFirstColumn="0" w:firstRowLastColumn="0" w:lastRowFirstColumn="0" w:lastRowLastColumn="0"/>
            <w:tcW w:w="4534" w:type="dxa"/>
          </w:tcPr>
          <w:p w14:paraId="4ECDC448" w14:textId="77777777" w:rsidR="00544C70" w:rsidRDefault="000D3E6D">
            <w:r>
              <w:t>Treasury and Finance</w:t>
            </w:r>
          </w:p>
        </w:tc>
        <w:tc>
          <w:tcPr>
            <w:tcW w:w="794" w:type="dxa"/>
          </w:tcPr>
          <w:p w14:paraId="46EFDCDE" w14:textId="77777777" w:rsidR="00544C70" w:rsidRDefault="000D3E6D">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7AF8FAE6" w14:textId="77777777" w:rsidR="00544C70" w:rsidRDefault="000D3E6D">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3CBE49FB" w14:textId="77777777" w:rsidR="00544C70" w:rsidRDefault="000D3E6D">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6B2908E8" w14:textId="172A6FAD" w:rsidR="00544C70" w:rsidRDefault="000D3E6D">
            <w:pPr>
              <w:cnfStyle w:val="000000000000" w:firstRow="0" w:lastRow="0" w:firstColumn="0" w:lastColumn="0" w:oddVBand="0" w:evenVBand="0" w:oddHBand="0" w:evenHBand="0" w:firstRowFirstColumn="0" w:firstRowLastColumn="0" w:lastRowFirstColumn="0" w:lastRowLastColumn="0"/>
            </w:pPr>
            <w:r>
              <w:t>5</w:t>
            </w:r>
          </w:p>
        </w:tc>
      </w:tr>
      <w:tr w:rsidR="00544C70" w14:paraId="4905C8A2" w14:textId="77777777">
        <w:tc>
          <w:tcPr>
            <w:cnfStyle w:val="001000000000" w:firstRow="0" w:lastRow="0" w:firstColumn="1" w:lastColumn="0" w:oddVBand="0" w:evenVBand="0" w:oddHBand="0" w:evenHBand="0" w:firstRowFirstColumn="0" w:firstRowLastColumn="0" w:lastRowFirstColumn="0" w:lastRowLastColumn="0"/>
            <w:tcW w:w="4534" w:type="dxa"/>
          </w:tcPr>
          <w:p w14:paraId="78DC00ED" w14:textId="77777777" w:rsidR="00544C70" w:rsidRDefault="000D3E6D">
            <w:r>
              <w:t>Parliament</w:t>
            </w:r>
          </w:p>
        </w:tc>
        <w:tc>
          <w:tcPr>
            <w:tcW w:w="794" w:type="dxa"/>
          </w:tcPr>
          <w:p w14:paraId="2B1C7A56" w14:textId="77777777" w:rsidR="00544C70" w:rsidRDefault="000D3E6D">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E8E00FE" w14:textId="77777777" w:rsidR="00544C70" w:rsidRDefault="000D3E6D">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28C9029E" w14:textId="77777777" w:rsidR="00544C70" w:rsidRDefault="000D3E6D">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2762211" w14:textId="520B0E5F" w:rsidR="00544C70" w:rsidRDefault="000D3E6D">
            <w:pPr>
              <w:cnfStyle w:val="000000000000" w:firstRow="0" w:lastRow="0" w:firstColumn="0" w:lastColumn="0" w:oddVBand="0" w:evenVBand="0" w:oddHBand="0" w:evenHBand="0" w:firstRowFirstColumn="0" w:firstRowLastColumn="0" w:lastRowFirstColumn="0" w:lastRowLastColumn="0"/>
            </w:pPr>
            <w:r>
              <w:t>3</w:t>
            </w:r>
          </w:p>
        </w:tc>
      </w:tr>
      <w:tr w:rsidR="00544C70" w14:paraId="35CC5A7A" w14:textId="77777777">
        <w:tc>
          <w:tcPr>
            <w:cnfStyle w:val="001000000000" w:firstRow="0" w:lastRow="0" w:firstColumn="1" w:lastColumn="0" w:oddVBand="0" w:evenVBand="0" w:oddHBand="0" w:evenHBand="0" w:firstRowFirstColumn="0" w:firstRowLastColumn="0" w:lastRowFirstColumn="0" w:lastRowLastColumn="0"/>
            <w:tcW w:w="4534" w:type="dxa"/>
          </w:tcPr>
          <w:p w14:paraId="7DEEBC40" w14:textId="77777777" w:rsidR="00544C70" w:rsidRDefault="000D3E6D">
            <w:r>
              <w:t>Courts</w:t>
            </w:r>
          </w:p>
        </w:tc>
        <w:tc>
          <w:tcPr>
            <w:tcW w:w="794" w:type="dxa"/>
          </w:tcPr>
          <w:p w14:paraId="4AB8D571" w14:textId="77777777" w:rsidR="00544C70" w:rsidRDefault="000D3E6D">
            <w:pPr>
              <w:cnfStyle w:val="000000000000" w:firstRow="0" w:lastRow="0" w:firstColumn="0" w:lastColumn="0" w:oddVBand="0" w:evenVBand="0" w:oddHBand="0" w:evenHBand="0" w:firstRowFirstColumn="0" w:firstRowLastColumn="0" w:lastRowFirstColumn="0" w:lastRowLastColumn="0"/>
            </w:pPr>
            <w:r>
              <w:t>68</w:t>
            </w:r>
          </w:p>
        </w:tc>
        <w:tc>
          <w:tcPr>
            <w:tcW w:w="794" w:type="dxa"/>
          </w:tcPr>
          <w:p w14:paraId="2FE122FF" w14:textId="77777777" w:rsidR="00544C70" w:rsidRDefault="000D3E6D">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B086D65" w14:textId="77777777" w:rsidR="00544C70" w:rsidRDefault="000D3E6D">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D59B6F3" w14:textId="0D333A24" w:rsidR="00544C70" w:rsidRDefault="000D3E6D">
            <w:pPr>
              <w:cnfStyle w:val="000000000000" w:firstRow="0" w:lastRow="0" w:firstColumn="0" w:lastColumn="0" w:oddVBand="0" w:evenVBand="0" w:oddHBand="0" w:evenHBand="0" w:firstRowFirstColumn="0" w:firstRowLastColumn="0" w:lastRowFirstColumn="0" w:lastRowLastColumn="0"/>
            </w:pPr>
            <w:r>
              <w:t>13</w:t>
            </w:r>
          </w:p>
        </w:tc>
      </w:tr>
      <w:tr w:rsidR="00544C70" w14:paraId="571EBD9F" w14:textId="77777777">
        <w:tc>
          <w:tcPr>
            <w:cnfStyle w:val="001000000000" w:firstRow="0" w:lastRow="0" w:firstColumn="1" w:lastColumn="0" w:oddVBand="0" w:evenVBand="0" w:oddHBand="0" w:evenHBand="0" w:firstRowFirstColumn="0" w:firstRowLastColumn="0" w:lastRowFirstColumn="0" w:lastRowLastColumn="0"/>
            <w:tcW w:w="4534" w:type="dxa"/>
          </w:tcPr>
          <w:p w14:paraId="7BB7B7C2" w14:textId="77777777" w:rsidR="00544C70" w:rsidRDefault="000D3E6D">
            <w:r>
              <w:t>Regulatory bodies and other part funded agencies</w:t>
            </w:r>
            <w:r>
              <w:rPr>
                <w:vertAlign w:val="superscript"/>
              </w:rPr>
              <w:t xml:space="preserve"> (a)</w:t>
            </w:r>
          </w:p>
        </w:tc>
        <w:tc>
          <w:tcPr>
            <w:tcW w:w="794" w:type="dxa"/>
          </w:tcPr>
          <w:p w14:paraId="52118B95" w14:textId="77777777" w:rsidR="00544C70" w:rsidRDefault="000D3E6D">
            <w:pPr>
              <w:cnfStyle w:val="000000000000" w:firstRow="0" w:lastRow="0" w:firstColumn="0" w:lastColumn="0" w:oddVBand="0" w:evenVBand="0" w:oddHBand="0" w:evenHBand="0" w:firstRowFirstColumn="0" w:firstRowLastColumn="0" w:lastRowFirstColumn="0" w:lastRowLastColumn="0"/>
            </w:pPr>
            <w:r>
              <w:t>266</w:t>
            </w:r>
          </w:p>
        </w:tc>
        <w:tc>
          <w:tcPr>
            <w:tcW w:w="794" w:type="dxa"/>
          </w:tcPr>
          <w:p w14:paraId="0624A195" w14:textId="77777777" w:rsidR="00544C70" w:rsidRDefault="000D3E6D">
            <w:pPr>
              <w:cnfStyle w:val="000000000000" w:firstRow="0" w:lastRow="0" w:firstColumn="0" w:lastColumn="0" w:oddVBand="0" w:evenVBand="0" w:oddHBand="0" w:evenHBand="0" w:firstRowFirstColumn="0" w:firstRowLastColumn="0" w:lastRowFirstColumn="0" w:lastRowLastColumn="0"/>
            </w:pPr>
            <w:r>
              <w:t>207</w:t>
            </w:r>
          </w:p>
        </w:tc>
        <w:tc>
          <w:tcPr>
            <w:tcW w:w="794" w:type="dxa"/>
          </w:tcPr>
          <w:p w14:paraId="46578B6C" w14:textId="77777777" w:rsidR="00544C70" w:rsidRDefault="000D3E6D">
            <w:pPr>
              <w:cnfStyle w:val="000000000000" w:firstRow="0" w:lastRow="0" w:firstColumn="0" w:lastColumn="0" w:oddVBand="0" w:evenVBand="0" w:oddHBand="0" w:evenHBand="0" w:firstRowFirstColumn="0" w:firstRowLastColumn="0" w:lastRowFirstColumn="0" w:lastRowLastColumn="0"/>
            </w:pPr>
            <w:r>
              <w:t>88</w:t>
            </w:r>
          </w:p>
        </w:tc>
        <w:tc>
          <w:tcPr>
            <w:tcW w:w="794" w:type="dxa"/>
          </w:tcPr>
          <w:p w14:paraId="278C9437" w14:textId="014A3293" w:rsidR="00544C70" w:rsidRDefault="000D3E6D">
            <w:pPr>
              <w:cnfStyle w:val="000000000000" w:firstRow="0" w:lastRow="0" w:firstColumn="0" w:lastColumn="0" w:oddVBand="0" w:evenVBand="0" w:oddHBand="0" w:evenHBand="0" w:firstRowFirstColumn="0" w:firstRowLastColumn="0" w:lastRowFirstColumn="0" w:lastRowLastColumn="0"/>
            </w:pPr>
            <w:r>
              <w:t>152</w:t>
            </w:r>
          </w:p>
        </w:tc>
      </w:tr>
      <w:tr w:rsidR="00544C70" w14:paraId="0AE0A183" w14:textId="77777777">
        <w:tc>
          <w:tcPr>
            <w:cnfStyle w:val="001000000000" w:firstRow="0" w:lastRow="0" w:firstColumn="1" w:lastColumn="0" w:oddVBand="0" w:evenVBand="0" w:oddHBand="0" w:evenHBand="0" w:firstRowFirstColumn="0" w:firstRowLastColumn="0" w:lastRowFirstColumn="0" w:lastRowLastColumn="0"/>
            <w:tcW w:w="4534" w:type="dxa"/>
          </w:tcPr>
          <w:p w14:paraId="515D6D14" w14:textId="77777777" w:rsidR="00544C70" w:rsidRDefault="000D3E6D">
            <w:r>
              <w:t>Asset contingencies not allocated to departments</w:t>
            </w:r>
            <w:r>
              <w:rPr>
                <w:vertAlign w:val="superscript"/>
              </w:rPr>
              <w:t xml:space="preserve"> (b)</w:t>
            </w:r>
          </w:p>
        </w:tc>
        <w:tc>
          <w:tcPr>
            <w:tcW w:w="794" w:type="dxa"/>
          </w:tcPr>
          <w:p w14:paraId="082E7CD3" w14:textId="77777777" w:rsidR="00544C70" w:rsidRDefault="000D3E6D">
            <w:pPr>
              <w:cnfStyle w:val="000000000000" w:firstRow="0" w:lastRow="0" w:firstColumn="0" w:lastColumn="0" w:oddVBand="0" w:evenVBand="0" w:oddHBand="0" w:evenHBand="0" w:firstRowFirstColumn="0" w:firstRowLastColumn="0" w:lastRowFirstColumn="0" w:lastRowLastColumn="0"/>
            </w:pPr>
            <w:r>
              <w:t>4 061</w:t>
            </w:r>
          </w:p>
        </w:tc>
        <w:tc>
          <w:tcPr>
            <w:tcW w:w="794" w:type="dxa"/>
          </w:tcPr>
          <w:p w14:paraId="7A7754FC" w14:textId="77777777" w:rsidR="00544C70" w:rsidRDefault="000D3E6D">
            <w:pPr>
              <w:cnfStyle w:val="000000000000" w:firstRow="0" w:lastRow="0" w:firstColumn="0" w:lastColumn="0" w:oddVBand="0" w:evenVBand="0" w:oddHBand="0" w:evenHBand="0" w:firstRowFirstColumn="0" w:firstRowLastColumn="0" w:lastRowFirstColumn="0" w:lastRowLastColumn="0"/>
            </w:pPr>
            <w:r>
              <w:t>6 868</w:t>
            </w:r>
          </w:p>
        </w:tc>
        <w:tc>
          <w:tcPr>
            <w:tcW w:w="794" w:type="dxa"/>
          </w:tcPr>
          <w:p w14:paraId="4F043970" w14:textId="77777777" w:rsidR="00544C70" w:rsidRDefault="000D3E6D">
            <w:pPr>
              <w:cnfStyle w:val="000000000000" w:firstRow="0" w:lastRow="0" w:firstColumn="0" w:lastColumn="0" w:oddVBand="0" w:evenVBand="0" w:oddHBand="0" w:evenHBand="0" w:firstRowFirstColumn="0" w:firstRowLastColumn="0" w:lastRowFirstColumn="0" w:lastRowLastColumn="0"/>
            </w:pPr>
            <w:r>
              <w:t>7 940</w:t>
            </w:r>
          </w:p>
        </w:tc>
        <w:tc>
          <w:tcPr>
            <w:tcW w:w="794" w:type="dxa"/>
          </w:tcPr>
          <w:p w14:paraId="701C5B1F" w14:textId="1682ED6C" w:rsidR="00544C70" w:rsidRDefault="000D3E6D">
            <w:pPr>
              <w:cnfStyle w:val="000000000000" w:firstRow="0" w:lastRow="0" w:firstColumn="0" w:lastColumn="0" w:oddVBand="0" w:evenVBand="0" w:oddHBand="0" w:evenHBand="0" w:firstRowFirstColumn="0" w:firstRowLastColumn="0" w:lastRowFirstColumn="0" w:lastRowLastColumn="0"/>
            </w:pPr>
            <w:r>
              <w:t>9 055</w:t>
            </w:r>
          </w:p>
        </w:tc>
      </w:tr>
      <w:tr w:rsidR="00544C70" w14:paraId="5182F69A"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6A0CBC5" w14:textId="77777777" w:rsidR="00544C70" w:rsidRDefault="000D3E6D">
            <w:r>
              <w:t>Adjustments</w:t>
            </w:r>
            <w:r>
              <w:rPr>
                <w:vertAlign w:val="superscript"/>
              </w:rPr>
              <w:t xml:space="preserve"> (c)</w:t>
            </w:r>
          </w:p>
        </w:tc>
        <w:tc>
          <w:tcPr>
            <w:tcW w:w="794" w:type="dxa"/>
            <w:tcBorders>
              <w:bottom w:val="single" w:sz="6" w:space="0" w:color="auto"/>
            </w:tcBorders>
          </w:tcPr>
          <w:p w14:paraId="41B632B6" w14:textId="77777777" w:rsidR="00544C70" w:rsidRDefault="000D3E6D">
            <w:pPr>
              <w:cnfStyle w:val="000000000000" w:firstRow="0" w:lastRow="0" w:firstColumn="0" w:lastColumn="0" w:oddVBand="0" w:evenVBand="0" w:oddHBand="0" w:evenHBand="0" w:firstRowFirstColumn="0" w:firstRowLastColumn="0" w:lastRowFirstColumn="0" w:lastRowLastColumn="0"/>
            </w:pPr>
            <w:r>
              <w:t>(4 274)</w:t>
            </w:r>
          </w:p>
        </w:tc>
        <w:tc>
          <w:tcPr>
            <w:tcW w:w="794" w:type="dxa"/>
            <w:tcBorders>
              <w:bottom w:val="single" w:sz="6" w:space="0" w:color="auto"/>
            </w:tcBorders>
          </w:tcPr>
          <w:p w14:paraId="05C44A69" w14:textId="77777777" w:rsidR="00544C70" w:rsidRDefault="000D3E6D">
            <w:pPr>
              <w:cnfStyle w:val="000000000000" w:firstRow="0" w:lastRow="0" w:firstColumn="0" w:lastColumn="0" w:oddVBand="0" w:evenVBand="0" w:oddHBand="0" w:evenHBand="0" w:firstRowFirstColumn="0" w:firstRowLastColumn="0" w:lastRowFirstColumn="0" w:lastRowLastColumn="0"/>
            </w:pPr>
            <w:r>
              <w:t>(676)</w:t>
            </w:r>
          </w:p>
        </w:tc>
        <w:tc>
          <w:tcPr>
            <w:tcW w:w="794" w:type="dxa"/>
            <w:tcBorders>
              <w:bottom w:val="single" w:sz="6" w:space="0" w:color="auto"/>
            </w:tcBorders>
          </w:tcPr>
          <w:p w14:paraId="56674CE6" w14:textId="77777777" w:rsidR="00544C70" w:rsidRDefault="000D3E6D">
            <w:pPr>
              <w:cnfStyle w:val="000000000000" w:firstRow="0" w:lastRow="0" w:firstColumn="0" w:lastColumn="0" w:oddVBand="0" w:evenVBand="0" w:oddHBand="0" w:evenHBand="0" w:firstRowFirstColumn="0" w:firstRowLastColumn="0" w:lastRowFirstColumn="0" w:lastRowLastColumn="0"/>
            </w:pPr>
            <w:r>
              <w:t>2 176</w:t>
            </w:r>
          </w:p>
        </w:tc>
        <w:tc>
          <w:tcPr>
            <w:tcW w:w="794" w:type="dxa"/>
            <w:tcBorders>
              <w:bottom w:val="single" w:sz="6" w:space="0" w:color="auto"/>
            </w:tcBorders>
          </w:tcPr>
          <w:p w14:paraId="53FDFA95" w14:textId="37DB0EAB" w:rsidR="00544C70" w:rsidRDefault="000D3E6D">
            <w:pPr>
              <w:cnfStyle w:val="000000000000" w:firstRow="0" w:lastRow="0" w:firstColumn="0" w:lastColumn="0" w:oddVBand="0" w:evenVBand="0" w:oddHBand="0" w:evenHBand="0" w:firstRowFirstColumn="0" w:firstRowLastColumn="0" w:lastRowFirstColumn="0" w:lastRowLastColumn="0"/>
            </w:pPr>
            <w:r>
              <w:t>3 422</w:t>
            </w:r>
          </w:p>
        </w:tc>
      </w:tr>
      <w:tr w:rsidR="00544C70" w14:paraId="144DB429"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bottom w:val="single" w:sz="12" w:space="0" w:color="auto"/>
            </w:tcBorders>
          </w:tcPr>
          <w:p w14:paraId="283B4EEF" w14:textId="77777777" w:rsidR="00544C70" w:rsidRDefault="000D3E6D">
            <w:r>
              <w:rPr>
                <w:b/>
              </w:rPr>
              <w:t>Total purchases of non</w:t>
            </w:r>
            <w:r>
              <w:rPr>
                <w:b/>
              </w:rPr>
              <w:noBreakHyphen/>
              <w:t>financial assets</w:t>
            </w:r>
          </w:p>
        </w:tc>
        <w:tc>
          <w:tcPr>
            <w:tcW w:w="794" w:type="dxa"/>
            <w:tcBorders>
              <w:top w:val="single" w:sz="0" w:space="0" w:color="auto"/>
              <w:bottom w:val="single" w:sz="12" w:space="0" w:color="auto"/>
            </w:tcBorders>
          </w:tcPr>
          <w:p w14:paraId="064FEA4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14 952</w:t>
            </w:r>
          </w:p>
        </w:tc>
        <w:tc>
          <w:tcPr>
            <w:tcW w:w="794" w:type="dxa"/>
            <w:tcBorders>
              <w:top w:val="single" w:sz="0" w:space="0" w:color="auto"/>
              <w:bottom w:val="single" w:sz="12" w:space="0" w:color="auto"/>
            </w:tcBorders>
          </w:tcPr>
          <w:p w14:paraId="42DAD21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14 368</w:t>
            </w:r>
          </w:p>
        </w:tc>
        <w:tc>
          <w:tcPr>
            <w:tcW w:w="794" w:type="dxa"/>
            <w:tcBorders>
              <w:top w:val="single" w:sz="0" w:space="0" w:color="auto"/>
              <w:bottom w:val="single" w:sz="12" w:space="0" w:color="auto"/>
            </w:tcBorders>
          </w:tcPr>
          <w:p w14:paraId="5FBAE70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14 955</w:t>
            </w:r>
          </w:p>
        </w:tc>
        <w:tc>
          <w:tcPr>
            <w:tcW w:w="794" w:type="dxa"/>
            <w:tcBorders>
              <w:top w:val="single" w:sz="0" w:space="0" w:color="auto"/>
              <w:bottom w:val="single" w:sz="12" w:space="0" w:color="auto"/>
            </w:tcBorders>
          </w:tcPr>
          <w:p w14:paraId="203E624C" w14:textId="69CE9192" w:rsidR="00544C70" w:rsidRDefault="000D3E6D">
            <w:pPr>
              <w:cnfStyle w:val="000000000000" w:firstRow="0" w:lastRow="0" w:firstColumn="0" w:lastColumn="0" w:oddVBand="0" w:evenVBand="0" w:oddHBand="0" w:evenHBand="0" w:firstRowFirstColumn="0" w:firstRowLastColumn="0" w:lastRowFirstColumn="0" w:lastRowLastColumn="0"/>
            </w:pPr>
            <w:r>
              <w:rPr>
                <w:b/>
              </w:rPr>
              <w:t>15 738</w:t>
            </w:r>
          </w:p>
        </w:tc>
      </w:tr>
    </w:tbl>
    <w:p w14:paraId="6E338548" w14:textId="77777777" w:rsidR="009029D1" w:rsidRPr="007A0302" w:rsidRDefault="009029D1" w:rsidP="009029D1">
      <w:pPr>
        <w:pStyle w:val="Note"/>
      </w:pPr>
      <w:r w:rsidRPr="007A0302">
        <w:t>Notes:</w:t>
      </w:r>
    </w:p>
    <w:p w14:paraId="498D1C42" w14:textId="462D0FC1" w:rsidR="009029D1" w:rsidRPr="007A0302" w:rsidRDefault="009029D1" w:rsidP="009029D1">
      <w:pPr>
        <w:pStyle w:val="Note"/>
      </w:pPr>
      <w:r>
        <w:t>(a)</w:t>
      </w:r>
      <w:r>
        <w:tab/>
      </w:r>
      <w:r w:rsidRPr="007A0302">
        <w:t>Other general government sector agencies not allocated to departmental portfolios.</w:t>
      </w:r>
    </w:p>
    <w:p w14:paraId="4581E89E" w14:textId="49C226F8" w:rsidR="009029D1" w:rsidRPr="007A0302" w:rsidRDefault="009029D1" w:rsidP="009029D1">
      <w:pPr>
        <w:pStyle w:val="Note"/>
      </w:pPr>
      <w:r w:rsidRPr="007A0302">
        <w:t>(</w:t>
      </w:r>
      <w:r>
        <w:t>b</w:t>
      </w:r>
      <w:r w:rsidRPr="007A0302">
        <w:t>)</w:t>
      </w:r>
      <w:r w:rsidRPr="007A0302">
        <w:tab/>
        <w:t>The following table provides a breakdown of the general government sector asset contingencies not allocated to departments.</w:t>
      </w:r>
    </w:p>
    <w:p w14:paraId="23C5CAAB" w14:textId="385DD95A" w:rsidR="009029D1" w:rsidRDefault="009029D1" w:rsidP="009029D1">
      <w:pPr>
        <w:pStyle w:val="Note"/>
      </w:pPr>
      <w:r w:rsidRPr="007A0302">
        <w:t>(</w:t>
      </w:r>
      <w:r>
        <w:t>c</w:t>
      </w:r>
      <w:r w:rsidRPr="007A0302">
        <w:t>)</w:t>
      </w:r>
      <w:r w:rsidRPr="007A0302">
        <w:tab/>
        <w:t xml:space="preserve">Mainly comprises </w:t>
      </w:r>
      <w:r>
        <w:t xml:space="preserve">an </w:t>
      </w:r>
      <w:r w:rsidRPr="007A0302">
        <w:t>estimated departmental underspend, which may be subject to carryover</w:t>
      </w:r>
      <w:r>
        <w:t>,</w:t>
      </w:r>
      <w:r w:rsidRPr="007A0302">
        <w:t xml:space="preserve"> and</w:t>
      </w:r>
      <w:r>
        <w:t xml:space="preserve"> estimated underspends by</w:t>
      </w:r>
      <w:r w:rsidRPr="007A0302">
        <w:t xml:space="preserve"> other regulatory bodies and other part</w:t>
      </w:r>
      <w:r>
        <w:noBreakHyphen/>
      </w:r>
      <w:r w:rsidRPr="007A0302">
        <w:t>funded agencies.</w:t>
      </w:r>
    </w:p>
    <w:p w14:paraId="500D6DFC" w14:textId="77777777" w:rsidR="0057417D" w:rsidRDefault="0057417D" w:rsidP="00B12422"/>
    <w:p w14:paraId="6B3724B0" w14:textId="093F99F6" w:rsidR="00C0317F" w:rsidRDefault="00C0317F" w:rsidP="00C0317F">
      <w:pPr>
        <w:pStyle w:val="TableHeading"/>
      </w:pPr>
      <w:r>
        <w:t xml:space="preserve">General government asset contingencies not allocated to departments </w:t>
      </w:r>
      <w:r w:rsidRPr="00252797">
        <w:rPr>
          <w:vertAlign w:val="superscript"/>
        </w:rPr>
        <w:t>(a)</w:t>
      </w:r>
      <w:r w:rsidR="00DB0522">
        <w:rPr>
          <w:vertAlign w:val="superscript"/>
        </w:rPr>
        <w:t xml:space="preserve"> </w:t>
      </w:r>
      <w:r>
        <w:tab/>
      </w:r>
      <w:r w:rsidRPr="00FB75AD">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Asset_contingencies|MergedHeadingRow:1|TableGroup:Chapter 1"/>
      </w:tblPr>
      <w:tblGrid>
        <w:gridCol w:w="4534"/>
        <w:gridCol w:w="794"/>
        <w:gridCol w:w="794"/>
        <w:gridCol w:w="794"/>
        <w:gridCol w:w="794"/>
      </w:tblGrid>
      <w:tr w:rsidR="00F06FD7" w14:paraId="3E234ACA" w14:textId="77777777" w:rsidTr="00F06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0A28685" w14:textId="77777777" w:rsidR="00F06FD7" w:rsidRDefault="00F06FD7">
            <w:pPr>
              <w:keepNext/>
            </w:pPr>
          </w:p>
        </w:tc>
        <w:tc>
          <w:tcPr>
            <w:tcW w:w="794" w:type="dxa"/>
          </w:tcPr>
          <w:p w14:paraId="260F83CB"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3C3FD6BE"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81E0240"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249392D"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F06FD7" w14:paraId="54E74715" w14:textId="77777777">
        <w:tc>
          <w:tcPr>
            <w:cnfStyle w:val="001000000000" w:firstRow="0" w:lastRow="0" w:firstColumn="1" w:lastColumn="0" w:oddVBand="0" w:evenVBand="0" w:oddHBand="0" w:evenHBand="0" w:firstRowFirstColumn="0" w:firstRowLastColumn="0" w:lastRowFirstColumn="0" w:lastRowLastColumn="0"/>
            <w:tcW w:w="4534" w:type="dxa"/>
          </w:tcPr>
          <w:p w14:paraId="6AF9003F" w14:textId="77777777" w:rsidR="00F06FD7" w:rsidRDefault="00FA335E">
            <w:r>
              <w:t>Asset milestone</w:t>
            </w:r>
            <w:r>
              <w:rPr>
                <w:vertAlign w:val="superscript"/>
              </w:rPr>
              <w:t xml:space="preserve"> (b)</w:t>
            </w:r>
          </w:p>
        </w:tc>
        <w:tc>
          <w:tcPr>
            <w:tcW w:w="794" w:type="dxa"/>
          </w:tcPr>
          <w:p w14:paraId="6D8B5B0F" w14:textId="77777777" w:rsidR="00F06FD7" w:rsidRDefault="00FA335E">
            <w:pPr>
              <w:cnfStyle w:val="000000000000" w:firstRow="0" w:lastRow="0" w:firstColumn="0" w:lastColumn="0" w:oddVBand="0" w:evenVBand="0" w:oddHBand="0" w:evenHBand="0" w:firstRowFirstColumn="0" w:firstRowLastColumn="0" w:lastRowFirstColumn="0" w:lastRowLastColumn="0"/>
            </w:pPr>
            <w:r>
              <w:t>5 054</w:t>
            </w:r>
          </w:p>
        </w:tc>
        <w:tc>
          <w:tcPr>
            <w:tcW w:w="794" w:type="dxa"/>
          </w:tcPr>
          <w:p w14:paraId="16313720" w14:textId="77777777" w:rsidR="00F06FD7" w:rsidRDefault="00FA335E">
            <w:pPr>
              <w:cnfStyle w:val="000000000000" w:firstRow="0" w:lastRow="0" w:firstColumn="0" w:lastColumn="0" w:oddVBand="0" w:evenVBand="0" w:oddHBand="0" w:evenHBand="0" w:firstRowFirstColumn="0" w:firstRowLastColumn="0" w:lastRowFirstColumn="0" w:lastRowLastColumn="0"/>
            </w:pPr>
            <w:r>
              <w:t>7 285</w:t>
            </w:r>
          </w:p>
        </w:tc>
        <w:tc>
          <w:tcPr>
            <w:tcW w:w="794" w:type="dxa"/>
          </w:tcPr>
          <w:p w14:paraId="791C9705" w14:textId="77777777" w:rsidR="00F06FD7" w:rsidRDefault="00FA335E">
            <w:pPr>
              <w:cnfStyle w:val="000000000000" w:firstRow="0" w:lastRow="0" w:firstColumn="0" w:lastColumn="0" w:oddVBand="0" w:evenVBand="0" w:oddHBand="0" w:evenHBand="0" w:firstRowFirstColumn="0" w:firstRowLastColumn="0" w:lastRowFirstColumn="0" w:lastRowLastColumn="0"/>
            </w:pPr>
            <w:r>
              <w:t>7 913</w:t>
            </w:r>
          </w:p>
        </w:tc>
        <w:tc>
          <w:tcPr>
            <w:tcW w:w="794" w:type="dxa"/>
          </w:tcPr>
          <w:p w14:paraId="58DA9732" w14:textId="77777777" w:rsidR="00F06FD7" w:rsidRDefault="00FA335E">
            <w:pPr>
              <w:cnfStyle w:val="000000000000" w:firstRow="0" w:lastRow="0" w:firstColumn="0" w:lastColumn="0" w:oddVBand="0" w:evenVBand="0" w:oddHBand="0" w:evenHBand="0" w:firstRowFirstColumn="0" w:firstRowLastColumn="0" w:lastRowFirstColumn="0" w:lastRowLastColumn="0"/>
            </w:pPr>
            <w:r>
              <w:t>7 562</w:t>
            </w:r>
          </w:p>
        </w:tc>
      </w:tr>
      <w:tr w:rsidR="00F06FD7" w14:paraId="7515FCBC" w14:textId="77777777">
        <w:tc>
          <w:tcPr>
            <w:cnfStyle w:val="001000000000" w:firstRow="0" w:lastRow="0" w:firstColumn="1" w:lastColumn="0" w:oddVBand="0" w:evenVBand="0" w:oddHBand="0" w:evenHBand="0" w:firstRowFirstColumn="0" w:firstRowLastColumn="0" w:lastRowFirstColumn="0" w:lastRowLastColumn="0"/>
            <w:tcW w:w="4534" w:type="dxa"/>
          </w:tcPr>
          <w:p w14:paraId="479EDC60" w14:textId="77777777" w:rsidR="00F06FD7" w:rsidRDefault="00FA335E">
            <w:r>
              <w:t>Future growth allocation</w:t>
            </w:r>
            <w:r>
              <w:rPr>
                <w:vertAlign w:val="superscript"/>
              </w:rPr>
              <w:t xml:space="preserve"> (c)</w:t>
            </w:r>
          </w:p>
        </w:tc>
        <w:tc>
          <w:tcPr>
            <w:tcW w:w="794" w:type="dxa"/>
          </w:tcPr>
          <w:p w14:paraId="3479305C" w14:textId="048028CD" w:rsidR="00F06FD7" w:rsidRDefault="00FA335E">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2840F8F6" w14:textId="77777777" w:rsidR="00F06FD7" w:rsidRDefault="00FA335E">
            <w:pPr>
              <w:cnfStyle w:val="000000000000" w:firstRow="0" w:lastRow="0" w:firstColumn="0" w:lastColumn="0" w:oddVBand="0" w:evenVBand="0" w:oddHBand="0" w:evenHBand="0" w:firstRowFirstColumn="0" w:firstRowLastColumn="0" w:lastRowFirstColumn="0" w:lastRowLastColumn="0"/>
            </w:pPr>
            <w:r>
              <w:t>1 076</w:t>
            </w:r>
          </w:p>
        </w:tc>
        <w:tc>
          <w:tcPr>
            <w:tcW w:w="794" w:type="dxa"/>
          </w:tcPr>
          <w:p w14:paraId="5F9BD067" w14:textId="77777777" w:rsidR="00F06FD7" w:rsidRDefault="00FA335E">
            <w:pPr>
              <w:cnfStyle w:val="000000000000" w:firstRow="0" w:lastRow="0" w:firstColumn="0" w:lastColumn="0" w:oddVBand="0" w:evenVBand="0" w:oddHBand="0" w:evenHBand="0" w:firstRowFirstColumn="0" w:firstRowLastColumn="0" w:lastRowFirstColumn="0" w:lastRowLastColumn="0"/>
            </w:pPr>
            <w:r>
              <w:t>1 185</w:t>
            </w:r>
          </w:p>
        </w:tc>
        <w:tc>
          <w:tcPr>
            <w:tcW w:w="794" w:type="dxa"/>
          </w:tcPr>
          <w:p w14:paraId="7796F3DA" w14:textId="77777777" w:rsidR="00F06FD7" w:rsidRDefault="00FA335E">
            <w:pPr>
              <w:cnfStyle w:val="000000000000" w:firstRow="0" w:lastRow="0" w:firstColumn="0" w:lastColumn="0" w:oddVBand="0" w:evenVBand="0" w:oddHBand="0" w:evenHBand="0" w:firstRowFirstColumn="0" w:firstRowLastColumn="0" w:lastRowFirstColumn="0" w:lastRowLastColumn="0"/>
            </w:pPr>
            <w:r>
              <w:t>1 933</w:t>
            </w:r>
          </w:p>
        </w:tc>
      </w:tr>
      <w:tr w:rsidR="00F06FD7" w14:paraId="4F1F43CC" w14:textId="77777777" w:rsidTr="00F06FD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78DB2F4" w14:textId="77777777" w:rsidR="00F06FD7" w:rsidRDefault="00FA335E">
            <w:r>
              <w:rPr>
                <w:b/>
              </w:rPr>
              <w:t>Total general government asset contingencies</w:t>
            </w:r>
            <w:r>
              <w:rPr>
                <w:b/>
                <w:vertAlign w:val="superscript"/>
              </w:rPr>
              <w:t xml:space="preserve"> (d)</w:t>
            </w:r>
          </w:p>
        </w:tc>
        <w:tc>
          <w:tcPr>
            <w:tcW w:w="794" w:type="dxa"/>
            <w:tcBorders>
              <w:top w:val="single" w:sz="6" w:space="0" w:color="auto"/>
              <w:bottom w:val="single" w:sz="12" w:space="0" w:color="auto"/>
            </w:tcBorders>
          </w:tcPr>
          <w:p w14:paraId="421721D1"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5 055</w:t>
            </w:r>
          </w:p>
        </w:tc>
        <w:tc>
          <w:tcPr>
            <w:tcW w:w="794" w:type="dxa"/>
            <w:tcBorders>
              <w:top w:val="single" w:sz="6" w:space="0" w:color="auto"/>
              <w:bottom w:val="single" w:sz="12" w:space="0" w:color="auto"/>
            </w:tcBorders>
          </w:tcPr>
          <w:p w14:paraId="0C792D5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8 361</w:t>
            </w:r>
          </w:p>
        </w:tc>
        <w:tc>
          <w:tcPr>
            <w:tcW w:w="794" w:type="dxa"/>
            <w:tcBorders>
              <w:top w:val="single" w:sz="6" w:space="0" w:color="auto"/>
              <w:bottom w:val="single" w:sz="12" w:space="0" w:color="auto"/>
            </w:tcBorders>
          </w:tcPr>
          <w:p w14:paraId="1FCD10F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9 098</w:t>
            </w:r>
          </w:p>
        </w:tc>
        <w:tc>
          <w:tcPr>
            <w:tcW w:w="794" w:type="dxa"/>
            <w:tcBorders>
              <w:top w:val="single" w:sz="6" w:space="0" w:color="auto"/>
              <w:bottom w:val="single" w:sz="12" w:space="0" w:color="auto"/>
            </w:tcBorders>
          </w:tcPr>
          <w:p w14:paraId="19117E1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9 495</w:t>
            </w:r>
          </w:p>
        </w:tc>
      </w:tr>
    </w:tbl>
    <w:p w14:paraId="46FEAAF7" w14:textId="77777777" w:rsidR="00C0317F" w:rsidRDefault="00C0317F" w:rsidP="00C0317F">
      <w:pPr>
        <w:pStyle w:val="Note"/>
      </w:pPr>
      <w:r>
        <w:t>Notes:</w:t>
      </w:r>
    </w:p>
    <w:p w14:paraId="32F18EC9" w14:textId="77777777" w:rsidR="00C0317F" w:rsidRDefault="00C0317F" w:rsidP="00C0317F">
      <w:pPr>
        <w:pStyle w:val="Note"/>
      </w:pPr>
      <w:r w:rsidRPr="0007557B">
        <w:t>(a)</w:t>
      </w:r>
      <w:r w:rsidRPr="0007557B">
        <w:tab/>
      </w:r>
      <w:r w:rsidRPr="00B63EE7">
        <w:t>This table sets out the key components of asset funding provisions</w:t>
      </w:r>
      <w:r>
        <w:t>, including</w:t>
      </w:r>
      <w:r w:rsidRPr="00B63EE7">
        <w:t xml:space="preserve"> from the Advance to Treasurer </w:t>
      </w:r>
      <w:r>
        <w:t xml:space="preserve">in 2026-27 </w:t>
      </w:r>
      <w:r w:rsidRPr="00B63EE7">
        <w:t>as set out in the annual appropriation bill</w:t>
      </w:r>
      <w:r>
        <w:t xml:space="preserve"> </w:t>
      </w:r>
      <w:r w:rsidRPr="00B63EE7">
        <w:t>at the time of this publication.</w:t>
      </w:r>
    </w:p>
    <w:p w14:paraId="77FF92AD" w14:textId="77777777" w:rsidR="00C0317F" w:rsidRDefault="00C0317F" w:rsidP="00C0317F">
      <w:pPr>
        <w:pStyle w:val="Note"/>
      </w:pPr>
      <w:r w:rsidRPr="0007557B">
        <w:t>(b)</w:t>
      </w:r>
      <w:r w:rsidRPr="0007557B">
        <w:tab/>
      </w:r>
      <w:r w:rsidRPr="00B32899">
        <w:t>A provision to account for release of contingency funding upon a report back delivered or project milestone</w:t>
      </w:r>
      <w:r>
        <w:t>(s)</w:t>
      </w:r>
      <w:r w:rsidRPr="00B32899">
        <w:t xml:space="preserve"> being reached.</w:t>
      </w:r>
    </w:p>
    <w:p w14:paraId="22AAF900" w14:textId="77777777" w:rsidR="00C0317F" w:rsidRDefault="00C0317F" w:rsidP="00C0317F">
      <w:pPr>
        <w:pStyle w:val="Note"/>
      </w:pPr>
      <w:r>
        <w:t>(c)</w:t>
      </w:r>
      <w:r>
        <w:tab/>
      </w:r>
      <w:r w:rsidRPr="002A6D4C">
        <w:t xml:space="preserve">A provision </w:t>
      </w:r>
      <w:r>
        <w:t xml:space="preserve">for future growth </w:t>
      </w:r>
      <w:r w:rsidRPr="002A6D4C">
        <w:t xml:space="preserve">not yet allocated to </w:t>
      </w:r>
      <w:r>
        <w:t>specific projects</w:t>
      </w:r>
      <w:r w:rsidRPr="002A6D4C">
        <w:t xml:space="preserve">. This can include other provisions, decisions made but not yet announced, or </w:t>
      </w:r>
      <w:r>
        <w:t xml:space="preserve">a provision </w:t>
      </w:r>
      <w:r w:rsidRPr="002A6D4C">
        <w:t>which otherwise cannot be appropriately classified in the other categories.</w:t>
      </w:r>
    </w:p>
    <w:p w14:paraId="141F3C1C" w14:textId="77777777" w:rsidR="00C0317F" w:rsidRDefault="00C0317F" w:rsidP="00C0317F">
      <w:pPr>
        <w:pStyle w:val="Note"/>
      </w:pPr>
      <w:r>
        <w:t>(d)</w:t>
      </w:r>
      <w:r>
        <w:tab/>
      </w:r>
      <w:r w:rsidRPr="008E166C">
        <w:t xml:space="preserve">Asset contingencies include equity </w:t>
      </w:r>
      <w:r>
        <w:t xml:space="preserve">contributions </w:t>
      </w:r>
      <w:r w:rsidRPr="008E166C">
        <w:t>to other sectors for capital projects</w:t>
      </w:r>
      <w:r>
        <w:t xml:space="preserve"> which are included as part of net cash flows from investments in financial assets for policy purposes, rather than purchases of non-financial assets, on the cash flow statement.</w:t>
      </w:r>
    </w:p>
    <w:p w14:paraId="75FCD0B8" w14:textId="77777777" w:rsidR="009029D1" w:rsidRPr="007A0302" w:rsidRDefault="009029D1" w:rsidP="009029D1"/>
    <w:p w14:paraId="744657AC" w14:textId="77777777" w:rsidR="00C5673B" w:rsidRDefault="00C5673B" w:rsidP="009029D1"/>
    <w:p w14:paraId="58CF1472" w14:textId="77777777" w:rsidR="00C5673B" w:rsidRPr="007A0302" w:rsidRDefault="00C5673B" w:rsidP="009029D1"/>
    <w:p w14:paraId="6D79A648" w14:textId="036822B2" w:rsidR="00473C27" w:rsidRPr="00A332B7" w:rsidRDefault="00473C27" w:rsidP="00473C27">
      <w:pPr>
        <w:pStyle w:val="TableHeading"/>
      </w:pPr>
      <w:r w:rsidRPr="00A332B7">
        <w:lastRenderedPageBreak/>
        <w:t>Purchases of non-financial assets by classification of the functions of government</w:t>
      </w:r>
      <w:r w:rsidRPr="00A332B7">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PNFA_COFOG|MergedHeadingRow:1|TableGroup:Chapter 1"/>
      </w:tblPr>
      <w:tblGrid>
        <w:gridCol w:w="4534"/>
        <w:gridCol w:w="794"/>
        <w:gridCol w:w="794"/>
        <w:gridCol w:w="794"/>
        <w:gridCol w:w="794"/>
      </w:tblGrid>
      <w:tr w:rsidR="00544C70" w14:paraId="2C4E7E60"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43BE0B0" w14:textId="77777777" w:rsidR="00544C70" w:rsidRDefault="00544C70">
            <w:pPr>
              <w:keepNext/>
            </w:pPr>
          </w:p>
        </w:tc>
        <w:tc>
          <w:tcPr>
            <w:tcW w:w="794" w:type="dxa"/>
          </w:tcPr>
          <w:p w14:paraId="1827A89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447C5F5C"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2631B78"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5F21BCA2"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32E19A22" w14:textId="77777777">
        <w:tc>
          <w:tcPr>
            <w:cnfStyle w:val="001000000000" w:firstRow="0" w:lastRow="0" w:firstColumn="1" w:lastColumn="0" w:oddVBand="0" w:evenVBand="0" w:oddHBand="0" w:evenHBand="0" w:firstRowFirstColumn="0" w:firstRowLastColumn="0" w:lastRowFirstColumn="0" w:lastRowLastColumn="0"/>
            <w:tcW w:w="4534" w:type="dxa"/>
          </w:tcPr>
          <w:p w14:paraId="5A52F573" w14:textId="77777777" w:rsidR="00544C70" w:rsidRDefault="000D3E6D">
            <w:r>
              <w:t>General public services</w:t>
            </w:r>
          </w:p>
        </w:tc>
        <w:tc>
          <w:tcPr>
            <w:tcW w:w="794" w:type="dxa"/>
          </w:tcPr>
          <w:p w14:paraId="3B9F2F0B" w14:textId="77777777" w:rsidR="00544C70" w:rsidRDefault="000D3E6D">
            <w:pPr>
              <w:cnfStyle w:val="000000000000" w:firstRow="0" w:lastRow="0" w:firstColumn="0" w:lastColumn="0" w:oddVBand="0" w:evenVBand="0" w:oddHBand="0" w:evenHBand="0" w:firstRowFirstColumn="0" w:firstRowLastColumn="0" w:lastRowFirstColumn="0" w:lastRowLastColumn="0"/>
            </w:pPr>
            <w:r>
              <w:t>115</w:t>
            </w:r>
          </w:p>
        </w:tc>
        <w:tc>
          <w:tcPr>
            <w:tcW w:w="794" w:type="dxa"/>
          </w:tcPr>
          <w:p w14:paraId="64DC92E8" w14:textId="77777777" w:rsidR="00544C70" w:rsidRDefault="000D3E6D">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7CFCCD48" w14:textId="77777777" w:rsidR="00544C70" w:rsidRDefault="000D3E6D">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095C3ECB" w14:textId="77777777" w:rsidR="00544C70" w:rsidRDefault="000D3E6D">
            <w:pPr>
              <w:cnfStyle w:val="000000000000" w:firstRow="0" w:lastRow="0" w:firstColumn="0" w:lastColumn="0" w:oddVBand="0" w:evenVBand="0" w:oddHBand="0" w:evenHBand="0" w:firstRowFirstColumn="0" w:firstRowLastColumn="0" w:lastRowFirstColumn="0" w:lastRowLastColumn="0"/>
            </w:pPr>
            <w:r>
              <w:t>125</w:t>
            </w:r>
          </w:p>
        </w:tc>
      </w:tr>
      <w:tr w:rsidR="00544C70" w14:paraId="182ADC41" w14:textId="77777777">
        <w:tc>
          <w:tcPr>
            <w:cnfStyle w:val="001000000000" w:firstRow="0" w:lastRow="0" w:firstColumn="1" w:lastColumn="0" w:oddVBand="0" w:evenVBand="0" w:oddHBand="0" w:evenHBand="0" w:firstRowFirstColumn="0" w:firstRowLastColumn="0" w:lastRowFirstColumn="0" w:lastRowLastColumn="0"/>
            <w:tcW w:w="4534" w:type="dxa"/>
          </w:tcPr>
          <w:p w14:paraId="13E2E086" w14:textId="77777777" w:rsidR="00544C70" w:rsidRDefault="000D3E6D">
            <w:r>
              <w:t>Public order and safety</w:t>
            </w:r>
          </w:p>
        </w:tc>
        <w:tc>
          <w:tcPr>
            <w:tcW w:w="794" w:type="dxa"/>
          </w:tcPr>
          <w:p w14:paraId="01CC23D0" w14:textId="77777777" w:rsidR="00544C70" w:rsidRDefault="000D3E6D">
            <w:pPr>
              <w:cnfStyle w:val="000000000000" w:firstRow="0" w:lastRow="0" w:firstColumn="0" w:lastColumn="0" w:oddVBand="0" w:evenVBand="0" w:oddHBand="0" w:evenHBand="0" w:firstRowFirstColumn="0" w:firstRowLastColumn="0" w:lastRowFirstColumn="0" w:lastRowLastColumn="0"/>
            </w:pPr>
            <w:r>
              <w:t>708</w:t>
            </w:r>
          </w:p>
        </w:tc>
        <w:tc>
          <w:tcPr>
            <w:tcW w:w="794" w:type="dxa"/>
          </w:tcPr>
          <w:p w14:paraId="0F869FB5" w14:textId="77777777" w:rsidR="00544C70" w:rsidRDefault="000D3E6D">
            <w:pPr>
              <w:cnfStyle w:val="000000000000" w:firstRow="0" w:lastRow="0" w:firstColumn="0" w:lastColumn="0" w:oddVBand="0" w:evenVBand="0" w:oddHBand="0" w:evenHBand="0" w:firstRowFirstColumn="0" w:firstRowLastColumn="0" w:lastRowFirstColumn="0" w:lastRowLastColumn="0"/>
            </w:pPr>
            <w:r>
              <w:t>351</w:t>
            </w:r>
          </w:p>
        </w:tc>
        <w:tc>
          <w:tcPr>
            <w:tcW w:w="794" w:type="dxa"/>
          </w:tcPr>
          <w:p w14:paraId="3AA99EA0" w14:textId="77777777" w:rsidR="00544C70" w:rsidRDefault="000D3E6D">
            <w:pPr>
              <w:cnfStyle w:val="000000000000" w:firstRow="0" w:lastRow="0" w:firstColumn="0" w:lastColumn="0" w:oddVBand="0" w:evenVBand="0" w:oddHBand="0" w:evenHBand="0" w:firstRowFirstColumn="0" w:firstRowLastColumn="0" w:lastRowFirstColumn="0" w:lastRowLastColumn="0"/>
            </w:pPr>
            <w:r>
              <w:t>257</w:t>
            </w:r>
          </w:p>
        </w:tc>
        <w:tc>
          <w:tcPr>
            <w:tcW w:w="794" w:type="dxa"/>
          </w:tcPr>
          <w:p w14:paraId="18372FA0" w14:textId="77777777" w:rsidR="00544C70" w:rsidRDefault="000D3E6D">
            <w:pPr>
              <w:cnfStyle w:val="000000000000" w:firstRow="0" w:lastRow="0" w:firstColumn="0" w:lastColumn="0" w:oddVBand="0" w:evenVBand="0" w:oddHBand="0" w:evenHBand="0" w:firstRowFirstColumn="0" w:firstRowLastColumn="0" w:lastRowFirstColumn="0" w:lastRowLastColumn="0"/>
            </w:pPr>
            <w:r>
              <w:t>221</w:t>
            </w:r>
          </w:p>
        </w:tc>
      </w:tr>
      <w:tr w:rsidR="00544C70" w14:paraId="7567F05A" w14:textId="77777777">
        <w:tc>
          <w:tcPr>
            <w:cnfStyle w:val="001000000000" w:firstRow="0" w:lastRow="0" w:firstColumn="1" w:lastColumn="0" w:oddVBand="0" w:evenVBand="0" w:oddHBand="0" w:evenHBand="0" w:firstRowFirstColumn="0" w:firstRowLastColumn="0" w:lastRowFirstColumn="0" w:lastRowLastColumn="0"/>
            <w:tcW w:w="4534" w:type="dxa"/>
          </w:tcPr>
          <w:p w14:paraId="3F5055E5" w14:textId="77777777" w:rsidR="00544C70" w:rsidRDefault="000D3E6D">
            <w:r>
              <w:t>Economic affairs</w:t>
            </w:r>
          </w:p>
        </w:tc>
        <w:tc>
          <w:tcPr>
            <w:tcW w:w="794" w:type="dxa"/>
          </w:tcPr>
          <w:p w14:paraId="07FC1972" w14:textId="77777777" w:rsidR="00544C70" w:rsidRDefault="000D3E6D">
            <w:pPr>
              <w:cnfStyle w:val="000000000000" w:firstRow="0" w:lastRow="0" w:firstColumn="0" w:lastColumn="0" w:oddVBand="0" w:evenVBand="0" w:oddHBand="0" w:evenHBand="0" w:firstRowFirstColumn="0" w:firstRowLastColumn="0" w:lastRowFirstColumn="0" w:lastRowLastColumn="0"/>
            </w:pPr>
            <w:r>
              <w:t>84</w:t>
            </w:r>
          </w:p>
        </w:tc>
        <w:tc>
          <w:tcPr>
            <w:tcW w:w="794" w:type="dxa"/>
          </w:tcPr>
          <w:p w14:paraId="6D68E96D" w14:textId="77777777" w:rsidR="00544C70" w:rsidRDefault="000D3E6D">
            <w:pPr>
              <w:cnfStyle w:val="000000000000" w:firstRow="0" w:lastRow="0" w:firstColumn="0" w:lastColumn="0" w:oddVBand="0" w:evenVBand="0" w:oddHBand="0" w:evenHBand="0" w:firstRowFirstColumn="0" w:firstRowLastColumn="0" w:lastRowFirstColumn="0" w:lastRowLastColumn="0"/>
            </w:pPr>
            <w:r>
              <w:t>99</w:t>
            </w:r>
          </w:p>
        </w:tc>
        <w:tc>
          <w:tcPr>
            <w:tcW w:w="794" w:type="dxa"/>
          </w:tcPr>
          <w:p w14:paraId="6CCFF195" w14:textId="77777777" w:rsidR="00544C70" w:rsidRDefault="000D3E6D">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0073CC0E" w14:textId="77777777" w:rsidR="00544C70" w:rsidRDefault="000D3E6D">
            <w:pPr>
              <w:cnfStyle w:val="000000000000" w:firstRow="0" w:lastRow="0" w:firstColumn="0" w:lastColumn="0" w:oddVBand="0" w:evenVBand="0" w:oddHBand="0" w:evenHBand="0" w:firstRowFirstColumn="0" w:firstRowLastColumn="0" w:lastRowFirstColumn="0" w:lastRowLastColumn="0"/>
            </w:pPr>
            <w:r>
              <w:t>10</w:t>
            </w:r>
          </w:p>
        </w:tc>
      </w:tr>
      <w:tr w:rsidR="00544C70" w14:paraId="1FED5D33" w14:textId="77777777">
        <w:tc>
          <w:tcPr>
            <w:cnfStyle w:val="001000000000" w:firstRow="0" w:lastRow="0" w:firstColumn="1" w:lastColumn="0" w:oddVBand="0" w:evenVBand="0" w:oddHBand="0" w:evenHBand="0" w:firstRowFirstColumn="0" w:firstRowLastColumn="0" w:lastRowFirstColumn="0" w:lastRowLastColumn="0"/>
            <w:tcW w:w="4534" w:type="dxa"/>
          </w:tcPr>
          <w:p w14:paraId="2F7CA089" w14:textId="77777777" w:rsidR="00544C70" w:rsidRDefault="000D3E6D">
            <w:r>
              <w:t>Environmental protection</w:t>
            </w:r>
          </w:p>
        </w:tc>
        <w:tc>
          <w:tcPr>
            <w:tcW w:w="794" w:type="dxa"/>
          </w:tcPr>
          <w:p w14:paraId="5B27861A" w14:textId="77777777" w:rsidR="00544C70" w:rsidRDefault="000D3E6D">
            <w:pPr>
              <w:cnfStyle w:val="000000000000" w:firstRow="0" w:lastRow="0" w:firstColumn="0" w:lastColumn="0" w:oddVBand="0" w:evenVBand="0" w:oddHBand="0" w:evenHBand="0" w:firstRowFirstColumn="0" w:firstRowLastColumn="0" w:lastRowFirstColumn="0" w:lastRowLastColumn="0"/>
            </w:pPr>
            <w:r>
              <w:t>172</w:t>
            </w:r>
          </w:p>
        </w:tc>
        <w:tc>
          <w:tcPr>
            <w:tcW w:w="794" w:type="dxa"/>
          </w:tcPr>
          <w:p w14:paraId="16508796" w14:textId="77777777" w:rsidR="00544C70" w:rsidRDefault="000D3E6D">
            <w:pPr>
              <w:cnfStyle w:val="000000000000" w:firstRow="0" w:lastRow="0" w:firstColumn="0" w:lastColumn="0" w:oddVBand="0" w:evenVBand="0" w:oddHBand="0" w:evenHBand="0" w:firstRowFirstColumn="0" w:firstRowLastColumn="0" w:lastRowFirstColumn="0" w:lastRowLastColumn="0"/>
            </w:pPr>
            <w:r>
              <w:t>125</w:t>
            </w:r>
          </w:p>
        </w:tc>
        <w:tc>
          <w:tcPr>
            <w:tcW w:w="794" w:type="dxa"/>
          </w:tcPr>
          <w:p w14:paraId="2A6E4DCD" w14:textId="77777777" w:rsidR="00544C70" w:rsidRDefault="000D3E6D">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64AB6FD0" w14:textId="77777777" w:rsidR="00544C70" w:rsidRDefault="000D3E6D">
            <w:pPr>
              <w:cnfStyle w:val="000000000000" w:firstRow="0" w:lastRow="0" w:firstColumn="0" w:lastColumn="0" w:oddVBand="0" w:evenVBand="0" w:oddHBand="0" w:evenHBand="0" w:firstRowFirstColumn="0" w:firstRowLastColumn="0" w:lastRowFirstColumn="0" w:lastRowLastColumn="0"/>
            </w:pPr>
            <w:r>
              <w:t>91</w:t>
            </w:r>
          </w:p>
        </w:tc>
      </w:tr>
      <w:tr w:rsidR="00544C70" w14:paraId="6BD3B464" w14:textId="77777777">
        <w:tc>
          <w:tcPr>
            <w:cnfStyle w:val="001000000000" w:firstRow="0" w:lastRow="0" w:firstColumn="1" w:lastColumn="0" w:oddVBand="0" w:evenVBand="0" w:oddHBand="0" w:evenHBand="0" w:firstRowFirstColumn="0" w:firstRowLastColumn="0" w:lastRowFirstColumn="0" w:lastRowLastColumn="0"/>
            <w:tcW w:w="4534" w:type="dxa"/>
          </w:tcPr>
          <w:p w14:paraId="701D30CF" w14:textId="77777777" w:rsidR="00544C70" w:rsidRDefault="000D3E6D">
            <w:r>
              <w:t>Housing and community amenities</w:t>
            </w:r>
          </w:p>
        </w:tc>
        <w:tc>
          <w:tcPr>
            <w:tcW w:w="794" w:type="dxa"/>
          </w:tcPr>
          <w:p w14:paraId="2AE679C0" w14:textId="77777777" w:rsidR="00544C70" w:rsidRDefault="000D3E6D">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66D97AA9" w14:textId="77777777" w:rsidR="00544C70" w:rsidRDefault="000D3E6D">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4043A346" w14:textId="77777777" w:rsidR="00544C70" w:rsidRDefault="000D3E6D">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7DDB9442" w14:textId="77777777" w:rsidR="00544C70" w:rsidRDefault="000D3E6D">
            <w:pPr>
              <w:cnfStyle w:val="000000000000" w:firstRow="0" w:lastRow="0" w:firstColumn="0" w:lastColumn="0" w:oddVBand="0" w:evenVBand="0" w:oddHBand="0" w:evenHBand="0" w:firstRowFirstColumn="0" w:firstRowLastColumn="0" w:lastRowFirstColumn="0" w:lastRowLastColumn="0"/>
            </w:pPr>
            <w:r>
              <w:t>58</w:t>
            </w:r>
          </w:p>
        </w:tc>
      </w:tr>
      <w:tr w:rsidR="00544C70" w14:paraId="29AD8B19" w14:textId="77777777">
        <w:tc>
          <w:tcPr>
            <w:cnfStyle w:val="001000000000" w:firstRow="0" w:lastRow="0" w:firstColumn="1" w:lastColumn="0" w:oddVBand="0" w:evenVBand="0" w:oddHBand="0" w:evenHBand="0" w:firstRowFirstColumn="0" w:firstRowLastColumn="0" w:lastRowFirstColumn="0" w:lastRowLastColumn="0"/>
            <w:tcW w:w="4534" w:type="dxa"/>
          </w:tcPr>
          <w:p w14:paraId="33BC4974" w14:textId="77777777" w:rsidR="00544C70" w:rsidRDefault="000D3E6D">
            <w:r>
              <w:t>Health</w:t>
            </w:r>
          </w:p>
        </w:tc>
        <w:tc>
          <w:tcPr>
            <w:tcW w:w="794" w:type="dxa"/>
          </w:tcPr>
          <w:p w14:paraId="595ABAFC" w14:textId="77777777" w:rsidR="00544C70" w:rsidRDefault="000D3E6D">
            <w:pPr>
              <w:cnfStyle w:val="000000000000" w:firstRow="0" w:lastRow="0" w:firstColumn="0" w:lastColumn="0" w:oddVBand="0" w:evenVBand="0" w:oddHBand="0" w:evenHBand="0" w:firstRowFirstColumn="0" w:firstRowLastColumn="0" w:lastRowFirstColumn="0" w:lastRowLastColumn="0"/>
            </w:pPr>
            <w:r>
              <w:t>2 127</w:t>
            </w:r>
          </w:p>
        </w:tc>
        <w:tc>
          <w:tcPr>
            <w:tcW w:w="794" w:type="dxa"/>
          </w:tcPr>
          <w:p w14:paraId="08C43935" w14:textId="77777777" w:rsidR="00544C70" w:rsidRDefault="000D3E6D">
            <w:pPr>
              <w:cnfStyle w:val="000000000000" w:firstRow="0" w:lastRow="0" w:firstColumn="0" w:lastColumn="0" w:oddVBand="0" w:evenVBand="0" w:oddHBand="0" w:evenHBand="0" w:firstRowFirstColumn="0" w:firstRowLastColumn="0" w:lastRowFirstColumn="0" w:lastRowLastColumn="0"/>
            </w:pPr>
            <w:r>
              <w:t>1 677</w:t>
            </w:r>
          </w:p>
        </w:tc>
        <w:tc>
          <w:tcPr>
            <w:tcW w:w="794" w:type="dxa"/>
          </w:tcPr>
          <w:p w14:paraId="6AD349B1" w14:textId="77777777" w:rsidR="00544C70" w:rsidRDefault="000D3E6D">
            <w:pPr>
              <w:cnfStyle w:val="000000000000" w:firstRow="0" w:lastRow="0" w:firstColumn="0" w:lastColumn="0" w:oddVBand="0" w:evenVBand="0" w:oddHBand="0" w:evenHBand="0" w:firstRowFirstColumn="0" w:firstRowLastColumn="0" w:lastRowFirstColumn="0" w:lastRowLastColumn="0"/>
            </w:pPr>
            <w:r>
              <w:t>953</w:t>
            </w:r>
          </w:p>
        </w:tc>
        <w:tc>
          <w:tcPr>
            <w:tcW w:w="794" w:type="dxa"/>
          </w:tcPr>
          <w:p w14:paraId="46BF0848" w14:textId="77777777" w:rsidR="00544C70" w:rsidRDefault="000D3E6D">
            <w:pPr>
              <w:cnfStyle w:val="000000000000" w:firstRow="0" w:lastRow="0" w:firstColumn="0" w:lastColumn="0" w:oddVBand="0" w:evenVBand="0" w:oddHBand="0" w:evenHBand="0" w:firstRowFirstColumn="0" w:firstRowLastColumn="0" w:lastRowFirstColumn="0" w:lastRowLastColumn="0"/>
            </w:pPr>
            <w:r>
              <w:t>525</w:t>
            </w:r>
          </w:p>
        </w:tc>
      </w:tr>
      <w:tr w:rsidR="00544C70" w14:paraId="16C1287E" w14:textId="77777777">
        <w:tc>
          <w:tcPr>
            <w:cnfStyle w:val="001000000000" w:firstRow="0" w:lastRow="0" w:firstColumn="1" w:lastColumn="0" w:oddVBand="0" w:evenVBand="0" w:oddHBand="0" w:evenHBand="0" w:firstRowFirstColumn="0" w:firstRowLastColumn="0" w:lastRowFirstColumn="0" w:lastRowLastColumn="0"/>
            <w:tcW w:w="4534" w:type="dxa"/>
          </w:tcPr>
          <w:p w14:paraId="01BE08DD" w14:textId="77777777" w:rsidR="00544C70" w:rsidRDefault="000D3E6D">
            <w:r>
              <w:t>Recreation, culture and religion</w:t>
            </w:r>
          </w:p>
        </w:tc>
        <w:tc>
          <w:tcPr>
            <w:tcW w:w="794" w:type="dxa"/>
          </w:tcPr>
          <w:p w14:paraId="7266C466" w14:textId="77777777" w:rsidR="00544C70" w:rsidRDefault="000D3E6D">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6B896D26" w14:textId="77777777" w:rsidR="00544C70" w:rsidRDefault="000D3E6D">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22D3189" w14:textId="77777777" w:rsidR="00544C70" w:rsidRDefault="000D3E6D">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6AD20971" w14:textId="77777777" w:rsidR="00544C70" w:rsidRDefault="000D3E6D">
            <w:pPr>
              <w:cnfStyle w:val="000000000000" w:firstRow="0" w:lastRow="0" w:firstColumn="0" w:lastColumn="0" w:oddVBand="0" w:evenVBand="0" w:oddHBand="0" w:evenHBand="0" w:firstRowFirstColumn="0" w:firstRowLastColumn="0" w:lastRowFirstColumn="0" w:lastRowLastColumn="0"/>
            </w:pPr>
            <w:r>
              <w:t>25</w:t>
            </w:r>
          </w:p>
        </w:tc>
      </w:tr>
      <w:tr w:rsidR="00544C70" w14:paraId="54440A0C" w14:textId="77777777">
        <w:tc>
          <w:tcPr>
            <w:cnfStyle w:val="001000000000" w:firstRow="0" w:lastRow="0" w:firstColumn="1" w:lastColumn="0" w:oddVBand="0" w:evenVBand="0" w:oddHBand="0" w:evenHBand="0" w:firstRowFirstColumn="0" w:firstRowLastColumn="0" w:lastRowFirstColumn="0" w:lastRowLastColumn="0"/>
            <w:tcW w:w="4534" w:type="dxa"/>
          </w:tcPr>
          <w:p w14:paraId="0B3B27BE" w14:textId="77777777" w:rsidR="00544C70" w:rsidRDefault="000D3E6D">
            <w:r>
              <w:t>Education</w:t>
            </w:r>
          </w:p>
        </w:tc>
        <w:tc>
          <w:tcPr>
            <w:tcW w:w="794" w:type="dxa"/>
          </w:tcPr>
          <w:p w14:paraId="77705FD0" w14:textId="77777777" w:rsidR="00544C70" w:rsidRDefault="000D3E6D">
            <w:pPr>
              <w:cnfStyle w:val="000000000000" w:firstRow="0" w:lastRow="0" w:firstColumn="0" w:lastColumn="0" w:oddVBand="0" w:evenVBand="0" w:oddHBand="0" w:evenHBand="0" w:firstRowFirstColumn="0" w:firstRowLastColumn="0" w:lastRowFirstColumn="0" w:lastRowLastColumn="0"/>
            </w:pPr>
            <w:r>
              <w:t>2 690</w:t>
            </w:r>
          </w:p>
        </w:tc>
        <w:tc>
          <w:tcPr>
            <w:tcW w:w="794" w:type="dxa"/>
          </w:tcPr>
          <w:p w14:paraId="2D18ACD1" w14:textId="77777777" w:rsidR="00544C70" w:rsidRDefault="000D3E6D">
            <w:pPr>
              <w:cnfStyle w:val="000000000000" w:firstRow="0" w:lastRow="0" w:firstColumn="0" w:lastColumn="0" w:oddVBand="0" w:evenVBand="0" w:oddHBand="0" w:evenHBand="0" w:firstRowFirstColumn="0" w:firstRowLastColumn="0" w:lastRowFirstColumn="0" w:lastRowLastColumn="0"/>
            </w:pPr>
            <w:r>
              <w:t>982</w:t>
            </w:r>
          </w:p>
        </w:tc>
        <w:tc>
          <w:tcPr>
            <w:tcW w:w="794" w:type="dxa"/>
          </w:tcPr>
          <w:p w14:paraId="26AAAA50" w14:textId="77777777" w:rsidR="00544C70" w:rsidRDefault="000D3E6D">
            <w:pPr>
              <w:cnfStyle w:val="000000000000" w:firstRow="0" w:lastRow="0" w:firstColumn="0" w:lastColumn="0" w:oddVBand="0" w:evenVBand="0" w:oddHBand="0" w:evenHBand="0" w:firstRowFirstColumn="0" w:firstRowLastColumn="0" w:lastRowFirstColumn="0" w:lastRowLastColumn="0"/>
            </w:pPr>
            <w:r>
              <w:t>943</w:t>
            </w:r>
          </w:p>
        </w:tc>
        <w:tc>
          <w:tcPr>
            <w:tcW w:w="794" w:type="dxa"/>
          </w:tcPr>
          <w:p w14:paraId="7C549779" w14:textId="77777777" w:rsidR="00544C70" w:rsidRDefault="000D3E6D">
            <w:pPr>
              <w:cnfStyle w:val="000000000000" w:firstRow="0" w:lastRow="0" w:firstColumn="0" w:lastColumn="0" w:oddVBand="0" w:evenVBand="0" w:oddHBand="0" w:evenHBand="0" w:firstRowFirstColumn="0" w:firstRowLastColumn="0" w:lastRowFirstColumn="0" w:lastRowLastColumn="0"/>
            </w:pPr>
            <w:r>
              <w:t>1 015</w:t>
            </w:r>
          </w:p>
        </w:tc>
      </w:tr>
      <w:tr w:rsidR="00544C70" w14:paraId="3F12D89D" w14:textId="77777777">
        <w:tc>
          <w:tcPr>
            <w:cnfStyle w:val="001000000000" w:firstRow="0" w:lastRow="0" w:firstColumn="1" w:lastColumn="0" w:oddVBand="0" w:evenVBand="0" w:oddHBand="0" w:evenHBand="0" w:firstRowFirstColumn="0" w:firstRowLastColumn="0" w:lastRowFirstColumn="0" w:lastRowLastColumn="0"/>
            <w:tcW w:w="4534" w:type="dxa"/>
          </w:tcPr>
          <w:p w14:paraId="51424966" w14:textId="77777777" w:rsidR="00544C70" w:rsidRDefault="000D3E6D">
            <w:r>
              <w:t>Social protection</w:t>
            </w:r>
          </w:p>
        </w:tc>
        <w:tc>
          <w:tcPr>
            <w:tcW w:w="794" w:type="dxa"/>
          </w:tcPr>
          <w:p w14:paraId="77069C20" w14:textId="77777777" w:rsidR="00544C70" w:rsidRDefault="000D3E6D">
            <w:pPr>
              <w:cnfStyle w:val="000000000000" w:firstRow="0" w:lastRow="0" w:firstColumn="0" w:lastColumn="0" w:oddVBand="0" w:evenVBand="0" w:oddHBand="0" w:evenHBand="0" w:firstRowFirstColumn="0" w:firstRowLastColumn="0" w:lastRowFirstColumn="0" w:lastRowLastColumn="0"/>
            </w:pPr>
            <w:r>
              <w:t>187</w:t>
            </w:r>
          </w:p>
        </w:tc>
        <w:tc>
          <w:tcPr>
            <w:tcW w:w="794" w:type="dxa"/>
          </w:tcPr>
          <w:p w14:paraId="53A0822B" w14:textId="77777777" w:rsidR="00544C70" w:rsidRDefault="000D3E6D">
            <w:pPr>
              <w:cnfStyle w:val="000000000000" w:firstRow="0" w:lastRow="0" w:firstColumn="0" w:lastColumn="0" w:oddVBand="0" w:evenVBand="0" w:oddHBand="0" w:evenHBand="0" w:firstRowFirstColumn="0" w:firstRowLastColumn="0" w:lastRowFirstColumn="0" w:lastRowLastColumn="0"/>
            </w:pPr>
            <w:r>
              <w:t>167</w:t>
            </w:r>
          </w:p>
        </w:tc>
        <w:tc>
          <w:tcPr>
            <w:tcW w:w="794" w:type="dxa"/>
          </w:tcPr>
          <w:p w14:paraId="4FAE7FEA" w14:textId="77777777" w:rsidR="00544C70" w:rsidRDefault="000D3E6D">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746E1B1B" w14:textId="77777777" w:rsidR="00544C70" w:rsidRDefault="000D3E6D">
            <w:pPr>
              <w:cnfStyle w:val="000000000000" w:firstRow="0" w:lastRow="0" w:firstColumn="0" w:lastColumn="0" w:oddVBand="0" w:evenVBand="0" w:oddHBand="0" w:evenHBand="0" w:firstRowFirstColumn="0" w:firstRowLastColumn="0" w:lastRowFirstColumn="0" w:lastRowLastColumn="0"/>
            </w:pPr>
            <w:r>
              <w:t>77</w:t>
            </w:r>
          </w:p>
        </w:tc>
      </w:tr>
      <w:tr w:rsidR="00544C70" w14:paraId="27436344" w14:textId="77777777">
        <w:tc>
          <w:tcPr>
            <w:cnfStyle w:val="001000000000" w:firstRow="0" w:lastRow="0" w:firstColumn="1" w:lastColumn="0" w:oddVBand="0" w:evenVBand="0" w:oddHBand="0" w:evenHBand="0" w:firstRowFirstColumn="0" w:firstRowLastColumn="0" w:lastRowFirstColumn="0" w:lastRowLastColumn="0"/>
            <w:tcW w:w="4534" w:type="dxa"/>
          </w:tcPr>
          <w:p w14:paraId="510CD7F9" w14:textId="77777777" w:rsidR="00544C70" w:rsidRDefault="000D3E6D">
            <w:r>
              <w:t>Transport</w:t>
            </w:r>
          </w:p>
        </w:tc>
        <w:tc>
          <w:tcPr>
            <w:tcW w:w="794" w:type="dxa"/>
          </w:tcPr>
          <w:p w14:paraId="74C65C99" w14:textId="77777777" w:rsidR="00544C70" w:rsidRDefault="000D3E6D">
            <w:pPr>
              <w:cnfStyle w:val="000000000000" w:firstRow="0" w:lastRow="0" w:firstColumn="0" w:lastColumn="0" w:oddVBand="0" w:evenVBand="0" w:oddHBand="0" w:evenHBand="0" w:firstRowFirstColumn="0" w:firstRowLastColumn="0" w:lastRowFirstColumn="0" w:lastRowLastColumn="0"/>
            </w:pPr>
            <w:r>
              <w:t>12 469</w:t>
            </w:r>
          </w:p>
        </w:tc>
        <w:tc>
          <w:tcPr>
            <w:tcW w:w="794" w:type="dxa"/>
          </w:tcPr>
          <w:p w14:paraId="78DB3E0F" w14:textId="77777777" w:rsidR="00544C70" w:rsidRDefault="000D3E6D">
            <w:pPr>
              <w:cnfStyle w:val="000000000000" w:firstRow="0" w:lastRow="0" w:firstColumn="0" w:lastColumn="0" w:oddVBand="0" w:evenVBand="0" w:oddHBand="0" w:evenHBand="0" w:firstRowFirstColumn="0" w:firstRowLastColumn="0" w:lastRowFirstColumn="0" w:lastRowLastColumn="0"/>
            </w:pPr>
            <w:r>
              <w:t>9 917</w:t>
            </w:r>
          </w:p>
        </w:tc>
        <w:tc>
          <w:tcPr>
            <w:tcW w:w="794" w:type="dxa"/>
          </w:tcPr>
          <w:p w14:paraId="0DE8B59F" w14:textId="77777777" w:rsidR="00544C70" w:rsidRDefault="000D3E6D">
            <w:pPr>
              <w:cnfStyle w:val="000000000000" w:firstRow="0" w:lastRow="0" w:firstColumn="0" w:lastColumn="0" w:oddVBand="0" w:evenVBand="0" w:oddHBand="0" w:evenHBand="0" w:firstRowFirstColumn="0" w:firstRowLastColumn="0" w:lastRowFirstColumn="0" w:lastRowLastColumn="0"/>
            </w:pPr>
            <w:r>
              <w:t>8 492</w:t>
            </w:r>
          </w:p>
        </w:tc>
        <w:tc>
          <w:tcPr>
            <w:tcW w:w="794" w:type="dxa"/>
          </w:tcPr>
          <w:p w14:paraId="338C4517" w14:textId="77777777" w:rsidR="00544C70" w:rsidRDefault="000D3E6D">
            <w:pPr>
              <w:cnfStyle w:val="000000000000" w:firstRow="0" w:lastRow="0" w:firstColumn="0" w:lastColumn="0" w:oddVBand="0" w:evenVBand="0" w:oddHBand="0" w:evenHBand="0" w:firstRowFirstColumn="0" w:firstRowLastColumn="0" w:lastRowFirstColumn="0" w:lastRowLastColumn="0"/>
            </w:pPr>
            <w:r>
              <w:t>7 964</w:t>
            </w:r>
          </w:p>
        </w:tc>
      </w:tr>
      <w:tr w:rsidR="00544C70" w14:paraId="71AA8EA3"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F43EE5C" w14:textId="77777777" w:rsidR="00544C70" w:rsidRDefault="000D3E6D">
            <w:r>
              <w:t>Not allocated by function</w:t>
            </w:r>
            <w:r>
              <w:rPr>
                <w:vertAlign w:val="superscript"/>
              </w:rPr>
              <w:t xml:space="preserve"> (a)</w:t>
            </w:r>
          </w:p>
        </w:tc>
        <w:tc>
          <w:tcPr>
            <w:tcW w:w="794" w:type="dxa"/>
            <w:tcBorders>
              <w:bottom w:val="single" w:sz="6" w:space="0" w:color="auto"/>
            </w:tcBorders>
          </w:tcPr>
          <w:p w14:paraId="4C1C2446" w14:textId="77777777" w:rsidR="00544C70" w:rsidRDefault="000D3E6D">
            <w:pPr>
              <w:cnfStyle w:val="000000000000" w:firstRow="0" w:lastRow="0" w:firstColumn="0" w:lastColumn="0" w:oddVBand="0" w:evenVBand="0" w:oddHBand="0" w:evenHBand="0" w:firstRowFirstColumn="0" w:firstRowLastColumn="0" w:lastRowFirstColumn="0" w:lastRowLastColumn="0"/>
            </w:pPr>
            <w:r>
              <w:t>(3 700)</w:t>
            </w:r>
          </w:p>
        </w:tc>
        <w:tc>
          <w:tcPr>
            <w:tcW w:w="794" w:type="dxa"/>
            <w:tcBorders>
              <w:bottom w:val="single" w:sz="6" w:space="0" w:color="auto"/>
            </w:tcBorders>
          </w:tcPr>
          <w:p w14:paraId="6EA87E00" w14:textId="77777777" w:rsidR="00544C70" w:rsidRDefault="000D3E6D">
            <w:pPr>
              <w:cnfStyle w:val="000000000000" w:firstRow="0" w:lastRow="0" w:firstColumn="0" w:lastColumn="0" w:oddVBand="0" w:evenVBand="0" w:oddHBand="0" w:evenHBand="0" w:firstRowFirstColumn="0" w:firstRowLastColumn="0" w:lastRowFirstColumn="0" w:lastRowLastColumn="0"/>
            </w:pPr>
            <w:r>
              <w:t>850</w:t>
            </w:r>
          </w:p>
        </w:tc>
        <w:tc>
          <w:tcPr>
            <w:tcW w:w="794" w:type="dxa"/>
            <w:tcBorders>
              <w:bottom w:val="single" w:sz="6" w:space="0" w:color="auto"/>
            </w:tcBorders>
          </w:tcPr>
          <w:p w14:paraId="50F6A768" w14:textId="77777777" w:rsidR="00544C70" w:rsidRDefault="000D3E6D">
            <w:pPr>
              <w:cnfStyle w:val="000000000000" w:firstRow="0" w:lastRow="0" w:firstColumn="0" w:lastColumn="0" w:oddVBand="0" w:evenVBand="0" w:oddHBand="0" w:evenHBand="0" w:firstRowFirstColumn="0" w:firstRowLastColumn="0" w:lastRowFirstColumn="0" w:lastRowLastColumn="0"/>
            </w:pPr>
            <w:r>
              <w:t>3 880</w:t>
            </w:r>
          </w:p>
        </w:tc>
        <w:tc>
          <w:tcPr>
            <w:tcW w:w="794" w:type="dxa"/>
            <w:tcBorders>
              <w:bottom w:val="single" w:sz="6" w:space="0" w:color="auto"/>
            </w:tcBorders>
          </w:tcPr>
          <w:p w14:paraId="21811FB8" w14:textId="6A6AEDEB" w:rsidR="00544C70" w:rsidRDefault="000D3E6D">
            <w:pPr>
              <w:cnfStyle w:val="000000000000" w:firstRow="0" w:lastRow="0" w:firstColumn="0" w:lastColumn="0" w:oddVBand="0" w:evenVBand="0" w:oddHBand="0" w:evenHBand="0" w:firstRowFirstColumn="0" w:firstRowLastColumn="0" w:lastRowFirstColumn="0" w:lastRowLastColumn="0"/>
            </w:pPr>
            <w:r>
              <w:t>5 626</w:t>
            </w:r>
          </w:p>
        </w:tc>
      </w:tr>
      <w:tr w:rsidR="00544C70" w14:paraId="2E093397"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72EF748" w14:textId="77777777" w:rsidR="00544C70" w:rsidRDefault="000D3E6D">
            <w:r>
              <w:rPr>
                <w:b/>
              </w:rPr>
              <w:t>Total purchases of non</w:t>
            </w:r>
            <w:r>
              <w:rPr>
                <w:b/>
              </w:rPr>
              <w:noBreakHyphen/>
              <w:t>financial assets</w:t>
            </w:r>
          </w:p>
        </w:tc>
        <w:tc>
          <w:tcPr>
            <w:tcW w:w="794" w:type="dxa"/>
            <w:tcBorders>
              <w:top w:val="single" w:sz="6" w:space="0" w:color="auto"/>
              <w:bottom w:val="single" w:sz="12" w:space="0" w:color="auto"/>
            </w:tcBorders>
          </w:tcPr>
          <w:p w14:paraId="1FD1469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14 952</w:t>
            </w:r>
          </w:p>
        </w:tc>
        <w:tc>
          <w:tcPr>
            <w:tcW w:w="794" w:type="dxa"/>
            <w:tcBorders>
              <w:top w:val="single" w:sz="6" w:space="0" w:color="auto"/>
              <w:bottom w:val="single" w:sz="12" w:space="0" w:color="auto"/>
            </w:tcBorders>
          </w:tcPr>
          <w:p w14:paraId="3A8D187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14 368</w:t>
            </w:r>
          </w:p>
        </w:tc>
        <w:tc>
          <w:tcPr>
            <w:tcW w:w="794" w:type="dxa"/>
            <w:tcBorders>
              <w:top w:val="single" w:sz="6" w:space="0" w:color="auto"/>
              <w:bottom w:val="single" w:sz="12" w:space="0" w:color="auto"/>
            </w:tcBorders>
          </w:tcPr>
          <w:p w14:paraId="51F08DB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14 955</w:t>
            </w:r>
          </w:p>
        </w:tc>
        <w:tc>
          <w:tcPr>
            <w:tcW w:w="794" w:type="dxa"/>
            <w:tcBorders>
              <w:top w:val="single" w:sz="6" w:space="0" w:color="auto"/>
              <w:bottom w:val="single" w:sz="12" w:space="0" w:color="auto"/>
            </w:tcBorders>
          </w:tcPr>
          <w:p w14:paraId="147A2C7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15 738</w:t>
            </w:r>
          </w:p>
        </w:tc>
      </w:tr>
    </w:tbl>
    <w:p w14:paraId="6E5F688A" w14:textId="77777777" w:rsidR="00473C27" w:rsidRDefault="00473C27" w:rsidP="00473C27">
      <w:pPr>
        <w:pStyle w:val="Note"/>
      </w:pPr>
      <w:r>
        <w:t>Note:</w:t>
      </w:r>
    </w:p>
    <w:p w14:paraId="5D3A6626" w14:textId="4D07C7B4" w:rsidR="00473C27" w:rsidRDefault="00473C27" w:rsidP="00473C27">
      <w:pPr>
        <w:pStyle w:val="Note"/>
      </w:pPr>
      <w:r>
        <w:t>(a)</w:t>
      </w:r>
      <w:r>
        <w:tab/>
        <w:t>Estimated amount available to be allocated to departments and projects in future budgets, including major capital investment. It also includes estimated underspends, which may be subject to carryover.</w:t>
      </w:r>
    </w:p>
    <w:p w14:paraId="6B4E7F73" w14:textId="77777777" w:rsidR="00473C27" w:rsidRDefault="00473C27" w:rsidP="007C7121"/>
    <w:p w14:paraId="28315C4C" w14:textId="0CC4D8EA" w:rsidR="009029D1" w:rsidRPr="007C7121" w:rsidRDefault="009029D1" w:rsidP="007C7121">
      <w:bookmarkStart w:id="58" w:name="_Toc101972889"/>
    </w:p>
    <w:p w14:paraId="08AEA854" w14:textId="404F0CD5" w:rsidR="009029D1" w:rsidRDefault="009029D1" w:rsidP="009029D1">
      <w:pPr>
        <w:pStyle w:val="Heading3"/>
      </w:pPr>
      <w:bookmarkStart w:id="59" w:name="_Toc198074146"/>
      <w:bookmarkStart w:id="60" w:name="_Toc228363215"/>
      <w:bookmarkStart w:id="61" w:name="_Hlk196207130"/>
      <w:r>
        <w:t>Net acquisition/(disposal) of non-financial assets from transactions</w:t>
      </w:r>
      <w:r>
        <w:br/>
      </w:r>
      <w:r>
        <w:tab/>
      </w:r>
      <w:r w:rsidRPr="0054241C">
        <w:rPr>
          <w:sz w:val="20"/>
          <w:szCs w:val="20"/>
        </w:rPr>
        <w:t>($ million)</w:t>
      </w:r>
      <w:bookmarkEnd w:id="58"/>
      <w:bookmarkEnd w:id="59"/>
      <w:bookmarkEnd w:id="60"/>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Net_acquisition_NFA|MergedHeadingRow:1|TableGroup:Chapter 1"/>
      </w:tblPr>
      <w:tblGrid>
        <w:gridCol w:w="4534"/>
        <w:gridCol w:w="794"/>
        <w:gridCol w:w="794"/>
        <w:gridCol w:w="794"/>
        <w:gridCol w:w="794"/>
      </w:tblGrid>
      <w:tr w:rsidR="00544C70" w14:paraId="6BB3F66C"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20CF795" w14:textId="77777777" w:rsidR="00544C70" w:rsidRDefault="00544C70">
            <w:pPr>
              <w:keepNext/>
            </w:pPr>
          </w:p>
        </w:tc>
        <w:tc>
          <w:tcPr>
            <w:tcW w:w="794" w:type="dxa"/>
          </w:tcPr>
          <w:p w14:paraId="3682CCCC"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52F77464"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7A3908B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790FBC3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55A0F0B9" w14:textId="77777777">
        <w:tc>
          <w:tcPr>
            <w:cnfStyle w:val="001000000000" w:firstRow="0" w:lastRow="0" w:firstColumn="1" w:lastColumn="0" w:oddVBand="0" w:evenVBand="0" w:oddHBand="0" w:evenHBand="0" w:firstRowFirstColumn="0" w:firstRowLastColumn="0" w:lastRowFirstColumn="0" w:lastRowLastColumn="0"/>
            <w:tcW w:w="4534" w:type="dxa"/>
          </w:tcPr>
          <w:p w14:paraId="72017DD9" w14:textId="283E3267" w:rsidR="00544C70" w:rsidRDefault="000D3E6D">
            <w:r>
              <w:t>Purchases of non</w:t>
            </w:r>
            <w:r>
              <w:noBreakHyphen/>
              <w:t xml:space="preserve">financial assets </w:t>
            </w:r>
            <w:r w:rsidR="00B12422">
              <w:br/>
            </w:r>
            <w:r>
              <w:t>(including change in inventories)</w:t>
            </w:r>
          </w:p>
        </w:tc>
        <w:tc>
          <w:tcPr>
            <w:tcW w:w="794" w:type="dxa"/>
          </w:tcPr>
          <w:p w14:paraId="3E45EE56" w14:textId="77777777" w:rsidR="00544C70" w:rsidRDefault="000D3E6D">
            <w:pPr>
              <w:cnfStyle w:val="000000000000" w:firstRow="0" w:lastRow="0" w:firstColumn="0" w:lastColumn="0" w:oddVBand="0" w:evenVBand="0" w:oddHBand="0" w:evenHBand="0" w:firstRowFirstColumn="0" w:firstRowLastColumn="0" w:lastRowFirstColumn="0" w:lastRowLastColumn="0"/>
            </w:pPr>
            <w:r>
              <w:t>14 955</w:t>
            </w:r>
          </w:p>
        </w:tc>
        <w:tc>
          <w:tcPr>
            <w:tcW w:w="794" w:type="dxa"/>
          </w:tcPr>
          <w:p w14:paraId="1BD52080" w14:textId="77777777" w:rsidR="00544C70" w:rsidRDefault="000D3E6D">
            <w:pPr>
              <w:cnfStyle w:val="000000000000" w:firstRow="0" w:lastRow="0" w:firstColumn="0" w:lastColumn="0" w:oddVBand="0" w:evenVBand="0" w:oddHBand="0" w:evenHBand="0" w:firstRowFirstColumn="0" w:firstRowLastColumn="0" w:lastRowFirstColumn="0" w:lastRowLastColumn="0"/>
            </w:pPr>
            <w:r>
              <w:t>14 372</w:t>
            </w:r>
          </w:p>
        </w:tc>
        <w:tc>
          <w:tcPr>
            <w:tcW w:w="794" w:type="dxa"/>
          </w:tcPr>
          <w:p w14:paraId="5A4C9E5F" w14:textId="77777777" w:rsidR="00544C70" w:rsidRDefault="000D3E6D">
            <w:pPr>
              <w:cnfStyle w:val="000000000000" w:firstRow="0" w:lastRow="0" w:firstColumn="0" w:lastColumn="0" w:oddVBand="0" w:evenVBand="0" w:oddHBand="0" w:evenHBand="0" w:firstRowFirstColumn="0" w:firstRowLastColumn="0" w:lastRowFirstColumn="0" w:lastRowLastColumn="0"/>
            </w:pPr>
            <w:r>
              <w:t>14 959</w:t>
            </w:r>
          </w:p>
        </w:tc>
        <w:tc>
          <w:tcPr>
            <w:tcW w:w="794" w:type="dxa"/>
          </w:tcPr>
          <w:p w14:paraId="4864947A" w14:textId="77777777" w:rsidR="00544C70" w:rsidRDefault="000D3E6D">
            <w:pPr>
              <w:cnfStyle w:val="000000000000" w:firstRow="0" w:lastRow="0" w:firstColumn="0" w:lastColumn="0" w:oddVBand="0" w:evenVBand="0" w:oddHBand="0" w:evenHBand="0" w:firstRowFirstColumn="0" w:firstRowLastColumn="0" w:lastRowFirstColumn="0" w:lastRowLastColumn="0"/>
            </w:pPr>
            <w:r>
              <w:t>15 742</w:t>
            </w:r>
          </w:p>
        </w:tc>
      </w:tr>
      <w:tr w:rsidR="00544C70" w14:paraId="4D45A807" w14:textId="77777777">
        <w:tc>
          <w:tcPr>
            <w:cnfStyle w:val="001000000000" w:firstRow="0" w:lastRow="0" w:firstColumn="1" w:lastColumn="0" w:oddVBand="0" w:evenVBand="0" w:oddHBand="0" w:evenHBand="0" w:firstRowFirstColumn="0" w:firstRowLastColumn="0" w:lastRowFirstColumn="0" w:lastRowLastColumn="0"/>
            <w:tcW w:w="4534" w:type="dxa"/>
          </w:tcPr>
          <w:p w14:paraId="1A3FD256" w14:textId="77777777" w:rsidR="00544C70" w:rsidRDefault="000D3E6D">
            <w:r>
              <w:t>Less: Sales of non</w:t>
            </w:r>
            <w:r>
              <w:noBreakHyphen/>
              <w:t>financial assets</w:t>
            </w:r>
          </w:p>
        </w:tc>
        <w:tc>
          <w:tcPr>
            <w:tcW w:w="794" w:type="dxa"/>
          </w:tcPr>
          <w:p w14:paraId="1D74DAA7" w14:textId="77777777" w:rsidR="00544C70" w:rsidRDefault="000D3E6D">
            <w:pPr>
              <w:cnfStyle w:val="000000000000" w:firstRow="0" w:lastRow="0" w:firstColumn="0" w:lastColumn="0" w:oddVBand="0" w:evenVBand="0" w:oddHBand="0" w:evenHBand="0" w:firstRowFirstColumn="0" w:firstRowLastColumn="0" w:lastRowFirstColumn="0" w:lastRowLastColumn="0"/>
            </w:pPr>
            <w:r>
              <w:t>(771)</w:t>
            </w:r>
          </w:p>
        </w:tc>
        <w:tc>
          <w:tcPr>
            <w:tcW w:w="794" w:type="dxa"/>
          </w:tcPr>
          <w:p w14:paraId="26F4EEFE" w14:textId="77777777" w:rsidR="00544C70" w:rsidRDefault="000D3E6D">
            <w:pPr>
              <w:cnfStyle w:val="000000000000" w:firstRow="0" w:lastRow="0" w:firstColumn="0" w:lastColumn="0" w:oddVBand="0" w:evenVBand="0" w:oddHBand="0" w:evenHBand="0" w:firstRowFirstColumn="0" w:firstRowLastColumn="0" w:lastRowFirstColumn="0" w:lastRowLastColumn="0"/>
            </w:pPr>
            <w:r>
              <w:t>(957)</w:t>
            </w:r>
          </w:p>
        </w:tc>
        <w:tc>
          <w:tcPr>
            <w:tcW w:w="794" w:type="dxa"/>
          </w:tcPr>
          <w:p w14:paraId="1D815434" w14:textId="77777777" w:rsidR="00544C70" w:rsidRDefault="000D3E6D">
            <w:pPr>
              <w:cnfStyle w:val="000000000000" w:firstRow="0" w:lastRow="0" w:firstColumn="0" w:lastColumn="0" w:oddVBand="0" w:evenVBand="0" w:oddHBand="0" w:evenHBand="0" w:firstRowFirstColumn="0" w:firstRowLastColumn="0" w:lastRowFirstColumn="0" w:lastRowLastColumn="0"/>
            </w:pPr>
            <w:r>
              <w:t>(923)</w:t>
            </w:r>
          </w:p>
        </w:tc>
        <w:tc>
          <w:tcPr>
            <w:tcW w:w="794" w:type="dxa"/>
          </w:tcPr>
          <w:p w14:paraId="0587FEC6" w14:textId="77777777" w:rsidR="00544C70" w:rsidRDefault="000D3E6D">
            <w:pPr>
              <w:cnfStyle w:val="000000000000" w:firstRow="0" w:lastRow="0" w:firstColumn="0" w:lastColumn="0" w:oddVBand="0" w:evenVBand="0" w:oddHBand="0" w:evenHBand="0" w:firstRowFirstColumn="0" w:firstRowLastColumn="0" w:lastRowFirstColumn="0" w:lastRowLastColumn="0"/>
            </w:pPr>
            <w:r>
              <w:t>(1 126)</w:t>
            </w:r>
          </w:p>
        </w:tc>
      </w:tr>
      <w:tr w:rsidR="00544C70" w14:paraId="5F295EB2" w14:textId="77777777">
        <w:tc>
          <w:tcPr>
            <w:cnfStyle w:val="001000000000" w:firstRow="0" w:lastRow="0" w:firstColumn="1" w:lastColumn="0" w:oddVBand="0" w:evenVBand="0" w:oddHBand="0" w:evenHBand="0" w:firstRowFirstColumn="0" w:firstRowLastColumn="0" w:lastRowFirstColumn="0" w:lastRowLastColumn="0"/>
            <w:tcW w:w="4534" w:type="dxa"/>
          </w:tcPr>
          <w:p w14:paraId="044BF3EE" w14:textId="77777777" w:rsidR="00544C70" w:rsidRDefault="000D3E6D">
            <w:r>
              <w:t>Less: Depreciation</w:t>
            </w:r>
          </w:p>
        </w:tc>
        <w:tc>
          <w:tcPr>
            <w:tcW w:w="794" w:type="dxa"/>
          </w:tcPr>
          <w:p w14:paraId="70D9ADB3" w14:textId="77777777" w:rsidR="00544C70" w:rsidRDefault="000D3E6D">
            <w:pPr>
              <w:cnfStyle w:val="000000000000" w:firstRow="0" w:lastRow="0" w:firstColumn="0" w:lastColumn="0" w:oddVBand="0" w:evenVBand="0" w:oddHBand="0" w:evenHBand="0" w:firstRowFirstColumn="0" w:firstRowLastColumn="0" w:lastRowFirstColumn="0" w:lastRowLastColumn="0"/>
            </w:pPr>
            <w:r>
              <w:t>(6 497)</w:t>
            </w:r>
          </w:p>
        </w:tc>
        <w:tc>
          <w:tcPr>
            <w:tcW w:w="794" w:type="dxa"/>
          </w:tcPr>
          <w:p w14:paraId="69E9ADBA" w14:textId="77777777" w:rsidR="00544C70" w:rsidRDefault="000D3E6D">
            <w:pPr>
              <w:cnfStyle w:val="000000000000" w:firstRow="0" w:lastRow="0" w:firstColumn="0" w:lastColumn="0" w:oddVBand="0" w:evenVBand="0" w:oddHBand="0" w:evenHBand="0" w:firstRowFirstColumn="0" w:firstRowLastColumn="0" w:lastRowFirstColumn="0" w:lastRowLastColumn="0"/>
            </w:pPr>
            <w:r>
              <w:t>(6 597)</w:t>
            </w:r>
          </w:p>
        </w:tc>
        <w:tc>
          <w:tcPr>
            <w:tcW w:w="794" w:type="dxa"/>
          </w:tcPr>
          <w:p w14:paraId="44BAA298" w14:textId="77777777" w:rsidR="00544C70" w:rsidRDefault="000D3E6D">
            <w:pPr>
              <w:cnfStyle w:val="000000000000" w:firstRow="0" w:lastRow="0" w:firstColumn="0" w:lastColumn="0" w:oddVBand="0" w:evenVBand="0" w:oddHBand="0" w:evenHBand="0" w:firstRowFirstColumn="0" w:firstRowLastColumn="0" w:lastRowFirstColumn="0" w:lastRowLastColumn="0"/>
            </w:pPr>
            <w:r>
              <w:t>(6 741)</w:t>
            </w:r>
          </w:p>
        </w:tc>
        <w:tc>
          <w:tcPr>
            <w:tcW w:w="794" w:type="dxa"/>
          </w:tcPr>
          <w:p w14:paraId="46FC7BE2" w14:textId="77777777" w:rsidR="00544C70" w:rsidRDefault="000D3E6D">
            <w:pPr>
              <w:cnfStyle w:val="000000000000" w:firstRow="0" w:lastRow="0" w:firstColumn="0" w:lastColumn="0" w:oddVBand="0" w:evenVBand="0" w:oddHBand="0" w:evenHBand="0" w:firstRowFirstColumn="0" w:firstRowLastColumn="0" w:lastRowFirstColumn="0" w:lastRowLastColumn="0"/>
            </w:pPr>
            <w:r>
              <w:t>(6 949)</w:t>
            </w:r>
          </w:p>
        </w:tc>
      </w:tr>
      <w:tr w:rsidR="00544C70" w14:paraId="3ECC54CA"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122CB73" w14:textId="77777777" w:rsidR="00544C70" w:rsidRDefault="000D3E6D">
            <w:r>
              <w:t>Less: Other movements in non</w:t>
            </w:r>
            <w:r>
              <w:noBreakHyphen/>
              <w:t>financial assets</w:t>
            </w:r>
            <w:r>
              <w:rPr>
                <w:vertAlign w:val="superscript"/>
              </w:rPr>
              <w:t xml:space="preserve"> (a)(b)</w:t>
            </w:r>
          </w:p>
        </w:tc>
        <w:tc>
          <w:tcPr>
            <w:tcW w:w="794" w:type="dxa"/>
            <w:tcBorders>
              <w:bottom w:val="single" w:sz="6" w:space="0" w:color="auto"/>
            </w:tcBorders>
          </w:tcPr>
          <w:p w14:paraId="3EE3CD20" w14:textId="77777777" w:rsidR="00544C70" w:rsidRDefault="000D3E6D">
            <w:pPr>
              <w:cnfStyle w:val="000000000000" w:firstRow="0" w:lastRow="0" w:firstColumn="0" w:lastColumn="0" w:oddVBand="0" w:evenVBand="0" w:oddHBand="0" w:evenHBand="0" w:firstRowFirstColumn="0" w:firstRowLastColumn="0" w:lastRowFirstColumn="0" w:lastRowLastColumn="0"/>
            </w:pPr>
            <w:r>
              <w:t>(2 350)</w:t>
            </w:r>
          </w:p>
        </w:tc>
        <w:tc>
          <w:tcPr>
            <w:tcW w:w="794" w:type="dxa"/>
            <w:tcBorders>
              <w:bottom w:val="single" w:sz="6" w:space="0" w:color="auto"/>
            </w:tcBorders>
          </w:tcPr>
          <w:p w14:paraId="44411001" w14:textId="77777777" w:rsidR="00544C70" w:rsidRDefault="000D3E6D">
            <w:pPr>
              <w:cnfStyle w:val="000000000000" w:firstRow="0" w:lastRow="0" w:firstColumn="0" w:lastColumn="0" w:oddVBand="0" w:evenVBand="0" w:oddHBand="0" w:evenHBand="0" w:firstRowFirstColumn="0" w:firstRowLastColumn="0" w:lastRowFirstColumn="0" w:lastRowLastColumn="0"/>
            </w:pPr>
            <w:r>
              <w:t>(4 936)</w:t>
            </w:r>
          </w:p>
        </w:tc>
        <w:tc>
          <w:tcPr>
            <w:tcW w:w="794" w:type="dxa"/>
            <w:tcBorders>
              <w:bottom w:val="single" w:sz="6" w:space="0" w:color="auto"/>
            </w:tcBorders>
          </w:tcPr>
          <w:p w14:paraId="0F0FC5DE" w14:textId="77777777" w:rsidR="00544C70" w:rsidRDefault="000D3E6D">
            <w:pPr>
              <w:cnfStyle w:val="000000000000" w:firstRow="0" w:lastRow="0" w:firstColumn="0" w:lastColumn="0" w:oddVBand="0" w:evenVBand="0" w:oddHBand="0" w:evenHBand="0" w:firstRowFirstColumn="0" w:firstRowLastColumn="0" w:lastRowFirstColumn="0" w:lastRowLastColumn="0"/>
            </w:pPr>
            <w:r>
              <w:t>(3 054)</w:t>
            </w:r>
          </w:p>
        </w:tc>
        <w:tc>
          <w:tcPr>
            <w:tcW w:w="794" w:type="dxa"/>
            <w:tcBorders>
              <w:bottom w:val="single" w:sz="6" w:space="0" w:color="auto"/>
            </w:tcBorders>
          </w:tcPr>
          <w:p w14:paraId="6B267E68" w14:textId="77777777" w:rsidR="00544C70" w:rsidRDefault="000D3E6D">
            <w:pPr>
              <w:cnfStyle w:val="000000000000" w:firstRow="0" w:lastRow="0" w:firstColumn="0" w:lastColumn="0" w:oddVBand="0" w:evenVBand="0" w:oddHBand="0" w:evenHBand="0" w:firstRowFirstColumn="0" w:firstRowLastColumn="0" w:lastRowFirstColumn="0" w:lastRowLastColumn="0"/>
            </w:pPr>
            <w:r>
              <w:t>(2 337)</w:t>
            </w:r>
          </w:p>
        </w:tc>
      </w:tr>
      <w:tr w:rsidR="00544C70" w14:paraId="130EF7F0"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FDDB0B6" w14:textId="77777777" w:rsidR="00544C70" w:rsidRDefault="000D3E6D">
            <w:r>
              <w:rPr>
                <w:b/>
              </w:rPr>
              <w:t>Total net acquisition/(disposal) of non</w:t>
            </w:r>
            <w:r>
              <w:rPr>
                <w:b/>
              </w:rPr>
              <w:noBreakHyphen/>
              <w:t>financial assets from transactions</w:t>
            </w:r>
          </w:p>
        </w:tc>
        <w:tc>
          <w:tcPr>
            <w:tcW w:w="794" w:type="dxa"/>
            <w:tcBorders>
              <w:top w:val="single" w:sz="6" w:space="0" w:color="auto"/>
              <w:bottom w:val="single" w:sz="12" w:space="0" w:color="auto"/>
            </w:tcBorders>
          </w:tcPr>
          <w:p w14:paraId="36D0FC1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5 337</w:t>
            </w:r>
          </w:p>
        </w:tc>
        <w:tc>
          <w:tcPr>
            <w:tcW w:w="794" w:type="dxa"/>
            <w:tcBorders>
              <w:top w:val="single" w:sz="6" w:space="0" w:color="auto"/>
              <w:bottom w:val="single" w:sz="12" w:space="0" w:color="auto"/>
            </w:tcBorders>
          </w:tcPr>
          <w:p w14:paraId="0A643DF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1 882</w:t>
            </w:r>
          </w:p>
        </w:tc>
        <w:tc>
          <w:tcPr>
            <w:tcW w:w="794" w:type="dxa"/>
            <w:tcBorders>
              <w:top w:val="single" w:sz="6" w:space="0" w:color="auto"/>
              <w:bottom w:val="single" w:sz="12" w:space="0" w:color="auto"/>
            </w:tcBorders>
          </w:tcPr>
          <w:p w14:paraId="42A9583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4 241</w:t>
            </w:r>
          </w:p>
        </w:tc>
        <w:tc>
          <w:tcPr>
            <w:tcW w:w="794" w:type="dxa"/>
            <w:tcBorders>
              <w:top w:val="single" w:sz="6" w:space="0" w:color="auto"/>
              <w:bottom w:val="single" w:sz="12" w:space="0" w:color="auto"/>
            </w:tcBorders>
          </w:tcPr>
          <w:p w14:paraId="75A9EDA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5 330</w:t>
            </w:r>
          </w:p>
        </w:tc>
      </w:tr>
    </w:tbl>
    <w:p w14:paraId="5A6BD43D" w14:textId="77777777" w:rsidR="009029D1" w:rsidRDefault="009029D1" w:rsidP="009029D1">
      <w:pPr>
        <w:pStyle w:val="Note"/>
      </w:pPr>
      <w:r>
        <w:t>Notes:</w:t>
      </w:r>
    </w:p>
    <w:p w14:paraId="75BA0ECF" w14:textId="3E851158" w:rsidR="009029D1" w:rsidRPr="0023513C" w:rsidRDefault="009029D1" w:rsidP="009029D1">
      <w:pPr>
        <w:pStyle w:val="Note"/>
        <w:rPr>
          <w:strike/>
        </w:rPr>
      </w:pPr>
      <w:bookmarkStart w:id="62" w:name="_Hlk5278972"/>
      <w:r w:rsidRPr="00714B66">
        <w:t>(a)</w:t>
      </w:r>
      <w:r w:rsidRPr="00714B66">
        <w:tab/>
      </w:r>
      <w:r>
        <w:t>O</w:t>
      </w:r>
      <w:r w:rsidRPr="00714B66">
        <w:t>ther movements in non-financial assets includes transferring fixed assets to other sectors of government, recognising</w:t>
      </w:r>
      <w:r>
        <w:t xml:space="preserve"> the </w:t>
      </w:r>
      <w:r w:rsidRPr="00714B66">
        <w:t>right</w:t>
      </w:r>
      <w:r>
        <w:noBreakHyphen/>
      </w:r>
      <w:r w:rsidRPr="00714B66">
        <w:t>of</w:t>
      </w:r>
      <w:r>
        <w:noBreakHyphen/>
      </w:r>
      <w:r w:rsidRPr="00714B66">
        <w:t xml:space="preserve">use assets under lease arrangements, and recognising service concession arrangements, including from </w:t>
      </w:r>
      <w:r>
        <w:t>p</w:t>
      </w:r>
      <w:r w:rsidRPr="00714B66">
        <w:t>ublic</w:t>
      </w:r>
      <w:r>
        <w:t>–p</w:t>
      </w:r>
      <w:r w:rsidRPr="00714B66">
        <w:t xml:space="preserve">rivate </w:t>
      </w:r>
      <w:r>
        <w:t>p</w:t>
      </w:r>
      <w:r w:rsidRPr="00714B66">
        <w:t xml:space="preserve">artnerships. </w:t>
      </w:r>
    </w:p>
    <w:bookmarkEnd w:id="62"/>
    <w:p w14:paraId="7DD7158E" w14:textId="37286E9D" w:rsidR="009029D1" w:rsidRDefault="009029D1" w:rsidP="009029D1">
      <w:pPr>
        <w:pStyle w:val="Note"/>
        <w:rPr>
          <w:spacing w:val="-2"/>
          <w:lang w:val="en-US"/>
        </w:rPr>
      </w:pPr>
      <w:r w:rsidRPr="008D6257">
        <w:rPr>
          <w:spacing w:val="-2"/>
          <w:lang w:val="en-US"/>
        </w:rPr>
        <w:t>(b)</w:t>
      </w:r>
      <w:r w:rsidRPr="008D6257">
        <w:rPr>
          <w:spacing w:val="-2"/>
          <w:lang w:val="en-US"/>
        </w:rPr>
        <w:tab/>
      </w:r>
      <w:bookmarkStart w:id="63" w:name="_Hlk5279049"/>
      <w:bookmarkStart w:id="64" w:name="_Hlk163202755"/>
      <w:r w:rsidRPr="008D6257">
        <w:rPr>
          <w:spacing w:val="-2"/>
          <w:lang w:val="en-US"/>
        </w:rPr>
        <w:t>The public</w:t>
      </w:r>
      <w:r>
        <w:rPr>
          <w:spacing w:val="-2"/>
          <w:lang w:val="en-US"/>
        </w:rPr>
        <w:t>–</w:t>
      </w:r>
      <w:r w:rsidRPr="008D6257">
        <w:rPr>
          <w:spacing w:val="-2"/>
          <w:lang w:val="en-US"/>
        </w:rPr>
        <w:t>private partnerships across the budget and forward estimates relate to the new Melton Hospital.</w:t>
      </w:r>
      <w:r>
        <w:rPr>
          <w:spacing w:val="-2"/>
          <w:lang w:val="en-US"/>
        </w:rPr>
        <w:t xml:space="preserve"> </w:t>
      </w:r>
      <w:bookmarkEnd w:id="63"/>
      <w:bookmarkEnd w:id="64"/>
    </w:p>
    <w:bookmarkEnd w:id="61"/>
    <w:p w14:paraId="7715E560" w14:textId="77777777" w:rsidR="009029D1" w:rsidRDefault="009029D1" w:rsidP="00E50872"/>
    <w:p w14:paraId="721F8102" w14:textId="77777777" w:rsidR="00E50872" w:rsidRDefault="00E50872" w:rsidP="00E50872"/>
    <w:bookmarkEnd w:id="40"/>
    <w:p w14:paraId="3DA52CB4" w14:textId="77777777" w:rsidR="00E50872" w:rsidRDefault="00E50872" w:rsidP="00E50872"/>
    <w:p w14:paraId="04B0BC5A" w14:textId="77777777" w:rsidR="00E50872" w:rsidRDefault="00E50872" w:rsidP="00E50872">
      <w:r>
        <w:br w:type="page"/>
      </w:r>
    </w:p>
    <w:p w14:paraId="0B367CB3" w14:textId="77777777" w:rsidR="00E50872" w:rsidRDefault="00E50872" w:rsidP="00E50872">
      <w:pPr>
        <w:pStyle w:val="Heading2"/>
        <w:keepLines w:val="0"/>
      </w:pPr>
      <w:bookmarkStart w:id="65" w:name="Section4"/>
      <w:r>
        <w:lastRenderedPageBreak/>
        <w:t xml:space="preserve">Major assets and investments </w:t>
      </w:r>
    </w:p>
    <w:p w14:paraId="445A94C0" w14:textId="77777777" w:rsidR="00E50872" w:rsidRDefault="00E50872" w:rsidP="00E50872">
      <w:pPr>
        <w:pStyle w:val="Heading2"/>
        <w:keepLines w:val="0"/>
        <w:sectPr w:rsidR="00E50872" w:rsidSect="00640EAE">
          <w:type w:val="continuous"/>
          <w:pgSz w:w="9979" w:h="14175" w:code="34"/>
          <w:pgMar w:top="1134" w:right="1134" w:bottom="1134" w:left="1134" w:header="624" w:footer="567" w:gutter="0"/>
          <w:cols w:space="708"/>
          <w:titlePg/>
          <w:docGrid w:linePitch="360"/>
        </w:sectPr>
      </w:pPr>
    </w:p>
    <w:p w14:paraId="62096CA7" w14:textId="77777777" w:rsidR="00E50872" w:rsidRDefault="00E50872" w:rsidP="00E50872">
      <w:pPr>
        <w:pStyle w:val="Heading30"/>
      </w:pPr>
      <w:r>
        <w:t>Introduction</w:t>
      </w:r>
    </w:p>
    <w:p w14:paraId="1E9A39E2" w14:textId="680C7156" w:rsidR="00E50872" w:rsidRDefault="009029D1" w:rsidP="00E50872">
      <w:pPr>
        <w:rPr>
          <w:b/>
        </w:rPr>
      </w:pPr>
      <w:r w:rsidRPr="009029D1">
        <w:t>This section outlines the major assets that the general government sector controls, reflecting investing activities in the prior, current, and future years.</w:t>
      </w:r>
    </w:p>
    <w:p w14:paraId="1DAB4635" w14:textId="77777777" w:rsidR="00E50872" w:rsidRDefault="00E50872" w:rsidP="00E50872">
      <w:pPr>
        <w:pStyle w:val="Heading30"/>
      </w:pPr>
      <w:r>
        <w:br w:type="column"/>
      </w:r>
      <w:r>
        <w:t>Structure</w:t>
      </w:r>
    </w:p>
    <w:p w14:paraId="35324E52" w14:textId="3D77524A" w:rsidR="00FF1655" w:rsidRDefault="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begin"/>
      </w:r>
      <w:r>
        <w:rPr>
          <w:rFonts w:eastAsiaTheme="minorEastAsia"/>
          <w:noProof/>
          <w:kern w:val="2"/>
          <w:sz w:val="24"/>
          <w:szCs w:val="24"/>
          <w:lang w:eastAsia="en-AU"/>
          <w14:ligatures w14:val="standardContextual"/>
        </w:rPr>
        <w:instrText xml:space="preserve"> TOC \h \z \t "Heading 3 [#],9,Heading [Contents],1"</w:instrText>
      </w:r>
      <w:r>
        <w:rPr>
          <w:rFonts w:eastAsiaTheme="minorEastAsia"/>
          <w:kern w:val="2"/>
          <w:sz w:val="24"/>
          <w:szCs w:val="24"/>
          <w:lang w:eastAsia="en-AU"/>
          <w14:ligatures w14:val="standardContextual"/>
        </w:rPr>
        <w:instrText xml:space="preserve"> \b Section4</w:instrText>
      </w:r>
      <w:r>
        <w:rPr>
          <w:rFonts w:eastAsiaTheme="minorEastAsia"/>
          <w:noProof/>
          <w:kern w:val="2"/>
          <w:sz w:val="24"/>
          <w:szCs w:val="24"/>
          <w:lang w:eastAsia="en-AU"/>
          <w14:ligatures w14:val="standardContextual"/>
        </w:rPr>
        <w:instrText xml:space="preserve"> </w:instrText>
      </w:r>
      <w:r>
        <w:rPr>
          <w:rFonts w:eastAsiaTheme="minorEastAsia"/>
          <w:noProof/>
          <w:kern w:val="2"/>
          <w:sz w:val="24"/>
          <w:szCs w:val="24"/>
          <w:lang w:eastAsia="en-AU"/>
          <w14:ligatures w14:val="standardContextual"/>
        </w:rPr>
        <w:fldChar w:fldCharType="separate"/>
      </w:r>
      <w:hyperlink w:anchor="_Toc228363640" w:history="1">
        <w:r w:rsidR="00FF1655" w:rsidRPr="00C458CE">
          <w:rPr>
            <w:rStyle w:val="Hyperlink"/>
            <w:noProof/>
          </w:rPr>
          <w:t>1.4.1</w:t>
        </w:r>
        <w:r w:rsidR="00FF1655">
          <w:rPr>
            <w:rFonts w:eastAsiaTheme="minorEastAsia"/>
            <w:noProof/>
            <w:kern w:val="2"/>
            <w:sz w:val="24"/>
            <w:szCs w:val="24"/>
            <w:lang w:eastAsia="en-AU"/>
            <w14:ligatures w14:val="standardContextual"/>
          </w:rPr>
          <w:tab/>
        </w:r>
        <w:r w:rsidR="00FF1655" w:rsidRPr="00C458CE">
          <w:rPr>
            <w:rStyle w:val="Hyperlink"/>
            <w:noProof/>
          </w:rPr>
          <w:t>Total land, buildings, infrastructure, plant and equipment</w:t>
        </w:r>
        <w:r w:rsidR="00FF1655">
          <w:rPr>
            <w:noProof/>
            <w:webHidden/>
          </w:rPr>
          <w:tab/>
        </w:r>
        <w:r w:rsidR="00FF1655">
          <w:rPr>
            <w:noProof/>
            <w:webHidden/>
          </w:rPr>
          <w:fldChar w:fldCharType="begin"/>
        </w:r>
        <w:r w:rsidR="00FF1655">
          <w:rPr>
            <w:noProof/>
            <w:webHidden/>
          </w:rPr>
          <w:instrText xml:space="preserve"> PAGEREF _Toc228363640 \h </w:instrText>
        </w:r>
        <w:r w:rsidR="00FF1655">
          <w:rPr>
            <w:noProof/>
            <w:webHidden/>
          </w:rPr>
        </w:r>
        <w:r w:rsidR="00FF1655">
          <w:rPr>
            <w:noProof/>
            <w:webHidden/>
          </w:rPr>
          <w:fldChar w:fldCharType="separate"/>
        </w:r>
        <w:r w:rsidR="00DD7FE4">
          <w:rPr>
            <w:noProof/>
            <w:webHidden/>
          </w:rPr>
          <w:t>42</w:t>
        </w:r>
        <w:r w:rsidR="00FF1655">
          <w:rPr>
            <w:noProof/>
            <w:webHidden/>
          </w:rPr>
          <w:fldChar w:fldCharType="end"/>
        </w:r>
      </w:hyperlink>
    </w:p>
    <w:p w14:paraId="65F36027" w14:textId="0A43AAE8" w:rsidR="00FF1655" w:rsidRDefault="00FF1655">
      <w:pPr>
        <w:pStyle w:val="TOC9"/>
        <w:rPr>
          <w:rFonts w:eastAsiaTheme="minorEastAsia"/>
          <w:noProof/>
          <w:kern w:val="2"/>
          <w:sz w:val="24"/>
          <w:szCs w:val="24"/>
          <w:lang w:eastAsia="en-AU"/>
          <w14:ligatures w14:val="standardContextual"/>
        </w:rPr>
      </w:pPr>
      <w:hyperlink w:anchor="_Toc228363641" w:history="1">
        <w:r w:rsidRPr="00C458CE">
          <w:rPr>
            <w:rStyle w:val="Hyperlink"/>
            <w:noProof/>
          </w:rPr>
          <w:t>1.4.2</w:t>
        </w:r>
        <w:r>
          <w:rPr>
            <w:rFonts w:eastAsiaTheme="minorEastAsia"/>
            <w:noProof/>
            <w:kern w:val="2"/>
            <w:sz w:val="24"/>
            <w:szCs w:val="24"/>
            <w:lang w:eastAsia="en-AU"/>
            <w14:ligatures w14:val="standardContextual"/>
          </w:rPr>
          <w:tab/>
        </w:r>
        <w:r w:rsidRPr="00C458CE">
          <w:rPr>
            <w:rStyle w:val="Hyperlink"/>
            <w:noProof/>
          </w:rPr>
          <w:t>Depreciation</w:t>
        </w:r>
        <w:r>
          <w:rPr>
            <w:noProof/>
            <w:webHidden/>
          </w:rPr>
          <w:tab/>
        </w:r>
        <w:r>
          <w:rPr>
            <w:noProof/>
            <w:webHidden/>
          </w:rPr>
          <w:fldChar w:fldCharType="begin"/>
        </w:r>
        <w:r>
          <w:rPr>
            <w:noProof/>
            <w:webHidden/>
          </w:rPr>
          <w:instrText xml:space="preserve"> PAGEREF _Toc228363641 \h </w:instrText>
        </w:r>
        <w:r>
          <w:rPr>
            <w:noProof/>
            <w:webHidden/>
          </w:rPr>
        </w:r>
        <w:r>
          <w:rPr>
            <w:noProof/>
            <w:webHidden/>
          </w:rPr>
          <w:fldChar w:fldCharType="separate"/>
        </w:r>
        <w:r w:rsidR="00DD7FE4">
          <w:rPr>
            <w:noProof/>
            <w:webHidden/>
          </w:rPr>
          <w:t>45</w:t>
        </w:r>
        <w:r>
          <w:rPr>
            <w:noProof/>
            <w:webHidden/>
          </w:rPr>
          <w:fldChar w:fldCharType="end"/>
        </w:r>
      </w:hyperlink>
    </w:p>
    <w:p w14:paraId="44BC9322" w14:textId="6107F565" w:rsidR="00FF1655" w:rsidRDefault="00FF1655">
      <w:pPr>
        <w:pStyle w:val="TOC9"/>
        <w:rPr>
          <w:rFonts w:eastAsiaTheme="minorEastAsia"/>
          <w:noProof/>
          <w:kern w:val="2"/>
          <w:sz w:val="24"/>
          <w:szCs w:val="24"/>
          <w:lang w:eastAsia="en-AU"/>
          <w14:ligatures w14:val="standardContextual"/>
        </w:rPr>
      </w:pPr>
      <w:hyperlink w:anchor="_Toc228363642" w:history="1">
        <w:r w:rsidRPr="00C458CE">
          <w:rPr>
            <w:rStyle w:val="Hyperlink"/>
            <w:noProof/>
          </w:rPr>
          <w:t>1.4.3</w:t>
        </w:r>
        <w:r>
          <w:rPr>
            <w:rFonts w:eastAsiaTheme="minorEastAsia"/>
            <w:noProof/>
            <w:kern w:val="2"/>
            <w:sz w:val="24"/>
            <w:szCs w:val="24"/>
            <w:lang w:eastAsia="en-AU"/>
            <w14:ligatures w14:val="standardContextual"/>
          </w:rPr>
          <w:tab/>
        </w:r>
        <w:r w:rsidRPr="00C458CE">
          <w:rPr>
            <w:rStyle w:val="Hyperlink"/>
            <w:noProof/>
          </w:rPr>
          <w:t>Reconciliation of movements in</w:t>
        </w:r>
        <w:r>
          <w:rPr>
            <w:rStyle w:val="Hyperlink"/>
            <w:noProof/>
          </w:rPr>
          <w:br/>
        </w:r>
        <w:r w:rsidRPr="00C458CE">
          <w:rPr>
            <w:rStyle w:val="Hyperlink"/>
            <w:noProof/>
          </w:rPr>
          <w:t xml:space="preserve"> land, buildings,  infrastructure, </w:t>
        </w:r>
        <w:r>
          <w:rPr>
            <w:rStyle w:val="Hyperlink"/>
            <w:noProof/>
          </w:rPr>
          <w:br/>
        </w:r>
        <w:r w:rsidRPr="00C458CE">
          <w:rPr>
            <w:rStyle w:val="Hyperlink"/>
            <w:noProof/>
          </w:rPr>
          <w:t>plant and equipment</w:t>
        </w:r>
        <w:r>
          <w:rPr>
            <w:noProof/>
            <w:webHidden/>
          </w:rPr>
          <w:tab/>
        </w:r>
        <w:r>
          <w:rPr>
            <w:noProof/>
            <w:webHidden/>
          </w:rPr>
          <w:fldChar w:fldCharType="begin"/>
        </w:r>
        <w:r>
          <w:rPr>
            <w:noProof/>
            <w:webHidden/>
          </w:rPr>
          <w:instrText xml:space="preserve"> PAGEREF _Toc228363642 \h </w:instrText>
        </w:r>
        <w:r>
          <w:rPr>
            <w:noProof/>
            <w:webHidden/>
          </w:rPr>
        </w:r>
        <w:r>
          <w:rPr>
            <w:noProof/>
            <w:webHidden/>
          </w:rPr>
          <w:fldChar w:fldCharType="separate"/>
        </w:r>
        <w:r w:rsidR="00DD7FE4">
          <w:rPr>
            <w:noProof/>
            <w:webHidden/>
          </w:rPr>
          <w:t>46</w:t>
        </w:r>
        <w:r>
          <w:rPr>
            <w:noProof/>
            <w:webHidden/>
          </w:rPr>
          <w:fldChar w:fldCharType="end"/>
        </w:r>
      </w:hyperlink>
    </w:p>
    <w:p w14:paraId="11654676" w14:textId="7AD90244" w:rsidR="00FF1655" w:rsidRDefault="00FF1655">
      <w:pPr>
        <w:pStyle w:val="TOC9"/>
        <w:rPr>
          <w:rFonts w:eastAsiaTheme="minorEastAsia"/>
          <w:noProof/>
          <w:kern w:val="2"/>
          <w:sz w:val="24"/>
          <w:szCs w:val="24"/>
          <w:lang w:eastAsia="en-AU"/>
          <w14:ligatures w14:val="standardContextual"/>
        </w:rPr>
      </w:pPr>
      <w:hyperlink w:anchor="_Toc228363643" w:history="1">
        <w:r w:rsidRPr="00C458CE">
          <w:rPr>
            <w:rStyle w:val="Hyperlink"/>
            <w:noProof/>
          </w:rPr>
          <w:t>1.4.4</w:t>
        </w:r>
        <w:r>
          <w:rPr>
            <w:rFonts w:eastAsiaTheme="minorEastAsia"/>
            <w:noProof/>
            <w:kern w:val="2"/>
            <w:sz w:val="24"/>
            <w:szCs w:val="24"/>
            <w:lang w:eastAsia="en-AU"/>
            <w14:ligatures w14:val="standardContextual"/>
          </w:rPr>
          <w:tab/>
        </w:r>
        <w:r w:rsidRPr="00C458CE">
          <w:rPr>
            <w:rStyle w:val="Hyperlink"/>
            <w:noProof/>
          </w:rPr>
          <w:t>Other non-financial assets</w:t>
        </w:r>
        <w:r>
          <w:rPr>
            <w:noProof/>
            <w:webHidden/>
          </w:rPr>
          <w:tab/>
        </w:r>
        <w:r>
          <w:rPr>
            <w:noProof/>
            <w:webHidden/>
          </w:rPr>
          <w:fldChar w:fldCharType="begin"/>
        </w:r>
        <w:r>
          <w:rPr>
            <w:noProof/>
            <w:webHidden/>
          </w:rPr>
          <w:instrText xml:space="preserve"> PAGEREF _Toc228363643 \h </w:instrText>
        </w:r>
        <w:r>
          <w:rPr>
            <w:noProof/>
            <w:webHidden/>
          </w:rPr>
        </w:r>
        <w:r>
          <w:rPr>
            <w:noProof/>
            <w:webHidden/>
          </w:rPr>
          <w:fldChar w:fldCharType="separate"/>
        </w:r>
        <w:r w:rsidR="00DD7FE4">
          <w:rPr>
            <w:noProof/>
            <w:webHidden/>
          </w:rPr>
          <w:t>46</w:t>
        </w:r>
        <w:r>
          <w:rPr>
            <w:noProof/>
            <w:webHidden/>
          </w:rPr>
          <w:fldChar w:fldCharType="end"/>
        </w:r>
      </w:hyperlink>
    </w:p>
    <w:p w14:paraId="754CDECD" w14:textId="0C6D79E5" w:rsidR="00FF1655" w:rsidRDefault="00FF1655">
      <w:pPr>
        <w:pStyle w:val="TOC9"/>
        <w:rPr>
          <w:rFonts w:eastAsiaTheme="minorEastAsia"/>
          <w:noProof/>
          <w:kern w:val="2"/>
          <w:sz w:val="24"/>
          <w:szCs w:val="24"/>
          <w:lang w:eastAsia="en-AU"/>
          <w14:ligatures w14:val="standardContextual"/>
        </w:rPr>
      </w:pPr>
      <w:hyperlink w:anchor="_Toc228363644" w:history="1">
        <w:r w:rsidRPr="00C458CE">
          <w:rPr>
            <w:rStyle w:val="Hyperlink"/>
            <w:noProof/>
          </w:rPr>
          <w:t>1.4.5</w:t>
        </w:r>
        <w:r>
          <w:rPr>
            <w:rFonts w:eastAsiaTheme="minorEastAsia"/>
            <w:noProof/>
            <w:kern w:val="2"/>
            <w:sz w:val="24"/>
            <w:szCs w:val="24"/>
            <w:lang w:eastAsia="en-AU"/>
            <w14:ligatures w14:val="standardContextual"/>
          </w:rPr>
          <w:tab/>
        </w:r>
        <w:r w:rsidRPr="00C458CE">
          <w:rPr>
            <w:rStyle w:val="Hyperlink"/>
            <w:noProof/>
          </w:rPr>
          <w:t xml:space="preserve">Total assets by classification of </w:t>
        </w:r>
        <w:r>
          <w:rPr>
            <w:rStyle w:val="Hyperlink"/>
            <w:noProof/>
          </w:rPr>
          <w:br/>
        </w:r>
        <w:r w:rsidRPr="00C458CE">
          <w:rPr>
            <w:rStyle w:val="Hyperlink"/>
            <w:noProof/>
          </w:rPr>
          <w:t>the functions of government</w:t>
        </w:r>
        <w:r>
          <w:rPr>
            <w:noProof/>
            <w:webHidden/>
          </w:rPr>
          <w:tab/>
        </w:r>
        <w:r>
          <w:rPr>
            <w:noProof/>
            <w:webHidden/>
          </w:rPr>
          <w:fldChar w:fldCharType="begin"/>
        </w:r>
        <w:r>
          <w:rPr>
            <w:noProof/>
            <w:webHidden/>
          </w:rPr>
          <w:instrText xml:space="preserve"> PAGEREF _Toc228363644 \h </w:instrText>
        </w:r>
        <w:r>
          <w:rPr>
            <w:noProof/>
            <w:webHidden/>
          </w:rPr>
        </w:r>
        <w:r>
          <w:rPr>
            <w:noProof/>
            <w:webHidden/>
          </w:rPr>
          <w:fldChar w:fldCharType="separate"/>
        </w:r>
        <w:r w:rsidR="00DD7FE4">
          <w:rPr>
            <w:noProof/>
            <w:webHidden/>
          </w:rPr>
          <w:t>47</w:t>
        </w:r>
        <w:r>
          <w:rPr>
            <w:noProof/>
            <w:webHidden/>
          </w:rPr>
          <w:fldChar w:fldCharType="end"/>
        </w:r>
      </w:hyperlink>
    </w:p>
    <w:p w14:paraId="210C58AF" w14:textId="54913EF6" w:rsidR="00FF1655" w:rsidRDefault="00FF1655">
      <w:pPr>
        <w:pStyle w:val="TOC9"/>
        <w:rPr>
          <w:rFonts w:eastAsiaTheme="minorEastAsia"/>
          <w:noProof/>
          <w:kern w:val="2"/>
          <w:sz w:val="24"/>
          <w:szCs w:val="24"/>
          <w:lang w:eastAsia="en-AU"/>
          <w14:ligatures w14:val="standardContextual"/>
        </w:rPr>
      </w:pPr>
      <w:hyperlink w:anchor="_Toc228363645" w:history="1">
        <w:r w:rsidRPr="00C458CE">
          <w:rPr>
            <w:rStyle w:val="Hyperlink"/>
            <w:noProof/>
          </w:rPr>
          <w:t>1.4.6</w:t>
        </w:r>
        <w:r>
          <w:rPr>
            <w:rFonts w:eastAsiaTheme="minorEastAsia"/>
            <w:noProof/>
            <w:kern w:val="2"/>
            <w:sz w:val="24"/>
            <w:szCs w:val="24"/>
            <w:lang w:eastAsia="en-AU"/>
            <w14:ligatures w14:val="standardContextual"/>
          </w:rPr>
          <w:tab/>
        </w:r>
        <w:r w:rsidRPr="00C458CE">
          <w:rPr>
            <w:rStyle w:val="Hyperlink"/>
            <w:noProof/>
          </w:rPr>
          <w:t>Investments in PNFC and PFC sector entities</w:t>
        </w:r>
        <w:r>
          <w:rPr>
            <w:noProof/>
            <w:webHidden/>
          </w:rPr>
          <w:tab/>
        </w:r>
        <w:r>
          <w:rPr>
            <w:noProof/>
            <w:webHidden/>
          </w:rPr>
          <w:fldChar w:fldCharType="begin"/>
        </w:r>
        <w:r>
          <w:rPr>
            <w:noProof/>
            <w:webHidden/>
          </w:rPr>
          <w:instrText xml:space="preserve"> PAGEREF _Toc228363645 \h </w:instrText>
        </w:r>
        <w:r>
          <w:rPr>
            <w:noProof/>
            <w:webHidden/>
          </w:rPr>
        </w:r>
        <w:r>
          <w:rPr>
            <w:noProof/>
            <w:webHidden/>
          </w:rPr>
          <w:fldChar w:fldCharType="separate"/>
        </w:r>
        <w:r w:rsidR="00DD7FE4">
          <w:rPr>
            <w:noProof/>
            <w:webHidden/>
          </w:rPr>
          <w:t>47</w:t>
        </w:r>
        <w:r>
          <w:rPr>
            <w:noProof/>
            <w:webHidden/>
          </w:rPr>
          <w:fldChar w:fldCharType="end"/>
        </w:r>
      </w:hyperlink>
    </w:p>
    <w:p w14:paraId="5CA7D5D1" w14:textId="71B2EEF0" w:rsidR="00E50872" w:rsidRDefault="00093416" w:rsidP="00E50872">
      <w:pPr>
        <w:pStyle w:val="TOC9"/>
      </w:pPr>
      <w:r>
        <w:rPr>
          <w:rFonts w:eastAsiaTheme="minorEastAsia"/>
          <w:noProof/>
          <w:kern w:val="2"/>
          <w:sz w:val="24"/>
          <w:szCs w:val="24"/>
          <w:lang w:eastAsia="en-AU"/>
          <w14:ligatures w14:val="standardContextual"/>
        </w:rPr>
        <w:fldChar w:fldCharType="end"/>
      </w:r>
    </w:p>
    <w:p w14:paraId="2DC29323" w14:textId="77777777" w:rsidR="00E50872" w:rsidRPr="002E1C1E" w:rsidRDefault="00E50872" w:rsidP="00E50872">
      <w:pPr>
        <w:sectPr w:rsidR="00E50872" w:rsidRPr="002E1C1E" w:rsidSect="00640EAE">
          <w:type w:val="continuous"/>
          <w:pgSz w:w="9979" w:h="14175" w:code="34"/>
          <w:pgMar w:top="1134" w:right="1134" w:bottom="1134" w:left="1134" w:header="624" w:footer="567" w:gutter="0"/>
          <w:cols w:num="2" w:space="708"/>
          <w:titlePg/>
          <w:docGrid w:linePitch="360"/>
        </w:sectPr>
      </w:pPr>
    </w:p>
    <w:p w14:paraId="4F52060A" w14:textId="5C9DE13D" w:rsidR="009029D1" w:rsidRDefault="009029D1" w:rsidP="009029D1">
      <w:pPr>
        <w:pStyle w:val="Heading3"/>
      </w:pPr>
      <w:bookmarkStart w:id="66" w:name="_Toc198074585"/>
      <w:bookmarkStart w:id="67" w:name="_Toc228363640"/>
      <w:r>
        <w:t xml:space="preserve">Total land, buildings, infrastructure, plant and equipment </w:t>
      </w:r>
      <w:r w:rsidRPr="00CC0FAE">
        <w:rPr>
          <w:vertAlign w:val="superscript"/>
        </w:rPr>
        <w:t>(a)</w:t>
      </w:r>
      <w:r>
        <w:tab/>
      </w:r>
      <w:r w:rsidRPr="0054241C">
        <w:rPr>
          <w:sz w:val="20"/>
          <w:szCs w:val="20"/>
        </w:rPr>
        <w:t>($ million)</w:t>
      </w:r>
      <w:bookmarkEnd w:id="66"/>
      <w:bookmarkEnd w:id="67"/>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Land_buildings_infrastructure|MergedHeadingRow:1|TableGroup:Chapter 1"/>
      </w:tblPr>
      <w:tblGrid>
        <w:gridCol w:w="3740"/>
        <w:gridCol w:w="794"/>
        <w:gridCol w:w="794"/>
        <w:gridCol w:w="794"/>
        <w:gridCol w:w="794"/>
        <w:gridCol w:w="794"/>
      </w:tblGrid>
      <w:tr w:rsidR="00544C70" w14:paraId="521F5D44"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04A64C4" w14:textId="77777777" w:rsidR="00544C70" w:rsidRDefault="00544C70">
            <w:pPr>
              <w:keepNext/>
            </w:pPr>
          </w:p>
        </w:tc>
        <w:tc>
          <w:tcPr>
            <w:tcW w:w="794" w:type="dxa"/>
          </w:tcPr>
          <w:p w14:paraId="01087DFC"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3DD5EAA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5298457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36AEA78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655D94B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0A76F5E2" w14:textId="77777777">
        <w:tc>
          <w:tcPr>
            <w:cnfStyle w:val="001000000000" w:firstRow="0" w:lastRow="0" w:firstColumn="1" w:lastColumn="0" w:oddVBand="0" w:evenVBand="0" w:oddHBand="0" w:evenHBand="0" w:firstRowFirstColumn="0" w:firstRowLastColumn="0" w:lastRowFirstColumn="0" w:lastRowLastColumn="0"/>
            <w:tcW w:w="3740" w:type="dxa"/>
          </w:tcPr>
          <w:p w14:paraId="1849CE4D" w14:textId="77777777" w:rsidR="00544C70" w:rsidRDefault="000D3E6D">
            <w:r>
              <w:t>Buildings</w:t>
            </w:r>
          </w:p>
        </w:tc>
        <w:tc>
          <w:tcPr>
            <w:tcW w:w="794" w:type="dxa"/>
          </w:tcPr>
          <w:p w14:paraId="627C1638" w14:textId="77777777" w:rsidR="00544C70" w:rsidRDefault="000D3E6D">
            <w:pPr>
              <w:cnfStyle w:val="000000000000" w:firstRow="0" w:lastRow="0" w:firstColumn="0" w:lastColumn="0" w:oddVBand="0" w:evenVBand="0" w:oddHBand="0" w:evenHBand="0" w:firstRowFirstColumn="0" w:firstRowLastColumn="0" w:lastRowFirstColumn="0" w:lastRowLastColumn="0"/>
            </w:pPr>
            <w:r>
              <w:t>72 185</w:t>
            </w:r>
          </w:p>
        </w:tc>
        <w:tc>
          <w:tcPr>
            <w:tcW w:w="794" w:type="dxa"/>
          </w:tcPr>
          <w:p w14:paraId="4D6D4FAA" w14:textId="77777777" w:rsidR="00544C70" w:rsidRDefault="000D3E6D">
            <w:pPr>
              <w:cnfStyle w:val="000000000000" w:firstRow="0" w:lastRow="0" w:firstColumn="0" w:lastColumn="0" w:oddVBand="0" w:evenVBand="0" w:oddHBand="0" w:evenHBand="0" w:firstRowFirstColumn="0" w:firstRowLastColumn="0" w:lastRowFirstColumn="0" w:lastRowLastColumn="0"/>
            </w:pPr>
            <w:r>
              <w:t>73 775</w:t>
            </w:r>
          </w:p>
        </w:tc>
        <w:tc>
          <w:tcPr>
            <w:tcW w:w="794" w:type="dxa"/>
          </w:tcPr>
          <w:p w14:paraId="7596071E" w14:textId="77777777" w:rsidR="00544C70" w:rsidRDefault="000D3E6D">
            <w:pPr>
              <w:cnfStyle w:val="000000000000" w:firstRow="0" w:lastRow="0" w:firstColumn="0" w:lastColumn="0" w:oddVBand="0" w:evenVBand="0" w:oddHBand="0" w:evenHBand="0" w:firstRowFirstColumn="0" w:firstRowLastColumn="0" w:lastRowFirstColumn="0" w:lastRowLastColumn="0"/>
            </w:pPr>
            <w:r>
              <w:t>76 942</w:t>
            </w:r>
          </w:p>
        </w:tc>
        <w:tc>
          <w:tcPr>
            <w:tcW w:w="794" w:type="dxa"/>
          </w:tcPr>
          <w:p w14:paraId="179C0C5A" w14:textId="77777777" w:rsidR="00544C70" w:rsidRDefault="000D3E6D">
            <w:pPr>
              <w:cnfStyle w:val="000000000000" w:firstRow="0" w:lastRow="0" w:firstColumn="0" w:lastColumn="0" w:oddVBand="0" w:evenVBand="0" w:oddHBand="0" w:evenHBand="0" w:firstRowFirstColumn="0" w:firstRowLastColumn="0" w:lastRowFirstColumn="0" w:lastRowLastColumn="0"/>
            </w:pPr>
            <w:r>
              <w:t>80 613</w:t>
            </w:r>
          </w:p>
        </w:tc>
        <w:tc>
          <w:tcPr>
            <w:tcW w:w="794" w:type="dxa"/>
          </w:tcPr>
          <w:p w14:paraId="58929550" w14:textId="77777777" w:rsidR="00544C70" w:rsidRDefault="000D3E6D">
            <w:pPr>
              <w:cnfStyle w:val="000000000000" w:firstRow="0" w:lastRow="0" w:firstColumn="0" w:lastColumn="0" w:oddVBand="0" w:evenVBand="0" w:oddHBand="0" w:evenHBand="0" w:firstRowFirstColumn="0" w:firstRowLastColumn="0" w:lastRowFirstColumn="0" w:lastRowLastColumn="0"/>
            </w:pPr>
            <w:r>
              <w:t>80 936</w:t>
            </w:r>
          </w:p>
        </w:tc>
      </w:tr>
      <w:tr w:rsidR="00544C70" w14:paraId="740E6F60" w14:textId="77777777">
        <w:tc>
          <w:tcPr>
            <w:cnfStyle w:val="001000000000" w:firstRow="0" w:lastRow="0" w:firstColumn="1" w:lastColumn="0" w:oddVBand="0" w:evenVBand="0" w:oddHBand="0" w:evenHBand="0" w:firstRowFirstColumn="0" w:firstRowLastColumn="0" w:lastRowFirstColumn="0" w:lastRowLastColumn="0"/>
            <w:tcW w:w="3740" w:type="dxa"/>
          </w:tcPr>
          <w:p w14:paraId="10C38E16" w14:textId="77777777" w:rsidR="00544C70" w:rsidRDefault="000D3E6D">
            <w:r>
              <w:t>Land and national parks</w:t>
            </w:r>
          </w:p>
        </w:tc>
        <w:tc>
          <w:tcPr>
            <w:tcW w:w="794" w:type="dxa"/>
          </w:tcPr>
          <w:p w14:paraId="392E9133" w14:textId="77777777" w:rsidR="00544C70" w:rsidRDefault="000D3E6D">
            <w:pPr>
              <w:cnfStyle w:val="000000000000" w:firstRow="0" w:lastRow="0" w:firstColumn="0" w:lastColumn="0" w:oddVBand="0" w:evenVBand="0" w:oddHBand="0" w:evenHBand="0" w:firstRowFirstColumn="0" w:firstRowLastColumn="0" w:lastRowFirstColumn="0" w:lastRowLastColumn="0"/>
            </w:pPr>
            <w:r>
              <w:t>92 365</w:t>
            </w:r>
          </w:p>
        </w:tc>
        <w:tc>
          <w:tcPr>
            <w:tcW w:w="794" w:type="dxa"/>
          </w:tcPr>
          <w:p w14:paraId="4A8515A3" w14:textId="77777777" w:rsidR="00544C70" w:rsidRDefault="000D3E6D">
            <w:pPr>
              <w:cnfStyle w:val="000000000000" w:firstRow="0" w:lastRow="0" w:firstColumn="0" w:lastColumn="0" w:oddVBand="0" w:evenVBand="0" w:oddHBand="0" w:evenHBand="0" w:firstRowFirstColumn="0" w:firstRowLastColumn="0" w:lastRowFirstColumn="0" w:lastRowLastColumn="0"/>
            </w:pPr>
            <w:r>
              <w:t>99 201</w:t>
            </w:r>
          </w:p>
        </w:tc>
        <w:tc>
          <w:tcPr>
            <w:tcW w:w="794" w:type="dxa"/>
          </w:tcPr>
          <w:p w14:paraId="6E9BEC52" w14:textId="77777777" w:rsidR="00544C70" w:rsidRDefault="000D3E6D">
            <w:pPr>
              <w:cnfStyle w:val="000000000000" w:firstRow="0" w:lastRow="0" w:firstColumn="0" w:lastColumn="0" w:oddVBand="0" w:evenVBand="0" w:oddHBand="0" w:evenHBand="0" w:firstRowFirstColumn="0" w:firstRowLastColumn="0" w:lastRowFirstColumn="0" w:lastRowLastColumn="0"/>
            </w:pPr>
            <w:r>
              <w:t>99 370</w:t>
            </w:r>
          </w:p>
        </w:tc>
        <w:tc>
          <w:tcPr>
            <w:tcW w:w="794" w:type="dxa"/>
          </w:tcPr>
          <w:p w14:paraId="6EC60B62" w14:textId="77777777" w:rsidR="00544C70" w:rsidRDefault="000D3E6D">
            <w:pPr>
              <w:cnfStyle w:val="000000000000" w:firstRow="0" w:lastRow="0" w:firstColumn="0" w:lastColumn="0" w:oddVBand="0" w:evenVBand="0" w:oddHBand="0" w:evenHBand="0" w:firstRowFirstColumn="0" w:firstRowLastColumn="0" w:lastRowFirstColumn="0" w:lastRowLastColumn="0"/>
            </w:pPr>
            <w:r>
              <w:t>113 246</w:t>
            </w:r>
          </w:p>
        </w:tc>
        <w:tc>
          <w:tcPr>
            <w:tcW w:w="794" w:type="dxa"/>
          </w:tcPr>
          <w:p w14:paraId="3EAFA9B6" w14:textId="77777777" w:rsidR="00544C70" w:rsidRDefault="000D3E6D">
            <w:pPr>
              <w:cnfStyle w:val="000000000000" w:firstRow="0" w:lastRow="0" w:firstColumn="0" w:lastColumn="0" w:oddVBand="0" w:evenVBand="0" w:oddHBand="0" w:evenHBand="0" w:firstRowFirstColumn="0" w:firstRowLastColumn="0" w:lastRowFirstColumn="0" w:lastRowLastColumn="0"/>
            </w:pPr>
            <w:r>
              <w:t>115 390</w:t>
            </w:r>
          </w:p>
        </w:tc>
      </w:tr>
      <w:tr w:rsidR="00544C70" w14:paraId="30D2AC77" w14:textId="77777777">
        <w:tc>
          <w:tcPr>
            <w:cnfStyle w:val="001000000000" w:firstRow="0" w:lastRow="0" w:firstColumn="1" w:lastColumn="0" w:oddVBand="0" w:evenVBand="0" w:oddHBand="0" w:evenHBand="0" w:firstRowFirstColumn="0" w:firstRowLastColumn="0" w:lastRowFirstColumn="0" w:lastRowLastColumn="0"/>
            <w:tcW w:w="3740" w:type="dxa"/>
          </w:tcPr>
          <w:p w14:paraId="68D3A1EB" w14:textId="77777777" w:rsidR="00544C70" w:rsidRDefault="000D3E6D">
            <w:r>
              <w:t>Infrastructure</w:t>
            </w:r>
          </w:p>
        </w:tc>
        <w:tc>
          <w:tcPr>
            <w:tcW w:w="794" w:type="dxa"/>
          </w:tcPr>
          <w:p w14:paraId="19F7B1E1" w14:textId="77777777" w:rsidR="00544C70" w:rsidRDefault="000D3E6D">
            <w:pPr>
              <w:cnfStyle w:val="000000000000" w:firstRow="0" w:lastRow="0" w:firstColumn="0" w:lastColumn="0" w:oddVBand="0" w:evenVBand="0" w:oddHBand="0" w:evenHBand="0" w:firstRowFirstColumn="0" w:firstRowLastColumn="0" w:lastRowFirstColumn="0" w:lastRowLastColumn="0"/>
            </w:pPr>
            <w:r>
              <w:t>15 157</w:t>
            </w:r>
          </w:p>
        </w:tc>
        <w:tc>
          <w:tcPr>
            <w:tcW w:w="794" w:type="dxa"/>
          </w:tcPr>
          <w:p w14:paraId="4E6FC1BB" w14:textId="77777777" w:rsidR="00544C70" w:rsidRDefault="000D3E6D">
            <w:pPr>
              <w:cnfStyle w:val="000000000000" w:firstRow="0" w:lastRow="0" w:firstColumn="0" w:lastColumn="0" w:oddVBand="0" w:evenVBand="0" w:oddHBand="0" w:evenHBand="0" w:firstRowFirstColumn="0" w:firstRowLastColumn="0" w:lastRowFirstColumn="0" w:lastRowLastColumn="0"/>
            </w:pPr>
            <w:r>
              <w:t>20 034</w:t>
            </w:r>
          </w:p>
        </w:tc>
        <w:tc>
          <w:tcPr>
            <w:tcW w:w="794" w:type="dxa"/>
          </w:tcPr>
          <w:p w14:paraId="3067F73B" w14:textId="77777777" w:rsidR="00544C70" w:rsidRDefault="000D3E6D">
            <w:pPr>
              <w:cnfStyle w:val="000000000000" w:firstRow="0" w:lastRow="0" w:firstColumn="0" w:lastColumn="0" w:oddVBand="0" w:evenVBand="0" w:oddHBand="0" w:evenHBand="0" w:firstRowFirstColumn="0" w:firstRowLastColumn="0" w:lastRowFirstColumn="0" w:lastRowLastColumn="0"/>
            </w:pPr>
            <w:r>
              <w:t>21 702</w:t>
            </w:r>
          </w:p>
        </w:tc>
        <w:tc>
          <w:tcPr>
            <w:tcW w:w="794" w:type="dxa"/>
          </w:tcPr>
          <w:p w14:paraId="1F84532D" w14:textId="77777777" w:rsidR="00544C70" w:rsidRDefault="000D3E6D">
            <w:pPr>
              <w:cnfStyle w:val="000000000000" w:firstRow="0" w:lastRow="0" w:firstColumn="0" w:lastColumn="0" w:oddVBand="0" w:evenVBand="0" w:oddHBand="0" w:evenHBand="0" w:firstRowFirstColumn="0" w:firstRowLastColumn="0" w:lastRowFirstColumn="0" w:lastRowLastColumn="0"/>
            </w:pPr>
            <w:r>
              <w:t>26 074</w:t>
            </w:r>
          </w:p>
        </w:tc>
        <w:tc>
          <w:tcPr>
            <w:tcW w:w="794" w:type="dxa"/>
          </w:tcPr>
          <w:p w14:paraId="3277966D" w14:textId="77777777" w:rsidR="00544C70" w:rsidRDefault="000D3E6D">
            <w:pPr>
              <w:cnfStyle w:val="000000000000" w:firstRow="0" w:lastRow="0" w:firstColumn="0" w:lastColumn="0" w:oddVBand="0" w:evenVBand="0" w:oddHBand="0" w:evenHBand="0" w:firstRowFirstColumn="0" w:firstRowLastColumn="0" w:lastRowFirstColumn="0" w:lastRowLastColumn="0"/>
            </w:pPr>
            <w:r>
              <w:t>30 806</w:t>
            </w:r>
          </w:p>
        </w:tc>
      </w:tr>
      <w:tr w:rsidR="00544C70" w14:paraId="36F22F98" w14:textId="77777777">
        <w:tc>
          <w:tcPr>
            <w:cnfStyle w:val="001000000000" w:firstRow="0" w:lastRow="0" w:firstColumn="1" w:lastColumn="0" w:oddVBand="0" w:evenVBand="0" w:oddHBand="0" w:evenHBand="0" w:firstRowFirstColumn="0" w:firstRowLastColumn="0" w:lastRowFirstColumn="0" w:lastRowLastColumn="0"/>
            <w:tcW w:w="3740" w:type="dxa"/>
          </w:tcPr>
          <w:p w14:paraId="1D2F150B" w14:textId="77777777" w:rsidR="00544C70" w:rsidRDefault="000D3E6D">
            <w:r>
              <w:t>Plant, equipment and vehicles</w:t>
            </w:r>
          </w:p>
        </w:tc>
        <w:tc>
          <w:tcPr>
            <w:tcW w:w="794" w:type="dxa"/>
          </w:tcPr>
          <w:p w14:paraId="3247093C" w14:textId="77777777" w:rsidR="00544C70" w:rsidRDefault="000D3E6D">
            <w:pPr>
              <w:cnfStyle w:val="000000000000" w:firstRow="0" w:lastRow="0" w:firstColumn="0" w:lastColumn="0" w:oddVBand="0" w:evenVBand="0" w:oddHBand="0" w:evenHBand="0" w:firstRowFirstColumn="0" w:firstRowLastColumn="0" w:lastRowFirstColumn="0" w:lastRowLastColumn="0"/>
            </w:pPr>
            <w:r>
              <w:t>7 620</w:t>
            </w:r>
          </w:p>
        </w:tc>
        <w:tc>
          <w:tcPr>
            <w:tcW w:w="794" w:type="dxa"/>
          </w:tcPr>
          <w:p w14:paraId="6A3A0C26" w14:textId="77777777" w:rsidR="00544C70" w:rsidRDefault="000D3E6D">
            <w:pPr>
              <w:cnfStyle w:val="000000000000" w:firstRow="0" w:lastRow="0" w:firstColumn="0" w:lastColumn="0" w:oddVBand="0" w:evenVBand="0" w:oddHBand="0" w:evenHBand="0" w:firstRowFirstColumn="0" w:firstRowLastColumn="0" w:lastRowFirstColumn="0" w:lastRowLastColumn="0"/>
            </w:pPr>
            <w:r>
              <w:t>7 382</w:t>
            </w:r>
          </w:p>
        </w:tc>
        <w:tc>
          <w:tcPr>
            <w:tcW w:w="794" w:type="dxa"/>
          </w:tcPr>
          <w:p w14:paraId="4FF10756" w14:textId="77777777" w:rsidR="00544C70" w:rsidRDefault="000D3E6D">
            <w:pPr>
              <w:cnfStyle w:val="000000000000" w:firstRow="0" w:lastRow="0" w:firstColumn="0" w:lastColumn="0" w:oddVBand="0" w:evenVBand="0" w:oddHBand="0" w:evenHBand="0" w:firstRowFirstColumn="0" w:firstRowLastColumn="0" w:lastRowFirstColumn="0" w:lastRowLastColumn="0"/>
            </w:pPr>
            <w:r>
              <w:t>6 989</w:t>
            </w:r>
          </w:p>
        </w:tc>
        <w:tc>
          <w:tcPr>
            <w:tcW w:w="794" w:type="dxa"/>
          </w:tcPr>
          <w:p w14:paraId="6CB35FE8" w14:textId="77777777" w:rsidR="00544C70" w:rsidRDefault="000D3E6D">
            <w:pPr>
              <w:cnfStyle w:val="000000000000" w:firstRow="0" w:lastRow="0" w:firstColumn="0" w:lastColumn="0" w:oddVBand="0" w:evenVBand="0" w:oddHBand="0" w:evenHBand="0" w:firstRowFirstColumn="0" w:firstRowLastColumn="0" w:lastRowFirstColumn="0" w:lastRowLastColumn="0"/>
            </w:pPr>
            <w:r>
              <w:t>5 062</w:t>
            </w:r>
          </w:p>
        </w:tc>
        <w:tc>
          <w:tcPr>
            <w:tcW w:w="794" w:type="dxa"/>
          </w:tcPr>
          <w:p w14:paraId="3873362D" w14:textId="77777777" w:rsidR="00544C70" w:rsidRDefault="000D3E6D">
            <w:pPr>
              <w:cnfStyle w:val="000000000000" w:firstRow="0" w:lastRow="0" w:firstColumn="0" w:lastColumn="0" w:oddVBand="0" w:evenVBand="0" w:oddHBand="0" w:evenHBand="0" w:firstRowFirstColumn="0" w:firstRowLastColumn="0" w:lastRowFirstColumn="0" w:lastRowLastColumn="0"/>
            </w:pPr>
            <w:r>
              <w:t>4 644</w:t>
            </w:r>
          </w:p>
        </w:tc>
      </w:tr>
      <w:tr w:rsidR="00544C70" w14:paraId="1523FE1D" w14:textId="77777777">
        <w:tc>
          <w:tcPr>
            <w:cnfStyle w:val="001000000000" w:firstRow="0" w:lastRow="0" w:firstColumn="1" w:lastColumn="0" w:oddVBand="0" w:evenVBand="0" w:oddHBand="0" w:evenHBand="0" w:firstRowFirstColumn="0" w:firstRowLastColumn="0" w:lastRowFirstColumn="0" w:lastRowLastColumn="0"/>
            <w:tcW w:w="3740" w:type="dxa"/>
          </w:tcPr>
          <w:p w14:paraId="0418AC7E" w14:textId="77777777" w:rsidR="00544C70" w:rsidRDefault="000D3E6D">
            <w:r>
              <w:t>Roads and road infrastructure</w:t>
            </w:r>
          </w:p>
        </w:tc>
        <w:tc>
          <w:tcPr>
            <w:tcW w:w="794" w:type="dxa"/>
          </w:tcPr>
          <w:p w14:paraId="419E222F" w14:textId="77777777" w:rsidR="00544C70" w:rsidRDefault="000D3E6D">
            <w:pPr>
              <w:cnfStyle w:val="000000000000" w:firstRow="0" w:lastRow="0" w:firstColumn="0" w:lastColumn="0" w:oddVBand="0" w:evenVBand="0" w:oddHBand="0" w:evenHBand="0" w:firstRowFirstColumn="0" w:firstRowLastColumn="0" w:lastRowFirstColumn="0" w:lastRowLastColumn="0"/>
            </w:pPr>
            <w:r>
              <w:t>65 207</w:t>
            </w:r>
          </w:p>
        </w:tc>
        <w:tc>
          <w:tcPr>
            <w:tcW w:w="794" w:type="dxa"/>
          </w:tcPr>
          <w:p w14:paraId="6A9238B1" w14:textId="77777777" w:rsidR="00544C70" w:rsidRDefault="000D3E6D">
            <w:pPr>
              <w:cnfStyle w:val="000000000000" w:firstRow="0" w:lastRow="0" w:firstColumn="0" w:lastColumn="0" w:oddVBand="0" w:evenVBand="0" w:oddHBand="0" w:evenHBand="0" w:firstRowFirstColumn="0" w:firstRowLastColumn="0" w:lastRowFirstColumn="0" w:lastRowLastColumn="0"/>
            </w:pPr>
            <w:r>
              <w:t>65 689</w:t>
            </w:r>
          </w:p>
        </w:tc>
        <w:tc>
          <w:tcPr>
            <w:tcW w:w="794" w:type="dxa"/>
          </w:tcPr>
          <w:p w14:paraId="0695D36B" w14:textId="77777777" w:rsidR="00544C70" w:rsidRDefault="000D3E6D">
            <w:pPr>
              <w:cnfStyle w:val="000000000000" w:firstRow="0" w:lastRow="0" w:firstColumn="0" w:lastColumn="0" w:oddVBand="0" w:evenVBand="0" w:oddHBand="0" w:evenHBand="0" w:firstRowFirstColumn="0" w:firstRowLastColumn="0" w:lastRowFirstColumn="0" w:lastRowLastColumn="0"/>
            </w:pPr>
            <w:r>
              <w:t>74 284</w:t>
            </w:r>
          </w:p>
        </w:tc>
        <w:tc>
          <w:tcPr>
            <w:tcW w:w="794" w:type="dxa"/>
          </w:tcPr>
          <w:p w14:paraId="3CDC5FAD" w14:textId="77777777" w:rsidR="00544C70" w:rsidRDefault="000D3E6D">
            <w:pPr>
              <w:cnfStyle w:val="000000000000" w:firstRow="0" w:lastRow="0" w:firstColumn="0" w:lastColumn="0" w:oddVBand="0" w:evenVBand="0" w:oddHBand="0" w:evenHBand="0" w:firstRowFirstColumn="0" w:firstRowLastColumn="0" w:lastRowFirstColumn="0" w:lastRowLastColumn="0"/>
            </w:pPr>
            <w:r>
              <w:t>76 613</w:t>
            </w:r>
          </w:p>
        </w:tc>
        <w:tc>
          <w:tcPr>
            <w:tcW w:w="794" w:type="dxa"/>
          </w:tcPr>
          <w:p w14:paraId="6D4F4557" w14:textId="77777777" w:rsidR="00544C70" w:rsidRDefault="000D3E6D">
            <w:pPr>
              <w:cnfStyle w:val="000000000000" w:firstRow="0" w:lastRow="0" w:firstColumn="0" w:lastColumn="0" w:oddVBand="0" w:evenVBand="0" w:oddHBand="0" w:evenHBand="0" w:firstRowFirstColumn="0" w:firstRowLastColumn="0" w:lastRowFirstColumn="0" w:lastRowLastColumn="0"/>
            </w:pPr>
            <w:r>
              <w:t>84 271</w:t>
            </w:r>
          </w:p>
        </w:tc>
      </w:tr>
      <w:tr w:rsidR="00544C70" w14:paraId="7C388BD6" w14:textId="77777777">
        <w:tc>
          <w:tcPr>
            <w:cnfStyle w:val="001000000000" w:firstRow="0" w:lastRow="0" w:firstColumn="1" w:lastColumn="0" w:oddVBand="0" w:evenVBand="0" w:oddHBand="0" w:evenHBand="0" w:firstRowFirstColumn="0" w:firstRowLastColumn="0" w:lastRowFirstColumn="0" w:lastRowLastColumn="0"/>
            <w:tcW w:w="3740" w:type="dxa"/>
          </w:tcPr>
          <w:p w14:paraId="20D85A68" w14:textId="77777777" w:rsidR="00544C70" w:rsidRDefault="000D3E6D">
            <w:r>
              <w:t>Earthworks</w:t>
            </w:r>
          </w:p>
        </w:tc>
        <w:tc>
          <w:tcPr>
            <w:tcW w:w="794" w:type="dxa"/>
          </w:tcPr>
          <w:p w14:paraId="27110047" w14:textId="77777777" w:rsidR="00544C70" w:rsidRDefault="000D3E6D">
            <w:pPr>
              <w:cnfStyle w:val="000000000000" w:firstRow="0" w:lastRow="0" w:firstColumn="0" w:lastColumn="0" w:oddVBand="0" w:evenVBand="0" w:oddHBand="0" w:evenHBand="0" w:firstRowFirstColumn="0" w:firstRowLastColumn="0" w:lastRowFirstColumn="0" w:lastRowLastColumn="0"/>
            </w:pPr>
            <w:r>
              <w:t>14 415</w:t>
            </w:r>
          </w:p>
        </w:tc>
        <w:tc>
          <w:tcPr>
            <w:tcW w:w="794" w:type="dxa"/>
          </w:tcPr>
          <w:p w14:paraId="52447BFC" w14:textId="77777777" w:rsidR="00544C70" w:rsidRDefault="000D3E6D">
            <w:pPr>
              <w:cnfStyle w:val="000000000000" w:firstRow="0" w:lastRow="0" w:firstColumn="0" w:lastColumn="0" w:oddVBand="0" w:evenVBand="0" w:oddHBand="0" w:evenHBand="0" w:firstRowFirstColumn="0" w:firstRowLastColumn="0" w:lastRowFirstColumn="0" w:lastRowLastColumn="0"/>
            </w:pPr>
            <w:r>
              <w:t>14 427</w:t>
            </w:r>
          </w:p>
        </w:tc>
        <w:tc>
          <w:tcPr>
            <w:tcW w:w="794" w:type="dxa"/>
          </w:tcPr>
          <w:p w14:paraId="2855445F" w14:textId="77777777" w:rsidR="00544C70" w:rsidRDefault="000D3E6D">
            <w:pPr>
              <w:cnfStyle w:val="000000000000" w:firstRow="0" w:lastRow="0" w:firstColumn="0" w:lastColumn="0" w:oddVBand="0" w:evenVBand="0" w:oddHBand="0" w:evenHBand="0" w:firstRowFirstColumn="0" w:firstRowLastColumn="0" w:lastRowFirstColumn="0" w:lastRowLastColumn="0"/>
            </w:pPr>
            <w:r>
              <w:t>14 439</w:t>
            </w:r>
          </w:p>
        </w:tc>
        <w:tc>
          <w:tcPr>
            <w:tcW w:w="794" w:type="dxa"/>
          </w:tcPr>
          <w:p w14:paraId="6A2CB179" w14:textId="77777777" w:rsidR="00544C70" w:rsidRDefault="000D3E6D">
            <w:pPr>
              <w:cnfStyle w:val="000000000000" w:firstRow="0" w:lastRow="0" w:firstColumn="0" w:lastColumn="0" w:oddVBand="0" w:evenVBand="0" w:oddHBand="0" w:evenHBand="0" w:firstRowFirstColumn="0" w:firstRowLastColumn="0" w:lastRowFirstColumn="0" w:lastRowLastColumn="0"/>
            </w:pPr>
            <w:r>
              <w:t>14 451</w:t>
            </w:r>
          </w:p>
        </w:tc>
        <w:tc>
          <w:tcPr>
            <w:tcW w:w="794" w:type="dxa"/>
          </w:tcPr>
          <w:p w14:paraId="4FA15B4D" w14:textId="77777777" w:rsidR="00544C70" w:rsidRDefault="000D3E6D">
            <w:pPr>
              <w:cnfStyle w:val="000000000000" w:firstRow="0" w:lastRow="0" w:firstColumn="0" w:lastColumn="0" w:oddVBand="0" w:evenVBand="0" w:oddHBand="0" w:evenHBand="0" w:firstRowFirstColumn="0" w:firstRowLastColumn="0" w:lastRowFirstColumn="0" w:lastRowLastColumn="0"/>
            </w:pPr>
            <w:r>
              <w:t>14 463</w:t>
            </w:r>
          </w:p>
        </w:tc>
      </w:tr>
      <w:tr w:rsidR="00544C70" w14:paraId="1C7364CA"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0597C0B" w14:textId="77777777" w:rsidR="00544C70" w:rsidRDefault="000D3E6D">
            <w:r>
              <w:t>Cultural assets</w:t>
            </w:r>
          </w:p>
        </w:tc>
        <w:tc>
          <w:tcPr>
            <w:tcW w:w="794" w:type="dxa"/>
            <w:tcBorders>
              <w:bottom w:val="single" w:sz="6" w:space="0" w:color="auto"/>
            </w:tcBorders>
          </w:tcPr>
          <w:p w14:paraId="23F869AB" w14:textId="77777777" w:rsidR="00544C70" w:rsidRDefault="000D3E6D">
            <w:pPr>
              <w:cnfStyle w:val="000000000000" w:firstRow="0" w:lastRow="0" w:firstColumn="0" w:lastColumn="0" w:oddVBand="0" w:evenVBand="0" w:oddHBand="0" w:evenHBand="0" w:firstRowFirstColumn="0" w:firstRowLastColumn="0" w:lastRowFirstColumn="0" w:lastRowLastColumn="0"/>
            </w:pPr>
            <w:r>
              <w:t>7 692</w:t>
            </w:r>
          </w:p>
        </w:tc>
        <w:tc>
          <w:tcPr>
            <w:tcW w:w="794" w:type="dxa"/>
            <w:tcBorders>
              <w:bottom w:val="single" w:sz="6" w:space="0" w:color="auto"/>
            </w:tcBorders>
          </w:tcPr>
          <w:p w14:paraId="0BFA9D64" w14:textId="77777777" w:rsidR="00544C70" w:rsidRDefault="000D3E6D">
            <w:pPr>
              <w:cnfStyle w:val="000000000000" w:firstRow="0" w:lastRow="0" w:firstColumn="0" w:lastColumn="0" w:oddVBand="0" w:evenVBand="0" w:oddHBand="0" w:evenHBand="0" w:firstRowFirstColumn="0" w:firstRowLastColumn="0" w:lastRowFirstColumn="0" w:lastRowLastColumn="0"/>
            </w:pPr>
            <w:r>
              <w:t>7 745</w:t>
            </w:r>
          </w:p>
        </w:tc>
        <w:tc>
          <w:tcPr>
            <w:tcW w:w="794" w:type="dxa"/>
            <w:tcBorders>
              <w:bottom w:val="single" w:sz="6" w:space="0" w:color="auto"/>
            </w:tcBorders>
          </w:tcPr>
          <w:p w14:paraId="2874B7C2" w14:textId="77777777" w:rsidR="00544C70" w:rsidRDefault="000D3E6D">
            <w:pPr>
              <w:cnfStyle w:val="000000000000" w:firstRow="0" w:lastRow="0" w:firstColumn="0" w:lastColumn="0" w:oddVBand="0" w:evenVBand="0" w:oddHBand="0" w:evenHBand="0" w:firstRowFirstColumn="0" w:firstRowLastColumn="0" w:lastRowFirstColumn="0" w:lastRowLastColumn="0"/>
            </w:pPr>
            <w:r>
              <w:t>7 767</w:t>
            </w:r>
          </w:p>
        </w:tc>
        <w:tc>
          <w:tcPr>
            <w:tcW w:w="794" w:type="dxa"/>
            <w:tcBorders>
              <w:bottom w:val="single" w:sz="6" w:space="0" w:color="auto"/>
            </w:tcBorders>
          </w:tcPr>
          <w:p w14:paraId="20BA4A52" w14:textId="77777777" w:rsidR="00544C70" w:rsidRDefault="000D3E6D">
            <w:pPr>
              <w:cnfStyle w:val="000000000000" w:firstRow="0" w:lastRow="0" w:firstColumn="0" w:lastColumn="0" w:oddVBand="0" w:evenVBand="0" w:oddHBand="0" w:evenHBand="0" w:firstRowFirstColumn="0" w:firstRowLastColumn="0" w:lastRowFirstColumn="0" w:lastRowLastColumn="0"/>
            </w:pPr>
            <w:r>
              <w:t>7 781</w:t>
            </w:r>
          </w:p>
        </w:tc>
        <w:tc>
          <w:tcPr>
            <w:tcW w:w="794" w:type="dxa"/>
            <w:tcBorders>
              <w:bottom w:val="single" w:sz="6" w:space="0" w:color="auto"/>
            </w:tcBorders>
          </w:tcPr>
          <w:p w14:paraId="25C1F226" w14:textId="77777777" w:rsidR="00544C70" w:rsidRDefault="000D3E6D">
            <w:pPr>
              <w:cnfStyle w:val="000000000000" w:firstRow="0" w:lastRow="0" w:firstColumn="0" w:lastColumn="0" w:oddVBand="0" w:evenVBand="0" w:oddHBand="0" w:evenHBand="0" w:firstRowFirstColumn="0" w:firstRowLastColumn="0" w:lastRowFirstColumn="0" w:lastRowLastColumn="0"/>
            </w:pPr>
            <w:r>
              <w:t>8 786</w:t>
            </w:r>
          </w:p>
        </w:tc>
      </w:tr>
      <w:tr w:rsidR="00544C70" w14:paraId="1AC1D330"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1EE49B7" w14:textId="77777777" w:rsidR="00544C70" w:rsidRDefault="000D3E6D">
            <w:r>
              <w:rPr>
                <w:b/>
              </w:rPr>
              <w:t>Total land, buildings, infrastructure, plant and equipment</w:t>
            </w:r>
          </w:p>
        </w:tc>
        <w:tc>
          <w:tcPr>
            <w:tcW w:w="794" w:type="dxa"/>
            <w:tcBorders>
              <w:top w:val="single" w:sz="6" w:space="0" w:color="auto"/>
              <w:bottom w:val="single" w:sz="12" w:space="0" w:color="auto"/>
            </w:tcBorders>
          </w:tcPr>
          <w:p w14:paraId="7D8EAB0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274 640</w:t>
            </w:r>
          </w:p>
        </w:tc>
        <w:tc>
          <w:tcPr>
            <w:tcW w:w="794" w:type="dxa"/>
            <w:tcBorders>
              <w:top w:val="single" w:sz="6" w:space="0" w:color="auto"/>
              <w:bottom w:val="single" w:sz="12" w:space="0" w:color="auto"/>
            </w:tcBorders>
          </w:tcPr>
          <w:p w14:paraId="6543F23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288 252</w:t>
            </w:r>
          </w:p>
        </w:tc>
        <w:tc>
          <w:tcPr>
            <w:tcW w:w="794" w:type="dxa"/>
            <w:tcBorders>
              <w:top w:val="single" w:sz="6" w:space="0" w:color="auto"/>
              <w:bottom w:val="single" w:sz="12" w:space="0" w:color="auto"/>
            </w:tcBorders>
          </w:tcPr>
          <w:p w14:paraId="7AAF737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301 492</w:t>
            </w:r>
          </w:p>
        </w:tc>
        <w:tc>
          <w:tcPr>
            <w:tcW w:w="794" w:type="dxa"/>
            <w:tcBorders>
              <w:top w:val="single" w:sz="6" w:space="0" w:color="auto"/>
              <w:bottom w:val="single" w:sz="12" w:space="0" w:color="auto"/>
            </w:tcBorders>
          </w:tcPr>
          <w:p w14:paraId="37ED1CA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323 840</w:t>
            </w:r>
          </w:p>
        </w:tc>
        <w:tc>
          <w:tcPr>
            <w:tcW w:w="794" w:type="dxa"/>
            <w:tcBorders>
              <w:top w:val="single" w:sz="6" w:space="0" w:color="auto"/>
              <w:bottom w:val="single" w:sz="12" w:space="0" w:color="auto"/>
            </w:tcBorders>
          </w:tcPr>
          <w:p w14:paraId="1E721CA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339 296</w:t>
            </w:r>
          </w:p>
        </w:tc>
      </w:tr>
    </w:tbl>
    <w:p w14:paraId="55BE72C6" w14:textId="2E65BAD5" w:rsidR="009029D1" w:rsidRPr="00076F3F" w:rsidRDefault="009029D1" w:rsidP="00076F3F">
      <w:pPr>
        <w:pStyle w:val="Note"/>
      </w:pPr>
      <w:r w:rsidRPr="00076F3F">
        <w:t>Note:</w:t>
      </w:r>
    </w:p>
    <w:p w14:paraId="06460906" w14:textId="77777777" w:rsidR="009029D1" w:rsidRPr="00380F51" w:rsidRDefault="009029D1" w:rsidP="009029D1">
      <w:pPr>
        <w:pStyle w:val="Note"/>
      </w:pPr>
      <w:r>
        <w:t>(a)</w:t>
      </w:r>
      <w:r>
        <w:tab/>
        <w:t>The balances for each class of assets includes those related to service concession arrangement assets and right-of-use assets.</w:t>
      </w:r>
    </w:p>
    <w:p w14:paraId="4BB166C8" w14:textId="05C007E1" w:rsidR="009029D1" w:rsidRDefault="009029D1" w:rsidP="007C7121">
      <w:pPr>
        <w:spacing w:before="240"/>
      </w:pPr>
      <w:r>
        <w:t>Where an asset has been identified as surplus to the needs of the State and is not in use, the asset is valued at disposal value. New investments in assets are valued at the forecast purchase price and, where appropriate, recognised progressively over the estimated construction period.</w:t>
      </w:r>
    </w:p>
    <w:p w14:paraId="6FC0D4E1" w14:textId="32FB0666" w:rsidR="009029D1" w:rsidRDefault="009029D1" w:rsidP="009029D1">
      <w:r>
        <w:t>Assets also include the recognition of right-of-use assets at the lease commencement date. The right-of-use assets are initially measured at cost, which comprises the initial amount of the lease liability adjusted for prepaid or accrued lease payments immediately before that date less any lease incentive received.</w:t>
      </w:r>
    </w:p>
    <w:p w14:paraId="53B3ADDA" w14:textId="750948A1" w:rsidR="009029D1" w:rsidRDefault="009029D1" w:rsidP="009029D1">
      <w:r>
        <w:lastRenderedPageBreak/>
        <w:t xml:space="preserve">The next four years include the estimated impact of revaluations of non-financial physical assets consistent with the requirements of AASB 13 </w:t>
      </w:r>
      <w:r w:rsidRPr="00740050">
        <w:rPr>
          <w:i/>
          <w:iCs/>
        </w:rPr>
        <w:t>Fair Value Measurement</w:t>
      </w:r>
      <w:r>
        <w:t>. Refer to Note 1.1 Basis of Preparation of this chapter for the details of the AASB 13</w:t>
      </w:r>
      <w:r>
        <w:rPr>
          <w:i/>
        </w:rPr>
        <w:t xml:space="preserve"> </w:t>
      </w:r>
      <w:r>
        <w:rPr>
          <w:iCs/>
        </w:rPr>
        <w:t>application in the budget and forward estimates</w:t>
      </w:r>
      <w:r>
        <w:t xml:space="preserve">. </w:t>
      </w:r>
      <w:r w:rsidRPr="00F31972">
        <w:t>They have been estimated based on forecasts of future revaluations indices using the historical average annual growth of government land and historical Building Construction Price Index data for building and roads assets.</w:t>
      </w:r>
    </w:p>
    <w:p w14:paraId="31D02686" w14:textId="6177E6BF" w:rsidR="009029D1" w:rsidRDefault="009029D1" w:rsidP="009029D1">
      <w:r>
        <w:t>The following two tables are subsets of total land, buildings, infrastructure, plant and equipment by right-of-use (leased) assets and service concession assets.</w:t>
      </w:r>
    </w:p>
    <w:p w14:paraId="1962B315" w14:textId="633151B7" w:rsidR="009029D1" w:rsidRDefault="009029D1" w:rsidP="00076F3F">
      <w:pPr>
        <w:pStyle w:val="TableHeading"/>
      </w:pPr>
      <w:r>
        <w:t>Total right-of-use (leased) assets: buildings, infrastructure, plant and equipment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Right_of_use_assets|MergedHeadingRow:1|TableGroup:Chapter 1"/>
      </w:tblPr>
      <w:tblGrid>
        <w:gridCol w:w="3740"/>
        <w:gridCol w:w="794"/>
        <w:gridCol w:w="794"/>
        <w:gridCol w:w="794"/>
        <w:gridCol w:w="794"/>
        <w:gridCol w:w="794"/>
      </w:tblGrid>
      <w:tr w:rsidR="000F0371" w14:paraId="399E5C65" w14:textId="77777777" w:rsidTr="00CB6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8CFABD6" w14:textId="77777777" w:rsidR="000F0371" w:rsidRDefault="000F0371">
            <w:pPr>
              <w:keepNext/>
            </w:pPr>
          </w:p>
        </w:tc>
        <w:tc>
          <w:tcPr>
            <w:tcW w:w="794" w:type="dxa"/>
          </w:tcPr>
          <w:p w14:paraId="71FFEA96"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01D75F07"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3E653DA0"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4CF9F1CD"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2BBE2BAD"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0F0371" w14:paraId="21B81261" w14:textId="77777777">
        <w:tc>
          <w:tcPr>
            <w:cnfStyle w:val="001000000000" w:firstRow="0" w:lastRow="0" w:firstColumn="1" w:lastColumn="0" w:oddVBand="0" w:evenVBand="0" w:oddHBand="0" w:evenHBand="0" w:firstRowFirstColumn="0" w:firstRowLastColumn="0" w:lastRowFirstColumn="0" w:lastRowLastColumn="0"/>
            <w:tcW w:w="3740" w:type="dxa"/>
          </w:tcPr>
          <w:p w14:paraId="0B4B72A6" w14:textId="77777777" w:rsidR="000F0371" w:rsidRDefault="00E127B2">
            <w:r>
              <w:t>Buildings</w:t>
            </w:r>
          </w:p>
        </w:tc>
        <w:tc>
          <w:tcPr>
            <w:tcW w:w="794" w:type="dxa"/>
          </w:tcPr>
          <w:p w14:paraId="687A099E" w14:textId="77777777" w:rsidR="000F0371" w:rsidRDefault="00E127B2">
            <w:pPr>
              <w:cnfStyle w:val="000000000000" w:firstRow="0" w:lastRow="0" w:firstColumn="0" w:lastColumn="0" w:oddVBand="0" w:evenVBand="0" w:oddHBand="0" w:evenHBand="0" w:firstRowFirstColumn="0" w:firstRowLastColumn="0" w:lastRowFirstColumn="0" w:lastRowLastColumn="0"/>
            </w:pPr>
            <w:r>
              <w:t>8 493</w:t>
            </w:r>
          </w:p>
        </w:tc>
        <w:tc>
          <w:tcPr>
            <w:tcW w:w="794" w:type="dxa"/>
          </w:tcPr>
          <w:p w14:paraId="2CCFDEE5" w14:textId="77777777" w:rsidR="000F0371" w:rsidRDefault="00E127B2">
            <w:pPr>
              <w:cnfStyle w:val="000000000000" w:firstRow="0" w:lastRow="0" w:firstColumn="0" w:lastColumn="0" w:oddVBand="0" w:evenVBand="0" w:oddHBand="0" w:evenHBand="0" w:firstRowFirstColumn="0" w:firstRowLastColumn="0" w:lastRowFirstColumn="0" w:lastRowLastColumn="0"/>
            </w:pPr>
            <w:r>
              <w:t>7 853</w:t>
            </w:r>
          </w:p>
        </w:tc>
        <w:tc>
          <w:tcPr>
            <w:tcW w:w="794" w:type="dxa"/>
          </w:tcPr>
          <w:p w14:paraId="3DA6D1A1" w14:textId="77777777" w:rsidR="000F0371" w:rsidRDefault="00E127B2">
            <w:pPr>
              <w:cnfStyle w:val="000000000000" w:firstRow="0" w:lastRow="0" w:firstColumn="0" w:lastColumn="0" w:oddVBand="0" w:evenVBand="0" w:oddHBand="0" w:evenHBand="0" w:firstRowFirstColumn="0" w:firstRowLastColumn="0" w:lastRowFirstColumn="0" w:lastRowLastColumn="0"/>
            </w:pPr>
            <w:r>
              <w:t>7 185</w:t>
            </w:r>
          </w:p>
        </w:tc>
        <w:tc>
          <w:tcPr>
            <w:tcW w:w="794" w:type="dxa"/>
          </w:tcPr>
          <w:p w14:paraId="43C4F08B" w14:textId="77777777" w:rsidR="000F0371" w:rsidRDefault="00E127B2">
            <w:pPr>
              <w:cnfStyle w:val="000000000000" w:firstRow="0" w:lastRow="0" w:firstColumn="0" w:lastColumn="0" w:oddVBand="0" w:evenVBand="0" w:oddHBand="0" w:evenHBand="0" w:firstRowFirstColumn="0" w:firstRowLastColumn="0" w:lastRowFirstColumn="0" w:lastRowLastColumn="0"/>
            </w:pPr>
            <w:r>
              <w:t>6 549</w:t>
            </w:r>
          </w:p>
        </w:tc>
        <w:tc>
          <w:tcPr>
            <w:tcW w:w="794" w:type="dxa"/>
          </w:tcPr>
          <w:p w14:paraId="754CE347" w14:textId="77777777" w:rsidR="000F0371" w:rsidRDefault="00E127B2">
            <w:pPr>
              <w:cnfStyle w:val="000000000000" w:firstRow="0" w:lastRow="0" w:firstColumn="0" w:lastColumn="0" w:oddVBand="0" w:evenVBand="0" w:oddHBand="0" w:evenHBand="0" w:firstRowFirstColumn="0" w:firstRowLastColumn="0" w:lastRowFirstColumn="0" w:lastRowLastColumn="0"/>
            </w:pPr>
            <w:r>
              <w:t>5 924</w:t>
            </w:r>
          </w:p>
        </w:tc>
      </w:tr>
      <w:tr w:rsidR="000F0371" w14:paraId="0CD4672C" w14:textId="77777777">
        <w:tc>
          <w:tcPr>
            <w:cnfStyle w:val="001000000000" w:firstRow="0" w:lastRow="0" w:firstColumn="1" w:lastColumn="0" w:oddVBand="0" w:evenVBand="0" w:oddHBand="0" w:evenHBand="0" w:firstRowFirstColumn="0" w:firstRowLastColumn="0" w:lastRowFirstColumn="0" w:lastRowLastColumn="0"/>
            <w:tcW w:w="3740" w:type="dxa"/>
          </w:tcPr>
          <w:p w14:paraId="2DA5E92F" w14:textId="77777777" w:rsidR="000F0371" w:rsidRDefault="00E127B2">
            <w:r>
              <w:t>Infrastructure</w:t>
            </w:r>
          </w:p>
        </w:tc>
        <w:tc>
          <w:tcPr>
            <w:tcW w:w="794" w:type="dxa"/>
          </w:tcPr>
          <w:p w14:paraId="50EF70A9" w14:textId="77777777" w:rsidR="000F0371" w:rsidRDefault="00E127B2">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0CC1F344" w14:textId="77777777" w:rsidR="000F0371" w:rsidRDefault="00E127B2">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079E3273" w14:textId="77777777" w:rsidR="000F0371" w:rsidRDefault="00E127B2">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B0228D6" w14:textId="77777777" w:rsidR="000F0371" w:rsidRDefault="00E127B2">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CE58962" w14:textId="77777777" w:rsidR="000F0371" w:rsidRDefault="00E127B2">
            <w:pPr>
              <w:cnfStyle w:val="000000000000" w:firstRow="0" w:lastRow="0" w:firstColumn="0" w:lastColumn="0" w:oddVBand="0" w:evenVBand="0" w:oddHBand="0" w:evenHBand="0" w:firstRowFirstColumn="0" w:firstRowLastColumn="0" w:lastRowFirstColumn="0" w:lastRowLastColumn="0"/>
            </w:pPr>
            <w:r>
              <w:t>4</w:t>
            </w:r>
          </w:p>
        </w:tc>
      </w:tr>
      <w:tr w:rsidR="000F0371" w14:paraId="7A592473" w14:textId="77777777">
        <w:tc>
          <w:tcPr>
            <w:cnfStyle w:val="001000000000" w:firstRow="0" w:lastRow="0" w:firstColumn="1" w:lastColumn="0" w:oddVBand="0" w:evenVBand="0" w:oddHBand="0" w:evenHBand="0" w:firstRowFirstColumn="0" w:firstRowLastColumn="0" w:lastRowFirstColumn="0" w:lastRowLastColumn="0"/>
            <w:tcW w:w="3740" w:type="dxa"/>
          </w:tcPr>
          <w:p w14:paraId="4B86AC1F" w14:textId="77777777" w:rsidR="000F0371" w:rsidRDefault="00E127B2">
            <w:r>
              <w:t>Plant, equipment and vehicles</w:t>
            </w:r>
          </w:p>
        </w:tc>
        <w:tc>
          <w:tcPr>
            <w:tcW w:w="794" w:type="dxa"/>
          </w:tcPr>
          <w:p w14:paraId="0885F064" w14:textId="77777777" w:rsidR="000F0371" w:rsidRDefault="00E127B2">
            <w:pPr>
              <w:cnfStyle w:val="000000000000" w:firstRow="0" w:lastRow="0" w:firstColumn="0" w:lastColumn="0" w:oddVBand="0" w:evenVBand="0" w:oddHBand="0" w:evenHBand="0" w:firstRowFirstColumn="0" w:firstRowLastColumn="0" w:lastRowFirstColumn="0" w:lastRowLastColumn="0"/>
            </w:pPr>
            <w:r>
              <w:t>807</w:t>
            </w:r>
          </w:p>
        </w:tc>
        <w:tc>
          <w:tcPr>
            <w:tcW w:w="794" w:type="dxa"/>
          </w:tcPr>
          <w:p w14:paraId="1563D89D" w14:textId="77777777" w:rsidR="000F0371" w:rsidRDefault="00E127B2">
            <w:pPr>
              <w:cnfStyle w:val="000000000000" w:firstRow="0" w:lastRow="0" w:firstColumn="0" w:lastColumn="0" w:oddVBand="0" w:evenVBand="0" w:oddHBand="0" w:evenHBand="0" w:firstRowFirstColumn="0" w:firstRowLastColumn="0" w:lastRowFirstColumn="0" w:lastRowLastColumn="0"/>
            </w:pPr>
            <w:r>
              <w:t>709</w:t>
            </w:r>
          </w:p>
        </w:tc>
        <w:tc>
          <w:tcPr>
            <w:tcW w:w="794" w:type="dxa"/>
          </w:tcPr>
          <w:p w14:paraId="3279BFED" w14:textId="77777777" w:rsidR="000F0371" w:rsidRDefault="00E127B2">
            <w:pPr>
              <w:cnfStyle w:val="000000000000" w:firstRow="0" w:lastRow="0" w:firstColumn="0" w:lastColumn="0" w:oddVBand="0" w:evenVBand="0" w:oddHBand="0" w:evenHBand="0" w:firstRowFirstColumn="0" w:firstRowLastColumn="0" w:lastRowFirstColumn="0" w:lastRowLastColumn="0"/>
            </w:pPr>
            <w:r>
              <w:t>613</w:t>
            </w:r>
          </w:p>
        </w:tc>
        <w:tc>
          <w:tcPr>
            <w:tcW w:w="794" w:type="dxa"/>
          </w:tcPr>
          <w:p w14:paraId="03C4A61E" w14:textId="77777777" w:rsidR="000F0371" w:rsidRDefault="00E127B2">
            <w:pPr>
              <w:cnfStyle w:val="000000000000" w:firstRow="0" w:lastRow="0" w:firstColumn="0" w:lastColumn="0" w:oddVBand="0" w:evenVBand="0" w:oddHBand="0" w:evenHBand="0" w:firstRowFirstColumn="0" w:firstRowLastColumn="0" w:lastRowFirstColumn="0" w:lastRowLastColumn="0"/>
            </w:pPr>
            <w:r>
              <w:t>512</w:t>
            </w:r>
          </w:p>
        </w:tc>
        <w:tc>
          <w:tcPr>
            <w:tcW w:w="794" w:type="dxa"/>
          </w:tcPr>
          <w:p w14:paraId="2A257729" w14:textId="77777777" w:rsidR="000F0371" w:rsidRDefault="00E127B2">
            <w:pPr>
              <w:cnfStyle w:val="000000000000" w:firstRow="0" w:lastRow="0" w:firstColumn="0" w:lastColumn="0" w:oddVBand="0" w:evenVBand="0" w:oddHBand="0" w:evenHBand="0" w:firstRowFirstColumn="0" w:firstRowLastColumn="0" w:lastRowFirstColumn="0" w:lastRowLastColumn="0"/>
            </w:pPr>
            <w:r>
              <w:t>413</w:t>
            </w:r>
          </w:p>
        </w:tc>
      </w:tr>
      <w:tr w:rsidR="000F0371" w14:paraId="63D94823" w14:textId="77777777" w:rsidTr="00CB6F2C">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E554588" w14:textId="77777777" w:rsidR="000F0371" w:rsidRDefault="00E127B2">
            <w:r>
              <w:rPr>
                <w:b/>
              </w:rPr>
              <w:t>Total right</w:t>
            </w:r>
            <w:r>
              <w:rPr>
                <w:b/>
              </w:rPr>
              <w:noBreakHyphen/>
              <w:t>of</w:t>
            </w:r>
            <w:r>
              <w:rPr>
                <w:b/>
              </w:rPr>
              <w:noBreakHyphen/>
              <w:t>use assets: buildings, infrastructure, plant and equipment</w:t>
            </w:r>
          </w:p>
        </w:tc>
        <w:tc>
          <w:tcPr>
            <w:tcW w:w="794" w:type="dxa"/>
            <w:tcBorders>
              <w:top w:val="single" w:sz="6" w:space="0" w:color="auto"/>
              <w:bottom w:val="single" w:sz="12" w:space="0" w:color="auto"/>
            </w:tcBorders>
          </w:tcPr>
          <w:p w14:paraId="5859680B"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9 303</w:t>
            </w:r>
          </w:p>
        </w:tc>
        <w:tc>
          <w:tcPr>
            <w:tcW w:w="794" w:type="dxa"/>
            <w:tcBorders>
              <w:top w:val="single" w:sz="6" w:space="0" w:color="auto"/>
              <w:bottom w:val="single" w:sz="12" w:space="0" w:color="auto"/>
            </w:tcBorders>
          </w:tcPr>
          <w:p w14:paraId="78F94EBA"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8 565</w:t>
            </w:r>
          </w:p>
        </w:tc>
        <w:tc>
          <w:tcPr>
            <w:tcW w:w="794" w:type="dxa"/>
            <w:tcBorders>
              <w:top w:val="single" w:sz="6" w:space="0" w:color="auto"/>
              <w:bottom w:val="single" w:sz="12" w:space="0" w:color="auto"/>
            </w:tcBorders>
          </w:tcPr>
          <w:p w14:paraId="0F4E2285"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7 801</w:t>
            </w:r>
          </w:p>
        </w:tc>
        <w:tc>
          <w:tcPr>
            <w:tcW w:w="794" w:type="dxa"/>
            <w:tcBorders>
              <w:top w:val="single" w:sz="6" w:space="0" w:color="auto"/>
              <w:bottom w:val="single" w:sz="12" w:space="0" w:color="auto"/>
            </w:tcBorders>
          </w:tcPr>
          <w:p w14:paraId="438EFFFD"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7 064</w:t>
            </w:r>
          </w:p>
        </w:tc>
        <w:tc>
          <w:tcPr>
            <w:tcW w:w="794" w:type="dxa"/>
            <w:tcBorders>
              <w:top w:val="single" w:sz="6" w:space="0" w:color="auto"/>
              <w:bottom w:val="single" w:sz="12" w:space="0" w:color="auto"/>
            </w:tcBorders>
          </w:tcPr>
          <w:p w14:paraId="5FFF652D"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6 341</w:t>
            </w:r>
          </w:p>
        </w:tc>
      </w:tr>
    </w:tbl>
    <w:p w14:paraId="3CC956EC" w14:textId="7B453AA3" w:rsidR="009029D1" w:rsidRDefault="009029D1" w:rsidP="007C7121">
      <w:pPr>
        <w:spacing w:before="240"/>
      </w:pPr>
      <w:r>
        <w:t>Victorian Rail Track (VicTrack), a PNFC sector entity, is the custodial owner of the State</w:t>
      </w:r>
      <w:r w:rsidR="00527C8C">
        <w:t>’</w:t>
      </w:r>
      <w:r>
        <w:t>s transport-related land, infrastructure, rolling stock and associated assets, which the State, through the Department of Transport and Planning (DTP) within the general government sector, is highly dependent on to further its objectives of providing Victorians with a transport system. DTP leases metropolitan, regional and interstate train, tram and rail infrastructure assets from VicTrack at nominal cost (significantly below market value) in order to provide public transport services in Victoria.</w:t>
      </w:r>
    </w:p>
    <w:p w14:paraId="13186F95" w14:textId="7618D170" w:rsidR="009029D1" w:rsidRDefault="009029D1" w:rsidP="009029D1">
      <w:r>
        <w:t xml:space="preserve">The State elected to initially measure the right-of-use asset arising from leases that are significantly below market terms and conditions at cost, consistent with the temporary relief given to not-for-profit public sector entities by AASB 16 </w:t>
      </w:r>
      <w:r w:rsidRPr="004232FF">
        <w:rPr>
          <w:i/>
          <w:iCs/>
        </w:rPr>
        <w:t>Leases</w:t>
      </w:r>
      <w:r>
        <w:t>. Therefore, the right</w:t>
      </w:r>
      <w:r>
        <w:noBreakHyphen/>
        <w:t xml:space="preserve">of-use asset and the corresponding liability are recognised at nominal values in the general government sector. This temporary relief has been applied across the budget and forward estimates. </w:t>
      </w:r>
    </w:p>
    <w:p w14:paraId="2B7D646C" w14:textId="3127AE79" w:rsidR="009029D1" w:rsidRDefault="009029D1" w:rsidP="009029D1">
      <w:r>
        <w:t>With these assets recognised at nominal value in both the general government and PNFC sectors, their fair value is reinstated as a consolidation adjustment in the non</w:t>
      </w:r>
      <w:r>
        <w:noBreakHyphen/>
        <w:t xml:space="preserve">financial public sector (NFPS). Refer to Chapter 2 </w:t>
      </w:r>
      <w:r w:rsidRPr="004232FF">
        <w:rPr>
          <w:i/>
          <w:iCs/>
        </w:rPr>
        <w:t>Supplementary uniform presentation framework</w:t>
      </w:r>
      <w:r>
        <w:t xml:space="preserve"> of this budget paper for the details of the PNFC sector and the NFPS.</w:t>
      </w:r>
    </w:p>
    <w:p w14:paraId="04824D0B" w14:textId="77777777" w:rsidR="009029D1" w:rsidRDefault="009029D1" w:rsidP="009029D1"/>
    <w:p w14:paraId="2BEA2E7A" w14:textId="01B439B6" w:rsidR="00110BA2" w:rsidRDefault="00110BA2">
      <w:pPr>
        <w:keepLines w:val="0"/>
        <w:rPr>
          <w:rFonts w:asciiTheme="majorHAnsi" w:hAnsiTheme="majorHAnsi"/>
          <w:b/>
          <w:iCs/>
          <w:sz w:val="20"/>
          <w:szCs w:val="18"/>
        </w:rPr>
      </w:pPr>
      <w:r>
        <w:br w:type="page"/>
      </w:r>
    </w:p>
    <w:p w14:paraId="15D24F41" w14:textId="423CA747" w:rsidR="009029D1" w:rsidRDefault="009029D1" w:rsidP="00076F3F">
      <w:pPr>
        <w:pStyle w:val="TableHeading"/>
      </w:pPr>
      <w:r w:rsidRPr="004232FF">
        <w:lastRenderedPageBreak/>
        <w:t>Total service concession assets: land, buildings, infrastructure, plant and equipment</w:t>
      </w:r>
      <w:r w:rsidRPr="004232FF">
        <w:tab/>
      </w:r>
      <w:r>
        <w:t xml:space="preserve"> </w:t>
      </w:r>
    </w:p>
    <w:p w14:paraId="40372331" w14:textId="77777777" w:rsidR="009029D1" w:rsidRPr="004232FF" w:rsidRDefault="009029D1" w:rsidP="00076F3F">
      <w:pPr>
        <w:pStyle w:val="TableHeading"/>
      </w:pPr>
      <w:r>
        <w:tab/>
      </w:r>
      <w:r>
        <w:tab/>
      </w:r>
      <w:r w:rsidRPr="004232FF">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Service_Concessions_Assets|MergedHeadingRow:1|TableGroup:Chapter 1"/>
      </w:tblPr>
      <w:tblGrid>
        <w:gridCol w:w="3740"/>
        <w:gridCol w:w="794"/>
        <w:gridCol w:w="794"/>
        <w:gridCol w:w="794"/>
        <w:gridCol w:w="794"/>
        <w:gridCol w:w="794"/>
      </w:tblGrid>
      <w:tr w:rsidR="00544C70" w14:paraId="33C6D32F"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1B149EC" w14:textId="77777777" w:rsidR="00544C70" w:rsidRDefault="00544C70">
            <w:pPr>
              <w:keepNext/>
            </w:pPr>
          </w:p>
        </w:tc>
        <w:tc>
          <w:tcPr>
            <w:tcW w:w="794" w:type="dxa"/>
          </w:tcPr>
          <w:p w14:paraId="296DA918"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6EFCC6B2"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725F97B7"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584C4DD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02528BB8"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52BC956C" w14:textId="77777777">
        <w:tc>
          <w:tcPr>
            <w:cnfStyle w:val="001000000000" w:firstRow="0" w:lastRow="0" w:firstColumn="1" w:lastColumn="0" w:oddVBand="0" w:evenVBand="0" w:oddHBand="0" w:evenHBand="0" w:firstRowFirstColumn="0" w:firstRowLastColumn="0" w:lastRowFirstColumn="0" w:lastRowLastColumn="0"/>
            <w:tcW w:w="3740" w:type="dxa"/>
          </w:tcPr>
          <w:p w14:paraId="6DA07489" w14:textId="77777777" w:rsidR="00544C70" w:rsidRDefault="000D3E6D">
            <w:r>
              <w:t>Buildings</w:t>
            </w:r>
          </w:p>
        </w:tc>
        <w:tc>
          <w:tcPr>
            <w:tcW w:w="794" w:type="dxa"/>
          </w:tcPr>
          <w:p w14:paraId="3FA3A108" w14:textId="77777777" w:rsidR="00544C70" w:rsidRDefault="000D3E6D">
            <w:pPr>
              <w:cnfStyle w:val="000000000000" w:firstRow="0" w:lastRow="0" w:firstColumn="0" w:lastColumn="0" w:oddVBand="0" w:evenVBand="0" w:oddHBand="0" w:evenHBand="0" w:firstRowFirstColumn="0" w:firstRowLastColumn="0" w:lastRowFirstColumn="0" w:lastRowLastColumn="0"/>
            </w:pPr>
            <w:r>
              <w:t>2 414</w:t>
            </w:r>
          </w:p>
        </w:tc>
        <w:tc>
          <w:tcPr>
            <w:tcW w:w="794" w:type="dxa"/>
          </w:tcPr>
          <w:p w14:paraId="03659417" w14:textId="77777777" w:rsidR="00544C70" w:rsidRDefault="000D3E6D">
            <w:pPr>
              <w:cnfStyle w:val="000000000000" w:firstRow="0" w:lastRow="0" w:firstColumn="0" w:lastColumn="0" w:oddVBand="0" w:evenVBand="0" w:oddHBand="0" w:evenHBand="0" w:firstRowFirstColumn="0" w:firstRowLastColumn="0" w:lastRowFirstColumn="0" w:lastRowLastColumn="0"/>
            </w:pPr>
            <w:r>
              <w:t>2 369</w:t>
            </w:r>
          </w:p>
        </w:tc>
        <w:tc>
          <w:tcPr>
            <w:tcW w:w="794" w:type="dxa"/>
          </w:tcPr>
          <w:p w14:paraId="6AEEE436" w14:textId="77777777" w:rsidR="00544C70" w:rsidRDefault="000D3E6D">
            <w:pPr>
              <w:cnfStyle w:val="000000000000" w:firstRow="0" w:lastRow="0" w:firstColumn="0" w:lastColumn="0" w:oddVBand="0" w:evenVBand="0" w:oddHBand="0" w:evenHBand="0" w:firstRowFirstColumn="0" w:firstRowLastColumn="0" w:lastRowFirstColumn="0" w:lastRowLastColumn="0"/>
            </w:pPr>
            <w:r>
              <w:t>2 308</w:t>
            </w:r>
          </w:p>
        </w:tc>
        <w:tc>
          <w:tcPr>
            <w:tcW w:w="794" w:type="dxa"/>
          </w:tcPr>
          <w:p w14:paraId="69B5CBBF" w14:textId="77777777" w:rsidR="00544C70" w:rsidRDefault="000D3E6D">
            <w:pPr>
              <w:cnfStyle w:val="000000000000" w:firstRow="0" w:lastRow="0" w:firstColumn="0" w:lastColumn="0" w:oddVBand="0" w:evenVBand="0" w:oddHBand="0" w:evenHBand="0" w:firstRowFirstColumn="0" w:firstRowLastColumn="0" w:lastRowFirstColumn="0" w:lastRowLastColumn="0"/>
            </w:pPr>
            <w:r>
              <w:t>2 423</w:t>
            </w:r>
          </w:p>
        </w:tc>
        <w:tc>
          <w:tcPr>
            <w:tcW w:w="794" w:type="dxa"/>
          </w:tcPr>
          <w:p w14:paraId="7E566062" w14:textId="77777777" w:rsidR="00544C70" w:rsidRDefault="000D3E6D">
            <w:pPr>
              <w:cnfStyle w:val="000000000000" w:firstRow="0" w:lastRow="0" w:firstColumn="0" w:lastColumn="0" w:oddVBand="0" w:evenVBand="0" w:oddHBand="0" w:evenHBand="0" w:firstRowFirstColumn="0" w:firstRowLastColumn="0" w:lastRowFirstColumn="0" w:lastRowLastColumn="0"/>
            </w:pPr>
            <w:r>
              <w:t>2 544</w:t>
            </w:r>
          </w:p>
        </w:tc>
      </w:tr>
      <w:tr w:rsidR="00544C70" w14:paraId="2C89B4D9" w14:textId="77777777">
        <w:tc>
          <w:tcPr>
            <w:cnfStyle w:val="001000000000" w:firstRow="0" w:lastRow="0" w:firstColumn="1" w:lastColumn="0" w:oddVBand="0" w:evenVBand="0" w:oddHBand="0" w:evenHBand="0" w:firstRowFirstColumn="0" w:firstRowLastColumn="0" w:lastRowFirstColumn="0" w:lastRowLastColumn="0"/>
            <w:tcW w:w="3740" w:type="dxa"/>
          </w:tcPr>
          <w:p w14:paraId="27BD39F6" w14:textId="77777777" w:rsidR="00544C70" w:rsidRDefault="000D3E6D">
            <w:r>
              <w:t>Land</w:t>
            </w:r>
          </w:p>
        </w:tc>
        <w:tc>
          <w:tcPr>
            <w:tcW w:w="794" w:type="dxa"/>
          </w:tcPr>
          <w:p w14:paraId="21655129" w14:textId="77777777" w:rsidR="00544C70" w:rsidRDefault="000D3E6D">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46E74D9D" w14:textId="77777777" w:rsidR="00544C70" w:rsidRDefault="000D3E6D">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329950F5" w14:textId="77777777" w:rsidR="00544C70" w:rsidRDefault="000D3E6D">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3EC3A770" w14:textId="77777777" w:rsidR="00544C70" w:rsidRDefault="000D3E6D">
            <w:pPr>
              <w:cnfStyle w:val="000000000000" w:firstRow="0" w:lastRow="0" w:firstColumn="0" w:lastColumn="0" w:oddVBand="0" w:evenVBand="0" w:oddHBand="0" w:evenHBand="0" w:firstRowFirstColumn="0" w:firstRowLastColumn="0" w:lastRowFirstColumn="0" w:lastRowLastColumn="0"/>
            </w:pPr>
            <w:r>
              <w:t>2 979</w:t>
            </w:r>
          </w:p>
        </w:tc>
        <w:tc>
          <w:tcPr>
            <w:tcW w:w="794" w:type="dxa"/>
          </w:tcPr>
          <w:p w14:paraId="72FB44C2" w14:textId="77777777" w:rsidR="00544C70" w:rsidRDefault="000D3E6D">
            <w:pPr>
              <w:cnfStyle w:val="000000000000" w:firstRow="0" w:lastRow="0" w:firstColumn="0" w:lastColumn="0" w:oddVBand="0" w:evenVBand="0" w:oddHBand="0" w:evenHBand="0" w:firstRowFirstColumn="0" w:firstRowLastColumn="0" w:lastRowFirstColumn="0" w:lastRowLastColumn="0"/>
            </w:pPr>
            <w:r>
              <w:t>2 979</w:t>
            </w:r>
          </w:p>
        </w:tc>
      </w:tr>
      <w:tr w:rsidR="00544C70" w14:paraId="6D0F2822" w14:textId="77777777">
        <w:tc>
          <w:tcPr>
            <w:cnfStyle w:val="001000000000" w:firstRow="0" w:lastRow="0" w:firstColumn="1" w:lastColumn="0" w:oddVBand="0" w:evenVBand="0" w:oddHBand="0" w:evenHBand="0" w:firstRowFirstColumn="0" w:firstRowLastColumn="0" w:lastRowFirstColumn="0" w:lastRowLastColumn="0"/>
            <w:tcW w:w="3740" w:type="dxa"/>
          </w:tcPr>
          <w:p w14:paraId="39EBB1BD" w14:textId="77777777" w:rsidR="00544C70" w:rsidRDefault="000D3E6D">
            <w:r>
              <w:t>Infrastructure</w:t>
            </w:r>
          </w:p>
        </w:tc>
        <w:tc>
          <w:tcPr>
            <w:tcW w:w="794" w:type="dxa"/>
          </w:tcPr>
          <w:p w14:paraId="220E6F63" w14:textId="77777777" w:rsidR="00544C70" w:rsidRDefault="000D3E6D">
            <w:pPr>
              <w:cnfStyle w:val="000000000000" w:firstRow="0" w:lastRow="0" w:firstColumn="0" w:lastColumn="0" w:oddVBand="0" w:evenVBand="0" w:oddHBand="0" w:evenHBand="0" w:firstRowFirstColumn="0" w:firstRowLastColumn="0" w:lastRowFirstColumn="0" w:lastRowLastColumn="0"/>
            </w:pPr>
            <w:r>
              <w:t>480</w:t>
            </w:r>
          </w:p>
        </w:tc>
        <w:tc>
          <w:tcPr>
            <w:tcW w:w="794" w:type="dxa"/>
          </w:tcPr>
          <w:p w14:paraId="1ED3E6A2" w14:textId="77777777" w:rsidR="00544C70" w:rsidRDefault="000D3E6D">
            <w:pPr>
              <w:cnfStyle w:val="000000000000" w:firstRow="0" w:lastRow="0" w:firstColumn="0" w:lastColumn="0" w:oddVBand="0" w:evenVBand="0" w:oddHBand="0" w:evenHBand="0" w:firstRowFirstColumn="0" w:firstRowLastColumn="0" w:lastRowFirstColumn="0" w:lastRowLastColumn="0"/>
            </w:pPr>
            <w:r>
              <w:t>496</w:t>
            </w:r>
          </w:p>
        </w:tc>
        <w:tc>
          <w:tcPr>
            <w:tcW w:w="794" w:type="dxa"/>
          </w:tcPr>
          <w:p w14:paraId="42439B22" w14:textId="77777777" w:rsidR="00544C70" w:rsidRDefault="000D3E6D">
            <w:pPr>
              <w:cnfStyle w:val="000000000000" w:firstRow="0" w:lastRow="0" w:firstColumn="0" w:lastColumn="0" w:oddVBand="0" w:evenVBand="0" w:oddHBand="0" w:evenHBand="0" w:firstRowFirstColumn="0" w:firstRowLastColumn="0" w:lastRowFirstColumn="0" w:lastRowLastColumn="0"/>
            </w:pPr>
            <w:r>
              <w:t>526</w:t>
            </w:r>
          </w:p>
        </w:tc>
        <w:tc>
          <w:tcPr>
            <w:tcW w:w="794" w:type="dxa"/>
          </w:tcPr>
          <w:p w14:paraId="36A34FBA" w14:textId="77777777" w:rsidR="00544C70" w:rsidRDefault="000D3E6D">
            <w:pPr>
              <w:cnfStyle w:val="000000000000" w:firstRow="0" w:lastRow="0" w:firstColumn="0" w:lastColumn="0" w:oddVBand="0" w:evenVBand="0" w:oddHBand="0" w:evenHBand="0" w:firstRowFirstColumn="0" w:firstRowLastColumn="0" w:lastRowFirstColumn="0" w:lastRowLastColumn="0"/>
            </w:pPr>
            <w:r>
              <w:t>541</w:t>
            </w:r>
          </w:p>
        </w:tc>
        <w:tc>
          <w:tcPr>
            <w:tcW w:w="794" w:type="dxa"/>
          </w:tcPr>
          <w:p w14:paraId="32366D62" w14:textId="77777777" w:rsidR="00544C70" w:rsidRDefault="000D3E6D">
            <w:pPr>
              <w:cnfStyle w:val="000000000000" w:firstRow="0" w:lastRow="0" w:firstColumn="0" w:lastColumn="0" w:oddVBand="0" w:evenVBand="0" w:oddHBand="0" w:evenHBand="0" w:firstRowFirstColumn="0" w:firstRowLastColumn="0" w:lastRowFirstColumn="0" w:lastRowLastColumn="0"/>
            </w:pPr>
            <w:r>
              <w:t>555</w:t>
            </w:r>
          </w:p>
        </w:tc>
      </w:tr>
      <w:tr w:rsidR="00544C70" w14:paraId="05F066F3" w14:textId="77777777">
        <w:tc>
          <w:tcPr>
            <w:cnfStyle w:val="001000000000" w:firstRow="0" w:lastRow="0" w:firstColumn="1" w:lastColumn="0" w:oddVBand="0" w:evenVBand="0" w:oddHBand="0" w:evenHBand="0" w:firstRowFirstColumn="0" w:firstRowLastColumn="0" w:lastRowFirstColumn="0" w:lastRowLastColumn="0"/>
            <w:tcW w:w="3740" w:type="dxa"/>
          </w:tcPr>
          <w:p w14:paraId="798390E4" w14:textId="77777777" w:rsidR="00544C70" w:rsidRDefault="000D3E6D">
            <w:r>
              <w:t>Plant, equipment and vehicles</w:t>
            </w:r>
          </w:p>
        </w:tc>
        <w:tc>
          <w:tcPr>
            <w:tcW w:w="794" w:type="dxa"/>
          </w:tcPr>
          <w:p w14:paraId="475A7470" w14:textId="77777777" w:rsidR="00544C70" w:rsidRDefault="000D3E6D">
            <w:pPr>
              <w:cnfStyle w:val="000000000000" w:firstRow="0" w:lastRow="0" w:firstColumn="0" w:lastColumn="0" w:oddVBand="0" w:evenVBand="0" w:oddHBand="0" w:evenHBand="0" w:firstRowFirstColumn="0" w:firstRowLastColumn="0" w:lastRowFirstColumn="0" w:lastRowLastColumn="0"/>
            </w:pPr>
            <w:r>
              <w:t>486</w:t>
            </w:r>
          </w:p>
        </w:tc>
        <w:tc>
          <w:tcPr>
            <w:tcW w:w="794" w:type="dxa"/>
          </w:tcPr>
          <w:p w14:paraId="7431BF08" w14:textId="77777777" w:rsidR="00544C70" w:rsidRDefault="000D3E6D">
            <w:pPr>
              <w:cnfStyle w:val="000000000000" w:firstRow="0" w:lastRow="0" w:firstColumn="0" w:lastColumn="0" w:oddVBand="0" w:evenVBand="0" w:oddHBand="0" w:evenHBand="0" w:firstRowFirstColumn="0" w:firstRowLastColumn="0" w:lastRowFirstColumn="0" w:lastRowLastColumn="0"/>
            </w:pPr>
            <w:r>
              <w:t>510</w:t>
            </w:r>
          </w:p>
        </w:tc>
        <w:tc>
          <w:tcPr>
            <w:tcW w:w="794" w:type="dxa"/>
          </w:tcPr>
          <w:p w14:paraId="337A87A6" w14:textId="77777777" w:rsidR="00544C70" w:rsidRDefault="000D3E6D">
            <w:pPr>
              <w:cnfStyle w:val="000000000000" w:firstRow="0" w:lastRow="0" w:firstColumn="0" w:lastColumn="0" w:oddVBand="0" w:evenVBand="0" w:oddHBand="0" w:evenHBand="0" w:firstRowFirstColumn="0" w:firstRowLastColumn="0" w:lastRowFirstColumn="0" w:lastRowLastColumn="0"/>
            </w:pPr>
            <w:r>
              <w:t>550</w:t>
            </w:r>
          </w:p>
        </w:tc>
        <w:tc>
          <w:tcPr>
            <w:tcW w:w="794" w:type="dxa"/>
          </w:tcPr>
          <w:p w14:paraId="7EB2BAF3" w14:textId="77777777" w:rsidR="00544C70" w:rsidRDefault="000D3E6D">
            <w:pPr>
              <w:cnfStyle w:val="000000000000" w:firstRow="0" w:lastRow="0" w:firstColumn="0" w:lastColumn="0" w:oddVBand="0" w:evenVBand="0" w:oddHBand="0" w:evenHBand="0" w:firstRowFirstColumn="0" w:firstRowLastColumn="0" w:lastRowFirstColumn="0" w:lastRowLastColumn="0"/>
            </w:pPr>
            <w:r>
              <w:t>624</w:t>
            </w:r>
          </w:p>
        </w:tc>
        <w:tc>
          <w:tcPr>
            <w:tcW w:w="794" w:type="dxa"/>
          </w:tcPr>
          <w:p w14:paraId="29BAFFB4" w14:textId="77777777" w:rsidR="00544C70" w:rsidRDefault="000D3E6D">
            <w:pPr>
              <w:cnfStyle w:val="000000000000" w:firstRow="0" w:lastRow="0" w:firstColumn="0" w:lastColumn="0" w:oddVBand="0" w:evenVBand="0" w:oddHBand="0" w:evenHBand="0" w:firstRowFirstColumn="0" w:firstRowLastColumn="0" w:lastRowFirstColumn="0" w:lastRowLastColumn="0"/>
            </w:pPr>
            <w:r>
              <w:t>749</w:t>
            </w:r>
          </w:p>
        </w:tc>
      </w:tr>
      <w:tr w:rsidR="00544C70" w14:paraId="51C9204D" w14:textId="77777777">
        <w:tc>
          <w:tcPr>
            <w:cnfStyle w:val="001000000000" w:firstRow="0" w:lastRow="0" w:firstColumn="1" w:lastColumn="0" w:oddVBand="0" w:evenVBand="0" w:oddHBand="0" w:evenHBand="0" w:firstRowFirstColumn="0" w:firstRowLastColumn="0" w:lastRowFirstColumn="0" w:lastRowLastColumn="0"/>
            <w:tcW w:w="3740" w:type="dxa"/>
          </w:tcPr>
          <w:p w14:paraId="72AA217C" w14:textId="77777777" w:rsidR="00544C70" w:rsidRDefault="000D3E6D">
            <w:r>
              <w:t>Roads and road infrastructure</w:t>
            </w:r>
          </w:p>
        </w:tc>
        <w:tc>
          <w:tcPr>
            <w:tcW w:w="794" w:type="dxa"/>
          </w:tcPr>
          <w:p w14:paraId="03D38E82" w14:textId="77777777" w:rsidR="00544C70" w:rsidRDefault="000D3E6D">
            <w:pPr>
              <w:cnfStyle w:val="000000000000" w:firstRow="0" w:lastRow="0" w:firstColumn="0" w:lastColumn="0" w:oddVBand="0" w:evenVBand="0" w:oddHBand="0" w:evenHBand="0" w:firstRowFirstColumn="0" w:firstRowLastColumn="0" w:lastRowFirstColumn="0" w:lastRowLastColumn="0"/>
            </w:pPr>
            <w:r>
              <w:t>19 866</w:t>
            </w:r>
          </w:p>
        </w:tc>
        <w:tc>
          <w:tcPr>
            <w:tcW w:w="794" w:type="dxa"/>
          </w:tcPr>
          <w:p w14:paraId="660EB976" w14:textId="77777777" w:rsidR="00544C70" w:rsidRDefault="000D3E6D">
            <w:pPr>
              <w:cnfStyle w:val="000000000000" w:firstRow="0" w:lastRow="0" w:firstColumn="0" w:lastColumn="0" w:oddVBand="0" w:evenVBand="0" w:oddHBand="0" w:evenHBand="0" w:firstRowFirstColumn="0" w:firstRowLastColumn="0" w:lastRowFirstColumn="0" w:lastRowLastColumn="0"/>
            </w:pPr>
            <w:r>
              <w:t>17 431</w:t>
            </w:r>
          </w:p>
        </w:tc>
        <w:tc>
          <w:tcPr>
            <w:tcW w:w="794" w:type="dxa"/>
          </w:tcPr>
          <w:p w14:paraId="5DEDD276" w14:textId="77777777" w:rsidR="00544C70" w:rsidRDefault="000D3E6D">
            <w:pPr>
              <w:cnfStyle w:val="000000000000" w:firstRow="0" w:lastRow="0" w:firstColumn="0" w:lastColumn="0" w:oddVBand="0" w:evenVBand="0" w:oddHBand="0" w:evenHBand="0" w:firstRowFirstColumn="0" w:firstRowLastColumn="0" w:lastRowFirstColumn="0" w:lastRowLastColumn="0"/>
            </w:pPr>
            <w:r>
              <w:t>16 637</w:t>
            </w:r>
          </w:p>
        </w:tc>
        <w:tc>
          <w:tcPr>
            <w:tcW w:w="794" w:type="dxa"/>
          </w:tcPr>
          <w:p w14:paraId="07AFD69B" w14:textId="77777777" w:rsidR="00544C70" w:rsidRDefault="000D3E6D">
            <w:pPr>
              <w:cnfStyle w:val="000000000000" w:firstRow="0" w:lastRow="0" w:firstColumn="0" w:lastColumn="0" w:oddVBand="0" w:evenVBand="0" w:oddHBand="0" w:evenHBand="0" w:firstRowFirstColumn="0" w:firstRowLastColumn="0" w:lastRowFirstColumn="0" w:lastRowLastColumn="0"/>
            </w:pPr>
            <w:r>
              <w:t>17 269</w:t>
            </w:r>
          </w:p>
        </w:tc>
        <w:tc>
          <w:tcPr>
            <w:tcW w:w="794" w:type="dxa"/>
          </w:tcPr>
          <w:p w14:paraId="7FC8B4B2" w14:textId="77777777" w:rsidR="00544C70" w:rsidRDefault="000D3E6D">
            <w:pPr>
              <w:cnfStyle w:val="000000000000" w:firstRow="0" w:lastRow="0" w:firstColumn="0" w:lastColumn="0" w:oddVBand="0" w:evenVBand="0" w:oddHBand="0" w:evenHBand="0" w:firstRowFirstColumn="0" w:firstRowLastColumn="0" w:lastRowFirstColumn="0" w:lastRowLastColumn="0"/>
            </w:pPr>
            <w:r>
              <w:t>18 508</w:t>
            </w:r>
          </w:p>
        </w:tc>
      </w:tr>
      <w:tr w:rsidR="00544C70" w14:paraId="7A57D7CC"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BE90BC1" w14:textId="77777777" w:rsidR="00544C70" w:rsidRDefault="000D3E6D">
            <w:r>
              <w:t>Earthworks</w:t>
            </w:r>
          </w:p>
        </w:tc>
        <w:tc>
          <w:tcPr>
            <w:tcW w:w="794" w:type="dxa"/>
            <w:tcBorders>
              <w:bottom w:val="single" w:sz="6" w:space="0" w:color="auto"/>
            </w:tcBorders>
          </w:tcPr>
          <w:p w14:paraId="2674C687" w14:textId="77777777" w:rsidR="00544C70" w:rsidRDefault="000D3E6D">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68F0F398" w14:textId="77777777" w:rsidR="00544C70" w:rsidRDefault="000D3E6D">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7EBE0427" w14:textId="77777777" w:rsidR="00544C70" w:rsidRDefault="000D3E6D">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5AB2489F" w14:textId="77777777" w:rsidR="00544C70" w:rsidRDefault="000D3E6D">
            <w:pPr>
              <w:cnfStyle w:val="000000000000" w:firstRow="0" w:lastRow="0" w:firstColumn="0" w:lastColumn="0" w:oddVBand="0" w:evenVBand="0" w:oddHBand="0" w:evenHBand="0" w:firstRowFirstColumn="0" w:firstRowLastColumn="0" w:lastRowFirstColumn="0" w:lastRowLastColumn="0"/>
            </w:pPr>
            <w:r>
              <w:t>913</w:t>
            </w:r>
          </w:p>
        </w:tc>
        <w:tc>
          <w:tcPr>
            <w:tcW w:w="794" w:type="dxa"/>
            <w:tcBorders>
              <w:bottom w:val="single" w:sz="6" w:space="0" w:color="auto"/>
            </w:tcBorders>
          </w:tcPr>
          <w:p w14:paraId="0498F0BB" w14:textId="77777777" w:rsidR="00544C70" w:rsidRDefault="000D3E6D">
            <w:pPr>
              <w:cnfStyle w:val="000000000000" w:firstRow="0" w:lastRow="0" w:firstColumn="0" w:lastColumn="0" w:oddVBand="0" w:evenVBand="0" w:oddHBand="0" w:evenHBand="0" w:firstRowFirstColumn="0" w:firstRowLastColumn="0" w:lastRowFirstColumn="0" w:lastRowLastColumn="0"/>
            </w:pPr>
            <w:r>
              <w:t>913</w:t>
            </w:r>
          </w:p>
        </w:tc>
      </w:tr>
      <w:tr w:rsidR="00544C70" w14:paraId="6AB03FFE"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6FEB136" w14:textId="77777777" w:rsidR="00544C70" w:rsidRDefault="000D3E6D">
            <w:r>
              <w:rPr>
                <w:b/>
              </w:rPr>
              <w:t>Total service concession assets: land, buildings, infrastructure, plant and equipment</w:t>
            </w:r>
          </w:p>
        </w:tc>
        <w:tc>
          <w:tcPr>
            <w:tcW w:w="794" w:type="dxa"/>
            <w:tcBorders>
              <w:top w:val="single" w:sz="6" w:space="0" w:color="auto"/>
              <w:bottom w:val="single" w:sz="12" w:space="0" w:color="auto"/>
            </w:tcBorders>
          </w:tcPr>
          <w:p w14:paraId="43E1211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27 138</w:t>
            </w:r>
          </w:p>
        </w:tc>
        <w:tc>
          <w:tcPr>
            <w:tcW w:w="794" w:type="dxa"/>
            <w:tcBorders>
              <w:top w:val="single" w:sz="6" w:space="0" w:color="auto"/>
              <w:bottom w:val="single" w:sz="12" w:space="0" w:color="auto"/>
            </w:tcBorders>
          </w:tcPr>
          <w:p w14:paraId="2EBF12D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24 698</w:t>
            </w:r>
          </w:p>
        </w:tc>
        <w:tc>
          <w:tcPr>
            <w:tcW w:w="794" w:type="dxa"/>
            <w:tcBorders>
              <w:top w:val="single" w:sz="6" w:space="0" w:color="auto"/>
              <w:bottom w:val="single" w:sz="12" w:space="0" w:color="auto"/>
            </w:tcBorders>
          </w:tcPr>
          <w:p w14:paraId="7343D29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23 912</w:t>
            </w:r>
          </w:p>
        </w:tc>
        <w:tc>
          <w:tcPr>
            <w:tcW w:w="794" w:type="dxa"/>
            <w:tcBorders>
              <w:top w:val="single" w:sz="6" w:space="0" w:color="auto"/>
              <w:bottom w:val="single" w:sz="12" w:space="0" w:color="auto"/>
            </w:tcBorders>
          </w:tcPr>
          <w:p w14:paraId="0BF30C6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24 749</w:t>
            </w:r>
          </w:p>
        </w:tc>
        <w:tc>
          <w:tcPr>
            <w:tcW w:w="794" w:type="dxa"/>
            <w:tcBorders>
              <w:top w:val="single" w:sz="6" w:space="0" w:color="auto"/>
              <w:bottom w:val="single" w:sz="12" w:space="0" w:color="auto"/>
            </w:tcBorders>
          </w:tcPr>
          <w:p w14:paraId="062F969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26 247</w:t>
            </w:r>
          </w:p>
        </w:tc>
      </w:tr>
    </w:tbl>
    <w:p w14:paraId="1FD786C4" w14:textId="301E887C" w:rsidR="009029D1" w:rsidRDefault="009029D1" w:rsidP="007C7121">
      <w:pPr>
        <w:spacing w:before="240"/>
      </w:pPr>
      <w:r>
        <w:t>Service concession assets (SCA) are initially recognised at current replacement cost (CRC), calculated in accordance with the cost approach to fair value measurement. The CRC reflects the amount that would be required to currently replace the asset</w:t>
      </w:r>
      <w:r w:rsidR="00527C8C">
        <w:t>’</w:t>
      </w:r>
      <w:r>
        <w:t xml:space="preserve">s service capacity. </w:t>
      </w:r>
    </w:p>
    <w:p w14:paraId="2A59CD45" w14:textId="77777777" w:rsidR="009029D1" w:rsidRDefault="009029D1" w:rsidP="009029D1">
      <w:pPr>
        <w:keepNext/>
      </w:pPr>
      <w:r>
        <w:t xml:space="preserve">The CRC for the SCA includes the costs that are directly attributable to the design and construction of the SCA by the operator and includes: </w:t>
      </w:r>
    </w:p>
    <w:p w14:paraId="52248F28" w14:textId="77777777" w:rsidR="009029D1" w:rsidRDefault="009029D1" w:rsidP="00076F3F">
      <w:pPr>
        <w:pStyle w:val="ListBullet"/>
      </w:pPr>
      <w:r>
        <w:t xml:space="preserve">the purchase price (including costs that the operator seeks to recover from the State) </w:t>
      </w:r>
    </w:p>
    <w:p w14:paraId="5F94C91F" w14:textId="77777777" w:rsidR="009029D1" w:rsidRDefault="009029D1" w:rsidP="00076F3F">
      <w:pPr>
        <w:pStyle w:val="ListBullet"/>
      </w:pPr>
      <w:r>
        <w:t>costs directly attributable to bringing the asset to its location or condition</w:t>
      </w:r>
    </w:p>
    <w:p w14:paraId="69F49110" w14:textId="635E0EFE" w:rsidR="009029D1" w:rsidRDefault="009029D1" w:rsidP="00076F3F">
      <w:pPr>
        <w:pStyle w:val="ListBullet"/>
      </w:pPr>
      <w:r>
        <w:t>borrowing costs of the operator during the construction phase.</w:t>
      </w:r>
    </w:p>
    <w:p w14:paraId="1DB92A2D" w14:textId="77777777" w:rsidR="00110BA2" w:rsidRPr="00110BA2" w:rsidRDefault="00110BA2" w:rsidP="00110BA2"/>
    <w:p w14:paraId="54EBD88A" w14:textId="77777777" w:rsidR="002240A4" w:rsidRDefault="002240A4">
      <w:pPr>
        <w:keepLines w:val="0"/>
        <w:rPr>
          <w:rFonts w:asciiTheme="majorHAnsi" w:eastAsiaTheme="majorEastAsia" w:hAnsiTheme="majorHAnsi" w:cstheme="majorBidi"/>
          <w:b/>
          <w:sz w:val="23"/>
          <w:szCs w:val="24"/>
        </w:rPr>
      </w:pPr>
      <w:bookmarkStart w:id="68" w:name="_Toc198074586"/>
      <w:r>
        <w:br w:type="page"/>
      </w:r>
    </w:p>
    <w:p w14:paraId="666DF4BE" w14:textId="14E61089" w:rsidR="009029D1" w:rsidRDefault="009029D1" w:rsidP="009029D1">
      <w:pPr>
        <w:pStyle w:val="Heading3"/>
      </w:pPr>
      <w:bookmarkStart w:id="69" w:name="_Toc228363641"/>
      <w:r>
        <w:lastRenderedPageBreak/>
        <w:t>Depreciation</w:t>
      </w:r>
      <w:r>
        <w:tab/>
      </w:r>
      <w:r w:rsidRPr="003331A9">
        <w:rPr>
          <w:sz w:val="20"/>
          <w:szCs w:val="20"/>
        </w:rPr>
        <w:t>($ million)</w:t>
      </w:r>
      <w:bookmarkEnd w:id="68"/>
      <w:bookmarkEnd w:id="69"/>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Depreciation|MergedHeadingRow:1|TableGroup:Chapter 1"/>
      </w:tblPr>
      <w:tblGrid>
        <w:gridCol w:w="4534"/>
        <w:gridCol w:w="794"/>
        <w:gridCol w:w="794"/>
        <w:gridCol w:w="794"/>
        <w:gridCol w:w="794"/>
      </w:tblGrid>
      <w:tr w:rsidR="00544C70" w14:paraId="391E1EC8"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693F521" w14:textId="77777777" w:rsidR="00544C70" w:rsidRDefault="00544C70">
            <w:pPr>
              <w:keepNext/>
            </w:pPr>
          </w:p>
        </w:tc>
        <w:tc>
          <w:tcPr>
            <w:tcW w:w="794" w:type="dxa"/>
          </w:tcPr>
          <w:p w14:paraId="752F9E2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3ED2E342"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B65318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4298D4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28F2D4C3" w14:textId="77777777">
        <w:tc>
          <w:tcPr>
            <w:cnfStyle w:val="001000000000" w:firstRow="0" w:lastRow="0" w:firstColumn="1" w:lastColumn="0" w:oddVBand="0" w:evenVBand="0" w:oddHBand="0" w:evenHBand="0" w:firstRowFirstColumn="0" w:firstRowLastColumn="0" w:lastRowFirstColumn="0" w:lastRowLastColumn="0"/>
            <w:tcW w:w="4534" w:type="dxa"/>
          </w:tcPr>
          <w:p w14:paraId="538FC2C2" w14:textId="77777777" w:rsidR="00544C70" w:rsidRDefault="000D3E6D">
            <w:r>
              <w:t>Buildings</w:t>
            </w:r>
            <w:r>
              <w:rPr>
                <w:vertAlign w:val="superscript"/>
              </w:rPr>
              <w:t xml:space="preserve"> (a)</w:t>
            </w:r>
          </w:p>
        </w:tc>
        <w:tc>
          <w:tcPr>
            <w:tcW w:w="794" w:type="dxa"/>
          </w:tcPr>
          <w:p w14:paraId="4D2F8017" w14:textId="77777777" w:rsidR="00544C70" w:rsidRDefault="000D3E6D">
            <w:pPr>
              <w:cnfStyle w:val="000000000000" w:firstRow="0" w:lastRow="0" w:firstColumn="0" w:lastColumn="0" w:oddVBand="0" w:evenVBand="0" w:oddHBand="0" w:evenHBand="0" w:firstRowFirstColumn="0" w:firstRowLastColumn="0" w:lastRowFirstColumn="0" w:lastRowLastColumn="0"/>
            </w:pPr>
            <w:r>
              <w:t>3 623</w:t>
            </w:r>
          </w:p>
        </w:tc>
        <w:tc>
          <w:tcPr>
            <w:tcW w:w="794" w:type="dxa"/>
          </w:tcPr>
          <w:p w14:paraId="3251D69C" w14:textId="77777777" w:rsidR="00544C70" w:rsidRDefault="000D3E6D">
            <w:pPr>
              <w:cnfStyle w:val="000000000000" w:firstRow="0" w:lastRow="0" w:firstColumn="0" w:lastColumn="0" w:oddVBand="0" w:evenVBand="0" w:oddHBand="0" w:evenHBand="0" w:firstRowFirstColumn="0" w:firstRowLastColumn="0" w:lastRowFirstColumn="0" w:lastRowLastColumn="0"/>
            </w:pPr>
            <w:r>
              <w:t>3 668</w:t>
            </w:r>
          </w:p>
        </w:tc>
        <w:tc>
          <w:tcPr>
            <w:tcW w:w="794" w:type="dxa"/>
          </w:tcPr>
          <w:p w14:paraId="08A2F9DD" w14:textId="77777777" w:rsidR="00544C70" w:rsidRDefault="000D3E6D">
            <w:pPr>
              <w:cnfStyle w:val="000000000000" w:firstRow="0" w:lastRow="0" w:firstColumn="0" w:lastColumn="0" w:oddVBand="0" w:evenVBand="0" w:oddHBand="0" w:evenHBand="0" w:firstRowFirstColumn="0" w:firstRowLastColumn="0" w:lastRowFirstColumn="0" w:lastRowLastColumn="0"/>
            </w:pPr>
            <w:r>
              <w:t>3 766</w:t>
            </w:r>
          </w:p>
        </w:tc>
        <w:tc>
          <w:tcPr>
            <w:tcW w:w="794" w:type="dxa"/>
          </w:tcPr>
          <w:p w14:paraId="6F5848EE" w14:textId="77777777" w:rsidR="00544C70" w:rsidRDefault="000D3E6D">
            <w:pPr>
              <w:cnfStyle w:val="000000000000" w:firstRow="0" w:lastRow="0" w:firstColumn="0" w:lastColumn="0" w:oddVBand="0" w:evenVBand="0" w:oddHBand="0" w:evenHBand="0" w:firstRowFirstColumn="0" w:firstRowLastColumn="0" w:lastRowFirstColumn="0" w:lastRowLastColumn="0"/>
            </w:pPr>
            <w:r>
              <w:t>3 906</w:t>
            </w:r>
          </w:p>
        </w:tc>
      </w:tr>
      <w:tr w:rsidR="00544C70" w14:paraId="1FB10215" w14:textId="77777777">
        <w:tc>
          <w:tcPr>
            <w:cnfStyle w:val="001000000000" w:firstRow="0" w:lastRow="0" w:firstColumn="1" w:lastColumn="0" w:oddVBand="0" w:evenVBand="0" w:oddHBand="0" w:evenHBand="0" w:firstRowFirstColumn="0" w:firstRowLastColumn="0" w:lastRowFirstColumn="0" w:lastRowLastColumn="0"/>
            <w:tcW w:w="4534" w:type="dxa"/>
          </w:tcPr>
          <w:p w14:paraId="06D911E3" w14:textId="77777777" w:rsidR="00544C70" w:rsidRDefault="000D3E6D">
            <w:r>
              <w:t>Infrastructure</w:t>
            </w:r>
          </w:p>
        </w:tc>
        <w:tc>
          <w:tcPr>
            <w:tcW w:w="794" w:type="dxa"/>
          </w:tcPr>
          <w:p w14:paraId="508FEB29" w14:textId="77777777" w:rsidR="00544C70" w:rsidRDefault="000D3E6D">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3C3D587D" w14:textId="77777777" w:rsidR="00544C70" w:rsidRDefault="000D3E6D">
            <w:pPr>
              <w:cnfStyle w:val="000000000000" w:firstRow="0" w:lastRow="0" w:firstColumn="0" w:lastColumn="0" w:oddVBand="0" w:evenVBand="0" w:oddHBand="0" w:evenHBand="0" w:firstRowFirstColumn="0" w:firstRowLastColumn="0" w:lastRowFirstColumn="0" w:lastRowLastColumn="0"/>
            </w:pPr>
            <w:r>
              <w:t>63</w:t>
            </w:r>
          </w:p>
        </w:tc>
        <w:tc>
          <w:tcPr>
            <w:tcW w:w="794" w:type="dxa"/>
          </w:tcPr>
          <w:p w14:paraId="18789006" w14:textId="77777777" w:rsidR="00544C70" w:rsidRDefault="000D3E6D">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6439FD23" w14:textId="77777777" w:rsidR="00544C70" w:rsidRDefault="000D3E6D">
            <w:pPr>
              <w:cnfStyle w:val="000000000000" w:firstRow="0" w:lastRow="0" w:firstColumn="0" w:lastColumn="0" w:oddVBand="0" w:evenVBand="0" w:oddHBand="0" w:evenHBand="0" w:firstRowFirstColumn="0" w:firstRowLastColumn="0" w:lastRowFirstColumn="0" w:lastRowLastColumn="0"/>
            </w:pPr>
            <w:r>
              <w:t>65</w:t>
            </w:r>
          </w:p>
        </w:tc>
      </w:tr>
      <w:tr w:rsidR="00544C70" w14:paraId="69B6D031" w14:textId="77777777">
        <w:tc>
          <w:tcPr>
            <w:cnfStyle w:val="001000000000" w:firstRow="0" w:lastRow="0" w:firstColumn="1" w:lastColumn="0" w:oddVBand="0" w:evenVBand="0" w:oddHBand="0" w:evenHBand="0" w:firstRowFirstColumn="0" w:firstRowLastColumn="0" w:lastRowFirstColumn="0" w:lastRowLastColumn="0"/>
            <w:tcW w:w="4534" w:type="dxa"/>
          </w:tcPr>
          <w:p w14:paraId="64A9955A" w14:textId="77777777" w:rsidR="00544C70" w:rsidRDefault="000D3E6D">
            <w:r>
              <w:t>Plant, equipment and vehicles</w:t>
            </w:r>
          </w:p>
        </w:tc>
        <w:tc>
          <w:tcPr>
            <w:tcW w:w="794" w:type="dxa"/>
          </w:tcPr>
          <w:p w14:paraId="58D38099" w14:textId="77777777" w:rsidR="00544C70" w:rsidRDefault="000D3E6D">
            <w:pPr>
              <w:cnfStyle w:val="000000000000" w:firstRow="0" w:lastRow="0" w:firstColumn="0" w:lastColumn="0" w:oddVBand="0" w:evenVBand="0" w:oddHBand="0" w:evenHBand="0" w:firstRowFirstColumn="0" w:firstRowLastColumn="0" w:lastRowFirstColumn="0" w:lastRowLastColumn="0"/>
            </w:pPr>
            <w:r>
              <w:t>856</w:t>
            </w:r>
          </w:p>
        </w:tc>
        <w:tc>
          <w:tcPr>
            <w:tcW w:w="794" w:type="dxa"/>
          </w:tcPr>
          <w:p w14:paraId="44F964CB" w14:textId="77777777" w:rsidR="00544C70" w:rsidRDefault="000D3E6D">
            <w:pPr>
              <w:cnfStyle w:val="000000000000" w:firstRow="0" w:lastRow="0" w:firstColumn="0" w:lastColumn="0" w:oddVBand="0" w:evenVBand="0" w:oddHBand="0" w:evenHBand="0" w:firstRowFirstColumn="0" w:firstRowLastColumn="0" w:lastRowFirstColumn="0" w:lastRowLastColumn="0"/>
            </w:pPr>
            <w:r>
              <w:t>863</w:t>
            </w:r>
          </w:p>
        </w:tc>
        <w:tc>
          <w:tcPr>
            <w:tcW w:w="794" w:type="dxa"/>
          </w:tcPr>
          <w:p w14:paraId="2E9C9936" w14:textId="77777777" w:rsidR="00544C70" w:rsidRDefault="000D3E6D">
            <w:pPr>
              <w:cnfStyle w:val="000000000000" w:firstRow="0" w:lastRow="0" w:firstColumn="0" w:lastColumn="0" w:oddVBand="0" w:evenVBand="0" w:oddHBand="0" w:evenHBand="0" w:firstRowFirstColumn="0" w:firstRowLastColumn="0" w:lastRowFirstColumn="0" w:lastRowLastColumn="0"/>
            </w:pPr>
            <w:r>
              <w:t>863</w:t>
            </w:r>
          </w:p>
        </w:tc>
        <w:tc>
          <w:tcPr>
            <w:tcW w:w="794" w:type="dxa"/>
          </w:tcPr>
          <w:p w14:paraId="48AE81CF" w14:textId="77777777" w:rsidR="00544C70" w:rsidRDefault="000D3E6D">
            <w:pPr>
              <w:cnfStyle w:val="000000000000" w:firstRow="0" w:lastRow="0" w:firstColumn="0" w:lastColumn="0" w:oddVBand="0" w:evenVBand="0" w:oddHBand="0" w:evenHBand="0" w:firstRowFirstColumn="0" w:firstRowLastColumn="0" w:lastRowFirstColumn="0" w:lastRowLastColumn="0"/>
            </w:pPr>
            <w:r>
              <w:t>870</w:t>
            </w:r>
          </w:p>
        </w:tc>
      </w:tr>
      <w:tr w:rsidR="00544C70" w14:paraId="75736EC5" w14:textId="77777777">
        <w:tc>
          <w:tcPr>
            <w:cnfStyle w:val="001000000000" w:firstRow="0" w:lastRow="0" w:firstColumn="1" w:lastColumn="0" w:oddVBand="0" w:evenVBand="0" w:oddHBand="0" w:evenHBand="0" w:firstRowFirstColumn="0" w:firstRowLastColumn="0" w:lastRowFirstColumn="0" w:lastRowLastColumn="0"/>
            <w:tcW w:w="4534" w:type="dxa"/>
          </w:tcPr>
          <w:p w14:paraId="255DDA85" w14:textId="77777777" w:rsidR="00544C70" w:rsidRDefault="000D3E6D">
            <w:r>
              <w:t>Roads and road infrastructure</w:t>
            </w:r>
            <w:r>
              <w:rPr>
                <w:vertAlign w:val="superscript"/>
              </w:rPr>
              <w:t xml:space="preserve"> (a)</w:t>
            </w:r>
          </w:p>
        </w:tc>
        <w:tc>
          <w:tcPr>
            <w:tcW w:w="794" w:type="dxa"/>
          </w:tcPr>
          <w:p w14:paraId="1C94D751" w14:textId="77777777" w:rsidR="00544C70" w:rsidRDefault="000D3E6D">
            <w:pPr>
              <w:cnfStyle w:val="000000000000" w:firstRow="0" w:lastRow="0" w:firstColumn="0" w:lastColumn="0" w:oddVBand="0" w:evenVBand="0" w:oddHBand="0" w:evenHBand="0" w:firstRowFirstColumn="0" w:firstRowLastColumn="0" w:lastRowFirstColumn="0" w:lastRowLastColumn="0"/>
            </w:pPr>
            <w:r>
              <w:t>1 730</w:t>
            </w:r>
          </w:p>
        </w:tc>
        <w:tc>
          <w:tcPr>
            <w:tcW w:w="794" w:type="dxa"/>
          </w:tcPr>
          <w:p w14:paraId="1514FE58" w14:textId="77777777" w:rsidR="00544C70" w:rsidRDefault="000D3E6D">
            <w:pPr>
              <w:cnfStyle w:val="000000000000" w:firstRow="0" w:lastRow="0" w:firstColumn="0" w:lastColumn="0" w:oddVBand="0" w:evenVBand="0" w:oddHBand="0" w:evenHBand="0" w:firstRowFirstColumn="0" w:firstRowLastColumn="0" w:lastRowFirstColumn="0" w:lastRowLastColumn="0"/>
            </w:pPr>
            <w:r>
              <w:t>1 775</w:t>
            </w:r>
          </w:p>
        </w:tc>
        <w:tc>
          <w:tcPr>
            <w:tcW w:w="794" w:type="dxa"/>
          </w:tcPr>
          <w:p w14:paraId="616E271F" w14:textId="77777777" w:rsidR="00544C70" w:rsidRDefault="000D3E6D">
            <w:pPr>
              <w:cnfStyle w:val="000000000000" w:firstRow="0" w:lastRow="0" w:firstColumn="0" w:lastColumn="0" w:oddVBand="0" w:evenVBand="0" w:oddHBand="0" w:evenHBand="0" w:firstRowFirstColumn="0" w:firstRowLastColumn="0" w:lastRowFirstColumn="0" w:lastRowLastColumn="0"/>
            </w:pPr>
            <w:r>
              <w:t>1 832</w:t>
            </w:r>
          </w:p>
        </w:tc>
        <w:tc>
          <w:tcPr>
            <w:tcW w:w="794" w:type="dxa"/>
          </w:tcPr>
          <w:p w14:paraId="59DFB018" w14:textId="77777777" w:rsidR="00544C70" w:rsidRDefault="000D3E6D">
            <w:pPr>
              <w:cnfStyle w:val="000000000000" w:firstRow="0" w:lastRow="0" w:firstColumn="0" w:lastColumn="0" w:oddVBand="0" w:evenVBand="0" w:oddHBand="0" w:evenHBand="0" w:firstRowFirstColumn="0" w:firstRowLastColumn="0" w:lastRowFirstColumn="0" w:lastRowLastColumn="0"/>
            </w:pPr>
            <w:r>
              <w:t>1 897</w:t>
            </w:r>
          </w:p>
        </w:tc>
      </w:tr>
      <w:tr w:rsidR="00544C70" w14:paraId="714E08C1" w14:textId="77777777">
        <w:tc>
          <w:tcPr>
            <w:cnfStyle w:val="001000000000" w:firstRow="0" w:lastRow="0" w:firstColumn="1" w:lastColumn="0" w:oddVBand="0" w:evenVBand="0" w:oddHBand="0" w:evenHBand="0" w:firstRowFirstColumn="0" w:firstRowLastColumn="0" w:lastRowFirstColumn="0" w:lastRowLastColumn="0"/>
            <w:tcW w:w="4534" w:type="dxa"/>
          </w:tcPr>
          <w:p w14:paraId="686D648A" w14:textId="77777777" w:rsidR="00544C70" w:rsidRDefault="000D3E6D">
            <w:r>
              <w:t>Cultural assets</w:t>
            </w:r>
          </w:p>
        </w:tc>
        <w:tc>
          <w:tcPr>
            <w:tcW w:w="794" w:type="dxa"/>
          </w:tcPr>
          <w:p w14:paraId="47B6EE67" w14:textId="77777777" w:rsidR="00544C70" w:rsidRDefault="000D3E6D">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4FE4D150" w14:textId="77777777" w:rsidR="00544C70" w:rsidRDefault="000D3E6D">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83ED97C" w14:textId="77777777" w:rsidR="00544C70" w:rsidRDefault="000D3E6D">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E2A2158" w14:textId="77777777" w:rsidR="00544C70" w:rsidRDefault="000D3E6D">
            <w:pPr>
              <w:cnfStyle w:val="000000000000" w:firstRow="0" w:lastRow="0" w:firstColumn="0" w:lastColumn="0" w:oddVBand="0" w:evenVBand="0" w:oddHBand="0" w:evenHBand="0" w:firstRowFirstColumn="0" w:firstRowLastColumn="0" w:lastRowFirstColumn="0" w:lastRowLastColumn="0"/>
            </w:pPr>
            <w:r>
              <w:t>11</w:t>
            </w:r>
          </w:p>
        </w:tc>
      </w:tr>
      <w:tr w:rsidR="00544C70" w14:paraId="1FA0667B"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9B2C182" w14:textId="77777777" w:rsidR="00544C70" w:rsidRDefault="000D3E6D">
            <w:r>
              <w:t>Intangible produced assets</w:t>
            </w:r>
            <w:r>
              <w:rPr>
                <w:vertAlign w:val="superscript"/>
              </w:rPr>
              <w:t xml:space="preserve"> (b)</w:t>
            </w:r>
          </w:p>
        </w:tc>
        <w:tc>
          <w:tcPr>
            <w:tcW w:w="794" w:type="dxa"/>
            <w:tcBorders>
              <w:bottom w:val="single" w:sz="6" w:space="0" w:color="auto"/>
            </w:tcBorders>
          </w:tcPr>
          <w:p w14:paraId="39B6798F" w14:textId="77777777" w:rsidR="00544C70" w:rsidRDefault="000D3E6D">
            <w:pPr>
              <w:cnfStyle w:val="000000000000" w:firstRow="0" w:lastRow="0" w:firstColumn="0" w:lastColumn="0" w:oddVBand="0" w:evenVBand="0" w:oddHBand="0" w:evenHBand="0" w:firstRowFirstColumn="0" w:firstRowLastColumn="0" w:lastRowFirstColumn="0" w:lastRowLastColumn="0"/>
            </w:pPr>
            <w:r>
              <w:t>217</w:t>
            </w:r>
          </w:p>
        </w:tc>
        <w:tc>
          <w:tcPr>
            <w:tcW w:w="794" w:type="dxa"/>
            <w:tcBorders>
              <w:bottom w:val="single" w:sz="6" w:space="0" w:color="auto"/>
            </w:tcBorders>
          </w:tcPr>
          <w:p w14:paraId="28623AEB" w14:textId="77777777" w:rsidR="00544C70" w:rsidRDefault="000D3E6D">
            <w:pPr>
              <w:cnfStyle w:val="000000000000" w:firstRow="0" w:lastRow="0" w:firstColumn="0" w:lastColumn="0" w:oddVBand="0" w:evenVBand="0" w:oddHBand="0" w:evenHBand="0" w:firstRowFirstColumn="0" w:firstRowLastColumn="0" w:lastRowFirstColumn="0" w:lastRowLastColumn="0"/>
            </w:pPr>
            <w:r>
              <w:t>217</w:t>
            </w:r>
          </w:p>
        </w:tc>
        <w:tc>
          <w:tcPr>
            <w:tcW w:w="794" w:type="dxa"/>
            <w:tcBorders>
              <w:bottom w:val="single" w:sz="6" w:space="0" w:color="auto"/>
            </w:tcBorders>
          </w:tcPr>
          <w:p w14:paraId="5B7B0649" w14:textId="77777777" w:rsidR="00544C70" w:rsidRDefault="000D3E6D">
            <w:pPr>
              <w:cnfStyle w:val="000000000000" w:firstRow="0" w:lastRow="0" w:firstColumn="0" w:lastColumn="0" w:oddVBand="0" w:evenVBand="0" w:oddHBand="0" w:evenHBand="0" w:firstRowFirstColumn="0" w:firstRowLastColumn="0" w:lastRowFirstColumn="0" w:lastRowLastColumn="0"/>
            </w:pPr>
            <w:r>
              <w:t>205</w:t>
            </w:r>
          </w:p>
        </w:tc>
        <w:tc>
          <w:tcPr>
            <w:tcW w:w="794" w:type="dxa"/>
            <w:tcBorders>
              <w:bottom w:val="single" w:sz="6" w:space="0" w:color="auto"/>
            </w:tcBorders>
          </w:tcPr>
          <w:p w14:paraId="19AD1236" w14:textId="77777777" w:rsidR="00544C70" w:rsidRDefault="000D3E6D">
            <w:pPr>
              <w:cnfStyle w:val="000000000000" w:firstRow="0" w:lastRow="0" w:firstColumn="0" w:lastColumn="0" w:oddVBand="0" w:evenVBand="0" w:oddHBand="0" w:evenHBand="0" w:firstRowFirstColumn="0" w:firstRowLastColumn="0" w:lastRowFirstColumn="0" w:lastRowLastColumn="0"/>
            </w:pPr>
            <w:r>
              <w:t>200</w:t>
            </w:r>
          </w:p>
        </w:tc>
      </w:tr>
      <w:tr w:rsidR="00544C70" w14:paraId="67E7DB4B"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7882D63" w14:textId="77777777" w:rsidR="00544C70" w:rsidRDefault="000D3E6D">
            <w:r>
              <w:rPr>
                <w:b/>
              </w:rPr>
              <w:t>Total depreciation</w:t>
            </w:r>
          </w:p>
        </w:tc>
        <w:tc>
          <w:tcPr>
            <w:tcW w:w="794" w:type="dxa"/>
            <w:tcBorders>
              <w:top w:val="single" w:sz="6" w:space="0" w:color="auto"/>
              <w:bottom w:val="single" w:sz="12" w:space="0" w:color="auto"/>
            </w:tcBorders>
          </w:tcPr>
          <w:p w14:paraId="6E420B5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6 497</w:t>
            </w:r>
          </w:p>
        </w:tc>
        <w:tc>
          <w:tcPr>
            <w:tcW w:w="794" w:type="dxa"/>
            <w:tcBorders>
              <w:top w:val="single" w:sz="6" w:space="0" w:color="auto"/>
              <w:bottom w:val="single" w:sz="12" w:space="0" w:color="auto"/>
            </w:tcBorders>
          </w:tcPr>
          <w:p w14:paraId="76BA541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6 597</w:t>
            </w:r>
          </w:p>
        </w:tc>
        <w:tc>
          <w:tcPr>
            <w:tcW w:w="794" w:type="dxa"/>
            <w:tcBorders>
              <w:top w:val="single" w:sz="6" w:space="0" w:color="auto"/>
              <w:bottom w:val="single" w:sz="12" w:space="0" w:color="auto"/>
            </w:tcBorders>
          </w:tcPr>
          <w:p w14:paraId="65399CE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6 741</w:t>
            </w:r>
          </w:p>
        </w:tc>
        <w:tc>
          <w:tcPr>
            <w:tcW w:w="794" w:type="dxa"/>
            <w:tcBorders>
              <w:top w:val="single" w:sz="6" w:space="0" w:color="auto"/>
              <w:bottom w:val="single" w:sz="12" w:space="0" w:color="auto"/>
            </w:tcBorders>
          </w:tcPr>
          <w:p w14:paraId="6E44FE9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6 949</w:t>
            </w:r>
          </w:p>
        </w:tc>
      </w:tr>
    </w:tbl>
    <w:p w14:paraId="5B1DCF12" w14:textId="432CBDB7" w:rsidR="009029D1" w:rsidRDefault="009029D1" w:rsidP="009029D1">
      <w:pPr>
        <w:pStyle w:val="Note"/>
      </w:pPr>
      <w:r>
        <w:t>Notes:</w:t>
      </w:r>
    </w:p>
    <w:p w14:paraId="219DDC61" w14:textId="4BC1F370" w:rsidR="009029D1" w:rsidRDefault="009029D1" w:rsidP="009029D1">
      <w:pPr>
        <w:pStyle w:val="Note"/>
      </w:pPr>
      <w:r>
        <w:t>(a)</w:t>
      </w:r>
      <w:r>
        <w:tab/>
        <w:t xml:space="preserve">Includes estimated depreciation on amounts not yet allocated to projects in </w:t>
      </w:r>
      <w:r w:rsidR="00BA1F8B">
        <w:t>2026-27</w:t>
      </w:r>
      <w:r>
        <w:t xml:space="preserve"> to </w:t>
      </w:r>
      <w:r w:rsidR="00BA1F8B">
        <w:t>2029-30</w:t>
      </w:r>
      <w:r>
        <w:t>.</w:t>
      </w:r>
      <w:r w:rsidR="00D162B2">
        <w:t xml:space="preserve"> This relates </w:t>
      </w:r>
      <w:r w:rsidR="004B5B9A">
        <w:t>to</w:t>
      </w:r>
      <w:r w:rsidR="00850E42">
        <w:t xml:space="preserve"> the</w:t>
      </w:r>
      <w:r w:rsidR="004B5B9A">
        <w:t xml:space="preserve"> provision for future growth </w:t>
      </w:r>
      <w:r w:rsidR="000F7D4E">
        <w:t xml:space="preserve">not yet allocated to specific projects as outlined in Table 1.3.8 </w:t>
      </w:r>
      <w:r w:rsidR="006F1BF9">
        <w:t>Purchases of non-financial assets by portfolio department and by classification of the functions of government.</w:t>
      </w:r>
    </w:p>
    <w:p w14:paraId="401C2BDD" w14:textId="77777777" w:rsidR="009029D1" w:rsidRDefault="009029D1" w:rsidP="009029D1">
      <w:pPr>
        <w:pStyle w:val="Note"/>
      </w:pPr>
      <w:r>
        <w:t>(b)</w:t>
      </w:r>
      <w:r>
        <w:tab/>
        <w:t>Amortisation of intangible non-produced assets is included under other gains/(losses) from other economic flows.</w:t>
      </w:r>
    </w:p>
    <w:p w14:paraId="13CB80B9" w14:textId="77777777" w:rsidR="009029D1" w:rsidRDefault="009029D1" w:rsidP="009029D1"/>
    <w:p w14:paraId="0115FEF8" w14:textId="11A28EA6" w:rsidR="009029D1" w:rsidRDefault="009029D1" w:rsidP="009029D1">
      <w:r>
        <w:t>The following two tables are subsets of total depreciation expense.</w:t>
      </w:r>
    </w:p>
    <w:p w14:paraId="5B996A82" w14:textId="77777777" w:rsidR="00A51A0F" w:rsidRDefault="00A51A0F" w:rsidP="009029D1"/>
    <w:p w14:paraId="43E327B1" w14:textId="2676E4FB" w:rsidR="009029D1" w:rsidRDefault="009029D1" w:rsidP="00076F3F">
      <w:pPr>
        <w:pStyle w:val="TableHeading"/>
      </w:pPr>
      <w:r w:rsidRPr="003938EB">
        <w:t>Depreciation of right</w:t>
      </w:r>
      <w:r>
        <w:noBreakHyphen/>
      </w:r>
      <w:r w:rsidRPr="003938EB">
        <w:t>of</w:t>
      </w:r>
      <w:r>
        <w:noBreakHyphen/>
      </w:r>
      <w:r w:rsidRPr="003938EB">
        <w:t>use (leased) assets</w:t>
      </w:r>
      <w:r>
        <w:tab/>
      </w:r>
      <w:r w:rsidRPr="003B1576">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Depr_Right_of_Use_Assets|MergedHeadingRow:1|TableGroup:Chapter 1"/>
      </w:tblPr>
      <w:tblGrid>
        <w:gridCol w:w="4534"/>
        <w:gridCol w:w="794"/>
        <w:gridCol w:w="794"/>
        <w:gridCol w:w="794"/>
        <w:gridCol w:w="794"/>
      </w:tblGrid>
      <w:tr w:rsidR="000F0371" w14:paraId="51127646" w14:textId="77777777" w:rsidTr="00CB6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4D4B093" w14:textId="77777777" w:rsidR="000F0371" w:rsidRDefault="000F0371">
            <w:pPr>
              <w:keepNext/>
            </w:pPr>
          </w:p>
        </w:tc>
        <w:tc>
          <w:tcPr>
            <w:tcW w:w="794" w:type="dxa"/>
          </w:tcPr>
          <w:p w14:paraId="2E86D98F"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06551AD8"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09F3866C"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5E788851"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0F0371" w14:paraId="78A08EF2" w14:textId="77777777">
        <w:tc>
          <w:tcPr>
            <w:cnfStyle w:val="001000000000" w:firstRow="0" w:lastRow="0" w:firstColumn="1" w:lastColumn="0" w:oddVBand="0" w:evenVBand="0" w:oddHBand="0" w:evenHBand="0" w:firstRowFirstColumn="0" w:firstRowLastColumn="0" w:lastRowFirstColumn="0" w:lastRowLastColumn="0"/>
            <w:tcW w:w="4534" w:type="dxa"/>
          </w:tcPr>
          <w:p w14:paraId="4C503604" w14:textId="77777777" w:rsidR="000F0371" w:rsidRDefault="00E127B2">
            <w:r>
              <w:t>Buildings</w:t>
            </w:r>
          </w:p>
        </w:tc>
        <w:tc>
          <w:tcPr>
            <w:tcW w:w="794" w:type="dxa"/>
          </w:tcPr>
          <w:p w14:paraId="3C352872" w14:textId="77777777" w:rsidR="000F0371" w:rsidRDefault="00E127B2">
            <w:pPr>
              <w:cnfStyle w:val="000000000000" w:firstRow="0" w:lastRow="0" w:firstColumn="0" w:lastColumn="0" w:oddVBand="0" w:evenVBand="0" w:oddHBand="0" w:evenHBand="0" w:firstRowFirstColumn="0" w:firstRowLastColumn="0" w:lastRowFirstColumn="0" w:lastRowLastColumn="0"/>
            </w:pPr>
            <w:r>
              <w:t>826</w:t>
            </w:r>
          </w:p>
        </w:tc>
        <w:tc>
          <w:tcPr>
            <w:tcW w:w="794" w:type="dxa"/>
          </w:tcPr>
          <w:p w14:paraId="5E5D73F4" w14:textId="77777777" w:rsidR="000F0371" w:rsidRDefault="00E127B2">
            <w:pPr>
              <w:cnfStyle w:val="000000000000" w:firstRow="0" w:lastRow="0" w:firstColumn="0" w:lastColumn="0" w:oddVBand="0" w:evenVBand="0" w:oddHBand="0" w:evenHBand="0" w:firstRowFirstColumn="0" w:firstRowLastColumn="0" w:lastRowFirstColumn="0" w:lastRowLastColumn="0"/>
            </w:pPr>
            <w:r>
              <w:t>822</w:t>
            </w:r>
          </w:p>
        </w:tc>
        <w:tc>
          <w:tcPr>
            <w:tcW w:w="794" w:type="dxa"/>
          </w:tcPr>
          <w:p w14:paraId="42364FFA" w14:textId="77777777" w:rsidR="000F0371" w:rsidRDefault="00E127B2">
            <w:pPr>
              <w:cnfStyle w:val="000000000000" w:firstRow="0" w:lastRow="0" w:firstColumn="0" w:lastColumn="0" w:oddVBand="0" w:evenVBand="0" w:oddHBand="0" w:evenHBand="0" w:firstRowFirstColumn="0" w:firstRowLastColumn="0" w:lastRowFirstColumn="0" w:lastRowLastColumn="0"/>
            </w:pPr>
            <w:r>
              <w:t>820</w:t>
            </w:r>
          </w:p>
        </w:tc>
        <w:tc>
          <w:tcPr>
            <w:tcW w:w="794" w:type="dxa"/>
          </w:tcPr>
          <w:p w14:paraId="38A6F8B8" w14:textId="77777777" w:rsidR="000F0371" w:rsidRDefault="00E127B2">
            <w:pPr>
              <w:cnfStyle w:val="000000000000" w:firstRow="0" w:lastRow="0" w:firstColumn="0" w:lastColumn="0" w:oddVBand="0" w:evenVBand="0" w:oddHBand="0" w:evenHBand="0" w:firstRowFirstColumn="0" w:firstRowLastColumn="0" w:lastRowFirstColumn="0" w:lastRowLastColumn="0"/>
            </w:pPr>
            <w:r>
              <w:t>807</w:t>
            </w:r>
          </w:p>
        </w:tc>
      </w:tr>
      <w:tr w:rsidR="000F0371" w14:paraId="7DB02498" w14:textId="77777777">
        <w:tc>
          <w:tcPr>
            <w:cnfStyle w:val="001000000000" w:firstRow="0" w:lastRow="0" w:firstColumn="1" w:lastColumn="0" w:oddVBand="0" w:evenVBand="0" w:oddHBand="0" w:evenHBand="0" w:firstRowFirstColumn="0" w:firstRowLastColumn="0" w:lastRowFirstColumn="0" w:lastRowLastColumn="0"/>
            <w:tcW w:w="4534" w:type="dxa"/>
          </w:tcPr>
          <w:p w14:paraId="0F35F3E5" w14:textId="77777777" w:rsidR="000F0371" w:rsidRDefault="00E127B2">
            <w:r>
              <w:t>Plant, equipment and vehicles</w:t>
            </w:r>
          </w:p>
        </w:tc>
        <w:tc>
          <w:tcPr>
            <w:tcW w:w="794" w:type="dxa"/>
          </w:tcPr>
          <w:p w14:paraId="23DA6419" w14:textId="77777777" w:rsidR="000F0371" w:rsidRDefault="00E127B2">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0C3EC6A3" w14:textId="77777777" w:rsidR="000F0371" w:rsidRDefault="00E127B2">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5F570D7D" w14:textId="77777777" w:rsidR="000F0371" w:rsidRDefault="00E127B2">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29AD700B" w14:textId="77777777" w:rsidR="000F0371" w:rsidRDefault="00E127B2">
            <w:pPr>
              <w:cnfStyle w:val="000000000000" w:firstRow="0" w:lastRow="0" w:firstColumn="0" w:lastColumn="0" w:oddVBand="0" w:evenVBand="0" w:oddHBand="0" w:evenHBand="0" w:firstRowFirstColumn="0" w:firstRowLastColumn="0" w:lastRowFirstColumn="0" w:lastRowLastColumn="0"/>
            </w:pPr>
            <w:r>
              <w:t>109</w:t>
            </w:r>
          </w:p>
        </w:tc>
      </w:tr>
      <w:tr w:rsidR="000F0371" w14:paraId="4D481553" w14:textId="77777777" w:rsidTr="00CB6F2C">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C3E3B63" w14:textId="77777777" w:rsidR="000F0371" w:rsidRDefault="00E127B2">
            <w:r>
              <w:rPr>
                <w:b/>
              </w:rPr>
              <w:t>Total depreciation of right</w:t>
            </w:r>
            <w:r>
              <w:rPr>
                <w:b/>
              </w:rPr>
              <w:noBreakHyphen/>
              <w:t>of</w:t>
            </w:r>
            <w:r>
              <w:rPr>
                <w:b/>
              </w:rPr>
              <w:noBreakHyphen/>
              <w:t>use assets</w:t>
            </w:r>
          </w:p>
        </w:tc>
        <w:tc>
          <w:tcPr>
            <w:tcW w:w="794" w:type="dxa"/>
            <w:tcBorders>
              <w:top w:val="single" w:sz="6" w:space="0" w:color="auto"/>
              <w:bottom w:val="single" w:sz="12" w:space="0" w:color="auto"/>
            </w:tcBorders>
          </w:tcPr>
          <w:p w14:paraId="6A791489"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935</w:t>
            </w:r>
          </w:p>
        </w:tc>
        <w:tc>
          <w:tcPr>
            <w:tcW w:w="794" w:type="dxa"/>
            <w:tcBorders>
              <w:top w:val="single" w:sz="6" w:space="0" w:color="auto"/>
              <w:bottom w:val="single" w:sz="12" w:space="0" w:color="auto"/>
            </w:tcBorders>
          </w:tcPr>
          <w:p w14:paraId="4215C83A"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931</w:t>
            </w:r>
          </w:p>
        </w:tc>
        <w:tc>
          <w:tcPr>
            <w:tcW w:w="794" w:type="dxa"/>
            <w:tcBorders>
              <w:top w:val="single" w:sz="6" w:space="0" w:color="auto"/>
              <w:bottom w:val="single" w:sz="12" w:space="0" w:color="auto"/>
            </w:tcBorders>
          </w:tcPr>
          <w:p w14:paraId="58AF2798"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930</w:t>
            </w:r>
          </w:p>
        </w:tc>
        <w:tc>
          <w:tcPr>
            <w:tcW w:w="794" w:type="dxa"/>
            <w:tcBorders>
              <w:top w:val="single" w:sz="6" w:space="0" w:color="auto"/>
              <w:bottom w:val="single" w:sz="12" w:space="0" w:color="auto"/>
            </w:tcBorders>
          </w:tcPr>
          <w:p w14:paraId="528ED9D8"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916</w:t>
            </w:r>
          </w:p>
        </w:tc>
      </w:tr>
    </w:tbl>
    <w:p w14:paraId="5E9B74C5" w14:textId="77777777" w:rsidR="009029D1" w:rsidRDefault="009029D1" w:rsidP="009029D1"/>
    <w:p w14:paraId="0CDB8668" w14:textId="3A3B404F" w:rsidR="009029D1" w:rsidRDefault="009029D1" w:rsidP="00076F3F">
      <w:pPr>
        <w:pStyle w:val="TableHeading"/>
      </w:pPr>
      <w:r w:rsidRPr="003938EB">
        <w:t>Depreciation of service concession assets</w:t>
      </w:r>
      <w:r w:rsidRPr="003938EB">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Depr_Service_Concessions|MergedHeadingRow:1|TableGroup:Chapter 1"/>
      </w:tblPr>
      <w:tblGrid>
        <w:gridCol w:w="4534"/>
        <w:gridCol w:w="794"/>
        <w:gridCol w:w="794"/>
        <w:gridCol w:w="794"/>
        <w:gridCol w:w="794"/>
      </w:tblGrid>
      <w:tr w:rsidR="000F0371" w14:paraId="1263D57E" w14:textId="77777777" w:rsidTr="00CB6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166F388" w14:textId="77777777" w:rsidR="000F0371" w:rsidRDefault="000F0371">
            <w:pPr>
              <w:keepNext/>
            </w:pPr>
          </w:p>
        </w:tc>
        <w:tc>
          <w:tcPr>
            <w:tcW w:w="794" w:type="dxa"/>
          </w:tcPr>
          <w:p w14:paraId="45999534"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2FFDBBD7"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41BF9AD"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0464222" w14:textId="77777777" w:rsidR="000F0371" w:rsidRDefault="00E127B2">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0F0371" w14:paraId="3B627A3B" w14:textId="77777777">
        <w:tc>
          <w:tcPr>
            <w:cnfStyle w:val="001000000000" w:firstRow="0" w:lastRow="0" w:firstColumn="1" w:lastColumn="0" w:oddVBand="0" w:evenVBand="0" w:oddHBand="0" w:evenHBand="0" w:firstRowFirstColumn="0" w:firstRowLastColumn="0" w:lastRowFirstColumn="0" w:lastRowLastColumn="0"/>
            <w:tcW w:w="4534" w:type="dxa"/>
          </w:tcPr>
          <w:p w14:paraId="1B01ECA9" w14:textId="77777777" w:rsidR="000F0371" w:rsidRDefault="00E127B2">
            <w:r>
              <w:t>Buildings</w:t>
            </w:r>
          </w:p>
        </w:tc>
        <w:tc>
          <w:tcPr>
            <w:tcW w:w="794" w:type="dxa"/>
          </w:tcPr>
          <w:p w14:paraId="33E0D77A" w14:textId="77777777" w:rsidR="000F0371" w:rsidRDefault="00E127B2">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53B7331E" w14:textId="77777777" w:rsidR="000F0371" w:rsidRDefault="00E127B2">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3630F0E6" w14:textId="77777777" w:rsidR="000F0371" w:rsidRDefault="00E127B2">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0E9669B8" w14:textId="77777777" w:rsidR="000F0371" w:rsidRDefault="00E127B2">
            <w:pPr>
              <w:cnfStyle w:val="000000000000" w:firstRow="0" w:lastRow="0" w:firstColumn="0" w:lastColumn="0" w:oddVBand="0" w:evenVBand="0" w:oddHBand="0" w:evenHBand="0" w:firstRowFirstColumn="0" w:firstRowLastColumn="0" w:lastRowFirstColumn="0" w:lastRowLastColumn="0"/>
            </w:pPr>
            <w:r>
              <w:t>71</w:t>
            </w:r>
          </w:p>
        </w:tc>
      </w:tr>
      <w:tr w:rsidR="000F0371" w14:paraId="25E23B93" w14:textId="77777777">
        <w:tc>
          <w:tcPr>
            <w:cnfStyle w:val="001000000000" w:firstRow="0" w:lastRow="0" w:firstColumn="1" w:lastColumn="0" w:oddVBand="0" w:evenVBand="0" w:oddHBand="0" w:evenHBand="0" w:firstRowFirstColumn="0" w:firstRowLastColumn="0" w:lastRowFirstColumn="0" w:lastRowLastColumn="0"/>
            <w:tcW w:w="4534" w:type="dxa"/>
          </w:tcPr>
          <w:p w14:paraId="3C50B4D5" w14:textId="77777777" w:rsidR="000F0371" w:rsidRDefault="00E127B2">
            <w:r>
              <w:t>Plant, equipment and vehicles</w:t>
            </w:r>
          </w:p>
        </w:tc>
        <w:tc>
          <w:tcPr>
            <w:tcW w:w="794" w:type="dxa"/>
          </w:tcPr>
          <w:p w14:paraId="7F3614C2" w14:textId="77777777" w:rsidR="000F0371" w:rsidRDefault="00E127B2">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58C75E52" w14:textId="77777777" w:rsidR="000F0371" w:rsidRDefault="00E127B2">
            <w:pPr>
              <w:cnfStyle w:val="000000000000" w:firstRow="0" w:lastRow="0" w:firstColumn="0" w:lastColumn="0" w:oddVBand="0" w:evenVBand="0" w:oddHBand="0" w:evenHBand="0" w:firstRowFirstColumn="0" w:firstRowLastColumn="0" w:lastRowFirstColumn="0" w:lastRowLastColumn="0"/>
            </w:pPr>
            <w:r>
              <w:t>36</w:t>
            </w:r>
          </w:p>
        </w:tc>
        <w:tc>
          <w:tcPr>
            <w:tcW w:w="794" w:type="dxa"/>
          </w:tcPr>
          <w:p w14:paraId="737A55C3" w14:textId="77777777" w:rsidR="000F0371" w:rsidRDefault="00E127B2">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37392236" w14:textId="77777777" w:rsidR="000F0371" w:rsidRDefault="00E127B2">
            <w:pPr>
              <w:cnfStyle w:val="000000000000" w:firstRow="0" w:lastRow="0" w:firstColumn="0" w:lastColumn="0" w:oddVBand="0" w:evenVBand="0" w:oddHBand="0" w:evenHBand="0" w:firstRowFirstColumn="0" w:firstRowLastColumn="0" w:lastRowFirstColumn="0" w:lastRowLastColumn="0"/>
            </w:pPr>
            <w:r>
              <w:t>40</w:t>
            </w:r>
          </w:p>
        </w:tc>
      </w:tr>
      <w:tr w:rsidR="000F0371" w14:paraId="4221A621" w14:textId="77777777">
        <w:tc>
          <w:tcPr>
            <w:cnfStyle w:val="001000000000" w:firstRow="0" w:lastRow="0" w:firstColumn="1" w:lastColumn="0" w:oddVBand="0" w:evenVBand="0" w:oddHBand="0" w:evenHBand="0" w:firstRowFirstColumn="0" w:firstRowLastColumn="0" w:lastRowFirstColumn="0" w:lastRowLastColumn="0"/>
            <w:tcW w:w="4534" w:type="dxa"/>
          </w:tcPr>
          <w:p w14:paraId="73143497" w14:textId="77777777" w:rsidR="000F0371" w:rsidRDefault="00E127B2">
            <w:r>
              <w:t>Roads and road infrastructure</w:t>
            </w:r>
          </w:p>
        </w:tc>
        <w:tc>
          <w:tcPr>
            <w:tcW w:w="794" w:type="dxa"/>
          </w:tcPr>
          <w:p w14:paraId="69327BEA" w14:textId="77777777" w:rsidR="000F0371" w:rsidRDefault="00E127B2">
            <w:pPr>
              <w:cnfStyle w:val="000000000000" w:firstRow="0" w:lastRow="0" w:firstColumn="0" w:lastColumn="0" w:oddVBand="0" w:evenVBand="0" w:oddHBand="0" w:evenHBand="0" w:firstRowFirstColumn="0" w:firstRowLastColumn="0" w:lastRowFirstColumn="0" w:lastRowLastColumn="0"/>
            </w:pPr>
            <w:r>
              <w:t>504</w:t>
            </w:r>
          </w:p>
        </w:tc>
        <w:tc>
          <w:tcPr>
            <w:tcW w:w="794" w:type="dxa"/>
          </w:tcPr>
          <w:p w14:paraId="50C8B1F9" w14:textId="77777777" w:rsidR="000F0371" w:rsidRDefault="00E127B2">
            <w:pPr>
              <w:cnfStyle w:val="000000000000" w:firstRow="0" w:lastRow="0" w:firstColumn="0" w:lastColumn="0" w:oddVBand="0" w:evenVBand="0" w:oddHBand="0" w:evenHBand="0" w:firstRowFirstColumn="0" w:firstRowLastColumn="0" w:lastRowFirstColumn="0" w:lastRowLastColumn="0"/>
            </w:pPr>
            <w:r>
              <w:t>498</w:t>
            </w:r>
          </w:p>
        </w:tc>
        <w:tc>
          <w:tcPr>
            <w:tcW w:w="794" w:type="dxa"/>
          </w:tcPr>
          <w:p w14:paraId="3E6081DD" w14:textId="77777777" w:rsidR="000F0371" w:rsidRDefault="00E127B2">
            <w:pPr>
              <w:cnfStyle w:val="000000000000" w:firstRow="0" w:lastRow="0" w:firstColumn="0" w:lastColumn="0" w:oddVBand="0" w:evenVBand="0" w:oddHBand="0" w:evenHBand="0" w:firstRowFirstColumn="0" w:firstRowLastColumn="0" w:lastRowFirstColumn="0" w:lastRowLastColumn="0"/>
            </w:pPr>
            <w:r>
              <w:t>493</w:t>
            </w:r>
          </w:p>
        </w:tc>
        <w:tc>
          <w:tcPr>
            <w:tcW w:w="794" w:type="dxa"/>
          </w:tcPr>
          <w:p w14:paraId="1762BE0D" w14:textId="77777777" w:rsidR="000F0371" w:rsidRDefault="00E127B2">
            <w:pPr>
              <w:cnfStyle w:val="000000000000" w:firstRow="0" w:lastRow="0" w:firstColumn="0" w:lastColumn="0" w:oddVBand="0" w:evenVBand="0" w:oddHBand="0" w:evenHBand="0" w:firstRowFirstColumn="0" w:firstRowLastColumn="0" w:lastRowFirstColumn="0" w:lastRowLastColumn="0"/>
            </w:pPr>
            <w:r>
              <w:t>484</w:t>
            </w:r>
          </w:p>
        </w:tc>
      </w:tr>
      <w:tr w:rsidR="000F0371" w14:paraId="25F47CCB" w14:textId="77777777" w:rsidTr="00CB6F2C">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FEF1CAD" w14:textId="77777777" w:rsidR="000F0371" w:rsidRDefault="00E127B2">
            <w:r>
              <w:t>Intangible produced assets</w:t>
            </w:r>
          </w:p>
        </w:tc>
        <w:tc>
          <w:tcPr>
            <w:tcW w:w="794" w:type="dxa"/>
            <w:tcBorders>
              <w:bottom w:val="single" w:sz="6" w:space="0" w:color="auto"/>
            </w:tcBorders>
          </w:tcPr>
          <w:p w14:paraId="332BE6C6" w14:textId="77777777" w:rsidR="000F0371" w:rsidRDefault="00E127B2">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641102C" w14:textId="77777777" w:rsidR="000F0371" w:rsidRDefault="00E127B2">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79164471" w14:textId="77777777" w:rsidR="000F0371" w:rsidRDefault="00E127B2">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664CA8CC" w14:textId="77777777" w:rsidR="000F0371" w:rsidRDefault="00E127B2">
            <w:pPr>
              <w:cnfStyle w:val="000000000000" w:firstRow="0" w:lastRow="0" w:firstColumn="0" w:lastColumn="0" w:oddVBand="0" w:evenVBand="0" w:oddHBand="0" w:evenHBand="0" w:firstRowFirstColumn="0" w:firstRowLastColumn="0" w:lastRowFirstColumn="0" w:lastRowLastColumn="0"/>
            </w:pPr>
            <w:r>
              <w:t>1</w:t>
            </w:r>
          </w:p>
        </w:tc>
      </w:tr>
      <w:tr w:rsidR="000F0371" w14:paraId="1BB75D34" w14:textId="77777777" w:rsidTr="00CB6F2C">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F6433B1" w14:textId="77777777" w:rsidR="000F0371" w:rsidRDefault="00E127B2">
            <w:r>
              <w:rPr>
                <w:b/>
              </w:rPr>
              <w:t>Total depreciation of service concession assets</w:t>
            </w:r>
          </w:p>
        </w:tc>
        <w:tc>
          <w:tcPr>
            <w:tcW w:w="794" w:type="dxa"/>
            <w:tcBorders>
              <w:top w:val="single" w:sz="6" w:space="0" w:color="auto"/>
              <w:bottom w:val="single" w:sz="12" w:space="0" w:color="auto"/>
            </w:tcBorders>
          </w:tcPr>
          <w:p w14:paraId="321FCCC4"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620</w:t>
            </w:r>
          </w:p>
        </w:tc>
        <w:tc>
          <w:tcPr>
            <w:tcW w:w="794" w:type="dxa"/>
            <w:tcBorders>
              <w:top w:val="single" w:sz="6" w:space="0" w:color="auto"/>
              <w:bottom w:val="single" w:sz="12" w:space="0" w:color="auto"/>
            </w:tcBorders>
          </w:tcPr>
          <w:p w14:paraId="08FF4F47"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612</w:t>
            </w:r>
          </w:p>
        </w:tc>
        <w:tc>
          <w:tcPr>
            <w:tcW w:w="794" w:type="dxa"/>
            <w:tcBorders>
              <w:top w:val="single" w:sz="6" w:space="0" w:color="auto"/>
              <w:bottom w:val="single" w:sz="12" w:space="0" w:color="auto"/>
            </w:tcBorders>
          </w:tcPr>
          <w:p w14:paraId="459102A0"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600</w:t>
            </w:r>
          </w:p>
        </w:tc>
        <w:tc>
          <w:tcPr>
            <w:tcW w:w="794" w:type="dxa"/>
            <w:tcBorders>
              <w:top w:val="single" w:sz="6" w:space="0" w:color="auto"/>
              <w:bottom w:val="single" w:sz="12" w:space="0" w:color="auto"/>
            </w:tcBorders>
          </w:tcPr>
          <w:p w14:paraId="671E97ED" w14:textId="77777777" w:rsidR="000F0371" w:rsidRDefault="00E127B2">
            <w:pPr>
              <w:cnfStyle w:val="000000000000" w:firstRow="0" w:lastRow="0" w:firstColumn="0" w:lastColumn="0" w:oddVBand="0" w:evenVBand="0" w:oddHBand="0" w:evenHBand="0" w:firstRowFirstColumn="0" w:firstRowLastColumn="0" w:lastRowFirstColumn="0" w:lastRowLastColumn="0"/>
            </w:pPr>
            <w:r>
              <w:rPr>
                <w:b/>
              </w:rPr>
              <w:t>597</w:t>
            </w:r>
          </w:p>
        </w:tc>
      </w:tr>
    </w:tbl>
    <w:p w14:paraId="49FBC356" w14:textId="10AFD3FC" w:rsidR="009029D1" w:rsidRDefault="009029D1" w:rsidP="007C7121">
      <w:pPr>
        <w:spacing w:before="240"/>
      </w:pPr>
      <w:r w:rsidRPr="00260F90">
        <w:t xml:space="preserve">Depreciation is forecast on the basis of known asset profiles, asset sales programs and approved new investment. The expense </w:t>
      </w:r>
      <w:r>
        <w:t>assumes</w:t>
      </w:r>
      <w:r w:rsidRPr="00260F90">
        <w:t xml:space="preserve"> there will be no change in depreciation rates over the forecast period,</w:t>
      </w:r>
      <w:r>
        <w:t xml:space="preserve"> </w:t>
      </w:r>
      <w:r w:rsidRPr="00260F90">
        <w:t>but includes the estimated impact o</w:t>
      </w:r>
      <w:r w:rsidRPr="004364F2">
        <w:t xml:space="preserve">f the projected future revaluation of assets. </w:t>
      </w:r>
      <w:bookmarkStart w:id="70" w:name="_Hlk100821357"/>
      <w:r w:rsidRPr="004364F2">
        <w:t xml:space="preserve">The depreciation rates used for the different classes of assets are as reported in Note 4.1.2 in Chapter 4 of the </w:t>
      </w:r>
      <w:r w:rsidRPr="17E87ACD">
        <w:rPr>
          <w:i/>
          <w:iCs/>
        </w:rPr>
        <w:t>20</w:t>
      </w:r>
      <w:r>
        <w:rPr>
          <w:i/>
          <w:iCs/>
        </w:rPr>
        <w:t>2</w:t>
      </w:r>
      <w:r w:rsidR="00727AB8">
        <w:rPr>
          <w:i/>
          <w:iCs/>
        </w:rPr>
        <w:t>4</w:t>
      </w:r>
      <w:r>
        <w:rPr>
          <w:i/>
          <w:iCs/>
        </w:rPr>
        <w:t>-2</w:t>
      </w:r>
      <w:r w:rsidR="00727AB8">
        <w:rPr>
          <w:i/>
          <w:iCs/>
        </w:rPr>
        <w:t>5</w:t>
      </w:r>
      <w:r w:rsidRPr="004364F2">
        <w:rPr>
          <w:i/>
        </w:rPr>
        <w:t> Financial Report.</w:t>
      </w:r>
      <w:r w:rsidRPr="004364F2">
        <w:t xml:space="preserve"> </w:t>
      </w:r>
      <w:bookmarkEnd w:id="70"/>
      <w:r w:rsidRPr="004364F2">
        <w:t>However, any future changes in useful lives, carrying value, residual value or methodology would result in a change in future depreciation expense.</w:t>
      </w:r>
    </w:p>
    <w:p w14:paraId="48FFA6A9" w14:textId="77777777" w:rsidR="00110BA2" w:rsidRDefault="00110BA2" w:rsidP="009029D1"/>
    <w:p w14:paraId="3F8548E8" w14:textId="7793D88A" w:rsidR="001239D1" w:rsidRPr="007945CB" w:rsidRDefault="009029D1" w:rsidP="001239D1">
      <w:pPr>
        <w:pStyle w:val="Heading3"/>
        <w:rPr>
          <w:sz w:val="20"/>
          <w:szCs w:val="20"/>
        </w:rPr>
      </w:pPr>
      <w:bookmarkStart w:id="71" w:name="_Toc228363642"/>
      <w:bookmarkStart w:id="72" w:name="_Toc198074587"/>
      <w:r>
        <w:lastRenderedPageBreak/>
        <w:t xml:space="preserve">Reconciliation of movements in land, buildings, </w:t>
      </w:r>
      <w:r>
        <w:br/>
        <w:t xml:space="preserve">infrastructure, plant and equipment </w:t>
      </w:r>
      <w:r w:rsidRPr="005540E0">
        <w:rPr>
          <w:vertAlign w:val="superscript"/>
        </w:rPr>
        <w:t>(a)</w:t>
      </w:r>
      <w:r>
        <w:tab/>
      </w:r>
      <w:r w:rsidRPr="00110BA2">
        <w:rPr>
          <w:sz w:val="20"/>
          <w:szCs w:val="20"/>
        </w:rPr>
        <w:t>($ million)</w:t>
      </w:r>
      <w:bookmarkEnd w:id="71"/>
    </w:p>
    <w:bookmarkEnd w:id="72"/>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Link_Budget_PPE_Reco.xlsx|Table:PPE_reco|MergedHeadingRow:1|TableGroup:Chapter 1"/>
      </w:tblPr>
      <w:tblGrid>
        <w:gridCol w:w="3740"/>
        <w:gridCol w:w="794"/>
        <w:gridCol w:w="794"/>
        <w:gridCol w:w="794"/>
        <w:gridCol w:w="794"/>
        <w:gridCol w:w="794"/>
      </w:tblGrid>
      <w:tr w:rsidR="00544C70" w14:paraId="6A7341C4"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47F6244" w14:textId="77777777" w:rsidR="00544C70" w:rsidRDefault="00544C70">
            <w:pPr>
              <w:keepNext/>
            </w:pPr>
          </w:p>
        </w:tc>
        <w:tc>
          <w:tcPr>
            <w:tcW w:w="794" w:type="dxa"/>
          </w:tcPr>
          <w:p w14:paraId="05E9A46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6F547A6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16E9893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184269F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46E8C250"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637EA6E3" w14:textId="77777777">
        <w:tc>
          <w:tcPr>
            <w:cnfStyle w:val="001000000000" w:firstRow="0" w:lastRow="0" w:firstColumn="1" w:lastColumn="0" w:oddVBand="0" w:evenVBand="0" w:oddHBand="0" w:evenHBand="0" w:firstRowFirstColumn="0" w:firstRowLastColumn="0" w:lastRowFirstColumn="0" w:lastRowLastColumn="0"/>
            <w:tcW w:w="3740" w:type="dxa"/>
          </w:tcPr>
          <w:p w14:paraId="62AED9B6" w14:textId="77777777" w:rsidR="00544C70" w:rsidRDefault="000D3E6D">
            <w:r>
              <w:t>Carrying amount at the start of the year</w:t>
            </w:r>
          </w:p>
        </w:tc>
        <w:tc>
          <w:tcPr>
            <w:tcW w:w="794" w:type="dxa"/>
          </w:tcPr>
          <w:p w14:paraId="68E30F54" w14:textId="77777777" w:rsidR="00544C70" w:rsidRDefault="000D3E6D">
            <w:pPr>
              <w:cnfStyle w:val="000000000000" w:firstRow="0" w:lastRow="0" w:firstColumn="0" w:lastColumn="0" w:oddVBand="0" w:evenVBand="0" w:oddHBand="0" w:evenHBand="0" w:firstRowFirstColumn="0" w:firstRowLastColumn="0" w:lastRowFirstColumn="0" w:lastRowLastColumn="0"/>
            </w:pPr>
            <w:r>
              <w:t>288 244</w:t>
            </w:r>
          </w:p>
        </w:tc>
        <w:tc>
          <w:tcPr>
            <w:tcW w:w="794" w:type="dxa"/>
          </w:tcPr>
          <w:p w14:paraId="69CFFF27" w14:textId="77777777" w:rsidR="00544C70" w:rsidRDefault="000D3E6D">
            <w:pPr>
              <w:cnfStyle w:val="000000000000" w:firstRow="0" w:lastRow="0" w:firstColumn="0" w:lastColumn="0" w:oddVBand="0" w:evenVBand="0" w:oddHBand="0" w:evenHBand="0" w:firstRowFirstColumn="0" w:firstRowLastColumn="0" w:lastRowFirstColumn="0" w:lastRowLastColumn="0"/>
            </w:pPr>
            <w:r>
              <w:t>274 640</w:t>
            </w:r>
          </w:p>
        </w:tc>
        <w:tc>
          <w:tcPr>
            <w:tcW w:w="794" w:type="dxa"/>
          </w:tcPr>
          <w:p w14:paraId="6B7C5BC0" w14:textId="77777777" w:rsidR="00544C70" w:rsidRDefault="000D3E6D">
            <w:pPr>
              <w:cnfStyle w:val="000000000000" w:firstRow="0" w:lastRow="0" w:firstColumn="0" w:lastColumn="0" w:oddVBand="0" w:evenVBand="0" w:oddHBand="0" w:evenHBand="0" w:firstRowFirstColumn="0" w:firstRowLastColumn="0" w:lastRowFirstColumn="0" w:lastRowLastColumn="0"/>
            </w:pPr>
            <w:r>
              <w:t>288 252</w:t>
            </w:r>
          </w:p>
        </w:tc>
        <w:tc>
          <w:tcPr>
            <w:tcW w:w="794" w:type="dxa"/>
          </w:tcPr>
          <w:p w14:paraId="1CD8B3C3" w14:textId="77777777" w:rsidR="00544C70" w:rsidRDefault="000D3E6D">
            <w:pPr>
              <w:cnfStyle w:val="000000000000" w:firstRow="0" w:lastRow="0" w:firstColumn="0" w:lastColumn="0" w:oddVBand="0" w:evenVBand="0" w:oddHBand="0" w:evenHBand="0" w:firstRowFirstColumn="0" w:firstRowLastColumn="0" w:lastRowFirstColumn="0" w:lastRowLastColumn="0"/>
            </w:pPr>
            <w:r>
              <w:t>301 492</w:t>
            </w:r>
          </w:p>
        </w:tc>
        <w:tc>
          <w:tcPr>
            <w:tcW w:w="794" w:type="dxa"/>
          </w:tcPr>
          <w:p w14:paraId="4074FF9B" w14:textId="77777777" w:rsidR="00544C70" w:rsidRDefault="000D3E6D">
            <w:pPr>
              <w:cnfStyle w:val="000000000000" w:firstRow="0" w:lastRow="0" w:firstColumn="0" w:lastColumn="0" w:oddVBand="0" w:evenVBand="0" w:oddHBand="0" w:evenHBand="0" w:firstRowFirstColumn="0" w:firstRowLastColumn="0" w:lastRowFirstColumn="0" w:lastRowLastColumn="0"/>
            </w:pPr>
            <w:r>
              <w:t>323 840</w:t>
            </w:r>
          </w:p>
        </w:tc>
      </w:tr>
      <w:tr w:rsidR="00544C70" w14:paraId="29DCA96A" w14:textId="77777777">
        <w:tc>
          <w:tcPr>
            <w:cnfStyle w:val="001000000000" w:firstRow="0" w:lastRow="0" w:firstColumn="1" w:lastColumn="0" w:oddVBand="0" w:evenVBand="0" w:oddHBand="0" w:evenHBand="0" w:firstRowFirstColumn="0" w:firstRowLastColumn="0" w:lastRowFirstColumn="0" w:lastRowLastColumn="0"/>
            <w:tcW w:w="3740" w:type="dxa"/>
          </w:tcPr>
          <w:p w14:paraId="0CD53A8B" w14:textId="77777777" w:rsidR="00544C70" w:rsidRDefault="000D3E6D">
            <w:r>
              <w:t>Additions of self</w:t>
            </w:r>
            <w:r>
              <w:noBreakHyphen/>
              <w:t>owned assets</w:t>
            </w:r>
            <w:r>
              <w:rPr>
                <w:vertAlign w:val="superscript"/>
              </w:rPr>
              <w:t xml:space="preserve"> (b)</w:t>
            </w:r>
          </w:p>
        </w:tc>
        <w:tc>
          <w:tcPr>
            <w:tcW w:w="794" w:type="dxa"/>
          </w:tcPr>
          <w:p w14:paraId="6B33A56F" w14:textId="77777777" w:rsidR="00544C70" w:rsidRDefault="000D3E6D">
            <w:pPr>
              <w:cnfStyle w:val="000000000000" w:firstRow="0" w:lastRow="0" w:firstColumn="0" w:lastColumn="0" w:oddVBand="0" w:evenVBand="0" w:oddHBand="0" w:evenHBand="0" w:firstRowFirstColumn="0" w:firstRowLastColumn="0" w:lastRowFirstColumn="0" w:lastRowLastColumn="0"/>
            </w:pPr>
            <w:r>
              <w:t>15 918</w:t>
            </w:r>
          </w:p>
        </w:tc>
        <w:tc>
          <w:tcPr>
            <w:tcW w:w="794" w:type="dxa"/>
          </w:tcPr>
          <w:p w14:paraId="375E8358" w14:textId="77777777" w:rsidR="00544C70" w:rsidRDefault="000D3E6D">
            <w:pPr>
              <w:cnfStyle w:val="000000000000" w:firstRow="0" w:lastRow="0" w:firstColumn="0" w:lastColumn="0" w:oddVBand="0" w:evenVBand="0" w:oddHBand="0" w:evenHBand="0" w:firstRowFirstColumn="0" w:firstRowLastColumn="0" w:lastRowFirstColumn="0" w:lastRowLastColumn="0"/>
            </w:pPr>
            <w:r>
              <w:t>15 108</w:t>
            </w:r>
          </w:p>
        </w:tc>
        <w:tc>
          <w:tcPr>
            <w:tcW w:w="794" w:type="dxa"/>
          </w:tcPr>
          <w:p w14:paraId="3FE18FB9" w14:textId="77777777" w:rsidR="00544C70" w:rsidRDefault="000D3E6D">
            <w:pPr>
              <w:cnfStyle w:val="000000000000" w:firstRow="0" w:lastRow="0" w:firstColumn="0" w:lastColumn="0" w:oddVBand="0" w:evenVBand="0" w:oddHBand="0" w:evenHBand="0" w:firstRowFirstColumn="0" w:firstRowLastColumn="0" w:lastRowFirstColumn="0" w:lastRowLastColumn="0"/>
            </w:pPr>
            <w:r>
              <w:t>14 509</w:t>
            </w:r>
          </w:p>
        </w:tc>
        <w:tc>
          <w:tcPr>
            <w:tcW w:w="794" w:type="dxa"/>
          </w:tcPr>
          <w:p w14:paraId="4B53945B" w14:textId="77777777" w:rsidR="00544C70" w:rsidRDefault="000D3E6D">
            <w:pPr>
              <w:cnfStyle w:val="000000000000" w:firstRow="0" w:lastRow="0" w:firstColumn="0" w:lastColumn="0" w:oddVBand="0" w:evenVBand="0" w:oddHBand="0" w:evenHBand="0" w:firstRowFirstColumn="0" w:firstRowLastColumn="0" w:lastRowFirstColumn="0" w:lastRowLastColumn="0"/>
            </w:pPr>
            <w:r>
              <w:t>14 806</w:t>
            </w:r>
          </w:p>
        </w:tc>
        <w:tc>
          <w:tcPr>
            <w:tcW w:w="794" w:type="dxa"/>
          </w:tcPr>
          <w:p w14:paraId="606F5354" w14:textId="77777777" w:rsidR="00544C70" w:rsidRDefault="000D3E6D">
            <w:pPr>
              <w:cnfStyle w:val="000000000000" w:firstRow="0" w:lastRow="0" w:firstColumn="0" w:lastColumn="0" w:oddVBand="0" w:evenVBand="0" w:oddHBand="0" w:evenHBand="0" w:firstRowFirstColumn="0" w:firstRowLastColumn="0" w:lastRowFirstColumn="0" w:lastRowLastColumn="0"/>
            </w:pPr>
            <w:r>
              <w:t>15 715</w:t>
            </w:r>
          </w:p>
        </w:tc>
      </w:tr>
      <w:tr w:rsidR="00544C70" w14:paraId="46025736" w14:textId="77777777">
        <w:tc>
          <w:tcPr>
            <w:cnfStyle w:val="001000000000" w:firstRow="0" w:lastRow="0" w:firstColumn="1" w:lastColumn="0" w:oddVBand="0" w:evenVBand="0" w:oddHBand="0" w:evenHBand="0" w:firstRowFirstColumn="0" w:firstRowLastColumn="0" w:lastRowFirstColumn="0" w:lastRowLastColumn="0"/>
            <w:tcW w:w="3740" w:type="dxa"/>
          </w:tcPr>
          <w:p w14:paraId="115C1091" w14:textId="77777777" w:rsidR="00544C70" w:rsidRDefault="000D3E6D">
            <w:r>
              <w:t>Additions of right</w:t>
            </w:r>
            <w:r>
              <w:noBreakHyphen/>
              <w:t>of</w:t>
            </w:r>
            <w:r>
              <w:noBreakHyphen/>
              <w:t>use assets</w:t>
            </w:r>
          </w:p>
        </w:tc>
        <w:tc>
          <w:tcPr>
            <w:tcW w:w="794" w:type="dxa"/>
          </w:tcPr>
          <w:p w14:paraId="13F441FA" w14:textId="77777777" w:rsidR="00544C70" w:rsidRDefault="000D3E6D">
            <w:pPr>
              <w:cnfStyle w:val="000000000000" w:firstRow="0" w:lastRow="0" w:firstColumn="0" w:lastColumn="0" w:oddVBand="0" w:evenVBand="0" w:oddHBand="0" w:evenHBand="0" w:firstRowFirstColumn="0" w:firstRowLastColumn="0" w:lastRowFirstColumn="0" w:lastRowLastColumn="0"/>
            </w:pPr>
            <w:r>
              <w:t>572</w:t>
            </w:r>
          </w:p>
        </w:tc>
        <w:tc>
          <w:tcPr>
            <w:tcW w:w="794" w:type="dxa"/>
          </w:tcPr>
          <w:p w14:paraId="1C93C93F" w14:textId="77777777" w:rsidR="00544C70" w:rsidRDefault="000D3E6D">
            <w:pPr>
              <w:cnfStyle w:val="000000000000" w:firstRow="0" w:lastRow="0" w:firstColumn="0" w:lastColumn="0" w:oddVBand="0" w:evenVBand="0" w:oddHBand="0" w:evenHBand="0" w:firstRowFirstColumn="0" w:firstRowLastColumn="0" w:lastRowFirstColumn="0" w:lastRowLastColumn="0"/>
            </w:pPr>
            <w:r>
              <w:t>129</w:t>
            </w:r>
          </w:p>
        </w:tc>
        <w:tc>
          <w:tcPr>
            <w:tcW w:w="794" w:type="dxa"/>
          </w:tcPr>
          <w:p w14:paraId="6C9C3CEB" w14:textId="77777777" w:rsidR="00544C70" w:rsidRDefault="000D3E6D">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40D9E4B4" w14:textId="77777777" w:rsidR="00544C70" w:rsidRDefault="000D3E6D">
            <w:pPr>
              <w:cnfStyle w:val="000000000000" w:firstRow="0" w:lastRow="0" w:firstColumn="0" w:lastColumn="0" w:oddVBand="0" w:evenVBand="0" w:oddHBand="0" w:evenHBand="0" w:firstRowFirstColumn="0" w:firstRowLastColumn="0" w:lastRowFirstColumn="0" w:lastRowLastColumn="0"/>
            </w:pPr>
            <w:r>
              <w:t>123</w:t>
            </w:r>
          </w:p>
        </w:tc>
        <w:tc>
          <w:tcPr>
            <w:tcW w:w="794" w:type="dxa"/>
          </w:tcPr>
          <w:p w14:paraId="0227A56F" w14:textId="77777777" w:rsidR="00544C70" w:rsidRDefault="000D3E6D">
            <w:pPr>
              <w:cnfStyle w:val="000000000000" w:firstRow="0" w:lastRow="0" w:firstColumn="0" w:lastColumn="0" w:oddVBand="0" w:evenVBand="0" w:oddHBand="0" w:evenHBand="0" w:firstRowFirstColumn="0" w:firstRowLastColumn="0" w:lastRowFirstColumn="0" w:lastRowLastColumn="0"/>
            </w:pPr>
            <w:r>
              <w:t>116</w:t>
            </w:r>
          </w:p>
        </w:tc>
      </w:tr>
      <w:tr w:rsidR="00544C70" w14:paraId="108469AA" w14:textId="77777777">
        <w:tc>
          <w:tcPr>
            <w:cnfStyle w:val="001000000000" w:firstRow="0" w:lastRow="0" w:firstColumn="1" w:lastColumn="0" w:oddVBand="0" w:evenVBand="0" w:oddHBand="0" w:evenHBand="0" w:firstRowFirstColumn="0" w:firstRowLastColumn="0" w:lastRowFirstColumn="0" w:lastRowLastColumn="0"/>
            <w:tcW w:w="3740" w:type="dxa"/>
          </w:tcPr>
          <w:p w14:paraId="62D87BD3" w14:textId="77777777" w:rsidR="00544C70" w:rsidRDefault="000D3E6D">
            <w:r>
              <w:t>Additions of service concession arrangement assets</w:t>
            </w:r>
          </w:p>
        </w:tc>
        <w:tc>
          <w:tcPr>
            <w:tcW w:w="794" w:type="dxa"/>
          </w:tcPr>
          <w:p w14:paraId="261329E4" w14:textId="77777777" w:rsidR="00544C70" w:rsidRDefault="000D3E6D">
            <w:pPr>
              <w:cnfStyle w:val="000000000000" w:firstRow="0" w:lastRow="0" w:firstColumn="0" w:lastColumn="0" w:oddVBand="0" w:evenVBand="0" w:oddHBand="0" w:evenHBand="0" w:firstRowFirstColumn="0" w:firstRowLastColumn="0" w:lastRowFirstColumn="0" w:lastRowLastColumn="0"/>
            </w:pPr>
            <w:r>
              <w:t>843</w:t>
            </w:r>
          </w:p>
        </w:tc>
        <w:tc>
          <w:tcPr>
            <w:tcW w:w="794" w:type="dxa"/>
          </w:tcPr>
          <w:p w14:paraId="483ADA4F" w14:textId="77777777" w:rsidR="00544C70" w:rsidRDefault="000D3E6D">
            <w:pPr>
              <w:cnfStyle w:val="000000000000" w:firstRow="0" w:lastRow="0" w:firstColumn="0" w:lastColumn="0" w:oddVBand="0" w:evenVBand="0" w:oddHBand="0" w:evenHBand="0" w:firstRowFirstColumn="0" w:firstRowLastColumn="0" w:lastRowFirstColumn="0" w:lastRowLastColumn="0"/>
            </w:pPr>
            <w:r>
              <w:t>82</w:t>
            </w:r>
          </w:p>
        </w:tc>
        <w:tc>
          <w:tcPr>
            <w:tcW w:w="794" w:type="dxa"/>
          </w:tcPr>
          <w:p w14:paraId="14D5D14F" w14:textId="77777777" w:rsidR="00544C70" w:rsidRDefault="000D3E6D">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69CB778C" w14:textId="77777777" w:rsidR="00544C70" w:rsidRDefault="000D3E6D">
            <w:pPr>
              <w:cnfStyle w:val="000000000000" w:firstRow="0" w:lastRow="0" w:firstColumn="0" w:lastColumn="0" w:oddVBand="0" w:evenVBand="0" w:oddHBand="0" w:evenHBand="0" w:firstRowFirstColumn="0" w:firstRowLastColumn="0" w:lastRowFirstColumn="0" w:lastRowLastColumn="0"/>
            </w:pPr>
            <w:r>
              <w:t>281</w:t>
            </w:r>
          </w:p>
        </w:tc>
        <w:tc>
          <w:tcPr>
            <w:tcW w:w="794" w:type="dxa"/>
          </w:tcPr>
          <w:p w14:paraId="3DB62A60" w14:textId="77777777" w:rsidR="00544C70" w:rsidRDefault="000D3E6D">
            <w:pPr>
              <w:cnfStyle w:val="000000000000" w:firstRow="0" w:lastRow="0" w:firstColumn="0" w:lastColumn="0" w:oddVBand="0" w:evenVBand="0" w:oddHBand="0" w:evenHBand="0" w:firstRowFirstColumn="0" w:firstRowLastColumn="0" w:lastRowFirstColumn="0" w:lastRowLastColumn="0"/>
            </w:pPr>
            <w:r>
              <w:t>344</w:t>
            </w:r>
          </w:p>
        </w:tc>
      </w:tr>
      <w:tr w:rsidR="00544C70" w14:paraId="5E371BE5" w14:textId="77777777">
        <w:tc>
          <w:tcPr>
            <w:cnfStyle w:val="001000000000" w:firstRow="0" w:lastRow="0" w:firstColumn="1" w:lastColumn="0" w:oddVBand="0" w:evenVBand="0" w:oddHBand="0" w:evenHBand="0" w:firstRowFirstColumn="0" w:firstRowLastColumn="0" w:lastRowFirstColumn="0" w:lastRowLastColumn="0"/>
            <w:tcW w:w="3740" w:type="dxa"/>
          </w:tcPr>
          <w:p w14:paraId="42D6487E" w14:textId="77777777" w:rsidR="00544C70" w:rsidRDefault="000D3E6D">
            <w:r>
              <w:t>Disposals at written</w:t>
            </w:r>
            <w:r>
              <w:noBreakHyphen/>
              <w:t>down value</w:t>
            </w:r>
          </w:p>
        </w:tc>
        <w:tc>
          <w:tcPr>
            <w:tcW w:w="794" w:type="dxa"/>
          </w:tcPr>
          <w:p w14:paraId="31A7EA48" w14:textId="77777777" w:rsidR="00544C70" w:rsidRDefault="000D3E6D">
            <w:pPr>
              <w:cnfStyle w:val="000000000000" w:firstRow="0" w:lastRow="0" w:firstColumn="0" w:lastColumn="0" w:oddVBand="0" w:evenVBand="0" w:oddHBand="0" w:evenHBand="0" w:firstRowFirstColumn="0" w:firstRowLastColumn="0" w:lastRowFirstColumn="0" w:lastRowLastColumn="0"/>
            </w:pPr>
            <w:r>
              <w:t>(250)</w:t>
            </w:r>
          </w:p>
        </w:tc>
        <w:tc>
          <w:tcPr>
            <w:tcW w:w="794" w:type="dxa"/>
          </w:tcPr>
          <w:p w14:paraId="11D3A433" w14:textId="77777777" w:rsidR="00544C70" w:rsidRDefault="000D3E6D">
            <w:pPr>
              <w:cnfStyle w:val="000000000000" w:firstRow="0" w:lastRow="0" w:firstColumn="0" w:lastColumn="0" w:oddVBand="0" w:evenVBand="0" w:oddHBand="0" w:evenHBand="0" w:firstRowFirstColumn="0" w:firstRowLastColumn="0" w:lastRowFirstColumn="0" w:lastRowLastColumn="0"/>
            </w:pPr>
            <w:r>
              <w:t>(732)</w:t>
            </w:r>
          </w:p>
        </w:tc>
        <w:tc>
          <w:tcPr>
            <w:tcW w:w="794" w:type="dxa"/>
          </w:tcPr>
          <w:p w14:paraId="7F4EFC69" w14:textId="77777777" w:rsidR="00544C70" w:rsidRDefault="000D3E6D">
            <w:pPr>
              <w:cnfStyle w:val="000000000000" w:firstRow="0" w:lastRow="0" w:firstColumn="0" w:lastColumn="0" w:oddVBand="0" w:evenVBand="0" w:oddHBand="0" w:evenHBand="0" w:firstRowFirstColumn="0" w:firstRowLastColumn="0" w:lastRowFirstColumn="0" w:lastRowLastColumn="0"/>
            </w:pPr>
            <w:r>
              <w:t>(926)</w:t>
            </w:r>
          </w:p>
        </w:tc>
        <w:tc>
          <w:tcPr>
            <w:tcW w:w="794" w:type="dxa"/>
          </w:tcPr>
          <w:p w14:paraId="143637B7" w14:textId="77777777" w:rsidR="00544C70" w:rsidRDefault="000D3E6D">
            <w:pPr>
              <w:cnfStyle w:val="000000000000" w:firstRow="0" w:lastRow="0" w:firstColumn="0" w:lastColumn="0" w:oddVBand="0" w:evenVBand="0" w:oddHBand="0" w:evenHBand="0" w:firstRowFirstColumn="0" w:firstRowLastColumn="0" w:lastRowFirstColumn="0" w:lastRowLastColumn="0"/>
            </w:pPr>
            <w:r>
              <w:t>(890)</w:t>
            </w:r>
          </w:p>
        </w:tc>
        <w:tc>
          <w:tcPr>
            <w:tcW w:w="794" w:type="dxa"/>
          </w:tcPr>
          <w:p w14:paraId="7F042CC9" w14:textId="77777777" w:rsidR="00544C70" w:rsidRDefault="000D3E6D">
            <w:pPr>
              <w:cnfStyle w:val="000000000000" w:firstRow="0" w:lastRow="0" w:firstColumn="0" w:lastColumn="0" w:oddVBand="0" w:evenVBand="0" w:oddHBand="0" w:evenHBand="0" w:firstRowFirstColumn="0" w:firstRowLastColumn="0" w:lastRowFirstColumn="0" w:lastRowLastColumn="0"/>
            </w:pPr>
            <w:r>
              <w:t>(1 106)</w:t>
            </w:r>
          </w:p>
        </w:tc>
      </w:tr>
      <w:tr w:rsidR="00544C70" w14:paraId="59B3AC87" w14:textId="77777777">
        <w:tc>
          <w:tcPr>
            <w:cnfStyle w:val="001000000000" w:firstRow="0" w:lastRow="0" w:firstColumn="1" w:lastColumn="0" w:oddVBand="0" w:evenVBand="0" w:oddHBand="0" w:evenHBand="0" w:firstRowFirstColumn="0" w:firstRowLastColumn="0" w:lastRowFirstColumn="0" w:lastRowLastColumn="0"/>
            <w:tcW w:w="3740" w:type="dxa"/>
          </w:tcPr>
          <w:p w14:paraId="03360A38" w14:textId="77777777" w:rsidR="00544C70" w:rsidRDefault="000D3E6D">
            <w:r>
              <w:t>Revaluations</w:t>
            </w:r>
          </w:p>
        </w:tc>
        <w:tc>
          <w:tcPr>
            <w:tcW w:w="794" w:type="dxa"/>
          </w:tcPr>
          <w:p w14:paraId="4B32BAA5" w14:textId="77777777" w:rsidR="00544C70" w:rsidRDefault="000D3E6D">
            <w:pPr>
              <w:cnfStyle w:val="000000000000" w:firstRow="0" w:lastRow="0" w:firstColumn="0" w:lastColumn="0" w:oddVBand="0" w:evenVBand="0" w:oddHBand="0" w:evenHBand="0" w:firstRowFirstColumn="0" w:firstRowLastColumn="0" w:lastRowFirstColumn="0" w:lastRowLastColumn="0"/>
            </w:pPr>
            <w:r>
              <w:t>1 684</w:t>
            </w:r>
          </w:p>
        </w:tc>
        <w:tc>
          <w:tcPr>
            <w:tcW w:w="794" w:type="dxa"/>
          </w:tcPr>
          <w:p w14:paraId="742F1D8A" w14:textId="77777777" w:rsidR="00544C70" w:rsidRDefault="000D3E6D">
            <w:pPr>
              <w:cnfStyle w:val="000000000000" w:firstRow="0" w:lastRow="0" w:firstColumn="0" w:lastColumn="0" w:oddVBand="0" w:evenVBand="0" w:oddHBand="0" w:evenHBand="0" w:firstRowFirstColumn="0" w:firstRowLastColumn="0" w:lastRowFirstColumn="0" w:lastRowLastColumn="0"/>
            </w:pPr>
            <w:r>
              <w:t>8 226</w:t>
            </w:r>
          </w:p>
        </w:tc>
        <w:tc>
          <w:tcPr>
            <w:tcW w:w="794" w:type="dxa"/>
          </w:tcPr>
          <w:p w14:paraId="4E8D208E" w14:textId="77777777" w:rsidR="00544C70" w:rsidRDefault="000D3E6D">
            <w:pPr>
              <w:cnfStyle w:val="000000000000" w:firstRow="0" w:lastRow="0" w:firstColumn="0" w:lastColumn="0" w:oddVBand="0" w:evenVBand="0" w:oddHBand="0" w:evenHBand="0" w:firstRowFirstColumn="0" w:firstRowLastColumn="0" w:lastRowFirstColumn="0" w:lastRowLastColumn="0"/>
            </w:pPr>
            <w:r>
              <w:t>11 364</w:t>
            </w:r>
          </w:p>
        </w:tc>
        <w:tc>
          <w:tcPr>
            <w:tcW w:w="794" w:type="dxa"/>
          </w:tcPr>
          <w:p w14:paraId="1726D74F" w14:textId="77777777" w:rsidR="00544C70" w:rsidRDefault="000D3E6D">
            <w:pPr>
              <w:cnfStyle w:val="000000000000" w:firstRow="0" w:lastRow="0" w:firstColumn="0" w:lastColumn="0" w:oddVBand="0" w:evenVBand="0" w:oddHBand="0" w:evenHBand="0" w:firstRowFirstColumn="0" w:firstRowLastColumn="0" w:lastRowFirstColumn="0" w:lastRowLastColumn="0"/>
            </w:pPr>
            <w:r>
              <w:t>18 193</w:t>
            </w:r>
          </w:p>
        </w:tc>
        <w:tc>
          <w:tcPr>
            <w:tcW w:w="794" w:type="dxa"/>
          </w:tcPr>
          <w:p w14:paraId="481E9E82" w14:textId="77777777" w:rsidR="00544C70" w:rsidRDefault="000D3E6D">
            <w:pPr>
              <w:cnfStyle w:val="000000000000" w:firstRow="0" w:lastRow="0" w:firstColumn="0" w:lastColumn="0" w:oddVBand="0" w:evenVBand="0" w:oddHBand="0" w:evenHBand="0" w:firstRowFirstColumn="0" w:firstRowLastColumn="0" w:lastRowFirstColumn="0" w:lastRowLastColumn="0"/>
            </w:pPr>
            <w:r>
              <w:t>9 935</w:t>
            </w:r>
          </w:p>
        </w:tc>
      </w:tr>
      <w:tr w:rsidR="00544C70" w14:paraId="7A4E239B" w14:textId="77777777">
        <w:tc>
          <w:tcPr>
            <w:cnfStyle w:val="001000000000" w:firstRow="0" w:lastRow="0" w:firstColumn="1" w:lastColumn="0" w:oddVBand="0" w:evenVBand="0" w:oddHBand="0" w:evenHBand="0" w:firstRowFirstColumn="0" w:firstRowLastColumn="0" w:lastRowFirstColumn="0" w:lastRowLastColumn="0"/>
            <w:tcW w:w="3740" w:type="dxa"/>
          </w:tcPr>
          <w:p w14:paraId="5CEEA5EF" w14:textId="77777777" w:rsidR="00544C70" w:rsidRDefault="000D3E6D">
            <w:r>
              <w:t>Asset transfers</w:t>
            </w:r>
            <w:r>
              <w:rPr>
                <w:vertAlign w:val="superscript"/>
              </w:rPr>
              <w:t xml:space="preserve"> (c)</w:t>
            </w:r>
          </w:p>
        </w:tc>
        <w:tc>
          <w:tcPr>
            <w:tcW w:w="794" w:type="dxa"/>
          </w:tcPr>
          <w:p w14:paraId="4A60BB6F" w14:textId="77777777" w:rsidR="00544C70" w:rsidRDefault="000D3E6D">
            <w:pPr>
              <w:cnfStyle w:val="000000000000" w:firstRow="0" w:lastRow="0" w:firstColumn="0" w:lastColumn="0" w:oddVBand="0" w:evenVBand="0" w:oddHBand="0" w:evenHBand="0" w:firstRowFirstColumn="0" w:firstRowLastColumn="0" w:lastRowFirstColumn="0" w:lastRowLastColumn="0"/>
            </w:pPr>
            <w:r>
              <w:t>(26 346)</w:t>
            </w:r>
          </w:p>
        </w:tc>
        <w:tc>
          <w:tcPr>
            <w:tcW w:w="794" w:type="dxa"/>
          </w:tcPr>
          <w:p w14:paraId="7C036398" w14:textId="77777777" w:rsidR="00544C70" w:rsidRDefault="000D3E6D">
            <w:pPr>
              <w:cnfStyle w:val="000000000000" w:firstRow="0" w:lastRow="0" w:firstColumn="0" w:lastColumn="0" w:oddVBand="0" w:evenVBand="0" w:oddHBand="0" w:evenHBand="0" w:firstRowFirstColumn="0" w:firstRowLastColumn="0" w:lastRowFirstColumn="0" w:lastRowLastColumn="0"/>
            </w:pPr>
            <w:r>
              <w:t>(2 921)</w:t>
            </w:r>
          </w:p>
        </w:tc>
        <w:tc>
          <w:tcPr>
            <w:tcW w:w="794" w:type="dxa"/>
          </w:tcPr>
          <w:p w14:paraId="2910A8FE" w14:textId="77777777" w:rsidR="00544C70" w:rsidRDefault="000D3E6D">
            <w:pPr>
              <w:cnfStyle w:val="000000000000" w:firstRow="0" w:lastRow="0" w:firstColumn="0" w:lastColumn="0" w:oddVBand="0" w:evenVBand="0" w:oddHBand="0" w:evenHBand="0" w:firstRowFirstColumn="0" w:firstRowLastColumn="0" w:lastRowFirstColumn="0" w:lastRowLastColumn="0"/>
            </w:pPr>
            <w:r>
              <w:t>(5 508)</w:t>
            </w:r>
          </w:p>
        </w:tc>
        <w:tc>
          <w:tcPr>
            <w:tcW w:w="794" w:type="dxa"/>
          </w:tcPr>
          <w:p w14:paraId="7F2FEBF7" w14:textId="77777777" w:rsidR="00544C70" w:rsidRDefault="000D3E6D">
            <w:pPr>
              <w:cnfStyle w:val="000000000000" w:firstRow="0" w:lastRow="0" w:firstColumn="0" w:lastColumn="0" w:oddVBand="0" w:evenVBand="0" w:oddHBand="0" w:evenHBand="0" w:firstRowFirstColumn="0" w:firstRowLastColumn="0" w:lastRowFirstColumn="0" w:lastRowLastColumn="0"/>
            </w:pPr>
            <w:r>
              <w:t>(3 628)</w:t>
            </w:r>
          </w:p>
        </w:tc>
        <w:tc>
          <w:tcPr>
            <w:tcW w:w="794" w:type="dxa"/>
          </w:tcPr>
          <w:p w14:paraId="6C7C5ECF" w14:textId="77777777" w:rsidR="00544C70" w:rsidRDefault="000D3E6D">
            <w:pPr>
              <w:cnfStyle w:val="000000000000" w:firstRow="0" w:lastRow="0" w:firstColumn="0" w:lastColumn="0" w:oddVBand="0" w:evenVBand="0" w:oddHBand="0" w:evenHBand="0" w:firstRowFirstColumn="0" w:firstRowLastColumn="0" w:lastRowFirstColumn="0" w:lastRowLastColumn="0"/>
            </w:pPr>
            <w:r>
              <w:t>(2 799)</w:t>
            </w:r>
          </w:p>
        </w:tc>
      </w:tr>
      <w:tr w:rsidR="00544C70" w14:paraId="67A492AC"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2B8ED9E" w14:textId="77777777" w:rsidR="00544C70" w:rsidRDefault="000D3E6D">
            <w:r>
              <w:t>Depreciation expense</w:t>
            </w:r>
          </w:p>
        </w:tc>
        <w:tc>
          <w:tcPr>
            <w:tcW w:w="794" w:type="dxa"/>
            <w:tcBorders>
              <w:bottom w:val="single" w:sz="6" w:space="0" w:color="auto"/>
            </w:tcBorders>
          </w:tcPr>
          <w:p w14:paraId="2B808710" w14:textId="77777777" w:rsidR="00544C70" w:rsidRDefault="000D3E6D">
            <w:pPr>
              <w:cnfStyle w:val="000000000000" w:firstRow="0" w:lastRow="0" w:firstColumn="0" w:lastColumn="0" w:oddVBand="0" w:evenVBand="0" w:oddHBand="0" w:evenHBand="0" w:firstRowFirstColumn="0" w:firstRowLastColumn="0" w:lastRowFirstColumn="0" w:lastRowLastColumn="0"/>
            </w:pPr>
            <w:r>
              <w:t>(6 025)</w:t>
            </w:r>
          </w:p>
        </w:tc>
        <w:tc>
          <w:tcPr>
            <w:tcW w:w="794" w:type="dxa"/>
            <w:tcBorders>
              <w:bottom w:val="single" w:sz="6" w:space="0" w:color="auto"/>
            </w:tcBorders>
          </w:tcPr>
          <w:p w14:paraId="7CCA4148" w14:textId="77777777" w:rsidR="00544C70" w:rsidRDefault="000D3E6D">
            <w:pPr>
              <w:cnfStyle w:val="000000000000" w:firstRow="0" w:lastRow="0" w:firstColumn="0" w:lastColumn="0" w:oddVBand="0" w:evenVBand="0" w:oddHBand="0" w:evenHBand="0" w:firstRowFirstColumn="0" w:firstRowLastColumn="0" w:lastRowFirstColumn="0" w:lastRowLastColumn="0"/>
            </w:pPr>
            <w:r>
              <w:t>(6 280)</w:t>
            </w:r>
          </w:p>
        </w:tc>
        <w:tc>
          <w:tcPr>
            <w:tcW w:w="794" w:type="dxa"/>
            <w:tcBorders>
              <w:bottom w:val="single" w:sz="6" w:space="0" w:color="auto"/>
            </w:tcBorders>
          </w:tcPr>
          <w:p w14:paraId="76376A81" w14:textId="77777777" w:rsidR="00544C70" w:rsidRDefault="000D3E6D">
            <w:pPr>
              <w:cnfStyle w:val="000000000000" w:firstRow="0" w:lastRow="0" w:firstColumn="0" w:lastColumn="0" w:oddVBand="0" w:evenVBand="0" w:oddHBand="0" w:evenHBand="0" w:firstRowFirstColumn="0" w:firstRowLastColumn="0" w:lastRowFirstColumn="0" w:lastRowLastColumn="0"/>
            </w:pPr>
            <w:r>
              <w:t>(6 380)</w:t>
            </w:r>
          </w:p>
        </w:tc>
        <w:tc>
          <w:tcPr>
            <w:tcW w:w="794" w:type="dxa"/>
            <w:tcBorders>
              <w:bottom w:val="single" w:sz="6" w:space="0" w:color="auto"/>
            </w:tcBorders>
          </w:tcPr>
          <w:p w14:paraId="46FDC0BD" w14:textId="77777777" w:rsidR="00544C70" w:rsidRDefault="000D3E6D">
            <w:pPr>
              <w:cnfStyle w:val="000000000000" w:firstRow="0" w:lastRow="0" w:firstColumn="0" w:lastColumn="0" w:oddVBand="0" w:evenVBand="0" w:oddHBand="0" w:evenHBand="0" w:firstRowFirstColumn="0" w:firstRowLastColumn="0" w:lastRowFirstColumn="0" w:lastRowLastColumn="0"/>
            </w:pPr>
            <w:r>
              <w:t>(6 536)</w:t>
            </w:r>
          </w:p>
        </w:tc>
        <w:tc>
          <w:tcPr>
            <w:tcW w:w="794" w:type="dxa"/>
            <w:tcBorders>
              <w:bottom w:val="single" w:sz="6" w:space="0" w:color="auto"/>
            </w:tcBorders>
          </w:tcPr>
          <w:p w14:paraId="0FD7DF77" w14:textId="77777777" w:rsidR="00544C70" w:rsidRDefault="000D3E6D">
            <w:pPr>
              <w:cnfStyle w:val="000000000000" w:firstRow="0" w:lastRow="0" w:firstColumn="0" w:lastColumn="0" w:oddVBand="0" w:evenVBand="0" w:oddHBand="0" w:evenHBand="0" w:firstRowFirstColumn="0" w:firstRowLastColumn="0" w:lastRowFirstColumn="0" w:lastRowLastColumn="0"/>
            </w:pPr>
            <w:r>
              <w:t>(6 748)</w:t>
            </w:r>
          </w:p>
        </w:tc>
      </w:tr>
      <w:tr w:rsidR="00544C70" w14:paraId="3DBE501A"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F9BC466" w14:textId="77777777" w:rsidR="00544C70" w:rsidRDefault="000D3E6D">
            <w:r>
              <w:rPr>
                <w:b/>
              </w:rPr>
              <w:t>Carrying amount at the end of the year</w:t>
            </w:r>
          </w:p>
        </w:tc>
        <w:tc>
          <w:tcPr>
            <w:tcW w:w="794" w:type="dxa"/>
            <w:tcBorders>
              <w:top w:val="single" w:sz="6" w:space="0" w:color="auto"/>
              <w:bottom w:val="single" w:sz="12" w:space="0" w:color="auto"/>
            </w:tcBorders>
          </w:tcPr>
          <w:p w14:paraId="05CA56D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274 640</w:t>
            </w:r>
          </w:p>
        </w:tc>
        <w:tc>
          <w:tcPr>
            <w:tcW w:w="794" w:type="dxa"/>
            <w:tcBorders>
              <w:top w:val="single" w:sz="6" w:space="0" w:color="auto"/>
              <w:bottom w:val="single" w:sz="12" w:space="0" w:color="auto"/>
            </w:tcBorders>
          </w:tcPr>
          <w:p w14:paraId="3E7180F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288 252</w:t>
            </w:r>
          </w:p>
        </w:tc>
        <w:tc>
          <w:tcPr>
            <w:tcW w:w="794" w:type="dxa"/>
            <w:tcBorders>
              <w:top w:val="single" w:sz="6" w:space="0" w:color="auto"/>
              <w:bottom w:val="single" w:sz="12" w:space="0" w:color="auto"/>
            </w:tcBorders>
          </w:tcPr>
          <w:p w14:paraId="236E6DC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301 492</w:t>
            </w:r>
          </w:p>
        </w:tc>
        <w:tc>
          <w:tcPr>
            <w:tcW w:w="794" w:type="dxa"/>
            <w:tcBorders>
              <w:top w:val="single" w:sz="6" w:space="0" w:color="auto"/>
              <w:bottom w:val="single" w:sz="12" w:space="0" w:color="auto"/>
            </w:tcBorders>
          </w:tcPr>
          <w:p w14:paraId="5E7685D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323 840</w:t>
            </w:r>
          </w:p>
        </w:tc>
        <w:tc>
          <w:tcPr>
            <w:tcW w:w="794" w:type="dxa"/>
            <w:tcBorders>
              <w:top w:val="single" w:sz="6" w:space="0" w:color="auto"/>
              <w:bottom w:val="single" w:sz="12" w:space="0" w:color="auto"/>
            </w:tcBorders>
          </w:tcPr>
          <w:p w14:paraId="03FA8B4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339 296</w:t>
            </w:r>
          </w:p>
        </w:tc>
      </w:tr>
    </w:tbl>
    <w:p w14:paraId="26CFAAA4" w14:textId="0E1EE959" w:rsidR="009029D1" w:rsidRDefault="009029D1" w:rsidP="008870AE">
      <w:pPr>
        <w:pStyle w:val="Note"/>
        <w:ind w:left="0" w:firstLine="0"/>
      </w:pPr>
      <w:r>
        <w:t>Notes:</w:t>
      </w:r>
    </w:p>
    <w:p w14:paraId="07D21559" w14:textId="51B7E58A" w:rsidR="009029D1" w:rsidRDefault="009029D1" w:rsidP="009029D1">
      <w:pPr>
        <w:pStyle w:val="Note"/>
      </w:pPr>
      <w:r>
        <w:t>(a)</w:t>
      </w:r>
      <w:r>
        <w:tab/>
        <w:t>The reconciliation of movements comprises land and buildings, infrastructure, plant, equipment, vehicles, roads, roads infrastructure, cultural assets, right-of-use (leased) assets and service concession assets, and excludes intangible assets, investment properties and other non-financial assets.</w:t>
      </w:r>
    </w:p>
    <w:p w14:paraId="21899A8D" w14:textId="77777777" w:rsidR="009029D1" w:rsidRDefault="009029D1" w:rsidP="009029D1">
      <w:pPr>
        <w:pStyle w:val="Note"/>
      </w:pPr>
      <w:r>
        <w:t>(b)</w:t>
      </w:r>
      <w:r>
        <w:tab/>
        <w:t xml:space="preserve">Represents additions of assets recognised under AASB 116 </w:t>
      </w:r>
      <w:r w:rsidRPr="005540E0">
        <w:rPr>
          <w:i w:val="0"/>
        </w:rPr>
        <w:t>Property, Plant and Equipment</w:t>
      </w:r>
      <w:r>
        <w:t>.</w:t>
      </w:r>
    </w:p>
    <w:p w14:paraId="36FAD4F0" w14:textId="6B0187D4" w:rsidR="009029D1" w:rsidRDefault="009029D1" w:rsidP="009029D1">
      <w:pPr>
        <w:pStyle w:val="Note"/>
      </w:pPr>
      <w:r>
        <w:t>(c)</w:t>
      </w:r>
      <w:r>
        <w:tab/>
        <w:t>Represents the transfer of assets to the public non-financial corporations sector. The</w:t>
      </w:r>
      <w:r w:rsidDel="008148B4">
        <w:t xml:space="preserve"> </w:t>
      </w:r>
      <w:r w:rsidR="008148B4">
        <w:t xml:space="preserve">value </w:t>
      </w:r>
      <w:r>
        <w:t xml:space="preserve">in </w:t>
      </w:r>
      <w:r w:rsidR="00BA1F8B">
        <w:t>202</w:t>
      </w:r>
      <w:r w:rsidR="00767A68">
        <w:t>5</w:t>
      </w:r>
      <w:r w:rsidR="00BA1F8B">
        <w:t>-2</w:t>
      </w:r>
      <w:r w:rsidR="00767A68">
        <w:t>6</w:t>
      </w:r>
      <w:r>
        <w:t xml:space="preserve"> </w:t>
      </w:r>
      <w:r w:rsidR="00D038AB">
        <w:t>includes</w:t>
      </w:r>
      <w:r>
        <w:t xml:space="preserve"> the transfer of the Metro Tunnel assets from the </w:t>
      </w:r>
      <w:r w:rsidRPr="00974BE0">
        <w:t xml:space="preserve">Department of Transport and Planning in the </w:t>
      </w:r>
      <w:r>
        <w:t xml:space="preserve">general government sector to </w:t>
      </w:r>
      <w:r w:rsidRPr="00974BE0">
        <w:t>VicTrack in the public non-financial corporations sector</w:t>
      </w:r>
      <w:r>
        <w:t xml:space="preserve"> upon its completion.</w:t>
      </w:r>
    </w:p>
    <w:p w14:paraId="039F2073" w14:textId="77777777" w:rsidR="00D3636A" w:rsidRDefault="00D3636A" w:rsidP="007C7121">
      <w:pPr>
        <w:spacing w:before="240"/>
      </w:pPr>
    </w:p>
    <w:p w14:paraId="3C3C4DA5" w14:textId="1A84C424" w:rsidR="009029D1" w:rsidRDefault="009029D1" w:rsidP="009029D1">
      <w:pPr>
        <w:pStyle w:val="Heading3"/>
      </w:pPr>
      <w:bookmarkStart w:id="73" w:name="_Toc198074588"/>
      <w:bookmarkStart w:id="74" w:name="_Toc228363643"/>
      <w:r>
        <w:t xml:space="preserve">Other </w:t>
      </w:r>
      <w:r w:rsidRPr="17E87ACD">
        <w:t>non</w:t>
      </w:r>
      <w:r>
        <w:t>-</w:t>
      </w:r>
      <w:r w:rsidRPr="17E87ACD">
        <w:t>financial</w:t>
      </w:r>
      <w:r>
        <w:t xml:space="preserve"> assets</w:t>
      </w:r>
      <w:r>
        <w:tab/>
      </w:r>
      <w:r w:rsidRPr="00110BA2">
        <w:rPr>
          <w:sz w:val="20"/>
          <w:szCs w:val="20"/>
        </w:rPr>
        <w:t>($ million)</w:t>
      </w:r>
      <w:bookmarkEnd w:id="73"/>
      <w:bookmarkEnd w:id="74"/>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Other_NFA|MergedHeadingRow:1|TableGroup:Chapter 1"/>
      </w:tblPr>
      <w:tblGrid>
        <w:gridCol w:w="3696"/>
        <w:gridCol w:w="802"/>
        <w:gridCol w:w="803"/>
        <w:gridCol w:w="803"/>
        <w:gridCol w:w="803"/>
        <w:gridCol w:w="803"/>
      </w:tblGrid>
      <w:tr w:rsidR="00544C70" w14:paraId="70B2611B" w14:textId="77777777" w:rsidTr="006956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6" w:type="dxa"/>
          </w:tcPr>
          <w:p w14:paraId="4913D474" w14:textId="77777777" w:rsidR="00544C70" w:rsidRDefault="00544C70">
            <w:pPr>
              <w:keepNext/>
            </w:pPr>
          </w:p>
        </w:tc>
        <w:tc>
          <w:tcPr>
            <w:tcW w:w="802" w:type="dxa"/>
          </w:tcPr>
          <w:p w14:paraId="18CA4C4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03" w:type="dxa"/>
          </w:tcPr>
          <w:p w14:paraId="23DCBCA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803" w:type="dxa"/>
          </w:tcPr>
          <w:p w14:paraId="663DEE04"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803" w:type="dxa"/>
          </w:tcPr>
          <w:p w14:paraId="70E0F4C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803" w:type="dxa"/>
          </w:tcPr>
          <w:p w14:paraId="011A802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1381049B" w14:textId="77777777" w:rsidTr="0069565C">
        <w:tc>
          <w:tcPr>
            <w:cnfStyle w:val="001000000000" w:firstRow="0" w:lastRow="0" w:firstColumn="1" w:lastColumn="0" w:oddVBand="0" w:evenVBand="0" w:oddHBand="0" w:evenHBand="0" w:firstRowFirstColumn="0" w:firstRowLastColumn="0" w:lastRowFirstColumn="0" w:lastRowLastColumn="0"/>
            <w:tcW w:w="3696" w:type="dxa"/>
          </w:tcPr>
          <w:p w14:paraId="064430F7" w14:textId="77777777" w:rsidR="00544C70" w:rsidRDefault="000D3E6D">
            <w:r>
              <w:t>Intangible produced assets</w:t>
            </w:r>
          </w:p>
        </w:tc>
        <w:tc>
          <w:tcPr>
            <w:tcW w:w="802" w:type="dxa"/>
          </w:tcPr>
          <w:p w14:paraId="01171ED2" w14:textId="77777777" w:rsidR="00544C70" w:rsidRDefault="000D3E6D">
            <w:pPr>
              <w:cnfStyle w:val="000000000000" w:firstRow="0" w:lastRow="0" w:firstColumn="0" w:lastColumn="0" w:oddVBand="0" w:evenVBand="0" w:oddHBand="0" w:evenHBand="0" w:firstRowFirstColumn="0" w:firstRowLastColumn="0" w:lastRowFirstColumn="0" w:lastRowLastColumn="0"/>
            </w:pPr>
            <w:r>
              <w:t>3 432</w:t>
            </w:r>
          </w:p>
        </w:tc>
        <w:tc>
          <w:tcPr>
            <w:tcW w:w="803" w:type="dxa"/>
          </w:tcPr>
          <w:p w14:paraId="6F05FC68" w14:textId="77777777" w:rsidR="00544C70" w:rsidRDefault="000D3E6D">
            <w:pPr>
              <w:cnfStyle w:val="000000000000" w:firstRow="0" w:lastRow="0" w:firstColumn="0" w:lastColumn="0" w:oddVBand="0" w:evenVBand="0" w:oddHBand="0" w:evenHBand="0" w:firstRowFirstColumn="0" w:firstRowLastColumn="0" w:lastRowFirstColumn="0" w:lastRowLastColumn="0"/>
            </w:pPr>
            <w:r>
              <w:t>3 536</w:t>
            </w:r>
          </w:p>
        </w:tc>
        <w:tc>
          <w:tcPr>
            <w:tcW w:w="803" w:type="dxa"/>
          </w:tcPr>
          <w:p w14:paraId="53B122BC" w14:textId="77777777" w:rsidR="00544C70" w:rsidRDefault="000D3E6D">
            <w:pPr>
              <w:cnfStyle w:val="000000000000" w:firstRow="0" w:lastRow="0" w:firstColumn="0" w:lastColumn="0" w:oddVBand="0" w:evenVBand="0" w:oddHBand="0" w:evenHBand="0" w:firstRowFirstColumn="0" w:firstRowLastColumn="0" w:lastRowFirstColumn="0" w:lastRowLastColumn="0"/>
            </w:pPr>
            <w:r>
              <w:t>3 612</w:t>
            </w:r>
          </w:p>
        </w:tc>
        <w:tc>
          <w:tcPr>
            <w:tcW w:w="803" w:type="dxa"/>
          </w:tcPr>
          <w:p w14:paraId="4D8E5C8A" w14:textId="77777777" w:rsidR="00544C70" w:rsidRDefault="000D3E6D">
            <w:pPr>
              <w:cnfStyle w:val="000000000000" w:firstRow="0" w:lastRow="0" w:firstColumn="0" w:lastColumn="0" w:oddVBand="0" w:evenVBand="0" w:oddHBand="0" w:evenHBand="0" w:firstRowFirstColumn="0" w:firstRowLastColumn="0" w:lastRowFirstColumn="0" w:lastRowLastColumn="0"/>
            </w:pPr>
            <w:r>
              <w:t>3 658</w:t>
            </w:r>
          </w:p>
        </w:tc>
        <w:tc>
          <w:tcPr>
            <w:tcW w:w="803" w:type="dxa"/>
          </w:tcPr>
          <w:p w14:paraId="6980F698" w14:textId="77777777" w:rsidR="00544C70" w:rsidRDefault="000D3E6D">
            <w:pPr>
              <w:cnfStyle w:val="000000000000" w:firstRow="0" w:lastRow="0" w:firstColumn="0" w:lastColumn="0" w:oddVBand="0" w:evenVBand="0" w:oddHBand="0" w:evenHBand="0" w:firstRowFirstColumn="0" w:firstRowLastColumn="0" w:lastRowFirstColumn="0" w:lastRowLastColumn="0"/>
            </w:pPr>
            <w:r>
              <w:t>3 657</w:t>
            </w:r>
          </w:p>
        </w:tc>
      </w:tr>
      <w:tr w:rsidR="00544C70" w14:paraId="6342B6F2" w14:textId="77777777" w:rsidTr="0069565C">
        <w:tc>
          <w:tcPr>
            <w:cnfStyle w:val="001000000000" w:firstRow="0" w:lastRow="0" w:firstColumn="1" w:lastColumn="0" w:oddVBand="0" w:evenVBand="0" w:oddHBand="0" w:evenHBand="0" w:firstRowFirstColumn="0" w:firstRowLastColumn="0" w:lastRowFirstColumn="0" w:lastRowLastColumn="0"/>
            <w:tcW w:w="3696" w:type="dxa"/>
          </w:tcPr>
          <w:p w14:paraId="579A6A8D" w14:textId="77777777" w:rsidR="00544C70" w:rsidRDefault="000D3E6D">
            <w:r>
              <w:t>Accumulated depreciation</w:t>
            </w:r>
          </w:p>
        </w:tc>
        <w:tc>
          <w:tcPr>
            <w:tcW w:w="802" w:type="dxa"/>
          </w:tcPr>
          <w:p w14:paraId="59F67E8F" w14:textId="77777777" w:rsidR="00544C70" w:rsidRDefault="000D3E6D">
            <w:pPr>
              <w:cnfStyle w:val="000000000000" w:firstRow="0" w:lastRow="0" w:firstColumn="0" w:lastColumn="0" w:oddVBand="0" w:evenVBand="0" w:oddHBand="0" w:evenHBand="0" w:firstRowFirstColumn="0" w:firstRowLastColumn="0" w:lastRowFirstColumn="0" w:lastRowLastColumn="0"/>
            </w:pPr>
            <w:r>
              <w:t>(2 079)</w:t>
            </w:r>
          </w:p>
        </w:tc>
        <w:tc>
          <w:tcPr>
            <w:tcW w:w="803" w:type="dxa"/>
          </w:tcPr>
          <w:p w14:paraId="60621DE5" w14:textId="77777777" w:rsidR="00544C70" w:rsidRDefault="000D3E6D">
            <w:pPr>
              <w:cnfStyle w:val="000000000000" w:firstRow="0" w:lastRow="0" w:firstColumn="0" w:lastColumn="0" w:oddVBand="0" w:evenVBand="0" w:oddHBand="0" w:evenHBand="0" w:firstRowFirstColumn="0" w:firstRowLastColumn="0" w:lastRowFirstColumn="0" w:lastRowLastColumn="0"/>
            </w:pPr>
            <w:r>
              <w:t>(2 278)</w:t>
            </w:r>
          </w:p>
        </w:tc>
        <w:tc>
          <w:tcPr>
            <w:tcW w:w="803" w:type="dxa"/>
          </w:tcPr>
          <w:p w14:paraId="2F21D440" w14:textId="77777777" w:rsidR="00544C70" w:rsidRDefault="000D3E6D">
            <w:pPr>
              <w:cnfStyle w:val="000000000000" w:firstRow="0" w:lastRow="0" w:firstColumn="0" w:lastColumn="0" w:oddVBand="0" w:evenVBand="0" w:oddHBand="0" w:evenHBand="0" w:firstRowFirstColumn="0" w:firstRowLastColumn="0" w:lastRowFirstColumn="0" w:lastRowLastColumn="0"/>
            </w:pPr>
            <w:r>
              <w:t>(2 478)</w:t>
            </w:r>
          </w:p>
        </w:tc>
        <w:tc>
          <w:tcPr>
            <w:tcW w:w="803" w:type="dxa"/>
          </w:tcPr>
          <w:p w14:paraId="3FD870F8" w14:textId="77777777" w:rsidR="00544C70" w:rsidRDefault="000D3E6D">
            <w:pPr>
              <w:cnfStyle w:val="000000000000" w:firstRow="0" w:lastRow="0" w:firstColumn="0" w:lastColumn="0" w:oddVBand="0" w:evenVBand="0" w:oddHBand="0" w:evenHBand="0" w:firstRowFirstColumn="0" w:firstRowLastColumn="0" w:lastRowFirstColumn="0" w:lastRowLastColumn="0"/>
            </w:pPr>
            <w:r>
              <w:t>(2 664)</w:t>
            </w:r>
          </w:p>
        </w:tc>
        <w:tc>
          <w:tcPr>
            <w:tcW w:w="803" w:type="dxa"/>
          </w:tcPr>
          <w:p w14:paraId="6D72AC23" w14:textId="77777777" w:rsidR="00544C70" w:rsidRDefault="000D3E6D">
            <w:pPr>
              <w:cnfStyle w:val="000000000000" w:firstRow="0" w:lastRow="0" w:firstColumn="0" w:lastColumn="0" w:oddVBand="0" w:evenVBand="0" w:oddHBand="0" w:evenHBand="0" w:firstRowFirstColumn="0" w:firstRowLastColumn="0" w:lastRowFirstColumn="0" w:lastRowLastColumn="0"/>
            </w:pPr>
            <w:r>
              <w:t>(2 846)</w:t>
            </w:r>
          </w:p>
        </w:tc>
      </w:tr>
      <w:tr w:rsidR="00544C70" w14:paraId="1A82BB12" w14:textId="77777777" w:rsidTr="0069565C">
        <w:tc>
          <w:tcPr>
            <w:cnfStyle w:val="001000000000" w:firstRow="0" w:lastRow="0" w:firstColumn="1" w:lastColumn="0" w:oddVBand="0" w:evenVBand="0" w:oddHBand="0" w:evenHBand="0" w:firstRowFirstColumn="0" w:firstRowLastColumn="0" w:lastRowFirstColumn="0" w:lastRowLastColumn="0"/>
            <w:tcW w:w="3696" w:type="dxa"/>
          </w:tcPr>
          <w:p w14:paraId="1171420D" w14:textId="13875E66" w:rsidR="00544C70" w:rsidRDefault="000D3E6D">
            <w:r>
              <w:t xml:space="preserve">Service concession assets – </w:t>
            </w:r>
            <w:r w:rsidR="00FF1655">
              <w:t xml:space="preserve">Intangible </w:t>
            </w:r>
            <w:r>
              <w:t>produced</w:t>
            </w:r>
          </w:p>
        </w:tc>
        <w:tc>
          <w:tcPr>
            <w:tcW w:w="802" w:type="dxa"/>
          </w:tcPr>
          <w:p w14:paraId="40FFA1EC" w14:textId="77777777" w:rsidR="00544C70" w:rsidRDefault="000D3E6D">
            <w:pPr>
              <w:cnfStyle w:val="000000000000" w:firstRow="0" w:lastRow="0" w:firstColumn="0" w:lastColumn="0" w:oddVBand="0" w:evenVBand="0" w:oddHBand="0" w:evenHBand="0" w:firstRowFirstColumn="0" w:firstRowLastColumn="0" w:lastRowFirstColumn="0" w:lastRowLastColumn="0"/>
            </w:pPr>
            <w:r>
              <w:t>4 006</w:t>
            </w:r>
          </w:p>
        </w:tc>
        <w:tc>
          <w:tcPr>
            <w:tcW w:w="803" w:type="dxa"/>
          </w:tcPr>
          <w:p w14:paraId="29F3B33A" w14:textId="77777777" w:rsidR="00544C70" w:rsidRDefault="000D3E6D">
            <w:pPr>
              <w:cnfStyle w:val="000000000000" w:firstRow="0" w:lastRow="0" w:firstColumn="0" w:lastColumn="0" w:oddVBand="0" w:evenVBand="0" w:oddHBand="0" w:evenHBand="0" w:firstRowFirstColumn="0" w:firstRowLastColumn="0" w:lastRowFirstColumn="0" w:lastRowLastColumn="0"/>
            </w:pPr>
            <w:r>
              <w:t>4 086</w:t>
            </w:r>
          </w:p>
        </w:tc>
        <w:tc>
          <w:tcPr>
            <w:tcW w:w="803" w:type="dxa"/>
          </w:tcPr>
          <w:p w14:paraId="052F7F68" w14:textId="77777777" w:rsidR="00544C70" w:rsidRDefault="000D3E6D">
            <w:pPr>
              <w:cnfStyle w:val="000000000000" w:firstRow="0" w:lastRow="0" w:firstColumn="0" w:lastColumn="0" w:oddVBand="0" w:evenVBand="0" w:oddHBand="0" w:evenHBand="0" w:firstRowFirstColumn="0" w:firstRowLastColumn="0" w:lastRowFirstColumn="0" w:lastRowLastColumn="0"/>
            </w:pPr>
            <w:r>
              <w:t>4 160</w:t>
            </w:r>
          </w:p>
        </w:tc>
        <w:tc>
          <w:tcPr>
            <w:tcW w:w="803" w:type="dxa"/>
          </w:tcPr>
          <w:p w14:paraId="0A376943" w14:textId="77777777" w:rsidR="00544C70" w:rsidRDefault="000D3E6D">
            <w:pPr>
              <w:cnfStyle w:val="000000000000" w:firstRow="0" w:lastRow="0" w:firstColumn="0" w:lastColumn="0" w:oddVBand="0" w:evenVBand="0" w:oddHBand="0" w:evenHBand="0" w:firstRowFirstColumn="0" w:firstRowLastColumn="0" w:lastRowFirstColumn="0" w:lastRowLastColumn="0"/>
            </w:pPr>
            <w:r>
              <w:t>4 327</w:t>
            </w:r>
          </w:p>
        </w:tc>
        <w:tc>
          <w:tcPr>
            <w:tcW w:w="803" w:type="dxa"/>
          </w:tcPr>
          <w:p w14:paraId="0ACDF6D3" w14:textId="77777777" w:rsidR="00544C70" w:rsidRDefault="000D3E6D">
            <w:pPr>
              <w:cnfStyle w:val="000000000000" w:firstRow="0" w:lastRow="0" w:firstColumn="0" w:lastColumn="0" w:oddVBand="0" w:evenVBand="0" w:oddHBand="0" w:evenHBand="0" w:firstRowFirstColumn="0" w:firstRowLastColumn="0" w:lastRowFirstColumn="0" w:lastRowLastColumn="0"/>
            </w:pPr>
            <w:r>
              <w:t>4 327</w:t>
            </w:r>
          </w:p>
        </w:tc>
      </w:tr>
      <w:tr w:rsidR="00544C70" w14:paraId="03736DE4" w14:textId="77777777" w:rsidTr="0069565C">
        <w:tc>
          <w:tcPr>
            <w:cnfStyle w:val="001000000000" w:firstRow="0" w:lastRow="0" w:firstColumn="1" w:lastColumn="0" w:oddVBand="0" w:evenVBand="0" w:oddHBand="0" w:evenHBand="0" w:firstRowFirstColumn="0" w:firstRowLastColumn="0" w:lastRowFirstColumn="0" w:lastRowLastColumn="0"/>
            <w:tcW w:w="3696" w:type="dxa"/>
          </w:tcPr>
          <w:p w14:paraId="244F60C8" w14:textId="77777777" w:rsidR="00544C70" w:rsidRDefault="000D3E6D">
            <w:r>
              <w:t>Accumulated depreciation</w:t>
            </w:r>
          </w:p>
        </w:tc>
        <w:tc>
          <w:tcPr>
            <w:tcW w:w="802" w:type="dxa"/>
          </w:tcPr>
          <w:p w14:paraId="144097D3"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803" w:type="dxa"/>
          </w:tcPr>
          <w:p w14:paraId="0D0D31DA" w14:textId="77777777" w:rsidR="00544C70" w:rsidRDefault="000D3E6D">
            <w:pPr>
              <w:cnfStyle w:val="000000000000" w:firstRow="0" w:lastRow="0" w:firstColumn="0" w:lastColumn="0" w:oddVBand="0" w:evenVBand="0" w:oddHBand="0" w:evenHBand="0" w:firstRowFirstColumn="0" w:firstRowLastColumn="0" w:lastRowFirstColumn="0" w:lastRowLastColumn="0"/>
            </w:pPr>
            <w:r>
              <w:t>(3)</w:t>
            </w:r>
          </w:p>
        </w:tc>
        <w:tc>
          <w:tcPr>
            <w:tcW w:w="803" w:type="dxa"/>
          </w:tcPr>
          <w:p w14:paraId="4E3E3483" w14:textId="77777777" w:rsidR="00544C70" w:rsidRDefault="000D3E6D">
            <w:pPr>
              <w:cnfStyle w:val="000000000000" w:firstRow="0" w:lastRow="0" w:firstColumn="0" w:lastColumn="0" w:oddVBand="0" w:evenVBand="0" w:oddHBand="0" w:evenHBand="0" w:firstRowFirstColumn="0" w:firstRowLastColumn="0" w:lastRowFirstColumn="0" w:lastRowLastColumn="0"/>
            </w:pPr>
            <w:r>
              <w:t>(4)</w:t>
            </w:r>
          </w:p>
        </w:tc>
        <w:tc>
          <w:tcPr>
            <w:tcW w:w="803" w:type="dxa"/>
          </w:tcPr>
          <w:p w14:paraId="437167E5" w14:textId="77777777" w:rsidR="00544C70" w:rsidRDefault="000D3E6D">
            <w:pPr>
              <w:cnfStyle w:val="000000000000" w:firstRow="0" w:lastRow="0" w:firstColumn="0" w:lastColumn="0" w:oddVBand="0" w:evenVBand="0" w:oddHBand="0" w:evenHBand="0" w:firstRowFirstColumn="0" w:firstRowLastColumn="0" w:lastRowFirstColumn="0" w:lastRowLastColumn="0"/>
            </w:pPr>
            <w:r>
              <w:t>(6)</w:t>
            </w:r>
          </w:p>
        </w:tc>
        <w:tc>
          <w:tcPr>
            <w:tcW w:w="803" w:type="dxa"/>
          </w:tcPr>
          <w:p w14:paraId="70ABA204" w14:textId="77777777" w:rsidR="00544C70" w:rsidRDefault="000D3E6D">
            <w:pPr>
              <w:cnfStyle w:val="000000000000" w:firstRow="0" w:lastRow="0" w:firstColumn="0" w:lastColumn="0" w:oddVBand="0" w:evenVBand="0" w:oddHBand="0" w:evenHBand="0" w:firstRowFirstColumn="0" w:firstRowLastColumn="0" w:lastRowFirstColumn="0" w:lastRowLastColumn="0"/>
            </w:pPr>
            <w:r>
              <w:t>(7)</w:t>
            </w:r>
          </w:p>
        </w:tc>
      </w:tr>
      <w:tr w:rsidR="00544C70" w14:paraId="6ED08E06" w14:textId="77777777" w:rsidTr="0069565C">
        <w:tc>
          <w:tcPr>
            <w:cnfStyle w:val="001000000000" w:firstRow="0" w:lastRow="0" w:firstColumn="1" w:lastColumn="0" w:oddVBand="0" w:evenVBand="0" w:oddHBand="0" w:evenHBand="0" w:firstRowFirstColumn="0" w:firstRowLastColumn="0" w:lastRowFirstColumn="0" w:lastRowLastColumn="0"/>
            <w:tcW w:w="3696" w:type="dxa"/>
          </w:tcPr>
          <w:p w14:paraId="7E4B6FCF" w14:textId="77777777" w:rsidR="00544C70" w:rsidRDefault="000D3E6D">
            <w:r>
              <w:t>Intangible non</w:t>
            </w:r>
            <w:r>
              <w:noBreakHyphen/>
              <w:t>produced assets</w:t>
            </w:r>
          </w:p>
        </w:tc>
        <w:tc>
          <w:tcPr>
            <w:tcW w:w="802" w:type="dxa"/>
          </w:tcPr>
          <w:p w14:paraId="2F0D49F1" w14:textId="77777777" w:rsidR="00544C70" w:rsidRDefault="000D3E6D">
            <w:pPr>
              <w:cnfStyle w:val="000000000000" w:firstRow="0" w:lastRow="0" w:firstColumn="0" w:lastColumn="0" w:oddVBand="0" w:evenVBand="0" w:oddHBand="0" w:evenHBand="0" w:firstRowFirstColumn="0" w:firstRowLastColumn="0" w:lastRowFirstColumn="0" w:lastRowLastColumn="0"/>
            </w:pPr>
            <w:r>
              <w:t>76</w:t>
            </w:r>
          </w:p>
        </w:tc>
        <w:tc>
          <w:tcPr>
            <w:tcW w:w="803" w:type="dxa"/>
          </w:tcPr>
          <w:p w14:paraId="2BDA7233" w14:textId="77777777" w:rsidR="00544C70" w:rsidRDefault="000D3E6D">
            <w:pPr>
              <w:cnfStyle w:val="000000000000" w:firstRow="0" w:lastRow="0" w:firstColumn="0" w:lastColumn="0" w:oddVBand="0" w:evenVBand="0" w:oddHBand="0" w:evenHBand="0" w:firstRowFirstColumn="0" w:firstRowLastColumn="0" w:lastRowFirstColumn="0" w:lastRowLastColumn="0"/>
            </w:pPr>
            <w:r>
              <w:t>77</w:t>
            </w:r>
          </w:p>
        </w:tc>
        <w:tc>
          <w:tcPr>
            <w:tcW w:w="803" w:type="dxa"/>
          </w:tcPr>
          <w:p w14:paraId="765BEB96" w14:textId="77777777" w:rsidR="00544C70" w:rsidRDefault="000D3E6D">
            <w:pPr>
              <w:cnfStyle w:val="000000000000" w:firstRow="0" w:lastRow="0" w:firstColumn="0" w:lastColumn="0" w:oddVBand="0" w:evenVBand="0" w:oddHBand="0" w:evenHBand="0" w:firstRowFirstColumn="0" w:firstRowLastColumn="0" w:lastRowFirstColumn="0" w:lastRowLastColumn="0"/>
            </w:pPr>
            <w:r>
              <w:t>78</w:t>
            </w:r>
          </w:p>
        </w:tc>
        <w:tc>
          <w:tcPr>
            <w:tcW w:w="803" w:type="dxa"/>
          </w:tcPr>
          <w:p w14:paraId="3F69CA42" w14:textId="77777777" w:rsidR="00544C70" w:rsidRDefault="000D3E6D">
            <w:pPr>
              <w:cnfStyle w:val="000000000000" w:firstRow="0" w:lastRow="0" w:firstColumn="0" w:lastColumn="0" w:oddVBand="0" w:evenVBand="0" w:oddHBand="0" w:evenHBand="0" w:firstRowFirstColumn="0" w:firstRowLastColumn="0" w:lastRowFirstColumn="0" w:lastRowLastColumn="0"/>
            </w:pPr>
            <w:r>
              <w:t>79</w:t>
            </w:r>
          </w:p>
        </w:tc>
        <w:tc>
          <w:tcPr>
            <w:tcW w:w="803" w:type="dxa"/>
          </w:tcPr>
          <w:p w14:paraId="58812E0D" w14:textId="77777777" w:rsidR="00544C70" w:rsidRDefault="000D3E6D">
            <w:pPr>
              <w:cnfStyle w:val="000000000000" w:firstRow="0" w:lastRow="0" w:firstColumn="0" w:lastColumn="0" w:oddVBand="0" w:evenVBand="0" w:oddHBand="0" w:evenHBand="0" w:firstRowFirstColumn="0" w:firstRowLastColumn="0" w:lastRowFirstColumn="0" w:lastRowLastColumn="0"/>
            </w:pPr>
            <w:r>
              <w:t>80</w:t>
            </w:r>
          </w:p>
        </w:tc>
      </w:tr>
      <w:tr w:rsidR="00544C70" w14:paraId="4619EF5C" w14:textId="77777777" w:rsidTr="0069565C">
        <w:tc>
          <w:tcPr>
            <w:cnfStyle w:val="001000000000" w:firstRow="0" w:lastRow="0" w:firstColumn="1" w:lastColumn="0" w:oddVBand="0" w:evenVBand="0" w:oddHBand="0" w:evenHBand="0" w:firstRowFirstColumn="0" w:firstRowLastColumn="0" w:lastRowFirstColumn="0" w:lastRowLastColumn="0"/>
            <w:tcW w:w="3696" w:type="dxa"/>
            <w:tcBorders>
              <w:bottom w:val="single" w:sz="6" w:space="0" w:color="auto"/>
            </w:tcBorders>
          </w:tcPr>
          <w:p w14:paraId="51E56C32" w14:textId="77777777" w:rsidR="00544C70" w:rsidRDefault="000D3E6D">
            <w:r>
              <w:t>Accumulated amortisation</w:t>
            </w:r>
          </w:p>
        </w:tc>
        <w:tc>
          <w:tcPr>
            <w:tcW w:w="802" w:type="dxa"/>
            <w:tcBorders>
              <w:bottom w:val="single" w:sz="6" w:space="0" w:color="auto"/>
            </w:tcBorders>
          </w:tcPr>
          <w:p w14:paraId="6974A948" w14:textId="77777777" w:rsidR="00544C70" w:rsidRDefault="000D3E6D">
            <w:pPr>
              <w:cnfStyle w:val="000000000000" w:firstRow="0" w:lastRow="0" w:firstColumn="0" w:lastColumn="0" w:oddVBand="0" w:evenVBand="0" w:oddHBand="0" w:evenHBand="0" w:firstRowFirstColumn="0" w:firstRowLastColumn="0" w:lastRowFirstColumn="0" w:lastRowLastColumn="0"/>
            </w:pPr>
            <w:r>
              <w:t>(67)</w:t>
            </w:r>
          </w:p>
        </w:tc>
        <w:tc>
          <w:tcPr>
            <w:tcW w:w="803" w:type="dxa"/>
            <w:tcBorders>
              <w:bottom w:val="single" w:sz="6" w:space="0" w:color="auto"/>
            </w:tcBorders>
          </w:tcPr>
          <w:p w14:paraId="3B8F174F" w14:textId="77777777" w:rsidR="00544C70" w:rsidRDefault="000D3E6D">
            <w:pPr>
              <w:cnfStyle w:val="000000000000" w:firstRow="0" w:lastRow="0" w:firstColumn="0" w:lastColumn="0" w:oddVBand="0" w:evenVBand="0" w:oddHBand="0" w:evenHBand="0" w:firstRowFirstColumn="0" w:firstRowLastColumn="0" w:lastRowFirstColumn="0" w:lastRowLastColumn="0"/>
            </w:pPr>
            <w:r>
              <w:t>(65)</w:t>
            </w:r>
          </w:p>
        </w:tc>
        <w:tc>
          <w:tcPr>
            <w:tcW w:w="803" w:type="dxa"/>
            <w:tcBorders>
              <w:bottom w:val="single" w:sz="6" w:space="0" w:color="auto"/>
            </w:tcBorders>
          </w:tcPr>
          <w:p w14:paraId="7B7DF79B" w14:textId="77777777" w:rsidR="00544C70" w:rsidRDefault="000D3E6D">
            <w:pPr>
              <w:cnfStyle w:val="000000000000" w:firstRow="0" w:lastRow="0" w:firstColumn="0" w:lastColumn="0" w:oddVBand="0" w:evenVBand="0" w:oddHBand="0" w:evenHBand="0" w:firstRowFirstColumn="0" w:firstRowLastColumn="0" w:lastRowFirstColumn="0" w:lastRowLastColumn="0"/>
            </w:pPr>
            <w:r>
              <w:t>(64)</w:t>
            </w:r>
          </w:p>
        </w:tc>
        <w:tc>
          <w:tcPr>
            <w:tcW w:w="803" w:type="dxa"/>
            <w:tcBorders>
              <w:bottom w:val="single" w:sz="6" w:space="0" w:color="auto"/>
            </w:tcBorders>
          </w:tcPr>
          <w:p w14:paraId="2A90E135" w14:textId="77777777" w:rsidR="00544C70" w:rsidRDefault="000D3E6D">
            <w:pPr>
              <w:cnfStyle w:val="000000000000" w:firstRow="0" w:lastRow="0" w:firstColumn="0" w:lastColumn="0" w:oddVBand="0" w:evenVBand="0" w:oddHBand="0" w:evenHBand="0" w:firstRowFirstColumn="0" w:firstRowLastColumn="0" w:lastRowFirstColumn="0" w:lastRowLastColumn="0"/>
            </w:pPr>
            <w:r>
              <w:t>(63)</w:t>
            </w:r>
          </w:p>
        </w:tc>
        <w:tc>
          <w:tcPr>
            <w:tcW w:w="803" w:type="dxa"/>
            <w:tcBorders>
              <w:bottom w:val="single" w:sz="6" w:space="0" w:color="auto"/>
            </w:tcBorders>
          </w:tcPr>
          <w:p w14:paraId="131C7750" w14:textId="77777777" w:rsidR="00544C70" w:rsidRDefault="000D3E6D">
            <w:pPr>
              <w:cnfStyle w:val="000000000000" w:firstRow="0" w:lastRow="0" w:firstColumn="0" w:lastColumn="0" w:oddVBand="0" w:evenVBand="0" w:oddHBand="0" w:evenHBand="0" w:firstRowFirstColumn="0" w:firstRowLastColumn="0" w:lastRowFirstColumn="0" w:lastRowLastColumn="0"/>
            </w:pPr>
            <w:r>
              <w:t>(61)</w:t>
            </w:r>
          </w:p>
        </w:tc>
      </w:tr>
      <w:tr w:rsidR="00544C70" w14:paraId="6CDF88CD" w14:textId="77777777" w:rsidTr="0069565C">
        <w:tc>
          <w:tcPr>
            <w:cnfStyle w:val="001000000000" w:firstRow="0" w:lastRow="0" w:firstColumn="1" w:lastColumn="0" w:oddVBand="0" w:evenVBand="0" w:oddHBand="0" w:evenHBand="0" w:firstRowFirstColumn="0" w:firstRowLastColumn="0" w:lastRowFirstColumn="0" w:lastRowLastColumn="0"/>
            <w:tcW w:w="3696" w:type="dxa"/>
            <w:tcBorders>
              <w:top w:val="single" w:sz="6" w:space="0" w:color="auto"/>
            </w:tcBorders>
          </w:tcPr>
          <w:p w14:paraId="6C007835" w14:textId="77777777" w:rsidR="00544C70" w:rsidRDefault="000D3E6D">
            <w:r>
              <w:rPr>
                <w:b/>
              </w:rPr>
              <w:t>Total intangibles</w:t>
            </w:r>
          </w:p>
        </w:tc>
        <w:tc>
          <w:tcPr>
            <w:tcW w:w="802" w:type="dxa"/>
            <w:tcBorders>
              <w:top w:val="single" w:sz="6" w:space="0" w:color="auto"/>
            </w:tcBorders>
          </w:tcPr>
          <w:p w14:paraId="691076A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5 367</w:t>
            </w:r>
          </w:p>
        </w:tc>
        <w:tc>
          <w:tcPr>
            <w:tcW w:w="803" w:type="dxa"/>
            <w:tcBorders>
              <w:top w:val="single" w:sz="6" w:space="0" w:color="auto"/>
            </w:tcBorders>
          </w:tcPr>
          <w:p w14:paraId="37A49FA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5 352</w:t>
            </w:r>
          </w:p>
        </w:tc>
        <w:tc>
          <w:tcPr>
            <w:tcW w:w="803" w:type="dxa"/>
            <w:tcBorders>
              <w:top w:val="single" w:sz="6" w:space="0" w:color="auto"/>
            </w:tcBorders>
          </w:tcPr>
          <w:p w14:paraId="418D082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5 304</w:t>
            </w:r>
          </w:p>
        </w:tc>
        <w:tc>
          <w:tcPr>
            <w:tcW w:w="803" w:type="dxa"/>
            <w:tcBorders>
              <w:top w:val="single" w:sz="6" w:space="0" w:color="auto"/>
            </w:tcBorders>
          </w:tcPr>
          <w:p w14:paraId="5A7FAFF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5 331</w:t>
            </w:r>
          </w:p>
        </w:tc>
        <w:tc>
          <w:tcPr>
            <w:tcW w:w="803" w:type="dxa"/>
            <w:tcBorders>
              <w:top w:val="single" w:sz="6" w:space="0" w:color="auto"/>
            </w:tcBorders>
          </w:tcPr>
          <w:p w14:paraId="6F8F709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5 150</w:t>
            </w:r>
          </w:p>
        </w:tc>
      </w:tr>
      <w:tr w:rsidR="00544C70" w14:paraId="7EAE10C8" w14:textId="77777777" w:rsidTr="0069565C">
        <w:tc>
          <w:tcPr>
            <w:cnfStyle w:val="001000000000" w:firstRow="0" w:lastRow="0" w:firstColumn="1" w:lastColumn="0" w:oddVBand="0" w:evenVBand="0" w:oddHBand="0" w:evenHBand="0" w:firstRowFirstColumn="0" w:firstRowLastColumn="0" w:lastRowFirstColumn="0" w:lastRowLastColumn="0"/>
            <w:tcW w:w="3696" w:type="dxa"/>
          </w:tcPr>
          <w:p w14:paraId="56901DFA" w14:textId="77777777" w:rsidR="00544C70" w:rsidRDefault="000D3E6D">
            <w:r>
              <w:t>Investment properties</w:t>
            </w:r>
          </w:p>
        </w:tc>
        <w:tc>
          <w:tcPr>
            <w:tcW w:w="802" w:type="dxa"/>
          </w:tcPr>
          <w:p w14:paraId="71DAE33F" w14:textId="77777777" w:rsidR="00544C70" w:rsidRDefault="000D3E6D">
            <w:pPr>
              <w:cnfStyle w:val="000000000000" w:firstRow="0" w:lastRow="0" w:firstColumn="0" w:lastColumn="0" w:oddVBand="0" w:evenVBand="0" w:oddHBand="0" w:evenHBand="0" w:firstRowFirstColumn="0" w:firstRowLastColumn="0" w:lastRowFirstColumn="0" w:lastRowLastColumn="0"/>
            </w:pPr>
            <w:r>
              <w:t>269</w:t>
            </w:r>
          </w:p>
        </w:tc>
        <w:tc>
          <w:tcPr>
            <w:tcW w:w="803" w:type="dxa"/>
          </w:tcPr>
          <w:p w14:paraId="754CE982" w14:textId="77777777" w:rsidR="00544C70" w:rsidRDefault="000D3E6D">
            <w:pPr>
              <w:cnfStyle w:val="000000000000" w:firstRow="0" w:lastRow="0" w:firstColumn="0" w:lastColumn="0" w:oddVBand="0" w:evenVBand="0" w:oddHBand="0" w:evenHBand="0" w:firstRowFirstColumn="0" w:firstRowLastColumn="0" w:lastRowFirstColumn="0" w:lastRowLastColumn="0"/>
            </w:pPr>
            <w:r>
              <w:t>253</w:t>
            </w:r>
          </w:p>
        </w:tc>
        <w:tc>
          <w:tcPr>
            <w:tcW w:w="803" w:type="dxa"/>
          </w:tcPr>
          <w:p w14:paraId="22A729B9" w14:textId="77777777" w:rsidR="00544C70" w:rsidRDefault="000D3E6D">
            <w:pPr>
              <w:cnfStyle w:val="000000000000" w:firstRow="0" w:lastRow="0" w:firstColumn="0" w:lastColumn="0" w:oddVBand="0" w:evenVBand="0" w:oddHBand="0" w:evenHBand="0" w:firstRowFirstColumn="0" w:firstRowLastColumn="0" w:lastRowFirstColumn="0" w:lastRowLastColumn="0"/>
            </w:pPr>
            <w:r>
              <w:t>253</w:t>
            </w:r>
          </w:p>
        </w:tc>
        <w:tc>
          <w:tcPr>
            <w:tcW w:w="803" w:type="dxa"/>
          </w:tcPr>
          <w:p w14:paraId="01F85DAD" w14:textId="77777777" w:rsidR="00544C70" w:rsidRDefault="000D3E6D">
            <w:pPr>
              <w:cnfStyle w:val="000000000000" w:firstRow="0" w:lastRow="0" w:firstColumn="0" w:lastColumn="0" w:oddVBand="0" w:evenVBand="0" w:oddHBand="0" w:evenHBand="0" w:firstRowFirstColumn="0" w:firstRowLastColumn="0" w:lastRowFirstColumn="0" w:lastRowLastColumn="0"/>
            </w:pPr>
            <w:r>
              <w:t>253</w:t>
            </w:r>
          </w:p>
        </w:tc>
        <w:tc>
          <w:tcPr>
            <w:tcW w:w="803" w:type="dxa"/>
          </w:tcPr>
          <w:p w14:paraId="302E638E" w14:textId="77777777" w:rsidR="00544C70" w:rsidRDefault="000D3E6D">
            <w:pPr>
              <w:cnfStyle w:val="000000000000" w:firstRow="0" w:lastRow="0" w:firstColumn="0" w:lastColumn="0" w:oddVBand="0" w:evenVBand="0" w:oddHBand="0" w:evenHBand="0" w:firstRowFirstColumn="0" w:firstRowLastColumn="0" w:lastRowFirstColumn="0" w:lastRowLastColumn="0"/>
            </w:pPr>
            <w:r>
              <w:t>253</w:t>
            </w:r>
          </w:p>
        </w:tc>
      </w:tr>
      <w:tr w:rsidR="00544C70" w14:paraId="007948AC" w14:textId="77777777" w:rsidTr="005264FD">
        <w:tc>
          <w:tcPr>
            <w:cnfStyle w:val="001000000000" w:firstRow="0" w:lastRow="0" w:firstColumn="1" w:lastColumn="0" w:oddVBand="0" w:evenVBand="0" w:oddHBand="0" w:evenHBand="0" w:firstRowFirstColumn="0" w:firstRowLastColumn="0" w:lastRowFirstColumn="0" w:lastRowLastColumn="0"/>
            <w:tcW w:w="3696" w:type="dxa"/>
            <w:tcBorders>
              <w:bottom w:val="single" w:sz="6" w:space="0" w:color="auto"/>
            </w:tcBorders>
          </w:tcPr>
          <w:p w14:paraId="76C6C376" w14:textId="77777777" w:rsidR="00544C70" w:rsidRDefault="000D3E6D">
            <w:r>
              <w:t>Other assets</w:t>
            </w:r>
          </w:p>
        </w:tc>
        <w:tc>
          <w:tcPr>
            <w:tcW w:w="802" w:type="dxa"/>
            <w:tcBorders>
              <w:bottom w:val="single" w:sz="6" w:space="0" w:color="auto"/>
            </w:tcBorders>
          </w:tcPr>
          <w:p w14:paraId="42457AFB" w14:textId="77777777" w:rsidR="00544C70" w:rsidRDefault="000D3E6D">
            <w:pPr>
              <w:cnfStyle w:val="000000000000" w:firstRow="0" w:lastRow="0" w:firstColumn="0" w:lastColumn="0" w:oddVBand="0" w:evenVBand="0" w:oddHBand="0" w:evenHBand="0" w:firstRowFirstColumn="0" w:firstRowLastColumn="0" w:lastRowFirstColumn="0" w:lastRowLastColumn="0"/>
            </w:pPr>
            <w:r>
              <w:t>1 384</w:t>
            </w:r>
          </w:p>
        </w:tc>
        <w:tc>
          <w:tcPr>
            <w:tcW w:w="803" w:type="dxa"/>
            <w:tcBorders>
              <w:bottom w:val="single" w:sz="6" w:space="0" w:color="auto"/>
            </w:tcBorders>
          </w:tcPr>
          <w:p w14:paraId="7E8BC56C" w14:textId="77777777" w:rsidR="00544C70" w:rsidRDefault="000D3E6D">
            <w:pPr>
              <w:cnfStyle w:val="000000000000" w:firstRow="0" w:lastRow="0" w:firstColumn="0" w:lastColumn="0" w:oddVBand="0" w:evenVBand="0" w:oddHBand="0" w:evenHBand="0" w:firstRowFirstColumn="0" w:firstRowLastColumn="0" w:lastRowFirstColumn="0" w:lastRowLastColumn="0"/>
            </w:pPr>
            <w:r>
              <w:t>1 342</w:t>
            </w:r>
          </w:p>
        </w:tc>
        <w:tc>
          <w:tcPr>
            <w:tcW w:w="803" w:type="dxa"/>
            <w:tcBorders>
              <w:bottom w:val="single" w:sz="6" w:space="0" w:color="auto"/>
            </w:tcBorders>
          </w:tcPr>
          <w:p w14:paraId="5321C30F" w14:textId="77777777" w:rsidR="00544C70" w:rsidRDefault="000D3E6D">
            <w:pPr>
              <w:cnfStyle w:val="000000000000" w:firstRow="0" w:lastRow="0" w:firstColumn="0" w:lastColumn="0" w:oddVBand="0" w:evenVBand="0" w:oddHBand="0" w:evenHBand="0" w:firstRowFirstColumn="0" w:firstRowLastColumn="0" w:lastRowFirstColumn="0" w:lastRowLastColumn="0"/>
            </w:pPr>
            <w:r>
              <w:t>1 313</w:t>
            </w:r>
          </w:p>
        </w:tc>
        <w:tc>
          <w:tcPr>
            <w:tcW w:w="803" w:type="dxa"/>
            <w:tcBorders>
              <w:bottom w:val="single" w:sz="6" w:space="0" w:color="auto"/>
            </w:tcBorders>
          </w:tcPr>
          <w:p w14:paraId="5144F5FB" w14:textId="77777777" w:rsidR="00544C70" w:rsidRDefault="000D3E6D">
            <w:pPr>
              <w:cnfStyle w:val="000000000000" w:firstRow="0" w:lastRow="0" w:firstColumn="0" w:lastColumn="0" w:oddVBand="0" w:evenVBand="0" w:oddHBand="0" w:evenHBand="0" w:firstRowFirstColumn="0" w:firstRowLastColumn="0" w:lastRowFirstColumn="0" w:lastRowLastColumn="0"/>
            </w:pPr>
            <w:r>
              <w:t>1 284</w:t>
            </w:r>
          </w:p>
        </w:tc>
        <w:tc>
          <w:tcPr>
            <w:tcW w:w="803" w:type="dxa"/>
            <w:tcBorders>
              <w:bottom w:val="single" w:sz="6" w:space="0" w:color="auto"/>
            </w:tcBorders>
          </w:tcPr>
          <w:p w14:paraId="5D9D8EB9" w14:textId="77777777" w:rsidR="00544C70" w:rsidRDefault="000D3E6D">
            <w:pPr>
              <w:cnfStyle w:val="000000000000" w:firstRow="0" w:lastRow="0" w:firstColumn="0" w:lastColumn="0" w:oddVBand="0" w:evenVBand="0" w:oddHBand="0" w:evenHBand="0" w:firstRowFirstColumn="0" w:firstRowLastColumn="0" w:lastRowFirstColumn="0" w:lastRowLastColumn="0"/>
            </w:pPr>
            <w:r>
              <w:t>1 255</w:t>
            </w:r>
          </w:p>
        </w:tc>
      </w:tr>
      <w:tr w:rsidR="00544C70" w14:paraId="6B85E457" w14:textId="77777777" w:rsidTr="005264FD">
        <w:tc>
          <w:tcPr>
            <w:cnfStyle w:val="001000000000" w:firstRow="0" w:lastRow="0" w:firstColumn="1" w:lastColumn="0" w:oddVBand="0" w:evenVBand="0" w:oddHBand="0" w:evenHBand="0" w:firstRowFirstColumn="0" w:firstRowLastColumn="0" w:lastRowFirstColumn="0" w:lastRowLastColumn="0"/>
            <w:tcW w:w="3696" w:type="dxa"/>
            <w:tcBorders>
              <w:top w:val="single" w:sz="6" w:space="0" w:color="auto"/>
              <w:bottom w:val="single" w:sz="12" w:space="0" w:color="auto"/>
            </w:tcBorders>
          </w:tcPr>
          <w:p w14:paraId="47E58C75" w14:textId="77777777" w:rsidR="00544C70" w:rsidRDefault="000D3E6D">
            <w:r>
              <w:rPr>
                <w:b/>
              </w:rPr>
              <w:t>Total other non</w:t>
            </w:r>
            <w:r>
              <w:rPr>
                <w:b/>
              </w:rPr>
              <w:noBreakHyphen/>
              <w:t>financial assets</w:t>
            </w:r>
          </w:p>
        </w:tc>
        <w:tc>
          <w:tcPr>
            <w:tcW w:w="802" w:type="dxa"/>
            <w:tcBorders>
              <w:top w:val="single" w:sz="6" w:space="0" w:color="auto"/>
              <w:bottom w:val="single" w:sz="12" w:space="0" w:color="auto"/>
            </w:tcBorders>
          </w:tcPr>
          <w:p w14:paraId="4C4A312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7 021</w:t>
            </w:r>
          </w:p>
        </w:tc>
        <w:tc>
          <w:tcPr>
            <w:tcW w:w="803" w:type="dxa"/>
            <w:tcBorders>
              <w:top w:val="single" w:sz="6" w:space="0" w:color="auto"/>
              <w:bottom w:val="single" w:sz="12" w:space="0" w:color="auto"/>
            </w:tcBorders>
          </w:tcPr>
          <w:p w14:paraId="554CA9D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6 947</w:t>
            </w:r>
          </w:p>
        </w:tc>
        <w:tc>
          <w:tcPr>
            <w:tcW w:w="803" w:type="dxa"/>
            <w:tcBorders>
              <w:top w:val="single" w:sz="6" w:space="0" w:color="auto"/>
              <w:bottom w:val="single" w:sz="12" w:space="0" w:color="auto"/>
            </w:tcBorders>
          </w:tcPr>
          <w:p w14:paraId="791D776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6 870</w:t>
            </w:r>
          </w:p>
        </w:tc>
        <w:tc>
          <w:tcPr>
            <w:tcW w:w="803" w:type="dxa"/>
            <w:tcBorders>
              <w:top w:val="single" w:sz="6" w:space="0" w:color="auto"/>
              <w:bottom w:val="single" w:sz="12" w:space="0" w:color="auto"/>
            </w:tcBorders>
          </w:tcPr>
          <w:p w14:paraId="7A7B58E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6 868</w:t>
            </w:r>
          </w:p>
        </w:tc>
        <w:tc>
          <w:tcPr>
            <w:tcW w:w="803" w:type="dxa"/>
            <w:tcBorders>
              <w:top w:val="single" w:sz="6" w:space="0" w:color="auto"/>
              <w:bottom w:val="single" w:sz="12" w:space="0" w:color="auto"/>
            </w:tcBorders>
          </w:tcPr>
          <w:p w14:paraId="690E7AB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6 657</w:t>
            </w:r>
          </w:p>
        </w:tc>
      </w:tr>
    </w:tbl>
    <w:p w14:paraId="23E42721" w14:textId="4EA66584" w:rsidR="009029D1" w:rsidRDefault="009029D1" w:rsidP="007C7121">
      <w:pPr>
        <w:spacing w:before="240"/>
      </w:pPr>
      <w:r>
        <w:t xml:space="preserve">Intangible produced assets and service concession intangible produced assets may include computer software, databases or development costs. Non-produced intangibles are intangible assets needed for production that have not themselves been produced, such as patents. These amounts are estimated based on their audited balances as at 30 June </w:t>
      </w:r>
      <w:r w:rsidR="00965E35">
        <w:t>2025</w:t>
      </w:r>
      <w:r>
        <w:t>, which are adjusted for estimated acquisitions, disposals and amortisation. After initial recognition, service concession intangible assets are measured by applying the revaluation model for the intangible assets using current replacement cost.</w:t>
      </w:r>
    </w:p>
    <w:p w14:paraId="02BDF4D0" w14:textId="52EABC38" w:rsidR="009029D1" w:rsidRDefault="009029D1" w:rsidP="009029D1">
      <w:r>
        <w:t>Other assets include prepayments, which are payments in advance of the receipt of goods or services or that part of expenditure made in one accounting period covering a term extending beyond that period.</w:t>
      </w:r>
    </w:p>
    <w:p w14:paraId="4C656F2F" w14:textId="781E841B" w:rsidR="009029D1" w:rsidRDefault="009029D1" w:rsidP="009029D1">
      <w:pPr>
        <w:pStyle w:val="Heading3"/>
      </w:pPr>
      <w:bookmarkStart w:id="75" w:name="_Toc101972925"/>
      <w:bookmarkStart w:id="76" w:name="_Toc198074589"/>
      <w:bookmarkStart w:id="77" w:name="_Toc228363644"/>
      <w:r w:rsidRPr="00C51BF3">
        <w:lastRenderedPageBreak/>
        <w:t>Total assets by classification of the functions of government</w:t>
      </w:r>
      <w:r w:rsidRPr="000826DE">
        <w:tab/>
      </w:r>
      <w:r w:rsidRPr="00110BA2">
        <w:rPr>
          <w:sz w:val="20"/>
          <w:szCs w:val="20"/>
        </w:rPr>
        <w:t>($ million)</w:t>
      </w:r>
      <w:bookmarkEnd w:id="75"/>
      <w:bookmarkEnd w:id="76"/>
      <w:bookmarkEnd w:id="77"/>
      <w:r>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OFOG/Link_Budget_COFOG.xlsx|Table:Total_assets_by_COFOG|MergedHeadingRow:1|TableGroup:Chapter 1"/>
      </w:tblPr>
      <w:tblGrid>
        <w:gridCol w:w="3402"/>
        <w:gridCol w:w="861"/>
        <w:gridCol w:w="862"/>
        <w:gridCol w:w="861"/>
        <w:gridCol w:w="862"/>
        <w:gridCol w:w="862"/>
      </w:tblGrid>
      <w:tr w:rsidR="00526003" w14:paraId="36E778D7" w14:textId="77777777" w:rsidTr="006956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0A95CA1B" w14:textId="77777777" w:rsidR="00526003" w:rsidRDefault="00526003">
            <w:pPr>
              <w:keepNext/>
            </w:pPr>
          </w:p>
        </w:tc>
        <w:tc>
          <w:tcPr>
            <w:tcW w:w="861" w:type="dxa"/>
          </w:tcPr>
          <w:p w14:paraId="2F7721E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2025</w:t>
            </w:r>
            <w:r>
              <w:br/>
              <w:t>revised</w:t>
            </w:r>
          </w:p>
        </w:tc>
        <w:tc>
          <w:tcPr>
            <w:tcW w:w="862" w:type="dxa"/>
          </w:tcPr>
          <w:p w14:paraId="085BBE2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br/>
              <w:t>budget</w:t>
            </w:r>
          </w:p>
        </w:tc>
        <w:tc>
          <w:tcPr>
            <w:tcW w:w="861" w:type="dxa"/>
          </w:tcPr>
          <w:p w14:paraId="429AE351"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br/>
              <w:t>estimate</w:t>
            </w:r>
          </w:p>
        </w:tc>
        <w:tc>
          <w:tcPr>
            <w:tcW w:w="862" w:type="dxa"/>
          </w:tcPr>
          <w:p w14:paraId="4B0F6BA6"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862" w:type="dxa"/>
          </w:tcPr>
          <w:p w14:paraId="29A19540"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br/>
              <w:t>estimate</w:t>
            </w:r>
          </w:p>
        </w:tc>
      </w:tr>
      <w:tr w:rsidR="00526003" w14:paraId="186E72FE"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6913999C" w14:textId="77777777" w:rsidR="00526003" w:rsidRDefault="00A156FC">
            <w:r>
              <w:t>General public services</w:t>
            </w:r>
          </w:p>
        </w:tc>
        <w:tc>
          <w:tcPr>
            <w:tcW w:w="861" w:type="dxa"/>
          </w:tcPr>
          <w:p w14:paraId="2FF8D6C8" w14:textId="77777777" w:rsidR="00526003" w:rsidRDefault="00A156FC">
            <w:pPr>
              <w:cnfStyle w:val="000000000000" w:firstRow="0" w:lastRow="0" w:firstColumn="0" w:lastColumn="0" w:oddVBand="0" w:evenVBand="0" w:oddHBand="0" w:evenHBand="0" w:firstRowFirstColumn="0" w:firstRowLastColumn="0" w:lastRowFirstColumn="0" w:lastRowLastColumn="0"/>
            </w:pPr>
            <w:r>
              <w:t>2 677</w:t>
            </w:r>
          </w:p>
        </w:tc>
        <w:tc>
          <w:tcPr>
            <w:tcW w:w="862" w:type="dxa"/>
          </w:tcPr>
          <w:p w14:paraId="785479B7" w14:textId="77777777" w:rsidR="00526003" w:rsidRDefault="00A156FC">
            <w:pPr>
              <w:cnfStyle w:val="000000000000" w:firstRow="0" w:lastRow="0" w:firstColumn="0" w:lastColumn="0" w:oddVBand="0" w:evenVBand="0" w:oddHBand="0" w:evenHBand="0" w:firstRowFirstColumn="0" w:firstRowLastColumn="0" w:lastRowFirstColumn="0" w:lastRowLastColumn="0"/>
            </w:pPr>
            <w:r>
              <w:t>2 531</w:t>
            </w:r>
          </w:p>
        </w:tc>
        <w:tc>
          <w:tcPr>
            <w:tcW w:w="861" w:type="dxa"/>
          </w:tcPr>
          <w:p w14:paraId="5BCE511F" w14:textId="77777777" w:rsidR="00526003" w:rsidRDefault="00A156FC">
            <w:pPr>
              <w:cnfStyle w:val="000000000000" w:firstRow="0" w:lastRow="0" w:firstColumn="0" w:lastColumn="0" w:oddVBand="0" w:evenVBand="0" w:oddHBand="0" w:evenHBand="0" w:firstRowFirstColumn="0" w:firstRowLastColumn="0" w:lastRowFirstColumn="0" w:lastRowLastColumn="0"/>
            </w:pPr>
            <w:r>
              <w:t>2 281</w:t>
            </w:r>
          </w:p>
        </w:tc>
        <w:tc>
          <w:tcPr>
            <w:tcW w:w="862" w:type="dxa"/>
          </w:tcPr>
          <w:p w14:paraId="150B04FB" w14:textId="77777777" w:rsidR="00526003" w:rsidRDefault="00A156FC">
            <w:pPr>
              <w:cnfStyle w:val="000000000000" w:firstRow="0" w:lastRow="0" w:firstColumn="0" w:lastColumn="0" w:oddVBand="0" w:evenVBand="0" w:oddHBand="0" w:evenHBand="0" w:firstRowFirstColumn="0" w:firstRowLastColumn="0" w:lastRowFirstColumn="0" w:lastRowLastColumn="0"/>
            </w:pPr>
            <w:r>
              <w:t>2 050</w:t>
            </w:r>
          </w:p>
        </w:tc>
        <w:tc>
          <w:tcPr>
            <w:tcW w:w="862" w:type="dxa"/>
          </w:tcPr>
          <w:p w14:paraId="62CAC82E" w14:textId="77777777" w:rsidR="00526003" w:rsidRDefault="00A156FC">
            <w:pPr>
              <w:cnfStyle w:val="000000000000" w:firstRow="0" w:lastRow="0" w:firstColumn="0" w:lastColumn="0" w:oddVBand="0" w:evenVBand="0" w:oddHBand="0" w:evenHBand="0" w:firstRowFirstColumn="0" w:firstRowLastColumn="0" w:lastRowFirstColumn="0" w:lastRowLastColumn="0"/>
            </w:pPr>
            <w:r>
              <w:t>1 901</w:t>
            </w:r>
          </w:p>
        </w:tc>
      </w:tr>
      <w:tr w:rsidR="00526003" w14:paraId="744E3B35"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603E2B6D" w14:textId="77777777" w:rsidR="00526003" w:rsidRDefault="00A156FC">
            <w:r>
              <w:t>Public order and safety</w:t>
            </w:r>
          </w:p>
        </w:tc>
        <w:tc>
          <w:tcPr>
            <w:tcW w:w="861" w:type="dxa"/>
          </w:tcPr>
          <w:p w14:paraId="4C14D46E" w14:textId="77777777" w:rsidR="00526003" w:rsidRDefault="00A156FC">
            <w:pPr>
              <w:cnfStyle w:val="000000000000" w:firstRow="0" w:lastRow="0" w:firstColumn="0" w:lastColumn="0" w:oddVBand="0" w:evenVBand="0" w:oddHBand="0" w:evenHBand="0" w:firstRowFirstColumn="0" w:firstRowLastColumn="0" w:lastRowFirstColumn="0" w:lastRowLastColumn="0"/>
            </w:pPr>
            <w:r>
              <w:t>16 249</w:t>
            </w:r>
          </w:p>
        </w:tc>
        <w:tc>
          <w:tcPr>
            <w:tcW w:w="862" w:type="dxa"/>
          </w:tcPr>
          <w:p w14:paraId="56266603" w14:textId="77777777" w:rsidR="00526003" w:rsidRDefault="00A156FC">
            <w:pPr>
              <w:cnfStyle w:val="000000000000" w:firstRow="0" w:lastRow="0" w:firstColumn="0" w:lastColumn="0" w:oddVBand="0" w:evenVBand="0" w:oddHBand="0" w:evenHBand="0" w:firstRowFirstColumn="0" w:firstRowLastColumn="0" w:lastRowFirstColumn="0" w:lastRowLastColumn="0"/>
            </w:pPr>
            <w:r>
              <w:t>16 758</w:t>
            </w:r>
          </w:p>
        </w:tc>
        <w:tc>
          <w:tcPr>
            <w:tcW w:w="861" w:type="dxa"/>
          </w:tcPr>
          <w:p w14:paraId="1A246A11" w14:textId="77777777" w:rsidR="00526003" w:rsidRDefault="00A156FC">
            <w:pPr>
              <w:cnfStyle w:val="000000000000" w:firstRow="0" w:lastRow="0" w:firstColumn="0" w:lastColumn="0" w:oddVBand="0" w:evenVBand="0" w:oddHBand="0" w:evenHBand="0" w:firstRowFirstColumn="0" w:firstRowLastColumn="0" w:lastRowFirstColumn="0" w:lastRowLastColumn="0"/>
            </w:pPr>
            <w:r>
              <w:t>16 238</w:t>
            </w:r>
          </w:p>
        </w:tc>
        <w:tc>
          <w:tcPr>
            <w:tcW w:w="862" w:type="dxa"/>
          </w:tcPr>
          <w:p w14:paraId="0205D403" w14:textId="77777777" w:rsidR="00526003" w:rsidRDefault="00A156FC">
            <w:pPr>
              <w:cnfStyle w:val="000000000000" w:firstRow="0" w:lastRow="0" w:firstColumn="0" w:lastColumn="0" w:oddVBand="0" w:evenVBand="0" w:oddHBand="0" w:evenHBand="0" w:firstRowFirstColumn="0" w:firstRowLastColumn="0" w:lastRowFirstColumn="0" w:lastRowLastColumn="0"/>
            </w:pPr>
            <w:r>
              <w:t>15 631</w:t>
            </w:r>
          </w:p>
        </w:tc>
        <w:tc>
          <w:tcPr>
            <w:tcW w:w="862" w:type="dxa"/>
          </w:tcPr>
          <w:p w14:paraId="34A335A8" w14:textId="77777777" w:rsidR="00526003" w:rsidRDefault="00A156FC">
            <w:pPr>
              <w:cnfStyle w:val="000000000000" w:firstRow="0" w:lastRow="0" w:firstColumn="0" w:lastColumn="0" w:oddVBand="0" w:evenVBand="0" w:oddHBand="0" w:evenHBand="0" w:firstRowFirstColumn="0" w:firstRowLastColumn="0" w:lastRowFirstColumn="0" w:lastRowLastColumn="0"/>
            </w:pPr>
            <w:r>
              <w:t>15 390</w:t>
            </w:r>
          </w:p>
        </w:tc>
      </w:tr>
      <w:tr w:rsidR="00526003" w14:paraId="4636E25A"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7842548A" w14:textId="77777777" w:rsidR="00526003" w:rsidRDefault="00A156FC">
            <w:r>
              <w:t>Economic affairs</w:t>
            </w:r>
          </w:p>
        </w:tc>
        <w:tc>
          <w:tcPr>
            <w:tcW w:w="861" w:type="dxa"/>
          </w:tcPr>
          <w:p w14:paraId="23B22EBE" w14:textId="77777777" w:rsidR="00526003" w:rsidRDefault="00A156FC">
            <w:pPr>
              <w:cnfStyle w:val="000000000000" w:firstRow="0" w:lastRow="0" w:firstColumn="0" w:lastColumn="0" w:oddVBand="0" w:evenVBand="0" w:oddHBand="0" w:evenHBand="0" w:firstRowFirstColumn="0" w:firstRowLastColumn="0" w:lastRowFirstColumn="0" w:lastRowLastColumn="0"/>
            </w:pPr>
            <w:r>
              <w:t>2 318</w:t>
            </w:r>
          </w:p>
        </w:tc>
        <w:tc>
          <w:tcPr>
            <w:tcW w:w="862" w:type="dxa"/>
          </w:tcPr>
          <w:p w14:paraId="05B7E533" w14:textId="77777777" w:rsidR="00526003" w:rsidRDefault="00A156FC">
            <w:pPr>
              <w:cnfStyle w:val="000000000000" w:firstRow="0" w:lastRow="0" w:firstColumn="0" w:lastColumn="0" w:oddVBand="0" w:evenVBand="0" w:oddHBand="0" w:evenHBand="0" w:firstRowFirstColumn="0" w:firstRowLastColumn="0" w:lastRowFirstColumn="0" w:lastRowLastColumn="0"/>
            </w:pPr>
            <w:r>
              <w:t>2 277</w:t>
            </w:r>
          </w:p>
        </w:tc>
        <w:tc>
          <w:tcPr>
            <w:tcW w:w="861" w:type="dxa"/>
          </w:tcPr>
          <w:p w14:paraId="7AE09583" w14:textId="77777777" w:rsidR="00526003" w:rsidRDefault="00A156FC">
            <w:pPr>
              <w:cnfStyle w:val="000000000000" w:firstRow="0" w:lastRow="0" w:firstColumn="0" w:lastColumn="0" w:oddVBand="0" w:evenVBand="0" w:oddHBand="0" w:evenHBand="0" w:firstRowFirstColumn="0" w:firstRowLastColumn="0" w:lastRowFirstColumn="0" w:lastRowLastColumn="0"/>
            </w:pPr>
            <w:r>
              <w:t>2 436</w:t>
            </w:r>
          </w:p>
        </w:tc>
        <w:tc>
          <w:tcPr>
            <w:tcW w:w="862" w:type="dxa"/>
          </w:tcPr>
          <w:p w14:paraId="14D4C771" w14:textId="77777777" w:rsidR="00526003" w:rsidRDefault="00A156FC">
            <w:pPr>
              <w:cnfStyle w:val="000000000000" w:firstRow="0" w:lastRow="0" w:firstColumn="0" w:lastColumn="0" w:oddVBand="0" w:evenVBand="0" w:oddHBand="0" w:evenHBand="0" w:firstRowFirstColumn="0" w:firstRowLastColumn="0" w:lastRowFirstColumn="0" w:lastRowLastColumn="0"/>
            </w:pPr>
            <w:r>
              <w:t>2 637</w:t>
            </w:r>
          </w:p>
        </w:tc>
        <w:tc>
          <w:tcPr>
            <w:tcW w:w="862" w:type="dxa"/>
          </w:tcPr>
          <w:p w14:paraId="41F3EF7A" w14:textId="77777777" w:rsidR="00526003" w:rsidRDefault="00A156FC">
            <w:pPr>
              <w:cnfStyle w:val="000000000000" w:firstRow="0" w:lastRow="0" w:firstColumn="0" w:lastColumn="0" w:oddVBand="0" w:evenVBand="0" w:oddHBand="0" w:evenHBand="0" w:firstRowFirstColumn="0" w:firstRowLastColumn="0" w:lastRowFirstColumn="0" w:lastRowLastColumn="0"/>
            </w:pPr>
            <w:r>
              <w:t>3 647</w:t>
            </w:r>
          </w:p>
        </w:tc>
      </w:tr>
      <w:tr w:rsidR="00526003" w14:paraId="1F3B6513"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42967807" w14:textId="77777777" w:rsidR="00526003" w:rsidRDefault="00A156FC">
            <w:r>
              <w:t>Environmental protection</w:t>
            </w:r>
          </w:p>
        </w:tc>
        <w:tc>
          <w:tcPr>
            <w:tcW w:w="861" w:type="dxa"/>
          </w:tcPr>
          <w:p w14:paraId="21877C83" w14:textId="77777777" w:rsidR="00526003" w:rsidRDefault="00A156FC">
            <w:pPr>
              <w:cnfStyle w:val="000000000000" w:firstRow="0" w:lastRow="0" w:firstColumn="0" w:lastColumn="0" w:oddVBand="0" w:evenVBand="0" w:oddHBand="0" w:evenHBand="0" w:firstRowFirstColumn="0" w:firstRowLastColumn="0" w:lastRowFirstColumn="0" w:lastRowLastColumn="0"/>
            </w:pPr>
            <w:r>
              <w:t>17 784</w:t>
            </w:r>
          </w:p>
        </w:tc>
        <w:tc>
          <w:tcPr>
            <w:tcW w:w="862" w:type="dxa"/>
          </w:tcPr>
          <w:p w14:paraId="65C06A81" w14:textId="77777777" w:rsidR="00526003" w:rsidRDefault="00A156FC">
            <w:pPr>
              <w:cnfStyle w:val="000000000000" w:firstRow="0" w:lastRow="0" w:firstColumn="0" w:lastColumn="0" w:oddVBand="0" w:evenVBand="0" w:oddHBand="0" w:evenHBand="0" w:firstRowFirstColumn="0" w:firstRowLastColumn="0" w:lastRowFirstColumn="0" w:lastRowLastColumn="0"/>
            </w:pPr>
            <w:r>
              <w:t>17 634</w:t>
            </w:r>
          </w:p>
        </w:tc>
        <w:tc>
          <w:tcPr>
            <w:tcW w:w="861" w:type="dxa"/>
          </w:tcPr>
          <w:p w14:paraId="21C2CA8E" w14:textId="77777777" w:rsidR="00526003" w:rsidRDefault="00A156FC">
            <w:pPr>
              <w:cnfStyle w:val="000000000000" w:firstRow="0" w:lastRow="0" w:firstColumn="0" w:lastColumn="0" w:oddVBand="0" w:evenVBand="0" w:oddHBand="0" w:evenHBand="0" w:firstRowFirstColumn="0" w:firstRowLastColumn="0" w:lastRowFirstColumn="0" w:lastRowLastColumn="0"/>
            </w:pPr>
            <w:r>
              <w:t>17 666</w:t>
            </w:r>
          </w:p>
        </w:tc>
        <w:tc>
          <w:tcPr>
            <w:tcW w:w="862" w:type="dxa"/>
          </w:tcPr>
          <w:p w14:paraId="48E16E72" w14:textId="77777777" w:rsidR="00526003" w:rsidRDefault="00A156FC">
            <w:pPr>
              <w:cnfStyle w:val="000000000000" w:firstRow="0" w:lastRow="0" w:firstColumn="0" w:lastColumn="0" w:oddVBand="0" w:evenVBand="0" w:oddHBand="0" w:evenHBand="0" w:firstRowFirstColumn="0" w:firstRowLastColumn="0" w:lastRowFirstColumn="0" w:lastRowLastColumn="0"/>
            </w:pPr>
            <w:r>
              <w:t>20 391</w:t>
            </w:r>
          </w:p>
        </w:tc>
        <w:tc>
          <w:tcPr>
            <w:tcW w:w="862" w:type="dxa"/>
          </w:tcPr>
          <w:p w14:paraId="0B56E27C" w14:textId="77777777" w:rsidR="00526003" w:rsidRDefault="00A156FC">
            <w:pPr>
              <w:cnfStyle w:val="000000000000" w:firstRow="0" w:lastRow="0" w:firstColumn="0" w:lastColumn="0" w:oddVBand="0" w:evenVBand="0" w:oddHBand="0" w:evenHBand="0" w:firstRowFirstColumn="0" w:firstRowLastColumn="0" w:lastRowFirstColumn="0" w:lastRowLastColumn="0"/>
            </w:pPr>
            <w:r>
              <w:t>20 661</w:t>
            </w:r>
          </w:p>
        </w:tc>
      </w:tr>
      <w:tr w:rsidR="00526003" w14:paraId="74E43443"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44A13BF4" w14:textId="77777777" w:rsidR="00526003" w:rsidRDefault="00A156FC">
            <w:r>
              <w:t>Housing and community amenities</w:t>
            </w:r>
          </w:p>
        </w:tc>
        <w:tc>
          <w:tcPr>
            <w:tcW w:w="861" w:type="dxa"/>
          </w:tcPr>
          <w:p w14:paraId="7885E65D" w14:textId="77777777" w:rsidR="00526003" w:rsidRDefault="00A156FC">
            <w:pPr>
              <w:cnfStyle w:val="000000000000" w:firstRow="0" w:lastRow="0" w:firstColumn="0" w:lastColumn="0" w:oddVBand="0" w:evenVBand="0" w:oddHBand="0" w:evenHBand="0" w:firstRowFirstColumn="0" w:firstRowLastColumn="0" w:lastRowFirstColumn="0" w:lastRowLastColumn="0"/>
            </w:pPr>
            <w:r>
              <w:t>4 097</w:t>
            </w:r>
          </w:p>
        </w:tc>
        <w:tc>
          <w:tcPr>
            <w:tcW w:w="862" w:type="dxa"/>
          </w:tcPr>
          <w:p w14:paraId="43E37F1D" w14:textId="77777777" w:rsidR="00526003" w:rsidRDefault="00A156FC">
            <w:pPr>
              <w:cnfStyle w:val="000000000000" w:firstRow="0" w:lastRow="0" w:firstColumn="0" w:lastColumn="0" w:oddVBand="0" w:evenVBand="0" w:oddHBand="0" w:evenHBand="0" w:firstRowFirstColumn="0" w:firstRowLastColumn="0" w:lastRowFirstColumn="0" w:lastRowLastColumn="0"/>
            </w:pPr>
            <w:r>
              <w:t>4 000</w:t>
            </w:r>
          </w:p>
        </w:tc>
        <w:tc>
          <w:tcPr>
            <w:tcW w:w="861" w:type="dxa"/>
          </w:tcPr>
          <w:p w14:paraId="099042CC" w14:textId="77777777" w:rsidR="00526003" w:rsidRDefault="00A156FC">
            <w:pPr>
              <w:cnfStyle w:val="000000000000" w:firstRow="0" w:lastRow="0" w:firstColumn="0" w:lastColumn="0" w:oddVBand="0" w:evenVBand="0" w:oddHBand="0" w:evenHBand="0" w:firstRowFirstColumn="0" w:firstRowLastColumn="0" w:lastRowFirstColumn="0" w:lastRowLastColumn="0"/>
            </w:pPr>
            <w:r>
              <w:t>3 962</w:t>
            </w:r>
          </w:p>
        </w:tc>
        <w:tc>
          <w:tcPr>
            <w:tcW w:w="862" w:type="dxa"/>
          </w:tcPr>
          <w:p w14:paraId="7E5F359E" w14:textId="77777777" w:rsidR="00526003" w:rsidRDefault="00A156FC">
            <w:pPr>
              <w:cnfStyle w:val="000000000000" w:firstRow="0" w:lastRow="0" w:firstColumn="0" w:lastColumn="0" w:oddVBand="0" w:evenVBand="0" w:oddHBand="0" w:evenHBand="0" w:firstRowFirstColumn="0" w:firstRowLastColumn="0" w:lastRowFirstColumn="0" w:lastRowLastColumn="0"/>
            </w:pPr>
            <w:r>
              <w:t>3 926</w:t>
            </w:r>
          </w:p>
        </w:tc>
        <w:tc>
          <w:tcPr>
            <w:tcW w:w="862" w:type="dxa"/>
          </w:tcPr>
          <w:p w14:paraId="2598E05E" w14:textId="77777777" w:rsidR="00526003" w:rsidRDefault="00A156FC">
            <w:pPr>
              <w:cnfStyle w:val="000000000000" w:firstRow="0" w:lastRow="0" w:firstColumn="0" w:lastColumn="0" w:oddVBand="0" w:evenVBand="0" w:oddHBand="0" w:evenHBand="0" w:firstRowFirstColumn="0" w:firstRowLastColumn="0" w:lastRowFirstColumn="0" w:lastRowLastColumn="0"/>
            </w:pPr>
            <w:r>
              <w:t>3 901</w:t>
            </w:r>
          </w:p>
        </w:tc>
      </w:tr>
      <w:tr w:rsidR="00526003" w14:paraId="7644D64D"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71B5DE6E" w14:textId="77777777" w:rsidR="00526003" w:rsidRDefault="00A156FC">
            <w:r>
              <w:t>Health</w:t>
            </w:r>
          </w:p>
        </w:tc>
        <w:tc>
          <w:tcPr>
            <w:tcW w:w="861" w:type="dxa"/>
          </w:tcPr>
          <w:p w14:paraId="692317F9" w14:textId="77777777" w:rsidR="00526003" w:rsidRDefault="00A156FC">
            <w:pPr>
              <w:cnfStyle w:val="000000000000" w:firstRow="0" w:lastRow="0" w:firstColumn="0" w:lastColumn="0" w:oddVBand="0" w:evenVBand="0" w:oddHBand="0" w:evenHBand="0" w:firstRowFirstColumn="0" w:firstRowLastColumn="0" w:lastRowFirstColumn="0" w:lastRowLastColumn="0"/>
            </w:pPr>
            <w:r>
              <w:t>33 702</w:t>
            </w:r>
          </w:p>
        </w:tc>
        <w:tc>
          <w:tcPr>
            <w:tcW w:w="862" w:type="dxa"/>
          </w:tcPr>
          <w:p w14:paraId="025B8899" w14:textId="77777777" w:rsidR="00526003" w:rsidRDefault="00A156FC">
            <w:pPr>
              <w:cnfStyle w:val="000000000000" w:firstRow="0" w:lastRow="0" w:firstColumn="0" w:lastColumn="0" w:oddVBand="0" w:evenVBand="0" w:oddHBand="0" w:evenHBand="0" w:firstRowFirstColumn="0" w:firstRowLastColumn="0" w:lastRowFirstColumn="0" w:lastRowLastColumn="0"/>
            </w:pPr>
            <w:r>
              <w:t>34 459</w:t>
            </w:r>
          </w:p>
        </w:tc>
        <w:tc>
          <w:tcPr>
            <w:tcW w:w="861" w:type="dxa"/>
          </w:tcPr>
          <w:p w14:paraId="0C940098" w14:textId="77777777" w:rsidR="00526003" w:rsidRDefault="00A156FC">
            <w:pPr>
              <w:cnfStyle w:val="000000000000" w:firstRow="0" w:lastRow="0" w:firstColumn="0" w:lastColumn="0" w:oddVBand="0" w:evenVBand="0" w:oddHBand="0" w:evenHBand="0" w:firstRowFirstColumn="0" w:firstRowLastColumn="0" w:lastRowFirstColumn="0" w:lastRowLastColumn="0"/>
            </w:pPr>
            <w:r>
              <w:t>34 475</w:t>
            </w:r>
          </w:p>
        </w:tc>
        <w:tc>
          <w:tcPr>
            <w:tcW w:w="862" w:type="dxa"/>
          </w:tcPr>
          <w:p w14:paraId="24E784BD" w14:textId="77777777" w:rsidR="00526003" w:rsidRDefault="00A156FC">
            <w:pPr>
              <w:cnfStyle w:val="000000000000" w:firstRow="0" w:lastRow="0" w:firstColumn="0" w:lastColumn="0" w:oddVBand="0" w:evenVBand="0" w:oddHBand="0" w:evenHBand="0" w:firstRowFirstColumn="0" w:firstRowLastColumn="0" w:lastRowFirstColumn="0" w:lastRowLastColumn="0"/>
            </w:pPr>
            <w:r>
              <w:t>37 774</w:t>
            </w:r>
          </w:p>
        </w:tc>
        <w:tc>
          <w:tcPr>
            <w:tcW w:w="862" w:type="dxa"/>
          </w:tcPr>
          <w:p w14:paraId="60DC1600" w14:textId="77777777" w:rsidR="00526003" w:rsidRDefault="00A156FC">
            <w:pPr>
              <w:cnfStyle w:val="000000000000" w:firstRow="0" w:lastRow="0" w:firstColumn="0" w:lastColumn="0" w:oddVBand="0" w:evenVBand="0" w:oddHBand="0" w:evenHBand="0" w:firstRowFirstColumn="0" w:firstRowLastColumn="0" w:lastRowFirstColumn="0" w:lastRowLastColumn="0"/>
            </w:pPr>
            <w:r>
              <w:t>36 124</w:t>
            </w:r>
          </w:p>
        </w:tc>
      </w:tr>
      <w:tr w:rsidR="00526003" w14:paraId="2812E2AE"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49DE3777" w14:textId="77777777" w:rsidR="00526003" w:rsidRDefault="00A156FC">
            <w:r>
              <w:t>Recreation, culture and religion</w:t>
            </w:r>
          </w:p>
        </w:tc>
        <w:tc>
          <w:tcPr>
            <w:tcW w:w="861" w:type="dxa"/>
          </w:tcPr>
          <w:p w14:paraId="6D02B4DB" w14:textId="77777777" w:rsidR="00526003" w:rsidRDefault="00A156FC">
            <w:pPr>
              <w:cnfStyle w:val="000000000000" w:firstRow="0" w:lastRow="0" w:firstColumn="0" w:lastColumn="0" w:oddVBand="0" w:evenVBand="0" w:oddHBand="0" w:evenHBand="0" w:firstRowFirstColumn="0" w:firstRowLastColumn="0" w:lastRowFirstColumn="0" w:lastRowLastColumn="0"/>
            </w:pPr>
            <w:r>
              <w:t>9 803</w:t>
            </w:r>
          </w:p>
        </w:tc>
        <w:tc>
          <w:tcPr>
            <w:tcW w:w="862" w:type="dxa"/>
          </w:tcPr>
          <w:p w14:paraId="1BE13397" w14:textId="77777777" w:rsidR="00526003" w:rsidRDefault="00A156FC">
            <w:pPr>
              <w:cnfStyle w:val="000000000000" w:firstRow="0" w:lastRow="0" w:firstColumn="0" w:lastColumn="0" w:oddVBand="0" w:evenVBand="0" w:oddHBand="0" w:evenHBand="0" w:firstRowFirstColumn="0" w:firstRowLastColumn="0" w:lastRowFirstColumn="0" w:lastRowLastColumn="0"/>
            </w:pPr>
            <w:r>
              <w:t>9 757</w:t>
            </w:r>
          </w:p>
        </w:tc>
        <w:tc>
          <w:tcPr>
            <w:tcW w:w="861" w:type="dxa"/>
          </w:tcPr>
          <w:p w14:paraId="2984EF6A" w14:textId="77777777" w:rsidR="00526003" w:rsidRDefault="00A156FC">
            <w:pPr>
              <w:cnfStyle w:val="000000000000" w:firstRow="0" w:lastRow="0" w:firstColumn="0" w:lastColumn="0" w:oddVBand="0" w:evenVBand="0" w:oddHBand="0" w:evenHBand="0" w:firstRowFirstColumn="0" w:firstRowLastColumn="0" w:lastRowFirstColumn="0" w:lastRowLastColumn="0"/>
            </w:pPr>
            <w:r>
              <w:t>9 698</w:t>
            </w:r>
          </w:p>
        </w:tc>
        <w:tc>
          <w:tcPr>
            <w:tcW w:w="862" w:type="dxa"/>
          </w:tcPr>
          <w:p w14:paraId="6BE17AE4" w14:textId="77777777" w:rsidR="00526003" w:rsidRDefault="00A156FC">
            <w:pPr>
              <w:cnfStyle w:val="000000000000" w:firstRow="0" w:lastRow="0" w:firstColumn="0" w:lastColumn="0" w:oddVBand="0" w:evenVBand="0" w:oddHBand="0" w:evenHBand="0" w:firstRowFirstColumn="0" w:firstRowLastColumn="0" w:lastRowFirstColumn="0" w:lastRowLastColumn="0"/>
            </w:pPr>
            <w:r>
              <w:t>9 647</w:t>
            </w:r>
          </w:p>
        </w:tc>
        <w:tc>
          <w:tcPr>
            <w:tcW w:w="862" w:type="dxa"/>
          </w:tcPr>
          <w:p w14:paraId="44345E4F" w14:textId="77777777" w:rsidR="00526003" w:rsidRDefault="00A156FC">
            <w:pPr>
              <w:cnfStyle w:val="000000000000" w:firstRow="0" w:lastRow="0" w:firstColumn="0" w:lastColumn="0" w:oddVBand="0" w:evenVBand="0" w:oddHBand="0" w:evenHBand="0" w:firstRowFirstColumn="0" w:firstRowLastColumn="0" w:lastRowFirstColumn="0" w:lastRowLastColumn="0"/>
            </w:pPr>
            <w:r>
              <w:t>9 587</w:t>
            </w:r>
          </w:p>
        </w:tc>
      </w:tr>
      <w:tr w:rsidR="00526003" w14:paraId="593CA1A3"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778EE8DA" w14:textId="77777777" w:rsidR="00526003" w:rsidRDefault="00A156FC">
            <w:r>
              <w:t>Education</w:t>
            </w:r>
          </w:p>
        </w:tc>
        <w:tc>
          <w:tcPr>
            <w:tcW w:w="861" w:type="dxa"/>
          </w:tcPr>
          <w:p w14:paraId="4087E383" w14:textId="77777777" w:rsidR="00526003" w:rsidRDefault="00A156FC">
            <w:pPr>
              <w:cnfStyle w:val="000000000000" w:firstRow="0" w:lastRow="0" w:firstColumn="0" w:lastColumn="0" w:oddVBand="0" w:evenVBand="0" w:oddHBand="0" w:evenHBand="0" w:firstRowFirstColumn="0" w:firstRowLastColumn="0" w:lastRowFirstColumn="0" w:lastRowLastColumn="0"/>
            </w:pPr>
            <w:r>
              <w:t>48 575</w:t>
            </w:r>
          </w:p>
        </w:tc>
        <w:tc>
          <w:tcPr>
            <w:tcW w:w="862" w:type="dxa"/>
          </w:tcPr>
          <w:p w14:paraId="382FFD38" w14:textId="77777777" w:rsidR="00526003" w:rsidRDefault="00A156FC">
            <w:pPr>
              <w:cnfStyle w:val="000000000000" w:firstRow="0" w:lastRow="0" w:firstColumn="0" w:lastColumn="0" w:oddVBand="0" w:evenVBand="0" w:oddHBand="0" w:evenHBand="0" w:firstRowFirstColumn="0" w:firstRowLastColumn="0" w:lastRowFirstColumn="0" w:lastRowLastColumn="0"/>
            </w:pPr>
            <w:r>
              <w:t>52 267</w:t>
            </w:r>
          </w:p>
        </w:tc>
        <w:tc>
          <w:tcPr>
            <w:tcW w:w="861" w:type="dxa"/>
          </w:tcPr>
          <w:p w14:paraId="24122503" w14:textId="77777777" w:rsidR="00526003" w:rsidRDefault="00A156FC">
            <w:pPr>
              <w:cnfStyle w:val="000000000000" w:firstRow="0" w:lastRow="0" w:firstColumn="0" w:lastColumn="0" w:oddVBand="0" w:evenVBand="0" w:oddHBand="0" w:evenHBand="0" w:firstRowFirstColumn="0" w:firstRowLastColumn="0" w:lastRowFirstColumn="0" w:lastRowLastColumn="0"/>
            </w:pPr>
            <w:r>
              <w:t>55 845</w:t>
            </w:r>
          </w:p>
        </w:tc>
        <w:tc>
          <w:tcPr>
            <w:tcW w:w="862" w:type="dxa"/>
          </w:tcPr>
          <w:p w14:paraId="6722AB7F" w14:textId="77777777" w:rsidR="00526003" w:rsidRDefault="00A156FC">
            <w:pPr>
              <w:cnfStyle w:val="000000000000" w:firstRow="0" w:lastRow="0" w:firstColumn="0" w:lastColumn="0" w:oddVBand="0" w:evenVBand="0" w:oddHBand="0" w:evenHBand="0" w:firstRowFirstColumn="0" w:firstRowLastColumn="0" w:lastRowFirstColumn="0" w:lastRowLastColumn="0"/>
            </w:pPr>
            <w:r>
              <w:t>55 771</w:t>
            </w:r>
          </w:p>
        </w:tc>
        <w:tc>
          <w:tcPr>
            <w:tcW w:w="862" w:type="dxa"/>
          </w:tcPr>
          <w:p w14:paraId="381A04F3" w14:textId="77777777" w:rsidR="00526003" w:rsidRDefault="00A156FC">
            <w:pPr>
              <w:cnfStyle w:val="000000000000" w:firstRow="0" w:lastRow="0" w:firstColumn="0" w:lastColumn="0" w:oddVBand="0" w:evenVBand="0" w:oddHBand="0" w:evenHBand="0" w:firstRowFirstColumn="0" w:firstRowLastColumn="0" w:lastRowFirstColumn="0" w:lastRowLastColumn="0"/>
            </w:pPr>
            <w:r>
              <w:t>55 770</w:t>
            </w:r>
          </w:p>
        </w:tc>
      </w:tr>
      <w:tr w:rsidR="00526003" w14:paraId="4F5DE503"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0611CF5F" w14:textId="77777777" w:rsidR="00526003" w:rsidRDefault="00A156FC">
            <w:r>
              <w:t>Social protection</w:t>
            </w:r>
          </w:p>
        </w:tc>
        <w:tc>
          <w:tcPr>
            <w:tcW w:w="861" w:type="dxa"/>
          </w:tcPr>
          <w:p w14:paraId="744D2B3A" w14:textId="77777777" w:rsidR="00526003" w:rsidRDefault="00A156FC">
            <w:pPr>
              <w:cnfStyle w:val="000000000000" w:firstRow="0" w:lastRow="0" w:firstColumn="0" w:lastColumn="0" w:oddVBand="0" w:evenVBand="0" w:oddHBand="0" w:evenHBand="0" w:firstRowFirstColumn="0" w:firstRowLastColumn="0" w:lastRowFirstColumn="0" w:lastRowLastColumn="0"/>
            </w:pPr>
            <w:r>
              <w:t>2 737</w:t>
            </w:r>
          </w:p>
        </w:tc>
        <w:tc>
          <w:tcPr>
            <w:tcW w:w="862" w:type="dxa"/>
          </w:tcPr>
          <w:p w14:paraId="4F80475B" w14:textId="77777777" w:rsidR="00526003" w:rsidRDefault="00A156FC">
            <w:pPr>
              <w:cnfStyle w:val="000000000000" w:firstRow="0" w:lastRow="0" w:firstColumn="0" w:lastColumn="0" w:oddVBand="0" w:evenVBand="0" w:oddHBand="0" w:evenHBand="0" w:firstRowFirstColumn="0" w:firstRowLastColumn="0" w:lastRowFirstColumn="0" w:lastRowLastColumn="0"/>
            </w:pPr>
            <w:r>
              <w:t>2 975</w:t>
            </w:r>
          </w:p>
        </w:tc>
        <w:tc>
          <w:tcPr>
            <w:tcW w:w="861" w:type="dxa"/>
          </w:tcPr>
          <w:p w14:paraId="073E4E7F" w14:textId="77777777" w:rsidR="00526003" w:rsidRDefault="00A156FC">
            <w:pPr>
              <w:cnfStyle w:val="000000000000" w:firstRow="0" w:lastRow="0" w:firstColumn="0" w:lastColumn="0" w:oddVBand="0" w:evenVBand="0" w:oddHBand="0" w:evenHBand="0" w:firstRowFirstColumn="0" w:firstRowLastColumn="0" w:lastRowFirstColumn="0" w:lastRowLastColumn="0"/>
            </w:pPr>
            <w:r>
              <w:t>3 070</w:t>
            </w:r>
          </w:p>
        </w:tc>
        <w:tc>
          <w:tcPr>
            <w:tcW w:w="862" w:type="dxa"/>
          </w:tcPr>
          <w:p w14:paraId="7C5608D8" w14:textId="77777777" w:rsidR="00526003" w:rsidRDefault="00A156FC">
            <w:pPr>
              <w:cnfStyle w:val="000000000000" w:firstRow="0" w:lastRow="0" w:firstColumn="0" w:lastColumn="0" w:oddVBand="0" w:evenVBand="0" w:oddHBand="0" w:evenHBand="0" w:firstRowFirstColumn="0" w:firstRowLastColumn="0" w:lastRowFirstColumn="0" w:lastRowLastColumn="0"/>
            </w:pPr>
            <w:r>
              <w:t>3 499</w:t>
            </w:r>
          </w:p>
        </w:tc>
        <w:tc>
          <w:tcPr>
            <w:tcW w:w="862" w:type="dxa"/>
          </w:tcPr>
          <w:p w14:paraId="0B9E34D7" w14:textId="77777777" w:rsidR="00526003" w:rsidRDefault="00A156FC">
            <w:pPr>
              <w:cnfStyle w:val="000000000000" w:firstRow="0" w:lastRow="0" w:firstColumn="0" w:lastColumn="0" w:oddVBand="0" w:evenVBand="0" w:oddHBand="0" w:evenHBand="0" w:firstRowFirstColumn="0" w:firstRowLastColumn="0" w:lastRowFirstColumn="0" w:lastRowLastColumn="0"/>
            </w:pPr>
            <w:r>
              <w:t>3 501</w:t>
            </w:r>
          </w:p>
        </w:tc>
      </w:tr>
      <w:tr w:rsidR="00526003" w14:paraId="40FAC987"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602773D0" w14:textId="77777777" w:rsidR="00526003" w:rsidRDefault="00A156FC">
            <w:r>
              <w:t>Transport</w:t>
            </w:r>
          </w:p>
        </w:tc>
        <w:tc>
          <w:tcPr>
            <w:tcW w:w="861" w:type="dxa"/>
          </w:tcPr>
          <w:p w14:paraId="6492D697" w14:textId="77777777" w:rsidR="00526003" w:rsidRDefault="00A156FC">
            <w:pPr>
              <w:cnfStyle w:val="000000000000" w:firstRow="0" w:lastRow="0" w:firstColumn="0" w:lastColumn="0" w:oddVBand="0" w:evenVBand="0" w:oddHBand="0" w:evenHBand="0" w:firstRowFirstColumn="0" w:firstRowLastColumn="0" w:lastRowFirstColumn="0" w:lastRowLastColumn="0"/>
            </w:pPr>
            <w:r>
              <w:t>145 333</w:t>
            </w:r>
          </w:p>
        </w:tc>
        <w:tc>
          <w:tcPr>
            <w:tcW w:w="862" w:type="dxa"/>
          </w:tcPr>
          <w:p w14:paraId="703F4B80" w14:textId="77777777" w:rsidR="00526003" w:rsidRDefault="00A156FC">
            <w:pPr>
              <w:cnfStyle w:val="000000000000" w:firstRow="0" w:lastRow="0" w:firstColumn="0" w:lastColumn="0" w:oddVBand="0" w:evenVBand="0" w:oddHBand="0" w:evenHBand="0" w:firstRowFirstColumn="0" w:firstRowLastColumn="0" w:lastRowFirstColumn="0" w:lastRowLastColumn="0"/>
            </w:pPr>
            <w:r>
              <w:t>158 199</w:t>
            </w:r>
          </w:p>
        </w:tc>
        <w:tc>
          <w:tcPr>
            <w:tcW w:w="861" w:type="dxa"/>
          </w:tcPr>
          <w:p w14:paraId="474055E0" w14:textId="77777777" w:rsidR="00526003" w:rsidRDefault="00A156FC">
            <w:pPr>
              <w:cnfStyle w:val="000000000000" w:firstRow="0" w:lastRow="0" w:firstColumn="0" w:lastColumn="0" w:oddVBand="0" w:evenVBand="0" w:oddHBand="0" w:evenHBand="0" w:firstRowFirstColumn="0" w:firstRowLastColumn="0" w:lastRowFirstColumn="0" w:lastRowLastColumn="0"/>
            </w:pPr>
            <w:r>
              <w:t>168 358</w:t>
            </w:r>
          </w:p>
        </w:tc>
        <w:tc>
          <w:tcPr>
            <w:tcW w:w="862" w:type="dxa"/>
          </w:tcPr>
          <w:p w14:paraId="0A2B4D44" w14:textId="77777777" w:rsidR="00526003" w:rsidRDefault="00A156FC">
            <w:pPr>
              <w:cnfStyle w:val="000000000000" w:firstRow="0" w:lastRow="0" w:firstColumn="0" w:lastColumn="0" w:oddVBand="0" w:evenVBand="0" w:oddHBand="0" w:evenHBand="0" w:firstRowFirstColumn="0" w:firstRowLastColumn="0" w:lastRowFirstColumn="0" w:lastRowLastColumn="0"/>
            </w:pPr>
            <w:r>
              <w:t>182 174</w:t>
            </w:r>
          </w:p>
        </w:tc>
        <w:tc>
          <w:tcPr>
            <w:tcW w:w="862" w:type="dxa"/>
          </w:tcPr>
          <w:p w14:paraId="3A3FE9D8" w14:textId="77777777" w:rsidR="00526003" w:rsidRDefault="00A156FC">
            <w:pPr>
              <w:cnfStyle w:val="000000000000" w:firstRow="0" w:lastRow="0" w:firstColumn="0" w:lastColumn="0" w:oddVBand="0" w:evenVBand="0" w:oddHBand="0" w:evenHBand="0" w:firstRowFirstColumn="0" w:firstRowLastColumn="0" w:lastRowFirstColumn="0" w:lastRowLastColumn="0"/>
            </w:pPr>
            <w:r>
              <w:t>194 008</w:t>
            </w:r>
          </w:p>
        </w:tc>
      </w:tr>
      <w:tr w:rsidR="00526003" w14:paraId="6DDB82E6"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70121383" w14:textId="77777777" w:rsidR="00526003" w:rsidRDefault="00A156FC">
            <w:r>
              <w:t>Not allocated by function</w:t>
            </w:r>
            <w:r>
              <w:rPr>
                <w:vertAlign w:val="superscript"/>
              </w:rPr>
              <w:t xml:space="preserve"> (a)</w:t>
            </w:r>
          </w:p>
        </w:tc>
        <w:tc>
          <w:tcPr>
            <w:tcW w:w="861" w:type="dxa"/>
            <w:tcBorders>
              <w:bottom w:val="single" w:sz="6" w:space="0" w:color="auto"/>
            </w:tcBorders>
          </w:tcPr>
          <w:p w14:paraId="00836FC5" w14:textId="77777777" w:rsidR="00526003" w:rsidRDefault="00A156FC">
            <w:pPr>
              <w:cnfStyle w:val="000000000000" w:firstRow="0" w:lastRow="0" w:firstColumn="0" w:lastColumn="0" w:oddVBand="0" w:evenVBand="0" w:oddHBand="0" w:evenHBand="0" w:firstRowFirstColumn="0" w:firstRowLastColumn="0" w:lastRowFirstColumn="0" w:lastRowLastColumn="0"/>
            </w:pPr>
            <w:r>
              <w:t>159 544</w:t>
            </w:r>
          </w:p>
        </w:tc>
        <w:tc>
          <w:tcPr>
            <w:tcW w:w="862" w:type="dxa"/>
            <w:tcBorders>
              <w:bottom w:val="single" w:sz="6" w:space="0" w:color="auto"/>
            </w:tcBorders>
          </w:tcPr>
          <w:p w14:paraId="4D6390B0" w14:textId="77777777" w:rsidR="00526003" w:rsidRDefault="00A156FC">
            <w:pPr>
              <w:cnfStyle w:val="000000000000" w:firstRow="0" w:lastRow="0" w:firstColumn="0" w:lastColumn="0" w:oddVBand="0" w:evenVBand="0" w:oddHBand="0" w:evenHBand="0" w:firstRowFirstColumn="0" w:firstRowLastColumn="0" w:lastRowFirstColumn="0" w:lastRowLastColumn="0"/>
            </w:pPr>
            <w:r>
              <w:t>159 729</w:t>
            </w:r>
          </w:p>
        </w:tc>
        <w:tc>
          <w:tcPr>
            <w:tcW w:w="861" w:type="dxa"/>
            <w:tcBorders>
              <w:bottom w:val="single" w:sz="6" w:space="0" w:color="auto"/>
            </w:tcBorders>
          </w:tcPr>
          <w:p w14:paraId="7FB28BA6" w14:textId="77777777" w:rsidR="00526003" w:rsidRDefault="00A156FC">
            <w:pPr>
              <w:cnfStyle w:val="000000000000" w:firstRow="0" w:lastRow="0" w:firstColumn="0" w:lastColumn="0" w:oddVBand="0" w:evenVBand="0" w:oddHBand="0" w:evenHBand="0" w:firstRowFirstColumn="0" w:firstRowLastColumn="0" w:lastRowFirstColumn="0" w:lastRowLastColumn="0"/>
            </w:pPr>
            <w:r>
              <w:t>162 276</w:t>
            </w:r>
          </w:p>
        </w:tc>
        <w:tc>
          <w:tcPr>
            <w:tcW w:w="862" w:type="dxa"/>
            <w:tcBorders>
              <w:bottom w:val="single" w:sz="6" w:space="0" w:color="auto"/>
            </w:tcBorders>
          </w:tcPr>
          <w:p w14:paraId="7FA45131" w14:textId="77777777" w:rsidR="00526003" w:rsidRDefault="00A156FC">
            <w:pPr>
              <w:cnfStyle w:val="000000000000" w:firstRow="0" w:lastRow="0" w:firstColumn="0" w:lastColumn="0" w:oddVBand="0" w:evenVBand="0" w:oddHBand="0" w:evenHBand="0" w:firstRowFirstColumn="0" w:firstRowLastColumn="0" w:lastRowFirstColumn="0" w:lastRowLastColumn="0"/>
            </w:pPr>
            <w:r>
              <w:t>167 108</w:t>
            </w:r>
          </w:p>
        </w:tc>
        <w:tc>
          <w:tcPr>
            <w:tcW w:w="862" w:type="dxa"/>
            <w:tcBorders>
              <w:bottom w:val="single" w:sz="6" w:space="0" w:color="auto"/>
            </w:tcBorders>
          </w:tcPr>
          <w:p w14:paraId="5DCBC899" w14:textId="77777777" w:rsidR="00526003" w:rsidRDefault="00A156FC">
            <w:pPr>
              <w:cnfStyle w:val="000000000000" w:firstRow="0" w:lastRow="0" w:firstColumn="0" w:lastColumn="0" w:oddVBand="0" w:evenVBand="0" w:oddHBand="0" w:evenHBand="0" w:firstRowFirstColumn="0" w:firstRowLastColumn="0" w:lastRowFirstColumn="0" w:lastRowLastColumn="0"/>
            </w:pPr>
            <w:r>
              <w:t>173 579</w:t>
            </w:r>
          </w:p>
        </w:tc>
      </w:tr>
      <w:tr w:rsidR="00526003" w14:paraId="630ACB28"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1939B249" w14:textId="77777777" w:rsidR="00526003" w:rsidRDefault="00A156FC">
            <w:r>
              <w:rPr>
                <w:b/>
              </w:rPr>
              <w:t>Total assets</w:t>
            </w:r>
          </w:p>
        </w:tc>
        <w:tc>
          <w:tcPr>
            <w:tcW w:w="861" w:type="dxa"/>
            <w:tcBorders>
              <w:top w:val="single" w:sz="6" w:space="0" w:color="auto"/>
              <w:bottom w:val="single" w:sz="12" w:space="0" w:color="auto"/>
            </w:tcBorders>
          </w:tcPr>
          <w:p w14:paraId="5579506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442 818</w:t>
            </w:r>
          </w:p>
        </w:tc>
        <w:tc>
          <w:tcPr>
            <w:tcW w:w="862" w:type="dxa"/>
            <w:tcBorders>
              <w:top w:val="single" w:sz="6" w:space="0" w:color="auto"/>
              <w:bottom w:val="single" w:sz="12" w:space="0" w:color="auto"/>
            </w:tcBorders>
          </w:tcPr>
          <w:p w14:paraId="2A0DFD2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460 587</w:t>
            </w:r>
          </w:p>
        </w:tc>
        <w:tc>
          <w:tcPr>
            <w:tcW w:w="861" w:type="dxa"/>
            <w:tcBorders>
              <w:top w:val="single" w:sz="6" w:space="0" w:color="auto"/>
              <w:bottom w:val="single" w:sz="12" w:space="0" w:color="auto"/>
            </w:tcBorders>
          </w:tcPr>
          <w:p w14:paraId="75B6499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476 304</w:t>
            </w:r>
          </w:p>
        </w:tc>
        <w:tc>
          <w:tcPr>
            <w:tcW w:w="862" w:type="dxa"/>
            <w:tcBorders>
              <w:top w:val="single" w:sz="6" w:space="0" w:color="auto"/>
              <w:bottom w:val="single" w:sz="12" w:space="0" w:color="auto"/>
            </w:tcBorders>
          </w:tcPr>
          <w:p w14:paraId="6D32001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500 606</w:t>
            </w:r>
          </w:p>
        </w:tc>
        <w:tc>
          <w:tcPr>
            <w:tcW w:w="862" w:type="dxa"/>
            <w:tcBorders>
              <w:top w:val="single" w:sz="6" w:space="0" w:color="auto"/>
              <w:bottom w:val="single" w:sz="12" w:space="0" w:color="auto"/>
            </w:tcBorders>
          </w:tcPr>
          <w:p w14:paraId="323980B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518 069</w:t>
            </w:r>
          </w:p>
        </w:tc>
      </w:tr>
    </w:tbl>
    <w:p w14:paraId="4172B3EA" w14:textId="4872D1FF" w:rsidR="009029D1" w:rsidRDefault="009029D1" w:rsidP="009029D1">
      <w:pPr>
        <w:pStyle w:val="Note"/>
      </w:pPr>
      <w:r w:rsidRPr="00052524">
        <w:t>Note:</w:t>
      </w:r>
    </w:p>
    <w:p w14:paraId="37A65692" w14:textId="65AB698C" w:rsidR="009029D1" w:rsidRDefault="009029D1" w:rsidP="009029D1">
      <w:pPr>
        <w:pStyle w:val="Note"/>
      </w:pPr>
      <w:r w:rsidRPr="00052524">
        <w:t>(</w:t>
      </w:r>
      <w:r w:rsidR="008E6400">
        <w:t>a</w:t>
      </w:r>
      <w:r w:rsidRPr="00052524">
        <w:t>)</w:t>
      </w:r>
      <w:r w:rsidRPr="00052524">
        <w:tab/>
        <w:t xml:space="preserve">Represents financial assets which are not able to be allocated by </w:t>
      </w:r>
      <w:r>
        <w:t>function</w:t>
      </w:r>
      <w:r w:rsidRPr="00052524">
        <w:t>. This mainly includes balances relating to the general government sector</w:t>
      </w:r>
      <w:r w:rsidR="00527C8C">
        <w:t>’</w:t>
      </w:r>
      <w:r w:rsidRPr="00052524">
        <w:t>s investment</w:t>
      </w:r>
      <w:r w:rsidRPr="00EC272C">
        <w:t xml:space="preserve"> in </w:t>
      </w:r>
      <w:r w:rsidR="00FD6F1C">
        <w:t>PNFC and PFC</w:t>
      </w:r>
      <w:r w:rsidRPr="00EC272C">
        <w:t xml:space="preserve"> sector entities</w:t>
      </w:r>
      <w:r>
        <w:t>.</w:t>
      </w:r>
    </w:p>
    <w:p w14:paraId="03540253" w14:textId="77777777" w:rsidR="009029D1" w:rsidRDefault="009029D1" w:rsidP="00D3636A"/>
    <w:p w14:paraId="4FD8A0F3" w14:textId="77777777" w:rsidR="00D3636A" w:rsidRDefault="00D3636A" w:rsidP="00D3636A"/>
    <w:p w14:paraId="48E9D11D" w14:textId="4D15DB25" w:rsidR="009029D1" w:rsidRDefault="009029D1" w:rsidP="009029D1">
      <w:pPr>
        <w:pStyle w:val="Heading3"/>
      </w:pPr>
      <w:bookmarkStart w:id="78" w:name="_Toc184299157"/>
      <w:bookmarkStart w:id="79" w:name="_Toc198074590"/>
      <w:bookmarkStart w:id="80" w:name="_Toc228363645"/>
      <w:r w:rsidRPr="00BC2EDC">
        <w:t xml:space="preserve">Investments in </w:t>
      </w:r>
      <w:r w:rsidR="00F523B3">
        <w:t>PNFC and PFC</w:t>
      </w:r>
      <w:r w:rsidR="00F523B3" w:rsidRPr="00BC2EDC">
        <w:t xml:space="preserve"> </w:t>
      </w:r>
      <w:r w:rsidRPr="00BC2EDC">
        <w:t>sector entities</w:t>
      </w:r>
      <w:r w:rsidRPr="00BC2EDC">
        <w:tab/>
      </w:r>
      <w:r w:rsidRPr="00110BA2">
        <w:rPr>
          <w:sz w:val="20"/>
          <w:szCs w:val="20"/>
        </w:rPr>
        <w:t>($ million)</w:t>
      </w:r>
      <w:bookmarkEnd w:id="78"/>
      <w:bookmarkEnd w:id="79"/>
      <w:bookmarkEnd w:id="80"/>
      <w:r w:rsidRPr="007B67C9">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Investment_other_sec"/>
      </w:tblPr>
      <w:tblGrid>
        <w:gridCol w:w="3740"/>
        <w:gridCol w:w="794"/>
        <w:gridCol w:w="794"/>
        <w:gridCol w:w="794"/>
        <w:gridCol w:w="794"/>
        <w:gridCol w:w="794"/>
      </w:tblGrid>
      <w:tr w:rsidR="00526003" w14:paraId="11DA89E5"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020BAF6" w14:textId="77777777" w:rsidR="00526003" w:rsidRDefault="00526003">
            <w:pPr>
              <w:keepNext/>
            </w:pPr>
          </w:p>
        </w:tc>
        <w:tc>
          <w:tcPr>
            <w:tcW w:w="794" w:type="dxa"/>
          </w:tcPr>
          <w:p w14:paraId="72B14BC0"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p>
        </w:tc>
        <w:tc>
          <w:tcPr>
            <w:tcW w:w="794" w:type="dxa"/>
          </w:tcPr>
          <w:p w14:paraId="16B40388"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p>
        </w:tc>
        <w:tc>
          <w:tcPr>
            <w:tcW w:w="794" w:type="dxa"/>
          </w:tcPr>
          <w:p w14:paraId="12F838C6"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p>
        </w:tc>
        <w:tc>
          <w:tcPr>
            <w:tcW w:w="794" w:type="dxa"/>
          </w:tcPr>
          <w:p w14:paraId="57A6B887"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p>
        </w:tc>
        <w:tc>
          <w:tcPr>
            <w:tcW w:w="794" w:type="dxa"/>
          </w:tcPr>
          <w:p w14:paraId="32020084"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2030</w:t>
            </w:r>
          </w:p>
        </w:tc>
      </w:tr>
      <w:tr w:rsidR="00526003" w14:paraId="28C49D97"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7E8C3AD" w14:textId="77777777" w:rsidR="00526003" w:rsidRDefault="00526003">
            <w:pPr>
              <w:keepNext/>
            </w:pPr>
          </w:p>
        </w:tc>
        <w:tc>
          <w:tcPr>
            <w:tcW w:w="794" w:type="dxa"/>
          </w:tcPr>
          <w:p w14:paraId="07A78125"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40120BE2"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0F5EB3B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3F2172C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013D53C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estimate</w:t>
            </w:r>
          </w:p>
        </w:tc>
      </w:tr>
      <w:tr w:rsidR="00526003" w14:paraId="4BEDB192" w14:textId="77777777">
        <w:tc>
          <w:tcPr>
            <w:cnfStyle w:val="001000000000" w:firstRow="0" w:lastRow="0" w:firstColumn="1" w:lastColumn="0" w:oddVBand="0" w:evenVBand="0" w:oddHBand="0" w:evenHBand="0" w:firstRowFirstColumn="0" w:firstRowLastColumn="0" w:lastRowFirstColumn="0" w:lastRowLastColumn="0"/>
            <w:tcW w:w="3740" w:type="dxa"/>
          </w:tcPr>
          <w:p w14:paraId="19DE7397" w14:textId="77777777" w:rsidR="00526003" w:rsidRDefault="00A156FC">
            <w:r>
              <w:t>Balance of investment in PNFC and PFC sectors at beginning of period</w:t>
            </w:r>
          </w:p>
        </w:tc>
        <w:tc>
          <w:tcPr>
            <w:tcW w:w="794" w:type="dxa"/>
          </w:tcPr>
          <w:p w14:paraId="06051CA5" w14:textId="77777777" w:rsidR="00526003" w:rsidRDefault="00A156FC">
            <w:pPr>
              <w:cnfStyle w:val="000000000000" w:firstRow="0" w:lastRow="0" w:firstColumn="0" w:lastColumn="0" w:oddVBand="0" w:evenVBand="0" w:oddHBand="0" w:evenHBand="0" w:firstRowFirstColumn="0" w:firstRowLastColumn="0" w:lastRowFirstColumn="0" w:lastRowLastColumn="0"/>
            </w:pPr>
            <w:r>
              <w:t>96 401</w:t>
            </w:r>
          </w:p>
        </w:tc>
        <w:tc>
          <w:tcPr>
            <w:tcW w:w="794" w:type="dxa"/>
          </w:tcPr>
          <w:p w14:paraId="0D28AB4A" w14:textId="77777777" w:rsidR="00526003" w:rsidRDefault="00A156FC">
            <w:pPr>
              <w:cnfStyle w:val="000000000000" w:firstRow="0" w:lastRow="0" w:firstColumn="0" w:lastColumn="0" w:oddVBand="0" w:evenVBand="0" w:oddHBand="0" w:evenHBand="0" w:firstRowFirstColumn="0" w:firstRowLastColumn="0" w:lastRowFirstColumn="0" w:lastRowLastColumn="0"/>
            </w:pPr>
            <w:r>
              <w:t>109 677</w:t>
            </w:r>
          </w:p>
        </w:tc>
        <w:tc>
          <w:tcPr>
            <w:tcW w:w="794" w:type="dxa"/>
          </w:tcPr>
          <w:p w14:paraId="6C4000B2" w14:textId="77777777" w:rsidR="00526003" w:rsidRDefault="00A156FC">
            <w:pPr>
              <w:cnfStyle w:val="000000000000" w:firstRow="0" w:lastRow="0" w:firstColumn="0" w:lastColumn="0" w:oddVBand="0" w:evenVBand="0" w:oddHBand="0" w:evenHBand="0" w:firstRowFirstColumn="0" w:firstRowLastColumn="0" w:lastRowFirstColumn="0" w:lastRowLastColumn="0"/>
            </w:pPr>
            <w:r>
              <w:t>112 196</w:t>
            </w:r>
          </w:p>
        </w:tc>
        <w:tc>
          <w:tcPr>
            <w:tcW w:w="794" w:type="dxa"/>
          </w:tcPr>
          <w:p w14:paraId="6E67A7CE" w14:textId="77777777" w:rsidR="00526003" w:rsidRDefault="00A156FC">
            <w:pPr>
              <w:cnfStyle w:val="000000000000" w:firstRow="0" w:lastRow="0" w:firstColumn="0" w:lastColumn="0" w:oddVBand="0" w:evenVBand="0" w:oddHBand="0" w:evenHBand="0" w:firstRowFirstColumn="0" w:firstRowLastColumn="0" w:lastRowFirstColumn="0" w:lastRowLastColumn="0"/>
            </w:pPr>
            <w:r>
              <w:t>113 511</w:t>
            </w:r>
          </w:p>
        </w:tc>
        <w:tc>
          <w:tcPr>
            <w:tcW w:w="794" w:type="dxa"/>
          </w:tcPr>
          <w:p w14:paraId="199D8B17" w14:textId="77777777" w:rsidR="00526003" w:rsidRDefault="00A156FC">
            <w:pPr>
              <w:cnfStyle w:val="000000000000" w:firstRow="0" w:lastRow="0" w:firstColumn="0" w:lastColumn="0" w:oddVBand="0" w:evenVBand="0" w:oddHBand="0" w:evenHBand="0" w:firstRowFirstColumn="0" w:firstRowLastColumn="0" w:lastRowFirstColumn="0" w:lastRowLastColumn="0"/>
            </w:pPr>
            <w:r>
              <w:t>113 002</w:t>
            </w:r>
          </w:p>
        </w:tc>
      </w:tr>
      <w:tr w:rsidR="00526003" w14:paraId="54489279" w14:textId="77777777">
        <w:tc>
          <w:tcPr>
            <w:cnfStyle w:val="001000000000" w:firstRow="0" w:lastRow="0" w:firstColumn="1" w:lastColumn="0" w:oddVBand="0" w:evenVBand="0" w:oddHBand="0" w:evenHBand="0" w:firstRowFirstColumn="0" w:firstRowLastColumn="0" w:lastRowFirstColumn="0" w:lastRowLastColumn="0"/>
            <w:tcW w:w="3740" w:type="dxa"/>
          </w:tcPr>
          <w:p w14:paraId="78C1FB10" w14:textId="77777777" w:rsidR="00526003" w:rsidRDefault="00A156FC">
            <w:r>
              <w:t>Net contributions to other sectors by owner</w:t>
            </w:r>
            <w:r>
              <w:rPr>
                <w:vertAlign w:val="superscript"/>
              </w:rPr>
              <w:t xml:space="preserve"> (a)</w:t>
            </w:r>
          </w:p>
        </w:tc>
        <w:tc>
          <w:tcPr>
            <w:tcW w:w="794" w:type="dxa"/>
          </w:tcPr>
          <w:p w14:paraId="44C98A86" w14:textId="77777777" w:rsidR="00526003" w:rsidRDefault="00A156FC">
            <w:pPr>
              <w:cnfStyle w:val="000000000000" w:firstRow="0" w:lastRow="0" w:firstColumn="0" w:lastColumn="0" w:oddVBand="0" w:evenVBand="0" w:oddHBand="0" w:evenHBand="0" w:firstRowFirstColumn="0" w:firstRowLastColumn="0" w:lastRowFirstColumn="0" w:lastRowLastColumn="0"/>
            </w:pPr>
            <w:r>
              <w:t>30 723</w:t>
            </w:r>
          </w:p>
        </w:tc>
        <w:tc>
          <w:tcPr>
            <w:tcW w:w="794" w:type="dxa"/>
          </w:tcPr>
          <w:p w14:paraId="02D41E4F" w14:textId="77777777" w:rsidR="00526003" w:rsidRDefault="00A156FC">
            <w:pPr>
              <w:cnfStyle w:val="000000000000" w:firstRow="0" w:lastRow="0" w:firstColumn="0" w:lastColumn="0" w:oddVBand="0" w:evenVBand="0" w:oddHBand="0" w:evenHBand="0" w:firstRowFirstColumn="0" w:firstRowLastColumn="0" w:lastRowFirstColumn="0" w:lastRowLastColumn="0"/>
            </w:pPr>
            <w:r>
              <w:t>5 249</w:t>
            </w:r>
          </w:p>
        </w:tc>
        <w:tc>
          <w:tcPr>
            <w:tcW w:w="794" w:type="dxa"/>
          </w:tcPr>
          <w:p w14:paraId="1E9B7832" w14:textId="77777777" w:rsidR="00526003" w:rsidRDefault="00A156FC">
            <w:pPr>
              <w:cnfStyle w:val="000000000000" w:firstRow="0" w:lastRow="0" w:firstColumn="0" w:lastColumn="0" w:oddVBand="0" w:evenVBand="0" w:oddHBand="0" w:evenHBand="0" w:firstRowFirstColumn="0" w:firstRowLastColumn="0" w:lastRowFirstColumn="0" w:lastRowLastColumn="0"/>
            </w:pPr>
            <w:r>
              <w:t>6 642</w:t>
            </w:r>
          </w:p>
        </w:tc>
        <w:tc>
          <w:tcPr>
            <w:tcW w:w="794" w:type="dxa"/>
          </w:tcPr>
          <w:p w14:paraId="4D5ED22F" w14:textId="77777777" w:rsidR="00526003" w:rsidRDefault="00A156FC">
            <w:pPr>
              <w:cnfStyle w:val="000000000000" w:firstRow="0" w:lastRow="0" w:firstColumn="0" w:lastColumn="0" w:oddVBand="0" w:evenVBand="0" w:oddHBand="0" w:evenHBand="0" w:firstRowFirstColumn="0" w:firstRowLastColumn="0" w:lastRowFirstColumn="0" w:lastRowLastColumn="0"/>
            </w:pPr>
            <w:r>
              <w:t>3 861</w:t>
            </w:r>
          </w:p>
        </w:tc>
        <w:tc>
          <w:tcPr>
            <w:tcW w:w="794" w:type="dxa"/>
          </w:tcPr>
          <w:p w14:paraId="49B23282" w14:textId="77777777" w:rsidR="00526003" w:rsidRDefault="00A156FC">
            <w:pPr>
              <w:cnfStyle w:val="000000000000" w:firstRow="0" w:lastRow="0" w:firstColumn="0" w:lastColumn="0" w:oddVBand="0" w:evenVBand="0" w:oddHBand="0" w:evenHBand="0" w:firstRowFirstColumn="0" w:firstRowLastColumn="0" w:lastRowFirstColumn="0" w:lastRowLastColumn="0"/>
            </w:pPr>
            <w:r>
              <w:t>3 005</w:t>
            </w:r>
          </w:p>
        </w:tc>
      </w:tr>
      <w:tr w:rsidR="00526003" w14:paraId="32019FAB"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F27FF59" w14:textId="77777777" w:rsidR="00526003" w:rsidRDefault="00A156FC">
            <w:r>
              <w:t>Revaluation gain/(loss) for period</w:t>
            </w:r>
            <w:r>
              <w:rPr>
                <w:vertAlign w:val="superscript"/>
              </w:rPr>
              <w:t xml:space="preserve"> (b)</w:t>
            </w:r>
          </w:p>
        </w:tc>
        <w:tc>
          <w:tcPr>
            <w:tcW w:w="794" w:type="dxa"/>
            <w:tcBorders>
              <w:bottom w:val="single" w:sz="6" w:space="0" w:color="auto"/>
            </w:tcBorders>
          </w:tcPr>
          <w:p w14:paraId="3C7BFFE7" w14:textId="77777777" w:rsidR="00526003" w:rsidRDefault="00A156FC">
            <w:pPr>
              <w:cnfStyle w:val="000000000000" w:firstRow="0" w:lastRow="0" w:firstColumn="0" w:lastColumn="0" w:oddVBand="0" w:evenVBand="0" w:oddHBand="0" w:evenHBand="0" w:firstRowFirstColumn="0" w:firstRowLastColumn="0" w:lastRowFirstColumn="0" w:lastRowLastColumn="0"/>
            </w:pPr>
            <w:r>
              <w:t>(17 447)</w:t>
            </w:r>
          </w:p>
        </w:tc>
        <w:tc>
          <w:tcPr>
            <w:tcW w:w="794" w:type="dxa"/>
            <w:tcBorders>
              <w:bottom w:val="single" w:sz="6" w:space="0" w:color="auto"/>
            </w:tcBorders>
          </w:tcPr>
          <w:p w14:paraId="7C152372" w14:textId="77777777" w:rsidR="00526003" w:rsidRDefault="00A156FC">
            <w:pPr>
              <w:cnfStyle w:val="000000000000" w:firstRow="0" w:lastRow="0" w:firstColumn="0" w:lastColumn="0" w:oddVBand="0" w:evenVBand="0" w:oddHBand="0" w:evenHBand="0" w:firstRowFirstColumn="0" w:firstRowLastColumn="0" w:lastRowFirstColumn="0" w:lastRowLastColumn="0"/>
            </w:pPr>
            <w:r>
              <w:t>(2 730)</w:t>
            </w:r>
          </w:p>
        </w:tc>
        <w:tc>
          <w:tcPr>
            <w:tcW w:w="794" w:type="dxa"/>
            <w:tcBorders>
              <w:bottom w:val="single" w:sz="6" w:space="0" w:color="auto"/>
            </w:tcBorders>
          </w:tcPr>
          <w:p w14:paraId="51FDC725" w14:textId="77777777" w:rsidR="00526003" w:rsidRDefault="00A156FC">
            <w:pPr>
              <w:cnfStyle w:val="000000000000" w:firstRow="0" w:lastRow="0" w:firstColumn="0" w:lastColumn="0" w:oddVBand="0" w:evenVBand="0" w:oddHBand="0" w:evenHBand="0" w:firstRowFirstColumn="0" w:firstRowLastColumn="0" w:lastRowFirstColumn="0" w:lastRowLastColumn="0"/>
            </w:pPr>
            <w:r>
              <w:t>(5 327)</w:t>
            </w:r>
          </w:p>
        </w:tc>
        <w:tc>
          <w:tcPr>
            <w:tcW w:w="794" w:type="dxa"/>
            <w:tcBorders>
              <w:bottom w:val="single" w:sz="6" w:space="0" w:color="auto"/>
            </w:tcBorders>
          </w:tcPr>
          <w:p w14:paraId="0FCDC4AA" w14:textId="77777777" w:rsidR="00526003" w:rsidRDefault="00A156FC">
            <w:pPr>
              <w:cnfStyle w:val="000000000000" w:firstRow="0" w:lastRow="0" w:firstColumn="0" w:lastColumn="0" w:oddVBand="0" w:evenVBand="0" w:oddHBand="0" w:evenHBand="0" w:firstRowFirstColumn="0" w:firstRowLastColumn="0" w:lastRowFirstColumn="0" w:lastRowLastColumn="0"/>
            </w:pPr>
            <w:r>
              <w:t>(4 370)</w:t>
            </w:r>
          </w:p>
        </w:tc>
        <w:tc>
          <w:tcPr>
            <w:tcW w:w="794" w:type="dxa"/>
            <w:tcBorders>
              <w:bottom w:val="single" w:sz="6" w:space="0" w:color="auto"/>
            </w:tcBorders>
          </w:tcPr>
          <w:p w14:paraId="63FE68A6" w14:textId="77777777" w:rsidR="00526003" w:rsidRDefault="00A156FC">
            <w:pPr>
              <w:cnfStyle w:val="000000000000" w:firstRow="0" w:lastRow="0" w:firstColumn="0" w:lastColumn="0" w:oddVBand="0" w:evenVBand="0" w:oddHBand="0" w:evenHBand="0" w:firstRowFirstColumn="0" w:firstRowLastColumn="0" w:lastRowFirstColumn="0" w:lastRowLastColumn="0"/>
            </w:pPr>
            <w:r>
              <w:t>(3 343)</w:t>
            </w:r>
          </w:p>
        </w:tc>
      </w:tr>
      <w:tr w:rsidR="00526003" w14:paraId="70D96924" w14:textId="77777777" w:rsidTr="00526003">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357242A" w14:textId="05FC704E" w:rsidR="00526003" w:rsidRDefault="00A156FC">
            <w:r>
              <w:rPr>
                <w:b/>
              </w:rPr>
              <w:t xml:space="preserve">Investments in PNFC and PFC sector entities at </w:t>
            </w:r>
            <w:r w:rsidR="0069565C">
              <w:rPr>
                <w:b/>
              </w:rPr>
              <w:br/>
            </w:r>
            <w:r>
              <w:rPr>
                <w:b/>
              </w:rPr>
              <w:t>end of period</w:t>
            </w:r>
          </w:p>
        </w:tc>
        <w:tc>
          <w:tcPr>
            <w:tcW w:w="794" w:type="dxa"/>
            <w:tcBorders>
              <w:top w:val="single" w:sz="6" w:space="0" w:color="auto"/>
              <w:bottom w:val="single" w:sz="12" w:space="0" w:color="auto"/>
            </w:tcBorders>
          </w:tcPr>
          <w:p w14:paraId="411305D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109 677</w:t>
            </w:r>
          </w:p>
        </w:tc>
        <w:tc>
          <w:tcPr>
            <w:tcW w:w="794" w:type="dxa"/>
            <w:tcBorders>
              <w:top w:val="single" w:sz="6" w:space="0" w:color="auto"/>
              <w:bottom w:val="single" w:sz="12" w:space="0" w:color="auto"/>
            </w:tcBorders>
          </w:tcPr>
          <w:p w14:paraId="11D41E3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112 196</w:t>
            </w:r>
          </w:p>
        </w:tc>
        <w:tc>
          <w:tcPr>
            <w:tcW w:w="794" w:type="dxa"/>
            <w:tcBorders>
              <w:top w:val="single" w:sz="6" w:space="0" w:color="auto"/>
              <w:bottom w:val="single" w:sz="12" w:space="0" w:color="auto"/>
            </w:tcBorders>
          </w:tcPr>
          <w:p w14:paraId="1197E94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113 511</w:t>
            </w:r>
          </w:p>
        </w:tc>
        <w:tc>
          <w:tcPr>
            <w:tcW w:w="794" w:type="dxa"/>
            <w:tcBorders>
              <w:top w:val="single" w:sz="6" w:space="0" w:color="auto"/>
              <w:bottom w:val="single" w:sz="12" w:space="0" w:color="auto"/>
            </w:tcBorders>
          </w:tcPr>
          <w:p w14:paraId="0BDD966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113 002</w:t>
            </w:r>
          </w:p>
        </w:tc>
        <w:tc>
          <w:tcPr>
            <w:tcW w:w="794" w:type="dxa"/>
            <w:tcBorders>
              <w:top w:val="single" w:sz="6" w:space="0" w:color="auto"/>
              <w:bottom w:val="single" w:sz="12" w:space="0" w:color="auto"/>
            </w:tcBorders>
          </w:tcPr>
          <w:p w14:paraId="4EDF8AB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112 664</w:t>
            </w:r>
          </w:p>
        </w:tc>
      </w:tr>
    </w:tbl>
    <w:p w14:paraId="23D20EBD" w14:textId="23238C73" w:rsidR="009029D1" w:rsidRDefault="009029D1" w:rsidP="009029D1">
      <w:pPr>
        <w:pStyle w:val="Note"/>
        <w:ind w:left="0" w:firstLine="0"/>
        <w:rPr>
          <w:rFonts w:ascii="Calibri-Italic" w:hAnsi="Calibri-Italic" w:cs="Calibri-Italic"/>
          <w:i w:val="0"/>
          <w:iCs/>
          <w:szCs w:val="14"/>
        </w:rPr>
      </w:pPr>
      <w:r>
        <w:t>Notes:</w:t>
      </w:r>
    </w:p>
    <w:p w14:paraId="4C8C3BE8" w14:textId="3862EDED" w:rsidR="009029D1" w:rsidRPr="00E144B8" w:rsidRDefault="009029D1" w:rsidP="009029D1">
      <w:pPr>
        <w:pStyle w:val="Note"/>
      </w:pPr>
      <w:r>
        <w:t>(a)</w:t>
      </w:r>
      <w:r>
        <w:tab/>
      </w:r>
      <w:r w:rsidRPr="00E144B8">
        <w:t xml:space="preserve">The </w:t>
      </w:r>
      <w:r w:rsidR="008148B4">
        <w:t>value</w:t>
      </w:r>
      <w:r w:rsidR="008148B4" w:rsidRPr="00E144B8">
        <w:t xml:space="preserve"> </w:t>
      </w:r>
      <w:r w:rsidRPr="00E144B8">
        <w:t xml:space="preserve">in </w:t>
      </w:r>
      <w:r w:rsidR="00BA1F8B">
        <w:t>202</w:t>
      </w:r>
      <w:r w:rsidR="00546414">
        <w:t>5</w:t>
      </w:r>
      <w:r w:rsidR="00BA1F8B">
        <w:t>-2</w:t>
      </w:r>
      <w:r w:rsidR="00546414">
        <w:t>6</w:t>
      </w:r>
      <w:r w:rsidRPr="00E144B8">
        <w:t xml:space="preserve"> </w:t>
      </w:r>
      <w:r w:rsidR="00D038AB">
        <w:t>includes</w:t>
      </w:r>
      <w:r w:rsidRPr="00E144B8">
        <w:t xml:space="preserve"> the transfer of the Metro Tunnel assets from the Department o</w:t>
      </w:r>
      <w:r>
        <w:t xml:space="preserve">f </w:t>
      </w:r>
      <w:r w:rsidRPr="00E144B8">
        <w:t>Transport and</w:t>
      </w:r>
      <w:r>
        <w:t xml:space="preserve"> </w:t>
      </w:r>
      <w:r w:rsidRPr="00E144B8">
        <w:t>Planning in the general government sector to VicTrack in the public non-financial corporations sector upon its completion.</w:t>
      </w:r>
    </w:p>
    <w:p w14:paraId="3AE3058E" w14:textId="6F950111" w:rsidR="009029D1" w:rsidRDefault="009029D1" w:rsidP="009029D1">
      <w:pPr>
        <w:pStyle w:val="Note"/>
      </w:pPr>
      <w:r>
        <w:t>(b)</w:t>
      </w:r>
      <w:r>
        <w:tab/>
      </w:r>
      <w:r w:rsidRPr="00E144B8">
        <w:t>The</w:t>
      </w:r>
      <w:r w:rsidR="00492C3B">
        <w:t xml:space="preserve"> value</w:t>
      </w:r>
      <w:r w:rsidRPr="00E144B8" w:rsidDel="00492C3B">
        <w:t xml:space="preserve"> </w:t>
      </w:r>
      <w:r w:rsidRPr="00E144B8">
        <w:t xml:space="preserve">in </w:t>
      </w:r>
      <w:r w:rsidR="00BA1F8B">
        <w:t>202</w:t>
      </w:r>
      <w:r w:rsidR="00546414">
        <w:t>5</w:t>
      </w:r>
      <w:r w:rsidR="00BA1F8B">
        <w:t>-2</w:t>
      </w:r>
      <w:r w:rsidR="00546414">
        <w:t>6</w:t>
      </w:r>
      <w:r w:rsidRPr="00E144B8">
        <w:t xml:space="preserve"> </w:t>
      </w:r>
      <w:r w:rsidR="00492C3B">
        <w:t>includes</w:t>
      </w:r>
      <w:r w:rsidRPr="00E144B8">
        <w:t xml:space="preserve"> the derecognition of completed Metro Tunnel assets transferred to VicTrack, as</w:t>
      </w:r>
      <w:r>
        <w:t> </w:t>
      </w:r>
      <w:r w:rsidRPr="00E144B8">
        <w:t>required under AASB</w:t>
      </w:r>
      <w:r w:rsidR="00F9484A">
        <w:t> </w:t>
      </w:r>
      <w:r w:rsidRPr="00E144B8">
        <w:t>16</w:t>
      </w:r>
      <w:r w:rsidRPr="00512BBC">
        <w:rPr>
          <w:i w:val="0"/>
        </w:rPr>
        <w:t xml:space="preserve"> Leases</w:t>
      </w:r>
      <w:r w:rsidRPr="009956A5">
        <w:t>.</w:t>
      </w:r>
      <w:r>
        <w:t xml:space="preserve"> </w:t>
      </w:r>
    </w:p>
    <w:p w14:paraId="15F85F2E" w14:textId="6E6CABFE" w:rsidR="00E50872" w:rsidRDefault="009029D1" w:rsidP="007C7121">
      <w:pPr>
        <w:spacing w:before="240"/>
      </w:pPr>
      <w:r>
        <w:t xml:space="preserve">Investments in other sector entities are estimated based on their audited net assets as at 30 June </w:t>
      </w:r>
      <w:r w:rsidR="00B3781C">
        <w:t>2025</w:t>
      </w:r>
      <w:r>
        <w:t>, adjusted by management estimates of subsequent operating results, capital investments, distributions and returns of capital.</w:t>
      </w:r>
    </w:p>
    <w:bookmarkEnd w:id="65"/>
    <w:p w14:paraId="74681DCE" w14:textId="77777777" w:rsidR="00E50872" w:rsidRDefault="00E50872" w:rsidP="00E50872"/>
    <w:p w14:paraId="594C6D95" w14:textId="77777777" w:rsidR="00E50872" w:rsidRDefault="00E50872" w:rsidP="00E50872"/>
    <w:p w14:paraId="6414CFCF" w14:textId="77777777" w:rsidR="00E50872" w:rsidRDefault="00E50872" w:rsidP="00E50872">
      <w:r>
        <w:br w:type="page"/>
      </w:r>
    </w:p>
    <w:p w14:paraId="0D751A82" w14:textId="1ACD203C" w:rsidR="00E50872" w:rsidRDefault="00E50872" w:rsidP="00E50872">
      <w:pPr>
        <w:pStyle w:val="Heading2"/>
        <w:keepLines w:val="0"/>
      </w:pPr>
      <w:bookmarkStart w:id="81" w:name="Section5"/>
      <w:r>
        <w:lastRenderedPageBreak/>
        <w:t>Financing operations</w:t>
      </w:r>
    </w:p>
    <w:p w14:paraId="6086ACB0" w14:textId="77777777" w:rsidR="00E50872" w:rsidRDefault="00E50872" w:rsidP="00E50872">
      <w:pPr>
        <w:pStyle w:val="Heading20"/>
        <w:sectPr w:rsidR="00E50872" w:rsidSect="00640EAE">
          <w:headerReference w:type="even" r:id="rId47"/>
          <w:type w:val="continuous"/>
          <w:pgSz w:w="9979" w:h="14175" w:code="34"/>
          <w:pgMar w:top="1134" w:right="1134" w:bottom="1134" w:left="1134" w:header="624" w:footer="567" w:gutter="0"/>
          <w:cols w:space="708"/>
          <w:docGrid w:linePitch="360"/>
        </w:sectPr>
      </w:pPr>
    </w:p>
    <w:p w14:paraId="299BD65F" w14:textId="77777777" w:rsidR="00E50872" w:rsidRDefault="00E50872" w:rsidP="00E50872">
      <w:pPr>
        <w:pStyle w:val="Heading30"/>
      </w:pPr>
      <w:r>
        <w:t>Introduction</w:t>
      </w:r>
    </w:p>
    <w:p w14:paraId="00B91563" w14:textId="77777777" w:rsidR="009029D1" w:rsidRPr="009029D1" w:rsidRDefault="009029D1" w:rsidP="009029D1">
      <w:r w:rsidRPr="009029D1">
        <w:t>General government sector operations are financed through a variety of means, including surplus cash flows from operating activities, asset recycling, advances and borrowings.</w:t>
      </w:r>
    </w:p>
    <w:p w14:paraId="5A691F8F" w14:textId="0F1D5FC4" w:rsidR="00E50872" w:rsidRPr="009029D1" w:rsidRDefault="009029D1" w:rsidP="009029D1">
      <w:r w:rsidRPr="009029D1">
        <w:t>This section provides information on the balances related to the financing of the general government sector</w:t>
      </w:r>
      <w:r w:rsidR="00527C8C">
        <w:t>’</w:t>
      </w:r>
      <w:r w:rsidRPr="009029D1">
        <w:t>s operations.</w:t>
      </w:r>
    </w:p>
    <w:p w14:paraId="0DEC88B2" w14:textId="7AD97ECF" w:rsidR="00E50872" w:rsidRDefault="00E50872" w:rsidP="00E50872">
      <w:pPr>
        <w:pStyle w:val="Heading30"/>
      </w:pPr>
      <w:r>
        <w:br w:type="column"/>
      </w:r>
      <w:r>
        <w:t>Structure</w:t>
      </w:r>
    </w:p>
    <w:p w14:paraId="108B1247" w14:textId="6AB1BFC8" w:rsidR="00093416" w:rsidRDefault="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begin"/>
      </w:r>
      <w:r>
        <w:rPr>
          <w:rFonts w:eastAsiaTheme="minorEastAsia"/>
          <w:noProof/>
          <w:kern w:val="2"/>
          <w:sz w:val="24"/>
          <w:szCs w:val="24"/>
          <w:lang w:eastAsia="en-AU"/>
          <w14:ligatures w14:val="standardContextual"/>
        </w:rPr>
        <w:instrText xml:space="preserve"> TOC \h \z \t "Heading 3 [#],9,Heading [Contents],1"</w:instrText>
      </w:r>
      <w:r>
        <w:rPr>
          <w:rFonts w:eastAsiaTheme="minorEastAsia"/>
          <w:kern w:val="2"/>
          <w:sz w:val="24"/>
          <w:szCs w:val="24"/>
          <w:lang w:eastAsia="en-AU"/>
          <w14:ligatures w14:val="standardContextual"/>
        </w:rPr>
        <w:instrText xml:space="preserve"> \b Section5</w:instrText>
      </w:r>
      <w:r>
        <w:rPr>
          <w:rFonts w:eastAsiaTheme="minorEastAsia"/>
          <w:noProof/>
          <w:kern w:val="2"/>
          <w:sz w:val="24"/>
          <w:szCs w:val="24"/>
          <w:lang w:eastAsia="en-AU"/>
          <w14:ligatures w14:val="standardContextual"/>
        </w:rPr>
        <w:instrText xml:space="preserve"> </w:instrText>
      </w:r>
      <w:r>
        <w:rPr>
          <w:rFonts w:eastAsiaTheme="minorEastAsia"/>
          <w:noProof/>
          <w:kern w:val="2"/>
          <w:sz w:val="24"/>
          <w:szCs w:val="24"/>
          <w:lang w:eastAsia="en-AU"/>
          <w14:ligatures w14:val="standardContextual"/>
        </w:rPr>
        <w:fldChar w:fldCharType="separate"/>
      </w:r>
      <w:hyperlink w:anchor="_Toc215493199" w:history="1">
        <w:r w:rsidRPr="00EA50F1">
          <w:rPr>
            <w:rStyle w:val="Hyperlink"/>
            <w:noProof/>
          </w:rPr>
          <w:t>1.5.1</w:t>
        </w:r>
        <w:r>
          <w:rPr>
            <w:rFonts w:eastAsiaTheme="minorEastAsia"/>
            <w:noProof/>
            <w:kern w:val="2"/>
            <w:sz w:val="24"/>
            <w:szCs w:val="24"/>
            <w:lang w:eastAsia="en-AU"/>
            <w14:ligatures w14:val="standardContextual"/>
          </w:rPr>
          <w:tab/>
        </w:r>
        <w:r w:rsidRPr="00EA50F1">
          <w:rPr>
            <w:rStyle w:val="Hyperlink"/>
            <w:noProof/>
          </w:rPr>
          <w:t>Borrowing</w:t>
        </w:r>
        <w:r>
          <w:rPr>
            <w:noProof/>
            <w:webHidden/>
          </w:rPr>
          <w:tab/>
        </w:r>
        <w:r>
          <w:rPr>
            <w:noProof/>
            <w:webHidden/>
          </w:rPr>
          <w:fldChar w:fldCharType="begin"/>
        </w:r>
        <w:r>
          <w:rPr>
            <w:noProof/>
            <w:webHidden/>
          </w:rPr>
          <w:instrText xml:space="preserve"> PAGEREF _Toc215493199 \h </w:instrText>
        </w:r>
        <w:r>
          <w:rPr>
            <w:noProof/>
            <w:webHidden/>
          </w:rPr>
        </w:r>
        <w:r>
          <w:rPr>
            <w:noProof/>
            <w:webHidden/>
          </w:rPr>
          <w:fldChar w:fldCharType="separate"/>
        </w:r>
        <w:r w:rsidR="00DD7FE4">
          <w:rPr>
            <w:noProof/>
            <w:webHidden/>
          </w:rPr>
          <w:t>48</w:t>
        </w:r>
        <w:r>
          <w:rPr>
            <w:noProof/>
            <w:webHidden/>
          </w:rPr>
          <w:fldChar w:fldCharType="end"/>
        </w:r>
      </w:hyperlink>
    </w:p>
    <w:p w14:paraId="4248F580" w14:textId="59BBE925" w:rsidR="00093416" w:rsidRDefault="00093416">
      <w:pPr>
        <w:pStyle w:val="TOC9"/>
        <w:rPr>
          <w:rFonts w:eastAsiaTheme="minorEastAsia"/>
          <w:noProof/>
          <w:kern w:val="2"/>
          <w:sz w:val="24"/>
          <w:szCs w:val="24"/>
          <w:lang w:eastAsia="en-AU"/>
          <w14:ligatures w14:val="standardContextual"/>
        </w:rPr>
      </w:pPr>
      <w:hyperlink w:anchor="_Toc215493200" w:history="1">
        <w:r w:rsidRPr="00EA50F1">
          <w:rPr>
            <w:rStyle w:val="Hyperlink"/>
            <w:noProof/>
          </w:rPr>
          <w:t>1.5.2</w:t>
        </w:r>
        <w:r>
          <w:rPr>
            <w:rFonts w:eastAsiaTheme="minorEastAsia"/>
            <w:noProof/>
            <w:kern w:val="2"/>
            <w:sz w:val="24"/>
            <w:szCs w:val="24"/>
            <w:lang w:eastAsia="en-AU"/>
            <w14:ligatures w14:val="standardContextual"/>
          </w:rPr>
          <w:tab/>
        </w:r>
        <w:r w:rsidRPr="00EA50F1">
          <w:rPr>
            <w:rStyle w:val="Hyperlink"/>
            <w:noProof/>
          </w:rPr>
          <w:t>Interest expense</w:t>
        </w:r>
        <w:r>
          <w:rPr>
            <w:noProof/>
            <w:webHidden/>
          </w:rPr>
          <w:tab/>
        </w:r>
        <w:r>
          <w:rPr>
            <w:noProof/>
            <w:webHidden/>
          </w:rPr>
          <w:fldChar w:fldCharType="begin"/>
        </w:r>
        <w:r>
          <w:rPr>
            <w:noProof/>
            <w:webHidden/>
          </w:rPr>
          <w:instrText xml:space="preserve"> PAGEREF _Toc215493200 \h </w:instrText>
        </w:r>
        <w:r>
          <w:rPr>
            <w:noProof/>
            <w:webHidden/>
          </w:rPr>
        </w:r>
        <w:r>
          <w:rPr>
            <w:noProof/>
            <w:webHidden/>
          </w:rPr>
          <w:fldChar w:fldCharType="separate"/>
        </w:r>
        <w:r w:rsidR="00DD7FE4">
          <w:rPr>
            <w:noProof/>
            <w:webHidden/>
          </w:rPr>
          <w:t>49</w:t>
        </w:r>
        <w:r>
          <w:rPr>
            <w:noProof/>
            <w:webHidden/>
          </w:rPr>
          <w:fldChar w:fldCharType="end"/>
        </w:r>
      </w:hyperlink>
    </w:p>
    <w:p w14:paraId="03FF02D3" w14:textId="3691CCF2" w:rsidR="00093416" w:rsidRDefault="00093416">
      <w:pPr>
        <w:pStyle w:val="TOC9"/>
        <w:rPr>
          <w:rFonts w:eastAsiaTheme="minorEastAsia"/>
          <w:noProof/>
          <w:kern w:val="2"/>
          <w:sz w:val="24"/>
          <w:szCs w:val="24"/>
          <w:lang w:eastAsia="en-AU"/>
          <w14:ligatures w14:val="standardContextual"/>
        </w:rPr>
      </w:pPr>
      <w:hyperlink w:anchor="_Toc215493201" w:history="1">
        <w:r w:rsidRPr="00EA50F1">
          <w:rPr>
            <w:rStyle w:val="Hyperlink"/>
            <w:noProof/>
          </w:rPr>
          <w:t>1.5.3</w:t>
        </w:r>
        <w:r>
          <w:rPr>
            <w:rFonts w:eastAsiaTheme="minorEastAsia"/>
            <w:noProof/>
            <w:kern w:val="2"/>
            <w:sz w:val="24"/>
            <w:szCs w:val="24"/>
            <w:lang w:eastAsia="en-AU"/>
            <w14:ligatures w14:val="standardContextual"/>
          </w:rPr>
          <w:tab/>
        </w:r>
        <w:r w:rsidRPr="00EA50F1">
          <w:rPr>
            <w:rStyle w:val="Hyperlink"/>
            <w:noProof/>
          </w:rPr>
          <w:t>Advances paid and investments, loans and placements</w:t>
        </w:r>
        <w:r>
          <w:rPr>
            <w:noProof/>
            <w:webHidden/>
          </w:rPr>
          <w:tab/>
        </w:r>
        <w:r>
          <w:rPr>
            <w:noProof/>
            <w:webHidden/>
          </w:rPr>
          <w:fldChar w:fldCharType="begin"/>
        </w:r>
        <w:r>
          <w:rPr>
            <w:noProof/>
            <w:webHidden/>
          </w:rPr>
          <w:instrText xml:space="preserve"> PAGEREF _Toc215493201 \h </w:instrText>
        </w:r>
        <w:r>
          <w:rPr>
            <w:noProof/>
            <w:webHidden/>
          </w:rPr>
        </w:r>
        <w:r>
          <w:rPr>
            <w:noProof/>
            <w:webHidden/>
          </w:rPr>
          <w:fldChar w:fldCharType="separate"/>
        </w:r>
        <w:r w:rsidR="00DD7FE4">
          <w:rPr>
            <w:noProof/>
            <w:webHidden/>
          </w:rPr>
          <w:t>50</w:t>
        </w:r>
        <w:r>
          <w:rPr>
            <w:noProof/>
            <w:webHidden/>
          </w:rPr>
          <w:fldChar w:fldCharType="end"/>
        </w:r>
      </w:hyperlink>
    </w:p>
    <w:p w14:paraId="1EF15548" w14:textId="691C0B87" w:rsidR="00E50872" w:rsidRDefault="00093416" w:rsidP="00093416">
      <w:pPr>
        <w:pStyle w:val="TOC9"/>
      </w:pPr>
      <w:r>
        <w:rPr>
          <w:rFonts w:eastAsiaTheme="minorEastAsia"/>
          <w:noProof/>
          <w:kern w:val="2"/>
          <w:sz w:val="24"/>
          <w:szCs w:val="24"/>
          <w:lang w:eastAsia="en-AU"/>
          <w14:ligatures w14:val="standardContextual"/>
        </w:rPr>
        <w:fldChar w:fldCharType="end"/>
      </w:r>
    </w:p>
    <w:p w14:paraId="4331D863" w14:textId="77777777" w:rsidR="00093416" w:rsidRPr="00093416" w:rsidRDefault="00093416" w:rsidP="00093416"/>
    <w:p w14:paraId="2B6178A2" w14:textId="77777777" w:rsidR="00E50872" w:rsidRDefault="00E50872" w:rsidP="00E50872">
      <w:pPr>
        <w:sectPr w:rsidR="00E50872" w:rsidSect="00640EAE">
          <w:type w:val="continuous"/>
          <w:pgSz w:w="9979" w:h="14175" w:code="34"/>
          <w:pgMar w:top="1134" w:right="1134" w:bottom="1134" w:left="1134" w:header="624" w:footer="567" w:gutter="0"/>
          <w:cols w:num="2" w:space="708"/>
          <w:docGrid w:linePitch="360"/>
        </w:sectPr>
      </w:pPr>
    </w:p>
    <w:p w14:paraId="562B053A" w14:textId="2D655752" w:rsidR="009029D1" w:rsidRDefault="009029D1" w:rsidP="009029D1">
      <w:pPr>
        <w:pStyle w:val="Heading3"/>
      </w:pPr>
      <w:bookmarkStart w:id="82" w:name="_Toc198074962"/>
      <w:bookmarkStart w:id="83" w:name="_Toc215493199"/>
      <w:r>
        <w:t>Borrowings</w:t>
      </w:r>
      <w:r>
        <w:tab/>
      </w:r>
      <w:r w:rsidRPr="00FE413B">
        <w:rPr>
          <w:sz w:val="20"/>
          <w:szCs w:val="20"/>
        </w:rPr>
        <w:t>($ million)</w:t>
      </w:r>
      <w:bookmarkEnd w:id="82"/>
      <w:bookmarkEnd w:id="83"/>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Borrowings|MergedHeadingRow:1|TableGroup:Chapter 1"/>
      </w:tblPr>
      <w:tblGrid>
        <w:gridCol w:w="3402"/>
        <w:gridCol w:w="861"/>
        <w:gridCol w:w="862"/>
        <w:gridCol w:w="861"/>
        <w:gridCol w:w="862"/>
        <w:gridCol w:w="862"/>
      </w:tblGrid>
      <w:tr w:rsidR="00526003" w14:paraId="3390C895" w14:textId="77777777" w:rsidTr="006956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58AAF117" w14:textId="77777777" w:rsidR="00526003" w:rsidRDefault="00526003">
            <w:pPr>
              <w:keepNext/>
            </w:pPr>
          </w:p>
        </w:tc>
        <w:tc>
          <w:tcPr>
            <w:tcW w:w="861" w:type="dxa"/>
          </w:tcPr>
          <w:p w14:paraId="30EFF15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62" w:type="dxa"/>
          </w:tcPr>
          <w:p w14:paraId="0009BB32"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861" w:type="dxa"/>
          </w:tcPr>
          <w:p w14:paraId="105F2FE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862" w:type="dxa"/>
          </w:tcPr>
          <w:p w14:paraId="2EBE6ADF"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862" w:type="dxa"/>
          </w:tcPr>
          <w:p w14:paraId="5A16B0F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26003" w14:paraId="5F4CF4C7"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546BBA78" w14:textId="77777777" w:rsidR="00526003" w:rsidRDefault="00A156FC">
            <w:r>
              <w:rPr>
                <w:b/>
              </w:rPr>
              <w:t>Current borrowings</w:t>
            </w:r>
          </w:p>
        </w:tc>
        <w:tc>
          <w:tcPr>
            <w:tcW w:w="861" w:type="dxa"/>
          </w:tcPr>
          <w:p w14:paraId="43DD6C3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2" w:type="dxa"/>
          </w:tcPr>
          <w:p w14:paraId="208DD6B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1" w:type="dxa"/>
          </w:tcPr>
          <w:p w14:paraId="7C732F0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2" w:type="dxa"/>
          </w:tcPr>
          <w:p w14:paraId="69E005B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2" w:type="dxa"/>
          </w:tcPr>
          <w:p w14:paraId="524940E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74091D0E"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26575BF9" w14:textId="4B838611" w:rsidR="00526003" w:rsidRDefault="00A156FC">
            <w:r>
              <w:t>Domestic borrowings</w:t>
            </w:r>
            <w:r w:rsidR="002D5B34" w:rsidRPr="00D547C1">
              <w:rPr>
                <w:bCs/>
                <w:szCs w:val="17"/>
                <w:vertAlign w:val="superscript"/>
              </w:rPr>
              <w:t>(a)</w:t>
            </w:r>
          </w:p>
        </w:tc>
        <w:tc>
          <w:tcPr>
            <w:tcW w:w="861" w:type="dxa"/>
          </w:tcPr>
          <w:p w14:paraId="00702598" w14:textId="77777777" w:rsidR="00526003" w:rsidRDefault="00A156FC">
            <w:pPr>
              <w:cnfStyle w:val="000000000000" w:firstRow="0" w:lastRow="0" w:firstColumn="0" w:lastColumn="0" w:oddVBand="0" w:evenVBand="0" w:oddHBand="0" w:evenHBand="0" w:firstRowFirstColumn="0" w:firstRowLastColumn="0" w:lastRowFirstColumn="0" w:lastRowLastColumn="0"/>
            </w:pPr>
            <w:r>
              <w:t>20 639</w:t>
            </w:r>
          </w:p>
        </w:tc>
        <w:tc>
          <w:tcPr>
            <w:tcW w:w="862" w:type="dxa"/>
          </w:tcPr>
          <w:p w14:paraId="695EEC4B" w14:textId="77777777" w:rsidR="00526003" w:rsidRDefault="00A156FC">
            <w:pPr>
              <w:cnfStyle w:val="000000000000" w:firstRow="0" w:lastRow="0" w:firstColumn="0" w:lastColumn="0" w:oddVBand="0" w:evenVBand="0" w:oddHBand="0" w:evenHBand="0" w:firstRowFirstColumn="0" w:firstRowLastColumn="0" w:lastRowFirstColumn="0" w:lastRowLastColumn="0"/>
            </w:pPr>
            <w:r>
              <w:t>16 221</w:t>
            </w:r>
          </w:p>
        </w:tc>
        <w:tc>
          <w:tcPr>
            <w:tcW w:w="861" w:type="dxa"/>
          </w:tcPr>
          <w:p w14:paraId="799BDC4D" w14:textId="77777777" w:rsidR="00526003" w:rsidRDefault="00A156FC">
            <w:pPr>
              <w:cnfStyle w:val="000000000000" w:firstRow="0" w:lastRow="0" w:firstColumn="0" w:lastColumn="0" w:oddVBand="0" w:evenVBand="0" w:oddHBand="0" w:evenHBand="0" w:firstRowFirstColumn="0" w:firstRowLastColumn="0" w:lastRowFirstColumn="0" w:lastRowLastColumn="0"/>
            </w:pPr>
            <w:r>
              <w:t>16 180</w:t>
            </w:r>
          </w:p>
        </w:tc>
        <w:tc>
          <w:tcPr>
            <w:tcW w:w="862" w:type="dxa"/>
          </w:tcPr>
          <w:p w14:paraId="6B5F6038" w14:textId="77777777" w:rsidR="00526003" w:rsidRDefault="00A156FC">
            <w:pPr>
              <w:cnfStyle w:val="000000000000" w:firstRow="0" w:lastRow="0" w:firstColumn="0" w:lastColumn="0" w:oddVBand="0" w:evenVBand="0" w:oddHBand="0" w:evenHBand="0" w:firstRowFirstColumn="0" w:firstRowLastColumn="0" w:lastRowFirstColumn="0" w:lastRowLastColumn="0"/>
            </w:pPr>
            <w:r>
              <w:t>16 027</w:t>
            </w:r>
          </w:p>
        </w:tc>
        <w:tc>
          <w:tcPr>
            <w:tcW w:w="862" w:type="dxa"/>
          </w:tcPr>
          <w:p w14:paraId="44FB3410" w14:textId="77777777" w:rsidR="00526003" w:rsidRDefault="00A156FC">
            <w:pPr>
              <w:cnfStyle w:val="000000000000" w:firstRow="0" w:lastRow="0" w:firstColumn="0" w:lastColumn="0" w:oddVBand="0" w:evenVBand="0" w:oddHBand="0" w:evenHBand="0" w:firstRowFirstColumn="0" w:firstRowLastColumn="0" w:lastRowFirstColumn="0" w:lastRowLastColumn="0"/>
            </w:pPr>
            <w:r>
              <w:t>15 960</w:t>
            </w:r>
          </w:p>
        </w:tc>
      </w:tr>
      <w:tr w:rsidR="00526003" w14:paraId="0699B7B0"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1CAC9AB9" w14:textId="77777777" w:rsidR="00526003" w:rsidRDefault="00A156FC">
            <w:r>
              <w:t>Lease liabilities</w:t>
            </w:r>
          </w:p>
        </w:tc>
        <w:tc>
          <w:tcPr>
            <w:tcW w:w="861" w:type="dxa"/>
          </w:tcPr>
          <w:p w14:paraId="24B86FC5" w14:textId="77777777" w:rsidR="00526003" w:rsidRDefault="00A156FC">
            <w:pPr>
              <w:cnfStyle w:val="000000000000" w:firstRow="0" w:lastRow="0" w:firstColumn="0" w:lastColumn="0" w:oddVBand="0" w:evenVBand="0" w:oddHBand="0" w:evenHBand="0" w:firstRowFirstColumn="0" w:firstRowLastColumn="0" w:lastRowFirstColumn="0" w:lastRowLastColumn="0"/>
            </w:pPr>
            <w:r>
              <w:t>660</w:t>
            </w:r>
          </w:p>
        </w:tc>
        <w:tc>
          <w:tcPr>
            <w:tcW w:w="862" w:type="dxa"/>
          </w:tcPr>
          <w:p w14:paraId="52A493C2" w14:textId="77777777" w:rsidR="00526003" w:rsidRDefault="00A156FC">
            <w:pPr>
              <w:cnfStyle w:val="000000000000" w:firstRow="0" w:lastRow="0" w:firstColumn="0" w:lastColumn="0" w:oddVBand="0" w:evenVBand="0" w:oddHBand="0" w:evenHBand="0" w:firstRowFirstColumn="0" w:firstRowLastColumn="0" w:lastRowFirstColumn="0" w:lastRowLastColumn="0"/>
            </w:pPr>
            <w:r>
              <w:t>539</w:t>
            </w:r>
          </w:p>
        </w:tc>
        <w:tc>
          <w:tcPr>
            <w:tcW w:w="861" w:type="dxa"/>
          </w:tcPr>
          <w:p w14:paraId="0EC5665A" w14:textId="77777777" w:rsidR="00526003" w:rsidRDefault="00A156FC">
            <w:pPr>
              <w:cnfStyle w:val="000000000000" w:firstRow="0" w:lastRow="0" w:firstColumn="0" w:lastColumn="0" w:oddVBand="0" w:evenVBand="0" w:oddHBand="0" w:evenHBand="0" w:firstRowFirstColumn="0" w:firstRowLastColumn="0" w:lastRowFirstColumn="0" w:lastRowLastColumn="0"/>
            </w:pPr>
            <w:r>
              <w:t>417</w:t>
            </w:r>
          </w:p>
        </w:tc>
        <w:tc>
          <w:tcPr>
            <w:tcW w:w="862" w:type="dxa"/>
          </w:tcPr>
          <w:p w14:paraId="45F43B40" w14:textId="77777777" w:rsidR="00526003" w:rsidRDefault="00A156FC">
            <w:pPr>
              <w:cnfStyle w:val="000000000000" w:firstRow="0" w:lastRow="0" w:firstColumn="0" w:lastColumn="0" w:oddVBand="0" w:evenVBand="0" w:oddHBand="0" w:evenHBand="0" w:firstRowFirstColumn="0" w:firstRowLastColumn="0" w:lastRowFirstColumn="0" w:lastRowLastColumn="0"/>
            </w:pPr>
            <w:r>
              <w:t>313</w:t>
            </w:r>
          </w:p>
        </w:tc>
        <w:tc>
          <w:tcPr>
            <w:tcW w:w="862" w:type="dxa"/>
          </w:tcPr>
          <w:p w14:paraId="4591D4B3" w14:textId="77777777" w:rsidR="00526003" w:rsidRDefault="00A156FC">
            <w:pPr>
              <w:cnfStyle w:val="000000000000" w:firstRow="0" w:lastRow="0" w:firstColumn="0" w:lastColumn="0" w:oddVBand="0" w:evenVBand="0" w:oddHBand="0" w:evenHBand="0" w:firstRowFirstColumn="0" w:firstRowLastColumn="0" w:lastRowFirstColumn="0" w:lastRowLastColumn="0"/>
            </w:pPr>
            <w:r>
              <w:t>253</w:t>
            </w:r>
          </w:p>
        </w:tc>
      </w:tr>
      <w:tr w:rsidR="00526003" w14:paraId="00FEF9D3"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52289A8D" w14:textId="77777777" w:rsidR="00526003" w:rsidRDefault="00A156FC">
            <w:r>
              <w:t>Service concession arrangement liabilities</w:t>
            </w:r>
          </w:p>
        </w:tc>
        <w:tc>
          <w:tcPr>
            <w:tcW w:w="861" w:type="dxa"/>
          </w:tcPr>
          <w:p w14:paraId="7ABDF53A" w14:textId="77777777" w:rsidR="00526003" w:rsidRDefault="00A156FC">
            <w:pPr>
              <w:cnfStyle w:val="000000000000" w:firstRow="0" w:lastRow="0" w:firstColumn="0" w:lastColumn="0" w:oddVBand="0" w:evenVBand="0" w:oddHBand="0" w:evenHBand="0" w:firstRowFirstColumn="0" w:firstRowLastColumn="0" w:lastRowFirstColumn="0" w:lastRowLastColumn="0"/>
            </w:pPr>
            <w:r>
              <w:t>427</w:t>
            </w:r>
          </w:p>
        </w:tc>
        <w:tc>
          <w:tcPr>
            <w:tcW w:w="862" w:type="dxa"/>
          </w:tcPr>
          <w:p w14:paraId="6475A263" w14:textId="77777777" w:rsidR="00526003" w:rsidRDefault="00A156FC">
            <w:pPr>
              <w:cnfStyle w:val="000000000000" w:firstRow="0" w:lastRow="0" w:firstColumn="0" w:lastColumn="0" w:oddVBand="0" w:evenVBand="0" w:oddHBand="0" w:evenHBand="0" w:firstRowFirstColumn="0" w:firstRowLastColumn="0" w:lastRowFirstColumn="0" w:lastRowLastColumn="0"/>
            </w:pPr>
            <w:r>
              <w:t>1 470</w:t>
            </w:r>
          </w:p>
        </w:tc>
        <w:tc>
          <w:tcPr>
            <w:tcW w:w="861" w:type="dxa"/>
          </w:tcPr>
          <w:p w14:paraId="0FE39499" w14:textId="77777777" w:rsidR="00526003" w:rsidRDefault="00A156FC">
            <w:pPr>
              <w:cnfStyle w:val="000000000000" w:firstRow="0" w:lastRow="0" w:firstColumn="0" w:lastColumn="0" w:oddVBand="0" w:evenVBand="0" w:oddHBand="0" w:evenHBand="0" w:firstRowFirstColumn="0" w:firstRowLastColumn="0" w:lastRowFirstColumn="0" w:lastRowLastColumn="0"/>
            </w:pPr>
            <w:r>
              <w:t>225</w:t>
            </w:r>
          </w:p>
        </w:tc>
        <w:tc>
          <w:tcPr>
            <w:tcW w:w="862" w:type="dxa"/>
          </w:tcPr>
          <w:p w14:paraId="28C862E3" w14:textId="77777777" w:rsidR="00526003" w:rsidRDefault="00A156FC">
            <w:pPr>
              <w:cnfStyle w:val="000000000000" w:firstRow="0" w:lastRow="0" w:firstColumn="0" w:lastColumn="0" w:oddVBand="0" w:evenVBand="0" w:oddHBand="0" w:evenHBand="0" w:firstRowFirstColumn="0" w:firstRowLastColumn="0" w:lastRowFirstColumn="0" w:lastRowLastColumn="0"/>
            </w:pPr>
            <w:r>
              <w:t>241</w:t>
            </w:r>
          </w:p>
        </w:tc>
        <w:tc>
          <w:tcPr>
            <w:tcW w:w="862" w:type="dxa"/>
          </w:tcPr>
          <w:p w14:paraId="2A8665E0" w14:textId="77777777" w:rsidR="00526003" w:rsidRDefault="00A156FC">
            <w:pPr>
              <w:cnfStyle w:val="000000000000" w:firstRow="0" w:lastRow="0" w:firstColumn="0" w:lastColumn="0" w:oddVBand="0" w:evenVBand="0" w:oddHBand="0" w:evenHBand="0" w:firstRowFirstColumn="0" w:firstRowLastColumn="0" w:lastRowFirstColumn="0" w:lastRowLastColumn="0"/>
            </w:pPr>
            <w:r>
              <w:t>183</w:t>
            </w:r>
          </w:p>
        </w:tc>
      </w:tr>
      <w:tr w:rsidR="00526003" w14:paraId="741822AB"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50C2D703" w14:textId="77777777" w:rsidR="00526003" w:rsidRDefault="00A156FC">
            <w:r>
              <w:t>Derivative financial instruments</w:t>
            </w:r>
          </w:p>
        </w:tc>
        <w:tc>
          <w:tcPr>
            <w:tcW w:w="861" w:type="dxa"/>
            <w:tcBorders>
              <w:bottom w:val="single" w:sz="6" w:space="0" w:color="auto"/>
            </w:tcBorders>
          </w:tcPr>
          <w:p w14:paraId="5DBF733E"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862" w:type="dxa"/>
            <w:tcBorders>
              <w:bottom w:val="single" w:sz="6" w:space="0" w:color="auto"/>
            </w:tcBorders>
          </w:tcPr>
          <w:p w14:paraId="14B4FF12"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861" w:type="dxa"/>
            <w:tcBorders>
              <w:bottom w:val="single" w:sz="6" w:space="0" w:color="auto"/>
            </w:tcBorders>
          </w:tcPr>
          <w:p w14:paraId="7EAA1E71"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862" w:type="dxa"/>
            <w:tcBorders>
              <w:bottom w:val="single" w:sz="6" w:space="0" w:color="auto"/>
            </w:tcBorders>
          </w:tcPr>
          <w:p w14:paraId="5F5ECB23"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c>
          <w:tcPr>
            <w:tcW w:w="862" w:type="dxa"/>
            <w:tcBorders>
              <w:bottom w:val="single" w:sz="6" w:space="0" w:color="auto"/>
            </w:tcBorders>
          </w:tcPr>
          <w:p w14:paraId="52A3E1BE" w14:textId="77777777" w:rsidR="00526003" w:rsidRDefault="00A156FC">
            <w:pPr>
              <w:cnfStyle w:val="000000000000" w:firstRow="0" w:lastRow="0" w:firstColumn="0" w:lastColumn="0" w:oddVBand="0" w:evenVBand="0" w:oddHBand="0" w:evenHBand="0" w:firstRowFirstColumn="0" w:firstRowLastColumn="0" w:lastRowFirstColumn="0" w:lastRowLastColumn="0"/>
            </w:pPr>
            <w:r>
              <w:t>1</w:t>
            </w:r>
          </w:p>
        </w:tc>
      </w:tr>
      <w:tr w:rsidR="00526003" w14:paraId="01137C25"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5CF6E27F" w14:textId="77777777" w:rsidR="00526003" w:rsidRDefault="00A156FC">
            <w:r>
              <w:rPr>
                <w:b/>
              </w:rPr>
              <w:t>Total current borrowings</w:t>
            </w:r>
          </w:p>
        </w:tc>
        <w:tc>
          <w:tcPr>
            <w:tcW w:w="861" w:type="dxa"/>
            <w:tcBorders>
              <w:top w:val="single" w:sz="6" w:space="0" w:color="auto"/>
            </w:tcBorders>
          </w:tcPr>
          <w:p w14:paraId="065BFD0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21 727</w:t>
            </w:r>
          </w:p>
        </w:tc>
        <w:tc>
          <w:tcPr>
            <w:tcW w:w="862" w:type="dxa"/>
            <w:tcBorders>
              <w:top w:val="single" w:sz="6" w:space="0" w:color="auto"/>
            </w:tcBorders>
          </w:tcPr>
          <w:p w14:paraId="1206B5A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18 231</w:t>
            </w:r>
          </w:p>
        </w:tc>
        <w:tc>
          <w:tcPr>
            <w:tcW w:w="861" w:type="dxa"/>
            <w:tcBorders>
              <w:top w:val="single" w:sz="6" w:space="0" w:color="auto"/>
            </w:tcBorders>
          </w:tcPr>
          <w:p w14:paraId="2674C0A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16 822</w:t>
            </w:r>
          </w:p>
        </w:tc>
        <w:tc>
          <w:tcPr>
            <w:tcW w:w="862" w:type="dxa"/>
            <w:tcBorders>
              <w:top w:val="single" w:sz="6" w:space="0" w:color="auto"/>
            </w:tcBorders>
          </w:tcPr>
          <w:p w14:paraId="680EDA5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16 582</w:t>
            </w:r>
          </w:p>
        </w:tc>
        <w:tc>
          <w:tcPr>
            <w:tcW w:w="862" w:type="dxa"/>
            <w:tcBorders>
              <w:top w:val="single" w:sz="6" w:space="0" w:color="auto"/>
            </w:tcBorders>
          </w:tcPr>
          <w:p w14:paraId="1CDA62F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16 397</w:t>
            </w:r>
          </w:p>
        </w:tc>
      </w:tr>
      <w:tr w:rsidR="00526003" w14:paraId="764BF625"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638E45D2" w14:textId="77777777" w:rsidR="00526003" w:rsidRDefault="00A156FC">
            <w:r>
              <w:rPr>
                <w:b/>
              </w:rPr>
              <w:t>Non</w:t>
            </w:r>
            <w:r>
              <w:rPr>
                <w:b/>
              </w:rPr>
              <w:noBreakHyphen/>
              <w:t>current borrowings</w:t>
            </w:r>
          </w:p>
        </w:tc>
        <w:tc>
          <w:tcPr>
            <w:tcW w:w="861" w:type="dxa"/>
          </w:tcPr>
          <w:p w14:paraId="641973D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2" w:type="dxa"/>
          </w:tcPr>
          <w:p w14:paraId="3F7DC94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1" w:type="dxa"/>
          </w:tcPr>
          <w:p w14:paraId="579FC89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2" w:type="dxa"/>
          </w:tcPr>
          <w:p w14:paraId="27E019B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2" w:type="dxa"/>
          </w:tcPr>
          <w:p w14:paraId="5B480DF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61FCA3EC"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5B2EE599" w14:textId="77777777" w:rsidR="00526003" w:rsidRDefault="00A156FC">
            <w:r>
              <w:t>Domestic borrowings</w:t>
            </w:r>
          </w:p>
        </w:tc>
        <w:tc>
          <w:tcPr>
            <w:tcW w:w="861" w:type="dxa"/>
          </w:tcPr>
          <w:p w14:paraId="312AF7AC" w14:textId="77777777" w:rsidR="00526003" w:rsidRDefault="00A156FC">
            <w:pPr>
              <w:cnfStyle w:val="000000000000" w:firstRow="0" w:lastRow="0" w:firstColumn="0" w:lastColumn="0" w:oddVBand="0" w:evenVBand="0" w:oddHBand="0" w:evenHBand="0" w:firstRowFirstColumn="0" w:firstRowLastColumn="0" w:lastRowFirstColumn="0" w:lastRowLastColumn="0"/>
            </w:pPr>
            <w:r>
              <w:t>169 126</w:t>
            </w:r>
          </w:p>
        </w:tc>
        <w:tc>
          <w:tcPr>
            <w:tcW w:w="862" w:type="dxa"/>
          </w:tcPr>
          <w:p w14:paraId="586C5A33" w14:textId="77777777" w:rsidR="00526003" w:rsidRDefault="00A156FC">
            <w:pPr>
              <w:cnfStyle w:val="000000000000" w:firstRow="0" w:lastRow="0" w:firstColumn="0" w:lastColumn="0" w:oddVBand="0" w:evenVBand="0" w:oddHBand="0" w:evenHBand="0" w:firstRowFirstColumn="0" w:firstRowLastColumn="0" w:lastRowFirstColumn="0" w:lastRowLastColumn="0"/>
            </w:pPr>
            <w:r>
              <w:t>185 886</w:t>
            </w:r>
          </w:p>
        </w:tc>
        <w:tc>
          <w:tcPr>
            <w:tcW w:w="861" w:type="dxa"/>
          </w:tcPr>
          <w:p w14:paraId="4FCD32C3" w14:textId="77777777" w:rsidR="00526003" w:rsidRDefault="00A156FC">
            <w:pPr>
              <w:cnfStyle w:val="000000000000" w:firstRow="0" w:lastRow="0" w:firstColumn="0" w:lastColumn="0" w:oddVBand="0" w:evenVBand="0" w:oddHBand="0" w:evenHBand="0" w:firstRowFirstColumn="0" w:firstRowLastColumn="0" w:lastRowFirstColumn="0" w:lastRowLastColumn="0"/>
            </w:pPr>
            <w:r>
              <w:t>196 855</w:t>
            </w:r>
          </w:p>
        </w:tc>
        <w:tc>
          <w:tcPr>
            <w:tcW w:w="862" w:type="dxa"/>
          </w:tcPr>
          <w:p w14:paraId="0E2153AF" w14:textId="77777777" w:rsidR="00526003" w:rsidRDefault="00A156FC">
            <w:pPr>
              <w:cnfStyle w:val="000000000000" w:firstRow="0" w:lastRow="0" w:firstColumn="0" w:lastColumn="0" w:oddVBand="0" w:evenVBand="0" w:oddHBand="0" w:evenHBand="0" w:firstRowFirstColumn="0" w:firstRowLastColumn="0" w:lastRowFirstColumn="0" w:lastRowLastColumn="0"/>
            </w:pPr>
            <w:r>
              <w:t>207 374</w:t>
            </w:r>
          </w:p>
        </w:tc>
        <w:tc>
          <w:tcPr>
            <w:tcW w:w="862" w:type="dxa"/>
          </w:tcPr>
          <w:p w14:paraId="2F94292E" w14:textId="77777777" w:rsidR="00526003" w:rsidRDefault="00A156FC">
            <w:pPr>
              <w:cnfStyle w:val="000000000000" w:firstRow="0" w:lastRow="0" w:firstColumn="0" w:lastColumn="0" w:oddVBand="0" w:evenVBand="0" w:oddHBand="0" w:evenHBand="0" w:firstRowFirstColumn="0" w:firstRowLastColumn="0" w:lastRowFirstColumn="0" w:lastRowLastColumn="0"/>
            </w:pPr>
            <w:r>
              <w:t>218 121</w:t>
            </w:r>
          </w:p>
        </w:tc>
      </w:tr>
      <w:tr w:rsidR="00526003" w14:paraId="2CF07BBD"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34298940" w14:textId="77777777" w:rsidR="00526003" w:rsidRDefault="00A156FC">
            <w:r>
              <w:t>Lease liabilities</w:t>
            </w:r>
          </w:p>
        </w:tc>
        <w:tc>
          <w:tcPr>
            <w:tcW w:w="861" w:type="dxa"/>
          </w:tcPr>
          <w:p w14:paraId="38832109" w14:textId="77777777" w:rsidR="00526003" w:rsidRDefault="00A156FC">
            <w:pPr>
              <w:cnfStyle w:val="000000000000" w:firstRow="0" w:lastRow="0" w:firstColumn="0" w:lastColumn="0" w:oddVBand="0" w:evenVBand="0" w:oddHBand="0" w:evenHBand="0" w:firstRowFirstColumn="0" w:firstRowLastColumn="0" w:lastRowFirstColumn="0" w:lastRowLastColumn="0"/>
            </w:pPr>
            <w:r>
              <w:t>6 700</w:t>
            </w:r>
          </w:p>
        </w:tc>
        <w:tc>
          <w:tcPr>
            <w:tcW w:w="862" w:type="dxa"/>
          </w:tcPr>
          <w:p w14:paraId="1997265F" w14:textId="77777777" w:rsidR="00526003" w:rsidRDefault="00A156FC">
            <w:pPr>
              <w:cnfStyle w:val="000000000000" w:firstRow="0" w:lastRow="0" w:firstColumn="0" w:lastColumn="0" w:oddVBand="0" w:evenVBand="0" w:oddHBand="0" w:evenHBand="0" w:firstRowFirstColumn="0" w:firstRowLastColumn="0" w:lastRowFirstColumn="0" w:lastRowLastColumn="0"/>
            </w:pPr>
            <w:r>
              <w:t>6 164</w:t>
            </w:r>
          </w:p>
        </w:tc>
        <w:tc>
          <w:tcPr>
            <w:tcW w:w="861" w:type="dxa"/>
          </w:tcPr>
          <w:p w14:paraId="56A7C4A8" w14:textId="77777777" w:rsidR="00526003" w:rsidRDefault="00A156FC">
            <w:pPr>
              <w:cnfStyle w:val="000000000000" w:firstRow="0" w:lastRow="0" w:firstColumn="0" w:lastColumn="0" w:oddVBand="0" w:evenVBand="0" w:oddHBand="0" w:evenHBand="0" w:firstRowFirstColumn="0" w:firstRowLastColumn="0" w:lastRowFirstColumn="0" w:lastRowLastColumn="0"/>
            </w:pPr>
            <w:r>
              <w:t>5 658</w:t>
            </w:r>
          </w:p>
        </w:tc>
        <w:tc>
          <w:tcPr>
            <w:tcW w:w="862" w:type="dxa"/>
          </w:tcPr>
          <w:p w14:paraId="7D303912" w14:textId="77777777" w:rsidR="00526003" w:rsidRDefault="00A156FC">
            <w:pPr>
              <w:cnfStyle w:val="000000000000" w:firstRow="0" w:lastRow="0" w:firstColumn="0" w:lastColumn="0" w:oddVBand="0" w:evenVBand="0" w:oddHBand="0" w:evenHBand="0" w:firstRowFirstColumn="0" w:firstRowLastColumn="0" w:lastRowFirstColumn="0" w:lastRowLastColumn="0"/>
            </w:pPr>
            <w:r>
              <w:t>5 139</w:t>
            </w:r>
          </w:p>
        </w:tc>
        <w:tc>
          <w:tcPr>
            <w:tcW w:w="862" w:type="dxa"/>
          </w:tcPr>
          <w:p w14:paraId="3E0A51CA" w14:textId="77777777" w:rsidR="00526003" w:rsidRDefault="00A156FC">
            <w:pPr>
              <w:cnfStyle w:val="000000000000" w:firstRow="0" w:lastRow="0" w:firstColumn="0" w:lastColumn="0" w:oddVBand="0" w:evenVBand="0" w:oddHBand="0" w:evenHBand="0" w:firstRowFirstColumn="0" w:firstRowLastColumn="0" w:lastRowFirstColumn="0" w:lastRowLastColumn="0"/>
            </w:pPr>
            <w:r>
              <w:t>4 620</w:t>
            </w:r>
          </w:p>
        </w:tc>
      </w:tr>
      <w:tr w:rsidR="00526003" w14:paraId="00F8AA01" w14:textId="77777777" w:rsidTr="0069565C">
        <w:tc>
          <w:tcPr>
            <w:cnfStyle w:val="001000000000" w:firstRow="0" w:lastRow="0" w:firstColumn="1" w:lastColumn="0" w:oddVBand="0" w:evenVBand="0" w:oddHBand="0" w:evenHBand="0" w:firstRowFirstColumn="0" w:firstRowLastColumn="0" w:lastRowFirstColumn="0" w:lastRowLastColumn="0"/>
            <w:tcW w:w="3402" w:type="dxa"/>
          </w:tcPr>
          <w:p w14:paraId="20C7D4D5" w14:textId="77777777" w:rsidR="00526003" w:rsidRDefault="00A156FC">
            <w:r>
              <w:t>Service concession arrangement liabilities</w:t>
            </w:r>
          </w:p>
        </w:tc>
        <w:tc>
          <w:tcPr>
            <w:tcW w:w="861" w:type="dxa"/>
          </w:tcPr>
          <w:p w14:paraId="2D3CBAAF" w14:textId="77777777" w:rsidR="00526003" w:rsidRDefault="00A156FC">
            <w:pPr>
              <w:cnfStyle w:val="000000000000" w:firstRow="0" w:lastRow="0" w:firstColumn="0" w:lastColumn="0" w:oddVBand="0" w:evenVBand="0" w:oddHBand="0" w:evenHBand="0" w:firstRowFirstColumn="0" w:firstRowLastColumn="0" w:lastRowFirstColumn="0" w:lastRowLastColumn="0"/>
            </w:pPr>
            <w:r>
              <w:t>5 307</w:t>
            </w:r>
          </w:p>
        </w:tc>
        <w:tc>
          <w:tcPr>
            <w:tcW w:w="862" w:type="dxa"/>
          </w:tcPr>
          <w:p w14:paraId="0DD2941C" w14:textId="77777777" w:rsidR="00526003" w:rsidRDefault="00A156FC">
            <w:pPr>
              <w:cnfStyle w:val="000000000000" w:firstRow="0" w:lastRow="0" w:firstColumn="0" w:lastColumn="0" w:oddVBand="0" w:evenVBand="0" w:oddHBand="0" w:evenHBand="0" w:firstRowFirstColumn="0" w:firstRowLastColumn="0" w:lastRowFirstColumn="0" w:lastRowLastColumn="0"/>
            </w:pPr>
            <w:r>
              <w:t>4 015</w:t>
            </w:r>
          </w:p>
        </w:tc>
        <w:tc>
          <w:tcPr>
            <w:tcW w:w="861" w:type="dxa"/>
          </w:tcPr>
          <w:p w14:paraId="6288A30D" w14:textId="77777777" w:rsidR="00526003" w:rsidRDefault="00A156FC">
            <w:pPr>
              <w:cnfStyle w:val="000000000000" w:firstRow="0" w:lastRow="0" w:firstColumn="0" w:lastColumn="0" w:oddVBand="0" w:evenVBand="0" w:oddHBand="0" w:evenHBand="0" w:firstRowFirstColumn="0" w:firstRowLastColumn="0" w:lastRowFirstColumn="0" w:lastRowLastColumn="0"/>
            </w:pPr>
            <w:r>
              <w:t>3 944</w:t>
            </w:r>
          </w:p>
        </w:tc>
        <w:tc>
          <w:tcPr>
            <w:tcW w:w="862" w:type="dxa"/>
          </w:tcPr>
          <w:p w14:paraId="2EE4225C" w14:textId="77777777" w:rsidR="00526003" w:rsidRDefault="00A156FC">
            <w:pPr>
              <w:cnfStyle w:val="000000000000" w:firstRow="0" w:lastRow="0" w:firstColumn="0" w:lastColumn="0" w:oddVBand="0" w:evenVBand="0" w:oddHBand="0" w:evenHBand="0" w:firstRowFirstColumn="0" w:firstRowLastColumn="0" w:lastRowFirstColumn="0" w:lastRowLastColumn="0"/>
            </w:pPr>
            <w:r>
              <w:t>4 026</w:t>
            </w:r>
          </w:p>
        </w:tc>
        <w:tc>
          <w:tcPr>
            <w:tcW w:w="862" w:type="dxa"/>
          </w:tcPr>
          <w:p w14:paraId="0106E7D6" w14:textId="77777777" w:rsidR="00526003" w:rsidRDefault="00A156FC">
            <w:pPr>
              <w:cnfStyle w:val="000000000000" w:firstRow="0" w:lastRow="0" w:firstColumn="0" w:lastColumn="0" w:oddVBand="0" w:evenVBand="0" w:oddHBand="0" w:evenHBand="0" w:firstRowFirstColumn="0" w:firstRowLastColumn="0" w:lastRowFirstColumn="0" w:lastRowLastColumn="0"/>
            </w:pPr>
            <w:r>
              <w:t>4 199</w:t>
            </w:r>
          </w:p>
        </w:tc>
      </w:tr>
      <w:tr w:rsidR="00526003" w14:paraId="52A886D0"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auto"/>
            </w:tcBorders>
          </w:tcPr>
          <w:p w14:paraId="5E9E90C0" w14:textId="77777777" w:rsidR="00526003" w:rsidRDefault="00A156FC">
            <w:r>
              <w:t>Derivative financial instruments</w:t>
            </w:r>
          </w:p>
        </w:tc>
        <w:tc>
          <w:tcPr>
            <w:tcW w:w="861" w:type="dxa"/>
            <w:tcBorders>
              <w:bottom w:val="single" w:sz="6" w:space="0" w:color="auto"/>
            </w:tcBorders>
          </w:tcPr>
          <w:p w14:paraId="0423F76C" w14:textId="77777777" w:rsidR="00526003" w:rsidRDefault="00A156FC">
            <w:pPr>
              <w:cnfStyle w:val="000000000000" w:firstRow="0" w:lastRow="0" w:firstColumn="0" w:lastColumn="0" w:oddVBand="0" w:evenVBand="0" w:oddHBand="0" w:evenHBand="0" w:firstRowFirstColumn="0" w:firstRowLastColumn="0" w:lastRowFirstColumn="0" w:lastRowLastColumn="0"/>
            </w:pPr>
            <w:r>
              <w:t>184</w:t>
            </w:r>
          </w:p>
        </w:tc>
        <w:tc>
          <w:tcPr>
            <w:tcW w:w="862" w:type="dxa"/>
            <w:tcBorders>
              <w:bottom w:val="single" w:sz="6" w:space="0" w:color="auto"/>
            </w:tcBorders>
          </w:tcPr>
          <w:p w14:paraId="72D7910B" w14:textId="77777777" w:rsidR="00526003" w:rsidRDefault="00A156FC">
            <w:pPr>
              <w:cnfStyle w:val="000000000000" w:firstRow="0" w:lastRow="0" w:firstColumn="0" w:lastColumn="0" w:oddVBand="0" w:evenVBand="0" w:oddHBand="0" w:evenHBand="0" w:firstRowFirstColumn="0" w:firstRowLastColumn="0" w:lastRowFirstColumn="0" w:lastRowLastColumn="0"/>
            </w:pPr>
            <w:r>
              <w:t>146</w:t>
            </w:r>
          </w:p>
        </w:tc>
        <w:tc>
          <w:tcPr>
            <w:tcW w:w="861" w:type="dxa"/>
            <w:tcBorders>
              <w:bottom w:val="single" w:sz="6" w:space="0" w:color="auto"/>
            </w:tcBorders>
          </w:tcPr>
          <w:p w14:paraId="52E456A5" w14:textId="77777777" w:rsidR="00526003" w:rsidRDefault="00A156FC">
            <w:pPr>
              <w:cnfStyle w:val="000000000000" w:firstRow="0" w:lastRow="0" w:firstColumn="0" w:lastColumn="0" w:oddVBand="0" w:evenVBand="0" w:oddHBand="0" w:evenHBand="0" w:firstRowFirstColumn="0" w:firstRowLastColumn="0" w:lastRowFirstColumn="0" w:lastRowLastColumn="0"/>
            </w:pPr>
            <w:r>
              <w:t>107</w:t>
            </w:r>
          </w:p>
        </w:tc>
        <w:tc>
          <w:tcPr>
            <w:tcW w:w="862" w:type="dxa"/>
            <w:tcBorders>
              <w:bottom w:val="single" w:sz="6" w:space="0" w:color="auto"/>
            </w:tcBorders>
          </w:tcPr>
          <w:p w14:paraId="1CDCD754" w14:textId="77777777" w:rsidR="00526003" w:rsidRDefault="00A156FC">
            <w:pPr>
              <w:cnfStyle w:val="000000000000" w:firstRow="0" w:lastRow="0" w:firstColumn="0" w:lastColumn="0" w:oddVBand="0" w:evenVBand="0" w:oddHBand="0" w:evenHBand="0" w:firstRowFirstColumn="0" w:firstRowLastColumn="0" w:lastRowFirstColumn="0" w:lastRowLastColumn="0"/>
            </w:pPr>
            <w:r>
              <w:t>69</w:t>
            </w:r>
          </w:p>
        </w:tc>
        <w:tc>
          <w:tcPr>
            <w:tcW w:w="862" w:type="dxa"/>
            <w:tcBorders>
              <w:bottom w:val="single" w:sz="6" w:space="0" w:color="auto"/>
            </w:tcBorders>
          </w:tcPr>
          <w:p w14:paraId="5F3D6DC2" w14:textId="77777777" w:rsidR="00526003" w:rsidRDefault="00A156FC">
            <w:pPr>
              <w:cnfStyle w:val="000000000000" w:firstRow="0" w:lastRow="0" w:firstColumn="0" w:lastColumn="0" w:oddVBand="0" w:evenVBand="0" w:oddHBand="0" w:evenHBand="0" w:firstRowFirstColumn="0" w:firstRowLastColumn="0" w:lastRowFirstColumn="0" w:lastRowLastColumn="0"/>
            </w:pPr>
            <w:r>
              <w:t>31</w:t>
            </w:r>
          </w:p>
        </w:tc>
      </w:tr>
      <w:tr w:rsidR="00526003" w14:paraId="21A09E97"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14:paraId="2648C383" w14:textId="77777777" w:rsidR="00526003" w:rsidRDefault="00A156FC">
            <w:r>
              <w:rPr>
                <w:b/>
              </w:rPr>
              <w:t>Total non</w:t>
            </w:r>
            <w:r>
              <w:rPr>
                <w:b/>
              </w:rPr>
              <w:noBreakHyphen/>
              <w:t>current borrowings</w:t>
            </w:r>
          </w:p>
        </w:tc>
        <w:tc>
          <w:tcPr>
            <w:tcW w:w="861" w:type="dxa"/>
            <w:tcBorders>
              <w:top w:val="single" w:sz="6" w:space="0" w:color="auto"/>
              <w:bottom w:val="single" w:sz="6" w:space="0" w:color="auto"/>
            </w:tcBorders>
          </w:tcPr>
          <w:p w14:paraId="50814C4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181 317</w:t>
            </w:r>
          </w:p>
        </w:tc>
        <w:tc>
          <w:tcPr>
            <w:tcW w:w="862" w:type="dxa"/>
            <w:tcBorders>
              <w:top w:val="single" w:sz="6" w:space="0" w:color="auto"/>
              <w:bottom w:val="single" w:sz="6" w:space="0" w:color="auto"/>
            </w:tcBorders>
          </w:tcPr>
          <w:p w14:paraId="0B58623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196 211</w:t>
            </w:r>
          </w:p>
        </w:tc>
        <w:tc>
          <w:tcPr>
            <w:tcW w:w="861" w:type="dxa"/>
            <w:tcBorders>
              <w:top w:val="single" w:sz="6" w:space="0" w:color="auto"/>
              <w:bottom w:val="single" w:sz="6" w:space="0" w:color="auto"/>
            </w:tcBorders>
          </w:tcPr>
          <w:p w14:paraId="58BD903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206 564</w:t>
            </w:r>
          </w:p>
        </w:tc>
        <w:tc>
          <w:tcPr>
            <w:tcW w:w="862" w:type="dxa"/>
            <w:tcBorders>
              <w:top w:val="single" w:sz="6" w:space="0" w:color="auto"/>
              <w:bottom w:val="single" w:sz="6" w:space="0" w:color="auto"/>
            </w:tcBorders>
          </w:tcPr>
          <w:p w14:paraId="7B52171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216 607</w:t>
            </w:r>
          </w:p>
        </w:tc>
        <w:tc>
          <w:tcPr>
            <w:tcW w:w="862" w:type="dxa"/>
            <w:tcBorders>
              <w:top w:val="single" w:sz="6" w:space="0" w:color="auto"/>
              <w:bottom w:val="single" w:sz="6" w:space="0" w:color="auto"/>
            </w:tcBorders>
          </w:tcPr>
          <w:p w14:paraId="174DE03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226 971</w:t>
            </w:r>
          </w:p>
        </w:tc>
      </w:tr>
      <w:tr w:rsidR="00526003" w14:paraId="57E22732" w14:textId="77777777" w:rsidTr="0069565C">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29F0C832" w14:textId="77777777" w:rsidR="00526003" w:rsidRDefault="00A156FC">
            <w:r>
              <w:rPr>
                <w:b/>
              </w:rPr>
              <w:t>Total borrowings</w:t>
            </w:r>
          </w:p>
        </w:tc>
        <w:tc>
          <w:tcPr>
            <w:tcW w:w="861" w:type="dxa"/>
            <w:tcBorders>
              <w:top w:val="single" w:sz="6" w:space="0" w:color="auto"/>
              <w:bottom w:val="single" w:sz="12" w:space="0" w:color="auto"/>
            </w:tcBorders>
          </w:tcPr>
          <w:p w14:paraId="153CE8A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203 044</w:t>
            </w:r>
          </w:p>
        </w:tc>
        <w:tc>
          <w:tcPr>
            <w:tcW w:w="862" w:type="dxa"/>
            <w:tcBorders>
              <w:top w:val="single" w:sz="6" w:space="0" w:color="auto"/>
              <w:bottom w:val="single" w:sz="12" w:space="0" w:color="auto"/>
            </w:tcBorders>
          </w:tcPr>
          <w:p w14:paraId="5CB5206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214 442</w:t>
            </w:r>
          </w:p>
        </w:tc>
        <w:tc>
          <w:tcPr>
            <w:tcW w:w="861" w:type="dxa"/>
            <w:tcBorders>
              <w:top w:val="single" w:sz="6" w:space="0" w:color="auto"/>
              <w:bottom w:val="single" w:sz="12" w:space="0" w:color="auto"/>
            </w:tcBorders>
          </w:tcPr>
          <w:p w14:paraId="2BA83CC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223 387</w:t>
            </w:r>
          </w:p>
        </w:tc>
        <w:tc>
          <w:tcPr>
            <w:tcW w:w="862" w:type="dxa"/>
            <w:tcBorders>
              <w:top w:val="single" w:sz="6" w:space="0" w:color="auto"/>
              <w:bottom w:val="single" w:sz="12" w:space="0" w:color="auto"/>
            </w:tcBorders>
          </w:tcPr>
          <w:p w14:paraId="7030445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233 189</w:t>
            </w:r>
          </w:p>
        </w:tc>
        <w:tc>
          <w:tcPr>
            <w:tcW w:w="862" w:type="dxa"/>
            <w:tcBorders>
              <w:top w:val="single" w:sz="6" w:space="0" w:color="auto"/>
              <w:bottom w:val="single" w:sz="12" w:space="0" w:color="auto"/>
            </w:tcBorders>
          </w:tcPr>
          <w:p w14:paraId="06BB3B6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243 368</w:t>
            </w:r>
          </w:p>
        </w:tc>
      </w:tr>
    </w:tbl>
    <w:p w14:paraId="685F511F" w14:textId="7D5D3CD2" w:rsidR="00035092" w:rsidRDefault="00035092" w:rsidP="00035092">
      <w:pPr>
        <w:pStyle w:val="Note"/>
        <w:ind w:left="0" w:firstLine="0"/>
        <w:rPr>
          <w:rFonts w:ascii="Calibri-Italic" w:hAnsi="Calibri-Italic" w:cs="Calibri-Italic"/>
          <w:i w:val="0"/>
          <w:iCs/>
          <w:szCs w:val="14"/>
        </w:rPr>
      </w:pPr>
      <w:r>
        <w:t>Note:</w:t>
      </w:r>
    </w:p>
    <w:p w14:paraId="45858D30" w14:textId="41AAC884" w:rsidR="00D25AF4" w:rsidRPr="00D25AF4" w:rsidRDefault="00035092" w:rsidP="00D25AF4">
      <w:pPr>
        <w:pStyle w:val="Note"/>
        <w:rPr>
          <w:iCs/>
        </w:rPr>
      </w:pPr>
      <w:r>
        <w:t>(a)</w:t>
      </w:r>
      <w:r>
        <w:tab/>
      </w:r>
      <w:r w:rsidRPr="00E144B8">
        <w:t xml:space="preserve">The </w:t>
      </w:r>
      <w:r w:rsidR="00D25AF4" w:rsidRPr="00D25AF4">
        <w:rPr>
          <w:iCs/>
        </w:rPr>
        <w:t>decline in current domestic borrowings in 2026-27 is due to the forecast repayment of part of the Central Banking System (CBS) borrowings. This would be funded by TCV long</w:t>
      </w:r>
      <w:r w:rsidR="00D5138A">
        <w:rPr>
          <w:iCs/>
        </w:rPr>
        <w:t>-</w:t>
      </w:r>
      <w:r w:rsidR="00D25AF4" w:rsidRPr="00D25AF4">
        <w:rPr>
          <w:iCs/>
        </w:rPr>
        <w:t>term borrowings. This does not have an impact on overall borrowings.</w:t>
      </w:r>
    </w:p>
    <w:p w14:paraId="2498EA1F" w14:textId="0EBD8490" w:rsidR="009029D1" w:rsidRPr="00295561" w:rsidRDefault="009029D1" w:rsidP="007C7121">
      <w:pPr>
        <w:spacing w:before="240"/>
      </w:pPr>
      <w:r w:rsidRPr="00295561">
        <w:t xml:space="preserve">Borrowings include interest-bearing liabilities mainly raised from </w:t>
      </w:r>
      <w:r>
        <w:t>domestic</w:t>
      </w:r>
      <w:r w:rsidRPr="00295561">
        <w:t xml:space="preserve"> borrowings, lease liabilities, service concession arrangement financial liabilities and other interest</w:t>
      </w:r>
      <w:r>
        <w:noBreakHyphen/>
      </w:r>
      <w:r w:rsidRPr="00295561">
        <w:t xml:space="preserve">bearing arrangements. </w:t>
      </w:r>
    </w:p>
    <w:p w14:paraId="195A70EC" w14:textId="27C3B512" w:rsidR="009029D1" w:rsidRPr="00295561" w:rsidRDefault="009029D1" w:rsidP="009029D1">
      <w:r w:rsidRPr="00295561">
        <w:t xml:space="preserve">Service concession </w:t>
      </w:r>
      <w:r>
        <w:t>arrangement</w:t>
      </w:r>
      <w:r w:rsidRPr="00295561">
        <w:t xml:space="preserve"> related liabilities are recognised progressively over the forward estimates to reflect the construction profile of the service concession arrangement assets to which they relate</w:t>
      </w:r>
      <w:r>
        <w:t xml:space="preserve"> and also the payments expected to be made during that time.</w:t>
      </w:r>
      <w:r w:rsidRPr="00295561">
        <w:t xml:space="preserve"> For lease liabilities, the amounts recorded reflect management</w:t>
      </w:r>
      <w:r w:rsidR="00527C8C">
        <w:t>’</w:t>
      </w:r>
      <w:r w:rsidRPr="00295561">
        <w:t xml:space="preserve">s best estimate of the timing of new leases </w:t>
      </w:r>
      <w:r>
        <w:t xml:space="preserve">and the </w:t>
      </w:r>
      <w:r w:rsidRPr="00295561">
        <w:t>renewal of existing lease arrangements</w:t>
      </w:r>
      <w:r>
        <w:t xml:space="preserve"> over the next four years.</w:t>
      </w:r>
    </w:p>
    <w:p w14:paraId="5BA33C33" w14:textId="1F9696FB" w:rsidR="009029D1" w:rsidRPr="00FE413B" w:rsidRDefault="009029D1" w:rsidP="00FE413B">
      <w:r w:rsidRPr="00FE413B">
        <w:t>Estimates for new borrowings are based on finance expenditure</w:t>
      </w:r>
      <w:r w:rsidR="00336E8D">
        <w:t xml:space="preserve"> </w:t>
      </w:r>
      <w:r w:rsidR="00336E8D" w:rsidRPr="00336E8D">
        <w:t>requirements of government</w:t>
      </w:r>
      <w:r w:rsidRPr="00FE413B">
        <w:t xml:space="preserve">. </w:t>
      </w:r>
      <w:bookmarkStart w:id="84" w:name="_Toc101973123"/>
    </w:p>
    <w:p w14:paraId="204961BF" w14:textId="135A7F75" w:rsidR="009029D1" w:rsidRPr="00532C5D" w:rsidRDefault="009029D1" w:rsidP="00532C5D">
      <w:pPr>
        <w:pStyle w:val="Heading3"/>
      </w:pPr>
      <w:bookmarkStart w:id="85" w:name="_Toc198074963"/>
      <w:bookmarkStart w:id="86" w:name="_Toc215493200"/>
      <w:r w:rsidRPr="00532C5D">
        <w:lastRenderedPageBreak/>
        <w:t>Interest expense</w:t>
      </w:r>
      <w:r w:rsidRPr="00532C5D">
        <w:tab/>
      </w:r>
      <w:r w:rsidRPr="00532C5D">
        <w:rPr>
          <w:sz w:val="20"/>
          <w:szCs w:val="20"/>
        </w:rPr>
        <w:t>($ million)</w:t>
      </w:r>
      <w:bookmarkEnd w:id="85"/>
      <w:bookmarkEnd w:id="86"/>
      <w:r w:rsidRPr="00532C5D">
        <w:t xml:space="preserve">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Interest_expense|MergedHeadingRow:1|TableGroup:Chapter 1"/>
      </w:tblPr>
      <w:tblGrid>
        <w:gridCol w:w="4534"/>
        <w:gridCol w:w="794"/>
        <w:gridCol w:w="794"/>
        <w:gridCol w:w="794"/>
        <w:gridCol w:w="794"/>
      </w:tblGrid>
      <w:tr w:rsidR="00544C70" w14:paraId="7C097BA9"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A068807" w14:textId="77777777" w:rsidR="00544C70" w:rsidRDefault="00544C70">
            <w:pPr>
              <w:keepNext/>
            </w:pPr>
          </w:p>
        </w:tc>
        <w:tc>
          <w:tcPr>
            <w:tcW w:w="794" w:type="dxa"/>
          </w:tcPr>
          <w:p w14:paraId="079D2660"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32D5DC5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51729034"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3313073D"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544C70" w14:paraId="20A3CDC1" w14:textId="77777777">
        <w:tc>
          <w:tcPr>
            <w:cnfStyle w:val="001000000000" w:firstRow="0" w:lastRow="0" w:firstColumn="1" w:lastColumn="0" w:oddVBand="0" w:evenVBand="0" w:oddHBand="0" w:evenHBand="0" w:firstRowFirstColumn="0" w:firstRowLastColumn="0" w:lastRowFirstColumn="0" w:lastRowLastColumn="0"/>
            <w:tcW w:w="4534" w:type="dxa"/>
          </w:tcPr>
          <w:p w14:paraId="12D9EDB2" w14:textId="77777777" w:rsidR="00544C70" w:rsidRDefault="000D3E6D">
            <w:r>
              <w:t>Interest on interest</w:t>
            </w:r>
            <w:r>
              <w:noBreakHyphen/>
              <w:t>bearing liabilities and deposits</w:t>
            </w:r>
          </w:p>
        </w:tc>
        <w:tc>
          <w:tcPr>
            <w:tcW w:w="794" w:type="dxa"/>
          </w:tcPr>
          <w:p w14:paraId="4D807D56" w14:textId="77777777" w:rsidR="00544C70" w:rsidRDefault="000D3E6D">
            <w:pPr>
              <w:cnfStyle w:val="000000000000" w:firstRow="0" w:lastRow="0" w:firstColumn="0" w:lastColumn="0" w:oddVBand="0" w:evenVBand="0" w:oddHBand="0" w:evenHBand="0" w:firstRowFirstColumn="0" w:firstRowLastColumn="0" w:lastRowFirstColumn="0" w:lastRowLastColumn="0"/>
            </w:pPr>
            <w:r>
              <w:t>8 111</w:t>
            </w:r>
          </w:p>
        </w:tc>
        <w:tc>
          <w:tcPr>
            <w:tcW w:w="794" w:type="dxa"/>
          </w:tcPr>
          <w:p w14:paraId="55552482" w14:textId="77777777" w:rsidR="00544C70" w:rsidRDefault="000D3E6D">
            <w:pPr>
              <w:cnfStyle w:val="000000000000" w:firstRow="0" w:lastRow="0" w:firstColumn="0" w:lastColumn="0" w:oddVBand="0" w:evenVBand="0" w:oddHBand="0" w:evenHBand="0" w:firstRowFirstColumn="0" w:firstRowLastColumn="0" w:lastRowFirstColumn="0" w:lastRowLastColumn="0"/>
            </w:pPr>
            <w:r>
              <w:t>8 936</w:t>
            </w:r>
          </w:p>
        </w:tc>
        <w:tc>
          <w:tcPr>
            <w:tcW w:w="794" w:type="dxa"/>
          </w:tcPr>
          <w:p w14:paraId="3E666804" w14:textId="77777777" w:rsidR="00544C70" w:rsidRDefault="000D3E6D">
            <w:pPr>
              <w:cnfStyle w:val="000000000000" w:firstRow="0" w:lastRow="0" w:firstColumn="0" w:lastColumn="0" w:oddVBand="0" w:evenVBand="0" w:oddHBand="0" w:evenHBand="0" w:firstRowFirstColumn="0" w:firstRowLastColumn="0" w:lastRowFirstColumn="0" w:lastRowLastColumn="0"/>
            </w:pPr>
            <w:r>
              <w:t>9 945</w:t>
            </w:r>
          </w:p>
        </w:tc>
        <w:tc>
          <w:tcPr>
            <w:tcW w:w="794" w:type="dxa"/>
          </w:tcPr>
          <w:p w14:paraId="79B144A8" w14:textId="37353344" w:rsidR="00544C70" w:rsidRDefault="000D3E6D">
            <w:pPr>
              <w:cnfStyle w:val="000000000000" w:firstRow="0" w:lastRow="0" w:firstColumn="0" w:lastColumn="0" w:oddVBand="0" w:evenVBand="0" w:oddHBand="0" w:evenHBand="0" w:firstRowFirstColumn="0" w:firstRowLastColumn="0" w:lastRowFirstColumn="0" w:lastRowLastColumn="0"/>
            </w:pPr>
            <w:r>
              <w:t>11 105</w:t>
            </w:r>
          </w:p>
        </w:tc>
      </w:tr>
      <w:tr w:rsidR="00544C70" w14:paraId="1E53E1DB" w14:textId="77777777">
        <w:tc>
          <w:tcPr>
            <w:cnfStyle w:val="001000000000" w:firstRow="0" w:lastRow="0" w:firstColumn="1" w:lastColumn="0" w:oddVBand="0" w:evenVBand="0" w:oddHBand="0" w:evenHBand="0" w:firstRowFirstColumn="0" w:firstRowLastColumn="0" w:lastRowFirstColumn="0" w:lastRowLastColumn="0"/>
            <w:tcW w:w="4534" w:type="dxa"/>
          </w:tcPr>
          <w:p w14:paraId="47192E2B" w14:textId="77777777" w:rsidR="00544C70" w:rsidRDefault="000D3E6D">
            <w:r>
              <w:t>Interest on lease liabilities</w:t>
            </w:r>
          </w:p>
        </w:tc>
        <w:tc>
          <w:tcPr>
            <w:tcW w:w="794" w:type="dxa"/>
          </w:tcPr>
          <w:p w14:paraId="2C0D0548" w14:textId="77777777" w:rsidR="00544C70" w:rsidRDefault="000D3E6D">
            <w:pPr>
              <w:cnfStyle w:val="000000000000" w:firstRow="0" w:lastRow="0" w:firstColumn="0" w:lastColumn="0" w:oddVBand="0" w:evenVBand="0" w:oddHBand="0" w:evenHBand="0" w:firstRowFirstColumn="0" w:firstRowLastColumn="0" w:lastRowFirstColumn="0" w:lastRowLastColumn="0"/>
            </w:pPr>
            <w:r>
              <w:t>395</w:t>
            </w:r>
          </w:p>
        </w:tc>
        <w:tc>
          <w:tcPr>
            <w:tcW w:w="794" w:type="dxa"/>
          </w:tcPr>
          <w:p w14:paraId="0A9076F2" w14:textId="77777777" w:rsidR="00544C70" w:rsidRDefault="000D3E6D">
            <w:pPr>
              <w:cnfStyle w:val="000000000000" w:firstRow="0" w:lastRow="0" w:firstColumn="0" w:lastColumn="0" w:oddVBand="0" w:evenVBand="0" w:oddHBand="0" w:evenHBand="0" w:firstRowFirstColumn="0" w:firstRowLastColumn="0" w:lastRowFirstColumn="0" w:lastRowLastColumn="0"/>
            </w:pPr>
            <w:r>
              <w:t>392</w:t>
            </w:r>
          </w:p>
        </w:tc>
        <w:tc>
          <w:tcPr>
            <w:tcW w:w="794" w:type="dxa"/>
          </w:tcPr>
          <w:p w14:paraId="632FE8F2" w14:textId="77777777" w:rsidR="00544C70" w:rsidRDefault="000D3E6D">
            <w:pPr>
              <w:cnfStyle w:val="000000000000" w:firstRow="0" w:lastRow="0" w:firstColumn="0" w:lastColumn="0" w:oddVBand="0" w:evenVBand="0" w:oddHBand="0" w:evenHBand="0" w:firstRowFirstColumn="0" w:firstRowLastColumn="0" w:lastRowFirstColumn="0" w:lastRowLastColumn="0"/>
            </w:pPr>
            <w:r>
              <w:t>390</w:t>
            </w:r>
          </w:p>
        </w:tc>
        <w:tc>
          <w:tcPr>
            <w:tcW w:w="794" w:type="dxa"/>
          </w:tcPr>
          <w:p w14:paraId="40086D3F" w14:textId="77777777" w:rsidR="00544C70" w:rsidRDefault="000D3E6D">
            <w:pPr>
              <w:cnfStyle w:val="000000000000" w:firstRow="0" w:lastRow="0" w:firstColumn="0" w:lastColumn="0" w:oddVBand="0" w:evenVBand="0" w:oddHBand="0" w:evenHBand="0" w:firstRowFirstColumn="0" w:firstRowLastColumn="0" w:lastRowFirstColumn="0" w:lastRowLastColumn="0"/>
            </w:pPr>
            <w:r>
              <w:t>392</w:t>
            </w:r>
          </w:p>
        </w:tc>
      </w:tr>
      <w:tr w:rsidR="00544C70" w14:paraId="4DA6A18C" w14:textId="77777777">
        <w:tc>
          <w:tcPr>
            <w:cnfStyle w:val="001000000000" w:firstRow="0" w:lastRow="0" w:firstColumn="1" w:lastColumn="0" w:oddVBand="0" w:evenVBand="0" w:oddHBand="0" w:evenHBand="0" w:firstRowFirstColumn="0" w:firstRowLastColumn="0" w:lastRowFirstColumn="0" w:lastRowLastColumn="0"/>
            <w:tcW w:w="4534" w:type="dxa"/>
          </w:tcPr>
          <w:p w14:paraId="130C4B7A" w14:textId="77777777" w:rsidR="00544C70" w:rsidRDefault="000D3E6D">
            <w:r>
              <w:t>Interest on service concession liabilities</w:t>
            </w:r>
          </w:p>
        </w:tc>
        <w:tc>
          <w:tcPr>
            <w:tcW w:w="794" w:type="dxa"/>
          </w:tcPr>
          <w:p w14:paraId="59B854A5" w14:textId="77777777" w:rsidR="00544C70" w:rsidRDefault="000D3E6D">
            <w:pPr>
              <w:cnfStyle w:val="000000000000" w:firstRow="0" w:lastRow="0" w:firstColumn="0" w:lastColumn="0" w:oddVBand="0" w:evenVBand="0" w:oddHBand="0" w:evenHBand="0" w:firstRowFirstColumn="0" w:firstRowLastColumn="0" w:lastRowFirstColumn="0" w:lastRowLastColumn="0"/>
            </w:pPr>
            <w:r>
              <w:t>373</w:t>
            </w:r>
          </w:p>
        </w:tc>
        <w:tc>
          <w:tcPr>
            <w:tcW w:w="794" w:type="dxa"/>
          </w:tcPr>
          <w:p w14:paraId="0F94292B" w14:textId="77777777" w:rsidR="00544C70" w:rsidRDefault="000D3E6D">
            <w:pPr>
              <w:cnfStyle w:val="000000000000" w:firstRow="0" w:lastRow="0" w:firstColumn="0" w:lastColumn="0" w:oddVBand="0" w:evenVBand="0" w:oddHBand="0" w:evenHBand="0" w:firstRowFirstColumn="0" w:firstRowLastColumn="0" w:lastRowFirstColumn="0" w:lastRowLastColumn="0"/>
            </w:pPr>
            <w:r>
              <w:t>321</w:t>
            </w:r>
          </w:p>
        </w:tc>
        <w:tc>
          <w:tcPr>
            <w:tcW w:w="794" w:type="dxa"/>
          </w:tcPr>
          <w:p w14:paraId="41FC0753" w14:textId="77777777" w:rsidR="00544C70" w:rsidRDefault="000D3E6D">
            <w:pPr>
              <w:cnfStyle w:val="000000000000" w:firstRow="0" w:lastRow="0" w:firstColumn="0" w:lastColumn="0" w:oddVBand="0" w:evenVBand="0" w:oddHBand="0" w:evenHBand="0" w:firstRowFirstColumn="0" w:firstRowLastColumn="0" w:lastRowFirstColumn="0" w:lastRowLastColumn="0"/>
            </w:pPr>
            <w:r>
              <w:t>301</w:t>
            </w:r>
          </w:p>
        </w:tc>
        <w:tc>
          <w:tcPr>
            <w:tcW w:w="794" w:type="dxa"/>
          </w:tcPr>
          <w:p w14:paraId="7CB1D789" w14:textId="77777777" w:rsidR="00544C70" w:rsidRDefault="000D3E6D">
            <w:pPr>
              <w:cnfStyle w:val="000000000000" w:firstRow="0" w:lastRow="0" w:firstColumn="0" w:lastColumn="0" w:oddVBand="0" w:evenVBand="0" w:oddHBand="0" w:evenHBand="0" w:firstRowFirstColumn="0" w:firstRowLastColumn="0" w:lastRowFirstColumn="0" w:lastRowLastColumn="0"/>
            </w:pPr>
            <w:r>
              <w:t>299</w:t>
            </w:r>
          </w:p>
        </w:tc>
      </w:tr>
      <w:tr w:rsidR="00544C70" w14:paraId="1A55FFA1"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C905E97" w14:textId="77777777" w:rsidR="00544C70" w:rsidRDefault="000D3E6D">
            <w:r>
              <w:t>Discount interest on payables</w:t>
            </w:r>
          </w:p>
        </w:tc>
        <w:tc>
          <w:tcPr>
            <w:tcW w:w="794" w:type="dxa"/>
            <w:tcBorders>
              <w:bottom w:val="single" w:sz="6" w:space="0" w:color="auto"/>
            </w:tcBorders>
          </w:tcPr>
          <w:p w14:paraId="19897B75" w14:textId="77777777" w:rsidR="00544C70" w:rsidRDefault="000D3E6D">
            <w:pPr>
              <w:cnfStyle w:val="000000000000" w:firstRow="0" w:lastRow="0" w:firstColumn="0" w:lastColumn="0" w:oddVBand="0" w:evenVBand="0" w:oddHBand="0" w:evenHBand="0" w:firstRowFirstColumn="0" w:firstRowLastColumn="0" w:lastRowFirstColumn="0" w:lastRowLastColumn="0"/>
            </w:pPr>
            <w:r>
              <w:t>25</w:t>
            </w:r>
          </w:p>
        </w:tc>
        <w:tc>
          <w:tcPr>
            <w:tcW w:w="794" w:type="dxa"/>
            <w:tcBorders>
              <w:bottom w:val="single" w:sz="6" w:space="0" w:color="auto"/>
            </w:tcBorders>
          </w:tcPr>
          <w:p w14:paraId="4A51FE9C" w14:textId="77777777" w:rsidR="00544C70" w:rsidRDefault="000D3E6D">
            <w:pPr>
              <w:cnfStyle w:val="000000000000" w:firstRow="0" w:lastRow="0" w:firstColumn="0" w:lastColumn="0" w:oddVBand="0" w:evenVBand="0" w:oddHBand="0" w:evenHBand="0" w:firstRowFirstColumn="0" w:firstRowLastColumn="0" w:lastRowFirstColumn="0" w:lastRowLastColumn="0"/>
            </w:pPr>
            <w:r>
              <w:t>24</w:t>
            </w:r>
          </w:p>
        </w:tc>
        <w:tc>
          <w:tcPr>
            <w:tcW w:w="794" w:type="dxa"/>
            <w:tcBorders>
              <w:bottom w:val="single" w:sz="6" w:space="0" w:color="auto"/>
            </w:tcBorders>
          </w:tcPr>
          <w:p w14:paraId="46A18EF9" w14:textId="77777777" w:rsidR="00544C70" w:rsidRDefault="000D3E6D">
            <w:pPr>
              <w:cnfStyle w:val="000000000000" w:firstRow="0" w:lastRow="0" w:firstColumn="0" w:lastColumn="0" w:oddVBand="0" w:evenVBand="0" w:oddHBand="0" w:evenHBand="0" w:firstRowFirstColumn="0" w:firstRowLastColumn="0" w:lastRowFirstColumn="0" w:lastRowLastColumn="0"/>
            </w:pPr>
            <w:r>
              <w:t>24</w:t>
            </w:r>
          </w:p>
        </w:tc>
        <w:tc>
          <w:tcPr>
            <w:tcW w:w="794" w:type="dxa"/>
            <w:tcBorders>
              <w:bottom w:val="single" w:sz="6" w:space="0" w:color="auto"/>
            </w:tcBorders>
          </w:tcPr>
          <w:p w14:paraId="3EF6BA4D" w14:textId="77777777" w:rsidR="00544C70" w:rsidRDefault="000D3E6D">
            <w:pPr>
              <w:cnfStyle w:val="000000000000" w:firstRow="0" w:lastRow="0" w:firstColumn="0" w:lastColumn="0" w:oddVBand="0" w:evenVBand="0" w:oddHBand="0" w:evenHBand="0" w:firstRowFirstColumn="0" w:firstRowLastColumn="0" w:lastRowFirstColumn="0" w:lastRowLastColumn="0"/>
            </w:pPr>
            <w:r>
              <w:t>24</w:t>
            </w:r>
          </w:p>
        </w:tc>
      </w:tr>
      <w:tr w:rsidR="00544C70" w14:paraId="069F5DCC" w14:textId="77777777" w:rsidTr="007B3204">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03C8D4A" w14:textId="77777777" w:rsidR="00544C70" w:rsidRDefault="000D3E6D">
            <w:r>
              <w:rPr>
                <w:b/>
              </w:rPr>
              <w:t>Total interest expense</w:t>
            </w:r>
          </w:p>
        </w:tc>
        <w:tc>
          <w:tcPr>
            <w:tcW w:w="794" w:type="dxa"/>
            <w:tcBorders>
              <w:top w:val="single" w:sz="6" w:space="0" w:color="auto"/>
              <w:bottom w:val="single" w:sz="12" w:space="0" w:color="auto"/>
            </w:tcBorders>
          </w:tcPr>
          <w:p w14:paraId="5E054CD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8 904</w:t>
            </w:r>
          </w:p>
        </w:tc>
        <w:tc>
          <w:tcPr>
            <w:tcW w:w="794" w:type="dxa"/>
            <w:tcBorders>
              <w:top w:val="single" w:sz="6" w:space="0" w:color="auto"/>
              <w:bottom w:val="single" w:sz="12" w:space="0" w:color="auto"/>
            </w:tcBorders>
          </w:tcPr>
          <w:p w14:paraId="0C62933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9 672</w:t>
            </w:r>
          </w:p>
        </w:tc>
        <w:tc>
          <w:tcPr>
            <w:tcW w:w="794" w:type="dxa"/>
            <w:tcBorders>
              <w:top w:val="single" w:sz="6" w:space="0" w:color="auto"/>
              <w:bottom w:val="single" w:sz="12" w:space="0" w:color="auto"/>
            </w:tcBorders>
          </w:tcPr>
          <w:p w14:paraId="3CB6E2D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10 660</w:t>
            </w:r>
          </w:p>
        </w:tc>
        <w:tc>
          <w:tcPr>
            <w:tcW w:w="794" w:type="dxa"/>
            <w:tcBorders>
              <w:top w:val="single" w:sz="6" w:space="0" w:color="auto"/>
              <w:bottom w:val="single" w:sz="12" w:space="0" w:color="auto"/>
            </w:tcBorders>
          </w:tcPr>
          <w:p w14:paraId="4F29834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11 820</w:t>
            </w:r>
          </w:p>
        </w:tc>
      </w:tr>
    </w:tbl>
    <w:p w14:paraId="1980414A" w14:textId="166C2706" w:rsidR="009029D1" w:rsidRPr="005540E0" w:rsidRDefault="009029D1" w:rsidP="007C7121">
      <w:pPr>
        <w:spacing w:before="240"/>
      </w:pPr>
      <w:r>
        <w:t xml:space="preserve">Interest expense estimates are based on the </w:t>
      </w:r>
      <w:r w:rsidRPr="00125B8F">
        <w:t>forecast of</w:t>
      </w:r>
      <w:r>
        <w:t xml:space="preserve"> outstanding general government sector borrowings and other interest-bearing financial liabilities. General government sector debt mainly comprises borrowings from the </w:t>
      </w:r>
      <w:r w:rsidRPr="00295561">
        <w:t>Treasury Corporation of Victoria</w:t>
      </w:r>
      <w:r>
        <w:t xml:space="preserve"> (TCV)</w:t>
      </w:r>
      <w:r w:rsidRPr="00295561">
        <w:t>,</w:t>
      </w:r>
      <w:r>
        <w:t xml:space="preserve"> lease and service concession liabilities. TCV interest expense estimates are based on implied TCV forward interest rates at </w:t>
      </w:r>
      <w:r w:rsidRPr="00273CF7">
        <w:t>31 March 202</w:t>
      </w:r>
      <w:r w:rsidR="00D675C8" w:rsidRPr="00273CF7">
        <w:t>6</w:t>
      </w:r>
      <w:r w:rsidRPr="00273CF7">
        <w:t>.</w:t>
      </w:r>
    </w:p>
    <w:p w14:paraId="6855828E" w14:textId="77777777" w:rsidR="009029D1" w:rsidRDefault="009029D1" w:rsidP="009029D1">
      <w:pPr>
        <w:spacing w:before="80"/>
      </w:pPr>
    </w:p>
    <w:p w14:paraId="06F167E4" w14:textId="77777777" w:rsidR="00FE413B" w:rsidRDefault="00FE413B">
      <w:pPr>
        <w:keepLines w:val="0"/>
        <w:rPr>
          <w:rFonts w:asciiTheme="majorHAnsi" w:eastAsiaTheme="majorEastAsia" w:hAnsiTheme="majorHAnsi" w:cstheme="majorBidi"/>
          <w:b/>
          <w:sz w:val="23"/>
          <w:szCs w:val="24"/>
        </w:rPr>
      </w:pPr>
      <w:bookmarkStart w:id="87" w:name="_Toc198074964"/>
      <w:r>
        <w:br w:type="page"/>
      </w:r>
    </w:p>
    <w:p w14:paraId="337E7726" w14:textId="713E87EC" w:rsidR="009029D1" w:rsidRDefault="009029D1" w:rsidP="009029D1">
      <w:pPr>
        <w:pStyle w:val="Heading3"/>
      </w:pPr>
      <w:bookmarkStart w:id="88" w:name="_Toc215493201"/>
      <w:r>
        <w:lastRenderedPageBreak/>
        <w:t>Advances paid and investments, loans and placements</w:t>
      </w:r>
      <w:r>
        <w:tab/>
      </w:r>
      <w:r w:rsidRPr="00FE413B">
        <w:rPr>
          <w:sz w:val="20"/>
          <w:szCs w:val="20"/>
        </w:rPr>
        <w:t>($ million)</w:t>
      </w:r>
      <w:bookmarkEnd w:id="84"/>
      <w:bookmarkEnd w:id="87"/>
      <w:bookmarkEnd w:id="88"/>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BS_1.xlsx|Table:Advances_investments|MergedHeadingRow:1|TableGroup:Chapter 1"/>
      </w:tblPr>
      <w:tblGrid>
        <w:gridCol w:w="3740"/>
        <w:gridCol w:w="794"/>
        <w:gridCol w:w="794"/>
        <w:gridCol w:w="794"/>
        <w:gridCol w:w="794"/>
        <w:gridCol w:w="794"/>
      </w:tblGrid>
      <w:tr w:rsidR="00544C70" w14:paraId="00471FC3"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DE0466" w14:textId="77777777" w:rsidR="00544C70" w:rsidRDefault="00544C70">
            <w:pPr>
              <w:keepNext/>
            </w:pPr>
          </w:p>
        </w:tc>
        <w:tc>
          <w:tcPr>
            <w:tcW w:w="794" w:type="dxa"/>
          </w:tcPr>
          <w:p w14:paraId="225B73C1"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29747D8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750018F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1FCA26F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294612AC"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544C70" w14:paraId="6B558BE7" w14:textId="77777777">
        <w:tc>
          <w:tcPr>
            <w:cnfStyle w:val="001000000000" w:firstRow="0" w:lastRow="0" w:firstColumn="1" w:lastColumn="0" w:oddVBand="0" w:evenVBand="0" w:oddHBand="0" w:evenHBand="0" w:firstRowFirstColumn="0" w:firstRowLastColumn="0" w:lastRowFirstColumn="0" w:lastRowLastColumn="0"/>
            <w:tcW w:w="3740" w:type="dxa"/>
          </w:tcPr>
          <w:p w14:paraId="439A360F" w14:textId="06FDEB63" w:rsidR="00544C70" w:rsidRDefault="000D3E6D">
            <w:r>
              <w:rPr>
                <w:b/>
              </w:rPr>
              <w:t xml:space="preserve">Current advances paid and investments, </w:t>
            </w:r>
            <w:r w:rsidR="00FF1655">
              <w:rPr>
                <w:b/>
              </w:rPr>
              <w:br/>
            </w:r>
            <w:r>
              <w:rPr>
                <w:b/>
              </w:rPr>
              <w:t>loans and placements</w:t>
            </w:r>
          </w:p>
        </w:tc>
        <w:tc>
          <w:tcPr>
            <w:tcW w:w="794" w:type="dxa"/>
          </w:tcPr>
          <w:p w14:paraId="0E18BC7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6602C90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3E6899B"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0E39A90C"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5516EB81"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4403A8D4" w14:textId="77777777">
        <w:tc>
          <w:tcPr>
            <w:cnfStyle w:val="001000000000" w:firstRow="0" w:lastRow="0" w:firstColumn="1" w:lastColumn="0" w:oddVBand="0" w:evenVBand="0" w:oddHBand="0" w:evenHBand="0" w:firstRowFirstColumn="0" w:firstRowLastColumn="0" w:lastRowFirstColumn="0" w:lastRowLastColumn="0"/>
            <w:tcW w:w="3740" w:type="dxa"/>
          </w:tcPr>
          <w:p w14:paraId="4BE5072A" w14:textId="77777777" w:rsidR="00544C70" w:rsidRDefault="000D3E6D">
            <w:r>
              <w:t>Loans and advances paid</w:t>
            </w:r>
          </w:p>
        </w:tc>
        <w:tc>
          <w:tcPr>
            <w:tcW w:w="794" w:type="dxa"/>
          </w:tcPr>
          <w:p w14:paraId="2C50C5FA" w14:textId="77777777" w:rsidR="00544C70" w:rsidRDefault="000D3E6D">
            <w:pPr>
              <w:cnfStyle w:val="000000000000" w:firstRow="0" w:lastRow="0" w:firstColumn="0" w:lastColumn="0" w:oddVBand="0" w:evenVBand="0" w:oddHBand="0" w:evenHBand="0" w:firstRowFirstColumn="0" w:firstRowLastColumn="0" w:lastRowFirstColumn="0" w:lastRowLastColumn="0"/>
            </w:pPr>
            <w:r>
              <w:t>193</w:t>
            </w:r>
          </w:p>
        </w:tc>
        <w:tc>
          <w:tcPr>
            <w:tcW w:w="794" w:type="dxa"/>
          </w:tcPr>
          <w:p w14:paraId="31C7DAFE" w14:textId="77777777" w:rsidR="00544C70" w:rsidRDefault="000D3E6D">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5B290D93" w14:textId="77777777" w:rsidR="00544C70" w:rsidRDefault="000D3E6D">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50FAAF4C" w14:textId="77777777" w:rsidR="00544C70" w:rsidRDefault="000D3E6D">
            <w:pPr>
              <w:cnfStyle w:val="000000000000" w:firstRow="0" w:lastRow="0" w:firstColumn="0" w:lastColumn="0" w:oddVBand="0" w:evenVBand="0" w:oddHBand="0" w:evenHBand="0" w:firstRowFirstColumn="0" w:firstRowLastColumn="0" w:lastRowFirstColumn="0" w:lastRowLastColumn="0"/>
            </w:pPr>
            <w:r>
              <w:t>107</w:t>
            </w:r>
          </w:p>
        </w:tc>
        <w:tc>
          <w:tcPr>
            <w:tcW w:w="794" w:type="dxa"/>
          </w:tcPr>
          <w:p w14:paraId="3C23C9DB" w14:textId="77777777" w:rsidR="00544C70" w:rsidRDefault="000D3E6D">
            <w:pPr>
              <w:cnfStyle w:val="000000000000" w:firstRow="0" w:lastRow="0" w:firstColumn="0" w:lastColumn="0" w:oddVBand="0" w:evenVBand="0" w:oddHBand="0" w:evenHBand="0" w:firstRowFirstColumn="0" w:firstRowLastColumn="0" w:lastRowFirstColumn="0" w:lastRowLastColumn="0"/>
            </w:pPr>
            <w:r>
              <w:t>100</w:t>
            </w:r>
          </w:p>
        </w:tc>
      </w:tr>
      <w:tr w:rsidR="00544C70" w14:paraId="5A0ABA52" w14:textId="77777777">
        <w:tc>
          <w:tcPr>
            <w:cnfStyle w:val="001000000000" w:firstRow="0" w:lastRow="0" w:firstColumn="1" w:lastColumn="0" w:oddVBand="0" w:evenVBand="0" w:oddHBand="0" w:evenHBand="0" w:firstRowFirstColumn="0" w:firstRowLastColumn="0" w:lastRowFirstColumn="0" w:lastRowLastColumn="0"/>
            <w:tcW w:w="3740" w:type="dxa"/>
          </w:tcPr>
          <w:p w14:paraId="5B70B7C9" w14:textId="77777777" w:rsidR="00544C70" w:rsidRDefault="000D3E6D">
            <w:r>
              <w:t>Equities and managed investment schemes</w:t>
            </w:r>
          </w:p>
        </w:tc>
        <w:tc>
          <w:tcPr>
            <w:tcW w:w="794" w:type="dxa"/>
          </w:tcPr>
          <w:p w14:paraId="0E479402" w14:textId="77777777" w:rsidR="00544C70" w:rsidRDefault="000D3E6D">
            <w:pPr>
              <w:cnfStyle w:val="000000000000" w:firstRow="0" w:lastRow="0" w:firstColumn="0" w:lastColumn="0" w:oddVBand="0" w:evenVBand="0" w:oddHBand="0" w:evenHBand="0" w:firstRowFirstColumn="0" w:firstRowLastColumn="0" w:lastRowFirstColumn="0" w:lastRowLastColumn="0"/>
            </w:pPr>
            <w:r>
              <w:t>865</w:t>
            </w:r>
          </w:p>
        </w:tc>
        <w:tc>
          <w:tcPr>
            <w:tcW w:w="794" w:type="dxa"/>
          </w:tcPr>
          <w:p w14:paraId="6B05B91C" w14:textId="77777777" w:rsidR="00544C70" w:rsidRDefault="000D3E6D">
            <w:pPr>
              <w:cnfStyle w:val="000000000000" w:firstRow="0" w:lastRow="0" w:firstColumn="0" w:lastColumn="0" w:oddVBand="0" w:evenVBand="0" w:oddHBand="0" w:evenHBand="0" w:firstRowFirstColumn="0" w:firstRowLastColumn="0" w:lastRowFirstColumn="0" w:lastRowLastColumn="0"/>
            </w:pPr>
            <w:r>
              <w:t>882</w:t>
            </w:r>
          </w:p>
        </w:tc>
        <w:tc>
          <w:tcPr>
            <w:tcW w:w="794" w:type="dxa"/>
          </w:tcPr>
          <w:p w14:paraId="559B63B4" w14:textId="77777777" w:rsidR="00544C70" w:rsidRDefault="000D3E6D">
            <w:pPr>
              <w:cnfStyle w:val="000000000000" w:firstRow="0" w:lastRow="0" w:firstColumn="0" w:lastColumn="0" w:oddVBand="0" w:evenVBand="0" w:oddHBand="0" w:evenHBand="0" w:firstRowFirstColumn="0" w:firstRowLastColumn="0" w:lastRowFirstColumn="0" w:lastRowLastColumn="0"/>
            </w:pPr>
            <w:r>
              <w:t>898</w:t>
            </w:r>
          </w:p>
        </w:tc>
        <w:tc>
          <w:tcPr>
            <w:tcW w:w="794" w:type="dxa"/>
          </w:tcPr>
          <w:p w14:paraId="454CC609" w14:textId="77777777" w:rsidR="00544C70" w:rsidRDefault="000D3E6D">
            <w:pPr>
              <w:cnfStyle w:val="000000000000" w:firstRow="0" w:lastRow="0" w:firstColumn="0" w:lastColumn="0" w:oddVBand="0" w:evenVBand="0" w:oddHBand="0" w:evenHBand="0" w:firstRowFirstColumn="0" w:firstRowLastColumn="0" w:lastRowFirstColumn="0" w:lastRowLastColumn="0"/>
            </w:pPr>
            <w:r>
              <w:t>914</w:t>
            </w:r>
          </w:p>
        </w:tc>
        <w:tc>
          <w:tcPr>
            <w:tcW w:w="794" w:type="dxa"/>
          </w:tcPr>
          <w:p w14:paraId="2D561259" w14:textId="77777777" w:rsidR="00544C70" w:rsidRDefault="000D3E6D">
            <w:pPr>
              <w:cnfStyle w:val="000000000000" w:firstRow="0" w:lastRow="0" w:firstColumn="0" w:lastColumn="0" w:oddVBand="0" w:evenVBand="0" w:oddHBand="0" w:evenHBand="0" w:firstRowFirstColumn="0" w:firstRowLastColumn="0" w:lastRowFirstColumn="0" w:lastRowLastColumn="0"/>
            </w:pPr>
            <w:r>
              <w:t>930</w:t>
            </w:r>
          </w:p>
        </w:tc>
      </w:tr>
      <w:tr w:rsidR="00544C70" w14:paraId="47D9B907" w14:textId="77777777">
        <w:tc>
          <w:tcPr>
            <w:cnfStyle w:val="001000000000" w:firstRow="0" w:lastRow="0" w:firstColumn="1" w:lastColumn="0" w:oddVBand="0" w:evenVBand="0" w:oddHBand="0" w:evenHBand="0" w:firstRowFirstColumn="0" w:firstRowLastColumn="0" w:lastRowFirstColumn="0" w:lastRowLastColumn="0"/>
            <w:tcW w:w="3740" w:type="dxa"/>
          </w:tcPr>
          <w:p w14:paraId="689ABB65" w14:textId="77777777" w:rsidR="00544C70" w:rsidRDefault="000D3E6D">
            <w:r>
              <w:t>Australian dollar term deposits</w:t>
            </w:r>
          </w:p>
        </w:tc>
        <w:tc>
          <w:tcPr>
            <w:tcW w:w="794" w:type="dxa"/>
          </w:tcPr>
          <w:p w14:paraId="13140935" w14:textId="77777777" w:rsidR="00544C70" w:rsidRDefault="000D3E6D">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02B1DEDE" w14:textId="77777777" w:rsidR="00544C70" w:rsidRDefault="000D3E6D">
            <w:pPr>
              <w:cnfStyle w:val="000000000000" w:firstRow="0" w:lastRow="0" w:firstColumn="0" w:lastColumn="0" w:oddVBand="0" w:evenVBand="0" w:oddHBand="0" w:evenHBand="0" w:firstRowFirstColumn="0" w:firstRowLastColumn="0" w:lastRowFirstColumn="0" w:lastRowLastColumn="0"/>
            </w:pPr>
            <w:r>
              <w:t>249</w:t>
            </w:r>
          </w:p>
        </w:tc>
        <w:tc>
          <w:tcPr>
            <w:tcW w:w="794" w:type="dxa"/>
          </w:tcPr>
          <w:p w14:paraId="7CBFAF5B" w14:textId="77777777" w:rsidR="00544C70" w:rsidRDefault="000D3E6D">
            <w:pPr>
              <w:cnfStyle w:val="000000000000" w:firstRow="0" w:lastRow="0" w:firstColumn="0" w:lastColumn="0" w:oddVBand="0" w:evenVBand="0" w:oddHBand="0" w:evenHBand="0" w:firstRowFirstColumn="0" w:firstRowLastColumn="0" w:lastRowFirstColumn="0" w:lastRowLastColumn="0"/>
            </w:pPr>
            <w:r>
              <w:t>250</w:t>
            </w:r>
          </w:p>
        </w:tc>
        <w:tc>
          <w:tcPr>
            <w:tcW w:w="794" w:type="dxa"/>
          </w:tcPr>
          <w:p w14:paraId="60B7258D" w14:textId="77777777" w:rsidR="00544C70" w:rsidRDefault="000D3E6D">
            <w:pPr>
              <w:cnfStyle w:val="000000000000" w:firstRow="0" w:lastRow="0" w:firstColumn="0" w:lastColumn="0" w:oddVBand="0" w:evenVBand="0" w:oddHBand="0" w:evenHBand="0" w:firstRowFirstColumn="0" w:firstRowLastColumn="0" w:lastRowFirstColumn="0" w:lastRowLastColumn="0"/>
            </w:pPr>
            <w:r>
              <w:t>252</w:t>
            </w:r>
          </w:p>
        </w:tc>
        <w:tc>
          <w:tcPr>
            <w:tcW w:w="794" w:type="dxa"/>
          </w:tcPr>
          <w:p w14:paraId="6D288DED" w14:textId="77777777" w:rsidR="00544C70" w:rsidRDefault="000D3E6D">
            <w:pPr>
              <w:cnfStyle w:val="000000000000" w:firstRow="0" w:lastRow="0" w:firstColumn="0" w:lastColumn="0" w:oddVBand="0" w:evenVBand="0" w:oddHBand="0" w:evenHBand="0" w:firstRowFirstColumn="0" w:firstRowLastColumn="0" w:lastRowFirstColumn="0" w:lastRowLastColumn="0"/>
            </w:pPr>
            <w:r>
              <w:t>253</w:t>
            </w:r>
          </w:p>
        </w:tc>
      </w:tr>
      <w:tr w:rsidR="00544C70" w14:paraId="2B66575D" w14:textId="77777777">
        <w:tc>
          <w:tcPr>
            <w:cnfStyle w:val="001000000000" w:firstRow="0" w:lastRow="0" w:firstColumn="1" w:lastColumn="0" w:oddVBand="0" w:evenVBand="0" w:oddHBand="0" w:evenHBand="0" w:firstRowFirstColumn="0" w:firstRowLastColumn="0" w:lastRowFirstColumn="0" w:lastRowLastColumn="0"/>
            <w:tcW w:w="3740" w:type="dxa"/>
          </w:tcPr>
          <w:p w14:paraId="069C2C2B" w14:textId="77777777" w:rsidR="00544C70" w:rsidRDefault="000D3E6D">
            <w:r>
              <w:t>Debt securities</w:t>
            </w:r>
          </w:p>
        </w:tc>
        <w:tc>
          <w:tcPr>
            <w:tcW w:w="794" w:type="dxa"/>
          </w:tcPr>
          <w:p w14:paraId="3057334E"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C580E55"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792A81EE"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6EC78A5C"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7813D1D9" w14:textId="77777777" w:rsidR="00544C70" w:rsidRDefault="000D3E6D">
            <w:pPr>
              <w:cnfStyle w:val="000000000000" w:firstRow="0" w:lastRow="0" w:firstColumn="0" w:lastColumn="0" w:oddVBand="0" w:evenVBand="0" w:oddHBand="0" w:evenHBand="0" w:firstRowFirstColumn="0" w:firstRowLastColumn="0" w:lastRowFirstColumn="0" w:lastRowLastColumn="0"/>
            </w:pPr>
            <w:r>
              <w:t>2</w:t>
            </w:r>
          </w:p>
        </w:tc>
      </w:tr>
      <w:tr w:rsidR="00544C70" w14:paraId="06E350C5"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032430F" w14:textId="77777777" w:rsidR="00544C70" w:rsidRDefault="000D3E6D">
            <w:r>
              <w:t>Derivative financial instruments</w:t>
            </w:r>
          </w:p>
        </w:tc>
        <w:tc>
          <w:tcPr>
            <w:tcW w:w="794" w:type="dxa"/>
            <w:tcBorders>
              <w:bottom w:val="single" w:sz="6" w:space="0" w:color="auto"/>
            </w:tcBorders>
          </w:tcPr>
          <w:p w14:paraId="734359BB" w14:textId="77777777" w:rsidR="00544C70" w:rsidRDefault="000D3E6D">
            <w:pPr>
              <w:cnfStyle w:val="000000000000" w:firstRow="0" w:lastRow="0" w:firstColumn="0" w:lastColumn="0" w:oddVBand="0" w:evenVBand="0" w:oddHBand="0" w:evenHBand="0" w:firstRowFirstColumn="0" w:firstRowLastColumn="0" w:lastRowFirstColumn="0" w:lastRowLastColumn="0"/>
            </w:pPr>
            <w:r>
              <w:t>119</w:t>
            </w:r>
          </w:p>
        </w:tc>
        <w:tc>
          <w:tcPr>
            <w:tcW w:w="794" w:type="dxa"/>
            <w:tcBorders>
              <w:bottom w:val="single" w:sz="6" w:space="0" w:color="auto"/>
            </w:tcBorders>
          </w:tcPr>
          <w:p w14:paraId="79D65F7B" w14:textId="77777777" w:rsidR="00544C70" w:rsidRDefault="000D3E6D">
            <w:pPr>
              <w:cnfStyle w:val="000000000000" w:firstRow="0" w:lastRow="0" w:firstColumn="0" w:lastColumn="0" w:oddVBand="0" w:evenVBand="0" w:oddHBand="0" w:evenHBand="0" w:firstRowFirstColumn="0" w:firstRowLastColumn="0" w:lastRowFirstColumn="0" w:lastRowLastColumn="0"/>
            </w:pPr>
            <w:r>
              <w:t>117</w:t>
            </w:r>
          </w:p>
        </w:tc>
        <w:tc>
          <w:tcPr>
            <w:tcW w:w="794" w:type="dxa"/>
            <w:tcBorders>
              <w:bottom w:val="single" w:sz="6" w:space="0" w:color="auto"/>
            </w:tcBorders>
          </w:tcPr>
          <w:p w14:paraId="3019D7F6" w14:textId="77777777" w:rsidR="00544C70" w:rsidRDefault="000D3E6D">
            <w:pPr>
              <w:cnfStyle w:val="000000000000" w:firstRow="0" w:lastRow="0" w:firstColumn="0" w:lastColumn="0" w:oddVBand="0" w:evenVBand="0" w:oddHBand="0" w:evenHBand="0" w:firstRowFirstColumn="0" w:firstRowLastColumn="0" w:lastRowFirstColumn="0" w:lastRowLastColumn="0"/>
            </w:pPr>
            <w:r>
              <w:t>112</w:t>
            </w:r>
          </w:p>
        </w:tc>
        <w:tc>
          <w:tcPr>
            <w:tcW w:w="794" w:type="dxa"/>
            <w:tcBorders>
              <w:bottom w:val="single" w:sz="6" w:space="0" w:color="auto"/>
            </w:tcBorders>
          </w:tcPr>
          <w:p w14:paraId="6A7ECFF5" w14:textId="77777777" w:rsidR="00544C70" w:rsidRDefault="000D3E6D">
            <w:pPr>
              <w:cnfStyle w:val="000000000000" w:firstRow="0" w:lastRow="0" w:firstColumn="0" w:lastColumn="0" w:oddVBand="0" w:evenVBand="0" w:oddHBand="0" w:evenHBand="0" w:firstRowFirstColumn="0" w:firstRowLastColumn="0" w:lastRowFirstColumn="0" w:lastRowLastColumn="0"/>
            </w:pPr>
            <w:r>
              <w:t>118</w:t>
            </w:r>
          </w:p>
        </w:tc>
        <w:tc>
          <w:tcPr>
            <w:tcW w:w="794" w:type="dxa"/>
            <w:tcBorders>
              <w:bottom w:val="single" w:sz="6" w:space="0" w:color="auto"/>
            </w:tcBorders>
          </w:tcPr>
          <w:p w14:paraId="1DFCD0CF" w14:textId="77777777" w:rsidR="00544C70" w:rsidRDefault="000D3E6D">
            <w:pPr>
              <w:cnfStyle w:val="000000000000" w:firstRow="0" w:lastRow="0" w:firstColumn="0" w:lastColumn="0" w:oddVBand="0" w:evenVBand="0" w:oddHBand="0" w:evenHBand="0" w:firstRowFirstColumn="0" w:firstRowLastColumn="0" w:lastRowFirstColumn="0" w:lastRowLastColumn="0"/>
            </w:pPr>
            <w:r>
              <w:t>148</w:t>
            </w:r>
          </w:p>
        </w:tc>
      </w:tr>
      <w:tr w:rsidR="00544C70" w14:paraId="3265E42F"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99E588D" w14:textId="77777777" w:rsidR="00544C70" w:rsidRDefault="000D3E6D">
            <w:r>
              <w:rPr>
                <w:b/>
              </w:rPr>
              <w:t>Total current advances paid and investments, loans and placements</w:t>
            </w:r>
          </w:p>
        </w:tc>
        <w:tc>
          <w:tcPr>
            <w:tcW w:w="794" w:type="dxa"/>
            <w:tcBorders>
              <w:top w:val="single" w:sz="6" w:space="0" w:color="auto"/>
            </w:tcBorders>
          </w:tcPr>
          <w:p w14:paraId="2AB801E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1 428</w:t>
            </w:r>
          </w:p>
        </w:tc>
        <w:tc>
          <w:tcPr>
            <w:tcW w:w="794" w:type="dxa"/>
            <w:tcBorders>
              <w:top w:val="single" w:sz="6" w:space="0" w:color="auto"/>
            </w:tcBorders>
          </w:tcPr>
          <w:p w14:paraId="702DA4E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1 405</w:t>
            </w:r>
          </w:p>
        </w:tc>
        <w:tc>
          <w:tcPr>
            <w:tcW w:w="794" w:type="dxa"/>
            <w:tcBorders>
              <w:top w:val="single" w:sz="6" w:space="0" w:color="auto"/>
            </w:tcBorders>
          </w:tcPr>
          <w:p w14:paraId="221B1AC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1 382</w:t>
            </w:r>
          </w:p>
        </w:tc>
        <w:tc>
          <w:tcPr>
            <w:tcW w:w="794" w:type="dxa"/>
            <w:tcBorders>
              <w:top w:val="single" w:sz="6" w:space="0" w:color="auto"/>
            </w:tcBorders>
          </w:tcPr>
          <w:p w14:paraId="04DF832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1 392</w:t>
            </w:r>
          </w:p>
        </w:tc>
        <w:tc>
          <w:tcPr>
            <w:tcW w:w="794" w:type="dxa"/>
            <w:tcBorders>
              <w:top w:val="single" w:sz="6" w:space="0" w:color="auto"/>
            </w:tcBorders>
          </w:tcPr>
          <w:p w14:paraId="0DB6A1B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1 434</w:t>
            </w:r>
          </w:p>
        </w:tc>
      </w:tr>
      <w:tr w:rsidR="00544C70" w14:paraId="514AEC21" w14:textId="77777777">
        <w:tc>
          <w:tcPr>
            <w:cnfStyle w:val="001000000000" w:firstRow="0" w:lastRow="0" w:firstColumn="1" w:lastColumn="0" w:oddVBand="0" w:evenVBand="0" w:oddHBand="0" w:evenHBand="0" w:firstRowFirstColumn="0" w:firstRowLastColumn="0" w:lastRowFirstColumn="0" w:lastRowLastColumn="0"/>
            <w:tcW w:w="3740" w:type="dxa"/>
          </w:tcPr>
          <w:p w14:paraId="09EFB399" w14:textId="66E83C81" w:rsidR="00544C70" w:rsidRDefault="000D3E6D">
            <w:r>
              <w:rPr>
                <w:b/>
              </w:rPr>
              <w:t>Non</w:t>
            </w:r>
            <w:r>
              <w:rPr>
                <w:b/>
              </w:rPr>
              <w:noBreakHyphen/>
              <w:t xml:space="preserve">current advances paid and investments, </w:t>
            </w:r>
            <w:r w:rsidR="00FF1655">
              <w:rPr>
                <w:b/>
              </w:rPr>
              <w:br/>
            </w:r>
            <w:r>
              <w:rPr>
                <w:b/>
              </w:rPr>
              <w:t>loans and placements</w:t>
            </w:r>
          </w:p>
        </w:tc>
        <w:tc>
          <w:tcPr>
            <w:tcW w:w="794" w:type="dxa"/>
          </w:tcPr>
          <w:p w14:paraId="4BC9A3DD"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11A0205E"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470669C6"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5C14B08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Pr>
          <w:p w14:paraId="20C56F4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79EE2F78" w14:textId="77777777">
        <w:tc>
          <w:tcPr>
            <w:cnfStyle w:val="001000000000" w:firstRow="0" w:lastRow="0" w:firstColumn="1" w:lastColumn="0" w:oddVBand="0" w:evenVBand="0" w:oddHBand="0" w:evenHBand="0" w:firstRowFirstColumn="0" w:firstRowLastColumn="0" w:lastRowFirstColumn="0" w:lastRowLastColumn="0"/>
            <w:tcW w:w="3740" w:type="dxa"/>
          </w:tcPr>
          <w:p w14:paraId="42519910" w14:textId="77777777" w:rsidR="00544C70" w:rsidRDefault="000D3E6D">
            <w:r>
              <w:t>Loans and advances paid</w:t>
            </w:r>
          </w:p>
        </w:tc>
        <w:tc>
          <w:tcPr>
            <w:tcW w:w="794" w:type="dxa"/>
          </w:tcPr>
          <w:p w14:paraId="4F69C3F1" w14:textId="77777777" w:rsidR="00544C70" w:rsidRDefault="000D3E6D">
            <w:pPr>
              <w:cnfStyle w:val="000000000000" w:firstRow="0" w:lastRow="0" w:firstColumn="0" w:lastColumn="0" w:oddVBand="0" w:evenVBand="0" w:oddHBand="0" w:evenHBand="0" w:firstRowFirstColumn="0" w:firstRowLastColumn="0" w:lastRowFirstColumn="0" w:lastRowLastColumn="0"/>
            </w:pPr>
            <w:r>
              <w:t>6 035</w:t>
            </w:r>
          </w:p>
        </w:tc>
        <w:tc>
          <w:tcPr>
            <w:tcW w:w="794" w:type="dxa"/>
          </w:tcPr>
          <w:p w14:paraId="278ED92E" w14:textId="77777777" w:rsidR="00544C70" w:rsidRDefault="000D3E6D">
            <w:pPr>
              <w:cnfStyle w:val="000000000000" w:firstRow="0" w:lastRow="0" w:firstColumn="0" w:lastColumn="0" w:oddVBand="0" w:evenVBand="0" w:oddHBand="0" w:evenHBand="0" w:firstRowFirstColumn="0" w:firstRowLastColumn="0" w:lastRowFirstColumn="0" w:lastRowLastColumn="0"/>
            </w:pPr>
            <w:r>
              <w:t>6 068</w:t>
            </w:r>
          </w:p>
        </w:tc>
        <w:tc>
          <w:tcPr>
            <w:tcW w:w="794" w:type="dxa"/>
          </w:tcPr>
          <w:p w14:paraId="2E2E9161" w14:textId="77777777" w:rsidR="00544C70" w:rsidRDefault="000D3E6D">
            <w:pPr>
              <w:cnfStyle w:val="000000000000" w:firstRow="0" w:lastRow="0" w:firstColumn="0" w:lastColumn="0" w:oddVBand="0" w:evenVBand="0" w:oddHBand="0" w:evenHBand="0" w:firstRowFirstColumn="0" w:firstRowLastColumn="0" w:lastRowFirstColumn="0" w:lastRowLastColumn="0"/>
            </w:pPr>
            <w:r>
              <w:t>6 047</w:t>
            </w:r>
          </w:p>
        </w:tc>
        <w:tc>
          <w:tcPr>
            <w:tcW w:w="794" w:type="dxa"/>
          </w:tcPr>
          <w:p w14:paraId="4B8BFDA5" w14:textId="77777777" w:rsidR="00544C70" w:rsidRDefault="000D3E6D">
            <w:pPr>
              <w:cnfStyle w:val="000000000000" w:firstRow="0" w:lastRow="0" w:firstColumn="0" w:lastColumn="0" w:oddVBand="0" w:evenVBand="0" w:oddHBand="0" w:evenHBand="0" w:firstRowFirstColumn="0" w:firstRowLastColumn="0" w:lastRowFirstColumn="0" w:lastRowLastColumn="0"/>
            </w:pPr>
            <w:r>
              <w:t>6 006</w:t>
            </w:r>
          </w:p>
        </w:tc>
        <w:tc>
          <w:tcPr>
            <w:tcW w:w="794" w:type="dxa"/>
          </w:tcPr>
          <w:p w14:paraId="548E80C0" w14:textId="77777777" w:rsidR="00544C70" w:rsidRDefault="000D3E6D">
            <w:pPr>
              <w:cnfStyle w:val="000000000000" w:firstRow="0" w:lastRow="0" w:firstColumn="0" w:lastColumn="0" w:oddVBand="0" w:evenVBand="0" w:oddHBand="0" w:evenHBand="0" w:firstRowFirstColumn="0" w:firstRowLastColumn="0" w:lastRowFirstColumn="0" w:lastRowLastColumn="0"/>
            </w:pPr>
            <w:r>
              <w:t>5 955</w:t>
            </w:r>
          </w:p>
        </w:tc>
      </w:tr>
      <w:tr w:rsidR="00544C70" w14:paraId="0A80174F" w14:textId="77777777">
        <w:tc>
          <w:tcPr>
            <w:cnfStyle w:val="001000000000" w:firstRow="0" w:lastRow="0" w:firstColumn="1" w:lastColumn="0" w:oddVBand="0" w:evenVBand="0" w:oddHBand="0" w:evenHBand="0" w:firstRowFirstColumn="0" w:firstRowLastColumn="0" w:lastRowFirstColumn="0" w:lastRowLastColumn="0"/>
            <w:tcW w:w="3740" w:type="dxa"/>
          </w:tcPr>
          <w:p w14:paraId="41A01A1C" w14:textId="77777777" w:rsidR="00544C70" w:rsidRDefault="000D3E6D">
            <w:r>
              <w:t>Equities and managed investment schemes</w:t>
            </w:r>
          </w:p>
        </w:tc>
        <w:tc>
          <w:tcPr>
            <w:tcW w:w="794" w:type="dxa"/>
          </w:tcPr>
          <w:p w14:paraId="36168667" w14:textId="77777777" w:rsidR="00544C70" w:rsidRDefault="000D3E6D">
            <w:pPr>
              <w:cnfStyle w:val="000000000000" w:firstRow="0" w:lastRow="0" w:firstColumn="0" w:lastColumn="0" w:oddVBand="0" w:evenVBand="0" w:oddHBand="0" w:evenHBand="0" w:firstRowFirstColumn="0" w:firstRowLastColumn="0" w:lastRowFirstColumn="0" w:lastRowLastColumn="0"/>
            </w:pPr>
            <w:r>
              <w:t>18 289</w:t>
            </w:r>
          </w:p>
        </w:tc>
        <w:tc>
          <w:tcPr>
            <w:tcW w:w="794" w:type="dxa"/>
          </w:tcPr>
          <w:p w14:paraId="192EFC48" w14:textId="77777777" w:rsidR="00544C70" w:rsidRDefault="000D3E6D">
            <w:pPr>
              <w:cnfStyle w:val="000000000000" w:firstRow="0" w:lastRow="0" w:firstColumn="0" w:lastColumn="0" w:oddVBand="0" w:evenVBand="0" w:oddHBand="0" w:evenHBand="0" w:firstRowFirstColumn="0" w:firstRowLastColumn="0" w:lastRowFirstColumn="0" w:lastRowLastColumn="0"/>
            </w:pPr>
            <w:r>
              <w:t>19 540</w:t>
            </w:r>
          </w:p>
        </w:tc>
        <w:tc>
          <w:tcPr>
            <w:tcW w:w="794" w:type="dxa"/>
          </w:tcPr>
          <w:p w14:paraId="3A9107FC" w14:textId="77777777" w:rsidR="00544C70" w:rsidRDefault="000D3E6D">
            <w:pPr>
              <w:cnfStyle w:val="000000000000" w:firstRow="0" w:lastRow="0" w:firstColumn="0" w:lastColumn="0" w:oddVBand="0" w:evenVBand="0" w:oddHBand="0" w:evenHBand="0" w:firstRowFirstColumn="0" w:firstRowLastColumn="0" w:lastRowFirstColumn="0" w:lastRowLastColumn="0"/>
            </w:pPr>
            <w:r>
              <w:t>20 926</w:t>
            </w:r>
          </w:p>
        </w:tc>
        <w:tc>
          <w:tcPr>
            <w:tcW w:w="794" w:type="dxa"/>
          </w:tcPr>
          <w:p w14:paraId="68EC205E" w14:textId="77777777" w:rsidR="00544C70" w:rsidRDefault="000D3E6D">
            <w:pPr>
              <w:cnfStyle w:val="000000000000" w:firstRow="0" w:lastRow="0" w:firstColumn="0" w:lastColumn="0" w:oddVBand="0" w:evenVBand="0" w:oddHBand="0" w:evenHBand="0" w:firstRowFirstColumn="0" w:firstRowLastColumn="0" w:lastRowFirstColumn="0" w:lastRowLastColumn="0"/>
            </w:pPr>
            <w:r>
              <w:t>22 349</w:t>
            </w:r>
          </w:p>
        </w:tc>
        <w:tc>
          <w:tcPr>
            <w:tcW w:w="794" w:type="dxa"/>
          </w:tcPr>
          <w:p w14:paraId="45A29D79" w14:textId="77777777" w:rsidR="00544C70" w:rsidRDefault="000D3E6D">
            <w:pPr>
              <w:cnfStyle w:val="000000000000" w:firstRow="0" w:lastRow="0" w:firstColumn="0" w:lastColumn="0" w:oddVBand="0" w:evenVBand="0" w:oddHBand="0" w:evenHBand="0" w:firstRowFirstColumn="0" w:firstRowLastColumn="0" w:lastRowFirstColumn="0" w:lastRowLastColumn="0"/>
            </w:pPr>
            <w:r>
              <w:t>23 787</w:t>
            </w:r>
          </w:p>
        </w:tc>
      </w:tr>
      <w:tr w:rsidR="00544C70" w14:paraId="360B5E26" w14:textId="77777777">
        <w:tc>
          <w:tcPr>
            <w:cnfStyle w:val="001000000000" w:firstRow="0" w:lastRow="0" w:firstColumn="1" w:lastColumn="0" w:oddVBand="0" w:evenVBand="0" w:oddHBand="0" w:evenHBand="0" w:firstRowFirstColumn="0" w:firstRowLastColumn="0" w:lastRowFirstColumn="0" w:lastRowLastColumn="0"/>
            <w:tcW w:w="3740" w:type="dxa"/>
          </w:tcPr>
          <w:p w14:paraId="6F0AD7D6" w14:textId="77777777" w:rsidR="00544C70" w:rsidRDefault="000D3E6D">
            <w:r>
              <w:t>Australian dollar term deposits</w:t>
            </w:r>
          </w:p>
        </w:tc>
        <w:tc>
          <w:tcPr>
            <w:tcW w:w="794" w:type="dxa"/>
          </w:tcPr>
          <w:p w14:paraId="0E07180B" w14:textId="77777777" w:rsidR="00544C70" w:rsidRDefault="000D3E6D">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13215AB" w14:textId="77777777" w:rsidR="00544C70" w:rsidRDefault="000D3E6D">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9761963" w14:textId="77777777" w:rsidR="00544C70" w:rsidRDefault="000D3E6D">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02B8C3C2" w14:textId="77777777" w:rsidR="00544C70" w:rsidRDefault="000D3E6D">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053AA652" w14:textId="77777777" w:rsidR="00544C70" w:rsidRDefault="000D3E6D">
            <w:pPr>
              <w:cnfStyle w:val="000000000000" w:firstRow="0" w:lastRow="0" w:firstColumn="0" w:lastColumn="0" w:oddVBand="0" w:evenVBand="0" w:oddHBand="0" w:evenHBand="0" w:firstRowFirstColumn="0" w:firstRowLastColumn="0" w:lastRowFirstColumn="0" w:lastRowLastColumn="0"/>
            </w:pPr>
            <w:r>
              <w:t>3</w:t>
            </w:r>
          </w:p>
        </w:tc>
      </w:tr>
      <w:tr w:rsidR="00544C70" w14:paraId="7DDF0CEA" w14:textId="77777777">
        <w:tc>
          <w:tcPr>
            <w:cnfStyle w:val="001000000000" w:firstRow="0" w:lastRow="0" w:firstColumn="1" w:lastColumn="0" w:oddVBand="0" w:evenVBand="0" w:oddHBand="0" w:evenHBand="0" w:firstRowFirstColumn="0" w:firstRowLastColumn="0" w:lastRowFirstColumn="0" w:lastRowLastColumn="0"/>
            <w:tcW w:w="3740" w:type="dxa"/>
          </w:tcPr>
          <w:p w14:paraId="6D27B7C7" w14:textId="77777777" w:rsidR="00544C70" w:rsidRDefault="000D3E6D">
            <w:r>
              <w:t>Debt securities</w:t>
            </w:r>
          </w:p>
        </w:tc>
        <w:tc>
          <w:tcPr>
            <w:tcW w:w="794" w:type="dxa"/>
          </w:tcPr>
          <w:p w14:paraId="27C23200" w14:textId="77777777" w:rsidR="00544C70" w:rsidRDefault="000D3E6D">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6004E245" w14:textId="77777777" w:rsidR="00544C70" w:rsidRDefault="000D3E6D">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36695AB7" w14:textId="77777777" w:rsidR="00544C70" w:rsidRDefault="000D3E6D">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02C9FCAB" w14:textId="77777777" w:rsidR="00544C70" w:rsidRDefault="000D3E6D">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19EEEBF6" w14:textId="77777777" w:rsidR="00544C70" w:rsidRDefault="000D3E6D">
            <w:pPr>
              <w:cnfStyle w:val="000000000000" w:firstRow="0" w:lastRow="0" w:firstColumn="0" w:lastColumn="0" w:oddVBand="0" w:evenVBand="0" w:oddHBand="0" w:evenHBand="0" w:firstRowFirstColumn="0" w:firstRowLastColumn="0" w:lastRowFirstColumn="0" w:lastRowLastColumn="0"/>
            </w:pPr>
            <w:r>
              <w:t>23</w:t>
            </w:r>
          </w:p>
        </w:tc>
      </w:tr>
      <w:tr w:rsidR="00544C70" w14:paraId="29E921FC"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0FF67F6" w14:textId="77777777" w:rsidR="00544C70" w:rsidRDefault="000D3E6D">
            <w:r>
              <w:t>Derivative financial instruments</w:t>
            </w:r>
          </w:p>
        </w:tc>
        <w:tc>
          <w:tcPr>
            <w:tcW w:w="794" w:type="dxa"/>
            <w:tcBorders>
              <w:bottom w:val="single" w:sz="6" w:space="0" w:color="auto"/>
            </w:tcBorders>
          </w:tcPr>
          <w:p w14:paraId="11444B6C"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040E15E0"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2B69E939"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1925080D"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CB2941E" w14:textId="77777777" w:rsidR="00544C70" w:rsidRDefault="000D3E6D">
            <w:pPr>
              <w:cnfStyle w:val="000000000000" w:firstRow="0" w:lastRow="0" w:firstColumn="0" w:lastColumn="0" w:oddVBand="0" w:evenVBand="0" w:oddHBand="0" w:evenHBand="0" w:firstRowFirstColumn="0" w:firstRowLastColumn="0" w:lastRowFirstColumn="0" w:lastRowLastColumn="0"/>
            </w:pPr>
            <w:r>
              <w:t>1</w:t>
            </w:r>
          </w:p>
        </w:tc>
      </w:tr>
      <w:tr w:rsidR="00544C70" w14:paraId="6A57FBE5"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FC98747" w14:textId="77777777" w:rsidR="00544C70" w:rsidRDefault="000D3E6D">
            <w:r>
              <w:rPr>
                <w:b/>
              </w:rPr>
              <w:t>Total non</w:t>
            </w:r>
            <w:r>
              <w:rPr>
                <w:b/>
              </w:rPr>
              <w:noBreakHyphen/>
              <w:t>current advances paid and investments, loans and placements</w:t>
            </w:r>
          </w:p>
        </w:tc>
        <w:tc>
          <w:tcPr>
            <w:tcW w:w="794" w:type="dxa"/>
            <w:tcBorders>
              <w:top w:val="single" w:sz="6" w:space="0" w:color="auto"/>
              <w:bottom w:val="single" w:sz="6" w:space="0" w:color="auto"/>
            </w:tcBorders>
          </w:tcPr>
          <w:p w14:paraId="21579A9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24 350</w:t>
            </w:r>
          </w:p>
        </w:tc>
        <w:tc>
          <w:tcPr>
            <w:tcW w:w="794" w:type="dxa"/>
            <w:tcBorders>
              <w:top w:val="single" w:sz="6" w:space="0" w:color="auto"/>
              <w:bottom w:val="single" w:sz="6" w:space="0" w:color="auto"/>
            </w:tcBorders>
          </w:tcPr>
          <w:p w14:paraId="38D3619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25 634</w:t>
            </w:r>
          </w:p>
        </w:tc>
        <w:tc>
          <w:tcPr>
            <w:tcW w:w="794" w:type="dxa"/>
            <w:tcBorders>
              <w:top w:val="single" w:sz="6" w:space="0" w:color="auto"/>
              <w:bottom w:val="single" w:sz="6" w:space="0" w:color="auto"/>
            </w:tcBorders>
          </w:tcPr>
          <w:p w14:paraId="205293B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27 000</w:t>
            </w:r>
          </w:p>
        </w:tc>
        <w:tc>
          <w:tcPr>
            <w:tcW w:w="794" w:type="dxa"/>
            <w:tcBorders>
              <w:top w:val="single" w:sz="6" w:space="0" w:color="auto"/>
              <w:bottom w:val="single" w:sz="6" w:space="0" w:color="auto"/>
            </w:tcBorders>
          </w:tcPr>
          <w:p w14:paraId="1AF9115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28 382</w:t>
            </w:r>
          </w:p>
        </w:tc>
        <w:tc>
          <w:tcPr>
            <w:tcW w:w="794" w:type="dxa"/>
            <w:tcBorders>
              <w:top w:val="single" w:sz="6" w:space="0" w:color="auto"/>
              <w:bottom w:val="single" w:sz="6" w:space="0" w:color="auto"/>
            </w:tcBorders>
          </w:tcPr>
          <w:p w14:paraId="601A41B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29 769</w:t>
            </w:r>
          </w:p>
        </w:tc>
      </w:tr>
      <w:tr w:rsidR="00544C70" w14:paraId="2CD42835"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C67680B" w14:textId="7690A8B9" w:rsidR="00544C70" w:rsidRDefault="000D3E6D">
            <w:r>
              <w:rPr>
                <w:b/>
              </w:rPr>
              <w:t xml:space="preserve">Total advances paid and investments, </w:t>
            </w:r>
            <w:r w:rsidR="00FF1655">
              <w:rPr>
                <w:b/>
              </w:rPr>
              <w:br/>
            </w:r>
            <w:r>
              <w:rPr>
                <w:b/>
              </w:rPr>
              <w:t>loans and placements</w:t>
            </w:r>
          </w:p>
        </w:tc>
        <w:tc>
          <w:tcPr>
            <w:tcW w:w="794" w:type="dxa"/>
            <w:tcBorders>
              <w:top w:val="single" w:sz="6" w:space="0" w:color="auto"/>
              <w:bottom w:val="single" w:sz="12" w:space="0" w:color="auto"/>
            </w:tcBorders>
          </w:tcPr>
          <w:p w14:paraId="360F3E6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25 778</w:t>
            </w:r>
          </w:p>
        </w:tc>
        <w:tc>
          <w:tcPr>
            <w:tcW w:w="794" w:type="dxa"/>
            <w:tcBorders>
              <w:top w:val="single" w:sz="6" w:space="0" w:color="auto"/>
              <w:bottom w:val="single" w:sz="12" w:space="0" w:color="auto"/>
            </w:tcBorders>
          </w:tcPr>
          <w:p w14:paraId="01D97EB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27 039</w:t>
            </w:r>
          </w:p>
        </w:tc>
        <w:tc>
          <w:tcPr>
            <w:tcW w:w="794" w:type="dxa"/>
            <w:tcBorders>
              <w:top w:val="single" w:sz="6" w:space="0" w:color="auto"/>
              <w:bottom w:val="single" w:sz="12" w:space="0" w:color="auto"/>
            </w:tcBorders>
          </w:tcPr>
          <w:p w14:paraId="0FDED3A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28 382</w:t>
            </w:r>
          </w:p>
        </w:tc>
        <w:tc>
          <w:tcPr>
            <w:tcW w:w="794" w:type="dxa"/>
            <w:tcBorders>
              <w:top w:val="single" w:sz="6" w:space="0" w:color="auto"/>
              <w:bottom w:val="single" w:sz="12" w:space="0" w:color="auto"/>
            </w:tcBorders>
          </w:tcPr>
          <w:p w14:paraId="726B593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29 774</w:t>
            </w:r>
          </w:p>
        </w:tc>
        <w:tc>
          <w:tcPr>
            <w:tcW w:w="794" w:type="dxa"/>
            <w:tcBorders>
              <w:top w:val="single" w:sz="6" w:space="0" w:color="auto"/>
              <w:bottom w:val="single" w:sz="12" w:space="0" w:color="auto"/>
            </w:tcBorders>
          </w:tcPr>
          <w:p w14:paraId="1B4B24E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31 203</w:t>
            </w:r>
          </w:p>
        </w:tc>
      </w:tr>
      <w:tr w:rsidR="00544C70" w14:paraId="7A4BA993"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217551D" w14:textId="77777777" w:rsidR="00544C70" w:rsidRDefault="000D3E6D">
            <w:r>
              <w:rPr>
                <w:b/>
              </w:rPr>
              <w:t>Represented by:</w:t>
            </w:r>
          </w:p>
        </w:tc>
        <w:tc>
          <w:tcPr>
            <w:tcW w:w="794" w:type="dxa"/>
            <w:tcBorders>
              <w:top w:val="single" w:sz="6" w:space="0" w:color="auto"/>
            </w:tcBorders>
          </w:tcPr>
          <w:p w14:paraId="34292DE6"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D2ADC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F61108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9C48440"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1290D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49EB25ED" w14:textId="77777777">
        <w:tc>
          <w:tcPr>
            <w:cnfStyle w:val="001000000000" w:firstRow="0" w:lastRow="0" w:firstColumn="1" w:lastColumn="0" w:oddVBand="0" w:evenVBand="0" w:oddHBand="0" w:evenHBand="0" w:firstRowFirstColumn="0" w:firstRowLastColumn="0" w:lastRowFirstColumn="0" w:lastRowLastColumn="0"/>
            <w:tcW w:w="3740" w:type="dxa"/>
          </w:tcPr>
          <w:p w14:paraId="43B556F4" w14:textId="77777777" w:rsidR="00544C70" w:rsidRDefault="000D3E6D">
            <w:r>
              <w:t>Advances paid</w:t>
            </w:r>
          </w:p>
        </w:tc>
        <w:tc>
          <w:tcPr>
            <w:tcW w:w="794" w:type="dxa"/>
          </w:tcPr>
          <w:p w14:paraId="1ED5A470" w14:textId="77777777" w:rsidR="00544C70" w:rsidRDefault="000D3E6D">
            <w:pPr>
              <w:cnfStyle w:val="000000000000" w:firstRow="0" w:lastRow="0" w:firstColumn="0" w:lastColumn="0" w:oddVBand="0" w:evenVBand="0" w:oddHBand="0" w:evenHBand="0" w:firstRowFirstColumn="0" w:firstRowLastColumn="0" w:lastRowFirstColumn="0" w:lastRowLastColumn="0"/>
            </w:pPr>
            <w:r>
              <w:t>6 228</w:t>
            </w:r>
          </w:p>
        </w:tc>
        <w:tc>
          <w:tcPr>
            <w:tcW w:w="794" w:type="dxa"/>
          </w:tcPr>
          <w:p w14:paraId="05120F58" w14:textId="77777777" w:rsidR="00544C70" w:rsidRDefault="000D3E6D">
            <w:pPr>
              <w:cnfStyle w:val="000000000000" w:firstRow="0" w:lastRow="0" w:firstColumn="0" w:lastColumn="0" w:oddVBand="0" w:evenVBand="0" w:oddHBand="0" w:evenHBand="0" w:firstRowFirstColumn="0" w:firstRowLastColumn="0" w:lastRowFirstColumn="0" w:lastRowLastColumn="0"/>
            </w:pPr>
            <w:r>
              <w:t>6 223</w:t>
            </w:r>
          </w:p>
        </w:tc>
        <w:tc>
          <w:tcPr>
            <w:tcW w:w="794" w:type="dxa"/>
          </w:tcPr>
          <w:p w14:paraId="20E34E5B" w14:textId="77777777" w:rsidR="00544C70" w:rsidRDefault="000D3E6D">
            <w:pPr>
              <w:cnfStyle w:val="000000000000" w:firstRow="0" w:lastRow="0" w:firstColumn="0" w:lastColumn="0" w:oddVBand="0" w:evenVBand="0" w:oddHBand="0" w:evenHBand="0" w:firstRowFirstColumn="0" w:firstRowLastColumn="0" w:lastRowFirstColumn="0" w:lastRowLastColumn="0"/>
            </w:pPr>
            <w:r>
              <w:t>6 167</w:t>
            </w:r>
          </w:p>
        </w:tc>
        <w:tc>
          <w:tcPr>
            <w:tcW w:w="794" w:type="dxa"/>
          </w:tcPr>
          <w:p w14:paraId="4B41B30D" w14:textId="77777777" w:rsidR="00544C70" w:rsidRDefault="000D3E6D">
            <w:pPr>
              <w:cnfStyle w:val="000000000000" w:firstRow="0" w:lastRow="0" w:firstColumn="0" w:lastColumn="0" w:oddVBand="0" w:evenVBand="0" w:oddHBand="0" w:evenHBand="0" w:firstRowFirstColumn="0" w:firstRowLastColumn="0" w:lastRowFirstColumn="0" w:lastRowLastColumn="0"/>
            </w:pPr>
            <w:r>
              <w:t>6 113</w:t>
            </w:r>
          </w:p>
        </w:tc>
        <w:tc>
          <w:tcPr>
            <w:tcW w:w="794" w:type="dxa"/>
          </w:tcPr>
          <w:p w14:paraId="327EEA31" w14:textId="77777777" w:rsidR="00544C70" w:rsidRDefault="000D3E6D">
            <w:pPr>
              <w:cnfStyle w:val="000000000000" w:firstRow="0" w:lastRow="0" w:firstColumn="0" w:lastColumn="0" w:oddVBand="0" w:evenVBand="0" w:oddHBand="0" w:evenHBand="0" w:firstRowFirstColumn="0" w:firstRowLastColumn="0" w:lastRowFirstColumn="0" w:lastRowLastColumn="0"/>
            </w:pPr>
            <w:r>
              <w:t>6 056</w:t>
            </w:r>
          </w:p>
        </w:tc>
      </w:tr>
      <w:tr w:rsidR="00544C70" w14:paraId="5E892306" w14:textId="77777777" w:rsidTr="007B3204">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5D1AE3EA" w14:textId="77777777" w:rsidR="00544C70" w:rsidRDefault="000D3E6D">
            <w:r>
              <w:t>Investments, loans and placements</w:t>
            </w:r>
          </w:p>
        </w:tc>
        <w:tc>
          <w:tcPr>
            <w:tcW w:w="794" w:type="dxa"/>
            <w:tcBorders>
              <w:bottom w:val="single" w:sz="12" w:space="0" w:color="auto"/>
            </w:tcBorders>
          </w:tcPr>
          <w:p w14:paraId="6BA67AA5" w14:textId="77777777" w:rsidR="00544C70" w:rsidRDefault="000D3E6D">
            <w:pPr>
              <w:cnfStyle w:val="000000000000" w:firstRow="0" w:lastRow="0" w:firstColumn="0" w:lastColumn="0" w:oddVBand="0" w:evenVBand="0" w:oddHBand="0" w:evenHBand="0" w:firstRowFirstColumn="0" w:firstRowLastColumn="0" w:lastRowFirstColumn="0" w:lastRowLastColumn="0"/>
            </w:pPr>
            <w:r>
              <w:t>19 550</w:t>
            </w:r>
          </w:p>
        </w:tc>
        <w:tc>
          <w:tcPr>
            <w:tcW w:w="794" w:type="dxa"/>
            <w:tcBorders>
              <w:bottom w:val="single" w:sz="12" w:space="0" w:color="auto"/>
            </w:tcBorders>
          </w:tcPr>
          <w:p w14:paraId="6CBC08B2" w14:textId="77777777" w:rsidR="00544C70" w:rsidRDefault="000D3E6D">
            <w:pPr>
              <w:cnfStyle w:val="000000000000" w:firstRow="0" w:lastRow="0" w:firstColumn="0" w:lastColumn="0" w:oddVBand="0" w:evenVBand="0" w:oddHBand="0" w:evenHBand="0" w:firstRowFirstColumn="0" w:firstRowLastColumn="0" w:lastRowFirstColumn="0" w:lastRowLastColumn="0"/>
            </w:pPr>
            <w:r>
              <w:t>20 816</w:t>
            </w:r>
          </w:p>
        </w:tc>
        <w:tc>
          <w:tcPr>
            <w:tcW w:w="794" w:type="dxa"/>
            <w:tcBorders>
              <w:bottom w:val="single" w:sz="12" w:space="0" w:color="auto"/>
            </w:tcBorders>
          </w:tcPr>
          <w:p w14:paraId="04A67F24" w14:textId="77777777" w:rsidR="00544C70" w:rsidRDefault="000D3E6D">
            <w:pPr>
              <w:cnfStyle w:val="000000000000" w:firstRow="0" w:lastRow="0" w:firstColumn="0" w:lastColumn="0" w:oddVBand="0" w:evenVBand="0" w:oddHBand="0" w:evenHBand="0" w:firstRowFirstColumn="0" w:firstRowLastColumn="0" w:lastRowFirstColumn="0" w:lastRowLastColumn="0"/>
            </w:pPr>
            <w:r>
              <w:t>22 215</w:t>
            </w:r>
          </w:p>
        </w:tc>
        <w:tc>
          <w:tcPr>
            <w:tcW w:w="794" w:type="dxa"/>
            <w:tcBorders>
              <w:bottom w:val="single" w:sz="12" w:space="0" w:color="auto"/>
            </w:tcBorders>
          </w:tcPr>
          <w:p w14:paraId="02683FE7" w14:textId="77777777" w:rsidR="00544C70" w:rsidRDefault="000D3E6D">
            <w:pPr>
              <w:cnfStyle w:val="000000000000" w:firstRow="0" w:lastRow="0" w:firstColumn="0" w:lastColumn="0" w:oddVBand="0" w:evenVBand="0" w:oddHBand="0" w:evenHBand="0" w:firstRowFirstColumn="0" w:firstRowLastColumn="0" w:lastRowFirstColumn="0" w:lastRowLastColumn="0"/>
            </w:pPr>
            <w:r>
              <w:t>23 661</w:t>
            </w:r>
          </w:p>
        </w:tc>
        <w:tc>
          <w:tcPr>
            <w:tcW w:w="794" w:type="dxa"/>
            <w:tcBorders>
              <w:bottom w:val="single" w:sz="12" w:space="0" w:color="auto"/>
            </w:tcBorders>
          </w:tcPr>
          <w:p w14:paraId="746840C1" w14:textId="77777777" w:rsidR="00544C70" w:rsidRDefault="000D3E6D">
            <w:pPr>
              <w:cnfStyle w:val="000000000000" w:firstRow="0" w:lastRow="0" w:firstColumn="0" w:lastColumn="0" w:oddVBand="0" w:evenVBand="0" w:oddHBand="0" w:evenHBand="0" w:firstRowFirstColumn="0" w:firstRowLastColumn="0" w:lastRowFirstColumn="0" w:lastRowLastColumn="0"/>
            </w:pPr>
            <w:r>
              <w:t>25 147</w:t>
            </w:r>
          </w:p>
        </w:tc>
      </w:tr>
    </w:tbl>
    <w:p w14:paraId="11DFB0C1" w14:textId="695E01C5" w:rsidR="009029D1" w:rsidRDefault="009029D1" w:rsidP="007C7121">
      <w:pPr>
        <w:spacing w:before="240"/>
      </w:pPr>
      <w:r w:rsidRPr="00DD1924">
        <w:t xml:space="preserve">The financial instruments </w:t>
      </w:r>
      <w:r>
        <w:t xml:space="preserve">above </w:t>
      </w:r>
      <w:r w:rsidRPr="00DD1924">
        <w:t>have been classified into financial instrument categories, depending on the purpose for which</w:t>
      </w:r>
      <w:r>
        <w:t xml:space="preserve"> the investments were made or acquired. They are forecast based on expected transaction flows associated with these instruments.</w:t>
      </w:r>
    </w:p>
    <w:p w14:paraId="4D8C883F" w14:textId="5676C7CB" w:rsidR="009029D1" w:rsidRDefault="009029D1" w:rsidP="009029D1">
      <w:r>
        <w:t xml:space="preserve">Advances paid include long-term and short-term loan receivables, non-marketable debentures and long and short-term promissory agreements (bonds and bills), mainly issued to the PNFC and PFC sectors, for policy rather than liquidity management purposes. </w:t>
      </w:r>
    </w:p>
    <w:p w14:paraId="27645C32" w14:textId="77777777" w:rsidR="00FE413B" w:rsidRDefault="00FE413B" w:rsidP="009029D1"/>
    <w:p w14:paraId="0374FD14" w14:textId="77777777" w:rsidR="00E50872" w:rsidRDefault="00E50872" w:rsidP="00E50872"/>
    <w:bookmarkEnd w:id="81"/>
    <w:p w14:paraId="3A1DA58F" w14:textId="77777777" w:rsidR="00E50872" w:rsidRDefault="00E50872" w:rsidP="00E50872"/>
    <w:p w14:paraId="1E6528C2" w14:textId="77777777" w:rsidR="00E50872" w:rsidRDefault="00E50872" w:rsidP="00E50872">
      <w:r>
        <w:t xml:space="preserve"> </w:t>
      </w:r>
    </w:p>
    <w:p w14:paraId="29D94ABB" w14:textId="77777777" w:rsidR="00E50872" w:rsidRDefault="00E50872" w:rsidP="00E50872">
      <w:r>
        <w:br w:type="page"/>
      </w:r>
    </w:p>
    <w:p w14:paraId="1014C0E0" w14:textId="7C688F0C" w:rsidR="00E50872" w:rsidRDefault="00E50872" w:rsidP="00E50872">
      <w:pPr>
        <w:pStyle w:val="Heading2"/>
        <w:keepLines w:val="0"/>
      </w:pPr>
      <w:bookmarkStart w:id="89" w:name="Section6"/>
      <w:r>
        <w:lastRenderedPageBreak/>
        <w:t xml:space="preserve">Other </w:t>
      </w:r>
      <w:r w:rsidR="001B693A">
        <w:t>disclosures</w:t>
      </w:r>
      <w:r>
        <w:t xml:space="preserve"> </w:t>
      </w:r>
    </w:p>
    <w:p w14:paraId="07381C28" w14:textId="77777777" w:rsidR="00E50872" w:rsidRDefault="00E50872" w:rsidP="00E50872">
      <w:pPr>
        <w:pStyle w:val="Heading20"/>
        <w:sectPr w:rsidR="00E50872" w:rsidSect="00640EAE">
          <w:headerReference w:type="even" r:id="rId48"/>
          <w:headerReference w:type="default" r:id="rId49"/>
          <w:type w:val="continuous"/>
          <w:pgSz w:w="9979" w:h="14175" w:code="34"/>
          <w:pgMar w:top="1134" w:right="1134" w:bottom="1134" w:left="1134" w:header="624" w:footer="567" w:gutter="0"/>
          <w:cols w:space="708"/>
          <w:docGrid w:linePitch="360"/>
        </w:sectPr>
      </w:pPr>
    </w:p>
    <w:p w14:paraId="0E9CE8A6" w14:textId="77777777" w:rsidR="00E50872" w:rsidRDefault="00E50872" w:rsidP="00E50872">
      <w:pPr>
        <w:pStyle w:val="Heading30"/>
      </w:pPr>
      <w:r>
        <w:t>Introduction</w:t>
      </w:r>
    </w:p>
    <w:p w14:paraId="3495F209" w14:textId="3F8B4803" w:rsidR="00E50872" w:rsidRDefault="009029D1" w:rsidP="00E50872">
      <w:r w:rsidRPr="009029D1">
        <w:t>This section includes several additional disclosures that assist with understanding the Estimated Financial Statements.</w:t>
      </w:r>
      <w:r w:rsidR="00E50872">
        <w:t xml:space="preserve"> </w:t>
      </w:r>
    </w:p>
    <w:p w14:paraId="777312EA" w14:textId="25DB9FCC" w:rsidR="00E50872" w:rsidRDefault="00E50872" w:rsidP="00E50872">
      <w:pPr>
        <w:pStyle w:val="Heading30"/>
      </w:pPr>
      <w:r>
        <w:br w:type="column"/>
      </w:r>
      <w:r>
        <w:t>Structure</w:t>
      </w:r>
    </w:p>
    <w:p w14:paraId="058AD5D8" w14:textId="602D8998" w:rsidR="00FF1655" w:rsidRDefault="00093416">
      <w:pPr>
        <w:pStyle w:val="TOC9"/>
        <w:rPr>
          <w:rFonts w:eastAsiaTheme="minorEastAsia"/>
          <w:noProof/>
          <w:kern w:val="2"/>
          <w:sz w:val="24"/>
          <w:szCs w:val="24"/>
          <w:lang w:eastAsia="en-AU"/>
          <w14:ligatures w14:val="standardContextual"/>
        </w:rPr>
      </w:pPr>
      <w:r>
        <w:rPr>
          <w:rFonts w:eastAsiaTheme="minorEastAsia"/>
          <w:noProof/>
          <w:kern w:val="2"/>
          <w:sz w:val="24"/>
          <w:szCs w:val="24"/>
          <w:lang w:eastAsia="en-AU"/>
          <w14:ligatures w14:val="standardContextual"/>
        </w:rPr>
        <w:fldChar w:fldCharType="begin"/>
      </w:r>
      <w:r>
        <w:rPr>
          <w:rFonts w:eastAsiaTheme="minorEastAsia"/>
          <w:noProof/>
          <w:kern w:val="2"/>
          <w:sz w:val="24"/>
          <w:szCs w:val="24"/>
          <w:lang w:eastAsia="en-AU"/>
          <w14:ligatures w14:val="standardContextual"/>
        </w:rPr>
        <w:instrText xml:space="preserve"> TOC \h \z \t "Heading 3 [#],9,Heading [Contents],1"</w:instrText>
      </w:r>
      <w:r>
        <w:rPr>
          <w:rFonts w:eastAsiaTheme="minorEastAsia"/>
          <w:kern w:val="2"/>
          <w:sz w:val="24"/>
          <w:szCs w:val="24"/>
          <w:lang w:eastAsia="en-AU"/>
          <w14:ligatures w14:val="standardContextual"/>
        </w:rPr>
        <w:instrText xml:space="preserve"> \b Section6</w:instrText>
      </w:r>
      <w:r>
        <w:rPr>
          <w:rFonts w:eastAsiaTheme="minorEastAsia"/>
          <w:noProof/>
          <w:kern w:val="2"/>
          <w:sz w:val="24"/>
          <w:szCs w:val="24"/>
          <w:lang w:eastAsia="en-AU"/>
          <w14:ligatures w14:val="standardContextual"/>
        </w:rPr>
        <w:instrText xml:space="preserve"> </w:instrText>
      </w:r>
      <w:r>
        <w:rPr>
          <w:rFonts w:eastAsiaTheme="minorEastAsia"/>
          <w:noProof/>
          <w:kern w:val="2"/>
          <w:sz w:val="24"/>
          <w:szCs w:val="24"/>
          <w:lang w:eastAsia="en-AU"/>
          <w14:ligatures w14:val="standardContextual"/>
        </w:rPr>
        <w:fldChar w:fldCharType="separate"/>
      </w:r>
      <w:hyperlink w:anchor="_Toc228363779" w:history="1">
        <w:r w:rsidR="00FF1655" w:rsidRPr="00A93F7B">
          <w:rPr>
            <w:rStyle w:val="Hyperlink"/>
            <w:noProof/>
          </w:rPr>
          <w:t>1.6.1</w:t>
        </w:r>
        <w:r w:rsidR="00FF1655">
          <w:rPr>
            <w:rFonts w:eastAsiaTheme="minorEastAsia"/>
            <w:noProof/>
            <w:kern w:val="2"/>
            <w:sz w:val="24"/>
            <w:szCs w:val="24"/>
            <w:lang w:eastAsia="en-AU"/>
            <w14:ligatures w14:val="standardContextual"/>
          </w:rPr>
          <w:tab/>
        </w:r>
        <w:r w:rsidR="00FF1655" w:rsidRPr="00A93F7B">
          <w:rPr>
            <w:rStyle w:val="Hyperlink"/>
            <w:noProof/>
          </w:rPr>
          <w:t>Other gains/(losses) from other economic flows</w:t>
        </w:r>
        <w:r w:rsidR="00FF1655">
          <w:rPr>
            <w:noProof/>
            <w:webHidden/>
          </w:rPr>
          <w:tab/>
        </w:r>
        <w:r w:rsidR="00FF1655">
          <w:rPr>
            <w:noProof/>
            <w:webHidden/>
          </w:rPr>
          <w:fldChar w:fldCharType="begin"/>
        </w:r>
        <w:r w:rsidR="00FF1655">
          <w:rPr>
            <w:noProof/>
            <w:webHidden/>
          </w:rPr>
          <w:instrText xml:space="preserve"> PAGEREF _Toc228363779 \h </w:instrText>
        </w:r>
        <w:r w:rsidR="00FF1655">
          <w:rPr>
            <w:noProof/>
            <w:webHidden/>
          </w:rPr>
        </w:r>
        <w:r w:rsidR="00FF1655">
          <w:rPr>
            <w:noProof/>
            <w:webHidden/>
          </w:rPr>
          <w:fldChar w:fldCharType="separate"/>
        </w:r>
        <w:r w:rsidR="00DD7FE4">
          <w:rPr>
            <w:noProof/>
            <w:webHidden/>
          </w:rPr>
          <w:t>51</w:t>
        </w:r>
        <w:r w:rsidR="00FF1655">
          <w:rPr>
            <w:noProof/>
            <w:webHidden/>
          </w:rPr>
          <w:fldChar w:fldCharType="end"/>
        </w:r>
      </w:hyperlink>
    </w:p>
    <w:p w14:paraId="3A3A7CD6" w14:textId="1CC2FCFB" w:rsidR="00FF1655" w:rsidRDefault="00FF1655">
      <w:pPr>
        <w:pStyle w:val="TOC9"/>
        <w:rPr>
          <w:rFonts w:eastAsiaTheme="minorEastAsia"/>
          <w:noProof/>
          <w:kern w:val="2"/>
          <w:sz w:val="24"/>
          <w:szCs w:val="24"/>
          <w:lang w:eastAsia="en-AU"/>
          <w14:ligatures w14:val="standardContextual"/>
        </w:rPr>
      </w:pPr>
      <w:hyperlink w:anchor="_Toc228363780" w:history="1">
        <w:r w:rsidRPr="00A93F7B">
          <w:rPr>
            <w:rStyle w:val="Hyperlink"/>
            <w:noProof/>
          </w:rPr>
          <w:t>1.6.2</w:t>
        </w:r>
        <w:r>
          <w:rPr>
            <w:rFonts w:eastAsiaTheme="minorEastAsia"/>
            <w:noProof/>
            <w:kern w:val="2"/>
            <w:sz w:val="24"/>
            <w:szCs w:val="24"/>
            <w:lang w:eastAsia="en-AU"/>
            <w14:ligatures w14:val="standardContextual"/>
          </w:rPr>
          <w:tab/>
        </w:r>
        <w:r w:rsidRPr="00A93F7B">
          <w:rPr>
            <w:rStyle w:val="Hyperlink"/>
            <w:noProof/>
          </w:rPr>
          <w:t>Reconciliation of Government Finance Statistics and Australian Accounting Standards</w:t>
        </w:r>
        <w:r>
          <w:rPr>
            <w:noProof/>
            <w:webHidden/>
          </w:rPr>
          <w:tab/>
        </w:r>
        <w:r>
          <w:rPr>
            <w:noProof/>
            <w:webHidden/>
          </w:rPr>
          <w:fldChar w:fldCharType="begin"/>
        </w:r>
        <w:r>
          <w:rPr>
            <w:noProof/>
            <w:webHidden/>
          </w:rPr>
          <w:instrText xml:space="preserve"> PAGEREF _Toc228363780 \h </w:instrText>
        </w:r>
        <w:r>
          <w:rPr>
            <w:noProof/>
            <w:webHidden/>
          </w:rPr>
        </w:r>
        <w:r>
          <w:rPr>
            <w:noProof/>
            <w:webHidden/>
          </w:rPr>
          <w:fldChar w:fldCharType="separate"/>
        </w:r>
        <w:r w:rsidR="00DD7FE4">
          <w:rPr>
            <w:noProof/>
            <w:webHidden/>
          </w:rPr>
          <w:t>52</w:t>
        </w:r>
        <w:r>
          <w:rPr>
            <w:noProof/>
            <w:webHidden/>
          </w:rPr>
          <w:fldChar w:fldCharType="end"/>
        </w:r>
      </w:hyperlink>
    </w:p>
    <w:p w14:paraId="70D3EE83" w14:textId="050EA76D" w:rsidR="00FF1655" w:rsidRDefault="00FF1655">
      <w:pPr>
        <w:pStyle w:val="TOC9"/>
        <w:rPr>
          <w:rFonts w:eastAsiaTheme="minorEastAsia"/>
          <w:noProof/>
          <w:kern w:val="2"/>
          <w:sz w:val="24"/>
          <w:szCs w:val="24"/>
          <w:lang w:eastAsia="en-AU"/>
          <w14:ligatures w14:val="standardContextual"/>
        </w:rPr>
      </w:pPr>
      <w:hyperlink w:anchor="_Toc228363781" w:history="1">
        <w:r w:rsidRPr="00A93F7B">
          <w:rPr>
            <w:rStyle w:val="Hyperlink"/>
            <w:noProof/>
          </w:rPr>
          <w:t>1.6.3</w:t>
        </w:r>
        <w:r>
          <w:rPr>
            <w:rFonts w:eastAsiaTheme="minorEastAsia"/>
            <w:noProof/>
            <w:kern w:val="2"/>
            <w:sz w:val="24"/>
            <w:szCs w:val="24"/>
            <w:lang w:eastAsia="en-AU"/>
            <w14:ligatures w14:val="standardContextual"/>
          </w:rPr>
          <w:tab/>
        </w:r>
        <w:r w:rsidRPr="00A93F7B">
          <w:rPr>
            <w:rStyle w:val="Hyperlink"/>
            <w:noProof/>
          </w:rPr>
          <w:t xml:space="preserve">Prospective accounting and </w:t>
        </w:r>
        <w:r>
          <w:rPr>
            <w:rStyle w:val="Hyperlink"/>
            <w:noProof/>
          </w:rPr>
          <w:br/>
        </w:r>
        <w:r w:rsidRPr="00A93F7B">
          <w:rPr>
            <w:rStyle w:val="Hyperlink"/>
            <w:noProof/>
          </w:rPr>
          <w:t>reporting changes</w:t>
        </w:r>
        <w:r>
          <w:rPr>
            <w:noProof/>
            <w:webHidden/>
          </w:rPr>
          <w:tab/>
        </w:r>
        <w:r>
          <w:rPr>
            <w:noProof/>
            <w:webHidden/>
          </w:rPr>
          <w:fldChar w:fldCharType="begin"/>
        </w:r>
        <w:r>
          <w:rPr>
            <w:noProof/>
            <w:webHidden/>
          </w:rPr>
          <w:instrText xml:space="preserve"> PAGEREF _Toc228363781 \h </w:instrText>
        </w:r>
        <w:r>
          <w:rPr>
            <w:noProof/>
            <w:webHidden/>
          </w:rPr>
        </w:r>
        <w:r>
          <w:rPr>
            <w:noProof/>
            <w:webHidden/>
          </w:rPr>
          <w:fldChar w:fldCharType="separate"/>
        </w:r>
        <w:r w:rsidR="00DD7FE4">
          <w:rPr>
            <w:noProof/>
            <w:webHidden/>
          </w:rPr>
          <w:t>56</w:t>
        </w:r>
        <w:r>
          <w:rPr>
            <w:noProof/>
            <w:webHidden/>
          </w:rPr>
          <w:fldChar w:fldCharType="end"/>
        </w:r>
      </w:hyperlink>
    </w:p>
    <w:p w14:paraId="0D721074" w14:textId="29087432" w:rsidR="00FF1655" w:rsidRDefault="00FF1655">
      <w:pPr>
        <w:pStyle w:val="TOC9"/>
        <w:rPr>
          <w:rFonts w:eastAsiaTheme="minorEastAsia"/>
          <w:noProof/>
          <w:kern w:val="2"/>
          <w:sz w:val="24"/>
          <w:szCs w:val="24"/>
          <w:lang w:eastAsia="en-AU"/>
          <w14:ligatures w14:val="standardContextual"/>
        </w:rPr>
      </w:pPr>
      <w:hyperlink w:anchor="_Toc228363782" w:history="1">
        <w:r w:rsidRPr="00A93F7B">
          <w:rPr>
            <w:rStyle w:val="Hyperlink"/>
            <w:noProof/>
          </w:rPr>
          <w:t>1.6.4</w:t>
        </w:r>
        <w:r>
          <w:rPr>
            <w:rFonts w:eastAsiaTheme="minorEastAsia"/>
            <w:noProof/>
            <w:kern w:val="2"/>
            <w:sz w:val="24"/>
            <w:szCs w:val="24"/>
            <w:lang w:eastAsia="en-AU"/>
            <w14:ligatures w14:val="standardContextual"/>
          </w:rPr>
          <w:tab/>
        </w:r>
        <w:r w:rsidRPr="00A93F7B">
          <w:rPr>
            <w:rStyle w:val="Hyperlink"/>
            <w:noProof/>
          </w:rPr>
          <w:t>Controlled entities</w:t>
        </w:r>
        <w:r>
          <w:rPr>
            <w:noProof/>
            <w:webHidden/>
          </w:rPr>
          <w:tab/>
        </w:r>
        <w:r>
          <w:rPr>
            <w:noProof/>
            <w:webHidden/>
          </w:rPr>
          <w:fldChar w:fldCharType="begin"/>
        </w:r>
        <w:r>
          <w:rPr>
            <w:noProof/>
            <w:webHidden/>
          </w:rPr>
          <w:instrText xml:space="preserve"> PAGEREF _Toc228363782 \h </w:instrText>
        </w:r>
        <w:r>
          <w:rPr>
            <w:noProof/>
            <w:webHidden/>
          </w:rPr>
        </w:r>
        <w:r>
          <w:rPr>
            <w:noProof/>
            <w:webHidden/>
          </w:rPr>
          <w:fldChar w:fldCharType="separate"/>
        </w:r>
        <w:r w:rsidR="00DD7FE4">
          <w:rPr>
            <w:noProof/>
            <w:webHidden/>
          </w:rPr>
          <w:t>57</w:t>
        </w:r>
        <w:r>
          <w:rPr>
            <w:noProof/>
            <w:webHidden/>
          </w:rPr>
          <w:fldChar w:fldCharType="end"/>
        </w:r>
      </w:hyperlink>
    </w:p>
    <w:p w14:paraId="6BEDE52A" w14:textId="72758155" w:rsidR="00FF1655" w:rsidRDefault="00FF1655">
      <w:pPr>
        <w:pStyle w:val="TOC9"/>
        <w:rPr>
          <w:rFonts w:eastAsiaTheme="minorEastAsia"/>
          <w:noProof/>
          <w:kern w:val="2"/>
          <w:sz w:val="24"/>
          <w:szCs w:val="24"/>
          <w:lang w:eastAsia="en-AU"/>
          <w14:ligatures w14:val="standardContextual"/>
        </w:rPr>
      </w:pPr>
      <w:hyperlink w:anchor="_Toc228363783" w:history="1">
        <w:r w:rsidRPr="00A93F7B">
          <w:rPr>
            <w:rStyle w:val="Hyperlink"/>
            <w:noProof/>
          </w:rPr>
          <w:t>1.6.5</w:t>
        </w:r>
        <w:r>
          <w:rPr>
            <w:rFonts w:eastAsiaTheme="minorEastAsia"/>
            <w:noProof/>
            <w:kern w:val="2"/>
            <w:sz w:val="24"/>
            <w:szCs w:val="24"/>
            <w:lang w:eastAsia="en-AU"/>
            <w14:ligatures w14:val="standardContextual"/>
          </w:rPr>
          <w:tab/>
        </w:r>
        <w:r w:rsidRPr="00A93F7B">
          <w:rPr>
            <w:rStyle w:val="Hyperlink"/>
            <w:noProof/>
          </w:rPr>
          <w:t>Glossary of technical terms</w:t>
        </w:r>
        <w:r>
          <w:rPr>
            <w:noProof/>
            <w:webHidden/>
          </w:rPr>
          <w:tab/>
        </w:r>
        <w:r>
          <w:rPr>
            <w:noProof/>
            <w:webHidden/>
          </w:rPr>
          <w:fldChar w:fldCharType="begin"/>
        </w:r>
        <w:r>
          <w:rPr>
            <w:noProof/>
            <w:webHidden/>
          </w:rPr>
          <w:instrText xml:space="preserve"> PAGEREF _Toc228363783 \h </w:instrText>
        </w:r>
        <w:r>
          <w:rPr>
            <w:noProof/>
            <w:webHidden/>
          </w:rPr>
        </w:r>
        <w:r>
          <w:rPr>
            <w:noProof/>
            <w:webHidden/>
          </w:rPr>
          <w:fldChar w:fldCharType="separate"/>
        </w:r>
        <w:r w:rsidR="00DD7FE4">
          <w:rPr>
            <w:noProof/>
            <w:webHidden/>
          </w:rPr>
          <w:t>59</w:t>
        </w:r>
        <w:r>
          <w:rPr>
            <w:noProof/>
            <w:webHidden/>
          </w:rPr>
          <w:fldChar w:fldCharType="end"/>
        </w:r>
      </w:hyperlink>
    </w:p>
    <w:p w14:paraId="1C2AD0CA" w14:textId="207D70D9" w:rsidR="00093416" w:rsidRPr="00093416" w:rsidRDefault="00093416" w:rsidP="00F9484A">
      <w:pPr>
        <w:pStyle w:val="TOC9"/>
        <w:rPr>
          <w:lang w:eastAsia="en-AU"/>
        </w:rPr>
      </w:pPr>
      <w:r>
        <w:rPr>
          <w:rFonts w:eastAsiaTheme="minorEastAsia"/>
          <w:noProof/>
          <w:kern w:val="2"/>
          <w:sz w:val="24"/>
          <w:szCs w:val="24"/>
          <w:lang w:eastAsia="en-AU"/>
          <w14:ligatures w14:val="standardContextual"/>
        </w:rPr>
        <w:fldChar w:fldCharType="end"/>
      </w:r>
    </w:p>
    <w:p w14:paraId="777F39B5" w14:textId="77777777" w:rsidR="00E50872" w:rsidRDefault="00E50872" w:rsidP="00E50872">
      <w:pPr>
        <w:sectPr w:rsidR="00E50872" w:rsidSect="00640EAE">
          <w:type w:val="continuous"/>
          <w:pgSz w:w="9979" w:h="14175" w:code="34"/>
          <w:pgMar w:top="1134" w:right="1134" w:bottom="1134" w:left="1134" w:header="624" w:footer="567" w:gutter="0"/>
          <w:cols w:num="2" w:space="708"/>
          <w:docGrid w:linePitch="360"/>
        </w:sectPr>
      </w:pPr>
    </w:p>
    <w:p w14:paraId="43C4BEFD" w14:textId="77777777" w:rsidR="00731B54" w:rsidRPr="00731B54" w:rsidRDefault="00731B54" w:rsidP="00731B54">
      <w:bookmarkStart w:id="90" w:name="_Toc198073357"/>
    </w:p>
    <w:p w14:paraId="5E7C85B7" w14:textId="319BAD4B" w:rsidR="00FE413B" w:rsidRDefault="009029D1" w:rsidP="009029D1">
      <w:pPr>
        <w:pStyle w:val="Heading3"/>
      </w:pPr>
      <w:bookmarkStart w:id="91" w:name="_Toc228363779"/>
      <w:r>
        <w:t xml:space="preserve">Other gains/(losses) from other economic flows </w:t>
      </w:r>
      <w:r>
        <w:tab/>
      </w:r>
      <w:r w:rsidRPr="00FE413B">
        <w:rPr>
          <w:sz w:val="20"/>
          <w:szCs w:val="20"/>
        </w:rPr>
        <w:t>($ million)</w:t>
      </w:r>
      <w:bookmarkEnd w:id="90"/>
      <w:bookmarkEnd w:id="91"/>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Other_economic_flows"/>
      </w:tblPr>
      <w:tblGrid>
        <w:gridCol w:w="4534"/>
        <w:gridCol w:w="794"/>
        <w:gridCol w:w="794"/>
        <w:gridCol w:w="794"/>
        <w:gridCol w:w="794"/>
      </w:tblGrid>
      <w:tr w:rsidR="00835BB5" w14:paraId="12C67440" w14:textId="77777777" w:rsidTr="00835B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04D55E1" w14:textId="77777777" w:rsidR="00835BB5" w:rsidRDefault="00835BB5">
            <w:pPr>
              <w:keepNext/>
            </w:pPr>
          </w:p>
        </w:tc>
        <w:tc>
          <w:tcPr>
            <w:tcW w:w="794" w:type="dxa"/>
          </w:tcPr>
          <w:p w14:paraId="21E45548"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4FA87C01"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0DAA0BD5"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Pr>
          <w:p w14:paraId="4F949935"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835BB5" w14:paraId="108BD424" w14:textId="77777777" w:rsidTr="00835B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266879A" w14:textId="77777777" w:rsidR="00835BB5" w:rsidRDefault="00835BB5">
            <w:pPr>
              <w:keepNext/>
            </w:pPr>
          </w:p>
        </w:tc>
        <w:tc>
          <w:tcPr>
            <w:tcW w:w="794" w:type="dxa"/>
          </w:tcPr>
          <w:p w14:paraId="126CFC4F"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7A18229C"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0AF4B88E"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6958D90E" w14:textId="77777777" w:rsidR="00835BB5" w:rsidRDefault="0083007A">
            <w:pPr>
              <w:keepNext/>
              <w:cnfStyle w:val="100000000000" w:firstRow="1" w:lastRow="0" w:firstColumn="0" w:lastColumn="0" w:oddVBand="0" w:evenVBand="0" w:oddHBand="0" w:evenHBand="0" w:firstRowFirstColumn="0" w:firstRowLastColumn="0" w:lastRowFirstColumn="0" w:lastRowLastColumn="0"/>
            </w:pPr>
            <w:r>
              <w:t>estimate</w:t>
            </w:r>
          </w:p>
        </w:tc>
      </w:tr>
      <w:tr w:rsidR="00835BB5" w14:paraId="74417790" w14:textId="77777777">
        <w:tc>
          <w:tcPr>
            <w:cnfStyle w:val="001000000000" w:firstRow="0" w:lastRow="0" w:firstColumn="1" w:lastColumn="0" w:oddVBand="0" w:evenVBand="0" w:oddHBand="0" w:evenHBand="0" w:firstRowFirstColumn="0" w:firstRowLastColumn="0" w:lastRowFirstColumn="0" w:lastRowLastColumn="0"/>
            <w:tcW w:w="4534" w:type="dxa"/>
          </w:tcPr>
          <w:p w14:paraId="5F562BB0" w14:textId="77777777" w:rsidR="00835BB5" w:rsidRDefault="0083007A">
            <w:r>
              <w:t>Net (increase)/decrease in allowances for credit losses</w:t>
            </w:r>
          </w:p>
        </w:tc>
        <w:tc>
          <w:tcPr>
            <w:tcW w:w="794" w:type="dxa"/>
          </w:tcPr>
          <w:p w14:paraId="07D6EB23" w14:textId="77777777" w:rsidR="00835BB5" w:rsidRDefault="0083007A">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5B075C47" w14:textId="77777777" w:rsidR="00835BB5" w:rsidRDefault="0083007A">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446C0355" w14:textId="77777777" w:rsidR="00835BB5" w:rsidRDefault="0083007A">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7EC8B129" w14:textId="77777777" w:rsidR="00835BB5" w:rsidRDefault="0083007A">
            <w:pPr>
              <w:cnfStyle w:val="000000000000" w:firstRow="0" w:lastRow="0" w:firstColumn="0" w:lastColumn="0" w:oddVBand="0" w:evenVBand="0" w:oddHBand="0" w:evenHBand="0" w:firstRowFirstColumn="0" w:firstRowLastColumn="0" w:lastRowFirstColumn="0" w:lastRowLastColumn="0"/>
            </w:pPr>
            <w:r>
              <w:t>(78)</w:t>
            </w:r>
          </w:p>
        </w:tc>
      </w:tr>
      <w:tr w:rsidR="00835BB5" w14:paraId="6200F31C" w14:textId="77777777">
        <w:tc>
          <w:tcPr>
            <w:cnfStyle w:val="001000000000" w:firstRow="0" w:lastRow="0" w:firstColumn="1" w:lastColumn="0" w:oddVBand="0" w:evenVBand="0" w:oddHBand="0" w:evenHBand="0" w:firstRowFirstColumn="0" w:firstRowLastColumn="0" w:lastRowFirstColumn="0" w:lastRowLastColumn="0"/>
            <w:tcW w:w="4534" w:type="dxa"/>
          </w:tcPr>
          <w:p w14:paraId="0E94D151" w14:textId="77777777" w:rsidR="00835BB5" w:rsidRDefault="0083007A">
            <w:r>
              <w:t>Amortisation of intangible non</w:t>
            </w:r>
            <w:r>
              <w:noBreakHyphen/>
              <w:t>produced assets</w:t>
            </w:r>
          </w:p>
        </w:tc>
        <w:tc>
          <w:tcPr>
            <w:tcW w:w="794" w:type="dxa"/>
          </w:tcPr>
          <w:p w14:paraId="7E2EC998" w14:textId="77777777" w:rsidR="00835BB5" w:rsidRDefault="0083007A">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63F8BCC2" w14:textId="77777777" w:rsidR="00835BB5" w:rsidRDefault="0083007A">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86E5816" w14:textId="77777777" w:rsidR="00835BB5" w:rsidRDefault="0083007A">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C361644" w14:textId="77777777" w:rsidR="00835BB5" w:rsidRDefault="0083007A">
            <w:pPr>
              <w:cnfStyle w:val="000000000000" w:firstRow="0" w:lastRow="0" w:firstColumn="0" w:lastColumn="0" w:oddVBand="0" w:evenVBand="0" w:oddHBand="0" w:evenHBand="0" w:firstRowFirstColumn="0" w:firstRowLastColumn="0" w:lastRowFirstColumn="0" w:lastRowLastColumn="0"/>
            </w:pPr>
            <w:r>
              <w:t>(1)</w:t>
            </w:r>
          </w:p>
        </w:tc>
      </w:tr>
      <w:tr w:rsidR="00835BB5" w14:paraId="2475D54D" w14:textId="77777777">
        <w:tc>
          <w:tcPr>
            <w:cnfStyle w:val="001000000000" w:firstRow="0" w:lastRow="0" w:firstColumn="1" w:lastColumn="0" w:oddVBand="0" w:evenVBand="0" w:oddHBand="0" w:evenHBand="0" w:firstRowFirstColumn="0" w:firstRowLastColumn="0" w:lastRowFirstColumn="0" w:lastRowLastColumn="0"/>
            <w:tcW w:w="4534" w:type="dxa"/>
          </w:tcPr>
          <w:p w14:paraId="597B7327" w14:textId="77777777" w:rsidR="00835BB5" w:rsidRDefault="0083007A">
            <w:r>
              <w:t>Bad debts written off</w:t>
            </w:r>
          </w:p>
        </w:tc>
        <w:tc>
          <w:tcPr>
            <w:tcW w:w="794" w:type="dxa"/>
          </w:tcPr>
          <w:p w14:paraId="6FFD9447" w14:textId="77777777" w:rsidR="00835BB5" w:rsidRDefault="0083007A">
            <w:pPr>
              <w:cnfStyle w:val="000000000000" w:firstRow="0" w:lastRow="0" w:firstColumn="0" w:lastColumn="0" w:oddVBand="0" w:evenVBand="0" w:oddHBand="0" w:evenHBand="0" w:firstRowFirstColumn="0" w:firstRowLastColumn="0" w:lastRowFirstColumn="0" w:lastRowLastColumn="0"/>
            </w:pPr>
            <w:r>
              <w:t>(390)</w:t>
            </w:r>
          </w:p>
        </w:tc>
        <w:tc>
          <w:tcPr>
            <w:tcW w:w="794" w:type="dxa"/>
          </w:tcPr>
          <w:p w14:paraId="6E2E6452" w14:textId="77777777" w:rsidR="00835BB5" w:rsidRDefault="0083007A">
            <w:pPr>
              <w:cnfStyle w:val="000000000000" w:firstRow="0" w:lastRow="0" w:firstColumn="0" w:lastColumn="0" w:oddVBand="0" w:evenVBand="0" w:oddHBand="0" w:evenHBand="0" w:firstRowFirstColumn="0" w:firstRowLastColumn="0" w:lastRowFirstColumn="0" w:lastRowLastColumn="0"/>
            </w:pPr>
            <w:r>
              <w:t>(362)</w:t>
            </w:r>
          </w:p>
        </w:tc>
        <w:tc>
          <w:tcPr>
            <w:tcW w:w="794" w:type="dxa"/>
          </w:tcPr>
          <w:p w14:paraId="04CB99CD" w14:textId="77777777" w:rsidR="00835BB5" w:rsidRDefault="0083007A">
            <w:pPr>
              <w:cnfStyle w:val="000000000000" w:firstRow="0" w:lastRow="0" w:firstColumn="0" w:lastColumn="0" w:oddVBand="0" w:evenVBand="0" w:oddHBand="0" w:evenHBand="0" w:firstRowFirstColumn="0" w:firstRowLastColumn="0" w:lastRowFirstColumn="0" w:lastRowLastColumn="0"/>
            </w:pPr>
            <w:r>
              <w:t>(335)</w:t>
            </w:r>
          </w:p>
        </w:tc>
        <w:tc>
          <w:tcPr>
            <w:tcW w:w="794" w:type="dxa"/>
          </w:tcPr>
          <w:p w14:paraId="11D7F244" w14:textId="77777777" w:rsidR="00835BB5" w:rsidRDefault="0083007A">
            <w:pPr>
              <w:cnfStyle w:val="000000000000" w:firstRow="0" w:lastRow="0" w:firstColumn="0" w:lastColumn="0" w:oddVBand="0" w:evenVBand="0" w:oddHBand="0" w:evenHBand="0" w:firstRowFirstColumn="0" w:firstRowLastColumn="0" w:lastRowFirstColumn="0" w:lastRowLastColumn="0"/>
            </w:pPr>
            <w:r>
              <w:t>(323)</w:t>
            </w:r>
          </w:p>
        </w:tc>
      </w:tr>
      <w:tr w:rsidR="00835BB5" w14:paraId="6572D97C" w14:textId="77777777" w:rsidTr="00835BB5">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784A019" w14:textId="77777777" w:rsidR="00835BB5" w:rsidRDefault="0083007A">
            <w:r>
              <w:t>Other gains/(losses)</w:t>
            </w:r>
          </w:p>
        </w:tc>
        <w:tc>
          <w:tcPr>
            <w:tcW w:w="794" w:type="dxa"/>
            <w:tcBorders>
              <w:bottom w:val="single" w:sz="6" w:space="0" w:color="auto"/>
            </w:tcBorders>
          </w:tcPr>
          <w:p w14:paraId="15FEB09B" w14:textId="77777777" w:rsidR="00835BB5" w:rsidRDefault="0083007A">
            <w:pPr>
              <w:cnfStyle w:val="000000000000" w:firstRow="0" w:lastRow="0" w:firstColumn="0" w:lastColumn="0" w:oddVBand="0" w:evenVBand="0" w:oddHBand="0" w:evenHBand="0" w:firstRowFirstColumn="0" w:firstRowLastColumn="0" w:lastRowFirstColumn="0" w:lastRowLastColumn="0"/>
            </w:pPr>
            <w:r>
              <w:t>(42)</w:t>
            </w:r>
          </w:p>
        </w:tc>
        <w:tc>
          <w:tcPr>
            <w:tcW w:w="794" w:type="dxa"/>
            <w:tcBorders>
              <w:bottom w:val="single" w:sz="6" w:space="0" w:color="auto"/>
            </w:tcBorders>
          </w:tcPr>
          <w:p w14:paraId="66C9F5C2" w14:textId="77777777" w:rsidR="00835BB5" w:rsidRDefault="0083007A">
            <w:pPr>
              <w:cnfStyle w:val="000000000000" w:firstRow="0" w:lastRow="0" w:firstColumn="0" w:lastColumn="0" w:oddVBand="0" w:evenVBand="0" w:oddHBand="0" w:evenHBand="0" w:firstRowFirstColumn="0" w:firstRowLastColumn="0" w:lastRowFirstColumn="0" w:lastRowLastColumn="0"/>
            </w:pPr>
            <w:r>
              <w:t>149</w:t>
            </w:r>
          </w:p>
        </w:tc>
        <w:tc>
          <w:tcPr>
            <w:tcW w:w="794" w:type="dxa"/>
            <w:tcBorders>
              <w:bottom w:val="single" w:sz="6" w:space="0" w:color="auto"/>
            </w:tcBorders>
          </w:tcPr>
          <w:p w14:paraId="6CE6104E" w14:textId="77777777" w:rsidR="00835BB5" w:rsidRDefault="0083007A">
            <w:pPr>
              <w:cnfStyle w:val="000000000000" w:firstRow="0" w:lastRow="0" w:firstColumn="0" w:lastColumn="0" w:oddVBand="0" w:evenVBand="0" w:oddHBand="0" w:evenHBand="0" w:firstRowFirstColumn="0" w:firstRowLastColumn="0" w:lastRowFirstColumn="0" w:lastRowLastColumn="0"/>
            </w:pPr>
            <w:r>
              <w:t>(46)</w:t>
            </w:r>
          </w:p>
        </w:tc>
        <w:tc>
          <w:tcPr>
            <w:tcW w:w="794" w:type="dxa"/>
            <w:tcBorders>
              <w:bottom w:val="single" w:sz="6" w:space="0" w:color="auto"/>
            </w:tcBorders>
          </w:tcPr>
          <w:p w14:paraId="510C71B4" w14:textId="77777777" w:rsidR="00835BB5" w:rsidRDefault="0083007A">
            <w:pPr>
              <w:cnfStyle w:val="000000000000" w:firstRow="0" w:lastRow="0" w:firstColumn="0" w:lastColumn="0" w:oddVBand="0" w:evenVBand="0" w:oddHBand="0" w:evenHBand="0" w:firstRowFirstColumn="0" w:firstRowLastColumn="0" w:lastRowFirstColumn="0" w:lastRowLastColumn="0"/>
            </w:pPr>
            <w:r>
              <w:t>(48)</w:t>
            </w:r>
          </w:p>
        </w:tc>
      </w:tr>
      <w:tr w:rsidR="00835BB5" w14:paraId="5450964D" w14:textId="77777777" w:rsidTr="00835BB5">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20E54C0" w14:textId="77777777" w:rsidR="00835BB5" w:rsidRDefault="0083007A">
            <w:r>
              <w:rPr>
                <w:b/>
              </w:rPr>
              <w:t>Total other gains/(losses) from other economic flows</w:t>
            </w:r>
          </w:p>
        </w:tc>
        <w:tc>
          <w:tcPr>
            <w:tcW w:w="794" w:type="dxa"/>
            <w:tcBorders>
              <w:top w:val="single" w:sz="6" w:space="0" w:color="auto"/>
              <w:bottom w:val="single" w:sz="12" w:space="0" w:color="auto"/>
            </w:tcBorders>
          </w:tcPr>
          <w:p w14:paraId="7AD5F009" w14:textId="77777777" w:rsidR="00835BB5" w:rsidRDefault="0083007A">
            <w:pPr>
              <w:cnfStyle w:val="000000000000" w:firstRow="0" w:lastRow="0" w:firstColumn="0" w:lastColumn="0" w:oddVBand="0" w:evenVBand="0" w:oddHBand="0" w:evenHBand="0" w:firstRowFirstColumn="0" w:firstRowLastColumn="0" w:lastRowFirstColumn="0" w:lastRowLastColumn="0"/>
            </w:pPr>
            <w:r>
              <w:rPr>
                <w:b/>
              </w:rPr>
              <w:t>(412)</w:t>
            </w:r>
          </w:p>
        </w:tc>
        <w:tc>
          <w:tcPr>
            <w:tcW w:w="794" w:type="dxa"/>
            <w:tcBorders>
              <w:top w:val="single" w:sz="6" w:space="0" w:color="auto"/>
              <w:bottom w:val="single" w:sz="12" w:space="0" w:color="auto"/>
            </w:tcBorders>
          </w:tcPr>
          <w:p w14:paraId="7C668281" w14:textId="77777777" w:rsidR="00835BB5" w:rsidRDefault="0083007A">
            <w:pPr>
              <w:cnfStyle w:val="000000000000" w:firstRow="0" w:lastRow="0" w:firstColumn="0" w:lastColumn="0" w:oddVBand="0" w:evenVBand="0" w:oddHBand="0" w:evenHBand="0" w:firstRowFirstColumn="0" w:firstRowLastColumn="0" w:lastRowFirstColumn="0" w:lastRowLastColumn="0"/>
            </w:pPr>
            <w:r>
              <w:rPr>
                <w:b/>
              </w:rPr>
              <w:t>(220)</w:t>
            </w:r>
          </w:p>
        </w:tc>
        <w:tc>
          <w:tcPr>
            <w:tcW w:w="794" w:type="dxa"/>
            <w:tcBorders>
              <w:top w:val="single" w:sz="6" w:space="0" w:color="auto"/>
              <w:bottom w:val="single" w:sz="12" w:space="0" w:color="auto"/>
            </w:tcBorders>
          </w:tcPr>
          <w:p w14:paraId="03A97BBD" w14:textId="77777777" w:rsidR="00835BB5" w:rsidRDefault="0083007A">
            <w:pPr>
              <w:cnfStyle w:val="000000000000" w:firstRow="0" w:lastRow="0" w:firstColumn="0" w:lastColumn="0" w:oddVBand="0" w:evenVBand="0" w:oddHBand="0" w:evenHBand="0" w:firstRowFirstColumn="0" w:firstRowLastColumn="0" w:lastRowFirstColumn="0" w:lastRowLastColumn="0"/>
            </w:pPr>
            <w:r>
              <w:rPr>
                <w:b/>
              </w:rPr>
              <w:t>(442)</w:t>
            </w:r>
          </w:p>
        </w:tc>
        <w:tc>
          <w:tcPr>
            <w:tcW w:w="794" w:type="dxa"/>
            <w:tcBorders>
              <w:top w:val="single" w:sz="6" w:space="0" w:color="auto"/>
              <w:bottom w:val="single" w:sz="12" w:space="0" w:color="auto"/>
            </w:tcBorders>
          </w:tcPr>
          <w:p w14:paraId="17FCB24B" w14:textId="77777777" w:rsidR="00835BB5" w:rsidRDefault="0083007A">
            <w:pPr>
              <w:cnfStyle w:val="000000000000" w:firstRow="0" w:lastRow="0" w:firstColumn="0" w:lastColumn="0" w:oddVBand="0" w:evenVBand="0" w:oddHBand="0" w:evenHBand="0" w:firstRowFirstColumn="0" w:firstRowLastColumn="0" w:lastRowFirstColumn="0" w:lastRowLastColumn="0"/>
            </w:pPr>
            <w:r>
              <w:rPr>
                <w:b/>
              </w:rPr>
              <w:t>(450)</w:t>
            </w:r>
          </w:p>
        </w:tc>
      </w:tr>
    </w:tbl>
    <w:p w14:paraId="2661587B" w14:textId="68B7C873" w:rsidR="004D44B5" w:rsidRDefault="004D44B5" w:rsidP="007C7121">
      <w:pPr>
        <w:spacing w:before="240"/>
      </w:pPr>
      <w:r>
        <w:t>Other economic flows are expected changes in the volume or value of an asset or liability arising from market remeasurements, rather than from transactions.</w:t>
      </w:r>
      <w:r w:rsidRPr="003D0CAB">
        <w:t xml:space="preserve"> </w:t>
      </w:r>
      <w:r>
        <w:t>They include remeasurements of certain assets and liabilities for variables such as movements in discount rates used to value these items.</w:t>
      </w:r>
    </w:p>
    <w:p w14:paraId="6DA08539" w14:textId="77777777" w:rsidR="005A1CCF" w:rsidRDefault="005A1CCF" w:rsidP="009029D1"/>
    <w:p w14:paraId="012AECC0" w14:textId="77777777" w:rsidR="005A1CCF" w:rsidRDefault="005A1CCF" w:rsidP="009029D1"/>
    <w:p w14:paraId="5168DB63" w14:textId="4BE9593C" w:rsidR="009029D1" w:rsidRDefault="009029D1" w:rsidP="00731B54">
      <w:pPr>
        <w:pStyle w:val="Heading3"/>
        <w:pageBreakBefore/>
      </w:pPr>
      <w:bookmarkStart w:id="92" w:name="_Toc198073358"/>
      <w:bookmarkStart w:id="93" w:name="_Toc228363780"/>
      <w:r>
        <w:lastRenderedPageBreak/>
        <w:t>Reconciliation of Government Finance Statistics and Australian Accounting Standards</w:t>
      </w:r>
      <w:bookmarkEnd w:id="92"/>
      <w:bookmarkEnd w:id="93"/>
    </w:p>
    <w:p w14:paraId="3EB54AB8" w14:textId="77777777" w:rsidR="009029D1" w:rsidRDefault="009029D1" w:rsidP="009029D1">
      <w:r>
        <w:t>The estimated financial statements have been prepared on the basis of relevant Australian Accounting Standards (AAS). This note outlines the key convergence differences between the AAS and Government Finance Statistics (GFS) reporting frameworks, to explain the relationship between the balances and aggregates presented in this financial report and the related balances and aggregates presented under the GFS reporting framework.</w:t>
      </w:r>
    </w:p>
    <w:p w14:paraId="4C0041F2" w14:textId="6D91D7B0" w:rsidR="009029D1" w:rsidRDefault="009029D1" w:rsidP="009029D1">
      <w:r>
        <w:t>GFS information enables policymakers and analysts to study developments in the financial operations, financial position and liquidity situation of governments based on consistent economic reporting rules and definitions.</w:t>
      </w:r>
    </w:p>
    <w:p w14:paraId="40EEB73B" w14:textId="77777777" w:rsidR="009029D1" w:rsidRDefault="009029D1" w:rsidP="009029D1">
      <w:r>
        <w:t>AASB 1049 provides optional relief from the disclosure of reconciliations of key fiscal aggregates measured in accordance with the GFS where they differ from the key fiscal aggregates provided pursuant to this accounting standard.</w:t>
      </w:r>
    </w:p>
    <w:p w14:paraId="20F835DE" w14:textId="77777777" w:rsidR="009029D1" w:rsidRDefault="009029D1" w:rsidP="009029D1">
      <w:r>
        <w:t xml:space="preserve">The State has adopted the optional relief, which requires an explanation of how each of the key fiscal aggregates required per AASB 1049 is calculated and how it differs from the corresponding key fiscal aggregate measured in accordance with the ABS GFS. </w:t>
      </w:r>
    </w:p>
    <w:p w14:paraId="7ACDEFD6" w14:textId="0F0C7B11" w:rsidR="009029D1" w:rsidRDefault="009029D1" w:rsidP="009029D1">
      <w:pPr>
        <w:keepNext/>
      </w:pPr>
      <w:r>
        <w:t>The key fiscal aggregates below, as defined by AASB 1049, have convergence differences with the GFS:</w:t>
      </w:r>
    </w:p>
    <w:p w14:paraId="4976E2FF" w14:textId="55DAAAE9" w:rsidR="009029D1" w:rsidRDefault="009029D1" w:rsidP="009029D1">
      <w:pPr>
        <w:pStyle w:val="ListBullet"/>
      </w:pPr>
      <w:r w:rsidRPr="003257DE">
        <w:rPr>
          <w:b/>
          <w:bCs/>
        </w:rPr>
        <w:t>Cash surplus/deficit</w:t>
      </w:r>
      <w:r>
        <w:t xml:space="preserve"> represents the net cash flows from operating activities plus net cash flows from investments in non-financial assets (less dividends paid </w:t>
      </w:r>
      <w:r w:rsidR="003A7DA0">
        <w:t>by</w:t>
      </w:r>
      <w:r>
        <w:t xml:space="preserve"> the PNFC and PFC sectors</w:t>
      </w:r>
      <w:r w:rsidR="006A1D1D">
        <w:t xml:space="preserve"> only</w:t>
      </w:r>
      <w:r>
        <w:t>)</w:t>
      </w:r>
      <w:r w:rsidR="00410427">
        <w:t>.</w:t>
      </w:r>
    </w:p>
    <w:p w14:paraId="70EF2D05" w14:textId="2172727C" w:rsidR="009029D1" w:rsidRDefault="009029D1" w:rsidP="009029D1">
      <w:pPr>
        <w:pStyle w:val="ListBullet"/>
      </w:pPr>
      <w:r w:rsidRPr="003257DE">
        <w:rPr>
          <w:b/>
          <w:bCs/>
        </w:rPr>
        <w:t>Comprehensive result – Total change in net worth</w:t>
      </w:r>
      <w:r>
        <w:t xml:space="preserve"> is the amount included in the operating statement representing total change in net worth other than transactions with owners as owners</w:t>
      </w:r>
      <w:r w:rsidR="00410427">
        <w:t>.</w:t>
      </w:r>
    </w:p>
    <w:p w14:paraId="229F1799" w14:textId="7B3523FF" w:rsidR="009029D1" w:rsidRDefault="009029D1" w:rsidP="009029D1">
      <w:pPr>
        <w:pStyle w:val="ListBullet"/>
      </w:pPr>
      <w:r w:rsidRPr="003257DE">
        <w:rPr>
          <w:b/>
          <w:bCs/>
        </w:rPr>
        <w:t>Net lending/borrowing</w:t>
      </w:r>
      <w:r>
        <w:t xml:space="preserve"> is the financing requirement of government, calculated as the net operating balance less the net acquisition of non-financial assets. A positive result reflects a net lending position and a negative result reflects a net borrowing position</w:t>
      </w:r>
      <w:r w:rsidR="00410427">
        <w:t>.</w:t>
      </w:r>
    </w:p>
    <w:p w14:paraId="4C5908F2" w14:textId="60563024" w:rsidR="009029D1" w:rsidRDefault="009029D1" w:rsidP="009029D1">
      <w:pPr>
        <w:pStyle w:val="ListBullet"/>
      </w:pPr>
      <w:r w:rsidRPr="003257DE">
        <w:rPr>
          <w:b/>
          <w:bCs/>
        </w:rPr>
        <w:t>Net result from transactions – Net operating balance</w:t>
      </w:r>
      <w:r>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r w:rsidR="00410427">
        <w:t>.</w:t>
      </w:r>
    </w:p>
    <w:p w14:paraId="0EB906E1" w14:textId="77777777" w:rsidR="009029D1" w:rsidRDefault="009029D1" w:rsidP="009029D1">
      <w:pPr>
        <w:pStyle w:val="ListBullet"/>
      </w:pPr>
      <w:r w:rsidRPr="003257DE">
        <w:rPr>
          <w:b/>
          <w:bCs/>
        </w:rPr>
        <w:t>Net worth</w:t>
      </w:r>
      <w:r>
        <w:t xml:space="preserve"> is calculated as assets less liabilities, which is an economic measure of wealth.</w:t>
      </w:r>
    </w:p>
    <w:p w14:paraId="1F85D090" w14:textId="77777777" w:rsidR="00FE413B" w:rsidRDefault="00FE413B" w:rsidP="009029D1"/>
    <w:p w14:paraId="65881EBE" w14:textId="77777777" w:rsidR="00FE413B" w:rsidRDefault="00FE413B">
      <w:pPr>
        <w:keepLines w:val="0"/>
      </w:pPr>
      <w:r>
        <w:br w:type="page"/>
      </w:r>
    </w:p>
    <w:p w14:paraId="0478C2C6" w14:textId="7EE3001C" w:rsidR="009029D1" w:rsidRDefault="009029D1" w:rsidP="00FE413B">
      <w:pPr>
        <w:spacing w:after="120"/>
      </w:pPr>
      <w:r>
        <w:lastRenderedPageBreak/>
        <w:t>The convergence differences between AASB 1049 and the GFS and their expected impacts applying GFS methodology are outlined in the following table.</w:t>
      </w:r>
    </w:p>
    <w:tbl>
      <w:tblPr>
        <w:tblStyle w:val="DTFTableText"/>
        <w:tblW w:w="7711" w:type="dxa"/>
        <w:tblLayout w:type="fixed"/>
        <w:tblCellMar>
          <w:left w:w="113" w:type="dxa"/>
          <w:right w:w="113" w:type="dxa"/>
        </w:tblCellMar>
        <w:tblLook w:val="0620" w:firstRow="1" w:lastRow="0" w:firstColumn="0" w:lastColumn="0" w:noHBand="1" w:noVBand="1"/>
      </w:tblPr>
      <w:tblGrid>
        <w:gridCol w:w="1190"/>
        <w:gridCol w:w="1929"/>
        <w:gridCol w:w="2410"/>
        <w:gridCol w:w="2182"/>
      </w:tblGrid>
      <w:tr w:rsidR="009029D1" w:rsidRPr="00FF1655" w14:paraId="574F5715" w14:textId="77777777" w:rsidTr="00845750">
        <w:trPr>
          <w:cnfStyle w:val="100000000000" w:firstRow="1" w:lastRow="0" w:firstColumn="0" w:lastColumn="0" w:oddVBand="0" w:evenVBand="0" w:oddHBand="0" w:evenHBand="0" w:firstRowFirstColumn="0" w:firstRowLastColumn="0" w:lastRowFirstColumn="0" w:lastRowLastColumn="0"/>
          <w:tblHeader/>
        </w:trPr>
        <w:tc>
          <w:tcPr>
            <w:tcW w:w="1190" w:type="dxa"/>
          </w:tcPr>
          <w:p w14:paraId="27D4D36A" w14:textId="77777777" w:rsidR="009029D1" w:rsidRPr="00FF1655" w:rsidRDefault="009029D1">
            <w:pPr>
              <w:rPr>
                <w:sz w:val="18"/>
                <w:szCs w:val="18"/>
                <w:lang w:eastAsia="en-AU"/>
              </w:rPr>
            </w:pPr>
            <w:r w:rsidRPr="00FF1655">
              <w:rPr>
                <w:sz w:val="18"/>
                <w:szCs w:val="18"/>
                <w:lang w:eastAsia="en-AU"/>
              </w:rPr>
              <w:t>Convergence difference</w:t>
            </w:r>
          </w:p>
        </w:tc>
        <w:tc>
          <w:tcPr>
            <w:tcW w:w="1929" w:type="dxa"/>
          </w:tcPr>
          <w:p w14:paraId="2ABF46CD" w14:textId="77777777" w:rsidR="009029D1" w:rsidRPr="00FF1655" w:rsidRDefault="009029D1">
            <w:pPr>
              <w:rPr>
                <w:sz w:val="18"/>
                <w:szCs w:val="18"/>
                <w:lang w:eastAsia="en-AU"/>
              </w:rPr>
            </w:pPr>
            <w:r w:rsidRPr="00FF1655">
              <w:rPr>
                <w:sz w:val="18"/>
                <w:szCs w:val="18"/>
                <w:lang w:eastAsia="en-AU"/>
              </w:rPr>
              <w:t>AASB 1049 Treatment</w:t>
            </w:r>
          </w:p>
        </w:tc>
        <w:tc>
          <w:tcPr>
            <w:tcW w:w="2410" w:type="dxa"/>
          </w:tcPr>
          <w:p w14:paraId="070BF048" w14:textId="77777777" w:rsidR="009029D1" w:rsidRPr="00FF1655" w:rsidRDefault="009029D1">
            <w:pPr>
              <w:rPr>
                <w:sz w:val="18"/>
                <w:szCs w:val="18"/>
                <w:lang w:eastAsia="en-AU"/>
              </w:rPr>
            </w:pPr>
            <w:r w:rsidRPr="00FF1655">
              <w:rPr>
                <w:sz w:val="18"/>
                <w:szCs w:val="18"/>
                <w:lang w:eastAsia="en-AU"/>
              </w:rPr>
              <w:t>ABS GFS Treatment</w:t>
            </w:r>
          </w:p>
        </w:tc>
        <w:tc>
          <w:tcPr>
            <w:tcW w:w="2182" w:type="dxa"/>
          </w:tcPr>
          <w:p w14:paraId="700DAA68" w14:textId="77777777" w:rsidR="009029D1" w:rsidRPr="00FF1655" w:rsidRDefault="009029D1">
            <w:pPr>
              <w:rPr>
                <w:sz w:val="18"/>
                <w:szCs w:val="18"/>
                <w:lang w:eastAsia="en-AU"/>
              </w:rPr>
            </w:pPr>
            <w:r w:rsidRPr="00FF1655">
              <w:rPr>
                <w:sz w:val="18"/>
                <w:szCs w:val="18"/>
                <w:lang w:eastAsia="en-AU"/>
              </w:rPr>
              <w:t>Fiscal aggregate impact</w:t>
            </w:r>
          </w:p>
        </w:tc>
      </w:tr>
      <w:tr w:rsidR="009029D1" w:rsidRPr="00FF1655" w14:paraId="5CCF96EA" w14:textId="77777777" w:rsidTr="00FF1655">
        <w:tc>
          <w:tcPr>
            <w:tcW w:w="7711" w:type="dxa"/>
            <w:gridSpan w:val="4"/>
            <w:tcBorders>
              <w:bottom w:val="nil"/>
            </w:tcBorders>
            <w:shd w:val="clear" w:color="auto" w:fill="D9D9D9" w:themeFill="background1" w:themeFillShade="D9"/>
          </w:tcPr>
          <w:p w14:paraId="19CCB1D9" w14:textId="77777777" w:rsidR="009029D1" w:rsidRPr="00FF1655" w:rsidRDefault="009029D1">
            <w:pPr>
              <w:rPr>
                <w:b/>
                <w:sz w:val="18"/>
                <w:szCs w:val="18"/>
                <w:lang w:eastAsia="en-AU"/>
              </w:rPr>
            </w:pPr>
            <w:r w:rsidRPr="00FF1655">
              <w:rPr>
                <w:b/>
                <w:sz w:val="18"/>
                <w:szCs w:val="18"/>
                <w:lang w:eastAsia="en-AU"/>
              </w:rPr>
              <w:t xml:space="preserve">AASB 16 </w:t>
            </w:r>
            <w:r w:rsidRPr="00FF1655">
              <w:rPr>
                <w:b/>
                <w:i/>
                <w:sz w:val="18"/>
                <w:szCs w:val="18"/>
                <w:lang w:eastAsia="en-AU"/>
              </w:rPr>
              <w:t>Leases</w:t>
            </w:r>
          </w:p>
        </w:tc>
      </w:tr>
      <w:tr w:rsidR="009029D1" w:rsidRPr="00FF1655" w14:paraId="6E0307F8" w14:textId="77777777" w:rsidTr="00845750">
        <w:tc>
          <w:tcPr>
            <w:tcW w:w="1190" w:type="dxa"/>
            <w:tcBorders>
              <w:top w:val="nil"/>
              <w:bottom w:val="single" w:sz="6" w:space="0" w:color="auto"/>
            </w:tcBorders>
          </w:tcPr>
          <w:p w14:paraId="22DD7AFB" w14:textId="77777777" w:rsidR="009029D1" w:rsidRPr="00FF1655" w:rsidRDefault="009029D1">
            <w:pPr>
              <w:rPr>
                <w:sz w:val="18"/>
                <w:szCs w:val="18"/>
                <w:lang w:eastAsia="en-AU"/>
              </w:rPr>
            </w:pPr>
          </w:p>
        </w:tc>
        <w:tc>
          <w:tcPr>
            <w:tcW w:w="1929" w:type="dxa"/>
            <w:tcBorders>
              <w:top w:val="nil"/>
              <w:bottom w:val="single" w:sz="6" w:space="0" w:color="auto"/>
            </w:tcBorders>
          </w:tcPr>
          <w:p w14:paraId="25C3BF35" w14:textId="78BD98FF" w:rsidR="009029D1" w:rsidRPr="00FF1655" w:rsidRDefault="009029D1">
            <w:pPr>
              <w:rPr>
                <w:sz w:val="18"/>
                <w:szCs w:val="18"/>
                <w:lang w:eastAsia="en-AU"/>
              </w:rPr>
            </w:pPr>
            <w:r w:rsidRPr="00FF1655">
              <w:rPr>
                <w:sz w:val="18"/>
                <w:szCs w:val="18"/>
                <w:lang w:eastAsia="en-AU"/>
              </w:rPr>
              <w:t xml:space="preserve">Operating leases are recognised on the balance sheet under AASB 16 </w:t>
            </w:r>
            <w:r w:rsidRPr="00FF1655">
              <w:rPr>
                <w:i/>
                <w:sz w:val="18"/>
                <w:szCs w:val="18"/>
                <w:lang w:eastAsia="en-AU"/>
              </w:rPr>
              <w:t>Leases</w:t>
            </w:r>
            <w:r w:rsidRPr="00FF1655">
              <w:rPr>
                <w:sz w:val="18"/>
                <w:szCs w:val="18"/>
                <w:lang w:eastAsia="en-AU"/>
              </w:rPr>
              <w:t xml:space="preserve"> unless the lease is shorter than 12</w:t>
            </w:r>
            <w:r w:rsidR="00FF1655" w:rsidRPr="00FF1655">
              <w:rPr>
                <w:sz w:val="18"/>
                <w:szCs w:val="18"/>
                <w:lang w:eastAsia="en-AU"/>
              </w:rPr>
              <w:t> </w:t>
            </w:r>
            <w:r w:rsidRPr="00FF1655">
              <w:rPr>
                <w:sz w:val="18"/>
                <w:szCs w:val="18"/>
                <w:lang w:eastAsia="en-AU"/>
              </w:rPr>
              <w:t>months or where the underlying assets are worth less than $10</w:t>
            </w:r>
            <w:r w:rsidR="00FF1655" w:rsidRPr="00FF1655">
              <w:rPr>
                <w:sz w:val="18"/>
                <w:szCs w:val="18"/>
                <w:lang w:eastAsia="en-AU"/>
              </w:rPr>
              <w:t> </w:t>
            </w:r>
            <w:r w:rsidRPr="00FF1655">
              <w:rPr>
                <w:sz w:val="18"/>
                <w:szCs w:val="18"/>
                <w:lang w:eastAsia="en-AU"/>
              </w:rPr>
              <w:t>000.</w:t>
            </w:r>
          </w:p>
        </w:tc>
        <w:tc>
          <w:tcPr>
            <w:tcW w:w="2410" w:type="dxa"/>
            <w:tcBorders>
              <w:top w:val="nil"/>
              <w:bottom w:val="single" w:sz="6" w:space="0" w:color="auto"/>
            </w:tcBorders>
          </w:tcPr>
          <w:p w14:paraId="618B2DCB" w14:textId="77777777" w:rsidR="009029D1" w:rsidRPr="00FF1655" w:rsidRDefault="009029D1">
            <w:pPr>
              <w:rPr>
                <w:sz w:val="18"/>
                <w:szCs w:val="18"/>
                <w:lang w:eastAsia="en-AU"/>
              </w:rPr>
            </w:pPr>
            <w:r w:rsidRPr="00FF1655">
              <w:rPr>
                <w:sz w:val="18"/>
                <w:szCs w:val="18"/>
                <w:lang w:eastAsia="en-AU"/>
              </w:rPr>
              <w:t xml:space="preserve">Operating leases are not recognised on the balance sheet </w:t>
            </w:r>
          </w:p>
        </w:tc>
        <w:tc>
          <w:tcPr>
            <w:tcW w:w="2182" w:type="dxa"/>
            <w:tcBorders>
              <w:top w:val="nil"/>
              <w:bottom w:val="single" w:sz="6" w:space="0" w:color="auto"/>
            </w:tcBorders>
          </w:tcPr>
          <w:p w14:paraId="3368A0E9" w14:textId="77777777" w:rsidR="009029D1" w:rsidRPr="00FF1655" w:rsidRDefault="009029D1" w:rsidP="0069565C">
            <w:pPr>
              <w:pStyle w:val="ListBullet"/>
              <w:ind w:left="170" w:hanging="170"/>
              <w:rPr>
                <w:sz w:val="18"/>
                <w:szCs w:val="18"/>
                <w:lang w:eastAsia="en-AU"/>
              </w:rPr>
            </w:pPr>
            <w:r w:rsidRPr="00FF1655">
              <w:rPr>
                <w:sz w:val="18"/>
                <w:szCs w:val="18"/>
                <w:lang w:eastAsia="en-AU"/>
              </w:rPr>
              <w:t>Cash surplus/deficit</w:t>
            </w:r>
          </w:p>
          <w:p w14:paraId="4FF1CE27"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0A7EA143" w14:textId="77777777" w:rsidR="009029D1" w:rsidRPr="00FF1655" w:rsidRDefault="009029D1" w:rsidP="0069565C">
            <w:pPr>
              <w:pStyle w:val="ListBullet"/>
              <w:ind w:left="170" w:hanging="170"/>
              <w:rPr>
                <w:sz w:val="18"/>
                <w:szCs w:val="18"/>
                <w:lang w:eastAsia="en-AU"/>
              </w:rPr>
            </w:pPr>
            <w:r w:rsidRPr="00FF1655">
              <w:rPr>
                <w:sz w:val="18"/>
                <w:szCs w:val="18"/>
                <w:lang w:eastAsia="en-AU"/>
              </w:rPr>
              <w:t xml:space="preserve">Net lending/borrowing </w:t>
            </w:r>
          </w:p>
          <w:p w14:paraId="36FD3AD1" w14:textId="77777777" w:rsidR="009029D1" w:rsidRPr="00FF1655" w:rsidRDefault="009029D1" w:rsidP="0069565C">
            <w:pPr>
              <w:pStyle w:val="ListBullet"/>
              <w:ind w:left="170" w:hanging="170"/>
              <w:rPr>
                <w:sz w:val="18"/>
                <w:szCs w:val="18"/>
                <w:lang w:eastAsia="en-AU"/>
              </w:rPr>
            </w:pPr>
            <w:r w:rsidRPr="00FF1655">
              <w:rPr>
                <w:sz w:val="18"/>
                <w:szCs w:val="18"/>
                <w:lang w:eastAsia="en-AU"/>
              </w:rPr>
              <w:t xml:space="preserve">Net result from transactions – Net operating balance </w:t>
            </w:r>
          </w:p>
          <w:p w14:paraId="2BC63599"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worth</w:t>
            </w:r>
          </w:p>
        </w:tc>
      </w:tr>
      <w:tr w:rsidR="009029D1" w:rsidRPr="00FF1655" w14:paraId="425B6A54" w14:textId="77777777" w:rsidTr="00FF1655">
        <w:tc>
          <w:tcPr>
            <w:tcW w:w="7711" w:type="dxa"/>
            <w:gridSpan w:val="4"/>
            <w:tcBorders>
              <w:top w:val="single" w:sz="6" w:space="0" w:color="auto"/>
              <w:bottom w:val="nil"/>
            </w:tcBorders>
            <w:shd w:val="clear" w:color="auto" w:fill="D9D9D9" w:themeFill="background1" w:themeFillShade="D9"/>
          </w:tcPr>
          <w:p w14:paraId="0555A9B0" w14:textId="77777777" w:rsidR="009029D1" w:rsidRPr="00FF1655" w:rsidRDefault="009029D1">
            <w:pPr>
              <w:keepNext/>
              <w:rPr>
                <w:b/>
                <w:sz w:val="18"/>
                <w:szCs w:val="18"/>
                <w:lang w:eastAsia="en-AU"/>
              </w:rPr>
            </w:pPr>
            <w:r w:rsidRPr="00FF1655">
              <w:rPr>
                <w:b/>
                <w:sz w:val="18"/>
                <w:szCs w:val="18"/>
                <w:lang w:eastAsia="en-AU"/>
              </w:rPr>
              <w:t xml:space="preserve">AASB 1059 </w:t>
            </w:r>
            <w:r w:rsidRPr="00FF1655">
              <w:rPr>
                <w:b/>
                <w:i/>
                <w:sz w:val="18"/>
                <w:szCs w:val="18"/>
                <w:lang w:eastAsia="en-AU"/>
              </w:rPr>
              <w:t>Service concession arrangements</w:t>
            </w:r>
          </w:p>
        </w:tc>
      </w:tr>
      <w:tr w:rsidR="009029D1" w:rsidRPr="00FF1655" w14:paraId="2B838777" w14:textId="77777777" w:rsidTr="00845750">
        <w:tc>
          <w:tcPr>
            <w:tcW w:w="1190" w:type="dxa"/>
            <w:tcBorders>
              <w:top w:val="nil"/>
              <w:bottom w:val="single" w:sz="6" w:space="0" w:color="auto"/>
            </w:tcBorders>
          </w:tcPr>
          <w:p w14:paraId="480AE47E" w14:textId="77777777" w:rsidR="009029D1" w:rsidRPr="00FF1655" w:rsidRDefault="009029D1">
            <w:pPr>
              <w:rPr>
                <w:sz w:val="18"/>
                <w:szCs w:val="18"/>
                <w:lang w:eastAsia="en-AU"/>
              </w:rPr>
            </w:pPr>
          </w:p>
        </w:tc>
        <w:tc>
          <w:tcPr>
            <w:tcW w:w="1929" w:type="dxa"/>
            <w:tcBorders>
              <w:top w:val="nil"/>
              <w:bottom w:val="single" w:sz="6" w:space="0" w:color="auto"/>
            </w:tcBorders>
          </w:tcPr>
          <w:p w14:paraId="64EC96A7" w14:textId="2FC54EE9" w:rsidR="009029D1" w:rsidRPr="00FF1655" w:rsidRDefault="009029D1">
            <w:pPr>
              <w:rPr>
                <w:sz w:val="18"/>
                <w:szCs w:val="18"/>
                <w:lang w:eastAsia="en-AU"/>
              </w:rPr>
            </w:pPr>
            <w:r w:rsidRPr="00FF1655">
              <w:rPr>
                <w:sz w:val="18"/>
                <w:szCs w:val="18"/>
                <w:lang w:eastAsia="en-AU"/>
              </w:rPr>
              <w:t>Economic service concession arrangements, such as toll roads, are recognised on the State</w:t>
            </w:r>
            <w:r w:rsidR="00527C8C" w:rsidRPr="00FF1655">
              <w:rPr>
                <w:sz w:val="18"/>
                <w:szCs w:val="18"/>
                <w:lang w:eastAsia="en-AU"/>
              </w:rPr>
              <w:t>’</w:t>
            </w:r>
            <w:r w:rsidRPr="00FF1655">
              <w:rPr>
                <w:sz w:val="18"/>
                <w:szCs w:val="18"/>
                <w:lang w:eastAsia="en-AU"/>
              </w:rPr>
              <w:t xml:space="preserve">s balance sheet under AASB 1059 </w:t>
            </w:r>
            <w:r w:rsidRPr="00FF1655">
              <w:rPr>
                <w:i/>
                <w:sz w:val="18"/>
                <w:szCs w:val="18"/>
                <w:lang w:eastAsia="en-AU"/>
              </w:rPr>
              <w:t>Service Concession Arrangements: Grantors</w:t>
            </w:r>
            <w:r w:rsidRPr="00FF1655">
              <w:rPr>
                <w:sz w:val="18"/>
                <w:szCs w:val="18"/>
                <w:lang w:eastAsia="en-AU"/>
              </w:rPr>
              <w:t>.</w:t>
            </w:r>
          </w:p>
        </w:tc>
        <w:tc>
          <w:tcPr>
            <w:tcW w:w="2410" w:type="dxa"/>
            <w:tcBorders>
              <w:top w:val="nil"/>
              <w:bottom w:val="single" w:sz="6" w:space="0" w:color="auto"/>
            </w:tcBorders>
          </w:tcPr>
          <w:p w14:paraId="635C7F8C" w14:textId="77777777" w:rsidR="009029D1" w:rsidRPr="00FF1655" w:rsidRDefault="009029D1">
            <w:pPr>
              <w:rPr>
                <w:sz w:val="18"/>
                <w:szCs w:val="18"/>
                <w:lang w:eastAsia="en-AU"/>
              </w:rPr>
            </w:pPr>
            <w:r w:rsidRPr="00FF1655">
              <w:rPr>
                <w:sz w:val="18"/>
                <w:szCs w:val="18"/>
                <w:lang w:eastAsia="en-AU"/>
              </w:rPr>
              <w:t>Economic service concession arrangements, such as toll roads, are not recognised on the balance sheet as well as the associated operating statement impacts.</w:t>
            </w:r>
          </w:p>
        </w:tc>
        <w:tc>
          <w:tcPr>
            <w:tcW w:w="2182" w:type="dxa"/>
            <w:tcBorders>
              <w:top w:val="nil"/>
              <w:bottom w:val="single" w:sz="6" w:space="0" w:color="auto"/>
            </w:tcBorders>
          </w:tcPr>
          <w:p w14:paraId="6E9619DD" w14:textId="77777777" w:rsidR="009029D1" w:rsidRPr="00FF1655" w:rsidRDefault="009029D1" w:rsidP="0069565C">
            <w:pPr>
              <w:pStyle w:val="ListBullet"/>
              <w:ind w:left="170" w:hanging="170"/>
              <w:rPr>
                <w:sz w:val="18"/>
                <w:szCs w:val="18"/>
                <w:lang w:eastAsia="en-AU"/>
              </w:rPr>
            </w:pPr>
            <w:r w:rsidRPr="00FF1655">
              <w:rPr>
                <w:sz w:val="18"/>
                <w:szCs w:val="18"/>
                <w:lang w:eastAsia="en-AU"/>
              </w:rPr>
              <w:t>Cash surplus/ deficit</w:t>
            </w:r>
          </w:p>
          <w:p w14:paraId="0F6B24BB"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1C6CCDB6" w14:textId="77777777" w:rsidR="009029D1" w:rsidRPr="00FF1655" w:rsidRDefault="009029D1" w:rsidP="0069565C">
            <w:pPr>
              <w:pStyle w:val="ListBullet"/>
              <w:ind w:left="170" w:hanging="170"/>
              <w:rPr>
                <w:sz w:val="18"/>
                <w:szCs w:val="18"/>
              </w:rPr>
            </w:pPr>
            <w:r w:rsidRPr="00FF1655">
              <w:rPr>
                <w:sz w:val="18"/>
                <w:szCs w:val="18"/>
                <w:lang w:eastAsia="en-AU"/>
              </w:rPr>
              <w:t xml:space="preserve">Net lending/borrowing </w:t>
            </w:r>
          </w:p>
          <w:p w14:paraId="151C864D" w14:textId="77777777" w:rsidR="009029D1" w:rsidRPr="00FF1655" w:rsidRDefault="009029D1" w:rsidP="0069565C">
            <w:pPr>
              <w:pStyle w:val="ListBullet"/>
              <w:ind w:left="170" w:hanging="170"/>
              <w:rPr>
                <w:sz w:val="18"/>
                <w:szCs w:val="18"/>
                <w:lang w:eastAsia="en-AU"/>
              </w:rPr>
            </w:pPr>
            <w:r w:rsidRPr="00FF1655">
              <w:rPr>
                <w:sz w:val="18"/>
                <w:szCs w:val="18"/>
                <w:lang w:eastAsia="en-AU"/>
              </w:rPr>
              <w:t xml:space="preserve">Net result from transactions – Net operating balance </w:t>
            </w:r>
          </w:p>
          <w:p w14:paraId="025900E2" w14:textId="77777777" w:rsidR="009029D1" w:rsidRPr="00FF1655" w:rsidRDefault="009029D1" w:rsidP="0069565C">
            <w:pPr>
              <w:pStyle w:val="ListBullet"/>
              <w:ind w:left="170" w:hanging="170"/>
              <w:rPr>
                <w:b/>
                <w:sz w:val="18"/>
                <w:szCs w:val="18"/>
                <w:lang w:eastAsia="en-AU"/>
              </w:rPr>
            </w:pPr>
            <w:r w:rsidRPr="00FF1655">
              <w:rPr>
                <w:sz w:val="18"/>
                <w:szCs w:val="18"/>
                <w:lang w:eastAsia="en-AU"/>
              </w:rPr>
              <w:t>Net worth</w:t>
            </w:r>
          </w:p>
        </w:tc>
      </w:tr>
      <w:tr w:rsidR="009029D1" w:rsidRPr="00FF1655" w14:paraId="7CE65DD6" w14:textId="77777777" w:rsidTr="00FF1655">
        <w:tc>
          <w:tcPr>
            <w:tcW w:w="7711" w:type="dxa"/>
            <w:gridSpan w:val="4"/>
            <w:tcBorders>
              <w:top w:val="single" w:sz="6" w:space="0" w:color="auto"/>
              <w:bottom w:val="nil"/>
            </w:tcBorders>
            <w:shd w:val="clear" w:color="auto" w:fill="D9D9D9" w:themeFill="background1" w:themeFillShade="D9"/>
          </w:tcPr>
          <w:p w14:paraId="6FF09DE5" w14:textId="77777777" w:rsidR="009029D1" w:rsidRPr="00FF1655" w:rsidRDefault="009029D1">
            <w:pPr>
              <w:keepNext/>
              <w:rPr>
                <w:b/>
                <w:sz w:val="18"/>
                <w:szCs w:val="18"/>
                <w:lang w:eastAsia="en-AU"/>
              </w:rPr>
            </w:pPr>
            <w:r w:rsidRPr="00FF1655">
              <w:rPr>
                <w:b/>
                <w:sz w:val="18"/>
                <w:szCs w:val="18"/>
                <w:lang w:eastAsia="en-AU"/>
              </w:rPr>
              <w:t xml:space="preserve">AASB 15 </w:t>
            </w:r>
            <w:r w:rsidRPr="00FF1655">
              <w:rPr>
                <w:b/>
                <w:i/>
                <w:sz w:val="18"/>
                <w:szCs w:val="18"/>
                <w:lang w:eastAsia="en-AU"/>
              </w:rPr>
              <w:t>Revenue from Contracts with Customers</w:t>
            </w:r>
            <w:r w:rsidRPr="00FF1655">
              <w:rPr>
                <w:b/>
                <w:sz w:val="18"/>
                <w:szCs w:val="18"/>
                <w:lang w:eastAsia="en-AU"/>
              </w:rPr>
              <w:br/>
              <w:t xml:space="preserve">AASB 1058 </w:t>
            </w:r>
            <w:r w:rsidRPr="00FF1655">
              <w:rPr>
                <w:b/>
                <w:i/>
                <w:sz w:val="18"/>
                <w:szCs w:val="18"/>
                <w:lang w:eastAsia="en-AU"/>
              </w:rPr>
              <w:t>Income of Not-for-Profit Entities</w:t>
            </w:r>
          </w:p>
        </w:tc>
      </w:tr>
      <w:tr w:rsidR="009029D1" w:rsidRPr="00FF1655" w14:paraId="68E2AF9A" w14:textId="77777777" w:rsidTr="00845750">
        <w:tc>
          <w:tcPr>
            <w:tcW w:w="1190" w:type="dxa"/>
            <w:tcBorders>
              <w:top w:val="nil"/>
              <w:bottom w:val="single" w:sz="6" w:space="0" w:color="auto"/>
            </w:tcBorders>
          </w:tcPr>
          <w:p w14:paraId="2CAAE07E" w14:textId="77777777" w:rsidR="009029D1" w:rsidRPr="00FF1655" w:rsidRDefault="009029D1">
            <w:pPr>
              <w:rPr>
                <w:sz w:val="18"/>
                <w:szCs w:val="18"/>
                <w:lang w:eastAsia="en-AU"/>
              </w:rPr>
            </w:pPr>
          </w:p>
        </w:tc>
        <w:tc>
          <w:tcPr>
            <w:tcW w:w="1929" w:type="dxa"/>
            <w:tcBorders>
              <w:top w:val="nil"/>
              <w:bottom w:val="single" w:sz="6" w:space="0" w:color="auto"/>
            </w:tcBorders>
          </w:tcPr>
          <w:p w14:paraId="3272FE18" w14:textId="77777777" w:rsidR="009029D1" w:rsidRPr="00FF1655" w:rsidRDefault="009029D1">
            <w:pPr>
              <w:rPr>
                <w:sz w:val="18"/>
                <w:szCs w:val="18"/>
                <w:lang w:eastAsia="en-AU"/>
              </w:rPr>
            </w:pPr>
            <w:r w:rsidRPr="00FF1655">
              <w:rPr>
                <w:sz w:val="18"/>
                <w:szCs w:val="18"/>
                <w:lang w:eastAsia="en-AU"/>
              </w:rPr>
              <w:t xml:space="preserve">Deferral of revenue recognition, such as where performance obligations have not been satisfied, or for capital grants from the Commonwealth Government, is a requirement under AASB 15 </w:t>
            </w:r>
            <w:r w:rsidRPr="00FF1655">
              <w:rPr>
                <w:i/>
                <w:sz w:val="18"/>
                <w:szCs w:val="18"/>
                <w:lang w:eastAsia="en-AU"/>
              </w:rPr>
              <w:t>Revenue from Contracts with Customers</w:t>
            </w:r>
            <w:r w:rsidRPr="00FF1655">
              <w:rPr>
                <w:sz w:val="18"/>
                <w:szCs w:val="18"/>
                <w:lang w:eastAsia="en-AU"/>
              </w:rPr>
              <w:t xml:space="preserve"> and AASB 1058 </w:t>
            </w:r>
            <w:r w:rsidRPr="00FF1655">
              <w:rPr>
                <w:i/>
                <w:sz w:val="18"/>
                <w:szCs w:val="18"/>
                <w:lang w:eastAsia="en-AU"/>
              </w:rPr>
              <w:t>Income of Not</w:t>
            </w:r>
            <w:r w:rsidRPr="00FF1655">
              <w:rPr>
                <w:i/>
                <w:sz w:val="18"/>
                <w:szCs w:val="18"/>
                <w:lang w:eastAsia="en-AU"/>
              </w:rPr>
              <w:noBreakHyphen/>
              <w:t>for-Profit Entities</w:t>
            </w:r>
            <w:r w:rsidRPr="00FF1655">
              <w:rPr>
                <w:sz w:val="18"/>
                <w:szCs w:val="18"/>
                <w:lang w:eastAsia="en-AU"/>
              </w:rPr>
              <w:t>.</w:t>
            </w:r>
          </w:p>
        </w:tc>
        <w:tc>
          <w:tcPr>
            <w:tcW w:w="2410" w:type="dxa"/>
            <w:tcBorders>
              <w:top w:val="nil"/>
              <w:bottom w:val="single" w:sz="6" w:space="0" w:color="auto"/>
            </w:tcBorders>
          </w:tcPr>
          <w:p w14:paraId="008A9AAA" w14:textId="6EBBF39E" w:rsidR="009029D1" w:rsidRPr="00FF1655" w:rsidRDefault="009029D1">
            <w:pPr>
              <w:rPr>
                <w:sz w:val="18"/>
                <w:szCs w:val="18"/>
                <w:lang w:eastAsia="en-AU"/>
              </w:rPr>
            </w:pPr>
            <w:r w:rsidRPr="00FF1655">
              <w:rPr>
                <w:sz w:val="18"/>
                <w:szCs w:val="18"/>
                <w:lang w:eastAsia="en-AU"/>
              </w:rPr>
              <w:t xml:space="preserve">Deferral of revenue recognition, such </w:t>
            </w:r>
            <w:r w:rsidRPr="00FF1655">
              <w:rPr>
                <w:sz w:val="18"/>
                <w:szCs w:val="18"/>
                <w:lang w:eastAsia="en-AU"/>
              </w:rPr>
              <w:br/>
              <w:t>as where performance obligations have not been satisfied, or for capital grants from the Commonwealth Government, is not recognised. This</w:t>
            </w:r>
            <w:r w:rsidR="007D6FD2" w:rsidRPr="00FF1655">
              <w:rPr>
                <w:sz w:val="18"/>
                <w:szCs w:val="18"/>
                <w:lang w:eastAsia="en-AU"/>
              </w:rPr>
              <w:t xml:space="preserve"> is recognised consistent with the Commonwealth</w:t>
            </w:r>
            <w:r w:rsidR="00527C8C" w:rsidRPr="00FF1655">
              <w:rPr>
                <w:sz w:val="18"/>
                <w:szCs w:val="18"/>
                <w:lang w:eastAsia="en-AU"/>
              </w:rPr>
              <w:t>’</w:t>
            </w:r>
            <w:r w:rsidR="007D6FD2" w:rsidRPr="00FF1655">
              <w:rPr>
                <w:sz w:val="18"/>
                <w:szCs w:val="18"/>
                <w:lang w:eastAsia="en-AU"/>
              </w:rPr>
              <w:t xml:space="preserve">s </w:t>
            </w:r>
            <w:r w:rsidR="00A868E5" w:rsidRPr="00FF1655">
              <w:rPr>
                <w:sz w:val="18"/>
                <w:szCs w:val="18"/>
                <w:lang w:eastAsia="en-AU"/>
              </w:rPr>
              <w:t>treatment of receipts. This</w:t>
            </w:r>
            <w:r w:rsidRPr="00FF1655">
              <w:rPr>
                <w:sz w:val="18"/>
                <w:szCs w:val="18"/>
                <w:lang w:eastAsia="en-AU"/>
              </w:rPr>
              <w:t xml:space="preserve"> timing difference is expected to impact all the key fiscal aggregates. While it is expected that there will not be a net change to the fiscal aggregates over time, there will be convergence differences in any given year.</w:t>
            </w:r>
          </w:p>
        </w:tc>
        <w:tc>
          <w:tcPr>
            <w:tcW w:w="2182" w:type="dxa"/>
            <w:tcBorders>
              <w:top w:val="nil"/>
              <w:bottom w:val="single" w:sz="6" w:space="0" w:color="auto"/>
            </w:tcBorders>
          </w:tcPr>
          <w:p w14:paraId="605C2B38" w14:textId="77777777" w:rsidR="009029D1" w:rsidRPr="00FF1655" w:rsidRDefault="009029D1" w:rsidP="0069565C">
            <w:pPr>
              <w:pStyle w:val="ListBullet"/>
              <w:ind w:left="170" w:hanging="170"/>
              <w:rPr>
                <w:sz w:val="18"/>
                <w:szCs w:val="18"/>
                <w:lang w:eastAsia="en-AU"/>
              </w:rPr>
            </w:pPr>
            <w:r w:rsidRPr="00FF1655">
              <w:rPr>
                <w:sz w:val="18"/>
                <w:szCs w:val="18"/>
                <w:lang w:eastAsia="en-AU"/>
              </w:rPr>
              <w:t>Cash surplus/deficit</w:t>
            </w:r>
          </w:p>
          <w:p w14:paraId="4AF2FDC7"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66FE98F4" w14:textId="77777777" w:rsidR="009029D1" w:rsidRPr="00FF1655" w:rsidRDefault="009029D1" w:rsidP="0069565C">
            <w:pPr>
              <w:pStyle w:val="ListBullet"/>
              <w:ind w:left="170" w:hanging="170"/>
              <w:rPr>
                <w:sz w:val="18"/>
                <w:szCs w:val="18"/>
                <w:lang w:eastAsia="en-AU"/>
              </w:rPr>
            </w:pPr>
            <w:r w:rsidRPr="00FF1655">
              <w:rPr>
                <w:sz w:val="18"/>
                <w:szCs w:val="18"/>
                <w:lang w:eastAsia="en-AU"/>
              </w:rPr>
              <w:t xml:space="preserve">Net lending/borrowing </w:t>
            </w:r>
          </w:p>
          <w:p w14:paraId="503EA46D"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result from transactions – Net operating balance</w:t>
            </w:r>
          </w:p>
          <w:p w14:paraId="0E36D6FF"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worth</w:t>
            </w:r>
          </w:p>
        </w:tc>
      </w:tr>
      <w:tr w:rsidR="009029D1" w:rsidRPr="00FF1655" w14:paraId="180C51B6" w14:textId="77777777" w:rsidTr="00FF1655">
        <w:tc>
          <w:tcPr>
            <w:tcW w:w="7711" w:type="dxa"/>
            <w:gridSpan w:val="4"/>
            <w:tcBorders>
              <w:top w:val="single" w:sz="6" w:space="0" w:color="auto"/>
              <w:bottom w:val="nil"/>
            </w:tcBorders>
            <w:shd w:val="clear" w:color="auto" w:fill="D9D9D9" w:themeFill="background1" w:themeFillShade="D9"/>
          </w:tcPr>
          <w:p w14:paraId="5B77A546" w14:textId="77777777" w:rsidR="009029D1" w:rsidRPr="00FF1655" w:rsidRDefault="009029D1" w:rsidP="00FF1655">
            <w:pPr>
              <w:keepNext/>
              <w:rPr>
                <w:b/>
                <w:sz w:val="18"/>
                <w:szCs w:val="18"/>
                <w:lang w:eastAsia="en-AU"/>
              </w:rPr>
            </w:pPr>
            <w:r w:rsidRPr="00FF1655">
              <w:rPr>
                <w:b/>
                <w:sz w:val="18"/>
                <w:szCs w:val="18"/>
                <w:lang w:eastAsia="en-AU"/>
              </w:rPr>
              <w:lastRenderedPageBreak/>
              <w:t>Port of Melbourne lease transaction</w:t>
            </w:r>
          </w:p>
        </w:tc>
      </w:tr>
      <w:tr w:rsidR="009029D1" w:rsidRPr="00FF1655" w14:paraId="63776A37" w14:textId="77777777" w:rsidTr="00845750">
        <w:tc>
          <w:tcPr>
            <w:tcW w:w="1190" w:type="dxa"/>
            <w:tcBorders>
              <w:top w:val="nil"/>
              <w:bottom w:val="single" w:sz="6" w:space="0" w:color="auto"/>
            </w:tcBorders>
          </w:tcPr>
          <w:p w14:paraId="2BA78072" w14:textId="77777777" w:rsidR="009029D1" w:rsidRPr="00FF1655" w:rsidRDefault="009029D1">
            <w:pPr>
              <w:rPr>
                <w:b/>
                <w:sz w:val="18"/>
                <w:szCs w:val="18"/>
                <w:lang w:eastAsia="en-AU"/>
              </w:rPr>
            </w:pPr>
            <w:r w:rsidRPr="00FF1655">
              <w:rPr>
                <w:sz w:val="18"/>
                <w:szCs w:val="18"/>
                <w:lang w:eastAsia="en-AU"/>
              </w:rPr>
              <w:t>Port Licence Fee</w:t>
            </w:r>
          </w:p>
        </w:tc>
        <w:tc>
          <w:tcPr>
            <w:tcW w:w="1929" w:type="dxa"/>
            <w:tcBorders>
              <w:top w:val="nil"/>
              <w:bottom w:val="single" w:sz="6" w:space="0" w:color="auto"/>
            </w:tcBorders>
          </w:tcPr>
          <w:p w14:paraId="53F75A46" w14:textId="77777777" w:rsidR="009029D1" w:rsidRPr="00FF1655" w:rsidRDefault="009029D1">
            <w:pPr>
              <w:rPr>
                <w:sz w:val="18"/>
                <w:szCs w:val="18"/>
                <w:lang w:eastAsia="en-AU"/>
              </w:rPr>
            </w:pPr>
            <w:r w:rsidRPr="00FF1655">
              <w:rPr>
                <w:sz w:val="18"/>
                <w:szCs w:val="18"/>
                <w:lang w:eastAsia="en-AU"/>
              </w:rPr>
              <w:t>The 15-year prepaid Port Licence Fee from the medium-term lease of the Port of Melbourne is recognised upfront upon receipt.</w:t>
            </w:r>
          </w:p>
        </w:tc>
        <w:tc>
          <w:tcPr>
            <w:tcW w:w="2410" w:type="dxa"/>
            <w:tcBorders>
              <w:top w:val="nil"/>
              <w:bottom w:val="single" w:sz="6" w:space="0" w:color="auto"/>
            </w:tcBorders>
          </w:tcPr>
          <w:p w14:paraId="534F067F" w14:textId="77777777" w:rsidR="009029D1" w:rsidRPr="00FF1655" w:rsidRDefault="009029D1">
            <w:pPr>
              <w:rPr>
                <w:sz w:val="18"/>
                <w:szCs w:val="18"/>
                <w:lang w:eastAsia="en-AU"/>
              </w:rPr>
            </w:pPr>
            <w:r w:rsidRPr="00FF1655">
              <w:rPr>
                <w:sz w:val="18"/>
                <w:szCs w:val="18"/>
                <w:lang w:eastAsia="en-AU"/>
              </w:rPr>
              <w:t>The 15-year prepaid Port Licence Fee from the medium-term lease of the Port of Melbourne is recognised as revenue over the 15-year period.</w:t>
            </w:r>
          </w:p>
        </w:tc>
        <w:tc>
          <w:tcPr>
            <w:tcW w:w="2182" w:type="dxa"/>
            <w:tcBorders>
              <w:top w:val="nil"/>
              <w:bottom w:val="single" w:sz="6" w:space="0" w:color="auto"/>
            </w:tcBorders>
          </w:tcPr>
          <w:p w14:paraId="19B91287" w14:textId="77777777" w:rsidR="009029D1" w:rsidRPr="00FF1655" w:rsidRDefault="009029D1" w:rsidP="0069565C">
            <w:pPr>
              <w:pStyle w:val="ListBullet"/>
              <w:ind w:left="170" w:hanging="170"/>
              <w:rPr>
                <w:sz w:val="18"/>
                <w:szCs w:val="18"/>
              </w:rPr>
            </w:pPr>
            <w:r w:rsidRPr="00FF1655">
              <w:rPr>
                <w:sz w:val="18"/>
                <w:szCs w:val="18"/>
              </w:rPr>
              <w:t>Comprehensive result – Total change in net worth</w:t>
            </w:r>
          </w:p>
          <w:p w14:paraId="6C087718" w14:textId="77777777" w:rsidR="009029D1" w:rsidRPr="00FF1655" w:rsidRDefault="009029D1" w:rsidP="0069565C">
            <w:pPr>
              <w:pStyle w:val="ListBullet"/>
              <w:ind w:left="170" w:hanging="170"/>
              <w:rPr>
                <w:sz w:val="18"/>
                <w:szCs w:val="18"/>
              </w:rPr>
            </w:pPr>
            <w:r w:rsidRPr="00FF1655">
              <w:rPr>
                <w:sz w:val="18"/>
                <w:szCs w:val="18"/>
              </w:rPr>
              <w:t xml:space="preserve">Net lending/borrowing </w:t>
            </w:r>
          </w:p>
          <w:p w14:paraId="1BCDBA73" w14:textId="77777777" w:rsidR="009029D1" w:rsidRPr="00FF1655" w:rsidRDefault="009029D1" w:rsidP="0069565C">
            <w:pPr>
              <w:pStyle w:val="ListBullet"/>
              <w:ind w:left="170" w:hanging="170"/>
              <w:rPr>
                <w:sz w:val="18"/>
                <w:szCs w:val="18"/>
              </w:rPr>
            </w:pPr>
            <w:r w:rsidRPr="00FF1655">
              <w:rPr>
                <w:sz w:val="18"/>
                <w:szCs w:val="18"/>
              </w:rPr>
              <w:t>Net result from transactions – Net operating balance</w:t>
            </w:r>
          </w:p>
          <w:p w14:paraId="3E768274" w14:textId="77777777" w:rsidR="009029D1" w:rsidRPr="00FF1655" w:rsidRDefault="009029D1" w:rsidP="0069565C">
            <w:pPr>
              <w:pStyle w:val="ListBullet"/>
              <w:ind w:left="170" w:hanging="170"/>
              <w:rPr>
                <w:sz w:val="18"/>
                <w:szCs w:val="18"/>
                <w:lang w:eastAsia="en-AU"/>
              </w:rPr>
            </w:pPr>
            <w:r w:rsidRPr="00FF1655">
              <w:rPr>
                <w:sz w:val="18"/>
                <w:szCs w:val="18"/>
              </w:rPr>
              <w:t>Net worth</w:t>
            </w:r>
          </w:p>
        </w:tc>
      </w:tr>
      <w:tr w:rsidR="009029D1" w:rsidRPr="00FF1655" w14:paraId="6922D480" w14:textId="77777777" w:rsidTr="00845750">
        <w:tc>
          <w:tcPr>
            <w:tcW w:w="1190" w:type="dxa"/>
            <w:tcBorders>
              <w:top w:val="single" w:sz="6" w:space="0" w:color="auto"/>
              <w:bottom w:val="single" w:sz="6" w:space="0" w:color="auto"/>
            </w:tcBorders>
          </w:tcPr>
          <w:p w14:paraId="7732A428" w14:textId="77777777" w:rsidR="009029D1" w:rsidRPr="00FF1655" w:rsidRDefault="009029D1">
            <w:pPr>
              <w:rPr>
                <w:sz w:val="18"/>
                <w:szCs w:val="18"/>
                <w:lang w:eastAsia="en-AU"/>
              </w:rPr>
            </w:pPr>
            <w:r w:rsidRPr="00FF1655">
              <w:rPr>
                <w:sz w:val="18"/>
                <w:szCs w:val="18"/>
                <w:lang w:eastAsia="en-AU"/>
              </w:rPr>
              <w:t>Port of Melbourne lease transaction</w:t>
            </w:r>
          </w:p>
        </w:tc>
        <w:tc>
          <w:tcPr>
            <w:tcW w:w="1929" w:type="dxa"/>
            <w:tcBorders>
              <w:top w:val="single" w:sz="6" w:space="0" w:color="auto"/>
              <w:bottom w:val="single" w:sz="6" w:space="0" w:color="auto"/>
            </w:tcBorders>
          </w:tcPr>
          <w:p w14:paraId="6CD08D1D" w14:textId="77777777" w:rsidR="009029D1" w:rsidRPr="00FF1655" w:rsidRDefault="009029D1">
            <w:pPr>
              <w:rPr>
                <w:sz w:val="18"/>
                <w:szCs w:val="18"/>
                <w:lang w:eastAsia="en-AU"/>
              </w:rPr>
            </w:pPr>
            <w:r w:rsidRPr="00FF1655">
              <w:rPr>
                <w:sz w:val="18"/>
                <w:szCs w:val="18"/>
                <w:lang w:eastAsia="en-AU"/>
              </w:rPr>
              <w:t>The Port of Melbourne lease transaction is treated as an operating lease with the leased assets remaining with the PNFC sector.</w:t>
            </w:r>
          </w:p>
        </w:tc>
        <w:tc>
          <w:tcPr>
            <w:tcW w:w="2410" w:type="dxa"/>
            <w:tcBorders>
              <w:top w:val="single" w:sz="6" w:space="0" w:color="auto"/>
              <w:bottom w:val="single" w:sz="6" w:space="0" w:color="auto"/>
            </w:tcBorders>
          </w:tcPr>
          <w:p w14:paraId="17C271AC" w14:textId="77777777" w:rsidR="009029D1" w:rsidRPr="00FF1655" w:rsidRDefault="009029D1">
            <w:pPr>
              <w:rPr>
                <w:sz w:val="18"/>
                <w:szCs w:val="18"/>
                <w:lang w:eastAsia="en-AU"/>
              </w:rPr>
            </w:pPr>
            <w:r w:rsidRPr="00FF1655">
              <w:rPr>
                <w:sz w:val="18"/>
                <w:szCs w:val="18"/>
                <w:lang w:eastAsia="en-AU"/>
              </w:rPr>
              <w:t>The Port of Melbourne lease transaction is recognised as a sale of equity from the general government sector.</w:t>
            </w:r>
          </w:p>
        </w:tc>
        <w:tc>
          <w:tcPr>
            <w:tcW w:w="2182" w:type="dxa"/>
            <w:tcBorders>
              <w:top w:val="single" w:sz="6" w:space="0" w:color="auto"/>
              <w:bottom w:val="single" w:sz="6" w:space="0" w:color="auto"/>
            </w:tcBorders>
          </w:tcPr>
          <w:p w14:paraId="198F88C3" w14:textId="77777777" w:rsidR="009029D1" w:rsidRPr="00FF1655" w:rsidRDefault="009029D1" w:rsidP="0069565C">
            <w:pPr>
              <w:pStyle w:val="ListBullet"/>
              <w:ind w:left="170" w:hanging="170"/>
              <w:rPr>
                <w:sz w:val="18"/>
                <w:szCs w:val="18"/>
              </w:rPr>
            </w:pPr>
            <w:r w:rsidRPr="00FF1655">
              <w:rPr>
                <w:sz w:val="18"/>
                <w:szCs w:val="18"/>
              </w:rPr>
              <w:t>Cash surplus/deficit</w:t>
            </w:r>
          </w:p>
          <w:p w14:paraId="327E59F0" w14:textId="77777777" w:rsidR="009029D1" w:rsidRPr="00FF1655" w:rsidRDefault="009029D1" w:rsidP="0069565C">
            <w:pPr>
              <w:pStyle w:val="ListBullet"/>
              <w:ind w:left="170" w:hanging="170"/>
              <w:rPr>
                <w:sz w:val="18"/>
                <w:szCs w:val="18"/>
              </w:rPr>
            </w:pPr>
            <w:r w:rsidRPr="00FF1655">
              <w:rPr>
                <w:sz w:val="18"/>
                <w:szCs w:val="18"/>
              </w:rPr>
              <w:t>Comprehensive result – Total change in net worth</w:t>
            </w:r>
          </w:p>
          <w:p w14:paraId="344D0F66" w14:textId="77777777" w:rsidR="009029D1" w:rsidRPr="00FF1655" w:rsidRDefault="009029D1" w:rsidP="0069565C">
            <w:pPr>
              <w:pStyle w:val="ListBullet"/>
              <w:ind w:left="170" w:hanging="170"/>
              <w:rPr>
                <w:sz w:val="18"/>
                <w:szCs w:val="18"/>
              </w:rPr>
            </w:pPr>
            <w:r w:rsidRPr="00FF1655">
              <w:rPr>
                <w:sz w:val="18"/>
                <w:szCs w:val="18"/>
              </w:rPr>
              <w:t xml:space="preserve">Net lending/borrowing </w:t>
            </w:r>
          </w:p>
          <w:p w14:paraId="0B549346" w14:textId="77777777" w:rsidR="009029D1" w:rsidRPr="00FF1655" w:rsidRDefault="009029D1" w:rsidP="0069565C">
            <w:pPr>
              <w:pStyle w:val="ListBullet"/>
              <w:ind w:left="170" w:hanging="170"/>
              <w:rPr>
                <w:sz w:val="18"/>
                <w:szCs w:val="18"/>
              </w:rPr>
            </w:pPr>
            <w:r w:rsidRPr="00FF1655">
              <w:rPr>
                <w:sz w:val="18"/>
                <w:szCs w:val="18"/>
              </w:rPr>
              <w:t>Net result from transactions – Net operating balance</w:t>
            </w:r>
          </w:p>
          <w:p w14:paraId="46A2A864" w14:textId="77777777" w:rsidR="009029D1" w:rsidRPr="00FF1655" w:rsidRDefault="009029D1" w:rsidP="0069565C">
            <w:pPr>
              <w:pStyle w:val="ListBullet"/>
              <w:ind w:left="170" w:hanging="170"/>
              <w:rPr>
                <w:b/>
                <w:sz w:val="18"/>
                <w:szCs w:val="18"/>
                <w:lang w:eastAsia="en-AU"/>
              </w:rPr>
            </w:pPr>
            <w:r w:rsidRPr="00FF1655">
              <w:rPr>
                <w:sz w:val="18"/>
                <w:szCs w:val="18"/>
              </w:rPr>
              <w:t>Net worth</w:t>
            </w:r>
          </w:p>
        </w:tc>
      </w:tr>
      <w:tr w:rsidR="009029D1" w:rsidRPr="00FF1655" w14:paraId="27D45FBE" w14:textId="77777777" w:rsidTr="00FF1655">
        <w:tc>
          <w:tcPr>
            <w:tcW w:w="7711" w:type="dxa"/>
            <w:gridSpan w:val="4"/>
            <w:tcBorders>
              <w:top w:val="single" w:sz="6" w:space="0" w:color="auto"/>
              <w:bottom w:val="nil"/>
            </w:tcBorders>
            <w:shd w:val="clear" w:color="auto" w:fill="D9D9D9" w:themeFill="background1" w:themeFillShade="D9"/>
          </w:tcPr>
          <w:p w14:paraId="783F19F9" w14:textId="77777777" w:rsidR="009029D1" w:rsidRPr="00FF1655" w:rsidRDefault="009029D1" w:rsidP="00FF1655">
            <w:pPr>
              <w:keepNext/>
              <w:rPr>
                <w:b/>
                <w:sz w:val="18"/>
                <w:szCs w:val="18"/>
                <w:lang w:eastAsia="en-AU"/>
              </w:rPr>
            </w:pPr>
            <w:r w:rsidRPr="00FF1655">
              <w:rPr>
                <w:b/>
                <w:sz w:val="18"/>
                <w:szCs w:val="18"/>
                <w:lang w:eastAsia="en-AU"/>
              </w:rPr>
              <w:t>PNFC/PFC dividends</w:t>
            </w:r>
          </w:p>
        </w:tc>
      </w:tr>
      <w:tr w:rsidR="009029D1" w:rsidRPr="00FF1655" w14:paraId="6DAB86D7" w14:textId="77777777" w:rsidTr="00845750">
        <w:tc>
          <w:tcPr>
            <w:tcW w:w="1190" w:type="dxa"/>
            <w:tcBorders>
              <w:top w:val="nil"/>
              <w:bottom w:val="single" w:sz="6" w:space="0" w:color="auto"/>
            </w:tcBorders>
          </w:tcPr>
          <w:p w14:paraId="1969C049" w14:textId="77777777" w:rsidR="009029D1" w:rsidRPr="00FF1655" w:rsidRDefault="009029D1">
            <w:pPr>
              <w:rPr>
                <w:sz w:val="18"/>
                <w:szCs w:val="18"/>
                <w:lang w:eastAsia="en-AU"/>
              </w:rPr>
            </w:pPr>
          </w:p>
        </w:tc>
        <w:tc>
          <w:tcPr>
            <w:tcW w:w="1929" w:type="dxa"/>
            <w:tcBorders>
              <w:top w:val="nil"/>
              <w:bottom w:val="single" w:sz="6" w:space="0" w:color="auto"/>
            </w:tcBorders>
          </w:tcPr>
          <w:p w14:paraId="09027635" w14:textId="77777777" w:rsidR="009029D1" w:rsidRPr="00FF1655" w:rsidRDefault="009029D1">
            <w:pPr>
              <w:rPr>
                <w:sz w:val="18"/>
                <w:szCs w:val="18"/>
                <w:lang w:eastAsia="en-AU"/>
              </w:rPr>
            </w:pPr>
            <w:r w:rsidRPr="00FF1655">
              <w:rPr>
                <w:sz w:val="18"/>
                <w:szCs w:val="18"/>
                <w:lang w:eastAsia="en-AU"/>
              </w:rPr>
              <w:t>Dividends are classified as after-profit distributions to owners.</w:t>
            </w:r>
          </w:p>
        </w:tc>
        <w:tc>
          <w:tcPr>
            <w:tcW w:w="2410" w:type="dxa"/>
            <w:tcBorders>
              <w:top w:val="nil"/>
              <w:bottom w:val="single" w:sz="6" w:space="0" w:color="auto"/>
            </w:tcBorders>
          </w:tcPr>
          <w:p w14:paraId="3E7D7FE2" w14:textId="77777777" w:rsidR="009029D1" w:rsidRPr="00FF1655" w:rsidRDefault="009029D1">
            <w:pPr>
              <w:rPr>
                <w:sz w:val="18"/>
                <w:szCs w:val="18"/>
                <w:lang w:eastAsia="en-AU"/>
              </w:rPr>
            </w:pPr>
            <w:r w:rsidRPr="00FF1655">
              <w:rPr>
                <w:sz w:val="18"/>
                <w:szCs w:val="18"/>
                <w:lang w:eastAsia="en-AU"/>
              </w:rPr>
              <w:t>Under GFS, dividends paid/payable are recognised as an expense from transactions on the operating statement.</w:t>
            </w:r>
          </w:p>
          <w:p w14:paraId="6F9FD684" w14:textId="664675EB" w:rsidR="009029D1" w:rsidRPr="00FF1655" w:rsidRDefault="009029D1">
            <w:pPr>
              <w:rPr>
                <w:sz w:val="18"/>
                <w:szCs w:val="18"/>
                <w:lang w:eastAsia="en-AU"/>
              </w:rPr>
            </w:pPr>
            <w:r w:rsidRPr="00FF1655">
              <w:rPr>
                <w:sz w:val="18"/>
                <w:szCs w:val="18"/>
                <w:lang w:eastAsia="en-AU"/>
              </w:rPr>
              <w:t>Where the dividends paid/payable are considered by the ABS to be in excess of the recent level of dividends and earnings, these are treated as super dividends which reflect a withdrawal of owner</w:t>
            </w:r>
            <w:r w:rsidR="00527C8C" w:rsidRPr="00FF1655">
              <w:rPr>
                <w:sz w:val="18"/>
                <w:szCs w:val="18"/>
                <w:lang w:eastAsia="en-AU"/>
              </w:rPr>
              <w:t>’</w:t>
            </w:r>
            <w:r w:rsidRPr="00FF1655">
              <w:rPr>
                <w:sz w:val="18"/>
                <w:szCs w:val="18"/>
                <w:lang w:eastAsia="en-AU"/>
              </w:rPr>
              <w:t>s equity.</w:t>
            </w:r>
          </w:p>
        </w:tc>
        <w:tc>
          <w:tcPr>
            <w:tcW w:w="2182" w:type="dxa"/>
            <w:tcBorders>
              <w:top w:val="nil"/>
              <w:bottom w:val="single" w:sz="6" w:space="0" w:color="auto"/>
            </w:tcBorders>
          </w:tcPr>
          <w:p w14:paraId="61F588DA"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238FF9A0" w14:textId="77777777" w:rsidR="009029D1" w:rsidRPr="00FF1655" w:rsidRDefault="009029D1" w:rsidP="0069565C">
            <w:pPr>
              <w:pStyle w:val="ListBullet"/>
              <w:ind w:left="170" w:hanging="170"/>
              <w:rPr>
                <w:sz w:val="18"/>
                <w:szCs w:val="18"/>
                <w:lang w:eastAsia="en-AU"/>
              </w:rPr>
            </w:pPr>
            <w:r w:rsidRPr="00FF1655">
              <w:rPr>
                <w:sz w:val="18"/>
                <w:szCs w:val="18"/>
                <w:lang w:eastAsia="en-AU"/>
              </w:rPr>
              <w:t xml:space="preserve">Net lending/borrowing </w:t>
            </w:r>
          </w:p>
          <w:p w14:paraId="65682E36"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result from transactions – Net operating balance</w:t>
            </w:r>
          </w:p>
          <w:p w14:paraId="68C1CB92"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worth</w:t>
            </w:r>
          </w:p>
        </w:tc>
      </w:tr>
      <w:tr w:rsidR="009029D1" w:rsidRPr="00FF1655" w14:paraId="63E6EAB1" w14:textId="77777777" w:rsidTr="00FF1655">
        <w:tc>
          <w:tcPr>
            <w:tcW w:w="7711" w:type="dxa"/>
            <w:gridSpan w:val="4"/>
            <w:tcBorders>
              <w:top w:val="single" w:sz="6" w:space="0" w:color="auto"/>
              <w:bottom w:val="nil"/>
            </w:tcBorders>
            <w:shd w:val="clear" w:color="auto" w:fill="D9D9D9" w:themeFill="background1" w:themeFillShade="D9"/>
          </w:tcPr>
          <w:p w14:paraId="6860C809" w14:textId="77777777" w:rsidR="009029D1" w:rsidRPr="00FF1655" w:rsidRDefault="009029D1" w:rsidP="00FE413B">
            <w:pPr>
              <w:keepNext/>
              <w:rPr>
                <w:b/>
                <w:sz w:val="18"/>
                <w:szCs w:val="18"/>
                <w:lang w:eastAsia="en-AU"/>
              </w:rPr>
            </w:pPr>
            <w:r w:rsidRPr="00FF1655">
              <w:rPr>
                <w:b/>
                <w:sz w:val="18"/>
                <w:szCs w:val="18"/>
                <w:lang w:eastAsia="en-AU"/>
              </w:rPr>
              <w:t>Doubtful receivables</w:t>
            </w:r>
          </w:p>
        </w:tc>
      </w:tr>
      <w:tr w:rsidR="009029D1" w:rsidRPr="00FF1655" w14:paraId="25CD4E1C" w14:textId="77777777" w:rsidTr="00845750">
        <w:tc>
          <w:tcPr>
            <w:tcW w:w="1190" w:type="dxa"/>
            <w:tcBorders>
              <w:top w:val="nil"/>
              <w:bottom w:val="single" w:sz="6" w:space="0" w:color="auto"/>
            </w:tcBorders>
          </w:tcPr>
          <w:p w14:paraId="2CC677F2" w14:textId="235FF03E" w:rsidR="009029D1" w:rsidRPr="00FF1655" w:rsidRDefault="009029D1">
            <w:pPr>
              <w:rPr>
                <w:sz w:val="18"/>
                <w:szCs w:val="18"/>
                <w:lang w:eastAsia="en-AU"/>
              </w:rPr>
            </w:pPr>
          </w:p>
        </w:tc>
        <w:tc>
          <w:tcPr>
            <w:tcW w:w="1929" w:type="dxa"/>
            <w:tcBorders>
              <w:top w:val="nil"/>
              <w:bottom w:val="single" w:sz="6" w:space="0" w:color="auto"/>
            </w:tcBorders>
          </w:tcPr>
          <w:p w14:paraId="54F44B1D" w14:textId="77777777" w:rsidR="009029D1" w:rsidRPr="00FF1655" w:rsidRDefault="009029D1">
            <w:pPr>
              <w:rPr>
                <w:sz w:val="18"/>
                <w:szCs w:val="18"/>
                <w:lang w:eastAsia="en-AU"/>
              </w:rPr>
            </w:pPr>
            <w:r w:rsidRPr="00FF1655">
              <w:rPr>
                <w:sz w:val="18"/>
                <w:szCs w:val="18"/>
              </w:rPr>
              <w:t>Provisions for expected credit loss are included on the balance sheet as a reduction to assets</w:t>
            </w:r>
            <w:r w:rsidRPr="00FF1655">
              <w:rPr>
                <w:sz w:val="18"/>
                <w:szCs w:val="18"/>
                <w:lang w:eastAsia="en-AU"/>
              </w:rPr>
              <w:t>.</w:t>
            </w:r>
          </w:p>
        </w:tc>
        <w:tc>
          <w:tcPr>
            <w:tcW w:w="2410" w:type="dxa"/>
            <w:tcBorders>
              <w:top w:val="nil"/>
              <w:bottom w:val="single" w:sz="6" w:space="0" w:color="auto"/>
            </w:tcBorders>
          </w:tcPr>
          <w:p w14:paraId="3AF28D53" w14:textId="77777777" w:rsidR="009029D1" w:rsidRPr="00FF1655" w:rsidRDefault="009029D1">
            <w:pPr>
              <w:rPr>
                <w:sz w:val="18"/>
                <w:szCs w:val="18"/>
                <w:lang w:eastAsia="en-AU"/>
              </w:rPr>
            </w:pPr>
            <w:r w:rsidRPr="00FF1655">
              <w:rPr>
                <w:sz w:val="18"/>
                <w:szCs w:val="18"/>
                <w:lang w:eastAsia="en-AU"/>
              </w:rPr>
              <w:t>The act of creating provisions is not considered an economic event and is therefore not included on the balance sheet.</w:t>
            </w:r>
          </w:p>
        </w:tc>
        <w:tc>
          <w:tcPr>
            <w:tcW w:w="2182" w:type="dxa"/>
            <w:tcBorders>
              <w:top w:val="nil"/>
              <w:bottom w:val="single" w:sz="6" w:space="0" w:color="auto"/>
            </w:tcBorders>
          </w:tcPr>
          <w:p w14:paraId="06247150"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3F1BBA77" w14:textId="77777777" w:rsidR="009029D1" w:rsidRPr="00FF1655" w:rsidRDefault="009029D1" w:rsidP="0069565C">
            <w:pPr>
              <w:pStyle w:val="ListBullet"/>
              <w:ind w:left="170" w:hanging="170"/>
              <w:rPr>
                <w:b/>
                <w:sz w:val="18"/>
                <w:szCs w:val="18"/>
                <w:lang w:eastAsia="en-AU"/>
              </w:rPr>
            </w:pPr>
            <w:r w:rsidRPr="00FF1655">
              <w:rPr>
                <w:sz w:val="18"/>
                <w:szCs w:val="18"/>
                <w:lang w:eastAsia="en-AU"/>
              </w:rPr>
              <w:t>Net worth</w:t>
            </w:r>
          </w:p>
        </w:tc>
      </w:tr>
      <w:tr w:rsidR="009029D1" w:rsidRPr="00FF1655" w14:paraId="6750E6FB" w14:textId="77777777" w:rsidTr="00FF1655">
        <w:tc>
          <w:tcPr>
            <w:tcW w:w="7711" w:type="dxa"/>
            <w:gridSpan w:val="4"/>
            <w:tcBorders>
              <w:top w:val="single" w:sz="6" w:space="0" w:color="auto"/>
              <w:bottom w:val="nil"/>
            </w:tcBorders>
            <w:shd w:val="clear" w:color="auto" w:fill="D9D9D9" w:themeFill="background1" w:themeFillShade="D9"/>
          </w:tcPr>
          <w:p w14:paraId="503A4AB5" w14:textId="77777777" w:rsidR="009029D1" w:rsidRPr="00FF1655" w:rsidRDefault="009029D1">
            <w:pPr>
              <w:keepNext/>
              <w:rPr>
                <w:b/>
                <w:sz w:val="18"/>
                <w:szCs w:val="18"/>
                <w:lang w:eastAsia="en-AU"/>
              </w:rPr>
            </w:pPr>
            <w:r w:rsidRPr="00FF1655">
              <w:rPr>
                <w:b/>
                <w:sz w:val="18"/>
                <w:szCs w:val="18"/>
                <w:lang w:eastAsia="en-AU"/>
              </w:rPr>
              <w:lastRenderedPageBreak/>
              <w:t>Provisions</w:t>
            </w:r>
          </w:p>
        </w:tc>
      </w:tr>
      <w:tr w:rsidR="009029D1" w:rsidRPr="00FF1655" w14:paraId="34BA6412" w14:textId="77777777" w:rsidTr="00845750">
        <w:tc>
          <w:tcPr>
            <w:tcW w:w="1190" w:type="dxa"/>
            <w:tcBorders>
              <w:top w:val="nil"/>
              <w:bottom w:val="single" w:sz="6" w:space="0" w:color="auto"/>
            </w:tcBorders>
          </w:tcPr>
          <w:p w14:paraId="25BA143C" w14:textId="77777777" w:rsidR="009029D1" w:rsidRPr="00FF1655" w:rsidRDefault="009029D1">
            <w:pPr>
              <w:rPr>
                <w:sz w:val="18"/>
                <w:szCs w:val="18"/>
                <w:lang w:eastAsia="en-AU"/>
              </w:rPr>
            </w:pPr>
          </w:p>
        </w:tc>
        <w:tc>
          <w:tcPr>
            <w:tcW w:w="1929" w:type="dxa"/>
            <w:tcBorders>
              <w:top w:val="nil"/>
              <w:bottom w:val="single" w:sz="6" w:space="0" w:color="auto"/>
            </w:tcBorders>
          </w:tcPr>
          <w:p w14:paraId="6EA70E99" w14:textId="77777777" w:rsidR="009029D1" w:rsidRPr="00FF1655" w:rsidRDefault="009029D1">
            <w:pPr>
              <w:rPr>
                <w:sz w:val="18"/>
                <w:szCs w:val="18"/>
              </w:rPr>
            </w:pPr>
            <w:r w:rsidRPr="00FF1655">
              <w:rPr>
                <w:sz w:val="18"/>
                <w:szCs w:val="18"/>
              </w:rPr>
              <w:t xml:space="preserve">Provisions recognised under AASB 137 </w:t>
            </w:r>
            <w:r w:rsidRPr="00FF1655">
              <w:rPr>
                <w:i/>
                <w:iCs/>
                <w:sz w:val="18"/>
                <w:szCs w:val="18"/>
              </w:rPr>
              <w:t xml:space="preserve">Provisions, Contingent Assets and Contingent Liabilities </w:t>
            </w:r>
            <w:r w:rsidRPr="00FF1655">
              <w:rPr>
                <w:sz w:val="18"/>
                <w:szCs w:val="18"/>
              </w:rPr>
              <w:t>are recorded when there is a present obligation, the future sacrifice of economic benefits is probable, and the amount of the provision can be measured reliably.</w:t>
            </w:r>
          </w:p>
        </w:tc>
        <w:tc>
          <w:tcPr>
            <w:tcW w:w="2410" w:type="dxa"/>
            <w:tcBorders>
              <w:top w:val="nil"/>
              <w:bottom w:val="single" w:sz="6" w:space="0" w:color="auto"/>
            </w:tcBorders>
          </w:tcPr>
          <w:p w14:paraId="19E7E464" w14:textId="77777777" w:rsidR="009029D1" w:rsidRPr="00FF1655" w:rsidRDefault="009029D1">
            <w:pPr>
              <w:rPr>
                <w:sz w:val="18"/>
                <w:szCs w:val="18"/>
                <w:lang w:eastAsia="en-AU"/>
              </w:rPr>
            </w:pPr>
            <w:r w:rsidRPr="00FF1655">
              <w:rPr>
                <w:sz w:val="18"/>
                <w:szCs w:val="18"/>
                <w:lang w:eastAsia="en-AU"/>
              </w:rPr>
              <w:t xml:space="preserve">The act of creating provisions is not considered an economic event and is therefore not included on the balance sheet. </w:t>
            </w:r>
            <w:r w:rsidRPr="00FF1655">
              <w:rPr>
                <w:sz w:val="18"/>
                <w:szCs w:val="18"/>
              </w:rPr>
              <w:t>The associated expense is not recognised on the operating statement.</w:t>
            </w:r>
          </w:p>
        </w:tc>
        <w:tc>
          <w:tcPr>
            <w:tcW w:w="2182" w:type="dxa"/>
            <w:tcBorders>
              <w:top w:val="nil"/>
              <w:bottom w:val="single" w:sz="6" w:space="0" w:color="auto"/>
            </w:tcBorders>
          </w:tcPr>
          <w:p w14:paraId="70319DE0"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3A829A81" w14:textId="77777777" w:rsidR="009029D1" w:rsidRPr="00FF1655" w:rsidRDefault="009029D1" w:rsidP="0069565C">
            <w:pPr>
              <w:pStyle w:val="ListBullet"/>
              <w:ind w:left="170" w:hanging="170"/>
              <w:rPr>
                <w:sz w:val="18"/>
                <w:szCs w:val="18"/>
                <w:lang w:eastAsia="en-AU"/>
              </w:rPr>
            </w:pPr>
            <w:r w:rsidRPr="00FF1655">
              <w:rPr>
                <w:sz w:val="18"/>
                <w:szCs w:val="18"/>
                <w:lang w:eastAsia="en-AU"/>
              </w:rPr>
              <w:t xml:space="preserve">Net lending/borrowing </w:t>
            </w:r>
          </w:p>
          <w:p w14:paraId="3F6E11B8"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result from transactions – Net operating balance</w:t>
            </w:r>
          </w:p>
          <w:p w14:paraId="7CAA84ED"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worth</w:t>
            </w:r>
          </w:p>
        </w:tc>
      </w:tr>
      <w:tr w:rsidR="009029D1" w:rsidRPr="00FF1655" w14:paraId="5B400BB9" w14:textId="77777777" w:rsidTr="00FF1655">
        <w:tc>
          <w:tcPr>
            <w:tcW w:w="7711" w:type="dxa"/>
            <w:gridSpan w:val="4"/>
            <w:tcBorders>
              <w:top w:val="single" w:sz="6" w:space="0" w:color="auto"/>
              <w:bottom w:val="nil"/>
            </w:tcBorders>
            <w:shd w:val="clear" w:color="auto" w:fill="D9D9D9" w:themeFill="background1" w:themeFillShade="D9"/>
          </w:tcPr>
          <w:p w14:paraId="6D9DD6A3" w14:textId="77777777" w:rsidR="009029D1" w:rsidRPr="00FF1655" w:rsidRDefault="009029D1">
            <w:pPr>
              <w:keepNext/>
              <w:rPr>
                <w:b/>
                <w:sz w:val="18"/>
                <w:szCs w:val="18"/>
                <w:lang w:eastAsia="en-AU"/>
              </w:rPr>
            </w:pPr>
            <w:r w:rsidRPr="00FF1655">
              <w:rPr>
                <w:b/>
                <w:sz w:val="18"/>
                <w:szCs w:val="18"/>
                <w:lang w:eastAsia="en-AU"/>
              </w:rPr>
              <w:t>Investment in other sector entities</w:t>
            </w:r>
          </w:p>
        </w:tc>
      </w:tr>
      <w:tr w:rsidR="009029D1" w:rsidRPr="00FF1655" w14:paraId="2BABB45C" w14:textId="77777777" w:rsidTr="00845750">
        <w:tc>
          <w:tcPr>
            <w:tcW w:w="1190" w:type="dxa"/>
            <w:tcBorders>
              <w:top w:val="nil"/>
              <w:bottom w:val="single" w:sz="12" w:space="0" w:color="auto"/>
            </w:tcBorders>
          </w:tcPr>
          <w:p w14:paraId="430E903F" w14:textId="77777777" w:rsidR="009029D1" w:rsidRPr="00FF1655" w:rsidRDefault="009029D1">
            <w:pPr>
              <w:rPr>
                <w:sz w:val="18"/>
                <w:szCs w:val="18"/>
                <w:lang w:eastAsia="en-AU"/>
              </w:rPr>
            </w:pPr>
          </w:p>
        </w:tc>
        <w:tc>
          <w:tcPr>
            <w:tcW w:w="1929" w:type="dxa"/>
            <w:tcBorders>
              <w:top w:val="nil"/>
              <w:bottom w:val="single" w:sz="12" w:space="0" w:color="auto"/>
            </w:tcBorders>
          </w:tcPr>
          <w:p w14:paraId="20C0AB23" w14:textId="77777777" w:rsidR="009029D1" w:rsidRPr="00FF1655" w:rsidRDefault="009029D1">
            <w:pPr>
              <w:rPr>
                <w:sz w:val="18"/>
                <w:szCs w:val="18"/>
                <w:lang w:eastAsia="en-AU"/>
              </w:rPr>
            </w:pPr>
            <w:r w:rsidRPr="00FF1655">
              <w:rPr>
                <w:sz w:val="18"/>
                <w:szCs w:val="18"/>
                <w:lang w:eastAsia="en-AU"/>
              </w:rPr>
              <w:t>The net worth of investments in other sector entities for the general government sector includes doubtful receivables, future tax benefits and deferred tax liabilities of the PNFC and PFC sectors.</w:t>
            </w:r>
          </w:p>
        </w:tc>
        <w:tc>
          <w:tcPr>
            <w:tcW w:w="2410" w:type="dxa"/>
            <w:tcBorders>
              <w:top w:val="nil"/>
              <w:bottom w:val="single" w:sz="12" w:space="0" w:color="auto"/>
            </w:tcBorders>
          </w:tcPr>
          <w:p w14:paraId="1A7226EC" w14:textId="77777777" w:rsidR="009029D1" w:rsidRPr="00FF1655" w:rsidRDefault="009029D1">
            <w:pPr>
              <w:rPr>
                <w:sz w:val="18"/>
                <w:szCs w:val="18"/>
                <w:lang w:eastAsia="en-AU"/>
              </w:rPr>
            </w:pPr>
            <w:r w:rsidRPr="00FF1655">
              <w:rPr>
                <w:sz w:val="18"/>
                <w:szCs w:val="18"/>
                <w:lang w:eastAsia="en-AU"/>
              </w:rPr>
              <w:t>The determination of net worth is exclusive of this.</w:t>
            </w:r>
          </w:p>
        </w:tc>
        <w:tc>
          <w:tcPr>
            <w:tcW w:w="2182" w:type="dxa"/>
            <w:tcBorders>
              <w:top w:val="nil"/>
              <w:bottom w:val="single" w:sz="12" w:space="0" w:color="auto"/>
            </w:tcBorders>
          </w:tcPr>
          <w:p w14:paraId="284BF0F8" w14:textId="77777777" w:rsidR="009029D1" w:rsidRPr="00FF1655" w:rsidRDefault="009029D1" w:rsidP="0069565C">
            <w:pPr>
              <w:pStyle w:val="ListBullet"/>
              <w:ind w:left="170" w:hanging="170"/>
              <w:rPr>
                <w:sz w:val="18"/>
                <w:szCs w:val="18"/>
                <w:lang w:eastAsia="en-AU"/>
              </w:rPr>
            </w:pPr>
            <w:r w:rsidRPr="00FF1655">
              <w:rPr>
                <w:sz w:val="18"/>
                <w:szCs w:val="18"/>
                <w:lang w:eastAsia="en-AU"/>
              </w:rPr>
              <w:t>Comprehensive result – Total change in net worth</w:t>
            </w:r>
          </w:p>
          <w:p w14:paraId="04682DA5" w14:textId="77777777" w:rsidR="009029D1" w:rsidRPr="00FF1655" w:rsidRDefault="009029D1" w:rsidP="0069565C">
            <w:pPr>
              <w:pStyle w:val="ListBullet"/>
              <w:ind w:left="170" w:hanging="170"/>
              <w:rPr>
                <w:sz w:val="18"/>
                <w:szCs w:val="18"/>
                <w:lang w:eastAsia="en-AU"/>
              </w:rPr>
            </w:pPr>
            <w:r w:rsidRPr="00FF1655">
              <w:rPr>
                <w:sz w:val="18"/>
                <w:szCs w:val="18"/>
                <w:lang w:eastAsia="en-AU"/>
              </w:rPr>
              <w:t>Net worth</w:t>
            </w:r>
          </w:p>
        </w:tc>
      </w:tr>
    </w:tbl>
    <w:p w14:paraId="753307B5" w14:textId="77777777" w:rsidR="009029D1" w:rsidRDefault="009029D1" w:rsidP="009029D1"/>
    <w:p w14:paraId="41BBA63C" w14:textId="77777777" w:rsidR="009029D1" w:rsidRDefault="009029D1" w:rsidP="009029D1">
      <w:pPr>
        <w:keepLines w:val="0"/>
        <w:rPr>
          <w:rFonts w:asciiTheme="majorHAnsi" w:eastAsiaTheme="majorEastAsia" w:hAnsiTheme="majorHAnsi" w:cstheme="majorBidi"/>
          <w:b/>
          <w:szCs w:val="28"/>
        </w:rPr>
      </w:pPr>
      <w:r>
        <w:br w:type="page"/>
      </w:r>
    </w:p>
    <w:p w14:paraId="56E532D2" w14:textId="6DAB86E0" w:rsidR="009029D1" w:rsidRPr="002915FA" w:rsidRDefault="009029D1" w:rsidP="009029D1">
      <w:pPr>
        <w:pStyle w:val="Heading3"/>
      </w:pPr>
      <w:bookmarkStart w:id="94" w:name="_Toc198073359"/>
      <w:bookmarkStart w:id="95" w:name="_Toc228363781"/>
      <w:r w:rsidRPr="002915FA">
        <w:lastRenderedPageBreak/>
        <w:t>Prospective accounting and reporting changes</w:t>
      </w:r>
      <w:bookmarkEnd w:id="94"/>
      <w:bookmarkEnd w:id="95"/>
    </w:p>
    <w:p w14:paraId="31DB9920" w14:textId="2C3A358A" w:rsidR="009029D1" w:rsidRDefault="009029D1" w:rsidP="009029D1">
      <w:r>
        <w:t>New and revised accounting standards have been issued that are not effective for the 202</w:t>
      </w:r>
      <w:r w:rsidR="00066A8C">
        <w:t>6</w:t>
      </w:r>
      <w:r>
        <w:t>-2</w:t>
      </w:r>
      <w:r w:rsidR="00066A8C">
        <w:t>7</w:t>
      </w:r>
      <w:r>
        <w:t xml:space="preserve"> reporting period. These accounting standards have not been applied to the Estimated Financial Statements. The State is reviewing its existing policies and assessing the potential implications of:</w:t>
      </w:r>
    </w:p>
    <w:p w14:paraId="66BE2037" w14:textId="4E5C6594" w:rsidR="009029D1" w:rsidRDefault="009029D1" w:rsidP="009029D1">
      <w:pPr>
        <w:pStyle w:val="ListBullet"/>
      </w:pPr>
      <w:r>
        <w:t xml:space="preserve">AASB 18 </w:t>
      </w:r>
      <w:r w:rsidRPr="009029D1">
        <w:rPr>
          <w:i/>
          <w:iCs/>
        </w:rPr>
        <w:t>Presentation and Disclosure in Financial Statements</w:t>
      </w:r>
      <w:r w:rsidR="00587815">
        <w:rPr>
          <w:i/>
          <w:iCs/>
        </w:rPr>
        <w:t>:</w:t>
      </w:r>
    </w:p>
    <w:p w14:paraId="26E6DD23" w14:textId="77777777" w:rsidR="009029D1" w:rsidRDefault="009029D1" w:rsidP="009029D1">
      <w:pPr>
        <w:pStyle w:val="ListBullet2"/>
      </w:pPr>
      <w:r>
        <w:t xml:space="preserve">AASB 18 replaces AASB 101 </w:t>
      </w:r>
      <w:r w:rsidRPr="008F1B03">
        <w:rPr>
          <w:i/>
          <w:iCs/>
        </w:rPr>
        <w:t>Presentation of Financial Statements</w:t>
      </w:r>
      <w:r>
        <w:t xml:space="preserve"> to improve how entities communicate in their financial statements, with a particular focus on information about financial performance in the statement of comprehensive income.</w:t>
      </w:r>
    </w:p>
    <w:p w14:paraId="01BE4490" w14:textId="3C2A99CB" w:rsidR="009029D1" w:rsidRPr="00803C6E" w:rsidRDefault="009029D1" w:rsidP="009029D1">
      <w:pPr>
        <w:pStyle w:val="ListBullet2"/>
      </w:pPr>
      <w:r w:rsidRPr="00803C6E">
        <w:t xml:space="preserve">AASB 18 applies to annual reporting periods beginning on or after 1 January 2027 for for-profit entities and applies to annual reporting periods beginning on or after 1 January 2028 for not-for-profit public sector entities. </w:t>
      </w:r>
      <w:r w:rsidR="007B7B52" w:rsidRPr="008213B0">
        <w:t>The one</w:t>
      </w:r>
      <w:r w:rsidR="009C7EFB">
        <w:t>-</w:t>
      </w:r>
      <w:r w:rsidR="007B7B52" w:rsidRPr="008213B0">
        <w:t>year deferral allows the AASB to consult with stakeholders and consider potential modifications for not-for-profit public sector entities</w:t>
      </w:r>
      <w:r w:rsidR="00397223">
        <w:t xml:space="preserve"> as proposed in </w:t>
      </w:r>
      <w:r w:rsidR="00EC21D2">
        <w:t xml:space="preserve">its </w:t>
      </w:r>
      <w:r w:rsidR="00397223">
        <w:t xml:space="preserve">Exposure Draft ED 338 </w:t>
      </w:r>
      <w:r w:rsidR="00397223">
        <w:rPr>
          <w:i/>
          <w:iCs/>
        </w:rPr>
        <w:t xml:space="preserve">Application </w:t>
      </w:r>
      <w:r w:rsidR="00FD2D41">
        <w:rPr>
          <w:i/>
          <w:iCs/>
        </w:rPr>
        <w:t>of AASB 18 and AASB 107 by Superannuation and Not</w:t>
      </w:r>
      <w:r w:rsidR="00AA23E2">
        <w:rPr>
          <w:i/>
          <w:iCs/>
        </w:rPr>
        <w:noBreakHyphen/>
      </w:r>
      <w:r w:rsidR="00FD2D41">
        <w:rPr>
          <w:i/>
          <w:iCs/>
        </w:rPr>
        <w:t>for</w:t>
      </w:r>
      <w:r w:rsidR="00AA23E2">
        <w:rPr>
          <w:i/>
          <w:iCs/>
        </w:rPr>
        <w:noBreakHyphen/>
      </w:r>
      <w:r w:rsidR="00FD2D41">
        <w:rPr>
          <w:i/>
          <w:iCs/>
        </w:rPr>
        <w:t xml:space="preserve">Profit Entities </w:t>
      </w:r>
      <w:r w:rsidR="00683A35">
        <w:rPr>
          <w:i/>
          <w:iCs/>
        </w:rPr>
        <w:t>and Operating Cash Flow Recon</w:t>
      </w:r>
      <w:r w:rsidR="00E86D57">
        <w:rPr>
          <w:i/>
          <w:iCs/>
        </w:rPr>
        <w:t>ciliation</w:t>
      </w:r>
      <w:r w:rsidR="007B7B52" w:rsidRPr="008213B0">
        <w:t xml:space="preserve">. </w:t>
      </w:r>
    </w:p>
    <w:p w14:paraId="7B58E84E" w14:textId="77777777" w:rsidR="009029D1" w:rsidRDefault="009029D1" w:rsidP="009029D1">
      <w:r>
        <w:t xml:space="preserve">A number of other standards and amendments have also been issued that apply to future reporting periods, however they are not expected to have any significant impact on the financial statements in the period of initial application. </w:t>
      </w:r>
    </w:p>
    <w:p w14:paraId="1CD4E7AF" w14:textId="6CDA0607" w:rsidR="009029D1" w:rsidRDefault="009029D1" w:rsidP="009029D1">
      <w:pPr>
        <w:keepLines w:val="0"/>
        <w:rPr>
          <w:rFonts w:asciiTheme="majorHAnsi" w:eastAsiaTheme="majorEastAsia" w:hAnsiTheme="majorHAnsi" w:cstheme="majorBidi"/>
          <w:b/>
          <w:szCs w:val="28"/>
        </w:rPr>
      </w:pPr>
      <w:r>
        <w:br w:type="page"/>
      </w:r>
    </w:p>
    <w:p w14:paraId="2EC8EBFB" w14:textId="339A2505" w:rsidR="009029D1" w:rsidRDefault="009029D1" w:rsidP="009029D1">
      <w:pPr>
        <w:pStyle w:val="Heading3"/>
      </w:pPr>
      <w:bookmarkStart w:id="96" w:name="_Toc198073360"/>
      <w:bookmarkStart w:id="97" w:name="_Toc228363782"/>
      <w:r>
        <w:lastRenderedPageBreak/>
        <w:t>Controlled entities</w:t>
      </w:r>
      <w:bookmarkEnd w:id="96"/>
      <w:bookmarkEnd w:id="97"/>
      <w:r>
        <w:t xml:space="preserve"> </w:t>
      </w:r>
    </w:p>
    <w:p w14:paraId="6D11D9FE" w14:textId="5B046269" w:rsidR="009029D1" w:rsidRDefault="009029D1" w:rsidP="009029D1">
      <w:r>
        <w:t xml:space="preserve">Note </w:t>
      </w:r>
      <w:r w:rsidR="00310E7F">
        <w:t>8</w:t>
      </w:r>
      <w:r>
        <w:t xml:space="preserve">.8 in Chapter 4 of the </w:t>
      </w:r>
      <w:r w:rsidRPr="00E82D90">
        <w:rPr>
          <w:i/>
          <w:iCs/>
        </w:rPr>
        <w:t>202</w:t>
      </w:r>
      <w:r w:rsidR="00310E7F">
        <w:rPr>
          <w:i/>
          <w:iCs/>
        </w:rPr>
        <w:t>4</w:t>
      </w:r>
      <w:r w:rsidRPr="00E82D90">
        <w:rPr>
          <w:i/>
          <w:iCs/>
        </w:rPr>
        <w:t>-2</w:t>
      </w:r>
      <w:r w:rsidR="00310E7F">
        <w:rPr>
          <w:i/>
          <w:iCs/>
        </w:rPr>
        <w:t>5</w:t>
      </w:r>
      <w:r w:rsidRPr="00E82D90">
        <w:rPr>
          <w:i/>
          <w:iCs/>
        </w:rPr>
        <w:t xml:space="preserve"> Financial Report</w:t>
      </w:r>
      <w:r>
        <w:t xml:space="preserve"> contains a list of significant controlled entities, which have been consolidated for the purposes of the financial report. </w:t>
      </w:r>
    </w:p>
    <w:p w14:paraId="44E5F1DD" w14:textId="6968D280" w:rsidR="009029D1" w:rsidRPr="009029D1" w:rsidRDefault="009029D1" w:rsidP="009029D1">
      <w:pPr>
        <w:spacing w:after="120"/>
      </w:pPr>
      <w:r>
        <w:t>The following are changes to entities from 1 July 202</w:t>
      </w:r>
      <w:r w:rsidR="00310E7F">
        <w:t>5</w:t>
      </w:r>
      <w:r>
        <w:t xml:space="preserve"> which have been consolidated for the purposes of the financial report.</w:t>
      </w:r>
    </w:p>
    <w:tbl>
      <w:tblPr>
        <w:tblStyle w:val="DTFTableText1"/>
        <w:tblW w:w="0" w:type="auto"/>
        <w:tblLayout w:type="fixed"/>
        <w:tblLook w:val="0620" w:firstRow="1" w:lastRow="0" w:firstColumn="0" w:lastColumn="0" w:noHBand="1" w:noVBand="1"/>
      </w:tblPr>
      <w:tblGrid>
        <w:gridCol w:w="7655"/>
      </w:tblGrid>
      <w:tr w:rsidR="009029D1" w:rsidRPr="0009130C" w14:paraId="7A53740A" w14:textId="77777777">
        <w:trPr>
          <w:cnfStyle w:val="100000000000" w:firstRow="1" w:lastRow="0" w:firstColumn="0" w:lastColumn="0" w:oddVBand="0" w:evenVBand="0" w:oddHBand="0" w:evenHBand="0" w:firstRowFirstColumn="0" w:firstRowLastColumn="0" w:lastRowFirstColumn="0" w:lastRowLastColumn="0"/>
        </w:trPr>
        <w:tc>
          <w:tcPr>
            <w:tcW w:w="7655" w:type="dxa"/>
          </w:tcPr>
          <w:p w14:paraId="447C9456" w14:textId="77777777" w:rsidR="009029D1" w:rsidRPr="0009130C" w:rsidRDefault="009029D1">
            <w:pPr>
              <w:rPr>
                <w:rFonts w:eastAsia="Garamond"/>
              </w:rPr>
            </w:pPr>
            <w:r w:rsidRPr="0009130C">
              <w:rPr>
                <w:rFonts w:eastAsia="Garamond"/>
              </w:rPr>
              <w:t>General government</w:t>
            </w:r>
            <w:r>
              <w:rPr>
                <w:rFonts w:eastAsia="Garamond"/>
              </w:rPr>
              <w:t xml:space="preserve"> sector</w:t>
            </w:r>
          </w:p>
        </w:tc>
      </w:tr>
      <w:tr w:rsidR="001F09F3" w:rsidRPr="0009130C" w14:paraId="01F2818A" w14:textId="77777777" w:rsidTr="008213B0">
        <w:tc>
          <w:tcPr>
            <w:tcW w:w="7655" w:type="dxa"/>
            <w:shd w:val="clear" w:color="auto" w:fill="D9D9D9" w:themeFill="background1" w:themeFillShade="D9"/>
          </w:tcPr>
          <w:p w14:paraId="4007AFDD" w14:textId="145C064F" w:rsidR="001F09F3" w:rsidRPr="0009130C" w:rsidRDefault="001F09F3" w:rsidP="001F09F3">
            <w:pPr>
              <w:rPr>
                <w:rFonts w:eastAsia="Garamond"/>
              </w:rPr>
            </w:pPr>
            <w:r w:rsidRPr="0009130C">
              <w:rPr>
                <w:rFonts w:eastAsia="Garamond"/>
                <w:b/>
                <w:bCs/>
                <w:sz w:val="18"/>
              </w:rPr>
              <w:t xml:space="preserve">Department of </w:t>
            </w:r>
            <w:r>
              <w:rPr>
                <w:rFonts w:eastAsia="Garamond"/>
                <w:b/>
                <w:bCs/>
                <w:sz w:val="18"/>
              </w:rPr>
              <w:t>Education</w:t>
            </w:r>
          </w:p>
        </w:tc>
      </w:tr>
      <w:tr w:rsidR="001F09F3" w:rsidRPr="0009130C" w14:paraId="2EAAF21C" w14:textId="77777777">
        <w:tc>
          <w:tcPr>
            <w:tcW w:w="7655" w:type="dxa"/>
          </w:tcPr>
          <w:p w14:paraId="125DAC62" w14:textId="2CD657C5" w:rsidR="001F09F3" w:rsidRPr="00FD73F7" w:rsidRDefault="00B24730" w:rsidP="001F09F3">
            <w:pPr>
              <w:rPr>
                <w:rFonts w:eastAsia="Garamond"/>
                <w:sz w:val="18"/>
                <w:szCs w:val="18"/>
              </w:rPr>
            </w:pPr>
            <w:r w:rsidRPr="00FD73F7">
              <w:rPr>
                <w:rFonts w:eastAsia="Garamond"/>
                <w:sz w:val="18"/>
                <w:szCs w:val="18"/>
              </w:rPr>
              <w:t>Victorian Early Childhood Regulatory Authority</w:t>
            </w:r>
            <w:r>
              <w:rPr>
                <w:rFonts w:eastAsia="Garamond"/>
                <w:sz w:val="18"/>
                <w:szCs w:val="18"/>
              </w:rPr>
              <w:t xml:space="preserve"> </w:t>
            </w:r>
            <w:r w:rsidRPr="00FD73F7">
              <w:rPr>
                <w:rFonts w:eastAsia="Garamond"/>
                <w:sz w:val="18"/>
                <w:szCs w:val="18"/>
                <w:vertAlign w:val="superscript"/>
              </w:rPr>
              <w:t>(a)</w:t>
            </w:r>
          </w:p>
        </w:tc>
      </w:tr>
      <w:tr w:rsidR="001F09F3" w:rsidRPr="0009130C" w:rsidDel="00020015" w14:paraId="4B806E63" w14:textId="77777777">
        <w:trPr>
          <w:trHeight w:val="327"/>
        </w:trPr>
        <w:tc>
          <w:tcPr>
            <w:tcW w:w="7655" w:type="dxa"/>
            <w:shd w:val="clear" w:color="auto" w:fill="D9D9D9" w:themeFill="background1" w:themeFillShade="D9"/>
          </w:tcPr>
          <w:p w14:paraId="6E97AACD" w14:textId="2241F93C" w:rsidR="001F09F3" w:rsidRPr="0069465D" w:rsidRDefault="001F09F3" w:rsidP="001F09F3">
            <w:pPr>
              <w:spacing w:before="40" w:after="20"/>
              <w:ind w:left="170" w:hanging="170"/>
              <w:rPr>
                <w:rFonts w:eastAsia="Garamond"/>
                <w:sz w:val="18"/>
                <w:vertAlign w:val="superscript"/>
              </w:rPr>
            </w:pPr>
            <w:r w:rsidRPr="0009130C">
              <w:rPr>
                <w:rFonts w:eastAsia="Garamond"/>
                <w:b/>
                <w:bCs/>
                <w:sz w:val="18"/>
              </w:rPr>
              <w:t xml:space="preserve">Department of </w:t>
            </w:r>
            <w:r>
              <w:rPr>
                <w:rFonts w:eastAsia="Garamond"/>
                <w:b/>
                <w:bCs/>
                <w:sz w:val="18"/>
              </w:rPr>
              <w:t>Energy, Environment and Climate Action</w:t>
            </w:r>
            <w:r w:rsidR="00F3415A">
              <w:rPr>
                <w:rFonts w:eastAsia="Garamond"/>
                <w:b/>
                <w:bCs/>
                <w:sz w:val="18"/>
              </w:rPr>
              <w:t xml:space="preserve"> </w:t>
            </w:r>
            <w:r w:rsidR="00F3415A" w:rsidRPr="00F3415A">
              <w:rPr>
                <w:rFonts w:eastAsia="Garamond"/>
                <w:b/>
                <w:bCs/>
                <w:sz w:val="18"/>
                <w:vertAlign w:val="superscript"/>
              </w:rPr>
              <w:t>(b)</w:t>
            </w:r>
            <w:r w:rsidR="005B3F4A">
              <w:rPr>
                <w:rFonts w:eastAsia="Garamond"/>
                <w:b/>
                <w:bCs/>
                <w:sz w:val="18"/>
                <w:vertAlign w:val="superscript"/>
              </w:rPr>
              <w:t>(c)</w:t>
            </w:r>
          </w:p>
        </w:tc>
      </w:tr>
      <w:tr w:rsidR="001F09F3" w:rsidRPr="0009130C" w:rsidDel="00020015" w14:paraId="2F3BC08F" w14:textId="77777777">
        <w:trPr>
          <w:trHeight w:val="170"/>
        </w:trPr>
        <w:tc>
          <w:tcPr>
            <w:tcW w:w="7655" w:type="dxa"/>
          </w:tcPr>
          <w:p w14:paraId="2BB3E3ED" w14:textId="40D7042C" w:rsidR="001F09F3" w:rsidRPr="00232BB2" w:rsidRDefault="0094685D" w:rsidP="001F09F3">
            <w:pPr>
              <w:spacing w:before="40" w:after="20"/>
              <w:ind w:left="170" w:hanging="170"/>
              <w:rPr>
                <w:szCs w:val="18"/>
              </w:rPr>
            </w:pPr>
            <w:r>
              <w:rPr>
                <w:sz w:val="18"/>
                <w:szCs w:val="18"/>
              </w:rPr>
              <w:t xml:space="preserve">Safe Food </w:t>
            </w:r>
            <w:r w:rsidR="005B182B">
              <w:rPr>
                <w:sz w:val="18"/>
                <w:szCs w:val="18"/>
              </w:rPr>
              <w:t>Victor</w:t>
            </w:r>
            <w:r w:rsidR="00783435">
              <w:rPr>
                <w:sz w:val="18"/>
                <w:szCs w:val="18"/>
              </w:rPr>
              <w:t>i</w:t>
            </w:r>
            <w:r w:rsidR="005B182B">
              <w:rPr>
                <w:sz w:val="18"/>
                <w:szCs w:val="18"/>
              </w:rPr>
              <w:t xml:space="preserve">a </w:t>
            </w:r>
            <w:r w:rsidR="005B182B" w:rsidRPr="00232BB2">
              <w:rPr>
                <w:sz w:val="18"/>
                <w:szCs w:val="18"/>
                <w:vertAlign w:val="superscript"/>
              </w:rPr>
              <w:t>(</w:t>
            </w:r>
            <w:r w:rsidR="00A50277">
              <w:rPr>
                <w:sz w:val="18"/>
                <w:szCs w:val="18"/>
                <w:vertAlign w:val="superscript"/>
              </w:rPr>
              <w:t>d</w:t>
            </w:r>
            <w:r w:rsidR="005B182B" w:rsidRPr="00232BB2">
              <w:rPr>
                <w:sz w:val="18"/>
                <w:szCs w:val="18"/>
                <w:vertAlign w:val="superscript"/>
              </w:rPr>
              <w:t>)</w:t>
            </w:r>
          </w:p>
        </w:tc>
      </w:tr>
      <w:tr w:rsidR="0094685D" w:rsidRPr="0009130C" w:rsidDel="00020015" w14:paraId="3110618E" w14:textId="77777777">
        <w:trPr>
          <w:trHeight w:val="170"/>
        </w:trPr>
        <w:tc>
          <w:tcPr>
            <w:tcW w:w="7655" w:type="dxa"/>
          </w:tcPr>
          <w:p w14:paraId="3D16DC5B" w14:textId="46F76AFF" w:rsidR="0094685D" w:rsidRPr="00232BB2" w:rsidRDefault="0094685D" w:rsidP="001F09F3">
            <w:pPr>
              <w:spacing w:before="40" w:after="20"/>
              <w:ind w:left="170" w:hanging="170"/>
              <w:rPr>
                <w:sz w:val="18"/>
                <w:szCs w:val="18"/>
              </w:rPr>
            </w:pPr>
            <w:r w:rsidRPr="00232BB2">
              <w:rPr>
                <w:sz w:val="18"/>
                <w:szCs w:val="18"/>
              </w:rPr>
              <w:t xml:space="preserve">VicGrid </w:t>
            </w:r>
            <w:r w:rsidRPr="00232BB2">
              <w:rPr>
                <w:sz w:val="18"/>
                <w:szCs w:val="18"/>
                <w:vertAlign w:val="superscript"/>
              </w:rPr>
              <w:t>(</w:t>
            </w:r>
            <w:r w:rsidR="00A50277">
              <w:rPr>
                <w:sz w:val="18"/>
                <w:szCs w:val="18"/>
                <w:vertAlign w:val="superscript"/>
              </w:rPr>
              <w:t>e</w:t>
            </w:r>
            <w:r w:rsidRPr="00232BB2">
              <w:rPr>
                <w:sz w:val="18"/>
                <w:szCs w:val="18"/>
                <w:vertAlign w:val="superscript"/>
              </w:rPr>
              <w:t>)</w:t>
            </w:r>
          </w:p>
        </w:tc>
      </w:tr>
      <w:tr w:rsidR="00CF2797" w:rsidRPr="0009130C" w:rsidDel="00020015" w14:paraId="50058C57" w14:textId="77777777">
        <w:trPr>
          <w:trHeight w:val="170"/>
        </w:trPr>
        <w:tc>
          <w:tcPr>
            <w:tcW w:w="7655" w:type="dxa"/>
          </w:tcPr>
          <w:p w14:paraId="790BAD55" w14:textId="22D58F74" w:rsidR="00CF2797" w:rsidRPr="00232BB2" w:rsidRDefault="001275A7" w:rsidP="001F09F3">
            <w:pPr>
              <w:spacing w:before="40" w:after="20"/>
              <w:ind w:left="170" w:hanging="170"/>
              <w:rPr>
                <w:sz w:val="18"/>
                <w:szCs w:val="18"/>
              </w:rPr>
            </w:pPr>
            <w:r w:rsidRPr="001275A7">
              <w:rPr>
                <w:sz w:val="18"/>
                <w:szCs w:val="18"/>
              </w:rPr>
              <w:t>Yity Yity Land Management Board</w:t>
            </w:r>
            <w:r>
              <w:rPr>
                <w:sz w:val="18"/>
                <w:szCs w:val="18"/>
              </w:rPr>
              <w:t xml:space="preserve"> </w:t>
            </w:r>
            <w:r w:rsidRPr="001275A7">
              <w:rPr>
                <w:sz w:val="18"/>
                <w:szCs w:val="18"/>
                <w:vertAlign w:val="superscript"/>
              </w:rPr>
              <w:t>(f)</w:t>
            </w:r>
          </w:p>
        </w:tc>
      </w:tr>
      <w:tr w:rsidR="001F09F3" w:rsidRPr="0009130C" w:rsidDel="00020015" w14:paraId="1A0B5962" w14:textId="77777777">
        <w:trPr>
          <w:trHeight w:val="170"/>
        </w:trPr>
        <w:tc>
          <w:tcPr>
            <w:tcW w:w="7655" w:type="dxa"/>
            <w:shd w:val="clear" w:color="auto" w:fill="D9D9D9" w:themeFill="background1" w:themeFillShade="D9"/>
          </w:tcPr>
          <w:p w14:paraId="21DF995D" w14:textId="50761E91" w:rsidR="001F09F3" w:rsidRDefault="001F09F3" w:rsidP="001F09F3">
            <w:pPr>
              <w:shd w:val="clear" w:color="auto" w:fill="D9D9D9" w:themeFill="background1" w:themeFillShade="D9"/>
              <w:spacing w:before="40" w:after="20"/>
              <w:ind w:left="170" w:hanging="170"/>
              <w:rPr>
                <w:rFonts w:eastAsia="Garamond"/>
                <w:b/>
                <w:bCs/>
                <w:sz w:val="18"/>
              </w:rPr>
            </w:pPr>
            <w:r w:rsidRPr="007E7293">
              <w:rPr>
                <w:b/>
                <w:sz w:val="18"/>
                <w:szCs w:val="18"/>
              </w:rPr>
              <w:t xml:space="preserve">Department of </w:t>
            </w:r>
            <w:r>
              <w:rPr>
                <w:b/>
                <w:sz w:val="18"/>
                <w:szCs w:val="18"/>
              </w:rPr>
              <w:t>Health</w:t>
            </w:r>
            <w:r w:rsidRPr="007E7293">
              <w:rPr>
                <w:b/>
                <w:sz w:val="18"/>
                <w:szCs w:val="18"/>
              </w:rPr>
              <w:t xml:space="preserve"> </w:t>
            </w:r>
          </w:p>
        </w:tc>
      </w:tr>
      <w:tr w:rsidR="00520B45" w:rsidRPr="0009130C" w:rsidDel="00020015" w14:paraId="5F830D2E" w14:textId="77777777">
        <w:trPr>
          <w:trHeight w:val="68"/>
        </w:trPr>
        <w:tc>
          <w:tcPr>
            <w:tcW w:w="7655" w:type="dxa"/>
          </w:tcPr>
          <w:p w14:paraId="230059D5" w14:textId="34074DC1" w:rsidR="00520B45" w:rsidRDefault="00DB11F0" w:rsidP="000531BB">
            <w:pPr>
              <w:spacing w:before="40" w:after="20"/>
              <w:rPr>
                <w:sz w:val="18"/>
                <w:szCs w:val="18"/>
              </w:rPr>
            </w:pPr>
            <w:r w:rsidRPr="004E44CB">
              <w:rPr>
                <w:sz w:val="18"/>
                <w:szCs w:val="18"/>
              </w:rPr>
              <w:t>Bayside</w:t>
            </w:r>
            <w:r w:rsidR="00520B45">
              <w:rPr>
                <w:sz w:val="18"/>
                <w:szCs w:val="18"/>
              </w:rPr>
              <w:t xml:space="preserve"> Health </w:t>
            </w:r>
            <w:r w:rsidRPr="00FD73F7">
              <w:rPr>
                <w:sz w:val="18"/>
                <w:szCs w:val="18"/>
                <w:vertAlign w:val="superscript"/>
              </w:rPr>
              <w:t>(</w:t>
            </w:r>
            <w:r>
              <w:rPr>
                <w:sz w:val="18"/>
                <w:szCs w:val="18"/>
                <w:vertAlign w:val="superscript"/>
              </w:rPr>
              <w:t>g</w:t>
            </w:r>
            <w:r w:rsidR="00520B45" w:rsidRPr="00232BB2">
              <w:rPr>
                <w:sz w:val="18"/>
                <w:szCs w:val="18"/>
                <w:vertAlign w:val="superscript"/>
              </w:rPr>
              <w:t>)</w:t>
            </w:r>
          </w:p>
        </w:tc>
      </w:tr>
      <w:tr w:rsidR="004E44CB" w:rsidRPr="0009130C" w:rsidDel="00020015" w14:paraId="5D4750ED" w14:textId="77777777">
        <w:trPr>
          <w:trHeight w:val="68"/>
        </w:trPr>
        <w:tc>
          <w:tcPr>
            <w:tcW w:w="7655" w:type="dxa"/>
          </w:tcPr>
          <w:p w14:paraId="53D63F4D" w14:textId="6030D014" w:rsidR="004E44CB" w:rsidRPr="00232BB2" w:rsidDel="00CD123D" w:rsidRDefault="00DB11F0" w:rsidP="000531BB">
            <w:pPr>
              <w:spacing w:before="40" w:after="20"/>
              <w:rPr>
                <w:sz w:val="18"/>
                <w:szCs w:val="18"/>
              </w:rPr>
            </w:pPr>
            <w:r>
              <w:rPr>
                <w:sz w:val="18"/>
                <w:szCs w:val="18"/>
              </w:rPr>
              <w:t>Oral</w:t>
            </w:r>
            <w:r w:rsidR="004E44CB" w:rsidRPr="004E44CB">
              <w:rPr>
                <w:sz w:val="18"/>
                <w:szCs w:val="18"/>
              </w:rPr>
              <w:t xml:space="preserve"> Health</w:t>
            </w:r>
            <w:r w:rsidR="004E44CB">
              <w:rPr>
                <w:sz w:val="18"/>
                <w:szCs w:val="18"/>
              </w:rPr>
              <w:t xml:space="preserve"> </w:t>
            </w:r>
            <w:r>
              <w:rPr>
                <w:sz w:val="18"/>
                <w:szCs w:val="18"/>
              </w:rPr>
              <w:t>Victoria</w:t>
            </w:r>
            <w:r w:rsidRPr="00232BB2">
              <w:rPr>
                <w:sz w:val="18"/>
                <w:szCs w:val="18"/>
              </w:rPr>
              <w:t xml:space="preserve"> </w:t>
            </w:r>
            <w:r w:rsidRPr="00232BB2">
              <w:rPr>
                <w:sz w:val="18"/>
                <w:szCs w:val="18"/>
                <w:vertAlign w:val="superscript"/>
              </w:rPr>
              <w:t>(</w:t>
            </w:r>
            <w:r w:rsidR="005F2D26">
              <w:rPr>
                <w:sz w:val="18"/>
                <w:szCs w:val="18"/>
                <w:vertAlign w:val="superscript"/>
              </w:rPr>
              <w:t>h</w:t>
            </w:r>
            <w:r w:rsidR="004E44CB" w:rsidRPr="00FD73F7">
              <w:rPr>
                <w:sz w:val="18"/>
                <w:szCs w:val="18"/>
                <w:vertAlign w:val="superscript"/>
              </w:rPr>
              <w:t>)</w:t>
            </w:r>
          </w:p>
        </w:tc>
      </w:tr>
      <w:tr w:rsidR="00DB11F0" w:rsidRPr="0009130C" w:rsidDel="00020015" w14:paraId="60831AD6" w14:textId="77777777">
        <w:trPr>
          <w:trHeight w:val="68"/>
        </w:trPr>
        <w:tc>
          <w:tcPr>
            <w:tcW w:w="7655" w:type="dxa"/>
          </w:tcPr>
          <w:p w14:paraId="114A0A8A" w14:textId="26D5C8A1" w:rsidR="00DB11F0" w:rsidRPr="009A6C5F" w:rsidRDefault="00A33081" w:rsidP="000531BB">
            <w:pPr>
              <w:spacing w:before="40" w:after="20"/>
              <w:rPr>
                <w:sz w:val="18"/>
                <w:szCs w:val="18"/>
                <w:highlight w:val="yellow"/>
              </w:rPr>
            </w:pPr>
            <w:r w:rsidRPr="001C7AF1">
              <w:rPr>
                <w:sz w:val="18"/>
                <w:szCs w:val="18"/>
              </w:rPr>
              <w:t xml:space="preserve">Western District Health Service </w:t>
            </w:r>
            <w:r w:rsidRPr="001C7AF1">
              <w:rPr>
                <w:sz w:val="18"/>
                <w:szCs w:val="18"/>
                <w:vertAlign w:val="superscript"/>
              </w:rPr>
              <w:t>(i)</w:t>
            </w:r>
          </w:p>
        </w:tc>
      </w:tr>
      <w:tr w:rsidR="001F09F3" w:rsidRPr="0009130C" w:rsidDel="00020015" w14:paraId="11289C35" w14:textId="77777777" w:rsidTr="008213B0">
        <w:trPr>
          <w:trHeight w:val="68"/>
        </w:trPr>
        <w:tc>
          <w:tcPr>
            <w:tcW w:w="7655" w:type="dxa"/>
            <w:shd w:val="clear" w:color="auto" w:fill="D9D9D9" w:themeFill="background1" w:themeFillShade="D9"/>
          </w:tcPr>
          <w:p w14:paraId="53C39499" w14:textId="00E47B17" w:rsidR="001F09F3" w:rsidRPr="00232BB2" w:rsidDel="00CD123D" w:rsidRDefault="001F09F3" w:rsidP="001F09F3">
            <w:pPr>
              <w:rPr>
                <w:sz w:val="18"/>
                <w:szCs w:val="18"/>
              </w:rPr>
            </w:pPr>
            <w:r>
              <w:rPr>
                <w:b/>
                <w:sz w:val="18"/>
                <w:szCs w:val="18"/>
              </w:rPr>
              <w:t>Department of Jobs, Skills, Industry and Regions</w:t>
            </w:r>
            <w:r w:rsidRPr="007E7293">
              <w:rPr>
                <w:b/>
                <w:sz w:val="18"/>
                <w:szCs w:val="18"/>
              </w:rPr>
              <w:t xml:space="preserve"> </w:t>
            </w:r>
          </w:p>
        </w:tc>
      </w:tr>
      <w:tr w:rsidR="001F09F3" w:rsidRPr="0009130C" w:rsidDel="00020015" w14:paraId="3BEFCAFA" w14:textId="77777777">
        <w:trPr>
          <w:trHeight w:val="68"/>
        </w:trPr>
        <w:tc>
          <w:tcPr>
            <w:tcW w:w="7655" w:type="dxa"/>
          </w:tcPr>
          <w:p w14:paraId="5EBE0C6E" w14:textId="1FD82D2C" w:rsidR="001F09F3" w:rsidRPr="00232BB2" w:rsidDel="00CD123D" w:rsidRDefault="00DB11F0" w:rsidP="000531BB">
            <w:pPr>
              <w:spacing w:before="40" w:after="20"/>
              <w:rPr>
                <w:sz w:val="18"/>
                <w:szCs w:val="18"/>
              </w:rPr>
            </w:pPr>
            <w:r w:rsidRPr="00B5015E">
              <w:rPr>
                <w:sz w:val="18"/>
                <w:szCs w:val="18"/>
              </w:rPr>
              <w:t>Outdoor Recreation Victoria</w:t>
            </w:r>
            <w:r>
              <w:rPr>
                <w:sz w:val="18"/>
                <w:szCs w:val="18"/>
              </w:rPr>
              <w:t xml:space="preserve"> </w:t>
            </w:r>
            <w:r w:rsidRPr="00B5015E">
              <w:rPr>
                <w:sz w:val="18"/>
                <w:szCs w:val="18"/>
                <w:vertAlign w:val="superscript"/>
              </w:rPr>
              <w:t>(</w:t>
            </w:r>
            <w:r w:rsidR="00B65654">
              <w:rPr>
                <w:sz w:val="18"/>
                <w:szCs w:val="18"/>
                <w:vertAlign w:val="superscript"/>
              </w:rPr>
              <w:t>j</w:t>
            </w:r>
            <w:r w:rsidRPr="00B5015E">
              <w:rPr>
                <w:sz w:val="18"/>
                <w:szCs w:val="18"/>
                <w:vertAlign w:val="superscript"/>
              </w:rPr>
              <w:t>)</w:t>
            </w:r>
          </w:p>
        </w:tc>
      </w:tr>
      <w:tr w:rsidR="00390720" w:rsidRPr="0009130C" w:rsidDel="00020015" w14:paraId="371B5644" w14:textId="77777777">
        <w:trPr>
          <w:trHeight w:val="68"/>
        </w:trPr>
        <w:tc>
          <w:tcPr>
            <w:tcW w:w="7655" w:type="dxa"/>
          </w:tcPr>
          <w:p w14:paraId="32DF2F03" w14:textId="25E2A324" w:rsidR="00390720" w:rsidRPr="008258AF" w:rsidRDefault="00DA6E68" w:rsidP="000531BB">
            <w:pPr>
              <w:spacing w:before="40" w:after="20"/>
              <w:rPr>
                <w:rFonts w:cs="Calibri"/>
                <w:sz w:val="18"/>
                <w:szCs w:val="18"/>
                <w:vertAlign w:val="superscript"/>
              </w:rPr>
            </w:pPr>
            <w:r w:rsidRPr="00DA6E68">
              <w:rPr>
                <w:sz w:val="18"/>
                <w:szCs w:val="18"/>
              </w:rPr>
              <w:t>Northern Victorian</w:t>
            </w:r>
            <w:r w:rsidR="008258AF" w:rsidRPr="006630DB">
              <w:rPr>
                <w:rFonts w:cs="Calibri"/>
                <w:bCs/>
                <w:sz w:val="18"/>
                <w:szCs w:val="18"/>
              </w:rPr>
              <w:t xml:space="preserve"> Institute of TAFE</w:t>
            </w:r>
            <w:r w:rsidR="008258AF" w:rsidRPr="00DA6E68">
              <w:rPr>
                <w:sz w:val="18"/>
                <w:szCs w:val="18"/>
              </w:rPr>
              <w:t xml:space="preserve"> </w:t>
            </w:r>
            <w:r w:rsidR="008258AF" w:rsidRPr="00C01E28">
              <w:rPr>
                <w:rFonts w:cs="Calibri"/>
                <w:bCs/>
                <w:sz w:val="18"/>
                <w:szCs w:val="18"/>
                <w:vertAlign w:val="superscript"/>
              </w:rPr>
              <w:t>(</w:t>
            </w:r>
            <w:r w:rsidR="005A73EF">
              <w:rPr>
                <w:rFonts w:cs="Calibri"/>
                <w:bCs/>
                <w:sz w:val="18"/>
                <w:szCs w:val="18"/>
                <w:vertAlign w:val="superscript"/>
              </w:rPr>
              <w:t>k</w:t>
            </w:r>
            <w:r w:rsidR="008258AF" w:rsidRPr="00C01E28">
              <w:rPr>
                <w:rFonts w:cs="Calibri"/>
                <w:bCs/>
                <w:sz w:val="18"/>
                <w:szCs w:val="18"/>
                <w:vertAlign w:val="superscript"/>
              </w:rPr>
              <w:t>)</w:t>
            </w:r>
          </w:p>
        </w:tc>
      </w:tr>
      <w:tr w:rsidR="00413433" w:rsidRPr="0009130C" w:rsidDel="00020015" w14:paraId="7B0CB4FF" w14:textId="77777777">
        <w:trPr>
          <w:trHeight w:val="68"/>
        </w:trPr>
        <w:tc>
          <w:tcPr>
            <w:tcW w:w="7655" w:type="dxa"/>
          </w:tcPr>
          <w:p w14:paraId="03C0CD01" w14:textId="0BAA065C" w:rsidR="005D5BA7" w:rsidRPr="005D5BA7" w:rsidRDefault="005D5BA7" w:rsidP="005D5BA7">
            <w:pPr>
              <w:shd w:val="clear" w:color="auto" w:fill="D9D9D9" w:themeFill="background1" w:themeFillShade="D9"/>
              <w:spacing w:before="40" w:after="20"/>
              <w:ind w:left="170" w:hanging="170"/>
              <w:rPr>
                <w:rFonts w:cs="Calibri"/>
                <w:b/>
                <w:bCs/>
                <w:sz w:val="18"/>
                <w:szCs w:val="18"/>
                <w:vertAlign w:val="superscript"/>
              </w:rPr>
            </w:pPr>
            <w:r w:rsidRPr="005D5BA7">
              <w:rPr>
                <w:rFonts w:cs="Calibri"/>
                <w:b/>
                <w:bCs/>
                <w:sz w:val="18"/>
                <w:szCs w:val="18"/>
              </w:rPr>
              <w:t>Department of Transport and Planning</w:t>
            </w:r>
            <w:r w:rsidR="00214408">
              <w:rPr>
                <w:rFonts w:cs="Calibri"/>
                <w:b/>
                <w:bCs/>
                <w:sz w:val="18"/>
                <w:szCs w:val="18"/>
              </w:rPr>
              <w:t xml:space="preserve"> </w:t>
            </w:r>
            <w:r w:rsidR="00214408" w:rsidRPr="000531BB">
              <w:rPr>
                <w:rFonts w:cs="Calibri"/>
                <w:sz w:val="18"/>
                <w:szCs w:val="18"/>
                <w:vertAlign w:val="superscript"/>
              </w:rPr>
              <w:t>(</w:t>
            </w:r>
            <w:r w:rsidR="005A73EF" w:rsidRPr="000531BB">
              <w:rPr>
                <w:rFonts w:cs="Calibri"/>
                <w:sz w:val="18"/>
                <w:szCs w:val="18"/>
                <w:vertAlign w:val="superscript"/>
              </w:rPr>
              <w:t>l</w:t>
            </w:r>
            <w:r w:rsidR="00214408" w:rsidRPr="000531BB">
              <w:rPr>
                <w:rFonts w:cs="Calibri"/>
                <w:sz w:val="18"/>
                <w:szCs w:val="18"/>
                <w:vertAlign w:val="superscript"/>
              </w:rPr>
              <w:t>)</w:t>
            </w:r>
          </w:p>
          <w:p w14:paraId="4D3B0064" w14:textId="6F79E00F" w:rsidR="00F16314" w:rsidRDefault="00F16314" w:rsidP="00F16314">
            <w:pPr>
              <w:shd w:val="clear" w:color="auto" w:fill="D9D9D9" w:themeFill="background1" w:themeFillShade="D9"/>
              <w:spacing w:before="40" w:after="20"/>
              <w:ind w:left="170" w:hanging="170"/>
              <w:rPr>
                <w:rFonts w:cs="Calibri"/>
                <w:b/>
                <w:bCs/>
                <w:sz w:val="18"/>
                <w:szCs w:val="18"/>
              </w:rPr>
            </w:pPr>
            <w:r w:rsidRPr="002334DD">
              <w:rPr>
                <w:rFonts w:cs="Calibri"/>
                <w:b/>
                <w:sz w:val="18"/>
                <w:szCs w:val="18"/>
              </w:rPr>
              <w:t>Department of Treasury and Finance</w:t>
            </w:r>
          </w:p>
          <w:p w14:paraId="098CD67A" w14:textId="30B6199D" w:rsidR="00413433" w:rsidRPr="006630DB" w:rsidRDefault="00F16314" w:rsidP="00DB11F0">
            <w:pPr>
              <w:rPr>
                <w:rFonts w:cs="Calibri"/>
                <w:bCs/>
                <w:sz w:val="18"/>
                <w:szCs w:val="18"/>
              </w:rPr>
            </w:pPr>
            <w:r>
              <w:rPr>
                <w:rFonts w:cs="Calibri"/>
                <w:sz w:val="18"/>
                <w:szCs w:val="18"/>
              </w:rPr>
              <w:t xml:space="preserve">Workforce Inspectorate Victoria </w:t>
            </w:r>
            <w:r w:rsidRPr="00ED2D85">
              <w:rPr>
                <w:rFonts w:cs="Calibri"/>
                <w:sz w:val="18"/>
                <w:szCs w:val="18"/>
                <w:vertAlign w:val="superscript"/>
              </w:rPr>
              <w:t>(</w:t>
            </w:r>
            <w:r w:rsidR="005A73EF">
              <w:rPr>
                <w:rFonts w:cs="Calibri"/>
                <w:sz w:val="18"/>
                <w:szCs w:val="18"/>
                <w:vertAlign w:val="superscript"/>
              </w:rPr>
              <w:t>m</w:t>
            </w:r>
            <w:r w:rsidRPr="00ED2D85">
              <w:rPr>
                <w:rFonts w:cs="Calibri"/>
                <w:sz w:val="18"/>
                <w:szCs w:val="18"/>
                <w:vertAlign w:val="superscript"/>
              </w:rPr>
              <w:t>)</w:t>
            </w:r>
          </w:p>
        </w:tc>
      </w:tr>
      <w:tr w:rsidR="00DB11F0" w:rsidRPr="00007FCA" w14:paraId="74C43DB5" w14:textId="77777777" w:rsidTr="00827D47">
        <w:tc>
          <w:tcPr>
            <w:tcW w:w="7655" w:type="dxa"/>
            <w:shd w:val="clear" w:color="auto" w:fill="000000" w:themeFill="text1"/>
          </w:tcPr>
          <w:p w14:paraId="066BE887" w14:textId="79487A13" w:rsidR="00DB11F0" w:rsidRPr="00007FCA" w:rsidRDefault="00DB11F0" w:rsidP="0018182B">
            <w:pPr>
              <w:rPr>
                <w:rFonts w:eastAsia="Garamond"/>
                <w:i/>
                <w:sz w:val="18"/>
                <w:vertAlign w:val="superscript"/>
              </w:rPr>
            </w:pPr>
            <w:r w:rsidRPr="00007FCA">
              <w:rPr>
                <w:rFonts w:eastAsia="Garamond"/>
                <w:i/>
                <w:iCs/>
              </w:rPr>
              <w:t xml:space="preserve">Public non-financial </w:t>
            </w:r>
            <w:r w:rsidR="003540A8">
              <w:rPr>
                <w:rFonts w:eastAsia="Garamond"/>
                <w:i/>
                <w:iCs/>
              </w:rPr>
              <w:t xml:space="preserve">corporations </w:t>
            </w:r>
            <w:r w:rsidRPr="00007FCA">
              <w:rPr>
                <w:rFonts w:eastAsia="Garamond"/>
                <w:i/>
                <w:iCs/>
              </w:rPr>
              <w:t>sector</w:t>
            </w:r>
          </w:p>
        </w:tc>
      </w:tr>
      <w:tr w:rsidR="00DB11F0" w:rsidRPr="009B2258" w14:paraId="50DD0767" w14:textId="77777777" w:rsidTr="00F326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tcPr>
          <w:p w14:paraId="00C641F5" w14:textId="66CE8158" w:rsidR="00DB11F0" w:rsidRPr="0018182B" w:rsidRDefault="00BA5211" w:rsidP="00671040">
            <w:pPr>
              <w:shd w:val="clear" w:color="auto" w:fill="D9D9D9" w:themeFill="background1" w:themeFillShade="D9"/>
              <w:spacing w:before="40" w:after="20"/>
              <w:ind w:left="170" w:hanging="170"/>
              <w:rPr>
                <w:rFonts w:eastAsia="Garamond"/>
                <w:sz w:val="18"/>
                <w:szCs w:val="18"/>
              </w:rPr>
            </w:pPr>
            <w:r w:rsidRPr="00BA5211">
              <w:rPr>
                <w:rFonts w:cs="Calibri"/>
                <w:bCs/>
                <w:sz w:val="18"/>
                <w:szCs w:val="18"/>
              </w:rPr>
              <w:t>Department of Energy, Environment, and Climate Action</w:t>
            </w:r>
          </w:p>
        </w:tc>
      </w:tr>
      <w:tr w:rsidR="0018182B" w:rsidRPr="009B2258" w14:paraId="27B74C05" w14:textId="77777777" w:rsidTr="00F326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tcPr>
          <w:p w14:paraId="63C8C195" w14:textId="2D0E31B0" w:rsidR="0018182B" w:rsidRPr="00D6519D" w:rsidRDefault="006B4E52" w:rsidP="00E25728">
            <w:pPr>
              <w:spacing w:after="20"/>
              <w:rPr>
                <w:rFonts w:cs="Calibri"/>
                <w:b w:val="0"/>
                <w:sz w:val="18"/>
                <w:szCs w:val="18"/>
              </w:rPr>
            </w:pPr>
            <w:r w:rsidRPr="00D6519D">
              <w:rPr>
                <w:rFonts w:cs="Calibri"/>
                <w:b w:val="0"/>
                <w:sz w:val="18"/>
                <w:szCs w:val="18"/>
              </w:rPr>
              <w:t>SEC Victoria Pty Ltd</w:t>
            </w:r>
          </w:p>
        </w:tc>
      </w:tr>
      <w:tr w:rsidR="00BD1720" w:rsidRPr="009B2258" w14:paraId="7C9C2F4E" w14:textId="77777777" w:rsidTr="00F326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tcPr>
          <w:p w14:paraId="03C6CC67" w14:textId="22C3BF6F" w:rsidR="00BD1720" w:rsidRPr="00D6519D" w:rsidRDefault="00694857" w:rsidP="00E25728">
            <w:pPr>
              <w:pStyle w:val="ListBullet"/>
              <w:spacing w:before="20" w:after="20"/>
              <w:ind w:left="170" w:hanging="170"/>
              <w:rPr>
                <w:rFonts w:cs="Calibri"/>
                <w:b w:val="0"/>
                <w:sz w:val="18"/>
                <w:szCs w:val="18"/>
              </w:rPr>
            </w:pPr>
            <w:r w:rsidRPr="00D6519D">
              <w:rPr>
                <w:rFonts w:cs="Calibri"/>
                <w:b w:val="0"/>
                <w:sz w:val="18"/>
                <w:szCs w:val="18"/>
              </w:rPr>
              <w:t>Delburn Wind Farm Pty Ltd (Delburn) as trustee for the Delburn Wind Fa</w:t>
            </w:r>
            <w:r w:rsidR="00FF023D">
              <w:rPr>
                <w:rFonts w:cs="Calibri"/>
                <w:b w:val="0"/>
                <w:sz w:val="18"/>
                <w:szCs w:val="18"/>
              </w:rPr>
              <w:t>r</w:t>
            </w:r>
            <w:r w:rsidRPr="00D6519D">
              <w:rPr>
                <w:rFonts w:cs="Calibri"/>
                <w:b w:val="0"/>
                <w:sz w:val="18"/>
                <w:szCs w:val="18"/>
              </w:rPr>
              <w:t xml:space="preserve">m Project Trust </w:t>
            </w:r>
            <w:r w:rsidRPr="00DC3782">
              <w:rPr>
                <w:rFonts w:cs="Calibri"/>
                <w:b w:val="0"/>
                <w:sz w:val="18"/>
                <w:szCs w:val="18"/>
                <w:vertAlign w:val="superscript"/>
              </w:rPr>
              <w:t>(</w:t>
            </w:r>
            <w:r w:rsidR="005A73EF">
              <w:rPr>
                <w:rFonts w:cs="Calibri"/>
                <w:b w:val="0"/>
                <w:sz w:val="18"/>
                <w:szCs w:val="18"/>
                <w:vertAlign w:val="superscript"/>
              </w:rPr>
              <w:t>n</w:t>
            </w:r>
            <w:r w:rsidRPr="00DC3782">
              <w:rPr>
                <w:rFonts w:cs="Calibri"/>
                <w:b w:val="0"/>
                <w:sz w:val="18"/>
                <w:szCs w:val="18"/>
                <w:vertAlign w:val="superscript"/>
              </w:rPr>
              <w:t>)</w:t>
            </w:r>
          </w:p>
        </w:tc>
      </w:tr>
      <w:tr w:rsidR="006B4E52" w:rsidRPr="009B2258" w14:paraId="70BD0C92" w14:textId="77777777" w:rsidTr="00F326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tcPr>
          <w:p w14:paraId="191C60DF" w14:textId="6E8555F1" w:rsidR="006B4E52" w:rsidRPr="00566FBD" w:rsidRDefault="00CA4990" w:rsidP="00E25728">
            <w:pPr>
              <w:pStyle w:val="ListBullet"/>
              <w:spacing w:before="20" w:after="20"/>
              <w:ind w:left="170" w:hanging="170"/>
              <w:rPr>
                <w:b w:val="0"/>
                <w:sz w:val="18"/>
                <w:szCs w:val="20"/>
              </w:rPr>
            </w:pPr>
            <w:r w:rsidRPr="00D6519D">
              <w:rPr>
                <w:rFonts w:cs="Calibri"/>
                <w:b w:val="0"/>
                <w:sz w:val="18"/>
                <w:szCs w:val="18"/>
              </w:rPr>
              <w:t>ESCO Solar Farm 7 Pty Ltd as trustee for the ESC</w:t>
            </w:r>
            <w:r w:rsidR="00462E48">
              <w:rPr>
                <w:rFonts w:cs="Calibri"/>
                <w:b w:val="0"/>
                <w:sz w:val="18"/>
                <w:szCs w:val="18"/>
              </w:rPr>
              <w:t>O</w:t>
            </w:r>
            <w:r w:rsidRPr="00D6519D">
              <w:rPr>
                <w:rFonts w:cs="Calibri"/>
                <w:b w:val="0"/>
                <w:sz w:val="18"/>
                <w:szCs w:val="18"/>
              </w:rPr>
              <w:t xml:space="preserve"> Solar Farm 7 Trust </w:t>
            </w:r>
            <w:r w:rsidRPr="00DC3782">
              <w:rPr>
                <w:rFonts w:cs="Calibri"/>
                <w:b w:val="0"/>
                <w:sz w:val="18"/>
                <w:szCs w:val="18"/>
                <w:vertAlign w:val="superscript"/>
              </w:rPr>
              <w:t>(</w:t>
            </w:r>
            <w:r w:rsidR="005A73EF">
              <w:rPr>
                <w:rFonts w:cs="Calibri"/>
                <w:b w:val="0"/>
                <w:sz w:val="18"/>
                <w:szCs w:val="18"/>
                <w:vertAlign w:val="superscript"/>
              </w:rPr>
              <w:t>o</w:t>
            </w:r>
            <w:r w:rsidRPr="00DC3782">
              <w:rPr>
                <w:rFonts w:cs="Calibri"/>
                <w:b w:val="0"/>
                <w:sz w:val="18"/>
                <w:szCs w:val="18"/>
                <w:vertAlign w:val="superscript"/>
              </w:rPr>
              <w:t>)</w:t>
            </w:r>
          </w:p>
        </w:tc>
      </w:tr>
      <w:tr w:rsidR="00CD47E6" w:rsidRPr="009B2258" w14:paraId="04694F71" w14:textId="77777777" w:rsidTr="006A17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shd w:val="clear" w:color="auto" w:fill="000000" w:themeFill="text1"/>
          </w:tcPr>
          <w:p w14:paraId="40BBEC69" w14:textId="2A5BEEAA" w:rsidR="00CD47E6" w:rsidRPr="006A1752" w:rsidRDefault="00CD47E6" w:rsidP="00CD47E6">
            <w:pPr>
              <w:rPr>
                <w:rFonts w:eastAsia="Garamond"/>
                <w:b w:val="0"/>
                <w:i/>
                <w:szCs w:val="19"/>
              </w:rPr>
            </w:pPr>
            <w:r w:rsidRPr="006A1752">
              <w:rPr>
                <w:rFonts w:eastAsia="Garamond"/>
                <w:b w:val="0"/>
                <w:i/>
                <w:szCs w:val="19"/>
              </w:rPr>
              <w:t>Public financial corporations sector</w:t>
            </w:r>
          </w:p>
        </w:tc>
      </w:tr>
      <w:tr w:rsidR="00BD1720" w:rsidRPr="009B2258" w14:paraId="4422B73F" w14:textId="77777777" w:rsidTr="006A17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tcPr>
          <w:p w14:paraId="6787144D" w14:textId="2AEF1510" w:rsidR="00BD1720" w:rsidRPr="005A0F9F" w:rsidRDefault="009935BC" w:rsidP="00DB11F0">
            <w:pPr>
              <w:shd w:val="clear" w:color="auto" w:fill="D9D9D9" w:themeFill="background1" w:themeFillShade="D9"/>
              <w:spacing w:before="40" w:after="20"/>
              <w:ind w:left="170" w:hanging="170"/>
              <w:rPr>
                <w:rFonts w:eastAsia="Garamond"/>
                <w:sz w:val="18"/>
              </w:rPr>
            </w:pPr>
            <w:r w:rsidRPr="005A0F9F">
              <w:rPr>
                <w:rFonts w:eastAsia="Garamond"/>
                <w:sz w:val="18"/>
              </w:rPr>
              <w:t xml:space="preserve">Department of Jobs, Skills, Industry and Regions </w:t>
            </w:r>
          </w:p>
        </w:tc>
      </w:tr>
      <w:tr w:rsidR="006A1752" w:rsidRPr="009B2258" w14:paraId="78116A04" w14:textId="77777777" w:rsidTr="00E257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single" w:sz="12" w:space="0" w:color="auto"/>
            </w:tcBorders>
          </w:tcPr>
          <w:p w14:paraId="5EC649FD" w14:textId="1B6E9F7C" w:rsidR="006A1752" w:rsidRPr="005A0F9F" w:rsidRDefault="006A1752" w:rsidP="006A1752">
            <w:pPr>
              <w:rPr>
                <w:rFonts w:eastAsia="Garamond"/>
                <w:sz w:val="18"/>
              </w:rPr>
            </w:pPr>
            <w:r w:rsidRPr="006A1752">
              <w:rPr>
                <w:rFonts w:cs="Calibri"/>
                <w:b w:val="0"/>
                <w:sz w:val="18"/>
                <w:szCs w:val="18"/>
              </w:rPr>
              <w:t>New</w:t>
            </w:r>
            <w:r w:rsidRPr="007D5DE0">
              <w:rPr>
                <w:rFonts w:eastAsia="Garamond"/>
                <w:b w:val="0"/>
                <w:bCs/>
                <w:sz w:val="18"/>
                <w:szCs w:val="18"/>
              </w:rPr>
              <w:t xml:space="preserve"> Co </w:t>
            </w:r>
            <w:r w:rsidRPr="007D5DE0">
              <w:rPr>
                <w:rFonts w:eastAsia="Garamond"/>
                <w:b w:val="0"/>
                <w:bCs/>
                <w:sz w:val="18"/>
                <w:szCs w:val="18"/>
                <w:vertAlign w:val="superscript"/>
              </w:rPr>
              <w:t>(</w:t>
            </w:r>
            <w:r w:rsidR="0096515F">
              <w:rPr>
                <w:rFonts w:eastAsia="Garamond"/>
                <w:b w:val="0"/>
                <w:bCs/>
                <w:sz w:val="18"/>
                <w:szCs w:val="18"/>
                <w:vertAlign w:val="superscript"/>
              </w:rPr>
              <w:t>p</w:t>
            </w:r>
            <w:r w:rsidRPr="007D5DE0">
              <w:rPr>
                <w:rFonts w:eastAsia="Garamond"/>
                <w:b w:val="0"/>
                <w:bCs/>
                <w:sz w:val="18"/>
                <w:szCs w:val="18"/>
                <w:vertAlign w:val="superscript"/>
              </w:rPr>
              <w:t>)</w:t>
            </w:r>
          </w:p>
        </w:tc>
      </w:tr>
    </w:tbl>
    <w:p w14:paraId="56553D8D" w14:textId="107E1546" w:rsidR="009029D1" w:rsidRDefault="009029D1" w:rsidP="009029D1">
      <w:pPr>
        <w:pStyle w:val="Note"/>
        <w:ind w:left="0" w:firstLine="0"/>
        <w:rPr>
          <w:iCs/>
        </w:rPr>
      </w:pPr>
      <w:r w:rsidRPr="00840F22">
        <w:rPr>
          <w:iCs/>
        </w:rPr>
        <w:t>Notes:</w:t>
      </w:r>
    </w:p>
    <w:p w14:paraId="33D823CE" w14:textId="58032F56" w:rsidR="00D431FC" w:rsidRDefault="00D431FC" w:rsidP="001C505D">
      <w:pPr>
        <w:pStyle w:val="Note"/>
      </w:pPr>
      <w:r>
        <w:t>(a)</w:t>
      </w:r>
      <w:r>
        <w:tab/>
      </w:r>
      <w:r w:rsidR="001C505D" w:rsidRPr="001C505D">
        <w:t xml:space="preserve">On 1 January 2026, the Victorian Early Childhood Regulatory Authority was established as the new independent regulator for early childhood safety and quality, following the </w:t>
      </w:r>
      <w:r w:rsidR="00A92203">
        <w:t>passage</w:t>
      </w:r>
      <w:r w:rsidR="001C505D" w:rsidRPr="001C505D">
        <w:t xml:space="preserve"> of the</w:t>
      </w:r>
      <w:r w:rsidR="00A92203">
        <w:t xml:space="preserve"> </w:t>
      </w:r>
      <w:r w:rsidR="001C505D" w:rsidRPr="006A52C3">
        <w:rPr>
          <w:i w:val="0"/>
        </w:rPr>
        <w:t xml:space="preserve">Victorian Early Childhood Regulatory Authority </w:t>
      </w:r>
      <w:r w:rsidR="00A92203" w:rsidRPr="006A52C3">
        <w:rPr>
          <w:i w:val="0"/>
          <w:iCs/>
        </w:rPr>
        <w:t>Act</w:t>
      </w:r>
      <w:r w:rsidR="001C505D" w:rsidRPr="006A52C3">
        <w:rPr>
          <w:i w:val="0"/>
        </w:rPr>
        <w:t xml:space="preserve"> 2025</w:t>
      </w:r>
      <w:r w:rsidR="001C505D" w:rsidRPr="001C505D">
        <w:t>.</w:t>
      </w:r>
    </w:p>
    <w:p w14:paraId="113A023C" w14:textId="19C7E026" w:rsidR="00C237DD" w:rsidRDefault="00C237DD" w:rsidP="001C505D">
      <w:pPr>
        <w:pStyle w:val="Note"/>
      </w:pPr>
      <w:r>
        <w:t>(b)</w:t>
      </w:r>
      <w:r>
        <w:tab/>
      </w:r>
      <w:r w:rsidR="00F3415A" w:rsidRPr="00F3415A">
        <w:t xml:space="preserve">On </w:t>
      </w:r>
      <w:r w:rsidR="006418CE">
        <w:t>15 April</w:t>
      </w:r>
      <w:r w:rsidR="00F3415A" w:rsidRPr="00F3415A">
        <w:t xml:space="preserve"> 2026, Mine Land Rehabilitation Authority (MLRA) was abolished by the commencement of </w:t>
      </w:r>
      <w:r w:rsidR="00203940">
        <w:t xml:space="preserve">the </w:t>
      </w:r>
      <w:r w:rsidR="00F3415A" w:rsidRPr="00566FBD">
        <w:rPr>
          <w:i w:val="0"/>
        </w:rPr>
        <w:t>Entities Legislation Amendment (Consolidation and Other Matters) Act 2026</w:t>
      </w:r>
      <w:r w:rsidR="00F3415A" w:rsidRPr="00F3415A">
        <w:t>. The functions of this authority are now overseen by the Department of Energy, Environment and Climate Action.</w:t>
      </w:r>
    </w:p>
    <w:p w14:paraId="5D2B4CAE" w14:textId="6F3F9BEC" w:rsidR="00145479" w:rsidRDefault="00145479" w:rsidP="001C505D">
      <w:pPr>
        <w:pStyle w:val="Note"/>
      </w:pPr>
      <w:r w:rsidRPr="00145479">
        <w:t>(</w:t>
      </w:r>
      <w:r>
        <w:t>c</w:t>
      </w:r>
      <w:r w:rsidRPr="00145479">
        <w:t>)</w:t>
      </w:r>
      <w:r w:rsidRPr="00145479">
        <w:tab/>
      </w:r>
      <w:r w:rsidR="00183B36" w:rsidRPr="00183B36">
        <w:t>On 30 June 2026, the operations of Sustainability Victoria will be wound up with some functions transferring to DEECA.</w:t>
      </w:r>
    </w:p>
    <w:p w14:paraId="1FA4C851" w14:textId="1FA1E9A4" w:rsidR="00E25728" w:rsidRDefault="00E25728" w:rsidP="00E25728">
      <w:pPr>
        <w:pStyle w:val="Note"/>
      </w:pPr>
      <w:r>
        <w:t>(d)</w:t>
      </w:r>
      <w:r>
        <w:tab/>
      </w:r>
      <w:r w:rsidRPr="00D06250">
        <w:t>Safe Food Victoria (SFV) will be established under th</w:t>
      </w:r>
      <w:r w:rsidRPr="00E370FF">
        <w:rPr>
          <w:i w:val="0"/>
        </w:rPr>
        <w:t>e Safe Food Victoria Act</w:t>
      </w:r>
      <w:r w:rsidRPr="00D06250">
        <w:t xml:space="preserve">, expected to commence on 1 July 2026, consolidating food safety regulation in Victoria. The Act will abolish existing regulators (PrimeSafe and Dairy Food Safety Victoria) and transfer food safety functions from the Department of Health and Department of Energy, Environment and Climate </w:t>
      </w:r>
      <w:r w:rsidR="00425939">
        <w:t>Action</w:t>
      </w:r>
      <w:r w:rsidR="00425939" w:rsidRPr="00D06250">
        <w:t xml:space="preserve"> </w:t>
      </w:r>
      <w:r w:rsidRPr="00D06250">
        <w:t>to SFV, creating</w:t>
      </w:r>
      <w:r w:rsidR="000531BB">
        <w:t> </w:t>
      </w:r>
      <w:r w:rsidRPr="00D06250">
        <w:t xml:space="preserve">a single statutory authority to manage food safety risks and streamline the regulatory framework. </w:t>
      </w:r>
    </w:p>
    <w:p w14:paraId="53DC3938" w14:textId="49D57525" w:rsidR="009B2643" w:rsidRDefault="00910B09" w:rsidP="00566FBD">
      <w:pPr>
        <w:pStyle w:val="Note"/>
        <w:pageBreakBefore/>
      </w:pPr>
      <w:r>
        <w:lastRenderedPageBreak/>
        <w:t>Notes (continued):</w:t>
      </w:r>
    </w:p>
    <w:p w14:paraId="2C35D9B3" w14:textId="4EEC263F" w:rsidR="00D65732" w:rsidRDefault="001C505D" w:rsidP="001C505D">
      <w:pPr>
        <w:pStyle w:val="Note"/>
      </w:pPr>
      <w:r>
        <w:t>(</w:t>
      </w:r>
      <w:r w:rsidR="00A50277">
        <w:t>e</w:t>
      </w:r>
      <w:r>
        <w:t>)</w:t>
      </w:r>
      <w:r>
        <w:tab/>
      </w:r>
      <w:r w:rsidRPr="009C38AF">
        <w:t xml:space="preserve">VicGrid was established as a State Body under the </w:t>
      </w:r>
      <w:r w:rsidRPr="00566FBD">
        <w:rPr>
          <w:i w:val="0"/>
        </w:rPr>
        <w:t>State Owned Enterprise</w:t>
      </w:r>
      <w:r w:rsidR="00784970">
        <w:rPr>
          <w:i w:val="0"/>
        </w:rPr>
        <w:t>s</w:t>
      </w:r>
      <w:r w:rsidRPr="00566FBD">
        <w:rPr>
          <w:i w:val="0"/>
        </w:rPr>
        <w:t xml:space="preserve"> Act 1992</w:t>
      </w:r>
      <w:r w:rsidRPr="009C38AF">
        <w:t xml:space="preserve"> on 15 April 2025. On pass</w:t>
      </w:r>
      <w:r w:rsidR="00AC7F4E">
        <w:t>age</w:t>
      </w:r>
      <w:r w:rsidRPr="009C38AF">
        <w:t xml:space="preserve"> of the </w:t>
      </w:r>
      <w:r w:rsidRPr="00B42C74">
        <w:rPr>
          <w:i w:val="0"/>
        </w:rPr>
        <w:t xml:space="preserve">National Electricity (Victoria) Amendment (VicGrid Stage 2 Reform) </w:t>
      </w:r>
      <w:r w:rsidR="004E7437" w:rsidRPr="00B42C74">
        <w:rPr>
          <w:i w:val="0"/>
        </w:rPr>
        <w:t>Act</w:t>
      </w:r>
      <w:r w:rsidRPr="00B42C74">
        <w:rPr>
          <w:i w:val="0"/>
        </w:rPr>
        <w:t xml:space="preserve"> 2025, </w:t>
      </w:r>
      <w:r w:rsidRPr="009C38AF">
        <w:t>from 1 November 2025</w:t>
      </w:r>
      <w:r w:rsidR="004A2E36">
        <w:t>,</w:t>
      </w:r>
      <w:r w:rsidRPr="009C38AF">
        <w:t xml:space="preserve"> VicGrid has transitioned to a State Business Corporation (SBC) and taken over from the Australian Energy Market Operator (AEMO) the declared network functions in Victoria and will plan and deliver the transmission augmentations needed for Victoria.</w:t>
      </w:r>
    </w:p>
    <w:p w14:paraId="0F1539AC" w14:textId="46019C36" w:rsidR="001C505D" w:rsidDel="001C505D" w:rsidRDefault="00D65732" w:rsidP="001C505D">
      <w:pPr>
        <w:pStyle w:val="Note"/>
        <w:rPr>
          <w:rFonts w:ascii="Calibri" w:hAnsi="Calibri" w:cs="Calibri"/>
        </w:rPr>
      </w:pPr>
      <w:r>
        <w:t>(f)</w:t>
      </w:r>
      <w:r w:rsidR="00923341">
        <w:rPr>
          <w:iCs/>
          <w:lang w:val="en-US"/>
        </w:rPr>
        <w:tab/>
      </w:r>
      <w:r w:rsidR="00923341" w:rsidRPr="007F6F34">
        <w:rPr>
          <w:rFonts w:ascii="Calibri" w:hAnsi="Calibri" w:cs="Calibri"/>
        </w:rPr>
        <w:t xml:space="preserve">The Yity Yity Land Management Board was established on 13 December 2025 by the Minister for Environment under section 82B of the </w:t>
      </w:r>
      <w:r w:rsidR="00923341" w:rsidRPr="00566FBD">
        <w:rPr>
          <w:rFonts w:ascii="Calibri" w:hAnsi="Calibri" w:cs="Calibri"/>
          <w:i w:val="0"/>
        </w:rPr>
        <w:t>Conservation, Forests and Lands Act 1987</w:t>
      </w:r>
      <w:r w:rsidR="00923341" w:rsidRPr="007F6F34">
        <w:rPr>
          <w:rFonts w:ascii="Calibri" w:hAnsi="Calibri" w:cs="Calibri"/>
        </w:rPr>
        <w:t>.</w:t>
      </w:r>
    </w:p>
    <w:p w14:paraId="7585DD0C" w14:textId="3F927B93" w:rsidR="005F2D26" w:rsidRPr="002C1D3C" w:rsidDel="001C505D" w:rsidRDefault="001C505D" w:rsidP="001C505D">
      <w:pPr>
        <w:pStyle w:val="Note"/>
        <w:rPr>
          <w:iCs/>
          <w:lang w:val="en-US"/>
        </w:rPr>
      </w:pPr>
      <w:r>
        <w:t>(</w:t>
      </w:r>
      <w:r w:rsidR="005F2D26">
        <w:t>g)</w:t>
      </w:r>
      <w:r w:rsidR="005F2D26">
        <w:tab/>
      </w:r>
      <w:r w:rsidR="005F2D26" w:rsidRPr="00FB14E3">
        <w:t xml:space="preserve">Effective from 1 January 2026, the Governor in Council under the </w:t>
      </w:r>
      <w:r w:rsidR="005F2D26" w:rsidRPr="00FD73F7">
        <w:rPr>
          <w:i w:val="0"/>
        </w:rPr>
        <w:t>Health Services Act 1988</w:t>
      </w:r>
      <w:r w:rsidR="005F2D26" w:rsidRPr="00FB14E3">
        <w:t xml:space="preserve"> has approved the change in name of Peninsula Health to Bayside Health</w:t>
      </w:r>
      <w:r w:rsidR="0055514D">
        <w:t>,</w:t>
      </w:r>
      <w:r w:rsidR="005F2D26" w:rsidRPr="00FB14E3">
        <w:t xml:space="preserve"> and ordered the transfer of all property, rights and liabilities</w:t>
      </w:r>
      <w:r w:rsidR="00B629E4">
        <w:t xml:space="preserve"> of</w:t>
      </w:r>
      <w:r w:rsidR="005F2D26" w:rsidRPr="00FB14E3">
        <w:t xml:space="preserve"> Alfred Health, Bass Coast Health,</w:t>
      </w:r>
      <w:r w:rsidR="00CB68BA">
        <w:t xml:space="preserve"> Gippsland Southern Health Service and Koo</w:t>
      </w:r>
      <w:r w:rsidR="002C3A74">
        <w:t>weerup Regional Heath Service to Bayside Health.</w:t>
      </w:r>
      <w:r w:rsidR="00B629E4">
        <w:t xml:space="preserve"> </w:t>
      </w:r>
    </w:p>
    <w:p w14:paraId="3496EDA2" w14:textId="6801D67C" w:rsidR="001C505D" w:rsidDel="00FB14E3" w:rsidRDefault="005F2D26" w:rsidP="001C505D">
      <w:pPr>
        <w:pStyle w:val="Note"/>
      </w:pPr>
      <w:r>
        <w:t>(h</w:t>
      </w:r>
      <w:r w:rsidR="001C505D">
        <w:t>)</w:t>
      </w:r>
      <w:r w:rsidR="001C505D">
        <w:tab/>
      </w:r>
      <w:r w:rsidR="001C505D" w:rsidRPr="00D717F5">
        <w:t xml:space="preserve">On 1 July 2025, the Governor in Council under the </w:t>
      </w:r>
      <w:r w:rsidR="001C505D" w:rsidRPr="00D717F5">
        <w:rPr>
          <w:i w:val="0"/>
          <w:iCs/>
        </w:rPr>
        <w:t>Health Services Act 1988</w:t>
      </w:r>
      <w:r w:rsidR="001C505D" w:rsidRPr="00D717F5">
        <w:t xml:space="preserve"> has approved the change in name of Dental Health Services Victoria to Oral Health Victoria.</w:t>
      </w:r>
    </w:p>
    <w:p w14:paraId="417F4151" w14:textId="68B36EA6" w:rsidR="00EB6CBA" w:rsidRDefault="00EB6CBA" w:rsidP="00EB6CBA">
      <w:pPr>
        <w:pStyle w:val="Note"/>
        <w:rPr>
          <w:rFonts w:ascii="Calibri" w:hAnsi="Calibri" w:cs="Calibri"/>
        </w:rPr>
      </w:pPr>
      <w:r>
        <w:rPr>
          <w:rFonts w:ascii="Calibri" w:hAnsi="Calibri" w:cs="Calibri"/>
        </w:rPr>
        <w:t>(</w:t>
      </w:r>
      <w:r w:rsidR="009A6C5F" w:rsidRPr="001C7AF1">
        <w:rPr>
          <w:rFonts w:ascii="Calibri" w:hAnsi="Calibri" w:cs="Calibri"/>
        </w:rPr>
        <w:t>i</w:t>
      </w:r>
      <w:r w:rsidRPr="001C7AF1">
        <w:rPr>
          <w:rFonts w:ascii="Calibri" w:hAnsi="Calibri" w:cs="Calibri"/>
        </w:rPr>
        <w:t xml:space="preserve">) </w:t>
      </w:r>
      <w:r w:rsidRPr="001C7AF1">
        <w:rPr>
          <w:rFonts w:ascii="Calibri" w:hAnsi="Calibri" w:cs="Calibri"/>
        </w:rPr>
        <w:tab/>
        <w:t xml:space="preserve">Effective from 1 April 2026, the Governor in Council under the </w:t>
      </w:r>
      <w:r w:rsidRPr="001C7AF1">
        <w:rPr>
          <w:rFonts w:ascii="Calibri" w:hAnsi="Calibri" w:cs="Calibri"/>
          <w:i w:val="0"/>
        </w:rPr>
        <w:t>Health Services Act 1988</w:t>
      </w:r>
      <w:r w:rsidRPr="001C7AF1">
        <w:rPr>
          <w:rFonts w:ascii="Calibri" w:hAnsi="Calibri" w:cs="Calibri"/>
        </w:rPr>
        <w:t xml:space="preserve"> has ordered the transfer of all property, rights and liabilities of Casterton Memorial Hospital to Western District Health Service.</w:t>
      </w:r>
    </w:p>
    <w:p w14:paraId="40955262" w14:textId="0BAE6EA1" w:rsidR="00B5015E" w:rsidRDefault="00B5015E" w:rsidP="00FC67F2">
      <w:pPr>
        <w:pStyle w:val="Note"/>
      </w:pPr>
      <w:r w:rsidRPr="00B5015E">
        <w:t>(</w:t>
      </w:r>
      <w:r w:rsidR="00B65654">
        <w:t>j</w:t>
      </w:r>
      <w:r w:rsidRPr="00B5015E">
        <w:t>)</w:t>
      </w:r>
      <w:r w:rsidRPr="00B5015E">
        <w:tab/>
      </w:r>
      <w:r w:rsidR="00FC67F2" w:rsidRPr="00FC67F2">
        <w:t xml:space="preserve">The Outdoor Recreation Victoria Bill 2026 </w:t>
      </w:r>
      <w:r w:rsidR="00E25D03">
        <w:t>will</w:t>
      </w:r>
      <w:r w:rsidR="00FC67F2" w:rsidRPr="00FC67F2">
        <w:t xml:space="preserve"> establish a new statutory body Outdoor Recreation Victoria (ORV). </w:t>
      </w:r>
      <w:r w:rsidR="00EF1CDA">
        <w:t>ORV will</w:t>
      </w:r>
      <w:r w:rsidRPr="00B5015E">
        <w:t xml:space="preserve"> merg</w:t>
      </w:r>
      <w:r w:rsidR="00EF1CDA">
        <w:t>e</w:t>
      </w:r>
      <w:r w:rsidRPr="00B5015E">
        <w:t xml:space="preserve"> the Victorian Fisheries Authority (VFA) and the Game Management</w:t>
      </w:r>
      <w:r w:rsidR="00FC67F2" w:rsidRPr="00FC67F2">
        <w:t xml:space="preserve"> Authority (GMA)</w:t>
      </w:r>
      <w:r w:rsidR="00C75DE8">
        <w:t xml:space="preserve"> commencing</w:t>
      </w:r>
      <w:r w:rsidR="00FC67F2" w:rsidRPr="00FC67F2">
        <w:t xml:space="preserve"> 1 July 2026.</w:t>
      </w:r>
    </w:p>
    <w:p w14:paraId="16BD6614" w14:textId="36939982" w:rsidR="008330A9" w:rsidRDefault="001C505D" w:rsidP="008330A9">
      <w:pPr>
        <w:pStyle w:val="Note"/>
        <w:rPr>
          <w:rFonts w:ascii="Calibri" w:hAnsi="Calibri" w:cs="Calibri"/>
        </w:rPr>
      </w:pPr>
      <w:r>
        <w:rPr>
          <w:rFonts w:ascii="Calibri" w:hAnsi="Calibri" w:cs="Calibri"/>
        </w:rPr>
        <w:t>(</w:t>
      </w:r>
      <w:r w:rsidR="009B6185">
        <w:rPr>
          <w:rFonts w:ascii="Calibri" w:hAnsi="Calibri" w:cs="Calibri"/>
        </w:rPr>
        <w:t>k</w:t>
      </w:r>
      <w:r>
        <w:rPr>
          <w:rFonts w:ascii="Calibri" w:hAnsi="Calibri" w:cs="Calibri"/>
        </w:rPr>
        <w:t xml:space="preserve">) </w:t>
      </w:r>
      <w:r w:rsidR="009231A9">
        <w:rPr>
          <w:rFonts w:ascii="Calibri" w:hAnsi="Calibri" w:cs="Calibri"/>
        </w:rPr>
        <w:tab/>
      </w:r>
      <w:r w:rsidR="009231A9" w:rsidRPr="00F90625">
        <w:rPr>
          <w:rFonts w:ascii="Calibri" w:hAnsi="Calibri" w:cs="Calibri"/>
        </w:rPr>
        <w:t xml:space="preserve">Goulburn Ovens Institute of TAFE </w:t>
      </w:r>
      <w:r w:rsidR="008330A9" w:rsidRPr="00F90625">
        <w:rPr>
          <w:rFonts w:ascii="Calibri" w:hAnsi="Calibri" w:cs="Calibri"/>
        </w:rPr>
        <w:t>cease</w:t>
      </w:r>
      <w:r w:rsidR="00702C23">
        <w:rPr>
          <w:rFonts w:ascii="Calibri" w:hAnsi="Calibri" w:cs="Calibri"/>
        </w:rPr>
        <w:t>d</w:t>
      </w:r>
      <w:r w:rsidR="008330A9" w:rsidRPr="00F90625">
        <w:rPr>
          <w:rFonts w:ascii="Calibri" w:hAnsi="Calibri" w:cs="Calibri"/>
        </w:rPr>
        <w:t xml:space="preserve"> to exist from 1 January 2026 and </w:t>
      </w:r>
      <w:r w:rsidR="00702C23">
        <w:rPr>
          <w:rFonts w:ascii="Calibri" w:hAnsi="Calibri" w:cs="Calibri"/>
        </w:rPr>
        <w:t xml:space="preserve">was </w:t>
      </w:r>
      <w:r w:rsidR="008330A9" w:rsidRPr="00F90625">
        <w:rPr>
          <w:rFonts w:ascii="Calibri" w:hAnsi="Calibri" w:cs="Calibri"/>
        </w:rPr>
        <w:t>amalgamated into Wodonga Institute of TAFE. The</w:t>
      </w:r>
      <w:r w:rsidR="00566FBD">
        <w:rPr>
          <w:rFonts w:ascii="Calibri" w:hAnsi="Calibri" w:cs="Calibri"/>
        </w:rPr>
        <w:t> </w:t>
      </w:r>
      <w:r w:rsidR="008330A9" w:rsidRPr="00F90625">
        <w:rPr>
          <w:rFonts w:ascii="Calibri" w:hAnsi="Calibri" w:cs="Calibri"/>
        </w:rPr>
        <w:t xml:space="preserve">new merged entity </w:t>
      </w:r>
      <w:r w:rsidR="00702C23">
        <w:rPr>
          <w:rFonts w:ascii="Calibri" w:hAnsi="Calibri" w:cs="Calibri"/>
        </w:rPr>
        <w:t xml:space="preserve">was </w:t>
      </w:r>
      <w:r w:rsidR="008330A9" w:rsidRPr="00F90625">
        <w:rPr>
          <w:rFonts w:ascii="Calibri" w:hAnsi="Calibri" w:cs="Calibri"/>
        </w:rPr>
        <w:t>renamed Northern Victorian Institute of TAFE (NVIT).</w:t>
      </w:r>
    </w:p>
    <w:p w14:paraId="6C19CB5D" w14:textId="1A1417BF" w:rsidR="00241B89" w:rsidRDefault="00241B89" w:rsidP="00241B89">
      <w:pPr>
        <w:pStyle w:val="Note"/>
        <w:rPr>
          <w:rFonts w:ascii="Calibri" w:hAnsi="Calibri" w:cs="Calibri"/>
        </w:rPr>
      </w:pPr>
      <w:r>
        <w:rPr>
          <w:rFonts w:ascii="Calibri" w:hAnsi="Calibri" w:cs="Calibri"/>
        </w:rPr>
        <w:t>(</w:t>
      </w:r>
      <w:r w:rsidR="0096515F">
        <w:rPr>
          <w:rFonts w:ascii="Calibri" w:hAnsi="Calibri" w:cs="Calibri"/>
        </w:rPr>
        <w:t>l</w:t>
      </w:r>
      <w:r>
        <w:rPr>
          <w:rFonts w:ascii="Calibri" w:hAnsi="Calibri" w:cs="Calibri"/>
        </w:rPr>
        <w:t>)</w:t>
      </w:r>
      <w:r>
        <w:rPr>
          <w:rFonts w:ascii="Calibri" w:hAnsi="Calibri" w:cs="Calibri"/>
        </w:rPr>
        <w:tab/>
      </w:r>
      <w:r w:rsidRPr="00B16C6F">
        <w:rPr>
          <w:rFonts w:ascii="Calibri" w:hAnsi="Calibri" w:cs="Calibri"/>
        </w:rPr>
        <w:t xml:space="preserve">The Cladding Safety Victoria Repeal Bill 2026 is currently being debated within Parliament to repeal the </w:t>
      </w:r>
      <w:r w:rsidRPr="00B16C6F">
        <w:rPr>
          <w:rFonts w:ascii="Calibri" w:hAnsi="Calibri" w:cs="Calibri"/>
          <w:i w:val="0"/>
          <w:iCs/>
        </w:rPr>
        <w:t>Cladding Safety Victoria Act 2020</w:t>
      </w:r>
      <w:r w:rsidRPr="00B16C6F">
        <w:rPr>
          <w:rFonts w:ascii="Calibri" w:hAnsi="Calibri" w:cs="Calibri"/>
        </w:rPr>
        <w:t xml:space="preserve"> and abolish Cladding Safety Victoria, provid</w:t>
      </w:r>
      <w:r w:rsidR="0047594E">
        <w:rPr>
          <w:rFonts w:ascii="Calibri" w:hAnsi="Calibri" w:cs="Calibri"/>
        </w:rPr>
        <w:t>ing</w:t>
      </w:r>
      <w:r w:rsidRPr="00B16C6F">
        <w:rPr>
          <w:rFonts w:ascii="Calibri" w:hAnsi="Calibri" w:cs="Calibri"/>
        </w:rPr>
        <w:t xml:space="preserve"> for the transfer of its property, rights and liabilities to the Building and Plumbing Commission and to make related amendments to the </w:t>
      </w:r>
      <w:r w:rsidRPr="00B16C6F">
        <w:rPr>
          <w:rFonts w:ascii="Calibri" w:hAnsi="Calibri" w:cs="Calibri"/>
          <w:i w:val="0"/>
          <w:iCs/>
        </w:rPr>
        <w:t>Building Act 1993</w:t>
      </w:r>
      <w:r w:rsidR="007C0AAA">
        <w:rPr>
          <w:rFonts w:ascii="Calibri" w:hAnsi="Calibri" w:cs="Calibri"/>
        </w:rPr>
        <w:t>. This includes</w:t>
      </w:r>
      <w:r w:rsidR="00186EC3">
        <w:rPr>
          <w:rFonts w:ascii="Calibri" w:hAnsi="Calibri" w:cs="Calibri"/>
        </w:rPr>
        <w:t xml:space="preserve"> amendments</w:t>
      </w:r>
      <w:r w:rsidRPr="00B16C6F">
        <w:rPr>
          <w:rFonts w:ascii="Calibri" w:hAnsi="Calibri" w:cs="Calibri"/>
        </w:rPr>
        <w:t xml:space="preserve"> to provide for an amount of building permit levy in respect of non-regional buildings to replace the amount payable in connection with the cladding rectification program. The planned commencement date for this transfer is the earlier of proclamation date or 1 July 2027.</w:t>
      </w:r>
    </w:p>
    <w:p w14:paraId="02EDB893" w14:textId="77DDD81D" w:rsidR="00475A1E" w:rsidRDefault="00475A1E" w:rsidP="00475A1E">
      <w:pPr>
        <w:pStyle w:val="Note"/>
        <w:rPr>
          <w:rFonts w:ascii="Calibri" w:hAnsi="Calibri" w:cs="Calibri"/>
        </w:rPr>
      </w:pPr>
      <w:r>
        <w:rPr>
          <w:rFonts w:ascii="Calibri" w:hAnsi="Calibri" w:cs="Calibri"/>
        </w:rPr>
        <w:t>(</w:t>
      </w:r>
      <w:r w:rsidR="0096515F">
        <w:rPr>
          <w:rFonts w:ascii="Calibri" w:hAnsi="Calibri" w:cs="Calibri"/>
        </w:rPr>
        <w:t>m</w:t>
      </w:r>
      <w:r>
        <w:rPr>
          <w:rFonts w:ascii="Calibri" w:hAnsi="Calibri" w:cs="Calibri"/>
        </w:rPr>
        <w:t>)</w:t>
      </w:r>
      <w:r>
        <w:rPr>
          <w:rFonts w:ascii="Calibri" w:hAnsi="Calibri" w:cs="Calibri"/>
        </w:rPr>
        <w:tab/>
      </w:r>
      <w:r w:rsidRPr="00672052">
        <w:rPr>
          <w:rFonts w:ascii="Calibri" w:hAnsi="Calibri" w:cs="Calibri"/>
        </w:rPr>
        <w:t xml:space="preserve">On 2 September 2025 the former Wage Inspectorate Victoria was renamed to Workforce Inspectorate Victoria following proclamation of the </w:t>
      </w:r>
      <w:r w:rsidRPr="00672052">
        <w:rPr>
          <w:rFonts w:ascii="Calibri" w:hAnsi="Calibri" w:cs="Calibri"/>
          <w:i w:val="0"/>
          <w:iCs/>
        </w:rPr>
        <w:t>Wage Theft Amendment Act 2025</w:t>
      </w:r>
      <w:r w:rsidRPr="00672052">
        <w:rPr>
          <w:rFonts w:ascii="Calibri" w:hAnsi="Calibri" w:cs="Calibri"/>
        </w:rPr>
        <w:t>, effective from 12 December 2025.</w:t>
      </w:r>
    </w:p>
    <w:p w14:paraId="522D4246" w14:textId="76468130" w:rsidR="000122E8" w:rsidRDefault="000122E8" w:rsidP="000122E8">
      <w:pPr>
        <w:pStyle w:val="Note"/>
        <w:rPr>
          <w:rFonts w:ascii="Calibri" w:hAnsi="Calibri" w:cs="Calibri"/>
        </w:rPr>
      </w:pPr>
      <w:r>
        <w:rPr>
          <w:rFonts w:ascii="Calibri" w:hAnsi="Calibri" w:cs="Calibri"/>
        </w:rPr>
        <w:t>(</w:t>
      </w:r>
      <w:r w:rsidR="0096515F">
        <w:rPr>
          <w:rFonts w:ascii="Calibri" w:hAnsi="Calibri" w:cs="Calibri"/>
        </w:rPr>
        <w:t>n</w:t>
      </w:r>
      <w:r>
        <w:rPr>
          <w:rFonts w:ascii="Calibri" w:hAnsi="Calibri" w:cs="Calibri"/>
        </w:rPr>
        <w:t>)</w:t>
      </w:r>
      <w:r>
        <w:rPr>
          <w:rFonts w:ascii="Calibri" w:hAnsi="Calibri" w:cs="Calibri"/>
        </w:rPr>
        <w:tab/>
      </w:r>
      <w:r w:rsidRPr="00672052">
        <w:rPr>
          <w:rFonts w:ascii="Calibri" w:hAnsi="Calibri" w:cs="Calibri"/>
        </w:rPr>
        <w:t>On 15 December 2025, SEC Victoria via its wholly owned subsidiary, SEC Infrastructure Pty Ltd, acquired 100 per cent share ownership in Delburn Wind Farm Pty Ltd (Delburn) as trustee for the Delburn Wind Fa</w:t>
      </w:r>
      <w:r w:rsidR="00FF023D">
        <w:rPr>
          <w:rFonts w:ascii="Calibri" w:hAnsi="Calibri" w:cs="Calibri"/>
        </w:rPr>
        <w:t>r</w:t>
      </w:r>
      <w:r w:rsidRPr="00672052">
        <w:rPr>
          <w:rFonts w:ascii="Calibri" w:hAnsi="Calibri" w:cs="Calibri"/>
        </w:rPr>
        <w:t xml:space="preserve">m Project Trust to construct the Delburn Wind Farm. For the purposes of the </w:t>
      </w:r>
      <w:r w:rsidR="00FC4EFE" w:rsidRPr="00C76E87">
        <w:rPr>
          <w:rFonts w:ascii="Calibri" w:hAnsi="Calibri" w:cs="Calibri"/>
          <w:i w:val="0"/>
        </w:rPr>
        <w:t>2026-</w:t>
      </w:r>
      <w:r w:rsidR="00664A5D" w:rsidRPr="00C76E87">
        <w:rPr>
          <w:rFonts w:ascii="Calibri" w:hAnsi="Calibri" w:cs="Calibri"/>
          <w:i w:val="0"/>
        </w:rPr>
        <w:t>27 Budget</w:t>
      </w:r>
      <w:r w:rsidRPr="00672052">
        <w:rPr>
          <w:rFonts w:ascii="Calibri" w:hAnsi="Calibri" w:cs="Calibri"/>
        </w:rPr>
        <w:t>, Delburn has been included within the PNFC sector consistent with other SEC</w:t>
      </w:r>
      <w:r w:rsidR="000531BB">
        <w:rPr>
          <w:rFonts w:ascii="Calibri" w:hAnsi="Calibri" w:cs="Calibri"/>
        </w:rPr>
        <w:t> </w:t>
      </w:r>
      <w:r w:rsidRPr="00672052">
        <w:rPr>
          <w:rFonts w:ascii="Calibri" w:hAnsi="Calibri" w:cs="Calibri"/>
        </w:rPr>
        <w:t>subsidiaries.</w:t>
      </w:r>
    </w:p>
    <w:p w14:paraId="4AA6CA87" w14:textId="76255396" w:rsidR="006F0272" w:rsidRPr="004A2A79" w:rsidRDefault="004A2A79" w:rsidP="00FD73F7">
      <w:pPr>
        <w:pStyle w:val="Note"/>
        <w:rPr>
          <w:rFonts w:ascii="Calibri" w:hAnsi="Calibri" w:cs="Calibri"/>
        </w:rPr>
      </w:pPr>
      <w:r>
        <w:rPr>
          <w:rFonts w:ascii="Calibri" w:hAnsi="Calibri" w:cs="Calibri"/>
        </w:rPr>
        <w:t>(</w:t>
      </w:r>
      <w:r w:rsidR="0096515F">
        <w:rPr>
          <w:rFonts w:ascii="Calibri" w:hAnsi="Calibri" w:cs="Calibri"/>
        </w:rPr>
        <w:t>o</w:t>
      </w:r>
      <w:r w:rsidR="000122E8" w:rsidRPr="00672052">
        <w:rPr>
          <w:rFonts w:ascii="Calibri" w:hAnsi="Calibri" w:cs="Calibri"/>
        </w:rPr>
        <w:t xml:space="preserve">) </w:t>
      </w:r>
      <w:r w:rsidR="000122E8" w:rsidRPr="00672052">
        <w:rPr>
          <w:rFonts w:ascii="Calibri" w:hAnsi="Calibri" w:cs="Calibri"/>
        </w:rPr>
        <w:tab/>
        <w:t>On 5 September 2024, SEC Victoria via its wholly owned subsidiary, SEC Infrastructure Pty Ltd, acquired 100 per cent share ownership in ESCO Solar Farm 7 Pty Ltd as trustee for the ESC</w:t>
      </w:r>
      <w:r w:rsidR="00D178BC">
        <w:rPr>
          <w:rFonts w:ascii="Calibri" w:hAnsi="Calibri" w:cs="Calibri"/>
        </w:rPr>
        <w:t>O</w:t>
      </w:r>
      <w:r w:rsidR="000122E8" w:rsidRPr="00672052">
        <w:rPr>
          <w:rFonts w:ascii="Calibri" w:hAnsi="Calibri" w:cs="Calibri"/>
        </w:rPr>
        <w:t xml:space="preserve"> Solar Farm 7 Trust to construct the Horsham Renewable Energy Park (HREP). For the purposes of the </w:t>
      </w:r>
      <w:r w:rsidR="00664A5D" w:rsidRPr="001D1787">
        <w:rPr>
          <w:rFonts w:ascii="Calibri" w:hAnsi="Calibri" w:cs="Calibri"/>
          <w:i w:val="0"/>
        </w:rPr>
        <w:t>2026-27 Budget</w:t>
      </w:r>
      <w:r w:rsidR="000122E8" w:rsidRPr="00672052">
        <w:rPr>
          <w:rFonts w:ascii="Calibri" w:hAnsi="Calibri" w:cs="Calibri"/>
        </w:rPr>
        <w:t>, ESCO has been included within the PNFC sector consistent with other SEC</w:t>
      </w:r>
      <w:r w:rsidR="000531BB">
        <w:rPr>
          <w:rFonts w:ascii="Calibri" w:hAnsi="Calibri" w:cs="Calibri"/>
        </w:rPr>
        <w:t> </w:t>
      </w:r>
      <w:r w:rsidR="000122E8" w:rsidRPr="00672052">
        <w:rPr>
          <w:rFonts w:ascii="Calibri" w:hAnsi="Calibri" w:cs="Calibri"/>
        </w:rPr>
        <w:t>subsidiaries.</w:t>
      </w:r>
    </w:p>
    <w:p w14:paraId="7F50674B" w14:textId="62173C33" w:rsidR="00F33500" w:rsidRPr="00840F22" w:rsidRDefault="00F33500" w:rsidP="00CD0DA8">
      <w:pPr>
        <w:pStyle w:val="Note"/>
        <w:ind w:right="-113"/>
        <w:rPr>
          <w:iCs/>
        </w:rPr>
      </w:pPr>
      <w:r w:rsidRPr="00B07BEF">
        <w:t>(</w:t>
      </w:r>
      <w:r w:rsidR="0096515F">
        <w:t>p</w:t>
      </w:r>
      <w:r w:rsidRPr="00B07BEF">
        <w:t>)</w:t>
      </w:r>
      <w:r w:rsidRPr="00B07BEF">
        <w:tab/>
      </w:r>
      <w:r w:rsidRPr="00951997">
        <w:t>On 5 December 2025, the Victorian Government announced that Launch Victoria Pty Ltd and Breakthrough Victoria Pty Ltd will merge into a single entity.</w:t>
      </w:r>
      <w:r w:rsidR="004B3650" w:rsidRPr="00951997">
        <w:t xml:space="preserve"> </w:t>
      </w:r>
      <w:r w:rsidR="004E60B0">
        <w:t>The interim name for t</w:t>
      </w:r>
      <w:r w:rsidR="004B3650" w:rsidRPr="00951997">
        <w:t xml:space="preserve">his new entity </w:t>
      </w:r>
      <w:r w:rsidR="008A2171">
        <w:t>is</w:t>
      </w:r>
      <w:r w:rsidR="004B3650" w:rsidRPr="00951997">
        <w:t xml:space="preserve"> New Co.</w:t>
      </w:r>
      <w:r w:rsidRPr="00951997">
        <w:t xml:space="preserve"> This new entity is aimed to be operational in the second half of 2026.</w:t>
      </w:r>
      <w:r w:rsidR="00951997" w:rsidRPr="00951997">
        <w:t xml:space="preserve"> The </w:t>
      </w:r>
      <w:r w:rsidR="00F63F9C" w:rsidRPr="00F63F9C">
        <w:t xml:space="preserve">sector classification for </w:t>
      </w:r>
      <w:r w:rsidR="00D43D39">
        <w:t>New Co</w:t>
      </w:r>
      <w:r w:rsidR="00F63F9C" w:rsidRPr="00F63F9C">
        <w:t xml:space="preserve"> </w:t>
      </w:r>
      <w:r w:rsidR="00951997" w:rsidRPr="00951997">
        <w:t xml:space="preserve">has yet to be determined by the ABS </w:t>
      </w:r>
      <w:r w:rsidR="00F63F9C" w:rsidRPr="00F63F9C">
        <w:t xml:space="preserve">and hence, for the purposes of the </w:t>
      </w:r>
      <w:r w:rsidR="00F63F9C" w:rsidRPr="00391564">
        <w:rPr>
          <w:i w:val="0"/>
        </w:rPr>
        <w:t>202</w:t>
      </w:r>
      <w:r w:rsidR="00D43D39" w:rsidRPr="00391564">
        <w:rPr>
          <w:i w:val="0"/>
        </w:rPr>
        <w:t>6</w:t>
      </w:r>
      <w:r w:rsidR="00951997" w:rsidRPr="00391564">
        <w:rPr>
          <w:rFonts w:ascii="Cambria Math" w:hAnsi="Cambria Math" w:cs="Cambria Math"/>
          <w:i w:val="0"/>
          <w:iCs/>
        </w:rPr>
        <w:t>‑</w:t>
      </w:r>
      <w:r w:rsidR="00F63F9C" w:rsidRPr="00391564">
        <w:rPr>
          <w:i w:val="0"/>
        </w:rPr>
        <w:t>2</w:t>
      </w:r>
      <w:r w:rsidR="00D43D39" w:rsidRPr="00391564">
        <w:rPr>
          <w:i w:val="0"/>
        </w:rPr>
        <w:t>7</w:t>
      </w:r>
      <w:r w:rsidR="00391564" w:rsidRPr="00391564">
        <w:rPr>
          <w:i w:val="0"/>
          <w:iCs/>
        </w:rPr>
        <w:t> </w:t>
      </w:r>
      <w:r w:rsidR="00F63F9C" w:rsidRPr="00391564">
        <w:rPr>
          <w:i w:val="0"/>
        </w:rPr>
        <w:t>Budget</w:t>
      </w:r>
      <w:r w:rsidR="00F63F9C" w:rsidRPr="00F63F9C">
        <w:t xml:space="preserve">, </w:t>
      </w:r>
      <w:r w:rsidR="00DD1AB5">
        <w:t>New Co</w:t>
      </w:r>
      <w:r w:rsidR="00F63F9C" w:rsidRPr="00F63F9C">
        <w:t xml:space="preserve"> has been included within the </w:t>
      </w:r>
      <w:r w:rsidR="009309DA">
        <w:t>public financial corporations</w:t>
      </w:r>
      <w:r w:rsidR="00F63F9C" w:rsidRPr="00F63F9C">
        <w:t xml:space="preserve"> sector pending final classification.</w:t>
      </w:r>
    </w:p>
    <w:p w14:paraId="1939B33F" w14:textId="3D6663B4" w:rsidR="00840400" w:rsidRPr="00E144B8" w:rsidRDefault="00840400" w:rsidP="00840400">
      <w:pPr>
        <w:pStyle w:val="Note"/>
      </w:pPr>
    </w:p>
    <w:p w14:paraId="64F62278" w14:textId="56C40E0C" w:rsidR="00BB1E08" w:rsidRDefault="00BB1E08" w:rsidP="00BB1E08">
      <w:pPr>
        <w:rPr>
          <w:rFonts w:asciiTheme="majorHAnsi" w:eastAsiaTheme="majorEastAsia" w:hAnsiTheme="majorHAnsi" w:cstheme="majorBidi"/>
          <w:sz w:val="23"/>
          <w:szCs w:val="24"/>
        </w:rPr>
      </w:pPr>
      <w:r>
        <w:br w:type="page"/>
      </w:r>
    </w:p>
    <w:p w14:paraId="434220BA" w14:textId="35EAF2A4" w:rsidR="00F05227" w:rsidRDefault="00FF3934" w:rsidP="00F05227">
      <w:pPr>
        <w:pStyle w:val="Heading3"/>
      </w:pPr>
      <w:bookmarkStart w:id="98" w:name="_Toc228363783"/>
      <w:r>
        <w:lastRenderedPageBreak/>
        <w:t>Glo</w:t>
      </w:r>
      <w:r w:rsidR="00D3109A">
        <w:t xml:space="preserve">ssary of technical </w:t>
      </w:r>
      <w:r w:rsidR="00D91DA2">
        <w:t>terms</w:t>
      </w:r>
      <w:bookmarkEnd w:id="98"/>
    </w:p>
    <w:p w14:paraId="3817A0DF" w14:textId="77926E47" w:rsidR="009E0F98" w:rsidRPr="009E0F98" w:rsidRDefault="001D055E" w:rsidP="009E0F98">
      <w:r>
        <w:t xml:space="preserve">The </w:t>
      </w:r>
      <w:r w:rsidRPr="00827D47">
        <w:rPr>
          <w:i/>
        </w:rPr>
        <w:t xml:space="preserve">2024-25 </w:t>
      </w:r>
      <w:r w:rsidR="009E0F98" w:rsidRPr="00827D47">
        <w:rPr>
          <w:i/>
        </w:rPr>
        <w:t>Financial Report</w:t>
      </w:r>
      <w:r w:rsidR="009E0F98" w:rsidRPr="009E0F98">
        <w:t xml:space="preserve"> Note 8.9 contains a summary of the major technical terms used in this report., with the exception of the following new terms introduced due to the first-time application of AASB 17 </w:t>
      </w:r>
      <w:r w:rsidR="009E0F98" w:rsidRPr="009E0F98">
        <w:rPr>
          <w:i/>
          <w:iCs/>
        </w:rPr>
        <w:t>Insurance</w:t>
      </w:r>
      <w:r w:rsidR="009E0F98">
        <w:rPr>
          <w:i/>
        </w:rPr>
        <w:t xml:space="preserve"> </w:t>
      </w:r>
      <w:r w:rsidR="00C95559">
        <w:rPr>
          <w:i/>
          <w:iCs/>
        </w:rPr>
        <w:t>Contracts</w:t>
      </w:r>
      <w:r w:rsidR="009E0F98" w:rsidRPr="009E0F98">
        <w:t xml:space="preserve"> in these Estimated Financial Statements from</w:t>
      </w:r>
      <w:r w:rsidR="001E367E">
        <w:t xml:space="preserve"> </w:t>
      </w:r>
      <w:r w:rsidR="009E0F98" w:rsidRPr="009E0F98">
        <w:t>2026-27 onwards.</w:t>
      </w:r>
    </w:p>
    <w:p w14:paraId="7D835D34" w14:textId="44E33EC8" w:rsidR="009E0F98" w:rsidRPr="009E0F98" w:rsidRDefault="009E0F98" w:rsidP="009E0F98">
      <w:pPr>
        <w:rPr>
          <w:b/>
          <w:bCs/>
        </w:rPr>
      </w:pPr>
      <w:r w:rsidRPr="009E0F98">
        <w:rPr>
          <w:b/>
          <w:bCs/>
        </w:rPr>
        <w:t xml:space="preserve">Gains/(losses) from insurance financing </w:t>
      </w:r>
      <w:r w:rsidR="00AD6B53">
        <w:t>r</w:t>
      </w:r>
      <w:r w:rsidRPr="009E0F98">
        <w:t>epresents any gains or losses arising from the impact of the change in discount rates, assumptions or revaluations on the value of the outstanding insurance claim liabilities.</w:t>
      </w:r>
    </w:p>
    <w:p w14:paraId="339B9E0F" w14:textId="3D4092C8" w:rsidR="009E0F98" w:rsidRPr="009E0F98" w:rsidRDefault="009E0F98" w:rsidP="009E0F98">
      <w:r w:rsidRPr="009E0F98">
        <w:rPr>
          <w:b/>
        </w:rPr>
        <w:t>Insurance contract liabilities</w:t>
      </w:r>
      <w:r>
        <w:rPr>
          <w:b/>
        </w:rPr>
        <w:t xml:space="preserve"> </w:t>
      </w:r>
      <w:r w:rsidRPr="009E0F98">
        <w:t xml:space="preserve">consist of </w:t>
      </w:r>
      <w:r w:rsidR="0050486F">
        <w:t xml:space="preserve">outstanding </w:t>
      </w:r>
      <w:r w:rsidRPr="009E0F98">
        <w:t xml:space="preserve">insurance claims </w:t>
      </w:r>
      <w:r w:rsidR="0050486F">
        <w:t xml:space="preserve">liabilities </w:t>
      </w:r>
      <w:r w:rsidRPr="009E0F98">
        <w:t>and unearned premium income received.</w:t>
      </w:r>
    </w:p>
    <w:p w14:paraId="740B7D30" w14:textId="031AEB0F" w:rsidR="009E0F98" w:rsidRPr="009E0F98" w:rsidRDefault="009E0F98" w:rsidP="009E0F98">
      <w:r w:rsidRPr="009E0F98">
        <w:rPr>
          <w:b/>
          <w:bCs/>
        </w:rPr>
        <w:t>Insurance expense</w:t>
      </w:r>
      <w:r w:rsidR="0063720A">
        <w:t xml:space="preserve"> </w:t>
      </w:r>
      <w:r w:rsidRPr="009E0F98">
        <w:t xml:space="preserve">represents expenses arising from insurance contracts issued, comprising incurred claims, and other incurred insurance service as per AASB 17 </w:t>
      </w:r>
      <w:r w:rsidRPr="00B76B57">
        <w:rPr>
          <w:i/>
        </w:rPr>
        <w:t>Insurance</w:t>
      </w:r>
      <w:r w:rsidRPr="009E0F98">
        <w:t>.</w:t>
      </w:r>
    </w:p>
    <w:p w14:paraId="77CE8F2C" w14:textId="640B22CC" w:rsidR="009E0F98" w:rsidRDefault="009E0F98" w:rsidP="009E0F98">
      <w:r w:rsidRPr="009E0F98">
        <w:rPr>
          <w:b/>
          <w:bCs/>
        </w:rPr>
        <w:t>Insurance finance expense</w:t>
      </w:r>
      <w:r w:rsidR="0063720A">
        <w:rPr>
          <w:b/>
          <w:bCs/>
        </w:rPr>
        <w:t xml:space="preserve"> </w:t>
      </w:r>
      <w:r w:rsidR="001810DE">
        <w:t>r</w:t>
      </w:r>
      <w:r w:rsidRPr="009E0F98">
        <w:t>epresents the expense due to the unwinding the effect of the discounting of the claims liability to present value as the claims get one year closer to expected settlement.</w:t>
      </w:r>
    </w:p>
    <w:p w14:paraId="789FEC90" w14:textId="0946EDF5" w:rsidR="00FF1655" w:rsidRDefault="00FF1655">
      <w:pPr>
        <w:keepLines w:val="0"/>
      </w:pPr>
      <w:r>
        <w:br w:type="page"/>
      </w:r>
    </w:p>
    <w:p w14:paraId="01238F66" w14:textId="77777777" w:rsidR="00FF1655" w:rsidRPr="009E0F98" w:rsidRDefault="00FF1655" w:rsidP="009E0F98"/>
    <w:p w14:paraId="7F937BD4" w14:textId="4A578B30" w:rsidR="00E50872" w:rsidRDefault="00E50872" w:rsidP="00E50872"/>
    <w:bookmarkEnd w:id="89"/>
    <w:p w14:paraId="5A77C474" w14:textId="3FB86F28" w:rsidR="000A4895" w:rsidRDefault="000A4895" w:rsidP="000A4895"/>
    <w:p w14:paraId="17DD1146" w14:textId="77777777" w:rsidR="00FF550B" w:rsidRDefault="00FF550B" w:rsidP="000A4895">
      <w:pPr>
        <w:sectPr w:rsidR="00FF550B" w:rsidSect="00640EAE">
          <w:footerReference w:type="even" r:id="rId50"/>
          <w:footerReference w:type="default" r:id="rId51"/>
          <w:type w:val="continuous"/>
          <w:pgSz w:w="9979" w:h="14175" w:code="34"/>
          <w:pgMar w:top="1138" w:right="1138" w:bottom="1138" w:left="1138" w:header="619" w:footer="562" w:gutter="0"/>
          <w:cols w:space="708"/>
          <w:docGrid w:linePitch="360"/>
        </w:sectPr>
      </w:pPr>
    </w:p>
    <w:p w14:paraId="4574314E" w14:textId="77777777" w:rsidR="00BE4E9F" w:rsidRPr="004D1722" w:rsidRDefault="00BE4E9F" w:rsidP="00FF1655">
      <w:pPr>
        <w:pStyle w:val="ChapterHeading"/>
        <w:spacing w:after="180"/>
      </w:pPr>
      <w:bookmarkStart w:id="99" w:name="_Toc102031674"/>
      <w:bookmarkStart w:id="100" w:name="_Toc227862335"/>
      <w:bookmarkStart w:id="101" w:name="_Toc228370991"/>
      <w:bookmarkStart w:id="102" w:name="_Hlk161752062"/>
      <w:r w:rsidRPr="004D1722">
        <w:lastRenderedPageBreak/>
        <w:t>Chapter 2 – Supplementary uniform presentation framework tables</w:t>
      </w:r>
      <w:bookmarkEnd w:id="99"/>
      <w:bookmarkEnd w:id="100"/>
      <w:bookmarkEnd w:id="101"/>
    </w:p>
    <w:bookmarkEnd w:id="102"/>
    <w:p w14:paraId="1594609E" w14:textId="77777777" w:rsidR="00BE4E9F" w:rsidRPr="00565622" w:rsidRDefault="00BE4E9F" w:rsidP="00FF1655">
      <w:pPr>
        <w:pStyle w:val="TableHeading"/>
        <w:spacing w:before="60"/>
      </w:pPr>
      <w:r w:rsidRPr="00565622">
        <w:t>Table 2.1:</w:t>
      </w:r>
      <w:r w:rsidRPr="00565622">
        <w:tab/>
        <w:t>Public non-financial corporations sector comprehensive</w:t>
      </w:r>
      <w:r w:rsidRPr="00565622">
        <w:br/>
        <w:t>operating statement for the financial year ended 30 June</w:t>
      </w:r>
      <w:r>
        <w:t xml:space="preserve"> </w:t>
      </w:r>
      <w:r w:rsidRPr="00DE0702">
        <w:rPr>
          <w:vertAlign w:val="superscript"/>
        </w:rPr>
        <w:t>(a)</w:t>
      </w:r>
      <w:r w:rsidRPr="005656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NFC_OS|MergedHeadingRow:1|LastRow:41|TableGroup:Chapter 2"/>
      </w:tblPr>
      <w:tblGrid>
        <w:gridCol w:w="3969"/>
        <w:gridCol w:w="133"/>
        <w:gridCol w:w="112"/>
        <w:gridCol w:w="503"/>
        <w:gridCol w:w="748"/>
        <w:gridCol w:w="748"/>
        <w:gridCol w:w="748"/>
        <w:gridCol w:w="749"/>
      </w:tblGrid>
      <w:tr w:rsidR="00BE4E9F" w14:paraId="2D267AF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784B5AB9" w14:textId="77777777" w:rsidR="00BE4E9F" w:rsidRDefault="00BE4E9F" w:rsidP="00FF1655">
            <w:pPr>
              <w:keepNext/>
            </w:pPr>
          </w:p>
        </w:tc>
        <w:tc>
          <w:tcPr>
            <w:tcW w:w="748" w:type="dxa"/>
            <w:gridSpan w:val="3"/>
          </w:tcPr>
          <w:p w14:paraId="7DE4566D"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48" w:type="dxa"/>
          </w:tcPr>
          <w:p w14:paraId="3BD4911A"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48" w:type="dxa"/>
          </w:tcPr>
          <w:p w14:paraId="64CF75E0"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48" w:type="dxa"/>
          </w:tcPr>
          <w:p w14:paraId="05E9EDA4"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749" w:type="dxa"/>
          </w:tcPr>
          <w:p w14:paraId="7A4E6931"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BE4E9F" w14:paraId="2D876070" w14:textId="77777777">
        <w:tc>
          <w:tcPr>
            <w:cnfStyle w:val="001000000000" w:firstRow="0" w:lastRow="0" w:firstColumn="1" w:lastColumn="0" w:oddVBand="0" w:evenVBand="0" w:oddHBand="0" w:evenHBand="0" w:firstRowFirstColumn="0" w:firstRowLastColumn="0" w:lastRowFirstColumn="0" w:lastRowLastColumn="0"/>
            <w:tcW w:w="3969" w:type="dxa"/>
          </w:tcPr>
          <w:p w14:paraId="3848C487" w14:textId="77777777" w:rsidR="00BE4E9F" w:rsidRDefault="00BE4E9F" w:rsidP="00FF1655">
            <w:r>
              <w:rPr>
                <w:b/>
                <w:sz w:val="16"/>
              </w:rPr>
              <w:t>Revenue and income from transactions</w:t>
            </w:r>
          </w:p>
        </w:tc>
        <w:tc>
          <w:tcPr>
            <w:tcW w:w="748" w:type="dxa"/>
            <w:gridSpan w:val="3"/>
          </w:tcPr>
          <w:p w14:paraId="5AA8449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045CFF2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7EB50C8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02AF5C7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Pr>
          <w:p w14:paraId="1C7AC94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697498D3" w14:textId="77777777">
        <w:tc>
          <w:tcPr>
            <w:cnfStyle w:val="001000000000" w:firstRow="0" w:lastRow="0" w:firstColumn="1" w:lastColumn="0" w:oddVBand="0" w:evenVBand="0" w:oddHBand="0" w:evenHBand="0" w:firstRowFirstColumn="0" w:firstRowLastColumn="0" w:lastRowFirstColumn="0" w:lastRowLastColumn="0"/>
            <w:tcW w:w="3969" w:type="dxa"/>
          </w:tcPr>
          <w:p w14:paraId="3D8B7E68" w14:textId="77777777" w:rsidR="00BE4E9F" w:rsidRDefault="00BE4E9F" w:rsidP="00FF1655">
            <w:r>
              <w:rPr>
                <w:sz w:val="16"/>
              </w:rPr>
              <w:t>Interest income</w:t>
            </w:r>
          </w:p>
        </w:tc>
        <w:tc>
          <w:tcPr>
            <w:tcW w:w="748" w:type="dxa"/>
            <w:gridSpan w:val="3"/>
          </w:tcPr>
          <w:p w14:paraId="2B7D2DD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145</w:t>
            </w:r>
          </w:p>
        </w:tc>
        <w:tc>
          <w:tcPr>
            <w:tcW w:w="748" w:type="dxa"/>
          </w:tcPr>
          <w:p w14:paraId="7C53F3E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115</w:t>
            </w:r>
          </w:p>
        </w:tc>
        <w:tc>
          <w:tcPr>
            <w:tcW w:w="748" w:type="dxa"/>
          </w:tcPr>
          <w:p w14:paraId="3BC0051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100</w:t>
            </w:r>
          </w:p>
        </w:tc>
        <w:tc>
          <w:tcPr>
            <w:tcW w:w="748" w:type="dxa"/>
          </w:tcPr>
          <w:p w14:paraId="508FEAB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107</w:t>
            </w:r>
          </w:p>
        </w:tc>
        <w:tc>
          <w:tcPr>
            <w:tcW w:w="749" w:type="dxa"/>
          </w:tcPr>
          <w:p w14:paraId="3C2B700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113</w:t>
            </w:r>
          </w:p>
        </w:tc>
      </w:tr>
      <w:tr w:rsidR="00BE4E9F" w14:paraId="75C7EDA9" w14:textId="77777777">
        <w:tc>
          <w:tcPr>
            <w:cnfStyle w:val="001000000000" w:firstRow="0" w:lastRow="0" w:firstColumn="1" w:lastColumn="0" w:oddVBand="0" w:evenVBand="0" w:oddHBand="0" w:evenHBand="0" w:firstRowFirstColumn="0" w:firstRowLastColumn="0" w:lastRowFirstColumn="0" w:lastRowLastColumn="0"/>
            <w:tcW w:w="3969" w:type="dxa"/>
          </w:tcPr>
          <w:p w14:paraId="3917B4EA" w14:textId="77777777" w:rsidR="00BE4E9F" w:rsidRDefault="00BE4E9F" w:rsidP="00FF1655">
            <w:r>
              <w:rPr>
                <w:sz w:val="16"/>
              </w:rPr>
              <w:t>Dividend income</w:t>
            </w:r>
          </w:p>
        </w:tc>
        <w:tc>
          <w:tcPr>
            <w:tcW w:w="748" w:type="dxa"/>
            <w:gridSpan w:val="3"/>
          </w:tcPr>
          <w:p w14:paraId="5D843BD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34</w:t>
            </w:r>
          </w:p>
        </w:tc>
        <w:tc>
          <w:tcPr>
            <w:tcW w:w="748" w:type="dxa"/>
          </w:tcPr>
          <w:p w14:paraId="34F78D5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31</w:t>
            </w:r>
          </w:p>
        </w:tc>
        <w:tc>
          <w:tcPr>
            <w:tcW w:w="748" w:type="dxa"/>
          </w:tcPr>
          <w:p w14:paraId="17F69A0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32</w:t>
            </w:r>
          </w:p>
        </w:tc>
        <w:tc>
          <w:tcPr>
            <w:tcW w:w="748" w:type="dxa"/>
          </w:tcPr>
          <w:p w14:paraId="6A7FBA5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35</w:t>
            </w:r>
          </w:p>
        </w:tc>
        <w:tc>
          <w:tcPr>
            <w:tcW w:w="749" w:type="dxa"/>
          </w:tcPr>
          <w:p w14:paraId="411C4D2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35</w:t>
            </w:r>
          </w:p>
        </w:tc>
      </w:tr>
      <w:tr w:rsidR="00BE4E9F" w14:paraId="1BD624CC" w14:textId="77777777">
        <w:tc>
          <w:tcPr>
            <w:cnfStyle w:val="001000000000" w:firstRow="0" w:lastRow="0" w:firstColumn="1" w:lastColumn="0" w:oddVBand="0" w:evenVBand="0" w:oddHBand="0" w:evenHBand="0" w:firstRowFirstColumn="0" w:firstRowLastColumn="0" w:lastRowFirstColumn="0" w:lastRowLastColumn="0"/>
            <w:tcW w:w="3969" w:type="dxa"/>
          </w:tcPr>
          <w:p w14:paraId="11F56435" w14:textId="77777777" w:rsidR="00BE4E9F" w:rsidRDefault="00BE4E9F" w:rsidP="00FF1655">
            <w:r>
              <w:rPr>
                <w:sz w:val="16"/>
              </w:rPr>
              <w:t>Sales of goods and services</w:t>
            </w:r>
          </w:p>
        </w:tc>
        <w:tc>
          <w:tcPr>
            <w:tcW w:w="748" w:type="dxa"/>
            <w:gridSpan w:val="3"/>
          </w:tcPr>
          <w:p w14:paraId="0E1209D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8 847</w:t>
            </w:r>
          </w:p>
        </w:tc>
        <w:tc>
          <w:tcPr>
            <w:tcW w:w="748" w:type="dxa"/>
          </w:tcPr>
          <w:p w14:paraId="650F521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9 246</w:t>
            </w:r>
          </w:p>
        </w:tc>
        <w:tc>
          <w:tcPr>
            <w:tcW w:w="748" w:type="dxa"/>
          </w:tcPr>
          <w:p w14:paraId="17CE35C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9 757</w:t>
            </w:r>
          </w:p>
        </w:tc>
        <w:tc>
          <w:tcPr>
            <w:tcW w:w="748" w:type="dxa"/>
          </w:tcPr>
          <w:p w14:paraId="5CF19D7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10 504</w:t>
            </w:r>
          </w:p>
        </w:tc>
        <w:tc>
          <w:tcPr>
            <w:tcW w:w="749" w:type="dxa"/>
          </w:tcPr>
          <w:p w14:paraId="3C336C7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11 315</w:t>
            </w:r>
          </w:p>
        </w:tc>
      </w:tr>
      <w:tr w:rsidR="00BE4E9F" w14:paraId="63EF3003" w14:textId="77777777">
        <w:tc>
          <w:tcPr>
            <w:cnfStyle w:val="001000000000" w:firstRow="0" w:lastRow="0" w:firstColumn="1" w:lastColumn="0" w:oddVBand="0" w:evenVBand="0" w:oddHBand="0" w:evenHBand="0" w:firstRowFirstColumn="0" w:firstRowLastColumn="0" w:lastRowFirstColumn="0" w:lastRowLastColumn="0"/>
            <w:tcW w:w="3969" w:type="dxa"/>
          </w:tcPr>
          <w:p w14:paraId="014E65BA" w14:textId="77777777" w:rsidR="00BE4E9F" w:rsidRDefault="00BE4E9F" w:rsidP="00FF1655">
            <w:r>
              <w:rPr>
                <w:sz w:val="16"/>
              </w:rPr>
              <w:t>Grants</w:t>
            </w:r>
          </w:p>
        </w:tc>
        <w:tc>
          <w:tcPr>
            <w:tcW w:w="748" w:type="dxa"/>
            <w:gridSpan w:val="3"/>
          </w:tcPr>
          <w:p w14:paraId="37A14C3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2 784</w:t>
            </w:r>
          </w:p>
        </w:tc>
        <w:tc>
          <w:tcPr>
            <w:tcW w:w="748" w:type="dxa"/>
          </w:tcPr>
          <w:p w14:paraId="41F5A3F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2 685</w:t>
            </w:r>
          </w:p>
        </w:tc>
        <w:tc>
          <w:tcPr>
            <w:tcW w:w="748" w:type="dxa"/>
          </w:tcPr>
          <w:p w14:paraId="079EF7D9"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2 113</w:t>
            </w:r>
          </w:p>
        </w:tc>
        <w:tc>
          <w:tcPr>
            <w:tcW w:w="748" w:type="dxa"/>
          </w:tcPr>
          <w:p w14:paraId="7896E22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2 083</w:t>
            </w:r>
          </w:p>
        </w:tc>
        <w:tc>
          <w:tcPr>
            <w:tcW w:w="749" w:type="dxa"/>
          </w:tcPr>
          <w:p w14:paraId="4F6EACF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2 108</w:t>
            </w:r>
          </w:p>
        </w:tc>
      </w:tr>
      <w:tr w:rsidR="00BE4E9F" w14:paraId="6E60CE4D" w14:textId="77777777">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6A11D594" w14:textId="77777777" w:rsidR="00BE4E9F" w:rsidRDefault="00BE4E9F" w:rsidP="00FF1655">
            <w:r>
              <w:rPr>
                <w:sz w:val="16"/>
              </w:rPr>
              <w:t>Other revenue and income</w:t>
            </w:r>
          </w:p>
        </w:tc>
        <w:tc>
          <w:tcPr>
            <w:tcW w:w="748" w:type="dxa"/>
            <w:gridSpan w:val="3"/>
            <w:tcBorders>
              <w:bottom w:val="single" w:sz="6" w:space="0" w:color="auto"/>
            </w:tcBorders>
          </w:tcPr>
          <w:p w14:paraId="493B7D9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658</w:t>
            </w:r>
          </w:p>
        </w:tc>
        <w:tc>
          <w:tcPr>
            <w:tcW w:w="748" w:type="dxa"/>
            <w:tcBorders>
              <w:bottom w:val="single" w:sz="6" w:space="0" w:color="auto"/>
            </w:tcBorders>
          </w:tcPr>
          <w:p w14:paraId="0A4DAFC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712</w:t>
            </w:r>
          </w:p>
        </w:tc>
        <w:tc>
          <w:tcPr>
            <w:tcW w:w="748" w:type="dxa"/>
            <w:tcBorders>
              <w:bottom w:val="single" w:sz="6" w:space="0" w:color="auto"/>
            </w:tcBorders>
          </w:tcPr>
          <w:p w14:paraId="615CEEF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765</w:t>
            </w:r>
          </w:p>
        </w:tc>
        <w:tc>
          <w:tcPr>
            <w:tcW w:w="748" w:type="dxa"/>
            <w:tcBorders>
              <w:bottom w:val="single" w:sz="6" w:space="0" w:color="auto"/>
            </w:tcBorders>
          </w:tcPr>
          <w:p w14:paraId="4548176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815</w:t>
            </w:r>
          </w:p>
        </w:tc>
        <w:tc>
          <w:tcPr>
            <w:tcW w:w="749" w:type="dxa"/>
            <w:tcBorders>
              <w:bottom w:val="single" w:sz="6" w:space="0" w:color="auto"/>
            </w:tcBorders>
          </w:tcPr>
          <w:p w14:paraId="79B6A18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870</w:t>
            </w:r>
          </w:p>
        </w:tc>
      </w:tr>
      <w:tr w:rsidR="00BE4E9F" w14:paraId="7EF1346C"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12D75AC9" w14:textId="77777777" w:rsidR="00BE4E9F" w:rsidRDefault="00BE4E9F" w:rsidP="00FF1655">
            <w:r>
              <w:rPr>
                <w:b/>
                <w:sz w:val="16"/>
              </w:rPr>
              <w:t>Total revenue and income from transactions</w:t>
            </w:r>
          </w:p>
        </w:tc>
        <w:tc>
          <w:tcPr>
            <w:tcW w:w="748" w:type="dxa"/>
            <w:gridSpan w:val="3"/>
            <w:tcBorders>
              <w:top w:val="single" w:sz="6" w:space="0" w:color="auto"/>
            </w:tcBorders>
          </w:tcPr>
          <w:p w14:paraId="6AC2796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12 468</w:t>
            </w:r>
          </w:p>
        </w:tc>
        <w:tc>
          <w:tcPr>
            <w:tcW w:w="748" w:type="dxa"/>
            <w:tcBorders>
              <w:top w:val="single" w:sz="6" w:space="0" w:color="auto"/>
            </w:tcBorders>
          </w:tcPr>
          <w:p w14:paraId="41B860F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12 788</w:t>
            </w:r>
          </w:p>
        </w:tc>
        <w:tc>
          <w:tcPr>
            <w:tcW w:w="748" w:type="dxa"/>
            <w:tcBorders>
              <w:top w:val="single" w:sz="6" w:space="0" w:color="auto"/>
            </w:tcBorders>
          </w:tcPr>
          <w:p w14:paraId="596C1FC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12 767</w:t>
            </w:r>
          </w:p>
        </w:tc>
        <w:tc>
          <w:tcPr>
            <w:tcW w:w="748" w:type="dxa"/>
            <w:tcBorders>
              <w:top w:val="single" w:sz="6" w:space="0" w:color="auto"/>
            </w:tcBorders>
          </w:tcPr>
          <w:p w14:paraId="240BAC1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13 545</w:t>
            </w:r>
          </w:p>
        </w:tc>
        <w:tc>
          <w:tcPr>
            <w:tcW w:w="749" w:type="dxa"/>
            <w:tcBorders>
              <w:top w:val="single" w:sz="6" w:space="0" w:color="auto"/>
            </w:tcBorders>
          </w:tcPr>
          <w:p w14:paraId="6ED510C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14 440</w:t>
            </w:r>
          </w:p>
        </w:tc>
      </w:tr>
      <w:tr w:rsidR="00BE4E9F" w14:paraId="71042DFF" w14:textId="77777777">
        <w:tc>
          <w:tcPr>
            <w:cnfStyle w:val="001000000000" w:firstRow="0" w:lastRow="0" w:firstColumn="1" w:lastColumn="0" w:oddVBand="0" w:evenVBand="0" w:oddHBand="0" w:evenHBand="0" w:firstRowFirstColumn="0" w:firstRowLastColumn="0" w:lastRowFirstColumn="0" w:lastRowLastColumn="0"/>
            <w:tcW w:w="3969" w:type="dxa"/>
          </w:tcPr>
          <w:p w14:paraId="067511F1" w14:textId="77777777" w:rsidR="00BE4E9F" w:rsidRDefault="00BE4E9F" w:rsidP="00FF1655">
            <w:r>
              <w:rPr>
                <w:b/>
                <w:sz w:val="16"/>
              </w:rPr>
              <w:t>Expenses from transactions</w:t>
            </w:r>
          </w:p>
        </w:tc>
        <w:tc>
          <w:tcPr>
            <w:tcW w:w="748" w:type="dxa"/>
            <w:gridSpan w:val="3"/>
          </w:tcPr>
          <w:p w14:paraId="543E040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6A2D19D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5F46429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2576B9F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Pr>
          <w:p w14:paraId="56C8D0E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25B6F825" w14:textId="77777777">
        <w:tc>
          <w:tcPr>
            <w:cnfStyle w:val="001000000000" w:firstRow="0" w:lastRow="0" w:firstColumn="1" w:lastColumn="0" w:oddVBand="0" w:evenVBand="0" w:oddHBand="0" w:evenHBand="0" w:firstRowFirstColumn="0" w:firstRowLastColumn="0" w:lastRowFirstColumn="0" w:lastRowLastColumn="0"/>
            <w:tcW w:w="3969" w:type="dxa"/>
          </w:tcPr>
          <w:p w14:paraId="48659349" w14:textId="77777777" w:rsidR="00BE4E9F" w:rsidRDefault="00BE4E9F" w:rsidP="00FF1655">
            <w:r>
              <w:rPr>
                <w:sz w:val="16"/>
              </w:rPr>
              <w:t>Employee expenses</w:t>
            </w:r>
          </w:p>
        </w:tc>
        <w:tc>
          <w:tcPr>
            <w:tcW w:w="748" w:type="dxa"/>
            <w:gridSpan w:val="3"/>
          </w:tcPr>
          <w:p w14:paraId="7BD036E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2 294</w:t>
            </w:r>
          </w:p>
        </w:tc>
        <w:tc>
          <w:tcPr>
            <w:tcW w:w="748" w:type="dxa"/>
          </w:tcPr>
          <w:p w14:paraId="7DD71E8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2 391</w:t>
            </w:r>
          </w:p>
        </w:tc>
        <w:tc>
          <w:tcPr>
            <w:tcW w:w="748" w:type="dxa"/>
          </w:tcPr>
          <w:p w14:paraId="40BAD60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2 356</w:t>
            </w:r>
          </w:p>
        </w:tc>
        <w:tc>
          <w:tcPr>
            <w:tcW w:w="748" w:type="dxa"/>
          </w:tcPr>
          <w:p w14:paraId="5AB1417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2 402</w:t>
            </w:r>
          </w:p>
        </w:tc>
        <w:tc>
          <w:tcPr>
            <w:tcW w:w="749" w:type="dxa"/>
          </w:tcPr>
          <w:p w14:paraId="5D29BFF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2 485</w:t>
            </w:r>
          </w:p>
        </w:tc>
      </w:tr>
      <w:tr w:rsidR="00BE4E9F" w14:paraId="3D764C5B" w14:textId="77777777">
        <w:tc>
          <w:tcPr>
            <w:cnfStyle w:val="001000000000" w:firstRow="0" w:lastRow="0" w:firstColumn="1" w:lastColumn="0" w:oddVBand="0" w:evenVBand="0" w:oddHBand="0" w:evenHBand="0" w:firstRowFirstColumn="0" w:firstRowLastColumn="0" w:lastRowFirstColumn="0" w:lastRowLastColumn="0"/>
            <w:tcW w:w="3969" w:type="dxa"/>
          </w:tcPr>
          <w:p w14:paraId="775A75DC" w14:textId="77777777" w:rsidR="00BE4E9F" w:rsidRDefault="00BE4E9F" w:rsidP="00FF1655">
            <w:r>
              <w:rPr>
                <w:sz w:val="16"/>
              </w:rPr>
              <w:t>Superannuation:</w:t>
            </w:r>
          </w:p>
        </w:tc>
        <w:tc>
          <w:tcPr>
            <w:tcW w:w="748" w:type="dxa"/>
            <w:gridSpan w:val="3"/>
          </w:tcPr>
          <w:p w14:paraId="646871A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15DC1F4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38A9C9C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64AFAED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Pr>
          <w:p w14:paraId="42D3412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685F3B41" w14:textId="77777777">
        <w:tc>
          <w:tcPr>
            <w:cnfStyle w:val="001000000000" w:firstRow="0" w:lastRow="0" w:firstColumn="1" w:lastColumn="0" w:oddVBand="0" w:evenVBand="0" w:oddHBand="0" w:evenHBand="0" w:firstRowFirstColumn="0" w:firstRowLastColumn="0" w:lastRowFirstColumn="0" w:lastRowLastColumn="0"/>
            <w:tcW w:w="3969" w:type="dxa"/>
          </w:tcPr>
          <w:p w14:paraId="7E5C0FD4" w14:textId="77777777" w:rsidR="00BE4E9F" w:rsidRDefault="00BE4E9F" w:rsidP="00FF1655">
            <w:r>
              <w:rPr>
                <w:sz w:val="16"/>
              </w:rPr>
              <w:t xml:space="preserve">  Net superannuation interest expense</w:t>
            </w:r>
          </w:p>
        </w:tc>
        <w:tc>
          <w:tcPr>
            <w:tcW w:w="748" w:type="dxa"/>
            <w:gridSpan w:val="3"/>
          </w:tcPr>
          <w:p w14:paraId="2CD830E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w:t>
            </w:r>
          </w:p>
        </w:tc>
        <w:tc>
          <w:tcPr>
            <w:tcW w:w="748" w:type="dxa"/>
          </w:tcPr>
          <w:p w14:paraId="7CD7DAC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w:t>
            </w:r>
          </w:p>
        </w:tc>
        <w:tc>
          <w:tcPr>
            <w:tcW w:w="748" w:type="dxa"/>
          </w:tcPr>
          <w:p w14:paraId="7FF05F6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w:t>
            </w:r>
          </w:p>
        </w:tc>
        <w:tc>
          <w:tcPr>
            <w:tcW w:w="748" w:type="dxa"/>
          </w:tcPr>
          <w:p w14:paraId="4389CAB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w:t>
            </w:r>
          </w:p>
        </w:tc>
        <w:tc>
          <w:tcPr>
            <w:tcW w:w="749" w:type="dxa"/>
          </w:tcPr>
          <w:p w14:paraId="18329A89"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w:t>
            </w:r>
          </w:p>
        </w:tc>
      </w:tr>
      <w:tr w:rsidR="00BE4E9F" w14:paraId="53A8A531" w14:textId="77777777">
        <w:tc>
          <w:tcPr>
            <w:cnfStyle w:val="001000000000" w:firstRow="0" w:lastRow="0" w:firstColumn="1" w:lastColumn="0" w:oddVBand="0" w:evenVBand="0" w:oddHBand="0" w:evenHBand="0" w:firstRowFirstColumn="0" w:firstRowLastColumn="0" w:lastRowFirstColumn="0" w:lastRowLastColumn="0"/>
            <w:tcW w:w="3969" w:type="dxa"/>
          </w:tcPr>
          <w:p w14:paraId="28712360" w14:textId="77777777" w:rsidR="00BE4E9F" w:rsidRDefault="00BE4E9F" w:rsidP="00FF1655">
            <w:r>
              <w:rPr>
                <w:sz w:val="16"/>
              </w:rPr>
              <w:t xml:space="preserve">  Other superannuation</w:t>
            </w:r>
          </w:p>
        </w:tc>
        <w:tc>
          <w:tcPr>
            <w:tcW w:w="748" w:type="dxa"/>
            <w:gridSpan w:val="3"/>
          </w:tcPr>
          <w:p w14:paraId="1766EFE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243</w:t>
            </w:r>
          </w:p>
        </w:tc>
        <w:tc>
          <w:tcPr>
            <w:tcW w:w="748" w:type="dxa"/>
          </w:tcPr>
          <w:p w14:paraId="630DEBB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255</w:t>
            </w:r>
          </w:p>
        </w:tc>
        <w:tc>
          <w:tcPr>
            <w:tcW w:w="748" w:type="dxa"/>
          </w:tcPr>
          <w:p w14:paraId="2819EA2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259</w:t>
            </w:r>
          </w:p>
        </w:tc>
        <w:tc>
          <w:tcPr>
            <w:tcW w:w="748" w:type="dxa"/>
          </w:tcPr>
          <w:p w14:paraId="0537FBD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265</w:t>
            </w:r>
          </w:p>
        </w:tc>
        <w:tc>
          <w:tcPr>
            <w:tcW w:w="749" w:type="dxa"/>
          </w:tcPr>
          <w:p w14:paraId="4FC50048"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272</w:t>
            </w:r>
          </w:p>
        </w:tc>
      </w:tr>
      <w:tr w:rsidR="00BE4E9F" w14:paraId="48DC2118" w14:textId="77777777">
        <w:tc>
          <w:tcPr>
            <w:cnfStyle w:val="001000000000" w:firstRow="0" w:lastRow="0" w:firstColumn="1" w:lastColumn="0" w:oddVBand="0" w:evenVBand="0" w:oddHBand="0" w:evenHBand="0" w:firstRowFirstColumn="0" w:firstRowLastColumn="0" w:lastRowFirstColumn="0" w:lastRowLastColumn="0"/>
            <w:tcW w:w="3969" w:type="dxa"/>
          </w:tcPr>
          <w:p w14:paraId="07D63D3E" w14:textId="77777777" w:rsidR="00BE4E9F" w:rsidRDefault="00BE4E9F" w:rsidP="00FF1655">
            <w:r>
              <w:rPr>
                <w:sz w:val="16"/>
              </w:rPr>
              <w:t>Depreciation</w:t>
            </w:r>
          </w:p>
        </w:tc>
        <w:tc>
          <w:tcPr>
            <w:tcW w:w="748" w:type="dxa"/>
            <w:gridSpan w:val="3"/>
          </w:tcPr>
          <w:p w14:paraId="40F8315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2 540</w:t>
            </w:r>
          </w:p>
        </w:tc>
        <w:tc>
          <w:tcPr>
            <w:tcW w:w="748" w:type="dxa"/>
          </w:tcPr>
          <w:p w14:paraId="0C89AAD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2 526</w:t>
            </w:r>
          </w:p>
        </w:tc>
        <w:tc>
          <w:tcPr>
            <w:tcW w:w="748" w:type="dxa"/>
          </w:tcPr>
          <w:p w14:paraId="186B40C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2 565</w:t>
            </w:r>
          </w:p>
        </w:tc>
        <w:tc>
          <w:tcPr>
            <w:tcW w:w="748" w:type="dxa"/>
          </w:tcPr>
          <w:p w14:paraId="65A13A9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2 794</w:t>
            </w:r>
          </w:p>
        </w:tc>
        <w:tc>
          <w:tcPr>
            <w:tcW w:w="749" w:type="dxa"/>
          </w:tcPr>
          <w:p w14:paraId="75513E9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3 017</w:t>
            </w:r>
          </w:p>
        </w:tc>
      </w:tr>
      <w:tr w:rsidR="00BE4E9F" w14:paraId="52CFF6E7" w14:textId="77777777">
        <w:tc>
          <w:tcPr>
            <w:cnfStyle w:val="001000000000" w:firstRow="0" w:lastRow="0" w:firstColumn="1" w:lastColumn="0" w:oddVBand="0" w:evenVBand="0" w:oddHBand="0" w:evenHBand="0" w:firstRowFirstColumn="0" w:firstRowLastColumn="0" w:lastRowFirstColumn="0" w:lastRowLastColumn="0"/>
            <w:tcW w:w="3969" w:type="dxa"/>
          </w:tcPr>
          <w:p w14:paraId="3FEE6C90" w14:textId="77777777" w:rsidR="00BE4E9F" w:rsidRDefault="00BE4E9F" w:rsidP="00FF1655">
            <w:r>
              <w:rPr>
                <w:sz w:val="16"/>
              </w:rPr>
              <w:t>Interest expense</w:t>
            </w:r>
          </w:p>
        </w:tc>
        <w:tc>
          <w:tcPr>
            <w:tcW w:w="748" w:type="dxa"/>
            <w:gridSpan w:val="3"/>
          </w:tcPr>
          <w:p w14:paraId="38C797C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1 225</w:t>
            </w:r>
          </w:p>
        </w:tc>
        <w:tc>
          <w:tcPr>
            <w:tcW w:w="748" w:type="dxa"/>
          </w:tcPr>
          <w:p w14:paraId="5C172B8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1 477</w:t>
            </w:r>
          </w:p>
        </w:tc>
        <w:tc>
          <w:tcPr>
            <w:tcW w:w="748" w:type="dxa"/>
          </w:tcPr>
          <w:p w14:paraId="7FED994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1 638</w:t>
            </w:r>
          </w:p>
        </w:tc>
        <w:tc>
          <w:tcPr>
            <w:tcW w:w="748" w:type="dxa"/>
          </w:tcPr>
          <w:p w14:paraId="591E44A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1 953</w:t>
            </w:r>
          </w:p>
        </w:tc>
        <w:tc>
          <w:tcPr>
            <w:tcW w:w="749" w:type="dxa"/>
          </w:tcPr>
          <w:p w14:paraId="793DCC3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2 296</w:t>
            </w:r>
          </w:p>
        </w:tc>
      </w:tr>
      <w:tr w:rsidR="00BE4E9F" w14:paraId="05639176" w14:textId="77777777">
        <w:tc>
          <w:tcPr>
            <w:cnfStyle w:val="001000000000" w:firstRow="0" w:lastRow="0" w:firstColumn="1" w:lastColumn="0" w:oddVBand="0" w:evenVBand="0" w:oddHBand="0" w:evenHBand="0" w:firstRowFirstColumn="0" w:firstRowLastColumn="0" w:lastRowFirstColumn="0" w:lastRowLastColumn="0"/>
            <w:tcW w:w="3969" w:type="dxa"/>
          </w:tcPr>
          <w:p w14:paraId="0F3FDA42" w14:textId="77777777" w:rsidR="00BE4E9F" w:rsidRDefault="00BE4E9F" w:rsidP="00FF1655">
            <w:r>
              <w:rPr>
                <w:sz w:val="16"/>
              </w:rPr>
              <w:t>Grant expense</w:t>
            </w:r>
          </w:p>
        </w:tc>
        <w:tc>
          <w:tcPr>
            <w:tcW w:w="748" w:type="dxa"/>
            <w:gridSpan w:val="3"/>
          </w:tcPr>
          <w:p w14:paraId="1FA4BD6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614</w:t>
            </w:r>
          </w:p>
        </w:tc>
        <w:tc>
          <w:tcPr>
            <w:tcW w:w="748" w:type="dxa"/>
          </w:tcPr>
          <w:p w14:paraId="0E026DA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715</w:t>
            </w:r>
          </w:p>
        </w:tc>
        <w:tc>
          <w:tcPr>
            <w:tcW w:w="748" w:type="dxa"/>
          </w:tcPr>
          <w:p w14:paraId="0E34C48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486</w:t>
            </w:r>
          </w:p>
        </w:tc>
        <w:tc>
          <w:tcPr>
            <w:tcW w:w="748" w:type="dxa"/>
          </w:tcPr>
          <w:p w14:paraId="19655A39"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499</w:t>
            </w:r>
          </w:p>
        </w:tc>
        <w:tc>
          <w:tcPr>
            <w:tcW w:w="749" w:type="dxa"/>
          </w:tcPr>
          <w:p w14:paraId="6042FFF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524</w:t>
            </w:r>
          </w:p>
        </w:tc>
      </w:tr>
      <w:tr w:rsidR="00BE4E9F" w14:paraId="38B3E153" w14:textId="77777777">
        <w:tc>
          <w:tcPr>
            <w:cnfStyle w:val="001000000000" w:firstRow="0" w:lastRow="0" w:firstColumn="1" w:lastColumn="0" w:oddVBand="0" w:evenVBand="0" w:oddHBand="0" w:evenHBand="0" w:firstRowFirstColumn="0" w:firstRowLastColumn="0" w:lastRowFirstColumn="0" w:lastRowLastColumn="0"/>
            <w:tcW w:w="3969" w:type="dxa"/>
          </w:tcPr>
          <w:p w14:paraId="57D01BB4" w14:textId="77777777" w:rsidR="00BE4E9F" w:rsidRDefault="00BE4E9F" w:rsidP="00FF1655">
            <w:r>
              <w:rPr>
                <w:sz w:val="16"/>
              </w:rPr>
              <w:t>Other operating expenses</w:t>
            </w:r>
          </w:p>
        </w:tc>
        <w:tc>
          <w:tcPr>
            <w:tcW w:w="748" w:type="dxa"/>
            <w:gridSpan w:val="3"/>
          </w:tcPr>
          <w:p w14:paraId="65C3BF4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6 357</w:t>
            </w:r>
          </w:p>
        </w:tc>
        <w:tc>
          <w:tcPr>
            <w:tcW w:w="748" w:type="dxa"/>
          </w:tcPr>
          <w:p w14:paraId="218ED0E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6 344</w:t>
            </w:r>
          </w:p>
        </w:tc>
        <w:tc>
          <w:tcPr>
            <w:tcW w:w="748" w:type="dxa"/>
          </w:tcPr>
          <w:p w14:paraId="7EF1F9C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5 979</w:t>
            </w:r>
          </w:p>
        </w:tc>
        <w:tc>
          <w:tcPr>
            <w:tcW w:w="748" w:type="dxa"/>
          </w:tcPr>
          <w:p w14:paraId="24080D6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6 203</w:t>
            </w:r>
          </w:p>
        </w:tc>
        <w:tc>
          <w:tcPr>
            <w:tcW w:w="749" w:type="dxa"/>
          </w:tcPr>
          <w:p w14:paraId="63F7E909"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6 579</w:t>
            </w:r>
          </w:p>
        </w:tc>
      </w:tr>
      <w:tr w:rsidR="00BE4E9F" w14:paraId="77767506" w14:textId="77777777">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67D80BEF" w14:textId="77777777" w:rsidR="00BE4E9F" w:rsidRDefault="00BE4E9F" w:rsidP="00FF1655">
            <w:r>
              <w:rPr>
                <w:sz w:val="16"/>
              </w:rPr>
              <w:t>Other property expenses</w:t>
            </w:r>
          </w:p>
        </w:tc>
        <w:tc>
          <w:tcPr>
            <w:tcW w:w="748" w:type="dxa"/>
            <w:gridSpan w:val="3"/>
            <w:tcBorders>
              <w:bottom w:val="single" w:sz="6" w:space="0" w:color="auto"/>
            </w:tcBorders>
          </w:tcPr>
          <w:p w14:paraId="664EC768"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171</w:t>
            </w:r>
          </w:p>
        </w:tc>
        <w:tc>
          <w:tcPr>
            <w:tcW w:w="748" w:type="dxa"/>
            <w:tcBorders>
              <w:bottom w:val="single" w:sz="6" w:space="0" w:color="auto"/>
            </w:tcBorders>
          </w:tcPr>
          <w:p w14:paraId="7744DD1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116</w:t>
            </w:r>
          </w:p>
        </w:tc>
        <w:tc>
          <w:tcPr>
            <w:tcW w:w="748" w:type="dxa"/>
            <w:tcBorders>
              <w:bottom w:val="single" w:sz="6" w:space="0" w:color="auto"/>
            </w:tcBorders>
          </w:tcPr>
          <w:p w14:paraId="27E27BF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118</w:t>
            </w:r>
          </w:p>
        </w:tc>
        <w:tc>
          <w:tcPr>
            <w:tcW w:w="748" w:type="dxa"/>
            <w:tcBorders>
              <w:bottom w:val="single" w:sz="6" w:space="0" w:color="auto"/>
            </w:tcBorders>
          </w:tcPr>
          <w:p w14:paraId="36B9BC9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201</w:t>
            </w:r>
          </w:p>
        </w:tc>
        <w:tc>
          <w:tcPr>
            <w:tcW w:w="749" w:type="dxa"/>
            <w:tcBorders>
              <w:bottom w:val="single" w:sz="6" w:space="0" w:color="auto"/>
            </w:tcBorders>
          </w:tcPr>
          <w:p w14:paraId="0E83F5B9"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176</w:t>
            </w:r>
          </w:p>
        </w:tc>
      </w:tr>
      <w:tr w:rsidR="00BE4E9F" w14:paraId="4D00603A"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16745793" w14:textId="77777777" w:rsidR="00BE4E9F" w:rsidRDefault="00BE4E9F" w:rsidP="00FF1655">
            <w:r>
              <w:rPr>
                <w:b/>
                <w:sz w:val="16"/>
              </w:rPr>
              <w:t>Total expenses from transactions</w:t>
            </w:r>
          </w:p>
        </w:tc>
        <w:tc>
          <w:tcPr>
            <w:tcW w:w="748" w:type="dxa"/>
            <w:gridSpan w:val="3"/>
            <w:tcBorders>
              <w:top w:val="single" w:sz="6" w:space="0" w:color="auto"/>
              <w:bottom w:val="single" w:sz="6" w:space="0" w:color="auto"/>
            </w:tcBorders>
          </w:tcPr>
          <w:p w14:paraId="0850679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13 449</w:t>
            </w:r>
          </w:p>
        </w:tc>
        <w:tc>
          <w:tcPr>
            <w:tcW w:w="748" w:type="dxa"/>
            <w:tcBorders>
              <w:top w:val="single" w:sz="6" w:space="0" w:color="auto"/>
              <w:bottom w:val="single" w:sz="6" w:space="0" w:color="auto"/>
            </w:tcBorders>
          </w:tcPr>
          <w:p w14:paraId="0FA1CBE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13 829</w:t>
            </w:r>
          </w:p>
        </w:tc>
        <w:tc>
          <w:tcPr>
            <w:tcW w:w="748" w:type="dxa"/>
            <w:tcBorders>
              <w:top w:val="single" w:sz="6" w:space="0" w:color="auto"/>
              <w:bottom w:val="single" w:sz="6" w:space="0" w:color="auto"/>
            </w:tcBorders>
          </w:tcPr>
          <w:p w14:paraId="4D17B5B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13 406</w:t>
            </w:r>
          </w:p>
        </w:tc>
        <w:tc>
          <w:tcPr>
            <w:tcW w:w="748" w:type="dxa"/>
            <w:tcBorders>
              <w:top w:val="single" w:sz="6" w:space="0" w:color="auto"/>
              <w:bottom w:val="single" w:sz="6" w:space="0" w:color="auto"/>
            </w:tcBorders>
          </w:tcPr>
          <w:p w14:paraId="21A3A0D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14 320</w:t>
            </w:r>
          </w:p>
        </w:tc>
        <w:tc>
          <w:tcPr>
            <w:tcW w:w="749" w:type="dxa"/>
            <w:tcBorders>
              <w:top w:val="single" w:sz="6" w:space="0" w:color="auto"/>
              <w:bottom w:val="single" w:sz="6" w:space="0" w:color="auto"/>
            </w:tcBorders>
          </w:tcPr>
          <w:p w14:paraId="1D5E7D7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15 353</w:t>
            </w:r>
          </w:p>
        </w:tc>
      </w:tr>
      <w:tr w:rsidR="00BE4E9F" w14:paraId="7E5CBE4B"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22785FAC" w14:textId="3CEC8200" w:rsidR="00BE4E9F" w:rsidRDefault="00BE4E9F" w:rsidP="00FF1655">
            <w:r>
              <w:rPr>
                <w:b/>
                <w:sz w:val="16"/>
              </w:rPr>
              <w:t xml:space="preserve">Net result from transactions – </w:t>
            </w:r>
            <w:r w:rsidR="00FF1655">
              <w:rPr>
                <w:b/>
                <w:sz w:val="16"/>
              </w:rPr>
              <w:t xml:space="preserve">Net </w:t>
            </w:r>
            <w:r>
              <w:rPr>
                <w:b/>
                <w:sz w:val="16"/>
              </w:rPr>
              <w:t>operating balance</w:t>
            </w:r>
          </w:p>
        </w:tc>
        <w:tc>
          <w:tcPr>
            <w:tcW w:w="748" w:type="dxa"/>
            <w:gridSpan w:val="3"/>
            <w:tcBorders>
              <w:top w:val="single" w:sz="6" w:space="0" w:color="auto"/>
              <w:bottom w:val="single" w:sz="12" w:space="0" w:color="auto"/>
            </w:tcBorders>
          </w:tcPr>
          <w:p w14:paraId="7EFB11B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(981)</w:t>
            </w:r>
          </w:p>
        </w:tc>
        <w:tc>
          <w:tcPr>
            <w:tcW w:w="748" w:type="dxa"/>
            <w:tcBorders>
              <w:top w:val="single" w:sz="6" w:space="0" w:color="auto"/>
              <w:bottom w:val="single" w:sz="12" w:space="0" w:color="auto"/>
            </w:tcBorders>
          </w:tcPr>
          <w:p w14:paraId="00E37738"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(1 040)</w:t>
            </w:r>
          </w:p>
        </w:tc>
        <w:tc>
          <w:tcPr>
            <w:tcW w:w="748" w:type="dxa"/>
            <w:tcBorders>
              <w:top w:val="single" w:sz="6" w:space="0" w:color="auto"/>
              <w:bottom w:val="single" w:sz="12" w:space="0" w:color="auto"/>
            </w:tcBorders>
          </w:tcPr>
          <w:p w14:paraId="31615BD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(638)</w:t>
            </w:r>
          </w:p>
        </w:tc>
        <w:tc>
          <w:tcPr>
            <w:tcW w:w="748" w:type="dxa"/>
            <w:tcBorders>
              <w:top w:val="single" w:sz="6" w:space="0" w:color="auto"/>
              <w:bottom w:val="single" w:sz="12" w:space="0" w:color="auto"/>
            </w:tcBorders>
          </w:tcPr>
          <w:p w14:paraId="7F0C047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(776)</w:t>
            </w:r>
          </w:p>
        </w:tc>
        <w:tc>
          <w:tcPr>
            <w:tcW w:w="749" w:type="dxa"/>
            <w:tcBorders>
              <w:top w:val="single" w:sz="6" w:space="0" w:color="auto"/>
              <w:bottom w:val="single" w:sz="12" w:space="0" w:color="auto"/>
            </w:tcBorders>
          </w:tcPr>
          <w:p w14:paraId="0B134C2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(913)</w:t>
            </w:r>
          </w:p>
        </w:tc>
      </w:tr>
      <w:tr w:rsidR="00BE4E9F" w14:paraId="7CD13F89"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46FD2C72" w14:textId="77777777" w:rsidR="00BE4E9F" w:rsidRDefault="00BE4E9F" w:rsidP="00FF1655">
            <w:r>
              <w:rPr>
                <w:sz w:val="16"/>
              </w:rPr>
              <w:t>Net gain/(loss) on disposal of non</w:t>
            </w:r>
            <w:r>
              <w:rPr>
                <w:sz w:val="16"/>
              </w:rPr>
              <w:noBreakHyphen/>
              <w:t>financial assets</w:t>
            </w:r>
          </w:p>
        </w:tc>
        <w:tc>
          <w:tcPr>
            <w:tcW w:w="748" w:type="dxa"/>
            <w:gridSpan w:val="3"/>
            <w:tcBorders>
              <w:top w:val="single" w:sz="6" w:space="0" w:color="auto"/>
            </w:tcBorders>
          </w:tcPr>
          <w:p w14:paraId="799EEC2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30</w:t>
            </w:r>
          </w:p>
        </w:tc>
        <w:tc>
          <w:tcPr>
            <w:tcW w:w="748" w:type="dxa"/>
            <w:tcBorders>
              <w:top w:val="single" w:sz="6" w:space="0" w:color="auto"/>
            </w:tcBorders>
          </w:tcPr>
          <w:p w14:paraId="60D66CB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56</w:t>
            </w:r>
          </w:p>
        </w:tc>
        <w:tc>
          <w:tcPr>
            <w:tcW w:w="748" w:type="dxa"/>
            <w:tcBorders>
              <w:top w:val="single" w:sz="6" w:space="0" w:color="auto"/>
            </w:tcBorders>
          </w:tcPr>
          <w:p w14:paraId="1D1636C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93</w:t>
            </w:r>
          </w:p>
        </w:tc>
        <w:tc>
          <w:tcPr>
            <w:tcW w:w="748" w:type="dxa"/>
            <w:tcBorders>
              <w:top w:val="single" w:sz="6" w:space="0" w:color="auto"/>
            </w:tcBorders>
          </w:tcPr>
          <w:p w14:paraId="783F1E0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93</w:t>
            </w:r>
          </w:p>
        </w:tc>
        <w:tc>
          <w:tcPr>
            <w:tcW w:w="749" w:type="dxa"/>
            <w:tcBorders>
              <w:top w:val="single" w:sz="6" w:space="0" w:color="auto"/>
            </w:tcBorders>
          </w:tcPr>
          <w:p w14:paraId="287071F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105</w:t>
            </w:r>
          </w:p>
        </w:tc>
      </w:tr>
      <w:tr w:rsidR="00BE4E9F" w14:paraId="31B6F6A3" w14:textId="77777777">
        <w:tc>
          <w:tcPr>
            <w:cnfStyle w:val="001000000000" w:firstRow="0" w:lastRow="0" w:firstColumn="1" w:lastColumn="0" w:oddVBand="0" w:evenVBand="0" w:oddHBand="0" w:evenHBand="0" w:firstRowFirstColumn="0" w:firstRowLastColumn="0" w:lastRowFirstColumn="0" w:lastRowLastColumn="0"/>
            <w:tcW w:w="3969" w:type="dxa"/>
          </w:tcPr>
          <w:p w14:paraId="027F620F" w14:textId="77777777" w:rsidR="00BE4E9F" w:rsidRDefault="00BE4E9F" w:rsidP="00FF1655">
            <w:r>
              <w:rPr>
                <w:sz w:val="16"/>
              </w:rPr>
              <w:t>Net gain/(loss) on financial assets or liabilities at fair value</w:t>
            </w:r>
          </w:p>
        </w:tc>
        <w:tc>
          <w:tcPr>
            <w:tcW w:w="748" w:type="dxa"/>
            <w:gridSpan w:val="3"/>
          </w:tcPr>
          <w:p w14:paraId="6BE1938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(32)</w:t>
            </w:r>
          </w:p>
        </w:tc>
        <w:tc>
          <w:tcPr>
            <w:tcW w:w="748" w:type="dxa"/>
          </w:tcPr>
          <w:p w14:paraId="47E5266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22</w:t>
            </w:r>
          </w:p>
        </w:tc>
        <w:tc>
          <w:tcPr>
            <w:tcW w:w="748" w:type="dxa"/>
          </w:tcPr>
          <w:p w14:paraId="3CFEA96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26</w:t>
            </w:r>
          </w:p>
        </w:tc>
        <w:tc>
          <w:tcPr>
            <w:tcW w:w="748" w:type="dxa"/>
          </w:tcPr>
          <w:p w14:paraId="10B60E3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(40)</w:t>
            </w:r>
          </w:p>
        </w:tc>
        <w:tc>
          <w:tcPr>
            <w:tcW w:w="749" w:type="dxa"/>
          </w:tcPr>
          <w:p w14:paraId="334D25F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(69)</w:t>
            </w:r>
          </w:p>
        </w:tc>
      </w:tr>
      <w:tr w:rsidR="00BE4E9F" w14:paraId="057EA7C7" w14:textId="77777777" w:rsidTr="00FF1655">
        <w:tc>
          <w:tcPr>
            <w:cnfStyle w:val="001000000000" w:firstRow="0" w:lastRow="0" w:firstColumn="1" w:lastColumn="0" w:oddVBand="0" w:evenVBand="0" w:oddHBand="0" w:evenHBand="0" w:firstRowFirstColumn="0" w:firstRowLastColumn="0" w:lastRowFirstColumn="0" w:lastRowLastColumn="0"/>
            <w:tcW w:w="4214" w:type="dxa"/>
            <w:gridSpan w:val="3"/>
          </w:tcPr>
          <w:p w14:paraId="532086A2" w14:textId="77777777" w:rsidR="00BE4E9F" w:rsidRDefault="00BE4E9F" w:rsidP="00FF1655">
            <w:r>
              <w:rPr>
                <w:sz w:val="16"/>
              </w:rPr>
              <w:t>Share of net profit/(loss) from associates/joint venture entities</w:t>
            </w:r>
          </w:p>
        </w:tc>
        <w:tc>
          <w:tcPr>
            <w:tcW w:w="503" w:type="dxa"/>
          </w:tcPr>
          <w:p w14:paraId="21D9D04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16</w:t>
            </w:r>
          </w:p>
        </w:tc>
        <w:tc>
          <w:tcPr>
            <w:tcW w:w="748" w:type="dxa"/>
          </w:tcPr>
          <w:p w14:paraId="3C178B4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26</w:t>
            </w:r>
          </w:p>
        </w:tc>
        <w:tc>
          <w:tcPr>
            <w:tcW w:w="748" w:type="dxa"/>
          </w:tcPr>
          <w:p w14:paraId="6E46328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24</w:t>
            </w:r>
          </w:p>
        </w:tc>
        <w:tc>
          <w:tcPr>
            <w:tcW w:w="748" w:type="dxa"/>
          </w:tcPr>
          <w:p w14:paraId="160E215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25</w:t>
            </w:r>
          </w:p>
        </w:tc>
        <w:tc>
          <w:tcPr>
            <w:tcW w:w="749" w:type="dxa"/>
          </w:tcPr>
          <w:p w14:paraId="3720EF0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25</w:t>
            </w:r>
          </w:p>
        </w:tc>
      </w:tr>
      <w:tr w:rsidR="00BE4E9F" w14:paraId="6426E3AA" w14:textId="77777777">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66F734AA" w14:textId="77777777" w:rsidR="00BE4E9F" w:rsidRDefault="00BE4E9F" w:rsidP="00FF1655">
            <w:r>
              <w:rPr>
                <w:sz w:val="16"/>
              </w:rPr>
              <w:t>Other gains/(losses) from other economic flows</w:t>
            </w:r>
            <w:r>
              <w:rPr>
                <w:sz w:val="16"/>
                <w:vertAlign w:val="superscript"/>
              </w:rPr>
              <w:t xml:space="preserve"> (b)</w:t>
            </w:r>
          </w:p>
        </w:tc>
        <w:tc>
          <w:tcPr>
            <w:tcW w:w="748" w:type="dxa"/>
            <w:gridSpan w:val="3"/>
            <w:tcBorders>
              <w:bottom w:val="single" w:sz="6" w:space="0" w:color="auto"/>
            </w:tcBorders>
          </w:tcPr>
          <w:p w14:paraId="34AC408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(25 589)</w:t>
            </w:r>
          </w:p>
        </w:tc>
        <w:tc>
          <w:tcPr>
            <w:tcW w:w="748" w:type="dxa"/>
            <w:tcBorders>
              <w:bottom w:val="single" w:sz="6" w:space="0" w:color="auto"/>
            </w:tcBorders>
          </w:tcPr>
          <w:p w14:paraId="4F33CAD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(2 281)</w:t>
            </w:r>
          </w:p>
        </w:tc>
        <w:tc>
          <w:tcPr>
            <w:tcW w:w="748" w:type="dxa"/>
            <w:tcBorders>
              <w:bottom w:val="single" w:sz="6" w:space="0" w:color="auto"/>
            </w:tcBorders>
          </w:tcPr>
          <w:p w14:paraId="10FA61F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(5 050)</w:t>
            </w:r>
          </w:p>
        </w:tc>
        <w:tc>
          <w:tcPr>
            <w:tcW w:w="748" w:type="dxa"/>
            <w:tcBorders>
              <w:bottom w:val="single" w:sz="6" w:space="0" w:color="auto"/>
            </w:tcBorders>
          </w:tcPr>
          <w:p w14:paraId="708E21B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(3 216)</w:t>
            </w:r>
          </w:p>
        </w:tc>
        <w:tc>
          <w:tcPr>
            <w:tcW w:w="749" w:type="dxa"/>
            <w:tcBorders>
              <w:bottom w:val="single" w:sz="6" w:space="0" w:color="auto"/>
            </w:tcBorders>
          </w:tcPr>
          <w:p w14:paraId="17B05E8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(2 306)</w:t>
            </w:r>
          </w:p>
        </w:tc>
      </w:tr>
      <w:tr w:rsidR="00BE4E9F" w14:paraId="040D7D75"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42F8D84F" w14:textId="77777777" w:rsidR="00BE4E9F" w:rsidRDefault="00BE4E9F" w:rsidP="00FF1655">
            <w:r>
              <w:rPr>
                <w:b/>
                <w:sz w:val="16"/>
              </w:rPr>
              <w:t>Total other economic flows included in net result</w:t>
            </w:r>
          </w:p>
        </w:tc>
        <w:tc>
          <w:tcPr>
            <w:tcW w:w="748" w:type="dxa"/>
            <w:gridSpan w:val="3"/>
            <w:tcBorders>
              <w:top w:val="single" w:sz="6" w:space="0" w:color="auto"/>
              <w:bottom w:val="single" w:sz="6" w:space="0" w:color="auto"/>
            </w:tcBorders>
          </w:tcPr>
          <w:p w14:paraId="5F8F299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(25 575)</w:t>
            </w:r>
          </w:p>
        </w:tc>
        <w:tc>
          <w:tcPr>
            <w:tcW w:w="748" w:type="dxa"/>
            <w:tcBorders>
              <w:top w:val="single" w:sz="6" w:space="0" w:color="auto"/>
              <w:bottom w:val="single" w:sz="6" w:space="0" w:color="auto"/>
            </w:tcBorders>
          </w:tcPr>
          <w:p w14:paraId="123B45F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(2 178)</w:t>
            </w:r>
          </w:p>
        </w:tc>
        <w:tc>
          <w:tcPr>
            <w:tcW w:w="748" w:type="dxa"/>
            <w:tcBorders>
              <w:top w:val="single" w:sz="6" w:space="0" w:color="auto"/>
              <w:bottom w:val="single" w:sz="6" w:space="0" w:color="auto"/>
            </w:tcBorders>
          </w:tcPr>
          <w:p w14:paraId="06F90DB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(4 906)</w:t>
            </w:r>
          </w:p>
        </w:tc>
        <w:tc>
          <w:tcPr>
            <w:tcW w:w="748" w:type="dxa"/>
            <w:tcBorders>
              <w:top w:val="single" w:sz="6" w:space="0" w:color="auto"/>
              <w:bottom w:val="single" w:sz="6" w:space="0" w:color="auto"/>
            </w:tcBorders>
          </w:tcPr>
          <w:p w14:paraId="1B8F392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(3 138)</w:t>
            </w:r>
          </w:p>
        </w:tc>
        <w:tc>
          <w:tcPr>
            <w:tcW w:w="749" w:type="dxa"/>
            <w:tcBorders>
              <w:top w:val="single" w:sz="6" w:space="0" w:color="auto"/>
              <w:bottom w:val="single" w:sz="6" w:space="0" w:color="auto"/>
            </w:tcBorders>
          </w:tcPr>
          <w:p w14:paraId="608FB48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(2 244)</w:t>
            </w:r>
          </w:p>
        </w:tc>
      </w:tr>
      <w:tr w:rsidR="00BE4E9F" w14:paraId="5D150A41"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14929FE3" w14:textId="77777777" w:rsidR="00BE4E9F" w:rsidRDefault="00BE4E9F" w:rsidP="00FF1655">
            <w:r>
              <w:rPr>
                <w:b/>
                <w:sz w:val="16"/>
              </w:rPr>
              <w:t>Net result</w:t>
            </w:r>
          </w:p>
        </w:tc>
        <w:tc>
          <w:tcPr>
            <w:tcW w:w="748" w:type="dxa"/>
            <w:gridSpan w:val="3"/>
            <w:tcBorders>
              <w:top w:val="single" w:sz="6" w:space="0" w:color="auto"/>
              <w:bottom w:val="single" w:sz="12" w:space="0" w:color="auto"/>
            </w:tcBorders>
          </w:tcPr>
          <w:p w14:paraId="580C8BA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(26 557)</w:t>
            </w:r>
          </w:p>
        </w:tc>
        <w:tc>
          <w:tcPr>
            <w:tcW w:w="748" w:type="dxa"/>
            <w:tcBorders>
              <w:top w:val="single" w:sz="6" w:space="0" w:color="auto"/>
              <w:bottom w:val="single" w:sz="12" w:space="0" w:color="auto"/>
            </w:tcBorders>
          </w:tcPr>
          <w:p w14:paraId="7456446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(3 218)</w:t>
            </w:r>
          </w:p>
        </w:tc>
        <w:tc>
          <w:tcPr>
            <w:tcW w:w="748" w:type="dxa"/>
            <w:tcBorders>
              <w:top w:val="single" w:sz="6" w:space="0" w:color="auto"/>
              <w:bottom w:val="single" w:sz="12" w:space="0" w:color="auto"/>
            </w:tcBorders>
          </w:tcPr>
          <w:p w14:paraId="2C8A3EB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(5 545)</w:t>
            </w:r>
          </w:p>
        </w:tc>
        <w:tc>
          <w:tcPr>
            <w:tcW w:w="748" w:type="dxa"/>
            <w:tcBorders>
              <w:top w:val="single" w:sz="6" w:space="0" w:color="auto"/>
              <w:bottom w:val="single" w:sz="12" w:space="0" w:color="auto"/>
            </w:tcBorders>
          </w:tcPr>
          <w:p w14:paraId="4E94C78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(3 914)</w:t>
            </w:r>
          </w:p>
        </w:tc>
        <w:tc>
          <w:tcPr>
            <w:tcW w:w="749" w:type="dxa"/>
            <w:tcBorders>
              <w:top w:val="single" w:sz="6" w:space="0" w:color="auto"/>
              <w:bottom w:val="single" w:sz="12" w:space="0" w:color="auto"/>
            </w:tcBorders>
          </w:tcPr>
          <w:p w14:paraId="3CB73FB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(3 157)</w:t>
            </w:r>
          </w:p>
        </w:tc>
      </w:tr>
      <w:tr w:rsidR="00BE4E9F" w14:paraId="2472F40D"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0B373C3A" w14:textId="09578A6C" w:rsidR="00BE4E9F" w:rsidRDefault="00BE4E9F" w:rsidP="00FF1655">
            <w:r>
              <w:rPr>
                <w:b/>
                <w:sz w:val="16"/>
              </w:rPr>
              <w:t xml:space="preserve">Other economic flows – </w:t>
            </w:r>
            <w:r w:rsidR="00FF1655">
              <w:rPr>
                <w:b/>
                <w:sz w:val="16"/>
              </w:rPr>
              <w:t xml:space="preserve">Other </w:t>
            </w:r>
            <w:r>
              <w:rPr>
                <w:b/>
                <w:sz w:val="16"/>
              </w:rPr>
              <w:t>comprehensive income</w:t>
            </w:r>
          </w:p>
        </w:tc>
        <w:tc>
          <w:tcPr>
            <w:tcW w:w="748" w:type="dxa"/>
            <w:gridSpan w:val="3"/>
            <w:tcBorders>
              <w:top w:val="single" w:sz="6" w:space="0" w:color="auto"/>
            </w:tcBorders>
          </w:tcPr>
          <w:p w14:paraId="610E440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Borders>
              <w:top w:val="single" w:sz="6" w:space="0" w:color="auto"/>
            </w:tcBorders>
          </w:tcPr>
          <w:p w14:paraId="7B549AE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Borders>
              <w:top w:val="single" w:sz="6" w:space="0" w:color="auto"/>
            </w:tcBorders>
          </w:tcPr>
          <w:p w14:paraId="77C7925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Borders>
              <w:top w:val="single" w:sz="6" w:space="0" w:color="auto"/>
            </w:tcBorders>
          </w:tcPr>
          <w:p w14:paraId="3E47032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Borders>
              <w:top w:val="single" w:sz="6" w:space="0" w:color="auto"/>
            </w:tcBorders>
          </w:tcPr>
          <w:p w14:paraId="454FE0E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7AEFF501" w14:textId="77777777">
        <w:tc>
          <w:tcPr>
            <w:cnfStyle w:val="001000000000" w:firstRow="0" w:lastRow="0" w:firstColumn="1" w:lastColumn="0" w:oddVBand="0" w:evenVBand="0" w:oddHBand="0" w:evenHBand="0" w:firstRowFirstColumn="0" w:firstRowLastColumn="0" w:lastRowFirstColumn="0" w:lastRowLastColumn="0"/>
            <w:tcW w:w="3969" w:type="dxa"/>
          </w:tcPr>
          <w:p w14:paraId="6909682B" w14:textId="77777777" w:rsidR="00BE4E9F" w:rsidRDefault="00BE4E9F" w:rsidP="00FF1655">
            <w:r>
              <w:rPr>
                <w:b/>
                <w:sz w:val="16"/>
              </w:rPr>
              <w:t>Items that will not be reclassified to net result</w:t>
            </w:r>
          </w:p>
        </w:tc>
        <w:tc>
          <w:tcPr>
            <w:tcW w:w="748" w:type="dxa"/>
            <w:gridSpan w:val="3"/>
          </w:tcPr>
          <w:p w14:paraId="28EE2478"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52F9EA2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5899D7B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20F4EAE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Pr>
          <w:p w14:paraId="6EE5A4C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58AC4D5E" w14:textId="77777777">
        <w:tc>
          <w:tcPr>
            <w:cnfStyle w:val="001000000000" w:firstRow="0" w:lastRow="0" w:firstColumn="1" w:lastColumn="0" w:oddVBand="0" w:evenVBand="0" w:oddHBand="0" w:evenHBand="0" w:firstRowFirstColumn="0" w:firstRowLastColumn="0" w:lastRowFirstColumn="0" w:lastRowLastColumn="0"/>
            <w:tcW w:w="3969" w:type="dxa"/>
          </w:tcPr>
          <w:p w14:paraId="629731E7" w14:textId="77777777" w:rsidR="00BE4E9F" w:rsidRDefault="00BE4E9F" w:rsidP="00FF1655">
            <w:r>
              <w:rPr>
                <w:sz w:val="16"/>
              </w:rPr>
              <w:t>Changes in non</w:t>
            </w:r>
            <w:r>
              <w:rPr>
                <w:sz w:val="16"/>
              </w:rPr>
              <w:noBreakHyphen/>
              <w:t>financial assets revaluation surplus</w:t>
            </w:r>
          </w:p>
        </w:tc>
        <w:tc>
          <w:tcPr>
            <w:tcW w:w="748" w:type="dxa"/>
            <w:gridSpan w:val="3"/>
          </w:tcPr>
          <w:p w14:paraId="5D62659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1 275</w:t>
            </w:r>
          </w:p>
        </w:tc>
        <w:tc>
          <w:tcPr>
            <w:tcW w:w="748" w:type="dxa"/>
          </w:tcPr>
          <w:p w14:paraId="22DF9F8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12</w:t>
            </w:r>
          </w:p>
        </w:tc>
        <w:tc>
          <w:tcPr>
            <w:tcW w:w="748" w:type="dxa"/>
          </w:tcPr>
          <w:p w14:paraId="77F6EF4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37</w:t>
            </w:r>
          </w:p>
        </w:tc>
        <w:tc>
          <w:tcPr>
            <w:tcW w:w="748" w:type="dxa"/>
          </w:tcPr>
          <w:p w14:paraId="57475C3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36</w:t>
            </w:r>
          </w:p>
        </w:tc>
        <w:tc>
          <w:tcPr>
            <w:tcW w:w="749" w:type="dxa"/>
          </w:tcPr>
          <w:p w14:paraId="67A8FAD9"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6</w:t>
            </w:r>
          </w:p>
        </w:tc>
      </w:tr>
      <w:tr w:rsidR="00BE4E9F" w14:paraId="7188F510" w14:textId="77777777">
        <w:tc>
          <w:tcPr>
            <w:cnfStyle w:val="001000000000" w:firstRow="0" w:lastRow="0" w:firstColumn="1" w:lastColumn="0" w:oddVBand="0" w:evenVBand="0" w:oddHBand="0" w:evenHBand="0" w:firstRowFirstColumn="0" w:firstRowLastColumn="0" w:lastRowFirstColumn="0" w:lastRowLastColumn="0"/>
            <w:tcW w:w="3969" w:type="dxa"/>
          </w:tcPr>
          <w:p w14:paraId="6520F69F" w14:textId="77777777" w:rsidR="00BE4E9F" w:rsidRDefault="00BE4E9F" w:rsidP="00FF1655">
            <w:r>
              <w:rPr>
                <w:sz w:val="16"/>
              </w:rPr>
              <w:t>Remeasurement of superannuation defined benefit plans</w:t>
            </w:r>
          </w:p>
        </w:tc>
        <w:tc>
          <w:tcPr>
            <w:tcW w:w="748" w:type="dxa"/>
            <w:gridSpan w:val="3"/>
          </w:tcPr>
          <w:p w14:paraId="3CA22C0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w:t>
            </w:r>
          </w:p>
        </w:tc>
        <w:tc>
          <w:tcPr>
            <w:tcW w:w="748" w:type="dxa"/>
          </w:tcPr>
          <w:p w14:paraId="34808C9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c>
          <w:tcPr>
            <w:tcW w:w="748" w:type="dxa"/>
          </w:tcPr>
          <w:p w14:paraId="429F757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c>
          <w:tcPr>
            <w:tcW w:w="748" w:type="dxa"/>
          </w:tcPr>
          <w:p w14:paraId="7A696D6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c>
          <w:tcPr>
            <w:tcW w:w="749" w:type="dxa"/>
          </w:tcPr>
          <w:p w14:paraId="3997043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48F7F3A0" w14:textId="77777777">
        <w:tc>
          <w:tcPr>
            <w:cnfStyle w:val="001000000000" w:firstRow="0" w:lastRow="0" w:firstColumn="1" w:lastColumn="0" w:oddVBand="0" w:evenVBand="0" w:oddHBand="0" w:evenHBand="0" w:firstRowFirstColumn="0" w:firstRowLastColumn="0" w:lastRowFirstColumn="0" w:lastRowLastColumn="0"/>
            <w:tcW w:w="3969" w:type="dxa"/>
          </w:tcPr>
          <w:p w14:paraId="2E2E4D2A" w14:textId="77777777" w:rsidR="00BE4E9F" w:rsidRDefault="00BE4E9F" w:rsidP="00FF1655">
            <w:r>
              <w:rPr>
                <w:sz w:val="16"/>
              </w:rPr>
              <w:t>Other movements in equity</w:t>
            </w:r>
          </w:p>
        </w:tc>
        <w:tc>
          <w:tcPr>
            <w:tcW w:w="748" w:type="dxa"/>
            <w:gridSpan w:val="3"/>
          </w:tcPr>
          <w:p w14:paraId="415322E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(11)</w:t>
            </w:r>
          </w:p>
        </w:tc>
        <w:tc>
          <w:tcPr>
            <w:tcW w:w="748" w:type="dxa"/>
          </w:tcPr>
          <w:p w14:paraId="2D6E6E7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w:t>
            </w:r>
          </w:p>
        </w:tc>
        <w:tc>
          <w:tcPr>
            <w:tcW w:w="748" w:type="dxa"/>
          </w:tcPr>
          <w:p w14:paraId="00911C8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w:t>
            </w:r>
          </w:p>
        </w:tc>
        <w:tc>
          <w:tcPr>
            <w:tcW w:w="748" w:type="dxa"/>
          </w:tcPr>
          <w:p w14:paraId="59FF671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w:t>
            </w:r>
          </w:p>
        </w:tc>
        <w:tc>
          <w:tcPr>
            <w:tcW w:w="749" w:type="dxa"/>
          </w:tcPr>
          <w:p w14:paraId="3621C7B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(2)</w:t>
            </w:r>
          </w:p>
        </w:tc>
      </w:tr>
      <w:tr w:rsidR="00BE4E9F" w14:paraId="3E0E799D" w14:textId="77777777">
        <w:tc>
          <w:tcPr>
            <w:cnfStyle w:val="001000000000" w:firstRow="0" w:lastRow="0" w:firstColumn="1" w:lastColumn="0" w:oddVBand="0" w:evenVBand="0" w:oddHBand="0" w:evenHBand="0" w:firstRowFirstColumn="0" w:firstRowLastColumn="0" w:lastRowFirstColumn="0" w:lastRowLastColumn="0"/>
            <w:tcW w:w="3969" w:type="dxa"/>
          </w:tcPr>
          <w:p w14:paraId="6B4A1EC8" w14:textId="77777777" w:rsidR="00BE4E9F" w:rsidRDefault="00BE4E9F" w:rsidP="00FF1655">
            <w:r>
              <w:rPr>
                <w:b/>
                <w:sz w:val="16"/>
              </w:rPr>
              <w:t>Items that may be reclassified subsequently to net result</w:t>
            </w:r>
          </w:p>
        </w:tc>
        <w:tc>
          <w:tcPr>
            <w:tcW w:w="748" w:type="dxa"/>
            <w:gridSpan w:val="3"/>
          </w:tcPr>
          <w:p w14:paraId="158BE0C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323C2C4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497C94A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4B5F050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Pr>
          <w:p w14:paraId="1751F41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1781247B" w14:textId="77777777">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C5C52A7" w14:textId="77777777" w:rsidR="00BE4E9F" w:rsidRDefault="00BE4E9F" w:rsidP="00FF1655">
            <w:r>
              <w:rPr>
                <w:sz w:val="16"/>
              </w:rPr>
              <w:t>Net gain/(loss) on financial assets at fair value</w:t>
            </w:r>
          </w:p>
        </w:tc>
        <w:tc>
          <w:tcPr>
            <w:tcW w:w="748" w:type="dxa"/>
            <w:gridSpan w:val="3"/>
            <w:tcBorders>
              <w:bottom w:val="single" w:sz="6" w:space="0" w:color="auto"/>
            </w:tcBorders>
          </w:tcPr>
          <w:p w14:paraId="0CDBA99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4</w:t>
            </w:r>
          </w:p>
        </w:tc>
        <w:tc>
          <w:tcPr>
            <w:tcW w:w="748" w:type="dxa"/>
            <w:tcBorders>
              <w:bottom w:val="single" w:sz="6" w:space="0" w:color="auto"/>
            </w:tcBorders>
          </w:tcPr>
          <w:p w14:paraId="6206907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c>
          <w:tcPr>
            <w:tcW w:w="748" w:type="dxa"/>
            <w:tcBorders>
              <w:bottom w:val="single" w:sz="6" w:space="0" w:color="auto"/>
            </w:tcBorders>
          </w:tcPr>
          <w:p w14:paraId="30E07042"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c>
          <w:tcPr>
            <w:tcW w:w="748" w:type="dxa"/>
            <w:tcBorders>
              <w:bottom w:val="single" w:sz="6" w:space="0" w:color="auto"/>
            </w:tcBorders>
          </w:tcPr>
          <w:p w14:paraId="2D3F5DB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c>
          <w:tcPr>
            <w:tcW w:w="749" w:type="dxa"/>
            <w:tcBorders>
              <w:bottom w:val="single" w:sz="6" w:space="0" w:color="auto"/>
            </w:tcBorders>
          </w:tcPr>
          <w:p w14:paraId="72FAB86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6596D1D2" w14:textId="77777777" w:rsidTr="00FF1655">
        <w:tc>
          <w:tcPr>
            <w:cnfStyle w:val="001000000000" w:firstRow="0" w:lastRow="0" w:firstColumn="1" w:lastColumn="0" w:oddVBand="0" w:evenVBand="0" w:oddHBand="0" w:evenHBand="0" w:firstRowFirstColumn="0" w:firstRowLastColumn="0" w:lastRowFirstColumn="0" w:lastRowLastColumn="0"/>
            <w:tcW w:w="4102" w:type="dxa"/>
            <w:gridSpan w:val="2"/>
            <w:tcBorders>
              <w:top w:val="single" w:sz="6" w:space="0" w:color="auto"/>
              <w:bottom w:val="single" w:sz="6" w:space="0" w:color="auto"/>
            </w:tcBorders>
          </w:tcPr>
          <w:p w14:paraId="50614D3D" w14:textId="2976C27E" w:rsidR="00BE4E9F" w:rsidRDefault="00BE4E9F" w:rsidP="00FF1655">
            <w:r>
              <w:rPr>
                <w:b/>
                <w:sz w:val="16"/>
              </w:rPr>
              <w:t xml:space="preserve">Total other economic flows – </w:t>
            </w:r>
            <w:r w:rsidR="00FF1655">
              <w:rPr>
                <w:b/>
                <w:sz w:val="16"/>
              </w:rPr>
              <w:t xml:space="preserve">Other </w:t>
            </w:r>
            <w:r>
              <w:rPr>
                <w:b/>
                <w:sz w:val="16"/>
              </w:rPr>
              <w:t>comprehensive income</w:t>
            </w:r>
          </w:p>
        </w:tc>
        <w:tc>
          <w:tcPr>
            <w:tcW w:w="615" w:type="dxa"/>
            <w:gridSpan w:val="2"/>
            <w:tcBorders>
              <w:top w:val="single" w:sz="6" w:space="0" w:color="auto"/>
              <w:bottom w:val="single" w:sz="6" w:space="0" w:color="auto"/>
            </w:tcBorders>
          </w:tcPr>
          <w:p w14:paraId="3FDCECB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1 278</w:t>
            </w:r>
          </w:p>
        </w:tc>
        <w:tc>
          <w:tcPr>
            <w:tcW w:w="748" w:type="dxa"/>
            <w:tcBorders>
              <w:top w:val="single" w:sz="6" w:space="0" w:color="auto"/>
              <w:bottom w:val="single" w:sz="6" w:space="0" w:color="auto"/>
            </w:tcBorders>
          </w:tcPr>
          <w:p w14:paraId="1972BE6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10</w:t>
            </w:r>
          </w:p>
        </w:tc>
        <w:tc>
          <w:tcPr>
            <w:tcW w:w="748" w:type="dxa"/>
            <w:tcBorders>
              <w:top w:val="single" w:sz="6" w:space="0" w:color="auto"/>
              <w:bottom w:val="single" w:sz="6" w:space="0" w:color="auto"/>
            </w:tcBorders>
          </w:tcPr>
          <w:p w14:paraId="61FED0D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35</w:t>
            </w:r>
          </w:p>
        </w:tc>
        <w:tc>
          <w:tcPr>
            <w:tcW w:w="748" w:type="dxa"/>
            <w:tcBorders>
              <w:top w:val="single" w:sz="6" w:space="0" w:color="auto"/>
              <w:bottom w:val="single" w:sz="6" w:space="0" w:color="auto"/>
            </w:tcBorders>
          </w:tcPr>
          <w:p w14:paraId="079F22D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34</w:t>
            </w:r>
          </w:p>
        </w:tc>
        <w:tc>
          <w:tcPr>
            <w:tcW w:w="749" w:type="dxa"/>
            <w:tcBorders>
              <w:top w:val="single" w:sz="6" w:space="0" w:color="auto"/>
              <w:bottom w:val="single" w:sz="6" w:space="0" w:color="auto"/>
            </w:tcBorders>
          </w:tcPr>
          <w:p w14:paraId="7F07B42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w:t>
            </w:r>
          </w:p>
        </w:tc>
      </w:tr>
      <w:tr w:rsidR="00BE4E9F" w14:paraId="4B7BA9B3"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65FC5228" w14:textId="2CFD3E77" w:rsidR="00BE4E9F" w:rsidRDefault="00BE4E9F" w:rsidP="00FF1655">
            <w:r>
              <w:rPr>
                <w:b/>
                <w:sz w:val="16"/>
              </w:rPr>
              <w:t xml:space="preserve">Comprehensive result – </w:t>
            </w:r>
            <w:r w:rsidR="00FF1655">
              <w:rPr>
                <w:b/>
                <w:sz w:val="16"/>
              </w:rPr>
              <w:t xml:space="preserve">Total </w:t>
            </w:r>
            <w:r>
              <w:rPr>
                <w:b/>
                <w:sz w:val="16"/>
              </w:rPr>
              <w:t>change in net worth</w:t>
            </w:r>
          </w:p>
        </w:tc>
        <w:tc>
          <w:tcPr>
            <w:tcW w:w="748" w:type="dxa"/>
            <w:gridSpan w:val="3"/>
            <w:tcBorders>
              <w:top w:val="single" w:sz="6" w:space="0" w:color="auto"/>
              <w:bottom w:val="single" w:sz="12" w:space="0" w:color="auto"/>
            </w:tcBorders>
          </w:tcPr>
          <w:p w14:paraId="1BE8C5D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(25 279)</w:t>
            </w:r>
          </w:p>
        </w:tc>
        <w:tc>
          <w:tcPr>
            <w:tcW w:w="748" w:type="dxa"/>
            <w:tcBorders>
              <w:top w:val="single" w:sz="6" w:space="0" w:color="auto"/>
              <w:bottom w:val="single" w:sz="12" w:space="0" w:color="auto"/>
            </w:tcBorders>
          </w:tcPr>
          <w:p w14:paraId="4BF98B03"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(3 208)</w:t>
            </w:r>
          </w:p>
        </w:tc>
        <w:tc>
          <w:tcPr>
            <w:tcW w:w="748" w:type="dxa"/>
            <w:tcBorders>
              <w:top w:val="single" w:sz="6" w:space="0" w:color="auto"/>
              <w:bottom w:val="single" w:sz="12" w:space="0" w:color="auto"/>
            </w:tcBorders>
          </w:tcPr>
          <w:p w14:paraId="3F56D2B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(5 509)</w:t>
            </w:r>
          </w:p>
        </w:tc>
        <w:tc>
          <w:tcPr>
            <w:tcW w:w="748" w:type="dxa"/>
            <w:tcBorders>
              <w:top w:val="single" w:sz="6" w:space="0" w:color="auto"/>
              <w:bottom w:val="single" w:sz="12" w:space="0" w:color="auto"/>
            </w:tcBorders>
          </w:tcPr>
          <w:p w14:paraId="00DFCF5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(3 880)</w:t>
            </w:r>
          </w:p>
        </w:tc>
        <w:tc>
          <w:tcPr>
            <w:tcW w:w="749" w:type="dxa"/>
            <w:tcBorders>
              <w:top w:val="single" w:sz="6" w:space="0" w:color="auto"/>
              <w:bottom w:val="single" w:sz="12" w:space="0" w:color="auto"/>
            </w:tcBorders>
          </w:tcPr>
          <w:p w14:paraId="252304CB"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sz w:val="16"/>
              </w:rPr>
              <w:t>(3 154)</w:t>
            </w:r>
          </w:p>
        </w:tc>
      </w:tr>
    </w:tbl>
    <w:p w14:paraId="622A2815" w14:textId="77777777" w:rsidR="00BE4E9F" w:rsidRPr="00565622" w:rsidRDefault="00BE4E9F" w:rsidP="00305EF6">
      <w:pPr>
        <w:pStyle w:val="TableHeading"/>
      </w:pPr>
      <w:r w:rsidRPr="00565622">
        <w:lastRenderedPageBreak/>
        <w:t>Table 2.1:</w:t>
      </w:r>
      <w:r w:rsidRPr="00565622">
        <w:tab/>
        <w:t>Public non-financial corporations sector comprehensive</w:t>
      </w:r>
      <w:r w:rsidRPr="00565622">
        <w:br/>
        <w:t>operating statement for the financial year ended 30 June</w:t>
      </w:r>
      <w:r w:rsidRPr="00F62CEE">
        <w:rPr>
          <w:i/>
          <w:sz w:val="18"/>
          <w:szCs w:val="16"/>
        </w:rPr>
        <w:t xml:space="preserve"> (continued)</w:t>
      </w:r>
      <w:r w:rsidRPr="005656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NFC_OS|MergedHeadingRow:1|LastRow:48|FirstRow:44|TableGroup:Chapter 2"/>
      </w:tblPr>
      <w:tblGrid>
        <w:gridCol w:w="3969"/>
        <w:gridCol w:w="748"/>
        <w:gridCol w:w="748"/>
        <w:gridCol w:w="748"/>
        <w:gridCol w:w="748"/>
        <w:gridCol w:w="749"/>
      </w:tblGrid>
      <w:tr w:rsidR="00BE4E9F" w14:paraId="52048E5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06508CF1" w14:textId="77777777" w:rsidR="00BE4E9F" w:rsidRDefault="00BE4E9F" w:rsidP="00FF1655">
            <w:pPr>
              <w:keepNext/>
            </w:pPr>
          </w:p>
        </w:tc>
        <w:tc>
          <w:tcPr>
            <w:tcW w:w="748" w:type="dxa"/>
          </w:tcPr>
          <w:p w14:paraId="5B3BAED3"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48" w:type="dxa"/>
          </w:tcPr>
          <w:p w14:paraId="1BAEB41D"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48" w:type="dxa"/>
          </w:tcPr>
          <w:p w14:paraId="18407FC0"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48" w:type="dxa"/>
          </w:tcPr>
          <w:p w14:paraId="7D71999A"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49" w:type="dxa"/>
          </w:tcPr>
          <w:p w14:paraId="0A1E9346" w14:textId="77777777" w:rsidR="00BE4E9F" w:rsidRDefault="00BE4E9F" w:rsidP="00FF1655">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BE4E9F" w14:paraId="01A12F2D" w14:textId="77777777">
        <w:tc>
          <w:tcPr>
            <w:cnfStyle w:val="001000000000" w:firstRow="0" w:lastRow="0" w:firstColumn="1" w:lastColumn="0" w:oddVBand="0" w:evenVBand="0" w:oddHBand="0" w:evenHBand="0" w:firstRowFirstColumn="0" w:firstRowLastColumn="0" w:lastRowFirstColumn="0" w:lastRowLastColumn="0"/>
            <w:tcW w:w="3969" w:type="dxa"/>
          </w:tcPr>
          <w:p w14:paraId="13D48183" w14:textId="77777777" w:rsidR="00BE4E9F" w:rsidRDefault="00BE4E9F" w:rsidP="00FF1655">
            <w:r>
              <w:rPr>
                <w:b/>
              </w:rPr>
              <w:t>KEY FISCAL AGGREGATES</w:t>
            </w:r>
          </w:p>
        </w:tc>
        <w:tc>
          <w:tcPr>
            <w:tcW w:w="748" w:type="dxa"/>
          </w:tcPr>
          <w:p w14:paraId="5A79280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7501592D"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4FC6FBDF"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8" w:type="dxa"/>
          </w:tcPr>
          <w:p w14:paraId="1FB982D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c>
          <w:tcPr>
            <w:tcW w:w="749" w:type="dxa"/>
          </w:tcPr>
          <w:p w14:paraId="2ADD2A0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p>
        </w:tc>
      </w:tr>
      <w:tr w:rsidR="00BE4E9F" w14:paraId="2D7C3862" w14:textId="77777777">
        <w:tc>
          <w:tcPr>
            <w:cnfStyle w:val="001000000000" w:firstRow="0" w:lastRow="0" w:firstColumn="1" w:lastColumn="0" w:oddVBand="0" w:evenVBand="0" w:oddHBand="0" w:evenHBand="0" w:firstRowFirstColumn="0" w:firstRowLastColumn="0" w:lastRowFirstColumn="0" w:lastRowLastColumn="0"/>
            <w:tcW w:w="3969" w:type="dxa"/>
          </w:tcPr>
          <w:p w14:paraId="1F9B776A" w14:textId="77777777" w:rsidR="00BE4E9F" w:rsidRDefault="00BE4E9F" w:rsidP="00FF1655">
            <w:r>
              <w:rPr>
                <w:b/>
              </w:rPr>
              <w:t>Net operating balance</w:t>
            </w:r>
          </w:p>
        </w:tc>
        <w:tc>
          <w:tcPr>
            <w:tcW w:w="748" w:type="dxa"/>
          </w:tcPr>
          <w:p w14:paraId="2A40DB7A"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(981)</w:t>
            </w:r>
          </w:p>
        </w:tc>
        <w:tc>
          <w:tcPr>
            <w:tcW w:w="748" w:type="dxa"/>
          </w:tcPr>
          <w:p w14:paraId="15309E9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(1 040)</w:t>
            </w:r>
          </w:p>
        </w:tc>
        <w:tc>
          <w:tcPr>
            <w:tcW w:w="748" w:type="dxa"/>
          </w:tcPr>
          <w:p w14:paraId="0541D39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(638)</w:t>
            </w:r>
          </w:p>
        </w:tc>
        <w:tc>
          <w:tcPr>
            <w:tcW w:w="748" w:type="dxa"/>
          </w:tcPr>
          <w:p w14:paraId="495E8B20"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(776)</w:t>
            </w:r>
          </w:p>
        </w:tc>
        <w:tc>
          <w:tcPr>
            <w:tcW w:w="749" w:type="dxa"/>
          </w:tcPr>
          <w:p w14:paraId="4B0C2F3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(913)</w:t>
            </w:r>
          </w:p>
        </w:tc>
      </w:tr>
      <w:tr w:rsidR="00BE4E9F" w14:paraId="036BC1B8" w14:textId="77777777">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18BD48E" w14:textId="77777777" w:rsidR="00BE4E9F" w:rsidRDefault="00BE4E9F" w:rsidP="00FF1655">
            <w:r>
              <w:t>Less: Net acquisition of non</w:t>
            </w:r>
            <w:r>
              <w:noBreakHyphen/>
              <w:t>financial assets from transactions</w:t>
            </w:r>
            <w:r>
              <w:rPr>
                <w:vertAlign w:val="superscript"/>
              </w:rPr>
              <w:t xml:space="preserve"> (c)</w:t>
            </w:r>
          </w:p>
        </w:tc>
        <w:tc>
          <w:tcPr>
            <w:tcW w:w="748" w:type="dxa"/>
            <w:tcBorders>
              <w:bottom w:val="single" w:sz="6" w:space="0" w:color="auto"/>
            </w:tcBorders>
          </w:tcPr>
          <w:p w14:paraId="3C6613F8"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t>33 133</w:t>
            </w:r>
          </w:p>
        </w:tc>
        <w:tc>
          <w:tcPr>
            <w:tcW w:w="748" w:type="dxa"/>
            <w:tcBorders>
              <w:bottom w:val="single" w:sz="6" w:space="0" w:color="auto"/>
            </w:tcBorders>
          </w:tcPr>
          <w:p w14:paraId="3318D667"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t>11 824</w:t>
            </w:r>
          </w:p>
        </w:tc>
        <w:tc>
          <w:tcPr>
            <w:tcW w:w="748" w:type="dxa"/>
            <w:tcBorders>
              <w:bottom w:val="single" w:sz="6" w:space="0" w:color="auto"/>
            </w:tcBorders>
          </w:tcPr>
          <w:p w14:paraId="5AE607E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t>10 115</w:t>
            </w:r>
          </w:p>
        </w:tc>
        <w:tc>
          <w:tcPr>
            <w:tcW w:w="748" w:type="dxa"/>
            <w:tcBorders>
              <w:bottom w:val="single" w:sz="6" w:space="0" w:color="auto"/>
            </w:tcBorders>
          </w:tcPr>
          <w:p w14:paraId="45CB1F7C"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t>7 756</w:t>
            </w:r>
          </w:p>
        </w:tc>
        <w:tc>
          <w:tcPr>
            <w:tcW w:w="749" w:type="dxa"/>
            <w:tcBorders>
              <w:bottom w:val="single" w:sz="6" w:space="0" w:color="auto"/>
            </w:tcBorders>
          </w:tcPr>
          <w:p w14:paraId="1C83B2B6"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t>5 605</w:t>
            </w:r>
          </w:p>
        </w:tc>
      </w:tr>
      <w:tr w:rsidR="00BE4E9F" w14:paraId="5BDE0BF6"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57F35BE7" w14:textId="77777777" w:rsidR="00BE4E9F" w:rsidRDefault="00BE4E9F" w:rsidP="00FF1655">
            <w:r>
              <w:rPr>
                <w:b/>
              </w:rPr>
              <w:t>Net lending/(borrowing)</w:t>
            </w:r>
          </w:p>
        </w:tc>
        <w:tc>
          <w:tcPr>
            <w:tcW w:w="748" w:type="dxa"/>
            <w:tcBorders>
              <w:top w:val="single" w:sz="6" w:space="0" w:color="auto"/>
              <w:bottom w:val="single" w:sz="12" w:space="0" w:color="auto"/>
            </w:tcBorders>
          </w:tcPr>
          <w:p w14:paraId="2E197F44"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(34 115)</w:t>
            </w:r>
          </w:p>
        </w:tc>
        <w:tc>
          <w:tcPr>
            <w:tcW w:w="748" w:type="dxa"/>
            <w:tcBorders>
              <w:top w:val="single" w:sz="6" w:space="0" w:color="auto"/>
              <w:bottom w:val="single" w:sz="12" w:space="0" w:color="auto"/>
            </w:tcBorders>
          </w:tcPr>
          <w:p w14:paraId="23341F15"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(12 865)</w:t>
            </w:r>
          </w:p>
        </w:tc>
        <w:tc>
          <w:tcPr>
            <w:tcW w:w="748" w:type="dxa"/>
            <w:tcBorders>
              <w:top w:val="single" w:sz="6" w:space="0" w:color="auto"/>
              <w:bottom w:val="single" w:sz="12" w:space="0" w:color="auto"/>
            </w:tcBorders>
          </w:tcPr>
          <w:p w14:paraId="21993821"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(10 753)</w:t>
            </w:r>
          </w:p>
        </w:tc>
        <w:tc>
          <w:tcPr>
            <w:tcW w:w="748" w:type="dxa"/>
            <w:tcBorders>
              <w:top w:val="single" w:sz="6" w:space="0" w:color="auto"/>
              <w:bottom w:val="single" w:sz="12" w:space="0" w:color="auto"/>
            </w:tcBorders>
          </w:tcPr>
          <w:p w14:paraId="0E0B191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(8 531)</w:t>
            </w:r>
          </w:p>
        </w:tc>
        <w:tc>
          <w:tcPr>
            <w:tcW w:w="749" w:type="dxa"/>
            <w:tcBorders>
              <w:top w:val="single" w:sz="6" w:space="0" w:color="auto"/>
              <w:bottom w:val="single" w:sz="12" w:space="0" w:color="auto"/>
            </w:tcBorders>
          </w:tcPr>
          <w:p w14:paraId="5ACF402E" w14:textId="77777777" w:rsidR="00BE4E9F" w:rsidRDefault="00BE4E9F" w:rsidP="00FF1655">
            <w:pPr>
              <w:cnfStyle w:val="000000000000" w:firstRow="0" w:lastRow="0" w:firstColumn="0" w:lastColumn="0" w:oddVBand="0" w:evenVBand="0" w:oddHBand="0" w:evenHBand="0" w:firstRowFirstColumn="0" w:firstRowLastColumn="0" w:lastRowFirstColumn="0" w:lastRowLastColumn="0"/>
            </w:pPr>
            <w:r>
              <w:rPr>
                <w:b/>
              </w:rPr>
              <w:t>(6 519)</w:t>
            </w:r>
          </w:p>
        </w:tc>
      </w:tr>
    </w:tbl>
    <w:p w14:paraId="707DC1BE" w14:textId="77777777" w:rsidR="00BE4E9F" w:rsidRPr="004D1722" w:rsidRDefault="00BE4E9F" w:rsidP="00305EF6">
      <w:pPr>
        <w:pStyle w:val="Note"/>
      </w:pPr>
      <w:r w:rsidRPr="004D1722">
        <w:t>Note</w:t>
      </w:r>
      <w:r>
        <w:t>s</w:t>
      </w:r>
      <w:r w:rsidRPr="004D1722">
        <w:t>:</w:t>
      </w:r>
    </w:p>
    <w:p w14:paraId="237E8D03" w14:textId="77777777" w:rsidR="00BE4E9F" w:rsidRPr="004D1722" w:rsidRDefault="00BE4E9F" w:rsidP="00305EF6">
      <w:pPr>
        <w:pStyle w:val="Note"/>
      </w:pPr>
      <w:r w:rsidRPr="004D1722">
        <w:t>(a)</w:t>
      </w:r>
      <w:r w:rsidRPr="004D1722">
        <w:tab/>
      </w:r>
      <w:r w:rsidRPr="001511FD">
        <w:t>Savings</w:t>
      </w:r>
      <w:r w:rsidRPr="0000198B">
        <w:t xml:space="preserve"> and efficiency initiatives </w:t>
      </w:r>
      <w:r w:rsidRPr="001511FD">
        <w:t xml:space="preserve">introduced in the </w:t>
      </w:r>
      <w:r w:rsidRPr="00EB2C81">
        <w:rPr>
          <w:i w:val="0"/>
        </w:rPr>
        <w:t>2023-24 Budget</w:t>
      </w:r>
      <w:r w:rsidRPr="001511FD">
        <w:t xml:space="preserve"> will continue to</w:t>
      </w:r>
      <w:r w:rsidRPr="0000198B">
        <w:t xml:space="preserve"> be implemented by the </w:t>
      </w:r>
      <w:r>
        <w:t xml:space="preserve">public non-financial corporations </w:t>
      </w:r>
      <w:r w:rsidRPr="0000198B">
        <w:t>sector. The</w:t>
      </w:r>
      <w:r w:rsidRPr="001511FD">
        <w:t xml:space="preserve"> </w:t>
      </w:r>
      <w:r w:rsidRPr="0000198B">
        <w:t xml:space="preserve">impact of these initiatives </w:t>
      </w:r>
      <w:r>
        <w:t>is</w:t>
      </w:r>
      <w:r w:rsidRPr="0000198B">
        <w:t xml:space="preserve"> reflected </w:t>
      </w:r>
      <w:r w:rsidRPr="001511FD">
        <w:t xml:space="preserve">over the budget and forward </w:t>
      </w:r>
      <w:r w:rsidRPr="0000198B">
        <w:t>estimates</w:t>
      </w:r>
      <w:r w:rsidRPr="001511FD">
        <w:t>.</w:t>
      </w:r>
    </w:p>
    <w:p w14:paraId="48F470A6" w14:textId="77777777" w:rsidR="00BE4E9F" w:rsidRPr="00BA4099" w:rsidRDefault="00BE4E9F" w:rsidP="00305EF6">
      <w:pPr>
        <w:pStyle w:val="Note"/>
        <w:rPr>
          <w:i w:val="0"/>
        </w:rPr>
      </w:pPr>
      <w:r w:rsidRPr="00380F51">
        <w:t>(</w:t>
      </w:r>
      <w:r>
        <w:t>b</w:t>
      </w:r>
      <w:r w:rsidRPr="00380F51">
        <w:t>)</w:t>
      </w:r>
      <w:r w:rsidRPr="00380F51">
        <w:tab/>
      </w:r>
      <w:r>
        <w:t>The movement in 2025-26 primarily reflects the derecognition of completed Metro Tunnel assets transferred to VicTrack, as required under AASB 16</w:t>
      </w:r>
      <w:r>
        <w:rPr>
          <w:i w:val="0"/>
          <w:iCs/>
        </w:rPr>
        <w:t xml:space="preserve"> Leases.</w:t>
      </w:r>
    </w:p>
    <w:p w14:paraId="649271DC" w14:textId="77777777" w:rsidR="00BE4E9F" w:rsidRPr="00380F51" w:rsidRDefault="00BE4E9F" w:rsidP="00305EF6">
      <w:pPr>
        <w:pStyle w:val="Note"/>
      </w:pPr>
      <w:r w:rsidRPr="00380F51">
        <w:t>(</w:t>
      </w:r>
      <w:r>
        <w:t>c</w:t>
      </w:r>
      <w:r w:rsidRPr="00380F51">
        <w:t>)</w:t>
      </w:r>
      <w:r w:rsidRPr="00380F51">
        <w:tab/>
      </w:r>
      <w:r>
        <w:t xml:space="preserve">The movement in 2025-26 primarily reflects the transfer of the Metro Tunnel assets from the </w:t>
      </w:r>
      <w:r w:rsidRPr="00974BE0">
        <w:t xml:space="preserve">Department of Transport and Planning in the </w:t>
      </w:r>
      <w:r>
        <w:t xml:space="preserve">general government sector to </w:t>
      </w:r>
      <w:r w:rsidRPr="00974BE0">
        <w:t>VicTrack in the public non-financial corporations sector</w:t>
      </w:r>
      <w:r>
        <w:t xml:space="preserve"> upon its completion.</w:t>
      </w:r>
    </w:p>
    <w:p w14:paraId="6126F1CA" w14:textId="77777777" w:rsidR="00BE4E9F" w:rsidRPr="00380F51" w:rsidRDefault="00BE4E9F" w:rsidP="00305EF6">
      <w:pPr>
        <w:pStyle w:val="Note"/>
      </w:pPr>
    </w:p>
    <w:p w14:paraId="2E16CFAA" w14:textId="77777777" w:rsidR="00BE4E9F" w:rsidRPr="004D1722" w:rsidRDefault="00BE4E9F" w:rsidP="00305EF6"/>
    <w:p w14:paraId="3C297B35" w14:textId="77777777" w:rsidR="00BE4E9F" w:rsidRDefault="00BE4E9F" w:rsidP="00305EF6">
      <w:pPr>
        <w:keepLines w:val="0"/>
        <w:rPr>
          <w:rFonts w:asciiTheme="majorHAnsi" w:hAnsiTheme="majorHAnsi"/>
          <w:b/>
          <w:iCs/>
          <w:sz w:val="20"/>
          <w:szCs w:val="18"/>
        </w:rPr>
      </w:pPr>
      <w:r>
        <w:br w:type="page"/>
      </w:r>
    </w:p>
    <w:p w14:paraId="1E6880EA" w14:textId="77777777" w:rsidR="00BE4E9F" w:rsidRPr="004D1722" w:rsidRDefault="00BE4E9F" w:rsidP="00305EF6">
      <w:pPr>
        <w:pStyle w:val="TableHeading"/>
      </w:pPr>
      <w:r w:rsidRPr="004D1722">
        <w:lastRenderedPageBreak/>
        <w:t>Table 2.2:</w:t>
      </w:r>
      <w:r w:rsidRPr="004D1722">
        <w:tab/>
        <w:t>Public non-financial corporations sector balance sheet as at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NFC_BS|MergedHeadingRow:1|TableGroup:Chapter 2"/>
      </w:tblPr>
      <w:tblGrid>
        <w:gridCol w:w="3740"/>
        <w:gridCol w:w="794"/>
        <w:gridCol w:w="794"/>
        <w:gridCol w:w="794"/>
        <w:gridCol w:w="794"/>
        <w:gridCol w:w="794"/>
      </w:tblGrid>
      <w:tr w:rsidR="00BE4E9F" w14:paraId="054EE5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2650A0" w14:textId="77777777" w:rsidR="00BE4E9F" w:rsidRDefault="00BE4E9F">
            <w:pPr>
              <w:keepNext/>
            </w:pPr>
          </w:p>
        </w:tc>
        <w:tc>
          <w:tcPr>
            <w:tcW w:w="794" w:type="dxa"/>
          </w:tcPr>
          <w:p w14:paraId="1AEFC5C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7B82E08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66EC32D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0E6865D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5618826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BE4E9F" w14:paraId="5AC40C12" w14:textId="77777777">
        <w:tc>
          <w:tcPr>
            <w:cnfStyle w:val="001000000000" w:firstRow="0" w:lastRow="0" w:firstColumn="1" w:lastColumn="0" w:oddVBand="0" w:evenVBand="0" w:oddHBand="0" w:evenHBand="0" w:firstRowFirstColumn="0" w:firstRowLastColumn="0" w:lastRowFirstColumn="0" w:lastRowLastColumn="0"/>
            <w:tcW w:w="3740" w:type="dxa"/>
          </w:tcPr>
          <w:p w14:paraId="3EBA1D87" w14:textId="77777777" w:rsidR="00BE4E9F" w:rsidRDefault="00BE4E9F">
            <w:r>
              <w:rPr>
                <w:b/>
              </w:rPr>
              <w:t>Assets</w:t>
            </w:r>
          </w:p>
        </w:tc>
        <w:tc>
          <w:tcPr>
            <w:tcW w:w="794" w:type="dxa"/>
          </w:tcPr>
          <w:p w14:paraId="050B90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7AF50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B9EE9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A5D7C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F7EB3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F428EB" w14:textId="77777777">
        <w:tc>
          <w:tcPr>
            <w:cnfStyle w:val="001000000000" w:firstRow="0" w:lastRow="0" w:firstColumn="1" w:lastColumn="0" w:oddVBand="0" w:evenVBand="0" w:oddHBand="0" w:evenHBand="0" w:firstRowFirstColumn="0" w:firstRowLastColumn="0" w:lastRowFirstColumn="0" w:lastRowLastColumn="0"/>
            <w:tcW w:w="3740" w:type="dxa"/>
          </w:tcPr>
          <w:p w14:paraId="2E0FF784" w14:textId="77777777" w:rsidR="00BE4E9F" w:rsidRDefault="00BE4E9F">
            <w:r>
              <w:rPr>
                <w:b/>
              </w:rPr>
              <w:t>Financial assets</w:t>
            </w:r>
          </w:p>
        </w:tc>
        <w:tc>
          <w:tcPr>
            <w:tcW w:w="794" w:type="dxa"/>
          </w:tcPr>
          <w:p w14:paraId="359748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7D02BF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832D67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159FD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45C1DE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8A30179" w14:textId="77777777">
        <w:tc>
          <w:tcPr>
            <w:cnfStyle w:val="001000000000" w:firstRow="0" w:lastRow="0" w:firstColumn="1" w:lastColumn="0" w:oddVBand="0" w:evenVBand="0" w:oddHBand="0" w:evenHBand="0" w:firstRowFirstColumn="0" w:firstRowLastColumn="0" w:lastRowFirstColumn="0" w:lastRowLastColumn="0"/>
            <w:tcW w:w="3740" w:type="dxa"/>
          </w:tcPr>
          <w:p w14:paraId="7DD29ED4" w14:textId="77777777" w:rsidR="00BE4E9F" w:rsidRDefault="00BE4E9F">
            <w:r>
              <w:t>Cash and deposits</w:t>
            </w:r>
          </w:p>
        </w:tc>
        <w:tc>
          <w:tcPr>
            <w:tcW w:w="794" w:type="dxa"/>
          </w:tcPr>
          <w:p w14:paraId="14241498" w14:textId="77777777" w:rsidR="00BE4E9F" w:rsidRDefault="00BE4E9F">
            <w:pPr>
              <w:cnfStyle w:val="000000000000" w:firstRow="0" w:lastRow="0" w:firstColumn="0" w:lastColumn="0" w:oddVBand="0" w:evenVBand="0" w:oddHBand="0" w:evenHBand="0" w:firstRowFirstColumn="0" w:firstRowLastColumn="0" w:lastRowFirstColumn="0" w:lastRowLastColumn="0"/>
            </w:pPr>
            <w:r>
              <w:t>2 324</w:t>
            </w:r>
          </w:p>
        </w:tc>
        <w:tc>
          <w:tcPr>
            <w:tcW w:w="794" w:type="dxa"/>
          </w:tcPr>
          <w:p w14:paraId="4736BC26" w14:textId="77777777" w:rsidR="00BE4E9F" w:rsidRDefault="00BE4E9F">
            <w:pPr>
              <w:cnfStyle w:val="000000000000" w:firstRow="0" w:lastRow="0" w:firstColumn="0" w:lastColumn="0" w:oddVBand="0" w:evenVBand="0" w:oddHBand="0" w:evenHBand="0" w:firstRowFirstColumn="0" w:firstRowLastColumn="0" w:lastRowFirstColumn="0" w:lastRowLastColumn="0"/>
            </w:pPr>
            <w:r>
              <w:t>1 287</w:t>
            </w:r>
          </w:p>
        </w:tc>
        <w:tc>
          <w:tcPr>
            <w:tcW w:w="794" w:type="dxa"/>
          </w:tcPr>
          <w:p w14:paraId="19DCC8BC" w14:textId="77777777" w:rsidR="00BE4E9F" w:rsidRDefault="00BE4E9F">
            <w:pPr>
              <w:cnfStyle w:val="000000000000" w:firstRow="0" w:lastRow="0" w:firstColumn="0" w:lastColumn="0" w:oddVBand="0" w:evenVBand="0" w:oddHBand="0" w:evenHBand="0" w:firstRowFirstColumn="0" w:firstRowLastColumn="0" w:lastRowFirstColumn="0" w:lastRowLastColumn="0"/>
            </w:pPr>
            <w:r>
              <w:t>1 201</w:t>
            </w:r>
          </w:p>
        </w:tc>
        <w:tc>
          <w:tcPr>
            <w:tcW w:w="794" w:type="dxa"/>
          </w:tcPr>
          <w:p w14:paraId="460DA059" w14:textId="77777777" w:rsidR="00BE4E9F" w:rsidRDefault="00BE4E9F">
            <w:pPr>
              <w:cnfStyle w:val="000000000000" w:firstRow="0" w:lastRow="0" w:firstColumn="0" w:lastColumn="0" w:oddVBand="0" w:evenVBand="0" w:oddHBand="0" w:evenHBand="0" w:firstRowFirstColumn="0" w:firstRowLastColumn="0" w:lastRowFirstColumn="0" w:lastRowLastColumn="0"/>
            </w:pPr>
            <w:r>
              <w:t>1 246</w:t>
            </w:r>
          </w:p>
        </w:tc>
        <w:tc>
          <w:tcPr>
            <w:tcW w:w="794" w:type="dxa"/>
          </w:tcPr>
          <w:p w14:paraId="13CD5E30" w14:textId="77777777" w:rsidR="00BE4E9F" w:rsidRDefault="00BE4E9F">
            <w:pPr>
              <w:cnfStyle w:val="000000000000" w:firstRow="0" w:lastRow="0" w:firstColumn="0" w:lastColumn="0" w:oddVBand="0" w:evenVBand="0" w:oddHBand="0" w:evenHBand="0" w:firstRowFirstColumn="0" w:firstRowLastColumn="0" w:lastRowFirstColumn="0" w:lastRowLastColumn="0"/>
            </w:pPr>
            <w:r>
              <w:t>1 317</w:t>
            </w:r>
          </w:p>
        </w:tc>
      </w:tr>
      <w:tr w:rsidR="00BE4E9F" w14:paraId="0B3D962F" w14:textId="77777777">
        <w:tc>
          <w:tcPr>
            <w:cnfStyle w:val="001000000000" w:firstRow="0" w:lastRow="0" w:firstColumn="1" w:lastColumn="0" w:oddVBand="0" w:evenVBand="0" w:oddHBand="0" w:evenHBand="0" w:firstRowFirstColumn="0" w:firstRowLastColumn="0" w:lastRowFirstColumn="0" w:lastRowLastColumn="0"/>
            <w:tcW w:w="3740" w:type="dxa"/>
          </w:tcPr>
          <w:p w14:paraId="307C54FA" w14:textId="77777777" w:rsidR="00BE4E9F" w:rsidRDefault="00BE4E9F">
            <w:r>
              <w:t>Advances paid</w:t>
            </w:r>
          </w:p>
        </w:tc>
        <w:tc>
          <w:tcPr>
            <w:tcW w:w="794" w:type="dxa"/>
          </w:tcPr>
          <w:p w14:paraId="2CD4C261" w14:textId="77777777" w:rsidR="00BE4E9F" w:rsidRDefault="00BE4E9F">
            <w:pPr>
              <w:cnfStyle w:val="000000000000" w:firstRow="0" w:lastRow="0" w:firstColumn="0" w:lastColumn="0" w:oddVBand="0" w:evenVBand="0" w:oddHBand="0" w:evenHBand="0" w:firstRowFirstColumn="0" w:firstRowLastColumn="0" w:lastRowFirstColumn="0" w:lastRowLastColumn="0"/>
            </w:pPr>
            <w:r>
              <w:t>48</w:t>
            </w:r>
          </w:p>
        </w:tc>
        <w:tc>
          <w:tcPr>
            <w:tcW w:w="794" w:type="dxa"/>
          </w:tcPr>
          <w:p w14:paraId="7931C89E" w14:textId="77777777" w:rsidR="00BE4E9F" w:rsidRDefault="00BE4E9F">
            <w:pPr>
              <w:cnfStyle w:val="000000000000" w:firstRow="0" w:lastRow="0" w:firstColumn="0" w:lastColumn="0" w:oddVBand="0" w:evenVBand="0" w:oddHBand="0" w:evenHBand="0" w:firstRowFirstColumn="0" w:firstRowLastColumn="0" w:lastRowFirstColumn="0" w:lastRowLastColumn="0"/>
            </w:pPr>
            <w:r>
              <w:t>48</w:t>
            </w:r>
          </w:p>
        </w:tc>
        <w:tc>
          <w:tcPr>
            <w:tcW w:w="794" w:type="dxa"/>
          </w:tcPr>
          <w:p w14:paraId="05EA5D3F"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0B07F981"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4BFB8581"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r>
      <w:tr w:rsidR="00BE4E9F" w14:paraId="64C2E391" w14:textId="77777777">
        <w:tc>
          <w:tcPr>
            <w:cnfStyle w:val="001000000000" w:firstRow="0" w:lastRow="0" w:firstColumn="1" w:lastColumn="0" w:oddVBand="0" w:evenVBand="0" w:oddHBand="0" w:evenHBand="0" w:firstRowFirstColumn="0" w:firstRowLastColumn="0" w:lastRowFirstColumn="0" w:lastRowLastColumn="0"/>
            <w:tcW w:w="3740" w:type="dxa"/>
          </w:tcPr>
          <w:p w14:paraId="54B74744" w14:textId="77777777" w:rsidR="00BE4E9F" w:rsidRDefault="00BE4E9F">
            <w:r>
              <w:t>Receivables and contract assets</w:t>
            </w:r>
          </w:p>
        </w:tc>
        <w:tc>
          <w:tcPr>
            <w:tcW w:w="794" w:type="dxa"/>
          </w:tcPr>
          <w:p w14:paraId="1635CC67" w14:textId="77777777" w:rsidR="00BE4E9F" w:rsidRDefault="00BE4E9F">
            <w:pPr>
              <w:cnfStyle w:val="000000000000" w:firstRow="0" w:lastRow="0" w:firstColumn="0" w:lastColumn="0" w:oddVBand="0" w:evenVBand="0" w:oddHBand="0" w:evenHBand="0" w:firstRowFirstColumn="0" w:firstRowLastColumn="0" w:lastRowFirstColumn="0" w:lastRowLastColumn="0"/>
            </w:pPr>
            <w:r>
              <w:t>2 386</w:t>
            </w:r>
          </w:p>
        </w:tc>
        <w:tc>
          <w:tcPr>
            <w:tcW w:w="794" w:type="dxa"/>
          </w:tcPr>
          <w:p w14:paraId="28EF56F3" w14:textId="77777777" w:rsidR="00BE4E9F" w:rsidRDefault="00BE4E9F">
            <w:pPr>
              <w:cnfStyle w:val="000000000000" w:firstRow="0" w:lastRow="0" w:firstColumn="0" w:lastColumn="0" w:oddVBand="0" w:evenVBand="0" w:oddHBand="0" w:evenHBand="0" w:firstRowFirstColumn="0" w:firstRowLastColumn="0" w:lastRowFirstColumn="0" w:lastRowLastColumn="0"/>
            </w:pPr>
            <w:r>
              <w:t>2 208</w:t>
            </w:r>
          </w:p>
        </w:tc>
        <w:tc>
          <w:tcPr>
            <w:tcW w:w="794" w:type="dxa"/>
          </w:tcPr>
          <w:p w14:paraId="00E75F5B" w14:textId="77777777" w:rsidR="00BE4E9F" w:rsidRDefault="00BE4E9F">
            <w:pPr>
              <w:cnfStyle w:val="000000000000" w:firstRow="0" w:lastRow="0" w:firstColumn="0" w:lastColumn="0" w:oddVBand="0" w:evenVBand="0" w:oddHBand="0" w:evenHBand="0" w:firstRowFirstColumn="0" w:firstRowLastColumn="0" w:lastRowFirstColumn="0" w:lastRowLastColumn="0"/>
            </w:pPr>
            <w:r>
              <w:t>2 185</w:t>
            </w:r>
          </w:p>
        </w:tc>
        <w:tc>
          <w:tcPr>
            <w:tcW w:w="794" w:type="dxa"/>
          </w:tcPr>
          <w:p w14:paraId="4741C694" w14:textId="77777777" w:rsidR="00BE4E9F" w:rsidRDefault="00BE4E9F">
            <w:pPr>
              <w:cnfStyle w:val="000000000000" w:firstRow="0" w:lastRow="0" w:firstColumn="0" w:lastColumn="0" w:oddVBand="0" w:evenVBand="0" w:oddHBand="0" w:evenHBand="0" w:firstRowFirstColumn="0" w:firstRowLastColumn="0" w:lastRowFirstColumn="0" w:lastRowLastColumn="0"/>
            </w:pPr>
            <w:r>
              <w:t>2 238</w:t>
            </w:r>
          </w:p>
        </w:tc>
        <w:tc>
          <w:tcPr>
            <w:tcW w:w="794" w:type="dxa"/>
          </w:tcPr>
          <w:p w14:paraId="416BEF2A" w14:textId="77777777" w:rsidR="00BE4E9F" w:rsidRDefault="00BE4E9F">
            <w:pPr>
              <w:cnfStyle w:val="000000000000" w:firstRow="0" w:lastRow="0" w:firstColumn="0" w:lastColumn="0" w:oddVBand="0" w:evenVBand="0" w:oddHBand="0" w:evenHBand="0" w:firstRowFirstColumn="0" w:firstRowLastColumn="0" w:lastRowFirstColumn="0" w:lastRowLastColumn="0"/>
            </w:pPr>
            <w:r>
              <w:t>2 266</w:t>
            </w:r>
          </w:p>
        </w:tc>
      </w:tr>
      <w:tr w:rsidR="00BE4E9F" w14:paraId="05CFC9F0" w14:textId="77777777">
        <w:tc>
          <w:tcPr>
            <w:cnfStyle w:val="001000000000" w:firstRow="0" w:lastRow="0" w:firstColumn="1" w:lastColumn="0" w:oddVBand="0" w:evenVBand="0" w:oddHBand="0" w:evenHBand="0" w:firstRowFirstColumn="0" w:firstRowLastColumn="0" w:lastRowFirstColumn="0" w:lastRowLastColumn="0"/>
            <w:tcW w:w="3740" w:type="dxa"/>
          </w:tcPr>
          <w:p w14:paraId="23A10C31" w14:textId="77777777" w:rsidR="00BE4E9F" w:rsidRDefault="00BE4E9F">
            <w:r>
              <w:t>Investments, loans and placements</w:t>
            </w:r>
          </w:p>
        </w:tc>
        <w:tc>
          <w:tcPr>
            <w:tcW w:w="794" w:type="dxa"/>
          </w:tcPr>
          <w:p w14:paraId="745D7775" w14:textId="77777777" w:rsidR="00BE4E9F" w:rsidRDefault="00BE4E9F">
            <w:pPr>
              <w:cnfStyle w:val="000000000000" w:firstRow="0" w:lastRow="0" w:firstColumn="0" w:lastColumn="0" w:oddVBand="0" w:evenVBand="0" w:oddHBand="0" w:evenHBand="0" w:firstRowFirstColumn="0" w:firstRowLastColumn="0" w:lastRowFirstColumn="0" w:lastRowLastColumn="0"/>
            </w:pPr>
            <w:r>
              <w:t>1 295</w:t>
            </w:r>
          </w:p>
        </w:tc>
        <w:tc>
          <w:tcPr>
            <w:tcW w:w="794" w:type="dxa"/>
          </w:tcPr>
          <w:p w14:paraId="40BCC488" w14:textId="77777777" w:rsidR="00BE4E9F" w:rsidRDefault="00BE4E9F">
            <w:pPr>
              <w:cnfStyle w:val="000000000000" w:firstRow="0" w:lastRow="0" w:firstColumn="0" w:lastColumn="0" w:oddVBand="0" w:evenVBand="0" w:oddHBand="0" w:evenHBand="0" w:firstRowFirstColumn="0" w:firstRowLastColumn="0" w:lastRowFirstColumn="0" w:lastRowLastColumn="0"/>
            </w:pPr>
            <w:r>
              <w:t>1 401</w:t>
            </w:r>
          </w:p>
        </w:tc>
        <w:tc>
          <w:tcPr>
            <w:tcW w:w="794" w:type="dxa"/>
          </w:tcPr>
          <w:p w14:paraId="24CC6728" w14:textId="77777777" w:rsidR="00BE4E9F" w:rsidRDefault="00BE4E9F">
            <w:pPr>
              <w:cnfStyle w:val="000000000000" w:firstRow="0" w:lastRow="0" w:firstColumn="0" w:lastColumn="0" w:oddVBand="0" w:evenVBand="0" w:oddHBand="0" w:evenHBand="0" w:firstRowFirstColumn="0" w:firstRowLastColumn="0" w:lastRowFirstColumn="0" w:lastRowLastColumn="0"/>
            </w:pPr>
            <w:r>
              <w:t>1 457</w:t>
            </w:r>
          </w:p>
        </w:tc>
        <w:tc>
          <w:tcPr>
            <w:tcW w:w="794" w:type="dxa"/>
          </w:tcPr>
          <w:p w14:paraId="509E2386" w14:textId="77777777" w:rsidR="00BE4E9F" w:rsidRDefault="00BE4E9F">
            <w:pPr>
              <w:cnfStyle w:val="000000000000" w:firstRow="0" w:lastRow="0" w:firstColumn="0" w:lastColumn="0" w:oddVBand="0" w:evenVBand="0" w:oddHBand="0" w:evenHBand="0" w:firstRowFirstColumn="0" w:firstRowLastColumn="0" w:lastRowFirstColumn="0" w:lastRowLastColumn="0"/>
            </w:pPr>
            <w:r>
              <w:t>1 436</w:t>
            </w:r>
          </w:p>
        </w:tc>
        <w:tc>
          <w:tcPr>
            <w:tcW w:w="794" w:type="dxa"/>
          </w:tcPr>
          <w:p w14:paraId="5DC5BC25" w14:textId="77777777" w:rsidR="00BE4E9F" w:rsidRDefault="00BE4E9F">
            <w:pPr>
              <w:cnfStyle w:val="000000000000" w:firstRow="0" w:lastRow="0" w:firstColumn="0" w:lastColumn="0" w:oddVBand="0" w:evenVBand="0" w:oddHBand="0" w:evenHBand="0" w:firstRowFirstColumn="0" w:firstRowLastColumn="0" w:lastRowFirstColumn="0" w:lastRowLastColumn="0"/>
            </w:pPr>
            <w:r>
              <w:t>1 387</w:t>
            </w:r>
          </w:p>
        </w:tc>
      </w:tr>
      <w:tr w:rsidR="00BE4E9F" w14:paraId="0ED4378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F829E48" w14:textId="77777777" w:rsidR="00BE4E9F" w:rsidRDefault="00BE4E9F">
            <w:r>
              <w:t>Investments accounted for using equity method</w:t>
            </w:r>
          </w:p>
        </w:tc>
        <w:tc>
          <w:tcPr>
            <w:tcW w:w="794" w:type="dxa"/>
            <w:tcBorders>
              <w:bottom w:val="single" w:sz="6" w:space="0" w:color="auto"/>
            </w:tcBorders>
          </w:tcPr>
          <w:p w14:paraId="20FEFC6F" w14:textId="77777777" w:rsidR="00BE4E9F" w:rsidRDefault="00BE4E9F">
            <w:pPr>
              <w:cnfStyle w:val="000000000000" w:firstRow="0" w:lastRow="0" w:firstColumn="0" w:lastColumn="0" w:oddVBand="0" w:evenVBand="0" w:oddHBand="0" w:evenHBand="0" w:firstRowFirstColumn="0" w:firstRowLastColumn="0" w:lastRowFirstColumn="0" w:lastRowLastColumn="0"/>
            </w:pPr>
            <w:r>
              <w:t>275</w:t>
            </w:r>
          </w:p>
        </w:tc>
        <w:tc>
          <w:tcPr>
            <w:tcW w:w="794" w:type="dxa"/>
            <w:tcBorders>
              <w:bottom w:val="single" w:sz="6" w:space="0" w:color="auto"/>
            </w:tcBorders>
          </w:tcPr>
          <w:p w14:paraId="712704B7" w14:textId="77777777" w:rsidR="00BE4E9F" w:rsidRDefault="00BE4E9F">
            <w:pPr>
              <w:cnfStyle w:val="000000000000" w:firstRow="0" w:lastRow="0" w:firstColumn="0" w:lastColumn="0" w:oddVBand="0" w:evenVBand="0" w:oddHBand="0" w:evenHBand="0" w:firstRowFirstColumn="0" w:firstRowLastColumn="0" w:lastRowFirstColumn="0" w:lastRowLastColumn="0"/>
            </w:pPr>
            <w:r>
              <w:t>289</w:t>
            </w:r>
          </w:p>
        </w:tc>
        <w:tc>
          <w:tcPr>
            <w:tcW w:w="794" w:type="dxa"/>
            <w:tcBorders>
              <w:bottom w:val="single" w:sz="6" w:space="0" w:color="auto"/>
            </w:tcBorders>
          </w:tcPr>
          <w:p w14:paraId="00ECCAE2" w14:textId="77777777" w:rsidR="00BE4E9F" w:rsidRDefault="00BE4E9F">
            <w:pPr>
              <w:cnfStyle w:val="000000000000" w:firstRow="0" w:lastRow="0" w:firstColumn="0" w:lastColumn="0" w:oddVBand="0" w:evenVBand="0" w:oddHBand="0" w:evenHBand="0" w:firstRowFirstColumn="0" w:firstRowLastColumn="0" w:lastRowFirstColumn="0" w:lastRowLastColumn="0"/>
            </w:pPr>
            <w:r>
              <w:t>303</w:t>
            </w:r>
          </w:p>
        </w:tc>
        <w:tc>
          <w:tcPr>
            <w:tcW w:w="794" w:type="dxa"/>
            <w:tcBorders>
              <w:bottom w:val="single" w:sz="6" w:space="0" w:color="auto"/>
            </w:tcBorders>
          </w:tcPr>
          <w:p w14:paraId="172FF0E2" w14:textId="77777777" w:rsidR="00BE4E9F" w:rsidRDefault="00BE4E9F">
            <w:pPr>
              <w:cnfStyle w:val="000000000000" w:firstRow="0" w:lastRow="0" w:firstColumn="0" w:lastColumn="0" w:oddVBand="0" w:evenVBand="0" w:oddHBand="0" w:evenHBand="0" w:firstRowFirstColumn="0" w:firstRowLastColumn="0" w:lastRowFirstColumn="0" w:lastRowLastColumn="0"/>
            </w:pPr>
            <w:r>
              <w:t>318</w:t>
            </w:r>
          </w:p>
        </w:tc>
        <w:tc>
          <w:tcPr>
            <w:tcW w:w="794" w:type="dxa"/>
            <w:tcBorders>
              <w:bottom w:val="single" w:sz="6" w:space="0" w:color="auto"/>
            </w:tcBorders>
          </w:tcPr>
          <w:p w14:paraId="2538CB19" w14:textId="77777777" w:rsidR="00BE4E9F" w:rsidRDefault="00BE4E9F">
            <w:pPr>
              <w:cnfStyle w:val="000000000000" w:firstRow="0" w:lastRow="0" w:firstColumn="0" w:lastColumn="0" w:oddVBand="0" w:evenVBand="0" w:oddHBand="0" w:evenHBand="0" w:firstRowFirstColumn="0" w:firstRowLastColumn="0" w:lastRowFirstColumn="0" w:lastRowLastColumn="0"/>
            </w:pPr>
            <w:r>
              <w:t>332</w:t>
            </w:r>
          </w:p>
        </w:tc>
      </w:tr>
      <w:tr w:rsidR="00BE4E9F" w14:paraId="5472D59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E629256" w14:textId="77777777" w:rsidR="00BE4E9F" w:rsidRDefault="00BE4E9F">
            <w:r>
              <w:rPr>
                <w:b/>
              </w:rPr>
              <w:t>Total financial assets</w:t>
            </w:r>
          </w:p>
        </w:tc>
        <w:tc>
          <w:tcPr>
            <w:tcW w:w="794" w:type="dxa"/>
            <w:tcBorders>
              <w:top w:val="single" w:sz="6" w:space="0" w:color="auto"/>
              <w:bottom w:val="single" w:sz="6" w:space="0" w:color="auto"/>
            </w:tcBorders>
          </w:tcPr>
          <w:p w14:paraId="2694EB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6 328</w:t>
            </w:r>
          </w:p>
        </w:tc>
        <w:tc>
          <w:tcPr>
            <w:tcW w:w="794" w:type="dxa"/>
            <w:tcBorders>
              <w:top w:val="single" w:sz="6" w:space="0" w:color="auto"/>
              <w:bottom w:val="single" w:sz="6" w:space="0" w:color="auto"/>
            </w:tcBorders>
          </w:tcPr>
          <w:p w14:paraId="3A19D3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5 232</w:t>
            </w:r>
          </w:p>
        </w:tc>
        <w:tc>
          <w:tcPr>
            <w:tcW w:w="794" w:type="dxa"/>
            <w:tcBorders>
              <w:top w:val="single" w:sz="6" w:space="0" w:color="auto"/>
              <w:bottom w:val="single" w:sz="6" w:space="0" w:color="auto"/>
            </w:tcBorders>
          </w:tcPr>
          <w:p w14:paraId="0BD87F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5 173</w:t>
            </w:r>
          </w:p>
        </w:tc>
        <w:tc>
          <w:tcPr>
            <w:tcW w:w="794" w:type="dxa"/>
            <w:tcBorders>
              <w:top w:val="single" w:sz="6" w:space="0" w:color="auto"/>
              <w:bottom w:val="single" w:sz="6" w:space="0" w:color="auto"/>
            </w:tcBorders>
          </w:tcPr>
          <w:p w14:paraId="0B9040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5 263</w:t>
            </w:r>
          </w:p>
        </w:tc>
        <w:tc>
          <w:tcPr>
            <w:tcW w:w="794" w:type="dxa"/>
            <w:tcBorders>
              <w:top w:val="single" w:sz="6" w:space="0" w:color="auto"/>
              <w:bottom w:val="single" w:sz="6" w:space="0" w:color="auto"/>
            </w:tcBorders>
          </w:tcPr>
          <w:p w14:paraId="37FF33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5 327</w:t>
            </w:r>
          </w:p>
        </w:tc>
      </w:tr>
      <w:tr w:rsidR="00BE4E9F" w14:paraId="34D64E8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47858A5" w14:textId="77777777" w:rsidR="00BE4E9F" w:rsidRDefault="00BE4E9F">
            <w:r>
              <w:rPr>
                <w:b/>
              </w:rPr>
              <w:t>Non</w:t>
            </w:r>
            <w:r>
              <w:rPr>
                <w:b/>
              </w:rPr>
              <w:noBreakHyphen/>
              <w:t>financial assets</w:t>
            </w:r>
          </w:p>
        </w:tc>
        <w:tc>
          <w:tcPr>
            <w:tcW w:w="794" w:type="dxa"/>
            <w:tcBorders>
              <w:top w:val="single" w:sz="6" w:space="0" w:color="auto"/>
            </w:tcBorders>
          </w:tcPr>
          <w:p w14:paraId="27ED8F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FA802D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B82A37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DC4E0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4EAF56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5AAE216" w14:textId="77777777">
        <w:tc>
          <w:tcPr>
            <w:cnfStyle w:val="001000000000" w:firstRow="0" w:lastRow="0" w:firstColumn="1" w:lastColumn="0" w:oddVBand="0" w:evenVBand="0" w:oddHBand="0" w:evenHBand="0" w:firstRowFirstColumn="0" w:firstRowLastColumn="0" w:lastRowFirstColumn="0" w:lastRowLastColumn="0"/>
            <w:tcW w:w="3740" w:type="dxa"/>
          </w:tcPr>
          <w:p w14:paraId="1C90965F" w14:textId="77777777" w:rsidR="00BE4E9F" w:rsidRDefault="00BE4E9F">
            <w:r>
              <w:t>Inventories</w:t>
            </w:r>
          </w:p>
        </w:tc>
        <w:tc>
          <w:tcPr>
            <w:tcW w:w="794" w:type="dxa"/>
          </w:tcPr>
          <w:p w14:paraId="71E58CDB" w14:textId="77777777" w:rsidR="00BE4E9F" w:rsidRDefault="00BE4E9F">
            <w:pPr>
              <w:cnfStyle w:val="000000000000" w:firstRow="0" w:lastRow="0" w:firstColumn="0" w:lastColumn="0" w:oddVBand="0" w:evenVBand="0" w:oddHBand="0" w:evenHBand="0" w:firstRowFirstColumn="0" w:firstRowLastColumn="0" w:lastRowFirstColumn="0" w:lastRowLastColumn="0"/>
            </w:pPr>
            <w:r>
              <w:t>1 461</w:t>
            </w:r>
          </w:p>
        </w:tc>
        <w:tc>
          <w:tcPr>
            <w:tcW w:w="794" w:type="dxa"/>
          </w:tcPr>
          <w:p w14:paraId="0E599F4E" w14:textId="77777777" w:rsidR="00BE4E9F" w:rsidRDefault="00BE4E9F">
            <w:pPr>
              <w:cnfStyle w:val="000000000000" w:firstRow="0" w:lastRow="0" w:firstColumn="0" w:lastColumn="0" w:oddVBand="0" w:evenVBand="0" w:oddHBand="0" w:evenHBand="0" w:firstRowFirstColumn="0" w:firstRowLastColumn="0" w:lastRowFirstColumn="0" w:lastRowLastColumn="0"/>
            </w:pPr>
            <w:r>
              <w:t>2 130</w:t>
            </w:r>
          </w:p>
        </w:tc>
        <w:tc>
          <w:tcPr>
            <w:tcW w:w="794" w:type="dxa"/>
          </w:tcPr>
          <w:p w14:paraId="1F411CA0" w14:textId="77777777" w:rsidR="00BE4E9F" w:rsidRDefault="00BE4E9F">
            <w:pPr>
              <w:cnfStyle w:val="000000000000" w:firstRow="0" w:lastRow="0" w:firstColumn="0" w:lastColumn="0" w:oddVBand="0" w:evenVBand="0" w:oddHBand="0" w:evenHBand="0" w:firstRowFirstColumn="0" w:firstRowLastColumn="0" w:lastRowFirstColumn="0" w:lastRowLastColumn="0"/>
            </w:pPr>
            <w:r>
              <w:t>2 015</w:t>
            </w:r>
          </w:p>
        </w:tc>
        <w:tc>
          <w:tcPr>
            <w:tcW w:w="794" w:type="dxa"/>
          </w:tcPr>
          <w:p w14:paraId="1FF3DCD3" w14:textId="77777777" w:rsidR="00BE4E9F" w:rsidRDefault="00BE4E9F">
            <w:pPr>
              <w:cnfStyle w:val="000000000000" w:firstRow="0" w:lastRow="0" w:firstColumn="0" w:lastColumn="0" w:oddVBand="0" w:evenVBand="0" w:oddHBand="0" w:evenHBand="0" w:firstRowFirstColumn="0" w:firstRowLastColumn="0" w:lastRowFirstColumn="0" w:lastRowLastColumn="0"/>
            </w:pPr>
            <w:r>
              <w:t>1 992</w:t>
            </w:r>
          </w:p>
        </w:tc>
        <w:tc>
          <w:tcPr>
            <w:tcW w:w="794" w:type="dxa"/>
          </w:tcPr>
          <w:p w14:paraId="696B550E" w14:textId="77777777" w:rsidR="00BE4E9F" w:rsidRDefault="00BE4E9F">
            <w:pPr>
              <w:cnfStyle w:val="000000000000" w:firstRow="0" w:lastRow="0" w:firstColumn="0" w:lastColumn="0" w:oddVBand="0" w:evenVBand="0" w:oddHBand="0" w:evenHBand="0" w:firstRowFirstColumn="0" w:firstRowLastColumn="0" w:lastRowFirstColumn="0" w:lastRowLastColumn="0"/>
            </w:pPr>
            <w:r>
              <w:t>2 053</w:t>
            </w:r>
          </w:p>
        </w:tc>
      </w:tr>
      <w:tr w:rsidR="00BE4E9F" w14:paraId="6E6C5D50" w14:textId="77777777">
        <w:tc>
          <w:tcPr>
            <w:cnfStyle w:val="001000000000" w:firstRow="0" w:lastRow="0" w:firstColumn="1" w:lastColumn="0" w:oddVBand="0" w:evenVBand="0" w:oddHBand="0" w:evenHBand="0" w:firstRowFirstColumn="0" w:firstRowLastColumn="0" w:lastRowFirstColumn="0" w:lastRowLastColumn="0"/>
            <w:tcW w:w="3740" w:type="dxa"/>
          </w:tcPr>
          <w:p w14:paraId="17B04454" w14:textId="77777777" w:rsidR="00BE4E9F" w:rsidRDefault="00BE4E9F">
            <w:r>
              <w:t>Non</w:t>
            </w:r>
            <w:r>
              <w:noBreakHyphen/>
              <w:t>financial assets held for sale</w:t>
            </w:r>
          </w:p>
        </w:tc>
        <w:tc>
          <w:tcPr>
            <w:tcW w:w="794" w:type="dxa"/>
          </w:tcPr>
          <w:p w14:paraId="603A184A"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2FC2BD8E"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5CEEAEED"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4BB998BB"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2A252796"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r>
      <w:tr w:rsidR="00BE4E9F" w14:paraId="0DD52F4B" w14:textId="77777777">
        <w:tc>
          <w:tcPr>
            <w:cnfStyle w:val="001000000000" w:firstRow="0" w:lastRow="0" w:firstColumn="1" w:lastColumn="0" w:oddVBand="0" w:evenVBand="0" w:oddHBand="0" w:evenHBand="0" w:firstRowFirstColumn="0" w:firstRowLastColumn="0" w:lastRowFirstColumn="0" w:lastRowLastColumn="0"/>
            <w:tcW w:w="3740" w:type="dxa"/>
          </w:tcPr>
          <w:p w14:paraId="4E44AC44" w14:textId="77777777" w:rsidR="00BE4E9F" w:rsidRDefault="00BE4E9F">
            <w:r>
              <w:t>Land, buildings, infrastructure, plant and equipment</w:t>
            </w:r>
          </w:p>
        </w:tc>
        <w:tc>
          <w:tcPr>
            <w:tcW w:w="794" w:type="dxa"/>
          </w:tcPr>
          <w:p w14:paraId="3B917D40" w14:textId="77777777" w:rsidR="00BE4E9F" w:rsidRDefault="00BE4E9F">
            <w:pPr>
              <w:cnfStyle w:val="000000000000" w:firstRow="0" w:lastRow="0" w:firstColumn="0" w:lastColumn="0" w:oddVBand="0" w:evenVBand="0" w:oddHBand="0" w:evenHBand="0" w:firstRowFirstColumn="0" w:firstRowLastColumn="0" w:lastRowFirstColumn="0" w:lastRowLastColumn="0"/>
            </w:pPr>
            <w:r>
              <w:t>139 834</w:t>
            </w:r>
          </w:p>
        </w:tc>
        <w:tc>
          <w:tcPr>
            <w:tcW w:w="794" w:type="dxa"/>
          </w:tcPr>
          <w:p w14:paraId="577EE434" w14:textId="77777777" w:rsidR="00BE4E9F" w:rsidRDefault="00BE4E9F">
            <w:pPr>
              <w:cnfStyle w:val="000000000000" w:firstRow="0" w:lastRow="0" w:firstColumn="0" w:lastColumn="0" w:oddVBand="0" w:evenVBand="0" w:oddHBand="0" w:evenHBand="0" w:firstRowFirstColumn="0" w:firstRowLastColumn="0" w:lastRowFirstColumn="0" w:lastRowLastColumn="0"/>
            </w:pPr>
            <w:r>
              <w:t>148 293</w:t>
            </w:r>
          </w:p>
        </w:tc>
        <w:tc>
          <w:tcPr>
            <w:tcW w:w="794" w:type="dxa"/>
          </w:tcPr>
          <w:p w14:paraId="3A058492" w14:textId="77777777" w:rsidR="00BE4E9F" w:rsidRDefault="00BE4E9F">
            <w:pPr>
              <w:cnfStyle w:val="000000000000" w:firstRow="0" w:lastRow="0" w:firstColumn="0" w:lastColumn="0" w:oddVBand="0" w:evenVBand="0" w:oddHBand="0" w:evenHBand="0" w:firstRowFirstColumn="0" w:firstRowLastColumn="0" w:lastRowFirstColumn="0" w:lastRowLastColumn="0"/>
            </w:pPr>
            <w:r>
              <w:t>153 322</w:t>
            </w:r>
          </w:p>
        </w:tc>
        <w:tc>
          <w:tcPr>
            <w:tcW w:w="794" w:type="dxa"/>
          </w:tcPr>
          <w:p w14:paraId="00BB9B2D" w14:textId="77777777" w:rsidR="00BE4E9F" w:rsidRDefault="00BE4E9F">
            <w:pPr>
              <w:cnfStyle w:val="000000000000" w:firstRow="0" w:lastRow="0" w:firstColumn="0" w:lastColumn="0" w:oddVBand="0" w:evenVBand="0" w:oddHBand="0" w:evenHBand="0" w:firstRowFirstColumn="0" w:firstRowLastColumn="0" w:lastRowFirstColumn="0" w:lastRowLastColumn="0"/>
            </w:pPr>
            <w:r>
              <w:t>157 658</w:t>
            </w:r>
          </w:p>
        </w:tc>
        <w:tc>
          <w:tcPr>
            <w:tcW w:w="794" w:type="dxa"/>
          </w:tcPr>
          <w:p w14:paraId="383CC16C" w14:textId="77777777" w:rsidR="00BE4E9F" w:rsidRDefault="00BE4E9F">
            <w:pPr>
              <w:cnfStyle w:val="000000000000" w:firstRow="0" w:lastRow="0" w:firstColumn="0" w:lastColumn="0" w:oddVBand="0" w:evenVBand="0" w:oddHBand="0" w:evenHBand="0" w:firstRowFirstColumn="0" w:firstRowLastColumn="0" w:lastRowFirstColumn="0" w:lastRowLastColumn="0"/>
            </w:pPr>
            <w:r>
              <w:t>160 635</w:t>
            </w:r>
          </w:p>
        </w:tc>
      </w:tr>
      <w:tr w:rsidR="00BE4E9F" w14:paraId="779B1723"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6841422" w14:textId="77777777" w:rsidR="00BE4E9F" w:rsidRDefault="00BE4E9F">
            <w:r>
              <w:t>Other non</w:t>
            </w:r>
            <w:r>
              <w:noBreakHyphen/>
              <w:t>financial assets</w:t>
            </w:r>
          </w:p>
        </w:tc>
        <w:tc>
          <w:tcPr>
            <w:tcW w:w="794" w:type="dxa"/>
            <w:tcBorders>
              <w:bottom w:val="single" w:sz="6" w:space="0" w:color="auto"/>
            </w:tcBorders>
          </w:tcPr>
          <w:p w14:paraId="5405258E" w14:textId="77777777" w:rsidR="00BE4E9F" w:rsidRDefault="00BE4E9F">
            <w:pPr>
              <w:cnfStyle w:val="000000000000" w:firstRow="0" w:lastRow="0" w:firstColumn="0" w:lastColumn="0" w:oddVBand="0" w:evenVBand="0" w:oddHBand="0" w:evenHBand="0" w:firstRowFirstColumn="0" w:firstRowLastColumn="0" w:lastRowFirstColumn="0" w:lastRowLastColumn="0"/>
            </w:pPr>
            <w:r>
              <w:t>3 859</w:t>
            </w:r>
          </w:p>
        </w:tc>
        <w:tc>
          <w:tcPr>
            <w:tcW w:w="794" w:type="dxa"/>
            <w:tcBorders>
              <w:bottom w:val="single" w:sz="6" w:space="0" w:color="auto"/>
            </w:tcBorders>
          </w:tcPr>
          <w:p w14:paraId="647EA42E" w14:textId="77777777" w:rsidR="00BE4E9F" w:rsidRDefault="00BE4E9F">
            <w:pPr>
              <w:cnfStyle w:val="000000000000" w:firstRow="0" w:lastRow="0" w:firstColumn="0" w:lastColumn="0" w:oddVBand="0" w:evenVBand="0" w:oddHBand="0" w:evenHBand="0" w:firstRowFirstColumn="0" w:firstRowLastColumn="0" w:lastRowFirstColumn="0" w:lastRowLastColumn="0"/>
            </w:pPr>
            <w:r>
              <w:t>4 226</w:t>
            </w:r>
          </w:p>
        </w:tc>
        <w:tc>
          <w:tcPr>
            <w:tcW w:w="794" w:type="dxa"/>
            <w:tcBorders>
              <w:bottom w:val="single" w:sz="6" w:space="0" w:color="auto"/>
            </w:tcBorders>
          </w:tcPr>
          <w:p w14:paraId="696D729E" w14:textId="77777777" w:rsidR="00BE4E9F" w:rsidRDefault="00BE4E9F">
            <w:pPr>
              <w:cnfStyle w:val="000000000000" w:firstRow="0" w:lastRow="0" w:firstColumn="0" w:lastColumn="0" w:oddVBand="0" w:evenVBand="0" w:oddHBand="0" w:evenHBand="0" w:firstRowFirstColumn="0" w:firstRowLastColumn="0" w:lastRowFirstColumn="0" w:lastRowLastColumn="0"/>
            </w:pPr>
            <w:r>
              <w:t>4 617</w:t>
            </w:r>
          </w:p>
        </w:tc>
        <w:tc>
          <w:tcPr>
            <w:tcW w:w="794" w:type="dxa"/>
            <w:tcBorders>
              <w:bottom w:val="single" w:sz="6" w:space="0" w:color="auto"/>
            </w:tcBorders>
          </w:tcPr>
          <w:p w14:paraId="26D3058B" w14:textId="77777777" w:rsidR="00BE4E9F" w:rsidRDefault="00BE4E9F">
            <w:pPr>
              <w:cnfStyle w:val="000000000000" w:firstRow="0" w:lastRow="0" w:firstColumn="0" w:lastColumn="0" w:oddVBand="0" w:evenVBand="0" w:oddHBand="0" w:evenHBand="0" w:firstRowFirstColumn="0" w:firstRowLastColumn="0" w:lastRowFirstColumn="0" w:lastRowLastColumn="0"/>
            </w:pPr>
            <w:r>
              <w:t>5 021</w:t>
            </w:r>
          </w:p>
        </w:tc>
        <w:tc>
          <w:tcPr>
            <w:tcW w:w="794" w:type="dxa"/>
            <w:tcBorders>
              <w:bottom w:val="single" w:sz="6" w:space="0" w:color="auto"/>
            </w:tcBorders>
          </w:tcPr>
          <w:p w14:paraId="08887FCA" w14:textId="77777777" w:rsidR="00BE4E9F" w:rsidRDefault="00BE4E9F">
            <w:pPr>
              <w:cnfStyle w:val="000000000000" w:firstRow="0" w:lastRow="0" w:firstColumn="0" w:lastColumn="0" w:oddVBand="0" w:evenVBand="0" w:oddHBand="0" w:evenHBand="0" w:firstRowFirstColumn="0" w:firstRowLastColumn="0" w:lastRowFirstColumn="0" w:lastRowLastColumn="0"/>
            </w:pPr>
            <w:r>
              <w:t>5 388</w:t>
            </w:r>
          </w:p>
        </w:tc>
      </w:tr>
      <w:tr w:rsidR="00BE4E9F" w14:paraId="00CD0F4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3D380BF" w14:textId="77777777" w:rsidR="00BE4E9F" w:rsidRDefault="00BE4E9F">
            <w:r>
              <w:rPr>
                <w:b/>
              </w:rPr>
              <w:t>Total non</w:t>
            </w:r>
            <w:r>
              <w:rPr>
                <w:b/>
              </w:rPr>
              <w:noBreakHyphen/>
              <w:t>financial assets</w:t>
            </w:r>
          </w:p>
        </w:tc>
        <w:tc>
          <w:tcPr>
            <w:tcW w:w="794" w:type="dxa"/>
            <w:tcBorders>
              <w:top w:val="single" w:sz="6" w:space="0" w:color="auto"/>
              <w:bottom w:val="single" w:sz="6" w:space="0" w:color="auto"/>
            </w:tcBorders>
          </w:tcPr>
          <w:p w14:paraId="33FEC9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145 179</w:t>
            </w:r>
          </w:p>
        </w:tc>
        <w:tc>
          <w:tcPr>
            <w:tcW w:w="794" w:type="dxa"/>
            <w:tcBorders>
              <w:top w:val="single" w:sz="6" w:space="0" w:color="auto"/>
              <w:bottom w:val="single" w:sz="6" w:space="0" w:color="auto"/>
            </w:tcBorders>
          </w:tcPr>
          <w:p w14:paraId="5087C9F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154 673</w:t>
            </w:r>
          </w:p>
        </w:tc>
        <w:tc>
          <w:tcPr>
            <w:tcW w:w="794" w:type="dxa"/>
            <w:tcBorders>
              <w:top w:val="single" w:sz="6" w:space="0" w:color="auto"/>
              <w:bottom w:val="single" w:sz="6" w:space="0" w:color="auto"/>
            </w:tcBorders>
          </w:tcPr>
          <w:p w14:paraId="045CFA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159 979</w:t>
            </w:r>
          </w:p>
        </w:tc>
        <w:tc>
          <w:tcPr>
            <w:tcW w:w="794" w:type="dxa"/>
            <w:tcBorders>
              <w:top w:val="single" w:sz="6" w:space="0" w:color="auto"/>
              <w:bottom w:val="single" w:sz="6" w:space="0" w:color="auto"/>
            </w:tcBorders>
          </w:tcPr>
          <w:p w14:paraId="7E1428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164 695</w:t>
            </w:r>
          </w:p>
        </w:tc>
        <w:tc>
          <w:tcPr>
            <w:tcW w:w="794" w:type="dxa"/>
            <w:tcBorders>
              <w:top w:val="single" w:sz="6" w:space="0" w:color="auto"/>
              <w:bottom w:val="single" w:sz="6" w:space="0" w:color="auto"/>
            </w:tcBorders>
          </w:tcPr>
          <w:p w14:paraId="666D0E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168 100</w:t>
            </w:r>
          </w:p>
        </w:tc>
      </w:tr>
      <w:tr w:rsidR="00BE4E9F" w14:paraId="04D6180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5CFFC8B" w14:textId="77777777" w:rsidR="00BE4E9F" w:rsidRDefault="00BE4E9F">
            <w:r>
              <w:rPr>
                <w:b/>
              </w:rPr>
              <w:t>Total assets</w:t>
            </w:r>
          </w:p>
        </w:tc>
        <w:tc>
          <w:tcPr>
            <w:tcW w:w="794" w:type="dxa"/>
            <w:tcBorders>
              <w:top w:val="single" w:sz="6" w:space="0" w:color="auto"/>
            </w:tcBorders>
          </w:tcPr>
          <w:p w14:paraId="271853F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151 507</w:t>
            </w:r>
          </w:p>
        </w:tc>
        <w:tc>
          <w:tcPr>
            <w:tcW w:w="794" w:type="dxa"/>
            <w:tcBorders>
              <w:top w:val="single" w:sz="6" w:space="0" w:color="auto"/>
            </w:tcBorders>
          </w:tcPr>
          <w:p w14:paraId="6B59E6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159 905</w:t>
            </w:r>
          </w:p>
        </w:tc>
        <w:tc>
          <w:tcPr>
            <w:tcW w:w="794" w:type="dxa"/>
            <w:tcBorders>
              <w:top w:val="single" w:sz="6" w:space="0" w:color="auto"/>
            </w:tcBorders>
          </w:tcPr>
          <w:p w14:paraId="72DF1B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165 152</w:t>
            </w:r>
          </w:p>
        </w:tc>
        <w:tc>
          <w:tcPr>
            <w:tcW w:w="794" w:type="dxa"/>
            <w:tcBorders>
              <w:top w:val="single" w:sz="6" w:space="0" w:color="auto"/>
            </w:tcBorders>
          </w:tcPr>
          <w:p w14:paraId="7423FD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169 958</w:t>
            </w:r>
          </w:p>
        </w:tc>
        <w:tc>
          <w:tcPr>
            <w:tcW w:w="794" w:type="dxa"/>
            <w:tcBorders>
              <w:top w:val="single" w:sz="6" w:space="0" w:color="auto"/>
            </w:tcBorders>
          </w:tcPr>
          <w:p w14:paraId="23D030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173 427</w:t>
            </w:r>
          </w:p>
        </w:tc>
      </w:tr>
      <w:tr w:rsidR="00BE4E9F" w14:paraId="07174E5E" w14:textId="77777777">
        <w:tc>
          <w:tcPr>
            <w:cnfStyle w:val="001000000000" w:firstRow="0" w:lastRow="0" w:firstColumn="1" w:lastColumn="0" w:oddVBand="0" w:evenVBand="0" w:oddHBand="0" w:evenHBand="0" w:firstRowFirstColumn="0" w:firstRowLastColumn="0" w:lastRowFirstColumn="0" w:lastRowLastColumn="0"/>
            <w:tcW w:w="3740" w:type="dxa"/>
          </w:tcPr>
          <w:p w14:paraId="246495EB" w14:textId="77777777" w:rsidR="00BE4E9F" w:rsidRDefault="00BE4E9F">
            <w:r>
              <w:rPr>
                <w:b/>
              </w:rPr>
              <w:t>Liabilities</w:t>
            </w:r>
          </w:p>
        </w:tc>
        <w:tc>
          <w:tcPr>
            <w:tcW w:w="794" w:type="dxa"/>
          </w:tcPr>
          <w:p w14:paraId="41D815E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9CC842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5F77C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273FA0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64B054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C05093F" w14:textId="77777777">
        <w:tc>
          <w:tcPr>
            <w:cnfStyle w:val="001000000000" w:firstRow="0" w:lastRow="0" w:firstColumn="1" w:lastColumn="0" w:oddVBand="0" w:evenVBand="0" w:oddHBand="0" w:evenHBand="0" w:firstRowFirstColumn="0" w:firstRowLastColumn="0" w:lastRowFirstColumn="0" w:lastRowLastColumn="0"/>
            <w:tcW w:w="3740" w:type="dxa"/>
          </w:tcPr>
          <w:p w14:paraId="24261523" w14:textId="77777777" w:rsidR="00BE4E9F" w:rsidRDefault="00BE4E9F">
            <w:r>
              <w:t>Deposits held and advances received</w:t>
            </w:r>
          </w:p>
        </w:tc>
        <w:tc>
          <w:tcPr>
            <w:tcW w:w="794" w:type="dxa"/>
          </w:tcPr>
          <w:p w14:paraId="6405A0E7" w14:textId="77777777" w:rsidR="00BE4E9F" w:rsidRDefault="00BE4E9F">
            <w:pPr>
              <w:cnfStyle w:val="000000000000" w:firstRow="0" w:lastRow="0" w:firstColumn="0" w:lastColumn="0" w:oddVBand="0" w:evenVBand="0" w:oddHBand="0" w:evenHBand="0" w:firstRowFirstColumn="0" w:firstRowLastColumn="0" w:lastRowFirstColumn="0" w:lastRowLastColumn="0"/>
            </w:pPr>
            <w:r>
              <w:t>2 968</w:t>
            </w:r>
          </w:p>
        </w:tc>
        <w:tc>
          <w:tcPr>
            <w:tcW w:w="794" w:type="dxa"/>
          </w:tcPr>
          <w:p w14:paraId="46FA98CE" w14:textId="77777777" w:rsidR="00BE4E9F" w:rsidRDefault="00BE4E9F">
            <w:pPr>
              <w:cnfStyle w:val="000000000000" w:firstRow="0" w:lastRow="0" w:firstColumn="0" w:lastColumn="0" w:oddVBand="0" w:evenVBand="0" w:oddHBand="0" w:evenHBand="0" w:firstRowFirstColumn="0" w:firstRowLastColumn="0" w:lastRowFirstColumn="0" w:lastRowLastColumn="0"/>
            </w:pPr>
            <w:r>
              <w:t>3 109</w:t>
            </w:r>
          </w:p>
        </w:tc>
        <w:tc>
          <w:tcPr>
            <w:tcW w:w="794" w:type="dxa"/>
          </w:tcPr>
          <w:p w14:paraId="16C4FD57" w14:textId="77777777" w:rsidR="00BE4E9F" w:rsidRDefault="00BE4E9F">
            <w:pPr>
              <w:cnfStyle w:val="000000000000" w:firstRow="0" w:lastRow="0" w:firstColumn="0" w:lastColumn="0" w:oddVBand="0" w:evenVBand="0" w:oddHBand="0" w:evenHBand="0" w:firstRowFirstColumn="0" w:firstRowLastColumn="0" w:lastRowFirstColumn="0" w:lastRowLastColumn="0"/>
            </w:pPr>
            <w:r>
              <w:t>3 150</w:t>
            </w:r>
          </w:p>
        </w:tc>
        <w:tc>
          <w:tcPr>
            <w:tcW w:w="794" w:type="dxa"/>
          </w:tcPr>
          <w:p w14:paraId="1E37B8AA" w14:textId="77777777" w:rsidR="00BE4E9F" w:rsidRDefault="00BE4E9F">
            <w:pPr>
              <w:cnfStyle w:val="000000000000" w:firstRow="0" w:lastRow="0" w:firstColumn="0" w:lastColumn="0" w:oddVBand="0" w:evenVBand="0" w:oddHBand="0" w:evenHBand="0" w:firstRowFirstColumn="0" w:firstRowLastColumn="0" w:lastRowFirstColumn="0" w:lastRowLastColumn="0"/>
            </w:pPr>
            <w:r>
              <w:t>3 259</w:t>
            </w:r>
          </w:p>
        </w:tc>
        <w:tc>
          <w:tcPr>
            <w:tcW w:w="794" w:type="dxa"/>
          </w:tcPr>
          <w:p w14:paraId="5AB4253A" w14:textId="77777777" w:rsidR="00BE4E9F" w:rsidRDefault="00BE4E9F">
            <w:pPr>
              <w:cnfStyle w:val="000000000000" w:firstRow="0" w:lastRow="0" w:firstColumn="0" w:lastColumn="0" w:oddVBand="0" w:evenVBand="0" w:oddHBand="0" w:evenHBand="0" w:firstRowFirstColumn="0" w:firstRowLastColumn="0" w:lastRowFirstColumn="0" w:lastRowLastColumn="0"/>
            </w:pPr>
            <w:r>
              <w:t>3 375</w:t>
            </w:r>
          </w:p>
        </w:tc>
      </w:tr>
      <w:tr w:rsidR="00BE4E9F" w14:paraId="1D1CD234" w14:textId="77777777">
        <w:tc>
          <w:tcPr>
            <w:cnfStyle w:val="001000000000" w:firstRow="0" w:lastRow="0" w:firstColumn="1" w:lastColumn="0" w:oddVBand="0" w:evenVBand="0" w:oddHBand="0" w:evenHBand="0" w:firstRowFirstColumn="0" w:firstRowLastColumn="0" w:lastRowFirstColumn="0" w:lastRowLastColumn="0"/>
            <w:tcW w:w="3740" w:type="dxa"/>
          </w:tcPr>
          <w:p w14:paraId="7840944B" w14:textId="77777777" w:rsidR="00BE4E9F" w:rsidRDefault="00BE4E9F">
            <w:r>
              <w:t>Payables</w:t>
            </w:r>
          </w:p>
        </w:tc>
        <w:tc>
          <w:tcPr>
            <w:tcW w:w="794" w:type="dxa"/>
          </w:tcPr>
          <w:p w14:paraId="6085FC5A" w14:textId="77777777" w:rsidR="00BE4E9F" w:rsidRDefault="00BE4E9F">
            <w:pPr>
              <w:cnfStyle w:val="000000000000" w:firstRow="0" w:lastRow="0" w:firstColumn="0" w:lastColumn="0" w:oddVBand="0" w:evenVBand="0" w:oddHBand="0" w:evenHBand="0" w:firstRowFirstColumn="0" w:firstRowLastColumn="0" w:lastRowFirstColumn="0" w:lastRowLastColumn="0"/>
            </w:pPr>
            <w:r>
              <w:t>1 966</w:t>
            </w:r>
          </w:p>
        </w:tc>
        <w:tc>
          <w:tcPr>
            <w:tcW w:w="794" w:type="dxa"/>
          </w:tcPr>
          <w:p w14:paraId="0F2EF352" w14:textId="77777777" w:rsidR="00BE4E9F" w:rsidRDefault="00BE4E9F">
            <w:pPr>
              <w:cnfStyle w:val="000000000000" w:firstRow="0" w:lastRow="0" w:firstColumn="0" w:lastColumn="0" w:oddVBand="0" w:evenVBand="0" w:oddHBand="0" w:evenHBand="0" w:firstRowFirstColumn="0" w:firstRowLastColumn="0" w:lastRowFirstColumn="0" w:lastRowLastColumn="0"/>
            </w:pPr>
            <w:r>
              <w:t>1 922</w:t>
            </w:r>
          </w:p>
        </w:tc>
        <w:tc>
          <w:tcPr>
            <w:tcW w:w="794" w:type="dxa"/>
          </w:tcPr>
          <w:p w14:paraId="1739567A" w14:textId="77777777" w:rsidR="00BE4E9F" w:rsidRDefault="00BE4E9F">
            <w:pPr>
              <w:cnfStyle w:val="000000000000" w:firstRow="0" w:lastRow="0" w:firstColumn="0" w:lastColumn="0" w:oddVBand="0" w:evenVBand="0" w:oddHBand="0" w:evenHBand="0" w:firstRowFirstColumn="0" w:firstRowLastColumn="0" w:lastRowFirstColumn="0" w:lastRowLastColumn="0"/>
            </w:pPr>
            <w:r>
              <w:t>2 133</w:t>
            </w:r>
          </w:p>
        </w:tc>
        <w:tc>
          <w:tcPr>
            <w:tcW w:w="794" w:type="dxa"/>
          </w:tcPr>
          <w:p w14:paraId="0DB736F4" w14:textId="77777777" w:rsidR="00BE4E9F" w:rsidRDefault="00BE4E9F">
            <w:pPr>
              <w:cnfStyle w:val="000000000000" w:firstRow="0" w:lastRow="0" w:firstColumn="0" w:lastColumn="0" w:oddVBand="0" w:evenVBand="0" w:oddHBand="0" w:evenHBand="0" w:firstRowFirstColumn="0" w:firstRowLastColumn="0" w:lastRowFirstColumn="0" w:lastRowLastColumn="0"/>
            </w:pPr>
            <w:r>
              <w:t>2 287</w:t>
            </w:r>
          </w:p>
        </w:tc>
        <w:tc>
          <w:tcPr>
            <w:tcW w:w="794" w:type="dxa"/>
          </w:tcPr>
          <w:p w14:paraId="48C3DDB2" w14:textId="77777777" w:rsidR="00BE4E9F" w:rsidRDefault="00BE4E9F">
            <w:pPr>
              <w:cnfStyle w:val="000000000000" w:firstRow="0" w:lastRow="0" w:firstColumn="0" w:lastColumn="0" w:oddVBand="0" w:evenVBand="0" w:oddHBand="0" w:evenHBand="0" w:firstRowFirstColumn="0" w:firstRowLastColumn="0" w:lastRowFirstColumn="0" w:lastRowLastColumn="0"/>
            </w:pPr>
            <w:r>
              <w:t>2 389</w:t>
            </w:r>
          </w:p>
        </w:tc>
      </w:tr>
      <w:tr w:rsidR="00BE4E9F" w14:paraId="1FAB2A97" w14:textId="77777777">
        <w:tc>
          <w:tcPr>
            <w:cnfStyle w:val="001000000000" w:firstRow="0" w:lastRow="0" w:firstColumn="1" w:lastColumn="0" w:oddVBand="0" w:evenVBand="0" w:oddHBand="0" w:evenHBand="0" w:firstRowFirstColumn="0" w:firstRowLastColumn="0" w:lastRowFirstColumn="0" w:lastRowLastColumn="0"/>
            <w:tcW w:w="3740" w:type="dxa"/>
          </w:tcPr>
          <w:p w14:paraId="75B8D4E0" w14:textId="77777777" w:rsidR="00BE4E9F" w:rsidRDefault="00BE4E9F">
            <w:r>
              <w:t>Borrowings</w:t>
            </w:r>
          </w:p>
        </w:tc>
        <w:tc>
          <w:tcPr>
            <w:tcW w:w="794" w:type="dxa"/>
          </w:tcPr>
          <w:p w14:paraId="4ECB9A39" w14:textId="77777777" w:rsidR="00BE4E9F" w:rsidRDefault="00BE4E9F">
            <w:pPr>
              <w:cnfStyle w:val="000000000000" w:firstRow="0" w:lastRow="0" w:firstColumn="0" w:lastColumn="0" w:oddVBand="0" w:evenVBand="0" w:oddHBand="0" w:evenHBand="0" w:firstRowFirstColumn="0" w:firstRowLastColumn="0" w:lastRowFirstColumn="0" w:lastRowLastColumn="0"/>
            </w:pPr>
            <w:r>
              <w:t>30 846</w:t>
            </w:r>
          </w:p>
        </w:tc>
        <w:tc>
          <w:tcPr>
            <w:tcW w:w="794" w:type="dxa"/>
          </w:tcPr>
          <w:p w14:paraId="73E8587E" w14:textId="77777777" w:rsidR="00BE4E9F" w:rsidRDefault="00BE4E9F">
            <w:pPr>
              <w:cnfStyle w:val="000000000000" w:firstRow="0" w:lastRow="0" w:firstColumn="0" w:lastColumn="0" w:oddVBand="0" w:evenVBand="0" w:oddHBand="0" w:evenHBand="0" w:firstRowFirstColumn="0" w:firstRowLastColumn="0" w:lastRowFirstColumn="0" w:lastRowLastColumn="0"/>
            </w:pPr>
            <w:r>
              <w:t>37 113</w:t>
            </w:r>
          </w:p>
        </w:tc>
        <w:tc>
          <w:tcPr>
            <w:tcW w:w="794" w:type="dxa"/>
          </w:tcPr>
          <w:p w14:paraId="3397C72B" w14:textId="77777777" w:rsidR="00BE4E9F" w:rsidRDefault="00BE4E9F">
            <w:pPr>
              <w:cnfStyle w:val="000000000000" w:firstRow="0" w:lastRow="0" w:firstColumn="0" w:lastColumn="0" w:oddVBand="0" w:evenVBand="0" w:oddHBand="0" w:evenHBand="0" w:firstRowFirstColumn="0" w:firstRowLastColumn="0" w:lastRowFirstColumn="0" w:lastRowLastColumn="0"/>
            </w:pPr>
            <w:r>
              <w:t>40 707</w:t>
            </w:r>
          </w:p>
        </w:tc>
        <w:tc>
          <w:tcPr>
            <w:tcW w:w="794" w:type="dxa"/>
          </w:tcPr>
          <w:p w14:paraId="60C09DF4" w14:textId="77777777" w:rsidR="00BE4E9F" w:rsidRDefault="00BE4E9F">
            <w:pPr>
              <w:cnfStyle w:val="000000000000" w:firstRow="0" w:lastRow="0" w:firstColumn="0" w:lastColumn="0" w:oddVBand="0" w:evenVBand="0" w:oddHBand="0" w:evenHBand="0" w:firstRowFirstColumn="0" w:firstRowLastColumn="0" w:lastRowFirstColumn="0" w:lastRowLastColumn="0"/>
            </w:pPr>
            <w:r>
              <w:t>44 907</w:t>
            </w:r>
          </w:p>
        </w:tc>
        <w:tc>
          <w:tcPr>
            <w:tcW w:w="794" w:type="dxa"/>
          </w:tcPr>
          <w:p w14:paraId="5878719B" w14:textId="77777777" w:rsidR="00BE4E9F" w:rsidRDefault="00BE4E9F">
            <w:pPr>
              <w:cnfStyle w:val="000000000000" w:firstRow="0" w:lastRow="0" w:firstColumn="0" w:lastColumn="0" w:oddVBand="0" w:evenVBand="0" w:oddHBand="0" w:evenHBand="0" w:firstRowFirstColumn="0" w:firstRowLastColumn="0" w:lastRowFirstColumn="0" w:lastRowLastColumn="0"/>
            </w:pPr>
            <w:r>
              <w:t>48 531</w:t>
            </w:r>
          </w:p>
        </w:tc>
      </w:tr>
      <w:tr w:rsidR="00BE4E9F" w14:paraId="5CEBBBD5" w14:textId="77777777">
        <w:tc>
          <w:tcPr>
            <w:cnfStyle w:val="001000000000" w:firstRow="0" w:lastRow="0" w:firstColumn="1" w:lastColumn="0" w:oddVBand="0" w:evenVBand="0" w:oddHBand="0" w:evenHBand="0" w:firstRowFirstColumn="0" w:firstRowLastColumn="0" w:lastRowFirstColumn="0" w:lastRowLastColumn="0"/>
            <w:tcW w:w="3740" w:type="dxa"/>
          </w:tcPr>
          <w:p w14:paraId="048DB02F" w14:textId="77777777" w:rsidR="00BE4E9F" w:rsidRDefault="00BE4E9F">
            <w:r>
              <w:t>Employee benefits</w:t>
            </w:r>
          </w:p>
        </w:tc>
        <w:tc>
          <w:tcPr>
            <w:tcW w:w="794" w:type="dxa"/>
          </w:tcPr>
          <w:p w14:paraId="4AACBFEF" w14:textId="77777777" w:rsidR="00BE4E9F" w:rsidRDefault="00BE4E9F">
            <w:pPr>
              <w:cnfStyle w:val="000000000000" w:firstRow="0" w:lastRow="0" w:firstColumn="0" w:lastColumn="0" w:oddVBand="0" w:evenVBand="0" w:oddHBand="0" w:evenHBand="0" w:firstRowFirstColumn="0" w:firstRowLastColumn="0" w:lastRowFirstColumn="0" w:lastRowLastColumn="0"/>
            </w:pPr>
            <w:r>
              <w:t>650</w:t>
            </w:r>
          </w:p>
        </w:tc>
        <w:tc>
          <w:tcPr>
            <w:tcW w:w="794" w:type="dxa"/>
          </w:tcPr>
          <w:p w14:paraId="604C0AE4" w14:textId="77777777" w:rsidR="00BE4E9F" w:rsidRDefault="00BE4E9F">
            <w:pPr>
              <w:cnfStyle w:val="000000000000" w:firstRow="0" w:lastRow="0" w:firstColumn="0" w:lastColumn="0" w:oddVBand="0" w:evenVBand="0" w:oddHBand="0" w:evenHBand="0" w:firstRowFirstColumn="0" w:firstRowLastColumn="0" w:lastRowFirstColumn="0" w:lastRowLastColumn="0"/>
            </w:pPr>
            <w:r>
              <w:t>672</w:t>
            </w:r>
          </w:p>
        </w:tc>
        <w:tc>
          <w:tcPr>
            <w:tcW w:w="794" w:type="dxa"/>
          </w:tcPr>
          <w:p w14:paraId="604AA937" w14:textId="77777777" w:rsidR="00BE4E9F" w:rsidRDefault="00BE4E9F">
            <w:pPr>
              <w:cnfStyle w:val="000000000000" w:firstRow="0" w:lastRow="0" w:firstColumn="0" w:lastColumn="0" w:oddVBand="0" w:evenVBand="0" w:oddHBand="0" w:evenHBand="0" w:firstRowFirstColumn="0" w:firstRowLastColumn="0" w:lastRowFirstColumn="0" w:lastRowLastColumn="0"/>
            </w:pPr>
            <w:r>
              <w:t>701</w:t>
            </w:r>
          </w:p>
        </w:tc>
        <w:tc>
          <w:tcPr>
            <w:tcW w:w="794" w:type="dxa"/>
          </w:tcPr>
          <w:p w14:paraId="2B4A7B66" w14:textId="77777777" w:rsidR="00BE4E9F" w:rsidRDefault="00BE4E9F">
            <w:pPr>
              <w:cnfStyle w:val="000000000000" w:firstRow="0" w:lastRow="0" w:firstColumn="0" w:lastColumn="0" w:oddVBand="0" w:evenVBand="0" w:oddHBand="0" w:evenHBand="0" w:firstRowFirstColumn="0" w:firstRowLastColumn="0" w:lastRowFirstColumn="0" w:lastRowLastColumn="0"/>
            </w:pPr>
            <w:r>
              <w:t>732</w:t>
            </w:r>
          </w:p>
        </w:tc>
        <w:tc>
          <w:tcPr>
            <w:tcW w:w="794" w:type="dxa"/>
          </w:tcPr>
          <w:p w14:paraId="636CB86B" w14:textId="77777777" w:rsidR="00BE4E9F" w:rsidRDefault="00BE4E9F">
            <w:pPr>
              <w:cnfStyle w:val="000000000000" w:firstRow="0" w:lastRow="0" w:firstColumn="0" w:lastColumn="0" w:oddVBand="0" w:evenVBand="0" w:oddHBand="0" w:evenHBand="0" w:firstRowFirstColumn="0" w:firstRowLastColumn="0" w:lastRowFirstColumn="0" w:lastRowLastColumn="0"/>
            </w:pPr>
            <w:r>
              <w:t>763</w:t>
            </w:r>
          </w:p>
        </w:tc>
      </w:tr>
      <w:tr w:rsidR="00BE4E9F" w14:paraId="7B5F7DD5" w14:textId="77777777">
        <w:tc>
          <w:tcPr>
            <w:cnfStyle w:val="001000000000" w:firstRow="0" w:lastRow="0" w:firstColumn="1" w:lastColumn="0" w:oddVBand="0" w:evenVBand="0" w:oddHBand="0" w:evenHBand="0" w:firstRowFirstColumn="0" w:firstRowLastColumn="0" w:lastRowFirstColumn="0" w:lastRowLastColumn="0"/>
            <w:tcW w:w="3740" w:type="dxa"/>
          </w:tcPr>
          <w:p w14:paraId="5A91C7D9" w14:textId="77777777" w:rsidR="00BE4E9F" w:rsidRDefault="00BE4E9F">
            <w:r>
              <w:t>Superannuation</w:t>
            </w:r>
          </w:p>
        </w:tc>
        <w:tc>
          <w:tcPr>
            <w:tcW w:w="794" w:type="dxa"/>
          </w:tcPr>
          <w:p w14:paraId="25ACB82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E20C432"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A1395D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67633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57262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BE5F7B6" w14:textId="77777777">
        <w:tc>
          <w:tcPr>
            <w:cnfStyle w:val="001000000000" w:firstRow="0" w:lastRow="0" w:firstColumn="1" w:lastColumn="0" w:oddVBand="0" w:evenVBand="0" w:oddHBand="0" w:evenHBand="0" w:firstRowFirstColumn="0" w:firstRowLastColumn="0" w:lastRowFirstColumn="0" w:lastRowLastColumn="0"/>
            <w:tcW w:w="3740" w:type="dxa"/>
          </w:tcPr>
          <w:p w14:paraId="196B4227" w14:textId="77777777" w:rsidR="00BE4E9F" w:rsidRDefault="00BE4E9F">
            <w:r>
              <w:t>Other provisions</w:t>
            </w:r>
          </w:p>
        </w:tc>
        <w:tc>
          <w:tcPr>
            <w:tcW w:w="794" w:type="dxa"/>
          </w:tcPr>
          <w:p w14:paraId="42D589B1" w14:textId="77777777" w:rsidR="00BE4E9F" w:rsidRDefault="00BE4E9F">
            <w:pPr>
              <w:cnfStyle w:val="000000000000" w:firstRow="0" w:lastRow="0" w:firstColumn="0" w:lastColumn="0" w:oddVBand="0" w:evenVBand="0" w:oddHBand="0" w:evenHBand="0" w:firstRowFirstColumn="0" w:firstRowLastColumn="0" w:lastRowFirstColumn="0" w:lastRowLastColumn="0"/>
            </w:pPr>
            <w:r>
              <w:t>23 905</w:t>
            </w:r>
          </w:p>
        </w:tc>
        <w:tc>
          <w:tcPr>
            <w:tcW w:w="794" w:type="dxa"/>
          </w:tcPr>
          <w:p w14:paraId="151015A2" w14:textId="77777777" w:rsidR="00BE4E9F" w:rsidRDefault="00BE4E9F">
            <w:pPr>
              <w:cnfStyle w:val="000000000000" w:firstRow="0" w:lastRow="0" w:firstColumn="0" w:lastColumn="0" w:oddVBand="0" w:evenVBand="0" w:oddHBand="0" w:evenHBand="0" w:firstRowFirstColumn="0" w:firstRowLastColumn="0" w:lastRowFirstColumn="0" w:lastRowLastColumn="0"/>
            </w:pPr>
            <w:r>
              <w:t>23 814</w:t>
            </w:r>
          </w:p>
        </w:tc>
        <w:tc>
          <w:tcPr>
            <w:tcW w:w="794" w:type="dxa"/>
          </w:tcPr>
          <w:p w14:paraId="251AA286" w14:textId="77777777" w:rsidR="00BE4E9F" w:rsidRDefault="00BE4E9F">
            <w:pPr>
              <w:cnfStyle w:val="000000000000" w:firstRow="0" w:lastRow="0" w:firstColumn="0" w:lastColumn="0" w:oddVBand="0" w:evenVBand="0" w:oddHBand="0" w:evenHBand="0" w:firstRowFirstColumn="0" w:firstRowLastColumn="0" w:lastRowFirstColumn="0" w:lastRowLastColumn="0"/>
            </w:pPr>
            <w:r>
              <w:t>23 778</w:t>
            </w:r>
          </w:p>
        </w:tc>
        <w:tc>
          <w:tcPr>
            <w:tcW w:w="794" w:type="dxa"/>
          </w:tcPr>
          <w:p w14:paraId="09D9AAC7" w14:textId="77777777" w:rsidR="00BE4E9F" w:rsidRDefault="00BE4E9F">
            <w:pPr>
              <w:cnfStyle w:val="000000000000" w:firstRow="0" w:lastRow="0" w:firstColumn="0" w:lastColumn="0" w:oddVBand="0" w:evenVBand="0" w:oddHBand="0" w:evenHBand="0" w:firstRowFirstColumn="0" w:firstRowLastColumn="0" w:lastRowFirstColumn="0" w:lastRowLastColumn="0"/>
            </w:pPr>
            <w:r>
              <w:t>23 759</w:t>
            </w:r>
          </w:p>
        </w:tc>
        <w:tc>
          <w:tcPr>
            <w:tcW w:w="794" w:type="dxa"/>
          </w:tcPr>
          <w:p w14:paraId="7E793B54" w14:textId="77777777" w:rsidR="00BE4E9F" w:rsidRDefault="00BE4E9F">
            <w:pPr>
              <w:cnfStyle w:val="000000000000" w:firstRow="0" w:lastRow="0" w:firstColumn="0" w:lastColumn="0" w:oddVBand="0" w:evenVBand="0" w:oddHBand="0" w:evenHBand="0" w:firstRowFirstColumn="0" w:firstRowLastColumn="0" w:lastRowFirstColumn="0" w:lastRowLastColumn="0"/>
            </w:pPr>
            <w:r>
              <w:t>23 723</w:t>
            </w:r>
          </w:p>
        </w:tc>
      </w:tr>
      <w:tr w:rsidR="00BE4E9F" w14:paraId="4F1F1CE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05CADB4" w14:textId="77777777" w:rsidR="00BE4E9F" w:rsidRDefault="00BE4E9F">
            <w:r>
              <w:t>Other liabilities</w:t>
            </w:r>
          </w:p>
        </w:tc>
        <w:tc>
          <w:tcPr>
            <w:tcW w:w="794" w:type="dxa"/>
            <w:tcBorders>
              <w:bottom w:val="single" w:sz="6" w:space="0" w:color="auto"/>
            </w:tcBorders>
          </w:tcPr>
          <w:p w14:paraId="4E8088CA" w14:textId="77777777" w:rsidR="00BE4E9F" w:rsidRDefault="00BE4E9F">
            <w:pPr>
              <w:cnfStyle w:val="000000000000" w:firstRow="0" w:lastRow="0" w:firstColumn="0" w:lastColumn="0" w:oddVBand="0" w:evenVBand="0" w:oddHBand="0" w:evenHBand="0" w:firstRowFirstColumn="0" w:firstRowLastColumn="0" w:lastRowFirstColumn="0" w:lastRowLastColumn="0"/>
            </w:pPr>
            <w:r>
              <w:t>8 941</w:t>
            </w:r>
          </w:p>
        </w:tc>
        <w:tc>
          <w:tcPr>
            <w:tcW w:w="794" w:type="dxa"/>
            <w:tcBorders>
              <w:bottom w:val="single" w:sz="6" w:space="0" w:color="auto"/>
            </w:tcBorders>
          </w:tcPr>
          <w:p w14:paraId="340C8247" w14:textId="77777777" w:rsidR="00BE4E9F" w:rsidRDefault="00BE4E9F">
            <w:pPr>
              <w:cnfStyle w:val="000000000000" w:firstRow="0" w:lastRow="0" w:firstColumn="0" w:lastColumn="0" w:oddVBand="0" w:evenVBand="0" w:oddHBand="0" w:evenHBand="0" w:firstRowFirstColumn="0" w:firstRowLastColumn="0" w:lastRowFirstColumn="0" w:lastRowLastColumn="0"/>
            </w:pPr>
            <w:r>
              <w:t>8 716</w:t>
            </w:r>
          </w:p>
        </w:tc>
        <w:tc>
          <w:tcPr>
            <w:tcW w:w="794" w:type="dxa"/>
            <w:tcBorders>
              <w:bottom w:val="single" w:sz="6" w:space="0" w:color="auto"/>
            </w:tcBorders>
          </w:tcPr>
          <w:p w14:paraId="5EEEAFEA" w14:textId="77777777" w:rsidR="00BE4E9F" w:rsidRDefault="00BE4E9F">
            <w:pPr>
              <w:cnfStyle w:val="000000000000" w:firstRow="0" w:lastRow="0" w:firstColumn="0" w:lastColumn="0" w:oddVBand="0" w:evenVBand="0" w:oddHBand="0" w:evenHBand="0" w:firstRowFirstColumn="0" w:firstRowLastColumn="0" w:lastRowFirstColumn="0" w:lastRowLastColumn="0"/>
            </w:pPr>
            <w:r>
              <w:t>9 023</w:t>
            </w:r>
          </w:p>
        </w:tc>
        <w:tc>
          <w:tcPr>
            <w:tcW w:w="794" w:type="dxa"/>
            <w:tcBorders>
              <w:bottom w:val="single" w:sz="6" w:space="0" w:color="auto"/>
            </w:tcBorders>
          </w:tcPr>
          <w:p w14:paraId="05DF80D9" w14:textId="77777777" w:rsidR="00BE4E9F" w:rsidRDefault="00BE4E9F">
            <w:pPr>
              <w:cnfStyle w:val="000000000000" w:firstRow="0" w:lastRow="0" w:firstColumn="0" w:lastColumn="0" w:oddVBand="0" w:evenVBand="0" w:oddHBand="0" w:evenHBand="0" w:firstRowFirstColumn="0" w:firstRowLastColumn="0" w:lastRowFirstColumn="0" w:lastRowLastColumn="0"/>
            </w:pPr>
            <w:r>
              <w:t>8 908</w:t>
            </w:r>
          </w:p>
        </w:tc>
        <w:tc>
          <w:tcPr>
            <w:tcW w:w="794" w:type="dxa"/>
            <w:tcBorders>
              <w:bottom w:val="single" w:sz="6" w:space="0" w:color="auto"/>
            </w:tcBorders>
          </w:tcPr>
          <w:p w14:paraId="6A5EBA54" w14:textId="77777777" w:rsidR="00BE4E9F" w:rsidRDefault="00BE4E9F">
            <w:pPr>
              <w:cnfStyle w:val="000000000000" w:firstRow="0" w:lastRow="0" w:firstColumn="0" w:lastColumn="0" w:oddVBand="0" w:evenVBand="0" w:oddHBand="0" w:evenHBand="0" w:firstRowFirstColumn="0" w:firstRowLastColumn="0" w:lastRowFirstColumn="0" w:lastRowLastColumn="0"/>
            </w:pPr>
            <w:r>
              <w:t>8 760</w:t>
            </w:r>
          </w:p>
        </w:tc>
      </w:tr>
      <w:tr w:rsidR="00BE4E9F" w14:paraId="7C036A0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7A3C0F2" w14:textId="77777777" w:rsidR="00BE4E9F" w:rsidRDefault="00BE4E9F">
            <w:r>
              <w:rPr>
                <w:b/>
              </w:rPr>
              <w:t>Total liabilities</w:t>
            </w:r>
          </w:p>
        </w:tc>
        <w:tc>
          <w:tcPr>
            <w:tcW w:w="794" w:type="dxa"/>
            <w:tcBorders>
              <w:top w:val="single" w:sz="6" w:space="0" w:color="auto"/>
              <w:bottom w:val="single" w:sz="6" w:space="0" w:color="auto"/>
            </w:tcBorders>
          </w:tcPr>
          <w:p w14:paraId="602E02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69 275</w:t>
            </w:r>
          </w:p>
        </w:tc>
        <w:tc>
          <w:tcPr>
            <w:tcW w:w="794" w:type="dxa"/>
            <w:tcBorders>
              <w:top w:val="single" w:sz="6" w:space="0" w:color="auto"/>
              <w:bottom w:val="single" w:sz="6" w:space="0" w:color="auto"/>
            </w:tcBorders>
          </w:tcPr>
          <w:p w14:paraId="602747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75 347</w:t>
            </w:r>
          </w:p>
        </w:tc>
        <w:tc>
          <w:tcPr>
            <w:tcW w:w="794" w:type="dxa"/>
            <w:tcBorders>
              <w:top w:val="single" w:sz="6" w:space="0" w:color="auto"/>
              <w:bottom w:val="single" w:sz="6" w:space="0" w:color="auto"/>
            </w:tcBorders>
          </w:tcPr>
          <w:p w14:paraId="5DE488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79 493</w:t>
            </w:r>
          </w:p>
        </w:tc>
        <w:tc>
          <w:tcPr>
            <w:tcW w:w="794" w:type="dxa"/>
            <w:tcBorders>
              <w:top w:val="single" w:sz="6" w:space="0" w:color="auto"/>
              <w:bottom w:val="single" w:sz="6" w:space="0" w:color="auto"/>
            </w:tcBorders>
          </w:tcPr>
          <w:p w14:paraId="2354E6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83 850</w:t>
            </w:r>
          </w:p>
        </w:tc>
        <w:tc>
          <w:tcPr>
            <w:tcW w:w="794" w:type="dxa"/>
            <w:tcBorders>
              <w:top w:val="single" w:sz="6" w:space="0" w:color="auto"/>
              <w:bottom w:val="single" w:sz="6" w:space="0" w:color="auto"/>
            </w:tcBorders>
          </w:tcPr>
          <w:p w14:paraId="0B093A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87 542</w:t>
            </w:r>
          </w:p>
        </w:tc>
      </w:tr>
      <w:tr w:rsidR="00BE4E9F" w14:paraId="21F787D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A070EFF" w14:textId="77777777" w:rsidR="00BE4E9F" w:rsidRDefault="00BE4E9F">
            <w:r>
              <w:rPr>
                <w:b/>
              </w:rPr>
              <w:t>Net assets</w:t>
            </w:r>
          </w:p>
        </w:tc>
        <w:tc>
          <w:tcPr>
            <w:tcW w:w="794" w:type="dxa"/>
            <w:tcBorders>
              <w:top w:val="single" w:sz="6" w:space="0" w:color="auto"/>
              <w:bottom w:val="single" w:sz="12" w:space="0" w:color="auto"/>
            </w:tcBorders>
          </w:tcPr>
          <w:p w14:paraId="6BD703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82 232</w:t>
            </w:r>
          </w:p>
        </w:tc>
        <w:tc>
          <w:tcPr>
            <w:tcW w:w="794" w:type="dxa"/>
            <w:tcBorders>
              <w:top w:val="single" w:sz="6" w:space="0" w:color="auto"/>
              <w:bottom w:val="single" w:sz="12" w:space="0" w:color="auto"/>
            </w:tcBorders>
          </w:tcPr>
          <w:p w14:paraId="32B624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84 558</w:t>
            </w:r>
          </w:p>
        </w:tc>
        <w:tc>
          <w:tcPr>
            <w:tcW w:w="794" w:type="dxa"/>
            <w:tcBorders>
              <w:top w:val="single" w:sz="6" w:space="0" w:color="auto"/>
              <w:bottom w:val="single" w:sz="12" w:space="0" w:color="auto"/>
            </w:tcBorders>
          </w:tcPr>
          <w:p w14:paraId="108FE7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85 659</w:t>
            </w:r>
          </w:p>
        </w:tc>
        <w:tc>
          <w:tcPr>
            <w:tcW w:w="794" w:type="dxa"/>
            <w:tcBorders>
              <w:top w:val="single" w:sz="6" w:space="0" w:color="auto"/>
              <w:bottom w:val="single" w:sz="12" w:space="0" w:color="auto"/>
            </w:tcBorders>
          </w:tcPr>
          <w:p w14:paraId="7BB2AD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86 108</w:t>
            </w:r>
          </w:p>
        </w:tc>
        <w:tc>
          <w:tcPr>
            <w:tcW w:w="794" w:type="dxa"/>
            <w:tcBorders>
              <w:top w:val="single" w:sz="6" w:space="0" w:color="auto"/>
              <w:bottom w:val="single" w:sz="12" w:space="0" w:color="auto"/>
            </w:tcBorders>
          </w:tcPr>
          <w:p w14:paraId="10BC46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85 884</w:t>
            </w:r>
          </w:p>
        </w:tc>
      </w:tr>
      <w:tr w:rsidR="00BE4E9F" w14:paraId="1D4D656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023311A" w14:textId="77777777" w:rsidR="00BE4E9F" w:rsidRDefault="00BE4E9F">
            <w:r>
              <w:rPr>
                <w:b/>
              </w:rPr>
              <w:t>Equity</w:t>
            </w:r>
          </w:p>
        </w:tc>
        <w:tc>
          <w:tcPr>
            <w:tcW w:w="794" w:type="dxa"/>
            <w:tcBorders>
              <w:top w:val="single" w:sz="6" w:space="0" w:color="auto"/>
            </w:tcBorders>
          </w:tcPr>
          <w:p w14:paraId="511F7E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5035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02022D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BE69C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90FC6E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54B9262" w14:textId="77777777">
        <w:tc>
          <w:tcPr>
            <w:cnfStyle w:val="001000000000" w:firstRow="0" w:lastRow="0" w:firstColumn="1" w:lastColumn="0" w:oddVBand="0" w:evenVBand="0" w:oddHBand="0" w:evenHBand="0" w:firstRowFirstColumn="0" w:firstRowLastColumn="0" w:lastRowFirstColumn="0" w:lastRowLastColumn="0"/>
            <w:tcW w:w="3740" w:type="dxa"/>
          </w:tcPr>
          <w:p w14:paraId="3D38EF93" w14:textId="77777777" w:rsidR="00BE4E9F" w:rsidRDefault="00BE4E9F">
            <w:r>
              <w:t>Accumulated surplus/(deficit)</w:t>
            </w:r>
          </w:p>
        </w:tc>
        <w:tc>
          <w:tcPr>
            <w:tcW w:w="794" w:type="dxa"/>
          </w:tcPr>
          <w:p w14:paraId="4C4BA03C" w14:textId="77777777" w:rsidR="00BE4E9F" w:rsidRDefault="00BE4E9F">
            <w:pPr>
              <w:cnfStyle w:val="000000000000" w:firstRow="0" w:lastRow="0" w:firstColumn="0" w:lastColumn="0" w:oddVBand="0" w:evenVBand="0" w:oddHBand="0" w:evenHBand="0" w:firstRowFirstColumn="0" w:firstRowLastColumn="0" w:lastRowFirstColumn="0" w:lastRowLastColumn="0"/>
            </w:pPr>
            <w:r>
              <w:t>(73 434)</w:t>
            </w:r>
          </w:p>
        </w:tc>
        <w:tc>
          <w:tcPr>
            <w:tcW w:w="794" w:type="dxa"/>
          </w:tcPr>
          <w:p w14:paraId="0C4F02BB" w14:textId="77777777" w:rsidR="00BE4E9F" w:rsidRDefault="00BE4E9F">
            <w:pPr>
              <w:cnfStyle w:val="000000000000" w:firstRow="0" w:lastRow="0" w:firstColumn="0" w:lastColumn="0" w:oddVBand="0" w:evenVBand="0" w:oddHBand="0" w:evenHBand="0" w:firstRowFirstColumn="0" w:firstRowLastColumn="0" w:lastRowFirstColumn="0" w:lastRowLastColumn="0"/>
            </w:pPr>
            <w:r>
              <w:t>(77 651)</w:t>
            </w:r>
          </w:p>
        </w:tc>
        <w:tc>
          <w:tcPr>
            <w:tcW w:w="794" w:type="dxa"/>
          </w:tcPr>
          <w:p w14:paraId="4E2866BF" w14:textId="77777777" w:rsidR="00BE4E9F" w:rsidRDefault="00BE4E9F">
            <w:pPr>
              <w:cnfStyle w:val="000000000000" w:firstRow="0" w:lastRow="0" w:firstColumn="0" w:lastColumn="0" w:oddVBand="0" w:evenVBand="0" w:oddHBand="0" w:evenHBand="0" w:firstRowFirstColumn="0" w:firstRowLastColumn="0" w:lastRowFirstColumn="0" w:lastRowLastColumn="0"/>
            </w:pPr>
            <w:r>
              <w:t>(83 282)</w:t>
            </w:r>
          </w:p>
        </w:tc>
        <w:tc>
          <w:tcPr>
            <w:tcW w:w="794" w:type="dxa"/>
          </w:tcPr>
          <w:p w14:paraId="7EFA8AAB" w14:textId="77777777" w:rsidR="00BE4E9F" w:rsidRDefault="00BE4E9F">
            <w:pPr>
              <w:cnfStyle w:val="000000000000" w:firstRow="0" w:lastRow="0" w:firstColumn="0" w:lastColumn="0" w:oddVBand="0" w:evenVBand="0" w:oddHBand="0" w:evenHBand="0" w:firstRowFirstColumn="0" w:firstRowLastColumn="0" w:lastRowFirstColumn="0" w:lastRowLastColumn="0"/>
            </w:pPr>
            <w:r>
              <w:t>(87 338)</w:t>
            </w:r>
          </w:p>
        </w:tc>
        <w:tc>
          <w:tcPr>
            <w:tcW w:w="794" w:type="dxa"/>
          </w:tcPr>
          <w:p w14:paraId="6CA6C7CA" w14:textId="77777777" w:rsidR="00BE4E9F" w:rsidRDefault="00BE4E9F">
            <w:pPr>
              <w:cnfStyle w:val="000000000000" w:firstRow="0" w:lastRow="0" w:firstColumn="0" w:lastColumn="0" w:oddVBand="0" w:evenVBand="0" w:oddHBand="0" w:evenHBand="0" w:firstRowFirstColumn="0" w:firstRowLastColumn="0" w:lastRowFirstColumn="0" w:lastRowLastColumn="0"/>
            </w:pPr>
            <w:r>
              <w:t>(90 644)</w:t>
            </w:r>
          </w:p>
        </w:tc>
      </w:tr>
      <w:tr w:rsidR="00BE4E9F" w14:paraId="004E4A2C"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F3B9922" w14:textId="77777777" w:rsidR="00BE4E9F" w:rsidRDefault="00BE4E9F">
            <w:r>
              <w:t>Reserves</w:t>
            </w:r>
          </w:p>
        </w:tc>
        <w:tc>
          <w:tcPr>
            <w:tcW w:w="794" w:type="dxa"/>
            <w:tcBorders>
              <w:bottom w:val="single" w:sz="6" w:space="0" w:color="auto"/>
            </w:tcBorders>
          </w:tcPr>
          <w:p w14:paraId="3C6E9DE5" w14:textId="77777777" w:rsidR="00BE4E9F" w:rsidRDefault="00BE4E9F">
            <w:pPr>
              <w:cnfStyle w:val="000000000000" w:firstRow="0" w:lastRow="0" w:firstColumn="0" w:lastColumn="0" w:oddVBand="0" w:evenVBand="0" w:oddHBand="0" w:evenHBand="0" w:firstRowFirstColumn="0" w:firstRowLastColumn="0" w:lastRowFirstColumn="0" w:lastRowLastColumn="0"/>
            </w:pPr>
            <w:r>
              <w:t>155 666</w:t>
            </w:r>
          </w:p>
        </w:tc>
        <w:tc>
          <w:tcPr>
            <w:tcW w:w="794" w:type="dxa"/>
            <w:tcBorders>
              <w:bottom w:val="single" w:sz="6" w:space="0" w:color="auto"/>
            </w:tcBorders>
          </w:tcPr>
          <w:p w14:paraId="7AAC2D49" w14:textId="77777777" w:rsidR="00BE4E9F" w:rsidRDefault="00BE4E9F">
            <w:pPr>
              <w:cnfStyle w:val="000000000000" w:firstRow="0" w:lastRow="0" w:firstColumn="0" w:lastColumn="0" w:oddVBand="0" w:evenVBand="0" w:oddHBand="0" w:evenHBand="0" w:firstRowFirstColumn="0" w:firstRowLastColumn="0" w:lastRowFirstColumn="0" w:lastRowLastColumn="0"/>
            </w:pPr>
            <w:r>
              <w:t>162 209</w:t>
            </w:r>
          </w:p>
        </w:tc>
        <w:tc>
          <w:tcPr>
            <w:tcW w:w="794" w:type="dxa"/>
            <w:tcBorders>
              <w:bottom w:val="single" w:sz="6" w:space="0" w:color="auto"/>
            </w:tcBorders>
          </w:tcPr>
          <w:p w14:paraId="3A523438" w14:textId="77777777" w:rsidR="00BE4E9F" w:rsidRDefault="00BE4E9F">
            <w:pPr>
              <w:cnfStyle w:val="000000000000" w:firstRow="0" w:lastRow="0" w:firstColumn="0" w:lastColumn="0" w:oddVBand="0" w:evenVBand="0" w:oddHBand="0" w:evenHBand="0" w:firstRowFirstColumn="0" w:firstRowLastColumn="0" w:lastRowFirstColumn="0" w:lastRowLastColumn="0"/>
            </w:pPr>
            <w:r>
              <w:t>168 941</w:t>
            </w:r>
          </w:p>
        </w:tc>
        <w:tc>
          <w:tcPr>
            <w:tcW w:w="794" w:type="dxa"/>
            <w:tcBorders>
              <w:bottom w:val="single" w:sz="6" w:space="0" w:color="auto"/>
            </w:tcBorders>
          </w:tcPr>
          <w:p w14:paraId="7EAA14FE" w14:textId="77777777" w:rsidR="00BE4E9F" w:rsidRDefault="00BE4E9F">
            <w:pPr>
              <w:cnfStyle w:val="000000000000" w:firstRow="0" w:lastRow="0" w:firstColumn="0" w:lastColumn="0" w:oddVBand="0" w:evenVBand="0" w:oddHBand="0" w:evenHBand="0" w:firstRowFirstColumn="0" w:firstRowLastColumn="0" w:lastRowFirstColumn="0" w:lastRowLastColumn="0"/>
            </w:pPr>
            <w:r>
              <w:t>173 446</w:t>
            </w:r>
          </w:p>
        </w:tc>
        <w:tc>
          <w:tcPr>
            <w:tcW w:w="794" w:type="dxa"/>
            <w:tcBorders>
              <w:bottom w:val="single" w:sz="6" w:space="0" w:color="auto"/>
            </w:tcBorders>
          </w:tcPr>
          <w:p w14:paraId="5DF44D82" w14:textId="77777777" w:rsidR="00BE4E9F" w:rsidRDefault="00BE4E9F">
            <w:pPr>
              <w:cnfStyle w:val="000000000000" w:firstRow="0" w:lastRow="0" w:firstColumn="0" w:lastColumn="0" w:oddVBand="0" w:evenVBand="0" w:oddHBand="0" w:evenHBand="0" w:firstRowFirstColumn="0" w:firstRowLastColumn="0" w:lastRowFirstColumn="0" w:lastRowLastColumn="0"/>
            </w:pPr>
            <w:r>
              <w:t>176 529</w:t>
            </w:r>
          </w:p>
        </w:tc>
      </w:tr>
      <w:tr w:rsidR="00BE4E9F" w14:paraId="73AF846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6803A92" w14:textId="77777777" w:rsidR="00BE4E9F" w:rsidRDefault="00BE4E9F">
            <w:r>
              <w:rPr>
                <w:b/>
              </w:rPr>
              <w:t>Net worth</w:t>
            </w:r>
          </w:p>
        </w:tc>
        <w:tc>
          <w:tcPr>
            <w:tcW w:w="794" w:type="dxa"/>
            <w:tcBorders>
              <w:top w:val="single" w:sz="6" w:space="0" w:color="auto"/>
              <w:bottom w:val="single" w:sz="12" w:space="0" w:color="auto"/>
            </w:tcBorders>
          </w:tcPr>
          <w:p w14:paraId="1053E2E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82 232</w:t>
            </w:r>
          </w:p>
        </w:tc>
        <w:tc>
          <w:tcPr>
            <w:tcW w:w="794" w:type="dxa"/>
            <w:tcBorders>
              <w:top w:val="single" w:sz="6" w:space="0" w:color="auto"/>
              <w:bottom w:val="single" w:sz="12" w:space="0" w:color="auto"/>
            </w:tcBorders>
          </w:tcPr>
          <w:p w14:paraId="7D34CD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84 558</w:t>
            </w:r>
          </w:p>
        </w:tc>
        <w:tc>
          <w:tcPr>
            <w:tcW w:w="794" w:type="dxa"/>
            <w:tcBorders>
              <w:top w:val="single" w:sz="6" w:space="0" w:color="auto"/>
              <w:bottom w:val="single" w:sz="12" w:space="0" w:color="auto"/>
            </w:tcBorders>
          </w:tcPr>
          <w:p w14:paraId="6DC709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85 659</w:t>
            </w:r>
          </w:p>
        </w:tc>
        <w:tc>
          <w:tcPr>
            <w:tcW w:w="794" w:type="dxa"/>
            <w:tcBorders>
              <w:top w:val="single" w:sz="6" w:space="0" w:color="auto"/>
              <w:bottom w:val="single" w:sz="12" w:space="0" w:color="auto"/>
            </w:tcBorders>
          </w:tcPr>
          <w:p w14:paraId="07C68A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86 108</w:t>
            </w:r>
          </w:p>
        </w:tc>
        <w:tc>
          <w:tcPr>
            <w:tcW w:w="794" w:type="dxa"/>
            <w:tcBorders>
              <w:top w:val="single" w:sz="6" w:space="0" w:color="auto"/>
              <w:bottom w:val="single" w:sz="12" w:space="0" w:color="auto"/>
            </w:tcBorders>
          </w:tcPr>
          <w:p w14:paraId="66C376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85 884</w:t>
            </w:r>
          </w:p>
        </w:tc>
      </w:tr>
      <w:tr w:rsidR="00BE4E9F" w14:paraId="5ED63897"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F776FC3" w14:textId="77777777" w:rsidR="00BE4E9F" w:rsidRDefault="00BE4E9F"/>
        </w:tc>
        <w:tc>
          <w:tcPr>
            <w:tcW w:w="794" w:type="dxa"/>
            <w:tcBorders>
              <w:top w:val="single" w:sz="6" w:space="0" w:color="auto"/>
            </w:tcBorders>
          </w:tcPr>
          <w:p w14:paraId="1407479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65109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F4907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A56369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87801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1BC2845" w14:textId="77777777">
        <w:tc>
          <w:tcPr>
            <w:cnfStyle w:val="001000000000" w:firstRow="0" w:lastRow="0" w:firstColumn="1" w:lastColumn="0" w:oddVBand="0" w:evenVBand="0" w:oddHBand="0" w:evenHBand="0" w:firstRowFirstColumn="0" w:firstRowLastColumn="0" w:lastRowFirstColumn="0" w:lastRowLastColumn="0"/>
            <w:tcW w:w="3740" w:type="dxa"/>
          </w:tcPr>
          <w:p w14:paraId="5B45E859" w14:textId="77777777" w:rsidR="00BE4E9F" w:rsidRDefault="00BE4E9F">
            <w:r>
              <w:rPr>
                <w:b/>
              </w:rPr>
              <w:t>FISCAL AGGREGATES</w:t>
            </w:r>
          </w:p>
        </w:tc>
        <w:tc>
          <w:tcPr>
            <w:tcW w:w="794" w:type="dxa"/>
          </w:tcPr>
          <w:p w14:paraId="23EF82F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67FEF0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501F3A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6EE11A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62843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F8CD8D0" w14:textId="77777777">
        <w:tc>
          <w:tcPr>
            <w:cnfStyle w:val="001000000000" w:firstRow="0" w:lastRow="0" w:firstColumn="1" w:lastColumn="0" w:oddVBand="0" w:evenVBand="0" w:oddHBand="0" w:evenHBand="0" w:firstRowFirstColumn="0" w:firstRowLastColumn="0" w:lastRowFirstColumn="0" w:lastRowLastColumn="0"/>
            <w:tcW w:w="3740" w:type="dxa"/>
          </w:tcPr>
          <w:p w14:paraId="7A619AC8" w14:textId="77777777" w:rsidR="00BE4E9F" w:rsidRDefault="00BE4E9F">
            <w:r>
              <w:t>Net financial worth</w:t>
            </w:r>
          </w:p>
        </w:tc>
        <w:tc>
          <w:tcPr>
            <w:tcW w:w="794" w:type="dxa"/>
          </w:tcPr>
          <w:p w14:paraId="0D7BE1F2" w14:textId="77777777" w:rsidR="00BE4E9F" w:rsidRDefault="00BE4E9F">
            <w:pPr>
              <w:cnfStyle w:val="000000000000" w:firstRow="0" w:lastRow="0" w:firstColumn="0" w:lastColumn="0" w:oddVBand="0" w:evenVBand="0" w:oddHBand="0" w:evenHBand="0" w:firstRowFirstColumn="0" w:firstRowLastColumn="0" w:lastRowFirstColumn="0" w:lastRowLastColumn="0"/>
            </w:pPr>
            <w:r>
              <w:t>(62 948)</w:t>
            </w:r>
          </w:p>
        </w:tc>
        <w:tc>
          <w:tcPr>
            <w:tcW w:w="794" w:type="dxa"/>
          </w:tcPr>
          <w:p w14:paraId="6497BAFB" w14:textId="77777777" w:rsidR="00BE4E9F" w:rsidRDefault="00BE4E9F">
            <w:pPr>
              <w:cnfStyle w:val="000000000000" w:firstRow="0" w:lastRow="0" w:firstColumn="0" w:lastColumn="0" w:oddVBand="0" w:evenVBand="0" w:oddHBand="0" w:evenHBand="0" w:firstRowFirstColumn="0" w:firstRowLastColumn="0" w:lastRowFirstColumn="0" w:lastRowLastColumn="0"/>
            </w:pPr>
            <w:r>
              <w:t>(70 115)</w:t>
            </w:r>
          </w:p>
        </w:tc>
        <w:tc>
          <w:tcPr>
            <w:tcW w:w="794" w:type="dxa"/>
          </w:tcPr>
          <w:p w14:paraId="2BED269F" w14:textId="77777777" w:rsidR="00BE4E9F" w:rsidRDefault="00BE4E9F">
            <w:pPr>
              <w:cnfStyle w:val="000000000000" w:firstRow="0" w:lastRow="0" w:firstColumn="0" w:lastColumn="0" w:oddVBand="0" w:evenVBand="0" w:oddHBand="0" w:evenHBand="0" w:firstRowFirstColumn="0" w:firstRowLastColumn="0" w:lastRowFirstColumn="0" w:lastRowLastColumn="0"/>
            </w:pPr>
            <w:r>
              <w:t>(74 320)</w:t>
            </w:r>
          </w:p>
        </w:tc>
        <w:tc>
          <w:tcPr>
            <w:tcW w:w="794" w:type="dxa"/>
          </w:tcPr>
          <w:p w14:paraId="43EF69C5" w14:textId="77777777" w:rsidR="00BE4E9F" w:rsidRDefault="00BE4E9F">
            <w:pPr>
              <w:cnfStyle w:val="000000000000" w:firstRow="0" w:lastRow="0" w:firstColumn="0" w:lastColumn="0" w:oddVBand="0" w:evenVBand="0" w:oddHBand="0" w:evenHBand="0" w:firstRowFirstColumn="0" w:firstRowLastColumn="0" w:lastRowFirstColumn="0" w:lastRowLastColumn="0"/>
            </w:pPr>
            <w:r>
              <w:t>(78 587)</w:t>
            </w:r>
          </w:p>
        </w:tc>
        <w:tc>
          <w:tcPr>
            <w:tcW w:w="794" w:type="dxa"/>
          </w:tcPr>
          <w:p w14:paraId="52B97365" w14:textId="77777777" w:rsidR="00BE4E9F" w:rsidRDefault="00BE4E9F">
            <w:pPr>
              <w:cnfStyle w:val="000000000000" w:firstRow="0" w:lastRow="0" w:firstColumn="0" w:lastColumn="0" w:oddVBand="0" w:evenVBand="0" w:oddHBand="0" w:evenHBand="0" w:firstRowFirstColumn="0" w:firstRowLastColumn="0" w:lastRowFirstColumn="0" w:lastRowLastColumn="0"/>
            </w:pPr>
            <w:r>
              <w:t>(82 215)</w:t>
            </w:r>
          </w:p>
        </w:tc>
      </w:tr>
      <w:tr w:rsidR="00BE4E9F" w14:paraId="707D6F9D" w14:textId="77777777">
        <w:tc>
          <w:tcPr>
            <w:cnfStyle w:val="001000000000" w:firstRow="0" w:lastRow="0" w:firstColumn="1" w:lastColumn="0" w:oddVBand="0" w:evenVBand="0" w:oddHBand="0" w:evenHBand="0" w:firstRowFirstColumn="0" w:firstRowLastColumn="0" w:lastRowFirstColumn="0" w:lastRowLastColumn="0"/>
            <w:tcW w:w="3740" w:type="dxa"/>
          </w:tcPr>
          <w:p w14:paraId="49666559" w14:textId="77777777" w:rsidR="00BE4E9F" w:rsidRDefault="00BE4E9F">
            <w:r>
              <w:t>Net financial liabilities</w:t>
            </w:r>
          </w:p>
        </w:tc>
        <w:tc>
          <w:tcPr>
            <w:tcW w:w="794" w:type="dxa"/>
          </w:tcPr>
          <w:p w14:paraId="784AF39A" w14:textId="77777777" w:rsidR="00BE4E9F" w:rsidRDefault="00BE4E9F">
            <w:pPr>
              <w:cnfStyle w:val="000000000000" w:firstRow="0" w:lastRow="0" w:firstColumn="0" w:lastColumn="0" w:oddVBand="0" w:evenVBand="0" w:oddHBand="0" w:evenHBand="0" w:firstRowFirstColumn="0" w:firstRowLastColumn="0" w:lastRowFirstColumn="0" w:lastRowLastColumn="0"/>
            </w:pPr>
            <w:r>
              <w:t>62 948</w:t>
            </w:r>
          </w:p>
        </w:tc>
        <w:tc>
          <w:tcPr>
            <w:tcW w:w="794" w:type="dxa"/>
          </w:tcPr>
          <w:p w14:paraId="6E7046D7" w14:textId="77777777" w:rsidR="00BE4E9F" w:rsidRDefault="00BE4E9F">
            <w:pPr>
              <w:cnfStyle w:val="000000000000" w:firstRow="0" w:lastRow="0" w:firstColumn="0" w:lastColumn="0" w:oddVBand="0" w:evenVBand="0" w:oddHBand="0" w:evenHBand="0" w:firstRowFirstColumn="0" w:firstRowLastColumn="0" w:lastRowFirstColumn="0" w:lastRowLastColumn="0"/>
            </w:pPr>
            <w:r>
              <w:t>70 115</w:t>
            </w:r>
          </w:p>
        </w:tc>
        <w:tc>
          <w:tcPr>
            <w:tcW w:w="794" w:type="dxa"/>
          </w:tcPr>
          <w:p w14:paraId="645A9586" w14:textId="77777777" w:rsidR="00BE4E9F" w:rsidRDefault="00BE4E9F">
            <w:pPr>
              <w:cnfStyle w:val="000000000000" w:firstRow="0" w:lastRow="0" w:firstColumn="0" w:lastColumn="0" w:oddVBand="0" w:evenVBand="0" w:oddHBand="0" w:evenHBand="0" w:firstRowFirstColumn="0" w:firstRowLastColumn="0" w:lastRowFirstColumn="0" w:lastRowLastColumn="0"/>
            </w:pPr>
            <w:r>
              <w:t>74 320</w:t>
            </w:r>
          </w:p>
        </w:tc>
        <w:tc>
          <w:tcPr>
            <w:tcW w:w="794" w:type="dxa"/>
          </w:tcPr>
          <w:p w14:paraId="0227136B" w14:textId="77777777" w:rsidR="00BE4E9F" w:rsidRDefault="00BE4E9F">
            <w:pPr>
              <w:cnfStyle w:val="000000000000" w:firstRow="0" w:lastRow="0" w:firstColumn="0" w:lastColumn="0" w:oddVBand="0" w:evenVBand="0" w:oddHBand="0" w:evenHBand="0" w:firstRowFirstColumn="0" w:firstRowLastColumn="0" w:lastRowFirstColumn="0" w:lastRowLastColumn="0"/>
            </w:pPr>
            <w:r>
              <w:t>78 587</w:t>
            </w:r>
          </w:p>
        </w:tc>
        <w:tc>
          <w:tcPr>
            <w:tcW w:w="794" w:type="dxa"/>
          </w:tcPr>
          <w:p w14:paraId="3020AC44" w14:textId="77777777" w:rsidR="00BE4E9F" w:rsidRDefault="00BE4E9F">
            <w:pPr>
              <w:cnfStyle w:val="000000000000" w:firstRow="0" w:lastRow="0" w:firstColumn="0" w:lastColumn="0" w:oddVBand="0" w:evenVBand="0" w:oddHBand="0" w:evenHBand="0" w:firstRowFirstColumn="0" w:firstRowLastColumn="0" w:lastRowFirstColumn="0" w:lastRowLastColumn="0"/>
            </w:pPr>
            <w:r>
              <w:t>82 215</w:t>
            </w:r>
          </w:p>
        </w:tc>
      </w:tr>
      <w:tr w:rsidR="00BE4E9F" w14:paraId="02CD1BA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172FD2BF" w14:textId="77777777" w:rsidR="00BE4E9F" w:rsidRDefault="00BE4E9F">
            <w:r>
              <w:t>Net debt</w:t>
            </w:r>
          </w:p>
        </w:tc>
        <w:tc>
          <w:tcPr>
            <w:tcW w:w="794" w:type="dxa"/>
            <w:tcBorders>
              <w:bottom w:val="single" w:sz="12" w:space="0" w:color="auto"/>
            </w:tcBorders>
          </w:tcPr>
          <w:p w14:paraId="20B4B4D7" w14:textId="77777777" w:rsidR="00BE4E9F" w:rsidRDefault="00BE4E9F">
            <w:pPr>
              <w:cnfStyle w:val="000000000000" w:firstRow="0" w:lastRow="0" w:firstColumn="0" w:lastColumn="0" w:oddVBand="0" w:evenVBand="0" w:oddHBand="0" w:evenHBand="0" w:firstRowFirstColumn="0" w:firstRowLastColumn="0" w:lastRowFirstColumn="0" w:lastRowLastColumn="0"/>
            </w:pPr>
            <w:r>
              <w:t>30 147</w:t>
            </w:r>
          </w:p>
        </w:tc>
        <w:tc>
          <w:tcPr>
            <w:tcW w:w="794" w:type="dxa"/>
            <w:tcBorders>
              <w:bottom w:val="single" w:sz="12" w:space="0" w:color="auto"/>
            </w:tcBorders>
          </w:tcPr>
          <w:p w14:paraId="4F8A7292" w14:textId="77777777" w:rsidR="00BE4E9F" w:rsidRDefault="00BE4E9F">
            <w:pPr>
              <w:cnfStyle w:val="000000000000" w:firstRow="0" w:lastRow="0" w:firstColumn="0" w:lastColumn="0" w:oddVBand="0" w:evenVBand="0" w:oddHBand="0" w:evenHBand="0" w:firstRowFirstColumn="0" w:firstRowLastColumn="0" w:lastRowFirstColumn="0" w:lastRowLastColumn="0"/>
            </w:pPr>
            <w:r>
              <w:t>37 487</w:t>
            </w:r>
          </w:p>
        </w:tc>
        <w:tc>
          <w:tcPr>
            <w:tcW w:w="794" w:type="dxa"/>
            <w:tcBorders>
              <w:bottom w:val="single" w:sz="12" w:space="0" w:color="auto"/>
            </w:tcBorders>
          </w:tcPr>
          <w:p w14:paraId="0D5A3C69" w14:textId="77777777" w:rsidR="00BE4E9F" w:rsidRDefault="00BE4E9F">
            <w:pPr>
              <w:cnfStyle w:val="000000000000" w:firstRow="0" w:lastRow="0" w:firstColumn="0" w:lastColumn="0" w:oddVBand="0" w:evenVBand="0" w:oddHBand="0" w:evenHBand="0" w:firstRowFirstColumn="0" w:firstRowLastColumn="0" w:lastRowFirstColumn="0" w:lastRowLastColumn="0"/>
            </w:pPr>
            <w:r>
              <w:t>41 173</w:t>
            </w:r>
          </w:p>
        </w:tc>
        <w:tc>
          <w:tcPr>
            <w:tcW w:w="794" w:type="dxa"/>
            <w:tcBorders>
              <w:bottom w:val="single" w:sz="12" w:space="0" w:color="auto"/>
            </w:tcBorders>
          </w:tcPr>
          <w:p w14:paraId="59CC34CD" w14:textId="77777777" w:rsidR="00BE4E9F" w:rsidRDefault="00BE4E9F">
            <w:pPr>
              <w:cnfStyle w:val="000000000000" w:firstRow="0" w:lastRow="0" w:firstColumn="0" w:lastColumn="0" w:oddVBand="0" w:evenVBand="0" w:oddHBand="0" w:evenHBand="0" w:firstRowFirstColumn="0" w:firstRowLastColumn="0" w:lastRowFirstColumn="0" w:lastRowLastColumn="0"/>
            </w:pPr>
            <w:r>
              <w:t>45 458</w:t>
            </w:r>
          </w:p>
        </w:tc>
        <w:tc>
          <w:tcPr>
            <w:tcW w:w="794" w:type="dxa"/>
            <w:tcBorders>
              <w:bottom w:val="single" w:sz="12" w:space="0" w:color="auto"/>
            </w:tcBorders>
          </w:tcPr>
          <w:p w14:paraId="0A128035" w14:textId="77777777" w:rsidR="00BE4E9F" w:rsidRDefault="00BE4E9F">
            <w:pPr>
              <w:cnfStyle w:val="000000000000" w:firstRow="0" w:lastRow="0" w:firstColumn="0" w:lastColumn="0" w:oddVBand="0" w:evenVBand="0" w:oddHBand="0" w:evenHBand="0" w:firstRowFirstColumn="0" w:firstRowLastColumn="0" w:lastRowFirstColumn="0" w:lastRowLastColumn="0"/>
            </w:pPr>
            <w:r>
              <w:t>49 177</w:t>
            </w:r>
          </w:p>
        </w:tc>
      </w:tr>
    </w:tbl>
    <w:p w14:paraId="11AB1B42" w14:textId="77777777" w:rsidR="00BE4E9F" w:rsidRPr="004D1722" w:rsidRDefault="00BE4E9F" w:rsidP="00305EF6"/>
    <w:p w14:paraId="6C4165EE" w14:textId="77777777" w:rsidR="00BE4E9F" w:rsidRDefault="00BE4E9F" w:rsidP="00305EF6">
      <w:pPr>
        <w:keepLines w:val="0"/>
        <w:rPr>
          <w:rFonts w:asciiTheme="majorHAnsi" w:hAnsiTheme="majorHAnsi"/>
          <w:b/>
          <w:iCs/>
          <w:sz w:val="20"/>
          <w:szCs w:val="18"/>
        </w:rPr>
      </w:pPr>
      <w:r>
        <w:br w:type="page"/>
      </w:r>
    </w:p>
    <w:p w14:paraId="23F039B9" w14:textId="77777777" w:rsidR="00BE4E9F" w:rsidRPr="004D1722" w:rsidRDefault="00BE4E9F" w:rsidP="00305EF6">
      <w:pPr>
        <w:pStyle w:val="TableHeading"/>
      </w:pPr>
      <w:r w:rsidRPr="004D1722">
        <w:lastRenderedPageBreak/>
        <w:t>Table 2.3:</w:t>
      </w:r>
      <w:r w:rsidRPr="004D1722">
        <w:tab/>
        <w:t xml:space="preserve">Public non-financial corporations sector cash flow statement </w:t>
      </w:r>
      <w:r w:rsidRPr="004D1722">
        <w:br/>
        <w:t>for the 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NFC_CF|MergedHeadingRow:1|TableGroup:Chapter 2"/>
      </w:tblPr>
      <w:tblGrid>
        <w:gridCol w:w="3837"/>
        <w:gridCol w:w="167"/>
        <w:gridCol w:w="530"/>
        <w:gridCol w:w="794"/>
        <w:gridCol w:w="794"/>
        <w:gridCol w:w="794"/>
        <w:gridCol w:w="794"/>
      </w:tblGrid>
      <w:tr w:rsidR="00BE4E9F" w14:paraId="2B5DAA7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7" w:type="dxa"/>
          </w:tcPr>
          <w:p w14:paraId="51E3352A" w14:textId="77777777" w:rsidR="00BE4E9F" w:rsidRDefault="00BE4E9F" w:rsidP="00F5379A">
            <w:pPr>
              <w:keepNext/>
            </w:pPr>
          </w:p>
        </w:tc>
        <w:tc>
          <w:tcPr>
            <w:tcW w:w="697" w:type="dxa"/>
            <w:gridSpan w:val="2"/>
          </w:tcPr>
          <w:p w14:paraId="147B66A0" w14:textId="77777777" w:rsidR="00BE4E9F" w:rsidRDefault="00BE4E9F" w:rsidP="00F5379A">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94" w:type="dxa"/>
          </w:tcPr>
          <w:p w14:paraId="5D1CBDD9" w14:textId="77777777" w:rsidR="00BE4E9F" w:rsidRDefault="00BE4E9F" w:rsidP="00F5379A">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94" w:type="dxa"/>
          </w:tcPr>
          <w:p w14:paraId="32AC10BD" w14:textId="77777777" w:rsidR="00BE4E9F" w:rsidRDefault="00BE4E9F" w:rsidP="00F5379A">
            <w:pPr>
              <w:keepNext/>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0E0AF383" w14:textId="77777777" w:rsidR="00BE4E9F" w:rsidRDefault="00BE4E9F" w:rsidP="00F5379A">
            <w:pPr>
              <w:keepNext/>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794" w:type="dxa"/>
          </w:tcPr>
          <w:p w14:paraId="552C9BB1" w14:textId="77777777" w:rsidR="00BE4E9F" w:rsidRDefault="00BE4E9F" w:rsidP="00F5379A">
            <w:pPr>
              <w:keepNext/>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BE4E9F" w14:paraId="79DFC633" w14:textId="77777777">
        <w:tc>
          <w:tcPr>
            <w:cnfStyle w:val="001000000000" w:firstRow="0" w:lastRow="0" w:firstColumn="1" w:lastColumn="0" w:oddVBand="0" w:evenVBand="0" w:oddHBand="0" w:evenHBand="0" w:firstRowFirstColumn="0" w:firstRowLastColumn="0" w:lastRowFirstColumn="0" w:lastRowLastColumn="0"/>
            <w:tcW w:w="3837" w:type="dxa"/>
          </w:tcPr>
          <w:p w14:paraId="436291C5" w14:textId="77777777" w:rsidR="00BE4E9F" w:rsidRDefault="00BE4E9F" w:rsidP="00F5379A">
            <w:r>
              <w:rPr>
                <w:b/>
                <w:sz w:val="16"/>
              </w:rPr>
              <w:t>Cash flows from operating activities</w:t>
            </w:r>
          </w:p>
        </w:tc>
        <w:tc>
          <w:tcPr>
            <w:tcW w:w="697" w:type="dxa"/>
            <w:gridSpan w:val="2"/>
          </w:tcPr>
          <w:p w14:paraId="377EFEE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1E065AB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74D39E3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7569552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64F3D92F"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7980F0CD" w14:textId="77777777">
        <w:tc>
          <w:tcPr>
            <w:cnfStyle w:val="001000000000" w:firstRow="0" w:lastRow="0" w:firstColumn="1" w:lastColumn="0" w:oddVBand="0" w:evenVBand="0" w:oddHBand="0" w:evenHBand="0" w:firstRowFirstColumn="0" w:firstRowLastColumn="0" w:lastRowFirstColumn="0" w:lastRowLastColumn="0"/>
            <w:tcW w:w="3837" w:type="dxa"/>
          </w:tcPr>
          <w:p w14:paraId="18C38279" w14:textId="77777777" w:rsidR="00BE4E9F" w:rsidRDefault="00BE4E9F" w:rsidP="00F5379A">
            <w:r>
              <w:rPr>
                <w:b/>
                <w:sz w:val="16"/>
              </w:rPr>
              <w:t>Receipts</w:t>
            </w:r>
          </w:p>
        </w:tc>
        <w:tc>
          <w:tcPr>
            <w:tcW w:w="697" w:type="dxa"/>
            <w:gridSpan w:val="2"/>
          </w:tcPr>
          <w:p w14:paraId="1F711DD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5191CE2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619F090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D2A67B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4ED9182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08C3B0E3" w14:textId="77777777">
        <w:tc>
          <w:tcPr>
            <w:cnfStyle w:val="001000000000" w:firstRow="0" w:lastRow="0" w:firstColumn="1" w:lastColumn="0" w:oddVBand="0" w:evenVBand="0" w:oddHBand="0" w:evenHBand="0" w:firstRowFirstColumn="0" w:firstRowLastColumn="0" w:lastRowFirstColumn="0" w:lastRowLastColumn="0"/>
            <w:tcW w:w="3837" w:type="dxa"/>
          </w:tcPr>
          <w:p w14:paraId="62A2D7BD" w14:textId="77777777" w:rsidR="00BE4E9F" w:rsidRDefault="00BE4E9F" w:rsidP="00F5379A">
            <w:r>
              <w:rPr>
                <w:sz w:val="16"/>
              </w:rPr>
              <w:t>Grants</w:t>
            </w:r>
          </w:p>
        </w:tc>
        <w:tc>
          <w:tcPr>
            <w:tcW w:w="697" w:type="dxa"/>
            <w:gridSpan w:val="2"/>
          </w:tcPr>
          <w:p w14:paraId="1C3B63D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2 790</w:t>
            </w:r>
          </w:p>
        </w:tc>
        <w:tc>
          <w:tcPr>
            <w:tcW w:w="794" w:type="dxa"/>
          </w:tcPr>
          <w:p w14:paraId="2D715A4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2 685</w:t>
            </w:r>
          </w:p>
        </w:tc>
        <w:tc>
          <w:tcPr>
            <w:tcW w:w="794" w:type="dxa"/>
          </w:tcPr>
          <w:p w14:paraId="70A18B0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2 112</w:t>
            </w:r>
          </w:p>
        </w:tc>
        <w:tc>
          <w:tcPr>
            <w:tcW w:w="794" w:type="dxa"/>
          </w:tcPr>
          <w:p w14:paraId="00600DC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2 082</w:t>
            </w:r>
          </w:p>
        </w:tc>
        <w:tc>
          <w:tcPr>
            <w:tcW w:w="794" w:type="dxa"/>
          </w:tcPr>
          <w:p w14:paraId="7FFC2FD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2 107</w:t>
            </w:r>
          </w:p>
        </w:tc>
      </w:tr>
      <w:tr w:rsidR="00BE4E9F" w14:paraId="7624AF06" w14:textId="77777777">
        <w:tc>
          <w:tcPr>
            <w:cnfStyle w:val="001000000000" w:firstRow="0" w:lastRow="0" w:firstColumn="1" w:lastColumn="0" w:oddVBand="0" w:evenVBand="0" w:oddHBand="0" w:evenHBand="0" w:firstRowFirstColumn="0" w:firstRowLastColumn="0" w:lastRowFirstColumn="0" w:lastRowLastColumn="0"/>
            <w:tcW w:w="3837" w:type="dxa"/>
          </w:tcPr>
          <w:p w14:paraId="5665A04C" w14:textId="77777777" w:rsidR="00BE4E9F" w:rsidRDefault="00BE4E9F" w:rsidP="00F5379A">
            <w:r>
              <w:rPr>
                <w:sz w:val="16"/>
              </w:rPr>
              <w:t>Sales of goods and services</w:t>
            </w:r>
            <w:r>
              <w:rPr>
                <w:sz w:val="16"/>
                <w:vertAlign w:val="superscript"/>
              </w:rPr>
              <w:t xml:space="preserve"> (a)</w:t>
            </w:r>
          </w:p>
        </w:tc>
        <w:tc>
          <w:tcPr>
            <w:tcW w:w="697" w:type="dxa"/>
            <w:gridSpan w:val="2"/>
          </w:tcPr>
          <w:p w14:paraId="13C3676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9 229</w:t>
            </w:r>
          </w:p>
        </w:tc>
        <w:tc>
          <w:tcPr>
            <w:tcW w:w="794" w:type="dxa"/>
          </w:tcPr>
          <w:p w14:paraId="4A63254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9 901</w:t>
            </w:r>
          </w:p>
        </w:tc>
        <w:tc>
          <w:tcPr>
            <w:tcW w:w="794" w:type="dxa"/>
          </w:tcPr>
          <w:p w14:paraId="5898D6A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11 012</w:t>
            </w:r>
          </w:p>
        </w:tc>
        <w:tc>
          <w:tcPr>
            <w:tcW w:w="794" w:type="dxa"/>
          </w:tcPr>
          <w:p w14:paraId="7A6E91D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11 341</w:t>
            </w:r>
          </w:p>
        </w:tc>
        <w:tc>
          <w:tcPr>
            <w:tcW w:w="794" w:type="dxa"/>
          </w:tcPr>
          <w:p w14:paraId="7EDCC2A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12 275</w:t>
            </w:r>
          </w:p>
        </w:tc>
      </w:tr>
      <w:tr w:rsidR="00BE4E9F" w14:paraId="5D0783C2" w14:textId="77777777">
        <w:tc>
          <w:tcPr>
            <w:cnfStyle w:val="001000000000" w:firstRow="0" w:lastRow="0" w:firstColumn="1" w:lastColumn="0" w:oddVBand="0" w:evenVBand="0" w:oddHBand="0" w:evenHBand="0" w:firstRowFirstColumn="0" w:firstRowLastColumn="0" w:lastRowFirstColumn="0" w:lastRowLastColumn="0"/>
            <w:tcW w:w="3837" w:type="dxa"/>
          </w:tcPr>
          <w:p w14:paraId="785B6D17" w14:textId="77777777" w:rsidR="00BE4E9F" w:rsidRDefault="00BE4E9F" w:rsidP="00F5379A">
            <w:r>
              <w:rPr>
                <w:sz w:val="16"/>
              </w:rPr>
              <w:t>Interest received</w:t>
            </w:r>
          </w:p>
        </w:tc>
        <w:tc>
          <w:tcPr>
            <w:tcW w:w="697" w:type="dxa"/>
            <w:gridSpan w:val="2"/>
          </w:tcPr>
          <w:p w14:paraId="66750B8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152</w:t>
            </w:r>
          </w:p>
        </w:tc>
        <w:tc>
          <w:tcPr>
            <w:tcW w:w="794" w:type="dxa"/>
          </w:tcPr>
          <w:p w14:paraId="33493EB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90</w:t>
            </w:r>
          </w:p>
        </w:tc>
        <w:tc>
          <w:tcPr>
            <w:tcW w:w="794" w:type="dxa"/>
          </w:tcPr>
          <w:p w14:paraId="1BF7130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71</w:t>
            </w:r>
          </w:p>
        </w:tc>
        <w:tc>
          <w:tcPr>
            <w:tcW w:w="794" w:type="dxa"/>
          </w:tcPr>
          <w:p w14:paraId="70A1974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111</w:t>
            </w:r>
          </w:p>
        </w:tc>
        <w:tc>
          <w:tcPr>
            <w:tcW w:w="794" w:type="dxa"/>
          </w:tcPr>
          <w:p w14:paraId="023597A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113</w:t>
            </w:r>
          </w:p>
        </w:tc>
      </w:tr>
      <w:tr w:rsidR="00BE4E9F" w14:paraId="1E835A90" w14:textId="77777777">
        <w:tc>
          <w:tcPr>
            <w:cnfStyle w:val="001000000000" w:firstRow="0" w:lastRow="0" w:firstColumn="1" w:lastColumn="0" w:oddVBand="0" w:evenVBand="0" w:oddHBand="0" w:evenHBand="0" w:firstRowFirstColumn="0" w:firstRowLastColumn="0" w:lastRowFirstColumn="0" w:lastRowLastColumn="0"/>
            <w:tcW w:w="3837" w:type="dxa"/>
          </w:tcPr>
          <w:p w14:paraId="04569C20" w14:textId="77777777" w:rsidR="00BE4E9F" w:rsidRDefault="00BE4E9F" w:rsidP="00F5379A">
            <w:r>
              <w:rPr>
                <w:sz w:val="16"/>
              </w:rPr>
              <w:t>Dividend receipts</w:t>
            </w:r>
          </w:p>
        </w:tc>
        <w:tc>
          <w:tcPr>
            <w:tcW w:w="697" w:type="dxa"/>
            <w:gridSpan w:val="2"/>
          </w:tcPr>
          <w:p w14:paraId="09B0184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34</w:t>
            </w:r>
          </w:p>
        </w:tc>
        <w:tc>
          <w:tcPr>
            <w:tcW w:w="794" w:type="dxa"/>
          </w:tcPr>
          <w:p w14:paraId="43A0D69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31</w:t>
            </w:r>
          </w:p>
        </w:tc>
        <w:tc>
          <w:tcPr>
            <w:tcW w:w="794" w:type="dxa"/>
          </w:tcPr>
          <w:p w14:paraId="0C54C3B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32</w:t>
            </w:r>
          </w:p>
        </w:tc>
        <w:tc>
          <w:tcPr>
            <w:tcW w:w="794" w:type="dxa"/>
          </w:tcPr>
          <w:p w14:paraId="2AE5C03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35</w:t>
            </w:r>
          </w:p>
        </w:tc>
        <w:tc>
          <w:tcPr>
            <w:tcW w:w="794" w:type="dxa"/>
          </w:tcPr>
          <w:p w14:paraId="4B0BCB4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35</w:t>
            </w:r>
          </w:p>
        </w:tc>
      </w:tr>
      <w:tr w:rsidR="00BE4E9F" w14:paraId="2FFEC742"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3035F704" w14:textId="77777777" w:rsidR="00BE4E9F" w:rsidRDefault="00BE4E9F" w:rsidP="00F5379A">
            <w:r>
              <w:rPr>
                <w:sz w:val="16"/>
              </w:rPr>
              <w:t>Other receipts</w:t>
            </w:r>
          </w:p>
        </w:tc>
        <w:tc>
          <w:tcPr>
            <w:tcW w:w="697" w:type="dxa"/>
            <w:gridSpan w:val="2"/>
            <w:tcBorders>
              <w:bottom w:val="single" w:sz="6" w:space="0" w:color="auto"/>
            </w:tcBorders>
          </w:tcPr>
          <w:p w14:paraId="215230D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286</w:t>
            </w:r>
          </w:p>
        </w:tc>
        <w:tc>
          <w:tcPr>
            <w:tcW w:w="794" w:type="dxa"/>
            <w:tcBorders>
              <w:bottom w:val="single" w:sz="6" w:space="0" w:color="auto"/>
            </w:tcBorders>
          </w:tcPr>
          <w:p w14:paraId="6928808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565</w:t>
            </w:r>
          </w:p>
        </w:tc>
        <w:tc>
          <w:tcPr>
            <w:tcW w:w="794" w:type="dxa"/>
            <w:tcBorders>
              <w:bottom w:val="single" w:sz="6" w:space="0" w:color="auto"/>
            </w:tcBorders>
          </w:tcPr>
          <w:p w14:paraId="51D7550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413</w:t>
            </w:r>
          </w:p>
        </w:tc>
        <w:tc>
          <w:tcPr>
            <w:tcW w:w="794" w:type="dxa"/>
            <w:tcBorders>
              <w:bottom w:val="single" w:sz="6" w:space="0" w:color="auto"/>
            </w:tcBorders>
          </w:tcPr>
          <w:p w14:paraId="4CE661F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384</w:t>
            </w:r>
          </w:p>
        </w:tc>
        <w:tc>
          <w:tcPr>
            <w:tcW w:w="794" w:type="dxa"/>
            <w:tcBorders>
              <w:bottom w:val="single" w:sz="6" w:space="0" w:color="auto"/>
            </w:tcBorders>
          </w:tcPr>
          <w:p w14:paraId="3D48E17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364</w:t>
            </w:r>
          </w:p>
        </w:tc>
      </w:tr>
      <w:tr w:rsidR="00BE4E9F" w14:paraId="0DADA84D"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5C2F02D2" w14:textId="77777777" w:rsidR="00BE4E9F" w:rsidRDefault="00BE4E9F" w:rsidP="00F5379A">
            <w:r>
              <w:rPr>
                <w:b/>
                <w:sz w:val="16"/>
              </w:rPr>
              <w:t>Total receipts</w:t>
            </w:r>
          </w:p>
        </w:tc>
        <w:tc>
          <w:tcPr>
            <w:tcW w:w="697" w:type="dxa"/>
            <w:gridSpan w:val="2"/>
            <w:tcBorders>
              <w:top w:val="single" w:sz="6" w:space="0" w:color="auto"/>
            </w:tcBorders>
          </w:tcPr>
          <w:p w14:paraId="128C15F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12 492</w:t>
            </w:r>
          </w:p>
        </w:tc>
        <w:tc>
          <w:tcPr>
            <w:tcW w:w="794" w:type="dxa"/>
            <w:tcBorders>
              <w:top w:val="single" w:sz="6" w:space="0" w:color="auto"/>
            </w:tcBorders>
          </w:tcPr>
          <w:p w14:paraId="2332AEB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13 272</w:t>
            </w:r>
          </w:p>
        </w:tc>
        <w:tc>
          <w:tcPr>
            <w:tcW w:w="794" w:type="dxa"/>
            <w:tcBorders>
              <w:top w:val="single" w:sz="6" w:space="0" w:color="auto"/>
            </w:tcBorders>
          </w:tcPr>
          <w:p w14:paraId="6A659F7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13 640</w:t>
            </w:r>
          </w:p>
        </w:tc>
        <w:tc>
          <w:tcPr>
            <w:tcW w:w="794" w:type="dxa"/>
            <w:tcBorders>
              <w:top w:val="single" w:sz="6" w:space="0" w:color="auto"/>
            </w:tcBorders>
          </w:tcPr>
          <w:p w14:paraId="57A34AC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13 954</w:t>
            </w:r>
          </w:p>
        </w:tc>
        <w:tc>
          <w:tcPr>
            <w:tcW w:w="794" w:type="dxa"/>
            <w:tcBorders>
              <w:top w:val="single" w:sz="6" w:space="0" w:color="auto"/>
            </w:tcBorders>
          </w:tcPr>
          <w:p w14:paraId="2E79B1F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14 894</w:t>
            </w:r>
          </w:p>
        </w:tc>
      </w:tr>
      <w:tr w:rsidR="00BE4E9F" w14:paraId="034D983F" w14:textId="77777777">
        <w:tc>
          <w:tcPr>
            <w:cnfStyle w:val="001000000000" w:firstRow="0" w:lastRow="0" w:firstColumn="1" w:lastColumn="0" w:oddVBand="0" w:evenVBand="0" w:oddHBand="0" w:evenHBand="0" w:firstRowFirstColumn="0" w:firstRowLastColumn="0" w:lastRowFirstColumn="0" w:lastRowLastColumn="0"/>
            <w:tcW w:w="3837" w:type="dxa"/>
          </w:tcPr>
          <w:p w14:paraId="5A1E5BB3" w14:textId="77777777" w:rsidR="00BE4E9F" w:rsidRDefault="00BE4E9F" w:rsidP="00F5379A">
            <w:r>
              <w:rPr>
                <w:b/>
                <w:sz w:val="16"/>
              </w:rPr>
              <w:t>Payments</w:t>
            </w:r>
          </w:p>
        </w:tc>
        <w:tc>
          <w:tcPr>
            <w:tcW w:w="697" w:type="dxa"/>
            <w:gridSpan w:val="2"/>
          </w:tcPr>
          <w:p w14:paraId="59B0D80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705CD4B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34587B1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4176234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6C33338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18F99CB3" w14:textId="77777777">
        <w:tc>
          <w:tcPr>
            <w:cnfStyle w:val="001000000000" w:firstRow="0" w:lastRow="0" w:firstColumn="1" w:lastColumn="0" w:oddVBand="0" w:evenVBand="0" w:oddHBand="0" w:evenHBand="0" w:firstRowFirstColumn="0" w:firstRowLastColumn="0" w:lastRowFirstColumn="0" w:lastRowLastColumn="0"/>
            <w:tcW w:w="3837" w:type="dxa"/>
          </w:tcPr>
          <w:p w14:paraId="52D64B47" w14:textId="77777777" w:rsidR="00BE4E9F" w:rsidRDefault="00BE4E9F" w:rsidP="00F5379A">
            <w:r>
              <w:rPr>
                <w:sz w:val="16"/>
              </w:rPr>
              <w:t>Payments for employees</w:t>
            </w:r>
          </w:p>
        </w:tc>
        <w:tc>
          <w:tcPr>
            <w:tcW w:w="697" w:type="dxa"/>
            <w:gridSpan w:val="2"/>
          </w:tcPr>
          <w:p w14:paraId="0212CAF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(2 282)</w:t>
            </w:r>
          </w:p>
        </w:tc>
        <w:tc>
          <w:tcPr>
            <w:tcW w:w="794" w:type="dxa"/>
          </w:tcPr>
          <w:p w14:paraId="260082D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(2 372)</w:t>
            </w:r>
          </w:p>
        </w:tc>
        <w:tc>
          <w:tcPr>
            <w:tcW w:w="794" w:type="dxa"/>
          </w:tcPr>
          <w:p w14:paraId="7CA7BB7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(2 329)</w:t>
            </w:r>
          </w:p>
        </w:tc>
        <w:tc>
          <w:tcPr>
            <w:tcW w:w="794" w:type="dxa"/>
          </w:tcPr>
          <w:p w14:paraId="49D064E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(2 374)</w:t>
            </w:r>
          </w:p>
        </w:tc>
        <w:tc>
          <w:tcPr>
            <w:tcW w:w="794" w:type="dxa"/>
          </w:tcPr>
          <w:p w14:paraId="5ABCD30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(2 457)</w:t>
            </w:r>
          </w:p>
        </w:tc>
      </w:tr>
      <w:tr w:rsidR="00BE4E9F" w14:paraId="31ADEF01" w14:textId="77777777">
        <w:tc>
          <w:tcPr>
            <w:cnfStyle w:val="001000000000" w:firstRow="0" w:lastRow="0" w:firstColumn="1" w:lastColumn="0" w:oddVBand="0" w:evenVBand="0" w:oddHBand="0" w:evenHBand="0" w:firstRowFirstColumn="0" w:firstRowLastColumn="0" w:lastRowFirstColumn="0" w:lastRowLastColumn="0"/>
            <w:tcW w:w="3837" w:type="dxa"/>
          </w:tcPr>
          <w:p w14:paraId="3AFD45FC" w14:textId="77777777" w:rsidR="00BE4E9F" w:rsidRDefault="00BE4E9F" w:rsidP="00F5379A">
            <w:r>
              <w:rPr>
                <w:sz w:val="16"/>
              </w:rPr>
              <w:t>Superannuation</w:t>
            </w:r>
          </w:p>
        </w:tc>
        <w:tc>
          <w:tcPr>
            <w:tcW w:w="697" w:type="dxa"/>
            <w:gridSpan w:val="2"/>
          </w:tcPr>
          <w:p w14:paraId="2172AEE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(236)</w:t>
            </w:r>
          </w:p>
        </w:tc>
        <w:tc>
          <w:tcPr>
            <w:tcW w:w="794" w:type="dxa"/>
          </w:tcPr>
          <w:p w14:paraId="47ACFCB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(259)</w:t>
            </w:r>
          </w:p>
        </w:tc>
        <w:tc>
          <w:tcPr>
            <w:tcW w:w="794" w:type="dxa"/>
          </w:tcPr>
          <w:p w14:paraId="526874D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(264)</w:t>
            </w:r>
          </w:p>
        </w:tc>
        <w:tc>
          <w:tcPr>
            <w:tcW w:w="794" w:type="dxa"/>
          </w:tcPr>
          <w:p w14:paraId="0C572CF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(270)</w:t>
            </w:r>
          </w:p>
        </w:tc>
        <w:tc>
          <w:tcPr>
            <w:tcW w:w="794" w:type="dxa"/>
          </w:tcPr>
          <w:p w14:paraId="0764661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(276)</w:t>
            </w:r>
          </w:p>
        </w:tc>
      </w:tr>
      <w:tr w:rsidR="00BE4E9F" w14:paraId="60ACD274" w14:textId="77777777">
        <w:tc>
          <w:tcPr>
            <w:cnfStyle w:val="001000000000" w:firstRow="0" w:lastRow="0" w:firstColumn="1" w:lastColumn="0" w:oddVBand="0" w:evenVBand="0" w:oddHBand="0" w:evenHBand="0" w:firstRowFirstColumn="0" w:firstRowLastColumn="0" w:lastRowFirstColumn="0" w:lastRowLastColumn="0"/>
            <w:tcW w:w="3837" w:type="dxa"/>
          </w:tcPr>
          <w:p w14:paraId="78B6C0FE" w14:textId="77777777" w:rsidR="00BE4E9F" w:rsidRDefault="00BE4E9F" w:rsidP="00F5379A">
            <w:r>
              <w:rPr>
                <w:sz w:val="16"/>
              </w:rPr>
              <w:t>Interest paid</w:t>
            </w:r>
          </w:p>
        </w:tc>
        <w:tc>
          <w:tcPr>
            <w:tcW w:w="697" w:type="dxa"/>
            <w:gridSpan w:val="2"/>
          </w:tcPr>
          <w:p w14:paraId="1616C2F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(1 153)</w:t>
            </w:r>
          </w:p>
        </w:tc>
        <w:tc>
          <w:tcPr>
            <w:tcW w:w="794" w:type="dxa"/>
          </w:tcPr>
          <w:p w14:paraId="0243415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(1 405)</w:t>
            </w:r>
          </w:p>
        </w:tc>
        <w:tc>
          <w:tcPr>
            <w:tcW w:w="794" w:type="dxa"/>
          </w:tcPr>
          <w:p w14:paraId="692EBA3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(1 583)</w:t>
            </w:r>
          </w:p>
        </w:tc>
        <w:tc>
          <w:tcPr>
            <w:tcW w:w="794" w:type="dxa"/>
          </w:tcPr>
          <w:p w14:paraId="40AAA36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(1 901)</w:t>
            </w:r>
          </w:p>
        </w:tc>
        <w:tc>
          <w:tcPr>
            <w:tcW w:w="794" w:type="dxa"/>
          </w:tcPr>
          <w:p w14:paraId="6D4A911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(2 243)</w:t>
            </w:r>
          </w:p>
        </w:tc>
      </w:tr>
      <w:tr w:rsidR="00BE4E9F" w14:paraId="23885393" w14:textId="77777777">
        <w:tc>
          <w:tcPr>
            <w:cnfStyle w:val="001000000000" w:firstRow="0" w:lastRow="0" w:firstColumn="1" w:lastColumn="0" w:oddVBand="0" w:evenVBand="0" w:oddHBand="0" w:evenHBand="0" w:firstRowFirstColumn="0" w:firstRowLastColumn="0" w:lastRowFirstColumn="0" w:lastRowLastColumn="0"/>
            <w:tcW w:w="3837" w:type="dxa"/>
          </w:tcPr>
          <w:p w14:paraId="6112A7D8" w14:textId="77777777" w:rsidR="00BE4E9F" w:rsidRDefault="00BE4E9F" w:rsidP="00F5379A">
            <w:r>
              <w:rPr>
                <w:sz w:val="16"/>
              </w:rPr>
              <w:t>Grants and subsidies</w:t>
            </w:r>
          </w:p>
        </w:tc>
        <w:tc>
          <w:tcPr>
            <w:tcW w:w="697" w:type="dxa"/>
            <w:gridSpan w:val="2"/>
          </w:tcPr>
          <w:p w14:paraId="23BE056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(372)</w:t>
            </w:r>
          </w:p>
        </w:tc>
        <w:tc>
          <w:tcPr>
            <w:tcW w:w="794" w:type="dxa"/>
          </w:tcPr>
          <w:p w14:paraId="4BE2048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(451)</w:t>
            </w:r>
          </w:p>
        </w:tc>
        <w:tc>
          <w:tcPr>
            <w:tcW w:w="794" w:type="dxa"/>
          </w:tcPr>
          <w:p w14:paraId="38D48D2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(272)</w:t>
            </w:r>
          </w:p>
        </w:tc>
        <w:tc>
          <w:tcPr>
            <w:tcW w:w="794" w:type="dxa"/>
          </w:tcPr>
          <w:p w14:paraId="4D37F06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(248)</w:t>
            </w:r>
          </w:p>
        </w:tc>
        <w:tc>
          <w:tcPr>
            <w:tcW w:w="794" w:type="dxa"/>
          </w:tcPr>
          <w:p w14:paraId="760E741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(293)</w:t>
            </w:r>
          </w:p>
        </w:tc>
      </w:tr>
      <w:tr w:rsidR="00BE4E9F" w14:paraId="50013AB0" w14:textId="77777777">
        <w:tc>
          <w:tcPr>
            <w:cnfStyle w:val="001000000000" w:firstRow="0" w:lastRow="0" w:firstColumn="1" w:lastColumn="0" w:oddVBand="0" w:evenVBand="0" w:oddHBand="0" w:evenHBand="0" w:firstRowFirstColumn="0" w:firstRowLastColumn="0" w:lastRowFirstColumn="0" w:lastRowLastColumn="0"/>
            <w:tcW w:w="3837" w:type="dxa"/>
          </w:tcPr>
          <w:p w14:paraId="3FFAF150" w14:textId="77777777" w:rsidR="00BE4E9F" w:rsidRDefault="00BE4E9F" w:rsidP="00F5379A">
            <w:r>
              <w:rPr>
                <w:sz w:val="16"/>
              </w:rPr>
              <w:t>Goods and services</w:t>
            </w:r>
            <w:r>
              <w:rPr>
                <w:sz w:val="16"/>
                <w:vertAlign w:val="superscript"/>
              </w:rPr>
              <w:t xml:space="preserve"> (a)</w:t>
            </w:r>
          </w:p>
        </w:tc>
        <w:tc>
          <w:tcPr>
            <w:tcW w:w="697" w:type="dxa"/>
            <w:gridSpan w:val="2"/>
          </w:tcPr>
          <w:p w14:paraId="19086BC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(7 474)</w:t>
            </w:r>
          </w:p>
        </w:tc>
        <w:tc>
          <w:tcPr>
            <w:tcW w:w="794" w:type="dxa"/>
          </w:tcPr>
          <w:p w14:paraId="731B390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(7 258)</w:t>
            </w:r>
          </w:p>
        </w:tc>
        <w:tc>
          <w:tcPr>
            <w:tcW w:w="794" w:type="dxa"/>
          </w:tcPr>
          <w:p w14:paraId="7666F6C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(6 843)</w:t>
            </w:r>
          </w:p>
        </w:tc>
        <w:tc>
          <w:tcPr>
            <w:tcW w:w="794" w:type="dxa"/>
          </w:tcPr>
          <w:p w14:paraId="67158C8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(7 117)</w:t>
            </w:r>
          </w:p>
        </w:tc>
        <w:tc>
          <w:tcPr>
            <w:tcW w:w="794" w:type="dxa"/>
          </w:tcPr>
          <w:p w14:paraId="40BDE4D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(7 585)</w:t>
            </w:r>
          </w:p>
        </w:tc>
      </w:tr>
      <w:tr w:rsidR="00BE4E9F" w14:paraId="0A3C9029"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5A355451" w14:textId="77777777" w:rsidR="00BE4E9F" w:rsidRDefault="00BE4E9F" w:rsidP="00F5379A">
            <w:r>
              <w:rPr>
                <w:sz w:val="16"/>
              </w:rPr>
              <w:t>Other payments</w:t>
            </w:r>
          </w:p>
        </w:tc>
        <w:tc>
          <w:tcPr>
            <w:tcW w:w="697" w:type="dxa"/>
            <w:gridSpan w:val="2"/>
            <w:tcBorders>
              <w:bottom w:val="single" w:sz="6" w:space="0" w:color="auto"/>
            </w:tcBorders>
          </w:tcPr>
          <w:p w14:paraId="4AF0943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(445)</w:t>
            </w:r>
          </w:p>
        </w:tc>
        <w:tc>
          <w:tcPr>
            <w:tcW w:w="794" w:type="dxa"/>
            <w:tcBorders>
              <w:bottom w:val="single" w:sz="6" w:space="0" w:color="auto"/>
            </w:tcBorders>
          </w:tcPr>
          <w:p w14:paraId="0A731EA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(374)</w:t>
            </w:r>
          </w:p>
        </w:tc>
        <w:tc>
          <w:tcPr>
            <w:tcW w:w="794" w:type="dxa"/>
            <w:tcBorders>
              <w:bottom w:val="single" w:sz="6" w:space="0" w:color="auto"/>
            </w:tcBorders>
          </w:tcPr>
          <w:p w14:paraId="7D6BE59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(369)</w:t>
            </w:r>
          </w:p>
        </w:tc>
        <w:tc>
          <w:tcPr>
            <w:tcW w:w="794" w:type="dxa"/>
            <w:tcBorders>
              <w:bottom w:val="single" w:sz="6" w:space="0" w:color="auto"/>
            </w:tcBorders>
          </w:tcPr>
          <w:p w14:paraId="2F54253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(469)</w:t>
            </w:r>
          </w:p>
        </w:tc>
        <w:tc>
          <w:tcPr>
            <w:tcW w:w="794" w:type="dxa"/>
            <w:tcBorders>
              <w:bottom w:val="single" w:sz="6" w:space="0" w:color="auto"/>
            </w:tcBorders>
          </w:tcPr>
          <w:p w14:paraId="4A250BA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(444)</w:t>
            </w:r>
          </w:p>
        </w:tc>
      </w:tr>
      <w:tr w:rsidR="00BE4E9F" w14:paraId="0E5B9BC9"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507338DB" w14:textId="77777777" w:rsidR="00BE4E9F" w:rsidRDefault="00BE4E9F" w:rsidP="00F5379A">
            <w:r>
              <w:rPr>
                <w:b/>
                <w:sz w:val="16"/>
              </w:rPr>
              <w:t>Total payments</w:t>
            </w:r>
          </w:p>
        </w:tc>
        <w:tc>
          <w:tcPr>
            <w:tcW w:w="697" w:type="dxa"/>
            <w:gridSpan w:val="2"/>
            <w:tcBorders>
              <w:top w:val="single" w:sz="6" w:space="0" w:color="auto"/>
              <w:bottom w:val="single" w:sz="6" w:space="0" w:color="auto"/>
            </w:tcBorders>
          </w:tcPr>
          <w:p w14:paraId="6F58F9B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(11 961)</w:t>
            </w:r>
          </w:p>
        </w:tc>
        <w:tc>
          <w:tcPr>
            <w:tcW w:w="794" w:type="dxa"/>
            <w:tcBorders>
              <w:top w:val="single" w:sz="6" w:space="0" w:color="auto"/>
              <w:bottom w:val="single" w:sz="6" w:space="0" w:color="auto"/>
            </w:tcBorders>
          </w:tcPr>
          <w:p w14:paraId="4371626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(12 120)</w:t>
            </w:r>
          </w:p>
        </w:tc>
        <w:tc>
          <w:tcPr>
            <w:tcW w:w="794" w:type="dxa"/>
            <w:tcBorders>
              <w:top w:val="single" w:sz="6" w:space="0" w:color="auto"/>
              <w:bottom w:val="single" w:sz="6" w:space="0" w:color="auto"/>
            </w:tcBorders>
          </w:tcPr>
          <w:p w14:paraId="6FD92A2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(11 660)</w:t>
            </w:r>
          </w:p>
        </w:tc>
        <w:tc>
          <w:tcPr>
            <w:tcW w:w="794" w:type="dxa"/>
            <w:tcBorders>
              <w:top w:val="single" w:sz="6" w:space="0" w:color="auto"/>
              <w:bottom w:val="single" w:sz="6" w:space="0" w:color="auto"/>
            </w:tcBorders>
          </w:tcPr>
          <w:p w14:paraId="7932724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(12 379)</w:t>
            </w:r>
          </w:p>
        </w:tc>
        <w:tc>
          <w:tcPr>
            <w:tcW w:w="794" w:type="dxa"/>
            <w:tcBorders>
              <w:top w:val="single" w:sz="6" w:space="0" w:color="auto"/>
              <w:bottom w:val="single" w:sz="6" w:space="0" w:color="auto"/>
            </w:tcBorders>
          </w:tcPr>
          <w:p w14:paraId="1F58024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(13 298)</w:t>
            </w:r>
          </w:p>
        </w:tc>
      </w:tr>
      <w:tr w:rsidR="00BE4E9F" w14:paraId="66EF9302"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6B742085" w14:textId="77777777" w:rsidR="00BE4E9F" w:rsidRDefault="00BE4E9F" w:rsidP="00F5379A">
            <w:r>
              <w:rPr>
                <w:b/>
                <w:sz w:val="16"/>
              </w:rPr>
              <w:t>Net cash flows from operating activities</w:t>
            </w:r>
          </w:p>
        </w:tc>
        <w:tc>
          <w:tcPr>
            <w:tcW w:w="697" w:type="dxa"/>
            <w:gridSpan w:val="2"/>
            <w:tcBorders>
              <w:top w:val="single" w:sz="6" w:space="0" w:color="auto"/>
            </w:tcBorders>
          </w:tcPr>
          <w:p w14:paraId="6110787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530</w:t>
            </w:r>
          </w:p>
        </w:tc>
        <w:tc>
          <w:tcPr>
            <w:tcW w:w="794" w:type="dxa"/>
            <w:tcBorders>
              <w:top w:val="single" w:sz="6" w:space="0" w:color="auto"/>
            </w:tcBorders>
          </w:tcPr>
          <w:p w14:paraId="4FEB3C1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1 152</w:t>
            </w:r>
          </w:p>
        </w:tc>
        <w:tc>
          <w:tcPr>
            <w:tcW w:w="794" w:type="dxa"/>
            <w:tcBorders>
              <w:top w:val="single" w:sz="6" w:space="0" w:color="auto"/>
            </w:tcBorders>
          </w:tcPr>
          <w:p w14:paraId="0E6CE85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1 980</w:t>
            </w:r>
          </w:p>
        </w:tc>
        <w:tc>
          <w:tcPr>
            <w:tcW w:w="794" w:type="dxa"/>
            <w:tcBorders>
              <w:top w:val="single" w:sz="6" w:space="0" w:color="auto"/>
            </w:tcBorders>
          </w:tcPr>
          <w:p w14:paraId="03193A7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1 574</w:t>
            </w:r>
          </w:p>
        </w:tc>
        <w:tc>
          <w:tcPr>
            <w:tcW w:w="794" w:type="dxa"/>
            <w:tcBorders>
              <w:top w:val="single" w:sz="6" w:space="0" w:color="auto"/>
            </w:tcBorders>
          </w:tcPr>
          <w:p w14:paraId="79E525FF"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1 595</w:t>
            </w:r>
          </w:p>
        </w:tc>
      </w:tr>
      <w:tr w:rsidR="00BE4E9F" w14:paraId="31C0F1D7" w14:textId="77777777">
        <w:tc>
          <w:tcPr>
            <w:cnfStyle w:val="001000000000" w:firstRow="0" w:lastRow="0" w:firstColumn="1" w:lastColumn="0" w:oddVBand="0" w:evenVBand="0" w:oddHBand="0" w:evenHBand="0" w:firstRowFirstColumn="0" w:firstRowLastColumn="0" w:lastRowFirstColumn="0" w:lastRowLastColumn="0"/>
            <w:tcW w:w="3837" w:type="dxa"/>
          </w:tcPr>
          <w:p w14:paraId="0FE7AFBC" w14:textId="77777777" w:rsidR="00BE4E9F" w:rsidRDefault="00BE4E9F" w:rsidP="00F5379A">
            <w:r>
              <w:rPr>
                <w:b/>
                <w:sz w:val="16"/>
              </w:rPr>
              <w:t>Cash flows from investing activities</w:t>
            </w:r>
          </w:p>
        </w:tc>
        <w:tc>
          <w:tcPr>
            <w:tcW w:w="697" w:type="dxa"/>
            <w:gridSpan w:val="2"/>
          </w:tcPr>
          <w:p w14:paraId="464D8A6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7C25ED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66BE23E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773D95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265AD9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0B406BD8" w14:textId="77777777">
        <w:tc>
          <w:tcPr>
            <w:cnfStyle w:val="001000000000" w:firstRow="0" w:lastRow="0" w:firstColumn="1" w:lastColumn="0" w:oddVBand="0" w:evenVBand="0" w:oddHBand="0" w:evenHBand="0" w:firstRowFirstColumn="0" w:firstRowLastColumn="0" w:lastRowFirstColumn="0" w:lastRowLastColumn="0"/>
            <w:tcW w:w="3837" w:type="dxa"/>
          </w:tcPr>
          <w:p w14:paraId="520A8E3C" w14:textId="77777777" w:rsidR="00BE4E9F" w:rsidRDefault="00BE4E9F" w:rsidP="00F5379A">
            <w:r>
              <w:rPr>
                <w:b/>
                <w:sz w:val="16"/>
              </w:rPr>
              <w:t>Cash flows from investments in non</w:t>
            </w:r>
            <w:r>
              <w:rPr>
                <w:b/>
                <w:sz w:val="16"/>
              </w:rPr>
              <w:noBreakHyphen/>
              <w:t>financial assets</w:t>
            </w:r>
          </w:p>
        </w:tc>
        <w:tc>
          <w:tcPr>
            <w:tcW w:w="697" w:type="dxa"/>
            <w:gridSpan w:val="2"/>
          </w:tcPr>
          <w:p w14:paraId="79FF786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58BBC54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368B894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21D94B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63DF5EB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1B22325A" w14:textId="77777777">
        <w:tc>
          <w:tcPr>
            <w:cnfStyle w:val="001000000000" w:firstRow="0" w:lastRow="0" w:firstColumn="1" w:lastColumn="0" w:oddVBand="0" w:evenVBand="0" w:oddHBand="0" w:evenHBand="0" w:firstRowFirstColumn="0" w:firstRowLastColumn="0" w:lastRowFirstColumn="0" w:lastRowLastColumn="0"/>
            <w:tcW w:w="3837" w:type="dxa"/>
          </w:tcPr>
          <w:p w14:paraId="4175F225" w14:textId="77777777" w:rsidR="00BE4E9F" w:rsidRDefault="00BE4E9F" w:rsidP="00F5379A">
            <w:r>
              <w:rPr>
                <w:sz w:val="16"/>
              </w:rPr>
              <w:t>Purchases of non</w:t>
            </w:r>
            <w:r>
              <w:rPr>
                <w:sz w:val="16"/>
              </w:rPr>
              <w:noBreakHyphen/>
              <w:t>financial assets</w:t>
            </w:r>
          </w:p>
        </w:tc>
        <w:tc>
          <w:tcPr>
            <w:tcW w:w="697" w:type="dxa"/>
            <w:gridSpan w:val="2"/>
          </w:tcPr>
          <w:p w14:paraId="64D7438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(7 865)</w:t>
            </w:r>
          </w:p>
        </w:tc>
        <w:tc>
          <w:tcPr>
            <w:tcW w:w="794" w:type="dxa"/>
          </w:tcPr>
          <w:p w14:paraId="3146032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(10 554)</w:t>
            </w:r>
          </w:p>
        </w:tc>
        <w:tc>
          <w:tcPr>
            <w:tcW w:w="794" w:type="dxa"/>
          </w:tcPr>
          <w:p w14:paraId="65F3039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(6 542)</w:t>
            </w:r>
          </w:p>
        </w:tc>
        <w:tc>
          <w:tcPr>
            <w:tcW w:w="794" w:type="dxa"/>
          </w:tcPr>
          <w:p w14:paraId="36DCD82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(6 529)</w:t>
            </w:r>
          </w:p>
        </w:tc>
        <w:tc>
          <w:tcPr>
            <w:tcW w:w="794" w:type="dxa"/>
          </w:tcPr>
          <w:p w14:paraId="515DEB8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(5 532)</w:t>
            </w:r>
          </w:p>
        </w:tc>
      </w:tr>
      <w:tr w:rsidR="00BE4E9F" w14:paraId="5F187F79"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09F26E08" w14:textId="77777777" w:rsidR="00BE4E9F" w:rsidRDefault="00BE4E9F" w:rsidP="00F5379A">
            <w:r>
              <w:rPr>
                <w:sz w:val="16"/>
              </w:rPr>
              <w:t>Sales of non</w:t>
            </w:r>
            <w:r>
              <w:rPr>
                <w:sz w:val="16"/>
              </w:rPr>
              <w:noBreakHyphen/>
              <w:t>financial assets</w:t>
            </w:r>
          </w:p>
        </w:tc>
        <w:tc>
          <w:tcPr>
            <w:tcW w:w="697" w:type="dxa"/>
            <w:gridSpan w:val="2"/>
            <w:tcBorders>
              <w:bottom w:val="single" w:sz="6" w:space="0" w:color="auto"/>
            </w:tcBorders>
          </w:tcPr>
          <w:p w14:paraId="3473D96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326</w:t>
            </w:r>
          </w:p>
        </w:tc>
        <w:tc>
          <w:tcPr>
            <w:tcW w:w="794" w:type="dxa"/>
            <w:tcBorders>
              <w:bottom w:val="single" w:sz="6" w:space="0" w:color="auto"/>
            </w:tcBorders>
          </w:tcPr>
          <w:p w14:paraId="5B67727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272</w:t>
            </w:r>
          </w:p>
        </w:tc>
        <w:tc>
          <w:tcPr>
            <w:tcW w:w="794" w:type="dxa"/>
            <w:tcBorders>
              <w:bottom w:val="single" w:sz="6" w:space="0" w:color="auto"/>
            </w:tcBorders>
          </w:tcPr>
          <w:p w14:paraId="2A9E643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350</w:t>
            </w:r>
          </w:p>
        </w:tc>
        <w:tc>
          <w:tcPr>
            <w:tcW w:w="794" w:type="dxa"/>
            <w:tcBorders>
              <w:bottom w:val="single" w:sz="6" w:space="0" w:color="auto"/>
            </w:tcBorders>
          </w:tcPr>
          <w:p w14:paraId="1976916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234</w:t>
            </w:r>
          </w:p>
        </w:tc>
        <w:tc>
          <w:tcPr>
            <w:tcW w:w="794" w:type="dxa"/>
            <w:tcBorders>
              <w:bottom w:val="single" w:sz="6" w:space="0" w:color="auto"/>
            </w:tcBorders>
          </w:tcPr>
          <w:p w14:paraId="74B501F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246</w:t>
            </w:r>
          </w:p>
        </w:tc>
      </w:tr>
      <w:tr w:rsidR="00BE4E9F" w14:paraId="6D58DCB3"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49DF27CA" w14:textId="77777777" w:rsidR="00BE4E9F" w:rsidRDefault="00BE4E9F" w:rsidP="00F5379A">
            <w:r>
              <w:rPr>
                <w:b/>
                <w:sz w:val="16"/>
              </w:rPr>
              <w:t>Net cash flows from investments in non</w:t>
            </w:r>
            <w:r>
              <w:rPr>
                <w:b/>
                <w:sz w:val="16"/>
              </w:rPr>
              <w:noBreakHyphen/>
              <w:t>financial assets</w:t>
            </w:r>
          </w:p>
        </w:tc>
        <w:tc>
          <w:tcPr>
            <w:tcW w:w="697" w:type="dxa"/>
            <w:gridSpan w:val="2"/>
            <w:tcBorders>
              <w:top w:val="single" w:sz="6" w:space="0" w:color="auto"/>
            </w:tcBorders>
          </w:tcPr>
          <w:p w14:paraId="11063A4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(7 538)</w:t>
            </w:r>
          </w:p>
        </w:tc>
        <w:tc>
          <w:tcPr>
            <w:tcW w:w="794" w:type="dxa"/>
            <w:tcBorders>
              <w:top w:val="single" w:sz="6" w:space="0" w:color="auto"/>
            </w:tcBorders>
          </w:tcPr>
          <w:p w14:paraId="36F5F9E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(10 282)</w:t>
            </w:r>
          </w:p>
        </w:tc>
        <w:tc>
          <w:tcPr>
            <w:tcW w:w="794" w:type="dxa"/>
            <w:tcBorders>
              <w:top w:val="single" w:sz="6" w:space="0" w:color="auto"/>
            </w:tcBorders>
          </w:tcPr>
          <w:p w14:paraId="1581CDE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(6 192)</w:t>
            </w:r>
          </w:p>
        </w:tc>
        <w:tc>
          <w:tcPr>
            <w:tcW w:w="794" w:type="dxa"/>
            <w:tcBorders>
              <w:top w:val="single" w:sz="6" w:space="0" w:color="auto"/>
            </w:tcBorders>
          </w:tcPr>
          <w:p w14:paraId="2FC57B8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(6 295)</w:t>
            </w:r>
          </w:p>
        </w:tc>
        <w:tc>
          <w:tcPr>
            <w:tcW w:w="794" w:type="dxa"/>
            <w:tcBorders>
              <w:top w:val="single" w:sz="6" w:space="0" w:color="auto"/>
            </w:tcBorders>
          </w:tcPr>
          <w:p w14:paraId="4620A4A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(5 286)</w:t>
            </w:r>
          </w:p>
        </w:tc>
      </w:tr>
      <w:tr w:rsidR="00BE4E9F" w14:paraId="7CCAB402"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0517B6EB" w14:textId="77777777" w:rsidR="00BE4E9F" w:rsidRDefault="00BE4E9F" w:rsidP="00F5379A">
            <w:r>
              <w:rPr>
                <w:sz w:val="16"/>
              </w:rPr>
              <w:t>Net cash flows from investments in financial assets for policy purposes</w:t>
            </w:r>
          </w:p>
        </w:tc>
        <w:tc>
          <w:tcPr>
            <w:tcW w:w="697" w:type="dxa"/>
            <w:gridSpan w:val="2"/>
            <w:tcBorders>
              <w:bottom w:val="single" w:sz="6" w:space="0" w:color="auto"/>
            </w:tcBorders>
          </w:tcPr>
          <w:p w14:paraId="79D0FA7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(51)</w:t>
            </w:r>
          </w:p>
        </w:tc>
        <w:tc>
          <w:tcPr>
            <w:tcW w:w="794" w:type="dxa"/>
            <w:tcBorders>
              <w:bottom w:val="single" w:sz="6" w:space="0" w:color="auto"/>
            </w:tcBorders>
          </w:tcPr>
          <w:p w14:paraId="6125575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12</w:t>
            </w:r>
          </w:p>
        </w:tc>
        <w:tc>
          <w:tcPr>
            <w:tcW w:w="794" w:type="dxa"/>
            <w:tcBorders>
              <w:bottom w:val="single" w:sz="6" w:space="0" w:color="auto"/>
            </w:tcBorders>
          </w:tcPr>
          <w:p w14:paraId="7094496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30</w:t>
            </w:r>
          </w:p>
        </w:tc>
        <w:tc>
          <w:tcPr>
            <w:tcW w:w="794" w:type="dxa"/>
            <w:tcBorders>
              <w:bottom w:val="single" w:sz="6" w:space="0" w:color="auto"/>
            </w:tcBorders>
          </w:tcPr>
          <w:p w14:paraId="03D088A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w:t>
            </w:r>
          </w:p>
        </w:tc>
        <w:tc>
          <w:tcPr>
            <w:tcW w:w="794" w:type="dxa"/>
            <w:tcBorders>
              <w:bottom w:val="single" w:sz="6" w:space="0" w:color="auto"/>
            </w:tcBorders>
          </w:tcPr>
          <w:p w14:paraId="721723F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8</w:t>
            </w:r>
          </w:p>
        </w:tc>
      </w:tr>
      <w:tr w:rsidR="00BE4E9F" w14:paraId="1488C423"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07689A74" w14:textId="77777777" w:rsidR="00BE4E9F" w:rsidRDefault="00BE4E9F" w:rsidP="00F5379A">
            <w:r>
              <w:rPr>
                <w:b/>
                <w:sz w:val="16"/>
              </w:rPr>
              <w:t>Subtotal</w:t>
            </w:r>
          </w:p>
        </w:tc>
        <w:tc>
          <w:tcPr>
            <w:tcW w:w="697" w:type="dxa"/>
            <w:gridSpan w:val="2"/>
            <w:tcBorders>
              <w:top w:val="single" w:sz="6" w:space="0" w:color="auto"/>
            </w:tcBorders>
          </w:tcPr>
          <w:p w14:paraId="52FA130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(7 590)</w:t>
            </w:r>
          </w:p>
        </w:tc>
        <w:tc>
          <w:tcPr>
            <w:tcW w:w="794" w:type="dxa"/>
            <w:tcBorders>
              <w:top w:val="single" w:sz="6" w:space="0" w:color="auto"/>
            </w:tcBorders>
          </w:tcPr>
          <w:p w14:paraId="5EB7F66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(10 270)</w:t>
            </w:r>
          </w:p>
        </w:tc>
        <w:tc>
          <w:tcPr>
            <w:tcW w:w="794" w:type="dxa"/>
            <w:tcBorders>
              <w:top w:val="single" w:sz="6" w:space="0" w:color="auto"/>
            </w:tcBorders>
          </w:tcPr>
          <w:p w14:paraId="52750D4F"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(6 162)</w:t>
            </w:r>
          </w:p>
        </w:tc>
        <w:tc>
          <w:tcPr>
            <w:tcW w:w="794" w:type="dxa"/>
            <w:tcBorders>
              <w:top w:val="single" w:sz="6" w:space="0" w:color="auto"/>
            </w:tcBorders>
          </w:tcPr>
          <w:p w14:paraId="6F8C708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(6 284)</w:t>
            </w:r>
          </w:p>
        </w:tc>
        <w:tc>
          <w:tcPr>
            <w:tcW w:w="794" w:type="dxa"/>
            <w:tcBorders>
              <w:top w:val="single" w:sz="6" w:space="0" w:color="auto"/>
            </w:tcBorders>
          </w:tcPr>
          <w:p w14:paraId="79C4F8C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(5 277)</w:t>
            </w:r>
          </w:p>
        </w:tc>
      </w:tr>
      <w:tr w:rsidR="00BE4E9F" w14:paraId="3F0FD28D"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5DD91E19" w14:textId="77777777" w:rsidR="00BE4E9F" w:rsidRDefault="00BE4E9F" w:rsidP="00F5379A">
            <w:r>
              <w:rPr>
                <w:sz w:val="16"/>
              </w:rPr>
              <w:t>Net cash flows from investment in financial assets for liquidity management purposes</w:t>
            </w:r>
          </w:p>
        </w:tc>
        <w:tc>
          <w:tcPr>
            <w:tcW w:w="697" w:type="dxa"/>
            <w:gridSpan w:val="2"/>
            <w:tcBorders>
              <w:bottom w:val="single" w:sz="6" w:space="0" w:color="auto"/>
            </w:tcBorders>
          </w:tcPr>
          <w:p w14:paraId="6D64857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32</w:t>
            </w:r>
          </w:p>
        </w:tc>
        <w:tc>
          <w:tcPr>
            <w:tcW w:w="794" w:type="dxa"/>
            <w:tcBorders>
              <w:bottom w:val="single" w:sz="6" w:space="0" w:color="auto"/>
            </w:tcBorders>
          </w:tcPr>
          <w:p w14:paraId="44600A2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(49)</w:t>
            </w:r>
          </w:p>
        </w:tc>
        <w:tc>
          <w:tcPr>
            <w:tcW w:w="794" w:type="dxa"/>
            <w:tcBorders>
              <w:bottom w:val="single" w:sz="6" w:space="0" w:color="auto"/>
            </w:tcBorders>
          </w:tcPr>
          <w:p w14:paraId="33726CB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(32)</w:t>
            </w:r>
          </w:p>
        </w:tc>
        <w:tc>
          <w:tcPr>
            <w:tcW w:w="794" w:type="dxa"/>
            <w:tcBorders>
              <w:bottom w:val="single" w:sz="6" w:space="0" w:color="auto"/>
            </w:tcBorders>
          </w:tcPr>
          <w:p w14:paraId="47C237B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(16)</w:t>
            </w:r>
          </w:p>
        </w:tc>
        <w:tc>
          <w:tcPr>
            <w:tcW w:w="794" w:type="dxa"/>
            <w:tcBorders>
              <w:bottom w:val="single" w:sz="6" w:space="0" w:color="auto"/>
            </w:tcBorders>
          </w:tcPr>
          <w:p w14:paraId="00E07C5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(21)</w:t>
            </w:r>
          </w:p>
        </w:tc>
      </w:tr>
      <w:tr w:rsidR="00BE4E9F" w14:paraId="070AC843"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5D0D5219" w14:textId="77777777" w:rsidR="00BE4E9F" w:rsidRDefault="00BE4E9F" w:rsidP="00F5379A">
            <w:r>
              <w:rPr>
                <w:b/>
                <w:sz w:val="16"/>
              </w:rPr>
              <w:t>Net cash flows from investing activities</w:t>
            </w:r>
          </w:p>
        </w:tc>
        <w:tc>
          <w:tcPr>
            <w:tcW w:w="697" w:type="dxa"/>
            <w:gridSpan w:val="2"/>
            <w:tcBorders>
              <w:top w:val="single" w:sz="6" w:space="0" w:color="auto"/>
            </w:tcBorders>
          </w:tcPr>
          <w:p w14:paraId="63137D7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(7 557)</w:t>
            </w:r>
          </w:p>
        </w:tc>
        <w:tc>
          <w:tcPr>
            <w:tcW w:w="794" w:type="dxa"/>
            <w:tcBorders>
              <w:top w:val="single" w:sz="6" w:space="0" w:color="auto"/>
            </w:tcBorders>
          </w:tcPr>
          <w:p w14:paraId="7DC05B9F"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(10 320)</w:t>
            </w:r>
          </w:p>
        </w:tc>
        <w:tc>
          <w:tcPr>
            <w:tcW w:w="794" w:type="dxa"/>
            <w:tcBorders>
              <w:top w:val="single" w:sz="6" w:space="0" w:color="auto"/>
            </w:tcBorders>
          </w:tcPr>
          <w:p w14:paraId="5787E17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(6 195)</w:t>
            </w:r>
          </w:p>
        </w:tc>
        <w:tc>
          <w:tcPr>
            <w:tcW w:w="794" w:type="dxa"/>
            <w:tcBorders>
              <w:top w:val="single" w:sz="6" w:space="0" w:color="auto"/>
            </w:tcBorders>
          </w:tcPr>
          <w:p w14:paraId="12E1721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(6 301)</w:t>
            </w:r>
          </w:p>
        </w:tc>
        <w:tc>
          <w:tcPr>
            <w:tcW w:w="794" w:type="dxa"/>
            <w:tcBorders>
              <w:top w:val="single" w:sz="6" w:space="0" w:color="auto"/>
            </w:tcBorders>
          </w:tcPr>
          <w:p w14:paraId="6DE1B5D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(5 298)</w:t>
            </w:r>
          </w:p>
        </w:tc>
      </w:tr>
      <w:tr w:rsidR="00BE4E9F" w14:paraId="7EF2436E" w14:textId="77777777">
        <w:tc>
          <w:tcPr>
            <w:cnfStyle w:val="001000000000" w:firstRow="0" w:lastRow="0" w:firstColumn="1" w:lastColumn="0" w:oddVBand="0" w:evenVBand="0" w:oddHBand="0" w:evenHBand="0" w:firstRowFirstColumn="0" w:firstRowLastColumn="0" w:lastRowFirstColumn="0" w:lastRowLastColumn="0"/>
            <w:tcW w:w="3837" w:type="dxa"/>
          </w:tcPr>
          <w:p w14:paraId="43B1783F" w14:textId="77777777" w:rsidR="00BE4E9F" w:rsidRDefault="00BE4E9F" w:rsidP="00F5379A">
            <w:r>
              <w:rPr>
                <w:b/>
                <w:sz w:val="16"/>
              </w:rPr>
              <w:t>Cash flows from financing activities</w:t>
            </w:r>
          </w:p>
        </w:tc>
        <w:tc>
          <w:tcPr>
            <w:tcW w:w="697" w:type="dxa"/>
            <w:gridSpan w:val="2"/>
          </w:tcPr>
          <w:p w14:paraId="0A5EF4C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77E18C1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2C7929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5D4E7A4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26B4BE3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36BD907F" w14:textId="77777777">
        <w:tc>
          <w:tcPr>
            <w:cnfStyle w:val="001000000000" w:firstRow="0" w:lastRow="0" w:firstColumn="1" w:lastColumn="0" w:oddVBand="0" w:evenVBand="0" w:oddHBand="0" w:evenHBand="0" w:firstRowFirstColumn="0" w:firstRowLastColumn="0" w:lastRowFirstColumn="0" w:lastRowLastColumn="0"/>
            <w:tcW w:w="3837" w:type="dxa"/>
          </w:tcPr>
          <w:p w14:paraId="2F11D20A" w14:textId="77777777" w:rsidR="00BE4E9F" w:rsidRDefault="00BE4E9F" w:rsidP="00F5379A">
            <w:r>
              <w:rPr>
                <w:sz w:val="16"/>
              </w:rPr>
              <w:t>Advances received (net)</w:t>
            </w:r>
          </w:p>
        </w:tc>
        <w:tc>
          <w:tcPr>
            <w:tcW w:w="697" w:type="dxa"/>
            <w:gridSpan w:val="2"/>
          </w:tcPr>
          <w:p w14:paraId="59B3A5D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100</w:t>
            </w:r>
          </w:p>
        </w:tc>
        <w:tc>
          <w:tcPr>
            <w:tcW w:w="794" w:type="dxa"/>
          </w:tcPr>
          <w:p w14:paraId="5BEF267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104</w:t>
            </w:r>
          </w:p>
        </w:tc>
        <w:tc>
          <w:tcPr>
            <w:tcW w:w="794" w:type="dxa"/>
          </w:tcPr>
          <w:p w14:paraId="00A4786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108</w:t>
            </w:r>
          </w:p>
        </w:tc>
        <w:tc>
          <w:tcPr>
            <w:tcW w:w="794" w:type="dxa"/>
          </w:tcPr>
          <w:p w14:paraId="40AAFB7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113</w:t>
            </w:r>
          </w:p>
        </w:tc>
        <w:tc>
          <w:tcPr>
            <w:tcW w:w="794" w:type="dxa"/>
          </w:tcPr>
          <w:p w14:paraId="7A7D5F4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118</w:t>
            </w:r>
          </w:p>
        </w:tc>
      </w:tr>
      <w:tr w:rsidR="00BE4E9F" w14:paraId="5E48E55B" w14:textId="77777777">
        <w:tc>
          <w:tcPr>
            <w:cnfStyle w:val="001000000000" w:firstRow="0" w:lastRow="0" w:firstColumn="1" w:lastColumn="0" w:oddVBand="0" w:evenVBand="0" w:oddHBand="0" w:evenHBand="0" w:firstRowFirstColumn="0" w:firstRowLastColumn="0" w:lastRowFirstColumn="0" w:lastRowLastColumn="0"/>
            <w:tcW w:w="3837" w:type="dxa"/>
          </w:tcPr>
          <w:p w14:paraId="215D204B" w14:textId="77777777" w:rsidR="00BE4E9F" w:rsidRDefault="00BE4E9F" w:rsidP="00F5379A">
            <w:r>
              <w:rPr>
                <w:sz w:val="16"/>
              </w:rPr>
              <w:t>Net borrowings</w:t>
            </w:r>
          </w:p>
        </w:tc>
        <w:tc>
          <w:tcPr>
            <w:tcW w:w="697" w:type="dxa"/>
            <w:gridSpan w:val="2"/>
          </w:tcPr>
          <w:p w14:paraId="0CACB40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2 457</w:t>
            </w:r>
          </w:p>
        </w:tc>
        <w:tc>
          <w:tcPr>
            <w:tcW w:w="794" w:type="dxa"/>
          </w:tcPr>
          <w:p w14:paraId="5882BDF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5 263</w:t>
            </w:r>
          </w:p>
        </w:tc>
        <w:tc>
          <w:tcPr>
            <w:tcW w:w="794" w:type="dxa"/>
          </w:tcPr>
          <w:p w14:paraId="2ABE95A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2 837</w:t>
            </w:r>
          </w:p>
        </w:tc>
        <w:tc>
          <w:tcPr>
            <w:tcW w:w="794" w:type="dxa"/>
          </w:tcPr>
          <w:p w14:paraId="6C7F26B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3 811</w:t>
            </w:r>
          </w:p>
        </w:tc>
        <w:tc>
          <w:tcPr>
            <w:tcW w:w="794" w:type="dxa"/>
          </w:tcPr>
          <w:p w14:paraId="64FD238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3 382</w:t>
            </w:r>
          </w:p>
        </w:tc>
      </w:tr>
      <w:tr w:rsidR="00BE4E9F" w14:paraId="60A54ECC" w14:textId="77777777">
        <w:tc>
          <w:tcPr>
            <w:cnfStyle w:val="001000000000" w:firstRow="0" w:lastRow="0" w:firstColumn="1" w:lastColumn="0" w:oddVBand="0" w:evenVBand="0" w:oddHBand="0" w:evenHBand="0" w:firstRowFirstColumn="0" w:firstRowLastColumn="0" w:lastRowFirstColumn="0" w:lastRowLastColumn="0"/>
            <w:tcW w:w="3837" w:type="dxa"/>
          </w:tcPr>
          <w:p w14:paraId="2D93C2CE" w14:textId="77777777" w:rsidR="00BE4E9F" w:rsidRDefault="00BE4E9F" w:rsidP="00F5379A">
            <w:r>
              <w:rPr>
                <w:sz w:val="16"/>
              </w:rPr>
              <w:t>Deposits received (net)</w:t>
            </w:r>
          </w:p>
        </w:tc>
        <w:tc>
          <w:tcPr>
            <w:tcW w:w="697" w:type="dxa"/>
            <w:gridSpan w:val="2"/>
          </w:tcPr>
          <w:p w14:paraId="18A51E2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12</w:t>
            </w:r>
          </w:p>
        </w:tc>
        <w:tc>
          <w:tcPr>
            <w:tcW w:w="794" w:type="dxa"/>
          </w:tcPr>
          <w:p w14:paraId="11824BF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38</w:t>
            </w:r>
          </w:p>
        </w:tc>
        <w:tc>
          <w:tcPr>
            <w:tcW w:w="794" w:type="dxa"/>
          </w:tcPr>
          <w:p w14:paraId="4EA8B9A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(67)</w:t>
            </w:r>
          </w:p>
        </w:tc>
        <w:tc>
          <w:tcPr>
            <w:tcW w:w="794" w:type="dxa"/>
          </w:tcPr>
          <w:p w14:paraId="39E7896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(4)</w:t>
            </w:r>
          </w:p>
        </w:tc>
        <w:tc>
          <w:tcPr>
            <w:tcW w:w="794" w:type="dxa"/>
          </w:tcPr>
          <w:p w14:paraId="028FC5D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w:t>
            </w:r>
          </w:p>
        </w:tc>
      </w:tr>
      <w:tr w:rsidR="00BE4E9F" w14:paraId="2CADE4E4"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40CCE0D2" w14:textId="77777777" w:rsidR="00BE4E9F" w:rsidRDefault="00BE4E9F" w:rsidP="00F5379A">
            <w:r>
              <w:rPr>
                <w:sz w:val="16"/>
              </w:rPr>
              <w:t>Other financing (net)</w:t>
            </w:r>
          </w:p>
        </w:tc>
        <w:tc>
          <w:tcPr>
            <w:tcW w:w="697" w:type="dxa"/>
            <w:gridSpan w:val="2"/>
            <w:tcBorders>
              <w:bottom w:val="single" w:sz="6" w:space="0" w:color="auto"/>
            </w:tcBorders>
          </w:tcPr>
          <w:p w14:paraId="0ED9BAA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3 679</w:t>
            </w:r>
          </w:p>
        </w:tc>
        <w:tc>
          <w:tcPr>
            <w:tcW w:w="794" w:type="dxa"/>
            <w:tcBorders>
              <w:bottom w:val="single" w:sz="6" w:space="0" w:color="auto"/>
            </w:tcBorders>
          </w:tcPr>
          <w:p w14:paraId="51DB1EE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2 614</w:t>
            </w:r>
          </w:p>
        </w:tc>
        <w:tc>
          <w:tcPr>
            <w:tcW w:w="794" w:type="dxa"/>
            <w:tcBorders>
              <w:bottom w:val="single" w:sz="6" w:space="0" w:color="auto"/>
            </w:tcBorders>
          </w:tcPr>
          <w:p w14:paraId="5E3DED5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1 102</w:t>
            </w:r>
          </w:p>
        </w:tc>
        <w:tc>
          <w:tcPr>
            <w:tcW w:w="794" w:type="dxa"/>
            <w:tcBorders>
              <w:bottom w:val="single" w:sz="6" w:space="0" w:color="auto"/>
            </w:tcBorders>
          </w:tcPr>
          <w:p w14:paraId="08C6355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702</w:t>
            </w:r>
          </w:p>
        </w:tc>
        <w:tc>
          <w:tcPr>
            <w:tcW w:w="794" w:type="dxa"/>
            <w:tcBorders>
              <w:bottom w:val="single" w:sz="6" w:space="0" w:color="auto"/>
            </w:tcBorders>
          </w:tcPr>
          <w:p w14:paraId="36F9EAB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131</w:t>
            </w:r>
          </w:p>
        </w:tc>
      </w:tr>
      <w:tr w:rsidR="00BE4E9F" w14:paraId="014C0D2E"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2632CF14" w14:textId="77777777" w:rsidR="00BE4E9F" w:rsidRDefault="00BE4E9F" w:rsidP="00F5379A">
            <w:r>
              <w:rPr>
                <w:b/>
                <w:sz w:val="16"/>
              </w:rPr>
              <w:t>Net cash flows from financing activities</w:t>
            </w:r>
          </w:p>
        </w:tc>
        <w:tc>
          <w:tcPr>
            <w:tcW w:w="697" w:type="dxa"/>
            <w:gridSpan w:val="2"/>
            <w:tcBorders>
              <w:top w:val="single" w:sz="6" w:space="0" w:color="auto"/>
              <w:bottom w:val="single" w:sz="6" w:space="0" w:color="auto"/>
            </w:tcBorders>
          </w:tcPr>
          <w:p w14:paraId="063EFA5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6 248</w:t>
            </w:r>
          </w:p>
        </w:tc>
        <w:tc>
          <w:tcPr>
            <w:tcW w:w="794" w:type="dxa"/>
            <w:tcBorders>
              <w:top w:val="single" w:sz="6" w:space="0" w:color="auto"/>
              <w:bottom w:val="single" w:sz="6" w:space="0" w:color="auto"/>
            </w:tcBorders>
          </w:tcPr>
          <w:p w14:paraId="3916F82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8 018</w:t>
            </w:r>
          </w:p>
        </w:tc>
        <w:tc>
          <w:tcPr>
            <w:tcW w:w="794" w:type="dxa"/>
            <w:tcBorders>
              <w:top w:val="single" w:sz="6" w:space="0" w:color="auto"/>
              <w:bottom w:val="single" w:sz="6" w:space="0" w:color="auto"/>
            </w:tcBorders>
          </w:tcPr>
          <w:p w14:paraId="4139F4F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3 980</w:t>
            </w:r>
          </w:p>
        </w:tc>
        <w:tc>
          <w:tcPr>
            <w:tcW w:w="794" w:type="dxa"/>
            <w:tcBorders>
              <w:top w:val="single" w:sz="6" w:space="0" w:color="auto"/>
              <w:bottom w:val="single" w:sz="6" w:space="0" w:color="auto"/>
            </w:tcBorders>
          </w:tcPr>
          <w:p w14:paraId="6778501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4 621</w:t>
            </w:r>
          </w:p>
        </w:tc>
        <w:tc>
          <w:tcPr>
            <w:tcW w:w="794" w:type="dxa"/>
            <w:tcBorders>
              <w:top w:val="single" w:sz="6" w:space="0" w:color="auto"/>
              <w:bottom w:val="single" w:sz="6" w:space="0" w:color="auto"/>
            </w:tcBorders>
          </w:tcPr>
          <w:p w14:paraId="0DA4AB4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3 629</w:t>
            </w:r>
          </w:p>
        </w:tc>
      </w:tr>
      <w:tr w:rsidR="00BE4E9F" w14:paraId="4620226F"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5DA24246" w14:textId="77777777" w:rsidR="00BE4E9F" w:rsidRDefault="00BE4E9F" w:rsidP="00F5379A">
            <w:r>
              <w:rPr>
                <w:b/>
                <w:sz w:val="16"/>
              </w:rPr>
              <w:t>Net increase/(decrease) in cash and cash equivalents</w:t>
            </w:r>
          </w:p>
        </w:tc>
        <w:tc>
          <w:tcPr>
            <w:tcW w:w="697" w:type="dxa"/>
            <w:gridSpan w:val="2"/>
            <w:tcBorders>
              <w:top w:val="single" w:sz="6" w:space="0" w:color="auto"/>
            </w:tcBorders>
          </w:tcPr>
          <w:p w14:paraId="34D569D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(779)</w:t>
            </w:r>
          </w:p>
        </w:tc>
        <w:tc>
          <w:tcPr>
            <w:tcW w:w="794" w:type="dxa"/>
            <w:tcBorders>
              <w:top w:val="single" w:sz="6" w:space="0" w:color="auto"/>
            </w:tcBorders>
          </w:tcPr>
          <w:p w14:paraId="7A4A76C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(1 150)</w:t>
            </w:r>
          </w:p>
        </w:tc>
        <w:tc>
          <w:tcPr>
            <w:tcW w:w="794" w:type="dxa"/>
            <w:tcBorders>
              <w:top w:val="single" w:sz="6" w:space="0" w:color="auto"/>
            </w:tcBorders>
          </w:tcPr>
          <w:p w14:paraId="15BBC56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(235)</w:t>
            </w:r>
          </w:p>
        </w:tc>
        <w:tc>
          <w:tcPr>
            <w:tcW w:w="794" w:type="dxa"/>
            <w:tcBorders>
              <w:top w:val="single" w:sz="6" w:space="0" w:color="auto"/>
            </w:tcBorders>
          </w:tcPr>
          <w:p w14:paraId="5F90C5E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(106)</w:t>
            </w:r>
          </w:p>
        </w:tc>
        <w:tc>
          <w:tcPr>
            <w:tcW w:w="794" w:type="dxa"/>
            <w:tcBorders>
              <w:top w:val="single" w:sz="6" w:space="0" w:color="auto"/>
            </w:tcBorders>
          </w:tcPr>
          <w:p w14:paraId="50040AD3"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(73)</w:t>
            </w:r>
          </w:p>
        </w:tc>
      </w:tr>
      <w:tr w:rsidR="00BE4E9F" w14:paraId="0AD57600" w14:textId="77777777" w:rsidTr="00F5379A">
        <w:tc>
          <w:tcPr>
            <w:cnfStyle w:val="001000000000" w:firstRow="0" w:lastRow="0" w:firstColumn="1" w:lastColumn="0" w:oddVBand="0" w:evenVBand="0" w:oddHBand="0" w:evenHBand="0" w:firstRowFirstColumn="0" w:firstRowLastColumn="0" w:lastRowFirstColumn="0" w:lastRowLastColumn="0"/>
            <w:tcW w:w="4004" w:type="dxa"/>
            <w:gridSpan w:val="2"/>
            <w:tcBorders>
              <w:bottom w:val="single" w:sz="6" w:space="0" w:color="auto"/>
            </w:tcBorders>
          </w:tcPr>
          <w:p w14:paraId="59D5D7BC" w14:textId="77777777" w:rsidR="00BE4E9F" w:rsidRDefault="00BE4E9F" w:rsidP="00F5379A">
            <w:r>
              <w:rPr>
                <w:sz w:val="16"/>
              </w:rPr>
              <w:t>Cash and cash equivalents at beginning of reporting period</w:t>
            </w:r>
          </w:p>
        </w:tc>
        <w:tc>
          <w:tcPr>
            <w:tcW w:w="530" w:type="dxa"/>
            <w:tcBorders>
              <w:bottom w:val="single" w:sz="6" w:space="0" w:color="auto"/>
            </w:tcBorders>
          </w:tcPr>
          <w:p w14:paraId="7BC2383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3 102</w:t>
            </w:r>
          </w:p>
        </w:tc>
        <w:tc>
          <w:tcPr>
            <w:tcW w:w="794" w:type="dxa"/>
            <w:tcBorders>
              <w:bottom w:val="single" w:sz="6" w:space="0" w:color="auto"/>
            </w:tcBorders>
          </w:tcPr>
          <w:p w14:paraId="64F3658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2 323</w:t>
            </w:r>
          </w:p>
        </w:tc>
        <w:tc>
          <w:tcPr>
            <w:tcW w:w="794" w:type="dxa"/>
            <w:tcBorders>
              <w:bottom w:val="single" w:sz="6" w:space="0" w:color="auto"/>
            </w:tcBorders>
          </w:tcPr>
          <w:p w14:paraId="688BCED4"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1 173</w:t>
            </w:r>
          </w:p>
        </w:tc>
        <w:tc>
          <w:tcPr>
            <w:tcW w:w="794" w:type="dxa"/>
            <w:tcBorders>
              <w:bottom w:val="single" w:sz="6" w:space="0" w:color="auto"/>
            </w:tcBorders>
          </w:tcPr>
          <w:p w14:paraId="568A777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938</w:t>
            </w:r>
          </w:p>
        </w:tc>
        <w:tc>
          <w:tcPr>
            <w:tcW w:w="794" w:type="dxa"/>
            <w:tcBorders>
              <w:bottom w:val="single" w:sz="6" w:space="0" w:color="auto"/>
            </w:tcBorders>
          </w:tcPr>
          <w:p w14:paraId="191662B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832</w:t>
            </w:r>
          </w:p>
        </w:tc>
      </w:tr>
      <w:tr w:rsidR="00BE4E9F" w14:paraId="7C1DB086"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3A1C92FA" w14:textId="77777777" w:rsidR="00BE4E9F" w:rsidRDefault="00BE4E9F" w:rsidP="00F5379A">
            <w:r>
              <w:rPr>
                <w:b/>
                <w:sz w:val="16"/>
              </w:rPr>
              <w:t>Cash and cash equivalents at end of reporting period</w:t>
            </w:r>
            <w:r>
              <w:rPr>
                <w:b/>
                <w:sz w:val="16"/>
                <w:vertAlign w:val="superscript"/>
              </w:rPr>
              <w:t xml:space="preserve"> (b)</w:t>
            </w:r>
          </w:p>
        </w:tc>
        <w:tc>
          <w:tcPr>
            <w:tcW w:w="697" w:type="dxa"/>
            <w:gridSpan w:val="2"/>
            <w:tcBorders>
              <w:top w:val="single" w:sz="6" w:space="0" w:color="auto"/>
              <w:bottom w:val="single" w:sz="6" w:space="0" w:color="auto"/>
            </w:tcBorders>
          </w:tcPr>
          <w:p w14:paraId="753F446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2 323</w:t>
            </w:r>
          </w:p>
        </w:tc>
        <w:tc>
          <w:tcPr>
            <w:tcW w:w="794" w:type="dxa"/>
            <w:tcBorders>
              <w:top w:val="single" w:sz="6" w:space="0" w:color="auto"/>
              <w:bottom w:val="single" w:sz="6" w:space="0" w:color="auto"/>
            </w:tcBorders>
          </w:tcPr>
          <w:p w14:paraId="17301D7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1 173</w:t>
            </w:r>
          </w:p>
        </w:tc>
        <w:tc>
          <w:tcPr>
            <w:tcW w:w="794" w:type="dxa"/>
            <w:tcBorders>
              <w:top w:val="single" w:sz="6" w:space="0" w:color="auto"/>
              <w:bottom w:val="single" w:sz="6" w:space="0" w:color="auto"/>
            </w:tcBorders>
          </w:tcPr>
          <w:p w14:paraId="2BE7A71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938</w:t>
            </w:r>
          </w:p>
        </w:tc>
        <w:tc>
          <w:tcPr>
            <w:tcW w:w="794" w:type="dxa"/>
            <w:tcBorders>
              <w:top w:val="single" w:sz="6" w:space="0" w:color="auto"/>
              <w:bottom w:val="single" w:sz="6" w:space="0" w:color="auto"/>
            </w:tcBorders>
          </w:tcPr>
          <w:p w14:paraId="7102DC8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832</w:t>
            </w:r>
          </w:p>
        </w:tc>
        <w:tc>
          <w:tcPr>
            <w:tcW w:w="794" w:type="dxa"/>
            <w:tcBorders>
              <w:top w:val="single" w:sz="6" w:space="0" w:color="auto"/>
              <w:bottom w:val="single" w:sz="6" w:space="0" w:color="auto"/>
            </w:tcBorders>
          </w:tcPr>
          <w:p w14:paraId="15D3DEF9"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759</w:t>
            </w:r>
          </w:p>
        </w:tc>
      </w:tr>
      <w:tr w:rsidR="00BE4E9F" w14:paraId="37E013E8" w14:textId="77777777">
        <w:tc>
          <w:tcPr>
            <w:cnfStyle w:val="001000000000" w:firstRow="0" w:lastRow="0" w:firstColumn="1" w:lastColumn="0" w:oddVBand="0" w:evenVBand="0" w:oddHBand="0" w:evenHBand="0" w:firstRowFirstColumn="0" w:firstRowLastColumn="0" w:lastRowFirstColumn="0" w:lastRowLastColumn="0"/>
            <w:tcW w:w="3837" w:type="dxa"/>
          </w:tcPr>
          <w:p w14:paraId="5F43CA66" w14:textId="77777777" w:rsidR="00BE4E9F" w:rsidRDefault="00BE4E9F" w:rsidP="00A7395C">
            <w:pPr>
              <w:spacing w:before="60"/>
            </w:pPr>
            <w:r>
              <w:rPr>
                <w:b/>
                <w:sz w:val="16"/>
              </w:rPr>
              <w:t>FISCAL AGGREGATES</w:t>
            </w:r>
          </w:p>
        </w:tc>
        <w:tc>
          <w:tcPr>
            <w:tcW w:w="697" w:type="dxa"/>
            <w:gridSpan w:val="2"/>
          </w:tcPr>
          <w:p w14:paraId="46B899C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32F112C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656A5D2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3C8524A5"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c>
          <w:tcPr>
            <w:tcW w:w="794" w:type="dxa"/>
          </w:tcPr>
          <w:p w14:paraId="5ADBA89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p>
        </w:tc>
      </w:tr>
      <w:tr w:rsidR="00BE4E9F" w14:paraId="0045E8FC" w14:textId="77777777">
        <w:tc>
          <w:tcPr>
            <w:cnfStyle w:val="001000000000" w:firstRow="0" w:lastRow="0" w:firstColumn="1" w:lastColumn="0" w:oddVBand="0" w:evenVBand="0" w:oddHBand="0" w:evenHBand="0" w:firstRowFirstColumn="0" w:firstRowLastColumn="0" w:lastRowFirstColumn="0" w:lastRowLastColumn="0"/>
            <w:tcW w:w="3837" w:type="dxa"/>
          </w:tcPr>
          <w:p w14:paraId="2A687DB4" w14:textId="77777777" w:rsidR="00BE4E9F" w:rsidRDefault="00BE4E9F" w:rsidP="00F5379A">
            <w:r>
              <w:rPr>
                <w:sz w:val="16"/>
              </w:rPr>
              <w:t>Net cash flows from operating activities</w:t>
            </w:r>
          </w:p>
        </w:tc>
        <w:tc>
          <w:tcPr>
            <w:tcW w:w="697" w:type="dxa"/>
            <w:gridSpan w:val="2"/>
          </w:tcPr>
          <w:p w14:paraId="05AB34B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530</w:t>
            </w:r>
          </w:p>
        </w:tc>
        <w:tc>
          <w:tcPr>
            <w:tcW w:w="794" w:type="dxa"/>
          </w:tcPr>
          <w:p w14:paraId="1413020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1 152</w:t>
            </w:r>
          </w:p>
        </w:tc>
        <w:tc>
          <w:tcPr>
            <w:tcW w:w="794" w:type="dxa"/>
          </w:tcPr>
          <w:p w14:paraId="3842092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1 980</w:t>
            </w:r>
          </w:p>
        </w:tc>
        <w:tc>
          <w:tcPr>
            <w:tcW w:w="794" w:type="dxa"/>
          </w:tcPr>
          <w:p w14:paraId="58652C7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1 574</w:t>
            </w:r>
          </w:p>
        </w:tc>
        <w:tc>
          <w:tcPr>
            <w:tcW w:w="794" w:type="dxa"/>
          </w:tcPr>
          <w:p w14:paraId="3C6816F7"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1 595</w:t>
            </w:r>
          </w:p>
        </w:tc>
      </w:tr>
      <w:tr w:rsidR="00BE4E9F" w14:paraId="6D2F8CBF" w14:textId="77777777">
        <w:tc>
          <w:tcPr>
            <w:cnfStyle w:val="001000000000" w:firstRow="0" w:lastRow="0" w:firstColumn="1" w:lastColumn="0" w:oddVBand="0" w:evenVBand="0" w:oddHBand="0" w:evenHBand="0" w:firstRowFirstColumn="0" w:firstRowLastColumn="0" w:lastRowFirstColumn="0" w:lastRowLastColumn="0"/>
            <w:tcW w:w="3837" w:type="dxa"/>
          </w:tcPr>
          <w:p w14:paraId="1507CA91" w14:textId="77777777" w:rsidR="00BE4E9F" w:rsidRDefault="00BE4E9F" w:rsidP="00F5379A">
            <w:r>
              <w:rPr>
                <w:sz w:val="16"/>
              </w:rPr>
              <w:t>Dividends paid</w:t>
            </w:r>
          </w:p>
        </w:tc>
        <w:tc>
          <w:tcPr>
            <w:tcW w:w="697" w:type="dxa"/>
            <w:gridSpan w:val="2"/>
          </w:tcPr>
          <w:p w14:paraId="66F2C6EF"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(168)</w:t>
            </w:r>
          </w:p>
        </w:tc>
        <w:tc>
          <w:tcPr>
            <w:tcW w:w="794" w:type="dxa"/>
          </w:tcPr>
          <w:p w14:paraId="0AC6B81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(59)</w:t>
            </w:r>
          </w:p>
        </w:tc>
        <w:tc>
          <w:tcPr>
            <w:tcW w:w="794" w:type="dxa"/>
          </w:tcPr>
          <w:p w14:paraId="0492152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(83)</w:t>
            </w:r>
          </w:p>
        </w:tc>
        <w:tc>
          <w:tcPr>
            <w:tcW w:w="794" w:type="dxa"/>
          </w:tcPr>
          <w:p w14:paraId="7342C3E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(131)</w:t>
            </w:r>
          </w:p>
        </w:tc>
        <w:tc>
          <w:tcPr>
            <w:tcW w:w="794" w:type="dxa"/>
          </w:tcPr>
          <w:p w14:paraId="63632281"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(145)</w:t>
            </w:r>
          </w:p>
        </w:tc>
      </w:tr>
      <w:tr w:rsidR="00BE4E9F" w14:paraId="03ED0A6E" w14:textId="77777777">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54376C14" w14:textId="77777777" w:rsidR="00BE4E9F" w:rsidRDefault="00BE4E9F" w:rsidP="00F5379A">
            <w:r>
              <w:rPr>
                <w:sz w:val="16"/>
              </w:rPr>
              <w:t>Net cash flows from investments in non</w:t>
            </w:r>
            <w:r>
              <w:rPr>
                <w:sz w:val="16"/>
              </w:rPr>
              <w:noBreakHyphen/>
              <w:t>financial assets</w:t>
            </w:r>
          </w:p>
        </w:tc>
        <w:tc>
          <w:tcPr>
            <w:tcW w:w="697" w:type="dxa"/>
            <w:gridSpan w:val="2"/>
            <w:tcBorders>
              <w:bottom w:val="single" w:sz="6" w:space="0" w:color="auto"/>
            </w:tcBorders>
          </w:tcPr>
          <w:p w14:paraId="6D3A1C4C"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(7 538)</w:t>
            </w:r>
          </w:p>
        </w:tc>
        <w:tc>
          <w:tcPr>
            <w:tcW w:w="794" w:type="dxa"/>
            <w:tcBorders>
              <w:bottom w:val="single" w:sz="6" w:space="0" w:color="auto"/>
            </w:tcBorders>
          </w:tcPr>
          <w:p w14:paraId="695C7210"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(10 282)</w:t>
            </w:r>
          </w:p>
        </w:tc>
        <w:tc>
          <w:tcPr>
            <w:tcW w:w="794" w:type="dxa"/>
            <w:tcBorders>
              <w:bottom w:val="single" w:sz="6" w:space="0" w:color="auto"/>
            </w:tcBorders>
          </w:tcPr>
          <w:p w14:paraId="1A90C3BB"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(6 192)</w:t>
            </w:r>
          </w:p>
        </w:tc>
        <w:tc>
          <w:tcPr>
            <w:tcW w:w="794" w:type="dxa"/>
            <w:tcBorders>
              <w:bottom w:val="single" w:sz="6" w:space="0" w:color="auto"/>
            </w:tcBorders>
          </w:tcPr>
          <w:p w14:paraId="3EB19056"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(6 295)</w:t>
            </w:r>
          </w:p>
        </w:tc>
        <w:tc>
          <w:tcPr>
            <w:tcW w:w="794" w:type="dxa"/>
            <w:tcBorders>
              <w:bottom w:val="single" w:sz="6" w:space="0" w:color="auto"/>
            </w:tcBorders>
          </w:tcPr>
          <w:p w14:paraId="3CFAFDF2"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sz w:val="16"/>
              </w:rPr>
              <w:t>(5 286)</w:t>
            </w:r>
          </w:p>
        </w:tc>
      </w:tr>
      <w:tr w:rsidR="00BE4E9F" w14:paraId="78F76377" w14:textId="77777777">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12" w:space="0" w:color="auto"/>
            </w:tcBorders>
          </w:tcPr>
          <w:p w14:paraId="37B5C573" w14:textId="77777777" w:rsidR="00BE4E9F" w:rsidRDefault="00BE4E9F" w:rsidP="00F5379A">
            <w:r>
              <w:rPr>
                <w:b/>
                <w:sz w:val="16"/>
              </w:rPr>
              <w:t>Cash surplus/(deficit)</w:t>
            </w:r>
          </w:p>
        </w:tc>
        <w:tc>
          <w:tcPr>
            <w:tcW w:w="697" w:type="dxa"/>
            <w:gridSpan w:val="2"/>
            <w:tcBorders>
              <w:top w:val="single" w:sz="6" w:space="0" w:color="auto"/>
              <w:bottom w:val="single" w:sz="12" w:space="0" w:color="auto"/>
            </w:tcBorders>
          </w:tcPr>
          <w:p w14:paraId="53649C0D"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(7 176)</w:t>
            </w:r>
          </w:p>
        </w:tc>
        <w:tc>
          <w:tcPr>
            <w:tcW w:w="794" w:type="dxa"/>
            <w:tcBorders>
              <w:top w:val="single" w:sz="6" w:space="0" w:color="auto"/>
              <w:bottom w:val="single" w:sz="12" w:space="0" w:color="auto"/>
            </w:tcBorders>
          </w:tcPr>
          <w:p w14:paraId="55C37F4E"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(9 189)</w:t>
            </w:r>
          </w:p>
        </w:tc>
        <w:tc>
          <w:tcPr>
            <w:tcW w:w="794" w:type="dxa"/>
            <w:tcBorders>
              <w:top w:val="single" w:sz="6" w:space="0" w:color="auto"/>
              <w:bottom w:val="single" w:sz="12" w:space="0" w:color="auto"/>
            </w:tcBorders>
          </w:tcPr>
          <w:p w14:paraId="47F7B258"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(4 296)</w:t>
            </w:r>
          </w:p>
        </w:tc>
        <w:tc>
          <w:tcPr>
            <w:tcW w:w="794" w:type="dxa"/>
            <w:tcBorders>
              <w:top w:val="single" w:sz="6" w:space="0" w:color="auto"/>
              <w:bottom w:val="single" w:sz="12" w:space="0" w:color="auto"/>
            </w:tcBorders>
          </w:tcPr>
          <w:p w14:paraId="0481C01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(4 852)</w:t>
            </w:r>
          </w:p>
        </w:tc>
        <w:tc>
          <w:tcPr>
            <w:tcW w:w="794" w:type="dxa"/>
            <w:tcBorders>
              <w:top w:val="single" w:sz="6" w:space="0" w:color="auto"/>
              <w:bottom w:val="single" w:sz="12" w:space="0" w:color="auto"/>
            </w:tcBorders>
          </w:tcPr>
          <w:p w14:paraId="00B348AA" w14:textId="77777777" w:rsidR="00BE4E9F" w:rsidRDefault="00BE4E9F" w:rsidP="00F5379A">
            <w:pPr>
              <w:cnfStyle w:val="000000000000" w:firstRow="0" w:lastRow="0" w:firstColumn="0" w:lastColumn="0" w:oddVBand="0" w:evenVBand="0" w:oddHBand="0" w:evenHBand="0" w:firstRowFirstColumn="0" w:firstRowLastColumn="0" w:lastRowFirstColumn="0" w:lastRowLastColumn="0"/>
            </w:pPr>
            <w:r>
              <w:rPr>
                <w:b/>
                <w:sz w:val="16"/>
              </w:rPr>
              <w:t>(3 835)</w:t>
            </w:r>
          </w:p>
        </w:tc>
      </w:tr>
    </w:tbl>
    <w:p w14:paraId="45AFD7E6" w14:textId="77777777" w:rsidR="00BE4E9F" w:rsidRPr="004D1722" w:rsidRDefault="00BE4E9F" w:rsidP="00305EF6">
      <w:pPr>
        <w:pStyle w:val="Note"/>
      </w:pPr>
      <w:r w:rsidRPr="004D1722">
        <w:t>Note</w:t>
      </w:r>
      <w:r>
        <w:t>s</w:t>
      </w:r>
      <w:r w:rsidRPr="004D1722">
        <w:t>:</w:t>
      </w:r>
    </w:p>
    <w:p w14:paraId="05FA67C1" w14:textId="77777777" w:rsidR="00BE4E9F" w:rsidRPr="004D1722" w:rsidRDefault="00BE4E9F" w:rsidP="00305EF6">
      <w:pPr>
        <w:pStyle w:val="Note"/>
      </w:pPr>
      <w:r w:rsidRPr="004D1722">
        <w:t>(a)</w:t>
      </w:r>
      <w:r w:rsidRPr="004D1722">
        <w:tab/>
        <w:t>Inclusive of goods and services tax.</w:t>
      </w:r>
    </w:p>
    <w:p w14:paraId="726AF861" w14:textId="77777777" w:rsidR="00BE4E9F" w:rsidRPr="004D1722" w:rsidRDefault="00BE4E9F" w:rsidP="00305EF6">
      <w:pPr>
        <w:pStyle w:val="Note"/>
      </w:pPr>
      <w:r>
        <w:t>(b)</w:t>
      </w:r>
      <w:r>
        <w:tab/>
        <w:t xml:space="preserve">Cash and cash equivalents at the end of the reporting period does not equal cash and deposits on the balance sheet. This is due to overdrafts being included in the cash flow statement balances. </w:t>
      </w:r>
    </w:p>
    <w:p w14:paraId="0CC793F5" w14:textId="77777777" w:rsidR="00BE4E9F" w:rsidRPr="004D1722" w:rsidRDefault="00BE4E9F" w:rsidP="00305EF6">
      <w:pPr>
        <w:pStyle w:val="TableHeading"/>
      </w:pPr>
      <w:r w:rsidRPr="004D1722">
        <w:lastRenderedPageBreak/>
        <w:t>Table 2.4:</w:t>
      </w:r>
      <w:r w:rsidRPr="004D1722">
        <w:tab/>
        <w:t xml:space="preserve">Public non-financial corporations sector statement of </w:t>
      </w:r>
      <w:r w:rsidRPr="004D1722">
        <w:br/>
        <w:t>changes in equity for the financial year ended 30 June</w:t>
      </w:r>
      <w:r>
        <w:t xml:space="preserve"> </w:t>
      </w:r>
      <w:r w:rsidRPr="007D4405">
        <w:rPr>
          <w:vertAlign w:val="superscript"/>
        </w:rPr>
        <w:t>(a)</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NFC_SOCIE|MergedHeadingRow:1|TableGroup:Chapter 2"/>
      </w:tblPr>
      <w:tblGrid>
        <w:gridCol w:w="2992"/>
        <w:gridCol w:w="1159"/>
        <w:gridCol w:w="1025"/>
        <w:gridCol w:w="1002"/>
        <w:gridCol w:w="766"/>
        <w:gridCol w:w="766"/>
      </w:tblGrid>
      <w:tr w:rsidR="00BE4E9F" w14:paraId="06B174A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4" w:type="dxa"/>
          </w:tcPr>
          <w:p w14:paraId="5F83D513" w14:textId="77777777" w:rsidR="00BE4E9F" w:rsidRPr="00070469" w:rsidRDefault="00BE4E9F" w:rsidP="00FC5B56">
            <w:pPr>
              <w:keepNext/>
              <w:rPr>
                <w:sz w:val="16"/>
                <w:szCs w:val="16"/>
              </w:rPr>
            </w:pPr>
          </w:p>
        </w:tc>
        <w:tc>
          <w:tcPr>
            <w:tcW w:w="1204" w:type="dxa"/>
          </w:tcPr>
          <w:p w14:paraId="5F922725" w14:textId="77777777" w:rsidR="00BE4E9F" w:rsidRPr="00070469" w:rsidRDefault="00BE4E9F" w:rsidP="00FC5B56">
            <w:pPr>
              <w:keepNext/>
              <w:cnfStyle w:val="100000000000" w:firstRow="1" w:lastRow="0" w:firstColumn="0" w:lastColumn="0" w:oddVBand="0" w:evenVBand="0" w:oddHBand="0" w:evenHBand="0" w:firstRowFirstColumn="0" w:firstRowLastColumn="0" w:lastRowFirstColumn="0" w:lastRowLastColumn="0"/>
              <w:rPr>
                <w:sz w:val="16"/>
                <w:szCs w:val="16"/>
              </w:rPr>
            </w:pPr>
            <w:r w:rsidRPr="00070469">
              <w:rPr>
                <w:sz w:val="16"/>
                <w:szCs w:val="16"/>
              </w:rPr>
              <w:t>Accumulated surplus/(deficit)</w:t>
            </w:r>
          </w:p>
        </w:tc>
        <w:tc>
          <w:tcPr>
            <w:tcW w:w="1064" w:type="dxa"/>
          </w:tcPr>
          <w:p w14:paraId="04F4B034" w14:textId="77777777" w:rsidR="00BE4E9F" w:rsidRPr="00070469" w:rsidRDefault="00BE4E9F" w:rsidP="00FC5B56">
            <w:pPr>
              <w:keepNext/>
              <w:cnfStyle w:val="100000000000" w:firstRow="1" w:lastRow="0" w:firstColumn="0" w:lastColumn="0" w:oddVBand="0" w:evenVBand="0" w:oddHBand="0" w:evenHBand="0" w:firstRowFirstColumn="0" w:firstRowLastColumn="0" w:lastRowFirstColumn="0" w:lastRowLastColumn="0"/>
              <w:rPr>
                <w:sz w:val="16"/>
                <w:szCs w:val="16"/>
              </w:rPr>
            </w:pPr>
            <w:r w:rsidRPr="00070469">
              <w:rPr>
                <w:sz w:val="16"/>
                <w:szCs w:val="16"/>
              </w:rPr>
              <w:t>Contributions by owners</w:t>
            </w:r>
          </w:p>
        </w:tc>
        <w:tc>
          <w:tcPr>
            <w:tcW w:w="1040" w:type="dxa"/>
          </w:tcPr>
          <w:p w14:paraId="3A1874BC" w14:textId="77777777" w:rsidR="00BE4E9F" w:rsidRPr="00070469" w:rsidRDefault="00BE4E9F" w:rsidP="00FC5B56">
            <w:pPr>
              <w:keepNext/>
              <w:cnfStyle w:val="100000000000" w:firstRow="1" w:lastRow="0" w:firstColumn="0" w:lastColumn="0" w:oddVBand="0" w:evenVBand="0" w:oddHBand="0" w:evenHBand="0" w:firstRowFirstColumn="0" w:firstRowLastColumn="0" w:lastRowFirstColumn="0" w:lastRowLastColumn="0"/>
              <w:rPr>
                <w:sz w:val="16"/>
                <w:szCs w:val="16"/>
              </w:rPr>
            </w:pPr>
            <w:r w:rsidRPr="00070469">
              <w:rPr>
                <w:sz w:val="16"/>
                <w:szCs w:val="16"/>
              </w:rPr>
              <w:t>Non</w:t>
            </w:r>
            <w:r w:rsidRPr="00070469">
              <w:rPr>
                <w:sz w:val="16"/>
                <w:szCs w:val="16"/>
              </w:rPr>
              <w:noBreakHyphen/>
              <w:t>financial assets revaluation surplus</w:t>
            </w:r>
          </w:p>
        </w:tc>
        <w:tc>
          <w:tcPr>
            <w:tcW w:w="794" w:type="dxa"/>
          </w:tcPr>
          <w:p w14:paraId="574332D4" w14:textId="77777777" w:rsidR="00BE4E9F" w:rsidRPr="00070469" w:rsidRDefault="00BE4E9F" w:rsidP="00FC5B56">
            <w:pPr>
              <w:keepNext/>
              <w:cnfStyle w:val="100000000000" w:firstRow="1" w:lastRow="0" w:firstColumn="0" w:lastColumn="0" w:oddVBand="0" w:evenVBand="0" w:oddHBand="0" w:evenHBand="0" w:firstRowFirstColumn="0" w:firstRowLastColumn="0" w:lastRowFirstColumn="0" w:lastRowLastColumn="0"/>
              <w:rPr>
                <w:sz w:val="16"/>
                <w:szCs w:val="16"/>
              </w:rPr>
            </w:pPr>
            <w:r w:rsidRPr="00070469">
              <w:rPr>
                <w:sz w:val="16"/>
                <w:szCs w:val="16"/>
              </w:rPr>
              <w:t>Other reserves</w:t>
            </w:r>
          </w:p>
        </w:tc>
        <w:tc>
          <w:tcPr>
            <w:tcW w:w="794" w:type="dxa"/>
          </w:tcPr>
          <w:p w14:paraId="4801C362" w14:textId="77777777" w:rsidR="00BE4E9F" w:rsidRPr="00070469" w:rsidRDefault="00BE4E9F" w:rsidP="00FC5B56">
            <w:pPr>
              <w:keepNext/>
              <w:cnfStyle w:val="100000000000" w:firstRow="1" w:lastRow="0" w:firstColumn="0" w:lastColumn="0" w:oddVBand="0" w:evenVBand="0" w:oddHBand="0" w:evenHBand="0" w:firstRowFirstColumn="0" w:firstRowLastColumn="0" w:lastRowFirstColumn="0" w:lastRowLastColumn="0"/>
              <w:rPr>
                <w:sz w:val="16"/>
                <w:szCs w:val="16"/>
              </w:rPr>
            </w:pPr>
            <w:r w:rsidRPr="00070469">
              <w:rPr>
                <w:sz w:val="16"/>
                <w:szCs w:val="16"/>
              </w:rPr>
              <w:t>Total</w:t>
            </w:r>
          </w:p>
        </w:tc>
      </w:tr>
      <w:tr w:rsidR="00BE4E9F" w14:paraId="5DB9537F" w14:textId="77777777">
        <w:tc>
          <w:tcPr>
            <w:cnfStyle w:val="001000000000" w:firstRow="0" w:lastRow="0" w:firstColumn="1" w:lastColumn="0" w:oddVBand="0" w:evenVBand="0" w:oddHBand="0" w:evenHBand="0" w:firstRowFirstColumn="0" w:firstRowLastColumn="0" w:lastRowFirstColumn="0" w:lastRowLastColumn="0"/>
            <w:tcW w:w="3119" w:type="dxa"/>
          </w:tcPr>
          <w:p w14:paraId="60D5BDCE" w14:textId="77777777" w:rsidR="00BE4E9F" w:rsidRPr="00070469" w:rsidRDefault="00BE4E9F">
            <w:pPr>
              <w:spacing w:after="0"/>
              <w:rPr>
                <w:sz w:val="16"/>
                <w:szCs w:val="16"/>
              </w:rPr>
            </w:pPr>
            <w:r w:rsidRPr="00070469">
              <w:rPr>
                <w:b/>
                <w:sz w:val="16"/>
                <w:szCs w:val="16"/>
              </w:rPr>
              <w:t>2025</w:t>
            </w:r>
            <w:r w:rsidRPr="00070469">
              <w:rPr>
                <w:b/>
                <w:sz w:val="16"/>
                <w:szCs w:val="16"/>
              </w:rPr>
              <w:noBreakHyphen/>
              <w:t>26 revised</w:t>
            </w:r>
          </w:p>
        </w:tc>
        <w:tc>
          <w:tcPr>
            <w:tcW w:w="899" w:type="dxa"/>
          </w:tcPr>
          <w:p w14:paraId="02DF611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Pr>
          <w:p w14:paraId="4E9BFC8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5134A79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6C0DE15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6B8B654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2FBA1504" w14:textId="77777777">
        <w:tc>
          <w:tcPr>
            <w:cnfStyle w:val="001000000000" w:firstRow="0" w:lastRow="0" w:firstColumn="1" w:lastColumn="0" w:oddVBand="0" w:evenVBand="0" w:oddHBand="0" w:evenHBand="0" w:firstRowFirstColumn="0" w:firstRowLastColumn="0" w:lastRowFirstColumn="0" w:lastRowLastColumn="0"/>
            <w:tcW w:w="3119" w:type="dxa"/>
          </w:tcPr>
          <w:p w14:paraId="29C50EF9" w14:textId="77777777" w:rsidR="00BE4E9F" w:rsidRPr="00070469" w:rsidRDefault="00BE4E9F">
            <w:pPr>
              <w:spacing w:after="0"/>
              <w:rPr>
                <w:sz w:val="16"/>
                <w:szCs w:val="16"/>
              </w:rPr>
            </w:pPr>
            <w:r w:rsidRPr="00070469">
              <w:rPr>
                <w:sz w:val="16"/>
                <w:szCs w:val="16"/>
              </w:rPr>
              <w:t>Balance at 1 July 2025</w:t>
            </w:r>
          </w:p>
        </w:tc>
        <w:tc>
          <w:tcPr>
            <w:tcW w:w="899" w:type="dxa"/>
          </w:tcPr>
          <w:p w14:paraId="07DC262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(46 672)</w:t>
            </w:r>
          </w:p>
        </w:tc>
        <w:tc>
          <w:tcPr>
            <w:tcW w:w="1064" w:type="dxa"/>
          </w:tcPr>
          <w:p w14:paraId="23B0426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89 229</w:t>
            </w:r>
          </w:p>
        </w:tc>
        <w:tc>
          <w:tcPr>
            <w:tcW w:w="1040" w:type="dxa"/>
          </w:tcPr>
          <w:p w14:paraId="3BF0C8B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34 066</w:t>
            </w:r>
          </w:p>
        </w:tc>
        <w:tc>
          <w:tcPr>
            <w:tcW w:w="794" w:type="dxa"/>
          </w:tcPr>
          <w:p w14:paraId="1F50865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857</w:t>
            </w:r>
          </w:p>
        </w:tc>
        <w:tc>
          <w:tcPr>
            <w:tcW w:w="794" w:type="dxa"/>
          </w:tcPr>
          <w:p w14:paraId="6F3DC4F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77 480</w:t>
            </w:r>
          </w:p>
        </w:tc>
      </w:tr>
      <w:tr w:rsidR="00BE4E9F" w14:paraId="44183918" w14:textId="77777777">
        <w:tc>
          <w:tcPr>
            <w:cnfStyle w:val="001000000000" w:firstRow="0" w:lastRow="0" w:firstColumn="1" w:lastColumn="0" w:oddVBand="0" w:evenVBand="0" w:oddHBand="0" w:evenHBand="0" w:firstRowFirstColumn="0" w:firstRowLastColumn="0" w:lastRowFirstColumn="0" w:lastRowLastColumn="0"/>
            <w:tcW w:w="3119" w:type="dxa"/>
          </w:tcPr>
          <w:p w14:paraId="10C519D7" w14:textId="77777777" w:rsidR="00BE4E9F" w:rsidRPr="00070469" w:rsidRDefault="00BE4E9F">
            <w:pPr>
              <w:spacing w:after="0"/>
              <w:rPr>
                <w:sz w:val="16"/>
                <w:szCs w:val="16"/>
              </w:rPr>
            </w:pPr>
            <w:r w:rsidRPr="00070469">
              <w:rPr>
                <w:sz w:val="16"/>
                <w:szCs w:val="16"/>
              </w:rPr>
              <w:t>Net result for the year</w:t>
            </w:r>
          </w:p>
        </w:tc>
        <w:tc>
          <w:tcPr>
            <w:tcW w:w="899" w:type="dxa"/>
          </w:tcPr>
          <w:p w14:paraId="747D095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(26 557)</w:t>
            </w:r>
          </w:p>
        </w:tc>
        <w:tc>
          <w:tcPr>
            <w:tcW w:w="1064" w:type="dxa"/>
          </w:tcPr>
          <w:p w14:paraId="7BDC76A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53C1682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3DC52E2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5089734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(26 557)</w:t>
            </w:r>
          </w:p>
        </w:tc>
      </w:tr>
      <w:tr w:rsidR="00BE4E9F" w14:paraId="0F4E9DE9" w14:textId="77777777">
        <w:tc>
          <w:tcPr>
            <w:cnfStyle w:val="001000000000" w:firstRow="0" w:lastRow="0" w:firstColumn="1" w:lastColumn="0" w:oddVBand="0" w:evenVBand="0" w:oddHBand="0" w:evenHBand="0" w:firstRowFirstColumn="0" w:firstRowLastColumn="0" w:lastRowFirstColumn="0" w:lastRowLastColumn="0"/>
            <w:tcW w:w="3119" w:type="dxa"/>
          </w:tcPr>
          <w:p w14:paraId="70532070" w14:textId="77777777" w:rsidR="00BE4E9F" w:rsidRPr="00070469" w:rsidRDefault="00BE4E9F">
            <w:pPr>
              <w:spacing w:after="0"/>
              <w:rPr>
                <w:sz w:val="16"/>
                <w:szCs w:val="16"/>
              </w:rPr>
            </w:pPr>
            <w:r w:rsidRPr="00070469">
              <w:rPr>
                <w:sz w:val="16"/>
                <w:szCs w:val="16"/>
              </w:rPr>
              <w:t>Other comprehensive income for the year</w:t>
            </w:r>
          </w:p>
        </w:tc>
        <w:tc>
          <w:tcPr>
            <w:tcW w:w="899" w:type="dxa"/>
          </w:tcPr>
          <w:p w14:paraId="401056E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(43)</w:t>
            </w:r>
          </w:p>
        </w:tc>
        <w:tc>
          <w:tcPr>
            <w:tcW w:w="1064" w:type="dxa"/>
          </w:tcPr>
          <w:p w14:paraId="4DE2E39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442D60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1 275</w:t>
            </w:r>
          </w:p>
        </w:tc>
        <w:tc>
          <w:tcPr>
            <w:tcW w:w="794" w:type="dxa"/>
          </w:tcPr>
          <w:p w14:paraId="6318A14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46</w:t>
            </w:r>
          </w:p>
        </w:tc>
        <w:tc>
          <w:tcPr>
            <w:tcW w:w="794" w:type="dxa"/>
          </w:tcPr>
          <w:p w14:paraId="42F0147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1 278</w:t>
            </w:r>
          </w:p>
        </w:tc>
      </w:tr>
      <w:tr w:rsidR="00BE4E9F" w14:paraId="17F3C490" w14:textId="77777777">
        <w:tc>
          <w:tcPr>
            <w:cnfStyle w:val="001000000000" w:firstRow="0" w:lastRow="0" w:firstColumn="1" w:lastColumn="0" w:oddVBand="0" w:evenVBand="0" w:oddHBand="0" w:evenHBand="0" w:firstRowFirstColumn="0" w:firstRowLastColumn="0" w:lastRowFirstColumn="0" w:lastRowLastColumn="0"/>
            <w:tcW w:w="3119" w:type="dxa"/>
          </w:tcPr>
          <w:p w14:paraId="560CA459" w14:textId="77777777" w:rsidR="00BE4E9F" w:rsidRPr="00070469" w:rsidRDefault="00BE4E9F">
            <w:pPr>
              <w:spacing w:after="0"/>
              <w:rPr>
                <w:sz w:val="16"/>
                <w:szCs w:val="16"/>
              </w:rPr>
            </w:pPr>
            <w:r w:rsidRPr="00070469">
              <w:rPr>
                <w:sz w:val="16"/>
                <w:szCs w:val="16"/>
              </w:rPr>
              <w:t>Dividends paid</w:t>
            </w:r>
          </w:p>
        </w:tc>
        <w:tc>
          <w:tcPr>
            <w:tcW w:w="899" w:type="dxa"/>
          </w:tcPr>
          <w:p w14:paraId="3E09C6B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(162)</w:t>
            </w:r>
          </w:p>
        </w:tc>
        <w:tc>
          <w:tcPr>
            <w:tcW w:w="1064" w:type="dxa"/>
          </w:tcPr>
          <w:p w14:paraId="1819594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F821FB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5E07175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5117C52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(162)</w:t>
            </w:r>
          </w:p>
        </w:tc>
      </w:tr>
      <w:tr w:rsidR="00BE4E9F" w14:paraId="143FB523" w14:textId="77777777">
        <w:tc>
          <w:tcPr>
            <w:cnfStyle w:val="001000000000" w:firstRow="0" w:lastRow="0" w:firstColumn="1" w:lastColumn="0" w:oddVBand="0" w:evenVBand="0" w:oddHBand="0" w:evenHBand="0" w:firstRowFirstColumn="0" w:firstRowLastColumn="0" w:lastRowFirstColumn="0" w:lastRowLastColumn="0"/>
            <w:tcW w:w="3119" w:type="dxa"/>
          </w:tcPr>
          <w:p w14:paraId="7DC875CA" w14:textId="77777777" w:rsidR="00BE4E9F" w:rsidRPr="00070469" w:rsidRDefault="00BE4E9F">
            <w:pPr>
              <w:spacing w:after="0"/>
              <w:rPr>
                <w:sz w:val="16"/>
                <w:szCs w:val="16"/>
              </w:rPr>
            </w:pPr>
            <w:r w:rsidRPr="00070469">
              <w:rPr>
                <w:sz w:val="16"/>
                <w:szCs w:val="16"/>
              </w:rPr>
              <w:t>Transfer to/(from) accumulated surplus</w:t>
            </w:r>
          </w:p>
        </w:tc>
        <w:tc>
          <w:tcPr>
            <w:tcW w:w="899" w:type="dxa"/>
          </w:tcPr>
          <w:p w14:paraId="0E5BD06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Pr>
          <w:p w14:paraId="7356C95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6378261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13592B0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5ED45EA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r>
      <w:tr w:rsidR="00BE4E9F" w14:paraId="725418F2" w14:textId="77777777">
        <w:tc>
          <w:tcPr>
            <w:cnfStyle w:val="001000000000" w:firstRow="0" w:lastRow="0" w:firstColumn="1" w:lastColumn="0" w:oddVBand="0" w:evenVBand="0" w:oddHBand="0" w:evenHBand="0" w:firstRowFirstColumn="0" w:firstRowLastColumn="0" w:lastRowFirstColumn="0" w:lastRowLastColumn="0"/>
            <w:tcW w:w="3119" w:type="dxa"/>
            <w:tcBorders>
              <w:bottom w:val="single" w:sz="6" w:space="0" w:color="auto"/>
            </w:tcBorders>
          </w:tcPr>
          <w:p w14:paraId="6B14C758" w14:textId="77777777" w:rsidR="00BE4E9F" w:rsidRPr="00070469" w:rsidRDefault="00BE4E9F">
            <w:pPr>
              <w:spacing w:after="0"/>
              <w:rPr>
                <w:sz w:val="16"/>
                <w:szCs w:val="16"/>
              </w:rPr>
            </w:pPr>
            <w:r w:rsidRPr="00070469">
              <w:rPr>
                <w:sz w:val="16"/>
                <w:szCs w:val="16"/>
              </w:rPr>
              <w:t>Transactions with owners in their capacity as owners</w:t>
            </w:r>
          </w:p>
        </w:tc>
        <w:tc>
          <w:tcPr>
            <w:tcW w:w="899" w:type="dxa"/>
            <w:tcBorders>
              <w:bottom w:val="single" w:sz="6" w:space="0" w:color="auto"/>
            </w:tcBorders>
          </w:tcPr>
          <w:p w14:paraId="17306DB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Borders>
              <w:bottom w:val="single" w:sz="6" w:space="0" w:color="auto"/>
            </w:tcBorders>
          </w:tcPr>
          <w:p w14:paraId="37ECB00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30 193</w:t>
            </w:r>
          </w:p>
        </w:tc>
        <w:tc>
          <w:tcPr>
            <w:tcW w:w="1040" w:type="dxa"/>
            <w:tcBorders>
              <w:bottom w:val="single" w:sz="6" w:space="0" w:color="auto"/>
            </w:tcBorders>
          </w:tcPr>
          <w:p w14:paraId="0E2929F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5C3C08D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062C736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30 193</w:t>
            </w:r>
          </w:p>
        </w:tc>
      </w:tr>
      <w:tr w:rsidR="00BE4E9F" w14:paraId="72C0D014"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bottom w:val="single" w:sz="6" w:space="0" w:color="auto"/>
            </w:tcBorders>
          </w:tcPr>
          <w:p w14:paraId="1F4DF6A6" w14:textId="77777777" w:rsidR="00BE4E9F" w:rsidRPr="00070469" w:rsidRDefault="00BE4E9F">
            <w:pPr>
              <w:spacing w:after="0"/>
              <w:rPr>
                <w:sz w:val="16"/>
                <w:szCs w:val="16"/>
              </w:rPr>
            </w:pPr>
            <w:r w:rsidRPr="00070469">
              <w:rPr>
                <w:b/>
                <w:sz w:val="16"/>
                <w:szCs w:val="16"/>
              </w:rPr>
              <w:t>Total equity as at 30 June 2026</w:t>
            </w:r>
          </w:p>
        </w:tc>
        <w:tc>
          <w:tcPr>
            <w:tcW w:w="899" w:type="dxa"/>
            <w:tcBorders>
              <w:top w:val="single" w:sz="6" w:space="0" w:color="auto"/>
              <w:bottom w:val="single" w:sz="6" w:space="0" w:color="auto"/>
            </w:tcBorders>
          </w:tcPr>
          <w:p w14:paraId="0CFC062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(73 434)</w:t>
            </w:r>
          </w:p>
        </w:tc>
        <w:tc>
          <w:tcPr>
            <w:tcW w:w="1064" w:type="dxa"/>
            <w:tcBorders>
              <w:top w:val="single" w:sz="6" w:space="0" w:color="auto"/>
              <w:bottom w:val="single" w:sz="6" w:space="0" w:color="auto"/>
            </w:tcBorders>
          </w:tcPr>
          <w:p w14:paraId="3B85342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119 422</w:t>
            </w:r>
          </w:p>
        </w:tc>
        <w:tc>
          <w:tcPr>
            <w:tcW w:w="1040" w:type="dxa"/>
            <w:tcBorders>
              <w:top w:val="single" w:sz="6" w:space="0" w:color="auto"/>
              <w:bottom w:val="single" w:sz="6" w:space="0" w:color="auto"/>
            </w:tcBorders>
          </w:tcPr>
          <w:p w14:paraId="002E8D2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35 340</w:t>
            </w:r>
          </w:p>
        </w:tc>
        <w:tc>
          <w:tcPr>
            <w:tcW w:w="794" w:type="dxa"/>
            <w:tcBorders>
              <w:top w:val="single" w:sz="6" w:space="0" w:color="auto"/>
              <w:bottom w:val="single" w:sz="6" w:space="0" w:color="auto"/>
            </w:tcBorders>
          </w:tcPr>
          <w:p w14:paraId="14EA6BA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904</w:t>
            </w:r>
          </w:p>
        </w:tc>
        <w:tc>
          <w:tcPr>
            <w:tcW w:w="794" w:type="dxa"/>
            <w:tcBorders>
              <w:top w:val="single" w:sz="6" w:space="0" w:color="auto"/>
              <w:bottom w:val="single" w:sz="6" w:space="0" w:color="auto"/>
            </w:tcBorders>
          </w:tcPr>
          <w:p w14:paraId="0030FF5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82 232</w:t>
            </w:r>
          </w:p>
        </w:tc>
      </w:tr>
      <w:tr w:rsidR="00BE4E9F" w14:paraId="5C75D8C1"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tcBorders>
          </w:tcPr>
          <w:p w14:paraId="69FB7DFD" w14:textId="77777777" w:rsidR="00BE4E9F" w:rsidRPr="00070469" w:rsidRDefault="00BE4E9F">
            <w:pPr>
              <w:spacing w:after="0"/>
              <w:rPr>
                <w:sz w:val="16"/>
                <w:szCs w:val="16"/>
              </w:rPr>
            </w:pPr>
            <w:r w:rsidRPr="00070469">
              <w:rPr>
                <w:b/>
                <w:sz w:val="16"/>
                <w:szCs w:val="16"/>
              </w:rPr>
              <w:t>2026</w:t>
            </w:r>
            <w:r w:rsidRPr="00070469">
              <w:rPr>
                <w:b/>
                <w:sz w:val="16"/>
                <w:szCs w:val="16"/>
              </w:rPr>
              <w:noBreakHyphen/>
              <w:t>27 budget</w:t>
            </w:r>
          </w:p>
        </w:tc>
        <w:tc>
          <w:tcPr>
            <w:tcW w:w="899" w:type="dxa"/>
            <w:tcBorders>
              <w:top w:val="single" w:sz="6" w:space="0" w:color="auto"/>
            </w:tcBorders>
          </w:tcPr>
          <w:p w14:paraId="701D54E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Borders>
              <w:top w:val="single" w:sz="6" w:space="0" w:color="auto"/>
            </w:tcBorders>
          </w:tcPr>
          <w:p w14:paraId="304F4E1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Borders>
              <w:top w:val="single" w:sz="6" w:space="0" w:color="auto"/>
            </w:tcBorders>
          </w:tcPr>
          <w:p w14:paraId="6D74252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1BC2C7C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1A76D92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6E5821E0" w14:textId="77777777">
        <w:tc>
          <w:tcPr>
            <w:cnfStyle w:val="001000000000" w:firstRow="0" w:lastRow="0" w:firstColumn="1" w:lastColumn="0" w:oddVBand="0" w:evenVBand="0" w:oddHBand="0" w:evenHBand="0" w:firstRowFirstColumn="0" w:firstRowLastColumn="0" w:lastRowFirstColumn="0" w:lastRowLastColumn="0"/>
            <w:tcW w:w="3119" w:type="dxa"/>
          </w:tcPr>
          <w:p w14:paraId="30093C4E" w14:textId="77777777" w:rsidR="00BE4E9F" w:rsidRPr="00070469" w:rsidRDefault="00BE4E9F">
            <w:pPr>
              <w:spacing w:after="0"/>
              <w:rPr>
                <w:sz w:val="16"/>
                <w:szCs w:val="16"/>
              </w:rPr>
            </w:pPr>
            <w:r w:rsidRPr="00070469">
              <w:rPr>
                <w:sz w:val="16"/>
                <w:szCs w:val="16"/>
              </w:rPr>
              <w:t>Balance at 1 July 2026</w:t>
            </w:r>
          </w:p>
        </w:tc>
        <w:tc>
          <w:tcPr>
            <w:tcW w:w="899" w:type="dxa"/>
          </w:tcPr>
          <w:p w14:paraId="6D5B4E2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(73 434)</w:t>
            </w:r>
          </w:p>
        </w:tc>
        <w:tc>
          <w:tcPr>
            <w:tcW w:w="1064" w:type="dxa"/>
          </w:tcPr>
          <w:p w14:paraId="62D23BD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119 422</w:t>
            </w:r>
          </w:p>
        </w:tc>
        <w:tc>
          <w:tcPr>
            <w:tcW w:w="1040" w:type="dxa"/>
          </w:tcPr>
          <w:p w14:paraId="364F2CF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35 340</w:t>
            </w:r>
          </w:p>
        </w:tc>
        <w:tc>
          <w:tcPr>
            <w:tcW w:w="794" w:type="dxa"/>
          </w:tcPr>
          <w:p w14:paraId="167D6CA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904</w:t>
            </w:r>
          </w:p>
        </w:tc>
        <w:tc>
          <w:tcPr>
            <w:tcW w:w="794" w:type="dxa"/>
          </w:tcPr>
          <w:p w14:paraId="64BE29D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82 232</w:t>
            </w:r>
          </w:p>
        </w:tc>
      </w:tr>
      <w:tr w:rsidR="00BE4E9F" w14:paraId="001ED6FF" w14:textId="77777777">
        <w:tc>
          <w:tcPr>
            <w:cnfStyle w:val="001000000000" w:firstRow="0" w:lastRow="0" w:firstColumn="1" w:lastColumn="0" w:oddVBand="0" w:evenVBand="0" w:oddHBand="0" w:evenHBand="0" w:firstRowFirstColumn="0" w:firstRowLastColumn="0" w:lastRowFirstColumn="0" w:lastRowLastColumn="0"/>
            <w:tcW w:w="3119" w:type="dxa"/>
          </w:tcPr>
          <w:p w14:paraId="4618897B" w14:textId="77777777" w:rsidR="00BE4E9F" w:rsidRPr="00070469" w:rsidRDefault="00BE4E9F">
            <w:pPr>
              <w:spacing w:after="0"/>
              <w:rPr>
                <w:sz w:val="16"/>
                <w:szCs w:val="16"/>
              </w:rPr>
            </w:pPr>
            <w:r w:rsidRPr="00070469">
              <w:rPr>
                <w:sz w:val="16"/>
                <w:szCs w:val="16"/>
              </w:rPr>
              <w:t>Net result for the year</w:t>
            </w:r>
          </w:p>
        </w:tc>
        <w:tc>
          <w:tcPr>
            <w:tcW w:w="899" w:type="dxa"/>
          </w:tcPr>
          <w:p w14:paraId="365F1E4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(3 218)</w:t>
            </w:r>
          </w:p>
        </w:tc>
        <w:tc>
          <w:tcPr>
            <w:tcW w:w="1064" w:type="dxa"/>
          </w:tcPr>
          <w:p w14:paraId="7A1A826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6608C09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78D15CB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12DE95A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(3 218)</w:t>
            </w:r>
          </w:p>
        </w:tc>
      </w:tr>
      <w:tr w:rsidR="00BE4E9F" w14:paraId="24B5D447" w14:textId="77777777">
        <w:tc>
          <w:tcPr>
            <w:cnfStyle w:val="001000000000" w:firstRow="0" w:lastRow="0" w:firstColumn="1" w:lastColumn="0" w:oddVBand="0" w:evenVBand="0" w:oddHBand="0" w:evenHBand="0" w:firstRowFirstColumn="0" w:firstRowLastColumn="0" w:lastRowFirstColumn="0" w:lastRowLastColumn="0"/>
            <w:tcW w:w="3119" w:type="dxa"/>
          </w:tcPr>
          <w:p w14:paraId="3A2AAD22" w14:textId="77777777" w:rsidR="00BE4E9F" w:rsidRPr="00070469" w:rsidRDefault="00BE4E9F">
            <w:pPr>
              <w:spacing w:after="0"/>
              <w:rPr>
                <w:sz w:val="16"/>
                <w:szCs w:val="16"/>
              </w:rPr>
            </w:pPr>
            <w:r w:rsidRPr="00070469">
              <w:rPr>
                <w:sz w:val="16"/>
                <w:szCs w:val="16"/>
              </w:rPr>
              <w:t>Other comprehensive income for the year</w:t>
            </w:r>
          </w:p>
        </w:tc>
        <w:tc>
          <w:tcPr>
            <w:tcW w:w="899" w:type="dxa"/>
          </w:tcPr>
          <w:p w14:paraId="1240C98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(14)</w:t>
            </w:r>
          </w:p>
        </w:tc>
        <w:tc>
          <w:tcPr>
            <w:tcW w:w="1064" w:type="dxa"/>
          </w:tcPr>
          <w:p w14:paraId="5A80B9B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76110E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12</w:t>
            </w:r>
          </w:p>
        </w:tc>
        <w:tc>
          <w:tcPr>
            <w:tcW w:w="794" w:type="dxa"/>
          </w:tcPr>
          <w:p w14:paraId="01D3021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12</w:t>
            </w:r>
          </w:p>
        </w:tc>
        <w:tc>
          <w:tcPr>
            <w:tcW w:w="794" w:type="dxa"/>
          </w:tcPr>
          <w:p w14:paraId="17048D8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10</w:t>
            </w:r>
          </w:p>
        </w:tc>
      </w:tr>
      <w:tr w:rsidR="00BE4E9F" w14:paraId="020F47B1" w14:textId="77777777">
        <w:tc>
          <w:tcPr>
            <w:cnfStyle w:val="001000000000" w:firstRow="0" w:lastRow="0" w:firstColumn="1" w:lastColumn="0" w:oddVBand="0" w:evenVBand="0" w:oddHBand="0" w:evenHBand="0" w:firstRowFirstColumn="0" w:firstRowLastColumn="0" w:lastRowFirstColumn="0" w:lastRowLastColumn="0"/>
            <w:tcW w:w="3119" w:type="dxa"/>
          </w:tcPr>
          <w:p w14:paraId="6E9D71AB" w14:textId="77777777" w:rsidR="00BE4E9F" w:rsidRPr="00070469" w:rsidRDefault="00BE4E9F">
            <w:pPr>
              <w:spacing w:after="0"/>
              <w:rPr>
                <w:sz w:val="16"/>
                <w:szCs w:val="16"/>
              </w:rPr>
            </w:pPr>
            <w:r w:rsidRPr="00070469">
              <w:rPr>
                <w:sz w:val="16"/>
                <w:szCs w:val="16"/>
              </w:rPr>
              <w:t>Dividends paid</w:t>
            </w:r>
          </w:p>
        </w:tc>
        <w:tc>
          <w:tcPr>
            <w:tcW w:w="899" w:type="dxa"/>
          </w:tcPr>
          <w:p w14:paraId="291EB11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(59)</w:t>
            </w:r>
          </w:p>
        </w:tc>
        <w:tc>
          <w:tcPr>
            <w:tcW w:w="1064" w:type="dxa"/>
          </w:tcPr>
          <w:p w14:paraId="197BD46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3E91787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6DC68A3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74B2951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(59)</w:t>
            </w:r>
          </w:p>
        </w:tc>
      </w:tr>
      <w:tr w:rsidR="00BE4E9F" w14:paraId="6E9CB49A" w14:textId="77777777">
        <w:tc>
          <w:tcPr>
            <w:cnfStyle w:val="001000000000" w:firstRow="0" w:lastRow="0" w:firstColumn="1" w:lastColumn="0" w:oddVBand="0" w:evenVBand="0" w:oddHBand="0" w:evenHBand="0" w:firstRowFirstColumn="0" w:firstRowLastColumn="0" w:lastRowFirstColumn="0" w:lastRowLastColumn="0"/>
            <w:tcW w:w="3119" w:type="dxa"/>
          </w:tcPr>
          <w:p w14:paraId="1F3DEFCD" w14:textId="77777777" w:rsidR="00BE4E9F" w:rsidRPr="00070469" w:rsidRDefault="00BE4E9F">
            <w:pPr>
              <w:spacing w:after="0"/>
              <w:rPr>
                <w:sz w:val="16"/>
                <w:szCs w:val="16"/>
              </w:rPr>
            </w:pPr>
            <w:r w:rsidRPr="00070469">
              <w:rPr>
                <w:sz w:val="16"/>
                <w:szCs w:val="16"/>
              </w:rPr>
              <w:t>Transfer to/(from) accumulated surplus</w:t>
            </w:r>
          </w:p>
        </w:tc>
        <w:tc>
          <w:tcPr>
            <w:tcW w:w="899" w:type="dxa"/>
          </w:tcPr>
          <w:p w14:paraId="26253C2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(926)</w:t>
            </w:r>
          </w:p>
        </w:tc>
        <w:tc>
          <w:tcPr>
            <w:tcW w:w="1064" w:type="dxa"/>
          </w:tcPr>
          <w:p w14:paraId="7D827DB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926</w:t>
            </w:r>
          </w:p>
        </w:tc>
        <w:tc>
          <w:tcPr>
            <w:tcW w:w="1040" w:type="dxa"/>
          </w:tcPr>
          <w:p w14:paraId="121E8B0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38C7B35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6038658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r>
      <w:tr w:rsidR="00BE4E9F" w14:paraId="392785B7" w14:textId="77777777">
        <w:tc>
          <w:tcPr>
            <w:cnfStyle w:val="001000000000" w:firstRow="0" w:lastRow="0" w:firstColumn="1" w:lastColumn="0" w:oddVBand="0" w:evenVBand="0" w:oddHBand="0" w:evenHBand="0" w:firstRowFirstColumn="0" w:firstRowLastColumn="0" w:lastRowFirstColumn="0" w:lastRowLastColumn="0"/>
            <w:tcW w:w="3119" w:type="dxa"/>
            <w:tcBorders>
              <w:bottom w:val="single" w:sz="6" w:space="0" w:color="auto"/>
            </w:tcBorders>
          </w:tcPr>
          <w:p w14:paraId="0CC964BF" w14:textId="77777777" w:rsidR="00BE4E9F" w:rsidRPr="00070469" w:rsidRDefault="00BE4E9F">
            <w:pPr>
              <w:spacing w:after="0"/>
              <w:rPr>
                <w:sz w:val="16"/>
                <w:szCs w:val="16"/>
              </w:rPr>
            </w:pPr>
            <w:r w:rsidRPr="00070469">
              <w:rPr>
                <w:sz w:val="16"/>
                <w:szCs w:val="16"/>
              </w:rPr>
              <w:t>Transactions with owners in their capacity as owners</w:t>
            </w:r>
          </w:p>
        </w:tc>
        <w:tc>
          <w:tcPr>
            <w:tcW w:w="899" w:type="dxa"/>
            <w:tcBorders>
              <w:bottom w:val="single" w:sz="6" w:space="0" w:color="auto"/>
            </w:tcBorders>
          </w:tcPr>
          <w:p w14:paraId="252A9CF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Borders>
              <w:bottom w:val="single" w:sz="6" w:space="0" w:color="auto"/>
            </w:tcBorders>
          </w:tcPr>
          <w:p w14:paraId="6ED4CF0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5 593</w:t>
            </w:r>
          </w:p>
        </w:tc>
        <w:tc>
          <w:tcPr>
            <w:tcW w:w="1040" w:type="dxa"/>
            <w:tcBorders>
              <w:bottom w:val="single" w:sz="6" w:space="0" w:color="auto"/>
            </w:tcBorders>
          </w:tcPr>
          <w:p w14:paraId="75171FD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132CCB3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387D475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5 593</w:t>
            </w:r>
          </w:p>
        </w:tc>
      </w:tr>
      <w:tr w:rsidR="00BE4E9F" w14:paraId="57E032B4"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bottom w:val="single" w:sz="6" w:space="0" w:color="auto"/>
            </w:tcBorders>
          </w:tcPr>
          <w:p w14:paraId="3C418989" w14:textId="77777777" w:rsidR="00BE4E9F" w:rsidRPr="00070469" w:rsidRDefault="00BE4E9F">
            <w:pPr>
              <w:spacing w:after="0"/>
              <w:rPr>
                <w:sz w:val="16"/>
                <w:szCs w:val="16"/>
              </w:rPr>
            </w:pPr>
            <w:r w:rsidRPr="00070469">
              <w:rPr>
                <w:b/>
                <w:sz w:val="16"/>
                <w:szCs w:val="16"/>
              </w:rPr>
              <w:t>Total equity as at 30 June 2027</w:t>
            </w:r>
          </w:p>
        </w:tc>
        <w:tc>
          <w:tcPr>
            <w:tcW w:w="899" w:type="dxa"/>
            <w:tcBorders>
              <w:top w:val="single" w:sz="6" w:space="0" w:color="auto"/>
              <w:bottom w:val="single" w:sz="6" w:space="0" w:color="auto"/>
            </w:tcBorders>
          </w:tcPr>
          <w:p w14:paraId="39460E4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(77 651)</w:t>
            </w:r>
          </w:p>
        </w:tc>
        <w:tc>
          <w:tcPr>
            <w:tcW w:w="1064" w:type="dxa"/>
            <w:tcBorders>
              <w:top w:val="single" w:sz="6" w:space="0" w:color="auto"/>
              <w:bottom w:val="single" w:sz="6" w:space="0" w:color="auto"/>
            </w:tcBorders>
          </w:tcPr>
          <w:p w14:paraId="4F9DCA6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125 941</w:t>
            </w:r>
          </w:p>
        </w:tc>
        <w:tc>
          <w:tcPr>
            <w:tcW w:w="1040" w:type="dxa"/>
            <w:tcBorders>
              <w:top w:val="single" w:sz="6" w:space="0" w:color="auto"/>
              <w:bottom w:val="single" w:sz="6" w:space="0" w:color="auto"/>
            </w:tcBorders>
          </w:tcPr>
          <w:p w14:paraId="73699AE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35 353</w:t>
            </w:r>
          </w:p>
        </w:tc>
        <w:tc>
          <w:tcPr>
            <w:tcW w:w="794" w:type="dxa"/>
            <w:tcBorders>
              <w:top w:val="single" w:sz="6" w:space="0" w:color="auto"/>
              <w:bottom w:val="single" w:sz="6" w:space="0" w:color="auto"/>
            </w:tcBorders>
          </w:tcPr>
          <w:p w14:paraId="35680AC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915</w:t>
            </w:r>
          </w:p>
        </w:tc>
        <w:tc>
          <w:tcPr>
            <w:tcW w:w="794" w:type="dxa"/>
            <w:tcBorders>
              <w:top w:val="single" w:sz="6" w:space="0" w:color="auto"/>
              <w:bottom w:val="single" w:sz="6" w:space="0" w:color="auto"/>
            </w:tcBorders>
          </w:tcPr>
          <w:p w14:paraId="73712D3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84 558</w:t>
            </w:r>
          </w:p>
        </w:tc>
      </w:tr>
      <w:tr w:rsidR="00BE4E9F" w14:paraId="4193A38F"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tcBorders>
          </w:tcPr>
          <w:p w14:paraId="4F060552" w14:textId="77777777" w:rsidR="00BE4E9F" w:rsidRPr="00070469" w:rsidRDefault="00BE4E9F">
            <w:pPr>
              <w:spacing w:after="0"/>
              <w:rPr>
                <w:sz w:val="16"/>
                <w:szCs w:val="16"/>
              </w:rPr>
            </w:pPr>
            <w:r w:rsidRPr="00070469">
              <w:rPr>
                <w:b/>
                <w:sz w:val="16"/>
                <w:szCs w:val="16"/>
              </w:rPr>
              <w:t>2027</w:t>
            </w:r>
            <w:r w:rsidRPr="00070469">
              <w:rPr>
                <w:b/>
                <w:sz w:val="16"/>
                <w:szCs w:val="16"/>
              </w:rPr>
              <w:noBreakHyphen/>
              <w:t>28 estimate</w:t>
            </w:r>
          </w:p>
        </w:tc>
        <w:tc>
          <w:tcPr>
            <w:tcW w:w="899" w:type="dxa"/>
            <w:tcBorders>
              <w:top w:val="single" w:sz="6" w:space="0" w:color="auto"/>
            </w:tcBorders>
          </w:tcPr>
          <w:p w14:paraId="3507042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Borders>
              <w:top w:val="single" w:sz="6" w:space="0" w:color="auto"/>
            </w:tcBorders>
          </w:tcPr>
          <w:p w14:paraId="69369B6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Borders>
              <w:top w:val="single" w:sz="6" w:space="0" w:color="auto"/>
            </w:tcBorders>
          </w:tcPr>
          <w:p w14:paraId="6EF41BA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25D5A4B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101CF29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127A187F" w14:textId="77777777">
        <w:tc>
          <w:tcPr>
            <w:cnfStyle w:val="001000000000" w:firstRow="0" w:lastRow="0" w:firstColumn="1" w:lastColumn="0" w:oddVBand="0" w:evenVBand="0" w:oddHBand="0" w:evenHBand="0" w:firstRowFirstColumn="0" w:firstRowLastColumn="0" w:lastRowFirstColumn="0" w:lastRowLastColumn="0"/>
            <w:tcW w:w="3119" w:type="dxa"/>
          </w:tcPr>
          <w:p w14:paraId="57F685D5" w14:textId="77777777" w:rsidR="00BE4E9F" w:rsidRPr="00070469" w:rsidRDefault="00BE4E9F">
            <w:pPr>
              <w:spacing w:after="0"/>
              <w:rPr>
                <w:sz w:val="16"/>
                <w:szCs w:val="16"/>
              </w:rPr>
            </w:pPr>
            <w:r w:rsidRPr="00070469">
              <w:rPr>
                <w:sz w:val="16"/>
                <w:szCs w:val="16"/>
              </w:rPr>
              <w:t>Balance at 1 July 2027</w:t>
            </w:r>
          </w:p>
        </w:tc>
        <w:tc>
          <w:tcPr>
            <w:tcW w:w="899" w:type="dxa"/>
          </w:tcPr>
          <w:p w14:paraId="277910E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(77 651)</w:t>
            </w:r>
          </w:p>
        </w:tc>
        <w:tc>
          <w:tcPr>
            <w:tcW w:w="1064" w:type="dxa"/>
          </w:tcPr>
          <w:p w14:paraId="6A8A1D3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125 941</w:t>
            </w:r>
          </w:p>
        </w:tc>
        <w:tc>
          <w:tcPr>
            <w:tcW w:w="1040" w:type="dxa"/>
          </w:tcPr>
          <w:p w14:paraId="4F8EF89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35 353</w:t>
            </w:r>
          </w:p>
        </w:tc>
        <w:tc>
          <w:tcPr>
            <w:tcW w:w="794" w:type="dxa"/>
          </w:tcPr>
          <w:p w14:paraId="3AE42C4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915</w:t>
            </w:r>
          </w:p>
        </w:tc>
        <w:tc>
          <w:tcPr>
            <w:tcW w:w="794" w:type="dxa"/>
          </w:tcPr>
          <w:p w14:paraId="5E843F3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84 558</w:t>
            </w:r>
          </w:p>
        </w:tc>
      </w:tr>
      <w:tr w:rsidR="00BE4E9F" w14:paraId="303BC36C" w14:textId="77777777">
        <w:tc>
          <w:tcPr>
            <w:cnfStyle w:val="001000000000" w:firstRow="0" w:lastRow="0" w:firstColumn="1" w:lastColumn="0" w:oddVBand="0" w:evenVBand="0" w:oddHBand="0" w:evenHBand="0" w:firstRowFirstColumn="0" w:firstRowLastColumn="0" w:lastRowFirstColumn="0" w:lastRowLastColumn="0"/>
            <w:tcW w:w="3119" w:type="dxa"/>
          </w:tcPr>
          <w:p w14:paraId="710A68BF" w14:textId="77777777" w:rsidR="00BE4E9F" w:rsidRPr="00070469" w:rsidRDefault="00BE4E9F">
            <w:pPr>
              <w:spacing w:after="0"/>
              <w:rPr>
                <w:sz w:val="16"/>
                <w:szCs w:val="16"/>
              </w:rPr>
            </w:pPr>
            <w:r w:rsidRPr="00070469">
              <w:rPr>
                <w:sz w:val="16"/>
                <w:szCs w:val="16"/>
              </w:rPr>
              <w:t>Net result for the year</w:t>
            </w:r>
          </w:p>
        </w:tc>
        <w:tc>
          <w:tcPr>
            <w:tcW w:w="899" w:type="dxa"/>
          </w:tcPr>
          <w:p w14:paraId="3761527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(5 545)</w:t>
            </w:r>
          </w:p>
        </w:tc>
        <w:tc>
          <w:tcPr>
            <w:tcW w:w="1064" w:type="dxa"/>
          </w:tcPr>
          <w:p w14:paraId="2BA5421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7DE4982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45AD4A4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2406B43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(5 545)</w:t>
            </w:r>
          </w:p>
        </w:tc>
      </w:tr>
      <w:tr w:rsidR="00BE4E9F" w14:paraId="6E6AC7DF" w14:textId="77777777">
        <w:tc>
          <w:tcPr>
            <w:cnfStyle w:val="001000000000" w:firstRow="0" w:lastRow="0" w:firstColumn="1" w:lastColumn="0" w:oddVBand="0" w:evenVBand="0" w:oddHBand="0" w:evenHBand="0" w:firstRowFirstColumn="0" w:firstRowLastColumn="0" w:lastRowFirstColumn="0" w:lastRowLastColumn="0"/>
            <w:tcW w:w="3119" w:type="dxa"/>
          </w:tcPr>
          <w:p w14:paraId="7FC4D73A" w14:textId="77777777" w:rsidR="00BE4E9F" w:rsidRPr="00070469" w:rsidRDefault="00BE4E9F">
            <w:pPr>
              <w:spacing w:after="0"/>
              <w:rPr>
                <w:sz w:val="16"/>
                <w:szCs w:val="16"/>
              </w:rPr>
            </w:pPr>
            <w:r w:rsidRPr="00070469">
              <w:rPr>
                <w:sz w:val="16"/>
                <w:szCs w:val="16"/>
              </w:rPr>
              <w:t>Other comprehensive income for the year</w:t>
            </w:r>
          </w:p>
        </w:tc>
        <w:tc>
          <w:tcPr>
            <w:tcW w:w="899" w:type="dxa"/>
          </w:tcPr>
          <w:p w14:paraId="3D81D9D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w:t>
            </w:r>
          </w:p>
        </w:tc>
        <w:tc>
          <w:tcPr>
            <w:tcW w:w="1064" w:type="dxa"/>
          </w:tcPr>
          <w:p w14:paraId="398EB3B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32907C0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37</w:t>
            </w:r>
          </w:p>
        </w:tc>
        <w:tc>
          <w:tcPr>
            <w:tcW w:w="794" w:type="dxa"/>
          </w:tcPr>
          <w:p w14:paraId="6BF39DA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2</w:t>
            </w:r>
          </w:p>
        </w:tc>
        <w:tc>
          <w:tcPr>
            <w:tcW w:w="794" w:type="dxa"/>
          </w:tcPr>
          <w:p w14:paraId="7BF483A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35</w:t>
            </w:r>
          </w:p>
        </w:tc>
      </w:tr>
      <w:tr w:rsidR="00BE4E9F" w14:paraId="2195C861" w14:textId="77777777">
        <w:tc>
          <w:tcPr>
            <w:cnfStyle w:val="001000000000" w:firstRow="0" w:lastRow="0" w:firstColumn="1" w:lastColumn="0" w:oddVBand="0" w:evenVBand="0" w:oddHBand="0" w:evenHBand="0" w:firstRowFirstColumn="0" w:firstRowLastColumn="0" w:lastRowFirstColumn="0" w:lastRowLastColumn="0"/>
            <w:tcW w:w="3119" w:type="dxa"/>
          </w:tcPr>
          <w:p w14:paraId="1182B71E" w14:textId="77777777" w:rsidR="00BE4E9F" w:rsidRPr="00070469" w:rsidRDefault="00BE4E9F">
            <w:pPr>
              <w:spacing w:after="0"/>
              <w:rPr>
                <w:sz w:val="16"/>
                <w:szCs w:val="16"/>
              </w:rPr>
            </w:pPr>
            <w:r w:rsidRPr="00070469">
              <w:rPr>
                <w:sz w:val="16"/>
                <w:szCs w:val="16"/>
              </w:rPr>
              <w:t>Dividends paid</w:t>
            </w:r>
          </w:p>
        </w:tc>
        <w:tc>
          <w:tcPr>
            <w:tcW w:w="899" w:type="dxa"/>
          </w:tcPr>
          <w:p w14:paraId="5EB7AC2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(83)</w:t>
            </w:r>
          </w:p>
        </w:tc>
        <w:tc>
          <w:tcPr>
            <w:tcW w:w="1064" w:type="dxa"/>
          </w:tcPr>
          <w:p w14:paraId="47550F9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2544EF0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60919B3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4CFD042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(83)</w:t>
            </w:r>
          </w:p>
        </w:tc>
      </w:tr>
      <w:tr w:rsidR="00BE4E9F" w14:paraId="5697ADEF" w14:textId="77777777">
        <w:tc>
          <w:tcPr>
            <w:cnfStyle w:val="001000000000" w:firstRow="0" w:lastRow="0" w:firstColumn="1" w:lastColumn="0" w:oddVBand="0" w:evenVBand="0" w:oddHBand="0" w:evenHBand="0" w:firstRowFirstColumn="0" w:firstRowLastColumn="0" w:lastRowFirstColumn="0" w:lastRowLastColumn="0"/>
            <w:tcW w:w="3119" w:type="dxa"/>
          </w:tcPr>
          <w:p w14:paraId="0A34F427" w14:textId="77777777" w:rsidR="00BE4E9F" w:rsidRPr="00070469" w:rsidRDefault="00BE4E9F">
            <w:pPr>
              <w:spacing w:after="0"/>
              <w:rPr>
                <w:sz w:val="16"/>
                <w:szCs w:val="16"/>
              </w:rPr>
            </w:pPr>
            <w:r w:rsidRPr="00070469">
              <w:rPr>
                <w:sz w:val="16"/>
                <w:szCs w:val="16"/>
              </w:rPr>
              <w:t>Transfer to/(from) accumulated surplus</w:t>
            </w:r>
          </w:p>
        </w:tc>
        <w:tc>
          <w:tcPr>
            <w:tcW w:w="899" w:type="dxa"/>
          </w:tcPr>
          <w:p w14:paraId="2C87378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Pr>
          <w:p w14:paraId="5A69710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A2234F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2D55F71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55F5ED2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r>
      <w:tr w:rsidR="00BE4E9F" w14:paraId="5B475C68" w14:textId="77777777">
        <w:tc>
          <w:tcPr>
            <w:cnfStyle w:val="001000000000" w:firstRow="0" w:lastRow="0" w:firstColumn="1" w:lastColumn="0" w:oddVBand="0" w:evenVBand="0" w:oddHBand="0" w:evenHBand="0" w:firstRowFirstColumn="0" w:firstRowLastColumn="0" w:lastRowFirstColumn="0" w:lastRowLastColumn="0"/>
            <w:tcW w:w="3119" w:type="dxa"/>
            <w:tcBorders>
              <w:bottom w:val="single" w:sz="6" w:space="0" w:color="auto"/>
            </w:tcBorders>
          </w:tcPr>
          <w:p w14:paraId="13F88F94" w14:textId="77777777" w:rsidR="00BE4E9F" w:rsidRPr="00070469" w:rsidRDefault="00BE4E9F">
            <w:pPr>
              <w:spacing w:after="0"/>
              <w:rPr>
                <w:sz w:val="16"/>
                <w:szCs w:val="16"/>
              </w:rPr>
            </w:pPr>
            <w:r w:rsidRPr="00070469">
              <w:rPr>
                <w:sz w:val="16"/>
                <w:szCs w:val="16"/>
              </w:rPr>
              <w:t>Transactions with owners in their capacity as owners</w:t>
            </w:r>
          </w:p>
        </w:tc>
        <w:tc>
          <w:tcPr>
            <w:tcW w:w="899" w:type="dxa"/>
            <w:tcBorders>
              <w:bottom w:val="single" w:sz="6" w:space="0" w:color="auto"/>
            </w:tcBorders>
          </w:tcPr>
          <w:p w14:paraId="41A8EDD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Borders>
              <w:bottom w:val="single" w:sz="6" w:space="0" w:color="auto"/>
            </w:tcBorders>
          </w:tcPr>
          <w:p w14:paraId="08BA33F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6 694</w:t>
            </w:r>
          </w:p>
        </w:tc>
        <w:tc>
          <w:tcPr>
            <w:tcW w:w="1040" w:type="dxa"/>
            <w:tcBorders>
              <w:bottom w:val="single" w:sz="6" w:space="0" w:color="auto"/>
            </w:tcBorders>
          </w:tcPr>
          <w:p w14:paraId="6A686E2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4356F62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7A2E3F8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6 694</w:t>
            </w:r>
          </w:p>
        </w:tc>
      </w:tr>
      <w:tr w:rsidR="00BE4E9F" w14:paraId="474A8160"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bottom w:val="single" w:sz="6" w:space="0" w:color="auto"/>
            </w:tcBorders>
          </w:tcPr>
          <w:p w14:paraId="5BB0D720" w14:textId="77777777" w:rsidR="00BE4E9F" w:rsidRPr="00070469" w:rsidRDefault="00BE4E9F">
            <w:pPr>
              <w:spacing w:after="0"/>
              <w:rPr>
                <w:sz w:val="16"/>
                <w:szCs w:val="16"/>
              </w:rPr>
            </w:pPr>
            <w:r w:rsidRPr="00070469">
              <w:rPr>
                <w:b/>
                <w:sz w:val="16"/>
                <w:szCs w:val="16"/>
              </w:rPr>
              <w:t>Total equity as at 30 June 2028</w:t>
            </w:r>
          </w:p>
        </w:tc>
        <w:tc>
          <w:tcPr>
            <w:tcW w:w="899" w:type="dxa"/>
            <w:tcBorders>
              <w:top w:val="single" w:sz="6" w:space="0" w:color="auto"/>
              <w:bottom w:val="single" w:sz="6" w:space="0" w:color="auto"/>
            </w:tcBorders>
          </w:tcPr>
          <w:p w14:paraId="2A39BC3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(83 282)</w:t>
            </w:r>
          </w:p>
        </w:tc>
        <w:tc>
          <w:tcPr>
            <w:tcW w:w="1064" w:type="dxa"/>
            <w:tcBorders>
              <w:top w:val="single" w:sz="6" w:space="0" w:color="auto"/>
              <w:bottom w:val="single" w:sz="6" w:space="0" w:color="auto"/>
            </w:tcBorders>
          </w:tcPr>
          <w:p w14:paraId="03F58E4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132 635</w:t>
            </w:r>
          </w:p>
        </w:tc>
        <w:tc>
          <w:tcPr>
            <w:tcW w:w="1040" w:type="dxa"/>
            <w:tcBorders>
              <w:top w:val="single" w:sz="6" w:space="0" w:color="auto"/>
              <w:bottom w:val="single" w:sz="6" w:space="0" w:color="auto"/>
            </w:tcBorders>
          </w:tcPr>
          <w:p w14:paraId="7E5FF18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35 390</w:t>
            </w:r>
          </w:p>
        </w:tc>
        <w:tc>
          <w:tcPr>
            <w:tcW w:w="794" w:type="dxa"/>
            <w:tcBorders>
              <w:top w:val="single" w:sz="6" w:space="0" w:color="auto"/>
              <w:bottom w:val="single" w:sz="6" w:space="0" w:color="auto"/>
            </w:tcBorders>
          </w:tcPr>
          <w:p w14:paraId="41C21A5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917</w:t>
            </w:r>
          </w:p>
        </w:tc>
        <w:tc>
          <w:tcPr>
            <w:tcW w:w="794" w:type="dxa"/>
            <w:tcBorders>
              <w:top w:val="single" w:sz="6" w:space="0" w:color="auto"/>
              <w:bottom w:val="single" w:sz="6" w:space="0" w:color="auto"/>
            </w:tcBorders>
          </w:tcPr>
          <w:p w14:paraId="4E7A5CE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85 659</w:t>
            </w:r>
          </w:p>
        </w:tc>
      </w:tr>
      <w:tr w:rsidR="00BE4E9F" w14:paraId="46F7DDC9"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tcBorders>
          </w:tcPr>
          <w:p w14:paraId="105224F5" w14:textId="77777777" w:rsidR="00BE4E9F" w:rsidRPr="00070469" w:rsidRDefault="00BE4E9F">
            <w:pPr>
              <w:spacing w:after="0"/>
              <w:rPr>
                <w:sz w:val="16"/>
                <w:szCs w:val="16"/>
              </w:rPr>
            </w:pPr>
            <w:r w:rsidRPr="00070469">
              <w:rPr>
                <w:b/>
                <w:sz w:val="16"/>
                <w:szCs w:val="16"/>
              </w:rPr>
              <w:t>2028</w:t>
            </w:r>
            <w:r w:rsidRPr="00070469">
              <w:rPr>
                <w:b/>
                <w:sz w:val="16"/>
                <w:szCs w:val="16"/>
              </w:rPr>
              <w:noBreakHyphen/>
              <w:t>29 estimate</w:t>
            </w:r>
          </w:p>
        </w:tc>
        <w:tc>
          <w:tcPr>
            <w:tcW w:w="899" w:type="dxa"/>
            <w:tcBorders>
              <w:top w:val="single" w:sz="6" w:space="0" w:color="auto"/>
            </w:tcBorders>
          </w:tcPr>
          <w:p w14:paraId="3A607FC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Borders>
              <w:top w:val="single" w:sz="6" w:space="0" w:color="auto"/>
            </w:tcBorders>
          </w:tcPr>
          <w:p w14:paraId="2311E42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Borders>
              <w:top w:val="single" w:sz="6" w:space="0" w:color="auto"/>
            </w:tcBorders>
          </w:tcPr>
          <w:p w14:paraId="006AB29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18521F7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218D5B6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620F64C1" w14:textId="77777777">
        <w:tc>
          <w:tcPr>
            <w:cnfStyle w:val="001000000000" w:firstRow="0" w:lastRow="0" w:firstColumn="1" w:lastColumn="0" w:oddVBand="0" w:evenVBand="0" w:oddHBand="0" w:evenHBand="0" w:firstRowFirstColumn="0" w:firstRowLastColumn="0" w:lastRowFirstColumn="0" w:lastRowLastColumn="0"/>
            <w:tcW w:w="3119" w:type="dxa"/>
          </w:tcPr>
          <w:p w14:paraId="2E045108" w14:textId="77777777" w:rsidR="00BE4E9F" w:rsidRPr="00070469" w:rsidRDefault="00BE4E9F">
            <w:pPr>
              <w:spacing w:after="0"/>
              <w:rPr>
                <w:sz w:val="16"/>
                <w:szCs w:val="16"/>
              </w:rPr>
            </w:pPr>
            <w:r w:rsidRPr="00070469">
              <w:rPr>
                <w:sz w:val="16"/>
                <w:szCs w:val="16"/>
              </w:rPr>
              <w:t>Balance at 1 July 2028</w:t>
            </w:r>
          </w:p>
        </w:tc>
        <w:tc>
          <w:tcPr>
            <w:tcW w:w="899" w:type="dxa"/>
          </w:tcPr>
          <w:p w14:paraId="76A57C5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(83 282)</w:t>
            </w:r>
          </w:p>
        </w:tc>
        <w:tc>
          <w:tcPr>
            <w:tcW w:w="1064" w:type="dxa"/>
          </w:tcPr>
          <w:p w14:paraId="45A1018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132 635</w:t>
            </w:r>
          </w:p>
        </w:tc>
        <w:tc>
          <w:tcPr>
            <w:tcW w:w="1040" w:type="dxa"/>
          </w:tcPr>
          <w:p w14:paraId="4CC4A11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35 390</w:t>
            </w:r>
          </w:p>
        </w:tc>
        <w:tc>
          <w:tcPr>
            <w:tcW w:w="794" w:type="dxa"/>
          </w:tcPr>
          <w:p w14:paraId="2E64AB4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917</w:t>
            </w:r>
          </w:p>
        </w:tc>
        <w:tc>
          <w:tcPr>
            <w:tcW w:w="794" w:type="dxa"/>
          </w:tcPr>
          <w:p w14:paraId="670C686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85 659</w:t>
            </w:r>
          </w:p>
        </w:tc>
      </w:tr>
      <w:tr w:rsidR="00BE4E9F" w14:paraId="5269642E" w14:textId="77777777">
        <w:tc>
          <w:tcPr>
            <w:cnfStyle w:val="001000000000" w:firstRow="0" w:lastRow="0" w:firstColumn="1" w:lastColumn="0" w:oddVBand="0" w:evenVBand="0" w:oddHBand="0" w:evenHBand="0" w:firstRowFirstColumn="0" w:firstRowLastColumn="0" w:lastRowFirstColumn="0" w:lastRowLastColumn="0"/>
            <w:tcW w:w="3119" w:type="dxa"/>
          </w:tcPr>
          <w:p w14:paraId="039938AD" w14:textId="77777777" w:rsidR="00BE4E9F" w:rsidRPr="00070469" w:rsidRDefault="00BE4E9F">
            <w:pPr>
              <w:spacing w:after="0"/>
              <w:rPr>
                <w:sz w:val="16"/>
                <w:szCs w:val="16"/>
              </w:rPr>
            </w:pPr>
            <w:r w:rsidRPr="00070469">
              <w:rPr>
                <w:sz w:val="16"/>
                <w:szCs w:val="16"/>
              </w:rPr>
              <w:t>Net result for the year</w:t>
            </w:r>
          </w:p>
        </w:tc>
        <w:tc>
          <w:tcPr>
            <w:tcW w:w="899" w:type="dxa"/>
          </w:tcPr>
          <w:p w14:paraId="2820024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(3 914)</w:t>
            </w:r>
          </w:p>
        </w:tc>
        <w:tc>
          <w:tcPr>
            <w:tcW w:w="1064" w:type="dxa"/>
          </w:tcPr>
          <w:p w14:paraId="6F04A89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20C5D08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5FDC985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2CCD134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(3 914)</w:t>
            </w:r>
          </w:p>
        </w:tc>
      </w:tr>
      <w:tr w:rsidR="00BE4E9F" w14:paraId="61B65B97" w14:textId="77777777">
        <w:tc>
          <w:tcPr>
            <w:cnfStyle w:val="001000000000" w:firstRow="0" w:lastRow="0" w:firstColumn="1" w:lastColumn="0" w:oddVBand="0" w:evenVBand="0" w:oddHBand="0" w:evenHBand="0" w:firstRowFirstColumn="0" w:firstRowLastColumn="0" w:lastRowFirstColumn="0" w:lastRowLastColumn="0"/>
            <w:tcW w:w="3119" w:type="dxa"/>
          </w:tcPr>
          <w:p w14:paraId="30352D4D" w14:textId="77777777" w:rsidR="00BE4E9F" w:rsidRPr="00070469" w:rsidRDefault="00BE4E9F">
            <w:pPr>
              <w:spacing w:after="0"/>
              <w:rPr>
                <w:sz w:val="16"/>
                <w:szCs w:val="16"/>
              </w:rPr>
            </w:pPr>
            <w:r w:rsidRPr="00070469">
              <w:rPr>
                <w:sz w:val="16"/>
                <w:szCs w:val="16"/>
              </w:rPr>
              <w:t>Other comprehensive income for the year</w:t>
            </w:r>
          </w:p>
        </w:tc>
        <w:tc>
          <w:tcPr>
            <w:tcW w:w="899" w:type="dxa"/>
          </w:tcPr>
          <w:p w14:paraId="0317AEB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(10)</w:t>
            </w:r>
          </w:p>
        </w:tc>
        <w:tc>
          <w:tcPr>
            <w:tcW w:w="1064" w:type="dxa"/>
          </w:tcPr>
          <w:p w14:paraId="3E96E18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3D5798B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36</w:t>
            </w:r>
          </w:p>
        </w:tc>
        <w:tc>
          <w:tcPr>
            <w:tcW w:w="794" w:type="dxa"/>
          </w:tcPr>
          <w:p w14:paraId="648B9C8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w:t>
            </w:r>
          </w:p>
        </w:tc>
        <w:tc>
          <w:tcPr>
            <w:tcW w:w="794" w:type="dxa"/>
          </w:tcPr>
          <w:p w14:paraId="5B01736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34</w:t>
            </w:r>
          </w:p>
        </w:tc>
      </w:tr>
      <w:tr w:rsidR="00BE4E9F" w14:paraId="082C7B31" w14:textId="77777777">
        <w:tc>
          <w:tcPr>
            <w:cnfStyle w:val="001000000000" w:firstRow="0" w:lastRow="0" w:firstColumn="1" w:lastColumn="0" w:oddVBand="0" w:evenVBand="0" w:oddHBand="0" w:evenHBand="0" w:firstRowFirstColumn="0" w:firstRowLastColumn="0" w:lastRowFirstColumn="0" w:lastRowLastColumn="0"/>
            <w:tcW w:w="3119" w:type="dxa"/>
          </w:tcPr>
          <w:p w14:paraId="2BE489C5" w14:textId="77777777" w:rsidR="00BE4E9F" w:rsidRPr="00070469" w:rsidRDefault="00BE4E9F">
            <w:pPr>
              <w:spacing w:after="0"/>
              <w:rPr>
                <w:sz w:val="16"/>
                <w:szCs w:val="16"/>
              </w:rPr>
            </w:pPr>
            <w:r w:rsidRPr="00070469">
              <w:rPr>
                <w:sz w:val="16"/>
                <w:szCs w:val="16"/>
              </w:rPr>
              <w:t>Dividends paid</w:t>
            </w:r>
          </w:p>
        </w:tc>
        <w:tc>
          <w:tcPr>
            <w:tcW w:w="899" w:type="dxa"/>
          </w:tcPr>
          <w:p w14:paraId="7986233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(131)</w:t>
            </w:r>
          </w:p>
        </w:tc>
        <w:tc>
          <w:tcPr>
            <w:tcW w:w="1064" w:type="dxa"/>
          </w:tcPr>
          <w:p w14:paraId="2A017D8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6394C6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2F35EE2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42FD3D7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(131)</w:t>
            </w:r>
          </w:p>
        </w:tc>
      </w:tr>
      <w:tr w:rsidR="00BE4E9F" w14:paraId="4BD04AAE" w14:textId="77777777">
        <w:tc>
          <w:tcPr>
            <w:cnfStyle w:val="001000000000" w:firstRow="0" w:lastRow="0" w:firstColumn="1" w:lastColumn="0" w:oddVBand="0" w:evenVBand="0" w:oddHBand="0" w:evenHBand="0" w:firstRowFirstColumn="0" w:firstRowLastColumn="0" w:lastRowFirstColumn="0" w:lastRowLastColumn="0"/>
            <w:tcW w:w="3119" w:type="dxa"/>
          </w:tcPr>
          <w:p w14:paraId="2D7EC2AC" w14:textId="77777777" w:rsidR="00BE4E9F" w:rsidRPr="00070469" w:rsidRDefault="00BE4E9F">
            <w:pPr>
              <w:spacing w:after="0"/>
              <w:rPr>
                <w:sz w:val="16"/>
                <w:szCs w:val="16"/>
              </w:rPr>
            </w:pPr>
            <w:r w:rsidRPr="00070469">
              <w:rPr>
                <w:sz w:val="16"/>
                <w:szCs w:val="16"/>
              </w:rPr>
              <w:t>Transfer to/(from) accumulated surplus</w:t>
            </w:r>
          </w:p>
        </w:tc>
        <w:tc>
          <w:tcPr>
            <w:tcW w:w="899" w:type="dxa"/>
          </w:tcPr>
          <w:p w14:paraId="72FEF8F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Pr>
          <w:p w14:paraId="3AA28D6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09166DC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3C7E0CD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4AC03C2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r>
      <w:tr w:rsidR="00BE4E9F" w14:paraId="62FB6D3E" w14:textId="77777777">
        <w:tc>
          <w:tcPr>
            <w:cnfStyle w:val="001000000000" w:firstRow="0" w:lastRow="0" w:firstColumn="1" w:lastColumn="0" w:oddVBand="0" w:evenVBand="0" w:oddHBand="0" w:evenHBand="0" w:firstRowFirstColumn="0" w:firstRowLastColumn="0" w:lastRowFirstColumn="0" w:lastRowLastColumn="0"/>
            <w:tcW w:w="3119" w:type="dxa"/>
            <w:tcBorders>
              <w:bottom w:val="single" w:sz="6" w:space="0" w:color="auto"/>
            </w:tcBorders>
          </w:tcPr>
          <w:p w14:paraId="10CDDCFD" w14:textId="77777777" w:rsidR="00BE4E9F" w:rsidRPr="00070469" w:rsidRDefault="00BE4E9F">
            <w:pPr>
              <w:spacing w:after="0"/>
              <w:rPr>
                <w:sz w:val="16"/>
                <w:szCs w:val="16"/>
              </w:rPr>
            </w:pPr>
            <w:r w:rsidRPr="00070469">
              <w:rPr>
                <w:sz w:val="16"/>
                <w:szCs w:val="16"/>
              </w:rPr>
              <w:t>Transactions with owners in their capacity as owners</w:t>
            </w:r>
          </w:p>
        </w:tc>
        <w:tc>
          <w:tcPr>
            <w:tcW w:w="899" w:type="dxa"/>
            <w:tcBorders>
              <w:bottom w:val="single" w:sz="6" w:space="0" w:color="auto"/>
            </w:tcBorders>
          </w:tcPr>
          <w:p w14:paraId="44A39F5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Borders>
              <w:bottom w:val="single" w:sz="6" w:space="0" w:color="auto"/>
            </w:tcBorders>
          </w:tcPr>
          <w:p w14:paraId="5424A6B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4 461</w:t>
            </w:r>
          </w:p>
        </w:tc>
        <w:tc>
          <w:tcPr>
            <w:tcW w:w="1040" w:type="dxa"/>
            <w:tcBorders>
              <w:bottom w:val="single" w:sz="6" w:space="0" w:color="auto"/>
            </w:tcBorders>
          </w:tcPr>
          <w:p w14:paraId="1D1DB49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17A50DF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3214CCA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4 461</w:t>
            </w:r>
          </w:p>
        </w:tc>
      </w:tr>
      <w:tr w:rsidR="00BE4E9F" w14:paraId="31747D2C"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bottom w:val="single" w:sz="6" w:space="0" w:color="auto"/>
            </w:tcBorders>
          </w:tcPr>
          <w:p w14:paraId="629AD02B" w14:textId="77777777" w:rsidR="00BE4E9F" w:rsidRPr="00070469" w:rsidRDefault="00BE4E9F">
            <w:pPr>
              <w:spacing w:after="0"/>
              <w:rPr>
                <w:sz w:val="16"/>
                <w:szCs w:val="16"/>
              </w:rPr>
            </w:pPr>
            <w:r w:rsidRPr="00070469">
              <w:rPr>
                <w:b/>
                <w:sz w:val="16"/>
                <w:szCs w:val="16"/>
              </w:rPr>
              <w:t>Total equity as at 30 June 2029</w:t>
            </w:r>
          </w:p>
        </w:tc>
        <w:tc>
          <w:tcPr>
            <w:tcW w:w="899" w:type="dxa"/>
            <w:tcBorders>
              <w:top w:val="single" w:sz="6" w:space="0" w:color="auto"/>
              <w:bottom w:val="single" w:sz="6" w:space="0" w:color="auto"/>
            </w:tcBorders>
          </w:tcPr>
          <w:p w14:paraId="6830E9F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(87 338)</w:t>
            </w:r>
          </w:p>
        </w:tc>
        <w:tc>
          <w:tcPr>
            <w:tcW w:w="1064" w:type="dxa"/>
            <w:tcBorders>
              <w:top w:val="single" w:sz="6" w:space="0" w:color="auto"/>
              <w:bottom w:val="single" w:sz="6" w:space="0" w:color="auto"/>
            </w:tcBorders>
          </w:tcPr>
          <w:p w14:paraId="378DB67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137 095</w:t>
            </w:r>
          </w:p>
        </w:tc>
        <w:tc>
          <w:tcPr>
            <w:tcW w:w="1040" w:type="dxa"/>
            <w:tcBorders>
              <w:top w:val="single" w:sz="6" w:space="0" w:color="auto"/>
              <w:bottom w:val="single" w:sz="6" w:space="0" w:color="auto"/>
            </w:tcBorders>
          </w:tcPr>
          <w:p w14:paraId="529D394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35 425</w:t>
            </w:r>
          </w:p>
        </w:tc>
        <w:tc>
          <w:tcPr>
            <w:tcW w:w="794" w:type="dxa"/>
            <w:tcBorders>
              <w:top w:val="single" w:sz="6" w:space="0" w:color="auto"/>
              <w:bottom w:val="single" w:sz="6" w:space="0" w:color="auto"/>
            </w:tcBorders>
          </w:tcPr>
          <w:p w14:paraId="74AC7C3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925</w:t>
            </w:r>
          </w:p>
        </w:tc>
        <w:tc>
          <w:tcPr>
            <w:tcW w:w="794" w:type="dxa"/>
            <w:tcBorders>
              <w:top w:val="single" w:sz="6" w:space="0" w:color="auto"/>
              <w:bottom w:val="single" w:sz="6" w:space="0" w:color="auto"/>
            </w:tcBorders>
          </w:tcPr>
          <w:p w14:paraId="1827299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86 108</w:t>
            </w:r>
          </w:p>
        </w:tc>
      </w:tr>
      <w:tr w:rsidR="00BE4E9F" w14:paraId="03D32A71"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tcBorders>
          </w:tcPr>
          <w:p w14:paraId="5CF2D49A" w14:textId="77777777" w:rsidR="00BE4E9F" w:rsidRPr="00070469" w:rsidRDefault="00BE4E9F">
            <w:pPr>
              <w:spacing w:after="0"/>
              <w:rPr>
                <w:sz w:val="16"/>
                <w:szCs w:val="16"/>
              </w:rPr>
            </w:pPr>
            <w:r w:rsidRPr="00070469">
              <w:rPr>
                <w:b/>
                <w:sz w:val="16"/>
                <w:szCs w:val="16"/>
              </w:rPr>
              <w:t>2029</w:t>
            </w:r>
            <w:r w:rsidRPr="00070469">
              <w:rPr>
                <w:b/>
                <w:sz w:val="16"/>
                <w:szCs w:val="16"/>
              </w:rPr>
              <w:noBreakHyphen/>
              <w:t>30 estimate</w:t>
            </w:r>
          </w:p>
        </w:tc>
        <w:tc>
          <w:tcPr>
            <w:tcW w:w="899" w:type="dxa"/>
            <w:tcBorders>
              <w:top w:val="single" w:sz="6" w:space="0" w:color="auto"/>
            </w:tcBorders>
          </w:tcPr>
          <w:p w14:paraId="6AD30D0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Borders>
              <w:top w:val="single" w:sz="6" w:space="0" w:color="auto"/>
            </w:tcBorders>
          </w:tcPr>
          <w:p w14:paraId="3DA8CE9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Borders>
              <w:top w:val="single" w:sz="6" w:space="0" w:color="auto"/>
            </w:tcBorders>
          </w:tcPr>
          <w:p w14:paraId="100B590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1E63C61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Borders>
              <w:top w:val="single" w:sz="6" w:space="0" w:color="auto"/>
            </w:tcBorders>
          </w:tcPr>
          <w:p w14:paraId="74B2A0E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1EC9F784" w14:textId="77777777">
        <w:tc>
          <w:tcPr>
            <w:cnfStyle w:val="001000000000" w:firstRow="0" w:lastRow="0" w:firstColumn="1" w:lastColumn="0" w:oddVBand="0" w:evenVBand="0" w:oddHBand="0" w:evenHBand="0" w:firstRowFirstColumn="0" w:firstRowLastColumn="0" w:lastRowFirstColumn="0" w:lastRowLastColumn="0"/>
            <w:tcW w:w="3119" w:type="dxa"/>
          </w:tcPr>
          <w:p w14:paraId="570FDBD5" w14:textId="77777777" w:rsidR="00BE4E9F" w:rsidRPr="00070469" w:rsidRDefault="00BE4E9F">
            <w:pPr>
              <w:spacing w:after="0"/>
              <w:rPr>
                <w:sz w:val="16"/>
                <w:szCs w:val="16"/>
              </w:rPr>
            </w:pPr>
            <w:r w:rsidRPr="00070469">
              <w:rPr>
                <w:sz w:val="16"/>
                <w:szCs w:val="16"/>
              </w:rPr>
              <w:t>Balance at 1 July 2029</w:t>
            </w:r>
          </w:p>
        </w:tc>
        <w:tc>
          <w:tcPr>
            <w:tcW w:w="899" w:type="dxa"/>
          </w:tcPr>
          <w:p w14:paraId="16716FB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(87 338)</w:t>
            </w:r>
          </w:p>
        </w:tc>
        <w:tc>
          <w:tcPr>
            <w:tcW w:w="1064" w:type="dxa"/>
          </w:tcPr>
          <w:p w14:paraId="18D7AA8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137 095</w:t>
            </w:r>
          </w:p>
        </w:tc>
        <w:tc>
          <w:tcPr>
            <w:tcW w:w="1040" w:type="dxa"/>
          </w:tcPr>
          <w:p w14:paraId="24B6D2B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35 425</w:t>
            </w:r>
          </w:p>
        </w:tc>
        <w:tc>
          <w:tcPr>
            <w:tcW w:w="794" w:type="dxa"/>
          </w:tcPr>
          <w:p w14:paraId="14BE9B1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925</w:t>
            </w:r>
          </w:p>
        </w:tc>
        <w:tc>
          <w:tcPr>
            <w:tcW w:w="794" w:type="dxa"/>
          </w:tcPr>
          <w:p w14:paraId="6F5158D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86 108</w:t>
            </w:r>
          </w:p>
        </w:tc>
      </w:tr>
      <w:tr w:rsidR="00BE4E9F" w14:paraId="4E994154" w14:textId="77777777">
        <w:tc>
          <w:tcPr>
            <w:cnfStyle w:val="001000000000" w:firstRow="0" w:lastRow="0" w:firstColumn="1" w:lastColumn="0" w:oddVBand="0" w:evenVBand="0" w:oddHBand="0" w:evenHBand="0" w:firstRowFirstColumn="0" w:firstRowLastColumn="0" w:lastRowFirstColumn="0" w:lastRowLastColumn="0"/>
            <w:tcW w:w="3119" w:type="dxa"/>
          </w:tcPr>
          <w:p w14:paraId="45293A7A" w14:textId="77777777" w:rsidR="00BE4E9F" w:rsidRPr="00070469" w:rsidRDefault="00BE4E9F">
            <w:pPr>
              <w:spacing w:after="0"/>
              <w:rPr>
                <w:sz w:val="16"/>
                <w:szCs w:val="16"/>
              </w:rPr>
            </w:pPr>
            <w:r w:rsidRPr="00070469">
              <w:rPr>
                <w:sz w:val="16"/>
                <w:szCs w:val="16"/>
              </w:rPr>
              <w:t>Net result for the year</w:t>
            </w:r>
          </w:p>
        </w:tc>
        <w:tc>
          <w:tcPr>
            <w:tcW w:w="899" w:type="dxa"/>
          </w:tcPr>
          <w:p w14:paraId="59B524A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(3 157)</w:t>
            </w:r>
          </w:p>
        </w:tc>
        <w:tc>
          <w:tcPr>
            <w:tcW w:w="1064" w:type="dxa"/>
          </w:tcPr>
          <w:p w14:paraId="154BD557"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194426B3"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668D6E6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5AD23DC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(3 157)</w:t>
            </w:r>
          </w:p>
        </w:tc>
      </w:tr>
      <w:tr w:rsidR="00BE4E9F" w14:paraId="5DAA8C28" w14:textId="77777777">
        <w:tc>
          <w:tcPr>
            <w:cnfStyle w:val="001000000000" w:firstRow="0" w:lastRow="0" w:firstColumn="1" w:lastColumn="0" w:oddVBand="0" w:evenVBand="0" w:oddHBand="0" w:evenHBand="0" w:firstRowFirstColumn="0" w:firstRowLastColumn="0" w:lastRowFirstColumn="0" w:lastRowLastColumn="0"/>
            <w:tcW w:w="3119" w:type="dxa"/>
          </w:tcPr>
          <w:p w14:paraId="686C1046" w14:textId="77777777" w:rsidR="00BE4E9F" w:rsidRPr="00070469" w:rsidRDefault="00BE4E9F">
            <w:pPr>
              <w:spacing w:after="0"/>
              <w:rPr>
                <w:sz w:val="16"/>
                <w:szCs w:val="16"/>
              </w:rPr>
            </w:pPr>
            <w:r w:rsidRPr="00070469">
              <w:rPr>
                <w:sz w:val="16"/>
                <w:szCs w:val="16"/>
              </w:rPr>
              <w:t>Other comprehensive income for the year</w:t>
            </w:r>
          </w:p>
        </w:tc>
        <w:tc>
          <w:tcPr>
            <w:tcW w:w="899" w:type="dxa"/>
          </w:tcPr>
          <w:p w14:paraId="14B948B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(4)</w:t>
            </w:r>
          </w:p>
        </w:tc>
        <w:tc>
          <w:tcPr>
            <w:tcW w:w="1064" w:type="dxa"/>
          </w:tcPr>
          <w:p w14:paraId="23265A1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159CE4A"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6</w:t>
            </w:r>
          </w:p>
        </w:tc>
        <w:tc>
          <w:tcPr>
            <w:tcW w:w="794" w:type="dxa"/>
          </w:tcPr>
          <w:p w14:paraId="3D4BA26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2</w:t>
            </w:r>
          </w:p>
        </w:tc>
        <w:tc>
          <w:tcPr>
            <w:tcW w:w="794" w:type="dxa"/>
          </w:tcPr>
          <w:p w14:paraId="19A1579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w:t>
            </w:r>
          </w:p>
        </w:tc>
      </w:tr>
      <w:tr w:rsidR="00BE4E9F" w14:paraId="7DA6812B" w14:textId="77777777">
        <w:tc>
          <w:tcPr>
            <w:cnfStyle w:val="001000000000" w:firstRow="0" w:lastRow="0" w:firstColumn="1" w:lastColumn="0" w:oddVBand="0" w:evenVBand="0" w:oddHBand="0" w:evenHBand="0" w:firstRowFirstColumn="0" w:firstRowLastColumn="0" w:lastRowFirstColumn="0" w:lastRowLastColumn="0"/>
            <w:tcW w:w="3119" w:type="dxa"/>
          </w:tcPr>
          <w:p w14:paraId="72CFB2DE" w14:textId="77777777" w:rsidR="00BE4E9F" w:rsidRPr="00070469" w:rsidRDefault="00BE4E9F">
            <w:pPr>
              <w:spacing w:after="0"/>
              <w:rPr>
                <w:sz w:val="16"/>
                <w:szCs w:val="16"/>
              </w:rPr>
            </w:pPr>
            <w:r w:rsidRPr="00070469">
              <w:rPr>
                <w:sz w:val="16"/>
                <w:szCs w:val="16"/>
              </w:rPr>
              <w:t>Dividends paid</w:t>
            </w:r>
          </w:p>
        </w:tc>
        <w:tc>
          <w:tcPr>
            <w:tcW w:w="899" w:type="dxa"/>
          </w:tcPr>
          <w:p w14:paraId="250DF4C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(145)</w:t>
            </w:r>
          </w:p>
        </w:tc>
        <w:tc>
          <w:tcPr>
            <w:tcW w:w="1064" w:type="dxa"/>
          </w:tcPr>
          <w:p w14:paraId="237408C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40" w:type="dxa"/>
          </w:tcPr>
          <w:p w14:paraId="35827525"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68D4C9A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46491B3B"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(145)</w:t>
            </w:r>
          </w:p>
        </w:tc>
      </w:tr>
      <w:tr w:rsidR="00BE4E9F" w14:paraId="7F57C567" w14:textId="77777777">
        <w:tc>
          <w:tcPr>
            <w:cnfStyle w:val="001000000000" w:firstRow="0" w:lastRow="0" w:firstColumn="1" w:lastColumn="0" w:oddVBand="0" w:evenVBand="0" w:oddHBand="0" w:evenHBand="0" w:firstRowFirstColumn="0" w:firstRowLastColumn="0" w:lastRowFirstColumn="0" w:lastRowLastColumn="0"/>
            <w:tcW w:w="3119" w:type="dxa"/>
          </w:tcPr>
          <w:p w14:paraId="77B64D8C" w14:textId="77777777" w:rsidR="00BE4E9F" w:rsidRPr="00070469" w:rsidRDefault="00BE4E9F">
            <w:pPr>
              <w:spacing w:after="0"/>
              <w:rPr>
                <w:sz w:val="16"/>
                <w:szCs w:val="16"/>
              </w:rPr>
            </w:pPr>
            <w:r w:rsidRPr="00070469">
              <w:rPr>
                <w:sz w:val="16"/>
                <w:szCs w:val="16"/>
              </w:rPr>
              <w:t>Transfer to/(from) accumulated surplus</w:t>
            </w:r>
          </w:p>
        </w:tc>
        <w:tc>
          <w:tcPr>
            <w:tcW w:w="899" w:type="dxa"/>
          </w:tcPr>
          <w:p w14:paraId="27C9E8AD"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Pr>
          <w:p w14:paraId="07EFEF38"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40" w:type="dxa"/>
          </w:tcPr>
          <w:p w14:paraId="1AB8FDEE"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Pr>
          <w:p w14:paraId="45F24AF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94" w:type="dxa"/>
          </w:tcPr>
          <w:p w14:paraId="7B336FDF"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r>
      <w:tr w:rsidR="00BE4E9F" w14:paraId="3A4A3D01" w14:textId="77777777">
        <w:tc>
          <w:tcPr>
            <w:cnfStyle w:val="001000000000" w:firstRow="0" w:lastRow="0" w:firstColumn="1" w:lastColumn="0" w:oddVBand="0" w:evenVBand="0" w:oddHBand="0" w:evenHBand="0" w:firstRowFirstColumn="0" w:firstRowLastColumn="0" w:lastRowFirstColumn="0" w:lastRowLastColumn="0"/>
            <w:tcW w:w="3119" w:type="dxa"/>
            <w:tcBorders>
              <w:bottom w:val="single" w:sz="6" w:space="0" w:color="auto"/>
            </w:tcBorders>
          </w:tcPr>
          <w:p w14:paraId="653D094F" w14:textId="77777777" w:rsidR="00BE4E9F" w:rsidRPr="00070469" w:rsidRDefault="00BE4E9F">
            <w:pPr>
              <w:spacing w:after="0"/>
              <w:rPr>
                <w:sz w:val="16"/>
                <w:szCs w:val="16"/>
              </w:rPr>
            </w:pPr>
            <w:r w:rsidRPr="00070469">
              <w:rPr>
                <w:sz w:val="16"/>
                <w:szCs w:val="16"/>
              </w:rPr>
              <w:t>Transactions with owners in their capacity as owners</w:t>
            </w:r>
          </w:p>
        </w:tc>
        <w:tc>
          <w:tcPr>
            <w:tcW w:w="899" w:type="dxa"/>
            <w:tcBorders>
              <w:bottom w:val="single" w:sz="6" w:space="0" w:color="auto"/>
            </w:tcBorders>
          </w:tcPr>
          <w:p w14:paraId="719B1681"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1064" w:type="dxa"/>
            <w:tcBorders>
              <w:bottom w:val="single" w:sz="6" w:space="0" w:color="auto"/>
            </w:tcBorders>
          </w:tcPr>
          <w:p w14:paraId="65BB47E6"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3 075</w:t>
            </w:r>
          </w:p>
        </w:tc>
        <w:tc>
          <w:tcPr>
            <w:tcW w:w="1040" w:type="dxa"/>
            <w:tcBorders>
              <w:bottom w:val="single" w:sz="6" w:space="0" w:color="auto"/>
            </w:tcBorders>
          </w:tcPr>
          <w:p w14:paraId="5CC2384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21F5704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w:t>
            </w:r>
          </w:p>
        </w:tc>
        <w:tc>
          <w:tcPr>
            <w:tcW w:w="794" w:type="dxa"/>
            <w:tcBorders>
              <w:bottom w:val="single" w:sz="6" w:space="0" w:color="auto"/>
            </w:tcBorders>
          </w:tcPr>
          <w:p w14:paraId="5FE04880"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sz w:val="16"/>
                <w:szCs w:val="16"/>
              </w:rPr>
              <w:t>3 075</w:t>
            </w:r>
          </w:p>
        </w:tc>
      </w:tr>
      <w:tr w:rsidR="00BE4E9F" w14:paraId="321675C0" w14:textId="77777777">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bottom w:val="single" w:sz="12" w:space="0" w:color="auto"/>
            </w:tcBorders>
          </w:tcPr>
          <w:p w14:paraId="4D13156C" w14:textId="77777777" w:rsidR="00BE4E9F" w:rsidRPr="00070469" w:rsidRDefault="00BE4E9F">
            <w:pPr>
              <w:spacing w:after="0"/>
              <w:rPr>
                <w:sz w:val="16"/>
                <w:szCs w:val="16"/>
              </w:rPr>
            </w:pPr>
            <w:r w:rsidRPr="00070469">
              <w:rPr>
                <w:b/>
                <w:sz w:val="16"/>
                <w:szCs w:val="16"/>
              </w:rPr>
              <w:t>Total equity as at 30 June 2030</w:t>
            </w:r>
          </w:p>
        </w:tc>
        <w:tc>
          <w:tcPr>
            <w:tcW w:w="899" w:type="dxa"/>
            <w:tcBorders>
              <w:top w:val="single" w:sz="6" w:space="0" w:color="auto"/>
              <w:bottom w:val="single" w:sz="12" w:space="0" w:color="auto"/>
            </w:tcBorders>
          </w:tcPr>
          <w:p w14:paraId="7029A3B4"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(90 644)</w:t>
            </w:r>
          </w:p>
        </w:tc>
        <w:tc>
          <w:tcPr>
            <w:tcW w:w="1064" w:type="dxa"/>
            <w:tcBorders>
              <w:top w:val="single" w:sz="6" w:space="0" w:color="auto"/>
              <w:bottom w:val="single" w:sz="12" w:space="0" w:color="auto"/>
            </w:tcBorders>
          </w:tcPr>
          <w:p w14:paraId="087A1792"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140 171</w:t>
            </w:r>
          </w:p>
        </w:tc>
        <w:tc>
          <w:tcPr>
            <w:tcW w:w="1040" w:type="dxa"/>
            <w:tcBorders>
              <w:top w:val="single" w:sz="6" w:space="0" w:color="auto"/>
              <w:bottom w:val="single" w:sz="12" w:space="0" w:color="auto"/>
            </w:tcBorders>
          </w:tcPr>
          <w:p w14:paraId="4EE6F429"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35 431</w:t>
            </w:r>
          </w:p>
        </w:tc>
        <w:tc>
          <w:tcPr>
            <w:tcW w:w="794" w:type="dxa"/>
            <w:tcBorders>
              <w:top w:val="single" w:sz="6" w:space="0" w:color="auto"/>
              <w:bottom w:val="single" w:sz="12" w:space="0" w:color="auto"/>
            </w:tcBorders>
          </w:tcPr>
          <w:p w14:paraId="0D31A49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927</w:t>
            </w:r>
          </w:p>
        </w:tc>
        <w:tc>
          <w:tcPr>
            <w:tcW w:w="794" w:type="dxa"/>
            <w:tcBorders>
              <w:top w:val="single" w:sz="6" w:space="0" w:color="auto"/>
              <w:bottom w:val="single" w:sz="12" w:space="0" w:color="auto"/>
            </w:tcBorders>
          </w:tcPr>
          <w:p w14:paraId="4484B4BC" w14:textId="77777777" w:rsidR="00BE4E9F" w:rsidRPr="00070469"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070469">
              <w:rPr>
                <w:b/>
                <w:sz w:val="16"/>
                <w:szCs w:val="16"/>
              </w:rPr>
              <w:t>85 884</w:t>
            </w:r>
          </w:p>
        </w:tc>
      </w:tr>
    </w:tbl>
    <w:p w14:paraId="22B01E58" w14:textId="77777777" w:rsidR="00BE4E9F" w:rsidRPr="00D124AA" w:rsidRDefault="00BE4E9F" w:rsidP="00305EF6">
      <w:pPr>
        <w:pStyle w:val="Note"/>
      </w:pPr>
      <w:r w:rsidRPr="00D124AA">
        <w:t>Note:</w:t>
      </w:r>
    </w:p>
    <w:p w14:paraId="5988D668" w14:textId="77777777" w:rsidR="00BE4E9F" w:rsidRPr="00B249F8" w:rsidRDefault="00BE4E9F" w:rsidP="00305EF6">
      <w:pPr>
        <w:pStyle w:val="Note"/>
      </w:pPr>
      <w:r w:rsidRPr="00B249F8">
        <w:t>(a)</w:t>
      </w:r>
      <w:r w:rsidRPr="00B249F8">
        <w:tab/>
      </w:r>
      <w:r w:rsidRPr="00E375A1">
        <w:t>Savings</w:t>
      </w:r>
      <w:r w:rsidRPr="00B249F8">
        <w:t xml:space="preserve"> and efficiency initiatives </w:t>
      </w:r>
      <w:r w:rsidRPr="00E375A1">
        <w:t xml:space="preserve">introduced in the </w:t>
      </w:r>
      <w:r w:rsidRPr="00AE50B3">
        <w:rPr>
          <w:i w:val="0"/>
        </w:rPr>
        <w:t>2023-24 Budget</w:t>
      </w:r>
      <w:r w:rsidRPr="00E375A1">
        <w:t xml:space="preserve"> </w:t>
      </w:r>
      <w:r w:rsidRPr="00B249F8">
        <w:t xml:space="preserve">will </w:t>
      </w:r>
      <w:r w:rsidRPr="00E375A1">
        <w:t xml:space="preserve">continue to </w:t>
      </w:r>
      <w:r w:rsidRPr="00B249F8">
        <w:t xml:space="preserve">be implemented by the </w:t>
      </w:r>
      <w:r w:rsidRPr="00E375A1">
        <w:t>public non-financial corporations</w:t>
      </w:r>
      <w:r w:rsidRPr="00B249F8">
        <w:t xml:space="preserve"> sector. The impact of these initiatives </w:t>
      </w:r>
      <w:r>
        <w:t>is</w:t>
      </w:r>
      <w:r w:rsidRPr="00B249F8">
        <w:t xml:space="preserve"> reflected </w:t>
      </w:r>
      <w:r w:rsidRPr="00E375A1">
        <w:t xml:space="preserve">over the budget and forward </w:t>
      </w:r>
      <w:r w:rsidRPr="00B249F8">
        <w:t>estimates.</w:t>
      </w:r>
    </w:p>
    <w:p w14:paraId="719635B6" w14:textId="77777777" w:rsidR="00BE4E9F" w:rsidRPr="004D1722" w:rsidRDefault="00BE4E9F" w:rsidP="00305EF6">
      <w:pPr>
        <w:pStyle w:val="TableHeading"/>
      </w:pPr>
      <w:r w:rsidRPr="004D1722">
        <w:lastRenderedPageBreak/>
        <w:t>Table 2.5:</w:t>
      </w:r>
      <w:r w:rsidRPr="004D1722">
        <w:tab/>
        <w:t xml:space="preserve">Net acquisition of non-financial assets – </w:t>
      </w:r>
      <w:r w:rsidRPr="004D1722">
        <w:br/>
        <w:t>Public non-financial corporations sector</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NFC_NFA|MergedHeadingRow:1|TableGroup:Chapter 2"/>
      </w:tblPr>
      <w:tblGrid>
        <w:gridCol w:w="3740"/>
        <w:gridCol w:w="794"/>
        <w:gridCol w:w="794"/>
        <w:gridCol w:w="794"/>
        <w:gridCol w:w="794"/>
        <w:gridCol w:w="794"/>
      </w:tblGrid>
      <w:tr w:rsidR="00BE4E9F" w14:paraId="053F75F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977078" w14:textId="77777777" w:rsidR="00BE4E9F" w:rsidRDefault="00BE4E9F">
            <w:pPr>
              <w:keepNext/>
            </w:pPr>
          </w:p>
        </w:tc>
        <w:tc>
          <w:tcPr>
            <w:tcW w:w="794" w:type="dxa"/>
          </w:tcPr>
          <w:p w14:paraId="0EC26E0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5404ED5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5C12362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41B3CF8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2A2C6C3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BE4E9F" w14:paraId="5952961B" w14:textId="77777777">
        <w:tc>
          <w:tcPr>
            <w:cnfStyle w:val="001000000000" w:firstRow="0" w:lastRow="0" w:firstColumn="1" w:lastColumn="0" w:oddVBand="0" w:evenVBand="0" w:oddHBand="0" w:evenHBand="0" w:firstRowFirstColumn="0" w:firstRowLastColumn="0" w:lastRowFirstColumn="0" w:lastRowLastColumn="0"/>
            <w:tcW w:w="3740" w:type="dxa"/>
          </w:tcPr>
          <w:p w14:paraId="6E9D0FE4" w14:textId="1A8B91CA" w:rsidR="00BE4E9F" w:rsidRDefault="00BE4E9F">
            <w:r>
              <w:t>Purchases of non</w:t>
            </w:r>
            <w:r>
              <w:noBreakHyphen/>
              <w:t xml:space="preserve">financial assets </w:t>
            </w:r>
            <w:r w:rsidR="00646BD8">
              <w:br/>
            </w:r>
            <w:r>
              <w:t>(including change in inventories)</w:t>
            </w:r>
          </w:p>
        </w:tc>
        <w:tc>
          <w:tcPr>
            <w:tcW w:w="794" w:type="dxa"/>
          </w:tcPr>
          <w:p w14:paraId="1A77A081" w14:textId="77777777" w:rsidR="00BE4E9F" w:rsidRDefault="00BE4E9F">
            <w:pPr>
              <w:cnfStyle w:val="000000000000" w:firstRow="0" w:lastRow="0" w:firstColumn="0" w:lastColumn="0" w:oddVBand="0" w:evenVBand="0" w:oddHBand="0" w:evenHBand="0" w:firstRowFirstColumn="0" w:firstRowLastColumn="0" w:lastRowFirstColumn="0" w:lastRowLastColumn="0"/>
            </w:pPr>
            <w:r>
              <w:t>7 862</w:t>
            </w:r>
          </w:p>
        </w:tc>
        <w:tc>
          <w:tcPr>
            <w:tcW w:w="794" w:type="dxa"/>
          </w:tcPr>
          <w:p w14:paraId="7A55464F" w14:textId="77777777" w:rsidR="00BE4E9F" w:rsidRDefault="00BE4E9F">
            <w:pPr>
              <w:cnfStyle w:val="000000000000" w:firstRow="0" w:lastRow="0" w:firstColumn="0" w:lastColumn="0" w:oddVBand="0" w:evenVBand="0" w:oddHBand="0" w:evenHBand="0" w:firstRowFirstColumn="0" w:firstRowLastColumn="0" w:lastRowFirstColumn="0" w:lastRowLastColumn="0"/>
            </w:pPr>
            <w:r>
              <w:t>10 554</w:t>
            </w:r>
          </w:p>
        </w:tc>
        <w:tc>
          <w:tcPr>
            <w:tcW w:w="794" w:type="dxa"/>
          </w:tcPr>
          <w:p w14:paraId="34772F8C" w14:textId="77777777" w:rsidR="00BE4E9F" w:rsidRDefault="00BE4E9F">
            <w:pPr>
              <w:cnfStyle w:val="000000000000" w:firstRow="0" w:lastRow="0" w:firstColumn="0" w:lastColumn="0" w:oddVBand="0" w:evenVBand="0" w:oddHBand="0" w:evenHBand="0" w:firstRowFirstColumn="0" w:firstRowLastColumn="0" w:lastRowFirstColumn="0" w:lastRowLastColumn="0"/>
            </w:pPr>
            <w:r>
              <w:t>6 538</w:t>
            </w:r>
          </w:p>
        </w:tc>
        <w:tc>
          <w:tcPr>
            <w:tcW w:w="794" w:type="dxa"/>
          </w:tcPr>
          <w:p w14:paraId="5B67E899" w14:textId="77777777" w:rsidR="00BE4E9F" w:rsidRDefault="00BE4E9F">
            <w:pPr>
              <w:cnfStyle w:val="000000000000" w:firstRow="0" w:lastRow="0" w:firstColumn="0" w:lastColumn="0" w:oddVBand="0" w:evenVBand="0" w:oddHBand="0" w:evenHBand="0" w:firstRowFirstColumn="0" w:firstRowLastColumn="0" w:lastRowFirstColumn="0" w:lastRowLastColumn="0"/>
            </w:pPr>
            <w:r>
              <w:t>6 528</w:t>
            </w:r>
          </w:p>
        </w:tc>
        <w:tc>
          <w:tcPr>
            <w:tcW w:w="794" w:type="dxa"/>
          </w:tcPr>
          <w:p w14:paraId="3C530E26" w14:textId="77777777" w:rsidR="00BE4E9F" w:rsidRDefault="00BE4E9F">
            <w:pPr>
              <w:cnfStyle w:val="000000000000" w:firstRow="0" w:lastRow="0" w:firstColumn="0" w:lastColumn="0" w:oddVBand="0" w:evenVBand="0" w:oddHBand="0" w:evenHBand="0" w:firstRowFirstColumn="0" w:firstRowLastColumn="0" w:lastRowFirstColumn="0" w:lastRowLastColumn="0"/>
            </w:pPr>
            <w:r>
              <w:t>5 530</w:t>
            </w:r>
          </w:p>
        </w:tc>
      </w:tr>
      <w:tr w:rsidR="00BE4E9F" w14:paraId="4C43F543" w14:textId="77777777">
        <w:tc>
          <w:tcPr>
            <w:cnfStyle w:val="001000000000" w:firstRow="0" w:lastRow="0" w:firstColumn="1" w:lastColumn="0" w:oddVBand="0" w:evenVBand="0" w:oddHBand="0" w:evenHBand="0" w:firstRowFirstColumn="0" w:firstRowLastColumn="0" w:lastRowFirstColumn="0" w:lastRowLastColumn="0"/>
            <w:tcW w:w="3740" w:type="dxa"/>
          </w:tcPr>
          <w:p w14:paraId="50555C87" w14:textId="77777777" w:rsidR="00BE4E9F" w:rsidRDefault="00BE4E9F">
            <w:r>
              <w:t>Less: Sales of non</w:t>
            </w:r>
            <w:r>
              <w:noBreakHyphen/>
              <w:t>financial assets</w:t>
            </w:r>
          </w:p>
        </w:tc>
        <w:tc>
          <w:tcPr>
            <w:tcW w:w="794" w:type="dxa"/>
          </w:tcPr>
          <w:p w14:paraId="75CB9542" w14:textId="77777777" w:rsidR="00BE4E9F" w:rsidRDefault="00BE4E9F">
            <w:pPr>
              <w:cnfStyle w:val="000000000000" w:firstRow="0" w:lastRow="0" w:firstColumn="0" w:lastColumn="0" w:oddVBand="0" w:evenVBand="0" w:oddHBand="0" w:evenHBand="0" w:firstRowFirstColumn="0" w:firstRowLastColumn="0" w:lastRowFirstColumn="0" w:lastRowLastColumn="0"/>
            </w:pPr>
            <w:r>
              <w:t>(326)</w:t>
            </w:r>
          </w:p>
        </w:tc>
        <w:tc>
          <w:tcPr>
            <w:tcW w:w="794" w:type="dxa"/>
          </w:tcPr>
          <w:p w14:paraId="1E2A0C99" w14:textId="77777777" w:rsidR="00BE4E9F" w:rsidRDefault="00BE4E9F">
            <w:pPr>
              <w:cnfStyle w:val="000000000000" w:firstRow="0" w:lastRow="0" w:firstColumn="0" w:lastColumn="0" w:oddVBand="0" w:evenVBand="0" w:oddHBand="0" w:evenHBand="0" w:firstRowFirstColumn="0" w:firstRowLastColumn="0" w:lastRowFirstColumn="0" w:lastRowLastColumn="0"/>
            </w:pPr>
            <w:r>
              <w:t>(272)</w:t>
            </w:r>
          </w:p>
        </w:tc>
        <w:tc>
          <w:tcPr>
            <w:tcW w:w="794" w:type="dxa"/>
          </w:tcPr>
          <w:p w14:paraId="4E321ABB" w14:textId="77777777" w:rsidR="00BE4E9F" w:rsidRDefault="00BE4E9F">
            <w:pPr>
              <w:cnfStyle w:val="000000000000" w:firstRow="0" w:lastRow="0" w:firstColumn="0" w:lastColumn="0" w:oddVBand="0" w:evenVBand="0" w:oddHBand="0" w:evenHBand="0" w:firstRowFirstColumn="0" w:firstRowLastColumn="0" w:lastRowFirstColumn="0" w:lastRowLastColumn="0"/>
            </w:pPr>
            <w:r>
              <w:t>(350)</w:t>
            </w:r>
          </w:p>
        </w:tc>
        <w:tc>
          <w:tcPr>
            <w:tcW w:w="794" w:type="dxa"/>
          </w:tcPr>
          <w:p w14:paraId="733846E8" w14:textId="77777777" w:rsidR="00BE4E9F" w:rsidRDefault="00BE4E9F">
            <w:pPr>
              <w:cnfStyle w:val="000000000000" w:firstRow="0" w:lastRow="0" w:firstColumn="0" w:lastColumn="0" w:oddVBand="0" w:evenVBand="0" w:oddHBand="0" w:evenHBand="0" w:firstRowFirstColumn="0" w:firstRowLastColumn="0" w:lastRowFirstColumn="0" w:lastRowLastColumn="0"/>
            </w:pPr>
            <w:r>
              <w:t>(234)</w:t>
            </w:r>
          </w:p>
        </w:tc>
        <w:tc>
          <w:tcPr>
            <w:tcW w:w="794" w:type="dxa"/>
          </w:tcPr>
          <w:p w14:paraId="51051D5A" w14:textId="77777777" w:rsidR="00BE4E9F" w:rsidRDefault="00BE4E9F">
            <w:pPr>
              <w:cnfStyle w:val="000000000000" w:firstRow="0" w:lastRow="0" w:firstColumn="0" w:lastColumn="0" w:oddVBand="0" w:evenVBand="0" w:oddHBand="0" w:evenHBand="0" w:firstRowFirstColumn="0" w:firstRowLastColumn="0" w:lastRowFirstColumn="0" w:lastRowLastColumn="0"/>
            </w:pPr>
            <w:r>
              <w:t>(246)</w:t>
            </w:r>
          </w:p>
        </w:tc>
      </w:tr>
      <w:tr w:rsidR="00BE4E9F" w14:paraId="4ABEAE58" w14:textId="77777777">
        <w:tc>
          <w:tcPr>
            <w:cnfStyle w:val="001000000000" w:firstRow="0" w:lastRow="0" w:firstColumn="1" w:lastColumn="0" w:oddVBand="0" w:evenVBand="0" w:oddHBand="0" w:evenHBand="0" w:firstRowFirstColumn="0" w:firstRowLastColumn="0" w:lastRowFirstColumn="0" w:lastRowLastColumn="0"/>
            <w:tcW w:w="3740" w:type="dxa"/>
          </w:tcPr>
          <w:p w14:paraId="6624F6EF" w14:textId="77777777" w:rsidR="00BE4E9F" w:rsidRDefault="00BE4E9F">
            <w:r>
              <w:t>Less: Depreciation and amortisation</w:t>
            </w:r>
          </w:p>
        </w:tc>
        <w:tc>
          <w:tcPr>
            <w:tcW w:w="794" w:type="dxa"/>
          </w:tcPr>
          <w:p w14:paraId="332228BC" w14:textId="77777777" w:rsidR="00BE4E9F" w:rsidRDefault="00BE4E9F">
            <w:pPr>
              <w:cnfStyle w:val="000000000000" w:firstRow="0" w:lastRow="0" w:firstColumn="0" w:lastColumn="0" w:oddVBand="0" w:evenVBand="0" w:oddHBand="0" w:evenHBand="0" w:firstRowFirstColumn="0" w:firstRowLastColumn="0" w:lastRowFirstColumn="0" w:lastRowLastColumn="0"/>
            </w:pPr>
            <w:r>
              <w:t>(2 540)</w:t>
            </w:r>
          </w:p>
        </w:tc>
        <w:tc>
          <w:tcPr>
            <w:tcW w:w="794" w:type="dxa"/>
          </w:tcPr>
          <w:p w14:paraId="40817C14" w14:textId="77777777" w:rsidR="00BE4E9F" w:rsidRDefault="00BE4E9F">
            <w:pPr>
              <w:cnfStyle w:val="000000000000" w:firstRow="0" w:lastRow="0" w:firstColumn="0" w:lastColumn="0" w:oddVBand="0" w:evenVBand="0" w:oddHBand="0" w:evenHBand="0" w:firstRowFirstColumn="0" w:firstRowLastColumn="0" w:lastRowFirstColumn="0" w:lastRowLastColumn="0"/>
            </w:pPr>
            <w:r>
              <w:t>(2 526)</w:t>
            </w:r>
          </w:p>
        </w:tc>
        <w:tc>
          <w:tcPr>
            <w:tcW w:w="794" w:type="dxa"/>
          </w:tcPr>
          <w:p w14:paraId="4281E58E" w14:textId="77777777" w:rsidR="00BE4E9F" w:rsidRDefault="00BE4E9F">
            <w:pPr>
              <w:cnfStyle w:val="000000000000" w:firstRow="0" w:lastRow="0" w:firstColumn="0" w:lastColumn="0" w:oddVBand="0" w:evenVBand="0" w:oddHBand="0" w:evenHBand="0" w:firstRowFirstColumn="0" w:firstRowLastColumn="0" w:lastRowFirstColumn="0" w:lastRowLastColumn="0"/>
            </w:pPr>
            <w:r>
              <w:t>(2 565)</w:t>
            </w:r>
          </w:p>
        </w:tc>
        <w:tc>
          <w:tcPr>
            <w:tcW w:w="794" w:type="dxa"/>
          </w:tcPr>
          <w:p w14:paraId="0C504DB5" w14:textId="77777777" w:rsidR="00BE4E9F" w:rsidRDefault="00BE4E9F">
            <w:pPr>
              <w:cnfStyle w:val="000000000000" w:firstRow="0" w:lastRow="0" w:firstColumn="0" w:lastColumn="0" w:oddVBand="0" w:evenVBand="0" w:oddHBand="0" w:evenHBand="0" w:firstRowFirstColumn="0" w:firstRowLastColumn="0" w:lastRowFirstColumn="0" w:lastRowLastColumn="0"/>
            </w:pPr>
            <w:r>
              <w:t>(2 794)</w:t>
            </w:r>
          </w:p>
        </w:tc>
        <w:tc>
          <w:tcPr>
            <w:tcW w:w="794" w:type="dxa"/>
          </w:tcPr>
          <w:p w14:paraId="7FC1D96A" w14:textId="77777777" w:rsidR="00BE4E9F" w:rsidRDefault="00BE4E9F">
            <w:pPr>
              <w:cnfStyle w:val="000000000000" w:firstRow="0" w:lastRow="0" w:firstColumn="0" w:lastColumn="0" w:oddVBand="0" w:evenVBand="0" w:oddHBand="0" w:evenHBand="0" w:firstRowFirstColumn="0" w:firstRowLastColumn="0" w:lastRowFirstColumn="0" w:lastRowLastColumn="0"/>
            </w:pPr>
            <w:r>
              <w:t>(3 017)</w:t>
            </w:r>
          </w:p>
        </w:tc>
      </w:tr>
      <w:tr w:rsidR="00BE4E9F" w14:paraId="26C87A42"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033431C" w14:textId="77777777" w:rsidR="00BE4E9F" w:rsidRDefault="00BE4E9F">
            <w:r>
              <w:t>Plus: Other movements in non</w:t>
            </w:r>
            <w:r>
              <w:noBreakHyphen/>
              <w:t>financial assets</w:t>
            </w:r>
            <w:r>
              <w:rPr>
                <w:vertAlign w:val="superscript"/>
              </w:rPr>
              <w:t xml:space="preserve"> (a)(b)(c)</w:t>
            </w:r>
          </w:p>
        </w:tc>
        <w:tc>
          <w:tcPr>
            <w:tcW w:w="794" w:type="dxa"/>
            <w:tcBorders>
              <w:bottom w:val="single" w:sz="6" w:space="0" w:color="auto"/>
            </w:tcBorders>
          </w:tcPr>
          <w:p w14:paraId="19A2342F" w14:textId="77777777" w:rsidR="00BE4E9F" w:rsidRDefault="00BE4E9F">
            <w:pPr>
              <w:cnfStyle w:val="000000000000" w:firstRow="0" w:lastRow="0" w:firstColumn="0" w:lastColumn="0" w:oddVBand="0" w:evenVBand="0" w:oddHBand="0" w:evenHBand="0" w:firstRowFirstColumn="0" w:firstRowLastColumn="0" w:lastRowFirstColumn="0" w:lastRowLastColumn="0"/>
            </w:pPr>
            <w:r>
              <w:t>28 138</w:t>
            </w:r>
          </w:p>
        </w:tc>
        <w:tc>
          <w:tcPr>
            <w:tcW w:w="794" w:type="dxa"/>
            <w:tcBorders>
              <w:bottom w:val="single" w:sz="6" w:space="0" w:color="auto"/>
            </w:tcBorders>
          </w:tcPr>
          <w:p w14:paraId="7EB8AC96" w14:textId="77777777" w:rsidR="00BE4E9F" w:rsidRDefault="00BE4E9F">
            <w:pPr>
              <w:cnfStyle w:val="000000000000" w:firstRow="0" w:lastRow="0" w:firstColumn="0" w:lastColumn="0" w:oddVBand="0" w:evenVBand="0" w:oddHBand="0" w:evenHBand="0" w:firstRowFirstColumn="0" w:firstRowLastColumn="0" w:lastRowFirstColumn="0" w:lastRowLastColumn="0"/>
            </w:pPr>
            <w:r>
              <w:t>4 068</w:t>
            </w:r>
          </w:p>
        </w:tc>
        <w:tc>
          <w:tcPr>
            <w:tcW w:w="794" w:type="dxa"/>
            <w:tcBorders>
              <w:bottom w:val="single" w:sz="6" w:space="0" w:color="auto"/>
            </w:tcBorders>
          </w:tcPr>
          <w:p w14:paraId="0DC1FB91" w14:textId="77777777" w:rsidR="00BE4E9F" w:rsidRDefault="00BE4E9F">
            <w:pPr>
              <w:cnfStyle w:val="000000000000" w:firstRow="0" w:lastRow="0" w:firstColumn="0" w:lastColumn="0" w:oddVBand="0" w:evenVBand="0" w:oddHBand="0" w:evenHBand="0" w:firstRowFirstColumn="0" w:firstRowLastColumn="0" w:lastRowFirstColumn="0" w:lastRowLastColumn="0"/>
            </w:pPr>
            <w:r>
              <w:t>6 491</w:t>
            </w:r>
          </w:p>
        </w:tc>
        <w:tc>
          <w:tcPr>
            <w:tcW w:w="794" w:type="dxa"/>
            <w:tcBorders>
              <w:bottom w:val="single" w:sz="6" w:space="0" w:color="auto"/>
            </w:tcBorders>
          </w:tcPr>
          <w:p w14:paraId="65DCB3EE" w14:textId="77777777" w:rsidR="00BE4E9F" w:rsidRDefault="00BE4E9F">
            <w:pPr>
              <w:cnfStyle w:val="000000000000" w:firstRow="0" w:lastRow="0" w:firstColumn="0" w:lastColumn="0" w:oddVBand="0" w:evenVBand="0" w:oddHBand="0" w:evenHBand="0" w:firstRowFirstColumn="0" w:firstRowLastColumn="0" w:lastRowFirstColumn="0" w:lastRowLastColumn="0"/>
            </w:pPr>
            <w:r>
              <w:t>4 256</w:t>
            </w:r>
          </w:p>
        </w:tc>
        <w:tc>
          <w:tcPr>
            <w:tcW w:w="794" w:type="dxa"/>
            <w:tcBorders>
              <w:bottom w:val="single" w:sz="6" w:space="0" w:color="auto"/>
            </w:tcBorders>
          </w:tcPr>
          <w:p w14:paraId="5EEF8B86" w14:textId="77777777" w:rsidR="00BE4E9F" w:rsidRDefault="00BE4E9F">
            <w:pPr>
              <w:cnfStyle w:val="000000000000" w:firstRow="0" w:lastRow="0" w:firstColumn="0" w:lastColumn="0" w:oddVBand="0" w:evenVBand="0" w:oddHBand="0" w:evenHBand="0" w:firstRowFirstColumn="0" w:firstRowLastColumn="0" w:lastRowFirstColumn="0" w:lastRowLastColumn="0"/>
            </w:pPr>
            <w:r>
              <w:t>3 339</w:t>
            </w:r>
          </w:p>
        </w:tc>
      </w:tr>
      <w:tr w:rsidR="00BE4E9F" w14:paraId="50B6E09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4070300" w14:textId="77777777" w:rsidR="00BE4E9F" w:rsidRDefault="00BE4E9F">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4C0B0C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33 133</w:t>
            </w:r>
          </w:p>
        </w:tc>
        <w:tc>
          <w:tcPr>
            <w:tcW w:w="794" w:type="dxa"/>
            <w:tcBorders>
              <w:top w:val="single" w:sz="6" w:space="0" w:color="auto"/>
              <w:bottom w:val="single" w:sz="12" w:space="0" w:color="auto"/>
            </w:tcBorders>
          </w:tcPr>
          <w:p w14:paraId="5EF389B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11 824</w:t>
            </w:r>
          </w:p>
        </w:tc>
        <w:tc>
          <w:tcPr>
            <w:tcW w:w="794" w:type="dxa"/>
            <w:tcBorders>
              <w:top w:val="single" w:sz="6" w:space="0" w:color="auto"/>
              <w:bottom w:val="single" w:sz="12" w:space="0" w:color="auto"/>
            </w:tcBorders>
          </w:tcPr>
          <w:p w14:paraId="3FF81F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10 115</w:t>
            </w:r>
          </w:p>
        </w:tc>
        <w:tc>
          <w:tcPr>
            <w:tcW w:w="794" w:type="dxa"/>
            <w:tcBorders>
              <w:top w:val="single" w:sz="6" w:space="0" w:color="auto"/>
              <w:bottom w:val="single" w:sz="12" w:space="0" w:color="auto"/>
            </w:tcBorders>
          </w:tcPr>
          <w:p w14:paraId="2CEBDD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7 756</w:t>
            </w:r>
          </w:p>
        </w:tc>
        <w:tc>
          <w:tcPr>
            <w:tcW w:w="794" w:type="dxa"/>
            <w:tcBorders>
              <w:top w:val="single" w:sz="6" w:space="0" w:color="auto"/>
              <w:bottom w:val="single" w:sz="12" w:space="0" w:color="auto"/>
            </w:tcBorders>
          </w:tcPr>
          <w:p w14:paraId="6F8EB4B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5 605</w:t>
            </w:r>
          </w:p>
        </w:tc>
      </w:tr>
    </w:tbl>
    <w:p w14:paraId="12D3B9AF" w14:textId="77777777" w:rsidR="00BE4E9F" w:rsidRPr="004D1722" w:rsidRDefault="00BE4E9F" w:rsidP="00305EF6">
      <w:pPr>
        <w:pStyle w:val="Note"/>
      </w:pPr>
      <w:r w:rsidRPr="004D1722">
        <w:t>Notes:</w:t>
      </w:r>
    </w:p>
    <w:p w14:paraId="5F872F76" w14:textId="77777777" w:rsidR="00BE4E9F" w:rsidRPr="004D1722" w:rsidRDefault="00BE4E9F" w:rsidP="00305EF6">
      <w:pPr>
        <w:pStyle w:val="Note"/>
      </w:pPr>
      <w:r w:rsidRPr="004D1722">
        <w:t>(a)</w:t>
      </w:r>
      <w:r w:rsidRPr="004D1722">
        <w:tab/>
        <w:t>The other movements in non-financial assets primarily include fixed asset transfers from the general government sector to the public non</w:t>
      </w:r>
      <w:r w:rsidRPr="004D1722">
        <w:noBreakHyphen/>
        <w:t>financial corporations sector and recognising service concession arrangements arising from public private partnerships.</w:t>
      </w:r>
    </w:p>
    <w:p w14:paraId="6034A73E" w14:textId="77777777" w:rsidR="00BE4E9F" w:rsidRDefault="00BE4E9F" w:rsidP="00305EF6">
      <w:pPr>
        <w:pStyle w:val="Note"/>
      </w:pPr>
      <w:r w:rsidRPr="004D1722">
        <w:t>(b)</w:t>
      </w:r>
      <w:r w:rsidRPr="004D1722">
        <w:tab/>
        <w:t>The public private partnership</w:t>
      </w:r>
      <w:r>
        <w:t>s</w:t>
      </w:r>
      <w:r w:rsidRPr="004D1722">
        <w:t xml:space="preserve"> across the budget and forward estimates relates to the North East Link</w:t>
      </w:r>
      <w:r>
        <w:t xml:space="preserve"> –</w:t>
      </w:r>
      <w:r w:rsidRPr="0078551C">
        <w:t xml:space="preserve"> Primary Package (Tunnels) and </w:t>
      </w:r>
      <w:r>
        <w:t xml:space="preserve">the </w:t>
      </w:r>
      <w:r w:rsidRPr="0078551C">
        <w:t>Homes Victoria Ground Lease Model Project</w:t>
      </w:r>
      <w:r>
        <w:t xml:space="preserve"> 2</w:t>
      </w:r>
      <w:r w:rsidRPr="004D1722">
        <w:t>.</w:t>
      </w:r>
    </w:p>
    <w:p w14:paraId="5F00EC82" w14:textId="77777777" w:rsidR="00BE4E9F" w:rsidRPr="00380F51" w:rsidRDefault="00BE4E9F" w:rsidP="00305EF6">
      <w:pPr>
        <w:pStyle w:val="Note"/>
      </w:pPr>
      <w:r w:rsidRPr="00380F51">
        <w:t>(</w:t>
      </w:r>
      <w:r>
        <w:t>c</w:t>
      </w:r>
      <w:r w:rsidRPr="00380F51">
        <w:t>)</w:t>
      </w:r>
      <w:r w:rsidRPr="00380F51">
        <w:tab/>
      </w:r>
      <w:r>
        <w:t xml:space="preserve">The movement in 2025-26 primarily reflects the transfer of the Metro Tunnel assets from the </w:t>
      </w:r>
      <w:r w:rsidRPr="00974BE0">
        <w:t xml:space="preserve">Department of Transport and Planning in the </w:t>
      </w:r>
      <w:r>
        <w:t xml:space="preserve">general government sector to </w:t>
      </w:r>
      <w:r w:rsidRPr="00974BE0">
        <w:t>VicTrack in the public non-financial corporations sector</w:t>
      </w:r>
      <w:r>
        <w:t xml:space="preserve"> upon its completion.</w:t>
      </w:r>
    </w:p>
    <w:p w14:paraId="417E2226" w14:textId="77777777" w:rsidR="00BE4E9F" w:rsidRPr="00380F51" w:rsidRDefault="00BE4E9F" w:rsidP="00305EF6">
      <w:pPr>
        <w:pStyle w:val="Note"/>
      </w:pPr>
    </w:p>
    <w:p w14:paraId="1EF0ED5D" w14:textId="77777777" w:rsidR="00BE4E9F" w:rsidRDefault="00BE4E9F" w:rsidP="00305EF6">
      <w:pPr>
        <w:pStyle w:val="Note"/>
      </w:pPr>
    </w:p>
    <w:p w14:paraId="1BCECF4C" w14:textId="77777777" w:rsidR="00BE4E9F" w:rsidRDefault="00BE4E9F" w:rsidP="00305EF6"/>
    <w:p w14:paraId="67F34729" w14:textId="77777777" w:rsidR="00BE4E9F" w:rsidRDefault="00BE4E9F" w:rsidP="00305EF6">
      <w:pPr>
        <w:keepLines w:val="0"/>
        <w:rPr>
          <w:rFonts w:asciiTheme="majorHAnsi" w:hAnsiTheme="majorHAnsi"/>
          <w:b/>
          <w:iCs/>
          <w:sz w:val="20"/>
          <w:szCs w:val="18"/>
        </w:rPr>
      </w:pPr>
      <w:r>
        <w:br w:type="page"/>
      </w:r>
    </w:p>
    <w:p w14:paraId="7AFDE4B4" w14:textId="77777777" w:rsidR="00BE4E9F" w:rsidRPr="004D1722" w:rsidRDefault="00BE4E9F" w:rsidP="00305EF6">
      <w:pPr>
        <w:pStyle w:val="TableHeading"/>
      </w:pPr>
      <w:r w:rsidRPr="004D1722">
        <w:lastRenderedPageBreak/>
        <w:t>Table 2.6:</w:t>
      </w:r>
      <w:r w:rsidRPr="004D1722">
        <w:tab/>
      </w:r>
      <w:r w:rsidRPr="00DE52AF">
        <w:t xml:space="preserve">Non-financial public sector comprehensive operating statement </w:t>
      </w:r>
      <w:r w:rsidRPr="00DE52AF">
        <w:br/>
        <w:t>for the 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NFPS_OS|MergedHeadingRow:1|TableGroup:Chapter 2"/>
      </w:tblPr>
      <w:tblGrid>
        <w:gridCol w:w="4080"/>
        <w:gridCol w:w="173"/>
        <w:gridCol w:w="17"/>
        <w:gridCol w:w="536"/>
        <w:gridCol w:w="726"/>
        <w:gridCol w:w="726"/>
        <w:gridCol w:w="726"/>
        <w:gridCol w:w="726"/>
      </w:tblGrid>
      <w:tr w:rsidR="00BE4E9F" w:rsidRPr="00646BD8" w14:paraId="617B4753" w14:textId="77777777" w:rsidTr="00646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0" w:type="dxa"/>
          </w:tcPr>
          <w:p w14:paraId="793BD469" w14:textId="77777777" w:rsidR="00BE4E9F" w:rsidRPr="00646BD8" w:rsidRDefault="00BE4E9F">
            <w:pPr>
              <w:keepNext/>
              <w:rPr>
                <w:szCs w:val="17"/>
              </w:rPr>
            </w:pPr>
          </w:p>
        </w:tc>
        <w:tc>
          <w:tcPr>
            <w:tcW w:w="726" w:type="dxa"/>
            <w:gridSpan w:val="3"/>
          </w:tcPr>
          <w:p w14:paraId="0750A647" w14:textId="77777777" w:rsidR="00BE4E9F" w:rsidRPr="00646BD8"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46BD8">
              <w:rPr>
                <w:szCs w:val="17"/>
              </w:rPr>
              <w:t>2025</w:t>
            </w:r>
            <w:r w:rsidRPr="00646BD8">
              <w:rPr>
                <w:szCs w:val="17"/>
              </w:rPr>
              <w:noBreakHyphen/>
              <w:t>26</w:t>
            </w:r>
            <w:r w:rsidRPr="00646BD8">
              <w:rPr>
                <w:szCs w:val="17"/>
              </w:rPr>
              <w:br/>
              <w:t>revised</w:t>
            </w:r>
          </w:p>
        </w:tc>
        <w:tc>
          <w:tcPr>
            <w:tcW w:w="726" w:type="dxa"/>
          </w:tcPr>
          <w:p w14:paraId="3C079516" w14:textId="77777777" w:rsidR="00BE4E9F" w:rsidRPr="00646BD8"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46BD8">
              <w:rPr>
                <w:szCs w:val="17"/>
              </w:rPr>
              <w:t>2026</w:t>
            </w:r>
            <w:r w:rsidRPr="00646BD8">
              <w:rPr>
                <w:szCs w:val="17"/>
              </w:rPr>
              <w:noBreakHyphen/>
              <w:t>27</w:t>
            </w:r>
            <w:r w:rsidRPr="00646BD8">
              <w:rPr>
                <w:szCs w:val="17"/>
              </w:rPr>
              <w:br/>
              <w:t>budget</w:t>
            </w:r>
          </w:p>
        </w:tc>
        <w:tc>
          <w:tcPr>
            <w:tcW w:w="726" w:type="dxa"/>
          </w:tcPr>
          <w:p w14:paraId="09EF35AD" w14:textId="77777777" w:rsidR="00BE4E9F" w:rsidRPr="00646BD8"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46BD8">
              <w:rPr>
                <w:szCs w:val="17"/>
              </w:rPr>
              <w:t>2027</w:t>
            </w:r>
            <w:r w:rsidRPr="00646BD8">
              <w:rPr>
                <w:szCs w:val="17"/>
              </w:rPr>
              <w:noBreakHyphen/>
              <w:t>28</w:t>
            </w:r>
            <w:r w:rsidRPr="00646BD8">
              <w:rPr>
                <w:szCs w:val="17"/>
              </w:rPr>
              <w:br/>
              <w:t>estimate</w:t>
            </w:r>
          </w:p>
        </w:tc>
        <w:tc>
          <w:tcPr>
            <w:tcW w:w="726" w:type="dxa"/>
          </w:tcPr>
          <w:p w14:paraId="38EAE8AB" w14:textId="77777777" w:rsidR="00BE4E9F" w:rsidRPr="00646BD8"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46BD8">
              <w:rPr>
                <w:szCs w:val="17"/>
              </w:rPr>
              <w:t>2028</w:t>
            </w:r>
            <w:r w:rsidRPr="00646BD8">
              <w:rPr>
                <w:szCs w:val="17"/>
              </w:rPr>
              <w:noBreakHyphen/>
              <w:t>29</w:t>
            </w:r>
            <w:r w:rsidRPr="00646BD8">
              <w:rPr>
                <w:szCs w:val="17"/>
              </w:rPr>
              <w:br/>
              <w:t>estimate</w:t>
            </w:r>
          </w:p>
        </w:tc>
        <w:tc>
          <w:tcPr>
            <w:tcW w:w="726" w:type="dxa"/>
          </w:tcPr>
          <w:p w14:paraId="26ECB227" w14:textId="77777777" w:rsidR="00BE4E9F" w:rsidRPr="00646BD8"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46BD8">
              <w:rPr>
                <w:szCs w:val="17"/>
              </w:rPr>
              <w:t>2029</w:t>
            </w:r>
            <w:r w:rsidRPr="00646BD8">
              <w:rPr>
                <w:szCs w:val="17"/>
              </w:rPr>
              <w:noBreakHyphen/>
              <w:t>30</w:t>
            </w:r>
            <w:r w:rsidRPr="00646BD8">
              <w:rPr>
                <w:szCs w:val="17"/>
              </w:rPr>
              <w:br/>
              <w:t>estimate</w:t>
            </w:r>
          </w:p>
        </w:tc>
      </w:tr>
      <w:tr w:rsidR="00BE4E9F" w:rsidRPr="00646BD8" w14:paraId="3ED352AF"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516C2E17" w14:textId="77777777" w:rsidR="00BE4E9F" w:rsidRPr="00646BD8" w:rsidRDefault="00BE4E9F">
            <w:pPr>
              <w:rPr>
                <w:szCs w:val="17"/>
              </w:rPr>
            </w:pPr>
            <w:r w:rsidRPr="00646BD8">
              <w:rPr>
                <w:b/>
                <w:szCs w:val="17"/>
              </w:rPr>
              <w:t>Revenue and income from transactions</w:t>
            </w:r>
          </w:p>
        </w:tc>
        <w:tc>
          <w:tcPr>
            <w:tcW w:w="726" w:type="dxa"/>
            <w:gridSpan w:val="3"/>
          </w:tcPr>
          <w:p w14:paraId="3E311A9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7CD71FA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63E7087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13D78C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1E4E59A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65BE9066"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4C17E1AF" w14:textId="77777777" w:rsidR="00BE4E9F" w:rsidRPr="00646BD8" w:rsidRDefault="00BE4E9F">
            <w:pPr>
              <w:rPr>
                <w:szCs w:val="17"/>
              </w:rPr>
            </w:pPr>
            <w:r w:rsidRPr="00646BD8">
              <w:rPr>
                <w:szCs w:val="17"/>
              </w:rPr>
              <w:t>Taxation</w:t>
            </w:r>
          </w:p>
        </w:tc>
        <w:tc>
          <w:tcPr>
            <w:tcW w:w="726" w:type="dxa"/>
            <w:gridSpan w:val="3"/>
          </w:tcPr>
          <w:p w14:paraId="4B39D5C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40 944</w:t>
            </w:r>
          </w:p>
        </w:tc>
        <w:tc>
          <w:tcPr>
            <w:tcW w:w="726" w:type="dxa"/>
          </w:tcPr>
          <w:p w14:paraId="04CC3AD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42 567</w:t>
            </w:r>
          </w:p>
        </w:tc>
        <w:tc>
          <w:tcPr>
            <w:tcW w:w="726" w:type="dxa"/>
          </w:tcPr>
          <w:p w14:paraId="29FB3A3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45 712</w:t>
            </w:r>
          </w:p>
        </w:tc>
        <w:tc>
          <w:tcPr>
            <w:tcW w:w="726" w:type="dxa"/>
          </w:tcPr>
          <w:p w14:paraId="25F5AC4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47 473</w:t>
            </w:r>
          </w:p>
        </w:tc>
        <w:tc>
          <w:tcPr>
            <w:tcW w:w="726" w:type="dxa"/>
          </w:tcPr>
          <w:p w14:paraId="5CDEADC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49 654</w:t>
            </w:r>
          </w:p>
        </w:tc>
      </w:tr>
      <w:tr w:rsidR="00BE4E9F" w:rsidRPr="00646BD8" w14:paraId="10FC07E8"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5AB68DB7" w14:textId="77777777" w:rsidR="00BE4E9F" w:rsidRPr="00646BD8" w:rsidRDefault="00BE4E9F">
            <w:pPr>
              <w:rPr>
                <w:szCs w:val="17"/>
              </w:rPr>
            </w:pPr>
            <w:r w:rsidRPr="00646BD8">
              <w:rPr>
                <w:szCs w:val="17"/>
              </w:rPr>
              <w:t>Interest income</w:t>
            </w:r>
          </w:p>
        </w:tc>
        <w:tc>
          <w:tcPr>
            <w:tcW w:w="726" w:type="dxa"/>
            <w:gridSpan w:val="3"/>
          </w:tcPr>
          <w:p w14:paraId="28679E9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1 128</w:t>
            </w:r>
          </w:p>
        </w:tc>
        <w:tc>
          <w:tcPr>
            <w:tcW w:w="726" w:type="dxa"/>
          </w:tcPr>
          <w:p w14:paraId="2A3AE889"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1 164</w:t>
            </w:r>
          </w:p>
        </w:tc>
        <w:tc>
          <w:tcPr>
            <w:tcW w:w="726" w:type="dxa"/>
          </w:tcPr>
          <w:p w14:paraId="30F78AA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1 006</w:t>
            </w:r>
          </w:p>
        </w:tc>
        <w:tc>
          <w:tcPr>
            <w:tcW w:w="726" w:type="dxa"/>
          </w:tcPr>
          <w:p w14:paraId="238F6CC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998</w:t>
            </w:r>
          </w:p>
        </w:tc>
        <w:tc>
          <w:tcPr>
            <w:tcW w:w="726" w:type="dxa"/>
          </w:tcPr>
          <w:p w14:paraId="504C0F8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1 000</w:t>
            </w:r>
          </w:p>
        </w:tc>
      </w:tr>
      <w:tr w:rsidR="00BE4E9F" w:rsidRPr="00646BD8" w14:paraId="03061808"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2FC817AA" w14:textId="77777777" w:rsidR="00BE4E9F" w:rsidRPr="00646BD8" w:rsidRDefault="00BE4E9F">
            <w:pPr>
              <w:rPr>
                <w:szCs w:val="17"/>
              </w:rPr>
            </w:pPr>
            <w:r w:rsidRPr="00646BD8">
              <w:rPr>
                <w:szCs w:val="17"/>
              </w:rPr>
              <w:t>Dividends and income tax equivalent income</w:t>
            </w:r>
          </w:p>
        </w:tc>
        <w:tc>
          <w:tcPr>
            <w:tcW w:w="726" w:type="dxa"/>
            <w:gridSpan w:val="3"/>
          </w:tcPr>
          <w:p w14:paraId="2A409A1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1 558</w:t>
            </w:r>
          </w:p>
        </w:tc>
        <w:tc>
          <w:tcPr>
            <w:tcW w:w="726" w:type="dxa"/>
          </w:tcPr>
          <w:p w14:paraId="0B6358B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2 019</w:t>
            </w:r>
          </w:p>
        </w:tc>
        <w:tc>
          <w:tcPr>
            <w:tcW w:w="726" w:type="dxa"/>
          </w:tcPr>
          <w:p w14:paraId="7D4E41F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984</w:t>
            </w:r>
          </w:p>
        </w:tc>
        <w:tc>
          <w:tcPr>
            <w:tcW w:w="726" w:type="dxa"/>
          </w:tcPr>
          <w:p w14:paraId="3E45550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1 753</w:t>
            </w:r>
          </w:p>
        </w:tc>
        <w:tc>
          <w:tcPr>
            <w:tcW w:w="726" w:type="dxa"/>
          </w:tcPr>
          <w:p w14:paraId="04DBE5A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1 729</w:t>
            </w:r>
          </w:p>
        </w:tc>
      </w:tr>
      <w:tr w:rsidR="00BE4E9F" w:rsidRPr="00646BD8" w14:paraId="010CC5AA"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1BD48EA6" w14:textId="77777777" w:rsidR="00BE4E9F" w:rsidRPr="00646BD8" w:rsidRDefault="00BE4E9F">
            <w:pPr>
              <w:rPr>
                <w:szCs w:val="17"/>
              </w:rPr>
            </w:pPr>
            <w:r w:rsidRPr="00646BD8">
              <w:rPr>
                <w:szCs w:val="17"/>
              </w:rPr>
              <w:t xml:space="preserve">Sales of goods and services: </w:t>
            </w:r>
            <w:r w:rsidRPr="00646BD8">
              <w:rPr>
                <w:szCs w:val="17"/>
                <w:vertAlign w:val="superscript"/>
              </w:rPr>
              <w:t>(a)</w:t>
            </w:r>
          </w:p>
        </w:tc>
        <w:tc>
          <w:tcPr>
            <w:tcW w:w="726" w:type="dxa"/>
            <w:gridSpan w:val="3"/>
          </w:tcPr>
          <w:p w14:paraId="4471426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16 250</w:t>
            </w:r>
          </w:p>
        </w:tc>
        <w:tc>
          <w:tcPr>
            <w:tcW w:w="726" w:type="dxa"/>
          </w:tcPr>
          <w:p w14:paraId="480E7BC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6EAF913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60635BA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5EBFD9A0"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r>
      <w:tr w:rsidR="00BE4E9F" w:rsidRPr="00646BD8" w14:paraId="2532AFAD"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207CBDE" w14:textId="77777777" w:rsidR="00BE4E9F" w:rsidRPr="00646BD8" w:rsidRDefault="00BE4E9F" w:rsidP="00646BD8">
            <w:pPr>
              <w:spacing w:after="0"/>
              <w:rPr>
                <w:szCs w:val="17"/>
              </w:rPr>
            </w:pPr>
            <w:r w:rsidRPr="00646BD8">
              <w:rPr>
                <w:szCs w:val="17"/>
              </w:rPr>
              <w:t xml:space="preserve">  Insurance revenue</w:t>
            </w:r>
          </w:p>
        </w:tc>
        <w:tc>
          <w:tcPr>
            <w:tcW w:w="726" w:type="dxa"/>
            <w:gridSpan w:val="3"/>
          </w:tcPr>
          <w:p w14:paraId="6024FDEE"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062E898D"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170</w:t>
            </w:r>
          </w:p>
        </w:tc>
        <w:tc>
          <w:tcPr>
            <w:tcW w:w="726" w:type="dxa"/>
          </w:tcPr>
          <w:p w14:paraId="425FA3E4"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185</w:t>
            </w:r>
          </w:p>
        </w:tc>
        <w:tc>
          <w:tcPr>
            <w:tcW w:w="726" w:type="dxa"/>
          </w:tcPr>
          <w:p w14:paraId="6A1F281C"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197</w:t>
            </w:r>
          </w:p>
        </w:tc>
        <w:tc>
          <w:tcPr>
            <w:tcW w:w="726" w:type="dxa"/>
          </w:tcPr>
          <w:p w14:paraId="4852A28C"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207</w:t>
            </w:r>
          </w:p>
        </w:tc>
      </w:tr>
      <w:tr w:rsidR="00BE4E9F" w:rsidRPr="00646BD8" w14:paraId="5F4D8717"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248A3905" w14:textId="77777777" w:rsidR="00BE4E9F" w:rsidRPr="00646BD8" w:rsidRDefault="00BE4E9F" w:rsidP="00646BD8">
            <w:pPr>
              <w:spacing w:after="0"/>
              <w:rPr>
                <w:szCs w:val="17"/>
              </w:rPr>
            </w:pPr>
            <w:r w:rsidRPr="00646BD8">
              <w:rPr>
                <w:szCs w:val="17"/>
              </w:rPr>
              <w:t xml:space="preserve">  Other sales of goods and services</w:t>
            </w:r>
          </w:p>
        </w:tc>
        <w:tc>
          <w:tcPr>
            <w:tcW w:w="726" w:type="dxa"/>
            <w:gridSpan w:val="3"/>
          </w:tcPr>
          <w:p w14:paraId="65BA3EFE"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350F8FBC"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17 024</w:t>
            </w:r>
          </w:p>
        </w:tc>
        <w:tc>
          <w:tcPr>
            <w:tcW w:w="726" w:type="dxa"/>
          </w:tcPr>
          <w:p w14:paraId="3109E3A2"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17 928</w:t>
            </w:r>
          </w:p>
        </w:tc>
        <w:tc>
          <w:tcPr>
            <w:tcW w:w="726" w:type="dxa"/>
          </w:tcPr>
          <w:p w14:paraId="636E8A80"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18 699</w:t>
            </w:r>
          </w:p>
        </w:tc>
        <w:tc>
          <w:tcPr>
            <w:tcW w:w="726" w:type="dxa"/>
          </w:tcPr>
          <w:p w14:paraId="22C449BC"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19 659</w:t>
            </w:r>
          </w:p>
        </w:tc>
      </w:tr>
      <w:tr w:rsidR="00BE4E9F" w:rsidRPr="00646BD8" w14:paraId="706DEA6D"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3C44565F" w14:textId="77777777" w:rsidR="00BE4E9F" w:rsidRPr="00646BD8" w:rsidRDefault="00BE4E9F">
            <w:pPr>
              <w:rPr>
                <w:szCs w:val="17"/>
              </w:rPr>
            </w:pPr>
            <w:r w:rsidRPr="00646BD8">
              <w:rPr>
                <w:szCs w:val="17"/>
              </w:rPr>
              <w:t>Grants</w:t>
            </w:r>
          </w:p>
        </w:tc>
        <w:tc>
          <w:tcPr>
            <w:tcW w:w="726" w:type="dxa"/>
            <w:gridSpan w:val="3"/>
          </w:tcPr>
          <w:p w14:paraId="24B24C4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55 255</w:t>
            </w:r>
          </w:p>
        </w:tc>
        <w:tc>
          <w:tcPr>
            <w:tcW w:w="726" w:type="dxa"/>
          </w:tcPr>
          <w:p w14:paraId="6724605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56 392</w:t>
            </w:r>
          </w:p>
        </w:tc>
        <w:tc>
          <w:tcPr>
            <w:tcW w:w="726" w:type="dxa"/>
          </w:tcPr>
          <w:p w14:paraId="79908D5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55 693</w:t>
            </w:r>
          </w:p>
        </w:tc>
        <w:tc>
          <w:tcPr>
            <w:tcW w:w="726" w:type="dxa"/>
          </w:tcPr>
          <w:p w14:paraId="398B5B7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57 052</w:t>
            </w:r>
          </w:p>
        </w:tc>
        <w:tc>
          <w:tcPr>
            <w:tcW w:w="726" w:type="dxa"/>
          </w:tcPr>
          <w:p w14:paraId="3240865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58 968</w:t>
            </w:r>
          </w:p>
        </w:tc>
      </w:tr>
      <w:tr w:rsidR="00BE4E9F" w:rsidRPr="00646BD8" w14:paraId="541450F5"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bottom w:val="single" w:sz="6" w:space="0" w:color="auto"/>
            </w:tcBorders>
          </w:tcPr>
          <w:p w14:paraId="43C7545A" w14:textId="77777777" w:rsidR="00BE4E9F" w:rsidRPr="00646BD8" w:rsidRDefault="00BE4E9F">
            <w:pPr>
              <w:rPr>
                <w:szCs w:val="17"/>
              </w:rPr>
            </w:pPr>
            <w:r w:rsidRPr="00646BD8">
              <w:rPr>
                <w:szCs w:val="17"/>
              </w:rPr>
              <w:t>Other revenue and income</w:t>
            </w:r>
          </w:p>
        </w:tc>
        <w:tc>
          <w:tcPr>
            <w:tcW w:w="726" w:type="dxa"/>
            <w:gridSpan w:val="3"/>
            <w:tcBorders>
              <w:bottom w:val="single" w:sz="6" w:space="0" w:color="auto"/>
            </w:tcBorders>
          </w:tcPr>
          <w:p w14:paraId="50FBEB2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4 659</w:t>
            </w:r>
          </w:p>
        </w:tc>
        <w:tc>
          <w:tcPr>
            <w:tcW w:w="726" w:type="dxa"/>
            <w:tcBorders>
              <w:bottom w:val="single" w:sz="6" w:space="0" w:color="auto"/>
            </w:tcBorders>
          </w:tcPr>
          <w:p w14:paraId="6B79AEB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4 614</w:t>
            </w:r>
          </w:p>
        </w:tc>
        <w:tc>
          <w:tcPr>
            <w:tcW w:w="726" w:type="dxa"/>
            <w:tcBorders>
              <w:bottom w:val="single" w:sz="6" w:space="0" w:color="auto"/>
            </w:tcBorders>
          </w:tcPr>
          <w:p w14:paraId="36311B2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4 440</w:t>
            </w:r>
          </w:p>
        </w:tc>
        <w:tc>
          <w:tcPr>
            <w:tcW w:w="726" w:type="dxa"/>
            <w:tcBorders>
              <w:bottom w:val="single" w:sz="6" w:space="0" w:color="auto"/>
            </w:tcBorders>
          </w:tcPr>
          <w:p w14:paraId="14EC155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4 541</w:t>
            </w:r>
          </w:p>
        </w:tc>
        <w:tc>
          <w:tcPr>
            <w:tcW w:w="726" w:type="dxa"/>
            <w:tcBorders>
              <w:bottom w:val="single" w:sz="6" w:space="0" w:color="auto"/>
            </w:tcBorders>
          </w:tcPr>
          <w:p w14:paraId="3FFC7B5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4 675</w:t>
            </w:r>
          </w:p>
        </w:tc>
      </w:tr>
      <w:tr w:rsidR="00BE4E9F" w:rsidRPr="00646BD8" w14:paraId="504CFFF7"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tcBorders>
          </w:tcPr>
          <w:p w14:paraId="2A72A21E" w14:textId="77777777" w:rsidR="00BE4E9F" w:rsidRPr="00646BD8" w:rsidRDefault="00BE4E9F">
            <w:pPr>
              <w:rPr>
                <w:szCs w:val="17"/>
              </w:rPr>
            </w:pPr>
            <w:r w:rsidRPr="00646BD8">
              <w:rPr>
                <w:b/>
                <w:szCs w:val="17"/>
              </w:rPr>
              <w:t>Total revenue and income from transactions</w:t>
            </w:r>
          </w:p>
        </w:tc>
        <w:tc>
          <w:tcPr>
            <w:tcW w:w="726" w:type="dxa"/>
            <w:gridSpan w:val="3"/>
            <w:tcBorders>
              <w:top w:val="single" w:sz="6" w:space="0" w:color="auto"/>
            </w:tcBorders>
          </w:tcPr>
          <w:p w14:paraId="0AC22DF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119 794</w:t>
            </w:r>
          </w:p>
        </w:tc>
        <w:tc>
          <w:tcPr>
            <w:tcW w:w="726" w:type="dxa"/>
            <w:tcBorders>
              <w:top w:val="single" w:sz="6" w:space="0" w:color="auto"/>
            </w:tcBorders>
          </w:tcPr>
          <w:p w14:paraId="5669569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123 949</w:t>
            </w:r>
          </w:p>
        </w:tc>
        <w:tc>
          <w:tcPr>
            <w:tcW w:w="726" w:type="dxa"/>
            <w:tcBorders>
              <w:top w:val="single" w:sz="6" w:space="0" w:color="auto"/>
            </w:tcBorders>
          </w:tcPr>
          <w:p w14:paraId="222C734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125 948</w:t>
            </w:r>
          </w:p>
        </w:tc>
        <w:tc>
          <w:tcPr>
            <w:tcW w:w="726" w:type="dxa"/>
            <w:tcBorders>
              <w:top w:val="single" w:sz="6" w:space="0" w:color="auto"/>
            </w:tcBorders>
          </w:tcPr>
          <w:p w14:paraId="1E4ED45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130 713</w:t>
            </w:r>
          </w:p>
        </w:tc>
        <w:tc>
          <w:tcPr>
            <w:tcW w:w="726" w:type="dxa"/>
            <w:tcBorders>
              <w:top w:val="single" w:sz="6" w:space="0" w:color="auto"/>
            </w:tcBorders>
          </w:tcPr>
          <w:p w14:paraId="5133EE6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135 892</w:t>
            </w:r>
          </w:p>
        </w:tc>
      </w:tr>
      <w:tr w:rsidR="00BE4E9F" w:rsidRPr="00646BD8" w14:paraId="6E8F8EEA"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350482D1" w14:textId="77777777" w:rsidR="00BE4E9F" w:rsidRPr="00646BD8" w:rsidRDefault="00BE4E9F">
            <w:pPr>
              <w:rPr>
                <w:szCs w:val="17"/>
              </w:rPr>
            </w:pPr>
            <w:r w:rsidRPr="00646BD8">
              <w:rPr>
                <w:b/>
                <w:szCs w:val="17"/>
              </w:rPr>
              <w:t>Expenses from transactions</w:t>
            </w:r>
          </w:p>
        </w:tc>
        <w:tc>
          <w:tcPr>
            <w:tcW w:w="726" w:type="dxa"/>
            <w:gridSpan w:val="3"/>
          </w:tcPr>
          <w:p w14:paraId="091B6ED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7C77B239"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16FD348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0AD5411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22FCB1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0F0C6F38"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146AAB7C" w14:textId="77777777" w:rsidR="00BE4E9F" w:rsidRPr="00646BD8" w:rsidRDefault="00BE4E9F">
            <w:pPr>
              <w:rPr>
                <w:szCs w:val="17"/>
              </w:rPr>
            </w:pPr>
            <w:r w:rsidRPr="00646BD8">
              <w:rPr>
                <w:szCs w:val="17"/>
              </w:rPr>
              <w:t>Employee expenses</w:t>
            </w:r>
          </w:p>
        </w:tc>
        <w:tc>
          <w:tcPr>
            <w:tcW w:w="726" w:type="dxa"/>
            <w:gridSpan w:val="3"/>
          </w:tcPr>
          <w:p w14:paraId="5B416CE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42 398</w:t>
            </w:r>
          </w:p>
        </w:tc>
        <w:tc>
          <w:tcPr>
            <w:tcW w:w="726" w:type="dxa"/>
          </w:tcPr>
          <w:p w14:paraId="77FC4809"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43 399</w:t>
            </w:r>
          </w:p>
        </w:tc>
        <w:tc>
          <w:tcPr>
            <w:tcW w:w="726" w:type="dxa"/>
          </w:tcPr>
          <w:p w14:paraId="24648B37"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45 102</w:t>
            </w:r>
          </w:p>
        </w:tc>
        <w:tc>
          <w:tcPr>
            <w:tcW w:w="726" w:type="dxa"/>
          </w:tcPr>
          <w:p w14:paraId="403D7FE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46 673</w:t>
            </w:r>
          </w:p>
        </w:tc>
        <w:tc>
          <w:tcPr>
            <w:tcW w:w="726" w:type="dxa"/>
          </w:tcPr>
          <w:p w14:paraId="12602F8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47 856</w:t>
            </w:r>
          </w:p>
        </w:tc>
      </w:tr>
      <w:tr w:rsidR="00BE4E9F" w:rsidRPr="00646BD8" w14:paraId="222A171C"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B135FA7" w14:textId="77777777" w:rsidR="00BE4E9F" w:rsidRPr="00646BD8" w:rsidRDefault="00BE4E9F">
            <w:pPr>
              <w:rPr>
                <w:szCs w:val="17"/>
              </w:rPr>
            </w:pPr>
            <w:r w:rsidRPr="00646BD8">
              <w:rPr>
                <w:szCs w:val="17"/>
              </w:rPr>
              <w:t>Superannuation:</w:t>
            </w:r>
          </w:p>
        </w:tc>
        <w:tc>
          <w:tcPr>
            <w:tcW w:w="726" w:type="dxa"/>
            <w:gridSpan w:val="3"/>
          </w:tcPr>
          <w:p w14:paraId="61497F3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5BA2D41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10B0935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6112120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0D4B709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697130D5"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43C55BFF" w14:textId="77777777" w:rsidR="00BE4E9F" w:rsidRPr="00646BD8" w:rsidRDefault="00BE4E9F">
            <w:pPr>
              <w:rPr>
                <w:szCs w:val="17"/>
              </w:rPr>
            </w:pPr>
            <w:r w:rsidRPr="00646BD8">
              <w:rPr>
                <w:szCs w:val="17"/>
              </w:rPr>
              <w:t xml:space="preserve">  Net superannuation interest expense</w:t>
            </w:r>
          </w:p>
        </w:tc>
        <w:tc>
          <w:tcPr>
            <w:tcW w:w="726" w:type="dxa"/>
            <w:gridSpan w:val="3"/>
          </w:tcPr>
          <w:p w14:paraId="056722C7"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788</w:t>
            </w:r>
          </w:p>
        </w:tc>
        <w:tc>
          <w:tcPr>
            <w:tcW w:w="726" w:type="dxa"/>
          </w:tcPr>
          <w:p w14:paraId="60ADD74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811</w:t>
            </w:r>
          </w:p>
        </w:tc>
        <w:tc>
          <w:tcPr>
            <w:tcW w:w="726" w:type="dxa"/>
          </w:tcPr>
          <w:p w14:paraId="082988D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796</w:t>
            </w:r>
          </w:p>
        </w:tc>
        <w:tc>
          <w:tcPr>
            <w:tcW w:w="726" w:type="dxa"/>
          </w:tcPr>
          <w:p w14:paraId="3C73F1E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737</w:t>
            </w:r>
          </w:p>
        </w:tc>
        <w:tc>
          <w:tcPr>
            <w:tcW w:w="726" w:type="dxa"/>
          </w:tcPr>
          <w:p w14:paraId="47141B89"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676</w:t>
            </w:r>
          </w:p>
        </w:tc>
      </w:tr>
      <w:tr w:rsidR="00BE4E9F" w:rsidRPr="00646BD8" w14:paraId="196854FA"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366B41F5" w14:textId="77777777" w:rsidR="00BE4E9F" w:rsidRPr="00646BD8" w:rsidRDefault="00BE4E9F">
            <w:pPr>
              <w:rPr>
                <w:szCs w:val="17"/>
              </w:rPr>
            </w:pPr>
            <w:r w:rsidRPr="00646BD8">
              <w:rPr>
                <w:szCs w:val="17"/>
              </w:rPr>
              <w:t xml:space="preserve">  Other superannuation</w:t>
            </w:r>
          </w:p>
        </w:tc>
        <w:tc>
          <w:tcPr>
            <w:tcW w:w="726" w:type="dxa"/>
            <w:gridSpan w:val="3"/>
          </w:tcPr>
          <w:p w14:paraId="4BCE210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4 962</w:t>
            </w:r>
          </w:p>
        </w:tc>
        <w:tc>
          <w:tcPr>
            <w:tcW w:w="726" w:type="dxa"/>
          </w:tcPr>
          <w:p w14:paraId="3DD5FF4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4 911</w:t>
            </w:r>
          </w:p>
        </w:tc>
        <w:tc>
          <w:tcPr>
            <w:tcW w:w="726" w:type="dxa"/>
          </w:tcPr>
          <w:p w14:paraId="55AE482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5 113</w:t>
            </w:r>
          </w:p>
        </w:tc>
        <w:tc>
          <w:tcPr>
            <w:tcW w:w="726" w:type="dxa"/>
          </w:tcPr>
          <w:p w14:paraId="1A134E2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5 268</w:t>
            </w:r>
          </w:p>
        </w:tc>
        <w:tc>
          <w:tcPr>
            <w:tcW w:w="726" w:type="dxa"/>
          </w:tcPr>
          <w:p w14:paraId="71A9C7F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5 410</w:t>
            </w:r>
          </w:p>
        </w:tc>
      </w:tr>
      <w:tr w:rsidR="00BE4E9F" w:rsidRPr="00646BD8" w14:paraId="043EC0B2"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5290A800" w14:textId="77777777" w:rsidR="00BE4E9F" w:rsidRPr="00646BD8" w:rsidRDefault="00BE4E9F">
            <w:pPr>
              <w:rPr>
                <w:szCs w:val="17"/>
              </w:rPr>
            </w:pPr>
            <w:r w:rsidRPr="00646BD8">
              <w:rPr>
                <w:szCs w:val="17"/>
              </w:rPr>
              <w:t>Depreciation</w:t>
            </w:r>
          </w:p>
        </w:tc>
        <w:tc>
          <w:tcPr>
            <w:tcW w:w="726" w:type="dxa"/>
            <w:gridSpan w:val="3"/>
          </w:tcPr>
          <w:p w14:paraId="1289F62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11 429</w:t>
            </w:r>
          </w:p>
        </w:tc>
        <w:tc>
          <w:tcPr>
            <w:tcW w:w="726" w:type="dxa"/>
          </w:tcPr>
          <w:p w14:paraId="51B4C3B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11 714</w:t>
            </w:r>
          </w:p>
        </w:tc>
        <w:tc>
          <w:tcPr>
            <w:tcW w:w="726" w:type="dxa"/>
          </w:tcPr>
          <w:p w14:paraId="1EC5B20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11 955</w:t>
            </w:r>
          </w:p>
        </w:tc>
        <w:tc>
          <w:tcPr>
            <w:tcW w:w="726" w:type="dxa"/>
          </w:tcPr>
          <w:p w14:paraId="214C83C0"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12 438</w:t>
            </w:r>
          </w:p>
        </w:tc>
        <w:tc>
          <w:tcPr>
            <w:tcW w:w="726" w:type="dxa"/>
          </w:tcPr>
          <w:p w14:paraId="0F672D3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13 075</w:t>
            </w:r>
          </w:p>
        </w:tc>
      </w:tr>
      <w:tr w:rsidR="00BE4E9F" w:rsidRPr="00646BD8" w14:paraId="18C72408"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76733019" w14:textId="77777777" w:rsidR="00BE4E9F" w:rsidRPr="00646BD8" w:rsidRDefault="00BE4E9F">
            <w:pPr>
              <w:rPr>
                <w:szCs w:val="17"/>
              </w:rPr>
            </w:pPr>
            <w:r w:rsidRPr="00646BD8">
              <w:rPr>
                <w:szCs w:val="17"/>
              </w:rPr>
              <w:t>Interest expense</w:t>
            </w:r>
          </w:p>
        </w:tc>
        <w:tc>
          <w:tcPr>
            <w:tcW w:w="726" w:type="dxa"/>
            <w:gridSpan w:val="3"/>
          </w:tcPr>
          <w:p w14:paraId="3C091B3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8 569</w:t>
            </w:r>
          </w:p>
        </w:tc>
        <w:tc>
          <w:tcPr>
            <w:tcW w:w="726" w:type="dxa"/>
          </w:tcPr>
          <w:p w14:paraId="446577E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9 901</w:t>
            </w:r>
          </w:p>
        </w:tc>
        <w:tc>
          <w:tcPr>
            <w:tcW w:w="726" w:type="dxa"/>
          </w:tcPr>
          <w:p w14:paraId="03B6975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10 855</w:t>
            </w:r>
          </w:p>
        </w:tc>
        <w:tc>
          <w:tcPr>
            <w:tcW w:w="726" w:type="dxa"/>
          </w:tcPr>
          <w:p w14:paraId="0ED9A39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12 164</w:t>
            </w:r>
          </w:p>
        </w:tc>
        <w:tc>
          <w:tcPr>
            <w:tcW w:w="726" w:type="dxa"/>
          </w:tcPr>
          <w:p w14:paraId="4E65219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13 679</w:t>
            </w:r>
          </w:p>
        </w:tc>
      </w:tr>
      <w:tr w:rsidR="00BE4E9F" w:rsidRPr="00646BD8" w14:paraId="5EB5545B"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2ABE0FE3" w14:textId="77777777" w:rsidR="00BE4E9F" w:rsidRPr="00646BD8" w:rsidRDefault="00BE4E9F">
            <w:pPr>
              <w:rPr>
                <w:szCs w:val="17"/>
              </w:rPr>
            </w:pPr>
            <w:r w:rsidRPr="00646BD8">
              <w:rPr>
                <w:szCs w:val="17"/>
              </w:rPr>
              <w:t>Grant expense</w:t>
            </w:r>
          </w:p>
        </w:tc>
        <w:tc>
          <w:tcPr>
            <w:tcW w:w="726" w:type="dxa"/>
            <w:gridSpan w:val="3"/>
          </w:tcPr>
          <w:p w14:paraId="58744E2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15 992</w:t>
            </w:r>
          </w:p>
        </w:tc>
        <w:tc>
          <w:tcPr>
            <w:tcW w:w="726" w:type="dxa"/>
          </w:tcPr>
          <w:p w14:paraId="00E7347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17 344</w:t>
            </w:r>
          </w:p>
        </w:tc>
        <w:tc>
          <w:tcPr>
            <w:tcW w:w="726" w:type="dxa"/>
          </w:tcPr>
          <w:p w14:paraId="40D399B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16 643</w:t>
            </w:r>
          </w:p>
        </w:tc>
        <w:tc>
          <w:tcPr>
            <w:tcW w:w="726" w:type="dxa"/>
          </w:tcPr>
          <w:p w14:paraId="10BC999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17 015</w:t>
            </w:r>
          </w:p>
        </w:tc>
        <w:tc>
          <w:tcPr>
            <w:tcW w:w="726" w:type="dxa"/>
          </w:tcPr>
          <w:p w14:paraId="2E5DC75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17 504</w:t>
            </w:r>
          </w:p>
        </w:tc>
      </w:tr>
      <w:tr w:rsidR="00BE4E9F" w:rsidRPr="00646BD8" w14:paraId="66BECD37"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D721BA5" w14:textId="77777777" w:rsidR="00BE4E9F" w:rsidRPr="00646BD8" w:rsidRDefault="00BE4E9F">
            <w:pPr>
              <w:rPr>
                <w:szCs w:val="17"/>
              </w:rPr>
            </w:pPr>
            <w:r w:rsidRPr="00646BD8">
              <w:rPr>
                <w:szCs w:val="17"/>
              </w:rPr>
              <w:t xml:space="preserve">Other operating expenses: </w:t>
            </w:r>
            <w:r w:rsidRPr="00646BD8">
              <w:rPr>
                <w:szCs w:val="17"/>
                <w:vertAlign w:val="superscript"/>
              </w:rPr>
              <w:t>(a)</w:t>
            </w:r>
          </w:p>
        </w:tc>
        <w:tc>
          <w:tcPr>
            <w:tcW w:w="726" w:type="dxa"/>
            <w:gridSpan w:val="3"/>
          </w:tcPr>
          <w:p w14:paraId="4D9B7B0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39 007</w:t>
            </w:r>
          </w:p>
        </w:tc>
        <w:tc>
          <w:tcPr>
            <w:tcW w:w="726" w:type="dxa"/>
          </w:tcPr>
          <w:p w14:paraId="60CCBA80"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291BA85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2516551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64CB4FB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r>
      <w:tr w:rsidR="00BE4E9F" w:rsidRPr="00646BD8" w14:paraId="63A031AB"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40D3A2BA" w14:textId="77777777" w:rsidR="00BE4E9F" w:rsidRPr="00646BD8" w:rsidRDefault="00BE4E9F" w:rsidP="00646BD8">
            <w:pPr>
              <w:spacing w:after="0"/>
              <w:rPr>
                <w:szCs w:val="17"/>
              </w:rPr>
            </w:pPr>
            <w:r w:rsidRPr="00646BD8">
              <w:rPr>
                <w:szCs w:val="17"/>
              </w:rPr>
              <w:t xml:space="preserve">  Insurance expense</w:t>
            </w:r>
            <w:r w:rsidRPr="00646BD8">
              <w:rPr>
                <w:szCs w:val="17"/>
                <w:vertAlign w:val="superscript"/>
              </w:rPr>
              <w:t xml:space="preserve"> (b)</w:t>
            </w:r>
          </w:p>
        </w:tc>
        <w:tc>
          <w:tcPr>
            <w:tcW w:w="726" w:type="dxa"/>
            <w:gridSpan w:val="3"/>
          </w:tcPr>
          <w:p w14:paraId="12169B0E"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084727A1"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135</w:t>
            </w:r>
          </w:p>
        </w:tc>
        <w:tc>
          <w:tcPr>
            <w:tcW w:w="726" w:type="dxa"/>
          </w:tcPr>
          <w:p w14:paraId="2CC8002A"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141</w:t>
            </w:r>
          </w:p>
        </w:tc>
        <w:tc>
          <w:tcPr>
            <w:tcW w:w="726" w:type="dxa"/>
          </w:tcPr>
          <w:p w14:paraId="0FBB1956"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146</w:t>
            </w:r>
          </w:p>
        </w:tc>
        <w:tc>
          <w:tcPr>
            <w:tcW w:w="726" w:type="dxa"/>
          </w:tcPr>
          <w:p w14:paraId="17C7B610"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152</w:t>
            </w:r>
          </w:p>
        </w:tc>
      </w:tr>
      <w:tr w:rsidR="00BE4E9F" w:rsidRPr="00646BD8" w14:paraId="788FC31C"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139E4D42" w14:textId="77777777" w:rsidR="00BE4E9F" w:rsidRPr="00646BD8" w:rsidRDefault="00BE4E9F" w:rsidP="00646BD8">
            <w:pPr>
              <w:spacing w:after="0"/>
              <w:rPr>
                <w:szCs w:val="17"/>
              </w:rPr>
            </w:pPr>
            <w:r w:rsidRPr="00646BD8">
              <w:rPr>
                <w:szCs w:val="17"/>
              </w:rPr>
              <w:t xml:space="preserve">  Other operating expenses</w:t>
            </w:r>
          </w:p>
        </w:tc>
        <w:tc>
          <w:tcPr>
            <w:tcW w:w="726" w:type="dxa"/>
            <w:gridSpan w:val="3"/>
          </w:tcPr>
          <w:p w14:paraId="3B06922D"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w:t>
            </w:r>
          </w:p>
        </w:tc>
        <w:tc>
          <w:tcPr>
            <w:tcW w:w="726" w:type="dxa"/>
          </w:tcPr>
          <w:p w14:paraId="0622A0D8"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38 589</w:t>
            </w:r>
          </w:p>
        </w:tc>
        <w:tc>
          <w:tcPr>
            <w:tcW w:w="726" w:type="dxa"/>
          </w:tcPr>
          <w:p w14:paraId="79811F6F"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37 102</w:t>
            </w:r>
          </w:p>
        </w:tc>
        <w:tc>
          <w:tcPr>
            <w:tcW w:w="726" w:type="dxa"/>
          </w:tcPr>
          <w:p w14:paraId="699FE287"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38 256</w:t>
            </w:r>
          </w:p>
        </w:tc>
        <w:tc>
          <w:tcPr>
            <w:tcW w:w="726" w:type="dxa"/>
          </w:tcPr>
          <w:p w14:paraId="35C242F7" w14:textId="77777777" w:rsidR="00BE4E9F" w:rsidRPr="00646BD8" w:rsidRDefault="00BE4E9F" w:rsidP="00646BD8">
            <w:pPr>
              <w:spacing w:after="0"/>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39 847</w:t>
            </w:r>
          </w:p>
        </w:tc>
      </w:tr>
      <w:tr w:rsidR="00BE4E9F" w:rsidRPr="00646BD8" w14:paraId="08F1C54A"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3E3D1104" w14:textId="77777777" w:rsidR="00BE4E9F" w:rsidRPr="00646BD8" w:rsidRDefault="00BE4E9F">
            <w:pPr>
              <w:rPr>
                <w:szCs w:val="17"/>
              </w:rPr>
            </w:pPr>
            <w:r w:rsidRPr="00646BD8">
              <w:rPr>
                <w:b/>
                <w:szCs w:val="17"/>
              </w:rPr>
              <w:t>Total expenses from transactions</w:t>
            </w:r>
          </w:p>
        </w:tc>
        <w:tc>
          <w:tcPr>
            <w:tcW w:w="726" w:type="dxa"/>
            <w:gridSpan w:val="3"/>
            <w:tcBorders>
              <w:top w:val="single" w:sz="6" w:space="0" w:color="auto"/>
              <w:bottom w:val="single" w:sz="6" w:space="0" w:color="auto"/>
            </w:tcBorders>
          </w:tcPr>
          <w:p w14:paraId="47C2AC6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123 144</w:t>
            </w:r>
          </w:p>
        </w:tc>
        <w:tc>
          <w:tcPr>
            <w:tcW w:w="726" w:type="dxa"/>
            <w:tcBorders>
              <w:top w:val="single" w:sz="6" w:space="0" w:color="auto"/>
              <w:bottom w:val="single" w:sz="6" w:space="0" w:color="auto"/>
            </w:tcBorders>
          </w:tcPr>
          <w:p w14:paraId="125DD9F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126 805</w:t>
            </w:r>
          </w:p>
        </w:tc>
        <w:tc>
          <w:tcPr>
            <w:tcW w:w="726" w:type="dxa"/>
            <w:tcBorders>
              <w:top w:val="single" w:sz="6" w:space="0" w:color="auto"/>
              <w:bottom w:val="single" w:sz="6" w:space="0" w:color="auto"/>
            </w:tcBorders>
          </w:tcPr>
          <w:p w14:paraId="357FC90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127 708</w:t>
            </w:r>
          </w:p>
        </w:tc>
        <w:tc>
          <w:tcPr>
            <w:tcW w:w="726" w:type="dxa"/>
            <w:tcBorders>
              <w:top w:val="single" w:sz="6" w:space="0" w:color="auto"/>
              <w:bottom w:val="single" w:sz="6" w:space="0" w:color="auto"/>
            </w:tcBorders>
          </w:tcPr>
          <w:p w14:paraId="0250B5E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132 699</w:t>
            </w:r>
          </w:p>
        </w:tc>
        <w:tc>
          <w:tcPr>
            <w:tcW w:w="726" w:type="dxa"/>
            <w:tcBorders>
              <w:top w:val="single" w:sz="6" w:space="0" w:color="auto"/>
              <w:bottom w:val="single" w:sz="6" w:space="0" w:color="auto"/>
            </w:tcBorders>
          </w:tcPr>
          <w:p w14:paraId="6D5FA2B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138 200</w:t>
            </w:r>
          </w:p>
        </w:tc>
      </w:tr>
      <w:tr w:rsidR="00BE4E9F" w:rsidRPr="00646BD8" w14:paraId="71A3EC56"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12" w:space="0" w:color="auto"/>
            </w:tcBorders>
          </w:tcPr>
          <w:p w14:paraId="3E2A4FAC" w14:textId="31AFE75F" w:rsidR="00BE4E9F" w:rsidRPr="00646BD8" w:rsidRDefault="00BE4E9F">
            <w:pPr>
              <w:rPr>
                <w:szCs w:val="17"/>
              </w:rPr>
            </w:pPr>
            <w:r w:rsidRPr="00646BD8">
              <w:rPr>
                <w:b/>
                <w:szCs w:val="17"/>
              </w:rPr>
              <w:t xml:space="preserve">Net result from transactions – </w:t>
            </w:r>
            <w:r w:rsidR="00646BD8" w:rsidRPr="00646BD8">
              <w:rPr>
                <w:b/>
                <w:szCs w:val="17"/>
              </w:rPr>
              <w:t xml:space="preserve">Net </w:t>
            </w:r>
            <w:r w:rsidRPr="00646BD8">
              <w:rPr>
                <w:b/>
                <w:szCs w:val="17"/>
              </w:rPr>
              <w:t>operating balance</w:t>
            </w:r>
          </w:p>
        </w:tc>
        <w:tc>
          <w:tcPr>
            <w:tcW w:w="726" w:type="dxa"/>
            <w:gridSpan w:val="3"/>
            <w:tcBorders>
              <w:top w:val="single" w:sz="6" w:space="0" w:color="auto"/>
              <w:bottom w:val="single" w:sz="12" w:space="0" w:color="auto"/>
            </w:tcBorders>
          </w:tcPr>
          <w:p w14:paraId="783F3E4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(3 351)</w:t>
            </w:r>
          </w:p>
        </w:tc>
        <w:tc>
          <w:tcPr>
            <w:tcW w:w="726" w:type="dxa"/>
            <w:tcBorders>
              <w:top w:val="single" w:sz="6" w:space="0" w:color="auto"/>
              <w:bottom w:val="single" w:sz="12" w:space="0" w:color="auto"/>
            </w:tcBorders>
          </w:tcPr>
          <w:p w14:paraId="2D44AD2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(2 856)</w:t>
            </w:r>
          </w:p>
        </w:tc>
        <w:tc>
          <w:tcPr>
            <w:tcW w:w="726" w:type="dxa"/>
            <w:tcBorders>
              <w:top w:val="single" w:sz="6" w:space="0" w:color="auto"/>
              <w:bottom w:val="single" w:sz="12" w:space="0" w:color="auto"/>
            </w:tcBorders>
          </w:tcPr>
          <w:p w14:paraId="3EB404D7"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(1 760)</w:t>
            </w:r>
          </w:p>
        </w:tc>
        <w:tc>
          <w:tcPr>
            <w:tcW w:w="726" w:type="dxa"/>
            <w:tcBorders>
              <w:top w:val="single" w:sz="6" w:space="0" w:color="auto"/>
              <w:bottom w:val="single" w:sz="12" w:space="0" w:color="auto"/>
            </w:tcBorders>
          </w:tcPr>
          <w:p w14:paraId="1B2A8B1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(1 985)</w:t>
            </w:r>
          </w:p>
        </w:tc>
        <w:tc>
          <w:tcPr>
            <w:tcW w:w="726" w:type="dxa"/>
            <w:tcBorders>
              <w:top w:val="single" w:sz="6" w:space="0" w:color="auto"/>
              <w:bottom w:val="single" w:sz="12" w:space="0" w:color="auto"/>
            </w:tcBorders>
          </w:tcPr>
          <w:p w14:paraId="4A27BDA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(2 308)</w:t>
            </w:r>
          </w:p>
        </w:tc>
      </w:tr>
      <w:tr w:rsidR="00BE4E9F" w:rsidRPr="00646BD8" w14:paraId="3CF3CB8D"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tcBorders>
          </w:tcPr>
          <w:p w14:paraId="38AE8752" w14:textId="77777777" w:rsidR="00BE4E9F" w:rsidRPr="00646BD8" w:rsidRDefault="00BE4E9F">
            <w:pPr>
              <w:rPr>
                <w:szCs w:val="17"/>
              </w:rPr>
            </w:pPr>
            <w:r w:rsidRPr="00646BD8">
              <w:rPr>
                <w:b/>
                <w:szCs w:val="17"/>
              </w:rPr>
              <w:t>Other economic flows included in net result</w:t>
            </w:r>
          </w:p>
        </w:tc>
        <w:tc>
          <w:tcPr>
            <w:tcW w:w="726" w:type="dxa"/>
            <w:gridSpan w:val="3"/>
            <w:tcBorders>
              <w:top w:val="single" w:sz="6" w:space="0" w:color="auto"/>
            </w:tcBorders>
          </w:tcPr>
          <w:p w14:paraId="1A8A13C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3E26967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6966F16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2D48C42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5B99F90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5205CB11"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FD4AEAC" w14:textId="77777777" w:rsidR="00BE4E9F" w:rsidRPr="00646BD8" w:rsidRDefault="00BE4E9F">
            <w:pPr>
              <w:rPr>
                <w:szCs w:val="17"/>
              </w:rPr>
            </w:pPr>
            <w:r w:rsidRPr="00646BD8">
              <w:rPr>
                <w:szCs w:val="17"/>
              </w:rPr>
              <w:t>Net gain/(loss) on disposal of non</w:t>
            </w:r>
            <w:r w:rsidRPr="00646BD8">
              <w:rPr>
                <w:szCs w:val="17"/>
              </w:rPr>
              <w:noBreakHyphen/>
              <w:t>financial assets</w:t>
            </w:r>
          </w:p>
        </w:tc>
        <w:tc>
          <w:tcPr>
            <w:tcW w:w="726" w:type="dxa"/>
            <w:gridSpan w:val="3"/>
          </w:tcPr>
          <w:p w14:paraId="4D3DDD2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51</w:t>
            </w:r>
          </w:p>
        </w:tc>
        <w:tc>
          <w:tcPr>
            <w:tcW w:w="726" w:type="dxa"/>
          </w:tcPr>
          <w:p w14:paraId="5959943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75</w:t>
            </w:r>
          </w:p>
        </w:tc>
        <w:tc>
          <w:tcPr>
            <w:tcW w:w="726" w:type="dxa"/>
          </w:tcPr>
          <w:p w14:paraId="5C977ED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113</w:t>
            </w:r>
          </w:p>
        </w:tc>
        <w:tc>
          <w:tcPr>
            <w:tcW w:w="726" w:type="dxa"/>
          </w:tcPr>
          <w:p w14:paraId="3AE9997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112</w:t>
            </w:r>
          </w:p>
        </w:tc>
        <w:tc>
          <w:tcPr>
            <w:tcW w:w="726" w:type="dxa"/>
          </w:tcPr>
          <w:p w14:paraId="2EB0DC7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125</w:t>
            </w:r>
          </w:p>
        </w:tc>
      </w:tr>
      <w:tr w:rsidR="00BE4E9F" w:rsidRPr="00646BD8" w14:paraId="05A39B1D" w14:textId="77777777" w:rsidTr="00646BD8">
        <w:tc>
          <w:tcPr>
            <w:cnfStyle w:val="001000000000" w:firstRow="0" w:lastRow="0" w:firstColumn="1" w:lastColumn="0" w:oddVBand="0" w:evenVBand="0" w:oddHBand="0" w:evenHBand="0" w:firstRowFirstColumn="0" w:firstRowLastColumn="0" w:lastRowFirstColumn="0" w:lastRowLastColumn="0"/>
            <w:tcW w:w="4253" w:type="dxa"/>
            <w:gridSpan w:val="2"/>
          </w:tcPr>
          <w:p w14:paraId="434C3A38" w14:textId="77777777" w:rsidR="00BE4E9F" w:rsidRPr="00646BD8" w:rsidRDefault="00BE4E9F">
            <w:pPr>
              <w:rPr>
                <w:szCs w:val="17"/>
              </w:rPr>
            </w:pPr>
            <w:r w:rsidRPr="00646BD8">
              <w:rPr>
                <w:szCs w:val="17"/>
              </w:rPr>
              <w:t>Net gain/(loss) on financial assets or liabilities at fair value</w:t>
            </w:r>
          </w:p>
        </w:tc>
        <w:tc>
          <w:tcPr>
            <w:tcW w:w="553" w:type="dxa"/>
            <w:gridSpan w:val="2"/>
          </w:tcPr>
          <w:p w14:paraId="5E62578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(177)</w:t>
            </w:r>
          </w:p>
        </w:tc>
        <w:tc>
          <w:tcPr>
            <w:tcW w:w="726" w:type="dxa"/>
          </w:tcPr>
          <w:p w14:paraId="7DC4A01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305</w:t>
            </w:r>
          </w:p>
        </w:tc>
        <w:tc>
          <w:tcPr>
            <w:tcW w:w="726" w:type="dxa"/>
          </w:tcPr>
          <w:p w14:paraId="7B3DBE0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325</w:t>
            </w:r>
          </w:p>
        </w:tc>
        <w:tc>
          <w:tcPr>
            <w:tcW w:w="726" w:type="dxa"/>
          </w:tcPr>
          <w:p w14:paraId="0AB1387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303</w:t>
            </w:r>
          </w:p>
        </w:tc>
        <w:tc>
          <w:tcPr>
            <w:tcW w:w="726" w:type="dxa"/>
          </w:tcPr>
          <w:p w14:paraId="4BD0002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318</w:t>
            </w:r>
          </w:p>
        </w:tc>
      </w:tr>
      <w:tr w:rsidR="00BE4E9F" w:rsidRPr="00646BD8" w14:paraId="6042A520"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70825610" w14:textId="77777777" w:rsidR="00BE4E9F" w:rsidRPr="00646BD8" w:rsidRDefault="00BE4E9F">
            <w:pPr>
              <w:rPr>
                <w:szCs w:val="17"/>
              </w:rPr>
            </w:pPr>
            <w:r w:rsidRPr="00646BD8">
              <w:rPr>
                <w:szCs w:val="17"/>
              </w:rPr>
              <w:t>Share of net profit/(loss) from associates/joint venture entities</w:t>
            </w:r>
          </w:p>
        </w:tc>
        <w:tc>
          <w:tcPr>
            <w:tcW w:w="726" w:type="dxa"/>
            <w:gridSpan w:val="3"/>
          </w:tcPr>
          <w:p w14:paraId="532C9C4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(29)</w:t>
            </w:r>
          </w:p>
        </w:tc>
        <w:tc>
          <w:tcPr>
            <w:tcW w:w="726" w:type="dxa"/>
          </w:tcPr>
          <w:p w14:paraId="7174EC7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(19)</w:t>
            </w:r>
          </w:p>
        </w:tc>
        <w:tc>
          <w:tcPr>
            <w:tcW w:w="726" w:type="dxa"/>
          </w:tcPr>
          <w:p w14:paraId="2D9FAD47"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12</w:t>
            </w:r>
          </w:p>
        </w:tc>
        <w:tc>
          <w:tcPr>
            <w:tcW w:w="726" w:type="dxa"/>
          </w:tcPr>
          <w:p w14:paraId="61C74AF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13</w:t>
            </w:r>
          </w:p>
        </w:tc>
        <w:tc>
          <w:tcPr>
            <w:tcW w:w="726" w:type="dxa"/>
          </w:tcPr>
          <w:p w14:paraId="3592EAB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13</w:t>
            </w:r>
          </w:p>
        </w:tc>
      </w:tr>
      <w:tr w:rsidR="00BE4E9F" w:rsidRPr="00646BD8" w14:paraId="3C565F30"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bottom w:val="single" w:sz="6" w:space="0" w:color="auto"/>
            </w:tcBorders>
          </w:tcPr>
          <w:p w14:paraId="77C59D21" w14:textId="77777777" w:rsidR="00BE4E9F" w:rsidRPr="00646BD8" w:rsidRDefault="00BE4E9F">
            <w:pPr>
              <w:rPr>
                <w:szCs w:val="17"/>
              </w:rPr>
            </w:pPr>
            <w:r w:rsidRPr="00646BD8">
              <w:rPr>
                <w:szCs w:val="17"/>
              </w:rPr>
              <w:t>Other gains/(losses) from other economic flows</w:t>
            </w:r>
          </w:p>
        </w:tc>
        <w:tc>
          <w:tcPr>
            <w:tcW w:w="726" w:type="dxa"/>
            <w:gridSpan w:val="3"/>
            <w:tcBorders>
              <w:bottom w:val="single" w:sz="6" w:space="0" w:color="auto"/>
            </w:tcBorders>
          </w:tcPr>
          <w:p w14:paraId="7329F96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(599)</w:t>
            </w:r>
          </w:p>
        </w:tc>
        <w:tc>
          <w:tcPr>
            <w:tcW w:w="726" w:type="dxa"/>
            <w:tcBorders>
              <w:bottom w:val="single" w:sz="6" w:space="0" w:color="auto"/>
            </w:tcBorders>
          </w:tcPr>
          <w:p w14:paraId="2C515BA7"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(458)</w:t>
            </w:r>
          </w:p>
        </w:tc>
        <w:tc>
          <w:tcPr>
            <w:tcW w:w="726" w:type="dxa"/>
            <w:tcBorders>
              <w:bottom w:val="single" w:sz="6" w:space="0" w:color="auto"/>
            </w:tcBorders>
          </w:tcPr>
          <w:p w14:paraId="4835E5E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(264)</w:t>
            </w:r>
          </w:p>
        </w:tc>
        <w:tc>
          <w:tcPr>
            <w:tcW w:w="726" w:type="dxa"/>
            <w:tcBorders>
              <w:bottom w:val="single" w:sz="6" w:space="0" w:color="auto"/>
            </w:tcBorders>
          </w:tcPr>
          <w:p w14:paraId="56C2307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(489)</w:t>
            </w:r>
          </w:p>
        </w:tc>
        <w:tc>
          <w:tcPr>
            <w:tcW w:w="726" w:type="dxa"/>
            <w:tcBorders>
              <w:bottom w:val="single" w:sz="6" w:space="0" w:color="auto"/>
            </w:tcBorders>
          </w:tcPr>
          <w:p w14:paraId="72C9A1F0"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(499)</w:t>
            </w:r>
          </w:p>
        </w:tc>
      </w:tr>
      <w:tr w:rsidR="00BE4E9F" w:rsidRPr="00646BD8" w14:paraId="39EABC93"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588E7699" w14:textId="77777777" w:rsidR="00BE4E9F" w:rsidRPr="00646BD8" w:rsidRDefault="00BE4E9F">
            <w:pPr>
              <w:rPr>
                <w:szCs w:val="17"/>
              </w:rPr>
            </w:pPr>
            <w:r w:rsidRPr="00646BD8">
              <w:rPr>
                <w:b/>
                <w:szCs w:val="17"/>
              </w:rPr>
              <w:t>Total other economic flows included in net result</w:t>
            </w:r>
          </w:p>
        </w:tc>
        <w:tc>
          <w:tcPr>
            <w:tcW w:w="726" w:type="dxa"/>
            <w:gridSpan w:val="3"/>
            <w:tcBorders>
              <w:top w:val="single" w:sz="6" w:space="0" w:color="auto"/>
              <w:bottom w:val="single" w:sz="6" w:space="0" w:color="auto"/>
            </w:tcBorders>
          </w:tcPr>
          <w:p w14:paraId="6C68B45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(755)</w:t>
            </w:r>
          </w:p>
        </w:tc>
        <w:tc>
          <w:tcPr>
            <w:tcW w:w="726" w:type="dxa"/>
            <w:tcBorders>
              <w:top w:val="single" w:sz="6" w:space="0" w:color="auto"/>
              <w:bottom w:val="single" w:sz="6" w:space="0" w:color="auto"/>
            </w:tcBorders>
          </w:tcPr>
          <w:p w14:paraId="07DAF82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(98)</w:t>
            </w:r>
          </w:p>
        </w:tc>
        <w:tc>
          <w:tcPr>
            <w:tcW w:w="726" w:type="dxa"/>
            <w:tcBorders>
              <w:top w:val="single" w:sz="6" w:space="0" w:color="auto"/>
              <w:bottom w:val="single" w:sz="6" w:space="0" w:color="auto"/>
            </w:tcBorders>
          </w:tcPr>
          <w:p w14:paraId="766F7AF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186</w:t>
            </w:r>
          </w:p>
        </w:tc>
        <w:tc>
          <w:tcPr>
            <w:tcW w:w="726" w:type="dxa"/>
            <w:tcBorders>
              <w:top w:val="single" w:sz="6" w:space="0" w:color="auto"/>
              <w:bottom w:val="single" w:sz="6" w:space="0" w:color="auto"/>
            </w:tcBorders>
          </w:tcPr>
          <w:p w14:paraId="2DCE0EE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(60)</w:t>
            </w:r>
          </w:p>
        </w:tc>
        <w:tc>
          <w:tcPr>
            <w:tcW w:w="726" w:type="dxa"/>
            <w:tcBorders>
              <w:top w:val="single" w:sz="6" w:space="0" w:color="auto"/>
              <w:bottom w:val="single" w:sz="6" w:space="0" w:color="auto"/>
            </w:tcBorders>
          </w:tcPr>
          <w:p w14:paraId="551FA43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(42)</w:t>
            </w:r>
          </w:p>
        </w:tc>
      </w:tr>
      <w:tr w:rsidR="00BE4E9F" w:rsidRPr="00646BD8" w14:paraId="28C7442A"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12" w:space="0" w:color="auto"/>
            </w:tcBorders>
          </w:tcPr>
          <w:p w14:paraId="7D5125E5" w14:textId="77777777" w:rsidR="00BE4E9F" w:rsidRPr="00646BD8" w:rsidRDefault="00BE4E9F">
            <w:pPr>
              <w:rPr>
                <w:szCs w:val="17"/>
              </w:rPr>
            </w:pPr>
            <w:r w:rsidRPr="00646BD8">
              <w:rPr>
                <w:b/>
                <w:szCs w:val="17"/>
              </w:rPr>
              <w:t>Net result</w:t>
            </w:r>
          </w:p>
        </w:tc>
        <w:tc>
          <w:tcPr>
            <w:tcW w:w="726" w:type="dxa"/>
            <w:gridSpan w:val="3"/>
            <w:tcBorders>
              <w:top w:val="single" w:sz="6" w:space="0" w:color="auto"/>
              <w:bottom w:val="single" w:sz="12" w:space="0" w:color="auto"/>
            </w:tcBorders>
          </w:tcPr>
          <w:p w14:paraId="2D27C1D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(4 105)</w:t>
            </w:r>
          </w:p>
        </w:tc>
        <w:tc>
          <w:tcPr>
            <w:tcW w:w="726" w:type="dxa"/>
            <w:tcBorders>
              <w:top w:val="single" w:sz="6" w:space="0" w:color="auto"/>
              <w:bottom w:val="single" w:sz="12" w:space="0" w:color="auto"/>
            </w:tcBorders>
          </w:tcPr>
          <w:p w14:paraId="69454F4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(2 954)</w:t>
            </w:r>
          </w:p>
        </w:tc>
        <w:tc>
          <w:tcPr>
            <w:tcW w:w="726" w:type="dxa"/>
            <w:tcBorders>
              <w:top w:val="single" w:sz="6" w:space="0" w:color="auto"/>
              <w:bottom w:val="single" w:sz="12" w:space="0" w:color="auto"/>
            </w:tcBorders>
          </w:tcPr>
          <w:p w14:paraId="22FED9F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(1 574)</w:t>
            </w:r>
          </w:p>
        </w:tc>
        <w:tc>
          <w:tcPr>
            <w:tcW w:w="726" w:type="dxa"/>
            <w:tcBorders>
              <w:top w:val="single" w:sz="6" w:space="0" w:color="auto"/>
              <w:bottom w:val="single" w:sz="12" w:space="0" w:color="auto"/>
            </w:tcBorders>
          </w:tcPr>
          <w:p w14:paraId="25FBBE2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(2 046)</w:t>
            </w:r>
          </w:p>
        </w:tc>
        <w:tc>
          <w:tcPr>
            <w:tcW w:w="726" w:type="dxa"/>
            <w:tcBorders>
              <w:top w:val="single" w:sz="6" w:space="0" w:color="auto"/>
              <w:bottom w:val="single" w:sz="12" w:space="0" w:color="auto"/>
            </w:tcBorders>
          </w:tcPr>
          <w:p w14:paraId="45BAC29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(2 351)</w:t>
            </w:r>
          </w:p>
        </w:tc>
      </w:tr>
      <w:tr w:rsidR="00BE4E9F" w:rsidRPr="00646BD8" w14:paraId="7C3A766A"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tcBorders>
          </w:tcPr>
          <w:p w14:paraId="7F8ED306" w14:textId="77777777" w:rsidR="00BE4E9F" w:rsidRPr="00646BD8" w:rsidRDefault="00BE4E9F">
            <w:pPr>
              <w:rPr>
                <w:szCs w:val="17"/>
              </w:rPr>
            </w:pPr>
            <w:r w:rsidRPr="00646BD8">
              <w:rPr>
                <w:b/>
                <w:szCs w:val="17"/>
              </w:rPr>
              <w:t>Other economic flows – other comprehensive income</w:t>
            </w:r>
          </w:p>
        </w:tc>
        <w:tc>
          <w:tcPr>
            <w:tcW w:w="726" w:type="dxa"/>
            <w:gridSpan w:val="3"/>
            <w:tcBorders>
              <w:top w:val="single" w:sz="6" w:space="0" w:color="auto"/>
            </w:tcBorders>
          </w:tcPr>
          <w:p w14:paraId="2542903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05A3F570"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7E0B808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1A4EE01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5EF8720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012B96CF"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9DDA97B" w14:textId="77777777" w:rsidR="00BE4E9F" w:rsidRPr="00646BD8" w:rsidRDefault="00BE4E9F">
            <w:pPr>
              <w:rPr>
                <w:szCs w:val="17"/>
              </w:rPr>
            </w:pPr>
            <w:r w:rsidRPr="00646BD8">
              <w:rPr>
                <w:b/>
                <w:szCs w:val="17"/>
              </w:rPr>
              <w:t>Items that will not be reclassified to net result</w:t>
            </w:r>
          </w:p>
        </w:tc>
        <w:tc>
          <w:tcPr>
            <w:tcW w:w="726" w:type="dxa"/>
            <w:gridSpan w:val="3"/>
          </w:tcPr>
          <w:p w14:paraId="77BBBFF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78BFDF89"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73EF7A2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452F612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45AFB7D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00D77BA4"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00453A6D" w14:textId="77777777" w:rsidR="00BE4E9F" w:rsidRPr="00646BD8" w:rsidRDefault="00BE4E9F">
            <w:pPr>
              <w:rPr>
                <w:szCs w:val="17"/>
              </w:rPr>
            </w:pPr>
            <w:r w:rsidRPr="00646BD8">
              <w:rPr>
                <w:szCs w:val="17"/>
              </w:rPr>
              <w:t>Changes in non</w:t>
            </w:r>
            <w:r w:rsidRPr="00646BD8">
              <w:rPr>
                <w:szCs w:val="17"/>
              </w:rPr>
              <w:noBreakHyphen/>
              <w:t>financial assets revaluation surplus</w:t>
            </w:r>
          </w:p>
        </w:tc>
        <w:tc>
          <w:tcPr>
            <w:tcW w:w="726" w:type="dxa"/>
            <w:gridSpan w:val="3"/>
          </w:tcPr>
          <w:p w14:paraId="7ADF160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3 439</w:t>
            </w:r>
          </w:p>
        </w:tc>
        <w:tc>
          <w:tcPr>
            <w:tcW w:w="726" w:type="dxa"/>
          </w:tcPr>
          <w:p w14:paraId="5B5DEDB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8 233</w:t>
            </w:r>
          </w:p>
        </w:tc>
        <w:tc>
          <w:tcPr>
            <w:tcW w:w="726" w:type="dxa"/>
          </w:tcPr>
          <w:p w14:paraId="3D76472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11 418</w:t>
            </w:r>
          </w:p>
        </w:tc>
        <w:tc>
          <w:tcPr>
            <w:tcW w:w="726" w:type="dxa"/>
          </w:tcPr>
          <w:p w14:paraId="7D944E5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18 238</w:t>
            </w:r>
          </w:p>
        </w:tc>
        <w:tc>
          <w:tcPr>
            <w:tcW w:w="726" w:type="dxa"/>
          </w:tcPr>
          <w:p w14:paraId="3D8DB7F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9 941</w:t>
            </w:r>
          </w:p>
        </w:tc>
      </w:tr>
      <w:tr w:rsidR="00BE4E9F" w:rsidRPr="00646BD8" w14:paraId="666FBD2C"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5AEEE2F" w14:textId="77777777" w:rsidR="00BE4E9F" w:rsidRPr="00646BD8" w:rsidRDefault="00BE4E9F">
            <w:pPr>
              <w:rPr>
                <w:szCs w:val="17"/>
              </w:rPr>
            </w:pPr>
            <w:r w:rsidRPr="00646BD8">
              <w:rPr>
                <w:szCs w:val="17"/>
              </w:rPr>
              <w:t>Remeasurement of superannuation defined benefit plans</w:t>
            </w:r>
          </w:p>
        </w:tc>
        <w:tc>
          <w:tcPr>
            <w:tcW w:w="726" w:type="dxa"/>
            <w:gridSpan w:val="3"/>
          </w:tcPr>
          <w:p w14:paraId="02F4765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2 811</w:t>
            </w:r>
          </w:p>
        </w:tc>
        <w:tc>
          <w:tcPr>
            <w:tcW w:w="726" w:type="dxa"/>
          </w:tcPr>
          <w:p w14:paraId="776CB0C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353</w:t>
            </w:r>
          </w:p>
        </w:tc>
        <w:tc>
          <w:tcPr>
            <w:tcW w:w="726" w:type="dxa"/>
          </w:tcPr>
          <w:p w14:paraId="1FC7E0C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348</w:t>
            </w:r>
          </w:p>
        </w:tc>
        <w:tc>
          <w:tcPr>
            <w:tcW w:w="726" w:type="dxa"/>
          </w:tcPr>
          <w:p w14:paraId="5207DCB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360</w:t>
            </w:r>
          </w:p>
        </w:tc>
        <w:tc>
          <w:tcPr>
            <w:tcW w:w="726" w:type="dxa"/>
          </w:tcPr>
          <w:p w14:paraId="12ABDDF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373</w:t>
            </w:r>
          </w:p>
        </w:tc>
      </w:tr>
      <w:tr w:rsidR="00BE4E9F" w:rsidRPr="00646BD8" w14:paraId="12091CD3"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67B93CC4" w14:textId="77777777" w:rsidR="00BE4E9F" w:rsidRPr="00646BD8" w:rsidRDefault="00BE4E9F">
            <w:pPr>
              <w:rPr>
                <w:szCs w:val="17"/>
              </w:rPr>
            </w:pPr>
            <w:r w:rsidRPr="00646BD8">
              <w:rPr>
                <w:szCs w:val="17"/>
              </w:rPr>
              <w:t>Other movements in equity</w:t>
            </w:r>
          </w:p>
        </w:tc>
        <w:tc>
          <w:tcPr>
            <w:tcW w:w="726" w:type="dxa"/>
            <w:gridSpan w:val="3"/>
          </w:tcPr>
          <w:p w14:paraId="485D07B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(137)</w:t>
            </w:r>
          </w:p>
        </w:tc>
        <w:tc>
          <w:tcPr>
            <w:tcW w:w="726" w:type="dxa"/>
          </w:tcPr>
          <w:p w14:paraId="33FEC40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(28)</w:t>
            </w:r>
          </w:p>
        </w:tc>
        <w:tc>
          <w:tcPr>
            <w:tcW w:w="726" w:type="dxa"/>
          </w:tcPr>
          <w:p w14:paraId="4FB2859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(20)</w:t>
            </w:r>
          </w:p>
        </w:tc>
        <w:tc>
          <w:tcPr>
            <w:tcW w:w="726" w:type="dxa"/>
          </w:tcPr>
          <w:p w14:paraId="0EBB341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(28)</w:t>
            </w:r>
          </w:p>
        </w:tc>
        <w:tc>
          <w:tcPr>
            <w:tcW w:w="726" w:type="dxa"/>
          </w:tcPr>
          <w:p w14:paraId="3ECB22F6"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(25)</w:t>
            </w:r>
          </w:p>
        </w:tc>
      </w:tr>
      <w:tr w:rsidR="00BE4E9F" w:rsidRPr="00646BD8" w14:paraId="3D3DFAAB" w14:textId="77777777" w:rsidTr="00646BD8">
        <w:tc>
          <w:tcPr>
            <w:cnfStyle w:val="001000000000" w:firstRow="0" w:lastRow="0" w:firstColumn="1" w:lastColumn="0" w:oddVBand="0" w:evenVBand="0" w:oddHBand="0" w:evenHBand="0" w:firstRowFirstColumn="0" w:firstRowLastColumn="0" w:lastRowFirstColumn="0" w:lastRowLastColumn="0"/>
            <w:tcW w:w="4270" w:type="dxa"/>
            <w:gridSpan w:val="3"/>
          </w:tcPr>
          <w:p w14:paraId="02A37BE2" w14:textId="77777777" w:rsidR="00BE4E9F" w:rsidRPr="00646BD8" w:rsidRDefault="00BE4E9F">
            <w:pPr>
              <w:rPr>
                <w:szCs w:val="17"/>
              </w:rPr>
            </w:pPr>
            <w:r w:rsidRPr="00646BD8">
              <w:rPr>
                <w:b/>
                <w:szCs w:val="17"/>
              </w:rPr>
              <w:t>Items that may be reclassified subsequently to net result</w:t>
            </w:r>
          </w:p>
        </w:tc>
        <w:tc>
          <w:tcPr>
            <w:tcW w:w="536" w:type="dxa"/>
          </w:tcPr>
          <w:p w14:paraId="54D44D8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6FAF8910"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C2A2B2A"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1452" w:type="dxa"/>
            <w:gridSpan w:val="2"/>
          </w:tcPr>
          <w:p w14:paraId="38C6C9F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46BD8" w14:paraId="78803460" w14:textId="77777777" w:rsidTr="00646BD8">
        <w:tc>
          <w:tcPr>
            <w:cnfStyle w:val="001000000000" w:firstRow="0" w:lastRow="0" w:firstColumn="1" w:lastColumn="0" w:oddVBand="0" w:evenVBand="0" w:oddHBand="0" w:evenHBand="0" w:firstRowFirstColumn="0" w:firstRowLastColumn="0" w:lastRowFirstColumn="0" w:lastRowLastColumn="0"/>
            <w:tcW w:w="4080" w:type="dxa"/>
          </w:tcPr>
          <w:p w14:paraId="0DC63CFA" w14:textId="77777777" w:rsidR="00BE4E9F" w:rsidRPr="00646BD8" w:rsidRDefault="00BE4E9F">
            <w:pPr>
              <w:rPr>
                <w:szCs w:val="17"/>
              </w:rPr>
            </w:pPr>
            <w:r w:rsidRPr="00646BD8">
              <w:rPr>
                <w:szCs w:val="17"/>
              </w:rPr>
              <w:t>Net gain/(loss) on financial assets at fair value</w:t>
            </w:r>
          </w:p>
        </w:tc>
        <w:tc>
          <w:tcPr>
            <w:tcW w:w="726" w:type="dxa"/>
            <w:gridSpan w:val="3"/>
          </w:tcPr>
          <w:p w14:paraId="091E07E8"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7</w:t>
            </w:r>
          </w:p>
        </w:tc>
        <w:tc>
          <w:tcPr>
            <w:tcW w:w="726" w:type="dxa"/>
          </w:tcPr>
          <w:p w14:paraId="602214E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w:t>
            </w:r>
          </w:p>
        </w:tc>
        <w:tc>
          <w:tcPr>
            <w:tcW w:w="726" w:type="dxa"/>
          </w:tcPr>
          <w:p w14:paraId="16883EDB"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w:t>
            </w:r>
          </w:p>
        </w:tc>
        <w:tc>
          <w:tcPr>
            <w:tcW w:w="726" w:type="dxa"/>
          </w:tcPr>
          <w:p w14:paraId="03E00AB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w:t>
            </w:r>
          </w:p>
        </w:tc>
        <w:tc>
          <w:tcPr>
            <w:tcW w:w="726" w:type="dxa"/>
          </w:tcPr>
          <w:p w14:paraId="4508AA75"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w:t>
            </w:r>
          </w:p>
        </w:tc>
      </w:tr>
      <w:tr w:rsidR="00BE4E9F" w:rsidRPr="00646BD8" w14:paraId="4AC4DE2B"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bottom w:val="single" w:sz="6" w:space="0" w:color="auto"/>
            </w:tcBorders>
          </w:tcPr>
          <w:p w14:paraId="696639F6" w14:textId="77777777" w:rsidR="00BE4E9F" w:rsidRPr="00646BD8" w:rsidRDefault="00BE4E9F">
            <w:pPr>
              <w:rPr>
                <w:szCs w:val="17"/>
              </w:rPr>
            </w:pPr>
            <w:r w:rsidRPr="00646BD8">
              <w:rPr>
                <w:szCs w:val="17"/>
              </w:rPr>
              <w:t>Net gain/(loss) on equity investments in other sector entities at proportional share of the carrying amount of net assets</w:t>
            </w:r>
          </w:p>
        </w:tc>
        <w:tc>
          <w:tcPr>
            <w:tcW w:w="726" w:type="dxa"/>
            <w:gridSpan w:val="3"/>
            <w:tcBorders>
              <w:bottom w:val="single" w:sz="6" w:space="0" w:color="auto"/>
            </w:tcBorders>
          </w:tcPr>
          <w:p w14:paraId="11CA929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8 326</w:t>
            </w:r>
          </w:p>
        </w:tc>
        <w:tc>
          <w:tcPr>
            <w:tcW w:w="726" w:type="dxa"/>
            <w:tcBorders>
              <w:bottom w:val="single" w:sz="6" w:space="0" w:color="auto"/>
            </w:tcBorders>
          </w:tcPr>
          <w:p w14:paraId="2365BCB7"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482</w:t>
            </w:r>
          </w:p>
        </w:tc>
        <w:tc>
          <w:tcPr>
            <w:tcW w:w="726" w:type="dxa"/>
            <w:tcBorders>
              <w:bottom w:val="single" w:sz="6" w:space="0" w:color="auto"/>
            </w:tcBorders>
          </w:tcPr>
          <w:p w14:paraId="11056B83"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558</w:t>
            </w:r>
          </w:p>
        </w:tc>
        <w:tc>
          <w:tcPr>
            <w:tcW w:w="726" w:type="dxa"/>
            <w:tcBorders>
              <w:bottom w:val="single" w:sz="6" w:space="0" w:color="auto"/>
            </w:tcBorders>
          </w:tcPr>
          <w:p w14:paraId="17FA287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(59)</w:t>
            </w:r>
          </w:p>
        </w:tc>
        <w:tc>
          <w:tcPr>
            <w:tcW w:w="726" w:type="dxa"/>
            <w:tcBorders>
              <w:bottom w:val="single" w:sz="6" w:space="0" w:color="auto"/>
            </w:tcBorders>
          </w:tcPr>
          <w:p w14:paraId="72EEB5E4"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szCs w:val="17"/>
              </w:rPr>
              <w:t>360</w:t>
            </w:r>
          </w:p>
        </w:tc>
      </w:tr>
      <w:tr w:rsidR="00BE4E9F" w:rsidRPr="00646BD8" w14:paraId="55518A89"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7D8BF8A6" w14:textId="3381FBBF" w:rsidR="00BE4E9F" w:rsidRPr="00646BD8" w:rsidRDefault="00BE4E9F">
            <w:pPr>
              <w:rPr>
                <w:szCs w:val="17"/>
              </w:rPr>
            </w:pPr>
            <w:r w:rsidRPr="00646BD8">
              <w:rPr>
                <w:b/>
                <w:szCs w:val="17"/>
              </w:rPr>
              <w:t xml:space="preserve">Total other economic flows – </w:t>
            </w:r>
            <w:r w:rsidR="00646BD8" w:rsidRPr="00646BD8">
              <w:rPr>
                <w:b/>
                <w:szCs w:val="17"/>
              </w:rPr>
              <w:t xml:space="preserve">Other </w:t>
            </w:r>
            <w:r w:rsidRPr="00646BD8">
              <w:rPr>
                <w:b/>
                <w:szCs w:val="17"/>
              </w:rPr>
              <w:t>comprehensive income</w:t>
            </w:r>
          </w:p>
        </w:tc>
        <w:tc>
          <w:tcPr>
            <w:tcW w:w="726" w:type="dxa"/>
            <w:gridSpan w:val="3"/>
            <w:tcBorders>
              <w:top w:val="single" w:sz="6" w:space="0" w:color="auto"/>
              <w:bottom w:val="single" w:sz="6" w:space="0" w:color="auto"/>
            </w:tcBorders>
          </w:tcPr>
          <w:p w14:paraId="7DCF011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14 447</w:t>
            </w:r>
          </w:p>
        </w:tc>
        <w:tc>
          <w:tcPr>
            <w:tcW w:w="726" w:type="dxa"/>
            <w:tcBorders>
              <w:top w:val="single" w:sz="6" w:space="0" w:color="auto"/>
              <w:bottom w:val="single" w:sz="6" w:space="0" w:color="auto"/>
            </w:tcBorders>
          </w:tcPr>
          <w:p w14:paraId="096AF62E"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9 042</w:t>
            </w:r>
          </w:p>
        </w:tc>
        <w:tc>
          <w:tcPr>
            <w:tcW w:w="726" w:type="dxa"/>
            <w:tcBorders>
              <w:top w:val="single" w:sz="6" w:space="0" w:color="auto"/>
              <w:bottom w:val="single" w:sz="6" w:space="0" w:color="auto"/>
            </w:tcBorders>
          </w:tcPr>
          <w:p w14:paraId="6772F62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12 306</w:t>
            </w:r>
          </w:p>
        </w:tc>
        <w:tc>
          <w:tcPr>
            <w:tcW w:w="726" w:type="dxa"/>
            <w:tcBorders>
              <w:top w:val="single" w:sz="6" w:space="0" w:color="auto"/>
              <w:bottom w:val="single" w:sz="6" w:space="0" w:color="auto"/>
            </w:tcBorders>
          </w:tcPr>
          <w:p w14:paraId="405B611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18 513</w:t>
            </w:r>
          </w:p>
        </w:tc>
        <w:tc>
          <w:tcPr>
            <w:tcW w:w="726" w:type="dxa"/>
            <w:tcBorders>
              <w:top w:val="single" w:sz="6" w:space="0" w:color="auto"/>
              <w:bottom w:val="single" w:sz="6" w:space="0" w:color="auto"/>
            </w:tcBorders>
          </w:tcPr>
          <w:p w14:paraId="0CA94891"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10 652</w:t>
            </w:r>
          </w:p>
        </w:tc>
      </w:tr>
      <w:tr w:rsidR="00BE4E9F" w:rsidRPr="00646BD8" w14:paraId="66F9D486" w14:textId="77777777" w:rsidTr="00646BD8">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343C9BE3" w14:textId="7EB1C610" w:rsidR="00BE4E9F" w:rsidRPr="00646BD8" w:rsidRDefault="00BE4E9F">
            <w:pPr>
              <w:rPr>
                <w:szCs w:val="17"/>
              </w:rPr>
            </w:pPr>
            <w:r w:rsidRPr="00646BD8">
              <w:rPr>
                <w:b/>
                <w:szCs w:val="17"/>
              </w:rPr>
              <w:t xml:space="preserve">Comprehensive result – </w:t>
            </w:r>
            <w:r w:rsidR="00646BD8" w:rsidRPr="00646BD8">
              <w:rPr>
                <w:b/>
                <w:szCs w:val="17"/>
              </w:rPr>
              <w:t xml:space="preserve">Total </w:t>
            </w:r>
            <w:r w:rsidRPr="00646BD8">
              <w:rPr>
                <w:b/>
                <w:szCs w:val="17"/>
              </w:rPr>
              <w:t>change in net worth</w:t>
            </w:r>
          </w:p>
        </w:tc>
        <w:tc>
          <w:tcPr>
            <w:tcW w:w="726" w:type="dxa"/>
            <w:gridSpan w:val="3"/>
            <w:tcBorders>
              <w:top w:val="single" w:sz="6" w:space="0" w:color="auto"/>
              <w:bottom w:val="single" w:sz="6" w:space="0" w:color="auto"/>
            </w:tcBorders>
          </w:tcPr>
          <w:p w14:paraId="14351F72"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10 341</w:t>
            </w:r>
          </w:p>
        </w:tc>
        <w:tc>
          <w:tcPr>
            <w:tcW w:w="726" w:type="dxa"/>
            <w:tcBorders>
              <w:top w:val="single" w:sz="6" w:space="0" w:color="auto"/>
              <w:bottom w:val="single" w:sz="6" w:space="0" w:color="auto"/>
            </w:tcBorders>
          </w:tcPr>
          <w:p w14:paraId="550412EF"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6 088</w:t>
            </w:r>
          </w:p>
        </w:tc>
        <w:tc>
          <w:tcPr>
            <w:tcW w:w="726" w:type="dxa"/>
            <w:tcBorders>
              <w:top w:val="single" w:sz="6" w:space="0" w:color="auto"/>
              <w:bottom w:val="single" w:sz="6" w:space="0" w:color="auto"/>
            </w:tcBorders>
          </w:tcPr>
          <w:p w14:paraId="18572F59"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10 732</w:t>
            </w:r>
          </w:p>
        </w:tc>
        <w:tc>
          <w:tcPr>
            <w:tcW w:w="726" w:type="dxa"/>
            <w:tcBorders>
              <w:top w:val="single" w:sz="6" w:space="0" w:color="auto"/>
              <w:bottom w:val="single" w:sz="6" w:space="0" w:color="auto"/>
            </w:tcBorders>
          </w:tcPr>
          <w:p w14:paraId="63C0189C"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16 468</w:t>
            </w:r>
          </w:p>
        </w:tc>
        <w:tc>
          <w:tcPr>
            <w:tcW w:w="726" w:type="dxa"/>
            <w:tcBorders>
              <w:top w:val="single" w:sz="6" w:space="0" w:color="auto"/>
              <w:bottom w:val="single" w:sz="6" w:space="0" w:color="auto"/>
            </w:tcBorders>
          </w:tcPr>
          <w:p w14:paraId="5B7D0A1D" w14:textId="77777777" w:rsidR="00BE4E9F" w:rsidRPr="00646BD8" w:rsidRDefault="00BE4E9F">
            <w:pPr>
              <w:cnfStyle w:val="000000000000" w:firstRow="0" w:lastRow="0" w:firstColumn="0" w:lastColumn="0" w:oddVBand="0" w:evenVBand="0" w:oddHBand="0" w:evenHBand="0" w:firstRowFirstColumn="0" w:firstRowLastColumn="0" w:lastRowFirstColumn="0" w:lastRowLastColumn="0"/>
              <w:rPr>
                <w:szCs w:val="17"/>
              </w:rPr>
            </w:pPr>
            <w:r w:rsidRPr="00646BD8">
              <w:rPr>
                <w:b/>
                <w:szCs w:val="17"/>
              </w:rPr>
              <w:t>8 301</w:t>
            </w:r>
          </w:p>
        </w:tc>
      </w:tr>
    </w:tbl>
    <w:p w14:paraId="195AF84A" w14:textId="77777777" w:rsidR="00BE4E9F" w:rsidRPr="004D1722" w:rsidRDefault="00BE4E9F">
      <w:pPr>
        <w:pStyle w:val="TableHeading"/>
      </w:pPr>
      <w:r w:rsidRPr="004D1722">
        <w:lastRenderedPageBreak/>
        <w:t>Table 2.6:</w:t>
      </w:r>
      <w:r w:rsidRPr="004D1722">
        <w:tab/>
      </w:r>
      <w:r w:rsidRPr="00DE52AF">
        <w:t xml:space="preserve">Non-financial public sector comprehensive operating statement </w:t>
      </w:r>
      <w:r w:rsidRPr="00DE52AF">
        <w:br/>
        <w:t>for the financial year ended 30 June</w:t>
      </w:r>
      <w:r>
        <w:t xml:space="preserve"> </w:t>
      </w:r>
      <w:r w:rsidRPr="00FB7AD6">
        <w:rPr>
          <w:i/>
          <w:iCs w:val="0"/>
          <w:sz w:val="18"/>
          <w:szCs w:val="16"/>
        </w:rPr>
        <w:t>(continued)</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NFPS_OS|MergedHeadingRow:1|TableGroup:Chapter 2"/>
      </w:tblPr>
      <w:tblGrid>
        <w:gridCol w:w="3740"/>
        <w:gridCol w:w="794"/>
        <w:gridCol w:w="794"/>
        <w:gridCol w:w="794"/>
        <w:gridCol w:w="794"/>
        <w:gridCol w:w="794"/>
      </w:tblGrid>
      <w:tr w:rsidR="00BE4E9F" w:rsidRPr="006E0937" w14:paraId="227700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1F40008" w14:textId="77777777" w:rsidR="00BE4E9F" w:rsidRPr="006E0937" w:rsidRDefault="00BE4E9F">
            <w:pPr>
              <w:keepNext/>
              <w:rPr>
                <w:szCs w:val="17"/>
              </w:rPr>
            </w:pPr>
          </w:p>
        </w:tc>
        <w:tc>
          <w:tcPr>
            <w:tcW w:w="794" w:type="dxa"/>
          </w:tcPr>
          <w:p w14:paraId="18B201E2" w14:textId="77777777" w:rsidR="00BE4E9F" w:rsidRPr="006E0937"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E0937">
              <w:rPr>
                <w:szCs w:val="17"/>
              </w:rPr>
              <w:t>2025</w:t>
            </w:r>
            <w:r w:rsidRPr="006E0937">
              <w:rPr>
                <w:szCs w:val="17"/>
              </w:rPr>
              <w:noBreakHyphen/>
              <w:t>26</w:t>
            </w:r>
            <w:r w:rsidRPr="006E0937">
              <w:rPr>
                <w:szCs w:val="17"/>
              </w:rPr>
              <w:br/>
              <w:t>revised</w:t>
            </w:r>
          </w:p>
        </w:tc>
        <w:tc>
          <w:tcPr>
            <w:tcW w:w="794" w:type="dxa"/>
          </w:tcPr>
          <w:p w14:paraId="7FFEFFCF" w14:textId="77777777" w:rsidR="00BE4E9F" w:rsidRPr="006E0937"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E0937">
              <w:rPr>
                <w:szCs w:val="17"/>
              </w:rPr>
              <w:t>2026</w:t>
            </w:r>
            <w:r w:rsidRPr="006E0937">
              <w:rPr>
                <w:szCs w:val="17"/>
              </w:rPr>
              <w:noBreakHyphen/>
              <w:t>27</w:t>
            </w:r>
            <w:r w:rsidRPr="006E0937">
              <w:rPr>
                <w:szCs w:val="17"/>
              </w:rPr>
              <w:br/>
              <w:t>budget</w:t>
            </w:r>
          </w:p>
        </w:tc>
        <w:tc>
          <w:tcPr>
            <w:tcW w:w="794" w:type="dxa"/>
          </w:tcPr>
          <w:p w14:paraId="74A897B1" w14:textId="77777777" w:rsidR="00BE4E9F" w:rsidRPr="006E0937"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E0937">
              <w:rPr>
                <w:szCs w:val="17"/>
              </w:rPr>
              <w:t>2027</w:t>
            </w:r>
            <w:r w:rsidRPr="006E0937">
              <w:rPr>
                <w:szCs w:val="17"/>
              </w:rPr>
              <w:noBreakHyphen/>
              <w:t>28</w:t>
            </w:r>
            <w:r w:rsidRPr="006E0937">
              <w:rPr>
                <w:szCs w:val="17"/>
              </w:rPr>
              <w:br/>
              <w:t>estimate</w:t>
            </w:r>
          </w:p>
        </w:tc>
        <w:tc>
          <w:tcPr>
            <w:tcW w:w="794" w:type="dxa"/>
          </w:tcPr>
          <w:p w14:paraId="02D045EF" w14:textId="77777777" w:rsidR="00BE4E9F" w:rsidRPr="006E0937"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E0937">
              <w:rPr>
                <w:szCs w:val="17"/>
              </w:rPr>
              <w:t>2028</w:t>
            </w:r>
            <w:r w:rsidRPr="006E0937">
              <w:rPr>
                <w:szCs w:val="17"/>
              </w:rPr>
              <w:noBreakHyphen/>
              <w:t>29</w:t>
            </w:r>
            <w:r w:rsidRPr="006E0937">
              <w:rPr>
                <w:szCs w:val="17"/>
              </w:rPr>
              <w:br/>
              <w:t>estimate</w:t>
            </w:r>
          </w:p>
        </w:tc>
        <w:tc>
          <w:tcPr>
            <w:tcW w:w="794" w:type="dxa"/>
          </w:tcPr>
          <w:p w14:paraId="0B179335" w14:textId="77777777" w:rsidR="00BE4E9F" w:rsidRPr="006E0937"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E0937">
              <w:rPr>
                <w:szCs w:val="17"/>
              </w:rPr>
              <w:t>2029</w:t>
            </w:r>
            <w:r w:rsidRPr="006E0937">
              <w:rPr>
                <w:szCs w:val="17"/>
              </w:rPr>
              <w:noBreakHyphen/>
              <w:t>30</w:t>
            </w:r>
            <w:r w:rsidRPr="006E0937">
              <w:rPr>
                <w:szCs w:val="17"/>
              </w:rPr>
              <w:br/>
              <w:t>estimate</w:t>
            </w:r>
          </w:p>
        </w:tc>
      </w:tr>
      <w:tr w:rsidR="00BE4E9F" w:rsidRPr="006E0937" w14:paraId="4EB0B39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A522163" w14:textId="77777777" w:rsidR="00BE4E9F" w:rsidRPr="006E0937" w:rsidRDefault="00BE4E9F">
            <w:pPr>
              <w:rPr>
                <w:szCs w:val="17"/>
              </w:rPr>
            </w:pPr>
            <w:r w:rsidRPr="006E0937">
              <w:rPr>
                <w:b/>
                <w:szCs w:val="17"/>
              </w:rPr>
              <w:t>KEY FISCAL AGGREGATES</w:t>
            </w:r>
          </w:p>
        </w:tc>
        <w:tc>
          <w:tcPr>
            <w:tcW w:w="794" w:type="dxa"/>
            <w:tcBorders>
              <w:top w:val="single" w:sz="6" w:space="0" w:color="auto"/>
            </w:tcBorders>
          </w:tcPr>
          <w:p w14:paraId="4BD7A4C0"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AD82A60"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41DE696F"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C7FA8E2"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187EAC9D"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E0937" w14:paraId="5DD75036" w14:textId="77777777">
        <w:tc>
          <w:tcPr>
            <w:cnfStyle w:val="001000000000" w:firstRow="0" w:lastRow="0" w:firstColumn="1" w:lastColumn="0" w:oddVBand="0" w:evenVBand="0" w:oddHBand="0" w:evenHBand="0" w:firstRowFirstColumn="0" w:firstRowLastColumn="0" w:lastRowFirstColumn="0" w:lastRowLastColumn="0"/>
            <w:tcW w:w="3740" w:type="dxa"/>
          </w:tcPr>
          <w:p w14:paraId="6BE6764E" w14:textId="77777777" w:rsidR="00BE4E9F" w:rsidRPr="006E0937" w:rsidRDefault="00BE4E9F">
            <w:pPr>
              <w:rPr>
                <w:szCs w:val="17"/>
              </w:rPr>
            </w:pPr>
            <w:r w:rsidRPr="006E0937">
              <w:rPr>
                <w:b/>
                <w:szCs w:val="17"/>
              </w:rPr>
              <w:t>Net operating balance</w:t>
            </w:r>
          </w:p>
        </w:tc>
        <w:tc>
          <w:tcPr>
            <w:tcW w:w="794" w:type="dxa"/>
          </w:tcPr>
          <w:p w14:paraId="03556EFF"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(3 351)</w:t>
            </w:r>
          </w:p>
        </w:tc>
        <w:tc>
          <w:tcPr>
            <w:tcW w:w="794" w:type="dxa"/>
          </w:tcPr>
          <w:p w14:paraId="7F8FEC66"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(2 856)</w:t>
            </w:r>
          </w:p>
        </w:tc>
        <w:tc>
          <w:tcPr>
            <w:tcW w:w="794" w:type="dxa"/>
          </w:tcPr>
          <w:p w14:paraId="4F6CF500"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(1 760)</w:t>
            </w:r>
          </w:p>
        </w:tc>
        <w:tc>
          <w:tcPr>
            <w:tcW w:w="794" w:type="dxa"/>
          </w:tcPr>
          <w:p w14:paraId="21FFD9CB"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(1 985)</w:t>
            </w:r>
          </w:p>
        </w:tc>
        <w:tc>
          <w:tcPr>
            <w:tcW w:w="794" w:type="dxa"/>
          </w:tcPr>
          <w:p w14:paraId="6F52FD96"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(2 308)</w:t>
            </w:r>
          </w:p>
        </w:tc>
      </w:tr>
      <w:tr w:rsidR="00BE4E9F" w:rsidRPr="006E0937" w14:paraId="1E88692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82D170A" w14:textId="77777777" w:rsidR="00BE4E9F" w:rsidRPr="006E0937" w:rsidRDefault="00BE4E9F">
            <w:pPr>
              <w:rPr>
                <w:szCs w:val="17"/>
              </w:rPr>
            </w:pPr>
            <w:r w:rsidRPr="006E0937">
              <w:rPr>
                <w:szCs w:val="17"/>
              </w:rPr>
              <w:t>Less: Net acquisition of non</w:t>
            </w:r>
            <w:r w:rsidRPr="006E0937">
              <w:rPr>
                <w:szCs w:val="17"/>
              </w:rPr>
              <w:noBreakHyphen/>
              <w:t>financial assets from transactions</w:t>
            </w:r>
          </w:p>
        </w:tc>
        <w:tc>
          <w:tcPr>
            <w:tcW w:w="794" w:type="dxa"/>
            <w:tcBorders>
              <w:bottom w:val="single" w:sz="6" w:space="0" w:color="auto"/>
            </w:tcBorders>
          </w:tcPr>
          <w:p w14:paraId="64D991EE"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szCs w:val="17"/>
              </w:rPr>
              <w:t>15 091</w:t>
            </w:r>
          </w:p>
        </w:tc>
        <w:tc>
          <w:tcPr>
            <w:tcW w:w="794" w:type="dxa"/>
            <w:tcBorders>
              <w:bottom w:val="single" w:sz="6" w:space="0" w:color="auto"/>
            </w:tcBorders>
          </w:tcPr>
          <w:p w14:paraId="09C03340"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szCs w:val="17"/>
              </w:rPr>
              <w:t>14 363</w:t>
            </w:r>
          </w:p>
        </w:tc>
        <w:tc>
          <w:tcPr>
            <w:tcW w:w="794" w:type="dxa"/>
            <w:tcBorders>
              <w:bottom w:val="single" w:sz="6" w:space="0" w:color="auto"/>
            </w:tcBorders>
          </w:tcPr>
          <w:p w14:paraId="2D7AE549"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szCs w:val="17"/>
              </w:rPr>
              <w:t>9 090</w:t>
            </w:r>
          </w:p>
        </w:tc>
        <w:tc>
          <w:tcPr>
            <w:tcW w:w="794" w:type="dxa"/>
            <w:tcBorders>
              <w:bottom w:val="single" w:sz="6" w:space="0" w:color="auto"/>
            </w:tcBorders>
          </w:tcPr>
          <w:p w14:paraId="5EBADC7D"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szCs w:val="17"/>
              </w:rPr>
              <w:t>8 977</w:t>
            </w:r>
          </w:p>
        </w:tc>
        <w:tc>
          <w:tcPr>
            <w:tcW w:w="794" w:type="dxa"/>
            <w:tcBorders>
              <w:bottom w:val="single" w:sz="6" w:space="0" w:color="auto"/>
            </w:tcBorders>
          </w:tcPr>
          <w:p w14:paraId="41A97F60"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szCs w:val="17"/>
              </w:rPr>
              <w:t>7 705</w:t>
            </w:r>
          </w:p>
        </w:tc>
      </w:tr>
      <w:tr w:rsidR="00BE4E9F" w:rsidRPr="006E0937" w14:paraId="1381741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236F0DB" w14:textId="77777777" w:rsidR="00BE4E9F" w:rsidRPr="006E0937" w:rsidRDefault="00BE4E9F">
            <w:pPr>
              <w:rPr>
                <w:szCs w:val="17"/>
              </w:rPr>
            </w:pPr>
            <w:r w:rsidRPr="006E0937">
              <w:rPr>
                <w:b/>
                <w:szCs w:val="17"/>
              </w:rPr>
              <w:t>Net lending/(borrowing)</w:t>
            </w:r>
          </w:p>
        </w:tc>
        <w:tc>
          <w:tcPr>
            <w:tcW w:w="794" w:type="dxa"/>
            <w:tcBorders>
              <w:top w:val="single" w:sz="6" w:space="0" w:color="auto"/>
              <w:bottom w:val="single" w:sz="12" w:space="0" w:color="auto"/>
            </w:tcBorders>
          </w:tcPr>
          <w:p w14:paraId="40C2ECC8"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(18 442)</w:t>
            </w:r>
          </w:p>
        </w:tc>
        <w:tc>
          <w:tcPr>
            <w:tcW w:w="794" w:type="dxa"/>
            <w:tcBorders>
              <w:top w:val="single" w:sz="6" w:space="0" w:color="auto"/>
              <w:bottom w:val="single" w:sz="12" w:space="0" w:color="auto"/>
            </w:tcBorders>
          </w:tcPr>
          <w:p w14:paraId="11028BCD"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(17 219)</w:t>
            </w:r>
          </w:p>
        </w:tc>
        <w:tc>
          <w:tcPr>
            <w:tcW w:w="794" w:type="dxa"/>
            <w:tcBorders>
              <w:top w:val="single" w:sz="6" w:space="0" w:color="auto"/>
              <w:bottom w:val="single" w:sz="12" w:space="0" w:color="auto"/>
            </w:tcBorders>
          </w:tcPr>
          <w:p w14:paraId="29B9F477"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(10 850)</w:t>
            </w:r>
          </w:p>
        </w:tc>
        <w:tc>
          <w:tcPr>
            <w:tcW w:w="794" w:type="dxa"/>
            <w:tcBorders>
              <w:top w:val="single" w:sz="6" w:space="0" w:color="auto"/>
              <w:bottom w:val="single" w:sz="12" w:space="0" w:color="auto"/>
            </w:tcBorders>
          </w:tcPr>
          <w:p w14:paraId="5DE44D86"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(10 962)</w:t>
            </w:r>
          </w:p>
        </w:tc>
        <w:tc>
          <w:tcPr>
            <w:tcW w:w="794" w:type="dxa"/>
            <w:tcBorders>
              <w:top w:val="single" w:sz="6" w:space="0" w:color="auto"/>
              <w:bottom w:val="single" w:sz="12" w:space="0" w:color="auto"/>
            </w:tcBorders>
          </w:tcPr>
          <w:p w14:paraId="1A7EF4C9" w14:textId="77777777" w:rsidR="00BE4E9F" w:rsidRPr="006E0937" w:rsidRDefault="00BE4E9F">
            <w:pPr>
              <w:cnfStyle w:val="000000000000" w:firstRow="0" w:lastRow="0" w:firstColumn="0" w:lastColumn="0" w:oddVBand="0" w:evenVBand="0" w:oddHBand="0" w:evenHBand="0" w:firstRowFirstColumn="0" w:firstRowLastColumn="0" w:lastRowFirstColumn="0" w:lastRowLastColumn="0"/>
              <w:rPr>
                <w:szCs w:val="17"/>
              </w:rPr>
            </w:pPr>
            <w:r w:rsidRPr="006E0937">
              <w:rPr>
                <w:b/>
                <w:szCs w:val="17"/>
              </w:rPr>
              <w:t>(10 013)</w:t>
            </w:r>
          </w:p>
        </w:tc>
      </w:tr>
    </w:tbl>
    <w:p w14:paraId="684FBBF2" w14:textId="77777777" w:rsidR="00BE4E9F" w:rsidRPr="0065296E" w:rsidRDefault="00BE4E9F">
      <w:pPr>
        <w:pStyle w:val="Note"/>
      </w:pPr>
      <w:r w:rsidRPr="0065296E">
        <w:t>Notes:</w:t>
      </w:r>
    </w:p>
    <w:p w14:paraId="55EA1D16" w14:textId="77777777" w:rsidR="00BE4E9F" w:rsidRPr="0065296E" w:rsidRDefault="00BE4E9F">
      <w:pPr>
        <w:pStyle w:val="Note"/>
        <w:ind w:right="-113"/>
      </w:pPr>
      <w:r w:rsidRPr="0065296E">
        <w:t>(a)</w:t>
      </w:r>
      <w:r w:rsidRPr="0065296E">
        <w:tab/>
        <w:t xml:space="preserve">This line is disaggregated from 2026-27 onwards following the application of AASB 17 </w:t>
      </w:r>
      <w:r w:rsidRPr="00C54E26">
        <w:rPr>
          <w:i w:val="0"/>
        </w:rPr>
        <w:t>Insurance</w:t>
      </w:r>
      <w:r>
        <w:rPr>
          <w:i w:val="0"/>
        </w:rPr>
        <w:t xml:space="preserve"> Contracts</w:t>
      </w:r>
      <w:r w:rsidRPr="0065296E">
        <w:t xml:space="preserve"> which is effective from 1</w:t>
      </w:r>
      <w:r>
        <w:t> </w:t>
      </w:r>
      <w:r w:rsidRPr="0065296E">
        <w:t>July 2026.</w:t>
      </w:r>
    </w:p>
    <w:p w14:paraId="116ABD98" w14:textId="77777777" w:rsidR="00BE4E9F" w:rsidRPr="0065296E" w:rsidRDefault="00BE4E9F">
      <w:pPr>
        <w:pStyle w:val="Note"/>
      </w:pPr>
      <w:r w:rsidRPr="0065296E">
        <w:t>(b)</w:t>
      </w:r>
      <w:r w:rsidRPr="0065296E">
        <w:tab/>
        <w:t>Refer to Chapter 1, Note 1.6.5 Glossary of technical terms for further information on this item.</w:t>
      </w:r>
    </w:p>
    <w:p w14:paraId="46F83993" w14:textId="77777777" w:rsidR="00BE4E9F" w:rsidRPr="004D1722" w:rsidRDefault="00BE4E9F" w:rsidP="00305EF6">
      <w:pPr>
        <w:pStyle w:val="Note"/>
      </w:pPr>
    </w:p>
    <w:p w14:paraId="3BC58F93" w14:textId="77777777" w:rsidR="00BE4E9F" w:rsidRDefault="00BE4E9F">
      <w:pPr>
        <w:keepLines w:val="0"/>
        <w:rPr>
          <w:rFonts w:asciiTheme="majorHAnsi" w:hAnsiTheme="majorHAnsi"/>
          <w:b/>
          <w:iCs/>
          <w:sz w:val="20"/>
          <w:szCs w:val="18"/>
        </w:rPr>
      </w:pPr>
      <w:r>
        <w:br w:type="page"/>
      </w:r>
    </w:p>
    <w:p w14:paraId="2521C5B5" w14:textId="77777777" w:rsidR="00BE4E9F" w:rsidRPr="004D1722" w:rsidRDefault="00BE4E9F" w:rsidP="00305EF6">
      <w:pPr>
        <w:pStyle w:val="TableHeading"/>
      </w:pPr>
      <w:r w:rsidRPr="004D1722">
        <w:lastRenderedPageBreak/>
        <w:t>Table 2.7:</w:t>
      </w:r>
      <w:r w:rsidRPr="004D1722">
        <w:tab/>
        <w:t>Non-financial public sector balance sheet as at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NFPS_BS|MergedHeadingRow:1|TableGroup:Chapter 2"/>
      </w:tblPr>
      <w:tblGrid>
        <w:gridCol w:w="3740"/>
        <w:gridCol w:w="794"/>
        <w:gridCol w:w="794"/>
        <w:gridCol w:w="794"/>
        <w:gridCol w:w="794"/>
        <w:gridCol w:w="794"/>
      </w:tblGrid>
      <w:tr w:rsidR="00BE4E9F" w14:paraId="07F30D8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BAA7949" w14:textId="77777777" w:rsidR="00BE4E9F" w:rsidRPr="00C652F1" w:rsidRDefault="00BE4E9F">
            <w:pPr>
              <w:keepNext/>
              <w:rPr>
                <w:szCs w:val="17"/>
              </w:rPr>
            </w:pPr>
          </w:p>
        </w:tc>
        <w:tc>
          <w:tcPr>
            <w:tcW w:w="794" w:type="dxa"/>
          </w:tcPr>
          <w:p w14:paraId="75FBB8C3" w14:textId="77777777" w:rsidR="00BE4E9F" w:rsidRPr="00C652F1"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C652F1">
              <w:rPr>
                <w:szCs w:val="17"/>
              </w:rPr>
              <w:t>2026</w:t>
            </w:r>
            <w:r w:rsidRPr="00C652F1">
              <w:rPr>
                <w:szCs w:val="17"/>
              </w:rPr>
              <w:br/>
              <w:t>revised</w:t>
            </w:r>
          </w:p>
        </w:tc>
        <w:tc>
          <w:tcPr>
            <w:tcW w:w="794" w:type="dxa"/>
          </w:tcPr>
          <w:p w14:paraId="54EC0979" w14:textId="77777777" w:rsidR="00BE4E9F" w:rsidRPr="00C652F1"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C652F1">
              <w:rPr>
                <w:szCs w:val="17"/>
              </w:rPr>
              <w:t>2027</w:t>
            </w:r>
            <w:r w:rsidRPr="00C652F1">
              <w:rPr>
                <w:szCs w:val="17"/>
              </w:rPr>
              <w:br/>
              <w:t>budget</w:t>
            </w:r>
          </w:p>
        </w:tc>
        <w:tc>
          <w:tcPr>
            <w:tcW w:w="794" w:type="dxa"/>
          </w:tcPr>
          <w:p w14:paraId="7E3451E0" w14:textId="77777777" w:rsidR="00BE4E9F" w:rsidRPr="00C652F1"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C652F1">
              <w:rPr>
                <w:szCs w:val="17"/>
              </w:rPr>
              <w:t>2028</w:t>
            </w:r>
            <w:r w:rsidRPr="00C652F1">
              <w:rPr>
                <w:szCs w:val="17"/>
              </w:rPr>
              <w:br/>
              <w:t>estimate</w:t>
            </w:r>
          </w:p>
        </w:tc>
        <w:tc>
          <w:tcPr>
            <w:tcW w:w="794" w:type="dxa"/>
          </w:tcPr>
          <w:p w14:paraId="3836064C" w14:textId="77777777" w:rsidR="00BE4E9F" w:rsidRPr="00C652F1"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C652F1">
              <w:rPr>
                <w:szCs w:val="17"/>
              </w:rPr>
              <w:t>2029</w:t>
            </w:r>
            <w:r w:rsidRPr="00C652F1">
              <w:rPr>
                <w:szCs w:val="17"/>
              </w:rPr>
              <w:br/>
              <w:t>estimate</w:t>
            </w:r>
          </w:p>
        </w:tc>
        <w:tc>
          <w:tcPr>
            <w:tcW w:w="794" w:type="dxa"/>
          </w:tcPr>
          <w:p w14:paraId="0B9C5845" w14:textId="77777777" w:rsidR="00BE4E9F" w:rsidRPr="00C652F1"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C652F1">
              <w:rPr>
                <w:szCs w:val="17"/>
              </w:rPr>
              <w:t>2030</w:t>
            </w:r>
            <w:r w:rsidRPr="00C652F1">
              <w:rPr>
                <w:szCs w:val="17"/>
              </w:rPr>
              <w:br/>
              <w:t>estimate</w:t>
            </w:r>
          </w:p>
        </w:tc>
      </w:tr>
      <w:tr w:rsidR="00BE4E9F" w14:paraId="2474E3B6" w14:textId="77777777">
        <w:tc>
          <w:tcPr>
            <w:cnfStyle w:val="001000000000" w:firstRow="0" w:lastRow="0" w:firstColumn="1" w:lastColumn="0" w:oddVBand="0" w:evenVBand="0" w:oddHBand="0" w:evenHBand="0" w:firstRowFirstColumn="0" w:firstRowLastColumn="0" w:lastRowFirstColumn="0" w:lastRowLastColumn="0"/>
            <w:tcW w:w="3740" w:type="dxa"/>
          </w:tcPr>
          <w:p w14:paraId="125BED29" w14:textId="77777777" w:rsidR="00BE4E9F" w:rsidRPr="00C652F1" w:rsidRDefault="00BE4E9F">
            <w:pPr>
              <w:rPr>
                <w:szCs w:val="17"/>
              </w:rPr>
            </w:pPr>
            <w:r w:rsidRPr="00C652F1">
              <w:rPr>
                <w:b/>
                <w:szCs w:val="17"/>
              </w:rPr>
              <w:t>Assets</w:t>
            </w:r>
          </w:p>
        </w:tc>
        <w:tc>
          <w:tcPr>
            <w:tcW w:w="794" w:type="dxa"/>
          </w:tcPr>
          <w:p w14:paraId="6BA5F8F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94BEE1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0FAFA7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768AEC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606F86B"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6E1A88F1" w14:textId="77777777">
        <w:tc>
          <w:tcPr>
            <w:cnfStyle w:val="001000000000" w:firstRow="0" w:lastRow="0" w:firstColumn="1" w:lastColumn="0" w:oddVBand="0" w:evenVBand="0" w:oddHBand="0" w:evenHBand="0" w:firstRowFirstColumn="0" w:firstRowLastColumn="0" w:lastRowFirstColumn="0" w:lastRowLastColumn="0"/>
            <w:tcW w:w="3740" w:type="dxa"/>
          </w:tcPr>
          <w:p w14:paraId="3350717E" w14:textId="77777777" w:rsidR="00BE4E9F" w:rsidRPr="00C652F1" w:rsidRDefault="00BE4E9F">
            <w:pPr>
              <w:rPr>
                <w:szCs w:val="17"/>
              </w:rPr>
            </w:pPr>
            <w:r w:rsidRPr="00C652F1">
              <w:rPr>
                <w:b/>
                <w:szCs w:val="17"/>
              </w:rPr>
              <w:t>Financial assets</w:t>
            </w:r>
          </w:p>
        </w:tc>
        <w:tc>
          <w:tcPr>
            <w:tcW w:w="794" w:type="dxa"/>
          </w:tcPr>
          <w:p w14:paraId="301EC75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7D222E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391F10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0D77B3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59EF49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54DC7807" w14:textId="77777777">
        <w:tc>
          <w:tcPr>
            <w:cnfStyle w:val="001000000000" w:firstRow="0" w:lastRow="0" w:firstColumn="1" w:lastColumn="0" w:oddVBand="0" w:evenVBand="0" w:oddHBand="0" w:evenHBand="0" w:firstRowFirstColumn="0" w:firstRowLastColumn="0" w:lastRowFirstColumn="0" w:lastRowLastColumn="0"/>
            <w:tcW w:w="3740" w:type="dxa"/>
          </w:tcPr>
          <w:p w14:paraId="0B046D08" w14:textId="77777777" w:rsidR="00BE4E9F" w:rsidRPr="00C652F1" w:rsidRDefault="00BE4E9F">
            <w:pPr>
              <w:rPr>
                <w:szCs w:val="17"/>
              </w:rPr>
            </w:pPr>
            <w:r w:rsidRPr="00C652F1">
              <w:rPr>
                <w:szCs w:val="17"/>
              </w:rPr>
              <w:t>Cash and deposits</w:t>
            </w:r>
          </w:p>
        </w:tc>
        <w:tc>
          <w:tcPr>
            <w:tcW w:w="794" w:type="dxa"/>
          </w:tcPr>
          <w:p w14:paraId="43D7798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15 791</w:t>
            </w:r>
          </w:p>
        </w:tc>
        <w:tc>
          <w:tcPr>
            <w:tcW w:w="794" w:type="dxa"/>
          </w:tcPr>
          <w:p w14:paraId="3C5E6E5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14 677</w:t>
            </w:r>
          </w:p>
        </w:tc>
        <w:tc>
          <w:tcPr>
            <w:tcW w:w="794" w:type="dxa"/>
          </w:tcPr>
          <w:p w14:paraId="0DBCA75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14 584</w:t>
            </w:r>
          </w:p>
        </w:tc>
        <w:tc>
          <w:tcPr>
            <w:tcW w:w="794" w:type="dxa"/>
          </w:tcPr>
          <w:p w14:paraId="196CD8B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15 094</w:t>
            </w:r>
          </w:p>
        </w:tc>
        <w:tc>
          <w:tcPr>
            <w:tcW w:w="794" w:type="dxa"/>
          </w:tcPr>
          <w:p w14:paraId="7FC21CE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15 747</w:t>
            </w:r>
          </w:p>
        </w:tc>
      </w:tr>
      <w:tr w:rsidR="00BE4E9F" w14:paraId="36426DC0" w14:textId="77777777">
        <w:tc>
          <w:tcPr>
            <w:cnfStyle w:val="001000000000" w:firstRow="0" w:lastRow="0" w:firstColumn="1" w:lastColumn="0" w:oddVBand="0" w:evenVBand="0" w:oddHBand="0" w:evenHBand="0" w:firstRowFirstColumn="0" w:firstRowLastColumn="0" w:lastRowFirstColumn="0" w:lastRowLastColumn="0"/>
            <w:tcW w:w="3740" w:type="dxa"/>
          </w:tcPr>
          <w:p w14:paraId="28F58CC5" w14:textId="77777777" w:rsidR="00BE4E9F" w:rsidRPr="00C652F1" w:rsidRDefault="00BE4E9F">
            <w:pPr>
              <w:rPr>
                <w:szCs w:val="17"/>
              </w:rPr>
            </w:pPr>
            <w:r w:rsidRPr="00C652F1">
              <w:rPr>
                <w:szCs w:val="17"/>
              </w:rPr>
              <w:t>Advances paid</w:t>
            </w:r>
          </w:p>
        </w:tc>
        <w:tc>
          <w:tcPr>
            <w:tcW w:w="794" w:type="dxa"/>
          </w:tcPr>
          <w:p w14:paraId="6F262E7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406</w:t>
            </w:r>
          </w:p>
        </w:tc>
        <w:tc>
          <w:tcPr>
            <w:tcW w:w="794" w:type="dxa"/>
          </w:tcPr>
          <w:p w14:paraId="26D08CD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379</w:t>
            </w:r>
          </w:p>
        </w:tc>
        <w:tc>
          <w:tcPr>
            <w:tcW w:w="794" w:type="dxa"/>
          </w:tcPr>
          <w:p w14:paraId="29B76A8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313</w:t>
            </w:r>
          </w:p>
        </w:tc>
        <w:tc>
          <w:tcPr>
            <w:tcW w:w="794" w:type="dxa"/>
          </w:tcPr>
          <w:p w14:paraId="7C7E516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287</w:t>
            </w:r>
          </w:p>
        </w:tc>
        <w:tc>
          <w:tcPr>
            <w:tcW w:w="794" w:type="dxa"/>
          </w:tcPr>
          <w:p w14:paraId="150685A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268</w:t>
            </w:r>
          </w:p>
        </w:tc>
      </w:tr>
      <w:tr w:rsidR="00BE4E9F" w14:paraId="0AE07CB6" w14:textId="77777777">
        <w:tc>
          <w:tcPr>
            <w:cnfStyle w:val="001000000000" w:firstRow="0" w:lastRow="0" w:firstColumn="1" w:lastColumn="0" w:oddVBand="0" w:evenVBand="0" w:oddHBand="0" w:evenHBand="0" w:firstRowFirstColumn="0" w:firstRowLastColumn="0" w:lastRowFirstColumn="0" w:lastRowLastColumn="0"/>
            <w:tcW w:w="3740" w:type="dxa"/>
          </w:tcPr>
          <w:p w14:paraId="2D7931EC" w14:textId="77777777" w:rsidR="00BE4E9F" w:rsidRPr="00C652F1" w:rsidRDefault="00BE4E9F">
            <w:pPr>
              <w:rPr>
                <w:szCs w:val="17"/>
              </w:rPr>
            </w:pPr>
            <w:r w:rsidRPr="00C652F1">
              <w:rPr>
                <w:szCs w:val="17"/>
              </w:rPr>
              <w:t>Receivables and contract assets</w:t>
            </w:r>
          </w:p>
        </w:tc>
        <w:tc>
          <w:tcPr>
            <w:tcW w:w="794" w:type="dxa"/>
          </w:tcPr>
          <w:p w14:paraId="1D7CF60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12 326</w:t>
            </w:r>
          </w:p>
        </w:tc>
        <w:tc>
          <w:tcPr>
            <w:tcW w:w="794" w:type="dxa"/>
          </w:tcPr>
          <w:p w14:paraId="5DF7A62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12 683</w:t>
            </w:r>
          </w:p>
        </w:tc>
        <w:tc>
          <w:tcPr>
            <w:tcW w:w="794" w:type="dxa"/>
          </w:tcPr>
          <w:p w14:paraId="00AE6C8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13 153</w:t>
            </w:r>
          </w:p>
        </w:tc>
        <w:tc>
          <w:tcPr>
            <w:tcW w:w="794" w:type="dxa"/>
          </w:tcPr>
          <w:p w14:paraId="3E85632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13 740</w:t>
            </w:r>
          </w:p>
        </w:tc>
        <w:tc>
          <w:tcPr>
            <w:tcW w:w="794" w:type="dxa"/>
          </w:tcPr>
          <w:p w14:paraId="1E38FA2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14 332</w:t>
            </w:r>
          </w:p>
        </w:tc>
      </w:tr>
      <w:tr w:rsidR="00BE4E9F" w14:paraId="5400FBDC" w14:textId="77777777">
        <w:tc>
          <w:tcPr>
            <w:cnfStyle w:val="001000000000" w:firstRow="0" w:lastRow="0" w:firstColumn="1" w:lastColumn="0" w:oddVBand="0" w:evenVBand="0" w:oddHBand="0" w:evenHBand="0" w:firstRowFirstColumn="0" w:firstRowLastColumn="0" w:lastRowFirstColumn="0" w:lastRowLastColumn="0"/>
            <w:tcW w:w="3740" w:type="dxa"/>
          </w:tcPr>
          <w:p w14:paraId="611D18D9" w14:textId="77777777" w:rsidR="00BE4E9F" w:rsidRPr="00C652F1" w:rsidRDefault="00BE4E9F">
            <w:pPr>
              <w:rPr>
                <w:szCs w:val="17"/>
              </w:rPr>
            </w:pPr>
            <w:r w:rsidRPr="00C652F1">
              <w:rPr>
                <w:szCs w:val="17"/>
              </w:rPr>
              <w:t>Investments, loans and placements</w:t>
            </w:r>
          </w:p>
        </w:tc>
        <w:tc>
          <w:tcPr>
            <w:tcW w:w="794" w:type="dxa"/>
          </w:tcPr>
          <w:p w14:paraId="344F28A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20 845</w:t>
            </w:r>
          </w:p>
        </w:tc>
        <w:tc>
          <w:tcPr>
            <w:tcW w:w="794" w:type="dxa"/>
          </w:tcPr>
          <w:p w14:paraId="5BD7771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22 217</w:t>
            </w:r>
          </w:p>
        </w:tc>
        <w:tc>
          <w:tcPr>
            <w:tcW w:w="794" w:type="dxa"/>
          </w:tcPr>
          <w:p w14:paraId="74019BA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23 672</w:t>
            </w:r>
          </w:p>
        </w:tc>
        <w:tc>
          <w:tcPr>
            <w:tcW w:w="794" w:type="dxa"/>
          </w:tcPr>
          <w:p w14:paraId="7CBE3D9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25 097</w:t>
            </w:r>
          </w:p>
        </w:tc>
        <w:tc>
          <w:tcPr>
            <w:tcW w:w="794" w:type="dxa"/>
          </w:tcPr>
          <w:p w14:paraId="294EEDA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26 535</w:t>
            </w:r>
          </w:p>
        </w:tc>
      </w:tr>
      <w:tr w:rsidR="00BE4E9F" w14:paraId="4A0FD1EE" w14:textId="77777777">
        <w:tc>
          <w:tcPr>
            <w:cnfStyle w:val="001000000000" w:firstRow="0" w:lastRow="0" w:firstColumn="1" w:lastColumn="0" w:oddVBand="0" w:evenVBand="0" w:oddHBand="0" w:evenHBand="0" w:firstRowFirstColumn="0" w:firstRowLastColumn="0" w:lastRowFirstColumn="0" w:lastRowLastColumn="0"/>
            <w:tcW w:w="3740" w:type="dxa"/>
          </w:tcPr>
          <w:p w14:paraId="44CB03FC" w14:textId="77777777" w:rsidR="00BE4E9F" w:rsidRPr="00C652F1" w:rsidRDefault="00BE4E9F">
            <w:pPr>
              <w:rPr>
                <w:szCs w:val="17"/>
              </w:rPr>
            </w:pPr>
            <w:r w:rsidRPr="00C652F1">
              <w:rPr>
                <w:szCs w:val="17"/>
              </w:rPr>
              <w:t>Investments accounted for using equity method</w:t>
            </w:r>
          </w:p>
        </w:tc>
        <w:tc>
          <w:tcPr>
            <w:tcW w:w="794" w:type="dxa"/>
          </w:tcPr>
          <w:p w14:paraId="3B64A4F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1 596</w:t>
            </w:r>
          </w:p>
        </w:tc>
        <w:tc>
          <w:tcPr>
            <w:tcW w:w="794" w:type="dxa"/>
          </w:tcPr>
          <w:p w14:paraId="1F18E64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1 533</w:t>
            </w:r>
          </w:p>
        </w:tc>
        <w:tc>
          <w:tcPr>
            <w:tcW w:w="794" w:type="dxa"/>
          </w:tcPr>
          <w:p w14:paraId="1947102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960</w:t>
            </w:r>
          </w:p>
        </w:tc>
        <w:tc>
          <w:tcPr>
            <w:tcW w:w="794" w:type="dxa"/>
          </w:tcPr>
          <w:p w14:paraId="56428FC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1 039</w:t>
            </w:r>
          </w:p>
        </w:tc>
        <w:tc>
          <w:tcPr>
            <w:tcW w:w="794" w:type="dxa"/>
          </w:tcPr>
          <w:p w14:paraId="52921A8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1 033</w:t>
            </w:r>
          </w:p>
        </w:tc>
      </w:tr>
      <w:tr w:rsidR="00BE4E9F" w14:paraId="145702DB"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BF57618" w14:textId="77777777" w:rsidR="00BE4E9F" w:rsidRPr="00C652F1" w:rsidRDefault="00BE4E9F">
            <w:pPr>
              <w:rPr>
                <w:szCs w:val="17"/>
              </w:rPr>
            </w:pPr>
            <w:r w:rsidRPr="00C652F1">
              <w:rPr>
                <w:szCs w:val="17"/>
              </w:rPr>
              <w:t>Investments in PNFC and PFC sector entities</w:t>
            </w:r>
          </w:p>
        </w:tc>
        <w:tc>
          <w:tcPr>
            <w:tcW w:w="794" w:type="dxa"/>
            <w:tcBorders>
              <w:bottom w:val="single" w:sz="6" w:space="0" w:color="auto"/>
            </w:tcBorders>
          </w:tcPr>
          <w:p w14:paraId="72C0605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18 758</w:t>
            </w:r>
          </w:p>
        </w:tc>
        <w:tc>
          <w:tcPr>
            <w:tcW w:w="794" w:type="dxa"/>
            <w:tcBorders>
              <w:bottom w:val="single" w:sz="6" w:space="0" w:color="auto"/>
            </w:tcBorders>
          </w:tcPr>
          <w:p w14:paraId="593DD45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19 289</w:t>
            </w:r>
          </w:p>
        </w:tc>
        <w:tc>
          <w:tcPr>
            <w:tcW w:w="794" w:type="dxa"/>
            <w:tcBorders>
              <w:bottom w:val="single" w:sz="6" w:space="0" w:color="auto"/>
            </w:tcBorders>
          </w:tcPr>
          <w:p w14:paraId="3407A72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19 897</w:t>
            </w:r>
          </w:p>
        </w:tc>
        <w:tc>
          <w:tcPr>
            <w:tcW w:w="794" w:type="dxa"/>
            <w:tcBorders>
              <w:bottom w:val="single" w:sz="6" w:space="0" w:color="auto"/>
            </w:tcBorders>
          </w:tcPr>
          <w:p w14:paraId="24A4810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19 338</w:t>
            </w:r>
          </w:p>
        </w:tc>
        <w:tc>
          <w:tcPr>
            <w:tcW w:w="794" w:type="dxa"/>
            <w:tcBorders>
              <w:bottom w:val="single" w:sz="6" w:space="0" w:color="auto"/>
            </w:tcBorders>
          </w:tcPr>
          <w:p w14:paraId="55F7893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19 627</w:t>
            </w:r>
          </w:p>
        </w:tc>
      </w:tr>
      <w:tr w:rsidR="00BE4E9F" w14:paraId="3F7C2F5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9154E2B" w14:textId="77777777" w:rsidR="00BE4E9F" w:rsidRPr="00C652F1" w:rsidRDefault="00BE4E9F">
            <w:pPr>
              <w:rPr>
                <w:szCs w:val="17"/>
              </w:rPr>
            </w:pPr>
            <w:r w:rsidRPr="00C652F1">
              <w:rPr>
                <w:b/>
                <w:szCs w:val="17"/>
              </w:rPr>
              <w:t>Total financial assets</w:t>
            </w:r>
          </w:p>
        </w:tc>
        <w:tc>
          <w:tcPr>
            <w:tcW w:w="794" w:type="dxa"/>
            <w:tcBorders>
              <w:top w:val="single" w:sz="6" w:space="0" w:color="auto"/>
              <w:bottom w:val="single" w:sz="6" w:space="0" w:color="auto"/>
            </w:tcBorders>
          </w:tcPr>
          <w:p w14:paraId="7164B3D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69 722</w:t>
            </w:r>
          </w:p>
        </w:tc>
        <w:tc>
          <w:tcPr>
            <w:tcW w:w="794" w:type="dxa"/>
            <w:tcBorders>
              <w:top w:val="single" w:sz="6" w:space="0" w:color="auto"/>
              <w:bottom w:val="single" w:sz="6" w:space="0" w:color="auto"/>
            </w:tcBorders>
          </w:tcPr>
          <w:p w14:paraId="3F533DDB"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70 778</w:t>
            </w:r>
          </w:p>
        </w:tc>
        <w:tc>
          <w:tcPr>
            <w:tcW w:w="794" w:type="dxa"/>
            <w:tcBorders>
              <w:top w:val="single" w:sz="6" w:space="0" w:color="auto"/>
              <w:bottom w:val="single" w:sz="6" w:space="0" w:color="auto"/>
            </w:tcBorders>
          </w:tcPr>
          <w:p w14:paraId="7778C7C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72 579</w:t>
            </w:r>
          </w:p>
        </w:tc>
        <w:tc>
          <w:tcPr>
            <w:tcW w:w="794" w:type="dxa"/>
            <w:tcBorders>
              <w:top w:val="single" w:sz="6" w:space="0" w:color="auto"/>
              <w:bottom w:val="single" w:sz="6" w:space="0" w:color="auto"/>
            </w:tcBorders>
          </w:tcPr>
          <w:p w14:paraId="6F96347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74 595</w:t>
            </w:r>
          </w:p>
        </w:tc>
        <w:tc>
          <w:tcPr>
            <w:tcW w:w="794" w:type="dxa"/>
            <w:tcBorders>
              <w:top w:val="single" w:sz="6" w:space="0" w:color="auto"/>
              <w:bottom w:val="single" w:sz="6" w:space="0" w:color="auto"/>
            </w:tcBorders>
          </w:tcPr>
          <w:p w14:paraId="7067217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77 541</w:t>
            </w:r>
          </w:p>
        </w:tc>
      </w:tr>
      <w:tr w:rsidR="00BE4E9F" w14:paraId="528B0A7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A311DB6" w14:textId="77777777" w:rsidR="00BE4E9F" w:rsidRPr="00C652F1" w:rsidRDefault="00BE4E9F">
            <w:pPr>
              <w:rPr>
                <w:szCs w:val="17"/>
              </w:rPr>
            </w:pPr>
            <w:r w:rsidRPr="00C652F1">
              <w:rPr>
                <w:b/>
                <w:szCs w:val="17"/>
              </w:rPr>
              <w:t>Non</w:t>
            </w:r>
            <w:r w:rsidRPr="00C652F1">
              <w:rPr>
                <w:b/>
                <w:szCs w:val="17"/>
              </w:rPr>
              <w:noBreakHyphen/>
              <w:t>financial assets</w:t>
            </w:r>
          </w:p>
        </w:tc>
        <w:tc>
          <w:tcPr>
            <w:tcW w:w="794" w:type="dxa"/>
            <w:tcBorders>
              <w:top w:val="single" w:sz="6" w:space="0" w:color="auto"/>
            </w:tcBorders>
          </w:tcPr>
          <w:p w14:paraId="694D815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D66F51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1D5461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7DEE351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3678C78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0327BC9C" w14:textId="77777777">
        <w:tc>
          <w:tcPr>
            <w:cnfStyle w:val="001000000000" w:firstRow="0" w:lastRow="0" w:firstColumn="1" w:lastColumn="0" w:oddVBand="0" w:evenVBand="0" w:oddHBand="0" w:evenHBand="0" w:firstRowFirstColumn="0" w:firstRowLastColumn="0" w:lastRowFirstColumn="0" w:lastRowLastColumn="0"/>
            <w:tcW w:w="3740" w:type="dxa"/>
          </w:tcPr>
          <w:p w14:paraId="3B1D4635" w14:textId="77777777" w:rsidR="00BE4E9F" w:rsidRPr="00C652F1" w:rsidRDefault="00BE4E9F">
            <w:pPr>
              <w:rPr>
                <w:szCs w:val="17"/>
              </w:rPr>
            </w:pPr>
            <w:r w:rsidRPr="00C652F1">
              <w:rPr>
                <w:szCs w:val="17"/>
              </w:rPr>
              <w:t>Inventories</w:t>
            </w:r>
          </w:p>
        </w:tc>
        <w:tc>
          <w:tcPr>
            <w:tcW w:w="794" w:type="dxa"/>
          </w:tcPr>
          <w:p w14:paraId="6D1B23F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1 786</w:t>
            </w:r>
          </w:p>
        </w:tc>
        <w:tc>
          <w:tcPr>
            <w:tcW w:w="794" w:type="dxa"/>
          </w:tcPr>
          <w:p w14:paraId="453F83D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2 474</w:t>
            </w:r>
          </w:p>
        </w:tc>
        <w:tc>
          <w:tcPr>
            <w:tcW w:w="794" w:type="dxa"/>
          </w:tcPr>
          <w:p w14:paraId="30B2738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2 331</w:t>
            </w:r>
          </w:p>
        </w:tc>
        <w:tc>
          <w:tcPr>
            <w:tcW w:w="794" w:type="dxa"/>
          </w:tcPr>
          <w:p w14:paraId="4907BFE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2 311</w:t>
            </w:r>
          </w:p>
        </w:tc>
        <w:tc>
          <w:tcPr>
            <w:tcW w:w="794" w:type="dxa"/>
          </w:tcPr>
          <w:p w14:paraId="4959553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2 376</w:t>
            </w:r>
          </w:p>
        </w:tc>
      </w:tr>
      <w:tr w:rsidR="00BE4E9F" w14:paraId="36141CE0" w14:textId="77777777">
        <w:tc>
          <w:tcPr>
            <w:cnfStyle w:val="001000000000" w:firstRow="0" w:lastRow="0" w:firstColumn="1" w:lastColumn="0" w:oddVBand="0" w:evenVBand="0" w:oddHBand="0" w:evenHBand="0" w:firstRowFirstColumn="0" w:firstRowLastColumn="0" w:lastRowFirstColumn="0" w:lastRowLastColumn="0"/>
            <w:tcW w:w="3740" w:type="dxa"/>
          </w:tcPr>
          <w:p w14:paraId="267B7009" w14:textId="77777777" w:rsidR="00BE4E9F" w:rsidRPr="00C652F1" w:rsidRDefault="00BE4E9F">
            <w:pPr>
              <w:rPr>
                <w:szCs w:val="17"/>
              </w:rPr>
            </w:pPr>
            <w:r w:rsidRPr="00C652F1">
              <w:rPr>
                <w:szCs w:val="17"/>
              </w:rPr>
              <w:t>Non</w:t>
            </w:r>
            <w:r w:rsidRPr="00C652F1">
              <w:rPr>
                <w:szCs w:val="17"/>
              </w:rPr>
              <w:noBreakHyphen/>
              <w:t>financial assets held for sale</w:t>
            </w:r>
          </w:p>
        </w:tc>
        <w:tc>
          <w:tcPr>
            <w:tcW w:w="794" w:type="dxa"/>
          </w:tcPr>
          <w:p w14:paraId="6885C80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170</w:t>
            </w:r>
          </w:p>
        </w:tc>
        <w:tc>
          <w:tcPr>
            <w:tcW w:w="794" w:type="dxa"/>
          </w:tcPr>
          <w:p w14:paraId="6F58E08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162</w:t>
            </w:r>
          </w:p>
        </w:tc>
        <w:tc>
          <w:tcPr>
            <w:tcW w:w="794" w:type="dxa"/>
          </w:tcPr>
          <w:p w14:paraId="3FAAAFA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155</w:t>
            </w:r>
          </w:p>
        </w:tc>
        <w:tc>
          <w:tcPr>
            <w:tcW w:w="794" w:type="dxa"/>
          </w:tcPr>
          <w:p w14:paraId="12206E7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147</w:t>
            </w:r>
          </w:p>
        </w:tc>
        <w:tc>
          <w:tcPr>
            <w:tcW w:w="794" w:type="dxa"/>
          </w:tcPr>
          <w:p w14:paraId="013A567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140</w:t>
            </w:r>
          </w:p>
        </w:tc>
      </w:tr>
      <w:tr w:rsidR="00BE4E9F" w14:paraId="0D76F34B" w14:textId="77777777">
        <w:tc>
          <w:tcPr>
            <w:cnfStyle w:val="001000000000" w:firstRow="0" w:lastRow="0" w:firstColumn="1" w:lastColumn="0" w:oddVBand="0" w:evenVBand="0" w:oddHBand="0" w:evenHBand="0" w:firstRowFirstColumn="0" w:firstRowLastColumn="0" w:lastRowFirstColumn="0" w:lastRowLastColumn="0"/>
            <w:tcW w:w="3740" w:type="dxa"/>
          </w:tcPr>
          <w:p w14:paraId="3CA48AB4" w14:textId="77777777" w:rsidR="00BE4E9F" w:rsidRPr="00C652F1" w:rsidRDefault="00BE4E9F">
            <w:pPr>
              <w:rPr>
                <w:szCs w:val="17"/>
              </w:rPr>
            </w:pPr>
            <w:r w:rsidRPr="00C652F1">
              <w:rPr>
                <w:szCs w:val="17"/>
              </w:rPr>
              <w:t>Land, buildings, infrastructure, plant and equipment</w:t>
            </w:r>
          </w:p>
        </w:tc>
        <w:tc>
          <w:tcPr>
            <w:tcW w:w="794" w:type="dxa"/>
          </w:tcPr>
          <w:p w14:paraId="0F69EBB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519 650</w:t>
            </w:r>
          </w:p>
        </w:tc>
        <w:tc>
          <w:tcPr>
            <w:tcW w:w="794" w:type="dxa"/>
          </w:tcPr>
          <w:p w14:paraId="6D849A8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541 572</w:t>
            </w:r>
          </w:p>
        </w:tc>
        <w:tc>
          <w:tcPr>
            <w:tcW w:w="794" w:type="dxa"/>
          </w:tcPr>
          <w:p w14:paraId="13291F1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562 336</w:t>
            </w:r>
          </w:p>
        </w:tc>
        <w:tc>
          <w:tcPr>
            <w:tcW w:w="794" w:type="dxa"/>
          </w:tcPr>
          <w:p w14:paraId="2B9A542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589 560</w:t>
            </w:r>
          </w:p>
        </w:tc>
        <w:tc>
          <w:tcPr>
            <w:tcW w:w="794" w:type="dxa"/>
          </w:tcPr>
          <w:p w14:paraId="5A9B28B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607 383</w:t>
            </w:r>
          </w:p>
        </w:tc>
      </w:tr>
      <w:tr w:rsidR="00BE4E9F" w14:paraId="0BB0897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76037CC" w14:textId="77777777" w:rsidR="00BE4E9F" w:rsidRPr="00C652F1" w:rsidRDefault="00BE4E9F">
            <w:pPr>
              <w:rPr>
                <w:szCs w:val="17"/>
              </w:rPr>
            </w:pPr>
            <w:r w:rsidRPr="00C652F1">
              <w:rPr>
                <w:szCs w:val="17"/>
              </w:rPr>
              <w:t>Other non</w:t>
            </w:r>
            <w:r w:rsidRPr="00C652F1">
              <w:rPr>
                <w:szCs w:val="17"/>
              </w:rPr>
              <w:noBreakHyphen/>
              <w:t>financial assets</w:t>
            </w:r>
          </w:p>
        </w:tc>
        <w:tc>
          <w:tcPr>
            <w:tcW w:w="794" w:type="dxa"/>
            <w:tcBorders>
              <w:bottom w:val="single" w:sz="6" w:space="0" w:color="auto"/>
            </w:tcBorders>
          </w:tcPr>
          <w:p w14:paraId="314965C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8 168</w:t>
            </w:r>
          </w:p>
        </w:tc>
        <w:tc>
          <w:tcPr>
            <w:tcW w:w="794" w:type="dxa"/>
            <w:tcBorders>
              <w:bottom w:val="single" w:sz="6" w:space="0" w:color="auto"/>
            </w:tcBorders>
          </w:tcPr>
          <w:p w14:paraId="67D14C0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8 113</w:t>
            </w:r>
          </w:p>
        </w:tc>
        <w:tc>
          <w:tcPr>
            <w:tcW w:w="794" w:type="dxa"/>
            <w:tcBorders>
              <w:bottom w:val="single" w:sz="6" w:space="0" w:color="auto"/>
            </w:tcBorders>
          </w:tcPr>
          <w:p w14:paraId="635E2A6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8 046</w:t>
            </w:r>
          </w:p>
        </w:tc>
        <w:tc>
          <w:tcPr>
            <w:tcW w:w="794" w:type="dxa"/>
            <w:tcBorders>
              <w:bottom w:val="single" w:sz="6" w:space="0" w:color="auto"/>
            </w:tcBorders>
          </w:tcPr>
          <w:p w14:paraId="2E8E131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8 062</w:t>
            </w:r>
          </w:p>
        </w:tc>
        <w:tc>
          <w:tcPr>
            <w:tcW w:w="794" w:type="dxa"/>
            <w:tcBorders>
              <w:bottom w:val="single" w:sz="6" w:space="0" w:color="auto"/>
            </w:tcBorders>
          </w:tcPr>
          <w:p w14:paraId="1B7FAA2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7 864</w:t>
            </w:r>
          </w:p>
        </w:tc>
      </w:tr>
      <w:tr w:rsidR="00BE4E9F" w14:paraId="06DF9DD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E968382" w14:textId="77777777" w:rsidR="00BE4E9F" w:rsidRPr="00C652F1" w:rsidRDefault="00BE4E9F">
            <w:pPr>
              <w:rPr>
                <w:szCs w:val="17"/>
              </w:rPr>
            </w:pPr>
            <w:r w:rsidRPr="00C652F1">
              <w:rPr>
                <w:b/>
                <w:szCs w:val="17"/>
              </w:rPr>
              <w:t>Total non</w:t>
            </w:r>
            <w:r w:rsidRPr="00C652F1">
              <w:rPr>
                <w:b/>
                <w:szCs w:val="17"/>
              </w:rPr>
              <w:noBreakHyphen/>
              <w:t>financial assets</w:t>
            </w:r>
          </w:p>
        </w:tc>
        <w:tc>
          <w:tcPr>
            <w:tcW w:w="794" w:type="dxa"/>
            <w:tcBorders>
              <w:top w:val="single" w:sz="6" w:space="0" w:color="auto"/>
              <w:bottom w:val="single" w:sz="6" w:space="0" w:color="auto"/>
            </w:tcBorders>
          </w:tcPr>
          <w:p w14:paraId="3F3FCD9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529 774</w:t>
            </w:r>
          </w:p>
        </w:tc>
        <w:tc>
          <w:tcPr>
            <w:tcW w:w="794" w:type="dxa"/>
            <w:tcBorders>
              <w:top w:val="single" w:sz="6" w:space="0" w:color="auto"/>
              <w:bottom w:val="single" w:sz="6" w:space="0" w:color="auto"/>
            </w:tcBorders>
          </w:tcPr>
          <w:p w14:paraId="0DBE2E7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552 321</w:t>
            </w:r>
          </w:p>
        </w:tc>
        <w:tc>
          <w:tcPr>
            <w:tcW w:w="794" w:type="dxa"/>
            <w:tcBorders>
              <w:top w:val="single" w:sz="6" w:space="0" w:color="auto"/>
              <w:bottom w:val="single" w:sz="6" w:space="0" w:color="auto"/>
            </w:tcBorders>
          </w:tcPr>
          <w:p w14:paraId="540A19B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572 868</w:t>
            </w:r>
          </w:p>
        </w:tc>
        <w:tc>
          <w:tcPr>
            <w:tcW w:w="794" w:type="dxa"/>
            <w:tcBorders>
              <w:top w:val="single" w:sz="6" w:space="0" w:color="auto"/>
              <w:bottom w:val="single" w:sz="6" w:space="0" w:color="auto"/>
            </w:tcBorders>
          </w:tcPr>
          <w:p w14:paraId="22899D6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600 080</w:t>
            </w:r>
          </w:p>
        </w:tc>
        <w:tc>
          <w:tcPr>
            <w:tcW w:w="794" w:type="dxa"/>
            <w:tcBorders>
              <w:top w:val="single" w:sz="6" w:space="0" w:color="auto"/>
              <w:bottom w:val="single" w:sz="6" w:space="0" w:color="auto"/>
            </w:tcBorders>
          </w:tcPr>
          <w:p w14:paraId="1468786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617 762</w:t>
            </w:r>
          </w:p>
        </w:tc>
      </w:tr>
      <w:tr w:rsidR="00BE4E9F" w14:paraId="50BAD6D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BB6670B" w14:textId="77777777" w:rsidR="00BE4E9F" w:rsidRPr="00C652F1" w:rsidRDefault="00BE4E9F">
            <w:pPr>
              <w:rPr>
                <w:szCs w:val="17"/>
              </w:rPr>
            </w:pPr>
            <w:r w:rsidRPr="00C652F1">
              <w:rPr>
                <w:b/>
                <w:szCs w:val="17"/>
              </w:rPr>
              <w:t>Total assets</w:t>
            </w:r>
          </w:p>
        </w:tc>
        <w:tc>
          <w:tcPr>
            <w:tcW w:w="794" w:type="dxa"/>
            <w:tcBorders>
              <w:top w:val="single" w:sz="6" w:space="0" w:color="auto"/>
            </w:tcBorders>
          </w:tcPr>
          <w:p w14:paraId="2F9BDE1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599 496</w:t>
            </w:r>
          </w:p>
        </w:tc>
        <w:tc>
          <w:tcPr>
            <w:tcW w:w="794" w:type="dxa"/>
            <w:tcBorders>
              <w:top w:val="single" w:sz="6" w:space="0" w:color="auto"/>
            </w:tcBorders>
          </w:tcPr>
          <w:p w14:paraId="09A43B6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623 099</w:t>
            </w:r>
          </w:p>
        </w:tc>
        <w:tc>
          <w:tcPr>
            <w:tcW w:w="794" w:type="dxa"/>
            <w:tcBorders>
              <w:top w:val="single" w:sz="6" w:space="0" w:color="auto"/>
            </w:tcBorders>
          </w:tcPr>
          <w:p w14:paraId="7C879B7B"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645 447</w:t>
            </w:r>
          </w:p>
        </w:tc>
        <w:tc>
          <w:tcPr>
            <w:tcW w:w="794" w:type="dxa"/>
            <w:tcBorders>
              <w:top w:val="single" w:sz="6" w:space="0" w:color="auto"/>
            </w:tcBorders>
          </w:tcPr>
          <w:p w14:paraId="7964BF4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674 675</w:t>
            </w:r>
          </w:p>
        </w:tc>
        <w:tc>
          <w:tcPr>
            <w:tcW w:w="794" w:type="dxa"/>
            <w:tcBorders>
              <w:top w:val="single" w:sz="6" w:space="0" w:color="auto"/>
            </w:tcBorders>
          </w:tcPr>
          <w:p w14:paraId="290C1CD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695 303</w:t>
            </w:r>
          </w:p>
        </w:tc>
      </w:tr>
      <w:tr w:rsidR="00BE4E9F" w14:paraId="08287A13" w14:textId="77777777">
        <w:tc>
          <w:tcPr>
            <w:cnfStyle w:val="001000000000" w:firstRow="0" w:lastRow="0" w:firstColumn="1" w:lastColumn="0" w:oddVBand="0" w:evenVBand="0" w:oddHBand="0" w:evenHBand="0" w:firstRowFirstColumn="0" w:firstRowLastColumn="0" w:lastRowFirstColumn="0" w:lastRowLastColumn="0"/>
            <w:tcW w:w="3740" w:type="dxa"/>
          </w:tcPr>
          <w:p w14:paraId="2AD0F08A" w14:textId="77777777" w:rsidR="00BE4E9F" w:rsidRPr="00C652F1" w:rsidRDefault="00BE4E9F">
            <w:pPr>
              <w:rPr>
                <w:szCs w:val="17"/>
              </w:rPr>
            </w:pPr>
            <w:r w:rsidRPr="00C652F1">
              <w:rPr>
                <w:b/>
                <w:szCs w:val="17"/>
              </w:rPr>
              <w:t>Liabilities</w:t>
            </w:r>
          </w:p>
        </w:tc>
        <w:tc>
          <w:tcPr>
            <w:tcW w:w="794" w:type="dxa"/>
          </w:tcPr>
          <w:p w14:paraId="2CA8B05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E816A5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5D8A38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30666C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7A1E05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4693C01E" w14:textId="77777777">
        <w:tc>
          <w:tcPr>
            <w:cnfStyle w:val="001000000000" w:firstRow="0" w:lastRow="0" w:firstColumn="1" w:lastColumn="0" w:oddVBand="0" w:evenVBand="0" w:oddHBand="0" w:evenHBand="0" w:firstRowFirstColumn="0" w:firstRowLastColumn="0" w:lastRowFirstColumn="0" w:lastRowLastColumn="0"/>
            <w:tcW w:w="3740" w:type="dxa"/>
          </w:tcPr>
          <w:p w14:paraId="13DFD6D0" w14:textId="77777777" w:rsidR="00BE4E9F" w:rsidRPr="00C652F1" w:rsidRDefault="00BE4E9F">
            <w:pPr>
              <w:rPr>
                <w:szCs w:val="17"/>
              </w:rPr>
            </w:pPr>
            <w:r w:rsidRPr="00C652F1">
              <w:rPr>
                <w:szCs w:val="17"/>
              </w:rPr>
              <w:t>Deposits held and advances received</w:t>
            </w:r>
          </w:p>
        </w:tc>
        <w:tc>
          <w:tcPr>
            <w:tcW w:w="794" w:type="dxa"/>
          </w:tcPr>
          <w:p w14:paraId="0D40ADF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1 815</w:t>
            </w:r>
          </w:p>
        </w:tc>
        <w:tc>
          <w:tcPr>
            <w:tcW w:w="794" w:type="dxa"/>
          </w:tcPr>
          <w:p w14:paraId="055EFD1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1 854</w:t>
            </w:r>
          </w:p>
        </w:tc>
        <w:tc>
          <w:tcPr>
            <w:tcW w:w="794" w:type="dxa"/>
          </w:tcPr>
          <w:p w14:paraId="281FB70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1 787</w:t>
            </w:r>
          </w:p>
        </w:tc>
        <w:tc>
          <w:tcPr>
            <w:tcW w:w="794" w:type="dxa"/>
          </w:tcPr>
          <w:p w14:paraId="63BCEA9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1 794</w:t>
            </w:r>
          </w:p>
        </w:tc>
        <w:tc>
          <w:tcPr>
            <w:tcW w:w="794" w:type="dxa"/>
          </w:tcPr>
          <w:p w14:paraId="6181AB4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1 804</w:t>
            </w:r>
          </w:p>
        </w:tc>
      </w:tr>
      <w:tr w:rsidR="00BE4E9F" w14:paraId="5A44F3DF" w14:textId="77777777">
        <w:tc>
          <w:tcPr>
            <w:cnfStyle w:val="001000000000" w:firstRow="0" w:lastRow="0" w:firstColumn="1" w:lastColumn="0" w:oddVBand="0" w:evenVBand="0" w:oddHBand="0" w:evenHBand="0" w:firstRowFirstColumn="0" w:firstRowLastColumn="0" w:lastRowFirstColumn="0" w:lastRowLastColumn="0"/>
            <w:tcW w:w="3740" w:type="dxa"/>
          </w:tcPr>
          <w:p w14:paraId="2D3E2122" w14:textId="77777777" w:rsidR="00BE4E9F" w:rsidRPr="00C652F1" w:rsidRDefault="00BE4E9F">
            <w:pPr>
              <w:rPr>
                <w:szCs w:val="17"/>
              </w:rPr>
            </w:pPr>
            <w:r w:rsidRPr="00C652F1">
              <w:rPr>
                <w:szCs w:val="17"/>
              </w:rPr>
              <w:t>Payables</w:t>
            </w:r>
          </w:p>
        </w:tc>
        <w:tc>
          <w:tcPr>
            <w:tcW w:w="794" w:type="dxa"/>
          </w:tcPr>
          <w:p w14:paraId="4389CDD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8 470</w:t>
            </w:r>
          </w:p>
        </w:tc>
        <w:tc>
          <w:tcPr>
            <w:tcW w:w="794" w:type="dxa"/>
          </w:tcPr>
          <w:p w14:paraId="18AAD60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7 889</w:t>
            </w:r>
          </w:p>
        </w:tc>
        <w:tc>
          <w:tcPr>
            <w:tcW w:w="794" w:type="dxa"/>
          </w:tcPr>
          <w:p w14:paraId="6CE1760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8 029</w:t>
            </w:r>
          </w:p>
        </w:tc>
        <w:tc>
          <w:tcPr>
            <w:tcW w:w="794" w:type="dxa"/>
          </w:tcPr>
          <w:p w14:paraId="2078C55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8 137</w:t>
            </w:r>
          </w:p>
        </w:tc>
        <w:tc>
          <w:tcPr>
            <w:tcW w:w="794" w:type="dxa"/>
          </w:tcPr>
          <w:p w14:paraId="5436ED9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8 205</w:t>
            </w:r>
          </w:p>
        </w:tc>
      </w:tr>
      <w:tr w:rsidR="00BE4E9F" w14:paraId="2EE9BC3B" w14:textId="77777777">
        <w:tc>
          <w:tcPr>
            <w:cnfStyle w:val="001000000000" w:firstRow="0" w:lastRow="0" w:firstColumn="1" w:lastColumn="0" w:oddVBand="0" w:evenVBand="0" w:oddHBand="0" w:evenHBand="0" w:firstRowFirstColumn="0" w:firstRowLastColumn="0" w:lastRowFirstColumn="0" w:lastRowLastColumn="0"/>
            <w:tcW w:w="3740" w:type="dxa"/>
          </w:tcPr>
          <w:p w14:paraId="224C9931" w14:textId="77777777" w:rsidR="00BE4E9F" w:rsidRPr="00C652F1" w:rsidRDefault="00BE4E9F">
            <w:pPr>
              <w:rPr>
                <w:szCs w:val="17"/>
              </w:rPr>
            </w:pPr>
            <w:r w:rsidRPr="00C652F1">
              <w:rPr>
                <w:szCs w:val="17"/>
              </w:rPr>
              <w:t>Borrowings</w:t>
            </w:r>
          </w:p>
        </w:tc>
        <w:tc>
          <w:tcPr>
            <w:tcW w:w="794" w:type="dxa"/>
          </w:tcPr>
          <w:p w14:paraId="6F9DA4D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229 742</w:t>
            </w:r>
          </w:p>
        </w:tc>
        <w:tc>
          <w:tcPr>
            <w:tcW w:w="794" w:type="dxa"/>
          </w:tcPr>
          <w:p w14:paraId="0DC9ED9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247 885</w:t>
            </w:r>
          </w:p>
        </w:tc>
        <w:tc>
          <w:tcPr>
            <w:tcW w:w="794" w:type="dxa"/>
          </w:tcPr>
          <w:p w14:paraId="16AC0B0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260 644</w:t>
            </w:r>
          </w:p>
        </w:tc>
        <w:tc>
          <w:tcPr>
            <w:tcW w:w="794" w:type="dxa"/>
          </w:tcPr>
          <w:p w14:paraId="612FD13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274 888</w:t>
            </w:r>
          </w:p>
        </w:tc>
        <w:tc>
          <w:tcPr>
            <w:tcW w:w="794" w:type="dxa"/>
          </w:tcPr>
          <w:p w14:paraId="027A751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288 848</w:t>
            </w:r>
          </w:p>
        </w:tc>
      </w:tr>
      <w:tr w:rsidR="00BE4E9F" w14:paraId="6E15E5EB" w14:textId="77777777">
        <w:tc>
          <w:tcPr>
            <w:cnfStyle w:val="001000000000" w:firstRow="0" w:lastRow="0" w:firstColumn="1" w:lastColumn="0" w:oddVBand="0" w:evenVBand="0" w:oddHBand="0" w:evenHBand="0" w:firstRowFirstColumn="0" w:firstRowLastColumn="0" w:lastRowFirstColumn="0" w:lastRowLastColumn="0"/>
            <w:tcW w:w="3740" w:type="dxa"/>
          </w:tcPr>
          <w:p w14:paraId="57E6FFF9" w14:textId="77777777" w:rsidR="00BE4E9F" w:rsidRPr="00C652F1" w:rsidRDefault="00BE4E9F">
            <w:pPr>
              <w:rPr>
                <w:szCs w:val="17"/>
              </w:rPr>
            </w:pPr>
            <w:r w:rsidRPr="00C652F1">
              <w:rPr>
                <w:szCs w:val="17"/>
              </w:rPr>
              <w:t>Employee benefits</w:t>
            </w:r>
          </w:p>
        </w:tc>
        <w:tc>
          <w:tcPr>
            <w:tcW w:w="794" w:type="dxa"/>
          </w:tcPr>
          <w:p w14:paraId="53F6CA7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12 979</w:t>
            </w:r>
          </w:p>
        </w:tc>
        <w:tc>
          <w:tcPr>
            <w:tcW w:w="794" w:type="dxa"/>
          </w:tcPr>
          <w:p w14:paraId="3DC1733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12 961</w:t>
            </w:r>
          </w:p>
        </w:tc>
        <w:tc>
          <w:tcPr>
            <w:tcW w:w="794" w:type="dxa"/>
          </w:tcPr>
          <w:p w14:paraId="416D21B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13 367</w:t>
            </w:r>
          </w:p>
        </w:tc>
        <w:tc>
          <w:tcPr>
            <w:tcW w:w="794" w:type="dxa"/>
          </w:tcPr>
          <w:p w14:paraId="12B2B66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13 777</w:t>
            </w:r>
          </w:p>
        </w:tc>
        <w:tc>
          <w:tcPr>
            <w:tcW w:w="794" w:type="dxa"/>
          </w:tcPr>
          <w:p w14:paraId="6D0B85B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14 194</w:t>
            </w:r>
          </w:p>
        </w:tc>
      </w:tr>
      <w:tr w:rsidR="00BE4E9F" w14:paraId="20502644" w14:textId="77777777">
        <w:tc>
          <w:tcPr>
            <w:cnfStyle w:val="001000000000" w:firstRow="0" w:lastRow="0" w:firstColumn="1" w:lastColumn="0" w:oddVBand="0" w:evenVBand="0" w:oddHBand="0" w:evenHBand="0" w:firstRowFirstColumn="0" w:firstRowLastColumn="0" w:lastRowFirstColumn="0" w:lastRowLastColumn="0"/>
            <w:tcW w:w="3740" w:type="dxa"/>
          </w:tcPr>
          <w:p w14:paraId="59224ECC" w14:textId="77777777" w:rsidR="00BE4E9F" w:rsidRPr="00C652F1" w:rsidRDefault="00BE4E9F">
            <w:pPr>
              <w:rPr>
                <w:szCs w:val="17"/>
              </w:rPr>
            </w:pPr>
            <w:r w:rsidRPr="00C652F1">
              <w:rPr>
                <w:szCs w:val="17"/>
              </w:rPr>
              <w:t>Superannuation</w:t>
            </w:r>
          </w:p>
        </w:tc>
        <w:tc>
          <w:tcPr>
            <w:tcW w:w="794" w:type="dxa"/>
          </w:tcPr>
          <w:p w14:paraId="1435CDA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16 111</w:t>
            </w:r>
          </w:p>
        </w:tc>
        <w:tc>
          <w:tcPr>
            <w:tcW w:w="794" w:type="dxa"/>
          </w:tcPr>
          <w:p w14:paraId="6F1EC4C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16 298</w:t>
            </w:r>
          </w:p>
        </w:tc>
        <w:tc>
          <w:tcPr>
            <w:tcW w:w="794" w:type="dxa"/>
          </w:tcPr>
          <w:p w14:paraId="0A6FC29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15 182</w:t>
            </w:r>
          </w:p>
        </w:tc>
        <w:tc>
          <w:tcPr>
            <w:tcW w:w="794" w:type="dxa"/>
          </w:tcPr>
          <w:p w14:paraId="7C89BD0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14 001</w:t>
            </w:r>
          </w:p>
        </w:tc>
        <w:tc>
          <w:tcPr>
            <w:tcW w:w="794" w:type="dxa"/>
          </w:tcPr>
          <w:p w14:paraId="4B26888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12 815</w:t>
            </w:r>
          </w:p>
        </w:tc>
      </w:tr>
      <w:tr w:rsidR="00BE4E9F" w14:paraId="7591B8BA" w14:textId="77777777">
        <w:tc>
          <w:tcPr>
            <w:cnfStyle w:val="001000000000" w:firstRow="0" w:lastRow="0" w:firstColumn="1" w:lastColumn="0" w:oddVBand="0" w:evenVBand="0" w:oddHBand="0" w:evenHBand="0" w:firstRowFirstColumn="0" w:firstRowLastColumn="0" w:lastRowFirstColumn="0" w:lastRowLastColumn="0"/>
            <w:tcW w:w="3740" w:type="dxa"/>
          </w:tcPr>
          <w:p w14:paraId="3DD8D146" w14:textId="77777777" w:rsidR="00BE4E9F" w:rsidRPr="00C652F1" w:rsidRDefault="00BE4E9F">
            <w:pPr>
              <w:rPr>
                <w:szCs w:val="17"/>
              </w:rPr>
            </w:pPr>
            <w:r w:rsidRPr="00C652F1">
              <w:rPr>
                <w:szCs w:val="17"/>
              </w:rPr>
              <w:t>Other provisions</w:t>
            </w:r>
            <w:r w:rsidRPr="00C652F1">
              <w:rPr>
                <w:szCs w:val="17"/>
                <w:vertAlign w:val="superscript"/>
              </w:rPr>
              <w:t xml:space="preserve"> (a)</w:t>
            </w:r>
          </w:p>
        </w:tc>
        <w:tc>
          <w:tcPr>
            <w:tcW w:w="794" w:type="dxa"/>
          </w:tcPr>
          <w:p w14:paraId="41E14AB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4 349</w:t>
            </w:r>
          </w:p>
        </w:tc>
        <w:tc>
          <w:tcPr>
            <w:tcW w:w="794" w:type="dxa"/>
          </w:tcPr>
          <w:p w14:paraId="7AFC119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3 600</w:t>
            </w:r>
          </w:p>
        </w:tc>
        <w:tc>
          <w:tcPr>
            <w:tcW w:w="794" w:type="dxa"/>
          </w:tcPr>
          <w:p w14:paraId="333CAAA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3 557</w:t>
            </w:r>
          </w:p>
        </w:tc>
        <w:tc>
          <w:tcPr>
            <w:tcW w:w="794" w:type="dxa"/>
          </w:tcPr>
          <w:p w14:paraId="396B6A7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3 673</w:t>
            </w:r>
          </w:p>
        </w:tc>
        <w:tc>
          <w:tcPr>
            <w:tcW w:w="794" w:type="dxa"/>
          </w:tcPr>
          <w:p w14:paraId="68E007A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3 752</w:t>
            </w:r>
          </w:p>
        </w:tc>
      </w:tr>
      <w:tr w:rsidR="00BE4E9F" w14:paraId="0C3415D9" w14:textId="77777777">
        <w:tc>
          <w:tcPr>
            <w:cnfStyle w:val="001000000000" w:firstRow="0" w:lastRow="0" w:firstColumn="1" w:lastColumn="0" w:oddVBand="0" w:evenVBand="0" w:oddHBand="0" w:evenHBand="0" w:firstRowFirstColumn="0" w:firstRowLastColumn="0" w:lastRowFirstColumn="0" w:lastRowLastColumn="0"/>
            <w:tcW w:w="3740" w:type="dxa"/>
          </w:tcPr>
          <w:p w14:paraId="7268A078" w14:textId="77777777" w:rsidR="00BE4E9F" w:rsidRPr="00C652F1" w:rsidRDefault="00BE4E9F">
            <w:pPr>
              <w:rPr>
                <w:szCs w:val="17"/>
              </w:rPr>
            </w:pPr>
            <w:r w:rsidRPr="00C652F1">
              <w:rPr>
                <w:szCs w:val="17"/>
              </w:rPr>
              <w:t>Insurance contract liabilities</w:t>
            </w:r>
            <w:r w:rsidRPr="00C652F1">
              <w:rPr>
                <w:szCs w:val="17"/>
                <w:vertAlign w:val="superscript"/>
              </w:rPr>
              <w:t xml:space="preserve"> (b)</w:t>
            </w:r>
          </w:p>
        </w:tc>
        <w:tc>
          <w:tcPr>
            <w:tcW w:w="794" w:type="dxa"/>
          </w:tcPr>
          <w:p w14:paraId="32E100D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w:t>
            </w:r>
          </w:p>
        </w:tc>
        <w:tc>
          <w:tcPr>
            <w:tcW w:w="794" w:type="dxa"/>
          </w:tcPr>
          <w:p w14:paraId="7CE9616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852</w:t>
            </w:r>
          </w:p>
        </w:tc>
        <w:tc>
          <w:tcPr>
            <w:tcW w:w="794" w:type="dxa"/>
          </w:tcPr>
          <w:p w14:paraId="204AF34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897</w:t>
            </w:r>
          </w:p>
        </w:tc>
        <w:tc>
          <w:tcPr>
            <w:tcW w:w="794" w:type="dxa"/>
          </w:tcPr>
          <w:p w14:paraId="7663C7A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936</w:t>
            </w:r>
          </w:p>
        </w:tc>
        <w:tc>
          <w:tcPr>
            <w:tcW w:w="794" w:type="dxa"/>
          </w:tcPr>
          <w:p w14:paraId="6CEE475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971</w:t>
            </w:r>
          </w:p>
        </w:tc>
      </w:tr>
      <w:tr w:rsidR="00BE4E9F" w14:paraId="639794F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536EAB1" w14:textId="77777777" w:rsidR="00BE4E9F" w:rsidRPr="00C652F1" w:rsidRDefault="00BE4E9F">
            <w:pPr>
              <w:rPr>
                <w:szCs w:val="17"/>
              </w:rPr>
            </w:pPr>
            <w:r w:rsidRPr="00C652F1">
              <w:rPr>
                <w:szCs w:val="17"/>
              </w:rPr>
              <w:t>Other liabilities</w:t>
            </w:r>
            <w:r w:rsidRPr="00C652F1">
              <w:rPr>
                <w:szCs w:val="17"/>
                <w:vertAlign w:val="superscript"/>
              </w:rPr>
              <w:t xml:space="preserve"> (a)</w:t>
            </w:r>
          </w:p>
        </w:tc>
        <w:tc>
          <w:tcPr>
            <w:tcW w:w="794" w:type="dxa"/>
            <w:tcBorders>
              <w:bottom w:val="single" w:sz="6" w:space="0" w:color="auto"/>
            </w:tcBorders>
          </w:tcPr>
          <w:p w14:paraId="66D65F5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31 281</w:t>
            </w:r>
          </w:p>
        </w:tc>
        <w:tc>
          <w:tcPr>
            <w:tcW w:w="794" w:type="dxa"/>
            <w:tcBorders>
              <w:bottom w:val="single" w:sz="6" w:space="0" w:color="auto"/>
            </w:tcBorders>
          </w:tcPr>
          <w:p w14:paraId="4915758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30 924</w:t>
            </w:r>
          </w:p>
        </w:tc>
        <w:tc>
          <w:tcPr>
            <w:tcW w:w="794" w:type="dxa"/>
            <w:tcBorders>
              <w:bottom w:val="single" w:sz="6" w:space="0" w:color="auto"/>
            </w:tcBorders>
          </w:tcPr>
          <w:p w14:paraId="574AE12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30 413</w:t>
            </w:r>
          </w:p>
        </w:tc>
        <w:tc>
          <w:tcPr>
            <w:tcW w:w="794" w:type="dxa"/>
            <w:tcBorders>
              <w:bottom w:val="single" w:sz="6" w:space="0" w:color="auto"/>
            </w:tcBorders>
          </w:tcPr>
          <w:p w14:paraId="6EADAEC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29 432</w:t>
            </w:r>
          </w:p>
        </w:tc>
        <w:tc>
          <w:tcPr>
            <w:tcW w:w="794" w:type="dxa"/>
            <w:tcBorders>
              <w:bottom w:val="single" w:sz="6" w:space="0" w:color="auto"/>
            </w:tcBorders>
          </w:tcPr>
          <w:p w14:paraId="1817C97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28 377</w:t>
            </w:r>
          </w:p>
        </w:tc>
      </w:tr>
      <w:tr w:rsidR="00BE4E9F" w14:paraId="6BAA799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939D7CA" w14:textId="77777777" w:rsidR="00BE4E9F" w:rsidRPr="00C652F1" w:rsidRDefault="00BE4E9F">
            <w:pPr>
              <w:rPr>
                <w:szCs w:val="17"/>
              </w:rPr>
            </w:pPr>
            <w:r w:rsidRPr="00C652F1">
              <w:rPr>
                <w:b/>
                <w:szCs w:val="17"/>
              </w:rPr>
              <w:t>Total liabilities</w:t>
            </w:r>
          </w:p>
        </w:tc>
        <w:tc>
          <w:tcPr>
            <w:tcW w:w="794" w:type="dxa"/>
            <w:tcBorders>
              <w:top w:val="single" w:sz="6" w:space="0" w:color="auto"/>
              <w:bottom w:val="single" w:sz="6" w:space="0" w:color="auto"/>
            </w:tcBorders>
          </w:tcPr>
          <w:p w14:paraId="4B182BF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304 747</w:t>
            </w:r>
          </w:p>
        </w:tc>
        <w:tc>
          <w:tcPr>
            <w:tcW w:w="794" w:type="dxa"/>
            <w:tcBorders>
              <w:top w:val="single" w:sz="6" w:space="0" w:color="auto"/>
              <w:bottom w:val="single" w:sz="6" w:space="0" w:color="auto"/>
            </w:tcBorders>
          </w:tcPr>
          <w:p w14:paraId="795C46F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322 263</w:t>
            </w:r>
          </w:p>
        </w:tc>
        <w:tc>
          <w:tcPr>
            <w:tcW w:w="794" w:type="dxa"/>
            <w:tcBorders>
              <w:top w:val="single" w:sz="6" w:space="0" w:color="auto"/>
              <w:bottom w:val="single" w:sz="6" w:space="0" w:color="auto"/>
            </w:tcBorders>
          </w:tcPr>
          <w:p w14:paraId="641AC16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333 878</w:t>
            </w:r>
          </w:p>
        </w:tc>
        <w:tc>
          <w:tcPr>
            <w:tcW w:w="794" w:type="dxa"/>
            <w:tcBorders>
              <w:top w:val="single" w:sz="6" w:space="0" w:color="auto"/>
              <w:bottom w:val="single" w:sz="6" w:space="0" w:color="auto"/>
            </w:tcBorders>
          </w:tcPr>
          <w:p w14:paraId="717A604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346 638</w:t>
            </w:r>
          </w:p>
        </w:tc>
        <w:tc>
          <w:tcPr>
            <w:tcW w:w="794" w:type="dxa"/>
            <w:tcBorders>
              <w:top w:val="single" w:sz="6" w:space="0" w:color="auto"/>
              <w:bottom w:val="single" w:sz="6" w:space="0" w:color="auto"/>
            </w:tcBorders>
          </w:tcPr>
          <w:p w14:paraId="7ECBCDF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358 965</w:t>
            </w:r>
          </w:p>
        </w:tc>
      </w:tr>
      <w:tr w:rsidR="00BE4E9F" w14:paraId="30D9E9C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6077A7D" w14:textId="77777777" w:rsidR="00BE4E9F" w:rsidRPr="00C652F1" w:rsidRDefault="00BE4E9F">
            <w:pPr>
              <w:rPr>
                <w:szCs w:val="17"/>
              </w:rPr>
            </w:pPr>
            <w:r w:rsidRPr="00C652F1">
              <w:rPr>
                <w:b/>
                <w:szCs w:val="17"/>
              </w:rPr>
              <w:t>Net assets</w:t>
            </w:r>
          </w:p>
        </w:tc>
        <w:tc>
          <w:tcPr>
            <w:tcW w:w="794" w:type="dxa"/>
            <w:tcBorders>
              <w:top w:val="single" w:sz="6" w:space="0" w:color="auto"/>
              <w:bottom w:val="single" w:sz="12" w:space="0" w:color="auto"/>
            </w:tcBorders>
          </w:tcPr>
          <w:p w14:paraId="67F2BEC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294 749</w:t>
            </w:r>
          </w:p>
        </w:tc>
        <w:tc>
          <w:tcPr>
            <w:tcW w:w="794" w:type="dxa"/>
            <w:tcBorders>
              <w:top w:val="single" w:sz="6" w:space="0" w:color="auto"/>
              <w:bottom w:val="single" w:sz="12" w:space="0" w:color="auto"/>
            </w:tcBorders>
          </w:tcPr>
          <w:p w14:paraId="668E19C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300 837</w:t>
            </w:r>
          </w:p>
        </w:tc>
        <w:tc>
          <w:tcPr>
            <w:tcW w:w="794" w:type="dxa"/>
            <w:tcBorders>
              <w:top w:val="single" w:sz="6" w:space="0" w:color="auto"/>
              <w:bottom w:val="single" w:sz="12" w:space="0" w:color="auto"/>
            </w:tcBorders>
          </w:tcPr>
          <w:p w14:paraId="747F012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311 569</w:t>
            </w:r>
          </w:p>
        </w:tc>
        <w:tc>
          <w:tcPr>
            <w:tcW w:w="794" w:type="dxa"/>
            <w:tcBorders>
              <w:top w:val="single" w:sz="6" w:space="0" w:color="auto"/>
              <w:bottom w:val="single" w:sz="12" w:space="0" w:color="auto"/>
            </w:tcBorders>
          </w:tcPr>
          <w:p w14:paraId="475C925B"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328 037</w:t>
            </w:r>
          </w:p>
        </w:tc>
        <w:tc>
          <w:tcPr>
            <w:tcW w:w="794" w:type="dxa"/>
            <w:tcBorders>
              <w:top w:val="single" w:sz="6" w:space="0" w:color="auto"/>
              <w:bottom w:val="single" w:sz="12" w:space="0" w:color="auto"/>
            </w:tcBorders>
          </w:tcPr>
          <w:p w14:paraId="45678EB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336 338</w:t>
            </w:r>
          </w:p>
        </w:tc>
      </w:tr>
      <w:tr w:rsidR="00BE4E9F" w14:paraId="171E7E6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2EA4A17" w14:textId="77777777" w:rsidR="00BE4E9F" w:rsidRPr="00C652F1" w:rsidRDefault="00BE4E9F">
            <w:pPr>
              <w:rPr>
                <w:szCs w:val="17"/>
              </w:rPr>
            </w:pPr>
            <w:r w:rsidRPr="00C652F1">
              <w:rPr>
                <w:b/>
                <w:szCs w:val="17"/>
              </w:rPr>
              <w:t>Equity</w:t>
            </w:r>
          </w:p>
        </w:tc>
        <w:tc>
          <w:tcPr>
            <w:tcW w:w="794" w:type="dxa"/>
            <w:tcBorders>
              <w:top w:val="single" w:sz="6" w:space="0" w:color="auto"/>
            </w:tcBorders>
          </w:tcPr>
          <w:p w14:paraId="6129232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23778D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523EE3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E7624C5"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456D8F4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5A75B28B" w14:textId="77777777">
        <w:tc>
          <w:tcPr>
            <w:cnfStyle w:val="001000000000" w:firstRow="0" w:lastRow="0" w:firstColumn="1" w:lastColumn="0" w:oddVBand="0" w:evenVBand="0" w:oddHBand="0" w:evenHBand="0" w:firstRowFirstColumn="0" w:firstRowLastColumn="0" w:lastRowFirstColumn="0" w:lastRowLastColumn="0"/>
            <w:tcW w:w="3740" w:type="dxa"/>
          </w:tcPr>
          <w:p w14:paraId="07E4B0BB" w14:textId="77777777" w:rsidR="00BE4E9F" w:rsidRPr="00C652F1" w:rsidRDefault="00BE4E9F">
            <w:pPr>
              <w:rPr>
                <w:szCs w:val="17"/>
              </w:rPr>
            </w:pPr>
            <w:r w:rsidRPr="00C652F1">
              <w:rPr>
                <w:szCs w:val="17"/>
              </w:rPr>
              <w:t>Accumulated surplus/(deficit)</w:t>
            </w:r>
          </w:p>
        </w:tc>
        <w:tc>
          <w:tcPr>
            <w:tcW w:w="794" w:type="dxa"/>
          </w:tcPr>
          <w:p w14:paraId="6B5CB1F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61 684</w:t>
            </w:r>
          </w:p>
        </w:tc>
        <w:tc>
          <w:tcPr>
            <w:tcW w:w="794" w:type="dxa"/>
          </w:tcPr>
          <w:p w14:paraId="5E23A41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59 044</w:t>
            </w:r>
          </w:p>
        </w:tc>
        <w:tc>
          <w:tcPr>
            <w:tcW w:w="794" w:type="dxa"/>
          </w:tcPr>
          <w:p w14:paraId="185A3CDB"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57 796</w:t>
            </w:r>
          </w:p>
        </w:tc>
        <w:tc>
          <w:tcPr>
            <w:tcW w:w="794" w:type="dxa"/>
          </w:tcPr>
          <w:p w14:paraId="58DD49C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56 075</w:t>
            </w:r>
          </w:p>
        </w:tc>
        <w:tc>
          <w:tcPr>
            <w:tcW w:w="794" w:type="dxa"/>
          </w:tcPr>
          <w:p w14:paraId="3C63C47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54 251</w:t>
            </w:r>
          </w:p>
        </w:tc>
      </w:tr>
      <w:tr w:rsidR="00BE4E9F" w14:paraId="346872B2"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04F751B" w14:textId="77777777" w:rsidR="00BE4E9F" w:rsidRPr="00C652F1" w:rsidRDefault="00BE4E9F">
            <w:pPr>
              <w:rPr>
                <w:szCs w:val="17"/>
              </w:rPr>
            </w:pPr>
            <w:r w:rsidRPr="00C652F1">
              <w:rPr>
                <w:szCs w:val="17"/>
              </w:rPr>
              <w:t>Reserves</w:t>
            </w:r>
          </w:p>
        </w:tc>
        <w:tc>
          <w:tcPr>
            <w:tcW w:w="794" w:type="dxa"/>
            <w:tcBorders>
              <w:bottom w:val="single" w:sz="6" w:space="0" w:color="auto"/>
            </w:tcBorders>
          </w:tcPr>
          <w:p w14:paraId="334C7B4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233 064</w:t>
            </w:r>
          </w:p>
        </w:tc>
        <w:tc>
          <w:tcPr>
            <w:tcW w:w="794" w:type="dxa"/>
            <w:tcBorders>
              <w:bottom w:val="single" w:sz="6" w:space="0" w:color="auto"/>
            </w:tcBorders>
          </w:tcPr>
          <w:p w14:paraId="18213C9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241 793</w:t>
            </w:r>
          </w:p>
        </w:tc>
        <w:tc>
          <w:tcPr>
            <w:tcW w:w="794" w:type="dxa"/>
            <w:tcBorders>
              <w:bottom w:val="single" w:sz="6" w:space="0" w:color="auto"/>
            </w:tcBorders>
          </w:tcPr>
          <w:p w14:paraId="4E1D32E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253 773</w:t>
            </w:r>
          </w:p>
        </w:tc>
        <w:tc>
          <w:tcPr>
            <w:tcW w:w="794" w:type="dxa"/>
            <w:tcBorders>
              <w:bottom w:val="single" w:sz="6" w:space="0" w:color="auto"/>
            </w:tcBorders>
          </w:tcPr>
          <w:p w14:paraId="5135E862"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271 962</w:t>
            </w:r>
          </w:p>
        </w:tc>
        <w:tc>
          <w:tcPr>
            <w:tcW w:w="794" w:type="dxa"/>
            <w:tcBorders>
              <w:bottom w:val="single" w:sz="6" w:space="0" w:color="auto"/>
            </w:tcBorders>
          </w:tcPr>
          <w:p w14:paraId="1C20E11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282 087</w:t>
            </w:r>
          </w:p>
        </w:tc>
      </w:tr>
      <w:tr w:rsidR="00BE4E9F" w14:paraId="3286705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604DEBF" w14:textId="77777777" w:rsidR="00BE4E9F" w:rsidRPr="00C652F1" w:rsidRDefault="00BE4E9F">
            <w:pPr>
              <w:rPr>
                <w:szCs w:val="17"/>
              </w:rPr>
            </w:pPr>
            <w:r w:rsidRPr="00C652F1">
              <w:rPr>
                <w:b/>
                <w:szCs w:val="17"/>
              </w:rPr>
              <w:t>Net worth</w:t>
            </w:r>
          </w:p>
        </w:tc>
        <w:tc>
          <w:tcPr>
            <w:tcW w:w="794" w:type="dxa"/>
            <w:tcBorders>
              <w:top w:val="single" w:sz="6" w:space="0" w:color="auto"/>
              <w:bottom w:val="single" w:sz="12" w:space="0" w:color="auto"/>
            </w:tcBorders>
          </w:tcPr>
          <w:p w14:paraId="23E2153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294 749</w:t>
            </w:r>
          </w:p>
        </w:tc>
        <w:tc>
          <w:tcPr>
            <w:tcW w:w="794" w:type="dxa"/>
            <w:tcBorders>
              <w:top w:val="single" w:sz="6" w:space="0" w:color="auto"/>
              <w:bottom w:val="single" w:sz="12" w:space="0" w:color="auto"/>
            </w:tcBorders>
          </w:tcPr>
          <w:p w14:paraId="3353971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300 837</w:t>
            </w:r>
          </w:p>
        </w:tc>
        <w:tc>
          <w:tcPr>
            <w:tcW w:w="794" w:type="dxa"/>
            <w:tcBorders>
              <w:top w:val="single" w:sz="6" w:space="0" w:color="auto"/>
              <w:bottom w:val="single" w:sz="12" w:space="0" w:color="auto"/>
            </w:tcBorders>
          </w:tcPr>
          <w:p w14:paraId="28D7761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311 569</w:t>
            </w:r>
          </w:p>
        </w:tc>
        <w:tc>
          <w:tcPr>
            <w:tcW w:w="794" w:type="dxa"/>
            <w:tcBorders>
              <w:top w:val="single" w:sz="6" w:space="0" w:color="auto"/>
              <w:bottom w:val="single" w:sz="12" w:space="0" w:color="auto"/>
            </w:tcBorders>
          </w:tcPr>
          <w:p w14:paraId="6CD92C8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328 037</w:t>
            </w:r>
          </w:p>
        </w:tc>
        <w:tc>
          <w:tcPr>
            <w:tcW w:w="794" w:type="dxa"/>
            <w:tcBorders>
              <w:top w:val="single" w:sz="6" w:space="0" w:color="auto"/>
              <w:bottom w:val="single" w:sz="12" w:space="0" w:color="auto"/>
            </w:tcBorders>
          </w:tcPr>
          <w:p w14:paraId="628F679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336 338</w:t>
            </w:r>
          </w:p>
        </w:tc>
      </w:tr>
      <w:tr w:rsidR="00BE4E9F" w14:paraId="095C00A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A8F8015" w14:textId="77777777" w:rsidR="00BE4E9F" w:rsidRPr="00C652F1" w:rsidRDefault="00BE4E9F">
            <w:pPr>
              <w:rPr>
                <w:szCs w:val="17"/>
              </w:rPr>
            </w:pPr>
          </w:p>
        </w:tc>
        <w:tc>
          <w:tcPr>
            <w:tcW w:w="794" w:type="dxa"/>
            <w:tcBorders>
              <w:top w:val="single" w:sz="6" w:space="0" w:color="auto"/>
            </w:tcBorders>
          </w:tcPr>
          <w:p w14:paraId="1E31895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D6F5F31"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4A3D3A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7BFBD3C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6F8944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0E85CB20" w14:textId="77777777">
        <w:tc>
          <w:tcPr>
            <w:cnfStyle w:val="001000000000" w:firstRow="0" w:lastRow="0" w:firstColumn="1" w:lastColumn="0" w:oddVBand="0" w:evenVBand="0" w:oddHBand="0" w:evenHBand="0" w:firstRowFirstColumn="0" w:firstRowLastColumn="0" w:lastRowFirstColumn="0" w:lastRowLastColumn="0"/>
            <w:tcW w:w="3740" w:type="dxa"/>
          </w:tcPr>
          <w:p w14:paraId="29915F8F" w14:textId="77777777" w:rsidR="00BE4E9F" w:rsidRPr="00C652F1" w:rsidRDefault="00BE4E9F">
            <w:pPr>
              <w:rPr>
                <w:szCs w:val="17"/>
              </w:rPr>
            </w:pPr>
            <w:r w:rsidRPr="00C652F1">
              <w:rPr>
                <w:b/>
                <w:szCs w:val="17"/>
              </w:rPr>
              <w:t>FISCAL AGGREGATES</w:t>
            </w:r>
          </w:p>
        </w:tc>
        <w:tc>
          <w:tcPr>
            <w:tcW w:w="794" w:type="dxa"/>
          </w:tcPr>
          <w:p w14:paraId="490BAB78"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FBDEF1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48B012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3B90CC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D2C7B5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7FAE5616" w14:textId="77777777">
        <w:tc>
          <w:tcPr>
            <w:cnfStyle w:val="001000000000" w:firstRow="0" w:lastRow="0" w:firstColumn="1" w:lastColumn="0" w:oddVBand="0" w:evenVBand="0" w:oddHBand="0" w:evenHBand="0" w:firstRowFirstColumn="0" w:firstRowLastColumn="0" w:lastRowFirstColumn="0" w:lastRowLastColumn="0"/>
            <w:tcW w:w="3740" w:type="dxa"/>
          </w:tcPr>
          <w:p w14:paraId="3DCE3569" w14:textId="77777777" w:rsidR="00BE4E9F" w:rsidRPr="00C652F1" w:rsidRDefault="00BE4E9F">
            <w:pPr>
              <w:rPr>
                <w:szCs w:val="17"/>
              </w:rPr>
            </w:pPr>
            <w:r w:rsidRPr="00C652F1">
              <w:rPr>
                <w:szCs w:val="17"/>
              </w:rPr>
              <w:t>Net financial worth</w:t>
            </w:r>
          </w:p>
        </w:tc>
        <w:tc>
          <w:tcPr>
            <w:tcW w:w="794" w:type="dxa"/>
          </w:tcPr>
          <w:p w14:paraId="2AE3CC1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(235 026)</w:t>
            </w:r>
          </w:p>
        </w:tc>
        <w:tc>
          <w:tcPr>
            <w:tcW w:w="794" w:type="dxa"/>
          </w:tcPr>
          <w:p w14:paraId="001A85F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(251 484)</w:t>
            </w:r>
          </w:p>
        </w:tc>
        <w:tc>
          <w:tcPr>
            <w:tcW w:w="794" w:type="dxa"/>
          </w:tcPr>
          <w:p w14:paraId="14926A9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(261 298)</w:t>
            </w:r>
          </w:p>
        </w:tc>
        <w:tc>
          <w:tcPr>
            <w:tcW w:w="794" w:type="dxa"/>
          </w:tcPr>
          <w:p w14:paraId="500FE11F"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(272 043)</w:t>
            </w:r>
          </w:p>
        </w:tc>
        <w:tc>
          <w:tcPr>
            <w:tcW w:w="794" w:type="dxa"/>
          </w:tcPr>
          <w:p w14:paraId="0C3C484C"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(281 424)</w:t>
            </w:r>
          </w:p>
        </w:tc>
      </w:tr>
      <w:tr w:rsidR="00BE4E9F" w14:paraId="642C306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E2978F6" w14:textId="77777777" w:rsidR="00BE4E9F" w:rsidRPr="00C652F1" w:rsidRDefault="00BE4E9F">
            <w:pPr>
              <w:rPr>
                <w:szCs w:val="17"/>
              </w:rPr>
            </w:pPr>
            <w:r w:rsidRPr="00C652F1">
              <w:rPr>
                <w:szCs w:val="17"/>
              </w:rPr>
              <w:t>Net financial liabilities</w:t>
            </w:r>
          </w:p>
        </w:tc>
        <w:tc>
          <w:tcPr>
            <w:tcW w:w="794" w:type="dxa"/>
            <w:tcBorders>
              <w:bottom w:val="single" w:sz="6" w:space="0" w:color="auto"/>
            </w:tcBorders>
          </w:tcPr>
          <w:p w14:paraId="78124FA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253 784</w:t>
            </w:r>
          </w:p>
        </w:tc>
        <w:tc>
          <w:tcPr>
            <w:tcW w:w="794" w:type="dxa"/>
            <w:tcBorders>
              <w:bottom w:val="single" w:sz="6" w:space="0" w:color="auto"/>
            </w:tcBorders>
          </w:tcPr>
          <w:p w14:paraId="7186B526"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270 774</w:t>
            </w:r>
          </w:p>
        </w:tc>
        <w:tc>
          <w:tcPr>
            <w:tcW w:w="794" w:type="dxa"/>
            <w:tcBorders>
              <w:bottom w:val="single" w:sz="6" w:space="0" w:color="auto"/>
            </w:tcBorders>
          </w:tcPr>
          <w:p w14:paraId="57E059D4"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281 195</w:t>
            </w:r>
          </w:p>
        </w:tc>
        <w:tc>
          <w:tcPr>
            <w:tcW w:w="794" w:type="dxa"/>
            <w:tcBorders>
              <w:bottom w:val="single" w:sz="6" w:space="0" w:color="auto"/>
            </w:tcBorders>
          </w:tcPr>
          <w:p w14:paraId="54E310ED"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291 381</w:t>
            </w:r>
          </w:p>
        </w:tc>
        <w:tc>
          <w:tcPr>
            <w:tcW w:w="794" w:type="dxa"/>
            <w:tcBorders>
              <w:bottom w:val="single" w:sz="6" w:space="0" w:color="auto"/>
            </w:tcBorders>
          </w:tcPr>
          <w:p w14:paraId="260D380E"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szCs w:val="17"/>
              </w:rPr>
              <w:t>301 051</w:t>
            </w:r>
          </w:p>
        </w:tc>
      </w:tr>
      <w:tr w:rsidR="00BE4E9F" w14:paraId="5C84571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E49A58E" w14:textId="77777777" w:rsidR="00BE4E9F" w:rsidRPr="00C652F1" w:rsidRDefault="00BE4E9F">
            <w:pPr>
              <w:rPr>
                <w:szCs w:val="17"/>
              </w:rPr>
            </w:pPr>
            <w:r w:rsidRPr="00C652F1">
              <w:rPr>
                <w:b/>
                <w:szCs w:val="17"/>
              </w:rPr>
              <w:t>Net debt</w:t>
            </w:r>
          </w:p>
        </w:tc>
        <w:tc>
          <w:tcPr>
            <w:tcW w:w="794" w:type="dxa"/>
            <w:tcBorders>
              <w:top w:val="single" w:sz="6" w:space="0" w:color="auto"/>
              <w:bottom w:val="single" w:sz="12" w:space="0" w:color="auto"/>
            </w:tcBorders>
          </w:tcPr>
          <w:p w14:paraId="3A60ECA9"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194 516</w:t>
            </w:r>
          </w:p>
        </w:tc>
        <w:tc>
          <w:tcPr>
            <w:tcW w:w="794" w:type="dxa"/>
            <w:tcBorders>
              <w:top w:val="single" w:sz="6" w:space="0" w:color="auto"/>
              <w:bottom w:val="single" w:sz="12" w:space="0" w:color="auto"/>
            </w:tcBorders>
          </w:tcPr>
          <w:p w14:paraId="3363F273"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212 465</w:t>
            </w:r>
          </w:p>
        </w:tc>
        <w:tc>
          <w:tcPr>
            <w:tcW w:w="794" w:type="dxa"/>
            <w:tcBorders>
              <w:top w:val="single" w:sz="6" w:space="0" w:color="auto"/>
              <w:bottom w:val="single" w:sz="12" w:space="0" w:color="auto"/>
            </w:tcBorders>
          </w:tcPr>
          <w:p w14:paraId="1C590490"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223 863</w:t>
            </w:r>
          </w:p>
        </w:tc>
        <w:tc>
          <w:tcPr>
            <w:tcW w:w="794" w:type="dxa"/>
            <w:tcBorders>
              <w:top w:val="single" w:sz="6" w:space="0" w:color="auto"/>
              <w:bottom w:val="single" w:sz="12" w:space="0" w:color="auto"/>
            </w:tcBorders>
          </w:tcPr>
          <w:p w14:paraId="1E10D98A"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236 204</w:t>
            </w:r>
          </w:p>
        </w:tc>
        <w:tc>
          <w:tcPr>
            <w:tcW w:w="794" w:type="dxa"/>
            <w:tcBorders>
              <w:top w:val="single" w:sz="6" w:space="0" w:color="auto"/>
              <w:bottom w:val="single" w:sz="12" w:space="0" w:color="auto"/>
            </w:tcBorders>
          </w:tcPr>
          <w:p w14:paraId="077632B7" w14:textId="77777777" w:rsidR="00BE4E9F" w:rsidRPr="00C652F1" w:rsidRDefault="00BE4E9F">
            <w:pPr>
              <w:cnfStyle w:val="000000000000" w:firstRow="0" w:lastRow="0" w:firstColumn="0" w:lastColumn="0" w:oddVBand="0" w:evenVBand="0" w:oddHBand="0" w:evenHBand="0" w:firstRowFirstColumn="0" w:firstRowLastColumn="0" w:lastRowFirstColumn="0" w:lastRowLastColumn="0"/>
              <w:rPr>
                <w:szCs w:val="17"/>
              </w:rPr>
            </w:pPr>
            <w:r w:rsidRPr="00C652F1">
              <w:rPr>
                <w:b/>
                <w:szCs w:val="17"/>
              </w:rPr>
              <w:t>248 103</w:t>
            </w:r>
          </w:p>
        </w:tc>
      </w:tr>
    </w:tbl>
    <w:p w14:paraId="5C0D170B" w14:textId="77777777" w:rsidR="00BE4E9F" w:rsidRPr="004135EE" w:rsidRDefault="00BE4E9F">
      <w:pPr>
        <w:pStyle w:val="Note"/>
      </w:pPr>
      <w:r w:rsidRPr="00A30088">
        <w:t>Note</w:t>
      </w:r>
      <w:r>
        <w:t>s</w:t>
      </w:r>
      <w:r w:rsidRPr="00A30088">
        <w:t>:</w:t>
      </w:r>
    </w:p>
    <w:p w14:paraId="7D39E21A" w14:textId="77777777" w:rsidR="00BE4E9F" w:rsidRDefault="00BE4E9F">
      <w:pPr>
        <w:pStyle w:val="Note"/>
        <w:ind w:right="-113"/>
      </w:pPr>
      <w:r w:rsidRPr="00A30088">
        <w:t>(</w:t>
      </w:r>
      <w:r>
        <w:t>a</w:t>
      </w:r>
      <w:r w:rsidRPr="00A30088">
        <w:t>)</w:t>
      </w:r>
      <w:r w:rsidRPr="00A30088">
        <w:tab/>
      </w:r>
      <w:r w:rsidRPr="00977419">
        <w:t xml:space="preserve">Insurance </w:t>
      </w:r>
      <w:r>
        <w:t>c</w:t>
      </w:r>
      <w:r w:rsidRPr="00977419">
        <w:t>ontract liabilities</w:t>
      </w:r>
      <w:r>
        <w:t xml:space="preserve"> is disaggregated from Other provisions and Other liabilities from 2026-27 onwards following the application of AASB 17 </w:t>
      </w:r>
      <w:r w:rsidRPr="00C54E26">
        <w:rPr>
          <w:i w:val="0"/>
          <w:iCs/>
        </w:rPr>
        <w:t>Insurance</w:t>
      </w:r>
      <w:r>
        <w:rPr>
          <w:i w:val="0"/>
        </w:rPr>
        <w:t xml:space="preserve"> </w:t>
      </w:r>
      <w:r>
        <w:rPr>
          <w:i w:val="0"/>
          <w:iCs/>
        </w:rPr>
        <w:t>Contracts</w:t>
      </w:r>
      <w:r>
        <w:t xml:space="preserve"> which is effective from 1 July 2026.</w:t>
      </w:r>
    </w:p>
    <w:p w14:paraId="30A3E8DF" w14:textId="77777777" w:rsidR="00BE4E9F" w:rsidRDefault="00BE4E9F">
      <w:pPr>
        <w:pStyle w:val="Note"/>
        <w:ind w:left="0" w:firstLine="0"/>
      </w:pPr>
      <w:r w:rsidRPr="00A30088">
        <w:t>(</w:t>
      </w:r>
      <w:r>
        <w:t>b</w:t>
      </w:r>
      <w:r w:rsidRPr="00A30088">
        <w:t>)</w:t>
      </w:r>
      <w:r w:rsidRPr="00A30088">
        <w:tab/>
      </w:r>
      <w:r>
        <w:t>Refer to Chapter 1, Note 1.6.5 Glossary of technical terms for further information on this item.</w:t>
      </w:r>
    </w:p>
    <w:p w14:paraId="1B297C5E" w14:textId="77777777" w:rsidR="00BE4E9F" w:rsidRDefault="00BE4E9F">
      <w:pPr>
        <w:pStyle w:val="Note"/>
        <w:ind w:left="0" w:firstLine="0"/>
      </w:pPr>
    </w:p>
    <w:p w14:paraId="2194F552" w14:textId="77777777" w:rsidR="00BE4E9F" w:rsidRDefault="00BE4E9F">
      <w:pPr>
        <w:pStyle w:val="Note"/>
        <w:ind w:left="0" w:firstLine="0"/>
      </w:pPr>
    </w:p>
    <w:p w14:paraId="6A941617" w14:textId="77777777" w:rsidR="00BE4E9F" w:rsidRDefault="00BE4E9F" w:rsidP="00305EF6">
      <w:pPr>
        <w:pStyle w:val="Note"/>
      </w:pPr>
    </w:p>
    <w:p w14:paraId="4E205F40" w14:textId="77777777" w:rsidR="00BE4E9F" w:rsidRDefault="00BE4E9F" w:rsidP="00305EF6"/>
    <w:p w14:paraId="4AF2ED7F" w14:textId="77777777" w:rsidR="00BE4E9F" w:rsidRDefault="00BE4E9F" w:rsidP="00305EF6">
      <w:pPr>
        <w:rPr>
          <w:rFonts w:asciiTheme="majorHAnsi" w:hAnsiTheme="majorHAnsi"/>
          <w:b/>
          <w:iCs/>
          <w:sz w:val="20"/>
          <w:szCs w:val="18"/>
        </w:rPr>
      </w:pPr>
      <w:r>
        <w:br w:type="page"/>
      </w:r>
    </w:p>
    <w:p w14:paraId="648DF368" w14:textId="77777777" w:rsidR="00BE4E9F" w:rsidRPr="004D1722" w:rsidRDefault="00BE4E9F" w:rsidP="00305EF6">
      <w:pPr>
        <w:pStyle w:val="TableHeading"/>
      </w:pPr>
      <w:r w:rsidRPr="004D1722">
        <w:lastRenderedPageBreak/>
        <w:t>Table 2.8:</w:t>
      </w:r>
      <w:r w:rsidRPr="004D1722">
        <w:tab/>
      </w:r>
      <w:r w:rsidRPr="007A35B7">
        <w:t xml:space="preserve">Non-financial public sector cash flow statement </w:t>
      </w:r>
      <w:r w:rsidRPr="007A35B7">
        <w:br/>
        <w:t>for the 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NFPS_WoS.xlsx|Table:NFPS_CF|MergedHeadingRow:1|TableGroup:Chapter 2"/>
      </w:tblPr>
      <w:tblGrid>
        <w:gridCol w:w="3900"/>
        <w:gridCol w:w="146"/>
        <w:gridCol w:w="616"/>
        <w:gridCol w:w="762"/>
        <w:gridCol w:w="762"/>
        <w:gridCol w:w="762"/>
        <w:gridCol w:w="762"/>
      </w:tblGrid>
      <w:tr w:rsidR="00BE4E9F" w14:paraId="3066847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0" w:type="dxa"/>
          </w:tcPr>
          <w:p w14:paraId="34BFC78E" w14:textId="77777777" w:rsidR="00BE4E9F" w:rsidRPr="005253DC" w:rsidRDefault="00BE4E9F">
            <w:pPr>
              <w:keepNext/>
              <w:spacing w:after="0"/>
              <w:rPr>
                <w:sz w:val="16"/>
                <w:szCs w:val="16"/>
              </w:rPr>
            </w:pPr>
          </w:p>
        </w:tc>
        <w:tc>
          <w:tcPr>
            <w:tcW w:w="762" w:type="dxa"/>
            <w:gridSpan w:val="2"/>
          </w:tcPr>
          <w:p w14:paraId="3C576635" w14:textId="77777777" w:rsidR="00BE4E9F" w:rsidRPr="005253DC" w:rsidRDefault="00BE4E9F">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5253DC">
              <w:rPr>
                <w:sz w:val="16"/>
                <w:szCs w:val="16"/>
              </w:rPr>
              <w:t>2025</w:t>
            </w:r>
            <w:r w:rsidRPr="005253DC">
              <w:rPr>
                <w:sz w:val="16"/>
                <w:szCs w:val="16"/>
              </w:rPr>
              <w:noBreakHyphen/>
              <w:t>26</w:t>
            </w:r>
            <w:r w:rsidRPr="005253DC">
              <w:rPr>
                <w:sz w:val="16"/>
                <w:szCs w:val="16"/>
              </w:rPr>
              <w:br/>
              <w:t>revised</w:t>
            </w:r>
          </w:p>
        </w:tc>
        <w:tc>
          <w:tcPr>
            <w:tcW w:w="762" w:type="dxa"/>
          </w:tcPr>
          <w:p w14:paraId="7FF8CE00" w14:textId="77777777" w:rsidR="00BE4E9F" w:rsidRPr="005253DC" w:rsidRDefault="00BE4E9F">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5253DC">
              <w:rPr>
                <w:sz w:val="16"/>
                <w:szCs w:val="16"/>
              </w:rPr>
              <w:t>2026</w:t>
            </w:r>
            <w:r w:rsidRPr="005253DC">
              <w:rPr>
                <w:sz w:val="16"/>
                <w:szCs w:val="16"/>
              </w:rPr>
              <w:noBreakHyphen/>
              <w:t>27</w:t>
            </w:r>
            <w:r w:rsidRPr="005253DC">
              <w:rPr>
                <w:sz w:val="16"/>
                <w:szCs w:val="16"/>
              </w:rPr>
              <w:br/>
              <w:t>budget</w:t>
            </w:r>
          </w:p>
        </w:tc>
        <w:tc>
          <w:tcPr>
            <w:tcW w:w="762" w:type="dxa"/>
          </w:tcPr>
          <w:p w14:paraId="0703D289" w14:textId="77777777" w:rsidR="00BE4E9F" w:rsidRPr="005253DC" w:rsidRDefault="00BE4E9F">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5253DC">
              <w:rPr>
                <w:sz w:val="16"/>
                <w:szCs w:val="16"/>
              </w:rPr>
              <w:t>2027</w:t>
            </w:r>
            <w:r w:rsidRPr="005253DC">
              <w:rPr>
                <w:sz w:val="16"/>
                <w:szCs w:val="16"/>
              </w:rPr>
              <w:noBreakHyphen/>
              <w:t>28</w:t>
            </w:r>
            <w:r w:rsidRPr="005253DC">
              <w:rPr>
                <w:sz w:val="16"/>
                <w:szCs w:val="16"/>
              </w:rPr>
              <w:br/>
              <w:t>estimate</w:t>
            </w:r>
          </w:p>
        </w:tc>
        <w:tc>
          <w:tcPr>
            <w:tcW w:w="762" w:type="dxa"/>
          </w:tcPr>
          <w:p w14:paraId="38B0810D" w14:textId="77777777" w:rsidR="00BE4E9F" w:rsidRPr="005253DC" w:rsidRDefault="00BE4E9F">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5253DC">
              <w:rPr>
                <w:sz w:val="16"/>
                <w:szCs w:val="16"/>
              </w:rPr>
              <w:t>2028</w:t>
            </w:r>
            <w:r w:rsidRPr="005253DC">
              <w:rPr>
                <w:sz w:val="16"/>
                <w:szCs w:val="16"/>
              </w:rPr>
              <w:noBreakHyphen/>
              <w:t>29</w:t>
            </w:r>
            <w:r w:rsidRPr="005253DC">
              <w:rPr>
                <w:sz w:val="16"/>
                <w:szCs w:val="16"/>
              </w:rPr>
              <w:br/>
              <w:t>estimate</w:t>
            </w:r>
          </w:p>
        </w:tc>
        <w:tc>
          <w:tcPr>
            <w:tcW w:w="762" w:type="dxa"/>
          </w:tcPr>
          <w:p w14:paraId="66539ACC" w14:textId="77777777" w:rsidR="00BE4E9F" w:rsidRPr="005253DC" w:rsidRDefault="00BE4E9F">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5253DC">
              <w:rPr>
                <w:sz w:val="16"/>
                <w:szCs w:val="16"/>
              </w:rPr>
              <w:t>2029</w:t>
            </w:r>
            <w:r w:rsidRPr="005253DC">
              <w:rPr>
                <w:sz w:val="16"/>
                <w:szCs w:val="16"/>
              </w:rPr>
              <w:noBreakHyphen/>
              <w:t>30</w:t>
            </w:r>
            <w:r w:rsidRPr="005253DC">
              <w:rPr>
                <w:sz w:val="16"/>
                <w:szCs w:val="16"/>
              </w:rPr>
              <w:br/>
              <w:t>estimate</w:t>
            </w:r>
          </w:p>
        </w:tc>
      </w:tr>
      <w:tr w:rsidR="00BE4E9F" w14:paraId="034D11D2" w14:textId="77777777">
        <w:tc>
          <w:tcPr>
            <w:cnfStyle w:val="001000000000" w:firstRow="0" w:lastRow="0" w:firstColumn="1" w:lastColumn="0" w:oddVBand="0" w:evenVBand="0" w:oddHBand="0" w:evenHBand="0" w:firstRowFirstColumn="0" w:firstRowLastColumn="0" w:lastRowFirstColumn="0" w:lastRowLastColumn="0"/>
            <w:tcW w:w="3900" w:type="dxa"/>
          </w:tcPr>
          <w:p w14:paraId="67F48279" w14:textId="77777777" w:rsidR="00BE4E9F" w:rsidRPr="005253DC" w:rsidRDefault="00BE4E9F">
            <w:pPr>
              <w:spacing w:after="0"/>
              <w:rPr>
                <w:sz w:val="16"/>
                <w:szCs w:val="16"/>
              </w:rPr>
            </w:pPr>
            <w:r w:rsidRPr="005253DC">
              <w:rPr>
                <w:b/>
                <w:sz w:val="16"/>
                <w:szCs w:val="16"/>
              </w:rPr>
              <w:t>Cash flows from operating activities</w:t>
            </w:r>
          </w:p>
        </w:tc>
        <w:tc>
          <w:tcPr>
            <w:tcW w:w="762" w:type="dxa"/>
            <w:gridSpan w:val="2"/>
          </w:tcPr>
          <w:p w14:paraId="2A3E537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3414F19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228432C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49BB8E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2510745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5E0993AB" w14:textId="77777777">
        <w:tc>
          <w:tcPr>
            <w:cnfStyle w:val="001000000000" w:firstRow="0" w:lastRow="0" w:firstColumn="1" w:lastColumn="0" w:oddVBand="0" w:evenVBand="0" w:oddHBand="0" w:evenHBand="0" w:firstRowFirstColumn="0" w:firstRowLastColumn="0" w:lastRowFirstColumn="0" w:lastRowLastColumn="0"/>
            <w:tcW w:w="3900" w:type="dxa"/>
          </w:tcPr>
          <w:p w14:paraId="3EB14655" w14:textId="77777777" w:rsidR="00BE4E9F" w:rsidRPr="005253DC" w:rsidRDefault="00BE4E9F">
            <w:pPr>
              <w:spacing w:after="0"/>
              <w:rPr>
                <w:sz w:val="16"/>
                <w:szCs w:val="16"/>
              </w:rPr>
            </w:pPr>
            <w:r w:rsidRPr="005253DC">
              <w:rPr>
                <w:b/>
                <w:sz w:val="16"/>
                <w:szCs w:val="16"/>
              </w:rPr>
              <w:t>Receipts</w:t>
            </w:r>
          </w:p>
        </w:tc>
        <w:tc>
          <w:tcPr>
            <w:tcW w:w="762" w:type="dxa"/>
            <w:gridSpan w:val="2"/>
          </w:tcPr>
          <w:p w14:paraId="31E408B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142E48AB"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EA67DD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6436AA5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2032F5B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001AA5C7" w14:textId="77777777">
        <w:tc>
          <w:tcPr>
            <w:cnfStyle w:val="001000000000" w:firstRow="0" w:lastRow="0" w:firstColumn="1" w:lastColumn="0" w:oddVBand="0" w:evenVBand="0" w:oddHBand="0" w:evenHBand="0" w:firstRowFirstColumn="0" w:firstRowLastColumn="0" w:lastRowFirstColumn="0" w:lastRowLastColumn="0"/>
            <w:tcW w:w="3900" w:type="dxa"/>
          </w:tcPr>
          <w:p w14:paraId="307302AE" w14:textId="77777777" w:rsidR="00BE4E9F" w:rsidRPr="005253DC" w:rsidRDefault="00BE4E9F">
            <w:pPr>
              <w:spacing w:after="0"/>
              <w:rPr>
                <w:sz w:val="16"/>
                <w:szCs w:val="16"/>
              </w:rPr>
            </w:pPr>
            <w:r w:rsidRPr="005253DC">
              <w:rPr>
                <w:sz w:val="16"/>
                <w:szCs w:val="16"/>
              </w:rPr>
              <w:t>Taxes received</w:t>
            </w:r>
          </w:p>
        </w:tc>
        <w:tc>
          <w:tcPr>
            <w:tcW w:w="762" w:type="dxa"/>
            <w:gridSpan w:val="2"/>
          </w:tcPr>
          <w:p w14:paraId="473A94D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40 719</w:t>
            </w:r>
          </w:p>
        </w:tc>
        <w:tc>
          <w:tcPr>
            <w:tcW w:w="762" w:type="dxa"/>
          </w:tcPr>
          <w:p w14:paraId="2D6CEED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43 277</w:t>
            </w:r>
          </w:p>
        </w:tc>
        <w:tc>
          <w:tcPr>
            <w:tcW w:w="762" w:type="dxa"/>
          </w:tcPr>
          <w:p w14:paraId="4712CBA6"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45 272</w:t>
            </w:r>
          </w:p>
        </w:tc>
        <w:tc>
          <w:tcPr>
            <w:tcW w:w="762" w:type="dxa"/>
          </w:tcPr>
          <w:p w14:paraId="371B859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46 961</w:t>
            </w:r>
          </w:p>
        </w:tc>
        <w:tc>
          <w:tcPr>
            <w:tcW w:w="762" w:type="dxa"/>
          </w:tcPr>
          <w:p w14:paraId="35E07CA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49 050</w:t>
            </w:r>
          </w:p>
        </w:tc>
      </w:tr>
      <w:tr w:rsidR="00BE4E9F" w14:paraId="4C206FB7" w14:textId="77777777">
        <w:tc>
          <w:tcPr>
            <w:cnfStyle w:val="001000000000" w:firstRow="0" w:lastRow="0" w:firstColumn="1" w:lastColumn="0" w:oddVBand="0" w:evenVBand="0" w:oddHBand="0" w:evenHBand="0" w:firstRowFirstColumn="0" w:firstRowLastColumn="0" w:lastRowFirstColumn="0" w:lastRowLastColumn="0"/>
            <w:tcW w:w="3900" w:type="dxa"/>
          </w:tcPr>
          <w:p w14:paraId="195682FC" w14:textId="77777777" w:rsidR="00BE4E9F" w:rsidRPr="005253DC" w:rsidRDefault="00BE4E9F">
            <w:pPr>
              <w:spacing w:after="0"/>
              <w:rPr>
                <w:sz w:val="16"/>
                <w:szCs w:val="16"/>
              </w:rPr>
            </w:pPr>
            <w:r w:rsidRPr="005253DC">
              <w:rPr>
                <w:sz w:val="16"/>
                <w:szCs w:val="16"/>
              </w:rPr>
              <w:t>Grants</w:t>
            </w:r>
          </w:p>
        </w:tc>
        <w:tc>
          <w:tcPr>
            <w:tcW w:w="762" w:type="dxa"/>
            <w:gridSpan w:val="2"/>
          </w:tcPr>
          <w:p w14:paraId="26EBC02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55 389</w:t>
            </w:r>
          </w:p>
        </w:tc>
        <w:tc>
          <w:tcPr>
            <w:tcW w:w="762" w:type="dxa"/>
          </w:tcPr>
          <w:p w14:paraId="3D37B91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56 391</w:t>
            </w:r>
          </w:p>
        </w:tc>
        <w:tc>
          <w:tcPr>
            <w:tcW w:w="762" w:type="dxa"/>
          </w:tcPr>
          <w:p w14:paraId="1DC4B5B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55 692</w:t>
            </w:r>
          </w:p>
        </w:tc>
        <w:tc>
          <w:tcPr>
            <w:tcW w:w="762" w:type="dxa"/>
          </w:tcPr>
          <w:p w14:paraId="1E7C322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57 052</w:t>
            </w:r>
          </w:p>
        </w:tc>
        <w:tc>
          <w:tcPr>
            <w:tcW w:w="762" w:type="dxa"/>
          </w:tcPr>
          <w:p w14:paraId="1D9DDC7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58 967</w:t>
            </w:r>
          </w:p>
        </w:tc>
      </w:tr>
      <w:tr w:rsidR="00BE4E9F" w14:paraId="6AC2180E" w14:textId="77777777">
        <w:tc>
          <w:tcPr>
            <w:cnfStyle w:val="001000000000" w:firstRow="0" w:lastRow="0" w:firstColumn="1" w:lastColumn="0" w:oddVBand="0" w:evenVBand="0" w:oddHBand="0" w:evenHBand="0" w:firstRowFirstColumn="0" w:firstRowLastColumn="0" w:lastRowFirstColumn="0" w:lastRowLastColumn="0"/>
            <w:tcW w:w="3900" w:type="dxa"/>
          </w:tcPr>
          <w:p w14:paraId="136AA430" w14:textId="77777777" w:rsidR="00BE4E9F" w:rsidRPr="005253DC" w:rsidRDefault="00BE4E9F">
            <w:pPr>
              <w:spacing w:after="0"/>
              <w:rPr>
                <w:sz w:val="16"/>
                <w:szCs w:val="16"/>
              </w:rPr>
            </w:pPr>
            <w:r w:rsidRPr="005253DC">
              <w:rPr>
                <w:sz w:val="16"/>
                <w:szCs w:val="16"/>
              </w:rPr>
              <w:t>Sales of goods and services</w:t>
            </w:r>
            <w:r w:rsidRPr="005253DC">
              <w:rPr>
                <w:sz w:val="16"/>
                <w:szCs w:val="16"/>
                <w:vertAlign w:val="superscript"/>
              </w:rPr>
              <w:t xml:space="preserve"> (a)</w:t>
            </w:r>
          </w:p>
        </w:tc>
        <w:tc>
          <w:tcPr>
            <w:tcW w:w="762" w:type="dxa"/>
            <w:gridSpan w:val="2"/>
          </w:tcPr>
          <w:p w14:paraId="7D297DB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17 332</w:t>
            </w:r>
          </w:p>
        </w:tc>
        <w:tc>
          <w:tcPr>
            <w:tcW w:w="762" w:type="dxa"/>
          </w:tcPr>
          <w:p w14:paraId="3BC8726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18 570</w:t>
            </w:r>
          </w:p>
        </w:tc>
        <w:tc>
          <w:tcPr>
            <w:tcW w:w="762" w:type="dxa"/>
          </w:tcPr>
          <w:p w14:paraId="13D9B7C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20 180</w:t>
            </w:r>
          </w:p>
        </w:tc>
        <w:tc>
          <w:tcPr>
            <w:tcW w:w="762" w:type="dxa"/>
          </w:tcPr>
          <w:p w14:paraId="226B34E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20 559</w:t>
            </w:r>
          </w:p>
        </w:tc>
        <w:tc>
          <w:tcPr>
            <w:tcW w:w="762" w:type="dxa"/>
          </w:tcPr>
          <w:p w14:paraId="05D8D72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21 654</w:t>
            </w:r>
          </w:p>
        </w:tc>
      </w:tr>
      <w:tr w:rsidR="00BE4E9F" w14:paraId="73513325" w14:textId="77777777">
        <w:tc>
          <w:tcPr>
            <w:cnfStyle w:val="001000000000" w:firstRow="0" w:lastRow="0" w:firstColumn="1" w:lastColumn="0" w:oddVBand="0" w:evenVBand="0" w:oddHBand="0" w:evenHBand="0" w:firstRowFirstColumn="0" w:firstRowLastColumn="0" w:lastRowFirstColumn="0" w:lastRowLastColumn="0"/>
            <w:tcW w:w="3900" w:type="dxa"/>
          </w:tcPr>
          <w:p w14:paraId="3321AFB9" w14:textId="77777777" w:rsidR="00BE4E9F" w:rsidRPr="005253DC" w:rsidRDefault="00BE4E9F">
            <w:pPr>
              <w:spacing w:after="0"/>
              <w:rPr>
                <w:sz w:val="16"/>
                <w:szCs w:val="16"/>
              </w:rPr>
            </w:pPr>
            <w:r w:rsidRPr="005253DC">
              <w:rPr>
                <w:sz w:val="16"/>
                <w:szCs w:val="16"/>
              </w:rPr>
              <w:t>Interest received</w:t>
            </w:r>
          </w:p>
        </w:tc>
        <w:tc>
          <w:tcPr>
            <w:tcW w:w="762" w:type="dxa"/>
            <w:gridSpan w:val="2"/>
          </w:tcPr>
          <w:p w14:paraId="2E5F0F7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1 071</w:t>
            </w:r>
          </w:p>
        </w:tc>
        <w:tc>
          <w:tcPr>
            <w:tcW w:w="762" w:type="dxa"/>
          </w:tcPr>
          <w:p w14:paraId="0FE232F6"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1 093</w:t>
            </w:r>
          </w:p>
        </w:tc>
        <w:tc>
          <w:tcPr>
            <w:tcW w:w="762" w:type="dxa"/>
          </w:tcPr>
          <w:p w14:paraId="73C9C73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917</w:t>
            </w:r>
          </w:p>
        </w:tc>
        <w:tc>
          <w:tcPr>
            <w:tcW w:w="762" w:type="dxa"/>
          </w:tcPr>
          <w:p w14:paraId="1EEC0CC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895</w:t>
            </w:r>
          </w:p>
        </w:tc>
        <w:tc>
          <w:tcPr>
            <w:tcW w:w="762" w:type="dxa"/>
          </w:tcPr>
          <w:p w14:paraId="60B3F88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901</w:t>
            </w:r>
          </w:p>
        </w:tc>
      </w:tr>
      <w:tr w:rsidR="00BE4E9F" w14:paraId="421DE60A" w14:textId="77777777">
        <w:tc>
          <w:tcPr>
            <w:cnfStyle w:val="001000000000" w:firstRow="0" w:lastRow="0" w:firstColumn="1" w:lastColumn="0" w:oddVBand="0" w:evenVBand="0" w:oddHBand="0" w:evenHBand="0" w:firstRowFirstColumn="0" w:firstRowLastColumn="0" w:lastRowFirstColumn="0" w:lastRowLastColumn="0"/>
            <w:tcW w:w="3900" w:type="dxa"/>
          </w:tcPr>
          <w:p w14:paraId="0D23FAD2" w14:textId="77777777" w:rsidR="00BE4E9F" w:rsidRPr="005253DC" w:rsidRDefault="00BE4E9F">
            <w:pPr>
              <w:spacing w:after="0"/>
              <w:rPr>
                <w:sz w:val="16"/>
                <w:szCs w:val="16"/>
              </w:rPr>
            </w:pPr>
            <w:r w:rsidRPr="005253DC">
              <w:rPr>
                <w:sz w:val="16"/>
                <w:szCs w:val="16"/>
              </w:rPr>
              <w:t>Dividends and income tax equivalent receipts</w:t>
            </w:r>
          </w:p>
        </w:tc>
        <w:tc>
          <w:tcPr>
            <w:tcW w:w="762" w:type="dxa"/>
            <w:gridSpan w:val="2"/>
          </w:tcPr>
          <w:p w14:paraId="3859FED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1 590</w:t>
            </w:r>
          </w:p>
        </w:tc>
        <w:tc>
          <w:tcPr>
            <w:tcW w:w="762" w:type="dxa"/>
          </w:tcPr>
          <w:p w14:paraId="6F91581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2 050</w:t>
            </w:r>
          </w:p>
        </w:tc>
        <w:tc>
          <w:tcPr>
            <w:tcW w:w="762" w:type="dxa"/>
          </w:tcPr>
          <w:p w14:paraId="35EC4A3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992</w:t>
            </w:r>
          </w:p>
        </w:tc>
        <w:tc>
          <w:tcPr>
            <w:tcW w:w="762" w:type="dxa"/>
          </w:tcPr>
          <w:p w14:paraId="44E8B35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1 761</w:t>
            </w:r>
          </w:p>
        </w:tc>
        <w:tc>
          <w:tcPr>
            <w:tcW w:w="762" w:type="dxa"/>
          </w:tcPr>
          <w:p w14:paraId="2E34FEC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1 737</w:t>
            </w:r>
          </w:p>
        </w:tc>
      </w:tr>
      <w:tr w:rsidR="00BE4E9F" w14:paraId="3D1BA955"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100EE2C1" w14:textId="77777777" w:rsidR="00BE4E9F" w:rsidRPr="005253DC" w:rsidRDefault="00BE4E9F">
            <w:pPr>
              <w:spacing w:after="0"/>
              <w:rPr>
                <w:sz w:val="16"/>
                <w:szCs w:val="16"/>
              </w:rPr>
            </w:pPr>
            <w:r w:rsidRPr="005253DC">
              <w:rPr>
                <w:sz w:val="16"/>
                <w:szCs w:val="16"/>
              </w:rPr>
              <w:t>Other receipts</w:t>
            </w:r>
          </w:p>
        </w:tc>
        <w:tc>
          <w:tcPr>
            <w:tcW w:w="762" w:type="dxa"/>
            <w:gridSpan w:val="2"/>
            <w:tcBorders>
              <w:bottom w:val="single" w:sz="6" w:space="0" w:color="auto"/>
            </w:tcBorders>
          </w:tcPr>
          <w:p w14:paraId="261DC6C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3 356</w:t>
            </w:r>
          </w:p>
        </w:tc>
        <w:tc>
          <w:tcPr>
            <w:tcW w:w="762" w:type="dxa"/>
            <w:tcBorders>
              <w:bottom w:val="single" w:sz="6" w:space="0" w:color="auto"/>
            </w:tcBorders>
          </w:tcPr>
          <w:p w14:paraId="5F5F90C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3 242</w:t>
            </w:r>
          </w:p>
        </w:tc>
        <w:tc>
          <w:tcPr>
            <w:tcW w:w="762" w:type="dxa"/>
            <w:tcBorders>
              <w:bottom w:val="single" w:sz="6" w:space="0" w:color="auto"/>
            </w:tcBorders>
          </w:tcPr>
          <w:p w14:paraId="70418C3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2 857</w:t>
            </w:r>
          </w:p>
        </w:tc>
        <w:tc>
          <w:tcPr>
            <w:tcW w:w="762" w:type="dxa"/>
            <w:tcBorders>
              <w:bottom w:val="single" w:sz="6" w:space="0" w:color="auto"/>
            </w:tcBorders>
          </w:tcPr>
          <w:p w14:paraId="1DABF73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2 854</w:t>
            </w:r>
          </w:p>
        </w:tc>
        <w:tc>
          <w:tcPr>
            <w:tcW w:w="762" w:type="dxa"/>
            <w:tcBorders>
              <w:bottom w:val="single" w:sz="6" w:space="0" w:color="auto"/>
            </w:tcBorders>
          </w:tcPr>
          <w:p w14:paraId="6938A4EB"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2 905</w:t>
            </w:r>
          </w:p>
        </w:tc>
      </w:tr>
      <w:tr w:rsidR="00BE4E9F" w14:paraId="468E8B9B"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693BF32D" w14:textId="77777777" w:rsidR="00BE4E9F" w:rsidRPr="005253DC" w:rsidRDefault="00BE4E9F">
            <w:pPr>
              <w:spacing w:after="0"/>
              <w:rPr>
                <w:sz w:val="16"/>
                <w:szCs w:val="16"/>
              </w:rPr>
            </w:pPr>
            <w:r w:rsidRPr="005253DC">
              <w:rPr>
                <w:b/>
                <w:sz w:val="16"/>
                <w:szCs w:val="16"/>
              </w:rPr>
              <w:t>Total receipts</w:t>
            </w:r>
          </w:p>
        </w:tc>
        <w:tc>
          <w:tcPr>
            <w:tcW w:w="762" w:type="dxa"/>
            <w:gridSpan w:val="2"/>
            <w:tcBorders>
              <w:top w:val="single" w:sz="6" w:space="0" w:color="auto"/>
            </w:tcBorders>
          </w:tcPr>
          <w:p w14:paraId="3BECE24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119 456</w:t>
            </w:r>
          </w:p>
        </w:tc>
        <w:tc>
          <w:tcPr>
            <w:tcW w:w="762" w:type="dxa"/>
            <w:tcBorders>
              <w:top w:val="single" w:sz="6" w:space="0" w:color="auto"/>
            </w:tcBorders>
          </w:tcPr>
          <w:p w14:paraId="09B0E0D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124 623</w:t>
            </w:r>
          </w:p>
        </w:tc>
        <w:tc>
          <w:tcPr>
            <w:tcW w:w="762" w:type="dxa"/>
            <w:tcBorders>
              <w:top w:val="single" w:sz="6" w:space="0" w:color="auto"/>
            </w:tcBorders>
          </w:tcPr>
          <w:p w14:paraId="61AD2F1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125 910</w:t>
            </w:r>
          </w:p>
        </w:tc>
        <w:tc>
          <w:tcPr>
            <w:tcW w:w="762" w:type="dxa"/>
            <w:tcBorders>
              <w:top w:val="single" w:sz="6" w:space="0" w:color="auto"/>
            </w:tcBorders>
          </w:tcPr>
          <w:p w14:paraId="4BF3EFD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130 082</w:t>
            </w:r>
          </w:p>
        </w:tc>
        <w:tc>
          <w:tcPr>
            <w:tcW w:w="762" w:type="dxa"/>
            <w:tcBorders>
              <w:top w:val="single" w:sz="6" w:space="0" w:color="auto"/>
            </w:tcBorders>
          </w:tcPr>
          <w:p w14:paraId="6845530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135 214</w:t>
            </w:r>
          </w:p>
        </w:tc>
      </w:tr>
      <w:tr w:rsidR="00BE4E9F" w14:paraId="55C5555F" w14:textId="77777777">
        <w:tc>
          <w:tcPr>
            <w:cnfStyle w:val="001000000000" w:firstRow="0" w:lastRow="0" w:firstColumn="1" w:lastColumn="0" w:oddVBand="0" w:evenVBand="0" w:oddHBand="0" w:evenHBand="0" w:firstRowFirstColumn="0" w:firstRowLastColumn="0" w:lastRowFirstColumn="0" w:lastRowLastColumn="0"/>
            <w:tcW w:w="3900" w:type="dxa"/>
          </w:tcPr>
          <w:p w14:paraId="658E9A44" w14:textId="77777777" w:rsidR="00BE4E9F" w:rsidRPr="005253DC" w:rsidRDefault="00BE4E9F">
            <w:pPr>
              <w:spacing w:after="0"/>
              <w:rPr>
                <w:sz w:val="16"/>
                <w:szCs w:val="16"/>
              </w:rPr>
            </w:pPr>
            <w:r w:rsidRPr="005253DC">
              <w:rPr>
                <w:b/>
                <w:sz w:val="16"/>
                <w:szCs w:val="16"/>
              </w:rPr>
              <w:t>Payments</w:t>
            </w:r>
          </w:p>
        </w:tc>
        <w:tc>
          <w:tcPr>
            <w:tcW w:w="762" w:type="dxa"/>
            <w:gridSpan w:val="2"/>
          </w:tcPr>
          <w:p w14:paraId="2AC0FE3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8E46F5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7E8F8E9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645EA6C6"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1E30EB7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1C2C6D66" w14:textId="77777777">
        <w:tc>
          <w:tcPr>
            <w:cnfStyle w:val="001000000000" w:firstRow="0" w:lastRow="0" w:firstColumn="1" w:lastColumn="0" w:oddVBand="0" w:evenVBand="0" w:oddHBand="0" w:evenHBand="0" w:firstRowFirstColumn="0" w:firstRowLastColumn="0" w:lastRowFirstColumn="0" w:lastRowLastColumn="0"/>
            <w:tcW w:w="3900" w:type="dxa"/>
          </w:tcPr>
          <w:p w14:paraId="0E68F901" w14:textId="77777777" w:rsidR="00BE4E9F" w:rsidRPr="005253DC" w:rsidRDefault="00BE4E9F">
            <w:pPr>
              <w:spacing w:after="0"/>
              <w:rPr>
                <w:sz w:val="16"/>
                <w:szCs w:val="16"/>
              </w:rPr>
            </w:pPr>
            <w:r w:rsidRPr="005253DC">
              <w:rPr>
                <w:sz w:val="16"/>
                <w:szCs w:val="16"/>
              </w:rPr>
              <w:t>Payments for employees</w:t>
            </w:r>
          </w:p>
        </w:tc>
        <w:tc>
          <w:tcPr>
            <w:tcW w:w="762" w:type="dxa"/>
            <w:gridSpan w:val="2"/>
          </w:tcPr>
          <w:p w14:paraId="6C25468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(42 109)</w:t>
            </w:r>
          </w:p>
        </w:tc>
        <w:tc>
          <w:tcPr>
            <w:tcW w:w="762" w:type="dxa"/>
          </w:tcPr>
          <w:p w14:paraId="6D0F4E2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(43 431)</w:t>
            </w:r>
          </w:p>
        </w:tc>
        <w:tc>
          <w:tcPr>
            <w:tcW w:w="762" w:type="dxa"/>
          </w:tcPr>
          <w:p w14:paraId="7F3544E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(44 711)</w:t>
            </w:r>
          </w:p>
        </w:tc>
        <w:tc>
          <w:tcPr>
            <w:tcW w:w="762" w:type="dxa"/>
          </w:tcPr>
          <w:p w14:paraId="39A0D73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(46 278)</w:t>
            </w:r>
          </w:p>
        </w:tc>
        <w:tc>
          <w:tcPr>
            <w:tcW w:w="762" w:type="dxa"/>
          </w:tcPr>
          <w:p w14:paraId="6A6E151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(47 455)</w:t>
            </w:r>
          </w:p>
        </w:tc>
      </w:tr>
      <w:tr w:rsidR="00BE4E9F" w14:paraId="0081CFF2" w14:textId="77777777">
        <w:tc>
          <w:tcPr>
            <w:cnfStyle w:val="001000000000" w:firstRow="0" w:lastRow="0" w:firstColumn="1" w:lastColumn="0" w:oddVBand="0" w:evenVBand="0" w:oddHBand="0" w:evenHBand="0" w:firstRowFirstColumn="0" w:firstRowLastColumn="0" w:lastRowFirstColumn="0" w:lastRowLastColumn="0"/>
            <w:tcW w:w="3900" w:type="dxa"/>
          </w:tcPr>
          <w:p w14:paraId="6F6DAB8F" w14:textId="77777777" w:rsidR="00BE4E9F" w:rsidRPr="005253DC" w:rsidRDefault="00BE4E9F">
            <w:pPr>
              <w:spacing w:after="0"/>
              <w:rPr>
                <w:sz w:val="16"/>
                <w:szCs w:val="16"/>
              </w:rPr>
            </w:pPr>
            <w:r w:rsidRPr="005253DC">
              <w:rPr>
                <w:sz w:val="16"/>
                <w:szCs w:val="16"/>
              </w:rPr>
              <w:t>Superannuation</w:t>
            </w:r>
          </w:p>
        </w:tc>
        <w:tc>
          <w:tcPr>
            <w:tcW w:w="762" w:type="dxa"/>
            <w:gridSpan w:val="2"/>
          </w:tcPr>
          <w:p w14:paraId="5D5B6E0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(5 112)</w:t>
            </w:r>
          </w:p>
        </w:tc>
        <w:tc>
          <w:tcPr>
            <w:tcW w:w="762" w:type="dxa"/>
          </w:tcPr>
          <w:p w14:paraId="1799F88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(5 182)</w:t>
            </w:r>
          </w:p>
        </w:tc>
        <w:tc>
          <w:tcPr>
            <w:tcW w:w="762" w:type="dxa"/>
          </w:tcPr>
          <w:p w14:paraId="08DF82E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(6 677)</w:t>
            </w:r>
          </w:p>
        </w:tc>
        <w:tc>
          <w:tcPr>
            <w:tcW w:w="762" w:type="dxa"/>
          </w:tcPr>
          <w:p w14:paraId="01AC713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(6 827)</w:t>
            </w:r>
          </w:p>
        </w:tc>
        <w:tc>
          <w:tcPr>
            <w:tcW w:w="762" w:type="dxa"/>
          </w:tcPr>
          <w:p w14:paraId="4F801A6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(6 899)</w:t>
            </w:r>
          </w:p>
        </w:tc>
      </w:tr>
      <w:tr w:rsidR="00BE4E9F" w14:paraId="3ECAE50A" w14:textId="77777777">
        <w:tc>
          <w:tcPr>
            <w:cnfStyle w:val="001000000000" w:firstRow="0" w:lastRow="0" w:firstColumn="1" w:lastColumn="0" w:oddVBand="0" w:evenVBand="0" w:oddHBand="0" w:evenHBand="0" w:firstRowFirstColumn="0" w:firstRowLastColumn="0" w:lastRowFirstColumn="0" w:lastRowLastColumn="0"/>
            <w:tcW w:w="3900" w:type="dxa"/>
          </w:tcPr>
          <w:p w14:paraId="0F1317F6" w14:textId="77777777" w:rsidR="00BE4E9F" w:rsidRPr="005253DC" w:rsidRDefault="00BE4E9F">
            <w:pPr>
              <w:spacing w:after="0"/>
              <w:rPr>
                <w:sz w:val="16"/>
                <w:szCs w:val="16"/>
              </w:rPr>
            </w:pPr>
            <w:r w:rsidRPr="005253DC">
              <w:rPr>
                <w:sz w:val="16"/>
                <w:szCs w:val="16"/>
              </w:rPr>
              <w:t>Interest paid</w:t>
            </w:r>
          </w:p>
        </w:tc>
        <w:tc>
          <w:tcPr>
            <w:tcW w:w="762" w:type="dxa"/>
            <w:gridSpan w:val="2"/>
          </w:tcPr>
          <w:p w14:paraId="6A8AEFD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(8 253)</w:t>
            </w:r>
          </w:p>
        </w:tc>
        <w:tc>
          <w:tcPr>
            <w:tcW w:w="762" w:type="dxa"/>
          </w:tcPr>
          <w:p w14:paraId="6F1EF3C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(9 802)</w:t>
            </w:r>
          </w:p>
        </w:tc>
        <w:tc>
          <w:tcPr>
            <w:tcW w:w="762" w:type="dxa"/>
          </w:tcPr>
          <w:p w14:paraId="117B59D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(10 729)</w:t>
            </w:r>
          </w:p>
        </w:tc>
        <w:tc>
          <w:tcPr>
            <w:tcW w:w="762" w:type="dxa"/>
          </w:tcPr>
          <w:p w14:paraId="44331FD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(12 007)</w:t>
            </w:r>
          </w:p>
        </w:tc>
        <w:tc>
          <w:tcPr>
            <w:tcW w:w="762" w:type="dxa"/>
          </w:tcPr>
          <w:p w14:paraId="785A646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(13 595)</w:t>
            </w:r>
          </w:p>
        </w:tc>
      </w:tr>
      <w:tr w:rsidR="00BE4E9F" w14:paraId="58454ABD" w14:textId="77777777">
        <w:tc>
          <w:tcPr>
            <w:cnfStyle w:val="001000000000" w:firstRow="0" w:lastRow="0" w:firstColumn="1" w:lastColumn="0" w:oddVBand="0" w:evenVBand="0" w:oddHBand="0" w:evenHBand="0" w:firstRowFirstColumn="0" w:firstRowLastColumn="0" w:lastRowFirstColumn="0" w:lastRowLastColumn="0"/>
            <w:tcW w:w="3900" w:type="dxa"/>
          </w:tcPr>
          <w:p w14:paraId="08C182D5" w14:textId="77777777" w:rsidR="00BE4E9F" w:rsidRPr="005253DC" w:rsidRDefault="00BE4E9F">
            <w:pPr>
              <w:spacing w:after="0"/>
              <w:rPr>
                <w:sz w:val="16"/>
                <w:szCs w:val="16"/>
              </w:rPr>
            </w:pPr>
            <w:r w:rsidRPr="005253DC">
              <w:rPr>
                <w:sz w:val="16"/>
                <w:szCs w:val="16"/>
              </w:rPr>
              <w:t>Grants and subsidies</w:t>
            </w:r>
          </w:p>
        </w:tc>
        <w:tc>
          <w:tcPr>
            <w:tcW w:w="762" w:type="dxa"/>
            <w:gridSpan w:val="2"/>
          </w:tcPr>
          <w:p w14:paraId="02C4E2D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(15 738)</w:t>
            </w:r>
          </w:p>
        </w:tc>
        <w:tc>
          <w:tcPr>
            <w:tcW w:w="762" w:type="dxa"/>
          </w:tcPr>
          <w:p w14:paraId="563E6A0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(17 352)</w:t>
            </w:r>
          </w:p>
        </w:tc>
        <w:tc>
          <w:tcPr>
            <w:tcW w:w="762" w:type="dxa"/>
          </w:tcPr>
          <w:p w14:paraId="3376834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(16 526)</w:t>
            </w:r>
          </w:p>
        </w:tc>
        <w:tc>
          <w:tcPr>
            <w:tcW w:w="762" w:type="dxa"/>
          </w:tcPr>
          <w:p w14:paraId="649751D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(16 885)</w:t>
            </w:r>
          </w:p>
        </w:tc>
        <w:tc>
          <w:tcPr>
            <w:tcW w:w="762" w:type="dxa"/>
          </w:tcPr>
          <w:p w14:paraId="1C2BD2D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(17 359)</w:t>
            </w:r>
          </w:p>
        </w:tc>
      </w:tr>
      <w:tr w:rsidR="00BE4E9F" w14:paraId="5F112830" w14:textId="77777777">
        <w:tc>
          <w:tcPr>
            <w:cnfStyle w:val="001000000000" w:firstRow="0" w:lastRow="0" w:firstColumn="1" w:lastColumn="0" w:oddVBand="0" w:evenVBand="0" w:oddHBand="0" w:evenHBand="0" w:firstRowFirstColumn="0" w:firstRowLastColumn="0" w:lastRowFirstColumn="0" w:lastRowLastColumn="0"/>
            <w:tcW w:w="3900" w:type="dxa"/>
          </w:tcPr>
          <w:p w14:paraId="7551286C" w14:textId="77777777" w:rsidR="00BE4E9F" w:rsidRPr="005253DC" w:rsidRDefault="00BE4E9F">
            <w:pPr>
              <w:spacing w:after="0"/>
              <w:rPr>
                <w:sz w:val="16"/>
                <w:szCs w:val="16"/>
              </w:rPr>
            </w:pPr>
            <w:r w:rsidRPr="005253DC">
              <w:rPr>
                <w:sz w:val="16"/>
                <w:szCs w:val="16"/>
              </w:rPr>
              <w:t>Goods and services</w:t>
            </w:r>
            <w:r w:rsidRPr="005253DC">
              <w:rPr>
                <w:sz w:val="16"/>
                <w:szCs w:val="16"/>
                <w:vertAlign w:val="superscript"/>
              </w:rPr>
              <w:t xml:space="preserve"> (a)</w:t>
            </w:r>
          </w:p>
        </w:tc>
        <w:tc>
          <w:tcPr>
            <w:tcW w:w="762" w:type="dxa"/>
            <w:gridSpan w:val="2"/>
          </w:tcPr>
          <w:p w14:paraId="4588A96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(39 624)</w:t>
            </w:r>
          </w:p>
        </w:tc>
        <w:tc>
          <w:tcPr>
            <w:tcW w:w="762" w:type="dxa"/>
          </w:tcPr>
          <w:p w14:paraId="26D88D8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(39 828)</w:t>
            </w:r>
          </w:p>
        </w:tc>
        <w:tc>
          <w:tcPr>
            <w:tcW w:w="762" w:type="dxa"/>
          </w:tcPr>
          <w:p w14:paraId="5CBAEA4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(37 949)</w:t>
            </w:r>
          </w:p>
        </w:tc>
        <w:tc>
          <w:tcPr>
            <w:tcW w:w="762" w:type="dxa"/>
          </w:tcPr>
          <w:p w14:paraId="09B9BAE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(39 009)</w:t>
            </w:r>
          </w:p>
        </w:tc>
        <w:tc>
          <w:tcPr>
            <w:tcW w:w="762" w:type="dxa"/>
          </w:tcPr>
          <w:p w14:paraId="3542CF2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(40 684)</w:t>
            </w:r>
          </w:p>
        </w:tc>
      </w:tr>
      <w:tr w:rsidR="00BE4E9F" w14:paraId="1CC5755B"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303F954D" w14:textId="77777777" w:rsidR="00BE4E9F" w:rsidRPr="005253DC" w:rsidRDefault="00BE4E9F">
            <w:pPr>
              <w:spacing w:after="0"/>
              <w:rPr>
                <w:sz w:val="16"/>
                <w:szCs w:val="16"/>
              </w:rPr>
            </w:pPr>
            <w:r w:rsidRPr="005253DC">
              <w:rPr>
                <w:sz w:val="16"/>
                <w:szCs w:val="16"/>
              </w:rPr>
              <w:t>Other payments</w:t>
            </w:r>
          </w:p>
        </w:tc>
        <w:tc>
          <w:tcPr>
            <w:tcW w:w="762" w:type="dxa"/>
            <w:gridSpan w:val="2"/>
            <w:tcBorders>
              <w:bottom w:val="single" w:sz="6" w:space="0" w:color="auto"/>
            </w:tcBorders>
          </w:tcPr>
          <w:p w14:paraId="124F78F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(1 321)</w:t>
            </w:r>
          </w:p>
        </w:tc>
        <w:tc>
          <w:tcPr>
            <w:tcW w:w="762" w:type="dxa"/>
            <w:tcBorders>
              <w:bottom w:val="single" w:sz="6" w:space="0" w:color="auto"/>
            </w:tcBorders>
          </w:tcPr>
          <w:p w14:paraId="0DE0C5A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(1 458)</w:t>
            </w:r>
          </w:p>
        </w:tc>
        <w:tc>
          <w:tcPr>
            <w:tcW w:w="762" w:type="dxa"/>
            <w:tcBorders>
              <w:bottom w:val="single" w:sz="6" w:space="0" w:color="auto"/>
            </w:tcBorders>
          </w:tcPr>
          <w:p w14:paraId="030C097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(1 130)</w:t>
            </w:r>
          </w:p>
        </w:tc>
        <w:tc>
          <w:tcPr>
            <w:tcW w:w="762" w:type="dxa"/>
            <w:tcBorders>
              <w:bottom w:val="single" w:sz="6" w:space="0" w:color="auto"/>
            </w:tcBorders>
          </w:tcPr>
          <w:p w14:paraId="7FD3D39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(1 181)</w:t>
            </w:r>
          </w:p>
        </w:tc>
        <w:tc>
          <w:tcPr>
            <w:tcW w:w="762" w:type="dxa"/>
            <w:tcBorders>
              <w:bottom w:val="single" w:sz="6" w:space="0" w:color="auto"/>
            </w:tcBorders>
          </w:tcPr>
          <w:p w14:paraId="7C6A803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(1 233)</w:t>
            </w:r>
          </w:p>
        </w:tc>
      </w:tr>
      <w:tr w:rsidR="00BE4E9F" w14:paraId="55E97729"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bottom w:val="single" w:sz="6" w:space="0" w:color="auto"/>
            </w:tcBorders>
          </w:tcPr>
          <w:p w14:paraId="5E33E086" w14:textId="77777777" w:rsidR="00BE4E9F" w:rsidRPr="005253DC" w:rsidRDefault="00BE4E9F">
            <w:pPr>
              <w:spacing w:after="0"/>
              <w:rPr>
                <w:sz w:val="16"/>
                <w:szCs w:val="16"/>
              </w:rPr>
            </w:pPr>
            <w:r w:rsidRPr="005253DC">
              <w:rPr>
                <w:b/>
                <w:sz w:val="16"/>
                <w:szCs w:val="16"/>
              </w:rPr>
              <w:t>Total payments</w:t>
            </w:r>
          </w:p>
        </w:tc>
        <w:tc>
          <w:tcPr>
            <w:tcW w:w="762" w:type="dxa"/>
            <w:gridSpan w:val="2"/>
            <w:tcBorders>
              <w:top w:val="single" w:sz="6" w:space="0" w:color="auto"/>
              <w:bottom w:val="single" w:sz="6" w:space="0" w:color="auto"/>
            </w:tcBorders>
          </w:tcPr>
          <w:p w14:paraId="073964E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(112 156)</w:t>
            </w:r>
          </w:p>
        </w:tc>
        <w:tc>
          <w:tcPr>
            <w:tcW w:w="762" w:type="dxa"/>
            <w:tcBorders>
              <w:top w:val="single" w:sz="6" w:space="0" w:color="auto"/>
              <w:bottom w:val="single" w:sz="6" w:space="0" w:color="auto"/>
            </w:tcBorders>
          </w:tcPr>
          <w:p w14:paraId="3FE18F5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(117 053)</w:t>
            </w:r>
          </w:p>
        </w:tc>
        <w:tc>
          <w:tcPr>
            <w:tcW w:w="762" w:type="dxa"/>
            <w:tcBorders>
              <w:top w:val="single" w:sz="6" w:space="0" w:color="auto"/>
              <w:bottom w:val="single" w:sz="6" w:space="0" w:color="auto"/>
            </w:tcBorders>
          </w:tcPr>
          <w:p w14:paraId="4B44119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(117 722)</w:t>
            </w:r>
          </w:p>
        </w:tc>
        <w:tc>
          <w:tcPr>
            <w:tcW w:w="762" w:type="dxa"/>
            <w:tcBorders>
              <w:top w:val="single" w:sz="6" w:space="0" w:color="auto"/>
              <w:bottom w:val="single" w:sz="6" w:space="0" w:color="auto"/>
            </w:tcBorders>
          </w:tcPr>
          <w:p w14:paraId="0D6458D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(122 188)</w:t>
            </w:r>
          </w:p>
        </w:tc>
        <w:tc>
          <w:tcPr>
            <w:tcW w:w="762" w:type="dxa"/>
            <w:tcBorders>
              <w:top w:val="single" w:sz="6" w:space="0" w:color="auto"/>
              <w:bottom w:val="single" w:sz="6" w:space="0" w:color="auto"/>
            </w:tcBorders>
          </w:tcPr>
          <w:p w14:paraId="5DB0779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(127 225)</w:t>
            </w:r>
          </w:p>
        </w:tc>
      </w:tr>
      <w:tr w:rsidR="00BE4E9F" w14:paraId="27D6D1B4"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788D316A" w14:textId="77777777" w:rsidR="00BE4E9F" w:rsidRPr="005253DC" w:rsidRDefault="00BE4E9F">
            <w:pPr>
              <w:spacing w:after="0"/>
              <w:rPr>
                <w:sz w:val="16"/>
                <w:szCs w:val="16"/>
              </w:rPr>
            </w:pPr>
            <w:r w:rsidRPr="005253DC">
              <w:rPr>
                <w:b/>
                <w:sz w:val="16"/>
                <w:szCs w:val="16"/>
              </w:rPr>
              <w:t>Net cash flows from operating activities</w:t>
            </w:r>
          </w:p>
        </w:tc>
        <w:tc>
          <w:tcPr>
            <w:tcW w:w="762" w:type="dxa"/>
            <w:gridSpan w:val="2"/>
            <w:tcBorders>
              <w:top w:val="single" w:sz="6" w:space="0" w:color="auto"/>
            </w:tcBorders>
          </w:tcPr>
          <w:p w14:paraId="5BADA15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7 300</w:t>
            </w:r>
          </w:p>
        </w:tc>
        <w:tc>
          <w:tcPr>
            <w:tcW w:w="762" w:type="dxa"/>
            <w:tcBorders>
              <w:top w:val="single" w:sz="6" w:space="0" w:color="auto"/>
            </w:tcBorders>
          </w:tcPr>
          <w:p w14:paraId="2F12C3B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7 570</w:t>
            </w:r>
          </w:p>
        </w:tc>
        <w:tc>
          <w:tcPr>
            <w:tcW w:w="762" w:type="dxa"/>
            <w:tcBorders>
              <w:top w:val="single" w:sz="6" w:space="0" w:color="auto"/>
            </w:tcBorders>
          </w:tcPr>
          <w:p w14:paraId="7DEA55A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8 188</w:t>
            </w:r>
          </w:p>
        </w:tc>
        <w:tc>
          <w:tcPr>
            <w:tcW w:w="762" w:type="dxa"/>
            <w:tcBorders>
              <w:top w:val="single" w:sz="6" w:space="0" w:color="auto"/>
            </w:tcBorders>
          </w:tcPr>
          <w:p w14:paraId="21E41D1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7 894</w:t>
            </w:r>
          </w:p>
        </w:tc>
        <w:tc>
          <w:tcPr>
            <w:tcW w:w="762" w:type="dxa"/>
            <w:tcBorders>
              <w:top w:val="single" w:sz="6" w:space="0" w:color="auto"/>
            </w:tcBorders>
          </w:tcPr>
          <w:p w14:paraId="473DC5B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7 989</w:t>
            </w:r>
          </w:p>
        </w:tc>
      </w:tr>
      <w:tr w:rsidR="00BE4E9F" w14:paraId="45AC2AA3" w14:textId="77777777">
        <w:tc>
          <w:tcPr>
            <w:cnfStyle w:val="001000000000" w:firstRow="0" w:lastRow="0" w:firstColumn="1" w:lastColumn="0" w:oddVBand="0" w:evenVBand="0" w:oddHBand="0" w:evenHBand="0" w:firstRowFirstColumn="0" w:firstRowLastColumn="0" w:lastRowFirstColumn="0" w:lastRowLastColumn="0"/>
            <w:tcW w:w="3900" w:type="dxa"/>
          </w:tcPr>
          <w:p w14:paraId="7737A028" w14:textId="77777777" w:rsidR="00BE4E9F" w:rsidRPr="005253DC" w:rsidRDefault="00BE4E9F">
            <w:pPr>
              <w:spacing w:after="0"/>
              <w:rPr>
                <w:sz w:val="16"/>
                <w:szCs w:val="16"/>
              </w:rPr>
            </w:pPr>
            <w:r w:rsidRPr="005253DC">
              <w:rPr>
                <w:b/>
                <w:sz w:val="16"/>
                <w:szCs w:val="16"/>
              </w:rPr>
              <w:t>Cash flows from investing activities</w:t>
            </w:r>
          </w:p>
        </w:tc>
        <w:tc>
          <w:tcPr>
            <w:tcW w:w="762" w:type="dxa"/>
            <w:gridSpan w:val="2"/>
          </w:tcPr>
          <w:p w14:paraId="2C08207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ED2012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6982BDB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57B4BDB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BDF041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43D3F45D" w14:textId="77777777">
        <w:tc>
          <w:tcPr>
            <w:cnfStyle w:val="001000000000" w:firstRow="0" w:lastRow="0" w:firstColumn="1" w:lastColumn="0" w:oddVBand="0" w:evenVBand="0" w:oddHBand="0" w:evenHBand="0" w:firstRowFirstColumn="0" w:firstRowLastColumn="0" w:lastRowFirstColumn="0" w:lastRowLastColumn="0"/>
            <w:tcW w:w="3900" w:type="dxa"/>
          </w:tcPr>
          <w:p w14:paraId="78EC91F8" w14:textId="77777777" w:rsidR="00BE4E9F" w:rsidRPr="005253DC" w:rsidRDefault="00BE4E9F">
            <w:pPr>
              <w:spacing w:after="0"/>
              <w:rPr>
                <w:sz w:val="16"/>
                <w:szCs w:val="16"/>
              </w:rPr>
            </w:pPr>
            <w:r w:rsidRPr="005253DC">
              <w:rPr>
                <w:b/>
                <w:sz w:val="16"/>
                <w:szCs w:val="16"/>
              </w:rPr>
              <w:t>Cash flows from investments in non</w:t>
            </w:r>
            <w:r w:rsidRPr="005253DC">
              <w:rPr>
                <w:b/>
                <w:sz w:val="16"/>
                <w:szCs w:val="16"/>
              </w:rPr>
              <w:noBreakHyphen/>
              <w:t>financial assets</w:t>
            </w:r>
          </w:p>
        </w:tc>
        <w:tc>
          <w:tcPr>
            <w:tcW w:w="762" w:type="dxa"/>
            <w:gridSpan w:val="2"/>
          </w:tcPr>
          <w:p w14:paraId="26A8C05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32E8B7E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24E500E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005F5BE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6556890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04648335" w14:textId="77777777">
        <w:tc>
          <w:tcPr>
            <w:cnfStyle w:val="001000000000" w:firstRow="0" w:lastRow="0" w:firstColumn="1" w:lastColumn="0" w:oddVBand="0" w:evenVBand="0" w:oddHBand="0" w:evenHBand="0" w:firstRowFirstColumn="0" w:firstRowLastColumn="0" w:lastRowFirstColumn="0" w:lastRowLastColumn="0"/>
            <w:tcW w:w="3900" w:type="dxa"/>
          </w:tcPr>
          <w:p w14:paraId="355270B2" w14:textId="77777777" w:rsidR="00BE4E9F" w:rsidRPr="005253DC" w:rsidRDefault="00BE4E9F">
            <w:pPr>
              <w:spacing w:after="0"/>
              <w:rPr>
                <w:sz w:val="16"/>
                <w:szCs w:val="16"/>
              </w:rPr>
            </w:pPr>
            <w:r w:rsidRPr="005253DC">
              <w:rPr>
                <w:sz w:val="16"/>
                <w:szCs w:val="16"/>
              </w:rPr>
              <w:t>Purchases of non</w:t>
            </w:r>
            <w:r w:rsidRPr="005253DC">
              <w:rPr>
                <w:sz w:val="16"/>
                <w:szCs w:val="16"/>
              </w:rPr>
              <w:noBreakHyphen/>
              <w:t>financial assets</w:t>
            </w:r>
          </w:p>
        </w:tc>
        <w:tc>
          <w:tcPr>
            <w:tcW w:w="762" w:type="dxa"/>
            <w:gridSpan w:val="2"/>
          </w:tcPr>
          <w:p w14:paraId="36BA3F7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(23 618)</w:t>
            </w:r>
          </w:p>
        </w:tc>
        <w:tc>
          <w:tcPr>
            <w:tcW w:w="762" w:type="dxa"/>
          </w:tcPr>
          <w:p w14:paraId="2222B50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(25 398)</w:t>
            </w:r>
          </w:p>
        </w:tc>
        <w:tc>
          <w:tcPr>
            <w:tcW w:w="762" w:type="dxa"/>
          </w:tcPr>
          <w:p w14:paraId="2887380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(20 798)</w:t>
            </w:r>
          </w:p>
        </w:tc>
        <w:tc>
          <w:tcPr>
            <w:tcW w:w="762" w:type="dxa"/>
          </w:tcPr>
          <w:p w14:paraId="667DAC7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(21 368)</w:t>
            </w:r>
          </w:p>
        </w:tc>
        <w:tc>
          <w:tcPr>
            <w:tcW w:w="762" w:type="dxa"/>
          </w:tcPr>
          <w:p w14:paraId="7E4DA94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(21 149)</w:t>
            </w:r>
          </w:p>
        </w:tc>
      </w:tr>
      <w:tr w:rsidR="00BE4E9F" w14:paraId="1A73D138"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1F0A3D88" w14:textId="77777777" w:rsidR="00BE4E9F" w:rsidRPr="005253DC" w:rsidRDefault="00BE4E9F">
            <w:pPr>
              <w:spacing w:after="0"/>
              <w:rPr>
                <w:sz w:val="16"/>
                <w:szCs w:val="16"/>
              </w:rPr>
            </w:pPr>
            <w:r w:rsidRPr="005253DC">
              <w:rPr>
                <w:sz w:val="16"/>
                <w:szCs w:val="16"/>
              </w:rPr>
              <w:t>Sales of non</w:t>
            </w:r>
            <w:r w:rsidRPr="005253DC">
              <w:rPr>
                <w:sz w:val="16"/>
                <w:szCs w:val="16"/>
              </w:rPr>
              <w:noBreakHyphen/>
              <w:t>financial assets</w:t>
            </w:r>
          </w:p>
        </w:tc>
        <w:tc>
          <w:tcPr>
            <w:tcW w:w="762" w:type="dxa"/>
            <w:gridSpan w:val="2"/>
            <w:tcBorders>
              <w:bottom w:val="single" w:sz="6" w:space="0" w:color="auto"/>
            </w:tcBorders>
          </w:tcPr>
          <w:p w14:paraId="66E7438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610</w:t>
            </w:r>
          </w:p>
        </w:tc>
        <w:tc>
          <w:tcPr>
            <w:tcW w:w="762" w:type="dxa"/>
            <w:tcBorders>
              <w:bottom w:val="single" w:sz="6" w:space="0" w:color="auto"/>
            </w:tcBorders>
          </w:tcPr>
          <w:p w14:paraId="51156F1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1 043</w:t>
            </w:r>
          </w:p>
        </w:tc>
        <w:tc>
          <w:tcPr>
            <w:tcW w:w="762" w:type="dxa"/>
            <w:tcBorders>
              <w:bottom w:val="single" w:sz="6" w:space="0" w:color="auto"/>
            </w:tcBorders>
          </w:tcPr>
          <w:p w14:paraId="3E53031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1 307</w:t>
            </w:r>
          </w:p>
        </w:tc>
        <w:tc>
          <w:tcPr>
            <w:tcW w:w="762" w:type="dxa"/>
            <w:tcBorders>
              <w:bottom w:val="single" w:sz="6" w:space="0" w:color="auto"/>
            </w:tcBorders>
          </w:tcPr>
          <w:p w14:paraId="11AB803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1 157</w:t>
            </w:r>
          </w:p>
        </w:tc>
        <w:tc>
          <w:tcPr>
            <w:tcW w:w="762" w:type="dxa"/>
            <w:tcBorders>
              <w:bottom w:val="single" w:sz="6" w:space="0" w:color="auto"/>
            </w:tcBorders>
          </w:tcPr>
          <w:p w14:paraId="7B62DAE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1 373</w:t>
            </w:r>
          </w:p>
        </w:tc>
      </w:tr>
      <w:tr w:rsidR="00BE4E9F" w14:paraId="150394B5"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682DFEF9" w14:textId="77777777" w:rsidR="00BE4E9F" w:rsidRPr="005253DC" w:rsidRDefault="00BE4E9F">
            <w:pPr>
              <w:spacing w:after="0"/>
              <w:rPr>
                <w:sz w:val="16"/>
                <w:szCs w:val="16"/>
              </w:rPr>
            </w:pPr>
            <w:r w:rsidRPr="005253DC">
              <w:rPr>
                <w:b/>
                <w:sz w:val="16"/>
                <w:szCs w:val="16"/>
              </w:rPr>
              <w:t>Net cash flows from investments in non</w:t>
            </w:r>
            <w:r w:rsidRPr="005253DC">
              <w:rPr>
                <w:b/>
                <w:sz w:val="16"/>
                <w:szCs w:val="16"/>
              </w:rPr>
              <w:noBreakHyphen/>
              <w:t>financial assets</w:t>
            </w:r>
          </w:p>
        </w:tc>
        <w:tc>
          <w:tcPr>
            <w:tcW w:w="762" w:type="dxa"/>
            <w:gridSpan w:val="2"/>
            <w:tcBorders>
              <w:top w:val="single" w:sz="6" w:space="0" w:color="auto"/>
            </w:tcBorders>
          </w:tcPr>
          <w:p w14:paraId="479B880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(23 008)</w:t>
            </w:r>
          </w:p>
        </w:tc>
        <w:tc>
          <w:tcPr>
            <w:tcW w:w="762" w:type="dxa"/>
            <w:tcBorders>
              <w:top w:val="single" w:sz="6" w:space="0" w:color="auto"/>
            </w:tcBorders>
          </w:tcPr>
          <w:p w14:paraId="34BF1C4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(24 356)</w:t>
            </w:r>
          </w:p>
        </w:tc>
        <w:tc>
          <w:tcPr>
            <w:tcW w:w="762" w:type="dxa"/>
            <w:tcBorders>
              <w:top w:val="single" w:sz="6" w:space="0" w:color="auto"/>
            </w:tcBorders>
          </w:tcPr>
          <w:p w14:paraId="22ACF3E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(19 491)</w:t>
            </w:r>
          </w:p>
        </w:tc>
        <w:tc>
          <w:tcPr>
            <w:tcW w:w="762" w:type="dxa"/>
            <w:tcBorders>
              <w:top w:val="single" w:sz="6" w:space="0" w:color="auto"/>
            </w:tcBorders>
          </w:tcPr>
          <w:p w14:paraId="60151D5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(20 211)</w:t>
            </w:r>
          </w:p>
        </w:tc>
        <w:tc>
          <w:tcPr>
            <w:tcW w:w="762" w:type="dxa"/>
            <w:tcBorders>
              <w:top w:val="single" w:sz="6" w:space="0" w:color="auto"/>
            </w:tcBorders>
          </w:tcPr>
          <w:p w14:paraId="251440B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(19 776)</w:t>
            </w:r>
          </w:p>
        </w:tc>
      </w:tr>
      <w:tr w:rsidR="00BE4E9F" w14:paraId="406F315E"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456CB0A1" w14:textId="77777777" w:rsidR="00BE4E9F" w:rsidRPr="005253DC" w:rsidRDefault="00BE4E9F">
            <w:pPr>
              <w:spacing w:after="0"/>
              <w:rPr>
                <w:sz w:val="16"/>
                <w:szCs w:val="16"/>
              </w:rPr>
            </w:pPr>
            <w:r w:rsidRPr="005253DC">
              <w:rPr>
                <w:sz w:val="16"/>
                <w:szCs w:val="16"/>
              </w:rPr>
              <w:t>Net cash flows from investments in financial assets for policy purposes</w:t>
            </w:r>
          </w:p>
        </w:tc>
        <w:tc>
          <w:tcPr>
            <w:tcW w:w="762" w:type="dxa"/>
            <w:gridSpan w:val="2"/>
            <w:tcBorders>
              <w:bottom w:val="single" w:sz="6" w:space="0" w:color="auto"/>
            </w:tcBorders>
          </w:tcPr>
          <w:p w14:paraId="75C0F84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(545)</w:t>
            </w:r>
          </w:p>
        </w:tc>
        <w:tc>
          <w:tcPr>
            <w:tcW w:w="762" w:type="dxa"/>
            <w:tcBorders>
              <w:bottom w:val="single" w:sz="6" w:space="0" w:color="auto"/>
            </w:tcBorders>
          </w:tcPr>
          <w:p w14:paraId="0701122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(39)</w:t>
            </w:r>
          </w:p>
        </w:tc>
        <w:tc>
          <w:tcPr>
            <w:tcW w:w="762" w:type="dxa"/>
            <w:tcBorders>
              <w:bottom w:val="single" w:sz="6" w:space="0" w:color="auto"/>
            </w:tcBorders>
          </w:tcPr>
          <w:p w14:paraId="4F217C7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767</w:t>
            </w:r>
          </w:p>
        </w:tc>
        <w:tc>
          <w:tcPr>
            <w:tcW w:w="762" w:type="dxa"/>
            <w:tcBorders>
              <w:bottom w:val="single" w:sz="6" w:space="0" w:color="auto"/>
            </w:tcBorders>
          </w:tcPr>
          <w:p w14:paraId="52B1B4F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426</w:t>
            </w:r>
          </w:p>
        </w:tc>
        <w:tc>
          <w:tcPr>
            <w:tcW w:w="762" w:type="dxa"/>
            <w:tcBorders>
              <w:bottom w:val="single" w:sz="6" w:space="0" w:color="auto"/>
            </w:tcBorders>
          </w:tcPr>
          <w:p w14:paraId="0677E3E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74</w:t>
            </w:r>
          </w:p>
        </w:tc>
      </w:tr>
      <w:tr w:rsidR="00BE4E9F" w14:paraId="7B27221B"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04C5C72F" w14:textId="77777777" w:rsidR="00BE4E9F" w:rsidRPr="005253DC" w:rsidRDefault="00BE4E9F">
            <w:pPr>
              <w:spacing w:after="0"/>
              <w:rPr>
                <w:sz w:val="16"/>
                <w:szCs w:val="16"/>
              </w:rPr>
            </w:pPr>
            <w:r w:rsidRPr="005253DC">
              <w:rPr>
                <w:b/>
                <w:sz w:val="16"/>
                <w:szCs w:val="16"/>
              </w:rPr>
              <w:t>Subtotal</w:t>
            </w:r>
          </w:p>
        </w:tc>
        <w:tc>
          <w:tcPr>
            <w:tcW w:w="762" w:type="dxa"/>
            <w:gridSpan w:val="2"/>
            <w:tcBorders>
              <w:top w:val="single" w:sz="6" w:space="0" w:color="auto"/>
            </w:tcBorders>
          </w:tcPr>
          <w:p w14:paraId="3276F5F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(23 553)</w:t>
            </w:r>
          </w:p>
        </w:tc>
        <w:tc>
          <w:tcPr>
            <w:tcW w:w="762" w:type="dxa"/>
            <w:tcBorders>
              <w:top w:val="single" w:sz="6" w:space="0" w:color="auto"/>
            </w:tcBorders>
          </w:tcPr>
          <w:p w14:paraId="18C7F9A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(24 395)</w:t>
            </w:r>
          </w:p>
        </w:tc>
        <w:tc>
          <w:tcPr>
            <w:tcW w:w="762" w:type="dxa"/>
            <w:tcBorders>
              <w:top w:val="single" w:sz="6" w:space="0" w:color="auto"/>
            </w:tcBorders>
          </w:tcPr>
          <w:p w14:paraId="4AC1301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(18 724)</w:t>
            </w:r>
          </w:p>
        </w:tc>
        <w:tc>
          <w:tcPr>
            <w:tcW w:w="762" w:type="dxa"/>
            <w:tcBorders>
              <w:top w:val="single" w:sz="6" w:space="0" w:color="auto"/>
            </w:tcBorders>
          </w:tcPr>
          <w:p w14:paraId="705FCE6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(19 785)</w:t>
            </w:r>
          </w:p>
        </w:tc>
        <w:tc>
          <w:tcPr>
            <w:tcW w:w="762" w:type="dxa"/>
            <w:tcBorders>
              <w:top w:val="single" w:sz="6" w:space="0" w:color="auto"/>
            </w:tcBorders>
          </w:tcPr>
          <w:p w14:paraId="267F428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(19 702)</w:t>
            </w:r>
          </w:p>
        </w:tc>
      </w:tr>
      <w:tr w:rsidR="00BE4E9F" w14:paraId="7B1F24BF"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27545E72" w14:textId="77777777" w:rsidR="00BE4E9F" w:rsidRPr="005253DC" w:rsidRDefault="00BE4E9F">
            <w:pPr>
              <w:spacing w:after="0"/>
              <w:rPr>
                <w:sz w:val="16"/>
                <w:szCs w:val="16"/>
              </w:rPr>
            </w:pPr>
            <w:r w:rsidRPr="005253DC">
              <w:rPr>
                <w:sz w:val="16"/>
                <w:szCs w:val="16"/>
              </w:rPr>
              <w:t>Net cash flows from investment in financial assets for liquidity management purposes</w:t>
            </w:r>
          </w:p>
        </w:tc>
        <w:tc>
          <w:tcPr>
            <w:tcW w:w="762" w:type="dxa"/>
            <w:gridSpan w:val="2"/>
            <w:tcBorders>
              <w:bottom w:val="single" w:sz="6" w:space="0" w:color="auto"/>
            </w:tcBorders>
          </w:tcPr>
          <w:p w14:paraId="6AB7FFF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(2 193)</w:t>
            </w:r>
          </w:p>
        </w:tc>
        <w:tc>
          <w:tcPr>
            <w:tcW w:w="762" w:type="dxa"/>
            <w:tcBorders>
              <w:bottom w:val="single" w:sz="6" w:space="0" w:color="auto"/>
            </w:tcBorders>
          </w:tcPr>
          <w:p w14:paraId="2FE3D50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(1 059)</w:t>
            </w:r>
          </w:p>
        </w:tc>
        <w:tc>
          <w:tcPr>
            <w:tcW w:w="762" w:type="dxa"/>
            <w:tcBorders>
              <w:bottom w:val="single" w:sz="6" w:space="0" w:color="auto"/>
            </w:tcBorders>
          </w:tcPr>
          <w:p w14:paraId="526FC0F6"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(1 055)</w:t>
            </w:r>
          </w:p>
        </w:tc>
        <w:tc>
          <w:tcPr>
            <w:tcW w:w="762" w:type="dxa"/>
            <w:tcBorders>
              <w:bottom w:val="single" w:sz="6" w:space="0" w:color="auto"/>
            </w:tcBorders>
          </w:tcPr>
          <w:p w14:paraId="244A744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(1 017)</w:t>
            </w:r>
          </w:p>
        </w:tc>
        <w:tc>
          <w:tcPr>
            <w:tcW w:w="762" w:type="dxa"/>
            <w:tcBorders>
              <w:bottom w:val="single" w:sz="6" w:space="0" w:color="auto"/>
            </w:tcBorders>
          </w:tcPr>
          <w:p w14:paraId="575BE2F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(994)</w:t>
            </w:r>
          </w:p>
        </w:tc>
      </w:tr>
      <w:tr w:rsidR="00BE4E9F" w14:paraId="49D3F54A"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74D1BFB9" w14:textId="77777777" w:rsidR="00BE4E9F" w:rsidRPr="005253DC" w:rsidRDefault="00BE4E9F">
            <w:pPr>
              <w:spacing w:after="0"/>
              <w:rPr>
                <w:sz w:val="16"/>
                <w:szCs w:val="16"/>
              </w:rPr>
            </w:pPr>
            <w:r w:rsidRPr="005253DC">
              <w:rPr>
                <w:b/>
                <w:sz w:val="16"/>
                <w:szCs w:val="16"/>
              </w:rPr>
              <w:t>Net cash flows from investing activities</w:t>
            </w:r>
          </w:p>
        </w:tc>
        <w:tc>
          <w:tcPr>
            <w:tcW w:w="762" w:type="dxa"/>
            <w:gridSpan w:val="2"/>
            <w:tcBorders>
              <w:top w:val="single" w:sz="6" w:space="0" w:color="auto"/>
            </w:tcBorders>
          </w:tcPr>
          <w:p w14:paraId="2DB524A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(25 747)</w:t>
            </w:r>
          </w:p>
        </w:tc>
        <w:tc>
          <w:tcPr>
            <w:tcW w:w="762" w:type="dxa"/>
            <w:tcBorders>
              <w:top w:val="single" w:sz="6" w:space="0" w:color="auto"/>
            </w:tcBorders>
          </w:tcPr>
          <w:p w14:paraId="194BEBAB"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(25 454)</w:t>
            </w:r>
          </w:p>
        </w:tc>
        <w:tc>
          <w:tcPr>
            <w:tcW w:w="762" w:type="dxa"/>
            <w:tcBorders>
              <w:top w:val="single" w:sz="6" w:space="0" w:color="auto"/>
            </w:tcBorders>
          </w:tcPr>
          <w:p w14:paraId="109CC02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(19 779)</w:t>
            </w:r>
          </w:p>
        </w:tc>
        <w:tc>
          <w:tcPr>
            <w:tcW w:w="762" w:type="dxa"/>
            <w:tcBorders>
              <w:top w:val="single" w:sz="6" w:space="0" w:color="auto"/>
            </w:tcBorders>
          </w:tcPr>
          <w:p w14:paraId="6884B1D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(20 802)</w:t>
            </w:r>
          </w:p>
        </w:tc>
        <w:tc>
          <w:tcPr>
            <w:tcW w:w="762" w:type="dxa"/>
            <w:tcBorders>
              <w:top w:val="single" w:sz="6" w:space="0" w:color="auto"/>
            </w:tcBorders>
          </w:tcPr>
          <w:p w14:paraId="45A79A36"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(20 696)</w:t>
            </w:r>
          </w:p>
        </w:tc>
      </w:tr>
      <w:tr w:rsidR="00BE4E9F" w14:paraId="0B95B4C8" w14:textId="77777777">
        <w:tc>
          <w:tcPr>
            <w:cnfStyle w:val="001000000000" w:firstRow="0" w:lastRow="0" w:firstColumn="1" w:lastColumn="0" w:oddVBand="0" w:evenVBand="0" w:oddHBand="0" w:evenHBand="0" w:firstRowFirstColumn="0" w:firstRowLastColumn="0" w:lastRowFirstColumn="0" w:lastRowLastColumn="0"/>
            <w:tcW w:w="3900" w:type="dxa"/>
          </w:tcPr>
          <w:p w14:paraId="6375F265" w14:textId="77777777" w:rsidR="00BE4E9F" w:rsidRPr="005253DC" w:rsidRDefault="00BE4E9F">
            <w:pPr>
              <w:spacing w:after="0"/>
              <w:rPr>
                <w:sz w:val="16"/>
                <w:szCs w:val="16"/>
              </w:rPr>
            </w:pPr>
            <w:r w:rsidRPr="005253DC">
              <w:rPr>
                <w:b/>
                <w:sz w:val="16"/>
                <w:szCs w:val="16"/>
              </w:rPr>
              <w:t>Cash flows from financing activities</w:t>
            </w:r>
          </w:p>
        </w:tc>
        <w:tc>
          <w:tcPr>
            <w:tcW w:w="762" w:type="dxa"/>
            <w:gridSpan w:val="2"/>
          </w:tcPr>
          <w:p w14:paraId="3EE0F6B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5765A52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717D4E0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6F27A80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5F66F36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75F7DE81" w14:textId="77777777">
        <w:tc>
          <w:tcPr>
            <w:cnfStyle w:val="001000000000" w:firstRow="0" w:lastRow="0" w:firstColumn="1" w:lastColumn="0" w:oddVBand="0" w:evenVBand="0" w:oddHBand="0" w:evenHBand="0" w:firstRowFirstColumn="0" w:firstRowLastColumn="0" w:lastRowFirstColumn="0" w:lastRowLastColumn="0"/>
            <w:tcW w:w="3900" w:type="dxa"/>
          </w:tcPr>
          <w:p w14:paraId="09450CC4" w14:textId="77777777" w:rsidR="00BE4E9F" w:rsidRPr="005253DC" w:rsidRDefault="00BE4E9F">
            <w:pPr>
              <w:spacing w:after="0"/>
              <w:rPr>
                <w:sz w:val="16"/>
                <w:szCs w:val="16"/>
              </w:rPr>
            </w:pPr>
            <w:r w:rsidRPr="005253DC">
              <w:rPr>
                <w:sz w:val="16"/>
                <w:szCs w:val="16"/>
              </w:rPr>
              <w:t>Advances received (net)</w:t>
            </w:r>
          </w:p>
        </w:tc>
        <w:tc>
          <w:tcPr>
            <w:tcW w:w="762" w:type="dxa"/>
            <w:gridSpan w:val="2"/>
          </w:tcPr>
          <w:p w14:paraId="39075FD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(60)</w:t>
            </w:r>
          </w:p>
        </w:tc>
        <w:tc>
          <w:tcPr>
            <w:tcW w:w="762" w:type="dxa"/>
          </w:tcPr>
          <w:p w14:paraId="6AF4B47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(11)</w:t>
            </w:r>
          </w:p>
        </w:tc>
        <w:tc>
          <w:tcPr>
            <w:tcW w:w="762" w:type="dxa"/>
          </w:tcPr>
          <w:p w14:paraId="48BD032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(10)</w:t>
            </w:r>
          </w:p>
        </w:tc>
        <w:tc>
          <w:tcPr>
            <w:tcW w:w="762" w:type="dxa"/>
          </w:tcPr>
          <w:p w14:paraId="162E4CE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w:t>
            </w:r>
          </w:p>
        </w:tc>
        <w:tc>
          <w:tcPr>
            <w:tcW w:w="762" w:type="dxa"/>
          </w:tcPr>
          <w:p w14:paraId="0949F99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w:t>
            </w:r>
          </w:p>
        </w:tc>
      </w:tr>
      <w:tr w:rsidR="00BE4E9F" w14:paraId="44517FE0" w14:textId="77777777">
        <w:tc>
          <w:tcPr>
            <w:cnfStyle w:val="001000000000" w:firstRow="0" w:lastRow="0" w:firstColumn="1" w:lastColumn="0" w:oddVBand="0" w:evenVBand="0" w:oddHBand="0" w:evenHBand="0" w:firstRowFirstColumn="0" w:firstRowLastColumn="0" w:lastRowFirstColumn="0" w:lastRowLastColumn="0"/>
            <w:tcW w:w="3900" w:type="dxa"/>
          </w:tcPr>
          <w:p w14:paraId="411FE8DC" w14:textId="77777777" w:rsidR="00BE4E9F" w:rsidRPr="005253DC" w:rsidRDefault="00BE4E9F">
            <w:pPr>
              <w:spacing w:after="0"/>
              <w:rPr>
                <w:sz w:val="16"/>
                <w:szCs w:val="16"/>
              </w:rPr>
            </w:pPr>
            <w:r w:rsidRPr="005253DC">
              <w:rPr>
                <w:sz w:val="16"/>
                <w:szCs w:val="16"/>
              </w:rPr>
              <w:t>Net borrowings</w:t>
            </w:r>
          </w:p>
        </w:tc>
        <w:tc>
          <w:tcPr>
            <w:tcW w:w="762" w:type="dxa"/>
            <w:gridSpan w:val="2"/>
          </w:tcPr>
          <w:p w14:paraId="00350C4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17 564</w:t>
            </w:r>
          </w:p>
        </w:tc>
        <w:tc>
          <w:tcPr>
            <w:tcW w:w="762" w:type="dxa"/>
          </w:tcPr>
          <w:p w14:paraId="0E24B6CB"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16 619</w:t>
            </w:r>
          </w:p>
        </w:tc>
        <w:tc>
          <w:tcPr>
            <w:tcW w:w="762" w:type="dxa"/>
          </w:tcPr>
          <w:p w14:paraId="318549A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11 415</w:t>
            </w:r>
          </w:p>
        </w:tc>
        <w:tc>
          <w:tcPr>
            <w:tcW w:w="762" w:type="dxa"/>
          </w:tcPr>
          <w:p w14:paraId="6167BE47"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13 261</w:t>
            </w:r>
          </w:p>
        </w:tc>
        <w:tc>
          <w:tcPr>
            <w:tcW w:w="762" w:type="dxa"/>
          </w:tcPr>
          <w:p w14:paraId="63FB8CB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13 206</w:t>
            </w:r>
          </w:p>
        </w:tc>
      </w:tr>
      <w:tr w:rsidR="00BE4E9F" w14:paraId="6B899AA9" w14:textId="77777777">
        <w:tc>
          <w:tcPr>
            <w:cnfStyle w:val="001000000000" w:firstRow="0" w:lastRow="0" w:firstColumn="1" w:lastColumn="0" w:oddVBand="0" w:evenVBand="0" w:oddHBand="0" w:evenHBand="0" w:firstRowFirstColumn="0" w:firstRowLastColumn="0" w:lastRowFirstColumn="0" w:lastRowLastColumn="0"/>
            <w:tcW w:w="3900" w:type="dxa"/>
          </w:tcPr>
          <w:p w14:paraId="05A38DD8" w14:textId="77777777" w:rsidR="00BE4E9F" w:rsidRPr="005253DC" w:rsidRDefault="00BE4E9F">
            <w:pPr>
              <w:spacing w:after="0"/>
              <w:rPr>
                <w:sz w:val="16"/>
                <w:szCs w:val="16"/>
              </w:rPr>
            </w:pPr>
            <w:r w:rsidRPr="005253DC">
              <w:rPr>
                <w:sz w:val="16"/>
                <w:szCs w:val="16"/>
              </w:rPr>
              <w:t>Deposits received (net)</w:t>
            </w:r>
          </w:p>
        </w:tc>
        <w:tc>
          <w:tcPr>
            <w:tcW w:w="762" w:type="dxa"/>
            <w:gridSpan w:val="2"/>
          </w:tcPr>
          <w:p w14:paraId="6E85464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23</w:t>
            </w:r>
          </w:p>
        </w:tc>
        <w:tc>
          <w:tcPr>
            <w:tcW w:w="762" w:type="dxa"/>
          </w:tcPr>
          <w:p w14:paraId="09E6BF9C"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49</w:t>
            </w:r>
          </w:p>
        </w:tc>
        <w:tc>
          <w:tcPr>
            <w:tcW w:w="762" w:type="dxa"/>
          </w:tcPr>
          <w:p w14:paraId="745169A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(56)</w:t>
            </w:r>
          </w:p>
        </w:tc>
        <w:tc>
          <w:tcPr>
            <w:tcW w:w="762" w:type="dxa"/>
          </w:tcPr>
          <w:p w14:paraId="724F55C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w:t>
            </w:r>
          </w:p>
        </w:tc>
        <w:tc>
          <w:tcPr>
            <w:tcW w:w="762" w:type="dxa"/>
          </w:tcPr>
          <w:p w14:paraId="6899B38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10</w:t>
            </w:r>
          </w:p>
        </w:tc>
      </w:tr>
      <w:tr w:rsidR="00BE4E9F" w14:paraId="39780E8A"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18FF23F5" w14:textId="77777777" w:rsidR="00BE4E9F" w:rsidRPr="005253DC" w:rsidRDefault="00BE4E9F">
            <w:pPr>
              <w:spacing w:after="0"/>
              <w:rPr>
                <w:sz w:val="16"/>
                <w:szCs w:val="16"/>
              </w:rPr>
            </w:pPr>
            <w:r w:rsidRPr="005253DC">
              <w:rPr>
                <w:sz w:val="16"/>
                <w:szCs w:val="16"/>
              </w:rPr>
              <w:t>Other financing (net)</w:t>
            </w:r>
            <w:r w:rsidRPr="005253DC">
              <w:rPr>
                <w:sz w:val="16"/>
                <w:szCs w:val="16"/>
                <w:vertAlign w:val="superscript"/>
              </w:rPr>
              <w:t xml:space="preserve"> (b)</w:t>
            </w:r>
          </w:p>
        </w:tc>
        <w:tc>
          <w:tcPr>
            <w:tcW w:w="762" w:type="dxa"/>
            <w:gridSpan w:val="2"/>
            <w:tcBorders>
              <w:bottom w:val="single" w:sz="6" w:space="0" w:color="auto"/>
            </w:tcBorders>
          </w:tcPr>
          <w:p w14:paraId="0F132A7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808</w:t>
            </w:r>
          </w:p>
        </w:tc>
        <w:tc>
          <w:tcPr>
            <w:tcW w:w="762" w:type="dxa"/>
            <w:tcBorders>
              <w:bottom w:val="single" w:sz="6" w:space="0" w:color="auto"/>
            </w:tcBorders>
          </w:tcPr>
          <w:p w14:paraId="6D512DD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w:t>
            </w:r>
          </w:p>
        </w:tc>
        <w:tc>
          <w:tcPr>
            <w:tcW w:w="762" w:type="dxa"/>
            <w:tcBorders>
              <w:bottom w:val="single" w:sz="6" w:space="0" w:color="auto"/>
            </w:tcBorders>
          </w:tcPr>
          <w:p w14:paraId="5E58485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w:t>
            </w:r>
          </w:p>
        </w:tc>
        <w:tc>
          <w:tcPr>
            <w:tcW w:w="762" w:type="dxa"/>
            <w:tcBorders>
              <w:bottom w:val="single" w:sz="6" w:space="0" w:color="auto"/>
            </w:tcBorders>
          </w:tcPr>
          <w:p w14:paraId="7BDB936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w:t>
            </w:r>
          </w:p>
        </w:tc>
        <w:tc>
          <w:tcPr>
            <w:tcW w:w="762" w:type="dxa"/>
            <w:tcBorders>
              <w:bottom w:val="single" w:sz="6" w:space="0" w:color="auto"/>
            </w:tcBorders>
          </w:tcPr>
          <w:p w14:paraId="31B2F54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w:t>
            </w:r>
          </w:p>
        </w:tc>
      </w:tr>
      <w:tr w:rsidR="00BE4E9F" w14:paraId="5F4C09BB"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bottom w:val="single" w:sz="6" w:space="0" w:color="auto"/>
            </w:tcBorders>
          </w:tcPr>
          <w:p w14:paraId="4DD29FFF" w14:textId="77777777" w:rsidR="00BE4E9F" w:rsidRPr="005253DC" w:rsidRDefault="00BE4E9F">
            <w:pPr>
              <w:spacing w:after="0"/>
              <w:rPr>
                <w:sz w:val="16"/>
                <w:szCs w:val="16"/>
              </w:rPr>
            </w:pPr>
            <w:r w:rsidRPr="005253DC">
              <w:rPr>
                <w:b/>
                <w:sz w:val="16"/>
                <w:szCs w:val="16"/>
              </w:rPr>
              <w:t>Net cash flows from financing activities</w:t>
            </w:r>
          </w:p>
        </w:tc>
        <w:tc>
          <w:tcPr>
            <w:tcW w:w="762" w:type="dxa"/>
            <w:gridSpan w:val="2"/>
            <w:tcBorders>
              <w:top w:val="single" w:sz="6" w:space="0" w:color="auto"/>
              <w:bottom w:val="single" w:sz="6" w:space="0" w:color="auto"/>
            </w:tcBorders>
          </w:tcPr>
          <w:p w14:paraId="2450C7A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18 334</w:t>
            </w:r>
          </w:p>
        </w:tc>
        <w:tc>
          <w:tcPr>
            <w:tcW w:w="762" w:type="dxa"/>
            <w:tcBorders>
              <w:top w:val="single" w:sz="6" w:space="0" w:color="auto"/>
              <w:bottom w:val="single" w:sz="6" w:space="0" w:color="auto"/>
            </w:tcBorders>
          </w:tcPr>
          <w:p w14:paraId="4A07956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16 657</w:t>
            </w:r>
          </w:p>
        </w:tc>
        <w:tc>
          <w:tcPr>
            <w:tcW w:w="762" w:type="dxa"/>
            <w:tcBorders>
              <w:top w:val="single" w:sz="6" w:space="0" w:color="auto"/>
              <w:bottom w:val="single" w:sz="6" w:space="0" w:color="auto"/>
            </w:tcBorders>
          </w:tcPr>
          <w:p w14:paraId="1FFC4EF1"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11 348</w:t>
            </w:r>
          </w:p>
        </w:tc>
        <w:tc>
          <w:tcPr>
            <w:tcW w:w="762" w:type="dxa"/>
            <w:tcBorders>
              <w:top w:val="single" w:sz="6" w:space="0" w:color="auto"/>
              <w:bottom w:val="single" w:sz="6" w:space="0" w:color="auto"/>
            </w:tcBorders>
          </w:tcPr>
          <w:p w14:paraId="2D6D2CF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13 268</w:t>
            </w:r>
          </w:p>
        </w:tc>
        <w:tc>
          <w:tcPr>
            <w:tcW w:w="762" w:type="dxa"/>
            <w:tcBorders>
              <w:top w:val="single" w:sz="6" w:space="0" w:color="auto"/>
              <w:bottom w:val="single" w:sz="6" w:space="0" w:color="auto"/>
            </w:tcBorders>
          </w:tcPr>
          <w:p w14:paraId="50621EF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13 215</w:t>
            </w:r>
          </w:p>
        </w:tc>
      </w:tr>
      <w:tr w:rsidR="00BE4E9F" w14:paraId="327BD2E7"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031E36C2" w14:textId="77777777" w:rsidR="00BE4E9F" w:rsidRPr="005253DC" w:rsidRDefault="00BE4E9F">
            <w:pPr>
              <w:spacing w:after="0"/>
              <w:rPr>
                <w:sz w:val="16"/>
                <w:szCs w:val="16"/>
              </w:rPr>
            </w:pPr>
            <w:r w:rsidRPr="005253DC">
              <w:rPr>
                <w:b/>
                <w:sz w:val="16"/>
                <w:szCs w:val="16"/>
              </w:rPr>
              <w:t>Net increase/(decrease) in cash and cash equivalents</w:t>
            </w:r>
          </w:p>
        </w:tc>
        <w:tc>
          <w:tcPr>
            <w:tcW w:w="762" w:type="dxa"/>
            <w:gridSpan w:val="2"/>
            <w:tcBorders>
              <w:top w:val="single" w:sz="6" w:space="0" w:color="auto"/>
            </w:tcBorders>
          </w:tcPr>
          <w:p w14:paraId="3927729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(112)</w:t>
            </w:r>
          </w:p>
        </w:tc>
        <w:tc>
          <w:tcPr>
            <w:tcW w:w="762" w:type="dxa"/>
            <w:tcBorders>
              <w:top w:val="single" w:sz="6" w:space="0" w:color="auto"/>
            </w:tcBorders>
          </w:tcPr>
          <w:p w14:paraId="3962E01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(1 227)</w:t>
            </w:r>
          </w:p>
        </w:tc>
        <w:tc>
          <w:tcPr>
            <w:tcW w:w="762" w:type="dxa"/>
            <w:tcBorders>
              <w:top w:val="single" w:sz="6" w:space="0" w:color="auto"/>
            </w:tcBorders>
          </w:tcPr>
          <w:p w14:paraId="213BEB2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(242)</w:t>
            </w:r>
          </w:p>
        </w:tc>
        <w:tc>
          <w:tcPr>
            <w:tcW w:w="762" w:type="dxa"/>
            <w:tcBorders>
              <w:top w:val="single" w:sz="6" w:space="0" w:color="auto"/>
            </w:tcBorders>
          </w:tcPr>
          <w:p w14:paraId="12B85F3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360</w:t>
            </w:r>
          </w:p>
        </w:tc>
        <w:tc>
          <w:tcPr>
            <w:tcW w:w="762" w:type="dxa"/>
            <w:tcBorders>
              <w:top w:val="single" w:sz="6" w:space="0" w:color="auto"/>
            </w:tcBorders>
          </w:tcPr>
          <w:p w14:paraId="46291E4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508</w:t>
            </w:r>
          </w:p>
        </w:tc>
      </w:tr>
      <w:tr w:rsidR="00BE4E9F" w14:paraId="3EBC6E81" w14:textId="77777777">
        <w:tc>
          <w:tcPr>
            <w:cnfStyle w:val="001000000000" w:firstRow="0" w:lastRow="0" w:firstColumn="1" w:lastColumn="0" w:oddVBand="0" w:evenVBand="0" w:oddHBand="0" w:evenHBand="0" w:firstRowFirstColumn="0" w:firstRowLastColumn="0" w:lastRowFirstColumn="0" w:lastRowLastColumn="0"/>
            <w:tcW w:w="4046" w:type="dxa"/>
            <w:gridSpan w:val="2"/>
            <w:tcBorders>
              <w:bottom w:val="single" w:sz="6" w:space="0" w:color="auto"/>
            </w:tcBorders>
          </w:tcPr>
          <w:p w14:paraId="5356AF79" w14:textId="77777777" w:rsidR="00BE4E9F" w:rsidRPr="005253DC" w:rsidRDefault="00BE4E9F">
            <w:pPr>
              <w:spacing w:after="0"/>
              <w:rPr>
                <w:sz w:val="16"/>
                <w:szCs w:val="16"/>
              </w:rPr>
            </w:pPr>
            <w:r w:rsidRPr="005253DC">
              <w:rPr>
                <w:sz w:val="16"/>
                <w:szCs w:val="16"/>
              </w:rPr>
              <w:t>Cash and cash equivalents at beginning of reporting period</w:t>
            </w:r>
          </w:p>
        </w:tc>
        <w:tc>
          <w:tcPr>
            <w:tcW w:w="616" w:type="dxa"/>
            <w:tcBorders>
              <w:bottom w:val="single" w:sz="6" w:space="0" w:color="auto"/>
            </w:tcBorders>
          </w:tcPr>
          <w:p w14:paraId="3F96A0B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15 902</w:t>
            </w:r>
          </w:p>
        </w:tc>
        <w:tc>
          <w:tcPr>
            <w:tcW w:w="762" w:type="dxa"/>
            <w:tcBorders>
              <w:bottom w:val="single" w:sz="6" w:space="0" w:color="auto"/>
            </w:tcBorders>
          </w:tcPr>
          <w:p w14:paraId="109FFAE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15 790</w:t>
            </w:r>
          </w:p>
        </w:tc>
        <w:tc>
          <w:tcPr>
            <w:tcW w:w="762" w:type="dxa"/>
            <w:tcBorders>
              <w:bottom w:val="single" w:sz="6" w:space="0" w:color="auto"/>
            </w:tcBorders>
          </w:tcPr>
          <w:p w14:paraId="646822E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14 563</w:t>
            </w:r>
          </w:p>
        </w:tc>
        <w:tc>
          <w:tcPr>
            <w:tcW w:w="762" w:type="dxa"/>
            <w:tcBorders>
              <w:bottom w:val="single" w:sz="6" w:space="0" w:color="auto"/>
            </w:tcBorders>
          </w:tcPr>
          <w:p w14:paraId="0A10460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14 321</w:t>
            </w:r>
          </w:p>
        </w:tc>
        <w:tc>
          <w:tcPr>
            <w:tcW w:w="762" w:type="dxa"/>
            <w:tcBorders>
              <w:bottom w:val="single" w:sz="6" w:space="0" w:color="auto"/>
            </w:tcBorders>
          </w:tcPr>
          <w:p w14:paraId="2D5C0870"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14 681</w:t>
            </w:r>
          </w:p>
        </w:tc>
      </w:tr>
      <w:tr w:rsidR="00BE4E9F" w14:paraId="67C0923D"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bottom w:val="single" w:sz="6" w:space="0" w:color="auto"/>
            </w:tcBorders>
          </w:tcPr>
          <w:p w14:paraId="5DE81F15" w14:textId="77777777" w:rsidR="00BE4E9F" w:rsidRPr="005253DC" w:rsidRDefault="00BE4E9F">
            <w:pPr>
              <w:spacing w:after="0"/>
              <w:rPr>
                <w:sz w:val="16"/>
                <w:szCs w:val="16"/>
              </w:rPr>
            </w:pPr>
            <w:r w:rsidRPr="005253DC">
              <w:rPr>
                <w:b/>
                <w:sz w:val="16"/>
                <w:szCs w:val="16"/>
              </w:rPr>
              <w:t>Cash and cash equivalents at end of reporting period</w:t>
            </w:r>
            <w:r w:rsidRPr="005253DC">
              <w:rPr>
                <w:b/>
                <w:sz w:val="16"/>
                <w:szCs w:val="16"/>
                <w:vertAlign w:val="superscript"/>
              </w:rPr>
              <w:t xml:space="preserve"> (c)</w:t>
            </w:r>
          </w:p>
        </w:tc>
        <w:tc>
          <w:tcPr>
            <w:tcW w:w="762" w:type="dxa"/>
            <w:gridSpan w:val="2"/>
            <w:tcBorders>
              <w:top w:val="single" w:sz="6" w:space="0" w:color="auto"/>
              <w:bottom w:val="single" w:sz="6" w:space="0" w:color="auto"/>
            </w:tcBorders>
          </w:tcPr>
          <w:p w14:paraId="2CFD48C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15 790</w:t>
            </w:r>
          </w:p>
        </w:tc>
        <w:tc>
          <w:tcPr>
            <w:tcW w:w="762" w:type="dxa"/>
            <w:tcBorders>
              <w:top w:val="single" w:sz="6" w:space="0" w:color="auto"/>
              <w:bottom w:val="single" w:sz="6" w:space="0" w:color="auto"/>
            </w:tcBorders>
          </w:tcPr>
          <w:p w14:paraId="0BDD3C6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14 563</w:t>
            </w:r>
          </w:p>
        </w:tc>
        <w:tc>
          <w:tcPr>
            <w:tcW w:w="762" w:type="dxa"/>
            <w:tcBorders>
              <w:top w:val="single" w:sz="6" w:space="0" w:color="auto"/>
              <w:bottom w:val="single" w:sz="6" w:space="0" w:color="auto"/>
            </w:tcBorders>
          </w:tcPr>
          <w:p w14:paraId="416313E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14 321</w:t>
            </w:r>
          </w:p>
        </w:tc>
        <w:tc>
          <w:tcPr>
            <w:tcW w:w="762" w:type="dxa"/>
            <w:tcBorders>
              <w:top w:val="single" w:sz="6" w:space="0" w:color="auto"/>
              <w:bottom w:val="single" w:sz="6" w:space="0" w:color="auto"/>
            </w:tcBorders>
          </w:tcPr>
          <w:p w14:paraId="10FF98FB"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14 681</w:t>
            </w:r>
          </w:p>
        </w:tc>
        <w:tc>
          <w:tcPr>
            <w:tcW w:w="762" w:type="dxa"/>
            <w:tcBorders>
              <w:top w:val="single" w:sz="6" w:space="0" w:color="auto"/>
              <w:bottom w:val="single" w:sz="6" w:space="0" w:color="auto"/>
            </w:tcBorders>
          </w:tcPr>
          <w:p w14:paraId="389C85A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15 189</w:t>
            </w:r>
          </w:p>
        </w:tc>
      </w:tr>
      <w:tr w:rsidR="00BE4E9F" w14:paraId="470866CC"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tcBorders>
          </w:tcPr>
          <w:p w14:paraId="61B712F0" w14:textId="77777777" w:rsidR="00BE4E9F" w:rsidRPr="005253DC" w:rsidRDefault="00BE4E9F">
            <w:pPr>
              <w:spacing w:after="0"/>
              <w:rPr>
                <w:sz w:val="16"/>
                <w:szCs w:val="16"/>
              </w:rPr>
            </w:pPr>
          </w:p>
        </w:tc>
        <w:tc>
          <w:tcPr>
            <w:tcW w:w="762" w:type="dxa"/>
            <w:gridSpan w:val="2"/>
            <w:tcBorders>
              <w:top w:val="single" w:sz="6" w:space="0" w:color="auto"/>
            </w:tcBorders>
          </w:tcPr>
          <w:p w14:paraId="475E66C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Borders>
              <w:top w:val="single" w:sz="6" w:space="0" w:color="auto"/>
            </w:tcBorders>
          </w:tcPr>
          <w:p w14:paraId="0B9A38E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Borders>
              <w:top w:val="single" w:sz="6" w:space="0" w:color="auto"/>
            </w:tcBorders>
          </w:tcPr>
          <w:p w14:paraId="3686213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Borders>
              <w:top w:val="single" w:sz="6" w:space="0" w:color="auto"/>
            </w:tcBorders>
          </w:tcPr>
          <w:p w14:paraId="52B4AA9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Borders>
              <w:top w:val="single" w:sz="6" w:space="0" w:color="auto"/>
            </w:tcBorders>
          </w:tcPr>
          <w:p w14:paraId="7800855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3852A571" w14:textId="77777777">
        <w:tc>
          <w:tcPr>
            <w:cnfStyle w:val="001000000000" w:firstRow="0" w:lastRow="0" w:firstColumn="1" w:lastColumn="0" w:oddVBand="0" w:evenVBand="0" w:oddHBand="0" w:evenHBand="0" w:firstRowFirstColumn="0" w:firstRowLastColumn="0" w:lastRowFirstColumn="0" w:lastRowLastColumn="0"/>
            <w:tcW w:w="3900" w:type="dxa"/>
          </w:tcPr>
          <w:p w14:paraId="285C7441" w14:textId="77777777" w:rsidR="00BE4E9F" w:rsidRPr="005253DC" w:rsidRDefault="00BE4E9F">
            <w:pPr>
              <w:spacing w:after="0"/>
              <w:rPr>
                <w:sz w:val="16"/>
                <w:szCs w:val="16"/>
              </w:rPr>
            </w:pPr>
            <w:r w:rsidRPr="005253DC">
              <w:rPr>
                <w:b/>
                <w:sz w:val="16"/>
                <w:szCs w:val="16"/>
              </w:rPr>
              <w:t>FISCAL AGGREGATES</w:t>
            </w:r>
          </w:p>
        </w:tc>
        <w:tc>
          <w:tcPr>
            <w:tcW w:w="762" w:type="dxa"/>
            <w:gridSpan w:val="2"/>
          </w:tcPr>
          <w:p w14:paraId="7DE4BAC6"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ADE43F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4BE2A603"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510792E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tcPr>
          <w:p w14:paraId="2A9BDBF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BE4E9F" w14:paraId="7B3D87AB" w14:textId="77777777">
        <w:tc>
          <w:tcPr>
            <w:cnfStyle w:val="001000000000" w:firstRow="0" w:lastRow="0" w:firstColumn="1" w:lastColumn="0" w:oddVBand="0" w:evenVBand="0" w:oddHBand="0" w:evenHBand="0" w:firstRowFirstColumn="0" w:firstRowLastColumn="0" w:lastRowFirstColumn="0" w:lastRowLastColumn="0"/>
            <w:tcW w:w="3900" w:type="dxa"/>
          </w:tcPr>
          <w:p w14:paraId="55A1AC8D" w14:textId="77777777" w:rsidR="00BE4E9F" w:rsidRPr="005253DC" w:rsidRDefault="00BE4E9F">
            <w:pPr>
              <w:spacing w:after="0"/>
              <w:rPr>
                <w:sz w:val="16"/>
                <w:szCs w:val="16"/>
              </w:rPr>
            </w:pPr>
            <w:r w:rsidRPr="005253DC">
              <w:rPr>
                <w:sz w:val="16"/>
                <w:szCs w:val="16"/>
              </w:rPr>
              <w:t>Net cash flows from operating activities</w:t>
            </w:r>
          </w:p>
        </w:tc>
        <w:tc>
          <w:tcPr>
            <w:tcW w:w="762" w:type="dxa"/>
            <w:gridSpan w:val="2"/>
          </w:tcPr>
          <w:p w14:paraId="3665888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7 300</w:t>
            </w:r>
          </w:p>
        </w:tc>
        <w:tc>
          <w:tcPr>
            <w:tcW w:w="762" w:type="dxa"/>
          </w:tcPr>
          <w:p w14:paraId="7033345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7 570</w:t>
            </w:r>
          </w:p>
        </w:tc>
        <w:tc>
          <w:tcPr>
            <w:tcW w:w="762" w:type="dxa"/>
          </w:tcPr>
          <w:p w14:paraId="776C38F5"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8 188</w:t>
            </w:r>
          </w:p>
        </w:tc>
        <w:tc>
          <w:tcPr>
            <w:tcW w:w="762" w:type="dxa"/>
          </w:tcPr>
          <w:p w14:paraId="0DD20E4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7 894</w:t>
            </w:r>
          </w:p>
        </w:tc>
        <w:tc>
          <w:tcPr>
            <w:tcW w:w="762" w:type="dxa"/>
          </w:tcPr>
          <w:p w14:paraId="4E7BB78D"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7 989</w:t>
            </w:r>
          </w:p>
        </w:tc>
      </w:tr>
      <w:tr w:rsidR="00BE4E9F" w14:paraId="29B7FACE" w14:textId="77777777">
        <w:tc>
          <w:tcPr>
            <w:cnfStyle w:val="001000000000" w:firstRow="0" w:lastRow="0" w:firstColumn="1" w:lastColumn="0" w:oddVBand="0" w:evenVBand="0" w:oddHBand="0" w:evenHBand="0" w:firstRowFirstColumn="0" w:firstRowLastColumn="0" w:lastRowFirstColumn="0" w:lastRowLastColumn="0"/>
            <w:tcW w:w="3900" w:type="dxa"/>
            <w:tcBorders>
              <w:bottom w:val="single" w:sz="6" w:space="0" w:color="auto"/>
            </w:tcBorders>
          </w:tcPr>
          <w:p w14:paraId="028A9719" w14:textId="77777777" w:rsidR="00BE4E9F" w:rsidRPr="005253DC" w:rsidRDefault="00BE4E9F">
            <w:pPr>
              <w:spacing w:after="0"/>
              <w:rPr>
                <w:sz w:val="16"/>
                <w:szCs w:val="16"/>
              </w:rPr>
            </w:pPr>
            <w:r w:rsidRPr="005253DC">
              <w:rPr>
                <w:sz w:val="16"/>
                <w:szCs w:val="16"/>
              </w:rPr>
              <w:t>Net cash flows from investments in non</w:t>
            </w:r>
            <w:r w:rsidRPr="005253DC">
              <w:rPr>
                <w:sz w:val="16"/>
                <w:szCs w:val="16"/>
              </w:rPr>
              <w:noBreakHyphen/>
              <w:t>financial assets</w:t>
            </w:r>
          </w:p>
        </w:tc>
        <w:tc>
          <w:tcPr>
            <w:tcW w:w="762" w:type="dxa"/>
            <w:gridSpan w:val="2"/>
            <w:tcBorders>
              <w:bottom w:val="single" w:sz="6" w:space="0" w:color="auto"/>
            </w:tcBorders>
          </w:tcPr>
          <w:p w14:paraId="19D343D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(23 008)</w:t>
            </w:r>
          </w:p>
        </w:tc>
        <w:tc>
          <w:tcPr>
            <w:tcW w:w="762" w:type="dxa"/>
            <w:tcBorders>
              <w:bottom w:val="single" w:sz="6" w:space="0" w:color="auto"/>
            </w:tcBorders>
          </w:tcPr>
          <w:p w14:paraId="58DD896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(24 356)</w:t>
            </w:r>
          </w:p>
        </w:tc>
        <w:tc>
          <w:tcPr>
            <w:tcW w:w="762" w:type="dxa"/>
            <w:tcBorders>
              <w:bottom w:val="single" w:sz="6" w:space="0" w:color="auto"/>
            </w:tcBorders>
          </w:tcPr>
          <w:p w14:paraId="45EE565E"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(19 491)</w:t>
            </w:r>
          </w:p>
        </w:tc>
        <w:tc>
          <w:tcPr>
            <w:tcW w:w="762" w:type="dxa"/>
            <w:tcBorders>
              <w:bottom w:val="single" w:sz="6" w:space="0" w:color="auto"/>
            </w:tcBorders>
          </w:tcPr>
          <w:p w14:paraId="63743554"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(20 211)</w:t>
            </w:r>
          </w:p>
        </w:tc>
        <w:tc>
          <w:tcPr>
            <w:tcW w:w="762" w:type="dxa"/>
            <w:tcBorders>
              <w:bottom w:val="single" w:sz="6" w:space="0" w:color="auto"/>
            </w:tcBorders>
          </w:tcPr>
          <w:p w14:paraId="7C2EC7E8"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sz w:val="16"/>
                <w:szCs w:val="16"/>
              </w:rPr>
              <w:t>(19 776)</w:t>
            </w:r>
          </w:p>
        </w:tc>
      </w:tr>
      <w:tr w:rsidR="00BE4E9F" w14:paraId="3AFF07F5" w14:textId="77777777">
        <w:tc>
          <w:tcPr>
            <w:cnfStyle w:val="001000000000" w:firstRow="0" w:lastRow="0" w:firstColumn="1" w:lastColumn="0" w:oddVBand="0" w:evenVBand="0" w:oddHBand="0" w:evenHBand="0" w:firstRowFirstColumn="0" w:firstRowLastColumn="0" w:lastRowFirstColumn="0" w:lastRowLastColumn="0"/>
            <w:tcW w:w="3900" w:type="dxa"/>
            <w:tcBorders>
              <w:top w:val="single" w:sz="6" w:space="0" w:color="auto"/>
              <w:bottom w:val="single" w:sz="12" w:space="0" w:color="auto"/>
            </w:tcBorders>
          </w:tcPr>
          <w:p w14:paraId="121D7D7E" w14:textId="77777777" w:rsidR="00BE4E9F" w:rsidRPr="005253DC" w:rsidRDefault="00BE4E9F">
            <w:pPr>
              <w:spacing w:after="0"/>
              <w:rPr>
                <w:sz w:val="16"/>
                <w:szCs w:val="16"/>
              </w:rPr>
            </w:pPr>
            <w:r w:rsidRPr="005253DC">
              <w:rPr>
                <w:b/>
                <w:sz w:val="16"/>
                <w:szCs w:val="16"/>
              </w:rPr>
              <w:t>Cash surplus/(deficit)</w:t>
            </w:r>
          </w:p>
        </w:tc>
        <w:tc>
          <w:tcPr>
            <w:tcW w:w="762" w:type="dxa"/>
            <w:gridSpan w:val="2"/>
            <w:tcBorders>
              <w:top w:val="single" w:sz="6" w:space="0" w:color="auto"/>
              <w:bottom w:val="single" w:sz="12" w:space="0" w:color="auto"/>
            </w:tcBorders>
          </w:tcPr>
          <w:p w14:paraId="1063F749"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(15 708)</w:t>
            </w:r>
          </w:p>
        </w:tc>
        <w:tc>
          <w:tcPr>
            <w:tcW w:w="762" w:type="dxa"/>
            <w:tcBorders>
              <w:top w:val="single" w:sz="6" w:space="0" w:color="auto"/>
              <w:bottom w:val="single" w:sz="12" w:space="0" w:color="auto"/>
            </w:tcBorders>
          </w:tcPr>
          <w:p w14:paraId="66125AF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(16 786)</w:t>
            </w:r>
          </w:p>
        </w:tc>
        <w:tc>
          <w:tcPr>
            <w:tcW w:w="762" w:type="dxa"/>
            <w:tcBorders>
              <w:top w:val="single" w:sz="6" w:space="0" w:color="auto"/>
              <w:bottom w:val="single" w:sz="12" w:space="0" w:color="auto"/>
            </w:tcBorders>
          </w:tcPr>
          <w:p w14:paraId="6937F54A"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(11 303)</w:t>
            </w:r>
          </w:p>
        </w:tc>
        <w:tc>
          <w:tcPr>
            <w:tcW w:w="762" w:type="dxa"/>
            <w:tcBorders>
              <w:top w:val="single" w:sz="6" w:space="0" w:color="auto"/>
              <w:bottom w:val="single" w:sz="12" w:space="0" w:color="auto"/>
            </w:tcBorders>
          </w:tcPr>
          <w:p w14:paraId="22CA0FFF"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(12 317)</w:t>
            </w:r>
          </w:p>
        </w:tc>
        <w:tc>
          <w:tcPr>
            <w:tcW w:w="762" w:type="dxa"/>
            <w:tcBorders>
              <w:top w:val="single" w:sz="6" w:space="0" w:color="auto"/>
              <w:bottom w:val="single" w:sz="12" w:space="0" w:color="auto"/>
            </w:tcBorders>
          </w:tcPr>
          <w:p w14:paraId="3CD463A2" w14:textId="77777777" w:rsidR="00BE4E9F" w:rsidRPr="005253DC" w:rsidRDefault="00BE4E9F">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5253DC">
              <w:rPr>
                <w:b/>
                <w:sz w:val="16"/>
                <w:szCs w:val="16"/>
              </w:rPr>
              <w:t>(11 787)</w:t>
            </w:r>
          </w:p>
        </w:tc>
      </w:tr>
    </w:tbl>
    <w:p w14:paraId="64E10E21" w14:textId="77777777" w:rsidR="00BE4E9F" w:rsidRPr="004D1722" w:rsidRDefault="00BE4E9F" w:rsidP="00305EF6">
      <w:pPr>
        <w:pStyle w:val="Note"/>
      </w:pPr>
      <w:r w:rsidRPr="004D1722">
        <w:t>Notes:</w:t>
      </w:r>
    </w:p>
    <w:p w14:paraId="28E7F6CF" w14:textId="77777777" w:rsidR="00BE4E9F" w:rsidRPr="004D1722" w:rsidRDefault="00BE4E9F" w:rsidP="00305EF6">
      <w:pPr>
        <w:pStyle w:val="Note"/>
      </w:pPr>
      <w:r w:rsidRPr="004D1722">
        <w:t>(a)</w:t>
      </w:r>
      <w:r w:rsidRPr="004D1722">
        <w:tab/>
        <w:t>Sales of goods and services and payments for goods and services are inclusive of goods and services tax.</w:t>
      </w:r>
    </w:p>
    <w:p w14:paraId="65F42F79" w14:textId="77777777" w:rsidR="00BE4E9F" w:rsidRDefault="00BE4E9F" w:rsidP="00305EF6">
      <w:pPr>
        <w:pStyle w:val="Note"/>
      </w:pPr>
      <w:r>
        <w:t xml:space="preserve">(b) </w:t>
      </w:r>
      <w:r>
        <w:tab/>
      </w:r>
      <w:r w:rsidRPr="000706A1">
        <w:t xml:space="preserve">On 1 July 2025, the </w:t>
      </w:r>
      <w:r w:rsidRPr="00066C58">
        <w:rPr>
          <w:i w:val="0"/>
        </w:rPr>
        <w:t>Building Legislation Amendment (Buyer Protections) Act 2025</w:t>
      </w:r>
      <w:r w:rsidRPr="000706A1">
        <w:t xml:space="preserve"> became effective, and the Building and Plumbing Commission (BPC) was established as a building industry regulator to succeed the former Victorian Building Authority. This resulted in responsibility for the Domestic Building Insurance function in the VMIA, within the PFC sector, transferring to the BPC in the general government sector</w:t>
      </w:r>
      <w:r>
        <w:t>.</w:t>
      </w:r>
    </w:p>
    <w:p w14:paraId="63CE31B6" w14:textId="77777777" w:rsidR="00BE4E9F" w:rsidRPr="004D1722" w:rsidRDefault="00BE4E9F" w:rsidP="00305EF6">
      <w:pPr>
        <w:pStyle w:val="Note"/>
      </w:pPr>
      <w:r>
        <w:t>(c)</w:t>
      </w:r>
      <w:r>
        <w:tab/>
      </w:r>
      <w:r w:rsidRPr="004D1722">
        <w:t>Cash and cash equivalents at the end of reporting period does not equal cash and deposits on the balance sheet. This is due to overdrafts being included in the cash flow statement balances.</w:t>
      </w:r>
    </w:p>
    <w:p w14:paraId="7855FD83" w14:textId="77777777" w:rsidR="00BE4E9F" w:rsidRDefault="00BE4E9F" w:rsidP="00305EF6">
      <w:pPr>
        <w:pStyle w:val="TableHeading"/>
      </w:pPr>
      <w:r w:rsidRPr="004D1722">
        <w:lastRenderedPageBreak/>
        <w:t>Table 2.9:</w:t>
      </w:r>
      <w:r w:rsidRPr="004D1722">
        <w:tab/>
      </w:r>
      <w:r w:rsidRPr="00BA5A59">
        <w:t xml:space="preserve">Non-financial public sector statement of changes in equity </w:t>
      </w:r>
      <w:r w:rsidRPr="00BA5A59">
        <w:br/>
        <w:t>for the 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NFPS_WoS.xlsx|Table:NFPS_SOCIE|TableGroup:Chapter 2"/>
      </w:tblPr>
      <w:tblGrid>
        <w:gridCol w:w="2552"/>
        <w:gridCol w:w="472"/>
        <w:gridCol w:w="854"/>
        <w:gridCol w:w="1106"/>
        <w:gridCol w:w="1231"/>
        <w:gridCol w:w="756"/>
        <w:gridCol w:w="739"/>
      </w:tblGrid>
      <w:tr w:rsidR="00BE4E9F" w14:paraId="77D12D4E" w14:textId="77777777" w:rsidTr="00DE7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5EB8819" w14:textId="77777777" w:rsidR="00BE4E9F" w:rsidRDefault="00BE4E9F">
            <w:pPr>
              <w:keepNext/>
            </w:pPr>
          </w:p>
        </w:tc>
        <w:tc>
          <w:tcPr>
            <w:tcW w:w="1326" w:type="dxa"/>
            <w:gridSpan w:val="2"/>
          </w:tcPr>
          <w:p w14:paraId="07D0E42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106" w:type="dxa"/>
          </w:tcPr>
          <w:p w14:paraId="73CD611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231" w:type="dxa"/>
          </w:tcPr>
          <w:p w14:paraId="2911AC28" w14:textId="2888A956" w:rsidR="00BE4E9F" w:rsidRPr="00DE7B46" w:rsidRDefault="00BE4E9F" w:rsidP="00DE7B46">
            <w:pPr>
              <w:cnfStyle w:val="100000000000" w:firstRow="1" w:lastRow="0" w:firstColumn="0" w:lastColumn="0" w:oddVBand="0" w:evenVBand="0" w:oddHBand="0" w:evenHBand="0" w:firstRowFirstColumn="0" w:firstRowLastColumn="0" w:lastRowFirstColumn="0" w:lastRowLastColumn="0"/>
            </w:pPr>
            <w:r w:rsidRPr="00DE7B46">
              <w:t>Investment</w:t>
            </w:r>
            <w:r w:rsidR="00DE7B46" w:rsidRPr="00DE7B46">
              <w:t xml:space="preserve"> </w:t>
            </w:r>
            <w:r w:rsidR="00DE7B46">
              <w:br/>
            </w:r>
            <w:r w:rsidRPr="00DE7B46">
              <w:t>in</w:t>
            </w:r>
            <w:r w:rsidR="00DE7B46" w:rsidRPr="00DE7B46">
              <w:t xml:space="preserve"> </w:t>
            </w:r>
            <w:r w:rsidRPr="00DE7B46">
              <w:t>other sector entities revaluation surplus</w:t>
            </w:r>
          </w:p>
        </w:tc>
        <w:tc>
          <w:tcPr>
            <w:tcW w:w="756" w:type="dxa"/>
          </w:tcPr>
          <w:p w14:paraId="2606526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39" w:type="dxa"/>
          </w:tcPr>
          <w:p w14:paraId="5B94D58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w:t>
            </w:r>
          </w:p>
        </w:tc>
      </w:tr>
      <w:tr w:rsidR="00BE4E9F" w14:paraId="7C1CB083"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2EC3F42F" w14:textId="77777777" w:rsidR="00BE4E9F" w:rsidRDefault="00BE4E9F">
            <w:r>
              <w:rPr>
                <w:b/>
              </w:rPr>
              <w:t>2025</w:t>
            </w:r>
            <w:r>
              <w:rPr>
                <w:b/>
              </w:rPr>
              <w:noBreakHyphen/>
              <w:t>26 revised</w:t>
            </w:r>
          </w:p>
        </w:tc>
        <w:tc>
          <w:tcPr>
            <w:tcW w:w="854" w:type="dxa"/>
          </w:tcPr>
          <w:p w14:paraId="2E7B89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06" w:type="dxa"/>
          </w:tcPr>
          <w:p w14:paraId="5462C92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Pr>
          <w:p w14:paraId="6CCAC5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Pr>
          <w:p w14:paraId="39FF7A9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Pr>
          <w:p w14:paraId="190F542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40FD41D"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73AC88F3" w14:textId="77777777" w:rsidR="00BE4E9F" w:rsidRDefault="00BE4E9F">
            <w:r>
              <w:t>Balance at 1 July 2025</w:t>
            </w:r>
          </w:p>
        </w:tc>
        <w:tc>
          <w:tcPr>
            <w:tcW w:w="854" w:type="dxa"/>
          </w:tcPr>
          <w:p w14:paraId="3D0EB9C1" w14:textId="77777777" w:rsidR="00BE4E9F" w:rsidRDefault="00BE4E9F">
            <w:pPr>
              <w:cnfStyle w:val="000000000000" w:firstRow="0" w:lastRow="0" w:firstColumn="0" w:lastColumn="0" w:oddVBand="0" w:evenVBand="0" w:oddHBand="0" w:evenHBand="0" w:firstRowFirstColumn="0" w:firstRowLastColumn="0" w:lastRowFirstColumn="0" w:lastRowLastColumn="0"/>
            </w:pPr>
            <w:r>
              <w:t>62 809</w:t>
            </w:r>
          </w:p>
        </w:tc>
        <w:tc>
          <w:tcPr>
            <w:tcW w:w="1106" w:type="dxa"/>
          </w:tcPr>
          <w:p w14:paraId="78F8F51B" w14:textId="77777777" w:rsidR="00BE4E9F" w:rsidRDefault="00BE4E9F">
            <w:pPr>
              <w:cnfStyle w:val="000000000000" w:firstRow="0" w:lastRow="0" w:firstColumn="0" w:lastColumn="0" w:oddVBand="0" w:evenVBand="0" w:oddHBand="0" w:evenHBand="0" w:firstRowFirstColumn="0" w:firstRowLastColumn="0" w:lastRowFirstColumn="0" w:lastRowLastColumn="0"/>
            </w:pPr>
            <w:r>
              <w:t>209 383</w:t>
            </w:r>
          </w:p>
        </w:tc>
        <w:tc>
          <w:tcPr>
            <w:tcW w:w="1231" w:type="dxa"/>
          </w:tcPr>
          <w:p w14:paraId="01DFFE67" w14:textId="77777777" w:rsidR="00BE4E9F" w:rsidRDefault="00BE4E9F">
            <w:pPr>
              <w:cnfStyle w:val="000000000000" w:firstRow="0" w:lastRow="0" w:firstColumn="0" w:lastColumn="0" w:oddVBand="0" w:evenVBand="0" w:oddHBand="0" w:evenHBand="0" w:firstRowFirstColumn="0" w:firstRowLastColumn="0" w:lastRowFirstColumn="0" w:lastRowLastColumn="0"/>
            </w:pPr>
            <w:r>
              <w:t>9 728</w:t>
            </w:r>
          </w:p>
        </w:tc>
        <w:tc>
          <w:tcPr>
            <w:tcW w:w="756" w:type="dxa"/>
          </w:tcPr>
          <w:p w14:paraId="092F76FC" w14:textId="77777777" w:rsidR="00BE4E9F" w:rsidRDefault="00BE4E9F">
            <w:pPr>
              <w:cnfStyle w:val="000000000000" w:firstRow="0" w:lastRow="0" w:firstColumn="0" w:lastColumn="0" w:oddVBand="0" w:evenVBand="0" w:oddHBand="0" w:evenHBand="0" w:firstRowFirstColumn="0" w:firstRowLastColumn="0" w:lastRowFirstColumn="0" w:lastRowLastColumn="0"/>
            </w:pPr>
            <w:r>
              <w:t>2 488</w:t>
            </w:r>
          </w:p>
        </w:tc>
        <w:tc>
          <w:tcPr>
            <w:tcW w:w="739" w:type="dxa"/>
          </w:tcPr>
          <w:p w14:paraId="7CF4528D" w14:textId="77777777" w:rsidR="00BE4E9F" w:rsidRDefault="00BE4E9F">
            <w:pPr>
              <w:cnfStyle w:val="000000000000" w:firstRow="0" w:lastRow="0" w:firstColumn="0" w:lastColumn="0" w:oddVBand="0" w:evenVBand="0" w:oddHBand="0" w:evenHBand="0" w:firstRowFirstColumn="0" w:firstRowLastColumn="0" w:lastRowFirstColumn="0" w:lastRowLastColumn="0"/>
            </w:pPr>
            <w:r>
              <w:t>284 407</w:t>
            </w:r>
          </w:p>
        </w:tc>
      </w:tr>
      <w:tr w:rsidR="00BE4E9F" w14:paraId="62F9CFE5"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2E4932A1" w14:textId="77777777" w:rsidR="00BE4E9F" w:rsidRDefault="00BE4E9F">
            <w:r>
              <w:t>Net result for the year</w:t>
            </w:r>
          </w:p>
        </w:tc>
        <w:tc>
          <w:tcPr>
            <w:tcW w:w="854" w:type="dxa"/>
          </w:tcPr>
          <w:p w14:paraId="49281903" w14:textId="77777777" w:rsidR="00BE4E9F" w:rsidRDefault="00BE4E9F">
            <w:pPr>
              <w:cnfStyle w:val="000000000000" w:firstRow="0" w:lastRow="0" w:firstColumn="0" w:lastColumn="0" w:oddVBand="0" w:evenVBand="0" w:oddHBand="0" w:evenHBand="0" w:firstRowFirstColumn="0" w:firstRowLastColumn="0" w:lastRowFirstColumn="0" w:lastRowLastColumn="0"/>
            </w:pPr>
            <w:r>
              <w:t>(4 105)</w:t>
            </w:r>
          </w:p>
        </w:tc>
        <w:tc>
          <w:tcPr>
            <w:tcW w:w="1106" w:type="dxa"/>
          </w:tcPr>
          <w:p w14:paraId="22546FB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Pr>
          <w:p w14:paraId="1C4EA15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Pr>
          <w:p w14:paraId="0F9042A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Pr>
          <w:p w14:paraId="2C58BA8F" w14:textId="77777777" w:rsidR="00BE4E9F" w:rsidRDefault="00BE4E9F">
            <w:pPr>
              <w:cnfStyle w:val="000000000000" w:firstRow="0" w:lastRow="0" w:firstColumn="0" w:lastColumn="0" w:oddVBand="0" w:evenVBand="0" w:oddHBand="0" w:evenHBand="0" w:firstRowFirstColumn="0" w:firstRowLastColumn="0" w:lastRowFirstColumn="0" w:lastRowLastColumn="0"/>
            </w:pPr>
            <w:r>
              <w:t>(4 105)</w:t>
            </w:r>
          </w:p>
        </w:tc>
      </w:tr>
      <w:tr w:rsidR="00BE4E9F" w14:paraId="1D8F3734"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24A97D21" w14:textId="77777777" w:rsidR="00BE4E9F" w:rsidRDefault="00BE4E9F">
            <w:r>
              <w:t>Other comprehensive income for the year</w:t>
            </w:r>
          </w:p>
        </w:tc>
        <w:tc>
          <w:tcPr>
            <w:tcW w:w="854" w:type="dxa"/>
          </w:tcPr>
          <w:p w14:paraId="153214E9" w14:textId="77777777" w:rsidR="00BE4E9F" w:rsidRDefault="00BE4E9F">
            <w:pPr>
              <w:cnfStyle w:val="000000000000" w:firstRow="0" w:lastRow="0" w:firstColumn="0" w:lastColumn="0" w:oddVBand="0" w:evenVBand="0" w:oddHBand="0" w:evenHBand="0" w:firstRowFirstColumn="0" w:firstRowLastColumn="0" w:lastRowFirstColumn="0" w:lastRowLastColumn="0"/>
            </w:pPr>
            <w:r>
              <w:t>2 632</w:t>
            </w:r>
          </w:p>
        </w:tc>
        <w:tc>
          <w:tcPr>
            <w:tcW w:w="1106" w:type="dxa"/>
          </w:tcPr>
          <w:p w14:paraId="3D58F1C8" w14:textId="77777777" w:rsidR="00BE4E9F" w:rsidRDefault="00BE4E9F">
            <w:pPr>
              <w:cnfStyle w:val="000000000000" w:firstRow="0" w:lastRow="0" w:firstColumn="0" w:lastColumn="0" w:oddVBand="0" w:evenVBand="0" w:oddHBand="0" w:evenHBand="0" w:firstRowFirstColumn="0" w:firstRowLastColumn="0" w:lastRowFirstColumn="0" w:lastRowLastColumn="0"/>
            </w:pPr>
            <w:r>
              <w:t>3 439</w:t>
            </w:r>
          </w:p>
        </w:tc>
        <w:tc>
          <w:tcPr>
            <w:tcW w:w="1231" w:type="dxa"/>
          </w:tcPr>
          <w:p w14:paraId="184055E8" w14:textId="77777777" w:rsidR="00BE4E9F" w:rsidRDefault="00BE4E9F">
            <w:pPr>
              <w:cnfStyle w:val="000000000000" w:firstRow="0" w:lastRow="0" w:firstColumn="0" w:lastColumn="0" w:oddVBand="0" w:evenVBand="0" w:oddHBand="0" w:evenHBand="0" w:firstRowFirstColumn="0" w:firstRowLastColumn="0" w:lastRowFirstColumn="0" w:lastRowLastColumn="0"/>
            </w:pPr>
            <w:r>
              <w:t>8 326</w:t>
            </w:r>
          </w:p>
        </w:tc>
        <w:tc>
          <w:tcPr>
            <w:tcW w:w="756" w:type="dxa"/>
          </w:tcPr>
          <w:p w14:paraId="772C6D5C"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c>
          <w:tcPr>
            <w:tcW w:w="739" w:type="dxa"/>
          </w:tcPr>
          <w:p w14:paraId="7E6C5895" w14:textId="77777777" w:rsidR="00BE4E9F" w:rsidRDefault="00BE4E9F">
            <w:pPr>
              <w:cnfStyle w:val="000000000000" w:firstRow="0" w:lastRow="0" w:firstColumn="0" w:lastColumn="0" w:oddVBand="0" w:evenVBand="0" w:oddHBand="0" w:evenHBand="0" w:firstRowFirstColumn="0" w:firstRowLastColumn="0" w:lastRowFirstColumn="0" w:lastRowLastColumn="0"/>
            </w:pPr>
            <w:r>
              <w:t>14 447</w:t>
            </w:r>
          </w:p>
        </w:tc>
      </w:tr>
      <w:tr w:rsidR="00BE4E9F" w14:paraId="15DC3F6C"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1A458F19" w14:textId="77777777" w:rsidR="00BE4E9F" w:rsidRDefault="00BE4E9F">
            <w:r>
              <w:t>Transfer to/(from) accumulated surplus</w:t>
            </w:r>
          </w:p>
        </w:tc>
        <w:tc>
          <w:tcPr>
            <w:tcW w:w="854" w:type="dxa"/>
          </w:tcPr>
          <w:p w14:paraId="798F7750" w14:textId="77777777" w:rsidR="00BE4E9F" w:rsidRDefault="00BE4E9F">
            <w:pPr>
              <w:cnfStyle w:val="000000000000" w:firstRow="0" w:lastRow="0" w:firstColumn="0" w:lastColumn="0" w:oddVBand="0" w:evenVBand="0" w:oddHBand="0" w:evenHBand="0" w:firstRowFirstColumn="0" w:firstRowLastColumn="0" w:lastRowFirstColumn="0" w:lastRowLastColumn="0"/>
            </w:pPr>
            <w:r>
              <w:t>349</w:t>
            </w:r>
          </w:p>
        </w:tc>
        <w:tc>
          <w:tcPr>
            <w:tcW w:w="1106" w:type="dxa"/>
          </w:tcPr>
          <w:p w14:paraId="0FE131F9" w14:textId="77777777" w:rsidR="00BE4E9F" w:rsidRDefault="00BE4E9F">
            <w:pPr>
              <w:cnfStyle w:val="000000000000" w:firstRow="0" w:lastRow="0" w:firstColumn="0" w:lastColumn="0" w:oddVBand="0" w:evenVBand="0" w:oddHBand="0" w:evenHBand="0" w:firstRowFirstColumn="0" w:firstRowLastColumn="0" w:lastRowFirstColumn="0" w:lastRowLastColumn="0"/>
            </w:pPr>
            <w:r>
              <w:t>(349)</w:t>
            </w:r>
          </w:p>
        </w:tc>
        <w:tc>
          <w:tcPr>
            <w:tcW w:w="1231" w:type="dxa"/>
          </w:tcPr>
          <w:p w14:paraId="4D46E55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33D80F5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02D08DC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71AA7D0"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3D79DF30" w14:textId="77777777" w:rsidR="00BE4E9F" w:rsidRDefault="00BE4E9F">
            <w:r>
              <w:rPr>
                <w:b/>
              </w:rPr>
              <w:t>Total equity as at 30 June 2026</w:t>
            </w:r>
          </w:p>
        </w:tc>
        <w:tc>
          <w:tcPr>
            <w:tcW w:w="854" w:type="dxa"/>
            <w:tcBorders>
              <w:top w:val="single" w:sz="6" w:space="0" w:color="auto"/>
              <w:bottom w:val="single" w:sz="6" w:space="0" w:color="auto"/>
            </w:tcBorders>
          </w:tcPr>
          <w:p w14:paraId="077413D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61 684</w:t>
            </w:r>
          </w:p>
        </w:tc>
        <w:tc>
          <w:tcPr>
            <w:tcW w:w="1106" w:type="dxa"/>
            <w:tcBorders>
              <w:top w:val="single" w:sz="6" w:space="0" w:color="auto"/>
              <w:bottom w:val="single" w:sz="6" w:space="0" w:color="auto"/>
            </w:tcBorders>
          </w:tcPr>
          <w:p w14:paraId="0B2941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212 473</w:t>
            </w:r>
          </w:p>
        </w:tc>
        <w:tc>
          <w:tcPr>
            <w:tcW w:w="1231" w:type="dxa"/>
            <w:tcBorders>
              <w:top w:val="single" w:sz="6" w:space="0" w:color="auto"/>
              <w:bottom w:val="single" w:sz="6" w:space="0" w:color="auto"/>
            </w:tcBorders>
          </w:tcPr>
          <w:p w14:paraId="48D1C9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18 055</w:t>
            </w:r>
          </w:p>
        </w:tc>
        <w:tc>
          <w:tcPr>
            <w:tcW w:w="756" w:type="dxa"/>
            <w:tcBorders>
              <w:top w:val="single" w:sz="6" w:space="0" w:color="auto"/>
              <w:bottom w:val="single" w:sz="6" w:space="0" w:color="auto"/>
            </w:tcBorders>
          </w:tcPr>
          <w:p w14:paraId="332D29F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2 537</w:t>
            </w:r>
          </w:p>
        </w:tc>
        <w:tc>
          <w:tcPr>
            <w:tcW w:w="739" w:type="dxa"/>
            <w:tcBorders>
              <w:top w:val="single" w:sz="6" w:space="0" w:color="auto"/>
              <w:bottom w:val="single" w:sz="6" w:space="0" w:color="auto"/>
            </w:tcBorders>
          </w:tcPr>
          <w:p w14:paraId="66B0C8F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294 749</w:t>
            </w:r>
          </w:p>
        </w:tc>
      </w:tr>
      <w:tr w:rsidR="00BE4E9F" w14:paraId="6B9D3271"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tcBorders>
          </w:tcPr>
          <w:p w14:paraId="44A4A89C" w14:textId="77777777" w:rsidR="00BE4E9F" w:rsidRDefault="00BE4E9F">
            <w:r>
              <w:rPr>
                <w:b/>
              </w:rPr>
              <w:t>2026</w:t>
            </w:r>
            <w:r>
              <w:rPr>
                <w:b/>
              </w:rPr>
              <w:noBreakHyphen/>
              <w:t>27 budget</w:t>
            </w:r>
          </w:p>
        </w:tc>
        <w:tc>
          <w:tcPr>
            <w:tcW w:w="854" w:type="dxa"/>
            <w:tcBorders>
              <w:top w:val="single" w:sz="6" w:space="0" w:color="auto"/>
            </w:tcBorders>
          </w:tcPr>
          <w:p w14:paraId="7BE53E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249D141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Borders>
              <w:top w:val="single" w:sz="6" w:space="0" w:color="auto"/>
            </w:tcBorders>
          </w:tcPr>
          <w:p w14:paraId="391990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Borders>
              <w:top w:val="single" w:sz="6" w:space="0" w:color="auto"/>
            </w:tcBorders>
          </w:tcPr>
          <w:p w14:paraId="24CD25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6D1C23F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3356BA7"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08A50660" w14:textId="77777777" w:rsidR="00BE4E9F" w:rsidRDefault="00BE4E9F">
            <w:r>
              <w:t>Balance at 1 July 2026</w:t>
            </w:r>
          </w:p>
        </w:tc>
        <w:tc>
          <w:tcPr>
            <w:tcW w:w="854" w:type="dxa"/>
          </w:tcPr>
          <w:p w14:paraId="3DF244F3" w14:textId="77777777" w:rsidR="00BE4E9F" w:rsidRDefault="00BE4E9F">
            <w:pPr>
              <w:cnfStyle w:val="000000000000" w:firstRow="0" w:lastRow="0" w:firstColumn="0" w:lastColumn="0" w:oddVBand="0" w:evenVBand="0" w:oddHBand="0" w:evenHBand="0" w:firstRowFirstColumn="0" w:firstRowLastColumn="0" w:lastRowFirstColumn="0" w:lastRowLastColumn="0"/>
            </w:pPr>
            <w:r>
              <w:t>61 684</w:t>
            </w:r>
          </w:p>
        </w:tc>
        <w:tc>
          <w:tcPr>
            <w:tcW w:w="1106" w:type="dxa"/>
          </w:tcPr>
          <w:p w14:paraId="124C0156" w14:textId="77777777" w:rsidR="00BE4E9F" w:rsidRDefault="00BE4E9F">
            <w:pPr>
              <w:cnfStyle w:val="000000000000" w:firstRow="0" w:lastRow="0" w:firstColumn="0" w:lastColumn="0" w:oddVBand="0" w:evenVBand="0" w:oddHBand="0" w:evenHBand="0" w:firstRowFirstColumn="0" w:firstRowLastColumn="0" w:lastRowFirstColumn="0" w:lastRowLastColumn="0"/>
            </w:pPr>
            <w:r>
              <w:t>212 473</w:t>
            </w:r>
          </w:p>
        </w:tc>
        <w:tc>
          <w:tcPr>
            <w:tcW w:w="1231" w:type="dxa"/>
          </w:tcPr>
          <w:p w14:paraId="08DBF8AB" w14:textId="77777777" w:rsidR="00BE4E9F" w:rsidRDefault="00BE4E9F">
            <w:pPr>
              <w:cnfStyle w:val="000000000000" w:firstRow="0" w:lastRow="0" w:firstColumn="0" w:lastColumn="0" w:oddVBand="0" w:evenVBand="0" w:oddHBand="0" w:evenHBand="0" w:firstRowFirstColumn="0" w:firstRowLastColumn="0" w:lastRowFirstColumn="0" w:lastRowLastColumn="0"/>
            </w:pPr>
            <w:r>
              <w:t>18 055</w:t>
            </w:r>
          </w:p>
        </w:tc>
        <w:tc>
          <w:tcPr>
            <w:tcW w:w="756" w:type="dxa"/>
          </w:tcPr>
          <w:p w14:paraId="79DF62FA" w14:textId="77777777" w:rsidR="00BE4E9F" w:rsidRDefault="00BE4E9F">
            <w:pPr>
              <w:cnfStyle w:val="000000000000" w:firstRow="0" w:lastRow="0" w:firstColumn="0" w:lastColumn="0" w:oddVBand="0" w:evenVBand="0" w:oddHBand="0" w:evenHBand="0" w:firstRowFirstColumn="0" w:firstRowLastColumn="0" w:lastRowFirstColumn="0" w:lastRowLastColumn="0"/>
            </w:pPr>
            <w:r>
              <w:t>2 537</w:t>
            </w:r>
          </w:p>
        </w:tc>
        <w:tc>
          <w:tcPr>
            <w:tcW w:w="739" w:type="dxa"/>
          </w:tcPr>
          <w:p w14:paraId="09E50D21" w14:textId="77777777" w:rsidR="00BE4E9F" w:rsidRDefault="00BE4E9F">
            <w:pPr>
              <w:cnfStyle w:val="000000000000" w:firstRow="0" w:lastRow="0" w:firstColumn="0" w:lastColumn="0" w:oddVBand="0" w:evenVBand="0" w:oddHBand="0" w:evenHBand="0" w:firstRowFirstColumn="0" w:firstRowLastColumn="0" w:lastRowFirstColumn="0" w:lastRowLastColumn="0"/>
            </w:pPr>
            <w:r>
              <w:t>294 749</w:t>
            </w:r>
          </w:p>
        </w:tc>
      </w:tr>
      <w:tr w:rsidR="00BE4E9F" w14:paraId="6ABE88A2"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236FB625" w14:textId="77777777" w:rsidR="00BE4E9F" w:rsidRDefault="00BE4E9F">
            <w:r>
              <w:t>Net result for the year</w:t>
            </w:r>
          </w:p>
        </w:tc>
        <w:tc>
          <w:tcPr>
            <w:tcW w:w="854" w:type="dxa"/>
          </w:tcPr>
          <w:p w14:paraId="0FAB6011" w14:textId="77777777" w:rsidR="00BE4E9F" w:rsidRDefault="00BE4E9F">
            <w:pPr>
              <w:cnfStyle w:val="000000000000" w:firstRow="0" w:lastRow="0" w:firstColumn="0" w:lastColumn="0" w:oddVBand="0" w:evenVBand="0" w:oddHBand="0" w:evenHBand="0" w:firstRowFirstColumn="0" w:firstRowLastColumn="0" w:lastRowFirstColumn="0" w:lastRowLastColumn="0"/>
            </w:pPr>
            <w:r>
              <w:t>(2 954)</w:t>
            </w:r>
          </w:p>
        </w:tc>
        <w:tc>
          <w:tcPr>
            <w:tcW w:w="1106" w:type="dxa"/>
          </w:tcPr>
          <w:p w14:paraId="3C912F9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Pr>
          <w:p w14:paraId="28DC5F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Pr>
          <w:p w14:paraId="2953CC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Pr>
          <w:p w14:paraId="0EE10D0E" w14:textId="77777777" w:rsidR="00BE4E9F" w:rsidRDefault="00BE4E9F">
            <w:pPr>
              <w:cnfStyle w:val="000000000000" w:firstRow="0" w:lastRow="0" w:firstColumn="0" w:lastColumn="0" w:oddVBand="0" w:evenVBand="0" w:oddHBand="0" w:evenHBand="0" w:firstRowFirstColumn="0" w:firstRowLastColumn="0" w:lastRowFirstColumn="0" w:lastRowLastColumn="0"/>
            </w:pPr>
            <w:r>
              <w:t>(2 954)</w:t>
            </w:r>
          </w:p>
        </w:tc>
      </w:tr>
      <w:tr w:rsidR="00BE4E9F" w14:paraId="47979445"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2A8C91AF" w14:textId="77777777" w:rsidR="00BE4E9F" w:rsidRDefault="00BE4E9F">
            <w:r>
              <w:t>Other comprehensive income for the year</w:t>
            </w:r>
          </w:p>
        </w:tc>
        <w:tc>
          <w:tcPr>
            <w:tcW w:w="854" w:type="dxa"/>
          </w:tcPr>
          <w:p w14:paraId="6DBDB073" w14:textId="77777777" w:rsidR="00BE4E9F" w:rsidRDefault="00BE4E9F">
            <w:pPr>
              <w:cnfStyle w:val="000000000000" w:firstRow="0" w:lastRow="0" w:firstColumn="0" w:lastColumn="0" w:oddVBand="0" w:evenVBand="0" w:oddHBand="0" w:evenHBand="0" w:firstRowFirstColumn="0" w:firstRowLastColumn="0" w:lastRowFirstColumn="0" w:lastRowLastColumn="0"/>
            </w:pPr>
            <w:r>
              <w:t>313</w:t>
            </w:r>
          </w:p>
        </w:tc>
        <w:tc>
          <w:tcPr>
            <w:tcW w:w="1106" w:type="dxa"/>
          </w:tcPr>
          <w:p w14:paraId="21272FBA" w14:textId="77777777" w:rsidR="00BE4E9F" w:rsidRDefault="00BE4E9F">
            <w:pPr>
              <w:cnfStyle w:val="000000000000" w:firstRow="0" w:lastRow="0" w:firstColumn="0" w:lastColumn="0" w:oddVBand="0" w:evenVBand="0" w:oddHBand="0" w:evenHBand="0" w:firstRowFirstColumn="0" w:firstRowLastColumn="0" w:lastRowFirstColumn="0" w:lastRowLastColumn="0"/>
            </w:pPr>
            <w:r>
              <w:t>8 233</w:t>
            </w:r>
          </w:p>
        </w:tc>
        <w:tc>
          <w:tcPr>
            <w:tcW w:w="1231" w:type="dxa"/>
          </w:tcPr>
          <w:p w14:paraId="775EC776" w14:textId="77777777" w:rsidR="00BE4E9F" w:rsidRDefault="00BE4E9F">
            <w:pPr>
              <w:cnfStyle w:val="000000000000" w:firstRow="0" w:lastRow="0" w:firstColumn="0" w:lastColumn="0" w:oddVBand="0" w:evenVBand="0" w:oddHBand="0" w:evenHBand="0" w:firstRowFirstColumn="0" w:firstRowLastColumn="0" w:lastRowFirstColumn="0" w:lastRowLastColumn="0"/>
            </w:pPr>
            <w:r>
              <w:t>482</w:t>
            </w:r>
          </w:p>
        </w:tc>
        <w:tc>
          <w:tcPr>
            <w:tcW w:w="756" w:type="dxa"/>
          </w:tcPr>
          <w:p w14:paraId="0A16F25B"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39" w:type="dxa"/>
          </w:tcPr>
          <w:p w14:paraId="2D5C4388" w14:textId="77777777" w:rsidR="00BE4E9F" w:rsidRDefault="00BE4E9F">
            <w:pPr>
              <w:cnfStyle w:val="000000000000" w:firstRow="0" w:lastRow="0" w:firstColumn="0" w:lastColumn="0" w:oddVBand="0" w:evenVBand="0" w:oddHBand="0" w:evenHBand="0" w:firstRowFirstColumn="0" w:firstRowLastColumn="0" w:lastRowFirstColumn="0" w:lastRowLastColumn="0"/>
            </w:pPr>
            <w:r>
              <w:t>9 042</w:t>
            </w:r>
          </w:p>
        </w:tc>
      </w:tr>
      <w:tr w:rsidR="00BE4E9F" w14:paraId="123A94BE"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1D1FE912" w14:textId="77777777" w:rsidR="00BE4E9F" w:rsidRDefault="00BE4E9F">
            <w:r>
              <w:t>Transfer to/(from) accumulated surplus</w:t>
            </w:r>
          </w:p>
        </w:tc>
        <w:tc>
          <w:tcPr>
            <w:tcW w:w="854" w:type="dxa"/>
          </w:tcPr>
          <w:p w14:paraId="6C3D0E6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7D5DC44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231" w:type="dxa"/>
          </w:tcPr>
          <w:p w14:paraId="1140C42C"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E12F65">
              <w:t>..</w:t>
            </w:r>
          </w:p>
        </w:tc>
        <w:tc>
          <w:tcPr>
            <w:tcW w:w="756" w:type="dxa"/>
          </w:tcPr>
          <w:p w14:paraId="7CB28BBF"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E12F65">
              <w:t>..</w:t>
            </w:r>
          </w:p>
        </w:tc>
        <w:tc>
          <w:tcPr>
            <w:tcW w:w="739" w:type="dxa"/>
          </w:tcPr>
          <w:p w14:paraId="68A80E5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B15D079"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6C6909E6" w14:textId="77777777" w:rsidR="00BE4E9F" w:rsidRDefault="00BE4E9F">
            <w:r>
              <w:rPr>
                <w:b/>
              </w:rPr>
              <w:t>Total equity as at 30 June 2027</w:t>
            </w:r>
          </w:p>
        </w:tc>
        <w:tc>
          <w:tcPr>
            <w:tcW w:w="854" w:type="dxa"/>
            <w:tcBorders>
              <w:top w:val="single" w:sz="6" w:space="0" w:color="auto"/>
              <w:bottom w:val="single" w:sz="6" w:space="0" w:color="auto"/>
            </w:tcBorders>
          </w:tcPr>
          <w:p w14:paraId="14ADA45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59 044</w:t>
            </w:r>
          </w:p>
        </w:tc>
        <w:tc>
          <w:tcPr>
            <w:tcW w:w="1106" w:type="dxa"/>
            <w:tcBorders>
              <w:top w:val="single" w:sz="6" w:space="0" w:color="auto"/>
              <w:bottom w:val="single" w:sz="6" w:space="0" w:color="auto"/>
            </w:tcBorders>
          </w:tcPr>
          <w:p w14:paraId="64861A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220 705</w:t>
            </w:r>
          </w:p>
        </w:tc>
        <w:tc>
          <w:tcPr>
            <w:tcW w:w="1231" w:type="dxa"/>
            <w:tcBorders>
              <w:top w:val="single" w:sz="6" w:space="0" w:color="auto"/>
              <w:bottom w:val="single" w:sz="6" w:space="0" w:color="auto"/>
            </w:tcBorders>
          </w:tcPr>
          <w:p w14:paraId="07AF02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18 536</w:t>
            </w:r>
          </w:p>
        </w:tc>
        <w:tc>
          <w:tcPr>
            <w:tcW w:w="756" w:type="dxa"/>
            <w:tcBorders>
              <w:top w:val="single" w:sz="6" w:space="0" w:color="auto"/>
              <w:bottom w:val="single" w:sz="6" w:space="0" w:color="auto"/>
            </w:tcBorders>
          </w:tcPr>
          <w:p w14:paraId="6007C3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2 552</w:t>
            </w:r>
          </w:p>
        </w:tc>
        <w:tc>
          <w:tcPr>
            <w:tcW w:w="739" w:type="dxa"/>
            <w:tcBorders>
              <w:top w:val="single" w:sz="6" w:space="0" w:color="auto"/>
              <w:bottom w:val="single" w:sz="6" w:space="0" w:color="auto"/>
            </w:tcBorders>
          </w:tcPr>
          <w:p w14:paraId="24D784F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300 837</w:t>
            </w:r>
          </w:p>
        </w:tc>
      </w:tr>
      <w:tr w:rsidR="00BE4E9F" w14:paraId="70B6B20C"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tcBorders>
          </w:tcPr>
          <w:p w14:paraId="0EEBA7BF" w14:textId="77777777" w:rsidR="00BE4E9F" w:rsidRDefault="00BE4E9F">
            <w:r>
              <w:rPr>
                <w:b/>
              </w:rPr>
              <w:t>2027</w:t>
            </w:r>
            <w:r>
              <w:rPr>
                <w:b/>
              </w:rPr>
              <w:noBreakHyphen/>
              <w:t>28 estimate</w:t>
            </w:r>
          </w:p>
        </w:tc>
        <w:tc>
          <w:tcPr>
            <w:tcW w:w="854" w:type="dxa"/>
            <w:tcBorders>
              <w:top w:val="single" w:sz="6" w:space="0" w:color="auto"/>
            </w:tcBorders>
          </w:tcPr>
          <w:p w14:paraId="018F128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68C7354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Borders>
              <w:top w:val="single" w:sz="6" w:space="0" w:color="auto"/>
            </w:tcBorders>
          </w:tcPr>
          <w:p w14:paraId="3D5332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Borders>
              <w:top w:val="single" w:sz="6" w:space="0" w:color="auto"/>
            </w:tcBorders>
          </w:tcPr>
          <w:p w14:paraId="3BBA5C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7775792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16EB92"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2BD97C8F" w14:textId="77777777" w:rsidR="00BE4E9F" w:rsidRDefault="00BE4E9F">
            <w:r>
              <w:t>Balance at 1 July 2027</w:t>
            </w:r>
          </w:p>
        </w:tc>
        <w:tc>
          <w:tcPr>
            <w:tcW w:w="854" w:type="dxa"/>
          </w:tcPr>
          <w:p w14:paraId="518C39B6" w14:textId="77777777" w:rsidR="00BE4E9F" w:rsidRDefault="00BE4E9F">
            <w:pPr>
              <w:cnfStyle w:val="000000000000" w:firstRow="0" w:lastRow="0" w:firstColumn="0" w:lastColumn="0" w:oddVBand="0" w:evenVBand="0" w:oddHBand="0" w:evenHBand="0" w:firstRowFirstColumn="0" w:firstRowLastColumn="0" w:lastRowFirstColumn="0" w:lastRowLastColumn="0"/>
            </w:pPr>
            <w:r>
              <w:t>59 044</w:t>
            </w:r>
          </w:p>
        </w:tc>
        <w:tc>
          <w:tcPr>
            <w:tcW w:w="1106" w:type="dxa"/>
          </w:tcPr>
          <w:p w14:paraId="0B8EEB10" w14:textId="77777777" w:rsidR="00BE4E9F" w:rsidRDefault="00BE4E9F">
            <w:pPr>
              <w:cnfStyle w:val="000000000000" w:firstRow="0" w:lastRow="0" w:firstColumn="0" w:lastColumn="0" w:oddVBand="0" w:evenVBand="0" w:oddHBand="0" w:evenHBand="0" w:firstRowFirstColumn="0" w:firstRowLastColumn="0" w:lastRowFirstColumn="0" w:lastRowLastColumn="0"/>
            </w:pPr>
            <w:r>
              <w:t>220 705</w:t>
            </w:r>
          </w:p>
        </w:tc>
        <w:tc>
          <w:tcPr>
            <w:tcW w:w="1231" w:type="dxa"/>
          </w:tcPr>
          <w:p w14:paraId="04DC8687" w14:textId="77777777" w:rsidR="00BE4E9F" w:rsidRDefault="00BE4E9F">
            <w:pPr>
              <w:cnfStyle w:val="000000000000" w:firstRow="0" w:lastRow="0" w:firstColumn="0" w:lastColumn="0" w:oddVBand="0" w:evenVBand="0" w:oddHBand="0" w:evenHBand="0" w:firstRowFirstColumn="0" w:firstRowLastColumn="0" w:lastRowFirstColumn="0" w:lastRowLastColumn="0"/>
            </w:pPr>
            <w:r>
              <w:t>18 536</w:t>
            </w:r>
          </w:p>
        </w:tc>
        <w:tc>
          <w:tcPr>
            <w:tcW w:w="756" w:type="dxa"/>
          </w:tcPr>
          <w:p w14:paraId="1B21A7FC" w14:textId="77777777" w:rsidR="00BE4E9F" w:rsidRDefault="00BE4E9F">
            <w:pPr>
              <w:cnfStyle w:val="000000000000" w:firstRow="0" w:lastRow="0" w:firstColumn="0" w:lastColumn="0" w:oddVBand="0" w:evenVBand="0" w:oddHBand="0" w:evenHBand="0" w:firstRowFirstColumn="0" w:firstRowLastColumn="0" w:lastRowFirstColumn="0" w:lastRowLastColumn="0"/>
            </w:pPr>
            <w:r>
              <w:t>2 552</w:t>
            </w:r>
          </w:p>
        </w:tc>
        <w:tc>
          <w:tcPr>
            <w:tcW w:w="739" w:type="dxa"/>
          </w:tcPr>
          <w:p w14:paraId="75363833" w14:textId="77777777" w:rsidR="00BE4E9F" w:rsidRDefault="00BE4E9F">
            <w:pPr>
              <w:cnfStyle w:val="000000000000" w:firstRow="0" w:lastRow="0" w:firstColumn="0" w:lastColumn="0" w:oddVBand="0" w:evenVBand="0" w:oddHBand="0" w:evenHBand="0" w:firstRowFirstColumn="0" w:firstRowLastColumn="0" w:lastRowFirstColumn="0" w:lastRowLastColumn="0"/>
            </w:pPr>
            <w:r>
              <w:t>300 837</w:t>
            </w:r>
          </w:p>
        </w:tc>
      </w:tr>
      <w:tr w:rsidR="00BE4E9F" w14:paraId="01746ED1"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5658215F" w14:textId="77777777" w:rsidR="00BE4E9F" w:rsidRDefault="00BE4E9F">
            <w:r>
              <w:t>Net result for the year</w:t>
            </w:r>
          </w:p>
        </w:tc>
        <w:tc>
          <w:tcPr>
            <w:tcW w:w="854" w:type="dxa"/>
          </w:tcPr>
          <w:p w14:paraId="0E05117B" w14:textId="77777777" w:rsidR="00BE4E9F" w:rsidRDefault="00BE4E9F">
            <w:pPr>
              <w:cnfStyle w:val="000000000000" w:firstRow="0" w:lastRow="0" w:firstColumn="0" w:lastColumn="0" w:oddVBand="0" w:evenVBand="0" w:oddHBand="0" w:evenHBand="0" w:firstRowFirstColumn="0" w:firstRowLastColumn="0" w:lastRowFirstColumn="0" w:lastRowLastColumn="0"/>
            </w:pPr>
            <w:r>
              <w:t>(1 574)</w:t>
            </w:r>
          </w:p>
        </w:tc>
        <w:tc>
          <w:tcPr>
            <w:tcW w:w="1106" w:type="dxa"/>
          </w:tcPr>
          <w:p w14:paraId="737C58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Pr>
          <w:p w14:paraId="045FD94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Pr>
          <w:p w14:paraId="6C1F17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Pr>
          <w:p w14:paraId="7FCD48F2" w14:textId="77777777" w:rsidR="00BE4E9F" w:rsidRDefault="00BE4E9F">
            <w:pPr>
              <w:cnfStyle w:val="000000000000" w:firstRow="0" w:lastRow="0" w:firstColumn="0" w:lastColumn="0" w:oddVBand="0" w:evenVBand="0" w:oddHBand="0" w:evenHBand="0" w:firstRowFirstColumn="0" w:firstRowLastColumn="0" w:lastRowFirstColumn="0" w:lastRowLastColumn="0"/>
            </w:pPr>
            <w:r>
              <w:t>(1 574)</w:t>
            </w:r>
          </w:p>
        </w:tc>
      </w:tr>
      <w:tr w:rsidR="00BE4E9F" w14:paraId="48E7CDF3"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6ACC07FD" w14:textId="77777777" w:rsidR="00BE4E9F" w:rsidRDefault="00BE4E9F">
            <w:r>
              <w:t>Other comprehensive income for the year</w:t>
            </w:r>
          </w:p>
        </w:tc>
        <w:tc>
          <w:tcPr>
            <w:tcW w:w="854" w:type="dxa"/>
          </w:tcPr>
          <w:p w14:paraId="305B5A5E" w14:textId="77777777" w:rsidR="00BE4E9F" w:rsidRDefault="00BE4E9F">
            <w:pPr>
              <w:cnfStyle w:val="000000000000" w:firstRow="0" w:lastRow="0" w:firstColumn="0" w:lastColumn="0" w:oddVBand="0" w:evenVBand="0" w:oddHBand="0" w:evenHBand="0" w:firstRowFirstColumn="0" w:firstRowLastColumn="0" w:lastRowFirstColumn="0" w:lastRowLastColumn="0"/>
            </w:pPr>
            <w:r>
              <w:t>326</w:t>
            </w:r>
          </w:p>
        </w:tc>
        <w:tc>
          <w:tcPr>
            <w:tcW w:w="1106" w:type="dxa"/>
          </w:tcPr>
          <w:p w14:paraId="3BA684EA" w14:textId="77777777" w:rsidR="00BE4E9F" w:rsidRDefault="00BE4E9F">
            <w:pPr>
              <w:cnfStyle w:val="000000000000" w:firstRow="0" w:lastRow="0" w:firstColumn="0" w:lastColumn="0" w:oddVBand="0" w:evenVBand="0" w:oddHBand="0" w:evenHBand="0" w:firstRowFirstColumn="0" w:firstRowLastColumn="0" w:lastRowFirstColumn="0" w:lastRowLastColumn="0"/>
            </w:pPr>
            <w:r>
              <w:t>11 418</w:t>
            </w:r>
          </w:p>
        </w:tc>
        <w:tc>
          <w:tcPr>
            <w:tcW w:w="1231" w:type="dxa"/>
          </w:tcPr>
          <w:p w14:paraId="7E45EAC2" w14:textId="77777777" w:rsidR="00BE4E9F" w:rsidRDefault="00BE4E9F">
            <w:pPr>
              <w:cnfStyle w:val="000000000000" w:firstRow="0" w:lastRow="0" w:firstColumn="0" w:lastColumn="0" w:oddVBand="0" w:evenVBand="0" w:oddHBand="0" w:evenHBand="0" w:firstRowFirstColumn="0" w:firstRowLastColumn="0" w:lastRowFirstColumn="0" w:lastRowLastColumn="0"/>
            </w:pPr>
            <w:r>
              <w:t>558</w:t>
            </w:r>
          </w:p>
        </w:tc>
        <w:tc>
          <w:tcPr>
            <w:tcW w:w="756" w:type="dxa"/>
          </w:tcPr>
          <w:p w14:paraId="5B4C07F1"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39" w:type="dxa"/>
          </w:tcPr>
          <w:p w14:paraId="0ED97EF2" w14:textId="77777777" w:rsidR="00BE4E9F" w:rsidRDefault="00BE4E9F">
            <w:pPr>
              <w:cnfStyle w:val="000000000000" w:firstRow="0" w:lastRow="0" w:firstColumn="0" w:lastColumn="0" w:oddVBand="0" w:evenVBand="0" w:oddHBand="0" w:evenHBand="0" w:firstRowFirstColumn="0" w:firstRowLastColumn="0" w:lastRowFirstColumn="0" w:lastRowLastColumn="0"/>
            </w:pPr>
            <w:r>
              <w:t>12 306</w:t>
            </w:r>
          </w:p>
        </w:tc>
      </w:tr>
      <w:tr w:rsidR="00BE4E9F" w14:paraId="44BB5D22"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7FD4BA6A" w14:textId="77777777" w:rsidR="00BE4E9F" w:rsidRDefault="00BE4E9F">
            <w:r>
              <w:t>Transfer to/(from) accumulated surplus</w:t>
            </w:r>
          </w:p>
        </w:tc>
        <w:tc>
          <w:tcPr>
            <w:tcW w:w="854" w:type="dxa"/>
          </w:tcPr>
          <w:p w14:paraId="1F007E3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70F74B8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231" w:type="dxa"/>
          </w:tcPr>
          <w:p w14:paraId="5A18D5A0"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B42BC1">
              <w:t>..</w:t>
            </w:r>
          </w:p>
        </w:tc>
        <w:tc>
          <w:tcPr>
            <w:tcW w:w="756" w:type="dxa"/>
          </w:tcPr>
          <w:p w14:paraId="05C850D7"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B42BC1">
              <w:t>..</w:t>
            </w:r>
          </w:p>
        </w:tc>
        <w:tc>
          <w:tcPr>
            <w:tcW w:w="739" w:type="dxa"/>
          </w:tcPr>
          <w:p w14:paraId="70D2094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5A9BA49"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62F0C7ED" w14:textId="77777777" w:rsidR="00BE4E9F" w:rsidRDefault="00BE4E9F">
            <w:r>
              <w:rPr>
                <w:b/>
              </w:rPr>
              <w:t>Total equity as at 30 June 2028</w:t>
            </w:r>
          </w:p>
        </w:tc>
        <w:tc>
          <w:tcPr>
            <w:tcW w:w="854" w:type="dxa"/>
            <w:tcBorders>
              <w:top w:val="single" w:sz="6" w:space="0" w:color="auto"/>
              <w:bottom w:val="single" w:sz="6" w:space="0" w:color="auto"/>
            </w:tcBorders>
          </w:tcPr>
          <w:p w14:paraId="4A32C2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57 796</w:t>
            </w:r>
          </w:p>
        </w:tc>
        <w:tc>
          <w:tcPr>
            <w:tcW w:w="1106" w:type="dxa"/>
            <w:tcBorders>
              <w:top w:val="single" w:sz="6" w:space="0" w:color="auto"/>
              <w:bottom w:val="single" w:sz="6" w:space="0" w:color="auto"/>
            </w:tcBorders>
          </w:tcPr>
          <w:p w14:paraId="185C04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232 123</w:t>
            </w:r>
          </w:p>
        </w:tc>
        <w:tc>
          <w:tcPr>
            <w:tcW w:w="1231" w:type="dxa"/>
            <w:tcBorders>
              <w:top w:val="single" w:sz="6" w:space="0" w:color="auto"/>
              <w:bottom w:val="single" w:sz="6" w:space="0" w:color="auto"/>
            </w:tcBorders>
          </w:tcPr>
          <w:p w14:paraId="1D2F6E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19 094</w:t>
            </w:r>
          </w:p>
        </w:tc>
        <w:tc>
          <w:tcPr>
            <w:tcW w:w="756" w:type="dxa"/>
            <w:tcBorders>
              <w:top w:val="single" w:sz="6" w:space="0" w:color="auto"/>
              <w:bottom w:val="single" w:sz="6" w:space="0" w:color="auto"/>
            </w:tcBorders>
          </w:tcPr>
          <w:p w14:paraId="3F9CDD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2 556</w:t>
            </w:r>
          </w:p>
        </w:tc>
        <w:tc>
          <w:tcPr>
            <w:tcW w:w="739" w:type="dxa"/>
            <w:tcBorders>
              <w:top w:val="single" w:sz="6" w:space="0" w:color="auto"/>
              <w:bottom w:val="single" w:sz="6" w:space="0" w:color="auto"/>
            </w:tcBorders>
          </w:tcPr>
          <w:p w14:paraId="7FE7AB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311 569</w:t>
            </w:r>
          </w:p>
        </w:tc>
      </w:tr>
      <w:tr w:rsidR="00BE4E9F" w14:paraId="345EF2A7"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tcBorders>
          </w:tcPr>
          <w:p w14:paraId="0B5C7C6E" w14:textId="77777777" w:rsidR="00BE4E9F" w:rsidRDefault="00BE4E9F">
            <w:r>
              <w:rPr>
                <w:b/>
              </w:rPr>
              <w:t>2028</w:t>
            </w:r>
            <w:r>
              <w:rPr>
                <w:b/>
              </w:rPr>
              <w:noBreakHyphen/>
              <w:t>29 estimate</w:t>
            </w:r>
          </w:p>
        </w:tc>
        <w:tc>
          <w:tcPr>
            <w:tcW w:w="854" w:type="dxa"/>
            <w:tcBorders>
              <w:top w:val="single" w:sz="6" w:space="0" w:color="auto"/>
            </w:tcBorders>
          </w:tcPr>
          <w:p w14:paraId="761E4F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03E8E6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Borders>
              <w:top w:val="single" w:sz="6" w:space="0" w:color="auto"/>
            </w:tcBorders>
          </w:tcPr>
          <w:p w14:paraId="18D36A3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Borders>
              <w:top w:val="single" w:sz="6" w:space="0" w:color="auto"/>
            </w:tcBorders>
          </w:tcPr>
          <w:p w14:paraId="019EDBB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465E8D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E840DBC"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398FBA66" w14:textId="77777777" w:rsidR="00BE4E9F" w:rsidRDefault="00BE4E9F">
            <w:r>
              <w:t>Balance at 1 July 2028</w:t>
            </w:r>
          </w:p>
        </w:tc>
        <w:tc>
          <w:tcPr>
            <w:tcW w:w="854" w:type="dxa"/>
          </w:tcPr>
          <w:p w14:paraId="59EEAAB4" w14:textId="77777777" w:rsidR="00BE4E9F" w:rsidRDefault="00BE4E9F">
            <w:pPr>
              <w:cnfStyle w:val="000000000000" w:firstRow="0" w:lastRow="0" w:firstColumn="0" w:lastColumn="0" w:oddVBand="0" w:evenVBand="0" w:oddHBand="0" w:evenHBand="0" w:firstRowFirstColumn="0" w:firstRowLastColumn="0" w:lastRowFirstColumn="0" w:lastRowLastColumn="0"/>
            </w:pPr>
            <w:r>
              <w:t>57 796</w:t>
            </w:r>
          </w:p>
        </w:tc>
        <w:tc>
          <w:tcPr>
            <w:tcW w:w="1106" w:type="dxa"/>
          </w:tcPr>
          <w:p w14:paraId="34179874" w14:textId="77777777" w:rsidR="00BE4E9F" w:rsidRDefault="00BE4E9F">
            <w:pPr>
              <w:cnfStyle w:val="000000000000" w:firstRow="0" w:lastRow="0" w:firstColumn="0" w:lastColumn="0" w:oddVBand="0" w:evenVBand="0" w:oddHBand="0" w:evenHBand="0" w:firstRowFirstColumn="0" w:firstRowLastColumn="0" w:lastRowFirstColumn="0" w:lastRowLastColumn="0"/>
            </w:pPr>
            <w:r>
              <w:t>232 123</w:t>
            </w:r>
          </w:p>
        </w:tc>
        <w:tc>
          <w:tcPr>
            <w:tcW w:w="1231" w:type="dxa"/>
          </w:tcPr>
          <w:p w14:paraId="0840648C" w14:textId="77777777" w:rsidR="00BE4E9F" w:rsidRDefault="00BE4E9F">
            <w:pPr>
              <w:cnfStyle w:val="000000000000" w:firstRow="0" w:lastRow="0" w:firstColumn="0" w:lastColumn="0" w:oddVBand="0" w:evenVBand="0" w:oddHBand="0" w:evenHBand="0" w:firstRowFirstColumn="0" w:firstRowLastColumn="0" w:lastRowFirstColumn="0" w:lastRowLastColumn="0"/>
            </w:pPr>
            <w:r>
              <w:t>19 094</w:t>
            </w:r>
          </w:p>
        </w:tc>
        <w:tc>
          <w:tcPr>
            <w:tcW w:w="756" w:type="dxa"/>
          </w:tcPr>
          <w:p w14:paraId="295E1080" w14:textId="77777777" w:rsidR="00BE4E9F" w:rsidRDefault="00BE4E9F">
            <w:pPr>
              <w:cnfStyle w:val="000000000000" w:firstRow="0" w:lastRow="0" w:firstColumn="0" w:lastColumn="0" w:oddVBand="0" w:evenVBand="0" w:oddHBand="0" w:evenHBand="0" w:firstRowFirstColumn="0" w:firstRowLastColumn="0" w:lastRowFirstColumn="0" w:lastRowLastColumn="0"/>
            </w:pPr>
            <w:r>
              <w:t>2 556</w:t>
            </w:r>
          </w:p>
        </w:tc>
        <w:tc>
          <w:tcPr>
            <w:tcW w:w="739" w:type="dxa"/>
          </w:tcPr>
          <w:p w14:paraId="18ABB679" w14:textId="77777777" w:rsidR="00BE4E9F" w:rsidRDefault="00BE4E9F">
            <w:pPr>
              <w:cnfStyle w:val="000000000000" w:firstRow="0" w:lastRow="0" w:firstColumn="0" w:lastColumn="0" w:oddVBand="0" w:evenVBand="0" w:oddHBand="0" w:evenHBand="0" w:firstRowFirstColumn="0" w:firstRowLastColumn="0" w:lastRowFirstColumn="0" w:lastRowLastColumn="0"/>
            </w:pPr>
            <w:r>
              <w:t>311 569</w:t>
            </w:r>
          </w:p>
        </w:tc>
      </w:tr>
      <w:tr w:rsidR="00BE4E9F" w14:paraId="2BE07E86"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7B0FAD99" w14:textId="77777777" w:rsidR="00BE4E9F" w:rsidRDefault="00BE4E9F">
            <w:r>
              <w:t>Net result for the year</w:t>
            </w:r>
          </w:p>
        </w:tc>
        <w:tc>
          <w:tcPr>
            <w:tcW w:w="854" w:type="dxa"/>
          </w:tcPr>
          <w:p w14:paraId="2383D1A7"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(2 046)</w:t>
            </w:r>
          </w:p>
        </w:tc>
        <w:tc>
          <w:tcPr>
            <w:tcW w:w="1106" w:type="dxa"/>
          </w:tcPr>
          <w:p w14:paraId="130EAB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Pr>
          <w:p w14:paraId="34E6FF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Pr>
          <w:p w14:paraId="1CF192E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Pr>
          <w:p w14:paraId="7A9E744C"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(2 046)</w:t>
            </w:r>
          </w:p>
        </w:tc>
      </w:tr>
      <w:tr w:rsidR="00BE4E9F" w14:paraId="14C45F1B"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5E629858" w14:textId="77777777" w:rsidR="00BE4E9F" w:rsidRDefault="00BE4E9F">
            <w:r>
              <w:t>Other comprehensive income for the year</w:t>
            </w:r>
          </w:p>
        </w:tc>
        <w:tc>
          <w:tcPr>
            <w:tcW w:w="854" w:type="dxa"/>
          </w:tcPr>
          <w:p w14:paraId="077B549E" w14:textId="77777777" w:rsidR="00BE4E9F" w:rsidRDefault="00BE4E9F">
            <w:pPr>
              <w:cnfStyle w:val="000000000000" w:firstRow="0" w:lastRow="0" w:firstColumn="0" w:lastColumn="0" w:oddVBand="0" w:evenVBand="0" w:oddHBand="0" w:evenHBand="0" w:firstRowFirstColumn="0" w:firstRowLastColumn="0" w:lastRowFirstColumn="0" w:lastRowLastColumn="0"/>
            </w:pPr>
            <w:r>
              <w:t>324</w:t>
            </w:r>
          </w:p>
        </w:tc>
        <w:tc>
          <w:tcPr>
            <w:tcW w:w="1106" w:type="dxa"/>
          </w:tcPr>
          <w:p w14:paraId="2169F36A" w14:textId="77777777" w:rsidR="00BE4E9F" w:rsidRDefault="00BE4E9F">
            <w:pPr>
              <w:cnfStyle w:val="000000000000" w:firstRow="0" w:lastRow="0" w:firstColumn="0" w:lastColumn="0" w:oddVBand="0" w:evenVBand="0" w:oddHBand="0" w:evenHBand="0" w:firstRowFirstColumn="0" w:firstRowLastColumn="0" w:lastRowFirstColumn="0" w:lastRowLastColumn="0"/>
            </w:pPr>
            <w:r>
              <w:t>18 238</w:t>
            </w:r>
          </w:p>
        </w:tc>
        <w:tc>
          <w:tcPr>
            <w:tcW w:w="1231" w:type="dxa"/>
          </w:tcPr>
          <w:p w14:paraId="78ABDDF4" w14:textId="77777777" w:rsidR="00BE4E9F" w:rsidRDefault="00BE4E9F">
            <w:pPr>
              <w:cnfStyle w:val="000000000000" w:firstRow="0" w:lastRow="0" w:firstColumn="0" w:lastColumn="0" w:oddVBand="0" w:evenVBand="0" w:oddHBand="0" w:evenHBand="0" w:firstRowFirstColumn="0" w:firstRowLastColumn="0" w:lastRowFirstColumn="0" w:lastRowLastColumn="0"/>
            </w:pPr>
            <w:r>
              <w:t>(59)</w:t>
            </w:r>
          </w:p>
        </w:tc>
        <w:tc>
          <w:tcPr>
            <w:tcW w:w="756" w:type="dxa"/>
          </w:tcPr>
          <w:p w14:paraId="746EDF8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39" w:type="dxa"/>
          </w:tcPr>
          <w:p w14:paraId="5C827B63" w14:textId="77777777" w:rsidR="00BE4E9F" w:rsidRDefault="00BE4E9F">
            <w:pPr>
              <w:cnfStyle w:val="000000000000" w:firstRow="0" w:lastRow="0" w:firstColumn="0" w:lastColumn="0" w:oddVBand="0" w:evenVBand="0" w:oddHBand="0" w:evenHBand="0" w:firstRowFirstColumn="0" w:firstRowLastColumn="0" w:lastRowFirstColumn="0" w:lastRowLastColumn="0"/>
            </w:pPr>
            <w:r>
              <w:t>18 513</w:t>
            </w:r>
          </w:p>
        </w:tc>
      </w:tr>
      <w:tr w:rsidR="00BE4E9F" w14:paraId="3A440636"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4C8155FD" w14:textId="77777777" w:rsidR="00BE4E9F" w:rsidRDefault="00BE4E9F">
            <w:r>
              <w:t>Transfer to/(from) accumulated surplus</w:t>
            </w:r>
          </w:p>
        </w:tc>
        <w:tc>
          <w:tcPr>
            <w:tcW w:w="854" w:type="dxa"/>
          </w:tcPr>
          <w:p w14:paraId="18CCBA2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010F467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231" w:type="dxa"/>
          </w:tcPr>
          <w:p w14:paraId="420DF45B"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05511C">
              <w:t>..</w:t>
            </w:r>
          </w:p>
        </w:tc>
        <w:tc>
          <w:tcPr>
            <w:tcW w:w="756" w:type="dxa"/>
          </w:tcPr>
          <w:p w14:paraId="2C640D58"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05511C">
              <w:t>..</w:t>
            </w:r>
          </w:p>
        </w:tc>
        <w:tc>
          <w:tcPr>
            <w:tcW w:w="739" w:type="dxa"/>
          </w:tcPr>
          <w:p w14:paraId="1560B673"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05511C">
              <w:t>..</w:t>
            </w:r>
          </w:p>
        </w:tc>
      </w:tr>
      <w:tr w:rsidR="00BE4E9F" w14:paraId="21F37460"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5EAF1471" w14:textId="77777777" w:rsidR="00BE4E9F" w:rsidRDefault="00BE4E9F">
            <w:r>
              <w:rPr>
                <w:b/>
              </w:rPr>
              <w:t>Total equity as at 30 June 2029</w:t>
            </w:r>
          </w:p>
        </w:tc>
        <w:tc>
          <w:tcPr>
            <w:tcW w:w="854" w:type="dxa"/>
            <w:tcBorders>
              <w:top w:val="single" w:sz="6" w:space="0" w:color="auto"/>
              <w:bottom w:val="single" w:sz="6" w:space="0" w:color="auto"/>
            </w:tcBorders>
          </w:tcPr>
          <w:p w14:paraId="7DB010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56 075</w:t>
            </w:r>
          </w:p>
        </w:tc>
        <w:tc>
          <w:tcPr>
            <w:tcW w:w="1106" w:type="dxa"/>
            <w:tcBorders>
              <w:top w:val="single" w:sz="6" w:space="0" w:color="auto"/>
              <w:bottom w:val="single" w:sz="6" w:space="0" w:color="auto"/>
            </w:tcBorders>
          </w:tcPr>
          <w:p w14:paraId="6669D2C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250 361</w:t>
            </w:r>
          </w:p>
        </w:tc>
        <w:tc>
          <w:tcPr>
            <w:tcW w:w="1231" w:type="dxa"/>
            <w:tcBorders>
              <w:top w:val="single" w:sz="6" w:space="0" w:color="auto"/>
              <w:bottom w:val="single" w:sz="6" w:space="0" w:color="auto"/>
            </w:tcBorders>
          </w:tcPr>
          <w:p w14:paraId="04C9333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19 035</w:t>
            </w:r>
          </w:p>
        </w:tc>
        <w:tc>
          <w:tcPr>
            <w:tcW w:w="756" w:type="dxa"/>
            <w:tcBorders>
              <w:top w:val="single" w:sz="6" w:space="0" w:color="auto"/>
              <w:bottom w:val="single" w:sz="6" w:space="0" w:color="auto"/>
            </w:tcBorders>
          </w:tcPr>
          <w:p w14:paraId="35BF24B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2 567</w:t>
            </w:r>
          </w:p>
        </w:tc>
        <w:tc>
          <w:tcPr>
            <w:tcW w:w="739" w:type="dxa"/>
            <w:tcBorders>
              <w:top w:val="single" w:sz="6" w:space="0" w:color="auto"/>
              <w:bottom w:val="single" w:sz="6" w:space="0" w:color="auto"/>
            </w:tcBorders>
          </w:tcPr>
          <w:p w14:paraId="00F068D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328 037</w:t>
            </w:r>
          </w:p>
        </w:tc>
      </w:tr>
      <w:tr w:rsidR="00BE4E9F" w14:paraId="4A9A3CF5"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tcBorders>
          </w:tcPr>
          <w:p w14:paraId="13C4400D" w14:textId="77777777" w:rsidR="00BE4E9F" w:rsidRDefault="00BE4E9F">
            <w:r>
              <w:rPr>
                <w:b/>
              </w:rPr>
              <w:t>2029</w:t>
            </w:r>
            <w:r>
              <w:rPr>
                <w:b/>
              </w:rPr>
              <w:noBreakHyphen/>
              <w:t>30 estimate</w:t>
            </w:r>
          </w:p>
        </w:tc>
        <w:tc>
          <w:tcPr>
            <w:tcW w:w="854" w:type="dxa"/>
            <w:tcBorders>
              <w:top w:val="single" w:sz="6" w:space="0" w:color="auto"/>
            </w:tcBorders>
          </w:tcPr>
          <w:p w14:paraId="6AD9E20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43C17B6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Borders>
              <w:top w:val="single" w:sz="6" w:space="0" w:color="auto"/>
            </w:tcBorders>
          </w:tcPr>
          <w:p w14:paraId="70A6FD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Borders>
              <w:top w:val="single" w:sz="6" w:space="0" w:color="auto"/>
            </w:tcBorders>
          </w:tcPr>
          <w:p w14:paraId="51487F2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6542B15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FC322E9"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1A21617E" w14:textId="77777777" w:rsidR="00BE4E9F" w:rsidRDefault="00BE4E9F">
            <w:r>
              <w:t>Balance at 1 July 2029</w:t>
            </w:r>
          </w:p>
        </w:tc>
        <w:tc>
          <w:tcPr>
            <w:tcW w:w="854" w:type="dxa"/>
          </w:tcPr>
          <w:p w14:paraId="0DA5D420" w14:textId="77777777" w:rsidR="00BE4E9F" w:rsidRDefault="00BE4E9F">
            <w:pPr>
              <w:cnfStyle w:val="000000000000" w:firstRow="0" w:lastRow="0" w:firstColumn="0" w:lastColumn="0" w:oddVBand="0" w:evenVBand="0" w:oddHBand="0" w:evenHBand="0" w:firstRowFirstColumn="0" w:firstRowLastColumn="0" w:lastRowFirstColumn="0" w:lastRowLastColumn="0"/>
            </w:pPr>
            <w:r>
              <w:t>56 075</w:t>
            </w:r>
          </w:p>
        </w:tc>
        <w:tc>
          <w:tcPr>
            <w:tcW w:w="1106" w:type="dxa"/>
          </w:tcPr>
          <w:p w14:paraId="2DC78FB1" w14:textId="77777777" w:rsidR="00BE4E9F" w:rsidRDefault="00BE4E9F">
            <w:pPr>
              <w:cnfStyle w:val="000000000000" w:firstRow="0" w:lastRow="0" w:firstColumn="0" w:lastColumn="0" w:oddVBand="0" w:evenVBand="0" w:oddHBand="0" w:evenHBand="0" w:firstRowFirstColumn="0" w:firstRowLastColumn="0" w:lastRowFirstColumn="0" w:lastRowLastColumn="0"/>
            </w:pPr>
            <w:r>
              <w:t>250 361</w:t>
            </w:r>
          </w:p>
        </w:tc>
        <w:tc>
          <w:tcPr>
            <w:tcW w:w="1231" w:type="dxa"/>
          </w:tcPr>
          <w:p w14:paraId="5BE03864" w14:textId="77777777" w:rsidR="00BE4E9F" w:rsidRDefault="00BE4E9F">
            <w:pPr>
              <w:cnfStyle w:val="000000000000" w:firstRow="0" w:lastRow="0" w:firstColumn="0" w:lastColumn="0" w:oddVBand="0" w:evenVBand="0" w:oddHBand="0" w:evenHBand="0" w:firstRowFirstColumn="0" w:firstRowLastColumn="0" w:lastRowFirstColumn="0" w:lastRowLastColumn="0"/>
            </w:pPr>
            <w:r>
              <w:t>19 035</w:t>
            </w:r>
          </w:p>
        </w:tc>
        <w:tc>
          <w:tcPr>
            <w:tcW w:w="756" w:type="dxa"/>
          </w:tcPr>
          <w:p w14:paraId="43E02BEB" w14:textId="77777777" w:rsidR="00BE4E9F" w:rsidRDefault="00BE4E9F">
            <w:pPr>
              <w:cnfStyle w:val="000000000000" w:firstRow="0" w:lastRow="0" w:firstColumn="0" w:lastColumn="0" w:oddVBand="0" w:evenVBand="0" w:oddHBand="0" w:evenHBand="0" w:firstRowFirstColumn="0" w:firstRowLastColumn="0" w:lastRowFirstColumn="0" w:lastRowLastColumn="0"/>
            </w:pPr>
            <w:r>
              <w:t>2 567</w:t>
            </w:r>
          </w:p>
        </w:tc>
        <w:tc>
          <w:tcPr>
            <w:tcW w:w="739" w:type="dxa"/>
          </w:tcPr>
          <w:p w14:paraId="0A01BD2D" w14:textId="77777777" w:rsidR="00BE4E9F" w:rsidRDefault="00BE4E9F">
            <w:pPr>
              <w:cnfStyle w:val="000000000000" w:firstRow="0" w:lastRow="0" w:firstColumn="0" w:lastColumn="0" w:oddVBand="0" w:evenVBand="0" w:oddHBand="0" w:evenHBand="0" w:firstRowFirstColumn="0" w:firstRowLastColumn="0" w:lastRowFirstColumn="0" w:lastRowLastColumn="0"/>
            </w:pPr>
            <w:r>
              <w:t>328 037</w:t>
            </w:r>
          </w:p>
        </w:tc>
      </w:tr>
      <w:tr w:rsidR="00BE4E9F" w14:paraId="00C2CE98"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7C1F545B" w14:textId="77777777" w:rsidR="00BE4E9F" w:rsidRDefault="00BE4E9F">
            <w:r>
              <w:t>Net result for the year</w:t>
            </w:r>
          </w:p>
        </w:tc>
        <w:tc>
          <w:tcPr>
            <w:tcW w:w="854" w:type="dxa"/>
          </w:tcPr>
          <w:p w14:paraId="58F40FE2" w14:textId="77777777" w:rsidR="00BE4E9F" w:rsidRDefault="00BE4E9F">
            <w:pPr>
              <w:cnfStyle w:val="000000000000" w:firstRow="0" w:lastRow="0" w:firstColumn="0" w:lastColumn="0" w:oddVBand="0" w:evenVBand="0" w:oddHBand="0" w:evenHBand="0" w:firstRowFirstColumn="0" w:firstRowLastColumn="0" w:lastRowFirstColumn="0" w:lastRowLastColumn="0"/>
            </w:pPr>
            <w:r>
              <w:t>(2 351)</w:t>
            </w:r>
          </w:p>
        </w:tc>
        <w:tc>
          <w:tcPr>
            <w:tcW w:w="1106" w:type="dxa"/>
          </w:tcPr>
          <w:p w14:paraId="26122F7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231" w:type="dxa"/>
          </w:tcPr>
          <w:p w14:paraId="22B2A9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56" w:type="dxa"/>
          </w:tcPr>
          <w:p w14:paraId="3B1C02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39" w:type="dxa"/>
          </w:tcPr>
          <w:p w14:paraId="3C9A2679" w14:textId="77777777" w:rsidR="00BE4E9F" w:rsidRDefault="00BE4E9F">
            <w:pPr>
              <w:cnfStyle w:val="000000000000" w:firstRow="0" w:lastRow="0" w:firstColumn="0" w:lastColumn="0" w:oddVBand="0" w:evenVBand="0" w:oddHBand="0" w:evenHBand="0" w:firstRowFirstColumn="0" w:firstRowLastColumn="0" w:lastRowFirstColumn="0" w:lastRowLastColumn="0"/>
            </w:pPr>
            <w:r>
              <w:t>(2 351)</w:t>
            </w:r>
          </w:p>
        </w:tc>
      </w:tr>
      <w:tr w:rsidR="00BE4E9F" w14:paraId="523CA1AD"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4C7C6081" w14:textId="77777777" w:rsidR="00BE4E9F" w:rsidRDefault="00BE4E9F">
            <w:r>
              <w:t>Other comprehensive income for the year</w:t>
            </w:r>
          </w:p>
        </w:tc>
        <w:tc>
          <w:tcPr>
            <w:tcW w:w="854" w:type="dxa"/>
          </w:tcPr>
          <w:p w14:paraId="5A8F130C" w14:textId="77777777" w:rsidR="00BE4E9F" w:rsidRDefault="00BE4E9F">
            <w:pPr>
              <w:cnfStyle w:val="000000000000" w:firstRow="0" w:lastRow="0" w:firstColumn="0" w:lastColumn="0" w:oddVBand="0" w:evenVBand="0" w:oddHBand="0" w:evenHBand="0" w:firstRowFirstColumn="0" w:firstRowLastColumn="0" w:lastRowFirstColumn="0" w:lastRowLastColumn="0"/>
            </w:pPr>
            <w:r>
              <w:t>346</w:t>
            </w:r>
          </w:p>
        </w:tc>
        <w:tc>
          <w:tcPr>
            <w:tcW w:w="1106" w:type="dxa"/>
          </w:tcPr>
          <w:p w14:paraId="3DDAA507" w14:textId="77777777" w:rsidR="00BE4E9F" w:rsidRDefault="00BE4E9F">
            <w:pPr>
              <w:cnfStyle w:val="000000000000" w:firstRow="0" w:lastRow="0" w:firstColumn="0" w:lastColumn="0" w:oddVBand="0" w:evenVBand="0" w:oddHBand="0" w:evenHBand="0" w:firstRowFirstColumn="0" w:firstRowLastColumn="0" w:lastRowFirstColumn="0" w:lastRowLastColumn="0"/>
            </w:pPr>
            <w:r>
              <w:t>9 941</w:t>
            </w:r>
          </w:p>
        </w:tc>
        <w:tc>
          <w:tcPr>
            <w:tcW w:w="1231" w:type="dxa"/>
          </w:tcPr>
          <w:p w14:paraId="07F9C614" w14:textId="77777777" w:rsidR="00BE4E9F" w:rsidRDefault="00BE4E9F">
            <w:pPr>
              <w:cnfStyle w:val="000000000000" w:firstRow="0" w:lastRow="0" w:firstColumn="0" w:lastColumn="0" w:oddVBand="0" w:evenVBand="0" w:oddHBand="0" w:evenHBand="0" w:firstRowFirstColumn="0" w:firstRowLastColumn="0" w:lastRowFirstColumn="0" w:lastRowLastColumn="0"/>
            </w:pPr>
            <w:r>
              <w:t>360</w:t>
            </w:r>
          </w:p>
        </w:tc>
        <w:tc>
          <w:tcPr>
            <w:tcW w:w="756" w:type="dxa"/>
          </w:tcPr>
          <w:p w14:paraId="14309A27"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39" w:type="dxa"/>
          </w:tcPr>
          <w:p w14:paraId="27967614" w14:textId="77777777" w:rsidR="00BE4E9F" w:rsidRDefault="00BE4E9F">
            <w:pPr>
              <w:cnfStyle w:val="000000000000" w:firstRow="0" w:lastRow="0" w:firstColumn="0" w:lastColumn="0" w:oddVBand="0" w:evenVBand="0" w:oddHBand="0" w:evenHBand="0" w:firstRowFirstColumn="0" w:firstRowLastColumn="0" w:lastRowFirstColumn="0" w:lastRowLastColumn="0"/>
            </w:pPr>
            <w:r>
              <w:t>10 652</w:t>
            </w:r>
          </w:p>
        </w:tc>
      </w:tr>
      <w:tr w:rsidR="00BE4E9F" w14:paraId="610A2EFB"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Pr>
          <w:p w14:paraId="7B133D77" w14:textId="77777777" w:rsidR="00BE4E9F" w:rsidRDefault="00BE4E9F">
            <w:r>
              <w:t>Transfer to/(from) accumulated surplus</w:t>
            </w:r>
          </w:p>
        </w:tc>
        <w:tc>
          <w:tcPr>
            <w:tcW w:w="854" w:type="dxa"/>
          </w:tcPr>
          <w:p w14:paraId="2C29F358" w14:textId="77777777" w:rsidR="00BE4E9F" w:rsidRDefault="00BE4E9F">
            <w:pPr>
              <w:cnfStyle w:val="000000000000" w:firstRow="0" w:lastRow="0" w:firstColumn="0" w:lastColumn="0" w:oddVBand="0" w:evenVBand="0" w:oddHBand="0" w:evenHBand="0" w:firstRowFirstColumn="0" w:firstRowLastColumn="0" w:lastRowFirstColumn="0" w:lastRowLastColumn="0"/>
            </w:pPr>
            <w:r>
              <w:t>181</w:t>
            </w:r>
          </w:p>
        </w:tc>
        <w:tc>
          <w:tcPr>
            <w:tcW w:w="1106" w:type="dxa"/>
          </w:tcPr>
          <w:p w14:paraId="60694D36" w14:textId="77777777" w:rsidR="00BE4E9F" w:rsidRDefault="00BE4E9F">
            <w:pPr>
              <w:cnfStyle w:val="000000000000" w:firstRow="0" w:lastRow="0" w:firstColumn="0" w:lastColumn="0" w:oddVBand="0" w:evenVBand="0" w:oddHBand="0" w:evenHBand="0" w:firstRowFirstColumn="0" w:firstRowLastColumn="0" w:lastRowFirstColumn="0" w:lastRowLastColumn="0"/>
            </w:pPr>
            <w:r>
              <w:t>(181)</w:t>
            </w:r>
          </w:p>
        </w:tc>
        <w:tc>
          <w:tcPr>
            <w:tcW w:w="1231" w:type="dxa"/>
          </w:tcPr>
          <w:p w14:paraId="42C3ED14"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6F3B5B">
              <w:t>..</w:t>
            </w:r>
          </w:p>
        </w:tc>
        <w:tc>
          <w:tcPr>
            <w:tcW w:w="756" w:type="dxa"/>
          </w:tcPr>
          <w:p w14:paraId="716AF7A6"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6F3B5B">
              <w:t>..</w:t>
            </w:r>
          </w:p>
        </w:tc>
        <w:tc>
          <w:tcPr>
            <w:tcW w:w="739" w:type="dxa"/>
          </w:tcPr>
          <w:p w14:paraId="2FAB7DE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B08AF0A" w14:textId="77777777" w:rsidTr="00DE7B46">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12" w:space="0" w:color="auto"/>
            </w:tcBorders>
          </w:tcPr>
          <w:p w14:paraId="5EB93D21" w14:textId="77777777" w:rsidR="00BE4E9F" w:rsidRDefault="00BE4E9F">
            <w:r>
              <w:rPr>
                <w:b/>
              </w:rPr>
              <w:t>Total equity as at 30 June 2030</w:t>
            </w:r>
          </w:p>
        </w:tc>
        <w:tc>
          <w:tcPr>
            <w:tcW w:w="854" w:type="dxa"/>
            <w:tcBorders>
              <w:top w:val="single" w:sz="6" w:space="0" w:color="auto"/>
              <w:bottom w:val="single" w:sz="12" w:space="0" w:color="auto"/>
            </w:tcBorders>
          </w:tcPr>
          <w:p w14:paraId="036B15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54 251</w:t>
            </w:r>
          </w:p>
        </w:tc>
        <w:tc>
          <w:tcPr>
            <w:tcW w:w="1106" w:type="dxa"/>
            <w:tcBorders>
              <w:top w:val="single" w:sz="6" w:space="0" w:color="auto"/>
              <w:bottom w:val="single" w:sz="12" w:space="0" w:color="auto"/>
            </w:tcBorders>
          </w:tcPr>
          <w:p w14:paraId="3E1343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260 121</w:t>
            </w:r>
          </w:p>
        </w:tc>
        <w:tc>
          <w:tcPr>
            <w:tcW w:w="1231" w:type="dxa"/>
            <w:tcBorders>
              <w:top w:val="single" w:sz="6" w:space="0" w:color="auto"/>
              <w:bottom w:val="single" w:sz="12" w:space="0" w:color="auto"/>
            </w:tcBorders>
          </w:tcPr>
          <w:p w14:paraId="040128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19 394</w:t>
            </w:r>
          </w:p>
        </w:tc>
        <w:tc>
          <w:tcPr>
            <w:tcW w:w="756" w:type="dxa"/>
            <w:tcBorders>
              <w:top w:val="single" w:sz="6" w:space="0" w:color="auto"/>
              <w:bottom w:val="single" w:sz="12" w:space="0" w:color="auto"/>
            </w:tcBorders>
          </w:tcPr>
          <w:p w14:paraId="3B745AE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2 572</w:t>
            </w:r>
          </w:p>
        </w:tc>
        <w:tc>
          <w:tcPr>
            <w:tcW w:w="739" w:type="dxa"/>
            <w:tcBorders>
              <w:top w:val="single" w:sz="6" w:space="0" w:color="auto"/>
              <w:bottom w:val="single" w:sz="12" w:space="0" w:color="auto"/>
            </w:tcBorders>
          </w:tcPr>
          <w:p w14:paraId="79D13C7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336 338</w:t>
            </w:r>
          </w:p>
        </w:tc>
      </w:tr>
    </w:tbl>
    <w:p w14:paraId="472FF35D" w14:textId="77777777" w:rsidR="00BE4E9F" w:rsidRDefault="00BE4E9F" w:rsidP="00305EF6">
      <w:pPr>
        <w:keepLines w:val="0"/>
        <w:rPr>
          <w:rFonts w:asciiTheme="majorHAnsi" w:hAnsiTheme="majorHAnsi"/>
          <w:b/>
          <w:iCs/>
          <w:sz w:val="20"/>
          <w:szCs w:val="18"/>
        </w:rPr>
      </w:pPr>
      <w:r>
        <w:br w:type="page"/>
      </w:r>
    </w:p>
    <w:p w14:paraId="159823CF" w14:textId="77777777" w:rsidR="00BE4E9F" w:rsidRPr="004D1722" w:rsidRDefault="00BE4E9F" w:rsidP="00305EF6">
      <w:pPr>
        <w:pStyle w:val="TableHeading"/>
      </w:pPr>
      <w:r w:rsidRPr="004D1722">
        <w:lastRenderedPageBreak/>
        <w:t>Table 2.10:</w:t>
      </w:r>
      <w:r w:rsidRPr="004D1722">
        <w:tab/>
        <w:t xml:space="preserve">Net acquisition of non-financial assets – Non-financial public sector </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NFPS_WoS.xlsx|Table:NFPS_NFA|MergedHeadingRow:1|TableGroup:Chapter 2"/>
      </w:tblPr>
      <w:tblGrid>
        <w:gridCol w:w="3740"/>
        <w:gridCol w:w="794"/>
        <w:gridCol w:w="794"/>
        <w:gridCol w:w="794"/>
        <w:gridCol w:w="794"/>
        <w:gridCol w:w="794"/>
      </w:tblGrid>
      <w:tr w:rsidR="00BE4E9F" w14:paraId="0C3D969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8A27AB1" w14:textId="77777777" w:rsidR="00BE4E9F" w:rsidRDefault="00BE4E9F">
            <w:pPr>
              <w:keepNext/>
            </w:pPr>
          </w:p>
        </w:tc>
        <w:tc>
          <w:tcPr>
            <w:tcW w:w="794" w:type="dxa"/>
          </w:tcPr>
          <w:p w14:paraId="5C499E8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0F52C2A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75019FC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5A5BC12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0D0ECF9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BE4E9F" w14:paraId="5A973072" w14:textId="77777777">
        <w:tc>
          <w:tcPr>
            <w:cnfStyle w:val="001000000000" w:firstRow="0" w:lastRow="0" w:firstColumn="1" w:lastColumn="0" w:oddVBand="0" w:evenVBand="0" w:oddHBand="0" w:evenHBand="0" w:firstRowFirstColumn="0" w:firstRowLastColumn="0" w:lastRowFirstColumn="0" w:lastRowLastColumn="0"/>
            <w:tcW w:w="3740" w:type="dxa"/>
          </w:tcPr>
          <w:p w14:paraId="31C6D913" w14:textId="77777777" w:rsidR="00BE4E9F" w:rsidRDefault="00BE4E9F">
            <w:r>
              <w:t>Purchases of non</w:t>
            </w:r>
            <w:r>
              <w:noBreakHyphen/>
              <w:t xml:space="preserve">financial assets </w:t>
            </w:r>
            <w:r>
              <w:br/>
              <w:t>(including change in inventories)</w:t>
            </w:r>
          </w:p>
        </w:tc>
        <w:tc>
          <w:tcPr>
            <w:tcW w:w="794" w:type="dxa"/>
          </w:tcPr>
          <w:p w14:paraId="34828CEA" w14:textId="77777777" w:rsidR="00BE4E9F" w:rsidRDefault="00BE4E9F">
            <w:pPr>
              <w:cnfStyle w:val="000000000000" w:firstRow="0" w:lastRow="0" w:firstColumn="0" w:lastColumn="0" w:oddVBand="0" w:evenVBand="0" w:oddHBand="0" w:evenHBand="0" w:firstRowFirstColumn="0" w:firstRowLastColumn="0" w:lastRowFirstColumn="0" w:lastRowLastColumn="0"/>
            </w:pPr>
            <w:r>
              <w:t>23 609</w:t>
            </w:r>
          </w:p>
        </w:tc>
        <w:tc>
          <w:tcPr>
            <w:tcW w:w="794" w:type="dxa"/>
          </w:tcPr>
          <w:p w14:paraId="0F64ACC6" w14:textId="77777777" w:rsidR="00BE4E9F" w:rsidRDefault="00BE4E9F">
            <w:pPr>
              <w:cnfStyle w:val="000000000000" w:firstRow="0" w:lastRow="0" w:firstColumn="0" w:lastColumn="0" w:oddVBand="0" w:evenVBand="0" w:oddHBand="0" w:evenHBand="0" w:firstRowFirstColumn="0" w:firstRowLastColumn="0" w:lastRowFirstColumn="0" w:lastRowLastColumn="0"/>
            </w:pPr>
            <w:r>
              <w:t>25 402</w:t>
            </w:r>
          </w:p>
        </w:tc>
        <w:tc>
          <w:tcPr>
            <w:tcW w:w="794" w:type="dxa"/>
          </w:tcPr>
          <w:p w14:paraId="2444F183" w14:textId="77777777" w:rsidR="00BE4E9F" w:rsidRDefault="00BE4E9F">
            <w:pPr>
              <w:cnfStyle w:val="000000000000" w:firstRow="0" w:lastRow="0" w:firstColumn="0" w:lastColumn="0" w:oddVBand="0" w:evenVBand="0" w:oddHBand="0" w:evenHBand="0" w:firstRowFirstColumn="0" w:firstRowLastColumn="0" w:lastRowFirstColumn="0" w:lastRowLastColumn="0"/>
            </w:pPr>
            <w:r>
              <w:t>20 798</w:t>
            </w:r>
          </w:p>
        </w:tc>
        <w:tc>
          <w:tcPr>
            <w:tcW w:w="794" w:type="dxa"/>
          </w:tcPr>
          <w:p w14:paraId="03F1F04E" w14:textId="77777777" w:rsidR="00BE4E9F" w:rsidRDefault="00BE4E9F">
            <w:pPr>
              <w:cnfStyle w:val="000000000000" w:firstRow="0" w:lastRow="0" w:firstColumn="0" w:lastColumn="0" w:oddVBand="0" w:evenVBand="0" w:oddHBand="0" w:evenHBand="0" w:firstRowFirstColumn="0" w:firstRowLastColumn="0" w:lastRowFirstColumn="0" w:lastRowLastColumn="0"/>
            </w:pPr>
            <w:r>
              <w:t>21 370</w:t>
            </w:r>
          </w:p>
        </w:tc>
        <w:tc>
          <w:tcPr>
            <w:tcW w:w="794" w:type="dxa"/>
          </w:tcPr>
          <w:p w14:paraId="739C9F46" w14:textId="77777777" w:rsidR="00BE4E9F" w:rsidRDefault="00BE4E9F">
            <w:pPr>
              <w:cnfStyle w:val="000000000000" w:firstRow="0" w:lastRow="0" w:firstColumn="0" w:lastColumn="0" w:oddVBand="0" w:evenVBand="0" w:oddHBand="0" w:evenHBand="0" w:firstRowFirstColumn="0" w:firstRowLastColumn="0" w:lastRowFirstColumn="0" w:lastRowLastColumn="0"/>
            </w:pPr>
            <w:r>
              <w:t>21 150</w:t>
            </w:r>
          </w:p>
        </w:tc>
      </w:tr>
      <w:tr w:rsidR="00BE4E9F" w14:paraId="6EB91023" w14:textId="77777777">
        <w:tc>
          <w:tcPr>
            <w:cnfStyle w:val="001000000000" w:firstRow="0" w:lastRow="0" w:firstColumn="1" w:lastColumn="0" w:oddVBand="0" w:evenVBand="0" w:oddHBand="0" w:evenHBand="0" w:firstRowFirstColumn="0" w:firstRowLastColumn="0" w:lastRowFirstColumn="0" w:lastRowLastColumn="0"/>
            <w:tcW w:w="3740" w:type="dxa"/>
          </w:tcPr>
          <w:p w14:paraId="752A7488" w14:textId="77777777" w:rsidR="00BE4E9F" w:rsidRDefault="00BE4E9F">
            <w:r>
              <w:t>Less: Sales of non</w:t>
            </w:r>
            <w:r>
              <w:noBreakHyphen/>
              <w:t>financial assets</w:t>
            </w:r>
          </w:p>
        </w:tc>
        <w:tc>
          <w:tcPr>
            <w:tcW w:w="794" w:type="dxa"/>
          </w:tcPr>
          <w:p w14:paraId="78C56D8E" w14:textId="77777777" w:rsidR="00BE4E9F" w:rsidRDefault="00BE4E9F">
            <w:pPr>
              <w:cnfStyle w:val="000000000000" w:firstRow="0" w:lastRow="0" w:firstColumn="0" w:lastColumn="0" w:oddVBand="0" w:evenVBand="0" w:oddHBand="0" w:evenHBand="0" w:firstRowFirstColumn="0" w:firstRowLastColumn="0" w:lastRowFirstColumn="0" w:lastRowLastColumn="0"/>
            </w:pPr>
            <w:r>
              <w:t>(610)</w:t>
            </w:r>
          </w:p>
        </w:tc>
        <w:tc>
          <w:tcPr>
            <w:tcW w:w="794" w:type="dxa"/>
          </w:tcPr>
          <w:p w14:paraId="4908CD02"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(1 043)</w:t>
            </w:r>
          </w:p>
        </w:tc>
        <w:tc>
          <w:tcPr>
            <w:tcW w:w="794" w:type="dxa"/>
          </w:tcPr>
          <w:p w14:paraId="71AD9945" w14:textId="77777777" w:rsidR="00BE4E9F" w:rsidRDefault="00BE4E9F">
            <w:pPr>
              <w:cnfStyle w:val="000000000000" w:firstRow="0" w:lastRow="0" w:firstColumn="0" w:lastColumn="0" w:oddVBand="0" w:evenVBand="0" w:oddHBand="0" w:evenHBand="0" w:firstRowFirstColumn="0" w:firstRowLastColumn="0" w:lastRowFirstColumn="0" w:lastRowLastColumn="0"/>
            </w:pPr>
            <w:r>
              <w:t>(1 307)</w:t>
            </w:r>
          </w:p>
        </w:tc>
        <w:tc>
          <w:tcPr>
            <w:tcW w:w="794" w:type="dxa"/>
          </w:tcPr>
          <w:p w14:paraId="2BDDDA36"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(1 157)</w:t>
            </w:r>
          </w:p>
        </w:tc>
        <w:tc>
          <w:tcPr>
            <w:tcW w:w="794" w:type="dxa"/>
          </w:tcPr>
          <w:p w14:paraId="7909240D" w14:textId="77777777" w:rsidR="00BE4E9F" w:rsidRDefault="00BE4E9F">
            <w:pPr>
              <w:cnfStyle w:val="000000000000" w:firstRow="0" w:lastRow="0" w:firstColumn="0" w:lastColumn="0" w:oddVBand="0" w:evenVBand="0" w:oddHBand="0" w:evenHBand="0" w:firstRowFirstColumn="0" w:firstRowLastColumn="0" w:lastRowFirstColumn="0" w:lastRowLastColumn="0"/>
            </w:pPr>
            <w:r>
              <w:t>(1 373)</w:t>
            </w:r>
          </w:p>
        </w:tc>
      </w:tr>
      <w:tr w:rsidR="00BE4E9F" w14:paraId="42D8BAAE" w14:textId="77777777">
        <w:tc>
          <w:tcPr>
            <w:cnfStyle w:val="001000000000" w:firstRow="0" w:lastRow="0" w:firstColumn="1" w:lastColumn="0" w:oddVBand="0" w:evenVBand="0" w:oddHBand="0" w:evenHBand="0" w:firstRowFirstColumn="0" w:firstRowLastColumn="0" w:lastRowFirstColumn="0" w:lastRowLastColumn="0"/>
            <w:tcW w:w="3740" w:type="dxa"/>
          </w:tcPr>
          <w:p w14:paraId="4CAD1403" w14:textId="77777777" w:rsidR="00BE4E9F" w:rsidRDefault="00BE4E9F">
            <w:r>
              <w:t>Less: Depreciation and amortisation</w:t>
            </w:r>
          </w:p>
        </w:tc>
        <w:tc>
          <w:tcPr>
            <w:tcW w:w="794" w:type="dxa"/>
          </w:tcPr>
          <w:p w14:paraId="26E59653" w14:textId="77777777" w:rsidR="00BE4E9F" w:rsidRDefault="00BE4E9F">
            <w:pPr>
              <w:cnfStyle w:val="000000000000" w:firstRow="0" w:lastRow="0" w:firstColumn="0" w:lastColumn="0" w:oddVBand="0" w:evenVBand="0" w:oddHBand="0" w:evenHBand="0" w:firstRowFirstColumn="0" w:firstRowLastColumn="0" w:lastRowFirstColumn="0" w:lastRowLastColumn="0"/>
            </w:pPr>
            <w:r>
              <w:t>(11 429)</w:t>
            </w:r>
          </w:p>
        </w:tc>
        <w:tc>
          <w:tcPr>
            <w:tcW w:w="794" w:type="dxa"/>
          </w:tcPr>
          <w:p w14:paraId="50C4C2D2" w14:textId="77777777" w:rsidR="00BE4E9F" w:rsidRDefault="00BE4E9F">
            <w:pPr>
              <w:cnfStyle w:val="000000000000" w:firstRow="0" w:lastRow="0" w:firstColumn="0" w:lastColumn="0" w:oddVBand="0" w:evenVBand="0" w:oddHBand="0" w:evenHBand="0" w:firstRowFirstColumn="0" w:firstRowLastColumn="0" w:lastRowFirstColumn="0" w:lastRowLastColumn="0"/>
            </w:pPr>
            <w:r>
              <w:t>(11 714)</w:t>
            </w:r>
          </w:p>
        </w:tc>
        <w:tc>
          <w:tcPr>
            <w:tcW w:w="794" w:type="dxa"/>
          </w:tcPr>
          <w:p w14:paraId="2772D5DF" w14:textId="77777777" w:rsidR="00BE4E9F" w:rsidRDefault="00BE4E9F">
            <w:pPr>
              <w:cnfStyle w:val="000000000000" w:firstRow="0" w:lastRow="0" w:firstColumn="0" w:lastColumn="0" w:oddVBand="0" w:evenVBand="0" w:oddHBand="0" w:evenHBand="0" w:firstRowFirstColumn="0" w:firstRowLastColumn="0" w:lastRowFirstColumn="0" w:lastRowLastColumn="0"/>
            </w:pPr>
            <w:r>
              <w:t>(11 955)</w:t>
            </w:r>
          </w:p>
        </w:tc>
        <w:tc>
          <w:tcPr>
            <w:tcW w:w="794" w:type="dxa"/>
          </w:tcPr>
          <w:p w14:paraId="7B838ED8" w14:textId="77777777" w:rsidR="00BE4E9F" w:rsidRDefault="00BE4E9F">
            <w:pPr>
              <w:cnfStyle w:val="000000000000" w:firstRow="0" w:lastRow="0" w:firstColumn="0" w:lastColumn="0" w:oddVBand="0" w:evenVBand="0" w:oddHBand="0" w:evenHBand="0" w:firstRowFirstColumn="0" w:firstRowLastColumn="0" w:lastRowFirstColumn="0" w:lastRowLastColumn="0"/>
            </w:pPr>
            <w:r>
              <w:t>(12 438)</w:t>
            </w:r>
          </w:p>
        </w:tc>
        <w:tc>
          <w:tcPr>
            <w:tcW w:w="794" w:type="dxa"/>
          </w:tcPr>
          <w:p w14:paraId="010BF593" w14:textId="77777777" w:rsidR="00BE4E9F" w:rsidRDefault="00BE4E9F">
            <w:pPr>
              <w:cnfStyle w:val="000000000000" w:firstRow="0" w:lastRow="0" w:firstColumn="0" w:lastColumn="0" w:oddVBand="0" w:evenVBand="0" w:oddHBand="0" w:evenHBand="0" w:firstRowFirstColumn="0" w:firstRowLastColumn="0" w:lastRowFirstColumn="0" w:lastRowLastColumn="0"/>
            </w:pPr>
            <w:r>
              <w:t>(13 075)</w:t>
            </w:r>
          </w:p>
        </w:tc>
      </w:tr>
      <w:tr w:rsidR="00BE4E9F" w14:paraId="03C6303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F7E7A7C" w14:textId="77777777" w:rsidR="00BE4E9F" w:rsidRDefault="00BE4E9F">
            <w:r>
              <w:t>Plus: Other movements in non</w:t>
            </w:r>
            <w:r>
              <w:noBreakHyphen/>
              <w:t>financial assets</w:t>
            </w:r>
            <w:r>
              <w:rPr>
                <w:vertAlign w:val="superscript"/>
              </w:rPr>
              <w:t xml:space="preserve"> (a)(b)</w:t>
            </w:r>
          </w:p>
        </w:tc>
        <w:tc>
          <w:tcPr>
            <w:tcW w:w="794" w:type="dxa"/>
            <w:tcBorders>
              <w:bottom w:val="single" w:sz="6" w:space="0" w:color="auto"/>
            </w:tcBorders>
          </w:tcPr>
          <w:p w14:paraId="022D9AC0" w14:textId="77777777" w:rsidR="00BE4E9F" w:rsidRDefault="00BE4E9F">
            <w:pPr>
              <w:cnfStyle w:val="000000000000" w:firstRow="0" w:lastRow="0" w:firstColumn="0" w:lastColumn="0" w:oddVBand="0" w:evenVBand="0" w:oddHBand="0" w:evenHBand="0" w:firstRowFirstColumn="0" w:firstRowLastColumn="0" w:lastRowFirstColumn="0" w:lastRowLastColumn="0"/>
            </w:pPr>
            <w:r>
              <w:t>3 520</w:t>
            </w:r>
          </w:p>
        </w:tc>
        <w:tc>
          <w:tcPr>
            <w:tcW w:w="794" w:type="dxa"/>
            <w:tcBorders>
              <w:bottom w:val="single" w:sz="6" w:space="0" w:color="auto"/>
            </w:tcBorders>
          </w:tcPr>
          <w:p w14:paraId="2A9677F7" w14:textId="77777777" w:rsidR="00BE4E9F" w:rsidRDefault="00BE4E9F">
            <w:pPr>
              <w:cnfStyle w:val="000000000000" w:firstRow="0" w:lastRow="0" w:firstColumn="0" w:lastColumn="0" w:oddVBand="0" w:evenVBand="0" w:oddHBand="0" w:evenHBand="0" w:firstRowFirstColumn="0" w:firstRowLastColumn="0" w:lastRowFirstColumn="0" w:lastRowLastColumn="0"/>
            </w:pPr>
            <w:r>
              <w:t>1 718</w:t>
            </w:r>
          </w:p>
        </w:tc>
        <w:tc>
          <w:tcPr>
            <w:tcW w:w="794" w:type="dxa"/>
            <w:tcBorders>
              <w:bottom w:val="single" w:sz="6" w:space="0" w:color="auto"/>
            </w:tcBorders>
          </w:tcPr>
          <w:p w14:paraId="69850BC2" w14:textId="77777777" w:rsidR="00BE4E9F" w:rsidRDefault="00BE4E9F">
            <w:pPr>
              <w:cnfStyle w:val="000000000000" w:firstRow="0" w:lastRow="0" w:firstColumn="0" w:lastColumn="0" w:oddVBand="0" w:evenVBand="0" w:oddHBand="0" w:evenHBand="0" w:firstRowFirstColumn="0" w:firstRowLastColumn="0" w:lastRowFirstColumn="0" w:lastRowLastColumn="0"/>
            </w:pPr>
            <w:r>
              <w:t>1 555</w:t>
            </w:r>
          </w:p>
        </w:tc>
        <w:tc>
          <w:tcPr>
            <w:tcW w:w="794" w:type="dxa"/>
            <w:tcBorders>
              <w:bottom w:val="single" w:sz="6" w:space="0" w:color="auto"/>
            </w:tcBorders>
          </w:tcPr>
          <w:p w14:paraId="3020F7D4" w14:textId="77777777" w:rsidR="00BE4E9F" w:rsidRDefault="00BE4E9F">
            <w:pPr>
              <w:cnfStyle w:val="000000000000" w:firstRow="0" w:lastRow="0" w:firstColumn="0" w:lastColumn="0" w:oddVBand="0" w:evenVBand="0" w:oddHBand="0" w:evenHBand="0" w:firstRowFirstColumn="0" w:firstRowLastColumn="0" w:lastRowFirstColumn="0" w:lastRowLastColumn="0"/>
            </w:pPr>
            <w:r>
              <w:t>1 202</w:t>
            </w:r>
          </w:p>
        </w:tc>
        <w:tc>
          <w:tcPr>
            <w:tcW w:w="794" w:type="dxa"/>
            <w:tcBorders>
              <w:bottom w:val="single" w:sz="6" w:space="0" w:color="auto"/>
            </w:tcBorders>
          </w:tcPr>
          <w:p w14:paraId="7BD05E7F" w14:textId="77777777" w:rsidR="00BE4E9F" w:rsidRDefault="00BE4E9F">
            <w:pPr>
              <w:cnfStyle w:val="000000000000" w:firstRow="0" w:lastRow="0" w:firstColumn="0" w:lastColumn="0" w:oddVBand="0" w:evenVBand="0" w:oddHBand="0" w:evenHBand="0" w:firstRowFirstColumn="0" w:firstRowLastColumn="0" w:lastRowFirstColumn="0" w:lastRowLastColumn="0"/>
            </w:pPr>
            <w:r>
              <w:t>1 002</w:t>
            </w:r>
          </w:p>
        </w:tc>
      </w:tr>
      <w:tr w:rsidR="00BE4E9F" w14:paraId="4086B69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5346E0B" w14:textId="77777777" w:rsidR="00BE4E9F" w:rsidRDefault="00BE4E9F">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276E81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15 091</w:t>
            </w:r>
          </w:p>
        </w:tc>
        <w:tc>
          <w:tcPr>
            <w:tcW w:w="794" w:type="dxa"/>
            <w:tcBorders>
              <w:top w:val="single" w:sz="6" w:space="0" w:color="auto"/>
              <w:bottom w:val="single" w:sz="12" w:space="0" w:color="auto"/>
            </w:tcBorders>
          </w:tcPr>
          <w:p w14:paraId="5568F0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14 363</w:t>
            </w:r>
          </w:p>
        </w:tc>
        <w:tc>
          <w:tcPr>
            <w:tcW w:w="794" w:type="dxa"/>
            <w:tcBorders>
              <w:top w:val="single" w:sz="6" w:space="0" w:color="auto"/>
              <w:bottom w:val="single" w:sz="12" w:space="0" w:color="auto"/>
            </w:tcBorders>
          </w:tcPr>
          <w:p w14:paraId="35DA2C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9 090</w:t>
            </w:r>
          </w:p>
        </w:tc>
        <w:tc>
          <w:tcPr>
            <w:tcW w:w="794" w:type="dxa"/>
            <w:tcBorders>
              <w:top w:val="single" w:sz="6" w:space="0" w:color="auto"/>
              <w:bottom w:val="single" w:sz="12" w:space="0" w:color="auto"/>
            </w:tcBorders>
          </w:tcPr>
          <w:p w14:paraId="0DFB48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8 977</w:t>
            </w:r>
          </w:p>
        </w:tc>
        <w:tc>
          <w:tcPr>
            <w:tcW w:w="794" w:type="dxa"/>
            <w:tcBorders>
              <w:top w:val="single" w:sz="6" w:space="0" w:color="auto"/>
              <w:bottom w:val="single" w:sz="12" w:space="0" w:color="auto"/>
            </w:tcBorders>
          </w:tcPr>
          <w:p w14:paraId="7C0E02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7 705</w:t>
            </w:r>
          </w:p>
        </w:tc>
      </w:tr>
    </w:tbl>
    <w:p w14:paraId="0B18C22A" w14:textId="77777777" w:rsidR="00BE4E9F" w:rsidRPr="004D1722" w:rsidRDefault="00BE4E9F" w:rsidP="00305EF6">
      <w:pPr>
        <w:pStyle w:val="Note"/>
      </w:pPr>
      <w:r w:rsidRPr="004D1722">
        <w:t>Notes:</w:t>
      </w:r>
    </w:p>
    <w:p w14:paraId="4FDD74E9" w14:textId="77777777" w:rsidR="00BE4E9F" w:rsidRPr="004D1722" w:rsidRDefault="00BE4E9F" w:rsidP="00305EF6">
      <w:pPr>
        <w:pStyle w:val="Note"/>
      </w:pPr>
      <w:r w:rsidRPr="004D1722">
        <w:t>(a)</w:t>
      </w:r>
      <w:r w:rsidRPr="004D1722">
        <w:tab/>
        <w:t>The other movements in non-financial assets includes recognising right</w:t>
      </w:r>
      <w:r>
        <w:t>-</w:t>
      </w:r>
      <w:r w:rsidRPr="004D1722">
        <w:t>of</w:t>
      </w:r>
      <w:r>
        <w:t>-</w:t>
      </w:r>
      <w:r w:rsidRPr="004D1722">
        <w:t xml:space="preserve">use assets under lease arrangements, and recognising service concession arrangements arising from public private partnerships. </w:t>
      </w:r>
    </w:p>
    <w:p w14:paraId="7DDAFC90" w14:textId="77777777" w:rsidR="00BE4E9F" w:rsidRPr="004D1722" w:rsidRDefault="00BE4E9F" w:rsidP="00305EF6">
      <w:pPr>
        <w:pStyle w:val="Note"/>
      </w:pPr>
      <w:r w:rsidRPr="004D1722">
        <w:t>(b)</w:t>
      </w:r>
      <w:r w:rsidRPr="004D1722">
        <w:tab/>
      </w:r>
      <w:r w:rsidRPr="009031A6">
        <w:rPr>
          <w:spacing w:val="-2"/>
          <w:lang w:val="en-US"/>
        </w:rPr>
        <w:t xml:space="preserve">The public private partnerships across the budget and forward estimates relate to the Frankston Hospital Redevelopment, the High Capacity Metro Trains, the Homes Victoria Ground Lease Model Project 2, the Metro Tunnel, the new Footscray Hospital, the </w:t>
      </w:r>
      <w:r>
        <w:rPr>
          <w:spacing w:val="-2"/>
          <w:lang w:val="en-US"/>
        </w:rPr>
        <w:t xml:space="preserve">new Melton Hospital, </w:t>
      </w:r>
      <w:r w:rsidRPr="009031A6">
        <w:rPr>
          <w:spacing w:val="-2"/>
          <w:lang w:val="en-US"/>
        </w:rPr>
        <w:t>the North East Link – Primary Package (Tunnels), the Nyaal Banyul Geelong Convention and Event Centre</w:t>
      </w:r>
      <w:r>
        <w:rPr>
          <w:spacing w:val="-2"/>
          <w:lang w:val="en-US"/>
        </w:rPr>
        <w:t>,</w:t>
      </w:r>
      <w:r w:rsidRPr="009031A6">
        <w:rPr>
          <w:spacing w:val="-2"/>
          <w:lang w:val="en-US"/>
        </w:rPr>
        <w:t xml:space="preserve"> and the West Gate Tunnel.</w:t>
      </w:r>
    </w:p>
    <w:p w14:paraId="55180C0F" w14:textId="77777777" w:rsidR="00BE4E9F" w:rsidRPr="00DE7B46" w:rsidRDefault="00BE4E9F" w:rsidP="00DE7B46"/>
    <w:p w14:paraId="16937D15" w14:textId="77777777" w:rsidR="00BE4E9F" w:rsidRDefault="00BE4E9F" w:rsidP="00305EF6">
      <w:pPr>
        <w:keepLines w:val="0"/>
        <w:rPr>
          <w:rFonts w:asciiTheme="majorHAnsi" w:hAnsiTheme="majorHAnsi"/>
          <w:b/>
          <w:iCs/>
          <w:sz w:val="20"/>
          <w:szCs w:val="18"/>
        </w:rPr>
      </w:pPr>
      <w:r>
        <w:br w:type="page"/>
      </w:r>
    </w:p>
    <w:p w14:paraId="33325C1B" w14:textId="77777777" w:rsidR="00BE4E9F" w:rsidRPr="004D1722" w:rsidRDefault="00BE4E9F" w:rsidP="00305EF6">
      <w:pPr>
        <w:pStyle w:val="TableHeading"/>
      </w:pPr>
      <w:r w:rsidRPr="004D1722">
        <w:lastRenderedPageBreak/>
        <w:t>Table 2.11:</w:t>
      </w:r>
      <w:r w:rsidRPr="004D1722">
        <w:tab/>
        <w:t xml:space="preserve">Public financial corporations sector comprehensive operating statement </w:t>
      </w:r>
      <w:r>
        <w:br/>
      </w:r>
      <w:r w:rsidRPr="004D1722">
        <w:t>for the financial year ended 30 June</w:t>
      </w:r>
      <w:r>
        <w:t xml:space="preserve"> </w:t>
      </w:r>
      <w:r w:rsidRPr="007E598B">
        <w:rPr>
          <w:vertAlign w:val="superscript"/>
        </w:rPr>
        <w:t>(a)</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PFS_OS|MergedHeadingRow:1|TableGroup:Chapter 2"/>
      </w:tblPr>
      <w:tblGrid>
        <w:gridCol w:w="4068"/>
        <w:gridCol w:w="172"/>
        <w:gridCol w:w="86"/>
        <w:gridCol w:w="472"/>
        <w:gridCol w:w="728"/>
        <w:gridCol w:w="728"/>
        <w:gridCol w:w="728"/>
        <w:gridCol w:w="728"/>
      </w:tblGrid>
      <w:tr w:rsidR="00BE4E9F" w:rsidRPr="009004D5" w14:paraId="318762E2" w14:textId="77777777" w:rsidTr="00DE7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68" w:type="dxa"/>
          </w:tcPr>
          <w:p w14:paraId="2E044A9B" w14:textId="77777777" w:rsidR="00BE4E9F" w:rsidRPr="00C141A4" w:rsidRDefault="00BE4E9F" w:rsidP="00DE7B46">
            <w:pPr>
              <w:keepNext/>
              <w:spacing w:after="10"/>
              <w:rPr>
                <w:szCs w:val="17"/>
              </w:rPr>
            </w:pPr>
          </w:p>
        </w:tc>
        <w:tc>
          <w:tcPr>
            <w:tcW w:w="730" w:type="dxa"/>
            <w:gridSpan w:val="3"/>
          </w:tcPr>
          <w:p w14:paraId="75AEEB21" w14:textId="77777777" w:rsidR="00BE4E9F" w:rsidRPr="00C141A4" w:rsidRDefault="00BE4E9F" w:rsidP="00DE7B46">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C141A4">
              <w:rPr>
                <w:szCs w:val="17"/>
              </w:rPr>
              <w:t>2025</w:t>
            </w:r>
            <w:r w:rsidRPr="00C141A4">
              <w:rPr>
                <w:szCs w:val="17"/>
              </w:rPr>
              <w:noBreakHyphen/>
              <w:t>26</w:t>
            </w:r>
            <w:r w:rsidRPr="00C141A4">
              <w:rPr>
                <w:szCs w:val="17"/>
              </w:rPr>
              <w:br/>
              <w:t>revised</w:t>
            </w:r>
          </w:p>
        </w:tc>
        <w:tc>
          <w:tcPr>
            <w:tcW w:w="728" w:type="dxa"/>
          </w:tcPr>
          <w:p w14:paraId="527F547D" w14:textId="77777777" w:rsidR="00BE4E9F" w:rsidRPr="00C141A4" w:rsidRDefault="00BE4E9F" w:rsidP="00DE7B46">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C141A4">
              <w:rPr>
                <w:szCs w:val="17"/>
              </w:rPr>
              <w:t>2026</w:t>
            </w:r>
            <w:r w:rsidRPr="00C141A4">
              <w:rPr>
                <w:szCs w:val="17"/>
              </w:rPr>
              <w:noBreakHyphen/>
              <w:t>27</w:t>
            </w:r>
            <w:r w:rsidRPr="00C141A4">
              <w:rPr>
                <w:szCs w:val="17"/>
              </w:rPr>
              <w:br/>
              <w:t>budget</w:t>
            </w:r>
          </w:p>
        </w:tc>
        <w:tc>
          <w:tcPr>
            <w:tcW w:w="728" w:type="dxa"/>
          </w:tcPr>
          <w:p w14:paraId="79D910DB" w14:textId="77777777" w:rsidR="00BE4E9F" w:rsidRPr="00C141A4" w:rsidRDefault="00BE4E9F" w:rsidP="00DE7B46">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C141A4">
              <w:rPr>
                <w:szCs w:val="17"/>
              </w:rPr>
              <w:t>2027</w:t>
            </w:r>
            <w:r w:rsidRPr="00C141A4">
              <w:rPr>
                <w:szCs w:val="17"/>
              </w:rPr>
              <w:noBreakHyphen/>
              <w:t>28</w:t>
            </w:r>
            <w:r w:rsidRPr="00C141A4">
              <w:rPr>
                <w:szCs w:val="17"/>
              </w:rPr>
              <w:br/>
              <w:t>estimate</w:t>
            </w:r>
          </w:p>
        </w:tc>
        <w:tc>
          <w:tcPr>
            <w:tcW w:w="728" w:type="dxa"/>
          </w:tcPr>
          <w:p w14:paraId="17688C69" w14:textId="77777777" w:rsidR="00BE4E9F" w:rsidRPr="00C141A4" w:rsidRDefault="00BE4E9F" w:rsidP="00DE7B46">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C141A4">
              <w:rPr>
                <w:szCs w:val="17"/>
              </w:rPr>
              <w:t>2028</w:t>
            </w:r>
            <w:r w:rsidRPr="00C141A4">
              <w:rPr>
                <w:szCs w:val="17"/>
              </w:rPr>
              <w:noBreakHyphen/>
              <w:t>29</w:t>
            </w:r>
            <w:r w:rsidRPr="00C141A4">
              <w:rPr>
                <w:szCs w:val="17"/>
              </w:rPr>
              <w:br/>
              <w:t>estimate</w:t>
            </w:r>
          </w:p>
        </w:tc>
        <w:tc>
          <w:tcPr>
            <w:tcW w:w="728" w:type="dxa"/>
          </w:tcPr>
          <w:p w14:paraId="20DF4C86" w14:textId="77777777" w:rsidR="00BE4E9F" w:rsidRPr="00C141A4" w:rsidRDefault="00BE4E9F" w:rsidP="00DE7B46">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C141A4">
              <w:rPr>
                <w:szCs w:val="17"/>
              </w:rPr>
              <w:t>2029</w:t>
            </w:r>
            <w:r w:rsidRPr="00C141A4">
              <w:rPr>
                <w:szCs w:val="17"/>
              </w:rPr>
              <w:noBreakHyphen/>
              <w:t>30</w:t>
            </w:r>
            <w:r w:rsidRPr="00C141A4">
              <w:rPr>
                <w:szCs w:val="17"/>
              </w:rPr>
              <w:br/>
              <w:t>estimate</w:t>
            </w:r>
          </w:p>
        </w:tc>
      </w:tr>
      <w:tr w:rsidR="00BE4E9F" w:rsidRPr="009004D5" w14:paraId="31EC20DE"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31E94667" w14:textId="77777777" w:rsidR="00BE4E9F" w:rsidRPr="00C141A4" w:rsidRDefault="00BE4E9F" w:rsidP="00DE7B46">
            <w:pPr>
              <w:spacing w:after="10"/>
              <w:rPr>
                <w:szCs w:val="17"/>
              </w:rPr>
            </w:pPr>
            <w:r w:rsidRPr="00C141A4">
              <w:rPr>
                <w:b/>
                <w:szCs w:val="17"/>
              </w:rPr>
              <w:t>Revenue and income from transactions</w:t>
            </w:r>
          </w:p>
        </w:tc>
        <w:tc>
          <w:tcPr>
            <w:tcW w:w="730" w:type="dxa"/>
            <w:gridSpan w:val="3"/>
          </w:tcPr>
          <w:p w14:paraId="5D3EB02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48F81CEF"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717ADE1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11A69CA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3FD38D9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rsidRPr="009004D5" w14:paraId="3DF3E5D7"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4AB5A8E8" w14:textId="77777777" w:rsidR="00BE4E9F" w:rsidRPr="00C141A4" w:rsidRDefault="00BE4E9F" w:rsidP="00DE7B46">
            <w:pPr>
              <w:spacing w:after="10"/>
              <w:rPr>
                <w:szCs w:val="17"/>
              </w:rPr>
            </w:pPr>
            <w:r w:rsidRPr="00C141A4">
              <w:rPr>
                <w:szCs w:val="17"/>
              </w:rPr>
              <w:t>Interest income</w:t>
            </w:r>
          </w:p>
        </w:tc>
        <w:tc>
          <w:tcPr>
            <w:tcW w:w="730" w:type="dxa"/>
            <w:gridSpan w:val="3"/>
          </w:tcPr>
          <w:p w14:paraId="361DB85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7 758</w:t>
            </w:r>
          </w:p>
        </w:tc>
        <w:tc>
          <w:tcPr>
            <w:tcW w:w="728" w:type="dxa"/>
          </w:tcPr>
          <w:p w14:paraId="2D354582"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9 029</w:t>
            </w:r>
          </w:p>
        </w:tc>
        <w:tc>
          <w:tcPr>
            <w:tcW w:w="728" w:type="dxa"/>
          </w:tcPr>
          <w:p w14:paraId="6FB861A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10 050</w:t>
            </w:r>
          </w:p>
        </w:tc>
        <w:tc>
          <w:tcPr>
            <w:tcW w:w="728" w:type="dxa"/>
          </w:tcPr>
          <w:p w14:paraId="0F86D37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11 322</w:t>
            </w:r>
          </w:p>
        </w:tc>
        <w:tc>
          <w:tcPr>
            <w:tcW w:w="728" w:type="dxa"/>
          </w:tcPr>
          <w:p w14:paraId="426BD5BF"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12 764</w:t>
            </w:r>
          </w:p>
        </w:tc>
      </w:tr>
      <w:tr w:rsidR="00BE4E9F" w:rsidRPr="009004D5" w14:paraId="08C6AD40"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50C540B2" w14:textId="77777777" w:rsidR="00BE4E9F" w:rsidRPr="00C141A4" w:rsidRDefault="00BE4E9F" w:rsidP="00DE7B46">
            <w:pPr>
              <w:spacing w:after="10"/>
              <w:rPr>
                <w:szCs w:val="17"/>
              </w:rPr>
            </w:pPr>
            <w:r w:rsidRPr="00C141A4">
              <w:rPr>
                <w:szCs w:val="17"/>
              </w:rPr>
              <w:t>Dividend income</w:t>
            </w:r>
          </w:p>
        </w:tc>
        <w:tc>
          <w:tcPr>
            <w:tcW w:w="730" w:type="dxa"/>
            <w:gridSpan w:val="3"/>
          </w:tcPr>
          <w:p w14:paraId="3A4FD37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2 877</w:t>
            </w:r>
          </w:p>
        </w:tc>
        <w:tc>
          <w:tcPr>
            <w:tcW w:w="728" w:type="dxa"/>
          </w:tcPr>
          <w:p w14:paraId="23705E2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3 165</w:t>
            </w:r>
          </w:p>
        </w:tc>
        <w:tc>
          <w:tcPr>
            <w:tcW w:w="728" w:type="dxa"/>
          </w:tcPr>
          <w:p w14:paraId="28D9343F"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3 479</w:t>
            </w:r>
          </w:p>
        </w:tc>
        <w:tc>
          <w:tcPr>
            <w:tcW w:w="728" w:type="dxa"/>
          </w:tcPr>
          <w:p w14:paraId="2FB6173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3 709</w:t>
            </w:r>
          </w:p>
        </w:tc>
        <w:tc>
          <w:tcPr>
            <w:tcW w:w="728" w:type="dxa"/>
          </w:tcPr>
          <w:p w14:paraId="77A4CFD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3 954</w:t>
            </w:r>
          </w:p>
        </w:tc>
      </w:tr>
      <w:tr w:rsidR="00BE4E9F" w:rsidRPr="009004D5" w14:paraId="1CCB8860"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48F115A4" w14:textId="77777777" w:rsidR="00BE4E9F" w:rsidRPr="00C141A4" w:rsidRDefault="00BE4E9F" w:rsidP="00DE7B46">
            <w:pPr>
              <w:spacing w:after="10"/>
              <w:rPr>
                <w:szCs w:val="17"/>
              </w:rPr>
            </w:pPr>
            <w:r w:rsidRPr="00C141A4">
              <w:rPr>
                <w:szCs w:val="17"/>
              </w:rPr>
              <w:t xml:space="preserve">Sales of goods and services: </w:t>
            </w:r>
            <w:r w:rsidRPr="00C141A4">
              <w:rPr>
                <w:szCs w:val="17"/>
                <w:vertAlign w:val="superscript"/>
              </w:rPr>
              <w:t>(b)</w:t>
            </w:r>
          </w:p>
        </w:tc>
        <w:tc>
          <w:tcPr>
            <w:tcW w:w="730" w:type="dxa"/>
            <w:gridSpan w:val="3"/>
          </w:tcPr>
          <w:p w14:paraId="63D8008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8 919</w:t>
            </w:r>
          </w:p>
        </w:tc>
        <w:tc>
          <w:tcPr>
            <w:tcW w:w="728" w:type="dxa"/>
          </w:tcPr>
          <w:p w14:paraId="709A287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650F581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18B4262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52297DC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r>
      <w:tr w:rsidR="00BE4E9F" w:rsidRPr="009004D5" w14:paraId="594B4AED"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473B841F" w14:textId="77777777" w:rsidR="00BE4E9F" w:rsidRPr="00C141A4" w:rsidRDefault="00BE4E9F" w:rsidP="00DE7B46">
            <w:pPr>
              <w:spacing w:after="10"/>
              <w:rPr>
                <w:szCs w:val="17"/>
              </w:rPr>
            </w:pPr>
            <w:r w:rsidRPr="00C141A4">
              <w:rPr>
                <w:szCs w:val="17"/>
              </w:rPr>
              <w:t xml:space="preserve">  Insurance revenue</w:t>
            </w:r>
          </w:p>
        </w:tc>
        <w:tc>
          <w:tcPr>
            <w:tcW w:w="730" w:type="dxa"/>
            <w:gridSpan w:val="3"/>
          </w:tcPr>
          <w:p w14:paraId="51486A6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62270D1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9 199</w:t>
            </w:r>
          </w:p>
        </w:tc>
        <w:tc>
          <w:tcPr>
            <w:tcW w:w="728" w:type="dxa"/>
          </w:tcPr>
          <w:p w14:paraId="0F2F22F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9 714</w:t>
            </w:r>
          </w:p>
        </w:tc>
        <w:tc>
          <w:tcPr>
            <w:tcW w:w="728" w:type="dxa"/>
          </w:tcPr>
          <w:p w14:paraId="1E5D739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10 257</w:t>
            </w:r>
          </w:p>
        </w:tc>
        <w:tc>
          <w:tcPr>
            <w:tcW w:w="728" w:type="dxa"/>
          </w:tcPr>
          <w:p w14:paraId="0228262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10 791</w:t>
            </w:r>
          </w:p>
        </w:tc>
      </w:tr>
      <w:tr w:rsidR="00BE4E9F" w:rsidRPr="009004D5" w14:paraId="72C42C0B"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388653DF" w14:textId="77777777" w:rsidR="00BE4E9F" w:rsidRPr="00C141A4" w:rsidRDefault="00BE4E9F" w:rsidP="00DE7B46">
            <w:pPr>
              <w:spacing w:after="10"/>
              <w:rPr>
                <w:szCs w:val="17"/>
              </w:rPr>
            </w:pPr>
            <w:r w:rsidRPr="00C141A4">
              <w:rPr>
                <w:szCs w:val="17"/>
              </w:rPr>
              <w:t xml:space="preserve">  Other sales of goods and services</w:t>
            </w:r>
          </w:p>
        </w:tc>
        <w:tc>
          <w:tcPr>
            <w:tcW w:w="730" w:type="dxa"/>
            <w:gridSpan w:val="3"/>
          </w:tcPr>
          <w:p w14:paraId="144C607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511D6F8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106</w:t>
            </w:r>
          </w:p>
        </w:tc>
        <w:tc>
          <w:tcPr>
            <w:tcW w:w="728" w:type="dxa"/>
          </w:tcPr>
          <w:p w14:paraId="714C4DA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108</w:t>
            </w:r>
          </w:p>
        </w:tc>
        <w:tc>
          <w:tcPr>
            <w:tcW w:w="728" w:type="dxa"/>
          </w:tcPr>
          <w:p w14:paraId="174C080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110</w:t>
            </w:r>
          </w:p>
        </w:tc>
        <w:tc>
          <w:tcPr>
            <w:tcW w:w="728" w:type="dxa"/>
          </w:tcPr>
          <w:p w14:paraId="5ADD319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111</w:t>
            </w:r>
          </w:p>
        </w:tc>
      </w:tr>
      <w:tr w:rsidR="00BE4E9F" w:rsidRPr="009004D5" w14:paraId="4E98D6A8"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6ADA990E" w14:textId="77777777" w:rsidR="00BE4E9F" w:rsidRPr="00C141A4" w:rsidRDefault="00BE4E9F" w:rsidP="00DE7B46">
            <w:pPr>
              <w:spacing w:after="10"/>
              <w:rPr>
                <w:szCs w:val="17"/>
              </w:rPr>
            </w:pPr>
            <w:r w:rsidRPr="00C141A4">
              <w:rPr>
                <w:szCs w:val="17"/>
              </w:rPr>
              <w:t>Grants</w:t>
            </w:r>
          </w:p>
        </w:tc>
        <w:tc>
          <w:tcPr>
            <w:tcW w:w="730" w:type="dxa"/>
            <w:gridSpan w:val="3"/>
          </w:tcPr>
          <w:p w14:paraId="5F2EA00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w:t>
            </w:r>
          </w:p>
        </w:tc>
        <w:tc>
          <w:tcPr>
            <w:tcW w:w="728" w:type="dxa"/>
          </w:tcPr>
          <w:p w14:paraId="1ABEF73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w:t>
            </w:r>
          </w:p>
        </w:tc>
        <w:tc>
          <w:tcPr>
            <w:tcW w:w="728" w:type="dxa"/>
          </w:tcPr>
          <w:p w14:paraId="2B1E4F9F"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w:t>
            </w:r>
          </w:p>
        </w:tc>
        <w:tc>
          <w:tcPr>
            <w:tcW w:w="728" w:type="dxa"/>
          </w:tcPr>
          <w:p w14:paraId="44E1566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13BCD73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50</w:t>
            </w:r>
          </w:p>
        </w:tc>
      </w:tr>
      <w:tr w:rsidR="00BE4E9F" w:rsidRPr="009004D5" w14:paraId="6725B91B"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bottom w:val="single" w:sz="6" w:space="0" w:color="auto"/>
            </w:tcBorders>
          </w:tcPr>
          <w:p w14:paraId="586FD308" w14:textId="77777777" w:rsidR="00BE4E9F" w:rsidRPr="00C141A4" w:rsidRDefault="00BE4E9F" w:rsidP="00DE7B46">
            <w:pPr>
              <w:spacing w:after="10"/>
              <w:rPr>
                <w:szCs w:val="17"/>
              </w:rPr>
            </w:pPr>
            <w:r w:rsidRPr="00C141A4">
              <w:rPr>
                <w:szCs w:val="17"/>
              </w:rPr>
              <w:t>Other revenue and income</w:t>
            </w:r>
          </w:p>
        </w:tc>
        <w:tc>
          <w:tcPr>
            <w:tcW w:w="730" w:type="dxa"/>
            <w:gridSpan w:val="3"/>
            <w:tcBorders>
              <w:bottom w:val="single" w:sz="6" w:space="0" w:color="auto"/>
            </w:tcBorders>
          </w:tcPr>
          <w:p w14:paraId="54FFB83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33</w:t>
            </w:r>
          </w:p>
        </w:tc>
        <w:tc>
          <w:tcPr>
            <w:tcW w:w="728" w:type="dxa"/>
            <w:tcBorders>
              <w:bottom w:val="single" w:sz="6" w:space="0" w:color="auto"/>
            </w:tcBorders>
          </w:tcPr>
          <w:p w14:paraId="714BF04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32</w:t>
            </w:r>
          </w:p>
        </w:tc>
        <w:tc>
          <w:tcPr>
            <w:tcW w:w="728" w:type="dxa"/>
            <w:tcBorders>
              <w:bottom w:val="single" w:sz="6" w:space="0" w:color="auto"/>
            </w:tcBorders>
          </w:tcPr>
          <w:p w14:paraId="094E824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33</w:t>
            </w:r>
          </w:p>
        </w:tc>
        <w:tc>
          <w:tcPr>
            <w:tcW w:w="728" w:type="dxa"/>
            <w:tcBorders>
              <w:bottom w:val="single" w:sz="6" w:space="0" w:color="auto"/>
            </w:tcBorders>
          </w:tcPr>
          <w:p w14:paraId="23E8C29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35</w:t>
            </w:r>
          </w:p>
        </w:tc>
        <w:tc>
          <w:tcPr>
            <w:tcW w:w="728" w:type="dxa"/>
            <w:tcBorders>
              <w:bottom w:val="single" w:sz="6" w:space="0" w:color="auto"/>
            </w:tcBorders>
          </w:tcPr>
          <w:p w14:paraId="337D40A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37</w:t>
            </w:r>
          </w:p>
        </w:tc>
      </w:tr>
      <w:tr w:rsidR="00BE4E9F" w:rsidRPr="009004D5" w14:paraId="069E8BEF"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tcBorders>
          </w:tcPr>
          <w:p w14:paraId="2D3B1F5F" w14:textId="77777777" w:rsidR="00BE4E9F" w:rsidRPr="00C141A4" w:rsidRDefault="00BE4E9F" w:rsidP="00DE7B46">
            <w:pPr>
              <w:spacing w:after="10"/>
              <w:rPr>
                <w:szCs w:val="17"/>
              </w:rPr>
            </w:pPr>
            <w:r w:rsidRPr="00C141A4">
              <w:rPr>
                <w:b/>
                <w:szCs w:val="17"/>
              </w:rPr>
              <w:t>Total revenue and income from transactions</w:t>
            </w:r>
          </w:p>
        </w:tc>
        <w:tc>
          <w:tcPr>
            <w:tcW w:w="730" w:type="dxa"/>
            <w:gridSpan w:val="3"/>
            <w:tcBorders>
              <w:top w:val="single" w:sz="6" w:space="0" w:color="auto"/>
            </w:tcBorders>
          </w:tcPr>
          <w:p w14:paraId="502F3BD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19 589</w:t>
            </w:r>
          </w:p>
        </w:tc>
        <w:tc>
          <w:tcPr>
            <w:tcW w:w="728" w:type="dxa"/>
            <w:tcBorders>
              <w:top w:val="single" w:sz="6" w:space="0" w:color="auto"/>
            </w:tcBorders>
          </w:tcPr>
          <w:p w14:paraId="3F171652"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21 539</w:t>
            </w:r>
          </w:p>
        </w:tc>
        <w:tc>
          <w:tcPr>
            <w:tcW w:w="728" w:type="dxa"/>
            <w:tcBorders>
              <w:top w:val="single" w:sz="6" w:space="0" w:color="auto"/>
            </w:tcBorders>
          </w:tcPr>
          <w:p w14:paraId="73C02D9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23 396</w:t>
            </w:r>
          </w:p>
        </w:tc>
        <w:tc>
          <w:tcPr>
            <w:tcW w:w="728" w:type="dxa"/>
            <w:tcBorders>
              <w:top w:val="single" w:sz="6" w:space="0" w:color="auto"/>
            </w:tcBorders>
          </w:tcPr>
          <w:p w14:paraId="2EA2DA7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25 432</w:t>
            </w:r>
          </w:p>
        </w:tc>
        <w:tc>
          <w:tcPr>
            <w:tcW w:w="728" w:type="dxa"/>
            <w:tcBorders>
              <w:top w:val="single" w:sz="6" w:space="0" w:color="auto"/>
            </w:tcBorders>
          </w:tcPr>
          <w:p w14:paraId="38A3FFF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27 708</w:t>
            </w:r>
          </w:p>
        </w:tc>
      </w:tr>
      <w:tr w:rsidR="00BE4E9F" w:rsidRPr="009004D5" w14:paraId="75C65572"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0B6AF8F7" w14:textId="77777777" w:rsidR="00BE4E9F" w:rsidRPr="00ED181F" w:rsidRDefault="00BE4E9F" w:rsidP="00DE7B46">
            <w:pPr>
              <w:spacing w:after="10"/>
              <w:rPr>
                <w:b/>
                <w:szCs w:val="17"/>
              </w:rPr>
            </w:pPr>
            <w:r w:rsidRPr="00ED181F">
              <w:rPr>
                <w:b/>
                <w:szCs w:val="17"/>
              </w:rPr>
              <w:t>Expenses from transactions</w:t>
            </w:r>
          </w:p>
        </w:tc>
        <w:tc>
          <w:tcPr>
            <w:tcW w:w="730" w:type="dxa"/>
            <w:gridSpan w:val="3"/>
          </w:tcPr>
          <w:p w14:paraId="21DDC47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53C7E86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372C382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3671E2A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4A107E3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rsidRPr="009004D5" w14:paraId="5A0F5365"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54C8FE55" w14:textId="77777777" w:rsidR="00BE4E9F" w:rsidRPr="00C141A4" w:rsidRDefault="00BE4E9F" w:rsidP="00DE7B46">
            <w:pPr>
              <w:spacing w:after="10"/>
              <w:rPr>
                <w:szCs w:val="17"/>
              </w:rPr>
            </w:pPr>
            <w:r w:rsidRPr="00C141A4">
              <w:rPr>
                <w:szCs w:val="17"/>
              </w:rPr>
              <w:t>Employee expenses</w:t>
            </w:r>
          </w:p>
        </w:tc>
        <w:tc>
          <w:tcPr>
            <w:tcW w:w="730" w:type="dxa"/>
            <w:gridSpan w:val="3"/>
          </w:tcPr>
          <w:p w14:paraId="3DD1EFE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611</w:t>
            </w:r>
          </w:p>
        </w:tc>
        <w:tc>
          <w:tcPr>
            <w:tcW w:w="728" w:type="dxa"/>
          </w:tcPr>
          <w:p w14:paraId="39ED2F6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612</w:t>
            </w:r>
          </w:p>
        </w:tc>
        <w:tc>
          <w:tcPr>
            <w:tcW w:w="728" w:type="dxa"/>
          </w:tcPr>
          <w:p w14:paraId="5B40955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629</w:t>
            </w:r>
          </w:p>
        </w:tc>
        <w:tc>
          <w:tcPr>
            <w:tcW w:w="728" w:type="dxa"/>
          </w:tcPr>
          <w:p w14:paraId="57AE7F1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642</w:t>
            </w:r>
          </w:p>
        </w:tc>
        <w:tc>
          <w:tcPr>
            <w:tcW w:w="728" w:type="dxa"/>
          </w:tcPr>
          <w:p w14:paraId="5C4EE76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660</w:t>
            </w:r>
          </w:p>
        </w:tc>
      </w:tr>
      <w:tr w:rsidR="00BE4E9F" w:rsidRPr="009004D5" w14:paraId="05A2B697"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18FF3DC2" w14:textId="77777777" w:rsidR="00BE4E9F" w:rsidRPr="00C141A4" w:rsidRDefault="00BE4E9F" w:rsidP="00DE7B46">
            <w:pPr>
              <w:spacing w:after="10"/>
              <w:rPr>
                <w:szCs w:val="17"/>
              </w:rPr>
            </w:pPr>
            <w:r w:rsidRPr="00C141A4">
              <w:rPr>
                <w:szCs w:val="17"/>
              </w:rPr>
              <w:t>Other superannuation</w:t>
            </w:r>
          </w:p>
        </w:tc>
        <w:tc>
          <w:tcPr>
            <w:tcW w:w="730" w:type="dxa"/>
            <w:gridSpan w:val="3"/>
          </w:tcPr>
          <w:p w14:paraId="12F0FCD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64</w:t>
            </w:r>
          </w:p>
        </w:tc>
        <w:tc>
          <w:tcPr>
            <w:tcW w:w="728" w:type="dxa"/>
          </w:tcPr>
          <w:p w14:paraId="421FA06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67</w:t>
            </w:r>
          </w:p>
        </w:tc>
        <w:tc>
          <w:tcPr>
            <w:tcW w:w="728" w:type="dxa"/>
          </w:tcPr>
          <w:p w14:paraId="5258D43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69</w:t>
            </w:r>
          </w:p>
        </w:tc>
        <w:tc>
          <w:tcPr>
            <w:tcW w:w="728" w:type="dxa"/>
          </w:tcPr>
          <w:p w14:paraId="34D27BE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71</w:t>
            </w:r>
          </w:p>
        </w:tc>
        <w:tc>
          <w:tcPr>
            <w:tcW w:w="728" w:type="dxa"/>
          </w:tcPr>
          <w:p w14:paraId="09E7332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73</w:t>
            </w:r>
          </w:p>
        </w:tc>
      </w:tr>
      <w:tr w:rsidR="00BE4E9F" w:rsidRPr="009004D5" w14:paraId="1D7693C5"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4E437AA6" w14:textId="77777777" w:rsidR="00BE4E9F" w:rsidRPr="00C141A4" w:rsidRDefault="00BE4E9F" w:rsidP="00DE7B46">
            <w:pPr>
              <w:spacing w:after="10"/>
              <w:rPr>
                <w:szCs w:val="17"/>
              </w:rPr>
            </w:pPr>
            <w:r w:rsidRPr="00C141A4">
              <w:rPr>
                <w:szCs w:val="17"/>
              </w:rPr>
              <w:t>Depreciation</w:t>
            </w:r>
          </w:p>
        </w:tc>
        <w:tc>
          <w:tcPr>
            <w:tcW w:w="730" w:type="dxa"/>
            <w:gridSpan w:val="3"/>
          </w:tcPr>
          <w:p w14:paraId="0DC50A3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76</w:t>
            </w:r>
          </w:p>
        </w:tc>
        <w:tc>
          <w:tcPr>
            <w:tcW w:w="728" w:type="dxa"/>
          </w:tcPr>
          <w:p w14:paraId="5B24FC7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72</w:t>
            </w:r>
          </w:p>
        </w:tc>
        <w:tc>
          <w:tcPr>
            <w:tcW w:w="728" w:type="dxa"/>
          </w:tcPr>
          <w:p w14:paraId="34F6A5C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67</w:t>
            </w:r>
          </w:p>
        </w:tc>
        <w:tc>
          <w:tcPr>
            <w:tcW w:w="728" w:type="dxa"/>
          </w:tcPr>
          <w:p w14:paraId="75423B0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64</w:t>
            </w:r>
          </w:p>
        </w:tc>
        <w:tc>
          <w:tcPr>
            <w:tcW w:w="728" w:type="dxa"/>
          </w:tcPr>
          <w:p w14:paraId="08E03C5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56</w:t>
            </w:r>
          </w:p>
        </w:tc>
      </w:tr>
      <w:tr w:rsidR="00BE4E9F" w:rsidRPr="009004D5" w14:paraId="191260E5"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690FA3B6" w14:textId="77777777" w:rsidR="00BE4E9F" w:rsidRPr="00C141A4" w:rsidRDefault="00BE4E9F" w:rsidP="00DE7B46">
            <w:pPr>
              <w:spacing w:after="10"/>
              <w:rPr>
                <w:szCs w:val="17"/>
              </w:rPr>
            </w:pPr>
            <w:r w:rsidRPr="00C141A4">
              <w:rPr>
                <w:szCs w:val="17"/>
              </w:rPr>
              <w:t>Interest expense</w:t>
            </w:r>
          </w:p>
        </w:tc>
        <w:tc>
          <w:tcPr>
            <w:tcW w:w="730" w:type="dxa"/>
            <w:gridSpan w:val="3"/>
          </w:tcPr>
          <w:p w14:paraId="1808715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7 099</w:t>
            </w:r>
          </w:p>
        </w:tc>
        <w:tc>
          <w:tcPr>
            <w:tcW w:w="728" w:type="dxa"/>
          </w:tcPr>
          <w:p w14:paraId="16F0992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8 466</w:t>
            </w:r>
          </w:p>
        </w:tc>
        <w:tc>
          <w:tcPr>
            <w:tcW w:w="728" w:type="dxa"/>
          </w:tcPr>
          <w:p w14:paraId="27304DC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9 464</w:t>
            </w:r>
          </w:p>
        </w:tc>
        <w:tc>
          <w:tcPr>
            <w:tcW w:w="728" w:type="dxa"/>
          </w:tcPr>
          <w:p w14:paraId="03239DC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10 712</w:t>
            </w:r>
          </w:p>
        </w:tc>
        <w:tc>
          <w:tcPr>
            <w:tcW w:w="728" w:type="dxa"/>
          </w:tcPr>
          <w:p w14:paraId="0868019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12 116</w:t>
            </w:r>
          </w:p>
        </w:tc>
      </w:tr>
      <w:tr w:rsidR="00BE4E9F" w:rsidRPr="009004D5" w14:paraId="18F1A6A9"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711BE388" w14:textId="77777777" w:rsidR="00BE4E9F" w:rsidRPr="00C141A4" w:rsidRDefault="00BE4E9F" w:rsidP="00DE7B46">
            <w:pPr>
              <w:spacing w:after="10"/>
              <w:rPr>
                <w:szCs w:val="17"/>
              </w:rPr>
            </w:pPr>
            <w:r w:rsidRPr="00C141A4">
              <w:rPr>
                <w:szCs w:val="17"/>
              </w:rPr>
              <w:t>Grant expense</w:t>
            </w:r>
          </w:p>
        </w:tc>
        <w:tc>
          <w:tcPr>
            <w:tcW w:w="730" w:type="dxa"/>
            <w:gridSpan w:val="3"/>
          </w:tcPr>
          <w:p w14:paraId="55F4CBC2"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227</w:t>
            </w:r>
          </w:p>
        </w:tc>
        <w:tc>
          <w:tcPr>
            <w:tcW w:w="728" w:type="dxa"/>
          </w:tcPr>
          <w:p w14:paraId="2B39B09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360</w:t>
            </w:r>
          </w:p>
        </w:tc>
        <w:tc>
          <w:tcPr>
            <w:tcW w:w="728" w:type="dxa"/>
          </w:tcPr>
          <w:p w14:paraId="5F374B0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355</w:t>
            </w:r>
          </w:p>
        </w:tc>
        <w:tc>
          <w:tcPr>
            <w:tcW w:w="728" w:type="dxa"/>
          </w:tcPr>
          <w:p w14:paraId="6746D0D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211</w:t>
            </w:r>
          </w:p>
        </w:tc>
        <w:tc>
          <w:tcPr>
            <w:tcW w:w="728" w:type="dxa"/>
          </w:tcPr>
          <w:p w14:paraId="22C5CA6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64</w:t>
            </w:r>
          </w:p>
        </w:tc>
      </w:tr>
      <w:tr w:rsidR="00BE4E9F" w:rsidRPr="009004D5" w14:paraId="3B52E5AC"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09935673" w14:textId="77777777" w:rsidR="00BE4E9F" w:rsidRPr="00C141A4" w:rsidRDefault="00BE4E9F" w:rsidP="00DE7B46">
            <w:pPr>
              <w:spacing w:after="10"/>
              <w:rPr>
                <w:szCs w:val="17"/>
              </w:rPr>
            </w:pPr>
            <w:r w:rsidRPr="00C141A4">
              <w:rPr>
                <w:szCs w:val="17"/>
              </w:rPr>
              <w:t xml:space="preserve">Other operating expenses: </w:t>
            </w:r>
            <w:r w:rsidRPr="00C141A4">
              <w:rPr>
                <w:szCs w:val="17"/>
                <w:vertAlign w:val="superscript"/>
              </w:rPr>
              <w:t>(b)</w:t>
            </w:r>
          </w:p>
        </w:tc>
        <w:tc>
          <w:tcPr>
            <w:tcW w:w="730" w:type="dxa"/>
            <w:gridSpan w:val="3"/>
          </w:tcPr>
          <w:p w14:paraId="74681DF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12 417</w:t>
            </w:r>
          </w:p>
        </w:tc>
        <w:tc>
          <w:tcPr>
            <w:tcW w:w="728" w:type="dxa"/>
          </w:tcPr>
          <w:p w14:paraId="595282A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4D6BB05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3759BC3F"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08979C4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r>
      <w:tr w:rsidR="00BE4E9F" w:rsidRPr="009004D5" w14:paraId="41539B2E"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7641D2D2" w14:textId="77777777" w:rsidR="00BE4E9F" w:rsidRPr="00C141A4" w:rsidRDefault="00BE4E9F" w:rsidP="00DE7B46">
            <w:pPr>
              <w:spacing w:after="10"/>
              <w:rPr>
                <w:szCs w:val="17"/>
              </w:rPr>
            </w:pPr>
            <w:r w:rsidRPr="00C141A4">
              <w:rPr>
                <w:szCs w:val="17"/>
              </w:rPr>
              <w:t xml:space="preserve">  Insurance expense</w:t>
            </w:r>
            <w:r w:rsidRPr="00C141A4">
              <w:rPr>
                <w:szCs w:val="17"/>
                <w:vertAlign w:val="superscript"/>
              </w:rPr>
              <w:t xml:space="preserve"> (c)</w:t>
            </w:r>
          </w:p>
        </w:tc>
        <w:tc>
          <w:tcPr>
            <w:tcW w:w="730" w:type="dxa"/>
            <w:gridSpan w:val="3"/>
          </w:tcPr>
          <w:p w14:paraId="5641AC3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30797402"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9 863</w:t>
            </w:r>
          </w:p>
        </w:tc>
        <w:tc>
          <w:tcPr>
            <w:tcW w:w="728" w:type="dxa"/>
          </w:tcPr>
          <w:p w14:paraId="3E642E0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10 654</w:t>
            </w:r>
          </w:p>
        </w:tc>
        <w:tc>
          <w:tcPr>
            <w:tcW w:w="728" w:type="dxa"/>
          </w:tcPr>
          <w:p w14:paraId="24463F9F"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11 510</w:t>
            </w:r>
          </w:p>
        </w:tc>
        <w:tc>
          <w:tcPr>
            <w:tcW w:w="728" w:type="dxa"/>
          </w:tcPr>
          <w:p w14:paraId="36038D6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12 479</w:t>
            </w:r>
          </w:p>
        </w:tc>
      </w:tr>
      <w:tr w:rsidR="00BE4E9F" w:rsidRPr="009004D5" w14:paraId="3C3A0BF9"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3F74FE7D" w14:textId="77777777" w:rsidR="00BE4E9F" w:rsidRPr="00C141A4" w:rsidRDefault="00BE4E9F" w:rsidP="00DE7B46">
            <w:pPr>
              <w:spacing w:after="10"/>
              <w:rPr>
                <w:szCs w:val="17"/>
              </w:rPr>
            </w:pPr>
            <w:r w:rsidRPr="00C141A4">
              <w:rPr>
                <w:szCs w:val="17"/>
              </w:rPr>
              <w:t xml:space="preserve">  Insurance finance expense</w:t>
            </w:r>
            <w:r w:rsidRPr="00C141A4">
              <w:rPr>
                <w:szCs w:val="17"/>
                <w:vertAlign w:val="superscript"/>
              </w:rPr>
              <w:t xml:space="preserve"> (c)</w:t>
            </w:r>
          </w:p>
        </w:tc>
        <w:tc>
          <w:tcPr>
            <w:tcW w:w="730" w:type="dxa"/>
            <w:gridSpan w:val="3"/>
          </w:tcPr>
          <w:p w14:paraId="0653E5E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5BA7258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2 363</w:t>
            </w:r>
          </w:p>
        </w:tc>
        <w:tc>
          <w:tcPr>
            <w:tcW w:w="728" w:type="dxa"/>
          </w:tcPr>
          <w:p w14:paraId="3658AE9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2 533</w:t>
            </w:r>
          </w:p>
        </w:tc>
        <w:tc>
          <w:tcPr>
            <w:tcW w:w="728" w:type="dxa"/>
          </w:tcPr>
          <w:p w14:paraId="032F00A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2 710</w:t>
            </w:r>
          </w:p>
        </w:tc>
        <w:tc>
          <w:tcPr>
            <w:tcW w:w="728" w:type="dxa"/>
          </w:tcPr>
          <w:p w14:paraId="3D38845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2 882</w:t>
            </w:r>
          </w:p>
        </w:tc>
      </w:tr>
      <w:tr w:rsidR="00BE4E9F" w:rsidRPr="009004D5" w14:paraId="42F9FA45"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19EA1E6F" w14:textId="77777777" w:rsidR="00BE4E9F" w:rsidRPr="00C141A4" w:rsidRDefault="00BE4E9F" w:rsidP="00DE7B46">
            <w:pPr>
              <w:spacing w:after="10"/>
              <w:rPr>
                <w:szCs w:val="17"/>
              </w:rPr>
            </w:pPr>
            <w:r w:rsidRPr="00C141A4">
              <w:rPr>
                <w:szCs w:val="17"/>
              </w:rPr>
              <w:t xml:space="preserve">  Other operating expenses</w:t>
            </w:r>
          </w:p>
        </w:tc>
        <w:tc>
          <w:tcPr>
            <w:tcW w:w="730" w:type="dxa"/>
            <w:gridSpan w:val="3"/>
          </w:tcPr>
          <w:p w14:paraId="459E4D0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64FE1B6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1 375</w:t>
            </w:r>
          </w:p>
        </w:tc>
        <w:tc>
          <w:tcPr>
            <w:tcW w:w="728" w:type="dxa"/>
          </w:tcPr>
          <w:p w14:paraId="036DFCB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1 386</w:t>
            </w:r>
          </w:p>
        </w:tc>
        <w:tc>
          <w:tcPr>
            <w:tcW w:w="728" w:type="dxa"/>
          </w:tcPr>
          <w:p w14:paraId="2D839D3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1 439</w:t>
            </w:r>
          </w:p>
        </w:tc>
        <w:tc>
          <w:tcPr>
            <w:tcW w:w="728" w:type="dxa"/>
          </w:tcPr>
          <w:p w14:paraId="2D341AE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1 467</w:t>
            </w:r>
          </w:p>
        </w:tc>
      </w:tr>
      <w:tr w:rsidR="00BE4E9F" w:rsidRPr="009004D5" w14:paraId="0131F1A7"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bottom w:val="single" w:sz="6" w:space="0" w:color="auto"/>
            </w:tcBorders>
          </w:tcPr>
          <w:p w14:paraId="0B0312CB" w14:textId="77777777" w:rsidR="00BE4E9F" w:rsidRPr="00C141A4" w:rsidRDefault="00BE4E9F" w:rsidP="00DE7B46">
            <w:pPr>
              <w:spacing w:after="10"/>
              <w:rPr>
                <w:szCs w:val="17"/>
              </w:rPr>
            </w:pPr>
            <w:r w:rsidRPr="00C141A4">
              <w:rPr>
                <w:szCs w:val="17"/>
              </w:rPr>
              <w:t>Other property expenses</w:t>
            </w:r>
          </w:p>
        </w:tc>
        <w:tc>
          <w:tcPr>
            <w:tcW w:w="730" w:type="dxa"/>
            <w:gridSpan w:val="3"/>
            <w:tcBorders>
              <w:bottom w:val="single" w:sz="6" w:space="0" w:color="auto"/>
            </w:tcBorders>
          </w:tcPr>
          <w:p w14:paraId="0FF4B48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634</w:t>
            </w:r>
          </w:p>
        </w:tc>
        <w:tc>
          <w:tcPr>
            <w:tcW w:w="728" w:type="dxa"/>
            <w:tcBorders>
              <w:bottom w:val="single" w:sz="6" w:space="0" w:color="auto"/>
            </w:tcBorders>
          </w:tcPr>
          <w:p w14:paraId="39BECDD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167</w:t>
            </w:r>
          </w:p>
        </w:tc>
        <w:tc>
          <w:tcPr>
            <w:tcW w:w="728" w:type="dxa"/>
            <w:tcBorders>
              <w:bottom w:val="single" w:sz="6" w:space="0" w:color="auto"/>
            </w:tcBorders>
          </w:tcPr>
          <w:p w14:paraId="67EBF51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88</w:t>
            </w:r>
          </w:p>
        </w:tc>
        <w:tc>
          <w:tcPr>
            <w:tcW w:w="728" w:type="dxa"/>
            <w:tcBorders>
              <w:bottom w:val="single" w:sz="6" w:space="0" w:color="auto"/>
            </w:tcBorders>
          </w:tcPr>
          <w:p w14:paraId="6227605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46</w:t>
            </w:r>
          </w:p>
        </w:tc>
        <w:tc>
          <w:tcPr>
            <w:tcW w:w="728" w:type="dxa"/>
            <w:tcBorders>
              <w:bottom w:val="single" w:sz="6" w:space="0" w:color="auto"/>
            </w:tcBorders>
          </w:tcPr>
          <w:p w14:paraId="1BA76DF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37</w:t>
            </w:r>
          </w:p>
        </w:tc>
      </w:tr>
      <w:tr w:rsidR="00BE4E9F" w:rsidRPr="009004D5" w14:paraId="0F94F52A"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bottom w:val="single" w:sz="6" w:space="0" w:color="auto"/>
            </w:tcBorders>
          </w:tcPr>
          <w:p w14:paraId="74103622" w14:textId="77777777" w:rsidR="00BE4E9F" w:rsidRPr="00C141A4" w:rsidRDefault="00BE4E9F" w:rsidP="00DE7B46">
            <w:pPr>
              <w:spacing w:after="10"/>
              <w:rPr>
                <w:szCs w:val="17"/>
              </w:rPr>
            </w:pPr>
            <w:r w:rsidRPr="00C141A4">
              <w:rPr>
                <w:b/>
                <w:szCs w:val="17"/>
              </w:rPr>
              <w:t>Total expenses from transactions</w:t>
            </w:r>
          </w:p>
        </w:tc>
        <w:tc>
          <w:tcPr>
            <w:tcW w:w="730" w:type="dxa"/>
            <w:gridSpan w:val="3"/>
            <w:tcBorders>
              <w:top w:val="single" w:sz="6" w:space="0" w:color="auto"/>
              <w:bottom w:val="single" w:sz="6" w:space="0" w:color="auto"/>
            </w:tcBorders>
          </w:tcPr>
          <w:p w14:paraId="2CF9A57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21 128</w:t>
            </w:r>
          </w:p>
        </w:tc>
        <w:tc>
          <w:tcPr>
            <w:tcW w:w="728" w:type="dxa"/>
            <w:tcBorders>
              <w:top w:val="single" w:sz="6" w:space="0" w:color="auto"/>
              <w:bottom w:val="single" w:sz="6" w:space="0" w:color="auto"/>
            </w:tcBorders>
          </w:tcPr>
          <w:p w14:paraId="004DE05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23 346</w:t>
            </w:r>
          </w:p>
        </w:tc>
        <w:tc>
          <w:tcPr>
            <w:tcW w:w="728" w:type="dxa"/>
            <w:tcBorders>
              <w:top w:val="single" w:sz="6" w:space="0" w:color="auto"/>
              <w:bottom w:val="single" w:sz="6" w:space="0" w:color="auto"/>
            </w:tcBorders>
          </w:tcPr>
          <w:p w14:paraId="46A4F54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25 246</w:t>
            </w:r>
          </w:p>
        </w:tc>
        <w:tc>
          <w:tcPr>
            <w:tcW w:w="728" w:type="dxa"/>
            <w:tcBorders>
              <w:top w:val="single" w:sz="6" w:space="0" w:color="auto"/>
              <w:bottom w:val="single" w:sz="6" w:space="0" w:color="auto"/>
            </w:tcBorders>
          </w:tcPr>
          <w:p w14:paraId="41616B3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27 406</w:t>
            </w:r>
          </w:p>
        </w:tc>
        <w:tc>
          <w:tcPr>
            <w:tcW w:w="728" w:type="dxa"/>
            <w:tcBorders>
              <w:top w:val="single" w:sz="6" w:space="0" w:color="auto"/>
              <w:bottom w:val="single" w:sz="6" w:space="0" w:color="auto"/>
            </w:tcBorders>
          </w:tcPr>
          <w:p w14:paraId="515A485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29 834</w:t>
            </w:r>
          </w:p>
        </w:tc>
      </w:tr>
      <w:tr w:rsidR="00BE4E9F" w:rsidRPr="009004D5" w14:paraId="705C8F59"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bottom w:val="single" w:sz="12" w:space="0" w:color="auto"/>
            </w:tcBorders>
          </w:tcPr>
          <w:p w14:paraId="608E0667" w14:textId="5F590B0D" w:rsidR="00BE4E9F" w:rsidRPr="00C141A4" w:rsidRDefault="00BE4E9F" w:rsidP="00DE7B46">
            <w:pPr>
              <w:spacing w:after="10"/>
              <w:rPr>
                <w:szCs w:val="17"/>
              </w:rPr>
            </w:pPr>
            <w:r w:rsidRPr="00C141A4">
              <w:rPr>
                <w:b/>
                <w:szCs w:val="17"/>
              </w:rPr>
              <w:t xml:space="preserve">Net result from transactions – </w:t>
            </w:r>
            <w:r w:rsidR="00DE7B46" w:rsidRPr="00C141A4">
              <w:rPr>
                <w:b/>
                <w:szCs w:val="17"/>
              </w:rPr>
              <w:t xml:space="preserve">Net </w:t>
            </w:r>
            <w:r w:rsidRPr="00C141A4">
              <w:rPr>
                <w:b/>
                <w:szCs w:val="17"/>
              </w:rPr>
              <w:t>operating balance</w:t>
            </w:r>
            <w:r w:rsidRPr="00C141A4">
              <w:rPr>
                <w:b/>
                <w:szCs w:val="17"/>
                <w:vertAlign w:val="superscript"/>
              </w:rPr>
              <w:t xml:space="preserve"> (d)</w:t>
            </w:r>
          </w:p>
        </w:tc>
        <w:tc>
          <w:tcPr>
            <w:tcW w:w="730" w:type="dxa"/>
            <w:gridSpan w:val="3"/>
            <w:tcBorders>
              <w:top w:val="single" w:sz="6" w:space="0" w:color="auto"/>
              <w:bottom w:val="single" w:sz="12" w:space="0" w:color="auto"/>
            </w:tcBorders>
          </w:tcPr>
          <w:p w14:paraId="4398757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(1 539)</w:t>
            </w:r>
          </w:p>
        </w:tc>
        <w:tc>
          <w:tcPr>
            <w:tcW w:w="728" w:type="dxa"/>
            <w:tcBorders>
              <w:top w:val="single" w:sz="6" w:space="0" w:color="auto"/>
              <w:bottom w:val="single" w:sz="12" w:space="0" w:color="auto"/>
            </w:tcBorders>
          </w:tcPr>
          <w:p w14:paraId="4ADEF3C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(1 806)</w:t>
            </w:r>
          </w:p>
        </w:tc>
        <w:tc>
          <w:tcPr>
            <w:tcW w:w="728" w:type="dxa"/>
            <w:tcBorders>
              <w:top w:val="single" w:sz="6" w:space="0" w:color="auto"/>
              <w:bottom w:val="single" w:sz="12" w:space="0" w:color="auto"/>
            </w:tcBorders>
          </w:tcPr>
          <w:p w14:paraId="6639FC5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(1 851)</w:t>
            </w:r>
          </w:p>
        </w:tc>
        <w:tc>
          <w:tcPr>
            <w:tcW w:w="728" w:type="dxa"/>
            <w:tcBorders>
              <w:top w:val="single" w:sz="6" w:space="0" w:color="auto"/>
              <w:bottom w:val="single" w:sz="12" w:space="0" w:color="auto"/>
            </w:tcBorders>
          </w:tcPr>
          <w:p w14:paraId="59919B0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(1 974)</w:t>
            </w:r>
          </w:p>
        </w:tc>
        <w:tc>
          <w:tcPr>
            <w:tcW w:w="728" w:type="dxa"/>
            <w:tcBorders>
              <w:top w:val="single" w:sz="6" w:space="0" w:color="auto"/>
              <w:bottom w:val="single" w:sz="12" w:space="0" w:color="auto"/>
            </w:tcBorders>
          </w:tcPr>
          <w:p w14:paraId="41F508B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(2 126)</w:t>
            </w:r>
          </w:p>
        </w:tc>
      </w:tr>
      <w:tr w:rsidR="00BE4E9F" w:rsidRPr="009004D5" w14:paraId="4B7D4A75"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tcBorders>
          </w:tcPr>
          <w:p w14:paraId="29F449FC" w14:textId="77777777" w:rsidR="00BE4E9F" w:rsidRPr="00C141A4" w:rsidRDefault="00BE4E9F" w:rsidP="00DE7B46">
            <w:pPr>
              <w:spacing w:after="10"/>
              <w:rPr>
                <w:szCs w:val="17"/>
              </w:rPr>
            </w:pPr>
            <w:r w:rsidRPr="00C141A4">
              <w:rPr>
                <w:b/>
                <w:szCs w:val="17"/>
              </w:rPr>
              <w:t>Other economic flows included in net result</w:t>
            </w:r>
          </w:p>
        </w:tc>
        <w:tc>
          <w:tcPr>
            <w:tcW w:w="730" w:type="dxa"/>
            <w:gridSpan w:val="3"/>
            <w:tcBorders>
              <w:top w:val="single" w:sz="6" w:space="0" w:color="auto"/>
            </w:tcBorders>
          </w:tcPr>
          <w:p w14:paraId="1BC71DB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40CCC9A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0B60FE6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230BD2F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17A90DA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rsidRPr="009004D5" w14:paraId="7C95FB49" w14:textId="77777777" w:rsidTr="00DE7B46">
        <w:tc>
          <w:tcPr>
            <w:cnfStyle w:val="001000000000" w:firstRow="0" w:lastRow="0" w:firstColumn="1" w:lastColumn="0" w:oddVBand="0" w:evenVBand="0" w:oddHBand="0" w:evenHBand="0" w:firstRowFirstColumn="0" w:firstRowLastColumn="0" w:lastRowFirstColumn="0" w:lastRowLastColumn="0"/>
            <w:tcW w:w="4240" w:type="dxa"/>
            <w:gridSpan w:val="2"/>
          </w:tcPr>
          <w:p w14:paraId="209E4A57" w14:textId="77777777" w:rsidR="00BE4E9F" w:rsidRPr="00C141A4" w:rsidRDefault="00BE4E9F" w:rsidP="00DE7B46">
            <w:pPr>
              <w:spacing w:after="10"/>
              <w:rPr>
                <w:szCs w:val="17"/>
              </w:rPr>
            </w:pPr>
            <w:r w:rsidRPr="00C141A4">
              <w:rPr>
                <w:szCs w:val="17"/>
              </w:rPr>
              <w:t>Net gain/(loss) on financial assets or liabilities at fair value</w:t>
            </w:r>
          </w:p>
        </w:tc>
        <w:tc>
          <w:tcPr>
            <w:tcW w:w="558" w:type="dxa"/>
            <w:gridSpan w:val="2"/>
          </w:tcPr>
          <w:p w14:paraId="7396AB4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7 431</w:t>
            </w:r>
          </w:p>
        </w:tc>
        <w:tc>
          <w:tcPr>
            <w:tcW w:w="728" w:type="dxa"/>
          </w:tcPr>
          <w:p w14:paraId="7636453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1 045</w:t>
            </w:r>
          </w:p>
        </w:tc>
        <w:tc>
          <w:tcPr>
            <w:tcW w:w="728" w:type="dxa"/>
          </w:tcPr>
          <w:p w14:paraId="1B0A619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1 190</w:t>
            </w:r>
          </w:p>
        </w:tc>
        <w:tc>
          <w:tcPr>
            <w:tcW w:w="728" w:type="dxa"/>
          </w:tcPr>
          <w:p w14:paraId="784FB00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1 279</w:t>
            </w:r>
          </w:p>
        </w:tc>
        <w:tc>
          <w:tcPr>
            <w:tcW w:w="728" w:type="dxa"/>
          </w:tcPr>
          <w:p w14:paraId="24200CC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1 422</w:t>
            </w:r>
          </w:p>
        </w:tc>
      </w:tr>
      <w:tr w:rsidR="00BE4E9F" w:rsidRPr="009004D5" w14:paraId="39EF3BEA"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20D6220C" w14:textId="77777777" w:rsidR="00BE4E9F" w:rsidRPr="00C141A4" w:rsidRDefault="00BE4E9F" w:rsidP="00DE7B46">
            <w:pPr>
              <w:spacing w:after="10"/>
              <w:rPr>
                <w:szCs w:val="17"/>
              </w:rPr>
            </w:pPr>
            <w:r w:rsidRPr="00C141A4">
              <w:rPr>
                <w:szCs w:val="17"/>
              </w:rPr>
              <w:t>Share of net profit/(loss) from associates/joint venture entities</w:t>
            </w:r>
          </w:p>
        </w:tc>
        <w:tc>
          <w:tcPr>
            <w:tcW w:w="730" w:type="dxa"/>
            <w:gridSpan w:val="3"/>
          </w:tcPr>
          <w:p w14:paraId="51E4EA0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w:t>
            </w:r>
          </w:p>
        </w:tc>
        <w:tc>
          <w:tcPr>
            <w:tcW w:w="728" w:type="dxa"/>
          </w:tcPr>
          <w:p w14:paraId="55F29C7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w:t>
            </w:r>
          </w:p>
        </w:tc>
        <w:tc>
          <w:tcPr>
            <w:tcW w:w="728" w:type="dxa"/>
          </w:tcPr>
          <w:p w14:paraId="5769EC4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w:t>
            </w:r>
          </w:p>
        </w:tc>
        <w:tc>
          <w:tcPr>
            <w:tcW w:w="728" w:type="dxa"/>
          </w:tcPr>
          <w:p w14:paraId="159A589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c>
          <w:tcPr>
            <w:tcW w:w="728" w:type="dxa"/>
          </w:tcPr>
          <w:p w14:paraId="5D44F81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w:t>
            </w:r>
          </w:p>
        </w:tc>
      </w:tr>
      <w:tr w:rsidR="00BE4E9F" w:rsidRPr="009004D5" w14:paraId="6BB3891F"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29DA4F82" w14:textId="77777777" w:rsidR="00BE4E9F" w:rsidRPr="00C141A4" w:rsidRDefault="00BE4E9F" w:rsidP="00DE7B46">
            <w:pPr>
              <w:spacing w:after="10"/>
              <w:rPr>
                <w:szCs w:val="17"/>
              </w:rPr>
            </w:pPr>
            <w:r w:rsidRPr="00C141A4">
              <w:rPr>
                <w:szCs w:val="17"/>
              </w:rPr>
              <w:t>Gains/(losses) from insurance financing</w:t>
            </w:r>
            <w:r w:rsidRPr="00C141A4">
              <w:rPr>
                <w:szCs w:val="17"/>
                <w:vertAlign w:val="superscript"/>
              </w:rPr>
              <w:t xml:space="preserve"> (c)</w:t>
            </w:r>
          </w:p>
        </w:tc>
        <w:tc>
          <w:tcPr>
            <w:tcW w:w="730" w:type="dxa"/>
            <w:gridSpan w:val="3"/>
          </w:tcPr>
          <w:p w14:paraId="3728FD5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3A8C385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1 445</w:t>
            </w:r>
          </w:p>
        </w:tc>
        <w:tc>
          <w:tcPr>
            <w:tcW w:w="728" w:type="dxa"/>
          </w:tcPr>
          <w:p w14:paraId="305A48D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1 590</w:t>
            </w:r>
          </w:p>
        </w:tc>
        <w:tc>
          <w:tcPr>
            <w:tcW w:w="728" w:type="dxa"/>
          </w:tcPr>
          <w:p w14:paraId="12A9DEF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1 731</w:t>
            </w:r>
          </w:p>
        </w:tc>
        <w:tc>
          <w:tcPr>
            <w:tcW w:w="728" w:type="dxa"/>
          </w:tcPr>
          <w:p w14:paraId="19DA6DD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1 874</w:t>
            </w:r>
          </w:p>
        </w:tc>
      </w:tr>
      <w:tr w:rsidR="00BE4E9F" w:rsidRPr="009004D5" w14:paraId="09BFEE46"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bottom w:val="single" w:sz="6" w:space="0" w:color="auto"/>
            </w:tcBorders>
          </w:tcPr>
          <w:p w14:paraId="61A04BD1" w14:textId="77777777" w:rsidR="00BE4E9F" w:rsidRPr="00C141A4" w:rsidRDefault="00BE4E9F" w:rsidP="00DE7B46">
            <w:pPr>
              <w:spacing w:after="10"/>
              <w:rPr>
                <w:szCs w:val="17"/>
              </w:rPr>
            </w:pPr>
            <w:r w:rsidRPr="00C141A4">
              <w:rPr>
                <w:szCs w:val="17"/>
              </w:rPr>
              <w:t>Other gains/(losses) from other economic flows</w:t>
            </w:r>
          </w:p>
        </w:tc>
        <w:tc>
          <w:tcPr>
            <w:tcW w:w="730" w:type="dxa"/>
            <w:gridSpan w:val="3"/>
            <w:tcBorders>
              <w:bottom w:val="single" w:sz="6" w:space="0" w:color="auto"/>
            </w:tcBorders>
          </w:tcPr>
          <w:p w14:paraId="5D897DF2"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3 371</w:t>
            </w:r>
          </w:p>
        </w:tc>
        <w:tc>
          <w:tcPr>
            <w:tcW w:w="728" w:type="dxa"/>
            <w:tcBorders>
              <w:bottom w:val="single" w:sz="6" w:space="0" w:color="auto"/>
            </w:tcBorders>
          </w:tcPr>
          <w:p w14:paraId="7EB191C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(178)</w:t>
            </w:r>
          </w:p>
        </w:tc>
        <w:tc>
          <w:tcPr>
            <w:tcW w:w="728" w:type="dxa"/>
            <w:tcBorders>
              <w:bottom w:val="single" w:sz="6" w:space="0" w:color="auto"/>
            </w:tcBorders>
          </w:tcPr>
          <w:p w14:paraId="7D31F8C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(271)</w:t>
            </w:r>
          </w:p>
        </w:tc>
        <w:tc>
          <w:tcPr>
            <w:tcW w:w="728" w:type="dxa"/>
            <w:tcBorders>
              <w:bottom w:val="single" w:sz="6" w:space="0" w:color="auto"/>
            </w:tcBorders>
          </w:tcPr>
          <w:p w14:paraId="0121A56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(297)</w:t>
            </w:r>
          </w:p>
        </w:tc>
        <w:tc>
          <w:tcPr>
            <w:tcW w:w="728" w:type="dxa"/>
            <w:tcBorders>
              <w:bottom w:val="single" w:sz="6" w:space="0" w:color="auto"/>
            </w:tcBorders>
          </w:tcPr>
          <w:p w14:paraId="02D3932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(108)</w:t>
            </w:r>
          </w:p>
        </w:tc>
      </w:tr>
      <w:tr w:rsidR="00BE4E9F" w:rsidRPr="009004D5" w14:paraId="4DE45D08"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bottom w:val="single" w:sz="6" w:space="0" w:color="auto"/>
            </w:tcBorders>
          </w:tcPr>
          <w:p w14:paraId="2324A286" w14:textId="77777777" w:rsidR="00BE4E9F" w:rsidRPr="00C141A4" w:rsidRDefault="00BE4E9F" w:rsidP="00DE7B46">
            <w:pPr>
              <w:spacing w:after="10"/>
              <w:rPr>
                <w:szCs w:val="17"/>
              </w:rPr>
            </w:pPr>
            <w:r w:rsidRPr="00C141A4">
              <w:rPr>
                <w:b/>
                <w:szCs w:val="17"/>
              </w:rPr>
              <w:t>Total other economic flows included in net result</w:t>
            </w:r>
          </w:p>
        </w:tc>
        <w:tc>
          <w:tcPr>
            <w:tcW w:w="730" w:type="dxa"/>
            <w:gridSpan w:val="3"/>
            <w:tcBorders>
              <w:top w:val="single" w:sz="6" w:space="0" w:color="auto"/>
              <w:bottom w:val="single" w:sz="6" w:space="0" w:color="auto"/>
            </w:tcBorders>
          </w:tcPr>
          <w:p w14:paraId="4F7BA48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10 801</w:t>
            </w:r>
          </w:p>
        </w:tc>
        <w:tc>
          <w:tcPr>
            <w:tcW w:w="728" w:type="dxa"/>
            <w:tcBorders>
              <w:top w:val="single" w:sz="6" w:space="0" w:color="auto"/>
              <w:bottom w:val="single" w:sz="6" w:space="0" w:color="auto"/>
            </w:tcBorders>
          </w:tcPr>
          <w:p w14:paraId="5563921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2 311</w:t>
            </w:r>
          </w:p>
        </w:tc>
        <w:tc>
          <w:tcPr>
            <w:tcW w:w="728" w:type="dxa"/>
            <w:tcBorders>
              <w:top w:val="single" w:sz="6" w:space="0" w:color="auto"/>
              <w:bottom w:val="single" w:sz="6" w:space="0" w:color="auto"/>
            </w:tcBorders>
          </w:tcPr>
          <w:p w14:paraId="67E8DF16"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2 508</w:t>
            </w:r>
          </w:p>
        </w:tc>
        <w:tc>
          <w:tcPr>
            <w:tcW w:w="728" w:type="dxa"/>
            <w:tcBorders>
              <w:top w:val="single" w:sz="6" w:space="0" w:color="auto"/>
              <w:bottom w:val="single" w:sz="6" w:space="0" w:color="auto"/>
            </w:tcBorders>
          </w:tcPr>
          <w:p w14:paraId="6BC3418E"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2 713</w:t>
            </w:r>
          </w:p>
        </w:tc>
        <w:tc>
          <w:tcPr>
            <w:tcW w:w="728" w:type="dxa"/>
            <w:tcBorders>
              <w:top w:val="single" w:sz="6" w:space="0" w:color="auto"/>
              <w:bottom w:val="single" w:sz="6" w:space="0" w:color="auto"/>
            </w:tcBorders>
          </w:tcPr>
          <w:p w14:paraId="3CB6DA60"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3 188</w:t>
            </w:r>
          </w:p>
        </w:tc>
      </w:tr>
      <w:tr w:rsidR="00BE4E9F" w:rsidRPr="009004D5" w14:paraId="33E45191"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bottom w:val="single" w:sz="12" w:space="0" w:color="auto"/>
            </w:tcBorders>
          </w:tcPr>
          <w:p w14:paraId="4CD1D2AC" w14:textId="77777777" w:rsidR="00BE4E9F" w:rsidRPr="00C141A4" w:rsidRDefault="00BE4E9F" w:rsidP="00DE7B46">
            <w:pPr>
              <w:spacing w:after="10"/>
              <w:rPr>
                <w:szCs w:val="17"/>
              </w:rPr>
            </w:pPr>
            <w:r w:rsidRPr="00C141A4">
              <w:rPr>
                <w:b/>
                <w:szCs w:val="17"/>
              </w:rPr>
              <w:t>Net result</w:t>
            </w:r>
          </w:p>
        </w:tc>
        <w:tc>
          <w:tcPr>
            <w:tcW w:w="730" w:type="dxa"/>
            <w:gridSpan w:val="3"/>
            <w:tcBorders>
              <w:top w:val="single" w:sz="6" w:space="0" w:color="auto"/>
              <w:bottom w:val="single" w:sz="12" w:space="0" w:color="auto"/>
            </w:tcBorders>
          </w:tcPr>
          <w:p w14:paraId="288BF75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9 262</w:t>
            </w:r>
          </w:p>
        </w:tc>
        <w:tc>
          <w:tcPr>
            <w:tcW w:w="728" w:type="dxa"/>
            <w:tcBorders>
              <w:top w:val="single" w:sz="6" w:space="0" w:color="auto"/>
              <w:bottom w:val="single" w:sz="12" w:space="0" w:color="auto"/>
            </w:tcBorders>
          </w:tcPr>
          <w:p w14:paraId="1C9D6D53"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504</w:t>
            </w:r>
          </w:p>
        </w:tc>
        <w:tc>
          <w:tcPr>
            <w:tcW w:w="728" w:type="dxa"/>
            <w:tcBorders>
              <w:top w:val="single" w:sz="6" w:space="0" w:color="auto"/>
              <w:bottom w:val="single" w:sz="12" w:space="0" w:color="auto"/>
            </w:tcBorders>
          </w:tcPr>
          <w:p w14:paraId="5E77C80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657</w:t>
            </w:r>
          </w:p>
        </w:tc>
        <w:tc>
          <w:tcPr>
            <w:tcW w:w="728" w:type="dxa"/>
            <w:tcBorders>
              <w:top w:val="single" w:sz="6" w:space="0" w:color="auto"/>
              <w:bottom w:val="single" w:sz="12" w:space="0" w:color="auto"/>
            </w:tcBorders>
          </w:tcPr>
          <w:p w14:paraId="34412A8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739</w:t>
            </w:r>
          </w:p>
        </w:tc>
        <w:tc>
          <w:tcPr>
            <w:tcW w:w="728" w:type="dxa"/>
            <w:tcBorders>
              <w:top w:val="single" w:sz="6" w:space="0" w:color="auto"/>
              <w:bottom w:val="single" w:sz="12" w:space="0" w:color="auto"/>
            </w:tcBorders>
          </w:tcPr>
          <w:p w14:paraId="430863A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1 062</w:t>
            </w:r>
          </w:p>
        </w:tc>
      </w:tr>
      <w:tr w:rsidR="00DE7B46" w:rsidRPr="009004D5" w14:paraId="1DC16F8E"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tcBorders>
          </w:tcPr>
          <w:p w14:paraId="5919F53A" w14:textId="4E3254BB" w:rsidR="00DE7B46" w:rsidRPr="00C141A4" w:rsidRDefault="00DE7B46" w:rsidP="00DE7B46">
            <w:pPr>
              <w:spacing w:after="10"/>
              <w:rPr>
                <w:szCs w:val="17"/>
              </w:rPr>
            </w:pPr>
            <w:r w:rsidRPr="00C141A4">
              <w:rPr>
                <w:b/>
                <w:szCs w:val="17"/>
              </w:rPr>
              <w:t>Other economic flows – Other comprehensive income</w:t>
            </w:r>
          </w:p>
        </w:tc>
        <w:tc>
          <w:tcPr>
            <w:tcW w:w="730" w:type="dxa"/>
            <w:gridSpan w:val="3"/>
            <w:tcBorders>
              <w:top w:val="single" w:sz="6" w:space="0" w:color="auto"/>
            </w:tcBorders>
          </w:tcPr>
          <w:p w14:paraId="3AF8C771" w14:textId="77777777" w:rsidR="00DE7B46" w:rsidRPr="00C141A4" w:rsidRDefault="00DE7B46"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53E18BD5" w14:textId="241E56E8" w:rsidR="00DE7B46" w:rsidRPr="00C141A4" w:rsidRDefault="00DE7B46"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0EBE5B73" w14:textId="77777777" w:rsidR="00DE7B46" w:rsidRPr="00C141A4" w:rsidRDefault="00DE7B46"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37C701ED" w14:textId="77777777" w:rsidR="00DE7B46" w:rsidRPr="00C141A4" w:rsidRDefault="00DE7B46"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Borders>
              <w:top w:val="single" w:sz="6" w:space="0" w:color="auto"/>
            </w:tcBorders>
          </w:tcPr>
          <w:p w14:paraId="68A1AEF2" w14:textId="77777777" w:rsidR="00DE7B46" w:rsidRPr="00C141A4" w:rsidRDefault="00DE7B46"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rsidRPr="009004D5" w14:paraId="082885EA" w14:textId="77777777" w:rsidTr="00DE7B46">
        <w:tc>
          <w:tcPr>
            <w:cnfStyle w:val="001000000000" w:firstRow="0" w:lastRow="0" w:firstColumn="1" w:lastColumn="0" w:oddVBand="0" w:evenVBand="0" w:oddHBand="0" w:evenHBand="0" w:firstRowFirstColumn="0" w:firstRowLastColumn="0" w:lastRowFirstColumn="0" w:lastRowLastColumn="0"/>
            <w:tcW w:w="4326" w:type="dxa"/>
            <w:gridSpan w:val="3"/>
            <w:tcBorders>
              <w:top w:val="single" w:sz="6" w:space="0" w:color="auto"/>
              <w:bottom w:val="single" w:sz="6" w:space="0" w:color="auto"/>
            </w:tcBorders>
          </w:tcPr>
          <w:p w14:paraId="20E154CF" w14:textId="16B9E19B" w:rsidR="00BE4E9F" w:rsidRPr="00C141A4" w:rsidRDefault="00BE4E9F" w:rsidP="00DE7B46">
            <w:pPr>
              <w:spacing w:after="10"/>
              <w:rPr>
                <w:szCs w:val="17"/>
              </w:rPr>
            </w:pPr>
            <w:r w:rsidRPr="00C141A4">
              <w:rPr>
                <w:b/>
                <w:szCs w:val="17"/>
              </w:rPr>
              <w:t xml:space="preserve">Total other economic flows – </w:t>
            </w:r>
            <w:r w:rsidR="00DE7B46" w:rsidRPr="00C141A4">
              <w:rPr>
                <w:b/>
                <w:szCs w:val="17"/>
              </w:rPr>
              <w:t xml:space="preserve">Other </w:t>
            </w:r>
            <w:r w:rsidRPr="00C141A4">
              <w:rPr>
                <w:b/>
                <w:szCs w:val="17"/>
              </w:rPr>
              <w:t>comprehensive income</w:t>
            </w:r>
          </w:p>
        </w:tc>
        <w:tc>
          <w:tcPr>
            <w:tcW w:w="472" w:type="dxa"/>
            <w:tcBorders>
              <w:top w:val="single" w:sz="6" w:space="0" w:color="auto"/>
              <w:bottom w:val="single" w:sz="6" w:space="0" w:color="auto"/>
            </w:tcBorders>
          </w:tcPr>
          <w:p w14:paraId="7F7F41D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w:t>
            </w:r>
          </w:p>
        </w:tc>
        <w:tc>
          <w:tcPr>
            <w:tcW w:w="728" w:type="dxa"/>
            <w:tcBorders>
              <w:top w:val="single" w:sz="6" w:space="0" w:color="auto"/>
              <w:bottom w:val="single" w:sz="6" w:space="0" w:color="auto"/>
            </w:tcBorders>
          </w:tcPr>
          <w:p w14:paraId="500DE198"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w:t>
            </w:r>
          </w:p>
        </w:tc>
        <w:tc>
          <w:tcPr>
            <w:tcW w:w="728" w:type="dxa"/>
            <w:tcBorders>
              <w:top w:val="single" w:sz="6" w:space="0" w:color="auto"/>
              <w:bottom w:val="single" w:sz="6" w:space="0" w:color="auto"/>
            </w:tcBorders>
          </w:tcPr>
          <w:p w14:paraId="3F94743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w:t>
            </w:r>
          </w:p>
        </w:tc>
        <w:tc>
          <w:tcPr>
            <w:tcW w:w="728" w:type="dxa"/>
            <w:tcBorders>
              <w:top w:val="single" w:sz="6" w:space="0" w:color="auto"/>
              <w:bottom w:val="single" w:sz="6" w:space="0" w:color="auto"/>
            </w:tcBorders>
          </w:tcPr>
          <w:p w14:paraId="3D3C10D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w:t>
            </w:r>
          </w:p>
        </w:tc>
        <w:tc>
          <w:tcPr>
            <w:tcW w:w="728" w:type="dxa"/>
            <w:tcBorders>
              <w:top w:val="single" w:sz="6" w:space="0" w:color="auto"/>
              <w:bottom w:val="single" w:sz="6" w:space="0" w:color="auto"/>
            </w:tcBorders>
          </w:tcPr>
          <w:p w14:paraId="445EE94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w:t>
            </w:r>
          </w:p>
        </w:tc>
      </w:tr>
      <w:tr w:rsidR="00BE4E9F" w:rsidRPr="00C141A4" w14:paraId="3E845B5B"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1816487F" w14:textId="77777777" w:rsidR="00BE4E9F" w:rsidRPr="00C141A4" w:rsidRDefault="00BE4E9F" w:rsidP="00DE7B46">
            <w:pPr>
              <w:spacing w:after="10"/>
              <w:rPr>
                <w:szCs w:val="17"/>
              </w:rPr>
            </w:pPr>
            <w:r w:rsidRPr="00C141A4">
              <w:rPr>
                <w:b/>
                <w:szCs w:val="17"/>
              </w:rPr>
              <w:t>KEY FISCAL AGGREGATES</w:t>
            </w:r>
          </w:p>
        </w:tc>
        <w:tc>
          <w:tcPr>
            <w:tcW w:w="730" w:type="dxa"/>
            <w:gridSpan w:val="3"/>
          </w:tcPr>
          <w:p w14:paraId="29E7FD3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43EAE37A"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2525A2C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2FE17B0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28" w:type="dxa"/>
          </w:tcPr>
          <w:p w14:paraId="7839051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rsidRPr="00C141A4" w14:paraId="2FB7372E" w14:textId="77777777" w:rsidTr="00DE7B46">
        <w:tc>
          <w:tcPr>
            <w:cnfStyle w:val="001000000000" w:firstRow="0" w:lastRow="0" w:firstColumn="1" w:lastColumn="0" w:oddVBand="0" w:evenVBand="0" w:oddHBand="0" w:evenHBand="0" w:firstRowFirstColumn="0" w:firstRowLastColumn="0" w:lastRowFirstColumn="0" w:lastRowLastColumn="0"/>
            <w:tcW w:w="4068" w:type="dxa"/>
          </w:tcPr>
          <w:p w14:paraId="76B18766" w14:textId="77777777" w:rsidR="00BE4E9F" w:rsidRPr="00C141A4" w:rsidRDefault="00BE4E9F" w:rsidP="00DE7B46">
            <w:pPr>
              <w:spacing w:after="10"/>
              <w:rPr>
                <w:szCs w:val="17"/>
              </w:rPr>
            </w:pPr>
            <w:r w:rsidRPr="00C141A4">
              <w:rPr>
                <w:b/>
                <w:szCs w:val="17"/>
              </w:rPr>
              <w:t>Net operating balance</w:t>
            </w:r>
          </w:p>
        </w:tc>
        <w:tc>
          <w:tcPr>
            <w:tcW w:w="730" w:type="dxa"/>
            <w:gridSpan w:val="3"/>
          </w:tcPr>
          <w:p w14:paraId="13A44FF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(1 539)</w:t>
            </w:r>
          </w:p>
        </w:tc>
        <w:tc>
          <w:tcPr>
            <w:tcW w:w="728" w:type="dxa"/>
          </w:tcPr>
          <w:p w14:paraId="219D612C"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(1 806)</w:t>
            </w:r>
          </w:p>
        </w:tc>
        <w:tc>
          <w:tcPr>
            <w:tcW w:w="728" w:type="dxa"/>
          </w:tcPr>
          <w:p w14:paraId="2DA59AA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(1 851)</w:t>
            </w:r>
          </w:p>
        </w:tc>
        <w:tc>
          <w:tcPr>
            <w:tcW w:w="728" w:type="dxa"/>
          </w:tcPr>
          <w:p w14:paraId="452B691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(1 974)</w:t>
            </w:r>
          </w:p>
        </w:tc>
        <w:tc>
          <w:tcPr>
            <w:tcW w:w="728" w:type="dxa"/>
          </w:tcPr>
          <w:p w14:paraId="2D6C52F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(2 126)</w:t>
            </w:r>
          </w:p>
        </w:tc>
      </w:tr>
      <w:tr w:rsidR="00BE4E9F" w:rsidRPr="00C141A4" w14:paraId="4BDDC1BA"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bottom w:val="single" w:sz="6" w:space="0" w:color="auto"/>
            </w:tcBorders>
          </w:tcPr>
          <w:p w14:paraId="22CC9FB4" w14:textId="77777777" w:rsidR="00BE4E9F" w:rsidRPr="00C141A4" w:rsidRDefault="00BE4E9F" w:rsidP="00DE7B46">
            <w:pPr>
              <w:spacing w:after="10"/>
              <w:rPr>
                <w:szCs w:val="17"/>
              </w:rPr>
            </w:pPr>
            <w:r w:rsidRPr="00C141A4">
              <w:rPr>
                <w:szCs w:val="17"/>
              </w:rPr>
              <w:t>Less: Net acquisition of non</w:t>
            </w:r>
            <w:r w:rsidRPr="00C141A4">
              <w:rPr>
                <w:szCs w:val="17"/>
              </w:rPr>
              <w:noBreakHyphen/>
              <w:t>financial assets from transactions</w:t>
            </w:r>
          </w:p>
        </w:tc>
        <w:tc>
          <w:tcPr>
            <w:tcW w:w="730" w:type="dxa"/>
            <w:gridSpan w:val="3"/>
            <w:tcBorders>
              <w:bottom w:val="single" w:sz="6" w:space="0" w:color="auto"/>
            </w:tcBorders>
          </w:tcPr>
          <w:p w14:paraId="1F177484"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(54)</w:t>
            </w:r>
          </w:p>
        </w:tc>
        <w:tc>
          <w:tcPr>
            <w:tcW w:w="728" w:type="dxa"/>
            <w:tcBorders>
              <w:bottom w:val="single" w:sz="6" w:space="0" w:color="auto"/>
            </w:tcBorders>
          </w:tcPr>
          <w:p w14:paraId="61DDA14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(29)</w:t>
            </w:r>
          </w:p>
        </w:tc>
        <w:tc>
          <w:tcPr>
            <w:tcW w:w="728" w:type="dxa"/>
            <w:tcBorders>
              <w:bottom w:val="single" w:sz="6" w:space="0" w:color="auto"/>
            </w:tcBorders>
          </w:tcPr>
          <w:p w14:paraId="0E81ED67"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(41)</w:t>
            </w:r>
          </w:p>
        </w:tc>
        <w:tc>
          <w:tcPr>
            <w:tcW w:w="728" w:type="dxa"/>
            <w:tcBorders>
              <w:bottom w:val="single" w:sz="6" w:space="0" w:color="auto"/>
            </w:tcBorders>
          </w:tcPr>
          <w:p w14:paraId="297D4782"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(25)</w:t>
            </w:r>
          </w:p>
        </w:tc>
        <w:tc>
          <w:tcPr>
            <w:tcW w:w="728" w:type="dxa"/>
            <w:tcBorders>
              <w:bottom w:val="single" w:sz="6" w:space="0" w:color="auto"/>
            </w:tcBorders>
          </w:tcPr>
          <w:p w14:paraId="462D1DD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szCs w:val="17"/>
              </w:rPr>
              <w:t>(25)</w:t>
            </w:r>
          </w:p>
        </w:tc>
      </w:tr>
      <w:tr w:rsidR="00BE4E9F" w:rsidRPr="00C141A4" w14:paraId="7D805954" w14:textId="77777777" w:rsidTr="00DE7B46">
        <w:tc>
          <w:tcPr>
            <w:cnfStyle w:val="001000000000" w:firstRow="0" w:lastRow="0" w:firstColumn="1" w:lastColumn="0" w:oddVBand="0" w:evenVBand="0" w:oddHBand="0" w:evenHBand="0" w:firstRowFirstColumn="0" w:firstRowLastColumn="0" w:lastRowFirstColumn="0" w:lastRowLastColumn="0"/>
            <w:tcW w:w="4068" w:type="dxa"/>
            <w:tcBorders>
              <w:top w:val="single" w:sz="6" w:space="0" w:color="auto"/>
              <w:bottom w:val="single" w:sz="12" w:space="0" w:color="auto"/>
            </w:tcBorders>
          </w:tcPr>
          <w:p w14:paraId="155DDE81" w14:textId="77777777" w:rsidR="00BE4E9F" w:rsidRPr="00C141A4" w:rsidRDefault="00BE4E9F" w:rsidP="00DE7B46">
            <w:pPr>
              <w:spacing w:after="10"/>
              <w:rPr>
                <w:szCs w:val="17"/>
              </w:rPr>
            </w:pPr>
            <w:r w:rsidRPr="00C141A4">
              <w:rPr>
                <w:b/>
                <w:szCs w:val="17"/>
              </w:rPr>
              <w:t>Net lending/(borrowing)</w:t>
            </w:r>
          </w:p>
        </w:tc>
        <w:tc>
          <w:tcPr>
            <w:tcW w:w="730" w:type="dxa"/>
            <w:gridSpan w:val="3"/>
            <w:tcBorders>
              <w:top w:val="single" w:sz="6" w:space="0" w:color="auto"/>
              <w:bottom w:val="single" w:sz="12" w:space="0" w:color="auto"/>
            </w:tcBorders>
          </w:tcPr>
          <w:p w14:paraId="4D2DBDD9"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(1 486)</w:t>
            </w:r>
          </w:p>
        </w:tc>
        <w:tc>
          <w:tcPr>
            <w:tcW w:w="728" w:type="dxa"/>
            <w:tcBorders>
              <w:top w:val="single" w:sz="6" w:space="0" w:color="auto"/>
              <w:bottom w:val="single" w:sz="12" w:space="0" w:color="auto"/>
            </w:tcBorders>
          </w:tcPr>
          <w:p w14:paraId="6ED91681"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(1 777)</w:t>
            </w:r>
          </w:p>
        </w:tc>
        <w:tc>
          <w:tcPr>
            <w:tcW w:w="728" w:type="dxa"/>
            <w:tcBorders>
              <w:top w:val="single" w:sz="6" w:space="0" w:color="auto"/>
              <w:bottom w:val="single" w:sz="12" w:space="0" w:color="auto"/>
            </w:tcBorders>
          </w:tcPr>
          <w:p w14:paraId="1941498D"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(1 810)</w:t>
            </w:r>
          </w:p>
        </w:tc>
        <w:tc>
          <w:tcPr>
            <w:tcW w:w="728" w:type="dxa"/>
            <w:tcBorders>
              <w:top w:val="single" w:sz="6" w:space="0" w:color="auto"/>
              <w:bottom w:val="single" w:sz="12" w:space="0" w:color="auto"/>
            </w:tcBorders>
          </w:tcPr>
          <w:p w14:paraId="78AF7545"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(1 948)</w:t>
            </w:r>
          </w:p>
        </w:tc>
        <w:tc>
          <w:tcPr>
            <w:tcW w:w="728" w:type="dxa"/>
            <w:tcBorders>
              <w:top w:val="single" w:sz="6" w:space="0" w:color="auto"/>
              <w:bottom w:val="single" w:sz="12" w:space="0" w:color="auto"/>
            </w:tcBorders>
          </w:tcPr>
          <w:p w14:paraId="7E32CA1B" w14:textId="77777777" w:rsidR="00BE4E9F" w:rsidRPr="00C141A4" w:rsidRDefault="00BE4E9F" w:rsidP="00DE7B46">
            <w:pPr>
              <w:spacing w:after="10"/>
              <w:cnfStyle w:val="000000000000" w:firstRow="0" w:lastRow="0" w:firstColumn="0" w:lastColumn="0" w:oddVBand="0" w:evenVBand="0" w:oddHBand="0" w:evenHBand="0" w:firstRowFirstColumn="0" w:firstRowLastColumn="0" w:lastRowFirstColumn="0" w:lastRowLastColumn="0"/>
              <w:rPr>
                <w:szCs w:val="17"/>
              </w:rPr>
            </w:pPr>
            <w:r w:rsidRPr="00C141A4">
              <w:rPr>
                <w:b/>
                <w:szCs w:val="17"/>
              </w:rPr>
              <w:t>(2 101)</w:t>
            </w:r>
          </w:p>
        </w:tc>
      </w:tr>
    </w:tbl>
    <w:p w14:paraId="3FEFDE88" w14:textId="77777777" w:rsidR="00BE4E9F" w:rsidRPr="004D1722" w:rsidRDefault="00BE4E9F" w:rsidP="00305EF6">
      <w:pPr>
        <w:pStyle w:val="Note"/>
      </w:pPr>
      <w:r w:rsidRPr="004D1722">
        <w:t>Note</w:t>
      </w:r>
      <w:r>
        <w:t>s</w:t>
      </w:r>
      <w:r w:rsidRPr="004D1722">
        <w:t>:</w:t>
      </w:r>
    </w:p>
    <w:p w14:paraId="7038DA59" w14:textId="77777777" w:rsidR="00BE4E9F" w:rsidRPr="00D64EA2" w:rsidRDefault="00BE4E9F" w:rsidP="00305EF6">
      <w:pPr>
        <w:pStyle w:val="Note"/>
      </w:pPr>
      <w:r w:rsidRPr="004D1722">
        <w:t>(a)</w:t>
      </w:r>
      <w:r w:rsidRPr="004D1722">
        <w:tab/>
      </w:r>
      <w:r w:rsidRPr="007B476B">
        <w:t>Savings</w:t>
      </w:r>
      <w:r w:rsidRPr="0000198B">
        <w:t xml:space="preserve"> and efficiency initiatives </w:t>
      </w:r>
      <w:r w:rsidRPr="007B476B">
        <w:t xml:space="preserve">introduced in the </w:t>
      </w:r>
      <w:r w:rsidRPr="00665E06">
        <w:rPr>
          <w:i w:val="0"/>
        </w:rPr>
        <w:t>2023-24 Budget</w:t>
      </w:r>
      <w:r w:rsidRPr="007B476B">
        <w:t xml:space="preserve"> </w:t>
      </w:r>
      <w:r w:rsidRPr="0000198B">
        <w:t xml:space="preserve">will </w:t>
      </w:r>
      <w:r w:rsidRPr="007B476B">
        <w:t xml:space="preserve">continue to </w:t>
      </w:r>
      <w:r w:rsidRPr="0000198B">
        <w:t xml:space="preserve">be implemented by the </w:t>
      </w:r>
      <w:r w:rsidRPr="007B476B">
        <w:t>public</w:t>
      </w:r>
      <w:r>
        <w:t xml:space="preserve"> </w:t>
      </w:r>
      <w:r w:rsidRPr="007B476B">
        <w:t>financial corporations</w:t>
      </w:r>
      <w:r w:rsidRPr="0000198B">
        <w:t xml:space="preserve"> sector. The impact of these initiatives </w:t>
      </w:r>
      <w:r>
        <w:t>is</w:t>
      </w:r>
      <w:r w:rsidRPr="0000198B">
        <w:t xml:space="preserve"> reflected </w:t>
      </w:r>
      <w:r w:rsidRPr="007B476B">
        <w:t xml:space="preserve">over the budget and forward </w:t>
      </w:r>
      <w:r w:rsidRPr="0000198B">
        <w:t>estimates.</w:t>
      </w:r>
    </w:p>
    <w:p w14:paraId="501D8B75" w14:textId="77777777" w:rsidR="00BE4E9F" w:rsidRDefault="00BE4E9F">
      <w:pPr>
        <w:pStyle w:val="Note"/>
        <w:ind w:right="-113"/>
      </w:pPr>
      <w:r w:rsidRPr="00A30088">
        <w:t>(</w:t>
      </w:r>
      <w:r>
        <w:t>b</w:t>
      </w:r>
      <w:r w:rsidRPr="00A30088">
        <w:t>)</w:t>
      </w:r>
      <w:r w:rsidRPr="00A30088">
        <w:tab/>
      </w:r>
      <w:r>
        <w:t xml:space="preserve">This line is disaggregated from 2026-27 onwards following the application of AASB 17 </w:t>
      </w:r>
      <w:r w:rsidRPr="00C54E26">
        <w:rPr>
          <w:i w:val="0"/>
          <w:iCs/>
        </w:rPr>
        <w:t>Insurance</w:t>
      </w:r>
      <w:r>
        <w:rPr>
          <w:i w:val="0"/>
        </w:rPr>
        <w:t xml:space="preserve"> </w:t>
      </w:r>
      <w:r>
        <w:rPr>
          <w:i w:val="0"/>
          <w:iCs/>
        </w:rPr>
        <w:t>Contracts</w:t>
      </w:r>
      <w:r>
        <w:t xml:space="preserve"> which is effective from 1 July 2026.</w:t>
      </w:r>
    </w:p>
    <w:p w14:paraId="187BDC8D" w14:textId="77777777" w:rsidR="00BE4E9F" w:rsidRDefault="00BE4E9F">
      <w:pPr>
        <w:pStyle w:val="Note"/>
        <w:ind w:left="0" w:firstLine="0"/>
      </w:pPr>
      <w:r w:rsidRPr="00A30088">
        <w:t>(</w:t>
      </w:r>
      <w:r>
        <w:t>c</w:t>
      </w:r>
      <w:r w:rsidRPr="00A30088">
        <w:t>)</w:t>
      </w:r>
      <w:r w:rsidRPr="00A30088">
        <w:tab/>
      </w:r>
      <w:r>
        <w:t>Refer to Chapter 1, Note 1.6.5 Glossary of technical terms for further information on this item.</w:t>
      </w:r>
    </w:p>
    <w:p w14:paraId="62C8C6EA" w14:textId="57741A44" w:rsidR="00BE4E9F" w:rsidRDefault="00BE4E9F" w:rsidP="00305EF6">
      <w:pPr>
        <w:pStyle w:val="Note"/>
      </w:pPr>
      <w:r w:rsidRPr="004D1722">
        <w:t>(</w:t>
      </w:r>
      <w:r>
        <w:t>d</w:t>
      </w:r>
      <w:r w:rsidRPr="004D1722">
        <w:t>)</w:t>
      </w:r>
      <w:r w:rsidRPr="004D1722">
        <w:tab/>
        <w:t xml:space="preserve">Capital gains on the investment portfolios of the </w:t>
      </w:r>
      <w:r>
        <w:t>S</w:t>
      </w:r>
      <w:r w:rsidRPr="004D1722">
        <w:t>tate</w:t>
      </w:r>
      <w:r w:rsidR="00527C8C">
        <w:t>’</w:t>
      </w:r>
      <w:r w:rsidRPr="004D1722">
        <w:t>s insurance agencies (WorkSafe Victoria, Transport Accident Commission and Victorian Managed Insurance Authority) are classified as other economic flows. As these capital gains are available to fund claims expenses, the net result more meaningfully reflects the underlying operations and performance of the public financial corporations sector than the net result from transactions.</w:t>
      </w:r>
    </w:p>
    <w:p w14:paraId="63EBD7ED" w14:textId="77777777" w:rsidR="00BE4E9F" w:rsidRPr="004D1722" w:rsidRDefault="00BE4E9F" w:rsidP="00305EF6">
      <w:pPr>
        <w:pStyle w:val="TableHeading"/>
      </w:pPr>
      <w:r w:rsidRPr="004D1722">
        <w:lastRenderedPageBreak/>
        <w:t>Table 2.12:</w:t>
      </w:r>
      <w:r w:rsidRPr="004D1722">
        <w:tab/>
        <w:t>Public financial corporations sector balance sheet as at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PFC_BS|MergedHeadingRow:1|TableGroup:Chapter 2"/>
      </w:tblPr>
      <w:tblGrid>
        <w:gridCol w:w="3740"/>
        <w:gridCol w:w="794"/>
        <w:gridCol w:w="794"/>
        <w:gridCol w:w="794"/>
        <w:gridCol w:w="794"/>
        <w:gridCol w:w="794"/>
      </w:tblGrid>
      <w:tr w:rsidR="00BE4E9F" w14:paraId="04D218C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9C77975" w14:textId="77777777" w:rsidR="00BE4E9F" w:rsidRPr="003F5F3E" w:rsidRDefault="00BE4E9F">
            <w:pPr>
              <w:keepNext/>
              <w:rPr>
                <w:szCs w:val="17"/>
              </w:rPr>
            </w:pPr>
          </w:p>
        </w:tc>
        <w:tc>
          <w:tcPr>
            <w:tcW w:w="794" w:type="dxa"/>
          </w:tcPr>
          <w:p w14:paraId="248B7FF5" w14:textId="77777777" w:rsidR="00BE4E9F" w:rsidRPr="003F5F3E"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2026</w:t>
            </w:r>
            <w:r w:rsidRPr="003F5F3E">
              <w:rPr>
                <w:szCs w:val="17"/>
              </w:rPr>
              <w:br/>
              <w:t>revised</w:t>
            </w:r>
          </w:p>
        </w:tc>
        <w:tc>
          <w:tcPr>
            <w:tcW w:w="794" w:type="dxa"/>
          </w:tcPr>
          <w:p w14:paraId="16B8968C" w14:textId="77777777" w:rsidR="00BE4E9F" w:rsidRPr="003F5F3E"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2027</w:t>
            </w:r>
            <w:r w:rsidRPr="003F5F3E">
              <w:rPr>
                <w:szCs w:val="17"/>
              </w:rPr>
              <w:br/>
              <w:t>budget</w:t>
            </w:r>
          </w:p>
        </w:tc>
        <w:tc>
          <w:tcPr>
            <w:tcW w:w="794" w:type="dxa"/>
          </w:tcPr>
          <w:p w14:paraId="427449B5" w14:textId="77777777" w:rsidR="00BE4E9F" w:rsidRPr="003F5F3E"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2028</w:t>
            </w:r>
            <w:r w:rsidRPr="003F5F3E">
              <w:rPr>
                <w:szCs w:val="17"/>
              </w:rPr>
              <w:br/>
              <w:t>estimate</w:t>
            </w:r>
          </w:p>
        </w:tc>
        <w:tc>
          <w:tcPr>
            <w:tcW w:w="794" w:type="dxa"/>
          </w:tcPr>
          <w:p w14:paraId="023C7E39" w14:textId="77777777" w:rsidR="00BE4E9F" w:rsidRPr="003F5F3E"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2029</w:t>
            </w:r>
            <w:r w:rsidRPr="003F5F3E">
              <w:rPr>
                <w:szCs w:val="17"/>
              </w:rPr>
              <w:br/>
              <w:t>estimate</w:t>
            </w:r>
          </w:p>
        </w:tc>
        <w:tc>
          <w:tcPr>
            <w:tcW w:w="794" w:type="dxa"/>
          </w:tcPr>
          <w:p w14:paraId="65C2FF89" w14:textId="77777777" w:rsidR="00BE4E9F" w:rsidRPr="003F5F3E"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2030</w:t>
            </w:r>
            <w:r w:rsidRPr="003F5F3E">
              <w:rPr>
                <w:szCs w:val="17"/>
              </w:rPr>
              <w:br/>
              <w:t>estimate</w:t>
            </w:r>
          </w:p>
        </w:tc>
      </w:tr>
      <w:tr w:rsidR="00BE4E9F" w14:paraId="51F795AD" w14:textId="77777777">
        <w:tc>
          <w:tcPr>
            <w:cnfStyle w:val="001000000000" w:firstRow="0" w:lastRow="0" w:firstColumn="1" w:lastColumn="0" w:oddVBand="0" w:evenVBand="0" w:oddHBand="0" w:evenHBand="0" w:firstRowFirstColumn="0" w:firstRowLastColumn="0" w:lastRowFirstColumn="0" w:lastRowLastColumn="0"/>
            <w:tcW w:w="3740" w:type="dxa"/>
          </w:tcPr>
          <w:p w14:paraId="0B0CFA90" w14:textId="77777777" w:rsidR="00BE4E9F" w:rsidRPr="003F5F3E" w:rsidRDefault="00BE4E9F">
            <w:pPr>
              <w:rPr>
                <w:szCs w:val="17"/>
              </w:rPr>
            </w:pPr>
            <w:r w:rsidRPr="003F5F3E">
              <w:rPr>
                <w:b/>
                <w:szCs w:val="17"/>
              </w:rPr>
              <w:t>Assets</w:t>
            </w:r>
          </w:p>
        </w:tc>
        <w:tc>
          <w:tcPr>
            <w:tcW w:w="794" w:type="dxa"/>
          </w:tcPr>
          <w:p w14:paraId="0BF5143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41675A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CAB529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38B5D8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490617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6E86448B" w14:textId="77777777">
        <w:tc>
          <w:tcPr>
            <w:cnfStyle w:val="001000000000" w:firstRow="0" w:lastRow="0" w:firstColumn="1" w:lastColumn="0" w:oddVBand="0" w:evenVBand="0" w:oddHBand="0" w:evenHBand="0" w:firstRowFirstColumn="0" w:firstRowLastColumn="0" w:lastRowFirstColumn="0" w:lastRowLastColumn="0"/>
            <w:tcW w:w="3740" w:type="dxa"/>
          </w:tcPr>
          <w:p w14:paraId="2235F553" w14:textId="77777777" w:rsidR="00BE4E9F" w:rsidRPr="003F5F3E" w:rsidRDefault="00BE4E9F">
            <w:pPr>
              <w:rPr>
                <w:szCs w:val="17"/>
              </w:rPr>
            </w:pPr>
            <w:r w:rsidRPr="003F5F3E">
              <w:rPr>
                <w:b/>
                <w:szCs w:val="17"/>
              </w:rPr>
              <w:t>Financial assets</w:t>
            </w:r>
          </w:p>
        </w:tc>
        <w:tc>
          <w:tcPr>
            <w:tcW w:w="794" w:type="dxa"/>
          </w:tcPr>
          <w:p w14:paraId="0B11451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093AE2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C8D46F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2E7628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1BC43E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25C66241" w14:textId="77777777">
        <w:tc>
          <w:tcPr>
            <w:cnfStyle w:val="001000000000" w:firstRow="0" w:lastRow="0" w:firstColumn="1" w:lastColumn="0" w:oddVBand="0" w:evenVBand="0" w:oddHBand="0" w:evenHBand="0" w:firstRowFirstColumn="0" w:firstRowLastColumn="0" w:lastRowFirstColumn="0" w:lastRowLastColumn="0"/>
            <w:tcW w:w="3740" w:type="dxa"/>
          </w:tcPr>
          <w:p w14:paraId="30006ED9" w14:textId="77777777" w:rsidR="00BE4E9F" w:rsidRPr="003F5F3E" w:rsidRDefault="00BE4E9F">
            <w:pPr>
              <w:rPr>
                <w:szCs w:val="17"/>
              </w:rPr>
            </w:pPr>
            <w:r w:rsidRPr="003F5F3E">
              <w:rPr>
                <w:szCs w:val="17"/>
              </w:rPr>
              <w:t>Cash and deposits</w:t>
            </w:r>
          </w:p>
        </w:tc>
        <w:tc>
          <w:tcPr>
            <w:tcW w:w="794" w:type="dxa"/>
          </w:tcPr>
          <w:p w14:paraId="1BA9597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4 814</w:t>
            </w:r>
          </w:p>
        </w:tc>
        <w:tc>
          <w:tcPr>
            <w:tcW w:w="794" w:type="dxa"/>
          </w:tcPr>
          <w:p w14:paraId="4ADA13E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4 807</w:t>
            </w:r>
          </w:p>
        </w:tc>
        <w:tc>
          <w:tcPr>
            <w:tcW w:w="794" w:type="dxa"/>
          </w:tcPr>
          <w:p w14:paraId="2B397CE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5 117</w:t>
            </w:r>
          </w:p>
        </w:tc>
        <w:tc>
          <w:tcPr>
            <w:tcW w:w="794" w:type="dxa"/>
          </w:tcPr>
          <w:p w14:paraId="577A4FE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5 421</w:t>
            </w:r>
          </w:p>
        </w:tc>
        <w:tc>
          <w:tcPr>
            <w:tcW w:w="794" w:type="dxa"/>
          </w:tcPr>
          <w:p w14:paraId="0A597AB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5 956</w:t>
            </w:r>
          </w:p>
        </w:tc>
      </w:tr>
      <w:tr w:rsidR="00BE4E9F" w14:paraId="6A2C65E5" w14:textId="77777777">
        <w:tc>
          <w:tcPr>
            <w:cnfStyle w:val="001000000000" w:firstRow="0" w:lastRow="0" w:firstColumn="1" w:lastColumn="0" w:oddVBand="0" w:evenVBand="0" w:oddHBand="0" w:evenHBand="0" w:firstRowFirstColumn="0" w:firstRowLastColumn="0" w:lastRowFirstColumn="0" w:lastRowLastColumn="0"/>
            <w:tcW w:w="3740" w:type="dxa"/>
          </w:tcPr>
          <w:p w14:paraId="46B416ED" w14:textId="77777777" w:rsidR="00BE4E9F" w:rsidRPr="003F5F3E" w:rsidRDefault="00BE4E9F">
            <w:pPr>
              <w:rPr>
                <w:szCs w:val="17"/>
              </w:rPr>
            </w:pPr>
            <w:r w:rsidRPr="003F5F3E">
              <w:rPr>
                <w:szCs w:val="17"/>
              </w:rPr>
              <w:t>Advances paid</w:t>
            </w:r>
          </w:p>
        </w:tc>
        <w:tc>
          <w:tcPr>
            <w:tcW w:w="794" w:type="dxa"/>
          </w:tcPr>
          <w:p w14:paraId="05E06E9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23</w:t>
            </w:r>
          </w:p>
        </w:tc>
        <w:tc>
          <w:tcPr>
            <w:tcW w:w="794" w:type="dxa"/>
          </w:tcPr>
          <w:p w14:paraId="0DFF97A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56</w:t>
            </w:r>
          </w:p>
        </w:tc>
        <w:tc>
          <w:tcPr>
            <w:tcW w:w="794" w:type="dxa"/>
          </w:tcPr>
          <w:p w14:paraId="2169EB1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52</w:t>
            </w:r>
          </w:p>
        </w:tc>
        <w:tc>
          <w:tcPr>
            <w:tcW w:w="794" w:type="dxa"/>
          </w:tcPr>
          <w:p w14:paraId="776C89C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48</w:t>
            </w:r>
          </w:p>
        </w:tc>
        <w:tc>
          <w:tcPr>
            <w:tcW w:w="794" w:type="dxa"/>
          </w:tcPr>
          <w:p w14:paraId="19EE688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43</w:t>
            </w:r>
          </w:p>
        </w:tc>
      </w:tr>
      <w:tr w:rsidR="00BE4E9F" w14:paraId="6D911FCC" w14:textId="77777777">
        <w:tc>
          <w:tcPr>
            <w:cnfStyle w:val="001000000000" w:firstRow="0" w:lastRow="0" w:firstColumn="1" w:lastColumn="0" w:oddVBand="0" w:evenVBand="0" w:oddHBand="0" w:evenHBand="0" w:firstRowFirstColumn="0" w:firstRowLastColumn="0" w:lastRowFirstColumn="0" w:lastRowLastColumn="0"/>
            <w:tcW w:w="3740" w:type="dxa"/>
          </w:tcPr>
          <w:p w14:paraId="444DE925" w14:textId="77777777" w:rsidR="00BE4E9F" w:rsidRPr="003F5F3E" w:rsidRDefault="00BE4E9F">
            <w:pPr>
              <w:rPr>
                <w:szCs w:val="17"/>
              </w:rPr>
            </w:pPr>
            <w:r w:rsidRPr="003F5F3E">
              <w:rPr>
                <w:szCs w:val="17"/>
              </w:rPr>
              <w:t xml:space="preserve">Receivables and contract assets: </w:t>
            </w:r>
            <w:r w:rsidRPr="003F5F3E">
              <w:rPr>
                <w:szCs w:val="17"/>
                <w:vertAlign w:val="superscript"/>
              </w:rPr>
              <w:t>(a)</w:t>
            </w:r>
          </w:p>
        </w:tc>
        <w:tc>
          <w:tcPr>
            <w:tcW w:w="794" w:type="dxa"/>
          </w:tcPr>
          <w:p w14:paraId="7BF5F9F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2 629</w:t>
            </w:r>
          </w:p>
        </w:tc>
        <w:tc>
          <w:tcPr>
            <w:tcW w:w="794" w:type="dxa"/>
          </w:tcPr>
          <w:p w14:paraId="26829A0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7B5B9B3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045F62C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5A5E453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r>
      <w:tr w:rsidR="00BE4E9F" w14:paraId="37FC21C3" w14:textId="77777777">
        <w:tc>
          <w:tcPr>
            <w:cnfStyle w:val="001000000000" w:firstRow="0" w:lastRow="0" w:firstColumn="1" w:lastColumn="0" w:oddVBand="0" w:evenVBand="0" w:oddHBand="0" w:evenHBand="0" w:firstRowFirstColumn="0" w:firstRowLastColumn="0" w:lastRowFirstColumn="0" w:lastRowLastColumn="0"/>
            <w:tcW w:w="3740" w:type="dxa"/>
          </w:tcPr>
          <w:p w14:paraId="737DBB62" w14:textId="77777777" w:rsidR="00BE4E9F" w:rsidRPr="003F5F3E" w:rsidRDefault="00BE4E9F">
            <w:pPr>
              <w:rPr>
                <w:szCs w:val="17"/>
              </w:rPr>
            </w:pPr>
            <w:r w:rsidRPr="003F5F3E">
              <w:rPr>
                <w:szCs w:val="17"/>
              </w:rPr>
              <w:t xml:space="preserve">  Insurance contract assets</w:t>
            </w:r>
          </w:p>
        </w:tc>
        <w:tc>
          <w:tcPr>
            <w:tcW w:w="794" w:type="dxa"/>
          </w:tcPr>
          <w:p w14:paraId="398A9C8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15A4DA7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935</w:t>
            </w:r>
          </w:p>
        </w:tc>
        <w:tc>
          <w:tcPr>
            <w:tcW w:w="794" w:type="dxa"/>
          </w:tcPr>
          <w:p w14:paraId="705DC9C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993</w:t>
            </w:r>
          </w:p>
        </w:tc>
        <w:tc>
          <w:tcPr>
            <w:tcW w:w="794" w:type="dxa"/>
          </w:tcPr>
          <w:p w14:paraId="5912496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1 056</w:t>
            </w:r>
          </w:p>
        </w:tc>
        <w:tc>
          <w:tcPr>
            <w:tcW w:w="794" w:type="dxa"/>
          </w:tcPr>
          <w:p w14:paraId="2D97EA1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1 124</w:t>
            </w:r>
          </w:p>
        </w:tc>
      </w:tr>
      <w:tr w:rsidR="00BE4E9F" w14:paraId="0CC0C650" w14:textId="77777777">
        <w:tc>
          <w:tcPr>
            <w:cnfStyle w:val="001000000000" w:firstRow="0" w:lastRow="0" w:firstColumn="1" w:lastColumn="0" w:oddVBand="0" w:evenVBand="0" w:oddHBand="0" w:evenHBand="0" w:firstRowFirstColumn="0" w:firstRowLastColumn="0" w:lastRowFirstColumn="0" w:lastRowLastColumn="0"/>
            <w:tcW w:w="3740" w:type="dxa"/>
          </w:tcPr>
          <w:p w14:paraId="5EA81286" w14:textId="77777777" w:rsidR="00BE4E9F" w:rsidRPr="003F5F3E" w:rsidRDefault="00BE4E9F">
            <w:pPr>
              <w:rPr>
                <w:szCs w:val="17"/>
              </w:rPr>
            </w:pPr>
            <w:r w:rsidRPr="003F5F3E">
              <w:rPr>
                <w:szCs w:val="17"/>
              </w:rPr>
              <w:t xml:space="preserve">  Reinsurance contract assets</w:t>
            </w:r>
          </w:p>
        </w:tc>
        <w:tc>
          <w:tcPr>
            <w:tcW w:w="794" w:type="dxa"/>
          </w:tcPr>
          <w:p w14:paraId="70DB92F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32A20A5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169</w:t>
            </w:r>
          </w:p>
        </w:tc>
        <w:tc>
          <w:tcPr>
            <w:tcW w:w="794" w:type="dxa"/>
          </w:tcPr>
          <w:p w14:paraId="0D7361C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154</w:t>
            </w:r>
          </w:p>
        </w:tc>
        <w:tc>
          <w:tcPr>
            <w:tcW w:w="794" w:type="dxa"/>
          </w:tcPr>
          <w:p w14:paraId="1E7AF5A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158</w:t>
            </w:r>
          </w:p>
        </w:tc>
        <w:tc>
          <w:tcPr>
            <w:tcW w:w="794" w:type="dxa"/>
          </w:tcPr>
          <w:p w14:paraId="6E2E996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164</w:t>
            </w:r>
          </w:p>
        </w:tc>
      </w:tr>
      <w:tr w:rsidR="00BE4E9F" w14:paraId="5EE6BDAB" w14:textId="77777777">
        <w:tc>
          <w:tcPr>
            <w:cnfStyle w:val="001000000000" w:firstRow="0" w:lastRow="0" w:firstColumn="1" w:lastColumn="0" w:oddVBand="0" w:evenVBand="0" w:oddHBand="0" w:evenHBand="0" w:firstRowFirstColumn="0" w:firstRowLastColumn="0" w:lastRowFirstColumn="0" w:lastRowLastColumn="0"/>
            <w:tcW w:w="3740" w:type="dxa"/>
          </w:tcPr>
          <w:p w14:paraId="5A84AB20" w14:textId="77777777" w:rsidR="00BE4E9F" w:rsidRPr="003F5F3E" w:rsidRDefault="00BE4E9F">
            <w:pPr>
              <w:rPr>
                <w:szCs w:val="17"/>
              </w:rPr>
            </w:pPr>
            <w:r>
              <w:rPr>
                <w:szCs w:val="17"/>
              </w:rPr>
              <w:t xml:space="preserve">  </w:t>
            </w:r>
            <w:r w:rsidRPr="003F5F3E">
              <w:rPr>
                <w:szCs w:val="17"/>
              </w:rPr>
              <w:t>Other receivables and contract assets</w:t>
            </w:r>
          </w:p>
        </w:tc>
        <w:tc>
          <w:tcPr>
            <w:tcW w:w="794" w:type="dxa"/>
          </w:tcPr>
          <w:p w14:paraId="2EA5D01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2A2C66D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1 517</w:t>
            </w:r>
          </w:p>
        </w:tc>
        <w:tc>
          <w:tcPr>
            <w:tcW w:w="794" w:type="dxa"/>
          </w:tcPr>
          <w:p w14:paraId="0472C65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1 529</w:t>
            </w:r>
          </w:p>
        </w:tc>
        <w:tc>
          <w:tcPr>
            <w:tcW w:w="794" w:type="dxa"/>
          </w:tcPr>
          <w:p w14:paraId="4230995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1 511</w:t>
            </w:r>
          </w:p>
        </w:tc>
        <w:tc>
          <w:tcPr>
            <w:tcW w:w="794" w:type="dxa"/>
          </w:tcPr>
          <w:p w14:paraId="5D77FB0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1 500</w:t>
            </w:r>
          </w:p>
        </w:tc>
      </w:tr>
      <w:tr w:rsidR="00BE4E9F" w14:paraId="11F04DBD" w14:textId="77777777">
        <w:tc>
          <w:tcPr>
            <w:cnfStyle w:val="001000000000" w:firstRow="0" w:lastRow="0" w:firstColumn="1" w:lastColumn="0" w:oddVBand="0" w:evenVBand="0" w:oddHBand="0" w:evenHBand="0" w:firstRowFirstColumn="0" w:firstRowLastColumn="0" w:lastRowFirstColumn="0" w:lastRowLastColumn="0"/>
            <w:tcW w:w="3740" w:type="dxa"/>
          </w:tcPr>
          <w:p w14:paraId="55073FCE" w14:textId="77777777" w:rsidR="00BE4E9F" w:rsidRPr="003F5F3E" w:rsidRDefault="00BE4E9F">
            <w:pPr>
              <w:rPr>
                <w:szCs w:val="17"/>
              </w:rPr>
            </w:pPr>
            <w:r w:rsidRPr="003F5F3E">
              <w:rPr>
                <w:szCs w:val="17"/>
              </w:rPr>
              <w:t>Investments, loans and placements</w:t>
            </w:r>
          </w:p>
        </w:tc>
        <w:tc>
          <w:tcPr>
            <w:tcW w:w="794" w:type="dxa"/>
          </w:tcPr>
          <w:p w14:paraId="1227B74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76 124</w:t>
            </w:r>
          </w:p>
        </w:tc>
        <w:tc>
          <w:tcPr>
            <w:tcW w:w="794" w:type="dxa"/>
          </w:tcPr>
          <w:p w14:paraId="18ADDDE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80 042</w:t>
            </w:r>
          </w:p>
        </w:tc>
        <w:tc>
          <w:tcPr>
            <w:tcW w:w="794" w:type="dxa"/>
          </w:tcPr>
          <w:p w14:paraId="6127B87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84 824</w:t>
            </w:r>
          </w:p>
        </w:tc>
        <w:tc>
          <w:tcPr>
            <w:tcW w:w="794" w:type="dxa"/>
          </w:tcPr>
          <w:p w14:paraId="4BDCB89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88 675</w:t>
            </w:r>
          </w:p>
        </w:tc>
        <w:tc>
          <w:tcPr>
            <w:tcW w:w="794" w:type="dxa"/>
          </w:tcPr>
          <w:p w14:paraId="6DA299B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93 321</w:t>
            </w:r>
          </w:p>
        </w:tc>
      </w:tr>
      <w:tr w:rsidR="00BE4E9F" w14:paraId="11666B75" w14:textId="77777777">
        <w:tc>
          <w:tcPr>
            <w:cnfStyle w:val="001000000000" w:firstRow="0" w:lastRow="0" w:firstColumn="1" w:lastColumn="0" w:oddVBand="0" w:evenVBand="0" w:oddHBand="0" w:evenHBand="0" w:firstRowFirstColumn="0" w:firstRowLastColumn="0" w:lastRowFirstColumn="0" w:lastRowLastColumn="0"/>
            <w:tcW w:w="3740" w:type="dxa"/>
          </w:tcPr>
          <w:p w14:paraId="4AE30521" w14:textId="77777777" w:rsidR="00BE4E9F" w:rsidRPr="003F5F3E" w:rsidRDefault="00BE4E9F">
            <w:pPr>
              <w:rPr>
                <w:szCs w:val="17"/>
              </w:rPr>
            </w:pPr>
            <w:r w:rsidRPr="003F5F3E">
              <w:rPr>
                <w:szCs w:val="17"/>
              </w:rPr>
              <w:t>Loans receivable from non</w:t>
            </w:r>
            <w:r w:rsidRPr="003F5F3E">
              <w:rPr>
                <w:szCs w:val="17"/>
              </w:rPr>
              <w:noBreakHyphen/>
              <w:t>financial public sector</w:t>
            </w:r>
            <w:r w:rsidRPr="003F5F3E">
              <w:rPr>
                <w:szCs w:val="17"/>
                <w:vertAlign w:val="superscript"/>
              </w:rPr>
              <w:t xml:space="preserve"> (b)</w:t>
            </w:r>
          </w:p>
        </w:tc>
        <w:tc>
          <w:tcPr>
            <w:tcW w:w="794" w:type="dxa"/>
          </w:tcPr>
          <w:p w14:paraId="0248A90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193 142</w:t>
            </w:r>
          </w:p>
        </w:tc>
        <w:tc>
          <w:tcPr>
            <w:tcW w:w="794" w:type="dxa"/>
          </w:tcPr>
          <w:p w14:paraId="3889CD9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215 224</w:t>
            </w:r>
          </w:p>
        </w:tc>
        <w:tc>
          <w:tcPr>
            <w:tcW w:w="794" w:type="dxa"/>
          </w:tcPr>
          <w:p w14:paraId="19A19F8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229 084</w:t>
            </w:r>
          </w:p>
        </w:tc>
        <w:tc>
          <w:tcPr>
            <w:tcW w:w="794" w:type="dxa"/>
          </w:tcPr>
          <w:p w14:paraId="687113C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243 655</w:t>
            </w:r>
          </w:p>
        </w:tc>
        <w:tc>
          <w:tcPr>
            <w:tcW w:w="794" w:type="dxa"/>
          </w:tcPr>
          <w:p w14:paraId="55113D3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258 210</w:t>
            </w:r>
          </w:p>
        </w:tc>
      </w:tr>
      <w:tr w:rsidR="00BE4E9F" w14:paraId="362BA5E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1352060" w14:textId="77777777" w:rsidR="00BE4E9F" w:rsidRPr="003F5F3E" w:rsidRDefault="00BE4E9F">
            <w:pPr>
              <w:rPr>
                <w:szCs w:val="17"/>
              </w:rPr>
            </w:pPr>
            <w:r w:rsidRPr="003F5F3E">
              <w:rPr>
                <w:szCs w:val="17"/>
              </w:rPr>
              <w:t>Investments accounted for using equity method</w:t>
            </w:r>
          </w:p>
        </w:tc>
        <w:tc>
          <w:tcPr>
            <w:tcW w:w="794" w:type="dxa"/>
            <w:tcBorders>
              <w:bottom w:val="single" w:sz="6" w:space="0" w:color="auto"/>
            </w:tcBorders>
          </w:tcPr>
          <w:p w14:paraId="0E27D78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w:t>
            </w:r>
          </w:p>
        </w:tc>
        <w:tc>
          <w:tcPr>
            <w:tcW w:w="794" w:type="dxa"/>
            <w:tcBorders>
              <w:bottom w:val="single" w:sz="6" w:space="0" w:color="auto"/>
            </w:tcBorders>
          </w:tcPr>
          <w:p w14:paraId="2984D31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w:t>
            </w:r>
          </w:p>
        </w:tc>
        <w:tc>
          <w:tcPr>
            <w:tcW w:w="794" w:type="dxa"/>
            <w:tcBorders>
              <w:bottom w:val="single" w:sz="6" w:space="0" w:color="auto"/>
            </w:tcBorders>
          </w:tcPr>
          <w:p w14:paraId="67A2691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w:t>
            </w:r>
          </w:p>
        </w:tc>
        <w:tc>
          <w:tcPr>
            <w:tcW w:w="794" w:type="dxa"/>
            <w:tcBorders>
              <w:bottom w:val="single" w:sz="6" w:space="0" w:color="auto"/>
            </w:tcBorders>
          </w:tcPr>
          <w:p w14:paraId="5CA6E52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w:t>
            </w:r>
          </w:p>
        </w:tc>
        <w:tc>
          <w:tcPr>
            <w:tcW w:w="794" w:type="dxa"/>
            <w:tcBorders>
              <w:bottom w:val="single" w:sz="6" w:space="0" w:color="auto"/>
            </w:tcBorders>
          </w:tcPr>
          <w:p w14:paraId="09B314A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w:t>
            </w:r>
          </w:p>
        </w:tc>
      </w:tr>
      <w:tr w:rsidR="00BE4E9F" w14:paraId="7857BA0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3877B76" w14:textId="77777777" w:rsidR="00BE4E9F" w:rsidRPr="003F5F3E" w:rsidRDefault="00BE4E9F">
            <w:pPr>
              <w:rPr>
                <w:szCs w:val="17"/>
              </w:rPr>
            </w:pPr>
            <w:r w:rsidRPr="003F5F3E">
              <w:rPr>
                <w:b/>
                <w:szCs w:val="17"/>
              </w:rPr>
              <w:t>Total financial assets</w:t>
            </w:r>
          </w:p>
        </w:tc>
        <w:tc>
          <w:tcPr>
            <w:tcW w:w="794" w:type="dxa"/>
            <w:tcBorders>
              <w:top w:val="single" w:sz="6" w:space="0" w:color="auto"/>
              <w:bottom w:val="single" w:sz="6" w:space="0" w:color="auto"/>
            </w:tcBorders>
          </w:tcPr>
          <w:p w14:paraId="3F9825B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276 743</w:t>
            </w:r>
          </w:p>
        </w:tc>
        <w:tc>
          <w:tcPr>
            <w:tcW w:w="794" w:type="dxa"/>
            <w:tcBorders>
              <w:top w:val="single" w:sz="6" w:space="0" w:color="auto"/>
              <w:bottom w:val="single" w:sz="6" w:space="0" w:color="auto"/>
            </w:tcBorders>
          </w:tcPr>
          <w:p w14:paraId="4AEC0B7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302 759</w:t>
            </w:r>
          </w:p>
        </w:tc>
        <w:tc>
          <w:tcPr>
            <w:tcW w:w="794" w:type="dxa"/>
            <w:tcBorders>
              <w:top w:val="single" w:sz="6" w:space="0" w:color="auto"/>
              <w:bottom w:val="single" w:sz="6" w:space="0" w:color="auto"/>
            </w:tcBorders>
          </w:tcPr>
          <w:p w14:paraId="5C80A53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321 762</w:t>
            </w:r>
          </w:p>
        </w:tc>
        <w:tc>
          <w:tcPr>
            <w:tcW w:w="794" w:type="dxa"/>
            <w:tcBorders>
              <w:top w:val="single" w:sz="6" w:space="0" w:color="auto"/>
              <w:bottom w:val="single" w:sz="6" w:space="0" w:color="auto"/>
            </w:tcBorders>
          </w:tcPr>
          <w:p w14:paraId="4E4F897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340 531</w:t>
            </w:r>
          </w:p>
        </w:tc>
        <w:tc>
          <w:tcPr>
            <w:tcW w:w="794" w:type="dxa"/>
            <w:tcBorders>
              <w:top w:val="single" w:sz="6" w:space="0" w:color="auto"/>
              <w:bottom w:val="single" w:sz="6" w:space="0" w:color="auto"/>
            </w:tcBorders>
          </w:tcPr>
          <w:p w14:paraId="5C59B3E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360 326</w:t>
            </w:r>
          </w:p>
        </w:tc>
      </w:tr>
      <w:tr w:rsidR="00BE4E9F" w14:paraId="6211026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88863DA" w14:textId="77777777" w:rsidR="00BE4E9F" w:rsidRPr="003F5F3E" w:rsidRDefault="00BE4E9F">
            <w:pPr>
              <w:rPr>
                <w:szCs w:val="17"/>
              </w:rPr>
            </w:pPr>
            <w:r w:rsidRPr="003F5F3E">
              <w:rPr>
                <w:b/>
                <w:szCs w:val="17"/>
              </w:rPr>
              <w:t>Non</w:t>
            </w:r>
            <w:r w:rsidRPr="003F5F3E">
              <w:rPr>
                <w:b/>
                <w:szCs w:val="17"/>
              </w:rPr>
              <w:noBreakHyphen/>
              <w:t>financial assets</w:t>
            </w:r>
          </w:p>
        </w:tc>
        <w:tc>
          <w:tcPr>
            <w:tcW w:w="794" w:type="dxa"/>
            <w:tcBorders>
              <w:top w:val="single" w:sz="6" w:space="0" w:color="auto"/>
            </w:tcBorders>
          </w:tcPr>
          <w:p w14:paraId="036B7CC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4D9EF5A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642B7D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2893D1C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49E49AB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79CDBF9C" w14:textId="77777777">
        <w:tc>
          <w:tcPr>
            <w:cnfStyle w:val="001000000000" w:firstRow="0" w:lastRow="0" w:firstColumn="1" w:lastColumn="0" w:oddVBand="0" w:evenVBand="0" w:oddHBand="0" w:evenHBand="0" w:firstRowFirstColumn="0" w:firstRowLastColumn="0" w:lastRowFirstColumn="0" w:lastRowLastColumn="0"/>
            <w:tcW w:w="3740" w:type="dxa"/>
          </w:tcPr>
          <w:p w14:paraId="4195F6AB" w14:textId="77777777" w:rsidR="00BE4E9F" w:rsidRPr="003F5F3E" w:rsidRDefault="00BE4E9F">
            <w:pPr>
              <w:rPr>
                <w:szCs w:val="17"/>
              </w:rPr>
            </w:pPr>
            <w:r w:rsidRPr="003F5F3E">
              <w:rPr>
                <w:szCs w:val="17"/>
              </w:rPr>
              <w:t>Land, buildings, infrastructure, plant and equipment</w:t>
            </w:r>
          </w:p>
        </w:tc>
        <w:tc>
          <w:tcPr>
            <w:tcW w:w="794" w:type="dxa"/>
          </w:tcPr>
          <w:p w14:paraId="3124E26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268</w:t>
            </w:r>
          </w:p>
        </w:tc>
        <w:tc>
          <w:tcPr>
            <w:tcW w:w="794" w:type="dxa"/>
          </w:tcPr>
          <w:p w14:paraId="6F0D580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251</w:t>
            </w:r>
          </w:p>
        </w:tc>
        <w:tc>
          <w:tcPr>
            <w:tcW w:w="794" w:type="dxa"/>
          </w:tcPr>
          <w:p w14:paraId="6DF839D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218</w:t>
            </w:r>
          </w:p>
        </w:tc>
        <w:tc>
          <w:tcPr>
            <w:tcW w:w="794" w:type="dxa"/>
          </w:tcPr>
          <w:p w14:paraId="66CF2F9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201</w:t>
            </w:r>
          </w:p>
        </w:tc>
        <w:tc>
          <w:tcPr>
            <w:tcW w:w="794" w:type="dxa"/>
          </w:tcPr>
          <w:p w14:paraId="356188E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182</w:t>
            </w:r>
          </w:p>
        </w:tc>
      </w:tr>
      <w:tr w:rsidR="00BE4E9F" w14:paraId="5201E13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53CBEA1" w14:textId="77777777" w:rsidR="00BE4E9F" w:rsidRPr="003F5F3E" w:rsidRDefault="00BE4E9F">
            <w:pPr>
              <w:rPr>
                <w:szCs w:val="17"/>
              </w:rPr>
            </w:pPr>
            <w:r w:rsidRPr="003F5F3E">
              <w:rPr>
                <w:szCs w:val="17"/>
              </w:rPr>
              <w:t>Other non</w:t>
            </w:r>
            <w:r w:rsidRPr="003F5F3E">
              <w:rPr>
                <w:szCs w:val="17"/>
              </w:rPr>
              <w:noBreakHyphen/>
              <w:t>financial assets</w:t>
            </w:r>
            <w:r w:rsidRPr="003F5F3E">
              <w:rPr>
                <w:szCs w:val="17"/>
                <w:vertAlign w:val="superscript"/>
              </w:rPr>
              <w:t xml:space="preserve"> (c)</w:t>
            </w:r>
          </w:p>
        </w:tc>
        <w:tc>
          <w:tcPr>
            <w:tcW w:w="794" w:type="dxa"/>
            <w:tcBorders>
              <w:bottom w:val="single" w:sz="6" w:space="0" w:color="auto"/>
            </w:tcBorders>
          </w:tcPr>
          <w:p w14:paraId="666A032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2 172</w:t>
            </w:r>
          </w:p>
        </w:tc>
        <w:tc>
          <w:tcPr>
            <w:tcW w:w="794" w:type="dxa"/>
            <w:tcBorders>
              <w:bottom w:val="single" w:sz="6" w:space="0" w:color="auto"/>
            </w:tcBorders>
          </w:tcPr>
          <w:p w14:paraId="0C08A34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1 920</w:t>
            </w:r>
          </w:p>
        </w:tc>
        <w:tc>
          <w:tcPr>
            <w:tcW w:w="794" w:type="dxa"/>
            <w:tcBorders>
              <w:bottom w:val="single" w:sz="6" w:space="0" w:color="auto"/>
            </w:tcBorders>
          </w:tcPr>
          <w:p w14:paraId="426C8AA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1 784</w:t>
            </w:r>
          </w:p>
        </w:tc>
        <w:tc>
          <w:tcPr>
            <w:tcW w:w="794" w:type="dxa"/>
            <w:tcBorders>
              <w:bottom w:val="single" w:sz="6" w:space="0" w:color="auto"/>
            </w:tcBorders>
          </w:tcPr>
          <w:p w14:paraId="5910C4F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1 694</w:t>
            </w:r>
          </w:p>
        </w:tc>
        <w:tc>
          <w:tcPr>
            <w:tcW w:w="794" w:type="dxa"/>
            <w:tcBorders>
              <w:bottom w:val="single" w:sz="6" w:space="0" w:color="auto"/>
            </w:tcBorders>
          </w:tcPr>
          <w:p w14:paraId="7360574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1 684</w:t>
            </w:r>
          </w:p>
        </w:tc>
      </w:tr>
      <w:tr w:rsidR="00BE4E9F" w14:paraId="188C73D8"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D29D652" w14:textId="77777777" w:rsidR="00BE4E9F" w:rsidRPr="003F5F3E" w:rsidRDefault="00BE4E9F">
            <w:pPr>
              <w:rPr>
                <w:szCs w:val="17"/>
              </w:rPr>
            </w:pPr>
            <w:r w:rsidRPr="003F5F3E">
              <w:rPr>
                <w:b/>
                <w:szCs w:val="17"/>
              </w:rPr>
              <w:t>Total non</w:t>
            </w:r>
            <w:r w:rsidRPr="003F5F3E">
              <w:rPr>
                <w:b/>
                <w:szCs w:val="17"/>
              </w:rPr>
              <w:noBreakHyphen/>
              <w:t>financial assets</w:t>
            </w:r>
          </w:p>
        </w:tc>
        <w:tc>
          <w:tcPr>
            <w:tcW w:w="794" w:type="dxa"/>
            <w:tcBorders>
              <w:top w:val="single" w:sz="6" w:space="0" w:color="auto"/>
              <w:bottom w:val="single" w:sz="6" w:space="0" w:color="auto"/>
            </w:tcBorders>
          </w:tcPr>
          <w:p w14:paraId="390FCB6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2 440</w:t>
            </w:r>
          </w:p>
        </w:tc>
        <w:tc>
          <w:tcPr>
            <w:tcW w:w="794" w:type="dxa"/>
            <w:tcBorders>
              <w:top w:val="single" w:sz="6" w:space="0" w:color="auto"/>
              <w:bottom w:val="single" w:sz="6" w:space="0" w:color="auto"/>
            </w:tcBorders>
          </w:tcPr>
          <w:p w14:paraId="2DF9F59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2 171</w:t>
            </w:r>
          </w:p>
        </w:tc>
        <w:tc>
          <w:tcPr>
            <w:tcW w:w="794" w:type="dxa"/>
            <w:tcBorders>
              <w:top w:val="single" w:sz="6" w:space="0" w:color="auto"/>
              <w:bottom w:val="single" w:sz="6" w:space="0" w:color="auto"/>
            </w:tcBorders>
          </w:tcPr>
          <w:p w14:paraId="694EB7C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2 002</w:t>
            </w:r>
          </w:p>
        </w:tc>
        <w:tc>
          <w:tcPr>
            <w:tcW w:w="794" w:type="dxa"/>
            <w:tcBorders>
              <w:top w:val="single" w:sz="6" w:space="0" w:color="auto"/>
              <w:bottom w:val="single" w:sz="6" w:space="0" w:color="auto"/>
            </w:tcBorders>
          </w:tcPr>
          <w:p w14:paraId="0BEC5F8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1 894</w:t>
            </w:r>
          </w:p>
        </w:tc>
        <w:tc>
          <w:tcPr>
            <w:tcW w:w="794" w:type="dxa"/>
            <w:tcBorders>
              <w:top w:val="single" w:sz="6" w:space="0" w:color="auto"/>
              <w:bottom w:val="single" w:sz="6" w:space="0" w:color="auto"/>
            </w:tcBorders>
          </w:tcPr>
          <w:p w14:paraId="06196D8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1 866</w:t>
            </w:r>
          </w:p>
        </w:tc>
      </w:tr>
      <w:tr w:rsidR="00BE4E9F" w14:paraId="496D6E4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F44F318" w14:textId="77777777" w:rsidR="00BE4E9F" w:rsidRPr="003F5F3E" w:rsidRDefault="00BE4E9F">
            <w:pPr>
              <w:rPr>
                <w:szCs w:val="17"/>
              </w:rPr>
            </w:pPr>
            <w:r w:rsidRPr="003F5F3E">
              <w:rPr>
                <w:b/>
                <w:szCs w:val="17"/>
              </w:rPr>
              <w:t>Total assets</w:t>
            </w:r>
          </w:p>
        </w:tc>
        <w:tc>
          <w:tcPr>
            <w:tcW w:w="794" w:type="dxa"/>
            <w:tcBorders>
              <w:top w:val="single" w:sz="6" w:space="0" w:color="auto"/>
            </w:tcBorders>
          </w:tcPr>
          <w:p w14:paraId="732EC07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279 182</w:t>
            </w:r>
          </w:p>
        </w:tc>
        <w:tc>
          <w:tcPr>
            <w:tcW w:w="794" w:type="dxa"/>
            <w:tcBorders>
              <w:top w:val="single" w:sz="6" w:space="0" w:color="auto"/>
            </w:tcBorders>
          </w:tcPr>
          <w:p w14:paraId="6399E8B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304 930</w:t>
            </w:r>
          </w:p>
        </w:tc>
        <w:tc>
          <w:tcPr>
            <w:tcW w:w="794" w:type="dxa"/>
            <w:tcBorders>
              <w:top w:val="single" w:sz="6" w:space="0" w:color="auto"/>
            </w:tcBorders>
          </w:tcPr>
          <w:p w14:paraId="2281DF3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323 764</w:t>
            </w:r>
          </w:p>
        </w:tc>
        <w:tc>
          <w:tcPr>
            <w:tcW w:w="794" w:type="dxa"/>
            <w:tcBorders>
              <w:top w:val="single" w:sz="6" w:space="0" w:color="auto"/>
            </w:tcBorders>
          </w:tcPr>
          <w:p w14:paraId="6B5E25C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342 426</w:t>
            </w:r>
          </w:p>
        </w:tc>
        <w:tc>
          <w:tcPr>
            <w:tcW w:w="794" w:type="dxa"/>
            <w:tcBorders>
              <w:top w:val="single" w:sz="6" w:space="0" w:color="auto"/>
            </w:tcBorders>
          </w:tcPr>
          <w:p w14:paraId="15DC8F2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362 191</w:t>
            </w:r>
          </w:p>
        </w:tc>
      </w:tr>
      <w:tr w:rsidR="00BE4E9F" w14:paraId="483DAC06" w14:textId="77777777">
        <w:tc>
          <w:tcPr>
            <w:cnfStyle w:val="001000000000" w:firstRow="0" w:lastRow="0" w:firstColumn="1" w:lastColumn="0" w:oddVBand="0" w:evenVBand="0" w:oddHBand="0" w:evenHBand="0" w:firstRowFirstColumn="0" w:firstRowLastColumn="0" w:lastRowFirstColumn="0" w:lastRowLastColumn="0"/>
            <w:tcW w:w="3740" w:type="dxa"/>
          </w:tcPr>
          <w:p w14:paraId="062BF408" w14:textId="77777777" w:rsidR="00BE4E9F" w:rsidRPr="003F5F3E" w:rsidRDefault="00BE4E9F">
            <w:pPr>
              <w:rPr>
                <w:szCs w:val="17"/>
              </w:rPr>
            </w:pPr>
            <w:r w:rsidRPr="003F5F3E">
              <w:rPr>
                <w:b/>
                <w:szCs w:val="17"/>
              </w:rPr>
              <w:t>Liabilities</w:t>
            </w:r>
          </w:p>
        </w:tc>
        <w:tc>
          <w:tcPr>
            <w:tcW w:w="794" w:type="dxa"/>
          </w:tcPr>
          <w:p w14:paraId="5F3D9BC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98D854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53E847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A6C2E8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342E45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2A467F62" w14:textId="77777777">
        <w:tc>
          <w:tcPr>
            <w:cnfStyle w:val="001000000000" w:firstRow="0" w:lastRow="0" w:firstColumn="1" w:lastColumn="0" w:oddVBand="0" w:evenVBand="0" w:oddHBand="0" w:evenHBand="0" w:firstRowFirstColumn="0" w:firstRowLastColumn="0" w:lastRowFirstColumn="0" w:lastRowLastColumn="0"/>
            <w:tcW w:w="3740" w:type="dxa"/>
          </w:tcPr>
          <w:p w14:paraId="00FD4FA7" w14:textId="77777777" w:rsidR="00BE4E9F" w:rsidRPr="003F5F3E" w:rsidRDefault="00BE4E9F">
            <w:pPr>
              <w:rPr>
                <w:szCs w:val="17"/>
              </w:rPr>
            </w:pPr>
            <w:r w:rsidRPr="003F5F3E">
              <w:rPr>
                <w:szCs w:val="17"/>
              </w:rPr>
              <w:t>Deposits held and advances received</w:t>
            </w:r>
          </w:p>
        </w:tc>
        <w:tc>
          <w:tcPr>
            <w:tcW w:w="794" w:type="dxa"/>
          </w:tcPr>
          <w:p w14:paraId="10E57B9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226</w:t>
            </w:r>
          </w:p>
        </w:tc>
        <w:tc>
          <w:tcPr>
            <w:tcW w:w="794" w:type="dxa"/>
          </w:tcPr>
          <w:p w14:paraId="4EC3BD2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294</w:t>
            </w:r>
          </w:p>
        </w:tc>
        <w:tc>
          <w:tcPr>
            <w:tcW w:w="794" w:type="dxa"/>
          </w:tcPr>
          <w:p w14:paraId="463C705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288</w:t>
            </w:r>
          </w:p>
        </w:tc>
        <w:tc>
          <w:tcPr>
            <w:tcW w:w="794" w:type="dxa"/>
          </w:tcPr>
          <w:p w14:paraId="17ADF89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281</w:t>
            </w:r>
          </w:p>
        </w:tc>
        <w:tc>
          <w:tcPr>
            <w:tcW w:w="794" w:type="dxa"/>
          </w:tcPr>
          <w:p w14:paraId="0825B96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272</w:t>
            </w:r>
          </w:p>
        </w:tc>
      </w:tr>
      <w:tr w:rsidR="00BE4E9F" w14:paraId="2B9CE88A" w14:textId="77777777">
        <w:tc>
          <w:tcPr>
            <w:cnfStyle w:val="001000000000" w:firstRow="0" w:lastRow="0" w:firstColumn="1" w:lastColumn="0" w:oddVBand="0" w:evenVBand="0" w:oddHBand="0" w:evenHBand="0" w:firstRowFirstColumn="0" w:firstRowLastColumn="0" w:lastRowFirstColumn="0" w:lastRowLastColumn="0"/>
            <w:tcW w:w="3740" w:type="dxa"/>
          </w:tcPr>
          <w:p w14:paraId="6D9199B5" w14:textId="77777777" w:rsidR="00BE4E9F" w:rsidRPr="003F5F3E" w:rsidRDefault="00BE4E9F">
            <w:pPr>
              <w:rPr>
                <w:szCs w:val="17"/>
              </w:rPr>
            </w:pPr>
            <w:r w:rsidRPr="003F5F3E">
              <w:rPr>
                <w:szCs w:val="17"/>
              </w:rPr>
              <w:t>Payables</w:t>
            </w:r>
          </w:p>
        </w:tc>
        <w:tc>
          <w:tcPr>
            <w:tcW w:w="794" w:type="dxa"/>
          </w:tcPr>
          <w:p w14:paraId="05C29D0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1 591</w:t>
            </w:r>
          </w:p>
        </w:tc>
        <w:tc>
          <w:tcPr>
            <w:tcW w:w="794" w:type="dxa"/>
          </w:tcPr>
          <w:p w14:paraId="160FF5E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1 665</w:t>
            </w:r>
          </w:p>
        </w:tc>
        <w:tc>
          <w:tcPr>
            <w:tcW w:w="794" w:type="dxa"/>
          </w:tcPr>
          <w:p w14:paraId="7D5A8F1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1 675</w:t>
            </w:r>
          </w:p>
        </w:tc>
        <w:tc>
          <w:tcPr>
            <w:tcW w:w="794" w:type="dxa"/>
          </w:tcPr>
          <w:p w14:paraId="16313BB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1 653</w:t>
            </w:r>
          </w:p>
        </w:tc>
        <w:tc>
          <w:tcPr>
            <w:tcW w:w="794" w:type="dxa"/>
          </w:tcPr>
          <w:p w14:paraId="79CC3F1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1 663</w:t>
            </w:r>
          </w:p>
        </w:tc>
      </w:tr>
      <w:tr w:rsidR="00BE4E9F" w14:paraId="0BA78006" w14:textId="77777777">
        <w:tc>
          <w:tcPr>
            <w:cnfStyle w:val="001000000000" w:firstRow="0" w:lastRow="0" w:firstColumn="1" w:lastColumn="0" w:oddVBand="0" w:evenVBand="0" w:oddHBand="0" w:evenHBand="0" w:firstRowFirstColumn="0" w:firstRowLastColumn="0" w:lastRowFirstColumn="0" w:lastRowLastColumn="0"/>
            <w:tcW w:w="3740" w:type="dxa"/>
          </w:tcPr>
          <w:p w14:paraId="3D91BCCA" w14:textId="77777777" w:rsidR="00BE4E9F" w:rsidRPr="003F5F3E" w:rsidRDefault="00BE4E9F">
            <w:pPr>
              <w:rPr>
                <w:szCs w:val="17"/>
              </w:rPr>
            </w:pPr>
            <w:r w:rsidRPr="003F5F3E">
              <w:rPr>
                <w:szCs w:val="17"/>
              </w:rPr>
              <w:t>Borrowings</w:t>
            </w:r>
            <w:r w:rsidRPr="003F5F3E">
              <w:rPr>
                <w:szCs w:val="17"/>
                <w:vertAlign w:val="superscript"/>
              </w:rPr>
              <w:t xml:space="preserve"> (d)</w:t>
            </w:r>
          </w:p>
        </w:tc>
        <w:tc>
          <w:tcPr>
            <w:tcW w:w="794" w:type="dxa"/>
          </w:tcPr>
          <w:p w14:paraId="1B04763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202 342</w:t>
            </w:r>
          </w:p>
        </w:tc>
        <w:tc>
          <w:tcPr>
            <w:tcW w:w="794" w:type="dxa"/>
          </w:tcPr>
          <w:p w14:paraId="1538C85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224 636</w:t>
            </w:r>
          </w:p>
        </w:tc>
        <w:tc>
          <w:tcPr>
            <w:tcW w:w="794" w:type="dxa"/>
          </w:tcPr>
          <w:p w14:paraId="3E6B9F8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238 696</w:t>
            </w:r>
          </w:p>
        </w:tc>
        <w:tc>
          <w:tcPr>
            <w:tcW w:w="794" w:type="dxa"/>
          </w:tcPr>
          <w:p w14:paraId="41D4E98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253 493</w:t>
            </w:r>
          </w:p>
        </w:tc>
        <w:tc>
          <w:tcPr>
            <w:tcW w:w="794" w:type="dxa"/>
          </w:tcPr>
          <w:p w14:paraId="200F727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268 258</w:t>
            </w:r>
          </w:p>
        </w:tc>
      </w:tr>
      <w:tr w:rsidR="00BE4E9F" w14:paraId="2883E63A" w14:textId="77777777">
        <w:tc>
          <w:tcPr>
            <w:cnfStyle w:val="001000000000" w:firstRow="0" w:lastRow="0" w:firstColumn="1" w:lastColumn="0" w:oddVBand="0" w:evenVBand="0" w:oddHBand="0" w:evenHBand="0" w:firstRowFirstColumn="0" w:firstRowLastColumn="0" w:lastRowFirstColumn="0" w:lastRowLastColumn="0"/>
            <w:tcW w:w="3740" w:type="dxa"/>
          </w:tcPr>
          <w:p w14:paraId="33E72785" w14:textId="77777777" w:rsidR="00BE4E9F" w:rsidRPr="003F5F3E" w:rsidRDefault="00BE4E9F">
            <w:pPr>
              <w:rPr>
                <w:szCs w:val="17"/>
              </w:rPr>
            </w:pPr>
            <w:r w:rsidRPr="003F5F3E">
              <w:rPr>
                <w:szCs w:val="17"/>
              </w:rPr>
              <w:t>Employee benefits</w:t>
            </w:r>
          </w:p>
        </w:tc>
        <w:tc>
          <w:tcPr>
            <w:tcW w:w="794" w:type="dxa"/>
          </w:tcPr>
          <w:p w14:paraId="45E3DBC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149</w:t>
            </w:r>
          </w:p>
        </w:tc>
        <w:tc>
          <w:tcPr>
            <w:tcW w:w="794" w:type="dxa"/>
          </w:tcPr>
          <w:p w14:paraId="51733F8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152</w:t>
            </w:r>
          </w:p>
        </w:tc>
        <w:tc>
          <w:tcPr>
            <w:tcW w:w="794" w:type="dxa"/>
          </w:tcPr>
          <w:p w14:paraId="4D59F16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155</w:t>
            </w:r>
          </w:p>
        </w:tc>
        <w:tc>
          <w:tcPr>
            <w:tcW w:w="794" w:type="dxa"/>
          </w:tcPr>
          <w:p w14:paraId="0E8E7C1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159</w:t>
            </w:r>
          </w:p>
        </w:tc>
        <w:tc>
          <w:tcPr>
            <w:tcW w:w="794" w:type="dxa"/>
          </w:tcPr>
          <w:p w14:paraId="0B3C6F3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162</w:t>
            </w:r>
          </w:p>
        </w:tc>
      </w:tr>
      <w:tr w:rsidR="00BE4E9F" w14:paraId="32D49330" w14:textId="77777777">
        <w:tc>
          <w:tcPr>
            <w:cnfStyle w:val="001000000000" w:firstRow="0" w:lastRow="0" w:firstColumn="1" w:lastColumn="0" w:oddVBand="0" w:evenVBand="0" w:oddHBand="0" w:evenHBand="0" w:firstRowFirstColumn="0" w:firstRowLastColumn="0" w:lastRowFirstColumn="0" w:lastRowLastColumn="0"/>
            <w:tcW w:w="3740" w:type="dxa"/>
          </w:tcPr>
          <w:p w14:paraId="672416F6" w14:textId="77777777" w:rsidR="00BE4E9F" w:rsidRPr="003F5F3E" w:rsidRDefault="00BE4E9F">
            <w:pPr>
              <w:rPr>
                <w:szCs w:val="17"/>
              </w:rPr>
            </w:pPr>
            <w:r w:rsidRPr="003F5F3E">
              <w:rPr>
                <w:szCs w:val="17"/>
              </w:rPr>
              <w:t>Other provisions</w:t>
            </w:r>
            <w:r w:rsidRPr="003F5F3E">
              <w:rPr>
                <w:szCs w:val="17"/>
                <w:vertAlign w:val="superscript"/>
              </w:rPr>
              <w:t xml:space="preserve"> (a)</w:t>
            </w:r>
          </w:p>
        </w:tc>
        <w:tc>
          <w:tcPr>
            <w:tcW w:w="794" w:type="dxa"/>
          </w:tcPr>
          <w:p w14:paraId="6E91B7A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54 886</w:t>
            </w:r>
          </w:p>
        </w:tc>
        <w:tc>
          <w:tcPr>
            <w:tcW w:w="794" w:type="dxa"/>
          </w:tcPr>
          <w:p w14:paraId="67405FA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62</w:t>
            </w:r>
          </w:p>
        </w:tc>
        <w:tc>
          <w:tcPr>
            <w:tcW w:w="794" w:type="dxa"/>
          </w:tcPr>
          <w:p w14:paraId="2BA29AF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161</w:t>
            </w:r>
          </w:p>
        </w:tc>
        <w:tc>
          <w:tcPr>
            <w:tcW w:w="794" w:type="dxa"/>
          </w:tcPr>
          <w:p w14:paraId="181F643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286</w:t>
            </w:r>
          </w:p>
        </w:tc>
        <w:tc>
          <w:tcPr>
            <w:tcW w:w="794" w:type="dxa"/>
          </w:tcPr>
          <w:p w14:paraId="0753BF0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269</w:t>
            </w:r>
          </w:p>
        </w:tc>
      </w:tr>
      <w:tr w:rsidR="00BE4E9F" w14:paraId="2BE283CC" w14:textId="77777777">
        <w:tc>
          <w:tcPr>
            <w:cnfStyle w:val="001000000000" w:firstRow="0" w:lastRow="0" w:firstColumn="1" w:lastColumn="0" w:oddVBand="0" w:evenVBand="0" w:oddHBand="0" w:evenHBand="0" w:firstRowFirstColumn="0" w:firstRowLastColumn="0" w:lastRowFirstColumn="0" w:lastRowLastColumn="0"/>
            <w:tcW w:w="3740" w:type="dxa"/>
          </w:tcPr>
          <w:p w14:paraId="201F66E4" w14:textId="77777777" w:rsidR="00BE4E9F" w:rsidRPr="003F5F3E" w:rsidRDefault="00BE4E9F">
            <w:pPr>
              <w:rPr>
                <w:szCs w:val="17"/>
              </w:rPr>
            </w:pPr>
            <w:r w:rsidRPr="003F5F3E">
              <w:rPr>
                <w:szCs w:val="17"/>
              </w:rPr>
              <w:t>Insurance contract liabilities</w:t>
            </w:r>
            <w:r w:rsidRPr="003F5F3E">
              <w:rPr>
                <w:szCs w:val="17"/>
                <w:vertAlign w:val="superscript"/>
              </w:rPr>
              <w:t xml:space="preserve"> (e)</w:t>
            </w:r>
          </w:p>
        </w:tc>
        <w:tc>
          <w:tcPr>
            <w:tcW w:w="794" w:type="dxa"/>
          </w:tcPr>
          <w:p w14:paraId="6FBAF31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720DD23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58 981</w:t>
            </w:r>
          </w:p>
        </w:tc>
        <w:tc>
          <w:tcPr>
            <w:tcW w:w="794" w:type="dxa"/>
          </w:tcPr>
          <w:p w14:paraId="1747503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63 053</w:t>
            </w:r>
          </w:p>
        </w:tc>
        <w:tc>
          <w:tcPr>
            <w:tcW w:w="794" w:type="dxa"/>
          </w:tcPr>
          <w:p w14:paraId="25DE2B8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67 389</w:t>
            </w:r>
          </w:p>
        </w:tc>
        <w:tc>
          <w:tcPr>
            <w:tcW w:w="794" w:type="dxa"/>
          </w:tcPr>
          <w:p w14:paraId="573874B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72 123</w:t>
            </w:r>
          </w:p>
        </w:tc>
      </w:tr>
      <w:tr w:rsidR="00BE4E9F" w14:paraId="3C6D27C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BE6F17E" w14:textId="77777777" w:rsidR="00BE4E9F" w:rsidRPr="003F5F3E" w:rsidRDefault="00BE4E9F">
            <w:pPr>
              <w:rPr>
                <w:szCs w:val="17"/>
              </w:rPr>
            </w:pPr>
            <w:r w:rsidRPr="003F5F3E">
              <w:rPr>
                <w:szCs w:val="17"/>
              </w:rPr>
              <w:t>Other liabilities</w:t>
            </w:r>
            <w:r w:rsidRPr="003F5F3E">
              <w:rPr>
                <w:szCs w:val="17"/>
                <w:vertAlign w:val="superscript"/>
              </w:rPr>
              <w:t xml:space="preserve"> (a)</w:t>
            </w:r>
          </w:p>
        </w:tc>
        <w:tc>
          <w:tcPr>
            <w:tcW w:w="794" w:type="dxa"/>
            <w:tcBorders>
              <w:bottom w:val="single" w:sz="6" w:space="0" w:color="auto"/>
            </w:tcBorders>
          </w:tcPr>
          <w:p w14:paraId="55CB341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1 349</w:t>
            </w:r>
          </w:p>
        </w:tc>
        <w:tc>
          <w:tcPr>
            <w:tcW w:w="794" w:type="dxa"/>
            <w:tcBorders>
              <w:bottom w:val="single" w:sz="6" w:space="0" w:color="auto"/>
            </w:tcBorders>
          </w:tcPr>
          <w:p w14:paraId="6F99E42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Borders>
              <w:bottom w:val="single" w:sz="6" w:space="0" w:color="auto"/>
            </w:tcBorders>
          </w:tcPr>
          <w:p w14:paraId="7DD2231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Borders>
              <w:bottom w:val="single" w:sz="6" w:space="0" w:color="auto"/>
            </w:tcBorders>
          </w:tcPr>
          <w:p w14:paraId="0199773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Borders>
              <w:bottom w:val="single" w:sz="6" w:space="0" w:color="auto"/>
            </w:tcBorders>
          </w:tcPr>
          <w:p w14:paraId="777E1EB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r>
      <w:tr w:rsidR="00BE4E9F" w14:paraId="7251819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29ACAE4" w14:textId="77777777" w:rsidR="00BE4E9F" w:rsidRPr="003F5F3E" w:rsidRDefault="00BE4E9F">
            <w:pPr>
              <w:rPr>
                <w:szCs w:val="17"/>
              </w:rPr>
            </w:pPr>
            <w:r w:rsidRPr="003F5F3E">
              <w:rPr>
                <w:b/>
                <w:szCs w:val="17"/>
              </w:rPr>
              <w:t>Total liabilities</w:t>
            </w:r>
          </w:p>
        </w:tc>
        <w:tc>
          <w:tcPr>
            <w:tcW w:w="794" w:type="dxa"/>
            <w:tcBorders>
              <w:top w:val="single" w:sz="6" w:space="0" w:color="auto"/>
              <w:bottom w:val="single" w:sz="6" w:space="0" w:color="auto"/>
            </w:tcBorders>
          </w:tcPr>
          <w:p w14:paraId="4766540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260 543</w:t>
            </w:r>
          </w:p>
        </w:tc>
        <w:tc>
          <w:tcPr>
            <w:tcW w:w="794" w:type="dxa"/>
            <w:tcBorders>
              <w:top w:val="single" w:sz="6" w:space="0" w:color="auto"/>
              <w:bottom w:val="single" w:sz="6" w:space="0" w:color="auto"/>
            </w:tcBorders>
          </w:tcPr>
          <w:p w14:paraId="3BB1BFF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285 790</w:t>
            </w:r>
          </w:p>
        </w:tc>
        <w:tc>
          <w:tcPr>
            <w:tcW w:w="794" w:type="dxa"/>
            <w:tcBorders>
              <w:top w:val="single" w:sz="6" w:space="0" w:color="auto"/>
              <w:bottom w:val="single" w:sz="6" w:space="0" w:color="auto"/>
            </w:tcBorders>
          </w:tcPr>
          <w:p w14:paraId="2D1F695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304 028</w:t>
            </w:r>
          </w:p>
        </w:tc>
        <w:tc>
          <w:tcPr>
            <w:tcW w:w="794" w:type="dxa"/>
            <w:tcBorders>
              <w:top w:val="single" w:sz="6" w:space="0" w:color="auto"/>
              <w:bottom w:val="single" w:sz="6" w:space="0" w:color="auto"/>
            </w:tcBorders>
          </w:tcPr>
          <w:p w14:paraId="2919D27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323 261</w:t>
            </w:r>
          </w:p>
        </w:tc>
        <w:tc>
          <w:tcPr>
            <w:tcW w:w="794" w:type="dxa"/>
            <w:tcBorders>
              <w:top w:val="single" w:sz="6" w:space="0" w:color="auto"/>
              <w:bottom w:val="single" w:sz="6" w:space="0" w:color="auto"/>
            </w:tcBorders>
          </w:tcPr>
          <w:p w14:paraId="5EAB726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342 749</w:t>
            </w:r>
          </w:p>
        </w:tc>
      </w:tr>
      <w:tr w:rsidR="00BE4E9F" w14:paraId="41CBCFC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3BE6187C" w14:textId="77777777" w:rsidR="00BE4E9F" w:rsidRPr="003F5F3E" w:rsidRDefault="00BE4E9F">
            <w:pPr>
              <w:rPr>
                <w:szCs w:val="17"/>
              </w:rPr>
            </w:pPr>
            <w:r w:rsidRPr="003F5F3E">
              <w:rPr>
                <w:b/>
                <w:szCs w:val="17"/>
              </w:rPr>
              <w:t>Net assets</w:t>
            </w:r>
            <w:r w:rsidRPr="003F5F3E">
              <w:rPr>
                <w:b/>
                <w:szCs w:val="17"/>
                <w:vertAlign w:val="superscript"/>
              </w:rPr>
              <w:t xml:space="preserve"> (e)</w:t>
            </w:r>
          </w:p>
        </w:tc>
        <w:tc>
          <w:tcPr>
            <w:tcW w:w="794" w:type="dxa"/>
            <w:tcBorders>
              <w:top w:val="single" w:sz="6" w:space="0" w:color="auto"/>
              <w:bottom w:val="single" w:sz="12" w:space="0" w:color="auto"/>
            </w:tcBorders>
          </w:tcPr>
          <w:p w14:paraId="05462C9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18 639</w:t>
            </w:r>
          </w:p>
        </w:tc>
        <w:tc>
          <w:tcPr>
            <w:tcW w:w="794" w:type="dxa"/>
            <w:tcBorders>
              <w:top w:val="single" w:sz="6" w:space="0" w:color="auto"/>
              <w:bottom w:val="single" w:sz="12" w:space="0" w:color="auto"/>
            </w:tcBorders>
          </w:tcPr>
          <w:p w14:paraId="70291A4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19 140</w:t>
            </w:r>
          </w:p>
        </w:tc>
        <w:tc>
          <w:tcPr>
            <w:tcW w:w="794" w:type="dxa"/>
            <w:tcBorders>
              <w:top w:val="single" w:sz="6" w:space="0" w:color="auto"/>
              <w:bottom w:val="single" w:sz="12" w:space="0" w:color="auto"/>
            </w:tcBorders>
          </w:tcPr>
          <w:p w14:paraId="73E31BC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19 736</w:t>
            </w:r>
          </w:p>
        </w:tc>
        <w:tc>
          <w:tcPr>
            <w:tcW w:w="794" w:type="dxa"/>
            <w:tcBorders>
              <w:top w:val="single" w:sz="6" w:space="0" w:color="auto"/>
              <w:bottom w:val="single" w:sz="12" w:space="0" w:color="auto"/>
            </w:tcBorders>
          </w:tcPr>
          <w:p w14:paraId="6AAE258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19 165</w:t>
            </w:r>
          </w:p>
        </w:tc>
        <w:tc>
          <w:tcPr>
            <w:tcW w:w="794" w:type="dxa"/>
            <w:tcBorders>
              <w:top w:val="single" w:sz="6" w:space="0" w:color="auto"/>
              <w:bottom w:val="single" w:sz="12" w:space="0" w:color="auto"/>
            </w:tcBorders>
          </w:tcPr>
          <w:p w14:paraId="35E2330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19 443</w:t>
            </w:r>
          </w:p>
        </w:tc>
      </w:tr>
      <w:tr w:rsidR="00BE4E9F" w14:paraId="1AB0DB2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2F00A3F" w14:textId="77777777" w:rsidR="00BE4E9F" w:rsidRPr="003F5F3E" w:rsidRDefault="00BE4E9F">
            <w:pPr>
              <w:rPr>
                <w:szCs w:val="17"/>
              </w:rPr>
            </w:pPr>
            <w:r w:rsidRPr="003F5F3E">
              <w:rPr>
                <w:b/>
                <w:szCs w:val="17"/>
              </w:rPr>
              <w:t>Equity</w:t>
            </w:r>
          </w:p>
        </w:tc>
        <w:tc>
          <w:tcPr>
            <w:tcW w:w="794" w:type="dxa"/>
            <w:tcBorders>
              <w:top w:val="single" w:sz="6" w:space="0" w:color="auto"/>
            </w:tcBorders>
          </w:tcPr>
          <w:p w14:paraId="0DC5E8C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7C7F141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3232D0B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27D907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61CD1F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25A23FA2" w14:textId="77777777">
        <w:tc>
          <w:tcPr>
            <w:cnfStyle w:val="001000000000" w:firstRow="0" w:lastRow="0" w:firstColumn="1" w:lastColumn="0" w:oddVBand="0" w:evenVBand="0" w:oddHBand="0" w:evenHBand="0" w:firstRowFirstColumn="0" w:firstRowLastColumn="0" w:lastRowFirstColumn="0" w:lastRowLastColumn="0"/>
            <w:tcW w:w="3740" w:type="dxa"/>
          </w:tcPr>
          <w:p w14:paraId="0DD47E3A" w14:textId="77777777" w:rsidR="00BE4E9F" w:rsidRPr="003F5F3E" w:rsidRDefault="00BE4E9F">
            <w:pPr>
              <w:rPr>
                <w:szCs w:val="17"/>
              </w:rPr>
            </w:pPr>
            <w:r w:rsidRPr="003F5F3E">
              <w:rPr>
                <w:szCs w:val="17"/>
              </w:rPr>
              <w:t>Accumulated surplus/(deficit)</w:t>
            </w:r>
          </w:p>
        </w:tc>
        <w:tc>
          <w:tcPr>
            <w:tcW w:w="794" w:type="dxa"/>
          </w:tcPr>
          <w:p w14:paraId="2BFB31B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17 966</w:t>
            </w:r>
          </w:p>
        </w:tc>
        <w:tc>
          <w:tcPr>
            <w:tcW w:w="794" w:type="dxa"/>
          </w:tcPr>
          <w:p w14:paraId="5EB0021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18 417</w:t>
            </w:r>
          </w:p>
        </w:tc>
        <w:tc>
          <w:tcPr>
            <w:tcW w:w="794" w:type="dxa"/>
          </w:tcPr>
          <w:p w14:paraId="214E064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18 963</w:t>
            </w:r>
          </w:p>
        </w:tc>
        <w:tc>
          <w:tcPr>
            <w:tcW w:w="794" w:type="dxa"/>
          </w:tcPr>
          <w:p w14:paraId="495483C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18 892</w:t>
            </w:r>
          </w:p>
        </w:tc>
        <w:tc>
          <w:tcPr>
            <w:tcW w:w="794" w:type="dxa"/>
          </w:tcPr>
          <w:p w14:paraId="4A51226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19 240</w:t>
            </w:r>
          </w:p>
        </w:tc>
      </w:tr>
      <w:tr w:rsidR="00BE4E9F" w14:paraId="715EAA5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C6FFEBE" w14:textId="77777777" w:rsidR="00BE4E9F" w:rsidRPr="003F5F3E" w:rsidRDefault="00BE4E9F">
            <w:pPr>
              <w:rPr>
                <w:szCs w:val="17"/>
              </w:rPr>
            </w:pPr>
            <w:r w:rsidRPr="003F5F3E">
              <w:rPr>
                <w:szCs w:val="17"/>
              </w:rPr>
              <w:t>Reserves</w:t>
            </w:r>
          </w:p>
        </w:tc>
        <w:tc>
          <w:tcPr>
            <w:tcW w:w="794" w:type="dxa"/>
            <w:tcBorders>
              <w:bottom w:val="single" w:sz="6" w:space="0" w:color="auto"/>
            </w:tcBorders>
          </w:tcPr>
          <w:p w14:paraId="4F8CB78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673</w:t>
            </w:r>
          </w:p>
        </w:tc>
        <w:tc>
          <w:tcPr>
            <w:tcW w:w="794" w:type="dxa"/>
            <w:tcBorders>
              <w:bottom w:val="single" w:sz="6" w:space="0" w:color="auto"/>
            </w:tcBorders>
          </w:tcPr>
          <w:p w14:paraId="6468D31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723</w:t>
            </w:r>
          </w:p>
        </w:tc>
        <w:tc>
          <w:tcPr>
            <w:tcW w:w="794" w:type="dxa"/>
            <w:tcBorders>
              <w:bottom w:val="single" w:sz="6" w:space="0" w:color="auto"/>
            </w:tcBorders>
          </w:tcPr>
          <w:p w14:paraId="2475E8AD"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773</w:t>
            </w:r>
          </w:p>
        </w:tc>
        <w:tc>
          <w:tcPr>
            <w:tcW w:w="794" w:type="dxa"/>
            <w:tcBorders>
              <w:bottom w:val="single" w:sz="6" w:space="0" w:color="auto"/>
            </w:tcBorders>
          </w:tcPr>
          <w:p w14:paraId="5A6C02D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273</w:t>
            </w:r>
          </w:p>
        </w:tc>
        <w:tc>
          <w:tcPr>
            <w:tcW w:w="794" w:type="dxa"/>
            <w:tcBorders>
              <w:bottom w:val="single" w:sz="6" w:space="0" w:color="auto"/>
            </w:tcBorders>
          </w:tcPr>
          <w:p w14:paraId="7CB61C0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203</w:t>
            </w:r>
          </w:p>
        </w:tc>
      </w:tr>
      <w:tr w:rsidR="00BE4E9F" w14:paraId="336DCCF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7B98513" w14:textId="77777777" w:rsidR="00BE4E9F" w:rsidRPr="003F5F3E" w:rsidRDefault="00BE4E9F">
            <w:pPr>
              <w:rPr>
                <w:szCs w:val="17"/>
              </w:rPr>
            </w:pPr>
            <w:r w:rsidRPr="003F5F3E">
              <w:rPr>
                <w:b/>
                <w:szCs w:val="17"/>
              </w:rPr>
              <w:t>Net worth</w:t>
            </w:r>
            <w:r w:rsidRPr="003F5F3E">
              <w:rPr>
                <w:b/>
                <w:szCs w:val="17"/>
                <w:vertAlign w:val="superscript"/>
              </w:rPr>
              <w:t xml:space="preserve"> (f)</w:t>
            </w:r>
          </w:p>
        </w:tc>
        <w:tc>
          <w:tcPr>
            <w:tcW w:w="794" w:type="dxa"/>
            <w:tcBorders>
              <w:top w:val="single" w:sz="6" w:space="0" w:color="auto"/>
              <w:bottom w:val="single" w:sz="12" w:space="0" w:color="auto"/>
            </w:tcBorders>
          </w:tcPr>
          <w:p w14:paraId="0333100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18 639</w:t>
            </w:r>
          </w:p>
        </w:tc>
        <w:tc>
          <w:tcPr>
            <w:tcW w:w="794" w:type="dxa"/>
            <w:tcBorders>
              <w:top w:val="single" w:sz="6" w:space="0" w:color="auto"/>
              <w:bottom w:val="single" w:sz="12" w:space="0" w:color="auto"/>
            </w:tcBorders>
          </w:tcPr>
          <w:p w14:paraId="58FACC7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19 140</w:t>
            </w:r>
          </w:p>
        </w:tc>
        <w:tc>
          <w:tcPr>
            <w:tcW w:w="794" w:type="dxa"/>
            <w:tcBorders>
              <w:top w:val="single" w:sz="6" w:space="0" w:color="auto"/>
              <w:bottom w:val="single" w:sz="12" w:space="0" w:color="auto"/>
            </w:tcBorders>
          </w:tcPr>
          <w:p w14:paraId="2883992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19 736</w:t>
            </w:r>
          </w:p>
        </w:tc>
        <w:tc>
          <w:tcPr>
            <w:tcW w:w="794" w:type="dxa"/>
            <w:tcBorders>
              <w:top w:val="single" w:sz="6" w:space="0" w:color="auto"/>
              <w:bottom w:val="single" w:sz="12" w:space="0" w:color="auto"/>
            </w:tcBorders>
          </w:tcPr>
          <w:p w14:paraId="5B96369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19 165</w:t>
            </w:r>
          </w:p>
        </w:tc>
        <w:tc>
          <w:tcPr>
            <w:tcW w:w="794" w:type="dxa"/>
            <w:tcBorders>
              <w:top w:val="single" w:sz="6" w:space="0" w:color="auto"/>
              <w:bottom w:val="single" w:sz="12" w:space="0" w:color="auto"/>
            </w:tcBorders>
          </w:tcPr>
          <w:p w14:paraId="2CB83FA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19 443</w:t>
            </w:r>
          </w:p>
        </w:tc>
      </w:tr>
      <w:tr w:rsidR="00BE4E9F" w14:paraId="2BE7001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65E0D62" w14:textId="77777777" w:rsidR="00BE4E9F" w:rsidRPr="003F5F3E" w:rsidRDefault="00BE4E9F">
            <w:pPr>
              <w:rPr>
                <w:szCs w:val="17"/>
              </w:rPr>
            </w:pPr>
          </w:p>
        </w:tc>
        <w:tc>
          <w:tcPr>
            <w:tcW w:w="794" w:type="dxa"/>
            <w:tcBorders>
              <w:top w:val="single" w:sz="6" w:space="0" w:color="auto"/>
            </w:tcBorders>
          </w:tcPr>
          <w:p w14:paraId="31342BA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397BE20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09B65D5"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449E922B"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125A43C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3B5B1B38" w14:textId="77777777">
        <w:tc>
          <w:tcPr>
            <w:cnfStyle w:val="001000000000" w:firstRow="0" w:lastRow="0" w:firstColumn="1" w:lastColumn="0" w:oddVBand="0" w:evenVBand="0" w:oddHBand="0" w:evenHBand="0" w:firstRowFirstColumn="0" w:firstRowLastColumn="0" w:lastRowFirstColumn="0" w:lastRowLastColumn="0"/>
            <w:tcW w:w="3740" w:type="dxa"/>
          </w:tcPr>
          <w:p w14:paraId="57FA2653" w14:textId="77777777" w:rsidR="00BE4E9F" w:rsidRPr="003F5F3E" w:rsidRDefault="00BE4E9F">
            <w:pPr>
              <w:rPr>
                <w:szCs w:val="17"/>
              </w:rPr>
            </w:pPr>
            <w:r w:rsidRPr="003F5F3E">
              <w:rPr>
                <w:b/>
                <w:szCs w:val="17"/>
              </w:rPr>
              <w:t>FISCAL AGGREGATES</w:t>
            </w:r>
          </w:p>
        </w:tc>
        <w:tc>
          <w:tcPr>
            <w:tcW w:w="794" w:type="dxa"/>
          </w:tcPr>
          <w:p w14:paraId="329D270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1F002F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FAE0D53"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3421C5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A45304F"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14:paraId="651B792F" w14:textId="77777777">
        <w:tc>
          <w:tcPr>
            <w:cnfStyle w:val="001000000000" w:firstRow="0" w:lastRow="0" w:firstColumn="1" w:lastColumn="0" w:oddVBand="0" w:evenVBand="0" w:oddHBand="0" w:evenHBand="0" w:firstRowFirstColumn="0" w:firstRowLastColumn="0" w:lastRowFirstColumn="0" w:lastRowLastColumn="0"/>
            <w:tcW w:w="3740" w:type="dxa"/>
          </w:tcPr>
          <w:p w14:paraId="313008FD" w14:textId="77777777" w:rsidR="00BE4E9F" w:rsidRPr="003F5F3E" w:rsidRDefault="00BE4E9F">
            <w:pPr>
              <w:rPr>
                <w:szCs w:val="17"/>
              </w:rPr>
            </w:pPr>
            <w:r w:rsidRPr="003F5F3E">
              <w:rPr>
                <w:szCs w:val="17"/>
              </w:rPr>
              <w:t>Net financial worth</w:t>
            </w:r>
          </w:p>
        </w:tc>
        <w:tc>
          <w:tcPr>
            <w:tcW w:w="794" w:type="dxa"/>
          </w:tcPr>
          <w:p w14:paraId="1AD59CF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16 199</w:t>
            </w:r>
          </w:p>
        </w:tc>
        <w:tc>
          <w:tcPr>
            <w:tcW w:w="794" w:type="dxa"/>
          </w:tcPr>
          <w:p w14:paraId="0FF46FE7"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16 969</w:t>
            </w:r>
          </w:p>
        </w:tc>
        <w:tc>
          <w:tcPr>
            <w:tcW w:w="794" w:type="dxa"/>
          </w:tcPr>
          <w:p w14:paraId="2F75AA2A"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17 734</w:t>
            </w:r>
          </w:p>
        </w:tc>
        <w:tc>
          <w:tcPr>
            <w:tcW w:w="794" w:type="dxa"/>
          </w:tcPr>
          <w:p w14:paraId="500DDE68"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17 270</w:t>
            </w:r>
          </w:p>
        </w:tc>
        <w:tc>
          <w:tcPr>
            <w:tcW w:w="794" w:type="dxa"/>
          </w:tcPr>
          <w:p w14:paraId="3F1A0AC2"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17 577</w:t>
            </w:r>
          </w:p>
        </w:tc>
      </w:tr>
      <w:tr w:rsidR="00BE4E9F" w14:paraId="18595CBD" w14:textId="77777777">
        <w:tc>
          <w:tcPr>
            <w:cnfStyle w:val="001000000000" w:firstRow="0" w:lastRow="0" w:firstColumn="1" w:lastColumn="0" w:oddVBand="0" w:evenVBand="0" w:oddHBand="0" w:evenHBand="0" w:firstRowFirstColumn="0" w:firstRowLastColumn="0" w:lastRowFirstColumn="0" w:lastRowLastColumn="0"/>
            <w:tcW w:w="3740" w:type="dxa"/>
          </w:tcPr>
          <w:p w14:paraId="6A04EF91" w14:textId="77777777" w:rsidR="00BE4E9F" w:rsidRPr="003F5F3E" w:rsidRDefault="00BE4E9F">
            <w:pPr>
              <w:rPr>
                <w:szCs w:val="17"/>
              </w:rPr>
            </w:pPr>
            <w:r w:rsidRPr="003F5F3E">
              <w:rPr>
                <w:szCs w:val="17"/>
              </w:rPr>
              <w:t>Net financial liabilities</w:t>
            </w:r>
          </w:p>
        </w:tc>
        <w:tc>
          <w:tcPr>
            <w:tcW w:w="794" w:type="dxa"/>
          </w:tcPr>
          <w:p w14:paraId="5A67724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(16 199)</w:t>
            </w:r>
          </w:p>
        </w:tc>
        <w:tc>
          <w:tcPr>
            <w:tcW w:w="794" w:type="dxa"/>
          </w:tcPr>
          <w:p w14:paraId="4D98F200"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(16 969)</w:t>
            </w:r>
          </w:p>
        </w:tc>
        <w:tc>
          <w:tcPr>
            <w:tcW w:w="794" w:type="dxa"/>
          </w:tcPr>
          <w:p w14:paraId="7F88D7C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(17 734)</w:t>
            </w:r>
          </w:p>
        </w:tc>
        <w:tc>
          <w:tcPr>
            <w:tcW w:w="794" w:type="dxa"/>
          </w:tcPr>
          <w:p w14:paraId="3FCA7E61"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(17 270)</w:t>
            </w:r>
          </w:p>
        </w:tc>
        <w:tc>
          <w:tcPr>
            <w:tcW w:w="794" w:type="dxa"/>
          </w:tcPr>
          <w:p w14:paraId="565F129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(17 577)</w:t>
            </w:r>
          </w:p>
        </w:tc>
      </w:tr>
      <w:tr w:rsidR="00BE4E9F" w14:paraId="31A32EA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37477A61" w14:textId="77777777" w:rsidR="00BE4E9F" w:rsidRPr="003F5F3E" w:rsidRDefault="00BE4E9F">
            <w:pPr>
              <w:rPr>
                <w:szCs w:val="17"/>
              </w:rPr>
            </w:pPr>
            <w:r w:rsidRPr="003F5F3E">
              <w:rPr>
                <w:szCs w:val="17"/>
              </w:rPr>
              <w:t>Net debt</w:t>
            </w:r>
          </w:p>
        </w:tc>
        <w:tc>
          <w:tcPr>
            <w:tcW w:w="794" w:type="dxa"/>
            <w:tcBorders>
              <w:bottom w:val="single" w:sz="12" w:space="0" w:color="auto"/>
            </w:tcBorders>
          </w:tcPr>
          <w:p w14:paraId="4C2EAC29"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(71 535)</w:t>
            </w:r>
          </w:p>
        </w:tc>
        <w:tc>
          <w:tcPr>
            <w:tcW w:w="794" w:type="dxa"/>
            <w:tcBorders>
              <w:bottom w:val="single" w:sz="12" w:space="0" w:color="auto"/>
            </w:tcBorders>
          </w:tcPr>
          <w:p w14:paraId="358F8154"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(75 198)</w:t>
            </w:r>
          </w:p>
        </w:tc>
        <w:tc>
          <w:tcPr>
            <w:tcW w:w="794" w:type="dxa"/>
            <w:tcBorders>
              <w:bottom w:val="single" w:sz="12" w:space="0" w:color="auto"/>
            </w:tcBorders>
          </w:tcPr>
          <w:p w14:paraId="5D614496"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(80 093)</w:t>
            </w:r>
          </w:p>
        </w:tc>
        <w:tc>
          <w:tcPr>
            <w:tcW w:w="794" w:type="dxa"/>
            <w:tcBorders>
              <w:bottom w:val="single" w:sz="12" w:space="0" w:color="auto"/>
            </w:tcBorders>
          </w:tcPr>
          <w:p w14:paraId="77911CDC"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(84 024)</w:t>
            </w:r>
          </w:p>
        </w:tc>
        <w:tc>
          <w:tcPr>
            <w:tcW w:w="794" w:type="dxa"/>
            <w:tcBorders>
              <w:bottom w:val="single" w:sz="12" w:space="0" w:color="auto"/>
            </w:tcBorders>
          </w:tcPr>
          <w:p w14:paraId="150D131E" w14:textId="77777777" w:rsidR="00BE4E9F" w:rsidRPr="003F5F3E" w:rsidRDefault="00BE4E9F">
            <w:pPr>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(88 999)</w:t>
            </w:r>
          </w:p>
        </w:tc>
      </w:tr>
    </w:tbl>
    <w:p w14:paraId="5C41A4D1" w14:textId="77777777" w:rsidR="00BE4E9F" w:rsidRPr="004D1722" w:rsidRDefault="00BE4E9F" w:rsidP="00305EF6">
      <w:pPr>
        <w:pStyle w:val="Note"/>
      </w:pPr>
      <w:r w:rsidRPr="004D1722">
        <w:t>Notes:</w:t>
      </w:r>
    </w:p>
    <w:p w14:paraId="5D5CD232" w14:textId="77777777" w:rsidR="00BE4E9F" w:rsidRDefault="00BE4E9F">
      <w:pPr>
        <w:pStyle w:val="Note"/>
        <w:ind w:right="-113"/>
      </w:pPr>
      <w:r w:rsidRPr="00A30088">
        <w:t>(</w:t>
      </w:r>
      <w:r>
        <w:t>a</w:t>
      </w:r>
      <w:r w:rsidRPr="00A30088">
        <w:t>)</w:t>
      </w:r>
      <w:r w:rsidRPr="00A30088">
        <w:tab/>
      </w:r>
      <w:r>
        <w:t xml:space="preserve">This line is disaggregated from 2026-27 onwards following the application of AASB 17 </w:t>
      </w:r>
      <w:r w:rsidRPr="00C54E26">
        <w:rPr>
          <w:i w:val="0"/>
          <w:iCs/>
        </w:rPr>
        <w:t>Insurance</w:t>
      </w:r>
      <w:r>
        <w:rPr>
          <w:i w:val="0"/>
        </w:rPr>
        <w:t xml:space="preserve"> </w:t>
      </w:r>
      <w:r>
        <w:rPr>
          <w:i w:val="0"/>
          <w:iCs/>
        </w:rPr>
        <w:t>Contracts</w:t>
      </w:r>
      <w:r>
        <w:t xml:space="preserve"> which is effective from 1 July 2026.</w:t>
      </w:r>
    </w:p>
    <w:p w14:paraId="4CF8B40F" w14:textId="77777777" w:rsidR="00BE4E9F" w:rsidRPr="004D1722" w:rsidRDefault="00BE4E9F" w:rsidP="00305EF6">
      <w:pPr>
        <w:pStyle w:val="Note"/>
      </w:pPr>
      <w:r w:rsidRPr="004D1722">
        <w:t>(</w:t>
      </w:r>
      <w:r>
        <w:t>b</w:t>
      </w:r>
      <w:r w:rsidRPr="004D1722">
        <w:t>)</w:t>
      </w:r>
      <w:r w:rsidRPr="004D1722">
        <w:tab/>
        <w:t>Loans receivable from the non-financial public sector are at amortised cost.</w:t>
      </w:r>
    </w:p>
    <w:p w14:paraId="7C2092DD" w14:textId="77777777" w:rsidR="00BE4E9F" w:rsidRPr="004D1722" w:rsidRDefault="00BE4E9F" w:rsidP="00305EF6">
      <w:pPr>
        <w:pStyle w:val="Note"/>
      </w:pPr>
      <w:r w:rsidRPr="003C6B61">
        <w:t>(c)</w:t>
      </w:r>
      <w:r w:rsidRPr="003C6B61">
        <w:tab/>
        <w:t xml:space="preserve">Other non-financial assets incorporate reinsurance prepayments which are recognised as a reinsurance contract asset under AASB 17 </w:t>
      </w:r>
      <w:r w:rsidRPr="003C6B61">
        <w:rPr>
          <w:i w:val="0"/>
        </w:rPr>
        <w:t>Insurance</w:t>
      </w:r>
      <w:r>
        <w:rPr>
          <w:i w:val="0"/>
          <w:iCs/>
        </w:rPr>
        <w:t xml:space="preserve"> Contracts</w:t>
      </w:r>
      <w:r w:rsidRPr="00B57EB5">
        <w:rPr>
          <w:i w:val="0"/>
          <w:iCs/>
        </w:rPr>
        <w:t>.</w:t>
      </w:r>
    </w:p>
    <w:p w14:paraId="08AF2C50" w14:textId="77777777" w:rsidR="00BE4E9F" w:rsidRDefault="00BE4E9F" w:rsidP="00305EF6">
      <w:pPr>
        <w:pStyle w:val="Note"/>
      </w:pPr>
      <w:r w:rsidRPr="004D1722">
        <w:t>(</w:t>
      </w:r>
      <w:r>
        <w:t>d</w:t>
      </w:r>
      <w:r w:rsidRPr="004D1722">
        <w:t>)</w:t>
      </w:r>
      <w:r w:rsidRPr="004D1722">
        <w:tab/>
        <w:t>Borrowings with the private sector are at market value.</w:t>
      </w:r>
    </w:p>
    <w:p w14:paraId="4343AEA3" w14:textId="77777777" w:rsidR="00BE4E9F" w:rsidRPr="004D1722" w:rsidRDefault="00BE4E9F">
      <w:pPr>
        <w:pStyle w:val="Note"/>
        <w:ind w:left="0" w:firstLine="0"/>
      </w:pPr>
      <w:r w:rsidRPr="00A30088">
        <w:t>(</w:t>
      </w:r>
      <w:r>
        <w:t>e</w:t>
      </w:r>
      <w:r w:rsidRPr="00A30088">
        <w:t>)</w:t>
      </w:r>
      <w:r w:rsidRPr="00A30088">
        <w:tab/>
      </w:r>
      <w:r>
        <w:t>Refer to Chapter 1, Note 1.6.5 Glossary of technical terms for further information on this item.</w:t>
      </w:r>
    </w:p>
    <w:p w14:paraId="168F7830" w14:textId="2636E815" w:rsidR="00BE4E9F" w:rsidRDefault="00BE4E9F" w:rsidP="00305EF6">
      <w:pPr>
        <w:pStyle w:val="Note"/>
      </w:pPr>
      <w:r w:rsidRPr="008D5015">
        <w:t>(</w:t>
      </w:r>
      <w:r>
        <w:t>f</w:t>
      </w:r>
      <w:r w:rsidRPr="008D5015">
        <w:t>)</w:t>
      </w:r>
      <w:r w:rsidRPr="008D5015">
        <w:tab/>
        <w:t>Treasury Corporation of Victoria</w:t>
      </w:r>
      <w:r w:rsidR="00527C8C">
        <w:t>’</w:t>
      </w:r>
      <w:r w:rsidRPr="008D5015">
        <w:t>s external loan liabilities are at mark-to-market value, while the corresponding assets, that is lending to the non-financial public sector, are at historical value.</w:t>
      </w:r>
      <w:r w:rsidRPr="0034757F">
        <w:rPr>
          <w:highlight w:val="yellow"/>
        </w:rPr>
        <w:t xml:space="preserve"> </w:t>
      </w:r>
    </w:p>
    <w:p w14:paraId="19027C2B" w14:textId="77777777" w:rsidR="00BE4E9F" w:rsidRPr="002027AB" w:rsidRDefault="00BE4E9F">
      <w:pPr>
        <w:pStyle w:val="Note"/>
      </w:pPr>
    </w:p>
    <w:p w14:paraId="0F622FFA" w14:textId="77777777" w:rsidR="00BE4E9F" w:rsidRPr="004D1722" w:rsidRDefault="00BE4E9F" w:rsidP="00305EF6">
      <w:pPr>
        <w:pStyle w:val="TableHeading"/>
      </w:pPr>
      <w:r w:rsidRPr="004D1722">
        <w:lastRenderedPageBreak/>
        <w:t>Table 2.13:</w:t>
      </w:r>
      <w:r w:rsidRPr="004D1722">
        <w:tab/>
        <w:t xml:space="preserve">Public financial corporations sector cash flow statement </w:t>
      </w:r>
      <w:r w:rsidRPr="004D1722">
        <w:br/>
        <w:t>for the 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FC_CF|MergedHeadingRow:1|TableGroup:Chapter 2"/>
      </w:tblPr>
      <w:tblGrid>
        <w:gridCol w:w="4078"/>
        <w:gridCol w:w="728"/>
        <w:gridCol w:w="726"/>
        <w:gridCol w:w="726"/>
        <w:gridCol w:w="726"/>
        <w:gridCol w:w="726"/>
      </w:tblGrid>
      <w:tr w:rsidR="00BE4E9F" w14:paraId="11B9C99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8" w:type="dxa"/>
          </w:tcPr>
          <w:p w14:paraId="44D73FB2" w14:textId="77777777" w:rsidR="00BE4E9F" w:rsidRPr="003F5F3E" w:rsidRDefault="00BE4E9F" w:rsidP="00751FEA">
            <w:pPr>
              <w:keepNext/>
              <w:spacing w:after="10"/>
              <w:rPr>
                <w:szCs w:val="17"/>
              </w:rPr>
            </w:pPr>
          </w:p>
        </w:tc>
        <w:tc>
          <w:tcPr>
            <w:tcW w:w="796" w:type="dxa"/>
          </w:tcPr>
          <w:p w14:paraId="10B35A25" w14:textId="77777777" w:rsidR="00BE4E9F" w:rsidRPr="003F5F3E" w:rsidRDefault="00BE4E9F" w:rsidP="00751FEA">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2025</w:t>
            </w:r>
            <w:r w:rsidRPr="003F5F3E">
              <w:rPr>
                <w:szCs w:val="17"/>
              </w:rPr>
              <w:noBreakHyphen/>
              <w:t>26</w:t>
            </w:r>
            <w:r w:rsidRPr="003F5F3E">
              <w:rPr>
                <w:szCs w:val="17"/>
              </w:rPr>
              <w:br/>
              <w:t>revised</w:t>
            </w:r>
          </w:p>
        </w:tc>
        <w:tc>
          <w:tcPr>
            <w:tcW w:w="794" w:type="dxa"/>
          </w:tcPr>
          <w:p w14:paraId="4B96060C" w14:textId="77777777" w:rsidR="00BE4E9F" w:rsidRPr="003F5F3E" w:rsidRDefault="00BE4E9F" w:rsidP="00751FEA">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2026</w:t>
            </w:r>
            <w:r w:rsidRPr="003F5F3E">
              <w:rPr>
                <w:szCs w:val="17"/>
              </w:rPr>
              <w:noBreakHyphen/>
              <w:t>27</w:t>
            </w:r>
            <w:r w:rsidRPr="003F5F3E">
              <w:rPr>
                <w:szCs w:val="17"/>
              </w:rPr>
              <w:br/>
              <w:t>budget</w:t>
            </w:r>
          </w:p>
        </w:tc>
        <w:tc>
          <w:tcPr>
            <w:tcW w:w="794" w:type="dxa"/>
          </w:tcPr>
          <w:p w14:paraId="5572D492" w14:textId="77777777" w:rsidR="00BE4E9F" w:rsidRPr="003F5F3E" w:rsidRDefault="00BE4E9F" w:rsidP="00751FEA">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2027</w:t>
            </w:r>
            <w:r w:rsidRPr="003F5F3E">
              <w:rPr>
                <w:szCs w:val="17"/>
              </w:rPr>
              <w:noBreakHyphen/>
              <w:t>28</w:t>
            </w:r>
            <w:r w:rsidRPr="003F5F3E">
              <w:rPr>
                <w:szCs w:val="17"/>
              </w:rPr>
              <w:br/>
              <w:t>estimate</w:t>
            </w:r>
          </w:p>
        </w:tc>
        <w:tc>
          <w:tcPr>
            <w:tcW w:w="794" w:type="dxa"/>
          </w:tcPr>
          <w:p w14:paraId="3151D98E" w14:textId="77777777" w:rsidR="00BE4E9F" w:rsidRPr="003F5F3E" w:rsidRDefault="00BE4E9F" w:rsidP="00751FEA">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2028</w:t>
            </w:r>
            <w:r w:rsidRPr="003F5F3E">
              <w:rPr>
                <w:szCs w:val="17"/>
              </w:rPr>
              <w:noBreakHyphen/>
              <w:t>29</w:t>
            </w:r>
            <w:r w:rsidRPr="003F5F3E">
              <w:rPr>
                <w:szCs w:val="17"/>
              </w:rPr>
              <w:br/>
              <w:t>estimate</w:t>
            </w:r>
          </w:p>
        </w:tc>
        <w:tc>
          <w:tcPr>
            <w:tcW w:w="794" w:type="dxa"/>
          </w:tcPr>
          <w:p w14:paraId="2C13E15F" w14:textId="77777777" w:rsidR="00BE4E9F" w:rsidRPr="003F5F3E" w:rsidRDefault="00BE4E9F" w:rsidP="00751FEA">
            <w:pPr>
              <w:keepNext/>
              <w:spacing w:after="10"/>
              <w:cnfStyle w:val="100000000000" w:firstRow="1" w:lastRow="0" w:firstColumn="0" w:lastColumn="0" w:oddVBand="0" w:evenVBand="0" w:oddHBand="0" w:evenHBand="0" w:firstRowFirstColumn="0" w:firstRowLastColumn="0" w:lastRowFirstColumn="0" w:lastRowLastColumn="0"/>
              <w:rPr>
                <w:szCs w:val="17"/>
              </w:rPr>
            </w:pPr>
            <w:r w:rsidRPr="003F5F3E">
              <w:rPr>
                <w:szCs w:val="17"/>
              </w:rPr>
              <w:t>2029</w:t>
            </w:r>
            <w:r w:rsidRPr="003F5F3E">
              <w:rPr>
                <w:szCs w:val="17"/>
              </w:rPr>
              <w:noBreakHyphen/>
              <w:t>30</w:t>
            </w:r>
            <w:r w:rsidRPr="003F5F3E">
              <w:rPr>
                <w:szCs w:val="17"/>
              </w:rPr>
              <w:br/>
              <w:t>estimate</w:t>
            </w:r>
          </w:p>
        </w:tc>
      </w:tr>
      <w:tr w:rsidR="00BE4E9F" w14:paraId="1F7179DD" w14:textId="77777777">
        <w:tc>
          <w:tcPr>
            <w:cnfStyle w:val="001000000000" w:firstRow="0" w:lastRow="0" w:firstColumn="1" w:lastColumn="0" w:oddVBand="0" w:evenVBand="0" w:oddHBand="0" w:evenHBand="0" w:firstRowFirstColumn="0" w:firstRowLastColumn="0" w:lastRowFirstColumn="0" w:lastRowLastColumn="0"/>
            <w:tcW w:w="3738" w:type="dxa"/>
          </w:tcPr>
          <w:p w14:paraId="1F78462F" w14:textId="77777777" w:rsidR="00BE4E9F" w:rsidRPr="003F5F3E" w:rsidRDefault="00BE4E9F" w:rsidP="00751FEA">
            <w:pPr>
              <w:spacing w:after="10"/>
              <w:rPr>
                <w:szCs w:val="17"/>
              </w:rPr>
            </w:pPr>
            <w:r w:rsidRPr="003F5F3E">
              <w:rPr>
                <w:b/>
                <w:szCs w:val="17"/>
              </w:rPr>
              <w:t>Cash flows from operating activities</w:t>
            </w:r>
          </w:p>
        </w:tc>
        <w:tc>
          <w:tcPr>
            <w:tcW w:w="796" w:type="dxa"/>
          </w:tcPr>
          <w:p w14:paraId="64292AC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A59F20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7A5B33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AD8BD7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7EA37F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0BFF7A58" w14:textId="77777777">
        <w:tc>
          <w:tcPr>
            <w:cnfStyle w:val="001000000000" w:firstRow="0" w:lastRow="0" w:firstColumn="1" w:lastColumn="0" w:oddVBand="0" w:evenVBand="0" w:oddHBand="0" w:evenHBand="0" w:firstRowFirstColumn="0" w:firstRowLastColumn="0" w:lastRowFirstColumn="0" w:lastRowLastColumn="0"/>
            <w:tcW w:w="3738" w:type="dxa"/>
          </w:tcPr>
          <w:p w14:paraId="5F5CCE2D" w14:textId="77777777" w:rsidR="00BE4E9F" w:rsidRPr="003F5F3E" w:rsidRDefault="00BE4E9F" w:rsidP="00751FEA">
            <w:pPr>
              <w:spacing w:after="10"/>
              <w:rPr>
                <w:szCs w:val="17"/>
              </w:rPr>
            </w:pPr>
            <w:r w:rsidRPr="003F5F3E">
              <w:rPr>
                <w:b/>
                <w:szCs w:val="17"/>
              </w:rPr>
              <w:t>Receipts</w:t>
            </w:r>
          </w:p>
        </w:tc>
        <w:tc>
          <w:tcPr>
            <w:tcW w:w="796" w:type="dxa"/>
          </w:tcPr>
          <w:p w14:paraId="065E8BB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422862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B81797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11E528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34FEB3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7E707A04" w14:textId="77777777">
        <w:tc>
          <w:tcPr>
            <w:cnfStyle w:val="001000000000" w:firstRow="0" w:lastRow="0" w:firstColumn="1" w:lastColumn="0" w:oddVBand="0" w:evenVBand="0" w:oddHBand="0" w:evenHBand="0" w:firstRowFirstColumn="0" w:firstRowLastColumn="0" w:lastRowFirstColumn="0" w:lastRowLastColumn="0"/>
            <w:tcW w:w="3738" w:type="dxa"/>
          </w:tcPr>
          <w:p w14:paraId="630541E1" w14:textId="77777777" w:rsidR="00BE4E9F" w:rsidRPr="003F5F3E" w:rsidRDefault="00BE4E9F" w:rsidP="00751FEA">
            <w:pPr>
              <w:spacing w:after="10"/>
              <w:rPr>
                <w:szCs w:val="17"/>
              </w:rPr>
            </w:pPr>
            <w:r w:rsidRPr="003F5F3E">
              <w:rPr>
                <w:szCs w:val="17"/>
              </w:rPr>
              <w:t>Grants</w:t>
            </w:r>
          </w:p>
        </w:tc>
        <w:tc>
          <w:tcPr>
            <w:tcW w:w="796" w:type="dxa"/>
          </w:tcPr>
          <w:p w14:paraId="5BBD529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w:t>
            </w:r>
          </w:p>
        </w:tc>
        <w:tc>
          <w:tcPr>
            <w:tcW w:w="794" w:type="dxa"/>
          </w:tcPr>
          <w:p w14:paraId="0917573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w:t>
            </w:r>
          </w:p>
        </w:tc>
        <w:tc>
          <w:tcPr>
            <w:tcW w:w="794" w:type="dxa"/>
          </w:tcPr>
          <w:p w14:paraId="5F7A587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w:t>
            </w:r>
          </w:p>
        </w:tc>
        <w:tc>
          <w:tcPr>
            <w:tcW w:w="794" w:type="dxa"/>
          </w:tcPr>
          <w:p w14:paraId="73A1760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w:t>
            </w:r>
          </w:p>
        </w:tc>
        <w:tc>
          <w:tcPr>
            <w:tcW w:w="794" w:type="dxa"/>
          </w:tcPr>
          <w:p w14:paraId="14398A0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50</w:t>
            </w:r>
          </w:p>
        </w:tc>
      </w:tr>
      <w:tr w:rsidR="00BE4E9F" w14:paraId="7641375C" w14:textId="77777777">
        <w:tc>
          <w:tcPr>
            <w:cnfStyle w:val="001000000000" w:firstRow="0" w:lastRow="0" w:firstColumn="1" w:lastColumn="0" w:oddVBand="0" w:evenVBand="0" w:oddHBand="0" w:evenHBand="0" w:firstRowFirstColumn="0" w:firstRowLastColumn="0" w:lastRowFirstColumn="0" w:lastRowLastColumn="0"/>
            <w:tcW w:w="3738" w:type="dxa"/>
          </w:tcPr>
          <w:p w14:paraId="3C05DEFE" w14:textId="77777777" w:rsidR="00BE4E9F" w:rsidRPr="003F5F3E" w:rsidRDefault="00BE4E9F" w:rsidP="00751FEA">
            <w:pPr>
              <w:spacing w:after="10"/>
              <w:rPr>
                <w:szCs w:val="17"/>
              </w:rPr>
            </w:pPr>
            <w:r w:rsidRPr="003F5F3E">
              <w:rPr>
                <w:szCs w:val="17"/>
              </w:rPr>
              <w:t>Sales of goods and services</w:t>
            </w:r>
            <w:r w:rsidRPr="003F5F3E">
              <w:rPr>
                <w:szCs w:val="17"/>
                <w:vertAlign w:val="superscript"/>
              </w:rPr>
              <w:t xml:space="preserve"> (a)</w:t>
            </w:r>
          </w:p>
        </w:tc>
        <w:tc>
          <w:tcPr>
            <w:tcW w:w="796" w:type="dxa"/>
          </w:tcPr>
          <w:p w14:paraId="484893B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9 660</w:t>
            </w:r>
          </w:p>
        </w:tc>
        <w:tc>
          <w:tcPr>
            <w:tcW w:w="794" w:type="dxa"/>
          </w:tcPr>
          <w:p w14:paraId="2357740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10 258</w:t>
            </w:r>
          </w:p>
        </w:tc>
        <w:tc>
          <w:tcPr>
            <w:tcW w:w="794" w:type="dxa"/>
          </w:tcPr>
          <w:p w14:paraId="6D09F76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10 728</w:t>
            </w:r>
          </w:p>
        </w:tc>
        <w:tc>
          <w:tcPr>
            <w:tcW w:w="794" w:type="dxa"/>
          </w:tcPr>
          <w:p w14:paraId="3264BDE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11 311</w:t>
            </w:r>
          </w:p>
        </w:tc>
        <w:tc>
          <w:tcPr>
            <w:tcW w:w="794" w:type="dxa"/>
          </w:tcPr>
          <w:p w14:paraId="5DD6031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11 925</w:t>
            </w:r>
          </w:p>
        </w:tc>
      </w:tr>
      <w:tr w:rsidR="00BE4E9F" w14:paraId="17839924" w14:textId="77777777">
        <w:tc>
          <w:tcPr>
            <w:cnfStyle w:val="001000000000" w:firstRow="0" w:lastRow="0" w:firstColumn="1" w:lastColumn="0" w:oddVBand="0" w:evenVBand="0" w:oddHBand="0" w:evenHBand="0" w:firstRowFirstColumn="0" w:firstRowLastColumn="0" w:lastRowFirstColumn="0" w:lastRowLastColumn="0"/>
            <w:tcW w:w="3738" w:type="dxa"/>
          </w:tcPr>
          <w:p w14:paraId="3EF5B27E" w14:textId="77777777" w:rsidR="00BE4E9F" w:rsidRPr="003F5F3E" w:rsidRDefault="00BE4E9F" w:rsidP="00751FEA">
            <w:pPr>
              <w:spacing w:after="10"/>
              <w:rPr>
                <w:szCs w:val="17"/>
              </w:rPr>
            </w:pPr>
            <w:r w:rsidRPr="003F5F3E">
              <w:rPr>
                <w:szCs w:val="17"/>
              </w:rPr>
              <w:t>Interest received</w:t>
            </w:r>
          </w:p>
        </w:tc>
        <w:tc>
          <w:tcPr>
            <w:tcW w:w="796" w:type="dxa"/>
          </w:tcPr>
          <w:p w14:paraId="72CD5F2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7 543</w:t>
            </w:r>
          </w:p>
        </w:tc>
        <w:tc>
          <w:tcPr>
            <w:tcW w:w="794" w:type="dxa"/>
          </w:tcPr>
          <w:p w14:paraId="4BC8D4D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8 814</w:t>
            </w:r>
          </w:p>
        </w:tc>
        <w:tc>
          <w:tcPr>
            <w:tcW w:w="794" w:type="dxa"/>
          </w:tcPr>
          <w:p w14:paraId="7299AB8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9 835</w:t>
            </w:r>
          </w:p>
        </w:tc>
        <w:tc>
          <w:tcPr>
            <w:tcW w:w="794" w:type="dxa"/>
          </w:tcPr>
          <w:p w14:paraId="0C56EE3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11 107</w:t>
            </w:r>
          </w:p>
        </w:tc>
        <w:tc>
          <w:tcPr>
            <w:tcW w:w="794" w:type="dxa"/>
          </w:tcPr>
          <w:p w14:paraId="7DFE154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12 549</w:t>
            </w:r>
          </w:p>
        </w:tc>
      </w:tr>
      <w:tr w:rsidR="00BE4E9F" w14:paraId="5E947F72" w14:textId="77777777">
        <w:tc>
          <w:tcPr>
            <w:cnfStyle w:val="001000000000" w:firstRow="0" w:lastRow="0" w:firstColumn="1" w:lastColumn="0" w:oddVBand="0" w:evenVBand="0" w:oddHBand="0" w:evenHBand="0" w:firstRowFirstColumn="0" w:firstRowLastColumn="0" w:lastRowFirstColumn="0" w:lastRowLastColumn="0"/>
            <w:tcW w:w="3738" w:type="dxa"/>
          </w:tcPr>
          <w:p w14:paraId="2E96CB3A" w14:textId="77777777" w:rsidR="00BE4E9F" w:rsidRPr="003F5F3E" w:rsidRDefault="00BE4E9F" w:rsidP="00751FEA">
            <w:pPr>
              <w:spacing w:after="10"/>
              <w:rPr>
                <w:szCs w:val="17"/>
              </w:rPr>
            </w:pPr>
            <w:r w:rsidRPr="003F5F3E">
              <w:rPr>
                <w:szCs w:val="17"/>
              </w:rPr>
              <w:t>Dividend receipts</w:t>
            </w:r>
          </w:p>
        </w:tc>
        <w:tc>
          <w:tcPr>
            <w:tcW w:w="796" w:type="dxa"/>
          </w:tcPr>
          <w:p w14:paraId="69FF3F0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2 877</w:t>
            </w:r>
          </w:p>
        </w:tc>
        <w:tc>
          <w:tcPr>
            <w:tcW w:w="794" w:type="dxa"/>
          </w:tcPr>
          <w:p w14:paraId="0022741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3 165</w:t>
            </w:r>
          </w:p>
        </w:tc>
        <w:tc>
          <w:tcPr>
            <w:tcW w:w="794" w:type="dxa"/>
          </w:tcPr>
          <w:p w14:paraId="44CB9FA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3 479</w:t>
            </w:r>
          </w:p>
        </w:tc>
        <w:tc>
          <w:tcPr>
            <w:tcW w:w="794" w:type="dxa"/>
          </w:tcPr>
          <w:p w14:paraId="52B947C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3 709</w:t>
            </w:r>
          </w:p>
        </w:tc>
        <w:tc>
          <w:tcPr>
            <w:tcW w:w="794" w:type="dxa"/>
          </w:tcPr>
          <w:p w14:paraId="290276C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3 954</w:t>
            </w:r>
          </w:p>
        </w:tc>
      </w:tr>
      <w:tr w:rsidR="00BE4E9F" w14:paraId="11AB948F"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01EA249D" w14:textId="77777777" w:rsidR="00BE4E9F" w:rsidRPr="003F5F3E" w:rsidRDefault="00BE4E9F" w:rsidP="00751FEA">
            <w:pPr>
              <w:spacing w:after="10"/>
              <w:rPr>
                <w:szCs w:val="17"/>
              </w:rPr>
            </w:pPr>
            <w:r w:rsidRPr="003F5F3E">
              <w:rPr>
                <w:szCs w:val="17"/>
              </w:rPr>
              <w:t>Other receipts</w:t>
            </w:r>
          </w:p>
        </w:tc>
        <w:tc>
          <w:tcPr>
            <w:tcW w:w="796" w:type="dxa"/>
            <w:tcBorders>
              <w:bottom w:val="single" w:sz="6" w:space="0" w:color="auto"/>
            </w:tcBorders>
          </w:tcPr>
          <w:p w14:paraId="0E8B599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337</w:t>
            </w:r>
          </w:p>
        </w:tc>
        <w:tc>
          <w:tcPr>
            <w:tcW w:w="794" w:type="dxa"/>
            <w:tcBorders>
              <w:bottom w:val="single" w:sz="6" w:space="0" w:color="auto"/>
            </w:tcBorders>
          </w:tcPr>
          <w:p w14:paraId="12F9362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45</w:t>
            </w:r>
          </w:p>
        </w:tc>
        <w:tc>
          <w:tcPr>
            <w:tcW w:w="794" w:type="dxa"/>
            <w:tcBorders>
              <w:bottom w:val="single" w:sz="6" w:space="0" w:color="auto"/>
            </w:tcBorders>
          </w:tcPr>
          <w:p w14:paraId="7D9E378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26</w:t>
            </w:r>
          </w:p>
        </w:tc>
        <w:tc>
          <w:tcPr>
            <w:tcW w:w="794" w:type="dxa"/>
            <w:tcBorders>
              <w:bottom w:val="single" w:sz="6" w:space="0" w:color="auto"/>
            </w:tcBorders>
          </w:tcPr>
          <w:p w14:paraId="39C5F27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52</w:t>
            </w:r>
          </w:p>
        </w:tc>
        <w:tc>
          <w:tcPr>
            <w:tcW w:w="794" w:type="dxa"/>
            <w:tcBorders>
              <w:bottom w:val="single" w:sz="6" w:space="0" w:color="auto"/>
            </w:tcBorders>
          </w:tcPr>
          <w:p w14:paraId="79F39BC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50</w:t>
            </w:r>
          </w:p>
        </w:tc>
      </w:tr>
      <w:tr w:rsidR="00BE4E9F" w14:paraId="33F50364"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7E6EEA38" w14:textId="77777777" w:rsidR="00BE4E9F" w:rsidRPr="003F5F3E" w:rsidRDefault="00BE4E9F" w:rsidP="00751FEA">
            <w:pPr>
              <w:spacing w:after="10"/>
              <w:rPr>
                <w:szCs w:val="17"/>
              </w:rPr>
            </w:pPr>
            <w:r w:rsidRPr="003F5F3E">
              <w:rPr>
                <w:b/>
                <w:szCs w:val="17"/>
              </w:rPr>
              <w:t>Total receipts</w:t>
            </w:r>
          </w:p>
        </w:tc>
        <w:tc>
          <w:tcPr>
            <w:tcW w:w="796" w:type="dxa"/>
            <w:tcBorders>
              <w:top w:val="single" w:sz="6" w:space="0" w:color="auto"/>
            </w:tcBorders>
          </w:tcPr>
          <w:p w14:paraId="001C4FF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20 419</w:t>
            </w:r>
          </w:p>
        </w:tc>
        <w:tc>
          <w:tcPr>
            <w:tcW w:w="794" w:type="dxa"/>
            <w:tcBorders>
              <w:top w:val="single" w:sz="6" w:space="0" w:color="auto"/>
            </w:tcBorders>
          </w:tcPr>
          <w:p w14:paraId="5935A19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22 291</w:t>
            </w:r>
          </w:p>
        </w:tc>
        <w:tc>
          <w:tcPr>
            <w:tcW w:w="794" w:type="dxa"/>
            <w:tcBorders>
              <w:top w:val="single" w:sz="6" w:space="0" w:color="auto"/>
            </w:tcBorders>
          </w:tcPr>
          <w:p w14:paraId="7985AB7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24 078</w:t>
            </w:r>
          </w:p>
        </w:tc>
        <w:tc>
          <w:tcPr>
            <w:tcW w:w="794" w:type="dxa"/>
            <w:tcBorders>
              <w:top w:val="single" w:sz="6" w:space="0" w:color="auto"/>
            </w:tcBorders>
          </w:tcPr>
          <w:p w14:paraId="180F317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26 180</w:t>
            </w:r>
          </w:p>
        </w:tc>
        <w:tc>
          <w:tcPr>
            <w:tcW w:w="794" w:type="dxa"/>
            <w:tcBorders>
              <w:top w:val="single" w:sz="6" w:space="0" w:color="auto"/>
            </w:tcBorders>
          </w:tcPr>
          <w:p w14:paraId="19E9A89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28 529</w:t>
            </w:r>
          </w:p>
        </w:tc>
      </w:tr>
      <w:tr w:rsidR="00BE4E9F" w14:paraId="50D12C16" w14:textId="77777777">
        <w:tc>
          <w:tcPr>
            <w:cnfStyle w:val="001000000000" w:firstRow="0" w:lastRow="0" w:firstColumn="1" w:lastColumn="0" w:oddVBand="0" w:evenVBand="0" w:oddHBand="0" w:evenHBand="0" w:firstRowFirstColumn="0" w:firstRowLastColumn="0" w:lastRowFirstColumn="0" w:lastRowLastColumn="0"/>
            <w:tcW w:w="3738" w:type="dxa"/>
          </w:tcPr>
          <w:p w14:paraId="598FF40F" w14:textId="77777777" w:rsidR="00BE4E9F" w:rsidRPr="003F5F3E" w:rsidRDefault="00BE4E9F" w:rsidP="00751FEA">
            <w:pPr>
              <w:spacing w:after="10"/>
              <w:rPr>
                <w:szCs w:val="17"/>
              </w:rPr>
            </w:pPr>
            <w:r w:rsidRPr="003F5F3E">
              <w:rPr>
                <w:b/>
                <w:szCs w:val="17"/>
              </w:rPr>
              <w:t>Payments</w:t>
            </w:r>
          </w:p>
        </w:tc>
        <w:tc>
          <w:tcPr>
            <w:tcW w:w="796" w:type="dxa"/>
          </w:tcPr>
          <w:p w14:paraId="0292D06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551909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524481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BEEB8C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0329D8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46CF77F6" w14:textId="77777777">
        <w:tc>
          <w:tcPr>
            <w:cnfStyle w:val="001000000000" w:firstRow="0" w:lastRow="0" w:firstColumn="1" w:lastColumn="0" w:oddVBand="0" w:evenVBand="0" w:oddHBand="0" w:evenHBand="0" w:firstRowFirstColumn="0" w:firstRowLastColumn="0" w:lastRowFirstColumn="0" w:lastRowLastColumn="0"/>
            <w:tcW w:w="3738" w:type="dxa"/>
          </w:tcPr>
          <w:p w14:paraId="03953A1D" w14:textId="77777777" w:rsidR="00BE4E9F" w:rsidRPr="003F5F3E" w:rsidRDefault="00BE4E9F" w:rsidP="00751FEA">
            <w:pPr>
              <w:spacing w:after="10"/>
              <w:rPr>
                <w:szCs w:val="17"/>
              </w:rPr>
            </w:pPr>
            <w:r w:rsidRPr="003F5F3E">
              <w:rPr>
                <w:szCs w:val="17"/>
              </w:rPr>
              <w:t>Payments for employees</w:t>
            </w:r>
          </w:p>
        </w:tc>
        <w:tc>
          <w:tcPr>
            <w:tcW w:w="796" w:type="dxa"/>
          </w:tcPr>
          <w:p w14:paraId="0EE3102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(614)</w:t>
            </w:r>
          </w:p>
        </w:tc>
        <w:tc>
          <w:tcPr>
            <w:tcW w:w="794" w:type="dxa"/>
          </w:tcPr>
          <w:p w14:paraId="37EF62B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(609)</w:t>
            </w:r>
          </w:p>
        </w:tc>
        <w:tc>
          <w:tcPr>
            <w:tcW w:w="794" w:type="dxa"/>
          </w:tcPr>
          <w:p w14:paraId="75A9CE7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(626)</w:t>
            </w:r>
          </w:p>
        </w:tc>
        <w:tc>
          <w:tcPr>
            <w:tcW w:w="794" w:type="dxa"/>
          </w:tcPr>
          <w:p w14:paraId="0E62342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(639)</w:t>
            </w:r>
          </w:p>
        </w:tc>
        <w:tc>
          <w:tcPr>
            <w:tcW w:w="794" w:type="dxa"/>
          </w:tcPr>
          <w:p w14:paraId="687760F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(656)</w:t>
            </w:r>
          </w:p>
        </w:tc>
      </w:tr>
      <w:tr w:rsidR="00BE4E9F" w14:paraId="0B9842D3" w14:textId="77777777">
        <w:tc>
          <w:tcPr>
            <w:cnfStyle w:val="001000000000" w:firstRow="0" w:lastRow="0" w:firstColumn="1" w:lastColumn="0" w:oddVBand="0" w:evenVBand="0" w:oddHBand="0" w:evenHBand="0" w:firstRowFirstColumn="0" w:firstRowLastColumn="0" w:lastRowFirstColumn="0" w:lastRowLastColumn="0"/>
            <w:tcW w:w="3738" w:type="dxa"/>
          </w:tcPr>
          <w:p w14:paraId="2039F3DB" w14:textId="77777777" w:rsidR="00BE4E9F" w:rsidRPr="003F5F3E" w:rsidRDefault="00BE4E9F" w:rsidP="00751FEA">
            <w:pPr>
              <w:spacing w:after="10"/>
              <w:rPr>
                <w:szCs w:val="17"/>
              </w:rPr>
            </w:pPr>
            <w:r w:rsidRPr="003F5F3E">
              <w:rPr>
                <w:szCs w:val="17"/>
              </w:rPr>
              <w:t>Superannuation</w:t>
            </w:r>
          </w:p>
        </w:tc>
        <w:tc>
          <w:tcPr>
            <w:tcW w:w="796" w:type="dxa"/>
          </w:tcPr>
          <w:p w14:paraId="6A4CEA1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(64)</w:t>
            </w:r>
          </w:p>
        </w:tc>
        <w:tc>
          <w:tcPr>
            <w:tcW w:w="794" w:type="dxa"/>
          </w:tcPr>
          <w:p w14:paraId="23BCF31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(67)</w:t>
            </w:r>
          </w:p>
        </w:tc>
        <w:tc>
          <w:tcPr>
            <w:tcW w:w="794" w:type="dxa"/>
          </w:tcPr>
          <w:p w14:paraId="22C6431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(69)</w:t>
            </w:r>
          </w:p>
        </w:tc>
        <w:tc>
          <w:tcPr>
            <w:tcW w:w="794" w:type="dxa"/>
          </w:tcPr>
          <w:p w14:paraId="2B08E11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(71)</w:t>
            </w:r>
          </w:p>
        </w:tc>
        <w:tc>
          <w:tcPr>
            <w:tcW w:w="794" w:type="dxa"/>
          </w:tcPr>
          <w:p w14:paraId="0EAFDC0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(73)</w:t>
            </w:r>
          </w:p>
        </w:tc>
      </w:tr>
      <w:tr w:rsidR="00BE4E9F" w14:paraId="16B44C27" w14:textId="77777777">
        <w:tc>
          <w:tcPr>
            <w:cnfStyle w:val="001000000000" w:firstRow="0" w:lastRow="0" w:firstColumn="1" w:lastColumn="0" w:oddVBand="0" w:evenVBand="0" w:oddHBand="0" w:evenHBand="0" w:firstRowFirstColumn="0" w:firstRowLastColumn="0" w:lastRowFirstColumn="0" w:lastRowLastColumn="0"/>
            <w:tcW w:w="3738" w:type="dxa"/>
          </w:tcPr>
          <w:p w14:paraId="6B48430F" w14:textId="77777777" w:rsidR="00BE4E9F" w:rsidRPr="003F5F3E" w:rsidRDefault="00BE4E9F" w:rsidP="00751FEA">
            <w:pPr>
              <w:spacing w:after="10"/>
              <w:rPr>
                <w:szCs w:val="17"/>
              </w:rPr>
            </w:pPr>
            <w:r w:rsidRPr="003F5F3E">
              <w:rPr>
                <w:szCs w:val="17"/>
              </w:rPr>
              <w:t>Interest paid</w:t>
            </w:r>
          </w:p>
        </w:tc>
        <w:tc>
          <w:tcPr>
            <w:tcW w:w="796" w:type="dxa"/>
          </w:tcPr>
          <w:p w14:paraId="4E418F4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(5 777)</w:t>
            </w:r>
          </w:p>
        </w:tc>
        <w:tc>
          <w:tcPr>
            <w:tcW w:w="794" w:type="dxa"/>
          </w:tcPr>
          <w:p w14:paraId="4423A31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(7 126)</w:t>
            </w:r>
          </w:p>
        </w:tc>
        <w:tc>
          <w:tcPr>
            <w:tcW w:w="794" w:type="dxa"/>
          </w:tcPr>
          <w:p w14:paraId="2634779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(8 117)</w:t>
            </w:r>
          </w:p>
        </w:tc>
        <w:tc>
          <w:tcPr>
            <w:tcW w:w="794" w:type="dxa"/>
          </w:tcPr>
          <w:p w14:paraId="45DC5AE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(9 395)</w:t>
            </w:r>
          </w:p>
        </w:tc>
        <w:tc>
          <w:tcPr>
            <w:tcW w:w="794" w:type="dxa"/>
          </w:tcPr>
          <w:p w14:paraId="31975C1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(10 795)</w:t>
            </w:r>
          </w:p>
        </w:tc>
      </w:tr>
      <w:tr w:rsidR="00BE4E9F" w14:paraId="484EAC64" w14:textId="77777777">
        <w:tc>
          <w:tcPr>
            <w:cnfStyle w:val="001000000000" w:firstRow="0" w:lastRow="0" w:firstColumn="1" w:lastColumn="0" w:oddVBand="0" w:evenVBand="0" w:oddHBand="0" w:evenHBand="0" w:firstRowFirstColumn="0" w:firstRowLastColumn="0" w:lastRowFirstColumn="0" w:lastRowLastColumn="0"/>
            <w:tcW w:w="3738" w:type="dxa"/>
          </w:tcPr>
          <w:p w14:paraId="1DDA2254" w14:textId="77777777" w:rsidR="00BE4E9F" w:rsidRPr="003F5F3E" w:rsidRDefault="00BE4E9F" w:rsidP="00751FEA">
            <w:pPr>
              <w:spacing w:after="10"/>
              <w:rPr>
                <w:szCs w:val="17"/>
              </w:rPr>
            </w:pPr>
            <w:r w:rsidRPr="003F5F3E">
              <w:rPr>
                <w:szCs w:val="17"/>
              </w:rPr>
              <w:t>Grants and subsidies</w:t>
            </w:r>
          </w:p>
        </w:tc>
        <w:tc>
          <w:tcPr>
            <w:tcW w:w="796" w:type="dxa"/>
          </w:tcPr>
          <w:p w14:paraId="54639FC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(227)</w:t>
            </w:r>
          </w:p>
        </w:tc>
        <w:tc>
          <w:tcPr>
            <w:tcW w:w="794" w:type="dxa"/>
          </w:tcPr>
          <w:p w14:paraId="0CF6203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(360)</w:t>
            </w:r>
          </w:p>
        </w:tc>
        <w:tc>
          <w:tcPr>
            <w:tcW w:w="794" w:type="dxa"/>
          </w:tcPr>
          <w:p w14:paraId="593DAB6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(355)</w:t>
            </w:r>
          </w:p>
        </w:tc>
        <w:tc>
          <w:tcPr>
            <w:tcW w:w="794" w:type="dxa"/>
          </w:tcPr>
          <w:p w14:paraId="2DE6543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(211)</w:t>
            </w:r>
          </w:p>
        </w:tc>
        <w:tc>
          <w:tcPr>
            <w:tcW w:w="794" w:type="dxa"/>
          </w:tcPr>
          <w:p w14:paraId="7839466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(64)</w:t>
            </w:r>
          </w:p>
        </w:tc>
      </w:tr>
      <w:tr w:rsidR="00BE4E9F" w14:paraId="383B226E" w14:textId="77777777">
        <w:tc>
          <w:tcPr>
            <w:cnfStyle w:val="001000000000" w:firstRow="0" w:lastRow="0" w:firstColumn="1" w:lastColumn="0" w:oddVBand="0" w:evenVBand="0" w:oddHBand="0" w:evenHBand="0" w:firstRowFirstColumn="0" w:firstRowLastColumn="0" w:lastRowFirstColumn="0" w:lastRowLastColumn="0"/>
            <w:tcW w:w="3738" w:type="dxa"/>
          </w:tcPr>
          <w:p w14:paraId="0D38638E" w14:textId="77777777" w:rsidR="00BE4E9F" w:rsidRPr="003F5F3E" w:rsidRDefault="00BE4E9F" w:rsidP="00751FEA">
            <w:pPr>
              <w:spacing w:after="10"/>
              <w:rPr>
                <w:szCs w:val="17"/>
              </w:rPr>
            </w:pPr>
            <w:r w:rsidRPr="003F5F3E">
              <w:rPr>
                <w:szCs w:val="17"/>
              </w:rPr>
              <w:t>Goods and services</w:t>
            </w:r>
            <w:r w:rsidRPr="003F5F3E">
              <w:rPr>
                <w:szCs w:val="17"/>
                <w:vertAlign w:val="superscript"/>
              </w:rPr>
              <w:t xml:space="preserve"> (a)</w:t>
            </w:r>
          </w:p>
        </w:tc>
        <w:tc>
          <w:tcPr>
            <w:tcW w:w="796" w:type="dxa"/>
          </w:tcPr>
          <w:p w14:paraId="474FEF4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(8 435)</w:t>
            </w:r>
          </w:p>
        </w:tc>
        <w:tc>
          <w:tcPr>
            <w:tcW w:w="794" w:type="dxa"/>
          </w:tcPr>
          <w:p w14:paraId="609BC64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(8 970)</w:t>
            </w:r>
          </w:p>
        </w:tc>
        <w:tc>
          <w:tcPr>
            <w:tcW w:w="794" w:type="dxa"/>
          </w:tcPr>
          <w:p w14:paraId="53121D7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(9 781)</w:t>
            </w:r>
          </w:p>
        </w:tc>
        <w:tc>
          <w:tcPr>
            <w:tcW w:w="794" w:type="dxa"/>
          </w:tcPr>
          <w:p w14:paraId="7901DE6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(10 524)</w:t>
            </w:r>
          </w:p>
        </w:tc>
        <w:tc>
          <w:tcPr>
            <w:tcW w:w="794" w:type="dxa"/>
          </w:tcPr>
          <w:p w14:paraId="57BE3D1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(11 235)</w:t>
            </w:r>
          </w:p>
        </w:tc>
      </w:tr>
      <w:tr w:rsidR="00BE4E9F" w14:paraId="0177EEBA"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4FA4A5D5" w14:textId="77777777" w:rsidR="00BE4E9F" w:rsidRPr="003F5F3E" w:rsidRDefault="00BE4E9F" w:rsidP="00751FEA">
            <w:pPr>
              <w:spacing w:after="10"/>
              <w:rPr>
                <w:szCs w:val="17"/>
              </w:rPr>
            </w:pPr>
            <w:r w:rsidRPr="003F5F3E">
              <w:rPr>
                <w:szCs w:val="17"/>
              </w:rPr>
              <w:t>Other payments</w:t>
            </w:r>
          </w:p>
        </w:tc>
        <w:tc>
          <w:tcPr>
            <w:tcW w:w="796" w:type="dxa"/>
            <w:tcBorders>
              <w:bottom w:val="single" w:sz="6" w:space="0" w:color="auto"/>
            </w:tcBorders>
          </w:tcPr>
          <w:p w14:paraId="7A7ACE5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w:t>
            </w:r>
          </w:p>
        </w:tc>
        <w:tc>
          <w:tcPr>
            <w:tcW w:w="794" w:type="dxa"/>
            <w:tcBorders>
              <w:bottom w:val="single" w:sz="6" w:space="0" w:color="auto"/>
            </w:tcBorders>
          </w:tcPr>
          <w:p w14:paraId="544AEA5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w:t>
            </w:r>
          </w:p>
        </w:tc>
        <w:tc>
          <w:tcPr>
            <w:tcW w:w="794" w:type="dxa"/>
            <w:tcBorders>
              <w:bottom w:val="single" w:sz="6" w:space="0" w:color="auto"/>
            </w:tcBorders>
          </w:tcPr>
          <w:p w14:paraId="590E27A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w:t>
            </w:r>
          </w:p>
        </w:tc>
        <w:tc>
          <w:tcPr>
            <w:tcW w:w="794" w:type="dxa"/>
            <w:tcBorders>
              <w:bottom w:val="single" w:sz="6" w:space="0" w:color="auto"/>
            </w:tcBorders>
          </w:tcPr>
          <w:p w14:paraId="0F136BF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w:t>
            </w:r>
          </w:p>
        </w:tc>
        <w:tc>
          <w:tcPr>
            <w:tcW w:w="794" w:type="dxa"/>
            <w:tcBorders>
              <w:bottom w:val="single" w:sz="6" w:space="0" w:color="auto"/>
            </w:tcBorders>
          </w:tcPr>
          <w:p w14:paraId="77227F3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w:t>
            </w:r>
          </w:p>
        </w:tc>
      </w:tr>
      <w:tr w:rsidR="00BE4E9F" w14:paraId="49A811C6"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bottom w:val="single" w:sz="6" w:space="0" w:color="auto"/>
            </w:tcBorders>
          </w:tcPr>
          <w:p w14:paraId="710E0572" w14:textId="77777777" w:rsidR="00BE4E9F" w:rsidRPr="003F5F3E" w:rsidRDefault="00BE4E9F" w:rsidP="00751FEA">
            <w:pPr>
              <w:spacing w:after="10"/>
              <w:rPr>
                <w:szCs w:val="17"/>
              </w:rPr>
            </w:pPr>
            <w:r w:rsidRPr="003F5F3E">
              <w:rPr>
                <w:b/>
                <w:szCs w:val="17"/>
              </w:rPr>
              <w:t>Total payments</w:t>
            </w:r>
          </w:p>
        </w:tc>
        <w:tc>
          <w:tcPr>
            <w:tcW w:w="796" w:type="dxa"/>
            <w:tcBorders>
              <w:top w:val="single" w:sz="6" w:space="0" w:color="auto"/>
              <w:bottom w:val="single" w:sz="6" w:space="0" w:color="auto"/>
            </w:tcBorders>
          </w:tcPr>
          <w:p w14:paraId="41F3E93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(15 121)</w:t>
            </w:r>
          </w:p>
        </w:tc>
        <w:tc>
          <w:tcPr>
            <w:tcW w:w="794" w:type="dxa"/>
            <w:tcBorders>
              <w:top w:val="single" w:sz="6" w:space="0" w:color="auto"/>
              <w:bottom w:val="single" w:sz="6" w:space="0" w:color="auto"/>
            </w:tcBorders>
          </w:tcPr>
          <w:p w14:paraId="4547B41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(17 137)</w:t>
            </w:r>
          </w:p>
        </w:tc>
        <w:tc>
          <w:tcPr>
            <w:tcW w:w="794" w:type="dxa"/>
            <w:tcBorders>
              <w:top w:val="single" w:sz="6" w:space="0" w:color="auto"/>
              <w:bottom w:val="single" w:sz="6" w:space="0" w:color="auto"/>
            </w:tcBorders>
          </w:tcPr>
          <w:p w14:paraId="6AD46B2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(18 951)</w:t>
            </w:r>
          </w:p>
        </w:tc>
        <w:tc>
          <w:tcPr>
            <w:tcW w:w="794" w:type="dxa"/>
            <w:tcBorders>
              <w:top w:val="single" w:sz="6" w:space="0" w:color="auto"/>
              <w:bottom w:val="single" w:sz="6" w:space="0" w:color="auto"/>
            </w:tcBorders>
          </w:tcPr>
          <w:p w14:paraId="7220D6F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(20 845)</w:t>
            </w:r>
          </w:p>
        </w:tc>
        <w:tc>
          <w:tcPr>
            <w:tcW w:w="794" w:type="dxa"/>
            <w:tcBorders>
              <w:top w:val="single" w:sz="6" w:space="0" w:color="auto"/>
              <w:bottom w:val="single" w:sz="6" w:space="0" w:color="auto"/>
            </w:tcBorders>
          </w:tcPr>
          <w:p w14:paraId="70E2D8E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(22 829)</w:t>
            </w:r>
          </w:p>
        </w:tc>
      </w:tr>
      <w:tr w:rsidR="00BE4E9F" w14:paraId="2021F559"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4FBEBC82" w14:textId="77777777" w:rsidR="00BE4E9F" w:rsidRPr="003F5F3E" w:rsidRDefault="00BE4E9F" w:rsidP="00751FEA">
            <w:pPr>
              <w:spacing w:after="10"/>
              <w:rPr>
                <w:szCs w:val="17"/>
              </w:rPr>
            </w:pPr>
            <w:r w:rsidRPr="003F5F3E">
              <w:rPr>
                <w:b/>
                <w:szCs w:val="17"/>
              </w:rPr>
              <w:t>Net cash flows from operating activities</w:t>
            </w:r>
          </w:p>
        </w:tc>
        <w:tc>
          <w:tcPr>
            <w:tcW w:w="796" w:type="dxa"/>
            <w:tcBorders>
              <w:top w:val="single" w:sz="6" w:space="0" w:color="auto"/>
            </w:tcBorders>
          </w:tcPr>
          <w:p w14:paraId="6352B06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5 297</w:t>
            </w:r>
          </w:p>
        </w:tc>
        <w:tc>
          <w:tcPr>
            <w:tcW w:w="794" w:type="dxa"/>
            <w:tcBorders>
              <w:top w:val="single" w:sz="6" w:space="0" w:color="auto"/>
            </w:tcBorders>
          </w:tcPr>
          <w:p w14:paraId="7647205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5 155</w:t>
            </w:r>
          </w:p>
        </w:tc>
        <w:tc>
          <w:tcPr>
            <w:tcW w:w="794" w:type="dxa"/>
            <w:tcBorders>
              <w:top w:val="single" w:sz="6" w:space="0" w:color="auto"/>
            </w:tcBorders>
          </w:tcPr>
          <w:p w14:paraId="21B05BC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5 127</w:t>
            </w:r>
          </w:p>
        </w:tc>
        <w:tc>
          <w:tcPr>
            <w:tcW w:w="794" w:type="dxa"/>
            <w:tcBorders>
              <w:top w:val="single" w:sz="6" w:space="0" w:color="auto"/>
            </w:tcBorders>
          </w:tcPr>
          <w:p w14:paraId="05BEE2A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5 335</w:t>
            </w:r>
          </w:p>
        </w:tc>
        <w:tc>
          <w:tcPr>
            <w:tcW w:w="794" w:type="dxa"/>
            <w:tcBorders>
              <w:top w:val="single" w:sz="6" w:space="0" w:color="auto"/>
            </w:tcBorders>
          </w:tcPr>
          <w:p w14:paraId="0709DAF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5 701</w:t>
            </w:r>
          </w:p>
        </w:tc>
      </w:tr>
      <w:tr w:rsidR="00BE4E9F" w14:paraId="0B1B174D" w14:textId="77777777">
        <w:tc>
          <w:tcPr>
            <w:cnfStyle w:val="001000000000" w:firstRow="0" w:lastRow="0" w:firstColumn="1" w:lastColumn="0" w:oddVBand="0" w:evenVBand="0" w:oddHBand="0" w:evenHBand="0" w:firstRowFirstColumn="0" w:firstRowLastColumn="0" w:lastRowFirstColumn="0" w:lastRowLastColumn="0"/>
            <w:tcW w:w="3738" w:type="dxa"/>
          </w:tcPr>
          <w:p w14:paraId="51CE12F9" w14:textId="77777777" w:rsidR="00BE4E9F" w:rsidRPr="003F5F3E" w:rsidRDefault="00BE4E9F" w:rsidP="00751FEA">
            <w:pPr>
              <w:spacing w:after="10"/>
              <w:rPr>
                <w:szCs w:val="17"/>
              </w:rPr>
            </w:pPr>
            <w:r w:rsidRPr="003F5F3E">
              <w:rPr>
                <w:b/>
                <w:szCs w:val="17"/>
              </w:rPr>
              <w:t>Cash flows from investing activities</w:t>
            </w:r>
          </w:p>
        </w:tc>
        <w:tc>
          <w:tcPr>
            <w:tcW w:w="796" w:type="dxa"/>
          </w:tcPr>
          <w:p w14:paraId="69BACAC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E01F27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BC04FB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BC01DE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448777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5E587B68" w14:textId="77777777">
        <w:tc>
          <w:tcPr>
            <w:cnfStyle w:val="001000000000" w:firstRow="0" w:lastRow="0" w:firstColumn="1" w:lastColumn="0" w:oddVBand="0" w:evenVBand="0" w:oddHBand="0" w:evenHBand="0" w:firstRowFirstColumn="0" w:firstRowLastColumn="0" w:lastRowFirstColumn="0" w:lastRowLastColumn="0"/>
            <w:tcW w:w="4534" w:type="dxa"/>
          </w:tcPr>
          <w:p w14:paraId="29599202" w14:textId="77777777" w:rsidR="00BE4E9F" w:rsidRPr="003F5F3E" w:rsidRDefault="00BE4E9F" w:rsidP="00751FEA">
            <w:pPr>
              <w:spacing w:after="10"/>
              <w:rPr>
                <w:szCs w:val="17"/>
              </w:rPr>
            </w:pPr>
            <w:r w:rsidRPr="003F5F3E">
              <w:rPr>
                <w:b/>
                <w:szCs w:val="17"/>
              </w:rPr>
              <w:t>Cash flows from investments in non</w:t>
            </w:r>
            <w:r w:rsidRPr="003F5F3E">
              <w:rPr>
                <w:b/>
                <w:szCs w:val="17"/>
              </w:rPr>
              <w:noBreakHyphen/>
              <w:t>financial assets</w:t>
            </w:r>
          </w:p>
        </w:tc>
        <w:tc>
          <w:tcPr>
            <w:tcW w:w="794" w:type="dxa"/>
          </w:tcPr>
          <w:p w14:paraId="6C43109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3DF939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32D1C7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gridSpan w:val="2"/>
          </w:tcPr>
          <w:p w14:paraId="44AA8FB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37DEF54F" w14:textId="77777777">
        <w:tc>
          <w:tcPr>
            <w:cnfStyle w:val="001000000000" w:firstRow="0" w:lastRow="0" w:firstColumn="1" w:lastColumn="0" w:oddVBand="0" w:evenVBand="0" w:oddHBand="0" w:evenHBand="0" w:firstRowFirstColumn="0" w:firstRowLastColumn="0" w:lastRowFirstColumn="0" w:lastRowLastColumn="0"/>
            <w:tcW w:w="3738" w:type="dxa"/>
          </w:tcPr>
          <w:p w14:paraId="03831E66" w14:textId="77777777" w:rsidR="00BE4E9F" w:rsidRPr="003F5F3E" w:rsidRDefault="00BE4E9F" w:rsidP="00751FEA">
            <w:pPr>
              <w:spacing w:after="10"/>
              <w:rPr>
                <w:szCs w:val="17"/>
              </w:rPr>
            </w:pPr>
            <w:r w:rsidRPr="003F5F3E">
              <w:rPr>
                <w:szCs w:val="17"/>
              </w:rPr>
              <w:t>Purchases of non</w:t>
            </w:r>
            <w:r w:rsidRPr="003F5F3E">
              <w:rPr>
                <w:szCs w:val="17"/>
              </w:rPr>
              <w:noBreakHyphen/>
              <w:t>financial assets</w:t>
            </w:r>
          </w:p>
        </w:tc>
        <w:tc>
          <w:tcPr>
            <w:tcW w:w="796" w:type="dxa"/>
          </w:tcPr>
          <w:p w14:paraId="5831EBD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(24)</w:t>
            </w:r>
          </w:p>
        </w:tc>
        <w:tc>
          <w:tcPr>
            <w:tcW w:w="794" w:type="dxa"/>
          </w:tcPr>
          <w:p w14:paraId="0E30BD0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(44)</w:t>
            </w:r>
          </w:p>
        </w:tc>
        <w:tc>
          <w:tcPr>
            <w:tcW w:w="794" w:type="dxa"/>
          </w:tcPr>
          <w:p w14:paraId="7ED11C1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(27)</w:t>
            </w:r>
          </w:p>
        </w:tc>
        <w:tc>
          <w:tcPr>
            <w:tcW w:w="794" w:type="dxa"/>
          </w:tcPr>
          <w:p w14:paraId="372FC16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(40)</w:t>
            </w:r>
          </w:p>
        </w:tc>
        <w:tc>
          <w:tcPr>
            <w:tcW w:w="794" w:type="dxa"/>
          </w:tcPr>
          <w:p w14:paraId="3E1B497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(31)</w:t>
            </w:r>
          </w:p>
        </w:tc>
      </w:tr>
      <w:tr w:rsidR="00BE4E9F" w14:paraId="1E9989DD"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7F75BAAD" w14:textId="77777777" w:rsidR="00BE4E9F" w:rsidRPr="003F5F3E" w:rsidRDefault="00BE4E9F" w:rsidP="00751FEA">
            <w:pPr>
              <w:spacing w:after="10"/>
              <w:rPr>
                <w:szCs w:val="17"/>
              </w:rPr>
            </w:pPr>
            <w:r w:rsidRPr="003F5F3E">
              <w:rPr>
                <w:szCs w:val="17"/>
              </w:rPr>
              <w:t>Sales of non</w:t>
            </w:r>
            <w:r w:rsidRPr="003F5F3E">
              <w:rPr>
                <w:szCs w:val="17"/>
              </w:rPr>
              <w:noBreakHyphen/>
              <w:t>financial assets</w:t>
            </w:r>
          </w:p>
        </w:tc>
        <w:tc>
          <w:tcPr>
            <w:tcW w:w="796" w:type="dxa"/>
            <w:tcBorders>
              <w:bottom w:val="single" w:sz="6" w:space="0" w:color="auto"/>
            </w:tcBorders>
          </w:tcPr>
          <w:p w14:paraId="62877D0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w:t>
            </w:r>
          </w:p>
        </w:tc>
        <w:tc>
          <w:tcPr>
            <w:tcW w:w="794" w:type="dxa"/>
            <w:tcBorders>
              <w:bottom w:val="single" w:sz="6" w:space="0" w:color="auto"/>
            </w:tcBorders>
          </w:tcPr>
          <w:p w14:paraId="02D44AE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w:t>
            </w:r>
          </w:p>
        </w:tc>
        <w:tc>
          <w:tcPr>
            <w:tcW w:w="794" w:type="dxa"/>
            <w:tcBorders>
              <w:bottom w:val="single" w:sz="6" w:space="0" w:color="auto"/>
            </w:tcBorders>
          </w:tcPr>
          <w:p w14:paraId="2549BC0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w:t>
            </w:r>
          </w:p>
        </w:tc>
        <w:tc>
          <w:tcPr>
            <w:tcW w:w="794" w:type="dxa"/>
            <w:tcBorders>
              <w:bottom w:val="single" w:sz="6" w:space="0" w:color="auto"/>
            </w:tcBorders>
          </w:tcPr>
          <w:p w14:paraId="18BF696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w:t>
            </w:r>
          </w:p>
        </w:tc>
        <w:tc>
          <w:tcPr>
            <w:tcW w:w="794" w:type="dxa"/>
            <w:tcBorders>
              <w:bottom w:val="single" w:sz="6" w:space="0" w:color="auto"/>
            </w:tcBorders>
          </w:tcPr>
          <w:p w14:paraId="023AA35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w:t>
            </w:r>
          </w:p>
        </w:tc>
      </w:tr>
      <w:tr w:rsidR="00BE4E9F" w14:paraId="5DDC61F0"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034AB8C9" w14:textId="77777777" w:rsidR="00BE4E9F" w:rsidRPr="003F5F3E" w:rsidRDefault="00BE4E9F" w:rsidP="00751FEA">
            <w:pPr>
              <w:spacing w:after="10"/>
              <w:rPr>
                <w:szCs w:val="17"/>
              </w:rPr>
            </w:pPr>
            <w:r w:rsidRPr="003F5F3E">
              <w:rPr>
                <w:b/>
                <w:szCs w:val="17"/>
              </w:rPr>
              <w:t>Net cash flows from investments in non</w:t>
            </w:r>
            <w:r w:rsidRPr="003F5F3E">
              <w:rPr>
                <w:b/>
                <w:szCs w:val="17"/>
              </w:rPr>
              <w:noBreakHyphen/>
              <w:t>financial assets</w:t>
            </w:r>
          </w:p>
        </w:tc>
        <w:tc>
          <w:tcPr>
            <w:tcW w:w="796" w:type="dxa"/>
            <w:tcBorders>
              <w:top w:val="single" w:sz="6" w:space="0" w:color="auto"/>
            </w:tcBorders>
          </w:tcPr>
          <w:p w14:paraId="649FA4C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(23)</w:t>
            </w:r>
          </w:p>
        </w:tc>
        <w:tc>
          <w:tcPr>
            <w:tcW w:w="794" w:type="dxa"/>
            <w:tcBorders>
              <w:top w:val="single" w:sz="6" w:space="0" w:color="auto"/>
            </w:tcBorders>
          </w:tcPr>
          <w:p w14:paraId="5B8225A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(43)</w:t>
            </w:r>
          </w:p>
        </w:tc>
        <w:tc>
          <w:tcPr>
            <w:tcW w:w="794" w:type="dxa"/>
            <w:tcBorders>
              <w:top w:val="single" w:sz="6" w:space="0" w:color="auto"/>
            </w:tcBorders>
          </w:tcPr>
          <w:p w14:paraId="2AEAD4E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(26)</w:t>
            </w:r>
          </w:p>
        </w:tc>
        <w:tc>
          <w:tcPr>
            <w:tcW w:w="794" w:type="dxa"/>
            <w:tcBorders>
              <w:top w:val="single" w:sz="6" w:space="0" w:color="auto"/>
            </w:tcBorders>
          </w:tcPr>
          <w:p w14:paraId="0DF670F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(39)</w:t>
            </w:r>
          </w:p>
        </w:tc>
        <w:tc>
          <w:tcPr>
            <w:tcW w:w="794" w:type="dxa"/>
            <w:tcBorders>
              <w:top w:val="single" w:sz="6" w:space="0" w:color="auto"/>
            </w:tcBorders>
          </w:tcPr>
          <w:p w14:paraId="4258A5C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(30)</w:t>
            </w:r>
          </w:p>
        </w:tc>
      </w:tr>
      <w:tr w:rsidR="00BE4E9F" w14:paraId="46CBEADE"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6AA61930" w14:textId="77777777" w:rsidR="00BE4E9F" w:rsidRPr="003F5F3E" w:rsidRDefault="00BE4E9F" w:rsidP="00751FEA">
            <w:pPr>
              <w:spacing w:after="10"/>
              <w:rPr>
                <w:szCs w:val="17"/>
              </w:rPr>
            </w:pPr>
            <w:r w:rsidRPr="003F5F3E">
              <w:rPr>
                <w:szCs w:val="17"/>
              </w:rPr>
              <w:t>Net cash flows from investments in financial assets for policy purposes</w:t>
            </w:r>
          </w:p>
        </w:tc>
        <w:tc>
          <w:tcPr>
            <w:tcW w:w="796" w:type="dxa"/>
            <w:tcBorders>
              <w:bottom w:val="single" w:sz="6" w:space="0" w:color="auto"/>
            </w:tcBorders>
          </w:tcPr>
          <w:p w14:paraId="012140F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27</w:t>
            </w:r>
          </w:p>
        </w:tc>
        <w:tc>
          <w:tcPr>
            <w:tcW w:w="794" w:type="dxa"/>
            <w:tcBorders>
              <w:bottom w:val="single" w:sz="6" w:space="0" w:color="auto"/>
            </w:tcBorders>
          </w:tcPr>
          <w:p w14:paraId="73C55D1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(32)</w:t>
            </w:r>
          </w:p>
        </w:tc>
        <w:tc>
          <w:tcPr>
            <w:tcW w:w="794" w:type="dxa"/>
            <w:tcBorders>
              <w:bottom w:val="single" w:sz="6" w:space="0" w:color="auto"/>
            </w:tcBorders>
          </w:tcPr>
          <w:p w14:paraId="7590A7F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w:t>
            </w:r>
          </w:p>
        </w:tc>
        <w:tc>
          <w:tcPr>
            <w:tcW w:w="794" w:type="dxa"/>
            <w:tcBorders>
              <w:bottom w:val="single" w:sz="6" w:space="0" w:color="auto"/>
            </w:tcBorders>
          </w:tcPr>
          <w:p w14:paraId="4987F90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w:t>
            </w:r>
          </w:p>
        </w:tc>
        <w:tc>
          <w:tcPr>
            <w:tcW w:w="794" w:type="dxa"/>
            <w:tcBorders>
              <w:bottom w:val="single" w:sz="6" w:space="0" w:color="auto"/>
            </w:tcBorders>
          </w:tcPr>
          <w:p w14:paraId="0068929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w:t>
            </w:r>
          </w:p>
        </w:tc>
      </w:tr>
      <w:tr w:rsidR="00BE4E9F" w14:paraId="78A668E9"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17FE1BD9" w14:textId="77777777" w:rsidR="00BE4E9F" w:rsidRPr="003F5F3E" w:rsidRDefault="00BE4E9F" w:rsidP="00751FEA">
            <w:pPr>
              <w:spacing w:after="10"/>
              <w:rPr>
                <w:szCs w:val="17"/>
              </w:rPr>
            </w:pPr>
            <w:r w:rsidRPr="003F5F3E">
              <w:rPr>
                <w:b/>
                <w:szCs w:val="17"/>
              </w:rPr>
              <w:t>Subtotal</w:t>
            </w:r>
          </w:p>
        </w:tc>
        <w:tc>
          <w:tcPr>
            <w:tcW w:w="796" w:type="dxa"/>
            <w:tcBorders>
              <w:top w:val="single" w:sz="6" w:space="0" w:color="auto"/>
            </w:tcBorders>
          </w:tcPr>
          <w:p w14:paraId="0A7F037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w:t>
            </w:r>
          </w:p>
        </w:tc>
        <w:tc>
          <w:tcPr>
            <w:tcW w:w="794" w:type="dxa"/>
            <w:tcBorders>
              <w:top w:val="single" w:sz="6" w:space="0" w:color="auto"/>
            </w:tcBorders>
          </w:tcPr>
          <w:p w14:paraId="45B599F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(75)</w:t>
            </w:r>
          </w:p>
        </w:tc>
        <w:tc>
          <w:tcPr>
            <w:tcW w:w="794" w:type="dxa"/>
            <w:tcBorders>
              <w:top w:val="single" w:sz="6" w:space="0" w:color="auto"/>
            </w:tcBorders>
          </w:tcPr>
          <w:p w14:paraId="62E0847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(22)</w:t>
            </w:r>
          </w:p>
        </w:tc>
        <w:tc>
          <w:tcPr>
            <w:tcW w:w="794" w:type="dxa"/>
            <w:tcBorders>
              <w:top w:val="single" w:sz="6" w:space="0" w:color="auto"/>
            </w:tcBorders>
          </w:tcPr>
          <w:p w14:paraId="5A471DC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(34)</w:t>
            </w:r>
          </w:p>
        </w:tc>
        <w:tc>
          <w:tcPr>
            <w:tcW w:w="794" w:type="dxa"/>
            <w:tcBorders>
              <w:top w:val="single" w:sz="6" w:space="0" w:color="auto"/>
            </w:tcBorders>
          </w:tcPr>
          <w:p w14:paraId="754F275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(25)</w:t>
            </w:r>
          </w:p>
        </w:tc>
      </w:tr>
      <w:tr w:rsidR="00BE4E9F" w14:paraId="388DFA40"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2313A729" w14:textId="77777777" w:rsidR="00BE4E9F" w:rsidRPr="003F5F3E" w:rsidRDefault="00BE4E9F" w:rsidP="00751FEA">
            <w:pPr>
              <w:spacing w:after="10"/>
              <w:rPr>
                <w:szCs w:val="17"/>
              </w:rPr>
            </w:pPr>
            <w:r w:rsidRPr="003F5F3E">
              <w:rPr>
                <w:szCs w:val="17"/>
              </w:rPr>
              <w:t>Net cash flows from investment in financial assets for liquidity management purposes</w:t>
            </w:r>
          </w:p>
        </w:tc>
        <w:tc>
          <w:tcPr>
            <w:tcW w:w="796" w:type="dxa"/>
            <w:tcBorders>
              <w:bottom w:val="single" w:sz="6" w:space="0" w:color="auto"/>
            </w:tcBorders>
          </w:tcPr>
          <w:p w14:paraId="440094C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(24 587)</w:t>
            </w:r>
          </w:p>
        </w:tc>
        <w:tc>
          <w:tcPr>
            <w:tcW w:w="794" w:type="dxa"/>
            <w:tcBorders>
              <w:bottom w:val="single" w:sz="6" w:space="0" w:color="auto"/>
            </w:tcBorders>
          </w:tcPr>
          <w:p w14:paraId="6557872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(24 743)</w:t>
            </w:r>
          </w:p>
        </w:tc>
        <w:tc>
          <w:tcPr>
            <w:tcW w:w="794" w:type="dxa"/>
            <w:tcBorders>
              <w:bottom w:val="single" w:sz="6" w:space="0" w:color="auto"/>
            </w:tcBorders>
          </w:tcPr>
          <w:p w14:paraId="69E9CC1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(17 236)</w:t>
            </w:r>
          </w:p>
        </w:tc>
        <w:tc>
          <w:tcPr>
            <w:tcW w:w="794" w:type="dxa"/>
            <w:tcBorders>
              <w:bottom w:val="single" w:sz="6" w:space="0" w:color="auto"/>
            </w:tcBorders>
          </w:tcPr>
          <w:p w14:paraId="4947B37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(16 928)</w:t>
            </w:r>
          </w:p>
        </w:tc>
        <w:tc>
          <w:tcPr>
            <w:tcW w:w="794" w:type="dxa"/>
            <w:tcBorders>
              <w:bottom w:val="single" w:sz="6" w:space="0" w:color="auto"/>
            </w:tcBorders>
          </w:tcPr>
          <w:p w14:paraId="5EBDF5D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(17 567)</w:t>
            </w:r>
          </w:p>
        </w:tc>
      </w:tr>
      <w:tr w:rsidR="00BE4E9F" w14:paraId="21D2B251"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39C6305C" w14:textId="77777777" w:rsidR="00BE4E9F" w:rsidRPr="003F5F3E" w:rsidRDefault="00BE4E9F" w:rsidP="00751FEA">
            <w:pPr>
              <w:spacing w:after="10"/>
              <w:rPr>
                <w:szCs w:val="17"/>
              </w:rPr>
            </w:pPr>
            <w:r w:rsidRPr="003F5F3E">
              <w:rPr>
                <w:b/>
                <w:szCs w:val="17"/>
              </w:rPr>
              <w:t>Net cash flows from investing activities</w:t>
            </w:r>
          </w:p>
        </w:tc>
        <w:tc>
          <w:tcPr>
            <w:tcW w:w="796" w:type="dxa"/>
            <w:tcBorders>
              <w:top w:val="single" w:sz="6" w:space="0" w:color="auto"/>
            </w:tcBorders>
          </w:tcPr>
          <w:p w14:paraId="0339FB5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(24 583)</w:t>
            </w:r>
          </w:p>
        </w:tc>
        <w:tc>
          <w:tcPr>
            <w:tcW w:w="794" w:type="dxa"/>
            <w:tcBorders>
              <w:top w:val="single" w:sz="6" w:space="0" w:color="auto"/>
            </w:tcBorders>
          </w:tcPr>
          <w:p w14:paraId="626CCC4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(24 818)</w:t>
            </w:r>
          </w:p>
        </w:tc>
        <w:tc>
          <w:tcPr>
            <w:tcW w:w="794" w:type="dxa"/>
            <w:tcBorders>
              <w:top w:val="single" w:sz="6" w:space="0" w:color="auto"/>
            </w:tcBorders>
          </w:tcPr>
          <w:p w14:paraId="02E5305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(17 259)</w:t>
            </w:r>
          </w:p>
        </w:tc>
        <w:tc>
          <w:tcPr>
            <w:tcW w:w="794" w:type="dxa"/>
            <w:tcBorders>
              <w:top w:val="single" w:sz="6" w:space="0" w:color="auto"/>
            </w:tcBorders>
          </w:tcPr>
          <w:p w14:paraId="2D7D1A3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(16 962)</w:t>
            </w:r>
          </w:p>
        </w:tc>
        <w:tc>
          <w:tcPr>
            <w:tcW w:w="794" w:type="dxa"/>
            <w:tcBorders>
              <w:top w:val="single" w:sz="6" w:space="0" w:color="auto"/>
            </w:tcBorders>
          </w:tcPr>
          <w:p w14:paraId="336416F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(17 592)</w:t>
            </w:r>
          </w:p>
        </w:tc>
      </w:tr>
      <w:tr w:rsidR="00BE4E9F" w14:paraId="63672BFF" w14:textId="77777777">
        <w:tc>
          <w:tcPr>
            <w:cnfStyle w:val="001000000000" w:firstRow="0" w:lastRow="0" w:firstColumn="1" w:lastColumn="0" w:oddVBand="0" w:evenVBand="0" w:oddHBand="0" w:evenHBand="0" w:firstRowFirstColumn="0" w:firstRowLastColumn="0" w:lastRowFirstColumn="0" w:lastRowLastColumn="0"/>
            <w:tcW w:w="3738" w:type="dxa"/>
          </w:tcPr>
          <w:p w14:paraId="2B0F8F11" w14:textId="77777777" w:rsidR="00BE4E9F" w:rsidRPr="003F5F3E" w:rsidRDefault="00BE4E9F" w:rsidP="00751FEA">
            <w:pPr>
              <w:spacing w:after="10"/>
              <w:rPr>
                <w:szCs w:val="17"/>
              </w:rPr>
            </w:pPr>
            <w:r w:rsidRPr="003F5F3E">
              <w:rPr>
                <w:b/>
                <w:szCs w:val="17"/>
              </w:rPr>
              <w:t>Cash flows from financing activities</w:t>
            </w:r>
          </w:p>
        </w:tc>
        <w:tc>
          <w:tcPr>
            <w:tcW w:w="796" w:type="dxa"/>
          </w:tcPr>
          <w:p w14:paraId="0EF0372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0807A9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BEB6E6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1F87D0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4E1542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7903D41D" w14:textId="77777777">
        <w:tc>
          <w:tcPr>
            <w:cnfStyle w:val="001000000000" w:firstRow="0" w:lastRow="0" w:firstColumn="1" w:lastColumn="0" w:oddVBand="0" w:evenVBand="0" w:oddHBand="0" w:evenHBand="0" w:firstRowFirstColumn="0" w:firstRowLastColumn="0" w:lastRowFirstColumn="0" w:lastRowLastColumn="0"/>
            <w:tcW w:w="3738" w:type="dxa"/>
          </w:tcPr>
          <w:p w14:paraId="080FB3D3" w14:textId="77777777" w:rsidR="00BE4E9F" w:rsidRPr="003F5F3E" w:rsidRDefault="00BE4E9F" w:rsidP="00751FEA">
            <w:pPr>
              <w:spacing w:after="10"/>
              <w:rPr>
                <w:szCs w:val="17"/>
              </w:rPr>
            </w:pPr>
            <w:r w:rsidRPr="003F5F3E">
              <w:rPr>
                <w:szCs w:val="17"/>
              </w:rPr>
              <w:t>Advances received (net)</w:t>
            </w:r>
          </w:p>
        </w:tc>
        <w:tc>
          <w:tcPr>
            <w:tcW w:w="796" w:type="dxa"/>
          </w:tcPr>
          <w:p w14:paraId="5D72657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(51)</w:t>
            </w:r>
          </w:p>
        </w:tc>
        <w:tc>
          <w:tcPr>
            <w:tcW w:w="794" w:type="dxa"/>
          </w:tcPr>
          <w:p w14:paraId="08AC635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66</w:t>
            </w:r>
          </w:p>
        </w:tc>
        <w:tc>
          <w:tcPr>
            <w:tcW w:w="794" w:type="dxa"/>
          </w:tcPr>
          <w:p w14:paraId="586B24B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w:t>
            </w:r>
          </w:p>
        </w:tc>
        <w:tc>
          <w:tcPr>
            <w:tcW w:w="794" w:type="dxa"/>
          </w:tcPr>
          <w:p w14:paraId="216D72B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(9)</w:t>
            </w:r>
          </w:p>
        </w:tc>
        <w:tc>
          <w:tcPr>
            <w:tcW w:w="794" w:type="dxa"/>
          </w:tcPr>
          <w:p w14:paraId="7ED6298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(10)</w:t>
            </w:r>
          </w:p>
        </w:tc>
      </w:tr>
      <w:tr w:rsidR="00BE4E9F" w14:paraId="20FEFCC4" w14:textId="77777777">
        <w:tc>
          <w:tcPr>
            <w:cnfStyle w:val="001000000000" w:firstRow="0" w:lastRow="0" w:firstColumn="1" w:lastColumn="0" w:oddVBand="0" w:evenVBand="0" w:oddHBand="0" w:evenHBand="0" w:firstRowFirstColumn="0" w:firstRowLastColumn="0" w:lastRowFirstColumn="0" w:lastRowLastColumn="0"/>
            <w:tcW w:w="3738" w:type="dxa"/>
          </w:tcPr>
          <w:p w14:paraId="22ED6608" w14:textId="77777777" w:rsidR="00BE4E9F" w:rsidRPr="003F5F3E" w:rsidRDefault="00BE4E9F" w:rsidP="00751FEA">
            <w:pPr>
              <w:spacing w:after="10"/>
              <w:rPr>
                <w:szCs w:val="17"/>
              </w:rPr>
            </w:pPr>
            <w:r w:rsidRPr="003F5F3E">
              <w:rPr>
                <w:szCs w:val="17"/>
              </w:rPr>
              <w:t>Net borrowings</w:t>
            </w:r>
          </w:p>
        </w:tc>
        <w:tc>
          <w:tcPr>
            <w:tcW w:w="796" w:type="dxa"/>
          </w:tcPr>
          <w:p w14:paraId="0870006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19 227</w:t>
            </w:r>
          </w:p>
        </w:tc>
        <w:tc>
          <w:tcPr>
            <w:tcW w:w="794" w:type="dxa"/>
          </w:tcPr>
          <w:p w14:paraId="4BCB109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20 748</w:t>
            </w:r>
          </w:p>
        </w:tc>
        <w:tc>
          <w:tcPr>
            <w:tcW w:w="794" w:type="dxa"/>
          </w:tcPr>
          <w:p w14:paraId="4847F65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12 510</w:t>
            </w:r>
          </w:p>
        </w:tc>
        <w:tc>
          <w:tcPr>
            <w:tcW w:w="794" w:type="dxa"/>
          </w:tcPr>
          <w:p w14:paraId="0BC1B1F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13 248</w:t>
            </w:r>
          </w:p>
        </w:tc>
        <w:tc>
          <w:tcPr>
            <w:tcW w:w="794" w:type="dxa"/>
          </w:tcPr>
          <w:p w14:paraId="20D4DBB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13 220</w:t>
            </w:r>
          </w:p>
        </w:tc>
      </w:tr>
      <w:tr w:rsidR="00BE4E9F" w14:paraId="4D0766EE" w14:textId="77777777">
        <w:tc>
          <w:tcPr>
            <w:cnfStyle w:val="001000000000" w:firstRow="0" w:lastRow="0" w:firstColumn="1" w:lastColumn="0" w:oddVBand="0" w:evenVBand="0" w:oddHBand="0" w:evenHBand="0" w:firstRowFirstColumn="0" w:firstRowLastColumn="0" w:lastRowFirstColumn="0" w:lastRowLastColumn="0"/>
            <w:tcW w:w="3738" w:type="dxa"/>
          </w:tcPr>
          <w:p w14:paraId="71339E87" w14:textId="77777777" w:rsidR="00BE4E9F" w:rsidRPr="003F5F3E" w:rsidRDefault="00BE4E9F" w:rsidP="00751FEA">
            <w:pPr>
              <w:spacing w:after="10"/>
              <w:rPr>
                <w:szCs w:val="17"/>
              </w:rPr>
            </w:pPr>
            <w:r w:rsidRPr="003F5F3E">
              <w:rPr>
                <w:szCs w:val="17"/>
              </w:rPr>
              <w:t>Deposits received (net)</w:t>
            </w:r>
          </w:p>
        </w:tc>
        <w:tc>
          <w:tcPr>
            <w:tcW w:w="796" w:type="dxa"/>
          </w:tcPr>
          <w:p w14:paraId="64558B2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w:t>
            </w:r>
          </w:p>
        </w:tc>
        <w:tc>
          <w:tcPr>
            <w:tcW w:w="794" w:type="dxa"/>
          </w:tcPr>
          <w:p w14:paraId="40C7C5B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w:t>
            </w:r>
          </w:p>
        </w:tc>
        <w:tc>
          <w:tcPr>
            <w:tcW w:w="794" w:type="dxa"/>
          </w:tcPr>
          <w:p w14:paraId="4AF8A49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w:t>
            </w:r>
          </w:p>
        </w:tc>
        <w:tc>
          <w:tcPr>
            <w:tcW w:w="794" w:type="dxa"/>
          </w:tcPr>
          <w:p w14:paraId="3FCF2E0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w:t>
            </w:r>
          </w:p>
        </w:tc>
        <w:tc>
          <w:tcPr>
            <w:tcW w:w="794" w:type="dxa"/>
          </w:tcPr>
          <w:p w14:paraId="0A251E4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w:t>
            </w:r>
          </w:p>
        </w:tc>
      </w:tr>
      <w:tr w:rsidR="00BE4E9F" w14:paraId="1CFC1050"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300489D6" w14:textId="77777777" w:rsidR="00BE4E9F" w:rsidRPr="003F5F3E" w:rsidRDefault="00BE4E9F" w:rsidP="00751FEA">
            <w:pPr>
              <w:spacing w:after="10"/>
              <w:rPr>
                <w:szCs w:val="17"/>
              </w:rPr>
            </w:pPr>
            <w:r w:rsidRPr="003F5F3E">
              <w:rPr>
                <w:szCs w:val="17"/>
              </w:rPr>
              <w:t>Other financing (net)</w:t>
            </w:r>
          </w:p>
        </w:tc>
        <w:tc>
          <w:tcPr>
            <w:tcW w:w="796" w:type="dxa"/>
            <w:tcBorders>
              <w:bottom w:val="single" w:sz="6" w:space="0" w:color="auto"/>
            </w:tcBorders>
          </w:tcPr>
          <w:p w14:paraId="3928944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(679)</w:t>
            </w:r>
          </w:p>
        </w:tc>
        <w:tc>
          <w:tcPr>
            <w:tcW w:w="794" w:type="dxa"/>
            <w:tcBorders>
              <w:bottom w:val="single" w:sz="6" w:space="0" w:color="auto"/>
            </w:tcBorders>
          </w:tcPr>
          <w:p w14:paraId="64CC86A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(1 160)</w:t>
            </w:r>
          </w:p>
        </w:tc>
        <w:tc>
          <w:tcPr>
            <w:tcW w:w="794" w:type="dxa"/>
            <w:tcBorders>
              <w:bottom w:val="single" w:sz="6" w:space="0" w:color="auto"/>
            </w:tcBorders>
          </w:tcPr>
          <w:p w14:paraId="1557D83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(62)</w:t>
            </w:r>
          </w:p>
        </w:tc>
        <w:tc>
          <w:tcPr>
            <w:tcW w:w="794" w:type="dxa"/>
            <w:tcBorders>
              <w:bottom w:val="single" w:sz="6" w:space="0" w:color="auto"/>
            </w:tcBorders>
          </w:tcPr>
          <w:p w14:paraId="660DA9D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(1 310)</w:t>
            </w:r>
          </w:p>
        </w:tc>
        <w:tc>
          <w:tcPr>
            <w:tcW w:w="794" w:type="dxa"/>
            <w:tcBorders>
              <w:bottom w:val="single" w:sz="6" w:space="0" w:color="auto"/>
            </w:tcBorders>
          </w:tcPr>
          <w:p w14:paraId="353A69D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(784)</w:t>
            </w:r>
          </w:p>
        </w:tc>
      </w:tr>
      <w:tr w:rsidR="00BE4E9F" w14:paraId="176F4ADA"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bottom w:val="single" w:sz="6" w:space="0" w:color="auto"/>
            </w:tcBorders>
          </w:tcPr>
          <w:p w14:paraId="0D0A9C6A" w14:textId="77777777" w:rsidR="00BE4E9F" w:rsidRPr="003F5F3E" w:rsidRDefault="00BE4E9F" w:rsidP="00751FEA">
            <w:pPr>
              <w:spacing w:after="10"/>
              <w:rPr>
                <w:szCs w:val="17"/>
              </w:rPr>
            </w:pPr>
            <w:r w:rsidRPr="003F5F3E">
              <w:rPr>
                <w:b/>
                <w:szCs w:val="17"/>
              </w:rPr>
              <w:t>Net cash flows from financing activities</w:t>
            </w:r>
          </w:p>
        </w:tc>
        <w:tc>
          <w:tcPr>
            <w:tcW w:w="796" w:type="dxa"/>
            <w:tcBorders>
              <w:top w:val="single" w:sz="6" w:space="0" w:color="auto"/>
              <w:bottom w:val="single" w:sz="6" w:space="0" w:color="auto"/>
            </w:tcBorders>
          </w:tcPr>
          <w:p w14:paraId="6B1F4FB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18 504</w:t>
            </w:r>
          </w:p>
        </w:tc>
        <w:tc>
          <w:tcPr>
            <w:tcW w:w="794" w:type="dxa"/>
            <w:tcBorders>
              <w:top w:val="single" w:sz="6" w:space="0" w:color="auto"/>
              <w:bottom w:val="single" w:sz="6" w:space="0" w:color="auto"/>
            </w:tcBorders>
          </w:tcPr>
          <w:p w14:paraId="2B413A8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19 656</w:t>
            </w:r>
          </w:p>
        </w:tc>
        <w:tc>
          <w:tcPr>
            <w:tcW w:w="794" w:type="dxa"/>
            <w:tcBorders>
              <w:top w:val="single" w:sz="6" w:space="0" w:color="auto"/>
              <w:bottom w:val="single" w:sz="6" w:space="0" w:color="auto"/>
            </w:tcBorders>
          </w:tcPr>
          <w:p w14:paraId="007019C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12 442</w:t>
            </w:r>
          </w:p>
        </w:tc>
        <w:tc>
          <w:tcPr>
            <w:tcW w:w="794" w:type="dxa"/>
            <w:tcBorders>
              <w:top w:val="single" w:sz="6" w:space="0" w:color="auto"/>
              <w:bottom w:val="single" w:sz="6" w:space="0" w:color="auto"/>
            </w:tcBorders>
          </w:tcPr>
          <w:p w14:paraId="679A9A7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11 931</w:t>
            </w:r>
          </w:p>
        </w:tc>
        <w:tc>
          <w:tcPr>
            <w:tcW w:w="794" w:type="dxa"/>
            <w:tcBorders>
              <w:top w:val="single" w:sz="6" w:space="0" w:color="auto"/>
              <w:bottom w:val="single" w:sz="6" w:space="0" w:color="auto"/>
            </w:tcBorders>
          </w:tcPr>
          <w:p w14:paraId="3125EFD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12 427</w:t>
            </w:r>
          </w:p>
        </w:tc>
      </w:tr>
      <w:tr w:rsidR="00BE4E9F" w14:paraId="6B3CB491"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239739B4" w14:textId="77777777" w:rsidR="00BE4E9F" w:rsidRPr="003F5F3E" w:rsidRDefault="00BE4E9F" w:rsidP="00751FEA">
            <w:pPr>
              <w:spacing w:after="10"/>
              <w:rPr>
                <w:szCs w:val="17"/>
              </w:rPr>
            </w:pPr>
            <w:r w:rsidRPr="003F5F3E">
              <w:rPr>
                <w:b/>
                <w:szCs w:val="17"/>
              </w:rPr>
              <w:t>Net increase/(decrease) in cash and cash equivalents</w:t>
            </w:r>
          </w:p>
        </w:tc>
        <w:tc>
          <w:tcPr>
            <w:tcW w:w="796" w:type="dxa"/>
            <w:tcBorders>
              <w:top w:val="single" w:sz="6" w:space="0" w:color="auto"/>
            </w:tcBorders>
          </w:tcPr>
          <w:p w14:paraId="7B8D842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(782)</w:t>
            </w:r>
          </w:p>
        </w:tc>
        <w:tc>
          <w:tcPr>
            <w:tcW w:w="794" w:type="dxa"/>
            <w:tcBorders>
              <w:top w:val="single" w:sz="6" w:space="0" w:color="auto"/>
            </w:tcBorders>
          </w:tcPr>
          <w:p w14:paraId="7F14D81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(7)</w:t>
            </w:r>
          </w:p>
        </w:tc>
        <w:tc>
          <w:tcPr>
            <w:tcW w:w="794" w:type="dxa"/>
            <w:tcBorders>
              <w:top w:val="single" w:sz="6" w:space="0" w:color="auto"/>
            </w:tcBorders>
          </w:tcPr>
          <w:p w14:paraId="5DB2BC1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311</w:t>
            </w:r>
          </w:p>
        </w:tc>
        <w:tc>
          <w:tcPr>
            <w:tcW w:w="794" w:type="dxa"/>
            <w:tcBorders>
              <w:top w:val="single" w:sz="6" w:space="0" w:color="auto"/>
            </w:tcBorders>
          </w:tcPr>
          <w:p w14:paraId="2CE711E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303</w:t>
            </w:r>
          </w:p>
        </w:tc>
        <w:tc>
          <w:tcPr>
            <w:tcW w:w="794" w:type="dxa"/>
            <w:tcBorders>
              <w:top w:val="single" w:sz="6" w:space="0" w:color="auto"/>
            </w:tcBorders>
          </w:tcPr>
          <w:p w14:paraId="37A5B5D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535</w:t>
            </w:r>
          </w:p>
        </w:tc>
      </w:tr>
      <w:tr w:rsidR="00BE4E9F" w14:paraId="57AC19A3" w14:textId="77777777">
        <w:tc>
          <w:tcPr>
            <w:cnfStyle w:val="001000000000" w:firstRow="0" w:lastRow="0" w:firstColumn="1" w:lastColumn="0" w:oddVBand="0" w:evenVBand="0" w:oddHBand="0" w:evenHBand="0" w:firstRowFirstColumn="0" w:firstRowLastColumn="0" w:lastRowFirstColumn="0" w:lastRowLastColumn="0"/>
            <w:tcW w:w="3738" w:type="dxa"/>
            <w:tcBorders>
              <w:bottom w:val="single" w:sz="6" w:space="0" w:color="auto"/>
            </w:tcBorders>
          </w:tcPr>
          <w:p w14:paraId="12E80DDF" w14:textId="77777777" w:rsidR="00BE4E9F" w:rsidRPr="003F5F3E" w:rsidRDefault="00BE4E9F" w:rsidP="00751FEA">
            <w:pPr>
              <w:spacing w:after="10"/>
              <w:rPr>
                <w:szCs w:val="17"/>
              </w:rPr>
            </w:pPr>
            <w:r w:rsidRPr="003F5F3E">
              <w:rPr>
                <w:szCs w:val="17"/>
              </w:rPr>
              <w:t>Cash and cash equivalents at beginning of reporting period</w:t>
            </w:r>
          </w:p>
        </w:tc>
        <w:tc>
          <w:tcPr>
            <w:tcW w:w="796" w:type="dxa"/>
            <w:tcBorders>
              <w:bottom w:val="single" w:sz="6" w:space="0" w:color="auto"/>
            </w:tcBorders>
          </w:tcPr>
          <w:p w14:paraId="6B68ECC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5 596</w:t>
            </w:r>
          </w:p>
        </w:tc>
        <w:tc>
          <w:tcPr>
            <w:tcW w:w="794" w:type="dxa"/>
            <w:tcBorders>
              <w:bottom w:val="single" w:sz="6" w:space="0" w:color="auto"/>
            </w:tcBorders>
          </w:tcPr>
          <w:p w14:paraId="3350035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4 814</w:t>
            </w:r>
          </w:p>
        </w:tc>
        <w:tc>
          <w:tcPr>
            <w:tcW w:w="794" w:type="dxa"/>
            <w:tcBorders>
              <w:bottom w:val="single" w:sz="6" w:space="0" w:color="auto"/>
            </w:tcBorders>
          </w:tcPr>
          <w:p w14:paraId="1F9D801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4 807</w:t>
            </w:r>
          </w:p>
        </w:tc>
        <w:tc>
          <w:tcPr>
            <w:tcW w:w="794" w:type="dxa"/>
            <w:tcBorders>
              <w:bottom w:val="single" w:sz="6" w:space="0" w:color="auto"/>
            </w:tcBorders>
          </w:tcPr>
          <w:p w14:paraId="7848D25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5 117</w:t>
            </w:r>
          </w:p>
        </w:tc>
        <w:tc>
          <w:tcPr>
            <w:tcW w:w="794" w:type="dxa"/>
            <w:tcBorders>
              <w:bottom w:val="single" w:sz="6" w:space="0" w:color="auto"/>
            </w:tcBorders>
          </w:tcPr>
          <w:p w14:paraId="1CBB475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5 421</w:t>
            </w:r>
          </w:p>
        </w:tc>
      </w:tr>
      <w:tr w:rsidR="00BE4E9F" w14:paraId="6E15A86E" w14:textId="77777777">
        <w:tc>
          <w:tcPr>
            <w:cnfStyle w:val="001000000000" w:firstRow="0" w:lastRow="0" w:firstColumn="1" w:lastColumn="0" w:oddVBand="0" w:evenVBand="0" w:oddHBand="0" w:evenHBand="0" w:firstRowFirstColumn="0" w:firstRowLastColumn="0" w:lastRowFirstColumn="0" w:lastRowLastColumn="0"/>
            <w:tcW w:w="3892" w:type="dxa"/>
            <w:tcBorders>
              <w:top w:val="single" w:sz="6" w:space="0" w:color="auto"/>
              <w:bottom w:val="single" w:sz="6" w:space="0" w:color="auto"/>
            </w:tcBorders>
          </w:tcPr>
          <w:p w14:paraId="00605DEE" w14:textId="77777777" w:rsidR="00BE4E9F" w:rsidRPr="003F5F3E" w:rsidRDefault="00BE4E9F" w:rsidP="00751FEA">
            <w:pPr>
              <w:spacing w:after="10"/>
              <w:rPr>
                <w:szCs w:val="17"/>
              </w:rPr>
            </w:pPr>
            <w:r w:rsidRPr="003F5F3E">
              <w:rPr>
                <w:b/>
                <w:szCs w:val="17"/>
              </w:rPr>
              <w:t>Cash and cash equivalents at end of reporting period</w:t>
            </w:r>
          </w:p>
        </w:tc>
        <w:tc>
          <w:tcPr>
            <w:tcW w:w="642" w:type="dxa"/>
            <w:tcBorders>
              <w:top w:val="single" w:sz="6" w:space="0" w:color="auto"/>
              <w:bottom w:val="single" w:sz="6" w:space="0" w:color="auto"/>
            </w:tcBorders>
          </w:tcPr>
          <w:p w14:paraId="0C00338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4 814</w:t>
            </w:r>
          </w:p>
        </w:tc>
        <w:tc>
          <w:tcPr>
            <w:tcW w:w="794" w:type="dxa"/>
            <w:tcBorders>
              <w:top w:val="single" w:sz="6" w:space="0" w:color="auto"/>
              <w:bottom w:val="single" w:sz="6" w:space="0" w:color="auto"/>
            </w:tcBorders>
          </w:tcPr>
          <w:p w14:paraId="7EC5812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4 807</w:t>
            </w:r>
          </w:p>
        </w:tc>
        <w:tc>
          <w:tcPr>
            <w:tcW w:w="794" w:type="dxa"/>
            <w:tcBorders>
              <w:top w:val="single" w:sz="6" w:space="0" w:color="auto"/>
              <w:bottom w:val="single" w:sz="6" w:space="0" w:color="auto"/>
            </w:tcBorders>
          </w:tcPr>
          <w:p w14:paraId="79F7DB51"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5 117</w:t>
            </w:r>
          </w:p>
        </w:tc>
        <w:tc>
          <w:tcPr>
            <w:tcW w:w="794" w:type="dxa"/>
            <w:tcBorders>
              <w:top w:val="single" w:sz="6" w:space="0" w:color="auto"/>
              <w:bottom w:val="single" w:sz="6" w:space="0" w:color="auto"/>
            </w:tcBorders>
          </w:tcPr>
          <w:p w14:paraId="34A5AB9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5 421</w:t>
            </w:r>
          </w:p>
        </w:tc>
        <w:tc>
          <w:tcPr>
            <w:tcW w:w="794" w:type="dxa"/>
            <w:tcBorders>
              <w:top w:val="single" w:sz="6" w:space="0" w:color="auto"/>
              <w:bottom w:val="single" w:sz="6" w:space="0" w:color="auto"/>
            </w:tcBorders>
          </w:tcPr>
          <w:p w14:paraId="52B4686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5 956</w:t>
            </w:r>
          </w:p>
        </w:tc>
      </w:tr>
      <w:tr w:rsidR="00BE4E9F" w14:paraId="79CF394D"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tcBorders>
          </w:tcPr>
          <w:p w14:paraId="4FEB7793" w14:textId="77777777" w:rsidR="00BE4E9F" w:rsidRPr="003F5F3E" w:rsidRDefault="00BE4E9F" w:rsidP="00751FEA">
            <w:pPr>
              <w:spacing w:after="10"/>
              <w:rPr>
                <w:szCs w:val="17"/>
              </w:rPr>
            </w:pPr>
          </w:p>
        </w:tc>
        <w:tc>
          <w:tcPr>
            <w:tcW w:w="796" w:type="dxa"/>
            <w:tcBorders>
              <w:top w:val="single" w:sz="6" w:space="0" w:color="auto"/>
            </w:tcBorders>
          </w:tcPr>
          <w:p w14:paraId="175726B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575B61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0FD76840"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5C7153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518516F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6EAA8817" w14:textId="77777777">
        <w:tc>
          <w:tcPr>
            <w:cnfStyle w:val="001000000000" w:firstRow="0" w:lastRow="0" w:firstColumn="1" w:lastColumn="0" w:oddVBand="0" w:evenVBand="0" w:oddHBand="0" w:evenHBand="0" w:firstRowFirstColumn="0" w:firstRowLastColumn="0" w:lastRowFirstColumn="0" w:lastRowLastColumn="0"/>
            <w:tcW w:w="3738" w:type="dxa"/>
          </w:tcPr>
          <w:p w14:paraId="1DD63FED" w14:textId="77777777" w:rsidR="00BE4E9F" w:rsidRPr="003F5F3E" w:rsidRDefault="00BE4E9F" w:rsidP="00751FEA">
            <w:pPr>
              <w:spacing w:after="10"/>
              <w:rPr>
                <w:szCs w:val="17"/>
              </w:rPr>
            </w:pPr>
            <w:r w:rsidRPr="003F5F3E">
              <w:rPr>
                <w:b/>
                <w:szCs w:val="17"/>
              </w:rPr>
              <w:t>FISCAL AGGREGATES</w:t>
            </w:r>
          </w:p>
        </w:tc>
        <w:tc>
          <w:tcPr>
            <w:tcW w:w="796" w:type="dxa"/>
          </w:tcPr>
          <w:p w14:paraId="3F5F31CD"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20662F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A102B6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95DB755"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B4EF21A"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p>
        </w:tc>
      </w:tr>
      <w:tr w:rsidR="00BE4E9F" w14:paraId="51F39D71" w14:textId="77777777">
        <w:tc>
          <w:tcPr>
            <w:cnfStyle w:val="001000000000" w:firstRow="0" w:lastRow="0" w:firstColumn="1" w:lastColumn="0" w:oddVBand="0" w:evenVBand="0" w:oddHBand="0" w:evenHBand="0" w:firstRowFirstColumn="0" w:firstRowLastColumn="0" w:lastRowFirstColumn="0" w:lastRowLastColumn="0"/>
            <w:tcW w:w="3738" w:type="dxa"/>
          </w:tcPr>
          <w:p w14:paraId="1F33C07C" w14:textId="77777777" w:rsidR="00BE4E9F" w:rsidRPr="003F5F3E" w:rsidRDefault="00BE4E9F" w:rsidP="00751FEA">
            <w:pPr>
              <w:spacing w:after="10"/>
              <w:rPr>
                <w:szCs w:val="17"/>
              </w:rPr>
            </w:pPr>
            <w:r w:rsidRPr="003F5F3E">
              <w:rPr>
                <w:szCs w:val="17"/>
              </w:rPr>
              <w:t>Net cash flows from operating activities</w:t>
            </w:r>
          </w:p>
        </w:tc>
        <w:tc>
          <w:tcPr>
            <w:tcW w:w="796" w:type="dxa"/>
          </w:tcPr>
          <w:p w14:paraId="1F6C1EB4"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5 297</w:t>
            </w:r>
          </w:p>
        </w:tc>
        <w:tc>
          <w:tcPr>
            <w:tcW w:w="794" w:type="dxa"/>
          </w:tcPr>
          <w:p w14:paraId="11E2A81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5 155</w:t>
            </w:r>
          </w:p>
        </w:tc>
        <w:tc>
          <w:tcPr>
            <w:tcW w:w="794" w:type="dxa"/>
          </w:tcPr>
          <w:p w14:paraId="3F569BB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5 127</w:t>
            </w:r>
          </w:p>
        </w:tc>
        <w:tc>
          <w:tcPr>
            <w:tcW w:w="794" w:type="dxa"/>
          </w:tcPr>
          <w:p w14:paraId="78A0D23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5 335</w:t>
            </w:r>
          </w:p>
        </w:tc>
        <w:tc>
          <w:tcPr>
            <w:tcW w:w="794" w:type="dxa"/>
          </w:tcPr>
          <w:p w14:paraId="4CAE335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5 701</w:t>
            </w:r>
          </w:p>
        </w:tc>
      </w:tr>
      <w:tr w:rsidR="00BE4E9F" w14:paraId="434DF926" w14:textId="77777777">
        <w:tc>
          <w:tcPr>
            <w:cnfStyle w:val="001000000000" w:firstRow="0" w:lastRow="0" w:firstColumn="1" w:lastColumn="0" w:oddVBand="0" w:evenVBand="0" w:oddHBand="0" w:evenHBand="0" w:firstRowFirstColumn="0" w:firstRowLastColumn="0" w:lastRowFirstColumn="0" w:lastRowLastColumn="0"/>
            <w:tcW w:w="3738" w:type="dxa"/>
          </w:tcPr>
          <w:p w14:paraId="09EBCAED" w14:textId="77777777" w:rsidR="00BE4E9F" w:rsidRPr="003F5F3E" w:rsidRDefault="00BE4E9F" w:rsidP="00751FEA">
            <w:pPr>
              <w:spacing w:after="10"/>
              <w:rPr>
                <w:szCs w:val="17"/>
              </w:rPr>
            </w:pPr>
            <w:r w:rsidRPr="003F5F3E">
              <w:rPr>
                <w:szCs w:val="17"/>
              </w:rPr>
              <w:t>Dividends paid</w:t>
            </w:r>
          </w:p>
        </w:tc>
        <w:tc>
          <w:tcPr>
            <w:tcW w:w="796" w:type="dxa"/>
          </w:tcPr>
          <w:p w14:paraId="35D4958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(515)</w:t>
            </w:r>
          </w:p>
        </w:tc>
        <w:tc>
          <w:tcPr>
            <w:tcW w:w="794" w:type="dxa"/>
          </w:tcPr>
          <w:p w14:paraId="3779350F"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(1 210)</w:t>
            </w:r>
          </w:p>
        </w:tc>
        <w:tc>
          <w:tcPr>
            <w:tcW w:w="794" w:type="dxa"/>
          </w:tcPr>
          <w:p w14:paraId="3FF5523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(112)</w:t>
            </w:r>
          </w:p>
        </w:tc>
        <w:tc>
          <w:tcPr>
            <w:tcW w:w="794" w:type="dxa"/>
          </w:tcPr>
          <w:p w14:paraId="415F2886"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(810)</w:t>
            </w:r>
          </w:p>
        </w:tc>
        <w:tc>
          <w:tcPr>
            <w:tcW w:w="794" w:type="dxa"/>
          </w:tcPr>
          <w:p w14:paraId="7AA266C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(714)</w:t>
            </w:r>
          </w:p>
        </w:tc>
      </w:tr>
      <w:tr w:rsidR="00BE4E9F" w14:paraId="75400486" w14:textId="77777777">
        <w:tc>
          <w:tcPr>
            <w:cnfStyle w:val="001000000000" w:firstRow="0" w:lastRow="0" w:firstColumn="1" w:lastColumn="0" w:oddVBand="0" w:evenVBand="0" w:oddHBand="0" w:evenHBand="0" w:firstRowFirstColumn="0" w:firstRowLastColumn="0" w:lastRowFirstColumn="0" w:lastRowLastColumn="0"/>
            <w:tcW w:w="3962" w:type="dxa"/>
            <w:tcBorders>
              <w:bottom w:val="single" w:sz="6" w:space="0" w:color="auto"/>
            </w:tcBorders>
          </w:tcPr>
          <w:p w14:paraId="215BEF43" w14:textId="77777777" w:rsidR="00BE4E9F" w:rsidRPr="003F5F3E" w:rsidRDefault="00BE4E9F" w:rsidP="00751FEA">
            <w:pPr>
              <w:spacing w:after="10"/>
              <w:rPr>
                <w:szCs w:val="17"/>
              </w:rPr>
            </w:pPr>
            <w:r w:rsidRPr="003F5F3E">
              <w:rPr>
                <w:szCs w:val="17"/>
              </w:rPr>
              <w:t>Net cash flows from investments in non</w:t>
            </w:r>
            <w:r w:rsidRPr="003F5F3E">
              <w:rPr>
                <w:szCs w:val="17"/>
              </w:rPr>
              <w:noBreakHyphen/>
              <w:t>financial assets</w:t>
            </w:r>
          </w:p>
        </w:tc>
        <w:tc>
          <w:tcPr>
            <w:tcW w:w="572" w:type="dxa"/>
            <w:tcBorders>
              <w:bottom w:val="single" w:sz="6" w:space="0" w:color="auto"/>
            </w:tcBorders>
          </w:tcPr>
          <w:p w14:paraId="5EF6A99E"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(23)</w:t>
            </w:r>
          </w:p>
        </w:tc>
        <w:tc>
          <w:tcPr>
            <w:tcW w:w="794" w:type="dxa"/>
            <w:tcBorders>
              <w:bottom w:val="single" w:sz="6" w:space="0" w:color="auto"/>
            </w:tcBorders>
          </w:tcPr>
          <w:p w14:paraId="37D5E8CB"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(43)</w:t>
            </w:r>
          </w:p>
        </w:tc>
        <w:tc>
          <w:tcPr>
            <w:tcW w:w="794" w:type="dxa"/>
            <w:tcBorders>
              <w:bottom w:val="single" w:sz="6" w:space="0" w:color="auto"/>
            </w:tcBorders>
          </w:tcPr>
          <w:p w14:paraId="245077C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(26)</w:t>
            </w:r>
          </w:p>
        </w:tc>
        <w:tc>
          <w:tcPr>
            <w:tcW w:w="794" w:type="dxa"/>
            <w:tcBorders>
              <w:bottom w:val="single" w:sz="6" w:space="0" w:color="auto"/>
            </w:tcBorders>
          </w:tcPr>
          <w:p w14:paraId="3E100ACC"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(39)</w:t>
            </w:r>
          </w:p>
        </w:tc>
        <w:tc>
          <w:tcPr>
            <w:tcW w:w="794" w:type="dxa"/>
            <w:tcBorders>
              <w:bottom w:val="single" w:sz="6" w:space="0" w:color="auto"/>
            </w:tcBorders>
          </w:tcPr>
          <w:p w14:paraId="087B1778"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szCs w:val="17"/>
              </w:rPr>
              <w:t>(30)</w:t>
            </w:r>
          </w:p>
        </w:tc>
      </w:tr>
      <w:tr w:rsidR="00BE4E9F" w14:paraId="73C492A5" w14:textId="77777777">
        <w:tc>
          <w:tcPr>
            <w:cnfStyle w:val="001000000000" w:firstRow="0" w:lastRow="0" w:firstColumn="1" w:lastColumn="0" w:oddVBand="0" w:evenVBand="0" w:oddHBand="0" w:evenHBand="0" w:firstRowFirstColumn="0" w:firstRowLastColumn="0" w:lastRowFirstColumn="0" w:lastRowLastColumn="0"/>
            <w:tcW w:w="3738" w:type="dxa"/>
            <w:tcBorders>
              <w:top w:val="single" w:sz="6" w:space="0" w:color="auto"/>
              <w:bottom w:val="single" w:sz="12" w:space="0" w:color="auto"/>
            </w:tcBorders>
          </w:tcPr>
          <w:p w14:paraId="33FA6FC8" w14:textId="77777777" w:rsidR="00BE4E9F" w:rsidRPr="003F5F3E" w:rsidRDefault="00BE4E9F" w:rsidP="00751FEA">
            <w:pPr>
              <w:spacing w:after="10"/>
              <w:rPr>
                <w:szCs w:val="17"/>
              </w:rPr>
            </w:pPr>
            <w:r w:rsidRPr="003F5F3E">
              <w:rPr>
                <w:b/>
                <w:szCs w:val="17"/>
              </w:rPr>
              <w:t>Cash surplus/(deficit)</w:t>
            </w:r>
          </w:p>
        </w:tc>
        <w:tc>
          <w:tcPr>
            <w:tcW w:w="796" w:type="dxa"/>
            <w:tcBorders>
              <w:top w:val="single" w:sz="6" w:space="0" w:color="auto"/>
              <w:bottom w:val="single" w:sz="12" w:space="0" w:color="auto"/>
            </w:tcBorders>
          </w:tcPr>
          <w:p w14:paraId="299F2319"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4 760</w:t>
            </w:r>
          </w:p>
        </w:tc>
        <w:tc>
          <w:tcPr>
            <w:tcW w:w="794" w:type="dxa"/>
            <w:tcBorders>
              <w:top w:val="single" w:sz="6" w:space="0" w:color="auto"/>
              <w:bottom w:val="single" w:sz="12" w:space="0" w:color="auto"/>
            </w:tcBorders>
          </w:tcPr>
          <w:p w14:paraId="59124EF2"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3 902</w:t>
            </w:r>
          </w:p>
        </w:tc>
        <w:tc>
          <w:tcPr>
            <w:tcW w:w="794" w:type="dxa"/>
            <w:tcBorders>
              <w:top w:val="single" w:sz="6" w:space="0" w:color="auto"/>
              <w:bottom w:val="single" w:sz="12" w:space="0" w:color="auto"/>
            </w:tcBorders>
          </w:tcPr>
          <w:p w14:paraId="2E6B841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4 989</w:t>
            </w:r>
          </w:p>
        </w:tc>
        <w:tc>
          <w:tcPr>
            <w:tcW w:w="794" w:type="dxa"/>
            <w:tcBorders>
              <w:top w:val="single" w:sz="6" w:space="0" w:color="auto"/>
              <w:bottom w:val="single" w:sz="12" w:space="0" w:color="auto"/>
            </w:tcBorders>
          </w:tcPr>
          <w:p w14:paraId="6DB72897"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4 486</w:t>
            </w:r>
          </w:p>
        </w:tc>
        <w:tc>
          <w:tcPr>
            <w:tcW w:w="794" w:type="dxa"/>
            <w:tcBorders>
              <w:top w:val="single" w:sz="6" w:space="0" w:color="auto"/>
              <w:bottom w:val="single" w:sz="12" w:space="0" w:color="auto"/>
            </w:tcBorders>
          </w:tcPr>
          <w:p w14:paraId="269D1893" w14:textId="77777777" w:rsidR="00BE4E9F" w:rsidRPr="003F5F3E" w:rsidRDefault="00BE4E9F" w:rsidP="00751FEA">
            <w:pPr>
              <w:spacing w:after="10"/>
              <w:cnfStyle w:val="000000000000" w:firstRow="0" w:lastRow="0" w:firstColumn="0" w:lastColumn="0" w:oddVBand="0" w:evenVBand="0" w:oddHBand="0" w:evenHBand="0" w:firstRowFirstColumn="0" w:firstRowLastColumn="0" w:lastRowFirstColumn="0" w:lastRowLastColumn="0"/>
              <w:rPr>
                <w:szCs w:val="17"/>
              </w:rPr>
            </w:pPr>
            <w:r w:rsidRPr="003F5F3E">
              <w:rPr>
                <w:b/>
                <w:szCs w:val="17"/>
              </w:rPr>
              <w:t>4 956</w:t>
            </w:r>
          </w:p>
        </w:tc>
      </w:tr>
    </w:tbl>
    <w:p w14:paraId="573ABC93" w14:textId="77777777" w:rsidR="00BE4E9F" w:rsidRPr="004D1722" w:rsidRDefault="00BE4E9F" w:rsidP="00305EF6">
      <w:pPr>
        <w:pStyle w:val="Note"/>
      </w:pPr>
      <w:r w:rsidRPr="004D1722">
        <w:t>Note:</w:t>
      </w:r>
    </w:p>
    <w:p w14:paraId="03613E54" w14:textId="77777777" w:rsidR="00BE4E9F" w:rsidRPr="00EA27BB" w:rsidRDefault="00BE4E9F" w:rsidP="00305EF6">
      <w:pPr>
        <w:pStyle w:val="Note"/>
      </w:pPr>
      <w:r w:rsidRPr="004D1722">
        <w:t>(a)</w:t>
      </w:r>
      <w:r w:rsidRPr="004D1722">
        <w:tab/>
        <w:t>Inclusive of goods and services tax.</w:t>
      </w:r>
    </w:p>
    <w:p w14:paraId="44A0D7B6" w14:textId="77777777" w:rsidR="00BE4E9F" w:rsidRDefault="00BE4E9F" w:rsidP="00305EF6">
      <w:pPr>
        <w:pStyle w:val="TableHeading"/>
      </w:pPr>
      <w:r w:rsidRPr="004D1722">
        <w:lastRenderedPageBreak/>
        <w:t>Table 2.14:</w:t>
      </w:r>
      <w:r w:rsidRPr="004D1722">
        <w:tab/>
        <w:t xml:space="preserve">Public financial corporations sector statement of changes in equity </w:t>
      </w:r>
      <w:r w:rsidRPr="004D1722">
        <w:br/>
        <w:t>for the financial year ended 30 June</w:t>
      </w:r>
      <w:r>
        <w:t xml:space="preserve"> </w:t>
      </w:r>
      <w:r w:rsidRPr="006A25E1">
        <w:rPr>
          <w:vertAlign w:val="superscript"/>
        </w:rPr>
        <w:t>(a)</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PFC_SOCIE|MergedHeadingRow:1|TableGroup:Chapter 2"/>
      </w:tblPr>
      <w:tblGrid>
        <w:gridCol w:w="2884"/>
        <w:gridCol w:w="728"/>
        <w:gridCol w:w="641"/>
        <w:gridCol w:w="992"/>
        <w:gridCol w:w="1110"/>
        <w:gridCol w:w="686"/>
        <w:gridCol w:w="669"/>
      </w:tblGrid>
      <w:tr w:rsidR="00BE4E9F" w14:paraId="6D31EC90" w14:textId="77777777" w:rsidTr="00751F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4" w:type="dxa"/>
          </w:tcPr>
          <w:p w14:paraId="6980279F" w14:textId="77777777" w:rsidR="00BE4E9F" w:rsidRDefault="00BE4E9F" w:rsidP="00751FEA">
            <w:pPr>
              <w:keepNext/>
              <w:spacing w:before="0"/>
            </w:pPr>
          </w:p>
        </w:tc>
        <w:tc>
          <w:tcPr>
            <w:tcW w:w="1369" w:type="dxa"/>
            <w:gridSpan w:val="2"/>
          </w:tcPr>
          <w:p w14:paraId="747CFC0A" w14:textId="77777777" w:rsidR="00BE4E9F" w:rsidRDefault="00BE4E9F" w:rsidP="00751FEA">
            <w:pPr>
              <w:keepNext/>
              <w:spacing w:before="0"/>
              <w:cnfStyle w:val="100000000000" w:firstRow="1" w:lastRow="0" w:firstColumn="0" w:lastColumn="0" w:oddVBand="0" w:evenVBand="0" w:oddHBand="0" w:evenHBand="0" w:firstRowFirstColumn="0" w:firstRowLastColumn="0" w:lastRowFirstColumn="0" w:lastRowLastColumn="0"/>
            </w:pPr>
            <w:r>
              <w:rPr>
                <w:sz w:val="16"/>
              </w:rPr>
              <w:t>Accumulated surplus/(deficit)</w:t>
            </w:r>
          </w:p>
        </w:tc>
        <w:tc>
          <w:tcPr>
            <w:tcW w:w="992" w:type="dxa"/>
          </w:tcPr>
          <w:p w14:paraId="79DE0071" w14:textId="77777777" w:rsidR="00BE4E9F" w:rsidRDefault="00BE4E9F" w:rsidP="00751FEA">
            <w:pPr>
              <w:keepNext/>
              <w:spacing w:before="0"/>
              <w:cnfStyle w:val="100000000000" w:firstRow="1" w:lastRow="0" w:firstColumn="0" w:lastColumn="0" w:oddVBand="0" w:evenVBand="0" w:oddHBand="0" w:evenHBand="0" w:firstRowFirstColumn="0" w:firstRowLastColumn="0" w:lastRowFirstColumn="0" w:lastRowLastColumn="0"/>
            </w:pPr>
            <w:r>
              <w:rPr>
                <w:sz w:val="16"/>
              </w:rPr>
              <w:t>Contributions by owners</w:t>
            </w:r>
          </w:p>
        </w:tc>
        <w:tc>
          <w:tcPr>
            <w:tcW w:w="1110" w:type="dxa"/>
          </w:tcPr>
          <w:p w14:paraId="54C3F625" w14:textId="77777777" w:rsidR="00BE4E9F" w:rsidRDefault="00BE4E9F" w:rsidP="00751FEA">
            <w:pPr>
              <w:keepNext/>
              <w:spacing w:before="0"/>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686" w:type="dxa"/>
          </w:tcPr>
          <w:p w14:paraId="7CC6D675" w14:textId="77777777" w:rsidR="00BE4E9F" w:rsidRDefault="00BE4E9F" w:rsidP="00751FEA">
            <w:pPr>
              <w:keepNext/>
              <w:spacing w:before="0"/>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669" w:type="dxa"/>
          </w:tcPr>
          <w:p w14:paraId="731E51B8" w14:textId="77777777" w:rsidR="00BE4E9F" w:rsidRDefault="00BE4E9F" w:rsidP="00751FEA">
            <w:pPr>
              <w:keepNext/>
              <w:spacing w:before="0"/>
              <w:cnfStyle w:val="100000000000" w:firstRow="1" w:lastRow="0" w:firstColumn="0" w:lastColumn="0" w:oddVBand="0" w:evenVBand="0" w:oddHBand="0" w:evenHBand="0" w:firstRowFirstColumn="0" w:firstRowLastColumn="0" w:lastRowFirstColumn="0" w:lastRowLastColumn="0"/>
            </w:pPr>
            <w:r>
              <w:rPr>
                <w:sz w:val="16"/>
              </w:rPr>
              <w:t>Total</w:t>
            </w:r>
          </w:p>
        </w:tc>
      </w:tr>
      <w:tr w:rsidR="00BE4E9F" w14:paraId="369D457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2F4D3FBB" w14:textId="77777777" w:rsidR="00BE4E9F" w:rsidRDefault="00BE4E9F" w:rsidP="00751FEA">
            <w:pPr>
              <w:spacing w:before="0"/>
            </w:pPr>
            <w:r>
              <w:rPr>
                <w:b/>
                <w:sz w:val="16"/>
              </w:rPr>
              <w:t>2025</w:t>
            </w:r>
            <w:r>
              <w:rPr>
                <w:b/>
                <w:sz w:val="16"/>
              </w:rPr>
              <w:noBreakHyphen/>
              <w:t>26 revised</w:t>
            </w:r>
          </w:p>
        </w:tc>
        <w:tc>
          <w:tcPr>
            <w:tcW w:w="641" w:type="dxa"/>
          </w:tcPr>
          <w:p w14:paraId="4192C6A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992" w:type="dxa"/>
          </w:tcPr>
          <w:p w14:paraId="36DC70E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1110" w:type="dxa"/>
          </w:tcPr>
          <w:p w14:paraId="41E32AA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86" w:type="dxa"/>
          </w:tcPr>
          <w:p w14:paraId="42E8040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69" w:type="dxa"/>
          </w:tcPr>
          <w:p w14:paraId="59EEBB8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r>
      <w:tr w:rsidR="00BE4E9F" w14:paraId="7A9848A8"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4A7DF59D" w14:textId="77777777" w:rsidR="00BE4E9F" w:rsidRDefault="00BE4E9F" w:rsidP="00751FEA">
            <w:pPr>
              <w:spacing w:before="0"/>
            </w:pPr>
            <w:r>
              <w:rPr>
                <w:sz w:val="16"/>
              </w:rPr>
              <w:t>Balance at 1 July 2025</w:t>
            </w:r>
          </w:p>
        </w:tc>
        <w:tc>
          <w:tcPr>
            <w:tcW w:w="641" w:type="dxa"/>
          </w:tcPr>
          <w:p w14:paraId="5D4461A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8 743</w:t>
            </w:r>
          </w:p>
        </w:tc>
        <w:tc>
          <w:tcPr>
            <w:tcW w:w="992" w:type="dxa"/>
          </w:tcPr>
          <w:p w14:paraId="2363007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540</w:t>
            </w:r>
          </w:p>
        </w:tc>
        <w:tc>
          <w:tcPr>
            <w:tcW w:w="1110" w:type="dxa"/>
          </w:tcPr>
          <w:p w14:paraId="2814881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13</w:t>
            </w:r>
          </w:p>
        </w:tc>
        <w:tc>
          <w:tcPr>
            <w:tcW w:w="686" w:type="dxa"/>
          </w:tcPr>
          <w:p w14:paraId="36B5345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66</w:t>
            </w:r>
          </w:p>
        </w:tc>
        <w:tc>
          <w:tcPr>
            <w:tcW w:w="669" w:type="dxa"/>
          </w:tcPr>
          <w:p w14:paraId="60A6D07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9 361</w:t>
            </w:r>
          </w:p>
        </w:tc>
      </w:tr>
      <w:tr w:rsidR="00BE4E9F" w14:paraId="6786E3DA"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3F2856A8" w14:textId="77777777" w:rsidR="00BE4E9F" w:rsidRDefault="00BE4E9F" w:rsidP="00751FEA">
            <w:pPr>
              <w:spacing w:before="0"/>
            </w:pPr>
            <w:r>
              <w:rPr>
                <w:sz w:val="16"/>
              </w:rPr>
              <w:t>Net result for the year</w:t>
            </w:r>
          </w:p>
        </w:tc>
        <w:tc>
          <w:tcPr>
            <w:tcW w:w="641" w:type="dxa"/>
          </w:tcPr>
          <w:p w14:paraId="09914E2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9 262</w:t>
            </w:r>
          </w:p>
        </w:tc>
        <w:tc>
          <w:tcPr>
            <w:tcW w:w="992" w:type="dxa"/>
          </w:tcPr>
          <w:p w14:paraId="267060A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40388D6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5495A51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0BEB938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9 262</w:t>
            </w:r>
          </w:p>
        </w:tc>
      </w:tr>
      <w:tr w:rsidR="00BE4E9F" w14:paraId="6256D83F"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3CE0052D" w14:textId="77777777" w:rsidR="00BE4E9F" w:rsidRDefault="00BE4E9F" w:rsidP="00751FEA">
            <w:pPr>
              <w:spacing w:before="0"/>
            </w:pPr>
            <w:r>
              <w:rPr>
                <w:sz w:val="16"/>
              </w:rPr>
              <w:t>Other comprehensive income for the year</w:t>
            </w:r>
          </w:p>
        </w:tc>
        <w:tc>
          <w:tcPr>
            <w:tcW w:w="641" w:type="dxa"/>
          </w:tcPr>
          <w:p w14:paraId="7933672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44098B9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3D3D689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686" w:type="dxa"/>
          </w:tcPr>
          <w:p w14:paraId="77E233E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3BEF31D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4743E8DB"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38B2C101" w14:textId="77777777" w:rsidR="00BE4E9F" w:rsidRDefault="00BE4E9F" w:rsidP="00751FEA">
            <w:pPr>
              <w:spacing w:before="0"/>
            </w:pPr>
            <w:r>
              <w:rPr>
                <w:sz w:val="16"/>
              </w:rPr>
              <w:t>Dividends paid</w:t>
            </w:r>
          </w:p>
        </w:tc>
        <w:tc>
          <w:tcPr>
            <w:tcW w:w="641" w:type="dxa"/>
          </w:tcPr>
          <w:p w14:paraId="3CA30E3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(515)</w:t>
            </w:r>
          </w:p>
        </w:tc>
        <w:tc>
          <w:tcPr>
            <w:tcW w:w="992" w:type="dxa"/>
          </w:tcPr>
          <w:p w14:paraId="56653F6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053F249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626AC51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3516D05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(515)</w:t>
            </w:r>
          </w:p>
        </w:tc>
      </w:tr>
      <w:tr w:rsidR="00BE4E9F" w14:paraId="76589E89"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1349036F" w14:textId="77777777" w:rsidR="00BE4E9F" w:rsidRDefault="00BE4E9F" w:rsidP="00751FEA">
            <w:pPr>
              <w:spacing w:before="0"/>
            </w:pPr>
            <w:r>
              <w:rPr>
                <w:sz w:val="16"/>
              </w:rPr>
              <w:t>Transfer to/(from) accumulated surplus</w:t>
            </w:r>
          </w:p>
        </w:tc>
        <w:tc>
          <w:tcPr>
            <w:tcW w:w="641" w:type="dxa"/>
          </w:tcPr>
          <w:p w14:paraId="7315860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476</w:t>
            </w:r>
          </w:p>
        </w:tc>
        <w:tc>
          <w:tcPr>
            <w:tcW w:w="992" w:type="dxa"/>
          </w:tcPr>
          <w:p w14:paraId="1BC47A9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(478)</w:t>
            </w:r>
          </w:p>
        </w:tc>
        <w:tc>
          <w:tcPr>
            <w:tcW w:w="1110" w:type="dxa"/>
          </w:tcPr>
          <w:p w14:paraId="5B9EB80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686" w:type="dxa"/>
          </w:tcPr>
          <w:p w14:paraId="7307F7C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669" w:type="dxa"/>
          </w:tcPr>
          <w:p w14:paraId="13BA8A4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5AB34017"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bottom w:val="single" w:sz="6" w:space="0" w:color="auto"/>
            </w:tcBorders>
          </w:tcPr>
          <w:p w14:paraId="40C6E38F" w14:textId="77777777" w:rsidR="00BE4E9F" w:rsidRDefault="00BE4E9F" w:rsidP="00751FEA">
            <w:pPr>
              <w:spacing w:before="0"/>
            </w:pPr>
            <w:r>
              <w:rPr>
                <w:sz w:val="16"/>
              </w:rPr>
              <w:t>Transactions with owners in their capacity as owners</w:t>
            </w:r>
          </w:p>
        </w:tc>
        <w:tc>
          <w:tcPr>
            <w:tcW w:w="641" w:type="dxa"/>
            <w:tcBorders>
              <w:bottom w:val="single" w:sz="6" w:space="0" w:color="auto"/>
            </w:tcBorders>
          </w:tcPr>
          <w:p w14:paraId="2914AD1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Borders>
              <w:bottom w:val="single" w:sz="6" w:space="0" w:color="auto"/>
            </w:tcBorders>
          </w:tcPr>
          <w:p w14:paraId="1941BB9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531</w:t>
            </w:r>
          </w:p>
        </w:tc>
        <w:tc>
          <w:tcPr>
            <w:tcW w:w="1110" w:type="dxa"/>
            <w:tcBorders>
              <w:bottom w:val="single" w:sz="6" w:space="0" w:color="auto"/>
            </w:tcBorders>
          </w:tcPr>
          <w:p w14:paraId="09C5DD4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Borders>
              <w:bottom w:val="single" w:sz="6" w:space="0" w:color="auto"/>
            </w:tcBorders>
          </w:tcPr>
          <w:p w14:paraId="06C6D5B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Borders>
              <w:bottom w:val="single" w:sz="6" w:space="0" w:color="auto"/>
            </w:tcBorders>
          </w:tcPr>
          <w:p w14:paraId="1500CC8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531</w:t>
            </w:r>
          </w:p>
        </w:tc>
      </w:tr>
      <w:tr w:rsidR="00BE4E9F" w14:paraId="3F270D56"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bottom w:val="single" w:sz="6" w:space="0" w:color="auto"/>
            </w:tcBorders>
          </w:tcPr>
          <w:p w14:paraId="29AEA586" w14:textId="77777777" w:rsidR="00BE4E9F" w:rsidRDefault="00BE4E9F" w:rsidP="00751FEA">
            <w:pPr>
              <w:spacing w:before="0"/>
            </w:pPr>
            <w:r>
              <w:rPr>
                <w:b/>
                <w:sz w:val="16"/>
              </w:rPr>
              <w:t>Total equity as at 30 June 2026</w:t>
            </w:r>
          </w:p>
        </w:tc>
        <w:tc>
          <w:tcPr>
            <w:tcW w:w="641" w:type="dxa"/>
            <w:tcBorders>
              <w:top w:val="single" w:sz="6" w:space="0" w:color="auto"/>
              <w:bottom w:val="single" w:sz="6" w:space="0" w:color="auto"/>
            </w:tcBorders>
          </w:tcPr>
          <w:p w14:paraId="2C10C02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17 966</w:t>
            </w:r>
          </w:p>
        </w:tc>
        <w:tc>
          <w:tcPr>
            <w:tcW w:w="992" w:type="dxa"/>
            <w:tcBorders>
              <w:top w:val="single" w:sz="6" w:space="0" w:color="auto"/>
              <w:bottom w:val="single" w:sz="6" w:space="0" w:color="auto"/>
            </w:tcBorders>
          </w:tcPr>
          <w:p w14:paraId="19A7592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593</w:t>
            </w:r>
          </w:p>
        </w:tc>
        <w:tc>
          <w:tcPr>
            <w:tcW w:w="1110" w:type="dxa"/>
            <w:tcBorders>
              <w:top w:val="single" w:sz="6" w:space="0" w:color="auto"/>
              <w:bottom w:val="single" w:sz="6" w:space="0" w:color="auto"/>
            </w:tcBorders>
          </w:tcPr>
          <w:p w14:paraId="4414ED1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686" w:type="dxa"/>
            <w:tcBorders>
              <w:top w:val="single" w:sz="6" w:space="0" w:color="auto"/>
              <w:bottom w:val="single" w:sz="6" w:space="0" w:color="auto"/>
            </w:tcBorders>
          </w:tcPr>
          <w:p w14:paraId="71D93C3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c>
          <w:tcPr>
            <w:tcW w:w="669" w:type="dxa"/>
            <w:tcBorders>
              <w:top w:val="single" w:sz="6" w:space="0" w:color="auto"/>
              <w:bottom w:val="single" w:sz="6" w:space="0" w:color="auto"/>
            </w:tcBorders>
          </w:tcPr>
          <w:p w14:paraId="35E8CDA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18 639</w:t>
            </w:r>
          </w:p>
        </w:tc>
      </w:tr>
      <w:tr w:rsidR="00BE4E9F" w14:paraId="23A9CA85"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tcBorders>
          </w:tcPr>
          <w:p w14:paraId="58376B84" w14:textId="77777777" w:rsidR="00BE4E9F" w:rsidRDefault="00BE4E9F" w:rsidP="00751FEA">
            <w:pPr>
              <w:spacing w:before="0"/>
            </w:pPr>
            <w:r>
              <w:rPr>
                <w:b/>
                <w:sz w:val="16"/>
              </w:rPr>
              <w:t>2026</w:t>
            </w:r>
            <w:r>
              <w:rPr>
                <w:b/>
                <w:sz w:val="16"/>
              </w:rPr>
              <w:noBreakHyphen/>
              <w:t>27 budget</w:t>
            </w:r>
          </w:p>
        </w:tc>
        <w:tc>
          <w:tcPr>
            <w:tcW w:w="641" w:type="dxa"/>
            <w:tcBorders>
              <w:top w:val="single" w:sz="6" w:space="0" w:color="auto"/>
            </w:tcBorders>
          </w:tcPr>
          <w:p w14:paraId="6124878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17071C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1110" w:type="dxa"/>
            <w:tcBorders>
              <w:top w:val="single" w:sz="6" w:space="0" w:color="auto"/>
            </w:tcBorders>
          </w:tcPr>
          <w:p w14:paraId="61C9C56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86" w:type="dxa"/>
            <w:tcBorders>
              <w:top w:val="single" w:sz="6" w:space="0" w:color="auto"/>
            </w:tcBorders>
          </w:tcPr>
          <w:p w14:paraId="14A789D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69" w:type="dxa"/>
            <w:tcBorders>
              <w:top w:val="single" w:sz="6" w:space="0" w:color="auto"/>
            </w:tcBorders>
          </w:tcPr>
          <w:p w14:paraId="7A5ED8A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r>
      <w:tr w:rsidR="00BE4E9F" w14:paraId="4A3084CA"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43CB19F9" w14:textId="77777777" w:rsidR="00BE4E9F" w:rsidRDefault="00BE4E9F" w:rsidP="00751FEA">
            <w:pPr>
              <w:spacing w:before="0"/>
            </w:pPr>
            <w:r>
              <w:rPr>
                <w:sz w:val="16"/>
              </w:rPr>
              <w:t>Balance at 1 July 2026</w:t>
            </w:r>
          </w:p>
        </w:tc>
        <w:tc>
          <w:tcPr>
            <w:tcW w:w="641" w:type="dxa"/>
          </w:tcPr>
          <w:p w14:paraId="61B02E2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17 966</w:t>
            </w:r>
          </w:p>
        </w:tc>
        <w:tc>
          <w:tcPr>
            <w:tcW w:w="992" w:type="dxa"/>
          </w:tcPr>
          <w:p w14:paraId="3EE6D5E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593</w:t>
            </w:r>
          </w:p>
        </w:tc>
        <w:tc>
          <w:tcPr>
            <w:tcW w:w="1110" w:type="dxa"/>
          </w:tcPr>
          <w:p w14:paraId="38A8A29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13</w:t>
            </w:r>
          </w:p>
        </w:tc>
        <w:tc>
          <w:tcPr>
            <w:tcW w:w="686" w:type="dxa"/>
          </w:tcPr>
          <w:p w14:paraId="387219A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67</w:t>
            </w:r>
          </w:p>
        </w:tc>
        <w:tc>
          <w:tcPr>
            <w:tcW w:w="669" w:type="dxa"/>
          </w:tcPr>
          <w:p w14:paraId="0C4EE84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18 639</w:t>
            </w:r>
          </w:p>
        </w:tc>
      </w:tr>
      <w:tr w:rsidR="00BE4E9F" w14:paraId="7FAF034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4263134C" w14:textId="77777777" w:rsidR="00BE4E9F" w:rsidRDefault="00BE4E9F" w:rsidP="00751FEA">
            <w:pPr>
              <w:spacing w:before="0"/>
            </w:pPr>
            <w:r>
              <w:rPr>
                <w:sz w:val="16"/>
              </w:rPr>
              <w:t>Opening balance adjustment</w:t>
            </w:r>
            <w:r>
              <w:rPr>
                <w:sz w:val="16"/>
                <w:vertAlign w:val="superscript"/>
              </w:rPr>
              <w:t xml:space="preserve"> (b)</w:t>
            </w:r>
          </w:p>
        </w:tc>
        <w:tc>
          <w:tcPr>
            <w:tcW w:w="641" w:type="dxa"/>
          </w:tcPr>
          <w:p w14:paraId="6DE8233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1 157</w:t>
            </w:r>
          </w:p>
        </w:tc>
        <w:tc>
          <w:tcPr>
            <w:tcW w:w="992" w:type="dxa"/>
          </w:tcPr>
          <w:p w14:paraId="7D9D238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1068741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1239866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43E6935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1 157</w:t>
            </w:r>
          </w:p>
        </w:tc>
      </w:tr>
      <w:tr w:rsidR="00BE4E9F" w14:paraId="60BF992D"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781D03F1" w14:textId="77777777" w:rsidR="00BE4E9F" w:rsidRDefault="00BE4E9F" w:rsidP="00751FEA">
            <w:pPr>
              <w:spacing w:before="0"/>
            </w:pPr>
            <w:r>
              <w:rPr>
                <w:b/>
                <w:sz w:val="16"/>
              </w:rPr>
              <w:t>Restated balance at 1 July 2026</w:t>
            </w:r>
          </w:p>
        </w:tc>
        <w:tc>
          <w:tcPr>
            <w:tcW w:w="641" w:type="dxa"/>
          </w:tcPr>
          <w:p w14:paraId="0C2D364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19 123</w:t>
            </w:r>
          </w:p>
        </w:tc>
        <w:tc>
          <w:tcPr>
            <w:tcW w:w="992" w:type="dxa"/>
          </w:tcPr>
          <w:p w14:paraId="3D871F4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593</w:t>
            </w:r>
          </w:p>
        </w:tc>
        <w:tc>
          <w:tcPr>
            <w:tcW w:w="1110" w:type="dxa"/>
          </w:tcPr>
          <w:p w14:paraId="03C79B1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686" w:type="dxa"/>
          </w:tcPr>
          <w:p w14:paraId="1B95B95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c>
          <w:tcPr>
            <w:tcW w:w="669" w:type="dxa"/>
          </w:tcPr>
          <w:p w14:paraId="59F32AD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19 795</w:t>
            </w:r>
          </w:p>
        </w:tc>
      </w:tr>
      <w:tr w:rsidR="00BE4E9F" w14:paraId="7C1DE334"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31644517" w14:textId="77777777" w:rsidR="00BE4E9F" w:rsidRDefault="00BE4E9F" w:rsidP="00751FEA">
            <w:pPr>
              <w:spacing w:before="0"/>
            </w:pPr>
            <w:r>
              <w:rPr>
                <w:sz w:val="16"/>
              </w:rPr>
              <w:t>Net result for the year</w:t>
            </w:r>
          </w:p>
        </w:tc>
        <w:tc>
          <w:tcPr>
            <w:tcW w:w="641" w:type="dxa"/>
          </w:tcPr>
          <w:p w14:paraId="6EBB52D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504</w:t>
            </w:r>
          </w:p>
        </w:tc>
        <w:tc>
          <w:tcPr>
            <w:tcW w:w="992" w:type="dxa"/>
          </w:tcPr>
          <w:p w14:paraId="23666AA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2B178E3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41B7E19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4656699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504</w:t>
            </w:r>
          </w:p>
        </w:tc>
      </w:tr>
      <w:tr w:rsidR="00BE4E9F" w14:paraId="6C7E7D85"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21A22CD1" w14:textId="77777777" w:rsidR="00BE4E9F" w:rsidRDefault="00BE4E9F" w:rsidP="00751FEA">
            <w:pPr>
              <w:spacing w:before="0"/>
            </w:pPr>
            <w:r>
              <w:rPr>
                <w:sz w:val="16"/>
              </w:rPr>
              <w:t>Other comprehensive income for the year</w:t>
            </w:r>
          </w:p>
        </w:tc>
        <w:tc>
          <w:tcPr>
            <w:tcW w:w="641" w:type="dxa"/>
          </w:tcPr>
          <w:p w14:paraId="659E093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7AD390A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2160B66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16414FC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629E430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25733070"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4BA23B92" w14:textId="77777777" w:rsidR="00BE4E9F" w:rsidRDefault="00BE4E9F" w:rsidP="00751FEA">
            <w:pPr>
              <w:spacing w:before="0"/>
            </w:pPr>
            <w:r>
              <w:rPr>
                <w:sz w:val="16"/>
              </w:rPr>
              <w:t>Dividends paid</w:t>
            </w:r>
          </w:p>
        </w:tc>
        <w:tc>
          <w:tcPr>
            <w:tcW w:w="641" w:type="dxa"/>
          </w:tcPr>
          <w:p w14:paraId="29D42B6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(1 210)</w:t>
            </w:r>
          </w:p>
        </w:tc>
        <w:tc>
          <w:tcPr>
            <w:tcW w:w="992" w:type="dxa"/>
          </w:tcPr>
          <w:p w14:paraId="4B90EBD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11B3D15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3A73190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6C94D9C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(1 210)</w:t>
            </w:r>
          </w:p>
        </w:tc>
      </w:tr>
      <w:tr w:rsidR="00BE4E9F" w14:paraId="417A455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4F15F275" w14:textId="77777777" w:rsidR="00BE4E9F" w:rsidRDefault="00BE4E9F" w:rsidP="00751FEA">
            <w:pPr>
              <w:spacing w:before="0"/>
            </w:pPr>
            <w:r>
              <w:rPr>
                <w:sz w:val="16"/>
              </w:rPr>
              <w:t>Transfer to/(from) accumulated surplus</w:t>
            </w:r>
          </w:p>
        </w:tc>
        <w:tc>
          <w:tcPr>
            <w:tcW w:w="641" w:type="dxa"/>
          </w:tcPr>
          <w:p w14:paraId="18034E1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51D6BAA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35C3F97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3A45ADF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1E30640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22EBD438"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bottom w:val="single" w:sz="6" w:space="0" w:color="auto"/>
            </w:tcBorders>
          </w:tcPr>
          <w:p w14:paraId="0AC24065" w14:textId="77777777" w:rsidR="00BE4E9F" w:rsidRDefault="00BE4E9F" w:rsidP="00751FEA">
            <w:pPr>
              <w:spacing w:before="0"/>
            </w:pPr>
            <w:r>
              <w:rPr>
                <w:sz w:val="16"/>
              </w:rPr>
              <w:t>Transactions with owners in their capacity as owners</w:t>
            </w:r>
          </w:p>
        </w:tc>
        <w:tc>
          <w:tcPr>
            <w:tcW w:w="641" w:type="dxa"/>
            <w:tcBorders>
              <w:bottom w:val="single" w:sz="6" w:space="0" w:color="auto"/>
            </w:tcBorders>
          </w:tcPr>
          <w:p w14:paraId="592D21D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Borders>
              <w:bottom w:val="single" w:sz="6" w:space="0" w:color="auto"/>
            </w:tcBorders>
          </w:tcPr>
          <w:p w14:paraId="3378AD1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w:t>
            </w:r>
          </w:p>
        </w:tc>
        <w:tc>
          <w:tcPr>
            <w:tcW w:w="1110" w:type="dxa"/>
            <w:tcBorders>
              <w:bottom w:val="single" w:sz="6" w:space="0" w:color="auto"/>
            </w:tcBorders>
          </w:tcPr>
          <w:p w14:paraId="37963A9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Borders>
              <w:bottom w:val="single" w:sz="6" w:space="0" w:color="auto"/>
            </w:tcBorders>
          </w:tcPr>
          <w:p w14:paraId="1952221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Borders>
              <w:bottom w:val="single" w:sz="6" w:space="0" w:color="auto"/>
            </w:tcBorders>
          </w:tcPr>
          <w:p w14:paraId="7EF1F25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w:t>
            </w:r>
          </w:p>
        </w:tc>
      </w:tr>
      <w:tr w:rsidR="00BE4E9F" w14:paraId="65809F63"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bottom w:val="single" w:sz="6" w:space="0" w:color="auto"/>
            </w:tcBorders>
          </w:tcPr>
          <w:p w14:paraId="4C393AB1" w14:textId="77777777" w:rsidR="00BE4E9F" w:rsidRDefault="00BE4E9F" w:rsidP="00751FEA">
            <w:pPr>
              <w:spacing w:before="0"/>
            </w:pPr>
            <w:r>
              <w:rPr>
                <w:b/>
                <w:sz w:val="16"/>
              </w:rPr>
              <w:t>Total equity as at 30 June 2027</w:t>
            </w:r>
          </w:p>
        </w:tc>
        <w:tc>
          <w:tcPr>
            <w:tcW w:w="641" w:type="dxa"/>
            <w:tcBorders>
              <w:top w:val="single" w:sz="6" w:space="0" w:color="auto"/>
              <w:bottom w:val="single" w:sz="6" w:space="0" w:color="auto"/>
            </w:tcBorders>
          </w:tcPr>
          <w:p w14:paraId="4A8D63A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18 417</w:t>
            </w:r>
          </w:p>
        </w:tc>
        <w:tc>
          <w:tcPr>
            <w:tcW w:w="992" w:type="dxa"/>
            <w:tcBorders>
              <w:top w:val="single" w:sz="6" w:space="0" w:color="auto"/>
              <w:bottom w:val="single" w:sz="6" w:space="0" w:color="auto"/>
            </w:tcBorders>
          </w:tcPr>
          <w:p w14:paraId="2D35D9B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643</w:t>
            </w:r>
          </w:p>
        </w:tc>
        <w:tc>
          <w:tcPr>
            <w:tcW w:w="1110" w:type="dxa"/>
            <w:tcBorders>
              <w:top w:val="single" w:sz="6" w:space="0" w:color="auto"/>
              <w:bottom w:val="single" w:sz="6" w:space="0" w:color="auto"/>
            </w:tcBorders>
          </w:tcPr>
          <w:p w14:paraId="05EDEA3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686" w:type="dxa"/>
            <w:tcBorders>
              <w:top w:val="single" w:sz="6" w:space="0" w:color="auto"/>
              <w:bottom w:val="single" w:sz="6" w:space="0" w:color="auto"/>
            </w:tcBorders>
          </w:tcPr>
          <w:p w14:paraId="13401F2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c>
          <w:tcPr>
            <w:tcW w:w="669" w:type="dxa"/>
            <w:tcBorders>
              <w:top w:val="single" w:sz="6" w:space="0" w:color="auto"/>
              <w:bottom w:val="single" w:sz="6" w:space="0" w:color="auto"/>
            </w:tcBorders>
          </w:tcPr>
          <w:p w14:paraId="1DF89BE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19 140</w:t>
            </w:r>
          </w:p>
        </w:tc>
      </w:tr>
      <w:tr w:rsidR="00BE4E9F" w14:paraId="598A9A7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tcBorders>
          </w:tcPr>
          <w:p w14:paraId="126F8FF4" w14:textId="77777777" w:rsidR="00BE4E9F" w:rsidRDefault="00BE4E9F" w:rsidP="00751FEA">
            <w:pPr>
              <w:spacing w:before="0"/>
            </w:pPr>
            <w:r>
              <w:rPr>
                <w:b/>
                <w:sz w:val="16"/>
              </w:rPr>
              <w:t>2027</w:t>
            </w:r>
            <w:r>
              <w:rPr>
                <w:b/>
                <w:sz w:val="16"/>
              </w:rPr>
              <w:noBreakHyphen/>
              <w:t>28 estimate</w:t>
            </w:r>
          </w:p>
        </w:tc>
        <w:tc>
          <w:tcPr>
            <w:tcW w:w="641" w:type="dxa"/>
            <w:tcBorders>
              <w:top w:val="single" w:sz="6" w:space="0" w:color="auto"/>
            </w:tcBorders>
          </w:tcPr>
          <w:p w14:paraId="5CF2483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5C8AE1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1110" w:type="dxa"/>
            <w:tcBorders>
              <w:top w:val="single" w:sz="6" w:space="0" w:color="auto"/>
            </w:tcBorders>
          </w:tcPr>
          <w:p w14:paraId="0ECB488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86" w:type="dxa"/>
            <w:tcBorders>
              <w:top w:val="single" w:sz="6" w:space="0" w:color="auto"/>
            </w:tcBorders>
          </w:tcPr>
          <w:p w14:paraId="27A92D6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69" w:type="dxa"/>
            <w:tcBorders>
              <w:top w:val="single" w:sz="6" w:space="0" w:color="auto"/>
            </w:tcBorders>
          </w:tcPr>
          <w:p w14:paraId="2040305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r>
      <w:tr w:rsidR="00BE4E9F" w14:paraId="413BC0E5"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3553ED64" w14:textId="77777777" w:rsidR="00BE4E9F" w:rsidRDefault="00BE4E9F" w:rsidP="00751FEA">
            <w:pPr>
              <w:spacing w:before="0"/>
            </w:pPr>
            <w:r>
              <w:rPr>
                <w:sz w:val="16"/>
              </w:rPr>
              <w:t>Balance at 1 July 2027</w:t>
            </w:r>
          </w:p>
        </w:tc>
        <w:tc>
          <w:tcPr>
            <w:tcW w:w="641" w:type="dxa"/>
          </w:tcPr>
          <w:p w14:paraId="6FC6F75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18 417</w:t>
            </w:r>
          </w:p>
        </w:tc>
        <w:tc>
          <w:tcPr>
            <w:tcW w:w="992" w:type="dxa"/>
          </w:tcPr>
          <w:p w14:paraId="3F0B683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643</w:t>
            </w:r>
          </w:p>
        </w:tc>
        <w:tc>
          <w:tcPr>
            <w:tcW w:w="1110" w:type="dxa"/>
          </w:tcPr>
          <w:p w14:paraId="33A92AC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13</w:t>
            </w:r>
          </w:p>
        </w:tc>
        <w:tc>
          <w:tcPr>
            <w:tcW w:w="686" w:type="dxa"/>
          </w:tcPr>
          <w:p w14:paraId="7BDB856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67</w:t>
            </w:r>
          </w:p>
        </w:tc>
        <w:tc>
          <w:tcPr>
            <w:tcW w:w="669" w:type="dxa"/>
          </w:tcPr>
          <w:p w14:paraId="2F99FAE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19 140</w:t>
            </w:r>
          </w:p>
        </w:tc>
      </w:tr>
      <w:tr w:rsidR="00BE4E9F" w14:paraId="25EC1C0E"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2C63DB86" w14:textId="77777777" w:rsidR="00BE4E9F" w:rsidRDefault="00BE4E9F" w:rsidP="00751FEA">
            <w:pPr>
              <w:spacing w:before="0"/>
            </w:pPr>
            <w:r>
              <w:rPr>
                <w:sz w:val="16"/>
              </w:rPr>
              <w:t>Net result for the year</w:t>
            </w:r>
          </w:p>
        </w:tc>
        <w:tc>
          <w:tcPr>
            <w:tcW w:w="641" w:type="dxa"/>
          </w:tcPr>
          <w:p w14:paraId="0DE95E5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657</w:t>
            </w:r>
          </w:p>
        </w:tc>
        <w:tc>
          <w:tcPr>
            <w:tcW w:w="992" w:type="dxa"/>
          </w:tcPr>
          <w:p w14:paraId="4CD55EC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30A238C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5A6942D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133651C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657</w:t>
            </w:r>
          </w:p>
        </w:tc>
      </w:tr>
      <w:tr w:rsidR="00BE4E9F" w14:paraId="4475F311"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6DFD19FA" w14:textId="77777777" w:rsidR="00BE4E9F" w:rsidRDefault="00BE4E9F" w:rsidP="00751FEA">
            <w:pPr>
              <w:spacing w:before="0"/>
            </w:pPr>
            <w:r>
              <w:rPr>
                <w:sz w:val="16"/>
              </w:rPr>
              <w:t>Other comprehensive income for the year</w:t>
            </w:r>
          </w:p>
        </w:tc>
        <w:tc>
          <w:tcPr>
            <w:tcW w:w="641" w:type="dxa"/>
          </w:tcPr>
          <w:p w14:paraId="21DA844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5712812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7BF250D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1A1462D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1B2062A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1E28E015"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7BFAAECF" w14:textId="77777777" w:rsidR="00BE4E9F" w:rsidRDefault="00BE4E9F" w:rsidP="00751FEA">
            <w:pPr>
              <w:spacing w:before="0"/>
            </w:pPr>
            <w:r>
              <w:rPr>
                <w:sz w:val="16"/>
              </w:rPr>
              <w:t>Dividends paid</w:t>
            </w:r>
          </w:p>
        </w:tc>
        <w:tc>
          <w:tcPr>
            <w:tcW w:w="641" w:type="dxa"/>
          </w:tcPr>
          <w:p w14:paraId="5B11410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(112)</w:t>
            </w:r>
          </w:p>
        </w:tc>
        <w:tc>
          <w:tcPr>
            <w:tcW w:w="992" w:type="dxa"/>
          </w:tcPr>
          <w:p w14:paraId="3FF8468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32B7014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31B92F9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2863F7D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(112)</w:t>
            </w:r>
          </w:p>
        </w:tc>
      </w:tr>
      <w:tr w:rsidR="00BE4E9F" w14:paraId="7F4B08E4"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212956B4" w14:textId="77777777" w:rsidR="00BE4E9F" w:rsidRDefault="00BE4E9F" w:rsidP="00751FEA">
            <w:pPr>
              <w:spacing w:before="0"/>
            </w:pPr>
            <w:r>
              <w:rPr>
                <w:sz w:val="16"/>
              </w:rPr>
              <w:t>Transfer to/(from) accumulated surplus</w:t>
            </w:r>
          </w:p>
        </w:tc>
        <w:tc>
          <w:tcPr>
            <w:tcW w:w="641" w:type="dxa"/>
          </w:tcPr>
          <w:p w14:paraId="49EFFF6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725B4E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1C99313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3C02197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3798E30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73982FA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bottom w:val="single" w:sz="6" w:space="0" w:color="auto"/>
            </w:tcBorders>
          </w:tcPr>
          <w:p w14:paraId="7CA1023E" w14:textId="77777777" w:rsidR="00BE4E9F" w:rsidRDefault="00BE4E9F" w:rsidP="00751FEA">
            <w:pPr>
              <w:spacing w:before="0"/>
            </w:pPr>
            <w:r>
              <w:rPr>
                <w:sz w:val="16"/>
              </w:rPr>
              <w:t>Transactions with owners in their capacity as owners</w:t>
            </w:r>
          </w:p>
        </w:tc>
        <w:tc>
          <w:tcPr>
            <w:tcW w:w="641" w:type="dxa"/>
            <w:tcBorders>
              <w:bottom w:val="single" w:sz="6" w:space="0" w:color="auto"/>
            </w:tcBorders>
          </w:tcPr>
          <w:p w14:paraId="47E0089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Borders>
              <w:bottom w:val="single" w:sz="6" w:space="0" w:color="auto"/>
            </w:tcBorders>
          </w:tcPr>
          <w:p w14:paraId="78B79E9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w:t>
            </w:r>
          </w:p>
        </w:tc>
        <w:tc>
          <w:tcPr>
            <w:tcW w:w="1110" w:type="dxa"/>
            <w:tcBorders>
              <w:bottom w:val="single" w:sz="6" w:space="0" w:color="auto"/>
            </w:tcBorders>
          </w:tcPr>
          <w:p w14:paraId="374BF71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Borders>
              <w:bottom w:val="single" w:sz="6" w:space="0" w:color="auto"/>
            </w:tcBorders>
          </w:tcPr>
          <w:p w14:paraId="785357D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Borders>
              <w:bottom w:val="single" w:sz="6" w:space="0" w:color="auto"/>
            </w:tcBorders>
          </w:tcPr>
          <w:p w14:paraId="305CCFA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w:t>
            </w:r>
          </w:p>
        </w:tc>
      </w:tr>
      <w:tr w:rsidR="00BE4E9F" w14:paraId="7057D74A"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bottom w:val="single" w:sz="6" w:space="0" w:color="auto"/>
            </w:tcBorders>
          </w:tcPr>
          <w:p w14:paraId="3068497F" w14:textId="77777777" w:rsidR="00BE4E9F" w:rsidRDefault="00BE4E9F" w:rsidP="00751FEA">
            <w:pPr>
              <w:spacing w:before="0"/>
            </w:pPr>
            <w:r>
              <w:rPr>
                <w:b/>
                <w:sz w:val="16"/>
              </w:rPr>
              <w:t>Total equity as at 30 June 2028</w:t>
            </w:r>
          </w:p>
        </w:tc>
        <w:tc>
          <w:tcPr>
            <w:tcW w:w="641" w:type="dxa"/>
            <w:tcBorders>
              <w:top w:val="single" w:sz="6" w:space="0" w:color="auto"/>
              <w:bottom w:val="single" w:sz="6" w:space="0" w:color="auto"/>
            </w:tcBorders>
          </w:tcPr>
          <w:p w14:paraId="2BD8597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18 963</w:t>
            </w:r>
          </w:p>
        </w:tc>
        <w:tc>
          <w:tcPr>
            <w:tcW w:w="992" w:type="dxa"/>
            <w:tcBorders>
              <w:top w:val="single" w:sz="6" w:space="0" w:color="auto"/>
              <w:bottom w:val="single" w:sz="6" w:space="0" w:color="auto"/>
            </w:tcBorders>
          </w:tcPr>
          <w:p w14:paraId="25EDEDC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693</w:t>
            </w:r>
          </w:p>
        </w:tc>
        <w:tc>
          <w:tcPr>
            <w:tcW w:w="1110" w:type="dxa"/>
            <w:tcBorders>
              <w:top w:val="single" w:sz="6" w:space="0" w:color="auto"/>
              <w:bottom w:val="single" w:sz="6" w:space="0" w:color="auto"/>
            </w:tcBorders>
          </w:tcPr>
          <w:p w14:paraId="33C784D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686" w:type="dxa"/>
            <w:tcBorders>
              <w:top w:val="single" w:sz="6" w:space="0" w:color="auto"/>
              <w:bottom w:val="single" w:sz="6" w:space="0" w:color="auto"/>
            </w:tcBorders>
          </w:tcPr>
          <w:p w14:paraId="084029F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c>
          <w:tcPr>
            <w:tcW w:w="669" w:type="dxa"/>
            <w:tcBorders>
              <w:top w:val="single" w:sz="6" w:space="0" w:color="auto"/>
              <w:bottom w:val="single" w:sz="6" w:space="0" w:color="auto"/>
            </w:tcBorders>
          </w:tcPr>
          <w:p w14:paraId="2097886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19 736</w:t>
            </w:r>
          </w:p>
        </w:tc>
      </w:tr>
      <w:tr w:rsidR="00BE4E9F" w14:paraId="041D871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tcBorders>
          </w:tcPr>
          <w:p w14:paraId="74EB1ADB" w14:textId="77777777" w:rsidR="00BE4E9F" w:rsidRDefault="00BE4E9F" w:rsidP="00751FEA">
            <w:pPr>
              <w:spacing w:before="0"/>
            </w:pPr>
            <w:r>
              <w:rPr>
                <w:b/>
                <w:sz w:val="16"/>
              </w:rPr>
              <w:t>2028</w:t>
            </w:r>
            <w:r>
              <w:rPr>
                <w:b/>
                <w:sz w:val="16"/>
              </w:rPr>
              <w:noBreakHyphen/>
              <w:t>29 estimate</w:t>
            </w:r>
          </w:p>
        </w:tc>
        <w:tc>
          <w:tcPr>
            <w:tcW w:w="641" w:type="dxa"/>
            <w:tcBorders>
              <w:top w:val="single" w:sz="6" w:space="0" w:color="auto"/>
            </w:tcBorders>
          </w:tcPr>
          <w:p w14:paraId="7A722FD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9A1C3F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1110" w:type="dxa"/>
            <w:tcBorders>
              <w:top w:val="single" w:sz="6" w:space="0" w:color="auto"/>
            </w:tcBorders>
          </w:tcPr>
          <w:p w14:paraId="1DE8910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86" w:type="dxa"/>
            <w:tcBorders>
              <w:top w:val="single" w:sz="6" w:space="0" w:color="auto"/>
            </w:tcBorders>
          </w:tcPr>
          <w:p w14:paraId="7E0FDA3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69" w:type="dxa"/>
            <w:tcBorders>
              <w:top w:val="single" w:sz="6" w:space="0" w:color="auto"/>
            </w:tcBorders>
          </w:tcPr>
          <w:p w14:paraId="413407D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r>
      <w:tr w:rsidR="00BE4E9F" w14:paraId="691F0F2C"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7BD36759" w14:textId="77777777" w:rsidR="00BE4E9F" w:rsidRDefault="00BE4E9F" w:rsidP="00751FEA">
            <w:pPr>
              <w:spacing w:before="0"/>
            </w:pPr>
            <w:r>
              <w:rPr>
                <w:sz w:val="16"/>
              </w:rPr>
              <w:t>Balance at 1 July 2028</w:t>
            </w:r>
          </w:p>
        </w:tc>
        <w:tc>
          <w:tcPr>
            <w:tcW w:w="641" w:type="dxa"/>
          </w:tcPr>
          <w:p w14:paraId="7830A8C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18 963</w:t>
            </w:r>
          </w:p>
        </w:tc>
        <w:tc>
          <w:tcPr>
            <w:tcW w:w="992" w:type="dxa"/>
          </w:tcPr>
          <w:p w14:paraId="7DC8E13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693</w:t>
            </w:r>
          </w:p>
        </w:tc>
        <w:tc>
          <w:tcPr>
            <w:tcW w:w="1110" w:type="dxa"/>
          </w:tcPr>
          <w:p w14:paraId="1E74067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13</w:t>
            </w:r>
          </w:p>
        </w:tc>
        <w:tc>
          <w:tcPr>
            <w:tcW w:w="686" w:type="dxa"/>
          </w:tcPr>
          <w:p w14:paraId="6428F23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67</w:t>
            </w:r>
          </w:p>
        </w:tc>
        <w:tc>
          <w:tcPr>
            <w:tcW w:w="669" w:type="dxa"/>
          </w:tcPr>
          <w:p w14:paraId="11E068B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19 736</w:t>
            </w:r>
          </w:p>
        </w:tc>
      </w:tr>
      <w:tr w:rsidR="00BE4E9F" w14:paraId="28BFF446"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6795F621" w14:textId="77777777" w:rsidR="00BE4E9F" w:rsidRDefault="00BE4E9F" w:rsidP="00751FEA">
            <w:pPr>
              <w:spacing w:before="0"/>
            </w:pPr>
            <w:r>
              <w:rPr>
                <w:sz w:val="16"/>
              </w:rPr>
              <w:t>Net result for the year</w:t>
            </w:r>
          </w:p>
        </w:tc>
        <w:tc>
          <w:tcPr>
            <w:tcW w:w="641" w:type="dxa"/>
          </w:tcPr>
          <w:p w14:paraId="7F10467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739</w:t>
            </w:r>
          </w:p>
        </w:tc>
        <w:tc>
          <w:tcPr>
            <w:tcW w:w="992" w:type="dxa"/>
          </w:tcPr>
          <w:p w14:paraId="2E6B8A4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6EA4EA8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47C75A3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45DC1FE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739</w:t>
            </w:r>
          </w:p>
        </w:tc>
      </w:tr>
      <w:tr w:rsidR="00BE4E9F" w14:paraId="692D0404"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670AECBB" w14:textId="77777777" w:rsidR="00BE4E9F" w:rsidRDefault="00BE4E9F" w:rsidP="00751FEA">
            <w:pPr>
              <w:spacing w:before="0"/>
            </w:pPr>
            <w:r>
              <w:rPr>
                <w:sz w:val="16"/>
              </w:rPr>
              <w:t>Other comprehensive income for the year</w:t>
            </w:r>
          </w:p>
        </w:tc>
        <w:tc>
          <w:tcPr>
            <w:tcW w:w="641" w:type="dxa"/>
          </w:tcPr>
          <w:p w14:paraId="2928B0D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914884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43BC449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28A0FF7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43748C0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0DDCED75"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7F0009FB" w14:textId="77777777" w:rsidR="00BE4E9F" w:rsidRDefault="00BE4E9F" w:rsidP="00751FEA">
            <w:pPr>
              <w:spacing w:before="0"/>
            </w:pPr>
            <w:r>
              <w:rPr>
                <w:sz w:val="16"/>
              </w:rPr>
              <w:t>Dividends paid</w:t>
            </w:r>
          </w:p>
        </w:tc>
        <w:tc>
          <w:tcPr>
            <w:tcW w:w="641" w:type="dxa"/>
          </w:tcPr>
          <w:p w14:paraId="3F8BDE0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(810)</w:t>
            </w:r>
          </w:p>
        </w:tc>
        <w:tc>
          <w:tcPr>
            <w:tcW w:w="992" w:type="dxa"/>
          </w:tcPr>
          <w:p w14:paraId="73D2093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5BB845D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475B3DA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12597B53"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(810)</w:t>
            </w:r>
          </w:p>
        </w:tc>
      </w:tr>
      <w:tr w:rsidR="00BE4E9F" w14:paraId="3A19CD74"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6F8E4DDC" w14:textId="77777777" w:rsidR="00BE4E9F" w:rsidRDefault="00BE4E9F" w:rsidP="00751FEA">
            <w:pPr>
              <w:spacing w:before="0"/>
            </w:pPr>
            <w:r>
              <w:rPr>
                <w:sz w:val="16"/>
              </w:rPr>
              <w:t>Transfer to/(from) accumulated surplus</w:t>
            </w:r>
          </w:p>
        </w:tc>
        <w:tc>
          <w:tcPr>
            <w:tcW w:w="641" w:type="dxa"/>
          </w:tcPr>
          <w:p w14:paraId="414DDF2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6376496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4BEB191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152F2A7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4D7C717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6E9148EE"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bottom w:val="single" w:sz="6" w:space="0" w:color="auto"/>
            </w:tcBorders>
          </w:tcPr>
          <w:p w14:paraId="0AEBB236" w14:textId="77777777" w:rsidR="00BE4E9F" w:rsidRDefault="00BE4E9F" w:rsidP="00751FEA">
            <w:pPr>
              <w:spacing w:before="0"/>
            </w:pPr>
            <w:r>
              <w:rPr>
                <w:sz w:val="16"/>
              </w:rPr>
              <w:t>Transactions with owners in their capacity as owners</w:t>
            </w:r>
          </w:p>
        </w:tc>
        <w:tc>
          <w:tcPr>
            <w:tcW w:w="641" w:type="dxa"/>
            <w:tcBorders>
              <w:bottom w:val="single" w:sz="6" w:space="0" w:color="auto"/>
            </w:tcBorders>
          </w:tcPr>
          <w:p w14:paraId="0F2077A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Borders>
              <w:bottom w:val="single" w:sz="6" w:space="0" w:color="auto"/>
            </w:tcBorders>
          </w:tcPr>
          <w:p w14:paraId="6B9AA6F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(500)</w:t>
            </w:r>
          </w:p>
        </w:tc>
        <w:tc>
          <w:tcPr>
            <w:tcW w:w="1110" w:type="dxa"/>
            <w:tcBorders>
              <w:bottom w:val="single" w:sz="6" w:space="0" w:color="auto"/>
            </w:tcBorders>
          </w:tcPr>
          <w:p w14:paraId="2705450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Borders>
              <w:bottom w:val="single" w:sz="6" w:space="0" w:color="auto"/>
            </w:tcBorders>
          </w:tcPr>
          <w:p w14:paraId="1034EC0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Borders>
              <w:bottom w:val="single" w:sz="6" w:space="0" w:color="auto"/>
            </w:tcBorders>
          </w:tcPr>
          <w:p w14:paraId="595009B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(500)</w:t>
            </w:r>
          </w:p>
        </w:tc>
      </w:tr>
      <w:tr w:rsidR="00BE4E9F" w14:paraId="4D7D798F"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bottom w:val="single" w:sz="6" w:space="0" w:color="auto"/>
            </w:tcBorders>
          </w:tcPr>
          <w:p w14:paraId="56A7CD0B" w14:textId="77777777" w:rsidR="00BE4E9F" w:rsidRDefault="00BE4E9F" w:rsidP="00751FEA">
            <w:pPr>
              <w:spacing w:before="0"/>
            </w:pPr>
            <w:r>
              <w:rPr>
                <w:b/>
                <w:sz w:val="16"/>
              </w:rPr>
              <w:t>Total equity as at 30 June 2029</w:t>
            </w:r>
          </w:p>
        </w:tc>
        <w:tc>
          <w:tcPr>
            <w:tcW w:w="641" w:type="dxa"/>
            <w:tcBorders>
              <w:top w:val="single" w:sz="6" w:space="0" w:color="auto"/>
              <w:bottom w:val="single" w:sz="6" w:space="0" w:color="auto"/>
            </w:tcBorders>
          </w:tcPr>
          <w:p w14:paraId="7E71FF2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18 892</w:t>
            </w:r>
          </w:p>
        </w:tc>
        <w:tc>
          <w:tcPr>
            <w:tcW w:w="992" w:type="dxa"/>
            <w:tcBorders>
              <w:top w:val="single" w:sz="6" w:space="0" w:color="auto"/>
              <w:bottom w:val="single" w:sz="6" w:space="0" w:color="auto"/>
            </w:tcBorders>
          </w:tcPr>
          <w:p w14:paraId="7655708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193</w:t>
            </w:r>
          </w:p>
        </w:tc>
        <w:tc>
          <w:tcPr>
            <w:tcW w:w="1110" w:type="dxa"/>
            <w:tcBorders>
              <w:top w:val="single" w:sz="6" w:space="0" w:color="auto"/>
              <w:bottom w:val="single" w:sz="6" w:space="0" w:color="auto"/>
            </w:tcBorders>
          </w:tcPr>
          <w:p w14:paraId="46CBA9D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686" w:type="dxa"/>
            <w:tcBorders>
              <w:top w:val="single" w:sz="6" w:space="0" w:color="auto"/>
              <w:bottom w:val="single" w:sz="6" w:space="0" w:color="auto"/>
            </w:tcBorders>
          </w:tcPr>
          <w:p w14:paraId="0E4058A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c>
          <w:tcPr>
            <w:tcW w:w="669" w:type="dxa"/>
            <w:tcBorders>
              <w:top w:val="single" w:sz="6" w:space="0" w:color="auto"/>
              <w:bottom w:val="single" w:sz="6" w:space="0" w:color="auto"/>
            </w:tcBorders>
          </w:tcPr>
          <w:p w14:paraId="5594EE0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19 165</w:t>
            </w:r>
          </w:p>
        </w:tc>
      </w:tr>
      <w:tr w:rsidR="00BE4E9F" w14:paraId="6BB2E0D9"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tcBorders>
          </w:tcPr>
          <w:p w14:paraId="61AD410F" w14:textId="77777777" w:rsidR="00BE4E9F" w:rsidRDefault="00BE4E9F" w:rsidP="00751FEA">
            <w:pPr>
              <w:spacing w:before="0"/>
            </w:pPr>
            <w:r>
              <w:rPr>
                <w:b/>
                <w:sz w:val="16"/>
              </w:rPr>
              <w:t>2029</w:t>
            </w:r>
            <w:r>
              <w:rPr>
                <w:b/>
                <w:sz w:val="16"/>
              </w:rPr>
              <w:noBreakHyphen/>
              <w:t>30 estimate</w:t>
            </w:r>
          </w:p>
        </w:tc>
        <w:tc>
          <w:tcPr>
            <w:tcW w:w="641" w:type="dxa"/>
            <w:tcBorders>
              <w:top w:val="single" w:sz="6" w:space="0" w:color="auto"/>
            </w:tcBorders>
          </w:tcPr>
          <w:p w14:paraId="4EA5BBA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471DFD3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1110" w:type="dxa"/>
            <w:tcBorders>
              <w:top w:val="single" w:sz="6" w:space="0" w:color="auto"/>
            </w:tcBorders>
          </w:tcPr>
          <w:p w14:paraId="6489171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86" w:type="dxa"/>
            <w:tcBorders>
              <w:top w:val="single" w:sz="6" w:space="0" w:color="auto"/>
            </w:tcBorders>
          </w:tcPr>
          <w:p w14:paraId="7A4829A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c>
          <w:tcPr>
            <w:tcW w:w="669" w:type="dxa"/>
            <w:tcBorders>
              <w:top w:val="single" w:sz="6" w:space="0" w:color="auto"/>
            </w:tcBorders>
          </w:tcPr>
          <w:p w14:paraId="3D7279AE"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p>
        </w:tc>
      </w:tr>
      <w:tr w:rsidR="00BE4E9F" w14:paraId="654ED2A9"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4868E077" w14:textId="77777777" w:rsidR="00BE4E9F" w:rsidRDefault="00BE4E9F" w:rsidP="00751FEA">
            <w:pPr>
              <w:spacing w:before="0"/>
            </w:pPr>
            <w:r>
              <w:rPr>
                <w:sz w:val="16"/>
              </w:rPr>
              <w:t>Balance at 1 July 2029</w:t>
            </w:r>
          </w:p>
        </w:tc>
        <w:tc>
          <w:tcPr>
            <w:tcW w:w="641" w:type="dxa"/>
          </w:tcPr>
          <w:p w14:paraId="7A7803F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18 892</w:t>
            </w:r>
          </w:p>
        </w:tc>
        <w:tc>
          <w:tcPr>
            <w:tcW w:w="992" w:type="dxa"/>
          </w:tcPr>
          <w:p w14:paraId="693D8A5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193</w:t>
            </w:r>
          </w:p>
        </w:tc>
        <w:tc>
          <w:tcPr>
            <w:tcW w:w="1110" w:type="dxa"/>
          </w:tcPr>
          <w:p w14:paraId="78F1745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13</w:t>
            </w:r>
          </w:p>
        </w:tc>
        <w:tc>
          <w:tcPr>
            <w:tcW w:w="686" w:type="dxa"/>
          </w:tcPr>
          <w:p w14:paraId="6208F8AF"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67</w:t>
            </w:r>
          </w:p>
        </w:tc>
        <w:tc>
          <w:tcPr>
            <w:tcW w:w="669" w:type="dxa"/>
          </w:tcPr>
          <w:p w14:paraId="0D392BB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19 165</w:t>
            </w:r>
          </w:p>
        </w:tc>
      </w:tr>
      <w:tr w:rsidR="00BE4E9F" w14:paraId="4AEE1948"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1BF48CAA" w14:textId="77777777" w:rsidR="00BE4E9F" w:rsidRDefault="00BE4E9F" w:rsidP="00751FEA">
            <w:pPr>
              <w:spacing w:before="0"/>
            </w:pPr>
            <w:r>
              <w:rPr>
                <w:sz w:val="16"/>
              </w:rPr>
              <w:t>Net result for the year</w:t>
            </w:r>
          </w:p>
        </w:tc>
        <w:tc>
          <w:tcPr>
            <w:tcW w:w="641" w:type="dxa"/>
          </w:tcPr>
          <w:p w14:paraId="0FC5257C"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1 062</w:t>
            </w:r>
          </w:p>
        </w:tc>
        <w:tc>
          <w:tcPr>
            <w:tcW w:w="992" w:type="dxa"/>
          </w:tcPr>
          <w:p w14:paraId="193BC3B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24D009C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5C13663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6F4526C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1 062</w:t>
            </w:r>
          </w:p>
        </w:tc>
      </w:tr>
      <w:tr w:rsidR="00BE4E9F" w14:paraId="0C3F292D"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2B4CA969" w14:textId="77777777" w:rsidR="00BE4E9F" w:rsidRDefault="00BE4E9F" w:rsidP="00751FEA">
            <w:pPr>
              <w:spacing w:before="0"/>
            </w:pPr>
            <w:r>
              <w:rPr>
                <w:sz w:val="16"/>
              </w:rPr>
              <w:t>Other comprehensive income for the year</w:t>
            </w:r>
          </w:p>
        </w:tc>
        <w:tc>
          <w:tcPr>
            <w:tcW w:w="641" w:type="dxa"/>
          </w:tcPr>
          <w:p w14:paraId="370BFB36"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61B106D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5F5FE66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7D16F32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747A2089"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6F45897E"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6E1B4B22" w14:textId="77777777" w:rsidR="00BE4E9F" w:rsidRDefault="00BE4E9F" w:rsidP="00751FEA">
            <w:pPr>
              <w:spacing w:before="0"/>
            </w:pPr>
            <w:r>
              <w:rPr>
                <w:sz w:val="16"/>
              </w:rPr>
              <w:t>Dividends paid</w:t>
            </w:r>
          </w:p>
        </w:tc>
        <w:tc>
          <w:tcPr>
            <w:tcW w:w="641" w:type="dxa"/>
          </w:tcPr>
          <w:p w14:paraId="281E428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(714)</w:t>
            </w:r>
          </w:p>
        </w:tc>
        <w:tc>
          <w:tcPr>
            <w:tcW w:w="992" w:type="dxa"/>
          </w:tcPr>
          <w:p w14:paraId="2BE9F8C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49F8A5D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62FEAC2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5F20255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(714)</w:t>
            </w:r>
          </w:p>
        </w:tc>
      </w:tr>
      <w:tr w:rsidR="00BE4E9F" w14:paraId="02D60C22"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Pr>
          <w:p w14:paraId="59B88F86" w14:textId="77777777" w:rsidR="00BE4E9F" w:rsidRDefault="00BE4E9F" w:rsidP="00751FEA">
            <w:pPr>
              <w:spacing w:before="0"/>
            </w:pPr>
            <w:r>
              <w:rPr>
                <w:sz w:val="16"/>
              </w:rPr>
              <w:t>Transfer to/(from) accumulated surplus</w:t>
            </w:r>
          </w:p>
        </w:tc>
        <w:tc>
          <w:tcPr>
            <w:tcW w:w="641" w:type="dxa"/>
          </w:tcPr>
          <w:p w14:paraId="1866DF2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3D8A8121"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10" w:type="dxa"/>
          </w:tcPr>
          <w:p w14:paraId="058892CD"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Pr>
          <w:p w14:paraId="637484B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Pr>
          <w:p w14:paraId="0814037A"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11BBD445"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bottom w:val="single" w:sz="6" w:space="0" w:color="auto"/>
            </w:tcBorders>
          </w:tcPr>
          <w:p w14:paraId="689C194A" w14:textId="77777777" w:rsidR="00BE4E9F" w:rsidRDefault="00BE4E9F" w:rsidP="00751FEA">
            <w:pPr>
              <w:spacing w:before="0"/>
            </w:pPr>
            <w:r>
              <w:rPr>
                <w:sz w:val="16"/>
              </w:rPr>
              <w:t>Transactions with owners in their capacity as owners</w:t>
            </w:r>
          </w:p>
        </w:tc>
        <w:tc>
          <w:tcPr>
            <w:tcW w:w="641" w:type="dxa"/>
            <w:tcBorders>
              <w:bottom w:val="single" w:sz="6" w:space="0" w:color="auto"/>
            </w:tcBorders>
          </w:tcPr>
          <w:p w14:paraId="47831AC7"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Borders>
              <w:bottom w:val="single" w:sz="6" w:space="0" w:color="auto"/>
            </w:tcBorders>
          </w:tcPr>
          <w:p w14:paraId="0BA72E8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(70)</w:t>
            </w:r>
          </w:p>
        </w:tc>
        <w:tc>
          <w:tcPr>
            <w:tcW w:w="1110" w:type="dxa"/>
            <w:tcBorders>
              <w:bottom w:val="single" w:sz="6" w:space="0" w:color="auto"/>
            </w:tcBorders>
          </w:tcPr>
          <w:p w14:paraId="27B153B4"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86" w:type="dxa"/>
            <w:tcBorders>
              <w:bottom w:val="single" w:sz="6" w:space="0" w:color="auto"/>
            </w:tcBorders>
          </w:tcPr>
          <w:p w14:paraId="58E4E5A0"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669" w:type="dxa"/>
            <w:tcBorders>
              <w:bottom w:val="single" w:sz="6" w:space="0" w:color="auto"/>
            </w:tcBorders>
          </w:tcPr>
          <w:p w14:paraId="6049FEA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sz w:val="16"/>
              </w:rPr>
              <w:t>(70)</w:t>
            </w:r>
          </w:p>
        </w:tc>
      </w:tr>
      <w:tr w:rsidR="00BE4E9F" w14:paraId="152BE4C0" w14:textId="77777777" w:rsidTr="00751FEA">
        <w:tc>
          <w:tcPr>
            <w:cnfStyle w:val="001000000000" w:firstRow="0" w:lastRow="0" w:firstColumn="1" w:lastColumn="0" w:oddVBand="0" w:evenVBand="0" w:oddHBand="0" w:evenHBand="0" w:firstRowFirstColumn="0" w:firstRowLastColumn="0" w:lastRowFirstColumn="0" w:lastRowLastColumn="0"/>
            <w:tcW w:w="3612" w:type="dxa"/>
            <w:gridSpan w:val="2"/>
            <w:tcBorders>
              <w:top w:val="single" w:sz="6" w:space="0" w:color="auto"/>
              <w:bottom w:val="single" w:sz="12" w:space="0" w:color="auto"/>
            </w:tcBorders>
          </w:tcPr>
          <w:p w14:paraId="6DCB0EFD" w14:textId="77777777" w:rsidR="00BE4E9F" w:rsidRDefault="00BE4E9F" w:rsidP="00751FEA">
            <w:pPr>
              <w:spacing w:before="0"/>
            </w:pPr>
            <w:r>
              <w:rPr>
                <w:b/>
                <w:sz w:val="16"/>
              </w:rPr>
              <w:t>Total equity as at 30 June 2030</w:t>
            </w:r>
          </w:p>
        </w:tc>
        <w:tc>
          <w:tcPr>
            <w:tcW w:w="641" w:type="dxa"/>
            <w:tcBorders>
              <w:top w:val="single" w:sz="6" w:space="0" w:color="auto"/>
              <w:bottom w:val="single" w:sz="12" w:space="0" w:color="auto"/>
            </w:tcBorders>
          </w:tcPr>
          <w:p w14:paraId="220AFB6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19 240</w:t>
            </w:r>
          </w:p>
        </w:tc>
        <w:tc>
          <w:tcPr>
            <w:tcW w:w="992" w:type="dxa"/>
            <w:tcBorders>
              <w:top w:val="single" w:sz="6" w:space="0" w:color="auto"/>
              <w:bottom w:val="single" w:sz="12" w:space="0" w:color="auto"/>
            </w:tcBorders>
          </w:tcPr>
          <w:p w14:paraId="1A5B125B"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123</w:t>
            </w:r>
          </w:p>
        </w:tc>
        <w:tc>
          <w:tcPr>
            <w:tcW w:w="1110" w:type="dxa"/>
            <w:tcBorders>
              <w:top w:val="single" w:sz="6" w:space="0" w:color="auto"/>
              <w:bottom w:val="single" w:sz="12" w:space="0" w:color="auto"/>
            </w:tcBorders>
          </w:tcPr>
          <w:p w14:paraId="32DBFD88"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686" w:type="dxa"/>
            <w:tcBorders>
              <w:top w:val="single" w:sz="6" w:space="0" w:color="auto"/>
              <w:bottom w:val="single" w:sz="12" w:space="0" w:color="auto"/>
            </w:tcBorders>
          </w:tcPr>
          <w:p w14:paraId="3C9A2765"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c>
          <w:tcPr>
            <w:tcW w:w="669" w:type="dxa"/>
            <w:tcBorders>
              <w:top w:val="single" w:sz="6" w:space="0" w:color="auto"/>
              <w:bottom w:val="single" w:sz="12" w:space="0" w:color="auto"/>
            </w:tcBorders>
          </w:tcPr>
          <w:p w14:paraId="00E61122" w14:textId="77777777" w:rsidR="00BE4E9F" w:rsidRDefault="00BE4E9F" w:rsidP="00751FEA">
            <w:pPr>
              <w:spacing w:before="0"/>
              <w:cnfStyle w:val="000000000000" w:firstRow="0" w:lastRow="0" w:firstColumn="0" w:lastColumn="0" w:oddVBand="0" w:evenVBand="0" w:oddHBand="0" w:evenHBand="0" w:firstRowFirstColumn="0" w:firstRowLastColumn="0" w:lastRowFirstColumn="0" w:lastRowLastColumn="0"/>
            </w:pPr>
            <w:r>
              <w:rPr>
                <w:b/>
                <w:sz w:val="16"/>
              </w:rPr>
              <w:t>19 443</w:t>
            </w:r>
          </w:p>
        </w:tc>
      </w:tr>
    </w:tbl>
    <w:p w14:paraId="4FF35159" w14:textId="77777777" w:rsidR="00BE4E9F" w:rsidRPr="004D1722" w:rsidRDefault="00BE4E9F" w:rsidP="00305EF6">
      <w:pPr>
        <w:pStyle w:val="Note"/>
      </w:pPr>
      <w:r w:rsidRPr="004D1722">
        <w:t>Note</w:t>
      </w:r>
      <w:r>
        <w:t>s</w:t>
      </w:r>
      <w:r w:rsidRPr="004D1722">
        <w:t>:</w:t>
      </w:r>
    </w:p>
    <w:p w14:paraId="4484A021" w14:textId="77777777" w:rsidR="00BE4E9F" w:rsidRPr="009004D5" w:rsidRDefault="00BE4E9F">
      <w:pPr>
        <w:pStyle w:val="Note"/>
      </w:pPr>
      <w:r>
        <w:t>(a)</w:t>
      </w:r>
      <w:r>
        <w:tab/>
      </w:r>
      <w:r w:rsidRPr="009004D5">
        <w:t xml:space="preserve">Savings and efficiency initiatives introduced in the </w:t>
      </w:r>
      <w:r w:rsidRPr="004E4534">
        <w:rPr>
          <w:i w:val="0"/>
        </w:rPr>
        <w:t>2023-24 Budget</w:t>
      </w:r>
      <w:r w:rsidRPr="009004D5">
        <w:t xml:space="preserve"> will continue to be implemented by the public financial corporations sector. The impact of these initiatives is reflected over the budget and forward estimates.</w:t>
      </w:r>
    </w:p>
    <w:p w14:paraId="2EFFFD96" w14:textId="77777777" w:rsidR="00BE4E9F" w:rsidRPr="009004D5" w:rsidRDefault="00BE4E9F">
      <w:pPr>
        <w:pStyle w:val="Note"/>
      </w:pPr>
      <w:r>
        <w:t>(b)</w:t>
      </w:r>
      <w:r>
        <w:tab/>
      </w:r>
      <w:r w:rsidRPr="009004D5">
        <w:t xml:space="preserve">The 1 July 2026 opening balance does not equal the 30 June 2026 closing balance as it reflects the application of AASB17 </w:t>
      </w:r>
      <w:r w:rsidRPr="009004D5">
        <w:rPr>
          <w:i w:val="0"/>
          <w:iCs/>
        </w:rPr>
        <w:t>Insurance</w:t>
      </w:r>
      <w:r>
        <w:rPr>
          <w:i w:val="0"/>
        </w:rPr>
        <w:t xml:space="preserve"> </w:t>
      </w:r>
      <w:r>
        <w:rPr>
          <w:i w:val="0"/>
          <w:iCs/>
        </w:rPr>
        <w:t>Contracts</w:t>
      </w:r>
      <w:r w:rsidRPr="009004D5">
        <w:t xml:space="preserve"> which takes effect from 1 July 2026.</w:t>
      </w:r>
    </w:p>
    <w:p w14:paraId="2DB0370A" w14:textId="77777777" w:rsidR="00BE4E9F" w:rsidRPr="004D1722" w:rsidRDefault="00BE4E9F" w:rsidP="00305EF6">
      <w:pPr>
        <w:pStyle w:val="TableHeading"/>
      </w:pPr>
      <w:r w:rsidRPr="004D1722">
        <w:lastRenderedPageBreak/>
        <w:t>Table 2.15:</w:t>
      </w:r>
      <w:r w:rsidRPr="004D1722">
        <w:tab/>
        <w:t xml:space="preserve">Net acquisition of non-financial assets – </w:t>
      </w:r>
      <w:r w:rsidRPr="004D1722">
        <w:br/>
        <w:t>Public financial corporations sector</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PNFC_PFC.xlsx|Table:PFC_NFA|MergedHeadingRow:1|TableGroup:Chapter 2"/>
      </w:tblPr>
      <w:tblGrid>
        <w:gridCol w:w="3934"/>
        <w:gridCol w:w="755"/>
        <w:gridCol w:w="755"/>
        <w:gridCol w:w="755"/>
        <w:gridCol w:w="755"/>
        <w:gridCol w:w="756"/>
      </w:tblGrid>
      <w:tr w:rsidR="00BE4E9F" w14:paraId="22B372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4" w:type="dxa"/>
          </w:tcPr>
          <w:p w14:paraId="5C3C426A" w14:textId="77777777" w:rsidR="00BE4E9F" w:rsidRDefault="00BE4E9F">
            <w:pPr>
              <w:keepNext/>
            </w:pPr>
          </w:p>
        </w:tc>
        <w:tc>
          <w:tcPr>
            <w:tcW w:w="755" w:type="dxa"/>
          </w:tcPr>
          <w:p w14:paraId="0ECCB6C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55" w:type="dxa"/>
          </w:tcPr>
          <w:p w14:paraId="5E8D853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55" w:type="dxa"/>
          </w:tcPr>
          <w:p w14:paraId="763CE91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55" w:type="dxa"/>
          </w:tcPr>
          <w:p w14:paraId="19C7348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56" w:type="dxa"/>
          </w:tcPr>
          <w:p w14:paraId="0A3808B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BE4E9F" w14:paraId="6902F548" w14:textId="77777777">
        <w:tc>
          <w:tcPr>
            <w:cnfStyle w:val="001000000000" w:firstRow="0" w:lastRow="0" w:firstColumn="1" w:lastColumn="0" w:oddVBand="0" w:evenVBand="0" w:oddHBand="0" w:evenHBand="0" w:firstRowFirstColumn="0" w:firstRowLastColumn="0" w:lastRowFirstColumn="0" w:lastRowLastColumn="0"/>
            <w:tcW w:w="3934" w:type="dxa"/>
          </w:tcPr>
          <w:p w14:paraId="593F7BA5" w14:textId="77777777" w:rsidR="00BE4E9F" w:rsidRDefault="00BE4E9F">
            <w:r>
              <w:t>Purchases of non</w:t>
            </w:r>
            <w:r>
              <w:noBreakHyphen/>
              <w:t>financial assets less sales of non</w:t>
            </w:r>
            <w:r>
              <w:noBreakHyphen/>
              <w:t>financial assets (including change in inventories)</w:t>
            </w:r>
          </w:p>
        </w:tc>
        <w:tc>
          <w:tcPr>
            <w:tcW w:w="755" w:type="dxa"/>
          </w:tcPr>
          <w:p w14:paraId="737747A6"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55" w:type="dxa"/>
          </w:tcPr>
          <w:p w14:paraId="42049BEC"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55" w:type="dxa"/>
          </w:tcPr>
          <w:p w14:paraId="45DE86E0"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55" w:type="dxa"/>
          </w:tcPr>
          <w:p w14:paraId="04E90690"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56" w:type="dxa"/>
          </w:tcPr>
          <w:p w14:paraId="7AAD64DA"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r>
      <w:tr w:rsidR="00BE4E9F" w14:paraId="57BB6A27" w14:textId="77777777">
        <w:tc>
          <w:tcPr>
            <w:cnfStyle w:val="001000000000" w:firstRow="0" w:lastRow="0" w:firstColumn="1" w:lastColumn="0" w:oddVBand="0" w:evenVBand="0" w:oddHBand="0" w:evenHBand="0" w:firstRowFirstColumn="0" w:firstRowLastColumn="0" w:lastRowFirstColumn="0" w:lastRowLastColumn="0"/>
            <w:tcW w:w="3934" w:type="dxa"/>
          </w:tcPr>
          <w:p w14:paraId="3188AF30" w14:textId="77777777" w:rsidR="00BE4E9F" w:rsidRDefault="00BE4E9F">
            <w:r>
              <w:t>Less: Depreciation and amortisation</w:t>
            </w:r>
          </w:p>
        </w:tc>
        <w:tc>
          <w:tcPr>
            <w:tcW w:w="755" w:type="dxa"/>
          </w:tcPr>
          <w:p w14:paraId="63B58AB8"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c>
          <w:tcPr>
            <w:tcW w:w="755" w:type="dxa"/>
          </w:tcPr>
          <w:p w14:paraId="46979D38" w14:textId="77777777" w:rsidR="00BE4E9F" w:rsidRDefault="00BE4E9F">
            <w:pPr>
              <w:cnfStyle w:val="000000000000" w:firstRow="0" w:lastRow="0" w:firstColumn="0" w:lastColumn="0" w:oddVBand="0" w:evenVBand="0" w:oddHBand="0" w:evenHBand="0" w:firstRowFirstColumn="0" w:firstRowLastColumn="0" w:lastRowFirstColumn="0" w:lastRowLastColumn="0"/>
            </w:pPr>
            <w:r>
              <w:t>(72)</w:t>
            </w:r>
          </w:p>
        </w:tc>
        <w:tc>
          <w:tcPr>
            <w:tcW w:w="755" w:type="dxa"/>
          </w:tcPr>
          <w:p w14:paraId="41774828"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c>
          <w:tcPr>
            <w:tcW w:w="755" w:type="dxa"/>
          </w:tcPr>
          <w:p w14:paraId="18180611"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c>
          <w:tcPr>
            <w:tcW w:w="756" w:type="dxa"/>
          </w:tcPr>
          <w:p w14:paraId="6CAD845A" w14:textId="77777777" w:rsidR="00BE4E9F" w:rsidRDefault="00BE4E9F">
            <w:pPr>
              <w:cnfStyle w:val="000000000000" w:firstRow="0" w:lastRow="0" w:firstColumn="0" w:lastColumn="0" w:oddVBand="0" w:evenVBand="0" w:oddHBand="0" w:evenHBand="0" w:firstRowFirstColumn="0" w:firstRowLastColumn="0" w:lastRowFirstColumn="0" w:lastRowLastColumn="0"/>
            </w:pPr>
            <w:r>
              <w:t>(56)</w:t>
            </w:r>
          </w:p>
        </w:tc>
      </w:tr>
      <w:tr w:rsidR="00BE4E9F" w14:paraId="44BC3F4B" w14:textId="77777777">
        <w:tc>
          <w:tcPr>
            <w:cnfStyle w:val="001000000000" w:firstRow="0" w:lastRow="0" w:firstColumn="1" w:lastColumn="0" w:oddVBand="0" w:evenVBand="0" w:oddHBand="0" w:evenHBand="0" w:firstRowFirstColumn="0" w:firstRowLastColumn="0" w:lastRowFirstColumn="0" w:lastRowLastColumn="0"/>
            <w:tcW w:w="3934" w:type="dxa"/>
            <w:tcBorders>
              <w:top w:val="single" w:sz="6" w:space="0" w:color="auto"/>
              <w:bottom w:val="single" w:sz="12" w:space="0" w:color="auto"/>
            </w:tcBorders>
          </w:tcPr>
          <w:p w14:paraId="4BE444F1" w14:textId="77777777" w:rsidR="00BE4E9F" w:rsidRDefault="00BE4E9F">
            <w:r>
              <w:rPr>
                <w:b/>
              </w:rPr>
              <w:t>Total net acquisition of non</w:t>
            </w:r>
            <w:r>
              <w:rPr>
                <w:b/>
              </w:rPr>
              <w:noBreakHyphen/>
              <w:t>financial assets from transactions</w:t>
            </w:r>
          </w:p>
        </w:tc>
        <w:tc>
          <w:tcPr>
            <w:tcW w:w="755" w:type="dxa"/>
            <w:tcBorders>
              <w:top w:val="single" w:sz="6" w:space="0" w:color="auto"/>
              <w:bottom w:val="single" w:sz="12" w:space="0" w:color="auto"/>
            </w:tcBorders>
          </w:tcPr>
          <w:p w14:paraId="0F35A5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(54)</w:t>
            </w:r>
          </w:p>
        </w:tc>
        <w:tc>
          <w:tcPr>
            <w:tcW w:w="755" w:type="dxa"/>
            <w:tcBorders>
              <w:top w:val="single" w:sz="6" w:space="0" w:color="auto"/>
              <w:bottom w:val="single" w:sz="12" w:space="0" w:color="auto"/>
            </w:tcBorders>
          </w:tcPr>
          <w:p w14:paraId="180E57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w:t>
            </w:r>
          </w:p>
        </w:tc>
        <w:tc>
          <w:tcPr>
            <w:tcW w:w="755" w:type="dxa"/>
            <w:tcBorders>
              <w:top w:val="single" w:sz="6" w:space="0" w:color="auto"/>
              <w:bottom w:val="single" w:sz="12" w:space="0" w:color="auto"/>
            </w:tcBorders>
          </w:tcPr>
          <w:p w14:paraId="79489D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w:t>
            </w:r>
          </w:p>
        </w:tc>
        <w:tc>
          <w:tcPr>
            <w:tcW w:w="755" w:type="dxa"/>
            <w:tcBorders>
              <w:top w:val="single" w:sz="6" w:space="0" w:color="auto"/>
              <w:bottom w:val="single" w:sz="12" w:space="0" w:color="auto"/>
            </w:tcBorders>
          </w:tcPr>
          <w:p w14:paraId="71CDB3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w:t>
            </w:r>
          </w:p>
        </w:tc>
        <w:tc>
          <w:tcPr>
            <w:tcW w:w="756" w:type="dxa"/>
            <w:tcBorders>
              <w:top w:val="single" w:sz="6" w:space="0" w:color="auto"/>
              <w:bottom w:val="single" w:sz="12" w:space="0" w:color="auto"/>
            </w:tcBorders>
          </w:tcPr>
          <w:p w14:paraId="7B74A3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w:t>
            </w:r>
          </w:p>
        </w:tc>
      </w:tr>
    </w:tbl>
    <w:p w14:paraId="04D50208" w14:textId="77777777" w:rsidR="00BE4E9F" w:rsidRDefault="00BE4E9F" w:rsidP="00305EF6">
      <w:pPr>
        <w:keepLines w:val="0"/>
        <w:rPr>
          <w:rFonts w:asciiTheme="majorHAnsi" w:hAnsiTheme="majorHAnsi"/>
          <w:b/>
          <w:iCs/>
          <w:sz w:val="20"/>
          <w:szCs w:val="18"/>
        </w:rPr>
      </w:pPr>
      <w:r>
        <w:br w:type="page"/>
      </w:r>
    </w:p>
    <w:p w14:paraId="7ABBA1F4" w14:textId="77777777" w:rsidR="00BE4E9F" w:rsidRDefault="00BE4E9F" w:rsidP="00305EF6">
      <w:pPr>
        <w:pStyle w:val="TableHeading"/>
      </w:pPr>
      <w:r w:rsidRPr="004D1722">
        <w:lastRenderedPageBreak/>
        <w:t>Table 2.16:</w:t>
      </w:r>
      <w:r w:rsidRPr="004D1722">
        <w:tab/>
        <w:t xml:space="preserve">State of Victoria operating statement for the </w:t>
      </w:r>
      <w:r w:rsidRPr="004D1722">
        <w:br/>
        <w:t>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WoS_OS|MergedHeadingRow:1|TableGroup:Chapter 2"/>
      </w:tblPr>
      <w:tblGrid>
        <w:gridCol w:w="4080"/>
        <w:gridCol w:w="162"/>
        <w:gridCol w:w="70"/>
        <w:gridCol w:w="494"/>
        <w:gridCol w:w="726"/>
        <w:gridCol w:w="726"/>
        <w:gridCol w:w="726"/>
        <w:gridCol w:w="726"/>
      </w:tblGrid>
      <w:tr w:rsidR="00BE4E9F" w:rsidRPr="00265BC4" w14:paraId="258205BD" w14:textId="77777777" w:rsidTr="00265B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0" w:type="dxa"/>
          </w:tcPr>
          <w:p w14:paraId="0B40FE90" w14:textId="77777777" w:rsidR="00BE4E9F" w:rsidRPr="00265BC4" w:rsidRDefault="00BE4E9F" w:rsidP="00161A87">
            <w:pPr>
              <w:keepNext/>
              <w:spacing w:before="10"/>
              <w:rPr>
                <w:szCs w:val="17"/>
              </w:rPr>
            </w:pPr>
          </w:p>
        </w:tc>
        <w:tc>
          <w:tcPr>
            <w:tcW w:w="726" w:type="dxa"/>
            <w:gridSpan w:val="3"/>
          </w:tcPr>
          <w:p w14:paraId="57728399" w14:textId="77777777" w:rsidR="00BE4E9F" w:rsidRPr="00265BC4" w:rsidRDefault="00BE4E9F" w:rsidP="00161A87">
            <w:pPr>
              <w:keepNext/>
              <w:spacing w:before="10"/>
              <w:cnfStyle w:val="100000000000" w:firstRow="1" w:lastRow="0" w:firstColumn="0" w:lastColumn="0" w:oddVBand="0" w:evenVBand="0" w:oddHBand="0" w:evenHBand="0" w:firstRowFirstColumn="0" w:firstRowLastColumn="0" w:lastRowFirstColumn="0" w:lastRowLastColumn="0"/>
              <w:rPr>
                <w:szCs w:val="17"/>
              </w:rPr>
            </w:pPr>
            <w:r w:rsidRPr="00265BC4">
              <w:rPr>
                <w:szCs w:val="17"/>
              </w:rPr>
              <w:t>2025</w:t>
            </w:r>
            <w:r w:rsidRPr="00265BC4">
              <w:rPr>
                <w:szCs w:val="17"/>
              </w:rPr>
              <w:noBreakHyphen/>
              <w:t>26</w:t>
            </w:r>
            <w:r w:rsidRPr="00265BC4">
              <w:rPr>
                <w:szCs w:val="17"/>
              </w:rPr>
              <w:br/>
              <w:t>revised</w:t>
            </w:r>
          </w:p>
        </w:tc>
        <w:tc>
          <w:tcPr>
            <w:tcW w:w="726" w:type="dxa"/>
          </w:tcPr>
          <w:p w14:paraId="5F2F61A4" w14:textId="77777777" w:rsidR="00BE4E9F" w:rsidRPr="00265BC4" w:rsidRDefault="00BE4E9F" w:rsidP="00161A87">
            <w:pPr>
              <w:keepNext/>
              <w:spacing w:before="10"/>
              <w:cnfStyle w:val="100000000000" w:firstRow="1" w:lastRow="0" w:firstColumn="0" w:lastColumn="0" w:oddVBand="0" w:evenVBand="0" w:oddHBand="0" w:evenHBand="0" w:firstRowFirstColumn="0" w:firstRowLastColumn="0" w:lastRowFirstColumn="0" w:lastRowLastColumn="0"/>
              <w:rPr>
                <w:szCs w:val="17"/>
              </w:rPr>
            </w:pPr>
            <w:r w:rsidRPr="00265BC4">
              <w:rPr>
                <w:szCs w:val="17"/>
              </w:rPr>
              <w:t>2026</w:t>
            </w:r>
            <w:r w:rsidRPr="00265BC4">
              <w:rPr>
                <w:szCs w:val="17"/>
              </w:rPr>
              <w:noBreakHyphen/>
              <w:t>27</w:t>
            </w:r>
            <w:r w:rsidRPr="00265BC4">
              <w:rPr>
                <w:szCs w:val="17"/>
              </w:rPr>
              <w:br/>
              <w:t>budget</w:t>
            </w:r>
          </w:p>
        </w:tc>
        <w:tc>
          <w:tcPr>
            <w:tcW w:w="726" w:type="dxa"/>
          </w:tcPr>
          <w:p w14:paraId="37C1C159" w14:textId="77777777" w:rsidR="00BE4E9F" w:rsidRPr="00265BC4" w:rsidRDefault="00BE4E9F" w:rsidP="00161A87">
            <w:pPr>
              <w:keepNext/>
              <w:spacing w:before="10"/>
              <w:cnfStyle w:val="100000000000" w:firstRow="1" w:lastRow="0" w:firstColumn="0" w:lastColumn="0" w:oddVBand="0" w:evenVBand="0" w:oddHBand="0" w:evenHBand="0" w:firstRowFirstColumn="0" w:firstRowLastColumn="0" w:lastRowFirstColumn="0" w:lastRowLastColumn="0"/>
              <w:rPr>
                <w:szCs w:val="17"/>
              </w:rPr>
            </w:pPr>
            <w:r w:rsidRPr="00265BC4">
              <w:rPr>
                <w:szCs w:val="17"/>
              </w:rPr>
              <w:t>2027</w:t>
            </w:r>
            <w:r w:rsidRPr="00265BC4">
              <w:rPr>
                <w:szCs w:val="17"/>
              </w:rPr>
              <w:noBreakHyphen/>
              <w:t>28</w:t>
            </w:r>
            <w:r w:rsidRPr="00265BC4">
              <w:rPr>
                <w:szCs w:val="17"/>
              </w:rPr>
              <w:br/>
              <w:t>estimate</w:t>
            </w:r>
          </w:p>
        </w:tc>
        <w:tc>
          <w:tcPr>
            <w:tcW w:w="726" w:type="dxa"/>
          </w:tcPr>
          <w:p w14:paraId="1F2334F9" w14:textId="77777777" w:rsidR="00BE4E9F" w:rsidRPr="00265BC4" w:rsidRDefault="00BE4E9F" w:rsidP="00161A87">
            <w:pPr>
              <w:keepNext/>
              <w:spacing w:before="10"/>
              <w:cnfStyle w:val="100000000000" w:firstRow="1" w:lastRow="0" w:firstColumn="0" w:lastColumn="0" w:oddVBand="0" w:evenVBand="0" w:oddHBand="0" w:evenHBand="0" w:firstRowFirstColumn="0" w:firstRowLastColumn="0" w:lastRowFirstColumn="0" w:lastRowLastColumn="0"/>
              <w:rPr>
                <w:szCs w:val="17"/>
              </w:rPr>
            </w:pPr>
            <w:r w:rsidRPr="00265BC4">
              <w:rPr>
                <w:szCs w:val="17"/>
              </w:rPr>
              <w:t>2028</w:t>
            </w:r>
            <w:r w:rsidRPr="00265BC4">
              <w:rPr>
                <w:szCs w:val="17"/>
              </w:rPr>
              <w:noBreakHyphen/>
              <w:t>29</w:t>
            </w:r>
            <w:r w:rsidRPr="00265BC4">
              <w:rPr>
                <w:szCs w:val="17"/>
              </w:rPr>
              <w:br/>
              <w:t>estimate</w:t>
            </w:r>
          </w:p>
        </w:tc>
        <w:tc>
          <w:tcPr>
            <w:tcW w:w="726" w:type="dxa"/>
          </w:tcPr>
          <w:p w14:paraId="24B3EC6E" w14:textId="77777777" w:rsidR="00BE4E9F" w:rsidRPr="00265BC4" w:rsidRDefault="00BE4E9F" w:rsidP="00161A87">
            <w:pPr>
              <w:keepNext/>
              <w:spacing w:before="10"/>
              <w:cnfStyle w:val="100000000000" w:firstRow="1" w:lastRow="0" w:firstColumn="0" w:lastColumn="0" w:oddVBand="0" w:evenVBand="0" w:oddHBand="0" w:evenHBand="0" w:firstRowFirstColumn="0" w:firstRowLastColumn="0" w:lastRowFirstColumn="0" w:lastRowLastColumn="0"/>
              <w:rPr>
                <w:szCs w:val="17"/>
              </w:rPr>
            </w:pPr>
            <w:r w:rsidRPr="00265BC4">
              <w:rPr>
                <w:szCs w:val="17"/>
              </w:rPr>
              <w:t>2029</w:t>
            </w:r>
            <w:r w:rsidRPr="00265BC4">
              <w:rPr>
                <w:szCs w:val="17"/>
              </w:rPr>
              <w:noBreakHyphen/>
              <w:t>30</w:t>
            </w:r>
            <w:r w:rsidRPr="00265BC4">
              <w:rPr>
                <w:szCs w:val="17"/>
              </w:rPr>
              <w:br/>
              <w:t>estimate</w:t>
            </w:r>
          </w:p>
        </w:tc>
      </w:tr>
      <w:tr w:rsidR="00BE4E9F" w:rsidRPr="00265BC4" w14:paraId="17BE259B"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822EBF8" w14:textId="77777777" w:rsidR="00BE4E9F" w:rsidRPr="00265BC4" w:rsidRDefault="00BE4E9F" w:rsidP="00161A87">
            <w:pPr>
              <w:spacing w:before="10"/>
              <w:rPr>
                <w:szCs w:val="17"/>
              </w:rPr>
            </w:pPr>
            <w:r w:rsidRPr="00265BC4">
              <w:rPr>
                <w:b/>
                <w:szCs w:val="17"/>
              </w:rPr>
              <w:t>Revenue and income from transactions</w:t>
            </w:r>
          </w:p>
        </w:tc>
        <w:tc>
          <w:tcPr>
            <w:tcW w:w="726" w:type="dxa"/>
            <w:gridSpan w:val="3"/>
          </w:tcPr>
          <w:p w14:paraId="3EC3476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64984BF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41A6DFA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9DEE7D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7717C6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4AD8164C"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74B568E6" w14:textId="77777777" w:rsidR="00BE4E9F" w:rsidRPr="00265BC4" w:rsidRDefault="00BE4E9F" w:rsidP="00161A87">
            <w:pPr>
              <w:spacing w:before="10"/>
              <w:rPr>
                <w:szCs w:val="17"/>
              </w:rPr>
            </w:pPr>
            <w:r w:rsidRPr="00265BC4">
              <w:rPr>
                <w:szCs w:val="17"/>
              </w:rPr>
              <w:t>Taxation</w:t>
            </w:r>
          </w:p>
        </w:tc>
        <w:tc>
          <w:tcPr>
            <w:tcW w:w="726" w:type="dxa"/>
            <w:gridSpan w:val="3"/>
          </w:tcPr>
          <w:p w14:paraId="6E86253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40 914</w:t>
            </w:r>
          </w:p>
        </w:tc>
        <w:tc>
          <w:tcPr>
            <w:tcW w:w="726" w:type="dxa"/>
          </w:tcPr>
          <w:p w14:paraId="2B4F350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42 536</w:t>
            </w:r>
          </w:p>
        </w:tc>
        <w:tc>
          <w:tcPr>
            <w:tcW w:w="726" w:type="dxa"/>
          </w:tcPr>
          <w:p w14:paraId="18B148D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45 680</w:t>
            </w:r>
          </w:p>
        </w:tc>
        <w:tc>
          <w:tcPr>
            <w:tcW w:w="726" w:type="dxa"/>
          </w:tcPr>
          <w:p w14:paraId="64446C5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47 440</w:t>
            </w:r>
          </w:p>
        </w:tc>
        <w:tc>
          <w:tcPr>
            <w:tcW w:w="726" w:type="dxa"/>
          </w:tcPr>
          <w:p w14:paraId="2FFE538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49 620</w:t>
            </w:r>
          </w:p>
        </w:tc>
      </w:tr>
      <w:tr w:rsidR="00BE4E9F" w:rsidRPr="00265BC4" w14:paraId="1C1DAF93"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5EDC45C9" w14:textId="77777777" w:rsidR="00BE4E9F" w:rsidRPr="00265BC4" w:rsidRDefault="00BE4E9F" w:rsidP="00161A87">
            <w:pPr>
              <w:spacing w:before="10"/>
              <w:rPr>
                <w:szCs w:val="17"/>
              </w:rPr>
            </w:pPr>
            <w:r w:rsidRPr="00265BC4">
              <w:rPr>
                <w:szCs w:val="17"/>
              </w:rPr>
              <w:t>Interest income</w:t>
            </w:r>
          </w:p>
        </w:tc>
        <w:tc>
          <w:tcPr>
            <w:tcW w:w="726" w:type="dxa"/>
            <w:gridSpan w:val="3"/>
          </w:tcPr>
          <w:p w14:paraId="436E2A9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1 896</w:t>
            </w:r>
          </w:p>
        </w:tc>
        <w:tc>
          <w:tcPr>
            <w:tcW w:w="726" w:type="dxa"/>
          </w:tcPr>
          <w:p w14:paraId="7465361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1 895</w:t>
            </w:r>
          </w:p>
        </w:tc>
        <w:tc>
          <w:tcPr>
            <w:tcW w:w="726" w:type="dxa"/>
          </w:tcPr>
          <w:p w14:paraId="69D878D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1 755</w:t>
            </w:r>
          </w:p>
        </w:tc>
        <w:tc>
          <w:tcPr>
            <w:tcW w:w="726" w:type="dxa"/>
          </w:tcPr>
          <w:p w14:paraId="30A035A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1 763</w:t>
            </w:r>
          </w:p>
        </w:tc>
        <w:tc>
          <w:tcPr>
            <w:tcW w:w="726" w:type="dxa"/>
          </w:tcPr>
          <w:p w14:paraId="0D37434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1 784</w:t>
            </w:r>
          </w:p>
        </w:tc>
      </w:tr>
      <w:tr w:rsidR="00BE4E9F" w:rsidRPr="00265BC4" w14:paraId="11D75E02"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39E562A2" w14:textId="77777777" w:rsidR="00BE4E9F" w:rsidRPr="00265BC4" w:rsidRDefault="00BE4E9F" w:rsidP="00161A87">
            <w:pPr>
              <w:spacing w:before="10"/>
              <w:rPr>
                <w:szCs w:val="17"/>
              </w:rPr>
            </w:pPr>
            <w:r w:rsidRPr="00265BC4">
              <w:rPr>
                <w:szCs w:val="17"/>
              </w:rPr>
              <w:t>Dividend income</w:t>
            </w:r>
          </w:p>
        </w:tc>
        <w:tc>
          <w:tcPr>
            <w:tcW w:w="726" w:type="dxa"/>
            <w:gridSpan w:val="3"/>
          </w:tcPr>
          <w:p w14:paraId="3005BE9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3 917</w:t>
            </w:r>
          </w:p>
        </w:tc>
        <w:tc>
          <w:tcPr>
            <w:tcW w:w="726" w:type="dxa"/>
          </w:tcPr>
          <w:p w14:paraId="676D633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3 969</w:t>
            </w:r>
          </w:p>
        </w:tc>
        <w:tc>
          <w:tcPr>
            <w:tcW w:w="726" w:type="dxa"/>
          </w:tcPr>
          <w:p w14:paraId="6A85512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4 347</w:t>
            </w:r>
          </w:p>
        </w:tc>
        <w:tc>
          <w:tcPr>
            <w:tcW w:w="726" w:type="dxa"/>
          </w:tcPr>
          <w:p w14:paraId="1787739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4 647</w:t>
            </w:r>
          </w:p>
        </w:tc>
        <w:tc>
          <w:tcPr>
            <w:tcW w:w="726" w:type="dxa"/>
          </w:tcPr>
          <w:p w14:paraId="426AAF6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4 964</w:t>
            </w:r>
          </w:p>
        </w:tc>
      </w:tr>
      <w:tr w:rsidR="00BE4E9F" w:rsidRPr="00265BC4" w14:paraId="15BCBD99"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E3E1B91" w14:textId="77777777" w:rsidR="00BE4E9F" w:rsidRPr="00265BC4" w:rsidRDefault="00BE4E9F" w:rsidP="00161A87">
            <w:pPr>
              <w:spacing w:before="10"/>
              <w:rPr>
                <w:szCs w:val="17"/>
              </w:rPr>
            </w:pPr>
            <w:r w:rsidRPr="00265BC4">
              <w:rPr>
                <w:szCs w:val="17"/>
              </w:rPr>
              <w:t xml:space="preserve">Sales of goods and services: </w:t>
            </w:r>
            <w:r w:rsidRPr="00265BC4">
              <w:rPr>
                <w:szCs w:val="17"/>
                <w:vertAlign w:val="superscript"/>
              </w:rPr>
              <w:t>(a)</w:t>
            </w:r>
          </w:p>
        </w:tc>
        <w:tc>
          <w:tcPr>
            <w:tcW w:w="726" w:type="dxa"/>
            <w:gridSpan w:val="3"/>
          </w:tcPr>
          <w:p w14:paraId="7FB43CE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23 120</w:t>
            </w:r>
          </w:p>
        </w:tc>
        <w:tc>
          <w:tcPr>
            <w:tcW w:w="726" w:type="dxa"/>
          </w:tcPr>
          <w:p w14:paraId="4092333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43C41DE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55BBD4A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21D8D05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r>
      <w:tr w:rsidR="00BE4E9F" w:rsidRPr="00265BC4" w14:paraId="767E6F62"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4C247F7" w14:textId="77777777" w:rsidR="00BE4E9F" w:rsidRPr="00265BC4" w:rsidRDefault="00BE4E9F" w:rsidP="00161A87">
            <w:pPr>
              <w:spacing w:before="10"/>
              <w:rPr>
                <w:szCs w:val="17"/>
              </w:rPr>
            </w:pPr>
            <w:r w:rsidRPr="00265BC4">
              <w:rPr>
                <w:szCs w:val="17"/>
              </w:rPr>
              <w:t xml:space="preserve">  Insurance revenue</w:t>
            </w:r>
          </w:p>
        </w:tc>
        <w:tc>
          <w:tcPr>
            <w:tcW w:w="726" w:type="dxa"/>
            <w:gridSpan w:val="3"/>
          </w:tcPr>
          <w:p w14:paraId="2C4F76B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7F8B30B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7 560</w:t>
            </w:r>
          </w:p>
        </w:tc>
        <w:tc>
          <w:tcPr>
            <w:tcW w:w="726" w:type="dxa"/>
          </w:tcPr>
          <w:p w14:paraId="19D8A03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7 974</w:t>
            </w:r>
          </w:p>
        </w:tc>
        <w:tc>
          <w:tcPr>
            <w:tcW w:w="726" w:type="dxa"/>
          </w:tcPr>
          <w:p w14:paraId="26873F9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8 402</w:t>
            </w:r>
          </w:p>
        </w:tc>
        <w:tc>
          <w:tcPr>
            <w:tcW w:w="726" w:type="dxa"/>
          </w:tcPr>
          <w:p w14:paraId="2DA0378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8 837</w:t>
            </w:r>
          </w:p>
        </w:tc>
      </w:tr>
      <w:tr w:rsidR="00BE4E9F" w:rsidRPr="00265BC4" w14:paraId="682DA752"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6B83F7C9" w14:textId="77777777" w:rsidR="00BE4E9F" w:rsidRPr="00265BC4" w:rsidRDefault="00BE4E9F" w:rsidP="00161A87">
            <w:pPr>
              <w:spacing w:before="10"/>
              <w:rPr>
                <w:szCs w:val="17"/>
              </w:rPr>
            </w:pPr>
            <w:r w:rsidRPr="00265BC4">
              <w:rPr>
                <w:szCs w:val="17"/>
              </w:rPr>
              <w:t xml:space="preserve">  Sales of goods and services</w:t>
            </w:r>
          </w:p>
        </w:tc>
        <w:tc>
          <w:tcPr>
            <w:tcW w:w="726" w:type="dxa"/>
            <w:gridSpan w:val="3"/>
          </w:tcPr>
          <w:p w14:paraId="40C5DD8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01D008C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16 857</w:t>
            </w:r>
          </w:p>
        </w:tc>
        <w:tc>
          <w:tcPr>
            <w:tcW w:w="726" w:type="dxa"/>
          </w:tcPr>
          <w:p w14:paraId="24ED0BB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17 759</w:t>
            </w:r>
          </w:p>
        </w:tc>
        <w:tc>
          <w:tcPr>
            <w:tcW w:w="726" w:type="dxa"/>
          </w:tcPr>
          <w:p w14:paraId="34E6398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18 532</w:t>
            </w:r>
          </w:p>
        </w:tc>
        <w:tc>
          <w:tcPr>
            <w:tcW w:w="726" w:type="dxa"/>
          </w:tcPr>
          <w:p w14:paraId="7F39D1A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19 492</w:t>
            </w:r>
          </w:p>
        </w:tc>
      </w:tr>
      <w:tr w:rsidR="00BE4E9F" w:rsidRPr="00265BC4" w14:paraId="1D3246D8"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3A78EE19" w14:textId="77777777" w:rsidR="00BE4E9F" w:rsidRPr="00265BC4" w:rsidRDefault="00BE4E9F" w:rsidP="00161A87">
            <w:pPr>
              <w:spacing w:before="10"/>
              <w:rPr>
                <w:szCs w:val="17"/>
              </w:rPr>
            </w:pPr>
            <w:r w:rsidRPr="00265BC4">
              <w:rPr>
                <w:szCs w:val="17"/>
              </w:rPr>
              <w:t>Grants</w:t>
            </w:r>
          </w:p>
        </w:tc>
        <w:tc>
          <w:tcPr>
            <w:tcW w:w="726" w:type="dxa"/>
            <w:gridSpan w:val="3"/>
          </w:tcPr>
          <w:p w14:paraId="4C5311D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55 060</w:t>
            </w:r>
          </w:p>
        </w:tc>
        <w:tc>
          <w:tcPr>
            <w:tcW w:w="726" w:type="dxa"/>
          </w:tcPr>
          <w:p w14:paraId="29E0605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56 121</w:t>
            </w:r>
          </w:p>
        </w:tc>
        <w:tc>
          <w:tcPr>
            <w:tcW w:w="726" w:type="dxa"/>
          </w:tcPr>
          <w:p w14:paraId="1FDDA1E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55 385</w:t>
            </w:r>
          </w:p>
        </w:tc>
        <w:tc>
          <w:tcPr>
            <w:tcW w:w="726" w:type="dxa"/>
          </w:tcPr>
          <w:p w14:paraId="14991E1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56 830</w:t>
            </w:r>
          </w:p>
        </w:tc>
        <w:tc>
          <w:tcPr>
            <w:tcW w:w="726" w:type="dxa"/>
          </w:tcPr>
          <w:p w14:paraId="512540C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58 894</w:t>
            </w:r>
          </w:p>
        </w:tc>
      </w:tr>
      <w:tr w:rsidR="00BE4E9F" w:rsidRPr="00265BC4" w14:paraId="1CC6F821"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bottom w:val="single" w:sz="6" w:space="0" w:color="auto"/>
            </w:tcBorders>
          </w:tcPr>
          <w:p w14:paraId="2CD48351" w14:textId="77777777" w:rsidR="00BE4E9F" w:rsidRPr="00265BC4" w:rsidRDefault="00BE4E9F" w:rsidP="00161A87">
            <w:pPr>
              <w:spacing w:before="10"/>
              <w:rPr>
                <w:szCs w:val="17"/>
              </w:rPr>
            </w:pPr>
            <w:r w:rsidRPr="00265BC4">
              <w:rPr>
                <w:szCs w:val="17"/>
              </w:rPr>
              <w:t>Other revenue and income</w:t>
            </w:r>
          </w:p>
        </w:tc>
        <w:tc>
          <w:tcPr>
            <w:tcW w:w="726" w:type="dxa"/>
            <w:gridSpan w:val="3"/>
            <w:tcBorders>
              <w:bottom w:val="single" w:sz="6" w:space="0" w:color="auto"/>
            </w:tcBorders>
          </w:tcPr>
          <w:p w14:paraId="6FBE92C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4 687</w:t>
            </w:r>
          </w:p>
        </w:tc>
        <w:tc>
          <w:tcPr>
            <w:tcW w:w="726" w:type="dxa"/>
            <w:tcBorders>
              <w:bottom w:val="single" w:sz="6" w:space="0" w:color="auto"/>
            </w:tcBorders>
          </w:tcPr>
          <w:p w14:paraId="7D1148F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4 571</w:t>
            </w:r>
          </w:p>
        </w:tc>
        <w:tc>
          <w:tcPr>
            <w:tcW w:w="726" w:type="dxa"/>
            <w:tcBorders>
              <w:bottom w:val="single" w:sz="6" w:space="0" w:color="auto"/>
            </w:tcBorders>
          </w:tcPr>
          <w:p w14:paraId="1B28E49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4 379</w:t>
            </w:r>
          </w:p>
        </w:tc>
        <w:tc>
          <w:tcPr>
            <w:tcW w:w="726" w:type="dxa"/>
            <w:tcBorders>
              <w:bottom w:val="single" w:sz="6" w:space="0" w:color="auto"/>
            </w:tcBorders>
          </w:tcPr>
          <w:p w14:paraId="0AD6BCB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4 501</w:t>
            </w:r>
          </w:p>
        </w:tc>
        <w:tc>
          <w:tcPr>
            <w:tcW w:w="726" w:type="dxa"/>
            <w:tcBorders>
              <w:bottom w:val="single" w:sz="6" w:space="0" w:color="auto"/>
            </w:tcBorders>
          </w:tcPr>
          <w:p w14:paraId="6B11967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4 655</w:t>
            </w:r>
          </w:p>
        </w:tc>
      </w:tr>
      <w:tr w:rsidR="00BE4E9F" w:rsidRPr="00265BC4" w14:paraId="5C1FBBA5"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tcBorders>
          </w:tcPr>
          <w:p w14:paraId="1829BED1" w14:textId="77777777" w:rsidR="00BE4E9F" w:rsidRPr="00265BC4" w:rsidRDefault="00BE4E9F" w:rsidP="00161A87">
            <w:pPr>
              <w:spacing w:before="10"/>
              <w:rPr>
                <w:szCs w:val="17"/>
              </w:rPr>
            </w:pPr>
            <w:r w:rsidRPr="00265BC4">
              <w:rPr>
                <w:b/>
                <w:szCs w:val="17"/>
              </w:rPr>
              <w:t>Total revenue and income from transactions</w:t>
            </w:r>
          </w:p>
        </w:tc>
        <w:tc>
          <w:tcPr>
            <w:tcW w:w="726" w:type="dxa"/>
            <w:gridSpan w:val="3"/>
            <w:tcBorders>
              <w:top w:val="single" w:sz="6" w:space="0" w:color="auto"/>
            </w:tcBorders>
          </w:tcPr>
          <w:p w14:paraId="148A0D9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129 594</w:t>
            </w:r>
          </w:p>
        </w:tc>
        <w:tc>
          <w:tcPr>
            <w:tcW w:w="726" w:type="dxa"/>
            <w:tcBorders>
              <w:top w:val="single" w:sz="6" w:space="0" w:color="auto"/>
            </w:tcBorders>
          </w:tcPr>
          <w:p w14:paraId="0F379C5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133 508</w:t>
            </w:r>
          </w:p>
        </w:tc>
        <w:tc>
          <w:tcPr>
            <w:tcW w:w="726" w:type="dxa"/>
            <w:tcBorders>
              <w:top w:val="single" w:sz="6" w:space="0" w:color="auto"/>
            </w:tcBorders>
          </w:tcPr>
          <w:p w14:paraId="63758A9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137 279</w:t>
            </w:r>
          </w:p>
        </w:tc>
        <w:tc>
          <w:tcPr>
            <w:tcW w:w="726" w:type="dxa"/>
            <w:tcBorders>
              <w:top w:val="single" w:sz="6" w:space="0" w:color="auto"/>
            </w:tcBorders>
          </w:tcPr>
          <w:p w14:paraId="2F52027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142 114</w:t>
            </w:r>
          </w:p>
        </w:tc>
        <w:tc>
          <w:tcPr>
            <w:tcW w:w="726" w:type="dxa"/>
            <w:tcBorders>
              <w:top w:val="single" w:sz="6" w:space="0" w:color="auto"/>
            </w:tcBorders>
          </w:tcPr>
          <w:p w14:paraId="7836747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148 245</w:t>
            </w:r>
          </w:p>
        </w:tc>
      </w:tr>
      <w:tr w:rsidR="00BE4E9F" w:rsidRPr="00265BC4" w14:paraId="6FBF7D59"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486E99DC" w14:textId="77777777" w:rsidR="00BE4E9F" w:rsidRPr="00265BC4" w:rsidRDefault="00BE4E9F" w:rsidP="00161A87">
            <w:pPr>
              <w:spacing w:before="10"/>
              <w:rPr>
                <w:szCs w:val="17"/>
              </w:rPr>
            </w:pPr>
            <w:r w:rsidRPr="00265BC4">
              <w:rPr>
                <w:b/>
                <w:szCs w:val="17"/>
              </w:rPr>
              <w:t>Expenses from transactions</w:t>
            </w:r>
          </w:p>
        </w:tc>
        <w:tc>
          <w:tcPr>
            <w:tcW w:w="726" w:type="dxa"/>
            <w:gridSpan w:val="3"/>
          </w:tcPr>
          <w:p w14:paraId="56115C7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73164A3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92A87F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2FAEA9A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5AAE675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152BA49F"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2038AC21" w14:textId="77777777" w:rsidR="00BE4E9F" w:rsidRPr="00265BC4" w:rsidRDefault="00BE4E9F" w:rsidP="00161A87">
            <w:pPr>
              <w:spacing w:before="10"/>
              <w:rPr>
                <w:szCs w:val="17"/>
              </w:rPr>
            </w:pPr>
            <w:r w:rsidRPr="00265BC4">
              <w:rPr>
                <w:szCs w:val="17"/>
              </w:rPr>
              <w:t>Employee expenses</w:t>
            </w:r>
          </w:p>
        </w:tc>
        <w:tc>
          <w:tcPr>
            <w:tcW w:w="726" w:type="dxa"/>
            <w:gridSpan w:val="3"/>
          </w:tcPr>
          <w:p w14:paraId="39303DF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42 044</w:t>
            </w:r>
          </w:p>
        </w:tc>
        <w:tc>
          <w:tcPr>
            <w:tcW w:w="726" w:type="dxa"/>
          </w:tcPr>
          <w:p w14:paraId="0AC4F2C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43 023</w:t>
            </w:r>
          </w:p>
        </w:tc>
        <w:tc>
          <w:tcPr>
            <w:tcW w:w="726" w:type="dxa"/>
          </w:tcPr>
          <w:p w14:paraId="40A1DCC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44 717</w:t>
            </w:r>
          </w:p>
        </w:tc>
        <w:tc>
          <w:tcPr>
            <w:tcW w:w="726" w:type="dxa"/>
          </w:tcPr>
          <w:p w14:paraId="1C9EE7F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46 281</w:t>
            </w:r>
          </w:p>
        </w:tc>
        <w:tc>
          <w:tcPr>
            <w:tcW w:w="726" w:type="dxa"/>
          </w:tcPr>
          <w:p w14:paraId="1736321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47 473</w:t>
            </w:r>
          </w:p>
        </w:tc>
      </w:tr>
      <w:tr w:rsidR="00BE4E9F" w:rsidRPr="00265BC4" w14:paraId="4FCDDB75"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4657378F" w14:textId="77777777" w:rsidR="00BE4E9F" w:rsidRPr="00265BC4" w:rsidRDefault="00BE4E9F" w:rsidP="00161A87">
            <w:pPr>
              <w:spacing w:before="10"/>
              <w:rPr>
                <w:szCs w:val="17"/>
              </w:rPr>
            </w:pPr>
            <w:r w:rsidRPr="00265BC4">
              <w:rPr>
                <w:szCs w:val="17"/>
              </w:rPr>
              <w:t>Superannuation:</w:t>
            </w:r>
          </w:p>
        </w:tc>
        <w:tc>
          <w:tcPr>
            <w:tcW w:w="726" w:type="dxa"/>
            <w:gridSpan w:val="3"/>
          </w:tcPr>
          <w:p w14:paraId="1AFB53F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36D0537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711DD86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210517F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5B75C32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2AAA7780"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2768FB3C" w14:textId="77777777" w:rsidR="00BE4E9F" w:rsidRPr="00265BC4" w:rsidRDefault="00BE4E9F" w:rsidP="00161A87">
            <w:pPr>
              <w:spacing w:before="10"/>
              <w:rPr>
                <w:szCs w:val="17"/>
              </w:rPr>
            </w:pPr>
            <w:r w:rsidRPr="00265BC4">
              <w:rPr>
                <w:szCs w:val="17"/>
              </w:rPr>
              <w:t xml:space="preserve">  Net superannuation interest expense</w:t>
            </w:r>
          </w:p>
        </w:tc>
        <w:tc>
          <w:tcPr>
            <w:tcW w:w="726" w:type="dxa"/>
            <w:gridSpan w:val="3"/>
          </w:tcPr>
          <w:p w14:paraId="017AFD9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788</w:t>
            </w:r>
          </w:p>
        </w:tc>
        <w:tc>
          <w:tcPr>
            <w:tcW w:w="726" w:type="dxa"/>
          </w:tcPr>
          <w:p w14:paraId="665E9C8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811</w:t>
            </w:r>
          </w:p>
        </w:tc>
        <w:tc>
          <w:tcPr>
            <w:tcW w:w="726" w:type="dxa"/>
          </w:tcPr>
          <w:p w14:paraId="56A80D1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796</w:t>
            </w:r>
          </w:p>
        </w:tc>
        <w:tc>
          <w:tcPr>
            <w:tcW w:w="726" w:type="dxa"/>
          </w:tcPr>
          <w:p w14:paraId="080AD7B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737</w:t>
            </w:r>
          </w:p>
        </w:tc>
        <w:tc>
          <w:tcPr>
            <w:tcW w:w="726" w:type="dxa"/>
          </w:tcPr>
          <w:p w14:paraId="23024F5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676</w:t>
            </w:r>
          </w:p>
        </w:tc>
      </w:tr>
      <w:tr w:rsidR="00BE4E9F" w:rsidRPr="00265BC4" w14:paraId="3D9E8D4C"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68B73A7F" w14:textId="77777777" w:rsidR="00BE4E9F" w:rsidRPr="00265BC4" w:rsidRDefault="00BE4E9F" w:rsidP="00161A87">
            <w:pPr>
              <w:spacing w:before="10"/>
              <w:rPr>
                <w:szCs w:val="17"/>
              </w:rPr>
            </w:pPr>
            <w:r w:rsidRPr="00265BC4">
              <w:rPr>
                <w:szCs w:val="17"/>
              </w:rPr>
              <w:t xml:space="preserve">  Other superannuation</w:t>
            </w:r>
          </w:p>
        </w:tc>
        <w:tc>
          <w:tcPr>
            <w:tcW w:w="726" w:type="dxa"/>
            <w:gridSpan w:val="3"/>
          </w:tcPr>
          <w:p w14:paraId="584C018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5 026</w:t>
            </w:r>
          </w:p>
        </w:tc>
        <w:tc>
          <w:tcPr>
            <w:tcW w:w="726" w:type="dxa"/>
          </w:tcPr>
          <w:p w14:paraId="76E3D81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4 979</w:t>
            </w:r>
          </w:p>
        </w:tc>
        <w:tc>
          <w:tcPr>
            <w:tcW w:w="726" w:type="dxa"/>
          </w:tcPr>
          <w:p w14:paraId="1DE58C6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5 182</w:t>
            </w:r>
          </w:p>
        </w:tc>
        <w:tc>
          <w:tcPr>
            <w:tcW w:w="726" w:type="dxa"/>
          </w:tcPr>
          <w:p w14:paraId="0A47045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5 339</w:t>
            </w:r>
          </w:p>
        </w:tc>
        <w:tc>
          <w:tcPr>
            <w:tcW w:w="726" w:type="dxa"/>
          </w:tcPr>
          <w:p w14:paraId="617E195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5 483</w:t>
            </w:r>
          </w:p>
        </w:tc>
      </w:tr>
      <w:tr w:rsidR="00BE4E9F" w:rsidRPr="00265BC4" w14:paraId="165C369D"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69F7807" w14:textId="77777777" w:rsidR="00BE4E9F" w:rsidRPr="00265BC4" w:rsidRDefault="00BE4E9F" w:rsidP="00161A87">
            <w:pPr>
              <w:spacing w:before="10"/>
              <w:rPr>
                <w:szCs w:val="17"/>
              </w:rPr>
            </w:pPr>
            <w:r w:rsidRPr="00265BC4">
              <w:rPr>
                <w:szCs w:val="17"/>
              </w:rPr>
              <w:t>Depreciation</w:t>
            </w:r>
          </w:p>
        </w:tc>
        <w:tc>
          <w:tcPr>
            <w:tcW w:w="726" w:type="dxa"/>
            <w:gridSpan w:val="3"/>
          </w:tcPr>
          <w:p w14:paraId="2ECC48B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11 505</w:t>
            </w:r>
          </w:p>
        </w:tc>
        <w:tc>
          <w:tcPr>
            <w:tcW w:w="726" w:type="dxa"/>
          </w:tcPr>
          <w:p w14:paraId="6E0F23D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11 786</w:t>
            </w:r>
          </w:p>
        </w:tc>
        <w:tc>
          <w:tcPr>
            <w:tcW w:w="726" w:type="dxa"/>
          </w:tcPr>
          <w:p w14:paraId="55DFF81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12 022</w:t>
            </w:r>
          </w:p>
        </w:tc>
        <w:tc>
          <w:tcPr>
            <w:tcW w:w="726" w:type="dxa"/>
          </w:tcPr>
          <w:p w14:paraId="0C3DF26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12 502</w:t>
            </w:r>
          </w:p>
        </w:tc>
        <w:tc>
          <w:tcPr>
            <w:tcW w:w="726" w:type="dxa"/>
          </w:tcPr>
          <w:p w14:paraId="3F896E6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13 130</w:t>
            </w:r>
          </w:p>
        </w:tc>
      </w:tr>
      <w:tr w:rsidR="00BE4E9F" w:rsidRPr="00265BC4" w14:paraId="0CD5EF6C"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6AA7E16D" w14:textId="77777777" w:rsidR="00BE4E9F" w:rsidRPr="00265BC4" w:rsidRDefault="00BE4E9F" w:rsidP="00161A87">
            <w:pPr>
              <w:spacing w:before="10"/>
              <w:rPr>
                <w:szCs w:val="17"/>
              </w:rPr>
            </w:pPr>
            <w:r w:rsidRPr="00265BC4">
              <w:rPr>
                <w:szCs w:val="17"/>
              </w:rPr>
              <w:t>Interest expense</w:t>
            </w:r>
          </w:p>
        </w:tc>
        <w:tc>
          <w:tcPr>
            <w:tcW w:w="726" w:type="dxa"/>
            <w:gridSpan w:val="3"/>
          </w:tcPr>
          <w:p w14:paraId="457FFBD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8 703</w:t>
            </w:r>
          </w:p>
        </w:tc>
        <w:tc>
          <w:tcPr>
            <w:tcW w:w="726" w:type="dxa"/>
          </w:tcPr>
          <w:p w14:paraId="59EE7BB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10 077</w:t>
            </w:r>
          </w:p>
        </w:tc>
        <w:tc>
          <w:tcPr>
            <w:tcW w:w="726" w:type="dxa"/>
          </w:tcPr>
          <w:p w14:paraId="2D0D164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11 025</w:t>
            </w:r>
          </w:p>
        </w:tc>
        <w:tc>
          <w:tcPr>
            <w:tcW w:w="726" w:type="dxa"/>
          </w:tcPr>
          <w:p w14:paraId="6A1CE38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12 327</w:t>
            </w:r>
          </w:p>
        </w:tc>
        <w:tc>
          <w:tcPr>
            <w:tcW w:w="726" w:type="dxa"/>
          </w:tcPr>
          <w:p w14:paraId="7152B42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13 823</w:t>
            </w:r>
          </w:p>
        </w:tc>
      </w:tr>
      <w:tr w:rsidR="00BE4E9F" w:rsidRPr="00265BC4" w14:paraId="4AC1BA2C"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64EBF01" w14:textId="77777777" w:rsidR="00BE4E9F" w:rsidRPr="00265BC4" w:rsidRDefault="00BE4E9F" w:rsidP="00161A87">
            <w:pPr>
              <w:spacing w:before="10"/>
              <w:rPr>
                <w:szCs w:val="17"/>
              </w:rPr>
            </w:pPr>
            <w:r w:rsidRPr="00265BC4">
              <w:rPr>
                <w:szCs w:val="17"/>
              </w:rPr>
              <w:t>Grant expense</w:t>
            </w:r>
          </w:p>
        </w:tc>
        <w:tc>
          <w:tcPr>
            <w:tcW w:w="726" w:type="dxa"/>
            <w:gridSpan w:val="3"/>
          </w:tcPr>
          <w:p w14:paraId="160248C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16 042</w:t>
            </w:r>
          </w:p>
        </w:tc>
        <w:tc>
          <w:tcPr>
            <w:tcW w:w="726" w:type="dxa"/>
          </w:tcPr>
          <w:p w14:paraId="70ADE13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17 443</w:t>
            </w:r>
          </w:p>
        </w:tc>
        <w:tc>
          <w:tcPr>
            <w:tcW w:w="726" w:type="dxa"/>
          </w:tcPr>
          <w:p w14:paraId="59A5D14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16 700</w:t>
            </w:r>
          </w:p>
        </w:tc>
        <w:tc>
          <w:tcPr>
            <w:tcW w:w="726" w:type="dxa"/>
          </w:tcPr>
          <w:p w14:paraId="495B340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17 024</w:t>
            </w:r>
          </w:p>
        </w:tc>
        <w:tc>
          <w:tcPr>
            <w:tcW w:w="726" w:type="dxa"/>
          </w:tcPr>
          <w:p w14:paraId="4AE83EE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17 463</w:t>
            </w:r>
          </w:p>
        </w:tc>
      </w:tr>
      <w:tr w:rsidR="00BE4E9F" w:rsidRPr="00265BC4" w14:paraId="4133FD92"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51001CE" w14:textId="77777777" w:rsidR="00BE4E9F" w:rsidRPr="00265BC4" w:rsidRDefault="00BE4E9F" w:rsidP="00161A87">
            <w:pPr>
              <w:spacing w:before="10"/>
              <w:rPr>
                <w:szCs w:val="17"/>
              </w:rPr>
            </w:pPr>
            <w:r w:rsidRPr="00265BC4">
              <w:rPr>
                <w:szCs w:val="17"/>
              </w:rPr>
              <w:t xml:space="preserve">Other operating expenses: </w:t>
            </w:r>
            <w:r w:rsidRPr="00265BC4">
              <w:rPr>
                <w:szCs w:val="17"/>
                <w:vertAlign w:val="superscript"/>
              </w:rPr>
              <w:t>(a)</w:t>
            </w:r>
          </w:p>
        </w:tc>
        <w:tc>
          <w:tcPr>
            <w:tcW w:w="726" w:type="dxa"/>
            <w:gridSpan w:val="3"/>
          </w:tcPr>
          <w:p w14:paraId="5221EAD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50 285</w:t>
            </w:r>
          </w:p>
        </w:tc>
        <w:tc>
          <w:tcPr>
            <w:tcW w:w="726" w:type="dxa"/>
          </w:tcPr>
          <w:p w14:paraId="7A3A297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2456B14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2CDA9C1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59A244B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r>
      <w:tr w:rsidR="00BE4E9F" w:rsidRPr="00265BC4" w14:paraId="310BAC86"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293ADFF" w14:textId="77777777" w:rsidR="00BE4E9F" w:rsidRPr="00265BC4" w:rsidRDefault="00BE4E9F" w:rsidP="00161A87">
            <w:pPr>
              <w:spacing w:before="10"/>
              <w:rPr>
                <w:szCs w:val="17"/>
              </w:rPr>
            </w:pPr>
            <w:r w:rsidRPr="00265BC4">
              <w:rPr>
                <w:szCs w:val="17"/>
              </w:rPr>
              <w:t xml:space="preserve">  Insurance expense</w:t>
            </w:r>
            <w:r w:rsidRPr="00265BC4">
              <w:rPr>
                <w:szCs w:val="17"/>
                <w:vertAlign w:val="superscript"/>
              </w:rPr>
              <w:t xml:space="preserve"> (b)</w:t>
            </w:r>
          </w:p>
        </w:tc>
        <w:tc>
          <w:tcPr>
            <w:tcW w:w="726" w:type="dxa"/>
            <w:gridSpan w:val="3"/>
          </w:tcPr>
          <w:p w14:paraId="7686CEF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2CBE2CC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9 998</w:t>
            </w:r>
          </w:p>
        </w:tc>
        <w:tc>
          <w:tcPr>
            <w:tcW w:w="726" w:type="dxa"/>
          </w:tcPr>
          <w:p w14:paraId="16C8997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10 795</w:t>
            </w:r>
          </w:p>
        </w:tc>
        <w:tc>
          <w:tcPr>
            <w:tcW w:w="726" w:type="dxa"/>
          </w:tcPr>
          <w:p w14:paraId="28B38B5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11 657</w:t>
            </w:r>
          </w:p>
        </w:tc>
        <w:tc>
          <w:tcPr>
            <w:tcW w:w="726" w:type="dxa"/>
          </w:tcPr>
          <w:p w14:paraId="0AF6970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12 632</w:t>
            </w:r>
          </w:p>
        </w:tc>
      </w:tr>
      <w:tr w:rsidR="00BE4E9F" w:rsidRPr="00265BC4" w14:paraId="4B6861BA"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27E65C22" w14:textId="77777777" w:rsidR="00BE4E9F" w:rsidRPr="00265BC4" w:rsidRDefault="00BE4E9F" w:rsidP="00161A87">
            <w:pPr>
              <w:spacing w:before="10"/>
              <w:rPr>
                <w:szCs w:val="17"/>
              </w:rPr>
            </w:pPr>
            <w:r w:rsidRPr="00265BC4">
              <w:rPr>
                <w:szCs w:val="17"/>
              </w:rPr>
              <w:t xml:space="preserve">  Insurance finance expense</w:t>
            </w:r>
            <w:r w:rsidRPr="00265BC4">
              <w:rPr>
                <w:szCs w:val="17"/>
                <w:vertAlign w:val="superscript"/>
              </w:rPr>
              <w:t xml:space="preserve"> (b)</w:t>
            </w:r>
          </w:p>
        </w:tc>
        <w:tc>
          <w:tcPr>
            <w:tcW w:w="726" w:type="dxa"/>
            <w:gridSpan w:val="3"/>
          </w:tcPr>
          <w:p w14:paraId="4B695AD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23CDF54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2 363</w:t>
            </w:r>
          </w:p>
        </w:tc>
        <w:tc>
          <w:tcPr>
            <w:tcW w:w="726" w:type="dxa"/>
          </w:tcPr>
          <w:p w14:paraId="2F48114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2 533</w:t>
            </w:r>
          </w:p>
        </w:tc>
        <w:tc>
          <w:tcPr>
            <w:tcW w:w="726" w:type="dxa"/>
          </w:tcPr>
          <w:p w14:paraId="7ACB416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2 710</w:t>
            </w:r>
          </w:p>
        </w:tc>
        <w:tc>
          <w:tcPr>
            <w:tcW w:w="726" w:type="dxa"/>
          </w:tcPr>
          <w:p w14:paraId="629A101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2 882</w:t>
            </w:r>
          </w:p>
        </w:tc>
      </w:tr>
      <w:tr w:rsidR="00BE4E9F" w:rsidRPr="00265BC4" w14:paraId="64A19B84"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7E7A03D1" w14:textId="77777777" w:rsidR="00BE4E9F" w:rsidRPr="00265BC4" w:rsidRDefault="00BE4E9F" w:rsidP="00161A87">
            <w:pPr>
              <w:spacing w:before="10"/>
              <w:rPr>
                <w:szCs w:val="17"/>
              </w:rPr>
            </w:pPr>
            <w:r w:rsidRPr="00265BC4">
              <w:rPr>
                <w:szCs w:val="17"/>
              </w:rPr>
              <w:t xml:space="preserve">  Other operating expenses</w:t>
            </w:r>
          </w:p>
        </w:tc>
        <w:tc>
          <w:tcPr>
            <w:tcW w:w="726" w:type="dxa"/>
            <w:gridSpan w:val="3"/>
          </w:tcPr>
          <w:p w14:paraId="29F174A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2F1594D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38 744</w:t>
            </w:r>
          </w:p>
        </w:tc>
        <w:tc>
          <w:tcPr>
            <w:tcW w:w="726" w:type="dxa"/>
          </w:tcPr>
          <w:p w14:paraId="69FB07D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37 154</w:t>
            </w:r>
          </w:p>
        </w:tc>
        <w:tc>
          <w:tcPr>
            <w:tcW w:w="726" w:type="dxa"/>
          </w:tcPr>
          <w:p w14:paraId="5E67BA5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38 272</w:t>
            </w:r>
          </w:p>
        </w:tc>
        <w:tc>
          <w:tcPr>
            <w:tcW w:w="726" w:type="dxa"/>
          </w:tcPr>
          <w:p w14:paraId="4C6548A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39 807</w:t>
            </w:r>
          </w:p>
        </w:tc>
      </w:tr>
      <w:tr w:rsidR="00BE4E9F" w:rsidRPr="00265BC4" w14:paraId="142FB318"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26D7F72A" w14:textId="77777777" w:rsidR="00BE4E9F" w:rsidRPr="00265BC4" w:rsidRDefault="00BE4E9F" w:rsidP="00161A87">
            <w:pPr>
              <w:spacing w:before="10"/>
              <w:rPr>
                <w:szCs w:val="17"/>
              </w:rPr>
            </w:pPr>
            <w:r w:rsidRPr="00265BC4">
              <w:rPr>
                <w:b/>
                <w:szCs w:val="17"/>
              </w:rPr>
              <w:t>Total expenses from transactions</w:t>
            </w:r>
          </w:p>
        </w:tc>
        <w:tc>
          <w:tcPr>
            <w:tcW w:w="726" w:type="dxa"/>
            <w:gridSpan w:val="3"/>
            <w:tcBorders>
              <w:top w:val="single" w:sz="6" w:space="0" w:color="auto"/>
              <w:bottom w:val="single" w:sz="6" w:space="0" w:color="auto"/>
            </w:tcBorders>
          </w:tcPr>
          <w:p w14:paraId="4631C26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134 393</w:t>
            </w:r>
          </w:p>
        </w:tc>
        <w:tc>
          <w:tcPr>
            <w:tcW w:w="726" w:type="dxa"/>
            <w:tcBorders>
              <w:top w:val="single" w:sz="6" w:space="0" w:color="auto"/>
              <w:bottom w:val="single" w:sz="6" w:space="0" w:color="auto"/>
            </w:tcBorders>
          </w:tcPr>
          <w:p w14:paraId="7DFCA3F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139 225</w:t>
            </w:r>
          </w:p>
        </w:tc>
        <w:tc>
          <w:tcPr>
            <w:tcW w:w="726" w:type="dxa"/>
            <w:tcBorders>
              <w:top w:val="single" w:sz="6" w:space="0" w:color="auto"/>
              <w:bottom w:val="single" w:sz="6" w:space="0" w:color="auto"/>
            </w:tcBorders>
          </w:tcPr>
          <w:p w14:paraId="602B28C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140 925</w:t>
            </w:r>
          </w:p>
        </w:tc>
        <w:tc>
          <w:tcPr>
            <w:tcW w:w="726" w:type="dxa"/>
            <w:tcBorders>
              <w:top w:val="single" w:sz="6" w:space="0" w:color="auto"/>
              <w:bottom w:val="single" w:sz="6" w:space="0" w:color="auto"/>
            </w:tcBorders>
          </w:tcPr>
          <w:p w14:paraId="72C913D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146 850</w:t>
            </w:r>
          </w:p>
        </w:tc>
        <w:tc>
          <w:tcPr>
            <w:tcW w:w="726" w:type="dxa"/>
            <w:tcBorders>
              <w:top w:val="single" w:sz="6" w:space="0" w:color="auto"/>
              <w:bottom w:val="single" w:sz="6" w:space="0" w:color="auto"/>
            </w:tcBorders>
          </w:tcPr>
          <w:p w14:paraId="270C0BD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153 369</w:t>
            </w:r>
          </w:p>
        </w:tc>
      </w:tr>
      <w:tr w:rsidR="00BE4E9F" w:rsidRPr="00265BC4" w14:paraId="4388FCDA"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12" w:space="0" w:color="auto"/>
            </w:tcBorders>
          </w:tcPr>
          <w:p w14:paraId="04F64DBB" w14:textId="77777777" w:rsidR="00BE4E9F" w:rsidRPr="00265BC4" w:rsidRDefault="00BE4E9F" w:rsidP="00161A87">
            <w:pPr>
              <w:spacing w:before="10"/>
              <w:rPr>
                <w:szCs w:val="17"/>
              </w:rPr>
            </w:pPr>
            <w:r w:rsidRPr="00265BC4">
              <w:rPr>
                <w:b/>
                <w:szCs w:val="17"/>
              </w:rPr>
              <w:t>Net result from transactions – net operating balance</w:t>
            </w:r>
          </w:p>
        </w:tc>
        <w:tc>
          <w:tcPr>
            <w:tcW w:w="726" w:type="dxa"/>
            <w:gridSpan w:val="3"/>
            <w:tcBorders>
              <w:top w:val="single" w:sz="6" w:space="0" w:color="auto"/>
              <w:bottom w:val="single" w:sz="12" w:space="0" w:color="auto"/>
            </w:tcBorders>
          </w:tcPr>
          <w:p w14:paraId="7810A04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(4 798)</w:t>
            </w:r>
          </w:p>
        </w:tc>
        <w:tc>
          <w:tcPr>
            <w:tcW w:w="726" w:type="dxa"/>
            <w:tcBorders>
              <w:top w:val="single" w:sz="6" w:space="0" w:color="auto"/>
              <w:bottom w:val="single" w:sz="12" w:space="0" w:color="auto"/>
            </w:tcBorders>
          </w:tcPr>
          <w:p w14:paraId="30E1971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(5 717)</w:t>
            </w:r>
          </w:p>
        </w:tc>
        <w:tc>
          <w:tcPr>
            <w:tcW w:w="726" w:type="dxa"/>
            <w:tcBorders>
              <w:top w:val="single" w:sz="6" w:space="0" w:color="auto"/>
              <w:bottom w:val="single" w:sz="12" w:space="0" w:color="auto"/>
            </w:tcBorders>
          </w:tcPr>
          <w:p w14:paraId="596F0CC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(3 646)</w:t>
            </w:r>
          </w:p>
        </w:tc>
        <w:tc>
          <w:tcPr>
            <w:tcW w:w="726" w:type="dxa"/>
            <w:tcBorders>
              <w:top w:val="single" w:sz="6" w:space="0" w:color="auto"/>
              <w:bottom w:val="single" w:sz="12" w:space="0" w:color="auto"/>
            </w:tcBorders>
          </w:tcPr>
          <w:p w14:paraId="1449EE9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(4 736)</w:t>
            </w:r>
          </w:p>
        </w:tc>
        <w:tc>
          <w:tcPr>
            <w:tcW w:w="726" w:type="dxa"/>
            <w:tcBorders>
              <w:top w:val="single" w:sz="6" w:space="0" w:color="auto"/>
              <w:bottom w:val="single" w:sz="12" w:space="0" w:color="auto"/>
            </w:tcBorders>
          </w:tcPr>
          <w:p w14:paraId="73529E1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(5 124)</w:t>
            </w:r>
          </w:p>
        </w:tc>
      </w:tr>
      <w:tr w:rsidR="00BE4E9F" w:rsidRPr="00265BC4" w14:paraId="5CD51E1A"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tcBorders>
          </w:tcPr>
          <w:p w14:paraId="79591F1E" w14:textId="77777777" w:rsidR="00BE4E9F" w:rsidRPr="00265BC4" w:rsidRDefault="00BE4E9F" w:rsidP="00161A87">
            <w:pPr>
              <w:spacing w:before="10"/>
              <w:rPr>
                <w:szCs w:val="17"/>
              </w:rPr>
            </w:pPr>
            <w:r w:rsidRPr="00265BC4">
              <w:rPr>
                <w:b/>
                <w:szCs w:val="17"/>
              </w:rPr>
              <w:t>Other economic flows included in net result</w:t>
            </w:r>
          </w:p>
        </w:tc>
        <w:tc>
          <w:tcPr>
            <w:tcW w:w="726" w:type="dxa"/>
            <w:gridSpan w:val="3"/>
            <w:tcBorders>
              <w:top w:val="single" w:sz="6" w:space="0" w:color="auto"/>
            </w:tcBorders>
          </w:tcPr>
          <w:p w14:paraId="6B0BBFA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3CC3558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2CB53EB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4033B31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1A69830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68AC2B2F"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76F0B4DE" w14:textId="77777777" w:rsidR="00BE4E9F" w:rsidRPr="00265BC4" w:rsidRDefault="00BE4E9F" w:rsidP="00161A87">
            <w:pPr>
              <w:spacing w:before="10"/>
              <w:rPr>
                <w:szCs w:val="17"/>
              </w:rPr>
            </w:pPr>
            <w:r w:rsidRPr="00265BC4">
              <w:rPr>
                <w:szCs w:val="17"/>
              </w:rPr>
              <w:t>Net gain/(loss) on disposal of non</w:t>
            </w:r>
            <w:r w:rsidRPr="00265BC4">
              <w:rPr>
                <w:szCs w:val="17"/>
              </w:rPr>
              <w:noBreakHyphen/>
              <w:t>financial assets</w:t>
            </w:r>
          </w:p>
        </w:tc>
        <w:tc>
          <w:tcPr>
            <w:tcW w:w="726" w:type="dxa"/>
            <w:gridSpan w:val="3"/>
          </w:tcPr>
          <w:p w14:paraId="0B57984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51</w:t>
            </w:r>
          </w:p>
        </w:tc>
        <w:tc>
          <w:tcPr>
            <w:tcW w:w="726" w:type="dxa"/>
          </w:tcPr>
          <w:p w14:paraId="3A7A419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75</w:t>
            </w:r>
          </w:p>
        </w:tc>
        <w:tc>
          <w:tcPr>
            <w:tcW w:w="726" w:type="dxa"/>
          </w:tcPr>
          <w:p w14:paraId="7F3367F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113</w:t>
            </w:r>
          </w:p>
        </w:tc>
        <w:tc>
          <w:tcPr>
            <w:tcW w:w="726" w:type="dxa"/>
          </w:tcPr>
          <w:p w14:paraId="72276ED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112</w:t>
            </w:r>
          </w:p>
        </w:tc>
        <w:tc>
          <w:tcPr>
            <w:tcW w:w="726" w:type="dxa"/>
          </w:tcPr>
          <w:p w14:paraId="6DD3929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125</w:t>
            </w:r>
          </w:p>
        </w:tc>
      </w:tr>
      <w:tr w:rsidR="00BE4E9F" w:rsidRPr="00265BC4" w14:paraId="3618A94C" w14:textId="77777777" w:rsidTr="00265BC4">
        <w:tc>
          <w:tcPr>
            <w:cnfStyle w:val="001000000000" w:firstRow="0" w:lastRow="0" w:firstColumn="1" w:lastColumn="0" w:oddVBand="0" w:evenVBand="0" w:oddHBand="0" w:evenHBand="0" w:firstRowFirstColumn="0" w:firstRowLastColumn="0" w:lastRowFirstColumn="0" w:lastRowLastColumn="0"/>
            <w:tcW w:w="4242" w:type="dxa"/>
            <w:gridSpan w:val="2"/>
          </w:tcPr>
          <w:p w14:paraId="3001930D" w14:textId="77777777" w:rsidR="00BE4E9F" w:rsidRPr="00265BC4" w:rsidRDefault="00BE4E9F" w:rsidP="00161A87">
            <w:pPr>
              <w:spacing w:before="10"/>
              <w:rPr>
                <w:szCs w:val="17"/>
              </w:rPr>
            </w:pPr>
            <w:r w:rsidRPr="00265BC4">
              <w:rPr>
                <w:szCs w:val="17"/>
              </w:rPr>
              <w:t>Net gain/(loss) on financial assets or liabilities at fair value</w:t>
            </w:r>
          </w:p>
        </w:tc>
        <w:tc>
          <w:tcPr>
            <w:tcW w:w="564" w:type="dxa"/>
            <w:gridSpan w:val="2"/>
          </w:tcPr>
          <w:p w14:paraId="47731F8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7 254</w:t>
            </w:r>
          </w:p>
        </w:tc>
        <w:tc>
          <w:tcPr>
            <w:tcW w:w="726" w:type="dxa"/>
          </w:tcPr>
          <w:p w14:paraId="268E6F8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1 350</w:t>
            </w:r>
          </w:p>
        </w:tc>
        <w:tc>
          <w:tcPr>
            <w:tcW w:w="726" w:type="dxa"/>
          </w:tcPr>
          <w:p w14:paraId="4158E82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1 515</w:t>
            </w:r>
          </w:p>
        </w:tc>
        <w:tc>
          <w:tcPr>
            <w:tcW w:w="726" w:type="dxa"/>
          </w:tcPr>
          <w:p w14:paraId="0ACE174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1 582</w:t>
            </w:r>
          </w:p>
        </w:tc>
        <w:tc>
          <w:tcPr>
            <w:tcW w:w="726" w:type="dxa"/>
          </w:tcPr>
          <w:p w14:paraId="1F5FB7B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1 741</w:t>
            </w:r>
          </w:p>
        </w:tc>
      </w:tr>
      <w:tr w:rsidR="00BE4E9F" w:rsidRPr="00265BC4" w14:paraId="35BF786E"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6B23A811" w14:textId="77777777" w:rsidR="00BE4E9F" w:rsidRPr="00265BC4" w:rsidRDefault="00BE4E9F" w:rsidP="00161A87">
            <w:pPr>
              <w:spacing w:before="10"/>
              <w:rPr>
                <w:szCs w:val="17"/>
              </w:rPr>
            </w:pPr>
            <w:r w:rsidRPr="00265BC4">
              <w:rPr>
                <w:szCs w:val="17"/>
              </w:rPr>
              <w:t>Share of net profit/(loss) from associates/joint venture entities</w:t>
            </w:r>
          </w:p>
        </w:tc>
        <w:tc>
          <w:tcPr>
            <w:tcW w:w="726" w:type="dxa"/>
            <w:gridSpan w:val="3"/>
          </w:tcPr>
          <w:p w14:paraId="51F37DC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(30)</w:t>
            </w:r>
          </w:p>
        </w:tc>
        <w:tc>
          <w:tcPr>
            <w:tcW w:w="726" w:type="dxa"/>
          </w:tcPr>
          <w:p w14:paraId="052C060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(20)</w:t>
            </w:r>
          </w:p>
        </w:tc>
        <w:tc>
          <w:tcPr>
            <w:tcW w:w="726" w:type="dxa"/>
          </w:tcPr>
          <w:p w14:paraId="04F09EE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12</w:t>
            </w:r>
          </w:p>
        </w:tc>
        <w:tc>
          <w:tcPr>
            <w:tcW w:w="726" w:type="dxa"/>
          </w:tcPr>
          <w:p w14:paraId="1E0DB62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13</w:t>
            </w:r>
          </w:p>
        </w:tc>
        <w:tc>
          <w:tcPr>
            <w:tcW w:w="726" w:type="dxa"/>
          </w:tcPr>
          <w:p w14:paraId="0F11B7A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13</w:t>
            </w:r>
          </w:p>
        </w:tc>
      </w:tr>
      <w:tr w:rsidR="00BE4E9F" w:rsidRPr="00265BC4" w14:paraId="10828964"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0D7BE9FB" w14:textId="77777777" w:rsidR="00BE4E9F" w:rsidRPr="00265BC4" w:rsidRDefault="00BE4E9F" w:rsidP="00161A87">
            <w:pPr>
              <w:spacing w:before="10"/>
              <w:rPr>
                <w:szCs w:val="17"/>
              </w:rPr>
            </w:pPr>
            <w:r w:rsidRPr="00265BC4">
              <w:rPr>
                <w:szCs w:val="17"/>
              </w:rPr>
              <w:t>Gains/(losses) from insurance financing</w:t>
            </w:r>
            <w:r w:rsidRPr="00265BC4">
              <w:rPr>
                <w:szCs w:val="17"/>
                <w:vertAlign w:val="superscript"/>
              </w:rPr>
              <w:t xml:space="preserve"> (b)</w:t>
            </w:r>
          </w:p>
        </w:tc>
        <w:tc>
          <w:tcPr>
            <w:tcW w:w="726" w:type="dxa"/>
            <w:gridSpan w:val="3"/>
          </w:tcPr>
          <w:p w14:paraId="65CC09B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w:t>
            </w:r>
          </w:p>
        </w:tc>
        <w:tc>
          <w:tcPr>
            <w:tcW w:w="726" w:type="dxa"/>
          </w:tcPr>
          <w:p w14:paraId="5F9E836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1 445</w:t>
            </w:r>
          </w:p>
        </w:tc>
        <w:tc>
          <w:tcPr>
            <w:tcW w:w="726" w:type="dxa"/>
          </w:tcPr>
          <w:p w14:paraId="5F240E4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1 590</w:t>
            </w:r>
          </w:p>
        </w:tc>
        <w:tc>
          <w:tcPr>
            <w:tcW w:w="726" w:type="dxa"/>
          </w:tcPr>
          <w:p w14:paraId="0544063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1 731</w:t>
            </w:r>
          </w:p>
        </w:tc>
        <w:tc>
          <w:tcPr>
            <w:tcW w:w="726" w:type="dxa"/>
          </w:tcPr>
          <w:p w14:paraId="1DB0539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1 874</w:t>
            </w:r>
          </w:p>
        </w:tc>
      </w:tr>
      <w:tr w:rsidR="00BE4E9F" w:rsidRPr="00265BC4" w14:paraId="4A9345A0"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bottom w:val="single" w:sz="6" w:space="0" w:color="auto"/>
            </w:tcBorders>
          </w:tcPr>
          <w:p w14:paraId="7ADD7F24" w14:textId="77777777" w:rsidR="00BE4E9F" w:rsidRPr="00265BC4" w:rsidRDefault="00BE4E9F" w:rsidP="00161A87">
            <w:pPr>
              <w:spacing w:before="10"/>
              <w:rPr>
                <w:szCs w:val="17"/>
              </w:rPr>
            </w:pPr>
            <w:r w:rsidRPr="00265BC4">
              <w:rPr>
                <w:szCs w:val="17"/>
              </w:rPr>
              <w:t>Other gains/(losses) from other economic flows</w:t>
            </w:r>
            <w:r w:rsidRPr="00265BC4">
              <w:rPr>
                <w:szCs w:val="17"/>
                <w:vertAlign w:val="superscript"/>
              </w:rPr>
              <w:t xml:space="preserve"> (a)</w:t>
            </w:r>
          </w:p>
        </w:tc>
        <w:tc>
          <w:tcPr>
            <w:tcW w:w="726" w:type="dxa"/>
            <w:gridSpan w:val="3"/>
            <w:tcBorders>
              <w:bottom w:val="single" w:sz="6" w:space="0" w:color="auto"/>
            </w:tcBorders>
          </w:tcPr>
          <w:p w14:paraId="1E6382A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2 771</w:t>
            </w:r>
          </w:p>
        </w:tc>
        <w:tc>
          <w:tcPr>
            <w:tcW w:w="726" w:type="dxa"/>
            <w:tcBorders>
              <w:bottom w:val="single" w:sz="6" w:space="0" w:color="auto"/>
            </w:tcBorders>
          </w:tcPr>
          <w:p w14:paraId="6A986D8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(637)</w:t>
            </w:r>
          </w:p>
        </w:tc>
        <w:tc>
          <w:tcPr>
            <w:tcW w:w="726" w:type="dxa"/>
            <w:tcBorders>
              <w:bottom w:val="single" w:sz="6" w:space="0" w:color="auto"/>
            </w:tcBorders>
          </w:tcPr>
          <w:p w14:paraId="74AEAF9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(441)</w:t>
            </w:r>
          </w:p>
        </w:tc>
        <w:tc>
          <w:tcPr>
            <w:tcW w:w="726" w:type="dxa"/>
            <w:tcBorders>
              <w:bottom w:val="single" w:sz="6" w:space="0" w:color="auto"/>
            </w:tcBorders>
          </w:tcPr>
          <w:p w14:paraId="6C93A5C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(665)</w:t>
            </w:r>
          </w:p>
        </w:tc>
        <w:tc>
          <w:tcPr>
            <w:tcW w:w="726" w:type="dxa"/>
            <w:tcBorders>
              <w:bottom w:val="single" w:sz="6" w:space="0" w:color="auto"/>
            </w:tcBorders>
          </w:tcPr>
          <w:p w14:paraId="774C70E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(675)</w:t>
            </w:r>
          </w:p>
        </w:tc>
      </w:tr>
      <w:tr w:rsidR="00BE4E9F" w:rsidRPr="00265BC4" w14:paraId="1431487C"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0EE2D588" w14:textId="77777777" w:rsidR="00BE4E9F" w:rsidRPr="00265BC4" w:rsidRDefault="00BE4E9F" w:rsidP="00161A87">
            <w:pPr>
              <w:spacing w:before="10"/>
              <w:rPr>
                <w:szCs w:val="17"/>
              </w:rPr>
            </w:pPr>
            <w:r w:rsidRPr="00265BC4">
              <w:rPr>
                <w:b/>
                <w:szCs w:val="17"/>
              </w:rPr>
              <w:t>Total other economic flows included in net result</w:t>
            </w:r>
          </w:p>
        </w:tc>
        <w:tc>
          <w:tcPr>
            <w:tcW w:w="726" w:type="dxa"/>
            <w:gridSpan w:val="3"/>
            <w:tcBorders>
              <w:top w:val="single" w:sz="6" w:space="0" w:color="auto"/>
              <w:bottom w:val="single" w:sz="6" w:space="0" w:color="auto"/>
            </w:tcBorders>
          </w:tcPr>
          <w:p w14:paraId="2F26840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10 047</w:t>
            </w:r>
          </w:p>
        </w:tc>
        <w:tc>
          <w:tcPr>
            <w:tcW w:w="726" w:type="dxa"/>
            <w:tcBorders>
              <w:top w:val="single" w:sz="6" w:space="0" w:color="auto"/>
              <w:bottom w:val="single" w:sz="6" w:space="0" w:color="auto"/>
            </w:tcBorders>
          </w:tcPr>
          <w:p w14:paraId="73A4785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2 213</w:t>
            </w:r>
          </w:p>
        </w:tc>
        <w:tc>
          <w:tcPr>
            <w:tcW w:w="726" w:type="dxa"/>
            <w:tcBorders>
              <w:top w:val="single" w:sz="6" w:space="0" w:color="auto"/>
              <w:bottom w:val="single" w:sz="6" w:space="0" w:color="auto"/>
            </w:tcBorders>
          </w:tcPr>
          <w:p w14:paraId="07A922A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2 788</w:t>
            </w:r>
          </w:p>
        </w:tc>
        <w:tc>
          <w:tcPr>
            <w:tcW w:w="726" w:type="dxa"/>
            <w:tcBorders>
              <w:top w:val="single" w:sz="6" w:space="0" w:color="auto"/>
              <w:bottom w:val="single" w:sz="6" w:space="0" w:color="auto"/>
            </w:tcBorders>
          </w:tcPr>
          <w:p w14:paraId="7EA34F7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2 773</w:t>
            </w:r>
          </w:p>
        </w:tc>
        <w:tc>
          <w:tcPr>
            <w:tcW w:w="726" w:type="dxa"/>
            <w:tcBorders>
              <w:top w:val="single" w:sz="6" w:space="0" w:color="auto"/>
              <w:bottom w:val="single" w:sz="6" w:space="0" w:color="auto"/>
            </w:tcBorders>
          </w:tcPr>
          <w:p w14:paraId="5A2D3AB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3 077</w:t>
            </w:r>
          </w:p>
        </w:tc>
      </w:tr>
      <w:tr w:rsidR="00BE4E9F" w:rsidRPr="00265BC4" w14:paraId="02727F02"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12" w:space="0" w:color="auto"/>
            </w:tcBorders>
          </w:tcPr>
          <w:p w14:paraId="41B668A8" w14:textId="77777777" w:rsidR="00BE4E9F" w:rsidRPr="00265BC4" w:rsidRDefault="00BE4E9F" w:rsidP="00161A87">
            <w:pPr>
              <w:spacing w:before="10"/>
              <w:rPr>
                <w:szCs w:val="17"/>
              </w:rPr>
            </w:pPr>
            <w:r w:rsidRPr="00265BC4">
              <w:rPr>
                <w:b/>
                <w:szCs w:val="17"/>
              </w:rPr>
              <w:t>Net result</w:t>
            </w:r>
          </w:p>
        </w:tc>
        <w:tc>
          <w:tcPr>
            <w:tcW w:w="726" w:type="dxa"/>
            <w:gridSpan w:val="3"/>
            <w:tcBorders>
              <w:top w:val="single" w:sz="6" w:space="0" w:color="auto"/>
              <w:bottom w:val="single" w:sz="12" w:space="0" w:color="auto"/>
            </w:tcBorders>
          </w:tcPr>
          <w:p w14:paraId="0DD9C3EF"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5 248</w:t>
            </w:r>
          </w:p>
        </w:tc>
        <w:tc>
          <w:tcPr>
            <w:tcW w:w="726" w:type="dxa"/>
            <w:tcBorders>
              <w:top w:val="single" w:sz="6" w:space="0" w:color="auto"/>
              <w:bottom w:val="single" w:sz="12" w:space="0" w:color="auto"/>
            </w:tcBorders>
          </w:tcPr>
          <w:p w14:paraId="763E659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(3 503)</w:t>
            </w:r>
          </w:p>
        </w:tc>
        <w:tc>
          <w:tcPr>
            <w:tcW w:w="726" w:type="dxa"/>
            <w:tcBorders>
              <w:top w:val="single" w:sz="6" w:space="0" w:color="auto"/>
              <w:bottom w:val="single" w:sz="12" w:space="0" w:color="auto"/>
            </w:tcBorders>
          </w:tcPr>
          <w:p w14:paraId="52CB38E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(857)</w:t>
            </w:r>
          </w:p>
        </w:tc>
        <w:tc>
          <w:tcPr>
            <w:tcW w:w="726" w:type="dxa"/>
            <w:tcBorders>
              <w:top w:val="single" w:sz="6" w:space="0" w:color="auto"/>
              <w:bottom w:val="single" w:sz="12" w:space="0" w:color="auto"/>
            </w:tcBorders>
          </w:tcPr>
          <w:p w14:paraId="5953C06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(1 963)</w:t>
            </w:r>
          </w:p>
        </w:tc>
        <w:tc>
          <w:tcPr>
            <w:tcW w:w="726" w:type="dxa"/>
            <w:tcBorders>
              <w:top w:val="single" w:sz="6" w:space="0" w:color="auto"/>
              <w:bottom w:val="single" w:sz="12" w:space="0" w:color="auto"/>
            </w:tcBorders>
          </w:tcPr>
          <w:p w14:paraId="7D09F7C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(2 047)</w:t>
            </w:r>
          </w:p>
        </w:tc>
      </w:tr>
      <w:tr w:rsidR="00BE4E9F" w:rsidRPr="00265BC4" w14:paraId="46205B3A"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tcBorders>
          </w:tcPr>
          <w:p w14:paraId="7D7F25BF" w14:textId="1CEDB876" w:rsidR="00BE4E9F" w:rsidRPr="00265BC4" w:rsidRDefault="00BE4E9F" w:rsidP="00161A87">
            <w:pPr>
              <w:spacing w:before="10"/>
              <w:rPr>
                <w:szCs w:val="17"/>
              </w:rPr>
            </w:pPr>
            <w:r w:rsidRPr="00265BC4">
              <w:rPr>
                <w:b/>
                <w:szCs w:val="17"/>
              </w:rPr>
              <w:t xml:space="preserve">Other economic flows – </w:t>
            </w:r>
            <w:r w:rsidR="00265BC4" w:rsidRPr="00265BC4">
              <w:rPr>
                <w:b/>
                <w:szCs w:val="17"/>
              </w:rPr>
              <w:t xml:space="preserve">Other </w:t>
            </w:r>
            <w:r w:rsidRPr="00265BC4">
              <w:rPr>
                <w:b/>
                <w:szCs w:val="17"/>
              </w:rPr>
              <w:t>comprehensive income</w:t>
            </w:r>
          </w:p>
        </w:tc>
        <w:tc>
          <w:tcPr>
            <w:tcW w:w="726" w:type="dxa"/>
            <w:gridSpan w:val="3"/>
            <w:tcBorders>
              <w:top w:val="single" w:sz="6" w:space="0" w:color="auto"/>
            </w:tcBorders>
          </w:tcPr>
          <w:p w14:paraId="11D80F2C"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28CABC1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049D8AA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2ADDF90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Borders>
              <w:top w:val="single" w:sz="6" w:space="0" w:color="auto"/>
            </w:tcBorders>
          </w:tcPr>
          <w:p w14:paraId="20A71D6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1ED00A8D"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6258933D" w14:textId="77777777" w:rsidR="00BE4E9F" w:rsidRPr="00265BC4" w:rsidRDefault="00BE4E9F" w:rsidP="00161A87">
            <w:pPr>
              <w:spacing w:before="10"/>
              <w:rPr>
                <w:szCs w:val="17"/>
              </w:rPr>
            </w:pPr>
            <w:r w:rsidRPr="00265BC4">
              <w:rPr>
                <w:b/>
                <w:szCs w:val="17"/>
              </w:rPr>
              <w:t>Items that will not be reclassified to net result</w:t>
            </w:r>
          </w:p>
        </w:tc>
        <w:tc>
          <w:tcPr>
            <w:tcW w:w="726" w:type="dxa"/>
            <w:gridSpan w:val="3"/>
          </w:tcPr>
          <w:p w14:paraId="7B157CD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0262998D"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1BA9631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4C4BD51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143A620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79834976"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2E3192CC" w14:textId="77777777" w:rsidR="00BE4E9F" w:rsidRPr="00265BC4" w:rsidRDefault="00BE4E9F" w:rsidP="00161A87">
            <w:pPr>
              <w:spacing w:before="10"/>
              <w:rPr>
                <w:szCs w:val="17"/>
              </w:rPr>
            </w:pPr>
            <w:r w:rsidRPr="00265BC4">
              <w:rPr>
                <w:szCs w:val="17"/>
              </w:rPr>
              <w:t>Changes in non</w:t>
            </w:r>
            <w:r w:rsidRPr="00265BC4">
              <w:rPr>
                <w:szCs w:val="17"/>
              </w:rPr>
              <w:noBreakHyphen/>
              <w:t>financial assets revaluation surplus</w:t>
            </w:r>
          </w:p>
        </w:tc>
        <w:tc>
          <w:tcPr>
            <w:tcW w:w="726" w:type="dxa"/>
            <w:gridSpan w:val="3"/>
          </w:tcPr>
          <w:p w14:paraId="3ED9723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3 439</w:t>
            </w:r>
          </w:p>
        </w:tc>
        <w:tc>
          <w:tcPr>
            <w:tcW w:w="726" w:type="dxa"/>
          </w:tcPr>
          <w:p w14:paraId="36FF036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8 233</w:t>
            </w:r>
          </w:p>
        </w:tc>
        <w:tc>
          <w:tcPr>
            <w:tcW w:w="726" w:type="dxa"/>
          </w:tcPr>
          <w:p w14:paraId="7032E12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11 418</w:t>
            </w:r>
          </w:p>
        </w:tc>
        <w:tc>
          <w:tcPr>
            <w:tcW w:w="726" w:type="dxa"/>
          </w:tcPr>
          <w:p w14:paraId="6AF3B73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18 238</w:t>
            </w:r>
          </w:p>
        </w:tc>
        <w:tc>
          <w:tcPr>
            <w:tcW w:w="726" w:type="dxa"/>
          </w:tcPr>
          <w:p w14:paraId="22C84EC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9 941</w:t>
            </w:r>
          </w:p>
        </w:tc>
      </w:tr>
      <w:tr w:rsidR="00BE4E9F" w:rsidRPr="00265BC4" w14:paraId="756F6CCD"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3CA628E8" w14:textId="77777777" w:rsidR="00BE4E9F" w:rsidRPr="00265BC4" w:rsidRDefault="00BE4E9F" w:rsidP="00161A87">
            <w:pPr>
              <w:spacing w:before="10"/>
              <w:rPr>
                <w:szCs w:val="17"/>
              </w:rPr>
            </w:pPr>
            <w:r w:rsidRPr="00265BC4">
              <w:rPr>
                <w:szCs w:val="17"/>
              </w:rPr>
              <w:t>Remeasurement of superannuation defined benefit plans</w:t>
            </w:r>
          </w:p>
        </w:tc>
        <w:tc>
          <w:tcPr>
            <w:tcW w:w="726" w:type="dxa"/>
            <w:gridSpan w:val="3"/>
          </w:tcPr>
          <w:p w14:paraId="4D7C1BA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2 811</w:t>
            </w:r>
          </w:p>
        </w:tc>
        <w:tc>
          <w:tcPr>
            <w:tcW w:w="726" w:type="dxa"/>
          </w:tcPr>
          <w:p w14:paraId="2D3CD70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353</w:t>
            </w:r>
          </w:p>
        </w:tc>
        <w:tc>
          <w:tcPr>
            <w:tcW w:w="726" w:type="dxa"/>
          </w:tcPr>
          <w:p w14:paraId="1212758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348</w:t>
            </w:r>
          </w:p>
        </w:tc>
        <w:tc>
          <w:tcPr>
            <w:tcW w:w="726" w:type="dxa"/>
          </w:tcPr>
          <w:p w14:paraId="693355D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360</w:t>
            </w:r>
          </w:p>
        </w:tc>
        <w:tc>
          <w:tcPr>
            <w:tcW w:w="726" w:type="dxa"/>
          </w:tcPr>
          <w:p w14:paraId="71701F5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373</w:t>
            </w:r>
          </w:p>
        </w:tc>
      </w:tr>
      <w:tr w:rsidR="00BE4E9F" w:rsidRPr="00265BC4" w14:paraId="49D99710"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4EADDBCC" w14:textId="77777777" w:rsidR="00BE4E9F" w:rsidRPr="00265BC4" w:rsidRDefault="00BE4E9F" w:rsidP="00161A87">
            <w:pPr>
              <w:spacing w:before="10"/>
              <w:rPr>
                <w:szCs w:val="17"/>
              </w:rPr>
            </w:pPr>
            <w:r w:rsidRPr="00265BC4">
              <w:rPr>
                <w:szCs w:val="17"/>
              </w:rPr>
              <w:t>Other movements in equity</w:t>
            </w:r>
          </w:p>
        </w:tc>
        <w:tc>
          <w:tcPr>
            <w:tcW w:w="726" w:type="dxa"/>
            <w:gridSpan w:val="3"/>
          </w:tcPr>
          <w:p w14:paraId="7ED60D8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(137)</w:t>
            </w:r>
          </w:p>
        </w:tc>
        <w:tc>
          <w:tcPr>
            <w:tcW w:w="726" w:type="dxa"/>
          </w:tcPr>
          <w:p w14:paraId="74D1EDE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(28)</w:t>
            </w:r>
          </w:p>
        </w:tc>
        <w:tc>
          <w:tcPr>
            <w:tcW w:w="726" w:type="dxa"/>
          </w:tcPr>
          <w:p w14:paraId="349F91B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(20)</w:t>
            </w:r>
          </w:p>
        </w:tc>
        <w:tc>
          <w:tcPr>
            <w:tcW w:w="726" w:type="dxa"/>
          </w:tcPr>
          <w:p w14:paraId="68A56C7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(28)</w:t>
            </w:r>
          </w:p>
        </w:tc>
        <w:tc>
          <w:tcPr>
            <w:tcW w:w="726" w:type="dxa"/>
          </w:tcPr>
          <w:p w14:paraId="2D3E4B4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(25)</w:t>
            </w:r>
          </w:p>
        </w:tc>
      </w:tr>
      <w:tr w:rsidR="00BE4E9F" w:rsidRPr="00265BC4" w14:paraId="58950AAF" w14:textId="77777777" w:rsidTr="00161A87">
        <w:tc>
          <w:tcPr>
            <w:cnfStyle w:val="001000000000" w:firstRow="0" w:lastRow="0" w:firstColumn="1" w:lastColumn="0" w:oddVBand="0" w:evenVBand="0" w:oddHBand="0" w:evenHBand="0" w:firstRowFirstColumn="0" w:firstRowLastColumn="0" w:lastRowFirstColumn="0" w:lastRowLastColumn="0"/>
            <w:tcW w:w="4312" w:type="dxa"/>
            <w:gridSpan w:val="3"/>
          </w:tcPr>
          <w:p w14:paraId="3B851F39" w14:textId="77777777" w:rsidR="00BE4E9F" w:rsidRPr="00265BC4" w:rsidRDefault="00BE4E9F" w:rsidP="00161A87">
            <w:pPr>
              <w:spacing w:before="10"/>
              <w:rPr>
                <w:szCs w:val="17"/>
              </w:rPr>
            </w:pPr>
            <w:r w:rsidRPr="00265BC4">
              <w:rPr>
                <w:b/>
                <w:szCs w:val="17"/>
              </w:rPr>
              <w:t>Items that may be reclassified subsequently to net result</w:t>
            </w:r>
          </w:p>
        </w:tc>
        <w:tc>
          <w:tcPr>
            <w:tcW w:w="494" w:type="dxa"/>
          </w:tcPr>
          <w:p w14:paraId="7D0BA27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4264005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726" w:type="dxa"/>
          </w:tcPr>
          <w:p w14:paraId="116D556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c>
          <w:tcPr>
            <w:tcW w:w="1452" w:type="dxa"/>
            <w:gridSpan w:val="2"/>
          </w:tcPr>
          <w:p w14:paraId="2A71534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p>
        </w:tc>
      </w:tr>
      <w:tr w:rsidR="00BE4E9F" w:rsidRPr="00265BC4" w14:paraId="1955ADF7" w14:textId="77777777" w:rsidTr="00265BC4">
        <w:tc>
          <w:tcPr>
            <w:cnfStyle w:val="001000000000" w:firstRow="0" w:lastRow="0" w:firstColumn="1" w:lastColumn="0" w:oddVBand="0" w:evenVBand="0" w:oddHBand="0" w:evenHBand="0" w:firstRowFirstColumn="0" w:firstRowLastColumn="0" w:lastRowFirstColumn="0" w:lastRowLastColumn="0"/>
            <w:tcW w:w="4080" w:type="dxa"/>
          </w:tcPr>
          <w:p w14:paraId="68C7BC61" w14:textId="77777777" w:rsidR="00BE4E9F" w:rsidRPr="00265BC4" w:rsidRDefault="00BE4E9F" w:rsidP="00161A87">
            <w:pPr>
              <w:spacing w:before="10"/>
              <w:rPr>
                <w:szCs w:val="17"/>
              </w:rPr>
            </w:pPr>
            <w:r w:rsidRPr="00265BC4">
              <w:rPr>
                <w:szCs w:val="17"/>
              </w:rPr>
              <w:t>Net gain/(loss) on financial assets at fair value</w:t>
            </w:r>
          </w:p>
        </w:tc>
        <w:tc>
          <w:tcPr>
            <w:tcW w:w="726" w:type="dxa"/>
            <w:gridSpan w:val="3"/>
          </w:tcPr>
          <w:p w14:paraId="5192C927"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7</w:t>
            </w:r>
          </w:p>
        </w:tc>
        <w:tc>
          <w:tcPr>
            <w:tcW w:w="726" w:type="dxa"/>
          </w:tcPr>
          <w:p w14:paraId="073BB6F0"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w:t>
            </w:r>
          </w:p>
        </w:tc>
        <w:tc>
          <w:tcPr>
            <w:tcW w:w="726" w:type="dxa"/>
          </w:tcPr>
          <w:p w14:paraId="18E5B988"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w:t>
            </w:r>
          </w:p>
        </w:tc>
        <w:tc>
          <w:tcPr>
            <w:tcW w:w="726" w:type="dxa"/>
          </w:tcPr>
          <w:p w14:paraId="400B4D8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w:t>
            </w:r>
          </w:p>
        </w:tc>
        <w:tc>
          <w:tcPr>
            <w:tcW w:w="726" w:type="dxa"/>
          </w:tcPr>
          <w:p w14:paraId="0CAB0E71"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szCs w:val="17"/>
              </w:rPr>
              <w:t>3</w:t>
            </w:r>
          </w:p>
        </w:tc>
      </w:tr>
      <w:tr w:rsidR="00BE4E9F" w:rsidRPr="00265BC4" w14:paraId="6CC7BB52"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06FF96F4" w14:textId="5CCD1DA5" w:rsidR="00BE4E9F" w:rsidRPr="00265BC4" w:rsidRDefault="00BE4E9F" w:rsidP="00161A87">
            <w:pPr>
              <w:spacing w:before="10"/>
              <w:rPr>
                <w:szCs w:val="17"/>
              </w:rPr>
            </w:pPr>
            <w:r w:rsidRPr="00265BC4">
              <w:rPr>
                <w:b/>
                <w:szCs w:val="17"/>
              </w:rPr>
              <w:t xml:space="preserve">Total other economic flows – </w:t>
            </w:r>
            <w:r w:rsidR="00265BC4" w:rsidRPr="00265BC4">
              <w:rPr>
                <w:b/>
                <w:szCs w:val="17"/>
              </w:rPr>
              <w:t xml:space="preserve">Other </w:t>
            </w:r>
            <w:r w:rsidRPr="00265BC4">
              <w:rPr>
                <w:b/>
                <w:szCs w:val="17"/>
              </w:rPr>
              <w:t>comprehensive income</w:t>
            </w:r>
          </w:p>
        </w:tc>
        <w:tc>
          <w:tcPr>
            <w:tcW w:w="726" w:type="dxa"/>
            <w:gridSpan w:val="3"/>
            <w:tcBorders>
              <w:top w:val="single" w:sz="6" w:space="0" w:color="auto"/>
              <w:bottom w:val="single" w:sz="6" w:space="0" w:color="auto"/>
            </w:tcBorders>
          </w:tcPr>
          <w:p w14:paraId="164EC74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6 120</w:t>
            </w:r>
          </w:p>
        </w:tc>
        <w:tc>
          <w:tcPr>
            <w:tcW w:w="726" w:type="dxa"/>
            <w:tcBorders>
              <w:top w:val="single" w:sz="6" w:space="0" w:color="auto"/>
              <w:bottom w:val="single" w:sz="6" w:space="0" w:color="auto"/>
            </w:tcBorders>
          </w:tcPr>
          <w:p w14:paraId="674021A5"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8 560</w:t>
            </w:r>
          </w:p>
        </w:tc>
        <w:tc>
          <w:tcPr>
            <w:tcW w:w="726" w:type="dxa"/>
            <w:tcBorders>
              <w:top w:val="single" w:sz="6" w:space="0" w:color="auto"/>
              <w:bottom w:val="single" w:sz="6" w:space="0" w:color="auto"/>
            </w:tcBorders>
          </w:tcPr>
          <w:p w14:paraId="2257A6E3"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11 748</w:t>
            </w:r>
          </w:p>
        </w:tc>
        <w:tc>
          <w:tcPr>
            <w:tcW w:w="726" w:type="dxa"/>
            <w:tcBorders>
              <w:top w:val="single" w:sz="6" w:space="0" w:color="auto"/>
              <w:bottom w:val="single" w:sz="6" w:space="0" w:color="auto"/>
            </w:tcBorders>
          </w:tcPr>
          <w:p w14:paraId="17AA142E"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18 573</w:t>
            </w:r>
          </w:p>
        </w:tc>
        <w:tc>
          <w:tcPr>
            <w:tcW w:w="726" w:type="dxa"/>
            <w:tcBorders>
              <w:top w:val="single" w:sz="6" w:space="0" w:color="auto"/>
              <w:bottom w:val="single" w:sz="6" w:space="0" w:color="auto"/>
            </w:tcBorders>
          </w:tcPr>
          <w:p w14:paraId="72D4E7A6"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10 292</w:t>
            </w:r>
          </w:p>
        </w:tc>
      </w:tr>
      <w:tr w:rsidR="00BE4E9F" w:rsidRPr="00265BC4" w14:paraId="6F6218BD" w14:textId="77777777" w:rsidTr="00265BC4">
        <w:tc>
          <w:tcPr>
            <w:cnfStyle w:val="001000000000" w:firstRow="0" w:lastRow="0" w:firstColumn="1" w:lastColumn="0" w:oddVBand="0" w:evenVBand="0" w:oddHBand="0" w:evenHBand="0" w:firstRowFirstColumn="0" w:firstRowLastColumn="0" w:lastRowFirstColumn="0" w:lastRowLastColumn="0"/>
            <w:tcW w:w="4080" w:type="dxa"/>
            <w:tcBorders>
              <w:top w:val="single" w:sz="6" w:space="0" w:color="auto"/>
              <w:bottom w:val="single" w:sz="6" w:space="0" w:color="auto"/>
            </w:tcBorders>
          </w:tcPr>
          <w:p w14:paraId="456A27E8" w14:textId="3267A54E" w:rsidR="00BE4E9F" w:rsidRPr="00265BC4" w:rsidRDefault="00BE4E9F" w:rsidP="00161A87">
            <w:pPr>
              <w:spacing w:before="10"/>
              <w:rPr>
                <w:szCs w:val="17"/>
              </w:rPr>
            </w:pPr>
            <w:r w:rsidRPr="00265BC4">
              <w:rPr>
                <w:b/>
                <w:szCs w:val="17"/>
              </w:rPr>
              <w:t xml:space="preserve">Comprehensive result – </w:t>
            </w:r>
            <w:r w:rsidR="00265BC4" w:rsidRPr="00265BC4">
              <w:rPr>
                <w:b/>
                <w:szCs w:val="17"/>
              </w:rPr>
              <w:t xml:space="preserve">Total </w:t>
            </w:r>
            <w:r w:rsidRPr="00265BC4">
              <w:rPr>
                <w:b/>
                <w:szCs w:val="17"/>
              </w:rPr>
              <w:t>change in net worth</w:t>
            </w:r>
          </w:p>
        </w:tc>
        <w:tc>
          <w:tcPr>
            <w:tcW w:w="726" w:type="dxa"/>
            <w:gridSpan w:val="3"/>
            <w:tcBorders>
              <w:top w:val="single" w:sz="6" w:space="0" w:color="auto"/>
              <w:bottom w:val="single" w:sz="6" w:space="0" w:color="auto"/>
            </w:tcBorders>
          </w:tcPr>
          <w:p w14:paraId="1489D782"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11 368</w:t>
            </w:r>
          </w:p>
        </w:tc>
        <w:tc>
          <w:tcPr>
            <w:tcW w:w="726" w:type="dxa"/>
            <w:tcBorders>
              <w:top w:val="single" w:sz="6" w:space="0" w:color="auto"/>
              <w:bottom w:val="single" w:sz="6" w:space="0" w:color="auto"/>
            </w:tcBorders>
          </w:tcPr>
          <w:p w14:paraId="071D631B"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5 057</w:t>
            </w:r>
          </w:p>
        </w:tc>
        <w:tc>
          <w:tcPr>
            <w:tcW w:w="726" w:type="dxa"/>
            <w:tcBorders>
              <w:top w:val="single" w:sz="6" w:space="0" w:color="auto"/>
              <w:bottom w:val="single" w:sz="6" w:space="0" w:color="auto"/>
            </w:tcBorders>
          </w:tcPr>
          <w:p w14:paraId="0D6FC439"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10 891</w:t>
            </w:r>
          </w:p>
        </w:tc>
        <w:tc>
          <w:tcPr>
            <w:tcW w:w="726" w:type="dxa"/>
            <w:tcBorders>
              <w:top w:val="single" w:sz="6" w:space="0" w:color="auto"/>
              <w:bottom w:val="single" w:sz="6" w:space="0" w:color="auto"/>
            </w:tcBorders>
          </w:tcPr>
          <w:p w14:paraId="13C78824"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16 610</w:t>
            </w:r>
          </w:p>
        </w:tc>
        <w:tc>
          <w:tcPr>
            <w:tcW w:w="726" w:type="dxa"/>
            <w:tcBorders>
              <w:top w:val="single" w:sz="6" w:space="0" w:color="auto"/>
              <w:bottom w:val="single" w:sz="6" w:space="0" w:color="auto"/>
            </w:tcBorders>
          </w:tcPr>
          <w:p w14:paraId="68BE80DA" w14:textId="77777777" w:rsidR="00BE4E9F" w:rsidRPr="00265BC4" w:rsidRDefault="00BE4E9F" w:rsidP="00161A87">
            <w:pPr>
              <w:spacing w:before="10"/>
              <w:cnfStyle w:val="000000000000" w:firstRow="0" w:lastRow="0" w:firstColumn="0" w:lastColumn="0" w:oddVBand="0" w:evenVBand="0" w:oddHBand="0" w:evenHBand="0" w:firstRowFirstColumn="0" w:firstRowLastColumn="0" w:lastRowFirstColumn="0" w:lastRowLastColumn="0"/>
              <w:rPr>
                <w:szCs w:val="17"/>
              </w:rPr>
            </w:pPr>
            <w:r w:rsidRPr="00265BC4">
              <w:rPr>
                <w:b/>
                <w:szCs w:val="17"/>
              </w:rPr>
              <w:t>8 245</w:t>
            </w:r>
          </w:p>
        </w:tc>
      </w:tr>
    </w:tbl>
    <w:p w14:paraId="215BF9EE" w14:textId="77777777" w:rsidR="00BE4E9F" w:rsidRDefault="00BE4E9F">
      <w:pPr>
        <w:pStyle w:val="TableHeading"/>
      </w:pPr>
      <w:r w:rsidRPr="004D1722">
        <w:lastRenderedPageBreak/>
        <w:t>Table 2.16:</w:t>
      </w:r>
      <w:r w:rsidRPr="004D1722">
        <w:tab/>
        <w:t xml:space="preserve">State of Victoria operating statement for the </w:t>
      </w:r>
      <w:r w:rsidRPr="004D1722">
        <w:br/>
        <w:t>financial year ended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WoS_OS|MergedHeadingRow:1|TableGroup:Chapter 2"/>
      </w:tblPr>
      <w:tblGrid>
        <w:gridCol w:w="3740"/>
        <w:gridCol w:w="794"/>
        <w:gridCol w:w="794"/>
        <w:gridCol w:w="794"/>
        <w:gridCol w:w="794"/>
        <w:gridCol w:w="794"/>
      </w:tblGrid>
      <w:tr w:rsidR="00BE4E9F" w:rsidRPr="006F641A" w14:paraId="08955C1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08FEF42" w14:textId="77777777" w:rsidR="00BE4E9F" w:rsidRPr="006F641A" w:rsidRDefault="00BE4E9F">
            <w:pPr>
              <w:keepNext/>
              <w:rPr>
                <w:szCs w:val="17"/>
              </w:rPr>
            </w:pPr>
          </w:p>
        </w:tc>
        <w:tc>
          <w:tcPr>
            <w:tcW w:w="794" w:type="dxa"/>
          </w:tcPr>
          <w:p w14:paraId="0CDAA1FA" w14:textId="77777777" w:rsidR="00BE4E9F" w:rsidRPr="006F641A"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F641A">
              <w:rPr>
                <w:szCs w:val="17"/>
              </w:rPr>
              <w:t>2025</w:t>
            </w:r>
            <w:r w:rsidRPr="006F641A">
              <w:rPr>
                <w:szCs w:val="17"/>
              </w:rPr>
              <w:noBreakHyphen/>
              <w:t>26</w:t>
            </w:r>
            <w:r w:rsidRPr="006F641A">
              <w:rPr>
                <w:szCs w:val="17"/>
              </w:rPr>
              <w:br/>
              <w:t>revised</w:t>
            </w:r>
          </w:p>
        </w:tc>
        <w:tc>
          <w:tcPr>
            <w:tcW w:w="794" w:type="dxa"/>
          </w:tcPr>
          <w:p w14:paraId="3A84B5FC" w14:textId="77777777" w:rsidR="00BE4E9F" w:rsidRPr="006F641A"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F641A">
              <w:rPr>
                <w:szCs w:val="17"/>
              </w:rPr>
              <w:t>2026</w:t>
            </w:r>
            <w:r w:rsidRPr="006F641A">
              <w:rPr>
                <w:szCs w:val="17"/>
              </w:rPr>
              <w:noBreakHyphen/>
              <w:t>27</w:t>
            </w:r>
            <w:r w:rsidRPr="006F641A">
              <w:rPr>
                <w:szCs w:val="17"/>
              </w:rPr>
              <w:br/>
              <w:t>budget</w:t>
            </w:r>
          </w:p>
        </w:tc>
        <w:tc>
          <w:tcPr>
            <w:tcW w:w="794" w:type="dxa"/>
          </w:tcPr>
          <w:p w14:paraId="104646F0" w14:textId="77777777" w:rsidR="00BE4E9F" w:rsidRPr="006F641A"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F641A">
              <w:rPr>
                <w:szCs w:val="17"/>
              </w:rPr>
              <w:t>2027</w:t>
            </w:r>
            <w:r w:rsidRPr="006F641A">
              <w:rPr>
                <w:szCs w:val="17"/>
              </w:rPr>
              <w:noBreakHyphen/>
              <w:t>28</w:t>
            </w:r>
            <w:r w:rsidRPr="006F641A">
              <w:rPr>
                <w:szCs w:val="17"/>
              </w:rPr>
              <w:br/>
              <w:t>estimate</w:t>
            </w:r>
          </w:p>
        </w:tc>
        <w:tc>
          <w:tcPr>
            <w:tcW w:w="794" w:type="dxa"/>
          </w:tcPr>
          <w:p w14:paraId="731C161D" w14:textId="77777777" w:rsidR="00BE4E9F" w:rsidRPr="006F641A"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F641A">
              <w:rPr>
                <w:szCs w:val="17"/>
              </w:rPr>
              <w:t>2028</w:t>
            </w:r>
            <w:r w:rsidRPr="006F641A">
              <w:rPr>
                <w:szCs w:val="17"/>
              </w:rPr>
              <w:noBreakHyphen/>
              <w:t>29</w:t>
            </w:r>
            <w:r w:rsidRPr="006F641A">
              <w:rPr>
                <w:szCs w:val="17"/>
              </w:rPr>
              <w:br/>
              <w:t>estimate</w:t>
            </w:r>
          </w:p>
        </w:tc>
        <w:tc>
          <w:tcPr>
            <w:tcW w:w="794" w:type="dxa"/>
          </w:tcPr>
          <w:p w14:paraId="178947D4" w14:textId="77777777" w:rsidR="00BE4E9F" w:rsidRPr="006F641A" w:rsidRDefault="00BE4E9F">
            <w:pPr>
              <w:keepNext/>
              <w:cnfStyle w:val="100000000000" w:firstRow="1" w:lastRow="0" w:firstColumn="0" w:lastColumn="0" w:oddVBand="0" w:evenVBand="0" w:oddHBand="0" w:evenHBand="0" w:firstRowFirstColumn="0" w:firstRowLastColumn="0" w:lastRowFirstColumn="0" w:lastRowLastColumn="0"/>
              <w:rPr>
                <w:szCs w:val="17"/>
              </w:rPr>
            </w:pPr>
            <w:r w:rsidRPr="006F641A">
              <w:rPr>
                <w:szCs w:val="17"/>
              </w:rPr>
              <w:t>2029</w:t>
            </w:r>
            <w:r w:rsidRPr="006F641A">
              <w:rPr>
                <w:szCs w:val="17"/>
              </w:rPr>
              <w:noBreakHyphen/>
              <w:t>30</w:t>
            </w:r>
            <w:r w:rsidRPr="006F641A">
              <w:rPr>
                <w:szCs w:val="17"/>
              </w:rPr>
              <w:br/>
              <w:t>estimate</w:t>
            </w:r>
          </w:p>
        </w:tc>
      </w:tr>
      <w:tr w:rsidR="00BE4E9F" w:rsidRPr="006F641A" w14:paraId="37182785" w14:textId="77777777">
        <w:tc>
          <w:tcPr>
            <w:cnfStyle w:val="001000000000" w:firstRow="0" w:lastRow="0" w:firstColumn="1" w:lastColumn="0" w:oddVBand="0" w:evenVBand="0" w:oddHBand="0" w:evenHBand="0" w:firstRowFirstColumn="0" w:firstRowLastColumn="0" w:lastRowFirstColumn="0" w:lastRowLastColumn="0"/>
            <w:tcW w:w="3740" w:type="dxa"/>
          </w:tcPr>
          <w:p w14:paraId="64F9E006" w14:textId="77777777" w:rsidR="00BE4E9F" w:rsidRPr="006F641A" w:rsidRDefault="00BE4E9F">
            <w:pPr>
              <w:rPr>
                <w:szCs w:val="17"/>
              </w:rPr>
            </w:pPr>
            <w:r w:rsidRPr="006F641A">
              <w:rPr>
                <w:b/>
                <w:szCs w:val="17"/>
              </w:rPr>
              <w:t>KEY FISCAL AGGREGATES</w:t>
            </w:r>
          </w:p>
        </w:tc>
        <w:tc>
          <w:tcPr>
            <w:tcW w:w="794" w:type="dxa"/>
          </w:tcPr>
          <w:p w14:paraId="61143CF0"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6072BF91"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D2C0B99"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DC5B1F8"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4493236"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p>
        </w:tc>
      </w:tr>
      <w:tr w:rsidR="00BE4E9F" w:rsidRPr="006F641A" w14:paraId="7BBF49C5" w14:textId="77777777">
        <w:tc>
          <w:tcPr>
            <w:cnfStyle w:val="001000000000" w:firstRow="0" w:lastRow="0" w:firstColumn="1" w:lastColumn="0" w:oddVBand="0" w:evenVBand="0" w:oddHBand="0" w:evenHBand="0" w:firstRowFirstColumn="0" w:firstRowLastColumn="0" w:lastRowFirstColumn="0" w:lastRowLastColumn="0"/>
            <w:tcW w:w="3740" w:type="dxa"/>
          </w:tcPr>
          <w:p w14:paraId="34B0F45B" w14:textId="77777777" w:rsidR="00BE4E9F" w:rsidRPr="006F641A" w:rsidRDefault="00BE4E9F">
            <w:pPr>
              <w:rPr>
                <w:szCs w:val="17"/>
              </w:rPr>
            </w:pPr>
            <w:r w:rsidRPr="006F641A">
              <w:rPr>
                <w:b/>
                <w:szCs w:val="17"/>
              </w:rPr>
              <w:t>Net operating balance</w:t>
            </w:r>
          </w:p>
        </w:tc>
        <w:tc>
          <w:tcPr>
            <w:tcW w:w="794" w:type="dxa"/>
          </w:tcPr>
          <w:p w14:paraId="039B1523"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(4 798)</w:t>
            </w:r>
          </w:p>
        </w:tc>
        <w:tc>
          <w:tcPr>
            <w:tcW w:w="794" w:type="dxa"/>
          </w:tcPr>
          <w:p w14:paraId="6F869D87"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(5 717)</w:t>
            </w:r>
          </w:p>
        </w:tc>
        <w:tc>
          <w:tcPr>
            <w:tcW w:w="794" w:type="dxa"/>
          </w:tcPr>
          <w:p w14:paraId="1A563EA1"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(3 646)</w:t>
            </w:r>
          </w:p>
        </w:tc>
        <w:tc>
          <w:tcPr>
            <w:tcW w:w="794" w:type="dxa"/>
          </w:tcPr>
          <w:p w14:paraId="79AD6041"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(4 736)</w:t>
            </w:r>
          </w:p>
        </w:tc>
        <w:tc>
          <w:tcPr>
            <w:tcW w:w="794" w:type="dxa"/>
          </w:tcPr>
          <w:p w14:paraId="0B529F8B"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(5 124)</w:t>
            </w:r>
          </w:p>
        </w:tc>
      </w:tr>
      <w:tr w:rsidR="00BE4E9F" w:rsidRPr="006F641A" w14:paraId="29438D0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47E0632" w14:textId="77777777" w:rsidR="00BE4E9F" w:rsidRPr="006F641A" w:rsidRDefault="00BE4E9F">
            <w:pPr>
              <w:rPr>
                <w:szCs w:val="17"/>
              </w:rPr>
            </w:pPr>
            <w:r w:rsidRPr="006F641A">
              <w:rPr>
                <w:szCs w:val="17"/>
              </w:rPr>
              <w:t>Less: Net acquisition of non</w:t>
            </w:r>
            <w:r w:rsidRPr="006F641A">
              <w:rPr>
                <w:szCs w:val="17"/>
              </w:rPr>
              <w:noBreakHyphen/>
              <w:t>financial assets from transactions</w:t>
            </w:r>
          </w:p>
        </w:tc>
        <w:tc>
          <w:tcPr>
            <w:tcW w:w="794" w:type="dxa"/>
            <w:tcBorders>
              <w:bottom w:val="single" w:sz="6" w:space="0" w:color="auto"/>
            </w:tcBorders>
          </w:tcPr>
          <w:p w14:paraId="21C0A147"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szCs w:val="17"/>
              </w:rPr>
              <w:t>15 054</w:t>
            </w:r>
          </w:p>
        </w:tc>
        <w:tc>
          <w:tcPr>
            <w:tcW w:w="794" w:type="dxa"/>
            <w:tcBorders>
              <w:bottom w:val="single" w:sz="6" w:space="0" w:color="auto"/>
            </w:tcBorders>
          </w:tcPr>
          <w:p w14:paraId="75F7F708"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szCs w:val="17"/>
              </w:rPr>
              <w:t>14 363</w:t>
            </w:r>
          </w:p>
        </w:tc>
        <w:tc>
          <w:tcPr>
            <w:tcW w:w="794" w:type="dxa"/>
            <w:tcBorders>
              <w:bottom w:val="single" w:sz="6" w:space="0" w:color="auto"/>
            </w:tcBorders>
          </w:tcPr>
          <w:p w14:paraId="44CCF0BB"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szCs w:val="17"/>
              </w:rPr>
              <w:t>9 079</w:t>
            </w:r>
          </w:p>
        </w:tc>
        <w:tc>
          <w:tcPr>
            <w:tcW w:w="794" w:type="dxa"/>
            <w:tcBorders>
              <w:bottom w:val="single" w:sz="6" w:space="0" w:color="auto"/>
            </w:tcBorders>
          </w:tcPr>
          <w:p w14:paraId="053C1579"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szCs w:val="17"/>
              </w:rPr>
              <w:t>8 981</w:t>
            </w:r>
          </w:p>
        </w:tc>
        <w:tc>
          <w:tcPr>
            <w:tcW w:w="794" w:type="dxa"/>
            <w:tcBorders>
              <w:bottom w:val="single" w:sz="6" w:space="0" w:color="auto"/>
            </w:tcBorders>
          </w:tcPr>
          <w:p w14:paraId="6D1066C5"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szCs w:val="17"/>
              </w:rPr>
              <w:t>7 709</w:t>
            </w:r>
          </w:p>
        </w:tc>
      </w:tr>
      <w:tr w:rsidR="00BE4E9F" w:rsidRPr="006F641A" w14:paraId="217373D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F8609F4" w14:textId="77777777" w:rsidR="00BE4E9F" w:rsidRPr="006F641A" w:rsidRDefault="00BE4E9F">
            <w:pPr>
              <w:rPr>
                <w:szCs w:val="17"/>
              </w:rPr>
            </w:pPr>
            <w:r w:rsidRPr="006F641A">
              <w:rPr>
                <w:b/>
                <w:szCs w:val="17"/>
              </w:rPr>
              <w:t>Net lending/(borrowing)</w:t>
            </w:r>
          </w:p>
        </w:tc>
        <w:tc>
          <w:tcPr>
            <w:tcW w:w="794" w:type="dxa"/>
            <w:tcBorders>
              <w:top w:val="single" w:sz="6" w:space="0" w:color="auto"/>
              <w:bottom w:val="single" w:sz="12" w:space="0" w:color="auto"/>
            </w:tcBorders>
          </w:tcPr>
          <w:p w14:paraId="7438A942"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(19 853)</w:t>
            </w:r>
          </w:p>
        </w:tc>
        <w:tc>
          <w:tcPr>
            <w:tcW w:w="794" w:type="dxa"/>
            <w:tcBorders>
              <w:top w:val="single" w:sz="6" w:space="0" w:color="auto"/>
              <w:bottom w:val="single" w:sz="12" w:space="0" w:color="auto"/>
            </w:tcBorders>
          </w:tcPr>
          <w:p w14:paraId="3CC23E17"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(20 080)</w:t>
            </w:r>
          </w:p>
        </w:tc>
        <w:tc>
          <w:tcPr>
            <w:tcW w:w="794" w:type="dxa"/>
            <w:tcBorders>
              <w:top w:val="single" w:sz="6" w:space="0" w:color="auto"/>
              <w:bottom w:val="single" w:sz="12" w:space="0" w:color="auto"/>
            </w:tcBorders>
          </w:tcPr>
          <w:p w14:paraId="02D4CE9A"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(12 725)</w:t>
            </w:r>
          </w:p>
        </w:tc>
        <w:tc>
          <w:tcPr>
            <w:tcW w:w="794" w:type="dxa"/>
            <w:tcBorders>
              <w:top w:val="single" w:sz="6" w:space="0" w:color="auto"/>
              <w:bottom w:val="single" w:sz="12" w:space="0" w:color="auto"/>
            </w:tcBorders>
          </w:tcPr>
          <w:p w14:paraId="3906A00B"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(13 717)</w:t>
            </w:r>
          </w:p>
        </w:tc>
        <w:tc>
          <w:tcPr>
            <w:tcW w:w="794" w:type="dxa"/>
            <w:tcBorders>
              <w:top w:val="single" w:sz="6" w:space="0" w:color="auto"/>
              <w:bottom w:val="single" w:sz="12" w:space="0" w:color="auto"/>
            </w:tcBorders>
          </w:tcPr>
          <w:p w14:paraId="4E36A562" w14:textId="77777777" w:rsidR="00BE4E9F" w:rsidRPr="006F641A" w:rsidRDefault="00BE4E9F">
            <w:pPr>
              <w:cnfStyle w:val="000000000000" w:firstRow="0" w:lastRow="0" w:firstColumn="0" w:lastColumn="0" w:oddVBand="0" w:evenVBand="0" w:oddHBand="0" w:evenHBand="0" w:firstRowFirstColumn="0" w:firstRowLastColumn="0" w:lastRowFirstColumn="0" w:lastRowLastColumn="0"/>
              <w:rPr>
                <w:szCs w:val="17"/>
              </w:rPr>
            </w:pPr>
            <w:r w:rsidRPr="006F641A">
              <w:rPr>
                <w:b/>
                <w:szCs w:val="17"/>
              </w:rPr>
              <w:t>(12 833)</w:t>
            </w:r>
          </w:p>
        </w:tc>
      </w:tr>
    </w:tbl>
    <w:p w14:paraId="65301E1A" w14:textId="77777777" w:rsidR="00BE4E9F" w:rsidRPr="004135EE" w:rsidRDefault="00BE4E9F">
      <w:pPr>
        <w:pStyle w:val="Note"/>
      </w:pPr>
      <w:r w:rsidRPr="00A30088">
        <w:t>Note</w:t>
      </w:r>
      <w:r>
        <w:t>s</w:t>
      </w:r>
      <w:r w:rsidRPr="00A30088">
        <w:t>:</w:t>
      </w:r>
    </w:p>
    <w:p w14:paraId="01FFB639" w14:textId="77777777" w:rsidR="00BE4E9F" w:rsidRPr="00F91288" w:rsidRDefault="00BE4E9F">
      <w:pPr>
        <w:pStyle w:val="Note"/>
        <w:ind w:right="-113"/>
      </w:pPr>
      <w:r w:rsidRPr="00F91288">
        <w:t>(a)</w:t>
      </w:r>
      <w:r w:rsidRPr="00F91288">
        <w:tab/>
        <w:t xml:space="preserve">This line is disaggregated from 2026-27 onwards following the application of AASB 17 </w:t>
      </w:r>
      <w:r w:rsidRPr="00C54E26">
        <w:rPr>
          <w:i w:val="0"/>
        </w:rPr>
        <w:t>Insurance</w:t>
      </w:r>
      <w:r>
        <w:rPr>
          <w:i w:val="0"/>
        </w:rPr>
        <w:t xml:space="preserve"> Contracts</w:t>
      </w:r>
      <w:r w:rsidRPr="00F91288">
        <w:t xml:space="preserve"> which is effective from 1</w:t>
      </w:r>
      <w:r>
        <w:t> </w:t>
      </w:r>
      <w:r w:rsidRPr="00F91288">
        <w:t>July 2026.</w:t>
      </w:r>
    </w:p>
    <w:p w14:paraId="49FE55F7" w14:textId="77777777" w:rsidR="00BE4E9F" w:rsidRPr="00F91288" w:rsidRDefault="00BE4E9F">
      <w:pPr>
        <w:pStyle w:val="Note"/>
      </w:pPr>
      <w:r w:rsidRPr="00F91288">
        <w:t>(b)</w:t>
      </w:r>
      <w:r w:rsidRPr="00F91288">
        <w:tab/>
        <w:t>Refer to Chapter 1, Note 1.6.5 Glossary of technical terms for further information on this item.</w:t>
      </w:r>
    </w:p>
    <w:p w14:paraId="3D34B37C" w14:textId="77777777" w:rsidR="00BE4E9F" w:rsidRPr="00823910" w:rsidRDefault="00BE4E9F" w:rsidP="00305EF6">
      <w:pPr>
        <w:spacing w:before="0"/>
        <w:rPr>
          <w:sz w:val="18"/>
          <w:szCs w:val="18"/>
        </w:rPr>
      </w:pPr>
    </w:p>
    <w:p w14:paraId="29D662DB" w14:textId="77777777" w:rsidR="00BE4E9F" w:rsidRDefault="00BE4E9F">
      <w:pPr>
        <w:keepLines w:val="0"/>
        <w:rPr>
          <w:rFonts w:asciiTheme="majorHAnsi" w:hAnsiTheme="majorHAnsi"/>
          <w:b/>
          <w:iCs/>
          <w:sz w:val="20"/>
          <w:szCs w:val="18"/>
        </w:rPr>
      </w:pPr>
      <w:r>
        <w:br w:type="page"/>
      </w:r>
    </w:p>
    <w:p w14:paraId="209B37FD" w14:textId="77777777" w:rsidR="00BE4E9F" w:rsidRPr="004D1722" w:rsidRDefault="00BE4E9F" w:rsidP="00305EF6">
      <w:pPr>
        <w:pStyle w:val="TableHeading"/>
      </w:pPr>
      <w:r w:rsidRPr="004D1722">
        <w:lastRenderedPageBreak/>
        <w:t>Table 2.17:</w:t>
      </w:r>
      <w:r w:rsidRPr="004D1722">
        <w:tab/>
        <w:t>State of Victoria balance sheet as at 30 June</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WoS_BS|MergedHeadingRow:1|TableGroup:Chapter 2"/>
      </w:tblPr>
      <w:tblGrid>
        <w:gridCol w:w="3740"/>
        <w:gridCol w:w="794"/>
        <w:gridCol w:w="794"/>
        <w:gridCol w:w="794"/>
        <w:gridCol w:w="794"/>
        <w:gridCol w:w="794"/>
      </w:tblGrid>
      <w:tr w:rsidR="00BE4E9F" w14:paraId="67EFF20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DBFA2DF" w14:textId="77777777" w:rsidR="00BE4E9F" w:rsidRDefault="00BE4E9F">
            <w:pPr>
              <w:keepNext/>
            </w:pPr>
          </w:p>
        </w:tc>
        <w:tc>
          <w:tcPr>
            <w:tcW w:w="794" w:type="dxa"/>
          </w:tcPr>
          <w:p w14:paraId="3BD84D8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7423327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c>
          <w:tcPr>
            <w:tcW w:w="794" w:type="dxa"/>
          </w:tcPr>
          <w:p w14:paraId="055329A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br/>
              <w:t>estimate</w:t>
            </w:r>
          </w:p>
        </w:tc>
        <w:tc>
          <w:tcPr>
            <w:tcW w:w="794" w:type="dxa"/>
          </w:tcPr>
          <w:p w14:paraId="6272281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br/>
              <w:t>estimate</w:t>
            </w:r>
          </w:p>
        </w:tc>
        <w:tc>
          <w:tcPr>
            <w:tcW w:w="794" w:type="dxa"/>
          </w:tcPr>
          <w:p w14:paraId="5079B3B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2030</w:t>
            </w:r>
            <w:r>
              <w:br/>
              <w:t>estimate</w:t>
            </w:r>
          </w:p>
        </w:tc>
      </w:tr>
      <w:tr w:rsidR="00BE4E9F" w14:paraId="2B21A842" w14:textId="77777777">
        <w:tc>
          <w:tcPr>
            <w:cnfStyle w:val="001000000000" w:firstRow="0" w:lastRow="0" w:firstColumn="1" w:lastColumn="0" w:oddVBand="0" w:evenVBand="0" w:oddHBand="0" w:evenHBand="0" w:firstRowFirstColumn="0" w:firstRowLastColumn="0" w:lastRowFirstColumn="0" w:lastRowLastColumn="0"/>
            <w:tcW w:w="3740" w:type="dxa"/>
          </w:tcPr>
          <w:p w14:paraId="7B25F1FA" w14:textId="77777777" w:rsidR="00BE4E9F" w:rsidRDefault="00BE4E9F">
            <w:r>
              <w:rPr>
                <w:b/>
              </w:rPr>
              <w:t>Assets</w:t>
            </w:r>
          </w:p>
        </w:tc>
        <w:tc>
          <w:tcPr>
            <w:tcW w:w="794" w:type="dxa"/>
          </w:tcPr>
          <w:p w14:paraId="79C0FD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BC7374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4A19D2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716B7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D92931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1246FE4" w14:textId="77777777">
        <w:tc>
          <w:tcPr>
            <w:cnfStyle w:val="001000000000" w:firstRow="0" w:lastRow="0" w:firstColumn="1" w:lastColumn="0" w:oddVBand="0" w:evenVBand="0" w:oddHBand="0" w:evenHBand="0" w:firstRowFirstColumn="0" w:firstRowLastColumn="0" w:lastRowFirstColumn="0" w:lastRowLastColumn="0"/>
            <w:tcW w:w="3740" w:type="dxa"/>
          </w:tcPr>
          <w:p w14:paraId="4540A9CB" w14:textId="77777777" w:rsidR="00BE4E9F" w:rsidRDefault="00BE4E9F">
            <w:r>
              <w:rPr>
                <w:b/>
              </w:rPr>
              <w:t>Financial assets</w:t>
            </w:r>
          </w:p>
        </w:tc>
        <w:tc>
          <w:tcPr>
            <w:tcW w:w="794" w:type="dxa"/>
          </w:tcPr>
          <w:p w14:paraId="5CBEA4F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CB77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0C234D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57241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B40D47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1B50BFF" w14:textId="77777777">
        <w:tc>
          <w:tcPr>
            <w:cnfStyle w:val="001000000000" w:firstRow="0" w:lastRow="0" w:firstColumn="1" w:lastColumn="0" w:oddVBand="0" w:evenVBand="0" w:oddHBand="0" w:evenHBand="0" w:firstRowFirstColumn="0" w:firstRowLastColumn="0" w:lastRowFirstColumn="0" w:lastRowLastColumn="0"/>
            <w:tcW w:w="3740" w:type="dxa"/>
          </w:tcPr>
          <w:p w14:paraId="3DE5454F" w14:textId="77777777" w:rsidR="00BE4E9F" w:rsidRDefault="00BE4E9F">
            <w:r>
              <w:t>Cash and deposits</w:t>
            </w:r>
          </w:p>
        </w:tc>
        <w:tc>
          <w:tcPr>
            <w:tcW w:w="794" w:type="dxa"/>
          </w:tcPr>
          <w:p w14:paraId="1FA0CC7B" w14:textId="77777777" w:rsidR="00BE4E9F" w:rsidRDefault="00BE4E9F">
            <w:pPr>
              <w:cnfStyle w:val="000000000000" w:firstRow="0" w:lastRow="0" w:firstColumn="0" w:lastColumn="0" w:oddVBand="0" w:evenVBand="0" w:oddHBand="0" w:evenHBand="0" w:firstRowFirstColumn="0" w:firstRowLastColumn="0" w:lastRowFirstColumn="0" w:lastRowLastColumn="0"/>
            </w:pPr>
            <w:r>
              <w:t>20 576</w:t>
            </w:r>
          </w:p>
        </w:tc>
        <w:tc>
          <w:tcPr>
            <w:tcW w:w="794" w:type="dxa"/>
          </w:tcPr>
          <w:p w14:paraId="76D149EC" w14:textId="77777777" w:rsidR="00BE4E9F" w:rsidRDefault="00BE4E9F">
            <w:pPr>
              <w:cnfStyle w:val="000000000000" w:firstRow="0" w:lastRow="0" w:firstColumn="0" w:lastColumn="0" w:oddVBand="0" w:evenVBand="0" w:oddHBand="0" w:evenHBand="0" w:firstRowFirstColumn="0" w:firstRowLastColumn="0" w:lastRowFirstColumn="0" w:lastRowLastColumn="0"/>
            </w:pPr>
            <w:r>
              <w:t>19 456</w:t>
            </w:r>
          </w:p>
        </w:tc>
        <w:tc>
          <w:tcPr>
            <w:tcW w:w="794" w:type="dxa"/>
          </w:tcPr>
          <w:p w14:paraId="560DC843" w14:textId="77777777" w:rsidR="00BE4E9F" w:rsidRDefault="00BE4E9F">
            <w:pPr>
              <w:cnfStyle w:val="000000000000" w:firstRow="0" w:lastRow="0" w:firstColumn="0" w:lastColumn="0" w:oddVBand="0" w:evenVBand="0" w:oddHBand="0" w:evenHBand="0" w:firstRowFirstColumn="0" w:firstRowLastColumn="0" w:lastRowFirstColumn="0" w:lastRowLastColumn="0"/>
            </w:pPr>
            <w:r>
              <w:t>19 674</w:t>
            </w:r>
          </w:p>
        </w:tc>
        <w:tc>
          <w:tcPr>
            <w:tcW w:w="794" w:type="dxa"/>
          </w:tcPr>
          <w:p w14:paraId="69C890F9" w14:textId="77777777" w:rsidR="00BE4E9F" w:rsidRDefault="00BE4E9F">
            <w:pPr>
              <w:cnfStyle w:val="000000000000" w:firstRow="0" w:lastRow="0" w:firstColumn="0" w:lastColumn="0" w:oddVBand="0" w:evenVBand="0" w:oddHBand="0" w:evenHBand="0" w:firstRowFirstColumn="0" w:firstRowLastColumn="0" w:lastRowFirstColumn="0" w:lastRowLastColumn="0"/>
            </w:pPr>
            <w:r>
              <w:t>20 487</w:t>
            </w:r>
          </w:p>
        </w:tc>
        <w:tc>
          <w:tcPr>
            <w:tcW w:w="794" w:type="dxa"/>
          </w:tcPr>
          <w:p w14:paraId="4E6E8A1B" w14:textId="77777777" w:rsidR="00BE4E9F" w:rsidRDefault="00BE4E9F">
            <w:pPr>
              <w:cnfStyle w:val="000000000000" w:firstRow="0" w:lastRow="0" w:firstColumn="0" w:lastColumn="0" w:oddVBand="0" w:evenVBand="0" w:oddHBand="0" w:evenHBand="0" w:firstRowFirstColumn="0" w:firstRowLastColumn="0" w:lastRowFirstColumn="0" w:lastRowLastColumn="0"/>
            </w:pPr>
            <w:r>
              <w:t>21 676</w:t>
            </w:r>
          </w:p>
        </w:tc>
      </w:tr>
      <w:tr w:rsidR="00BE4E9F" w14:paraId="38957BD8" w14:textId="77777777">
        <w:tc>
          <w:tcPr>
            <w:cnfStyle w:val="001000000000" w:firstRow="0" w:lastRow="0" w:firstColumn="1" w:lastColumn="0" w:oddVBand="0" w:evenVBand="0" w:oddHBand="0" w:evenHBand="0" w:firstRowFirstColumn="0" w:firstRowLastColumn="0" w:lastRowFirstColumn="0" w:lastRowLastColumn="0"/>
            <w:tcW w:w="3740" w:type="dxa"/>
          </w:tcPr>
          <w:p w14:paraId="1999F57A" w14:textId="77777777" w:rsidR="00BE4E9F" w:rsidRDefault="00BE4E9F">
            <w:r>
              <w:t>Advances paid</w:t>
            </w:r>
          </w:p>
        </w:tc>
        <w:tc>
          <w:tcPr>
            <w:tcW w:w="794" w:type="dxa"/>
          </w:tcPr>
          <w:p w14:paraId="426B19DF" w14:textId="77777777" w:rsidR="00BE4E9F" w:rsidRDefault="00BE4E9F">
            <w:pPr>
              <w:cnfStyle w:val="000000000000" w:firstRow="0" w:lastRow="0" w:firstColumn="0" w:lastColumn="0" w:oddVBand="0" w:evenVBand="0" w:oddHBand="0" w:evenHBand="0" w:firstRowFirstColumn="0" w:firstRowLastColumn="0" w:lastRowFirstColumn="0" w:lastRowLastColumn="0"/>
            </w:pPr>
            <w:r>
              <w:t>323</w:t>
            </w:r>
          </w:p>
        </w:tc>
        <w:tc>
          <w:tcPr>
            <w:tcW w:w="794" w:type="dxa"/>
          </w:tcPr>
          <w:p w14:paraId="21CC549C" w14:textId="77777777" w:rsidR="00BE4E9F" w:rsidRDefault="00BE4E9F">
            <w:pPr>
              <w:cnfStyle w:val="000000000000" w:firstRow="0" w:lastRow="0" w:firstColumn="0" w:lastColumn="0" w:oddVBand="0" w:evenVBand="0" w:oddHBand="0" w:evenHBand="0" w:firstRowFirstColumn="0" w:firstRowLastColumn="0" w:lastRowFirstColumn="0" w:lastRowLastColumn="0"/>
            </w:pPr>
            <w:r>
              <w:t>308</w:t>
            </w:r>
          </w:p>
        </w:tc>
        <w:tc>
          <w:tcPr>
            <w:tcW w:w="794" w:type="dxa"/>
          </w:tcPr>
          <w:p w14:paraId="36D69AEC" w14:textId="77777777" w:rsidR="00BE4E9F" w:rsidRDefault="00BE4E9F">
            <w:pPr>
              <w:cnfStyle w:val="000000000000" w:firstRow="0" w:lastRow="0" w:firstColumn="0" w:lastColumn="0" w:oddVBand="0" w:evenVBand="0" w:oddHBand="0" w:evenHBand="0" w:firstRowFirstColumn="0" w:firstRowLastColumn="0" w:lastRowFirstColumn="0" w:lastRowLastColumn="0"/>
            </w:pPr>
            <w:r>
              <w:t>252</w:t>
            </w:r>
          </w:p>
        </w:tc>
        <w:tc>
          <w:tcPr>
            <w:tcW w:w="794" w:type="dxa"/>
          </w:tcPr>
          <w:p w14:paraId="620216B1" w14:textId="77777777" w:rsidR="00BE4E9F" w:rsidRDefault="00BE4E9F">
            <w:pPr>
              <w:cnfStyle w:val="000000000000" w:firstRow="0" w:lastRow="0" w:firstColumn="0" w:lastColumn="0" w:oddVBand="0" w:evenVBand="0" w:oddHBand="0" w:evenHBand="0" w:firstRowFirstColumn="0" w:firstRowLastColumn="0" w:lastRowFirstColumn="0" w:lastRowLastColumn="0"/>
            </w:pPr>
            <w:r>
              <w:t>236</w:t>
            </w:r>
          </w:p>
        </w:tc>
        <w:tc>
          <w:tcPr>
            <w:tcW w:w="794" w:type="dxa"/>
          </w:tcPr>
          <w:p w14:paraId="052D5EAB" w14:textId="77777777" w:rsidR="00BE4E9F" w:rsidRDefault="00BE4E9F">
            <w:pPr>
              <w:cnfStyle w:val="000000000000" w:firstRow="0" w:lastRow="0" w:firstColumn="0" w:lastColumn="0" w:oddVBand="0" w:evenVBand="0" w:oddHBand="0" w:evenHBand="0" w:firstRowFirstColumn="0" w:firstRowLastColumn="0" w:lastRowFirstColumn="0" w:lastRowLastColumn="0"/>
            </w:pPr>
            <w:r>
              <w:t>227</w:t>
            </w:r>
          </w:p>
        </w:tc>
      </w:tr>
      <w:tr w:rsidR="00BE4E9F" w14:paraId="3A36D0DB" w14:textId="77777777">
        <w:tc>
          <w:tcPr>
            <w:cnfStyle w:val="001000000000" w:firstRow="0" w:lastRow="0" w:firstColumn="1" w:lastColumn="0" w:oddVBand="0" w:evenVBand="0" w:oddHBand="0" w:evenHBand="0" w:firstRowFirstColumn="0" w:firstRowLastColumn="0" w:lastRowFirstColumn="0" w:lastRowLastColumn="0"/>
            <w:tcW w:w="3740" w:type="dxa"/>
          </w:tcPr>
          <w:p w14:paraId="59BCF05F" w14:textId="77777777" w:rsidR="00BE4E9F" w:rsidRDefault="00BE4E9F">
            <w:r>
              <w:t xml:space="preserve">Receivables and contract assets: </w:t>
            </w:r>
            <w:r w:rsidRPr="0005395B">
              <w:rPr>
                <w:vertAlign w:val="superscript"/>
              </w:rPr>
              <w:t>(a</w:t>
            </w:r>
            <w:r w:rsidRPr="006A3AE2">
              <w:rPr>
                <w:vertAlign w:val="superscript"/>
              </w:rPr>
              <w:t>)</w:t>
            </w:r>
          </w:p>
        </w:tc>
        <w:tc>
          <w:tcPr>
            <w:tcW w:w="794" w:type="dxa"/>
          </w:tcPr>
          <w:p w14:paraId="405E63B9" w14:textId="77777777" w:rsidR="00BE4E9F" w:rsidRDefault="00BE4E9F">
            <w:pPr>
              <w:cnfStyle w:val="000000000000" w:firstRow="0" w:lastRow="0" w:firstColumn="0" w:lastColumn="0" w:oddVBand="0" w:evenVBand="0" w:oddHBand="0" w:evenHBand="0" w:firstRowFirstColumn="0" w:firstRowLastColumn="0" w:lastRowFirstColumn="0" w:lastRowLastColumn="0"/>
            </w:pPr>
            <w:r>
              <w:t>14 464</w:t>
            </w:r>
          </w:p>
        </w:tc>
        <w:tc>
          <w:tcPr>
            <w:tcW w:w="794" w:type="dxa"/>
          </w:tcPr>
          <w:p w14:paraId="002489AD"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F02161">
              <w:rPr>
                <w:sz w:val="16"/>
              </w:rPr>
              <w:t>..</w:t>
            </w:r>
          </w:p>
        </w:tc>
        <w:tc>
          <w:tcPr>
            <w:tcW w:w="794" w:type="dxa"/>
          </w:tcPr>
          <w:p w14:paraId="14C260AE"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F02161">
              <w:rPr>
                <w:sz w:val="16"/>
              </w:rPr>
              <w:t>..</w:t>
            </w:r>
          </w:p>
        </w:tc>
        <w:tc>
          <w:tcPr>
            <w:tcW w:w="794" w:type="dxa"/>
          </w:tcPr>
          <w:p w14:paraId="0003BAD9"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F02161">
              <w:rPr>
                <w:sz w:val="16"/>
              </w:rPr>
              <w:t>..</w:t>
            </w:r>
          </w:p>
        </w:tc>
        <w:tc>
          <w:tcPr>
            <w:tcW w:w="794" w:type="dxa"/>
          </w:tcPr>
          <w:p w14:paraId="2A23CB31"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F02161">
              <w:rPr>
                <w:sz w:val="16"/>
              </w:rPr>
              <w:t>..</w:t>
            </w:r>
          </w:p>
        </w:tc>
      </w:tr>
      <w:tr w:rsidR="00BE4E9F" w14:paraId="1500BF51" w14:textId="77777777">
        <w:tc>
          <w:tcPr>
            <w:cnfStyle w:val="001000000000" w:firstRow="0" w:lastRow="0" w:firstColumn="1" w:lastColumn="0" w:oddVBand="0" w:evenVBand="0" w:oddHBand="0" w:evenHBand="0" w:firstRowFirstColumn="0" w:firstRowLastColumn="0" w:lastRowFirstColumn="0" w:lastRowLastColumn="0"/>
            <w:tcW w:w="3740" w:type="dxa"/>
          </w:tcPr>
          <w:p w14:paraId="63F721F5" w14:textId="77777777" w:rsidR="00BE4E9F" w:rsidRDefault="00BE4E9F">
            <w:r>
              <w:t xml:space="preserve">  Insurance contract assets</w:t>
            </w:r>
          </w:p>
        </w:tc>
        <w:tc>
          <w:tcPr>
            <w:tcW w:w="794" w:type="dxa"/>
          </w:tcPr>
          <w:p w14:paraId="1ADEA599"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27078D">
              <w:rPr>
                <w:sz w:val="16"/>
              </w:rPr>
              <w:t>..</w:t>
            </w:r>
          </w:p>
        </w:tc>
        <w:tc>
          <w:tcPr>
            <w:tcW w:w="794" w:type="dxa"/>
          </w:tcPr>
          <w:p w14:paraId="6A83A024" w14:textId="77777777" w:rsidR="00BE4E9F" w:rsidRDefault="00BE4E9F">
            <w:pPr>
              <w:cnfStyle w:val="000000000000" w:firstRow="0" w:lastRow="0" w:firstColumn="0" w:lastColumn="0" w:oddVBand="0" w:evenVBand="0" w:oddHBand="0" w:evenHBand="0" w:firstRowFirstColumn="0" w:firstRowLastColumn="0" w:lastRowFirstColumn="0" w:lastRowLastColumn="0"/>
            </w:pPr>
            <w:r>
              <w:t>880</w:t>
            </w:r>
          </w:p>
        </w:tc>
        <w:tc>
          <w:tcPr>
            <w:tcW w:w="794" w:type="dxa"/>
          </w:tcPr>
          <w:p w14:paraId="56A382CF" w14:textId="77777777" w:rsidR="00BE4E9F" w:rsidRDefault="00BE4E9F">
            <w:pPr>
              <w:cnfStyle w:val="000000000000" w:firstRow="0" w:lastRow="0" w:firstColumn="0" w:lastColumn="0" w:oddVBand="0" w:evenVBand="0" w:oddHBand="0" w:evenHBand="0" w:firstRowFirstColumn="0" w:firstRowLastColumn="0" w:lastRowFirstColumn="0" w:lastRowLastColumn="0"/>
            </w:pPr>
            <w:r>
              <w:t>931</w:t>
            </w:r>
          </w:p>
        </w:tc>
        <w:tc>
          <w:tcPr>
            <w:tcW w:w="794" w:type="dxa"/>
          </w:tcPr>
          <w:p w14:paraId="59DE1118" w14:textId="77777777" w:rsidR="00BE4E9F" w:rsidRDefault="00BE4E9F">
            <w:pPr>
              <w:cnfStyle w:val="000000000000" w:firstRow="0" w:lastRow="0" w:firstColumn="0" w:lastColumn="0" w:oddVBand="0" w:evenVBand="0" w:oddHBand="0" w:evenHBand="0" w:firstRowFirstColumn="0" w:firstRowLastColumn="0" w:lastRowFirstColumn="0" w:lastRowLastColumn="0"/>
            </w:pPr>
            <w:r>
              <w:t>985</w:t>
            </w:r>
          </w:p>
        </w:tc>
        <w:tc>
          <w:tcPr>
            <w:tcW w:w="794" w:type="dxa"/>
          </w:tcPr>
          <w:p w14:paraId="3742B404"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1 044</w:t>
            </w:r>
          </w:p>
        </w:tc>
      </w:tr>
      <w:tr w:rsidR="00BE4E9F" w14:paraId="2A59D42B" w14:textId="77777777">
        <w:tc>
          <w:tcPr>
            <w:cnfStyle w:val="001000000000" w:firstRow="0" w:lastRow="0" w:firstColumn="1" w:lastColumn="0" w:oddVBand="0" w:evenVBand="0" w:oddHBand="0" w:evenHBand="0" w:firstRowFirstColumn="0" w:firstRowLastColumn="0" w:lastRowFirstColumn="0" w:lastRowLastColumn="0"/>
            <w:tcW w:w="3740" w:type="dxa"/>
          </w:tcPr>
          <w:p w14:paraId="58B8534D" w14:textId="77777777" w:rsidR="00BE4E9F" w:rsidRDefault="00BE4E9F">
            <w:r>
              <w:t xml:space="preserve">  Other receivables and contract assets</w:t>
            </w:r>
          </w:p>
        </w:tc>
        <w:tc>
          <w:tcPr>
            <w:tcW w:w="794" w:type="dxa"/>
          </w:tcPr>
          <w:p w14:paraId="326098C0"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27078D">
              <w:rPr>
                <w:sz w:val="16"/>
              </w:rPr>
              <w:t>..</w:t>
            </w:r>
          </w:p>
        </w:tc>
        <w:tc>
          <w:tcPr>
            <w:tcW w:w="794" w:type="dxa"/>
          </w:tcPr>
          <w:p w14:paraId="3ED0C72E" w14:textId="77777777" w:rsidR="00BE4E9F" w:rsidRDefault="00BE4E9F">
            <w:pPr>
              <w:cnfStyle w:val="000000000000" w:firstRow="0" w:lastRow="0" w:firstColumn="0" w:lastColumn="0" w:oddVBand="0" w:evenVBand="0" w:oddHBand="0" w:evenHBand="0" w:firstRowFirstColumn="0" w:firstRowLastColumn="0" w:lastRowFirstColumn="0" w:lastRowLastColumn="0"/>
            </w:pPr>
            <w:r>
              <w:t>13 905</w:t>
            </w:r>
          </w:p>
        </w:tc>
        <w:tc>
          <w:tcPr>
            <w:tcW w:w="794" w:type="dxa"/>
          </w:tcPr>
          <w:p w14:paraId="6A7609D9" w14:textId="77777777" w:rsidR="00BE4E9F" w:rsidRDefault="00BE4E9F">
            <w:pPr>
              <w:cnfStyle w:val="000000000000" w:firstRow="0" w:lastRow="0" w:firstColumn="0" w:lastColumn="0" w:oddVBand="0" w:evenVBand="0" w:oddHBand="0" w:evenHBand="0" w:firstRowFirstColumn="0" w:firstRowLastColumn="0" w:lastRowFirstColumn="0" w:lastRowLastColumn="0"/>
            </w:pPr>
            <w:r>
              <w:t>14 357</w:t>
            </w:r>
          </w:p>
        </w:tc>
        <w:tc>
          <w:tcPr>
            <w:tcW w:w="794" w:type="dxa"/>
          </w:tcPr>
          <w:p w14:paraId="4D64B760" w14:textId="77777777" w:rsidR="00BE4E9F" w:rsidRDefault="00BE4E9F">
            <w:pPr>
              <w:cnfStyle w:val="000000000000" w:firstRow="0" w:lastRow="0" w:firstColumn="0" w:lastColumn="0" w:oddVBand="0" w:evenVBand="0" w:oddHBand="0" w:evenHBand="0" w:firstRowFirstColumn="0" w:firstRowLastColumn="0" w:lastRowFirstColumn="0" w:lastRowLastColumn="0"/>
            </w:pPr>
            <w:r>
              <w:t>14 918</w:t>
            </w:r>
          </w:p>
        </w:tc>
        <w:tc>
          <w:tcPr>
            <w:tcW w:w="794" w:type="dxa"/>
          </w:tcPr>
          <w:p w14:paraId="2BDBCD25" w14:textId="77777777" w:rsidR="00BE4E9F" w:rsidRDefault="00BE4E9F">
            <w:pPr>
              <w:cnfStyle w:val="000000000000" w:firstRow="0" w:lastRow="0" w:firstColumn="0" w:lastColumn="0" w:oddVBand="0" w:evenVBand="0" w:oddHBand="0" w:evenHBand="0" w:firstRowFirstColumn="0" w:firstRowLastColumn="0" w:lastRowFirstColumn="0" w:lastRowLastColumn="0"/>
            </w:pPr>
            <w:r>
              <w:t>15 487</w:t>
            </w:r>
          </w:p>
        </w:tc>
      </w:tr>
      <w:tr w:rsidR="00BE4E9F" w14:paraId="25A370B2" w14:textId="77777777">
        <w:tc>
          <w:tcPr>
            <w:cnfStyle w:val="001000000000" w:firstRow="0" w:lastRow="0" w:firstColumn="1" w:lastColumn="0" w:oddVBand="0" w:evenVBand="0" w:oddHBand="0" w:evenHBand="0" w:firstRowFirstColumn="0" w:firstRowLastColumn="0" w:lastRowFirstColumn="0" w:lastRowLastColumn="0"/>
            <w:tcW w:w="3740" w:type="dxa"/>
          </w:tcPr>
          <w:p w14:paraId="532D3349" w14:textId="77777777" w:rsidR="00BE4E9F" w:rsidRDefault="00BE4E9F">
            <w:r>
              <w:t>Investments, loans and placements</w:t>
            </w:r>
          </w:p>
        </w:tc>
        <w:tc>
          <w:tcPr>
            <w:tcW w:w="794" w:type="dxa"/>
          </w:tcPr>
          <w:p w14:paraId="0815642B" w14:textId="77777777" w:rsidR="00BE4E9F" w:rsidRDefault="00BE4E9F">
            <w:pPr>
              <w:cnfStyle w:val="000000000000" w:firstRow="0" w:lastRow="0" w:firstColumn="0" w:lastColumn="0" w:oddVBand="0" w:evenVBand="0" w:oddHBand="0" w:evenHBand="0" w:firstRowFirstColumn="0" w:firstRowLastColumn="0" w:lastRowFirstColumn="0" w:lastRowLastColumn="0"/>
            </w:pPr>
            <w:r>
              <w:t>96 915</w:t>
            </w:r>
          </w:p>
        </w:tc>
        <w:tc>
          <w:tcPr>
            <w:tcW w:w="794" w:type="dxa"/>
          </w:tcPr>
          <w:p w14:paraId="37B087A2" w14:textId="77777777" w:rsidR="00BE4E9F" w:rsidRDefault="00BE4E9F">
            <w:pPr>
              <w:cnfStyle w:val="000000000000" w:firstRow="0" w:lastRow="0" w:firstColumn="0" w:lastColumn="0" w:oddVBand="0" w:evenVBand="0" w:oddHBand="0" w:evenHBand="0" w:firstRowFirstColumn="0" w:firstRowLastColumn="0" w:lastRowFirstColumn="0" w:lastRowLastColumn="0"/>
            </w:pPr>
            <w:r>
              <w:t>102 204</w:t>
            </w:r>
          </w:p>
        </w:tc>
        <w:tc>
          <w:tcPr>
            <w:tcW w:w="794" w:type="dxa"/>
          </w:tcPr>
          <w:p w14:paraId="0A502CAB" w14:textId="77777777" w:rsidR="00BE4E9F" w:rsidRDefault="00BE4E9F">
            <w:pPr>
              <w:cnfStyle w:val="000000000000" w:firstRow="0" w:lastRow="0" w:firstColumn="0" w:lastColumn="0" w:oddVBand="0" w:evenVBand="0" w:oddHBand="0" w:evenHBand="0" w:firstRowFirstColumn="0" w:firstRowLastColumn="0" w:lastRowFirstColumn="0" w:lastRowLastColumn="0"/>
            </w:pPr>
            <w:r>
              <w:t>108 438</w:t>
            </w:r>
          </w:p>
        </w:tc>
        <w:tc>
          <w:tcPr>
            <w:tcW w:w="794" w:type="dxa"/>
          </w:tcPr>
          <w:p w14:paraId="40CE554B" w14:textId="77777777" w:rsidR="00BE4E9F" w:rsidRDefault="00BE4E9F">
            <w:pPr>
              <w:cnfStyle w:val="000000000000" w:firstRow="0" w:lastRow="0" w:firstColumn="0" w:lastColumn="0" w:oddVBand="0" w:evenVBand="0" w:oddHBand="0" w:evenHBand="0" w:firstRowFirstColumn="0" w:firstRowLastColumn="0" w:lastRowFirstColumn="0" w:lastRowLastColumn="0"/>
            </w:pPr>
            <w:r>
              <w:t>113 713</w:t>
            </w:r>
          </w:p>
        </w:tc>
        <w:tc>
          <w:tcPr>
            <w:tcW w:w="794" w:type="dxa"/>
          </w:tcPr>
          <w:p w14:paraId="46AAE86D" w14:textId="77777777" w:rsidR="00BE4E9F" w:rsidRDefault="00BE4E9F">
            <w:pPr>
              <w:cnfStyle w:val="000000000000" w:firstRow="0" w:lastRow="0" w:firstColumn="0" w:lastColumn="0" w:oddVBand="0" w:evenVBand="0" w:oddHBand="0" w:evenHBand="0" w:firstRowFirstColumn="0" w:firstRowLastColumn="0" w:lastRowFirstColumn="0" w:lastRowLastColumn="0"/>
            </w:pPr>
            <w:r>
              <w:t>119 794</w:t>
            </w:r>
          </w:p>
        </w:tc>
      </w:tr>
      <w:tr w:rsidR="00BE4E9F" w14:paraId="26B1BE97" w14:textId="77777777">
        <w:tc>
          <w:tcPr>
            <w:cnfStyle w:val="001000000000" w:firstRow="0" w:lastRow="0" w:firstColumn="1" w:lastColumn="0" w:oddVBand="0" w:evenVBand="0" w:oddHBand="0" w:evenHBand="0" w:firstRowFirstColumn="0" w:firstRowLastColumn="0" w:lastRowFirstColumn="0" w:lastRowLastColumn="0"/>
            <w:tcW w:w="3740" w:type="dxa"/>
          </w:tcPr>
          <w:p w14:paraId="0A272101" w14:textId="77777777" w:rsidR="00BE4E9F" w:rsidRDefault="00BE4E9F">
            <w:r>
              <w:t>Investments accounted for using equity method</w:t>
            </w:r>
          </w:p>
        </w:tc>
        <w:tc>
          <w:tcPr>
            <w:tcW w:w="794" w:type="dxa"/>
          </w:tcPr>
          <w:p w14:paraId="1A29C9A7" w14:textId="77777777" w:rsidR="00BE4E9F" w:rsidRDefault="00BE4E9F">
            <w:pPr>
              <w:cnfStyle w:val="000000000000" w:firstRow="0" w:lastRow="0" w:firstColumn="0" w:lastColumn="0" w:oddVBand="0" w:evenVBand="0" w:oddHBand="0" w:evenHBand="0" w:firstRowFirstColumn="0" w:firstRowLastColumn="0" w:lastRowFirstColumn="0" w:lastRowLastColumn="0"/>
            </w:pPr>
            <w:r>
              <w:t>1 607</w:t>
            </w:r>
          </w:p>
        </w:tc>
        <w:tc>
          <w:tcPr>
            <w:tcW w:w="794" w:type="dxa"/>
          </w:tcPr>
          <w:p w14:paraId="5029DE8A" w14:textId="77777777" w:rsidR="00BE4E9F" w:rsidRDefault="00BE4E9F">
            <w:pPr>
              <w:cnfStyle w:val="000000000000" w:firstRow="0" w:lastRow="0" w:firstColumn="0" w:lastColumn="0" w:oddVBand="0" w:evenVBand="0" w:oddHBand="0" w:evenHBand="0" w:firstRowFirstColumn="0" w:firstRowLastColumn="0" w:lastRowFirstColumn="0" w:lastRowLastColumn="0"/>
            </w:pPr>
            <w:r>
              <w:t>1 543</w:t>
            </w:r>
          </w:p>
        </w:tc>
        <w:tc>
          <w:tcPr>
            <w:tcW w:w="794" w:type="dxa"/>
          </w:tcPr>
          <w:p w14:paraId="714B29EC" w14:textId="77777777" w:rsidR="00BE4E9F" w:rsidRDefault="00BE4E9F">
            <w:pPr>
              <w:cnfStyle w:val="000000000000" w:firstRow="0" w:lastRow="0" w:firstColumn="0" w:lastColumn="0" w:oddVBand="0" w:evenVBand="0" w:oddHBand="0" w:evenHBand="0" w:firstRowFirstColumn="0" w:firstRowLastColumn="0" w:lastRowFirstColumn="0" w:lastRowLastColumn="0"/>
            </w:pPr>
            <w:r>
              <w:t>969</w:t>
            </w:r>
          </w:p>
        </w:tc>
        <w:tc>
          <w:tcPr>
            <w:tcW w:w="794" w:type="dxa"/>
          </w:tcPr>
          <w:p w14:paraId="6B94421C"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1 047</w:t>
            </w:r>
          </w:p>
        </w:tc>
        <w:tc>
          <w:tcPr>
            <w:tcW w:w="794" w:type="dxa"/>
          </w:tcPr>
          <w:p w14:paraId="31B92448"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1 041</w:t>
            </w:r>
          </w:p>
        </w:tc>
      </w:tr>
      <w:tr w:rsidR="00BE4E9F" w14:paraId="022F6790"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BE977EE" w14:textId="77777777" w:rsidR="00BE4E9F" w:rsidRDefault="00BE4E9F">
            <w:r>
              <w:rPr>
                <w:b/>
              </w:rPr>
              <w:t>Total financial assets</w:t>
            </w:r>
          </w:p>
        </w:tc>
        <w:tc>
          <w:tcPr>
            <w:tcW w:w="794" w:type="dxa"/>
            <w:tcBorders>
              <w:top w:val="single" w:sz="6" w:space="0" w:color="auto"/>
              <w:bottom w:val="single" w:sz="6" w:space="0" w:color="auto"/>
            </w:tcBorders>
          </w:tcPr>
          <w:p w14:paraId="16AAAD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133 885</w:t>
            </w:r>
          </w:p>
        </w:tc>
        <w:tc>
          <w:tcPr>
            <w:tcW w:w="794" w:type="dxa"/>
            <w:tcBorders>
              <w:top w:val="single" w:sz="6" w:space="0" w:color="auto"/>
              <w:bottom w:val="single" w:sz="6" w:space="0" w:color="auto"/>
            </w:tcBorders>
          </w:tcPr>
          <w:p w14:paraId="2CCD9D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138 295</w:t>
            </w:r>
          </w:p>
        </w:tc>
        <w:tc>
          <w:tcPr>
            <w:tcW w:w="794" w:type="dxa"/>
            <w:tcBorders>
              <w:top w:val="single" w:sz="6" w:space="0" w:color="auto"/>
              <w:bottom w:val="single" w:sz="6" w:space="0" w:color="auto"/>
            </w:tcBorders>
          </w:tcPr>
          <w:p w14:paraId="671D27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144 622</w:t>
            </w:r>
          </w:p>
        </w:tc>
        <w:tc>
          <w:tcPr>
            <w:tcW w:w="794" w:type="dxa"/>
            <w:tcBorders>
              <w:top w:val="single" w:sz="6" w:space="0" w:color="auto"/>
              <w:bottom w:val="single" w:sz="6" w:space="0" w:color="auto"/>
            </w:tcBorders>
          </w:tcPr>
          <w:p w14:paraId="647B8F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151 386</w:t>
            </w:r>
          </w:p>
        </w:tc>
        <w:tc>
          <w:tcPr>
            <w:tcW w:w="794" w:type="dxa"/>
            <w:tcBorders>
              <w:top w:val="single" w:sz="6" w:space="0" w:color="auto"/>
              <w:bottom w:val="single" w:sz="6" w:space="0" w:color="auto"/>
            </w:tcBorders>
          </w:tcPr>
          <w:p w14:paraId="734A3D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159 269</w:t>
            </w:r>
          </w:p>
        </w:tc>
      </w:tr>
      <w:tr w:rsidR="00BE4E9F" w14:paraId="0679990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FA4A200" w14:textId="77777777" w:rsidR="00BE4E9F" w:rsidRDefault="00BE4E9F">
            <w:r>
              <w:rPr>
                <w:b/>
              </w:rPr>
              <w:t>Non</w:t>
            </w:r>
            <w:r>
              <w:rPr>
                <w:b/>
              </w:rPr>
              <w:noBreakHyphen/>
              <w:t>financial assets</w:t>
            </w:r>
          </w:p>
        </w:tc>
        <w:tc>
          <w:tcPr>
            <w:tcW w:w="794" w:type="dxa"/>
            <w:tcBorders>
              <w:top w:val="single" w:sz="6" w:space="0" w:color="auto"/>
            </w:tcBorders>
          </w:tcPr>
          <w:p w14:paraId="19E7DE0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F3D7F0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3FB44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7F47F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9C3C5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9EAB77E" w14:textId="77777777">
        <w:tc>
          <w:tcPr>
            <w:cnfStyle w:val="001000000000" w:firstRow="0" w:lastRow="0" w:firstColumn="1" w:lastColumn="0" w:oddVBand="0" w:evenVBand="0" w:oddHBand="0" w:evenHBand="0" w:firstRowFirstColumn="0" w:firstRowLastColumn="0" w:lastRowFirstColumn="0" w:lastRowLastColumn="0"/>
            <w:tcW w:w="3740" w:type="dxa"/>
          </w:tcPr>
          <w:p w14:paraId="01F05E64" w14:textId="77777777" w:rsidR="00BE4E9F" w:rsidRDefault="00BE4E9F">
            <w:r>
              <w:t>Inventories</w:t>
            </w:r>
          </w:p>
        </w:tc>
        <w:tc>
          <w:tcPr>
            <w:tcW w:w="794" w:type="dxa"/>
          </w:tcPr>
          <w:p w14:paraId="7D61C252" w14:textId="77777777" w:rsidR="00BE4E9F" w:rsidRDefault="00BE4E9F">
            <w:pPr>
              <w:cnfStyle w:val="000000000000" w:firstRow="0" w:lastRow="0" w:firstColumn="0" w:lastColumn="0" w:oddVBand="0" w:evenVBand="0" w:oddHBand="0" w:evenHBand="0" w:firstRowFirstColumn="0" w:firstRowLastColumn="0" w:lastRowFirstColumn="0" w:lastRowLastColumn="0"/>
            </w:pPr>
            <w:r>
              <w:t>1 786</w:t>
            </w:r>
          </w:p>
        </w:tc>
        <w:tc>
          <w:tcPr>
            <w:tcW w:w="794" w:type="dxa"/>
          </w:tcPr>
          <w:p w14:paraId="2A68B323" w14:textId="77777777" w:rsidR="00BE4E9F" w:rsidRDefault="00BE4E9F">
            <w:pPr>
              <w:cnfStyle w:val="000000000000" w:firstRow="0" w:lastRow="0" w:firstColumn="0" w:lastColumn="0" w:oddVBand="0" w:evenVBand="0" w:oddHBand="0" w:evenHBand="0" w:firstRowFirstColumn="0" w:firstRowLastColumn="0" w:lastRowFirstColumn="0" w:lastRowLastColumn="0"/>
            </w:pPr>
            <w:r>
              <w:t>2 474</w:t>
            </w:r>
          </w:p>
        </w:tc>
        <w:tc>
          <w:tcPr>
            <w:tcW w:w="794" w:type="dxa"/>
          </w:tcPr>
          <w:p w14:paraId="0DAD0D20" w14:textId="77777777" w:rsidR="00BE4E9F" w:rsidRDefault="00BE4E9F">
            <w:pPr>
              <w:cnfStyle w:val="000000000000" w:firstRow="0" w:lastRow="0" w:firstColumn="0" w:lastColumn="0" w:oddVBand="0" w:evenVBand="0" w:oddHBand="0" w:evenHBand="0" w:firstRowFirstColumn="0" w:firstRowLastColumn="0" w:lastRowFirstColumn="0" w:lastRowLastColumn="0"/>
            </w:pPr>
            <w:r>
              <w:t>2 331</w:t>
            </w:r>
          </w:p>
        </w:tc>
        <w:tc>
          <w:tcPr>
            <w:tcW w:w="794" w:type="dxa"/>
          </w:tcPr>
          <w:p w14:paraId="42DD3C12" w14:textId="77777777" w:rsidR="00BE4E9F" w:rsidRDefault="00BE4E9F">
            <w:pPr>
              <w:cnfStyle w:val="000000000000" w:firstRow="0" w:lastRow="0" w:firstColumn="0" w:lastColumn="0" w:oddVBand="0" w:evenVBand="0" w:oddHBand="0" w:evenHBand="0" w:firstRowFirstColumn="0" w:firstRowLastColumn="0" w:lastRowFirstColumn="0" w:lastRowLastColumn="0"/>
            </w:pPr>
            <w:r>
              <w:t>2 311</w:t>
            </w:r>
          </w:p>
        </w:tc>
        <w:tc>
          <w:tcPr>
            <w:tcW w:w="794" w:type="dxa"/>
          </w:tcPr>
          <w:p w14:paraId="3C566843" w14:textId="77777777" w:rsidR="00BE4E9F" w:rsidRDefault="00BE4E9F">
            <w:pPr>
              <w:cnfStyle w:val="000000000000" w:firstRow="0" w:lastRow="0" w:firstColumn="0" w:lastColumn="0" w:oddVBand="0" w:evenVBand="0" w:oddHBand="0" w:evenHBand="0" w:firstRowFirstColumn="0" w:firstRowLastColumn="0" w:lastRowFirstColumn="0" w:lastRowLastColumn="0"/>
            </w:pPr>
            <w:r>
              <w:t>2 376</w:t>
            </w:r>
          </w:p>
        </w:tc>
      </w:tr>
      <w:tr w:rsidR="00BE4E9F" w14:paraId="3D1E525A" w14:textId="77777777">
        <w:tc>
          <w:tcPr>
            <w:cnfStyle w:val="001000000000" w:firstRow="0" w:lastRow="0" w:firstColumn="1" w:lastColumn="0" w:oddVBand="0" w:evenVBand="0" w:oddHBand="0" w:evenHBand="0" w:firstRowFirstColumn="0" w:firstRowLastColumn="0" w:lastRowFirstColumn="0" w:lastRowLastColumn="0"/>
            <w:tcW w:w="3740" w:type="dxa"/>
          </w:tcPr>
          <w:p w14:paraId="1C8E3EDB" w14:textId="77777777" w:rsidR="00BE4E9F" w:rsidRDefault="00BE4E9F">
            <w:r>
              <w:t>Non</w:t>
            </w:r>
            <w:r>
              <w:noBreakHyphen/>
              <w:t>financial assets held for sale</w:t>
            </w:r>
          </w:p>
        </w:tc>
        <w:tc>
          <w:tcPr>
            <w:tcW w:w="794" w:type="dxa"/>
          </w:tcPr>
          <w:p w14:paraId="180E287C" w14:textId="77777777" w:rsidR="00BE4E9F" w:rsidRDefault="00BE4E9F">
            <w:pPr>
              <w:cnfStyle w:val="000000000000" w:firstRow="0" w:lastRow="0" w:firstColumn="0" w:lastColumn="0" w:oddVBand="0" w:evenVBand="0" w:oddHBand="0" w:evenHBand="0" w:firstRowFirstColumn="0" w:firstRowLastColumn="0" w:lastRowFirstColumn="0" w:lastRowLastColumn="0"/>
            </w:pPr>
            <w:r>
              <w:t>170</w:t>
            </w:r>
          </w:p>
        </w:tc>
        <w:tc>
          <w:tcPr>
            <w:tcW w:w="794" w:type="dxa"/>
          </w:tcPr>
          <w:p w14:paraId="7233D71D" w14:textId="77777777" w:rsidR="00BE4E9F" w:rsidRDefault="00BE4E9F">
            <w:pPr>
              <w:cnfStyle w:val="000000000000" w:firstRow="0" w:lastRow="0" w:firstColumn="0" w:lastColumn="0" w:oddVBand="0" w:evenVBand="0" w:oddHBand="0" w:evenHBand="0" w:firstRowFirstColumn="0" w:firstRowLastColumn="0" w:lastRowFirstColumn="0" w:lastRowLastColumn="0"/>
            </w:pPr>
            <w:r>
              <w:t>162</w:t>
            </w:r>
          </w:p>
        </w:tc>
        <w:tc>
          <w:tcPr>
            <w:tcW w:w="794" w:type="dxa"/>
          </w:tcPr>
          <w:p w14:paraId="49D06AF8" w14:textId="77777777" w:rsidR="00BE4E9F" w:rsidRDefault="00BE4E9F">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5BA49A9D"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54CC4FCD"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r>
      <w:tr w:rsidR="00BE4E9F" w14:paraId="31771597" w14:textId="77777777">
        <w:tc>
          <w:tcPr>
            <w:cnfStyle w:val="001000000000" w:firstRow="0" w:lastRow="0" w:firstColumn="1" w:lastColumn="0" w:oddVBand="0" w:evenVBand="0" w:oddHBand="0" w:evenHBand="0" w:firstRowFirstColumn="0" w:firstRowLastColumn="0" w:lastRowFirstColumn="0" w:lastRowLastColumn="0"/>
            <w:tcW w:w="3740" w:type="dxa"/>
          </w:tcPr>
          <w:p w14:paraId="4F4A093B" w14:textId="77777777" w:rsidR="00BE4E9F" w:rsidRDefault="00BE4E9F">
            <w:r>
              <w:t>Land, buildings, infrastructure, plant and equipment</w:t>
            </w:r>
          </w:p>
        </w:tc>
        <w:tc>
          <w:tcPr>
            <w:tcW w:w="794" w:type="dxa"/>
          </w:tcPr>
          <w:p w14:paraId="665101A9" w14:textId="77777777" w:rsidR="00BE4E9F" w:rsidRDefault="00BE4E9F">
            <w:pPr>
              <w:cnfStyle w:val="000000000000" w:firstRow="0" w:lastRow="0" w:firstColumn="0" w:lastColumn="0" w:oddVBand="0" w:evenVBand="0" w:oddHBand="0" w:evenHBand="0" w:firstRowFirstColumn="0" w:firstRowLastColumn="0" w:lastRowFirstColumn="0" w:lastRowLastColumn="0"/>
            </w:pPr>
            <w:r>
              <w:t>519 917</w:t>
            </w:r>
          </w:p>
        </w:tc>
        <w:tc>
          <w:tcPr>
            <w:tcW w:w="794" w:type="dxa"/>
          </w:tcPr>
          <w:p w14:paraId="4CB99972" w14:textId="77777777" w:rsidR="00BE4E9F" w:rsidRDefault="00BE4E9F">
            <w:pPr>
              <w:cnfStyle w:val="000000000000" w:firstRow="0" w:lastRow="0" w:firstColumn="0" w:lastColumn="0" w:oddVBand="0" w:evenVBand="0" w:oddHBand="0" w:evenHBand="0" w:firstRowFirstColumn="0" w:firstRowLastColumn="0" w:lastRowFirstColumn="0" w:lastRowLastColumn="0"/>
            </w:pPr>
            <w:r>
              <w:t>541 823</w:t>
            </w:r>
          </w:p>
        </w:tc>
        <w:tc>
          <w:tcPr>
            <w:tcW w:w="794" w:type="dxa"/>
          </w:tcPr>
          <w:p w14:paraId="07407738" w14:textId="77777777" w:rsidR="00BE4E9F" w:rsidRDefault="00BE4E9F">
            <w:pPr>
              <w:cnfStyle w:val="000000000000" w:firstRow="0" w:lastRow="0" w:firstColumn="0" w:lastColumn="0" w:oddVBand="0" w:evenVBand="0" w:oddHBand="0" w:evenHBand="0" w:firstRowFirstColumn="0" w:firstRowLastColumn="0" w:lastRowFirstColumn="0" w:lastRowLastColumn="0"/>
            </w:pPr>
            <w:r>
              <w:t>562 554</w:t>
            </w:r>
          </w:p>
        </w:tc>
        <w:tc>
          <w:tcPr>
            <w:tcW w:w="794" w:type="dxa"/>
          </w:tcPr>
          <w:p w14:paraId="4F2A59CA" w14:textId="77777777" w:rsidR="00BE4E9F" w:rsidRDefault="00BE4E9F">
            <w:pPr>
              <w:cnfStyle w:val="000000000000" w:firstRow="0" w:lastRow="0" w:firstColumn="0" w:lastColumn="0" w:oddVBand="0" w:evenVBand="0" w:oddHBand="0" w:evenHBand="0" w:firstRowFirstColumn="0" w:firstRowLastColumn="0" w:lastRowFirstColumn="0" w:lastRowLastColumn="0"/>
            </w:pPr>
            <w:r>
              <w:t>589 761</w:t>
            </w:r>
          </w:p>
        </w:tc>
        <w:tc>
          <w:tcPr>
            <w:tcW w:w="794" w:type="dxa"/>
          </w:tcPr>
          <w:p w14:paraId="26C367EF" w14:textId="77777777" w:rsidR="00BE4E9F" w:rsidRDefault="00BE4E9F">
            <w:pPr>
              <w:cnfStyle w:val="000000000000" w:firstRow="0" w:lastRow="0" w:firstColumn="0" w:lastColumn="0" w:oddVBand="0" w:evenVBand="0" w:oddHBand="0" w:evenHBand="0" w:firstRowFirstColumn="0" w:firstRowLastColumn="0" w:lastRowFirstColumn="0" w:lastRowLastColumn="0"/>
            </w:pPr>
            <w:r>
              <w:t>607 565</w:t>
            </w:r>
          </w:p>
        </w:tc>
      </w:tr>
      <w:tr w:rsidR="00BE4E9F" w14:paraId="6C54BD6D"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0840C8F" w14:textId="77777777" w:rsidR="00BE4E9F" w:rsidRDefault="00BE4E9F">
            <w:r>
              <w:t>Other non</w:t>
            </w:r>
            <w:r>
              <w:noBreakHyphen/>
              <w:t>financial assets</w:t>
            </w:r>
            <w:r>
              <w:rPr>
                <w:vertAlign w:val="superscript"/>
              </w:rPr>
              <w:t xml:space="preserve"> (b)</w:t>
            </w:r>
          </w:p>
        </w:tc>
        <w:tc>
          <w:tcPr>
            <w:tcW w:w="794" w:type="dxa"/>
            <w:tcBorders>
              <w:bottom w:val="single" w:sz="6" w:space="0" w:color="auto"/>
            </w:tcBorders>
          </w:tcPr>
          <w:p w14:paraId="24E2A776" w14:textId="77777777" w:rsidR="00BE4E9F" w:rsidRDefault="00BE4E9F">
            <w:pPr>
              <w:cnfStyle w:val="000000000000" w:firstRow="0" w:lastRow="0" w:firstColumn="0" w:lastColumn="0" w:oddVBand="0" w:evenVBand="0" w:oddHBand="0" w:evenHBand="0" w:firstRowFirstColumn="0" w:firstRowLastColumn="0" w:lastRowFirstColumn="0" w:lastRowLastColumn="0"/>
            </w:pPr>
            <w:r>
              <w:t>8 163</w:t>
            </w:r>
          </w:p>
        </w:tc>
        <w:tc>
          <w:tcPr>
            <w:tcW w:w="794" w:type="dxa"/>
            <w:tcBorders>
              <w:bottom w:val="single" w:sz="6" w:space="0" w:color="auto"/>
            </w:tcBorders>
          </w:tcPr>
          <w:p w14:paraId="263F27B8" w14:textId="77777777" w:rsidR="00BE4E9F" w:rsidRDefault="00BE4E9F">
            <w:pPr>
              <w:cnfStyle w:val="000000000000" w:firstRow="0" w:lastRow="0" w:firstColumn="0" w:lastColumn="0" w:oddVBand="0" w:evenVBand="0" w:oddHBand="0" w:evenHBand="0" w:firstRowFirstColumn="0" w:firstRowLastColumn="0" w:lastRowFirstColumn="0" w:lastRowLastColumn="0"/>
            </w:pPr>
            <w:r>
              <w:t>8 044</w:t>
            </w:r>
          </w:p>
        </w:tc>
        <w:tc>
          <w:tcPr>
            <w:tcW w:w="794" w:type="dxa"/>
            <w:tcBorders>
              <w:bottom w:val="single" w:sz="6" w:space="0" w:color="auto"/>
            </w:tcBorders>
          </w:tcPr>
          <w:p w14:paraId="5FE38D1E" w14:textId="77777777" w:rsidR="00BE4E9F" w:rsidRDefault="00BE4E9F">
            <w:pPr>
              <w:cnfStyle w:val="000000000000" w:firstRow="0" w:lastRow="0" w:firstColumn="0" w:lastColumn="0" w:oddVBand="0" w:evenVBand="0" w:oddHBand="0" w:evenHBand="0" w:firstRowFirstColumn="0" w:firstRowLastColumn="0" w:lastRowFirstColumn="0" w:lastRowLastColumn="0"/>
            </w:pPr>
            <w:r>
              <w:t>7 950</w:t>
            </w:r>
          </w:p>
        </w:tc>
        <w:tc>
          <w:tcPr>
            <w:tcW w:w="794" w:type="dxa"/>
            <w:tcBorders>
              <w:bottom w:val="single" w:sz="6" w:space="0" w:color="auto"/>
            </w:tcBorders>
          </w:tcPr>
          <w:p w14:paraId="37A9987B" w14:textId="77777777" w:rsidR="00BE4E9F" w:rsidRDefault="00BE4E9F">
            <w:pPr>
              <w:cnfStyle w:val="000000000000" w:firstRow="0" w:lastRow="0" w:firstColumn="0" w:lastColumn="0" w:oddVBand="0" w:evenVBand="0" w:oddHBand="0" w:evenHBand="0" w:firstRowFirstColumn="0" w:firstRowLastColumn="0" w:lastRowFirstColumn="0" w:lastRowLastColumn="0"/>
            </w:pPr>
            <w:r>
              <w:t>7 941</w:t>
            </w:r>
          </w:p>
        </w:tc>
        <w:tc>
          <w:tcPr>
            <w:tcW w:w="794" w:type="dxa"/>
            <w:tcBorders>
              <w:bottom w:val="single" w:sz="6" w:space="0" w:color="auto"/>
            </w:tcBorders>
          </w:tcPr>
          <w:p w14:paraId="004B85B2" w14:textId="77777777" w:rsidR="00BE4E9F" w:rsidRDefault="00BE4E9F">
            <w:pPr>
              <w:cnfStyle w:val="000000000000" w:firstRow="0" w:lastRow="0" w:firstColumn="0" w:lastColumn="0" w:oddVBand="0" w:evenVBand="0" w:oddHBand="0" w:evenHBand="0" w:firstRowFirstColumn="0" w:firstRowLastColumn="0" w:lastRowFirstColumn="0" w:lastRowLastColumn="0"/>
            </w:pPr>
            <w:r>
              <w:t>7 744</w:t>
            </w:r>
          </w:p>
        </w:tc>
      </w:tr>
      <w:tr w:rsidR="00BE4E9F" w14:paraId="069030A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9F3EE8C" w14:textId="77777777" w:rsidR="00BE4E9F" w:rsidRDefault="00BE4E9F">
            <w:r>
              <w:rPr>
                <w:b/>
              </w:rPr>
              <w:t>Total non</w:t>
            </w:r>
            <w:r>
              <w:rPr>
                <w:b/>
              </w:rPr>
              <w:noBreakHyphen/>
              <w:t>financial assets</w:t>
            </w:r>
          </w:p>
        </w:tc>
        <w:tc>
          <w:tcPr>
            <w:tcW w:w="794" w:type="dxa"/>
            <w:tcBorders>
              <w:top w:val="single" w:sz="6" w:space="0" w:color="auto"/>
              <w:bottom w:val="single" w:sz="6" w:space="0" w:color="auto"/>
            </w:tcBorders>
          </w:tcPr>
          <w:p w14:paraId="6E131A9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530 037</w:t>
            </w:r>
          </w:p>
        </w:tc>
        <w:tc>
          <w:tcPr>
            <w:tcW w:w="794" w:type="dxa"/>
            <w:tcBorders>
              <w:top w:val="single" w:sz="6" w:space="0" w:color="auto"/>
              <w:bottom w:val="single" w:sz="6" w:space="0" w:color="auto"/>
            </w:tcBorders>
          </w:tcPr>
          <w:p w14:paraId="6DF019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552 503</w:t>
            </w:r>
          </w:p>
        </w:tc>
        <w:tc>
          <w:tcPr>
            <w:tcW w:w="794" w:type="dxa"/>
            <w:tcBorders>
              <w:top w:val="single" w:sz="6" w:space="0" w:color="auto"/>
              <w:bottom w:val="single" w:sz="6" w:space="0" w:color="auto"/>
            </w:tcBorders>
          </w:tcPr>
          <w:p w14:paraId="2F17CC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572 990</w:t>
            </w:r>
          </w:p>
        </w:tc>
        <w:tc>
          <w:tcPr>
            <w:tcW w:w="794" w:type="dxa"/>
            <w:tcBorders>
              <w:top w:val="single" w:sz="6" w:space="0" w:color="auto"/>
              <w:bottom w:val="single" w:sz="6" w:space="0" w:color="auto"/>
            </w:tcBorders>
          </w:tcPr>
          <w:p w14:paraId="3F1166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600 161</w:t>
            </w:r>
          </w:p>
        </w:tc>
        <w:tc>
          <w:tcPr>
            <w:tcW w:w="794" w:type="dxa"/>
            <w:tcBorders>
              <w:top w:val="single" w:sz="6" w:space="0" w:color="auto"/>
              <w:bottom w:val="single" w:sz="6" w:space="0" w:color="auto"/>
            </w:tcBorders>
          </w:tcPr>
          <w:p w14:paraId="19A914D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617 824</w:t>
            </w:r>
          </w:p>
        </w:tc>
      </w:tr>
      <w:tr w:rsidR="00BE4E9F" w14:paraId="5AB8133B"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4A830C4" w14:textId="77777777" w:rsidR="00BE4E9F" w:rsidRDefault="00BE4E9F">
            <w:r>
              <w:rPr>
                <w:b/>
              </w:rPr>
              <w:t>Total assets</w:t>
            </w:r>
          </w:p>
        </w:tc>
        <w:tc>
          <w:tcPr>
            <w:tcW w:w="794" w:type="dxa"/>
            <w:tcBorders>
              <w:top w:val="single" w:sz="6" w:space="0" w:color="auto"/>
            </w:tcBorders>
          </w:tcPr>
          <w:p w14:paraId="2363B9D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663 922</w:t>
            </w:r>
          </w:p>
        </w:tc>
        <w:tc>
          <w:tcPr>
            <w:tcW w:w="794" w:type="dxa"/>
            <w:tcBorders>
              <w:top w:val="single" w:sz="6" w:space="0" w:color="auto"/>
            </w:tcBorders>
          </w:tcPr>
          <w:p w14:paraId="43DCBF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690 798</w:t>
            </w:r>
          </w:p>
        </w:tc>
        <w:tc>
          <w:tcPr>
            <w:tcW w:w="794" w:type="dxa"/>
            <w:tcBorders>
              <w:top w:val="single" w:sz="6" w:space="0" w:color="auto"/>
            </w:tcBorders>
          </w:tcPr>
          <w:p w14:paraId="06B30D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717 611</w:t>
            </w:r>
          </w:p>
        </w:tc>
        <w:tc>
          <w:tcPr>
            <w:tcW w:w="794" w:type="dxa"/>
            <w:tcBorders>
              <w:top w:val="single" w:sz="6" w:space="0" w:color="auto"/>
            </w:tcBorders>
          </w:tcPr>
          <w:p w14:paraId="1E074E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751 547</w:t>
            </w:r>
          </w:p>
        </w:tc>
        <w:tc>
          <w:tcPr>
            <w:tcW w:w="794" w:type="dxa"/>
            <w:tcBorders>
              <w:top w:val="single" w:sz="6" w:space="0" w:color="auto"/>
            </w:tcBorders>
          </w:tcPr>
          <w:p w14:paraId="195130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777 093</w:t>
            </w:r>
          </w:p>
        </w:tc>
      </w:tr>
      <w:tr w:rsidR="00BE4E9F" w14:paraId="63A1AC5C" w14:textId="77777777">
        <w:tc>
          <w:tcPr>
            <w:cnfStyle w:val="001000000000" w:firstRow="0" w:lastRow="0" w:firstColumn="1" w:lastColumn="0" w:oddVBand="0" w:evenVBand="0" w:oddHBand="0" w:evenHBand="0" w:firstRowFirstColumn="0" w:firstRowLastColumn="0" w:lastRowFirstColumn="0" w:lastRowLastColumn="0"/>
            <w:tcW w:w="3740" w:type="dxa"/>
          </w:tcPr>
          <w:p w14:paraId="62C69CEB" w14:textId="77777777" w:rsidR="00BE4E9F" w:rsidRDefault="00BE4E9F">
            <w:r>
              <w:rPr>
                <w:b/>
              </w:rPr>
              <w:t>Liabilities</w:t>
            </w:r>
          </w:p>
        </w:tc>
        <w:tc>
          <w:tcPr>
            <w:tcW w:w="794" w:type="dxa"/>
          </w:tcPr>
          <w:p w14:paraId="787EBF1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1756F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132519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271D2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3A8F3E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B324D6E" w14:textId="77777777">
        <w:tc>
          <w:tcPr>
            <w:cnfStyle w:val="001000000000" w:firstRow="0" w:lastRow="0" w:firstColumn="1" w:lastColumn="0" w:oddVBand="0" w:evenVBand="0" w:oddHBand="0" w:evenHBand="0" w:firstRowFirstColumn="0" w:firstRowLastColumn="0" w:lastRowFirstColumn="0" w:lastRowLastColumn="0"/>
            <w:tcW w:w="3740" w:type="dxa"/>
          </w:tcPr>
          <w:p w14:paraId="4C5E22EF" w14:textId="77777777" w:rsidR="00BE4E9F" w:rsidRDefault="00BE4E9F">
            <w:r>
              <w:t>Deposits held and advances received</w:t>
            </w:r>
          </w:p>
        </w:tc>
        <w:tc>
          <w:tcPr>
            <w:tcW w:w="794" w:type="dxa"/>
          </w:tcPr>
          <w:p w14:paraId="526EF8AD" w14:textId="77777777" w:rsidR="00BE4E9F" w:rsidRDefault="00BE4E9F">
            <w:pPr>
              <w:cnfStyle w:val="000000000000" w:firstRow="0" w:lastRow="0" w:firstColumn="0" w:lastColumn="0" w:oddVBand="0" w:evenVBand="0" w:oddHBand="0" w:evenHBand="0" w:firstRowFirstColumn="0" w:firstRowLastColumn="0" w:lastRowFirstColumn="0" w:lastRowLastColumn="0"/>
            </w:pPr>
            <w:r>
              <w:t>1 986</w:t>
            </w:r>
          </w:p>
        </w:tc>
        <w:tc>
          <w:tcPr>
            <w:tcW w:w="794" w:type="dxa"/>
          </w:tcPr>
          <w:p w14:paraId="0646D420" w14:textId="77777777" w:rsidR="00BE4E9F" w:rsidRDefault="00BE4E9F">
            <w:pPr>
              <w:cnfStyle w:val="000000000000" w:firstRow="0" w:lastRow="0" w:firstColumn="0" w:lastColumn="0" w:oddVBand="0" w:evenVBand="0" w:oddHBand="0" w:evenHBand="0" w:firstRowFirstColumn="0" w:firstRowLastColumn="0" w:lastRowFirstColumn="0" w:lastRowLastColumn="0"/>
            </w:pPr>
            <w:r>
              <w:t>2 058</w:t>
            </w:r>
          </w:p>
        </w:tc>
        <w:tc>
          <w:tcPr>
            <w:tcW w:w="794" w:type="dxa"/>
          </w:tcPr>
          <w:p w14:paraId="664489D8" w14:textId="77777777" w:rsidR="00BE4E9F" w:rsidRDefault="00BE4E9F">
            <w:pPr>
              <w:cnfStyle w:val="000000000000" w:firstRow="0" w:lastRow="0" w:firstColumn="0" w:lastColumn="0" w:oddVBand="0" w:evenVBand="0" w:oddHBand="0" w:evenHBand="0" w:firstRowFirstColumn="0" w:firstRowLastColumn="0" w:lastRowFirstColumn="0" w:lastRowLastColumn="0"/>
            </w:pPr>
            <w:r>
              <w:t>1 988</w:t>
            </w:r>
          </w:p>
        </w:tc>
        <w:tc>
          <w:tcPr>
            <w:tcW w:w="794" w:type="dxa"/>
          </w:tcPr>
          <w:p w14:paraId="6E69027A" w14:textId="77777777" w:rsidR="00BE4E9F" w:rsidRDefault="00BE4E9F">
            <w:pPr>
              <w:cnfStyle w:val="000000000000" w:firstRow="0" w:lastRow="0" w:firstColumn="0" w:lastColumn="0" w:oddVBand="0" w:evenVBand="0" w:oddHBand="0" w:evenHBand="0" w:firstRowFirstColumn="0" w:firstRowLastColumn="0" w:lastRowFirstColumn="0" w:lastRowLastColumn="0"/>
            </w:pPr>
            <w:r>
              <w:t>1 990</w:t>
            </w:r>
          </w:p>
        </w:tc>
        <w:tc>
          <w:tcPr>
            <w:tcW w:w="794" w:type="dxa"/>
          </w:tcPr>
          <w:p w14:paraId="4D90E872" w14:textId="77777777" w:rsidR="00BE4E9F" w:rsidRDefault="00BE4E9F">
            <w:pPr>
              <w:cnfStyle w:val="000000000000" w:firstRow="0" w:lastRow="0" w:firstColumn="0" w:lastColumn="0" w:oddVBand="0" w:evenVBand="0" w:oddHBand="0" w:evenHBand="0" w:firstRowFirstColumn="0" w:firstRowLastColumn="0" w:lastRowFirstColumn="0" w:lastRowLastColumn="0"/>
            </w:pPr>
            <w:r>
              <w:t>1 995</w:t>
            </w:r>
          </w:p>
        </w:tc>
      </w:tr>
      <w:tr w:rsidR="00BE4E9F" w14:paraId="460236DF" w14:textId="77777777">
        <w:tc>
          <w:tcPr>
            <w:cnfStyle w:val="001000000000" w:firstRow="0" w:lastRow="0" w:firstColumn="1" w:lastColumn="0" w:oddVBand="0" w:evenVBand="0" w:oddHBand="0" w:evenHBand="0" w:firstRowFirstColumn="0" w:firstRowLastColumn="0" w:lastRowFirstColumn="0" w:lastRowLastColumn="0"/>
            <w:tcW w:w="3740" w:type="dxa"/>
          </w:tcPr>
          <w:p w14:paraId="63D16401" w14:textId="77777777" w:rsidR="00BE4E9F" w:rsidRDefault="00BE4E9F">
            <w:r>
              <w:t>Payables</w:t>
            </w:r>
          </w:p>
        </w:tc>
        <w:tc>
          <w:tcPr>
            <w:tcW w:w="794" w:type="dxa"/>
          </w:tcPr>
          <w:p w14:paraId="72F65B8B" w14:textId="77777777" w:rsidR="00BE4E9F" w:rsidRDefault="00BE4E9F">
            <w:pPr>
              <w:cnfStyle w:val="000000000000" w:firstRow="0" w:lastRow="0" w:firstColumn="0" w:lastColumn="0" w:oddVBand="0" w:evenVBand="0" w:oddHBand="0" w:evenHBand="0" w:firstRowFirstColumn="0" w:firstRowLastColumn="0" w:lastRowFirstColumn="0" w:lastRowLastColumn="0"/>
            </w:pPr>
            <w:r>
              <w:t>9 507</w:t>
            </w:r>
          </w:p>
        </w:tc>
        <w:tc>
          <w:tcPr>
            <w:tcW w:w="794" w:type="dxa"/>
          </w:tcPr>
          <w:p w14:paraId="7022D3E3" w14:textId="77777777" w:rsidR="00BE4E9F" w:rsidRDefault="00BE4E9F">
            <w:pPr>
              <w:cnfStyle w:val="000000000000" w:firstRow="0" w:lastRow="0" w:firstColumn="0" w:lastColumn="0" w:oddVBand="0" w:evenVBand="0" w:oddHBand="0" w:evenHBand="0" w:firstRowFirstColumn="0" w:firstRowLastColumn="0" w:lastRowFirstColumn="0" w:lastRowLastColumn="0"/>
            </w:pPr>
            <w:r>
              <w:t>8 982</w:t>
            </w:r>
          </w:p>
        </w:tc>
        <w:tc>
          <w:tcPr>
            <w:tcW w:w="794" w:type="dxa"/>
          </w:tcPr>
          <w:p w14:paraId="032796FE" w14:textId="77777777" w:rsidR="00BE4E9F" w:rsidRDefault="00BE4E9F">
            <w:pPr>
              <w:cnfStyle w:val="000000000000" w:firstRow="0" w:lastRow="0" w:firstColumn="0" w:lastColumn="0" w:oddVBand="0" w:evenVBand="0" w:oddHBand="0" w:evenHBand="0" w:firstRowFirstColumn="0" w:firstRowLastColumn="0" w:lastRowFirstColumn="0" w:lastRowLastColumn="0"/>
            </w:pPr>
            <w:r>
              <w:t>9 122</w:t>
            </w:r>
          </w:p>
        </w:tc>
        <w:tc>
          <w:tcPr>
            <w:tcW w:w="794" w:type="dxa"/>
          </w:tcPr>
          <w:p w14:paraId="20D83490" w14:textId="77777777" w:rsidR="00BE4E9F" w:rsidRDefault="00BE4E9F">
            <w:pPr>
              <w:cnfStyle w:val="000000000000" w:firstRow="0" w:lastRow="0" w:firstColumn="0" w:lastColumn="0" w:oddVBand="0" w:evenVBand="0" w:oddHBand="0" w:evenHBand="0" w:firstRowFirstColumn="0" w:firstRowLastColumn="0" w:lastRowFirstColumn="0" w:lastRowLastColumn="0"/>
            </w:pPr>
            <w:r>
              <w:t>9 197</w:t>
            </w:r>
          </w:p>
        </w:tc>
        <w:tc>
          <w:tcPr>
            <w:tcW w:w="794" w:type="dxa"/>
          </w:tcPr>
          <w:p w14:paraId="21654B30" w14:textId="77777777" w:rsidR="00BE4E9F" w:rsidRDefault="00BE4E9F">
            <w:pPr>
              <w:cnfStyle w:val="000000000000" w:firstRow="0" w:lastRow="0" w:firstColumn="0" w:lastColumn="0" w:oddVBand="0" w:evenVBand="0" w:oddHBand="0" w:evenHBand="0" w:firstRowFirstColumn="0" w:firstRowLastColumn="0" w:lastRowFirstColumn="0" w:lastRowLastColumn="0"/>
            </w:pPr>
            <w:r>
              <w:t>9 258</w:t>
            </w:r>
          </w:p>
        </w:tc>
      </w:tr>
      <w:tr w:rsidR="00BE4E9F" w14:paraId="5EB03B25" w14:textId="77777777">
        <w:tc>
          <w:tcPr>
            <w:cnfStyle w:val="001000000000" w:firstRow="0" w:lastRow="0" w:firstColumn="1" w:lastColumn="0" w:oddVBand="0" w:evenVBand="0" w:oddHBand="0" w:evenHBand="0" w:firstRowFirstColumn="0" w:firstRowLastColumn="0" w:lastRowFirstColumn="0" w:lastRowLastColumn="0"/>
            <w:tcW w:w="3740" w:type="dxa"/>
          </w:tcPr>
          <w:p w14:paraId="5DFFD8F5" w14:textId="77777777" w:rsidR="00BE4E9F" w:rsidRDefault="00BE4E9F">
            <w:r>
              <w:t>Borrowings</w:t>
            </w:r>
          </w:p>
        </w:tc>
        <w:tc>
          <w:tcPr>
            <w:tcW w:w="794" w:type="dxa"/>
          </w:tcPr>
          <w:p w14:paraId="3B3327F0" w14:textId="77777777" w:rsidR="00BE4E9F" w:rsidRDefault="00BE4E9F">
            <w:pPr>
              <w:cnfStyle w:val="000000000000" w:firstRow="0" w:lastRow="0" w:firstColumn="0" w:lastColumn="0" w:oddVBand="0" w:evenVBand="0" w:oddHBand="0" w:evenHBand="0" w:firstRowFirstColumn="0" w:firstRowLastColumn="0" w:lastRowFirstColumn="0" w:lastRowLastColumn="0"/>
            </w:pPr>
            <w:r>
              <w:t>238 882</w:t>
            </w:r>
          </w:p>
        </w:tc>
        <w:tc>
          <w:tcPr>
            <w:tcW w:w="794" w:type="dxa"/>
          </w:tcPr>
          <w:p w14:paraId="34900279" w14:textId="77777777" w:rsidR="00BE4E9F" w:rsidRDefault="00BE4E9F">
            <w:pPr>
              <w:cnfStyle w:val="000000000000" w:firstRow="0" w:lastRow="0" w:firstColumn="0" w:lastColumn="0" w:oddVBand="0" w:evenVBand="0" w:oddHBand="0" w:evenHBand="0" w:firstRowFirstColumn="0" w:firstRowLastColumn="0" w:lastRowFirstColumn="0" w:lastRowLastColumn="0"/>
            </w:pPr>
            <w:r>
              <w:t>257 244</w:t>
            </w:r>
          </w:p>
        </w:tc>
        <w:tc>
          <w:tcPr>
            <w:tcW w:w="794" w:type="dxa"/>
          </w:tcPr>
          <w:p w14:paraId="13BB9F19" w14:textId="77777777" w:rsidR="00BE4E9F" w:rsidRDefault="00BE4E9F">
            <w:pPr>
              <w:cnfStyle w:val="000000000000" w:firstRow="0" w:lastRow="0" w:firstColumn="0" w:lastColumn="0" w:oddVBand="0" w:evenVBand="0" w:oddHBand="0" w:evenHBand="0" w:firstRowFirstColumn="0" w:firstRowLastColumn="0" w:lastRowFirstColumn="0" w:lastRowLastColumn="0"/>
            </w:pPr>
            <w:r>
              <w:t>270 210</w:t>
            </w:r>
          </w:p>
        </w:tc>
        <w:tc>
          <w:tcPr>
            <w:tcW w:w="794" w:type="dxa"/>
          </w:tcPr>
          <w:p w14:paraId="1FD32BF8" w14:textId="77777777" w:rsidR="00BE4E9F" w:rsidRDefault="00BE4E9F">
            <w:pPr>
              <w:cnfStyle w:val="000000000000" w:firstRow="0" w:lastRow="0" w:firstColumn="0" w:lastColumn="0" w:oddVBand="0" w:evenVBand="0" w:oddHBand="0" w:evenHBand="0" w:firstRowFirstColumn="0" w:firstRowLastColumn="0" w:lastRowFirstColumn="0" w:lastRowLastColumn="0"/>
            </w:pPr>
            <w:r>
              <w:t>284 687</w:t>
            </w:r>
          </w:p>
        </w:tc>
        <w:tc>
          <w:tcPr>
            <w:tcW w:w="794" w:type="dxa"/>
          </w:tcPr>
          <w:p w14:paraId="034A912E" w14:textId="77777777" w:rsidR="00BE4E9F" w:rsidRDefault="00BE4E9F">
            <w:pPr>
              <w:cnfStyle w:val="000000000000" w:firstRow="0" w:lastRow="0" w:firstColumn="0" w:lastColumn="0" w:oddVBand="0" w:evenVBand="0" w:oddHBand="0" w:evenHBand="0" w:firstRowFirstColumn="0" w:firstRowLastColumn="0" w:lastRowFirstColumn="0" w:lastRowLastColumn="0"/>
            </w:pPr>
            <w:r>
              <w:t>298 865</w:t>
            </w:r>
          </w:p>
        </w:tc>
      </w:tr>
      <w:tr w:rsidR="00BE4E9F" w14:paraId="542D62ED" w14:textId="77777777">
        <w:tc>
          <w:tcPr>
            <w:cnfStyle w:val="001000000000" w:firstRow="0" w:lastRow="0" w:firstColumn="1" w:lastColumn="0" w:oddVBand="0" w:evenVBand="0" w:oddHBand="0" w:evenHBand="0" w:firstRowFirstColumn="0" w:firstRowLastColumn="0" w:lastRowFirstColumn="0" w:lastRowLastColumn="0"/>
            <w:tcW w:w="3740" w:type="dxa"/>
          </w:tcPr>
          <w:p w14:paraId="29D9E571" w14:textId="77777777" w:rsidR="00BE4E9F" w:rsidRDefault="00BE4E9F">
            <w:r>
              <w:t>Employee benefits</w:t>
            </w:r>
          </w:p>
        </w:tc>
        <w:tc>
          <w:tcPr>
            <w:tcW w:w="794" w:type="dxa"/>
          </w:tcPr>
          <w:p w14:paraId="2743F938" w14:textId="77777777" w:rsidR="00BE4E9F" w:rsidRDefault="00BE4E9F">
            <w:pPr>
              <w:cnfStyle w:val="000000000000" w:firstRow="0" w:lastRow="0" w:firstColumn="0" w:lastColumn="0" w:oddVBand="0" w:evenVBand="0" w:oddHBand="0" w:evenHBand="0" w:firstRowFirstColumn="0" w:firstRowLastColumn="0" w:lastRowFirstColumn="0" w:lastRowLastColumn="0"/>
            </w:pPr>
            <w:r>
              <w:t>13 128</w:t>
            </w:r>
          </w:p>
        </w:tc>
        <w:tc>
          <w:tcPr>
            <w:tcW w:w="794" w:type="dxa"/>
          </w:tcPr>
          <w:p w14:paraId="75BC92A9" w14:textId="77777777" w:rsidR="00BE4E9F" w:rsidRDefault="00BE4E9F">
            <w:pPr>
              <w:cnfStyle w:val="000000000000" w:firstRow="0" w:lastRow="0" w:firstColumn="0" w:lastColumn="0" w:oddVBand="0" w:evenVBand="0" w:oddHBand="0" w:evenHBand="0" w:firstRowFirstColumn="0" w:firstRowLastColumn="0" w:lastRowFirstColumn="0" w:lastRowLastColumn="0"/>
            </w:pPr>
            <w:r>
              <w:t>13 113</w:t>
            </w:r>
          </w:p>
        </w:tc>
        <w:tc>
          <w:tcPr>
            <w:tcW w:w="794" w:type="dxa"/>
          </w:tcPr>
          <w:p w14:paraId="5E535BDF" w14:textId="77777777" w:rsidR="00BE4E9F" w:rsidRDefault="00BE4E9F">
            <w:pPr>
              <w:cnfStyle w:val="000000000000" w:firstRow="0" w:lastRow="0" w:firstColumn="0" w:lastColumn="0" w:oddVBand="0" w:evenVBand="0" w:oddHBand="0" w:evenHBand="0" w:firstRowFirstColumn="0" w:firstRowLastColumn="0" w:lastRowFirstColumn="0" w:lastRowLastColumn="0"/>
            </w:pPr>
            <w:r>
              <w:t>13 522</w:t>
            </w:r>
          </w:p>
        </w:tc>
        <w:tc>
          <w:tcPr>
            <w:tcW w:w="794" w:type="dxa"/>
          </w:tcPr>
          <w:p w14:paraId="3EF86B3B" w14:textId="77777777" w:rsidR="00BE4E9F" w:rsidRDefault="00BE4E9F">
            <w:pPr>
              <w:cnfStyle w:val="000000000000" w:firstRow="0" w:lastRow="0" w:firstColumn="0" w:lastColumn="0" w:oddVBand="0" w:evenVBand="0" w:oddHBand="0" w:evenHBand="0" w:firstRowFirstColumn="0" w:firstRowLastColumn="0" w:lastRowFirstColumn="0" w:lastRowLastColumn="0"/>
            </w:pPr>
            <w:r>
              <w:t>13 936</w:t>
            </w:r>
          </w:p>
        </w:tc>
        <w:tc>
          <w:tcPr>
            <w:tcW w:w="794" w:type="dxa"/>
          </w:tcPr>
          <w:p w14:paraId="5B367B84" w14:textId="77777777" w:rsidR="00BE4E9F" w:rsidRDefault="00BE4E9F">
            <w:pPr>
              <w:cnfStyle w:val="000000000000" w:firstRow="0" w:lastRow="0" w:firstColumn="0" w:lastColumn="0" w:oddVBand="0" w:evenVBand="0" w:oddHBand="0" w:evenHBand="0" w:firstRowFirstColumn="0" w:firstRowLastColumn="0" w:lastRowFirstColumn="0" w:lastRowLastColumn="0"/>
            </w:pPr>
            <w:r>
              <w:t>14 356</w:t>
            </w:r>
          </w:p>
        </w:tc>
      </w:tr>
      <w:tr w:rsidR="00BE4E9F" w14:paraId="2188C1D2" w14:textId="77777777">
        <w:tc>
          <w:tcPr>
            <w:cnfStyle w:val="001000000000" w:firstRow="0" w:lastRow="0" w:firstColumn="1" w:lastColumn="0" w:oddVBand="0" w:evenVBand="0" w:oddHBand="0" w:evenHBand="0" w:firstRowFirstColumn="0" w:firstRowLastColumn="0" w:lastRowFirstColumn="0" w:lastRowLastColumn="0"/>
            <w:tcW w:w="3740" w:type="dxa"/>
          </w:tcPr>
          <w:p w14:paraId="6C38EE1E" w14:textId="77777777" w:rsidR="00BE4E9F" w:rsidRDefault="00BE4E9F">
            <w:r>
              <w:t>Superannuation</w:t>
            </w:r>
          </w:p>
        </w:tc>
        <w:tc>
          <w:tcPr>
            <w:tcW w:w="794" w:type="dxa"/>
          </w:tcPr>
          <w:p w14:paraId="5F13F4CD" w14:textId="77777777" w:rsidR="00BE4E9F" w:rsidRDefault="00BE4E9F">
            <w:pPr>
              <w:cnfStyle w:val="000000000000" w:firstRow="0" w:lastRow="0" w:firstColumn="0" w:lastColumn="0" w:oddVBand="0" w:evenVBand="0" w:oddHBand="0" w:evenHBand="0" w:firstRowFirstColumn="0" w:firstRowLastColumn="0" w:lastRowFirstColumn="0" w:lastRowLastColumn="0"/>
            </w:pPr>
            <w:r>
              <w:t>16 111</w:t>
            </w:r>
          </w:p>
        </w:tc>
        <w:tc>
          <w:tcPr>
            <w:tcW w:w="794" w:type="dxa"/>
          </w:tcPr>
          <w:p w14:paraId="1BA338B6" w14:textId="77777777" w:rsidR="00BE4E9F" w:rsidRDefault="00BE4E9F">
            <w:pPr>
              <w:cnfStyle w:val="000000000000" w:firstRow="0" w:lastRow="0" w:firstColumn="0" w:lastColumn="0" w:oddVBand="0" w:evenVBand="0" w:oddHBand="0" w:evenHBand="0" w:firstRowFirstColumn="0" w:firstRowLastColumn="0" w:lastRowFirstColumn="0" w:lastRowLastColumn="0"/>
            </w:pPr>
            <w:r>
              <w:t>16 298</w:t>
            </w:r>
          </w:p>
        </w:tc>
        <w:tc>
          <w:tcPr>
            <w:tcW w:w="794" w:type="dxa"/>
          </w:tcPr>
          <w:p w14:paraId="5FC36898" w14:textId="77777777" w:rsidR="00BE4E9F" w:rsidRDefault="00BE4E9F">
            <w:pPr>
              <w:cnfStyle w:val="000000000000" w:firstRow="0" w:lastRow="0" w:firstColumn="0" w:lastColumn="0" w:oddVBand="0" w:evenVBand="0" w:oddHBand="0" w:evenHBand="0" w:firstRowFirstColumn="0" w:firstRowLastColumn="0" w:lastRowFirstColumn="0" w:lastRowLastColumn="0"/>
            </w:pPr>
            <w:r>
              <w:t>15 182</w:t>
            </w:r>
          </w:p>
        </w:tc>
        <w:tc>
          <w:tcPr>
            <w:tcW w:w="794" w:type="dxa"/>
          </w:tcPr>
          <w:p w14:paraId="66907E2F" w14:textId="77777777" w:rsidR="00BE4E9F" w:rsidRDefault="00BE4E9F">
            <w:pPr>
              <w:cnfStyle w:val="000000000000" w:firstRow="0" w:lastRow="0" w:firstColumn="0" w:lastColumn="0" w:oddVBand="0" w:evenVBand="0" w:oddHBand="0" w:evenHBand="0" w:firstRowFirstColumn="0" w:firstRowLastColumn="0" w:lastRowFirstColumn="0" w:lastRowLastColumn="0"/>
            </w:pPr>
            <w:r>
              <w:t>14 001</w:t>
            </w:r>
          </w:p>
        </w:tc>
        <w:tc>
          <w:tcPr>
            <w:tcW w:w="794" w:type="dxa"/>
          </w:tcPr>
          <w:p w14:paraId="5045D1A7" w14:textId="77777777" w:rsidR="00BE4E9F" w:rsidRDefault="00BE4E9F">
            <w:pPr>
              <w:cnfStyle w:val="000000000000" w:firstRow="0" w:lastRow="0" w:firstColumn="0" w:lastColumn="0" w:oddVBand="0" w:evenVBand="0" w:oddHBand="0" w:evenHBand="0" w:firstRowFirstColumn="0" w:firstRowLastColumn="0" w:lastRowFirstColumn="0" w:lastRowLastColumn="0"/>
            </w:pPr>
            <w:r>
              <w:t>12 815</w:t>
            </w:r>
          </w:p>
        </w:tc>
      </w:tr>
      <w:tr w:rsidR="00BE4E9F" w14:paraId="2706C724" w14:textId="77777777">
        <w:tc>
          <w:tcPr>
            <w:cnfStyle w:val="001000000000" w:firstRow="0" w:lastRow="0" w:firstColumn="1" w:lastColumn="0" w:oddVBand="0" w:evenVBand="0" w:oddHBand="0" w:evenHBand="0" w:firstRowFirstColumn="0" w:firstRowLastColumn="0" w:lastRowFirstColumn="0" w:lastRowLastColumn="0"/>
            <w:tcW w:w="3740" w:type="dxa"/>
          </w:tcPr>
          <w:p w14:paraId="16805A13" w14:textId="77777777" w:rsidR="00BE4E9F" w:rsidRDefault="00BE4E9F">
            <w:r>
              <w:t>Other provisions</w:t>
            </w:r>
            <w:r>
              <w:rPr>
                <w:vertAlign w:val="superscript"/>
              </w:rPr>
              <w:t xml:space="preserve"> (a)</w:t>
            </w:r>
          </w:p>
        </w:tc>
        <w:tc>
          <w:tcPr>
            <w:tcW w:w="794" w:type="dxa"/>
          </w:tcPr>
          <w:p w14:paraId="550C5B00" w14:textId="77777777" w:rsidR="00BE4E9F" w:rsidRDefault="00BE4E9F">
            <w:pPr>
              <w:cnfStyle w:val="000000000000" w:firstRow="0" w:lastRow="0" w:firstColumn="0" w:lastColumn="0" w:oddVBand="0" w:evenVBand="0" w:oddHBand="0" w:evenHBand="0" w:firstRowFirstColumn="0" w:firstRowLastColumn="0" w:lastRowFirstColumn="0" w:lastRowLastColumn="0"/>
            </w:pPr>
            <w:r>
              <w:t>59 178</w:t>
            </w:r>
          </w:p>
        </w:tc>
        <w:tc>
          <w:tcPr>
            <w:tcW w:w="794" w:type="dxa"/>
          </w:tcPr>
          <w:p w14:paraId="560BEF82" w14:textId="77777777" w:rsidR="00BE4E9F" w:rsidRDefault="00BE4E9F">
            <w:pPr>
              <w:cnfStyle w:val="000000000000" w:firstRow="0" w:lastRow="0" w:firstColumn="0" w:lastColumn="0" w:oddVBand="0" w:evenVBand="0" w:oddHBand="0" w:evenHBand="0" w:firstRowFirstColumn="0" w:firstRowLastColumn="0" w:lastRowFirstColumn="0" w:lastRowLastColumn="0"/>
            </w:pPr>
            <w:r>
              <w:t>14 619</w:t>
            </w:r>
          </w:p>
        </w:tc>
        <w:tc>
          <w:tcPr>
            <w:tcW w:w="794" w:type="dxa"/>
          </w:tcPr>
          <w:p w14:paraId="22F02645" w14:textId="77777777" w:rsidR="00BE4E9F" w:rsidRDefault="00BE4E9F">
            <w:pPr>
              <w:cnfStyle w:val="000000000000" w:firstRow="0" w:lastRow="0" w:firstColumn="0" w:lastColumn="0" w:oddVBand="0" w:evenVBand="0" w:oddHBand="0" w:evenHBand="0" w:firstRowFirstColumn="0" w:firstRowLastColumn="0" w:lastRowFirstColumn="0" w:lastRowLastColumn="0"/>
            </w:pPr>
            <w:r>
              <w:t>15 508</w:t>
            </w:r>
          </w:p>
        </w:tc>
        <w:tc>
          <w:tcPr>
            <w:tcW w:w="794" w:type="dxa"/>
          </w:tcPr>
          <w:p w14:paraId="71F8E8F3" w14:textId="77777777" w:rsidR="00BE4E9F" w:rsidRDefault="00BE4E9F">
            <w:pPr>
              <w:cnfStyle w:val="000000000000" w:firstRow="0" w:lastRow="0" w:firstColumn="0" w:lastColumn="0" w:oddVBand="0" w:evenVBand="0" w:oddHBand="0" w:evenHBand="0" w:firstRowFirstColumn="0" w:firstRowLastColumn="0" w:lastRowFirstColumn="0" w:lastRowLastColumn="0"/>
            </w:pPr>
            <w:r>
              <w:t>16 645</w:t>
            </w:r>
          </w:p>
        </w:tc>
        <w:tc>
          <w:tcPr>
            <w:tcW w:w="794" w:type="dxa"/>
          </w:tcPr>
          <w:p w14:paraId="750DA1D8" w14:textId="77777777" w:rsidR="00BE4E9F" w:rsidRDefault="00BE4E9F">
            <w:pPr>
              <w:cnfStyle w:val="000000000000" w:firstRow="0" w:lastRow="0" w:firstColumn="0" w:lastColumn="0" w:oddVBand="0" w:evenVBand="0" w:oddHBand="0" w:evenHBand="0" w:firstRowFirstColumn="0" w:firstRowLastColumn="0" w:lastRowFirstColumn="0" w:lastRowLastColumn="0"/>
            </w:pPr>
            <w:r>
              <w:t>17 862</w:t>
            </w:r>
          </w:p>
        </w:tc>
      </w:tr>
      <w:tr w:rsidR="00BE4E9F" w14:paraId="0E24C586" w14:textId="77777777">
        <w:tc>
          <w:tcPr>
            <w:cnfStyle w:val="001000000000" w:firstRow="0" w:lastRow="0" w:firstColumn="1" w:lastColumn="0" w:oddVBand="0" w:evenVBand="0" w:oddHBand="0" w:evenHBand="0" w:firstRowFirstColumn="0" w:firstRowLastColumn="0" w:lastRowFirstColumn="0" w:lastRowLastColumn="0"/>
            <w:tcW w:w="3740" w:type="dxa"/>
          </w:tcPr>
          <w:p w14:paraId="4A128AAB" w14:textId="77777777" w:rsidR="00BE4E9F" w:rsidRDefault="00BE4E9F">
            <w:r>
              <w:t>Insurance contract liabilities</w:t>
            </w:r>
            <w:r>
              <w:rPr>
                <w:vertAlign w:val="superscript"/>
              </w:rPr>
              <w:t xml:space="preserve"> (c)</w:t>
            </w:r>
          </w:p>
        </w:tc>
        <w:tc>
          <w:tcPr>
            <w:tcW w:w="794" w:type="dxa"/>
          </w:tcPr>
          <w:p w14:paraId="445E8CC0" w14:textId="77777777" w:rsidR="00BE4E9F" w:rsidRDefault="00BE4E9F">
            <w:pPr>
              <w:cnfStyle w:val="000000000000" w:firstRow="0" w:lastRow="0" w:firstColumn="0" w:lastColumn="0" w:oddVBand="0" w:evenVBand="0" w:oddHBand="0" w:evenHBand="0" w:firstRowFirstColumn="0" w:firstRowLastColumn="0" w:lastRowFirstColumn="0" w:lastRowLastColumn="0"/>
            </w:pPr>
            <w:r w:rsidRPr="0027078D">
              <w:rPr>
                <w:sz w:val="16"/>
              </w:rPr>
              <w:t>..</w:t>
            </w:r>
          </w:p>
        </w:tc>
        <w:tc>
          <w:tcPr>
            <w:tcW w:w="794" w:type="dxa"/>
          </w:tcPr>
          <w:p w14:paraId="7A4A784A" w14:textId="77777777" w:rsidR="00BE4E9F" w:rsidRDefault="00BE4E9F">
            <w:pPr>
              <w:cnfStyle w:val="000000000000" w:firstRow="0" w:lastRow="0" w:firstColumn="0" w:lastColumn="0" w:oddVBand="0" w:evenVBand="0" w:oddHBand="0" w:evenHBand="0" w:firstRowFirstColumn="0" w:firstRowLastColumn="0" w:lastRowFirstColumn="0" w:lastRowLastColumn="0"/>
            </w:pPr>
            <w:r>
              <w:t>48 569</w:t>
            </w:r>
          </w:p>
        </w:tc>
        <w:tc>
          <w:tcPr>
            <w:tcW w:w="794" w:type="dxa"/>
          </w:tcPr>
          <w:p w14:paraId="15F5A738" w14:textId="77777777" w:rsidR="00BE4E9F" w:rsidRDefault="00BE4E9F">
            <w:pPr>
              <w:cnfStyle w:val="000000000000" w:firstRow="0" w:lastRow="0" w:firstColumn="0" w:lastColumn="0" w:oddVBand="0" w:evenVBand="0" w:oddHBand="0" w:evenHBand="0" w:firstRowFirstColumn="0" w:firstRowLastColumn="0" w:lastRowFirstColumn="0" w:lastRowLastColumn="0"/>
            </w:pPr>
            <w:r>
              <w:t>51 783</w:t>
            </w:r>
          </w:p>
        </w:tc>
        <w:tc>
          <w:tcPr>
            <w:tcW w:w="794" w:type="dxa"/>
          </w:tcPr>
          <w:p w14:paraId="0C1CDE66" w14:textId="77777777" w:rsidR="00BE4E9F" w:rsidRDefault="00BE4E9F">
            <w:pPr>
              <w:cnfStyle w:val="000000000000" w:firstRow="0" w:lastRow="0" w:firstColumn="0" w:lastColumn="0" w:oddVBand="0" w:evenVBand="0" w:oddHBand="0" w:evenHBand="0" w:firstRowFirstColumn="0" w:firstRowLastColumn="0" w:lastRowFirstColumn="0" w:lastRowLastColumn="0"/>
            </w:pPr>
            <w:r>
              <w:t>55 165</w:t>
            </w:r>
          </w:p>
        </w:tc>
        <w:tc>
          <w:tcPr>
            <w:tcW w:w="794" w:type="dxa"/>
          </w:tcPr>
          <w:p w14:paraId="4A8C945E" w14:textId="77777777" w:rsidR="00BE4E9F" w:rsidRDefault="00BE4E9F">
            <w:pPr>
              <w:cnfStyle w:val="000000000000" w:firstRow="0" w:lastRow="0" w:firstColumn="0" w:lastColumn="0" w:oddVBand="0" w:evenVBand="0" w:oddHBand="0" w:evenHBand="0" w:firstRowFirstColumn="0" w:firstRowLastColumn="0" w:lastRowFirstColumn="0" w:lastRowLastColumn="0"/>
            </w:pPr>
            <w:r>
              <w:t>58 826</w:t>
            </w:r>
          </w:p>
        </w:tc>
      </w:tr>
      <w:tr w:rsidR="00BE4E9F" w14:paraId="79C48C7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3BA6452" w14:textId="77777777" w:rsidR="00BE4E9F" w:rsidRDefault="00BE4E9F">
            <w:r>
              <w:t>Other liabilities</w:t>
            </w:r>
            <w:r>
              <w:rPr>
                <w:vertAlign w:val="superscript"/>
              </w:rPr>
              <w:t xml:space="preserve"> (a)</w:t>
            </w:r>
          </w:p>
        </w:tc>
        <w:tc>
          <w:tcPr>
            <w:tcW w:w="794" w:type="dxa"/>
            <w:tcBorders>
              <w:bottom w:val="single" w:sz="6" w:space="0" w:color="auto"/>
            </w:tcBorders>
          </w:tcPr>
          <w:p w14:paraId="10A771F0" w14:textId="77777777" w:rsidR="00BE4E9F" w:rsidRDefault="00BE4E9F">
            <w:pPr>
              <w:cnfStyle w:val="000000000000" w:firstRow="0" w:lastRow="0" w:firstColumn="0" w:lastColumn="0" w:oddVBand="0" w:evenVBand="0" w:oddHBand="0" w:evenHBand="0" w:firstRowFirstColumn="0" w:firstRowLastColumn="0" w:lastRowFirstColumn="0" w:lastRowLastColumn="0"/>
            </w:pPr>
            <w:r>
              <w:t>32 348</w:t>
            </w:r>
          </w:p>
        </w:tc>
        <w:tc>
          <w:tcPr>
            <w:tcW w:w="794" w:type="dxa"/>
            <w:tcBorders>
              <w:bottom w:val="single" w:sz="6" w:space="0" w:color="auto"/>
            </w:tcBorders>
          </w:tcPr>
          <w:p w14:paraId="02CAB6FE" w14:textId="77777777" w:rsidR="00BE4E9F" w:rsidRDefault="00BE4E9F">
            <w:pPr>
              <w:cnfStyle w:val="000000000000" w:firstRow="0" w:lastRow="0" w:firstColumn="0" w:lastColumn="0" w:oddVBand="0" w:evenVBand="0" w:oddHBand="0" w:evenHBand="0" w:firstRowFirstColumn="0" w:firstRowLastColumn="0" w:lastRowFirstColumn="0" w:lastRowLastColumn="0"/>
            </w:pPr>
            <w:r>
              <w:t>30 919</w:t>
            </w:r>
          </w:p>
        </w:tc>
        <w:tc>
          <w:tcPr>
            <w:tcW w:w="794" w:type="dxa"/>
            <w:tcBorders>
              <w:bottom w:val="single" w:sz="6" w:space="0" w:color="auto"/>
            </w:tcBorders>
          </w:tcPr>
          <w:p w14:paraId="35DAE798" w14:textId="77777777" w:rsidR="00BE4E9F" w:rsidRDefault="00BE4E9F">
            <w:pPr>
              <w:cnfStyle w:val="000000000000" w:firstRow="0" w:lastRow="0" w:firstColumn="0" w:lastColumn="0" w:oddVBand="0" w:evenVBand="0" w:oddHBand="0" w:evenHBand="0" w:firstRowFirstColumn="0" w:firstRowLastColumn="0" w:lastRowFirstColumn="0" w:lastRowLastColumn="0"/>
            </w:pPr>
            <w:r>
              <w:t>30 409</w:t>
            </w:r>
          </w:p>
        </w:tc>
        <w:tc>
          <w:tcPr>
            <w:tcW w:w="794" w:type="dxa"/>
            <w:tcBorders>
              <w:bottom w:val="single" w:sz="6" w:space="0" w:color="auto"/>
            </w:tcBorders>
          </w:tcPr>
          <w:p w14:paraId="29F38A57" w14:textId="77777777" w:rsidR="00BE4E9F" w:rsidRDefault="00BE4E9F">
            <w:pPr>
              <w:cnfStyle w:val="000000000000" w:firstRow="0" w:lastRow="0" w:firstColumn="0" w:lastColumn="0" w:oddVBand="0" w:evenVBand="0" w:oddHBand="0" w:evenHBand="0" w:firstRowFirstColumn="0" w:firstRowLastColumn="0" w:lastRowFirstColumn="0" w:lastRowLastColumn="0"/>
            </w:pPr>
            <w:r>
              <w:t>29 428</w:t>
            </w:r>
          </w:p>
        </w:tc>
        <w:tc>
          <w:tcPr>
            <w:tcW w:w="794" w:type="dxa"/>
            <w:tcBorders>
              <w:bottom w:val="single" w:sz="6" w:space="0" w:color="auto"/>
            </w:tcBorders>
          </w:tcPr>
          <w:p w14:paraId="7F0EE718" w14:textId="77777777" w:rsidR="00BE4E9F" w:rsidRDefault="00BE4E9F">
            <w:pPr>
              <w:cnfStyle w:val="000000000000" w:firstRow="0" w:lastRow="0" w:firstColumn="0" w:lastColumn="0" w:oddVBand="0" w:evenVBand="0" w:oddHBand="0" w:evenHBand="0" w:firstRowFirstColumn="0" w:firstRowLastColumn="0" w:lastRowFirstColumn="0" w:lastRowLastColumn="0"/>
            </w:pPr>
            <w:r>
              <w:t>28 374</w:t>
            </w:r>
          </w:p>
        </w:tc>
      </w:tr>
      <w:tr w:rsidR="00BE4E9F" w14:paraId="5C8141F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44D77BE" w14:textId="77777777" w:rsidR="00BE4E9F" w:rsidRDefault="00BE4E9F">
            <w:r>
              <w:rPr>
                <w:b/>
              </w:rPr>
              <w:t>Total liabilities</w:t>
            </w:r>
          </w:p>
        </w:tc>
        <w:tc>
          <w:tcPr>
            <w:tcW w:w="794" w:type="dxa"/>
            <w:tcBorders>
              <w:top w:val="single" w:sz="6" w:space="0" w:color="auto"/>
              <w:bottom w:val="single" w:sz="6" w:space="0" w:color="auto"/>
            </w:tcBorders>
          </w:tcPr>
          <w:p w14:paraId="2AF764A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371 139</w:t>
            </w:r>
          </w:p>
        </w:tc>
        <w:tc>
          <w:tcPr>
            <w:tcW w:w="794" w:type="dxa"/>
            <w:tcBorders>
              <w:top w:val="single" w:sz="6" w:space="0" w:color="auto"/>
              <w:bottom w:val="single" w:sz="6" w:space="0" w:color="auto"/>
            </w:tcBorders>
          </w:tcPr>
          <w:p w14:paraId="6FDD30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391 802</w:t>
            </w:r>
          </w:p>
        </w:tc>
        <w:tc>
          <w:tcPr>
            <w:tcW w:w="794" w:type="dxa"/>
            <w:tcBorders>
              <w:top w:val="single" w:sz="6" w:space="0" w:color="auto"/>
              <w:bottom w:val="single" w:sz="6" w:space="0" w:color="auto"/>
            </w:tcBorders>
          </w:tcPr>
          <w:p w14:paraId="138A988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407 725</w:t>
            </w:r>
          </w:p>
        </w:tc>
        <w:tc>
          <w:tcPr>
            <w:tcW w:w="794" w:type="dxa"/>
            <w:tcBorders>
              <w:top w:val="single" w:sz="6" w:space="0" w:color="auto"/>
              <w:bottom w:val="single" w:sz="6" w:space="0" w:color="auto"/>
            </w:tcBorders>
          </w:tcPr>
          <w:p w14:paraId="470A59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425 050</w:t>
            </w:r>
          </w:p>
        </w:tc>
        <w:tc>
          <w:tcPr>
            <w:tcW w:w="794" w:type="dxa"/>
            <w:tcBorders>
              <w:top w:val="single" w:sz="6" w:space="0" w:color="auto"/>
              <w:bottom w:val="single" w:sz="6" w:space="0" w:color="auto"/>
            </w:tcBorders>
          </w:tcPr>
          <w:p w14:paraId="731736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442 351</w:t>
            </w:r>
          </w:p>
        </w:tc>
      </w:tr>
      <w:tr w:rsidR="00BE4E9F" w14:paraId="4854FF0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5CBEE27" w14:textId="77777777" w:rsidR="00BE4E9F" w:rsidRDefault="00BE4E9F">
            <w:r>
              <w:rPr>
                <w:b/>
              </w:rPr>
              <w:t>Net assets</w:t>
            </w:r>
          </w:p>
        </w:tc>
        <w:tc>
          <w:tcPr>
            <w:tcW w:w="794" w:type="dxa"/>
            <w:tcBorders>
              <w:top w:val="single" w:sz="6" w:space="0" w:color="auto"/>
              <w:bottom w:val="single" w:sz="12" w:space="0" w:color="auto"/>
            </w:tcBorders>
          </w:tcPr>
          <w:p w14:paraId="5B7C37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292 783</w:t>
            </w:r>
          </w:p>
        </w:tc>
        <w:tc>
          <w:tcPr>
            <w:tcW w:w="794" w:type="dxa"/>
            <w:tcBorders>
              <w:top w:val="single" w:sz="6" w:space="0" w:color="auto"/>
              <w:bottom w:val="single" w:sz="12" w:space="0" w:color="auto"/>
            </w:tcBorders>
          </w:tcPr>
          <w:p w14:paraId="47596C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298 996</w:t>
            </w:r>
          </w:p>
        </w:tc>
        <w:tc>
          <w:tcPr>
            <w:tcW w:w="794" w:type="dxa"/>
            <w:tcBorders>
              <w:top w:val="single" w:sz="6" w:space="0" w:color="auto"/>
              <w:bottom w:val="single" w:sz="12" w:space="0" w:color="auto"/>
            </w:tcBorders>
          </w:tcPr>
          <w:p w14:paraId="4CA094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309 887</w:t>
            </w:r>
          </w:p>
        </w:tc>
        <w:tc>
          <w:tcPr>
            <w:tcW w:w="794" w:type="dxa"/>
            <w:tcBorders>
              <w:top w:val="single" w:sz="6" w:space="0" w:color="auto"/>
              <w:bottom w:val="single" w:sz="12" w:space="0" w:color="auto"/>
            </w:tcBorders>
          </w:tcPr>
          <w:p w14:paraId="476C8C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326 497</w:t>
            </w:r>
          </w:p>
        </w:tc>
        <w:tc>
          <w:tcPr>
            <w:tcW w:w="794" w:type="dxa"/>
            <w:tcBorders>
              <w:top w:val="single" w:sz="6" w:space="0" w:color="auto"/>
              <w:bottom w:val="single" w:sz="12" w:space="0" w:color="auto"/>
            </w:tcBorders>
          </w:tcPr>
          <w:p w14:paraId="2A52DF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334 742</w:t>
            </w:r>
          </w:p>
        </w:tc>
      </w:tr>
      <w:tr w:rsidR="00BE4E9F" w14:paraId="178420F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FC96F7C" w14:textId="77777777" w:rsidR="00BE4E9F" w:rsidRDefault="00BE4E9F">
            <w:r>
              <w:rPr>
                <w:b/>
              </w:rPr>
              <w:t>Equity</w:t>
            </w:r>
          </w:p>
        </w:tc>
        <w:tc>
          <w:tcPr>
            <w:tcW w:w="794" w:type="dxa"/>
            <w:tcBorders>
              <w:top w:val="single" w:sz="6" w:space="0" w:color="auto"/>
            </w:tcBorders>
          </w:tcPr>
          <w:p w14:paraId="6DC6D91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0840B2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4AB792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153C5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D27FF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9651629" w14:textId="77777777">
        <w:tc>
          <w:tcPr>
            <w:cnfStyle w:val="001000000000" w:firstRow="0" w:lastRow="0" w:firstColumn="1" w:lastColumn="0" w:oddVBand="0" w:evenVBand="0" w:oddHBand="0" w:evenHBand="0" w:firstRowFirstColumn="0" w:firstRowLastColumn="0" w:lastRowFirstColumn="0" w:lastRowLastColumn="0"/>
            <w:tcW w:w="3740" w:type="dxa"/>
          </w:tcPr>
          <w:p w14:paraId="42F07AD8" w14:textId="77777777" w:rsidR="00BE4E9F" w:rsidRDefault="00BE4E9F">
            <w:r>
              <w:t>Accumulated surplus/(deficit)</w:t>
            </w:r>
          </w:p>
        </w:tc>
        <w:tc>
          <w:tcPr>
            <w:tcW w:w="794" w:type="dxa"/>
          </w:tcPr>
          <w:p w14:paraId="1EA57A47" w14:textId="77777777" w:rsidR="00BE4E9F" w:rsidRDefault="00BE4E9F">
            <w:pPr>
              <w:cnfStyle w:val="000000000000" w:firstRow="0" w:lastRow="0" w:firstColumn="0" w:lastColumn="0" w:oddVBand="0" w:evenVBand="0" w:oddHBand="0" w:evenHBand="0" w:firstRowFirstColumn="0" w:firstRowLastColumn="0" w:lastRowFirstColumn="0" w:lastRowLastColumn="0"/>
            </w:pPr>
            <w:r>
              <w:t>77 693</w:t>
            </w:r>
          </w:p>
        </w:tc>
        <w:tc>
          <w:tcPr>
            <w:tcW w:w="794" w:type="dxa"/>
          </w:tcPr>
          <w:p w14:paraId="4D50A60C" w14:textId="77777777" w:rsidR="00BE4E9F" w:rsidRDefault="00BE4E9F">
            <w:pPr>
              <w:cnfStyle w:val="000000000000" w:firstRow="0" w:lastRow="0" w:firstColumn="0" w:lastColumn="0" w:oddVBand="0" w:evenVBand="0" w:oddHBand="0" w:evenHBand="0" w:firstRowFirstColumn="0" w:firstRowLastColumn="0" w:lastRowFirstColumn="0" w:lastRowLastColumn="0"/>
            </w:pPr>
            <w:r>
              <w:t>75 659</w:t>
            </w:r>
          </w:p>
        </w:tc>
        <w:tc>
          <w:tcPr>
            <w:tcW w:w="794" w:type="dxa"/>
          </w:tcPr>
          <w:p w14:paraId="29FEF34D" w14:textId="77777777" w:rsidR="00BE4E9F" w:rsidRDefault="00BE4E9F">
            <w:pPr>
              <w:cnfStyle w:val="000000000000" w:firstRow="0" w:lastRow="0" w:firstColumn="0" w:lastColumn="0" w:oddVBand="0" w:evenVBand="0" w:oddHBand="0" w:evenHBand="0" w:firstRowFirstColumn="0" w:firstRowLastColumn="0" w:lastRowFirstColumn="0" w:lastRowLastColumn="0"/>
            </w:pPr>
            <w:r>
              <w:t>75 128</w:t>
            </w:r>
          </w:p>
        </w:tc>
        <w:tc>
          <w:tcPr>
            <w:tcW w:w="794" w:type="dxa"/>
          </w:tcPr>
          <w:p w14:paraId="34C89BC1" w14:textId="77777777" w:rsidR="00BE4E9F" w:rsidRDefault="00BE4E9F">
            <w:pPr>
              <w:cnfStyle w:val="000000000000" w:firstRow="0" w:lastRow="0" w:firstColumn="0" w:lastColumn="0" w:oddVBand="0" w:evenVBand="0" w:oddHBand="0" w:evenHBand="0" w:firstRowFirstColumn="0" w:firstRowLastColumn="0" w:lastRowFirstColumn="0" w:lastRowLastColumn="0"/>
            </w:pPr>
            <w:r>
              <w:t>73 489</w:t>
            </w:r>
          </w:p>
        </w:tc>
        <w:tc>
          <w:tcPr>
            <w:tcW w:w="794" w:type="dxa"/>
          </w:tcPr>
          <w:p w14:paraId="0F0BF93B" w14:textId="77777777" w:rsidR="00BE4E9F" w:rsidRDefault="00BE4E9F">
            <w:pPr>
              <w:cnfStyle w:val="000000000000" w:firstRow="0" w:lastRow="0" w:firstColumn="0" w:lastColumn="0" w:oddVBand="0" w:evenVBand="0" w:oddHBand="0" w:evenHBand="0" w:firstRowFirstColumn="0" w:firstRowLastColumn="0" w:lastRowFirstColumn="0" w:lastRowLastColumn="0"/>
            </w:pPr>
            <w:r>
              <w:t>71 969</w:t>
            </w:r>
          </w:p>
        </w:tc>
      </w:tr>
      <w:tr w:rsidR="00BE4E9F" w14:paraId="7352AD1D"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61018E9" w14:textId="77777777" w:rsidR="00BE4E9F" w:rsidRDefault="00BE4E9F">
            <w:r>
              <w:t>Reserves</w:t>
            </w:r>
          </w:p>
        </w:tc>
        <w:tc>
          <w:tcPr>
            <w:tcW w:w="794" w:type="dxa"/>
            <w:tcBorders>
              <w:bottom w:val="single" w:sz="6" w:space="0" w:color="auto"/>
            </w:tcBorders>
          </w:tcPr>
          <w:p w14:paraId="02985959" w14:textId="77777777" w:rsidR="00BE4E9F" w:rsidRDefault="00BE4E9F">
            <w:pPr>
              <w:cnfStyle w:val="000000000000" w:firstRow="0" w:lastRow="0" w:firstColumn="0" w:lastColumn="0" w:oddVBand="0" w:evenVBand="0" w:oddHBand="0" w:evenHBand="0" w:firstRowFirstColumn="0" w:firstRowLastColumn="0" w:lastRowFirstColumn="0" w:lastRowLastColumn="0"/>
            </w:pPr>
            <w:r>
              <w:t>215 089</w:t>
            </w:r>
          </w:p>
        </w:tc>
        <w:tc>
          <w:tcPr>
            <w:tcW w:w="794" w:type="dxa"/>
            <w:tcBorders>
              <w:bottom w:val="single" w:sz="6" w:space="0" w:color="auto"/>
            </w:tcBorders>
          </w:tcPr>
          <w:p w14:paraId="29A84F60" w14:textId="77777777" w:rsidR="00BE4E9F" w:rsidRDefault="00BE4E9F">
            <w:pPr>
              <w:cnfStyle w:val="000000000000" w:firstRow="0" w:lastRow="0" w:firstColumn="0" w:lastColumn="0" w:oddVBand="0" w:evenVBand="0" w:oddHBand="0" w:evenHBand="0" w:firstRowFirstColumn="0" w:firstRowLastColumn="0" w:lastRowFirstColumn="0" w:lastRowLastColumn="0"/>
            </w:pPr>
            <w:r>
              <w:t>223 337</w:t>
            </w:r>
          </w:p>
        </w:tc>
        <w:tc>
          <w:tcPr>
            <w:tcW w:w="794" w:type="dxa"/>
            <w:tcBorders>
              <w:bottom w:val="single" w:sz="6" w:space="0" w:color="auto"/>
            </w:tcBorders>
          </w:tcPr>
          <w:p w14:paraId="38F9D784" w14:textId="77777777" w:rsidR="00BE4E9F" w:rsidRDefault="00BE4E9F">
            <w:pPr>
              <w:cnfStyle w:val="000000000000" w:firstRow="0" w:lastRow="0" w:firstColumn="0" w:lastColumn="0" w:oddVBand="0" w:evenVBand="0" w:oddHBand="0" w:evenHBand="0" w:firstRowFirstColumn="0" w:firstRowLastColumn="0" w:lastRowFirstColumn="0" w:lastRowLastColumn="0"/>
            </w:pPr>
            <w:r>
              <w:t>234 759</w:t>
            </w:r>
          </w:p>
        </w:tc>
        <w:tc>
          <w:tcPr>
            <w:tcW w:w="794" w:type="dxa"/>
            <w:tcBorders>
              <w:bottom w:val="single" w:sz="6" w:space="0" w:color="auto"/>
            </w:tcBorders>
          </w:tcPr>
          <w:p w14:paraId="63CDB1ED" w14:textId="77777777" w:rsidR="00BE4E9F" w:rsidRDefault="00BE4E9F">
            <w:pPr>
              <w:cnfStyle w:val="000000000000" w:firstRow="0" w:lastRow="0" w:firstColumn="0" w:lastColumn="0" w:oddVBand="0" w:evenVBand="0" w:oddHBand="0" w:evenHBand="0" w:firstRowFirstColumn="0" w:firstRowLastColumn="0" w:lastRowFirstColumn="0" w:lastRowLastColumn="0"/>
            </w:pPr>
            <w:r>
              <w:t>253 008</w:t>
            </w:r>
          </w:p>
        </w:tc>
        <w:tc>
          <w:tcPr>
            <w:tcW w:w="794" w:type="dxa"/>
            <w:tcBorders>
              <w:bottom w:val="single" w:sz="6" w:space="0" w:color="auto"/>
            </w:tcBorders>
          </w:tcPr>
          <w:p w14:paraId="652FBC2B" w14:textId="77777777" w:rsidR="00BE4E9F" w:rsidRDefault="00BE4E9F">
            <w:pPr>
              <w:cnfStyle w:val="000000000000" w:firstRow="0" w:lastRow="0" w:firstColumn="0" w:lastColumn="0" w:oddVBand="0" w:evenVBand="0" w:oddHBand="0" w:evenHBand="0" w:firstRowFirstColumn="0" w:firstRowLastColumn="0" w:lastRowFirstColumn="0" w:lastRowLastColumn="0"/>
            </w:pPr>
            <w:r>
              <w:t>262 773</w:t>
            </w:r>
          </w:p>
        </w:tc>
      </w:tr>
      <w:tr w:rsidR="00BE4E9F" w14:paraId="728C7DD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5C8162A" w14:textId="77777777" w:rsidR="00BE4E9F" w:rsidRDefault="00BE4E9F">
            <w:r>
              <w:rPr>
                <w:b/>
              </w:rPr>
              <w:t>Net worth</w:t>
            </w:r>
          </w:p>
        </w:tc>
        <w:tc>
          <w:tcPr>
            <w:tcW w:w="794" w:type="dxa"/>
            <w:tcBorders>
              <w:top w:val="single" w:sz="6" w:space="0" w:color="auto"/>
              <w:bottom w:val="single" w:sz="12" w:space="0" w:color="auto"/>
            </w:tcBorders>
          </w:tcPr>
          <w:p w14:paraId="280721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292 783</w:t>
            </w:r>
          </w:p>
        </w:tc>
        <w:tc>
          <w:tcPr>
            <w:tcW w:w="794" w:type="dxa"/>
            <w:tcBorders>
              <w:top w:val="single" w:sz="6" w:space="0" w:color="auto"/>
              <w:bottom w:val="single" w:sz="12" w:space="0" w:color="auto"/>
            </w:tcBorders>
          </w:tcPr>
          <w:p w14:paraId="3489CB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298 996</w:t>
            </w:r>
          </w:p>
        </w:tc>
        <w:tc>
          <w:tcPr>
            <w:tcW w:w="794" w:type="dxa"/>
            <w:tcBorders>
              <w:top w:val="single" w:sz="6" w:space="0" w:color="auto"/>
              <w:bottom w:val="single" w:sz="12" w:space="0" w:color="auto"/>
            </w:tcBorders>
          </w:tcPr>
          <w:p w14:paraId="254BFB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309 887</w:t>
            </w:r>
          </w:p>
        </w:tc>
        <w:tc>
          <w:tcPr>
            <w:tcW w:w="794" w:type="dxa"/>
            <w:tcBorders>
              <w:top w:val="single" w:sz="6" w:space="0" w:color="auto"/>
              <w:bottom w:val="single" w:sz="12" w:space="0" w:color="auto"/>
            </w:tcBorders>
          </w:tcPr>
          <w:p w14:paraId="6EFEAD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326 497</w:t>
            </w:r>
          </w:p>
        </w:tc>
        <w:tc>
          <w:tcPr>
            <w:tcW w:w="794" w:type="dxa"/>
            <w:tcBorders>
              <w:top w:val="single" w:sz="6" w:space="0" w:color="auto"/>
              <w:bottom w:val="single" w:sz="12" w:space="0" w:color="auto"/>
            </w:tcBorders>
          </w:tcPr>
          <w:p w14:paraId="3B4F76C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334 742</w:t>
            </w:r>
          </w:p>
        </w:tc>
      </w:tr>
      <w:tr w:rsidR="00BE4E9F" w14:paraId="1BD9BE9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2C4A13C" w14:textId="77777777" w:rsidR="00BE4E9F" w:rsidRDefault="00BE4E9F"/>
        </w:tc>
        <w:tc>
          <w:tcPr>
            <w:tcW w:w="794" w:type="dxa"/>
            <w:tcBorders>
              <w:top w:val="single" w:sz="6" w:space="0" w:color="auto"/>
            </w:tcBorders>
          </w:tcPr>
          <w:p w14:paraId="1C6A45A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3FEDC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3679D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91A923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68BAF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CE0442" w14:textId="77777777">
        <w:tc>
          <w:tcPr>
            <w:cnfStyle w:val="001000000000" w:firstRow="0" w:lastRow="0" w:firstColumn="1" w:lastColumn="0" w:oddVBand="0" w:evenVBand="0" w:oddHBand="0" w:evenHBand="0" w:firstRowFirstColumn="0" w:firstRowLastColumn="0" w:lastRowFirstColumn="0" w:lastRowLastColumn="0"/>
            <w:tcW w:w="3740" w:type="dxa"/>
          </w:tcPr>
          <w:p w14:paraId="0B729D47" w14:textId="77777777" w:rsidR="00BE4E9F" w:rsidRDefault="00BE4E9F">
            <w:r>
              <w:rPr>
                <w:b/>
              </w:rPr>
              <w:t>FISCAL AGGREGATES</w:t>
            </w:r>
          </w:p>
        </w:tc>
        <w:tc>
          <w:tcPr>
            <w:tcW w:w="794" w:type="dxa"/>
          </w:tcPr>
          <w:p w14:paraId="4708532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56AFF5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4D3B1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4131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1370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2FDD916" w14:textId="77777777">
        <w:tc>
          <w:tcPr>
            <w:cnfStyle w:val="001000000000" w:firstRow="0" w:lastRow="0" w:firstColumn="1" w:lastColumn="0" w:oddVBand="0" w:evenVBand="0" w:oddHBand="0" w:evenHBand="0" w:firstRowFirstColumn="0" w:firstRowLastColumn="0" w:lastRowFirstColumn="0" w:lastRowLastColumn="0"/>
            <w:tcW w:w="3740" w:type="dxa"/>
          </w:tcPr>
          <w:p w14:paraId="468623F4" w14:textId="77777777" w:rsidR="00BE4E9F" w:rsidRDefault="00BE4E9F">
            <w:r>
              <w:t>Net financial worth</w:t>
            </w:r>
          </w:p>
        </w:tc>
        <w:tc>
          <w:tcPr>
            <w:tcW w:w="794" w:type="dxa"/>
          </w:tcPr>
          <w:p w14:paraId="231E2886" w14:textId="77777777" w:rsidR="00BE4E9F" w:rsidRDefault="00BE4E9F">
            <w:pPr>
              <w:cnfStyle w:val="000000000000" w:firstRow="0" w:lastRow="0" w:firstColumn="0" w:lastColumn="0" w:oddVBand="0" w:evenVBand="0" w:oddHBand="0" w:evenHBand="0" w:firstRowFirstColumn="0" w:firstRowLastColumn="0" w:lastRowFirstColumn="0" w:lastRowLastColumn="0"/>
            </w:pPr>
            <w:r>
              <w:t>(237 254)</w:t>
            </w:r>
          </w:p>
        </w:tc>
        <w:tc>
          <w:tcPr>
            <w:tcW w:w="794" w:type="dxa"/>
          </w:tcPr>
          <w:p w14:paraId="57057133" w14:textId="77777777" w:rsidR="00BE4E9F" w:rsidRDefault="00BE4E9F">
            <w:pPr>
              <w:cnfStyle w:val="000000000000" w:firstRow="0" w:lastRow="0" w:firstColumn="0" w:lastColumn="0" w:oddVBand="0" w:evenVBand="0" w:oddHBand="0" w:evenHBand="0" w:firstRowFirstColumn="0" w:firstRowLastColumn="0" w:lastRowFirstColumn="0" w:lastRowLastColumn="0"/>
            </w:pPr>
            <w:r>
              <w:t>(253 507)</w:t>
            </w:r>
          </w:p>
        </w:tc>
        <w:tc>
          <w:tcPr>
            <w:tcW w:w="794" w:type="dxa"/>
          </w:tcPr>
          <w:p w14:paraId="06D4872D" w14:textId="77777777" w:rsidR="00BE4E9F" w:rsidRDefault="00BE4E9F">
            <w:pPr>
              <w:cnfStyle w:val="000000000000" w:firstRow="0" w:lastRow="0" w:firstColumn="0" w:lastColumn="0" w:oddVBand="0" w:evenVBand="0" w:oddHBand="0" w:evenHBand="0" w:firstRowFirstColumn="0" w:firstRowLastColumn="0" w:lastRowFirstColumn="0" w:lastRowLastColumn="0"/>
            </w:pPr>
            <w:r>
              <w:t>(263 103)</w:t>
            </w:r>
          </w:p>
        </w:tc>
        <w:tc>
          <w:tcPr>
            <w:tcW w:w="794" w:type="dxa"/>
          </w:tcPr>
          <w:p w14:paraId="22526E11" w14:textId="77777777" w:rsidR="00BE4E9F" w:rsidRDefault="00BE4E9F">
            <w:pPr>
              <w:cnfStyle w:val="000000000000" w:firstRow="0" w:lastRow="0" w:firstColumn="0" w:lastColumn="0" w:oddVBand="0" w:evenVBand="0" w:oddHBand="0" w:evenHBand="0" w:firstRowFirstColumn="0" w:firstRowLastColumn="0" w:lastRowFirstColumn="0" w:lastRowLastColumn="0"/>
            </w:pPr>
            <w:r>
              <w:t>(273 664)</w:t>
            </w:r>
          </w:p>
        </w:tc>
        <w:tc>
          <w:tcPr>
            <w:tcW w:w="794" w:type="dxa"/>
          </w:tcPr>
          <w:p w14:paraId="4F5535CD" w14:textId="77777777" w:rsidR="00BE4E9F" w:rsidRDefault="00BE4E9F">
            <w:pPr>
              <w:cnfStyle w:val="000000000000" w:firstRow="0" w:lastRow="0" w:firstColumn="0" w:lastColumn="0" w:oddVBand="0" w:evenVBand="0" w:oddHBand="0" w:evenHBand="0" w:firstRowFirstColumn="0" w:firstRowLastColumn="0" w:lastRowFirstColumn="0" w:lastRowLastColumn="0"/>
            </w:pPr>
            <w:r>
              <w:t>(283 082)</w:t>
            </w:r>
          </w:p>
        </w:tc>
      </w:tr>
      <w:tr w:rsidR="00BE4E9F" w14:paraId="48AF360C" w14:textId="77777777">
        <w:tc>
          <w:tcPr>
            <w:cnfStyle w:val="001000000000" w:firstRow="0" w:lastRow="0" w:firstColumn="1" w:lastColumn="0" w:oddVBand="0" w:evenVBand="0" w:oddHBand="0" w:evenHBand="0" w:firstRowFirstColumn="0" w:firstRowLastColumn="0" w:lastRowFirstColumn="0" w:lastRowLastColumn="0"/>
            <w:tcW w:w="3740" w:type="dxa"/>
          </w:tcPr>
          <w:p w14:paraId="2F7DCBC7" w14:textId="77777777" w:rsidR="00BE4E9F" w:rsidRDefault="00BE4E9F">
            <w:r>
              <w:t>Net financial liabilities</w:t>
            </w:r>
          </w:p>
        </w:tc>
        <w:tc>
          <w:tcPr>
            <w:tcW w:w="794" w:type="dxa"/>
          </w:tcPr>
          <w:p w14:paraId="07FF6045" w14:textId="77777777" w:rsidR="00BE4E9F" w:rsidRDefault="00BE4E9F">
            <w:pPr>
              <w:cnfStyle w:val="000000000000" w:firstRow="0" w:lastRow="0" w:firstColumn="0" w:lastColumn="0" w:oddVBand="0" w:evenVBand="0" w:oddHBand="0" w:evenHBand="0" w:firstRowFirstColumn="0" w:firstRowLastColumn="0" w:lastRowFirstColumn="0" w:lastRowLastColumn="0"/>
            </w:pPr>
            <w:r>
              <w:t>237 254</w:t>
            </w:r>
          </w:p>
        </w:tc>
        <w:tc>
          <w:tcPr>
            <w:tcW w:w="794" w:type="dxa"/>
          </w:tcPr>
          <w:p w14:paraId="6B1CFBC6" w14:textId="77777777" w:rsidR="00BE4E9F" w:rsidRDefault="00BE4E9F">
            <w:pPr>
              <w:cnfStyle w:val="000000000000" w:firstRow="0" w:lastRow="0" w:firstColumn="0" w:lastColumn="0" w:oddVBand="0" w:evenVBand="0" w:oddHBand="0" w:evenHBand="0" w:firstRowFirstColumn="0" w:firstRowLastColumn="0" w:lastRowFirstColumn="0" w:lastRowLastColumn="0"/>
            </w:pPr>
            <w:r>
              <w:t>253 507</w:t>
            </w:r>
          </w:p>
        </w:tc>
        <w:tc>
          <w:tcPr>
            <w:tcW w:w="794" w:type="dxa"/>
          </w:tcPr>
          <w:p w14:paraId="51F3CA6C" w14:textId="77777777" w:rsidR="00BE4E9F" w:rsidRDefault="00BE4E9F">
            <w:pPr>
              <w:cnfStyle w:val="000000000000" w:firstRow="0" w:lastRow="0" w:firstColumn="0" w:lastColumn="0" w:oddVBand="0" w:evenVBand="0" w:oddHBand="0" w:evenHBand="0" w:firstRowFirstColumn="0" w:firstRowLastColumn="0" w:lastRowFirstColumn="0" w:lastRowLastColumn="0"/>
            </w:pPr>
            <w:r>
              <w:t>263 103</w:t>
            </w:r>
          </w:p>
        </w:tc>
        <w:tc>
          <w:tcPr>
            <w:tcW w:w="794" w:type="dxa"/>
          </w:tcPr>
          <w:p w14:paraId="10A975DE" w14:textId="77777777" w:rsidR="00BE4E9F" w:rsidRDefault="00BE4E9F">
            <w:pPr>
              <w:cnfStyle w:val="000000000000" w:firstRow="0" w:lastRow="0" w:firstColumn="0" w:lastColumn="0" w:oddVBand="0" w:evenVBand="0" w:oddHBand="0" w:evenHBand="0" w:firstRowFirstColumn="0" w:firstRowLastColumn="0" w:lastRowFirstColumn="0" w:lastRowLastColumn="0"/>
            </w:pPr>
            <w:r>
              <w:t>273 664</w:t>
            </w:r>
          </w:p>
        </w:tc>
        <w:tc>
          <w:tcPr>
            <w:tcW w:w="794" w:type="dxa"/>
          </w:tcPr>
          <w:p w14:paraId="501B76F3" w14:textId="77777777" w:rsidR="00BE4E9F" w:rsidRDefault="00BE4E9F">
            <w:pPr>
              <w:cnfStyle w:val="000000000000" w:firstRow="0" w:lastRow="0" w:firstColumn="0" w:lastColumn="0" w:oddVBand="0" w:evenVBand="0" w:oddHBand="0" w:evenHBand="0" w:firstRowFirstColumn="0" w:firstRowLastColumn="0" w:lastRowFirstColumn="0" w:lastRowLastColumn="0"/>
            </w:pPr>
            <w:r>
              <w:t>283 082</w:t>
            </w:r>
          </w:p>
        </w:tc>
      </w:tr>
      <w:tr w:rsidR="00BE4E9F" w14:paraId="371EE96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04B9482C" w14:textId="77777777" w:rsidR="00BE4E9F" w:rsidRDefault="00BE4E9F">
            <w:r>
              <w:t>Net debt</w:t>
            </w:r>
          </w:p>
        </w:tc>
        <w:tc>
          <w:tcPr>
            <w:tcW w:w="794" w:type="dxa"/>
            <w:tcBorders>
              <w:bottom w:val="single" w:sz="12" w:space="0" w:color="auto"/>
            </w:tcBorders>
          </w:tcPr>
          <w:p w14:paraId="53128358" w14:textId="77777777" w:rsidR="00BE4E9F" w:rsidRDefault="00BE4E9F">
            <w:pPr>
              <w:cnfStyle w:val="000000000000" w:firstRow="0" w:lastRow="0" w:firstColumn="0" w:lastColumn="0" w:oddVBand="0" w:evenVBand="0" w:oddHBand="0" w:evenHBand="0" w:firstRowFirstColumn="0" w:firstRowLastColumn="0" w:lastRowFirstColumn="0" w:lastRowLastColumn="0"/>
            </w:pPr>
            <w:r>
              <w:t>123 053</w:t>
            </w:r>
          </w:p>
        </w:tc>
        <w:tc>
          <w:tcPr>
            <w:tcW w:w="794" w:type="dxa"/>
            <w:tcBorders>
              <w:bottom w:val="single" w:sz="12" w:space="0" w:color="auto"/>
            </w:tcBorders>
          </w:tcPr>
          <w:p w14:paraId="0845AC20" w14:textId="77777777" w:rsidR="00BE4E9F" w:rsidRDefault="00BE4E9F">
            <w:pPr>
              <w:cnfStyle w:val="000000000000" w:firstRow="0" w:lastRow="0" w:firstColumn="0" w:lastColumn="0" w:oddVBand="0" w:evenVBand="0" w:oddHBand="0" w:evenHBand="0" w:firstRowFirstColumn="0" w:firstRowLastColumn="0" w:lastRowFirstColumn="0" w:lastRowLastColumn="0"/>
            </w:pPr>
            <w:r>
              <w:t>137 335</w:t>
            </w:r>
          </w:p>
        </w:tc>
        <w:tc>
          <w:tcPr>
            <w:tcW w:w="794" w:type="dxa"/>
            <w:tcBorders>
              <w:bottom w:val="single" w:sz="12" w:space="0" w:color="auto"/>
            </w:tcBorders>
          </w:tcPr>
          <w:p w14:paraId="73E90357" w14:textId="77777777" w:rsidR="00BE4E9F" w:rsidRDefault="00BE4E9F">
            <w:pPr>
              <w:cnfStyle w:val="000000000000" w:firstRow="0" w:lastRow="0" w:firstColumn="0" w:lastColumn="0" w:oddVBand="0" w:evenVBand="0" w:oddHBand="0" w:evenHBand="0" w:firstRowFirstColumn="0" w:firstRowLastColumn="0" w:lastRowFirstColumn="0" w:lastRowLastColumn="0"/>
            </w:pPr>
            <w:r>
              <w:t>143 834</w:t>
            </w:r>
          </w:p>
        </w:tc>
        <w:tc>
          <w:tcPr>
            <w:tcW w:w="794" w:type="dxa"/>
            <w:tcBorders>
              <w:bottom w:val="single" w:sz="12" w:space="0" w:color="auto"/>
            </w:tcBorders>
          </w:tcPr>
          <w:p w14:paraId="4D3217E4" w14:textId="77777777" w:rsidR="00BE4E9F" w:rsidRDefault="00BE4E9F">
            <w:pPr>
              <w:cnfStyle w:val="000000000000" w:firstRow="0" w:lastRow="0" w:firstColumn="0" w:lastColumn="0" w:oddVBand="0" w:evenVBand="0" w:oddHBand="0" w:evenHBand="0" w:firstRowFirstColumn="0" w:firstRowLastColumn="0" w:lastRowFirstColumn="0" w:lastRowLastColumn="0"/>
            </w:pPr>
            <w:r>
              <w:t>152 241</w:t>
            </w:r>
          </w:p>
        </w:tc>
        <w:tc>
          <w:tcPr>
            <w:tcW w:w="794" w:type="dxa"/>
            <w:tcBorders>
              <w:bottom w:val="single" w:sz="12" w:space="0" w:color="auto"/>
            </w:tcBorders>
          </w:tcPr>
          <w:p w14:paraId="15CB6644" w14:textId="77777777" w:rsidR="00BE4E9F" w:rsidRDefault="00BE4E9F">
            <w:pPr>
              <w:cnfStyle w:val="000000000000" w:firstRow="0" w:lastRow="0" w:firstColumn="0" w:lastColumn="0" w:oddVBand="0" w:evenVBand="0" w:oddHBand="0" w:evenHBand="0" w:firstRowFirstColumn="0" w:firstRowLastColumn="0" w:lastRowFirstColumn="0" w:lastRowLastColumn="0"/>
            </w:pPr>
            <w:r>
              <w:t>159 163</w:t>
            </w:r>
          </w:p>
        </w:tc>
      </w:tr>
    </w:tbl>
    <w:p w14:paraId="37ED4F84" w14:textId="77777777" w:rsidR="00BE4E9F" w:rsidRPr="004135EE" w:rsidRDefault="00BE4E9F">
      <w:pPr>
        <w:pStyle w:val="Note"/>
      </w:pPr>
      <w:r w:rsidRPr="00A30088">
        <w:t>Note</w:t>
      </w:r>
      <w:r>
        <w:t>s</w:t>
      </w:r>
      <w:r w:rsidRPr="00A30088">
        <w:t>:</w:t>
      </w:r>
    </w:p>
    <w:p w14:paraId="261043C9" w14:textId="77777777" w:rsidR="00BE4E9F" w:rsidRDefault="00BE4E9F">
      <w:pPr>
        <w:pStyle w:val="Note"/>
        <w:ind w:right="-113"/>
      </w:pPr>
      <w:r w:rsidRPr="00F91288">
        <w:t>(a)</w:t>
      </w:r>
      <w:r w:rsidRPr="00F91288">
        <w:tab/>
        <w:t xml:space="preserve">This line is disaggregated from 2026-27 onwards following the application of AASB 17 </w:t>
      </w:r>
      <w:r w:rsidRPr="00C54E26">
        <w:rPr>
          <w:i w:val="0"/>
        </w:rPr>
        <w:t>Insurance</w:t>
      </w:r>
      <w:r>
        <w:rPr>
          <w:i w:val="0"/>
        </w:rPr>
        <w:t xml:space="preserve"> Contracts</w:t>
      </w:r>
      <w:r w:rsidRPr="00F91288">
        <w:t xml:space="preserve"> which is effective from 1</w:t>
      </w:r>
      <w:r>
        <w:t> July 2026.</w:t>
      </w:r>
    </w:p>
    <w:p w14:paraId="59053EC6" w14:textId="77777777" w:rsidR="00BE4E9F" w:rsidRPr="00F91288" w:rsidRDefault="00BE4E9F">
      <w:pPr>
        <w:pStyle w:val="Note"/>
      </w:pPr>
      <w:r w:rsidRPr="00F91288">
        <w:t>(b)</w:t>
      </w:r>
      <w:r w:rsidRPr="00F91288">
        <w:tab/>
        <w:t>Other non-financial assets incorporate reinsurance prepayments which are recognised as a reinsurance contract asset under AASB</w:t>
      </w:r>
      <w:r>
        <w:t> </w:t>
      </w:r>
      <w:r w:rsidRPr="00F91288">
        <w:t xml:space="preserve">17 </w:t>
      </w:r>
      <w:r w:rsidRPr="00F91288">
        <w:rPr>
          <w:i w:val="0"/>
          <w:iCs/>
        </w:rPr>
        <w:t>Insurance</w:t>
      </w:r>
      <w:r>
        <w:rPr>
          <w:i w:val="0"/>
          <w:iCs/>
        </w:rPr>
        <w:t xml:space="preserve"> Contracts</w:t>
      </w:r>
      <w:r w:rsidRPr="00F91288">
        <w:t>.</w:t>
      </w:r>
    </w:p>
    <w:p w14:paraId="39461A15" w14:textId="77777777" w:rsidR="00BE4E9F" w:rsidRPr="00F91288" w:rsidRDefault="00BE4E9F">
      <w:pPr>
        <w:pStyle w:val="Note"/>
      </w:pPr>
      <w:r w:rsidRPr="00F91288">
        <w:t>(c)</w:t>
      </w:r>
      <w:r w:rsidRPr="00F91288">
        <w:tab/>
        <w:t>Refer to Chapter 1, Note 1.6.5 Glossary of technical terms for further information on this item.</w:t>
      </w:r>
    </w:p>
    <w:p w14:paraId="51635D89" w14:textId="77777777" w:rsidR="00BE4E9F" w:rsidRDefault="00BE4E9F">
      <w:pPr>
        <w:pStyle w:val="Note"/>
        <w:ind w:left="0" w:firstLine="0"/>
      </w:pPr>
    </w:p>
    <w:p w14:paraId="6C083CAA" w14:textId="77777777" w:rsidR="00BE4E9F" w:rsidRDefault="00BE4E9F" w:rsidP="00305EF6"/>
    <w:p w14:paraId="130C352E" w14:textId="77777777" w:rsidR="00BE4E9F" w:rsidRDefault="00BE4E9F" w:rsidP="00305EF6">
      <w:pPr>
        <w:pStyle w:val="TableHeading"/>
      </w:pPr>
      <w:r w:rsidRPr="004D1722">
        <w:lastRenderedPageBreak/>
        <w:t>Table 2.18:</w:t>
      </w:r>
      <w:r w:rsidRPr="004D1722">
        <w:tab/>
      </w:r>
      <w:r w:rsidRPr="005340A3">
        <w:t xml:space="preserve">State of Victoria cash flow statement for the </w:t>
      </w:r>
      <w:r w:rsidRPr="005340A3">
        <w:br/>
        <w:t>financial year ended 30 June</w:t>
      </w:r>
      <w:r w:rsidRPr="004D1722">
        <w:t xml:space="preserve"> </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NFPS_WoS.xlsx|Table:WoS_CF|MergedHeadingRow:1|TableGroup:Chapter 2"/>
      </w:tblPr>
      <w:tblGrid>
        <w:gridCol w:w="3766"/>
        <w:gridCol w:w="84"/>
        <w:gridCol w:w="112"/>
        <w:gridCol w:w="572"/>
        <w:gridCol w:w="794"/>
        <w:gridCol w:w="794"/>
        <w:gridCol w:w="794"/>
        <w:gridCol w:w="794"/>
      </w:tblGrid>
      <w:tr w:rsidR="00BE4E9F" w14:paraId="61E645F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66" w:type="dxa"/>
          </w:tcPr>
          <w:p w14:paraId="5660DD15" w14:textId="77777777" w:rsidR="00BE4E9F" w:rsidRDefault="00BE4E9F" w:rsidP="00D45A65">
            <w:pPr>
              <w:keepNext/>
            </w:pPr>
          </w:p>
        </w:tc>
        <w:tc>
          <w:tcPr>
            <w:tcW w:w="768" w:type="dxa"/>
            <w:gridSpan w:val="3"/>
          </w:tcPr>
          <w:p w14:paraId="5D0E5162" w14:textId="77777777" w:rsidR="00BE4E9F" w:rsidRDefault="00BE4E9F" w:rsidP="00D45A65">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revised</w:t>
            </w:r>
          </w:p>
        </w:tc>
        <w:tc>
          <w:tcPr>
            <w:tcW w:w="794" w:type="dxa"/>
          </w:tcPr>
          <w:p w14:paraId="095505E1" w14:textId="77777777" w:rsidR="00BE4E9F" w:rsidRDefault="00BE4E9F" w:rsidP="00D45A65">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94" w:type="dxa"/>
          </w:tcPr>
          <w:p w14:paraId="1DCF4415" w14:textId="77777777" w:rsidR="00BE4E9F" w:rsidRDefault="00BE4E9F" w:rsidP="00D45A65">
            <w:pPr>
              <w:keepNext/>
              <w:cnfStyle w:val="100000000000" w:firstRow="1" w:lastRow="0" w:firstColumn="0" w:lastColumn="0" w:oddVBand="0" w:evenVBand="0" w:oddHBand="0" w:evenHBand="0" w:firstRowFirstColumn="0" w:firstRowLastColumn="0" w:lastRowFirstColumn="0" w:lastRowLastColumn="0"/>
            </w:pPr>
            <w:r>
              <w:rPr>
                <w:sz w:val="16"/>
              </w:rPr>
              <w:t>2027</w:t>
            </w:r>
            <w:r>
              <w:rPr>
                <w:sz w:val="16"/>
              </w:rPr>
              <w:noBreakHyphen/>
              <w:t>28</w:t>
            </w:r>
            <w:r>
              <w:br/>
              <w:t>estimate</w:t>
            </w:r>
          </w:p>
        </w:tc>
        <w:tc>
          <w:tcPr>
            <w:tcW w:w="794" w:type="dxa"/>
          </w:tcPr>
          <w:p w14:paraId="3373AE13" w14:textId="77777777" w:rsidR="00BE4E9F" w:rsidRDefault="00BE4E9F" w:rsidP="00D45A65">
            <w:pPr>
              <w:keepNext/>
              <w:cnfStyle w:val="100000000000" w:firstRow="1" w:lastRow="0" w:firstColumn="0" w:lastColumn="0" w:oddVBand="0" w:evenVBand="0" w:oddHBand="0" w:evenHBand="0" w:firstRowFirstColumn="0" w:firstRowLastColumn="0" w:lastRowFirstColumn="0" w:lastRowLastColumn="0"/>
            </w:pPr>
            <w:r>
              <w:rPr>
                <w:sz w:val="16"/>
              </w:rPr>
              <w:t>2028</w:t>
            </w:r>
            <w:r>
              <w:rPr>
                <w:sz w:val="16"/>
              </w:rPr>
              <w:noBreakHyphen/>
              <w:t>29</w:t>
            </w:r>
            <w:r>
              <w:br/>
              <w:t>estimate</w:t>
            </w:r>
          </w:p>
        </w:tc>
        <w:tc>
          <w:tcPr>
            <w:tcW w:w="794" w:type="dxa"/>
          </w:tcPr>
          <w:p w14:paraId="77E9DD93" w14:textId="77777777" w:rsidR="00BE4E9F" w:rsidRDefault="00BE4E9F" w:rsidP="00D45A65">
            <w:pPr>
              <w:keepNext/>
              <w:cnfStyle w:val="100000000000" w:firstRow="1" w:lastRow="0" w:firstColumn="0" w:lastColumn="0" w:oddVBand="0" w:evenVBand="0" w:oddHBand="0" w:evenHBand="0" w:firstRowFirstColumn="0" w:firstRowLastColumn="0" w:lastRowFirstColumn="0" w:lastRowLastColumn="0"/>
            </w:pPr>
            <w:r>
              <w:rPr>
                <w:sz w:val="16"/>
              </w:rPr>
              <w:t>2029</w:t>
            </w:r>
            <w:r>
              <w:rPr>
                <w:sz w:val="16"/>
              </w:rPr>
              <w:noBreakHyphen/>
              <w:t>30</w:t>
            </w:r>
            <w:r>
              <w:br/>
              <w:t>estimate</w:t>
            </w:r>
          </w:p>
        </w:tc>
      </w:tr>
      <w:tr w:rsidR="00BE4E9F" w14:paraId="4A2727D9" w14:textId="77777777">
        <w:tc>
          <w:tcPr>
            <w:cnfStyle w:val="001000000000" w:firstRow="0" w:lastRow="0" w:firstColumn="1" w:lastColumn="0" w:oddVBand="0" w:evenVBand="0" w:oddHBand="0" w:evenHBand="0" w:firstRowFirstColumn="0" w:firstRowLastColumn="0" w:lastRowFirstColumn="0" w:lastRowLastColumn="0"/>
            <w:tcW w:w="3766" w:type="dxa"/>
          </w:tcPr>
          <w:p w14:paraId="5A16EE6B" w14:textId="77777777" w:rsidR="00BE4E9F" w:rsidRDefault="00BE4E9F" w:rsidP="00D45A65">
            <w:r>
              <w:rPr>
                <w:b/>
                <w:sz w:val="16"/>
              </w:rPr>
              <w:t>Cash flows from operating activities</w:t>
            </w:r>
          </w:p>
        </w:tc>
        <w:tc>
          <w:tcPr>
            <w:tcW w:w="768" w:type="dxa"/>
            <w:gridSpan w:val="3"/>
          </w:tcPr>
          <w:p w14:paraId="3CC568F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7C58D3B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76BF540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508234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443F442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2645F1D8" w14:textId="77777777">
        <w:tc>
          <w:tcPr>
            <w:cnfStyle w:val="001000000000" w:firstRow="0" w:lastRow="0" w:firstColumn="1" w:lastColumn="0" w:oddVBand="0" w:evenVBand="0" w:oddHBand="0" w:evenHBand="0" w:firstRowFirstColumn="0" w:firstRowLastColumn="0" w:lastRowFirstColumn="0" w:lastRowLastColumn="0"/>
            <w:tcW w:w="3766" w:type="dxa"/>
          </w:tcPr>
          <w:p w14:paraId="5B307DD5" w14:textId="77777777" w:rsidR="00BE4E9F" w:rsidRDefault="00BE4E9F" w:rsidP="00D45A65">
            <w:r>
              <w:rPr>
                <w:b/>
                <w:sz w:val="16"/>
              </w:rPr>
              <w:t>Receipts</w:t>
            </w:r>
          </w:p>
        </w:tc>
        <w:tc>
          <w:tcPr>
            <w:tcW w:w="768" w:type="dxa"/>
            <w:gridSpan w:val="3"/>
          </w:tcPr>
          <w:p w14:paraId="6E58319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4873463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0958CC0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E96DBB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6C76D7E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7DA344BC" w14:textId="77777777">
        <w:tc>
          <w:tcPr>
            <w:cnfStyle w:val="001000000000" w:firstRow="0" w:lastRow="0" w:firstColumn="1" w:lastColumn="0" w:oddVBand="0" w:evenVBand="0" w:oddHBand="0" w:evenHBand="0" w:firstRowFirstColumn="0" w:firstRowLastColumn="0" w:lastRowFirstColumn="0" w:lastRowLastColumn="0"/>
            <w:tcW w:w="3766" w:type="dxa"/>
          </w:tcPr>
          <w:p w14:paraId="645BAA08" w14:textId="77777777" w:rsidR="00BE4E9F" w:rsidRDefault="00BE4E9F" w:rsidP="00D45A65">
            <w:r>
              <w:rPr>
                <w:sz w:val="16"/>
              </w:rPr>
              <w:t>Taxes received</w:t>
            </w:r>
          </w:p>
        </w:tc>
        <w:tc>
          <w:tcPr>
            <w:tcW w:w="768" w:type="dxa"/>
            <w:gridSpan w:val="3"/>
          </w:tcPr>
          <w:p w14:paraId="2B96E87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40 689</w:t>
            </w:r>
          </w:p>
        </w:tc>
        <w:tc>
          <w:tcPr>
            <w:tcW w:w="794" w:type="dxa"/>
          </w:tcPr>
          <w:p w14:paraId="57603AB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43 246</w:t>
            </w:r>
          </w:p>
        </w:tc>
        <w:tc>
          <w:tcPr>
            <w:tcW w:w="794" w:type="dxa"/>
          </w:tcPr>
          <w:p w14:paraId="21B8C45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45 240</w:t>
            </w:r>
          </w:p>
        </w:tc>
        <w:tc>
          <w:tcPr>
            <w:tcW w:w="794" w:type="dxa"/>
          </w:tcPr>
          <w:p w14:paraId="4850F2E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46 928</w:t>
            </w:r>
          </w:p>
        </w:tc>
        <w:tc>
          <w:tcPr>
            <w:tcW w:w="794" w:type="dxa"/>
          </w:tcPr>
          <w:p w14:paraId="6482813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49 015</w:t>
            </w:r>
          </w:p>
        </w:tc>
      </w:tr>
      <w:tr w:rsidR="00BE4E9F" w14:paraId="4BF7D6E9" w14:textId="77777777">
        <w:tc>
          <w:tcPr>
            <w:cnfStyle w:val="001000000000" w:firstRow="0" w:lastRow="0" w:firstColumn="1" w:lastColumn="0" w:oddVBand="0" w:evenVBand="0" w:oddHBand="0" w:evenHBand="0" w:firstRowFirstColumn="0" w:firstRowLastColumn="0" w:lastRowFirstColumn="0" w:lastRowLastColumn="0"/>
            <w:tcW w:w="3766" w:type="dxa"/>
          </w:tcPr>
          <w:p w14:paraId="7B90DDE0" w14:textId="77777777" w:rsidR="00BE4E9F" w:rsidRDefault="00BE4E9F" w:rsidP="00D45A65">
            <w:r>
              <w:rPr>
                <w:sz w:val="16"/>
              </w:rPr>
              <w:t>Grants</w:t>
            </w:r>
          </w:p>
        </w:tc>
        <w:tc>
          <w:tcPr>
            <w:tcW w:w="768" w:type="dxa"/>
            <w:gridSpan w:val="3"/>
          </w:tcPr>
          <w:p w14:paraId="7F9CC4B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55 194</w:t>
            </w:r>
          </w:p>
        </w:tc>
        <w:tc>
          <w:tcPr>
            <w:tcW w:w="794" w:type="dxa"/>
          </w:tcPr>
          <w:p w14:paraId="3C32D74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56 120</w:t>
            </w:r>
          </w:p>
        </w:tc>
        <w:tc>
          <w:tcPr>
            <w:tcW w:w="794" w:type="dxa"/>
          </w:tcPr>
          <w:p w14:paraId="057986F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55 385</w:t>
            </w:r>
          </w:p>
        </w:tc>
        <w:tc>
          <w:tcPr>
            <w:tcW w:w="794" w:type="dxa"/>
          </w:tcPr>
          <w:p w14:paraId="223AEF0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56 830</w:t>
            </w:r>
          </w:p>
        </w:tc>
        <w:tc>
          <w:tcPr>
            <w:tcW w:w="794" w:type="dxa"/>
          </w:tcPr>
          <w:p w14:paraId="49F15FD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58 894</w:t>
            </w:r>
          </w:p>
        </w:tc>
      </w:tr>
      <w:tr w:rsidR="00BE4E9F" w14:paraId="3C0D205A" w14:textId="77777777">
        <w:tc>
          <w:tcPr>
            <w:cnfStyle w:val="001000000000" w:firstRow="0" w:lastRow="0" w:firstColumn="1" w:lastColumn="0" w:oddVBand="0" w:evenVBand="0" w:oddHBand="0" w:evenHBand="0" w:firstRowFirstColumn="0" w:firstRowLastColumn="0" w:lastRowFirstColumn="0" w:lastRowLastColumn="0"/>
            <w:tcW w:w="3766" w:type="dxa"/>
          </w:tcPr>
          <w:p w14:paraId="7DFC8DDF" w14:textId="77777777" w:rsidR="00BE4E9F" w:rsidRDefault="00BE4E9F" w:rsidP="00D45A65">
            <w:r>
              <w:rPr>
                <w:sz w:val="16"/>
              </w:rPr>
              <w:t>Sales of goods and services</w:t>
            </w:r>
            <w:r>
              <w:rPr>
                <w:sz w:val="16"/>
                <w:vertAlign w:val="superscript"/>
              </w:rPr>
              <w:t xml:space="preserve"> (a)</w:t>
            </w:r>
          </w:p>
        </w:tc>
        <w:tc>
          <w:tcPr>
            <w:tcW w:w="768" w:type="dxa"/>
            <w:gridSpan w:val="3"/>
          </w:tcPr>
          <w:p w14:paraId="5CDB8D0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25 069</w:t>
            </w:r>
          </w:p>
        </w:tc>
        <w:tc>
          <w:tcPr>
            <w:tcW w:w="794" w:type="dxa"/>
          </w:tcPr>
          <w:p w14:paraId="6DBF6BC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26 791</w:t>
            </w:r>
          </w:p>
        </w:tc>
        <w:tc>
          <w:tcPr>
            <w:tcW w:w="794" w:type="dxa"/>
          </w:tcPr>
          <w:p w14:paraId="6396069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28 745</w:t>
            </w:r>
          </w:p>
        </w:tc>
        <w:tc>
          <w:tcPr>
            <w:tcW w:w="794" w:type="dxa"/>
          </w:tcPr>
          <w:p w14:paraId="0D876DF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29 581</w:t>
            </w:r>
          </w:p>
        </w:tc>
        <w:tc>
          <w:tcPr>
            <w:tcW w:w="794" w:type="dxa"/>
          </w:tcPr>
          <w:p w14:paraId="1F91EBB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31 186</w:t>
            </w:r>
          </w:p>
        </w:tc>
      </w:tr>
      <w:tr w:rsidR="00BE4E9F" w14:paraId="6B892EDE" w14:textId="77777777">
        <w:tc>
          <w:tcPr>
            <w:cnfStyle w:val="001000000000" w:firstRow="0" w:lastRow="0" w:firstColumn="1" w:lastColumn="0" w:oddVBand="0" w:evenVBand="0" w:oddHBand="0" w:evenHBand="0" w:firstRowFirstColumn="0" w:firstRowLastColumn="0" w:lastRowFirstColumn="0" w:lastRowLastColumn="0"/>
            <w:tcW w:w="3766" w:type="dxa"/>
          </w:tcPr>
          <w:p w14:paraId="5E9EF81B" w14:textId="77777777" w:rsidR="00BE4E9F" w:rsidRDefault="00BE4E9F" w:rsidP="00D45A65">
            <w:r>
              <w:rPr>
                <w:sz w:val="16"/>
              </w:rPr>
              <w:t>Interest received</w:t>
            </w:r>
          </w:p>
        </w:tc>
        <w:tc>
          <w:tcPr>
            <w:tcW w:w="768" w:type="dxa"/>
            <w:gridSpan w:val="3"/>
          </w:tcPr>
          <w:p w14:paraId="13A114B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1 623</w:t>
            </w:r>
          </w:p>
        </w:tc>
        <w:tc>
          <w:tcPr>
            <w:tcW w:w="794" w:type="dxa"/>
          </w:tcPr>
          <w:p w14:paraId="25A4F32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1 610</w:t>
            </w:r>
          </w:p>
        </w:tc>
        <w:tc>
          <w:tcPr>
            <w:tcW w:w="794" w:type="dxa"/>
          </w:tcPr>
          <w:p w14:paraId="4410A88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1 451</w:t>
            </w:r>
          </w:p>
        </w:tc>
        <w:tc>
          <w:tcPr>
            <w:tcW w:w="794" w:type="dxa"/>
          </w:tcPr>
          <w:p w14:paraId="4E1E5E4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1 446</w:t>
            </w:r>
          </w:p>
        </w:tc>
        <w:tc>
          <w:tcPr>
            <w:tcW w:w="794" w:type="dxa"/>
          </w:tcPr>
          <w:p w14:paraId="7E144AD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1 471</w:t>
            </w:r>
          </w:p>
        </w:tc>
      </w:tr>
      <w:tr w:rsidR="00BE4E9F" w14:paraId="744AAD46" w14:textId="77777777">
        <w:tc>
          <w:tcPr>
            <w:cnfStyle w:val="001000000000" w:firstRow="0" w:lastRow="0" w:firstColumn="1" w:lastColumn="0" w:oddVBand="0" w:evenVBand="0" w:oddHBand="0" w:evenHBand="0" w:firstRowFirstColumn="0" w:firstRowLastColumn="0" w:lastRowFirstColumn="0" w:lastRowLastColumn="0"/>
            <w:tcW w:w="3766" w:type="dxa"/>
          </w:tcPr>
          <w:p w14:paraId="08D7DD2F" w14:textId="77777777" w:rsidR="00BE4E9F" w:rsidRDefault="00BE4E9F" w:rsidP="00D45A65">
            <w:r>
              <w:rPr>
                <w:sz w:val="16"/>
              </w:rPr>
              <w:t>Dividends and income tax equivalent receipts</w:t>
            </w:r>
          </w:p>
        </w:tc>
        <w:tc>
          <w:tcPr>
            <w:tcW w:w="768" w:type="dxa"/>
            <w:gridSpan w:val="3"/>
          </w:tcPr>
          <w:p w14:paraId="5C4D022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3 949</w:t>
            </w:r>
          </w:p>
        </w:tc>
        <w:tc>
          <w:tcPr>
            <w:tcW w:w="794" w:type="dxa"/>
          </w:tcPr>
          <w:p w14:paraId="1158873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4 001</w:t>
            </w:r>
          </w:p>
        </w:tc>
        <w:tc>
          <w:tcPr>
            <w:tcW w:w="794" w:type="dxa"/>
          </w:tcPr>
          <w:p w14:paraId="0C47CB7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4 356</w:t>
            </w:r>
          </w:p>
        </w:tc>
        <w:tc>
          <w:tcPr>
            <w:tcW w:w="794" w:type="dxa"/>
          </w:tcPr>
          <w:p w14:paraId="3954FAC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4 655</w:t>
            </w:r>
          </w:p>
        </w:tc>
        <w:tc>
          <w:tcPr>
            <w:tcW w:w="794" w:type="dxa"/>
          </w:tcPr>
          <w:p w14:paraId="0C24A13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4 972</w:t>
            </w:r>
          </w:p>
        </w:tc>
      </w:tr>
      <w:tr w:rsidR="00BE4E9F" w14:paraId="706AEE49" w14:textId="77777777">
        <w:tc>
          <w:tcPr>
            <w:cnfStyle w:val="001000000000" w:firstRow="0" w:lastRow="0" w:firstColumn="1" w:lastColumn="0" w:oddVBand="0" w:evenVBand="0" w:oddHBand="0" w:evenHBand="0" w:firstRowFirstColumn="0" w:firstRowLastColumn="0" w:lastRowFirstColumn="0" w:lastRowLastColumn="0"/>
            <w:tcW w:w="3766" w:type="dxa"/>
            <w:tcBorders>
              <w:bottom w:val="single" w:sz="6" w:space="0" w:color="auto"/>
            </w:tcBorders>
          </w:tcPr>
          <w:p w14:paraId="6FE649E4" w14:textId="77777777" w:rsidR="00BE4E9F" w:rsidRDefault="00BE4E9F" w:rsidP="00D45A65">
            <w:r>
              <w:rPr>
                <w:sz w:val="16"/>
              </w:rPr>
              <w:t>Other receipts</w:t>
            </w:r>
          </w:p>
        </w:tc>
        <w:tc>
          <w:tcPr>
            <w:tcW w:w="768" w:type="dxa"/>
            <w:gridSpan w:val="3"/>
            <w:tcBorders>
              <w:bottom w:val="single" w:sz="6" w:space="0" w:color="auto"/>
            </w:tcBorders>
          </w:tcPr>
          <w:p w14:paraId="70ADAC9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3 653</w:t>
            </w:r>
          </w:p>
        </w:tc>
        <w:tc>
          <w:tcPr>
            <w:tcW w:w="794" w:type="dxa"/>
            <w:tcBorders>
              <w:bottom w:val="single" w:sz="6" w:space="0" w:color="auto"/>
            </w:tcBorders>
          </w:tcPr>
          <w:p w14:paraId="51C2BA9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3 223</w:t>
            </w:r>
          </w:p>
        </w:tc>
        <w:tc>
          <w:tcPr>
            <w:tcW w:w="794" w:type="dxa"/>
            <w:tcBorders>
              <w:bottom w:val="single" w:sz="6" w:space="0" w:color="auto"/>
            </w:tcBorders>
          </w:tcPr>
          <w:p w14:paraId="367D842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2 799</w:t>
            </w:r>
          </w:p>
        </w:tc>
        <w:tc>
          <w:tcPr>
            <w:tcW w:w="794" w:type="dxa"/>
            <w:tcBorders>
              <w:bottom w:val="single" w:sz="6" w:space="0" w:color="auto"/>
            </w:tcBorders>
          </w:tcPr>
          <w:p w14:paraId="0842CC3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2 842</w:t>
            </w:r>
          </w:p>
        </w:tc>
        <w:tc>
          <w:tcPr>
            <w:tcW w:w="794" w:type="dxa"/>
            <w:tcBorders>
              <w:bottom w:val="single" w:sz="6" w:space="0" w:color="auto"/>
            </w:tcBorders>
          </w:tcPr>
          <w:p w14:paraId="05A0445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2 907</w:t>
            </w:r>
          </w:p>
        </w:tc>
      </w:tr>
      <w:tr w:rsidR="00BE4E9F" w14:paraId="0EC8EC8B"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tcBorders>
          </w:tcPr>
          <w:p w14:paraId="51444C32" w14:textId="77777777" w:rsidR="00BE4E9F" w:rsidRDefault="00BE4E9F" w:rsidP="00D45A65">
            <w:r>
              <w:rPr>
                <w:b/>
                <w:sz w:val="16"/>
              </w:rPr>
              <w:t>Total receipts</w:t>
            </w:r>
          </w:p>
        </w:tc>
        <w:tc>
          <w:tcPr>
            <w:tcW w:w="768" w:type="dxa"/>
            <w:gridSpan w:val="3"/>
            <w:tcBorders>
              <w:top w:val="single" w:sz="6" w:space="0" w:color="auto"/>
            </w:tcBorders>
          </w:tcPr>
          <w:p w14:paraId="442C06B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130 178</w:t>
            </w:r>
          </w:p>
        </w:tc>
        <w:tc>
          <w:tcPr>
            <w:tcW w:w="794" w:type="dxa"/>
            <w:tcBorders>
              <w:top w:val="single" w:sz="6" w:space="0" w:color="auto"/>
            </w:tcBorders>
          </w:tcPr>
          <w:p w14:paraId="680B3BB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134 992</w:t>
            </w:r>
          </w:p>
        </w:tc>
        <w:tc>
          <w:tcPr>
            <w:tcW w:w="794" w:type="dxa"/>
            <w:tcBorders>
              <w:top w:val="single" w:sz="6" w:space="0" w:color="auto"/>
            </w:tcBorders>
          </w:tcPr>
          <w:p w14:paraId="11FE475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137 975</w:t>
            </w:r>
          </w:p>
        </w:tc>
        <w:tc>
          <w:tcPr>
            <w:tcW w:w="794" w:type="dxa"/>
            <w:tcBorders>
              <w:top w:val="single" w:sz="6" w:space="0" w:color="auto"/>
            </w:tcBorders>
          </w:tcPr>
          <w:p w14:paraId="63031A4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142 281</w:t>
            </w:r>
          </w:p>
        </w:tc>
        <w:tc>
          <w:tcPr>
            <w:tcW w:w="794" w:type="dxa"/>
            <w:tcBorders>
              <w:top w:val="single" w:sz="6" w:space="0" w:color="auto"/>
            </w:tcBorders>
          </w:tcPr>
          <w:p w14:paraId="09153CC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148 445</w:t>
            </w:r>
          </w:p>
        </w:tc>
      </w:tr>
      <w:tr w:rsidR="00BE4E9F" w14:paraId="03C26ABC" w14:textId="77777777">
        <w:tc>
          <w:tcPr>
            <w:cnfStyle w:val="001000000000" w:firstRow="0" w:lastRow="0" w:firstColumn="1" w:lastColumn="0" w:oddVBand="0" w:evenVBand="0" w:oddHBand="0" w:evenHBand="0" w:firstRowFirstColumn="0" w:firstRowLastColumn="0" w:lastRowFirstColumn="0" w:lastRowLastColumn="0"/>
            <w:tcW w:w="3766" w:type="dxa"/>
          </w:tcPr>
          <w:p w14:paraId="4D2752F5" w14:textId="77777777" w:rsidR="00BE4E9F" w:rsidRDefault="00BE4E9F" w:rsidP="00D45A65">
            <w:r>
              <w:rPr>
                <w:b/>
                <w:sz w:val="16"/>
              </w:rPr>
              <w:t>Payments</w:t>
            </w:r>
          </w:p>
        </w:tc>
        <w:tc>
          <w:tcPr>
            <w:tcW w:w="768" w:type="dxa"/>
            <w:gridSpan w:val="3"/>
          </w:tcPr>
          <w:p w14:paraId="78A65F4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1A17A8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4AE5C01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6B071DA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0B096DB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5B8FC0C9" w14:textId="77777777">
        <w:tc>
          <w:tcPr>
            <w:cnfStyle w:val="001000000000" w:firstRow="0" w:lastRow="0" w:firstColumn="1" w:lastColumn="0" w:oddVBand="0" w:evenVBand="0" w:oddHBand="0" w:evenHBand="0" w:firstRowFirstColumn="0" w:firstRowLastColumn="0" w:lastRowFirstColumn="0" w:lastRowLastColumn="0"/>
            <w:tcW w:w="3766" w:type="dxa"/>
          </w:tcPr>
          <w:p w14:paraId="548567B1" w14:textId="77777777" w:rsidR="00BE4E9F" w:rsidRDefault="00BE4E9F" w:rsidP="00D45A65">
            <w:r>
              <w:rPr>
                <w:sz w:val="16"/>
              </w:rPr>
              <w:t>Payments for employees</w:t>
            </w:r>
          </w:p>
        </w:tc>
        <w:tc>
          <w:tcPr>
            <w:tcW w:w="768" w:type="dxa"/>
            <w:gridSpan w:val="3"/>
          </w:tcPr>
          <w:p w14:paraId="1CE7D06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(41 759)</w:t>
            </w:r>
          </w:p>
        </w:tc>
        <w:tc>
          <w:tcPr>
            <w:tcW w:w="794" w:type="dxa"/>
          </w:tcPr>
          <w:p w14:paraId="04322CB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(43 053)</w:t>
            </w:r>
          </w:p>
        </w:tc>
        <w:tc>
          <w:tcPr>
            <w:tcW w:w="794" w:type="dxa"/>
          </w:tcPr>
          <w:p w14:paraId="13E9947D"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(44 323)</w:t>
            </w:r>
          </w:p>
        </w:tc>
        <w:tc>
          <w:tcPr>
            <w:tcW w:w="794" w:type="dxa"/>
          </w:tcPr>
          <w:p w14:paraId="02F2418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(45 883)</w:t>
            </w:r>
          </w:p>
        </w:tc>
        <w:tc>
          <w:tcPr>
            <w:tcW w:w="794" w:type="dxa"/>
          </w:tcPr>
          <w:p w14:paraId="22C786E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(47 068)</w:t>
            </w:r>
          </w:p>
        </w:tc>
      </w:tr>
      <w:tr w:rsidR="00BE4E9F" w14:paraId="3BE825A4" w14:textId="77777777">
        <w:tc>
          <w:tcPr>
            <w:cnfStyle w:val="001000000000" w:firstRow="0" w:lastRow="0" w:firstColumn="1" w:lastColumn="0" w:oddVBand="0" w:evenVBand="0" w:oddHBand="0" w:evenHBand="0" w:firstRowFirstColumn="0" w:firstRowLastColumn="0" w:lastRowFirstColumn="0" w:lastRowLastColumn="0"/>
            <w:tcW w:w="3766" w:type="dxa"/>
          </w:tcPr>
          <w:p w14:paraId="34E3C094" w14:textId="77777777" w:rsidR="00BE4E9F" w:rsidRDefault="00BE4E9F" w:rsidP="00D45A65">
            <w:r>
              <w:rPr>
                <w:sz w:val="16"/>
              </w:rPr>
              <w:t>Superannuation</w:t>
            </w:r>
          </w:p>
        </w:tc>
        <w:tc>
          <w:tcPr>
            <w:tcW w:w="768" w:type="dxa"/>
            <w:gridSpan w:val="3"/>
          </w:tcPr>
          <w:p w14:paraId="205FB44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(5 176)</w:t>
            </w:r>
          </w:p>
        </w:tc>
        <w:tc>
          <w:tcPr>
            <w:tcW w:w="794" w:type="dxa"/>
          </w:tcPr>
          <w:p w14:paraId="1293B85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(5 249)</w:t>
            </w:r>
          </w:p>
        </w:tc>
        <w:tc>
          <w:tcPr>
            <w:tcW w:w="794" w:type="dxa"/>
          </w:tcPr>
          <w:p w14:paraId="4813FCC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(6 746)</w:t>
            </w:r>
          </w:p>
        </w:tc>
        <w:tc>
          <w:tcPr>
            <w:tcW w:w="794" w:type="dxa"/>
          </w:tcPr>
          <w:p w14:paraId="41D5655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(6 898)</w:t>
            </w:r>
          </w:p>
        </w:tc>
        <w:tc>
          <w:tcPr>
            <w:tcW w:w="794" w:type="dxa"/>
          </w:tcPr>
          <w:p w14:paraId="329C940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(6 972)</w:t>
            </w:r>
          </w:p>
        </w:tc>
      </w:tr>
      <w:tr w:rsidR="00BE4E9F" w14:paraId="783FA6F3" w14:textId="77777777">
        <w:tc>
          <w:tcPr>
            <w:cnfStyle w:val="001000000000" w:firstRow="0" w:lastRow="0" w:firstColumn="1" w:lastColumn="0" w:oddVBand="0" w:evenVBand="0" w:oddHBand="0" w:evenHBand="0" w:firstRowFirstColumn="0" w:firstRowLastColumn="0" w:lastRowFirstColumn="0" w:lastRowLastColumn="0"/>
            <w:tcW w:w="3766" w:type="dxa"/>
          </w:tcPr>
          <w:p w14:paraId="53F8CE88" w14:textId="77777777" w:rsidR="00BE4E9F" w:rsidRDefault="00BE4E9F" w:rsidP="00D45A65">
            <w:r>
              <w:rPr>
                <w:sz w:val="16"/>
              </w:rPr>
              <w:t>Interest paid</w:t>
            </w:r>
          </w:p>
        </w:tc>
        <w:tc>
          <w:tcPr>
            <w:tcW w:w="768" w:type="dxa"/>
            <w:gridSpan w:val="3"/>
          </w:tcPr>
          <w:p w14:paraId="0B181BF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(7 063)</w:t>
            </w:r>
          </w:p>
        </w:tc>
        <w:tc>
          <w:tcPr>
            <w:tcW w:w="794" w:type="dxa"/>
          </w:tcPr>
          <w:p w14:paraId="36F57D1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(8 639)</w:t>
            </w:r>
          </w:p>
        </w:tc>
        <w:tc>
          <w:tcPr>
            <w:tcW w:w="794" w:type="dxa"/>
          </w:tcPr>
          <w:p w14:paraId="02CBC0B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(9 553)</w:t>
            </w:r>
          </w:p>
        </w:tc>
        <w:tc>
          <w:tcPr>
            <w:tcW w:w="794" w:type="dxa"/>
          </w:tcPr>
          <w:p w14:paraId="5DAC96D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(10 853)</w:t>
            </w:r>
          </w:p>
        </w:tc>
        <w:tc>
          <w:tcPr>
            <w:tcW w:w="794" w:type="dxa"/>
          </w:tcPr>
          <w:p w14:paraId="412309E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(12 419)</w:t>
            </w:r>
          </w:p>
        </w:tc>
      </w:tr>
      <w:tr w:rsidR="00BE4E9F" w14:paraId="4AFF4777" w14:textId="77777777">
        <w:tc>
          <w:tcPr>
            <w:cnfStyle w:val="001000000000" w:firstRow="0" w:lastRow="0" w:firstColumn="1" w:lastColumn="0" w:oddVBand="0" w:evenVBand="0" w:oddHBand="0" w:evenHBand="0" w:firstRowFirstColumn="0" w:firstRowLastColumn="0" w:lastRowFirstColumn="0" w:lastRowLastColumn="0"/>
            <w:tcW w:w="3766" w:type="dxa"/>
          </w:tcPr>
          <w:p w14:paraId="3CF4B5C8" w14:textId="77777777" w:rsidR="00BE4E9F" w:rsidRDefault="00BE4E9F" w:rsidP="00D45A65">
            <w:r>
              <w:rPr>
                <w:sz w:val="16"/>
              </w:rPr>
              <w:t>Grants and subsidies</w:t>
            </w:r>
          </w:p>
        </w:tc>
        <w:tc>
          <w:tcPr>
            <w:tcW w:w="768" w:type="dxa"/>
            <w:gridSpan w:val="3"/>
          </w:tcPr>
          <w:p w14:paraId="12EE9D1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(15 788)</w:t>
            </w:r>
          </w:p>
        </w:tc>
        <w:tc>
          <w:tcPr>
            <w:tcW w:w="794" w:type="dxa"/>
          </w:tcPr>
          <w:p w14:paraId="670D304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(17 450)</w:t>
            </w:r>
          </w:p>
        </w:tc>
        <w:tc>
          <w:tcPr>
            <w:tcW w:w="794" w:type="dxa"/>
          </w:tcPr>
          <w:p w14:paraId="0001109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(16 582)</w:t>
            </w:r>
          </w:p>
        </w:tc>
        <w:tc>
          <w:tcPr>
            <w:tcW w:w="794" w:type="dxa"/>
          </w:tcPr>
          <w:p w14:paraId="43E66F0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(16 894)</w:t>
            </w:r>
          </w:p>
        </w:tc>
        <w:tc>
          <w:tcPr>
            <w:tcW w:w="794" w:type="dxa"/>
          </w:tcPr>
          <w:p w14:paraId="7A3E819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(17 319)</w:t>
            </w:r>
          </w:p>
        </w:tc>
      </w:tr>
      <w:tr w:rsidR="00BE4E9F" w14:paraId="17E39718" w14:textId="77777777">
        <w:tc>
          <w:tcPr>
            <w:cnfStyle w:val="001000000000" w:firstRow="0" w:lastRow="0" w:firstColumn="1" w:lastColumn="0" w:oddVBand="0" w:evenVBand="0" w:oddHBand="0" w:evenHBand="0" w:firstRowFirstColumn="0" w:firstRowLastColumn="0" w:lastRowFirstColumn="0" w:lastRowLastColumn="0"/>
            <w:tcW w:w="3766" w:type="dxa"/>
          </w:tcPr>
          <w:p w14:paraId="3E657B92" w14:textId="77777777" w:rsidR="00BE4E9F" w:rsidRDefault="00BE4E9F" w:rsidP="00D45A65">
            <w:r>
              <w:rPr>
                <w:sz w:val="16"/>
              </w:rPr>
              <w:t>Goods and services</w:t>
            </w:r>
            <w:r>
              <w:rPr>
                <w:sz w:val="16"/>
                <w:vertAlign w:val="superscript"/>
              </w:rPr>
              <w:t xml:space="preserve"> (a)</w:t>
            </w:r>
          </w:p>
        </w:tc>
        <w:tc>
          <w:tcPr>
            <w:tcW w:w="768" w:type="dxa"/>
            <w:gridSpan w:val="3"/>
          </w:tcPr>
          <w:p w14:paraId="564253A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(46 984)</w:t>
            </w:r>
          </w:p>
        </w:tc>
        <w:tc>
          <w:tcPr>
            <w:tcW w:w="794" w:type="dxa"/>
          </w:tcPr>
          <w:p w14:paraId="498EF4D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(47 594)</w:t>
            </w:r>
          </w:p>
        </w:tc>
        <w:tc>
          <w:tcPr>
            <w:tcW w:w="794" w:type="dxa"/>
          </w:tcPr>
          <w:p w14:paraId="0C52F20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(46 405)</w:t>
            </w:r>
          </w:p>
        </w:tc>
        <w:tc>
          <w:tcPr>
            <w:tcW w:w="794" w:type="dxa"/>
          </w:tcPr>
          <w:p w14:paraId="651B08C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(48 121)</w:t>
            </w:r>
          </w:p>
        </w:tc>
        <w:tc>
          <w:tcPr>
            <w:tcW w:w="794" w:type="dxa"/>
          </w:tcPr>
          <w:p w14:paraId="592C69C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(50 428)</w:t>
            </w:r>
          </w:p>
        </w:tc>
      </w:tr>
      <w:tr w:rsidR="00BE4E9F" w14:paraId="7A94AE2E" w14:textId="77777777">
        <w:tc>
          <w:tcPr>
            <w:cnfStyle w:val="001000000000" w:firstRow="0" w:lastRow="0" w:firstColumn="1" w:lastColumn="0" w:oddVBand="0" w:evenVBand="0" w:oddHBand="0" w:evenHBand="0" w:firstRowFirstColumn="0" w:firstRowLastColumn="0" w:lastRowFirstColumn="0" w:lastRowLastColumn="0"/>
            <w:tcW w:w="3766" w:type="dxa"/>
            <w:tcBorders>
              <w:bottom w:val="single" w:sz="6" w:space="0" w:color="auto"/>
            </w:tcBorders>
          </w:tcPr>
          <w:p w14:paraId="11284159" w14:textId="77777777" w:rsidR="00BE4E9F" w:rsidRDefault="00BE4E9F" w:rsidP="00D45A65">
            <w:r>
              <w:rPr>
                <w:sz w:val="16"/>
              </w:rPr>
              <w:t>Other payments</w:t>
            </w:r>
          </w:p>
        </w:tc>
        <w:tc>
          <w:tcPr>
            <w:tcW w:w="768" w:type="dxa"/>
            <w:gridSpan w:val="3"/>
            <w:tcBorders>
              <w:bottom w:val="single" w:sz="6" w:space="0" w:color="auto"/>
            </w:tcBorders>
          </w:tcPr>
          <w:p w14:paraId="505FADB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(1 321)</w:t>
            </w:r>
          </w:p>
        </w:tc>
        <w:tc>
          <w:tcPr>
            <w:tcW w:w="794" w:type="dxa"/>
            <w:tcBorders>
              <w:bottom w:val="single" w:sz="6" w:space="0" w:color="auto"/>
            </w:tcBorders>
          </w:tcPr>
          <w:p w14:paraId="019798F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(1 458)</w:t>
            </w:r>
          </w:p>
        </w:tc>
        <w:tc>
          <w:tcPr>
            <w:tcW w:w="794" w:type="dxa"/>
            <w:tcBorders>
              <w:bottom w:val="single" w:sz="6" w:space="0" w:color="auto"/>
            </w:tcBorders>
          </w:tcPr>
          <w:p w14:paraId="2FD4665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(1 130)</w:t>
            </w:r>
          </w:p>
        </w:tc>
        <w:tc>
          <w:tcPr>
            <w:tcW w:w="794" w:type="dxa"/>
            <w:tcBorders>
              <w:bottom w:val="single" w:sz="6" w:space="0" w:color="auto"/>
            </w:tcBorders>
          </w:tcPr>
          <w:p w14:paraId="0267084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(1 181)</w:t>
            </w:r>
          </w:p>
        </w:tc>
        <w:tc>
          <w:tcPr>
            <w:tcW w:w="794" w:type="dxa"/>
            <w:tcBorders>
              <w:bottom w:val="single" w:sz="6" w:space="0" w:color="auto"/>
            </w:tcBorders>
          </w:tcPr>
          <w:p w14:paraId="45B6382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(1 233)</w:t>
            </w:r>
          </w:p>
        </w:tc>
      </w:tr>
      <w:tr w:rsidR="00BE4E9F" w14:paraId="4C80831E"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bottom w:val="single" w:sz="6" w:space="0" w:color="auto"/>
            </w:tcBorders>
          </w:tcPr>
          <w:p w14:paraId="34EB25DB" w14:textId="77777777" w:rsidR="00BE4E9F" w:rsidRDefault="00BE4E9F" w:rsidP="00D45A65">
            <w:r>
              <w:rPr>
                <w:b/>
                <w:sz w:val="16"/>
              </w:rPr>
              <w:t>Total payments</w:t>
            </w:r>
          </w:p>
        </w:tc>
        <w:tc>
          <w:tcPr>
            <w:tcW w:w="768" w:type="dxa"/>
            <w:gridSpan w:val="3"/>
            <w:tcBorders>
              <w:top w:val="single" w:sz="6" w:space="0" w:color="auto"/>
              <w:bottom w:val="single" w:sz="6" w:space="0" w:color="auto"/>
            </w:tcBorders>
          </w:tcPr>
          <w:p w14:paraId="3C1801E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(118 091)</w:t>
            </w:r>
          </w:p>
        </w:tc>
        <w:tc>
          <w:tcPr>
            <w:tcW w:w="794" w:type="dxa"/>
            <w:tcBorders>
              <w:top w:val="single" w:sz="6" w:space="0" w:color="auto"/>
              <w:bottom w:val="single" w:sz="6" w:space="0" w:color="auto"/>
            </w:tcBorders>
          </w:tcPr>
          <w:p w14:paraId="000CB48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(123 444)</w:t>
            </w:r>
          </w:p>
        </w:tc>
        <w:tc>
          <w:tcPr>
            <w:tcW w:w="794" w:type="dxa"/>
            <w:tcBorders>
              <w:top w:val="single" w:sz="6" w:space="0" w:color="auto"/>
              <w:bottom w:val="single" w:sz="6" w:space="0" w:color="auto"/>
            </w:tcBorders>
          </w:tcPr>
          <w:p w14:paraId="0275B9A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(124 739)</w:t>
            </w:r>
          </w:p>
        </w:tc>
        <w:tc>
          <w:tcPr>
            <w:tcW w:w="794" w:type="dxa"/>
            <w:tcBorders>
              <w:top w:val="single" w:sz="6" w:space="0" w:color="auto"/>
              <w:bottom w:val="single" w:sz="6" w:space="0" w:color="auto"/>
            </w:tcBorders>
          </w:tcPr>
          <w:p w14:paraId="796091D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(129 831)</w:t>
            </w:r>
          </w:p>
        </w:tc>
        <w:tc>
          <w:tcPr>
            <w:tcW w:w="794" w:type="dxa"/>
            <w:tcBorders>
              <w:top w:val="single" w:sz="6" w:space="0" w:color="auto"/>
              <w:bottom w:val="single" w:sz="6" w:space="0" w:color="auto"/>
            </w:tcBorders>
          </w:tcPr>
          <w:p w14:paraId="08C6C50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(135 438)</w:t>
            </w:r>
          </w:p>
        </w:tc>
      </w:tr>
      <w:tr w:rsidR="00BE4E9F" w14:paraId="2268FC80"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tcBorders>
          </w:tcPr>
          <w:p w14:paraId="7932E1DF" w14:textId="77777777" w:rsidR="00BE4E9F" w:rsidRDefault="00BE4E9F" w:rsidP="00D45A65">
            <w:r>
              <w:rPr>
                <w:b/>
                <w:sz w:val="16"/>
              </w:rPr>
              <w:t>Net cash flows from operating activities</w:t>
            </w:r>
          </w:p>
        </w:tc>
        <w:tc>
          <w:tcPr>
            <w:tcW w:w="768" w:type="dxa"/>
            <w:gridSpan w:val="3"/>
            <w:tcBorders>
              <w:top w:val="single" w:sz="6" w:space="0" w:color="auto"/>
            </w:tcBorders>
          </w:tcPr>
          <w:p w14:paraId="30102F4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12 087</w:t>
            </w:r>
          </w:p>
        </w:tc>
        <w:tc>
          <w:tcPr>
            <w:tcW w:w="794" w:type="dxa"/>
            <w:tcBorders>
              <w:top w:val="single" w:sz="6" w:space="0" w:color="auto"/>
            </w:tcBorders>
          </w:tcPr>
          <w:p w14:paraId="77F1CB9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11 548</w:t>
            </w:r>
          </w:p>
        </w:tc>
        <w:tc>
          <w:tcPr>
            <w:tcW w:w="794" w:type="dxa"/>
            <w:tcBorders>
              <w:top w:val="single" w:sz="6" w:space="0" w:color="auto"/>
            </w:tcBorders>
          </w:tcPr>
          <w:p w14:paraId="121B7CA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13 236</w:t>
            </w:r>
          </w:p>
        </w:tc>
        <w:tc>
          <w:tcPr>
            <w:tcW w:w="794" w:type="dxa"/>
            <w:tcBorders>
              <w:top w:val="single" w:sz="6" w:space="0" w:color="auto"/>
            </w:tcBorders>
          </w:tcPr>
          <w:p w14:paraId="4389D9A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12 451</w:t>
            </w:r>
          </w:p>
        </w:tc>
        <w:tc>
          <w:tcPr>
            <w:tcW w:w="794" w:type="dxa"/>
            <w:tcBorders>
              <w:top w:val="single" w:sz="6" w:space="0" w:color="auto"/>
            </w:tcBorders>
          </w:tcPr>
          <w:p w14:paraId="1A6EA97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13 007</w:t>
            </w:r>
          </w:p>
        </w:tc>
      </w:tr>
      <w:tr w:rsidR="00BE4E9F" w14:paraId="3D9CB859" w14:textId="77777777">
        <w:tc>
          <w:tcPr>
            <w:cnfStyle w:val="001000000000" w:firstRow="0" w:lastRow="0" w:firstColumn="1" w:lastColumn="0" w:oddVBand="0" w:evenVBand="0" w:oddHBand="0" w:evenHBand="0" w:firstRowFirstColumn="0" w:firstRowLastColumn="0" w:lastRowFirstColumn="0" w:lastRowLastColumn="0"/>
            <w:tcW w:w="3766" w:type="dxa"/>
          </w:tcPr>
          <w:p w14:paraId="30AB770B" w14:textId="77777777" w:rsidR="00BE4E9F" w:rsidRDefault="00BE4E9F" w:rsidP="00D45A65">
            <w:r>
              <w:rPr>
                <w:b/>
                <w:sz w:val="16"/>
              </w:rPr>
              <w:t>Cash flows from investing activities</w:t>
            </w:r>
          </w:p>
        </w:tc>
        <w:tc>
          <w:tcPr>
            <w:tcW w:w="768" w:type="dxa"/>
            <w:gridSpan w:val="3"/>
          </w:tcPr>
          <w:p w14:paraId="3D02B1D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B6D84E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3919A0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3CE797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4315FD2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69792E2F" w14:textId="77777777">
        <w:tc>
          <w:tcPr>
            <w:cnfStyle w:val="001000000000" w:firstRow="0" w:lastRow="0" w:firstColumn="1" w:lastColumn="0" w:oddVBand="0" w:evenVBand="0" w:oddHBand="0" w:evenHBand="0" w:firstRowFirstColumn="0" w:firstRowLastColumn="0" w:lastRowFirstColumn="0" w:lastRowLastColumn="0"/>
            <w:tcW w:w="3766" w:type="dxa"/>
          </w:tcPr>
          <w:p w14:paraId="4059149C" w14:textId="77777777" w:rsidR="00BE4E9F" w:rsidRDefault="00BE4E9F" w:rsidP="00D45A65">
            <w:r>
              <w:rPr>
                <w:b/>
                <w:sz w:val="16"/>
              </w:rPr>
              <w:t>Cash flows from investments in non</w:t>
            </w:r>
            <w:r>
              <w:rPr>
                <w:b/>
                <w:sz w:val="16"/>
              </w:rPr>
              <w:noBreakHyphen/>
              <w:t>financial assets</w:t>
            </w:r>
          </w:p>
        </w:tc>
        <w:tc>
          <w:tcPr>
            <w:tcW w:w="768" w:type="dxa"/>
            <w:gridSpan w:val="3"/>
          </w:tcPr>
          <w:p w14:paraId="34787C3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0D411D4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160CC61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031955E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7E00383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48F8EE5B" w14:textId="77777777">
        <w:tc>
          <w:tcPr>
            <w:cnfStyle w:val="001000000000" w:firstRow="0" w:lastRow="0" w:firstColumn="1" w:lastColumn="0" w:oddVBand="0" w:evenVBand="0" w:oddHBand="0" w:evenHBand="0" w:firstRowFirstColumn="0" w:firstRowLastColumn="0" w:lastRowFirstColumn="0" w:lastRowLastColumn="0"/>
            <w:tcW w:w="3766" w:type="dxa"/>
          </w:tcPr>
          <w:p w14:paraId="68EDA540" w14:textId="77777777" w:rsidR="00BE4E9F" w:rsidRDefault="00BE4E9F" w:rsidP="00D45A65">
            <w:r>
              <w:rPr>
                <w:sz w:val="16"/>
              </w:rPr>
              <w:t>Purchases of non</w:t>
            </w:r>
            <w:r>
              <w:rPr>
                <w:sz w:val="16"/>
              </w:rPr>
              <w:noBreakHyphen/>
              <w:t>financial assets</w:t>
            </w:r>
          </w:p>
        </w:tc>
        <w:tc>
          <w:tcPr>
            <w:tcW w:w="768" w:type="dxa"/>
            <w:gridSpan w:val="3"/>
          </w:tcPr>
          <w:p w14:paraId="7FE982D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(23 658)</w:t>
            </w:r>
          </w:p>
        </w:tc>
        <w:tc>
          <w:tcPr>
            <w:tcW w:w="794" w:type="dxa"/>
          </w:tcPr>
          <w:p w14:paraId="3C4D058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(25 471)</w:t>
            </w:r>
          </w:p>
        </w:tc>
        <w:tc>
          <w:tcPr>
            <w:tcW w:w="794" w:type="dxa"/>
          </w:tcPr>
          <w:p w14:paraId="71D94E3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(20 855)</w:t>
            </w:r>
          </w:p>
        </w:tc>
        <w:tc>
          <w:tcPr>
            <w:tcW w:w="794" w:type="dxa"/>
          </w:tcPr>
          <w:p w14:paraId="389AE68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(21 437)</w:t>
            </w:r>
          </w:p>
        </w:tc>
        <w:tc>
          <w:tcPr>
            <w:tcW w:w="794" w:type="dxa"/>
          </w:tcPr>
          <w:p w14:paraId="298AB2C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(21 209)</w:t>
            </w:r>
          </w:p>
        </w:tc>
      </w:tr>
      <w:tr w:rsidR="00BE4E9F" w14:paraId="332A31B3" w14:textId="77777777">
        <w:tc>
          <w:tcPr>
            <w:cnfStyle w:val="001000000000" w:firstRow="0" w:lastRow="0" w:firstColumn="1" w:lastColumn="0" w:oddVBand="0" w:evenVBand="0" w:oddHBand="0" w:evenHBand="0" w:firstRowFirstColumn="0" w:firstRowLastColumn="0" w:lastRowFirstColumn="0" w:lastRowLastColumn="0"/>
            <w:tcW w:w="3766" w:type="dxa"/>
            <w:tcBorders>
              <w:bottom w:val="single" w:sz="6" w:space="0" w:color="auto"/>
            </w:tcBorders>
          </w:tcPr>
          <w:p w14:paraId="10DCFB25" w14:textId="77777777" w:rsidR="00BE4E9F" w:rsidRDefault="00BE4E9F" w:rsidP="00D45A65">
            <w:r>
              <w:rPr>
                <w:sz w:val="16"/>
              </w:rPr>
              <w:t>Sales of non</w:t>
            </w:r>
            <w:r>
              <w:rPr>
                <w:sz w:val="16"/>
              </w:rPr>
              <w:noBreakHyphen/>
              <w:t>financial assets</w:t>
            </w:r>
          </w:p>
        </w:tc>
        <w:tc>
          <w:tcPr>
            <w:tcW w:w="768" w:type="dxa"/>
            <w:gridSpan w:val="3"/>
            <w:tcBorders>
              <w:bottom w:val="single" w:sz="6" w:space="0" w:color="auto"/>
            </w:tcBorders>
          </w:tcPr>
          <w:p w14:paraId="089B650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611</w:t>
            </w:r>
          </w:p>
        </w:tc>
        <w:tc>
          <w:tcPr>
            <w:tcW w:w="794" w:type="dxa"/>
            <w:tcBorders>
              <w:bottom w:val="single" w:sz="6" w:space="0" w:color="auto"/>
            </w:tcBorders>
          </w:tcPr>
          <w:p w14:paraId="4C7E916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1 043</w:t>
            </w:r>
          </w:p>
        </w:tc>
        <w:tc>
          <w:tcPr>
            <w:tcW w:w="794" w:type="dxa"/>
            <w:tcBorders>
              <w:bottom w:val="single" w:sz="6" w:space="0" w:color="auto"/>
            </w:tcBorders>
          </w:tcPr>
          <w:p w14:paraId="2E9E206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1 308</w:t>
            </w:r>
          </w:p>
        </w:tc>
        <w:tc>
          <w:tcPr>
            <w:tcW w:w="794" w:type="dxa"/>
            <w:tcBorders>
              <w:bottom w:val="single" w:sz="6" w:space="0" w:color="auto"/>
            </w:tcBorders>
          </w:tcPr>
          <w:p w14:paraId="034DB11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1 158</w:t>
            </w:r>
          </w:p>
        </w:tc>
        <w:tc>
          <w:tcPr>
            <w:tcW w:w="794" w:type="dxa"/>
            <w:tcBorders>
              <w:bottom w:val="single" w:sz="6" w:space="0" w:color="auto"/>
            </w:tcBorders>
          </w:tcPr>
          <w:p w14:paraId="568E7BA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1 374</w:t>
            </w:r>
          </w:p>
        </w:tc>
      </w:tr>
      <w:tr w:rsidR="00BE4E9F" w14:paraId="42F2ACA2" w14:textId="77777777" w:rsidTr="00D45A65">
        <w:tc>
          <w:tcPr>
            <w:cnfStyle w:val="001000000000" w:firstRow="0" w:lastRow="0" w:firstColumn="1" w:lastColumn="0" w:oddVBand="0" w:evenVBand="0" w:oddHBand="0" w:evenHBand="0" w:firstRowFirstColumn="0" w:firstRowLastColumn="0" w:lastRowFirstColumn="0" w:lastRowLastColumn="0"/>
            <w:tcW w:w="3850" w:type="dxa"/>
            <w:gridSpan w:val="2"/>
            <w:tcBorders>
              <w:top w:val="single" w:sz="6" w:space="0" w:color="auto"/>
            </w:tcBorders>
          </w:tcPr>
          <w:p w14:paraId="74C178D1" w14:textId="77777777" w:rsidR="00BE4E9F" w:rsidRDefault="00BE4E9F" w:rsidP="00D45A65">
            <w:r>
              <w:rPr>
                <w:b/>
                <w:sz w:val="16"/>
              </w:rPr>
              <w:t>Net cash flows from investments in non</w:t>
            </w:r>
            <w:r>
              <w:rPr>
                <w:b/>
                <w:sz w:val="16"/>
              </w:rPr>
              <w:noBreakHyphen/>
              <w:t>financial assets</w:t>
            </w:r>
          </w:p>
        </w:tc>
        <w:tc>
          <w:tcPr>
            <w:tcW w:w="684" w:type="dxa"/>
            <w:gridSpan w:val="2"/>
            <w:tcBorders>
              <w:top w:val="single" w:sz="6" w:space="0" w:color="auto"/>
            </w:tcBorders>
          </w:tcPr>
          <w:p w14:paraId="3D44CD2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(23 047)</w:t>
            </w:r>
          </w:p>
        </w:tc>
        <w:tc>
          <w:tcPr>
            <w:tcW w:w="794" w:type="dxa"/>
            <w:tcBorders>
              <w:top w:val="single" w:sz="6" w:space="0" w:color="auto"/>
            </w:tcBorders>
          </w:tcPr>
          <w:p w14:paraId="137E57B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(24 428)</w:t>
            </w:r>
          </w:p>
        </w:tc>
        <w:tc>
          <w:tcPr>
            <w:tcW w:w="794" w:type="dxa"/>
            <w:tcBorders>
              <w:top w:val="single" w:sz="6" w:space="0" w:color="auto"/>
            </w:tcBorders>
          </w:tcPr>
          <w:p w14:paraId="70F7AA1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(19 546)</w:t>
            </w:r>
          </w:p>
        </w:tc>
        <w:tc>
          <w:tcPr>
            <w:tcW w:w="794" w:type="dxa"/>
            <w:tcBorders>
              <w:top w:val="single" w:sz="6" w:space="0" w:color="auto"/>
            </w:tcBorders>
          </w:tcPr>
          <w:p w14:paraId="684557C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(20 279)</w:t>
            </w:r>
          </w:p>
        </w:tc>
        <w:tc>
          <w:tcPr>
            <w:tcW w:w="794" w:type="dxa"/>
            <w:tcBorders>
              <w:top w:val="single" w:sz="6" w:space="0" w:color="auto"/>
            </w:tcBorders>
          </w:tcPr>
          <w:p w14:paraId="474526E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(19 836)</w:t>
            </w:r>
          </w:p>
        </w:tc>
      </w:tr>
      <w:tr w:rsidR="00BE4E9F" w14:paraId="2EAAE27B" w14:textId="77777777">
        <w:tc>
          <w:tcPr>
            <w:cnfStyle w:val="001000000000" w:firstRow="0" w:lastRow="0" w:firstColumn="1" w:lastColumn="0" w:oddVBand="0" w:evenVBand="0" w:oddHBand="0" w:evenHBand="0" w:firstRowFirstColumn="0" w:firstRowLastColumn="0" w:lastRowFirstColumn="0" w:lastRowLastColumn="0"/>
            <w:tcW w:w="3766" w:type="dxa"/>
            <w:tcBorders>
              <w:bottom w:val="single" w:sz="6" w:space="0" w:color="auto"/>
            </w:tcBorders>
          </w:tcPr>
          <w:p w14:paraId="72D5A395" w14:textId="77777777" w:rsidR="00BE4E9F" w:rsidRDefault="00BE4E9F" w:rsidP="00D45A65">
            <w:r>
              <w:rPr>
                <w:sz w:val="16"/>
              </w:rPr>
              <w:t>Net cash flows from investments in financial assets for policy purposes</w:t>
            </w:r>
          </w:p>
        </w:tc>
        <w:tc>
          <w:tcPr>
            <w:tcW w:w="768" w:type="dxa"/>
            <w:gridSpan w:val="3"/>
            <w:tcBorders>
              <w:bottom w:val="single" w:sz="6" w:space="0" w:color="auto"/>
            </w:tcBorders>
          </w:tcPr>
          <w:p w14:paraId="08F1781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87</w:t>
            </w:r>
          </w:p>
        </w:tc>
        <w:tc>
          <w:tcPr>
            <w:tcW w:w="794" w:type="dxa"/>
            <w:tcBorders>
              <w:bottom w:val="single" w:sz="6" w:space="0" w:color="auto"/>
            </w:tcBorders>
          </w:tcPr>
          <w:p w14:paraId="32984EF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w:t>
            </w:r>
          </w:p>
        </w:tc>
        <w:tc>
          <w:tcPr>
            <w:tcW w:w="794" w:type="dxa"/>
            <w:tcBorders>
              <w:bottom w:val="single" w:sz="6" w:space="0" w:color="auto"/>
            </w:tcBorders>
          </w:tcPr>
          <w:p w14:paraId="1819257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807</w:t>
            </w:r>
          </w:p>
        </w:tc>
        <w:tc>
          <w:tcPr>
            <w:tcW w:w="794" w:type="dxa"/>
            <w:tcBorders>
              <w:bottom w:val="single" w:sz="6" w:space="0" w:color="auto"/>
            </w:tcBorders>
          </w:tcPr>
          <w:p w14:paraId="17BEABE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(84)</w:t>
            </w:r>
          </w:p>
        </w:tc>
        <w:tc>
          <w:tcPr>
            <w:tcW w:w="794" w:type="dxa"/>
            <w:tcBorders>
              <w:bottom w:val="single" w:sz="6" w:space="0" w:color="auto"/>
            </w:tcBorders>
          </w:tcPr>
          <w:p w14:paraId="08D6ACA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w:t>
            </w:r>
          </w:p>
        </w:tc>
      </w:tr>
      <w:tr w:rsidR="00BE4E9F" w14:paraId="5A037861"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tcBorders>
          </w:tcPr>
          <w:p w14:paraId="6CBF51A9" w14:textId="77777777" w:rsidR="00BE4E9F" w:rsidRDefault="00BE4E9F" w:rsidP="00D45A65">
            <w:r>
              <w:rPr>
                <w:b/>
                <w:sz w:val="16"/>
              </w:rPr>
              <w:t>Subtotal</w:t>
            </w:r>
          </w:p>
        </w:tc>
        <w:tc>
          <w:tcPr>
            <w:tcW w:w="768" w:type="dxa"/>
            <w:gridSpan w:val="3"/>
            <w:tcBorders>
              <w:top w:val="single" w:sz="6" w:space="0" w:color="auto"/>
            </w:tcBorders>
          </w:tcPr>
          <w:p w14:paraId="02ACBD7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(22 960)</w:t>
            </w:r>
          </w:p>
        </w:tc>
        <w:tc>
          <w:tcPr>
            <w:tcW w:w="794" w:type="dxa"/>
            <w:tcBorders>
              <w:top w:val="single" w:sz="6" w:space="0" w:color="auto"/>
            </w:tcBorders>
          </w:tcPr>
          <w:p w14:paraId="37ECC4C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(24 427)</w:t>
            </w:r>
          </w:p>
        </w:tc>
        <w:tc>
          <w:tcPr>
            <w:tcW w:w="794" w:type="dxa"/>
            <w:tcBorders>
              <w:top w:val="single" w:sz="6" w:space="0" w:color="auto"/>
            </w:tcBorders>
          </w:tcPr>
          <w:p w14:paraId="11453A7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(18 740)</w:t>
            </w:r>
          </w:p>
        </w:tc>
        <w:tc>
          <w:tcPr>
            <w:tcW w:w="794" w:type="dxa"/>
            <w:tcBorders>
              <w:top w:val="single" w:sz="6" w:space="0" w:color="auto"/>
            </w:tcBorders>
          </w:tcPr>
          <w:p w14:paraId="27E0DEF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(20 363)</w:t>
            </w:r>
          </w:p>
        </w:tc>
        <w:tc>
          <w:tcPr>
            <w:tcW w:w="794" w:type="dxa"/>
            <w:tcBorders>
              <w:top w:val="single" w:sz="6" w:space="0" w:color="auto"/>
            </w:tcBorders>
          </w:tcPr>
          <w:p w14:paraId="78D68D9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(19 841)</w:t>
            </w:r>
          </w:p>
        </w:tc>
      </w:tr>
      <w:tr w:rsidR="00BE4E9F" w14:paraId="1858FC28" w14:textId="77777777">
        <w:tc>
          <w:tcPr>
            <w:cnfStyle w:val="001000000000" w:firstRow="0" w:lastRow="0" w:firstColumn="1" w:lastColumn="0" w:oddVBand="0" w:evenVBand="0" w:oddHBand="0" w:evenHBand="0" w:firstRowFirstColumn="0" w:firstRowLastColumn="0" w:lastRowFirstColumn="0" w:lastRowLastColumn="0"/>
            <w:tcW w:w="3766" w:type="dxa"/>
            <w:tcBorders>
              <w:bottom w:val="single" w:sz="6" w:space="0" w:color="auto"/>
            </w:tcBorders>
          </w:tcPr>
          <w:p w14:paraId="522E11DB" w14:textId="77777777" w:rsidR="00BE4E9F" w:rsidRDefault="00BE4E9F" w:rsidP="00D45A65">
            <w:r>
              <w:rPr>
                <w:sz w:val="16"/>
              </w:rPr>
              <w:t>Net cash flows from investment in financial assets for liquidity management purposes</w:t>
            </w:r>
          </w:p>
        </w:tc>
        <w:tc>
          <w:tcPr>
            <w:tcW w:w="768" w:type="dxa"/>
            <w:gridSpan w:val="3"/>
            <w:tcBorders>
              <w:bottom w:val="single" w:sz="6" w:space="0" w:color="auto"/>
            </w:tcBorders>
          </w:tcPr>
          <w:p w14:paraId="4C6FD89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(5 832)</w:t>
            </w:r>
          </w:p>
        </w:tc>
        <w:tc>
          <w:tcPr>
            <w:tcW w:w="794" w:type="dxa"/>
            <w:tcBorders>
              <w:bottom w:val="single" w:sz="6" w:space="0" w:color="auto"/>
            </w:tcBorders>
          </w:tcPr>
          <w:p w14:paraId="79D6325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(3 719)</w:t>
            </w:r>
          </w:p>
        </w:tc>
        <w:tc>
          <w:tcPr>
            <w:tcW w:w="794" w:type="dxa"/>
            <w:tcBorders>
              <w:bottom w:val="single" w:sz="6" w:space="0" w:color="auto"/>
            </w:tcBorders>
          </w:tcPr>
          <w:p w14:paraId="295600A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(4 429)</w:t>
            </w:r>
          </w:p>
        </w:tc>
        <w:tc>
          <w:tcPr>
            <w:tcW w:w="794" w:type="dxa"/>
            <w:tcBorders>
              <w:bottom w:val="single" w:sz="6" w:space="0" w:color="auto"/>
            </w:tcBorders>
          </w:tcPr>
          <w:p w14:paraId="6363163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(3 372)</w:t>
            </w:r>
          </w:p>
        </w:tc>
        <w:tc>
          <w:tcPr>
            <w:tcW w:w="794" w:type="dxa"/>
            <w:tcBorders>
              <w:bottom w:val="single" w:sz="6" w:space="0" w:color="auto"/>
            </w:tcBorders>
          </w:tcPr>
          <w:p w14:paraId="6B578A1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(4 005)</w:t>
            </w:r>
          </w:p>
        </w:tc>
      </w:tr>
      <w:tr w:rsidR="00BE4E9F" w14:paraId="452A50B3"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tcBorders>
          </w:tcPr>
          <w:p w14:paraId="28CE4ABF" w14:textId="77777777" w:rsidR="00BE4E9F" w:rsidRDefault="00BE4E9F" w:rsidP="00D45A65">
            <w:r>
              <w:rPr>
                <w:b/>
                <w:sz w:val="16"/>
              </w:rPr>
              <w:t>Net cash flows from investing activities</w:t>
            </w:r>
          </w:p>
        </w:tc>
        <w:tc>
          <w:tcPr>
            <w:tcW w:w="768" w:type="dxa"/>
            <w:gridSpan w:val="3"/>
            <w:tcBorders>
              <w:top w:val="single" w:sz="6" w:space="0" w:color="auto"/>
            </w:tcBorders>
          </w:tcPr>
          <w:p w14:paraId="0D164E6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(28 793)</w:t>
            </w:r>
          </w:p>
        </w:tc>
        <w:tc>
          <w:tcPr>
            <w:tcW w:w="794" w:type="dxa"/>
            <w:tcBorders>
              <w:top w:val="single" w:sz="6" w:space="0" w:color="auto"/>
            </w:tcBorders>
          </w:tcPr>
          <w:p w14:paraId="2BCB07D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(28 146)</w:t>
            </w:r>
          </w:p>
        </w:tc>
        <w:tc>
          <w:tcPr>
            <w:tcW w:w="794" w:type="dxa"/>
            <w:tcBorders>
              <w:top w:val="single" w:sz="6" w:space="0" w:color="auto"/>
            </w:tcBorders>
          </w:tcPr>
          <w:p w14:paraId="26F9441D"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(23 169)</w:t>
            </w:r>
          </w:p>
        </w:tc>
        <w:tc>
          <w:tcPr>
            <w:tcW w:w="794" w:type="dxa"/>
            <w:tcBorders>
              <w:top w:val="single" w:sz="6" w:space="0" w:color="auto"/>
            </w:tcBorders>
          </w:tcPr>
          <w:p w14:paraId="43B6C10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(23 735)</w:t>
            </w:r>
          </w:p>
        </w:tc>
        <w:tc>
          <w:tcPr>
            <w:tcW w:w="794" w:type="dxa"/>
            <w:tcBorders>
              <w:top w:val="single" w:sz="6" w:space="0" w:color="auto"/>
            </w:tcBorders>
          </w:tcPr>
          <w:p w14:paraId="551942F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(23 845)</w:t>
            </w:r>
          </w:p>
        </w:tc>
      </w:tr>
      <w:tr w:rsidR="00BE4E9F" w14:paraId="120876B1" w14:textId="77777777">
        <w:tc>
          <w:tcPr>
            <w:cnfStyle w:val="001000000000" w:firstRow="0" w:lastRow="0" w:firstColumn="1" w:lastColumn="0" w:oddVBand="0" w:evenVBand="0" w:oddHBand="0" w:evenHBand="0" w:firstRowFirstColumn="0" w:firstRowLastColumn="0" w:lastRowFirstColumn="0" w:lastRowLastColumn="0"/>
            <w:tcW w:w="3766" w:type="dxa"/>
          </w:tcPr>
          <w:p w14:paraId="0366B680" w14:textId="77777777" w:rsidR="00BE4E9F" w:rsidRDefault="00BE4E9F" w:rsidP="00D45A65">
            <w:r>
              <w:rPr>
                <w:b/>
                <w:sz w:val="16"/>
              </w:rPr>
              <w:t>Cash flows from financing activities</w:t>
            </w:r>
          </w:p>
        </w:tc>
        <w:tc>
          <w:tcPr>
            <w:tcW w:w="768" w:type="dxa"/>
            <w:gridSpan w:val="3"/>
          </w:tcPr>
          <w:p w14:paraId="16740D5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7D2F947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55FBAB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648A4FA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291E7F5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034FC1A5" w14:textId="77777777">
        <w:tc>
          <w:tcPr>
            <w:cnfStyle w:val="001000000000" w:firstRow="0" w:lastRow="0" w:firstColumn="1" w:lastColumn="0" w:oddVBand="0" w:evenVBand="0" w:oddHBand="0" w:evenHBand="0" w:firstRowFirstColumn="0" w:firstRowLastColumn="0" w:lastRowFirstColumn="0" w:lastRowLastColumn="0"/>
            <w:tcW w:w="3766" w:type="dxa"/>
          </w:tcPr>
          <w:p w14:paraId="69BE135B" w14:textId="77777777" w:rsidR="00BE4E9F" w:rsidRDefault="00BE4E9F" w:rsidP="00D45A65">
            <w:r>
              <w:rPr>
                <w:sz w:val="16"/>
              </w:rPr>
              <w:t>Advances received (net)</w:t>
            </w:r>
          </w:p>
        </w:tc>
        <w:tc>
          <w:tcPr>
            <w:tcW w:w="768" w:type="dxa"/>
            <w:gridSpan w:val="3"/>
          </w:tcPr>
          <w:p w14:paraId="3BF9669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(86)</w:t>
            </w:r>
          </w:p>
        </w:tc>
        <w:tc>
          <w:tcPr>
            <w:tcW w:w="794" w:type="dxa"/>
          </w:tcPr>
          <w:p w14:paraId="69E1BB9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22</w:t>
            </w:r>
          </w:p>
        </w:tc>
        <w:tc>
          <w:tcPr>
            <w:tcW w:w="794" w:type="dxa"/>
          </w:tcPr>
          <w:p w14:paraId="13E5AE8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(14)</w:t>
            </w:r>
          </w:p>
        </w:tc>
        <w:tc>
          <w:tcPr>
            <w:tcW w:w="794" w:type="dxa"/>
          </w:tcPr>
          <w:p w14:paraId="6D65266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w:t>
            </w:r>
          </w:p>
        </w:tc>
        <w:tc>
          <w:tcPr>
            <w:tcW w:w="794" w:type="dxa"/>
          </w:tcPr>
          <w:p w14:paraId="5C7EB0C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w:t>
            </w:r>
          </w:p>
        </w:tc>
      </w:tr>
      <w:tr w:rsidR="00BE4E9F" w14:paraId="16488AF7" w14:textId="77777777">
        <w:tc>
          <w:tcPr>
            <w:cnfStyle w:val="001000000000" w:firstRow="0" w:lastRow="0" w:firstColumn="1" w:lastColumn="0" w:oddVBand="0" w:evenVBand="0" w:oddHBand="0" w:evenHBand="0" w:firstRowFirstColumn="0" w:firstRowLastColumn="0" w:lastRowFirstColumn="0" w:lastRowLastColumn="0"/>
            <w:tcW w:w="3766" w:type="dxa"/>
          </w:tcPr>
          <w:p w14:paraId="25C48F24" w14:textId="77777777" w:rsidR="00BE4E9F" w:rsidRDefault="00BE4E9F" w:rsidP="00D45A65">
            <w:r>
              <w:rPr>
                <w:sz w:val="16"/>
              </w:rPr>
              <w:t>Net borrowings</w:t>
            </w:r>
          </w:p>
        </w:tc>
        <w:tc>
          <w:tcPr>
            <w:tcW w:w="768" w:type="dxa"/>
            <w:gridSpan w:val="3"/>
          </w:tcPr>
          <w:p w14:paraId="00B4146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16 894</w:t>
            </w:r>
          </w:p>
        </w:tc>
        <w:tc>
          <w:tcPr>
            <w:tcW w:w="794" w:type="dxa"/>
          </w:tcPr>
          <w:p w14:paraId="177F600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15 292</w:t>
            </w:r>
          </w:p>
        </w:tc>
        <w:tc>
          <w:tcPr>
            <w:tcW w:w="794" w:type="dxa"/>
          </w:tcPr>
          <w:p w14:paraId="0C92BCC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10 071</w:t>
            </w:r>
          </w:p>
        </w:tc>
        <w:tc>
          <w:tcPr>
            <w:tcW w:w="794" w:type="dxa"/>
          </w:tcPr>
          <w:p w14:paraId="7460653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11 946</w:t>
            </w:r>
          </w:p>
        </w:tc>
        <w:tc>
          <w:tcPr>
            <w:tcW w:w="794" w:type="dxa"/>
          </w:tcPr>
          <w:p w14:paraId="31188F9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11 878</w:t>
            </w:r>
          </w:p>
        </w:tc>
      </w:tr>
      <w:tr w:rsidR="00BE4E9F" w14:paraId="7926F110" w14:textId="77777777">
        <w:tc>
          <w:tcPr>
            <w:cnfStyle w:val="001000000000" w:firstRow="0" w:lastRow="0" w:firstColumn="1" w:lastColumn="0" w:oddVBand="0" w:evenVBand="0" w:oddHBand="0" w:evenHBand="0" w:firstRowFirstColumn="0" w:firstRowLastColumn="0" w:lastRowFirstColumn="0" w:lastRowLastColumn="0"/>
            <w:tcW w:w="3766" w:type="dxa"/>
          </w:tcPr>
          <w:p w14:paraId="7807DEAC" w14:textId="77777777" w:rsidR="00BE4E9F" w:rsidRDefault="00BE4E9F" w:rsidP="00D45A65">
            <w:r>
              <w:rPr>
                <w:sz w:val="16"/>
              </w:rPr>
              <w:t>Deposits received (net)</w:t>
            </w:r>
          </w:p>
        </w:tc>
        <w:tc>
          <w:tcPr>
            <w:tcW w:w="768" w:type="dxa"/>
            <w:gridSpan w:val="3"/>
          </w:tcPr>
          <w:p w14:paraId="60F66E7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23</w:t>
            </w:r>
          </w:p>
        </w:tc>
        <w:tc>
          <w:tcPr>
            <w:tcW w:w="794" w:type="dxa"/>
          </w:tcPr>
          <w:p w14:paraId="68F96A9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49</w:t>
            </w:r>
          </w:p>
        </w:tc>
        <w:tc>
          <w:tcPr>
            <w:tcW w:w="794" w:type="dxa"/>
          </w:tcPr>
          <w:p w14:paraId="437AA04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(56)</w:t>
            </w:r>
          </w:p>
        </w:tc>
        <w:tc>
          <w:tcPr>
            <w:tcW w:w="794" w:type="dxa"/>
          </w:tcPr>
          <w:p w14:paraId="5264C9C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7</w:t>
            </w:r>
          </w:p>
        </w:tc>
        <w:tc>
          <w:tcPr>
            <w:tcW w:w="794" w:type="dxa"/>
          </w:tcPr>
          <w:p w14:paraId="7F9E5B7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10</w:t>
            </w:r>
          </w:p>
        </w:tc>
      </w:tr>
      <w:tr w:rsidR="00BE4E9F" w14:paraId="7313A238"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bottom w:val="single" w:sz="6" w:space="0" w:color="auto"/>
            </w:tcBorders>
          </w:tcPr>
          <w:p w14:paraId="65FAEC1F" w14:textId="77777777" w:rsidR="00BE4E9F" w:rsidRDefault="00BE4E9F" w:rsidP="00D45A65">
            <w:r>
              <w:rPr>
                <w:b/>
                <w:sz w:val="16"/>
              </w:rPr>
              <w:t>Net cash flows from financing activities</w:t>
            </w:r>
          </w:p>
        </w:tc>
        <w:tc>
          <w:tcPr>
            <w:tcW w:w="768" w:type="dxa"/>
            <w:gridSpan w:val="3"/>
            <w:tcBorders>
              <w:top w:val="single" w:sz="6" w:space="0" w:color="auto"/>
              <w:bottom w:val="single" w:sz="6" w:space="0" w:color="auto"/>
            </w:tcBorders>
          </w:tcPr>
          <w:p w14:paraId="66413E1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16 831</w:t>
            </w:r>
          </w:p>
        </w:tc>
        <w:tc>
          <w:tcPr>
            <w:tcW w:w="794" w:type="dxa"/>
            <w:tcBorders>
              <w:top w:val="single" w:sz="6" w:space="0" w:color="auto"/>
              <w:bottom w:val="single" w:sz="6" w:space="0" w:color="auto"/>
            </w:tcBorders>
          </w:tcPr>
          <w:p w14:paraId="6FF820F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15 364</w:t>
            </w:r>
          </w:p>
        </w:tc>
        <w:tc>
          <w:tcPr>
            <w:tcW w:w="794" w:type="dxa"/>
            <w:tcBorders>
              <w:top w:val="single" w:sz="6" w:space="0" w:color="auto"/>
              <w:bottom w:val="single" w:sz="6" w:space="0" w:color="auto"/>
            </w:tcBorders>
          </w:tcPr>
          <w:p w14:paraId="1D14B1E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10 001</w:t>
            </w:r>
          </w:p>
        </w:tc>
        <w:tc>
          <w:tcPr>
            <w:tcW w:w="794" w:type="dxa"/>
            <w:tcBorders>
              <w:top w:val="single" w:sz="6" w:space="0" w:color="auto"/>
              <w:bottom w:val="single" w:sz="6" w:space="0" w:color="auto"/>
            </w:tcBorders>
          </w:tcPr>
          <w:p w14:paraId="3DFA3B4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11 948</w:t>
            </w:r>
          </w:p>
        </w:tc>
        <w:tc>
          <w:tcPr>
            <w:tcW w:w="794" w:type="dxa"/>
            <w:tcBorders>
              <w:top w:val="single" w:sz="6" w:space="0" w:color="auto"/>
              <w:bottom w:val="single" w:sz="6" w:space="0" w:color="auto"/>
            </w:tcBorders>
          </w:tcPr>
          <w:p w14:paraId="43C18B8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11 882</w:t>
            </w:r>
          </w:p>
        </w:tc>
      </w:tr>
      <w:tr w:rsidR="00BE4E9F" w14:paraId="1ED2B551"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tcBorders>
          </w:tcPr>
          <w:p w14:paraId="5343442A" w14:textId="77777777" w:rsidR="00BE4E9F" w:rsidRDefault="00BE4E9F" w:rsidP="00D45A65">
            <w:r>
              <w:rPr>
                <w:b/>
                <w:sz w:val="16"/>
              </w:rPr>
              <w:t>Net increase/(decrease) in cash and cash equivalents</w:t>
            </w:r>
          </w:p>
        </w:tc>
        <w:tc>
          <w:tcPr>
            <w:tcW w:w="768" w:type="dxa"/>
            <w:gridSpan w:val="3"/>
            <w:tcBorders>
              <w:top w:val="single" w:sz="6" w:space="0" w:color="auto"/>
            </w:tcBorders>
          </w:tcPr>
          <w:p w14:paraId="569AE8F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125</w:t>
            </w:r>
          </w:p>
        </w:tc>
        <w:tc>
          <w:tcPr>
            <w:tcW w:w="794" w:type="dxa"/>
            <w:tcBorders>
              <w:top w:val="single" w:sz="6" w:space="0" w:color="auto"/>
            </w:tcBorders>
          </w:tcPr>
          <w:p w14:paraId="0FE8CA5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(1 234)</w:t>
            </w:r>
          </w:p>
        </w:tc>
        <w:tc>
          <w:tcPr>
            <w:tcW w:w="794" w:type="dxa"/>
            <w:tcBorders>
              <w:top w:val="single" w:sz="6" w:space="0" w:color="auto"/>
            </w:tcBorders>
          </w:tcPr>
          <w:p w14:paraId="70A7275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68</w:t>
            </w:r>
          </w:p>
        </w:tc>
        <w:tc>
          <w:tcPr>
            <w:tcW w:w="794" w:type="dxa"/>
            <w:tcBorders>
              <w:top w:val="single" w:sz="6" w:space="0" w:color="auto"/>
            </w:tcBorders>
          </w:tcPr>
          <w:p w14:paraId="579C6C1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663</w:t>
            </w:r>
          </w:p>
        </w:tc>
        <w:tc>
          <w:tcPr>
            <w:tcW w:w="794" w:type="dxa"/>
            <w:tcBorders>
              <w:top w:val="single" w:sz="6" w:space="0" w:color="auto"/>
            </w:tcBorders>
          </w:tcPr>
          <w:p w14:paraId="26EAF55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1 044</w:t>
            </w:r>
          </w:p>
        </w:tc>
      </w:tr>
      <w:tr w:rsidR="00BE4E9F" w14:paraId="06848855" w14:textId="77777777" w:rsidTr="00D45A65">
        <w:tc>
          <w:tcPr>
            <w:cnfStyle w:val="001000000000" w:firstRow="0" w:lastRow="0" w:firstColumn="1" w:lastColumn="0" w:oddVBand="0" w:evenVBand="0" w:oddHBand="0" w:evenHBand="0" w:firstRowFirstColumn="0" w:firstRowLastColumn="0" w:lastRowFirstColumn="0" w:lastRowLastColumn="0"/>
            <w:tcW w:w="3962" w:type="dxa"/>
            <w:gridSpan w:val="3"/>
            <w:tcBorders>
              <w:bottom w:val="single" w:sz="6" w:space="0" w:color="auto"/>
            </w:tcBorders>
          </w:tcPr>
          <w:p w14:paraId="1482AC6F" w14:textId="77777777" w:rsidR="00BE4E9F" w:rsidRDefault="00BE4E9F" w:rsidP="00D45A65">
            <w:r>
              <w:rPr>
                <w:sz w:val="16"/>
              </w:rPr>
              <w:t>Cash and cash equivalents at beginning of reporting period</w:t>
            </w:r>
          </w:p>
        </w:tc>
        <w:tc>
          <w:tcPr>
            <w:tcW w:w="572" w:type="dxa"/>
            <w:tcBorders>
              <w:bottom w:val="single" w:sz="6" w:space="0" w:color="auto"/>
            </w:tcBorders>
          </w:tcPr>
          <w:p w14:paraId="741DE72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20 450</w:t>
            </w:r>
          </w:p>
        </w:tc>
        <w:tc>
          <w:tcPr>
            <w:tcW w:w="794" w:type="dxa"/>
            <w:tcBorders>
              <w:bottom w:val="single" w:sz="6" w:space="0" w:color="auto"/>
            </w:tcBorders>
          </w:tcPr>
          <w:p w14:paraId="3A39B24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20 576</w:t>
            </w:r>
          </w:p>
        </w:tc>
        <w:tc>
          <w:tcPr>
            <w:tcW w:w="794" w:type="dxa"/>
            <w:tcBorders>
              <w:bottom w:val="single" w:sz="6" w:space="0" w:color="auto"/>
            </w:tcBorders>
          </w:tcPr>
          <w:p w14:paraId="527982B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19 342</w:t>
            </w:r>
          </w:p>
        </w:tc>
        <w:tc>
          <w:tcPr>
            <w:tcW w:w="794" w:type="dxa"/>
            <w:tcBorders>
              <w:bottom w:val="single" w:sz="6" w:space="0" w:color="auto"/>
            </w:tcBorders>
          </w:tcPr>
          <w:p w14:paraId="1A99A64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19 410</w:t>
            </w:r>
          </w:p>
        </w:tc>
        <w:tc>
          <w:tcPr>
            <w:tcW w:w="794" w:type="dxa"/>
            <w:tcBorders>
              <w:bottom w:val="single" w:sz="6" w:space="0" w:color="auto"/>
            </w:tcBorders>
          </w:tcPr>
          <w:p w14:paraId="138C401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20 074</w:t>
            </w:r>
          </w:p>
        </w:tc>
      </w:tr>
      <w:tr w:rsidR="00BE4E9F" w14:paraId="3B0A19C0"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bottom w:val="single" w:sz="6" w:space="0" w:color="auto"/>
            </w:tcBorders>
          </w:tcPr>
          <w:p w14:paraId="256ED8A8" w14:textId="77777777" w:rsidR="00BE4E9F" w:rsidRDefault="00BE4E9F" w:rsidP="00D45A65">
            <w:r>
              <w:rPr>
                <w:b/>
                <w:sz w:val="16"/>
              </w:rPr>
              <w:t>Cash and cash equivalents at end of reporting period</w:t>
            </w:r>
            <w:r>
              <w:rPr>
                <w:b/>
                <w:sz w:val="16"/>
                <w:vertAlign w:val="superscript"/>
              </w:rPr>
              <w:t xml:space="preserve"> (b)</w:t>
            </w:r>
          </w:p>
        </w:tc>
        <w:tc>
          <w:tcPr>
            <w:tcW w:w="768" w:type="dxa"/>
            <w:gridSpan w:val="3"/>
            <w:tcBorders>
              <w:top w:val="single" w:sz="6" w:space="0" w:color="auto"/>
              <w:bottom w:val="single" w:sz="6" w:space="0" w:color="auto"/>
            </w:tcBorders>
          </w:tcPr>
          <w:p w14:paraId="287A6C3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20 576</w:t>
            </w:r>
          </w:p>
        </w:tc>
        <w:tc>
          <w:tcPr>
            <w:tcW w:w="794" w:type="dxa"/>
            <w:tcBorders>
              <w:top w:val="single" w:sz="6" w:space="0" w:color="auto"/>
              <w:bottom w:val="single" w:sz="6" w:space="0" w:color="auto"/>
            </w:tcBorders>
          </w:tcPr>
          <w:p w14:paraId="7B9642E2"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19 342</w:t>
            </w:r>
          </w:p>
        </w:tc>
        <w:tc>
          <w:tcPr>
            <w:tcW w:w="794" w:type="dxa"/>
            <w:tcBorders>
              <w:top w:val="single" w:sz="6" w:space="0" w:color="auto"/>
              <w:bottom w:val="single" w:sz="6" w:space="0" w:color="auto"/>
            </w:tcBorders>
          </w:tcPr>
          <w:p w14:paraId="4E90CE3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19 410</w:t>
            </w:r>
          </w:p>
        </w:tc>
        <w:tc>
          <w:tcPr>
            <w:tcW w:w="794" w:type="dxa"/>
            <w:tcBorders>
              <w:top w:val="single" w:sz="6" w:space="0" w:color="auto"/>
              <w:bottom w:val="single" w:sz="6" w:space="0" w:color="auto"/>
            </w:tcBorders>
          </w:tcPr>
          <w:p w14:paraId="2442EB78"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20 074</w:t>
            </w:r>
          </w:p>
        </w:tc>
        <w:tc>
          <w:tcPr>
            <w:tcW w:w="794" w:type="dxa"/>
            <w:tcBorders>
              <w:top w:val="single" w:sz="6" w:space="0" w:color="auto"/>
              <w:bottom w:val="single" w:sz="6" w:space="0" w:color="auto"/>
            </w:tcBorders>
          </w:tcPr>
          <w:p w14:paraId="365020E1"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21 118</w:t>
            </w:r>
          </w:p>
        </w:tc>
      </w:tr>
      <w:tr w:rsidR="00BE4E9F" w14:paraId="179A1D01"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tcBorders>
          </w:tcPr>
          <w:p w14:paraId="0D8AB591" w14:textId="77777777" w:rsidR="00BE4E9F" w:rsidRDefault="00BE4E9F" w:rsidP="00D45A65"/>
        </w:tc>
        <w:tc>
          <w:tcPr>
            <w:tcW w:w="768" w:type="dxa"/>
            <w:gridSpan w:val="3"/>
            <w:tcBorders>
              <w:top w:val="single" w:sz="6" w:space="0" w:color="auto"/>
            </w:tcBorders>
          </w:tcPr>
          <w:p w14:paraId="1D6434D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84C330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E4DCD3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9C56EC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6376E9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49FCD6E7" w14:textId="77777777">
        <w:tc>
          <w:tcPr>
            <w:cnfStyle w:val="001000000000" w:firstRow="0" w:lastRow="0" w:firstColumn="1" w:lastColumn="0" w:oddVBand="0" w:evenVBand="0" w:oddHBand="0" w:evenHBand="0" w:firstRowFirstColumn="0" w:firstRowLastColumn="0" w:lastRowFirstColumn="0" w:lastRowLastColumn="0"/>
            <w:tcW w:w="3766" w:type="dxa"/>
          </w:tcPr>
          <w:p w14:paraId="0E575ECC" w14:textId="77777777" w:rsidR="00BE4E9F" w:rsidRDefault="00BE4E9F" w:rsidP="00D45A65">
            <w:r>
              <w:rPr>
                <w:b/>
                <w:sz w:val="16"/>
              </w:rPr>
              <w:t>FISCAL AGGREGATES</w:t>
            </w:r>
          </w:p>
        </w:tc>
        <w:tc>
          <w:tcPr>
            <w:tcW w:w="768" w:type="dxa"/>
            <w:gridSpan w:val="3"/>
          </w:tcPr>
          <w:p w14:paraId="48DC6AC3"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4AF88C9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3C3636D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06E3134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c>
          <w:tcPr>
            <w:tcW w:w="794" w:type="dxa"/>
          </w:tcPr>
          <w:p w14:paraId="50683D1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p>
        </w:tc>
      </w:tr>
      <w:tr w:rsidR="00BE4E9F" w14:paraId="46A90C3C" w14:textId="77777777">
        <w:tc>
          <w:tcPr>
            <w:cnfStyle w:val="001000000000" w:firstRow="0" w:lastRow="0" w:firstColumn="1" w:lastColumn="0" w:oddVBand="0" w:evenVBand="0" w:oddHBand="0" w:evenHBand="0" w:firstRowFirstColumn="0" w:firstRowLastColumn="0" w:lastRowFirstColumn="0" w:lastRowLastColumn="0"/>
            <w:tcW w:w="3766" w:type="dxa"/>
          </w:tcPr>
          <w:p w14:paraId="03CD2833" w14:textId="77777777" w:rsidR="00BE4E9F" w:rsidRDefault="00BE4E9F" w:rsidP="00D45A65">
            <w:r>
              <w:rPr>
                <w:sz w:val="16"/>
              </w:rPr>
              <w:t>Net cash flows from operating activities</w:t>
            </w:r>
          </w:p>
        </w:tc>
        <w:tc>
          <w:tcPr>
            <w:tcW w:w="768" w:type="dxa"/>
            <w:gridSpan w:val="3"/>
          </w:tcPr>
          <w:p w14:paraId="708BDC8E"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12 087</w:t>
            </w:r>
          </w:p>
        </w:tc>
        <w:tc>
          <w:tcPr>
            <w:tcW w:w="794" w:type="dxa"/>
          </w:tcPr>
          <w:p w14:paraId="40991DFC"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11 548</w:t>
            </w:r>
          </w:p>
        </w:tc>
        <w:tc>
          <w:tcPr>
            <w:tcW w:w="794" w:type="dxa"/>
          </w:tcPr>
          <w:p w14:paraId="4D2023B0"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13 236</w:t>
            </w:r>
          </w:p>
        </w:tc>
        <w:tc>
          <w:tcPr>
            <w:tcW w:w="794" w:type="dxa"/>
          </w:tcPr>
          <w:p w14:paraId="6505FA4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12 451</w:t>
            </w:r>
          </w:p>
        </w:tc>
        <w:tc>
          <w:tcPr>
            <w:tcW w:w="794" w:type="dxa"/>
          </w:tcPr>
          <w:p w14:paraId="315FE38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13 007</w:t>
            </w:r>
          </w:p>
        </w:tc>
      </w:tr>
      <w:tr w:rsidR="00BE4E9F" w14:paraId="131ECE80" w14:textId="77777777">
        <w:tc>
          <w:tcPr>
            <w:cnfStyle w:val="001000000000" w:firstRow="0" w:lastRow="0" w:firstColumn="1" w:lastColumn="0" w:oddVBand="0" w:evenVBand="0" w:oddHBand="0" w:evenHBand="0" w:firstRowFirstColumn="0" w:firstRowLastColumn="0" w:lastRowFirstColumn="0" w:lastRowLastColumn="0"/>
            <w:tcW w:w="3766" w:type="dxa"/>
            <w:tcBorders>
              <w:bottom w:val="single" w:sz="6" w:space="0" w:color="auto"/>
            </w:tcBorders>
          </w:tcPr>
          <w:p w14:paraId="5E47313D" w14:textId="77777777" w:rsidR="00BE4E9F" w:rsidRDefault="00BE4E9F" w:rsidP="00D45A65">
            <w:r>
              <w:rPr>
                <w:sz w:val="16"/>
              </w:rPr>
              <w:t>Net cash flows from investments in non</w:t>
            </w:r>
            <w:r>
              <w:rPr>
                <w:sz w:val="16"/>
              </w:rPr>
              <w:noBreakHyphen/>
              <w:t>financial assets</w:t>
            </w:r>
          </w:p>
        </w:tc>
        <w:tc>
          <w:tcPr>
            <w:tcW w:w="768" w:type="dxa"/>
            <w:gridSpan w:val="3"/>
            <w:tcBorders>
              <w:bottom w:val="single" w:sz="6" w:space="0" w:color="auto"/>
            </w:tcBorders>
          </w:tcPr>
          <w:p w14:paraId="6C38CA06"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(23 047)</w:t>
            </w:r>
          </w:p>
        </w:tc>
        <w:tc>
          <w:tcPr>
            <w:tcW w:w="794" w:type="dxa"/>
            <w:tcBorders>
              <w:bottom w:val="single" w:sz="6" w:space="0" w:color="auto"/>
            </w:tcBorders>
          </w:tcPr>
          <w:p w14:paraId="59AB325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(24 428)</w:t>
            </w:r>
          </w:p>
        </w:tc>
        <w:tc>
          <w:tcPr>
            <w:tcW w:w="794" w:type="dxa"/>
            <w:tcBorders>
              <w:bottom w:val="single" w:sz="6" w:space="0" w:color="auto"/>
            </w:tcBorders>
          </w:tcPr>
          <w:p w14:paraId="17B78F5F"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(19 546)</w:t>
            </w:r>
          </w:p>
        </w:tc>
        <w:tc>
          <w:tcPr>
            <w:tcW w:w="794" w:type="dxa"/>
            <w:tcBorders>
              <w:bottom w:val="single" w:sz="6" w:space="0" w:color="auto"/>
            </w:tcBorders>
          </w:tcPr>
          <w:p w14:paraId="7803FFD5"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(20 279)</w:t>
            </w:r>
          </w:p>
        </w:tc>
        <w:tc>
          <w:tcPr>
            <w:tcW w:w="794" w:type="dxa"/>
            <w:tcBorders>
              <w:bottom w:val="single" w:sz="6" w:space="0" w:color="auto"/>
            </w:tcBorders>
          </w:tcPr>
          <w:p w14:paraId="4C7A83C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sz w:val="16"/>
              </w:rPr>
              <w:t>(19 836)</w:t>
            </w:r>
          </w:p>
        </w:tc>
      </w:tr>
      <w:tr w:rsidR="00BE4E9F" w14:paraId="2307922B" w14:textId="77777777">
        <w:tc>
          <w:tcPr>
            <w:cnfStyle w:val="001000000000" w:firstRow="0" w:lastRow="0" w:firstColumn="1" w:lastColumn="0" w:oddVBand="0" w:evenVBand="0" w:oddHBand="0" w:evenHBand="0" w:firstRowFirstColumn="0" w:firstRowLastColumn="0" w:lastRowFirstColumn="0" w:lastRowLastColumn="0"/>
            <w:tcW w:w="3766" w:type="dxa"/>
            <w:tcBorders>
              <w:top w:val="single" w:sz="6" w:space="0" w:color="auto"/>
              <w:bottom w:val="single" w:sz="12" w:space="0" w:color="auto"/>
            </w:tcBorders>
          </w:tcPr>
          <w:p w14:paraId="1FE4D07B" w14:textId="77777777" w:rsidR="00BE4E9F" w:rsidRDefault="00BE4E9F" w:rsidP="00D45A65">
            <w:r>
              <w:rPr>
                <w:b/>
                <w:sz w:val="16"/>
              </w:rPr>
              <w:t>Cash surplus/(deficit)</w:t>
            </w:r>
          </w:p>
        </w:tc>
        <w:tc>
          <w:tcPr>
            <w:tcW w:w="768" w:type="dxa"/>
            <w:gridSpan w:val="3"/>
            <w:tcBorders>
              <w:top w:val="single" w:sz="6" w:space="0" w:color="auto"/>
              <w:bottom w:val="single" w:sz="12" w:space="0" w:color="auto"/>
            </w:tcBorders>
          </w:tcPr>
          <w:p w14:paraId="281EB934"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(10 960)</w:t>
            </w:r>
          </w:p>
        </w:tc>
        <w:tc>
          <w:tcPr>
            <w:tcW w:w="794" w:type="dxa"/>
            <w:tcBorders>
              <w:top w:val="single" w:sz="6" w:space="0" w:color="auto"/>
              <w:bottom w:val="single" w:sz="12" w:space="0" w:color="auto"/>
            </w:tcBorders>
          </w:tcPr>
          <w:p w14:paraId="3DB3D469"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(12 880)</w:t>
            </w:r>
          </w:p>
        </w:tc>
        <w:tc>
          <w:tcPr>
            <w:tcW w:w="794" w:type="dxa"/>
            <w:tcBorders>
              <w:top w:val="single" w:sz="6" w:space="0" w:color="auto"/>
              <w:bottom w:val="single" w:sz="12" w:space="0" w:color="auto"/>
            </w:tcBorders>
          </w:tcPr>
          <w:p w14:paraId="36E895CA"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(6 310)</w:t>
            </w:r>
          </w:p>
        </w:tc>
        <w:tc>
          <w:tcPr>
            <w:tcW w:w="794" w:type="dxa"/>
            <w:tcBorders>
              <w:top w:val="single" w:sz="6" w:space="0" w:color="auto"/>
              <w:bottom w:val="single" w:sz="12" w:space="0" w:color="auto"/>
            </w:tcBorders>
          </w:tcPr>
          <w:p w14:paraId="13C73177"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(7 828)</w:t>
            </w:r>
          </w:p>
        </w:tc>
        <w:tc>
          <w:tcPr>
            <w:tcW w:w="794" w:type="dxa"/>
            <w:tcBorders>
              <w:top w:val="single" w:sz="6" w:space="0" w:color="auto"/>
              <w:bottom w:val="single" w:sz="12" w:space="0" w:color="auto"/>
            </w:tcBorders>
          </w:tcPr>
          <w:p w14:paraId="5BC155DB" w14:textId="77777777" w:rsidR="00BE4E9F" w:rsidRDefault="00BE4E9F" w:rsidP="00D45A65">
            <w:pPr>
              <w:cnfStyle w:val="000000000000" w:firstRow="0" w:lastRow="0" w:firstColumn="0" w:lastColumn="0" w:oddVBand="0" w:evenVBand="0" w:oddHBand="0" w:evenHBand="0" w:firstRowFirstColumn="0" w:firstRowLastColumn="0" w:lastRowFirstColumn="0" w:lastRowLastColumn="0"/>
            </w:pPr>
            <w:r>
              <w:rPr>
                <w:b/>
                <w:sz w:val="16"/>
              </w:rPr>
              <w:t>(6 829)</w:t>
            </w:r>
          </w:p>
        </w:tc>
      </w:tr>
    </w:tbl>
    <w:p w14:paraId="747F4CC4" w14:textId="77777777" w:rsidR="00BE4E9F" w:rsidRPr="004D1722" w:rsidRDefault="00BE4E9F" w:rsidP="00305EF6">
      <w:pPr>
        <w:pStyle w:val="Note"/>
      </w:pPr>
      <w:r w:rsidRPr="004D1722">
        <w:t>Notes:</w:t>
      </w:r>
    </w:p>
    <w:p w14:paraId="52B0F08A" w14:textId="77777777" w:rsidR="00BE4E9F" w:rsidRPr="004D1722" w:rsidRDefault="00BE4E9F" w:rsidP="00305EF6">
      <w:pPr>
        <w:pStyle w:val="Note"/>
      </w:pPr>
      <w:r w:rsidRPr="004D1722">
        <w:t>(a)</w:t>
      </w:r>
      <w:r w:rsidRPr="004D1722">
        <w:tab/>
        <w:t>Sales of goods and services and payments for goods and services are inclusive of goods and services tax.</w:t>
      </w:r>
    </w:p>
    <w:p w14:paraId="6908C95A" w14:textId="77777777" w:rsidR="00BE4E9F" w:rsidRDefault="00BE4E9F" w:rsidP="00305EF6">
      <w:pPr>
        <w:pStyle w:val="Note"/>
      </w:pPr>
      <w:r w:rsidRPr="004D1722">
        <w:t>(b)</w:t>
      </w:r>
      <w:r w:rsidRPr="004D1722">
        <w:tab/>
        <w:t>Cash and cash equivalents at the end of the reporting period does not equal cash and deposits on the balance sheet. This is due to overdrafts being included in the cash flow statement balances.</w:t>
      </w:r>
    </w:p>
    <w:p w14:paraId="11217F21" w14:textId="77777777" w:rsidR="00BE4E9F" w:rsidRDefault="00BE4E9F" w:rsidP="00305EF6">
      <w:pPr>
        <w:pStyle w:val="TableHeading"/>
      </w:pPr>
      <w:r w:rsidRPr="004D1722">
        <w:lastRenderedPageBreak/>
        <w:t>Table 2.19:</w:t>
      </w:r>
      <w:r w:rsidRPr="004D1722">
        <w:tab/>
        <w:t xml:space="preserve">State of Victoria statement of changes in equity for the </w:t>
      </w:r>
      <w:r w:rsidRPr="004D1722">
        <w:br/>
        <w:t xml:space="preserve">financial year ended 30 June </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ASB17/Link_Budget_AASB17.xlsx|Table:WoS_SOCIE|MergedHeadingRow:1|TableGroup:Chapter 2"/>
      </w:tblPr>
      <w:tblGrid>
        <w:gridCol w:w="3332"/>
        <w:gridCol w:w="1372"/>
        <w:gridCol w:w="1399"/>
        <w:gridCol w:w="784"/>
        <w:gridCol w:w="823"/>
      </w:tblGrid>
      <w:tr w:rsidR="00BE4E9F" w14:paraId="7A683BE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2" w:type="dxa"/>
          </w:tcPr>
          <w:p w14:paraId="4D16CB03" w14:textId="77777777" w:rsidR="00BE4E9F" w:rsidRDefault="00BE4E9F">
            <w:pPr>
              <w:keepNext/>
            </w:pPr>
          </w:p>
        </w:tc>
        <w:tc>
          <w:tcPr>
            <w:tcW w:w="1372" w:type="dxa"/>
          </w:tcPr>
          <w:p w14:paraId="7E770A8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399" w:type="dxa"/>
          </w:tcPr>
          <w:p w14:paraId="37DADD9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784" w:type="dxa"/>
          </w:tcPr>
          <w:p w14:paraId="6273C4E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823" w:type="dxa"/>
          </w:tcPr>
          <w:p w14:paraId="0E55534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w:t>
            </w:r>
          </w:p>
        </w:tc>
      </w:tr>
      <w:tr w:rsidR="00BE4E9F" w14:paraId="7F3437EA" w14:textId="77777777">
        <w:tc>
          <w:tcPr>
            <w:cnfStyle w:val="001000000000" w:firstRow="0" w:lastRow="0" w:firstColumn="1" w:lastColumn="0" w:oddVBand="0" w:evenVBand="0" w:oddHBand="0" w:evenHBand="0" w:firstRowFirstColumn="0" w:firstRowLastColumn="0" w:lastRowFirstColumn="0" w:lastRowLastColumn="0"/>
            <w:tcW w:w="3332" w:type="dxa"/>
          </w:tcPr>
          <w:p w14:paraId="0BCE2153" w14:textId="77777777" w:rsidR="00BE4E9F" w:rsidRDefault="00BE4E9F">
            <w:r>
              <w:rPr>
                <w:b/>
              </w:rPr>
              <w:t>2025</w:t>
            </w:r>
            <w:r>
              <w:rPr>
                <w:b/>
              </w:rPr>
              <w:noBreakHyphen/>
              <w:t>26 revised</w:t>
            </w:r>
          </w:p>
        </w:tc>
        <w:tc>
          <w:tcPr>
            <w:tcW w:w="1372" w:type="dxa"/>
          </w:tcPr>
          <w:p w14:paraId="7DE126E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399" w:type="dxa"/>
          </w:tcPr>
          <w:p w14:paraId="419F074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4" w:type="dxa"/>
          </w:tcPr>
          <w:p w14:paraId="0CE7C74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3" w:type="dxa"/>
          </w:tcPr>
          <w:p w14:paraId="32D3B78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4205FDB" w14:textId="77777777">
        <w:tc>
          <w:tcPr>
            <w:cnfStyle w:val="001000000000" w:firstRow="0" w:lastRow="0" w:firstColumn="1" w:lastColumn="0" w:oddVBand="0" w:evenVBand="0" w:oddHBand="0" w:evenHBand="0" w:firstRowFirstColumn="0" w:firstRowLastColumn="0" w:lastRowFirstColumn="0" w:lastRowLastColumn="0"/>
            <w:tcW w:w="3332" w:type="dxa"/>
          </w:tcPr>
          <w:p w14:paraId="1151FA9B" w14:textId="77777777" w:rsidR="00BE4E9F" w:rsidRDefault="00BE4E9F">
            <w:r>
              <w:t>Balance at 1 July 2025</w:t>
            </w:r>
          </w:p>
        </w:tc>
        <w:tc>
          <w:tcPr>
            <w:tcW w:w="1372" w:type="dxa"/>
          </w:tcPr>
          <w:p w14:paraId="1107C3AF" w14:textId="77777777" w:rsidR="00BE4E9F" w:rsidRDefault="00BE4E9F">
            <w:pPr>
              <w:cnfStyle w:val="000000000000" w:firstRow="0" w:lastRow="0" w:firstColumn="0" w:lastColumn="0" w:oddVBand="0" w:evenVBand="0" w:oddHBand="0" w:evenHBand="0" w:firstRowFirstColumn="0" w:firstRowLastColumn="0" w:lastRowFirstColumn="0" w:lastRowLastColumn="0"/>
            </w:pPr>
            <w:r>
              <w:t>69 466</w:t>
            </w:r>
          </w:p>
        </w:tc>
        <w:tc>
          <w:tcPr>
            <w:tcW w:w="1399" w:type="dxa"/>
          </w:tcPr>
          <w:p w14:paraId="71EACCF7" w14:textId="77777777" w:rsidR="00BE4E9F" w:rsidRDefault="00BE4E9F">
            <w:pPr>
              <w:cnfStyle w:val="000000000000" w:firstRow="0" w:lastRow="0" w:firstColumn="0" w:lastColumn="0" w:oddVBand="0" w:evenVBand="0" w:oddHBand="0" w:evenHBand="0" w:firstRowFirstColumn="0" w:firstRowLastColumn="0" w:lastRowFirstColumn="0" w:lastRowLastColumn="0"/>
            </w:pPr>
            <w:r>
              <w:t>209 395</w:t>
            </w:r>
          </w:p>
        </w:tc>
        <w:tc>
          <w:tcPr>
            <w:tcW w:w="784" w:type="dxa"/>
          </w:tcPr>
          <w:p w14:paraId="57C60901" w14:textId="77777777" w:rsidR="00BE4E9F" w:rsidRDefault="00BE4E9F">
            <w:pPr>
              <w:cnfStyle w:val="000000000000" w:firstRow="0" w:lastRow="0" w:firstColumn="0" w:lastColumn="0" w:oddVBand="0" w:evenVBand="0" w:oddHBand="0" w:evenHBand="0" w:firstRowFirstColumn="0" w:firstRowLastColumn="0" w:lastRowFirstColumn="0" w:lastRowLastColumn="0"/>
            </w:pPr>
            <w:r>
              <w:t>2 554</w:t>
            </w:r>
          </w:p>
        </w:tc>
        <w:tc>
          <w:tcPr>
            <w:tcW w:w="823" w:type="dxa"/>
          </w:tcPr>
          <w:p w14:paraId="63544D25" w14:textId="77777777" w:rsidR="00BE4E9F" w:rsidRDefault="00BE4E9F">
            <w:pPr>
              <w:cnfStyle w:val="000000000000" w:firstRow="0" w:lastRow="0" w:firstColumn="0" w:lastColumn="0" w:oddVBand="0" w:evenVBand="0" w:oddHBand="0" w:evenHBand="0" w:firstRowFirstColumn="0" w:firstRowLastColumn="0" w:lastRowFirstColumn="0" w:lastRowLastColumn="0"/>
            </w:pPr>
            <w:r>
              <w:t>281 414</w:t>
            </w:r>
          </w:p>
        </w:tc>
      </w:tr>
      <w:tr w:rsidR="00BE4E9F" w14:paraId="71FBCA5B" w14:textId="77777777">
        <w:tc>
          <w:tcPr>
            <w:cnfStyle w:val="001000000000" w:firstRow="0" w:lastRow="0" w:firstColumn="1" w:lastColumn="0" w:oddVBand="0" w:evenVBand="0" w:oddHBand="0" w:evenHBand="0" w:firstRowFirstColumn="0" w:firstRowLastColumn="0" w:lastRowFirstColumn="0" w:lastRowLastColumn="0"/>
            <w:tcW w:w="3332" w:type="dxa"/>
          </w:tcPr>
          <w:p w14:paraId="590A1F1C" w14:textId="77777777" w:rsidR="00BE4E9F" w:rsidRDefault="00BE4E9F">
            <w:r>
              <w:t>Net result for the year</w:t>
            </w:r>
          </w:p>
        </w:tc>
        <w:tc>
          <w:tcPr>
            <w:tcW w:w="1372" w:type="dxa"/>
          </w:tcPr>
          <w:p w14:paraId="74586B1B" w14:textId="77777777" w:rsidR="00BE4E9F" w:rsidRDefault="00BE4E9F">
            <w:pPr>
              <w:cnfStyle w:val="000000000000" w:firstRow="0" w:lastRow="0" w:firstColumn="0" w:lastColumn="0" w:oddVBand="0" w:evenVBand="0" w:oddHBand="0" w:evenHBand="0" w:firstRowFirstColumn="0" w:firstRowLastColumn="0" w:lastRowFirstColumn="0" w:lastRowLastColumn="0"/>
            </w:pPr>
            <w:r>
              <w:t>5 248</w:t>
            </w:r>
          </w:p>
        </w:tc>
        <w:tc>
          <w:tcPr>
            <w:tcW w:w="1399" w:type="dxa"/>
          </w:tcPr>
          <w:p w14:paraId="7F11E74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6CE1EA4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31E67AA5" w14:textId="77777777" w:rsidR="00BE4E9F" w:rsidRDefault="00BE4E9F">
            <w:pPr>
              <w:cnfStyle w:val="000000000000" w:firstRow="0" w:lastRow="0" w:firstColumn="0" w:lastColumn="0" w:oddVBand="0" w:evenVBand="0" w:oddHBand="0" w:evenHBand="0" w:firstRowFirstColumn="0" w:firstRowLastColumn="0" w:lastRowFirstColumn="0" w:lastRowLastColumn="0"/>
            </w:pPr>
            <w:r>
              <w:t>5 248</w:t>
            </w:r>
          </w:p>
        </w:tc>
      </w:tr>
      <w:tr w:rsidR="00BE4E9F" w14:paraId="1DE9142E" w14:textId="77777777">
        <w:tc>
          <w:tcPr>
            <w:cnfStyle w:val="001000000000" w:firstRow="0" w:lastRow="0" w:firstColumn="1" w:lastColumn="0" w:oddVBand="0" w:evenVBand="0" w:oddHBand="0" w:evenHBand="0" w:firstRowFirstColumn="0" w:firstRowLastColumn="0" w:lastRowFirstColumn="0" w:lastRowLastColumn="0"/>
            <w:tcW w:w="3332" w:type="dxa"/>
          </w:tcPr>
          <w:p w14:paraId="638EEAA9" w14:textId="77777777" w:rsidR="00BE4E9F" w:rsidRDefault="00BE4E9F">
            <w:r>
              <w:t>Other comprehensive income for the year</w:t>
            </w:r>
          </w:p>
        </w:tc>
        <w:tc>
          <w:tcPr>
            <w:tcW w:w="1372" w:type="dxa"/>
          </w:tcPr>
          <w:p w14:paraId="7CCD3AEB" w14:textId="77777777" w:rsidR="00BE4E9F" w:rsidRDefault="00BE4E9F">
            <w:pPr>
              <w:cnfStyle w:val="000000000000" w:firstRow="0" w:lastRow="0" w:firstColumn="0" w:lastColumn="0" w:oddVBand="0" w:evenVBand="0" w:oddHBand="0" w:evenHBand="0" w:firstRowFirstColumn="0" w:firstRowLastColumn="0" w:lastRowFirstColumn="0" w:lastRowLastColumn="0"/>
            </w:pPr>
            <w:r>
              <w:t>2 632</w:t>
            </w:r>
          </w:p>
        </w:tc>
        <w:tc>
          <w:tcPr>
            <w:tcW w:w="1399" w:type="dxa"/>
          </w:tcPr>
          <w:p w14:paraId="685A4E4B" w14:textId="77777777" w:rsidR="00BE4E9F" w:rsidRDefault="00BE4E9F">
            <w:pPr>
              <w:cnfStyle w:val="000000000000" w:firstRow="0" w:lastRow="0" w:firstColumn="0" w:lastColumn="0" w:oddVBand="0" w:evenVBand="0" w:oddHBand="0" w:evenHBand="0" w:firstRowFirstColumn="0" w:firstRowLastColumn="0" w:lastRowFirstColumn="0" w:lastRowLastColumn="0"/>
            </w:pPr>
            <w:r>
              <w:t>3 438</w:t>
            </w:r>
          </w:p>
        </w:tc>
        <w:tc>
          <w:tcPr>
            <w:tcW w:w="784" w:type="dxa"/>
          </w:tcPr>
          <w:p w14:paraId="6B7A7613"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c>
          <w:tcPr>
            <w:tcW w:w="823" w:type="dxa"/>
          </w:tcPr>
          <w:p w14:paraId="5410A725" w14:textId="77777777" w:rsidR="00BE4E9F" w:rsidRDefault="00BE4E9F">
            <w:pPr>
              <w:cnfStyle w:val="000000000000" w:firstRow="0" w:lastRow="0" w:firstColumn="0" w:lastColumn="0" w:oddVBand="0" w:evenVBand="0" w:oddHBand="0" w:evenHBand="0" w:firstRowFirstColumn="0" w:firstRowLastColumn="0" w:lastRowFirstColumn="0" w:lastRowLastColumn="0"/>
            </w:pPr>
            <w:r>
              <w:t>6 120</w:t>
            </w:r>
          </w:p>
        </w:tc>
      </w:tr>
      <w:tr w:rsidR="00BE4E9F" w14:paraId="4A72072E" w14:textId="77777777">
        <w:tc>
          <w:tcPr>
            <w:cnfStyle w:val="001000000000" w:firstRow="0" w:lastRow="0" w:firstColumn="1" w:lastColumn="0" w:oddVBand="0" w:evenVBand="0" w:oddHBand="0" w:evenHBand="0" w:firstRowFirstColumn="0" w:firstRowLastColumn="0" w:lastRowFirstColumn="0" w:lastRowLastColumn="0"/>
            <w:tcW w:w="3332" w:type="dxa"/>
          </w:tcPr>
          <w:p w14:paraId="11B7E51B" w14:textId="77777777" w:rsidR="00BE4E9F" w:rsidRDefault="00BE4E9F">
            <w:r>
              <w:t>Transfer to/(from) accumulated surplus</w:t>
            </w:r>
          </w:p>
        </w:tc>
        <w:tc>
          <w:tcPr>
            <w:tcW w:w="1372" w:type="dxa"/>
          </w:tcPr>
          <w:p w14:paraId="56DCFFB8" w14:textId="77777777" w:rsidR="00BE4E9F" w:rsidRDefault="00BE4E9F">
            <w:pPr>
              <w:cnfStyle w:val="000000000000" w:firstRow="0" w:lastRow="0" w:firstColumn="0" w:lastColumn="0" w:oddVBand="0" w:evenVBand="0" w:oddHBand="0" w:evenHBand="0" w:firstRowFirstColumn="0" w:firstRowLastColumn="0" w:lastRowFirstColumn="0" w:lastRowLastColumn="0"/>
            </w:pPr>
            <w:r>
              <w:t>348</w:t>
            </w:r>
          </w:p>
        </w:tc>
        <w:tc>
          <w:tcPr>
            <w:tcW w:w="1399" w:type="dxa"/>
          </w:tcPr>
          <w:p w14:paraId="774B178C" w14:textId="77777777" w:rsidR="00BE4E9F" w:rsidRDefault="00BE4E9F">
            <w:pPr>
              <w:cnfStyle w:val="000000000000" w:firstRow="0" w:lastRow="0" w:firstColumn="0" w:lastColumn="0" w:oddVBand="0" w:evenVBand="0" w:oddHBand="0" w:evenHBand="0" w:firstRowFirstColumn="0" w:firstRowLastColumn="0" w:lastRowFirstColumn="0" w:lastRowLastColumn="0"/>
            </w:pPr>
            <w:r>
              <w:t>(348)</w:t>
            </w:r>
          </w:p>
        </w:tc>
        <w:tc>
          <w:tcPr>
            <w:tcW w:w="784" w:type="dxa"/>
          </w:tcPr>
          <w:p w14:paraId="16D350A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823" w:type="dxa"/>
          </w:tcPr>
          <w:p w14:paraId="43CA7ED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6162FB5"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bottom w:val="single" w:sz="6" w:space="0" w:color="auto"/>
            </w:tcBorders>
          </w:tcPr>
          <w:p w14:paraId="138A4535" w14:textId="77777777" w:rsidR="00BE4E9F" w:rsidRDefault="00BE4E9F">
            <w:r>
              <w:rPr>
                <w:b/>
              </w:rPr>
              <w:t>Total equity as at 30 June 2026</w:t>
            </w:r>
          </w:p>
        </w:tc>
        <w:tc>
          <w:tcPr>
            <w:tcW w:w="1372" w:type="dxa"/>
            <w:tcBorders>
              <w:top w:val="single" w:sz="6" w:space="0" w:color="auto"/>
              <w:bottom w:val="single" w:sz="6" w:space="0" w:color="auto"/>
            </w:tcBorders>
          </w:tcPr>
          <w:p w14:paraId="3A8DBF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77 693</w:t>
            </w:r>
          </w:p>
        </w:tc>
        <w:tc>
          <w:tcPr>
            <w:tcW w:w="1399" w:type="dxa"/>
            <w:tcBorders>
              <w:top w:val="single" w:sz="6" w:space="0" w:color="auto"/>
              <w:bottom w:val="single" w:sz="6" w:space="0" w:color="auto"/>
            </w:tcBorders>
          </w:tcPr>
          <w:p w14:paraId="6AF467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212 485</w:t>
            </w:r>
          </w:p>
        </w:tc>
        <w:tc>
          <w:tcPr>
            <w:tcW w:w="784" w:type="dxa"/>
            <w:tcBorders>
              <w:top w:val="single" w:sz="6" w:space="0" w:color="auto"/>
              <w:bottom w:val="single" w:sz="6" w:space="0" w:color="auto"/>
            </w:tcBorders>
          </w:tcPr>
          <w:p w14:paraId="3D43A79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2 604</w:t>
            </w:r>
          </w:p>
        </w:tc>
        <w:tc>
          <w:tcPr>
            <w:tcW w:w="823" w:type="dxa"/>
            <w:tcBorders>
              <w:top w:val="single" w:sz="6" w:space="0" w:color="auto"/>
              <w:bottom w:val="single" w:sz="6" w:space="0" w:color="auto"/>
            </w:tcBorders>
          </w:tcPr>
          <w:p w14:paraId="67814A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292 783</w:t>
            </w:r>
          </w:p>
        </w:tc>
      </w:tr>
      <w:tr w:rsidR="00BE4E9F" w14:paraId="5103C56F"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tcBorders>
          </w:tcPr>
          <w:p w14:paraId="7C3111D6" w14:textId="77777777" w:rsidR="00BE4E9F" w:rsidRDefault="00BE4E9F">
            <w:pPr>
              <w:spacing w:before="60"/>
            </w:pPr>
            <w:r>
              <w:rPr>
                <w:b/>
              </w:rPr>
              <w:t>2026</w:t>
            </w:r>
            <w:r>
              <w:rPr>
                <w:b/>
              </w:rPr>
              <w:noBreakHyphen/>
              <w:t>27 budget</w:t>
            </w:r>
          </w:p>
        </w:tc>
        <w:tc>
          <w:tcPr>
            <w:tcW w:w="1372" w:type="dxa"/>
            <w:tcBorders>
              <w:top w:val="single" w:sz="6" w:space="0" w:color="auto"/>
            </w:tcBorders>
          </w:tcPr>
          <w:p w14:paraId="01862BD8"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1399" w:type="dxa"/>
            <w:tcBorders>
              <w:top w:val="single" w:sz="6" w:space="0" w:color="auto"/>
            </w:tcBorders>
          </w:tcPr>
          <w:p w14:paraId="134C9C91"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7D1F28C3"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auto"/>
            </w:tcBorders>
          </w:tcPr>
          <w:p w14:paraId="2F6BAE20"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r>
      <w:tr w:rsidR="00BE4E9F" w14:paraId="36827975" w14:textId="77777777">
        <w:tc>
          <w:tcPr>
            <w:cnfStyle w:val="001000000000" w:firstRow="0" w:lastRow="0" w:firstColumn="1" w:lastColumn="0" w:oddVBand="0" w:evenVBand="0" w:oddHBand="0" w:evenHBand="0" w:firstRowFirstColumn="0" w:firstRowLastColumn="0" w:lastRowFirstColumn="0" w:lastRowLastColumn="0"/>
            <w:tcW w:w="3332" w:type="dxa"/>
          </w:tcPr>
          <w:p w14:paraId="18BA1BED" w14:textId="77777777" w:rsidR="00BE4E9F" w:rsidRDefault="00BE4E9F">
            <w:r>
              <w:t>Balance at 1 July 2026</w:t>
            </w:r>
          </w:p>
        </w:tc>
        <w:tc>
          <w:tcPr>
            <w:tcW w:w="1372" w:type="dxa"/>
          </w:tcPr>
          <w:p w14:paraId="36CE1C74" w14:textId="77777777" w:rsidR="00BE4E9F" w:rsidRDefault="00BE4E9F">
            <w:pPr>
              <w:cnfStyle w:val="000000000000" w:firstRow="0" w:lastRow="0" w:firstColumn="0" w:lastColumn="0" w:oddVBand="0" w:evenVBand="0" w:oddHBand="0" w:evenHBand="0" w:firstRowFirstColumn="0" w:firstRowLastColumn="0" w:lastRowFirstColumn="0" w:lastRowLastColumn="0"/>
            </w:pPr>
            <w:r>
              <w:t>77 693</w:t>
            </w:r>
          </w:p>
        </w:tc>
        <w:tc>
          <w:tcPr>
            <w:tcW w:w="1399" w:type="dxa"/>
          </w:tcPr>
          <w:p w14:paraId="1C266150" w14:textId="77777777" w:rsidR="00BE4E9F" w:rsidRDefault="00BE4E9F">
            <w:pPr>
              <w:cnfStyle w:val="000000000000" w:firstRow="0" w:lastRow="0" w:firstColumn="0" w:lastColumn="0" w:oddVBand="0" w:evenVBand="0" w:oddHBand="0" w:evenHBand="0" w:firstRowFirstColumn="0" w:firstRowLastColumn="0" w:lastRowFirstColumn="0" w:lastRowLastColumn="0"/>
            </w:pPr>
            <w:r>
              <w:t>212 485</w:t>
            </w:r>
          </w:p>
        </w:tc>
        <w:tc>
          <w:tcPr>
            <w:tcW w:w="784" w:type="dxa"/>
          </w:tcPr>
          <w:p w14:paraId="0770055F" w14:textId="77777777" w:rsidR="00BE4E9F" w:rsidRDefault="00BE4E9F">
            <w:pPr>
              <w:cnfStyle w:val="000000000000" w:firstRow="0" w:lastRow="0" w:firstColumn="0" w:lastColumn="0" w:oddVBand="0" w:evenVBand="0" w:oddHBand="0" w:evenHBand="0" w:firstRowFirstColumn="0" w:firstRowLastColumn="0" w:lastRowFirstColumn="0" w:lastRowLastColumn="0"/>
            </w:pPr>
            <w:r>
              <w:t>2 604</w:t>
            </w:r>
          </w:p>
        </w:tc>
        <w:tc>
          <w:tcPr>
            <w:tcW w:w="823" w:type="dxa"/>
          </w:tcPr>
          <w:p w14:paraId="6F8AAFAD" w14:textId="77777777" w:rsidR="00BE4E9F" w:rsidRDefault="00BE4E9F">
            <w:pPr>
              <w:cnfStyle w:val="000000000000" w:firstRow="0" w:lastRow="0" w:firstColumn="0" w:lastColumn="0" w:oddVBand="0" w:evenVBand="0" w:oddHBand="0" w:evenHBand="0" w:firstRowFirstColumn="0" w:firstRowLastColumn="0" w:lastRowFirstColumn="0" w:lastRowLastColumn="0"/>
            </w:pPr>
            <w:r>
              <w:t>292 783</w:t>
            </w:r>
          </w:p>
        </w:tc>
      </w:tr>
      <w:tr w:rsidR="00BE4E9F" w14:paraId="62A14ED4" w14:textId="77777777">
        <w:tc>
          <w:tcPr>
            <w:cnfStyle w:val="001000000000" w:firstRow="0" w:lastRow="0" w:firstColumn="1" w:lastColumn="0" w:oddVBand="0" w:evenVBand="0" w:oddHBand="0" w:evenHBand="0" w:firstRowFirstColumn="0" w:firstRowLastColumn="0" w:lastRowFirstColumn="0" w:lastRowLastColumn="0"/>
            <w:tcW w:w="3332" w:type="dxa"/>
          </w:tcPr>
          <w:p w14:paraId="467A4FDA" w14:textId="77777777" w:rsidR="00BE4E9F" w:rsidRDefault="00BE4E9F">
            <w:r>
              <w:t>Opening balance adjustment</w:t>
            </w:r>
            <w:r>
              <w:rPr>
                <w:vertAlign w:val="superscript"/>
              </w:rPr>
              <w:t xml:space="preserve"> (a)</w:t>
            </w:r>
          </w:p>
        </w:tc>
        <w:tc>
          <w:tcPr>
            <w:tcW w:w="1372" w:type="dxa"/>
          </w:tcPr>
          <w:p w14:paraId="5D562992"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1 157</w:t>
            </w:r>
          </w:p>
        </w:tc>
        <w:tc>
          <w:tcPr>
            <w:tcW w:w="1399" w:type="dxa"/>
          </w:tcPr>
          <w:p w14:paraId="4D85BBE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1E865C0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2385E4A5"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1 157</w:t>
            </w:r>
          </w:p>
        </w:tc>
      </w:tr>
      <w:tr w:rsidR="00BE4E9F" w14:paraId="22D87716" w14:textId="77777777">
        <w:tc>
          <w:tcPr>
            <w:cnfStyle w:val="001000000000" w:firstRow="0" w:lastRow="0" w:firstColumn="1" w:lastColumn="0" w:oddVBand="0" w:evenVBand="0" w:oddHBand="0" w:evenHBand="0" w:firstRowFirstColumn="0" w:firstRowLastColumn="0" w:lastRowFirstColumn="0" w:lastRowLastColumn="0"/>
            <w:tcW w:w="3332" w:type="dxa"/>
          </w:tcPr>
          <w:p w14:paraId="615A0064" w14:textId="77777777" w:rsidR="00BE4E9F" w:rsidRDefault="00BE4E9F">
            <w:r>
              <w:rPr>
                <w:b/>
              </w:rPr>
              <w:t>Restated balance at 1 July 2026</w:t>
            </w:r>
          </w:p>
        </w:tc>
        <w:tc>
          <w:tcPr>
            <w:tcW w:w="1372" w:type="dxa"/>
          </w:tcPr>
          <w:p w14:paraId="54CDF3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78 850</w:t>
            </w:r>
          </w:p>
        </w:tc>
        <w:tc>
          <w:tcPr>
            <w:tcW w:w="1399" w:type="dxa"/>
          </w:tcPr>
          <w:p w14:paraId="7BFC2E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212 485</w:t>
            </w:r>
          </w:p>
        </w:tc>
        <w:tc>
          <w:tcPr>
            <w:tcW w:w="784" w:type="dxa"/>
          </w:tcPr>
          <w:p w14:paraId="14A35B1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2 604</w:t>
            </w:r>
          </w:p>
        </w:tc>
        <w:tc>
          <w:tcPr>
            <w:tcW w:w="823" w:type="dxa"/>
          </w:tcPr>
          <w:p w14:paraId="59EAE1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293 939</w:t>
            </w:r>
          </w:p>
        </w:tc>
      </w:tr>
      <w:tr w:rsidR="00BE4E9F" w14:paraId="15088CB6" w14:textId="77777777">
        <w:tc>
          <w:tcPr>
            <w:cnfStyle w:val="001000000000" w:firstRow="0" w:lastRow="0" w:firstColumn="1" w:lastColumn="0" w:oddVBand="0" w:evenVBand="0" w:oddHBand="0" w:evenHBand="0" w:firstRowFirstColumn="0" w:firstRowLastColumn="0" w:lastRowFirstColumn="0" w:lastRowLastColumn="0"/>
            <w:tcW w:w="3332" w:type="dxa"/>
          </w:tcPr>
          <w:p w14:paraId="655D4D33" w14:textId="77777777" w:rsidR="00BE4E9F" w:rsidRDefault="00BE4E9F">
            <w:r>
              <w:t>Net result for the year</w:t>
            </w:r>
          </w:p>
        </w:tc>
        <w:tc>
          <w:tcPr>
            <w:tcW w:w="1372" w:type="dxa"/>
          </w:tcPr>
          <w:p w14:paraId="47677EEF" w14:textId="77777777" w:rsidR="00BE4E9F" w:rsidRDefault="00BE4E9F">
            <w:pPr>
              <w:cnfStyle w:val="000000000000" w:firstRow="0" w:lastRow="0" w:firstColumn="0" w:lastColumn="0" w:oddVBand="0" w:evenVBand="0" w:oddHBand="0" w:evenHBand="0" w:firstRowFirstColumn="0" w:firstRowLastColumn="0" w:lastRowFirstColumn="0" w:lastRowLastColumn="0"/>
            </w:pPr>
            <w:r>
              <w:t>(3 503)</w:t>
            </w:r>
          </w:p>
        </w:tc>
        <w:tc>
          <w:tcPr>
            <w:tcW w:w="1399" w:type="dxa"/>
          </w:tcPr>
          <w:p w14:paraId="687D75C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301B72A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2809A4EB" w14:textId="77777777" w:rsidR="00BE4E9F" w:rsidRDefault="00BE4E9F">
            <w:pPr>
              <w:cnfStyle w:val="000000000000" w:firstRow="0" w:lastRow="0" w:firstColumn="0" w:lastColumn="0" w:oddVBand="0" w:evenVBand="0" w:oddHBand="0" w:evenHBand="0" w:firstRowFirstColumn="0" w:firstRowLastColumn="0" w:lastRowFirstColumn="0" w:lastRowLastColumn="0"/>
            </w:pPr>
            <w:r>
              <w:t>(3 503)</w:t>
            </w:r>
          </w:p>
        </w:tc>
      </w:tr>
      <w:tr w:rsidR="00BE4E9F" w14:paraId="65739802" w14:textId="77777777">
        <w:tc>
          <w:tcPr>
            <w:cnfStyle w:val="001000000000" w:firstRow="0" w:lastRow="0" w:firstColumn="1" w:lastColumn="0" w:oddVBand="0" w:evenVBand="0" w:oddHBand="0" w:evenHBand="0" w:firstRowFirstColumn="0" w:firstRowLastColumn="0" w:lastRowFirstColumn="0" w:lastRowLastColumn="0"/>
            <w:tcW w:w="3332" w:type="dxa"/>
          </w:tcPr>
          <w:p w14:paraId="040AE495" w14:textId="77777777" w:rsidR="00BE4E9F" w:rsidRDefault="00BE4E9F">
            <w:r>
              <w:t>Other comprehensive income for the year</w:t>
            </w:r>
          </w:p>
        </w:tc>
        <w:tc>
          <w:tcPr>
            <w:tcW w:w="1372" w:type="dxa"/>
          </w:tcPr>
          <w:p w14:paraId="30EFE007" w14:textId="77777777" w:rsidR="00BE4E9F" w:rsidRDefault="00BE4E9F">
            <w:pPr>
              <w:cnfStyle w:val="000000000000" w:firstRow="0" w:lastRow="0" w:firstColumn="0" w:lastColumn="0" w:oddVBand="0" w:evenVBand="0" w:oddHBand="0" w:evenHBand="0" w:firstRowFirstColumn="0" w:firstRowLastColumn="0" w:lastRowFirstColumn="0" w:lastRowLastColumn="0"/>
            </w:pPr>
            <w:r>
              <w:t>313</w:t>
            </w:r>
          </w:p>
        </w:tc>
        <w:tc>
          <w:tcPr>
            <w:tcW w:w="1399" w:type="dxa"/>
          </w:tcPr>
          <w:p w14:paraId="7D723359" w14:textId="77777777" w:rsidR="00BE4E9F" w:rsidRDefault="00BE4E9F">
            <w:pPr>
              <w:cnfStyle w:val="000000000000" w:firstRow="0" w:lastRow="0" w:firstColumn="0" w:lastColumn="0" w:oddVBand="0" w:evenVBand="0" w:oddHBand="0" w:evenHBand="0" w:firstRowFirstColumn="0" w:firstRowLastColumn="0" w:lastRowFirstColumn="0" w:lastRowLastColumn="0"/>
            </w:pPr>
            <w:r>
              <w:t>8 233</w:t>
            </w:r>
          </w:p>
        </w:tc>
        <w:tc>
          <w:tcPr>
            <w:tcW w:w="784" w:type="dxa"/>
          </w:tcPr>
          <w:p w14:paraId="2128D020"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823" w:type="dxa"/>
          </w:tcPr>
          <w:p w14:paraId="35C51997" w14:textId="77777777" w:rsidR="00BE4E9F" w:rsidRDefault="00BE4E9F">
            <w:pPr>
              <w:cnfStyle w:val="000000000000" w:firstRow="0" w:lastRow="0" w:firstColumn="0" w:lastColumn="0" w:oddVBand="0" w:evenVBand="0" w:oddHBand="0" w:evenHBand="0" w:firstRowFirstColumn="0" w:firstRowLastColumn="0" w:lastRowFirstColumn="0" w:lastRowLastColumn="0"/>
            </w:pPr>
            <w:r>
              <w:t>8 560</w:t>
            </w:r>
          </w:p>
        </w:tc>
      </w:tr>
      <w:tr w:rsidR="00BE4E9F" w14:paraId="565601C6" w14:textId="77777777">
        <w:tc>
          <w:tcPr>
            <w:cnfStyle w:val="001000000000" w:firstRow="0" w:lastRow="0" w:firstColumn="1" w:lastColumn="0" w:oddVBand="0" w:evenVBand="0" w:oddHBand="0" w:evenHBand="0" w:firstRowFirstColumn="0" w:firstRowLastColumn="0" w:lastRowFirstColumn="0" w:lastRowLastColumn="0"/>
            <w:tcW w:w="3332" w:type="dxa"/>
          </w:tcPr>
          <w:p w14:paraId="1E9B82FC" w14:textId="77777777" w:rsidR="00BE4E9F" w:rsidRDefault="00BE4E9F">
            <w:r>
              <w:t>Transfer to/(from) accumulated surplus</w:t>
            </w:r>
          </w:p>
        </w:tc>
        <w:tc>
          <w:tcPr>
            <w:tcW w:w="1372" w:type="dxa"/>
          </w:tcPr>
          <w:p w14:paraId="4EFCB37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399" w:type="dxa"/>
          </w:tcPr>
          <w:p w14:paraId="4F7EE09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517A9EF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6831B76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17F1181"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bottom w:val="single" w:sz="6" w:space="0" w:color="auto"/>
            </w:tcBorders>
          </w:tcPr>
          <w:p w14:paraId="3C8EDF79" w14:textId="77777777" w:rsidR="00BE4E9F" w:rsidRDefault="00BE4E9F">
            <w:r>
              <w:rPr>
                <w:b/>
              </w:rPr>
              <w:t>Total equity as at 30 June 2027</w:t>
            </w:r>
          </w:p>
        </w:tc>
        <w:tc>
          <w:tcPr>
            <w:tcW w:w="1372" w:type="dxa"/>
            <w:tcBorders>
              <w:top w:val="single" w:sz="6" w:space="0" w:color="auto"/>
              <w:bottom w:val="single" w:sz="6" w:space="0" w:color="auto"/>
            </w:tcBorders>
          </w:tcPr>
          <w:p w14:paraId="501FF6E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75 659</w:t>
            </w:r>
          </w:p>
        </w:tc>
        <w:tc>
          <w:tcPr>
            <w:tcW w:w="1399" w:type="dxa"/>
            <w:tcBorders>
              <w:top w:val="single" w:sz="6" w:space="0" w:color="auto"/>
              <w:bottom w:val="single" w:sz="6" w:space="0" w:color="auto"/>
            </w:tcBorders>
          </w:tcPr>
          <w:p w14:paraId="7550D7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220 718</w:t>
            </w:r>
          </w:p>
        </w:tc>
        <w:tc>
          <w:tcPr>
            <w:tcW w:w="784" w:type="dxa"/>
            <w:tcBorders>
              <w:top w:val="single" w:sz="6" w:space="0" w:color="auto"/>
              <w:bottom w:val="single" w:sz="6" w:space="0" w:color="auto"/>
            </w:tcBorders>
          </w:tcPr>
          <w:p w14:paraId="3962C8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2 619</w:t>
            </w:r>
          </w:p>
        </w:tc>
        <w:tc>
          <w:tcPr>
            <w:tcW w:w="823" w:type="dxa"/>
            <w:tcBorders>
              <w:top w:val="single" w:sz="6" w:space="0" w:color="auto"/>
              <w:bottom w:val="single" w:sz="6" w:space="0" w:color="auto"/>
            </w:tcBorders>
          </w:tcPr>
          <w:p w14:paraId="1DB3B0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298 996</w:t>
            </w:r>
          </w:p>
        </w:tc>
      </w:tr>
      <w:tr w:rsidR="00BE4E9F" w14:paraId="0FF558C2"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tcBorders>
          </w:tcPr>
          <w:p w14:paraId="52CF36B0" w14:textId="77777777" w:rsidR="00BE4E9F" w:rsidRDefault="00BE4E9F">
            <w:pPr>
              <w:spacing w:before="60"/>
            </w:pPr>
            <w:r>
              <w:rPr>
                <w:b/>
              </w:rPr>
              <w:t>2027</w:t>
            </w:r>
            <w:r>
              <w:rPr>
                <w:b/>
              </w:rPr>
              <w:noBreakHyphen/>
              <w:t>28 estimate</w:t>
            </w:r>
          </w:p>
        </w:tc>
        <w:tc>
          <w:tcPr>
            <w:tcW w:w="1372" w:type="dxa"/>
            <w:tcBorders>
              <w:top w:val="single" w:sz="6" w:space="0" w:color="auto"/>
            </w:tcBorders>
          </w:tcPr>
          <w:p w14:paraId="7271D9F2"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1399" w:type="dxa"/>
            <w:tcBorders>
              <w:top w:val="single" w:sz="6" w:space="0" w:color="auto"/>
            </w:tcBorders>
          </w:tcPr>
          <w:p w14:paraId="14C31B38"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1BF7E207"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auto"/>
            </w:tcBorders>
          </w:tcPr>
          <w:p w14:paraId="0FA6E03E"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r>
      <w:tr w:rsidR="00BE4E9F" w14:paraId="22097F38" w14:textId="77777777">
        <w:tc>
          <w:tcPr>
            <w:cnfStyle w:val="001000000000" w:firstRow="0" w:lastRow="0" w:firstColumn="1" w:lastColumn="0" w:oddVBand="0" w:evenVBand="0" w:oddHBand="0" w:evenHBand="0" w:firstRowFirstColumn="0" w:firstRowLastColumn="0" w:lastRowFirstColumn="0" w:lastRowLastColumn="0"/>
            <w:tcW w:w="3332" w:type="dxa"/>
          </w:tcPr>
          <w:p w14:paraId="525AC0B9" w14:textId="77777777" w:rsidR="00BE4E9F" w:rsidRDefault="00BE4E9F">
            <w:r>
              <w:t>Balance at 1 July 2027</w:t>
            </w:r>
          </w:p>
        </w:tc>
        <w:tc>
          <w:tcPr>
            <w:tcW w:w="1372" w:type="dxa"/>
          </w:tcPr>
          <w:p w14:paraId="7EA06686" w14:textId="77777777" w:rsidR="00BE4E9F" w:rsidRDefault="00BE4E9F">
            <w:pPr>
              <w:cnfStyle w:val="000000000000" w:firstRow="0" w:lastRow="0" w:firstColumn="0" w:lastColumn="0" w:oddVBand="0" w:evenVBand="0" w:oddHBand="0" w:evenHBand="0" w:firstRowFirstColumn="0" w:firstRowLastColumn="0" w:lastRowFirstColumn="0" w:lastRowLastColumn="0"/>
            </w:pPr>
            <w:r>
              <w:t>75 659</w:t>
            </w:r>
          </w:p>
        </w:tc>
        <w:tc>
          <w:tcPr>
            <w:tcW w:w="1399" w:type="dxa"/>
          </w:tcPr>
          <w:p w14:paraId="6A8A2367" w14:textId="77777777" w:rsidR="00BE4E9F" w:rsidRDefault="00BE4E9F">
            <w:pPr>
              <w:cnfStyle w:val="000000000000" w:firstRow="0" w:lastRow="0" w:firstColumn="0" w:lastColumn="0" w:oddVBand="0" w:evenVBand="0" w:oddHBand="0" w:evenHBand="0" w:firstRowFirstColumn="0" w:firstRowLastColumn="0" w:lastRowFirstColumn="0" w:lastRowLastColumn="0"/>
            </w:pPr>
            <w:r>
              <w:t>220 718</w:t>
            </w:r>
          </w:p>
        </w:tc>
        <w:tc>
          <w:tcPr>
            <w:tcW w:w="784" w:type="dxa"/>
          </w:tcPr>
          <w:p w14:paraId="507D2904" w14:textId="77777777" w:rsidR="00BE4E9F" w:rsidRDefault="00BE4E9F">
            <w:pPr>
              <w:cnfStyle w:val="000000000000" w:firstRow="0" w:lastRow="0" w:firstColumn="0" w:lastColumn="0" w:oddVBand="0" w:evenVBand="0" w:oddHBand="0" w:evenHBand="0" w:firstRowFirstColumn="0" w:firstRowLastColumn="0" w:lastRowFirstColumn="0" w:lastRowLastColumn="0"/>
            </w:pPr>
            <w:r>
              <w:t>2 619</w:t>
            </w:r>
          </w:p>
        </w:tc>
        <w:tc>
          <w:tcPr>
            <w:tcW w:w="823" w:type="dxa"/>
          </w:tcPr>
          <w:p w14:paraId="6C9B6F4B" w14:textId="77777777" w:rsidR="00BE4E9F" w:rsidRDefault="00BE4E9F">
            <w:pPr>
              <w:cnfStyle w:val="000000000000" w:firstRow="0" w:lastRow="0" w:firstColumn="0" w:lastColumn="0" w:oddVBand="0" w:evenVBand="0" w:oddHBand="0" w:evenHBand="0" w:firstRowFirstColumn="0" w:firstRowLastColumn="0" w:lastRowFirstColumn="0" w:lastRowLastColumn="0"/>
            </w:pPr>
            <w:r>
              <w:t>298 996</w:t>
            </w:r>
          </w:p>
        </w:tc>
      </w:tr>
      <w:tr w:rsidR="00BE4E9F" w14:paraId="27A032DC" w14:textId="77777777">
        <w:tc>
          <w:tcPr>
            <w:cnfStyle w:val="001000000000" w:firstRow="0" w:lastRow="0" w:firstColumn="1" w:lastColumn="0" w:oddVBand="0" w:evenVBand="0" w:oddHBand="0" w:evenHBand="0" w:firstRowFirstColumn="0" w:firstRowLastColumn="0" w:lastRowFirstColumn="0" w:lastRowLastColumn="0"/>
            <w:tcW w:w="3332" w:type="dxa"/>
          </w:tcPr>
          <w:p w14:paraId="61623B44" w14:textId="77777777" w:rsidR="00BE4E9F" w:rsidRDefault="00BE4E9F">
            <w:r>
              <w:t>Net result for the year</w:t>
            </w:r>
          </w:p>
        </w:tc>
        <w:tc>
          <w:tcPr>
            <w:tcW w:w="1372" w:type="dxa"/>
          </w:tcPr>
          <w:p w14:paraId="10889B30" w14:textId="77777777" w:rsidR="00BE4E9F" w:rsidRDefault="00BE4E9F">
            <w:pPr>
              <w:cnfStyle w:val="000000000000" w:firstRow="0" w:lastRow="0" w:firstColumn="0" w:lastColumn="0" w:oddVBand="0" w:evenVBand="0" w:oddHBand="0" w:evenHBand="0" w:firstRowFirstColumn="0" w:firstRowLastColumn="0" w:lastRowFirstColumn="0" w:lastRowLastColumn="0"/>
            </w:pPr>
            <w:r>
              <w:t>(857)</w:t>
            </w:r>
          </w:p>
        </w:tc>
        <w:tc>
          <w:tcPr>
            <w:tcW w:w="1399" w:type="dxa"/>
          </w:tcPr>
          <w:p w14:paraId="63B6411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61EC52E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4235DE5B" w14:textId="77777777" w:rsidR="00BE4E9F" w:rsidRDefault="00BE4E9F">
            <w:pPr>
              <w:cnfStyle w:val="000000000000" w:firstRow="0" w:lastRow="0" w:firstColumn="0" w:lastColumn="0" w:oddVBand="0" w:evenVBand="0" w:oddHBand="0" w:evenHBand="0" w:firstRowFirstColumn="0" w:firstRowLastColumn="0" w:lastRowFirstColumn="0" w:lastRowLastColumn="0"/>
            </w:pPr>
            <w:r>
              <w:t>(857)</w:t>
            </w:r>
          </w:p>
        </w:tc>
      </w:tr>
      <w:tr w:rsidR="00BE4E9F" w14:paraId="66D9A6F5" w14:textId="77777777">
        <w:tc>
          <w:tcPr>
            <w:cnfStyle w:val="001000000000" w:firstRow="0" w:lastRow="0" w:firstColumn="1" w:lastColumn="0" w:oddVBand="0" w:evenVBand="0" w:oddHBand="0" w:evenHBand="0" w:firstRowFirstColumn="0" w:firstRowLastColumn="0" w:lastRowFirstColumn="0" w:lastRowLastColumn="0"/>
            <w:tcW w:w="3332" w:type="dxa"/>
          </w:tcPr>
          <w:p w14:paraId="47CBE7AE" w14:textId="77777777" w:rsidR="00BE4E9F" w:rsidRDefault="00BE4E9F">
            <w:r>
              <w:t>Other comprehensive income for the year</w:t>
            </w:r>
          </w:p>
        </w:tc>
        <w:tc>
          <w:tcPr>
            <w:tcW w:w="1372" w:type="dxa"/>
          </w:tcPr>
          <w:p w14:paraId="7483DC2B" w14:textId="77777777" w:rsidR="00BE4E9F" w:rsidRDefault="00BE4E9F">
            <w:pPr>
              <w:cnfStyle w:val="000000000000" w:firstRow="0" w:lastRow="0" w:firstColumn="0" w:lastColumn="0" w:oddVBand="0" w:evenVBand="0" w:oddHBand="0" w:evenHBand="0" w:firstRowFirstColumn="0" w:firstRowLastColumn="0" w:lastRowFirstColumn="0" w:lastRowLastColumn="0"/>
            </w:pPr>
            <w:r>
              <w:t>326</w:t>
            </w:r>
          </w:p>
        </w:tc>
        <w:tc>
          <w:tcPr>
            <w:tcW w:w="1399" w:type="dxa"/>
          </w:tcPr>
          <w:p w14:paraId="01A25549" w14:textId="77777777" w:rsidR="00BE4E9F" w:rsidRDefault="00BE4E9F">
            <w:pPr>
              <w:cnfStyle w:val="000000000000" w:firstRow="0" w:lastRow="0" w:firstColumn="0" w:lastColumn="0" w:oddVBand="0" w:evenVBand="0" w:oddHBand="0" w:evenHBand="0" w:firstRowFirstColumn="0" w:firstRowLastColumn="0" w:lastRowFirstColumn="0" w:lastRowLastColumn="0"/>
            </w:pPr>
            <w:r>
              <w:t>11 418</w:t>
            </w:r>
          </w:p>
        </w:tc>
        <w:tc>
          <w:tcPr>
            <w:tcW w:w="784" w:type="dxa"/>
          </w:tcPr>
          <w:p w14:paraId="4BAE8824"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823" w:type="dxa"/>
          </w:tcPr>
          <w:p w14:paraId="01A9B6E2" w14:textId="77777777" w:rsidR="00BE4E9F" w:rsidRDefault="00BE4E9F">
            <w:pPr>
              <w:cnfStyle w:val="000000000000" w:firstRow="0" w:lastRow="0" w:firstColumn="0" w:lastColumn="0" w:oddVBand="0" w:evenVBand="0" w:oddHBand="0" w:evenHBand="0" w:firstRowFirstColumn="0" w:firstRowLastColumn="0" w:lastRowFirstColumn="0" w:lastRowLastColumn="0"/>
            </w:pPr>
            <w:r>
              <w:t>11 748</w:t>
            </w:r>
          </w:p>
        </w:tc>
      </w:tr>
      <w:tr w:rsidR="00BE4E9F" w14:paraId="696FD364" w14:textId="77777777">
        <w:tc>
          <w:tcPr>
            <w:cnfStyle w:val="001000000000" w:firstRow="0" w:lastRow="0" w:firstColumn="1" w:lastColumn="0" w:oddVBand="0" w:evenVBand="0" w:oddHBand="0" w:evenHBand="0" w:firstRowFirstColumn="0" w:firstRowLastColumn="0" w:lastRowFirstColumn="0" w:lastRowLastColumn="0"/>
            <w:tcW w:w="3332" w:type="dxa"/>
          </w:tcPr>
          <w:p w14:paraId="46E70150" w14:textId="77777777" w:rsidR="00BE4E9F" w:rsidRDefault="00BE4E9F">
            <w:r>
              <w:t>Transfer to/(from) accumulated surplus</w:t>
            </w:r>
          </w:p>
        </w:tc>
        <w:tc>
          <w:tcPr>
            <w:tcW w:w="1372" w:type="dxa"/>
          </w:tcPr>
          <w:p w14:paraId="272A261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399" w:type="dxa"/>
          </w:tcPr>
          <w:p w14:paraId="17050E6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3805BC5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4F1811C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FE7DCE2"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bottom w:val="single" w:sz="6" w:space="0" w:color="auto"/>
            </w:tcBorders>
          </w:tcPr>
          <w:p w14:paraId="020D8F14" w14:textId="77777777" w:rsidR="00BE4E9F" w:rsidRDefault="00BE4E9F">
            <w:r>
              <w:rPr>
                <w:b/>
              </w:rPr>
              <w:t>Total equity as at 30 June 2028</w:t>
            </w:r>
          </w:p>
        </w:tc>
        <w:tc>
          <w:tcPr>
            <w:tcW w:w="1372" w:type="dxa"/>
            <w:tcBorders>
              <w:top w:val="single" w:sz="6" w:space="0" w:color="auto"/>
              <w:bottom w:val="single" w:sz="6" w:space="0" w:color="auto"/>
            </w:tcBorders>
          </w:tcPr>
          <w:p w14:paraId="5D36AD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75 128</w:t>
            </w:r>
          </w:p>
        </w:tc>
        <w:tc>
          <w:tcPr>
            <w:tcW w:w="1399" w:type="dxa"/>
            <w:tcBorders>
              <w:top w:val="single" w:sz="6" w:space="0" w:color="auto"/>
              <w:bottom w:val="single" w:sz="6" w:space="0" w:color="auto"/>
            </w:tcBorders>
          </w:tcPr>
          <w:p w14:paraId="15A66E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232 135</w:t>
            </w:r>
          </w:p>
        </w:tc>
        <w:tc>
          <w:tcPr>
            <w:tcW w:w="784" w:type="dxa"/>
            <w:tcBorders>
              <w:top w:val="single" w:sz="6" w:space="0" w:color="auto"/>
              <w:bottom w:val="single" w:sz="6" w:space="0" w:color="auto"/>
            </w:tcBorders>
          </w:tcPr>
          <w:p w14:paraId="2CEA3C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2 623</w:t>
            </w:r>
          </w:p>
        </w:tc>
        <w:tc>
          <w:tcPr>
            <w:tcW w:w="823" w:type="dxa"/>
            <w:tcBorders>
              <w:top w:val="single" w:sz="6" w:space="0" w:color="auto"/>
              <w:bottom w:val="single" w:sz="6" w:space="0" w:color="auto"/>
            </w:tcBorders>
          </w:tcPr>
          <w:p w14:paraId="312F55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309 887</w:t>
            </w:r>
          </w:p>
        </w:tc>
      </w:tr>
      <w:tr w:rsidR="00BE4E9F" w14:paraId="11FAD1E7"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tcBorders>
          </w:tcPr>
          <w:p w14:paraId="7D11C49B" w14:textId="77777777" w:rsidR="00BE4E9F" w:rsidRDefault="00BE4E9F">
            <w:pPr>
              <w:spacing w:before="60"/>
            </w:pPr>
            <w:r>
              <w:rPr>
                <w:b/>
              </w:rPr>
              <w:t>2028</w:t>
            </w:r>
            <w:r>
              <w:rPr>
                <w:b/>
              </w:rPr>
              <w:noBreakHyphen/>
              <w:t>29 estimate</w:t>
            </w:r>
          </w:p>
        </w:tc>
        <w:tc>
          <w:tcPr>
            <w:tcW w:w="1372" w:type="dxa"/>
            <w:tcBorders>
              <w:top w:val="single" w:sz="6" w:space="0" w:color="auto"/>
            </w:tcBorders>
          </w:tcPr>
          <w:p w14:paraId="2DB06DEA"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1399" w:type="dxa"/>
            <w:tcBorders>
              <w:top w:val="single" w:sz="6" w:space="0" w:color="auto"/>
            </w:tcBorders>
          </w:tcPr>
          <w:p w14:paraId="64756A5F"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077E997A"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auto"/>
            </w:tcBorders>
          </w:tcPr>
          <w:p w14:paraId="1ED2A46E"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r>
      <w:tr w:rsidR="00BE4E9F" w14:paraId="3FEFFBFE" w14:textId="77777777">
        <w:tc>
          <w:tcPr>
            <w:cnfStyle w:val="001000000000" w:firstRow="0" w:lastRow="0" w:firstColumn="1" w:lastColumn="0" w:oddVBand="0" w:evenVBand="0" w:oddHBand="0" w:evenHBand="0" w:firstRowFirstColumn="0" w:firstRowLastColumn="0" w:lastRowFirstColumn="0" w:lastRowLastColumn="0"/>
            <w:tcW w:w="3332" w:type="dxa"/>
          </w:tcPr>
          <w:p w14:paraId="5E533866" w14:textId="77777777" w:rsidR="00BE4E9F" w:rsidRDefault="00BE4E9F">
            <w:r>
              <w:t>Balance at 1 July 2028</w:t>
            </w:r>
          </w:p>
        </w:tc>
        <w:tc>
          <w:tcPr>
            <w:tcW w:w="1372" w:type="dxa"/>
          </w:tcPr>
          <w:p w14:paraId="39A784B6" w14:textId="77777777" w:rsidR="00BE4E9F" w:rsidRDefault="00BE4E9F">
            <w:pPr>
              <w:cnfStyle w:val="000000000000" w:firstRow="0" w:lastRow="0" w:firstColumn="0" w:lastColumn="0" w:oddVBand="0" w:evenVBand="0" w:oddHBand="0" w:evenHBand="0" w:firstRowFirstColumn="0" w:firstRowLastColumn="0" w:lastRowFirstColumn="0" w:lastRowLastColumn="0"/>
            </w:pPr>
            <w:r>
              <w:t>75 128</w:t>
            </w:r>
          </w:p>
        </w:tc>
        <w:tc>
          <w:tcPr>
            <w:tcW w:w="1399" w:type="dxa"/>
          </w:tcPr>
          <w:p w14:paraId="6A9B03EB" w14:textId="77777777" w:rsidR="00BE4E9F" w:rsidRDefault="00BE4E9F">
            <w:pPr>
              <w:cnfStyle w:val="000000000000" w:firstRow="0" w:lastRow="0" w:firstColumn="0" w:lastColumn="0" w:oddVBand="0" w:evenVBand="0" w:oddHBand="0" w:evenHBand="0" w:firstRowFirstColumn="0" w:firstRowLastColumn="0" w:lastRowFirstColumn="0" w:lastRowLastColumn="0"/>
            </w:pPr>
            <w:r>
              <w:t>232 135</w:t>
            </w:r>
          </w:p>
        </w:tc>
        <w:tc>
          <w:tcPr>
            <w:tcW w:w="784" w:type="dxa"/>
          </w:tcPr>
          <w:p w14:paraId="57F24B5A" w14:textId="77777777" w:rsidR="00BE4E9F" w:rsidRDefault="00BE4E9F">
            <w:pPr>
              <w:cnfStyle w:val="000000000000" w:firstRow="0" w:lastRow="0" w:firstColumn="0" w:lastColumn="0" w:oddVBand="0" w:evenVBand="0" w:oddHBand="0" w:evenHBand="0" w:firstRowFirstColumn="0" w:firstRowLastColumn="0" w:lastRowFirstColumn="0" w:lastRowLastColumn="0"/>
            </w:pPr>
            <w:r>
              <w:t>2 623</w:t>
            </w:r>
          </w:p>
        </w:tc>
        <w:tc>
          <w:tcPr>
            <w:tcW w:w="823" w:type="dxa"/>
          </w:tcPr>
          <w:p w14:paraId="054194A4" w14:textId="77777777" w:rsidR="00BE4E9F" w:rsidRDefault="00BE4E9F">
            <w:pPr>
              <w:cnfStyle w:val="000000000000" w:firstRow="0" w:lastRow="0" w:firstColumn="0" w:lastColumn="0" w:oddVBand="0" w:evenVBand="0" w:oddHBand="0" w:evenHBand="0" w:firstRowFirstColumn="0" w:firstRowLastColumn="0" w:lastRowFirstColumn="0" w:lastRowLastColumn="0"/>
            </w:pPr>
            <w:r>
              <w:t>309 887</w:t>
            </w:r>
          </w:p>
        </w:tc>
      </w:tr>
      <w:tr w:rsidR="00BE4E9F" w14:paraId="363A9DA5" w14:textId="77777777">
        <w:tc>
          <w:tcPr>
            <w:cnfStyle w:val="001000000000" w:firstRow="0" w:lastRow="0" w:firstColumn="1" w:lastColumn="0" w:oddVBand="0" w:evenVBand="0" w:oddHBand="0" w:evenHBand="0" w:firstRowFirstColumn="0" w:firstRowLastColumn="0" w:lastRowFirstColumn="0" w:lastRowLastColumn="0"/>
            <w:tcW w:w="3332" w:type="dxa"/>
          </w:tcPr>
          <w:p w14:paraId="74A323C0" w14:textId="77777777" w:rsidR="00BE4E9F" w:rsidRDefault="00BE4E9F">
            <w:r>
              <w:t>Net result for the year</w:t>
            </w:r>
          </w:p>
        </w:tc>
        <w:tc>
          <w:tcPr>
            <w:tcW w:w="1372" w:type="dxa"/>
          </w:tcPr>
          <w:p w14:paraId="319F6CD8" w14:textId="77777777" w:rsidR="00BE4E9F" w:rsidRDefault="00BE4E9F">
            <w:pPr>
              <w:cnfStyle w:val="000000000000" w:firstRow="0" w:lastRow="0" w:firstColumn="0" w:lastColumn="0" w:oddVBand="0" w:evenVBand="0" w:oddHBand="0" w:evenHBand="0" w:firstRowFirstColumn="0" w:firstRowLastColumn="0" w:lastRowFirstColumn="0" w:lastRowLastColumn="0"/>
            </w:pPr>
            <w:r>
              <w:t>(1 963)</w:t>
            </w:r>
          </w:p>
        </w:tc>
        <w:tc>
          <w:tcPr>
            <w:tcW w:w="1399" w:type="dxa"/>
          </w:tcPr>
          <w:p w14:paraId="4C1F6A1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6C36DDF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0FEDF0C6" w14:textId="77777777" w:rsidR="00BE4E9F" w:rsidRDefault="00BE4E9F">
            <w:pPr>
              <w:cnfStyle w:val="000000000000" w:firstRow="0" w:lastRow="0" w:firstColumn="0" w:lastColumn="0" w:oddVBand="0" w:evenVBand="0" w:oddHBand="0" w:evenHBand="0" w:firstRowFirstColumn="0" w:firstRowLastColumn="0" w:lastRowFirstColumn="0" w:lastRowLastColumn="0"/>
            </w:pPr>
            <w:r>
              <w:t>(1 963)</w:t>
            </w:r>
          </w:p>
        </w:tc>
      </w:tr>
      <w:tr w:rsidR="00BE4E9F" w14:paraId="7726B1E4" w14:textId="77777777">
        <w:tc>
          <w:tcPr>
            <w:cnfStyle w:val="001000000000" w:firstRow="0" w:lastRow="0" w:firstColumn="1" w:lastColumn="0" w:oddVBand="0" w:evenVBand="0" w:oddHBand="0" w:evenHBand="0" w:firstRowFirstColumn="0" w:firstRowLastColumn="0" w:lastRowFirstColumn="0" w:lastRowLastColumn="0"/>
            <w:tcW w:w="3332" w:type="dxa"/>
          </w:tcPr>
          <w:p w14:paraId="01BE81E3" w14:textId="77777777" w:rsidR="00BE4E9F" w:rsidRDefault="00BE4E9F">
            <w:r>
              <w:t>Other comprehensive income for the year</w:t>
            </w:r>
          </w:p>
        </w:tc>
        <w:tc>
          <w:tcPr>
            <w:tcW w:w="1372" w:type="dxa"/>
          </w:tcPr>
          <w:p w14:paraId="048984C3" w14:textId="77777777" w:rsidR="00BE4E9F" w:rsidRDefault="00BE4E9F">
            <w:pPr>
              <w:cnfStyle w:val="000000000000" w:firstRow="0" w:lastRow="0" w:firstColumn="0" w:lastColumn="0" w:oddVBand="0" w:evenVBand="0" w:oddHBand="0" w:evenHBand="0" w:firstRowFirstColumn="0" w:firstRowLastColumn="0" w:lastRowFirstColumn="0" w:lastRowLastColumn="0"/>
            </w:pPr>
            <w:r>
              <w:t>324</w:t>
            </w:r>
          </w:p>
        </w:tc>
        <w:tc>
          <w:tcPr>
            <w:tcW w:w="1399" w:type="dxa"/>
          </w:tcPr>
          <w:p w14:paraId="2AB6CF29" w14:textId="77777777" w:rsidR="00BE4E9F" w:rsidRDefault="00BE4E9F">
            <w:pPr>
              <w:cnfStyle w:val="000000000000" w:firstRow="0" w:lastRow="0" w:firstColumn="0" w:lastColumn="0" w:oddVBand="0" w:evenVBand="0" w:oddHBand="0" w:evenHBand="0" w:firstRowFirstColumn="0" w:firstRowLastColumn="0" w:lastRowFirstColumn="0" w:lastRowLastColumn="0"/>
            </w:pPr>
            <w:r>
              <w:t>18 238</w:t>
            </w:r>
          </w:p>
        </w:tc>
        <w:tc>
          <w:tcPr>
            <w:tcW w:w="784" w:type="dxa"/>
          </w:tcPr>
          <w:p w14:paraId="423629B5"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823" w:type="dxa"/>
          </w:tcPr>
          <w:p w14:paraId="32EADCD5" w14:textId="77777777" w:rsidR="00BE4E9F" w:rsidRDefault="00BE4E9F">
            <w:pPr>
              <w:cnfStyle w:val="000000000000" w:firstRow="0" w:lastRow="0" w:firstColumn="0" w:lastColumn="0" w:oddVBand="0" w:evenVBand="0" w:oddHBand="0" w:evenHBand="0" w:firstRowFirstColumn="0" w:firstRowLastColumn="0" w:lastRowFirstColumn="0" w:lastRowLastColumn="0"/>
            </w:pPr>
            <w:r>
              <w:t>18 573</w:t>
            </w:r>
          </w:p>
        </w:tc>
      </w:tr>
      <w:tr w:rsidR="00BE4E9F" w14:paraId="4B0B6F79" w14:textId="77777777">
        <w:tc>
          <w:tcPr>
            <w:cnfStyle w:val="001000000000" w:firstRow="0" w:lastRow="0" w:firstColumn="1" w:lastColumn="0" w:oddVBand="0" w:evenVBand="0" w:oddHBand="0" w:evenHBand="0" w:firstRowFirstColumn="0" w:firstRowLastColumn="0" w:lastRowFirstColumn="0" w:lastRowLastColumn="0"/>
            <w:tcW w:w="3332" w:type="dxa"/>
          </w:tcPr>
          <w:p w14:paraId="228361DB" w14:textId="77777777" w:rsidR="00BE4E9F" w:rsidRDefault="00BE4E9F">
            <w:r>
              <w:t>Transfer to/(from) accumulated surplus</w:t>
            </w:r>
          </w:p>
        </w:tc>
        <w:tc>
          <w:tcPr>
            <w:tcW w:w="1372" w:type="dxa"/>
          </w:tcPr>
          <w:p w14:paraId="254DC2E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399" w:type="dxa"/>
          </w:tcPr>
          <w:p w14:paraId="333C236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252681A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5147D03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3769799"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bottom w:val="single" w:sz="6" w:space="0" w:color="auto"/>
            </w:tcBorders>
          </w:tcPr>
          <w:p w14:paraId="10C05638" w14:textId="77777777" w:rsidR="00BE4E9F" w:rsidRDefault="00BE4E9F">
            <w:r>
              <w:rPr>
                <w:b/>
              </w:rPr>
              <w:t>Total equity as at 30 June 2029</w:t>
            </w:r>
          </w:p>
        </w:tc>
        <w:tc>
          <w:tcPr>
            <w:tcW w:w="1372" w:type="dxa"/>
            <w:tcBorders>
              <w:top w:val="single" w:sz="6" w:space="0" w:color="auto"/>
              <w:bottom w:val="single" w:sz="6" w:space="0" w:color="auto"/>
            </w:tcBorders>
          </w:tcPr>
          <w:p w14:paraId="3DB84CF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73 489</w:t>
            </w:r>
          </w:p>
        </w:tc>
        <w:tc>
          <w:tcPr>
            <w:tcW w:w="1399" w:type="dxa"/>
            <w:tcBorders>
              <w:top w:val="single" w:sz="6" w:space="0" w:color="auto"/>
              <w:bottom w:val="single" w:sz="6" w:space="0" w:color="auto"/>
            </w:tcBorders>
          </w:tcPr>
          <w:p w14:paraId="626DFA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250 373</w:t>
            </w:r>
          </w:p>
        </w:tc>
        <w:tc>
          <w:tcPr>
            <w:tcW w:w="784" w:type="dxa"/>
            <w:tcBorders>
              <w:top w:val="single" w:sz="6" w:space="0" w:color="auto"/>
              <w:bottom w:val="single" w:sz="6" w:space="0" w:color="auto"/>
            </w:tcBorders>
          </w:tcPr>
          <w:p w14:paraId="302529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2 634</w:t>
            </w:r>
          </w:p>
        </w:tc>
        <w:tc>
          <w:tcPr>
            <w:tcW w:w="823" w:type="dxa"/>
            <w:tcBorders>
              <w:top w:val="single" w:sz="6" w:space="0" w:color="auto"/>
              <w:bottom w:val="single" w:sz="6" w:space="0" w:color="auto"/>
            </w:tcBorders>
          </w:tcPr>
          <w:p w14:paraId="1CBC00C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326 497</w:t>
            </w:r>
          </w:p>
        </w:tc>
      </w:tr>
      <w:tr w:rsidR="00BE4E9F" w14:paraId="27B9CD3F"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tcBorders>
          </w:tcPr>
          <w:p w14:paraId="27A2C976" w14:textId="77777777" w:rsidR="00BE4E9F" w:rsidRDefault="00BE4E9F">
            <w:pPr>
              <w:spacing w:before="60"/>
            </w:pPr>
            <w:r>
              <w:rPr>
                <w:b/>
              </w:rPr>
              <w:t>2029</w:t>
            </w:r>
            <w:r>
              <w:rPr>
                <w:b/>
              </w:rPr>
              <w:noBreakHyphen/>
              <w:t>30 estimate</w:t>
            </w:r>
          </w:p>
        </w:tc>
        <w:tc>
          <w:tcPr>
            <w:tcW w:w="1372" w:type="dxa"/>
            <w:tcBorders>
              <w:top w:val="single" w:sz="6" w:space="0" w:color="auto"/>
            </w:tcBorders>
          </w:tcPr>
          <w:p w14:paraId="2B177787"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1399" w:type="dxa"/>
            <w:tcBorders>
              <w:top w:val="single" w:sz="6" w:space="0" w:color="auto"/>
            </w:tcBorders>
          </w:tcPr>
          <w:p w14:paraId="3E5150B5"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5092015A"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c>
          <w:tcPr>
            <w:tcW w:w="823" w:type="dxa"/>
            <w:tcBorders>
              <w:top w:val="single" w:sz="6" w:space="0" w:color="auto"/>
            </w:tcBorders>
          </w:tcPr>
          <w:p w14:paraId="0C4AAC1F" w14:textId="77777777" w:rsidR="00BE4E9F" w:rsidRDefault="00BE4E9F">
            <w:pPr>
              <w:spacing w:before="60"/>
              <w:cnfStyle w:val="000000000000" w:firstRow="0" w:lastRow="0" w:firstColumn="0" w:lastColumn="0" w:oddVBand="0" w:evenVBand="0" w:oddHBand="0" w:evenHBand="0" w:firstRowFirstColumn="0" w:firstRowLastColumn="0" w:lastRowFirstColumn="0" w:lastRowLastColumn="0"/>
            </w:pPr>
          </w:p>
        </w:tc>
      </w:tr>
      <w:tr w:rsidR="00BE4E9F" w14:paraId="17E84F69" w14:textId="77777777">
        <w:tc>
          <w:tcPr>
            <w:cnfStyle w:val="001000000000" w:firstRow="0" w:lastRow="0" w:firstColumn="1" w:lastColumn="0" w:oddVBand="0" w:evenVBand="0" w:oddHBand="0" w:evenHBand="0" w:firstRowFirstColumn="0" w:firstRowLastColumn="0" w:lastRowFirstColumn="0" w:lastRowLastColumn="0"/>
            <w:tcW w:w="3332" w:type="dxa"/>
          </w:tcPr>
          <w:p w14:paraId="1E03B544" w14:textId="77777777" w:rsidR="00BE4E9F" w:rsidRDefault="00BE4E9F">
            <w:r>
              <w:t>Balance at 1 July 2029</w:t>
            </w:r>
          </w:p>
        </w:tc>
        <w:tc>
          <w:tcPr>
            <w:tcW w:w="1372" w:type="dxa"/>
          </w:tcPr>
          <w:p w14:paraId="0F4DC135" w14:textId="77777777" w:rsidR="00BE4E9F" w:rsidRDefault="00BE4E9F">
            <w:pPr>
              <w:cnfStyle w:val="000000000000" w:firstRow="0" w:lastRow="0" w:firstColumn="0" w:lastColumn="0" w:oddVBand="0" w:evenVBand="0" w:oddHBand="0" w:evenHBand="0" w:firstRowFirstColumn="0" w:firstRowLastColumn="0" w:lastRowFirstColumn="0" w:lastRowLastColumn="0"/>
            </w:pPr>
            <w:r>
              <w:t>73 489</w:t>
            </w:r>
          </w:p>
        </w:tc>
        <w:tc>
          <w:tcPr>
            <w:tcW w:w="1399" w:type="dxa"/>
          </w:tcPr>
          <w:p w14:paraId="34F9B704" w14:textId="77777777" w:rsidR="00BE4E9F" w:rsidRDefault="00BE4E9F">
            <w:pPr>
              <w:cnfStyle w:val="000000000000" w:firstRow="0" w:lastRow="0" w:firstColumn="0" w:lastColumn="0" w:oddVBand="0" w:evenVBand="0" w:oddHBand="0" w:evenHBand="0" w:firstRowFirstColumn="0" w:firstRowLastColumn="0" w:lastRowFirstColumn="0" w:lastRowLastColumn="0"/>
            </w:pPr>
            <w:r>
              <w:t>250 373</w:t>
            </w:r>
          </w:p>
        </w:tc>
        <w:tc>
          <w:tcPr>
            <w:tcW w:w="784" w:type="dxa"/>
          </w:tcPr>
          <w:p w14:paraId="6AEEE719" w14:textId="77777777" w:rsidR="00BE4E9F" w:rsidRDefault="00BE4E9F">
            <w:pPr>
              <w:cnfStyle w:val="000000000000" w:firstRow="0" w:lastRow="0" w:firstColumn="0" w:lastColumn="0" w:oddVBand="0" w:evenVBand="0" w:oddHBand="0" w:evenHBand="0" w:firstRowFirstColumn="0" w:firstRowLastColumn="0" w:lastRowFirstColumn="0" w:lastRowLastColumn="0"/>
            </w:pPr>
            <w:r>
              <w:t>2 634</w:t>
            </w:r>
          </w:p>
        </w:tc>
        <w:tc>
          <w:tcPr>
            <w:tcW w:w="823" w:type="dxa"/>
          </w:tcPr>
          <w:p w14:paraId="6A249155" w14:textId="77777777" w:rsidR="00BE4E9F" w:rsidRDefault="00BE4E9F">
            <w:pPr>
              <w:cnfStyle w:val="000000000000" w:firstRow="0" w:lastRow="0" w:firstColumn="0" w:lastColumn="0" w:oddVBand="0" w:evenVBand="0" w:oddHBand="0" w:evenHBand="0" w:firstRowFirstColumn="0" w:firstRowLastColumn="0" w:lastRowFirstColumn="0" w:lastRowLastColumn="0"/>
            </w:pPr>
            <w:r>
              <w:t>326 497</w:t>
            </w:r>
          </w:p>
        </w:tc>
      </w:tr>
      <w:tr w:rsidR="00BE4E9F" w14:paraId="07C43D50" w14:textId="77777777">
        <w:tc>
          <w:tcPr>
            <w:cnfStyle w:val="001000000000" w:firstRow="0" w:lastRow="0" w:firstColumn="1" w:lastColumn="0" w:oddVBand="0" w:evenVBand="0" w:oddHBand="0" w:evenHBand="0" w:firstRowFirstColumn="0" w:firstRowLastColumn="0" w:lastRowFirstColumn="0" w:lastRowLastColumn="0"/>
            <w:tcW w:w="3332" w:type="dxa"/>
          </w:tcPr>
          <w:p w14:paraId="463B2757" w14:textId="77777777" w:rsidR="00BE4E9F" w:rsidRDefault="00BE4E9F">
            <w:r>
              <w:t>Net result for the year</w:t>
            </w:r>
          </w:p>
        </w:tc>
        <w:tc>
          <w:tcPr>
            <w:tcW w:w="1372" w:type="dxa"/>
          </w:tcPr>
          <w:p w14:paraId="66611749"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(2 047)</w:t>
            </w:r>
          </w:p>
        </w:tc>
        <w:tc>
          <w:tcPr>
            <w:tcW w:w="1399" w:type="dxa"/>
          </w:tcPr>
          <w:p w14:paraId="35C72DD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3535DD7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6E7E8BC0"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(2 047)</w:t>
            </w:r>
          </w:p>
        </w:tc>
      </w:tr>
      <w:tr w:rsidR="00BE4E9F" w14:paraId="66E9B739" w14:textId="77777777">
        <w:tc>
          <w:tcPr>
            <w:cnfStyle w:val="001000000000" w:firstRow="0" w:lastRow="0" w:firstColumn="1" w:lastColumn="0" w:oddVBand="0" w:evenVBand="0" w:oddHBand="0" w:evenHBand="0" w:firstRowFirstColumn="0" w:firstRowLastColumn="0" w:lastRowFirstColumn="0" w:lastRowLastColumn="0"/>
            <w:tcW w:w="3332" w:type="dxa"/>
          </w:tcPr>
          <w:p w14:paraId="0E70E395" w14:textId="77777777" w:rsidR="00BE4E9F" w:rsidRDefault="00BE4E9F">
            <w:r>
              <w:t>Other comprehensive income for the year</w:t>
            </w:r>
          </w:p>
        </w:tc>
        <w:tc>
          <w:tcPr>
            <w:tcW w:w="1372" w:type="dxa"/>
          </w:tcPr>
          <w:p w14:paraId="1BD7837A" w14:textId="77777777" w:rsidR="00BE4E9F" w:rsidRDefault="00BE4E9F">
            <w:pPr>
              <w:cnfStyle w:val="000000000000" w:firstRow="0" w:lastRow="0" w:firstColumn="0" w:lastColumn="0" w:oddVBand="0" w:evenVBand="0" w:oddHBand="0" w:evenHBand="0" w:firstRowFirstColumn="0" w:firstRowLastColumn="0" w:lastRowFirstColumn="0" w:lastRowLastColumn="0"/>
            </w:pPr>
            <w:r>
              <w:t>346</w:t>
            </w:r>
          </w:p>
        </w:tc>
        <w:tc>
          <w:tcPr>
            <w:tcW w:w="1399" w:type="dxa"/>
          </w:tcPr>
          <w:p w14:paraId="35DBA993" w14:textId="77777777" w:rsidR="00BE4E9F" w:rsidRDefault="00BE4E9F">
            <w:pPr>
              <w:cnfStyle w:val="000000000000" w:firstRow="0" w:lastRow="0" w:firstColumn="0" w:lastColumn="0" w:oddVBand="0" w:evenVBand="0" w:oddHBand="0" w:evenHBand="0" w:firstRowFirstColumn="0" w:firstRowLastColumn="0" w:lastRowFirstColumn="0" w:lastRowLastColumn="0"/>
            </w:pPr>
            <w:r>
              <w:t>9 941</w:t>
            </w:r>
          </w:p>
        </w:tc>
        <w:tc>
          <w:tcPr>
            <w:tcW w:w="784" w:type="dxa"/>
          </w:tcPr>
          <w:p w14:paraId="47054677"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823" w:type="dxa"/>
          </w:tcPr>
          <w:p w14:paraId="306D29CF" w14:textId="77777777" w:rsidR="00BE4E9F" w:rsidRDefault="00BE4E9F">
            <w:pPr>
              <w:cnfStyle w:val="000000000000" w:firstRow="0" w:lastRow="0" w:firstColumn="0" w:lastColumn="0" w:oddVBand="0" w:evenVBand="0" w:oddHBand="0" w:evenHBand="0" w:firstRowFirstColumn="0" w:firstRowLastColumn="0" w:lastRowFirstColumn="0" w:lastRowLastColumn="0"/>
            </w:pPr>
            <w:r>
              <w:t>10 292</w:t>
            </w:r>
          </w:p>
        </w:tc>
      </w:tr>
      <w:tr w:rsidR="00BE4E9F" w14:paraId="4244F2CF" w14:textId="77777777">
        <w:tc>
          <w:tcPr>
            <w:cnfStyle w:val="001000000000" w:firstRow="0" w:lastRow="0" w:firstColumn="1" w:lastColumn="0" w:oddVBand="0" w:evenVBand="0" w:oddHBand="0" w:evenHBand="0" w:firstRowFirstColumn="0" w:firstRowLastColumn="0" w:lastRowFirstColumn="0" w:lastRowLastColumn="0"/>
            <w:tcW w:w="3332" w:type="dxa"/>
          </w:tcPr>
          <w:p w14:paraId="2F26FB6C" w14:textId="77777777" w:rsidR="00BE4E9F" w:rsidRDefault="00BE4E9F">
            <w:r>
              <w:t>Transfer to/(from) accumulated surplus</w:t>
            </w:r>
          </w:p>
        </w:tc>
        <w:tc>
          <w:tcPr>
            <w:tcW w:w="1372" w:type="dxa"/>
          </w:tcPr>
          <w:p w14:paraId="05881F6D" w14:textId="77777777" w:rsidR="00BE4E9F" w:rsidRDefault="00BE4E9F">
            <w:pPr>
              <w:cnfStyle w:val="000000000000" w:firstRow="0" w:lastRow="0" w:firstColumn="0" w:lastColumn="0" w:oddVBand="0" w:evenVBand="0" w:oddHBand="0" w:evenHBand="0" w:firstRowFirstColumn="0" w:firstRowLastColumn="0" w:lastRowFirstColumn="0" w:lastRowLastColumn="0"/>
            </w:pPr>
            <w:r>
              <w:t>181</w:t>
            </w:r>
          </w:p>
        </w:tc>
        <w:tc>
          <w:tcPr>
            <w:tcW w:w="1399" w:type="dxa"/>
          </w:tcPr>
          <w:p w14:paraId="522A4D1F" w14:textId="77777777" w:rsidR="00BE4E9F" w:rsidRDefault="00BE4E9F">
            <w:pPr>
              <w:cnfStyle w:val="000000000000" w:firstRow="0" w:lastRow="0" w:firstColumn="0" w:lastColumn="0" w:oddVBand="0" w:evenVBand="0" w:oddHBand="0" w:evenHBand="0" w:firstRowFirstColumn="0" w:firstRowLastColumn="0" w:lastRowFirstColumn="0" w:lastRowLastColumn="0"/>
            </w:pPr>
            <w:r>
              <w:t>(181)</w:t>
            </w:r>
          </w:p>
        </w:tc>
        <w:tc>
          <w:tcPr>
            <w:tcW w:w="784" w:type="dxa"/>
          </w:tcPr>
          <w:p w14:paraId="3BDD84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3" w:type="dxa"/>
          </w:tcPr>
          <w:p w14:paraId="3C3B194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C503A5E" w14:textId="77777777">
        <w:tc>
          <w:tcPr>
            <w:cnfStyle w:val="001000000000" w:firstRow="0" w:lastRow="0" w:firstColumn="1" w:lastColumn="0" w:oddVBand="0" w:evenVBand="0" w:oddHBand="0" w:evenHBand="0" w:firstRowFirstColumn="0" w:firstRowLastColumn="0" w:lastRowFirstColumn="0" w:lastRowLastColumn="0"/>
            <w:tcW w:w="3332" w:type="dxa"/>
            <w:tcBorders>
              <w:top w:val="single" w:sz="6" w:space="0" w:color="auto"/>
              <w:bottom w:val="single" w:sz="12" w:space="0" w:color="auto"/>
            </w:tcBorders>
          </w:tcPr>
          <w:p w14:paraId="6A23D660" w14:textId="77777777" w:rsidR="00BE4E9F" w:rsidRDefault="00BE4E9F">
            <w:r>
              <w:rPr>
                <w:b/>
              </w:rPr>
              <w:t>Total equity as at 30 June 2030</w:t>
            </w:r>
          </w:p>
        </w:tc>
        <w:tc>
          <w:tcPr>
            <w:tcW w:w="1372" w:type="dxa"/>
            <w:tcBorders>
              <w:top w:val="single" w:sz="6" w:space="0" w:color="auto"/>
              <w:bottom w:val="single" w:sz="12" w:space="0" w:color="auto"/>
            </w:tcBorders>
          </w:tcPr>
          <w:p w14:paraId="7BE3FF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71 969</w:t>
            </w:r>
          </w:p>
        </w:tc>
        <w:tc>
          <w:tcPr>
            <w:tcW w:w="1399" w:type="dxa"/>
            <w:tcBorders>
              <w:top w:val="single" w:sz="6" w:space="0" w:color="auto"/>
              <w:bottom w:val="single" w:sz="12" w:space="0" w:color="auto"/>
            </w:tcBorders>
          </w:tcPr>
          <w:p w14:paraId="74C568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260 133</w:t>
            </w:r>
          </w:p>
        </w:tc>
        <w:tc>
          <w:tcPr>
            <w:tcW w:w="784" w:type="dxa"/>
            <w:tcBorders>
              <w:top w:val="single" w:sz="6" w:space="0" w:color="auto"/>
              <w:bottom w:val="single" w:sz="12" w:space="0" w:color="auto"/>
            </w:tcBorders>
          </w:tcPr>
          <w:p w14:paraId="543DBCF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2 640</w:t>
            </w:r>
          </w:p>
        </w:tc>
        <w:tc>
          <w:tcPr>
            <w:tcW w:w="823" w:type="dxa"/>
            <w:tcBorders>
              <w:top w:val="single" w:sz="6" w:space="0" w:color="auto"/>
              <w:bottom w:val="single" w:sz="12" w:space="0" w:color="auto"/>
            </w:tcBorders>
          </w:tcPr>
          <w:p w14:paraId="5F8715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334 742</w:t>
            </w:r>
          </w:p>
        </w:tc>
      </w:tr>
    </w:tbl>
    <w:p w14:paraId="0CDC1FD0" w14:textId="77777777" w:rsidR="00BE4E9F" w:rsidRPr="004D1722" w:rsidRDefault="00BE4E9F">
      <w:pPr>
        <w:pStyle w:val="Note"/>
      </w:pPr>
      <w:r w:rsidRPr="004D1722">
        <w:t>Note:</w:t>
      </w:r>
    </w:p>
    <w:p w14:paraId="73BD251C" w14:textId="77777777" w:rsidR="00BE4E9F" w:rsidRPr="00A95394" w:rsidRDefault="00BE4E9F">
      <w:pPr>
        <w:pStyle w:val="Note"/>
        <w:rPr>
          <w:b/>
        </w:rPr>
      </w:pPr>
      <w:r w:rsidRPr="00932DD1">
        <w:t>(a)</w:t>
      </w:r>
      <w:r w:rsidRPr="00932DD1">
        <w:tab/>
      </w:r>
      <w:r w:rsidRPr="00932DD1">
        <w:rPr>
          <w:iCs/>
        </w:rPr>
        <w:t xml:space="preserve">The 1 July 2026 opening balance does not equal the 30 June 2026 closing balance as it reflects the application of AASB17 </w:t>
      </w:r>
      <w:r w:rsidRPr="00F91288">
        <w:rPr>
          <w:i w:val="0"/>
        </w:rPr>
        <w:t>Insurance</w:t>
      </w:r>
      <w:r>
        <w:rPr>
          <w:i w:val="0"/>
        </w:rPr>
        <w:t xml:space="preserve"> Contracts</w:t>
      </w:r>
      <w:r w:rsidRPr="00932DD1">
        <w:rPr>
          <w:iCs/>
        </w:rPr>
        <w:t xml:space="preserve"> which takes effect from 1 July 2026.</w:t>
      </w:r>
    </w:p>
    <w:p w14:paraId="3A458601" w14:textId="77777777" w:rsidR="00BE4E9F" w:rsidRDefault="00BE4E9F" w:rsidP="00305EF6"/>
    <w:p w14:paraId="18329E52" w14:textId="77777777" w:rsidR="00BE4E9F" w:rsidRDefault="00BE4E9F" w:rsidP="00305EF6"/>
    <w:p w14:paraId="68F06DFA" w14:textId="77777777" w:rsidR="00BE4E9F" w:rsidRDefault="00BE4E9F" w:rsidP="00305EF6">
      <w:pPr>
        <w:keepLines w:val="0"/>
        <w:rPr>
          <w:rFonts w:asciiTheme="majorHAnsi" w:hAnsiTheme="majorHAnsi"/>
          <w:b/>
          <w:iCs/>
          <w:sz w:val="20"/>
          <w:szCs w:val="18"/>
        </w:rPr>
      </w:pPr>
      <w:r>
        <w:br w:type="page"/>
      </w:r>
    </w:p>
    <w:p w14:paraId="6AB806E1" w14:textId="77777777" w:rsidR="00BE4E9F" w:rsidRPr="004D1722" w:rsidRDefault="00BE4E9F" w:rsidP="00305EF6">
      <w:pPr>
        <w:pStyle w:val="TableHeading"/>
      </w:pPr>
      <w:r w:rsidRPr="004D1722">
        <w:lastRenderedPageBreak/>
        <w:t>Table 2.20:</w:t>
      </w:r>
      <w:r w:rsidRPr="004D1722">
        <w:tab/>
        <w:t>Net acquisition of non-financial assets – State of Victoria</w:t>
      </w:r>
      <w:r w:rsidRPr="004D1722">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UPF_NFPS_WoS.xlsx|Table:WoS_NFA|MergedHeadingRow:1|TableGroup:Chapter 2"/>
      </w:tblPr>
      <w:tblGrid>
        <w:gridCol w:w="3740"/>
        <w:gridCol w:w="794"/>
        <w:gridCol w:w="794"/>
        <w:gridCol w:w="794"/>
        <w:gridCol w:w="794"/>
        <w:gridCol w:w="794"/>
      </w:tblGrid>
      <w:tr w:rsidR="00BE4E9F" w14:paraId="1B82EF4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0ECD7A1" w14:textId="77777777" w:rsidR="00BE4E9F" w:rsidRDefault="00BE4E9F">
            <w:pPr>
              <w:keepNext/>
            </w:pPr>
          </w:p>
        </w:tc>
        <w:tc>
          <w:tcPr>
            <w:tcW w:w="794" w:type="dxa"/>
          </w:tcPr>
          <w:p w14:paraId="091918E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2DE02F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794" w:type="dxa"/>
          </w:tcPr>
          <w:p w14:paraId="3A252A9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r>
              <w:br/>
              <w:t>estimate</w:t>
            </w:r>
          </w:p>
        </w:tc>
        <w:tc>
          <w:tcPr>
            <w:tcW w:w="794" w:type="dxa"/>
          </w:tcPr>
          <w:p w14:paraId="3EDF4FF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r>
              <w:br/>
              <w:t>estimate</w:t>
            </w:r>
          </w:p>
        </w:tc>
        <w:tc>
          <w:tcPr>
            <w:tcW w:w="794" w:type="dxa"/>
          </w:tcPr>
          <w:p w14:paraId="180BE5F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r>
              <w:br/>
              <w:t>estimate</w:t>
            </w:r>
          </w:p>
        </w:tc>
      </w:tr>
      <w:tr w:rsidR="00BE4E9F" w14:paraId="1A4A05B4" w14:textId="77777777">
        <w:tc>
          <w:tcPr>
            <w:cnfStyle w:val="001000000000" w:firstRow="0" w:lastRow="0" w:firstColumn="1" w:lastColumn="0" w:oddVBand="0" w:evenVBand="0" w:oddHBand="0" w:evenHBand="0" w:firstRowFirstColumn="0" w:firstRowLastColumn="0" w:lastRowFirstColumn="0" w:lastRowLastColumn="0"/>
            <w:tcW w:w="3740" w:type="dxa"/>
          </w:tcPr>
          <w:p w14:paraId="092264DE" w14:textId="77777777" w:rsidR="00BE4E9F" w:rsidRDefault="00BE4E9F">
            <w:r>
              <w:t>Purchases of non</w:t>
            </w:r>
            <w:r>
              <w:noBreakHyphen/>
              <w:t xml:space="preserve">financial assets </w:t>
            </w:r>
            <w:r>
              <w:br/>
              <w:t>(including change in inventories)</w:t>
            </w:r>
          </w:p>
        </w:tc>
        <w:tc>
          <w:tcPr>
            <w:tcW w:w="794" w:type="dxa"/>
          </w:tcPr>
          <w:p w14:paraId="0784459C" w14:textId="77777777" w:rsidR="00BE4E9F" w:rsidRDefault="00BE4E9F">
            <w:pPr>
              <w:cnfStyle w:val="000000000000" w:firstRow="0" w:lastRow="0" w:firstColumn="0" w:lastColumn="0" w:oddVBand="0" w:evenVBand="0" w:oddHBand="0" w:evenHBand="0" w:firstRowFirstColumn="0" w:firstRowLastColumn="0" w:lastRowFirstColumn="0" w:lastRowLastColumn="0"/>
            </w:pPr>
            <w:r>
              <w:t>23 649</w:t>
            </w:r>
          </w:p>
        </w:tc>
        <w:tc>
          <w:tcPr>
            <w:tcW w:w="794" w:type="dxa"/>
          </w:tcPr>
          <w:p w14:paraId="786F248C" w14:textId="77777777" w:rsidR="00BE4E9F" w:rsidRDefault="00BE4E9F">
            <w:pPr>
              <w:cnfStyle w:val="000000000000" w:firstRow="0" w:lastRow="0" w:firstColumn="0" w:lastColumn="0" w:oddVBand="0" w:evenVBand="0" w:oddHBand="0" w:evenHBand="0" w:firstRowFirstColumn="0" w:firstRowLastColumn="0" w:lastRowFirstColumn="0" w:lastRowLastColumn="0"/>
            </w:pPr>
            <w:r>
              <w:t>25 475</w:t>
            </w:r>
          </w:p>
        </w:tc>
        <w:tc>
          <w:tcPr>
            <w:tcW w:w="794" w:type="dxa"/>
          </w:tcPr>
          <w:p w14:paraId="5AD9F583" w14:textId="77777777" w:rsidR="00BE4E9F" w:rsidRDefault="00BE4E9F">
            <w:pPr>
              <w:cnfStyle w:val="000000000000" w:firstRow="0" w:lastRow="0" w:firstColumn="0" w:lastColumn="0" w:oddVBand="0" w:evenVBand="0" w:oddHBand="0" w:evenHBand="0" w:firstRowFirstColumn="0" w:firstRowLastColumn="0" w:lastRowFirstColumn="0" w:lastRowLastColumn="0"/>
            </w:pPr>
            <w:r>
              <w:t>20 855</w:t>
            </w:r>
          </w:p>
        </w:tc>
        <w:tc>
          <w:tcPr>
            <w:tcW w:w="794" w:type="dxa"/>
          </w:tcPr>
          <w:p w14:paraId="76AC76BB" w14:textId="77777777" w:rsidR="00BE4E9F" w:rsidRDefault="00BE4E9F">
            <w:pPr>
              <w:cnfStyle w:val="000000000000" w:firstRow="0" w:lastRow="0" w:firstColumn="0" w:lastColumn="0" w:oddVBand="0" w:evenVBand="0" w:oddHBand="0" w:evenHBand="0" w:firstRowFirstColumn="0" w:firstRowLastColumn="0" w:lastRowFirstColumn="0" w:lastRowLastColumn="0"/>
            </w:pPr>
            <w:r>
              <w:t>21 439</w:t>
            </w:r>
          </w:p>
        </w:tc>
        <w:tc>
          <w:tcPr>
            <w:tcW w:w="794" w:type="dxa"/>
          </w:tcPr>
          <w:p w14:paraId="5153E376" w14:textId="77777777" w:rsidR="00BE4E9F" w:rsidRDefault="00BE4E9F">
            <w:pPr>
              <w:cnfStyle w:val="000000000000" w:firstRow="0" w:lastRow="0" w:firstColumn="0" w:lastColumn="0" w:oddVBand="0" w:evenVBand="0" w:oddHBand="0" w:evenHBand="0" w:firstRowFirstColumn="0" w:firstRowLastColumn="0" w:lastRowFirstColumn="0" w:lastRowLastColumn="0"/>
            </w:pPr>
            <w:r>
              <w:t>21 211</w:t>
            </w:r>
          </w:p>
        </w:tc>
      </w:tr>
      <w:tr w:rsidR="00BE4E9F" w14:paraId="12977625" w14:textId="77777777">
        <w:tc>
          <w:tcPr>
            <w:cnfStyle w:val="001000000000" w:firstRow="0" w:lastRow="0" w:firstColumn="1" w:lastColumn="0" w:oddVBand="0" w:evenVBand="0" w:oddHBand="0" w:evenHBand="0" w:firstRowFirstColumn="0" w:firstRowLastColumn="0" w:lastRowFirstColumn="0" w:lastRowLastColumn="0"/>
            <w:tcW w:w="3740" w:type="dxa"/>
          </w:tcPr>
          <w:p w14:paraId="24C98A15" w14:textId="77777777" w:rsidR="00BE4E9F" w:rsidRDefault="00BE4E9F">
            <w:r>
              <w:t>Less: Sales of non</w:t>
            </w:r>
            <w:r>
              <w:noBreakHyphen/>
              <w:t>financial assets</w:t>
            </w:r>
          </w:p>
        </w:tc>
        <w:tc>
          <w:tcPr>
            <w:tcW w:w="794" w:type="dxa"/>
          </w:tcPr>
          <w:p w14:paraId="62C30A3D" w14:textId="77777777" w:rsidR="00BE4E9F" w:rsidRDefault="00BE4E9F">
            <w:pPr>
              <w:cnfStyle w:val="000000000000" w:firstRow="0" w:lastRow="0" w:firstColumn="0" w:lastColumn="0" w:oddVBand="0" w:evenVBand="0" w:oddHBand="0" w:evenHBand="0" w:firstRowFirstColumn="0" w:firstRowLastColumn="0" w:lastRowFirstColumn="0" w:lastRowLastColumn="0"/>
            </w:pPr>
            <w:r>
              <w:t>(611)</w:t>
            </w:r>
          </w:p>
        </w:tc>
        <w:tc>
          <w:tcPr>
            <w:tcW w:w="794" w:type="dxa"/>
          </w:tcPr>
          <w:p w14:paraId="6F6CB25B"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(1 043)</w:t>
            </w:r>
          </w:p>
        </w:tc>
        <w:tc>
          <w:tcPr>
            <w:tcW w:w="794" w:type="dxa"/>
          </w:tcPr>
          <w:p w14:paraId="380331FD" w14:textId="77777777" w:rsidR="00BE4E9F" w:rsidRDefault="00BE4E9F">
            <w:pPr>
              <w:cnfStyle w:val="000000000000" w:firstRow="0" w:lastRow="0" w:firstColumn="0" w:lastColumn="0" w:oddVBand="0" w:evenVBand="0" w:oddHBand="0" w:evenHBand="0" w:firstRowFirstColumn="0" w:firstRowLastColumn="0" w:lastRowFirstColumn="0" w:lastRowLastColumn="0"/>
            </w:pPr>
            <w:r>
              <w:t>(1 308)</w:t>
            </w:r>
          </w:p>
        </w:tc>
        <w:tc>
          <w:tcPr>
            <w:tcW w:w="794" w:type="dxa"/>
          </w:tcPr>
          <w:p w14:paraId="6DA18429"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(1 158)</w:t>
            </w:r>
          </w:p>
        </w:tc>
        <w:tc>
          <w:tcPr>
            <w:tcW w:w="794" w:type="dxa"/>
          </w:tcPr>
          <w:p w14:paraId="6857FD25" w14:textId="77777777" w:rsidR="00BE4E9F" w:rsidRDefault="00BE4E9F">
            <w:pPr>
              <w:cnfStyle w:val="000000000000" w:firstRow="0" w:lastRow="0" w:firstColumn="0" w:lastColumn="0" w:oddVBand="0" w:evenVBand="0" w:oddHBand="0" w:evenHBand="0" w:firstRowFirstColumn="0" w:firstRowLastColumn="0" w:lastRowFirstColumn="0" w:lastRowLastColumn="0"/>
            </w:pPr>
            <w:r>
              <w:t>(1 374)</w:t>
            </w:r>
          </w:p>
        </w:tc>
      </w:tr>
      <w:tr w:rsidR="00BE4E9F" w14:paraId="3A152C67" w14:textId="77777777">
        <w:tc>
          <w:tcPr>
            <w:cnfStyle w:val="001000000000" w:firstRow="0" w:lastRow="0" w:firstColumn="1" w:lastColumn="0" w:oddVBand="0" w:evenVBand="0" w:oddHBand="0" w:evenHBand="0" w:firstRowFirstColumn="0" w:firstRowLastColumn="0" w:lastRowFirstColumn="0" w:lastRowLastColumn="0"/>
            <w:tcW w:w="3740" w:type="dxa"/>
          </w:tcPr>
          <w:p w14:paraId="579C2D07" w14:textId="77777777" w:rsidR="00BE4E9F" w:rsidRDefault="00BE4E9F">
            <w:r>
              <w:t>Less: Depreciation and amortisation</w:t>
            </w:r>
          </w:p>
        </w:tc>
        <w:tc>
          <w:tcPr>
            <w:tcW w:w="794" w:type="dxa"/>
          </w:tcPr>
          <w:p w14:paraId="1D78393E" w14:textId="77777777" w:rsidR="00BE4E9F" w:rsidRDefault="00BE4E9F">
            <w:pPr>
              <w:cnfStyle w:val="000000000000" w:firstRow="0" w:lastRow="0" w:firstColumn="0" w:lastColumn="0" w:oddVBand="0" w:evenVBand="0" w:oddHBand="0" w:evenHBand="0" w:firstRowFirstColumn="0" w:firstRowLastColumn="0" w:lastRowFirstColumn="0" w:lastRowLastColumn="0"/>
            </w:pPr>
            <w:r>
              <w:t>(11 505)</w:t>
            </w:r>
          </w:p>
        </w:tc>
        <w:tc>
          <w:tcPr>
            <w:tcW w:w="794" w:type="dxa"/>
          </w:tcPr>
          <w:p w14:paraId="2838AEE1" w14:textId="77777777" w:rsidR="00BE4E9F" w:rsidRDefault="00BE4E9F">
            <w:pPr>
              <w:cnfStyle w:val="000000000000" w:firstRow="0" w:lastRow="0" w:firstColumn="0" w:lastColumn="0" w:oddVBand="0" w:evenVBand="0" w:oddHBand="0" w:evenHBand="0" w:firstRowFirstColumn="0" w:firstRowLastColumn="0" w:lastRowFirstColumn="0" w:lastRowLastColumn="0"/>
            </w:pPr>
            <w:r>
              <w:t>(11 786)</w:t>
            </w:r>
          </w:p>
        </w:tc>
        <w:tc>
          <w:tcPr>
            <w:tcW w:w="794" w:type="dxa"/>
          </w:tcPr>
          <w:p w14:paraId="2199BFC9" w14:textId="77777777" w:rsidR="00BE4E9F" w:rsidRDefault="00BE4E9F">
            <w:pPr>
              <w:cnfStyle w:val="000000000000" w:firstRow="0" w:lastRow="0" w:firstColumn="0" w:lastColumn="0" w:oddVBand="0" w:evenVBand="0" w:oddHBand="0" w:evenHBand="0" w:firstRowFirstColumn="0" w:firstRowLastColumn="0" w:lastRowFirstColumn="0" w:lastRowLastColumn="0"/>
            </w:pPr>
            <w:r>
              <w:t>(12 022)</w:t>
            </w:r>
          </w:p>
        </w:tc>
        <w:tc>
          <w:tcPr>
            <w:tcW w:w="794" w:type="dxa"/>
          </w:tcPr>
          <w:p w14:paraId="225F57E4" w14:textId="77777777" w:rsidR="00BE4E9F" w:rsidRDefault="00BE4E9F">
            <w:pPr>
              <w:cnfStyle w:val="000000000000" w:firstRow="0" w:lastRow="0" w:firstColumn="0" w:lastColumn="0" w:oddVBand="0" w:evenVBand="0" w:oddHBand="0" w:evenHBand="0" w:firstRowFirstColumn="0" w:firstRowLastColumn="0" w:lastRowFirstColumn="0" w:lastRowLastColumn="0"/>
            </w:pPr>
            <w:r>
              <w:t>(12 502)</w:t>
            </w:r>
          </w:p>
        </w:tc>
        <w:tc>
          <w:tcPr>
            <w:tcW w:w="794" w:type="dxa"/>
          </w:tcPr>
          <w:p w14:paraId="3EBB7F73" w14:textId="77777777" w:rsidR="00BE4E9F" w:rsidRDefault="00BE4E9F">
            <w:pPr>
              <w:cnfStyle w:val="000000000000" w:firstRow="0" w:lastRow="0" w:firstColumn="0" w:lastColumn="0" w:oddVBand="0" w:evenVBand="0" w:oddHBand="0" w:evenHBand="0" w:firstRowFirstColumn="0" w:firstRowLastColumn="0" w:lastRowFirstColumn="0" w:lastRowLastColumn="0"/>
            </w:pPr>
            <w:r>
              <w:t>(13 130)</w:t>
            </w:r>
          </w:p>
        </w:tc>
      </w:tr>
      <w:tr w:rsidR="00BE4E9F" w14:paraId="7C2B79E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9554C26" w14:textId="77777777" w:rsidR="00BE4E9F" w:rsidRDefault="00BE4E9F">
            <w:r>
              <w:t>Plus: Other movements in non</w:t>
            </w:r>
            <w:r>
              <w:noBreakHyphen/>
              <w:t>financial assets</w:t>
            </w:r>
            <w:r>
              <w:rPr>
                <w:vertAlign w:val="superscript"/>
              </w:rPr>
              <w:t xml:space="preserve"> (a)(b)</w:t>
            </w:r>
          </w:p>
        </w:tc>
        <w:tc>
          <w:tcPr>
            <w:tcW w:w="794" w:type="dxa"/>
            <w:tcBorders>
              <w:bottom w:val="single" w:sz="6" w:space="0" w:color="auto"/>
            </w:tcBorders>
          </w:tcPr>
          <w:p w14:paraId="38573AC0" w14:textId="77777777" w:rsidR="00BE4E9F" w:rsidRDefault="00BE4E9F">
            <w:pPr>
              <w:cnfStyle w:val="000000000000" w:firstRow="0" w:lastRow="0" w:firstColumn="0" w:lastColumn="0" w:oddVBand="0" w:evenVBand="0" w:oddHBand="0" w:evenHBand="0" w:firstRowFirstColumn="0" w:firstRowLastColumn="0" w:lastRowFirstColumn="0" w:lastRowLastColumn="0"/>
            </w:pPr>
            <w:r>
              <w:t>3 520</w:t>
            </w:r>
          </w:p>
        </w:tc>
        <w:tc>
          <w:tcPr>
            <w:tcW w:w="794" w:type="dxa"/>
            <w:tcBorders>
              <w:bottom w:val="single" w:sz="6" w:space="0" w:color="auto"/>
            </w:tcBorders>
          </w:tcPr>
          <w:p w14:paraId="0575B5A4" w14:textId="77777777" w:rsidR="00BE4E9F" w:rsidRDefault="00BE4E9F">
            <w:pPr>
              <w:cnfStyle w:val="000000000000" w:firstRow="0" w:lastRow="0" w:firstColumn="0" w:lastColumn="0" w:oddVBand="0" w:evenVBand="0" w:oddHBand="0" w:evenHBand="0" w:firstRowFirstColumn="0" w:firstRowLastColumn="0" w:lastRowFirstColumn="0" w:lastRowLastColumn="0"/>
            </w:pPr>
            <w:r>
              <w:t>1 718</w:t>
            </w:r>
          </w:p>
        </w:tc>
        <w:tc>
          <w:tcPr>
            <w:tcW w:w="794" w:type="dxa"/>
            <w:tcBorders>
              <w:bottom w:val="single" w:sz="6" w:space="0" w:color="auto"/>
            </w:tcBorders>
          </w:tcPr>
          <w:p w14:paraId="0FC5F88C" w14:textId="77777777" w:rsidR="00BE4E9F" w:rsidRDefault="00BE4E9F">
            <w:pPr>
              <w:cnfStyle w:val="000000000000" w:firstRow="0" w:lastRow="0" w:firstColumn="0" w:lastColumn="0" w:oddVBand="0" w:evenVBand="0" w:oddHBand="0" w:evenHBand="0" w:firstRowFirstColumn="0" w:firstRowLastColumn="0" w:lastRowFirstColumn="0" w:lastRowLastColumn="0"/>
            </w:pPr>
            <w:r>
              <w:t>1 555</w:t>
            </w:r>
          </w:p>
        </w:tc>
        <w:tc>
          <w:tcPr>
            <w:tcW w:w="794" w:type="dxa"/>
            <w:tcBorders>
              <w:bottom w:val="single" w:sz="6" w:space="0" w:color="auto"/>
            </w:tcBorders>
          </w:tcPr>
          <w:p w14:paraId="38DCCD87" w14:textId="77777777" w:rsidR="00BE4E9F" w:rsidRDefault="00BE4E9F">
            <w:pPr>
              <w:cnfStyle w:val="000000000000" w:firstRow="0" w:lastRow="0" w:firstColumn="0" w:lastColumn="0" w:oddVBand="0" w:evenVBand="0" w:oddHBand="0" w:evenHBand="0" w:firstRowFirstColumn="0" w:firstRowLastColumn="0" w:lastRowFirstColumn="0" w:lastRowLastColumn="0"/>
            </w:pPr>
            <w:r>
              <w:t>1 202</w:t>
            </w:r>
          </w:p>
        </w:tc>
        <w:tc>
          <w:tcPr>
            <w:tcW w:w="794" w:type="dxa"/>
            <w:tcBorders>
              <w:bottom w:val="single" w:sz="6" w:space="0" w:color="auto"/>
            </w:tcBorders>
          </w:tcPr>
          <w:p w14:paraId="09C59681" w14:textId="77777777" w:rsidR="00BE4E9F" w:rsidRDefault="00BE4E9F">
            <w:pPr>
              <w:cnfStyle w:val="000000000000" w:firstRow="0" w:lastRow="0" w:firstColumn="0" w:lastColumn="0" w:oddVBand="0" w:evenVBand="0" w:oddHBand="0" w:evenHBand="0" w:firstRowFirstColumn="0" w:firstRowLastColumn="0" w:lastRowFirstColumn="0" w:lastRowLastColumn="0"/>
            </w:pPr>
            <w:r>
              <w:t>1 002</w:t>
            </w:r>
          </w:p>
        </w:tc>
      </w:tr>
      <w:tr w:rsidR="00BE4E9F" w14:paraId="5493543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AF05EBF" w14:textId="77777777" w:rsidR="00BE4E9F" w:rsidRDefault="00BE4E9F">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626F985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15 054</w:t>
            </w:r>
          </w:p>
        </w:tc>
        <w:tc>
          <w:tcPr>
            <w:tcW w:w="794" w:type="dxa"/>
            <w:tcBorders>
              <w:top w:val="single" w:sz="6" w:space="0" w:color="auto"/>
              <w:bottom w:val="single" w:sz="12" w:space="0" w:color="auto"/>
            </w:tcBorders>
          </w:tcPr>
          <w:p w14:paraId="6E33D1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14 363</w:t>
            </w:r>
          </w:p>
        </w:tc>
        <w:tc>
          <w:tcPr>
            <w:tcW w:w="794" w:type="dxa"/>
            <w:tcBorders>
              <w:top w:val="single" w:sz="6" w:space="0" w:color="auto"/>
              <w:bottom w:val="single" w:sz="12" w:space="0" w:color="auto"/>
            </w:tcBorders>
          </w:tcPr>
          <w:p w14:paraId="54FE55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9 079</w:t>
            </w:r>
          </w:p>
        </w:tc>
        <w:tc>
          <w:tcPr>
            <w:tcW w:w="794" w:type="dxa"/>
            <w:tcBorders>
              <w:top w:val="single" w:sz="6" w:space="0" w:color="auto"/>
              <w:bottom w:val="single" w:sz="12" w:space="0" w:color="auto"/>
            </w:tcBorders>
          </w:tcPr>
          <w:p w14:paraId="3C21D52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8 981</w:t>
            </w:r>
          </w:p>
        </w:tc>
        <w:tc>
          <w:tcPr>
            <w:tcW w:w="794" w:type="dxa"/>
            <w:tcBorders>
              <w:top w:val="single" w:sz="6" w:space="0" w:color="auto"/>
              <w:bottom w:val="single" w:sz="12" w:space="0" w:color="auto"/>
            </w:tcBorders>
          </w:tcPr>
          <w:p w14:paraId="78FB1C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7 709</w:t>
            </w:r>
          </w:p>
        </w:tc>
      </w:tr>
    </w:tbl>
    <w:p w14:paraId="3311F6FA" w14:textId="77777777" w:rsidR="00BE4E9F" w:rsidRPr="004D1722" w:rsidRDefault="00BE4E9F" w:rsidP="00305EF6">
      <w:pPr>
        <w:pStyle w:val="Note"/>
      </w:pPr>
      <w:r w:rsidRPr="004D1722">
        <w:t>Notes:</w:t>
      </w:r>
    </w:p>
    <w:p w14:paraId="533CB57A" w14:textId="77777777" w:rsidR="00BE4E9F" w:rsidRPr="004D1722" w:rsidRDefault="00BE4E9F" w:rsidP="00305EF6">
      <w:pPr>
        <w:pStyle w:val="Note"/>
      </w:pPr>
      <w:r w:rsidRPr="004D1722">
        <w:t>(a)</w:t>
      </w:r>
      <w:r w:rsidRPr="004D1722">
        <w:tab/>
        <w:t>The other movements in non-financial assets includes recognising right</w:t>
      </w:r>
      <w:r>
        <w:t>-</w:t>
      </w:r>
      <w:r w:rsidRPr="004D1722">
        <w:t>of</w:t>
      </w:r>
      <w:r>
        <w:t>-</w:t>
      </w:r>
      <w:r w:rsidRPr="004D1722">
        <w:t xml:space="preserve">use assets under lease arrangements, and recognising service concession arrangements arising from public private partnerships. </w:t>
      </w:r>
    </w:p>
    <w:p w14:paraId="4D8B189D" w14:textId="52B6B521" w:rsidR="00BE4E9F" w:rsidRPr="005766DB" w:rsidRDefault="00BE4E9F" w:rsidP="00BB12E9">
      <w:pPr>
        <w:pStyle w:val="Note"/>
      </w:pPr>
      <w:r w:rsidRPr="004D1722">
        <w:t>(b)</w:t>
      </w:r>
      <w:r w:rsidRPr="004D1722">
        <w:tab/>
      </w:r>
      <w:r w:rsidRPr="002062CC">
        <w:t xml:space="preserve">The public private partnerships across the budget and forward estimates relate to the Frankston Hospital Redevelopment, </w:t>
      </w:r>
      <w:r w:rsidR="00BB12E9">
        <w:br/>
      </w:r>
      <w:r w:rsidRPr="002062CC">
        <w:t>the</w:t>
      </w:r>
      <w:r w:rsidR="00BB12E9">
        <w:t> </w:t>
      </w:r>
      <w:r w:rsidRPr="002062CC">
        <w:t>High Capacity Metro Trains, the Homes Victoria Ground Lease Model Project 2, the Metro Tunnel, the new Footscray Hospital, the</w:t>
      </w:r>
      <w:r>
        <w:t> </w:t>
      </w:r>
      <w:r w:rsidRPr="002062CC">
        <w:t xml:space="preserve">new Melton Hospital, the North East Link – Primary Package (Tunnels), </w:t>
      </w:r>
      <w:r w:rsidRPr="00AF126C">
        <w:t>the Nyaal Banyul Geelong Convention and Event Centre</w:t>
      </w:r>
      <w:r>
        <w:t xml:space="preserve">, </w:t>
      </w:r>
      <w:r w:rsidRPr="002062CC">
        <w:t>and the West Gate Tunnel.</w:t>
      </w:r>
    </w:p>
    <w:p w14:paraId="6C3C2F5A" w14:textId="77777777" w:rsidR="00BE4E9F" w:rsidRPr="004D1722" w:rsidRDefault="00BE4E9F" w:rsidP="00305EF6">
      <w:pPr>
        <w:pStyle w:val="Note"/>
      </w:pPr>
    </w:p>
    <w:p w14:paraId="5BF1743F" w14:textId="77777777" w:rsidR="00BE4E9F" w:rsidRDefault="00BE4E9F">
      <w:pPr>
        <w:keepLines w:val="0"/>
      </w:pPr>
    </w:p>
    <w:p w14:paraId="59058C19" w14:textId="77777777" w:rsidR="00BE4E9F" w:rsidRDefault="00BE4E9F" w:rsidP="000A4895"/>
    <w:p w14:paraId="44DC748C" w14:textId="042D4FFE" w:rsidR="00731CB3" w:rsidRDefault="00731CB3">
      <w:pPr>
        <w:keepLines w:val="0"/>
      </w:pPr>
      <w:r>
        <w:br w:type="page"/>
      </w:r>
    </w:p>
    <w:p w14:paraId="59626D28" w14:textId="77777777" w:rsidR="00BE4E9F" w:rsidRPr="005B57D3" w:rsidRDefault="00BE4E9F" w:rsidP="00012BAB"/>
    <w:p w14:paraId="586FF40D" w14:textId="77777777" w:rsidR="00BE4E9F" w:rsidRDefault="00BE4E9F" w:rsidP="000A4895"/>
    <w:p w14:paraId="59F284B7" w14:textId="77777777" w:rsidR="00BE4E9F" w:rsidRDefault="00BE4E9F" w:rsidP="000A4895">
      <w:pPr>
        <w:sectPr w:rsidR="00BE4E9F" w:rsidSect="00BE4E9F">
          <w:footerReference w:type="even" r:id="rId52"/>
          <w:footerReference w:type="default" r:id="rId53"/>
          <w:type w:val="oddPage"/>
          <w:pgSz w:w="9979" w:h="14175" w:code="34"/>
          <w:pgMar w:top="1134" w:right="1134" w:bottom="1134" w:left="1134" w:header="624" w:footer="567" w:gutter="0"/>
          <w:cols w:space="708"/>
          <w:docGrid w:linePitch="360"/>
        </w:sectPr>
      </w:pPr>
    </w:p>
    <w:p w14:paraId="28F95D98" w14:textId="77777777" w:rsidR="00BE4E9F" w:rsidRDefault="00BE4E9F" w:rsidP="00146256">
      <w:pPr>
        <w:pStyle w:val="ChapterHeading"/>
      </w:pPr>
      <w:bookmarkStart w:id="103" w:name="_Toc215494252"/>
      <w:bookmarkStart w:id="104" w:name="_Toc228370992"/>
      <w:r>
        <w:lastRenderedPageBreak/>
        <w:t>Chapter 3 – Departmental financial statements</w:t>
      </w:r>
      <w:bookmarkEnd w:id="103"/>
      <w:bookmarkEnd w:id="104"/>
    </w:p>
    <w:p w14:paraId="018853E2" w14:textId="77777777" w:rsidR="00BE4E9F" w:rsidRDefault="00BE4E9F">
      <w:r>
        <w:t xml:space="preserve">This chapter should be read in conjunction with Budget Paper No. 3 </w:t>
      </w:r>
      <w:r w:rsidRPr="003476F1">
        <w:rPr>
          <w:i/>
        </w:rPr>
        <w:t>Service Delivery</w:t>
      </w:r>
      <w:r>
        <w:t>, which outlines the goods and services funded by the Government that are to be delivered by departments in the coming financial year.</w:t>
      </w:r>
    </w:p>
    <w:p w14:paraId="6606B966" w14:textId="6FEDB221" w:rsidR="00BE4E9F" w:rsidRDefault="00BE4E9F" w:rsidP="003B156A">
      <w:pPr>
        <w:ind w:right="-113"/>
      </w:pPr>
      <w:r>
        <w:t>The following tables outline each department</w:t>
      </w:r>
      <w:r w:rsidR="00527C8C">
        <w:t>’</w:t>
      </w:r>
      <w:r>
        <w:t>s actual and forecast financial performance and position:</w:t>
      </w:r>
    </w:p>
    <w:p w14:paraId="2B037605" w14:textId="4387B877" w:rsidR="00BE4E9F" w:rsidRPr="003C63A7" w:rsidRDefault="00BE4E9F" w:rsidP="003C63A7">
      <w:pPr>
        <w:pStyle w:val="ListBullet"/>
      </w:pPr>
      <w:r w:rsidRPr="003C63A7">
        <w:t>The comprehensive operating statement details the department</w:t>
      </w:r>
      <w:r w:rsidR="00527C8C">
        <w:t>’</w:t>
      </w:r>
      <w:r w:rsidRPr="003C63A7">
        <w:t>s revenue and expenses reflecting the cost of providing its outputs.</w:t>
      </w:r>
    </w:p>
    <w:p w14:paraId="3ED35557" w14:textId="049663B4" w:rsidR="00BE4E9F" w:rsidRPr="003C63A7" w:rsidRDefault="00BE4E9F" w:rsidP="003C63A7">
      <w:pPr>
        <w:pStyle w:val="ListBullet"/>
      </w:pPr>
      <w:r w:rsidRPr="003C63A7">
        <w:t>The balance sheet shows all controlled assets and liabilities of the department. The difference between these is the net assets position, being the State</w:t>
      </w:r>
      <w:r w:rsidR="00527C8C">
        <w:t>’</w:t>
      </w:r>
      <w:r w:rsidRPr="003C63A7">
        <w:t>s equity interest in the department.</w:t>
      </w:r>
    </w:p>
    <w:p w14:paraId="4C7DB4EF" w14:textId="77777777" w:rsidR="00BE4E9F" w:rsidRPr="003C63A7" w:rsidRDefault="00BE4E9F" w:rsidP="003C63A7">
      <w:pPr>
        <w:pStyle w:val="ListBullet"/>
      </w:pPr>
      <w:r w:rsidRPr="003C63A7">
        <w:t>The cash flow statement shows cash receipts and payments, including the cash impact of operating, financing and investing activities on departmental resources.</w:t>
      </w:r>
    </w:p>
    <w:p w14:paraId="0D9315DC" w14:textId="77777777" w:rsidR="00BE4E9F" w:rsidRPr="003C63A7" w:rsidRDefault="00BE4E9F" w:rsidP="003C63A7">
      <w:pPr>
        <w:pStyle w:val="ListBullet"/>
      </w:pPr>
      <w:r w:rsidRPr="003C63A7">
        <w:t>The statement of changes in equity shows the impact of the net result and other comprehensive income items, such as the revaluation of non-financial assets and owner contributions, on the total equity of the department.</w:t>
      </w:r>
    </w:p>
    <w:p w14:paraId="5EBA5503" w14:textId="5CBFD0FF" w:rsidR="00BE4E9F" w:rsidRPr="003C63A7" w:rsidRDefault="00BE4E9F" w:rsidP="003C63A7">
      <w:pPr>
        <w:pStyle w:val="ListBullet"/>
      </w:pPr>
      <w:r w:rsidRPr="003C63A7">
        <w:t>The administered items statement provides details of the department</w:t>
      </w:r>
      <w:r w:rsidR="00527C8C">
        <w:t>’</w:t>
      </w:r>
      <w:r w:rsidRPr="003C63A7">
        <w:t>s administered revenue and expenses, and its administered assets and liabilities. Most administered expenses are paid in cash in the year in which the item is recognised. Therefore, an administered departmental cash flow statement is not provided.</w:t>
      </w:r>
    </w:p>
    <w:p w14:paraId="2D5C47DB" w14:textId="77777777" w:rsidR="00BE4E9F" w:rsidRPr="003C63A7" w:rsidRDefault="00BE4E9F" w:rsidP="003C63A7">
      <w:pPr>
        <w:pStyle w:val="ListBullet"/>
      </w:pPr>
      <w:r w:rsidRPr="003C63A7">
        <w:t>Payments on behalf of the State (where applicable) detail payments made by the department on behalf of the State Government, not directly reflecting the operations of the department.</w:t>
      </w:r>
    </w:p>
    <w:p w14:paraId="483D6863" w14:textId="77777777" w:rsidR="00BE4E9F" w:rsidRDefault="00BE4E9F" w:rsidP="003B156A">
      <w:pPr>
        <w:ind w:right="-113"/>
      </w:pPr>
      <w:r>
        <w:t>The 2025-26 budget figures have been restated to reflect the 2024-25 actual closing balances.</w:t>
      </w:r>
    </w:p>
    <w:p w14:paraId="76DA70E8" w14:textId="77777777" w:rsidR="00BE4E9F" w:rsidRDefault="00BE4E9F" w:rsidP="00146256"/>
    <w:p w14:paraId="352A7768" w14:textId="77777777" w:rsidR="00BE4E9F" w:rsidRDefault="00BE4E9F" w:rsidP="00146256">
      <w:pPr>
        <w:sectPr w:rsidR="00BE4E9F" w:rsidSect="00BE4E9F">
          <w:headerReference w:type="even" r:id="rId54"/>
          <w:headerReference w:type="default" r:id="rId55"/>
          <w:footerReference w:type="even" r:id="rId56"/>
          <w:footerReference w:type="default" r:id="rId57"/>
          <w:headerReference w:type="first" r:id="rId58"/>
          <w:footerReference w:type="first" r:id="rId59"/>
          <w:type w:val="oddPage"/>
          <w:pgSz w:w="9979" w:h="14175" w:code="34"/>
          <w:pgMar w:top="1134" w:right="1134" w:bottom="1134" w:left="1134" w:header="624" w:footer="567" w:gutter="0"/>
          <w:cols w:space="708"/>
          <w:docGrid w:linePitch="360"/>
        </w:sectPr>
      </w:pPr>
    </w:p>
    <w:p w14:paraId="3933A5D3" w14:textId="77777777" w:rsidR="00BE4E9F" w:rsidRDefault="00BE4E9F" w:rsidP="00B045FD">
      <w:pPr>
        <w:pStyle w:val="Heading10"/>
        <w:spacing w:before="0"/>
      </w:pPr>
      <w:bookmarkStart w:id="105" w:name="_Toc196402080"/>
      <w:bookmarkStart w:id="106" w:name="_Toc215494253"/>
      <w:bookmarkStart w:id="107" w:name="_Toc228370993"/>
      <w:r w:rsidRPr="00632858">
        <w:lastRenderedPageBreak/>
        <w:t>Department of Education</w:t>
      </w:r>
      <w:bookmarkEnd w:id="105"/>
      <w:bookmarkEnd w:id="106"/>
      <w:bookmarkEnd w:id="107"/>
    </w:p>
    <w:p w14:paraId="0D6D6FB7" w14:textId="77777777" w:rsidR="00BE4E9F" w:rsidRDefault="00BE4E9F" w:rsidP="003C63A7">
      <w:pPr>
        <w:pStyle w:val="Heading20"/>
      </w:pPr>
      <w:bookmarkStart w:id="108" w:name="_Hlk69044688"/>
      <w:r w:rsidRPr="00632858">
        <w:t>Operating performance</w:t>
      </w:r>
    </w:p>
    <w:bookmarkEnd w:id="108"/>
    <w:p w14:paraId="3A636DB6" w14:textId="77777777" w:rsidR="00BE4E9F" w:rsidRPr="00C149B1" w:rsidRDefault="00BE4E9F">
      <w:r w:rsidRPr="00C149B1">
        <w:t>The Department of Education</w:t>
      </w:r>
      <w:r>
        <w:t xml:space="preserve"> is forecasting</w:t>
      </w:r>
      <w:r w:rsidRPr="00C149B1">
        <w:t xml:space="preserve"> an operating surplus of $</w:t>
      </w:r>
      <w:r w:rsidRPr="00F46E8B">
        <w:t>4</w:t>
      </w:r>
      <w:r w:rsidRPr="00C149B1">
        <w:t>60 million in 2026</w:t>
      </w:r>
      <w:r>
        <w:noBreakHyphen/>
      </w:r>
      <w:r w:rsidRPr="00C149B1">
        <w:t>27, compared with an operating surplus in 2025-26 of $</w:t>
      </w:r>
      <w:r w:rsidRPr="00F46E8B">
        <w:t>287</w:t>
      </w:r>
      <w:r w:rsidRPr="00C149B1">
        <w:t xml:space="preserve"> million for the revised budget.</w:t>
      </w:r>
    </w:p>
    <w:p w14:paraId="1374BBBB" w14:textId="77777777" w:rsidR="00BE4E9F" w:rsidRPr="00C149B1" w:rsidRDefault="00BE4E9F">
      <w:r w:rsidRPr="00C149B1">
        <w:t>The 2026-27 surplus is primarily attributable to government school operations as revenue will exceed operating expenditure.</w:t>
      </w:r>
    </w:p>
    <w:p w14:paraId="0052BBE5" w14:textId="77777777" w:rsidR="00BE4E9F" w:rsidRDefault="00BE4E9F">
      <w:r w:rsidRPr="00776C0B">
        <w:t>The operating statement shows an increase in operating income of $</w:t>
      </w:r>
      <w:r>
        <w:t>714</w:t>
      </w:r>
      <w:r w:rsidRPr="00776C0B">
        <w:t xml:space="preserve"> million between the 2025-26 revised budget and the 2026-27 budget. </w:t>
      </w:r>
      <w:r w:rsidRPr="00C149B1">
        <w:t xml:space="preserve">This is primarily due to additional service delivery funding for initiatives announced in the </w:t>
      </w:r>
      <w:r w:rsidRPr="0084246E">
        <w:rPr>
          <w:i/>
        </w:rPr>
        <w:t>202</w:t>
      </w:r>
      <w:r>
        <w:rPr>
          <w:i/>
        </w:rPr>
        <w:t>6</w:t>
      </w:r>
      <w:r w:rsidRPr="0084246E">
        <w:rPr>
          <w:i/>
        </w:rPr>
        <w:t>-2</w:t>
      </w:r>
      <w:r>
        <w:rPr>
          <w:i/>
        </w:rPr>
        <w:t>7</w:t>
      </w:r>
      <w:r w:rsidRPr="0084246E">
        <w:rPr>
          <w:i/>
        </w:rPr>
        <w:t xml:space="preserve"> Budget</w:t>
      </w:r>
      <w:r w:rsidRPr="00C149B1">
        <w:t xml:space="preserve"> </w:t>
      </w:r>
      <w:r w:rsidRPr="0084246E">
        <w:rPr>
          <w:iCs/>
        </w:rPr>
        <w:t>including</w:t>
      </w:r>
      <w:r w:rsidRPr="00C149B1">
        <w:t>:</w:t>
      </w:r>
    </w:p>
    <w:p w14:paraId="00FEF432" w14:textId="77777777" w:rsidR="00BE4E9F" w:rsidRDefault="00BE4E9F">
      <w:pPr>
        <w:pStyle w:val="ListBullet"/>
      </w:pPr>
      <w:r>
        <w:t>Disability Inclusion in schools</w:t>
      </w:r>
    </w:p>
    <w:p w14:paraId="4FEAD7E3" w14:textId="77777777" w:rsidR="00BE4E9F" w:rsidRDefault="00BE4E9F">
      <w:pPr>
        <w:pStyle w:val="ListBullet"/>
      </w:pPr>
      <w:r>
        <w:t>Essential maintenance and compliance</w:t>
      </w:r>
    </w:p>
    <w:p w14:paraId="7F6910BD" w14:textId="77777777" w:rsidR="00BE4E9F" w:rsidRPr="003C63A7" w:rsidRDefault="00BE4E9F">
      <w:pPr>
        <w:pStyle w:val="ListBullet"/>
      </w:pPr>
      <w:r>
        <w:t>School enrolment-based funding.</w:t>
      </w:r>
    </w:p>
    <w:p w14:paraId="7CB4300C" w14:textId="77777777" w:rsidR="00BE4E9F" w:rsidRDefault="00BE4E9F" w:rsidP="003B156A">
      <w:r w:rsidRPr="00C94260">
        <w:t>Operating expenses are expected to increase by $</w:t>
      </w:r>
      <w:r>
        <w:t>541</w:t>
      </w:r>
      <w:r w:rsidRPr="00C94260">
        <w:t xml:space="preserve"> million in 2026-27, which is primarily driven by the cost of delivering school education and early childhood services.</w:t>
      </w:r>
    </w:p>
    <w:p w14:paraId="27A43346" w14:textId="77777777" w:rsidR="00BE4E9F" w:rsidRPr="0086586F" w:rsidRDefault="00BE4E9F" w:rsidP="003C63A7">
      <w:pPr>
        <w:pStyle w:val="Heading20"/>
      </w:pPr>
      <w:r w:rsidRPr="0086586F">
        <w:t>Balance sheet</w:t>
      </w:r>
    </w:p>
    <w:p w14:paraId="614FC218" w14:textId="32DF7B58" w:rsidR="00BE4E9F" w:rsidRDefault="00BE4E9F">
      <w:r>
        <w:t>The Department</w:t>
      </w:r>
      <w:r w:rsidR="00527C8C">
        <w:t>’</w:t>
      </w:r>
      <w:r>
        <w:t>s net assets position is estimated to increase by $1.9 billion in 2026-27, compared with the 2025-26 revised budget, reflecting a significant increase in total assets of $2.0 billion.</w:t>
      </w:r>
    </w:p>
    <w:p w14:paraId="4BD5FF5D" w14:textId="0288EE0B" w:rsidR="00BE4E9F" w:rsidRDefault="00BE4E9F">
      <w:r>
        <w:t>The increase in total assets reflects the Government</w:t>
      </w:r>
      <w:r w:rsidR="00527C8C">
        <w:t>’</w:t>
      </w:r>
      <w:r>
        <w:t>s continued investment in infrastructure for early years, construction of new schools, school building upgrades and modular classrooms.</w:t>
      </w:r>
    </w:p>
    <w:p w14:paraId="6BB27B28" w14:textId="77777777" w:rsidR="00BE4E9F" w:rsidRPr="0086586F" w:rsidRDefault="00BE4E9F" w:rsidP="003C63A7">
      <w:pPr>
        <w:pStyle w:val="Heading20"/>
      </w:pPr>
      <w:r w:rsidRPr="0086586F">
        <w:t>Investing and finance</w:t>
      </w:r>
    </w:p>
    <w:p w14:paraId="392BAEB5" w14:textId="77777777" w:rsidR="00BE4E9F" w:rsidRDefault="00BE4E9F">
      <w:r w:rsidRPr="004D3D2A">
        <w:t xml:space="preserve">Cash flows from investing activities primarily reflect investment in purchases of property, plant and equipment for asset renewal in schools and new asset projects, including the following asset projects funded in the </w:t>
      </w:r>
      <w:r w:rsidRPr="004D3D2A">
        <w:rPr>
          <w:i/>
          <w:iCs/>
        </w:rPr>
        <w:t>2026-27 Budget</w:t>
      </w:r>
      <w:r w:rsidRPr="004D3D2A">
        <w:rPr>
          <w:i/>
        </w:rPr>
        <w:t xml:space="preserve"> </w:t>
      </w:r>
      <w:r w:rsidRPr="004D3D2A">
        <w:t>including:</w:t>
      </w:r>
    </w:p>
    <w:p w14:paraId="5BDA3549" w14:textId="77777777" w:rsidR="00BE4E9F" w:rsidRPr="000925EC" w:rsidRDefault="00BE4E9F">
      <w:pPr>
        <w:pStyle w:val="ListBullet"/>
      </w:pPr>
      <w:r w:rsidRPr="000925EC">
        <w:t>New schools construction</w:t>
      </w:r>
    </w:p>
    <w:p w14:paraId="5D3B220F" w14:textId="77777777" w:rsidR="00BE4E9F" w:rsidRPr="00EF7D29" w:rsidRDefault="00BE4E9F">
      <w:pPr>
        <w:pStyle w:val="ListBullet"/>
      </w:pPr>
      <w:r w:rsidRPr="00EF7D29">
        <w:t>Modular Classrooms Program</w:t>
      </w:r>
    </w:p>
    <w:p w14:paraId="409692E9" w14:textId="77777777" w:rsidR="00BE4E9F" w:rsidRDefault="00BE4E9F">
      <w:pPr>
        <w:pStyle w:val="ListBullet"/>
      </w:pPr>
      <w:r w:rsidRPr="00DB0953">
        <w:t>S</w:t>
      </w:r>
      <w:r>
        <w:t>c</w:t>
      </w:r>
      <w:r w:rsidRPr="00DB0953">
        <w:t>hool upgrades</w:t>
      </w:r>
      <w:r>
        <w:t>.</w:t>
      </w:r>
    </w:p>
    <w:p w14:paraId="6B8EB8FA" w14:textId="77777777" w:rsidR="00BE4E9F" w:rsidRPr="00A157B5" w:rsidRDefault="00BE4E9F">
      <w:pPr>
        <w:keepLines w:val="0"/>
      </w:pPr>
      <w:r w:rsidRPr="00A157B5">
        <w:br w:type="page"/>
      </w:r>
    </w:p>
    <w:p w14:paraId="5D5B41D5" w14:textId="77777777" w:rsidR="00BE4E9F" w:rsidRPr="0086586F" w:rsidRDefault="00BE4E9F" w:rsidP="003C63A7">
      <w:pPr>
        <w:pStyle w:val="Heading20"/>
      </w:pPr>
      <w:r w:rsidRPr="0086586F">
        <w:lastRenderedPageBreak/>
        <w:t>Administered items statement</w:t>
      </w:r>
    </w:p>
    <w:p w14:paraId="10F981B1" w14:textId="77777777" w:rsidR="00BE4E9F" w:rsidRDefault="00BE4E9F" w:rsidP="003B156A">
      <w:r w:rsidRPr="00F35261">
        <w:t>The Department is responsible for administering revenue on behalf of the State in 2026</w:t>
      </w:r>
      <w:r>
        <w:noBreakHyphen/>
      </w:r>
      <w:r w:rsidRPr="00F35261">
        <w:t>27, including recurrent Commonwealth funding provided to the non-government school sector, the collection of international student fees for schools and the collection of childcare fees and Commonwealth subsidies for the state-owned early learning childcare centres.</w:t>
      </w:r>
    </w:p>
    <w:p w14:paraId="4EF119B3" w14:textId="77777777" w:rsidR="00BE4E9F" w:rsidRDefault="00BE4E9F">
      <w:pPr>
        <w:ind w:right="-113"/>
      </w:pPr>
      <w:r>
        <w:t xml:space="preserve">Total administered income of the Department is expected to increase by $191 million in 2026-27, compared with the 2025-26 revised budget. This is primarily driven by an increase in recurrent Commonwealth funding provided to the non-government school sector under the School Funding Reform framework as part of the </w:t>
      </w:r>
      <w:r w:rsidRPr="00184F42">
        <w:rPr>
          <w:i/>
          <w:iCs/>
        </w:rPr>
        <w:t>Australian Education Act 2013</w:t>
      </w:r>
      <w:r>
        <w:t xml:space="preserve">. </w:t>
      </w:r>
    </w:p>
    <w:p w14:paraId="1273BCED" w14:textId="77777777" w:rsidR="00BE4E9F" w:rsidRPr="00E5222D" w:rsidRDefault="00BE4E9F">
      <w:r>
        <w:t>Total administered expenses of the Department are also expected to increase by $191 million in line with the anticipated increase in administered income.</w:t>
      </w:r>
    </w:p>
    <w:p w14:paraId="7D237BDA" w14:textId="77777777" w:rsidR="00BE4E9F" w:rsidRDefault="00BE4E9F" w:rsidP="003B156A"/>
    <w:p w14:paraId="55535D65" w14:textId="77777777" w:rsidR="00BE4E9F" w:rsidRPr="0086586F" w:rsidRDefault="00BE4E9F" w:rsidP="003B156A"/>
    <w:p w14:paraId="7A32C7A0" w14:textId="77777777" w:rsidR="00BE4E9F" w:rsidRDefault="00BE4E9F" w:rsidP="003B156A">
      <w:pPr>
        <w:keepLines w:val="0"/>
        <w:rPr>
          <w:rFonts w:asciiTheme="majorHAnsi" w:hAnsiTheme="majorHAnsi"/>
          <w:b/>
          <w:iCs/>
          <w:sz w:val="20"/>
          <w:szCs w:val="18"/>
        </w:rPr>
      </w:pPr>
      <w:r>
        <w:br w:type="page"/>
      </w:r>
    </w:p>
    <w:p w14:paraId="09214076" w14:textId="77777777" w:rsidR="00BE4E9F" w:rsidRDefault="00BE4E9F" w:rsidP="00221B1B">
      <w:pPr>
        <w:pStyle w:val="TableHeading"/>
      </w:pPr>
      <w:r>
        <w:lastRenderedPageBreak/>
        <w:t>Table 3.1.1:</w:t>
      </w:r>
      <w:r>
        <w:tab/>
        <w:t xml:space="preserve">Comprehensive </w:t>
      </w:r>
      <w:r w:rsidRPr="00DB66B2">
        <w:t>operating</w:t>
      </w:r>
      <w:r>
        <w:t xml:space="preserve">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_OS|MergedHeadingRow:1|TableGroup:Chapter 3"/>
      </w:tblPr>
      <w:tblGrid>
        <w:gridCol w:w="4534"/>
        <w:gridCol w:w="794"/>
        <w:gridCol w:w="794"/>
        <w:gridCol w:w="794"/>
        <w:gridCol w:w="794"/>
      </w:tblGrid>
      <w:tr w:rsidR="00BE4E9F" w14:paraId="4BD9331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BB2A1BE" w14:textId="77777777" w:rsidR="00BE4E9F" w:rsidRDefault="00BE4E9F">
            <w:pPr>
              <w:keepNext/>
            </w:pPr>
          </w:p>
        </w:tc>
        <w:tc>
          <w:tcPr>
            <w:tcW w:w="794" w:type="dxa"/>
            <w:tcBorders>
              <w:top w:val="single" w:sz="6" w:space="0" w:color="auto"/>
            </w:tcBorders>
          </w:tcPr>
          <w:p w14:paraId="6EF3DCA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1C65ACD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03A4A5C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5E78657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7AD68D3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68AB1CE" w14:textId="77777777" w:rsidR="00BE4E9F" w:rsidRDefault="00BE4E9F">
            <w:r>
              <w:rPr>
                <w:b/>
              </w:rPr>
              <w:t>Net result from continuing operations</w:t>
            </w:r>
          </w:p>
        </w:tc>
        <w:tc>
          <w:tcPr>
            <w:tcW w:w="794" w:type="dxa"/>
            <w:tcBorders>
              <w:top w:val="single" w:sz="6" w:space="0" w:color="auto"/>
            </w:tcBorders>
          </w:tcPr>
          <w:p w14:paraId="71D4169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074324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4BA35F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B64DE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4BCCD58" w14:textId="77777777">
        <w:tc>
          <w:tcPr>
            <w:cnfStyle w:val="001000000000" w:firstRow="0" w:lastRow="0" w:firstColumn="1" w:lastColumn="0" w:oddVBand="0" w:evenVBand="0" w:oddHBand="0" w:evenHBand="0" w:firstRowFirstColumn="0" w:firstRowLastColumn="0" w:lastRowFirstColumn="0" w:lastRowLastColumn="0"/>
            <w:tcW w:w="4534" w:type="dxa"/>
          </w:tcPr>
          <w:p w14:paraId="13F3BCEA" w14:textId="77777777" w:rsidR="00BE4E9F" w:rsidRDefault="00BE4E9F">
            <w:r>
              <w:rPr>
                <w:b/>
              </w:rPr>
              <w:t>Income from transactions</w:t>
            </w:r>
          </w:p>
        </w:tc>
        <w:tc>
          <w:tcPr>
            <w:tcW w:w="794" w:type="dxa"/>
          </w:tcPr>
          <w:p w14:paraId="08A319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40F67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E00D95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19E66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A857557" w14:textId="77777777">
        <w:tc>
          <w:tcPr>
            <w:cnfStyle w:val="001000000000" w:firstRow="0" w:lastRow="0" w:firstColumn="1" w:lastColumn="0" w:oddVBand="0" w:evenVBand="0" w:oddHBand="0" w:evenHBand="0" w:firstRowFirstColumn="0" w:firstRowLastColumn="0" w:lastRowFirstColumn="0" w:lastRowLastColumn="0"/>
            <w:tcW w:w="4534" w:type="dxa"/>
          </w:tcPr>
          <w:p w14:paraId="1A1E88A8" w14:textId="77777777" w:rsidR="00BE4E9F" w:rsidRDefault="00BE4E9F">
            <w:r>
              <w:t>Output appropriations</w:t>
            </w:r>
          </w:p>
        </w:tc>
        <w:tc>
          <w:tcPr>
            <w:tcW w:w="794" w:type="dxa"/>
          </w:tcPr>
          <w:p w14:paraId="206D46C9" w14:textId="77777777" w:rsidR="00BE4E9F" w:rsidRDefault="00BE4E9F">
            <w:pPr>
              <w:cnfStyle w:val="000000000000" w:firstRow="0" w:lastRow="0" w:firstColumn="0" w:lastColumn="0" w:oddVBand="0" w:evenVBand="0" w:oddHBand="0" w:evenHBand="0" w:firstRowFirstColumn="0" w:firstRowLastColumn="0" w:lastRowFirstColumn="0" w:lastRowLastColumn="0"/>
            </w:pPr>
            <w:r>
              <w:t>16 671</w:t>
            </w:r>
          </w:p>
        </w:tc>
        <w:tc>
          <w:tcPr>
            <w:tcW w:w="794" w:type="dxa"/>
          </w:tcPr>
          <w:p w14:paraId="1B4157E0" w14:textId="77777777" w:rsidR="00BE4E9F" w:rsidRDefault="00BE4E9F">
            <w:pPr>
              <w:cnfStyle w:val="000000000000" w:firstRow="0" w:lastRow="0" w:firstColumn="0" w:lastColumn="0" w:oddVBand="0" w:evenVBand="0" w:oddHBand="0" w:evenHBand="0" w:firstRowFirstColumn="0" w:firstRowLastColumn="0" w:lastRowFirstColumn="0" w:lastRowLastColumn="0"/>
            </w:pPr>
            <w:r>
              <w:t>17 396</w:t>
            </w:r>
          </w:p>
        </w:tc>
        <w:tc>
          <w:tcPr>
            <w:tcW w:w="794" w:type="dxa"/>
          </w:tcPr>
          <w:p w14:paraId="34D4F176" w14:textId="77777777" w:rsidR="00BE4E9F" w:rsidRDefault="00BE4E9F">
            <w:pPr>
              <w:cnfStyle w:val="000000000000" w:firstRow="0" w:lastRow="0" w:firstColumn="0" w:lastColumn="0" w:oddVBand="0" w:evenVBand="0" w:oddHBand="0" w:evenHBand="0" w:firstRowFirstColumn="0" w:firstRowLastColumn="0" w:lastRowFirstColumn="0" w:lastRowLastColumn="0"/>
            </w:pPr>
            <w:r>
              <w:t>17 619</w:t>
            </w:r>
          </w:p>
        </w:tc>
        <w:tc>
          <w:tcPr>
            <w:tcW w:w="794" w:type="dxa"/>
          </w:tcPr>
          <w:p w14:paraId="68400179" w14:textId="77777777" w:rsidR="00BE4E9F" w:rsidRDefault="00BE4E9F">
            <w:pPr>
              <w:cnfStyle w:val="000000000000" w:firstRow="0" w:lastRow="0" w:firstColumn="0" w:lastColumn="0" w:oddVBand="0" w:evenVBand="0" w:oddHBand="0" w:evenHBand="0" w:firstRowFirstColumn="0" w:firstRowLastColumn="0" w:lastRowFirstColumn="0" w:lastRowLastColumn="0"/>
            </w:pPr>
            <w:r>
              <w:t>18 237</w:t>
            </w:r>
          </w:p>
        </w:tc>
      </w:tr>
      <w:tr w:rsidR="00BE4E9F" w14:paraId="64C99696" w14:textId="77777777">
        <w:tc>
          <w:tcPr>
            <w:cnfStyle w:val="001000000000" w:firstRow="0" w:lastRow="0" w:firstColumn="1" w:lastColumn="0" w:oddVBand="0" w:evenVBand="0" w:oddHBand="0" w:evenHBand="0" w:firstRowFirstColumn="0" w:firstRowLastColumn="0" w:lastRowFirstColumn="0" w:lastRowLastColumn="0"/>
            <w:tcW w:w="4534" w:type="dxa"/>
          </w:tcPr>
          <w:p w14:paraId="6CF38A81" w14:textId="77777777" w:rsidR="00BE4E9F" w:rsidRDefault="00BE4E9F">
            <w:r>
              <w:t>Interest income</w:t>
            </w:r>
          </w:p>
        </w:tc>
        <w:tc>
          <w:tcPr>
            <w:tcW w:w="794" w:type="dxa"/>
          </w:tcPr>
          <w:p w14:paraId="56157976" w14:textId="77777777" w:rsidR="00BE4E9F" w:rsidRDefault="00BE4E9F">
            <w:pPr>
              <w:cnfStyle w:val="000000000000" w:firstRow="0" w:lastRow="0" w:firstColumn="0" w:lastColumn="0" w:oddVBand="0" w:evenVBand="0" w:oddHBand="0" w:evenHBand="0" w:firstRowFirstColumn="0" w:firstRowLastColumn="0" w:lastRowFirstColumn="0" w:lastRowLastColumn="0"/>
            </w:pPr>
            <w:r>
              <w:t>86</w:t>
            </w:r>
          </w:p>
        </w:tc>
        <w:tc>
          <w:tcPr>
            <w:tcW w:w="794" w:type="dxa"/>
          </w:tcPr>
          <w:p w14:paraId="10E194CA"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3915B298"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10714751"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r>
      <w:tr w:rsidR="00BE4E9F" w14:paraId="6ED5308E" w14:textId="77777777">
        <w:tc>
          <w:tcPr>
            <w:cnfStyle w:val="001000000000" w:firstRow="0" w:lastRow="0" w:firstColumn="1" w:lastColumn="0" w:oddVBand="0" w:evenVBand="0" w:oddHBand="0" w:evenHBand="0" w:firstRowFirstColumn="0" w:firstRowLastColumn="0" w:lastRowFirstColumn="0" w:lastRowLastColumn="0"/>
            <w:tcW w:w="4534" w:type="dxa"/>
          </w:tcPr>
          <w:p w14:paraId="24A2E01F" w14:textId="77777777" w:rsidR="00BE4E9F" w:rsidRDefault="00BE4E9F">
            <w:r>
              <w:t>Sales of goods and services</w:t>
            </w:r>
          </w:p>
        </w:tc>
        <w:tc>
          <w:tcPr>
            <w:tcW w:w="794" w:type="dxa"/>
          </w:tcPr>
          <w:p w14:paraId="177CC0C2" w14:textId="77777777" w:rsidR="00BE4E9F" w:rsidRDefault="00BE4E9F">
            <w:pPr>
              <w:cnfStyle w:val="000000000000" w:firstRow="0" w:lastRow="0" w:firstColumn="0" w:lastColumn="0" w:oddVBand="0" w:evenVBand="0" w:oddHBand="0" w:evenHBand="0" w:firstRowFirstColumn="0" w:firstRowLastColumn="0" w:lastRowFirstColumn="0" w:lastRowLastColumn="0"/>
            </w:pPr>
            <w:r>
              <w:t>402</w:t>
            </w:r>
          </w:p>
        </w:tc>
        <w:tc>
          <w:tcPr>
            <w:tcW w:w="794" w:type="dxa"/>
          </w:tcPr>
          <w:p w14:paraId="27FB8E7F" w14:textId="77777777" w:rsidR="00BE4E9F" w:rsidRDefault="00BE4E9F">
            <w:pPr>
              <w:cnfStyle w:val="000000000000" w:firstRow="0" w:lastRow="0" w:firstColumn="0" w:lastColumn="0" w:oddVBand="0" w:evenVBand="0" w:oddHBand="0" w:evenHBand="0" w:firstRowFirstColumn="0" w:firstRowLastColumn="0" w:lastRowFirstColumn="0" w:lastRowLastColumn="0"/>
            </w:pPr>
            <w:r>
              <w:t>376</w:t>
            </w:r>
          </w:p>
        </w:tc>
        <w:tc>
          <w:tcPr>
            <w:tcW w:w="794" w:type="dxa"/>
          </w:tcPr>
          <w:p w14:paraId="78966491"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3C9D04FD" w14:textId="77777777" w:rsidR="00BE4E9F" w:rsidRDefault="00BE4E9F">
            <w:pPr>
              <w:cnfStyle w:val="000000000000" w:firstRow="0" w:lastRow="0" w:firstColumn="0" w:lastColumn="0" w:oddVBand="0" w:evenVBand="0" w:oddHBand="0" w:evenHBand="0" w:firstRowFirstColumn="0" w:firstRowLastColumn="0" w:lastRowFirstColumn="0" w:lastRowLastColumn="0"/>
            </w:pPr>
            <w:r>
              <w:t>410</w:t>
            </w:r>
          </w:p>
        </w:tc>
      </w:tr>
      <w:tr w:rsidR="00BE4E9F" w14:paraId="182B19E9" w14:textId="77777777">
        <w:tc>
          <w:tcPr>
            <w:cnfStyle w:val="001000000000" w:firstRow="0" w:lastRow="0" w:firstColumn="1" w:lastColumn="0" w:oddVBand="0" w:evenVBand="0" w:oddHBand="0" w:evenHBand="0" w:firstRowFirstColumn="0" w:firstRowLastColumn="0" w:lastRowFirstColumn="0" w:lastRowLastColumn="0"/>
            <w:tcW w:w="4534" w:type="dxa"/>
          </w:tcPr>
          <w:p w14:paraId="03B49ED7" w14:textId="77777777" w:rsidR="00BE4E9F" w:rsidRDefault="00BE4E9F">
            <w:r>
              <w:t>Grants</w:t>
            </w:r>
          </w:p>
        </w:tc>
        <w:tc>
          <w:tcPr>
            <w:tcW w:w="794" w:type="dxa"/>
          </w:tcPr>
          <w:p w14:paraId="433E5D45"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4A8CFEA0"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1E1122CF"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12711B25" w14:textId="77777777" w:rsidR="00BE4E9F" w:rsidRDefault="00BE4E9F">
            <w:pPr>
              <w:cnfStyle w:val="000000000000" w:firstRow="0" w:lastRow="0" w:firstColumn="0" w:lastColumn="0" w:oddVBand="0" w:evenVBand="0" w:oddHBand="0" w:evenHBand="0" w:firstRowFirstColumn="0" w:firstRowLastColumn="0" w:lastRowFirstColumn="0" w:lastRowLastColumn="0"/>
            </w:pPr>
            <w:r>
              <w:t>87</w:t>
            </w:r>
          </w:p>
        </w:tc>
      </w:tr>
      <w:tr w:rsidR="00BE4E9F" w14:paraId="6F684CC7" w14:textId="77777777">
        <w:tc>
          <w:tcPr>
            <w:cnfStyle w:val="001000000000" w:firstRow="0" w:lastRow="0" w:firstColumn="1" w:lastColumn="0" w:oddVBand="0" w:evenVBand="0" w:oddHBand="0" w:evenHBand="0" w:firstRowFirstColumn="0" w:firstRowLastColumn="0" w:lastRowFirstColumn="0" w:lastRowLastColumn="0"/>
            <w:tcW w:w="4534" w:type="dxa"/>
          </w:tcPr>
          <w:p w14:paraId="488DAD5A" w14:textId="77777777" w:rsidR="00BE4E9F" w:rsidRDefault="00BE4E9F">
            <w:r>
              <w:t xml:space="preserve">Fair value of assets and services received free of charge </w:t>
            </w:r>
            <w:r>
              <w:br/>
              <w:t>or for nominal consideration</w:t>
            </w:r>
          </w:p>
        </w:tc>
        <w:tc>
          <w:tcPr>
            <w:tcW w:w="794" w:type="dxa"/>
          </w:tcPr>
          <w:p w14:paraId="7E4027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E4739A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D7AD39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C143CA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6DA8E2B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F565446" w14:textId="77777777" w:rsidR="00BE4E9F" w:rsidRDefault="00BE4E9F">
            <w:r>
              <w:t>Other revenue and income</w:t>
            </w:r>
          </w:p>
        </w:tc>
        <w:tc>
          <w:tcPr>
            <w:tcW w:w="794" w:type="dxa"/>
            <w:tcBorders>
              <w:bottom w:val="single" w:sz="6" w:space="0" w:color="auto"/>
            </w:tcBorders>
          </w:tcPr>
          <w:p w14:paraId="7DEBBD25" w14:textId="77777777" w:rsidR="00BE4E9F" w:rsidRDefault="00BE4E9F">
            <w:pPr>
              <w:cnfStyle w:val="000000000000" w:firstRow="0" w:lastRow="0" w:firstColumn="0" w:lastColumn="0" w:oddVBand="0" w:evenVBand="0" w:oddHBand="0" w:evenHBand="0" w:firstRowFirstColumn="0" w:firstRowLastColumn="0" w:lastRowFirstColumn="0" w:lastRowLastColumn="0"/>
            </w:pPr>
            <w:r>
              <w:t>220</w:t>
            </w:r>
          </w:p>
        </w:tc>
        <w:tc>
          <w:tcPr>
            <w:tcW w:w="794" w:type="dxa"/>
            <w:tcBorders>
              <w:bottom w:val="single" w:sz="6" w:space="0" w:color="auto"/>
            </w:tcBorders>
          </w:tcPr>
          <w:p w14:paraId="57C42BBA" w14:textId="77777777" w:rsidR="00BE4E9F" w:rsidRDefault="00BE4E9F">
            <w:pPr>
              <w:cnfStyle w:val="000000000000" w:firstRow="0" w:lastRow="0" w:firstColumn="0" w:lastColumn="0" w:oddVBand="0" w:evenVBand="0" w:oddHBand="0" w:evenHBand="0" w:firstRowFirstColumn="0" w:firstRowLastColumn="0" w:lastRowFirstColumn="0" w:lastRowLastColumn="0"/>
            </w:pPr>
            <w:r>
              <w:t>365</w:t>
            </w:r>
          </w:p>
        </w:tc>
        <w:tc>
          <w:tcPr>
            <w:tcW w:w="794" w:type="dxa"/>
            <w:tcBorders>
              <w:bottom w:val="single" w:sz="6" w:space="0" w:color="auto"/>
            </w:tcBorders>
          </w:tcPr>
          <w:p w14:paraId="1BCE5F01" w14:textId="77777777" w:rsidR="00BE4E9F" w:rsidRDefault="00BE4E9F">
            <w:pPr>
              <w:cnfStyle w:val="000000000000" w:firstRow="0" w:lastRow="0" w:firstColumn="0" w:lastColumn="0" w:oddVBand="0" w:evenVBand="0" w:oddHBand="0" w:evenHBand="0" w:firstRowFirstColumn="0" w:firstRowLastColumn="0" w:lastRowFirstColumn="0" w:lastRowLastColumn="0"/>
            </w:pPr>
            <w:r>
              <w:t>299</w:t>
            </w:r>
          </w:p>
        </w:tc>
        <w:tc>
          <w:tcPr>
            <w:tcW w:w="794" w:type="dxa"/>
            <w:tcBorders>
              <w:bottom w:val="single" w:sz="6" w:space="0" w:color="auto"/>
            </w:tcBorders>
          </w:tcPr>
          <w:p w14:paraId="571F7A6F" w14:textId="77777777" w:rsidR="00BE4E9F" w:rsidRDefault="00BE4E9F">
            <w:pPr>
              <w:cnfStyle w:val="000000000000" w:firstRow="0" w:lastRow="0" w:firstColumn="0" w:lastColumn="0" w:oddVBand="0" w:evenVBand="0" w:oddHBand="0" w:evenHBand="0" w:firstRowFirstColumn="0" w:firstRowLastColumn="0" w:lastRowFirstColumn="0" w:lastRowLastColumn="0"/>
            </w:pPr>
            <w:r>
              <w:t>307</w:t>
            </w:r>
          </w:p>
        </w:tc>
      </w:tr>
      <w:tr w:rsidR="00BE4E9F" w14:paraId="1749F12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30D8F80" w14:textId="77777777" w:rsidR="00BE4E9F" w:rsidRDefault="00BE4E9F">
            <w:r>
              <w:rPr>
                <w:b/>
              </w:rPr>
              <w:t>Total revenue and income from transactions</w:t>
            </w:r>
          </w:p>
        </w:tc>
        <w:tc>
          <w:tcPr>
            <w:tcW w:w="794" w:type="dxa"/>
            <w:tcBorders>
              <w:top w:val="single" w:sz="6" w:space="0" w:color="auto"/>
            </w:tcBorders>
          </w:tcPr>
          <w:p w14:paraId="3A46C3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17 411</w:t>
            </w:r>
          </w:p>
        </w:tc>
        <w:tc>
          <w:tcPr>
            <w:tcW w:w="794" w:type="dxa"/>
            <w:tcBorders>
              <w:top w:val="single" w:sz="6" w:space="0" w:color="auto"/>
            </w:tcBorders>
          </w:tcPr>
          <w:p w14:paraId="47D5E9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18 222</w:t>
            </w:r>
          </w:p>
        </w:tc>
        <w:tc>
          <w:tcPr>
            <w:tcW w:w="794" w:type="dxa"/>
            <w:tcBorders>
              <w:top w:val="single" w:sz="6" w:space="0" w:color="auto"/>
            </w:tcBorders>
          </w:tcPr>
          <w:p w14:paraId="747E1F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18 392</w:t>
            </w:r>
          </w:p>
        </w:tc>
        <w:tc>
          <w:tcPr>
            <w:tcW w:w="794" w:type="dxa"/>
            <w:tcBorders>
              <w:top w:val="single" w:sz="6" w:space="0" w:color="auto"/>
            </w:tcBorders>
          </w:tcPr>
          <w:p w14:paraId="257BBE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19 106</w:t>
            </w:r>
          </w:p>
        </w:tc>
      </w:tr>
      <w:tr w:rsidR="00BE4E9F" w14:paraId="730B0D90" w14:textId="77777777">
        <w:tc>
          <w:tcPr>
            <w:cnfStyle w:val="001000000000" w:firstRow="0" w:lastRow="0" w:firstColumn="1" w:lastColumn="0" w:oddVBand="0" w:evenVBand="0" w:oddHBand="0" w:evenHBand="0" w:firstRowFirstColumn="0" w:firstRowLastColumn="0" w:lastRowFirstColumn="0" w:lastRowLastColumn="0"/>
            <w:tcW w:w="4534" w:type="dxa"/>
          </w:tcPr>
          <w:p w14:paraId="0AB62FE8" w14:textId="77777777" w:rsidR="00BE4E9F" w:rsidRDefault="00BE4E9F">
            <w:r>
              <w:rPr>
                <w:b/>
              </w:rPr>
              <w:t>Expenses from transactions</w:t>
            </w:r>
          </w:p>
        </w:tc>
        <w:tc>
          <w:tcPr>
            <w:tcW w:w="794" w:type="dxa"/>
          </w:tcPr>
          <w:p w14:paraId="0A5881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07155E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6FA42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9D748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9A672FF" w14:textId="77777777">
        <w:tc>
          <w:tcPr>
            <w:cnfStyle w:val="001000000000" w:firstRow="0" w:lastRow="0" w:firstColumn="1" w:lastColumn="0" w:oddVBand="0" w:evenVBand="0" w:oddHBand="0" w:evenHBand="0" w:firstRowFirstColumn="0" w:firstRowLastColumn="0" w:lastRowFirstColumn="0" w:lastRowLastColumn="0"/>
            <w:tcW w:w="4534" w:type="dxa"/>
          </w:tcPr>
          <w:p w14:paraId="0A143C2C" w14:textId="77777777" w:rsidR="00BE4E9F" w:rsidRDefault="00BE4E9F">
            <w:r>
              <w:t>Employee benefits</w:t>
            </w:r>
          </w:p>
        </w:tc>
        <w:tc>
          <w:tcPr>
            <w:tcW w:w="794" w:type="dxa"/>
          </w:tcPr>
          <w:p w14:paraId="4555209A" w14:textId="77777777" w:rsidR="00BE4E9F" w:rsidRDefault="00BE4E9F">
            <w:pPr>
              <w:cnfStyle w:val="000000000000" w:firstRow="0" w:lastRow="0" w:firstColumn="0" w:lastColumn="0" w:oddVBand="0" w:evenVBand="0" w:oddHBand="0" w:evenHBand="0" w:firstRowFirstColumn="0" w:firstRowLastColumn="0" w:lastRowFirstColumn="0" w:lastRowLastColumn="0"/>
            </w:pPr>
            <w:r>
              <w:t>10 702</w:t>
            </w:r>
          </w:p>
        </w:tc>
        <w:tc>
          <w:tcPr>
            <w:tcW w:w="794" w:type="dxa"/>
          </w:tcPr>
          <w:p w14:paraId="6DD08BC2" w14:textId="77777777" w:rsidR="00BE4E9F" w:rsidRDefault="00BE4E9F">
            <w:pPr>
              <w:cnfStyle w:val="000000000000" w:firstRow="0" w:lastRow="0" w:firstColumn="0" w:lastColumn="0" w:oddVBand="0" w:evenVBand="0" w:oddHBand="0" w:evenHBand="0" w:firstRowFirstColumn="0" w:firstRowLastColumn="0" w:lastRowFirstColumn="0" w:lastRowLastColumn="0"/>
            </w:pPr>
            <w:r>
              <w:t>10 640</w:t>
            </w:r>
          </w:p>
        </w:tc>
        <w:tc>
          <w:tcPr>
            <w:tcW w:w="794" w:type="dxa"/>
          </w:tcPr>
          <w:p w14:paraId="748E8D2E" w14:textId="77777777" w:rsidR="00BE4E9F" w:rsidRDefault="00BE4E9F">
            <w:pPr>
              <w:cnfStyle w:val="000000000000" w:firstRow="0" w:lastRow="0" w:firstColumn="0" w:lastColumn="0" w:oddVBand="0" w:evenVBand="0" w:oddHBand="0" w:evenHBand="0" w:firstRowFirstColumn="0" w:firstRowLastColumn="0" w:lastRowFirstColumn="0" w:lastRowLastColumn="0"/>
            </w:pPr>
            <w:r>
              <w:t>10 807</w:t>
            </w:r>
          </w:p>
        </w:tc>
        <w:tc>
          <w:tcPr>
            <w:tcW w:w="794" w:type="dxa"/>
          </w:tcPr>
          <w:p w14:paraId="1BCB19B8" w14:textId="77777777" w:rsidR="00BE4E9F" w:rsidRDefault="00BE4E9F">
            <w:pPr>
              <w:cnfStyle w:val="000000000000" w:firstRow="0" w:lastRow="0" w:firstColumn="0" w:lastColumn="0" w:oddVBand="0" w:evenVBand="0" w:oddHBand="0" w:evenHBand="0" w:firstRowFirstColumn="0" w:firstRowLastColumn="0" w:lastRowFirstColumn="0" w:lastRowLastColumn="0"/>
            </w:pPr>
            <w:r>
              <w:t>11 006</w:t>
            </w:r>
          </w:p>
        </w:tc>
      </w:tr>
      <w:tr w:rsidR="00BE4E9F" w14:paraId="4E7BC410" w14:textId="77777777">
        <w:tc>
          <w:tcPr>
            <w:cnfStyle w:val="001000000000" w:firstRow="0" w:lastRow="0" w:firstColumn="1" w:lastColumn="0" w:oddVBand="0" w:evenVBand="0" w:oddHBand="0" w:evenHBand="0" w:firstRowFirstColumn="0" w:firstRowLastColumn="0" w:lastRowFirstColumn="0" w:lastRowLastColumn="0"/>
            <w:tcW w:w="4534" w:type="dxa"/>
          </w:tcPr>
          <w:p w14:paraId="61968198" w14:textId="77777777" w:rsidR="00BE4E9F" w:rsidRDefault="00BE4E9F">
            <w:r>
              <w:t>Depreciation</w:t>
            </w:r>
          </w:p>
        </w:tc>
        <w:tc>
          <w:tcPr>
            <w:tcW w:w="794" w:type="dxa"/>
          </w:tcPr>
          <w:p w14:paraId="65F67FB4" w14:textId="77777777" w:rsidR="00BE4E9F" w:rsidRDefault="00BE4E9F">
            <w:pPr>
              <w:cnfStyle w:val="000000000000" w:firstRow="0" w:lastRow="0" w:firstColumn="0" w:lastColumn="0" w:oddVBand="0" w:evenVBand="0" w:oddHBand="0" w:evenHBand="0" w:firstRowFirstColumn="0" w:firstRowLastColumn="0" w:lastRowFirstColumn="0" w:lastRowLastColumn="0"/>
            </w:pPr>
            <w:r>
              <w:t>764</w:t>
            </w:r>
          </w:p>
        </w:tc>
        <w:tc>
          <w:tcPr>
            <w:tcW w:w="794" w:type="dxa"/>
          </w:tcPr>
          <w:p w14:paraId="3C8E1447" w14:textId="77777777" w:rsidR="00BE4E9F" w:rsidRDefault="00BE4E9F">
            <w:pPr>
              <w:cnfStyle w:val="000000000000" w:firstRow="0" w:lastRow="0" w:firstColumn="0" w:lastColumn="0" w:oddVBand="0" w:evenVBand="0" w:oddHBand="0" w:evenHBand="0" w:firstRowFirstColumn="0" w:firstRowLastColumn="0" w:lastRowFirstColumn="0" w:lastRowLastColumn="0"/>
            </w:pPr>
            <w:r>
              <w:t>723</w:t>
            </w:r>
          </w:p>
        </w:tc>
        <w:tc>
          <w:tcPr>
            <w:tcW w:w="794" w:type="dxa"/>
          </w:tcPr>
          <w:p w14:paraId="31ACB33F" w14:textId="77777777" w:rsidR="00BE4E9F" w:rsidRDefault="00BE4E9F">
            <w:pPr>
              <w:cnfStyle w:val="000000000000" w:firstRow="0" w:lastRow="0" w:firstColumn="0" w:lastColumn="0" w:oddVBand="0" w:evenVBand="0" w:oddHBand="0" w:evenHBand="0" w:firstRowFirstColumn="0" w:firstRowLastColumn="0" w:lastRowFirstColumn="0" w:lastRowLastColumn="0"/>
            </w:pPr>
            <w:r>
              <w:t>793</w:t>
            </w:r>
          </w:p>
        </w:tc>
        <w:tc>
          <w:tcPr>
            <w:tcW w:w="794" w:type="dxa"/>
          </w:tcPr>
          <w:p w14:paraId="49654E5B" w14:textId="77777777" w:rsidR="00BE4E9F" w:rsidRDefault="00BE4E9F">
            <w:pPr>
              <w:cnfStyle w:val="000000000000" w:firstRow="0" w:lastRow="0" w:firstColumn="0" w:lastColumn="0" w:oddVBand="0" w:evenVBand="0" w:oddHBand="0" w:evenHBand="0" w:firstRowFirstColumn="0" w:firstRowLastColumn="0" w:lastRowFirstColumn="0" w:lastRowLastColumn="0"/>
            </w:pPr>
            <w:r>
              <w:t>817</w:t>
            </w:r>
          </w:p>
        </w:tc>
      </w:tr>
      <w:tr w:rsidR="00BE4E9F" w14:paraId="0A499C39" w14:textId="77777777">
        <w:tc>
          <w:tcPr>
            <w:cnfStyle w:val="001000000000" w:firstRow="0" w:lastRow="0" w:firstColumn="1" w:lastColumn="0" w:oddVBand="0" w:evenVBand="0" w:oddHBand="0" w:evenHBand="0" w:firstRowFirstColumn="0" w:firstRowLastColumn="0" w:lastRowFirstColumn="0" w:lastRowLastColumn="0"/>
            <w:tcW w:w="4534" w:type="dxa"/>
          </w:tcPr>
          <w:p w14:paraId="7D1D6CD4" w14:textId="77777777" w:rsidR="00BE4E9F" w:rsidRDefault="00BE4E9F">
            <w:r>
              <w:t>Interest expense</w:t>
            </w:r>
          </w:p>
        </w:tc>
        <w:tc>
          <w:tcPr>
            <w:tcW w:w="794" w:type="dxa"/>
          </w:tcPr>
          <w:p w14:paraId="6CE50B1B"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29E80205"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44A2535B"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2264A639"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r>
      <w:tr w:rsidR="00BE4E9F" w14:paraId="1AAE69C3" w14:textId="77777777">
        <w:tc>
          <w:tcPr>
            <w:cnfStyle w:val="001000000000" w:firstRow="0" w:lastRow="0" w:firstColumn="1" w:lastColumn="0" w:oddVBand="0" w:evenVBand="0" w:oddHBand="0" w:evenHBand="0" w:firstRowFirstColumn="0" w:firstRowLastColumn="0" w:lastRowFirstColumn="0" w:lastRowLastColumn="0"/>
            <w:tcW w:w="4534" w:type="dxa"/>
          </w:tcPr>
          <w:p w14:paraId="44FADD12" w14:textId="77777777" w:rsidR="00BE4E9F" w:rsidRDefault="00BE4E9F">
            <w:r>
              <w:t>Grant expense</w:t>
            </w:r>
          </w:p>
        </w:tc>
        <w:tc>
          <w:tcPr>
            <w:tcW w:w="794" w:type="dxa"/>
          </w:tcPr>
          <w:p w14:paraId="66FFD560" w14:textId="77777777" w:rsidR="00BE4E9F" w:rsidRDefault="00BE4E9F">
            <w:pPr>
              <w:cnfStyle w:val="000000000000" w:firstRow="0" w:lastRow="0" w:firstColumn="0" w:lastColumn="0" w:oddVBand="0" w:evenVBand="0" w:oddHBand="0" w:evenHBand="0" w:firstRowFirstColumn="0" w:firstRowLastColumn="0" w:lastRowFirstColumn="0" w:lastRowLastColumn="0"/>
            </w:pPr>
            <w:r>
              <w:t>1 687</w:t>
            </w:r>
          </w:p>
        </w:tc>
        <w:tc>
          <w:tcPr>
            <w:tcW w:w="794" w:type="dxa"/>
          </w:tcPr>
          <w:p w14:paraId="7FA9BBE8" w14:textId="77777777" w:rsidR="00BE4E9F" w:rsidRDefault="00BE4E9F">
            <w:pPr>
              <w:cnfStyle w:val="000000000000" w:firstRow="0" w:lastRow="0" w:firstColumn="0" w:lastColumn="0" w:oddVBand="0" w:evenVBand="0" w:oddHBand="0" w:evenHBand="0" w:firstRowFirstColumn="0" w:firstRowLastColumn="0" w:lastRowFirstColumn="0" w:lastRowLastColumn="0"/>
            </w:pPr>
            <w:r>
              <w:t>1 804</w:t>
            </w:r>
          </w:p>
        </w:tc>
        <w:tc>
          <w:tcPr>
            <w:tcW w:w="794" w:type="dxa"/>
          </w:tcPr>
          <w:p w14:paraId="2D9AB309" w14:textId="77777777" w:rsidR="00BE4E9F" w:rsidRDefault="00BE4E9F">
            <w:pPr>
              <w:cnfStyle w:val="000000000000" w:firstRow="0" w:lastRow="0" w:firstColumn="0" w:lastColumn="0" w:oddVBand="0" w:evenVBand="0" w:oddHBand="0" w:evenHBand="0" w:firstRowFirstColumn="0" w:firstRowLastColumn="0" w:lastRowFirstColumn="0" w:lastRowLastColumn="0"/>
            </w:pPr>
            <w:r>
              <w:t>1 693</w:t>
            </w:r>
          </w:p>
        </w:tc>
        <w:tc>
          <w:tcPr>
            <w:tcW w:w="794" w:type="dxa"/>
          </w:tcPr>
          <w:p w14:paraId="22D32E92" w14:textId="77777777" w:rsidR="00BE4E9F" w:rsidRDefault="00BE4E9F">
            <w:pPr>
              <w:cnfStyle w:val="000000000000" w:firstRow="0" w:lastRow="0" w:firstColumn="0" w:lastColumn="0" w:oddVBand="0" w:evenVBand="0" w:oddHBand="0" w:evenHBand="0" w:firstRowFirstColumn="0" w:firstRowLastColumn="0" w:lastRowFirstColumn="0" w:lastRowLastColumn="0"/>
            </w:pPr>
            <w:r>
              <w:t>1 877</w:t>
            </w:r>
          </w:p>
        </w:tc>
      </w:tr>
      <w:tr w:rsidR="00BE4E9F" w14:paraId="46C48F8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01C25B3" w14:textId="77777777" w:rsidR="00BE4E9F" w:rsidRDefault="00BE4E9F">
            <w:r>
              <w:t>Other operating expenses</w:t>
            </w:r>
          </w:p>
        </w:tc>
        <w:tc>
          <w:tcPr>
            <w:tcW w:w="794" w:type="dxa"/>
            <w:tcBorders>
              <w:bottom w:val="single" w:sz="6" w:space="0" w:color="auto"/>
            </w:tcBorders>
          </w:tcPr>
          <w:p w14:paraId="42DEFEEC" w14:textId="77777777" w:rsidR="00BE4E9F" w:rsidRDefault="00BE4E9F">
            <w:pPr>
              <w:cnfStyle w:val="000000000000" w:firstRow="0" w:lastRow="0" w:firstColumn="0" w:lastColumn="0" w:oddVBand="0" w:evenVBand="0" w:oddHBand="0" w:evenHBand="0" w:firstRowFirstColumn="0" w:firstRowLastColumn="0" w:lastRowFirstColumn="0" w:lastRowLastColumn="0"/>
            </w:pPr>
            <w:r>
              <w:t>4 210</w:t>
            </w:r>
          </w:p>
        </w:tc>
        <w:tc>
          <w:tcPr>
            <w:tcW w:w="794" w:type="dxa"/>
            <w:tcBorders>
              <w:bottom w:val="single" w:sz="6" w:space="0" w:color="auto"/>
            </w:tcBorders>
          </w:tcPr>
          <w:p w14:paraId="7FE674BA" w14:textId="77777777" w:rsidR="00BE4E9F" w:rsidRDefault="00BE4E9F">
            <w:pPr>
              <w:cnfStyle w:val="000000000000" w:firstRow="0" w:lastRow="0" w:firstColumn="0" w:lastColumn="0" w:oddVBand="0" w:evenVBand="0" w:oddHBand="0" w:evenHBand="0" w:firstRowFirstColumn="0" w:firstRowLastColumn="0" w:lastRowFirstColumn="0" w:lastRowLastColumn="0"/>
            </w:pPr>
            <w:r>
              <w:t>4 651</w:t>
            </w:r>
          </w:p>
        </w:tc>
        <w:tc>
          <w:tcPr>
            <w:tcW w:w="794" w:type="dxa"/>
            <w:tcBorders>
              <w:bottom w:val="single" w:sz="6" w:space="0" w:color="auto"/>
            </w:tcBorders>
          </w:tcPr>
          <w:p w14:paraId="47191156" w14:textId="77777777" w:rsidR="00BE4E9F" w:rsidRDefault="00BE4E9F">
            <w:pPr>
              <w:cnfStyle w:val="000000000000" w:firstRow="0" w:lastRow="0" w:firstColumn="0" w:lastColumn="0" w:oddVBand="0" w:evenVBand="0" w:oddHBand="0" w:evenHBand="0" w:firstRowFirstColumn="0" w:firstRowLastColumn="0" w:lastRowFirstColumn="0" w:lastRowLastColumn="0"/>
            </w:pPr>
            <w:r>
              <w:t>4 787</w:t>
            </w:r>
          </w:p>
        </w:tc>
        <w:tc>
          <w:tcPr>
            <w:tcW w:w="794" w:type="dxa"/>
            <w:tcBorders>
              <w:bottom w:val="single" w:sz="6" w:space="0" w:color="auto"/>
            </w:tcBorders>
          </w:tcPr>
          <w:p w14:paraId="27BADD32" w14:textId="77777777" w:rsidR="00BE4E9F" w:rsidRDefault="00BE4E9F">
            <w:pPr>
              <w:cnfStyle w:val="000000000000" w:firstRow="0" w:lastRow="0" w:firstColumn="0" w:lastColumn="0" w:oddVBand="0" w:evenVBand="0" w:oddHBand="0" w:evenHBand="0" w:firstRowFirstColumn="0" w:firstRowLastColumn="0" w:lastRowFirstColumn="0" w:lastRowLastColumn="0"/>
            </w:pPr>
            <w:r>
              <w:t>4 920</w:t>
            </w:r>
          </w:p>
        </w:tc>
      </w:tr>
      <w:tr w:rsidR="00BE4E9F" w14:paraId="4379AD5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DC3B32A" w14:textId="77777777" w:rsidR="00BE4E9F" w:rsidRDefault="00BE4E9F">
            <w:r>
              <w:rPr>
                <w:b/>
              </w:rPr>
              <w:t>Total expenses from transactions</w:t>
            </w:r>
          </w:p>
        </w:tc>
        <w:tc>
          <w:tcPr>
            <w:tcW w:w="794" w:type="dxa"/>
            <w:tcBorders>
              <w:top w:val="single" w:sz="6" w:space="0" w:color="auto"/>
              <w:bottom w:val="single" w:sz="6" w:space="0" w:color="auto"/>
            </w:tcBorders>
          </w:tcPr>
          <w:p w14:paraId="57BD532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17 389</w:t>
            </w:r>
          </w:p>
        </w:tc>
        <w:tc>
          <w:tcPr>
            <w:tcW w:w="794" w:type="dxa"/>
            <w:tcBorders>
              <w:top w:val="single" w:sz="6" w:space="0" w:color="auto"/>
              <w:bottom w:val="single" w:sz="6" w:space="0" w:color="auto"/>
            </w:tcBorders>
          </w:tcPr>
          <w:p w14:paraId="152B29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17 844</w:t>
            </w:r>
          </w:p>
        </w:tc>
        <w:tc>
          <w:tcPr>
            <w:tcW w:w="794" w:type="dxa"/>
            <w:tcBorders>
              <w:top w:val="single" w:sz="6" w:space="0" w:color="auto"/>
              <w:bottom w:val="single" w:sz="6" w:space="0" w:color="auto"/>
            </w:tcBorders>
          </w:tcPr>
          <w:p w14:paraId="33DF22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18 106</w:t>
            </w:r>
          </w:p>
        </w:tc>
        <w:tc>
          <w:tcPr>
            <w:tcW w:w="794" w:type="dxa"/>
            <w:tcBorders>
              <w:top w:val="single" w:sz="6" w:space="0" w:color="auto"/>
              <w:bottom w:val="single" w:sz="6" w:space="0" w:color="auto"/>
            </w:tcBorders>
          </w:tcPr>
          <w:p w14:paraId="123CD9B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18 647</w:t>
            </w:r>
          </w:p>
        </w:tc>
      </w:tr>
      <w:tr w:rsidR="00BE4E9F" w14:paraId="3F6E404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DFC4E68"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4358B7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w:t>
            </w:r>
          </w:p>
        </w:tc>
        <w:tc>
          <w:tcPr>
            <w:tcW w:w="794" w:type="dxa"/>
            <w:tcBorders>
              <w:top w:val="single" w:sz="6" w:space="0" w:color="auto"/>
              <w:bottom w:val="single" w:sz="12" w:space="0" w:color="auto"/>
            </w:tcBorders>
          </w:tcPr>
          <w:p w14:paraId="3D776F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378</w:t>
            </w:r>
          </w:p>
        </w:tc>
        <w:tc>
          <w:tcPr>
            <w:tcW w:w="794" w:type="dxa"/>
            <w:tcBorders>
              <w:top w:val="single" w:sz="6" w:space="0" w:color="auto"/>
              <w:bottom w:val="single" w:sz="12" w:space="0" w:color="auto"/>
            </w:tcBorders>
          </w:tcPr>
          <w:p w14:paraId="29F944D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287</w:t>
            </w:r>
          </w:p>
        </w:tc>
        <w:tc>
          <w:tcPr>
            <w:tcW w:w="794" w:type="dxa"/>
            <w:tcBorders>
              <w:top w:val="single" w:sz="6" w:space="0" w:color="auto"/>
              <w:bottom w:val="single" w:sz="12" w:space="0" w:color="auto"/>
            </w:tcBorders>
          </w:tcPr>
          <w:p w14:paraId="5AD1D8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460</w:t>
            </w:r>
          </w:p>
        </w:tc>
      </w:tr>
      <w:tr w:rsidR="00BE4E9F" w14:paraId="1F9D75A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3A53C44" w14:textId="77777777" w:rsidR="00BE4E9F" w:rsidRDefault="00BE4E9F">
            <w:r>
              <w:rPr>
                <w:b/>
              </w:rPr>
              <w:t>Other economic flows included in net result</w:t>
            </w:r>
          </w:p>
        </w:tc>
        <w:tc>
          <w:tcPr>
            <w:tcW w:w="794" w:type="dxa"/>
            <w:tcBorders>
              <w:top w:val="single" w:sz="0" w:space="0" w:color="auto"/>
            </w:tcBorders>
          </w:tcPr>
          <w:p w14:paraId="7505A6F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4E316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6DAF6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92FF38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D4506AB" w14:textId="77777777">
        <w:tc>
          <w:tcPr>
            <w:cnfStyle w:val="001000000000" w:firstRow="0" w:lastRow="0" w:firstColumn="1" w:lastColumn="0" w:oddVBand="0" w:evenVBand="0" w:oddHBand="0" w:evenHBand="0" w:firstRowFirstColumn="0" w:firstRowLastColumn="0" w:lastRowFirstColumn="0" w:lastRowLastColumn="0"/>
            <w:tcW w:w="4534" w:type="dxa"/>
          </w:tcPr>
          <w:p w14:paraId="76B66C30" w14:textId="77777777" w:rsidR="00BE4E9F" w:rsidRDefault="00BE4E9F">
            <w:r>
              <w:t>Net gain/(loss) on disposal of non</w:t>
            </w:r>
            <w:r>
              <w:noBreakHyphen/>
              <w:t>financial assets</w:t>
            </w:r>
          </w:p>
        </w:tc>
        <w:tc>
          <w:tcPr>
            <w:tcW w:w="794" w:type="dxa"/>
          </w:tcPr>
          <w:p w14:paraId="4F61715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844D7E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41BFB4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83D9B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37898CF" w14:textId="77777777">
        <w:tc>
          <w:tcPr>
            <w:cnfStyle w:val="001000000000" w:firstRow="0" w:lastRow="0" w:firstColumn="1" w:lastColumn="0" w:oddVBand="0" w:evenVBand="0" w:oddHBand="0" w:evenHBand="0" w:firstRowFirstColumn="0" w:firstRowLastColumn="0" w:lastRowFirstColumn="0" w:lastRowLastColumn="0"/>
            <w:tcW w:w="4534" w:type="dxa"/>
          </w:tcPr>
          <w:p w14:paraId="6C1DB43F" w14:textId="77777777" w:rsidR="00BE4E9F" w:rsidRDefault="00BE4E9F">
            <w:r>
              <w:t>Net gain/(loss) on financial instruments and statutory receivables/payables</w:t>
            </w:r>
          </w:p>
        </w:tc>
        <w:tc>
          <w:tcPr>
            <w:tcW w:w="794" w:type="dxa"/>
          </w:tcPr>
          <w:p w14:paraId="4A98C4D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1C3E13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A4D46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87534D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B70ACE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48B1758" w14:textId="77777777" w:rsidR="00BE4E9F" w:rsidRDefault="00BE4E9F">
            <w:r>
              <w:t>Other gains/(losses) from other economic flows</w:t>
            </w:r>
          </w:p>
        </w:tc>
        <w:tc>
          <w:tcPr>
            <w:tcW w:w="794" w:type="dxa"/>
            <w:tcBorders>
              <w:bottom w:val="single" w:sz="6" w:space="0" w:color="auto"/>
            </w:tcBorders>
          </w:tcPr>
          <w:p w14:paraId="670B2BC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329BAD4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953BF9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CEA815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B8AF4F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CA568D6"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70B3DA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w:t>
            </w:r>
          </w:p>
        </w:tc>
        <w:tc>
          <w:tcPr>
            <w:tcW w:w="794" w:type="dxa"/>
            <w:tcBorders>
              <w:top w:val="single" w:sz="6" w:space="0" w:color="auto"/>
              <w:bottom w:val="single" w:sz="6" w:space="0" w:color="auto"/>
            </w:tcBorders>
          </w:tcPr>
          <w:p w14:paraId="3EE248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6" w:space="0" w:color="auto"/>
            </w:tcBorders>
          </w:tcPr>
          <w:p w14:paraId="0A13B6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14E7FD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9F3AFD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CE42809" w14:textId="77777777" w:rsidR="00BE4E9F" w:rsidRDefault="00BE4E9F">
            <w:r>
              <w:rPr>
                <w:b/>
              </w:rPr>
              <w:t>Net result</w:t>
            </w:r>
          </w:p>
        </w:tc>
        <w:tc>
          <w:tcPr>
            <w:tcW w:w="794" w:type="dxa"/>
            <w:tcBorders>
              <w:top w:val="single" w:sz="6" w:space="0" w:color="auto"/>
              <w:bottom w:val="single" w:sz="6" w:space="0" w:color="auto"/>
            </w:tcBorders>
          </w:tcPr>
          <w:p w14:paraId="27E08A4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794" w:type="dxa"/>
            <w:tcBorders>
              <w:top w:val="single" w:sz="6" w:space="0" w:color="auto"/>
              <w:bottom w:val="single" w:sz="6" w:space="0" w:color="auto"/>
            </w:tcBorders>
          </w:tcPr>
          <w:p w14:paraId="6C24C7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377</w:t>
            </w:r>
          </w:p>
        </w:tc>
        <w:tc>
          <w:tcPr>
            <w:tcW w:w="794" w:type="dxa"/>
            <w:tcBorders>
              <w:top w:val="single" w:sz="6" w:space="0" w:color="auto"/>
              <w:bottom w:val="single" w:sz="6" w:space="0" w:color="auto"/>
            </w:tcBorders>
          </w:tcPr>
          <w:p w14:paraId="59F971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287</w:t>
            </w:r>
          </w:p>
        </w:tc>
        <w:tc>
          <w:tcPr>
            <w:tcW w:w="794" w:type="dxa"/>
            <w:tcBorders>
              <w:top w:val="single" w:sz="6" w:space="0" w:color="auto"/>
              <w:bottom w:val="single" w:sz="6" w:space="0" w:color="auto"/>
            </w:tcBorders>
          </w:tcPr>
          <w:p w14:paraId="51767F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460</w:t>
            </w:r>
          </w:p>
        </w:tc>
      </w:tr>
      <w:tr w:rsidR="00BE4E9F" w14:paraId="1A549A3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4ADC0D2" w14:textId="77777777" w:rsidR="00BE4E9F" w:rsidRDefault="00BE4E9F">
            <w:r>
              <w:rPr>
                <w:b/>
              </w:rPr>
              <w:t>Other economic flows – Other comprehensive income</w:t>
            </w:r>
          </w:p>
        </w:tc>
        <w:tc>
          <w:tcPr>
            <w:tcW w:w="794" w:type="dxa"/>
            <w:tcBorders>
              <w:top w:val="single" w:sz="6" w:space="0" w:color="auto"/>
            </w:tcBorders>
          </w:tcPr>
          <w:p w14:paraId="38CAF97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DD1983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C90F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86E4B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3BDAA6D" w14:textId="77777777">
        <w:tc>
          <w:tcPr>
            <w:cnfStyle w:val="001000000000" w:firstRow="0" w:lastRow="0" w:firstColumn="1" w:lastColumn="0" w:oddVBand="0" w:evenVBand="0" w:oddHBand="0" w:evenHBand="0" w:firstRowFirstColumn="0" w:firstRowLastColumn="0" w:lastRowFirstColumn="0" w:lastRowLastColumn="0"/>
            <w:tcW w:w="4534" w:type="dxa"/>
          </w:tcPr>
          <w:p w14:paraId="3AADFD56" w14:textId="77777777" w:rsidR="00BE4E9F" w:rsidRDefault="00BE4E9F">
            <w:r>
              <w:t>Changes in non</w:t>
            </w:r>
            <w:r>
              <w:noBreakHyphen/>
              <w:t>financial assets revaluation surplus</w:t>
            </w:r>
          </w:p>
        </w:tc>
        <w:tc>
          <w:tcPr>
            <w:tcW w:w="794" w:type="dxa"/>
          </w:tcPr>
          <w:p w14:paraId="3FDCAAA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8B9D6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A22AFB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BAFE6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327E7F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E3FF39B" w14:textId="77777777" w:rsidR="00BE4E9F" w:rsidRDefault="00BE4E9F">
            <w:r>
              <w:t>Other movements in equity</w:t>
            </w:r>
          </w:p>
        </w:tc>
        <w:tc>
          <w:tcPr>
            <w:tcW w:w="794" w:type="dxa"/>
            <w:tcBorders>
              <w:bottom w:val="single" w:sz="6" w:space="0" w:color="auto"/>
            </w:tcBorders>
          </w:tcPr>
          <w:p w14:paraId="7671839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BD2CCB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104689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12E2AA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0EF956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CF9F221"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6BCA98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641CA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507DB6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0978F8D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5D2D6E0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2430123" w14:textId="77777777" w:rsidR="00BE4E9F" w:rsidRDefault="00BE4E9F">
            <w:r>
              <w:rPr>
                <w:b/>
              </w:rPr>
              <w:t>Comprehensive result</w:t>
            </w:r>
          </w:p>
        </w:tc>
        <w:tc>
          <w:tcPr>
            <w:tcW w:w="794" w:type="dxa"/>
            <w:tcBorders>
              <w:top w:val="single" w:sz="6" w:space="0" w:color="auto"/>
              <w:bottom w:val="single" w:sz="12" w:space="0" w:color="auto"/>
            </w:tcBorders>
          </w:tcPr>
          <w:p w14:paraId="5F8F4D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794" w:type="dxa"/>
            <w:tcBorders>
              <w:top w:val="single" w:sz="6" w:space="0" w:color="auto"/>
              <w:bottom w:val="single" w:sz="12" w:space="0" w:color="auto"/>
            </w:tcBorders>
          </w:tcPr>
          <w:p w14:paraId="178D6B9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376</w:t>
            </w:r>
          </w:p>
        </w:tc>
        <w:tc>
          <w:tcPr>
            <w:tcW w:w="794" w:type="dxa"/>
            <w:tcBorders>
              <w:top w:val="single" w:sz="6" w:space="0" w:color="auto"/>
              <w:bottom w:val="single" w:sz="12" w:space="0" w:color="auto"/>
            </w:tcBorders>
          </w:tcPr>
          <w:p w14:paraId="2765779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286</w:t>
            </w:r>
          </w:p>
        </w:tc>
        <w:tc>
          <w:tcPr>
            <w:tcW w:w="794" w:type="dxa"/>
            <w:tcBorders>
              <w:top w:val="single" w:sz="6" w:space="0" w:color="auto"/>
              <w:bottom w:val="single" w:sz="12" w:space="0" w:color="auto"/>
            </w:tcBorders>
          </w:tcPr>
          <w:p w14:paraId="7AA9BF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459</w:t>
            </w:r>
          </w:p>
        </w:tc>
      </w:tr>
    </w:tbl>
    <w:p w14:paraId="32E20CFB" w14:textId="77777777" w:rsidR="00BE4E9F" w:rsidRPr="006A09F6" w:rsidRDefault="00BE4E9F" w:rsidP="003B156A">
      <w:pPr>
        <w:pStyle w:val="Source"/>
      </w:pPr>
      <w:r w:rsidRPr="006A09F6">
        <w:t>Sources: Departments of Education, and Treasury and Finance</w:t>
      </w:r>
    </w:p>
    <w:p w14:paraId="2518D340" w14:textId="77777777" w:rsidR="00BE4E9F" w:rsidRPr="006A09F6" w:rsidRDefault="00BE4E9F" w:rsidP="003B156A">
      <w:pPr>
        <w:pStyle w:val="Note"/>
      </w:pPr>
    </w:p>
    <w:p w14:paraId="446CFE77" w14:textId="77777777" w:rsidR="00BE4E9F" w:rsidRPr="00CB1322" w:rsidRDefault="00BE4E9F" w:rsidP="003B156A">
      <w:pPr>
        <w:pStyle w:val="Note"/>
        <w:ind w:right="-170"/>
      </w:pPr>
    </w:p>
    <w:p w14:paraId="246AE842" w14:textId="77777777" w:rsidR="00BE4E9F" w:rsidRDefault="00BE4E9F" w:rsidP="003B156A">
      <w:pPr>
        <w:pStyle w:val="Note"/>
      </w:pPr>
    </w:p>
    <w:p w14:paraId="345CFB54" w14:textId="77777777" w:rsidR="00BE4E9F" w:rsidRDefault="00BE4E9F" w:rsidP="003B156A"/>
    <w:p w14:paraId="6E2286B3" w14:textId="77777777" w:rsidR="00BE4E9F" w:rsidRDefault="00BE4E9F" w:rsidP="003B156A">
      <w:pPr>
        <w:keepLines w:val="0"/>
        <w:rPr>
          <w:rFonts w:asciiTheme="majorHAnsi" w:hAnsiTheme="majorHAnsi"/>
          <w:b/>
          <w:iCs/>
          <w:sz w:val="20"/>
          <w:szCs w:val="18"/>
        </w:rPr>
      </w:pPr>
      <w:r>
        <w:br w:type="page"/>
      </w:r>
    </w:p>
    <w:p w14:paraId="3D968247" w14:textId="77777777" w:rsidR="00BE4E9F" w:rsidRDefault="00BE4E9F" w:rsidP="00221B1B">
      <w:pPr>
        <w:pStyle w:val="TableHeading"/>
      </w:pPr>
      <w:r>
        <w:lastRenderedPageBreak/>
        <w:t xml:space="preserve">Table 3.1.2: </w:t>
      </w:r>
      <w:r>
        <w:tab/>
        <w:t>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_BS|MergedHeadingRow:1|TableGroup:Chapter 3"/>
      </w:tblPr>
      <w:tblGrid>
        <w:gridCol w:w="4534"/>
        <w:gridCol w:w="711"/>
        <w:gridCol w:w="877"/>
        <w:gridCol w:w="794"/>
        <w:gridCol w:w="794"/>
      </w:tblGrid>
      <w:tr w:rsidR="00BE4E9F" w14:paraId="23B5731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210C45E" w14:textId="77777777" w:rsidR="00BE4E9F" w:rsidRDefault="00BE4E9F">
            <w:pPr>
              <w:keepNext/>
            </w:pPr>
          </w:p>
        </w:tc>
        <w:tc>
          <w:tcPr>
            <w:tcW w:w="711" w:type="dxa"/>
          </w:tcPr>
          <w:p w14:paraId="684A3D8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77" w:type="dxa"/>
          </w:tcPr>
          <w:p w14:paraId="0327A67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232AA43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35EB6CB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4C262F8D" w14:textId="77777777">
        <w:tc>
          <w:tcPr>
            <w:cnfStyle w:val="001000000000" w:firstRow="0" w:lastRow="0" w:firstColumn="1" w:lastColumn="0" w:oddVBand="0" w:evenVBand="0" w:oddHBand="0" w:evenHBand="0" w:firstRowFirstColumn="0" w:firstRowLastColumn="0" w:lastRowFirstColumn="0" w:lastRowLastColumn="0"/>
            <w:tcW w:w="4534" w:type="dxa"/>
          </w:tcPr>
          <w:p w14:paraId="030CA9A0" w14:textId="77777777" w:rsidR="00BE4E9F" w:rsidRDefault="00BE4E9F">
            <w:r>
              <w:rPr>
                <w:b/>
              </w:rPr>
              <w:t>Assets</w:t>
            </w:r>
          </w:p>
        </w:tc>
        <w:tc>
          <w:tcPr>
            <w:tcW w:w="711" w:type="dxa"/>
          </w:tcPr>
          <w:p w14:paraId="17D40D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3D05B9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F9E54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2B31E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ADF93E2" w14:textId="77777777">
        <w:tc>
          <w:tcPr>
            <w:cnfStyle w:val="001000000000" w:firstRow="0" w:lastRow="0" w:firstColumn="1" w:lastColumn="0" w:oddVBand="0" w:evenVBand="0" w:oddHBand="0" w:evenHBand="0" w:firstRowFirstColumn="0" w:firstRowLastColumn="0" w:lastRowFirstColumn="0" w:lastRowLastColumn="0"/>
            <w:tcW w:w="4534" w:type="dxa"/>
          </w:tcPr>
          <w:p w14:paraId="6FFB1CBF" w14:textId="77777777" w:rsidR="00BE4E9F" w:rsidRDefault="00BE4E9F">
            <w:r>
              <w:rPr>
                <w:b/>
              </w:rPr>
              <w:t>Financial assets</w:t>
            </w:r>
          </w:p>
        </w:tc>
        <w:tc>
          <w:tcPr>
            <w:tcW w:w="711" w:type="dxa"/>
          </w:tcPr>
          <w:p w14:paraId="0F8AB4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572D7A2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6B429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8A4F1D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2560E5F" w14:textId="77777777">
        <w:tc>
          <w:tcPr>
            <w:cnfStyle w:val="001000000000" w:firstRow="0" w:lastRow="0" w:firstColumn="1" w:lastColumn="0" w:oddVBand="0" w:evenVBand="0" w:oddHBand="0" w:evenHBand="0" w:firstRowFirstColumn="0" w:firstRowLastColumn="0" w:lastRowFirstColumn="0" w:lastRowLastColumn="0"/>
            <w:tcW w:w="4534" w:type="dxa"/>
          </w:tcPr>
          <w:p w14:paraId="6E3934D1" w14:textId="77777777" w:rsidR="00BE4E9F" w:rsidRDefault="00BE4E9F">
            <w:r>
              <w:t>Cash and deposits</w:t>
            </w:r>
          </w:p>
        </w:tc>
        <w:tc>
          <w:tcPr>
            <w:tcW w:w="711" w:type="dxa"/>
          </w:tcPr>
          <w:p w14:paraId="23AC2F89" w14:textId="77777777" w:rsidR="00BE4E9F" w:rsidRDefault="00BE4E9F">
            <w:pPr>
              <w:cnfStyle w:val="000000000000" w:firstRow="0" w:lastRow="0" w:firstColumn="0" w:lastColumn="0" w:oddVBand="0" w:evenVBand="0" w:oddHBand="0" w:evenHBand="0" w:firstRowFirstColumn="0" w:firstRowLastColumn="0" w:lastRowFirstColumn="0" w:lastRowLastColumn="0"/>
            </w:pPr>
            <w:r>
              <w:t>1 778</w:t>
            </w:r>
          </w:p>
        </w:tc>
        <w:tc>
          <w:tcPr>
            <w:tcW w:w="877" w:type="dxa"/>
          </w:tcPr>
          <w:p w14:paraId="1FA86D1E" w14:textId="77777777" w:rsidR="00BE4E9F" w:rsidRDefault="00BE4E9F">
            <w:pPr>
              <w:cnfStyle w:val="000000000000" w:firstRow="0" w:lastRow="0" w:firstColumn="0" w:lastColumn="0" w:oddVBand="0" w:evenVBand="0" w:oddHBand="0" w:evenHBand="0" w:firstRowFirstColumn="0" w:firstRowLastColumn="0" w:lastRowFirstColumn="0" w:lastRowLastColumn="0"/>
            </w:pPr>
            <w:r>
              <w:t>1 780</w:t>
            </w:r>
          </w:p>
        </w:tc>
        <w:tc>
          <w:tcPr>
            <w:tcW w:w="794" w:type="dxa"/>
          </w:tcPr>
          <w:p w14:paraId="1B6EE347" w14:textId="77777777" w:rsidR="00BE4E9F" w:rsidRDefault="00BE4E9F">
            <w:pPr>
              <w:cnfStyle w:val="000000000000" w:firstRow="0" w:lastRow="0" w:firstColumn="0" w:lastColumn="0" w:oddVBand="0" w:evenVBand="0" w:oddHBand="0" w:evenHBand="0" w:firstRowFirstColumn="0" w:firstRowLastColumn="0" w:lastRowFirstColumn="0" w:lastRowLastColumn="0"/>
            </w:pPr>
            <w:r>
              <w:t>1 678</w:t>
            </w:r>
          </w:p>
        </w:tc>
        <w:tc>
          <w:tcPr>
            <w:tcW w:w="794" w:type="dxa"/>
          </w:tcPr>
          <w:p w14:paraId="0811EA4C" w14:textId="77777777" w:rsidR="00BE4E9F" w:rsidRDefault="00BE4E9F">
            <w:pPr>
              <w:cnfStyle w:val="000000000000" w:firstRow="0" w:lastRow="0" w:firstColumn="0" w:lastColumn="0" w:oddVBand="0" w:evenVBand="0" w:oddHBand="0" w:evenHBand="0" w:firstRowFirstColumn="0" w:firstRowLastColumn="0" w:lastRowFirstColumn="0" w:lastRowLastColumn="0"/>
            </w:pPr>
            <w:r>
              <w:t>1 684</w:t>
            </w:r>
          </w:p>
        </w:tc>
      </w:tr>
      <w:tr w:rsidR="00BE4E9F" w14:paraId="48BD4F11" w14:textId="77777777">
        <w:tc>
          <w:tcPr>
            <w:cnfStyle w:val="001000000000" w:firstRow="0" w:lastRow="0" w:firstColumn="1" w:lastColumn="0" w:oddVBand="0" w:evenVBand="0" w:oddHBand="0" w:evenHBand="0" w:firstRowFirstColumn="0" w:firstRowLastColumn="0" w:lastRowFirstColumn="0" w:lastRowLastColumn="0"/>
            <w:tcW w:w="4534" w:type="dxa"/>
          </w:tcPr>
          <w:p w14:paraId="2A722529" w14:textId="77777777" w:rsidR="00BE4E9F" w:rsidRDefault="00BE4E9F">
            <w:r>
              <w:t>Receivables from government</w:t>
            </w:r>
          </w:p>
        </w:tc>
        <w:tc>
          <w:tcPr>
            <w:tcW w:w="711" w:type="dxa"/>
          </w:tcPr>
          <w:p w14:paraId="780856C8" w14:textId="77777777" w:rsidR="00BE4E9F" w:rsidRDefault="00BE4E9F">
            <w:pPr>
              <w:cnfStyle w:val="000000000000" w:firstRow="0" w:lastRow="0" w:firstColumn="0" w:lastColumn="0" w:oddVBand="0" w:evenVBand="0" w:oddHBand="0" w:evenHBand="0" w:firstRowFirstColumn="0" w:firstRowLastColumn="0" w:lastRowFirstColumn="0" w:lastRowLastColumn="0"/>
            </w:pPr>
            <w:r>
              <w:t>3 293</w:t>
            </w:r>
          </w:p>
        </w:tc>
        <w:tc>
          <w:tcPr>
            <w:tcW w:w="877" w:type="dxa"/>
          </w:tcPr>
          <w:p w14:paraId="72F61C08" w14:textId="77777777" w:rsidR="00BE4E9F" w:rsidRDefault="00BE4E9F">
            <w:pPr>
              <w:cnfStyle w:val="000000000000" w:firstRow="0" w:lastRow="0" w:firstColumn="0" w:lastColumn="0" w:oddVBand="0" w:evenVBand="0" w:oddHBand="0" w:evenHBand="0" w:firstRowFirstColumn="0" w:firstRowLastColumn="0" w:lastRowFirstColumn="0" w:lastRowLastColumn="0"/>
            </w:pPr>
            <w:r>
              <w:t>3 639</w:t>
            </w:r>
          </w:p>
        </w:tc>
        <w:tc>
          <w:tcPr>
            <w:tcW w:w="794" w:type="dxa"/>
          </w:tcPr>
          <w:p w14:paraId="669E55F7" w14:textId="77777777" w:rsidR="00BE4E9F" w:rsidRDefault="00BE4E9F">
            <w:pPr>
              <w:cnfStyle w:val="000000000000" w:firstRow="0" w:lastRow="0" w:firstColumn="0" w:lastColumn="0" w:oddVBand="0" w:evenVBand="0" w:oddHBand="0" w:evenHBand="0" w:firstRowFirstColumn="0" w:firstRowLastColumn="0" w:lastRowFirstColumn="0" w:lastRowLastColumn="0"/>
            </w:pPr>
            <w:r>
              <w:t>3 687</w:t>
            </w:r>
          </w:p>
        </w:tc>
        <w:tc>
          <w:tcPr>
            <w:tcW w:w="794" w:type="dxa"/>
          </w:tcPr>
          <w:p w14:paraId="6354D6B2" w14:textId="77777777" w:rsidR="00BE4E9F" w:rsidRDefault="00BE4E9F">
            <w:pPr>
              <w:cnfStyle w:val="000000000000" w:firstRow="0" w:lastRow="0" w:firstColumn="0" w:lastColumn="0" w:oddVBand="0" w:evenVBand="0" w:oddHBand="0" w:evenHBand="0" w:firstRowFirstColumn="0" w:firstRowLastColumn="0" w:lastRowFirstColumn="0" w:lastRowLastColumn="0"/>
            </w:pPr>
            <w:r>
              <w:t>4 067</w:t>
            </w:r>
          </w:p>
        </w:tc>
      </w:tr>
      <w:tr w:rsidR="00BE4E9F" w14:paraId="3B6A5E9F" w14:textId="77777777">
        <w:tc>
          <w:tcPr>
            <w:cnfStyle w:val="001000000000" w:firstRow="0" w:lastRow="0" w:firstColumn="1" w:lastColumn="0" w:oddVBand="0" w:evenVBand="0" w:oddHBand="0" w:evenHBand="0" w:firstRowFirstColumn="0" w:firstRowLastColumn="0" w:lastRowFirstColumn="0" w:lastRowLastColumn="0"/>
            <w:tcW w:w="4534" w:type="dxa"/>
          </w:tcPr>
          <w:p w14:paraId="218F284D" w14:textId="77777777" w:rsidR="00BE4E9F" w:rsidRDefault="00BE4E9F">
            <w:r>
              <w:t>Other receivables</w:t>
            </w:r>
          </w:p>
        </w:tc>
        <w:tc>
          <w:tcPr>
            <w:tcW w:w="711" w:type="dxa"/>
          </w:tcPr>
          <w:p w14:paraId="0C09E5BF"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877" w:type="dxa"/>
          </w:tcPr>
          <w:p w14:paraId="72BF86B5" w14:textId="77777777" w:rsidR="00BE4E9F" w:rsidRDefault="00BE4E9F">
            <w:pPr>
              <w:cnfStyle w:val="000000000000" w:firstRow="0" w:lastRow="0" w:firstColumn="0" w:lastColumn="0" w:oddVBand="0" w:evenVBand="0" w:oddHBand="0" w:evenHBand="0" w:firstRowFirstColumn="0" w:firstRowLastColumn="0" w:lastRowFirstColumn="0" w:lastRowLastColumn="0"/>
            </w:pPr>
            <w:r>
              <w:t>139</w:t>
            </w:r>
          </w:p>
        </w:tc>
        <w:tc>
          <w:tcPr>
            <w:tcW w:w="794" w:type="dxa"/>
          </w:tcPr>
          <w:p w14:paraId="389FC20B"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63E3F63D" w14:textId="77777777" w:rsidR="00BE4E9F" w:rsidRDefault="00BE4E9F">
            <w:pPr>
              <w:cnfStyle w:val="000000000000" w:firstRow="0" w:lastRow="0" w:firstColumn="0" w:lastColumn="0" w:oddVBand="0" w:evenVBand="0" w:oddHBand="0" w:evenHBand="0" w:firstRowFirstColumn="0" w:firstRowLastColumn="0" w:lastRowFirstColumn="0" w:lastRowLastColumn="0"/>
            </w:pPr>
            <w:r>
              <w:t>139</w:t>
            </w:r>
          </w:p>
        </w:tc>
      </w:tr>
      <w:tr w:rsidR="00BE4E9F" w14:paraId="03CC49A8" w14:textId="77777777">
        <w:tc>
          <w:tcPr>
            <w:cnfStyle w:val="001000000000" w:firstRow="0" w:lastRow="0" w:firstColumn="1" w:lastColumn="0" w:oddVBand="0" w:evenVBand="0" w:oddHBand="0" w:evenHBand="0" w:firstRowFirstColumn="0" w:firstRowLastColumn="0" w:lastRowFirstColumn="0" w:lastRowLastColumn="0"/>
            <w:tcW w:w="4534" w:type="dxa"/>
          </w:tcPr>
          <w:p w14:paraId="7ABCD924" w14:textId="77777777" w:rsidR="00BE4E9F" w:rsidRDefault="00BE4E9F">
            <w:r>
              <w:t>Other financial assets</w:t>
            </w:r>
          </w:p>
        </w:tc>
        <w:tc>
          <w:tcPr>
            <w:tcW w:w="711" w:type="dxa"/>
          </w:tcPr>
          <w:p w14:paraId="39E3430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5E8FFEB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52ADC9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85E46B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860381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F325DB7" w14:textId="77777777" w:rsidR="00BE4E9F" w:rsidRDefault="00BE4E9F">
            <w:r>
              <w:rPr>
                <w:b/>
              </w:rPr>
              <w:t>Total financial assets</w:t>
            </w:r>
          </w:p>
        </w:tc>
        <w:tc>
          <w:tcPr>
            <w:tcW w:w="711" w:type="dxa"/>
            <w:tcBorders>
              <w:top w:val="single" w:sz="6" w:space="0" w:color="auto"/>
              <w:bottom w:val="single" w:sz="6" w:space="0" w:color="auto"/>
            </w:tcBorders>
          </w:tcPr>
          <w:p w14:paraId="5A420B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5 211</w:t>
            </w:r>
          </w:p>
        </w:tc>
        <w:tc>
          <w:tcPr>
            <w:tcW w:w="877" w:type="dxa"/>
            <w:tcBorders>
              <w:top w:val="single" w:sz="6" w:space="0" w:color="auto"/>
              <w:bottom w:val="single" w:sz="6" w:space="0" w:color="auto"/>
            </w:tcBorders>
          </w:tcPr>
          <w:p w14:paraId="32BA35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5 559</w:t>
            </w:r>
          </w:p>
        </w:tc>
        <w:tc>
          <w:tcPr>
            <w:tcW w:w="794" w:type="dxa"/>
            <w:tcBorders>
              <w:top w:val="single" w:sz="6" w:space="0" w:color="auto"/>
              <w:bottom w:val="single" w:sz="6" w:space="0" w:color="auto"/>
            </w:tcBorders>
          </w:tcPr>
          <w:p w14:paraId="2C9C320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5 505</w:t>
            </w:r>
          </w:p>
        </w:tc>
        <w:tc>
          <w:tcPr>
            <w:tcW w:w="794" w:type="dxa"/>
            <w:tcBorders>
              <w:top w:val="single" w:sz="6" w:space="0" w:color="auto"/>
              <w:bottom w:val="single" w:sz="6" w:space="0" w:color="auto"/>
            </w:tcBorders>
          </w:tcPr>
          <w:p w14:paraId="7F38FD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5 891</w:t>
            </w:r>
          </w:p>
        </w:tc>
      </w:tr>
      <w:tr w:rsidR="00BE4E9F" w14:paraId="2E67EBD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E548207" w14:textId="77777777" w:rsidR="00BE4E9F" w:rsidRDefault="00BE4E9F">
            <w:r>
              <w:rPr>
                <w:b/>
              </w:rPr>
              <w:t>Non</w:t>
            </w:r>
            <w:r>
              <w:rPr>
                <w:b/>
              </w:rPr>
              <w:noBreakHyphen/>
              <w:t>financial assets</w:t>
            </w:r>
          </w:p>
        </w:tc>
        <w:tc>
          <w:tcPr>
            <w:tcW w:w="711" w:type="dxa"/>
            <w:tcBorders>
              <w:top w:val="single" w:sz="6" w:space="0" w:color="auto"/>
            </w:tcBorders>
          </w:tcPr>
          <w:p w14:paraId="7B0D1E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4163C3F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B62A4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241B92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6FB77FB" w14:textId="77777777">
        <w:tc>
          <w:tcPr>
            <w:cnfStyle w:val="001000000000" w:firstRow="0" w:lastRow="0" w:firstColumn="1" w:lastColumn="0" w:oddVBand="0" w:evenVBand="0" w:oddHBand="0" w:evenHBand="0" w:firstRowFirstColumn="0" w:firstRowLastColumn="0" w:lastRowFirstColumn="0" w:lastRowLastColumn="0"/>
            <w:tcW w:w="4534" w:type="dxa"/>
          </w:tcPr>
          <w:p w14:paraId="63CFBAE6" w14:textId="77777777" w:rsidR="00BE4E9F" w:rsidRDefault="00BE4E9F">
            <w:r>
              <w:t>Non</w:t>
            </w:r>
            <w:r>
              <w:noBreakHyphen/>
              <w:t>financial assets classified as held for sale including disposal group assets</w:t>
            </w:r>
          </w:p>
        </w:tc>
        <w:tc>
          <w:tcPr>
            <w:tcW w:w="711" w:type="dxa"/>
          </w:tcPr>
          <w:p w14:paraId="3341FCF2"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877" w:type="dxa"/>
          </w:tcPr>
          <w:p w14:paraId="05919F44"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3E97B4E4"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5D0369B7"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r>
      <w:tr w:rsidR="00BE4E9F" w14:paraId="5BDFFD6E" w14:textId="77777777">
        <w:tc>
          <w:tcPr>
            <w:cnfStyle w:val="001000000000" w:firstRow="0" w:lastRow="0" w:firstColumn="1" w:lastColumn="0" w:oddVBand="0" w:evenVBand="0" w:oddHBand="0" w:evenHBand="0" w:firstRowFirstColumn="0" w:firstRowLastColumn="0" w:lastRowFirstColumn="0" w:lastRowLastColumn="0"/>
            <w:tcW w:w="4534" w:type="dxa"/>
          </w:tcPr>
          <w:p w14:paraId="5836C49B" w14:textId="77777777" w:rsidR="00BE4E9F" w:rsidRDefault="00BE4E9F">
            <w:r>
              <w:t>Property, plant and equipment</w:t>
            </w:r>
          </w:p>
        </w:tc>
        <w:tc>
          <w:tcPr>
            <w:tcW w:w="711" w:type="dxa"/>
          </w:tcPr>
          <w:p w14:paraId="482141C7" w14:textId="77777777" w:rsidR="00BE4E9F" w:rsidRDefault="00BE4E9F">
            <w:pPr>
              <w:cnfStyle w:val="000000000000" w:firstRow="0" w:lastRow="0" w:firstColumn="0" w:lastColumn="0" w:oddVBand="0" w:evenVBand="0" w:oddHBand="0" w:evenHBand="0" w:firstRowFirstColumn="0" w:firstRowLastColumn="0" w:lastRowFirstColumn="0" w:lastRowLastColumn="0"/>
            </w:pPr>
            <w:r>
              <w:t>43 085</w:t>
            </w:r>
          </w:p>
        </w:tc>
        <w:tc>
          <w:tcPr>
            <w:tcW w:w="877" w:type="dxa"/>
          </w:tcPr>
          <w:p w14:paraId="3EE55678" w14:textId="77777777" w:rsidR="00BE4E9F" w:rsidRDefault="00BE4E9F">
            <w:pPr>
              <w:cnfStyle w:val="000000000000" w:firstRow="0" w:lastRow="0" w:firstColumn="0" w:lastColumn="0" w:oddVBand="0" w:evenVBand="0" w:oddHBand="0" w:evenHBand="0" w:firstRowFirstColumn="0" w:firstRowLastColumn="0" w:lastRowFirstColumn="0" w:lastRowLastColumn="0"/>
            </w:pPr>
            <w:r>
              <w:t>45 114</w:t>
            </w:r>
          </w:p>
        </w:tc>
        <w:tc>
          <w:tcPr>
            <w:tcW w:w="794" w:type="dxa"/>
          </w:tcPr>
          <w:p w14:paraId="7F331800" w14:textId="77777777" w:rsidR="00BE4E9F" w:rsidRDefault="00BE4E9F">
            <w:pPr>
              <w:cnfStyle w:val="000000000000" w:firstRow="0" w:lastRow="0" w:firstColumn="0" w:lastColumn="0" w:oddVBand="0" w:evenVBand="0" w:oddHBand="0" w:evenHBand="0" w:firstRowFirstColumn="0" w:firstRowLastColumn="0" w:lastRowFirstColumn="0" w:lastRowLastColumn="0"/>
            </w:pPr>
            <w:r>
              <w:t>44 672</w:t>
            </w:r>
          </w:p>
        </w:tc>
        <w:tc>
          <w:tcPr>
            <w:tcW w:w="794" w:type="dxa"/>
          </w:tcPr>
          <w:p w14:paraId="662CB31B" w14:textId="77777777" w:rsidR="00BE4E9F" w:rsidRDefault="00BE4E9F">
            <w:pPr>
              <w:cnfStyle w:val="000000000000" w:firstRow="0" w:lastRow="0" w:firstColumn="0" w:lastColumn="0" w:oddVBand="0" w:evenVBand="0" w:oddHBand="0" w:evenHBand="0" w:firstRowFirstColumn="0" w:firstRowLastColumn="0" w:lastRowFirstColumn="0" w:lastRowLastColumn="0"/>
            </w:pPr>
            <w:r>
              <w:t>46 272</w:t>
            </w:r>
          </w:p>
        </w:tc>
      </w:tr>
      <w:tr w:rsidR="00BE4E9F" w14:paraId="015E2735" w14:textId="77777777">
        <w:tc>
          <w:tcPr>
            <w:cnfStyle w:val="001000000000" w:firstRow="0" w:lastRow="0" w:firstColumn="1" w:lastColumn="0" w:oddVBand="0" w:evenVBand="0" w:oddHBand="0" w:evenHBand="0" w:firstRowFirstColumn="0" w:firstRowLastColumn="0" w:lastRowFirstColumn="0" w:lastRowLastColumn="0"/>
            <w:tcW w:w="4534" w:type="dxa"/>
          </w:tcPr>
          <w:p w14:paraId="3B0A5102" w14:textId="77777777" w:rsidR="00BE4E9F" w:rsidRDefault="00BE4E9F">
            <w:r>
              <w:t>Intangible assets</w:t>
            </w:r>
          </w:p>
        </w:tc>
        <w:tc>
          <w:tcPr>
            <w:tcW w:w="711" w:type="dxa"/>
          </w:tcPr>
          <w:p w14:paraId="15D290B9"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877" w:type="dxa"/>
          </w:tcPr>
          <w:p w14:paraId="4A06B843"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7ED7BEDF"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35C27DBA" w14:textId="77777777" w:rsidR="00BE4E9F" w:rsidRDefault="00BE4E9F">
            <w:pPr>
              <w:cnfStyle w:val="000000000000" w:firstRow="0" w:lastRow="0" w:firstColumn="0" w:lastColumn="0" w:oddVBand="0" w:evenVBand="0" w:oddHBand="0" w:evenHBand="0" w:firstRowFirstColumn="0" w:firstRowLastColumn="0" w:lastRowFirstColumn="0" w:lastRowLastColumn="0"/>
            </w:pPr>
            <w:r>
              <w:t>51</w:t>
            </w:r>
          </w:p>
        </w:tc>
      </w:tr>
      <w:tr w:rsidR="00BE4E9F" w14:paraId="55F8D58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412DF8B" w14:textId="77777777" w:rsidR="00BE4E9F" w:rsidRDefault="00BE4E9F">
            <w:r>
              <w:t>Other</w:t>
            </w:r>
          </w:p>
        </w:tc>
        <w:tc>
          <w:tcPr>
            <w:tcW w:w="711" w:type="dxa"/>
            <w:tcBorders>
              <w:bottom w:val="single" w:sz="6" w:space="0" w:color="auto"/>
            </w:tcBorders>
          </w:tcPr>
          <w:p w14:paraId="33168F52"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877" w:type="dxa"/>
            <w:tcBorders>
              <w:bottom w:val="single" w:sz="6" w:space="0" w:color="auto"/>
            </w:tcBorders>
          </w:tcPr>
          <w:p w14:paraId="03850822"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2195B930"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Borders>
              <w:bottom w:val="single" w:sz="6" w:space="0" w:color="auto"/>
            </w:tcBorders>
          </w:tcPr>
          <w:p w14:paraId="07EE2472"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58417F9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623C53D" w14:textId="77777777" w:rsidR="00BE4E9F" w:rsidRDefault="00BE4E9F">
            <w:r>
              <w:rPr>
                <w:b/>
              </w:rPr>
              <w:t>Total non</w:t>
            </w:r>
            <w:r>
              <w:rPr>
                <w:b/>
              </w:rPr>
              <w:noBreakHyphen/>
              <w:t>financial assets</w:t>
            </w:r>
          </w:p>
        </w:tc>
        <w:tc>
          <w:tcPr>
            <w:tcW w:w="711" w:type="dxa"/>
            <w:tcBorders>
              <w:top w:val="single" w:sz="6" w:space="0" w:color="auto"/>
              <w:bottom w:val="single" w:sz="6" w:space="0" w:color="auto"/>
            </w:tcBorders>
          </w:tcPr>
          <w:p w14:paraId="6552919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43 180</w:t>
            </w:r>
          </w:p>
        </w:tc>
        <w:tc>
          <w:tcPr>
            <w:tcW w:w="877" w:type="dxa"/>
            <w:tcBorders>
              <w:top w:val="single" w:sz="6" w:space="0" w:color="auto"/>
              <w:bottom w:val="single" w:sz="6" w:space="0" w:color="auto"/>
            </w:tcBorders>
          </w:tcPr>
          <w:p w14:paraId="2BA960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45 194</w:t>
            </w:r>
          </w:p>
        </w:tc>
        <w:tc>
          <w:tcPr>
            <w:tcW w:w="794" w:type="dxa"/>
            <w:tcBorders>
              <w:top w:val="single" w:sz="6" w:space="0" w:color="auto"/>
              <w:bottom w:val="single" w:sz="6" w:space="0" w:color="auto"/>
            </w:tcBorders>
          </w:tcPr>
          <w:p w14:paraId="1BDA4E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44 778</w:t>
            </w:r>
          </w:p>
        </w:tc>
        <w:tc>
          <w:tcPr>
            <w:tcW w:w="794" w:type="dxa"/>
            <w:tcBorders>
              <w:top w:val="single" w:sz="6" w:space="0" w:color="auto"/>
              <w:bottom w:val="single" w:sz="6" w:space="0" w:color="auto"/>
            </w:tcBorders>
          </w:tcPr>
          <w:p w14:paraId="20F0FD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46 389</w:t>
            </w:r>
          </w:p>
        </w:tc>
      </w:tr>
      <w:tr w:rsidR="00BE4E9F" w14:paraId="0D421D0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3C97DBA" w14:textId="77777777" w:rsidR="00BE4E9F" w:rsidRDefault="00BE4E9F">
            <w:r>
              <w:rPr>
                <w:b/>
              </w:rPr>
              <w:t>Total assets</w:t>
            </w:r>
          </w:p>
        </w:tc>
        <w:tc>
          <w:tcPr>
            <w:tcW w:w="711" w:type="dxa"/>
            <w:tcBorders>
              <w:top w:val="single" w:sz="6" w:space="0" w:color="auto"/>
              <w:bottom w:val="single" w:sz="6" w:space="0" w:color="auto"/>
            </w:tcBorders>
          </w:tcPr>
          <w:p w14:paraId="43E944A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48 392</w:t>
            </w:r>
          </w:p>
        </w:tc>
        <w:tc>
          <w:tcPr>
            <w:tcW w:w="877" w:type="dxa"/>
            <w:tcBorders>
              <w:top w:val="single" w:sz="6" w:space="0" w:color="auto"/>
              <w:bottom w:val="single" w:sz="6" w:space="0" w:color="auto"/>
            </w:tcBorders>
          </w:tcPr>
          <w:p w14:paraId="66FB8C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50 752</w:t>
            </w:r>
          </w:p>
        </w:tc>
        <w:tc>
          <w:tcPr>
            <w:tcW w:w="794" w:type="dxa"/>
            <w:tcBorders>
              <w:top w:val="single" w:sz="6" w:space="0" w:color="auto"/>
              <w:bottom w:val="single" w:sz="6" w:space="0" w:color="auto"/>
            </w:tcBorders>
          </w:tcPr>
          <w:p w14:paraId="5B521E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50 283</w:t>
            </w:r>
          </w:p>
        </w:tc>
        <w:tc>
          <w:tcPr>
            <w:tcW w:w="794" w:type="dxa"/>
            <w:tcBorders>
              <w:top w:val="single" w:sz="6" w:space="0" w:color="auto"/>
              <w:bottom w:val="single" w:sz="6" w:space="0" w:color="auto"/>
            </w:tcBorders>
          </w:tcPr>
          <w:p w14:paraId="78631C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52 280</w:t>
            </w:r>
          </w:p>
        </w:tc>
      </w:tr>
      <w:tr w:rsidR="00BE4E9F" w14:paraId="6934609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C615C75" w14:textId="77777777" w:rsidR="00BE4E9F" w:rsidRDefault="00BE4E9F">
            <w:r>
              <w:rPr>
                <w:b/>
              </w:rPr>
              <w:t>Liabilities</w:t>
            </w:r>
          </w:p>
        </w:tc>
        <w:tc>
          <w:tcPr>
            <w:tcW w:w="711" w:type="dxa"/>
            <w:tcBorders>
              <w:top w:val="single" w:sz="6" w:space="0" w:color="auto"/>
            </w:tcBorders>
          </w:tcPr>
          <w:p w14:paraId="7E24BB1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622A18E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093A2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1085F1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C10430E" w14:textId="77777777">
        <w:tc>
          <w:tcPr>
            <w:cnfStyle w:val="001000000000" w:firstRow="0" w:lastRow="0" w:firstColumn="1" w:lastColumn="0" w:oddVBand="0" w:evenVBand="0" w:oddHBand="0" w:evenHBand="0" w:firstRowFirstColumn="0" w:firstRowLastColumn="0" w:lastRowFirstColumn="0" w:lastRowLastColumn="0"/>
            <w:tcW w:w="4534" w:type="dxa"/>
          </w:tcPr>
          <w:p w14:paraId="196AC1CC" w14:textId="77777777" w:rsidR="00BE4E9F" w:rsidRDefault="00BE4E9F">
            <w:r>
              <w:t>Payables</w:t>
            </w:r>
          </w:p>
        </w:tc>
        <w:tc>
          <w:tcPr>
            <w:tcW w:w="711" w:type="dxa"/>
          </w:tcPr>
          <w:p w14:paraId="2F997E63" w14:textId="77777777" w:rsidR="00BE4E9F" w:rsidRDefault="00BE4E9F">
            <w:pPr>
              <w:cnfStyle w:val="000000000000" w:firstRow="0" w:lastRow="0" w:firstColumn="0" w:lastColumn="0" w:oddVBand="0" w:evenVBand="0" w:oddHBand="0" w:evenHBand="0" w:firstRowFirstColumn="0" w:firstRowLastColumn="0" w:lastRowFirstColumn="0" w:lastRowLastColumn="0"/>
            </w:pPr>
            <w:r>
              <w:t>779</w:t>
            </w:r>
          </w:p>
        </w:tc>
        <w:tc>
          <w:tcPr>
            <w:tcW w:w="877" w:type="dxa"/>
          </w:tcPr>
          <w:p w14:paraId="2E92562F" w14:textId="77777777" w:rsidR="00BE4E9F" w:rsidRDefault="00BE4E9F">
            <w:pPr>
              <w:cnfStyle w:val="000000000000" w:firstRow="0" w:lastRow="0" w:firstColumn="0" w:lastColumn="0" w:oddVBand="0" w:evenVBand="0" w:oddHBand="0" w:evenHBand="0" w:firstRowFirstColumn="0" w:firstRowLastColumn="0" w:lastRowFirstColumn="0" w:lastRowLastColumn="0"/>
            </w:pPr>
            <w:r>
              <w:t>786</w:t>
            </w:r>
          </w:p>
        </w:tc>
        <w:tc>
          <w:tcPr>
            <w:tcW w:w="794" w:type="dxa"/>
          </w:tcPr>
          <w:p w14:paraId="3F012815" w14:textId="77777777" w:rsidR="00BE4E9F" w:rsidRDefault="00BE4E9F">
            <w:pPr>
              <w:cnfStyle w:val="000000000000" w:firstRow="0" w:lastRow="0" w:firstColumn="0" w:lastColumn="0" w:oddVBand="0" w:evenVBand="0" w:oddHBand="0" w:evenHBand="0" w:firstRowFirstColumn="0" w:firstRowLastColumn="0" w:lastRowFirstColumn="0" w:lastRowLastColumn="0"/>
            </w:pPr>
            <w:r>
              <w:t>767</w:t>
            </w:r>
          </w:p>
        </w:tc>
        <w:tc>
          <w:tcPr>
            <w:tcW w:w="794" w:type="dxa"/>
          </w:tcPr>
          <w:p w14:paraId="2A6B93C2" w14:textId="77777777" w:rsidR="00BE4E9F" w:rsidRDefault="00BE4E9F">
            <w:pPr>
              <w:cnfStyle w:val="000000000000" w:firstRow="0" w:lastRow="0" w:firstColumn="0" w:lastColumn="0" w:oddVBand="0" w:evenVBand="0" w:oddHBand="0" w:evenHBand="0" w:firstRowFirstColumn="0" w:firstRowLastColumn="0" w:lastRowFirstColumn="0" w:lastRowLastColumn="0"/>
            </w:pPr>
            <w:r>
              <w:t>773</w:t>
            </w:r>
          </w:p>
        </w:tc>
      </w:tr>
      <w:tr w:rsidR="00BE4E9F" w14:paraId="143BF129" w14:textId="77777777">
        <w:tc>
          <w:tcPr>
            <w:cnfStyle w:val="001000000000" w:firstRow="0" w:lastRow="0" w:firstColumn="1" w:lastColumn="0" w:oddVBand="0" w:evenVBand="0" w:oddHBand="0" w:evenHBand="0" w:firstRowFirstColumn="0" w:firstRowLastColumn="0" w:lastRowFirstColumn="0" w:lastRowLastColumn="0"/>
            <w:tcW w:w="4534" w:type="dxa"/>
          </w:tcPr>
          <w:p w14:paraId="16E9582A" w14:textId="77777777" w:rsidR="00BE4E9F" w:rsidRDefault="00BE4E9F">
            <w:r>
              <w:t>Borrowings</w:t>
            </w:r>
          </w:p>
        </w:tc>
        <w:tc>
          <w:tcPr>
            <w:tcW w:w="711" w:type="dxa"/>
          </w:tcPr>
          <w:p w14:paraId="10E80247" w14:textId="77777777" w:rsidR="00BE4E9F" w:rsidRDefault="00BE4E9F">
            <w:pPr>
              <w:cnfStyle w:val="000000000000" w:firstRow="0" w:lastRow="0" w:firstColumn="0" w:lastColumn="0" w:oddVBand="0" w:evenVBand="0" w:oddHBand="0" w:evenHBand="0" w:firstRowFirstColumn="0" w:firstRowLastColumn="0" w:lastRowFirstColumn="0" w:lastRowLastColumn="0"/>
            </w:pPr>
            <w:r>
              <w:t>536</w:t>
            </w:r>
          </w:p>
        </w:tc>
        <w:tc>
          <w:tcPr>
            <w:tcW w:w="877" w:type="dxa"/>
          </w:tcPr>
          <w:p w14:paraId="2FAC080E" w14:textId="77777777" w:rsidR="00BE4E9F" w:rsidRDefault="00BE4E9F">
            <w:pPr>
              <w:cnfStyle w:val="000000000000" w:firstRow="0" w:lastRow="0" w:firstColumn="0" w:lastColumn="0" w:oddVBand="0" w:evenVBand="0" w:oddHBand="0" w:evenHBand="0" w:firstRowFirstColumn="0" w:firstRowLastColumn="0" w:lastRowFirstColumn="0" w:lastRowLastColumn="0"/>
            </w:pPr>
            <w:r>
              <w:t>496</w:t>
            </w:r>
          </w:p>
        </w:tc>
        <w:tc>
          <w:tcPr>
            <w:tcW w:w="794" w:type="dxa"/>
          </w:tcPr>
          <w:p w14:paraId="75BDC5A4" w14:textId="77777777" w:rsidR="00BE4E9F" w:rsidRDefault="00BE4E9F">
            <w:pPr>
              <w:cnfStyle w:val="000000000000" w:firstRow="0" w:lastRow="0" w:firstColumn="0" w:lastColumn="0" w:oddVBand="0" w:evenVBand="0" w:oddHBand="0" w:evenHBand="0" w:firstRowFirstColumn="0" w:firstRowLastColumn="0" w:lastRowFirstColumn="0" w:lastRowLastColumn="0"/>
            </w:pPr>
            <w:r>
              <w:t>516</w:t>
            </w:r>
          </w:p>
        </w:tc>
        <w:tc>
          <w:tcPr>
            <w:tcW w:w="794" w:type="dxa"/>
          </w:tcPr>
          <w:p w14:paraId="0C542C80" w14:textId="77777777" w:rsidR="00BE4E9F" w:rsidRDefault="00BE4E9F">
            <w:pPr>
              <w:cnfStyle w:val="000000000000" w:firstRow="0" w:lastRow="0" w:firstColumn="0" w:lastColumn="0" w:oddVBand="0" w:evenVBand="0" w:oddHBand="0" w:evenHBand="0" w:firstRowFirstColumn="0" w:firstRowLastColumn="0" w:lastRowFirstColumn="0" w:lastRowLastColumn="0"/>
            </w:pPr>
            <w:r>
              <w:t>497</w:t>
            </w:r>
          </w:p>
        </w:tc>
      </w:tr>
      <w:tr w:rsidR="00BE4E9F" w14:paraId="69ABDD1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A9F7062" w14:textId="77777777" w:rsidR="00BE4E9F" w:rsidRDefault="00BE4E9F">
            <w:r>
              <w:t>Provisions</w:t>
            </w:r>
          </w:p>
        </w:tc>
        <w:tc>
          <w:tcPr>
            <w:tcW w:w="711" w:type="dxa"/>
            <w:tcBorders>
              <w:bottom w:val="single" w:sz="6" w:space="0" w:color="auto"/>
            </w:tcBorders>
          </w:tcPr>
          <w:p w14:paraId="31A74C2D" w14:textId="77777777" w:rsidR="00BE4E9F" w:rsidRDefault="00BE4E9F">
            <w:pPr>
              <w:cnfStyle w:val="000000000000" w:firstRow="0" w:lastRow="0" w:firstColumn="0" w:lastColumn="0" w:oddVBand="0" w:evenVBand="0" w:oddHBand="0" w:evenHBand="0" w:firstRowFirstColumn="0" w:firstRowLastColumn="0" w:lastRowFirstColumn="0" w:lastRowLastColumn="0"/>
            </w:pPr>
            <w:r>
              <w:t>2 178</w:t>
            </w:r>
          </w:p>
        </w:tc>
        <w:tc>
          <w:tcPr>
            <w:tcW w:w="877" w:type="dxa"/>
            <w:tcBorders>
              <w:bottom w:val="single" w:sz="6" w:space="0" w:color="auto"/>
            </w:tcBorders>
          </w:tcPr>
          <w:p w14:paraId="7A221563" w14:textId="77777777" w:rsidR="00BE4E9F" w:rsidRDefault="00BE4E9F">
            <w:pPr>
              <w:cnfStyle w:val="000000000000" w:firstRow="0" w:lastRow="0" w:firstColumn="0" w:lastColumn="0" w:oddVBand="0" w:evenVBand="0" w:oddHBand="0" w:evenHBand="0" w:firstRowFirstColumn="0" w:firstRowLastColumn="0" w:lastRowFirstColumn="0" w:lastRowLastColumn="0"/>
            </w:pPr>
            <w:r>
              <w:t>2 322</w:t>
            </w:r>
          </w:p>
        </w:tc>
        <w:tc>
          <w:tcPr>
            <w:tcW w:w="794" w:type="dxa"/>
            <w:tcBorders>
              <w:bottom w:val="single" w:sz="6" w:space="0" w:color="auto"/>
            </w:tcBorders>
          </w:tcPr>
          <w:p w14:paraId="089B7C44" w14:textId="77777777" w:rsidR="00BE4E9F" w:rsidRDefault="00BE4E9F">
            <w:pPr>
              <w:cnfStyle w:val="000000000000" w:firstRow="0" w:lastRow="0" w:firstColumn="0" w:lastColumn="0" w:oddVBand="0" w:evenVBand="0" w:oddHBand="0" w:evenHBand="0" w:firstRowFirstColumn="0" w:firstRowLastColumn="0" w:lastRowFirstColumn="0" w:lastRowLastColumn="0"/>
            </w:pPr>
            <w:r>
              <w:t>2 327</w:t>
            </w:r>
          </w:p>
        </w:tc>
        <w:tc>
          <w:tcPr>
            <w:tcW w:w="794" w:type="dxa"/>
            <w:tcBorders>
              <w:bottom w:val="single" w:sz="6" w:space="0" w:color="auto"/>
            </w:tcBorders>
          </w:tcPr>
          <w:p w14:paraId="4FFAF593" w14:textId="77777777" w:rsidR="00BE4E9F" w:rsidRDefault="00BE4E9F">
            <w:pPr>
              <w:cnfStyle w:val="000000000000" w:firstRow="0" w:lastRow="0" w:firstColumn="0" w:lastColumn="0" w:oddVBand="0" w:evenVBand="0" w:oddHBand="0" w:evenHBand="0" w:firstRowFirstColumn="0" w:firstRowLastColumn="0" w:lastRowFirstColumn="0" w:lastRowLastColumn="0"/>
            </w:pPr>
            <w:r>
              <w:t>2 486</w:t>
            </w:r>
          </w:p>
        </w:tc>
      </w:tr>
      <w:tr w:rsidR="00BE4E9F" w14:paraId="2FAED2B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14CDF1F" w14:textId="77777777" w:rsidR="00BE4E9F" w:rsidRDefault="00BE4E9F">
            <w:r>
              <w:rPr>
                <w:b/>
              </w:rPr>
              <w:t>Total liabilities</w:t>
            </w:r>
          </w:p>
        </w:tc>
        <w:tc>
          <w:tcPr>
            <w:tcW w:w="711" w:type="dxa"/>
            <w:tcBorders>
              <w:top w:val="single" w:sz="6" w:space="0" w:color="auto"/>
              <w:bottom w:val="single" w:sz="6" w:space="0" w:color="auto"/>
            </w:tcBorders>
          </w:tcPr>
          <w:p w14:paraId="7D186B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3 494</w:t>
            </w:r>
          </w:p>
        </w:tc>
        <w:tc>
          <w:tcPr>
            <w:tcW w:w="877" w:type="dxa"/>
            <w:tcBorders>
              <w:top w:val="single" w:sz="6" w:space="0" w:color="auto"/>
              <w:bottom w:val="single" w:sz="6" w:space="0" w:color="auto"/>
            </w:tcBorders>
          </w:tcPr>
          <w:p w14:paraId="2CD178D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3 604</w:t>
            </w:r>
          </w:p>
        </w:tc>
        <w:tc>
          <w:tcPr>
            <w:tcW w:w="794" w:type="dxa"/>
            <w:tcBorders>
              <w:top w:val="single" w:sz="6" w:space="0" w:color="auto"/>
              <w:bottom w:val="single" w:sz="6" w:space="0" w:color="auto"/>
            </w:tcBorders>
          </w:tcPr>
          <w:p w14:paraId="7B14F4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3 610</w:t>
            </w:r>
          </w:p>
        </w:tc>
        <w:tc>
          <w:tcPr>
            <w:tcW w:w="794" w:type="dxa"/>
            <w:tcBorders>
              <w:top w:val="single" w:sz="6" w:space="0" w:color="auto"/>
              <w:bottom w:val="single" w:sz="6" w:space="0" w:color="auto"/>
            </w:tcBorders>
          </w:tcPr>
          <w:p w14:paraId="6DF373D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3 756</w:t>
            </w:r>
          </w:p>
        </w:tc>
      </w:tr>
      <w:tr w:rsidR="00BE4E9F" w14:paraId="4AB0FE4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0D5D24D" w14:textId="77777777" w:rsidR="00BE4E9F" w:rsidRDefault="00BE4E9F">
            <w:r>
              <w:rPr>
                <w:b/>
              </w:rPr>
              <w:t>Net assets</w:t>
            </w:r>
          </w:p>
        </w:tc>
        <w:tc>
          <w:tcPr>
            <w:tcW w:w="711" w:type="dxa"/>
            <w:tcBorders>
              <w:top w:val="single" w:sz="6" w:space="0" w:color="auto"/>
              <w:bottom w:val="single" w:sz="12" w:space="0" w:color="auto"/>
            </w:tcBorders>
          </w:tcPr>
          <w:p w14:paraId="05F1B3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44 898</w:t>
            </w:r>
          </w:p>
        </w:tc>
        <w:tc>
          <w:tcPr>
            <w:tcW w:w="877" w:type="dxa"/>
            <w:tcBorders>
              <w:top w:val="single" w:sz="6" w:space="0" w:color="auto"/>
              <w:bottom w:val="single" w:sz="12" w:space="0" w:color="auto"/>
            </w:tcBorders>
          </w:tcPr>
          <w:p w14:paraId="247D6C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47 148</w:t>
            </w:r>
          </w:p>
        </w:tc>
        <w:tc>
          <w:tcPr>
            <w:tcW w:w="794" w:type="dxa"/>
            <w:tcBorders>
              <w:top w:val="single" w:sz="6" w:space="0" w:color="auto"/>
              <w:bottom w:val="single" w:sz="12" w:space="0" w:color="auto"/>
            </w:tcBorders>
          </w:tcPr>
          <w:p w14:paraId="7AB99A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46 673</w:t>
            </w:r>
          </w:p>
        </w:tc>
        <w:tc>
          <w:tcPr>
            <w:tcW w:w="794" w:type="dxa"/>
            <w:tcBorders>
              <w:top w:val="single" w:sz="6" w:space="0" w:color="auto"/>
              <w:bottom w:val="single" w:sz="12" w:space="0" w:color="auto"/>
            </w:tcBorders>
          </w:tcPr>
          <w:p w14:paraId="3D7B9F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48 524</w:t>
            </w:r>
          </w:p>
        </w:tc>
      </w:tr>
      <w:tr w:rsidR="00BE4E9F" w14:paraId="4DD0D53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317186D" w14:textId="77777777" w:rsidR="00BE4E9F" w:rsidRDefault="00BE4E9F">
            <w:r>
              <w:rPr>
                <w:b/>
              </w:rPr>
              <w:t>Equity</w:t>
            </w:r>
          </w:p>
        </w:tc>
        <w:tc>
          <w:tcPr>
            <w:tcW w:w="711" w:type="dxa"/>
            <w:tcBorders>
              <w:top w:val="single" w:sz="0" w:space="0" w:color="auto"/>
            </w:tcBorders>
          </w:tcPr>
          <w:p w14:paraId="2810B70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244A98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CD8D57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581561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D9681BE" w14:textId="77777777">
        <w:tc>
          <w:tcPr>
            <w:cnfStyle w:val="001000000000" w:firstRow="0" w:lastRow="0" w:firstColumn="1" w:lastColumn="0" w:oddVBand="0" w:evenVBand="0" w:oddHBand="0" w:evenHBand="0" w:firstRowFirstColumn="0" w:firstRowLastColumn="0" w:lastRowFirstColumn="0" w:lastRowLastColumn="0"/>
            <w:tcW w:w="4534" w:type="dxa"/>
          </w:tcPr>
          <w:p w14:paraId="5F8FD061" w14:textId="77777777" w:rsidR="00BE4E9F" w:rsidRDefault="00BE4E9F">
            <w:r>
              <w:t>Accumulated surplus/(deficit)</w:t>
            </w:r>
          </w:p>
        </w:tc>
        <w:tc>
          <w:tcPr>
            <w:tcW w:w="711" w:type="dxa"/>
          </w:tcPr>
          <w:p w14:paraId="2B3A04B0" w14:textId="77777777" w:rsidR="00BE4E9F" w:rsidRDefault="00BE4E9F">
            <w:pPr>
              <w:cnfStyle w:val="000000000000" w:firstRow="0" w:lastRow="0" w:firstColumn="0" w:lastColumn="0" w:oddVBand="0" w:evenVBand="0" w:oddHBand="0" w:evenHBand="0" w:firstRowFirstColumn="0" w:firstRowLastColumn="0" w:lastRowFirstColumn="0" w:lastRowLastColumn="0"/>
            </w:pPr>
            <w:r>
              <w:t>5 670</w:t>
            </w:r>
          </w:p>
        </w:tc>
        <w:tc>
          <w:tcPr>
            <w:tcW w:w="877" w:type="dxa"/>
          </w:tcPr>
          <w:p w14:paraId="6BD2998B" w14:textId="77777777" w:rsidR="00BE4E9F" w:rsidRDefault="00BE4E9F">
            <w:pPr>
              <w:cnfStyle w:val="000000000000" w:firstRow="0" w:lastRow="0" w:firstColumn="0" w:lastColumn="0" w:oddVBand="0" w:evenVBand="0" w:oddHBand="0" w:evenHBand="0" w:firstRowFirstColumn="0" w:firstRowLastColumn="0" w:lastRowFirstColumn="0" w:lastRowLastColumn="0"/>
            </w:pPr>
            <w:r>
              <w:t>6 046</w:t>
            </w:r>
          </w:p>
        </w:tc>
        <w:tc>
          <w:tcPr>
            <w:tcW w:w="794" w:type="dxa"/>
          </w:tcPr>
          <w:p w14:paraId="09595FE3" w14:textId="77777777" w:rsidR="00BE4E9F" w:rsidRDefault="00BE4E9F">
            <w:pPr>
              <w:cnfStyle w:val="000000000000" w:firstRow="0" w:lastRow="0" w:firstColumn="0" w:lastColumn="0" w:oddVBand="0" w:evenVBand="0" w:oddHBand="0" w:evenHBand="0" w:firstRowFirstColumn="0" w:firstRowLastColumn="0" w:lastRowFirstColumn="0" w:lastRowLastColumn="0"/>
            </w:pPr>
            <w:r>
              <w:t>5 956</w:t>
            </w:r>
          </w:p>
        </w:tc>
        <w:tc>
          <w:tcPr>
            <w:tcW w:w="794" w:type="dxa"/>
          </w:tcPr>
          <w:p w14:paraId="44C03AA4" w14:textId="77777777" w:rsidR="00BE4E9F" w:rsidRDefault="00BE4E9F">
            <w:pPr>
              <w:cnfStyle w:val="000000000000" w:firstRow="0" w:lastRow="0" w:firstColumn="0" w:lastColumn="0" w:oddVBand="0" w:evenVBand="0" w:oddHBand="0" w:evenHBand="0" w:firstRowFirstColumn="0" w:firstRowLastColumn="0" w:lastRowFirstColumn="0" w:lastRowLastColumn="0"/>
            </w:pPr>
            <w:r>
              <w:t>6 416</w:t>
            </w:r>
          </w:p>
        </w:tc>
      </w:tr>
      <w:tr w:rsidR="00BE4E9F" w14:paraId="352C6E3A" w14:textId="77777777">
        <w:tc>
          <w:tcPr>
            <w:cnfStyle w:val="001000000000" w:firstRow="0" w:lastRow="0" w:firstColumn="1" w:lastColumn="0" w:oddVBand="0" w:evenVBand="0" w:oddHBand="0" w:evenHBand="0" w:firstRowFirstColumn="0" w:firstRowLastColumn="0" w:lastRowFirstColumn="0" w:lastRowLastColumn="0"/>
            <w:tcW w:w="4534" w:type="dxa"/>
          </w:tcPr>
          <w:p w14:paraId="31FC1989" w14:textId="77777777" w:rsidR="00BE4E9F" w:rsidRDefault="00BE4E9F">
            <w:r>
              <w:t>Reserves</w:t>
            </w:r>
          </w:p>
        </w:tc>
        <w:tc>
          <w:tcPr>
            <w:tcW w:w="711" w:type="dxa"/>
          </w:tcPr>
          <w:p w14:paraId="2F6C697F" w14:textId="77777777" w:rsidR="00BE4E9F" w:rsidRDefault="00BE4E9F">
            <w:pPr>
              <w:cnfStyle w:val="000000000000" w:firstRow="0" w:lastRow="0" w:firstColumn="0" w:lastColumn="0" w:oddVBand="0" w:evenVBand="0" w:oddHBand="0" w:evenHBand="0" w:firstRowFirstColumn="0" w:firstRowLastColumn="0" w:lastRowFirstColumn="0" w:lastRowLastColumn="0"/>
            </w:pPr>
            <w:r>
              <w:t>23 183</w:t>
            </w:r>
          </w:p>
        </w:tc>
        <w:tc>
          <w:tcPr>
            <w:tcW w:w="877" w:type="dxa"/>
          </w:tcPr>
          <w:p w14:paraId="6D1806F9" w14:textId="77777777" w:rsidR="00BE4E9F" w:rsidRDefault="00BE4E9F">
            <w:pPr>
              <w:cnfStyle w:val="000000000000" w:firstRow="0" w:lastRow="0" w:firstColumn="0" w:lastColumn="0" w:oddVBand="0" w:evenVBand="0" w:oddHBand="0" w:evenHBand="0" w:firstRowFirstColumn="0" w:firstRowLastColumn="0" w:lastRowFirstColumn="0" w:lastRowLastColumn="0"/>
            </w:pPr>
            <w:r>
              <w:t>23 183</w:t>
            </w:r>
          </w:p>
        </w:tc>
        <w:tc>
          <w:tcPr>
            <w:tcW w:w="794" w:type="dxa"/>
          </w:tcPr>
          <w:p w14:paraId="4DD0767E" w14:textId="77777777" w:rsidR="00BE4E9F" w:rsidRDefault="00BE4E9F">
            <w:pPr>
              <w:cnfStyle w:val="000000000000" w:firstRow="0" w:lastRow="0" w:firstColumn="0" w:lastColumn="0" w:oddVBand="0" w:evenVBand="0" w:oddHBand="0" w:evenHBand="0" w:firstRowFirstColumn="0" w:firstRowLastColumn="0" w:lastRowFirstColumn="0" w:lastRowLastColumn="0"/>
            </w:pPr>
            <w:r>
              <w:t>23 183</w:t>
            </w:r>
          </w:p>
        </w:tc>
        <w:tc>
          <w:tcPr>
            <w:tcW w:w="794" w:type="dxa"/>
          </w:tcPr>
          <w:p w14:paraId="515E9950" w14:textId="77777777" w:rsidR="00BE4E9F" w:rsidRDefault="00BE4E9F">
            <w:pPr>
              <w:cnfStyle w:val="000000000000" w:firstRow="0" w:lastRow="0" w:firstColumn="0" w:lastColumn="0" w:oddVBand="0" w:evenVBand="0" w:oddHBand="0" w:evenHBand="0" w:firstRowFirstColumn="0" w:firstRowLastColumn="0" w:lastRowFirstColumn="0" w:lastRowLastColumn="0"/>
            </w:pPr>
            <w:r>
              <w:t>23 183</w:t>
            </w:r>
          </w:p>
        </w:tc>
      </w:tr>
      <w:tr w:rsidR="00BE4E9F" w14:paraId="7F5B8697"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48D6A96" w14:textId="77777777" w:rsidR="00BE4E9F" w:rsidRDefault="00BE4E9F">
            <w:r>
              <w:t>Contributed capital</w:t>
            </w:r>
          </w:p>
        </w:tc>
        <w:tc>
          <w:tcPr>
            <w:tcW w:w="711" w:type="dxa"/>
            <w:tcBorders>
              <w:bottom w:val="single" w:sz="6" w:space="0" w:color="auto"/>
            </w:tcBorders>
          </w:tcPr>
          <w:p w14:paraId="403EA2DB" w14:textId="77777777" w:rsidR="00BE4E9F" w:rsidRDefault="00BE4E9F">
            <w:pPr>
              <w:cnfStyle w:val="000000000000" w:firstRow="0" w:lastRow="0" w:firstColumn="0" w:lastColumn="0" w:oddVBand="0" w:evenVBand="0" w:oddHBand="0" w:evenHBand="0" w:firstRowFirstColumn="0" w:firstRowLastColumn="0" w:lastRowFirstColumn="0" w:lastRowLastColumn="0"/>
            </w:pPr>
            <w:r>
              <w:t>16 044</w:t>
            </w:r>
          </w:p>
        </w:tc>
        <w:tc>
          <w:tcPr>
            <w:tcW w:w="877" w:type="dxa"/>
            <w:tcBorders>
              <w:bottom w:val="single" w:sz="6" w:space="0" w:color="auto"/>
            </w:tcBorders>
          </w:tcPr>
          <w:p w14:paraId="3DFA8566" w14:textId="77777777" w:rsidR="00BE4E9F" w:rsidRDefault="00BE4E9F">
            <w:pPr>
              <w:cnfStyle w:val="000000000000" w:firstRow="0" w:lastRow="0" w:firstColumn="0" w:lastColumn="0" w:oddVBand="0" w:evenVBand="0" w:oddHBand="0" w:evenHBand="0" w:firstRowFirstColumn="0" w:firstRowLastColumn="0" w:lastRowFirstColumn="0" w:lastRowLastColumn="0"/>
            </w:pPr>
            <w:r>
              <w:t>17 918</w:t>
            </w:r>
          </w:p>
        </w:tc>
        <w:tc>
          <w:tcPr>
            <w:tcW w:w="794" w:type="dxa"/>
            <w:tcBorders>
              <w:bottom w:val="single" w:sz="6" w:space="0" w:color="auto"/>
            </w:tcBorders>
          </w:tcPr>
          <w:p w14:paraId="4EDC6BBA" w14:textId="77777777" w:rsidR="00BE4E9F" w:rsidRDefault="00BE4E9F">
            <w:pPr>
              <w:cnfStyle w:val="000000000000" w:firstRow="0" w:lastRow="0" w:firstColumn="0" w:lastColumn="0" w:oddVBand="0" w:evenVBand="0" w:oddHBand="0" w:evenHBand="0" w:firstRowFirstColumn="0" w:firstRowLastColumn="0" w:lastRowFirstColumn="0" w:lastRowLastColumn="0"/>
            </w:pPr>
            <w:r>
              <w:t>17 534</w:t>
            </w:r>
          </w:p>
        </w:tc>
        <w:tc>
          <w:tcPr>
            <w:tcW w:w="794" w:type="dxa"/>
            <w:tcBorders>
              <w:bottom w:val="single" w:sz="6" w:space="0" w:color="auto"/>
            </w:tcBorders>
          </w:tcPr>
          <w:p w14:paraId="791D97F5" w14:textId="77777777" w:rsidR="00BE4E9F" w:rsidRDefault="00BE4E9F">
            <w:pPr>
              <w:cnfStyle w:val="000000000000" w:firstRow="0" w:lastRow="0" w:firstColumn="0" w:lastColumn="0" w:oddVBand="0" w:evenVBand="0" w:oddHBand="0" w:evenHBand="0" w:firstRowFirstColumn="0" w:firstRowLastColumn="0" w:lastRowFirstColumn="0" w:lastRowLastColumn="0"/>
            </w:pPr>
            <w:r>
              <w:t>18 925</w:t>
            </w:r>
          </w:p>
        </w:tc>
      </w:tr>
      <w:tr w:rsidR="00BE4E9F" w14:paraId="38752F0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54740F8" w14:textId="77777777" w:rsidR="00BE4E9F" w:rsidRDefault="00BE4E9F">
            <w:r>
              <w:rPr>
                <w:b/>
              </w:rPr>
              <w:t>Total equity</w:t>
            </w:r>
          </w:p>
        </w:tc>
        <w:tc>
          <w:tcPr>
            <w:tcW w:w="711" w:type="dxa"/>
            <w:tcBorders>
              <w:top w:val="single" w:sz="6" w:space="0" w:color="auto"/>
              <w:bottom w:val="single" w:sz="12" w:space="0" w:color="auto"/>
            </w:tcBorders>
          </w:tcPr>
          <w:p w14:paraId="49945C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44 898</w:t>
            </w:r>
          </w:p>
        </w:tc>
        <w:tc>
          <w:tcPr>
            <w:tcW w:w="877" w:type="dxa"/>
            <w:tcBorders>
              <w:top w:val="single" w:sz="6" w:space="0" w:color="auto"/>
              <w:bottom w:val="single" w:sz="12" w:space="0" w:color="auto"/>
            </w:tcBorders>
          </w:tcPr>
          <w:p w14:paraId="5BADCF2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47 148</w:t>
            </w:r>
          </w:p>
        </w:tc>
        <w:tc>
          <w:tcPr>
            <w:tcW w:w="794" w:type="dxa"/>
            <w:tcBorders>
              <w:top w:val="single" w:sz="6" w:space="0" w:color="auto"/>
              <w:bottom w:val="single" w:sz="12" w:space="0" w:color="auto"/>
            </w:tcBorders>
          </w:tcPr>
          <w:p w14:paraId="35F0E2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46 673</w:t>
            </w:r>
          </w:p>
        </w:tc>
        <w:tc>
          <w:tcPr>
            <w:tcW w:w="794" w:type="dxa"/>
            <w:tcBorders>
              <w:top w:val="single" w:sz="6" w:space="0" w:color="auto"/>
              <w:bottom w:val="single" w:sz="12" w:space="0" w:color="auto"/>
            </w:tcBorders>
          </w:tcPr>
          <w:p w14:paraId="752F73A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48 524</w:t>
            </w:r>
          </w:p>
        </w:tc>
      </w:tr>
    </w:tbl>
    <w:p w14:paraId="029AEDF4" w14:textId="77777777" w:rsidR="00BE4E9F" w:rsidRPr="006A09F6" w:rsidRDefault="00BE4E9F" w:rsidP="003B156A">
      <w:pPr>
        <w:pStyle w:val="Source"/>
      </w:pPr>
      <w:r w:rsidRPr="006A09F6">
        <w:t>Sources: Departments of Education, and Treasury and Finance</w:t>
      </w:r>
    </w:p>
    <w:p w14:paraId="0CA75028" w14:textId="77777777" w:rsidR="00BE4E9F" w:rsidRPr="006A09F6" w:rsidRDefault="00BE4E9F" w:rsidP="003B156A">
      <w:pPr>
        <w:pStyle w:val="Note"/>
      </w:pPr>
      <w:r w:rsidRPr="006A09F6">
        <w:t>Note:</w:t>
      </w:r>
    </w:p>
    <w:p w14:paraId="09BACFF3" w14:textId="77777777" w:rsidR="00BE4E9F" w:rsidRPr="00926963" w:rsidRDefault="00BE4E9F" w:rsidP="003B156A">
      <w:pPr>
        <w:pStyle w:val="Note"/>
      </w:pPr>
      <w:r>
        <w:t>(a)</w:t>
      </w:r>
      <w:r>
        <w:tab/>
      </w:r>
      <w:r w:rsidRPr="00926963">
        <w:t xml:space="preserve">The </w:t>
      </w:r>
      <w:r>
        <w:t xml:space="preserve">2026 </w:t>
      </w:r>
      <w:r w:rsidRPr="00926963">
        <w:t xml:space="preserve">budget figures have been restated to reflect the </w:t>
      </w:r>
      <w:r>
        <w:t xml:space="preserve">2025 </w:t>
      </w:r>
      <w:r w:rsidRPr="00926963">
        <w:t>actual closing balances</w:t>
      </w:r>
      <w:r>
        <w:t>.</w:t>
      </w:r>
    </w:p>
    <w:p w14:paraId="5EC85756" w14:textId="77777777" w:rsidR="00BE4E9F" w:rsidRPr="00926963" w:rsidRDefault="00BE4E9F" w:rsidP="003B156A">
      <w:pPr>
        <w:pStyle w:val="Note"/>
      </w:pPr>
    </w:p>
    <w:p w14:paraId="46CB666C" w14:textId="77777777" w:rsidR="00BE4E9F" w:rsidRPr="00926963" w:rsidRDefault="00BE4E9F" w:rsidP="003B156A">
      <w:pPr>
        <w:pStyle w:val="Note"/>
      </w:pPr>
    </w:p>
    <w:p w14:paraId="04250A90" w14:textId="77777777" w:rsidR="00BE4E9F" w:rsidRPr="00926963" w:rsidRDefault="00BE4E9F" w:rsidP="003B156A">
      <w:pPr>
        <w:pStyle w:val="Note"/>
      </w:pPr>
    </w:p>
    <w:p w14:paraId="1C12FB2D" w14:textId="77777777" w:rsidR="00BE4E9F" w:rsidRDefault="00BE4E9F" w:rsidP="003B156A">
      <w:pPr>
        <w:keepLines w:val="0"/>
        <w:rPr>
          <w:rFonts w:asciiTheme="majorHAnsi" w:hAnsiTheme="majorHAnsi"/>
          <w:b/>
          <w:iCs/>
          <w:sz w:val="20"/>
          <w:szCs w:val="18"/>
        </w:rPr>
      </w:pPr>
      <w:r>
        <w:br w:type="page"/>
      </w:r>
    </w:p>
    <w:p w14:paraId="1F3A9E0E" w14:textId="77777777" w:rsidR="00BE4E9F" w:rsidRDefault="00BE4E9F" w:rsidP="00221B1B">
      <w:pPr>
        <w:pStyle w:val="TableHeading"/>
      </w:pPr>
      <w:r>
        <w:lastRenderedPageBreak/>
        <w:t xml:space="preserve">Table 3.1.3: </w:t>
      </w:r>
      <w:r>
        <w:tab/>
        <w:t>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_CF|MergedHeadingRow:1|TableGroup:Chapter 3"/>
      </w:tblPr>
      <w:tblGrid>
        <w:gridCol w:w="4534"/>
        <w:gridCol w:w="794"/>
        <w:gridCol w:w="794"/>
        <w:gridCol w:w="794"/>
        <w:gridCol w:w="794"/>
      </w:tblGrid>
      <w:tr w:rsidR="00BE4E9F" w14:paraId="42D7672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6CE351C" w14:textId="77777777" w:rsidR="00BE4E9F" w:rsidRDefault="00BE4E9F">
            <w:pPr>
              <w:keepNext/>
            </w:pPr>
          </w:p>
        </w:tc>
        <w:tc>
          <w:tcPr>
            <w:tcW w:w="794" w:type="dxa"/>
            <w:tcBorders>
              <w:top w:val="single" w:sz="6" w:space="0" w:color="auto"/>
            </w:tcBorders>
          </w:tcPr>
          <w:p w14:paraId="4FD84B9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37D8A03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0C875F4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406020C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51B388D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C9C7D8F" w14:textId="77777777" w:rsidR="00BE4E9F" w:rsidRDefault="00BE4E9F">
            <w:r>
              <w:rPr>
                <w:b/>
              </w:rPr>
              <w:t>Cash flows from operating activities</w:t>
            </w:r>
          </w:p>
        </w:tc>
        <w:tc>
          <w:tcPr>
            <w:tcW w:w="794" w:type="dxa"/>
            <w:tcBorders>
              <w:top w:val="single" w:sz="6" w:space="0" w:color="auto"/>
            </w:tcBorders>
          </w:tcPr>
          <w:p w14:paraId="7A89BA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C8961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A33AD3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B8969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ACC4D7E" w14:textId="77777777">
        <w:tc>
          <w:tcPr>
            <w:cnfStyle w:val="001000000000" w:firstRow="0" w:lastRow="0" w:firstColumn="1" w:lastColumn="0" w:oddVBand="0" w:evenVBand="0" w:oddHBand="0" w:evenHBand="0" w:firstRowFirstColumn="0" w:firstRowLastColumn="0" w:lastRowFirstColumn="0" w:lastRowLastColumn="0"/>
            <w:tcW w:w="4534" w:type="dxa"/>
          </w:tcPr>
          <w:p w14:paraId="6F9584F5" w14:textId="77777777" w:rsidR="00BE4E9F" w:rsidRDefault="00BE4E9F">
            <w:r>
              <w:rPr>
                <w:b/>
              </w:rPr>
              <w:t>Receipts</w:t>
            </w:r>
          </w:p>
        </w:tc>
        <w:tc>
          <w:tcPr>
            <w:tcW w:w="794" w:type="dxa"/>
          </w:tcPr>
          <w:p w14:paraId="561A979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535C3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AA89B0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14F50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74A8F1B" w14:textId="77777777">
        <w:tc>
          <w:tcPr>
            <w:cnfStyle w:val="001000000000" w:firstRow="0" w:lastRow="0" w:firstColumn="1" w:lastColumn="0" w:oddVBand="0" w:evenVBand="0" w:oddHBand="0" w:evenHBand="0" w:firstRowFirstColumn="0" w:firstRowLastColumn="0" w:lastRowFirstColumn="0" w:lastRowLastColumn="0"/>
            <w:tcW w:w="4534" w:type="dxa"/>
          </w:tcPr>
          <w:p w14:paraId="6AC5BEF4" w14:textId="77777777" w:rsidR="00BE4E9F" w:rsidRDefault="00BE4E9F">
            <w:r>
              <w:t>Receipts from Government</w:t>
            </w:r>
          </w:p>
        </w:tc>
        <w:tc>
          <w:tcPr>
            <w:tcW w:w="794" w:type="dxa"/>
          </w:tcPr>
          <w:p w14:paraId="3F3B7653" w14:textId="77777777" w:rsidR="00BE4E9F" w:rsidRDefault="00BE4E9F">
            <w:pPr>
              <w:cnfStyle w:val="000000000000" w:firstRow="0" w:lastRow="0" w:firstColumn="0" w:lastColumn="0" w:oddVBand="0" w:evenVBand="0" w:oddHBand="0" w:evenHBand="0" w:firstRowFirstColumn="0" w:firstRowLastColumn="0" w:lastRowFirstColumn="0" w:lastRowLastColumn="0"/>
            </w:pPr>
            <w:r>
              <w:t>16 853</w:t>
            </w:r>
          </w:p>
        </w:tc>
        <w:tc>
          <w:tcPr>
            <w:tcW w:w="794" w:type="dxa"/>
          </w:tcPr>
          <w:p w14:paraId="67372657" w14:textId="77777777" w:rsidR="00BE4E9F" w:rsidRDefault="00BE4E9F">
            <w:pPr>
              <w:cnfStyle w:val="000000000000" w:firstRow="0" w:lastRow="0" w:firstColumn="0" w:lastColumn="0" w:oddVBand="0" w:evenVBand="0" w:oddHBand="0" w:evenHBand="0" w:firstRowFirstColumn="0" w:firstRowLastColumn="0" w:lastRowFirstColumn="0" w:lastRowLastColumn="0"/>
            </w:pPr>
            <w:r>
              <w:t>17 050</w:t>
            </w:r>
          </w:p>
        </w:tc>
        <w:tc>
          <w:tcPr>
            <w:tcW w:w="794" w:type="dxa"/>
          </w:tcPr>
          <w:p w14:paraId="49C6CFCA" w14:textId="77777777" w:rsidR="00BE4E9F" w:rsidRDefault="00BE4E9F">
            <w:pPr>
              <w:cnfStyle w:val="000000000000" w:firstRow="0" w:lastRow="0" w:firstColumn="0" w:lastColumn="0" w:oddVBand="0" w:evenVBand="0" w:oddHBand="0" w:evenHBand="0" w:firstRowFirstColumn="0" w:firstRowLastColumn="0" w:lastRowFirstColumn="0" w:lastRowLastColumn="0"/>
            </w:pPr>
            <w:r>
              <w:t>17 226</w:t>
            </w:r>
          </w:p>
        </w:tc>
        <w:tc>
          <w:tcPr>
            <w:tcW w:w="794" w:type="dxa"/>
          </w:tcPr>
          <w:p w14:paraId="6B1E5FB5" w14:textId="77777777" w:rsidR="00BE4E9F" w:rsidRDefault="00BE4E9F">
            <w:pPr>
              <w:cnfStyle w:val="000000000000" w:firstRow="0" w:lastRow="0" w:firstColumn="0" w:lastColumn="0" w:oddVBand="0" w:evenVBand="0" w:oddHBand="0" w:evenHBand="0" w:firstRowFirstColumn="0" w:firstRowLastColumn="0" w:lastRowFirstColumn="0" w:lastRowLastColumn="0"/>
            </w:pPr>
            <w:r>
              <w:t>17 857</w:t>
            </w:r>
          </w:p>
        </w:tc>
      </w:tr>
      <w:tr w:rsidR="00BE4E9F" w14:paraId="141E9F0E" w14:textId="77777777">
        <w:tc>
          <w:tcPr>
            <w:cnfStyle w:val="001000000000" w:firstRow="0" w:lastRow="0" w:firstColumn="1" w:lastColumn="0" w:oddVBand="0" w:evenVBand="0" w:oddHBand="0" w:evenHBand="0" w:firstRowFirstColumn="0" w:firstRowLastColumn="0" w:lastRowFirstColumn="0" w:lastRowLastColumn="0"/>
            <w:tcW w:w="4534" w:type="dxa"/>
          </w:tcPr>
          <w:p w14:paraId="5260A519" w14:textId="77777777" w:rsidR="00BE4E9F" w:rsidRDefault="00BE4E9F">
            <w:r>
              <w:t>Receipts from other entities</w:t>
            </w:r>
          </w:p>
        </w:tc>
        <w:tc>
          <w:tcPr>
            <w:tcW w:w="794" w:type="dxa"/>
          </w:tcPr>
          <w:p w14:paraId="60AA82F3" w14:textId="77777777" w:rsidR="00BE4E9F" w:rsidRDefault="00BE4E9F">
            <w:pPr>
              <w:cnfStyle w:val="000000000000" w:firstRow="0" w:lastRow="0" w:firstColumn="0" w:lastColumn="0" w:oddVBand="0" w:evenVBand="0" w:oddHBand="0" w:evenHBand="0" w:firstRowFirstColumn="0" w:firstRowLastColumn="0" w:lastRowFirstColumn="0" w:lastRowLastColumn="0"/>
            </w:pPr>
            <w:r>
              <w:t>440</w:t>
            </w:r>
          </w:p>
        </w:tc>
        <w:tc>
          <w:tcPr>
            <w:tcW w:w="794" w:type="dxa"/>
          </w:tcPr>
          <w:p w14:paraId="086EA070" w14:textId="77777777" w:rsidR="00BE4E9F" w:rsidRDefault="00BE4E9F">
            <w:pPr>
              <w:cnfStyle w:val="000000000000" w:firstRow="0" w:lastRow="0" w:firstColumn="0" w:lastColumn="0" w:oddVBand="0" w:evenVBand="0" w:oddHBand="0" w:evenHBand="0" w:firstRowFirstColumn="0" w:firstRowLastColumn="0" w:lastRowFirstColumn="0" w:lastRowLastColumn="0"/>
            </w:pPr>
            <w:r>
              <w:t>412</w:t>
            </w:r>
          </w:p>
        </w:tc>
        <w:tc>
          <w:tcPr>
            <w:tcW w:w="794" w:type="dxa"/>
          </w:tcPr>
          <w:p w14:paraId="170D9B58" w14:textId="77777777" w:rsidR="00BE4E9F" w:rsidRDefault="00BE4E9F">
            <w:pPr>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000D2A5B" w14:textId="77777777" w:rsidR="00BE4E9F" w:rsidRDefault="00BE4E9F">
            <w:pPr>
              <w:cnfStyle w:val="000000000000" w:firstRow="0" w:lastRow="0" w:firstColumn="0" w:lastColumn="0" w:oddVBand="0" w:evenVBand="0" w:oddHBand="0" w:evenHBand="0" w:firstRowFirstColumn="0" w:firstRowLastColumn="0" w:lastRowFirstColumn="0" w:lastRowLastColumn="0"/>
            </w:pPr>
            <w:r>
              <w:t>520</w:t>
            </w:r>
          </w:p>
        </w:tc>
      </w:tr>
      <w:tr w:rsidR="00BE4E9F" w14:paraId="18741A37" w14:textId="77777777">
        <w:tc>
          <w:tcPr>
            <w:cnfStyle w:val="001000000000" w:firstRow="0" w:lastRow="0" w:firstColumn="1" w:lastColumn="0" w:oddVBand="0" w:evenVBand="0" w:oddHBand="0" w:evenHBand="0" w:firstRowFirstColumn="0" w:firstRowLastColumn="0" w:lastRowFirstColumn="0" w:lastRowLastColumn="0"/>
            <w:tcW w:w="4534" w:type="dxa"/>
          </w:tcPr>
          <w:p w14:paraId="75C8A630" w14:textId="77777777" w:rsidR="00BE4E9F" w:rsidRDefault="00BE4E9F">
            <w:r>
              <w:t>Interest received</w:t>
            </w:r>
          </w:p>
        </w:tc>
        <w:tc>
          <w:tcPr>
            <w:tcW w:w="794" w:type="dxa"/>
          </w:tcPr>
          <w:p w14:paraId="2D9C7F96" w14:textId="77777777" w:rsidR="00BE4E9F" w:rsidRDefault="00BE4E9F">
            <w:pPr>
              <w:cnfStyle w:val="000000000000" w:firstRow="0" w:lastRow="0" w:firstColumn="0" w:lastColumn="0" w:oddVBand="0" w:evenVBand="0" w:oddHBand="0" w:evenHBand="0" w:firstRowFirstColumn="0" w:firstRowLastColumn="0" w:lastRowFirstColumn="0" w:lastRowLastColumn="0"/>
            </w:pPr>
            <w:r>
              <w:t>86</w:t>
            </w:r>
          </w:p>
        </w:tc>
        <w:tc>
          <w:tcPr>
            <w:tcW w:w="794" w:type="dxa"/>
          </w:tcPr>
          <w:p w14:paraId="67D76067"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4C9A3120"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525B6D12"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r>
      <w:tr w:rsidR="00BE4E9F" w14:paraId="01E0678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91E7F2E" w14:textId="77777777" w:rsidR="00BE4E9F" w:rsidRDefault="00BE4E9F">
            <w:r>
              <w:t>Other receipts</w:t>
            </w:r>
          </w:p>
        </w:tc>
        <w:tc>
          <w:tcPr>
            <w:tcW w:w="794" w:type="dxa"/>
            <w:tcBorders>
              <w:bottom w:val="single" w:sz="6" w:space="0" w:color="auto"/>
            </w:tcBorders>
          </w:tcPr>
          <w:p w14:paraId="6201E153" w14:textId="77777777" w:rsidR="00BE4E9F" w:rsidRDefault="00BE4E9F">
            <w:pPr>
              <w:cnfStyle w:val="000000000000" w:firstRow="0" w:lastRow="0" w:firstColumn="0" w:lastColumn="0" w:oddVBand="0" w:evenVBand="0" w:oddHBand="0" w:evenHBand="0" w:firstRowFirstColumn="0" w:firstRowLastColumn="0" w:lastRowFirstColumn="0" w:lastRowLastColumn="0"/>
            </w:pPr>
            <w:r>
              <w:t>213</w:t>
            </w:r>
          </w:p>
        </w:tc>
        <w:tc>
          <w:tcPr>
            <w:tcW w:w="794" w:type="dxa"/>
            <w:tcBorders>
              <w:bottom w:val="single" w:sz="6" w:space="0" w:color="auto"/>
            </w:tcBorders>
          </w:tcPr>
          <w:p w14:paraId="7D2E1047" w14:textId="77777777" w:rsidR="00BE4E9F" w:rsidRDefault="00BE4E9F">
            <w:pPr>
              <w:cnfStyle w:val="000000000000" w:firstRow="0" w:lastRow="0" w:firstColumn="0" w:lastColumn="0" w:oddVBand="0" w:evenVBand="0" w:oddHBand="0" w:evenHBand="0" w:firstRowFirstColumn="0" w:firstRowLastColumn="0" w:lastRowFirstColumn="0" w:lastRowLastColumn="0"/>
            </w:pPr>
            <w:r>
              <w:t>342</w:t>
            </w:r>
          </w:p>
        </w:tc>
        <w:tc>
          <w:tcPr>
            <w:tcW w:w="794" w:type="dxa"/>
            <w:tcBorders>
              <w:bottom w:val="single" w:sz="6" w:space="0" w:color="auto"/>
            </w:tcBorders>
          </w:tcPr>
          <w:p w14:paraId="6B337FE8" w14:textId="77777777" w:rsidR="00BE4E9F" w:rsidRDefault="00BE4E9F">
            <w:pPr>
              <w:cnfStyle w:val="000000000000" w:firstRow="0" w:lastRow="0" w:firstColumn="0" w:lastColumn="0" w:oddVBand="0" w:evenVBand="0" w:oddHBand="0" w:evenHBand="0" w:firstRowFirstColumn="0" w:firstRowLastColumn="0" w:lastRowFirstColumn="0" w:lastRowLastColumn="0"/>
            </w:pPr>
            <w:r>
              <w:t>274</w:t>
            </w:r>
          </w:p>
        </w:tc>
        <w:tc>
          <w:tcPr>
            <w:tcW w:w="794" w:type="dxa"/>
            <w:tcBorders>
              <w:bottom w:val="single" w:sz="6" w:space="0" w:color="auto"/>
            </w:tcBorders>
          </w:tcPr>
          <w:p w14:paraId="31BEDAE6" w14:textId="77777777" w:rsidR="00BE4E9F" w:rsidRDefault="00BE4E9F">
            <w:pPr>
              <w:cnfStyle w:val="000000000000" w:firstRow="0" w:lastRow="0" w:firstColumn="0" w:lastColumn="0" w:oddVBand="0" w:evenVBand="0" w:oddHBand="0" w:evenHBand="0" w:firstRowFirstColumn="0" w:firstRowLastColumn="0" w:lastRowFirstColumn="0" w:lastRowLastColumn="0"/>
            </w:pPr>
            <w:r>
              <w:t>283</w:t>
            </w:r>
          </w:p>
        </w:tc>
      </w:tr>
      <w:tr w:rsidR="00BE4E9F" w14:paraId="1F57E1F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8F03B7A" w14:textId="77777777" w:rsidR="00BE4E9F" w:rsidRDefault="00BE4E9F">
            <w:r>
              <w:rPr>
                <w:b/>
              </w:rPr>
              <w:t>Total receipts</w:t>
            </w:r>
          </w:p>
        </w:tc>
        <w:tc>
          <w:tcPr>
            <w:tcW w:w="794" w:type="dxa"/>
            <w:tcBorders>
              <w:top w:val="single" w:sz="6" w:space="0" w:color="auto"/>
            </w:tcBorders>
          </w:tcPr>
          <w:p w14:paraId="532668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17 591</w:t>
            </w:r>
          </w:p>
        </w:tc>
        <w:tc>
          <w:tcPr>
            <w:tcW w:w="794" w:type="dxa"/>
            <w:tcBorders>
              <w:top w:val="single" w:sz="6" w:space="0" w:color="auto"/>
            </w:tcBorders>
          </w:tcPr>
          <w:p w14:paraId="0391402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17 874</w:t>
            </w:r>
          </w:p>
        </w:tc>
        <w:tc>
          <w:tcPr>
            <w:tcW w:w="794" w:type="dxa"/>
            <w:tcBorders>
              <w:top w:val="single" w:sz="6" w:space="0" w:color="auto"/>
            </w:tcBorders>
          </w:tcPr>
          <w:p w14:paraId="7656BA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17 995</w:t>
            </w:r>
          </w:p>
        </w:tc>
        <w:tc>
          <w:tcPr>
            <w:tcW w:w="794" w:type="dxa"/>
            <w:tcBorders>
              <w:top w:val="single" w:sz="6" w:space="0" w:color="auto"/>
            </w:tcBorders>
          </w:tcPr>
          <w:p w14:paraId="783188B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18 724</w:t>
            </w:r>
          </w:p>
        </w:tc>
      </w:tr>
      <w:tr w:rsidR="00BE4E9F" w14:paraId="74BEEB5C" w14:textId="77777777">
        <w:tc>
          <w:tcPr>
            <w:cnfStyle w:val="001000000000" w:firstRow="0" w:lastRow="0" w:firstColumn="1" w:lastColumn="0" w:oddVBand="0" w:evenVBand="0" w:oddHBand="0" w:evenHBand="0" w:firstRowFirstColumn="0" w:firstRowLastColumn="0" w:lastRowFirstColumn="0" w:lastRowLastColumn="0"/>
            <w:tcW w:w="4534" w:type="dxa"/>
          </w:tcPr>
          <w:p w14:paraId="0984FE87" w14:textId="77777777" w:rsidR="00BE4E9F" w:rsidRDefault="00BE4E9F">
            <w:r>
              <w:rPr>
                <w:b/>
              </w:rPr>
              <w:t>Payments</w:t>
            </w:r>
          </w:p>
        </w:tc>
        <w:tc>
          <w:tcPr>
            <w:tcW w:w="794" w:type="dxa"/>
          </w:tcPr>
          <w:p w14:paraId="4E2538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4E97D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C863E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529842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42CF510" w14:textId="77777777">
        <w:tc>
          <w:tcPr>
            <w:cnfStyle w:val="001000000000" w:firstRow="0" w:lastRow="0" w:firstColumn="1" w:lastColumn="0" w:oddVBand="0" w:evenVBand="0" w:oddHBand="0" w:evenHBand="0" w:firstRowFirstColumn="0" w:firstRowLastColumn="0" w:lastRowFirstColumn="0" w:lastRowLastColumn="0"/>
            <w:tcW w:w="4534" w:type="dxa"/>
          </w:tcPr>
          <w:p w14:paraId="5B580E8C" w14:textId="77777777" w:rsidR="00BE4E9F" w:rsidRDefault="00BE4E9F">
            <w:r>
              <w:t>Payments of grants and other transfers</w:t>
            </w:r>
          </w:p>
        </w:tc>
        <w:tc>
          <w:tcPr>
            <w:tcW w:w="794" w:type="dxa"/>
          </w:tcPr>
          <w:p w14:paraId="5C3300E0" w14:textId="77777777" w:rsidR="00BE4E9F" w:rsidRDefault="00BE4E9F">
            <w:pPr>
              <w:cnfStyle w:val="000000000000" w:firstRow="0" w:lastRow="0" w:firstColumn="0" w:lastColumn="0" w:oddVBand="0" w:evenVBand="0" w:oddHBand="0" w:evenHBand="0" w:firstRowFirstColumn="0" w:firstRowLastColumn="0" w:lastRowFirstColumn="0" w:lastRowLastColumn="0"/>
            </w:pPr>
            <w:r>
              <w:t>(1 764)</w:t>
            </w:r>
          </w:p>
        </w:tc>
        <w:tc>
          <w:tcPr>
            <w:tcW w:w="794" w:type="dxa"/>
          </w:tcPr>
          <w:p w14:paraId="2BB5806C" w14:textId="77777777" w:rsidR="00BE4E9F" w:rsidRDefault="00BE4E9F">
            <w:pPr>
              <w:cnfStyle w:val="000000000000" w:firstRow="0" w:lastRow="0" w:firstColumn="0" w:lastColumn="0" w:oddVBand="0" w:evenVBand="0" w:oddHBand="0" w:evenHBand="0" w:firstRowFirstColumn="0" w:firstRowLastColumn="0" w:lastRowFirstColumn="0" w:lastRowLastColumn="0"/>
            </w:pPr>
            <w:r>
              <w:t>(1 802)</w:t>
            </w:r>
          </w:p>
        </w:tc>
        <w:tc>
          <w:tcPr>
            <w:tcW w:w="794" w:type="dxa"/>
          </w:tcPr>
          <w:p w14:paraId="6D0C6A0D" w14:textId="77777777" w:rsidR="00BE4E9F" w:rsidRDefault="00BE4E9F">
            <w:pPr>
              <w:cnfStyle w:val="000000000000" w:firstRow="0" w:lastRow="0" w:firstColumn="0" w:lastColumn="0" w:oddVBand="0" w:evenVBand="0" w:oddHBand="0" w:evenHBand="0" w:firstRowFirstColumn="0" w:firstRowLastColumn="0" w:lastRowFirstColumn="0" w:lastRowLastColumn="0"/>
            </w:pPr>
            <w:r>
              <w:t>(1 691)</w:t>
            </w:r>
          </w:p>
        </w:tc>
        <w:tc>
          <w:tcPr>
            <w:tcW w:w="794" w:type="dxa"/>
          </w:tcPr>
          <w:p w14:paraId="104D651E" w14:textId="77777777" w:rsidR="00BE4E9F" w:rsidRDefault="00BE4E9F">
            <w:pPr>
              <w:cnfStyle w:val="000000000000" w:firstRow="0" w:lastRow="0" w:firstColumn="0" w:lastColumn="0" w:oddVBand="0" w:evenVBand="0" w:oddHBand="0" w:evenHBand="0" w:firstRowFirstColumn="0" w:firstRowLastColumn="0" w:lastRowFirstColumn="0" w:lastRowLastColumn="0"/>
            </w:pPr>
            <w:r>
              <w:t>(1 875)</w:t>
            </w:r>
          </w:p>
        </w:tc>
      </w:tr>
      <w:tr w:rsidR="00BE4E9F" w14:paraId="24F740F2" w14:textId="77777777">
        <w:tc>
          <w:tcPr>
            <w:cnfStyle w:val="001000000000" w:firstRow="0" w:lastRow="0" w:firstColumn="1" w:lastColumn="0" w:oddVBand="0" w:evenVBand="0" w:oddHBand="0" w:evenHBand="0" w:firstRowFirstColumn="0" w:firstRowLastColumn="0" w:lastRowFirstColumn="0" w:lastRowLastColumn="0"/>
            <w:tcW w:w="4534" w:type="dxa"/>
          </w:tcPr>
          <w:p w14:paraId="4BC20D07" w14:textId="77777777" w:rsidR="00BE4E9F" w:rsidRDefault="00BE4E9F">
            <w:r>
              <w:t>Payments to suppliers and employees</w:t>
            </w:r>
          </w:p>
        </w:tc>
        <w:tc>
          <w:tcPr>
            <w:tcW w:w="794" w:type="dxa"/>
          </w:tcPr>
          <w:p w14:paraId="6E7A9171" w14:textId="77777777" w:rsidR="00BE4E9F" w:rsidRDefault="00BE4E9F">
            <w:pPr>
              <w:cnfStyle w:val="000000000000" w:firstRow="0" w:lastRow="0" w:firstColumn="0" w:lastColumn="0" w:oddVBand="0" w:evenVBand="0" w:oddHBand="0" w:evenHBand="0" w:firstRowFirstColumn="0" w:firstRowLastColumn="0" w:lastRowFirstColumn="0" w:lastRowLastColumn="0"/>
            </w:pPr>
            <w:r>
              <w:t>(14 659)</w:t>
            </w:r>
          </w:p>
        </w:tc>
        <w:tc>
          <w:tcPr>
            <w:tcW w:w="794" w:type="dxa"/>
          </w:tcPr>
          <w:p w14:paraId="6F2A9C53" w14:textId="77777777" w:rsidR="00BE4E9F" w:rsidRDefault="00BE4E9F">
            <w:pPr>
              <w:cnfStyle w:val="000000000000" w:firstRow="0" w:lastRow="0" w:firstColumn="0" w:lastColumn="0" w:oddVBand="0" w:evenVBand="0" w:oddHBand="0" w:evenHBand="0" w:firstRowFirstColumn="0" w:firstRowLastColumn="0" w:lastRowFirstColumn="0" w:lastRowLastColumn="0"/>
            </w:pPr>
            <w:r>
              <w:t>(15 139)</w:t>
            </w:r>
          </w:p>
        </w:tc>
        <w:tc>
          <w:tcPr>
            <w:tcW w:w="794" w:type="dxa"/>
          </w:tcPr>
          <w:p w14:paraId="50BC1B28" w14:textId="77777777" w:rsidR="00BE4E9F" w:rsidRDefault="00BE4E9F">
            <w:pPr>
              <w:cnfStyle w:val="000000000000" w:firstRow="0" w:lastRow="0" w:firstColumn="0" w:lastColumn="0" w:oddVBand="0" w:evenVBand="0" w:oddHBand="0" w:evenHBand="0" w:firstRowFirstColumn="0" w:firstRowLastColumn="0" w:lastRowFirstColumn="0" w:lastRowLastColumn="0"/>
            </w:pPr>
            <w:r>
              <w:t>(15 455)</w:t>
            </w:r>
          </w:p>
        </w:tc>
        <w:tc>
          <w:tcPr>
            <w:tcW w:w="794" w:type="dxa"/>
          </w:tcPr>
          <w:p w14:paraId="5B6AA2E0" w14:textId="77777777" w:rsidR="00BE4E9F" w:rsidRDefault="00BE4E9F">
            <w:pPr>
              <w:cnfStyle w:val="000000000000" w:firstRow="0" w:lastRow="0" w:firstColumn="0" w:lastColumn="0" w:oddVBand="0" w:evenVBand="0" w:oddHBand="0" w:evenHBand="0" w:firstRowFirstColumn="0" w:firstRowLastColumn="0" w:lastRowFirstColumn="0" w:lastRowLastColumn="0"/>
            </w:pPr>
            <w:r>
              <w:t>(15 759)</w:t>
            </w:r>
          </w:p>
        </w:tc>
      </w:tr>
      <w:tr w:rsidR="00BE4E9F" w14:paraId="1229B1D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C834806" w14:textId="77777777" w:rsidR="00BE4E9F" w:rsidRDefault="00BE4E9F">
            <w:r>
              <w:t>Interest and other costs of finance paid</w:t>
            </w:r>
          </w:p>
        </w:tc>
        <w:tc>
          <w:tcPr>
            <w:tcW w:w="794" w:type="dxa"/>
            <w:tcBorders>
              <w:bottom w:val="single" w:sz="6" w:space="0" w:color="auto"/>
            </w:tcBorders>
          </w:tcPr>
          <w:p w14:paraId="136EEC4B"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Borders>
              <w:bottom w:val="single" w:sz="6" w:space="0" w:color="auto"/>
            </w:tcBorders>
          </w:tcPr>
          <w:p w14:paraId="216BB21E"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Borders>
              <w:bottom w:val="single" w:sz="6" w:space="0" w:color="auto"/>
            </w:tcBorders>
          </w:tcPr>
          <w:p w14:paraId="3B9CFD91"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Borders>
              <w:bottom w:val="single" w:sz="6" w:space="0" w:color="auto"/>
            </w:tcBorders>
          </w:tcPr>
          <w:p w14:paraId="10B88742"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r>
      <w:tr w:rsidR="00BE4E9F" w14:paraId="2BC4055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497534C" w14:textId="77777777" w:rsidR="00BE4E9F" w:rsidRDefault="00BE4E9F">
            <w:r>
              <w:rPr>
                <w:b/>
              </w:rPr>
              <w:t>Total payments</w:t>
            </w:r>
          </w:p>
        </w:tc>
        <w:tc>
          <w:tcPr>
            <w:tcW w:w="794" w:type="dxa"/>
            <w:tcBorders>
              <w:top w:val="single" w:sz="6" w:space="0" w:color="auto"/>
              <w:bottom w:val="single" w:sz="6" w:space="0" w:color="auto"/>
            </w:tcBorders>
          </w:tcPr>
          <w:p w14:paraId="1C6389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(16 449)</w:t>
            </w:r>
          </w:p>
        </w:tc>
        <w:tc>
          <w:tcPr>
            <w:tcW w:w="794" w:type="dxa"/>
            <w:tcBorders>
              <w:top w:val="single" w:sz="6" w:space="0" w:color="auto"/>
              <w:bottom w:val="single" w:sz="6" w:space="0" w:color="auto"/>
            </w:tcBorders>
          </w:tcPr>
          <w:p w14:paraId="31A041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(16 967)</w:t>
            </w:r>
          </w:p>
        </w:tc>
        <w:tc>
          <w:tcPr>
            <w:tcW w:w="794" w:type="dxa"/>
            <w:tcBorders>
              <w:top w:val="single" w:sz="6" w:space="0" w:color="auto"/>
              <w:bottom w:val="single" w:sz="6" w:space="0" w:color="auto"/>
            </w:tcBorders>
          </w:tcPr>
          <w:p w14:paraId="6BFB12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(17 172)</w:t>
            </w:r>
          </w:p>
        </w:tc>
        <w:tc>
          <w:tcPr>
            <w:tcW w:w="794" w:type="dxa"/>
            <w:tcBorders>
              <w:top w:val="single" w:sz="6" w:space="0" w:color="auto"/>
              <w:bottom w:val="single" w:sz="6" w:space="0" w:color="auto"/>
            </w:tcBorders>
          </w:tcPr>
          <w:p w14:paraId="19F01E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(17 660)</w:t>
            </w:r>
          </w:p>
        </w:tc>
      </w:tr>
      <w:tr w:rsidR="00BE4E9F" w14:paraId="7A66813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A0CA608" w14:textId="77777777" w:rsidR="00BE4E9F" w:rsidRDefault="00BE4E9F">
            <w:r>
              <w:rPr>
                <w:b/>
              </w:rPr>
              <w:t>Net cash flows from/(used in) operating activities</w:t>
            </w:r>
          </w:p>
        </w:tc>
        <w:tc>
          <w:tcPr>
            <w:tcW w:w="794" w:type="dxa"/>
            <w:tcBorders>
              <w:top w:val="single" w:sz="6" w:space="0" w:color="auto"/>
            </w:tcBorders>
          </w:tcPr>
          <w:p w14:paraId="724A3DD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1 142</w:t>
            </w:r>
          </w:p>
        </w:tc>
        <w:tc>
          <w:tcPr>
            <w:tcW w:w="794" w:type="dxa"/>
            <w:tcBorders>
              <w:top w:val="single" w:sz="6" w:space="0" w:color="auto"/>
            </w:tcBorders>
          </w:tcPr>
          <w:p w14:paraId="253294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907</w:t>
            </w:r>
          </w:p>
        </w:tc>
        <w:tc>
          <w:tcPr>
            <w:tcW w:w="794" w:type="dxa"/>
            <w:tcBorders>
              <w:top w:val="single" w:sz="6" w:space="0" w:color="auto"/>
            </w:tcBorders>
          </w:tcPr>
          <w:p w14:paraId="208A26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823</w:t>
            </w:r>
          </w:p>
        </w:tc>
        <w:tc>
          <w:tcPr>
            <w:tcW w:w="794" w:type="dxa"/>
            <w:tcBorders>
              <w:top w:val="single" w:sz="6" w:space="0" w:color="auto"/>
            </w:tcBorders>
          </w:tcPr>
          <w:p w14:paraId="6EE24B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1 064</w:t>
            </w:r>
          </w:p>
        </w:tc>
      </w:tr>
      <w:tr w:rsidR="00BE4E9F" w14:paraId="72BB2E73" w14:textId="77777777">
        <w:tc>
          <w:tcPr>
            <w:cnfStyle w:val="001000000000" w:firstRow="0" w:lastRow="0" w:firstColumn="1" w:lastColumn="0" w:oddVBand="0" w:evenVBand="0" w:oddHBand="0" w:evenHBand="0" w:firstRowFirstColumn="0" w:firstRowLastColumn="0" w:lastRowFirstColumn="0" w:lastRowLastColumn="0"/>
            <w:tcW w:w="4534" w:type="dxa"/>
          </w:tcPr>
          <w:p w14:paraId="49775A04" w14:textId="77777777" w:rsidR="00BE4E9F" w:rsidRDefault="00BE4E9F">
            <w:r>
              <w:rPr>
                <w:b/>
              </w:rPr>
              <w:t>Cash flows from investing activities</w:t>
            </w:r>
          </w:p>
        </w:tc>
        <w:tc>
          <w:tcPr>
            <w:tcW w:w="794" w:type="dxa"/>
          </w:tcPr>
          <w:p w14:paraId="02C5393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3311D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E463AA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745FB0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DA962C8" w14:textId="77777777">
        <w:tc>
          <w:tcPr>
            <w:cnfStyle w:val="001000000000" w:firstRow="0" w:lastRow="0" w:firstColumn="1" w:lastColumn="0" w:oddVBand="0" w:evenVBand="0" w:oddHBand="0" w:evenHBand="0" w:firstRowFirstColumn="0" w:firstRowLastColumn="0" w:lastRowFirstColumn="0" w:lastRowLastColumn="0"/>
            <w:tcW w:w="4534" w:type="dxa"/>
          </w:tcPr>
          <w:p w14:paraId="11F1F0DC" w14:textId="77777777" w:rsidR="00BE4E9F" w:rsidRDefault="00BE4E9F">
            <w:r>
              <w:t>Net investment</w:t>
            </w:r>
          </w:p>
        </w:tc>
        <w:tc>
          <w:tcPr>
            <w:tcW w:w="794" w:type="dxa"/>
          </w:tcPr>
          <w:p w14:paraId="09B1DDC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96A59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5B5A7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0AA3B1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1212812" w14:textId="77777777">
        <w:tc>
          <w:tcPr>
            <w:cnfStyle w:val="001000000000" w:firstRow="0" w:lastRow="0" w:firstColumn="1" w:lastColumn="0" w:oddVBand="0" w:evenVBand="0" w:oddHBand="0" w:evenHBand="0" w:firstRowFirstColumn="0" w:firstRowLastColumn="0" w:lastRowFirstColumn="0" w:lastRowLastColumn="0"/>
            <w:tcW w:w="4534" w:type="dxa"/>
          </w:tcPr>
          <w:p w14:paraId="063F5772" w14:textId="77777777" w:rsidR="00BE4E9F" w:rsidRDefault="00BE4E9F">
            <w:r>
              <w:t>Payments for non</w:t>
            </w:r>
            <w:r>
              <w:noBreakHyphen/>
              <w:t>financial assets</w:t>
            </w:r>
          </w:p>
        </w:tc>
        <w:tc>
          <w:tcPr>
            <w:tcW w:w="794" w:type="dxa"/>
          </w:tcPr>
          <w:p w14:paraId="470A65A7" w14:textId="77777777" w:rsidR="00BE4E9F" w:rsidRDefault="00BE4E9F">
            <w:pPr>
              <w:cnfStyle w:val="000000000000" w:firstRow="0" w:lastRow="0" w:firstColumn="0" w:lastColumn="0" w:oddVBand="0" w:evenVBand="0" w:oddHBand="0" w:evenHBand="0" w:firstRowFirstColumn="0" w:firstRowLastColumn="0" w:lastRowFirstColumn="0" w:lastRowLastColumn="0"/>
            </w:pPr>
            <w:r>
              <w:t>(2 315)</w:t>
            </w:r>
          </w:p>
        </w:tc>
        <w:tc>
          <w:tcPr>
            <w:tcW w:w="794" w:type="dxa"/>
          </w:tcPr>
          <w:p w14:paraId="74EA8075" w14:textId="77777777" w:rsidR="00BE4E9F" w:rsidRDefault="00BE4E9F">
            <w:pPr>
              <w:cnfStyle w:val="000000000000" w:firstRow="0" w:lastRow="0" w:firstColumn="0" w:lastColumn="0" w:oddVBand="0" w:evenVBand="0" w:oddHBand="0" w:evenHBand="0" w:firstRowFirstColumn="0" w:firstRowLastColumn="0" w:lastRowFirstColumn="0" w:lastRowLastColumn="0"/>
            </w:pPr>
            <w:r>
              <w:t>(2 739)</w:t>
            </w:r>
          </w:p>
        </w:tc>
        <w:tc>
          <w:tcPr>
            <w:tcW w:w="794" w:type="dxa"/>
          </w:tcPr>
          <w:p w14:paraId="634F0748" w14:textId="77777777" w:rsidR="00BE4E9F" w:rsidRDefault="00BE4E9F">
            <w:pPr>
              <w:cnfStyle w:val="000000000000" w:firstRow="0" w:lastRow="0" w:firstColumn="0" w:lastColumn="0" w:oddVBand="0" w:evenVBand="0" w:oddHBand="0" w:evenHBand="0" w:firstRowFirstColumn="0" w:firstRowLastColumn="0" w:lastRowFirstColumn="0" w:lastRowLastColumn="0"/>
            </w:pPr>
            <w:r>
              <w:t>(2 393)</w:t>
            </w:r>
          </w:p>
        </w:tc>
        <w:tc>
          <w:tcPr>
            <w:tcW w:w="794" w:type="dxa"/>
          </w:tcPr>
          <w:p w14:paraId="69D73BE1" w14:textId="77777777" w:rsidR="00BE4E9F" w:rsidRDefault="00BE4E9F">
            <w:pPr>
              <w:cnfStyle w:val="000000000000" w:firstRow="0" w:lastRow="0" w:firstColumn="0" w:lastColumn="0" w:oddVBand="0" w:evenVBand="0" w:oddHBand="0" w:evenHBand="0" w:firstRowFirstColumn="0" w:firstRowLastColumn="0" w:lastRowFirstColumn="0" w:lastRowLastColumn="0"/>
            </w:pPr>
            <w:r>
              <w:t>(2 432)</w:t>
            </w:r>
          </w:p>
        </w:tc>
      </w:tr>
      <w:tr w:rsidR="00BE4E9F" w14:paraId="1F4E9137" w14:textId="77777777">
        <w:tc>
          <w:tcPr>
            <w:cnfStyle w:val="001000000000" w:firstRow="0" w:lastRow="0" w:firstColumn="1" w:lastColumn="0" w:oddVBand="0" w:evenVBand="0" w:oddHBand="0" w:evenHBand="0" w:firstRowFirstColumn="0" w:firstRowLastColumn="0" w:lastRowFirstColumn="0" w:lastRowLastColumn="0"/>
            <w:tcW w:w="4534" w:type="dxa"/>
          </w:tcPr>
          <w:p w14:paraId="700ADB48" w14:textId="77777777" w:rsidR="00BE4E9F" w:rsidRDefault="00BE4E9F">
            <w:r>
              <w:t>Proceeds from sale of non</w:t>
            </w:r>
            <w:r>
              <w:noBreakHyphen/>
              <w:t>financial assets</w:t>
            </w:r>
          </w:p>
        </w:tc>
        <w:tc>
          <w:tcPr>
            <w:tcW w:w="794" w:type="dxa"/>
          </w:tcPr>
          <w:p w14:paraId="6B8B4175"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585B04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6D75B25"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ED07CBE"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2B3D8688" w14:textId="77777777">
        <w:tc>
          <w:tcPr>
            <w:cnfStyle w:val="001000000000" w:firstRow="0" w:lastRow="0" w:firstColumn="1" w:lastColumn="0" w:oddVBand="0" w:evenVBand="0" w:oddHBand="0" w:evenHBand="0" w:firstRowFirstColumn="0" w:firstRowLastColumn="0" w:lastRowFirstColumn="0" w:lastRowLastColumn="0"/>
            <w:tcW w:w="4534" w:type="dxa"/>
          </w:tcPr>
          <w:p w14:paraId="2425BF21" w14:textId="77777777" w:rsidR="00BE4E9F" w:rsidRDefault="00BE4E9F">
            <w:r>
              <w:t>Net loans to other parties</w:t>
            </w:r>
          </w:p>
        </w:tc>
        <w:tc>
          <w:tcPr>
            <w:tcW w:w="794" w:type="dxa"/>
          </w:tcPr>
          <w:p w14:paraId="572207CA"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F91B01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31C544B"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0DA8C1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1E7B97A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25ED503" w14:textId="77777777" w:rsidR="00BE4E9F" w:rsidRDefault="00BE4E9F">
            <w:r>
              <w:rPr>
                <w:b/>
              </w:rPr>
              <w:t>Net cash flow from/(used in) investing activities</w:t>
            </w:r>
          </w:p>
        </w:tc>
        <w:tc>
          <w:tcPr>
            <w:tcW w:w="794" w:type="dxa"/>
            <w:tcBorders>
              <w:top w:val="single" w:sz="6" w:space="0" w:color="auto"/>
            </w:tcBorders>
          </w:tcPr>
          <w:p w14:paraId="3B1ECA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(2 308)</w:t>
            </w:r>
          </w:p>
        </w:tc>
        <w:tc>
          <w:tcPr>
            <w:tcW w:w="794" w:type="dxa"/>
            <w:tcBorders>
              <w:top w:val="single" w:sz="6" w:space="0" w:color="auto"/>
            </w:tcBorders>
          </w:tcPr>
          <w:p w14:paraId="274A83D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(2 737)</w:t>
            </w:r>
          </w:p>
        </w:tc>
        <w:tc>
          <w:tcPr>
            <w:tcW w:w="794" w:type="dxa"/>
            <w:tcBorders>
              <w:top w:val="single" w:sz="6" w:space="0" w:color="auto"/>
            </w:tcBorders>
          </w:tcPr>
          <w:p w14:paraId="70B16B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(2 390)</w:t>
            </w:r>
          </w:p>
        </w:tc>
        <w:tc>
          <w:tcPr>
            <w:tcW w:w="794" w:type="dxa"/>
            <w:tcBorders>
              <w:top w:val="single" w:sz="6" w:space="0" w:color="auto"/>
            </w:tcBorders>
          </w:tcPr>
          <w:p w14:paraId="6165EE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(2 428)</w:t>
            </w:r>
          </w:p>
        </w:tc>
      </w:tr>
      <w:tr w:rsidR="00BE4E9F" w14:paraId="51B17699" w14:textId="77777777">
        <w:tc>
          <w:tcPr>
            <w:cnfStyle w:val="001000000000" w:firstRow="0" w:lastRow="0" w:firstColumn="1" w:lastColumn="0" w:oddVBand="0" w:evenVBand="0" w:oddHBand="0" w:evenHBand="0" w:firstRowFirstColumn="0" w:firstRowLastColumn="0" w:lastRowFirstColumn="0" w:lastRowLastColumn="0"/>
            <w:tcW w:w="4534" w:type="dxa"/>
          </w:tcPr>
          <w:p w14:paraId="06763592" w14:textId="77777777" w:rsidR="00BE4E9F" w:rsidRDefault="00BE4E9F">
            <w:r>
              <w:rPr>
                <w:b/>
              </w:rPr>
              <w:t>Cash flows from financing activities</w:t>
            </w:r>
          </w:p>
        </w:tc>
        <w:tc>
          <w:tcPr>
            <w:tcW w:w="794" w:type="dxa"/>
          </w:tcPr>
          <w:p w14:paraId="7FF1C93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9C18F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1B7CF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3A3E5B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40B0761" w14:textId="77777777">
        <w:tc>
          <w:tcPr>
            <w:cnfStyle w:val="001000000000" w:firstRow="0" w:lastRow="0" w:firstColumn="1" w:lastColumn="0" w:oddVBand="0" w:evenVBand="0" w:oddHBand="0" w:evenHBand="0" w:firstRowFirstColumn="0" w:firstRowLastColumn="0" w:lastRowFirstColumn="0" w:lastRowLastColumn="0"/>
            <w:tcW w:w="4534" w:type="dxa"/>
          </w:tcPr>
          <w:p w14:paraId="201FBDDA" w14:textId="77777777" w:rsidR="00BE4E9F" w:rsidRDefault="00BE4E9F">
            <w:r>
              <w:t>Owner contributions by State Government</w:t>
            </w:r>
          </w:p>
        </w:tc>
        <w:tc>
          <w:tcPr>
            <w:tcW w:w="794" w:type="dxa"/>
          </w:tcPr>
          <w:p w14:paraId="7CC307BE" w14:textId="77777777" w:rsidR="00BE4E9F" w:rsidRDefault="00BE4E9F">
            <w:pPr>
              <w:cnfStyle w:val="000000000000" w:firstRow="0" w:lastRow="0" w:firstColumn="0" w:lastColumn="0" w:oddVBand="0" w:evenVBand="0" w:oddHBand="0" w:evenHBand="0" w:firstRowFirstColumn="0" w:firstRowLastColumn="0" w:lastRowFirstColumn="0" w:lastRowLastColumn="0"/>
            </w:pPr>
            <w:r>
              <w:t>1 330</w:t>
            </w:r>
          </w:p>
        </w:tc>
        <w:tc>
          <w:tcPr>
            <w:tcW w:w="794" w:type="dxa"/>
          </w:tcPr>
          <w:p w14:paraId="610D0306" w14:textId="77777777" w:rsidR="00BE4E9F" w:rsidRDefault="00BE4E9F">
            <w:pPr>
              <w:cnfStyle w:val="000000000000" w:firstRow="0" w:lastRow="0" w:firstColumn="0" w:lastColumn="0" w:oddVBand="0" w:evenVBand="0" w:oddHBand="0" w:evenHBand="0" w:firstRowFirstColumn="0" w:firstRowLastColumn="0" w:lastRowFirstColumn="0" w:lastRowLastColumn="0"/>
            </w:pPr>
            <w:r>
              <w:t>1 875</w:t>
            </w:r>
          </w:p>
        </w:tc>
        <w:tc>
          <w:tcPr>
            <w:tcW w:w="794" w:type="dxa"/>
          </w:tcPr>
          <w:p w14:paraId="4B39F8E3" w14:textId="77777777" w:rsidR="00BE4E9F" w:rsidRDefault="00BE4E9F">
            <w:pPr>
              <w:cnfStyle w:val="000000000000" w:firstRow="0" w:lastRow="0" w:firstColumn="0" w:lastColumn="0" w:oddVBand="0" w:evenVBand="0" w:oddHBand="0" w:evenHBand="0" w:firstRowFirstColumn="0" w:firstRowLastColumn="0" w:lastRowFirstColumn="0" w:lastRowLastColumn="0"/>
            </w:pPr>
            <w:r>
              <w:t>1 490</w:t>
            </w:r>
          </w:p>
        </w:tc>
        <w:tc>
          <w:tcPr>
            <w:tcW w:w="794" w:type="dxa"/>
          </w:tcPr>
          <w:p w14:paraId="0A0DF209" w14:textId="77777777" w:rsidR="00BE4E9F" w:rsidRDefault="00BE4E9F">
            <w:pPr>
              <w:cnfStyle w:val="000000000000" w:firstRow="0" w:lastRow="0" w:firstColumn="0" w:lastColumn="0" w:oddVBand="0" w:evenVBand="0" w:oddHBand="0" w:evenHBand="0" w:firstRowFirstColumn="0" w:firstRowLastColumn="0" w:lastRowFirstColumn="0" w:lastRowLastColumn="0"/>
            </w:pPr>
            <w:r>
              <w:t>1 392</w:t>
            </w:r>
          </w:p>
        </w:tc>
      </w:tr>
      <w:tr w:rsidR="00BE4E9F" w14:paraId="6A99F32F" w14:textId="77777777">
        <w:tc>
          <w:tcPr>
            <w:cnfStyle w:val="001000000000" w:firstRow="0" w:lastRow="0" w:firstColumn="1" w:lastColumn="0" w:oddVBand="0" w:evenVBand="0" w:oddHBand="0" w:evenHBand="0" w:firstRowFirstColumn="0" w:firstRowLastColumn="0" w:lastRowFirstColumn="0" w:lastRowLastColumn="0"/>
            <w:tcW w:w="4534" w:type="dxa"/>
          </w:tcPr>
          <w:p w14:paraId="4626F259" w14:textId="77777777" w:rsidR="00BE4E9F" w:rsidRDefault="00BE4E9F">
            <w:r>
              <w:t>Repayment of leases and service concession liabilities</w:t>
            </w:r>
          </w:p>
        </w:tc>
        <w:tc>
          <w:tcPr>
            <w:tcW w:w="794" w:type="dxa"/>
          </w:tcPr>
          <w:p w14:paraId="5F2C1F90"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3AC3D258"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05695D8D"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3636AD0F"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r>
      <w:tr w:rsidR="00BE4E9F" w14:paraId="4722EA54" w14:textId="77777777">
        <w:tc>
          <w:tcPr>
            <w:cnfStyle w:val="001000000000" w:firstRow="0" w:lastRow="0" w:firstColumn="1" w:lastColumn="0" w:oddVBand="0" w:evenVBand="0" w:oddHBand="0" w:evenHBand="0" w:firstRowFirstColumn="0" w:firstRowLastColumn="0" w:lastRowFirstColumn="0" w:lastRowLastColumn="0"/>
            <w:tcW w:w="4534" w:type="dxa"/>
          </w:tcPr>
          <w:p w14:paraId="2F135101" w14:textId="77777777" w:rsidR="00BE4E9F" w:rsidRDefault="00BE4E9F">
            <w:r>
              <w:t>Net borrowings</w:t>
            </w:r>
          </w:p>
        </w:tc>
        <w:tc>
          <w:tcPr>
            <w:tcW w:w="794" w:type="dxa"/>
          </w:tcPr>
          <w:p w14:paraId="131761AB"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030A897C"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648FB8A"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8E6BE64"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640CBF8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18476DA" w14:textId="77777777" w:rsidR="00BE4E9F" w:rsidRDefault="00BE4E9F">
            <w:r>
              <w:rPr>
                <w:b/>
              </w:rPr>
              <w:t>Net cash flows from/(used in) financing activities</w:t>
            </w:r>
          </w:p>
        </w:tc>
        <w:tc>
          <w:tcPr>
            <w:tcW w:w="794" w:type="dxa"/>
            <w:tcBorders>
              <w:top w:val="single" w:sz="6" w:space="0" w:color="auto"/>
              <w:bottom w:val="single" w:sz="12" w:space="0" w:color="auto"/>
            </w:tcBorders>
          </w:tcPr>
          <w:p w14:paraId="71D056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1 307</w:t>
            </w:r>
          </w:p>
        </w:tc>
        <w:tc>
          <w:tcPr>
            <w:tcW w:w="794" w:type="dxa"/>
            <w:tcBorders>
              <w:top w:val="single" w:sz="6" w:space="0" w:color="auto"/>
              <w:bottom w:val="single" w:sz="12" w:space="0" w:color="auto"/>
            </w:tcBorders>
          </w:tcPr>
          <w:p w14:paraId="60A556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1 832</w:t>
            </w:r>
          </w:p>
        </w:tc>
        <w:tc>
          <w:tcPr>
            <w:tcW w:w="794" w:type="dxa"/>
            <w:tcBorders>
              <w:top w:val="single" w:sz="6" w:space="0" w:color="auto"/>
              <w:bottom w:val="single" w:sz="12" w:space="0" w:color="auto"/>
            </w:tcBorders>
          </w:tcPr>
          <w:p w14:paraId="41FE5B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1 467</w:t>
            </w:r>
          </w:p>
        </w:tc>
        <w:tc>
          <w:tcPr>
            <w:tcW w:w="794" w:type="dxa"/>
            <w:tcBorders>
              <w:top w:val="single" w:sz="6" w:space="0" w:color="auto"/>
              <w:bottom w:val="single" w:sz="12" w:space="0" w:color="auto"/>
            </w:tcBorders>
          </w:tcPr>
          <w:p w14:paraId="560DA2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1 370</w:t>
            </w:r>
          </w:p>
        </w:tc>
      </w:tr>
      <w:tr w:rsidR="00BE4E9F" w14:paraId="0687605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81C7C9A" w14:textId="77777777" w:rsidR="00BE4E9F" w:rsidRDefault="00BE4E9F">
            <w:r>
              <w:rPr>
                <w:b/>
              </w:rPr>
              <w:t>Net increase/(decrease) in cash and cash equivalents</w:t>
            </w:r>
          </w:p>
        </w:tc>
        <w:tc>
          <w:tcPr>
            <w:tcW w:w="794" w:type="dxa"/>
            <w:tcBorders>
              <w:top w:val="single" w:sz="0" w:space="0" w:color="auto"/>
            </w:tcBorders>
          </w:tcPr>
          <w:p w14:paraId="57E502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141</w:t>
            </w:r>
          </w:p>
        </w:tc>
        <w:tc>
          <w:tcPr>
            <w:tcW w:w="794" w:type="dxa"/>
            <w:tcBorders>
              <w:top w:val="single" w:sz="0" w:space="0" w:color="auto"/>
            </w:tcBorders>
          </w:tcPr>
          <w:p w14:paraId="07A296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0" w:space="0" w:color="auto"/>
            </w:tcBorders>
          </w:tcPr>
          <w:p w14:paraId="0371DF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(100)</w:t>
            </w:r>
          </w:p>
        </w:tc>
        <w:tc>
          <w:tcPr>
            <w:tcW w:w="794" w:type="dxa"/>
            <w:tcBorders>
              <w:top w:val="single" w:sz="0" w:space="0" w:color="auto"/>
            </w:tcBorders>
          </w:tcPr>
          <w:p w14:paraId="42A31C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r>
      <w:tr w:rsidR="00BE4E9F" w14:paraId="2F3763C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287A70D" w14:textId="77777777" w:rsidR="00BE4E9F" w:rsidRDefault="00BE4E9F">
            <w:r>
              <w:t>Cash and cash equivalents at the beginning of the financial year</w:t>
            </w:r>
          </w:p>
        </w:tc>
        <w:tc>
          <w:tcPr>
            <w:tcW w:w="794" w:type="dxa"/>
            <w:tcBorders>
              <w:bottom w:val="single" w:sz="6" w:space="0" w:color="auto"/>
            </w:tcBorders>
          </w:tcPr>
          <w:p w14:paraId="79204F19" w14:textId="77777777" w:rsidR="00BE4E9F" w:rsidRDefault="00BE4E9F">
            <w:pPr>
              <w:cnfStyle w:val="000000000000" w:firstRow="0" w:lastRow="0" w:firstColumn="0" w:lastColumn="0" w:oddVBand="0" w:evenVBand="0" w:oddHBand="0" w:evenHBand="0" w:firstRowFirstColumn="0" w:firstRowLastColumn="0" w:lastRowFirstColumn="0" w:lastRowLastColumn="0"/>
            </w:pPr>
            <w:r>
              <w:t>1 636</w:t>
            </w:r>
          </w:p>
        </w:tc>
        <w:tc>
          <w:tcPr>
            <w:tcW w:w="794" w:type="dxa"/>
            <w:tcBorders>
              <w:bottom w:val="single" w:sz="6" w:space="0" w:color="auto"/>
            </w:tcBorders>
          </w:tcPr>
          <w:p w14:paraId="678766D1" w14:textId="77777777" w:rsidR="00BE4E9F" w:rsidRDefault="00BE4E9F">
            <w:pPr>
              <w:cnfStyle w:val="000000000000" w:firstRow="0" w:lastRow="0" w:firstColumn="0" w:lastColumn="0" w:oddVBand="0" w:evenVBand="0" w:oddHBand="0" w:evenHBand="0" w:firstRowFirstColumn="0" w:firstRowLastColumn="0" w:lastRowFirstColumn="0" w:lastRowLastColumn="0"/>
            </w:pPr>
            <w:r>
              <w:t>1 778</w:t>
            </w:r>
          </w:p>
        </w:tc>
        <w:tc>
          <w:tcPr>
            <w:tcW w:w="794" w:type="dxa"/>
            <w:tcBorders>
              <w:bottom w:val="single" w:sz="6" w:space="0" w:color="auto"/>
            </w:tcBorders>
          </w:tcPr>
          <w:p w14:paraId="50806021" w14:textId="77777777" w:rsidR="00BE4E9F" w:rsidRDefault="00BE4E9F">
            <w:pPr>
              <w:cnfStyle w:val="000000000000" w:firstRow="0" w:lastRow="0" w:firstColumn="0" w:lastColumn="0" w:oddVBand="0" w:evenVBand="0" w:oddHBand="0" w:evenHBand="0" w:firstRowFirstColumn="0" w:firstRowLastColumn="0" w:lastRowFirstColumn="0" w:lastRowLastColumn="0"/>
            </w:pPr>
            <w:r>
              <w:t>1 778</w:t>
            </w:r>
          </w:p>
        </w:tc>
        <w:tc>
          <w:tcPr>
            <w:tcW w:w="794" w:type="dxa"/>
            <w:tcBorders>
              <w:bottom w:val="single" w:sz="6" w:space="0" w:color="auto"/>
            </w:tcBorders>
          </w:tcPr>
          <w:p w14:paraId="67F4A3A8" w14:textId="77777777" w:rsidR="00BE4E9F" w:rsidRDefault="00BE4E9F">
            <w:pPr>
              <w:cnfStyle w:val="000000000000" w:firstRow="0" w:lastRow="0" w:firstColumn="0" w:lastColumn="0" w:oddVBand="0" w:evenVBand="0" w:oddHBand="0" w:evenHBand="0" w:firstRowFirstColumn="0" w:firstRowLastColumn="0" w:lastRowFirstColumn="0" w:lastRowLastColumn="0"/>
            </w:pPr>
            <w:r>
              <w:t>1 678</w:t>
            </w:r>
          </w:p>
        </w:tc>
      </w:tr>
      <w:tr w:rsidR="00BE4E9F" w14:paraId="4DA8616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AFBE43E" w14:textId="77777777" w:rsidR="00BE4E9F" w:rsidRDefault="00BE4E9F">
            <w:r>
              <w:rPr>
                <w:b/>
              </w:rPr>
              <w:t>Cash and cash equivalents at the end of the financial year</w:t>
            </w:r>
          </w:p>
        </w:tc>
        <w:tc>
          <w:tcPr>
            <w:tcW w:w="794" w:type="dxa"/>
            <w:tcBorders>
              <w:top w:val="single" w:sz="6" w:space="0" w:color="auto"/>
              <w:bottom w:val="single" w:sz="12" w:space="0" w:color="auto"/>
            </w:tcBorders>
          </w:tcPr>
          <w:p w14:paraId="2C7010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1 778</w:t>
            </w:r>
          </w:p>
        </w:tc>
        <w:tc>
          <w:tcPr>
            <w:tcW w:w="794" w:type="dxa"/>
            <w:tcBorders>
              <w:top w:val="single" w:sz="6" w:space="0" w:color="auto"/>
              <w:bottom w:val="single" w:sz="12" w:space="0" w:color="auto"/>
            </w:tcBorders>
          </w:tcPr>
          <w:p w14:paraId="623B2FA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1 780</w:t>
            </w:r>
          </w:p>
        </w:tc>
        <w:tc>
          <w:tcPr>
            <w:tcW w:w="794" w:type="dxa"/>
            <w:tcBorders>
              <w:top w:val="single" w:sz="6" w:space="0" w:color="auto"/>
              <w:bottom w:val="single" w:sz="12" w:space="0" w:color="auto"/>
            </w:tcBorders>
          </w:tcPr>
          <w:p w14:paraId="139F1B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1 678</w:t>
            </w:r>
          </w:p>
        </w:tc>
        <w:tc>
          <w:tcPr>
            <w:tcW w:w="794" w:type="dxa"/>
            <w:tcBorders>
              <w:top w:val="single" w:sz="6" w:space="0" w:color="auto"/>
              <w:bottom w:val="single" w:sz="12" w:space="0" w:color="auto"/>
            </w:tcBorders>
          </w:tcPr>
          <w:p w14:paraId="59E8A90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1 684</w:t>
            </w:r>
          </w:p>
        </w:tc>
      </w:tr>
    </w:tbl>
    <w:p w14:paraId="4FACB428" w14:textId="77777777" w:rsidR="00BE4E9F" w:rsidRDefault="00BE4E9F" w:rsidP="003B156A">
      <w:pPr>
        <w:pStyle w:val="Source"/>
      </w:pPr>
      <w:r w:rsidRPr="00A73813">
        <w:t>Sources: Departments of Education, and Treasury and Finance</w:t>
      </w:r>
    </w:p>
    <w:p w14:paraId="2F884E48" w14:textId="77777777" w:rsidR="00BE4E9F" w:rsidRPr="00CB1322" w:rsidRDefault="00BE4E9F" w:rsidP="003B156A">
      <w:pPr>
        <w:pStyle w:val="Note"/>
      </w:pPr>
    </w:p>
    <w:p w14:paraId="1B2FDB47" w14:textId="77777777" w:rsidR="00BE4E9F" w:rsidRPr="00CB1322" w:rsidRDefault="00BE4E9F" w:rsidP="003B156A">
      <w:pPr>
        <w:pStyle w:val="Note"/>
        <w:ind w:right="-170"/>
      </w:pPr>
    </w:p>
    <w:p w14:paraId="15FBF256" w14:textId="77777777" w:rsidR="00BE4E9F" w:rsidRPr="00CB1322" w:rsidRDefault="00BE4E9F" w:rsidP="003B156A">
      <w:pPr>
        <w:pStyle w:val="Note"/>
      </w:pPr>
    </w:p>
    <w:p w14:paraId="7D8C81EA" w14:textId="77777777" w:rsidR="00BE4E9F" w:rsidRDefault="00BE4E9F" w:rsidP="003B156A"/>
    <w:p w14:paraId="1260E273" w14:textId="77777777" w:rsidR="00BE4E9F" w:rsidRDefault="00BE4E9F" w:rsidP="003B156A">
      <w:pPr>
        <w:keepLines w:val="0"/>
        <w:rPr>
          <w:rFonts w:asciiTheme="majorHAnsi" w:hAnsiTheme="majorHAnsi"/>
          <w:b/>
          <w:iCs/>
          <w:sz w:val="20"/>
          <w:szCs w:val="18"/>
        </w:rPr>
      </w:pPr>
      <w:r>
        <w:br w:type="page"/>
      </w:r>
    </w:p>
    <w:p w14:paraId="29DC13BF" w14:textId="77777777" w:rsidR="00BE4E9F" w:rsidRDefault="00BE4E9F" w:rsidP="00221B1B">
      <w:pPr>
        <w:pStyle w:val="TableHeading"/>
      </w:pPr>
      <w:r>
        <w:lastRenderedPageBreak/>
        <w:t xml:space="preserve">Table 3.1.4: </w:t>
      </w:r>
      <w:r>
        <w:tab/>
        <w:t>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_SOCIE|TableGroup:Chapter 3"/>
      </w:tblPr>
      <w:tblGrid>
        <w:gridCol w:w="3094"/>
        <w:gridCol w:w="1204"/>
        <w:gridCol w:w="1089"/>
        <w:gridCol w:w="992"/>
        <w:gridCol w:w="709"/>
        <w:gridCol w:w="622"/>
      </w:tblGrid>
      <w:tr w:rsidR="00BE4E9F" w14:paraId="4C8B675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6" w:space="0" w:color="auto"/>
            </w:tcBorders>
          </w:tcPr>
          <w:p w14:paraId="7AEE422D" w14:textId="77777777" w:rsidR="00BE4E9F" w:rsidRDefault="00BE4E9F">
            <w:pPr>
              <w:keepNext/>
            </w:pPr>
          </w:p>
        </w:tc>
        <w:tc>
          <w:tcPr>
            <w:tcW w:w="1204" w:type="dxa"/>
            <w:tcBorders>
              <w:top w:val="single" w:sz="6" w:space="0" w:color="auto"/>
              <w:bottom w:val="single" w:sz="6" w:space="0" w:color="auto"/>
            </w:tcBorders>
          </w:tcPr>
          <w:p w14:paraId="216DB69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89" w:type="dxa"/>
            <w:tcBorders>
              <w:top w:val="single" w:sz="6" w:space="0" w:color="auto"/>
              <w:bottom w:val="single" w:sz="6" w:space="0" w:color="auto"/>
            </w:tcBorders>
          </w:tcPr>
          <w:p w14:paraId="09030E5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92" w:type="dxa"/>
            <w:tcBorders>
              <w:top w:val="single" w:sz="6" w:space="0" w:color="auto"/>
              <w:bottom w:val="single" w:sz="6" w:space="0" w:color="auto"/>
            </w:tcBorders>
          </w:tcPr>
          <w:p w14:paraId="5549AB4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09" w:type="dxa"/>
            <w:tcBorders>
              <w:top w:val="single" w:sz="6" w:space="0" w:color="auto"/>
              <w:bottom w:val="single" w:sz="6" w:space="0" w:color="auto"/>
            </w:tcBorders>
          </w:tcPr>
          <w:p w14:paraId="063D42F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622" w:type="dxa"/>
            <w:tcBorders>
              <w:top w:val="single" w:sz="6" w:space="0" w:color="auto"/>
              <w:bottom w:val="single" w:sz="6" w:space="0" w:color="auto"/>
            </w:tcBorders>
          </w:tcPr>
          <w:p w14:paraId="773F256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6E52EF57"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1B085CFC" w14:textId="77777777" w:rsidR="00BE4E9F" w:rsidRDefault="00BE4E9F">
            <w:r>
              <w:rPr>
                <w:b/>
              </w:rPr>
              <w:t>Opening balance 1 July 2024</w:t>
            </w:r>
          </w:p>
        </w:tc>
        <w:tc>
          <w:tcPr>
            <w:tcW w:w="1204" w:type="dxa"/>
            <w:tcBorders>
              <w:top w:val="single" w:sz="6" w:space="0" w:color="auto"/>
            </w:tcBorders>
          </w:tcPr>
          <w:p w14:paraId="2AE3E4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5 659</w:t>
            </w:r>
          </w:p>
        </w:tc>
        <w:tc>
          <w:tcPr>
            <w:tcW w:w="1089" w:type="dxa"/>
            <w:tcBorders>
              <w:top w:val="single" w:sz="6" w:space="0" w:color="auto"/>
            </w:tcBorders>
          </w:tcPr>
          <w:p w14:paraId="03AE8D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14 733</w:t>
            </w:r>
          </w:p>
        </w:tc>
        <w:tc>
          <w:tcPr>
            <w:tcW w:w="992" w:type="dxa"/>
            <w:tcBorders>
              <w:top w:val="single" w:sz="6" w:space="0" w:color="auto"/>
            </w:tcBorders>
          </w:tcPr>
          <w:p w14:paraId="5A6A9B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23 183</w:t>
            </w:r>
          </w:p>
        </w:tc>
        <w:tc>
          <w:tcPr>
            <w:tcW w:w="709" w:type="dxa"/>
            <w:tcBorders>
              <w:top w:val="single" w:sz="6" w:space="0" w:color="auto"/>
            </w:tcBorders>
          </w:tcPr>
          <w:p w14:paraId="46CF6D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2" w:type="dxa"/>
            <w:tcBorders>
              <w:top w:val="single" w:sz="6" w:space="0" w:color="auto"/>
            </w:tcBorders>
          </w:tcPr>
          <w:p w14:paraId="1EA300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43 576</w:t>
            </w:r>
          </w:p>
        </w:tc>
      </w:tr>
      <w:tr w:rsidR="00BE4E9F" w14:paraId="0EA5673A" w14:textId="77777777">
        <w:tc>
          <w:tcPr>
            <w:cnfStyle w:val="001000000000" w:firstRow="0" w:lastRow="0" w:firstColumn="1" w:lastColumn="0" w:oddVBand="0" w:evenVBand="0" w:oddHBand="0" w:evenHBand="0" w:firstRowFirstColumn="0" w:firstRowLastColumn="0" w:lastRowFirstColumn="0" w:lastRowLastColumn="0"/>
            <w:tcW w:w="3094" w:type="dxa"/>
          </w:tcPr>
          <w:p w14:paraId="7EB4D5D6" w14:textId="77777777" w:rsidR="00BE4E9F" w:rsidRDefault="00BE4E9F">
            <w:r>
              <w:t>Comprehensive result</w:t>
            </w:r>
          </w:p>
        </w:tc>
        <w:tc>
          <w:tcPr>
            <w:tcW w:w="1204" w:type="dxa"/>
          </w:tcPr>
          <w:p w14:paraId="7A7C6F0C"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1089" w:type="dxa"/>
          </w:tcPr>
          <w:p w14:paraId="12BD066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8AAD4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4CA7898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Pr>
          <w:p w14:paraId="52547F53"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336D7D2A"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7A75C7E6" w14:textId="77777777" w:rsidR="00BE4E9F" w:rsidRDefault="00BE4E9F">
            <w:r>
              <w:t>Transactions with owners in their capacity as owners</w:t>
            </w:r>
          </w:p>
        </w:tc>
        <w:tc>
          <w:tcPr>
            <w:tcW w:w="1204" w:type="dxa"/>
            <w:tcBorders>
              <w:bottom w:val="single" w:sz="6" w:space="0" w:color="auto"/>
            </w:tcBorders>
          </w:tcPr>
          <w:p w14:paraId="1382CCB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9" w:type="dxa"/>
            <w:tcBorders>
              <w:bottom w:val="single" w:sz="6" w:space="0" w:color="auto"/>
            </w:tcBorders>
          </w:tcPr>
          <w:p w14:paraId="1BF4ACF3" w14:textId="77777777" w:rsidR="00BE4E9F" w:rsidRDefault="00BE4E9F">
            <w:pPr>
              <w:cnfStyle w:val="000000000000" w:firstRow="0" w:lastRow="0" w:firstColumn="0" w:lastColumn="0" w:oddVBand="0" w:evenVBand="0" w:oddHBand="0" w:evenHBand="0" w:firstRowFirstColumn="0" w:firstRowLastColumn="0" w:lastRowFirstColumn="0" w:lastRowLastColumn="0"/>
            </w:pPr>
            <w:r>
              <w:t>1 311</w:t>
            </w:r>
          </w:p>
        </w:tc>
        <w:tc>
          <w:tcPr>
            <w:tcW w:w="992" w:type="dxa"/>
            <w:tcBorders>
              <w:bottom w:val="single" w:sz="6" w:space="0" w:color="auto"/>
            </w:tcBorders>
          </w:tcPr>
          <w:p w14:paraId="149BB4A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346E445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Borders>
              <w:bottom w:val="single" w:sz="6" w:space="0" w:color="auto"/>
            </w:tcBorders>
          </w:tcPr>
          <w:p w14:paraId="05414129" w14:textId="77777777" w:rsidR="00BE4E9F" w:rsidRDefault="00BE4E9F">
            <w:pPr>
              <w:cnfStyle w:val="000000000000" w:firstRow="0" w:lastRow="0" w:firstColumn="0" w:lastColumn="0" w:oddVBand="0" w:evenVBand="0" w:oddHBand="0" w:evenHBand="0" w:firstRowFirstColumn="0" w:firstRowLastColumn="0" w:lastRowFirstColumn="0" w:lastRowLastColumn="0"/>
            </w:pPr>
            <w:r>
              <w:t>1 311</w:t>
            </w:r>
          </w:p>
        </w:tc>
      </w:tr>
      <w:tr w:rsidR="00BE4E9F" w14:paraId="3E015F34"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0A6781BD" w14:textId="77777777" w:rsidR="00BE4E9F" w:rsidRDefault="00BE4E9F">
            <w:r>
              <w:rPr>
                <w:b/>
              </w:rPr>
              <w:t>Closing balance 30 June 2025 (actual)</w:t>
            </w:r>
          </w:p>
        </w:tc>
        <w:tc>
          <w:tcPr>
            <w:tcW w:w="1204" w:type="dxa"/>
            <w:tcBorders>
              <w:top w:val="single" w:sz="6" w:space="0" w:color="auto"/>
            </w:tcBorders>
          </w:tcPr>
          <w:p w14:paraId="3FE8DC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5 670</w:t>
            </w:r>
          </w:p>
        </w:tc>
        <w:tc>
          <w:tcPr>
            <w:tcW w:w="1089" w:type="dxa"/>
            <w:tcBorders>
              <w:top w:val="single" w:sz="6" w:space="0" w:color="auto"/>
            </w:tcBorders>
          </w:tcPr>
          <w:p w14:paraId="635053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16 044</w:t>
            </w:r>
          </w:p>
        </w:tc>
        <w:tc>
          <w:tcPr>
            <w:tcW w:w="992" w:type="dxa"/>
            <w:tcBorders>
              <w:top w:val="single" w:sz="6" w:space="0" w:color="auto"/>
            </w:tcBorders>
          </w:tcPr>
          <w:p w14:paraId="1BA1D8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23 183</w:t>
            </w:r>
          </w:p>
        </w:tc>
        <w:tc>
          <w:tcPr>
            <w:tcW w:w="709" w:type="dxa"/>
            <w:tcBorders>
              <w:top w:val="single" w:sz="6" w:space="0" w:color="auto"/>
            </w:tcBorders>
          </w:tcPr>
          <w:p w14:paraId="2B0090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2" w:type="dxa"/>
            <w:tcBorders>
              <w:top w:val="single" w:sz="6" w:space="0" w:color="auto"/>
            </w:tcBorders>
          </w:tcPr>
          <w:p w14:paraId="4FA9BE9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44 898</w:t>
            </w:r>
          </w:p>
        </w:tc>
      </w:tr>
      <w:tr w:rsidR="00BE4E9F" w14:paraId="3167B962" w14:textId="77777777">
        <w:tc>
          <w:tcPr>
            <w:cnfStyle w:val="001000000000" w:firstRow="0" w:lastRow="0" w:firstColumn="1" w:lastColumn="0" w:oddVBand="0" w:evenVBand="0" w:oddHBand="0" w:evenHBand="0" w:firstRowFirstColumn="0" w:firstRowLastColumn="0" w:lastRowFirstColumn="0" w:lastRowLastColumn="0"/>
            <w:tcW w:w="3094" w:type="dxa"/>
          </w:tcPr>
          <w:p w14:paraId="55AE1825" w14:textId="77777777" w:rsidR="00BE4E9F" w:rsidRDefault="00BE4E9F">
            <w:r>
              <w:t>Comprehensive result</w:t>
            </w:r>
          </w:p>
        </w:tc>
        <w:tc>
          <w:tcPr>
            <w:tcW w:w="1204" w:type="dxa"/>
          </w:tcPr>
          <w:p w14:paraId="12E11D82" w14:textId="77777777" w:rsidR="00BE4E9F" w:rsidRDefault="00BE4E9F">
            <w:pPr>
              <w:cnfStyle w:val="000000000000" w:firstRow="0" w:lastRow="0" w:firstColumn="0" w:lastColumn="0" w:oddVBand="0" w:evenVBand="0" w:oddHBand="0" w:evenHBand="0" w:firstRowFirstColumn="0" w:firstRowLastColumn="0" w:lastRowFirstColumn="0" w:lastRowLastColumn="0"/>
            </w:pPr>
            <w:r>
              <w:t>376</w:t>
            </w:r>
          </w:p>
        </w:tc>
        <w:tc>
          <w:tcPr>
            <w:tcW w:w="1089" w:type="dxa"/>
          </w:tcPr>
          <w:p w14:paraId="6135C47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6BDF01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1FAFFE9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Pr>
          <w:p w14:paraId="3DC7B496" w14:textId="77777777" w:rsidR="00BE4E9F" w:rsidRDefault="00BE4E9F">
            <w:pPr>
              <w:cnfStyle w:val="000000000000" w:firstRow="0" w:lastRow="0" w:firstColumn="0" w:lastColumn="0" w:oddVBand="0" w:evenVBand="0" w:oddHBand="0" w:evenHBand="0" w:firstRowFirstColumn="0" w:firstRowLastColumn="0" w:lastRowFirstColumn="0" w:lastRowLastColumn="0"/>
            </w:pPr>
            <w:r>
              <w:t>376</w:t>
            </w:r>
          </w:p>
        </w:tc>
      </w:tr>
      <w:tr w:rsidR="00BE4E9F" w14:paraId="43E38DC4"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733FA4BD" w14:textId="77777777" w:rsidR="00BE4E9F" w:rsidRDefault="00BE4E9F">
            <w:r>
              <w:t>Transactions with owners in their capacity as owners</w:t>
            </w:r>
          </w:p>
        </w:tc>
        <w:tc>
          <w:tcPr>
            <w:tcW w:w="1204" w:type="dxa"/>
            <w:tcBorders>
              <w:bottom w:val="single" w:sz="6" w:space="0" w:color="auto"/>
            </w:tcBorders>
          </w:tcPr>
          <w:p w14:paraId="6B9FD31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9" w:type="dxa"/>
            <w:tcBorders>
              <w:bottom w:val="single" w:sz="6" w:space="0" w:color="auto"/>
            </w:tcBorders>
          </w:tcPr>
          <w:p w14:paraId="6D71A02C" w14:textId="77777777" w:rsidR="00BE4E9F" w:rsidRDefault="00BE4E9F">
            <w:pPr>
              <w:cnfStyle w:val="000000000000" w:firstRow="0" w:lastRow="0" w:firstColumn="0" w:lastColumn="0" w:oddVBand="0" w:evenVBand="0" w:oddHBand="0" w:evenHBand="0" w:firstRowFirstColumn="0" w:firstRowLastColumn="0" w:lastRowFirstColumn="0" w:lastRowLastColumn="0"/>
            </w:pPr>
            <w:r>
              <w:t>1 874</w:t>
            </w:r>
          </w:p>
        </w:tc>
        <w:tc>
          <w:tcPr>
            <w:tcW w:w="992" w:type="dxa"/>
            <w:tcBorders>
              <w:bottom w:val="single" w:sz="6" w:space="0" w:color="auto"/>
            </w:tcBorders>
          </w:tcPr>
          <w:p w14:paraId="3B1AA63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0866FA3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Borders>
              <w:bottom w:val="single" w:sz="6" w:space="0" w:color="auto"/>
            </w:tcBorders>
          </w:tcPr>
          <w:p w14:paraId="719A34AC" w14:textId="77777777" w:rsidR="00BE4E9F" w:rsidRDefault="00BE4E9F">
            <w:pPr>
              <w:cnfStyle w:val="000000000000" w:firstRow="0" w:lastRow="0" w:firstColumn="0" w:lastColumn="0" w:oddVBand="0" w:evenVBand="0" w:oddHBand="0" w:evenHBand="0" w:firstRowFirstColumn="0" w:firstRowLastColumn="0" w:lastRowFirstColumn="0" w:lastRowLastColumn="0"/>
            </w:pPr>
            <w:r>
              <w:t>1 874</w:t>
            </w:r>
          </w:p>
        </w:tc>
      </w:tr>
      <w:tr w:rsidR="00BE4E9F" w14:paraId="5F48559C"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0BC2659C" w14:textId="77777777" w:rsidR="00BE4E9F" w:rsidRDefault="00BE4E9F">
            <w:r>
              <w:rPr>
                <w:b/>
              </w:rPr>
              <w:t>Closing balance 30 June 2026 (budget)</w:t>
            </w:r>
            <w:r>
              <w:rPr>
                <w:b/>
                <w:vertAlign w:val="superscript"/>
              </w:rPr>
              <w:t xml:space="preserve"> (a)</w:t>
            </w:r>
          </w:p>
        </w:tc>
        <w:tc>
          <w:tcPr>
            <w:tcW w:w="1204" w:type="dxa"/>
            <w:tcBorders>
              <w:top w:val="single" w:sz="6" w:space="0" w:color="auto"/>
            </w:tcBorders>
          </w:tcPr>
          <w:p w14:paraId="3BC0B72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6 046</w:t>
            </w:r>
          </w:p>
        </w:tc>
        <w:tc>
          <w:tcPr>
            <w:tcW w:w="1089" w:type="dxa"/>
            <w:tcBorders>
              <w:top w:val="single" w:sz="6" w:space="0" w:color="auto"/>
            </w:tcBorders>
          </w:tcPr>
          <w:p w14:paraId="6B3E8C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17 918</w:t>
            </w:r>
          </w:p>
        </w:tc>
        <w:tc>
          <w:tcPr>
            <w:tcW w:w="992" w:type="dxa"/>
            <w:tcBorders>
              <w:top w:val="single" w:sz="6" w:space="0" w:color="auto"/>
            </w:tcBorders>
          </w:tcPr>
          <w:p w14:paraId="59A70C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23 183</w:t>
            </w:r>
          </w:p>
        </w:tc>
        <w:tc>
          <w:tcPr>
            <w:tcW w:w="709" w:type="dxa"/>
            <w:tcBorders>
              <w:top w:val="single" w:sz="6" w:space="0" w:color="auto"/>
            </w:tcBorders>
          </w:tcPr>
          <w:p w14:paraId="788A2F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2" w:type="dxa"/>
            <w:tcBorders>
              <w:top w:val="single" w:sz="6" w:space="0" w:color="auto"/>
            </w:tcBorders>
          </w:tcPr>
          <w:p w14:paraId="684FFA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47 148</w:t>
            </w:r>
          </w:p>
        </w:tc>
      </w:tr>
      <w:tr w:rsidR="00BE4E9F" w14:paraId="7020B20D" w14:textId="77777777">
        <w:tc>
          <w:tcPr>
            <w:cnfStyle w:val="001000000000" w:firstRow="0" w:lastRow="0" w:firstColumn="1" w:lastColumn="0" w:oddVBand="0" w:evenVBand="0" w:oddHBand="0" w:evenHBand="0" w:firstRowFirstColumn="0" w:firstRowLastColumn="0" w:lastRowFirstColumn="0" w:lastRowLastColumn="0"/>
            <w:tcW w:w="3094" w:type="dxa"/>
          </w:tcPr>
          <w:p w14:paraId="75092C38" w14:textId="77777777" w:rsidR="00BE4E9F" w:rsidRDefault="00BE4E9F">
            <w:r>
              <w:t>Comprehensive result</w:t>
            </w:r>
          </w:p>
        </w:tc>
        <w:tc>
          <w:tcPr>
            <w:tcW w:w="1204" w:type="dxa"/>
          </w:tcPr>
          <w:p w14:paraId="7BF2456B" w14:textId="77777777" w:rsidR="00BE4E9F" w:rsidRDefault="00BE4E9F">
            <w:pPr>
              <w:cnfStyle w:val="000000000000" w:firstRow="0" w:lastRow="0" w:firstColumn="0" w:lastColumn="0" w:oddVBand="0" w:evenVBand="0" w:oddHBand="0" w:evenHBand="0" w:firstRowFirstColumn="0" w:firstRowLastColumn="0" w:lastRowFirstColumn="0" w:lastRowLastColumn="0"/>
            </w:pPr>
            <w:r>
              <w:t>286</w:t>
            </w:r>
          </w:p>
        </w:tc>
        <w:tc>
          <w:tcPr>
            <w:tcW w:w="1089" w:type="dxa"/>
          </w:tcPr>
          <w:p w14:paraId="185E1B6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D4EDA5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51A5EB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Pr>
          <w:p w14:paraId="5FAFA383" w14:textId="77777777" w:rsidR="00BE4E9F" w:rsidRDefault="00BE4E9F">
            <w:pPr>
              <w:cnfStyle w:val="000000000000" w:firstRow="0" w:lastRow="0" w:firstColumn="0" w:lastColumn="0" w:oddVBand="0" w:evenVBand="0" w:oddHBand="0" w:evenHBand="0" w:firstRowFirstColumn="0" w:firstRowLastColumn="0" w:lastRowFirstColumn="0" w:lastRowLastColumn="0"/>
            </w:pPr>
            <w:r>
              <w:t>286</w:t>
            </w:r>
          </w:p>
        </w:tc>
      </w:tr>
      <w:tr w:rsidR="00BE4E9F" w14:paraId="49CC6489"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315B9848" w14:textId="77777777" w:rsidR="00BE4E9F" w:rsidRDefault="00BE4E9F">
            <w:r>
              <w:t>Transactions with owners in their capacity as owners</w:t>
            </w:r>
          </w:p>
        </w:tc>
        <w:tc>
          <w:tcPr>
            <w:tcW w:w="1204" w:type="dxa"/>
            <w:tcBorders>
              <w:bottom w:val="single" w:sz="6" w:space="0" w:color="auto"/>
            </w:tcBorders>
          </w:tcPr>
          <w:p w14:paraId="21EDC9D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9" w:type="dxa"/>
            <w:tcBorders>
              <w:bottom w:val="single" w:sz="6" w:space="0" w:color="auto"/>
            </w:tcBorders>
          </w:tcPr>
          <w:p w14:paraId="3A65F69B" w14:textId="77777777" w:rsidR="00BE4E9F" w:rsidRDefault="00BE4E9F">
            <w:pPr>
              <w:cnfStyle w:val="000000000000" w:firstRow="0" w:lastRow="0" w:firstColumn="0" w:lastColumn="0" w:oddVBand="0" w:evenVBand="0" w:oddHBand="0" w:evenHBand="0" w:firstRowFirstColumn="0" w:firstRowLastColumn="0" w:lastRowFirstColumn="0" w:lastRowLastColumn="0"/>
            </w:pPr>
            <w:r>
              <w:t>1 489</w:t>
            </w:r>
          </w:p>
        </w:tc>
        <w:tc>
          <w:tcPr>
            <w:tcW w:w="992" w:type="dxa"/>
            <w:tcBorders>
              <w:bottom w:val="single" w:sz="6" w:space="0" w:color="auto"/>
            </w:tcBorders>
          </w:tcPr>
          <w:p w14:paraId="74B2718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7CBAEE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Borders>
              <w:bottom w:val="single" w:sz="6" w:space="0" w:color="auto"/>
            </w:tcBorders>
          </w:tcPr>
          <w:p w14:paraId="2A5CEBBC" w14:textId="77777777" w:rsidR="00BE4E9F" w:rsidRDefault="00BE4E9F">
            <w:pPr>
              <w:cnfStyle w:val="000000000000" w:firstRow="0" w:lastRow="0" w:firstColumn="0" w:lastColumn="0" w:oddVBand="0" w:evenVBand="0" w:oddHBand="0" w:evenHBand="0" w:firstRowFirstColumn="0" w:firstRowLastColumn="0" w:lastRowFirstColumn="0" w:lastRowLastColumn="0"/>
            </w:pPr>
            <w:r>
              <w:t>1 489</w:t>
            </w:r>
          </w:p>
        </w:tc>
      </w:tr>
      <w:tr w:rsidR="00BE4E9F" w14:paraId="4EECDEE4"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4139C26C" w14:textId="77777777" w:rsidR="00BE4E9F" w:rsidRDefault="00BE4E9F">
            <w:r>
              <w:rPr>
                <w:b/>
              </w:rPr>
              <w:t>Closing balance 30 June 2026 (revised)</w:t>
            </w:r>
          </w:p>
        </w:tc>
        <w:tc>
          <w:tcPr>
            <w:tcW w:w="1204" w:type="dxa"/>
            <w:tcBorders>
              <w:top w:val="single" w:sz="6" w:space="0" w:color="auto"/>
            </w:tcBorders>
          </w:tcPr>
          <w:p w14:paraId="5FE47D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5 956</w:t>
            </w:r>
          </w:p>
        </w:tc>
        <w:tc>
          <w:tcPr>
            <w:tcW w:w="1089" w:type="dxa"/>
            <w:tcBorders>
              <w:top w:val="single" w:sz="6" w:space="0" w:color="auto"/>
            </w:tcBorders>
          </w:tcPr>
          <w:p w14:paraId="5BA50B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17 534</w:t>
            </w:r>
          </w:p>
        </w:tc>
        <w:tc>
          <w:tcPr>
            <w:tcW w:w="992" w:type="dxa"/>
            <w:tcBorders>
              <w:top w:val="single" w:sz="6" w:space="0" w:color="auto"/>
            </w:tcBorders>
          </w:tcPr>
          <w:p w14:paraId="65BD3A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23 183</w:t>
            </w:r>
          </w:p>
        </w:tc>
        <w:tc>
          <w:tcPr>
            <w:tcW w:w="709" w:type="dxa"/>
            <w:tcBorders>
              <w:top w:val="single" w:sz="6" w:space="0" w:color="auto"/>
            </w:tcBorders>
          </w:tcPr>
          <w:p w14:paraId="277333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2" w:type="dxa"/>
            <w:tcBorders>
              <w:top w:val="single" w:sz="6" w:space="0" w:color="auto"/>
            </w:tcBorders>
          </w:tcPr>
          <w:p w14:paraId="097E57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46 673</w:t>
            </w:r>
          </w:p>
        </w:tc>
      </w:tr>
      <w:tr w:rsidR="00BE4E9F" w14:paraId="18640961" w14:textId="77777777">
        <w:tc>
          <w:tcPr>
            <w:cnfStyle w:val="001000000000" w:firstRow="0" w:lastRow="0" w:firstColumn="1" w:lastColumn="0" w:oddVBand="0" w:evenVBand="0" w:oddHBand="0" w:evenHBand="0" w:firstRowFirstColumn="0" w:firstRowLastColumn="0" w:lastRowFirstColumn="0" w:lastRowLastColumn="0"/>
            <w:tcW w:w="3094" w:type="dxa"/>
          </w:tcPr>
          <w:p w14:paraId="702FB90D" w14:textId="77777777" w:rsidR="00BE4E9F" w:rsidRDefault="00BE4E9F">
            <w:r>
              <w:t>Comprehensive result</w:t>
            </w:r>
          </w:p>
        </w:tc>
        <w:tc>
          <w:tcPr>
            <w:tcW w:w="1204" w:type="dxa"/>
          </w:tcPr>
          <w:p w14:paraId="71DB1AF6" w14:textId="77777777" w:rsidR="00BE4E9F" w:rsidRDefault="00BE4E9F">
            <w:pPr>
              <w:cnfStyle w:val="000000000000" w:firstRow="0" w:lastRow="0" w:firstColumn="0" w:lastColumn="0" w:oddVBand="0" w:evenVBand="0" w:oddHBand="0" w:evenHBand="0" w:firstRowFirstColumn="0" w:firstRowLastColumn="0" w:lastRowFirstColumn="0" w:lastRowLastColumn="0"/>
            </w:pPr>
            <w:r>
              <w:t>460</w:t>
            </w:r>
          </w:p>
        </w:tc>
        <w:tc>
          <w:tcPr>
            <w:tcW w:w="1089" w:type="dxa"/>
          </w:tcPr>
          <w:p w14:paraId="7DA6374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CA40FA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6CFAABE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Pr>
          <w:p w14:paraId="67A0A197" w14:textId="77777777" w:rsidR="00BE4E9F" w:rsidRDefault="00BE4E9F">
            <w:pPr>
              <w:cnfStyle w:val="000000000000" w:firstRow="0" w:lastRow="0" w:firstColumn="0" w:lastColumn="0" w:oddVBand="0" w:evenVBand="0" w:oddHBand="0" w:evenHBand="0" w:firstRowFirstColumn="0" w:firstRowLastColumn="0" w:lastRowFirstColumn="0" w:lastRowLastColumn="0"/>
            </w:pPr>
            <w:r>
              <w:t>459</w:t>
            </w:r>
          </w:p>
        </w:tc>
      </w:tr>
      <w:tr w:rsidR="00BE4E9F" w14:paraId="2F4D40C0"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50C89AD0" w14:textId="77777777" w:rsidR="00BE4E9F" w:rsidRDefault="00BE4E9F">
            <w:r>
              <w:t>Transactions with owners in their capacity as owners</w:t>
            </w:r>
          </w:p>
        </w:tc>
        <w:tc>
          <w:tcPr>
            <w:tcW w:w="1204" w:type="dxa"/>
            <w:tcBorders>
              <w:bottom w:val="single" w:sz="6" w:space="0" w:color="auto"/>
            </w:tcBorders>
          </w:tcPr>
          <w:p w14:paraId="3AE80FD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9" w:type="dxa"/>
            <w:tcBorders>
              <w:bottom w:val="single" w:sz="6" w:space="0" w:color="auto"/>
            </w:tcBorders>
          </w:tcPr>
          <w:p w14:paraId="73B411ED" w14:textId="77777777" w:rsidR="00BE4E9F" w:rsidRDefault="00BE4E9F">
            <w:pPr>
              <w:cnfStyle w:val="000000000000" w:firstRow="0" w:lastRow="0" w:firstColumn="0" w:lastColumn="0" w:oddVBand="0" w:evenVBand="0" w:oddHBand="0" w:evenHBand="0" w:firstRowFirstColumn="0" w:firstRowLastColumn="0" w:lastRowFirstColumn="0" w:lastRowLastColumn="0"/>
            </w:pPr>
            <w:r>
              <w:t>1 391</w:t>
            </w:r>
          </w:p>
        </w:tc>
        <w:tc>
          <w:tcPr>
            <w:tcW w:w="992" w:type="dxa"/>
            <w:tcBorders>
              <w:bottom w:val="single" w:sz="6" w:space="0" w:color="auto"/>
            </w:tcBorders>
          </w:tcPr>
          <w:p w14:paraId="5E20B01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2710AAC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2" w:type="dxa"/>
            <w:tcBorders>
              <w:bottom w:val="single" w:sz="6" w:space="0" w:color="auto"/>
            </w:tcBorders>
          </w:tcPr>
          <w:p w14:paraId="4574DCF3" w14:textId="77777777" w:rsidR="00BE4E9F" w:rsidRDefault="00BE4E9F">
            <w:pPr>
              <w:cnfStyle w:val="000000000000" w:firstRow="0" w:lastRow="0" w:firstColumn="0" w:lastColumn="0" w:oddVBand="0" w:evenVBand="0" w:oddHBand="0" w:evenHBand="0" w:firstRowFirstColumn="0" w:firstRowLastColumn="0" w:lastRowFirstColumn="0" w:lastRowLastColumn="0"/>
            </w:pPr>
            <w:r>
              <w:t>1 391</w:t>
            </w:r>
          </w:p>
        </w:tc>
      </w:tr>
      <w:tr w:rsidR="00BE4E9F" w14:paraId="6FFFA0A1"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12" w:space="0" w:color="auto"/>
            </w:tcBorders>
          </w:tcPr>
          <w:p w14:paraId="41B9E3DC" w14:textId="77777777" w:rsidR="00BE4E9F" w:rsidRDefault="00BE4E9F">
            <w:r>
              <w:rPr>
                <w:b/>
              </w:rPr>
              <w:t>Closing balance 30 June 2027 (budget)</w:t>
            </w:r>
          </w:p>
        </w:tc>
        <w:tc>
          <w:tcPr>
            <w:tcW w:w="1204" w:type="dxa"/>
            <w:tcBorders>
              <w:top w:val="single" w:sz="6" w:space="0" w:color="auto"/>
              <w:bottom w:val="single" w:sz="12" w:space="0" w:color="auto"/>
            </w:tcBorders>
          </w:tcPr>
          <w:p w14:paraId="13674E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6 416</w:t>
            </w:r>
          </w:p>
        </w:tc>
        <w:tc>
          <w:tcPr>
            <w:tcW w:w="1089" w:type="dxa"/>
            <w:tcBorders>
              <w:top w:val="single" w:sz="6" w:space="0" w:color="auto"/>
              <w:bottom w:val="single" w:sz="12" w:space="0" w:color="auto"/>
            </w:tcBorders>
          </w:tcPr>
          <w:p w14:paraId="7D2E29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18 925</w:t>
            </w:r>
          </w:p>
        </w:tc>
        <w:tc>
          <w:tcPr>
            <w:tcW w:w="992" w:type="dxa"/>
            <w:tcBorders>
              <w:top w:val="single" w:sz="6" w:space="0" w:color="auto"/>
              <w:bottom w:val="single" w:sz="12" w:space="0" w:color="auto"/>
            </w:tcBorders>
          </w:tcPr>
          <w:p w14:paraId="6EEF6D1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23 183</w:t>
            </w:r>
          </w:p>
        </w:tc>
        <w:tc>
          <w:tcPr>
            <w:tcW w:w="709" w:type="dxa"/>
            <w:tcBorders>
              <w:top w:val="single" w:sz="6" w:space="0" w:color="auto"/>
              <w:bottom w:val="single" w:sz="12" w:space="0" w:color="auto"/>
            </w:tcBorders>
          </w:tcPr>
          <w:p w14:paraId="72398E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2" w:type="dxa"/>
            <w:tcBorders>
              <w:top w:val="single" w:sz="6" w:space="0" w:color="auto"/>
              <w:bottom w:val="single" w:sz="12" w:space="0" w:color="auto"/>
            </w:tcBorders>
          </w:tcPr>
          <w:p w14:paraId="250C9D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48 524</w:t>
            </w:r>
          </w:p>
        </w:tc>
      </w:tr>
    </w:tbl>
    <w:p w14:paraId="3CC23860" w14:textId="77777777" w:rsidR="00BE4E9F" w:rsidRDefault="00BE4E9F" w:rsidP="003B156A">
      <w:pPr>
        <w:pStyle w:val="Source"/>
      </w:pPr>
      <w:r w:rsidRPr="00A73813">
        <w:t>Sources: Departments of Education, and Treasury and Finance</w:t>
      </w:r>
    </w:p>
    <w:p w14:paraId="01F98655" w14:textId="77777777" w:rsidR="00BE4E9F" w:rsidRPr="006A09F6" w:rsidRDefault="00BE4E9F" w:rsidP="003B156A">
      <w:pPr>
        <w:pStyle w:val="Note"/>
      </w:pPr>
      <w:r w:rsidRPr="006A09F6">
        <w:t>Note:</w:t>
      </w:r>
    </w:p>
    <w:p w14:paraId="5CA31AFB" w14:textId="77777777" w:rsidR="00BE4E9F" w:rsidRPr="009B7556" w:rsidRDefault="00BE4E9F" w:rsidP="003B156A">
      <w:pPr>
        <w:pStyle w:val="Note"/>
      </w:pPr>
      <w:r>
        <w:t>(a)</w:t>
      </w:r>
      <w:r>
        <w:tab/>
      </w:r>
      <w:r w:rsidRPr="009B7556">
        <w:t xml:space="preserve">The </w:t>
      </w:r>
      <w:r>
        <w:t xml:space="preserve">2026 </w:t>
      </w:r>
      <w:r w:rsidRPr="009B7556">
        <w:t xml:space="preserve">budget figures have been restated to reflect the </w:t>
      </w:r>
      <w:r>
        <w:t xml:space="preserve">2025 </w:t>
      </w:r>
      <w:r w:rsidRPr="009B7556">
        <w:t>actual closing balances.</w:t>
      </w:r>
    </w:p>
    <w:p w14:paraId="784F008D" w14:textId="77777777" w:rsidR="00BE4E9F" w:rsidRPr="009B7556" w:rsidRDefault="00BE4E9F" w:rsidP="003B156A">
      <w:pPr>
        <w:pStyle w:val="Note"/>
      </w:pPr>
    </w:p>
    <w:p w14:paraId="09D50B40" w14:textId="77777777" w:rsidR="00BE4E9F" w:rsidRPr="009A38F9" w:rsidRDefault="00BE4E9F" w:rsidP="003B156A"/>
    <w:p w14:paraId="4D1D4AA0" w14:textId="77777777" w:rsidR="00BE4E9F" w:rsidRDefault="00BE4E9F" w:rsidP="003B156A">
      <w:pPr>
        <w:keepLines w:val="0"/>
        <w:rPr>
          <w:rFonts w:asciiTheme="majorHAnsi" w:hAnsiTheme="majorHAnsi"/>
          <w:b/>
          <w:iCs/>
          <w:sz w:val="20"/>
          <w:szCs w:val="18"/>
        </w:rPr>
      </w:pPr>
      <w:r>
        <w:br w:type="page"/>
      </w:r>
    </w:p>
    <w:p w14:paraId="77C4B4B0" w14:textId="77777777" w:rsidR="00BE4E9F" w:rsidRDefault="00BE4E9F" w:rsidP="00221B1B">
      <w:pPr>
        <w:pStyle w:val="TableHeading"/>
      </w:pPr>
      <w:r>
        <w:lastRenderedPageBreak/>
        <w:t xml:space="preserve">Table 3.1.5: </w:t>
      </w:r>
      <w:r>
        <w:tab/>
        <w:t>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_AIS|MergedHeadingRow:1|TableGroup:Chapter 3"/>
      </w:tblPr>
      <w:tblGrid>
        <w:gridCol w:w="4534"/>
        <w:gridCol w:w="711"/>
        <w:gridCol w:w="877"/>
        <w:gridCol w:w="794"/>
        <w:gridCol w:w="794"/>
      </w:tblGrid>
      <w:tr w:rsidR="00BE4E9F" w14:paraId="6974924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054B89A" w14:textId="77777777" w:rsidR="00BE4E9F" w:rsidRDefault="00BE4E9F">
            <w:pPr>
              <w:keepNext/>
            </w:pPr>
          </w:p>
        </w:tc>
        <w:tc>
          <w:tcPr>
            <w:tcW w:w="711" w:type="dxa"/>
          </w:tcPr>
          <w:p w14:paraId="5D3ABEB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r>
              <w:rPr>
                <w:vertAlign w:val="superscript"/>
              </w:rPr>
              <w:t xml:space="preserve"> (a)</w:t>
            </w:r>
          </w:p>
        </w:tc>
        <w:tc>
          <w:tcPr>
            <w:tcW w:w="877" w:type="dxa"/>
          </w:tcPr>
          <w:p w14:paraId="31B44DD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(b)</w:t>
            </w:r>
          </w:p>
        </w:tc>
        <w:tc>
          <w:tcPr>
            <w:tcW w:w="794" w:type="dxa"/>
          </w:tcPr>
          <w:p w14:paraId="6D1B5AF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4D7DAD7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1323070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81BDAA0" w14:textId="77777777" w:rsidR="00BE4E9F" w:rsidRDefault="00BE4E9F">
            <w:r>
              <w:rPr>
                <w:b/>
              </w:rPr>
              <w:t>Administered income</w:t>
            </w:r>
          </w:p>
        </w:tc>
        <w:tc>
          <w:tcPr>
            <w:tcW w:w="711" w:type="dxa"/>
            <w:tcBorders>
              <w:top w:val="single" w:sz="6" w:space="0" w:color="auto"/>
            </w:tcBorders>
          </w:tcPr>
          <w:p w14:paraId="1F9EEE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2F228F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BE90D9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6BAB0F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31D6E68" w14:textId="77777777">
        <w:tc>
          <w:tcPr>
            <w:cnfStyle w:val="001000000000" w:firstRow="0" w:lastRow="0" w:firstColumn="1" w:lastColumn="0" w:oddVBand="0" w:evenVBand="0" w:oddHBand="0" w:evenHBand="0" w:firstRowFirstColumn="0" w:firstRowLastColumn="0" w:lastRowFirstColumn="0" w:lastRowLastColumn="0"/>
            <w:tcW w:w="4534" w:type="dxa"/>
          </w:tcPr>
          <w:p w14:paraId="41D0C26D" w14:textId="77777777" w:rsidR="00BE4E9F" w:rsidRDefault="00BE4E9F">
            <w:r>
              <w:t>Sales of goods and services</w:t>
            </w:r>
          </w:p>
        </w:tc>
        <w:tc>
          <w:tcPr>
            <w:tcW w:w="711" w:type="dxa"/>
          </w:tcPr>
          <w:p w14:paraId="00BF9C41" w14:textId="77777777" w:rsidR="00BE4E9F" w:rsidRDefault="00BE4E9F">
            <w:pPr>
              <w:cnfStyle w:val="000000000000" w:firstRow="0" w:lastRow="0" w:firstColumn="0" w:lastColumn="0" w:oddVBand="0" w:evenVBand="0" w:oddHBand="0" w:evenHBand="0" w:firstRowFirstColumn="0" w:firstRowLastColumn="0" w:lastRowFirstColumn="0" w:lastRowLastColumn="0"/>
            </w:pPr>
            <w:r>
              <w:t>127</w:t>
            </w:r>
          </w:p>
        </w:tc>
        <w:tc>
          <w:tcPr>
            <w:tcW w:w="877" w:type="dxa"/>
          </w:tcPr>
          <w:p w14:paraId="51DA161F"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368F790F" w14:textId="77777777" w:rsidR="00BE4E9F" w:rsidRDefault="00BE4E9F">
            <w:pPr>
              <w:cnfStyle w:val="000000000000" w:firstRow="0" w:lastRow="0" w:firstColumn="0" w:lastColumn="0" w:oddVBand="0" w:evenVBand="0" w:oddHBand="0" w:evenHBand="0" w:firstRowFirstColumn="0" w:firstRowLastColumn="0" w:lastRowFirstColumn="0" w:lastRowLastColumn="0"/>
            </w:pPr>
            <w:r>
              <w:t>137</w:t>
            </w:r>
          </w:p>
        </w:tc>
        <w:tc>
          <w:tcPr>
            <w:tcW w:w="794" w:type="dxa"/>
          </w:tcPr>
          <w:p w14:paraId="3923F291" w14:textId="77777777" w:rsidR="00BE4E9F" w:rsidRDefault="00BE4E9F">
            <w:pPr>
              <w:cnfStyle w:val="000000000000" w:firstRow="0" w:lastRow="0" w:firstColumn="0" w:lastColumn="0" w:oddVBand="0" w:evenVBand="0" w:oddHBand="0" w:evenHBand="0" w:firstRowFirstColumn="0" w:firstRowLastColumn="0" w:lastRowFirstColumn="0" w:lastRowLastColumn="0"/>
            </w:pPr>
            <w:r>
              <w:t>152</w:t>
            </w:r>
          </w:p>
        </w:tc>
      </w:tr>
      <w:tr w:rsidR="00BE4E9F" w14:paraId="2CA641EE" w14:textId="77777777">
        <w:tc>
          <w:tcPr>
            <w:cnfStyle w:val="001000000000" w:firstRow="0" w:lastRow="0" w:firstColumn="1" w:lastColumn="0" w:oddVBand="0" w:evenVBand="0" w:oddHBand="0" w:evenHBand="0" w:firstRowFirstColumn="0" w:firstRowLastColumn="0" w:lastRowFirstColumn="0" w:lastRowLastColumn="0"/>
            <w:tcW w:w="4534" w:type="dxa"/>
          </w:tcPr>
          <w:p w14:paraId="0B215B6F" w14:textId="77777777" w:rsidR="00BE4E9F" w:rsidRDefault="00BE4E9F">
            <w:r>
              <w:t>Grants</w:t>
            </w:r>
          </w:p>
        </w:tc>
        <w:tc>
          <w:tcPr>
            <w:tcW w:w="711" w:type="dxa"/>
          </w:tcPr>
          <w:p w14:paraId="19BD6806" w14:textId="77777777" w:rsidR="00BE4E9F" w:rsidRDefault="00BE4E9F">
            <w:pPr>
              <w:cnfStyle w:val="000000000000" w:firstRow="0" w:lastRow="0" w:firstColumn="0" w:lastColumn="0" w:oddVBand="0" w:evenVBand="0" w:oddHBand="0" w:evenHBand="0" w:firstRowFirstColumn="0" w:firstRowLastColumn="0" w:lastRowFirstColumn="0" w:lastRowLastColumn="0"/>
            </w:pPr>
            <w:r>
              <w:t>5 438</w:t>
            </w:r>
          </w:p>
        </w:tc>
        <w:tc>
          <w:tcPr>
            <w:tcW w:w="877" w:type="dxa"/>
          </w:tcPr>
          <w:p w14:paraId="124C7896" w14:textId="77777777" w:rsidR="00BE4E9F" w:rsidRDefault="00BE4E9F">
            <w:pPr>
              <w:cnfStyle w:val="000000000000" w:firstRow="0" w:lastRow="0" w:firstColumn="0" w:lastColumn="0" w:oddVBand="0" w:evenVBand="0" w:oddHBand="0" w:evenHBand="0" w:firstRowFirstColumn="0" w:firstRowLastColumn="0" w:lastRowFirstColumn="0" w:lastRowLastColumn="0"/>
            </w:pPr>
            <w:r>
              <w:t>5 615</w:t>
            </w:r>
          </w:p>
        </w:tc>
        <w:tc>
          <w:tcPr>
            <w:tcW w:w="794" w:type="dxa"/>
          </w:tcPr>
          <w:p w14:paraId="1ABAD422" w14:textId="77777777" w:rsidR="00BE4E9F" w:rsidRDefault="00BE4E9F">
            <w:pPr>
              <w:cnfStyle w:val="000000000000" w:firstRow="0" w:lastRow="0" w:firstColumn="0" w:lastColumn="0" w:oddVBand="0" w:evenVBand="0" w:oddHBand="0" w:evenHBand="0" w:firstRowFirstColumn="0" w:firstRowLastColumn="0" w:lastRowFirstColumn="0" w:lastRowLastColumn="0"/>
            </w:pPr>
            <w:r>
              <w:t>5 826</w:t>
            </w:r>
          </w:p>
        </w:tc>
        <w:tc>
          <w:tcPr>
            <w:tcW w:w="794" w:type="dxa"/>
          </w:tcPr>
          <w:p w14:paraId="0C68D454" w14:textId="77777777" w:rsidR="00BE4E9F" w:rsidRDefault="00BE4E9F">
            <w:pPr>
              <w:cnfStyle w:val="000000000000" w:firstRow="0" w:lastRow="0" w:firstColumn="0" w:lastColumn="0" w:oddVBand="0" w:evenVBand="0" w:oddHBand="0" w:evenHBand="0" w:firstRowFirstColumn="0" w:firstRowLastColumn="0" w:lastRowFirstColumn="0" w:lastRowLastColumn="0"/>
            </w:pPr>
            <w:r>
              <w:t>6 002</w:t>
            </w:r>
          </w:p>
        </w:tc>
      </w:tr>
      <w:tr w:rsidR="00BE4E9F" w14:paraId="70FA4A3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13C0FC5" w14:textId="77777777" w:rsidR="00BE4E9F" w:rsidRDefault="00BE4E9F">
            <w:r>
              <w:t>Other revenue and income</w:t>
            </w:r>
          </w:p>
        </w:tc>
        <w:tc>
          <w:tcPr>
            <w:tcW w:w="711" w:type="dxa"/>
            <w:tcBorders>
              <w:bottom w:val="single" w:sz="6" w:space="0" w:color="auto"/>
            </w:tcBorders>
          </w:tcPr>
          <w:p w14:paraId="7835B6E7"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77" w:type="dxa"/>
            <w:tcBorders>
              <w:bottom w:val="single" w:sz="6" w:space="0" w:color="auto"/>
            </w:tcBorders>
          </w:tcPr>
          <w:p w14:paraId="3FB6C0E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6113C645"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4EAA292C"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221387A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CFEC40D" w14:textId="77777777" w:rsidR="00BE4E9F" w:rsidRDefault="00BE4E9F">
            <w:r>
              <w:rPr>
                <w:b/>
              </w:rPr>
              <w:t>Total administered income</w:t>
            </w:r>
          </w:p>
        </w:tc>
        <w:tc>
          <w:tcPr>
            <w:tcW w:w="711" w:type="dxa"/>
            <w:tcBorders>
              <w:top w:val="single" w:sz="6" w:space="0" w:color="auto"/>
              <w:bottom w:val="single" w:sz="6" w:space="0" w:color="auto"/>
            </w:tcBorders>
          </w:tcPr>
          <w:p w14:paraId="64B402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5 572</w:t>
            </w:r>
          </w:p>
        </w:tc>
        <w:tc>
          <w:tcPr>
            <w:tcW w:w="877" w:type="dxa"/>
            <w:tcBorders>
              <w:top w:val="single" w:sz="6" w:space="0" w:color="auto"/>
              <w:bottom w:val="single" w:sz="6" w:space="0" w:color="auto"/>
            </w:tcBorders>
          </w:tcPr>
          <w:p w14:paraId="68BFE3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5 763</w:t>
            </w:r>
          </w:p>
        </w:tc>
        <w:tc>
          <w:tcPr>
            <w:tcW w:w="794" w:type="dxa"/>
            <w:tcBorders>
              <w:top w:val="single" w:sz="6" w:space="0" w:color="auto"/>
              <w:bottom w:val="single" w:sz="6" w:space="0" w:color="auto"/>
            </w:tcBorders>
          </w:tcPr>
          <w:p w14:paraId="248393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5 964</w:t>
            </w:r>
          </w:p>
        </w:tc>
        <w:tc>
          <w:tcPr>
            <w:tcW w:w="794" w:type="dxa"/>
            <w:tcBorders>
              <w:top w:val="single" w:sz="6" w:space="0" w:color="auto"/>
              <w:bottom w:val="single" w:sz="6" w:space="0" w:color="auto"/>
            </w:tcBorders>
          </w:tcPr>
          <w:p w14:paraId="66C802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6 155</w:t>
            </w:r>
          </w:p>
        </w:tc>
      </w:tr>
      <w:tr w:rsidR="00BE4E9F" w14:paraId="5C832A0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2477472" w14:textId="77777777" w:rsidR="00BE4E9F" w:rsidRDefault="00BE4E9F"/>
        </w:tc>
        <w:tc>
          <w:tcPr>
            <w:tcW w:w="711" w:type="dxa"/>
            <w:tcBorders>
              <w:top w:val="single" w:sz="6" w:space="0" w:color="auto"/>
            </w:tcBorders>
          </w:tcPr>
          <w:p w14:paraId="6A4B196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5E1A2BA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D0A92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9B4148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CBF6600" w14:textId="77777777">
        <w:tc>
          <w:tcPr>
            <w:cnfStyle w:val="001000000000" w:firstRow="0" w:lastRow="0" w:firstColumn="1" w:lastColumn="0" w:oddVBand="0" w:evenVBand="0" w:oddHBand="0" w:evenHBand="0" w:firstRowFirstColumn="0" w:firstRowLastColumn="0" w:lastRowFirstColumn="0" w:lastRowLastColumn="0"/>
            <w:tcW w:w="4534" w:type="dxa"/>
          </w:tcPr>
          <w:p w14:paraId="2EEFF283" w14:textId="77777777" w:rsidR="00BE4E9F" w:rsidRDefault="00BE4E9F">
            <w:r>
              <w:rPr>
                <w:b/>
              </w:rPr>
              <w:t>Administered expenses</w:t>
            </w:r>
          </w:p>
        </w:tc>
        <w:tc>
          <w:tcPr>
            <w:tcW w:w="711" w:type="dxa"/>
          </w:tcPr>
          <w:p w14:paraId="4637464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518F346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DDB53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227D26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682AC66" w14:textId="77777777">
        <w:tc>
          <w:tcPr>
            <w:cnfStyle w:val="001000000000" w:firstRow="0" w:lastRow="0" w:firstColumn="1" w:lastColumn="0" w:oddVBand="0" w:evenVBand="0" w:oddHBand="0" w:evenHBand="0" w:firstRowFirstColumn="0" w:firstRowLastColumn="0" w:lastRowFirstColumn="0" w:lastRowLastColumn="0"/>
            <w:tcW w:w="4534" w:type="dxa"/>
          </w:tcPr>
          <w:p w14:paraId="45B8EAC3" w14:textId="77777777" w:rsidR="00BE4E9F" w:rsidRDefault="00BE4E9F">
            <w:r>
              <w:t>Grants and other transfers</w:t>
            </w:r>
          </w:p>
        </w:tc>
        <w:tc>
          <w:tcPr>
            <w:tcW w:w="711" w:type="dxa"/>
          </w:tcPr>
          <w:p w14:paraId="62130FBB" w14:textId="77777777" w:rsidR="00BE4E9F" w:rsidRDefault="00BE4E9F">
            <w:pPr>
              <w:cnfStyle w:val="000000000000" w:firstRow="0" w:lastRow="0" w:firstColumn="0" w:lastColumn="0" w:oddVBand="0" w:evenVBand="0" w:oddHBand="0" w:evenHBand="0" w:firstRowFirstColumn="0" w:firstRowLastColumn="0" w:lastRowFirstColumn="0" w:lastRowLastColumn="0"/>
            </w:pPr>
            <w:r>
              <w:t>5 450</w:t>
            </w:r>
          </w:p>
        </w:tc>
        <w:tc>
          <w:tcPr>
            <w:tcW w:w="877" w:type="dxa"/>
          </w:tcPr>
          <w:p w14:paraId="104F716C" w14:textId="77777777" w:rsidR="00BE4E9F" w:rsidRDefault="00BE4E9F">
            <w:pPr>
              <w:cnfStyle w:val="000000000000" w:firstRow="0" w:lastRow="0" w:firstColumn="0" w:lastColumn="0" w:oddVBand="0" w:evenVBand="0" w:oddHBand="0" w:evenHBand="0" w:firstRowFirstColumn="0" w:firstRowLastColumn="0" w:lastRowFirstColumn="0" w:lastRowLastColumn="0"/>
            </w:pPr>
            <w:r>
              <w:t>5 595</w:t>
            </w:r>
          </w:p>
        </w:tc>
        <w:tc>
          <w:tcPr>
            <w:tcW w:w="794" w:type="dxa"/>
          </w:tcPr>
          <w:p w14:paraId="52BEF2B5" w14:textId="77777777" w:rsidR="00BE4E9F" w:rsidRDefault="00BE4E9F">
            <w:pPr>
              <w:cnfStyle w:val="000000000000" w:firstRow="0" w:lastRow="0" w:firstColumn="0" w:lastColumn="0" w:oddVBand="0" w:evenVBand="0" w:oddHBand="0" w:evenHBand="0" w:firstRowFirstColumn="0" w:firstRowLastColumn="0" w:lastRowFirstColumn="0" w:lastRowLastColumn="0"/>
            </w:pPr>
            <w:r>
              <w:t>5 774</w:t>
            </w:r>
          </w:p>
        </w:tc>
        <w:tc>
          <w:tcPr>
            <w:tcW w:w="794" w:type="dxa"/>
          </w:tcPr>
          <w:p w14:paraId="0271E59F" w14:textId="77777777" w:rsidR="00BE4E9F" w:rsidRDefault="00BE4E9F">
            <w:pPr>
              <w:cnfStyle w:val="000000000000" w:firstRow="0" w:lastRow="0" w:firstColumn="0" w:lastColumn="0" w:oddVBand="0" w:evenVBand="0" w:oddHBand="0" w:evenHBand="0" w:firstRowFirstColumn="0" w:firstRowLastColumn="0" w:lastRowFirstColumn="0" w:lastRowLastColumn="0"/>
            </w:pPr>
            <w:r>
              <w:t>5 977</w:t>
            </w:r>
          </w:p>
        </w:tc>
      </w:tr>
      <w:tr w:rsidR="00BE4E9F" w14:paraId="2253ADF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E1CA245" w14:textId="77777777" w:rsidR="00BE4E9F" w:rsidRDefault="00BE4E9F">
            <w:r>
              <w:t>Payments into the Consolidated Fund</w:t>
            </w:r>
          </w:p>
        </w:tc>
        <w:tc>
          <w:tcPr>
            <w:tcW w:w="711" w:type="dxa"/>
            <w:tcBorders>
              <w:bottom w:val="single" w:sz="6" w:space="0" w:color="auto"/>
            </w:tcBorders>
          </w:tcPr>
          <w:p w14:paraId="6B89FA0B" w14:textId="77777777" w:rsidR="00BE4E9F" w:rsidRDefault="00BE4E9F">
            <w:pPr>
              <w:cnfStyle w:val="000000000000" w:firstRow="0" w:lastRow="0" w:firstColumn="0" w:lastColumn="0" w:oddVBand="0" w:evenVBand="0" w:oddHBand="0" w:evenHBand="0" w:firstRowFirstColumn="0" w:firstRowLastColumn="0" w:lastRowFirstColumn="0" w:lastRowLastColumn="0"/>
            </w:pPr>
            <w:r>
              <w:t>71</w:t>
            </w:r>
          </w:p>
        </w:tc>
        <w:tc>
          <w:tcPr>
            <w:tcW w:w="877" w:type="dxa"/>
            <w:tcBorders>
              <w:bottom w:val="single" w:sz="6" w:space="0" w:color="auto"/>
            </w:tcBorders>
          </w:tcPr>
          <w:p w14:paraId="274A750E" w14:textId="77777777" w:rsidR="00BE4E9F" w:rsidRDefault="00BE4E9F">
            <w:pPr>
              <w:cnfStyle w:val="000000000000" w:firstRow="0" w:lastRow="0" w:firstColumn="0" w:lastColumn="0" w:oddVBand="0" w:evenVBand="0" w:oddHBand="0" w:evenHBand="0" w:firstRowFirstColumn="0" w:firstRowLastColumn="0" w:lastRowFirstColumn="0" w:lastRowLastColumn="0"/>
            </w:pPr>
            <w:r>
              <w:t>168</w:t>
            </w:r>
          </w:p>
        </w:tc>
        <w:tc>
          <w:tcPr>
            <w:tcW w:w="794" w:type="dxa"/>
            <w:tcBorders>
              <w:bottom w:val="single" w:sz="6" w:space="0" w:color="auto"/>
            </w:tcBorders>
          </w:tcPr>
          <w:p w14:paraId="6E7953B4" w14:textId="77777777" w:rsidR="00BE4E9F" w:rsidRDefault="00BE4E9F">
            <w:pPr>
              <w:cnfStyle w:val="000000000000" w:firstRow="0" w:lastRow="0" w:firstColumn="0" w:lastColumn="0" w:oddVBand="0" w:evenVBand="0" w:oddHBand="0" w:evenHBand="0" w:firstRowFirstColumn="0" w:firstRowLastColumn="0" w:lastRowFirstColumn="0" w:lastRowLastColumn="0"/>
            </w:pPr>
            <w:r>
              <w:t>190</w:t>
            </w:r>
          </w:p>
        </w:tc>
        <w:tc>
          <w:tcPr>
            <w:tcW w:w="794" w:type="dxa"/>
            <w:tcBorders>
              <w:bottom w:val="single" w:sz="6" w:space="0" w:color="auto"/>
            </w:tcBorders>
          </w:tcPr>
          <w:p w14:paraId="3F8D1461" w14:textId="77777777" w:rsidR="00BE4E9F" w:rsidRDefault="00BE4E9F">
            <w:pPr>
              <w:cnfStyle w:val="000000000000" w:firstRow="0" w:lastRow="0" w:firstColumn="0" w:lastColumn="0" w:oddVBand="0" w:evenVBand="0" w:oddHBand="0" w:evenHBand="0" w:firstRowFirstColumn="0" w:firstRowLastColumn="0" w:lastRowFirstColumn="0" w:lastRowLastColumn="0"/>
            </w:pPr>
            <w:r>
              <w:t>178</w:t>
            </w:r>
          </w:p>
        </w:tc>
      </w:tr>
      <w:tr w:rsidR="00BE4E9F" w14:paraId="79E3F7A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F45F009" w14:textId="77777777" w:rsidR="00BE4E9F" w:rsidRDefault="00BE4E9F">
            <w:r>
              <w:rPr>
                <w:b/>
              </w:rPr>
              <w:t>Total administered expenses</w:t>
            </w:r>
          </w:p>
        </w:tc>
        <w:tc>
          <w:tcPr>
            <w:tcW w:w="711" w:type="dxa"/>
            <w:tcBorders>
              <w:top w:val="single" w:sz="6" w:space="0" w:color="auto"/>
              <w:bottom w:val="single" w:sz="6" w:space="0" w:color="auto"/>
            </w:tcBorders>
          </w:tcPr>
          <w:p w14:paraId="39168D8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5 521</w:t>
            </w:r>
          </w:p>
        </w:tc>
        <w:tc>
          <w:tcPr>
            <w:tcW w:w="877" w:type="dxa"/>
            <w:tcBorders>
              <w:top w:val="single" w:sz="6" w:space="0" w:color="auto"/>
              <w:bottom w:val="single" w:sz="6" w:space="0" w:color="auto"/>
            </w:tcBorders>
          </w:tcPr>
          <w:p w14:paraId="313FF1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5 763</w:t>
            </w:r>
          </w:p>
        </w:tc>
        <w:tc>
          <w:tcPr>
            <w:tcW w:w="794" w:type="dxa"/>
            <w:tcBorders>
              <w:top w:val="single" w:sz="6" w:space="0" w:color="auto"/>
              <w:bottom w:val="single" w:sz="6" w:space="0" w:color="auto"/>
            </w:tcBorders>
          </w:tcPr>
          <w:p w14:paraId="7D2907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5 964</w:t>
            </w:r>
          </w:p>
        </w:tc>
        <w:tc>
          <w:tcPr>
            <w:tcW w:w="794" w:type="dxa"/>
            <w:tcBorders>
              <w:top w:val="single" w:sz="6" w:space="0" w:color="auto"/>
              <w:bottom w:val="single" w:sz="6" w:space="0" w:color="auto"/>
            </w:tcBorders>
          </w:tcPr>
          <w:p w14:paraId="2A1EC7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6 155</w:t>
            </w:r>
          </w:p>
        </w:tc>
      </w:tr>
      <w:tr w:rsidR="00BE4E9F" w14:paraId="3B416A0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9A1EA36" w14:textId="77777777" w:rsidR="00BE4E9F" w:rsidRDefault="00BE4E9F">
            <w:r>
              <w:rPr>
                <w:b/>
              </w:rPr>
              <w:t>Income less expenses</w:t>
            </w:r>
          </w:p>
        </w:tc>
        <w:tc>
          <w:tcPr>
            <w:tcW w:w="711" w:type="dxa"/>
            <w:tcBorders>
              <w:top w:val="single" w:sz="6" w:space="0" w:color="auto"/>
              <w:bottom w:val="single" w:sz="6" w:space="0" w:color="auto"/>
            </w:tcBorders>
          </w:tcPr>
          <w:p w14:paraId="13A2FA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w:t>
            </w:r>
          </w:p>
        </w:tc>
        <w:tc>
          <w:tcPr>
            <w:tcW w:w="877" w:type="dxa"/>
            <w:tcBorders>
              <w:top w:val="single" w:sz="6" w:space="0" w:color="auto"/>
              <w:bottom w:val="single" w:sz="6" w:space="0" w:color="auto"/>
            </w:tcBorders>
          </w:tcPr>
          <w:p w14:paraId="6E6B15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D1C22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B6B37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17D3483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78DB99A" w14:textId="77777777" w:rsidR="00BE4E9F" w:rsidRDefault="00BE4E9F">
            <w:r>
              <w:rPr>
                <w:b/>
              </w:rPr>
              <w:t>Other economic flows included in net result</w:t>
            </w:r>
          </w:p>
        </w:tc>
        <w:tc>
          <w:tcPr>
            <w:tcW w:w="711" w:type="dxa"/>
            <w:tcBorders>
              <w:top w:val="single" w:sz="6" w:space="0" w:color="auto"/>
            </w:tcBorders>
          </w:tcPr>
          <w:p w14:paraId="73163D1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37323D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66716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18C89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884F607" w14:textId="77777777">
        <w:tc>
          <w:tcPr>
            <w:cnfStyle w:val="001000000000" w:firstRow="0" w:lastRow="0" w:firstColumn="1" w:lastColumn="0" w:oddVBand="0" w:evenVBand="0" w:oddHBand="0" w:evenHBand="0" w:firstRowFirstColumn="0" w:firstRowLastColumn="0" w:lastRowFirstColumn="0" w:lastRowLastColumn="0"/>
            <w:tcW w:w="4534" w:type="dxa"/>
          </w:tcPr>
          <w:p w14:paraId="1F85D187" w14:textId="77777777" w:rsidR="00BE4E9F" w:rsidRDefault="00BE4E9F">
            <w:r>
              <w:t>Net gain/(loss) on disposal of non</w:t>
            </w:r>
            <w:r>
              <w:noBreakHyphen/>
              <w:t>financial assets</w:t>
            </w:r>
          </w:p>
        </w:tc>
        <w:tc>
          <w:tcPr>
            <w:tcW w:w="711" w:type="dxa"/>
          </w:tcPr>
          <w:p w14:paraId="6BC3EB54"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77" w:type="dxa"/>
          </w:tcPr>
          <w:p w14:paraId="5627D3B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0F1604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0867D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840843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FDF5099" w14:textId="77777777" w:rsidR="00BE4E9F" w:rsidRDefault="00BE4E9F">
            <w:r>
              <w:rPr>
                <w:b/>
              </w:rPr>
              <w:t>Total other economic flows included in net result</w:t>
            </w:r>
          </w:p>
        </w:tc>
        <w:tc>
          <w:tcPr>
            <w:tcW w:w="711" w:type="dxa"/>
            <w:tcBorders>
              <w:top w:val="single" w:sz="6" w:space="0" w:color="auto"/>
              <w:bottom w:val="single" w:sz="6" w:space="0" w:color="auto"/>
            </w:tcBorders>
          </w:tcPr>
          <w:p w14:paraId="5523C0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877" w:type="dxa"/>
            <w:tcBorders>
              <w:top w:val="single" w:sz="6" w:space="0" w:color="auto"/>
              <w:bottom w:val="single" w:sz="6" w:space="0" w:color="auto"/>
            </w:tcBorders>
          </w:tcPr>
          <w:p w14:paraId="5796C3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DE006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2660524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1E4505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E1D34CE" w14:textId="77777777" w:rsidR="00BE4E9F" w:rsidRDefault="00BE4E9F">
            <w:r>
              <w:rPr>
                <w:b/>
              </w:rPr>
              <w:t>Net result</w:t>
            </w:r>
          </w:p>
        </w:tc>
        <w:tc>
          <w:tcPr>
            <w:tcW w:w="711" w:type="dxa"/>
            <w:tcBorders>
              <w:top w:val="single" w:sz="6" w:space="0" w:color="auto"/>
              <w:bottom w:val="single" w:sz="12" w:space="0" w:color="auto"/>
            </w:tcBorders>
          </w:tcPr>
          <w:p w14:paraId="017FA23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w:t>
            </w:r>
          </w:p>
        </w:tc>
        <w:tc>
          <w:tcPr>
            <w:tcW w:w="877" w:type="dxa"/>
            <w:tcBorders>
              <w:top w:val="single" w:sz="6" w:space="0" w:color="auto"/>
              <w:bottom w:val="single" w:sz="12" w:space="0" w:color="auto"/>
            </w:tcBorders>
          </w:tcPr>
          <w:p w14:paraId="187F20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601FE5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42B8AD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D36EF4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EEB7285" w14:textId="77777777" w:rsidR="00BE4E9F" w:rsidRDefault="00BE4E9F">
            <w:r>
              <w:rPr>
                <w:b/>
              </w:rPr>
              <w:t>Comprehensive result</w:t>
            </w:r>
          </w:p>
        </w:tc>
        <w:tc>
          <w:tcPr>
            <w:tcW w:w="711" w:type="dxa"/>
            <w:tcBorders>
              <w:top w:val="single" w:sz="6" w:space="0" w:color="auto"/>
              <w:bottom w:val="single" w:sz="12" w:space="0" w:color="auto"/>
            </w:tcBorders>
          </w:tcPr>
          <w:p w14:paraId="599552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w:t>
            </w:r>
          </w:p>
        </w:tc>
        <w:tc>
          <w:tcPr>
            <w:tcW w:w="877" w:type="dxa"/>
            <w:tcBorders>
              <w:top w:val="single" w:sz="6" w:space="0" w:color="auto"/>
              <w:bottom w:val="single" w:sz="12" w:space="0" w:color="auto"/>
            </w:tcBorders>
          </w:tcPr>
          <w:p w14:paraId="509462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678424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537792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D28ABF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2F862314" w14:textId="77777777" w:rsidR="00BE4E9F" w:rsidRDefault="00BE4E9F"/>
        </w:tc>
        <w:tc>
          <w:tcPr>
            <w:tcW w:w="711" w:type="dxa"/>
            <w:tcBorders>
              <w:top w:val="single" w:sz="0" w:space="0" w:color="auto"/>
            </w:tcBorders>
          </w:tcPr>
          <w:p w14:paraId="47FC772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3B73F88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B12E37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EADD09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79A8EA2" w14:textId="77777777">
        <w:tc>
          <w:tcPr>
            <w:cnfStyle w:val="001000000000" w:firstRow="0" w:lastRow="0" w:firstColumn="1" w:lastColumn="0" w:oddVBand="0" w:evenVBand="0" w:oddHBand="0" w:evenHBand="0" w:firstRowFirstColumn="0" w:firstRowLastColumn="0" w:lastRowFirstColumn="0" w:lastRowLastColumn="0"/>
            <w:tcW w:w="4534" w:type="dxa"/>
          </w:tcPr>
          <w:p w14:paraId="1C590A07" w14:textId="77777777" w:rsidR="00BE4E9F" w:rsidRDefault="00BE4E9F">
            <w:r>
              <w:rPr>
                <w:b/>
              </w:rPr>
              <w:t>Administered assets</w:t>
            </w:r>
          </w:p>
        </w:tc>
        <w:tc>
          <w:tcPr>
            <w:tcW w:w="711" w:type="dxa"/>
          </w:tcPr>
          <w:p w14:paraId="1EE2817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728E752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E31EDE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C7FA2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A145B48" w14:textId="77777777">
        <w:tc>
          <w:tcPr>
            <w:cnfStyle w:val="001000000000" w:firstRow="0" w:lastRow="0" w:firstColumn="1" w:lastColumn="0" w:oddVBand="0" w:evenVBand="0" w:oddHBand="0" w:evenHBand="0" w:firstRowFirstColumn="0" w:firstRowLastColumn="0" w:lastRowFirstColumn="0" w:lastRowLastColumn="0"/>
            <w:tcW w:w="4534" w:type="dxa"/>
          </w:tcPr>
          <w:p w14:paraId="4F5E8E3B" w14:textId="77777777" w:rsidR="00BE4E9F" w:rsidRDefault="00BE4E9F">
            <w:r>
              <w:t>Cash and deposits</w:t>
            </w:r>
          </w:p>
        </w:tc>
        <w:tc>
          <w:tcPr>
            <w:tcW w:w="711" w:type="dxa"/>
          </w:tcPr>
          <w:p w14:paraId="79833BCE"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77" w:type="dxa"/>
          </w:tcPr>
          <w:p w14:paraId="3A9A4DE4"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CAAE7A3"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38540D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565FAC68" w14:textId="77777777">
        <w:tc>
          <w:tcPr>
            <w:cnfStyle w:val="001000000000" w:firstRow="0" w:lastRow="0" w:firstColumn="1" w:lastColumn="0" w:oddVBand="0" w:evenVBand="0" w:oddHBand="0" w:evenHBand="0" w:firstRowFirstColumn="0" w:firstRowLastColumn="0" w:lastRowFirstColumn="0" w:lastRowLastColumn="0"/>
            <w:tcW w:w="4534" w:type="dxa"/>
          </w:tcPr>
          <w:p w14:paraId="39FEAC54" w14:textId="77777777" w:rsidR="00BE4E9F" w:rsidRDefault="00BE4E9F">
            <w:r>
              <w:t>Receivables</w:t>
            </w:r>
          </w:p>
        </w:tc>
        <w:tc>
          <w:tcPr>
            <w:tcW w:w="711" w:type="dxa"/>
          </w:tcPr>
          <w:p w14:paraId="7A25DDD1" w14:textId="77777777" w:rsidR="00BE4E9F" w:rsidRDefault="00BE4E9F">
            <w:pPr>
              <w:cnfStyle w:val="000000000000" w:firstRow="0" w:lastRow="0" w:firstColumn="0" w:lastColumn="0" w:oddVBand="0" w:evenVBand="0" w:oddHBand="0" w:evenHBand="0" w:firstRowFirstColumn="0" w:firstRowLastColumn="0" w:lastRowFirstColumn="0" w:lastRowLastColumn="0"/>
            </w:pPr>
            <w:r>
              <w:t>114</w:t>
            </w:r>
          </w:p>
        </w:tc>
        <w:tc>
          <w:tcPr>
            <w:tcW w:w="877" w:type="dxa"/>
          </w:tcPr>
          <w:p w14:paraId="19BB89D3" w14:textId="77777777" w:rsidR="00BE4E9F" w:rsidRDefault="00BE4E9F">
            <w:pPr>
              <w:cnfStyle w:val="000000000000" w:firstRow="0" w:lastRow="0" w:firstColumn="0" w:lastColumn="0" w:oddVBand="0" w:evenVBand="0" w:oddHBand="0" w:evenHBand="0" w:firstRowFirstColumn="0" w:firstRowLastColumn="0" w:lastRowFirstColumn="0" w:lastRowLastColumn="0"/>
            </w:pPr>
            <w:r>
              <w:t>113</w:t>
            </w:r>
          </w:p>
        </w:tc>
        <w:tc>
          <w:tcPr>
            <w:tcW w:w="794" w:type="dxa"/>
          </w:tcPr>
          <w:p w14:paraId="4AA31089" w14:textId="77777777" w:rsidR="00BE4E9F" w:rsidRDefault="00BE4E9F">
            <w:pPr>
              <w:cnfStyle w:val="000000000000" w:firstRow="0" w:lastRow="0" w:firstColumn="0" w:lastColumn="0" w:oddVBand="0" w:evenVBand="0" w:oddHBand="0" w:evenHBand="0" w:firstRowFirstColumn="0" w:firstRowLastColumn="0" w:lastRowFirstColumn="0" w:lastRowLastColumn="0"/>
            </w:pPr>
            <w:r>
              <w:t>113</w:t>
            </w:r>
          </w:p>
        </w:tc>
        <w:tc>
          <w:tcPr>
            <w:tcW w:w="794" w:type="dxa"/>
          </w:tcPr>
          <w:p w14:paraId="6CBE2A0A" w14:textId="77777777" w:rsidR="00BE4E9F" w:rsidRDefault="00BE4E9F">
            <w:pPr>
              <w:cnfStyle w:val="000000000000" w:firstRow="0" w:lastRow="0" w:firstColumn="0" w:lastColumn="0" w:oddVBand="0" w:evenVBand="0" w:oddHBand="0" w:evenHBand="0" w:firstRowFirstColumn="0" w:firstRowLastColumn="0" w:lastRowFirstColumn="0" w:lastRowLastColumn="0"/>
            </w:pPr>
            <w:r>
              <w:t>113</w:t>
            </w:r>
          </w:p>
        </w:tc>
      </w:tr>
      <w:tr w:rsidR="00BE4E9F" w14:paraId="5A56D6E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F65E57A" w14:textId="77777777" w:rsidR="00BE4E9F" w:rsidRDefault="00BE4E9F">
            <w:r>
              <w:rPr>
                <w:b/>
              </w:rPr>
              <w:t>Total administered assets</w:t>
            </w:r>
          </w:p>
        </w:tc>
        <w:tc>
          <w:tcPr>
            <w:tcW w:w="711" w:type="dxa"/>
            <w:tcBorders>
              <w:top w:val="single" w:sz="6" w:space="0" w:color="auto"/>
              <w:bottom w:val="single" w:sz="6" w:space="0" w:color="auto"/>
            </w:tcBorders>
          </w:tcPr>
          <w:p w14:paraId="73214F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c>
          <w:tcPr>
            <w:tcW w:w="877" w:type="dxa"/>
            <w:tcBorders>
              <w:top w:val="single" w:sz="6" w:space="0" w:color="auto"/>
              <w:bottom w:val="single" w:sz="6" w:space="0" w:color="auto"/>
            </w:tcBorders>
          </w:tcPr>
          <w:p w14:paraId="5FE204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c>
          <w:tcPr>
            <w:tcW w:w="794" w:type="dxa"/>
            <w:tcBorders>
              <w:top w:val="single" w:sz="6" w:space="0" w:color="auto"/>
              <w:bottom w:val="single" w:sz="6" w:space="0" w:color="auto"/>
            </w:tcBorders>
          </w:tcPr>
          <w:p w14:paraId="7CDA5D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c>
          <w:tcPr>
            <w:tcW w:w="794" w:type="dxa"/>
            <w:tcBorders>
              <w:top w:val="single" w:sz="6" w:space="0" w:color="auto"/>
              <w:bottom w:val="single" w:sz="6" w:space="0" w:color="auto"/>
            </w:tcBorders>
          </w:tcPr>
          <w:p w14:paraId="603488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r>
      <w:tr w:rsidR="00BE4E9F" w14:paraId="0914986D"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07FBE0D" w14:textId="77777777" w:rsidR="00BE4E9F" w:rsidRDefault="00BE4E9F"/>
        </w:tc>
        <w:tc>
          <w:tcPr>
            <w:tcW w:w="711" w:type="dxa"/>
            <w:tcBorders>
              <w:top w:val="single" w:sz="6" w:space="0" w:color="auto"/>
            </w:tcBorders>
          </w:tcPr>
          <w:p w14:paraId="4FAAD9E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6876634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0CCB93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8EA8C4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BBFF6D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6284125" w14:textId="77777777" w:rsidR="00BE4E9F" w:rsidRDefault="00BE4E9F">
            <w:r>
              <w:rPr>
                <w:b/>
              </w:rPr>
              <w:t>Administered liabilities</w:t>
            </w:r>
          </w:p>
        </w:tc>
        <w:tc>
          <w:tcPr>
            <w:tcW w:w="711" w:type="dxa"/>
            <w:tcBorders>
              <w:bottom w:val="single" w:sz="6" w:space="0" w:color="auto"/>
            </w:tcBorders>
          </w:tcPr>
          <w:p w14:paraId="0158277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bottom w:val="single" w:sz="6" w:space="0" w:color="auto"/>
            </w:tcBorders>
          </w:tcPr>
          <w:p w14:paraId="2DEE15C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1C5890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322760F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18B29C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E6DE8D6" w14:textId="77777777" w:rsidR="00BE4E9F" w:rsidRDefault="00BE4E9F">
            <w:r>
              <w:rPr>
                <w:b/>
              </w:rPr>
              <w:t>Total administered liabilities</w:t>
            </w:r>
          </w:p>
        </w:tc>
        <w:tc>
          <w:tcPr>
            <w:tcW w:w="711" w:type="dxa"/>
            <w:tcBorders>
              <w:top w:val="single" w:sz="6" w:space="0" w:color="auto"/>
              <w:bottom w:val="single" w:sz="6" w:space="0" w:color="auto"/>
            </w:tcBorders>
          </w:tcPr>
          <w:p w14:paraId="598A67E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877" w:type="dxa"/>
            <w:tcBorders>
              <w:top w:val="single" w:sz="6" w:space="0" w:color="auto"/>
              <w:bottom w:val="single" w:sz="6" w:space="0" w:color="auto"/>
            </w:tcBorders>
          </w:tcPr>
          <w:p w14:paraId="2DC182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3B86A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04D7B0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B5DE32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2CDFBA7" w14:textId="77777777" w:rsidR="00BE4E9F" w:rsidRDefault="00BE4E9F">
            <w:r>
              <w:rPr>
                <w:b/>
              </w:rPr>
              <w:t>Net assets</w:t>
            </w:r>
          </w:p>
        </w:tc>
        <w:tc>
          <w:tcPr>
            <w:tcW w:w="711" w:type="dxa"/>
            <w:tcBorders>
              <w:top w:val="single" w:sz="6" w:space="0" w:color="auto"/>
              <w:bottom w:val="single" w:sz="12" w:space="0" w:color="auto"/>
            </w:tcBorders>
          </w:tcPr>
          <w:p w14:paraId="233BF9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c>
          <w:tcPr>
            <w:tcW w:w="877" w:type="dxa"/>
            <w:tcBorders>
              <w:top w:val="single" w:sz="6" w:space="0" w:color="auto"/>
              <w:bottom w:val="single" w:sz="12" w:space="0" w:color="auto"/>
            </w:tcBorders>
          </w:tcPr>
          <w:p w14:paraId="4ECD66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c>
          <w:tcPr>
            <w:tcW w:w="794" w:type="dxa"/>
            <w:tcBorders>
              <w:top w:val="single" w:sz="6" w:space="0" w:color="auto"/>
              <w:bottom w:val="single" w:sz="12" w:space="0" w:color="auto"/>
            </w:tcBorders>
          </w:tcPr>
          <w:p w14:paraId="38E99C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c>
          <w:tcPr>
            <w:tcW w:w="794" w:type="dxa"/>
            <w:tcBorders>
              <w:top w:val="single" w:sz="6" w:space="0" w:color="auto"/>
              <w:bottom w:val="single" w:sz="12" w:space="0" w:color="auto"/>
            </w:tcBorders>
          </w:tcPr>
          <w:p w14:paraId="752F1C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116</w:t>
            </w:r>
          </w:p>
        </w:tc>
      </w:tr>
    </w:tbl>
    <w:p w14:paraId="4BDF6080" w14:textId="77777777" w:rsidR="00BE4E9F" w:rsidRDefault="00BE4E9F" w:rsidP="003B156A">
      <w:pPr>
        <w:pStyle w:val="Source"/>
      </w:pPr>
      <w:r w:rsidRPr="00A73813">
        <w:t>Sources: Departments of Education, and Treasury and Finance</w:t>
      </w:r>
    </w:p>
    <w:p w14:paraId="5385DD79" w14:textId="77777777" w:rsidR="00BE4E9F" w:rsidRPr="006A09F6" w:rsidRDefault="00BE4E9F" w:rsidP="003B156A">
      <w:pPr>
        <w:pStyle w:val="Note"/>
      </w:pPr>
      <w:r w:rsidRPr="006A09F6">
        <w:t>Note</w:t>
      </w:r>
      <w:r>
        <w:t>s</w:t>
      </w:r>
      <w:r w:rsidRPr="006A09F6">
        <w:t>:</w:t>
      </w:r>
    </w:p>
    <w:p w14:paraId="518E5607" w14:textId="370F0EC8" w:rsidR="00BE4E9F" w:rsidRDefault="00BE4E9F" w:rsidP="003B156A">
      <w:pPr>
        <w:pStyle w:val="Note"/>
      </w:pPr>
      <w:r>
        <w:t xml:space="preserve">(a) </w:t>
      </w:r>
      <w:r>
        <w:tab/>
        <w:t>The 2024-25 actual figures reflect the Department of Education</w:t>
      </w:r>
      <w:r w:rsidR="00527C8C">
        <w:t>’</w:t>
      </w:r>
      <w:r>
        <w:t xml:space="preserve">s </w:t>
      </w:r>
      <w:r w:rsidRPr="00F831FA">
        <w:rPr>
          <w:i w:val="0"/>
        </w:rPr>
        <w:t>2024-25 Annual Report</w:t>
      </w:r>
      <w:r>
        <w:t xml:space="preserve">. </w:t>
      </w:r>
      <w:r>
        <w:tab/>
      </w:r>
    </w:p>
    <w:p w14:paraId="5C873A09" w14:textId="77777777" w:rsidR="00BE4E9F" w:rsidRDefault="00BE4E9F" w:rsidP="003B156A">
      <w:pPr>
        <w:pStyle w:val="Note"/>
      </w:pPr>
      <w:r>
        <w:t xml:space="preserve">(b) </w:t>
      </w:r>
      <w:r>
        <w:tab/>
        <w:t>The 2025-26 budget figures have been restated to reflect the 2024-25 actual closing balances.</w:t>
      </w:r>
    </w:p>
    <w:p w14:paraId="4ACA4FE6" w14:textId="77777777" w:rsidR="00BE4E9F" w:rsidRDefault="00BE4E9F" w:rsidP="003B156A">
      <w:pPr>
        <w:pStyle w:val="Note"/>
        <w:ind w:right="-170"/>
      </w:pPr>
    </w:p>
    <w:p w14:paraId="4E680238" w14:textId="77777777" w:rsidR="00BE4E9F" w:rsidRDefault="00BE4E9F" w:rsidP="00146256">
      <w:pPr>
        <w:pStyle w:val="Note"/>
      </w:pPr>
    </w:p>
    <w:p w14:paraId="072A0C1E" w14:textId="77777777" w:rsidR="00BE4E9F" w:rsidRDefault="00BE4E9F" w:rsidP="00146256">
      <w:pPr>
        <w:pStyle w:val="Note"/>
      </w:pPr>
    </w:p>
    <w:p w14:paraId="731F9258" w14:textId="77777777" w:rsidR="00BE4E9F" w:rsidRDefault="00BE4E9F" w:rsidP="00146256">
      <w:pPr>
        <w:pStyle w:val="Note"/>
      </w:pPr>
    </w:p>
    <w:p w14:paraId="1D3E23B2" w14:textId="77777777" w:rsidR="00BE4E9F" w:rsidRDefault="00BE4E9F" w:rsidP="00146256">
      <w:pPr>
        <w:sectPr w:rsidR="00BE4E9F" w:rsidSect="00BE4E9F">
          <w:footerReference w:type="even" r:id="rId60"/>
          <w:footerReference w:type="default" r:id="rId61"/>
          <w:pgSz w:w="9979" w:h="14175" w:code="34"/>
          <w:pgMar w:top="1134" w:right="1134" w:bottom="1134" w:left="1134" w:header="624" w:footer="567" w:gutter="0"/>
          <w:cols w:space="708"/>
          <w:docGrid w:linePitch="360"/>
        </w:sectPr>
      </w:pPr>
    </w:p>
    <w:p w14:paraId="73EC2287" w14:textId="77777777" w:rsidR="00BE4E9F" w:rsidRDefault="00BE4E9F" w:rsidP="00B045FD">
      <w:pPr>
        <w:pStyle w:val="Heading10"/>
        <w:spacing w:before="0"/>
      </w:pPr>
      <w:bookmarkStart w:id="109" w:name="_Toc196402081"/>
      <w:bookmarkStart w:id="110" w:name="_Toc215494254"/>
      <w:bookmarkStart w:id="111" w:name="_Toc228370994"/>
      <w:r w:rsidRPr="00DC417D">
        <w:lastRenderedPageBreak/>
        <w:t>Department of Energy, Environment and Climate Action</w:t>
      </w:r>
      <w:bookmarkEnd w:id="109"/>
      <w:bookmarkEnd w:id="110"/>
      <w:bookmarkEnd w:id="111"/>
    </w:p>
    <w:p w14:paraId="44F57E18" w14:textId="77777777" w:rsidR="00BE4E9F" w:rsidRPr="00632858" w:rsidRDefault="00BE4E9F" w:rsidP="004B3B08">
      <w:pPr>
        <w:pStyle w:val="Heading20"/>
      </w:pPr>
      <w:r w:rsidRPr="00632858">
        <w:t>Operating performance</w:t>
      </w:r>
    </w:p>
    <w:p w14:paraId="18F32BAC" w14:textId="77777777" w:rsidR="00BE4E9F" w:rsidRDefault="00BE4E9F" w:rsidP="003B156A">
      <w:r w:rsidRPr="003A2684">
        <w:t>The Department of Energy, Environment and Climate Action is</w:t>
      </w:r>
      <w:r>
        <w:t xml:space="preserve"> forecasting</w:t>
      </w:r>
      <w:r w:rsidRPr="003A2684">
        <w:t xml:space="preserve"> an operating surplus of $73 million in 2026-27, compared with an operating surplus of $6</w:t>
      </w:r>
      <w:r>
        <w:t> </w:t>
      </w:r>
      <w:r w:rsidRPr="003A2684">
        <w:t>million for the 2025-26 revised budget. This revised budget surplus compared</w:t>
      </w:r>
      <w:r>
        <w:t xml:space="preserve"> with</w:t>
      </w:r>
      <w:r w:rsidRPr="003A2684">
        <w:t xml:space="preserve"> the published 2025–26 budget is primarily attributable to movements within the Parks and Reserves Trust Account, and the Melbourne Strategic Assessment Fund, where expenditure commitments for 2025-26 are funded by associated revenue received in prior years.  </w:t>
      </w:r>
    </w:p>
    <w:p w14:paraId="43DF2DDD" w14:textId="77777777" w:rsidR="00BE4E9F" w:rsidRDefault="00BE4E9F">
      <w:r>
        <w:t>This is partially offset by the rephasing of a number of initiatives within the Agriculture and Energy portfolios funded from the Sustainability Fund into the forward estimates.</w:t>
      </w:r>
    </w:p>
    <w:p w14:paraId="63EF62F5" w14:textId="77777777" w:rsidR="00BE4E9F" w:rsidRDefault="00BE4E9F">
      <w:r>
        <w:t>The operating statement shows a decrease in operating income of $535 million between the 2025-26 revised budget and the 2026-27 budget. This is primarily due to additional funding supplementation in 2025-26 for various preparedness, response and recovery related initiatives to manage bushfire emergency events, additional funding for the Drought Support Packages, funding for renewable energy transition initiatives and VicGrid as well as other project delivery initiatives. The decrease is also attributable to once-off funding received in 2025-26 for the Power Saving Bonus for Vulnerable Consumers and funding for the Forestry Contractor Strategy, which is released from contingency based on milestone completion and initiative delivery.</w:t>
      </w:r>
    </w:p>
    <w:p w14:paraId="71B42B84" w14:textId="77777777" w:rsidR="00BE4E9F" w:rsidRDefault="00BE4E9F">
      <w:r w:rsidRPr="00F8734D">
        <w:t>The decrease between the 2025-26 revised budget and the 2026-27 budget as noted above is partially offset by funding of</w:t>
      </w:r>
      <w:r w:rsidRPr="00F8734D" w:rsidDel="00DE19D3">
        <w:t xml:space="preserve"> </w:t>
      </w:r>
      <w:r w:rsidRPr="00F8734D">
        <w:t xml:space="preserve">initiatives in the </w:t>
      </w:r>
      <w:r w:rsidRPr="00F8734D">
        <w:rPr>
          <w:i/>
          <w:iCs/>
        </w:rPr>
        <w:t>2026-27 Budget</w:t>
      </w:r>
      <w:r>
        <w:rPr>
          <w:i/>
          <w:iCs/>
        </w:rPr>
        <w:t>,</w:t>
      </w:r>
      <w:r w:rsidRPr="005264E5">
        <w:t xml:space="preserve"> including</w:t>
      </w:r>
      <w:r w:rsidRPr="00F8734D" w:rsidDel="001B14DC">
        <w:t>:</w:t>
      </w:r>
    </w:p>
    <w:p w14:paraId="27F650FA" w14:textId="77777777" w:rsidR="00BE4E9F" w:rsidRDefault="00BE4E9F">
      <w:pPr>
        <w:pStyle w:val="ListBullet"/>
      </w:pPr>
      <w:r>
        <w:t>Investment in people in agriculture</w:t>
      </w:r>
    </w:p>
    <w:p w14:paraId="2F8D618F" w14:textId="77777777" w:rsidR="00BE4E9F" w:rsidRDefault="00BE4E9F">
      <w:pPr>
        <w:pStyle w:val="ListBullet"/>
      </w:pPr>
      <w:r>
        <w:t xml:space="preserve">Maintaining </w:t>
      </w:r>
      <w:r w:rsidRPr="00622946">
        <w:t>critical assets for emergency and land management</w:t>
      </w:r>
    </w:p>
    <w:p w14:paraId="5DE48383" w14:textId="77777777" w:rsidR="00BE4E9F" w:rsidRPr="004B3B08" w:rsidRDefault="00BE4E9F">
      <w:pPr>
        <w:pStyle w:val="ListBullet"/>
      </w:pPr>
      <w:r>
        <w:t>Managing the impacts of livestock predation – Victorian Fox Bounty</w:t>
      </w:r>
    </w:p>
    <w:p w14:paraId="22962D41" w14:textId="1B4D8C7D" w:rsidR="00BE4E9F" w:rsidRPr="004B3B08" w:rsidRDefault="00BE4E9F">
      <w:pPr>
        <w:pStyle w:val="ListBullet"/>
      </w:pPr>
      <w:r w:rsidRPr="00682DC2">
        <w:t>Safeguarding the future of Victoria</w:t>
      </w:r>
      <w:r w:rsidR="00527C8C">
        <w:t>’</w:t>
      </w:r>
      <w:r w:rsidRPr="00682DC2">
        <w:t>s agriculture sector and supporting animal welfare</w:t>
      </w:r>
    </w:p>
    <w:p w14:paraId="7652E955" w14:textId="77777777" w:rsidR="00BE4E9F" w:rsidRPr="004B3B08" w:rsidRDefault="00BE4E9F">
      <w:pPr>
        <w:pStyle w:val="ListBullet"/>
      </w:pPr>
      <w:r w:rsidRPr="003552CD">
        <w:t>Securing critical aviation fire services</w:t>
      </w:r>
      <w:r>
        <w:t>.</w:t>
      </w:r>
    </w:p>
    <w:p w14:paraId="65CE5019" w14:textId="77777777" w:rsidR="00BE4E9F" w:rsidRDefault="00BE4E9F" w:rsidP="004B3B08">
      <w:pPr>
        <w:pStyle w:val="Heading20"/>
      </w:pPr>
      <w:r>
        <w:t>Balance sheet</w:t>
      </w:r>
    </w:p>
    <w:p w14:paraId="36E3B06A" w14:textId="46B09B2B" w:rsidR="00BE4E9F" w:rsidRDefault="00BE4E9F" w:rsidP="003B156A">
      <w:r w:rsidRPr="00F367C3">
        <w:t>The Department</w:t>
      </w:r>
      <w:r w:rsidR="00527C8C">
        <w:t>’</w:t>
      </w:r>
      <w:r w:rsidRPr="00F367C3">
        <w:t>s net assets position is estimated to increase by $16</w:t>
      </w:r>
      <w:r>
        <w:t>6</w:t>
      </w:r>
      <w:r w:rsidRPr="00F367C3">
        <w:t xml:space="preserve"> million in 2026-27, compared with the 2025-26 revised budget, reflecting an increase in total assets of $96</w:t>
      </w:r>
      <w:r>
        <w:t> </w:t>
      </w:r>
      <w:r w:rsidRPr="00F367C3">
        <w:t>million</w:t>
      </w:r>
      <w:r>
        <w:t xml:space="preserve"> and a decrease in liabilities of $70 million</w:t>
      </w:r>
      <w:r w:rsidRPr="00F367C3">
        <w:t>.</w:t>
      </w:r>
    </w:p>
    <w:p w14:paraId="57F3AA79" w14:textId="55EE3774" w:rsidR="00BE4E9F" w:rsidRDefault="00BE4E9F" w:rsidP="003B156A">
      <w:r w:rsidRPr="00566A49">
        <w:t>The increase in total assets reflects the Government</w:t>
      </w:r>
      <w:r w:rsidR="00527C8C">
        <w:t>’</w:t>
      </w:r>
      <w:r w:rsidRPr="00566A49">
        <w:t>s continued investment in the portfolio including asset initiatives such as:</w:t>
      </w:r>
    </w:p>
    <w:p w14:paraId="39DFC73D" w14:textId="77777777" w:rsidR="00BE4E9F" w:rsidRPr="002671C3" w:rsidRDefault="00BE4E9F">
      <w:pPr>
        <w:pStyle w:val="ListBullet"/>
      </w:pPr>
      <w:r w:rsidRPr="002671C3">
        <w:t xml:space="preserve">Bendigo </w:t>
      </w:r>
      <w:r>
        <w:t>m</w:t>
      </w:r>
      <w:r w:rsidRPr="002671C3">
        <w:t>ine</w:t>
      </w:r>
      <w:r>
        <w:t>-i</w:t>
      </w:r>
      <w:r w:rsidRPr="002671C3">
        <w:t xml:space="preserve">mpacted </w:t>
      </w:r>
      <w:r>
        <w:t>g</w:t>
      </w:r>
      <w:r w:rsidRPr="002671C3">
        <w:t xml:space="preserve">roundwater </w:t>
      </w:r>
      <w:r>
        <w:t>l</w:t>
      </w:r>
      <w:r w:rsidRPr="002671C3">
        <w:t xml:space="preserve">ong-term </w:t>
      </w:r>
      <w:r>
        <w:t>m</w:t>
      </w:r>
      <w:r w:rsidRPr="002671C3">
        <w:t>anagement</w:t>
      </w:r>
    </w:p>
    <w:p w14:paraId="58EB3C7C" w14:textId="77777777" w:rsidR="00BE4E9F" w:rsidRDefault="00BE4E9F">
      <w:pPr>
        <w:pStyle w:val="ListBullet"/>
      </w:pPr>
      <w:r w:rsidRPr="00192527">
        <w:t>Maintaining critical assets for emergency and land management</w:t>
      </w:r>
    </w:p>
    <w:p w14:paraId="537C4C45" w14:textId="77777777" w:rsidR="00BE4E9F" w:rsidRDefault="00BE4E9F">
      <w:pPr>
        <w:pStyle w:val="ListBullet"/>
      </w:pPr>
      <w:r w:rsidRPr="00D3389E">
        <w:t>Preparing F</w:t>
      </w:r>
      <w:r>
        <w:t xml:space="preserve">orest </w:t>
      </w:r>
      <w:r w:rsidRPr="00D3389E">
        <w:t>F</w:t>
      </w:r>
      <w:r>
        <w:t xml:space="preserve">ire </w:t>
      </w:r>
      <w:r w:rsidRPr="00D3389E">
        <w:t>M</w:t>
      </w:r>
      <w:r>
        <w:t xml:space="preserve">anagement </w:t>
      </w:r>
      <w:r w:rsidRPr="00D3389E">
        <w:t>V</w:t>
      </w:r>
      <w:r>
        <w:t>ictoria</w:t>
      </w:r>
      <w:r w:rsidRPr="00D3389E">
        <w:t xml:space="preserve"> emergency response assets for the bushfire season</w:t>
      </w:r>
      <w:r>
        <w:t>.</w:t>
      </w:r>
    </w:p>
    <w:p w14:paraId="6286CA22" w14:textId="77777777" w:rsidR="00BE4E9F" w:rsidRDefault="00BE4E9F" w:rsidP="004B3B08">
      <w:pPr>
        <w:pStyle w:val="Heading20"/>
      </w:pPr>
      <w:r>
        <w:lastRenderedPageBreak/>
        <w:t>Investing and finance</w:t>
      </w:r>
    </w:p>
    <w:p w14:paraId="680556BC" w14:textId="77777777" w:rsidR="00BE4E9F" w:rsidRDefault="00BE4E9F">
      <w:r>
        <w:t>The Department is anticipating a $78 million increase in its net cash position in 2026-27 relative to the 2025-26 revised budget. This variance is mainly attributable to the amount of Sustainability Fund revenue receipts from the Municipal Industrial Waste Levy Fund and the scheduling of associated expenditure commitments within the financial year.</w:t>
      </w:r>
    </w:p>
    <w:p w14:paraId="2FDD6914" w14:textId="51FB9696" w:rsidR="00BE4E9F" w:rsidRDefault="00BE4E9F">
      <w:r>
        <w:t>Cash flows from investing activities primarily reflect payments for non-financial assets of $205 million, reflecting the Government</w:t>
      </w:r>
      <w:r w:rsidR="00527C8C">
        <w:t>’</w:t>
      </w:r>
      <w:r>
        <w:t xml:space="preserve">s continued asset investment in the environment and water sectors including asset projects funded in the </w:t>
      </w:r>
      <w:r w:rsidRPr="00353475">
        <w:rPr>
          <w:i/>
          <w:iCs/>
        </w:rPr>
        <w:t>2026-27 Budget</w:t>
      </w:r>
      <w:r>
        <w:t>:</w:t>
      </w:r>
    </w:p>
    <w:p w14:paraId="5C14E4A1" w14:textId="77777777" w:rsidR="00BE4E9F" w:rsidRPr="000D4279" w:rsidRDefault="00BE4E9F">
      <w:pPr>
        <w:pStyle w:val="ListBullet"/>
      </w:pPr>
      <w:r w:rsidRPr="000D4279">
        <w:t>Maintaining critical assets for emergency and land management</w:t>
      </w:r>
    </w:p>
    <w:p w14:paraId="2893CF74" w14:textId="77777777" w:rsidR="00BE4E9F" w:rsidRDefault="00BE4E9F">
      <w:pPr>
        <w:pStyle w:val="ListBullet"/>
      </w:pPr>
      <w:r w:rsidRPr="005C534C">
        <w:t xml:space="preserve">Preparing </w:t>
      </w:r>
      <w:r>
        <w:t xml:space="preserve">Forest Fire Management Victoria </w:t>
      </w:r>
      <w:r w:rsidRPr="005C534C">
        <w:t>emergency response assets for the bushfire season</w:t>
      </w:r>
      <w:r>
        <w:t>.</w:t>
      </w:r>
    </w:p>
    <w:p w14:paraId="498A5C3F" w14:textId="77777777" w:rsidR="00BE4E9F" w:rsidRDefault="00BE4E9F" w:rsidP="004B3B08">
      <w:pPr>
        <w:pStyle w:val="Heading20"/>
      </w:pPr>
      <w:r w:rsidRPr="00B80F7A">
        <w:t>Administered items statement</w:t>
      </w:r>
    </w:p>
    <w:p w14:paraId="5C01C52F" w14:textId="56F61EDB" w:rsidR="00BE4E9F" w:rsidRDefault="00BE4E9F">
      <w:r>
        <w:t>The Department is responsible for administering revenue on behalf of the State, including Victoria</w:t>
      </w:r>
      <w:r w:rsidR="00527C8C">
        <w:t>’</w:t>
      </w:r>
      <w:r>
        <w:t>s share of the Murray-Darling Basin Authority, Victorian Desalination Projects and Funding Victoria</w:t>
      </w:r>
      <w:r w:rsidR="00527C8C">
        <w:t>’</w:t>
      </w:r>
      <w:r>
        <w:t>s national energy market obligations.</w:t>
      </w:r>
    </w:p>
    <w:p w14:paraId="4AF69648" w14:textId="77777777" w:rsidR="00BE4E9F" w:rsidRDefault="00BE4E9F">
      <w:r>
        <w:t>Total administered income of the Department is expected to decrease by $19 million in 2026-27, compared with the 2025-26 revised budget. This is driven by funding provided by government for VicGrid operational costs, offset by a lower water order for the Victorian Desalination Project in 2025-26.</w:t>
      </w:r>
    </w:p>
    <w:p w14:paraId="70F02BCF" w14:textId="77777777" w:rsidR="00BE4E9F" w:rsidRPr="005444ED" w:rsidRDefault="00BE4E9F">
      <w:r>
        <w:t>Total administered expenses of the Department are expected to increase by $44 million in 2026-27, compared with the 2025-26 revised budget. The administered expenses of the department in 2025-26 are lower, primarily due to a lower water order placed by the Minister of Water from the Victorian Desalination Project.</w:t>
      </w:r>
    </w:p>
    <w:p w14:paraId="48CD945E" w14:textId="77777777" w:rsidR="00BE4E9F" w:rsidRDefault="00BE4E9F" w:rsidP="003B156A"/>
    <w:p w14:paraId="11C1B0D8" w14:textId="77777777" w:rsidR="00BE4E9F" w:rsidRDefault="00BE4E9F" w:rsidP="003B156A">
      <w:pPr>
        <w:keepLines w:val="0"/>
        <w:rPr>
          <w:rFonts w:asciiTheme="majorHAnsi" w:hAnsiTheme="majorHAnsi"/>
          <w:b/>
          <w:iCs/>
          <w:sz w:val="20"/>
          <w:szCs w:val="18"/>
        </w:rPr>
      </w:pPr>
      <w:r>
        <w:br w:type="page"/>
      </w:r>
    </w:p>
    <w:p w14:paraId="4EAA0803" w14:textId="77777777" w:rsidR="00BE4E9F" w:rsidRPr="00331B62" w:rsidRDefault="00BE4E9F" w:rsidP="00B045FD">
      <w:pPr>
        <w:pStyle w:val="TableHeading"/>
      </w:pPr>
      <w:r>
        <w:lastRenderedPageBreak/>
        <w:t xml:space="preserve">Table 3.2.1: </w:t>
      </w:r>
      <w:r>
        <w:tab/>
        <w:t>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ECA_OS|TableGroup:Chapter 3|MergedHeadingRow:1"/>
      </w:tblPr>
      <w:tblGrid>
        <w:gridCol w:w="4534"/>
        <w:gridCol w:w="794"/>
        <w:gridCol w:w="794"/>
        <w:gridCol w:w="794"/>
        <w:gridCol w:w="794"/>
      </w:tblGrid>
      <w:tr w:rsidR="00BE4E9F" w14:paraId="4EE545C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C02481C" w14:textId="77777777" w:rsidR="00BE4E9F" w:rsidRDefault="00BE4E9F">
            <w:pPr>
              <w:keepNext/>
            </w:pPr>
          </w:p>
        </w:tc>
        <w:tc>
          <w:tcPr>
            <w:tcW w:w="794" w:type="dxa"/>
            <w:tcBorders>
              <w:top w:val="single" w:sz="6" w:space="0" w:color="auto"/>
            </w:tcBorders>
          </w:tcPr>
          <w:p w14:paraId="2E953F0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2E9FB5E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401227E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1391794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69302DE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CB369C4" w14:textId="77777777" w:rsidR="00BE4E9F" w:rsidRDefault="00BE4E9F">
            <w:r>
              <w:rPr>
                <w:b/>
              </w:rPr>
              <w:t>Net result from continuing operations</w:t>
            </w:r>
          </w:p>
        </w:tc>
        <w:tc>
          <w:tcPr>
            <w:tcW w:w="794" w:type="dxa"/>
            <w:tcBorders>
              <w:top w:val="single" w:sz="6" w:space="0" w:color="auto"/>
            </w:tcBorders>
          </w:tcPr>
          <w:p w14:paraId="19ED69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3E42A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345507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2BB7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5476A41" w14:textId="77777777">
        <w:tc>
          <w:tcPr>
            <w:cnfStyle w:val="001000000000" w:firstRow="0" w:lastRow="0" w:firstColumn="1" w:lastColumn="0" w:oddVBand="0" w:evenVBand="0" w:oddHBand="0" w:evenHBand="0" w:firstRowFirstColumn="0" w:firstRowLastColumn="0" w:lastRowFirstColumn="0" w:lastRowLastColumn="0"/>
            <w:tcW w:w="4534" w:type="dxa"/>
          </w:tcPr>
          <w:p w14:paraId="785E846F" w14:textId="77777777" w:rsidR="00BE4E9F" w:rsidRDefault="00BE4E9F">
            <w:r>
              <w:rPr>
                <w:b/>
              </w:rPr>
              <w:t>Income from transactions</w:t>
            </w:r>
          </w:p>
        </w:tc>
        <w:tc>
          <w:tcPr>
            <w:tcW w:w="794" w:type="dxa"/>
          </w:tcPr>
          <w:p w14:paraId="5D0B7E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CEE950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7D725A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3CB31E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4D77C33" w14:textId="77777777">
        <w:tc>
          <w:tcPr>
            <w:cnfStyle w:val="001000000000" w:firstRow="0" w:lastRow="0" w:firstColumn="1" w:lastColumn="0" w:oddVBand="0" w:evenVBand="0" w:oddHBand="0" w:evenHBand="0" w:firstRowFirstColumn="0" w:firstRowLastColumn="0" w:lastRowFirstColumn="0" w:lastRowLastColumn="0"/>
            <w:tcW w:w="4534" w:type="dxa"/>
          </w:tcPr>
          <w:p w14:paraId="1FC3FD95" w14:textId="77777777" w:rsidR="00BE4E9F" w:rsidRDefault="00BE4E9F">
            <w:r>
              <w:t>Output appropriations</w:t>
            </w:r>
          </w:p>
        </w:tc>
        <w:tc>
          <w:tcPr>
            <w:tcW w:w="794" w:type="dxa"/>
          </w:tcPr>
          <w:p w14:paraId="3CE3F8EC" w14:textId="77777777" w:rsidR="00BE4E9F" w:rsidRDefault="00BE4E9F">
            <w:pPr>
              <w:cnfStyle w:val="000000000000" w:firstRow="0" w:lastRow="0" w:firstColumn="0" w:lastColumn="0" w:oddVBand="0" w:evenVBand="0" w:oddHBand="0" w:evenHBand="0" w:firstRowFirstColumn="0" w:firstRowLastColumn="0" w:lastRowFirstColumn="0" w:lastRowLastColumn="0"/>
            </w:pPr>
            <w:r>
              <w:t>2 339</w:t>
            </w:r>
          </w:p>
        </w:tc>
        <w:tc>
          <w:tcPr>
            <w:tcW w:w="794" w:type="dxa"/>
          </w:tcPr>
          <w:p w14:paraId="10D14DA1" w14:textId="77777777" w:rsidR="00BE4E9F" w:rsidRDefault="00BE4E9F">
            <w:pPr>
              <w:cnfStyle w:val="000000000000" w:firstRow="0" w:lastRow="0" w:firstColumn="0" w:lastColumn="0" w:oddVBand="0" w:evenVBand="0" w:oddHBand="0" w:evenHBand="0" w:firstRowFirstColumn="0" w:firstRowLastColumn="0" w:lastRowFirstColumn="0" w:lastRowLastColumn="0"/>
            </w:pPr>
            <w:r>
              <w:t>1 654</w:t>
            </w:r>
          </w:p>
        </w:tc>
        <w:tc>
          <w:tcPr>
            <w:tcW w:w="794" w:type="dxa"/>
          </w:tcPr>
          <w:p w14:paraId="489BCF70" w14:textId="77777777" w:rsidR="00BE4E9F" w:rsidRDefault="00BE4E9F">
            <w:pPr>
              <w:cnfStyle w:val="000000000000" w:firstRow="0" w:lastRow="0" w:firstColumn="0" w:lastColumn="0" w:oddVBand="0" w:evenVBand="0" w:oddHBand="0" w:evenHBand="0" w:firstRowFirstColumn="0" w:firstRowLastColumn="0" w:lastRowFirstColumn="0" w:lastRowLastColumn="0"/>
            </w:pPr>
            <w:r>
              <w:t>2 199</w:t>
            </w:r>
          </w:p>
        </w:tc>
        <w:tc>
          <w:tcPr>
            <w:tcW w:w="794" w:type="dxa"/>
          </w:tcPr>
          <w:p w14:paraId="1C71CD23" w14:textId="77777777" w:rsidR="00BE4E9F" w:rsidRDefault="00BE4E9F">
            <w:pPr>
              <w:cnfStyle w:val="000000000000" w:firstRow="0" w:lastRow="0" w:firstColumn="0" w:lastColumn="0" w:oddVBand="0" w:evenVBand="0" w:oddHBand="0" w:evenHBand="0" w:firstRowFirstColumn="0" w:firstRowLastColumn="0" w:lastRowFirstColumn="0" w:lastRowLastColumn="0"/>
            </w:pPr>
            <w:r>
              <w:t>1 671</w:t>
            </w:r>
          </w:p>
        </w:tc>
      </w:tr>
      <w:tr w:rsidR="00BE4E9F" w14:paraId="5BCFB317" w14:textId="77777777">
        <w:tc>
          <w:tcPr>
            <w:cnfStyle w:val="001000000000" w:firstRow="0" w:lastRow="0" w:firstColumn="1" w:lastColumn="0" w:oddVBand="0" w:evenVBand="0" w:oddHBand="0" w:evenHBand="0" w:firstRowFirstColumn="0" w:firstRowLastColumn="0" w:lastRowFirstColumn="0" w:lastRowLastColumn="0"/>
            <w:tcW w:w="4534" w:type="dxa"/>
          </w:tcPr>
          <w:p w14:paraId="69C48B1D" w14:textId="77777777" w:rsidR="00BE4E9F" w:rsidRDefault="00BE4E9F">
            <w:r>
              <w:t>Special appropriations</w:t>
            </w:r>
          </w:p>
        </w:tc>
        <w:tc>
          <w:tcPr>
            <w:tcW w:w="794" w:type="dxa"/>
          </w:tcPr>
          <w:p w14:paraId="3419C887"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5C2EB99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928178"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1A7D8122"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60859A1C" w14:textId="77777777">
        <w:tc>
          <w:tcPr>
            <w:cnfStyle w:val="001000000000" w:firstRow="0" w:lastRow="0" w:firstColumn="1" w:lastColumn="0" w:oddVBand="0" w:evenVBand="0" w:oddHBand="0" w:evenHBand="0" w:firstRowFirstColumn="0" w:firstRowLastColumn="0" w:lastRowFirstColumn="0" w:lastRowLastColumn="0"/>
            <w:tcW w:w="4534" w:type="dxa"/>
          </w:tcPr>
          <w:p w14:paraId="4A166CF8" w14:textId="77777777" w:rsidR="00BE4E9F" w:rsidRDefault="00BE4E9F">
            <w:r>
              <w:t>Interest income</w:t>
            </w:r>
          </w:p>
        </w:tc>
        <w:tc>
          <w:tcPr>
            <w:tcW w:w="794" w:type="dxa"/>
          </w:tcPr>
          <w:p w14:paraId="595F4A59"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37B41385"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125DB155"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2F68BF74"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r>
      <w:tr w:rsidR="00BE4E9F" w14:paraId="6E42FDFD" w14:textId="77777777">
        <w:tc>
          <w:tcPr>
            <w:cnfStyle w:val="001000000000" w:firstRow="0" w:lastRow="0" w:firstColumn="1" w:lastColumn="0" w:oddVBand="0" w:evenVBand="0" w:oddHBand="0" w:evenHBand="0" w:firstRowFirstColumn="0" w:firstRowLastColumn="0" w:lastRowFirstColumn="0" w:lastRowLastColumn="0"/>
            <w:tcW w:w="4534" w:type="dxa"/>
          </w:tcPr>
          <w:p w14:paraId="0075FD44" w14:textId="77777777" w:rsidR="00BE4E9F" w:rsidRDefault="00BE4E9F">
            <w:r>
              <w:t>Sales of goods and services</w:t>
            </w:r>
          </w:p>
        </w:tc>
        <w:tc>
          <w:tcPr>
            <w:tcW w:w="794" w:type="dxa"/>
          </w:tcPr>
          <w:p w14:paraId="4981CC0E" w14:textId="77777777" w:rsidR="00BE4E9F" w:rsidRDefault="00BE4E9F">
            <w:pPr>
              <w:cnfStyle w:val="000000000000" w:firstRow="0" w:lastRow="0" w:firstColumn="0" w:lastColumn="0" w:oddVBand="0" w:evenVBand="0" w:oddHBand="0" w:evenHBand="0" w:firstRowFirstColumn="0" w:firstRowLastColumn="0" w:lastRowFirstColumn="0" w:lastRowLastColumn="0"/>
            </w:pPr>
            <w:r>
              <w:t>158</w:t>
            </w:r>
          </w:p>
        </w:tc>
        <w:tc>
          <w:tcPr>
            <w:tcW w:w="794" w:type="dxa"/>
          </w:tcPr>
          <w:p w14:paraId="137E1154" w14:textId="77777777" w:rsidR="00BE4E9F" w:rsidRDefault="00BE4E9F">
            <w:pPr>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666B7318" w14:textId="77777777" w:rsidR="00BE4E9F" w:rsidRDefault="00BE4E9F">
            <w:pPr>
              <w:cnfStyle w:val="000000000000" w:firstRow="0" w:lastRow="0" w:firstColumn="0" w:lastColumn="0" w:oddVBand="0" w:evenVBand="0" w:oddHBand="0" w:evenHBand="0" w:firstRowFirstColumn="0" w:firstRowLastColumn="0" w:lastRowFirstColumn="0" w:lastRowLastColumn="0"/>
            </w:pPr>
            <w:r>
              <w:t>207</w:t>
            </w:r>
          </w:p>
        </w:tc>
        <w:tc>
          <w:tcPr>
            <w:tcW w:w="794" w:type="dxa"/>
          </w:tcPr>
          <w:p w14:paraId="432B46AC" w14:textId="77777777" w:rsidR="00BE4E9F" w:rsidRDefault="00BE4E9F">
            <w:pPr>
              <w:cnfStyle w:val="000000000000" w:firstRow="0" w:lastRow="0" w:firstColumn="0" w:lastColumn="0" w:oddVBand="0" w:evenVBand="0" w:oddHBand="0" w:evenHBand="0" w:firstRowFirstColumn="0" w:firstRowLastColumn="0" w:lastRowFirstColumn="0" w:lastRowLastColumn="0"/>
            </w:pPr>
            <w:r>
              <w:t>174</w:t>
            </w:r>
          </w:p>
        </w:tc>
      </w:tr>
      <w:tr w:rsidR="00BE4E9F" w14:paraId="31763CAE" w14:textId="77777777">
        <w:tc>
          <w:tcPr>
            <w:cnfStyle w:val="001000000000" w:firstRow="0" w:lastRow="0" w:firstColumn="1" w:lastColumn="0" w:oddVBand="0" w:evenVBand="0" w:oddHBand="0" w:evenHBand="0" w:firstRowFirstColumn="0" w:firstRowLastColumn="0" w:lastRowFirstColumn="0" w:lastRowLastColumn="0"/>
            <w:tcW w:w="4534" w:type="dxa"/>
          </w:tcPr>
          <w:p w14:paraId="1B16B405" w14:textId="77777777" w:rsidR="00BE4E9F" w:rsidRDefault="00BE4E9F">
            <w:r>
              <w:t>Grants</w:t>
            </w:r>
          </w:p>
        </w:tc>
        <w:tc>
          <w:tcPr>
            <w:tcW w:w="794" w:type="dxa"/>
          </w:tcPr>
          <w:p w14:paraId="5104E6E0"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441A0F05"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36BEFF05" w14:textId="77777777" w:rsidR="00BE4E9F" w:rsidRDefault="00BE4E9F">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584A323D"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7B3C1ADF" w14:textId="77777777">
        <w:tc>
          <w:tcPr>
            <w:cnfStyle w:val="001000000000" w:firstRow="0" w:lastRow="0" w:firstColumn="1" w:lastColumn="0" w:oddVBand="0" w:evenVBand="0" w:oddHBand="0" w:evenHBand="0" w:firstRowFirstColumn="0" w:firstRowLastColumn="0" w:lastRowFirstColumn="0" w:lastRowLastColumn="0"/>
            <w:tcW w:w="4534" w:type="dxa"/>
          </w:tcPr>
          <w:p w14:paraId="2002B5FB" w14:textId="77777777" w:rsidR="00BE4E9F" w:rsidRDefault="00BE4E9F">
            <w:r>
              <w:t xml:space="preserve">Fair value of assets and services received free of charge </w:t>
            </w:r>
            <w:r>
              <w:br/>
              <w:t>or for nominal consideration</w:t>
            </w:r>
          </w:p>
        </w:tc>
        <w:tc>
          <w:tcPr>
            <w:tcW w:w="794" w:type="dxa"/>
          </w:tcPr>
          <w:p w14:paraId="230C1EB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3027B91"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314B288B"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2B5F1F2F"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2198733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BDFE42F" w14:textId="77777777" w:rsidR="00BE4E9F" w:rsidRDefault="00BE4E9F">
            <w:r>
              <w:t>Other revenue and income</w:t>
            </w:r>
          </w:p>
        </w:tc>
        <w:tc>
          <w:tcPr>
            <w:tcW w:w="794" w:type="dxa"/>
            <w:tcBorders>
              <w:bottom w:val="single" w:sz="6" w:space="0" w:color="auto"/>
            </w:tcBorders>
          </w:tcPr>
          <w:p w14:paraId="6741AC9F" w14:textId="77777777" w:rsidR="00BE4E9F" w:rsidRDefault="00BE4E9F">
            <w:pPr>
              <w:cnfStyle w:val="000000000000" w:firstRow="0" w:lastRow="0" w:firstColumn="0" w:lastColumn="0" w:oddVBand="0" w:evenVBand="0" w:oddHBand="0" w:evenHBand="0" w:firstRowFirstColumn="0" w:firstRowLastColumn="0" w:lastRowFirstColumn="0" w:lastRowLastColumn="0"/>
            </w:pPr>
            <w:r>
              <w:t>672</w:t>
            </w:r>
          </w:p>
        </w:tc>
        <w:tc>
          <w:tcPr>
            <w:tcW w:w="794" w:type="dxa"/>
            <w:tcBorders>
              <w:bottom w:val="single" w:sz="6" w:space="0" w:color="auto"/>
            </w:tcBorders>
          </w:tcPr>
          <w:p w14:paraId="5D884FE3" w14:textId="77777777" w:rsidR="00BE4E9F" w:rsidRDefault="00BE4E9F">
            <w:pPr>
              <w:cnfStyle w:val="000000000000" w:firstRow="0" w:lastRow="0" w:firstColumn="0" w:lastColumn="0" w:oddVBand="0" w:evenVBand="0" w:oddHBand="0" w:evenHBand="0" w:firstRowFirstColumn="0" w:firstRowLastColumn="0" w:lastRowFirstColumn="0" w:lastRowLastColumn="0"/>
            </w:pPr>
            <w:r>
              <w:t>822</w:t>
            </w:r>
          </w:p>
        </w:tc>
        <w:tc>
          <w:tcPr>
            <w:tcW w:w="794" w:type="dxa"/>
            <w:tcBorders>
              <w:bottom w:val="single" w:sz="6" w:space="0" w:color="auto"/>
            </w:tcBorders>
          </w:tcPr>
          <w:p w14:paraId="516DA888" w14:textId="77777777" w:rsidR="00BE4E9F" w:rsidRDefault="00BE4E9F">
            <w:pPr>
              <w:cnfStyle w:val="000000000000" w:firstRow="0" w:lastRow="0" w:firstColumn="0" w:lastColumn="0" w:oddVBand="0" w:evenVBand="0" w:oddHBand="0" w:evenHBand="0" w:firstRowFirstColumn="0" w:firstRowLastColumn="0" w:lastRowFirstColumn="0" w:lastRowLastColumn="0"/>
            </w:pPr>
            <w:r>
              <w:t>817</w:t>
            </w:r>
          </w:p>
        </w:tc>
        <w:tc>
          <w:tcPr>
            <w:tcW w:w="794" w:type="dxa"/>
            <w:tcBorders>
              <w:bottom w:val="single" w:sz="6" w:space="0" w:color="auto"/>
            </w:tcBorders>
          </w:tcPr>
          <w:p w14:paraId="76E746EA" w14:textId="77777777" w:rsidR="00BE4E9F" w:rsidRDefault="00BE4E9F">
            <w:pPr>
              <w:cnfStyle w:val="000000000000" w:firstRow="0" w:lastRow="0" w:firstColumn="0" w:lastColumn="0" w:oddVBand="0" w:evenVBand="0" w:oddHBand="0" w:evenHBand="0" w:firstRowFirstColumn="0" w:firstRowLastColumn="0" w:lastRowFirstColumn="0" w:lastRowLastColumn="0"/>
            </w:pPr>
            <w:r>
              <w:t>877</w:t>
            </w:r>
          </w:p>
        </w:tc>
      </w:tr>
      <w:tr w:rsidR="00BE4E9F" w14:paraId="5C281F1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089210E" w14:textId="77777777" w:rsidR="00BE4E9F" w:rsidRDefault="00BE4E9F">
            <w:r>
              <w:rPr>
                <w:b/>
              </w:rPr>
              <w:t>Total revenue and income from transactions</w:t>
            </w:r>
          </w:p>
        </w:tc>
        <w:tc>
          <w:tcPr>
            <w:tcW w:w="794" w:type="dxa"/>
            <w:tcBorders>
              <w:top w:val="single" w:sz="6" w:space="0" w:color="auto"/>
            </w:tcBorders>
          </w:tcPr>
          <w:p w14:paraId="57C5FD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3 256</w:t>
            </w:r>
          </w:p>
        </w:tc>
        <w:tc>
          <w:tcPr>
            <w:tcW w:w="794" w:type="dxa"/>
            <w:tcBorders>
              <w:top w:val="single" w:sz="6" w:space="0" w:color="auto"/>
            </w:tcBorders>
          </w:tcPr>
          <w:p w14:paraId="61A0314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2 710</w:t>
            </w:r>
          </w:p>
        </w:tc>
        <w:tc>
          <w:tcPr>
            <w:tcW w:w="794" w:type="dxa"/>
            <w:tcBorders>
              <w:top w:val="single" w:sz="6" w:space="0" w:color="auto"/>
            </w:tcBorders>
          </w:tcPr>
          <w:p w14:paraId="598E58B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3 360</w:t>
            </w:r>
          </w:p>
        </w:tc>
        <w:tc>
          <w:tcPr>
            <w:tcW w:w="794" w:type="dxa"/>
            <w:tcBorders>
              <w:top w:val="single" w:sz="6" w:space="0" w:color="auto"/>
            </w:tcBorders>
          </w:tcPr>
          <w:p w14:paraId="44ED3C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2 825</w:t>
            </w:r>
          </w:p>
        </w:tc>
      </w:tr>
      <w:tr w:rsidR="00BE4E9F" w14:paraId="6CB4E31E" w14:textId="77777777">
        <w:tc>
          <w:tcPr>
            <w:cnfStyle w:val="001000000000" w:firstRow="0" w:lastRow="0" w:firstColumn="1" w:lastColumn="0" w:oddVBand="0" w:evenVBand="0" w:oddHBand="0" w:evenHBand="0" w:firstRowFirstColumn="0" w:firstRowLastColumn="0" w:lastRowFirstColumn="0" w:lastRowLastColumn="0"/>
            <w:tcW w:w="4534" w:type="dxa"/>
          </w:tcPr>
          <w:p w14:paraId="0A3EA209" w14:textId="77777777" w:rsidR="00BE4E9F" w:rsidRDefault="00BE4E9F">
            <w:r>
              <w:rPr>
                <w:b/>
              </w:rPr>
              <w:t>Expenses from transactions</w:t>
            </w:r>
          </w:p>
        </w:tc>
        <w:tc>
          <w:tcPr>
            <w:tcW w:w="794" w:type="dxa"/>
          </w:tcPr>
          <w:p w14:paraId="1FDAE87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C151C1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0E33F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90129F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06562E4" w14:textId="77777777">
        <w:tc>
          <w:tcPr>
            <w:cnfStyle w:val="001000000000" w:firstRow="0" w:lastRow="0" w:firstColumn="1" w:lastColumn="0" w:oddVBand="0" w:evenVBand="0" w:oddHBand="0" w:evenHBand="0" w:firstRowFirstColumn="0" w:firstRowLastColumn="0" w:lastRowFirstColumn="0" w:lastRowLastColumn="0"/>
            <w:tcW w:w="4534" w:type="dxa"/>
          </w:tcPr>
          <w:p w14:paraId="7279DAAD" w14:textId="77777777" w:rsidR="00BE4E9F" w:rsidRDefault="00BE4E9F">
            <w:r>
              <w:t>Employee benefits</w:t>
            </w:r>
          </w:p>
        </w:tc>
        <w:tc>
          <w:tcPr>
            <w:tcW w:w="794" w:type="dxa"/>
          </w:tcPr>
          <w:p w14:paraId="47C70486" w14:textId="77777777" w:rsidR="00BE4E9F" w:rsidRDefault="00BE4E9F">
            <w:pPr>
              <w:cnfStyle w:val="000000000000" w:firstRow="0" w:lastRow="0" w:firstColumn="0" w:lastColumn="0" w:oddVBand="0" w:evenVBand="0" w:oddHBand="0" w:evenHBand="0" w:firstRowFirstColumn="0" w:firstRowLastColumn="0" w:lastRowFirstColumn="0" w:lastRowLastColumn="0"/>
            </w:pPr>
            <w:r>
              <w:t>1 008</w:t>
            </w:r>
          </w:p>
        </w:tc>
        <w:tc>
          <w:tcPr>
            <w:tcW w:w="794" w:type="dxa"/>
          </w:tcPr>
          <w:p w14:paraId="39057540" w14:textId="77777777" w:rsidR="00BE4E9F" w:rsidRDefault="00BE4E9F">
            <w:pPr>
              <w:cnfStyle w:val="000000000000" w:firstRow="0" w:lastRow="0" w:firstColumn="0" w:lastColumn="0" w:oddVBand="0" w:evenVBand="0" w:oddHBand="0" w:evenHBand="0" w:firstRowFirstColumn="0" w:firstRowLastColumn="0" w:lastRowFirstColumn="0" w:lastRowLastColumn="0"/>
            </w:pPr>
            <w:r>
              <w:t>755</w:t>
            </w:r>
          </w:p>
        </w:tc>
        <w:tc>
          <w:tcPr>
            <w:tcW w:w="794" w:type="dxa"/>
          </w:tcPr>
          <w:p w14:paraId="216FF9A9" w14:textId="77777777" w:rsidR="00BE4E9F" w:rsidRDefault="00BE4E9F">
            <w:pPr>
              <w:cnfStyle w:val="000000000000" w:firstRow="0" w:lastRow="0" w:firstColumn="0" w:lastColumn="0" w:oddVBand="0" w:evenVBand="0" w:oddHBand="0" w:evenHBand="0" w:firstRowFirstColumn="0" w:firstRowLastColumn="0" w:lastRowFirstColumn="0" w:lastRowLastColumn="0"/>
            </w:pPr>
            <w:r>
              <w:t>946</w:t>
            </w:r>
          </w:p>
        </w:tc>
        <w:tc>
          <w:tcPr>
            <w:tcW w:w="794" w:type="dxa"/>
          </w:tcPr>
          <w:p w14:paraId="5FC980F7" w14:textId="77777777" w:rsidR="00BE4E9F" w:rsidRDefault="00BE4E9F">
            <w:pPr>
              <w:cnfStyle w:val="000000000000" w:firstRow="0" w:lastRow="0" w:firstColumn="0" w:lastColumn="0" w:oddVBand="0" w:evenVBand="0" w:oddHBand="0" w:evenHBand="0" w:firstRowFirstColumn="0" w:firstRowLastColumn="0" w:lastRowFirstColumn="0" w:lastRowLastColumn="0"/>
            </w:pPr>
            <w:r>
              <w:t>842</w:t>
            </w:r>
          </w:p>
        </w:tc>
      </w:tr>
      <w:tr w:rsidR="00BE4E9F" w14:paraId="7960D635" w14:textId="77777777">
        <w:tc>
          <w:tcPr>
            <w:cnfStyle w:val="001000000000" w:firstRow="0" w:lastRow="0" w:firstColumn="1" w:lastColumn="0" w:oddVBand="0" w:evenVBand="0" w:oddHBand="0" w:evenHBand="0" w:firstRowFirstColumn="0" w:firstRowLastColumn="0" w:lastRowFirstColumn="0" w:lastRowLastColumn="0"/>
            <w:tcW w:w="4534" w:type="dxa"/>
          </w:tcPr>
          <w:p w14:paraId="5C8F9287" w14:textId="77777777" w:rsidR="00BE4E9F" w:rsidRDefault="00BE4E9F">
            <w:r>
              <w:t>Depreciation</w:t>
            </w:r>
          </w:p>
        </w:tc>
        <w:tc>
          <w:tcPr>
            <w:tcW w:w="794" w:type="dxa"/>
          </w:tcPr>
          <w:p w14:paraId="0AF52CBF" w14:textId="77777777" w:rsidR="00BE4E9F" w:rsidRDefault="00BE4E9F">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7AC25DD8" w14:textId="77777777" w:rsidR="00BE4E9F" w:rsidRDefault="00BE4E9F">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0D972C18" w14:textId="77777777" w:rsidR="00BE4E9F" w:rsidRDefault="00BE4E9F">
            <w:pPr>
              <w:cnfStyle w:val="000000000000" w:firstRow="0" w:lastRow="0" w:firstColumn="0" w:lastColumn="0" w:oddVBand="0" w:evenVBand="0" w:oddHBand="0" w:evenHBand="0" w:firstRowFirstColumn="0" w:firstRowLastColumn="0" w:lastRowFirstColumn="0" w:lastRowLastColumn="0"/>
            </w:pPr>
            <w:r>
              <w:t>125</w:t>
            </w:r>
          </w:p>
        </w:tc>
        <w:tc>
          <w:tcPr>
            <w:tcW w:w="794" w:type="dxa"/>
          </w:tcPr>
          <w:p w14:paraId="7B835BAC"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r>
      <w:tr w:rsidR="00BE4E9F" w14:paraId="70C7FCFE" w14:textId="77777777">
        <w:tc>
          <w:tcPr>
            <w:cnfStyle w:val="001000000000" w:firstRow="0" w:lastRow="0" w:firstColumn="1" w:lastColumn="0" w:oddVBand="0" w:evenVBand="0" w:oddHBand="0" w:evenHBand="0" w:firstRowFirstColumn="0" w:firstRowLastColumn="0" w:lastRowFirstColumn="0" w:lastRowLastColumn="0"/>
            <w:tcW w:w="4534" w:type="dxa"/>
          </w:tcPr>
          <w:p w14:paraId="1306B1DB" w14:textId="77777777" w:rsidR="00BE4E9F" w:rsidRDefault="00BE4E9F">
            <w:r>
              <w:t>Interest expense</w:t>
            </w:r>
          </w:p>
        </w:tc>
        <w:tc>
          <w:tcPr>
            <w:tcW w:w="794" w:type="dxa"/>
          </w:tcPr>
          <w:p w14:paraId="02E1E91E"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2FB8CD1C"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5FA18144"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51E8F33B"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3E302821" w14:textId="77777777">
        <w:tc>
          <w:tcPr>
            <w:cnfStyle w:val="001000000000" w:firstRow="0" w:lastRow="0" w:firstColumn="1" w:lastColumn="0" w:oddVBand="0" w:evenVBand="0" w:oddHBand="0" w:evenHBand="0" w:firstRowFirstColumn="0" w:firstRowLastColumn="0" w:lastRowFirstColumn="0" w:lastRowLastColumn="0"/>
            <w:tcW w:w="4534" w:type="dxa"/>
          </w:tcPr>
          <w:p w14:paraId="43417EF4" w14:textId="77777777" w:rsidR="00BE4E9F" w:rsidRDefault="00BE4E9F">
            <w:r>
              <w:t>Grant expense</w:t>
            </w:r>
          </w:p>
        </w:tc>
        <w:tc>
          <w:tcPr>
            <w:tcW w:w="794" w:type="dxa"/>
          </w:tcPr>
          <w:p w14:paraId="42B03906" w14:textId="77777777" w:rsidR="00BE4E9F" w:rsidRDefault="00BE4E9F">
            <w:pPr>
              <w:cnfStyle w:val="000000000000" w:firstRow="0" w:lastRow="0" w:firstColumn="0" w:lastColumn="0" w:oddVBand="0" w:evenVBand="0" w:oddHBand="0" w:evenHBand="0" w:firstRowFirstColumn="0" w:firstRowLastColumn="0" w:lastRowFirstColumn="0" w:lastRowLastColumn="0"/>
            </w:pPr>
            <w:r>
              <w:t>1 082</w:t>
            </w:r>
          </w:p>
        </w:tc>
        <w:tc>
          <w:tcPr>
            <w:tcW w:w="794" w:type="dxa"/>
          </w:tcPr>
          <w:p w14:paraId="7D88619C" w14:textId="77777777" w:rsidR="00BE4E9F" w:rsidRDefault="00BE4E9F">
            <w:pPr>
              <w:cnfStyle w:val="000000000000" w:firstRow="0" w:lastRow="0" w:firstColumn="0" w:lastColumn="0" w:oddVBand="0" w:evenVBand="0" w:oddHBand="0" w:evenHBand="0" w:firstRowFirstColumn="0" w:firstRowLastColumn="0" w:lastRowFirstColumn="0" w:lastRowLastColumn="0"/>
            </w:pPr>
            <w:r>
              <w:t>1 056</w:t>
            </w:r>
          </w:p>
        </w:tc>
        <w:tc>
          <w:tcPr>
            <w:tcW w:w="794" w:type="dxa"/>
          </w:tcPr>
          <w:p w14:paraId="741593FB" w14:textId="77777777" w:rsidR="00BE4E9F" w:rsidRDefault="00BE4E9F">
            <w:pPr>
              <w:cnfStyle w:val="000000000000" w:firstRow="0" w:lastRow="0" w:firstColumn="0" w:lastColumn="0" w:oddVBand="0" w:evenVBand="0" w:oddHBand="0" w:evenHBand="0" w:firstRowFirstColumn="0" w:firstRowLastColumn="0" w:lastRowFirstColumn="0" w:lastRowLastColumn="0"/>
            </w:pPr>
            <w:r>
              <w:t>1 409</w:t>
            </w:r>
          </w:p>
        </w:tc>
        <w:tc>
          <w:tcPr>
            <w:tcW w:w="794" w:type="dxa"/>
          </w:tcPr>
          <w:p w14:paraId="7ADAFD31" w14:textId="77777777" w:rsidR="00BE4E9F" w:rsidRDefault="00BE4E9F">
            <w:pPr>
              <w:cnfStyle w:val="000000000000" w:firstRow="0" w:lastRow="0" w:firstColumn="0" w:lastColumn="0" w:oddVBand="0" w:evenVBand="0" w:oddHBand="0" w:evenHBand="0" w:firstRowFirstColumn="0" w:firstRowLastColumn="0" w:lastRowFirstColumn="0" w:lastRowLastColumn="0"/>
            </w:pPr>
            <w:r>
              <w:t>1 076</w:t>
            </w:r>
          </w:p>
        </w:tc>
      </w:tr>
      <w:tr w:rsidR="00BE4E9F" w14:paraId="2E5C410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880400C" w14:textId="77777777" w:rsidR="00BE4E9F" w:rsidRDefault="00BE4E9F">
            <w:r>
              <w:t>Other operating expenses</w:t>
            </w:r>
          </w:p>
        </w:tc>
        <w:tc>
          <w:tcPr>
            <w:tcW w:w="794" w:type="dxa"/>
            <w:tcBorders>
              <w:bottom w:val="single" w:sz="6" w:space="0" w:color="auto"/>
            </w:tcBorders>
          </w:tcPr>
          <w:p w14:paraId="4B25DFD4" w14:textId="77777777" w:rsidR="00BE4E9F" w:rsidRDefault="00BE4E9F">
            <w:pPr>
              <w:cnfStyle w:val="000000000000" w:firstRow="0" w:lastRow="0" w:firstColumn="0" w:lastColumn="0" w:oddVBand="0" w:evenVBand="0" w:oddHBand="0" w:evenHBand="0" w:firstRowFirstColumn="0" w:firstRowLastColumn="0" w:lastRowFirstColumn="0" w:lastRowLastColumn="0"/>
            </w:pPr>
            <w:r>
              <w:t>921</w:t>
            </w:r>
          </w:p>
        </w:tc>
        <w:tc>
          <w:tcPr>
            <w:tcW w:w="794" w:type="dxa"/>
            <w:tcBorders>
              <w:bottom w:val="single" w:sz="6" w:space="0" w:color="auto"/>
            </w:tcBorders>
          </w:tcPr>
          <w:p w14:paraId="0708AF32" w14:textId="77777777" w:rsidR="00BE4E9F" w:rsidRDefault="00BE4E9F">
            <w:pPr>
              <w:cnfStyle w:val="000000000000" w:firstRow="0" w:lastRow="0" w:firstColumn="0" w:lastColumn="0" w:oddVBand="0" w:evenVBand="0" w:oddHBand="0" w:evenHBand="0" w:firstRowFirstColumn="0" w:firstRowLastColumn="0" w:lastRowFirstColumn="0" w:lastRowLastColumn="0"/>
            </w:pPr>
            <w:r>
              <w:t>679</w:t>
            </w:r>
          </w:p>
        </w:tc>
        <w:tc>
          <w:tcPr>
            <w:tcW w:w="794" w:type="dxa"/>
            <w:tcBorders>
              <w:bottom w:val="single" w:sz="6" w:space="0" w:color="auto"/>
            </w:tcBorders>
          </w:tcPr>
          <w:p w14:paraId="7335C935" w14:textId="77777777" w:rsidR="00BE4E9F" w:rsidRDefault="00BE4E9F">
            <w:pPr>
              <w:cnfStyle w:val="000000000000" w:firstRow="0" w:lastRow="0" w:firstColumn="0" w:lastColumn="0" w:oddVBand="0" w:evenVBand="0" w:oddHBand="0" w:evenHBand="0" w:firstRowFirstColumn="0" w:firstRowLastColumn="0" w:lastRowFirstColumn="0" w:lastRowLastColumn="0"/>
            </w:pPr>
            <w:r>
              <w:t>842</w:t>
            </w:r>
          </w:p>
        </w:tc>
        <w:tc>
          <w:tcPr>
            <w:tcW w:w="794" w:type="dxa"/>
            <w:tcBorders>
              <w:bottom w:val="single" w:sz="6" w:space="0" w:color="auto"/>
            </w:tcBorders>
          </w:tcPr>
          <w:p w14:paraId="7174F15C" w14:textId="77777777" w:rsidR="00BE4E9F" w:rsidRDefault="00BE4E9F">
            <w:pPr>
              <w:cnfStyle w:val="000000000000" w:firstRow="0" w:lastRow="0" w:firstColumn="0" w:lastColumn="0" w:oddVBand="0" w:evenVBand="0" w:oddHBand="0" w:evenHBand="0" w:firstRowFirstColumn="0" w:firstRowLastColumn="0" w:lastRowFirstColumn="0" w:lastRowLastColumn="0"/>
            </w:pPr>
            <w:r>
              <w:t>683</w:t>
            </w:r>
          </w:p>
        </w:tc>
      </w:tr>
      <w:tr w:rsidR="00BE4E9F" w14:paraId="0B67944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4382F1F" w14:textId="77777777" w:rsidR="00BE4E9F" w:rsidRDefault="00BE4E9F">
            <w:r>
              <w:rPr>
                <w:b/>
              </w:rPr>
              <w:t>Total expenses from transactions</w:t>
            </w:r>
          </w:p>
        </w:tc>
        <w:tc>
          <w:tcPr>
            <w:tcW w:w="794" w:type="dxa"/>
            <w:tcBorders>
              <w:top w:val="single" w:sz="6" w:space="0" w:color="auto"/>
              <w:bottom w:val="single" w:sz="6" w:space="0" w:color="auto"/>
            </w:tcBorders>
          </w:tcPr>
          <w:p w14:paraId="1A746FD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3 172</w:t>
            </w:r>
          </w:p>
        </w:tc>
        <w:tc>
          <w:tcPr>
            <w:tcW w:w="794" w:type="dxa"/>
            <w:tcBorders>
              <w:top w:val="single" w:sz="6" w:space="0" w:color="auto"/>
              <w:bottom w:val="single" w:sz="6" w:space="0" w:color="auto"/>
            </w:tcBorders>
          </w:tcPr>
          <w:p w14:paraId="7FF41C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2 650</w:t>
            </w:r>
          </w:p>
        </w:tc>
        <w:tc>
          <w:tcPr>
            <w:tcW w:w="794" w:type="dxa"/>
            <w:tcBorders>
              <w:top w:val="single" w:sz="6" w:space="0" w:color="auto"/>
              <w:bottom w:val="single" w:sz="6" w:space="0" w:color="auto"/>
            </w:tcBorders>
          </w:tcPr>
          <w:p w14:paraId="52EB6D4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3 353</w:t>
            </w:r>
          </w:p>
        </w:tc>
        <w:tc>
          <w:tcPr>
            <w:tcW w:w="794" w:type="dxa"/>
            <w:tcBorders>
              <w:top w:val="single" w:sz="6" w:space="0" w:color="auto"/>
              <w:bottom w:val="single" w:sz="6" w:space="0" w:color="auto"/>
            </w:tcBorders>
          </w:tcPr>
          <w:p w14:paraId="2CCB39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2 751</w:t>
            </w:r>
          </w:p>
        </w:tc>
      </w:tr>
      <w:tr w:rsidR="00BE4E9F" w14:paraId="37E801B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FB0DED5"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5F6166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84</w:t>
            </w:r>
          </w:p>
        </w:tc>
        <w:tc>
          <w:tcPr>
            <w:tcW w:w="794" w:type="dxa"/>
            <w:tcBorders>
              <w:top w:val="single" w:sz="6" w:space="0" w:color="auto"/>
              <w:bottom w:val="single" w:sz="12" w:space="0" w:color="auto"/>
            </w:tcBorders>
          </w:tcPr>
          <w:p w14:paraId="369A7D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60</w:t>
            </w:r>
          </w:p>
        </w:tc>
        <w:tc>
          <w:tcPr>
            <w:tcW w:w="794" w:type="dxa"/>
            <w:tcBorders>
              <w:top w:val="single" w:sz="6" w:space="0" w:color="auto"/>
              <w:bottom w:val="single" w:sz="12" w:space="0" w:color="auto"/>
            </w:tcBorders>
          </w:tcPr>
          <w:p w14:paraId="5FD45D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7107161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73</w:t>
            </w:r>
          </w:p>
        </w:tc>
      </w:tr>
      <w:tr w:rsidR="00BE4E9F" w14:paraId="632E216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A95D51E" w14:textId="77777777" w:rsidR="00BE4E9F" w:rsidRDefault="00BE4E9F">
            <w:r>
              <w:rPr>
                <w:b/>
              </w:rPr>
              <w:t>Other economic flows included in net result</w:t>
            </w:r>
          </w:p>
        </w:tc>
        <w:tc>
          <w:tcPr>
            <w:tcW w:w="794" w:type="dxa"/>
            <w:tcBorders>
              <w:top w:val="single" w:sz="0" w:space="0" w:color="auto"/>
            </w:tcBorders>
          </w:tcPr>
          <w:p w14:paraId="411DB6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BE9FF2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AEE4E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33A6B2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8543B14" w14:textId="77777777">
        <w:tc>
          <w:tcPr>
            <w:cnfStyle w:val="001000000000" w:firstRow="0" w:lastRow="0" w:firstColumn="1" w:lastColumn="0" w:oddVBand="0" w:evenVBand="0" w:oddHBand="0" w:evenHBand="0" w:firstRowFirstColumn="0" w:firstRowLastColumn="0" w:lastRowFirstColumn="0" w:lastRowLastColumn="0"/>
            <w:tcW w:w="4534" w:type="dxa"/>
          </w:tcPr>
          <w:p w14:paraId="7BC3F22F" w14:textId="77777777" w:rsidR="00BE4E9F" w:rsidRDefault="00BE4E9F">
            <w:r>
              <w:t>Net gain/(loss) on disposal of non</w:t>
            </w:r>
            <w:r>
              <w:noBreakHyphen/>
              <w:t>financial assets</w:t>
            </w:r>
          </w:p>
        </w:tc>
        <w:tc>
          <w:tcPr>
            <w:tcW w:w="794" w:type="dxa"/>
          </w:tcPr>
          <w:p w14:paraId="272EF4C1"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4F70575F"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23D4A763"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30264C92"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5278DAEA" w14:textId="77777777">
        <w:tc>
          <w:tcPr>
            <w:cnfStyle w:val="001000000000" w:firstRow="0" w:lastRow="0" w:firstColumn="1" w:lastColumn="0" w:oddVBand="0" w:evenVBand="0" w:oddHBand="0" w:evenHBand="0" w:firstRowFirstColumn="0" w:firstRowLastColumn="0" w:lastRowFirstColumn="0" w:lastRowLastColumn="0"/>
            <w:tcW w:w="4534" w:type="dxa"/>
          </w:tcPr>
          <w:p w14:paraId="626B5763" w14:textId="77777777" w:rsidR="00BE4E9F" w:rsidRDefault="00BE4E9F">
            <w:r>
              <w:t>Net gain/(loss) on financial instruments and statutory receivables/payables</w:t>
            </w:r>
          </w:p>
        </w:tc>
        <w:tc>
          <w:tcPr>
            <w:tcW w:w="794" w:type="dxa"/>
          </w:tcPr>
          <w:p w14:paraId="4B046B19" w14:textId="77777777" w:rsidR="00BE4E9F" w:rsidRDefault="00BE4E9F">
            <w:pPr>
              <w:cnfStyle w:val="000000000000" w:firstRow="0" w:lastRow="0" w:firstColumn="0" w:lastColumn="0" w:oddVBand="0" w:evenVBand="0" w:oddHBand="0" w:evenHBand="0" w:firstRowFirstColumn="0" w:firstRowLastColumn="0" w:lastRowFirstColumn="0" w:lastRowLastColumn="0"/>
            </w:pPr>
            <w:r>
              <w:t>484</w:t>
            </w:r>
          </w:p>
        </w:tc>
        <w:tc>
          <w:tcPr>
            <w:tcW w:w="794" w:type="dxa"/>
          </w:tcPr>
          <w:p w14:paraId="038D7AC6"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5ABA57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04F8A905"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483FA63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1732265" w14:textId="77777777" w:rsidR="00BE4E9F" w:rsidRDefault="00BE4E9F">
            <w:r>
              <w:t>Other gains/(losses) from other economic flows</w:t>
            </w:r>
          </w:p>
        </w:tc>
        <w:tc>
          <w:tcPr>
            <w:tcW w:w="794" w:type="dxa"/>
            <w:tcBorders>
              <w:bottom w:val="single" w:sz="6" w:space="0" w:color="auto"/>
            </w:tcBorders>
          </w:tcPr>
          <w:p w14:paraId="38FB38E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18C4042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2E08E4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BC0386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34E252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CD9A3F7"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547415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493</w:t>
            </w:r>
          </w:p>
        </w:tc>
        <w:tc>
          <w:tcPr>
            <w:tcW w:w="794" w:type="dxa"/>
            <w:tcBorders>
              <w:top w:val="single" w:sz="6" w:space="0" w:color="auto"/>
              <w:bottom w:val="single" w:sz="6" w:space="0" w:color="auto"/>
            </w:tcBorders>
          </w:tcPr>
          <w:p w14:paraId="0476D48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top w:val="single" w:sz="6" w:space="0" w:color="auto"/>
              <w:bottom w:val="single" w:sz="6" w:space="0" w:color="auto"/>
            </w:tcBorders>
          </w:tcPr>
          <w:p w14:paraId="5DC385A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794" w:type="dxa"/>
            <w:tcBorders>
              <w:top w:val="single" w:sz="6" w:space="0" w:color="auto"/>
              <w:bottom w:val="single" w:sz="6" w:space="0" w:color="auto"/>
            </w:tcBorders>
          </w:tcPr>
          <w:p w14:paraId="30EB05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r>
      <w:tr w:rsidR="00BE4E9F" w14:paraId="4D25A3B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7F4A994" w14:textId="77777777" w:rsidR="00BE4E9F" w:rsidRDefault="00BE4E9F">
            <w:r>
              <w:rPr>
                <w:b/>
              </w:rPr>
              <w:t>Net result</w:t>
            </w:r>
          </w:p>
        </w:tc>
        <w:tc>
          <w:tcPr>
            <w:tcW w:w="794" w:type="dxa"/>
            <w:tcBorders>
              <w:top w:val="single" w:sz="6" w:space="0" w:color="auto"/>
              <w:bottom w:val="single" w:sz="6" w:space="0" w:color="auto"/>
            </w:tcBorders>
          </w:tcPr>
          <w:p w14:paraId="701A6D2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577</w:t>
            </w:r>
          </w:p>
        </w:tc>
        <w:tc>
          <w:tcPr>
            <w:tcW w:w="794" w:type="dxa"/>
            <w:tcBorders>
              <w:top w:val="single" w:sz="6" w:space="0" w:color="auto"/>
              <w:bottom w:val="single" w:sz="6" w:space="0" w:color="auto"/>
            </w:tcBorders>
          </w:tcPr>
          <w:p w14:paraId="40D9671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w:t>
            </w:r>
          </w:p>
        </w:tc>
        <w:tc>
          <w:tcPr>
            <w:tcW w:w="794" w:type="dxa"/>
            <w:tcBorders>
              <w:top w:val="single" w:sz="6" w:space="0" w:color="auto"/>
              <w:bottom w:val="single" w:sz="6" w:space="0" w:color="auto"/>
            </w:tcBorders>
          </w:tcPr>
          <w:p w14:paraId="6F5426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94" w:type="dxa"/>
            <w:tcBorders>
              <w:top w:val="single" w:sz="6" w:space="0" w:color="auto"/>
              <w:bottom w:val="single" w:sz="6" w:space="0" w:color="auto"/>
            </w:tcBorders>
          </w:tcPr>
          <w:p w14:paraId="0A6483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67</w:t>
            </w:r>
          </w:p>
        </w:tc>
      </w:tr>
      <w:tr w:rsidR="00BE4E9F" w14:paraId="605D4C4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806790D" w14:textId="77777777" w:rsidR="00BE4E9F" w:rsidRDefault="00BE4E9F">
            <w:r>
              <w:rPr>
                <w:b/>
              </w:rPr>
              <w:t>Other economic flows – Other comprehensive income</w:t>
            </w:r>
          </w:p>
        </w:tc>
        <w:tc>
          <w:tcPr>
            <w:tcW w:w="794" w:type="dxa"/>
            <w:tcBorders>
              <w:top w:val="single" w:sz="6" w:space="0" w:color="auto"/>
            </w:tcBorders>
          </w:tcPr>
          <w:p w14:paraId="6B5EAB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9F2E87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CDE2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7CA89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0DDDB5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6431C72"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07A7428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6AF9A9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09CA8E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AC920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59A273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A33B686" w14:textId="77777777" w:rsidR="00BE4E9F" w:rsidRDefault="00BE4E9F">
            <w:r>
              <w:rPr>
                <w:b/>
              </w:rPr>
              <w:t>Comprehensive result</w:t>
            </w:r>
          </w:p>
        </w:tc>
        <w:tc>
          <w:tcPr>
            <w:tcW w:w="794" w:type="dxa"/>
            <w:tcBorders>
              <w:top w:val="single" w:sz="6" w:space="0" w:color="auto"/>
              <w:bottom w:val="single" w:sz="12" w:space="0" w:color="auto"/>
            </w:tcBorders>
          </w:tcPr>
          <w:p w14:paraId="5CEE15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577</w:t>
            </w:r>
          </w:p>
        </w:tc>
        <w:tc>
          <w:tcPr>
            <w:tcW w:w="794" w:type="dxa"/>
            <w:tcBorders>
              <w:top w:val="single" w:sz="6" w:space="0" w:color="auto"/>
              <w:bottom w:val="single" w:sz="12" w:space="0" w:color="auto"/>
            </w:tcBorders>
          </w:tcPr>
          <w:p w14:paraId="34B92C9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w:t>
            </w:r>
          </w:p>
        </w:tc>
        <w:tc>
          <w:tcPr>
            <w:tcW w:w="794" w:type="dxa"/>
            <w:tcBorders>
              <w:top w:val="single" w:sz="6" w:space="0" w:color="auto"/>
              <w:bottom w:val="single" w:sz="12" w:space="0" w:color="auto"/>
            </w:tcBorders>
          </w:tcPr>
          <w:p w14:paraId="3EF0CB4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94" w:type="dxa"/>
            <w:tcBorders>
              <w:top w:val="single" w:sz="6" w:space="0" w:color="auto"/>
              <w:bottom w:val="single" w:sz="12" w:space="0" w:color="auto"/>
            </w:tcBorders>
          </w:tcPr>
          <w:p w14:paraId="36B3AA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67</w:t>
            </w:r>
          </w:p>
        </w:tc>
      </w:tr>
    </w:tbl>
    <w:p w14:paraId="25DE5200" w14:textId="77777777" w:rsidR="00BE4E9F" w:rsidRDefault="00BE4E9F" w:rsidP="003B156A">
      <w:pPr>
        <w:pStyle w:val="Source"/>
      </w:pPr>
      <w:r w:rsidRPr="00E273F8">
        <w:t xml:space="preserve">Sources: Departments of </w:t>
      </w:r>
      <w:r>
        <w:t xml:space="preserve">Energy, </w:t>
      </w:r>
      <w:r w:rsidRPr="00E273F8">
        <w:t>Environment</w:t>
      </w:r>
      <w:r>
        <w:t xml:space="preserve"> and Climate Action</w:t>
      </w:r>
      <w:r w:rsidRPr="00E273F8">
        <w:t>, and Treasury and Finance</w:t>
      </w:r>
    </w:p>
    <w:p w14:paraId="5CFCA39D" w14:textId="77777777" w:rsidR="00BE4E9F" w:rsidRPr="00CA0A70" w:rsidRDefault="00BE4E9F" w:rsidP="003B156A">
      <w:pPr>
        <w:pStyle w:val="Note"/>
      </w:pPr>
    </w:p>
    <w:p w14:paraId="631DA12A" w14:textId="77777777" w:rsidR="00BE4E9F" w:rsidRDefault="00BE4E9F" w:rsidP="003B156A"/>
    <w:p w14:paraId="02BCAE04" w14:textId="77777777" w:rsidR="00BE4E9F" w:rsidRDefault="00BE4E9F" w:rsidP="003B156A">
      <w:pPr>
        <w:keepLines w:val="0"/>
        <w:rPr>
          <w:rFonts w:asciiTheme="majorHAnsi" w:hAnsiTheme="majorHAnsi"/>
          <w:b/>
          <w:iCs/>
          <w:sz w:val="20"/>
          <w:szCs w:val="18"/>
        </w:rPr>
      </w:pPr>
      <w:r>
        <w:br w:type="page"/>
      </w:r>
    </w:p>
    <w:p w14:paraId="1B6C7632" w14:textId="77777777" w:rsidR="00BE4E9F" w:rsidRDefault="00BE4E9F" w:rsidP="00B045FD">
      <w:pPr>
        <w:pStyle w:val="TableHeading"/>
      </w:pPr>
      <w:r>
        <w:lastRenderedPageBreak/>
        <w:t xml:space="preserve">Table 3.2.2: </w:t>
      </w:r>
      <w:r>
        <w:tab/>
        <w:t>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ECA_BS|TableGroup:Chapter 3|MergedHeadingRow:1"/>
      </w:tblPr>
      <w:tblGrid>
        <w:gridCol w:w="4534"/>
        <w:gridCol w:w="711"/>
        <w:gridCol w:w="877"/>
        <w:gridCol w:w="794"/>
        <w:gridCol w:w="794"/>
      </w:tblGrid>
      <w:tr w:rsidR="00BE4E9F" w14:paraId="688DDD8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AFF0C1F" w14:textId="77777777" w:rsidR="00BE4E9F" w:rsidRDefault="00BE4E9F">
            <w:pPr>
              <w:keepNext/>
            </w:pPr>
          </w:p>
        </w:tc>
        <w:tc>
          <w:tcPr>
            <w:tcW w:w="711" w:type="dxa"/>
          </w:tcPr>
          <w:p w14:paraId="1580D55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77" w:type="dxa"/>
          </w:tcPr>
          <w:p w14:paraId="0A84F01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28FAECB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3D57B37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4FBB7AEB" w14:textId="77777777">
        <w:tc>
          <w:tcPr>
            <w:cnfStyle w:val="001000000000" w:firstRow="0" w:lastRow="0" w:firstColumn="1" w:lastColumn="0" w:oddVBand="0" w:evenVBand="0" w:oddHBand="0" w:evenHBand="0" w:firstRowFirstColumn="0" w:firstRowLastColumn="0" w:lastRowFirstColumn="0" w:lastRowLastColumn="0"/>
            <w:tcW w:w="4534" w:type="dxa"/>
          </w:tcPr>
          <w:p w14:paraId="2577C448" w14:textId="77777777" w:rsidR="00BE4E9F" w:rsidRDefault="00BE4E9F">
            <w:r>
              <w:rPr>
                <w:b/>
              </w:rPr>
              <w:t>Assets</w:t>
            </w:r>
          </w:p>
        </w:tc>
        <w:tc>
          <w:tcPr>
            <w:tcW w:w="711" w:type="dxa"/>
          </w:tcPr>
          <w:p w14:paraId="7EB1C1E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046829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B0B616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EA51FA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09B8751" w14:textId="77777777">
        <w:tc>
          <w:tcPr>
            <w:cnfStyle w:val="001000000000" w:firstRow="0" w:lastRow="0" w:firstColumn="1" w:lastColumn="0" w:oddVBand="0" w:evenVBand="0" w:oddHBand="0" w:evenHBand="0" w:firstRowFirstColumn="0" w:firstRowLastColumn="0" w:lastRowFirstColumn="0" w:lastRowLastColumn="0"/>
            <w:tcW w:w="4534" w:type="dxa"/>
          </w:tcPr>
          <w:p w14:paraId="666766F4" w14:textId="77777777" w:rsidR="00BE4E9F" w:rsidRDefault="00BE4E9F">
            <w:r>
              <w:rPr>
                <w:b/>
              </w:rPr>
              <w:t>Financial assets</w:t>
            </w:r>
          </w:p>
        </w:tc>
        <w:tc>
          <w:tcPr>
            <w:tcW w:w="711" w:type="dxa"/>
          </w:tcPr>
          <w:p w14:paraId="27E599D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2E4AFEC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E1E05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0D1183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682E05" w14:textId="77777777">
        <w:tc>
          <w:tcPr>
            <w:cnfStyle w:val="001000000000" w:firstRow="0" w:lastRow="0" w:firstColumn="1" w:lastColumn="0" w:oddVBand="0" w:evenVBand="0" w:oddHBand="0" w:evenHBand="0" w:firstRowFirstColumn="0" w:firstRowLastColumn="0" w:lastRowFirstColumn="0" w:lastRowLastColumn="0"/>
            <w:tcW w:w="4534" w:type="dxa"/>
          </w:tcPr>
          <w:p w14:paraId="49A3203E" w14:textId="77777777" w:rsidR="00BE4E9F" w:rsidRDefault="00BE4E9F">
            <w:r>
              <w:t>Cash and deposits</w:t>
            </w:r>
          </w:p>
        </w:tc>
        <w:tc>
          <w:tcPr>
            <w:tcW w:w="711" w:type="dxa"/>
          </w:tcPr>
          <w:p w14:paraId="1218C0FE" w14:textId="77777777" w:rsidR="00BE4E9F" w:rsidRDefault="00BE4E9F">
            <w:pPr>
              <w:cnfStyle w:val="000000000000" w:firstRow="0" w:lastRow="0" w:firstColumn="0" w:lastColumn="0" w:oddVBand="0" w:evenVBand="0" w:oddHBand="0" w:evenHBand="0" w:firstRowFirstColumn="0" w:firstRowLastColumn="0" w:lastRowFirstColumn="0" w:lastRowLastColumn="0"/>
            </w:pPr>
            <w:r>
              <w:t>1 563</w:t>
            </w:r>
          </w:p>
        </w:tc>
        <w:tc>
          <w:tcPr>
            <w:tcW w:w="877" w:type="dxa"/>
          </w:tcPr>
          <w:p w14:paraId="5AB09B46" w14:textId="77777777" w:rsidR="00BE4E9F" w:rsidRDefault="00BE4E9F">
            <w:pPr>
              <w:cnfStyle w:val="000000000000" w:firstRow="0" w:lastRow="0" w:firstColumn="0" w:lastColumn="0" w:oddVBand="0" w:evenVBand="0" w:oddHBand="0" w:evenHBand="0" w:firstRowFirstColumn="0" w:firstRowLastColumn="0" w:lastRowFirstColumn="0" w:lastRowLastColumn="0"/>
            </w:pPr>
            <w:r>
              <w:t>1 587</w:t>
            </w:r>
          </w:p>
        </w:tc>
        <w:tc>
          <w:tcPr>
            <w:tcW w:w="794" w:type="dxa"/>
          </w:tcPr>
          <w:p w14:paraId="4441C5D0" w14:textId="77777777" w:rsidR="00BE4E9F" w:rsidRDefault="00BE4E9F">
            <w:pPr>
              <w:cnfStyle w:val="000000000000" w:firstRow="0" w:lastRow="0" w:firstColumn="0" w:lastColumn="0" w:oddVBand="0" w:evenVBand="0" w:oddHBand="0" w:evenHBand="0" w:firstRowFirstColumn="0" w:firstRowLastColumn="0" w:lastRowFirstColumn="0" w:lastRowLastColumn="0"/>
            </w:pPr>
            <w:r>
              <w:t>1 542</w:t>
            </w:r>
          </w:p>
        </w:tc>
        <w:tc>
          <w:tcPr>
            <w:tcW w:w="794" w:type="dxa"/>
          </w:tcPr>
          <w:p w14:paraId="2A4EA04B" w14:textId="77777777" w:rsidR="00BE4E9F" w:rsidRDefault="00BE4E9F">
            <w:pPr>
              <w:cnfStyle w:val="000000000000" w:firstRow="0" w:lastRow="0" w:firstColumn="0" w:lastColumn="0" w:oddVBand="0" w:evenVBand="0" w:oddHBand="0" w:evenHBand="0" w:firstRowFirstColumn="0" w:firstRowLastColumn="0" w:lastRowFirstColumn="0" w:lastRowLastColumn="0"/>
            </w:pPr>
            <w:r>
              <w:t>1 620</w:t>
            </w:r>
          </w:p>
        </w:tc>
      </w:tr>
      <w:tr w:rsidR="00BE4E9F" w14:paraId="796176C7" w14:textId="77777777">
        <w:tc>
          <w:tcPr>
            <w:cnfStyle w:val="001000000000" w:firstRow="0" w:lastRow="0" w:firstColumn="1" w:lastColumn="0" w:oddVBand="0" w:evenVBand="0" w:oddHBand="0" w:evenHBand="0" w:firstRowFirstColumn="0" w:firstRowLastColumn="0" w:lastRowFirstColumn="0" w:lastRowLastColumn="0"/>
            <w:tcW w:w="4534" w:type="dxa"/>
          </w:tcPr>
          <w:p w14:paraId="28BA4850" w14:textId="77777777" w:rsidR="00BE4E9F" w:rsidRDefault="00BE4E9F">
            <w:r>
              <w:t>Receivables from government</w:t>
            </w:r>
          </w:p>
        </w:tc>
        <w:tc>
          <w:tcPr>
            <w:tcW w:w="711" w:type="dxa"/>
          </w:tcPr>
          <w:p w14:paraId="0D74FE61" w14:textId="77777777" w:rsidR="00BE4E9F" w:rsidRDefault="00BE4E9F">
            <w:pPr>
              <w:cnfStyle w:val="000000000000" w:firstRow="0" w:lastRow="0" w:firstColumn="0" w:lastColumn="0" w:oddVBand="0" w:evenVBand="0" w:oddHBand="0" w:evenHBand="0" w:firstRowFirstColumn="0" w:firstRowLastColumn="0" w:lastRowFirstColumn="0" w:lastRowLastColumn="0"/>
            </w:pPr>
            <w:r>
              <w:t>883</w:t>
            </w:r>
          </w:p>
        </w:tc>
        <w:tc>
          <w:tcPr>
            <w:tcW w:w="877" w:type="dxa"/>
          </w:tcPr>
          <w:p w14:paraId="5C4F967E" w14:textId="77777777" w:rsidR="00BE4E9F" w:rsidRDefault="00BE4E9F">
            <w:pPr>
              <w:cnfStyle w:val="000000000000" w:firstRow="0" w:lastRow="0" w:firstColumn="0" w:lastColumn="0" w:oddVBand="0" w:evenVBand="0" w:oddHBand="0" w:evenHBand="0" w:firstRowFirstColumn="0" w:firstRowLastColumn="0" w:lastRowFirstColumn="0" w:lastRowLastColumn="0"/>
            </w:pPr>
            <w:r>
              <w:t>900</w:t>
            </w:r>
          </w:p>
        </w:tc>
        <w:tc>
          <w:tcPr>
            <w:tcW w:w="794" w:type="dxa"/>
          </w:tcPr>
          <w:p w14:paraId="744D5602" w14:textId="77777777" w:rsidR="00BE4E9F" w:rsidRDefault="00BE4E9F">
            <w:pPr>
              <w:cnfStyle w:val="000000000000" w:firstRow="0" w:lastRow="0" w:firstColumn="0" w:lastColumn="0" w:oddVBand="0" w:evenVBand="0" w:oddHBand="0" w:evenHBand="0" w:firstRowFirstColumn="0" w:firstRowLastColumn="0" w:lastRowFirstColumn="0" w:lastRowLastColumn="0"/>
            </w:pPr>
            <w:r>
              <w:t>893</w:t>
            </w:r>
          </w:p>
        </w:tc>
        <w:tc>
          <w:tcPr>
            <w:tcW w:w="794" w:type="dxa"/>
          </w:tcPr>
          <w:p w14:paraId="55E97CB1" w14:textId="77777777" w:rsidR="00BE4E9F" w:rsidRDefault="00BE4E9F">
            <w:pPr>
              <w:cnfStyle w:val="000000000000" w:firstRow="0" w:lastRow="0" w:firstColumn="0" w:lastColumn="0" w:oddVBand="0" w:evenVBand="0" w:oddHBand="0" w:evenHBand="0" w:firstRowFirstColumn="0" w:firstRowLastColumn="0" w:lastRowFirstColumn="0" w:lastRowLastColumn="0"/>
            </w:pPr>
            <w:r>
              <w:t>911</w:t>
            </w:r>
          </w:p>
        </w:tc>
      </w:tr>
      <w:tr w:rsidR="00BE4E9F" w14:paraId="526D4D90" w14:textId="77777777">
        <w:tc>
          <w:tcPr>
            <w:cnfStyle w:val="001000000000" w:firstRow="0" w:lastRow="0" w:firstColumn="1" w:lastColumn="0" w:oddVBand="0" w:evenVBand="0" w:oddHBand="0" w:evenHBand="0" w:firstRowFirstColumn="0" w:firstRowLastColumn="0" w:lastRowFirstColumn="0" w:lastRowLastColumn="0"/>
            <w:tcW w:w="4534" w:type="dxa"/>
          </w:tcPr>
          <w:p w14:paraId="2B16A063" w14:textId="77777777" w:rsidR="00BE4E9F" w:rsidRDefault="00BE4E9F">
            <w:r>
              <w:t>Other receivables</w:t>
            </w:r>
          </w:p>
        </w:tc>
        <w:tc>
          <w:tcPr>
            <w:tcW w:w="711" w:type="dxa"/>
          </w:tcPr>
          <w:p w14:paraId="1E13C59E" w14:textId="77777777" w:rsidR="00BE4E9F" w:rsidRDefault="00BE4E9F">
            <w:pPr>
              <w:cnfStyle w:val="000000000000" w:firstRow="0" w:lastRow="0" w:firstColumn="0" w:lastColumn="0" w:oddVBand="0" w:evenVBand="0" w:oddHBand="0" w:evenHBand="0" w:firstRowFirstColumn="0" w:firstRowLastColumn="0" w:lastRowFirstColumn="0" w:lastRowLastColumn="0"/>
            </w:pPr>
            <w:r>
              <w:t>482</w:t>
            </w:r>
          </w:p>
        </w:tc>
        <w:tc>
          <w:tcPr>
            <w:tcW w:w="877" w:type="dxa"/>
          </w:tcPr>
          <w:p w14:paraId="7790F518" w14:textId="77777777" w:rsidR="00BE4E9F" w:rsidRDefault="00BE4E9F">
            <w:pPr>
              <w:cnfStyle w:val="000000000000" w:firstRow="0" w:lastRow="0" w:firstColumn="0" w:lastColumn="0" w:oddVBand="0" w:evenVBand="0" w:oddHBand="0" w:evenHBand="0" w:firstRowFirstColumn="0" w:firstRowLastColumn="0" w:lastRowFirstColumn="0" w:lastRowLastColumn="0"/>
            </w:pPr>
            <w:r>
              <w:t>444</w:t>
            </w:r>
          </w:p>
        </w:tc>
        <w:tc>
          <w:tcPr>
            <w:tcW w:w="794" w:type="dxa"/>
          </w:tcPr>
          <w:p w14:paraId="0F178A7D" w14:textId="77777777" w:rsidR="00BE4E9F" w:rsidRDefault="00BE4E9F">
            <w:pPr>
              <w:cnfStyle w:val="000000000000" w:firstRow="0" w:lastRow="0" w:firstColumn="0" w:lastColumn="0" w:oddVBand="0" w:evenVBand="0" w:oddHBand="0" w:evenHBand="0" w:firstRowFirstColumn="0" w:firstRowLastColumn="0" w:lastRowFirstColumn="0" w:lastRowLastColumn="0"/>
            </w:pPr>
            <w:r>
              <w:t>490</w:t>
            </w:r>
          </w:p>
        </w:tc>
        <w:tc>
          <w:tcPr>
            <w:tcW w:w="794" w:type="dxa"/>
          </w:tcPr>
          <w:p w14:paraId="15289F20" w14:textId="77777777" w:rsidR="00BE4E9F" w:rsidRDefault="00BE4E9F">
            <w:pPr>
              <w:cnfStyle w:val="000000000000" w:firstRow="0" w:lastRow="0" w:firstColumn="0" w:lastColumn="0" w:oddVBand="0" w:evenVBand="0" w:oddHBand="0" w:evenHBand="0" w:firstRowFirstColumn="0" w:firstRowLastColumn="0" w:lastRowFirstColumn="0" w:lastRowLastColumn="0"/>
            </w:pPr>
            <w:r>
              <w:t>448</w:t>
            </w:r>
          </w:p>
        </w:tc>
      </w:tr>
      <w:tr w:rsidR="00BE4E9F" w14:paraId="0B65BE2E" w14:textId="77777777">
        <w:tc>
          <w:tcPr>
            <w:cnfStyle w:val="001000000000" w:firstRow="0" w:lastRow="0" w:firstColumn="1" w:lastColumn="0" w:oddVBand="0" w:evenVBand="0" w:oddHBand="0" w:evenHBand="0" w:firstRowFirstColumn="0" w:firstRowLastColumn="0" w:lastRowFirstColumn="0" w:lastRowLastColumn="0"/>
            <w:tcW w:w="4534" w:type="dxa"/>
          </w:tcPr>
          <w:p w14:paraId="46457D55" w14:textId="77777777" w:rsidR="00BE4E9F" w:rsidRDefault="00BE4E9F">
            <w:r>
              <w:t>Other financial assets</w:t>
            </w:r>
          </w:p>
        </w:tc>
        <w:tc>
          <w:tcPr>
            <w:tcW w:w="711" w:type="dxa"/>
          </w:tcPr>
          <w:p w14:paraId="72E5EE8E" w14:textId="77777777" w:rsidR="00BE4E9F" w:rsidRDefault="00BE4E9F">
            <w:pPr>
              <w:cnfStyle w:val="000000000000" w:firstRow="0" w:lastRow="0" w:firstColumn="0" w:lastColumn="0" w:oddVBand="0" w:evenVBand="0" w:oddHBand="0" w:evenHBand="0" w:firstRowFirstColumn="0" w:firstRowLastColumn="0" w:lastRowFirstColumn="0" w:lastRowLastColumn="0"/>
            </w:pPr>
            <w:r>
              <w:t>528</w:t>
            </w:r>
          </w:p>
        </w:tc>
        <w:tc>
          <w:tcPr>
            <w:tcW w:w="877" w:type="dxa"/>
          </w:tcPr>
          <w:p w14:paraId="79FDC521" w14:textId="77777777" w:rsidR="00BE4E9F" w:rsidRDefault="00BE4E9F">
            <w:pPr>
              <w:cnfStyle w:val="000000000000" w:firstRow="0" w:lastRow="0" w:firstColumn="0" w:lastColumn="0" w:oddVBand="0" w:evenVBand="0" w:oddHBand="0" w:evenHBand="0" w:firstRowFirstColumn="0" w:firstRowLastColumn="0" w:lastRowFirstColumn="0" w:lastRowLastColumn="0"/>
            </w:pPr>
            <w:r>
              <w:t>518</w:t>
            </w:r>
          </w:p>
        </w:tc>
        <w:tc>
          <w:tcPr>
            <w:tcW w:w="794" w:type="dxa"/>
          </w:tcPr>
          <w:p w14:paraId="17807375" w14:textId="77777777" w:rsidR="00BE4E9F" w:rsidRDefault="00BE4E9F">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35DA1BB5"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r>
      <w:tr w:rsidR="00BE4E9F" w14:paraId="7E72C99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93DB2DE" w14:textId="77777777" w:rsidR="00BE4E9F" w:rsidRDefault="00BE4E9F">
            <w:r>
              <w:t>Investments accounted for using equity method</w:t>
            </w:r>
          </w:p>
        </w:tc>
        <w:tc>
          <w:tcPr>
            <w:tcW w:w="711" w:type="dxa"/>
            <w:tcBorders>
              <w:bottom w:val="single" w:sz="6" w:space="0" w:color="auto"/>
            </w:tcBorders>
          </w:tcPr>
          <w:p w14:paraId="2F03C56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77" w:type="dxa"/>
            <w:tcBorders>
              <w:bottom w:val="single" w:sz="6" w:space="0" w:color="auto"/>
            </w:tcBorders>
          </w:tcPr>
          <w:p w14:paraId="3EB95A6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7CD4A8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9AFF5B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11EC33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4ADA591" w14:textId="77777777" w:rsidR="00BE4E9F" w:rsidRDefault="00BE4E9F">
            <w:r>
              <w:rPr>
                <w:b/>
              </w:rPr>
              <w:t>Total financial assets</w:t>
            </w:r>
          </w:p>
        </w:tc>
        <w:tc>
          <w:tcPr>
            <w:tcW w:w="711" w:type="dxa"/>
            <w:tcBorders>
              <w:top w:val="single" w:sz="6" w:space="0" w:color="auto"/>
              <w:bottom w:val="single" w:sz="6" w:space="0" w:color="auto"/>
            </w:tcBorders>
          </w:tcPr>
          <w:p w14:paraId="64B566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3 456</w:t>
            </w:r>
          </w:p>
        </w:tc>
        <w:tc>
          <w:tcPr>
            <w:tcW w:w="877" w:type="dxa"/>
            <w:tcBorders>
              <w:top w:val="single" w:sz="6" w:space="0" w:color="auto"/>
              <w:bottom w:val="single" w:sz="6" w:space="0" w:color="auto"/>
            </w:tcBorders>
          </w:tcPr>
          <w:p w14:paraId="1E1E60B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3 449</w:t>
            </w:r>
          </w:p>
        </w:tc>
        <w:tc>
          <w:tcPr>
            <w:tcW w:w="794" w:type="dxa"/>
            <w:tcBorders>
              <w:top w:val="single" w:sz="6" w:space="0" w:color="auto"/>
              <w:bottom w:val="single" w:sz="6" w:space="0" w:color="auto"/>
            </w:tcBorders>
          </w:tcPr>
          <w:p w14:paraId="0E6FEF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3 046</w:t>
            </w:r>
          </w:p>
        </w:tc>
        <w:tc>
          <w:tcPr>
            <w:tcW w:w="794" w:type="dxa"/>
            <w:tcBorders>
              <w:top w:val="single" w:sz="6" w:space="0" w:color="auto"/>
              <w:bottom w:val="single" w:sz="6" w:space="0" w:color="auto"/>
            </w:tcBorders>
          </w:tcPr>
          <w:p w14:paraId="773902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3 098</w:t>
            </w:r>
          </w:p>
        </w:tc>
      </w:tr>
      <w:tr w:rsidR="00BE4E9F" w14:paraId="61C2485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4344163" w14:textId="77777777" w:rsidR="00BE4E9F" w:rsidRDefault="00BE4E9F">
            <w:r>
              <w:rPr>
                <w:b/>
              </w:rPr>
              <w:t>Non</w:t>
            </w:r>
            <w:r>
              <w:rPr>
                <w:b/>
              </w:rPr>
              <w:noBreakHyphen/>
              <w:t>financial assets</w:t>
            </w:r>
          </w:p>
        </w:tc>
        <w:tc>
          <w:tcPr>
            <w:tcW w:w="711" w:type="dxa"/>
            <w:tcBorders>
              <w:top w:val="single" w:sz="6" w:space="0" w:color="auto"/>
            </w:tcBorders>
          </w:tcPr>
          <w:p w14:paraId="13BD717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65B5ED4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F5C352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F6FDE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92CF9BC" w14:textId="77777777">
        <w:tc>
          <w:tcPr>
            <w:cnfStyle w:val="001000000000" w:firstRow="0" w:lastRow="0" w:firstColumn="1" w:lastColumn="0" w:oddVBand="0" w:evenVBand="0" w:oddHBand="0" w:evenHBand="0" w:firstRowFirstColumn="0" w:firstRowLastColumn="0" w:lastRowFirstColumn="0" w:lastRowLastColumn="0"/>
            <w:tcW w:w="4534" w:type="dxa"/>
          </w:tcPr>
          <w:p w14:paraId="755D24F6" w14:textId="77777777" w:rsidR="00BE4E9F" w:rsidRDefault="00BE4E9F">
            <w:r>
              <w:t>Inventories</w:t>
            </w:r>
          </w:p>
        </w:tc>
        <w:tc>
          <w:tcPr>
            <w:tcW w:w="711" w:type="dxa"/>
          </w:tcPr>
          <w:p w14:paraId="115FF3E5"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877" w:type="dxa"/>
          </w:tcPr>
          <w:p w14:paraId="291C5BDA"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3FFC94DC"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57E78D85"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r>
      <w:tr w:rsidR="00BE4E9F" w14:paraId="6982F644" w14:textId="77777777">
        <w:tc>
          <w:tcPr>
            <w:cnfStyle w:val="001000000000" w:firstRow="0" w:lastRow="0" w:firstColumn="1" w:lastColumn="0" w:oddVBand="0" w:evenVBand="0" w:oddHBand="0" w:evenHBand="0" w:firstRowFirstColumn="0" w:firstRowLastColumn="0" w:lastRowFirstColumn="0" w:lastRowLastColumn="0"/>
            <w:tcW w:w="4534" w:type="dxa"/>
          </w:tcPr>
          <w:p w14:paraId="7D759A01" w14:textId="77777777" w:rsidR="00BE4E9F" w:rsidRDefault="00BE4E9F">
            <w:r>
              <w:t>Non</w:t>
            </w:r>
            <w:r>
              <w:noBreakHyphen/>
              <w:t xml:space="preserve">financial assets classified as held for sale </w:t>
            </w:r>
            <w:r>
              <w:br/>
              <w:t>including disposal group assets</w:t>
            </w:r>
          </w:p>
        </w:tc>
        <w:tc>
          <w:tcPr>
            <w:tcW w:w="711" w:type="dxa"/>
          </w:tcPr>
          <w:p w14:paraId="23A20A1B"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877" w:type="dxa"/>
          </w:tcPr>
          <w:p w14:paraId="1A6A7D76"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025BCE92"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7105B15"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212F9C3A" w14:textId="77777777">
        <w:tc>
          <w:tcPr>
            <w:cnfStyle w:val="001000000000" w:firstRow="0" w:lastRow="0" w:firstColumn="1" w:lastColumn="0" w:oddVBand="0" w:evenVBand="0" w:oddHBand="0" w:evenHBand="0" w:firstRowFirstColumn="0" w:firstRowLastColumn="0" w:lastRowFirstColumn="0" w:lastRowLastColumn="0"/>
            <w:tcW w:w="4534" w:type="dxa"/>
          </w:tcPr>
          <w:p w14:paraId="602E840A" w14:textId="77777777" w:rsidR="00BE4E9F" w:rsidRDefault="00BE4E9F">
            <w:r>
              <w:t>Property, plant and equipment</w:t>
            </w:r>
          </w:p>
        </w:tc>
        <w:tc>
          <w:tcPr>
            <w:tcW w:w="711" w:type="dxa"/>
          </w:tcPr>
          <w:p w14:paraId="738C5EB4" w14:textId="77777777" w:rsidR="00BE4E9F" w:rsidRDefault="00BE4E9F">
            <w:pPr>
              <w:cnfStyle w:val="000000000000" w:firstRow="0" w:lastRow="0" w:firstColumn="0" w:lastColumn="0" w:oddVBand="0" w:evenVBand="0" w:oddHBand="0" w:evenHBand="0" w:firstRowFirstColumn="0" w:firstRowLastColumn="0" w:lastRowFirstColumn="0" w:lastRowLastColumn="0"/>
            </w:pPr>
            <w:r>
              <w:t>9 889</w:t>
            </w:r>
          </w:p>
        </w:tc>
        <w:tc>
          <w:tcPr>
            <w:tcW w:w="877" w:type="dxa"/>
          </w:tcPr>
          <w:p w14:paraId="6B1A0EE2" w14:textId="77777777" w:rsidR="00BE4E9F" w:rsidRDefault="00BE4E9F">
            <w:pPr>
              <w:cnfStyle w:val="000000000000" w:firstRow="0" w:lastRow="0" w:firstColumn="0" w:lastColumn="0" w:oddVBand="0" w:evenVBand="0" w:oddHBand="0" w:evenHBand="0" w:firstRowFirstColumn="0" w:firstRowLastColumn="0" w:lastRowFirstColumn="0" w:lastRowLastColumn="0"/>
            </w:pPr>
            <w:r>
              <w:t>9 918</w:t>
            </w:r>
          </w:p>
        </w:tc>
        <w:tc>
          <w:tcPr>
            <w:tcW w:w="794" w:type="dxa"/>
          </w:tcPr>
          <w:p w14:paraId="61B9D8BB" w14:textId="77777777" w:rsidR="00BE4E9F" w:rsidRDefault="00BE4E9F">
            <w:pPr>
              <w:cnfStyle w:val="000000000000" w:firstRow="0" w:lastRow="0" w:firstColumn="0" w:lastColumn="0" w:oddVBand="0" w:evenVBand="0" w:oddHBand="0" w:evenHBand="0" w:firstRowFirstColumn="0" w:firstRowLastColumn="0" w:lastRowFirstColumn="0" w:lastRowLastColumn="0"/>
            </w:pPr>
            <w:r>
              <w:t>9 923</w:t>
            </w:r>
          </w:p>
        </w:tc>
        <w:tc>
          <w:tcPr>
            <w:tcW w:w="794" w:type="dxa"/>
          </w:tcPr>
          <w:p w14:paraId="31BC55AD" w14:textId="77777777" w:rsidR="00BE4E9F" w:rsidRDefault="00BE4E9F">
            <w:pPr>
              <w:cnfStyle w:val="000000000000" w:firstRow="0" w:lastRow="0" w:firstColumn="0" w:lastColumn="0" w:oddVBand="0" w:evenVBand="0" w:oddHBand="0" w:evenHBand="0" w:firstRowFirstColumn="0" w:firstRowLastColumn="0" w:lastRowFirstColumn="0" w:lastRowLastColumn="0"/>
            </w:pPr>
            <w:r>
              <w:t>9 973</w:t>
            </w:r>
          </w:p>
        </w:tc>
      </w:tr>
      <w:tr w:rsidR="00BE4E9F" w14:paraId="70C290CC" w14:textId="77777777">
        <w:tc>
          <w:tcPr>
            <w:cnfStyle w:val="001000000000" w:firstRow="0" w:lastRow="0" w:firstColumn="1" w:lastColumn="0" w:oddVBand="0" w:evenVBand="0" w:oddHBand="0" w:evenHBand="0" w:firstRowFirstColumn="0" w:firstRowLastColumn="0" w:lastRowFirstColumn="0" w:lastRowLastColumn="0"/>
            <w:tcW w:w="4534" w:type="dxa"/>
          </w:tcPr>
          <w:p w14:paraId="3A891066" w14:textId="77777777" w:rsidR="00BE4E9F" w:rsidRDefault="00BE4E9F">
            <w:r>
              <w:t>Biological assets</w:t>
            </w:r>
          </w:p>
        </w:tc>
        <w:tc>
          <w:tcPr>
            <w:tcW w:w="711" w:type="dxa"/>
          </w:tcPr>
          <w:p w14:paraId="3746DCCA"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877" w:type="dxa"/>
          </w:tcPr>
          <w:p w14:paraId="3491130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3C934DEE"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A217641"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2A05E086" w14:textId="77777777">
        <w:tc>
          <w:tcPr>
            <w:cnfStyle w:val="001000000000" w:firstRow="0" w:lastRow="0" w:firstColumn="1" w:lastColumn="0" w:oddVBand="0" w:evenVBand="0" w:oddHBand="0" w:evenHBand="0" w:firstRowFirstColumn="0" w:firstRowLastColumn="0" w:lastRowFirstColumn="0" w:lastRowLastColumn="0"/>
            <w:tcW w:w="4534" w:type="dxa"/>
          </w:tcPr>
          <w:p w14:paraId="7339E59B" w14:textId="77777777" w:rsidR="00BE4E9F" w:rsidRDefault="00BE4E9F">
            <w:r>
              <w:t>Intangible assets</w:t>
            </w:r>
          </w:p>
        </w:tc>
        <w:tc>
          <w:tcPr>
            <w:tcW w:w="711" w:type="dxa"/>
          </w:tcPr>
          <w:p w14:paraId="0F2A631F"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877" w:type="dxa"/>
          </w:tcPr>
          <w:p w14:paraId="682960D2"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167439D9"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3DC0058"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5143985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E834321" w14:textId="77777777" w:rsidR="00BE4E9F" w:rsidRDefault="00BE4E9F">
            <w:r>
              <w:t>Other</w:t>
            </w:r>
          </w:p>
        </w:tc>
        <w:tc>
          <w:tcPr>
            <w:tcW w:w="711" w:type="dxa"/>
            <w:tcBorders>
              <w:bottom w:val="single" w:sz="6" w:space="0" w:color="auto"/>
            </w:tcBorders>
          </w:tcPr>
          <w:p w14:paraId="4CB329A5"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877" w:type="dxa"/>
            <w:tcBorders>
              <w:bottom w:val="single" w:sz="6" w:space="0" w:color="auto"/>
            </w:tcBorders>
          </w:tcPr>
          <w:p w14:paraId="105184EC"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6" w:space="0" w:color="auto"/>
            </w:tcBorders>
          </w:tcPr>
          <w:p w14:paraId="22650D61"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6" w:space="0" w:color="auto"/>
            </w:tcBorders>
          </w:tcPr>
          <w:p w14:paraId="19BF0C32"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r>
      <w:tr w:rsidR="00BE4E9F" w14:paraId="7395BD1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938ABC2" w14:textId="77777777" w:rsidR="00BE4E9F" w:rsidRDefault="00BE4E9F">
            <w:r>
              <w:rPr>
                <w:b/>
              </w:rPr>
              <w:t>Total non</w:t>
            </w:r>
            <w:r>
              <w:rPr>
                <w:b/>
              </w:rPr>
              <w:noBreakHyphen/>
              <w:t>financial assets</w:t>
            </w:r>
          </w:p>
        </w:tc>
        <w:tc>
          <w:tcPr>
            <w:tcW w:w="711" w:type="dxa"/>
            <w:tcBorders>
              <w:top w:val="single" w:sz="6" w:space="0" w:color="auto"/>
              <w:bottom w:val="single" w:sz="6" w:space="0" w:color="auto"/>
            </w:tcBorders>
          </w:tcPr>
          <w:p w14:paraId="7E21FD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9 983</w:t>
            </w:r>
          </w:p>
        </w:tc>
        <w:tc>
          <w:tcPr>
            <w:tcW w:w="877" w:type="dxa"/>
            <w:tcBorders>
              <w:top w:val="single" w:sz="6" w:space="0" w:color="auto"/>
              <w:bottom w:val="single" w:sz="6" w:space="0" w:color="auto"/>
            </w:tcBorders>
          </w:tcPr>
          <w:p w14:paraId="78F3ECC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10 014</w:t>
            </w:r>
          </w:p>
        </w:tc>
        <w:tc>
          <w:tcPr>
            <w:tcW w:w="794" w:type="dxa"/>
            <w:tcBorders>
              <w:top w:val="single" w:sz="6" w:space="0" w:color="auto"/>
              <w:bottom w:val="single" w:sz="6" w:space="0" w:color="auto"/>
            </w:tcBorders>
          </w:tcPr>
          <w:p w14:paraId="40D03B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10 012</w:t>
            </w:r>
          </w:p>
        </w:tc>
        <w:tc>
          <w:tcPr>
            <w:tcW w:w="794" w:type="dxa"/>
            <w:tcBorders>
              <w:top w:val="single" w:sz="6" w:space="0" w:color="auto"/>
              <w:bottom w:val="single" w:sz="6" w:space="0" w:color="auto"/>
            </w:tcBorders>
          </w:tcPr>
          <w:p w14:paraId="0F84C5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10 056</w:t>
            </w:r>
          </w:p>
        </w:tc>
      </w:tr>
      <w:tr w:rsidR="00BE4E9F" w14:paraId="332DD3F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284B9F5" w14:textId="77777777" w:rsidR="00BE4E9F" w:rsidRDefault="00BE4E9F">
            <w:r>
              <w:rPr>
                <w:b/>
              </w:rPr>
              <w:t>Total assets</w:t>
            </w:r>
          </w:p>
        </w:tc>
        <w:tc>
          <w:tcPr>
            <w:tcW w:w="711" w:type="dxa"/>
            <w:tcBorders>
              <w:top w:val="single" w:sz="6" w:space="0" w:color="auto"/>
              <w:bottom w:val="single" w:sz="6" w:space="0" w:color="auto"/>
            </w:tcBorders>
          </w:tcPr>
          <w:p w14:paraId="48DEBD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13 439</w:t>
            </w:r>
          </w:p>
        </w:tc>
        <w:tc>
          <w:tcPr>
            <w:tcW w:w="877" w:type="dxa"/>
            <w:tcBorders>
              <w:top w:val="single" w:sz="6" w:space="0" w:color="auto"/>
              <w:bottom w:val="single" w:sz="6" w:space="0" w:color="auto"/>
            </w:tcBorders>
          </w:tcPr>
          <w:p w14:paraId="24110FE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13 464</w:t>
            </w:r>
          </w:p>
        </w:tc>
        <w:tc>
          <w:tcPr>
            <w:tcW w:w="794" w:type="dxa"/>
            <w:tcBorders>
              <w:top w:val="single" w:sz="6" w:space="0" w:color="auto"/>
              <w:bottom w:val="single" w:sz="6" w:space="0" w:color="auto"/>
            </w:tcBorders>
          </w:tcPr>
          <w:p w14:paraId="3D9B33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13 058</w:t>
            </w:r>
          </w:p>
        </w:tc>
        <w:tc>
          <w:tcPr>
            <w:tcW w:w="794" w:type="dxa"/>
            <w:tcBorders>
              <w:top w:val="single" w:sz="6" w:space="0" w:color="auto"/>
              <w:bottom w:val="single" w:sz="6" w:space="0" w:color="auto"/>
            </w:tcBorders>
          </w:tcPr>
          <w:p w14:paraId="062421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13 154</w:t>
            </w:r>
          </w:p>
        </w:tc>
      </w:tr>
      <w:tr w:rsidR="00BE4E9F" w14:paraId="560040B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029F2A5" w14:textId="77777777" w:rsidR="00BE4E9F" w:rsidRDefault="00BE4E9F">
            <w:r>
              <w:rPr>
                <w:b/>
              </w:rPr>
              <w:t>Liabilities</w:t>
            </w:r>
          </w:p>
        </w:tc>
        <w:tc>
          <w:tcPr>
            <w:tcW w:w="711" w:type="dxa"/>
            <w:tcBorders>
              <w:top w:val="single" w:sz="6" w:space="0" w:color="auto"/>
            </w:tcBorders>
          </w:tcPr>
          <w:p w14:paraId="644E48B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2A490EE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FCD2AB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CEC081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4A6CA94" w14:textId="77777777">
        <w:tc>
          <w:tcPr>
            <w:cnfStyle w:val="001000000000" w:firstRow="0" w:lastRow="0" w:firstColumn="1" w:lastColumn="0" w:oddVBand="0" w:evenVBand="0" w:oddHBand="0" w:evenHBand="0" w:firstRowFirstColumn="0" w:firstRowLastColumn="0" w:lastRowFirstColumn="0" w:lastRowLastColumn="0"/>
            <w:tcW w:w="4534" w:type="dxa"/>
          </w:tcPr>
          <w:p w14:paraId="62C06455" w14:textId="77777777" w:rsidR="00BE4E9F" w:rsidRDefault="00BE4E9F">
            <w:r>
              <w:t>Payables</w:t>
            </w:r>
          </w:p>
        </w:tc>
        <w:tc>
          <w:tcPr>
            <w:tcW w:w="711" w:type="dxa"/>
          </w:tcPr>
          <w:p w14:paraId="09D5EA46" w14:textId="77777777" w:rsidR="00BE4E9F" w:rsidRDefault="00BE4E9F">
            <w:pPr>
              <w:cnfStyle w:val="000000000000" w:firstRow="0" w:lastRow="0" w:firstColumn="0" w:lastColumn="0" w:oddVBand="0" w:evenVBand="0" w:oddHBand="0" w:evenHBand="0" w:firstRowFirstColumn="0" w:firstRowLastColumn="0" w:lastRowFirstColumn="0" w:lastRowLastColumn="0"/>
            </w:pPr>
            <w:r>
              <w:t>313</w:t>
            </w:r>
          </w:p>
        </w:tc>
        <w:tc>
          <w:tcPr>
            <w:tcW w:w="877" w:type="dxa"/>
          </w:tcPr>
          <w:p w14:paraId="6E89274A" w14:textId="77777777" w:rsidR="00BE4E9F" w:rsidRDefault="00BE4E9F">
            <w:pPr>
              <w:cnfStyle w:val="000000000000" w:firstRow="0" w:lastRow="0" w:firstColumn="0" w:lastColumn="0" w:oddVBand="0" w:evenVBand="0" w:oddHBand="0" w:evenHBand="0" w:firstRowFirstColumn="0" w:firstRowLastColumn="0" w:lastRowFirstColumn="0" w:lastRowLastColumn="0"/>
            </w:pPr>
            <w:r>
              <w:t>307</w:t>
            </w:r>
          </w:p>
        </w:tc>
        <w:tc>
          <w:tcPr>
            <w:tcW w:w="794" w:type="dxa"/>
          </w:tcPr>
          <w:p w14:paraId="1EB53400" w14:textId="77777777" w:rsidR="00BE4E9F" w:rsidRDefault="00BE4E9F">
            <w:pPr>
              <w:cnfStyle w:val="000000000000" w:firstRow="0" w:lastRow="0" w:firstColumn="0" w:lastColumn="0" w:oddVBand="0" w:evenVBand="0" w:oddHBand="0" w:evenHBand="0" w:firstRowFirstColumn="0" w:firstRowLastColumn="0" w:lastRowFirstColumn="0" w:lastRowLastColumn="0"/>
            </w:pPr>
            <w:r>
              <w:t>257</w:t>
            </w:r>
          </w:p>
        </w:tc>
        <w:tc>
          <w:tcPr>
            <w:tcW w:w="794" w:type="dxa"/>
          </w:tcPr>
          <w:p w14:paraId="2898B00E" w14:textId="77777777" w:rsidR="00BE4E9F" w:rsidRDefault="00BE4E9F">
            <w:pPr>
              <w:cnfStyle w:val="000000000000" w:firstRow="0" w:lastRow="0" w:firstColumn="0" w:lastColumn="0" w:oddVBand="0" w:evenVBand="0" w:oddHBand="0" w:evenHBand="0" w:firstRowFirstColumn="0" w:firstRowLastColumn="0" w:lastRowFirstColumn="0" w:lastRowLastColumn="0"/>
            </w:pPr>
            <w:r>
              <w:t>255</w:t>
            </w:r>
          </w:p>
        </w:tc>
      </w:tr>
      <w:tr w:rsidR="00BE4E9F" w14:paraId="3848CF31" w14:textId="77777777">
        <w:tc>
          <w:tcPr>
            <w:cnfStyle w:val="001000000000" w:firstRow="0" w:lastRow="0" w:firstColumn="1" w:lastColumn="0" w:oddVBand="0" w:evenVBand="0" w:oddHBand="0" w:evenHBand="0" w:firstRowFirstColumn="0" w:firstRowLastColumn="0" w:lastRowFirstColumn="0" w:lastRowLastColumn="0"/>
            <w:tcW w:w="4534" w:type="dxa"/>
          </w:tcPr>
          <w:p w14:paraId="0DB639CE" w14:textId="77777777" w:rsidR="00BE4E9F" w:rsidRDefault="00BE4E9F">
            <w:r>
              <w:t>Borrowings</w:t>
            </w:r>
          </w:p>
        </w:tc>
        <w:tc>
          <w:tcPr>
            <w:tcW w:w="711" w:type="dxa"/>
          </w:tcPr>
          <w:p w14:paraId="22D4437E" w14:textId="77777777" w:rsidR="00BE4E9F" w:rsidRDefault="00BE4E9F">
            <w:pPr>
              <w:cnfStyle w:val="000000000000" w:firstRow="0" w:lastRow="0" w:firstColumn="0" w:lastColumn="0" w:oddVBand="0" w:evenVBand="0" w:oddHBand="0" w:evenHBand="0" w:firstRowFirstColumn="0" w:firstRowLastColumn="0" w:lastRowFirstColumn="0" w:lastRowLastColumn="0"/>
            </w:pPr>
            <w:r>
              <w:t>566</w:t>
            </w:r>
          </w:p>
        </w:tc>
        <w:tc>
          <w:tcPr>
            <w:tcW w:w="877" w:type="dxa"/>
          </w:tcPr>
          <w:p w14:paraId="442E0054" w14:textId="77777777" w:rsidR="00BE4E9F" w:rsidRDefault="00BE4E9F">
            <w:pPr>
              <w:cnfStyle w:val="000000000000" w:firstRow="0" w:lastRow="0" w:firstColumn="0" w:lastColumn="0" w:oddVBand="0" w:evenVBand="0" w:oddHBand="0" w:evenHBand="0" w:firstRowFirstColumn="0" w:firstRowLastColumn="0" w:lastRowFirstColumn="0" w:lastRowLastColumn="0"/>
            </w:pPr>
            <w:r>
              <w:t>510</w:t>
            </w:r>
          </w:p>
        </w:tc>
        <w:tc>
          <w:tcPr>
            <w:tcW w:w="794" w:type="dxa"/>
          </w:tcPr>
          <w:p w14:paraId="33CF8243" w14:textId="77777777" w:rsidR="00BE4E9F" w:rsidRDefault="00BE4E9F">
            <w:pPr>
              <w:cnfStyle w:val="000000000000" w:firstRow="0" w:lastRow="0" w:firstColumn="0" w:lastColumn="0" w:oddVBand="0" w:evenVBand="0" w:oddHBand="0" w:evenHBand="0" w:firstRowFirstColumn="0" w:firstRowLastColumn="0" w:lastRowFirstColumn="0" w:lastRowLastColumn="0"/>
            </w:pPr>
            <w:r>
              <w:t>496</w:t>
            </w:r>
          </w:p>
        </w:tc>
        <w:tc>
          <w:tcPr>
            <w:tcW w:w="794" w:type="dxa"/>
          </w:tcPr>
          <w:p w14:paraId="3AC525D2" w14:textId="77777777" w:rsidR="00BE4E9F" w:rsidRDefault="00BE4E9F">
            <w:pPr>
              <w:cnfStyle w:val="000000000000" w:firstRow="0" w:lastRow="0" w:firstColumn="0" w:lastColumn="0" w:oddVBand="0" w:evenVBand="0" w:oddHBand="0" w:evenHBand="0" w:firstRowFirstColumn="0" w:firstRowLastColumn="0" w:lastRowFirstColumn="0" w:lastRowLastColumn="0"/>
            </w:pPr>
            <w:r>
              <w:t>427</w:t>
            </w:r>
          </w:p>
        </w:tc>
      </w:tr>
      <w:tr w:rsidR="00BE4E9F" w14:paraId="5DAABF5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C4165D6" w14:textId="77777777" w:rsidR="00BE4E9F" w:rsidRDefault="00BE4E9F">
            <w:r>
              <w:t>Provisions</w:t>
            </w:r>
          </w:p>
        </w:tc>
        <w:tc>
          <w:tcPr>
            <w:tcW w:w="711" w:type="dxa"/>
            <w:tcBorders>
              <w:bottom w:val="single" w:sz="6" w:space="0" w:color="auto"/>
            </w:tcBorders>
          </w:tcPr>
          <w:p w14:paraId="53ECB72E" w14:textId="77777777" w:rsidR="00BE4E9F" w:rsidRDefault="00BE4E9F">
            <w:pPr>
              <w:cnfStyle w:val="000000000000" w:firstRow="0" w:lastRow="0" w:firstColumn="0" w:lastColumn="0" w:oddVBand="0" w:evenVBand="0" w:oddHBand="0" w:evenHBand="0" w:firstRowFirstColumn="0" w:firstRowLastColumn="0" w:lastRowFirstColumn="0" w:lastRowLastColumn="0"/>
            </w:pPr>
            <w:r>
              <w:t>367</w:t>
            </w:r>
          </w:p>
        </w:tc>
        <w:tc>
          <w:tcPr>
            <w:tcW w:w="877" w:type="dxa"/>
            <w:tcBorders>
              <w:bottom w:val="single" w:sz="6" w:space="0" w:color="auto"/>
            </w:tcBorders>
          </w:tcPr>
          <w:p w14:paraId="3B3C43E4" w14:textId="77777777" w:rsidR="00BE4E9F" w:rsidRDefault="00BE4E9F">
            <w:pPr>
              <w:cnfStyle w:val="000000000000" w:firstRow="0" w:lastRow="0" w:firstColumn="0" w:lastColumn="0" w:oddVBand="0" w:evenVBand="0" w:oddHBand="0" w:evenHBand="0" w:firstRowFirstColumn="0" w:firstRowLastColumn="0" w:lastRowFirstColumn="0" w:lastRowLastColumn="0"/>
            </w:pPr>
            <w:r>
              <w:t>367</w:t>
            </w:r>
          </w:p>
        </w:tc>
        <w:tc>
          <w:tcPr>
            <w:tcW w:w="794" w:type="dxa"/>
            <w:tcBorders>
              <w:bottom w:val="single" w:sz="6" w:space="0" w:color="auto"/>
            </w:tcBorders>
          </w:tcPr>
          <w:p w14:paraId="1205560D" w14:textId="77777777" w:rsidR="00BE4E9F" w:rsidRDefault="00BE4E9F">
            <w:pPr>
              <w:cnfStyle w:val="000000000000" w:firstRow="0" w:lastRow="0" w:firstColumn="0" w:lastColumn="0" w:oddVBand="0" w:evenVBand="0" w:oddHBand="0" w:evenHBand="0" w:firstRowFirstColumn="0" w:firstRowLastColumn="0" w:lastRowFirstColumn="0" w:lastRowLastColumn="0"/>
            </w:pPr>
            <w:r>
              <w:t>361</w:t>
            </w:r>
          </w:p>
        </w:tc>
        <w:tc>
          <w:tcPr>
            <w:tcW w:w="794" w:type="dxa"/>
            <w:tcBorders>
              <w:bottom w:val="single" w:sz="6" w:space="0" w:color="auto"/>
            </w:tcBorders>
          </w:tcPr>
          <w:p w14:paraId="71C2EA7D" w14:textId="77777777" w:rsidR="00BE4E9F" w:rsidRDefault="00BE4E9F">
            <w:pPr>
              <w:cnfStyle w:val="000000000000" w:firstRow="0" w:lastRow="0" w:firstColumn="0" w:lastColumn="0" w:oddVBand="0" w:evenVBand="0" w:oddHBand="0" w:evenHBand="0" w:firstRowFirstColumn="0" w:firstRowLastColumn="0" w:lastRowFirstColumn="0" w:lastRowLastColumn="0"/>
            </w:pPr>
            <w:r>
              <w:t>361</w:t>
            </w:r>
          </w:p>
        </w:tc>
      </w:tr>
      <w:tr w:rsidR="00BE4E9F" w14:paraId="506286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A7B1EE1" w14:textId="77777777" w:rsidR="00BE4E9F" w:rsidRDefault="00BE4E9F">
            <w:r>
              <w:rPr>
                <w:b/>
              </w:rPr>
              <w:t>Total liabilities</w:t>
            </w:r>
          </w:p>
        </w:tc>
        <w:tc>
          <w:tcPr>
            <w:tcW w:w="711" w:type="dxa"/>
            <w:tcBorders>
              <w:top w:val="single" w:sz="6" w:space="0" w:color="auto"/>
              <w:bottom w:val="single" w:sz="6" w:space="0" w:color="auto"/>
            </w:tcBorders>
          </w:tcPr>
          <w:p w14:paraId="605C99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1 245</w:t>
            </w:r>
          </w:p>
        </w:tc>
        <w:tc>
          <w:tcPr>
            <w:tcW w:w="877" w:type="dxa"/>
            <w:tcBorders>
              <w:top w:val="single" w:sz="6" w:space="0" w:color="auto"/>
              <w:bottom w:val="single" w:sz="6" w:space="0" w:color="auto"/>
            </w:tcBorders>
          </w:tcPr>
          <w:p w14:paraId="5B74A0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1 184</w:t>
            </w:r>
          </w:p>
        </w:tc>
        <w:tc>
          <w:tcPr>
            <w:tcW w:w="794" w:type="dxa"/>
            <w:tcBorders>
              <w:top w:val="single" w:sz="6" w:space="0" w:color="auto"/>
              <w:bottom w:val="single" w:sz="6" w:space="0" w:color="auto"/>
            </w:tcBorders>
          </w:tcPr>
          <w:p w14:paraId="243500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1 114</w:t>
            </w:r>
          </w:p>
        </w:tc>
        <w:tc>
          <w:tcPr>
            <w:tcW w:w="794" w:type="dxa"/>
            <w:tcBorders>
              <w:top w:val="single" w:sz="6" w:space="0" w:color="auto"/>
              <w:bottom w:val="single" w:sz="6" w:space="0" w:color="auto"/>
            </w:tcBorders>
          </w:tcPr>
          <w:p w14:paraId="206150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1 044</w:t>
            </w:r>
          </w:p>
        </w:tc>
      </w:tr>
      <w:tr w:rsidR="00BE4E9F" w14:paraId="51BD996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EC8E68F" w14:textId="77777777" w:rsidR="00BE4E9F" w:rsidRDefault="00BE4E9F">
            <w:r>
              <w:rPr>
                <w:b/>
              </w:rPr>
              <w:t>Net assets</w:t>
            </w:r>
          </w:p>
        </w:tc>
        <w:tc>
          <w:tcPr>
            <w:tcW w:w="711" w:type="dxa"/>
            <w:tcBorders>
              <w:top w:val="single" w:sz="6" w:space="0" w:color="auto"/>
              <w:bottom w:val="single" w:sz="12" w:space="0" w:color="auto"/>
            </w:tcBorders>
          </w:tcPr>
          <w:p w14:paraId="2C4201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12 194</w:t>
            </w:r>
          </w:p>
        </w:tc>
        <w:tc>
          <w:tcPr>
            <w:tcW w:w="877" w:type="dxa"/>
            <w:tcBorders>
              <w:top w:val="single" w:sz="6" w:space="0" w:color="auto"/>
              <w:bottom w:val="single" w:sz="12" w:space="0" w:color="auto"/>
            </w:tcBorders>
          </w:tcPr>
          <w:p w14:paraId="7B33CD5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12 279</w:t>
            </w:r>
          </w:p>
        </w:tc>
        <w:tc>
          <w:tcPr>
            <w:tcW w:w="794" w:type="dxa"/>
            <w:tcBorders>
              <w:top w:val="single" w:sz="6" w:space="0" w:color="auto"/>
              <w:bottom w:val="single" w:sz="12" w:space="0" w:color="auto"/>
            </w:tcBorders>
          </w:tcPr>
          <w:p w14:paraId="0D58C8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11 944</w:t>
            </w:r>
          </w:p>
        </w:tc>
        <w:tc>
          <w:tcPr>
            <w:tcW w:w="794" w:type="dxa"/>
            <w:tcBorders>
              <w:top w:val="single" w:sz="6" w:space="0" w:color="auto"/>
              <w:bottom w:val="single" w:sz="12" w:space="0" w:color="auto"/>
            </w:tcBorders>
          </w:tcPr>
          <w:p w14:paraId="222071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12 111</w:t>
            </w:r>
          </w:p>
        </w:tc>
      </w:tr>
      <w:tr w:rsidR="00BE4E9F" w14:paraId="4CC263E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71B30E5C" w14:textId="77777777" w:rsidR="00BE4E9F" w:rsidRDefault="00BE4E9F">
            <w:r>
              <w:rPr>
                <w:b/>
              </w:rPr>
              <w:t>Equity</w:t>
            </w:r>
          </w:p>
        </w:tc>
        <w:tc>
          <w:tcPr>
            <w:tcW w:w="711" w:type="dxa"/>
            <w:tcBorders>
              <w:top w:val="single" w:sz="0" w:space="0" w:color="auto"/>
            </w:tcBorders>
          </w:tcPr>
          <w:p w14:paraId="7D3AC89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532F568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A1645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3674B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8D9EC3E" w14:textId="77777777">
        <w:tc>
          <w:tcPr>
            <w:cnfStyle w:val="001000000000" w:firstRow="0" w:lastRow="0" w:firstColumn="1" w:lastColumn="0" w:oddVBand="0" w:evenVBand="0" w:oddHBand="0" w:evenHBand="0" w:firstRowFirstColumn="0" w:firstRowLastColumn="0" w:lastRowFirstColumn="0" w:lastRowLastColumn="0"/>
            <w:tcW w:w="4534" w:type="dxa"/>
          </w:tcPr>
          <w:p w14:paraId="5880900E" w14:textId="77777777" w:rsidR="00BE4E9F" w:rsidRDefault="00BE4E9F">
            <w:r>
              <w:t>Accumulated surplus/(deficit)</w:t>
            </w:r>
          </w:p>
        </w:tc>
        <w:tc>
          <w:tcPr>
            <w:tcW w:w="711" w:type="dxa"/>
          </w:tcPr>
          <w:p w14:paraId="572346D2" w14:textId="77777777" w:rsidR="00BE4E9F" w:rsidRDefault="00BE4E9F">
            <w:pPr>
              <w:cnfStyle w:val="000000000000" w:firstRow="0" w:lastRow="0" w:firstColumn="0" w:lastColumn="0" w:oddVBand="0" w:evenVBand="0" w:oddHBand="0" w:evenHBand="0" w:firstRowFirstColumn="0" w:firstRowLastColumn="0" w:lastRowFirstColumn="0" w:lastRowLastColumn="0"/>
            </w:pPr>
            <w:r>
              <w:t>4 695</w:t>
            </w:r>
          </w:p>
        </w:tc>
        <w:tc>
          <w:tcPr>
            <w:tcW w:w="877" w:type="dxa"/>
          </w:tcPr>
          <w:p w14:paraId="7F60C90A" w14:textId="77777777" w:rsidR="00BE4E9F" w:rsidRDefault="00BE4E9F">
            <w:pPr>
              <w:cnfStyle w:val="000000000000" w:firstRow="0" w:lastRow="0" w:firstColumn="0" w:lastColumn="0" w:oddVBand="0" w:evenVBand="0" w:oddHBand="0" w:evenHBand="0" w:firstRowFirstColumn="0" w:firstRowLastColumn="0" w:lastRowFirstColumn="0" w:lastRowLastColumn="0"/>
            </w:pPr>
            <w:r>
              <w:t>4 742</w:t>
            </w:r>
          </w:p>
        </w:tc>
        <w:tc>
          <w:tcPr>
            <w:tcW w:w="794" w:type="dxa"/>
          </w:tcPr>
          <w:p w14:paraId="3F0D9445" w14:textId="77777777" w:rsidR="00BE4E9F" w:rsidRDefault="00BE4E9F">
            <w:pPr>
              <w:cnfStyle w:val="000000000000" w:firstRow="0" w:lastRow="0" w:firstColumn="0" w:lastColumn="0" w:oddVBand="0" w:evenVBand="0" w:oddHBand="0" w:evenHBand="0" w:firstRowFirstColumn="0" w:firstRowLastColumn="0" w:lastRowFirstColumn="0" w:lastRowLastColumn="0"/>
            </w:pPr>
            <w:r>
              <w:t>4 690</w:t>
            </w:r>
          </w:p>
        </w:tc>
        <w:tc>
          <w:tcPr>
            <w:tcW w:w="794" w:type="dxa"/>
          </w:tcPr>
          <w:p w14:paraId="06FDFCDA" w14:textId="77777777" w:rsidR="00BE4E9F" w:rsidRDefault="00BE4E9F">
            <w:pPr>
              <w:cnfStyle w:val="000000000000" w:firstRow="0" w:lastRow="0" w:firstColumn="0" w:lastColumn="0" w:oddVBand="0" w:evenVBand="0" w:oddHBand="0" w:evenHBand="0" w:firstRowFirstColumn="0" w:firstRowLastColumn="0" w:lastRowFirstColumn="0" w:lastRowLastColumn="0"/>
            </w:pPr>
            <w:r>
              <w:t>4 757</w:t>
            </w:r>
          </w:p>
        </w:tc>
      </w:tr>
      <w:tr w:rsidR="00BE4E9F" w14:paraId="6A1CE02D" w14:textId="77777777">
        <w:tc>
          <w:tcPr>
            <w:cnfStyle w:val="001000000000" w:firstRow="0" w:lastRow="0" w:firstColumn="1" w:lastColumn="0" w:oddVBand="0" w:evenVBand="0" w:oddHBand="0" w:evenHBand="0" w:firstRowFirstColumn="0" w:firstRowLastColumn="0" w:lastRowFirstColumn="0" w:lastRowLastColumn="0"/>
            <w:tcW w:w="4534" w:type="dxa"/>
          </w:tcPr>
          <w:p w14:paraId="3B48F771" w14:textId="77777777" w:rsidR="00BE4E9F" w:rsidRDefault="00BE4E9F">
            <w:r>
              <w:t>Reserves</w:t>
            </w:r>
          </w:p>
        </w:tc>
        <w:tc>
          <w:tcPr>
            <w:tcW w:w="711" w:type="dxa"/>
          </w:tcPr>
          <w:p w14:paraId="7949799F" w14:textId="77777777" w:rsidR="00BE4E9F" w:rsidRDefault="00BE4E9F">
            <w:pPr>
              <w:cnfStyle w:val="000000000000" w:firstRow="0" w:lastRow="0" w:firstColumn="0" w:lastColumn="0" w:oddVBand="0" w:evenVBand="0" w:oddHBand="0" w:evenHBand="0" w:firstRowFirstColumn="0" w:firstRowLastColumn="0" w:lastRowFirstColumn="0" w:lastRowLastColumn="0"/>
            </w:pPr>
            <w:r>
              <w:t>6 692</w:t>
            </w:r>
          </w:p>
        </w:tc>
        <w:tc>
          <w:tcPr>
            <w:tcW w:w="877" w:type="dxa"/>
          </w:tcPr>
          <w:p w14:paraId="12CBC538" w14:textId="77777777" w:rsidR="00BE4E9F" w:rsidRDefault="00BE4E9F">
            <w:pPr>
              <w:cnfStyle w:val="000000000000" w:firstRow="0" w:lastRow="0" w:firstColumn="0" w:lastColumn="0" w:oddVBand="0" w:evenVBand="0" w:oddHBand="0" w:evenHBand="0" w:firstRowFirstColumn="0" w:firstRowLastColumn="0" w:lastRowFirstColumn="0" w:lastRowLastColumn="0"/>
            </w:pPr>
            <w:r>
              <w:t>6 692</w:t>
            </w:r>
          </w:p>
        </w:tc>
        <w:tc>
          <w:tcPr>
            <w:tcW w:w="794" w:type="dxa"/>
          </w:tcPr>
          <w:p w14:paraId="2E59C3F2" w14:textId="77777777" w:rsidR="00BE4E9F" w:rsidRDefault="00BE4E9F">
            <w:pPr>
              <w:cnfStyle w:val="000000000000" w:firstRow="0" w:lastRow="0" w:firstColumn="0" w:lastColumn="0" w:oddVBand="0" w:evenVBand="0" w:oddHBand="0" w:evenHBand="0" w:firstRowFirstColumn="0" w:firstRowLastColumn="0" w:lastRowFirstColumn="0" w:lastRowLastColumn="0"/>
            </w:pPr>
            <w:r>
              <w:t>6 692</w:t>
            </w:r>
          </w:p>
        </w:tc>
        <w:tc>
          <w:tcPr>
            <w:tcW w:w="794" w:type="dxa"/>
          </w:tcPr>
          <w:p w14:paraId="44BEE325" w14:textId="77777777" w:rsidR="00BE4E9F" w:rsidRDefault="00BE4E9F">
            <w:pPr>
              <w:cnfStyle w:val="000000000000" w:firstRow="0" w:lastRow="0" w:firstColumn="0" w:lastColumn="0" w:oddVBand="0" w:evenVBand="0" w:oddHBand="0" w:evenHBand="0" w:firstRowFirstColumn="0" w:firstRowLastColumn="0" w:lastRowFirstColumn="0" w:lastRowLastColumn="0"/>
            </w:pPr>
            <w:r>
              <w:t>6 692</w:t>
            </w:r>
          </w:p>
        </w:tc>
      </w:tr>
      <w:tr w:rsidR="00BE4E9F" w14:paraId="508A6383"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0D1011A" w14:textId="77777777" w:rsidR="00BE4E9F" w:rsidRDefault="00BE4E9F">
            <w:r>
              <w:t>Contributed capital</w:t>
            </w:r>
          </w:p>
        </w:tc>
        <w:tc>
          <w:tcPr>
            <w:tcW w:w="711" w:type="dxa"/>
            <w:tcBorders>
              <w:bottom w:val="single" w:sz="6" w:space="0" w:color="auto"/>
            </w:tcBorders>
          </w:tcPr>
          <w:p w14:paraId="1D242BB9" w14:textId="77777777" w:rsidR="00BE4E9F" w:rsidRDefault="00BE4E9F">
            <w:pPr>
              <w:cnfStyle w:val="000000000000" w:firstRow="0" w:lastRow="0" w:firstColumn="0" w:lastColumn="0" w:oddVBand="0" w:evenVBand="0" w:oddHBand="0" w:evenHBand="0" w:firstRowFirstColumn="0" w:firstRowLastColumn="0" w:lastRowFirstColumn="0" w:lastRowLastColumn="0"/>
            </w:pPr>
            <w:r>
              <w:t>806</w:t>
            </w:r>
          </w:p>
        </w:tc>
        <w:tc>
          <w:tcPr>
            <w:tcW w:w="877" w:type="dxa"/>
            <w:tcBorders>
              <w:bottom w:val="single" w:sz="6" w:space="0" w:color="auto"/>
            </w:tcBorders>
          </w:tcPr>
          <w:p w14:paraId="0FAE13A1" w14:textId="77777777" w:rsidR="00BE4E9F" w:rsidRDefault="00BE4E9F">
            <w:pPr>
              <w:cnfStyle w:val="000000000000" w:firstRow="0" w:lastRow="0" w:firstColumn="0" w:lastColumn="0" w:oddVBand="0" w:evenVBand="0" w:oddHBand="0" w:evenHBand="0" w:firstRowFirstColumn="0" w:firstRowLastColumn="0" w:lastRowFirstColumn="0" w:lastRowLastColumn="0"/>
            </w:pPr>
            <w:r>
              <w:t>845</w:t>
            </w:r>
          </w:p>
        </w:tc>
        <w:tc>
          <w:tcPr>
            <w:tcW w:w="794" w:type="dxa"/>
            <w:tcBorders>
              <w:bottom w:val="single" w:sz="6" w:space="0" w:color="auto"/>
            </w:tcBorders>
          </w:tcPr>
          <w:p w14:paraId="2433BC8A" w14:textId="77777777" w:rsidR="00BE4E9F" w:rsidRDefault="00BE4E9F">
            <w:pPr>
              <w:cnfStyle w:val="000000000000" w:firstRow="0" w:lastRow="0" w:firstColumn="0" w:lastColumn="0" w:oddVBand="0" w:evenVBand="0" w:oddHBand="0" w:evenHBand="0" w:firstRowFirstColumn="0" w:firstRowLastColumn="0" w:lastRowFirstColumn="0" w:lastRowLastColumn="0"/>
            </w:pPr>
            <w:r>
              <w:t>562</w:t>
            </w:r>
          </w:p>
        </w:tc>
        <w:tc>
          <w:tcPr>
            <w:tcW w:w="794" w:type="dxa"/>
            <w:tcBorders>
              <w:bottom w:val="single" w:sz="6" w:space="0" w:color="auto"/>
            </w:tcBorders>
          </w:tcPr>
          <w:p w14:paraId="6FD4C4AF" w14:textId="77777777" w:rsidR="00BE4E9F" w:rsidRDefault="00BE4E9F">
            <w:pPr>
              <w:cnfStyle w:val="000000000000" w:firstRow="0" w:lastRow="0" w:firstColumn="0" w:lastColumn="0" w:oddVBand="0" w:evenVBand="0" w:oddHBand="0" w:evenHBand="0" w:firstRowFirstColumn="0" w:firstRowLastColumn="0" w:lastRowFirstColumn="0" w:lastRowLastColumn="0"/>
            </w:pPr>
            <w:r>
              <w:t>661</w:t>
            </w:r>
          </w:p>
        </w:tc>
      </w:tr>
      <w:tr w:rsidR="00BE4E9F" w14:paraId="519E215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8186ED5" w14:textId="77777777" w:rsidR="00BE4E9F" w:rsidRDefault="00BE4E9F">
            <w:r>
              <w:rPr>
                <w:b/>
              </w:rPr>
              <w:t>Total equity</w:t>
            </w:r>
          </w:p>
        </w:tc>
        <w:tc>
          <w:tcPr>
            <w:tcW w:w="711" w:type="dxa"/>
            <w:tcBorders>
              <w:top w:val="single" w:sz="6" w:space="0" w:color="auto"/>
              <w:bottom w:val="single" w:sz="12" w:space="0" w:color="auto"/>
            </w:tcBorders>
          </w:tcPr>
          <w:p w14:paraId="0C60BD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12 194</w:t>
            </w:r>
          </w:p>
        </w:tc>
        <w:tc>
          <w:tcPr>
            <w:tcW w:w="877" w:type="dxa"/>
            <w:tcBorders>
              <w:top w:val="single" w:sz="6" w:space="0" w:color="auto"/>
              <w:bottom w:val="single" w:sz="12" w:space="0" w:color="auto"/>
            </w:tcBorders>
          </w:tcPr>
          <w:p w14:paraId="765FC0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12 279</w:t>
            </w:r>
          </w:p>
        </w:tc>
        <w:tc>
          <w:tcPr>
            <w:tcW w:w="794" w:type="dxa"/>
            <w:tcBorders>
              <w:top w:val="single" w:sz="6" w:space="0" w:color="auto"/>
              <w:bottom w:val="single" w:sz="12" w:space="0" w:color="auto"/>
            </w:tcBorders>
          </w:tcPr>
          <w:p w14:paraId="52685E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11 944</w:t>
            </w:r>
          </w:p>
        </w:tc>
        <w:tc>
          <w:tcPr>
            <w:tcW w:w="794" w:type="dxa"/>
            <w:tcBorders>
              <w:top w:val="single" w:sz="6" w:space="0" w:color="auto"/>
              <w:bottom w:val="single" w:sz="12" w:space="0" w:color="auto"/>
            </w:tcBorders>
          </w:tcPr>
          <w:p w14:paraId="08EB9A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12 111</w:t>
            </w:r>
          </w:p>
        </w:tc>
      </w:tr>
    </w:tbl>
    <w:p w14:paraId="3A718D93" w14:textId="77777777" w:rsidR="00BE4E9F" w:rsidRDefault="00BE4E9F" w:rsidP="003B156A">
      <w:pPr>
        <w:pStyle w:val="Source"/>
      </w:pPr>
      <w:r w:rsidRPr="00E273F8">
        <w:t xml:space="preserve">Sources: Departments of </w:t>
      </w:r>
      <w:r>
        <w:t xml:space="preserve">Energy, </w:t>
      </w:r>
      <w:r w:rsidRPr="00E273F8">
        <w:t>Environment</w:t>
      </w:r>
      <w:r>
        <w:t xml:space="preserve"> and Climate Action</w:t>
      </w:r>
      <w:r w:rsidRPr="00E273F8">
        <w:t>, and Treasury and Finance</w:t>
      </w:r>
    </w:p>
    <w:p w14:paraId="3151161F" w14:textId="77777777" w:rsidR="00BE4E9F" w:rsidRDefault="00BE4E9F" w:rsidP="003B156A">
      <w:pPr>
        <w:pStyle w:val="Note"/>
      </w:pPr>
      <w:r>
        <w:t>Note:</w:t>
      </w:r>
    </w:p>
    <w:p w14:paraId="0ECA7550" w14:textId="77777777" w:rsidR="00BE4E9F" w:rsidRDefault="00BE4E9F">
      <w:pPr>
        <w:pStyle w:val="Note"/>
      </w:pPr>
      <w:r>
        <w:t>(a)</w:t>
      </w:r>
      <w:r>
        <w:tab/>
        <w:t>The 2026 budget figures have been restated to reflect the 2025 actual closing balances.</w:t>
      </w:r>
    </w:p>
    <w:p w14:paraId="08032D92" w14:textId="77777777" w:rsidR="00BE4E9F" w:rsidRPr="006A09F6" w:rsidRDefault="00BE4E9F" w:rsidP="003B156A">
      <w:pPr>
        <w:pStyle w:val="Note"/>
      </w:pPr>
    </w:p>
    <w:p w14:paraId="7CF7F3A8" w14:textId="77777777" w:rsidR="00BE4E9F" w:rsidRDefault="00BE4E9F" w:rsidP="003B156A">
      <w:pPr>
        <w:pStyle w:val="Note"/>
      </w:pPr>
    </w:p>
    <w:p w14:paraId="4F4B6805" w14:textId="77777777" w:rsidR="00BE4E9F" w:rsidRDefault="00BE4E9F" w:rsidP="003B156A">
      <w:pPr>
        <w:keepLines w:val="0"/>
        <w:rPr>
          <w:rFonts w:asciiTheme="majorHAnsi" w:hAnsiTheme="majorHAnsi"/>
          <w:b/>
          <w:iCs/>
          <w:sz w:val="20"/>
          <w:szCs w:val="18"/>
        </w:rPr>
      </w:pPr>
      <w:r>
        <w:br w:type="page"/>
      </w:r>
    </w:p>
    <w:p w14:paraId="1AE2688D" w14:textId="77777777" w:rsidR="00BE4E9F" w:rsidRDefault="00BE4E9F" w:rsidP="00B045FD">
      <w:pPr>
        <w:pStyle w:val="TableHeading"/>
      </w:pPr>
      <w:r>
        <w:lastRenderedPageBreak/>
        <w:t xml:space="preserve">Table 3.2.3: </w:t>
      </w:r>
      <w:r>
        <w:tab/>
        <w:t>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ECA_CF|TableGroup:Chapter 3|MergedHeadingRow:1"/>
      </w:tblPr>
      <w:tblGrid>
        <w:gridCol w:w="4662"/>
        <w:gridCol w:w="762"/>
        <w:gridCol w:w="762"/>
        <w:gridCol w:w="762"/>
        <w:gridCol w:w="762"/>
      </w:tblGrid>
      <w:tr w:rsidR="00BE4E9F" w14:paraId="1650701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tcBorders>
          </w:tcPr>
          <w:p w14:paraId="7AD1AFCD" w14:textId="77777777" w:rsidR="00BE4E9F" w:rsidRDefault="00BE4E9F">
            <w:pPr>
              <w:keepNext/>
            </w:pPr>
          </w:p>
        </w:tc>
        <w:tc>
          <w:tcPr>
            <w:tcW w:w="762" w:type="dxa"/>
            <w:tcBorders>
              <w:top w:val="single" w:sz="6" w:space="0" w:color="auto"/>
            </w:tcBorders>
          </w:tcPr>
          <w:p w14:paraId="59524FB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62" w:type="dxa"/>
            <w:tcBorders>
              <w:top w:val="single" w:sz="6" w:space="0" w:color="auto"/>
            </w:tcBorders>
          </w:tcPr>
          <w:p w14:paraId="45C9369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62" w:type="dxa"/>
            <w:tcBorders>
              <w:top w:val="single" w:sz="6" w:space="0" w:color="auto"/>
            </w:tcBorders>
          </w:tcPr>
          <w:p w14:paraId="5340E6A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62" w:type="dxa"/>
            <w:tcBorders>
              <w:top w:val="single" w:sz="6" w:space="0" w:color="auto"/>
            </w:tcBorders>
          </w:tcPr>
          <w:p w14:paraId="7BDE32D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06EA46A"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tcBorders>
          </w:tcPr>
          <w:p w14:paraId="26E804A2" w14:textId="77777777" w:rsidR="00BE4E9F" w:rsidRDefault="00BE4E9F">
            <w:r>
              <w:rPr>
                <w:b/>
              </w:rPr>
              <w:t>Cash flows from operating activities</w:t>
            </w:r>
          </w:p>
        </w:tc>
        <w:tc>
          <w:tcPr>
            <w:tcW w:w="762" w:type="dxa"/>
            <w:tcBorders>
              <w:top w:val="single" w:sz="6" w:space="0" w:color="auto"/>
            </w:tcBorders>
          </w:tcPr>
          <w:p w14:paraId="2E06872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Borders>
              <w:top w:val="single" w:sz="6" w:space="0" w:color="auto"/>
            </w:tcBorders>
          </w:tcPr>
          <w:p w14:paraId="4B7AD36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Borders>
              <w:top w:val="single" w:sz="6" w:space="0" w:color="auto"/>
            </w:tcBorders>
          </w:tcPr>
          <w:p w14:paraId="420C1A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Borders>
              <w:top w:val="single" w:sz="6" w:space="0" w:color="auto"/>
            </w:tcBorders>
          </w:tcPr>
          <w:p w14:paraId="6566B65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5445C53" w14:textId="77777777">
        <w:tc>
          <w:tcPr>
            <w:cnfStyle w:val="001000000000" w:firstRow="0" w:lastRow="0" w:firstColumn="1" w:lastColumn="0" w:oddVBand="0" w:evenVBand="0" w:oddHBand="0" w:evenHBand="0" w:firstRowFirstColumn="0" w:firstRowLastColumn="0" w:lastRowFirstColumn="0" w:lastRowLastColumn="0"/>
            <w:tcW w:w="4662" w:type="dxa"/>
          </w:tcPr>
          <w:p w14:paraId="1FA64ACE" w14:textId="77777777" w:rsidR="00BE4E9F" w:rsidRDefault="00BE4E9F">
            <w:r>
              <w:rPr>
                <w:b/>
              </w:rPr>
              <w:t>Receipts</w:t>
            </w:r>
          </w:p>
        </w:tc>
        <w:tc>
          <w:tcPr>
            <w:tcW w:w="762" w:type="dxa"/>
          </w:tcPr>
          <w:p w14:paraId="4990819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47C7BBD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547E265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069175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A0C0151" w14:textId="77777777">
        <w:tc>
          <w:tcPr>
            <w:cnfStyle w:val="001000000000" w:firstRow="0" w:lastRow="0" w:firstColumn="1" w:lastColumn="0" w:oddVBand="0" w:evenVBand="0" w:oddHBand="0" w:evenHBand="0" w:firstRowFirstColumn="0" w:firstRowLastColumn="0" w:lastRowFirstColumn="0" w:lastRowLastColumn="0"/>
            <w:tcW w:w="4662" w:type="dxa"/>
          </w:tcPr>
          <w:p w14:paraId="7A96A581" w14:textId="77777777" w:rsidR="00BE4E9F" w:rsidRDefault="00BE4E9F">
            <w:r>
              <w:t>Receipts from Government</w:t>
            </w:r>
          </w:p>
        </w:tc>
        <w:tc>
          <w:tcPr>
            <w:tcW w:w="762" w:type="dxa"/>
          </w:tcPr>
          <w:p w14:paraId="00583F67" w14:textId="77777777" w:rsidR="00BE4E9F" w:rsidRDefault="00BE4E9F">
            <w:pPr>
              <w:cnfStyle w:val="000000000000" w:firstRow="0" w:lastRow="0" w:firstColumn="0" w:lastColumn="0" w:oddVBand="0" w:evenVBand="0" w:oddHBand="0" w:evenHBand="0" w:firstRowFirstColumn="0" w:firstRowLastColumn="0" w:lastRowFirstColumn="0" w:lastRowLastColumn="0"/>
            </w:pPr>
            <w:r>
              <w:t>2 321</w:t>
            </w:r>
          </w:p>
        </w:tc>
        <w:tc>
          <w:tcPr>
            <w:tcW w:w="762" w:type="dxa"/>
          </w:tcPr>
          <w:p w14:paraId="5484F782" w14:textId="77777777" w:rsidR="00BE4E9F" w:rsidRDefault="00BE4E9F">
            <w:pPr>
              <w:cnfStyle w:val="000000000000" w:firstRow="0" w:lastRow="0" w:firstColumn="0" w:lastColumn="0" w:oddVBand="0" w:evenVBand="0" w:oddHBand="0" w:evenHBand="0" w:firstRowFirstColumn="0" w:firstRowLastColumn="0" w:lastRowFirstColumn="0" w:lastRowLastColumn="0"/>
            </w:pPr>
            <w:r>
              <w:t>1 647</w:t>
            </w:r>
          </w:p>
        </w:tc>
        <w:tc>
          <w:tcPr>
            <w:tcW w:w="762" w:type="dxa"/>
          </w:tcPr>
          <w:p w14:paraId="0C180CB3" w14:textId="77777777" w:rsidR="00BE4E9F" w:rsidRDefault="00BE4E9F">
            <w:pPr>
              <w:cnfStyle w:val="000000000000" w:firstRow="0" w:lastRow="0" w:firstColumn="0" w:lastColumn="0" w:oddVBand="0" w:evenVBand="0" w:oddHBand="0" w:evenHBand="0" w:firstRowFirstColumn="0" w:firstRowLastColumn="0" w:lastRowFirstColumn="0" w:lastRowLastColumn="0"/>
            </w:pPr>
            <w:r>
              <w:t>2 203</w:t>
            </w:r>
          </w:p>
        </w:tc>
        <w:tc>
          <w:tcPr>
            <w:tcW w:w="762" w:type="dxa"/>
          </w:tcPr>
          <w:p w14:paraId="11ABE20F" w14:textId="77777777" w:rsidR="00BE4E9F" w:rsidRDefault="00BE4E9F">
            <w:pPr>
              <w:cnfStyle w:val="000000000000" w:firstRow="0" w:lastRow="0" w:firstColumn="0" w:lastColumn="0" w:oddVBand="0" w:evenVBand="0" w:oddHBand="0" w:evenHBand="0" w:firstRowFirstColumn="0" w:firstRowLastColumn="0" w:lastRowFirstColumn="0" w:lastRowLastColumn="0"/>
            </w:pPr>
            <w:r>
              <w:t>1 661</w:t>
            </w:r>
          </w:p>
        </w:tc>
      </w:tr>
      <w:tr w:rsidR="00BE4E9F" w14:paraId="7F118385" w14:textId="77777777">
        <w:tc>
          <w:tcPr>
            <w:cnfStyle w:val="001000000000" w:firstRow="0" w:lastRow="0" w:firstColumn="1" w:lastColumn="0" w:oddVBand="0" w:evenVBand="0" w:oddHBand="0" w:evenHBand="0" w:firstRowFirstColumn="0" w:firstRowLastColumn="0" w:lastRowFirstColumn="0" w:lastRowLastColumn="0"/>
            <w:tcW w:w="4662" w:type="dxa"/>
          </w:tcPr>
          <w:p w14:paraId="099B25D2" w14:textId="77777777" w:rsidR="00BE4E9F" w:rsidRDefault="00BE4E9F">
            <w:r>
              <w:t>Receipts from other entities</w:t>
            </w:r>
          </w:p>
        </w:tc>
        <w:tc>
          <w:tcPr>
            <w:tcW w:w="762" w:type="dxa"/>
          </w:tcPr>
          <w:p w14:paraId="20068EE8" w14:textId="77777777" w:rsidR="00BE4E9F" w:rsidRDefault="00BE4E9F">
            <w:pPr>
              <w:cnfStyle w:val="000000000000" w:firstRow="0" w:lastRow="0" w:firstColumn="0" w:lastColumn="0" w:oddVBand="0" w:evenVBand="0" w:oddHBand="0" w:evenHBand="0" w:firstRowFirstColumn="0" w:firstRowLastColumn="0" w:lastRowFirstColumn="0" w:lastRowLastColumn="0"/>
            </w:pPr>
            <w:r>
              <w:t>840</w:t>
            </w:r>
          </w:p>
        </w:tc>
        <w:tc>
          <w:tcPr>
            <w:tcW w:w="762" w:type="dxa"/>
          </w:tcPr>
          <w:p w14:paraId="36A514CD" w14:textId="77777777" w:rsidR="00BE4E9F" w:rsidRDefault="00BE4E9F">
            <w:pPr>
              <w:cnfStyle w:val="000000000000" w:firstRow="0" w:lastRow="0" w:firstColumn="0" w:lastColumn="0" w:oddVBand="0" w:evenVBand="0" w:oddHBand="0" w:evenHBand="0" w:firstRowFirstColumn="0" w:firstRowLastColumn="0" w:lastRowFirstColumn="0" w:lastRowLastColumn="0"/>
            </w:pPr>
            <w:r>
              <w:t>970</w:t>
            </w:r>
          </w:p>
        </w:tc>
        <w:tc>
          <w:tcPr>
            <w:tcW w:w="762" w:type="dxa"/>
          </w:tcPr>
          <w:p w14:paraId="761BD0FD" w14:textId="77777777" w:rsidR="00BE4E9F" w:rsidRDefault="00BE4E9F">
            <w:pPr>
              <w:cnfStyle w:val="000000000000" w:firstRow="0" w:lastRow="0" w:firstColumn="0" w:lastColumn="0" w:oddVBand="0" w:evenVBand="0" w:oddHBand="0" w:evenHBand="0" w:firstRowFirstColumn="0" w:firstRowLastColumn="0" w:lastRowFirstColumn="0" w:lastRowLastColumn="0"/>
            </w:pPr>
            <w:r>
              <w:t>1 017</w:t>
            </w:r>
          </w:p>
        </w:tc>
        <w:tc>
          <w:tcPr>
            <w:tcW w:w="762" w:type="dxa"/>
          </w:tcPr>
          <w:p w14:paraId="242D75EB" w14:textId="77777777" w:rsidR="00BE4E9F" w:rsidRDefault="00BE4E9F">
            <w:pPr>
              <w:cnfStyle w:val="000000000000" w:firstRow="0" w:lastRow="0" w:firstColumn="0" w:lastColumn="0" w:oddVBand="0" w:evenVBand="0" w:oddHBand="0" w:evenHBand="0" w:firstRowFirstColumn="0" w:firstRowLastColumn="0" w:lastRowFirstColumn="0" w:lastRowLastColumn="0"/>
            </w:pPr>
            <w:r>
              <w:t>1 066</w:t>
            </w:r>
          </w:p>
        </w:tc>
      </w:tr>
      <w:tr w:rsidR="00BE4E9F" w14:paraId="2AC2BFFC" w14:textId="77777777">
        <w:tc>
          <w:tcPr>
            <w:cnfStyle w:val="001000000000" w:firstRow="0" w:lastRow="0" w:firstColumn="1" w:lastColumn="0" w:oddVBand="0" w:evenVBand="0" w:oddHBand="0" w:evenHBand="0" w:firstRowFirstColumn="0" w:firstRowLastColumn="0" w:lastRowFirstColumn="0" w:lastRowLastColumn="0"/>
            <w:tcW w:w="4662" w:type="dxa"/>
          </w:tcPr>
          <w:p w14:paraId="5DEF8CA3" w14:textId="77777777" w:rsidR="00BE4E9F" w:rsidRDefault="00BE4E9F">
            <w:r>
              <w:t>Interest received</w:t>
            </w:r>
          </w:p>
        </w:tc>
        <w:tc>
          <w:tcPr>
            <w:tcW w:w="762" w:type="dxa"/>
          </w:tcPr>
          <w:p w14:paraId="49F324DA"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62" w:type="dxa"/>
          </w:tcPr>
          <w:p w14:paraId="0FD99EA8" w14:textId="77777777" w:rsidR="00BE4E9F" w:rsidRDefault="00BE4E9F">
            <w:pPr>
              <w:cnfStyle w:val="000000000000" w:firstRow="0" w:lastRow="0" w:firstColumn="0" w:lastColumn="0" w:oddVBand="0" w:evenVBand="0" w:oddHBand="0" w:evenHBand="0" w:firstRowFirstColumn="0" w:firstRowLastColumn="0" w:lastRowFirstColumn="0" w:lastRowLastColumn="0"/>
            </w:pPr>
            <w:r>
              <w:t>36</w:t>
            </w:r>
          </w:p>
        </w:tc>
        <w:tc>
          <w:tcPr>
            <w:tcW w:w="762" w:type="dxa"/>
          </w:tcPr>
          <w:p w14:paraId="2AA8563E" w14:textId="77777777" w:rsidR="00BE4E9F" w:rsidRDefault="00BE4E9F">
            <w:pPr>
              <w:cnfStyle w:val="000000000000" w:firstRow="0" w:lastRow="0" w:firstColumn="0" w:lastColumn="0" w:oddVBand="0" w:evenVBand="0" w:oddHBand="0" w:evenHBand="0" w:firstRowFirstColumn="0" w:firstRowLastColumn="0" w:lastRowFirstColumn="0" w:lastRowLastColumn="0"/>
            </w:pPr>
            <w:r>
              <w:t>36</w:t>
            </w:r>
          </w:p>
        </w:tc>
        <w:tc>
          <w:tcPr>
            <w:tcW w:w="762" w:type="dxa"/>
          </w:tcPr>
          <w:p w14:paraId="17015FBE"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r>
      <w:tr w:rsidR="00BE4E9F" w14:paraId="7AC34DB9" w14:textId="77777777">
        <w:tc>
          <w:tcPr>
            <w:cnfStyle w:val="001000000000" w:firstRow="0" w:lastRow="0" w:firstColumn="1" w:lastColumn="0" w:oddVBand="0" w:evenVBand="0" w:oddHBand="0" w:evenHBand="0" w:firstRowFirstColumn="0" w:firstRowLastColumn="0" w:lastRowFirstColumn="0" w:lastRowLastColumn="0"/>
            <w:tcW w:w="4662" w:type="dxa"/>
            <w:tcBorders>
              <w:bottom w:val="single" w:sz="6" w:space="0" w:color="auto"/>
            </w:tcBorders>
          </w:tcPr>
          <w:p w14:paraId="0C4BF6B9" w14:textId="77777777" w:rsidR="00BE4E9F" w:rsidRDefault="00BE4E9F">
            <w:r>
              <w:t>Other receipts</w:t>
            </w:r>
          </w:p>
        </w:tc>
        <w:tc>
          <w:tcPr>
            <w:tcW w:w="762" w:type="dxa"/>
            <w:tcBorders>
              <w:bottom w:val="single" w:sz="6" w:space="0" w:color="auto"/>
            </w:tcBorders>
          </w:tcPr>
          <w:p w14:paraId="5944D852" w14:textId="77777777" w:rsidR="00BE4E9F" w:rsidRDefault="00BE4E9F">
            <w:pPr>
              <w:cnfStyle w:val="000000000000" w:firstRow="0" w:lastRow="0" w:firstColumn="0" w:lastColumn="0" w:oddVBand="0" w:evenVBand="0" w:oddHBand="0" w:evenHBand="0" w:firstRowFirstColumn="0" w:firstRowLastColumn="0" w:lastRowFirstColumn="0" w:lastRowLastColumn="0"/>
            </w:pPr>
            <w:r>
              <w:t>141</w:t>
            </w:r>
          </w:p>
        </w:tc>
        <w:tc>
          <w:tcPr>
            <w:tcW w:w="762" w:type="dxa"/>
            <w:tcBorders>
              <w:bottom w:val="single" w:sz="6" w:space="0" w:color="auto"/>
            </w:tcBorders>
          </w:tcPr>
          <w:p w14:paraId="412B95B6" w14:textId="77777777" w:rsidR="00BE4E9F" w:rsidRDefault="00BE4E9F">
            <w:pPr>
              <w:cnfStyle w:val="000000000000" w:firstRow="0" w:lastRow="0" w:firstColumn="0" w:lastColumn="0" w:oddVBand="0" w:evenVBand="0" w:oddHBand="0" w:evenHBand="0" w:firstRowFirstColumn="0" w:firstRowLastColumn="0" w:lastRowFirstColumn="0" w:lastRowLastColumn="0"/>
            </w:pPr>
            <w:r>
              <w:t>108</w:t>
            </w:r>
          </w:p>
        </w:tc>
        <w:tc>
          <w:tcPr>
            <w:tcW w:w="762" w:type="dxa"/>
            <w:tcBorders>
              <w:bottom w:val="single" w:sz="6" w:space="0" w:color="auto"/>
            </w:tcBorders>
          </w:tcPr>
          <w:p w14:paraId="401B2B61"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62" w:type="dxa"/>
            <w:tcBorders>
              <w:bottom w:val="single" w:sz="6" w:space="0" w:color="auto"/>
            </w:tcBorders>
          </w:tcPr>
          <w:p w14:paraId="6D5BEDEB" w14:textId="77777777" w:rsidR="00BE4E9F" w:rsidRDefault="00BE4E9F">
            <w:pPr>
              <w:cnfStyle w:val="000000000000" w:firstRow="0" w:lastRow="0" w:firstColumn="0" w:lastColumn="0" w:oddVBand="0" w:evenVBand="0" w:oddHBand="0" w:evenHBand="0" w:firstRowFirstColumn="0" w:firstRowLastColumn="0" w:lastRowFirstColumn="0" w:lastRowLastColumn="0"/>
            </w:pPr>
            <w:r>
              <w:t>86</w:t>
            </w:r>
          </w:p>
        </w:tc>
      </w:tr>
      <w:tr w:rsidR="00BE4E9F" w14:paraId="64AEEB01"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tcBorders>
          </w:tcPr>
          <w:p w14:paraId="3189AE11" w14:textId="77777777" w:rsidR="00BE4E9F" w:rsidRDefault="00BE4E9F">
            <w:r>
              <w:rPr>
                <w:b/>
              </w:rPr>
              <w:t>Total receipts</w:t>
            </w:r>
          </w:p>
        </w:tc>
        <w:tc>
          <w:tcPr>
            <w:tcW w:w="762" w:type="dxa"/>
            <w:tcBorders>
              <w:top w:val="single" w:sz="6" w:space="0" w:color="auto"/>
            </w:tcBorders>
          </w:tcPr>
          <w:p w14:paraId="09E77F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3 335</w:t>
            </w:r>
          </w:p>
        </w:tc>
        <w:tc>
          <w:tcPr>
            <w:tcW w:w="762" w:type="dxa"/>
            <w:tcBorders>
              <w:top w:val="single" w:sz="6" w:space="0" w:color="auto"/>
            </w:tcBorders>
          </w:tcPr>
          <w:p w14:paraId="110F088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2 760</w:t>
            </w:r>
          </w:p>
        </w:tc>
        <w:tc>
          <w:tcPr>
            <w:tcW w:w="762" w:type="dxa"/>
            <w:tcBorders>
              <w:top w:val="single" w:sz="6" w:space="0" w:color="auto"/>
            </w:tcBorders>
          </w:tcPr>
          <w:p w14:paraId="08C6FD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3 396</w:t>
            </w:r>
          </w:p>
        </w:tc>
        <w:tc>
          <w:tcPr>
            <w:tcW w:w="762" w:type="dxa"/>
            <w:tcBorders>
              <w:top w:val="single" w:sz="6" w:space="0" w:color="auto"/>
            </w:tcBorders>
          </w:tcPr>
          <w:p w14:paraId="5502BA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2 853</w:t>
            </w:r>
          </w:p>
        </w:tc>
      </w:tr>
      <w:tr w:rsidR="00BE4E9F" w14:paraId="457B4422" w14:textId="77777777">
        <w:tc>
          <w:tcPr>
            <w:cnfStyle w:val="001000000000" w:firstRow="0" w:lastRow="0" w:firstColumn="1" w:lastColumn="0" w:oddVBand="0" w:evenVBand="0" w:oddHBand="0" w:evenHBand="0" w:firstRowFirstColumn="0" w:firstRowLastColumn="0" w:lastRowFirstColumn="0" w:lastRowLastColumn="0"/>
            <w:tcW w:w="4662" w:type="dxa"/>
          </w:tcPr>
          <w:p w14:paraId="257A7E73" w14:textId="77777777" w:rsidR="00BE4E9F" w:rsidRDefault="00BE4E9F">
            <w:r>
              <w:rPr>
                <w:b/>
              </w:rPr>
              <w:t>Payments</w:t>
            </w:r>
          </w:p>
        </w:tc>
        <w:tc>
          <w:tcPr>
            <w:tcW w:w="762" w:type="dxa"/>
          </w:tcPr>
          <w:p w14:paraId="6751C9A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47B12D1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731C5C2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2208C5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859E72C" w14:textId="77777777">
        <w:tc>
          <w:tcPr>
            <w:cnfStyle w:val="001000000000" w:firstRow="0" w:lastRow="0" w:firstColumn="1" w:lastColumn="0" w:oddVBand="0" w:evenVBand="0" w:oddHBand="0" w:evenHBand="0" w:firstRowFirstColumn="0" w:firstRowLastColumn="0" w:lastRowFirstColumn="0" w:lastRowLastColumn="0"/>
            <w:tcW w:w="4662" w:type="dxa"/>
          </w:tcPr>
          <w:p w14:paraId="24F194BC" w14:textId="77777777" w:rsidR="00BE4E9F" w:rsidRDefault="00BE4E9F">
            <w:r>
              <w:t>Payments of grants and other transfers</w:t>
            </w:r>
          </w:p>
        </w:tc>
        <w:tc>
          <w:tcPr>
            <w:tcW w:w="762" w:type="dxa"/>
          </w:tcPr>
          <w:p w14:paraId="62E3B59B" w14:textId="77777777" w:rsidR="00BE4E9F" w:rsidRDefault="00BE4E9F">
            <w:pPr>
              <w:cnfStyle w:val="000000000000" w:firstRow="0" w:lastRow="0" w:firstColumn="0" w:lastColumn="0" w:oddVBand="0" w:evenVBand="0" w:oddHBand="0" w:evenHBand="0" w:firstRowFirstColumn="0" w:firstRowLastColumn="0" w:lastRowFirstColumn="0" w:lastRowLastColumn="0"/>
            </w:pPr>
            <w:r>
              <w:t>(1 172)</w:t>
            </w:r>
          </w:p>
        </w:tc>
        <w:tc>
          <w:tcPr>
            <w:tcW w:w="762" w:type="dxa"/>
          </w:tcPr>
          <w:p w14:paraId="54BAD5D2"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(1 151)</w:t>
            </w:r>
          </w:p>
        </w:tc>
        <w:tc>
          <w:tcPr>
            <w:tcW w:w="762" w:type="dxa"/>
          </w:tcPr>
          <w:p w14:paraId="1EA9C351" w14:textId="77777777" w:rsidR="00BE4E9F" w:rsidRDefault="00BE4E9F">
            <w:pPr>
              <w:cnfStyle w:val="000000000000" w:firstRow="0" w:lastRow="0" w:firstColumn="0" w:lastColumn="0" w:oddVBand="0" w:evenVBand="0" w:oddHBand="0" w:evenHBand="0" w:firstRowFirstColumn="0" w:firstRowLastColumn="0" w:lastRowFirstColumn="0" w:lastRowLastColumn="0"/>
            </w:pPr>
            <w:r>
              <w:t>(1 537)</w:t>
            </w:r>
          </w:p>
        </w:tc>
        <w:tc>
          <w:tcPr>
            <w:tcW w:w="762" w:type="dxa"/>
          </w:tcPr>
          <w:p w14:paraId="71B6AEB9" w14:textId="77777777" w:rsidR="00BE4E9F" w:rsidRDefault="00BE4E9F">
            <w:pPr>
              <w:cnfStyle w:val="000000000000" w:firstRow="0" w:lastRow="0" w:firstColumn="0" w:lastColumn="0" w:oddVBand="0" w:evenVBand="0" w:oddHBand="0" w:evenHBand="0" w:firstRowFirstColumn="0" w:firstRowLastColumn="0" w:lastRowFirstColumn="0" w:lastRowLastColumn="0"/>
            </w:pPr>
            <w:r>
              <w:t>(1 124)</w:t>
            </w:r>
          </w:p>
        </w:tc>
      </w:tr>
      <w:tr w:rsidR="00BE4E9F" w14:paraId="02296B6B" w14:textId="77777777">
        <w:tc>
          <w:tcPr>
            <w:cnfStyle w:val="001000000000" w:firstRow="0" w:lastRow="0" w:firstColumn="1" w:lastColumn="0" w:oddVBand="0" w:evenVBand="0" w:oddHBand="0" w:evenHBand="0" w:firstRowFirstColumn="0" w:firstRowLastColumn="0" w:lastRowFirstColumn="0" w:lastRowLastColumn="0"/>
            <w:tcW w:w="4662" w:type="dxa"/>
          </w:tcPr>
          <w:p w14:paraId="7C062F1D" w14:textId="77777777" w:rsidR="00BE4E9F" w:rsidRDefault="00BE4E9F">
            <w:r>
              <w:t>Payments to suppliers and employees</w:t>
            </w:r>
          </w:p>
        </w:tc>
        <w:tc>
          <w:tcPr>
            <w:tcW w:w="762" w:type="dxa"/>
          </w:tcPr>
          <w:p w14:paraId="144A6B37" w14:textId="77777777" w:rsidR="00BE4E9F" w:rsidRDefault="00BE4E9F">
            <w:pPr>
              <w:cnfStyle w:val="000000000000" w:firstRow="0" w:lastRow="0" w:firstColumn="0" w:lastColumn="0" w:oddVBand="0" w:evenVBand="0" w:oddHBand="0" w:evenHBand="0" w:firstRowFirstColumn="0" w:firstRowLastColumn="0" w:lastRowFirstColumn="0" w:lastRowLastColumn="0"/>
            </w:pPr>
            <w:r>
              <w:t>(1 968)</w:t>
            </w:r>
          </w:p>
        </w:tc>
        <w:tc>
          <w:tcPr>
            <w:tcW w:w="762" w:type="dxa"/>
          </w:tcPr>
          <w:p w14:paraId="05FFE43E" w14:textId="77777777" w:rsidR="00BE4E9F" w:rsidRDefault="00BE4E9F">
            <w:pPr>
              <w:cnfStyle w:val="000000000000" w:firstRow="0" w:lastRow="0" w:firstColumn="0" w:lastColumn="0" w:oddVBand="0" w:evenVBand="0" w:oddHBand="0" w:evenHBand="0" w:firstRowFirstColumn="0" w:firstRowLastColumn="0" w:lastRowFirstColumn="0" w:lastRowLastColumn="0"/>
            </w:pPr>
            <w:r>
              <w:t>(1 412)</w:t>
            </w:r>
          </w:p>
        </w:tc>
        <w:tc>
          <w:tcPr>
            <w:tcW w:w="762" w:type="dxa"/>
          </w:tcPr>
          <w:p w14:paraId="44E3C809" w14:textId="77777777" w:rsidR="00BE4E9F" w:rsidRDefault="00BE4E9F">
            <w:pPr>
              <w:cnfStyle w:val="000000000000" w:firstRow="0" w:lastRow="0" w:firstColumn="0" w:lastColumn="0" w:oddVBand="0" w:evenVBand="0" w:oddHBand="0" w:evenHBand="0" w:firstRowFirstColumn="0" w:firstRowLastColumn="0" w:lastRowFirstColumn="0" w:lastRowLastColumn="0"/>
            </w:pPr>
            <w:r>
              <w:t>(1 781)</w:t>
            </w:r>
          </w:p>
        </w:tc>
        <w:tc>
          <w:tcPr>
            <w:tcW w:w="762" w:type="dxa"/>
          </w:tcPr>
          <w:p w14:paraId="717DCCDF" w14:textId="77777777" w:rsidR="00BE4E9F" w:rsidRDefault="00BE4E9F">
            <w:pPr>
              <w:cnfStyle w:val="000000000000" w:firstRow="0" w:lastRow="0" w:firstColumn="0" w:lastColumn="0" w:oddVBand="0" w:evenVBand="0" w:oddHBand="0" w:evenHBand="0" w:firstRowFirstColumn="0" w:firstRowLastColumn="0" w:lastRowFirstColumn="0" w:lastRowLastColumn="0"/>
            </w:pPr>
            <w:r>
              <w:t>(1 500)</w:t>
            </w:r>
          </w:p>
        </w:tc>
      </w:tr>
      <w:tr w:rsidR="00BE4E9F" w14:paraId="4EFEAFD4" w14:textId="77777777">
        <w:tc>
          <w:tcPr>
            <w:cnfStyle w:val="001000000000" w:firstRow="0" w:lastRow="0" w:firstColumn="1" w:lastColumn="0" w:oddVBand="0" w:evenVBand="0" w:oddHBand="0" w:evenHBand="0" w:firstRowFirstColumn="0" w:firstRowLastColumn="0" w:lastRowFirstColumn="0" w:lastRowLastColumn="0"/>
            <w:tcW w:w="4662" w:type="dxa"/>
            <w:tcBorders>
              <w:bottom w:val="single" w:sz="6" w:space="0" w:color="auto"/>
            </w:tcBorders>
          </w:tcPr>
          <w:p w14:paraId="0A0AAAA3" w14:textId="77777777" w:rsidR="00BE4E9F" w:rsidRDefault="00BE4E9F">
            <w:r>
              <w:t>Interest and other costs of finance paid</w:t>
            </w:r>
          </w:p>
        </w:tc>
        <w:tc>
          <w:tcPr>
            <w:tcW w:w="762" w:type="dxa"/>
            <w:tcBorders>
              <w:bottom w:val="single" w:sz="6" w:space="0" w:color="auto"/>
            </w:tcBorders>
          </w:tcPr>
          <w:p w14:paraId="5640DC9F"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62" w:type="dxa"/>
            <w:tcBorders>
              <w:bottom w:val="single" w:sz="6" w:space="0" w:color="auto"/>
            </w:tcBorders>
          </w:tcPr>
          <w:p w14:paraId="115CB372"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c>
          <w:tcPr>
            <w:tcW w:w="762" w:type="dxa"/>
            <w:tcBorders>
              <w:bottom w:val="single" w:sz="6" w:space="0" w:color="auto"/>
            </w:tcBorders>
          </w:tcPr>
          <w:p w14:paraId="2C5CD1FD"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762" w:type="dxa"/>
            <w:tcBorders>
              <w:bottom w:val="single" w:sz="6" w:space="0" w:color="auto"/>
            </w:tcBorders>
          </w:tcPr>
          <w:p w14:paraId="7FF0ABE0"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78A5480F"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bottom w:val="single" w:sz="6" w:space="0" w:color="auto"/>
            </w:tcBorders>
          </w:tcPr>
          <w:p w14:paraId="1BAC30CF" w14:textId="77777777" w:rsidR="00BE4E9F" w:rsidRDefault="00BE4E9F">
            <w:r>
              <w:rPr>
                <w:b/>
              </w:rPr>
              <w:t>Total payments</w:t>
            </w:r>
          </w:p>
        </w:tc>
        <w:tc>
          <w:tcPr>
            <w:tcW w:w="762" w:type="dxa"/>
            <w:tcBorders>
              <w:top w:val="single" w:sz="6" w:space="0" w:color="auto"/>
              <w:bottom w:val="single" w:sz="6" w:space="0" w:color="auto"/>
            </w:tcBorders>
          </w:tcPr>
          <w:p w14:paraId="37D932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(3 181)</w:t>
            </w:r>
          </w:p>
        </w:tc>
        <w:tc>
          <w:tcPr>
            <w:tcW w:w="762" w:type="dxa"/>
            <w:tcBorders>
              <w:top w:val="single" w:sz="6" w:space="0" w:color="auto"/>
              <w:bottom w:val="single" w:sz="6" w:space="0" w:color="auto"/>
            </w:tcBorders>
          </w:tcPr>
          <w:p w14:paraId="226196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(2 599)</w:t>
            </w:r>
          </w:p>
        </w:tc>
        <w:tc>
          <w:tcPr>
            <w:tcW w:w="762" w:type="dxa"/>
            <w:tcBorders>
              <w:top w:val="single" w:sz="6" w:space="0" w:color="auto"/>
              <w:bottom w:val="single" w:sz="6" w:space="0" w:color="auto"/>
            </w:tcBorders>
          </w:tcPr>
          <w:p w14:paraId="14D1EA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(3 348)</w:t>
            </w:r>
          </w:p>
        </w:tc>
        <w:tc>
          <w:tcPr>
            <w:tcW w:w="762" w:type="dxa"/>
            <w:tcBorders>
              <w:top w:val="single" w:sz="6" w:space="0" w:color="auto"/>
              <w:bottom w:val="single" w:sz="6" w:space="0" w:color="auto"/>
            </w:tcBorders>
          </w:tcPr>
          <w:p w14:paraId="540C585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(2 656)</w:t>
            </w:r>
          </w:p>
        </w:tc>
      </w:tr>
      <w:tr w:rsidR="00BE4E9F" w14:paraId="6608CE22"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tcBorders>
          </w:tcPr>
          <w:p w14:paraId="77CA5478" w14:textId="77777777" w:rsidR="00BE4E9F" w:rsidRDefault="00BE4E9F">
            <w:r>
              <w:rPr>
                <w:b/>
              </w:rPr>
              <w:t>Net cash flows from/(used in) operating activities</w:t>
            </w:r>
          </w:p>
        </w:tc>
        <w:tc>
          <w:tcPr>
            <w:tcW w:w="762" w:type="dxa"/>
            <w:tcBorders>
              <w:top w:val="single" w:sz="6" w:space="0" w:color="auto"/>
            </w:tcBorders>
          </w:tcPr>
          <w:p w14:paraId="281764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154</w:t>
            </w:r>
          </w:p>
        </w:tc>
        <w:tc>
          <w:tcPr>
            <w:tcW w:w="762" w:type="dxa"/>
            <w:tcBorders>
              <w:top w:val="single" w:sz="6" w:space="0" w:color="auto"/>
            </w:tcBorders>
          </w:tcPr>
          <w:p w14:paraId="247835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161</w:t>
            </w:r>
          </w:p>
        </w:tc>
        <w:tc>
          <w:tcPr>
            <w:tcW w:w="762" w:type="dxa"/>
            <w:tcBorders>
              <w:top w:val="single" w:sz="6" w:space="0" w:color="auto"/>
            </w:tcBorders>
          </w:tcPr>
          <w:p w14:paraId="32B9CFB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w:t>
            </w:r>
          </w:p>
        </w:tc>
        <w:tc>
          <w:tcPr>
            <w:tcW w:w="762" w:type="dxa"/>
            <w:tcBorders>
              <w:top w:val="single" w:sz="6" w:space="0" w:color="auto"/>
            </w:tcBorders>
          </w:tcPr>
          <w:p w14:paraId="1D627A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198</w:t>
            </w:r>
          </w:p>
        </w:tc>
      </w:tr>
      <w:tr w:rsidR="00BE4E9F" w14:paraId="3F273827" w14:textId="77777777">
        <w:tc>
          <w:tcPr>
            <w:cnfStyle w:val="001000000000" w:firstRow="0" w:lastRow="0" w:firstColumn="1" w:lastColumn="0" w:oddVBand="0" w:evenVBand="0" w:oddHBand="0" w:evenHBand="0" w:firstRowFirstColumn="0" w:firstRowLastColumn="0" w:lastRowFirstColumn="0" w:lastRowLastColumn="0"/>
            <w:tcW w:w="4662" w:type="dxa"/>
          </w:tcPr>
          <w:p w14:paraId="7AD8CA49" w14:textId="77777777" w:rsidR="00BE4E9F" w:rsidRDefault="00BE4E9F">
            <w:r>
              <w:rPr>
                <w:b/>
              </w:rPr>
              <w:t>Cash flows from investing activities</w:t>
            </w:r>
          </w:p>
        </w:tc>
        <w:tc>
          <w:tcPr>
            <w:tcW w:w="762" w:type="dxa"/>
          </w:tcPr>
          <w:p w14:paraId="69D54DD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37187D7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4190F1F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709FD7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32DD344" w14:textId="77777777">
        <w:tc>
          <w:tcPr>
            <w:cnfStyle w:val="001000000000" w:firstRow="0" w:lastRow="0" w:firstColumn="1" w:lastColumn="0" w:oddVBand="0" w:evenVBand="0" w:oddHBand="0" w:evenHBand="0" w:firstRowFirstColumn="0" w:firstRowLastColumn="0" w:lastRowFirstColumn="0" w:lastRowLastColumn="0"/>
            <w:tcW w:w="4662" w:type="dxa"/>
          </w:tcPr>
          <w:p w14:paraId="5EA21818" w14:textId="77777777" w:rsidR="00BE4E9F" w:rsidRDefault="00BE4E9F">
            <w:r>
              <w:t>Net investment</w:t>
            </w:r>
          </w:p>
        </w:tc>
        <w:tc>
          <w:tcPr>
            <w:tcW w:w="762" w:type="dxa"/>
          </w:tcPr>
          <w:p w14:paraId="0B83281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2" w:type="dxa"/>
          </w:tcPr>
          <w:p w14:paraId="41A5A5E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62" w:type="dxa"/>
          </w:tcPr>
          <w:p w14:paraId="0AD9E3C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62" w:type="dxa"/>
          </w:tcPr>
          <w:p w14:paraId="640371B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0DBFDAA9" w14:textId="77777777">
        <w:tc>
          <w:tcPr>
            <w:cnfStyle w:val="001000000000" w:firstRow="0" w:lastRow="0" w:firstColumn="1" w:lastColumn="0" w:oddVBand="0" w:evenVBand="0" w:oddHBand="0" w:evenHBand="0" w:firstRowFirstColumn="0" w:firstRowLastColumn="0" w:lastRowFirstColumn="0" w:lastRowLastColumn="0"/>
            <w:tcW w:w="4662" w:type="dxa"/>
          </w:tcPr>
          <w:p w14:paraId="400EBF7B" w14:textId="77777777" w:rsidR="00BE4E9F" w:rsidRDefault="00BE4E9F">
            <w:r>
              <w:t>Payments for non</w:t>
            </w:r>
            <w:r>
              <w:noBreakHyphen/>
              <w:t>financial assets</w:t>
            </w:r>
          </w:p>
        </w:tc>
        <w:tc>
          <w:tcPr>
            <w:tcW w:w="762" w:type="dxa"/>
          </w:tcPr>
          <w:p w14:paraId="10D49B31" w14:textId="77777777" w:rsidR="00BE4E9F" w:rsidRDefault="00BE4E9F">
            <w:pPr>
              <w:cnfStyle w:val="000000000000" w:firstRow="0" w:lastRow="0" w:firstColumn="0" w:lastColumn="0" w:oddVBand="0" w:evenVBand="0" w:oddHBand="0" w:evenHBand="0" w:firstRowFirstColumn="0" w:firstRowLastColumn="0" w:lastRowFirstColumn="0" w:lastRowLastColumn="0"/>
            </w:pPr>
            <w:r>
              <w:t>(179)</w:t>
            </w:r>
          </w:p>
        </w:tc>
        <w:tc>
          <w:tcPr>
            <w:tcW w:w="762" w:type="dxa"/>
          </w:tcPr>
          <w:p w14:paraId="4752618B" w14:textId="77777777" w:rsidR="00BE4E9F" w:rsidRDefault="00BE4E9F">
            <w:pPr>
              <w:cnfStyle w:val="000000000000" w:firstRow="0" w:lastRow="0" w:firstColumn="0" w:lastColumn="0" w:oddVBand="0" w:evenVBand="0" w:oddHBand="0" w:evenHBand="0" w:firstRowFirstColumn="0" w:firstRowLastColumn="0" w:lastRowFirstColumn="0" w:lastRowLastColumn="0"/>
            </w:pPr>
            <w:r>
              <w:t>(272)</w:t>
            </w:r>
          </w:p>
        </w:tc>
        <w:tc>
          <w:tcPr>
            <w:tcW w:w="762" w:type="dxa"/>
          </w:tcPr>
          <w:p w14:paraId="3E74FAEC" w14:textId="77777777" w:rsidR="00BE4E9F" w:rsidRDefault="00BE4E9F">
            <w:pPr>
              <w:cnfStyle w:val="000000000000" w:firstRow="0" w:lastRow="0" w:firstColumn="0" w:lastColumn="0" w:oddVBand="0" w:evenVBand="0" w:oddHBand="0" w:evenHBand="0" w:firstRowFirstColumn="0" w:firstRowLastColumn="0" w:lastRowFirstColumn="0" w:lastRowLastColumn="0"/>
            </w:pPr>
            <w:r>
              <w:t>(202)</w:t>
            </w:r>
          </w:p>
        </w:tc>
        <w:tc>
          <w:tcPr>
            <w:tcW w:w="762" w:type="dxa"/>
          </w:tcPr>
          <w:p w14:paraId="28CAF904" w14:textId="77777777" w:rsidR="00BE4E9F" w:rsidRDefault="00BE4E9F">
            <w:pPr>
              <w:cnfStyle w:val="000000000000" w:firstRow="0" w:lastRow="0" w:firstColumn="0" w:lastColumn="0" w:oddVBand="0" w:evenVBand="0" w:oddHBand="0" w:evenHBand="0" w:firstRowFirstColumn="0" w:firstRowLastColumn="0" w:lastRowFirstColumn="0" w:lastRowLastColumn="0"/>
            </w:pPr>
            <w:r>
              <w:t>(205)</w:t>
            </w:r>
          </w:p>
        </w:tc>
      </w:tr>
      <w:tr w:rsidR="00BE4E9F" w14:paraId="62840B75" w14:textId="77777777">
        <w:tc>
          <w:tcPr>
            <w:cnfStyle w:val="001000000000" w:firstRow="0" w:lastRow="0" w:firstColumn="1" w:lastColumn="0" w:oddVBand="0" w:evenVBand="0" w:oddHBand="0" w:evenHBand="0" w:firstRowFirstColumn="0" w:firstRowLastColumn="0" w:lastRowFirstColumn="0" w:lastRowLastColumn="0"/>
            <w:tcW w:w="4662" w:type="dxa"/>
          </w:tcPr>
          <w:p w14:paraId="14342E75" w14:textId="77777777" w:rsidR="00BE4E9F" w:rsidRDefault="00BE4E9F">
            <w:r>
              <w:t>Proceeds from sale of non</w:t>
            </w:r>
            <w:r>
              <w:noBreakHyphen/>
              <w:t>financial assets</w:t>
            </w:r>
          </w:p>
        </w:tc>
        <w:tc>
          <w:tcPr>
            <w:tcW w:w="762" w:type="dxa"/>
          </w:tcPr>
          <w:p w14:paraId="30E706A9"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62" w:type="dxa"/>
          </w:tcPr>
          <w:p w14:paraId="29F7582A"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62" w:type="dxa"/>
          </w:tcPr>
          <w:p w14:paraId="10FE03C6"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62" w:type="dxa"/>
          </w:tcPr>
          <w:p w14:paraId="7BE38576"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r>
      <w:tr w:rsidR="00BE4E9F" w14:paraId="4F70A4CB" w14:textId="77777777">
        <w:tc>
          <w:tcPr>
            <w:cnfStyle w:val="001000000000" w:firstRow="0" w:lastRow="0" w:firstColumn="1" w:lastColumn="0" w:oddVBand="0" w:evenVBand="0" w:oddHBand="0" w:evenHBand="0" w:firstRowFirstColumn="0" w:firstRowLastColumn="0" w:lastRowFirstColumn="0" w:lastRowLastColumn="0"/>
            <w:tcW w:w="4662" w:type="dxa"/>
          </w:tcPr>
          <w:p w14:paraId="7EB870A0" w14:textId="77777777" w:rsidR="00BE4E9F" w:rsidRDefault="00BE4E9F">
            <w:r>
              <w:t>Net loans to other parties</w:t>
            </w:r>
          </w:p>
        </w:tc>
        <w:tc>
          <w:tcPr>
            <w:tcW w:w="762" w:type="dxa"/>
          </w:tcPr>
          <w:p w14:paraId="04C5A443"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62" w:type="dxa"/>
          </w:tcPr>
          <w:p w14:paraId="2D3B54D0"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62" w:type="dxa"/>
          </w:tcPr>
          <w:p w14:paraId="58318B6C" w14:textId="77777777" w:rsidR="00BE4E9F" w:rsidRDefault="00BE4E9F">
            <w:pPr>
              <w:cnfStyle w:val="000000000000" w:firstRow="0" w:lastRow="0" w:firstColumn="0" w:lastColumn="0" w:oddVBand="0" w:evenVBand="0" w:oddHBand="0" w:evenHBand="0" w:firstRowFirstColumn="0" w:firstRowLastColumn="0" w:lastRowFirstColumn="0" w:lastRowLastColumn="0"/>
            </w:pPr>
            <w:r>
              <w:t>22</w:t>
            </w:r>
          </w:p>
        </w:tc>
        <w:tc>
          <w:tcPr>
            <w:tcW w:w="762" w:type="dxa"/>
          </w:tcPr>
          <w:p w14:paraId="7FBEA298"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r>
      <w:tr w:rsidR="00BE4E9F" w14:paraId="00BC52D2" w14:textId="77777777">
        <w:tc>
          <w:tcPr>
            <w:cnfStyle w:val="001000000000" w:firstRow="0" w:lastRow="0" w:firstColumn="1" w:lastColumn="0" w:oddVBand="0" w:evenVBand="0" w:oddHBand="0" w:evenHBand="0" w:firstRowFirstColumn="0" w:firstRowLastColumn="0" w:lastRowFirstColumn="0" w:lastRowLastColumn="0"/>
            <w:tcW w:w="4662" w:type="dxa"/>
            <w:tcBorders>
              <w:bottom w:val="single" w:sz="6" w:space="0" w:color="auto"/>
            </w:tcBorders>
          </w:tcPr>
          <w:p w14:paraId="2F6ED816" w14:textId="77777777" w:rsidR="00BE4E9F" w:rsidRDefault="00BE4E9F">
            <w:r>
              <w:t>Net (purchase)/disposal of investments – Policy purposes</w:t>
            </w:r>
          </w:p>
        </w:tc>
        <w:tc>
          <w:tcPr>
            <w:tcW w:w="762" w:type="dxa"/>
            <w:tcBorders>
              <w:bottom w:val="single" w:sz="6" w:space="0" w:color="auto"/>
            </w:tcBorders>
          </w:tcPr>
          <w:p w14:paraId="4A64A3C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2" w:type="dxa"/>
            <w:tcBorders>
              <w:bottom w:val="single" w:sz="6" w:space="0" w:color="auto"/>
            </w:tcBorders>
          </w:tcPr>
          <w:p w14:paraId="11EADBD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2" w:type="dxa"/>
            <w:tcBorders>
              <w:bottom w:val="single" w:sz="6" w:space="0" w:color="auto"/>
            </w:tcBorders>
          </w:tcPr>
          <w:p w14:paraId="7A00677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2" w:type="dxa"/>
            <w:tcBorders>
              <w:bottom w:val="single" w:sz="6" w:space="0" w:color="auto"/>
            </w:tcBorders>
          </w:tcPr>
          <w:p w14:paraId="7C8E78C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0209FC5"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tcBorders>
          </w:tcPr>
          <w:p w14:paraId="53C204C0" w14:textId="77777777" w:rsidR="00BE4E9F" w:rsidRDefault="00BE4E9F">
            <w:r>
              <w:rPr>
                <w:b/>
              </w:rPr>
              <w:t>Net cash flow from/(used in) investing activities</w:t>
            </w:r>
          </w:p>
        </w:tc>
        <w:tc>
          <w:tcPr>
            <w:tcW w:w="762" w:type="dxa"/>
            <w:tcBorders>
              <w:top w:val="single" w:sz="6" w:space="0" w:color="auto"/>
            </w:tcBorders>
          </w:tcPr>
          <w:p w14:paraId="553D18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(128)</w:t>
            </w:r>
          </w:p>
        </w:tc>
        <w:tc>
          <w:tcPr>
            <w:tcW w:w="762" w:type="dxa"/>
            <w:tcBorders>
              <w:top w:val="single" w:sz="6" w:space="0" w:color="auto"/>
            </w:tcBorders>
          </w:tcPr>
          <w:p w14:paraId="23CEFD5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(223)</w:t>
            </w:r>
          </w:p>
        </w:tc>
        <w:tc>
          <w:tcPr>
            <w:tcW w:w="762" w:type="dxa"/>
            <w:tcBorders>
              <w:top w:val="single" w:sz="6" w:space="0" w:color="auto"/>
            </w:tcBorders>
          </w:tcPr>
          <w:p w14:paraId="56DA9D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(175)</w:t>
            </w:r>
          </w:p>
        </w:tc>
        <w:tc>
          <w:tcPr>
            <w:tcW w:w="762" w:type="dxa"/>
            <w:tcBorders>
              <w:top w:val="single" w:sz="6" w:space="0" w:color="auto"/>
            </w:tcBorders>
          </w:tcPr>
          <w:p w14:paraId="1BCD5A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(170)</w:t>
            </w:r>
          </w:p>
        </w:tc>
      </w:tr>
      <w:tr w:rsidR="00BE4E9F" w14:paraId="596FB112" w14:textId="77777777">
        <w:tc>
          <w:tcPr>
            <w:cnfStyle w:val="001000000000" w:firstRow="0" w:lastRow="0" w:firstColumn="1" w:lastColumn="0" w:oddVBand="0" w:evenVBand="0" w:oddHBand="0" w:evenHBand="0" w:firstRowFirstColumn="0" w:firstRowLastColumn="0" w:lastRowFirstColumn="0" w:lastRowLastColumn="0"/>
            <w:tcW w:w="4662" w:type="dxa"/>
          </w:tcPr>
          <w:p w14:paraId="6E9E1EBB" w14:textId="77777777" w:rsidR="00BE4E9F" w:rsidRDefault="00BE4E9F">
            <w:r>
              <w:rPr>
                <w:b/>
              </w:rPr>
              <w:t>Cash flows from financing activities</w:t>
            </w:r>
          </w:p>
        </w:tc>
        <w:tc>
          <w:tcPr>
            <w:tcW w:w="762" w:type="dxa"/>
          </w:tcPr>
          <w:p w14:paraId="430DE7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078213F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2444AD9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2" w:type="dxa"/>
          </w:tcPr>
          <w:p w14:paraId="79C36E6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F92F005" w14:textId="77777777">
        <w:tc>
          <w:tcPr>
            <w:cnfStyle w:val="001000000000" w:firstRow="0" w:lastRow="0" w:firstColumn="1" w:lastColumn="0" w:oddVBand="0" w:evenVBand="0" w:oddHBand="0" w:evenHBand="0" w:firstRowFirstColumn="0" w:firstRowLastColumn="0" w:lastRowFirstColumn="0" w:lastRowLastColumn="0"/>
            <w:tcW w:w="4662" w:type="dxa"/>
          </w:tcPr>
          <w:p w14:paraId="2CE8F45B" w14:textId="77777777" w:rsidR="00BE4E9F" w:rsidRDefault="00BE4E9F">
            <w:r>
              <w:t>Owner contributions by State Government</w:t>
            </w:r>
          </w:p>
        </w:tc>
        <w:tc>
          <w:tcPr>
            <w:tcW w:w="762" w:type="dxa"/>
          </w:tcPr>
          <w:p w14:paraId="7FF30159" w14:textId="77777777" w:rsidR="00BE4E9F" w:rsidRDefault="00BE4E9F">
            <w:pPr>
              <w:cnfStyle w:val="000000000000" w:firstRow="0" w:lastRow="0" w:firstColumn="0" w:lastColumn="0" w:oddVBand="0" w:evenVBand="0" w:oddHBand="0" w:evenHBand="0" w:firstRowFirstColumn="0" w:firstRowLastColumn="0" w:lastRowFirstColumn="0" w:lastRowLastColumn="0"/>
            </w:pPr>
            <w:r>
              <w:t>110</w:t>
            </w:r>
          </w:p>
        </w:tc>
        <w:tc>
          <w:tcPr>
            <w:tcW w:w="762" w:type="dxa"/>
          </w:tcPr>
          <w:p w14:paraId="2887BFAD"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762" w:type="dxa"/>
          </w:tcPr>
          <w:p w14:paraId="7AD10B90" w14:textId="77777777" w:rsidR="00BE4E9F" w:rsidRDefault="00BE4E9F">
            <w:pPr>
              <w:cnfStyle w:val="000000000000" w:firstRow="0" w:lastRow="0" w:firstColumn="0" w:lastColumn="0" w:oddVBand="0" w:evenVBand="0" w:oddHBand="0" w:evenHBand="0" w:firstRowFirstColumn="0" w:firstRowLastColumn="0" w:lastRowFirstColumn="0" w:lastRowLastColumn="0"/>
            </w:pPr>
            <w:r>
              <w:t>(213)</w:t>
            </w:r>
          </w:p>
        </w:tc>
        <w:tc>
          <w:tcPr>
            <w:tcW w:w="762" w:type="dxa"/>
          </w:tcPr>
          <w:p w14:paraId="40B58A99" w14:textId="77777777" w:rsidR="00BE4E9F" w:rsidRDefault="00BE4E9F">
            <w:pPr>
              <w:cnfStyle w:val="000000000000" w:firstRow="0" w:lastRow="0" w:firstColumn="0" w:lastColumn="0" w:oddVBand="0" w:evenVBand="0" w:oddHBand="0" w:evenHBand="0" w:firstRowFirstColumn="0" w:firstRowLastColumn="0" w:lastRowFirstColumn="0" w:lastRowLastColumn="0"/>
            </w:pPr>
            <w:r>
              <w:t>112</w:t>
            </w:r>
          </w:p>
        </w:tc>
      </w:tr>
      <w:tr w:rsidR="00BE4E9F" w14:paraId="3311ACDA" w14:textId="77777777">
        <w:tc>
          <w:tcPr>
            <w:cnfStyle w:val="001000000000" w:firstRow="0" w:lastRow="0" w:firstColumn="1" w:lastColumn="0" w:oddVBand="0" w:evenVBand="0" w:oddHBand="0" w:evenHBand="0" w:firstRowFirstColumn="0" w:firstRowLastColumn="0" w:lastRowFirstColumn="0" w:lastRowLastColumn="0"/>
            <w:tcW w:w="4662" w:type="dxa"/>
          </w:tcPr>
          <w:p w14:paraId="130E9A87" w14:textId="77777777" w:rsidR="00BE4E9F" w:rsidRDefault="00BE4E9F">
            <w:r>
              <w:t>Repayment of leases and service concession liabilities</w:t>
            </w:r>
          </w:p>
        </w:tc>
        <w:tc>
          <w:tcPr>
            <w:tcW w:w="762" w:type="dxa"/>
          </w:tcPr>
          <w:p w14:paraId="324AF50D"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62" w:type="dxa"/>
          </w:tcPr>
          <w:p w14:paraId="00A7BC8F"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62" w:type="dxa"/>
          </w:tcPr>
          <w:p w14:paraId="3DF95C57"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62" w:type="dxa"/>
          </w:tcPr>
          <w:p w14:paraId="22585DC2"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76D17B84" w14:textId="77777777">
        <w:tc>
          <w:tcPr>
            <w:cnfStyle w:val="001000000000" w:firstRow="0" w:lastRow="0" w:firstColumn="1" w:lastColumn="0" w:oddVBand="0" w:evenVBand="0" w:oddHBand="0" w:evenHBand="0" w:firstRowFirstColumn="0" w:firstRowLastColumn="0" w:lastRowFirstColumn="0" w:lastRowLastColumn="0"/>
            <w:tcW w:w="4662" w:type="dxa"/>
          </w:tcPr>
          <w:p w14:paraId="4820E4B6" w14:textId="77777777" w:rsidR="00BE4E9F" w:rsidRDefault="00BE4E9F">
            <w:r>
              <w:t>Net borrowings</w:t>
            </w:r>
          </w:p>
        </w:tc>
        <w:tc>
          <w:tcPr>
            <w:tcW w:w="762" w:type="dxa"/>
          </w:tcPr>
          <w:p w14:paraId="30F2F8D4"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62" w:type="dxa"/>
          </w:tcPr>
          <w:p w14:paraId="7440A744"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62" w:type="dxa"/>
          </w:tcPr>
          <w:p w14:paraId="6F5DDC21" w14:textId="77777777" w:rsidR="00BE4E9F" w:rsidRDefault="00BE4E9F">
            <w:pPr>
              <w:cnfStyle w:val="000000000000" w:firstRow="0" w:lastRow="0" w:firstColumn="0" w:lastColumn="0" w:oddVBand="0" w:evenVBand="0" w:oddHBand="0" w:evenHBand="0" w:firstRowFirstColumn="0" w:firstRowLastColumn="0" w:lastRowFirstColumn="0" w:lastRowLastColumn="0"/>
            </w:pPr>
            <w:r>
              <w:t>347</w:t>
            </w:r>
          </w:p>
        </w:tc>
        <w:tc>
          <w:tcPr>
            <w:tcW w:w="762" w:type="dxa"/>
          </w:tcPr>
          <w:p w14:paraId="7ED2C4B6"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r>
      <w:tr w:rsidR="00BE4E9F" w14:paraId="5E97B700"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bottom w:val="single" w:sz="12" w:space="0" w:color="auto"/>
            </w:tcBorders>
          </w:tcPr>
          <w:p w14:paraId="5D7C6B77" w14:textId="77777777" w:rsidR="00BE4E9F" w:rsidRDefault="00BE4E9F">
            <w:r>
              <w:rPr>
                <w:b/>
              </w:rPr>
              <w:t>Net cash flows from/(used in) financing activities</w:t>
            </w:r>
          </w:p>
        </w:tc>
        <w:tc>
          <w:tcPr>
            <w:tcW w:w="762" w:type="dxa"/>
            <w:tcBorders>
              <w:top w:val="single" w:sz="6" w:space="0" w:color="auto"/>
              <w:bottom w:val="single" w:sz="12" w:space="0" w:color="auto"/>
            </w:tcBorders>
          </w:tcPr>
          <w:p w14:paraId="09339F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77</w:t>
            </w:r>
          </w:p>
        </w:tc>
        <w:tc>
          <w:tcPr>
            <w:tcW w:w="762" w:type="dxa"/>
            <w:tcBorders>
              <w:top w:val="single" w:sz="6" w:space="0" w:color="auto"/>
              <w:bottom w:val="single" w:sz="12" w:space="0" w:color="auto"/>
            </w:tcBorders>
          </w:tcPr>
          <w:p w14:paraId="1C78FC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86</w:t>
            </w:r>
          </w:p>
        </w:tc>
        <w:tc>
          <w:tcPr>
            <w:tcW w:w="762" w:type="dxa"/>
            <w:tcBorders>
              <w:top w:val="single" w:sz="6" w:space="0" w:color="auto"/>
              <w:bottom w:val="single" w:sz="12" w:space="0" w:color="auto"/>
            </w:tcBorders>
          </w:tcPr>
          <w:p w14:paraId="687059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106</w:t>
            </w:r>
          </w:p>
        </w:tc>
        <w:tc>
          <w:tcPr>
            <w:tcW w:w="762" w:type="dxa"/>
            <w:tcBorders>
              <w:top w:val="single" w:sz="6" w:space="0" w:color="auto"/>
              <w:bottom w:val="single" w:sz="12" w:space="0" w:color="auto"/>
            </w:tcBorders>
          </w:tcPr>
          <w:p w14:paraId="392BC0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51</w:t>
            </w:r>
          </w:p>
        </w:tc>
      </w:tr>
      <w:tr w:rsidR="00BE4E9F" w14:paraId="55289FD9"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0" w:space="0" w:color="auto"/>
            </w:tcBorders>
          </w:tcPr>
          <w:p w14:paraId="7D5455F6" w14:textId="77777777" w:rsidR="00BE4E9F" w:rsidRDefault="00BE4E9F">
            <w:r>
              <w:rPr>
                <w:b/>
              </w:rPr>
              <w:t>Net increase/(decrease) in cash and cash equivalents</w:t>
            </w:r>
          </w:p>
        </w:tc>
        <w:tc>
          <w:tcPr>
            <w:tcW w:w="762" w:type="dxa"/>
            <w:tcBorders>
              <w:top w:val="single" w:sz="0" w:space="0" w:color="auto"/>
            </w:tcBorders>
          </w:tcPr>
          <w:p w14:paraId="2772AB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102</w:t>
            </w:r>
          </w:p>
        </w:tc>
        <w:tc>
          <w:tcPr>
            <w:tcW w:w="762" w:type="dxa"/>
            <w:tcBorders>
              <w:top w:val="single" w:sz="0" w:space="0" w:color="auto"/>
            </w:tcBorders>
          </w:tcPr>
          <w:p w14:paraId="753719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w:t>
            </w:r>
          </w:p>
        </w:tc>
        <w:tc>
          <w:tcPr>
            <w:tcW w:w="762" w:type="dxa"/>
            <w:tcBorders>
              <w:top w:val="single" w:sz="0" w:space="0" w:color="auto"/>
            </w:tcBorders>
          </w:tcPr>
          <w:p w14:paraId="5DCB6E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762" w:type="dxa"/>
            <w:tcBorders>
              <w:top w:val="single" w:sz="0" w:space="0" w:color="auto"/>
            </w:tcBorders>
          </w:tcPr>
          <w:p w14:paraId="60631BA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78</w:t>
            </w:r>
          </w:p>
        </w:tc>
      </w:tr>
      <w:tr w:rsidR="00BE4E9F" w14:paraId="55FEEBBC" w14:textId="77777777">
        <w:tc>
          <w:tcPr>
            <w:cnfStyle w:val="001000000000" w:firstRow="0" w:lastRow="0" w:firstColumn="1" w:lastColumn="0" w:oddVBand="0" w:evenVBand="0" w:oddHBand="0" w:evenHBand="0" w:firstRowFirstColumn="0" w:firstRowLastColumn="0" w:lastRowFirstColumn="0" w:lastRowLastColumn="0"/>
            <w:tcW w:w="4662" w:type="dxa"/>
            <w:tcBorders>
              <w:bottom w:val="single" w:sz="6" w:space="0" w:color="auto"/>
            </w:tcBorders>
          </w:tcPr>
          <w:p w14:paraId="12891AEE" w14:textId="77777777" w:rsidR="00BE4E9F" w:rsidRDefault="00BE4E9F">
            <w:r>
              <w:t>Cash and cash equivalents at the beginning of the financial year</w:t>
            </w:r>
          </w:p>
        </w:tc>
        <w:tc>
          <w:tcPr>
            <w:tcW w:w="762" w:type="dxa"/>
            <w:tcBorders>
              <w:bottom w:val="single" w:sz="6" w:space="0" w:color="auto"/>
            </w:tcBorders>
          </w:tcPr>
          <w:p w14:paraId="30DAE0CC" w14:textId="77777777" w:rsidR="00BE4E9F" w:rsidRDefault="00BE4E9F">
            <w:pPr>
              <w:cnfStyle w:val="000000000000" w:firstRow="0" w:lastRow="0" w:firstColumn="0" w:lastColumn="0" w:oddVBand="0" w:evenVBand="0" w:oddHBand="0" w:evenHBand="0" w:firstRowFirstColumn="0" w:firstRowLastColumn="0" w:lastRowFirstColumn="0" w:lastRowLastColumn="0"/>
            </w:pPr>
            <w:r>
              <w:t>1 461</w:t>
            </w:r>
          </w:p>
        </w:tc>
        <w:tc>
          <w:tcPr>
            <w:tcW w:w="762" w:type="dxa"/>
            <w:tcBorders>
              <w:bottom w:val="single" w:sz="6" w:space="0" w:color="auto"/>
            </w:tcBorders>
          </w:tcPr>
          <w:p w14:paraId="57EEBEC3" w14:textId="77777777" w:rsidR="00BE4E9F" w:rsidRDefault="00BE4E9F">
            <w:pPr>
              <w:cnfStyle w:val="000000000000" w:firstRow="0" w:lastRow="0" w:firstColumn="0" w:lastColumn="0" w:oddVBand="0" w:evenVBand="0" w:oddHBand="0" w:evenHBand="0" w:firstRowFirstColumn="0" w:firstRowLastColumn="0" w:lastRowFirstColumn="0" w:lastRowLastColumn="0"/>
            </w:pPr>
            <w:r>
              <w:t>1 563</w:t>
            </w:r>
          </w:p>
        </w:tc>
        <w:tc>
          <w:tcPr>
            <w:tcW w:w="762" w:type="dxa"/>
            <w:tcBorders>
              <w:bottom w:val="single" w:sz="6" w:space="0" w:color="auto"/>
            </w:tcBorders>
          </w:tcPr>
          <w:p w14:paraId="7D1911B5" w14:textId="77777777" w:rsidR="00BE4E9F" w:rsidRDefault="00BE4E9F">
            <w:pPr>
              <w:cnfStyle w:val="000000000000" w:firstRow="0" w:lastRow="0" w:firstColumn="0" w:lastColumn="0" w:oddVBand="0" w:evenVBand="0" w:oddHBand="0" w:evenHBand="0" w:firstRowFirstColumn="0" w:firstRowLastColumn="0" w:lastRowFirstColumn="0" w:lastRowLastColumn="0"/>
            </w:pPr>
            <w:r>
              <w:t>1 563</w:t>
            </w:r>
          </w:p>
        </w:tc>
        <w:tc>
          <w:tcPr>
            <w:tcW w:w="762" w:type="dxa"/>
            <w:tcBorders>
              <w:bottom w:val="single" w:sz="6" w:space="0" w:color="auto"/>
            </w:tcBorders>
          </w:tcPr>
          <w:p w14:paraId="45C948E9" w14:textId="77777777" w:rsidR="00BE4E9F" w:rsidRDefault="00BE4E9F">
            <w:pPr>
              <w:cnfStyle w:val="000000000000" w:firstRow="0" w:lastRow="0" w:firstColumn="0" w:lastColumn="0" w:oddVBand="0" w:evenVBand="0" w:oddHBand="0" w:evenHBand="0" w:firstRowFirstColumn="0" w:firstRowLastColumn="0" w:lastRowFirstColumn="0" w:lastRowLastColumn="0"/>
            </w:pPr>
            <w:r>
              <w:t>1 542</w:t>
            </w:r>
          </w:p>
        </w:tc>
      </w:tr>
      <w:tr w:rsidR="00BE4E9F" w14:paraId="0F795ED0" w14:textId="77777777">
        <w:tc>
          <w:tcPr>
            <w:cnfStyle w:val="001000000000" w:firstRow="0" w:lastRow="0" w:firstColumn="1" w:lastColumn="0" w:oddVBand="0" w:evenVBand="0" w:oddHBand="0" w:evenHBand="0" w:firstRowFirstColumn="0" w:firstRowLastColumn="0" w:lastRowFirstColumn="0" w:lastRowLastColumn="0"/>
            <w:tcW w:w="4662" w:type="dxa"/>
            <w:tcBorders>
              <w:top w:val="single" w:sz="6" w:space="0" w:color="auto"/>
              <w:bottom w:val="single" w:sz="12" w:space="0" w:color="auto"/>
            </w:tcBorders>
          </w:tcPr>
          <w:p w14:paraId="2FA66403" w14:textId="77777777" w:rsidR="00BE4E9F" w:rsidRDefault="00BE4E9F">
            <w:r>
              <w:rPr>
                <w:b/>
              </w:rPr>
              <w:t>Cash and cash equivalents at the end of the financial year</w:t>
            </w:r>
          </w:p>
        </w:tc>
        <w:tc>
          <w:tcPr>
            <w:tcW w:w="762" w:type="dxa"/>
            <w:tcBorders>
              <w:top w:val="single" w:sz="6" w:space="0" w:color="auto"/>
              <w:bottom w:val="single" w:sz="12" w:space="0" w:color="auto"/>
            </w:tcBorders>
          </w:tcPr>
          <w:p w14:paraId="1D57A3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1 563</w:t>
            </w:r>
          </w:p>
        </w:tc>
        <w:tc>
          <w:tcPr>
            <w:tcW w:w="762" w:type="dxa"/>
            <w:tcBorders>
              <w:top w:val="single" w:sz="6" w:space="0" w:color="auto"/>
              <w:bottom w:val="single" w:sz="12" w:space="0" w:color="auto"/>
            </w:tcBorders>
          </w:tcPr>
          <w:p w14:paraId="462197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1 587</w:t>
            </w:r>
          </w:p>
        </w:tc>
        <w:tc>
          <w:tcPr>
            <w:tcW w:w="762" w:type="dxa"/>
            <w:tcBorders>
              <w:top w:val="single" w:sz="6" w:space="0" w:color="auto"/>
              <w:bottom w:val="single" w:sz="12" w:space="0" w:color="auto"/>
            </w:tcBorders>
          </w:tcPr>
          <w:p w14:paraId="11D0DA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1 542</w:t>
            </w:r>
          </w:p>
        </w:tc>
        <w:tc>
          <w:tcPr>
            <w:tcW w:w="762" w:type="dxa"/>
            <w:tcBorders>
              <w:top w:val="single" w:sz="6" w:space="0" w:color="auto"/>
              <w:bottom w:val="single" w:sz="12" w:space="0" w:color="auto"/>
            </w:tcBorders>
          </w:tcPr>
          <w:p w14:paraId="145156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1 620</w:t>
            </w:r>
          </w:p>
        </w:tc>
      </w:tr>
    </w:tbl>
    <w:p w14:paraId="3E371659" w14:textId="77777777" w:rsidR="00BE4E9F" w:rsidRDefault="00BE4E9F" w:rsidP="003B156A">
      <w:pPr>
        <w:pStyle w:val="Source"/>
      </w:pPr>
      <w:r w:rsidRPr="00E273F8">
        <w:t xml:space="preserve">Sources: Departments of </w:t>
      </w:r>
      <w:r>
        <w:t xml:space="preserve">Energy, </w:t>
      </w:r>
      <w:r w:rsidRPr="00E273F8">
        <w:t>Environment</w:t>
      </w:r>
      <w:r>
        <w:t xml:space="preserve"> and Climate Action</w:t>
      </w:r>
      <w:r w:rsidRPr="00E273F8">
        <w:t>, and Treasury and Finance</w:t>
      </w:r>
    </w:p>
    <w:p w14:paraId="6261246E" w14:textId="77777777" w:rsidR="00BE4E9F" w:rsidRDefault="00BE4E9F" w:rsidP="003B156A">
      <w:pPr>
        <w:pStyle w:val="Note"/>
      </w:pPr>
    </w:p>
    <w:p w14:paraId="43BF7078" w14:textId="77777777" w:rsidR="00BE4E9F" w:rsidRDefault="00BE4E9F" w:rsidP="003B156A">
      <w:pPr>
        <w:pStyle w:val="Note"/>
      </w:pPr>
    </w:p>
    <w:p w14:paraId="224A83A3" w14:textId="77777777" w:rsidR="00BE4E9F" w:rsidRPr="009A38F9" w:rsidRDefault="00BE4E9F" w:rsidP="003B156A"/>
    <w:p w14:paraId="1FA8C81A" w14:textId="77777777" w:rsidR="00BE4E9F" w:rsidRDefault="00BE4E9F" w:rsidP="003B156A">
      <w:pPr>
        <w:keepLines w:val="0"/>
        <w:rPr>
          <w:rFonts w:asciiTheme="majorHAnsi" w:hAnsiTheme="majorHAnsi"/>
          <w:b/>
          <w:iCs/>
          <w:sz w:val="20"/>
          <w:szCs w:val="18"/>
        </w:rPr>
      </w:pPr>
      <w:r>
        <w:br w:type="page"/>
      </w:r>
    </w:p>
    <w:p w14:paraId="291156A7" w14:textId="77777777" w:rsidR="00BE4E9F" w:rsidRDefault="00BE4E9F" w:rsidP="00B045FD">
      <w:pPr>
        <w:pStyle w:val="TableHeading"/>
      </w:pPr>
      <w:r>
        <w:lastRenderedPageBreak/>
        <w:t xml:space="preserve">Table 3.2.4: </w:t>
      </w:r>
      <w:r>
        <w:tab/>
        <w:t>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ECA_SOCIE|TableGroup:Chapter 3"/>
      </w:tblPr>
      <w:tblGrid>
        <w:gridCol w:w="2996"/>
        <w:gridCol w:w="1204"/>
        <w:gridCol w:w="1064"/>
        <w:gridCol w:w="965"/>
        <w:gridCol w:w="687"/>
        <w:gridCol w:w="794"/>
      </w:tblGrid>
      <w:tr w:rsidR="00BE4E9F" w14:paraId="436BA2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96" w:type="dxa"/>
            <w:tcBorders>
              <w:top w:val="single" w:sz="6" w:space="0" w:color="auto"/>
              <w:bottom w:val="single" w:sz="6" w:space="0" w:color="auto"/>
            </w:tcBorders>
          </w:tcPr>
          <w:p w14:paraId="193609E8" w14:textId="77777777" w:rsidR="00BE4E9F" w:rsidRDefault="00BE4E9F">
            <w:pPr>
              <w:keepNext/>
            </w:pPr>
          </w:p>
        </w:tc>
        <w:tc>
          <w:tcPr>
            <w:tcW w:w="1204" w:type="dxa"/>
            <w:tcBorders>
              <w:top w:val="single" w:sz="6" w:space="0" w:color="auto"/>
              <w:bottom w:val="single" w:sz="6" w:space="0" w:color="auto"/>
            </w:tcBorders>
          </w:tcPr>
          <w:p w14:paraId="4926B67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Borders>
              <w:top w:val="single" w:sz="6" w:space="0" w:color="auto"/>
              <w:bottom w:val="single" w:sz="6" w:space="0" w:color="auto"/>
            </w:tcBorders>
          </w:tcPr>
          <w:p w14:paraId="6D32BB0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65" w:type="dxa"/>
            <w:tcBorders>
              <w:top w:val="single" w:sz="6" w:space="0" w:color="auto"/>
              <w:bottom w:val="single" w:sz="6" w:space="0" w:color="auto"/>
            </w:tcBorders>
          </w:tcPr>
          <w:p w14:paraId="4E3D3C6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687" w:type="dxa"/>
            <w:tcBorders>
              <w:top w:val="single" w:sz="6" w:space="0" w:color="auto"/>
              <w:bottom w:val="single" w:sz="6" w:space="0" w:color="auto"/>
            </w:tcBorders>
          </w:tcPr>
          <w:p w14:paraId="1E422A6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94" w:type="dxa"/>
            <w:tcBorders>
              <w:top w:val="single" w:sz="6" w:space="0" w:color="auto"/>
              <w:bottom w:val="single" w:sz="6" w:space="0" w:color="auto"/>
            </w:tcBorders>
          </w:tcPr>
          <w:p w14:paraId="6B62ABF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55187A81" w14:textId="77777777">
        <w:tc>
          <w:tcPr>
            <w:cnfStyle w:val="001000000000" w:firstRow="0" w:lastRow="0" w:firstColumn="1" w:lastColumn="0" w:oddVBand="0" w:evenVBand="0" w:oddHBand="0" w:evenHBand="0" w:firstRowFirstColumn="0" w:firstRowLastColumn="0" w:lastRowFirstColumn="0" w:lastRowLastColumn="0"/>
            <w:tcW w:w="2996" w:type="dxa"/>
            <w:tcBorders>
              <w:top w:val="single" w:sz="6" w:space="0" w:color="auto"/>
            </w:tcBorders>
          </w:tcPr>
          <w:p w14:paraId="13405A7F" w14:textId="77777777" w:rsidR="00BE4E9F" w:rsidRDefault="00BE4E9F">
            <w:r>
              <w:rPr>
                <w:b/>
              </w:rPr>
              <w:t>Opening balance 1 July 2024</w:t>
            </w:r>
          </w:p>
        </w:tc>
        <w:tc>
          <w:tcPr>
            <w:tcW w:w="1204" w:type="dxa"/>
            <w:tcBorders>
              <w:top w:val="single" w:sz="6" w:space="0" w:color="auto"/>
            </w:tcBorders>
          </w:tcPr>
          <w:p w14:paraId="26DC810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4 118</w:t>
            </w:r>
          </w:p>
        </w:tc>
        <w:tc>
          <w:tcPr>
            <w:tcW w:w="1064" w:type="dxa"/>
            <w:tcBorders>
              <w:top w:val="single" w:sz="6" w:space="0" w:color="auto"/>
            </w:tcBorders>
          </w:tcPr>
          <w:p w14:paraId="744E70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765</w:t>
            </w:r>
          </w:p>
        </w:tc>
        <w:tc>
          <w:tcPr>
            <w:tcW w:w="965" w:type="dxa"/>
            <w:tcBorders>
              <w:top w:val="single" w:sz="6" w:space="0" w:color="auto"/>
            </w:tcBorders>
          </w:tcPr>
          <w:p w14:paraId="0033A7D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6 693</w:t>
            </w:r>
          </w:p>
        </w:tc>
        <w:tc>
          <w:tcPr>
            <w:tcW w:w="687" w:type="dxa"/>
            <w:tcBorders>
              <w:top w:val="single" w:sz="6" w:space="0" w:color="auto"/>
            </w:tcBorders>
          </w:tcPr>
          <w:p w14:paraId="58BA2C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tcBorders>
          </w:tcPr>
          <w:p w14:paraId="793DDB7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11 575</w:t>
            </w:r>
          </w:p>
        </w:tc>
      </w:tr>
      <w:tr w:rsidR="00BE4E9F" w14:paraId="3F6D91BD" w14:textId="77777777">
        <w:tc>
          <w:tcPr>
            <w:cnfStyle w:val="001000000000" w:firstRow="0" w:lastRow="0" w:firstColumn="1" w:lastColumn="0" w:oddVBand="0" w:evenVBand="0" w:oddHBand="0" w:evenHBand="0" w:firstRowFirstColumn="0" w:firstRowLastColumn="0" w:lastRowFirstColumn="0" w:lastRowLastColumn="0"/>
            <w:tcW w:w="2996" w:type="dxa"/>
          </w:tcPr>
          <w:p w14:paraId="27209BD4" w14:textId="77777777" w:rsidR="00BE4E9F" w:rsidRDefault="00BE4E9F">
            <w:r>
              <w:t>Comprehensive result</w:t>
            </w:r>
          </w:p>
        </w:tc>
        <w:tc>
          <w:tcPr>
            <w:tcW w:w="1204" w:type="dxa"/>
          </w:tcPr>
          <w:p w14:paraId="2906DC40" w14:textId="77777777" w:rsidR="00BE4E9F" w:rsidRDefault="00BE4E9F">
            <w:pPr>
              <w:cnfStyle w:val="000000000000" w:firstRow="0" w:lastRow="0" w:firstColumn="0" w:lastColumn="0" w:oddVBand="0" w:evenVBand="0" w:oddHBand="0" w:evenHBand="0" w:firstRowFirstColumn="0" w:firstRowLastColumn="0" w:lastRowFirstColumn="0" w:lastRowLastColumn="0"/>
            </w:pPr>
            <w:r>
              <w:t>577</w:t>
            </w:r>
          </w:p>
        </w:tc>
        <w:tc>
          <w:tcPr>
            <w:tcW w:w="1064" w:type="dxa"/>
          </w:tcPr>
          <w:p w14:paraId="073C3AA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2CA1C88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Pr>
          <w:p w14:paraId="5596593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3E9E7C8" w14:textId="77777777" w:rsidR="00BE4E9F" w:rsidRDefault="00BE4E9F">
            <w:pPr>
              <w:cnfStyle w:val="000000000000" w:firstRow="0" w:lastRow="0" w:firstColumn="0" w:lastColumn="0" w:oddVBand="0" w:evenVBand="0" w:oddHBand="0" w:evenHBand="0" w:firstRowFirstColumn="0" w:firstRowLastColumn="0" w:lastRowFirstColumn="0" w:lastRowLastColumn="0"/>
            </w:pPr>
            <w:r>
              <w:t>577</w:t>
            </w:r>
          </w:p>
        </w:tc>
      </w:tr>
      <w:tr w:rsidR="00BE4E9F" w14:paraId="346ED8A0" w14:textId="77777777">
        <w:tc>
          <w:tcPr>
            <w:cnfStyle w:val="001000000000" w:firstRow="0" w:lastRow="0" w:firstColumn="1" w:lastColumn="0" w:oddVBand="0" w:evenVBand="0" w:oddHBand="0" w:evenHBand="0" w:firstRowFirstColumn="0" w:firstRowLastColumn="0" w:lastRowFirstColumn="0" w:lastRowLastColumn="0"/>
            <w:tcW w:w="2996" w:type="dxa"/>
            <w:tcBorders>
              <w:bottom w:val="single" w:sz="6" w:space="0" w:color="auto"/>
            </w:tcBorders>
          </w:tcPr>
          <w:p w14:paraId="697CCE55" w14:textId="77777777" w:rsidR="00BE4E9F" w:rsidRDefault="00BE4E9F">
            <w:r>
              <w:t>Transactions with owners in their capacity as owners</w:t>
            </w:r>
          </w:p>
        </w:tc>
        <w:tc>
          <w:tcPr>
            <w:tcW w:w="1204" w:type="dxa"/>
            <w:tcBorders>
              <w:bottom w:val="single" w:sz="6" w:space="0" w:color="auto"/>
            </w:tcBorders>
          </w:tcPr>
          <w:p w14:paraId="7404887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6CF330AA"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965" w:type="dxa"/>
            <w:tcBorders>
              <w:bottom w:val="single" w:sz="6" w:space="0" w:color="auto"/>
            </w:tcBorders>
          </w:tcPr>
          <w:p w14:paraId="489ECC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Borders>
              <w:bottom w:val="single" w:sz="6" w:space="0" w:color="auto"/>
            </w:tcBorders>
          </w:tcPr>
          <w:p w14:paraId="0F27064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7293F50"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r>
      <w:tr w:rsidR="00BE4E9F" w14:paraId="7BFEA8D3" w14:textId="77777777">
        <w:tc>
          <w:tcPr>
            <w:cnfStyle w:val="001000000000" w:firstRow="0" w:lastRow="0" w:firstColumn="1" w:lastColumn="0" w:oddVBand="0" w:evenVBand="0" w:oddHBand="0" w:evenHBand="0" w:firstRowFirstColumn="0" w:firstRowLastColumn="0" w:lastRowFirstColumn="0" w:lastRowLastColumn="0"/>
            <w:tcW w:w="2996" w:type="dxa"/>
            <w:tcBorders>
              <w:top w:val="single" w:sz="6" w:space="0" w:color="auto"/>
            </w:tcBorders>
          </w:tcPr>
          <w:p w14:paraId="1B792F92" w14:textId="77777777" w:rsidR="00BE4E9F" w:rsidRDefault="00BE4E9F">
            <w:r>
              <w:rPr>
                <w:b/>
              </w:rPr>
              <w:t>Closing balance 30 June 2025 (actual)</w:t>
            </w:r>
          </w:p>
        </w:tc>
        <w:tc>
          <w:tcPr>
            <w:tcW w:w="1204" w:type="dxa"/>
            <w:tcBorders>
              <w:top w:val="single" w:sz="6" w:space="0" w:color="auto"/>
            </w:tcBorders>
          </w:tcPr>
          <w:p w14:paraId="1322A5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4 695</w:t>
            </w:r>
          </w:p>
        </w:tc>
        <w:tc>
          <w:tcPr>
            <w:tcW w:w="1064" w:type="dxa"/>
            <w:tcBorders>
              <w:top w:val="single" w:sz="6" w:space="0" w:color="auto"/>
            </w:tcBorders>
          </w:tcPr>
          <w:p w14:paraId="3330C8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806</w:t>
            </w:r>
          </w:p>
        </w:tc>
        <w:tc>
          <w:tcPr>
            <w:tcW w:w="965" w:type="dxa"/>
            <w:tcBorders>
              <w:top w:val="single" w:sz="6" w:space="0" w:color="auto"/>
            </w:tcBorders>
          </w:tcPr>
          <w:p w14:paraId="717EF2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6 692</w:t>
            </w:r>
          </w:p>
        </w:tc>
        <w:tc>
          <w:tcPr>
            <w:tcW w:w="687" w:type="dxa"/>
            <w:tcBorders>
              <w:top w:val="single" w:sz="6" w:space="0" w:color="auto"/>
            </w:tcBorders>
          </w:tcPr>
          <w:p w14:paraId="2E2CDB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tcBorders>
          </w:tcPr>
          <w:p w14:paraId="09ED9F2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12 194</w:t>
            </w:r>
          </w:p>
        </w:tc>
      </w:tr>
      <w:tr w:rsidR="00BE4E9F" w14:paraId="7F2BCF63" w14:textId="77777777">
        <w:tc>
          <w:tcPr>
            <w:cnfStyle w:val="001000000000" w:firstRow="0" w:lastRow="0" w:firstColumn="1" w:lastColumn="0" w:oddVBand="0" w:evenVBand="0" w:oddHBand="0" w:evenHBand="0" w:firstRowFirstColumn="0" w:firstRowLastColumn="0" w:lastRowFirstColumn="0" w:lastRowLastColumn="0"/>
            <w:tcW w:w="2996" w:type="dxa"/>
          </w:tcPr>
          <w:p w14:paraId="739F9FCF" w14:textId="77777777" w:rsidR="00BE4E9F" w:rsidRDefault="00BE4E9F">
            <w:r>
              <w:t>Comprehensive result</w:t>
            </w:r>
          </w:p>
        </w:tc>
        <w:tc>
          <w:tcPr>
            <w:tcW w:w="1204" w:type="dxa"/>
          </w:tcPr>
          <w:p w14:paraId="4DC2BD76"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c>
          <w:tcPr>
            <w:tcW w:w="1064" w:type="dxa"/>
          </w:tcPr>
          <w:p w14:paraId="42EB3C0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556B6C9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Pr>
          <w:p w14:paraId="153149E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ECD81F"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r>
      <w:tr w:rsidR="00BE4E9F" w14:paraId="2A58774C" w14:textId="77777777">
        <w:tc>
          <w:tcPr>
            <w:cnfStyle w:val="001000000000" w:firstRow="0" w:lastRow="0" w:firstColumn="1" w:lastColumn="0" w:oddVBand="0" w:evenVBand="0" w:oddHBand="0" w:evenHBand="0" w:firstRowFirstColumn="0" w:firstRowLastColumn="0" w:lastRowFirstColumn="0" w:lastRowLastColumn="0"/>
            <w:tcW w:w="2996" w:type="dxa"/>
            <w:tcBorders>
              <w:bottom w:val="single" w:sz="6" w:space="0" w:color="auto"/>
            </w:tcBorders>
          </w:tcPr>
          <w:p w14:paraId="4EBFF6A9" w14:textId="77777777" w:rsidR="00BE4E9F" w:rsidRDefault="00BE4E9F">
            <w:r>
              <w:t>Transactions with owners in their capacity as owners</w:t>
            </w:r>
          </w:p>
        </w:tc>
        <w:tc>
          <w:tcPr>
            <w:tcW w:w="1204" w:type="dxa"/>
            <w:tcBorders>
              <w:bottom w:val="single" w:sz="6" w:space="0" w:color="auto"/>
            </w:tcBorders>
          </w:tcPr>
          <w:p w14:paraId="3566883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398553A4"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965" w:type="dxa"/>
            <w:tcBorders>
              <w:bottom w:val="single" w:sz="6" w:space="0" w:color="auto"/>
            </w:tcBorders>
          </w:tcPr>
          <w:p w14:paraId="4AE69F5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Borders>
              <w:bottom w:val="single" w:sz="6" w:space="0" w:color="auto"/>
            </w:tcBorders>
          </w:tcPr>
          <w:p w14:paraId="0C7C4BA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76F77ED"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r>
      <w:tr w:rsidR="00BE4E9F" w14:paraId="6BE87E9E" w14:textId="77777777">
        <w:tc>
          <w:tcPr>
            <w:cnfStyle w:val="001000000000" w:firstRow="0" w:lastRow="0" w:firstColumn="1" w:lastColumn="0" w:oddVBand="0" w:evenVBand="0" w:oddHBand="0" w:evenHBand="0" w:firstRowFirstColumn="0" w:firstRowLastColumn="0" w:lastRowFirstColumn="0" w:lastRowLastColumn="0"/>
            <w:tcW w:w="2996" w:type="dxa"/>
            <w:tcBorders>
              <w:top w:val="single" w:sz="6" w:space="0" w:color="auto"/>
            </w:tcBorders>
          </w:tcPr>
          <w:p w14:paraId="1EE55AEE" w14:textId="77777777" w:rsidR="00BE4E9F" w:rsidRDefault="00BE4E9F">
            <w:r>
              <w:rPr>
                <w:b/>
              </w:rPr>
              <w:t>Closing balance 30 June 2026 (budget)</w:t>
            </w:r>
            <w:r>
              <w:rPr>
                <w:b/>
                <w:vertAlign w:val="superscript"/>
              </w:rPr>
              <w:t xml:space="preserve"> (a)</w:t>
            </w:r>
          </w:p>
        </w:tc>
        <w:tc>
          <w:tcPr>
            <w:tcW w:w="1204" w:type="dxa"/>
            <w:tcBorders>
              <w:top w:val="single" w:sz="6" w:space="0" w:color="auto"/>
            </w:tcBorders>
          </w:tcPr>
          <w:p w14:paraId="5FDE18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4 742</w:t>
            </w:r>
          </w:p>
        </w:tc>
        <w:tc>
          <w:tcPr>
            <w:tcW w:w="1064" w:type="dxa"/>
            <w:tcBorders>
              <w:top w:val="single" w:sz="6" w:space="0" w:color="auto"/>
            </w:tcBorders>
          </w:tcPr>
          <w:p w14:paraId="665B0D3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845</w:t>
            </w:r>
          </w:p>
        </w:tc>
        <w:tc>
          <w:tcPr>
            <w:tcW w:w="965" w:type="dxa"/>
            <w:tcBorders>
              <w:top w:val="single" w:sz="6" w:space="0" w:color="auto"/>
            </w:tcBorders>
          </w:tcPr>
          <w:p w14:paraId="4E17FD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6 692</w:t>
            </w:r>
          </w:p>
        </w:tc>
        <w:tc>
          <w:tcPr>
            <w:tcW w:w="687" w:type="dxa"/>
            <w:tcBorders>
              <w:top w:val="single" w:sz="6" w:space="0" w:color="auto"/>
            </w:tcBorders>
          </w:tcPr>
          <w:p w14:paraId="0976723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tcBorders>
          </w:tcPr>
          <w:p w14:paraId="2007F2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12 279</w:t>
            </w:r>
          </w:p>
        </w:tc>
      </w:tr>
      <w:tr w:rsidR="00BE4E9F" w14:paraId="11178A5C" w14:textId="77777777">
        <w:tc>
          <w:tcPr>
            <w:cnfStyle w:val="001000000000" w:firstRow="0" w:lastRow="0" w:firstColumn="1" w:lastColumn="0" w:oddVBand="0" w:evenVBand="0" w:oddHBand="0" w:evenHBand="0" w:firstRowFirstColumn="0" w:firstRowLastColumn="0" w:lastRowFirstColumn="0" w:lastRowLastColumn="0"/>
            <w:tcW w:w="2996" w:type="dxa"/>
          </w:tcPr>
          <w:p w14:paraId="514E6823" w14:textId="77777777" w:rsidR="00BE4E9F" w:rsidRDefault="00BE4E9F">
            <w:r>
              <w:t>Comprehensive result</w:t>
            </w:r>
          </w:p>
        </w:tc>
        <w:tc>
          <w:tcPr>
            <w:tcW w:w="1204" w:type="dxa"/>
          </w:tcPr>
          <w:p w14:paraId="47FDE08E"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1064" w:type="dxa"/>
          </w:tcPr>
          <w:p w14:paraId="719C794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1AE4B25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Pr>
          <w:p w14:paraId="529B8E7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4B4A480"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343325E4" w14:textId="77777777">
        <w:tc>
          <w:tcPr>
            <w:cnfStyle w:val="001000000000" w:firstRow="0" w:lastRow="0" w:firstColumn="1" w:lastColumn="0" w:oddVBand="0" w:evenVBand="0" w:oddHBand="0" w:evenHBand="0" w:firstRowFirstColumn="0" w:firstRowLastColumn="0" w:lastRowFirstColumn="0" w:lastRowLastColumn="0"/>
            <w:tcW w:w="2996" w:type="dxa"/>
            <w:tcBorders>
              <w:bottom w:val="single" w:sz="6" w:space="0" w:color="auto"/>
            </w:tcBorders>
          </w:tcPr>
          <w:p w14:paraId="4F23A651" w14:textId="77777777" w:rsidR="00BE4E9F" w:rsidRDefault="00BE4E9F">
            <w:r>
              <w:t>Transactions with owners in their capacity as owners</w:t>
            </w:r>
          </w:p>
        </w:tc>
        <w:tc>
          <w:tcPr>
            <w:tcW w:w="1204" w:type="dxa"/>
            <w:tcBorders>
              <w:bottom w:val="single" w:sz="6" w:space="0" w:color="auto"/>
            </w:tcBorders>
          </w:tcPr>
          <w:p w14:paraId="25B0426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75F110A2" w14:textId="77777777" w:rsidR="00BE4E9F" w:rsidRDefault="00BE4E9F">
            <w:pPr>
              <w:cnfStyle w:val="000000000000" w:firstRow="0" w:lastRow="0" w:firstColumn="0" w:lastColumn="0" w:oddVBand="0" w:evenVBand="0" w:oddHBand="0" w:evenHBand="0" w:firstRowFirstColumn="0" w:firstRowLastColumn="0" w:lastRowFirstColumn="0" w:lastRowLastColumn="0"/>
            </w:pPr>
            <w:r>
              <w:t>(244)</w:t>
            </w:r>
          </w:p>
        </w:tc>
        <w:tc>
          <w:tcPr>
            <w:tcW w:w="965" w:type="dxa"/>
            <w:tcBorders>
              <w:bottom w:val="single" w:sz="6" w:space="0" w:color="auto"/>
            </w:tcBorders>
          </w:tcPr>
          <w:p w14:paraId="3C180A2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Borders>
              <w:bottom w:val="single" w:sz="6" w:space="0" w:color="auto"/>
            </w:tcBorders>
          </w:tcPr>
          <w:p w14:paraId="014ADC1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FE9B78B" w14:textId="77777777" w:rsidR="00BE4E9F" w:rsidRDefault="00BE4E9F">
            <w:pPr>
              <w:cnfStyle w:val="000000000000" w:firstRow="0" w:lastRow="0" w:firstColumn="0" w:lastColumn="0" w:oddVBand="0" w:evenVBand="0" w:oddHBand="0" w:evenHBand="0" w:firstRowFirstColumn="0" w:firstRowLastColumn="0" w:lastRowFirstColumn="0" w:lastRowLastColumn="0"/>
            </w:pPr>
            <w:r>
              <w:t>(244)</w:t>
            </w:r>
          </w:p>
        </w:tc>
      </w:tr>
      <w:tr w:rsidR="00BE4E9F" w14:paraId="6B5E189A" w14:textId="77777777">
        <w:tc>
          <w:tcPr>
            <w:cnfStyle w:val="001000000000" w:firstRow="0" w:lastRow="0" w:firstColumn="1" w:lastColumn="0" w:oddVBand="0" w:evenVBand="0" w:oddHBand="0" w:evenHBand="0" w:firstRowFirstColumn="0" w:firstRowLastColumn="0" w:lastRowFirstColumn="0" w:lastRowLastColumn="0"/>
            <w:tcW w:w="2996" w:type="dxa"/>
            <w:tcBorders>
              <w:top w:val="single" w:sz="6" w:space="0" w:color="auto"/>
            </w:tcBorders>
          </w:tcPr>
          <w:p w14:paraId="29416B5E" w14:textId="77777777" w:rsidR="00BE4E9F" w:rsidRDefault="00BE4E9F">
            <w:r>
              <w:rPr>
                <w:b/>
              </w:rPr>
              <w:t>Closing balance 30 June 2026 (revised)</w:t>
            </w:r>
          </w:p>
        </w:tc>
        <w:tc>
          <w:tcPr>
            <w:tcW w:w="1204" w:type="dxa"/>
            <w:tcBorders>
              <w:top w:val="single" w:sz="6" w:space="0" w:color="auto"/>
            </w:tcBorders>
          </w:tcPr>
          <w:p w14:paraId="4DC0B4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4 690</w:t>
            </w:r>
          </w:p>
        </w:tc>
        <w:tc>
          <w:tcPr>
            <w:tcW w:w="1064" w:type="dxa"/>
            <w:tcBorders>
              <w:top w:val="single" w:sz="6" w:space="0" w:color="auto"/>
            </w:tcBorders>
          </w:tcPr>
          <w:p w14:paraId="74DC4F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562</w:t>
            </w:r>
          </w:p>
        </w:tc>
        <w:tc>
          <w:tcPr>
            <w:tcW w:w="965" w:type="dxa"/>
            <w:tcBorders>
              <w:top w:val="single" w:sz="6" w:space="0" w:color="auto"/>
            </w:tcBorders>
          </w:tcPr>
          <w:p w14:paraId="42D60C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6 692</w:t>
            </w:r>
          </w:p>
        </w:tc>
        <w:tc>
          <w:tcPr>
            <w:tcW w:w="687" w:type="dxa"/>
            <w:tcBorders>
              <w:top w:val="single" w:sz="6" w:space="0" w:color="auto"/>
            </w:tcBorders>
          </w:tcPr>
          <w:p w14:paraId="28980F2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tcBorders>
          </w:tcPr>
          <w:p w14:paraId="6C8953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11 944</w:t>
            </w:r>
          </w:p>
        </w:tc>
      </w:tr>
      <w:tr w:rsidR="00BE4E9F" w14:paraId="51CB9C68" w14:textId="77777777">
        <w:tc>
          <w:tcPr>
            <w:cnfStyle w:val="001000000000" w:firstRow="0" w:lastRow="0" w:firstColumn="1" w:lastColumn="0" w:oddVBand="0" w:evenVBand="0" w:oddHBand="0" w:evenHBand="0" w:firstRowFirstColumn="0" w:firstRowLastColumn="0" w:lastRowFirstColumn="0" w:lastRowLastColumn="0"/>
            <w:tcW w:w="2996" w:type="dxa"/>
          </w:tcPr>
          <w:p w14:paraId="13E2CCE6" w14:textId="77777777" w:rsidR="00BE4E9F" w:rsidRDefault="00BE4E9F">
            <w:r>
              <w:t>Comprehensive result</w:t>
            </w:r>
          </w:p>
        </w:tc>
        <w:tc>
          <w:tcPr>
            <w:tcW w:w="1204" w:type="dxa"/>
          </w:tcPr>
          <w:p w14:paraId="7EDB5E41"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c>
          <w:tcPr>
            <w:tcW w:w="1064" w:type="dxa"/>
          </w:tcPr>
          <w:p w14:paraId="40BBE77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03AC744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Pr>
          <w:p w14:paraId="09F4FD9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6B2509F"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r>
      <w:tr w:rsidR="00BE4E9F" w14:paraId="0209041C" w14:textId="77777777">
        <w:tc>
          <w:tcPr>
            <w:cnfStyle w:val="001000000000" w:firstRow="0" w:lastRow="0" w:firstColumn="1" w:lastColumn="0" w:oddVBand="0" w:evenVBand="0" w:oddHBand="0" w:evenHBand="0" w:firstRowFirstColumn="0" w:firstRowLastColumn="0" w:lastRowFirstColumn="0" w:lastRowLastColumn="0"/>
            <w:tcW w:w="2996" w:type="dxa"/>
            <w:tcBorders>
              <w:bottom w:val="single" w:sz="6" w:space="0" w:color="auto"/>
            </w:tcBorders>
          </w:tcPr>
          <w:p w14:paraId="0B3C27E9" w14:textId="77777777" w:rsidR="00BE4E9F" w:rsidRDefault="00BE4E9F">
            <w:r>
              <w:t>Transactions with owners in their capacity as owners</w:t>
            </w:r>
          </w:p>
        </w:tc>
        <w:tc>
          <w:tcPr>
            <w:tcW w:w="1204" w:type="dxa"/>
            <w:tcBorders>
              <w:bottom w:val="single" w:sz="6" w:space="0" w:color="auto"/>
            </w:tcBorders>
          </w:tcPr>
          <w:p w14:paraId="1DD3DF3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642775C8" w14:textId="77777777" w:rsidR="00BE4E9F" w:rsidRDefault="00BE4E9F">
            <w:pPr>
              <w:cnfStyle w:val="000000000000" w:firstRow="0" w:lastRow="0" w:firstColumn="0" w:lastColumn="0" w:oddVBand="0" w:evenVBand="0" w:oddHBand="0" w:evenHBand="0" w:firstRowFirstColumn="0" w:firstRowLastColumn="0" w:lastRowFirstColumn="0" w:lastRowLastColumn="0"/>
            </w:pPr>
            <w:r>
              <w:t>99</w:t>
            </w:r>
          </w:p>
        </w:tc>
        <w:tc>
          <w:tcPr>
            <w:tcW w:w="965" w:type="dxa"/>
            <w:tcBorders>
              <w:bottom w:val="single" w:sz="6" w:space="0" w:color="auto"/>
            </w:tcBorders>
          </w:tcPr>
          <w:p w14:paraId="58DE5EF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7" w:type="dxa"/>
            <w:tcBorders>
              <w:bottom w:val="single" w:sz="6" w:space="0" w:color="auto"/>
            </w:tcBorders>
          </w:tcPr>
          <w:p w14:paraId="65EDCD0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EDF27DC" w14:textId="77777777" w:rsidR="00BE4E9F" w:rsidRDefault="00BE4E9F">
            <w:pPr>
              <w:cnfStyle w:val="000000000000" w:firstRow="0" w:lastRow="0" w:firstColumn="0" w:lastColumn="0" w:oddVBand="0" w:evenVBand="0" w:oddHBand="0" w:evenHBand="0" w:firstRowFirstColumn="0" w:firstRowLastColumn="0" w:lastRowFirstColumn="0" w:lastRowLastColumn="0"/>
            </w:pPr>
            <w:r>
              <w:t>99</w:t>
            </w:r>
          </w:p>
        </w:tc>
      </w:tr>
      <w:tr w:rsidR="00BE4E9F" w14:paraId="11244F4E" w14:textId="77777777">
        <w:tc>
          <w:tcPr>
            <w:cnfStyle w:val="001000000000" w:firstRow="0" w:lastRow="0" w:firstColumn="1" w:lastColumn="0" w:oddVBand="0" w:evenVBand="0" w:oddHBand="0" w:evenHBand="0" w:firstRowFirstColumn="0" w:firstRowLastColumn="0" w:lastRowFirstColumn="0" w:lastRowLastColumn="0"/>
            <w:tcW w:w="2996" w:type="dxa"/>
            <w:tcBorders>
              <w:top w:val="single" w:sz="6" w:space="0" w:color="auto"/>
              <w:bottom w:val="single" w:sz="12" w:space="0" w:color="auto"/>
            </w:tcBorders>
          </w:tcPr>
          <w:p w14:paraId="2EEF49EA" w14:textId="77777777" w:rsidR="00BE4E9F" w:rsidRDefault="00BE4E9F">
            <w:r>
              <w:rPr>
                <w:b/>
              </w:rPr>
              <w:t>Closing balance 30 June 2027 (budget)</w:t>
            </w:r>
          </w:p>
        </w:tc>
        <w:tc>
          <w:tcPr>
            <w:tcW w:w="1204" w:type="dxa"/>
            <w:tcBorders>
              <w:top w:val="single" w:sz="6" w:space="0" w:color="auto"/>
              <w:bottom w:val="single" w:sz="12" w:space="0" w:color="auto"/>
            </w:tcBorders>
          </w:tcPr>
          <w:p w14:paraId="2CF3622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4 757</w:t>
            </w:r>
          </w:p>
        </w:tc>
        <w:tc>
          <w:tcPr>
            <w:tcW w:w="1064" w:type="dxa"/>
            <w:tcBorders>
              <w:top w:val="single" w:sz="6" w:space="0" w:color="auto"/>
              <w:bottom w:val="single" w:sz="12" w:space="0" w:color="auto"/>
            </w:tcBorders>
          </w:tcPr>
          <w:p w14:paraId="1008B8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661</w:t>
            </w:r>
          </w:p>
        </w:tc>
        <w:tc>
          <w:tcPr>
            <w:tcW w:w="965" w:type="dxa"/>
            <w:tcBorders>
              <w:top w:val="single" w:sz="6" w:space="0" w:color="auto"/>
              <w:bottom w:val="single" w:sz="12" w:space="0" w:color="auto"/>
            </w:tcBorders>
          </w:tcPr>
          <w:p w14:paraId="398E59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6 692</w:t>
            </w:r>
          </w:p>
        </w:tc>
        <w:tc>
          <w:tcPr>
            <w:tcW w:w="687" w:type="dxa"/>
            <w:tcBorders>
              <w:top w:val="single" w:sz="6" w:space="0" w:color="auto"/>
              <w:bottom w:val="single" w:sz="12" w:space="0" w:color="auto"/>
            </w:tcBorders>
          </w:tcPr>
          <w:p w14:paraId="250E9A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3C3D279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12 111</w:t>
            </w:r>
          </w:p>
        </w:tc>
      </w:tr>
    </w:tbl>
    <w:p w14:paraId="39032473" w14:textId="77777777" w:rsidR="00BE4E9F" w:rsidRDefault="00BE4E9F" w:rsidP="003B156A">
      <w:pPr>
        <w:pStyle w:val="Source"/>
      </w:pPr>
      <w:r w:rsidRPr="00E273F8">
        <w:t xml:space="preserve">Sources: Departments of </w:t>
      </w:r>
      <w:r>
        <w:t xml:space="preserve">Energy, </w:t>
      </w:r>
      <w:r w:rsidRPr="00E273F8">
        <w:t>Environment</w:t>
      </w:r>
      <w:r>
        <w:t xml:space="preserve"> and Climate Action</w:t>
      </w:r>
      <w:r w:rsidRPr="00E273F8">
        <w:t>, and Treasury and Finance</w:t>
      </w:r>
    </w:p>
    <w:p w14:paraId="489A23B2" w14:textId="77777777" w:rsidR="00BE4E9F" w:rsidRPr="00F45A33" w:rsidRDefault="00BE4E9F" w:rsidP="00F45A33">
      <w:pPr>
        <w:pStyle w:val="Note"/>
      </w:pPr>
      <w:r w:rsidRPr="00F45A33">
        <w:t>Note</w:t>
      </w:r>
      <w:r>
        <w:t>:</w:t>
      </w:r>
    </w:p>
    <w:p w14:paraId="5C584E49" w14:textId="77777777" w:rsidR="00BE4E9F" w:rsidRPr="00F45A33" w:rsidRDefault="00BE4E9F" w:rsidP="00F45A33">
      <w:pPr>
        <w:pStyle w:val="Note"/>
      </w:pPr>
      <w:r>
        <w:t>(a)</w:t>
      </w:r>
      <w:r>
        <w:tab/>
      </w:r>
      <w:r w:rsidRPr="00F45A33">
        <w:t>The 202</w:t>
      </w:r>
      <w:r>
        <w:t>6</w:t>
      </w:r>
      <w:r w:rsidRPr="00F45A33">
        <w:t xml:space="preserve"> budget figures have been restated to reflect the 202</w:t>
      </w:r>
      <w:r>
        <w:t>5</w:t>
      </w:r>
      <w:r w:rsidRPr="00F45A33">
        <w:t xml:space="preserve"> actual closing balances.</w:t>
      </w:r>
    </w:p>
    <w:p w14:paraId="42C03291" w14:textId="77777777" w:rsidR="00BE4E9F" w:rsidRPr="00F45A33" w:rsidRDefault="00BE4E9F" w:rsidP="00F45A33">
      <w:pPr>
        <w:pStyle w:val="Note"/>
      </w:pPr>
    </w:p>
    <w:p w14:paraId="6260BBAA" w14:textId="77777777" w:rsidR="00BE4E9F" w:rsidRPr="006A09F6" w:rsidRDefault="00BE4E9F" w:rsidP="003B156A">
      <w:pPr>
        <w:pStyle w:val="Note"/>
      </w:pPr>
    </w:p>
    <w:p w14:paraId="340C648A" w14:textId="77777777" w:rsidR="00BE4E9F" w:rsidRPr="009A38F9" w:rsidRDefault="00BE4E9F" w:rsidP="003B156A">
      <w:pPr>
        <w:pStyle w:val="Note"/>
        <w:ind w:left="0" w:firstLine="0"/>
      </w:pPr>
    </w:p>
    <w:p w14:paraId="5A79DEAB" w14:textId="77777777" w:rsidR="00BE4E9F" w:rsidRDefault="00BE4E9F" w:rsidP="003B156A">
      <w:pPr>
        <w:keepLines w:val="0"/>
        <w:rPr>
          <w:rFonts w:asciiTheme="majorHAnsi" w:hAnsiTheme="majorHAnsi"/>
          <w:b/>
          <w:iCs/>
          <w:sz w:val="20"/>
          <w:szCs w:val="18"/>
        </w:rPr>
      </w:pPr>
      <w:r>
        <w:br w:type="page"/>
      </w:r>
    </w:p>
    <w:p w14:paraId="10602C7A" w14:textId="77777777" w:rsidR="00BE4E9F" w:rsidRDefault="00BE4E9F" w:rsidP="00B045FD">
      <w:pPr>
        <w:pStyle w:val="TableHeading"/>
      </w:pPr>
      <w:r>
        <w:lastRenderedPageBreak/>
        <w:t xml:space="preserve">Table 3.2.5: </w:t>
      </w:r>
      <w:r>
        <w:tab/>
        <w:t>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ECA_AIS|TableGroup:Chapter 3|MergedHeadingRow:1"/>
      </w:tblPr>
      <w:tblGrid>
        <w:gridCol w:w="4534"/>
        <w:gridCol w:w="711"/>
        <w:gridCol w:w="877"/>
        <w:gridCol w:w="794"/>
        <w:gridCol w:w="794"/>
      </w:tblGrid>
      <w:tr w:rsidR="00BE4E9F" w14:paraId="4C85611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496FC71" w14:textId="77777777" w:rsidR="00BE4E9F" w:rsidRDefault="00BE4E9F" w:rsidP="00445CA4">
            <w:pPr>
              <w:keepNext/>
              <w:spacing w:before="10"/>
            </w:pPr>
          </w:p>
        </w:tc>
        <w:tc>
          <w:tcPr>
            <w:tcW w:w="711" w:type="dxa"/>
          </w:tcPr>
          <w:p w14:paraId="3F5F56C3" w14:textId="77777777" w:rsidR="00BE4E9F" w:rsidRDefault="00BE4E9F" w:rsidP="00445CA4">
            <w:pPr>
              <w:keepNext/>
              <w:spacing w:before="10"/>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877" w:type="dxa"/>
          </w:tcPr>
          <w:p w14:paraId="47905D44" w14:textId="77777777" w:rsidR="00BE4E9F" w:rsidRDefault="00BE4E9F" w:rsidP="00445CA4">
            <w:pPr>
              <w:keepNext/>
              <w:spacing w:before="10"/>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0856DF29" w14:textId="77777777" w:rsidR="00BE4E9F" w:rsidRDefault="00BE4E9F" w:rsidP="00445CA4">
            <w:pPr>
              <w:keepNext/>
              <w:spacing w:before="1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07BBD920" w14:textId="77777777" w:rsidR="00BE4E9F" w:rsidRDefault="00BE4E9F" w:rsidP="00445CA4">
            <w:pPr>
              <w:keepNext/>
              <w:spacing w:before="10"/>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0FB5398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3E984BF" w14:textId="77777777" w:rsidR="00BE4E9F" w:rsidRDefault="00BE4E9F" w:rsidP="00445CA4">
            <w:pPr>
              <w:spacing w:before="10"/>
            </w:pPr>
            <w:r>
              <w:rPr>
                <w:b/>
              </w:rPr>
              <w:t>Administered income</w:t>
            </w:r>
          </w:p>
        </w:tc>
        <w:tc>
          <w:tcPr>
            <w:tcW w:w="711" w:type="dxa"/>
            <w:tcBorders>
              <w:top w:val="single" w:sz="6" w:space="0" w:color="auto"/>
            </w:tcBorders>
          </w:tcPr>
          <w:p w14:paraId="2096566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427C633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8F5F8C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F551FE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204CDA7F" w14:textId="77777777">
        <w:tc>
          <w:tcPr>
            <w:cnfStyle w:val="001000000000" w:firstRow="0" w:lastRow="0" w:firstColumn="1" w:lastColumn="0" w:oddVBand="0" w:evenVBand="0" w:oddHBand="0" w:evenHBand="0" w:firstRowFirstColumn="0" w:firstRowLastColumn="0" w:lastRowFirstColumn="0" w:lastRowLastColumn="0"/>
            <w:tcW w:w="4534" w:type="dxa"/>
          </w:tcPr>
          <w:p w14:paraId="366BF53D" w14:textId="77777777" w:rsidR="00BE4E9F" w:rsidRDefault="00BE4E9F" w:rsidP="00445CA4">
            <w:pPr>
              <w:spacing w:before="10"/>
            </w:pPr>
            <w:r>
              <w:t>Appropriations – Payments made on behalf of the State</w:t>
            </w:r>
          </w:p>
        </w:tc>
        <w:tc>
          <w:tcPr>
            <w:tcW w:w="711" w:type="dxa"/>
          </w:tcPr>
          <w:p w14:paraId="66ABE3C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616</w:t>
            </w:r>
          </w:p>
        </w:tc>
        <w:tc>
          <w:tcPr>
            <w:tcW w:w="877" w:type="dxa"/>
          </w:tcPr>
          <w:p w14:paraId="6B4F039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739</w:t>
            </w:r>
          </w:p>
        </w:tc>
        <w:tc>
          <w:tcPr>
            <w:tcW w:w="794" w:type="dxa"/>
          </w:tcPr>
          <w:p w14:paraId="514A9D9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708</w:t>
            </w:r>
          </w:p>
        </w:tc>
        <w:tc>
          <w:tcPr>
            <w:tcW w:w="794" w:type="dxa"/>
          </w:tcPr>
          <w:p w14:paraId="368B7D2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751</w:t>
            </w:r>
          </w:p>
        </w:tc>
      </w:tr>
      <w:tr w:rsidR="00BE4E9F" w14:paraId="12D55038" w14:textId="77777777">
        <w:tc>
          <w:tcPr>
            <w:cnfStyle w:val="001000000000" w:firstRow="0" w:lastRow="0" w:firstColumn="1" w:lastColumn="0" w:oddVBand="0" w:evenVBand="0" w:oddHBand="0" w:evenHBand="0" w:firstRowFirstColumn="0" w:firstRowLastColumn="0" w:lastRowFirstColumn="0" w:lastRowLastColumn="0"/>
            <w:tcW w:w="4534" w:type="dxa"/>
          </w:tcPr>
          <w:p w14:paraId="3F66FCC0" w14:textId="77777777" w:rsidR="00BE4E9F" w:rsidRDefault="00BE4E9F" w:rsidP="00445CA4">
            <w:pPr>
              <w:spacing w:before="10"/>
            </w:pPr>
            <w:r>
              <w:t xml:space="preserve">Fair value of assets and services received free of charge </w:t>
            </w:r>
            <w:r>
              <w:br/>
              <w:t>or for nominal consideration</w:t>
            </w:r>
          </w:p>
        </w:tc>
        <w:tc>
          <w:tcPr>
            <w:tcW w:w="711" w:type="dxa"/>
          </w:tcPr>
          <w:p w14:paraId="6CFB179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41</w:t>
            </w:r>
          </w:p>
        </w:tc>
        <w:tc>
          <w:tcPr>
            <w:tcW w:w="877" w:type="dxa"/>
          </w:tcPr>
          <w:p w14:paraId="77C4940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Pr>
          <w:p w14:paraId="4B70D0B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17</w:t>
            </w:r>
          </w:p>
        </w:tc>
        <w:tc>
          <w:tcPr>
            <w:tcW w:w="794" w:type="dxa"/>
          </w:tcPr>
          <w:p w14:paraId="4203475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r>
      <w:tr w:rsidR="00BE4E9F" w14:paraId="4D8F3EDA" w14:textId="77777777">
        <w:tc>
          <w:tcPr>
            <w:cnfStyle w:val="001000000000" w:firstRow="0" w:lastRow="0" w:firstColumn="1" w:lastColumn="0" w:oddVBand="0" w:evenVBand="0" w:oddHBand="0" w:evenHBand="0" w:firstRowFirstColumn="0" w:firstRowLastColumn="0" w:lastRowFirstColumn="0" w:lastRowLastColumn="0"/>
            <w:tcW w:w="4534" w:type="dxa"/>
          </w:tcPr>
          <w:p w14:paraId="1C7325E0" w14:textId="77777777" w:rsidR="00BE4E9F" w:rsidRDefault="00BE4E9F" w:rsidP="00445CA4">
            <w:pPr>
              <w:spacing w:before="10"/>
            </w:pPr>
            <w:r>
              <w:t>Sales of goods and services</w:t>
            </w:r>
          </w:p>
        </w:tc>
        <w:tc>
          <w:tcPr>
            <w:tcW w:w="711" w:type="dxa"/>
          </w:tcPr>
          <w:p w14:paraId="0880B854"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249</w:t>
            </w:r>
          </w:p>
        </w:tc>
        <w:tc>
          <w:tcPr>
            <w:tcW w:w="877" w:type="dxa"/>
          </w:tcPr>
          <w:p w14:paraId="4D2C1999"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2FDEED6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352</w:t>
            </w:r>
          </w:p>
        </w:tc>
        <w:tc>
          <w:tcPr>
            <w:tcW w:w="794" w:type="dxa"/>
          </w:tcPr>
          <w:p w14:paraId="16476F8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370</w:t>
            </w:r>
          </w:p>
        </w:tc>
      </w:tr>
      <w:tr w:rsidR="00BE4E9F" w14:paraId="631A4874" w14:textId="77777777">
        <w:tc>
          <w:tcPr>
            <w:cnfStyle w:val="001000000000" w:firstRow="0" w:lastRow="0" w:firstColumn="1" w:lastColumn="0" w:oddVBand="0" w:evenVBand="0" w:oddHBand="0" w:evenHBand="0" w:firstRowFirstColumn="0" w:firstRowLastColumn="0" w:lastRowFirstColumn="0" w:lastRowLastColumn="0"/>
            <w:tcW w:w="4534" w:type="dxa"/>
          </w:tcPr>
          <w:p w14:paraId="0B6B07BE" w14:textId="77777777" w:rsidR="00BE4E9F" w:rsidRDefault="00BE4E9F" w:rsidP="00445CA4">
            <w:pPr>
              <w:spacing w:before="10"/>
            </w:pPr>
            <w:r>
              <w:t>Grants</w:t>
            </w:r>
          </w:p>
        </w:tc>
        <w:tc>
          <w:tcPr>
            <w:tcW w:w="711" w:type="dxa"/>
          </w:tcPr>
          <w:p w14:paraId="2414AFA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44</w:t>
            </w:r>
          </w:p>
        </w:tc>
        <w:tc>
          <w:tcPr>
            <w:tcW w:w="877" w:type="dxa"/>
          </w:tcPr>
          <w:p w14:paraId="48A2A8C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8</w:t>
            </w:r>
          </w:p>
        </w:tc>
        <w:tc>
          <w:tcPr>
            <w:tcW w:w="794" w:type="dxa"/>
          </w:tcPr>
          <w:p w14:paraId="2330B1D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E23EBD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6</w:t>
            </w:r>
          </w:p>
        </w:tc>
      </w:tr>
      <w:tr w:rsidR="00BE4E9F" w14:paraId="71B2891F" w14:textId="77777777">
        <w:tc>
          <w:tcPr>
            <w:cnfStyle w:val="001000000000" w:firstRow="0" w:lastRow="0" w:firstColumn="1" w:lastColumn="0" w:oddVBand="0" w:evenVBand="0" w:oddHBand="0" w:evenHBand="0" w:firstRowFirstColumn="0" w:firstRowLastColumn="0" w:lastRowFirstColumn="0" w:lastRowLastColumn="0"/>
            <w:tcW w:w="4534" w:type="dxa"/>
          </w:tcPr>
          <w:p w14:paraId="025A6555" w14:textId="77777777" w:rsidR="00BE4E9F" w:rsidRDefault="00BE4E9F" w:rsidP="00445CA4">
            <w:pPr>
              <w:spacing w:before="10"/>
            </w:pPr>
            <w:r>
              <w:t>Interest income</w:t>
            </w:r>
          </w:p>
        </w:tc>
        <w:tc>
          <w:tcPr>
            <w:tcW w:w="711" w:type="dxa"/>
          </w:tcPr>
          <w:p w14:paraId="60EE238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391</w:t>
            </w:r>
          </w:p>
        </w:tc>
        <w:tc>
          <w:tcPr>
            <w:tcW w:w="877" w:type="dxa"/>
          </w:tcPr>
          <w:p w14:paraId="2AD5CDF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382</w:t>
            </w:r>
          </w:p>
        </w:tc>
        <w:tc>
          <w:tcPr>
            <w:tcW w:w="794" w:type="dxa"/>
          </w:tcPr>
          <w:p w14:paraId="674C022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384</w:t>
            </w:r>
          </w:p>
        </w:tc>
        <w:tc>
          <w:tcPr>
            <w:tcW w:w="794" w:type="dxa"/>
          </w:tcPr>
          <w:p w14:paraId="69FB888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374</w:t>
            </w:r>
          </w:p>
        </w:tc>
      </w:tr>
      <w:tr w:rsidR="00BE4E9F" w14:paraId="387AB203"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9436CC9" w14:textId="77777777" w:rsidR="00BE4E9F" w:rsidRDefault="00BE4E9F" w:rsidP="00445CA4">
            <w:pPr>
              <w:spacing w:before="10"/>
            </w:pPr>
            <w:r>
              <w:t>Other revenue and income</w:t>
            </w:r>
          </w:p>
        </w:tc>
        <w:tc>
          <w:tcPr>
            <w:tcW w:w="711" w:type="dxa"/>
            <w:tcBorders>
              <w:bottom w:val="single" w:sz="6" w:space="0" w:color="auto"/>
            </w:tcBorders>
          </w:tcPr>
          <w:p w14:paraId="5AB1450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497</w:t>
            </w:r>
          </w:p>
        </w:tc>
        <w:tc>
          <w:tcPr>
            <w:tcW w:w="877" w:type="dxa"/>
            <w:tcBorders>
              <w:bottom w:val="single" w:sz="6" w:space="0" w:color="auto"/>
            </w:tcBorders>
          </w:tcPr>
          <w:p w14:paraId="5DB291A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446</w:t>
            </w:r>
          </w:p>
        </w:tc>
        <w:tc>
          <w:tcPr>
            <w:tcW w:w="794" w:type="dxa"/>
            <w:tcBorders>
              <w:bottom w:val="single" w:sz="6" w:space="0" w:color="auto"/>
            </w:tcBorders>
          </w:tcPr>
          <w:p w14:paraId="268AD1F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452</w:t>
            </w:r>
          </w:p>
        </w:tc>
        <w:tc>
          <w:tcPr>
            <w:tcW w:w="794" w:type="dxa"/>
            <w:tcBorders>
              <w:bottom w:val="single" w:sz="6" w:space="0" w:color="auto"/>
            </w:tcBorders>
          </w:tcPr>
          <w:p w14:paraId="36A6CFB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403</w:t>
            </w:r>
          </w:p>
        </w:tc>
      </w:tr>
      <w:tr w:rsidR="00BE4E9F" w14:paraId="7E74C64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60BE877" w14:textId="77777777" w:rsidR="00BE4E9F" w:rsidRDefault="00BE4E9F" w:rsidP="00445CA4">
            <w:pPr>
              <w:spacing w:before="10"/>
            </w:pPr>
            <w:r>
              <w:rPr>
                <w:b/>
              </w:rPr>
              <w:t>Total administered income</w:t>
            </w:r>
          </w:p>
        </w:tc>
        <w:tc>
          <w:tcPr>
            <w:tcW w:w="711" w:type="dxa"/>
            <w:tcBorders>
              <w:top w:val="single" w:sz="6" w:space="0" w:color="auto"/>
              <w:bottom w:val="single" w:sz="6" w:space="0" w:color="auto"/>
            </w:tcBorders>
          </w:tcPr>
          <w:p w14:paraId="21E2131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1 837</w:t>
            </w:r>
          </w:p>
        </w:tc>
        <w:tc>
          <w:tcPr>
            <w:tcW w:w="877" w:type="dxa"/>
            <w:tcBorders>
              <w:top w:val="single" w:sz="6" w:space="0" w:color="auto"/>
              <w:bottom w:val="single" w:sz="6" w:space="0" w:color="auto"/>
            </w:tcBorders>
          </w:tcPr>
          <w:p w14:paraId="79034ED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1 939</w:t>
            </w:r>
          </w:p>
        </w:tc>
        <w:tc>
          <w:tcPr>
            <w:tcW w:w="794" w:type="dxa"/>
            <w:tcBorders>
              <w:top w:val="single" w:sz="6" w:space="0" w:color="auto"/>
              <w:bottom w:val="single" w:sz="6" w:space="0" w:color="auto"/>
            </w:tcBorders>
          </w:tcPr>
          <w:p w14:paraId="0EF4871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1 923</w:t>
            </w:r>
          </w:p>
        </w:tc>
        <w:tc>
          <w:tcPr>
            <w:tcW w:w="794" w:type="dxa"/>
            <w:tcBorders>
              <w:top w:val="single" w:sz="6" w:space="0" w:color="auto"/>
              <w:bottom w:val="single" w:sz="6" w:space="0" w:color="auto"/>
            </w:tcBorders>
          </w:tcPr>
          <w:p w14:paraId="55F04AD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1 904</w:t>
            </w:r>
          </w:p>
        </w:tc>
      </w:tr>
      <w:tr w:rsidR="00BE4E9F" w14:paraId="673F23AD"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0E71191" w14:textId="77777777" w:rsidR="00BE4E9F" w:rsidRDefault="00BE4E9F" w:rsidP="00445CA4">
            <w:pPr>
              <w:spacing w:before="10"/>
            </w:pPr>
          </w:p>
        </w:tc>
        <w:tc>
          <w:tcPr>
            <w:tcW w:w="711" w:type="dxa"/>
            <w:tcBorders>
              <w:top w:val="single" w:sz="6" w:space="0" w:color="auto"/>
            </w:tcBorders>
          </w:tcPr>
          <w:p w14:paraId="1B99D30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7742585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44BBE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EA72B4"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03C2FE57" w14:textId="77777777">
        <w:tc>
          <w:tcPr>
            <w:cnfStyle w:val="001000000000" w:firstRow="0" w:lastRow="0" w:firstColumn="1" w:lastColumn="0" w:oddVBand="0" w:evenVBand="0" w:oddHBand="0" w:evenHBand="0" w:firstRowFirstColumn="0" w:firstRowLastColumn="0" w:lastRowFirstColumn="0" w:lastRowLastColumn="0"/>
            <w:tcW w:w="4534" w:type="dxa"/>
          </w:tcPr>
          <w:p w14:paraId="7C489E34" w14:textId="77777777" w:rsidR="00BE4E9F" w:rsidRDefault="00BE4E9F" w:rsidP="00445CA4">
            <w:pPr>
              <w:spacing w:before="10"/>
            </w:pPr>
            <w:r>
              <w:rPr>
                <w:b/>
              </w:rPr>
              <w:t>Administered expenses</w:t>
            </w:r>
          </w:p>
        </w:tc>
        <w:tc>
          <w:tcPr>
            <w:tcW w:w="711" w:type="dxa"/>
          </w:tcPr>
          <w:p w14:paraId="08EA227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Pr>
          <w:p w14:paraId="1939B09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Pr>
          <w:p w14:paraId="5539280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Pr>
          <w:p w14:paraId="0CC1D98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436E697C" w14:textId="77777777">
        <w:tc>
          <w:tcPr>
            <w:cnfStyle w:val="001000000000" w:firstRow="0" w:lastRow="0" w:firstColumn="1" w:lastColumn="0" w:oddVBand="0" w:evenVBand="0" w:oddHBand="0" w:evenHBand="0" w:firstRowFirstColumn="0" w:firstRowLastColumn="0" w:lastRowFirstColumn="0" w:lastRowLastColumn="0"/>
            <w:tcW w:w="4534" w:type="dxa"/>
          </w:tcPr>
          <w:p w14:paraId="6AA41177" w14:textId="77777777" w:rsidR="00BE4E9F" w:rsidRDefault="00BE4E9F" w:rsidP="00445CA4">
            <w:pPr>
              <w:spacing w:before="10"/>
            </w:pPr>
            <w:r>
              <w:t>Expenses on behalf of the State</w:t>
            </w:r>
          </w:p>
        </w:tc>
        <w:tc>
          <w:tcPr>
            <w:tcW w:w="711" w:type="dxa"/>
          </w:tcPr>
          <w:p w14:paraId="333EF579"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181</w:t>
            </w:r>
          </w:p>
        </w:tc>
        <w:tc>
          <w:tcPr>
            <w:tcW w:w="877" w:type="dxa"/>
          </w:tcPr>
          <w:p w14:paraId="115BE45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289</w:t>
            </w:r>
          </w:p>
        </w:tc>
        <w:tc>
          <w:tcPr>
            <w:tcW w:w="794" w:type="dxa"/>
          </w:tcPr>
          <w:p w14:paraId="0D54D9F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208</w:t>
            </w:r>
          </w:p>
        </w:tc>
        <w:tc>
          <w:tcPr>
            <w:tcW w:w="794" w:type="dxa"/>
          </w:tcPr>
          <w:p w14:paraId="0B39CCB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290</w:t>
            </w:r>
          </w:p>
        </w:tc>
      </w:tr>
      <w:tr w:rsidR="00BE4E9F" w14:paraId="7DFF814C" w14:textId="77777777">
        <w:tc>
          <w:tcPr>
            <w:cnfStyle w:val="001000000000" w:firstRow="0" w:lastRow="0" w:firstColumn="1" w:lastColumn="0" w:oddVBand="0" w:evenVBand="0" w:oddHBand="0" w:evenHBand="0" w:firstRowFirstColumn="0" w:firstRowLastColumn="0" w:lastRowFirstColumn="0" w:lastRowLastColumn="0"/>
            <w:tcW w:w="4534" w:type="dxa"/>
          </w:tcPr>
          <w:p w14:paraId="7DD182F3" w14:textId="77777777" w:rsidR="00BE4E9F" w:rsidRDefault="00BE4E9F" w:rsidP="00445CA4">
            <w:pPr>
              <w:spacing w:before="10"/>
            </w:pPr>
            <w:r>
              <w:t>Grant expense</w:t>
            </w:r>
          </w:p>
        </w:tc>
        <w:tc>
          <w:tcPr>
            <w:tcW w:w="711" w:type="dxa"/>
          </w:tcPr>
          <w:p w14:paraId="69999A5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42</w:t>
            </w:r>
          </w:p>
        </w:tc>
        <w:tc>
          <w:tcPr>
            <w:tcW w:w="877" w:type="dxa"/>
          </w:tcPr>
          <w:p w14:paraId="44C3C5D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44</w:t>
            </w:r>
          </w:p>
        </w:tc>
        <w:tc>
          <w:tcPr>
            <w:tcW w:w="794" w:type="dxa"/>
          </w:tcPr>
          <w:p w14:paraId="2588A93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94</w:t>
            </w:r>
          </w:p>
        </w:tc>
        <w:tc>
          <w:tcPr>
            <w:tcW w:w="794" w:type="dxa"/>
          </w:tcPr>
          <w:p w14:paraId="06D03EA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46</w:t>
            </w:r>
          </w:p>
        </w:tc>
      </w:tr>
      <w:tr w:rsidR="00BE4E9F" w14:paraId="745D69D3" w14:textId="77777777">
        <w:tc>
          <w:tcPr>
            <w:cnfStyle w:val="001000000000" w:firstRow="0" w:lastRow="0" w:firstColumn="1" w:lastColumn="0" w:oddVBand="0" w:evenVBand="0" w:oddHBand="0" w:evenHBand="0" w:firstRowFirstColumn="0" w:firstRowLastColumn="0" w:lastRowFirstColumn="0" w:lastRowLastColumn="0"/>
            <w:tcW w:w="4534" w:type="dxa"/>
          </w:tcPr>
          <w:p w14:paraId="4E104681" w14:textId="77777777" w:rsidR="00BE4E9F" w:rsidRDefault="00BE4E9F" w:rsidP="00445CA4">
            <w:pPr>
              <w:spacing w:before="10"/>
            </w:pPr>
            <w:r>
              <w:t>Payments into the Consolidated Fund</w:t>
            </w:r>
          </w:p>
        </w:tc>
        <w:tc>
          <w:tcPr>
            <w:tcW w:w="711" w:type="dxa"/>
          </w:tcPr>
          <w:p w14:paraId="616DB37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1 254</w:t>
            </w:r>
          </w:p>
        </w:tc>
        <w:tc>
          <w:tcPr>
            <w:tcW w:w="877" w:type="dxa"/>
          </w:tcPr>
          <w:p w14:paraId="488B4FB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1 361</w:t>
            </w:r>
          </w:p>
        </w:tc>
        <w:tc>
          <w:tcPr>
            <w:tcW w:w="794" w:type="dxa"/>
          </w:tcPr>
          <w:p w14:paraId="237F38F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1 230</w:t>
            </w:r>
          </w:p>
        </w:tc>
        <w:tc>
          <w:tcPr>
            <w:tcW w:w="794" w:type="dxa"/>
          </w:tcPr>
          <w:p w14:paraId="62B928C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1 248</w:t>
            </w:r>
          </w:p>
        </w:tc>
      </w:tr>
      <w:tr w:rsidR="00BE4E9F" w14:paraId="2F75AD24" w14:textId="77777777">
        <w:tc>
          <w:tcPr>
            <w:cnfStyle w:val="001000000000" w:firstRow="0" w:lastRow="0" w:firstColumn="1" w:lastColumn="0" w:oddVBand="0" w:evenVBand="0" w:oddHBand="0" w:evenHBand="0" w:firstRowFirstColumn="0" w:firstRowLastColumn="0" w:lastRowFirstColumn="0" w:lastRowLastColumn="0"/>
            <w:tcW w:w="4534" w:type="dxa"/>
          </w:tcPr>
          <w:p w14:paraId="3EB1AB34" w14:textId="77777777" w:rsidR="00BE4E9F" w:rsidRDefault="00BE4E9F" w:rsidP="00445CA4">
            <w:pPr>
              <w:spacing w:before="10"/>
            </w:pPr>
            <w:r>
              <w:t>Interest and Depreciation expense</w:t>
            </w:r>
          </w:p>
        </w:tc>
        <w:tc>
          <w:tcPr>
            <w:tcW w:w="711" w:type="dxa"/>
          </w:tcPr>
          <w:p w14:paraId="4101C4E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361</w:t>
            </w:r>
          </w:p>
        </w:tc>
        <w:tc>
          <w:tcPr>
            <w:tcW w:w="877" w:type="dxa"/>
          </w:tcPr>
          <w:p w14:paraId="7BECAC8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353</w:t>
            </w:r>
          </w:p>
        </w:tc>
        <w:tc>
          <w:tcPr>
            <w:tcW w:w="794" w:type="dxa"/>
          </w:tcPr>
          <w:p w14:paraId="41A3E7F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353</w:t>
            </w:r>
          </w:p>
        </w:tc>
        <w:tc>
          <w:tcPr>
            <w:tcW w:w="794" w:type="dxa"/>
          </w:tcPr>
          <w:p w14:paraId="4806299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345</w:t>
            </w:r>
          </w:p>
        </w:tc>
      </w:tr>
      <w:tr w:rsidR="00BE4E9F" w14:paraId="5574508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0801585" w14:textId="77777777" w:rsidR="00BE4E9F" w:rsidRDefault="00BE4E9F" w:rsidP="00445CA4">
            <w:pPr>
              <w:spacing w:before="10"/>
            </w:pPr>
            <w:r>
              <w:rPr>
                <w:b/>
              </w:rPr>
              <w:t>Total administered expenses</w:t>
            </w:r>
          </w:p>
        </w:tc>
        <w:tc>
          <w:tcPr>
            <w:tcW w:w="711" w:type="dxa"/>
            <w:tcBorders>
              <w:bottom w:val="single" w:sz="6" w:space="0" w:color="auto"/>
            </w:tcBorders>
          </w:tcPr>
          <w:p w14:paraId="5CC6682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1 838</w:t>
            </w:r>
          </w:p>
        </w:tc>
        <w:tc>
          <w:tcPr>
            <w:tcW w:w="877" w:type="dxa"/>
            <w:tcBorders>
              <w:bottom w:val="single" w:sz="6" w:space="0" w:color="auto"/>
            </w:tcBorders>
          </w:tcPr>
          <w:p w14:paraId="429796E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2 048</w:t>
            </w:r>
          </w:p>
        </w:tc>
        <w:tc>
          <w:tcPr>
            <w:tcW w:w="794" w:type="dxa"/>
            <w:tcBorders>
              <w:bottom w:val="single" w:sz="6" w:space="0" w:color="auto"/>
            </w:tcBorders>
          </w:tcPr>
          <w:p w14:paraId="4C8444B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1 885</w:t>
            </w:r>
          </w:p>
        </w:tc>
        <w:tc>
          <w:tcPr>
            <w:tcW w:w="794" w:type="dxa"/>
            <w:tcBorders>
              <w:bottom w:val="single" w:sz="6" w:space="0" w:color="auto"/>
            </w:tcBorders>
          </w:tcPr>
          <w:p w14:paraId="094C76C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1 929</w:t>
            </w:r>
          </w:p>
        </w:tc>
      </w:tr>
      <w:tr w:rsidR="00BE4E9F" w14:paraId="49F9DF2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A434940" w14:textId="77777777" w:rsidR="00BE4E9F" w:rsidRDefault="00BE4E9F" w:rsidP="00445CA4">
            <w:pPr>
              <w:spacing w:before="10"/>
            </w:pPr>
            <w:r>
              <w:rPr>
                <w:b/>
              </w:rPr>
              <w:t>Income less expenses</w:t>
            </w:r>
          </w:p>
        </w:tc>
        <w:tc>
          <w:tcPr>
            <w:tcW w:w="711" w:type="dxa"/>
            <w:tcBorders>
              <w:top w:val="single" w:sz="6" w:space="0" w:color="auto"/>
              <w:bottom w:val="single" w:sz="6" w:space="0" w:color="auto"/>
            </w:tcBorders>
          </w:tcPr>
          <w:p w14:paraId="325E0B2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w:t>
            </w:r>
          </w:p>
        </w:tc>
        <w:tc>
          <w:tcPr>
            <w:tcW w:w="877" w:type="dxa"/>
            <w:tcBorders>
              <w:top w:val="single" w:sz="6" w:space="0" w:color="auto"/>
              <w:bottom w:val="single" w:sz="6" w:space="0" w:color="auto"/>
            </w:tcBorders>
          </w:tcPr>
          <w:p w14:paraId="5CDE5DA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(109)</w:t>
            </w:r>
          </w:p>
        </w:tc>
        <w:tc>
          <w:tcPr>
            <w:tcW w:w="794" w:type="dxa"/>
            <w:tcBorders>
              <w:top w:val="single" w:sz="6" w:space="0" w:color="auto"/>
              <w:bottom w:val="single" w:sz="6" w:space="0" w:color="auto"/>
            </w:tcBorders>
          </w:tcPr>
          <w:p w14:paraId="59BCFB3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38</w:t>
            </w:r>
          </w:p>
        </w:tc>
        <w:tc>
          <w:tcPr>
            <w:tcW w:w="794" w:type="dxa"/>
            <w:tcBorders>
              <w:top w:val="single" w:sz="6" w:space="0" w:color="auto"/>
              <w:bottom w:val="single" w:sz="6" w:space="0" w:color="auto"/>
            </w:tcBorders>
          </w:tcPr>
          <w:p w14:paraId="41FE0B0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(25)</w:t>
            </w:r>
          </w:p>
        </w:tc>
      </w:tr>
      <w:tr w:rsidR="00BE4E9F" w14:paraId="4BC9C21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1F31D03" w14:textId="77777777" w:rsidR="00BE4E9F" w:rsidRDefault="00BE4E9F" w:rsidP="00445CA4">
            <w:pPr>
              <w:spacing w:before="10"/>
            </w:pPr>
            <w:r>
              <w:rPr>
                <w:b/>
              </w:rPr>
              <w:t>Other economic flows included in net result</w:t>
            </w:r>
          </w:p>
        </w:tc>
        <w:tc>
          <w:tcPr>
            <w:tcW w:w="711" w:type="dxa"/>
            <w:tcBorders>
              <w:top w:val="single" w:sz="6" w:space="0" w:color="auto"/>
            </w:tcBorders>
          </w:tcPr>
          <w:p w14:paraId="36ACABE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194B45B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7BD2E1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F9D977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1376A751" w14:textId="77777777">
        <w:tc>
          <w:tcPr>
            <w:cnfStyle w:val="001000000000" w:firstRow="0" w:lastRow="0" w:firstColumn="1" w:lastColumn="0" w:oddVBand="0" w:evenVBand="0" w:oddHBand="0" w:evenHBand="0" w:firstRowFirstColumn="0" w:firstRowLastColumn="0" w:lastRowFirstColumn="0" w:lastRowLastColumn="0"/>
            <w:tcW w:w="4534" w:type="dxa"/>
          </w:tcPr>
          <w:p w14:paraId="16270BB3" w14:textId="77777777" w:rsidR="00BE4E9F" w:rsidRDefault="00BE4E9F" w:rsidP="00445CA4">
            <w:pPr>
              <w:spacing w:before="10"/>
            </w:pPr>
            <w:r>
              <w:t>Net gain/(loss) on disposal of non</w:t>
            </w:r>
            <w:r>
              <w:noBreakHyphen/>
              <w:t>financial assets</w:t>
            </w:r>
          </w:p>
        </w:tc>
        <w:tc>
          <w:tcPr>
            <w:tcW w:w="711" w:type="dxa"/>
          </w:tcPr>
          <w:p w14:paraId="72F89FB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(7)</w:t>
            </w:r>
          </w:p>
        </w:tc>
        <w:tc>
          <w:tcPr>
            <w:tcW w:w="877" w:type="dxa"/>
          </w:tcPr>
          <w:p w14:paraId="47148A4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7A0961E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(27)</w:t>
            </w:r>
          </w:p>
        </w:tc>
        <w:tc>
          <w:tcPr>
            <w:tcW w:w="794" w:type="dxa"/>
          </w:tcPr>
          <w:p w14:paraId="54FD461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(28)</w:t>
            </w:r>
          </w:p>
        </w:tc>
      </w:tr>
      <w:tr w:rsidR="00BE4E9F" w14:paraId="7540B034" w14:textId="77777777">
        <w:tc>
          <w:tcPr>
            <w:cnfStyle w:val="001000000000" w:firstRow="0" w:lastRow="0" w:firstColumn="1" w:lastColumn="0" w:oddVBand="0" w:evenVBand="0" w:oddHBand="0" w:evenHBand="0" w:firstRowFirstColumn="0" w:firstRowLastColumn="0" w:lastRowFirstColumn="0" w:lastRowLastColumn="0"/>
            <w:tcW w:w="4534" w:type="dxa"/>
          </w:tcPr>
          <w:p w14:paraId="49FD826D" w14:textId="77777777" w:rsidR="00BE4E9F" w:rsidRDefault="00BE4E9F" w:rsidP="00445CA4">
            <w:pPr>
              <w:spacing w:before="10"/>
            </w:pPr>
            <w:r>
              <w:t>Share of net profits/(loss) from associates/joint venture entities</w:t>
            </w:r>
          </w:p>
        </w:tc>
        <w:tc>
          <w:tcPr>
            <w:tcW w:w="711" w:type="dxa"/>
          </w:tcPr>
          <w:p w14:paraId="1D816BB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(14)</w:t>
            </w:r>
          </w:p>
        </w:tc>
        <w:tc>
          <w:tcPr>
            <w:tcW w:w="877" w:type="dxa"/>
          </w:tcPr>
          <w:p w14:paraId="090CFB7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Pr>
          <w:p w14:paraId="52186E8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Pr>
          <w:p w14:paraId="0E5530E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r>
      <w:tr w:rsidR="00BE4E9F" w14:paraId="105147F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DB4A8E3" w14:textId="77777777" w:rsidR="00BE4E9F" w:rsidRDefault="00BE4E9F" w:rsidP="00445CA4">
            <w:pPr>
              <w:spacing w:before="10"/>
            </w:pPr>
            <w:r>
              <w:t>Net gain/(loss) on financial instruments and statutory receivables/payables</w:t>
            </w:r>
          </w:p>
        </w:tc>
        <w:tc>
          <w:tcPr>
            <w:tcW w:w="711" w:type="dxa"/>
            <w:tcBorders>
              <w:bottom w:val="single" w:sz="6" w:space="0" w:color="auto"/>
            </w:tcBorders>
          </w:tcPr>
          <w:p w14:paraId="26BFD8D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w:t>
            </w:r>
          </w:p>
        </w:tc>
        <w:tc>
          <w:tcPr>
            <w:tcW w:w="877" w:type="dxa"/>
            <w:tcBorders>
              <w:bottom w:val="single" w:sz="6" w:space="0" w:color="auto"/>
            </w:tcBorders>
          </w:tcPr>
          <w:p w14:paraId="28EDA74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03781C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C7B46A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r>
      <w:tr w:rsidR="00BE4E9F" w14:paraId="592A35B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942680F" w14:textId="77777777" w:rsidR="00BE4E9F" w:rsidRDefault="00BE4E9F" w:rsidP="00445CA4">
            <w:pPr>
              <w:spacing w:before="10"/>
            </w:pPr>
            <w:r>
              <w:rPr>
                <w:b/>
              </w:rPr>
              <w:t>Total other economic flows included in net result</w:t>
            </w:r>
          </w:p>
        </w:tc>
        <w:tc>
          <w:tcPr>
            <w:tcW w:w="711" w:type="dxa"/>
            <w:tcBorders>
              <w:top w:val="single" w:sz="6" w:space="0" w:color="auto"/>
              <w:bottom w:val="single" w:sz="6" w:space="0" w:color="auto"/>
            </w:tcBorders>
          </w:tcPr>
          <w:p w14:paraId="239ECA1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(22)</w:t>
            </w:r>
          </w:p>
        </w:tc>
        <w:tc>
          <w:tcPr>
            <w:tcW w:w="877" w:type="dxa"/>
            <w:tcBorders>
              <w:top w:val="single" w:sz="6" w:space="0" w:color="auto"/>
              <w:bottom w:val="single" w:sz="6" w:space="0" w:color="auto"/>
            </w:tcBorders>
          </w:tcPr>
          <w:p w14:paraId="1DBA8DA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6" w:space="0" w:color="auto"/>
            </w:tcBorders>
          </w:tcPr>
          <w:p w14:paraId="18D8D7D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(27)</w:t>
            </w:r>
          </w:p>
        </w:tc>
        <w:tc>
          <w:tcPr>
            <w:tcW w:w="794" w:type="dxa"/>
            <w:tcBorders>
              <w:top w:val="single" w:sz="6" w:space="0" w:color="auto"/>
              <w:bottom w:val="single" w:sz="6" w:space="0" w:color="auto"/>
            </w:tcBorders>
          </w:tcPr>
          <w:p w14:paraId="51DE533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(28)</w:t>
            </w:r>
          </w:p>
        </w:tc>
      </w:tr>
      <w:tr w:rsidR="00BE4E9F" w14:paraId="7A69284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35BD984" w14:textId="77777777" w:rsidR="00BE4E9F" w:rsidRDefault="00BE4E9F" w:rsidP="00445CA4">
            <w:pPr>
              <w:spacing w:before="10"/>
            </w:pPr>
            <w:r>
              <w:rPr>
                <w:b/>
              </w:rPr>
              <w:t>Net result</w:t>
            </w:r>
          </w:p>
        </w:tc>
        <w:tc>
          <w:tcPr>
            <w:tcW w:w="711" w:type="dxa"/>
            <w:tcBorders>
              <w:top w:val="single" w:sz="6" w:space="0" w:color="auto"/>
              <w:bottom w:val="single" w:sz="12" w:space="0" w:color="auto"/>
            </w:tcBorders>
          </w:tcPr>
          <w:p w14:paraId="35B4789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(23)</w:t>
            </w:r>
          </w:p>
        </w:tc>
        <w:tc>
          <w:tcPr>
            <w:tcW w:w="877" w:type="dxa"/>
            <w:tcBorders>
              <w:top w:val="single" w:sz="6" w:space="0" w:color="auto"/>
              <w:bottom w:val="single" w:sz="12" w:space="0" w:color="auto"/>
            </w:tcBorders>
          </w:tcPr>
          <w:p w14:paraId="6783185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(118)</w:t>
            </w:r>
          </w:p>
        </w:tc>
        <w:tc>
          <w:tcPr>
            <w:tcW w:w="794" w:type="dxa"/>
            <w:tcBorders>
              <w:top w:val="single" w:sz="6" w:space="0" w:color="auto"/>
              <w:bottom w:val="single" w:sz="12" w:space="0" w:color="auto"/>
            </w:tcBorders>
          </w:tcPr>
          <w:p w14:paraId="2B489EA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12" w:space="0" w:color="auto"/>
            </w:tcBorders>
          </w:tcPr>
          <w:p w14:paraId="1BFAAA6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(53)</w:t>
            </w:r>
          </w:p>
        </w:tc>
      </w:tr>
      <w:tr w:rsidR="00BE4E9F" w14:paraId="1004BBF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2F3B48B2" w14:textId="77777777" w:rsidR="00BE4E9F" w:rsidRDefault="00BE4E9F" w:rsidP="00445CA4">
            <w:pPr>
              <w:spacing w:before="10"/>
            </w:pPr>
            <w:r>
              <w:rPr>
                <w:b/>
              </w:rPr>
              <w:t>Other economic flows – Other comprehensive income</w:t>
            </w:r>
          </w:p>
        </w:tc>
        <w:tc>
          <w:tcPr>
            <w:tcW w:w="711" w:type="dxa"/>
            <w:tcBorders>
              <w:top w:val="single" w:sz="0" w:space="0" w:color="auto"/>
            </w:tcBorders>
          </w:tcPr>
          <w:p w14:paraId="106095E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646486F4"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F9A210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6F1A99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73BD46BB" w14:textId="77777777">
        <w:tc>
          <w:tcPr>
            <w:cnfStyle w:val="001000000000" w:firstRow="0" w:lastRow="0" w:firstColumn="1" w:lastColumn="0" w:oddVBand="0" w:evenVBand="0" w:oddHBand="0" w:evenHBand="0" w:firstRowFirstColumn="0" w:firstRowLastColumn="0" w:lastRowFirstColumn="0" w:lastRowLastColumn="0"/>
            <w:tcW w:w="4534" w:type="dxa"/>
          </w:tcPr>
          <w:p w14:paraId="20AC851F" w14:textId="77777777" w:rsidR="00BE4E9F" w:rsidRDefault="00BE4E9F" w:rsidP="00445CA4">
            <w:pPr>
              <w:spacing w:before="10"/>
            </w:pPr>
            <w:r>
              <w:t>Changes in non</w:t>
            </w:r>
            <w:r>
              <w:noBreakHyphen/>
              <w:t>financial assets revaluation surplus</w:t>
            </w:r>
          </w:p>
        </w:tc>
        <w:tc>
          <w:tcPr>
            <w:tcW w:w="711" w:type="dxa"/>
          </w:tcPr>
          <w:p w14:paraId="157BB02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162</w:t>
            </w:r>
          </w:p>
        </w:tc>
        <w:tc>
          <w:tcPr>
            <w:tcW w:w="877" w:type="dxa"/>
          </w:tcPr>
          <w:p w14:paraId="4522BE3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Pr>
          <w:p w14:paraId="60E7EDD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794" w:type="dxa"/>
          </w:tcPr>
          <w:p w14:paraId="3C9D25B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r>
      <w:tr w:rsidR="00BE4E9F" w14:paraId="1CF236E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F4F5EEE" w14:textId="77777777" w:rsidR="00BE4E9F" w:rsidRDefault="00BE4E9F" w:rsidP="00445CA4">
            <w:pPr>
              <w:spacing w:before="10"/>
            </w:pPr>
            <w:r>
              <w:rPr>
                <w:b/>
              </w:rPr>
              <w:t>Total other economic flows – Other comprehensive income</w:t>
            </w:r>
          </w:p>
        </w:tc>
        <w:tc>
          <w:tcPr>
            <w:tcW w:w="711" w:type="dxa"/>
            <w:tcBorders>
              <w:top w:val="single" w:sz="6" w:space="0" w:color="auto"/>
              <w:bottom w:val="single" w:sz="6" w:space="0" w:color="auto"/>
            </w:tcBorders>
          </w:tcPr>
          <w:p w14:paraId="62F9B8F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162</w:t>
            </w:r>
          </w:p>
        </w:tc>
        <w:tc>
          <w:tcPr>
            <w:tcW w:w="877" w:type="dxa"/>
            <w:tcBorders>
              <w:top w:val="single" w:sz="6" w:space="0" w:color="auto"/>
              <w:bottom w:val="single" w:sz="6" w:space="0" w:color="auto"/>
            </w:tcBorders>
          </w:tcPr>
          <w:p w14:paraId="213A844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CF22EE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1FE1ED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w:t>
            </w:r>
          </w:p>
        </w:tc>
      </w:tr>
      <w:tr w:rsidR="00BE4E9F" w14:paraId="1DBC407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33063F5" w14:textId="77777777" w:rsidR="00BE4E9F" w:rsidRDefault="00BE4E9F" w:rsidP="00445CA4">
            <w:pPr>
              <w:spacing w:before="10"/>
            </w:pPr>
            <w:r>
              <w:rPr>
                <w:b/>
              </w:rPr>
              <w:t>Comprehensive result</w:t>
            </w:r>
          </w:p>
        </w:tc>
        <w:tc>
          <w:tcPr>
            <w:tcW w:w="711" w:type="dxa"/>
            <w:tcBorders>
              <w:top w:val="single" w:sz="6" w:space="0" w:color="auto"/>
              <w:bottom w:val="single" w:sz="12" w:space="0" w:color="auto"/>
            </w:tcBorders>
          </w:tcPr>
          <w:p w14:paraId="4277580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140</w:t>
            </w:r>
          </w:p>
        </w:tc>
        <w:tc>
          <w:tcPr>
            <w:tcW w:w="877" w:type="dxa"/>
            <w:tcBorders>
              <w:top w:val="single" w:sz="6" w:space="0" w:color="auto"/>
              <w:bottom w:val="single" w:sz="12" w:space="0" w:color="auto"/>
            </w:tcBorders>
          </w:tcPr>
          <w:p w14:paraId="77794DA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(118)</w:t>
            </w:r>
          </w:p>
        </w:tc>
        <w:tc>
          <w:tcPr>
            <w:tcW w:w="794" w:type="dxa"/>
            <w:tcBorders>
              <w:top w:val="single" w:sz="6" w:space="0" w:color="auto"/>
              <w:bottom w:val="single" w:sz="12" w:space="0" w:color="auto"/>
            </w:tcBorders>
          </w:tcPr>
          <w:p w14:paraId="03A4C73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12" w:space="0" w:color="auto"/>
            </w:tcBorders>
          </w:tcPr>
          <w:p w14:paraId="637BC18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(53)</w:t>
            </w:r>
          </w:p>
        </w:tc>
      </w:tr>
      <w:tr w:rsidR="00BE4E9F" w14:paraId="3EF3E56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A03038E" w14:textId="77777777" w:rsidR="00BE4E9F" w:rsidRDefault="00BE4E9F" w:rsidP="00445CA4">
            <w:pPr>
              <w:spacing w:before="10"/>
            </w:pPr>
          </w:p>
        </w:tc>
        <w:tc>
          <w:tcPr>
            <w:tcW w:w="711" w:type="dxa"/>
            <w:tcBorders>
              <w:top w:val="single" w:sz="0" w:space="0" w:color="auto"/>
            </w:tcBorders>
          </w:tcPr>
          <w:p w14:paraId="40AC3A0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2A39DC8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8CF032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8B911FE"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7FC433AB" w14:textId="77777777">
        <w:tc>
          <w:tcPr>
            <w:cnfStyle w:val="001000000000" w:firstRow="0" w:lastRow="0" w:firstColumn="1" w:lastColumn="0" w:oddVBand="0" w:evenVBand="0" w:oddHBand="0" w:evenHBand="0" w:firstRowFirstColumn="0" w:firstRowLastColumn="0" w:lastRowFirstColumn="0" w:lastRowLastColumn="0"/>
            <w:tcW w:w="4534" w:type="dxa"/>
          </w:tcPr>
          <w:p w14:paraId="2DB5BAF4" w14:textId="77777777" w:rsidR="00BE4E9F" w:rsidRDefault="00BE4E9F" w:rsidP="00445CA4">
            <w:pPr>
              <w:spacing w:before="10"/>
            </w:pPr>
            <w:r>
              <w:rPr>
                <w:b/>
              </w:rPr>
              <w:t>Administered assets</w:t>
            </w:r>
          </w:p>
        </w:tc>
        <w:tc>
          <w:tcPr>
            <w:tcW w:w="711" w:type="dxa"/>
          </w:tcPr>
          <w:p w14:paraId="2FD1DE2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Pr>
          <w:p w14:paraId="2143A0B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Pr>
          <w:p w14:paraId="3A7A12B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Pr>
          <w:p w14:paraId="782D5FE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1232FBC4" w14:textId="77777777">
        <w:tc>
          <w:tcPr>
            <w:cnfStyle w:val="001000000000" w:firstRow="0" w:lastRow="0" w:firstColumn="1" w:lastColumn="0" w:oddVBand="0" w:evenVBand="0" w:oddHBand="0" w:evenHBand="0" w:firstRowFirstColumn="0" w:firstRowLastColumn="0" w:lastRowFirstColumn="0" w:lastRowLastColumn="0"/>
            <w:tcW w:w="4534" w:type="dxa"/>
          </w:tcPr>
          <w:p w14:paraId="24FF2DEB" w14:textId="77777777" w:rsidR="00BE4E9F" w:rsidRDefault="00BE4E9F" w:rsidP="00445CA4">
            <w:pPr>
              <w:spacing w:before="10"/>
            </w:pPr>
            <w:r>
              <w:t>Cash and deposits</w:t>
            </w:r>
          </w:p>
        </w:tc>
        <w:tc>
          <w:tcPr>
            <w:tcW w:w="711" w:type="dxa"/>
          </w:tcPr>
          <w:p w14:paraId="6C916184"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46</w:t>
            </w:r>
          </w:p>
        </w:tc>
        <w:tc>
          <w:tcPr>
            <w:tcW w:w="877" w:type="dxa"/>
          </w:tcPr>
          <w:p w14:paraId="2056FA4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43</w:t>
            </w:r>
          </w:p>
        </w:tc>
        <w:tc>
          <w:tcPr>
            <w:tcW w:w="794" w:type="dxa"/>
          </w:tcPr>
          <w:p w14:paraId="43CCD41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44</w:t>
            </w:r>
          </w:p>
        </w:tc>
        <w:tc>
          <w:tcPr>
            <w:tcW w:w="794" w:type="dxa"/>
          </w:tcPr>
          <w:p w14:paraId="23F1E6E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44</w:t>
            </w:r>
          </w:p>
        </w:tc>
      </w:tr>
      <w:tr w:rsidR="00BE4E9F" w14:paraId="03A173BE" w14:textId="77777777">
        <w:tc>
          <w:tcPr>
            <w:cnfStyle w:val="001000000000" w:firstRow="0" w:lastRow="0" w:firstColumn="1" w:lastColumn="0" w:oddVBand="0" w:evenVBand="0" w:oddHBand="0" w:evenHBand="0" w:firstRowFirstColumn="0" w:firstRowLastColumn="0" w:lastRowFirstColumn="0" w:lastRowLastColumn="0"/>
            <w:tcW w:w="4534" w:type="dxa"/>
          </w:tcPr>
          <w:p w14:paraId="48F14041" w14:textId="77777777" w:rsidR="00BE4E9F" w:rsidRDefault="00BE4E9F" w:rsidP="00445CA4">
            <w:pPr>
              <w:spacing w:before="10"/>
            </w:pPr>
            <w:r>
              <w:t>Receivables</w:t>
            </w:r>
          </w:p>
        </w:tc>
        <w:tc>
          <w:tcPr>
            <w:tcW w:w="711" w:type="dxa"/>
          </w:tcPr>
          <w:p w14:paraId="6A3AE45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3 728</w:t>
            </w:r>
          </w:p>
        </w:tc>
        <w:tc>
          <w:tcPr>
            <w:tcW w:w="877" w:type="dxa"/>
          </w:tcPr>
          <w:p w14:paraId="7056B891"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3 657</w:t>
            </w:r>
          </w:p>
        </w:tc>
        <w:tc>
          <w:tcPr>
            <w:tcW w:w="794" w:type="dxa"/>
          </w:tcPr>
          <w:p w14:paraId="49F3802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3 709</w:t>
            </w:r>
          </w:p>
        </w:tc>
        <w:tc>
          <w:tcPr>
            <w:tcW w:w="794" w:type="dxa"/>
          </w:tcPr>
          <w:p w14:paraId="1D87F3D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3 626</w:t>
            </w:r>
          </w:p>
        </w:tc>
      </w:tr>
      <w:tr w:rsidR="00BE4E9F" w14:paraId="3201893B" w14:textId="77777777">
        <w:tc>
          <w:tcPr>
            <w:cnfStyle w:val="001000000000" w:firstRow="0" w:lastRow="0" w:firstColumn="1" w:lastColumn="0" w:oddVBand="0" w:evenVBand="0" w:oddHBand="0" w:evenHBand="0" w:firstRowFirstColumn="0" w:firstRowLastColumn="0" w:lastRowFirstColumn="0" w:lastRowLastColumn="0"/>
            <w:tcW w:w="4534" w:type="dxa"/>
          </w:tcPr>
          <w:p w14:paraId="63E1F931" w14:textId="77777777" w:rsidR="00BE4E9F" w:rsidRDefault="00BE4E9F" w:rsidP="00445CA4">
            <w:pPr>
              <w:spacing w:before="10"/>
            </w:pPr>
            <w:r>
              <w:t>Investments accounted for using equity method</w:t>
            </w:r>
          </w:p>
        </w:tc>
        <w:tc>
          <w:tcPr>
            <w:tcW w:w="711" w:type="dxa"/>
          </w:tcPr>
          <w:p w14:paraId="6F21BD5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139</w:t>
            </w:r>
          </w:p>
        </w:tc>
        <w:tc>
          <w:tcPr>
            <w:tcW w:w="877" w:type="dxa"/>
          </w:tcPr>
          <w:p w14:paraId="7C69AC1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139</w:t>
            </w:r>
          </w:p>
        </w:tc>
        <w:tc>
          <w:tcPr>
            <w:tcW w:w="794" w:type="dxa"/>
          </w:tcPr>
          <w:p w14:paraId="7CFACC9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397</w:t>
            </w:r>
          </w:p>
        </w:tc>
        <w:tc>
          <w:tcPr>
            <w:tcW w:w="794" w:type="dxa"/>
          </w:tcPr>
          <w:p w14:paraId="3C876A3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397</w:t>
            </w:r>
          </w:p>
        </w:tc>
      </w:tr>
      <w:tr w:rsidR="00BE4E9F" w14:paraId="57924C0A" w14:textId="77777777">
        <w:tc>
          <w:tcPr>
            <w:cnfStyle w:val="001000000000" w:firstRow="0" w:lastRow="0" w:firstColumn="1" w:lastColumn="0" w:oddVBand="0" w:evenVBand="0" w:oddHBand="0" w:evenHBand="0" w:firstRowFirstColumn="0" w:firstRowLastColumn="0" w:lastRowFirstColumn="0" w:lastRowLastColumn="0"/>
            <w:tcW w:w="4534" w:type="dxa"/>
          </w:tcPr>
          <w:p w14:paraId="7FFA7572" w14:textId="77777777" w:rsidR="00BE4E9F" w:rsidRDefault="00BE4E9F" w:rsidP="00445CA4">
            <w:pPr>
              <w:spacing w:before="10"/>
            </w:pPr>
            <w:r>
              <w:t>Property, plant and equipment</w:t>
            </w:r>
          </w:p>
        </w:tc>
        <w:tc>
          <w:tcPr>
            <w:tcW w:w="711" w:type="dxa"/>
          </w:tcPr>
          <w:p w14:paraId="46788E8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1 021</w:t>
            </w:r>
          </w:p>
        </w:tc>
        <w:tc>
          <w:tcPr>
            <w:tcW w:w="877" w:type="dxa"/>
          </w:tcPr>
          <w:p w14:paraId="1A008B1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1 009</w:t>
            </w:r>
          </w:p>
        </w:tc>
        <w:tc>
          <w:tcPr>
            <w:tcW w:w="794" w:type="dxa"/>
          </w:tcPr>
          <w:p w14:paraId="21E5A89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1 009</w:t>
            </w:r>
          </w:p>
        </w:tc>
        <w:tc>
          <w:tcPr>
            <w:tcW w:w="794" w:type="dxa"/>
          </w:tcPr>
          <w:p w14:paraId="028230A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998</w:t>
            </w:r>
          </w:p>
        </w:tc>
      </w:tr>
      <w:tr w:rsidR="00BE4E9F" w14:paraId="27F591BD" w14:textId="77777777">
        <w:tc>
          <w:tcPr>
            <w:cnfStyle w:val="001000000000" w:firstRow="0" w:lastRow="0" w:firstColumn="1" w:lastColumn="0" w:oddVBand="0" w:evenVBand="0" w:oddHBand="0" w:evenHBand="0" w:firstRowFirstColumn="0" w:firstRowLastColumn="0" w:lastRowFirstColumn="0" w:lastRowLastColumn="0"/>
            <w:tcW w:w="4534" w:type="dxa"/>
          </w:tcPr>
          <w:p w14:paraId="227C0AC2" w14:textId="77777777" w:rsidR="00BE4E9F" w:rsidRDefault="00BE4E9F" w:rsidP="00445CA4">
            <w:pPr>
              <w:spacing w:before="10"/>
            </w:pPr>
            <w:r>
              <w:t>Intangible assets</w:t>
            </w:r>
          </w:p>
        </w:tc>
        <w:tc>
          <w:tcPr>
            <w:tcW w:w="711" w:type="dxa"/>
          </w:tcPr>
          <w:p w14:paraId="0BB566E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370</w:t>
            </w:r>
          </w:p>
        </w:tc>
        <w:tc>
          <w:tcPr>
            <w:tcW w:w="877" w:type="dxa"/>
          </w:tcPr>
          <w:p w14:paraId="49398F1F"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403484F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386</w:t>
            </w:r>
          </w:p>
        </w:tc>
        <w:tc>
          <w:tcPr>
            <w:tcW w:w="794" w:type="dxa"/>
          </w:tcPr>
          <w:p w14:paraId="39DE808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374</w:t>
            </w:r>
          </w:p>
        </w:tc>
      </w:tr>
      <w:tr w:rsidR="00BE4E9F" w14:paraId="38557F9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2E4B935" w14:textId="77777777" w:rsidR="00BE4E9F" w:rsidRDefault="00BE4E9F" w:rsidP="00445CA4">
            <w:pPr>
              <w:spacing w:before="10"/>
            </w:pPr>
            <w:r>
              <w:t>Non</w:t>
            </w:r>
            <w:r w:rsidDel="00881645">
              <w:t xml:space="preserve"> </w:t>
            </w:r>
            <w:r>
              <w:t>financial assets classified as held for sale including disposal group assets</w:t>
            </w:r>
          </w:p>
        </w:tc>
        <w:tc>
          <w:tcPr>
            <w:tcW w:w="711" w:type="dxa"/>
            <w:tcBorders>
              <w:bottom w:val="single" w:sz="6" w:space="0" w:color="auto"/>
            </w:tcBorders>
          </w:tcPr>
          <w:p w14:paraId="6BA1ECE9"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6</w:t>
            </w:r>
          </w:p>
        </w:tc>
        <w:tc>
          <w:tcPr>
            <w:tcW w:w="877" w:type="dxa"/>
            <w:tcBorders>
              <w:bottom w:val="single" w:sz="6" w:space="0" w:color="auto"/>
            </w:tcBorders>
          </w:tcPr>
          <w:p w14:paraId="3E0A8B8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359673D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67E787E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6</w:t>
            </w:r>
          </w:p>
        </w:tc>
      </w:tr>
      <w:tr w:rsidR="00BE4E9F" w14:paraId="5859BA7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30D6395" w14:textId="77777777" w:rsidR="00BE4E9F" w:rsidRDefault="00BE4E9F" w:rsidP="00445CA4">
            <w:pPr>
              <w:spacing w:before="10"/>
            </w:pPr>
            <w:r>
              <w:rPr>
                <w:b/>
              </w:rPr>
              <w:t>Total administered assets</w:t>
            </w:r>
          </w:p>
        </w:tc>
        <w:tc>
          <w:tcPr>
            <w:tcW w:w="711" w:type="dxa"/>
            <w:tcBorders>
              <w:top w:val="single" w:sz="6" w:space="0" w:color="auto"/>
              <w:bottom w:val="single" w:sz="6" w:space="0" w:color="auto"/>
            </w:tcBorders>
          </w:tcPr>
          <w:p w14:paraId="73B211C9"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5 310</w:t>
            </w:r>
          </w:p>
        </w:tc>
        <w:tc>
          <w:tcPr>
            <w:tcW w:w="877" w:type="dxa"/>
            <w:tcBorders>
              <w:top w:val="single" w:sz="6" w:space="0" w:color="auto"/>
              <w:bottom w:val="single" w:sz="6" w:space="0" w:color="auto"/>
            </w:tcBorders>
          </w:tcPr>
          <w:p w14:paraId="116130E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5 218</w:t>
            </w:r>
          </w:p>
        </w:tc>
        <w:tc>
          <w:tcPr>
            <w:tcW w:w="794" w:type="dxa"/>
            <w:tcBorders>
              <w:top w:val="single" w:sz="6" w:space="0" w:color="auto"/>
              <w:bottom w:val="single" w:sz="6" w:space="0" w:color="auto"/>
            </w:tcBorders>
          </w:tcPr>
          <w:p w14:paraId="589CC7B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5 552</w:t>
            </w:r>
          </w:p>
        </w:tc>
        <w:tc>
          <w:tcPr>
            <w:tcW w:w="794" w:type="dxa"/>
            <w:tcBorders>
              <w:top w:val="single" w:sz="6" w:space="0" w:color="auto"/>
              <w:bottom w:val="single" w:sz="6" w:space="0" w:color="auto"/>
            </w:tcBorders>
          </w:tcPr>
          <w:p w14:paraId="11A7404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5 446</w:t>
            </w:r>
          </w:p>
        </w:tc>
      </w:tr>
      <w:tr w:rsidR="00BE4E9F" w14:paraId="226CA69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55406F6" w14:textId="77777777" w:rsidR="00BE4E9F" w:rsidRDefault="00BE4E9F" w:rsidP="00445CA4">
            <w:pPr>
              <w:spacing w:before="10"/>
            </w:pPr>
          </w:p>
        </w:tc>
        <w:tc>
          <w:tcPr>
            <w:tcW w:w="711" w:type="dxa"/>
            <w:tcBorders>
              <w:top w:val="single" w:sz="6" w:space="0" w:color="auto"/>
            </w:tcBorders>
          </w:tcPr>
          <w:p w14:paraId="039BABA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0615574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BC0F874"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0881E9"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329297DC" w14:textId="77777777">
        <w:tc>
          <w:tcPr>
            <w:cnfStyle w:val="001000000000" w:firstRow="0" w:lastRow="0" w:firstColumn="1" w:lastColumn="0" w:oddVBand="0" w:evenVBand="0" w:oddHBand="0" w:evenHBand="0" w:firstRowFirstColumn="0" w:firstRowLastColumn="0" w:lastRowFirstColumn="0" w:lastRowLastColumn="0"/>
            <w:tcW w:w="4534" w:type="dxa"/>
          </w:tcPr>
          <w:p w14:paraId="3D3F5AED" w14:textId="77777777" w:rsidR="00BE4E9F" w:rsidRDefault="00BE4E9F" w:rsidP="00445CA4">
            <w:pPr>
              <w:spacing w:before="10"/>
            </w:pPr>
            <w:r>
              <w:rPr>
                <w:b/>
              </w:rPr>
              <w:t>Administered liabilities</w:t>
            </w:r>
          </w:p>
        </w:tc>
        <w:tc>
          <w:tcPr>
            <w:tcW w:w="711" w:type="dxa"/>
          </w:tcPr>
          <w:p w14:paraId="429003C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877" w:type="dxa"/>
          </w:tcPr>
          <w:p w14:paraId="29EE90D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Pr>
          <w:p w14:paraId="40363E0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c>
          <w:tcPr>
            <w:tcW w:w="794" w:type="dxa"/>
          </w:tcPr>
          <w:p w14:paraId="7BF64A70"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p>
        </w:tc>
      </w:tr>
      <w:tr w:rsidR="00BE4E9F" w14:paraId="6942942F" w14:textId="77777777">
        <w:tc>
          <w:tcPr>
            <w:cnfStyle w:val="001000000000" w:firstRow="0" w:lastRow="0" w:firstColumn="1" w:lastColumn="0" w:oddVBand="0" w:evenVBand="0" w:oddHBand="0" w:evenHBand="0" w:firstRowFirstColumn="0" w:firstRowLastColumn="0" w:lastRowFirstColumn="0" w:lastRowLastColumn="0"/>
            <w:tcW w:w="4534" w:type="dxa"/>
          </w:tcPr>
          <w:p w14:paraId="3CD89F6D" w14:textId="77777777" w:rsidR="00BE4E9F" w:rsidRDefault="00BE4E9F" w:rsidP="00445CA4">
            <w:pPr>
              <w:spacing w:before="10"/>
            </w:pPr>
            <w:r>
              <w:t>Payables</w:t>
            </w:r>
          </w:p>
        </w:tc>
        <w:tc>
          <w:tcPr>
            <w:tcW w:w="711" w:type="dxa"/>
          </w:tcPr>
          <w:p w14:paraId="5D68DD8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79</w:t>
            </w:r>
          </w:p>
        </w:tc>
        <w:tc>
          <w:tcPr>
            <w:tcW w:w="877" w:type="dxa"/>
          </w:tcPr>
          <w:p w14:paraId="1B07887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78</w:t>
            </w:r>
          </w:p>
        </w:tc>
        <w:tc>
          <w:tcPr>
            <w:tcW w:w="794" w:type="dxa"/>
          </w:tcPr>
          <w:p w14:paraId="0B0A2F52"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91</w:t>
            </w:r>
          </w:p>
        </w:tc>
        <w:tc>
          <w:tcPr>
            <w:tcW w:w="794" w:type="dxa"/>
          </w:tcPr>
          <w:p w14:paraId="20C60F3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91</w:t>
            </w:r>
          </w:p>
        </w:tc>
      </w:tr>
      <w:tr w:rsidR="00BE4E9F" w14:paraId="14590A10" w14:textId="77777777">
        <w:tc>
          <w:tcPr>
            <w:cnfStyle w:val="001000000000" w:firstRow="0" w:lastRow="0" w:firstColumn="1" w:lastColumn="0" w:oddVBand="0" w:evenVBand="0" w:oddHBand="0" w:evenHBand="0" w:firstRowFirstColumn="0" w:firstRowLastColumn="0" w:lastRowFirstColumn="0" w:lastRowLastColumn="0"/>
            <w:tcW w:w="4534" w:type="dxa"/>
          </w:tcPr>
          <w:p w14:paraId="3A3BBBCC" w14:textId="77777777" w:rsidR="00BE4E9F" w:rsidRDefault="00BE4E9F" w:rsidP="00445CA4">
            <w:pPr>
              <w:spacing w:before="10"/>
            </w:pPr>
            <w:r>
              <w:t>Borrowings</w:t>
            </w:r>
          </w:p>
        </w:tc>
        <w:tc>
          <w:tcPr>
            <w:tcW w:w="711" w:type="dxa"/>
          </w:tcPr>
          <w:p w14:paraId="20A04A1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3 057</w:t>
            </w:r>
          </w:p>
        </w:tc>
        <w:tc>
          <w:tcPr>
            <w:tcW w:w="877" w:type="dxa"/>
          </w:tcPr>
          <w:p w14:paraId="40472B0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2 989</w:t>
            </w:r>
          </w:p>
        </w:tc>
        <w:tc>
          <w:tcPr>
            <w:tcW w:w="794" w:type="dxa"/>
          </w:tcPr>
          <w:p w14:paraId="054B4B46"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2 989</w:t>
            </w:r>
          </w:p>
        </w:tc>
        <w:tc>
          <w:tcPr>
            <w:tcW w:w="794" w:type="dxa"/>
          </w:tcPr>
          <w:p w14:paraId="34935CB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2 907</w:t>
            </w:r>
          </w:p>
        </w:tc>
      </w:tr>
      <w:tr w:rsidR="00BE4E9F" w14:paraId="35E9C6DD" w14:textId="77777777">
        <w:tc>
          <w:tcPr>
            <w:cnfStyle w:val="001000000000" w:firstRow="0" w:lastRow="0" w:firstColumn="1" w:lastColumn="0" w:oddVBand="0" w:evenVBand="0" w:oddHBand="0" w:evenHBand="0" w:firstRowFirstColumn="0" w:firstRowLastColumn="0" w:lastRowFirstColumn="0" w:lastRowLastColumn="0"/>
            <w:tcW w:w="4534" w:type="dxa"/>
          </w:tcPr>
          <w:p w14:paraId="36E3CE05" w14:textId="77777777" w:rsidR="00BE4E9F" w:rsidRDefault="00BE4E9F" w:rsidP="00445CA4">
            <w:pPr>
              <w:spacing w:before="10"/>
            </w:pPr>
            <w:r>
              <w:t>Provisions</w:t>
            </w:r>
          </w:p>
        </w:tc>
        <w:tc>
          <w:tcPr>
            <w:tcW w:w="711" w:type="dxa"/>
          </w:tcPr>
          <w:p w14:paraId="5C637739"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w:t>
            </w:r>
          </w:p>
        </w:tc>
        <w:tc>
          <w:tcPr>
            <w:tcW w:w="877" w:type="dxa"/>
          </w:tcPr>
          <w:p w14:paraId="6EE1A4A3"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w:t>
            </w:r>
          </w:p>
        </w:tc>
        <w:tc>
          <w:tcPr>
            <w:tcW w:w="794" w:type="dxa"/>
          </w:tcPr>
          <w:p w14:paraId="617606BC"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28</w:t>
            </w:r>
          </w:p>
        </w:tc>
        <w:tc>
          <w:tcPr>
            <w:tcW w:w="794" w:type="dxa"/>
          </w:tcPr>
          <w:p w14:paraId="07ED4E84"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t>44</w:t>
            </w:r>
          </w:p>
        </w:tc>
      </w:tr>
      <w:tr w:rsidR="00BE4E9F" w14:paraId="03D0701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47EECDE" w14:textId="77777777" w:rsidR="00BE4E9F" w:rsidRDefault="00BE4E9F" w:rsidP="00445CA4">
            <w:pPr>
              <w:spacing w:before="10"/>
            </w:pPr>
            <w:r>
              <w:rPr>
                <w:b/>
              </w:rPr>
              <w:t>Total administered liabilities</w:t>
            </w:r>
          </w:p>
        </w:tc>
        <w:tc>
          <w:tcPr>
            <w:tcW w:w="711" w:type="dxa"/>
            <w:tcBorders>
              <w:top w:val="single" w:sz="6" w:space="0" w:color="auto"/>
              <w:bottom w:val="single" w:sz="6" w:space="0" w:color="auto"/>
            </w:tcBorders>
          </w:tcPr>
          <w:p w14:paraId="7451DFA8"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3 136</w:t>
            </w:r>
          </w:p>
        </w:tc>
        <w:tc>
          <w:tcPr>
            <w:tcW w:w="877" w:type="dxa"/>
            <w:tcBorders>
              <w:top w:val="single" w:sz="6" w:space="0" w:color="auto"/>
              <w:bottom w:val="single" w:sz="6" w:space="0" w:color="auto"/>
            </w:tcBorders>
          </w:tcPr>
          <w:p w14:paraId="03FE162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3 071</w:t>
            </w:r>
          </w:p>
        </w:tc>
        <w:tc>
          <w:tcPr>
            <w:tcW w:w="794" w:type="dxa"/>
            <w:tcBorders>
              <w:top w:val="single" w:sz="6" w:space="0" w:color="auto"/>
              <w:bottom w:val="single" w:sz="6" w:space="0" w:color="auto"/>
            </w:tcBorders>
          </w:tcPr>
          <w:p w14:paraId="45A4EC8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3 108</w:t>
            </w:r>
          </w:p>
        </w:tc>
        <w:tc>
          <w:tcPr>
            <w:tcW w:w="794" w:type="dxa"/>
            <w:tcBorders>
              <w:top w:val="single" w:sz="6" w:space="0" w:color="auto"/>
              <w:bottom w:val="single" w:sz="6" w:space="0" w:color="auto"/>
            </w:tcBorders>
          </w:tcPr>
          <w:p w14:paraId="6313A5E7"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3 041</w:t>
            </w:r>
          </w:p>
        </w:tc>
      </w:tr>
      <w:tr w:rsidR="00BE4E9F" w14:paraId="0658824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E695F79" w14:textId="77777777" w:rsidR="00BE4E9F" w:rsidRDefault="00BE4E9F" w:rsidP="00445CA4">
            <w:pPr>
              <w:spacing w:before="10"/>
            </w:pPr>
            <w:r>
              <w:rPr>
                <w:b/>
              </w:rPr>
              <w:t>Net assets</w:t>
            </w:r>
          </w:p>
        </w:tc>
        <w:tc>
          <w:tcPr>
            <w:tcW w:w="711" w:type="dxa"/>
            <w:tcBorders>
              <w:top w:val="single" w:sz="6" w:space="0" w:color="auto"/>
              <w:bottom w:val="single" w:sz="12" w:space="0" w:color="auto"/>
            </w:tcBorders>
          </w:tcPr>
          <w:p w14:paraId="5B80907A"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2 174</w:t>
            </w:r>
          </w:p>
        </w:tc>
        <w:tc>
          <w:tcPr>
            <w:tcW w:w="877" w:type="dxa"/>
            <w:tcBorders>
              <w:top w:val="single" w:sz="6" w:space="0" w:color="auto"/>
              <w:bottom w:val="single" w:sz="12" w:space="0" w:color="auto"/>
            </w:tcBorders>
          </w:tcPr>
          <w:p w14:paraId="6E338B55"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2 147</w:t>
            </w:r>
          </w:p>
        </w:tc>
        <w:tc>
          <w:tcPr>
            <w:tcW w:w="794" w:type="dxa"/>
            <w:tcBorders>
              <w:top w:val="single" w:sz="6" w:space="0" w:color="auto"/>
              <w:bottom w:val="single" w:sz="12" w:space="0" w:color="auto"/>
            </w:tcBorders>
          </w:tcPr>
          <w:p w14:paraId="4A75351D"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2 445</w:t>
            </w:r>
          </w:p>
        </w:tc>
        <w:tc>
          <w:tcPr>
            <w:tcW w:w="794" w:type="dxa"/>
            <w:tcBorders>
              <w:top w:val="single" w:sz="6" w:space="0" w:color="auto"/>
              <w:bottom w:val="single" w:sz="12" w:space="0" w:color="auto"/>
            </w:tcBorders>
          </w:tcPr>
          <w:p w14:paraId="0D836F7B" w14:textId="77777777" w:rsidR="00BE4E9F" w:rsidRDefault="00BE4E9F" w:rsidP="00445CA4">
            <w:pPr>
              <w:spacing w:before="10"/>
              <w:cnfStyle w:val="000000000000" w:firstRow="0" w:lastRow="0" w:firstColumn="0" w:lastColumn="0" w:oddVBand="0" w:evenVBand="0" w:oddHBand="0" w:evenHBand="0" w:firstRowFirstColumn="0" w:firstRowLastColumn="0" w:lastRowFirstColumn="0" w:lastRowLastColumn="0"/>
            </w:pPr>
            <w:r>
              <w:rPr>
                <w:b/>
              </w:rPr>
              <w:t>2 404</w:t>
            </w:r>
          </w:p>
        </w:tc>
      </w:tr>
    </w:tbl>
    <w:p w14:paraId="0C8A80F0" w14:textId="77777777" w:rsidR="00BE4E9F" w:rsidRDefault="00BE4E9F" w:rsidP="003B156A">
      <w:pPr>
        <w:pStyle w:val="Source"/>
      </w:pPr>
      <w:r w:rsidRPr="00E273F8">
        <w:t xml:space="preserve">Sources: Departments of </w:t>
      </w:r>
      <w:r>
        <w:t xml:space="preserve">Energy, </w:t>
      </w:r>
      <w:r w:rsidRPr="00E273F8">
        <w:t>Environment</w:t>
      </w:r>
      <w:r>
        <w:t xml:space="preserve"> and Climate Action</w:t>
      </w:r>
      <w:r w:rsidRPr="00E273F8">
        <w:t>, and Treasury and Finance</w:t>
      </w:r>
    </w:p>
    <w:p w14:paraId="388131EF" w14:textId="77777777" w:rsidR="00BE4E9F" w:rsidRPr="006A09F6" w:rsidRDefault="00BE4E9F" w:rsidP="003B156A">
      <w:pPr>
        <w:pStyle w:val="Note"/>
      </w:pPr>
      <w:r w:rsidRPr="006A09F6">
        <w:t>Note:</w:t>
      </w:r>
    </w:p>
    <w:p w14:paraId="4F6560E2" w14:textId="77777777" w:rsidR="00BE4E9F" w:rsidRDefault="00BE4E9F" w:rsidP="003B156A">
      <w:pPr>
        <w:pStyle w:val="Note"/>
      </w:pPr>
      <w:r>
        <w:t>(a)</w:t>
      </w:r>
      <w:r>
        <w:tab/>
        <w:t>The 2025-26 budget figures have been restated to reflect the 2024-25 actual closing balances.</w:t>
      </w:r>
    </w:p>
    <w:p w14:paraId="3C104497" w14:textId="77777777" w:rsidR="00BE4E9F" w:rsidRDefault="00BE4E9F" w:rsidP="00B045FD">
      <w:pPr>
        <w:pStyle w:val="TableHeading"/>
      </w:pPr>
      <w:r>
        <w:lastRenderedPageBreak/>
        <w:t xml:space="preserve">Table 3.2.6: </w:t>
      </w:r>
      <w:r>
        <w:tab/>
        <w:t>Payments made on behalf of the State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EECA_POBOS|TableGroup:Chapter 3|MergedHeadingRow:1"/>
      </w:tblPr>
      <w:tblGrid>
        <w:gridCol w:w="4962"/>
        <w:gridCol w:w="992"/>
        <w:gridCol w:w="850"/>
        <w:gridCol w:w="906"/>
      </w:tblGrid>
      <w:tr w:rsidR="00BE4E9F" w14:paraId="2033F31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5724245A" w14:textId="77777777" w:rsidR="00BE4E9F" w:rsidRDefault="00BE4E9F">
            <w:pPr>
              <w:keepNext/>
            </w:pPr>
          </w:p>
        </w:tc>
        <w:tc>
          <w:tcPr>
            <w:tcW w:w="992" w:type="dxa"/>
          </w:tcPr>
          <w:p w14:paraId="2093862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50" w:type="dxa"/>
          </w:tcPr>
          <w:p w14:paraId="568F8BB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906" w:type="dxa"/>
          </w:tcPr>
          <w:p w14:paraId="5BEFF91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0B2C97FD" w14:textId="77777777">
        <w:tc>
          <w:tcPr>
            <w:cnfStyle w:val="001000000000" w:firstRow="0" w:lastRow="0" w:firstColumn="1" w:lastColumn="0" w:oddVBand="0" w:evenVBand="0" w:oddHBand="0" w:evenHBand="0" w:firstRowFirstColumn="0" w:firstRowLastColumn="0" w:lastRowFirstColumn="0" w:lastRowLastColumn="0"/>
            <w:tcW w:w="4962" w:type="dxa"/>
          </w:tcPr>
          <w:p w14:paraId="0401D6B5" w14:textId="77777777" w:rsidR="00BE4E9F" w:rsidRDefault="00BE4E9F">
            <w:r>
              <w:t>Murray</w:t>
            </w:r>
            <w:r>
              <w:noBreakHyphen/>
              <w:t>Darling Basin contribution</w:t>
            </w:r>
          </w:p>
        </w:tc>
        <w:tc>
          <w:tcPr>
            <w:tcW w:w="992" w:type="dxa"/>
          </w:tcPr>
          <w:p w14:paraId="5596A250"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850" w:type="dxa"/>
          </w:tcPr>
          <w:p w14:paraId="0EDDB89F"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906" w:type="dxa"/>
          </w:tcPr>
          <w:p w14:paraId="6B007244"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r>
      <w:tr w:rsidR="00BE4E9F" w14:paraId="21858C70" w14:textId="77777777">
        <w:tc>
          <w:tcPr>
            <w:cnfStyle w:val="001000000000" w:firstRow="0" w:lastRow="0" w:firstColumn="1" w:lastColumn="0" w:oddVBand="0" w:evenVBand="0" w:oddHBand="0" w:evenHBand="0" w:firstRowFirstColumn="0" w:firstRowLastColumn="0" w:lastRowFirstColumn="0" w:lastRowLastColumn="0"/>
            <w:tcW w:w="4962" w:type="dxa"/>
          </w:tcPr>
          <w:p w14:paraId="48CF6CFF" w14:textId="77777777" w:rsidR="00BE4E9F" w:rsidRDefault="00BE4E9F">
            <w:r>
              <w:t>Victorian Desalination Project</w:t>
            </w:r>
          </w:p>
        </w:tc>
        <w:tc>
          <w:tcPr>
            <w:tcW w:w="992" w:type="dxa"/>
          </w:tcPr>
          <w:p w14:paraId="5895534B" w14:textId="77777777" w:rsidR="00BE4E9F" w:rsidRDefault="00BE4E9F">
            <w:pPr>
              <w:cnfStyle w:val="000000000000" w:firstRow="0" w:lastRow="0" w:firstColumn="0" w:lastColumn="0" w:oddVBand="0" w:evenVBand="0" w:oddHBand="0" w:evenHBand="0" w:firstRowFirstColumn="0" w:firstRowLastColumn="0" w:lastRowFirstColumn="0" w:lastRowLastColumn="0"/>
            </w:pPr>
            <w:r>
              <w:t>695</w:t>
            </w:r>
          </w:p>
        </w:tc>
        <w:tc>
          <w:tcPr>
            <w:tcW w:w="850" w:type="dxa"/>
          </w:tcPr>
          <w:p w14:paraId="73A94A38" w14:textId="77777777" w:rsidR="00BE4E9F" w:rsidRDefault="00BE4E9F">
            <w:pPr>
              <w:cnfStyle w:val="000000000000" w:firstRow="0" w:lastRow="0" w:firstColumn="0" w:lastColumn="0" w:oddVBand="0" w:evenVBand="0" w:oddHBand="0" w:evenHBand="0" w:firstRowFirstColumn="0" w:firstRowLastColumn="0" w:lastRowFirstColumn="0" w:lastRowLastColumn="0"/>
            </w:pPr>
            <w:r>
              <w:t>614</w:t>
            </w:r>
          </w:p>
        </w:tc>
        <w:tc>
          <w:tcPr>
            <w:tcW w:w="906" w:type="dxa"/>
          </w:tcPr>
          <w:p w14:paraId="40914EB7" w14:textId="77777777" w:rsidR="00BE4E9F" w:rsidRDefault="00BE4E9F">
            <w:pPr>
              <w:cnfStyle w:val="000000000000" w:firstRow="0" w:lastRow="0" w:firstColumn="0" w:lastColumn="0" w:oddVBand="0" w:evenVBand="0" w:oddHBand="0" w:evenHBand="0" w:firstRowFirstColumn="0" w:firstRowLastColumn="0" w:lastRowFirstColumn="0" w:lastRowLastColumn="0"/>
            </w:pPr>
            <w:r>
              <w:t>706</w:t>
            </w:r>
          </w:p>
        </w:tc>
      </w:tr>
      <w:tr w:rsidR="00BE4E9F" w14:paraId="21E67CC1" w14:textId="77777777">
        <w:tc>
          <w:tcPr>
            <w:cnfStyle w:val="001000000000" w:firstRow="0" w:lastRow="0" w:firstColumn="1" w:lastColumn="0" w:oddVBand="0" w:evenVBand="0" w:oddHBand="0" w:evenHBand="0" w:firstRowFirstColumn="0" w:firstRowLastColumn="0" w:lastRowFirstColumn="0" w:lastRowLastColumn="0"/>
            <w:tcW w:w="4962" w:type="dxa"/>
          </w:tcPr>
          <w:p w14:paraId="1B6962E1" w14:textId="77777777" w:rsidR="00BE4E9F" w:rsidRDefault="00BE4E9F">
            <w:r>
              <w:t>State Funding Commitments to National Energy Market Bodies</w:t>
            </w:r>
          </w:p>
        </w:tc>
        <w:tc>
          <w:tcPr>
            <w:tcW w:w="992" w:type="dxa"/>
          </w:tcPr>
          <w:p w14:paraId="35032270"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850" w:type="dxa"/>
          </w:tcPr>
          <w:p w14:paraId="544CEE37"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906" w:type="dxa"/>
          </w:tcPr>
          <w:p w14:paraId="265B916B"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r>
      <w:tr w:rsidR="00BE4E9F" w14:paraId="67FF6909" w14:textId="77777777">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24CCB83" w14:textId="77777777" w:rsidR="00BE4E9F" w:rsidRDefault="00BE4E9F">
            <w:r>
              <w:t>State Electricity Commission of Victoria contribution</w:t>
            </w:r>
          </w:p>
        </w:tc>
        <w:tc>
          <w:tcPr>
            <w:tcW w:w="992" w:type="dxa"/>
            <w:tcBorders>
              <w:bottom w:val="single" w:sz="6" w:space="0" w:color="auto"/>
            </w:tcBorders>
          </w:tcPr>
          <w:p w14:paraId="77281A6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588AF6DB" w14:textId="77777777" w:rsidR="00BE4E9F" w:rsidRDefault="00BE4E9F">
            <w:pPr>
              <w:cnfStyle w:val="000000000000" w:firstRow="0" w:lastRow="0" w:firstColumn="0" w:lastColumn="0" w:oddVBand="0" w:evenVBand="0" w:oddHBand="0" w:evenHBand="0" w:firstRowFirstColumn="0" w:firstRowLastColumn="0" w:lastRowFirstColumn="0" w:lastRowLastColumn="0"/>
            </w:pPr>
            <w:r>
              <w:t>50</w:t>
            </w:r>
          </w:p>
        </w:tc>
        <w:tc>
          <w:tcPr>
            <w:tcW w:w="906" w:type="dxa"/>
            <w:tcBorders>
              <w:bottom w:val="single" w:sz="6" w:space="0" w:color="auto"/>
            </w:tcBorders>
          </w:tcPr>
          <w:p w14:paraId="662D040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rsidRPr="003B19EC" w14:paraId="4A03C816" w14:textId="77777777">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4C6D73D5" w14:textId="77777777" w:rsidR="00BE4E9F" w:rsidRPr="003B19EC" w:rsidRDefault="00BE4E9F">
            <w:pPr>
              <w:rPr>
                <w:b/>
                <w:bCs/>
              </w:rPr>
            </w:pPr>
            <w:r w:rsidRPr="003B19EC">
              <w:rPr>
                <w:b/>
                <w:bCs/>
              </w:rPr>
              <w:t>Total</w:t>
            </w:r>
          </w:p>
        </w:tc>
        <w:tc>
          <w:tcPr>
            <w:tcW w:w="992" w:type="dxa"/>
            <w:tcBorders>
              <w:top w:val="single" w:sz="6" w:space="0" w:color="auto"/>
              <w:bottom w:val="single" w:sz="12" w:space="0" w:color="auto"/>
            </w:tcBorders>
          </w:tcPr>
          <w:p w14:paraId="1E018BFF" w14:textId="77777777" w:rsidR="00BE4E9F" w:rsidRPr="003B19EC" w:rsidRDefault="00BE4E9F">
            <w:pPr>
              <w:cnfStyle w:val="000000000000" w:firstRow="0" w:lastRow="0" w:firstColumn="0" w:lastColumn="0" w:oddVBand="0" w:evenVBand="0" w:oddHBand="0" w:evenHBand="0" w:firstRowFirstColumn="0" w:firstRowLastColumn="0" w:lastRowFirstColumn="0" w:lastRowLastColumn="0"/>
              <w:rPr>
                <w:b/>
                <w:bCs/>
              </w:rPr>
            </w:pPr>
            <w:r w:rsidRPr="003B19EC">
              <w:rPr>
                <w:b/>
                <w:bCs/>
              </w:rPr>
              <w:t>739</w:t>
            </w:r>
          </w:p>
        </w:tc>
        <w:tc>
          <w:tcPr>
            <w:tcW w:w="850" w:type="dxa"/>
            <w:tcBorders>
              <w:top w:val="single" w:sz="6" w:space="0" w:color="auto"/>
              <w:bottom w:val="single" w:sz="12" w:space="0" w:color="auto"/>
            </w:tcBorders>
          </w:tcPr>
          <w:p w14:paraId="3C647267" w14:textId="77777777" w:rsidR="00BE4E9F" w:rsidRPr="003B19EC" w:rsidRDefault="00BE4E9F">
            <w:pPr>
              <w:cnfStyle w:val="000000000000" w:firstRow="0" w:lastRow="0" w:firstColumn="0" w:lastColumn="0" w:oddVBand="0" w:evenVBand="0" w:oddHBand="0" w:evenHBand="0" w:firstRowFirstColumn="0" w:firstRowLastColumn="0" w:lastRowFirstColumn="0" w:lastRowLastColumn="0"/>
              <w:rPr>
                <w:b/>
                <w:bCs/>
              </w:rPr>
            </w:pPr>
            <w:r w:rsidRPr="003B19EC">
              <w:rPr>
                <w:b/>
                <w:bCs/>
              </w:rPr>
              <w:t>708</w:t>
            </w:r>
          </w:p>
        </w:tc>
        <w:tc>
          <w:tcPr>
            <w:tcW w:w="906" w:type="dxa"/>
            <w:tcBorders>
              <w:top w:val="single" w:sz="6" w:space="0" w:color="auto"/>
              <w:bottom w:val="single" w:sz="12" w:space="0" w:color="auto"/>
            </w:tcBorders>
          </w:tcPr>
          <w:p w14:paraId="7485BF2B" w14:textId="77777777" w:rsidR="00BE4E9F" w:rsidRPr="003B19EC" w:rsidRDefault="00BE4E9F">
            <w:pPr>
              <w:cnfStyle w:val="000000000000" w:firstRow="0" w:lastRow="0" w:firstColumn="0" w:lastColumn="0" w:oddVBand="0" w:evenVBand="0" w:oddHBand="0" w:evenHBand="0" w:firstRowFirstColumn="0" w:firstRowLastColumn="0" w:lastRowFirstColumn="0" w:lastRowLastColumn="0"/>
              <w:rPr>
                <w:b/>
                <w:bCs/>
              </w:rPr>
            </w:pPr>
            <w:r w:rsidRPr="003B19EC">
              <w:rPr>
                <w:b/>
                <w:bCs/>
              </w:rPr>
              <w:t>751</w:t>
            </w:r>
          </w:p>
        </w:tc>
      </w:tr>
    </w:tbl>
    <w:p w14:paraId="0E1FCA63" w14:textId="77777777" w:rsidR="00BE4E9F" w:rsidRDefault="00BE4E9F" w:rsidP="003B156A">
      <w:pPr>
        <w:pStyle w:val="Source"/>
      </w:pPr>
      <w:r w:rsidRPr="00E273F8">
        <w:t xml:space="preserve">Sources: Departments of </w:t>
      </w:r>
      <w:r>
        <w:t xml:space="preserve">Energy, </w:t>
      </w:r>
      <w:r w:rsidRPr="00E273F8">
        <w:t>Environment</w:t>
      </w:r>
      <w:r>
        <w:t xml:space="preserve"> and Climate Action</w:t>
      </w:r>
      <w:r w:rsidRPr="00E273F8">
        <w:t>, and Treasury and Finance</w:t>
      </w:r>
    </w:p>
    <w:p w14:paraId="74A3FBFF" w14:textId="77777777" w:rsidR="00BE4E9F" w:rsidRDefault="00BE4E9F" w:rsidP="003B156A">
      <w:pPr>
        <w:pStyle w:val="Note"/>
        <w:ind w:right="-170"/>
      </w:pPr>
    </w:p>
    <w:p w14:paraId="52076324" w14:textId="77777777" w:rsidR="00BE4E9F" w:rsidRDefault="00BE4E9F" w:rsidP="003B156A"/>
    <w:p w14:paraId="00733F83" w14:textId="77777777" w:rsidR="00BE4E9F" w:rsidRDefault="00BE4E9F" w:rsidP="00146256"/>
    <w:p w14:paraId="6058397D" w14:textId="77777777" w:rsidR="00BE4E9F" w:rsidRDefault="00BE4E9F" w:rsidP="00146256">
      <w:pPr>
        <w:sectPr w:rsidR="00BE4E9F" w:rsidSect="00BE4E9F">
          <w:footerReference w:type="even" r:id="rId62"/>
          <w:footerReference w:type="default" r:id="rId63"/>
          <w:pgSz w:w="9979" w:h="14175" w:code="34"/>
          <w:pgMar w:top="1134" w:right="1134" w:bottom="1134" w:left="1134" w:header="624" w:footer="567" w:gutter="0"/>
          <w:cols w:space="708"/>
          <w:docGrid w:linePitch="360"/>
        </w:sectPr>
      </w:pPr>
    </w:p>
    <w:p w14:paraId="33A25365" w14:textId="77777777" w:rsidR="00BE4E9F" w:rsidRDefault="00BE4E9F" w:rsidP="008303C6">
      <w:pPr>
        <w:pStyle w:val="Heading10"/>
        <w:spacing w:before="0"/>
      </w:pPr>
      <w:bookmarkStart w:id="112" w:name="_Toc196402082"/>
      <w:bookmarkStart w:id="113" w:name="_Toc215494255"/>
      <w:bookmarkStart w:id="114" w:name="_Toc228370995"/>
      <w:r>
        <w:lastRenderedPageBreak/>
        <w:t>Department of Families, Fairness and Housing</w:t>
      </w:r>
      <w:bookmarkEnd w:id="112"/>
      <w:bookmarkEnd w:id="113"/>
      <w:bookmarkEnd w:id="114"/>
    </w:p>
    <w:p w14:paraId="7566069B" w14:textId="77777777" w:rsidR="00BE4E9F" w:rsidRDefault="00BE4E9F" w:rsidP="008D70A1">
      <w:pPr>
        <w:pStyle w:val="Heading20"/>
        <w:spacing w:before="160"/>
      </w:pPr>
      <w:r>
        <w:t>Operating performance</w:t>
      </w:r>
    </w:p>
    <w:p w14:paraId="66185BFF" w14:textId="775BC5D3" w:rsidR="00BE4E9F" w:rsidRDefault="00D952B7" w:rsidP="00134CBD">
      <w:pPr>
        <w:ind w:right="-340"/>
      </w:pPr>
      <w:r w:rsidRPr="00D952B7">
        <w:t>The Department of Families, Fairness and Housing is forecasting an operating deficit of $4</w:t>
      </w:r>
      <w:r w:rsidR="00134CBD">
        <w:t> </w:t>
      </w:r>
      <w:r w:rsidRPr="00D952B7">
        <w:t xml:space="preserve">million in 2026-27, compared with an operating deficit in 2025-26 of $32 million for the revised budget. The 2025-26 deficit is due to the drawdown of prior year surpluses for departmental priorities aligned with the purposes for which such surpluses may be drawn down as set out in section 33 of the </w:t>
      </w:r>
      <w:r w:rsidRPr="0094387E">
        <w:rPr>
          <w:i/>
          <w:iCs/>
        </w:rPr>
        <w:t>Financial Management Act 1994</w:t>
      </w:r>
      <w:r w:rsidRPr="00D952B7">
        <w:t>, consistent with sound financial management. It also reflects government programs being funded from trust balances, including the Early Supports for Infants with Social Communication Differences and ANZAC</w:t>
      </w:r>
      <w:r w:rsidR="008D70A1">
        <w:t> </w:t>
      </w:r>
      <w:r w:rsidRPr="00D952B7">
        <w:t>Day Proceeds funds, consistent with the requirements of the relevant trust accounts.</w:t>
      </w:r>
    </w:p>
    <w:p w14:paraId="4F8E30DC" w14:textId="77777777" w:rsidR="00BE4E9F" w:rsidRDefault="00BE4E9F">
      <w:r w:rsidRPr="00D4034A">
        <w:t>The operating statement shows a decrease in operating income of $231 million between the 2025-26 revised budget and the 2026-27 budget. This is primarily due to Commonwealth funding for the Energy Bill Relief program ending in 2025-26.</w:t>
      </w:r>
    </w:p>
    <w:p w14:paraId="1CF53EFE" w14:textId="77777777" w:rsidR="00BE4E9F" w:rsidRDefault="00BE4E9F">
      <w:r w:rsidRPr="00952964">
        <w:t xml:space="preserve">This is partially offset by funding </w:t>
      </w:r>
      <w:r>
        <w:t>for</w:t>
      </w:r>
      <w:r w:rsidRPr="00952964">
        <w:t xml:space="preserve"> the following initiatives announced in the </w:t>
      </w:r>
      <w:r w:rsidRPr="00952964">
        <w:rPr>
          <w:i/>
          <w:iCs/>
        </w:rPr>
        <w:t>2026-27</w:t>
      </w:r>
      <w:r w:rsidRPr="00064B62">
        <w:rPr>
          <w:i/>
        </w:rPr>
        <w:t xml:space="preserve"> Budget</w:t>
      </w:r>
      <w:r w:rsidRPr="00952964">
        <w:t>:</w:t>
      </w:r>
    </w:p>
    <w:p w14:paraId="077E4C4D" w14:textId="77777777" w:rsidR="00BE4E9F" w:rsidRPr="00610601" w:rsidRDefault="00BE4E9F" w:rsidP="00134CBD">
      <w:pPr>
        <w:pStyle w:val="ListBullet"/>
        <w:spacing w:before="40" w:after="40"/>
      </w:pPr>
      <w:r w:rsidRPr="00BB3E66">
        <w:t>Delivering child protection and care services</w:t>
      </w:r>
    </w:p>
    <w:p w14:paraId="1341D807" w14:textId="77777777" w:rsidR="00BE4E9F" w:rsidRDefault="00BE4E9F" w:rsidP="00134CBD">
      <w:pPr>
        <w:pStyle w:val="ListBullet"/>
        <w:spacing w:before="40" w:after="40"/>
      </w:pPr>
      <w:r w:rsidRPr="00FF7BEA">
        <w:t>Strong Families, Safe Children</w:t>
      </w:r>
      <w:r>
        <w:t>: Restoring families</w:t>
      </w:r>
    </w:p>
    <w:p w14:paraId="600944E8" w14:textId="77777777" w:rsidR="00BE4E9F" w:rsidRPr="00FF7BEA" w:rsidRDefault="00BE4E9F" w:rsidP="00134CBD">
      <w:pPr>
        <w:pStyle w:val="ListBullet"/>
        <w:spacing w:before="40" w:after="40"/>
      </w:pPr>
      <w:r w:rsidRPr="002304BF">
        <w:t xml:space="preserve">Family </w:t>
      </w:r>
      <w:r>
        <w:t>v</w:t>
      </w:r>
      <w:r w:rsidRPr="002304BF">
        <w:t xml:space="preserve">iolence </w:t>
      </w:r>
      <w:r>
        <w:t>r</w:t>
      </w:r>
      <w:r w:rsidRPr="002304BF">
        <w:t>esponse</w:t>
      </w:r>
    </w:p>
    <w:p w14:paraId="5EA5533E" w14:textId="77777777" w:rsidR="00BE4E9F" w:rsidRPr="00261048" w:rsidRDefault="00BE4E9F" w:rsidP="00134CBD">
      <w:pPr>
        <w:pStyle w:val="ListBullet"/>
        <w:spacing w:before="40" w:after="40"/>
      </w:pPr>
      <w:r w:rsidRPr="00261048">
        <w:t>Continu</w:t>
      </w:r>
      <w:r>
        <w:t>ed</w:t>
      </w:r>
      <w:r w:rsidRPr="00261048">
        <w:t xml:space="preserve"> support for Victorians with disability.</w:t>
      </w:r>
    </w:p>
    <w:p w14:paraId="07775EFF" w14:textId="77777777" w:rsidR="00BE4E9F" w:rsidRDefault="00BE4E9F" w:rsidP="003B156A">
      <w:r w:rsidRPr="00630B77">
        <w:t>Operating expenses are expected to decrease by $259 million in 2026-27</w:t>
      </w:r>
      <w:r>
        <w:t>, primarily</w:t>
      </w:r>
      <w:r w:rsidRPr="00630B77">
        <w:t xml:space="preserve"> due to the Commonwealth funding for the Energy Bill Relief program ending in 2025-26.</w:t>
      </w:r>
    </w:p>
    <w:p w14:paraId="09841E94" w14:textId="77777777" w:rsidR="00BE4E9F" w:rsidRDefault="00BE4E9F" w:rsidP="008D70A1">
      <w:pPr>
        <w:pStyle w:val="Heading20"/>
        <w:spacing w:before="160"/>
      </w:pPr>
      <w:r>
        <w:t>Balance sheet</w:t>
      </w:r>
    </w:p>
    <w:p w14:paraId="2C95C140" w14:textId="1E6A93E3" w:rsidR="00BE4E9F" w:rsidRDefault="00BE4E9F">
      <w:r w:rsidRPr="006F4F70">
        <w:t>The Department</w:t>
      </w:r>
      <w:r w:rsidR="00527C8C">
        <w:t>’</w:t>
      </w:r>
      <w:r w:rsidRPr="006F4F70">
        <w:t>s net assets position is estimated to increase by $38 million in 2026-27, compared with the 2025-26 revised budget, reflecting a decrease in total assets of $80</w:t>
      </w:r>
      <w:r>
        <w:t> </w:t>
      </w:r>
      <w:r w:rsidRPr="006F4F70">
        <w:t>million and a decrease in total liabilities of $118 million</w:t>
      </w:r>
      <w:r>
        <w:t>,</w:t>
      </w:r>
      <w:r w:rsidRPr="006F4F70">
        <w:t xml:space="preserve"> mainly related to the Victorian Redress Scheme for historical abuse and neglect in institutional care.</w:t>
      </w:r>
    </w:p>
    <w:p w14:paraId="0823718C" w14:textId="77777777" w:rsidR="00BE4E9F" w:rsidRDefault="00BE4E9F" w:rsidP="008D70A1">
      <w:pPr>
        <w:pStyle w:val="Heading20"/>
        <w:spacing w:before="160"/>
      </w:pPr>
      <w:r>
        <w:t>Investing and finance</w:t>
      </w:r>
    </w:p>
    <w:p w14:paraId="52C7AB4D" w14:textId="77777777" w:rsidR="00BE4E9F" w:rsidRDefault="00BE4E9F">
      <w:r>
        <w:t>The Department is anticipating an increase of $3 million in its net cash position in 2026</w:t>
      </w:r>
      <w:r>
        <w:noBreakHyphen/>
        <w:t>27, compared with the 2025-26 revised budget.</w:t>
      </w:r>
    </w:p>
    <w:p w14:paraId="51037F97" w14:textId="28064F89" w:rsidR="00BE4E9F" w:rsidRPr="00EB31E6" w:rsidRDefault="00BE4E9F">
      <w:r>
        <w:t>Cash flows from investing activities primarily reflect the Government</w:t>
      </w:r>
      <w:r w:rsidR="00527C8C">
        <w:t>’</w:t>
      </w:r>
      <w:r>
        <w:t>s continued asset investment in the community services sectors.</w:t>
      </w:r>
    </w:p>
    <w:p w14:paraId="0E429CCC" w14:textId="77777777" w:rsidR="00BE4E9F" w:rsidRPr="0086586F" w:rsidRDefault="00BE4E9F" w:rsidP="008D70A1">
      <w:pPr>
        <w:pStyle w:val="Heading20"/>
        <w:spacing w:before="160"/>
      </w:pPr>
      <w:r w:rsidRPr="0086586F">
        <w:t>Administered items statement</w:t>
      </w:r>
    </w:p>
    <w:p w14:paraId="2C8608E4" w14:textId="77777777" w:rsidR="00BE4E9F" w:rsidRDefault="00BE4E9F">
      <w:r>
        <w:t>The Department is responsible for administering revenue on behalf of the State in 2026</w:t>
      </w:r>
      <w:r>
        <w:noBreakHyphen/>
        <w:t xml:space="preserve">27, including the National Disability Insurance Scheme (NDIS) payments on behalf of the State (POBOS). </w:t>
      </w:r>
    </w:p>
    <w:p w14:paraId="2D0FD0F2" w14:textId="6CB8A6F8" w:rsidR="00BE4E9F" w:rsidRDefault="00BE4E9F">
      <w:r>
        <w:t>Total administered income and expenses of the Department are expected to increase by $137 million in 2026-27, compared with the 2025-26 revised budget. This is primarily driven by Victoria</w:t>
      </w:r>
      <w:r w:rsidR="00527C8C">
        <w:t>’</w:t>
      </w:r>
      <w:r>
        <w:t xml:space="preserve">s increased financial contribution to the NDIS. </w:t>
      </w:r>
    </w:p>
    <w:p w14:paraId="52CF9DA5" w14:textId="77777777" w:rsidR="00BE4E9F" w:rsidRDefault="00BE4E9F" w:rsidP="00610601">
      <w:pPr>
        <w:pStyle w:val="TableHeading"/>
      </w:pPr>
      <w:r>
        <w:lastRenderedPageBreak/>
        <w:t>Table 3.3.1: 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FFH_OS|TableGroup:Chapter 3|MergedHeadingRow:1"/>
      </w:tblPr>
      <w:tblGrid>
        <w:gridCol w:w="4395"/>
        <w:gridCol w:w="771"/>
        <w:gridCol w:w="956"/>
        <w:gridCol w:w="794"/>
        <w:gridCol w:w="794"/>
      </w:tblGrid>
      <w:tr w:rsidR="00BE4E9F" w14:paraId="70906B5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1DF9298" w14:textId="77777777" w:rsidR="00BE4E9F" w:rsidRDefault="00BE4E9F">
            <w:pPr>
              <w:keepNext/>
            </w:pPr>
          </w:p>
        </w:tc>
        <w:tc>
          <w:tcPr>
            <w:tcW w:w="771" w:type="dxa"/>
            <w:tcBorders>
              <w:top w:val="single" w:sz="6" w:space="0" w:color="auto"/>
            </w:tcBorders>
          </w:tcPr>
          <w:p w14:paraId="790787E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956" w:type="dxa"/>
            <w:tcBorders>
              <w:top w:val="single" w:sz="6" w:space="0" w:color="auto"/>
            </w:tcBorders>
          </w:tcPr>
          <w:p w14:paraId="30F60CC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6A5506E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5AF7D41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7D695174"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6F71F104" w14:textId="77777777" w:rsidR="00BE4E9F" w:rsidRDefault="00BE4E9F">
            <w:r>
              <w:rPr>
                <w:b/>
              </w:rPr>
              <w:t>Net result from continuing operations</w:t>
            </w:r>
          </w:p>
        </w:tc>
        <w:tc>
          <w:tcPr>
            <w:tcW w:w="771" w:type="dxa"/>
            <w:tcBorders>
              <w:top w:val="single" w:sz="6" w:space="0" w:color="auto"/>
            </w:tcBorders>
          </w:tcPr>
          <w:p w14:paraId="01382A8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62C5460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51D50F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B7FCC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BC4D7C6" w14:textId="77777777">
        <w:tc>
          <w:tcPr>
            <w:cnfStyle w:val="001000000000" w:firstRow="0" w:lastRow="0" w:firstColumn="1" w:lastColumn="0" w:oddVBand="0" w:evenVBand="0" w:oddHBand="0" w:evenHBand="0" w:firstRowFirstColumn="0" w:firstRowLastColumn="0" w:lastRowFirstColumn="0" w:lastRowLastColumn="0"/>
            <w:tcW w:w="4395" w:type="dxa"/>
          </w:tcPr>
          <w:p w14:paraId="4C66D650" w14:textId="77777777" w:rsidR="00BE4E9F" w:rsidRDefault="00BE4E9F">
            <w:r>
              <w:rPr>
                <w:b/>
              </w:rPr>
              <w:t>Income from transactions</w:t>
            </w:r>
          </w:p>
        </w:tc>
        <w:tc>
          <w:tcPr>
            <w:tcW w:w="771" w:type="dxa"/>
          </w:tcPr>
          <w:p w14:paraId="2038889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Pr>
          <w:p w14:paraId="33DDC8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E6D2B2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D1E3AD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6729D94" w14:textId="77777777">
        <w:tc>
          <w:tcPr>
            <w:cnfStyle w:val="001000000000" w:firstRow="0" w:lastRow="0" w:firstColumn="1" w:lastColumn="0" w:oddVBand="0" w:evenVBand="0" w:oddHBand="0" w:evenHBand="0" w:firstRowFirstColumn="0" w:firstRowLastColumn="0" w:lastRowFirstColumn="0" w:lastRowLastColumn="0"/>
            <w:tcW w:w="4395" w:type="dxa"/>
          </w:tcPr>
          <w:p w14:paraId="39969634" w14:textId="77777777" w:rsidR="00BE4E9F" w:rsidRDefault="00BE4E9F">
            <w:r>
              <w:t>Output appropriations</w:t>
            </w:r>
          </w:p>
        </w:tc>
        <w:tc>
          <w:tcPr>
            <w:tcW w:w="771" w:type="dxa"/>
          </w:tcPr>
          <w:p w14:paraId="610D2979" w14:textId="77777777" w:rsidR="00BE4E9F" w:rsidRDefault="00BE4E9F">
            <w:pPr>
              <w:cnfStyle w:val="000000000000" w:firstRow="0" w:lastRow="0" w:firstColumn="0" w:lastColumn="0" w:oddVBand="0" w:evenVBand="0" w:oddHBand="0" w:evenHBand="0" w:firstRowFirstColumn="0" w:firstRowLastColumn="0" w:lastRowFirstColumn="0" w:lastRowLastColumn="0"/>
            </w:pPr>
            <w:r>
              <w:t>6 307</w:t>
            </w:r>
          </w:p>
        </w:tc>
        <w:tc>
          <w:tcPr>
            <w:tcW w:w="956" w:type="dxa"/>
          </w:tcPr>
          <w:p w14:paraId="50FCE5F7" w14:textId="77777777" w:rsidR="00BE4E9F" w:rsidRDefault="00BE4E9F">
            <w:pPr>
              <w:cnfStyle w:val="000000000000" w:firstRow="0" w:lastRow="0" w:firstColumn="0" w:lastColumn="0" w:oddVBand="0" w:evenVBand="0" w:oddHBand="0" w:evenHBand="0" w:firstRowFirstColumn="0" w:firstRowLastColumn="0" w:lastRowFirstColumn="0" w:lastRowLastColumn="0"/>
            </w:pPr>
            <w:r>
              <w:t>5 474</w:t>
            </w:r>
          </w:p>
        </w:tc>
        <w:tc>
          <w:tcPr>
            <w:tcW w:w="794" w:type="dxa"/>
          </w:tcPr>
          <w:p w14:paraId="110F1ADC" w14:textId="77777777" w:rsidR="00BE4E9F" w:rsidRDefault="00BE4E9F">
            <w:pPr>
              <w:cnfStyle w:val="000000000000" w:firstRow="0" w:lastRow="0" w:firstColumn="0" w:lastColumn="0" w:oddVBand="0" w:evenVBand="0" w:oddHBand="0" w:evenHBand="0" w:firstRowFirstColumn="0" w:firstRowLastColumn="0" w:lastRowFirstColumn="0" w:lastRowLastColumn="0"/>
            </w:pPr>
            <w:r>
              <w:t>5 602</w:t>
            </w:r>
          </w:p>
        </w:tc>
        <w:tc>
          <w:tcPr>
            <w:tcW w:w="794" w:type="dxa"/>
          </w:tcPr>
          <w:p w14:paraId="0B863381" w14:textId="77777777" w:rsidR="00BE4E9F" w:rsidRDefault="00BE4E9F">
            <w:pPr>
              <w:cnfStyle w:val="000000000000" w:firstRow="0" w:lastRow="0" w:firstColumn="0" w:lastColumn="0" w:oddVBand="0" w:evenVBand="0" w:oddHBand="0" w:evenHBand="0" w:firstRowFirstColumn="0" w:firstRowLastColumn="0" w:lastRowFirstColumn="0" w:lastRowLastColumn="0"/>
            </w:pPr>
            <w:r>
              <w:t>5 410</w:t>
            </w:r>
          </w:p>
        </w:tc>
      </w:tr>
      <w:tr w:rsidR="00BE4E9F" w14:paraId="37135517" w14:textId="77777777">
        <w:tc>
          <w:tcPr>
            <w:cnfStyle w:val="001000000000" w:firstRow="0" w:lastRow="0" w:firstColumn="1" w:lastColumn="0" w:oddVBand="0" w:evenVBand="0" w:oddHBand="0" w:evenHBand="0" w:firstRowFirstColumn="0" w:firstRowLastColumn="0" w:lastRowFirstColumn="0" w:lastRowLastColumn="0"/>
            <w:tcW w:w="4395" w:type="dxa"/>
          </w:tcPr>
          <w:p w14:paraId="6613F5B4" w14:textId="77777777" w:rsidR="00BE4E9F" w:rsidRDefault="00BE4E9F">
            <w:r>
              <w:t>Special appropriations</w:t>
            </w:r>
          </w:p>
        </w:tc>
        <w:tc>
          <w:tcPr>
            <w:tcW w:w="771" w:type="dxa"/>
          </w:tcPr>
          <w:p w14:paraId="26C5EA69" w14:textId="77777777" w:rsidR="00BE4E9F" w:rsidRDefault="00BE4E9F">
            <w:pPr>
              <w:cnfStyle w:val="000000000000" w:firstRow="0" w:lastRow="0" w:firstColumn="0" w:lastColumn="0" w:oddVBand="0" w:evenVBand="0" w:oddHBand="0" w:evenHBand="0" w:firstRowFirstColumn="0" w:firstRowLastColumn="0" w:lastRowFirstColumn="0" w:lastRowLastColumn="0"/>
            </w:pPr>
            <w:r>
              <w:t>101</w:t>
            </w:r>
          </w:p>
        </w:tc>
        <w:tc>
          <w:tcPr>
            <w:tcW w:w="956" w:type="dxa"/>
          </w:tcPr>
          <w:p w14:paraId="11BE86D4"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55472DD5"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26B634C6"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r>
      <w:tr w:rsidR="00BE4E9F" w14:paraId="12EE920F" w14:textId="77777777">
        <w:tc>
          <w:tcPr>
            <w:cnfStyle w:val="001000000000" w:firstRow="0" w:lastRow="0" w:firstColumn="1" w:lastColumn="0" w:oddVBand="0" w:evenVBand="0" w:oddHBand="0" w:evenHBand="0" w:firstRowFirstColumn="0" w:firstRowLastColumn="0" w:lastRowFirstColumn="0" w:lastRowLastColumn="0"/>
            <w:tcW w:w="4395" w:type="dxa"/>
          </w:tcPr>
          <w:p w14:paraId="7BB41FEE" w14:textId="77777777" w:rsidR="00BE4E9F" w:rsidRDefault="00BE4E9F">
            <w:r>
              <w:t>Grants</w:t>
            </w:r>
          </w:p>
        </w:tc>
        <w:tc>
          <w:tcPr>
            <w:tcW w:w="771" w:type="dxa"/>
          </w:tcPr>
          <w:p w14:paraId="4839DFBA"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956" w:type="dxa"/>
          </w:tcPr>
          <w:p w14:paraId="6F48BC8E"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5476998F"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64EDD418"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r>
      <w:tr w:rsidR="00BE4E9F" w14:paraId="447B44E5" w14:textId="77777777">
        <w:tc>
          <w:tcPr>
            <w:cnfStyle w:val="001000000000" w:firstRow="0" w:lastRow="0" w:firstColumn="1" w:lastColumn="0" w:oddVBand="0" w:evenVBand="0" w:oddHBand="0" w:evenHBand="0" w:firstRowFirstColumn="0" w:firstRowLastColumn="0" w:lastRowFirstColumn="0" w:lastRowLastColumn="0"/>
            <w:tcW w:w="4395" w:type="dxa"/>
          </w:tcPr>
          <w:p w14:paraId="65660E28" w14:textId="77777777" w:rsidR="00BE4E9F" w:rsidRDefault="00BE4E9F">
            <w:r>
              <w:t xml:space="preserve">Fair value of assets and services received free of charge </w:t>
            </w:r>
            <w:r>
              <w:br/>
              <w:t>or for nominal consideration</w:t>
            </w:r>
          </w:p>
        </w:tc>
        <w:tc>
          <w:tcPr>
            <w:tcW w:w="771" w:type="dxa"/>
          </w:tcPr>
          <w:p w14:paraId="173A040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956" w:type="dxa"/>
          </w:tcPr>
          <w:p w14:paraId="27B93ECF" w14:textId="77777777" w:rsidR="00BE4E9F" w:rsidRDefault="00BE4E9F">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08AB62DE" w14:textId="77777777" w:rsidR="00BE4E9F" w:rsidRDefault="00BE4E9F">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31FCA60E" w14:textId="77777777" w:rsidR="00BE4E9F" w:rsidRDefault="00BE4E9F">
            <w:pPr>
              <w:cnfStyle w:val="000000000000" w:firstRow="0" w:lastRow="0" w:firstColumn="0" w:lastColumn="0" w:oddVBand="0" w:evenVBand="0" w:oddHBand="0" w:evenHBand="0" w:firstRowFirstColumn="0" w:firstRowLastColumn="0" w:lastRowFirstColumn="0" w:lastRowLastColumn="0"/>
            </w:pPr>
            <w:r>
              <w:t>60</w:t>
            </w:r>
          </w:p>
        </w:tc>
      </w:tr>
      <w:tr w:rsidR="00BE4E9F" w14:paraId="01502179"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480EEEEA" w14:textId="77777777" w:rsidR="00BE4E9F" w:rsidRDefault="00BE4E9F">
            <w:r>
              <w:t>Other revenue and income</w:t>
            </w:r>
            <w:r>
              <w:rPr>
                <w:vertAlign w:val="superscript"/>
              </w:rPr>
              <w:t xml:space="preserve"> (a)</w:t>
            </w:r>
          </w:p>
        </w:tc>
        <w:tc>
          <w:tcPr>
            <w:tcW w:w="771" w:type="dxa"/>
            <w:tcBorders>
              <w:bottom w:val="single" w:sz="6" w:space="0" w:color="auto"/>
            </w:tcBorders>
          </w:tcPr>
          <w:p w14:paraId="7FF06C28"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956" w:type="dxa"/>
            <w:tcBorders>
              <w:bottom w:val="single" w:sz="6" w:space="0" w:color="auto"/>
            </w:tcBorders>
          </w:tcPr>
          <w:p w14:paraId="457242F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B8041D1"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1269D654"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58DBF3FE"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7A20C0F9" w14:textId="77777777" w:rsidR="00BE4E9F" w:rsidRDefault="00BE4E9F">
            <w:r>
              <w:rPr>
                <w:b/>
              </w:rPr>
              <w:t>Total revenue and income from transactions</w:t>
            </w:r>
          </w:p>
        </w:tc>
        <w:tc>
          <w:tcPr>
            <w:tcW w:w="771" w:type="dxa"/>
            <w:tcBorders>
              <w:top w:val="single" w:sz="6" w:space="0" w:color="auto"/>
            </w:tcBorders>
          </w:tcPr>
          <w:p w14:paraId="5597FC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6 452</w:t>
            </w:r>
          </w:p>
        </w:tc>
        <w:tc>
          <w:tcPr>
            <w:tcW w:w="956" w:type="dxa"/>
            <w:tcBorders>
              <w:top w:val="single" w:sz="6" w:space="0" w:color="auto"/>
            </w:tcBorders>
          </w:tcPr>
          <w:p w14:paraId="42B064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5 631</w:t>
            </w:r>
          </w:p>
        </w:tc>
        <w:tc>
          <w:tcPr>
            <w:tcW w:w="794" w:type="dxa"/>
            <w:tcBorders>
              <w:top w:val="single" w:sz="6" w:space="0" w:color="auto"/>
            </w:tcBorders>
          </w:tcPr>
          <w:p w14:paraId="03FD9C7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5 793</w:t>
            </w:r>
          </w:p>
        </w:tc>
        <w:tc>
          <w:tcPr>
            <w:tcW w:w="794" w:type="dxa"/>
            <w:tcBorders>
              <w:top w:val="single" w:sz="6" w:space="0" w:color="auto"/>
            </w:tcBorders>
          </w:tcPr>
          <w:p w14:paraId="3368DC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5 562</w:t>
            </w:r>
          </w:p>
        </w:tc>
      </w:tr>
      <w:tr w:rsidR="00BE4E9F" w14:paraId="47BC8D75" w14:textId="77777777">
        <w:tc>
          <w:tcPr>
            <w:cnfStyle w:val="001000000000" w:firstRow="0" w:lastRow="0" w:firstColumn="1" w:lastColumn="0" w:oddVBand="0" w:evenVBand="0" w:oddHBand="0" w:evenHBand="0" w:firstRowFirstColumn="0" w:firstRowLastColumn="0" w:lastRowFirstColumn="0" w:lastRowLastColumn="0"/>
            <w:tcW w:w="4395" w:type="dxa"/>
          </w:tcPr>
          <w:p w14:paraId="092C474B" w14:textId="77777777" w:rsidR="00BE4E9F" w:rsidRDefault="00BE4E9F">
            <w:r>
              <w:rPr>
                <w:b/>
              </w:rPr>
              <w:t>Expenses from transactions</w:t>
            </w:r>
          </w:p>
        </w:tc>
        <w:tc>
          <w:tcPr>
            <w:tcW w:w="771" w:type="dxa"/>
          </w:tcPr>
          <w:p w14:paraId="02B7D0E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Pr>
          <w:p w14:paraId="60D6F54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18C95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9442E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7FDEBC1" w14:textId="77777777">
        <w:tc>
          <w:tcPr>
            <w:cnfStyle w:val="001000000000" w:firstRow="0" w:lastRow="0" w:firstColumn="1" w:lastColumn="0" w:oddVBand="0" w:evenVBand="0" w:oddHBand="0" w:evenHBand="0" w:firstRowFirstColumn="0" w:firstRowLastColumn="0" w:lastRowFirstColumn="0" w:lastRowLastColumn="0"/>
            <w:tcW w:w="4395" w:type="dxa"/>
          </w:tcPr>
          <w:p w14:paraId="278B8E4F" w14:textId="77777777" w:rsidR="00BE4E9F" w:rsidRDefault="00BE4E9F">
            <w:r>
              <w:t>Employee benefits</w:t>
            </w:r>
          </w:p>
        </w:tc>
        <w:tc>
          <w:tcPr>
            <w:tcW w:w="771" w:type="dxa"/>
          </w:tcPr>
          <w:p w14:paraId="2FDF2725" w14:textId="77777777" w:rsidR="00BE4E9F" w:rsidRDefault="00BE4E9F">
            <w:pPr>
              <w:cnfStyle w:val="000000000000" w:firstRow="0" w:lastRow="0" w:firstColumn="0" w:lastColumn="0" w:oddVBand="0" w:evenVBand="0" w:oddHBand="0" w:evenHBand="0" w:firstRowFirstColumn="0" w:firstRowLastColumn="0" w:lastRowFirstColumn="0" w:lastRowLastColumn="0"/>
            </w:pPr>
            <w:r>
              <w:t>875</w:t>
            </w:r>
          </w:p>
        </w:tc>
        <w:tc>
          <w:tcPr>
            <w:tcW w:w="956" w:type="dxa"/>
          </w:tcPr>
          <w:p w14:paraId="1EED83FF" w14:textId="77777777" w:rsidR="00BE4E9F" w:rsidRDefault="00BE4E9F">
            <w:pPr>
              <w:cnfStyle w:val="000000000000" w:firstRow="0" w:lastRow="0" w:firstColumn="0" w:lastColumn="0" w:oddVBand="0" w:evenVBand="0" w:oddHBand="0" w:evenHBand="0" w:firstRowFirstColumn="0" w:firstRowLastColumn="0" w:lastRowFirstColumn="0" w:lastRowLastColumn="0"/>
            </w:pPr>
            <w:r>
              <w:t>709</w:t>
            </w:r>
          </w:p>
        </w:tc>
        <w:tc>
          <w:tcPr>
            <w:tcW w:w="794" w:type="dxa"/>
          </w:tcPr>
          <w:p w14:paraId="18ED810A" w14:textId="77777777" w:rsidR="00BE4E9F" w:rsidRDefault="00BE4E9F">
            <w:pPr>
              <w:cnfStyle w:val="000000000000" w:firstRow="0" w:lastRow="0" w:firstColumn="0" w:lastColumn="0" w:oddVBand="0" w:evenVBand="0" w:oddHBand="0" w:evenHBand="0" w:firstRowFirstColumn="0" w:firstRowLastColumn="0" w:lastRowFirstColumn="0" w:lastRowLastColumn="0"/>
            </w:pPr>
            <w:r>
              <w:t>707</w:t>
            </w:r>
          </w:p>
        </w:tc>
        <w:tc>
          <w:tcPr>
            <w:tcW w:w="794" w:type="dxa"/>
          </w:tcPr>
          <w:p w14:paraId="6A7C2756" w14:textId="77777777" w:rsidR="00BE4E9F" w:rsidRDefault="00BE4E9F">
            <w:pPr>
              <w:cnfStyle w:val="000000000000" w:firstRow="0" w:lastRow="0" w:firstColumn="0" w:lastColumn="0" w:oddVBand="0" w:evenVBand="0" w:oddHBand="0" w:evenHBand="0" w:firstRowFirstColumn="0" w:firstRowLastColumn="0" w:lastRowFirstColumn="0" w:lastRowLastColumn="0"/>
            </w:pPr>
            <w:r>
              <w:t>707</w:t>
            </w:r>
          </w:p>
        </w:tc>
      </w:tr>
      <w:tr w:rsidR="00BE4E9F" w14:paraId="3C57F3C2" w14:textId="77777777">
        <w:tc>
          <w:tcPr>
            <w:cnfStyle w:val="001000000000" w:firstRow="0" w:lastRow="0" w:firstColumn="1" w:lastColumn="0" w:oddVBand="0" w:evenVBand="0" w:oddHBand="0" w:evenHBand="0" w:firstRowFirstColumn="0" w:firstRowLastColumn="0" w:lastRowFirstColumn="0" w:lastRowLastColumn="0"/>
            <w:tcW w:w="4395" w:type="dxa"/>
          </w:tcPr>
          <w:p w14:paraId="234A18F7" w14:textId="77777777" w:rsidR="00BE4E9F" w:rsidRDefault="00BE4E9F">
            <w:r>
              <w:t>Depreciation</w:t>
            </w:r>
          </w:p>
        </w:tc>
        <w:tc>
          <w:tcPr>
            <w:tcW w:w="771" w:type="dxa"/>
          </w:tcPr>
          <w:p w14:paraId="6CAC8B01"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c>
          <w:tcPr>
            <w:tcW w:w="956" w:type="dxa"/>
          </w:tcPr>
          <w:p w14:paraId="325D85F2"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48E873FF"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18B6EABC" w14:textId="77777777" w:rsidR="00BE4E9F" w:rsidRDefault="00BE4E9F">
            <w:pPr>
              <w:cnfStyle w:val="000000000000" w:firstRow="0" w:lastRow="0" w:firstColumn="0" w:lastColumn="0" w:oddVBand="0" w:evenVBand="0" w:oddHBand="0" w:evenHBand="0" w:firstRowFirstColumn="0" w:firstRowLastColumn="0" w:lastRowFirstColumn="0" w:lastRowLastColumn="0"/>
            </w:pPr>
            <w:r>
              <w:t>50</w:t>
            </w:r>
          </w:p>
        </w:tc>
      </w:tr>
      <w:tr w:rsidR="00BE4E9F" w14:paraId="6F2B19A6" w14:textId="77777777">
        <w:tc>
          <w:tcPr>
            <w:cnfStyle w:val="001000000000" w:firstRow="0" w:lastRow="0" w:firstColumn="1" w:lastColumn="0" w:oddVBand="0" w:evenVBand="0" w:oddHBand="0" w:evenHBand="0" w:firstRowFirstColumn="0" w:firstRowLastColumn="0" w:lastRowFirstColumn="0" w:lastRowLastColumn="0"/>
            <w:tcW w:w="4395" w:type="dxa"/>
          </w:tcPr>
          <w:p w14:paraId="152F1B91" w14:textId="77777777" w:rsidR="00BE4E9F" w:rsidRDefault="00BE4E9F">
            <w:r>
              <w:t>Interest expense</w:t>
            </w:r>
          </w:p>
        </w:tc>
        <w:tc>
          <w:tcPr>
            <w:tcW w:w="771" w:type="dxa"/>
          </w:tcPr>
          <w:p w14:paraId="4B414518"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956" w:type="dxa"/>
          </w:tcPr>
          <w:p w14:paraId="22048522"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227433E8"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EF81AD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12DC3F7D" w14:textId="77777777">
        <w:tc>
          <w:tcPr>
            <w:cnfStyle w:val="001000000000" w:firstRow="0" w:lastRow="0" w:firstColumn="1" w:lastColumn="0" w:oddVBand="0" w:evenVBand="0" w:oddHBand="0" w:evenHBand="0" w:firstRowFirstColumn="0" w:firstRowLastColumn="0" w:lastRowFirstColumn="0" w:lastRowLastColumn="0"/>
            <w:tcW w:w="4395" w:type="dxa"/>
          </w:tcPr>
          <w:p w14:paraId="6383EA31" w14:textId="77777777" w:rsidR="00BE4E9F" w:rsidRDefault="00BE4E9F">
            <w:r>
              <w:t>Grant expense</w:t>
            </w:r>
          </w:p>
        </w:tc>
        <w:tc>
          <w:tcPr>
            <w:tcW w:w="771" w:type="dxa"/>
          </w:tcPr>
          <w:p w14:paraId="56BC416D" w14:textId="77777777" w:rsidR="00BE4E9F" w:rsidRDefault="00BE4E9F">
            <w:pPr>
              <w:cnfStyle w:val="000000000000" w:firstRow="0" w:lastRow="0" w:firstColumn="0" w:lastColumn="0" w:oddVBand="0" w:evenVBand="0" w:oddHBand="0" w:evenHBand="0" w:firstRowFirstColumn="0" w:firstRowLastColumn="0" w:lastRowFirstColumn="0" w:lastRowLastColumn="0"/>
            </w:pPr>
            <w:r>
              <w:t>1 363</w:t>
            </w:r>
          </w:p>
        </w:tc>
        <w:tc>
          <w:tcPr>
            <w:tcW w:w="956" w:type="dxa"/>
          </w:tcPr>
          <w:p w14:paraId="0F26D475" w14:textId="77777777" w:rsidR="00BE4E9F" w:rsidRDefault="00BE4E9F">
            <w:pPr>
              <w:cnfStyle w:val="000000000000" w:firstRow="0" w:lastRow="0" w:firstColumn="0" w:lastColumn="0" w:oddVBand="0" w:evenVBand="0" w:oddHBand="0" w:evenHBand="0" w:firstRowFirstColumn="0" w:firstRowLastColumn="0" w:lastRowFirstColumn="0" w:lastRowLastColumn="0"/>
            </w:pPr>
            <w:r>
              <w:t>1 185</w:t>
            </w:r>
          </w:p>
        </w:tc>
        <w:tc>
          <w:tcPr>
            <w:tcW w:w="794" w:type="dxa"/>
          </w:tcPr>
          <w:p w14:paraId="5FB14885" w14:textId="77777777" w:rsidR="00BE4E9F" w:rsidRDefault="00BE4E9F">
            <w:pPr>
              <w:cnfStyle w:val="000000000000" w:firstRow="0" w:lastRow="0" w:firstColumn="0" w:lastColumn="0" w:oddVBand="0" w:evenVBand="0" w:oddHBand="0" w:evenHBand="0" w:firstRowFirstColumn="0" w:firstRowLastColumn="0" w:lastRowFirstColumn="0" w:lastRowLastColumn="0"/>
            </w:pPr>
            <w:r>
              <w:t>1 195</w:t>
            </w:r>
          </w:p>
        </w:tc>
        <w:tc>
          <w:tcPr>
            <w:tcW w:w="794" w:type="dxa"/>
          </w:tcPr>
          <w:p w14:paraId="2F38031D" w14:textId="77777777" w:rsidR="00BE4E9F" w:rsidRDefault="00BE4E9F">
            <w:pPr>
              <w:cnfStyle w:val="000000000000" w:firstRow="0" w:lastRow="0" w:firstColumn="0" w:lastColumn="0" w:oddVBand="0" w:evenVBand="0" w:oddHBand="0" w:evenHBand="0" w:firstRowFirstColumn="0" w:firstRowLastColumn="0" w:lastRowFirstColumn="0" w:lastRowLastColumn="0"/>
            </w:pPr>
            <w:r>
              <w:t>1 284</w:t>
            </w:r>
          </w:p>
        </w:tc>
      </w:tr>
      <w:tr w:rsidR="00BE4E9F" w14:paraId="27211E3C"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267C4A9F" w14:textId="77777777" w:rsidR="00BE4E9F" w:rsidRDefault="00BE4E9F">
            <w:r>
              <w:t>Other operating expenses</w:t>
            </w:r>
          </w:p>
        </w:tc>
        <w:tc>
          <w:tcPr>
            <w:tcW w:w="771" w:type="dxa"/>
            <w:tcBorders>
              <w:bottom w:val="single" w:sz="6" w:space="0" w:color="auto"/>
            </w:tcBorders>
          </w:tcPr>
          <w:p w14:paraId="09476FAF" w14:textId="77777777" w:rsidR="00BE4E9F" w:rsidRDefault="00BE4E9F">
            <w:pPr>
              <w:cnfStyle w:val="000000000000" w:firstRow="0" w:lastRow="0" w:firstColumn="0" w:lastColumn="0" w:oddVBand="0" w:evenVBand="0" w:oddHBand="0" w:evenHBand="0" w:firstRowFirstColumn="0" w:firstRowLastColumn="0" w:lastRowFirstColumn="0" w:lastRowLastColumn="0"/>
            </w:pPr>
            <w:r>
              <w:t>4 319</w:t>
            </w:r>
          </w:p>
        </w:tc>
        <w:tc>
          <w:tcPr>
            <w:tcW w:w="956" w:type="dxa"/>
            <w:tcBorders>
              <w:bottom w:val="single" w:sz="6" w:space="0" w:color="auto"/>
            </w:tcBorders>
          </w:tcPr>
          <w:p w14:paraId="14944FB7" w14:textId="77777777" w:rsidR="00BE4E9F" w:rsidRDefault="00BE4E9F">
            <w:pPr>
              <w:cnfStyle w:val="000000000000" w:firstRow="0" w:lastRow="0" w:firstColumn="0" w:lastColumn="0" w:oddVBand="0" w:evenVBand="0" w:oddHBand="0" w:evenHBand="0" w:firstRowFirstColumn="0" w:firstRowLastColumn="0" w:lastRowFirstColumn="0" w:lastRowLastColumn="0"/>
            </w:pPr>
            <w:r>
              <w:t>3 687</w:t>
            </w:r>
          </w:p>
        </w:tc>
        <w:tc>
          <w:tcPr>
            <w:tcW w:w="794" w:type="dxa"/>
            <w:tcBorders>
              <w:bottom w:val="single" w:sz="6" w:space="0" w:color="auto"/>
            </w:tcBorders>
          </w:tcPr>
          <w:p w14:paraId="18C2C95E" w14:textId="77777777" w:rsidR="00BE4E9F" w:rsidRDefault="00BE4E9F">
            <w:pPr>
              <w:cnfStyle w:val="000000000000" w:firstRow="0" w:lastRow="0" w:firstColumn="0" w:lastColumn="0" w:oddVBand="0" w:evenVBand="0" w:oddHBand="0" w:evenHBand="0" w:firstRowFirstColumn="0" w:firstRowLastColumn="0" w:lastRowFirstColumn="0" w:lastRowLastColumn="0"/>
            </w:pPr>
            <w:r>
              <w:t>3 872</w:t>
            </w:r>
          </w:p>
        </w:tc>
        <w:tc>
          <w:tcPr>
            <w:tcW w:w="794" w:type="dxa"/>
            <w:tcBorders>
              <w:bottom w:val="single" w:sz="6" w:space="0" w:color="auto"/>
            </w:tcBorders>
          </w:tcPr>
          <w:p w14:paraId="03B3E33C" w14:textId="77777777" w:rsidR="00BE4E9F" w:rsidRDefault="00BE4E9F">
            <w:pPr>
              <w:cnfStyle w:val="000000000000" w:firstRow="0" w:lastRow="0" w:firstColumn="0" w:lastColumn="0" w:oddVBand="0" w:evenVBand="0" w:oddHBand="0" w:evenHBand="0" w:firstRowFirstColumn="0" w:firstRowLastColumn="0" w:lastRowFirstColumn="0" w:lastRowLastColumn="0"/>
            </w:pPr>
            <w:r>
              <w:t>3 521</w:t>
            </w:r>
          </w:p>
        </w:tc>
      </w:tr>
      <w:tr w:rsidR="00BE4E9F" w14:paraId="364A4263"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3C91A86F" w14:textId="77777777" w:rsidR="00BE4E9F" w:rsidRDefault="00BE4E9F">
            <w:r>
              <w:rPr>
                <w:b/>
              </w:rPr>
              <w:t>Total expenses from transactions</w:t>
            </w:r>
          </w:p>
        </w:tc>
        <w:tc>
          <w:tcPr>
            <w:tcW w:w="771" w:type="dxa"/>
            <w:tcBorders>
              <w:top w:val="single" w:sz="6" w:space="0" w:color="auto"/>
              <w:bottom w:val="single" w:sz="6" w:space="0" w:color="auto"/>
            </w:tcBorders>
          </w:tcPr>
          <w:p w14:paraId="3AF76C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6 602</w:t>
            </w:r>
          </w:p>
        </w:tc>
        <w:tc>
          <w:tcPr>
            <w:tcW w:w="956" w:type="dxa"/>
            <w:tcBorders>
              <w:top w:val="single" w:sz="6" w:space="0" w:color="auto"/>
              <w:bottom w:val="single" w:sz="6" w:space="0" w:color="auto"/>
            </w:tcBorders>
          </w:tcPr>
          <w:p w14:paraId="4109B9C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5 633</w:t>
            </w:r>
          </w:p>
        </w:tc>
        <w:tc>
          <w:tcPr>
            <w:tcW w:w="794" w:type="dxa"/>
            <w:tcBorders>
              <w:top w:val="single" w:sz="6" w:space="0" w:color="auto"/>
              <w:bottom w:val="single" w:sz="6" w:space="0" w:color="auto"/>
            </w:tcBorders>
          </w:tcPr>
          <w:p w14:paraId="2D299E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5 825</w:t>
            </w:r>
          </w:p>
        </w:tc>
        <w:tc>
          <w:tcPr>
            <w:tcW w:w="794" w:type="dxa"/>
            <w:tcBorders>
              <w:top w:val="single" w:sz="6" w:space="0" w:color="auto"/>
              <w:bottom w:val="single" w:sz="6" w:space="0" w:color="auto"/>
            </w:tcBorders>
          </w:tcPr>
          <w:p w14:paraId="30AEA0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5 566</w:t>
            </w:r>
          </w:p>
        </w:tc>
      </w:tr>
      <w:tr w:rsidR="00BE4E9F" w14:paraId="1A2A8020"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59E19173" w14:textId="77777777" w:rsidR="00BE4E9F" w:rsidRDefault="00BE4E9F">
            <w:r>
              <w:rPr>
                <w:b/>
              </w:rPr>
              <w:t>Net result from transactions (net operating balance)</w:t>
            </w:r>
          </w:p>
        </w:tc>
        <w:tc>
          <w:tcPr>
            <w:tcW w:w="771" w:type="dxa"/>
            <w:tcBorders>
              <w:top w:val="single" w:sz="6" w:space="0" w:color="auto"/>
              <w:bottom w:val="single" w:sz="12" w:space="0" w:color="auto"/>
            </w:tcBorders>
          </w:tcPr>
          <w:p w14:paraId="3D95DF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(150)</w:t>
            </w:r>
          </w:p>
        </w:tc>
        <w:tc>
          <w:tcPr>
            <w:tcW w:w="956" w:type="dxa"/>
            <w:tcBorders>
              <w:top w:val="single" w:sz="6" w:space="0" w:color="auto"/>
              <w:bottom w:val="single" w:sz="12" w:space="0" w:color="auto"/>
            </w:tcBorders>
          </w:tcPr>
          <w:p w14:paraId="39AD872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12" w:space="0" w:color="auto"/>
            </w:tcBorders>
          </w:tcPr>
          <w:p w14:paraId="5126AA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794" w:type="dxa"/>
            <w:tcBorders>
              <w:top w:val="single" w:sz="6" w:space="0" w:color="auto"/>
              <w:bottom w:val="single" w:sz="12" w:space="0" w:color="auto"/>
            </w:tcBorders>
          </w:tcPr>
          <w:p w14:paraId="537066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r>
      <w:tr w:rsidR="00BE4E9F" w14:paraId="539B061B"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0" w:space="0" w:color="auto"/>
            </w:tcBorders>
          </w:tcPr>
          <w:p w14:paraId="6B820B29" w14:textId="77777777" w:rsidR="00BE4E9F" w:rsidRDefault="00BE4E9F">
            <w:r>
              <w:rPr>
                <w:b/>
              </w:rPr>
              <w:t>Other economic flows included in net result</w:t>
            </w:r>
          </w:p>
        </w:tc>
        <w:tc>
          <w:tcPr>
            <w:tcW w:w="771" w:type="dxa"/>
            <w:tcBorders>
              <w:top w:val="single" w:sz="0" w:space="0" w:color="auto"/>
            </w:tcBorders>
          </w:tcPr>
          <w:p w14:paraId="76F325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0" w:space="0" w:color="auto"/>
            </w:tcBorders>
          </w:tcPr>
          <w:p w14:paraId="68EAA2C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C72D7B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CC9C5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23366A9" w14:textId="77777777">
        <w:tc>
          <w:tcPr>
            <w:cnfStyle w:val="001000000000" w:firstRow="0" w:lastRow="0" w:firstColumn="1" w:lastColumn="0" w:oddVBand="0" w:evenVBand="0" w:oddHBand="0" w:evenHBand="0" w:firstRowFirstColumn="0" w:firstRowLastColumn="0" w:lastRowFirstColumn="0" w:lastRowLastColumn="0"/>
            <w:tcW w:w="4395" w:type="dxa"/>
          </w:tcPr>
          <w:p w14:paraId="7D461238" w14:textId="77777777" w:rsidR="00BE4E9F" w:rsidRDefault="00BE4E9F">
            <w:r>
              <w:t>Net gain/(loss) on disposal of non</w:t>
            </w:r>
            <w:r>
              <w:noBreakHyphen/>
              <w:t>financial assets</w:t>
            </w:r>
          </w:p>
        </w:tc>
        <w:tc>
          <w:tcPr>
            <w:tcW w:w="771" w:type="dxa"/>
          </w:tcPr>
          <w:p w14:paraId="0435FB7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956" w:type="dxa"/>
          </w:tcPr>
          <w:p w14:paraId="25FBAC5D"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31039DC"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0889119"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00505709" w14:textId="77777777">
        <w:tc>
          <w:tcPr>
            <w:cnfStyle w:val="001000000000" w:firstRow="0" w:lastRow="0" w:firstColumn="1" w:lastColumn="0" w:oddVBand="0" w:evenVBand="0" w:oddHBand="0" w:evenHBand="0" w:firstRowFirstColumn="0" w:firstRowLastColumn="0" w:lastRowFirstColumn="0" w:lastRowLastColumn="0"/>
            <w:tcW w:w="4395" w:type="dxa"/>
          </w:tcPr>
          <w:p w14:paraId="38F667E4" w14:textId="77777777" w:rsidR="00BE4E9F" w:rsidRDefault="00BE4E9F">
            <w:r>
              <w:t>Net gain/(loss) on financial instruments and statutory receivables/payables</w:t>
            </w:r>
          </w:p>
        </w:tc>
        <w:tc>
          <w:tcPr>
            <w:tcW w:w="771" w:type="dxa"/>
          </w:tcPr>
          <w:p w14:paraId="5FFC717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956" w:type="dxa"/>
          </w:tcPr>
          <w:p w14:paraId="7299C1B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A8668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7186E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316FEDE"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252799F6" w14:textId="77777777" w:rsidR="00BE4E9F" w:rsidRDefault="00BE4E9F">
            <w:r>
              <w:t>Other gains/(losses) from other economic flows</w:t>
            </w:r>
          </w:p>
        </w:tc>
        <w:tc>
          <w:tcPr>
            <w:tcW w:w="771" w:type="dxa"/>
            <w:tcBorders>
              <w:bottom w:val="single" w:sz="6" w:space="0" w:color="auto"/>
            </w:tcBorders>
          </w:tcPr>
          <w:p w14:paraId="7B4A33DA"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956" w:type="dxa"/>
            <w:tcBorders>
              <w:bottom w:val="single" w:sz="6" w:space="0" w:color="auto"/>
            </w:tcBorders>
          </w:tcPr>
          <w:p w14:paraId="68B4375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4BBFC4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AC9999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FF11DA8"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643C5487" w14:textId="77777777" w:rsidR="00BE4E9F" w:rsidRDefault="00BE4E9F">
            <w:r>
              <w:rPr>
                <w:b/>
              </w:rPr>
              <w:t>Total other economic flows included in net result</w:t>
            </w:r>
          </w:p>
        </w:tc>
        <w:tc>
          <w:tcPr>
            <w:tcW w:w="771" w:type="dxa"/>
            <w:tcBorders>
              <w:top w:val="single" w:sz="6" w:space="0" w:color="auto"/>
              <w:bottom w:val="single" w:sz="6" w:space="0" w:color="auto"/>
            </w:tcBorders>
          </w:tcPr>
          <w:p w14:paraId="79839C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956" w:type="dxa"/>
            <w:tcBorders>
              <w:top w:val="single" w:sz="6" w:space="0" w:color="auto"/>
              <w:bottom w:val="single" w:sz="6" w:space="0" w:color="auto"/>
            </w:tcBorders>
          </w:tcPr>
          <w:p w14:paraId="491CA14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6" w:space="0" w:color="auto"/>
            </w:tcBorders>
          </w:tcPr>
          <w:p w14:paraId="6A651E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6" w:space="0" w:color="auto"/>
            </w:tcBorders>
          </w:tcPr>
          <w:p w14:paraId="445D722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r>
      <w:tr w:rsidR="00BE4E9F" w14:paraId="1D3F380B"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700B878D" w14:textId="77777777" w:rsidR="00BE4E9F" w:rsidRDefault="00BE4E9F">
            <w:r>
              <w:rPr>
                <w:b/>
              </w:rPr>
              <w:t>Net result</w:t>
            </w:r>
          </w:p>
        </w:tc>
        <w:tc>
          <w:tcPr>
            <w:tcW w:w="771" w:type="dxa"/>
            <w:tcBorders>
              <w:top w:val="single" w:sz="6" w:space="0" w:color="auto"/>
              <w:bottom w:val="single" w:sz="6" w:space="0" w:color="auto"/>
            </w:tcBorders>
          </w:tcPr>
          <w:p w14:paraId="055C1E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(162)</w:t>
            </w:r>
          </w:p>
        </w:tc>
        <w:tc>
          <w:tcPr>
            <w:tcW w:w="956" w:type="dxa"/>
            <w:tcBorders>
              <w:top w:val="single" w:sz="6" w:space="0" w:color="auto"/>
              <w:bottom w:val="single" w:sz="6" w:space="0" w:color="auto"/>
            </w:tcBorders>
          </w:tcPr>
          <w:p w14:paraId="39F93C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29865C5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w:t>
            </w:r>
          </w:p>
        </w:tc>
        <w:tc>
          <w:tcPr>
            <w:tcW w:w="794" w:type="dxa"/>
            <w:tcBorders>
              <w:top w:val="single" w:sz="6" w:space="0" w:color="auto"/>
              <w:bottom w:val="single" w:sz="6" w:space="0" w:color="auto"/>
            </w:tcBorders>
          </w:tcPr>
          <w:p w14:paraId="229084B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w:t>
            </w:r>
          </w:p>
        </w:tc>
      </w:tr>
      <w:tr w:rsidR="00BE4E9F" w14:paraId="04F46FBC"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1D55CB40" w14:textId="77777777" w:rsidR="00BE4E9F" w:rsidRDefault="00BE4E9F">
            <w:r>
              <w:rPr>
                <w:b/>
              </w:rPr>
              <w:t>Other economic flows – Other comprehensive income</w:t>
            </w:r>
          </w:p>
        </w:tc>
        <w:tc>
          <w:tcPr>
            <w:tcW w:w="771" w:type="dxa"/>
            <w:tcBorders>
              <w:top w:val="single" w:sz="6" w:space="0" w:color="auto"/>
            </w:tcBorders>
          </w:tcPr>
          <w:p w14:paraId="7F63142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1708844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CC700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76284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2C0FC7" w14:textId="77777777">
        <w:tc>
          <w:tcPr>
            <w:cnfStyle w:val="001000000000" w:firstRow="0" w:lastRow="0" w:firstColumn="1" w:lastColumn="0" w:oddVBand="0" w:evenVBand="0" w:oddHBand="0" w:evenHBand="0" w:firstRowFirstColumn="0" w:firstRowLastColumn="0" w:lastRowFirstColumn="0" w:lastRowLastColumn="0"/>
            <w:tcW w:w="4395" w:type="dxa"/>
          </w:tcPr>
          <w:p w14:paraId="306F3266" w14:textId="77777777" w:rsidR="00BE4E9F" w:rsidRDefault="00BE4E9F">
            <w:r>
              <w:t>Changes in non</w:t>
            </w:r>
            <w:r>
              <w:noBreakHyphen/>
              <w:t>financial assets revaluation surplus</w:t>
            </w:r>
          </w:p>
        </w:tc>
        <w:tc>
          <w:tcPr>
            <w:tcW w:w="771" w:type="dxa"/>
          </w:tcPr>
          <w:p w14:paraId="34ED4840"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956" w:type="dxa"/>
          </w:tcPr>
          <w:p w14:paraId="0DF986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8B8587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326378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692EEA8"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01661CD0" w14:textId="77777777" w:rsidR="00BE4E9F" w:rsidRDefault="00BE4E9F">
            <w:r>
              <w:rPr>
                <w:b/>
              </w:rPr>
              <w:t>Total other economic flows – Other comprehensive income</w:t>
            </w:r>
          </w:p>
        </w:tc>
        <w:tc>
          <w:tcPr>
            <w:tcW w:w="771" w:type="dxa"/>
            <w:tcBorders>
              <w:top w:val="single" w:sz="6" w:space="0" w:color="auto"/>
              <w:bottom w:val="single" w:sz="6" w:space="0" w:color="auto"/>
            </w:tcBorders>
          </w:tcPr>
          <w:p w14:paraId="456C11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956" w:type="dxa"/>
            <w:tcBorders>
              <w:top w:val="single" w:sz="6" w:space="0" w:color="auto"/>
              <w:bottom w:val="single" w:sz="6" w:space="0" w:color="auto"/>
            </w:tcBorders>
          </w:tcPr>
          <w:p w14:paraId="5DD645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0046BC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4B81F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34A1A59C"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1DDA6B31" w14:textId="77777777" w:rsidR="00BE4E9F" w:rsidRDefault="00BE4E9F">
            <w:r>
              <w:rPr>
                <w:b/>
              </w:rPr>
              <w:t>Comprehensive result</w:t>
            </w:r>
          </w:p>
        </w:tc>
        <w:tc>
          <w:tcPr>
            <w:tcW w:w="771" w:type="dxa"/>
            <w:tcBorders>
              <w:top w:val="single" w:sz="6" w:space="0" w:color="auto"/>
              <w:bottom w:val="single" w:sz="12" w:space="0" w:color="auto"/>
            </w:tcBorders>
          </w:tcPr>
          <w:p w14:paraId="5F4EE73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(168)</w:t>
            </w:r>
          </w:p>
        </w:tc>
        <w:tc>
          <w:tcPr>
            <w:tcW w:w="956" w:type="dxa"/>
            <w:tcBorders>
              <w:top w:val="single" w:sz="6" w:space="0" w:color="auto"/>
              <w:bottom w:val="single" w:sz="12" w:space="0" w:color="auto"/>
            </w:tcBorders>
          </w:tcPr>
          <w:p w14:paraId="71089C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7272F4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w:t>
            </w:r>
          </w:p>
        </w:tc>
        <w:tc>
          <w:tcPr>
            <w:tcW w:w="794" w:type="dxa"/>
            <w:tcBorders>
              <w:top w:val="single" w:sz="6" w:space="0" w:color="auto"/>
              <w:bottom w:val="single" w:sz="12" w:space="0" w:color="auto"/>
            </w:tcBorders>
          </w:tcPr>
          <w:p w14:paraId="3F0B6E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w:t>
            </w:r>
          </w:p>
        </w:tc>
      </w:tr>
    </w:tbl>
    <w:p w14:paraId="385B2571" w14:textId="77777777" w:rsidR="00BE4E9F" w:rsidRDefault="00BE4E9F" w:rsidP="003B156A">
      <w:pPr>
        <w:pStyle w:val="Source"/>
      </w:pPr>
      <w:bookmarkStart w:id="115" w:name="_Hlk69744746"/>
      <w:r w:rsidRPr="006914E2">
        <w:t>Sources: Department</w:t>
      </w:r>
      <w:r>
        <w:t>s</w:t>
      </w:r>
      <w:r w:rsidRPr="006914E2">
        <w:t xml:space="preserve"> of </w:t>
      </w:r>
      <w:r>
        <w:t>Families, Fairness and Housing</w:t>
      </w:r>
      <w:r w:rsidRPr="006914E2">
        <w:t>, and Treasury and Finance</w:t>
      </w:r>
      <w:bookmarkEnd w:id="115"/>
    </w:p>
    <w:p w14:paraId="1BB83CBD" w14:textId="77777777" w:rsidR="00BE4E9F" w:rsidRPr="003E5D4E" w:rsidRDefault="00BE4E9F" w:rsidP="003B156A">
      <w:pPr>
        <w:pStyle w:val="Note"/>
      </w:pPr>
      <w:r w:rsidRPr="003E5D4E">
        <w:t>Not</w:t>
      </w:r>
      <w:r>
        <w:t>e</w:t>
      </w:r>
      <w:r w:rsidRPr="003E5D4E">
        <w:t xml:space="preserve">: </w:t>
      </w:r>
    </w:p>
    <w:p w14:paraId="05FEEC97" w14:textId="77777777" w:rsidR="00BE4E9F" w:rsidRPr="00B247EE" w:rsidRDefault="00BE4E9F" w:rsidP="003B156A">
      <w:pPr>
        <w:pStyle w:val="Note"/>
      </w:pPr>
      <w:r>
        <w:t>(a)</w:t>
      </w:r>
      <w:r>
        <w:tab/>
      </w:r>
      <w:r w:rsidRPr="00B24C42">
        <w:t>Negative revenue</w:t>
      </w:r>
      <w:r w:rsidRPr="00C0598A">
        <w:t xml:space="preserve"> primarily relates to</w:t>
      </w:r>
      <w:r>
        <w:t xml:space="preserve"> the</w:t>
      </w:r>
      <w:r w:rsidRPr="00C0598A">
        <w:t xml:space="preserve"> return of unspent trust fun</w:t>
      </w:r>
      <w:r>
        <w:t>ding</w:t>
      </w:r>
      <w:r w:rsidRPr="00C0598A">
        <w:t xml:space="preserve"> to the Consolidated Fund</w:t>
      </w:r>
      <w:r w:rsidRPr="00B24C42">
        <w:t>.</w:t>
      </w:r>
      <w:r>
        <w:t xml:space="preserve"> </w:t>
      </w:r>
    </w:p>
    <w:p w14:paraId="1FC70CBD" w14:textId="77777777" w:rsidR="00BE4E9F" w:rsidRDefault="00BE4E9F" w:rsidP="003B156A">
      <w:pPr>
        <w:keepLines w:val="0"/>
        <w:rPr>
          <w:rFonts w:asciiTheme="majorHAnsi" w:hAnsiTheme="majorHAnsi"/>
          <w:b/>
          <w:iCs/>
          <w:sz w:val="20"/>
          <w:szCs w:val="18"/>
        </w:rPr>
      </w:pPr>
      <w:r>
        <w:br w:type="page"/>
      </w:r>
    </w:p>
    <w:p w14:paraId="324064C2" w14:textId="77777777" w:rsidR="00BE4E9F" w:rsidRDefault="00BE4E9F" w:rsidP="00610601">
      <w:pPr>
        <w:pStyle w:val="TableHeading"/>
      </w:pPr>
      <w:r>
        <w:lastRenderedPageBreak/>
        <w:t>Table 3.3.2: 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FFH_BS|TableGroup:Chapter 3|MergedHeadingRow:1"/>
      </w:tblPr>
      <w:tblGrid>
        <w:gridCol w:w="4396"/>
        <w:gridCol w:w="812"/>
        <w:gridCol w:w="914"/>
        <w:gridCol w:w="794"/>
        <w:gridCol w:w="794"/>
      </w:tblGrid>
      <w:tr w:rsidR="00BE4E9F" w14:paraId="17DE531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6" w:type="dxa"/>
          </w:tcPr>
          <w:p w14:paraId="6B6645DC" w14:textId="77777777" w:rsidR="00BE4E9F" w:rsidRDefault="00BE4E9F">
            <w:pPr>
              <w:keepNext/>
            </w:pPr>
          </w:p>
        </w:tc>
        <w:tc>
          <w:tcPr>
            <w:tcW w:w="812" w:type="dxa"/>
          </w:tcPr>
          <w:p w14:paraId="4D92EB8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914" w:type="dxa"/>
          </w:tcPr>
          <w:p w14:paraId="1862756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143DF43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27CDA92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0E61138A" w14:textId="77777777">
        <w:tc>
          <w:tcPr>
            <w:cnfStyle w:val="001000000000" w:firstRow="0" w:lastRow="0" w:firstColumn="1" w:lastColumn="0" w:oddVBand="0" w:evenVBand="0" w:oddHBand="0" w:evenHBand="0" w:firstRowFirstColumn="0" w:firstRowLastColumn="0" w:lastRowFirstColumn="0" w:lastRowLastColumn="0"/>
            <w:tcW w:w="4396" w:type="dxa"/>
          </w:tcPr>
          <w:p w14:paraId="4725AB96" w14:textId="77777777" w:rsidR="00BE4E9F" w:rsidRDefault="00BE4E9F">
            <w:r>
              <w:rPr>
                <w:b/>
              </w:rPr>
              <w:t>Assets</w:t>
            </w:r>
          </w:p>
        </w:tc>
        <w:tc>
          <w:tcPr>
            <w:tcW w:w="812" w:type="dxa"/>
          </w:tcPr>
          <w:p w14:paraId="0B346F5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14" w:type="dxa"/>
          </w:tcPr>
          <w:p w14:paraId="75A0FC6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BFFEF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490498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E76DA5F" w14:textId="77777777">
        <w:tc>
          <w:tcPr>
            <w:cnfStyle w:val="001000000000" w:firstRow="0" w:lastRow="0" w:firstColumn="1" w:lastColumn="0" w:oddVBand="0" w:evenVBand="0" w:oddHBand="0" w:evenHBand="0" w:firstRowFirstColumn="0" w:firstRowLastColumn="0" w:lastRowFirstColumn="0" w:lastRowLastColumn="0"/>
            <w:tcW w:w="4396" w:type="dxa"/>
          </w:tcPr>
          <w:p w14:paraId="3D374CA8" w14:textId="77777777" w:rsidR="00BE4E9F" w:rsidRDefault="00BE4E9F">
            <w:r>
              <w:rPr>
                <w:b/>
              </w:rPr>
              <w:t>Financial assets</w:t>
            </w:r>
          </w:p>
        </w:tc>
        <w:tc>
          <w:tcPr>
            <w:tcW w:w="812" w:type="dxa"/>
          </w:tcPr>
          <w:p w14:paraId="0D84935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14" w:type="dxa"/>
          </w:tcPr>
          <w:p w14:paraId="321611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3A871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01AC7F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986CD08" w14:textId="77777777">
        <w:tc>
          <w:tcPr>
            <w:cnfStyle w:val="001000000000" w:firstRow="0" w:lastRow="0" w:firstColumn="1" w:lastColumn="0" w:oddVBand="0" w:evenVBand="0" w:oddHBand="0" w:evenHBand="0" w:firstRowFirstColumn="0" w:firstRowLastColumn="0" w:lastRowFirstColumn="0" w:lastRowLastColumn="0"/>
            <w:tcW w:w="4396" w:type="dxa"/>
          </w:tcPr>
          <w:p w14:paraId="10A467D3" w14:textId="77777777" w:rsidR="00BE4E9F" w:rsidRDefault="00BE4E9F">
            <w:r>
              <w:t>Cash and deposits</w:t>
            </w:r>
          </w:p>
        </w:tc>
        <w:tc>
          <w:tcPr>
            <w:tcW w:w="812" w:type="dxa"/>
          </w:tcPr>
          <w:p w14:paraId="0E2FC00E" w14:textId="77777777" w:rsidR="00BE4E9F" w:rsidRDefault="00BE4E9F">
            <w:pPr>
              <w:cnfStyle w:val="000000000000" w:firstRow="0" w:lastRow="0" w:firstColumn="0" w:lastColumn="0" w:oddVBand="0" w:evenVBand="0" w:oddHBand="0" w:evenHBand="0" w:firstRowFirstColumn="0" w:firstRowLastColumn="0" w:lastRowFirstColumn="0" w:lastRowLastColumn="0"/>
            </w:pPr>
            <w:r>
              <w:t>63</w:t>
            </w:r>
          </w:p>
        </w:tc>
        <w:tc>
          <w:tcPr>
            <w:tcW w:w="914" w:type="dxa"/>
          </w:tcPr>
          <w:p w14:paraId="58E7879D"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454A8A85"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57B0ED27" w14:textId="77777777" w:rsidR="00BE4E9F" w:rsidRDefault="00BE4E9F">
            <w:pPr>
              <w:cnfStyle w:val="000000000000" w:firstRow="0" w:lastRow="0" w:firstColumn="0" w:lastColumn="0" w:oddVBand="0" w:evenVBand="0" w:oddHBand="0" w:evenHBand="0" w:firstRowFirstColumn="0" w:firstRowLastColumn="0" w:lastRowFirstColumn="0" w:lastRowLastColumn="0"/>
            </w:pPr>
            <w:r>
              <w:t>58</w:t>
            </w:r>
          </w:p>
        </w:tc>
      </w:tr>
      <w:tr w:rsidR="00BE4E9F" w14:paraId="5A28BF9C" w14:textId="77777777">
        <w:tc>
          <w:tcPr>
            <w:cnfStyle w:val="001000000000" w:firstRow="0" w:lastRow="0" w:firstColumn="1" w:lastColumn="0" w:oddVBand="0" w:evenVBand="0" w:oddHBand="0" w:evenHBand="0" w:firstRowFirstColumn="0" w:firstRowLastColumn="0" w:lastRowFirstColumn="0" w:lastRowLastColumn="0"/>
            <w:tcW w:w="4396" w:type="dxa"/>
          </w:tcPr>
          <w:p w14:paraId="037479E9" w14:textId="77777777" w:rsidR="00BE4E9F" w:rsidRDefault="00BE4E9F">
            <w:r>
              <w:t>Receivables from government</w:t>
            </w:r>
          </w:p>
        </w:tc>
        <w:tc>
          <w:tcPr>
            <w:tcW w:w="812" w:type="dxa"/>
          </w:tcPr>
          <w:p w14:paraId="2675967E" w14:textId="77777777" w:rsidR="00BE4E9F" w:rsidRDefault="00BE4E9F">
            <w:pPr>
              <w:cnfStyle w:val="000000000000" w:firstRow="0" w:lastRow="0" w:firstColumn="0" w:lastColumn="0" w:oddVBand="0" w:evenVBand="0" w:oddHBand="0" w:evenHBand="0" w:firstRowFirstColumn="0" w:firstRowLastColumn="0" w:lastRowFirstColumn="0" w:lastRowLastColumn="0"/>
            </w:pPr>
            <w:r>
              <w:t>793</w:t>
            </w:r>
          </w:p>
        </w:tc>
        <w:tc>
          <w:tcPr>
            <w:tcW w:w="914" w:type="dxa"/>
          </w:tcPr>
          <w:p w14:paraId="081B381E" w14:textId="77777777" w:rsidR="00BE4E9F" w:rsidRDefault="00BE4E9F">
            <w:pPr>
              <w:cnfStyle w:val="000000000000" w:firstRow="0" w:lastRow="0" w:firstColumn="0" w:lastColumn="0" w:oddVBand="0" w:evenVBand="0" w:oddHBand="0" w:evenHBand="0" w:firstRowFirstColumn="0" w:firstRowLastColumn="0" w:lastRowFirstColumn="0" w:lastRowLastColumn="0"/>
            </w:pPr>
            <w:r>
              <w:t>745</w:t>
            </w:r>
          </w:p>
        </w:tc>
        <w:tc>
          <w:tcPr>
            <w:tcW w:w="794" w:type="dxa"/>
          </w:tcPr>
          <w:p w14:paraId="1744904C" w14:textId="77777777" w:rsidR="00BE4E9F" w:rsidRDefault="00BE4E9F">
            <w:pPr>
              <w:cnfStyle w:val="000000000000" w:firstRow="0" w:lastRow="0" w:firstColumn="0" w:lastColumn="0" w:oddVBand="0" w:evenVBand="0" w:oddHBand="0" w:evenHBand="0" w:firstRowFirstColumn="0" w:firstRowLastColumn="0" w:lastRowFirstColumn="0" w:lastRowLastColumn="0"/>
            </w:pPr>
            <w:r>
              <w:t>817</w:t>
            </w:r>
          </w:p>
        </w:tc>
        <w:tc>
          <w:tcPr>
            <w:tcW w:w="794" w:type="dxa"/>
          </w:tcPr>
          <w:p w14:paraId="3C606C55" w14:textId="77777777" w:rsidR="00BE4E9F" w:rsidRDefault="00BE4E9F">
            <w:pPr>
              <w:cnfStyle w:val="000000000000" w:firstRow="0" w:lastRow="0" w:firstColumn="0" w:lastColumn="0" w:oddVBand="0" w:evenVBand="0" w:oddHBand="0" w:evenHBand="0" w:firstRowFirstColumn="0" w:firstRowLastColumn="0" w:lastRowFirstColumn="0" w:lastRowLastColumn="0"/>
            </w:pPr>
            <w:r>
              <w:t>725</w:t>
            </w:r>
          </w:p>
        </w:tc>
      </w:tr>
      <w:tr w:rsidR="00BE4E9F" w14:paraId="24F1CBD4" w14:textId="77777777">
        <w:tc>
          <w:tcPr>
            <w:cnfStyle w:val="001000000000" w:firstRow="0" w:lastRow="0" w:firstColumn="1" w:lastColumn="0" w:oddVBand="0" w:evenVBand="0" w:oddHBand="0" w:evenHBand="0" w:firstRowFirstColumn="0" w:firstRowLastColumn="0" w:lastRowFirstColumn="0" w:lastRowLastColumn="0"/>
            <w:tcW w:w="4396" w:type="dxa"/>
          </w:tcPr>
          <w:p w14:paraId="684BAF7E" w14:textId="77777777" w:rsidR="00BE4E9F" w:rsidRDefault="00BE4E9F">
            <w:r>
              <w:t>Other receivables</w:t>
            </w:r>
          </w:p>
        </w:tc>
        <w:tc>
          <w:tcPr>
            <w:tcW w:w="812" w:type="dxa"/>
          </w:tcPr>
          <w:p w14:paraId="3A985D39" w14:textId="77777777" w:rsidR="00BE4E9F" w:rsidRDefault="00BE4E9F">
            <w:pPr>
              <w:cnfStyle w:val="000000000000" w:firstRow="0" w:lastRow="0" w:firstColumn="0" w:lastColumn="0" w:oddVBand="0" w:evenVBand="0" w:oddHBand="0" w:evenHBand="0" w:firstRowFirstColumn="0" w:firstRowLastColumn="0" w:lastRowFirstColumn="0" w:lastRowLastColumn="0"/>
            </w:pPr>
            <w:r>
              <w:t>136</w:t>
            </w:r>
          </w:p>
        </w:tc>
        <w:tc>
          <w:tcPr>
            <w:tcW w:w="914" w:type="dxa"/>
          </w:tcPr>
          <w:p w14:paraId="023D357E" w14:textId="77777777" w:rsidR="00BE4E9F" w:rsidRDefault="00BE4E9F">
            <w:pPr>
              <w:cnfStyle w:val="000000000000" w:firstRow="0" w:lastRow="0" w:firstColumn="0" w:lastColumn="0" w:oddVBand="0" w:evenVBand="0" w:oddHBand="0" w:evenHBand="0" w:firstRowFirstColumn="0" w:firstRowLastColumn="0" w:lastRowFirstColumn="0" w:lastRowLastColumn="0"/>
            </w:pPr>
            <w:r>
              <w:t>128</w:t>
            </w:r>
          </w:p>
        </w:tc>
        <w:tc>
          <w:tcPr>
            <w:tcW w:w="794" w:type="dxa"/>
          </w:tcPr>
          <w:p w14:paraId="0139D7D4" w14:textId="77777777" w:rsidR="00BE4E9F" w:rsidRDefault="00BE4E9F">
            <w:pPr>
              <w:cnfStyle w:val="000000000000" w:firstRow="0" w:lastRow="0" w:firstColumn="0" w:lastColumn="0" w:oddVBand="0" w:evenVBand="0" w:oddHBand="0" w:evenHBand="0" w:firstRowFirstColumn="0" w:firstRowLastColumn="0" w:lastRowFirstColumn="0" w:lastRowLastColumn="0"/>
            </w:pPr>
            <w:r>
              <w:t>128</w:t>
            </w:r>
          </w:p>
        </w:tc>
        <w:tc>
          <w:tcPr>
            <w:tcW w:w="794" w:type="dxa"/>
          </w:tcPr>
          <w:p w14:paraId="23198436" w14:textId="77777777" w:rsidR="00BE4E9F" w:rsidRDefault="00BE4E9F">
            <w:pPr>
              <w:cnfStyle w:val="000000000000" w:firstRow="0" w:lastRow="0" w:firstColumn="0" w:lastColumn="0" w:oddVBand="0" w:evenVBand="0" w:oddHBand="0" w:evenHBand="0" w:firstRowFirstColumn="0" w:firstRowLastColumn="0" w:lastRowFirstColumn="0" w:lastRowLastColumn="0"/>
            </w:pPr>
            <w:r>
              <w:t>118</w:t>
            </w:r>
          </w:p>
        </w:tc>
      </w:tr>
      <w:tr w:rsidR="00BE4E9F" w14:paraId="09025D43"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6" w:space="0" w:color="auto"/>
            </w:tcBorders>
          </w:tcPr>
          <w:p w14:paraId="6B253DE5" w14:textId="77777777" w:rsidR="00BE4E9F" w:rsidRDefault="00BE4E9F">
            <w:r>
              <w:rPr>
                <w:b/>
              </w:rPr>
              <w:t>Total financial assets</w:t>
            </w:r>
          </w:p>
        </w:tc>
        <w:tc>
          <w:tcPr>
            <w:tcW w:w="812" w:type="dxa"/>
            <w:tcBorders>
              <w:top w:val="single" w:sz="6" w:space="0" w:color="auto"/>
              <w:bottom w:val="single" w:sz="6" w:space="0" w:color="auto"/>
            </w:tcBorders>
          </w:tcPr>
          <w:p w14:paraId="0EC4736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992</w:t>
            </w:r>
          </w:p>
        </w:tc>
        <w:tc>
          <w:tcPr>
            <w:tcW w:w="914" w:type="dxa"/>
            <w:tcBorders>
              <w:top w:val="single" w:sz="6" w:space="0" w:color="auto"/>
              <w:bottom w:val="single" w:sz="6" w:space="0" w:color="auto"/>
            </w:tcBorders>
          </w:tcPr>
          <w:p w14:paraId="218B827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940</w:t>
            </w:r>
          </w:p>
        </w:tc>
        <w:tc>
          <w:tcPr>
            <w:tcW w:w="794" w:type="dxa"/>
            <w:tcBorders>
              <w:top w:val="single" w:sz="6" w:space="0" w:color="auto"/>
              <w:bottom w:val="single" w:sz="6" w:space="0" w:color="auto"/>
            </w:tcBorders>
          </w:tcPr>
          <w:p w14:paraId="0019FA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1 000</w:t>
            </w:r>
          </w:p>
        </w:tc>
        <w:tc>
          <w:tcPr>
            <w:tcW w:w="794" w:type="dxa"/>
            <w:tcBorders>
              <w:top w:val="single" w:sz="6" w:space="0" w:color="auto"/>
              <w:bottom w:val="single" w:sz="6" w:space="0" w:color="auto"/>
            </w:tcBorders>
          </w:tcPr>
          <w:p w14:paraId="7FA571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901</w:t>
            </w:r>
          </w:p>
        </w:tc>
      </w:tr>
      <w:tr w:rsidR="00BE4E9F" w14:paraId="548C5836"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tcBorders>
          </w:tcPr>
          <w:p w14:paraId="3AC07A3A" w14:textId="77777777" w:rsidR="00BE4E9F" w:rsidRDefault="00BE4E9F">
            <w:r>
              <w:rPr>
                <w:b/>
              </w:rPr>
              <w:t>Non</w:t>
            </w:r>
            <w:r>
              <w:rPr>
                <w:b/>
              </w:rPr>
              <w:noBreakHyphen/>
              <w:t>financial assets</w:t>
            </w:r>
          </w:p>
        </w:tc>
        <w:tc>
          <w:tcPr>
            <w:tcW w:w="812" w:type="dxa"/>
            <w:tcBorders>
              <w:top w:val="single" w:sz="6" w:space="0" w:color="auto"/>
            </w:tcBorders>
          </w:tcPr>
          <w:p w14:paraId="051DE7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14" w:type="dxa"/>
            <w:tcBorders>
              <w:top w:val="single" w:sz="6" w:space="0" w:color="auto"/>
            </w:tcBorders>
          </w:tcPr>
          <w:p w14:paraId="6740365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7183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ED3205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0CD6542" w14:textId="77777777">
        <w:tc>
          <w:tcPr>
            <w:cnfStyle w:val="001000000000" w:firstRow="0" w:lastRow="0" w:firstColumn="1" w:lastColumn="0" w:oddVBand="0" w:evenVBand="0" w:oddHBand="0" w:evenHBand="0" w:firstRowFirstColumn="0" w:firstRowLastColumn="0" w:lastRowFirstColumn="0" w:lastRowLastColumn="0"/>
            <w:tcW w:w="4396" w:type="dxa"/>
          </w:tcPr>
          <w:p w14:paraId="2720E8B5" w14:textId="77777777" w:rsidR="00BE4E9F" w:rsidRDefault="00BE4E9F">
            <w:r>
              <w:t>Property, plant and equipment</w:t>
            </w:r>
          </w:p>
        </w:tc>
        <w:tc>
          <w:tcPr>
            <w:tcW w:w="812" w:type="dxa"/>
          </w:tcPr>
          <w:p w14:paraId="348C4078" w14:textId="77777777" w:rsidR="00BE4E9F" w:rsidRDefault="00BE4E9F">
            <w:pPr>
              <w:cnfStyle w:val="000000000000" w:firstRow="0" w:lastRow="0" w:firstColumn="0" w:lastColumn="0" w:oddVBand="0" w:evenVBand="0" w:oddHBand="0" w:evenHBand="0" w:firstRowFirstColumn="0" w:firstRowLastColumn="0" w:lastRowFirstColumn="0" w:lastRowLastColumn="0"/>
            </w:pPr>
            <w:r>
              <w:t>1 621</w:t>
            </w:r>
          </w:p>
        </w:tc>
        <w:tc>
          <w:tcPr>
            <w:tcW w:w="914" w:type="dxa"/>
          </w:tcPr>
          <w:p w14:paraId="039217D6" w14:textId="77777777" w:rsidR="00BE4E9F" w:rsidRDefault="00BE4E9F">
            <w:pPr>
              <w:cnfStyle w:val="000000000000" w:firstRow="0" w:lastRow="0" w:firstColumn="0" w:lastColumn="0" w:oddVBand="0" w:evenVBand="0" w:oddHBand="0" w:evenHBand="0" w:firstRowFirstColumn="0" w:firstRowLastColumn="0" w:lastRowFirstColumn="0" w:lastRowLastColumn="0"/>
            </w:pPr>
            <w:r>
              <w:t>1 639</w:t>
            </w:r>
          </w:p>
        </w:tc>
        <w:tc>
          <w:tcPr>
            <w:tcW w:w="794" w:type="dxa"/>
          </w:tcPr>
          <w:p w14:paraId="16A910DC" w14:textId="77777777" w:rsidR="00BE4E9F" w:rsidRDefault="00BE4E9F">
            <w:pPr>
              <w:cnfStyle w:val="000000000000" w:firstRow="0" w:lastRow="0" w:firstColumn="0" w:lastColumn="0" w:oddVBand="0" w:evenVBand="0" w:oddHBand="0" w:evenHBand="0" w:firstRowFirstColumn="0" w:firstRowLastColumn="0" w:lastRowFirstColumn="0" w:lastRowLastColumn="0"/>
            </w:pPr>
            <w:r>
              <w:t>1 635</w:t>
            </w:r>
          </w:p>
        </w:tc>
        <w:tc>
          <w:tcPr>
            <w:tcW w:w="794" w:type="dxa"/>
          </w:tcPr>
          <w:p w14:paraId="6EF89086" w14:textId="77777777" w:rsidR="00BE4E9F" w:rsidRDefault="00BE4E9F">
            <w:pPr>
              <w:cnfStyle w:val="000000000000" w:firstRow="0" w:lastRow="0" w:firstColumn="0" w:lastColumn="0" w:oddVBand="0" w:evenVBand="0" w:oddHBand="0" w:evenHBand="0" w:firstRowFirstColumn="0" w:firstRowLastColumn="0" w:lastRowFirstColumn="0" w:lastRowLastColumn="0"/>
            </w:pPr>
            <w:r>
              <w:t>1 655</w:t>
            </w:r>
          </w:p>
        </w:tc>
      </w:tr>
      <w:tr w:rsidR="00BE4E9F" w14:paraId="6143E37E" w14:textId="77777777">
        <w:tc>
          <w:tcPr>
            <w:cnfStyle w:val="001000000000" w:firstRow="0" w:lastRow="0" w:firstColumn="1" w:lastColumn="0" w:oddVBand="0" w:evenVBand="0" w:oddHBand="0" w:evenHBand="0" w:firstRowFirstColumn="0" w:firstRowLastColumn="0" w:lastRowFirstColumn="0" w:lastRowLastColumn="0"/>
            <w:tcW w:w="4396" w:type="dxa"/>
          </w:tcPr>
          <w:p w14:paraId="72B26320" w14:textId="77777777" w:rsidR="00BE4E9F" w:rsidRDefault="00BE4E9F">
            <w:r>
              <w:t>Intangible assets</w:t>
            </w:r>
          </w:p>
        </w:tc>
        <w:tc>
          <w:tcPr>
            <w:tcW w:w="812" w:type="dxa"/>
          </w:tcPr>
          <w:p w14:paraId="4091ADC6"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914" w:type="dxa"/>
          </w:tcPr>
          <w:p w14:paraId="2FC4552E"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1A048DCB"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3BC0748C"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r>
      <w:tr w:rsidR="00BE4E9F" w14:paraId="2E965604" w14:textId="77777777">
        <w:tc>
          <w:tcPr>
            <w:cnfStyle w:val="001000000000" w:firstRow="0" w:lastRow="0" w:firstColumn="1" w:lastColumn="0" w:oddVBand="0" w:evenVBand="0" w:oddHBand="0" w:evenHBand="0" w:firstRowFirstColumn="0" w:firstRowLastColumn="0" w:lastRowFirstColumn="0" w:lastRowLastColumn="0"/>
            <w:tcW w:w="4396" w:type="dxa"/>
            <w:tcBorders>
              <w:bottom w:val="single" w:sz="6" w:space="0" w:color="auto"/>
            </w:tcBorders>
          </w:tcPr>
          <w:p w14:paraId="047B414D" w14:textId="77777777" w:rsidR="00BE4E9F" w:rsidRDefault="00BE4E9F">
            <w:r>
              <w:t>Line</w:t>
            </w:r>
          </w:p>
        </w:tc>
        <w:tc>
          <w:tcPr>
            <w:tcW w:w="812" w:type="dxa"/>
            <w:tcBorders>
              <w:bottom w:val="single" w:sz="6" w:space="0" w:color="auto"/>
            </w:tcBorders>
          </w:tcPr>
          <w:p w14:paraId="0784E95D"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914" w:type="dxa"/>
            <w:tcBorders>
              <w:bottom w:val="single" w:sz="6" w:space="0" w:color="auto"/>
            </w:tcBorders>
          </w:tcPr>
          <w:p w14:paraId="10F945B7"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45F4486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478AB032"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6FB3FCF7"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6" w:space="0" w:color="auto"/>
            </w:tcBorders>
          </w:tcPr>
          <w:p w14:paraId="586EA7DA" w14:textId="77777777" w:rsidR="00BE4E9F" w:rsidRDefault="00BE4E9F">
            <w:r>
              <w:rPr>
                <w:b/>
              </w:rPr>
              <w:t>Total non</w:t>
            </w:r>
            <w:r>
              <w:rPr>
                <w:b/>
              </w:rPr>
              <w:noBreakHyphen/>
              <w:t>financial assets</w:t>
            </w:r>
          </w:p>
        </w:tc>
        <w:tc>
          <w:tcPr>
            <w:tcW w:w="812" w:type="dxa"/>
            <w:tcBorders>
              <w:top w:val="single" w:sz="6" w:space="0" w:color="auto"/>
              <w:bottom w:val="single" w:sz="6" w:space="0" w:color="auto"/>
            </w:tcBorders>
          </w:tcPr>
          <w:p w14:paraId="282A2C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1 671</w:t>
            </w:r>
          </w:p>
        </w:tc>
        <w:tc>
          <w:tcPr>
            <w:tcW w:w="914" w:type="dxa"/>
            <w:tcBorders>
              <w:top w:val="single" w:sz="6" w:space="0" w:color="auto"/>
              <w:bottom w:val="single" w:sz="6" w:space="0" w:color="auto"/>
            </w:tcBorders>
          </w:tcPr>
          <w:p w14:paraId="74EF01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1 674</w:t>
            </w:r>
          </w:p>
        </w:tc>
        <w:tc>
          <w:tcPr>
            <w:tcW w:w="794" w:type="dxa"/>
            <w:tcBorders>
              <w:top w:val="single" w:sz="6" w:space="0" w:color="auto"/>
              <w:bottom w:val="single" w:sz="6" w:space="0" w:color="auto"/>
            </w:tcBorders>
          </w:tcPr>
          <w:p w14:paraId="101AD08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1 677</w:t>
            </w:r>
          </w:p>
        </w:tc>
        <w:tc>
          <w:tcPr>
            <w:tcW w:w="794" w:type="dxa"/>
            <w:tcBorders>
              <w:top w:val="single" w:sz="6" w:space="0" w:color="auto"/>
              <w:bottom w:val="single" w:sz="6" w:space="0" w:color="auto"/>
            </w:tcBorders>
          </w:tcPr>
          <w:p w14:paraId="6FBE399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1 695</w:t>
            </w:r>
          </w:p>
        </w:tc>
      </w:tr>
      <w:tr w:rsidR="00BE4E9F" w14:paraId="35ECC15B"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6" w:space="0" w:color="auto"/>
            </w:tcBorders>
          </w:tcPr>
          <w:p w14:paraId="66FC890A" w14:textId="77777777" w:rsidR="00BE4E9F" w:rsidRDefault="00BE4E9F">
            <w:r>
              <w:rPr>
                <w:b/>
              </w:rPr>
              <w:t>Total assets</w:t>
            </w:r>
          </w:p>
        </w:tc>
        <w:tc>
          <w:tcPr>
            <w:tcW w:w="812" w:type="dxa"/>
            <w:tcBorders>
              <w:top w:val="single" w:sz="6" w:space="0" w:color="auto"/>
              <w:bottom w:val="single" w:sz="6" w:space="0" w:color="auto"/>
            </w:tcBorders>
          </w:tcPr>
          <w:p w14:paraId="012221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2 663</w:t>
            </w:r>
          </w:p>
        </w:tc>
        <w:tc>
          <w:tcPr>
            <w:tcW w:w="914" w:type="dxa"/>
            <w:tcBorders>
              <w:top w:val="single" w:sz="6" w:space="0" w:color="auto"/>
              <w:bottom w:val="single" w:sz="6" w:space="0" w:color="auto"/>
            </w:tcBorders>
          </w:tcPr>
          <w:p w14:paraId="156AD4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2 613</w:t>
            </w:r>
          </w:p>
        </w:tc>
        <w:tc>
          <w:tcPr>
            <w:tcW w:w="794" w:type="dxa"/>
            <w:tcBorders>
              <w:top w:val="single" w:sz="6" w:space="0" w:color="auto"/>
              <w:bottom w:val="single" w:sz="6" w:space="0" w:color="auto"/>
            </w:tcBorders>
          </w:tcPr>
          <w:p w14:paraId="3E655A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2 677</w:t>
            </w:r>
          </w:p>
        </w:tc>
        <w:tc>
          <w:tcPr>
            <w:tcW w:w="794" w:type="dxa"/>
            <w:tcBorders>
              <w:top w:val="single" w:sz="6" w:space="0" w:color="auto"/>
              <w:bottom w:val="single" w:sz="6" w:space="0" w:color="auto"/>
            </w:tcBorders>
          </w:tcPr>
          <w:p w14:paraId="514DEF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2 597</w:t>
            </w:r>
          </w:p>
        </w:tc>
      </w:tr>
      <w:tr w:rsidR="00BE4E9F" w14:paraId="73EFE87C"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tcBorders>
          </w:tcPr>
          <w:p w14:paraId="56C28990" w14:textId="77777777" w:rsidR="00BE4E9F" w:rsidRDefault="00BE4E9F">
            <w:r>
              <w:rPr>
                <w:b/>
              </w:rPr>
              <w:t>Liabilities</w:t>
            </w:r>
          </w:p>
        </w:tc>
        <w:tc>
          <w:tcPr>
            <w:tcW w:w="812" w:type="dxa"/>
            <w:tcBorders>
              <w:top w:val="single" w:sz="6" w:space="0" w:color="auto"/>
            </w:tcBorders>
          </w:tcPr>
          <w:p w14:paraId="00243A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14" w:type="dxa"/>
            <w:tcBorders>
              <w:top w:val="single" w:sz="6" w:space="0" w:color="auto"/>
            </w:tcBorders>
          </w:tcPr>
          <w:p w14:paraId="08E204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1CBA0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BE825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D82AF3B" w14:textId="77777777">
        <w:tc>
          <w:tcPr>
            <w:cnfStyle w:val="001000000000" w:firstRow="0" w:lastRow="0" w:firstColumn="1" w:lastColumn="0" w:oddVBand="0" w:evenVBand="0" w:oddHBand="0" w:evenHBand="0" w:firstRowFirstColumn="0" w:firstRowLastColumn="0" w:lastRowFirstColumn="0" w:lastRowLastColumn="0"/>
            <w:tcW w:w="4396" w:type="dxa"/>
          </w:tcPr>
          <w:p w14:paraId="55B6D7DA" w14:textId="77777777" w:rsidR="00BE4E9F" w:rsidRDefault="00BE4E9F">
            <w:r>
              <w:t>Payables</w:t>
            </w:r>
          </w:p>
        </w:tc>
        <w:tc>
          <w:tcPr>
            <w:tcW w:w="812" w:type="dxa"/>
          </w:tcPr>
          <w:p w14:paraId="6283BB4E" w14:textId="77777777" w:rsidR="00BE4E9F" w:rsidRDefault="00BE4E9F">
            <w:pPr>
              <w:cnfStyle w:val="000000000000" w:firstRow="0" w:lastRow="0" w:firstColumn="0" w:lastColumn="0" w:oddVBand="0" w:evenVBand="0" w:oddHBand="0" w:evenHBand="0" w:firstRowFirstColumn="0" w:firstRowLastColumn="0" w:lastRowFirstColumn="0" w:lastRowLastColumn="0"/>
            </w:pPr>
            <w:r>
              <w:t>332</w:t>
            </w:r>
          </w:p>
        </w:tc>
        <w:tc>
          <w:tcPr>
            <w:tcW w:w="914" w:type="dxa"/>
          </w:tcPr>
          <w:p w14:paraId="72B59BDD" w14:textId="77777777" w:rsidR="00BE4E9F" w:rsidRDefault="00BE4E9F">
            <w:pPr>
              <w:cnfStyle w:val="000000000000" w:firstRow="0" w:lastRow="0" w:firstColumn="0" w:lastColumn="0" w:oddVBand="0" w:evenVBand="0" w:oddHBand="0" w:evenHBand="0" w:firstRowFirstColumn="0" w:firstRowLastColumn="0" w:lastRowFirstColumn="0" w:lastRowLastColumn="0"/>
            </w:pPr>
            <w:r>
              <w:t>331</w:t>
            </w:r>
          </w:p>
        </w:tc>
        <w:tc>
          <w:tcPr>
            <w:tcW w:w="794" w:type="dxa"/>
          </w:tcPr>
          <w:p w14:paraId="3C296924" w14:textId="77777777" w:rsidR="00BE4E9F" w:rsidRDefault="00BE4E9F">
            <w:pPr>
              <w:cnfStyle w:val="000000000000" w:firstRow="0" w:lastRow="0" w:firstColumn="0" w:lastColumn="0" w:oddVBand="0" w:evenVBand="0" w:oddHBand="0" w:evenHBand="0" w:firstRowFirstColumn="0" w:firstRowLastColumn="0" w:lastRowFirstColumn="0" w:lastRowLastColumn="0"/>
            </w:pPr>
            <w:r>
              <w:t>331</w:t>
            </w:r>
          </w:p>
        </w:tc>
        <w:tc>
          <w:tcPr>
            <w:tcW w:w="794" w:type="dxa"/>
          </w:tcPr>
          <w:p w14:paraId="1BB36DA9" w14:textId="77777777" w:rsidR="00BE4E9F" w:rsidRDefault="00BE4E9F">
            <w:pPr>
              <w:cnfStyle w:val="000000000000" w:firstRow="0" w:lastRow="0" w:firstColumn="0" w:lastColumn="0" w:oddVBand="0" w:evenVBand="0" w:oddHBand="0" w:evenHBand="0" w:firstRowFirstColumn="0" w:firstRowLastColumn="0" w:lastRowFirstColumn="0" w:lastRowLastColumn="0"/>
            </w:pPr>
            <w:r>
              <w:t>329</w:t>
            </w:r>
          </w:p>
        </w:tc>
      </w:tr>
      <w:tr w:rsidR="00BE4E9F" w14:paraId="31F2B4B0" w14:textId="77777777">
        <w:tc>
          <w:tcPr>
            <w:cnfStyle w:val="001000000000" w:firstRow="0" w:lastRow="0" w:firstColumn="1" w:lastColumn="0" w:oddVBand="0" w:evenVBand="0" w:oddHBand="0" w:evenHBand="0" w:firstRowFirstColumn="0" w:firstRowLastColumn="0" w:lastRowFirstColumn="0" w:lastRowLastColumn="0"/>
            <w:tcW w:w="4396" w:type="dxa"/>
          </w:tcPr>
          <w:p w14:paraId="2989452C" w14:textId="77777777" w:rsidR="00BE4E9F" w:rsidRDefault="00BE4E9F">
            <w:r>
              <w:t>Borrowings</w:t>
            </w:r>
          </w:p>
        </w:tc>
        <w:tc>
          <w:tcPr>
            <w:tcW w:w="812" w:type="dxa"/>
          </w:tcPr>
          <w:p w14:paraId="122F818E" w14:textId="77777777" w:rsidR="00BE4E9F" w:rsidRDefault="00BE4E9F">
            <w:pPr>
              <w:cnfStyle w:val="000000000000" w:firstRow="0" w:lastRow="0" w:firstColumn="0" w:lastColumn="0" w:oddVBand="0" w:evenVBand="0" w:oddHBand="0" w:evenHBand="0" w:firstRowFirstColumn="0" w:firstRowLastColumn="0" w:lastRowFirstColumn="0" w:lastRowLastColumn="0"/>
            </w:pPr>
            <w:r>
              <w:t>42</w:t>
            </w:r>
          </w:p>
        </w:tc>
        <w:tc>
          <w:tcPr>
            <w:tcW w:w="914" w:type="dxa"/>
          </w:tcPr>
          <w:p w14:paraId="4389CC86"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18780367"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4F274E46"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r>
      <w:tr w:rsidR="00BE4E9F" w14:paraId="4173BD2A" w14:textId="77777777">
        <w:tc>
          <w:tcPr>
            <w:cnfStyle w:val="001000000000" w:firstRow="0" w:lastRow="0" w:firstColumn="1" w:lastColumn="0" w:oddVBand="0" w:evenVBand="0" w:oddHBand="0" w:evenHBand="0" w:firstRowFirstColumn="0" w:firstRowLastColumn="0" w:lastRowFirstColumn="0" w:lastRowLastColumn="0"/>
            <w:tcW w:w="4396" w:type="dxa"/>
            <w:tcBorders>
              <w:bottom w:val="single" w:sz="6" w:space="0" w:color="auto"/>
            </w:tcBorders>
          </w:tcPr>
          <w:p w14:paraId="470A94EF" w14:textId="77777777" w:rsidR="00BE4E9F" w:rsidRDefault="00BE4E9F">
            <w:r>
              <w:t>Provisions</w:t>
            </w:r>
          </w:p>
        </w:tc>
        <w:tc>
          <w:tcPr>
            <w:tcW w:w="812" w:type="dxa"/>
            <w:tcBorders>
              <w:bottom w:val="single" w:sz="6" w:space="0" w:color="auto"/>
            </w:tcBorders>
          </w:tcPr>
          <w:p w14:paraId="7C007C39" w14:textId="77777777" w:rsidR="00BE4E9F" w:rsidRDefault="00BE4E9F">
            <w:pPr>
              <w:cnfStyle w:val="000000000000" w:firstRow="0" w:lastRow="0" w:firstColumn="0" w:lastColumn="0" w:oddVBand="0" w:evenVBand="0" w:oddHBand="0" w:evenHBand="0" w:firstRowFirstColumn="0" w:firstRowLastColumn="0" w:lastRowFirstColumn="0" w:lastRowLastColumn="0"/>
            </w:pPr>
            <w:r>
              <w:t>978</w:t>
            </w:r>
          </w:p>
        </w:tc>
        <w:tc>
          <w:tcPr>
            <w:tcW w:w="914" w:type="dxa"/>
            <w:tcBorders>
              <w:bottom w:val="single" w:sz="6" w:space="0" w:color="auto"/>
            </w:tcBorders>
          </w:tcPr>
          <w:p w14:paraId="39AA8A06" w14:textId="77777777" w:rsidR="00BE4E9F" w:rsidRDefault="00BE4E9F">
            <w:pPr>
              <w:cnfStyle w:val="000000000000" w:firstRow="0" w:lastRow="0" w:firstColumn="0" w:lastColumn="0" w:oddVBand="0" w:evenVBand="0" w:oddHBand="0" w:evenHBand="0" w:firstRowFirstColumn="0" w:firstRowLastColumn="0" w:lastRowFirstColumn="0" w:lastRowLastColumn="0"/>
            </w:pPr>
            <w:r>
              <w:t>904</w:t>
            </w:r>
          </w:p>
        </w:tc>
        <w:tc>
          <w:tcPr>
            <w:tcW w:w="794" w:type="dxa"/>
            <w:tcBorders>
              <w:bottom w:val="single" w:sz="6" w:space="0" w:color="auto"/>
            </w:tcBorders>
          </w:tcPr>
          <w:p w14:paraId="5E7DD0A2" w14:textId="77777777" w:rsidR="00BE4E9F" w:rsidRDefault="00BE4E9F">
            <w:pPr>
              <w:cnfStyle w:val="000000000000" w:firstRow="0" w:lastRow="0" w:firstColumn="0" w:lastColumn="0" w:oddVBand="0" w:evenVBand="0" w:oddHBand="0" w:evenHBand="0" w:firstRowFirstColumn="0" w:firstRowLastColumn="0" w:lastRowFirstColumn="0" w:lastRowLastColumn="0"/>
            </w:pPr>
            <w:r>
              <w:t>994</w:t>
            </w:r>
          </w:p>
        </w:tc>
        <w:tc>
          <w:tcPr>
            <w:tcW w:w="794" w:type="dxa"/>
            <w:tcBorders>
              <w:bottom w:val="single" w:sz="6" w:space="0" w:color="auto"/>
            </w:tcBorders>
          </w:tcPr>
          <w:p w14:paraId="1BB9C97F" w14:textId="77777777" w:rsidR="00BE4E9F" w:rsidRDefault="00BE4E9F">
            <w:pPr>
              <w:cnfStyle w:val="000000000000" w:firstRow="0" w:lastRow="0" w:firstColumn="0" w:lastColumn="0" w:oddVBand="0" w:evenVBand="0" w:oddHBand="0" w:evenHBand="0" w:firstRowFirstColumn="0" w:firstRowLastColumn="0" w:lastRowFirstColumn="0" w:lastRowLastColumn="0"/>
            </w:pPr>
            <w:r>
              <w:t>876</w:t>
            </w:r>
          </w:p>
        </w:tc>
      </w:tr>
      <w:tr w:rsidR="00BE4E9F" w14:paraId="2C76E079"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6" w:space="0" w:color="auto"/>
            </w:tcBorders>
          </w:tcPr>
          <w:p w14:paraId="102CDEA9" w14:textId="77777777" w:rsidR="00BE4E9F" w:rsidRDefault="00BE4E9F">
            <w:r>
              <w:rPr>
                <w:b/>
              </w:rPr>
              <w:t>Total liabilities</w:t>
            </w:r>
          </w:p>
        </w:tc>
        <w:tc>
          <w:tcPr>
            <w:tcW w:w="812" w:type="dxa"/>
            <w:tcBorders>
              <w:top w:val="single" w:sz="6" w:space="0" w:color="auto"/>
              <w:bottom w:val="single" w:sz="6" w:space="0" w:color="auto"/>
            </w:tcBorders>
          </w:tcPr>
          <w:p w14:paraId="2466AA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1 352</w:t>
            </w:r>
          </w:p>
        </w:tc>
        <w:tc>
          <w:tcPr>
            <w:tcW w:w="914" w:type="dxa"/>
            <w:tcBorders>
              <w:top w:val="single" w:sz="6" w:space="0" w:color="auto"/>
              <w:bottom w:val="single" w:sz="6" w:space="0" w:color="auto"/>
            </w:tcBorders>
          </w:tcPr>
          <w:p w14:paraId="119B3D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1 278</w:t>
            </w:r>
          </w:p>
        </w:tc>
        <w:tc>
          <w:tcPr>
            <w:tcW w:w="794" w:type="dxa"/>
            <w:tcBorders>
              <w:top w:val="single" w:sz="6" w:space="0" w:color="auto"/>
              <w:bottom w:val="single" w:sz="6" w:space="0" w:color="auto"/>
            </w:tcBorders>
          </w:tcPr>
          <w:p w14:paraId="0B8D06E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1 368</w:t>
            </w:r>
          </w:p>
        </w:tc>
        <w:tc>
          <w:tcPr>
            <w:tcW w:w="794" w:type="dxa"/>
            <w:tcBorders>
              <w:top w:val="single" w:sz="6" w:space="0" w:color="auto"/>
              <w:bottom w:val="single" w:sz="6" w:space="0" w:color="auto"/>
            </w:tcBorders>
          </w:tcPr>
          <w:p w14:paraId="3C4E8C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1 250</w:t>
            </w:r>
          </w:p>
        </w:tc>
      </w:tr>
      <w:tr w:rsidR="00BE4E9F" w14:paraId="4B075B14"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12" w:space="0" w:color="auto"/>
            </w:tcBorders>
          </w:tcPr>
          <w:p w14:paraId="678E5AD2" w14:textId="77777777" w:rsidR="00BE4E9F" w:rsidRDefault="00BE4E9F">
            <w:r>
              <w:rPr>
                <w:b/>
              </w:rPr>
              <w:t>Net assets</w:t>
            </w:r>
          </w:p>
        </w:tc>
        <w:tc>
          <w:tcPr>
            <w:tcW w:w="812" w:type="dxa"/>
            <w:tcBorders>
              <w:top w:val="single" w:sz="6" w:space="0" w:color="auto"/>
              <w:bottom w:val="single" w:sz="12" w:space="0" w:color="auto"/>
            </w:tcBorders>
          </w:tcPr>
          <w:p w14:paraId="5B3F14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1 311</w:t>
            </w:r>
          </w:p>
        </w:tc>
        <w:tc>
          <w:tcPr>
            <w:tcW w:w="914" w:type="dxa"/>
            <w:tcBorders>
              <w:top w:val="single" w:sz="6" w:space="0" w:color="auto"/>
              <w:bottom w:val="single" w:sz="12" w:space="0" w:color="auto"/>
            </w:tcBorders>
          </w:tcPr>
          <w:p w14:paraId="1E00DB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1 335</w:t>
            </w:r>
          </w:p>
        </w:tc>
        <w:tc>
          <w:tcPr>
            <w:tcW w:w="794" w:type="dxa"/>
            <w:tcBorders>
              <w:top w:val="single" w:sz="6" w:space="0" w:color="auto"/>
              <w:bottom w:val="single" w:sz="12" w:space="0" w:color="auto"/>
            </w:tcBorders>
          </w:tcPr>
          <w:p w14:paraId="21F053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1 309</w:t>
            </w:r>
          </w:p>
        </w:tc>
        <w:tc>
          <w:tcPr>
            <w:tcW w:w="794" w:type="dxa"/>
            <w:tcBorders>
              <w:top w:val="single" w:sz="6" w:space="0" w:color="auto"/>
              <w:bottom w:val="single" w:sz="12" w:space="0" w:color="auto"/>
            </w:tcBorders>
          </w:tcPr>
          <w:p w14:paraId="1BD164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1 347</w:t>
            </w:r>
          </w:p>
        </w:tc>
      </w:tr>
      <w:tr w:rsidR="00BE4E9F" w14:paraId="0A056AEB"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0" w:space="0" w:color="auto"/>
            </w:tcBorders>
          </w:tcPr>
          <w:p w14:paraId="743DFD28" w14:textId="77777777" w:rsidR="00BE4E9F" w:rsidRDefault="00BE4E9F">
            <w:r>
              <w:rPr>
                <w:b/>
              </w:rPr>
              <w:t>Equity</w:t>
            </w:r>
          </w:p>
        </w:tc>
        <w:tc>
          <w:tcPr>
            <w:tcW w:w="812" w:type="dxa"/>
            <w:tcBorders>
              <w:top w:val="single" w:sz="0" w:space="0" w:color="auto"/>
            </w:tcBorders>
          </w:tcPr>
          <w:p w14:paraId="0925E12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14" w:type="dxa"/>
            <w:tcBorders>
              <w:top w:val="single" w:sz="0" w:space="0" w:color="auto"/>
            </w:tcBorders>
          </w:tcPr>
          <w:p w14:paraId="0D3AF46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9BFC4F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CF47A5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DFBFEE2" w14:textId="77777777">
        <w:tc>
          <w:tcPr>
            <w:cnfStyle w:val="001000000000" w:firstRow="0" w:lastRow="0" w:firstColumn="1" w:lastColumn="0" w:oddVBand="0" w:evenVBand="0" w:oddHBand="0" w:evenHBand="0" w:firstRowFirstColumn="0" w:firstRowLastColumn="0" w:lastRowFirstColumn="0" w:lastRowLastColumn="0"/>
            <w:tcW w:w="4396" w:type="dxa"/>
          </w:tcPr>
          <w:p w14:paraId="0CE365A8" w14:textId="77777777" w:rsidR="00BE4E9F" w:rsidRDefault="00BE4E9F">
            <w:r>
              <w:t>Accumulated surplus/(deficit)</w:t>
            </w:r>
          </w:p>
        </w:tc>
        <w:tc>
          <w:tcPr>
            <w:tcW w:w="812" w:type="dxa"/>
          </w:tcPr>
          <w:p w14:paraId="0ABF9EEC" w14:textId="77777777" w:rsidR="00BE4E9F" w:rsidRDefault="00BE4E9F">
            <w:pPr>
              <w:cnfStyle w:val="000000000000" w:firstRow="0" w:lastRow="0" w:firstColumn="0" w:lastColumn="0" w:oddVBand="0" w:evenVBand="0" w:oddHBand="0" w:evenHBand="0" w:firstRowFirstColumn="0" w:firstRowLastColumn="0" w:lastRowFirstColumn="0" w:lastRowLastColumn="0"/>
            </w:pPr>
            <w:r>
              <w:t>(327)</w:t>
            </w:r>
          </w:p>
        </w:tc>
        <w:tc>
          <w:tcPr>
            <w:tcW w:w="914" w:type="dxa"/>
          </w:tcPr>
          <w:p w14:paraId="744082BF"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69E4D05F" w14:textId="77777777" w:rsidR="00BE4E9F" w:rsidRDefault="00BE4E9F">
            <w:pPr>
              <w:cnfStyle w:val="000000000000" w:firstRow="0" w:lastRow="0" w:firstColumn="0" w:lastColumn="0" w:oddVBand="0" w:evenVBand="0" w:oddHBand="0" w:evenHBand="0" w:firstRowFirstColumn="0" w:firstRowLastColumn="0" w:lastRowFirstColumn="0" w:lastRowLastColumn="0"/>
            </w:pPr>
            <w:r>
              <w:t>(363)</w:t>
            </w:r>
          </w:p>
        </w:tc>
        <w:tc>
          <w:tcPr>
            <w:tcW w:w="794" w:type="dxa"/>
          </w:tcPr>
          <w:p w14:paraId="0A1AB770" w14:textId="77777777" w:rsidR="00BE4E9F" w:rsidRDefault="00BE4E9F">
            <w:pPr>
              <w:cnfStyle w:val="000000000000" w:firstRow="0" w:lastRow="0" w:firstColumn="0" w:lastColumn="0" w:oddVBand="0" w:evenVBand="0" w:oddHBand="0" w:evenHBand="0" w:firstRowFirstColumn="0" w:firstRowLastColumn="0" w:lastRowFirstColumn="0" w:lastRowLastColumn="0"/>
            </w:pPr>
            <w:r>
              <w:t>(370)</w:t>
            </w:r>
          </w:p>
        </w:tc>
      </w:tr>
      <w:tr w:rsidR="00BE4E9F" w14:paraId="586B9B41" w14:textId="77777777">
        <w:tc>
          <w:tcPr>
            <w:cnfStyle w:val="001000000000" w:firstRow="0" w:lastRow="0" w:firstColumn="1" w:lastColumn="0" w:oddVBand="0" w:evenVBand="0" w:oddHBand="0" w:evenHBand="0" w:firstRowFirstColumn="0" w:firstRowLastColumn="0" w:lastRowFirstColumn="0" w:lastRowLastColumn="0"/>
            <w:tcW w:w="4396" w:type="dxa"/>
          </w:tcPr>
          <w:p w14:paraId="076DEA9D" w14:textId="77777777" w:rsidR="00BE4E9F" w:rsidRDefault="00BE4E9F">
            <w:r>
              <w:t>Reserves</w:t>
            </w:r>
          </w:p>
        </w:tc>
        <w:tc>
          <w:tcPr>
            <w:tcW w:w="812" w:type="dxa"/>
          </w:tcPr>
          <w:p w14:paraId="1ECE3997"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c>
          <w:tcPr>
            <w:tcW w:w="914" w:type="dxa"/>
          </w:tcPr>
          <w:p w14:paraId="6884244E"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c>
          <w:tcPr>
            <w:tcW w:w="794" w:type="dxa"/>
          </w:tcPr>
          <w:p w14:paraId="3071A4FF"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c>
          <w:tcPr>
            <w:tcW w:w="794" w:type="dxa"/>
          </w:tcPr>
          <w:p w14:paraId="12D38A41"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r>
      <w:tr w:rsidR="00BE4E9F" w14:paraId="5C9FE654" w14:textId="77777777">
        <w:tc>
          <w:tcPr>
            <w:cnfStyle w:val="001000000000" w:firstRow="0" w:lastRow="0" w:firstColumn="1" w:lastColumn="0" w:oddVBand="0" w:evenVBand="0" w:oddHBand="0" w:evenHBand="0" w:firstRowFirstColumn="0" w:firstRowLastColumn="0" w:lastRowFirstColumn="0" w:lastRowLastColumn="0"/>
            <w:tcW w:w="4396" w:type="dxa"/>
            <w:tcBorders>
              <w:bottom w:val="single" w:sz="6" w:space="0" w:color="auto"/>
            </w:tcBorders>
          </w:tcPr>
          <w:p w14:paraId="332FFCEF" w14:textId="77777777" w:rsidR="00BE4E9F" w:rsidRDefault="00BE4E9F">
            <w:r>
              <w:t>Contributed capital</w:t>
            </w:r>
          </w:p>
        </w:tc>
        <w:tc>
          <w:tcPr>
            <w:tcW w:w="812" w:type="dxa"/>
            <w:tcBorders>
              <w:bottom w:val="single" w:sz="6" w:space="0" w:color="auto"/>
            </w:tcBorders>
          </w:tcPr>
          <w:p w14:paraId="53071B04" w14:textId="77777777" w:rsidR="00BE4E9F" w:rsidRDefault="00BE4E9F">
            <w:pPr>
              <w:cnfStyle w:val="000000000000" w:firstRow="0" w:lastRow="0" w:firstColumn="0" w:lastColumn="0" w:oddVBand="0" w:evenVBand="0" w:oddHBand="0" w:evenHBand="0" w:firstRowFirstColumn="0" w:firstRowLastColumn="0" w:lastRowFirstColumn="0" w:lastRowLastColumn="0"/>
            </w:pPr>
            <w:r>
              <w:t>1 367</w:t>
            </w:r>
          </w:p>
        </w:tc>
        <w:tc>
          <w:tcPr>
            <w:tcW w:w="914" w:type="dxa"/>
            <w:tcBorders>
              <w:bottom w:val="single" w:sz="6" w:space="0" w:color="auto"/>
            </w:tcBorders>
          </w:tcPr>
          <w:p w14:paraId="52A43926" w14:textId="77777777" w:rsidR="00BE4E9F" w:rsidRDefault="00BE4E9F">
            <w:pPr>
              <w:cnfStyle w:val="000000000000" w:firstRow="0" w:lastRow="0" w:firstColumn="0" w:lastColumn="0" w:oddVBand="0" w:evenVBand="0" w:oddHBand="0" w:evenHBand="0" w:firstRowFirstColumn="0" w:firstRowLastColumn="0" w:lastRowFirstColumn="0" w:lastRowLastColumn="0"/>
            </w:pPr>
            <w:r>
              <w:t>1 397</w:t>
            </w:r>
          </w:p>
        </w:tc>
        <w:tc>
          <w:tcPr>
            <w:tcW w:w="794" w:type="dxa"/>
            <w:tcBorders>
              <w:bottom w:val="single" w:sz="6" w:space="0" w:color="auto"/>
            </w:tcBorders>
          </w:tcPr>
          <w:p w14:paraId="013158B3" w14:textId="77777777" w:rsidR="00BE4E9F" w:rsidRDefault="00BE4E9F">
            <w:pPr>
              <w:cnfStyle w:val="000000000000" w:firstRow="0" w:lastRow="0" w:firstColumn="0" w:lastColumn="0" w:oddVBand="0" w:evenVBand="0" w:oddHBand="0" w:evenHBand="0" w:firstRowFirstColumn="0" w:firstRowLastColumn="0" w:lastRowFirstColumn="0" w:lastRowLastColumn="0"/>
            </w:pPr>
            <w:r>
              <w:t>1 400</w:t>
            </w:r>
          </w:p>
        </w:tc>
        <w:tc>
          <w:tcPr>
            <w:tcW w:w="794" w:type="dxa"/>
            <w:tcBorders>
              <w:bottom w:val="single" w:sz="6" w:space="0" w:color="auto"/>
            </w:tcBorders>
          </w:tcPr>
          <w:p w14:paraId="5D248219" w14:textId="77777777" w:rsidR="00BE4E9F" w:rsidRDefault="00BE4E9F">
            <w:pPr>
              <w:cnfStyle w:val="000000000000" w:firstRow="0" w:lastRow="0" w:firstColumn="0" w:lastColumn="0" w:oddVBand="0" w:evenVBand="0" w:oddHBand="0" w:evenHBand="0" w:firstRowFirstColumn="0" w:firstRowLastColumn="0" w:lastRowFirstColumn="0" w:lastRowLastColumn="0"/>
            </w:pPr>
            <w:r>
              <w:t>1 446</w:t>
            </w:r>
          </w:p>
        </w:tc>
      </w:tr>
      <w:tr w:rsidR="00BE4E9F" w14:paraId="05D31630" w14:textId="77777777">
        <w:tc>
          <w:tcPr>
            <w:cnfStyle w:val="001000000000" w:firstRow="0" w:lastRow="0" w:firstColumn="1" w:lastColumn="0" w:oddVBand="0" w:evenVBand="0" w:oddHBand="0" w:evenHBand="0" w:firstRowFirstColumn="0" w:firstRowLastColumn="0" w:lastRowFirstColumn="0" w:lastRowLastColumn="0"/>
            <w:tcW w:w="4396" w:type="dxa"/>
            <w:tcBorders>
              <w:top w:val="single" w:sz="6" w:space="0" w:color="auto"/>
              <w:bottom w:val="single" w:sz="12" w:space="0" w:color="auto"/>
            </w:tcBorders>
          </w:tcPr>
          <w:p w14:paraId="7D54035F" w14:textId="77777777" w:rsidR="00BE4E9F" w:rsidRDefault="00BE4E9F">
            <w:r>
              <w:rPr>
                <w:b/>
              </w:rPr>
              <w:t>Total equity</w:t>
            </w:r>
          </w:p>
        </w:tc>
        <w:tc>
          <w:tcPr>
            <w:tcW w:w="812" w:type="dxa"/>
            <w:tcBorders>
              <w:top w:val="single" w:sz="6" w:space="0" w:color="auto"/>
              <w:bottom w:val="single" w:sz="12" w:space="0" w:color="auto"/>
            </w:tcBorders>
          </w:tcPr>
          <w:p w14:paraId="1B1252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1 311</w:t>
            </w:r>
          </w:p>
        </w:tc>
        <w:tc>
          <w:tcPr>
            <w:tcW w:w="914" w:type="dxa"/>
            <w:tcBorders>
              <w:top w:val="single" w:sz="6" w:space="0" w:color="auto"/>
              <w:bottom w:val="single" w:sz="12" w:space="0" w:color="auto"/>
            </w:tcBorders>
          </w:tcPr>
          <w:p w14:paraId="28E3281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1 335</w:t>
            </w:r>
          </w:p>
        </w:tc>
        <w:tc>
          <w:tcPr>
            <w:tcW w:w="794" w:type="dxa"/>
            <w:tcBorders>
              <w:top w:val="single" w:sz="6" w:space="0" w:color="auto"/>
              <w:bottom w:val="single" w:sz="12" w:space="0" w:color="auto"/>
            </w:tcBorders>
          </w:tcPr>
          <w:p w14:paraId="2D8528D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1 309</w:t>
            </w:r>
          </w:p>
        </w:tc>
        <w:tc>
          <w:tcPr>
            <w:tcW w:w="794" w:type="dxa"/>
            <w:tcBorders>
              <w:top w:val="single" w:sz="6" w:space="0" w:color="auto"/>
              <w:bottom w:val="single" w:sz="12" w:space="0" w:color="auto"/>
            </w:tcBorders>
          </w:tcPr>
          <w:p w14:paraId="687C5B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1 347</w:t>
            </w:r>
          </w:p>
        </w:tc>
      </w:tr>
    </w:tbl>
    <w:p w14:paraId="0E06F0DA" w14:textId="77777777" w:rsidR="00BE4E9F" w:rsidRPr="003E5D4E" w:rsidRDefault="00BE4E9F" w:rsidP="003B156A">
      <w:pPr>
        <w:pStyle w:val="Source"/>
      </w:pPr>
      <w:r w:rsidRPr="003E5D4E">
        <w:t>Sources: Departments of Families, Fairness and Housing, and Treasury and Finance</w:t>
      </w:r>
    </w:p>
    <w:p w14:paraId="3B52A4A0" w14:textId="77777777" w:rsidR="00BE4E9F" w:rsidRPr="003E5D4E" w:rsidRDefault="00BE4E9F" w:rsidP="003B156A">
      <w:pPr>
        <w:pStyle w:val="Note"/>
      </w:pPr>
      <w:r w:rsidRPr="003E5D4E">
        <w:t>Not</w:t>
      </w:r>
      <w:r>
        <w:t>e</w:t>
      </w:r>
      <w:r w:rsidRPr="003E5D4E">
        <w:t xml:space="preserve">: </w:t>
      </w:r>
    </w:p>
    <w:p w14:paraId="6C826843" w14:textId="77777777" w:rsidR="00BE4E9F" w:rsidRPr="00B247EE" w:rsidRDefault="00BE4E9F" w:rsidP="003B156A">
      <w:pPr>
        <w:pStyle w:val="Note"/>
      </w:pPr>
      <w:r>
        <w:t>(a)</w:t>
      </w:r>
      <w:r>
        <w:tab/>
      </w:r>
      <w:r w:rsidRPr="00B247EE">
        <w:t xml:space="preserve">The </w:t>
      </w:r>
      <w:r>
        <w:t xml:space="preserve">2026 </w:t>
      </w:r>
      <w:r w:rsidRPr="00B247EE">
        <w:t xml:space="preserve">budget figures have been restated to reflect the </w:t>
      </w:r>
      <w:r>
        <w:t xml:space="preserve">2025 </w:t>
      </w:r>
      <w:r w:rsidRPr="00B247EE">
        <w:t>actual closing balances.</w:t>
      </w:r>
    </w:p>
    <w:p w14:paraId="61E6BFE2" w14:textId="77777777" w:rsidR="00BE4E9F" w:rsidRPr="009B550E" w:rsidRDefault="00BE4E9F" w:rsidP="003B156A">
      <w:pPr>
        <w:pStyle w:val="Note"/>
        <w:ind w:left="0" w:firstLine="0"/>
      </w:pPr>
    </w:p>
    <w:p w14:paraId="6C5C3084" w14:textId="77777777" w:rsidR="00BE4E9F" w:rsidRPr="00990A95" w:rsidRDefault="00BE4E9F" w:rsidP="003B156A">
      <w:pPr>
        <w:pStyle w:val="Note"/>
        <w:rPr>
          <w:b/>
        </w:rPr>
      </w:pPr>
    </w:p>
    <w:p w14:paraId="27BE3BFB" w14:textId="77777777" w:rsidR="00BE4E9F" w:rsidRDefault="00BE4E9F" w:rsidP="003B156A">
      <w:pPr>
        <w:keepLines w:val="0"/>
        <w:rPr>
          <w:rFonts w:asciiTheme="majorHAnsi" w:hAnsiTheme="majorHAnsi"/>
          <w:b/>
          <w:iCs/>
          <w:sz w:val="20"/>
          <w:szCs w:val="18"/>
        </w:rPr>
      </w:pPr>
      <w:r>
        <w:br w:type="page"/>
      </w:r>
    </w:p>
    <w:p w14:paraId="480FC1C2" w14:textId="77777777" w:rsidR="00BE4E9F" w:rsidRDefault="00BE4E9F" w:rsidP="00610601">
      <w:pPr>
        <w:pStyle w:val="TableHeading"/>
      </w:pPr>
      <w:r>
        <w:lastRenderedPageBreak/>
        <w:t>Table 3.3.3: 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FFH_CF|TableGroup:Chapter 3|MergedHeadingRow:1"/>
      </w:tblPr>
      <w:tblGrid>
        <w:gridCol w:w="4508"/>
        <w:gridCol w:w="800"/>
        <w:gridCol w:w="801"/>
        <w:gridCol w:w="800"/>
        <w:gridCol w:w="801"/>
      </w:tblGrid>
      <w:tr w:rsidR="00BE4E9F" w14:paraId="3628141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tcBorders>
          </w:tcPr>
          <w:p w14:paraId="1F890473" w14:textId="77777777" w:rsidR="00BE4E9F" w:rsidRDefault="00BE4E9F">
            <w:pPr>
              <w:keepNext/>
            </w:pPr>
          </w:p>
        </w:tc>
        <w:tc>
          <w:tcPr>
            <w:tcW w:w="800" w:type="dxa"/>
            <w:tcBorders>
              <w:top w:val="single" w:sz="6" w:space="0" w:color="auto"/>
            </w:tcBorders>
          </w:tcPr>
          <w:p w14:paraId="667C628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801" w:type="dxa"/>
            <w:tcBorders>
              <w:top w:val="single" w:sz="6" w:space="0" w:color="auto"/>
            </w:tcBorders>
          </w:tcPr>
          <w:p w14:paraId="4CDBC79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00" w:type="dxa"/>
            <w:tcBorders>
              <w:top w:val="single" w:sz="6" w:space="0" w:color="auto"/>
            </w:tcBorders>
          </w:tcPr>
          <w:p w14:paraId="2684550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01" w:type="dxa"/>
            <w:tcBorders>
              <w:top w:val="single" w:sz="6" w:space="0" w:color="auto"/>
            </w:tcBorders>
          </w:tcPr>
          <w:p w14:paraId="3DBDD1D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5575396F"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tcBorders>
          </w:tcPr>
          <w:p w14:paraId="3A96F71E" w14:textId="77777777" w:rsidR="00BE4E9F" w:rsidRDefault="00BE4E9F">
            <w:r>
              <w:rPr>
                <w:b/>
              </w:rPr>
              <w:t>Cash flows from operating activities</w:t>
            </w:r>
          </w:p>
        </w:tc>
        <w:tc>
          <w:tcPr>
            <w:tcW w:w="800" w:type="dxa"/>
            <w:tcBorders>
              <w:top w:val="single" w:sz="6" w:space="0" w:color="auto"/>
            </w:tcBorders>
          </w:tcPr>
          <w:p w14:paraId="4C93080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Borders>
              <w:top w:val="single" w:sz="6" w:space="0" w:color="auto"/>
            </w:tcBorders>
          </w:tcPr>
          <w:p w14:paraId="3FA89F8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0" w:type="dxa"/>
            <w:tcBorders>
              <w:top w:val="single" w:sz="6" w:space="0" w:color="auto"/>
            </w:tcBorders>
          </w:tcPr>
          <w:p w14:paraId="42FC0E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Borders>
              <w:top w:val="single" w:sz="6" w:space="0" w:color="auto"/>
            </w:tcBorders>
          </w:tcPr>
          <w:p w14:paraId="5ABE66A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41305B2" w14:textId="77777777">
        <w:tc>
          <w:tcPr>
            <w:cnfStyle w:val="001000000000" w:firstRow="0" w:lastRow="0" w:firstColumn="1" w:lastColumn="0" w:oddVBand="0" w:evenVBand="0" w:oddHBand="0" w:evenHBand="0" w:firstRowFirstColumn="0" w:firstRowLastColumn="0" w:lastRowFirstColumn="0" w:lastRowLastColumn="0"/>
            <w:tcW w:w="4508" w:type="dxa"/>
          </w:tcPr>
          <w:p w14:paraId="0D294193" w14:textId="77777777" w:rsidR="00BE4E9F" w:rsidRDefault="00BE4E9F">
            <w:r>
              <w:rPr>
                <w:b/>
              </w:rPr>
              <w:t>Receipts</w:t>
            </w:r>
          </w:p>
        </w:tc>
        <w:tc>
          <w:tcPr>
            <w:tcW w:w="800" w:type="dxa"/>
          </w:tcPr>
          <w:p w14:paraId="02C56D9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6B0ABEE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0" w:type="dxa"/>
          </w:tcPr>
          <w:p w14:paraId="164A9D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4795AC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92C7C71" w14:textId="77777777">
        <w:tc>
          <w:tcPr>
            <w:cnfStyle w:val="001000000000" w:firstRow="0" w:lastRow="0" w:firstColumn="1" w:lastColumn="0" w:oddVBand="0" w:evenVBand="0" w:oddHBand="0" w:evenHBand="0" w:firstRowFirstColumn="0" w:firstRowLastColumn="0" w:lastRowFirstColumn="0" w:lastRowLastColumn="0"/>
            <w:tcW w:w="4508" w:type="dxa"/>
          </w:tcPr>
          <w:p w14:paraId="78CE539B" w14:textId="77777777" w:rsidR="00BE4E9F" w:rsidRDefault="00BE4E9F">
            <w:r>
              <w:t>Receipts from Government</w:t>
            </w:r>
          </w:p>
        </w:tc>
        <w:tc>
          <w:tcPr>
            <w:tcW w:w="800" w:type="dxa"/>
          </w:tcPr>
          <w:p w14:paraId="1E6A4843" w14:textId="77777777" w:rsidR="00BE4E9F" w:rsidRDefault="00BE4E9F">
            <w:pPr>
              <w:cnfStyle w:val="000000000000" w:firstRow="0" w:lastRow="0" w:firstColumn="0" w:lastColumn="0" w:oddVBand="0" w:evenVBand="0" w:oddHBand="0" w:evenHBand="0" w:firstRowFirstColumn="0" w:firstRowLastColumn="0" w:lastRowFirstColumn="0" w:lastRowLastColumn="0"/>
            </w:pPr>
            <w:r>
              <w:t>6 422</w:t>
            </w:r>
          </w:p>
        </w:tc>
        <w:tc>
          <w:tcPr>
            <w:tcW w:w="801" w:type="dxa"/>
          </w:tcPr>
          <w:p w14:paraId="6E62FBFE" w14:textId="77777777" w:rsidR="00BE4E9F" w:rsidRDefault="00BE4E9F">
            <w:pPr>
              <w:cnfStyle w:val="000000000000" w:firstRow="0" w:lastRow="0" w:firstColumn="0" w:lastColumn="0" w:oddVBand="0" w:evenVBand="0" w:oddHBand="0" w:evenHBand="0" w:firstRowFirstColumn="0" w:firstRowLastColumn="0" w:lastRowFirstColumn="0" w:lastRowLastColumn="0"/>
            </w:pPr>
            <w:r>
              <w:t>5 591</w:t>
            </w:r>
          </w:p>
        </w:tc>
        <w:tc>
          <w:tcPr>
            <w:tcW w:w="800" w:type="dxa"/>
          </w:tcPr>
          <w:p w14:paraId="666A2E51" w14:textId="77777777" w:rsidR="00BE4E9F" w:rsidRDefault="00BE4E9F">
            <w:pPr>
              <w:cnfStyle w:val="000000000000" w:firstRow="0" w:lastRow="0" w:firstColumn="0" w:lastColumn="0" w:oddVBand="0" w:evenVBand="0" w:oddHBand="0" w:evenHBand="0" w:firstRowFirstColumn="0" w:firstRowLastColumn="0" w:lastRowFirstColumn="0" w:lastRowLastColumn="0"/>
            </w:pPr>
            <w:r>
              <w:t>5 661</w:t>
            </w:r>
          </w:p>
        </w:tc>
        <w:tc>
          <w:tcPr>
            <w:tcW w:w="801" w:type="dxa"/>
          </w:tcPr>
          <w:p w14:paraId="127FBAC3" w14:textId="77777777" w:rsidR="00BE4E9F" w:rsidRDefault="00BE4E9F">
            <w:pPr>
              <w:cnfStyle w:val="000000000000" w:firstRow="0" w:lastRow="0" w:firstColumn="0" w:lastColumn="0" w:oddVBand="0" w:evenVBand="0" w:oddHBand="0" w:evenHBand="0" w:firstRowFirstColumn="0" w:firstRowLastColumn="0" w:lastRowFirstColumn="0" w:lastRowLastColumn="0"/>
            </w:pPr>
            <w:r>
              <w:t>5 568</w:t>
            </w:r>
          </w:p>
        </w:tc>
      </w:tr>
      <w:tr w:rsidR="00BE4E9F" w14:paraId="1EDB6A4C" w14:textId="77777777">
        <w:tc>
          <w:tcPr>
            <w:cnfStyle w:val="001000000000" w:firstRow="0" w:lastRow="0" w:firstColumn="1" w:lastColumn="0" w:oddVBand="0" w:evenVBand="0" w:oddHBand="0" w:evenHBand="0" w:firstRowFirstColumn="0" w:firstRowLastColumn="0" w:lastRowFirstColumn="0" w:lastRowLastColumn="0"/>
            <w:tcW w:w="4508" w:type="dxa"/>
          </w:tcPr>
          <w:p w14:paraId="4AAEDE55" w14:textId="77777777" w:rsidR="00BE4E9F" w:rsidRDefault="00BE4E9F">
            <w:r>
              <w:t>Receipts from other entities</w:t>
            </w:r>
          </w:p>
        </w:tc>
        <w:tc>
          <w:tcPr>
            <w:tcW w:w="800" w:type="dxa"/>
          </w:tcPr>
          <w:p w14:paraId="31943035" w14:textId="77777777" w:rsidR="00BE4E9F" w:rsidRDefault="00BE4E9F">
            <w:pPr>
              <w:cnfStyle w:val="000000000000" w:firstRow="0" w:lastRow="0" w:firstColumn="0" w:lastColumn="0" w:oddVBand="0" w:evenVBand="0" w:oddHBand="0" w:evenHBand="0" w:firstRowFirstColumn="0" w:firstRowLastColumn="0" w:lastRowFirstColumn="0" w:lastRowLastColumn="0"/>
            </w:pPr>
            <w:r>
              <w:t>36</w:t>
            </w:r>
          </w:p>
        </w:tc>
        <w:tc>
          <w:tcPr>
            <w:tcW w:w="801" w:type="dxa"/>
          </w:tcPr>
          <w:p w14:paraId="1D0A261E"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800" w:type="dxa"/>
          </w:tcPr>
          <w:p w14:paraId="2964FD9B"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c>
          <w:tcPr>
            <w:tcW w:w="801" w:type="dxa"/>
          </w:tcPr>
          <w:p w14:paraId="2261D956"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r>
      <w:tr w:rsidR="00BE4E9F" w14:paraId="6AD3CA47" w14:textId="77777777">
        <w:tc>
          <w:tcPr>
            <w:cnfStyle w:val="001000000000" w:firstRow="0" w:lastRow="0" w:firstColumn="1" w:lastColumn="0" w:oddVBand="0" w:evenVBand="0" w:oddHBand="0" w:evenHBand="0" w:firstRowFirstColumn="0" w:firstRowLastColumn="0" w:lastRowFirstColumn="0" w:lastRowLastColumn="0"/>
            <w:tcW w:w="4508" w:type="dxa"/>
            <w:tcBorders>
              <w:bottom w:val="single" w:sz="6" w:space="0" w:color="auto"/>
            </w:tcBorders>
          </w:tcPr>
          <w:p w14:paraId="6289A5F9" w14:textId="77777777" w:rsidR="00BE4E9F" w:rsidRDefault="00BE4E9F">
            <w:r>
              <w:t>Other receipts</w:t>
            </w:r>
          </w:p>
        </w:tc>
        <w:tc>
          <w:tcPr>
            <w:tcW w:w="800" w:type="dxa"/>
            <w:tcBorders>
              <w:bottom w:val="single" w:sz="6" w:space="0" w:color="auto"/>
            </w:tcBorders>
          </w:tcPr>
          <w:p w14:paraId="55B11C6B"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801" w:type="dxa"/>
            <w:tcBorders>
              <w:bottom w:val="single" w:sz="6" w:space="0" w:color="auto"/>
            </w:tcBorders>
          </w:tcPr>
          <w:p w14:paraId="069C2258"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00" w:type="dxa"/>
            <w:tcBorders>
              <w:bottom w:val="single" w:sz="6" w:space="0" w:color="auto"/>
            </w:tcBorders>
          </w:tcPr>
          <w:p w14:paraId="2EDE4BE8"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01" w:type="dxa"/>
            <w:tcBorders>
              <w:bottom w:val="single" w:sz="6" w:space="0" w:color="auto"/>
            </w:tcBorders>
          </w:tcPr>
          <w:p w14:paraId="2112D721"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7AF3AF77"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tcBorders>
          </w:tcPr>
          <w:p w14:paraId="5A03F5F6" w14:textId="77777777" w:rsidR="00BE4E9F" w:rsidRDefault="00BE4E9F">
            <w:r>
              <w:rPr>
                <w:b/>
              </w:rPr>
              <w:t>Total receipts</w:t>
            </w:r>
          </w:p>
        </w:tc>
        <w:tc>
          <w:tcPr>
            <w:tcW w:w="800" w:type="dxa"/>
            <w:tcBorders>
              <w:top w:val="single" w:sz="6" w:space="0" w:color="auto"/>
            </w:tcBorders>
          </w:tcPr>
          <w:p w14:paraId="64FFB5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6 428</w:t>
            </w:r>
          </w:p>
        </w:tc>
        <w:tc>
          <w:tcPr>
            <w:tcW w:w="801" w:type="dxa"/>
            <w:tcBorders>
              <w:top w:val="single" w:sz="6" w:space="0" w:color="auto"/>
            </w:tcBorders>
          </w:tcPr>
          <w:p w14:paraId="40D1E0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5 623</w:t>
            </w:r>
          </w:p>
        </w:tc>
        <w:tc>
          <w:tcPr>
            <w:tcW w:w="800" w:type="dxa"/>
            <w:tcBorders>
              <w:top w:val="single" w:sz="6" w:space="0" w:color="auto"/>
            </w:tcBorders>
          </w:tcPr>
          <w:p w14:paraId="4E98F0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5 718</w:t>
            </w:r>
          </w:p>
        </w:tc>
        <w:tc>
          <w:tcPr>
            <w:tcW w:w="801" w:type="dxa"/>
            <w:tcBorders>
              <w:top w:val="single" w:sz="6" w:space="0" w:color="auto"/>
            </w:tcBorders>
          </w:tcPr>
          <w:p w14:paraId="5C3F14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5 620</w:t>
            </w:r>
          </w:p>
        </w:tc>
      </w:tr>
      <w:tr w:rsidR="00BE4E9F" w14:paraId="5CB7DD85" w14:textId="77777777">
        <w:tc>
          <w:tcPr>
            <w:cnfStyle w:val="001000000000" w:firstRow="0" w:lastRow="0" w:firstColumn="1" w:lastColumn="0" w:oddVBand="0" w:evenVBand="0" w:oddHBand="0" w:evenHBand="0" w:firstRowFirstColumn="0" w:firstRowLastColumn="0" w:lastRowFirstColumn="0" w:lastRowLastColumn="0"/>
            <w:tcW w:w="4508" w:type="dxa"/>
          </w:tcPr>
          <w:p w14:paraId="719F6FFF" w14:textId="77777777" w:rsidR="00BE4E9F" w:rsidRDefault="00BE4E9F">
            <w:r>
              <w:rPr>
                <w:b/>
              </w:rPr>
              <w:t>Payments</w:t>
            </w:r>
          </w:p>
        </w:tc>
        <w:tc>
          <w:tcPr>
            <w:tcW w:w="800" w:type="dxa"/>
          </w:tcPr>
          <w:p w14:paraId="0C988EF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53B046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0" w:type="dxa"/>
          </w:tcPr>
          <w:p w14:paraId="2C7C821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3F989C7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83259E9" w14:textId="77777777">
        <w:tc>
          <w:tcPr>
            <w:cnfStyle w:val="001000000000" w:firstRow="0" w:lastRow="0" w:firstColumn="1" w:lastColumn="0" w:oddVBand="0" w:evenVBand="0" w:oddHBand="0" w:evenHBand="0" w:firstRowFirstColumn="0" w:firstRowLastColumn="0" w:lastRowFirstColumn="0" w:lastRowLastColumn="0"/>
            <w:tcW w:w="4508" w:type="dxa"/>
          </w:tcPr>
          <w:p w14:paraId="14BA120F" w14:textId="77777777" w:rsidR="00BE4E9F" w:rsidRDefault="00BE4E9F">
            <w:r>
              <w:t>Payments of grants and other transfers</w:t>
            </w:r>
          </w:p>
        </w:tc>
        <w:tc>
          <w:tcPr>
            <w:tcW w:w="800" w:type="dxa"/>
          </w:tcPr>
          <w:p w14:paraId="41537BA7" w14:textId="77777777" w:rsidR="00BE4E9F" w:rsidRDefault="00BE4E9F">
            <w:pPr>
              <w:cnfStyle w:val="000000000000" w:firstRow="0" w:lastRow="0" w:firstColumn="0" w:lastColumn="0" w:oddVBand="0" w:evenVBand="0" w:oddHBand="0" w:evenHBand="0" w:firstRowFirstColumn="0" w:firstRowLastColumn="0" w:lastRowFirstColumn="0" w:lastRowLastColumn="0"/>
            </w:pPr>
            <w:r>
              <w:t>(1 372)</w:t>
            </w:r>
          </w:p>
        </w:tc>
        <w:tc>
          <w:tcPr>
            <w:tcW w:w="801" w:type="dxa"/>
          </w:tcPr>
          <w:p w14:paraId="3ABB83F8" w14:textId="77777777" w:rsidR="00BE4E9F" w:rsidRDefault="00BE4E9F">
            <w:pPr>
              <w:cnfStyle w:val="000000000000" w:firstRow="0" w:lastRow="0" w:firstColumn="0" w:lastColumn="0" w:oddVBand="0" w:evenVBand="0" w:oddHBand="0" w:evenHBand="0" w:firstRowFirstColumn="0" w:firstRowLastColumn="0" w:lastRowFirstColumn="0" w:lastRowLastColumn="0"/>
            </w:pPr>
            <w:r>
              <w:t>(1 185)</w:t>
            </w:r>
          </w:p>
        </w:tc>
        <w:tc>
          <w:tcPr>
            <w:tcW w:w="800" w:type="dxa"/>
          </w:tcPr>
          <w:p w14:paraId="46C293D1" w14:textId="77777777" w:rsidR="00BE4E9F" w:rsidRDefault="00BE4E9F">
            <w:pPr>
              <w:cnfStyle w:val="000000000000" w:firstRow="0" w:lastRow="0" w:firstColumn="0" w:lastColumn="0" w:oddVBand="0" w:evenVBand="0" w:oddHBand="0" w:evenHBand="0" w:firstRowFirstColumn="0" w:firstRowLastColumn="0" w:lastRowFirstColumn="0" w:lastRowLastColumn="0"/>
            </w:pPr>
            <w:r>
              <w:t>(1 200)</w:t>
            </w:r>
          </w:p>
        </w:tc>
        <w:tc>
          <w:tcPr>
            <w:tcW w:w="801" w:type="dxa"/>
          </w:tcPr>
          <w:p w14:paraId="31AD80C9" w14:textId="77777777" w:rsidR="00BE4E9F" w:rsidRDefault="00BE4E9F">
            <w:pPr>
              <w:cnfStyle w:val="000000000000" w:firstRow="0" w:lastRow="0" w:firstColumn="0" w:lastColumn="0" w:oddVBand="0" w:evenVBand="0" w:oddHBand="0" w:evenHBand="0" w:firstRowFirstColumn="0" w:firstRowLastColumn="0" w:lastRowFirstColumn="0" w:lastRowLastColumn="0"/>
            </w:pPr>
            <w:r>
              <w:t>(1 304)</w:t>
            </w:r>
          </w:p>
        </w:tc>
      </w:tr>
      <w:tr w:rsidR="00BE4E9F" w14:paraId="530BFFFB" w14:textId="77777777">
        <w:tc>
          <w:tcPr>
            <w:cnfStyle w:val="001000000000" w:firstRow="0" w:lastRow="0" w:firstColumn="1" w:lastColumn="0" w:oddVBand="0" w:evenVBand="0" w:oddHBand="0" w:evenHBand="0" w:firstRowFirstColumn="0" w:firstRowLastColumn="0" w:lastRowFirstColumn="0" w:lastRowLastColumn="0"/>
            <w:tcW w:w="4508" w:type="dxa"/>
          </w:tcPr>
          <w:p w14:paraId="6EB03701" w14:textId="77777777" w:rsidR="00BE4E9F" w:rsidRDefault="00BE4E9F">
            <w:r>
              <w:t>Payments to suppliers and employees</w:t>
            </w:r>
          </w:p>
        </w:tc>
        <w:tc>
          <w:tcPr>
            <w:tcW w:w="800" w:type="dxa"/>
          </w:tcPr>
          <w:p w14:paraId="793B08C3" w14:textId="77777777" w:rsidR="00BE4E9F" w:rsidRDefault="00BE4E9F">
            <w:pPr>
              <w:cnfStyle w:val="000000000000" w:firstRow="0" w:lastRow="0" w:firstColumn="0" w:lastColumn="0" w:oddVBand="0" w:evenVBand="0" w:oddHBand="0" w:evenHBand="0" w:firstRowFirstColumn="0" w:firstRowLastColumn="0" w:lastRowFirstColumn="0" w:lastRowLastColumn="0"/>
            </w:pPr>
            <w:r>
              <w:t>(5 018)</w:t>
            </w:r>
          </w:p>
        </w:tc>
        <w:tc>
          <w:tcPr>
            <w:tcW w:w="801" w:type="dxa"/>
          </w:tcPr>
          <w:p w14:paraId="68CC1427" w14:textId="77777777" w:rsidR="00BE4E9F" w:rsidRDefault="00BE4E9F">
            <w:pPr>
              <w:cnfStyle w:val="000000000000" w:firstRow="0" w:lastRow="0" w:firstColumn="0" w:lastColumn="0" w:oddVBand="0" w:evenVBand="0" w:oddHBand="0" w:evenHBand="0" w:firstRowFirstColumn="0" w:firstRowLastColumn="0" w:lastRowFirstColumn="0" w:lastRowLastColumn="0"/>
            </w:pPr>
            <w:r>
              <w:t>(4 407)</w:t>
            </w:r>
          </w:p>
        </w:tc>
        <w:tc>
          <w:tcPr>
            <w:tcW w:w="800" w:type="dxa"/>
          </w:tcPr>
          <w:p w14:paraId="782E0AFC" w14:textId="77777777" w:rsidR="00BE4E9F" w:rsidRDefault="00BE4E9F">
            <w:pPr>
              <w:cnfStyle w:val="000000000000" w:firstRow="0" w:lastRow="0" w:firstColumn="0" w:lastColumn="0" w:oddVBand="0" w:evenVBand="0" w:oddHBand="0" w:evenHBand="0" w:firstRowFirstColumn="0" w:firstRowLastColumn="0" w:lastRowFirstColumn="0" w:lastRowLastColumn="0"/>
            </w:pPr>
            <w:r>
              <w:t>(4 500)</w:t>
            </w:r>
          </w:p>
        </w:tc>
        <w:tc>
          <w:tcPr>
            <w:tcW w:w="801" w:type="dxa"/>
          </w:tcPr>
          <w:p w14:paraId="19685831" w14:textId="77777777" w:rsidR="00BE4E9F" w:rsidRDefault="00BE4E9F">
            <w:pPr>
              <w:cnfStyle w:val="000000000000" w:firstRow="0" w:lastRow="0" w:firstColumn="0" w:lastColumn="0" w:oddVBand="0" w:evenVBand="0" w:oddHBand="0" w:evenHBand="0" w:firstRowFirstColumn="0" w:firstRowLastColumn="0" w:lastRowFirstColumn="0" w:lastRowLastColumn="0"/>
            </w:pPr>
            <w:r>
              <w:t>(4 285)</w:t>
            </w:r>
          </w:p>
        </w:tc>
      </w:tr>
      <w:tr w:rsidR="00BE4E9F" w14:paraId="2AFB0362" w14:textId="77777777">
        <w:tc>
          <w:tcPr>
            <w:cnfStyle w:val="001000000000" w:firstRow="0" w:lastRow="0" w:firstColumn="1" w:lastColumn="0" w:oddVBand="0" w:evenVBand="0" w:oddHBand="0" w:evenHBand="0" w:firstRowFirstColumn="0" w:firstRowLastColumn="0" w:lastRowFirstColumn="0" w:lastRowLastColumn="0"/>
            <w:tcW w:w="4508" w:type="dxa"/>
            <w:tcBorders>
              <w:bottom w:val="single" w:sz="6" w:space="0" w:color="auto"/>
            </w:tcBorders>
          </w:tcPr>
          <w:p w14:paraId="0E681229" w14:textId="77777777" w:rsidR="00BE4E9F" w:rsidRDefault="00BE4E9F">
            <w:r>
              <w:t>Interest and other costs of finance paid</w:t>
            </w:r>
          </w:p>
        </w:tc>
        <w:tc>
          <w:tcPr>
            <w:tcW w:w="800" w:type="dxa"/>
            <w:tcBorders>
              <w:bottom w:val="single" w:sz="6" w:space="0" w:color="auto"/>
            </w:tcBorders>
          </w:tcPr>
          <w:p w14:paraId="498D576E"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801" w:type="dxa"/>
            <w:tcBorders>
              <w:bottom w:val="single" w:sz="6" w:space="0" w:color="auto"/>
            </w:tcBorders>
          </w:tcPr>
          <w:p w14:paraId="4E5FFB11"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00" w:type="dxa"/>
            <w:tcBorders>
              <w:bottom w:val="single" w:sz="6" w:space="0" w:color="auto"/>
            </w:tcBorders>
          </w:tcPr>
          <w:p w14:paraId="532F886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01" w:type="dxa"/>
            <w:tcBorders>
              <w:bottom w:val="single" w:sz="6" w:space="0" w:color="auto"/>
            </w:tcBorders>
          </w:tcPr>
          <w:p w14:paraId="6191A1DA"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356C5E1C"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bottom w:val="single" w:sz="6" w:space="0" w:color="auto"/>
            </w:tcBorders>
          </w:tcPr>
          <w:p w14:paraId="7ABDA29C" w14:textId="77777777" w:rsidR="00BE4E9F" w:rsidRDefault="00BE4E9F">
            <w:r>
              <w:rPr>
                <w:b/>
              </w:rPr>
              <w:t>Total payments</w:t>
            </w:r>
          </w:p>
        </w:tc>
        <w:tc>
          <w:tcPr>
            <w:tcW w:w="800" w:type="dxa"/>
            <w:tcBorders>
              <w:top w:val="single" w:sz="6" w:space="0" w:color="auto"/>
              <w:bottom w:val="single" w:sz="6" w:space="0" w:color="auto"/>
            </w:tcBorders>
          </w:tcPr>
          <w:p w14:paraId="58143CF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(6 391)</w:t>
            </w:r>
          </w:p>
        </w:tc>
        <w:tc>
          <w:tcPr>
            <w:tcW w:w="801" w:type="dxa"/>
            <w:tcBorders>
              <w:top w:val="single" w:sz="6" w:space="0" w:color="auto"/>
              <w:bottom w:val="single" w:sz="6" w:space="0" w:color="auto"/>
            </w:tcBorders>
          </w:tcPr>
          <w:p w14:paraId="1B73F1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(5 595)</w:t>
            </w:r>
          </w:p>
        </w:tc>
        <w:tc>
          <w:tcPr>
            <w:tcW w:w="800" w:type="dxa"/>
            <w:tcBorders>
              <w:top w:val="single" w:sz="6" w:space="0" w:color="auto"/>
              <w:bottom w:val="single" w:sz="6" w:space="0" w:color="auto"/>
            </w:tcBorders>
          </w:tcPr>
          <w:p w14:paraId="4A049B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(5 702)</w:t>
            </w:r>
          </w:p>
        </w:tc>
        <w:tc>
          <w:tcPr>
            <w:tcW w:w="801" w:type="dxa"/>
            <w:tcBorders>
              <w:top w:val="single" w:sz="6" w:space="0" w:color="auto"/>
              <w:bottom w:val="single" w:sz="6" w:space="0" w:color="auto"/>
            </w:tcBorders>
          </w:tcPr>
          <w:p w14:paraId="2DD091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(5 592)</w:t>
            </w:r>
          </w:p>
        </w:tc>
      </w:tr>
      <w:tr w:rsidR="00BE4E9F" w14:paraId="334B996F"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tcBorders>
          </w:tcPr>
          <w:p w14:paraId="19631F22" w14:textId="77777777" w:rsidR="00BE4E9F" w:rsidRDefault="00BE4E9F">
            <w:r>
              <w:rPr>
                <w:b/>
              </w:rPr>
              <w:t>Net cash flows from/(used in) operating activities</w:t>
            </w:r>
          </w:p>
        </w:tc>
        <w:tc>
          <w:tcPr>
            <w:tcW w:w="800" w:type="dxa"/>
            <w:tcBorders>
              <w:top w:val="single" w:sz="6" w:space="0" w:color="auto"/>
            </w:tcBorders>
          </w:tcPr>
          <w:p w14:paraId="0AAE0F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w:t>
            </w:r>
          </w:p>
        </w:tc>
        <w:tc>
          <w:tcPr>
            <w:tcW w:w="801" w:type="dxa"/>
            <w:tcBorders>
              <w:top w:val="single" w:sz="6" w:space="0" w:color="auto"/>
            </w:tcBorders>
          </w:tcPr>
          <w:p w14:paraId="528FCBC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w:t>
            </w:r>
          </w:p>
        </w:tc>
        <w:tc>
          <w:tcPr>
            <w:tcW w:w="800" w:type="dxa"/>
            <w:tcBorders>
              <w:top w:val="single" w:sz="6" w:space="0" w:color="auto"/>
            </w:tcBorders>
          </w:tcPr>
          <w:p w14:paraId="71899A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801" w:type="dxa"/>
            <w:tcBorders>
              <w:top w:val="single" w:sz="6" w:space="0" w:color="auto"/>
            </w:tcBorders>
          </w:tcPr>
          <w:p w14:paraId="46FB57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w:t>
            </w:r>
          </w:p>
        </w:tc>
      </w:tr>
      <w:tr w:rsidR="00BE4E9F" w14:paraId="60C31B30" w14:textId="77777777">
        <w:tc>
          <w:tcPr>
            <w:cnfStyle w:val="001000000000" w:firstRow="0" w:lastRow="0" w:firstColumn="1" w:lastColumn="0" w:oddVBand="0" w:evenVBand="0" w:oddHBand="0" w:evenHBand="0" w:firstRowFirstColumn="0" w:firstRowLastColumn="0" w:lastRowFirstColumn="0" w:lastRowLastColumn="0"/>
            <w:tcW w:w="4508" w:type="dxa"/>
          </w:tcPr>
          <w:p w14:paraId="764A137C" w14:textId="77777777" w:rsidR="00BE4E9F" w:rsidRDefault="00BE4E9F">
            <w:r>
              <w:rPr>
                <w:b/>
              </w:rPr>
              <w:t>Cash flows from investing activities</w:t>
            </w:r>
          </w:p>
        </w:tc>
        <w:tc>
          <w:tcPr>
            <w:tcW w:w="800" w:type="dxa"/>
          </w:tcPr>
          <w:p w14:paraId="12DA65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5F84DB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0" w:type="dxa"/>
          </w:tcPr>
          <w:p w14:paraId="06E6F79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65B4B65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44731BC" w14:textId="77777777">
        <w:tc>
          <w:tcPr>
            <w:cnfStyle w:val="001000000000" w:firstRow="0" w:lastRow="0" w:firstColumn="1" w:lastColumn="0" w:oddVBand="0" w:evenVBand="0" w:oddHBand="0" w:evenHBand="0" w:firstRowFirstColumn="0" w:firstRowLastColumn="0" w:lastRowFirstColumn="0" w:lastRowLastColumn="0"/>
            <w:tcW w:w="4508" w:type="dxa"/>
          </w:tcPr>
          <w:p w14:paraId="37F6F181" w14:textId="77777777" w:rsidR="00BE4E9F" w:rsidRDefault="00BE4E9F">
            <w:r>
              <w:t>Net investment</w:t>
            </w:r>
          </w:p>
        </w:tc>
        <w:tc>
          <w:tcPr>
            <w:tcW w:w="800" w:type="dxa"/>
          </w:tcPr>
          <w:p w14:paraId="179BBF6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01" w:type="dxa"/>
          </w:tcPr>
          <w:p w14:paraId="4D0993B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037515D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3DD3E00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E632CF6" w14:textId="77777777">
        <w:tc>
          <w:tcPr>
            <w:cnfStyle w:val="001000000000" w:firstRow="0" w:lastRow="0" w:firstColumn="1" w:lastColumn="0" w:oddVBand="0" w:evenVBand="0" w:oddHBand="0" w:evenHBand="0" w:firstRowFirstColumn="0" w:firstRowLastColumn="0" w:lastRowFirstColumn="0" w:lastRowLastColumn="0"/>
            <w:tcW w:w="4508" w:type="dxa"/>
          </w:tcPr>
          <w:p w14:paraId="3A4BB910" w14:textId="77777777" w:rsidR="00BE4E9F" w:rsidRDefault="00BE4E9F">
            <w:r>
              <w:t>Payments for non</w:t>
            </w:r>
            <w:r>
              <w:noBreakHyphen/>
              <w:t>financial assets</w:t>
            </w:r>
          </w:p>
        </w:tc>
        <w:tc>
          <w:tcPr>
            <w:tcW w:w="800" w:type="dxa"/>
          </w:tcPr>
          <w:p w14:paraId="06076465" w14:textId="77777777" w:rsidR="00BE4E9F" w:rsidRDefault="00BE4E9F">
            <w:pPr>
              <w:cnfStyle w:val="000000000000" w:firstRow="0" w:lastRow="0" w:firstColumn="0" w:lastColumn="0" w:oddVBand="0" w:evenVBand="0" w:oddHBand="0" w:evenHBand="0" w:firstRowFirstColumn="0" w:firstRowLastColumn="0" w:lastRowFirstColumn="0" w:lastRowLastColumn="0"/>
            </w:pPr>
            <w:r>
              <w:t>(57)</w:t>
            </w:r>
          </w:p>
        </w:tc>
        <w:tc>
          <w:tcPr>
            <w:tcW w:w="801" w:type="dxa"/>
          </w:tcPr>
          <w:p w14:paraId="64A33867" w14:textId="77777777" w:rsidR="00BE4E9F" w:rsidRDefault="00BE4E9F">
            <w:pPr>
              <w:cnfStyle w:val="000000000000" w:firstRow="0" w:lastRow="0" w:firstColumn="0" w:lastColumn="0" w:oddVBand="0" w:evenVBand="0" w:oddHBand="0" w:evenHBand="0" w:firstRowFirstColumn="0" w:firstRowLastColumn="0" w:lastRowFirstColumn="0" w:lastRowLastColumn="0"/>
            </w:pPr>
            <w:r>
              <w:t>(56)</w:t>
            </w:r>
          </w:p>
        </w:tc>
        <w:tc>
          <w:tcPr>
            <w:tcW w:w="800" w:type="dxa"/>
          </w:tcPr>
          <w:p w14:paraId="64B7ACB8" w14:textId="77777777" w:rsidR="00BE4E9F" w:rsidRDefault="00BE4E9F">
            <w:pPr>
              <w:cnfStyle w:val="000000000000" w:firstRow="0" w:lastRow="0" w:firstColumn="0" w:lastColumn="0" w:oddVBand="0" w:evenVBand="0" w:oddHBand="0" w:evenHBand="0" w:firstRowFirstColumn="0" w:firstRowLastColumn="0" w:lastRowFirstColumn="0" w:lastRowLastColumn="0"/>
            </w:pPr>
            <w:r>
              <w:t>(59)</w:t>
            </w:r>
          </w:p>
        </w:tc>
        <w:tc>
          <w:tcPr>
            <w:tcW w:w="801" w:type="dxa"/>
          </w:tcPr>
          <w:p w14:paraId="7569FEDC"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r>
      <w:tr w:rsidR="00BE4E9F" w14:paraId="6A7E730D" w14:textId="77777777">
        <w:tc>
          <w:tcPr>
            <w:cnfStyle w:val="001000000000" w:firstRow="0" w:lastRow="0" w:firstColumn="1" w:lastColumn="0" w:oddVBand="0" w:evenVBand="0" w:oddHBand="0" w:evenHBand="0" w:firstRowFirstColumn="0" w:firstRowLastColumn="0" w:lastRowFirstColumn="0" w:lastRowLastColumn="0"/>
            <w:tcW w:w="4508" w:type="dxa"/>
          </w:tcPr>
          <w:p w14:paraId="3DC0E110" w14:textId="77777777" w:rsidR="00BE4E9F" w:rsidRDefault="00BE4E9F">
            <w:r>
              <w:t>Proceeds from sale of non</w:t>
            </w:r>
            <w:r>
              <w:noBreakHyphen/>
              <w:t>financial assets</w:t>
            </w:r>
          </w:p>
        </w:tc>
        <w:tc>
          <w:tcPr>
            <w:tcW w:w="800" w:type="dxa"/>
          </w:tcPr>
          <w:p w14:paraId="2B86FADB"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801" w:type="dxa"/>
          </w:tcPr>
          <w:p w14:paraId="7452677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1857499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67B01E1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B3AC51B" w14:textId="77777777">
        <w:tc>
          <w:tcPr>
            <w:cnfStyle w:val="001000000000" w:firstRow="0" w:lastRow="0" w:firstColumn="1" w:lastColumn="0" w:oddVBand="0" w:evenVBand="0" w:oddHBand="0" w:evenHBand="0" w:firstRowFirstColumn="0" w:firstRowLastColumn="0" w:lastRowFirstColumn="0" w:lastRowLastColumn="0"/>
            <w:tcW w:w="4508" w:type="dxa"/>
            <w:tcBorders>
              <w:bottom w:val="single" w:sz="6" w:space="0" w:color="auto"/>
            </w:tcBorders>
          </w:tcPr>
          <w:p w14:paraId="1010A3C0" w14:textId="77777777" w:rsidR="00BE4E9F" w:rsidRDefault="00BE4E9F">
            <w:r>
              <w:t>Net loans to other parties</w:t>
            </w:r>
          </w:p>
        </w:tc>
        <w:tc>
          <w:tcPr>
            <w:tcW w:w="800" w:type="dxa"/>
            <w:tcBorders>
              <w:bottom w:val="single" w:sz="6" w:space="0" w:color="auto"/>
            </w:tcBorders>
          </w:tcPr>
          <w:p w14:paraId="6966B10C"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801" w:type="dxa"/>
            <w:tcBorders>
              <w:bottom w:val="single" w:sz="6" w:space="0" w:color="auto"/>
            </w:tcBorders>
          </w:tcPr>
          <w:p w14:paraId="23A31152"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00" w:type="dxa"/>
            <w:tcBorders>
              <w:bottom w:val="single" w:sz="6" w:space="0" w:color="auto"/>
            </w:tcBorders>
          </w:tcPr>
          <w:p w14:paraId="41DC4936"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01" w:type="dxa"/>
            <w:tcBorders>
              <w:bottom w:val="single" w:sz="6" w:space="0" w:color="auto"/>
            </w:tcBorders>
          </w:tcPr>
          <w:p w14:paraId="3AF16EF7"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46F3DD95"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tcBorders>
          </w:tcPr>
          <w:p w14:paraId="78A892AB" w14:textId="77777777" w:rsidR="00BE4E9F" w:rsidRDefault="00BE4E9F">
            <w:r>
              <w:rPr>
                <w:b/>
              </w:rPr>
              <w:t>Net cash flow from/(used in) investing activities</w:t>
            </w:r>
          </w:p>
        </w:tc>
        <w:tc>
          <w:tcPr>
            <w:tcW w:w="800" w:type="dxa"/>
            <w:tcBorders>
              <w:top w:val="single" w:sz="6" w:space="0" w:color="auto"/>
            </w:tcBorders>
          </w:tcPr>
          <w:p w14:paraId="760F9F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w:t>
            </w:r>
          </w:p>
        </w:tc>
        <w:tc>
          <w:tcPr>
            <w:tcW w:w="801" w:type="dxa"/>
            <w:tcBorders>
              <w:top w:val="single" w:sz="6" w:space="0" w:color="auto"/>
            </w:tcBorders>
          </w:tcPr>
          <w:p w14:paraId="506AF6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w:t>
            </w:r>
          </w:p>
        </w:tc>
        <w:tc>
          <w:tcPr>
            <w:tcW w:w="800" w:type="dxa"/>
            <w:tcBorders>
              <w:top w:val="single" w:sz="6" w:space="0" w:color="auto"/>
            </w:tcBorders>
          </w:tcPr>
          <w:p w14:paraId="327868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w:t>
            </w:r>
          </w:p>
        </w:tc>
        <w:tc>
          <w:tcPr>
            <w:tcW w:w="801" w:type="dxa"/>
            <w:tcBorders>
              <w:top w:val="single" w:sz="6" w:space="0" w:color="auto"/>
            </w:tcBorders>
          </w:tcPr>
          <w:p w14:paraId="50577A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w:t>
            </w:r>
          </w:p>
        </w:tc>
      </w:tr>
      <w:tr w:rsidR="00BE4E9F" w14:paraId="50B31DCC" w14:textId="77777777">
        <w:tc>
          <w:tcPr>
            <w:cnfStyle w:val="001000000000" w:firstRow="0" w:lastRow="0" w:firstColumn="1" w:lastColumn="0" w:oddVBand="0" w:evenVBand="0" w:oddHBand="0" w:evenHBand="0" w:firstRowFirstColumn="0" w:firstRowLastColumn="0" w:lastRowFirstColumn="0" w:lastRowLastColumn="0"/>
            <w:tcW w:w="4508" w:type="dxa"/>
          </w:tcPr>
          <w:p w14:paraId="1488886E" w14:textId="77777777" w:rsidR="00BE4E9F" w:rsidRDefault="00BE4E9F">
            <w:r>
              <w:rPr>
                <w:b/>
              </w:rPr>
              <w:t>Cash flows from financing activities</w:t>
            </w:r>
          </w:p>
        </w:tc>
        <w:tc>
          <w:tcPr>
            <w:tcW w:w="800" w:type="dxa"/>
          </w:tcPr>
          <w:p w14:paraId="54E69BA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2DED6E1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0" w:type="dxa"/>
          </w:tcPr>
          <w:p w14:paraId="08A64DB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01" w:type="dxa"/>
          </w:tcPr>
          <w:p w14:paraId="6EFF3C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8C4F68" w14:textId="77777777">
        <w:tc>
          <w:tcPr>
            <w:cnfStyle w:val="001000000000" w:firstRow="0" w:lastRow="0" w:firstColumn="1" w:lastColumn="0" w:oddVBand="0" w:evenVBand="0" w:oddHBand="0" w:evenHBand="0" w:firstRowFirstColumn="0" w:firstRowLastColumn="0" w:lastRowFirstColumn="0" w:lastRowLastColumn="0"/>
            <w:tcW w:w="4508" w:type="dxa"/>
          </w:tcPr>
          <w:p w14:paraId="028B0A88" w14:textId="77777777" w:rsidR="00BE4E9F" w:rsidRDefault="00BE4E9F">
            <w:r>
              <w:t>Owner contributions by State Government</w:t>
            </w:r>
          </w:p>
        </w:tc>
        <w:tc>
          <w:tcPr>
            <w:tcW w:w="800" w:type="dxa"/>
          </w:tcPr>
          <w:p w14:paraId="2B1FBAB4" w14:textId="77777777" w:rsidR="00BE4E9F" w:rsidRDefault="00BE4E9F">
            <w:pPr>
              <w:cnfStyle w:val="000000000000" w:firstRow="0" w:lastRow="0" w:firstColumn="0" w:lastColumn="0" w:oddVBand="0" w:evenVBand="0" w:oddHBand="0" w:evenHBand="0" w:firstRowFirstColumn="0" w:firstRowLastColumn="0" w:lastRowFirstColumn="0" w:lastRowLastColumn="0"/>
            </w:pPr>
            <w:r>
              <w:t>22</w:t>
            </w:r>
          </w:p>
        </w:tc>
        <w:tc>
          <w:tcPr>
            <w:tcW w:w="801" w:type="dxa"/>
          </w:tcPr>
          <w:p w14:paraId="7B4A672D"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800" w:type="dxa"/>
          </w:tcPr>
          <w:p w14:paraId="70652DBE"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801" w:type="dxa"/>
          </w:tcPr>
          <w:p w14:paraId="7498D0B9"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r>
      <w:tr w:rsidR="00BE4E9F" w14:paraId="609AD2C3" w14:textId="77777777">
        <w:tc>
          <w:tcPr>
            <w:cnfStyle w:val="001000000000" w:firstRow="0" w:lastRow="0" w:firstColumn="1" w:lastColumn="0" w:oddVBand="0" w:evenVBand="0" w:oddHBand="0" w:evenHBand="0" w:firstRowFirstColumn="0" w:firstRowLastColumn="0" w:lastRowFirstColumn="0" w:lastRowLastColumn="0"/>
            <w:tcW w:w="4508" w:type="dxa"/>
          </w:tcPr>
          <w:p w14:paraId="12CF088C" w14:textId="77777777" w:rsidR="00BE4E9F" w:rsidRDefault="00BE4E9F">
            <w:r>
              <w:t>Repayment of leases and service concession liabilities</w:t>
            </w:r>
          </w:p>
        </w:tc>
        <w:tc>
          <w:tcPr>
            <w:tcW w:w="800" w:type="dxa"/>
          </w:tcPr>
          <w:p w14:paraId="2B87AC71"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c>
          <w:tcPr>
            <w:tcW w:w="801" w:type="dxa"/>
          </w:tcPr>
          <w:p w14:paraId="0EEF2C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08951A2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5B18C71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42F26FF" w14:textId="77777777">
        <w:tc>
          <w:tcPr>
            <w:cnfStyle w:val="001000000000" w:firstRow="0" w:lastRow="0" w:firstColumn="1" w:lastColumn="0" w:oddVBand="0" w:evenVBand="0" w:oddHBand="0" w:evenHBand="0" w:firstRowFirstColumn="0" w:firstRowLastColumn="0" w:lastRowFirstColumn="0" w:lastRowLastColumn="0"/>
            <w:tcW w:w="4508" w:type="dxa"/>
          </w:tcPr>
          <w:p w14:paraId="2E946406" w14:textId="77777777" w:rsidR="00BE4E9F" w:rsidRDefault="00BE4E9F">
            <w:r>
              <w:t>Net borrowings</w:t>
            </w:r>
          </w:p>
        </w:tc>
        <w:tc>
          <w:tcPr>
            <w:tcW w:w="800" w:type="dxa"/>
          </w:tcPr>
          <w:p w14:paraId="0DCE0436"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801" w:type="dxa"/>
          </w:tcPr>
          <w:p w14:paraId="338450C7"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800" w:type="dxa"/>
          </w:tcPr>
          <w:p w14:paraId="761BAEDE"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801" w:type="dxa"/>
          </w:tcPr>
          <w:p w14:paraId="1F106CEB"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44E4A3BF"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bottom w:val="single" w:sz="12" w:space="0" w:color="auto"/>
            </w:tcBorders>
          </w:tcPr>
          <w:p w14:paraId="2FF7E43F" w14:textId="77777777" w:rsidR="00BE4E9F" w:rsidRDefault="00BE4E9F">
            <w:r>
              <w:rPr>
                <w:b/>
              </w:rPr>
              <w:t>Net cash flows from/(used in) financing activities</w:t>
            </w:r>
          </w:p>
        </w:tc>
        <w:tc>
          <w:tcPr>
            <w:tcW w:w="800" w:type="dxa"/>
            <w:tcBorders>
              <w:top w:val="single" w:sz="6" w:space="0" w:color="auto"/>
              <w:bottom w:val="single" w:sz="12" w:space="0" w:color="auto"/>
            </w:tcBorders>
          </w:tcPr>
          <w:p w14:paraId="53FC16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801" w:type="dxa"/>
            <w:tcBorders>
              <w:top w:val="single" w:sz="6" w:space="0" w:color="auto"/>
              <w:bottom w:val="single" w:sz="12" w:space="0" w:color="auto"/>
            </w:tcBorders>
          </w:tcPr>
          <w:p w14:paraId="08E626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w:t>
            </w:r>
          </w:p>
        </w:tc>
        <w:tc>
          <w:tcPr>
            <w:tcW w:w="800" w:type="dxa"/>
            <w:tcBorders>
              <w:top w:val="single" w:sz="6" w:space="0" w:color="auto"/>
              <w:bottom w:val="single" w:sz="12" w:space="0" w:color="auto"/>
            </w:tcBorders>
          </w:tcPr>
          <w:p w14:paraId="005603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801" w:type="dxa"/>
            <w:tcBorders>
              <w:top w:val="single" w:sz="6" w:space="0" w:color="auto"/>
              <w:bottom w:val="single" w:sz="12" w:space="0" w:color="auto"/>
            </w:tcBorders>
          </w:tcPr>
          <w:p w14:paraId="7ED4CD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w:t>
            </w:r>
          </w:p>
        </w:tc>
      </w:tr>
      <w:tr w:rsidR="00BE4E9F" w14:paraId="267A8F5C"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0" w:space="0" w:color="auto"/>
            </w:tcBorders>
          </w:tcPr>
          <w:p w14:paraId="126ABC84" w14:textId="77777777" w:rsidR="00BE4E9F" w:rsidRDefault="00BE4E9F">
            <w:r>
              <w:rPr>
                <w:b/>
              </w:rPr>
              <w:t>Net increase/(decrease) in cash and cash equivalents</w:t>
            </w:r>
          </w:p>
        </w:tc>
        <w:tc>
          <w:tcPr>
            <w:tcW w:w="800" w:type="dxa"/>
            <w:tcBorders>
              <w:top w:val="single" w:sz="0" w:space="0" w:color="auto"/>
            </w:tcBorders>
          </w:tcPr>
          <w:p w14:paraId="23CEDD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801" w:type="dxa"/>
            <w:tcBorders>
              <w:top w:val="single" w:sz="0" w:space="0" w:color="auto"/>
            </w:tcBorders>
          </w:tcPr>
          <w:p w14:paraId="5215927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800" w:type="dxa"/>
            <w:tcBorders>
              <w:top w:val="single" w:sz="0" w:space="0" w:color="auto"/>
            </w:tcBorders>
          </w:tcPr>
          <w:p w14:paraId="20A15D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w:t>
            </w:r>
          </w:p>
        </w:tc>
        <w:tc>
          <w:tcPr>
            <w:tcW w:w="801" w:type="dxa"/>
            <w:tcBorders>
              <w:top w:val="single" w:sz="0" w:space="0" w:color="auto"/>
            </w:tcBorders>
          </w:tcPr>
          <w:p w14:paraId="699F7C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r w:rsidR="00BE4E9F" w14:paraId="0B41D183" w14:textId="77777777">
        <w:tc>
          <w:tcPr>
            <w:cnfStyle w:val="001000000000" w:firstRow="0" w:lastRow="0" w:firstColumn="1" w:lastColumn="0" w:oddVBand="0" w:evenVBand="0" w:oddHBand="0" w:evenHBand="0" w:firstRowFirstColumn="0" w:firstRowLastColumn="0" w:lastRowFirstColumn="0" w:lastRowLastColumn="0"/>
            <w:tcW w:w="4508" w:type="dxa"/>
            <w:tcBorders>
              <w:bottom w:val="single" w:sz="6" w:space="0" w:color="auto"/>
            </w:tcBorders>
          </w:tcPr>
          <w:p w14:paraId="46DA773E" w14:textId="77777777" w:rsidR="00BE4E9F" w:rsidRDefault="00BE4E9F">
            <w:r>
              <w:t>Cash and cash equivalents at the beginning of the financial year</w:t>
            </w:r>
          </w:p>
        </w:tc>
        <w:tc>
          <w:tcPr>
            <w:tcW w:w="800" w:type="dxa"/>
            <w:tcBorders>
              <w:bottom w:val="single" w:sz="6" w:space="0" w:color="auto"/>
            </w:tcBorders>
          </w:tcPr>
          <w:p w14:paraId="461D4F8D"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c>
          <w:tcPr>
            <w:tcW w:w="801" w:type="dxa"/>
            <w:tcBorders>
              <w:bottom w:val="single" w:sz="6" w:space="0" w:color="auto"/>
            </w:tcBorders>
          </w:tcPr>
          <w:p w14:paraId="6D81BFBE" w14:textId="77777777" w:rsidR="00BE4E9F" w:rsidRDefault="00BE4E9F">
            <w:pPr>
              <w:cnfStyle w:val="000000000000" w:firstRow="0" w:lastRow="0" w:firstColumn="0" w:lastColumn="0" w:oddVBand="0" w:evenVBand="0" w:oddHBand="0" w:evenHBand="0" w:firstRowFirstColumn="0" w:firstRowLastColumn="0" w:lastRowFirstColumn="0" w:lastRowLastColumn="0"/>
            </w:pPr>
            <w:r>
              <w:t>63</w:t>
            </w:r>
          </w:p>
        </w:tc>
        <w:tc>
          <w:tcPr>
            <w:tcW w:w="800" w:type="dxa"/>
            <w:tcBorders>
              <w:bottom w:val="single" w:sz="6" w:space="0" w:color="auto"/>
            </w:tcBorders>
          </w:tcPr>
          <w:p w14:paraId="25A5CEF7" w14:textId="77777777" w:rsidR="00BE4E9F" w:rsidRDefault="00BE4E9F">
            <w:pPr>
              <w:cnfStyle w:val="000000000000" w:firstRow="0" w:lastRow="0" w:firstColumn="0" w:lastColumn="0" w:oddVBand="0" w:evenVBand="0" w:oddHBand="0" w:evenHBand="0" w:firstRowFirstColumn="0" w:firstRowLastColumn="0" w:lastRowFirstColumn="0" w:lastRowLastColumn="0"/>
            </w:pPr>
            <w:r>
              <w:t>63</w:t>
            </w:r>
          </w:p>
        </w:tc>
        <w:tc>
          <w:tcPr>
            <w:tcW w:w="801" w:type="dxa"/>
            <w:tcBorders>
              <w:bottom w:val="single" w:sz="6" w:space="0" w:color="auto"/>
            </w:tcBorders>
          </w:tcPr>
          <w:p w14:paraId="6501A5C8"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r>
      <w:tr w:rsidR="00BE4E9F" w14:paraId="613F6C45" w14:textId="77777777">
        <w:tc>
          <w:tcPr>
            <w:cnfStyle w:val="001000000000" w:firstRow="0" w:lastRow="0" w:firstColumn="1" w:lastColumn="0" w:oddVBand="0" w:evenVBand="0" w:oddHBand="0" w:evenHBand="0" w:firstRowFirstColumn="0" w:firstRowLastColumn="0" w:lastRowFirstColumn="0" w:lastRowLastColumn="0"/>
            <w:tcW w:w="4508" w:type="dxa"/>
            <w:tcBorders>
              <w:top w:val="single" w:sz="6" w:space="0" w:color="auto"/>
              <w:bottom w:val="single" w:sz="12" w:space="0" w:color="auto"/>
            </w:tcBorders>
          </w:tcPr>
          <w:p w14:paraId="770F389F" w14:textId="77777777" w:rsidR="00BE4E9F" w:rsidRDefault="00BE4E9F">
            <w:r>
              <w:rPr>
                <w:b/>
              </w:rPr>
              <w:t>Cash and cash equivalents at the end of the financial year</w:t>
            </w:r>
          </w:p>
        </w:tc>
        <w:tc>
          <w:tcPr>
            <w:tcW w:w="800" w:type="dxa"/>
            <w:tcBorders>
              <w:top w:val="single" w:sz="6" w:space="0" w:color="auto"/>
              <w:bottom w:val="single" w:sz="12" w:space="0" w:color="auto"/>
            </w:tcBorders>
          </w:tcPr>
          <w:p w14:paraId="1DFC28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63</w:t>
            </w:r>
          </w:p>
        </w:tc>
        <w:tc>
          <w:tcPr>
            <w:tcW w:w="801" w:type="dxa"/>
            <w:tcBorders>
              <w:top w:val="single" w:sz="6" w:space="0" w:color="auto"/>
              <w:bottom w:val="single" w:sz="12" w:space="0" w:color="auto"/>
            </w:tcBorders>
          </w:tcPr>
          <w:p w14:paraId="6D9CDA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67</w:t>
            </w:r>
          </w:p>
        </w:tc>
        <w:tc>
          <w:tcPr>
            <w:tcW w:w="800" w:type="dxa"/>
            <w:tcBorders>
              <w:top w:val="single" w:sz="6" w:space="0" w:color="auto"/>
              <w:bottom w:val="single" w:sz="12" w:space="0" w:color="auto"/>
            </w:tcBorders>
          </w:tcPr>
          <w:p w14:paraId="358A54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w:t>
            </w:r>
          </w:p>
        </w:tc>
        <w:tc>
          <w:tcPr>
            <w:tcW w:w="801" w:type="dxa"/>
            <w:tcBorders>
              <w:top w:val="single" w:sz="6" w:space="0" w:color="auto"/>
              <w:bottom w:val="single" w:sz="12" w:space="0" w:color="auto"/>
            </w:tcBorders>
          </w:tcPr>
          <w:p w14:paraId="16D4153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58</w:t>
            </w:r>
          </w:p>
        </w:tc>
      </w:tr>
    </w:tbl>
    <w:p w14:paraId="59298C39" w14:textId="77777777" w:rsidR="00BE4E9F" w:rsidRDefault="00BE4E9F" w:rsidP="003B156A">
      <w:pPr>
        <w:pStyle w:val="Source"/>
      </w:pPr>
      <w:r w:rsidRPr="006914E2">
        <w:t>Sources: Department</w:t>
      </w:r>
      <w:r>
        <w:t>s</w:t>
      </w:r>
      <w:r w:rsidRPr="006914E2">
        <w:t xml:space="preserve"> of </w:t>
      </w:r>
      <w:r>
        <w:t>Families, Fairness and Housing</w:t>
      </w:r>
      <w:r w:rsidRPr="006914E2">
        <w:t>, and Treasury and Finance</w:t>
      </w:r>
    </w:p>
    <w:p w14:paraId="29F55BE6" w14:textId="77777777" w:rsidR="00BE4E9F" w:rsidRPr="004A5977" w:rsidRDefault="00BE4E9F" w:rsidP="003B156A"/>
    <w:p w14:paraId="44D33D54" w14:textId="77777777" w:rsidR="00BE4E9F" w:rsidRDefault="00BE4E9F" w:rsidP="003B156A">
      <w:pPr>
        <w:keepLines w:val="0"/>
        <w:rPr>
          <w:rFonts w:asciiTheme="majorHAnsi" w:hAnsiTheme="majorHAnsi"/>
          <w:b/>
          <w:iCs/>
          <w:sz w:val="20"/>
          <w:szCs w:val="18"/>
        </w:rPr>
      </w:pPr>
      <w:r>
        <w:br w:type="page"/>
      </w:r>
    </w:p>
    <w:p w14:paraId="76E490E2" w14:textId="77777777" w:rsidR="00BE4E9F" w:rsidRDefault="00BE4E9F" w:rsidP="00610601">
      <w:pPr>
        <w:pStyle w:val="TableHeading"/>
      </w:pPr>
      <w:r>
        <w:lastRenderedPageBreak/>
        <w:t xml:space="preserve">Table 3.3.4: </w:t>
      </w:r>
      <w:r>
        <w:tab/>
        <w:t>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FFH_SOCIE|TableGroup:Chapter 3"/>
      </w:tblPr>
      <w:tblGrid>
        <w:gridCol w:w="2982"/>
        <w:gridCol w:w="1204"/>
        <w:gridCol w:w="1064"/>
        <w:gridCol w:w="979"/>
        <w:gridCol w:w="742"/>
        <w:gridCol w:w="739"/>
      </w:tblGrid>
      <w:tr w:rsidR="00BE4E9F" w14:paraId="7B452F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2" w:type="dxa"/>
            <w:tcBorders>
              <w:top w:val="single" w:sz="6" w:space="0" w:color="auto"/>
              <w:bottom w:val="single" w:sz="6" w:space="0" w:color="auto"/>
            </w:tcBorders>
          </w:tcPr>
          <w:p w14:paraId="39973858" w14:textId="77777777" w:rsidR="00BE4E9F" w:rsidRDefault="00BE4E9F">
            <w:pPr>
              <w:keepNext/>
            </w:pPr>
          </w:p>
        </w:tc>
        <w:tc>
          <w:tcPr>
            <w:tcW w:w="1204" w:type="dxa"/>
            <w:tcBorders>
              <w:top w:val="single" w:sz="6" w:space="0" w:color="auto"/>
              <w:bottom w:val="single" w:sz="6" w:space="0" w:color="auto"/>
            </w:tcBorders>
          </w:tcPr>
          <w:p w14:paraId="795966C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Borders>
              <w:top w:val="single" w:sz="6" w:space="0" w:color="auto"/>
              <w:bottom w:val="single" w:sz="6" w:space="0" w:color="auto"/>
            </w:tcBorders>
          </w:tcPr>
          <w:p w14:paraId="75C7CB5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79" w:type="dxa"/>
            <w:tcBorders>
              <w:top w:val="single" w:sz="6" w:space="0" w:color="auto"/>
              <w:bottom w:val="single" w:sz="6" w:space="0" w:color="auto"/>
            </w:tcBorders>
          </w:tcPr>
          <w:p w14:paraId="0CD0783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42" w:type="dxa"/>
            <w:tcBorders>
              <w:top w:val="single" w:sz="6" w:space="0" w:color="auto"/>
              <w:bottom w:val="single" w:sz="6" w:space="0" w:color="auto"/>
            </w:tcBorders>
          </w:tcPr>
          <w:p w14:paraId="349F8A1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39" w:type="dxa"/>
            <w:tcBorders>
              <w:top w:val="single" w:sz="6" w:space="0" w:color="auto"/>
              <w:bottom w:val="single" w:sz="6" w:space="0" w:color="auto"/>
            </w:tcBorders>
          </w:tcPr>
          <w:p w14:paraId="6781D7E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60D3D6AE" w14:textId="77777777">
        <w:tc>
          <w:tcPr>
            <w:cnfStyle w:val="001000000000" w:firstRow="0" w:lastRow="0" w:firstColumn="1" w:lastColumn="0" w:oddVBand="0" w:evenVBand="0" w:oddHBand="0" w:evenHBand="0" w:firstRowFirstColumn="0" w:firstRowLastColumn="0" w:lastRowFirstColumn="0" w:lastRowLastColumn="0"/>
            <w:tcW w:w="2982" w:type="dxa"/>
            <w:tcBorders>
              <w:top w:val="single" w:sz="6" w:space="0" w:color="auto"/>
            </w:tcBorders>
          </w:tcPr>
          <w:p w14:paraId="28369FDC" w14:textId="77777777" w:rsidR="00BE4E9F" w:rsidRDefault="00BE4E9F">
            <w:r>
              <w:rPr>
                <w:b/>
              </w:rPr>
              <w:t>Opening balance 1 July 2024</w:t>
            </w:r>
          </w:p>
        </w:tc>
        <w:tc>
          <w:tcPr>
            <w:tcW w:w="1204" w:type="dxa"/>
            <w:tcBorders>
              <w:top w:val="single" w:sz="6" w:space="0" w:color="auto"/>
            </w:tcBorders>
          </w:tcPr>
          <w:p w14:paraId="529F80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(164)</w:t>
            </w:r>
          </w:p>
        </w:tc>
        <w:tc>
          <w:tcPr>
            <w:tcW w:w="1064" w:type="dxa"/>
            <w:tcBorders>
              <w:top w:val="single" w:sz="6" w:space="0" w:color="auto"/>
            </w:tcBorders>
          </w:tcPr>
          <w:p w14:paraId="4C1871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1 352</w:t>
            </w:r>
          </w:p>
        </w:tc>
        <w:tc>
          <w:tcPr>
            <w:tcW w:w="979" w:type="dxa"/>
            <w:tcBorders>
              <w:top w:val="single" w:sz="6" w:space="0" w:color="auto"/>
            </w:tcBorders>
          </w:tcPr>
          <w:p w14:paraId="60BA76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277</w:t>
            </w:r>
          </w:p>
        </w:tc>
        <w:tc>
          <w:tcPr>
            <w:tcW w:w="742" w:type="dxa"/>
            <w:tcBorders>
              <w:top w:val="single" w:sz="6" w:space="0" w:color="auto"/>
            </w:tcBorders>
          </w:tcPr>
          <w:p w14:paraId="6C5885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1AF5C00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1 465</w:t>
            </w:r>
          </w:p>
        </w:tc>
      </w:tr>
      <w:tr w:rsidR="00BE4E9F" w14:paraId="07FDA29B" w14:textId="77777777">
        <w:tc>
          <w:tcPr>
            <w:cnfStyle w:val="001000000000" w:firstRow="0" w:lastRow="0" w:firstColumn="1" w:lastColumn="0" w:oddVBand="0" w:evenVBand="0" w:oddHBand="0" w:evenHBand="0" w:firstRowFirstColumn="0" w:firstRowLastColumn="0" w:lastRowFirstColumn="0" w:lastRowLastColumn="0"/>
            <w:tcW w:w="2982" w:type="dxa"/>
          </w:tcPr>
          <w:p w14:paraId="39DFB5C4" w14:textId="77777777" w:rsidR="00BE4E9F" w:rsidRDefault="00BE4E9F">
            <w:r>
              <w:t>Comprehensive result</w:t>
            </w:r>
          </w:p>
        </w:tc>
        <w:tc>
          <w:tcPr>
            <w:tcW w:w="1204" w:type="dxa"/>
          </w:tcPr>
          <w:p w14:paraId="564CF0E6" w14:textId="77777777" w:rsidR="00BE4E9F" w:rsidRDefault="00BE4E9F">
            <w:pPr>
              <w:cnfStyle w:val="000000000000" w:firstRow="0" w:lastRow="0" w:firstColumn="0" w:lastColumn="0" w:oddVBand="0" w:evenVBand="0" w:oddHBand="0" w:evenHBand="0" w:firstRowFirstColumn="0" w:firstRowLastColumn="0" w:lastRowFirstColumn="0" w:lastRowLastColumn="0"/>
            </w:pPr>
            <w:r>
              <w:t>(162)</w:t>
            </w:r>
          </w:p>
        </w:tc>
        <w:tc>
          <w:tcPr>
            <w:tcW w:w="1064" w:type="dxa"/>
          </w:tcPr>
          <w:p w14:paraId="60C2997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248587DA"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42" w:type="dxa"/>
          </w:tcPr>
          <w:p w14:paraId="31B97D1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34003BA9" w14:textId="77777777" w:rsidR="00BE4E9F" w:rsidRDefault="00BE4E9F">
            <w:pPr>
              <w:cnfStyle w:val="000000000000" w:firstRow="0" w:lastRow="0" w:firstColumn="0" w:lastColumn="0" w:oddVBand="0" w:evenVBand="0" w:oddHBand="0" w:evenHBand="0" w:firstRowFirstColumn="0" w:firstRowLastColumn="0" w:lastRowFirstColumn="0" w:lastRowLastColumn="0"/>
            </w:pPr>
            <w:r>
              <w:t>(168)</w:t>
            </w:r>
          </w:p>
        </w:tc>
      </w:tr>
      <w:tr w:rsidR="00BE4E9F" w14:paraId="6B28ECF0" w14:textId="77777777">
        <w:tc>
          <w:tcPr>
            <w:cnfStyle w:val="001000000000" w:firstRow="0" w:lastRow="0" w:firstColumn="1" w:lastColumn="0" w:oddVBand="0" w:evenVBand="0" w:oddHBand="0" w:evenHBand="0" w:firstRowFirstColumn="0" w:firstRowLastColumn="0" w:lastRowFirstColumn="0" w:lastRowLastColumn="0"/>
            <w:tcW w:w="2982" w:type="dxa"/>
            <w:tcBorders>
              <w:bottom w:val="single" w:sz="6" w:space="0" w:color="auto"/>
            </w:tcBorders>
          </w:tcPr>
          <w:p w14:paraId="2853D07A" w14:textId="77777777" w:rsidR="00BE4E9F" w:rsidRDefault="00BE4E9F">
            <w:r>
              <w:t>Transactions with owners in their capacity as owners</w:t>
            </w:r>
          </w:p>
        </w:tc>
        <w:tc>
          <w:tcPr>
            <w:tcW w:w="1204" w:type="dxa"/>
            <w:tcBorders>
              <w:bottom w:val="single" w:sz="6" w:space="0" w:color="auto"/>
            </w:tcBorders>
          </w:tcPr>
          <w:p w14:paraId="3271ACB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4DFACA02"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979" w:type="dxa"/>
            <w:tcBorders>
              <w:bottom w:val="single" w:sz="6" w:space="0" w:color="auto"/>
            </w:tcBorders>
          </w:tcPr>
          <w:p w14:paraId="2924820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789DDF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5B97D73C"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r>
      <w:tr w:rsidR="00BE4E9F" w14:paraId="7BD19181" w14:textId="77777777">
        <w:tc>
          <w:tcPr>
            <w:cnfStyle w:val="001000000000" w:firstRow="0" w:lastRow="0" w:firstColumn="1" w:lastColumn="0" w:oddVBand="0" w:evenVBand="0" w:oddHBand="0" w:evenHBand="0" w:firstRowFirstColumn="0" w:firstRowLastColumn="0" w:lastRowFirstColumn="0" w:lastRowLastColumn="0"/>
            <w:tcW w:w="2982" w:type="dxa"/>
            <w:tcBorders>
              <w:top w:val="single" w:sz="6" w:space="0" w:color="auto"/>
            </w:tcBorders>
          </w:tcPr>
          <w:p w14:paraId="1C16B2B8" w14:textId="77777777" w:rsidR="00BE4E9F" w:rsidRDefault="00BE4E9F">
            <w:r>
              <w:rPr>
                <w:b/>
              </w:rPr>
              <w:t>Closing balance 30 June 2025 (actual)</w:t>
            </w:r>
          </w:p>
        </w:tc>
        <w:tc>
          <w:tcPr>
            <w:tcW w:w="1204" w:type="dxa"/>
            <w:tcBorders>
              <w:top w:val="single" w:sz="6" w:space="0" w:color="auto"/>
            </w:tcBorders>
          </w:tcPr>
          <w:p w14:paraId="2DD2F6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(327)</w:t>
            </w:r>
          </w:p>
        </w:tc>
        <w:tc>
          <w:tcPr>
            <w:tcW w:w="1064" w:type="dxa"/>
            <w:tcBorders>
              <w:top w:val="single" w:sz="6" w:space="0" w:color="auto"/>
            </w:tcBorders>
          </w:tcPr>
          <w:p w14:paraId="114041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1 367</w:t>
            </w:r>
          </w:p>
        </w:tc>
        <w:tc>
          <w:tcPr>
            <w:tcW w:w="979" w:type="dxa"/>
            <w:tcBorders>
              <w:top w:val="single" w:sz="6" w:space="0" w:color="auto"/>
            </w:tcBorders>
          </w:tcPr>
          <w:p w14:paraId="690EDE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271</w:t>
            </w:r>
          </w:p>
        </w:tc>
        <w:tc>
          <w:tcPr>
            <w:tcW w:w="742" w:type="dxa"/>
            <w:tcBorders>
              <w:top w:val="single" w:sz="6" w:space="0" w:color="auto"/>
            </w:tcBorders>
          </w:tcPr>
          <w:p w14:paraId="7A7B0D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5DBECD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1 311</w:t>
            </w:r>
          </w:p>
        </w:tc>
      </w:tr>
      <w:tr w:rsidR="00BE4E9F" w14:paraId="0DEEE731" w14:textId="77777777">
        <w:tc>
          <w:tcPr>
            <w:cnfStyle w:val="001000000000" w:firstRow="0" w:lastRow="0" w:firstColumn="1" w:lastColumn="0" w:oddVBand="0" w:evenVBand="0" w:oddHBand="0" w:evenHBand="0" w:firstRowFirstColumn="0" w:firstRowLastColumn="0" w:lastRowFirstColumn="0" w:lastRowLastColumn="0"/>
            <w:tcW w:w="2982" w:type="dxa"/>
          </w:tcPr>
          <w:p w14:paraId="31C80C7B" w14:textId="77777777" w:rsidR="00BE4E9F" w:rsidRDefault="00BE4E9F">
            <w:r>
              <w:t>Comprehensive result</w:t>
            </w:r>
          </w:p>
        </w:tc>
        <w:tc>
          <w:tcPr>
            <w:tcW w:w="1204" w:type="dxa"/>
          </w:tcPr>
          <w:p w14:paraId="6293A605"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1064" w:type="dxa"/>
          </w:tcPr>
          <w:p w14:paraId="5554F7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37B1EDE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4000664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6A605D79"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545C51D8" w14:textId="77777777">
        <w:tc>
          <w:tcPr>
            <w:cnfStyle w:val="001000000000" w:firstRow="0" w:lastRow="0" w:firstColumn="1" w:lastColumn="0" w:oddVBand="0" w:evenVBand="0" w:oddHBand="0" w:evenHBand="0" w:firstRowFirstColumn="0" w:firstRowLastColumn="0" w:lastRowFirstColumn="0" w:lastRowLastColumn="0"/>
            <w:tcW w:w="2982" w:type="dxa"/>
            <w:tcBorders>
              <w:bottom w:val="single" w:sz="6" w:space="0" w:color="auto"/>
            </w:tcBorders>
          </w:tcPr>
          <w:p w14:paraId="2127FC6C" w14:textId="77777777" w:rsidR="00BE4E9F" w:rsidRDefault="00BE4E9F">
            <w:r>
              <w:t>Transactions with owners in their capacity as owners</w:t>
            </w:r>
          </w:p>
        </w:tc>
        <w:tc>
          <w:tcPr>
            <w:tcW w:w="1204" w:type="dxa"/>
            <w:tcBorders>
              <w:bottom w:val="single" w:sz="6" w:space="0" w:color="auto"/>
            </w:tcBorders>
          </w:tcPr>
          <w:p w14:paraId="160B88D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538E40A7"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979" w:type="dxa"/>
            <w:tcBorders>
              <w:bottom w:val="single" w:sz="6" w:space="0" w:color="auto"/>
            </w:tcBorders>
          </w:tcPr>
          <w:p w14:paraId="1353339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79EFEBE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043A8711"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r>
      <w:tr w:rsidR="00BE4E9F" w14:paraId="7F906609" w14:textId="77777777">
        <w:tc>
          <w:tcPr>
            <w:cnfStyle w:val="001000000000" w:firstRow="0" w:lastRow="0" w:firstColumn="1" w:lastColumn="0" w:oddVBand="0" w:evenVBand="0" w:oddHBand="0" w:evenHBand="0" w:firstRowFirstColumn="0" w:firstRowLastColumn="0" w:lastRowFirstColumn="0" w:lastRowLastColumn="0"/>
            <w:tcW w:w="2982" w:type="dxa"/>
            <w:tcBorders>
              <w:top w:val="single" w:sz="6" w:space="0" w:color="auto"/>
            </w:tcBorders>
          </w:tcPr>
          <w:p w14:paraId="74BCADEC" w14:textId="77777777" w:rsidR="00BE4E9F" w:rsidRDefault="00BE4E9F">
            <w:r>
              <w:rPr>
                <w:b/>
              </w:rPr>
              <w:t>Closing balance 30 June 2026 (budget)</w:t>
            </w:r>
            <w:r>
              <w:rPr>
                <w:b/>
                <w:vertAlign w:val="superscript"/>
              </w:rPr>
              <w:t xml:space="preserve"> (a)</w:t>
            </w:r>
          </w:p>
        </w:tc>
        <w:tc>
          <w:tcPr>
            <w:tcW w:w="1204" w:type="dxa"/>
            <w:tcBorders>
              <w:top w:val="single" w:sz="6" w:space="0" w:color="auto"/>
            </w:tcBorders>
          </w:tcPr>
          <w:p w14:paraId="05692A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(333)</w:t>
            </w:r>
          </w:p>
        </w:tc>
        <w:tc>
          <w:tcPr>
            <w:tcW w:w="1064" w:type="dxa"/>
            <w:tcBorders>
              <w:top w:val="single" w:sz="6" w:space="0" w:color="auto"/>
            </w:tcBorders>
          </w:tcPr>
          <w:p w14:paraId="2E903C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1 397</w:t>
            </w:r>
          </w:p>
        </w:tc>
        <w:tc>
          <w:tcPr>
            <w:tcW w:w="979" w:type="dxa"/>
            <w:tcBorders>
              <w:top w:val="single" w:sz="6" w:space="0" w:color="auto"/>
            </w:tcBorders>
          </w:tcPr>
          <w:p w14:paraId="6E6A15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271</w:t>
            </w:r>
          </w:p>
        </w:tc>
        <w:tc>
          <w:tcPr>
            <w:tcW w:w="742" w:type="dxa"/>
            <w:tcBorders>
              <w:top w:val="single" w:sz="6" w:space="0" w:color="auto"/>
            </w:tcBorders>
          </w:tcPr>
          <w:p w14:paraId="76C1368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6D5561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1 335</w:t>
            </w:r>
          </w:p>
        </w:tc>
      </w:tr>
      <w:tr w:rsidR="00BE4E9F" w14:paraId="7A373819" w14:textId="77777777">
        <w:tc>
          <w:tcPr>
            <w:cnfStyle w:val="001000000000" w:firstRow="0" w:lastRow="0" w:firstColumn="1" w:lastColumn="0" w:oddVBand="0" w:evenVBand="0" w:oddHBand="0" w:evenHBand="0" w:firstRowFirstColumn="0" w:firstRowLastColumn="0" w:lastRowFirstColumn="0" w:lastRowLastColumn="0"/>
            <w:tcW w:w="2982" w:type="dxa"/>
          </w:tcPr>
          <w:p w14:paraId="61A758C9" w14:textId="77777777" w:rsidR="00BE4E9F" w:rsidRDefault="00BE4E9F">
            <w:r>
              <w:t>Comprehensive result</w:t>
            </w:r>
          </w:p>
        </w:tc>
        <w:tc>
          <w:tcPr>
            <w:tcW w:w="1204" w:type="dxa"/>
          </w:tcPr>
          <w:p w14:paraId="6C05F80D" w14:textId="77777777" w:rsidR="00BE4E9F" w:rsidRDefault="00BE4E9F">
            <w:pPr>
              <w:cnfStyle w:val="000000000000" w:firstRow="0" w:lastRow="0" w:firstColumn="0" w:lastColumn="0" w:oddVBand="0" w:evenVBand="0" w:oddHBand="0" w:evenHBand="0" w:firstRowFirstColumn="0" w:firstRowLastColumn="0" w:lastRowFirstColumn="0" w:lastRowLastColumn="0"/>
            </w:pPr>
            <w:r>
              <w:t>(36)</w:t>
            </w:r>
          </w:p>
        </w:tc>
        <w:tc>
          <w:tcPr>
            <w:tcW w:w="1064" w:type="dxa"/>
          </w:tcPr>
          <w:p w14:paraId="3C09ED2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63DCCB4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286EA31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37740D83" w14:textId="77777777" w:rsidR="00BE4E9F" w:rsidRDefault="00BE4E9F">
            <w:pPr>
              <w:cnfStyle w:val="000000000000" w:firstRow="0" w:lastRow="0" w:firstColumn="0" w:lastColumn="0" w:oddVBand="0" w:evenVBand="0" w:oddHBand="0" w:evenHBand="0" w:firstRowFirstColumn="0" w:firstRowLastColumn="0" w:lastRowFirstColumn="0" w:lastRowLastColumn="0"/>
            </w:pPr>
            <w:r>
              <w:t>(36)</w:t>
            </w:r>
          </w:p>
        </w:tc>
      </w:tr>
      <w:tr w:rsidR="00BE4E9F" w14:paraId="6BA4690C" w14:textId="77777777">
        <w:tc>
          <w:tcPr>
            <w:cnfStyle w:val="001000000000" w:firstRow="0" w:lastRow="0" w:firstColumn="1" w:lastColumn="0" w:oddVBand="0" w:evenVBand="0" w:oddHBand="0" w:evenHBand="0" w:firstRowFirstColumn="0" w:firstRowLastColumn="0" w:lastRowFirstColumn="0" w:lastRowLastColumn="0"/>
            <w:tcW w:w="2982" w:type="dxa"/>
            <w:tcBorders>
              <w:bottom w:val="single" w:sz="6" w:space="0" w:color="auto"/>
            </w:tcBorders>
          </w:tcPr>
          <w:p w14:paraId="33700B4C" w14:textId="77777777" w:rsidR="00BE4E9F" w:rsidRDefault="00BE4E9F">
            <w:r>
              <w:t>Transactions with owners in their capacity as owners</w:t>
            </w:r>
          </w:p>
        </w:tc>
        <w:tc>
          <w:tcPr>
            <w:tcW w:w="1204" w:type="dxa"/>
            <w:tcBorders>
              <w:bottom w:val="single" w:sz="6" w:space="0" w:color="auto"/>
            </w:tcBorders>
          </w:tcPr>
          <w:p w14:paraId="6C6E31F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5A7F6B8E"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979" w:type="dxa"/>
            <w:tcBorders>
              <w:bottom w:val="single" w:sz="6" w:space="0" w:color="auto"/>
            </w:tcBorders>
          </w:tcPr>
          <w:p w14:paraId="654E019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7CA1253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4D1CF9B5"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r>
      <w:tr w:rsidR="00BE4E9F" w14:paraId="5E062B90" w14:textId="77777777">
        <w:tc>
          <w:tcPr>
            <w:cnfStyle w:val="001000000000" w:firstRow="0" w:lastRow="0" w:firstColumn="1" w:lastColumn="0" w:oddVBand="0" w:evenVBand="0" w:oddHBand="0" w:evenHBand="0" w:firstRowFirstColumn="0" w:firstRowLastColumn="0" w:lastRowFirstColumn="0" w:lastRowLastColumn="0"/>
            <w:tcW w:w="2982" w:type="dxa"/>
            <w:tcBorders>
              <w:top w:val="single" w:sz="6" w:space="0" w:color="auto"/>
            </w:tcBorders>
          </w:tcPr>
          <w:p w14:paraId="1D5ED877" w14:textId="77777777" w:rsidR="00BE4E9F" w:rsidRDefault="00BE4E9F">
            <w:r>
              <w:rPr>
                <w:b/>
              </w:rPr>
              <w:t>Closing balance 30 June 2026 (revised)</w:t>
            </w:r>
          </w:p>
        </w:tc>
        <w:tc>
          <w:tcPr>
            <w:tcW w:w="1204" w:type="dxa"/>
            <w:tcBorders>
              <w:top w:val="single" w:sz="6" w:space="0" w:color="auto"/>
            </w:tcBorders>
          </w:tcPr>
          <w:p w14:paraId="5AA2FE4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(363)</w:t>
            </w:r>
          </w:p>
        </w:tc>
        <w:tc>
          <w:tcPr>
            <w:tcW w:w="1064" w:type="dxa"/>
            <w:tcBorders>
              <w:top w:val="single" w:sz="6" w:space="0" w:color="auto"/>
            </w:tcBorders>
          </w:tcPr>
          <w:p w14:paraId="3A02F5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1 400</w:t>
            </w:r>
          </w:p>
        </w:tc>
        <w:tc>
          <w:tcPr>
            <w:tcW w:w="979" w:type="dxa"/>
            <w:tcBorders>
              <w:top w:val="single" w:sz="6" w:space="0" w:color="auto"/>
            </w:tcBorders>
          </w:tcPr>
          <w:p w14:paraId="1E937F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271</w:t>
            </w:r>
          </w:p>
        </w:tc>
        <w:tc>
          <w:tcPr>
            <w:tcW w:w="742" w:type="dxa"/>
            <w:tcBorders>
              <w:top w:val="single" w:sz="6" w:space="0" w:color="auto"/>
            </w:tcBorders>
          </w:tcPr>
          <w:p w14:paraId="1B8EA0A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49B5C9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1 309</w:t>
            </w:r>
          </w:p>
        </w:tc>
      </w:tr>
      <w:tr w:rsidR="00BE4E9F" w14:paraId="1B7FB22D" w14:textId="77777777">
        <w:tc>
          <w:tcPr>
            <w:cnfStyle w:val="001000000000" w:firstRow="0" w:lastRow="0" w:firstColumn="1" w:lastColumn="0" w:oddVBand="0" w:evenVBand="0" w:oddHBand="0" w:evenHBand="0" w:firstRowFirstColumn="0" w:firstRowLastColumn="0" w:lastRowFirstColumn="0" w:lastRowLastColumn="0"/>
            <w:tcW w:w="2982" w:type="dxa"/>
          </w:tcPr>
          <w:p w14:paraId="2DC224FB" w14:textId="77777777" w:rsidR="00BE4E9F" w:rsidRDefault="00BE4E9F">
            <w:r>
              <w:t>Comprehensive result</w:t>
            </w:r>
          </w:p>
        </w:tc>
        <w:tc>
          <w:tcPr>
            <w:tcW w:w="1204" w:type="dxa"/>
          </w:tcPr>
          <w:p w14:paraId="0C1179B8"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1064" w:type="dxa"/>
          </w:tcPr>
          <w:p w14:paraId="157734B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192E95D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2B3743E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0233E25D"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5436B481" w14:textId="77777777">
        <w:tc>
          <w:tcPr>
            <w:cnfStyle w:val="001000000000" w:firstRow="0" w:lastRow="0" w:firstColumn="1" w:lastColumn="0" w:oddVBand="0" w:evenVBand="0" w:oddHBand="0" w:evenHBand="0" w:firstRowFirstColumn="0" w:firstRowLastColumn="0" w:lastRowFirstColumn="0" w:lastRowLastColumn="0"/>
            <w:tcW w:w="2982" w:type="dxa"/>
            <w:tcBorders>
              <w:bottom w:val="single" w:sz="6" w:space="0" w:color="auto"/>
            </w:tcBorders>
          </w:tcPr>
          <w:p w14:paraId="0CE31828" w14:textId="77777777" w:rsidR="00BE4E9F" w:rsidRDefault="00BE4E9F">
            <w:r>
              <w:t>Transactions with owners in their capacity as owners</w:t>
            </w:r>
          </w:p>
        </w:tc>
        <w:tc>
          <w:tcPr>
            <w:tcW w:w="1204" w:type="dxa"/>
            <w:tcBorders>
              <w:bottom w:val="single" w:sz="6" w:space="0" w:color="auto"/>
            </w:tcBorders>
          </w:tcPr>
          <w:p w14:paraId="7F227CA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69156032"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c>
          <w:tcPr>
            <w:tcW w:w="979" w:type="dxa"/>
            <w:tcBorders>
              <w:bottom w:val="single" w:sz="6" w:space="0" w:color="auto"/>
            </w:tcBorders>
          </w:tcPr>
          <w:p w14:paraId="7418414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618DBFF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160B8D41"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r>
      <w:tr w:rsidR="00BE4E9F" w14:paraId="1CEEFE7A" w14:textId="77777777">
        <w:tc>
          <w:tcPr>
            <w:cnfStyle w:val="001000000000" w:firstRow="0" w:lastRow="0" w:firstColumn="1" w:lastColumn="0" w:oddVBand="0" w:evenVBand="0" w:oddHBand="0" w:evenHBand="0" w:firstRowFirstColumn="0" w:firstRowLastColumn="0" w:lastRowFirstColumn="0" w:lastRowLastColumn="0"/>
            <w:tcW w:w="2982" w:type="dxa"/>
            <w:tcBorders>
              <w:top w:val="single" w:sz="6" w:space="0" w:color="auto"/>
              <w:bottom w:val="single" w:sz="12" w:space="0" w:color="auto"/>
            </w:tcBorders>
          </w:tcPr>
          <w:p w14:paraId="51B7940D" w14:textId="77777777" w:rsidR="00BE4E9F" w:rsidRDefault="00BE4E9F">
            <w:r>
              <w:rPr>
                <w:b/>
              </w:rPr>
              <w:t>Closing balance 30 June 2027 (budget)</w:t>
            </w:r>
          </w:p>
        </w:tc>
        <w:tc>
          <w:tcPr>
            <w:tcW w:w="1204" w:type="dxa"/>
            <w:tcBorders>
              <w:top w:val="single" w:sz="6" w:space="0" w:color="auto"/>
              <w:bottom w:val="single" w:sz="12" w:space="0" w:color="auto"/>
            </w:tcBorders>
          </w:tcPr>
          <w:p w14:paraId="0AB792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(370)</w:t>
            </w:r>
          </w:p>
        </w:tc>
        <w:tc>
          <w:tcPr>
            <w:tcW w:w="1064" w:type="dxa"/>
            <w:tcBorders>
              <w:top w:val="single" w:sz="6" w:space="0" w:color="auto"/>
              <w:bottom w:val="single" w:sz="12" w:space="0" w:color="auto"/>
            </w:tcBorders>
          </w:tcPr>
          <w:p w14:paraId="3F85123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1 446</w:t>
            </w:r>
          </w:p>
        </w:tc>
        <w:tc>
          <w:tcPr>
            <w:tcW w:w="979" w:type="dxa"/>
            <w:tcBorders>
              <w:top w:val="single" w:sz="6" w:space="0" w:color="auto"/>
              <w:bottom w:val="single" w:sz="12" w:space="0" w:color="auto"/>
            </w:tcBorders>
          </w:tcPr>
          <w:p w14:paraId="6F195C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271</w:t>
            </w:r>
          </w:p>
        </w:tc>
        <w:tc>
          <w:tcPr>
            <w:tcW w:w="742" w:type="dxa"/>
            <w:tcBorders>
              <w:top w:val="single" w:sz="6" w:space="0" w:color="auto"/>
              <w:bottom w:val="single" w:sz="12" w:space="0" w:color="auto"/>
            </w:tcBorders>
          </w:tcPr>
          <w:p w14:paraId="3B08A4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bottom w:val="single" w:sz="12" w:space="0" w:color="auto"/>
            </w:tcBorders>
          </w:tcPr>
          <w:p w14:paraId="5593AA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1 347</w:t>
            </w:r>
          </w:p>
        </w:tc>
      </w:tr>
    </w:tbl>
    <w:p w14:paraId="17A554AE" w14:textId="77777777" w:rsidR="00BE4E9F" w:rsidRDefault="00BE4E9F" w:rsidP="003B156A">
      <w:pPr>
        <w:pStyle w:val="Source"/>
      </w:pPr>
      <w:r w:rsidRPr="006914E2">
        <w:t>Sources: Department</w:t>
      </w:r>
      <w:r>
        <w:t>s</w:t>
      </w:r>
      <w:r w:rsidRPr="006914E2">
        <w:t xml:space="preserve"> of </w:t>
      </w:r>
      <w:r>
        <w:t>Families, Fairness and Housing</w:t>
      </w:r>
      <w:r w:rsidRPr="006914E2">
        <w:t>, and Treasury and Finance</w:t>
      </w:r>
    </w:p>
    <w:p w14:paraId="3CAE6031" w14:textId="77777777" w:rsidR="00BE4E9F" w:rsidRDefault="00BE4E9F" w:rsidP="003B156A">
      <w:pPr>
        <w:pStyle w:val="Note"/>
      </w:pPr>
      <w:r>
        <w:t xml:space="preserve">Note: </w:t>
      </w:r>
    </w:p>
    <w:p w14:paraId="08AD0E7F" w14:textId="77777777" w:rsidR="00BE4E9F" w:rsidRPr="00B247EE" w:rsidRDefault="00BE4E9F" w:rsidP="003B156A">
      <w:pPr>
        <w:pStyle w:val="Note"/>
      </w:pPr>
      <w:r>
        <w:t>(a)</w:t>
      </w:r>
      <w:r>
        <w:tab/>
      </w:r>
      <w:r w:rsidRPr="00B247EE">
        <w:t xml:space="preserve">The </w:t>
      </w:r>
      <w:r>
        <w:t xml:space="preserve">2026 </w:t>
      </w:r>
      <w:r w:rsidRPr="00B247EE">
        <w:t xml:space="preserve">budget figures have been restated to reflect the </w:t>
      </w:r>
      <w:r>
        <w:t xml:space="preserve">2025 </w:t>
      </w:r>
      <w:r w:rsidRPr="00B247EE">
        <w:t>actual closing balances.</w:t>
      </w:r>
    </w:p>
    <w:p w14:paraId="7211D7AE" w14:textId="77777777" w:rsidR="00BE4E9F" w:rsidRPr="009B550E" w:rsidRDefault="00BE4E9F" w:rsidP="003B156A">
      <w:pPr>
        <w:pStyle w:val="Note"/>
        <w:ind w:left="0" w:firstLine="0"/>
      </w:pPr>
    </w:p>
    <w:p w14:paraId="318C1B3C" w14:textId="77777777" w:rsidR="00BE4E9F" w:rsidRDefault="00BE4E9F" w:rsidP="003B156A">
      <w:pPr>
        <w:keepLines w:val="0"/>
        <w:rPr>
          <w:rFonts w:asciiTheme="majorHAnsi" w:hAnsiTheme="majorHAnsi"/>
          <w:b/>
          <w:iCs/>
          <w:sz w:val="20"/>
          <w:szCs w:val="18"/>
        </w:rPr>
      </w:pPr>
      <w:r>
        <w:br w:type="page"/>
      </w:r>
    </w:p>
    <w:p w14:paraId="66FD8B5C" w14:textId="77777777" w:rsidR="00BE4E9F" w:rsidRDefault="00BE4E9F" w:rsidP="00610601">
      <w:pPr>
        <w:pStyle w:val="TableHeading"/>
      </w:pPr>
      <w:r>
        <w:lastRenderedPageBreak/>
        <w:t xml:space="preserve">Table 3.3.5: </w:t>
      </w:r>
      <w:r>
        <w:tab/>
        <w:t>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FFH_AIS|TableGroup:Chapter 3|MergedHeadingRow:1"/>
      </w:tblPr>
      <w:tblGrid>
        <w:gridCol w:w="4534"/>
        <w:gridCol w:w="794"/>
        <w:gridCol w:w="794"/>
        <w:gridCol w:w="794"/>
        <w:gridCol w:w="794"/>
      </w:tblGrid>
      <w:tr w:rsidR="00BE4E9F" w14:paraId="472A85F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7D83BF7" w14:textId="77777777" w:rsidR="00BE4E9F" w:rsidRDefault="00BE4E9F">
            <w:pPr>
              <w:keepNext/>
            </w:pPr>
          </w:p>
        </w:tc>
        <w:tc>
          <w:tcPr>
            <w:tcW w:w="794" w:type="dxa"/>
          </w:tcPr>
          <w:p w14:paraId="2D8129A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4F27CAF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44A2B47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0F1CBF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B9243D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56145C4" w14:textId="77777777" w:rsidR="00BE4E9F" w:rsidRDefault="00BE4E9F">
            <w:r>
              <w:rPr>
                <w:b/>
              </w:rPr>
              <w:t>Administered income</w:t>
            </w:r>
          </w:p>
        </w:tc>
        <w:tc>
          <w:tcPr>
            <w:tcW w:w="794" w:type="dxa"/>
            <w:tcBorders>
              <w:top w:val="single" w:sz="6" w:space="0" w:color="auto"/>
            </w:tcBorders>
          </w:tcPr>
          <w:p w14:paraId="3FBE5A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A3BD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89ECE7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F6332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C5F6033" w14:textId="77777777">
        <w:tc>
          <w:tcPr>
            <w:cnfStyle w:val="001000000000" w:firstRow="0" w:lastRow="0" w:firstColumn="1" w:lastColumn="0" w:oddVBand="0" w:evenVBand="0" w:oddHBand="0" w:evenHBand="0" w:firstRowFirstColumn="0" w:firstRowLastColumn="0" w:lastRowFirstColumn="0" w:lastRowLastColumn="0"/>
            <w:tcW w:w="4534" w:type="dxa"/>
          </w:tcPr>
          <w:p w14:paraId="7542149A" w14:textId="77777777" w:rsidR="00BE4E9F" w:rsidRDefault="00BE4E9F">
            <w:r>
              <w:t>Appropriations – Payments made on behalf of the State</w:t>
            </w:r>
          </w:p>
        </w:tc>
        <w:tc>
          <w:tcPr>
            <w:tcW w:w="794" w:type="dxa"/>
          </w:tcPr>
          <w:p w14:paraId="031D554E" w14:textId="77777777" w:rsidR="00BE4E9F" w:rsidRDefault="00BE4E9F">
            <w:pPr>
              <w:cnfStyle w:val="000000000000" w:firstRow="0" w:lastRow="0" w:firstColumn="0" w:lastColumn="0" w:oddVBand="0" w:evenVBand="0" w:oddHBand="0" w:evenHBand="0" w:firstRowFirstColumn="0" w:firstRowLastColumn="0" w:lastRowFirstColumn="0" w:lastRowLastColumn="0"/>
            </w:pPr>
            <w:r>
              <w:t>2 976</w:t>
            </w:r>
          </w:p>
        </w:tc>
        <w:tc>
          <w:tcPr>
            <w:tcW w:w="794" w:type="dxa"/>
          </w:tcPr>
          <w:p w14:paraId="175E4078" w14:textId="77777777" w:rsidR="00BE4E9F" w:rsidRDefault="00BE4E9F">
            <w:pPr>
              <w:cnfStyle w:val="000000000000" w:firstRow="0" w:lastRow="0" w:firstColumn="0" w:lastColumn="0" w:oddVBand="0" w:evenVBand="0" w:oddHBand="0" w:evenHBand="0" w:firstRowFirstColumn="0" w:firstRowLastColumn="0" w:lastRowFirstColumn="0" w:lastRowLastColumn="0"/>
            </w:pPr>
            <w:r>
              <w:t>3 119</w:t>
            </w:r>
          </w:p>
        </w:tc>
        <w:tc>
          <w:tcPr>
            <w:tcW w:w="794" w:type="dxa"/>
          </w:tcPr>
          <w:p w14:paraId="15DBF8BE" w14:textId="77777777" w:rsidR="00BE4E9F" w:rsidRDefault="00BE4E9F">
            <w:pPr>
              <w:cnfStyle w:val="000000000000" w:firstRow="0" w:lastRow="0" w:firstColumn="0" w:lastColumn="0" w:oddVBand="0" w:evenVBand="0" w:oddHBand="0" w:evenHBand="0" w:firstRowFirstColumn="0" w:firstRowLastColumn="0" w:lastRowFirstColumn="0" w:lastRowLastColumn="0"/>
            </w:pPr>
            <w:r>
              <w:t>3 119</w:t>
            </w:r>
          </w:p>
        </w:tc>
        <w:tc>
          <w:tcPr>
            <w:tcW w:w="794" w:type="dxa"/>
          </w:tcPr>
          <w:p w14:paraId="32E23D88" w14:textId="77777777" w:rsidR="00BE4E9F" w:rsidRDefault="00BE4E9F">
            <w:pPr>
              <w:cnfStyle w:val="000000000000" w:firstRow="0" w:lastRow="0" w:firstColumn="0" w:lastColumn="0" w:oddVBand="0" w:evenVBand="0" w:oddHBand="0" w:evenHBand="0" w:firstRowFirstColumn="0" w:firstRowLastColumn="0" w:lastRowFirstColumn="0" w:lastRowLastColumn="0"/>
            </w:pPr>
            <w:r>
              <w:t>3 239</w:t>
            </w:r>
          </w:p>
        </w:tc>
      </w:tr>
      <w:tr w:rsidR="00BE4E9F" w14:paraId="54F17A0E" w14:textId="77777777">
        <w:tc>
          <w:tcPr>
            <w:cnfStyle w:val="001000000000" w:firstRow="0" w:lastRow="0" w:firstColumn="1" w:lastColumn="0" w:oddVBand="0" w:evenVBand="0" w:oddHBand="0" w:evenHBand="0" w:firstRowFirstColumn="0" w:firstRowLastColumn="0" w:lastRowFirstColumn="0" w:lastRowLastColumn="0"/>
            <w:tcW w:w="4534" w:type="dxa"/>
          </w:tcPr>
          <w:p w14:paraId="61FA5D8A" w14:textId="77777777" w:rsidR="00BE4E9F" w:rsidRDefault="00BE4E9F">
            <w:r>
              <w:t>Sales of goods and services</w:t>
            </w:r>
          </w:p>
        </w:tc>
        <w:tc>
          <w:tcPr>
            <w:tcW w:w="794" w:type="dxa"/>
          </w:tcPr>
          <w:p w14:paraId="5CE36F3E"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1C2F7DE2"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64FD1134"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5B89EA61"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r>
      <w:tr w:rsidR="00BE4E9F" w14:paraId="2B9F3252" w14:textId="77777777">
        <w:tc>
          <w:tcPr>
            <w:cnfStyle w:val="001000000000" w:firstRow="0" w:lastRow="0" w:firstColumn="1" w:lastColumn="0" w:oddVBand="0" w:evenVBand="0" w:oddHBand="0" w:evenHBand="0" w:firstRowFirstColumn="0" w:firstRowLastColumn="0" w:lastRowFirstColumn="0" w:lastRowLastColumn="0"/>
            <w:tcW w:w="4534" w:type="dxa"/>
          </w:tcPr>
          <w:p w14:paraId="4EE45DBA" w14:textId="77777777" w:rsidR="00BE4E9F" w:rsidRDefault="00BE4E9F">
            <w:r>
              <w:t>Grants</w:t>
            </w:r>
          </w:p>
        </w:tc>
        <w:tc>
          <w:tcPr>
            <w:tcW w:w="794" w:type="dxa"/>
          </w:tcPr>
          <w:p w14:paraId="29EC7EF7"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70CF8DC3"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657E6F58"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3E826666"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r>
      <w:tr w:rsidR="00BE4E9F" w14:paraId="4B9C218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55A3069" w14:textId="77777777" w:rsidR="00BE4E9F" w:rsidRDefault="00BE4E9F">
            <w:r>
              <w:t>Other revenue and income</w:t>
            </w:r>
          </w:p>
        </w:tc>
        <w:tc>
          <w:tcPr>
            <w:tcW w:w="794" w:type="dxa"/>
            <w:tcBorders>
              <w:bottom w:val="single" w:sz="6" w:space="0" w:color="auto"/>
            </w:tcBorders>
          </w:tcPr>
          <w:p w14:paraId="3FFFDD9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55E50BED"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4F0758AA"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67E15C3B"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r>
      <w:tr w:rsidR="00BE4E9F" w14:paraId="4AD78CE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FBFB0BB" w14:textId="77777777" w:rsidR="00BE4E9F" w:rsidRDefault="00BE4E9F">
            <w:r>
              <w:rPr>
                <w:b/>
              </w:rPr>
              <w:t>Total administered income</w:t>
            </w:r>
          </w:p>
        </w:tc>
        <w:tc>
          <w:tcPr>
            <w:tcW w:w="794" w:type="dxa"/>
            <w:tcBorders>
              <w:top w:val="single" w:sz="6" w:space="0" w:color="auto"/>
              <w:bottom w:val="single" w:sz="6" w:space="0" w:color="auto"/>
            </w:tcBorders>
          </w:tcPr>
          <w:p w14:paraId="37EBCA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3 042</w:t>
            </w:r>
          </w:p>
        </w:tc>
        <w:tc>
          <w:tcPr>
            <w:tcW w:w="794" w:type="dxa"/>
            <w:tcBorders>
              <w:top w:val="single" w:sz="6" w:space="0" w:color="auto"/>
              <w:bottom w:val="single" w:sz="6" w:space="0" w:color="auto"/>
            </w:tcBorders>
          </w:tcPr>
          <w:p w14:paraId="6BC859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3 178</w:t>
            </w:r>
          </w:p>
        </w:tc>
        <w:tc>
          <w:tcPr>
            <w:tcW w:w="794" w:type="dxa"/>
            <w:tcBorders>
              <w:top w:val="single" w:sz="6" w:space="0" w:color="auto"/>
              <w:bottom w:val="single" w:sz="6" w:space="0" w:color="auto"/>
            </w:tcBorders>
          </w:tcPr>
          <w:p w14:paraId="001F52E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3 181</w:t>
            </w:r>
          </w:p>
        </w:tc>
        <w:tc>
          <w:tcPr>
            <w:tcW w:w="794" w:type="dxa"/>
            <w:tcBorders>
              <w:top w:val="single" w:sz="6" w:space="0" w:color="auto"/>
              <w:bottom w:val="single" w:sz="6" w:space="0" w:color="auto"/>
            </w:tcBorders>
          </w:tcPr>
          <w:p w14:paraId="4CBB5C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3 318</w:t>
            </w:r>
          </w:p>
        </w:tc>
      </w:tr>
      <w:tr w:rsidR="00BE4E9F" w14:paraId="45FFA5A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A44BD27" w14:textId="77777777" w:rsidR="00BE4E9F" w:rsidRDefault="00BE4E9F"/>
        </w:tc>
        <w:tc>
          <w:tcPr>
            <w:tcW w:w="794" w:type="dxa"/>
            <w:tcBorders>
              <w:top w:val="single" w:sz="6" w:space="0" w:color="auto"/>
            </w:tcBorders>
          </w:tcPr>
          <w:p w14:paraId="4A194F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FC21F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EAFB6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605C26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59A26D8" w14:textId="77777777">
        <w:tc>
          <w:tcPr>
            <w:cnfStyle w:val="001000000000" w:firstRow="0" w:lastRow="0" w:firstColumn="1" w:lastColumn="0" w:oddVBand="0" w:evenVBand="0" w:oddHBand="0" w:evenHBand="0" w:firstRowFirstColumn="0" w:firstRowLastColumn="0" w:lastRowFirstColumn="0" w:lastRowLastColumn="0"/>
            <w:tcW w:w="4534" w:type="dxa"/>
          </w:tcPr>
          <w:p w14:paraId="7B831FBB" w14:textId="77777777" w:rsidR="00BE4E9F" w:rsidRDefault="00BE4E9F">
            <w:r>
              <w:rPr>
                <w:b/>
              </w:rPr>
              <w:t>Administered expenses</w:t>
            </w:r>
          </w:p>
        </w:tc>
        <w:tc>
          <w:tcPr>
            <w:tcW w:w="794" w:type="dxa"/>
          </w:tcPr>
          <w:p w14:paraId="706532E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55DDB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CCBB6A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E2AA8C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F46C0A" w14:textId="77777777">
        <w:tc>
          <w:tcPr>
            <w:cnfStyle w:val="001000000000" w:firstRow="0" w:lastRow="0" w:firstColumn="1" w:lastColumn="0" w:oddVBand="0" w:evenVBand="0" w:oddHBand="0" w:evenHBand="0" w:firstRowFirstColumn="0" w:firstRowLastColumn="0" w:lastRowFirstColumn="0" w:lastRowLastColumn="0"/>
            <w:tcW w:w="4534" w:type="dxa"/>
          </w:tcPr>
          <w:p w14:paraId="65D12806" w14:textId="77777777" w:rsidR="00BE4E9F" w:rsidRDefault="00BE4E9F">
            <w:r>
              <w:t>Expenses on behalf of the State</w:t>
            </w:r>
          </w:p>
        </w:tc>
        <w:tc>
          <w:tcPr>
            <w:tcW w:w="794" w:type="dxa"/>
          </w:tcPr>
          <w:p w14:paraId="23F95C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51F6B3"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3720E63"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99ED23E"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3271846E" w14:textId="77777777">
        <w:tc>
          <w:tcPr>
            <w:cnfStyle w:val="001000000000" w:firstRow="0" w:lastRow="0" w:firstColumn="1" w:lastColumn="0" w:oddVBand="0" w:evenVBand="0" w:oddHBand="0" w:evenHBand="0" w:firstRowFirstColumn="0" w:firstRowLastColumn="0" w:lastRowFirstColumn="0" w:lastRowLastColumn="0"/>
            <w:tcW w:w="4534" w:type="dxa"/>
          </w:tcPr>
          <w:p w14:paraId="07E19B78" w14:textId="77777777" w:rsidR="00BE4E9F" w:rsidRDefault="00BE4E9F">
            <w:r>
              <w:t>Grant expense</w:t>
            </w:r>
          </w:p>
        </w:tc>
        <w:tc>
          <w:tcPr>
            <w:tcW w:w="794" w:type="dxa"/>
          </w:tcPr>
          <w:p w14:paraId="75160A48" w14:textId="77777777" w:rsidR="00BE4E9F" w:rsidRDefault="00BE4E9F">
            <w:pPr>
              <w:cnfStyle w:val="000000000000" w:firstRow="0" w:lastRow="0" w:firstColumn="0" w:lastColumn="0" w:oddVBand="0" w:evenVBand="0" w:oddHBand="0" w:evenHBand="0" w:firstRowFirstColumn="0" w:firstRowLastColumn="0" w:lastRowFirstColumn="0" w:lastRowLastColumn="0"/>
            </w:pPr>
            <w:r>
              <w:t>2 977</w:t>
            </w:r>
          </w:p>
        </w:tc>
        <w:tc>
          <w:tcPr>
            <w:tcW w:w="794" w:type="dxa"/>
          </w:tcPr>
          <w:p w14:paraId="69955521" w14:textId="77777777" w:rsidR="00BE4E9F" w:rsidRDefault="00BE4E9F">
            <w:pPr>
              <w:cnfStyle w:val="000000000000" w:firstRow="0" w:lastRow="0" w:firstColumn="0" w:lastColumn="0" w:oddVBand="0" w:evenVBand="0" w:oddHBand="0" w:evenHBand="0" w:firstRowFirstColumn="0" w:firstRowLastColumn="0" w:lastRowFirstColumn="0" w:lastRowLastColumn="0"/>
            </w:pPr>
            <w:r>
              <w:t>3 119</w:t>
            </w:r>
          </w:p>
        </w:tc>
        <w:tc>
          <w:tcPr>
            <w:tcW w:w="794" w:type="dxa"/>
          </w:tcPr>
          <w:p w14:paraId="20EFBF43" w14:textId="77777777" w:rsidR="00BE4E9F" w:rsidRDefault="00BE4E9F">
            <w:pPr>
              <w:cnfStyle w:val="000000000000" w:firstRow="0" w:lastRow="0" w:firstColumn="0" w:lastColumn="0" w:oddVBand="0" w:evenVBand="0" w:oddHBand="0" w:evenHBand="0" w:firstRowFirstColumn="0" w:firstRowLastColumn="0" w:lastRowFirstColumn="0" w:lastRowLastColumn="0"/>
            </w:pPr>
            <w:r>
              <w:t>3 119</w:t>
            </w:r>
          </w:p>
        </w:tc>
        <w:tc>
          <w:tcPr>
            <w:tcW w:w="794" w:type="dxa"/>
          </w:tcPr>
          <w:p w14:paraId="288932E0" w14:textId="77777777" w:rsidR="00BE4E9F" w:rsidRDefault="00BE4E9F">
            <w:pPr>
              <w:cnfStyle w:val="000000000000" w:firstRow="0" w:lastRow="0" w:firstColumn="0" w:lastColumn="0" w:oddVBand="0" w:evenVBand="0" w:oddHBand="0" w:evenHBand="0" w:firstRowFirstColumn="0" w:firstRowLastColumn="0" w:lastRowFirstColumn="0" w:lastRowLastColumn="0"/>
            </w:pPr>
            <w:r>
              <w:t>3 239</w:t>
            </w:r>
          </w:p>
        </w:tc>
      </w:tr>
      <w:tr w:rsidR="00BE4E9F" w14:paraId="0992280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7F24D9F" w14:textId="77777777" w:rsidR="00BE4E9F" w:rsidRDefault="00BE4E9F">
            <w:r>
              <w:t>Payments into the Consolidated Fund</w:t>
            </w:r>
          </w:p>
        </w:tc>
        <w:tc>
          <w:tcPr>
            <w:tcW w:w="794" w:type="dxa"/>
            <w:tcBorders>
              <w:bottom w:val="single" w:sz="6" w:space="0" w:color="auto"/>
            </w:tcBorders>
          </w:tcPr>
          <w:p w14:paraId="3598A88D" w14:textId="77777777" w:rsidR="00BE4E9F" w:rsidRDefault="00BE4E9F">
            <w:pPr>
              <w:cnfStyle w:val="000000000000" w:firstRow="0" w:lastRow="0" w:firstColumn="0" w:lastColumn="0" w:oddVBand="0" w:evenVBand="0" w:oddHBand="0" w:evenHBand="0" w:firstRowFirstColumn="0" w:firstRowLastColumn="0" w:lastRowFirstColumn="0" w:lastRowLastColumn="0"/>
            </w:pPr>
            <w:r>
              <w:t>66</w:t>
            </w:r>
          </w:p>
        </w:tc>
        <w:tc>
          <w:tcPr>
            <w:tcW w:w="794" w:type="dxa"/>
            <w:tcBorders>
              <w:bottom w:val="single" w:sz="6" w:space="0" w:color="auto"/>
            </w:tcBorders>
          </w:tcPr>
          <w:p w14:paraId="3C86F041"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c>
          <w:tcPr>
            <w:tcW w:w="794" w:type="dxa"/>
            <w:tcBorders>
              <w:bottom w:val="single" w:sz="6" w:space="0" w:color="auto"/>
            </w:tcBorders>
          </w:tcPr>
          <w:p w14:paraId="1FBBCEF3" w14:textId="77777777" w:rsidR="00BE4E9F" w:rsidRDefault="00BE4E9F">
            <w:pPr>
              <w:cnfStyle w:val="000000000000" w:firstRow="0" w:lastRow="0" w:firstColumn="0" w:lastColumn="0" w:oddVBand="0" w:evenVBand="0" w:oddHBand="0" w:evenHBand="0" w:firstRowFirstColumn="0" w:firstRowLastColumn="0" w:lastRowFirstColumn="0" w:lastRowLastColumn="0"/>
            </w:pPr>
            <w:r>
              <w:t>68</w:t>
            </w:r>
          </w:p>
        </w:tc>
        <w:tc>
          <w:tcPr>
            <w:tcW w:w="794" w:type="dxa"/>
            <w:tcBorders>
              <w:bottom w:val="single" w:sz="6" w:space="0" w:color="auto"/>
            </w:tcBorders>
          </w:tcPr>
          <w:p w14:paraId="02FEF1E2" w14:textId="77777777" w:rsidR="00BE4E9F" w:rsidRDefault="00BE4E9F">
            <w:pPr>
              <w:cnfStyle w:val="000000000000" w:firstRow="0" w:lastRow="0" w:firstColumn="0" w:lastColumn="0" w:oddVBand="0" w:evenVBand="0" w:oddHBand="0" w:evenHBand="0" w:firstRowFirstColumn="0" w:firstRowLastColumn="0" w:lastRowFirstColumn="0" w:lastRowLastColumn="0"/>
            </w:pPr>
            <w:r>
              <w:t>84</w:t>
            </w:r>
          </w:p>
        </w:tc>
      </w:tr>
      <w:tr w:rsidR="00BE4E9F" w14:paraId="5BDC657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7161525" w14:textId="77777777" w:rsidR="00BE4E9F" w:rsidRDefault="00BE4E9F">
            <w:r>
              <w:rPr>
                <w:b/>
              </w:rPr>
              <w:t>Total administered expenses</w:t>
            </w:r>
          </w:p>
        </w:tc>
        <w:tc>
          <w:tcPr>
            <w:tcW w:w="794" w:type="dxa"/>
            <w:tcBorders>
              <w:bottom w:val="single" w:sz="6" w:space="0" w:color="auto"/>
            </w:tcBorders>
          </w:tcPr>
          <w:p w14:paraId="353608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3 043</w:t>
            </w:r>
          </w:p>
        </w:tc>
        <w:tc>
          <w:tcPr>
            <w:tcW w:w="794" w:type="dxa"/>
            <w:tcBorders>
              <w:bottom w:val="single" w:sz="6" w:space="0" w:color="auto"/>
            </w:tcBorders>
          </w:tcPr>
          <w:p w14:paraId="74E90A5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3 184</w:t>
            </w:r>
          </w:p>
        </w:tc>
        <w:tc>
          <w:tcPr>
            <w:tcW w:w="794" w:type="dxa"/>
            <w:tcBorders>
              <w:bottom w:val="single" w:sz="6" w:space="0" w:color="auto"/>
            </w:tcBorders>
          </w:tcPr>
          <w:p w14:paraId="2B3DED4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3 188</w:t>
            </w:r>
          </w:p>
        </w:tc>
        <w:tc>
          <w:tcPr>
            <w:tcW w:w="794" w:type="dxa"/>
            <w:tcBorders>
              <w:bottom w:val="single" w:sz="6" w:space="0" w:color="auto"/>
            </w:tcBorders>
          </w:tcPr>
          <w:p w14:paraId="01C41E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3 324</w:t>
            </w:r>
          </w:p>
        </w:tc>
      </w:tr>
      <w:tr w:rsidR="00BE4E9F" w14:paraId="3D76080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12C9B03" w14:textId="77777777" w:rsidR="00BE4E9F" w:rsidRDefault="00BE4E9F">
            <w:r>
              <w:rPr>
                <w:b/>
              </w:rPr>
              <w:t>Income less expenses</w:t>
            </w:r>
          </w:p>
        </w:tc>
        <w:tc>
          <w:tcPr>
            <w:tcW w:w="794" w:type="dxa"/>
            <w:tcBorders>
              <w:top w:val="single" w:sz="6" w:space="0" w:color="auto"/>
              <w:bottom w:val="single" w:sz="6" w:space="0" w:color="auto"/>
            </w:tcBorders>
          </w:tcPr>
          <w:p w14:paraId="17438F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6" w:space="0" w:color="auto"/>
            </w:tcBorders>
          </w:tcPr>
          <w:p w14:paraId="15DEE0D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226533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1F6695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r>
      <w:tr w:rsidR="00BE4E9F" w14:paraId="154B10A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41E300E" w14:textId="77777777" w:rsidR="00BE4E9F" w:rsidRDefault="00BE4E9F">
            <w:r>
              <w:rPr>
                <w:b/>
              </w:rPr>
              <w:t>Other economic flows included in net result</w:t>
            </w:r>
          </w:p>
        </w:tc>
        <w:tc>
          <w:tcPr>
            <w:tcW w:w="794" w:type="dxa"/>
            <w:tcBorders>
              <w:top w:val="single" w:sz="6" w:space="0" w:color="auto"/>
            </w:tcBorders>
          </w:tcPr>
          <w:p w14:paraId="4526888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250EE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EAB6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87901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547D6C3" w14:textId="77777777">
        <w:tc>
          <w:tcPr>
            <w:cnfStyle w:val="001000000000" w:firstRow="0" w:lastRow="0" w:firstColumn="1" w:lastColumn="0" w:oddVBand="0" w:evenVBand="0" w:oddHBand="0" w:evenHBand="0" w:firstRowFirstColumn="0" w:firstRowLastColumn="0" w:lastRowFirstColumn="0" w:lastRowLastColumn="0"/>
            <w:tcW w:w="4534" w:type="dxa"/>
          </w:tcPr>
          <w:p w14:paraId="7BC9A0D0" w14:textId="77777777" w:rsidR="00BE4E9F" w:rsidRDefault="00BE4E9F">
            <w:r>
              <w:t>Net gain/(loss) on disposal of non</w:t>
            </w:r>
            <w:r>
              <w:noBreakHyphen/>
              <w:t>financial assets</w:t>
            </w:r>
          </w:p>
        </w:tc>
        <w:tc>
          <w:tcPr>
            <w:tcW w:w="794" w:type="dxa"/>
          </w:tcPr>
          <w:p w14:paraId="012B51D7"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5EF4566"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77463EE8"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5CE84264"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12725A0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006C7EA" w14:textId="77777777" w:rsidR="00BE4E9F" w:rsidRDefault="00BE4E9F">
            <w:r>
              <w:rPr>
                <w:b/>
              </w:rPr>
              <w:t>Total other economic flows included in net result</w:t>
            </w:r>
          </w:p>
        </w:tc>
        <w:tc>
          <w:tcPr>
            <w:tcW w:w="794" w:type="dxa"/>
            <w:tcBorders>
              <w:bottom w:val="single" w:sz="6" w:space="0" w:color="auto"/>
            </w:tcBorders>
          </w:tcPr>
          <w:p w14:paraId="5F3024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bottom w:val="single" w:sz="6" w:space="0" w:color="auto"/>
            </w:tcBorders>
          </w:tcPr>
          <w:p w14:paraId="54E276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bottom w:val="single" w:sz="6" w:space="0" w:color="auto"/>
            </w:tcBorders>
          </w:tcPr>
          <w:p w14:paraId="0EE097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bottom w:val="single" w:sz="6" w:space="0" w:color="auto"/>
            </w:tcBorders>
          </w:tcPr>
          <w:p w14:paraId="591840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r>
      <w:tr w:rsidR="00BE4E9F" w14:paraId="50A47C4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7F4F72B" w14:textId="77777777" w:rsidR="00BE4E9F" w:rsidRDefault="00BE4E9F">
            <w:r>
              <w:rPr>
                <w:b/>
              </w:rPr>
              <w:t>Net result</w:t>
            </w:r>
          </w:p>
        </w:tc>
        <w:tc>
          <w:tcPr>
            <w:tcW w:w="794" w:type="dxa"/>
            <w:tcBorders>
              <w:top w:val="single" w:sz="6" w:space="0" w:color="auto"/>
              <w:bottom w:val="single" w:sz="12" w:space="0" w:color="auto"/>
            </w:tcBorders>
          </w:tcPr>
          <w:p w14:paraId="1BBAF5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6E6FCB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51DF16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65C5E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1ACBEC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13F7718" w14:textId="77777777" w:rsidR="00BE4E9F" w:rsidRDefault="00BE4E9F">
            <w:r>
              <w:rPr>
                <w:b/>
              </w:rPr>
              <w:t>Comprehensive result</w:t>
            </w:r>
          </w:p>
        </w:tc>
        <w:tc>
          <w:tcPr>
            <w:tcW w:w="794" w:type="dxa"/>
            <w:tcBorders>
              <w:top w:val="single" w:sz="6" w:space="0" w:color="auto"/>
              <w:bottom w:val="single" w:sz="12" w:space="0" w:color="auto"/>
            </w:tcBorders>
          </w:tcPr>
          <w:p w14:paraId="0AC8B7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512FA7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2C4094D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449A61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1809AAA"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B1FE323" w14:textId="77777777" w:rsidR="00BE4E9F" w:rsidRDefault="00BE4E9F"/>
        </w:tc>
        <w:tc>
          <w:tcPr>
            <w:tcW w:w="794" w:type="dxa"/>
            <w:tcBorders>
              <w:top w:val="single" w:sz="0" w:space="0" w:color="auto"/>
            </w:tcBorders>
          </w:tcPr>
          <w:p w14:paraId="61597F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17DE7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63794C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D52ED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F6CD1C0" w14:textId="77777777">
        <w:tc>
          <w:tcPr>
            <w:cnfStyle w:val="001000000000" w:firstRow="0" w:lastRow="0" w:firstColumn="1" w:lastColumn="0" w:oddVBand="0" w:evenVBand="0" w:oddHBand="0" w:evenHBand="0" w:firstRowFirstColumn="0" w:firstRowLastColumn="0" w:lastRowFirstColumn="0" w:lastRowLastColumn="0"/>
            <w:tcW w:w="4534" w:type="dxa"/>
          </w:tcPr>
          <w:p w14:paraId="5DBA3590" w14:textId="77777777" w:rsidR="00BE4E9F" w:rsidRDefault="00BE4E9F">
            <w:r>
              <w:rPr>
                <w:b/>
              </w:rPr>
              <w:t>Administered assets</w:t>
            </w:r>
          </w:p>
        </w:tc>
        <w:tc>
          <w:tcPr>
            <w:tcW w:w="794" w:type="dxa"/>
          </w:tcPr>
          <w:p w14:paraId="4BA5ABE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DC1A26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88014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493A6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1E96C04" w14:textId="77777777">
        <w:tc>
          <w:tcPr>
            <w:cnfStyle w:val="001000000000" w:firstRow="0" w:lastRow="0" w:firstColumn="1" w:lastColumn="0" w:oddVBand="0" w:evenVBand="0" w:oddHBand="0" w:evenHBand="0" w:firstRowFirstColumn="0" w:firstRowLastColumn="0" w:lastRowFirstColumn="0" w:lastRowLastColumn="0"/>
            <w:tcW w:w="4534" w:type="dxa"/>
          </w:tcPr>
          <w:p w14:paraId="5CB76301" w14:textId="77777777" w:rsidR="00BE4E9F" w:rsidRDefault="00BE4E9F">
            <w:r>
              <w:t>Receivables</w:t>
            </w:r>
          </w:p>
        </w:tc>
        <w:tc>
          <w:tcPr>
            <w:tcW w:w="794" w:type="dxa"/>
          </w:tcPr>
          <w:p w14:paraId="025DF64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9BED91D"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599C1204"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36C042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2DB915D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2E1D9B4" w14:textId="77777777" w:rsidR="00BE4E9F" w:rsidRDefault="00BE4E9F">
            <w:r>
              <w:rPr>
                <w:b/>
              </w:rPr>
              <w:t>Total administered assets</w:t>
            </w:r>
          </w:p>
        </w:tc>
        <w:tc>
          <w:tcPr>
            <w:tcW w:w="794" w:type="dxa"/>
            <w:tcBorders>
              <w:top w:val="single" w:sz="6" w:space="0" w:color="auto"/>
              <w:bottom w:val="single" w:sz="6" w:space="0" w:color="auto"/>
            </w:tcBorders>
          </w:tcPr>
          <w:p w14:paraId="4D6998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6" w:space="0" w:color="auto"/>
            </w:tcBorders>
          </w:tcPr>
          <w:p w14:paraId="67178B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6" w:space="0" w:color="auto"/>
            </w:tcBorders>
          </w:tcPr>
          <w:p w14:paraId="0D58FC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6" w:space="0" w:color="auto"/>
            </w:tcBorders>
          </w:tcPr>
          <w:p w14:paraId="29E412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r w:rsidR="00BE4E9F" w14:paraId="48EF606C"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08830E6" w14:textId="77777777" w:rsidR="00BE4E9F" w:rsidRDefault="00BE4E9F"/>
        </w:tc>
        <w:tc>
          <w:tcPr>
            <w:tcW w:w="794" w:type="dxa"/>
            <w:tcBorders>
              <w:top w:val="single" w:sz="6" w:space="0" w:color="auto"/>
            </w:tcBorders>
          </w:tcPr>
          <w:p w14:paraId="73C8C6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868091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A316F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588B75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9253540"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252EFD2" w14:textId="77777777" w:rsidR="00BE4E9F" w:rsidRDefault="00BE4E9F">
            <w:r>
              <w:rPr>
                <w:b/>
              </w:rPr>
              <w:t>Administered liabilities</w:t>
            </w:r>
          </w:p>
        </w:tc>
        <w:tc>
          <w:tcPr>
            <w:tcW w:w="794" w:type="dxa"/>
            <w:tcBorders>
              <w:bottom w:val="single" w:sz="6" w:space="0" w:color="auto"/>
            </w:tcBorders>
          </w:tcPr>
          <w:p w14:paraId="62C703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07EECD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6F5FD3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A36F36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06192C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378A8DF" w14:textId="77777777" w:rsidR="00BE4E9F" w:rsidRDefault="00BE4E9F">
            <w:r>
              <w:rPr>
                <w:b/>
              </w:rPr>
              <w:t>Total administered liabilities</w:t>
            </w:r>
          </w:p>
        </w:tc>
        <w:tc>
          <w:tcPr>
            <w:tcW w:w="794" w:type="dxa"/>
            <w:tcBorders>
              <w:bottom w:val="single" w:sz="6" w:space="0" w:color="auto"/>
            </w:tcBorders>
          </w:tcPr>
          <w:p w14:paraId="26F35DF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61677B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59F5251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2C9D7A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98C03A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A49C97F" w14:textId="77777777" w:rsidR="00BE4E9F" w:rsidRDefault="00BE4E9F">
            <w:r>
              <w:rPr>
                <w:b/>
              </w:rPr>
              <w:t>Net assets</w:t>
            </w:r>
          </w:p>
        </w:tc>
        <w:tc>
          <w:tcPr>
            <w:tcW w:w="794" w:type="dxa"/>
            <w:tcBorders>
              <w:top w:val="single" w:sz="6" w:space="0" w:color="auto"/>
              <w:bottom w:val="single" w:sz="12" w:space="0" w:color="auto"/>
            </w:tcBorders>
          </w:tcPr>
          <w:p w14:paraId="6BC3CC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12" w:space="0" w:color="auto"/>
            </w:tcBorders>
          </w:tcPr>
          <w:p w14:paraId="5192C3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12" w:space="0" w:color="auto"/>
            </w:tcBorders>
          </w:tcPr>
          <w:p w14:paraId="066CB3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12" w:space="0" w:color="auto"/>
            </w:tcBorders>
          </w:tcPr>
          <w:p w14:paraId="132C678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bl>
    <w:p w14:paraId="7B74E931" w14:textId="77777777" w:rsidR="00BE4E9F" w:rsidRDefault="00BE4E9F" w:rsidP="003B156A">
      <w:pPr>
        <w:pStyle w:val="Source"/>
      </w:pPr>
      <w:r w:rsidRPr="006914E2">
        <w:t>Sources: Department</w:t>
      </w:r>
      <w:r>
        <w:t>s</w:t>
      </w:r>
      <w:r w:rsidRPr="006914E2">
        <w:t xml:space="preserve"> of </w:t>
      </w:r>
      <w:r>
        <w:t>Families, Fairness and Housing</w:t>
      </w:r>
      <w:r w:rsidRPr="006914E2">
        <w:t>, and Treasury and Finance</w:t>
      </w:r>
    </w:p>
    <w:p w14:paraId="4F230099" w14:textId="77777777" w:rsidR="00BE4E9F" w:rsidRDefault="00BE4E9F" w:rsidP="003B156A">
      <w:pPr>
        <w:pStyle w:val="Note"/>
      </w:pPr>
      <w:r>
        <w:t xml:space="preserve">Note: </w:t>
      </w:r>
    </w:p>
    <w:p w14:paraId="0CDADAE8" w14:textId="77777777" w:rsidR="00BE4E9F" w:rsidRPr="00B247EE" w:rsidRDefault="00BE4E9F" w:rsidP="003B156A">
      <w:pPr>
        <w:pStyle w:val="Note"/>
      </w:pPr>
      <w:r>
        <w:t>(a)</w:t>
      </w:r>
      <w:r>
        <w:tab/>
      </w:r>
      <w:r w:rsidRPr="00B247EE">
        <w:t xml:space="preserve">The </w:t>
      </w:r>
      <w:r>
        <w:t xml:space="preserve">2025-26 </w:t>
      </w:r>
      <w:r w:rsidRPr="00B247EE">
        <w:t xml:space="preserve">budget figures have been restated to reflect the </w:t>
      </w:r>
      <w:r>
        <w:t xml:space="preserve">2024-25 </w:t>
      </w:r>
      <w:r w:rsidRPr="00B247EE">
        <w:t>actual closing balances.</w:t>
      </w:r>
    </w:p>
    <w:p w14:paraId="430CAA48" w14:textId="77777777" w:rsidR="00BE4E9F" w:rsidRPr="009B550E" w:rsidRDefault="00BE4E9F" w:rsidP="003B156A">
      <w:pPr>
        <w:pStyle w:val="Note"/>
        <w:ind w:left="0" w:firstLine="0"/>
      </w:pPr>
    </w:p>
    <w:p w14:paraId="57ED683E" w14:textId="77777777" w:rsidR="00BE4E9F" w:rsidRPr="00FC1563" w:rsidRDefault="00BE4E9F" w:rsidP="003B156A"/>
    <w:p w14:paraId="49C4F56E" w14:textId="77777777" w:rsidR="00BE4E9F" w:rsidRDefault="00BE4E9F" w:rsidP="00610601">
      <w:pPr>
        <w:pStyle w:val="TableHeading"/>
      </w:pPr>
      <w:r>
        <w:t xml:space="preserve">Table 3.3.6: </w:t>
      </w:r>
      <w:r>
        <w:tab/>
        <w:t>Payments on behalf of the State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FFH_POBOS|TableGroup:Chapter 3|MergedHeadingRow:1"/>
      </w:tblPr>
      <w:tblGrid>
        <w:gridCol w:w="5328"/>
        <w:gridCol w:w="794"/>
        <w:gridCol w:w="794"/>
        <w:gridCol w:w="794"/>
      </w:tblGrid>
      <w:tr w:rsidR="00BE4E9F" w14:paraId="42CD92A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Pr>
          <w:p w14:paraId="24084DD0" w14:textId="77777777" w:rsidR="00BE4E9F" w:rsidRDefault="00BE4E9F">
            <w:pPr>
              <w:keepNext/>
            </w:pPr>
          </w:p>
        </w:tc>
        <w:tc>
          <w:tcPr>
            <w:tcW w:w="794" w:type="dxa"/>
          </w:tcPr>
          <w:p w14:paraId="6D9DD7A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5B6769F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9587D5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5F5655E1" w14:textId="77777777">
        <w:tc>
          <w:tcPr>
            <w:cnfStyle w:val="001000000000" w:firstRow="0" w:lastRow="0" w:firstColumn="1" w:lastColumn="0" w:oddVBand="0" w:evenVBand="0" w:oddHBand="0" w:evenHBand="0" w:firstRowFirstColumn="0" w:firstRowLastColumn="0" w:lastRowFirstColumn="0" w:lastRowLastColumn="0"/>
            <w:tcW w:w="5328" w:type="dxa"/>
          </w:tcPr>
          <w:p w14:paraId="637FE9E8" w14:textId="77777777" w:rsidR="00BE4E9F" w:rsidRDefault="00BE4E9F">
            <w:r>
              <w:t>Grants</w:t>
            </w:r>
          </w:p>
        </w:tc>
        <w:tc>
          <w:tcPr>
            <w:tcW w:w="794" w:type="dxa"/>
          </w:tcPr>
          <w:p w14:paraId="3D3D4FE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3057D1"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7DA5DE8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5A979B9"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0E29702F" w14:textId="77777777" w:rsidR="00BE4E9F" w:rsidRDefault="00BE4E9F">
            <w:r>
              <w:t>National Disability Insurance Agency</w:t>
            </w:r>
          </w:p>
        </w:tc>
        <w:tc>
          <w:tcPr>
            <w:tcW w:w="794" w:type="dxa"/>
            <w:tcBorders>
              <w:bottom w:val="single" w:sz="6" w:space="0" w:color="auto"/>
            </w:tcBorders>
          </w:tcPr>
          <w:p w14:paraId="66C16D93" w14:textId="77777777" w:rsidR="00BE4E9F" w:rsidRDefault="00BE4E9F">
            <w:pPr>
              <w:cnfStyle w:val="000000000000" w:firstRow="0" w:lastRow="0" w:firstColumn="0" w:lastColumn="0" w:oddVBand="0" w:evenVBand="0" w:oddHBand="0" w:evenHBand="0" w:firstRowFirstColumn="0" w:firstRowLastColumn="0" w:lastRowFirstColumn="0" w:lastRowLastColumn="0"/>
            </w:pPr>
            <w:r>
              <w:t>3 119</w:t>
            </w:r>
          </w:p>
        </w:tc>
        <w:tc>
          <w:tcPr>
            <w:tcW w:w="794" w:type="dxa"/>
            <w:tcBorders>
              <w:bottom w:val="single" w:sz="6" w:space="0" w:color="auto"/>
            </w:tcBorders>
          </w:tcPr>
          <w:p w14:paraId="25958A94" w14:textId="77777777" w:rsidR="00BE4E9F" w:rsidRDefault="00BE4E9F">
            <w:pPr>
              <w:cnfStyle w:val="000000000000" w:firstRow="0" w:lastRow="0" w:firstColumn="0" w:lastColumn="0" w:oddVBand="0" w:evenVBand="0" w:oddHBand="0" w:evenHBand="0" w:firstRowFirstColumn="0" w:firstRowLastColumn="0" w:lastRowFirstColumn="0" w:lastRowLastColumn="0"/>
            </w:pPr>
            <w:r>
              <w:t>3 082</w:t>
            </w:r>
          </w:p>
        </w:tc>
        <w:tc>
          <w:tcPr>
            <w:tcW w:w="794" w:type="dxa"/>
            <w:tcBorders>
              <w:bottom w:val="single" w:sz="6" w:space="0" w:color="auto"/>
            </w:tcBorders>
          </w:tcPr>
          <w:p w14:paraId="74F21200" w14:textId="77777777" w:rsidR="00BE4E9F" w:rsidRDefault="00BE4E9F">
            <w:pPr>
              <w:cnfStyle w:val="000000000000" w:firstRow="0" w:lastRow="0" w:firstColumn="0" w:lastColumn="0" w:oddVBand="0" w:evenVBand="0" w:oddHBand="0" w:evenHBand="0" w:firstRowFirstColumn="0" w:firstRowLastColumn="0" w:lastRowFirstColumn="0" w:lastRowLastColumn="0"/>
            </w:pPr>
            <w:r>
              <w:t>3 239</w:t>
            </w:r>
          </w:p>
        </w:tc>
      </w:tr>
      <w:tr w:rsidR="00BE4E9F" w14:paraId="0EE66F1A"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bottom w:val="single" w:sz="12" w:space="0" w:color="auto"/>
            </w:tcBorders>
          </w:tcPr>
          <w:p w14:paraId="51AF5B17" w14:textId="77777777" w:rsidR="00BE4E9F" w:rsidRDefault="00BE4E9F">
            <w:r>
              <w:rPr>
                <w:b/>
              </w:rPr>
              <w:t>Total</w:t>
            </w:r>
          </w:p>
        </w:tc>
        <w:tc>
          <w:tcPr>
            <w:tcW w:w="794" w:type="dxa"/>
            <w:tcBorders>
              <w:top w:val="single" w:sz="6" w:space="0" w:color="auto"/>
              <w:bottom w:val="single" w:sz="12" w:space="0" w:color="auto"/>
            </w:tcBorders>
          </w:tcPr>
          <w:p w14:paraId="4F4653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3 119</w:t>
            </w:r>
          </w:p>
        </w:tc>
        <w:tc>
          <w:tcPr>
            <w:tcW w:w="794" w:type="dxa"/>
            <w:tcBorders>
              <w:top w:val="single" w:sz="6" w:space="0" w:color="auto"/>
              <w:bottom w:val="single" w:sz="12" w:space="0" w:color="auto"/>
            </w:tcBorders>
          </w:tcPr>
          <w:p w14:paraId="58030B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3 119</w:t>
            </w:r>
          </w:p>
        </w:tc>
        <w:tc>
          <w:tcPr>
            <w:tcW w:w="794" w:type="dxa"/>
            <w:tcBorders>
              <w:top w:val="single" w:sz="6" w:space="0" w:color="auto"/>
              <w:bottom w:val="single" w:sz="12" w:space="0" w:color="auto"/>
            </w:tcBorders>
          </w:tcPr>
          <w:p w14:paraId="07EC4A2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3 239</w:t>
            </w:r>
          </w:p>
        </w:tc>
      </w:tr>
    </w:tbl>
    <w:p w14:paraId="3940E840" w14:textId="77777777" w:rsidR="00BE4E9F" w:rsidRDefault="00BE4E9F" w:rsidP="003B156A">
      <w:pPr>
        <w:pStyle w:val="Source"/>
      </w:pPr>
      <w:r w:rsidRPr="006914E2">
        <w:t>Sources: Department</w:t>
      </w:r>
      <w:r>
        <w:t>s</w:t>
      </w:r>
      <w:r w:rsidRPr="006914E2">
        <w:t xml:space="preserve"> of </w:t>
      </w:r>
      <w:r>
        <w:t>Families, Fairness and Housing</w:t>
      </w:r>
      <w:r w:rsidRPr="006914E2">
        <w:t>, and Treasury and Finance</w:t>
      </w:r>
    </w:p>
    <w:p w14:paraId="0A1AB4BF" w14:textId="77777777" w:rsidR="00BE4E9F" w:rsidRDefault="00BE4E9F" w:rsidP="003B156A"/>
    <w:p w14:paraId="3D94C087" w14:textId="77777777" w:rsidR="00BE4E9F" w:rsidRDefault="00BE4E9F" w:rsidP="00146256"/>
    <w:p w14:paraId="0EAADD47" w14:textId="77777777" w:rsidR="00BE4E9F" w:rsidRDefault="00BE4E9F" w:rsidP="00146256"/>
    <w:p w14:paraId="4BF7A54A" w14:textId="77777777" w:rsidR="00BE4E9F" w:rsidRDefault="00BE4E9F" w:rsidP="00146256">
      <w:pPr>
        <w:sectPr w:rsidR="00BE4E9F" w:rsidSect="00BE4E9F">
          <w:footerReference w:type="even" r:id="rId64"/>
          <w:footerReference w:type="default" r:id="rId65"/>
          <w:pgSz w:w="9979" w:h="14175" w:code="34"/>
          <w:pgMar w:top="1134" w:right="1134" w:bottom="1134" w:left="1134" w:header="624" w:footer="567" w:gutter="0"/>
          <w:cols w:space="708"/>
          <w:docGrid w:linePitch="360"/>
        </w:sectPr>
      </w:pPr>
    </w:p>
    <w:p w14:paraId="768CE012" w14:textId="77777777" w:rsidR="00BE4E9F" w:rsidRDefault="00BE4E9F" w:rsidP="006A6FB9">
      <w:pPr>
        <w:pStyle w:val="Heading10"/>
        <w:spacing w:before="0"/>
      </w:pPr>
      <w:bookmarkStart w:id="116" w:name="_Toc196402083"/>
      <w:bookmarkStart w:id="117" w:name="_Toc215494256"/>
      <w:bookmarkStart w:id="118" w:name="_Toc228370996"/>
      <w:r w:rsidRPr="00632858">
        <w:lastRenderedPageBreak/>
        <w:t>Department of Government Services</w:t>
      </w:r>
      <w:bookmarkEnd w:id="116"/>
      <w:bookmarkEnd w:id="117"/>
      <w:bookmarkEnd w:id="118"/>
    </w:p>
    <w:p w14:paraId="157D0ABA" w14:textId="77777777" w:rsidR="00BE4E9F" w:rsidRDefault="00BE4E9F">
      <w:pPr>
        <w:pStyle w:val="Heading20"/>
      </w:pPr>
      <w:r>
        <w:t>Operating performance</w:t>
      </w:r>
    </w:p>
    <w:p w14:paraId="79114288" w14:textId="77777777" w:rsidR="00BE4E9F" w:rsidRDefault="00BE4E9F">
      <w:r>
        <w:t>The Department of Government Services is forecasting an operating surplus of $12 million in 2026-27, compared with an operating deficit in 2025-26 of $16 million for the revised budget, primarily driven by lower expenditure from trust balances.</w:t>
      </w:r>
    </w:p>
    <w:p w14:paraId="263247C1" w14:textId="77777777" w:rsidR="00BE4E9F" w:rsidRDefault="00BE4E9F">
      <w:r w:rsidRPr="00CB28CB">
        <w:t>The operating statement shows a reduction in operating income of $8</w:t>
      </w:r>
      <w:r>
        <w:t>1</w:t>
      </w:r>
      <w:r w:rsidRPr="00CB28CB">
        <w:t xml:space="preserve"> million between the 2025-26 revised budget and the 2026-27 budget, primarily due to the completion of fixed term initiatives.</w:t>
      </w:r>
    </w:p>
    <w:p w14:paraId="71F783C3" w14:textId="77777777" w:rsidR="00BE4E9F" w:rsidRDefault="00BE4E9F">
      <w:r>
        <w:t xml:space="preserve">This is partially offset by funding of the following initiatives announced in the </w:t>
      </w:r>
      <w:r w:rsidRPr="003F2AAF">
        <w:rPr>
          <w:i/>
          <w:iCs/>
        </w:rPr>
        <w:t>2026-27 Budget</w:t>
      </w:r>
      <w:r>
        <w:t>:</w:t>
      </w:r>
    </w:p>
    <w:p w14:paraId="3F86C913" w14:textId="7483B67B" w:rsidR="00BE4E9F" w:rsidRDefault="00BE4E9F" w:rsidP="006A6FB9">
      <w:pPr>
        <w:pStyle w:val="ListBullet"/>
      </w:pPr>
      <w:r>
        <w:t>Investing in Victoria</w:t>
      </w:r>
      <w:r w:rsidR="00527C8C">
        <w:t>’</w:t>
      </w:r>
      <w:r>
        <w:t>s digital future</w:t>
      </w:r>
    </w:p>
    <w:p w14:paraId="30DCB3D9" w14:textId="77777777" w:rsidR="00BE4E9F" w:rsidRPr="006A6FB9" w:rsidRDefault="00BE4E9F" w:rsidP="006A6FB9">
      <w:pPr>
        <w:pStyle w:val="ListBullet"/>
      </w:pPr>
      <w:r w:rsidRPr="00616630">
        <w:t>Maintaining Birth, Deaths and Marriages Victoria</w:t>
      </w:r>
    </w:p>
    <w:p w14:paraId="1DEC4C6C" w14:textId="77777777" w:rsidR="00BE4E9F" w:rsidRPr="006A6FB9" w:rsidRDefault="00BE4E9F">
      <w:pPr>
        <w:pStyle w:val="ListBullet"/>
        <w:numPr>
          <w:ilvl w:val="0"/>
          <w:numId w:val="18"/>
        </w:numPr>
      </w:pPr>
      <w:r>
        <w:t>Minimising insecure work in the local government sector.</w:t>
      </w:r>
    </w:p>
    <w:p w14:paraId="0D3C94BE" w14:textId="77777777" w:rsidR="00BE4E9F" w:rsidRDefault="00BE4E9F" w:rsidP="006A6FB9">
      <w:r w:rsidRPr="0000397C">
        <w:t>Operating expenses are expected to reduce by $1</w:t>
      </w:r>
      <w:r>
        <w:t>10</w:t>
      </w:r>
      <w:r w:rsidRPr="0000397C">
        <w:t xml:space="preserve"> million in 2026-27, primarily driven by the factors outlined above.</w:t>
      </w:r>
    </w:p>
    <w:p w14:paraId="6822F7C4" w14:textId="77777777" w:rsidR="00BE4E9F" w:rsidRPr="00A94661" w:rsidRDefault="00BE4E9F" w:rsidP="006A6FB9">
      <w:pPr>
        <w:pStyle w:val="Heading20"/>
      </w:pPr>
      <w:r w:rsidRPr="00A94661">
        <w:t>Balance sheet</w:t>
      </w:r>
    </w:p>
    <w:p w14:paraId="208803A1" w14:textId="1EDBD593" w:rsidR="00BE4E9F" w:rsidRDefault="00BE4E9F" w:rsidP="003B156A">
      <w:r w:rsidRPr="00F21895">
        <w:t>The Department</w:t>
      </w:r>
      <w:r w:rsidR="00527C8C">
        <w:t>’</w:t>
      </w:r>
      <w:r w:rsidRPr="00F21895">
        <w:t>s net assets position is estimated to increase by $29 million in 2026-27, compared with the 2025-26 revised budget</w:t>
      </w:r>
      <w:r>
        <w:t>. This</w:t>
      </w:r>
      <w:r w:rsidRPr="00F21895" w:rsidDel="004C7528">
        <w:t xml:space="preserve"> </w:t>
      </w:r>
      <w:r w:rsidRPr="00F21895">
        <w:t>reflect</w:t>
      </w:r>
      <w:r>
        <w:t>s</w:t>
      </w:r>
      <w:r w:rsidRPr="00F21895">
        <w:t xml:space="preserve"> a reduction of $126 million in total assets, offset by a reduction of $155 million in total liabilities, due to </w:t>
      </w:r>
      <w:r>
        <w:t>the</w:t>
      </w:r>
      <w:r w:rsidRPr="00F21895">
        <w:t xml:space="preserve"> unwinding of right-of-use assets and the repayment of right-of-use liabilities.</w:t>
      </w:r>
    </w:p>
    <w:p w14:paraId="1D0000C5" w14:textId="77777777" w:rsidR="00BE4E9F" w:rsidRPr="00A94661" w:rsidRDefault="00BE4E9F" w:rsidP="006A6FB9">
      <w:pPr>
        <w:pStyle w:val="Heading20"/>
      </w:pPr>
      <w:r w:rsidRPr="00A94661">
        <w:t>Investing and finance</w:t>
      </w:r>
    </w:p>
    <w:p w14:paraId="242A51C5" w14:textId="77777777" w:rsidR="00BE4E9F" w:rsidRDefault="00BE4E9F">
      <w:r>
        <w:t>The Department is anticipating an increase of $56 million in its net cash position in 2026</w:t>
      </w:r>
      <w:r>
        <w:noBreakHyphen/>
        <w:t>27, compared with the 2025-26 revised budget, primarily due to increased returns from estate agent and conveyancer trust accounts paid into the Victorian Property Fund.</w:t>
      </w:r>
    </w:p>
    <w:p w14:paraId="068FC1FF" w14:textId="77777777" w:rsidR="00BE4E9F" w:rsidRDefault="00BE4E9F">
      <w:r>
        <w:t>Cash flows from investing activities primarily reflect payments for non-financial assets, which includes government investment to improve workplace conditions and boost productivity across government buildings.</w:t>
      </w:r>
    </w:p>
    <w:p w14:paraId="5411F56E" w14:textId="77777777" w:rsidR="00BE4E9F" w:rsidRPr="00A94661" w:rsidRDefault="00BE4E9F" w:rsidP="006A6FB9">
      <w:pPr>
        <w:pStyle w:val="Heading20"/>
      </w:pPr>
      <w:r w:rsidRPr="00A94661">
        <w:t>Administered items statement</w:t>
      </w:r>
    </w:p>
    <w:p w14:paraId="500153BA" w14:textId="77777777" w:rsidR="00BE4E9F" w:rsidRDefault="00BE4E9F">
      <w:r>
        <w:t>The Department is responsible for administering revenue on behalf of the State in 2026</w:t>
      </w:r>
      <w:r>
        <w:noBreakHyphen/>
        <w:t xml:space="preserve">27, which predominantly relates to Commonwealth financial assistance grants which are paid through the State to local government. </w:t>
      </w:r>
    </w:p>
    <w:p w14:paraId="5DF5ED72" w14:textId="77777777" w:rsidR="00BE4E9F" w:rsidRDefault="00BE4E9F">
      <w:r>
        <w:t>Total administered income and expenses of the Department are anticipated to increase by $399 million in 2026-27, compared with the 2025-26 revised budget. This is primarily driven by timing differences in funding disbursement by the Commonwealth to the State, whereby some of the 2025-26 Commonwealth local government grant payments were brought forward to 2024-25.</w:t>
      </w:r>
    </w:p>
    <w:p w14:paraId="3EA31750" w14:textId="77777777" w:rsidR="00BE4E9F" w:rsidRDefault="00BE4E9F" w:rsidP="006A6FB9">
      <w:pPr>
        <w:pStyle w:val="TableHeading"/>
      </w:pPr>
      <w:r w:rsidRPr="00B656DD">
        <w:lastRenderedPageBreak/>
        <w:t>Table 3.4.1: Comprehensive operating statement</w:t>
      </w:r>
      <w:r w:rsidRPr="00B656DD">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GS_OS|TableGroup:Chapter 3|MergedHeadingRow:1"/>
      </w:tblPr>
      <w:tblGrid>
        <w:gridCol w:w="4340"/>
        <w:gridCol w:w="763"/>
        <w:gridCol w:w="851"/>
        <w:gridCol w:w="850"/>
        <w:gridCol w:w="906"/>
      </w:tblGrid>
      <w:tr w:rsidR="00BE4E9F" w14:paraId="798385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tcBorders>
          </w:tcPr>
          <w:p w14:paraId="11C23D4B" w14:textId="77777777" w:rsidR="00BE4E9F" w:rsidRDefault="00BE4E9F">
            <w:pPr>
              <w:keepNext/>
            </w:pPr>
          </w:p>
        </w:tc>
        <w:tc>
          <w:tcPr>
            <w:tcW w:w="763" w:type="dxa"/>
            <w:tcBorders>
              <w:top w:val="single" w:sz="6" w:space="0" w:color="auto"/>
            </w:tcBorders>
          </w:tcPr>
          <w:p w14:paraId="63B628E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851" w:type="dxa"/>
            <w:tcBorders>
              <w:top w:val="single" w:sz="6" w:space="0" w:color="auto"/>
            </w:tcBorders>
          </w:tcPr>
          <w:p w14:paraId="5E4D25A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50" w:type="dxa"/>
            <w:tcBorders>
              <w:top w:val="single" w:sz="6" w:space="0" w:color="auto"/>
            </w:tcBorders>
          </w:tcPr>
          <w:p w14:paraId="50A94BE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906" w:type="dxa"/>
            <w:tcBorders>
              <w:top w:val="single" w:sz="6" w:space="0" w:color="auto"/>
            </w:tcBorders>
          </w:tcPr>
          <w:p w14:paraId="09D2DD6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DEEDE55"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tcBorders>
          </w:tcPr>
          <w:p w14:paraId="45AAAF48" w14:textId="77777777" w:rsidR="00BE4E9F" w:rsidRDefault="00BE4E9F">
            <w:r>
              <w:rPr>
                <w:b/>
              </w:rPr>
              <w:t>Net result from continuing operations</w:t>
            </w:r>
          </w:p>
        </w:tc>
        <w:tc>
          <w:tcPr>
            <w:tcW w:w="763" w:type="dxa"/>
            <w:tcBorders>
              <w:top w:val="single" w:sz="6" w:space="0" w:color="auto"/>
            </w:tcBorders>
          </w:tcPr>
          <w:p w14:paraId="40133AB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CC15FD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186AC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auto"/>
            </w:tcBorders>
          </w:tcPr>
          <w:p w14:paraId="069930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A2848BB" w14:textId="77777777">
        <w:tc>
          <w:tcPr>
            <w:cnfStyle w:val="001000000000" w:firstRow="0" w:lastRow="0" w:firstColumn="1" w:lastColumn="0" w:oddVBand="0" w:evenVBand="0" w:oddHBand="0" w:evenHBand="0" w:firstRowFirstColumn="0" w:firstRowLastColumn="0" w:lastRowFirstColumn="0" w:lastRowLastColumn="0"/>
            <w:tcW w:w="4340" w:type="dxa"/>
          </w:tcPr>
          <w:p w14:paraId="0FD43467" w14:textId="77777777" w:rsidR="00BE4E9F" w:rsidRDefault="00BE4E9F">
            <w:r>
              <w:rPr>
                <w:b/>
              </w:rPr>
              <w:t>Income from transactions</w:t>
            </w:r>
          </w:p>
        </w:tc>
        <w:tc>
          <w:tcPr>
            <w:tcW w:w="763" w:type="dxa"/>
          </w:tcPr>
          <w:p w14:paraId="5AEB1ED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1" w:type="dxa"/>
          </w:tcPr>
          <w:p w14:paraId="090C277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0" w:type="dxa"/>
          </w:tcPr>
          <w:p w14:paraId="325364B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06" w:type="dxa"/>
          </w:tcPr>
          <w:p w14:paraId="444A86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8902890" w14:textId="77777777">
        <w:tc>
          <w:tcPr>
            <w:cnfStyle w:val="001000000000" w:firstRow="0" w:lastRow="0" w:firstColumn="1" w:lastColumn="0" w:oddVBand="0" w:evenVBand="0" w:oddHBand="0" w:evenHBand="0" w:firstRowFirstColumn="0" w:firstRowLastColumn="0" w:lastRowFirstColumn="0" w:lastRowLastColumn="0"/>
            <w:tcW w:w="4340" w:type="dxa"/>
          </w:tcPr>
          <w:p w14:paraId="767B2511" w14:textId="77777777" w:rsidR="00BE4E9F" w:rsidRDefault="00BE4E9F">
            <w:r>
              <w:t>Output appropriations</w:t>
            </w:r>
          </w:p>
        </w:tc>
        <w:tc>
          <w:tcPr>
            <w:tcW w:w="763" w:type="dxa"/>
          </w:tcPr>
          <w:p w14:paraId="6D49F62F" w14:textId="77777777" w:rsidR="00BE4E9F" w:rsidRDefault="00BE4E9F">
            <w:pPr>
              <w:cnfStyle w:val="000000000000" w:firstRow="0" w:lastRow="0" w:firstColumn="0" w:lastColumn="0" w:oddVBand="0" w:evenVBand="0" w:oddHBand="0" w:evenHBand="0" w:firstRowFirstColumn="0" w:firstRowLastColumn="0" w:lastRowFirstColumn="0" w:lastRowLastColumn="0"/>
            </w:pPr>
            <w:r>
              <w:t>463</w:t>
            </w:r>
          </w:p>
        </w:tc>
        <w:tc>
          <w:tcPr>
            <w:tcW w:w="851" w:type="dxa"/>
          </w:tcPr>
          <w:p w14:paraId="49765066" w14:textId="77777777" w:rsidR="00BE4E9F" w:rsidRDefault="00BE4E9F">
            <w:pPr>
              <w:cnfStyle w:val="000000000000" w:firstRow="0" w:lastRow="0" w:firstColumn="0" w:lastColumn="0" w:oddVBand="0" w:evenVBand="0" w:oddHBand="0" w:evenHBand="0" w:firstRowFirstColumn="0" w:firstRowLastColumn="0" w:lastRowFirstColumn="0" w:lastRowLastColumn="0"/>
            </w:pPr>
            <w:r>
              <w:t>616</w:t>
            </w:r>
          </w:p>
        </w:tc>
        <w:tc>
          <w:tcPr>
            <w:tcW w:w="850" w:type="dxa"/>
          </w:tcPr>
          <w:p w14:paraId="5AF74579" w14:textId="77777777" w:rsidR="00BE4E9F" w:rsidRDefault="00BE4E9F">
            <w:pPr>
              <w:cnfStyle w:val="000000000000" w:firstRow="0" w:lastRow="0" w:firstColumn="0" w:lastColumn="0" w:oddVBand="0" w:evenVBand="0" w:oddHBand="0" w:evenHBand="0" w:firstRowFirstColumn="0" w:firstRowLastColumn="0" w:lastRowFirstColumn="0" w:lastRowLastColumn="0"/>
            </w:pPr>
            <w:r>
              <w:t>649</w:t>
            </w:r>
          </w:p>
        </w:tc>
        <w:tc>
          <w:tcPr>
            <w:tcW w:w="906" w:type="dxa"/>
          </w:tcPr>
          <w:p w14:paraId="5B312CCA" w14:textId="77777777" w:rsidR="00BE4E9F" w:rsidRDefault="00BE4E9F">
            <w:pPr>
              <w:cnfStyle w:val="000000000000" w:firstRow="0" w:lastRow="0" w:firstColumn="0" w:lastColumn="0" w:oddVBand="0" w:evenVBand="0" w:oddHBand="0" w:evenHBand="0" w:firstRowFirstColumn="0" w:firstRowLastColumn="0" w:lastRowFirstColumn="0" w:lastRowLastColumn="0"/>
            </w:pPr>
            <w:r>
              <w:t>564</w:t>
            </w:r>
          </w:p>
        </w:tc>
      </w:tr>
      <w:tr w:rsidR="00BE4E9F" w14:paraId="3D117C2D" w14:textId="77777777">
        <w:tc>
          <w:tcPr>
            <w:cnfStyle w:val="001000000000" w:firstRow="0" w:lastRow="0" w:firstColumn="1" w:lastColumn="0" w:oddVBand="0" w:evenVBand="0" w:oddHBand="0" w:evenHBand="0" w:firstRowFirstColumn="0" w:firstRowLastColumn="0" w:lastRowFirstColumn="0" w:lastRowLastColumn="0"/>
            <w:tcW w:w="4340" w:type="dxa"/>
          </w:tcPr>
          <w:p w14:paraId="1D70D45C" w14:textId="77777777" w:rsidR="00BE4E9F" w:rsidRDefault="00BE4E9F">
            <w:r>
              <w:t>Interest income</w:t>
            </w:r>
          </w:p>
        </w:tc>
        <w:tc>
          <w:tcPr>
            <w:tcW w:w="763" w:type="dxa"/>
          </w:tcPr>
          <w:p w14:paraId="0C8FA22B" w14:textId="77777777" w:rsidR="00BE4E9F" w:rsidRDefault="00BE4E9F">
            <w:pPr>
              <w:cnfStyle w:val="000000000000" w:firstRow="0" w:lastRow="0" w:firstColumn="0" w:lastColumn="0" w:oddVBand="0" w:evenVBand="0" w:oddHBand="0" w:evenHBand="0" w:firstRowFirstColumn="0" w:firstRowLastColumn="0" w:lastRowFirstColumn="0" w:lastRowLastColumn="0"/>
            </w:pPr>
            <w:r>
              <w:t>170</w:t>
            </w:r>
          </w:p>
        </w:tc>
        <w:tc>
          <w:tcPr>
            <w:tcW w:w="851" w:type="dxa"/>
          </w:tcPr>
          <w:p w14:paraId="7D4D0FCD" w14:textId="77777777" w:rsidR="00BE4E9F" w:rsidRDefault="00BE4E9F">
            <w:pPr>
              <w:cnfStyle w:val="000000000000" w:firstRow="0" w:lastRow="0" w:firstColumn="0" w:lastColumn="0" w:oddVBand="0" w:evenVBand="0" w:oddHBand="0" w:evenHBand="0" w:firstRowFirstColumn="0" w:firstRowLastColumn="0" w:lastRowFirstColumn="0" w:lastRowLastColumn="0"/>
            </w:pPr>
            <w:r>
              <w:t>113</w:t>
            </w:r>
          </w:p>
        </w:tc>
        <w:tc>
          <w:tcPr>
            <w:tcW w:w="850" w:type="dxa"/>
          </w:tcPr>
          <w:p w14:paraId="106436EB"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906" w:type="dxa"/>
          </w:tcPr>
          <w:p w14:paraId="6F9B8A31"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758786D2" w14:textId="77777777">
        <w:tc>
          <w:tcPr>
            <w:cnfStyle w:val="001000000000" w:firstRow="0" w:lastRow="0" w:firstColumn="1" w:lastColumn="0" w:oddVBand="0" w:evenVBand="0" w:oddHBand="0" w:evenHBand="0" w:firstRowFirstColumn="0" w:firstRowLastColumn="0" w:lastRowFirstColumn="0" w:lastRowLastColumn="0"/>
            <w:tcW w:w="4340" w:type="dxa"/>
          </w:tcPr>
          <w:p w14:paraId="62D5A648" w14:textId="77777777" w:rsidR="00BE4E9F" w:rsidRDefault="00BE4E9F">
            <w:r>
              <w:t>Sales of goods and services</w:t>
            </w:r>
          </w:p>
        </w:tc>
        <w:tc>
          <w:tcPr>
            <w:tcW w:w="763" w:type="dxa"/>
          </w:tcPr>
          <w:p w14:paraId="3959137D" w14:textId="77777777" w:rsidR="00BE4E9F" w:rsidRDefault="00BE4E9F">
            <w:pPr>
              <w:cnfStyle w:val="000000000000" w:firstRow="0" w:lastRow="0" w:firstColumn="0" w:lastColumn="0" w:oddVBand="0" w:evenVBand="0" w:oddHBand="0" w:evenHBand="0" w:firstRowFirstColumn="0" w:firstRowLastColumn="0" w:lastRowFirstColumn="0" w:lastRowLastColumn="0"/>
            </w:pPr>
            <w:r>
              <w:t>270</w:t>
            </w:r>
          </w:p>
        </w:tc>
        <w:tc>
          <w:tcPr>
            <w:tcW w:w="851" w:type="dxa"/>
          </w:tcPr>
          <w:p w14:paraId="294D7B80" w14:textId="77777777" w:rsidR="00BE4E9F" w:rsidRDefault="00BE4E9F">
            <w:pPr>
              <w:cnfStyle w:val="000000000000" w:firstRow="0" w:lastRow="0" w:firstColumn="0" w:lastColumn="0" w:oddVBand="0" w:evenVBand="0" w:oddHBand="0" w:evenHBand="0" w:firstRowFirstColumn="0" w:firstRowLastColumn="0" w:lastRowFirstColumn="0" w:lastRowLastColumn="0"/>
            </w:pPr>
            <w:r>
              <w:t>561</w:t>
            </w:r>
          </w:p>
        </w:tc>
        <w:tc>
          <w:tcPr>
            <w:tcW w:w="850" w:type="dxa"/>
          </w:tcPr>
          <w:p w14:paraId="1C87B638" w14:textId="77777777" w:rsidR="00BE4E9F" w:rsidRDefault="00BE4E9F">
            <w:pPr>
              <w:cnfStyle w:val="000000000000" w:firstRow="0" w:lastRow="0" w:firstColumn="0" w:lastColumn="0" w:oddVBand="0" w:evenVBand="0" w:oddHBand="0" w:evenHBand="0" w:firstRowFirstColumn="0" w:firstRowLastColumn="0" w:lastRowFirstColumn="0" w:lastRowLastColumn="0"/>
            </w:pPr>
            <w:r>
              <w:t>468</w:t>
            </w:r>
          </w:p>
        </w:tc>
        <w:tc>
          <w:tcPr>
            <w:tcW w:w="906" w:type="dxa"/>
          </w:tcPr>
          <w:p w14:paraId="1D663838" w14:textId="77777777" w:rsidR="00BE4E9F" w:rsidRDefault="00BE4E9F">
            <w:pPr>
              <w:cnfStyle w:val="000000000000" w:firstRow="0" w:lastRow="0" w:firstColumn="0" w:lastColumn="0" w:oddVBand="0" w:evenVBand="0" w:oddHBand="0" w:evenHBand="0" w:firstRowFirstColumn="0" w:firstRowLastColumn="0" w:lastRowFirstColumn="0" w:lastRowLastColumn="0"/>
            </w:pPr>
            <w:r>
              <w:t>464</w:t>
            </w:r>
          </w:p>
        </w:tc>
      </w:tr>
      <w:tr w:rsidR="00BE4E9F" w14:paraId="44D12ABE" w14:textId="77777777">
        <w:tc>
          <w:tcPr>
            <w:cnfStyle w:val="001000000000" w:firstRow="0" w:lastRow="0" w:firstColumn="1" w:lastColumn="0" w:oddVBand="0" w:evenVBand="0" w:oddHBand="0" w:evenHBand="0" w:firstRowFirstColumn="0" w:firstRowLastColumn="0" w:lastRowFirstColumn="0" w:lastRowLastColumn="0"/>
            <w:tcW w:w="4340" w:type="dxa"/>
          </w:tcPr>
          <w:p w14:paraId="6B4C1541" w14:textId="77777777" w:rsidR="00BE4E9F" w:rsidRDefault="00BE4E9F">
            <w:r>
              <w:t>Grants</w:t>
            </w:r>
          </w:p>
        </w:tc>
        <w:tc>
          <w:tcPr>
            <w:tcW w:w="763" w:type="dxa"/>
          </w:tcPr>
          <w:p w14:paraId="60D85F43"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851" w:type="dxa"/>
          </w:tcPr>
          <w:p w14:paraId="67CB88E5"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50" w:type="dxa"/>
          </w:tcPr>
          <w:p w14:paraId="064FA731"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906" w:type="dxa"/>
          </w:tcPr>
          <w:p w14:paraId="38CDA8CA"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398A7412" w14:textId="77777777">
        <w:tc>
          <w:tcPr>
            <w:cnfStyle w:val="001000000000" w:firstRow="0" w:lastRow="0" w:firstColumn="1" w:lastColumn="0" w:oddVBand="0" w:evenVBand="0" w:oddHBand="0" w:evenHBand="0" w:firstRowFirstColumn="0" w:firstRowLastColumn="0" w:lastRowFirstColumn="0" w:lastRowLastColumn="0"/>
            <w:tcW w:w="4340" w:type="dxa"/>
          </w:tcPr>
          <w:p w14:paraId="2761A14D" w14:textId="77777777" w:rsidR="00BE4E9F" w:rsidRDefault="00BE4E9F">
            <w:r>
              <w:t>Fair value of assets and services received free of charge or for nominal consideration</w:t>
            </w:r>
          </w:p>
        </w:tc>
        <w:tc>
          <w:tcPr>
            <w:tcW w:w="763" w:type="dxa"/>
          </w:tcPr>
          <w:p w14:paraId="6775DE7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851" w:type="dxa"/>
          </w:tcPr>
          <w:p w14:paraId="2FE5413F"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850" w:type="dxa"/>
          </w:tcPr>
          <w:p w14:paraId="0904CD94"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906" w:type="dxa"/>
          </w:tcPr>
          <w:p w14:paraId="184F6961"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1CAA28F6" w14:textId="77777777">
        <w:tc>
          <w:tcPr>
            <w:cnfStyle w:val="001000000000" w:firstRow="0" w:lastRow="0" w:firstColumn="1" w:lastColumn="0" w:oddVBand="0" w:evenVBand="0" w:oddHBand="0" w:evenHBand="0" w:firstRowFirstColumn="0" w:firstRowLastColumn="0" w:lastRowFirstColumn="0" w:lastRowLastColumn="0"/>
            <w:tcW w:w="4340" w:type="dxa"/>
            <w:tcBorders>
              <w:bottom w:val="single" w:sz="6" w:space="0" w:color="auto"/>
            </w:tcBorders>
          </w:tcPr>
          <w:p w14:paraId="0F93BB79" w14:textId="77777777" w:rsidR="00BE4E9F" w:rsidRDefault="00BE4E9F">
            <w:r>
              <w:t>Other revenue and income</w:t>
            </w:r>
          </w:p>
        </w:tc>
        <w:tc>
          <w:tcPr>
            <w:tcW w:w="763" w:type="dxa"/>
            <w:tcBorders>
              <w:bottom w:val="single" w:sz="6" w:space="0" w:color="auto"/>
            </w:tcBorders>
          </w:tcPr>
          <w:p w14:paraId="318BB7C5"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c>
          <w:tcPr>
            <w:tcW w:w="851" w:type="dxa"/>
            <w:tcBorders>
              <w:bottom w:val="single" w:sz="6" w:space="0" w:color="auto"/>
            </w:tcBorders>
          </w:tcPr>
          <w:p w14:paraId="5815DDDA"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850" w:type="dxa"/>
            <w:tcBorders>
              <w:bottom w:val="single" w:sz="6" w:space="0" w:color="auto"/>
            </w:tcBorders>
          </w:tcPr>
          <w:p w14:paraId="59ECD381" w14:textId="77777777" w:rsidR="00BE4E9F" w:rsidRDefault="00BE4E9F">
            <w:pPr>
              <w:cnfStyle w:val="000000000000" w:firstRow="0" w:lastRow="0" w:firstColumn="0" w:lastColumn="0" w:oddVBand="0" w:evenVBand="0" w:oddHBand="0" w:evenHBand="0" w:firstRowFirstColumn="0" w:firstRowLastColumn="0" w:lastRowFirstColumn="0" w:lastRowLastColumn="0"/>
            </w:pPr>
            <w:r>
              <w:t>133</w:t>
            </w:r>
          </w:p>
        </w:tc>
        <w:tc>
          <w:tcPr>
            <w:tcW w:w="906" w:type="dxa"/>
            <w:tcBorders>
              <w:bottom w:val="single" w:sz="6" w:space="0" w:color="auto"/>
            </w:tcBorders>
          </w:tcPr>
          <w:p w14:paraId="6D7AD780" w14:textId="77777777" w:rsidR="00BE4E9F" w:rsidRDefault="00BE4E9F">
            <w:pPr>
              <w:cnfStyle w:val="000000000000" w:firstRow="0" w:lastRow="0" w:firstColumn="0" w:lastColumn="0" w:oddVBand="0" w:evenVBand="0" w:oddHBand="0" w:evenHBand="0" w:firstRowFirstColumn="0" w:firstRowLastColumn="0" w:lastRowFirstColumn="0" w:lastRowLastColumn="0"/>
            </w:pPr>
            <w:r>
              <w:t>148</w:t>
            </w:r>
          </w:p>
        </w:tc>
      </w:tr>
      <w:tr w:rsidR="00BE4E9F" w14:paraId="053AFD25"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tcBorders>
          </w:tcPr>
          <w:p w14:paraId="46F228BA" w14:textId="77777777" w:rsidR="00BE4E9F" w:rsidRDefault="00BE4E9F">
            <w:r>
              <w:rPr>
                <w:b/>
              </w:rPr>
              <w:t>Total revenue and income from transactions</w:t>
            </w:r>
          </w:p>
        </w:tc>
        <w:tc>
          <w:tcPr>
            <w:tcW w:w="763" w:type="dxa"/>
            <w:tcBorders>
              <w:top w:val="single" w:sz="6" w:space="0" w:color="auto"/>
            </w:tcBorders>
          </w:tcPr>
          <w:p w14:paraId="53114C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1 005</w:t>
            </w:r>
          </w:p>
        </w:tc>
        <w:tc>
          <w:tcPr>
            <w:tcW w:w="851" w:type="dxa"/>
            <w:tcBorders>
              <w:top w:val="single" w:sz="6" w:space="0" w:color="auto"/>
            </w:tcBorders>
          </w:tcPr>
          <w:p w14:paraId="59B937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1 345</w:t>
            </w:r>
          </w:p>
        </w:tc>
        <w:tc>
          <w:tcPr>
            <w:tcW w:w="850" w:type="dxa"/>
            <w:tcBorders>
              <w:top w:val="single" w:sz="6" w:space="0" w:color="auto"/>
            </w:tcBorders>
          </w:tcPr>
          <w:p w14:paraId="318AE2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1 314</w:t>
            </w:r>
          </w:p>
        </w:tc>
        <w:tc>
          <w:tcPr>
            <w:tcW w:w="906" w:type="dxa"/>
            <w:tcBorders>
              <w:top w:val="single" w:sz="6" w:space="0" w:color="auto"/>
            </w:tcBorders>
          </w:tcPr>
          <w:p w14:paraId="382BD9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1 233</w:t>
            </w:r>
          </w:p>
        </w:tc>
      </w:tr>
      <w:tr w:rsidR="00BE4E9F" w14:paraId="546F49D4" w14:textId="77777777">
        <w:tc>
          <w:tcPr>
            <w:cnfStyle w:val="001000000000" w:firstRow="0" w:lastRow="0" w:firstColumn="1" w:lastColumn="0" w:oddVBand="0" w:evenVBand="0" w:oddHBand="0" w:evenHBand="0" w:firstRowFirstColumn="0" w:firstRowLastColumn="0" w:lastRowFirstColumn="0" w:lastRowLastColumn="0"/>
            <w:tcW w:w="4340" w:type="dxa"/>
          </w:tcPr>
          <w:p w14:paraId="430E1616" w14:textId="77777777" w:rsidR="00BE4E9F" w:rsidRDefault="00BE4E9F">
            <w:r>
              <w:rPr>
                <w:b/>
              </w:rPr>
              <w:t>Expenses from transactions</w:t>
            </w:r>
          </w:p>
        </w:tc>
        <w:tc>
          <w:tcPr>
            <w:tcW w:w="763" w:type="dxa"/>
          </w:tcPr>
          <w:p w14:paraId="0E7212D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1" w:type="dxa"/>
          </w:tcPr>
          <w:p w14:paraId="4948F1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0" w:type="dxa"/>
          </w:tcPr>
          <w:p w14:paraId="0E620A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06" w:type="dxa"/>
          </w:tcPr>
          <w:p w14:paraId="624A38B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8673FE1" w14:textId="77777777">
        <w:tc>
          <w:tcPr>
            <w:cnfStyle w:val="001000000000" w:firstRow="0" w:lastRow="0" w:firstColumn="1" w:lastColumn="0" w:oddVBand="0" w:evenVBand="0" w:oddHBand="0" w:evenHBand="0" w:firstRowFirstColumn="0" w:firstRowLastColumn="0" w:lastRowFirstColumn="0" w:lastRowLastColumn="0"/>
            <w:tcW w:w="4340" w:type="dxa"/>
          </w:tcPr>
          <w:p w14:paraId="4C70396F" w14:textId="77777777" w:rsidR="00BE4E9F" w:rsidRDefault="00BE4E9F">
            <w:r>
              <w:t>Employee benefits</w:t>
            </w:r>
          </w:p>
        </w:tc>
        <w:tc>
          <w:tcPr>
            <w:tcW w:w="763" w:type="dxa"/>
          </w:tcPr>
          <w:p w14:paraId="085834FD" w14:textId="77777777" w:rsidR="00BE4E9F" w:rsidRDefault="00BE4E9F">
            <w:pPr>
              <w:cnfStyle w:val="000000000000" w:firstRow="0" w:lastRow="0" w:firstColumn="0" w:lastColumn="0" w:oddVBand="0" w:evenVBand="0" w:oddHBand="0" w:evenHBand="0" w:firstRowFirstColumn="0" w:firstRowLastColumn="0" w:lastRowFirstColumn="0" w:lastRowLastColumn="0"/>
            </w:pPr>
            <w:r>
              <w:t>414</w:t>
            </w:r>
          </w:p>
        </w:tc>
        <w:tc>
          <w:tcPr>
            <w:tcW w:w="851" w:type="dxa"/>
          </w:tcPr>
          <w:p w14:paraId="3AF58356" w14:textId="77777777" w:rsidR="00BE4E9F" w:rsidRDefault="00BE4E9F">
            <w:pPr>
              <w:cnfStyle w:val="000000000000" w:firstRow="0" w:lastRow="0" w:firstColumn="0" w:lastColumn="0" w:oddVBand="0" w:evenVBand="0" w:oddHBand="0" w:evenHBand="0" w:firstRowFirstColumn="0" w:firstRowLastColumn="0" w:lastRowFirstColumn="0" w:lastRowLastColumn="0"/>
            </w:pPr>
            <w:r>
              <w:t>351</w:t>
            </w:r>
          </w:p>
        </w:tc>
        <w:tc>
          <w:tcPr>
            <w:tcW w:w="850" w:type="dxa"/>
          </w:tcPr>
          <w:p w14:paraId="77BC4145" w14:textId="77777777" w:rsidR="00BE4E9F" w:rsidRDefault="00BE4E9F">
            <w:pPr>
              <w:cnfStyle w:val="000000000000" w:firstRow="0" w:lastRow="0" w:firstColumn="0" w:lastColumn="0" w:oddVBand="0" w:evenVBand="0" w:oddHBand="0" w:evenHBand="0" w:firstRowFirstColumn="0" w:firstRowLastColumn="0" w:lastRowFirstColumn="0" w:lastRowLastColumn="0"/>
            </w:pPr>
            <w:r>
              <w:t>377</w:t>
            </w:r>
          </w:p>
        </w:tc>
        <w:tc>
          <w:tcPr>
            <w:tcW w:w="906" w:type="dxa"/>
          </w:tcPr>
          <w:p w14:paraId="0C20FBC4" w14:textId="77777777" w:rsidR="00BE4E9F" w:rsidRDefault="00BE4E9F">
            <w:pPr>
              <w:cnfStyle w:val="000000000000" w:firstRow="0" w:lastRow="0" w:firstColumn="0" w:lastColumn="0" w:oddVBand="0" w:evenVBand="0" w:oddHBand="0" w:evenHBand="0" w:firstRowFirstColumn="0" w:firstRowLastColumn="0" w:lastRowFirstColumn="0" w:lastRowLastColumn="0"/>
            </w:pPr>
            <w:r>
              <w:t>334</w:t>
            </w:r>
          </w:p>
        </w:tc>
      </w:tr>
      <w:tr w:rsidR="00BE4E9F" w14:paraId="00B9CE89" w14:textId="77777777">
        <w:tc>
          <w:tcPr>
            <w:cnfStyle w:val="001000000000" w:firstRow="0" w:lastRow="0" w:firstColumn="1" w:lastColumn="0" w:oddVBand="0" w:evenVBand="0" w:oddHBand="0" w:evenHBand="0" w:firstRowFirstColumn="0" w:firstRowLastColumn="0" w:lastRowFirstColumn="0" w:lastRowLastColumn="0"/>
            <w:tcW w:w="4340" w:type="dxa"/>
          </w:tcPr>
          <w:p w14:paraId="5C0A84FC" w14:textId="77777777" w:rsidR="00BE4E9F" w:rsidRDefault="00BE4E9F">
            <w:r>
              <w:t>Depreciation</w:t>
            </w:r>
          </w:p>
        </w:tc>
        <w:tc>
          <w:tcPr>
            <w:tcW w:w="763" w:type="dxa"/>
          </w:tcPr>
          <w:p w14:paraId="1A9CA71E"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851" w:type="dxa"/>
          </w:tcPr>
          <w:p w14:paraId="06C3EF23" w14:textId="77777777" w:rsidR="00BE4E9F" w:rsidRDefault="00BE4E9F">
            <w:pPr>
              <w:cnfStyle w:val="000000000000" w:firstRow="0" w:lastRow="0" w:firstColumn="0" w:lastColumn="0" w:oddVBand="0" w:evenVBand="0" w:oddHBand="0" w:evenHBand="0" w:firstRowFirstColumn="0" w:firstRowLastColumn="0" w:lastRowFirstColumn="0" w:lastRowLastColumn="0"/>
            </w:pPr>
            <w:r>
              <w:t>353</w:t>
            </w:r>
          </w:p>
        </w:tc>
        <w:tc>
          <w:tcPr>
            <w:tcW w:w="850" w:type="dxa"/>
          </w:tcPr>
          <w:p w14:paraId="25B9BEE6" w14:textId="77777777" w:rsidR="00BE4E9F" w:rsidRDefault="00BE4E9F">
            <w:pPr>
              <w:cnfStyle w:val="000000000000" w:firstRow="0" w:lastRow="0" w:firstColumn="0" w:lastColumn="0" w:oddVBand="0" w:evenVBand="0" w:oddHBand="0" w:evenHBand="0" w:firstRowFirstColumn="0" w:firstRowLastColumn="0" w:lastRowFirstColumn="0" w:lastRowLastColumn="0"/>
            </w:pPr>
            <w:r>
              <w:t>233</w:t>
            </w:r>
          </w:p>
        </w:tc>
        <w:tc>
          <w:tcPr>
            <w:tcW w:w="906" w:type="dxa"/>
          </w:tcPr>
          <w:p w14:paraId="61DD4556" w14:textId="77777777" w:rsidR="00BE4E9F" w:rsidRDefault="00BE4E9F">
            <w:pPr>
              <w:cnfStyle w:val="000000000000" w:firstRow="0" w:lastRow="0" w:firstColumn="0" w:lastColumn="0" w:oddVBand="0" w:evenVBand="0" w:oddHBand="0" w:evenHBand="0" w:firstRowFirstColumn="0" w:firstRowLastColumn="0" w:lastRowFirstColumn="0" w:lastRowLastColumn="0"/>
            </w:pPr>
            <w:r>
              <w:t>231</w:t>
            </w:r>
          </w:p>
        </w:tc>
      </w:tr>
      <w:tr w:rsidR="00BE4E9F" w14:paraId="640348A6" w14:textId="77777777">
        <w:tc>
          <w:tcPr>
            <w:cnfStyle w:val="001000000000" w:firstRow="0" w:lastRow="0" w:firstColumn="1" w:lastColumn="0" w:oddVBand="0" w:evenVBand="0" w:oddHBand="0" w:evenHBand="0" w:firstRowFirstColumn="0" w:firstRowLastColumn="0" w:lastRowFirstColumn="0" w:lastRowLastColumn="0"/>
            <w:tcW w:w="4340" w:type="dxa"/>
          </w:tcPr>
          <w:p w14:paraId="73350C86" w14:textId="77777777" w:rsidR="00BE4E9F" w:rsidRDefault="00BE4E9F">
            <w:r>
              <w:t>Interest expense</w:t>
            </w:r>
          </w:p>
        </w:tc>
        <w:tc>
          <w:tcPr>
            <w:tcW w:w="763" w:type="dxa"/>
          </w:tcPr>
          <w:p w14:paraId="552E57B5"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6DE796D7" w14:textId="77777777" w:rsidR="00BE4E9F" w:rsidRDefault="00BE4E9F">
            <w:pPr>
              <w:cnfStyle w:val="000000000000" w:firstRow="0" w:lastRow="0" w:firstColumn="0" w:lastColumn="0" w:oddVBand="0" w:evenVBand="0" w:oddHBand="0" w:evenHBand="0" w:firstRowFirstColumn="0" w:firstRowLastColumn="0" w:lastRowFirstColumn="0" w:lastRowLastColumn="0"/>
            </w:pPr>
            <w:r>
              <w:t>59</w:t>
            </w:r>
          </w:p>
        </w:tc>
        <w:tc>
          <w:tcPr>
            <w:tcW w:w="850" w:type="dxa"/>
          </w:tcPr>
          <w:p w14:paraId="68929902" w14:textId="77777777" w:rsidR="00BE4E9F" w:rsidRDefault="00BE4E9F">
            <w:pPr>
              <w:cnfStyle w:val="000000000000" w:firstRow="0" w:lastRow="0" w:firstColumn="0" w:lastColumn="0" w:oddVBand="0" w:evenVBand="0" w:oddHBand="0" w:evenHBand="0" w:firstRowFirstColumn="0" w:firstRowLastColumn="0" w:lastRowFirstColumn="0" w:lastRowLastColumn="0"/>
            </w:pPr>
            <w:r>
              <w:t>59</w:t>
            </w:r>
          </w:p>
        </w:tc>
        <w:tc>
          <w:tcPr>
            <w:tcW w:w="906" w:type="dxa"/>
          </w:tcPr>
          <w:p w14:paraId="5B04D8F0" w14:textId="77777777" w:rsidR="00BE4E9F" w:rsidRDefault="00BE4E9F">
            <w:pPr>
              <w:cnfStyle w:val="000000000000" w:firstRow="0" w:lastRow="0" w:firstColumn="0" w:lastColumn="0" w:oddVBand="0" w:evenVBand="0" w:oddHBand="0" w:evenHBand="0" w:firstRowFirstColumn="0" w:firstRowLastColumn="0" w:lastRowFirstColumn="0" w:lastRowLastColumn="0"/>
            </w:pPr>
            <w:r>
              <w:t>57</w:t>
            </w:r>
          </w:p>
        </w:tc>
      </w:tr>
      <w:tr w:rsidR="00BE4E9F" w14:paraId="38B61928" w14:textId="77777777">
        <w:tc>
          <w:tcPr>
            <w:cnfStyle w:val="001000000000" w:firstRow="0" w:lastRow="0" w:firstColumn="1" w:lastColumn="0" w:oddVBand="0" w:evenVBand="0" w:oddHBand="0" w:evenHBand="0" w:firstRowFirstColumn="0" w:firstRowLastColumn="0" w:lastRowFirstColumn="0" w:lastRowLastColumn="0"/>
            <w:tcW w:w="4340" w:type="dxa"/>
          </w:tcPr>
          <w:p w14:paraId="6D0703DC" w14:textId="77777777" w:rsidR="00BE4E9F" w:rsidRDefault="00BE4E9F">
            <w:r>
              <w:t>Grant expense</w:t>
            </w:r>
          </w:p>
        </w:tc>
        <w:tc>
          <w:tcPr>
            <w:tcW w:w="763" w:type="dxa"/>
          </w:tcPr>
          <w:p w14:paraId="412BFCEB" w14:textId="77777777" w:rsidR="00BE4E9F" w:rsidRDefault="00BE4E9F">
            <w:pPr>
              <w:cnfStyle w:val="000000000000" w:firstRow="0" w:lastRow="0" w:firstColumn="0" w:lastColumn="0" w:oddVBand="0" w:evenVBand="0" w:oddHBand="0" w:evenHBand="0" w:firstRowFirstColumn="0" w:firstRowLastColumn="0" w:lastRowFirstColumn="0" w:lastRowLastColumn="0"/>
            </w:pPr>
            <w:r>
              <w:t>217</w:t>
            </w:r>
          </w:p>
        </w:tc>
        <w:tc>
          <w:tcPr>
            <w:tcW w:w="851" w:type="dxa"/>
          </w:tcPr>
          <w:p w14:paraId="4F928FB9" w14:textId="77777777" w:rsidR="00BE4E9F" w:rsidRDefault="00BE4E9F">
            <w:pPr>
              <w:cnfStyle w:val="000000000000" w:firstRow="0" w:lastRow="0" w:firstColumn="0" w:lastColumn="0" w:oddVBand="0" w:evenVBand="0" w:oddHBand="0" w:evenHBand="0" w:firstRowFirstColumn="0" w:firstRowLastColumn="0" w:lastRowFirstColumn="0" w:lastRowLastColumn="0"/>
            </w:pPr>
            <w:r>
              <w:t>182</w:t>
            </w:r>
          </w:p>
        </w:tc>
        <w:tc>
          <w:tcPr>
            <w:tcW w:w="850" w:type="dxa"/>
          </w:tcPr>
          <w:p w14:paraId="44A08991" w14:textId="77777777" w:rsidR="00BE4E9F" w:rsidRDefault="00BE4E9F">
            <w:pPr>
              <w:cnfStyle w:val="000000000000" w:firstRow="0" w:lastRow="0" w:firstColumn="0" w:lastColumn="0" w:oddVBand="0" w:evenVBand="0" w:oddHBand="0" w:evenHBand="0" w:firstRowFirstColumn="0" w:firstRowLastColumn="0" w:lastRowFirstColumn="0" w:lastRowLastColumn="0"/>
            </w:pPr>
            <w:r>
              <w:t>234</w:t>
            </w:r>
          </w:p>
        </w:tc>
        <w:tc>
          <w:tcPr>
            <w:tcW w:w="906" w:type="dxa"/>
          </w:tcPr>
          <w:p w14:paraId="5DCA65F4" w14:textId="77777777" w:rsidR="00BE4E9F" w:rsidRDefault="00BE4E9F">
            <w:pPr>
              <w:cnfStyle w:val="000000000000" w:firstRow="0" w:lastRow="0" w:firstColumn="0" w:lastColumn="0" w:oddVBand="0" w:evenVBand="0" w:oddHBand="0" w:evenHBand="0" w:firstRowFirstColumn="0" w:firstRowLastColumn="0" w:lastRowFirstColumn="0" w:lastRowLastColumn="0"/>
            </w:pPr>
            <w:r>
              <w:t>196</w:t>
            </w:r>
          </w:p>
        </w:tc>
      </w:tr>
      <w:tr w:rsidR="00BE4E9F" w14:paraId="0F536279" w14:textId="77777777">
        <w:tc>
          <w:tcPr>
            <w:cnfStyle w:val="001000000000" w:firstRow="0" w:lastRow="0" w:firstColumn="1" w:lastColumn="0" w:oddVBand="0" w:evenVBand="0" w:oddHBand="0" w:evenHBand="0" w:firstRowFirstColumn="0" w:firstRowLastColumn="0" w:lastRowFirstColumn="0" w:lastRowLastColumn="0"/>
            <w:tcW w:w="4340" w:type="dxa"/>
            <w:tcBorders>
              <w:bottom w:val="single" w:sz="6" w:space="0" w:color="auto"/>
            </w:tcBorders>
          </w:tcPr>
          <w:p w14:paraId="3CEFF35D" w14:textId="77777777" w:rsidR="00BE4E9F" w:rsidRDefault="00BE4E9F">
            <w:r>
              <w:t>Other operating expenses</w:t>
            </w:r>
          </w:p>
        </w:tc>
        <w:tc>
          <w:tcPr>
            <w:tcW w:w="763" w:type="dxa"/>
            <w:tcBorders>
              <w:bottom w:val="single" w:sz="6" w:space="0" w:color="auto"/>
            </w:tcBorders>
          </w:tcPr>
          <w:p w14:paraId="5C581CD6" w14:textId="77777777" w:rsidR="00BE4E9F" w:rsidRDefault="00BE4E9F">
            <w:pPr>
              <w:cnfStyle w:val="000000000000" w:firstRow="0" w:lastRow="0" w:firstColumn="0" w:lastColumn="0" w:oddVBand="0" w:evenVBand="0" w:oddHBand="0" w:evenHBand="0" w:firstRowFirstColumn="0" w:firstRowLastColumn="0" w:lastRowFirstColumn="0" w:lastRowLastColumn="0"/>
            </w:pPr>
            <w:r>
              <w:t>275</w:t>
            </w:r>
          </w:p>
        </w:tc>
        <w:tc>
          <w:tcPr>
            <w:tcW w:w="851" w:type="dxa"/>
            <w:tcBorders>
              <w:bottom w:val="single" w:sz="6" w:space="0" w:color="auto"/>
            </w:tcBorders>
          </w:tcPr>
          <w:p w14:paraId="3B5726B8" w14:textId="77777777" w:rsidR="00BE4E9F" w:rsidRDefault="00BE4E9F">
            <w:pPr>
              <w:cnfStyle w:val="000000000000" w:firstRow="0" w:lastRow="0" w:firstColumn="0" w:lastColumn="0" w:oddVBand="0" w:evenVBand="0" w:oddHBand="0" w:evenHBand="0" w:firstRowFirstColumn="0" w:firstRowLastColumn="0" w:lastRowFirstColumn="0" w:lastRowLastColumn="0"/>
            </w:pPr>
            <w:r>
              <w:t>403</w:t>
            </w:r>
          </w:p>
        </w:tc>
        <w:tc>
          <w:tcPr>
            <w:tcW w:w="850" w:type="dxa"/>
            <w:tcBorders>
              <w:bottom w:val="single" w:sz="6" w:space="0" w:color="auto"/>
            </w:tcBorders>
          </w:tcPr>
          <w:p w14:paraId="197526AE" w14:textId="77777777" w:rsidR="00BE4E9F" w:rsidRDefault="00BE4E9F">
            <w:pPr>
              <w:cnfStyle w:val="000000000000" w:firstRow="0" w:lastRow="0" w:firstColumn="0" w:lastColumn="0" w:oddVBand="0" w:evenVBand="0" w:oddHBand="0" w:evenHBand="0" w:firstRowFirstColumn="0" w:firstRowLastColumn="0" w:lastRowFirstColumn="0" w:lastRowLastColumn="0"/>
            </w:pPr>
            <w:r>
              <w:t>427</w:t>
            </w:r>
          </w:p>
        </w:tc>
        <w:tc>
          <w:tcPr>
            <w:tcW w:w="906" w:type="dxa"/>
            <w:tcBorders>
              <w:bottom w:val="single" w:sz="6" w:space="0" w:color="auto"/>
            </w:tcBorders>
          </w:tcPr>
          <w:p w14:paraId="3E599FC7" w14:textId="77777777" w:rsidR="00BE4E9F" w:rsidRDefault="00BE4E9F">
            <w:pPr>
              <w:cnfStyle w:val="000000000000" w:firstRow="0" w:lastRow="0" w:firstColumn="0" w:lastColumn="0" w:oddVBand="0" w:evenVBand="0" w:oddHBand="0" w:evenHBand="0" w:firstRowFirstColumn="0" w:firstRowLastColumn="0" w:lastRowFirstColumn="0" w:lastRowLastColumn="0"/>
            </w:pPr>
            <w:r>
              <w:t>404</w:t>
            </w:r>
          </w:p>
        </w:tc>
      </w:tr>
      <w:tr w:rsidR="00BE4E9F" w14:paraId="093BA88B"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bottom w:val="single" w:sz="6" w:space="0" w:color="auto"/>
            </w:tcBorders>
          </w:tcPr>
          <w:p w14:paraId="0CF572E2" w14:textId="77777777" w:rsidR="00BE4E9F" w:rsidRDefault="00BE4E9F">
            <w:r>
              <w:rPr>
                <w:b/>
              </w:rPr>
              <w:t>Total expenses from transactions</w:t>
            </w:r>
          </w:p>
        </w:tc>
        <w:tc>
          <w:tcPr>
            <w:tcW w:w="763" w:type="dxa"/>
            <w:tcBorders>
              <w:top w:val="single" w:sz="6" w:space="0" w:color="auto"/>
              <w:bottom w:val="single" w:sz="6" w:space="0" w:color="auto"/>
            </w:tcBorders>
          </w:tcPr>
          <w:p w14:paraId="3F4501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947</w:t>
            </w:r>
          </w:p>
        </w:tc>
        <w:tc>
          <w:tcPr>
            <w:tcW w:w="851" w:type="dxa"/>
            <w:tcBorders>
              <w:top w:val="single" w:sz="6" w:space="0" w:color="auto"/>
              <w:bottom w:val="single" w:sz="6" w:space="0" w:color="auto"/>
            </w:tcBorders>
          </w:tcPr>
          <w:p w14:paraId="554604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1 348</w:t>
            </w:r>
          </w:p>
        </w:tc>
        <w:tc>
          <w:tcPr>
            <w:tcW w:w="850" w:type="dxa"/>
            <w:tcBorders>
              <w:top w:val="single" w:sz="6" w:space="0" w:color="auto"/>
              <w:bottom w:val="single" w:sz="6" w:space="0" w:color="auto"/>
            </w:tcBorders>
          </w:tcPr>
          <w:p w14:paraId="7A3A8A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1 331</w:t>
            </w:r>
          </w:p>
        </w:tc>
        <w:tc>
          <w:tcPr>
            <w:tcW w:w="906" w:type="dxa"/>
            <w:tcBorders>
              <w:top w:val="single" w:sz="6" w:space="0" w:color="auto"/>
              <w:bottom w:val="single" w:sz="6" w:space="0" w:color="auto"/>
            </w:tcBorders>
          </w:tcPr>
          <w:p w14:paraId="32D0A4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1 221</w:t>
            </w:r>
          </w:p>
        </w:tc>
      </w:tr>
      <w:tr w:rsidR="00BE4E9F" w14:paraId="1F551825"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bottom w:val="single" w:sz="12" w:space="0" w:color="auto"/>
            </w:tcBorders>
          </w:tcPr>
          <w:p w14:paraId="50BD810F" w14:textId="77777777" w:rsidR="00BE4E9F" w:rsidRDefault="00BE4E9F">
            <w:r>
              <w:rPr>
                <w:b/>
              </w:rPr>
              <w:t>Net result from transactions (net operating balance)</w:t>
            </w:r>
          </w:p>
        </w:tc>
        <w:tc>
          <w:tcPr>
            <w:tcW w:w="763" w:type="dxa"/>
            <w:tcBorders>
              <w:top w:val="single" w:sz="6" w:space="0" w:color="auto"/>
              <w:bottom w:val="single" w:sz="12" w:space="0" w:color="auto"/>
            </w:tcBorders>
          </w:tcPr>
          <w:p w14:paraId="110D0ED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58</w:t>
            </w:r>
          </w:p>
        </w:tc>
        <w:tc>
          <w:tcPr>
            <w:tcW w:w="851" w:type="dxa"/>
            <w:tcBorders>
              <w:top w:val="single" w:sz="6" w:space="0" w:color="auto"/>
              <w:bottom w:val="single" w:sz="12" w:space="0" w:color="auto"/>
            </w:tcBorders>
          </w:tcPr>
          <w:p w14:paraId="3D001C2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bottom w:val="single" w:sz="12" w:space="0" w:color="auto"/>
            </w:tcBorders>
          </w:tcPr>
          <w:p w14:paraId="48443B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906" w:type="dxa"/>
            <w:tcBorders>
              <w:top w:val="single" w:sz="6" w:space="0" w:color="auto"/>
              <w:bottom w:val="single" w:sz="12" w:space="0" w:color="auto"/>
            </w:tcBorders>
          </w:tcPr>
          <w:p w14:paraId="7C9C9D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w:t>
            </w:r>
          </w:p>
        </w:tc>
      </w:tr>
      <w:tr w:rsidR="00BE4E9F" w14:paraId="3B234400"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0" w:space="0" w:color="auto"/>
            </w:tcBorders>
          </w:tcPr>
          <w:p w14:paraId="1E8C08E7" w14:textId="77777777" w:rsidR="00BE4E9F" w:rsidRDefault="00BE4E9F">
            <w:r>
              <w:rPr>
                <w:b/>
              </w:rPr>
              <w:t>Other economic flows included in net result</w:t>
            </w:r>
          </w:p>
        </w:tc>
        <w:tc>
          <w:tcPr>
            <w:tcW w:w="763" w:type="dxa"/>
            <w:tcBorders>
              <w:top w:val="single" w:sz="0" w:space="0" w:color="auto"/>
            </w:tcBorders>
          </w:tcPr>
          <w:p w14:paraId="7D3E480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595D302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670CD6E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06" w:type="dxa"/>
            <w:tcBorders>
              <w:top w:val="single" w:sz="0" w:space="0" w:color="auto"/>
            </w:tcBorders>
          </w:tcPr>
          <w:p w14:paraId="729E39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F7BA93D" w14:textId="77777777">
        <w:tc>
          <w:tcPr>
            <w:cnfStyle w:val="001000000000" w:firstRow="0" w:lastRow="0" w:firstColumn="1" w:lastColumn="0" w:oddVBand="0" w:evenVBand="0" w:oddHBand="0" w:evenHBand="0" w:firstRowFirstColumn="0" w:firstRowLastColumn="0" w:lastRowFirstColumn="0" w:lastRowLastColumn="0"/>
            <w:tcW w:w="4340" w:type="dxa"/>
          </w:tcPr>
          <w:p w14:paraId="52F48A8B" w14:textId="77777777" w:rsidR="00BE4E9F" w:rsidRDefault="00BE4E9F">
            <w:r>
              <w:t>Net gain/(loss) on disposal of non</w:t>
            </w:r>
            <w:r>
              <w:noBreakHyphen/>
              <w:t>financial assets</w:t>
            </w:r>
          </w:p>
        </w:tc>
        <w:tc>
          <w:tcPr>
            <w:tcW w:w="763" w:type="dxa"/>
          </w:tcPr>
          <w:p w14:paraId="0A73C87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851" w:type="dxa"/>
          </w:tcPr>
          <w:p w14:paraId="16DE727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6EDB2FE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906" w:type="dxa"/>
          </w:tcPr>
          <w:p w14:paraId="69C897F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2C6D16EB" w14:textId="77777777">
        <w:tc>
          <w:tcPr>
            <w:cnfStyle w:val="001000000000" w:firstRow="0" w:lastRow="0" w:firstColumn="1" w:lastColumn="0" w:oddVBand="0" w:evenVBand="0" w:oddHBand="0" w:evenHBand="0" w:firstRowFirstColumn="0" w:firstRowLastColumn="0" w:lastRowFirstColumn="0" w:lastRowLastColumn="0"/>
            <w:tcW w:w="4340" w:type="dxa"/>
          </w:tcPr>
          <w:p w14:paraId="56186B51" w14:textId="77777777" w:rsidR="00BE4E9F" w:rsidRDefault="00BE4E9F">
            <w:r>
              <w:t>Net gain/(loss) on financial instruments and statutory receivables/payables</w:t>
            </w:r>
          </w:p>
        </w:tc>
        <w:tc>
          <w:tcPr>
            <w:tcW w:w="763" w:type="dxa"/>
          </w:tcPr>
          <w:p w14:paraId="01D9DA52"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851" w:type="dxa"/>
          </w:tcPr>
          <w:p w14:paraId="1D9931B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915F11D"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906" w:type="dxa"/>
          </w:tcPr>
          <w:p w14:paraId="79CF9AA8"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r>
      <w:tr w:rsidR="00BE4E9F" w14:paraId="4CE78E42" w14:textId="77777777">
        <w:tc>
          <w:tcPr>
            <w:cnfStyle w:val="001000000000" w:firstRow="0" w:lastRow="0" w:firstColumn="1" w:lastColumn="0" w:oddVBand="0" w:evenVBand="0" w:oddHBand="0" w:evenHBand="0" w:firstRowFirstColumn="0" w:firstRowLastColumn="0" w:lastRowFirstColumn="0" w:lastRowLastColumn="0"/>
            <w:tcW w:w="4340" w:type="dxa"/>
            <w:tcBorders>
              <w:bottom w:val="single" w:sz="6" w:space="0" w:color="auto"/>
            </w:tcBorders>
          </w:tcPr>
          <w:p w14:paraId="701500D2" w14:textId="77777777" w:rsidR="00BE4E9F" w:rsidRDefault="00BE4E9F">
            <w:r>
              <w:t>Other gains/(losses) from other economic flows</w:t>
            </w:r>
          </w:p>
        </w:tc>
        <w:tc>
          <w:tcPr>
            <w:tcW w:w="763" w:type="dxa"/>
            <w:tcBorders>
              <w:bottom w:val="single" w:sz="6" w:space="0" w:color="auto"/>
            </w:tcBorders>
          </w:tcPr>
          <w:p w14:paraId="70CD751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1512F16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12C4508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06" w:type="dxa"/>
            <w:tcBorders>
              <w:bottom w:val="single" w:sz="6" w:space="0" w:color="auto"/>
            </w:tcBorders>
          </w:tcPr>
          <w:p w14:paraId="1052A09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32A09DC"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bottom w:val="single" w:sz="6" w:space="0" w:color="auto"/>
            </w:tcBorders>
          </w:tcPr>
          <w:p w14:paraId="6A4945CD" w14:textId="77777777" w:rsidR="00BE4E9F" w:rsidRDefault="00BE4E9F">
            <w:r>
              <w:rPr>
                <w:b/>
              </w:rPr>
              <w:t>Total other economic flows included in net result</w:t>
            </w:r>
          </w:p>
        </w:tc>
        <w:tc>
          <w:tcPr>
            <w:tcW w:w="763" w:type="dxa"/>
            <w:tcBorders>
              <w:top w:val="single" w:sz="6" w:space="0" w:color="auto"/>
              <w:bottom w:val="single" w:sz="6" w:space="0" w:color="auto"/>
            </w:tcBorders>
          </w:tcPr>
          <w:p w14:paraId="1807C2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w:t>
            </w:r>
          </w:p>
        </w:tc>
        <w:tc>
          <w:tcPr>
            <w:tcW w:w="851" w:type="dxa"/>
            <w:tcBorders>
              <w:top w:val="single" w:sz="6" w:space="0" w:color="auto"/>
              <w:bottom w:val="single" w:sz="6" w:space="0" w:color="auto"/>
            </w:tcBorders>
          </w:tcPr>
          <w:p w14:paraId="7CC84F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bottom w:val="single" w:sz="6" w:space="0" w:color="auto"/>
            </w:tcBorders>
          </w:tcPr>
          <w:p w14:paraId="2B9B90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w:t>
            </w:r>
          </w:p>
        </w:tc>
        <w:tc>
          <w:tcPr>
            <w:tcW w:w="906" w:type="dxa"/>
            <w:tcBorders>
              <w:top w:val="single" w:sz="6" w:space="0" w:color="auto"/>
              <w:bottom w:val="single" w:sz="6" w:space="0" w:color="auto"/>
            </w:tcBorders>
          </w:tcPr>
          <w:p w14:paraId="0A0D81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w:t>
            </w:r>
          </w:p>
        </w:tc>
      </w:tr>
      <w:tr w:rsidR="00BE4E9F" w14:paraId="3A97EA27"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bottom w:val="single" w:sz="6" w:space="0" w:color="auto"/>
            </w:tcBorders>
          </w:tcPr>
          <w:p w14:paraId="3EC914AA" w14:textId="77777777" w:rsidR="00BE4E9F" w:rsidRDefault="00BE4E9F">
            <w:r>
              <w:rPr>
                <w:b/>
              </w:rPr>
              <w:t>Net result</w:t>
            </w:r>
          </w:p>
        </w:tc>
        <w:tc>
          <w:tcPr>
            <w:tcW w:w="763" w:type="dxa"/>
            <w:tcBorders>
              <w:top w:val="single" w:sz="6" w:space="0" w:color="auto"/>
              <w:bottom w:val="single" w:sz="6" w:space="0" w:color="auto"/>
            </w:tcBorders>
          </w:tcPr>
          <w:p w14:paraId="432A8C2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87</w:t>
            </w:r>
          </w:p>
        </w:tc>
        <w:tc>
          <w:tcPr>
            <w:tcW w:w="851" w:type="dxa"/>
            <w:tcBorders>
              <w:top w:val="single" w:sz="6" w:space="0" w:color="auto"/>
              <w:bottom w:val="single" w:sz="6" w:space="0" w:color="auto"/>
            </w:tcBorders>
          </w:tcPr>
          <w:p w14:paraId="524ECE0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850" w:type="dxa"/>
            <w:tcBorders>
              <w:top w:val="single" w:sz="6" w:space="0" w:color="auto"/>
              <w:bottom w:val="single" w:sz="6" w:space="0" w:color="auto"/>
            </w:tcBorders>
          </w:tcPr>
          <w:p w14:paraId="34433F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906" w:type="dxa"/>
            <w:tcBorders>
              <w:top w:val="single" w:sz="6" w:space="0" w:color="auto"/>
              <w:bottom w:val="single" w:sz="6" w:space="0" w:color="auto"/>
            </w:tcBorders>
          </w:tcPr>
          <w:p w14:paraId="12F0CA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w:t>
            </w:r>
          </w:p>
        </w:tc>
      </w:tr>
      <w:tr w:rsidR="00BE4E9F" w14:paraId="3972CB6A"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tcBorders>
          </w:tcPr>
          <w:p w14:paraId="70FEACF6" w14:textId="77777777" w:rsidR="00BE4E9F" w:rsidRDefault="00BE4E9F">
            <w:r>
              <w:rPr>
                <w:b/>
              </w:rPr>
              <w:t>Other economic flows – Other comprehensive income</w:t>
            </w:r>
          </w:p>
        </w:tc>
        <w:tc>
          <w:tcPr>
            <w:tcW w:w="763" w:type="dxa"/>
            <w:tcBorders>
              <w:top w:val="single" w:sz="6" w:space="0" w:color="auto"/>
            </w:tcBorders>
          </w:tcPr>
          <w:p w14:paraId="753E4E8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72587AB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4768DCA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06" w:type="dxa"/>
            <w:tcBorders>
              <w:top w:val="single" w:sz="6" w:space="0" w:color="auto"/>
            </w:tcBorders>
          </w:tcPr>
          <w:p w14:paraId="1CE5DD9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FDC148A" w14:textId="77777777">
        <w:tc>
          <w:tcPr>
            <w:cnfStyle w:val="001000000000" w:firstRow="0" w:lastRow="0" w:firstColumn="1" w:lastColumn="0" w:oddVBand="0" w:evenVBand="0" w:oddHBand="0" w:evenHBand="0" w:firstRowFirstColumn="0" w:firstRowLastColumn="0" w:lastRowFirstColumn="0" w:lastRowLastColumn="0"/>
            <w:tcW w:w="4340" w:type="dxa"/>
          </w:tcPr>
          <w:p w14:paraId="03F26805" w14:textId="77777777" w:rsidR="00BE4E9F" w:rsidRPr="00F174A9" w:rsidRDefault="00BE4E9F">
            <w:pPr>
              <w:rPr>
                <w:bCs/>
              </w:rPr>
            </w:pPr>
            <w:r w:rsidRPr="00F174A9">
              <w:rPr>
                <w:bCs/>
              </w:rPr>
              <w:t>Changes in non</w:t>
            </w:r>
            <w:r>
              <w:noBreakHyphen/>
            </w:r>
            <w:r w:rsidRPr="00F174A9">
              <w:rPr>
                <w:bCs/>
              </w:rPr>
              <w:t>financial assets revaluation surplus</w:t>
            </w:r>
          </w:p>
        </w:tc>
        <w:tc>
          <w:tcPr>
            <w:tcW w:w="763" w:type="dxa"/>
          </w:tcPr>
          <w:p w14:paraId="058D3860"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851" w:type="dxa"/>
          </w:tcPr>
          <w:p w14:paraId="15B862F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DB9580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06" w:type="dxa"/>
          </w:tcPr>
          <w:p w14:paraId="2A72C42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B8E3E5D" w14:textId="77777777">
        <w:tc>
          <w:tcPr>
            <w:cnfStyle w:val="001000000000" w:firstRow="0" w:lastRow="0" w:firstColumn="1" w:lastColumn="0" w:oddVBand="0" w:evenVBand="0" w:oddHBand="0" w:evenHBand="0" w:firstRowFirstColumn="0" w:firstRowLastColumn="0" w:lastRowFirstColumn="0" w:lastRowLastColumn="0"/>
            <w:tcW w:w="4340" w:type="dxa"/>
            <w:tcBorders>
              <w:bottom w:val="single" w:sz="6" w:space="0" w:color="auto"/>
            </w:tcBorders>
          </w:tcPr>
          <w:p w14:paraId="090CBC17" w14:textId="77777777" w:rsidR="00BE4E9F" w:rsidRDefault="00BE4E9F">
            <w:r>
              <w:t>Other</w:t>
            </w:r>
          </w:p>
        </w:tc>
        <w:tc>
          <w:tcPr>
            <w:tcW w:w="763" w:type="dxa"/>
            <w:tcBorders>
              <w:bottom w:val="single" w:sz="6" w:space="0" w:color="auto"/>
            </w:tcBorders>
          </w:tcPr>
          <w:p w14:paraId="48987C8C"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851" w:type="dxa"/>
            <w:tcBorders>
              <w:bottom w:val="single" w:sz="6" w:space="0" w:color="auto"/>
            </w:tcBorders>
          </w:tcPr>
          <w:p w14:paraId="1CEED78F"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850" w:type="dxa"/>
            <w:tcBorders>
              <w:bottom w:val="single" w:sz="6" w:space="0" w:color="auto"/>
            </w:tcBorders>
          </w:tcPr>
          <w:p w14:paraId="11D0547B"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906" w:type="dxa"/>
            <w:tcBorders>
              <w:bottom w:val="single" w:sz="6" w:space="0" w:color="auto"/>
            </w:tcBorders>
          </w:tcPr>
          <w:p w14:paraId="0045A9C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43875055"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bottom w:val="single" w:sz="6" w:space="0" w:color="auto"/>
            </w:tcBorders>
          </w:tcPr>
          <w:p w14:paraId="6AFB22D1" w14:textId="77777777" w:rsidR="00BE4E9F" w:rsidRDefault="00BE4E9F">
            <w:r>
              <w:rPr>
                <w:b/>
              </w:rPr>
              <w:t>Total other economic flows – Other comprehensive income</w:t>
            </w:r>
          </w:p>
        </w:tc>
        <w:tc>
          <w:tcPr>
            <w:tcW w:w="763" w:type="dxa"/>
            <w:tcBorders>
              <w:top w:val="single" w:sz="6" w:space="0" w:color="auto"/>
              <w:bottom w:val="single" w:sz="6" w:space="0" w:color="auto"/>
            </w:tcBorders>
          </w:tcPr>
          <w:p w14:paraId="3F739A8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w:t>
            </w:r>
          </w:p>
        </w:tc>
        <w:tc>
          <w:tcPr>
            <w:tcW w:w="851" w:type="dxa"/>
            <w:tcBorders>
              <w:top w:val="single" w:sz="6" w:space="0" w:color="auto"/>
              <w:bottom w:val="single" w:sz="6" w:space="0" w:color="auto"/>
            </w:tcBorders>
          </w:tcPr>
          <w:p w14:paraId="50FB62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850" w:type="dxa"/>
            <w:tcBorders>
              <w:top w:val="single" w:sz="6" w:space="0" w:color="auto"/>
              <w:bottom w:val="single" w:sz="6" w:space="0" w:color="auto"/>
            </w:tcBorders>
          </w:tcPr>
          <w:p w14:paraId="56F2BA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w:t>
            </w:r>
          </w:p>
        </w:tc>
        <w:tc>
          <w:tcPr>
            <w:tcW w:w="906" w:type="dxa"/>
            <w:tcBorders>
              <w:top w:val="single" w:sz="6" w:space="0" w:color="auto"/>
              <w:bottom w:val="single" w:sz="6" w:space="0" w:color="auto"/>
            </w:tcBorders>
          </w:tcPr>
          <w:p w14:paraId="38D7A2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r>
      <w:tr w:rsidR="00BE4E9F" w14:paraId="434C4426" w14:textId="77777777">
        <w:tc>
          <w:tcPr>
            <w:cnfStyle w:val="001000000000" w:firstRow="0" w:lastRow="0" w:firstColumn="1" w:lastColumn="0" w:oddVBand="0" w:evenVBand="0" w:oddHBand="0" w:evenHBand="0" w:firstRowFirstColumn="0" w:firstRowLastColumn="0" w:lastRowFirstColumn="0" w:lastRowLastColumn="0"/>
            <w:tcW w:w="4340" w:type="dxa"/>
            <w:tcBorders>
              <w:top w:val="single" w:sz="6" w:space="0" w:color="auto"/>
              <w:bottom w:val="single" w:sz="12" w:space="0" w:color="auto"/>
            </w:tcBorders>
          </w:tcPr>
          <w:p w14:paraId="3921B627" w14:textId="77777777" w:rsidR="00BE4E9F" w:rsidRDefault="00BE4E9F">
            <w:r>
              <w:rPr>
                <w:b/>
              </w:rPr>
              <w:t>Comprehensive result</w:t>
            </w:r>
          </w:p>
        </w:tc>
        <w:tc>
          <w:tcPr>
            <w:tcW w:w="763" w:type="dxa"/>
            <w:tcBorders>
              <w:top w:val="single" w:sz="6" w:space="0" w:color="auto"/>
              <w:bottom w:val="single" w:sz="12" w:space="0" w:color="auto"/>
            </w:tcBorders>
          </w:tcPr>
          <w:p w14:paraId="5D55D7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79</w:t>
            </w:r>
          </w:p>
        </w:tc>
        <w:tc>
          <w:tcPr>
            <w:tcW w:w="851" w:type="dxa"/>
            <w:tcBorders>
              <w:top w:val="single" w:sz="6" w:space="0" w:color="auto"/>
              <w:bottom w:val="single" w:sz="12" w:space="0" w:color="auto"/>
            </w:tcBorders>
          </w:tcPr>
          <w:p w14:paraId="414780D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bottom w:val="single" w:sz="12" w:space="0" w:color="auto"/>
            </w:tcBorders>
          </w:tcPr>
          <w:p w14:paraId="6F25C6F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w:t>
            </w:r>
          </w:p>
        </w:tc>
        <w:tc>
          <w:tcPr>
            <w:tcW w:w="906" w:type="dxa"/>
            <w:tcBorders>
              <w:top w:val="single" w:sz="6" w:space="0" w:color="auto"/>
              <w:bottom w:val="single" w:sz="12" w:space="0" w:color="auto"/>
            </w:tcBorders>
          </w:tcPr>
          <w:p w14:paraId="174EC0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w:t>
            </w:r>
          </w:p>
        </w:tc>
      </w:tr>
    </w:tbl>
    <w:p w14:paraId="5FDF4FE7" w14:textId="77777777" w:rsidR="00BE4E9F" w:rsidRDefault="00BE4E9F" w:rsidP="003B156A">
      <w:pPr>
        <w:pStyle w:val="Source"/>
      </w:pPr>
      <w:r>
        <w:t>Sources: Departments of Government Services, and Treasury and Finance</w:t>
      </w:r>
    </w:p>
    <w:p w14:paraId="1509328D" w14:textId="77777777" w:rsidR="00BE4E9F" w:rsidRPr="009B550E" w:rsidRDefault="00BE4E9F" w:rsidP="003B156A">
      <w:pPr>
        <w:pStyle w:val="Note"/>
      </w:pPr>
    </w:p>
    <w:p w14:paraId="1CE518B3" w14:textId="77777777" w:rsidR="00BE4E9F" w:rsidRDefault="00BE4E9F" w:rsidP="003B156A">
      <w:pPr>
        <w:pStyle w:val="Note"/>
      </w:pPr>
    </w:p>
    <w:p w14:paraId="1BF15DD3" w14:textId="77777777" w:rsidR="00BE4E9F" w:rsidRDefault="00BE4E9F" w:rsidP="003B156A"/>
    <w:p w14:paraId="15A9367B" w14:textId="77777777" w:rsidR="00BE4E9F" w:rsidRDefault="00BE4E9F" w:rsidP="003B156A"/>
    <w:p w14:paraId="179BC375" w14:textId="77777777" w:rsidR="00BE4E9F" w:rsidRDefault="00BE4E9F" w:rsidP="003B156A">
      <w:pPr>
        <w:keepLines w:val="0"/>
        <w:rPr>
          <w:rFonts w:asciiTheme="majorHAnsi" w:hAnsiTheme="majorHAnsi"/>
          <w:b/>
          <w:iCs/>
          <w:sz w:val="20"/>
          <w:szCs w:val="18"/>
        </w:rPr>
      </w:pPr>
      <w:r>
        <w:br w:type="page"/>
      </w:r>
    </w:p>
    <w:p w14:paraId="4DA630E0" w14:textId="77777777" w:rsidR="00BE4E9F" w:rsidRDefault="00BE4E9F" w:rsidP="006A6FB9">
      <w:pPr>
        <w:pStyle w:val="TableHeading"/>
      </w:pPr>
      <w:r>
        <w:lastRenderedPageBreak/>
        <w:t>Table 3.4.2: 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GS_BS|TableGroup:Chapter 3|MergedHeadingRow:1"/>
      </w:tblPr>
      <w:tblGrid>
        <w:gridCol w:w="4534"/>
        <w:gridCol w:w="794"/>
        <w:gridCol w:w="794"/>
        <w:gridCol w:w="794"/>
        <w:gridCol w:w="794"/>
      </w:tblGrid>
      <w:tr w:rsidR="00BE4E9F" w14:paraId="663550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BADE540" w14:textId="77777777" w:rsidR="00BE4E9F" w:rsidRDefault="00BE4E9F">
            <w:pPr>
              <w:keepNext/>
            </w:pPr>
          </w:p>
        </w:tc>
        <w:tc>
          <w:tcPr>
            <w:tcW w:w="794" w:type="dxa"/>
          </w:tcPr>
          <w:p w14:paraId="5940CD5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794" w:type="dxa"/>
          </w:tcPr>
          <w:p w14:paraId="2611B36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101C76D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2F08230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5B6537D0" w14:textId="77777777">
        <w:tc>
          <w:tcPr>
            <w:cnfStyle w:val="001000000000" w:firstRow="0" w:lastRow="0" w:firstColumn="1" w:lastColumn="0" w:oddVBand="0" w:evenVBand="0" w:oddHBand="0" w:evenHBand="0" w:firstRowFirstColumn="0" w:firstRowLastColumn="0" w:lastRowFirstColumn="0" w:lastRowLastColumn="0"/>
            <w:tcW w:w="4534" w:type="dxa"/>
          </w:tcPr>
          <w:p w14:paraId="2659B551" w14:textId="77777777" w:rsidR="00BE4E9F" w:rsidRDefault="00BE4E9F">
            <w:r>
              <w:rPr>
                <w:b/>
              </w:rPr>
              <w:t>Assets</w:t>
            </w:r>
          </w:p>
        </w:tc>
        <w:tc>
          <w:tcPr>
            <w:tcW w:w="794" w:type="dxa"/>
          </w:tcPr>
          <w:p w14:paraId="5A8DA59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71752E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4D50E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C9000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FC37DB5" w14:textId="77777777">
        <w:tc>
          <w:tcPr>
            <w:cnfStyle w:val="001000000000" w:firstRow="0" w:lastRow="0" w:firstColumn="1" w:lastColumn="0" w:oddVBand="0" w:evenVBand="0" w:oddHBand="0" w:evenHBand="0" w:firstRowFirstColumn="0" w:firstRowLastColumn="0" w:lastRowFirstColumn="0" w:lastRowLastColumn="0"/>
            <w:tcW w:w="4534" w:type="dxa"/>
          </w:tcPr>
          <w:p w14:paraId="551B0DBD" w14:textId="77777777" w:rsidR="00BE4E9F" w:rsidRDefault="00BE4E9F">
            <w:r>
              <w:rPr>
                <w:b/>
              </w:rPr>
              <w:t>Financial assets</w:t>
            </w:r>
          </w:p>
        </w:tc>
        <w:tc>
          <w:tcPr>
            <w:tcW w:w="794" w:type="dxa"/>
          </w:tcPr>
          <w:p w14:paraId="09EAEA1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42289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BF979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CBED3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11021CA" w14:textId="77777777">
        <w:tc>
          <w:tcPr>
            <w:cnfStyle w:val="001000000000" w:firstRow="0" w:lastRow="0" w:firstColumn="1" w:lastColumn="0" w:oddVBand="0" w:evenVBand="0" w:oddHBand="0" w:evenHBand="0" w:firstRowFirstColumn="0" w:firstRowLastColumn="0" w:lastRowFirstColumn="0" w:lastRowLastColumn="0"/>
            <w:tcW w:w="4534" w:type="dxa"/>
          </w:tcPr>
          <w:p w14:paraId="49BA5DCC" w14:textId="77777777" w:rsidR="00BE4E9F" w:rsidRDefault="00BE4E9F">
            <w:r>
              <w:t>Cash and deposits</w:t>
            </w:r>
          </w:p>
        </w:tc>
        <w:tc>
          <w:tcPr>
            <w:tcW w:w="794" w:type="dxa"/>
          </w:tcPr>
          <w:p w14:paraId="0DAD3B2C" w14:textId="77777777" w:rsidR="00BE4E9F" w:rsidRDefault="00BE4E9F">
            <w:pPr>
              <w:cnfStyle w:val="000000000000" w:firstRow="0" w:lastRow="0" w:firstColumn="0" w:lastColumn="0" w:oddVBand="0" w:evenVBand="0" w:oddHBand="0" w:evenHBand="0" w:firstRowFirstColumn="0" w:firstRowLastColumn="0" w:lastRowFirstColumn="0" w:lastRowLastColumn="0"/>
            </w:pPr>
            <w:r>
              <w:t>296</w:t>
            </w:r>
          </w:p>
        </w:tc>
        <w:tc>
          <w:tcPr>
            <w:tcW w:w="794" w:type="dxa"/>
          </w:tcPr>
          <w:p w14:paraId="49C3B537" w14:textId="77777777" w:rsidR="00BE4E9F" w:rsidRDefault="00BE4E9F">
            <w:pPr>
              <w:cnfStyle w:val="000000000000" w:firstRow="0" w:lastRow="0" w:firstColumn="0" w:lastColumn="0" w:oddVBand="0" w:evenVBand="0" w:oddHBand="0" w:evenHBand="0" w:firstRowFirstColumn="0" w:firstRowLastColumn="0" w:lastRowFirstColumn="0" w:lastRowLastColumn="0"/>
            </w:pPr>
            <w:r>
              <w:t>415</w:t>
            </w:r>
          </w:p>
        </w:tc>
        <w:tc>
          <w:tcPr>
            <w:tcW w:w="794" w:type="dxa"/>
          </w:tcPr>
          <w:p w14:paraId="740BDB97" w14:textId="77777777" w:rsidR="00BE4E9F" w:rsidRDefault="00BE4E9F">
            <w:pPr>
              <w:cnfStyle w:val="000000000000" w:firstRow="0" w:lastRow="0" w:firstColumn="0" w:lastColumn="0" w:oddVBand="0" w:evenVBand="0" w:oddHBand="0" w:evenHBand="0" w:firstRowFirstColumn="0" w:firstRowLastColumn="0" w:lastRowFirstColumn="0" w:lastRowLastColumn="0"/>
            </w:pPr>
            <w:r>
              <w:t>451</w:t>
            </w:r>
          </w:p>
        </w:tc>
        <w:tc>
          <w:tcPr>
            <w:tcW w:w="794" w:type="dxa"/>
          </w:tcPr>
          <w:p w14:paraId="05F41D2E" w14:textId="77777777" w:rsidR="00BE4E9F" w:rsidRDefault="00BE4E9F">
            <w:pPr>
              <w:cnfStyle w:val="000000000000" w:firstRow="0" w:lastRow="0" w:firstColumn="0" w:lastColumn="0" w:oddVBand="0" w:evenVBand="0" w:oddHBand="0" w:evenHBand="0" w:firstRowFirstColumn="0" w:firstRowLastColumn="0" w:lastRowFirstColumn="0" w:lastRowLastColumn="0"/>
            </w:pPr>
            <w:r>
              <w:t>507</w:t>
            </w:r>
          </w:p>
        </w:tc>
      </w:tr>
      <w:tr w:rsidR="00BE4E9F" w14:paraId="308F3645" w14:textId="77777777">
        <w:tc>
          <w:tcPr>
            <w:cnfStyle w:val="001000000000" w:firstRow="0" w:lastRow="0" w:firstColumn="1" w:lastColumn="0" w:oddVBand="0" w:evenVBand="0" w:oddHBand="0" w:evenHBand="0" w:firstRowFirstColumn="0" w:firstRowLastColumn="0" w:lastRowFirstColumn="0" w:lastRowLastColumn="0"/>
            <w:tcW w:w="4534" w:type="dxa"/>
          </w:tcPr>
          <w:p w14:paraId="62ECFF13" w14:textId="77777777" w:rsidR="00BE4E9F" w:rsidRDefault="00BE4E9F">
            <w:r>
              <w:t>Receivables from government</w:t>
            </w:r>
          </w:p>
        </w:tc>
        <w:tc>
          <w:tcPr>
            <w:tcW w:w="794" w:type="dxa"/>
          </w:tcPr>
          <w:p w14:paraId="39025AB0" w14:textId="77777777" w:rsidR="00BE4E9F" w:rsidRDefault="00BE4E9F">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2A5DEEA0" w14:textId="77777777" w:rsidR="00BE4E9F" w:rsidRDefault="00BE4E9F">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70983E0C"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1B914EF8" w14:textId="77777777" w:rsidR="00BE4E9F" w:rsidRDefault="00BE4E9F">
            <w:pPr>
              <w:cnfStyle w:val="000000000000" w:firstRow="0" w:lastRow="0" w:firstColumn="0" w:lastColumn="0" w:oddVBand="0" w:evenVBand="0" w:oddHBand="0" w:evenHBand="0" w:firstRowFirstColumn="0" w:firstRowLastColumn="0" w:lastRowFirstColumn="0" w:lastRowLastColumn="0"/>
            </w:pPr>
            <w:r>
              <w:t>92</w:t>
            </w:r>
          </w:p>
        </w:tc>
      </w:tr>
      <w:tr w:rsidR="00BE4E9F" w14:paraId="4DD2947E" w14:textId="77777777">
        <w:tc>
          <w:tcPr>
            <w:cnfStyle w:val="001000000000" w:firstRow="0" w:lastRow="0" w:firstColumn="1" w:lastColumn="0" w:oddVBand="0" w:evenVBand="0" w:oddHBand="0" w:evenHBand="0" w:firstRowFirstColumn="0" w:firstRowLastColumn="0" w:lastRowFirstColumn="0" w:lastRowLastColumn="0"/>
            <w:tcW w:w="4534" w:type="dxa"/>
          </w:tcPr>
          <w:p w14:paraId="0121B50F" w14:textId="77777777" w:rsidR="00BE4E9F" w:rsidRDefault="00BE4E9F">
            <w:r>
              <w:t>Other receivables</w:t>
            </w:r>
          </w:p>
        </w:tc>
        <w:tc>
          <w:tcPr>
            <w:tcW w:w="794" w:type="dxa"/>
          </w:tcPr>
          <w:p w14:paraId="052BB893"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795494C0" w14:textId="77777777" w:rsidR="00BE4E9F" w:rsidRDefault="00BE4E9F">
            <w:pPr>
              <w:cnfStyle w:val="000000000000" w:firstRow="0" w:lastRow="0" w:firstColumn="0" w:lastColumn="0" w:oddVBand="0" w:evenVBand="0" w:oddHBand="0" w:evenHBand="0" w:firstRowFirstColumn="0" w:firstRowLastColumn="0" w:lastRowFirstColumn="0" w:lastRowLastColumn="0"/>
            </w:pPr>
            <w:r>
              <w:t>399</w:t>
            </w:r>
          </w:p>
        </w:tc>
        <w:tc>
          <w:tcPr>
            <w:tcW w:w="794" w:type="dxa"/>
          </w:tcPr>
          <w:p w14:paraId="3CDB7BAD"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4B24620E"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7A342AFD" w14:textId="77777777">
        <w:tc>
          <w:tcPr>
            <w:cnfStyle w:val="001000000000" w:firstRow="0" w:lastRow="0" w:firstColumn="1" w:lastColumn="0" w:oddVBand="0" w:evenVBand="0" w:oddHBand="0" w:evenHBand="0" w:firstRowFirstColumn="0" w:firstRowLastColumn="0" w:lastRowFirstColumn="0" w:lastRowLastColumn="0"/>
            <w:tcW w:w="4534" w:type="dxa"/>
          </w:tcPr>
          <w:p w14:paraId="229784B6" w14:textId="77777777" w:rsidR="00BE4E9F" w:rsidRDefault="00BE4E9F">
            <w:r>
              <w:t>Other financial assets</w:t>
            </w:r>
          </w:p>
        </w:tc>
        <w:tc>
          <w:tcPr>
            <w:tcW w:w="794" w:type="dxa"/>
          </w:tcPr>
          <w:p w14:paraId="29CAF2EA" w14:textId="77777777" w:rsidR="00BE4E9F" w:rsidRDefault="00BE4E9F">
            <w:pPr>
              <w:cnfStyle w:val="000000000000" w:firstRow="0" w:lastRow="0" w:firstColumn="0" w:lastColumn="0" w:oddVBand="0" w:evenVBand="0" w:oddHBand="0" w:evenHBand="0" w:firstRowFirstColumn="0" w:firstRowLastColumn="0" w:lastRowFirstColumn="0" w:lastRowLastColumn="0"/>
            </w:pPr>
            <w:r>
              <w:t>466</w:t>
            </w:r>
          </w:p>
        </w:tc>
        <w:tc>
          <w:tcPr>
            <w:tcW w:w="794" w:type="dxa"/>
          </w:tcPr>
          <w:p w14:paraId="69D5C8B5" w14:textId="77777777" w:rsidR="00BE4E9F" w:rsidRDefault="00BE4E9F">
            <w:pPr>
              <w:cnfStyle w:val="000000000000" w:firstRow="0" w:lastRow="0" w:firstColumn="0" w:lastColumn="0" w:oddVBand="0" w:evenVBand="0" w:oddHBand="0" w:evenHBand="0" w:firstRowFirstColumn="0" w:firstRowLastColumn="0" w:lastRowFirstColumn="0" w:lastRowLastColumn="0"/>
            </w:pPr>
            <w:r>
              <w:t>466</w:t>
            </w:r>
          </w:p>
        </w:tc>
        <w:tc>
          <w:tcPr>
            <w:tcW w:w="794" w:type="dxa"/>
          </w:tcPr>
          <w:p w14:paraId="4981AF74" w14:textId="77777777" w:rsidR="00BE4E9F" w:rsidRDefault="00BE4E9F">
            <w:pPr>
              <w:cnfStyle w:val="000000000000" w:firstRow="0" w:lastRow="0" w:firstColumn="0" w:lastColumn="0" w:oddVBand="0" w:evenVBand="0" w:oddHBand="0" w:evenHBand="0" w:firstRowFirstColumn="0" w:firstRowLastColumn="0" w:lastRowFirstColumn="0" w:lastRowLastColumn="0"/>
            </w:pPr>
            <w:r>
              <w:t>468</w:t>
            </w:r>
          </w:p>
        </w:tc>
        <w:tc>
          <w:tcPr>
            <w:tcW w:w="794" w:type="dxa"/>
          </w:tcPr>
          <w:p w14:paraId="0F34DDF8" w14:textId="77777777" w:rsidR="00BE4E9F" w:rsidRDefault="00BE4E9F">
            <w:pPr>
              <w:cnfStyle w:val="000000000000" w:firstRow="0" w:lastRow="0" w:firstColumn="0" w:lastColumn="0" w:oddVBand="0" w:evenVBand="0" w:oddHBand="0" w:evenHBand="0" w:firstRowFirstColumn="0" w:firstRowLastColumn="0" w:lastRowFirstColumn="0" w:lastRowLastColumn="0"/>
            </w:pPr>
            <w:r>
              <w:t>469</w:t>
            </w:r>
          </w:p>
        </w:tc>
      </w:tr>
      <w:tr w:rsidR="00BE4E9F" w14:paraId="40848CF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E621915" w14:textId="77777777" w:rsidR="00BE4E9F" w:rsidRDefault="00BE4E9F">
            <w:r>
              <w:rPr>
                <w:b/>
              </w:rPr>
              <w:t>Total financial assets</w:t>
            </w:r>
          </w:p>
        </w:tc>
        <w:tc>
          <w:tcPr>
            <w:tcW w:w="794" w:type="dxa"/>
            <w:tcBorders>
              <w:top w:val="single" w:sz="6" w:space="0" w:color="auto"/>
              <w:bottom w:val="single" w:sz="6" w:space="0" w:color="auto"/>
            </w:tcBorders>
          </w:tcPr>
          <w:p w14:paraId="546907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922</w:t>
            </w:r>
          </w:p>
        </w:tc>
        <w:tc>
          <w:tcPr>
            <w:tcW w:w="794" w:type="dxa"/>
            <w:tcBorders>
              <w:top w:val="single" w:sz="6" w:space="0" w:color="auto"/>
              <w:bottom w:val="single" w:sz="6" w:space="0" w:color="auto"/>
            </w:tcBorders>
          </w:tcPr>
          <w:p w14:paraId="5C4368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1 421</w:t>
            </w:r>
          </w:p>
        </w:tc>
        <w:tc>
          <w:tcPr>
            <w:tcW w:w="794" w:type="dxa"/>
            <w:tcBorders>
              <w:top w:val="single" w:sz="6" w:space="0" w:color="auto"/>
              <w:bottom w:val="single" w:sz="6" w:space="0" w:color="auto"/>
            </w:tcBorders>
          </w:tcPr>
          <w:p w14:paraId="210496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1 012</w:t>
            </w:r>
          </w:p>
        </w:tc>
        <w:tc>
          <w:tcPr>
            <w:tcW w:w="794" w:type="dxa"/>
            <w:tcBorders>
              <w:top w:val="single" w:sz="6" w:space="0" w:color="auto"/>
              <w:bottom w:val="single" w:sz="6" w:space="0" w:color="auto"/>
            </w:tcBorders>
          </w:tcPr>
          <w:p w14:paraId="48109D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1 087</w:t>
            </w:r>
          </w:p>
        </w:tc>
      </w:tr>
      <w:tr w:rsidR="00BE4E9F" w14:paraId="4446689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82182C1" w14:textId="77777777" w:rsidR="00BE4E9F" w:rsidRDefault="00BE4E9F">
            <w:r>
              <w:rPr>
                <w:b/>
              </w:rPr>
              <w:t>Non</w:t>
            </w:r>
            <w:r>
              <w:rPr>
                <w:b/>
              </w:rPr>
              <w:noBreakHyphen/>
              <w:t>financial assets</w:t>
            </w:r>
          </w:p>
        </w:tc>
        <w:tc>
          <w:tcPr>
            <w:tcW w:w="794" w:type="dxa"/>
            <w:tcBorders>
              <w:top w:val="single" w:sz="6" w:space="0" w:color="auto"/>
            </w:tcBorders>
          </w:tcPr>
          <w:p w14:paraId="78A1EC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6F9A6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2861C0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EE267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D8CF4D7" w14:textId="77777777">
        <w:tc>
          <w:tcPr>
            <w:cnfStyle w:val="001000000000" w:firstRow="0" w:lastRow="0" w:firstColumn="1" w:lastColumn="0" w:oddVBand="0" w:evenVBand="0" w:oddHBand="0" w:evenHBand="0" w:firstRowFirstColumn="0" w:firstRowLastColumn="0" w:lastRowFirstColumn="0" w:lastRowLastColumn="0"/>
            <w:tcW w:w="4534" w:type="dxa"/>
          </w:tcPr>
          <w:p w14:paraId="5C283084" w14:textId="77777777" w:rsidR="00BE4E9F" w:rsidRDefault="00BE4E9F">
            <w:r>
              <w:t>Property, plant and equipment</w:t>
            </w:r>
          </w:p>
        </w:tc>
        <w:tc>
          <w:tcPr>
            <w:tcW w:w="794" w:type="dxa"/>
          </w:tcPr>
          <w:p w14:paraId="0CDA1DDC" w14:textId="77777777" w:rsidR="00BE4E9F" w:rsidRDefault="00BE4E9F">
            <w:pPr>
              <w:cnfStyle w:val="000000000000" w:firstRow="0" w:lastRow="0" w:firstColumn="0" w:lastColumn="0" w:oddVBand="0" w:evenVBand="0" w:oddHBand="0" w:evenHBand="0" w:firstRowFirstColumn="0" w:firstRowLastColumn="0" w:lastRowFirstColumn="0" w:lastRowLastColumn="0"/>
            </w:pPr>
            <w:r>
              <w:t>698</w:t>
            </w:r>
          </w:p>
        </w:tc>
        <w:tc>
          <w:tcPr>
            <w:tcW w:w="794" w:type="dxa"/>
          </w:tcPr>
          <w:p w14:paraId="26B83599" w14:textId="77777777" w:rsidR="00BE4E9F" w:rsidRDefault="00BE4E9F">
            <w:pPr>
              <w:cnfStyle w:val="000000000000" w:firstRow="0" w:lastRow="0" w:firstColumn="0" w:lastColumn="0" w:oddVBand="0" w:evenVBand="0" w:oddHBand="0" w:evenHBand="0" w:firstRowFirstColumn="0" w:firstRowLastColumn="0" w:lastRowFirstColumn="0" w:lastRowLastColumn="0"/>
            </w:pPr>
            <w:r>
              <w:t>2 290</w:t>
            </w:r>
          </w:p>
        </w:tc>
        <w:tc>
          <w:tcPr>
            <w:tcW w:w="794" w:type="dxa"/>
          </w:tcPr>
          <w:p w14:paraId="03ECFCA9" w14:textId="77777777" w:rsidR="00BE4E9F" w:rsidRDefault="00BE4E9F">
            <w:pPr>
              <w:cnfStyle w:val="000000000000" w:firstRow="0" w:lastRow="0" w:firstColumn="0" w:lastColumn="0" w:oddVBand="0" w:evenVBand="0" w:oddHBand="0" w:evenHBand="0" w:firstRowFirstColumn="0" w:firstRowLastColumn="0" w:lastRowFirstColumn="0" w:lastRowLastColumn="0"/>
            </w:pPr>
            <w:r>
              <w:t>2 086</w:t>
            </w:r>
          </w:p>
        </w:tc>
        <w:tc>
          <w:tcPr>
            <w:tcW w:w="794" w:type="dxa"/>
          </w:tcPr>
          <w:p w14:paraId="35A59D36" w14:textId="77777777" w:rsidR="00BE4E9F" w:rsidRDefault="00BE4E9F">
            <w:pPr>
              <w:cnfStyle w:val="000000000000" w:firstRow="0" w:lastRow="0" w:firstColumn="0" w:lastColumn="0" w:oddVBand="0" w:evenVBand="0" w:oddHBand="0" w:evenHBand="0" w:firstRowFirstColumn="0" w:firstRowLastColumn="0" w:lastRowFirstColumn="0" w:lastRowLastColumn="0"/>
            </w:pPr>
            <w:r>
              <w:t>1 908</w:t>
            </w:r>
          </w:p>
        </w:tc>
      </w:tr>
      <w:tr w:rsidR="00BE4E9F" w14:paraId="75CB4216" w14:textId="77777777">
        <w:tc>
          <w:tcPr>
            <w:cnfStyle w:val="001000000000" w:firstRow="0" w:lastRow="0" w:firstColumn="1" w:lastColumn="0" w:oddVBand="0" w:evenVBand="0" w:oddHBand="0" w:evenHBand="0" w:firstRowFirstColumn="0" w:firstRowLastColumn="0" w:lastRowFirstColumn="0" w:lastRowLastColumn="0"/>
            <w:tcW w:w="4534" w:type="dxa"/>
          </w:tcPr>
          <w:p w14:paraId="139995E1" w14:textId="77777777" w:rsidR="00BE4E9F" w:rsidRDefault="00BE4E9F">
            <w:r>
              <w:t>Intangible assets</w:t>
            </w:r>
          </w:p>
        </w:tc>
        <w:tc>
          <w:tcPr>
            <w:tcW w:w="794" w:type="dxa"/>
          </w:tcPr>
          <w:p w14:paraId="06178DF1" w14:textId="77777777" w:rsidR="00BE4E9F" w:rsidRDefault="00BE4E9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50AD08AD"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1932C28C" w14:textId="77777777" w:rsidR="00BE4E9F" w:rsidRDefault="00BE4E9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4B5E2556" w14:textId="77777777" w:rsidR="00BE4E9F" w:rsidRDefault="00BE4E9F">
            <w:pPr>
              <w:cnfStyle w:val="000000000000" w:firstRow="0" w:lastRow="0" w:firstColumn="0" w:lastColumn="0" w:oddVBand="0" w:evenVBand="0" w:oddHBand="0" w:evenHBand="0" w:firstRowFirstColumn="0" w:firstRowLastColumn="0" w:lastRowFirstColumn="0" w:lastRowLastColumn="0"/>
            </w:pPr>
            <w:r>
              <w:t>51</w:t>
            </w:r>
          </w:p>
        </w:tc>
      </w:tr>
      <w:tr w:rsidR="00BE4E9F" w14:paraId="5449D8E8"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1B32AC6" w14:textId="77777777" w:rsidR="00BE4E9F" w:rsidRDefault="00BE4E9F">
            <w:r>
              <w:t>Other</w:t>
            </w:r>
          </w:p>
        </w:tc>
        <w:tc>
          <w:tcPr>
            <w:tcW w:w="794" w:type="dxa"/>
            <w:tcBorders>
              <w:bottom w:val="single" w:sz="6" w:space="0" w:color="auto"/>
            </w:tcBorders>
          </w:tcPr>
          <w:p w14:paraId="217CAD3F"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94" w:type="dxa"/>
            <w:tcBorders>
              <w:bottom w:val="single" w:sz="6" w:space="0" w:color="auto"/>
            </w:tcBorders>
          </w:tcPr>
          <w:p w14:paraId="470F1005"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single" w:sz="6" w:space="0" w:color="auto"/>
            </w:tcBorders>
          </w:tcPr>
          <w:p w14:paraId="27E66A42" w14:textId="77777777" w:rsidR="00BE4E9F" w:rsidRDefault="00BE4E9F">
            <w:pPr>
              <w:cnfStyle w:val="000000000000" w:firstRow="0" w:lastRow="0" w:firstColumn="0" w:lastColumn="0" w:oddVBand="0" w:evenVBand="0" w:oddHBand="0" w:evenHBand="0" w:firstRowFirstColumn="0" w:firstRowLastColumn="0" w:lastRowFirstColumn="0" w:lastRowLastColumn="0"/>
            </w:pPr>
            <w:r>
              <w:t>102</w:t>
            </w:r>
          </w:p>
        </w:tc>
        <w:tc>
          <w:tcPr>
            <w:tcW w:w="794" w:type="dxa"/>
            <w:tcBorders>
              <w:bottom w:val="single" w:sz="6" w:space="0" w:color="auto"/>
            </w:tcBorders>
          </w:tcPr>
          <w:p w14:paraId="4D8722AB"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r>
      <w:tr w:rsidR="00BE4E9F" w14:paraId="4568257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0130D81" w14:textId="77777777" w:rsidR="00BE4E9F" w:rsidRDefault="00BE4E9F">
            <w:r>
              <w:rPr>
                <w:b/>
              </w:rPr>
              <w:t>Total non</w:t>
            </w:r>
            <w:r>
              <w:rPr>
                <w:b/>
              </w:rPr>
              <w:noBreakHyphen/>
              <w:t>financial assets</w:t>
            </w:r>
          </w:p>
        </w:tc>
        <w:tc>
          <w:tcPr>
            <w:tcW w:w="794" w:type="dxa"/>
            <w:tcBorders>
              <w:top w:val="single" w:sz="6" w:space="0" w:color="auto"/>
              <w:bottom w:val="single" w:sz="6" w:space="0" w:color="auto"/>
            </w:tcBorders>
          </w:tcPr>
          <w:p w14:paraId="65F9E3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802</w:t>
            </w:r>
          </w:p>
        </w:tc>
        <w:tc>
          <w:tcPr>
            <w:tcW w:w="794" w:type="dxa"/>
            <w:tcBorders>
              <w:top w:val="single" w:sz="6" w:space="0" w:color="auto"/>
              <w:bottom w:val="single" w:sz="6" w:space="0" w:color="auto"/>
            </w:tcBorders>
          </w:tcPr>
          <w:p w14:paraId="3EA53C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2 412</w:t>
            </w:r>
          </w:p>
        </w:tc>
        <w:tc>
          <w:tcPr>
            <w:tcW w:w="794" w:type="dxa"/>
            <w:tcBorders>
              <w:top w:val="single" w:sz="6" w:space="0" w:color="auto"/>
              <w:bottom w:val="single" w:sz="6" w:space="0" w:color="auto"/>
            </w:tcBorders>
          </w:tcPr>
          <w:p w14:paraId="6419DAE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2 248</w:t>
            </w:r>
          </w:p>
        </w:tc>
        <w:tc>
          <w:tcPr>
            <w:tcW w:w="794" w:type="dxa"/>
            <w:tcBorders>
              <w:top w:val="single" w:sz="6" w:space="0" w:color="auto"/>
              <w:bottom w:val="single" w:sz="6" w:space="0" w:color="auto"/>
            </w:tcBorders>
          </w:tcPr>
          <w:p w14:paraId="4EEF17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2 046</w:t>
            </w:r>
          </w:p>
        </w:tc>
      </w:tr>
      <w:tr w:rsidR="00BE4E9F" w14:paraId="2F851B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7720F83" w14:textId="77777777" w:rsidR="00BE4E9F" w:rsidRDefault="00BE4E9F">
            <w:r>
              <w:rPr>
                <w:b/>
              </w:rPr>
              <w:t>Total assets</w:t>
            </w:r>
          </w:p>
        </w:tc>
        <w:tc>
          <w:tcPr>
            <w:tcW w:w="794" w:type="dxa"/>
            <w:tcBorders>
              <w:top w:val="single" w:sz="6" w:space="0" w:color="auto"/>
              <w:bottom w:val="single" w:sz="6" w:space="0" w:color="auto"/>
            </w:tcBorders>
          </w:tcPr>
          <w:p w14:paraId="7DC9E0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1 724</w:t>
            </w:r>
          </w:p>
        </w:tc>
        <w:tc>
          <w:tcPr>
            <w:tcW w:w="794" w:type="dxa"/>
            <w:tcBorders>
              <w:top w:val="single" w:sz="6" w:space="0" w:color="auto"/>
              <w:bottom w:val="single" w:sz="6" w:space="0" w:color="auto"/>
            </w:tcBorders>
          </w:tcPr>
          <w:p w14:paraId="44C19B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3 833</w:t>
            </w:r>
          </w:p>
        </w:tc>
        <w:tc>
          <w:tcPr>
            <w:tcW w:w="794" w:type="dxa"/>
            <w:tcBorders>
              <w:top w:val="single" w:sz="6" w:space="0" w:color="auto"/>
              <w:bottom w:val="single" w:sz="6" w:space="0" w:color="auto"/>
            </w:tcBorders>
          </w:tcPr>
          <w:p w14:paraId="526AAF2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3 260</w:t>
            </w:r>
          </w:p>
        </w:tc>
        <w:tc>
          <w:tcPr>
            <w:tcW w:w="794" w:type="dxa"/>
            <w:tcBorders>
              <w:top w:val="single" w:sz="6" w:space="0" w:color="auto"/>
              <w:bottom w:val="single" w:sz="6" w:space="0" w:color="auto"/>
            </w:tcBorders>
          </w:tcPr>
          <w:p w14:paraId="61CDCE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3 134</w:t>
            </w:r>
          </w:p>
        </w:tc>
      </w:tr>
      <w:tr w:rsidR="00BE4E9F" w14:paraId="769A18B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076E7DF" w14:textId="77777777" w:rsidR="00BE4E9F" w:rsidRDefault="00BE4E9F">
            <w:r>
              <w:rPr>
                <w:b/>
              </w:rPr>
              <w:t>Liabilities</w:t>
            </w:r>
          </w:p>
        </w:tc>
        <w:tc>
          <w:tcPr>
            <w:tcW w:w="794" w:type="dxa"/>
            <w:tcBorders>
              <w:top w:val="single" w:sz="6" w:space="0" w:color="auto"/>
            </w:tcBorders>
          </w:tcPr>
          <w:p w14:paraId="0CAA14E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EFBE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F6928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3FB1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AC83356" w14:textId="77777777">
        <w:tc>
          <w:tcPr>
            <w:cnfStyle w:val="001000000000" w:firstRow="0" w:lastRow="0" w:firstColumn="1" w:lastColumn="0" w:oddVBand="0" w:evenVBand="0" w:oddHBand="0" w:evenHBand="0" w:firstRowFirstColumn="0" w:firstRowLastColumn="0" w:lastRowFirstColumn="0" w:lastRowLastColumn="0"/>
            <w:tcW w:w="4534" w:type="dxa"/>
          </w:tcPr>
          <w:p w14:paraId="10B2AD66" w14:textId="77777777" w:rsidR="00BE4E9F" w:rsidRDefault="00BE4E9F">
            <w:r>
              <w:t>Payables</w:t>
            </w:r>
          </w:p>
        </w:tc>
        <w:tc>
          <w:tcPr>
            <w:tcW w:w="794" w:type="dxa"/>
          </w:tcPr>
          <w:p w14:paraId="31B2ED35" w14:textId="77777777" w:rsidR="00BE4E9F" w:rsidRDefault="00BE4E9F">
            <w:pPr>
              <w:cnfStyle w:val="000000000000" w:firstRow="0" w:lastRow="0" w:firstColumn="0" w:lastColumn="0" w:oddVBand="0" w:evenVBand="0" w:oddHBand="0" w:evenHBand="0" w:firstRowFirstColumn="0" w:firstRowLastColumn="0" w:lastRowFirstColumn="0" w:lastRowLastColumn="0"/>
            </w:pPr>
            <w:r>
              <w:t>101</w:t>
            </w:r>
          </w:p>
        </w:tc>
        <w:tc>
          <w:tcPr>
            <w:tcW w:w="794" w:type="dxa"/>
          </w:tcPr>
          <w:p w14:paraId="3842EB36" w14:textId="77777777" w:rsidR="00BE4E9F" w:rsidRDefault="00BE4E9F">
            <w:pPr>
              <w:cnfStyle w:val="000000000000" w:firstRow="0" w:lastRow="0" w:firstColumn="0" w:lastColumn="0" w:oddVBand="0" w:evenVBand="0" w:oddHBand="0" w:evenHBand="0" w:firstRowFirstColumn="0" w:firstRowLastColumn="0" w:lastRowFirstColumn="0" w:lastRowLastColumn="0"/>
            </w:pPr>
            <w:r>
              <w:t>540</w:t>
            </w:r>
          </w:p>
        </w:tc>
        <w:tc>
          <w:tcPr>
            <w:tcW w:w="794" w:type="dxa"/>
          </w:tcPr>
          <w:p w14:paraId="7A46521A" w14:textId="77777777" w:rsidR="00BE4E9F" w:rsidRDefault="00BE4E9F">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76C8A754" w14:textId="77777777" w:rsidR="00BE4E9F" w:rsidRDefault="00BE4E9F">
            <w:pPr>
              <w:cnfStyle w:val="000000000000" w:firstRow="0" w:lastRow="0" w:firstColumn="0" w:lastColumn="0" w:oddVBand="0" w:evenVBand="0" w:oddHBand="0" w:evenHBand="0" w:firstRowFirstColumn="0" w:firstRowLastColumn="0" w:lastRowFirstColumn="0" w:lastRowLastColumn="0"/>
            </w:pPr>
            <w:r>
              <w:t>152</w:t>
            </w:r>
          </w:p>
        </w:tc>
      </w:tr>
      <w:tr w:rsidR="00BE4E9F" w14:paraId="2C351877" w14:textId="77777777">
        <w:tc>
          <w:tcPr>
            <w:cnfStyle w:val="001000000000" w:firstRow="0" w:lastRow="0" w:firstColumn="1" w:lastColumn="0" w:oddVBand="0" w:evenVBand="0" w:oddHBand="0" w:evenHBand="0" w:firstRowFirstColumn="0" w:firstRowLastColumn="0" w:lastRowFirstColumn="0" w:lastRowLastColumn="0"/>
            <w:tcW w:w="4534" w:type="dxa"/>
          </w:tcPr>
          <w:p w14:paraId="3D661A6C" w14:textId="77777777" w:rsidR="00BE4E9F" w:rsidRDefault="00BE4E9F">
            <w:r>
              <w:t>Borrowings</w:t>
            </w:r>
          </w:p>
        </w:tc>
        <w:tc>
          <w:tcPr>
            <w:tcW w:w="794" w:type="dxa"/>
          </w:tcPr>
          <w:p w14:paraId="11107336"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3F208727" w14:textId="77777777" w:rsidR="00BE4E9F" w:rsidRDefault="00BE4E9F">
            <w:pPr>
              <w:cnfStyle w:val="000000000000" w:firstRow="0" w:lastRow="0" w:firstColumn="0" w:lastColumn="0" w:oddVBand="0" w:evenVBand="0" w:oddHBand="0" w:evenHBand="0" w:firstRowFirstColumn="0" w:firstRowLastColumn="0" w:lastRowFirstColumn="0" w:lastRowLastColumn="0"/>
            </w:pPr>
            <w:r>
              <w:t>1 648</w:t>
            </w:r>
          </w:p>
        </w:tc>
        <w:tc>
          <w:tcPr>
            <w:tcW w:w="794" w:type="dxa"/>
          </w:tcPr>
          <w:p w14:paraId="5DEDC745" w14:textId="77777777" w:rsidR="00BE4E9F" w:rsidRDefault="00BE4E9F">
            <w:pPr>
              <w:cnfStyle w:val="000000000000" w:firstRow="0" w:lastRow="0" w:firstColumn="0" w:lastColumn="0" w:oddVBand="0" w:evenVBand="0" w:oddHBand="0" w:evenHBand="0" w:firstRowFirstColumn="0" w:firstRowLastColumn="0" w:lastRowFirstColumn="0" w:lastRowLastColumn="0"/>
            </w:pPr>
            <w:r>
              <w:t>1 487</w:t>
            </w:r>
          </w:p>
        </w:tc>
        <w:tc>
          <w:tcPr>
            <w:tcW w:w="794" w:type="dxa"/>
          </w:tcPr>
          <w:p w14:paraId="060295AF" w14:textId="77777777" w:rsidR="00BE4E9F" w:rsidRDefault="00BE4E9F">
            <w:pPr>
              <w:cnfStyle w:val="000000000000" w:firstRow="0" w:lastRow="0" w:firstColumn="0" w:lastColumn="0" w:oddVBand="0" w:evenVBand="0" w:oddHBand="0" w:evenHBand="0" w:firstRowFirstColumn="0" w:firstRowLastColumn="0" w:lastRowFirstColumn="0" w:lastRowLastColumn="0"/>
            </w:pPr>
            <w:r>
              <w:t>1 328</w:t>
            </w:r>
          </w:p>
        </w:tc>
      </w:tr>
      <w:tr w:rsidR="00BE4E9F" w14:paraId="15714CF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BF8686C" w14:textId="77777777" w:rsidR="00BE4E9F" w:rsidRDefault="00BE4E9F">
            <w:r>
              <w:t>Provisions</w:t>
            </w:r>
          </w:p>
        </w:tc>
        <w:tc>
          <w:tcPr>
            <w:tcW w:w="794" w:type="dxa"/>
            <w:tcBorders>
              <w:bottom w:val="single" w:sz="6" w:space="0" w:color="auto"/>
            </w:tcBorders>
          </w:tcPr>
          <w:p w14:paraId="53CAACE2" w14:textId="77777777" w:rsidR="00BE4E9F" w:rsidRDefault="00BE4E9F">
            <w:pPr>
              <w:cnfStyle w:val="000000000000" w:firstRow="0" w:lastRow="0" w:firstColumn="0" w:lastColumn="0" w:oddVBand="0" w:evenVBand="0" w:oddHBand="0" w:evenHBand="0" w:firstRowFirstColumn="0" w:firstRowLastColumn="0" w:lastRowFirstColumn="0" w:lastRowLastColumn="0"/>
            </w:pPr>
            <w:r>
              <w:t>104</w:t>
            </w:r>
          </w:p>
        </w:tc>
        <w:tc>
          <w:tcPr>
            <w:tcW w:w="794" w:type="dxa"/>
            <w:tcBorders>
              <w:bottom w:val="single" w:sz="6" w:space="0" w:color="auto"/>
            </w:tcBorders>
          </w:tcPr>
          <w:p w14:paraId="2157360A" w14:textId="77777777" w:rsidR="00BE4E9F" w:rsidRDefault="00BE4E9F">
            <w:pPr>
              <w:cnfStyle w:val="000000000000" w:firstRow="0" w:lastRow="0" w:firstColumn="0" w:lastColumn="0" w:oddVBand="0" w:evenVBand="0" w:oddHBand="0" w:evenHBand="0" w:firstRowFirstColumn="0" w:firstRowLastColumn="0" w:lastRowFirstColumn="0" w:lastRowLastColumn="0"/>
            </w:pPr>
            <w:r>
              <w:t>132</w:t>
            </w:r>
          </w:p>
        </w:tc>
        <w:tc>
          <w:tcPr>
            <w:tcW w:w="794" w:type="dxa"/>
            <w:tcBorders>
              <w:bottom w:val="single" w:sz="6" w:space="0" w:color="auto"/>
            </w:tcBorders>
          </w:tcPr>
          <w:p w14:paraId="29C0F29A" w14:textId="77777777" w:rsidR="00BE4E9F" w:rsidRDefault="00BE4E9F">
            <w:pPr>
              <w:cnfStyle w:val="000000000000" w:firstRow="0" w:lastRow="0" w:firstColumn="0" w:lastColumn="0" w:oddVBand="0" w:evenVBand="0" w:oddHBand="0" w:evenHBand="0" w:firstRowFirstColumn="0" w:firstRowLastColumn="0" w:lastRowFirstColumn="0" w:lastRowLastColumn="0"/>
            </w:pPr>
            <w:r>
              <w:t>144</w:t>
            </w:r>
          </w:p>
        </w:tc>
        <w:tc>
          <w:tcPr>
            <w:tcW w:w="794" w:type="dxa"/>
            <w:tcBorders>
              <w:bottom w:val="single" w:sz="6" w:space="0" w:color="auto"/>
            </w:tcBorders>
          </w:tcPr>
          <w:p w14:paraId="6A27D708" w14:textId="77777777" w:rsidR="00BE4E9F" w:rsidRDefault="00BE4E9F">
            <w:pPr>
              <w:cnfStyle w:val="000000000000" w:firstRow="0" w:lastRow="0" w:firstColumn="0" w:lastColumn="0" w:oddVBand="0" w:evenVBand="0" w:oddHBand="0" w:evenHBand="0" w:firstRowFirstColumn="0" w:firstRowLastColumn="0" w:lastRowFirstColumn="0" w:lastRowLastColumn="0"/>
            </w:pPr>
            <w:r>
              <w:t>148</w:t>
            </w:r>
          </w:p>
        </w:tc>
      </w:tr>
      <w:tr w:rsidR="00BE4E9F" w14:paraId="01AF26A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6A33BC9" w14:textId="77777777" w:rsidR="00BE4E9F" w:rsidRDefault="00BE4E9F">
            <w:r>
              <w:rPr>
                <w:b/>
              </w:rPr>
              <w:t>Total liabilities</w:t>
            </w:r>
          </w:p>
        </w:tc>
        <w:tc>
          <w:tcPr>
            <w:tcW w:w="794" w:type="dxa"/>
            <w:tcBorders>
              <w:top w:val="single" w:sz="6" w:space="0" w:color="auto"/>
              <w:bottom w:val="single" w:sz="6" w:space="0" w:color="auto"/>
            </w:tcBorders>
          </w:tcPr>
          <w:p w14:paraId="2F3958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224</w:t>
            </w:r>
          </w:p>
        </w:tc>
        <w:tc>
          <w:tcPr>
            <w:tcW w:w="794" w:type="dxa"/>
            <w:tcBorders>
              <w:top w:val="single" w:sz="6" w:space="0" w:color="auto"/>
              <w:bottom w:val="single" w:sz="6" w:space="0" w:color="auto"/>
            </w:tcBorders>
          </w:tcPr>
          <w:p w14:paraId="4604EF1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2 319</w:t>
            </w:r>
          </w:p>
        </w:tc>
        <w:tc>
          <w:tcPr>
            <w:tcW w:w="794" w:type="dxa"/>
            <w:tcBorders>
              <w:top w:val="single" w:sz="6" w:space="0" w:color="auto"/>
              <w:bottom w:val="single" w:sz="6" w:space="0" w:color="auto"/>
            </w:tcBorders>
          </w:tcPr>
          <w:p w14:paraId="4655B9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1 783</w:t>
            </w:r>
          </w:p>
        </w:tc>
        <w:tc>
          <w:tcPr>
            <w:tcW w:w="794" w:type="dxa"/>
            <w:tcBorders>
              <w:top w:val="single" w:sz="6" w:space="0" w:color="auto"/>
              <w:bottom w:val="single" w:sz="6" w:space="0" w:color="auto"/>
            </w:tcBorders>
          </w:tcPr>
          <w:p w14:paraId="61A7E9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1 628</w:t>
            </w:r>
          </w:p>
        </w:tc>
      </w:tr>
      <w:tr w:rsidR="00BE4E9F" w14:paraId="37CD7FE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76B17DB" w14:textId="77777777" w:rsidR="00BE4E9F" w:rsidRDefault="00BE4E9F">
            <w:r>
              <w:rPr>
                <w:b/>
              </w:rPr>
              <w:t>Net assets</w:t>
            </w:r>
          </w:p>
        </w:tc>
        <w:tc>
          <w:tcPr>
            <w:tcW w:w="794" w:type="dxa"/>
            <w:tcBorders>
              <w:top w:val="single" w:sz="6" w:space="0" w:color="auto"/>
              <w:bottom w:val="single" w:sz="12" w:space="0" w:color="auto"/>
            </w:tcBorders>
          </w:tcPr>
          <w:p w14:paraId="227F0D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1 500</w:t>
            </w:r>
          </w:p>
        </w:tc>
        <w:tc>
          <w:tcPr>
            <w:tcW w:w="794" w:type="dxa"/>
            <w:tcBorders>
              <w:top w:val="single" w:sz="6" w:space="0" w:color="auto"/>
              <w:bottom w:val="single" w:sz="12" w:space="0" w:color="auto"/>
            </w:tcBorders>
          </w:tcPr>
          <w:p w14:paraId="7F2534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1 514</w:t>
            </w:r>
          </w:p>
        </w:tc>
        <w:tc>
          <w:tcPr>
            <w:tcW w:w="794" w:type="dxa"/>
            <w:tcBorders>
              <w:top w:val="single" w:sz="6" w:space="0" w:color="auto"/>
              <w:bottom w:val="single" w:sz="12" w:space="0" w:color="auto"/>
            </w:tcBorders>
          </w:tcPr>
          <w:p w14:paraId="515129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1 476</w:t>
            </w:r>
          </w:p>
        </w:tc>
        <w:tc>
          <w:tcPr>
            <w:tcW w:w="794" w:type="dxa"/>
            <w:tcBorders>
              <w:top w:val="single" w:sz="6" w:space="0" w:color="auto"/>
              <w:bottom w:val="single" w:sz="12" w:space="0" w:color="auto"/>
            </w:tcBorders>
          </w:tcPr>
          <w:p w14:paraId="31B2EA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1 506</w:t>
            </w:r>
          </w:p>
        </w:tc>
      </w:tr>
      <w:tr w:rsidR="00BE4E9F" w14:paraId="2725FAF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61B1BC47" w14:textId="77777777" w:rsidR="00BE4E9F" w:rsidRDefault="00BE4E9F">
            <w:r>
              <w:rPr>
                <w:b/>
              </w:rPr>
              <w:t>Equity</w:t>
            </w:r>
          </w:p>
        </w:tc>
        <w:tc>
          <w:tcPr>
            <w:tcW w:w="794" w:type="dxa"/>
            <w:tcBorders>
              <w:top w:val="single" w:sz="0" w:space="0" w:color="auto"/>
            </w:tcBorders>
          </w:tcPr>
          <w:p w14:paraId="7A90E26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34B92B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54860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4BC4EC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2A80F50" w14:textId="77777777">
        <w:tc>
          <w:tcPr>
            <w:cnfStyle w:val="001000000000" w:firstRow="0" w:lastRow="0" w:firstColumn="1" w:lastColumn="0" w:oddVBand="0" w:evenVBand="0" w:oddHBand="0" w:evenHBand="0" w:firstRowFirstColumn="0" w:firstRowLastColumn="0" w:lastRowFirstColumn="0" w:lastRowLastColumn="0"/>
            <w:tcW w:w="4534" w:type="dxa"/>
          </w:tcPr>
          <w:p w14:paraId="771A6A36" w14:textId="77777777" w:rsidR="00BE4E9F" w:rsidRDefault="00BE4E9F">
            <w:r>
              <w:t>Accumulated surplus/(deficit)</w:t>
            </w:r>
          </w:p>
        </w:tc>
        <w:tc>
          <w:tcPr>
            <w:tcW w:w="794" w:type="dxa"/>
          </w:tcPr>
          <w:p w14:paraId="4B69A38F" w14:textId="77777777" w:rsidR="00BE4E9F" w:rsidRDefault="00BE4E9F">
            <w:pPr>
              <w:cnfStyle w:val="000000000000" w:firstRow="0" w:lastRow="0" w:firstColumn="0" w:lastColumn="0" w:oddVBand="0" w:evenVBand="0" w:oddHBand="0" w:evenHBand="0" w:firstRowFirstColumn="0" w:firstRowLastColumn="0" w:lastRowFirstColumn="0" w:lastRowLastColumn="0"/>
            </w:pPr>
            <w:r>
              <w:t>298</w:t>
            </w:r>
          </w:p>
        </w:tc>
        <w:tc>
          <w:tcPr>
            <w:tcW w:w="794" w:type="dxa"/>
          </w:tcPr>
          <w:p w14:paraId="2EB48E3A" w14:textId="77777777" w:rsidR="00BE4E9F" w:rsidRDefault="00BE4E9F">
            <w:pPr>
              <w:cnfStyle w:val="000000000000" w:firstRow="0" w:lastRow="0" w:firstColumn="0" w:lastColumn="0" w:oddVBand="0" w:evenVBand="0" w:oddHBand="0" w:evenHBand="0" w:firstRowFirstColumn="0" w:firstRowLastColumn="0" w:lastRowFirstColumn="0" w:lastRowLastColumn="0"/>
            </w:pPr>
            <w:r>
              <w:t>294</w:t>
            </w:r>
          </w:p>
        </w:tc>
        <w:tc>
          <w:tcPr>
            <w:tcW w:w="794" w:type="dxa"/>
          </w:tcPr>
          <w:p w14:paraId="5FC10269" w14:textId="77777777" w:rsidR="00BE4E9F" w:rsidRDefault="00BE4E9F">
            <w:pPr>
              <w:cnfStyle w:val="000000000000" w:firstRow="0" w:lastRow="0" w:firstColumn="0" w:lastColumn="0" w:oddVBand="0" w:evenVBand="0" w:oddHBand="0" w:evenHBand="0" w:firstRowFirstColumn="0" w:firstRowLastColumn="0" w:lastRowFirstColumn="0" w:lastRowLastColumn="0"/>
            </w:pPr>
            <w:r>
              <w:t>245</w:t>
            </w:r>
          </w:p>
        </w:tc>
        <w:tc>
          <w:tcPr>
            <w:tcW w:w="794" w:type="dxa"/>
          </w:tcPr>
          <w:p w14:paraId="0A8670F5"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r>
      <w:tr w:rsidR="00BE4E9F" w14:paraId="0694B73F" w14:textId="77777777">
        <w:tc>
          <w:tcPr>
            <w:cnfStyle w:val="001000000000" w:firstRow="0" w:lastRow="0" w:firstColumn="1" w:lastColumn="0" w:oddVBand="0" w:evenVBand="0" w:oddHBand="0" w:evenHBand="0" w:firstRowFirstColumn="0" w:firstRowLastColumn="0" w:lastRowFirstColumn="0" w:lastRowLastColumn="0"/>
            <w:tcW w:w="4534" w:type="dxa"/>
          </w:tcPr>
          <w:p w14:paraId="646065A0" w14:textId="77777777" w:rsidR="00BE4E9F" w:rsidRDefault="00BE4E9F">
            <w:r>
              <w:t>Reserves</w:t>
            </w:r>
          </w:p>
        </w:tc>
        <w:tc>
          <w:tcPr>
            <w:tcW w:w="794" w:type="dxa"/>
          </w:tcPr>
          <w:p w14:paraId="612784B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41C29C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077C1024"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3D83DBD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471D3E20"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246A8F5" w14:textId="77777777" w:rsidR="00BE4E9F" w:rsidRDefault="00BE4E9F">
            <w:r>
              <w:t>Contributed capital</w:t>
            </w:r>
          </w:p>
        </w:tc>
        <w:tc>
          <w:tcPr>
            <w:tcW w:w="794" w:type="dxa"/>
            <w:tcBorders>
              <w:bottom w:val="single" w:sz="6" w:space="0" w:color="auto"/>
            </w:tcBorders>
          </w:tcPr>
          <w:p w14:paraId="3BCC73E7" w14:textId="77777777" w:rsidR="00BE4E9F" w:rsidRDefault="00BE4E9F">
            <w:pPr>
              <w:cnfStyle w:val="000000000000" w:firstRow="0" w:lastRow="0" w:firstColumn="0" w:lastColumn="0" w:oddVBand="0" w:evenVBand="0" w:oddHBand="0" w:evenHBand="0" w:firstRowFirstColumn="0" w:firstRowLastColumn="0" w:lastRowFirstColumn="0" w:lastRowLastColumn="0"/>
            </w:pPr>
            <w:r>
              <w:t>1 200</w:t>
            </w:r>
          </w:p>
        </w:tc>
        <w:tc>
          <w:tcPr>
            <w:tcW w:w="794" w:type="dxa"/>
            <w:tcBorders>
              <w:bottom w:val="single" w:sz="6" w:space="0" w:color="auto"/>
            </w:tcBorders>
          </w:tcPr>
          <w:p w14:paraId="2D8747E6" w14:textId="77777777" w:rsidR="00BE4E9F" w:rsidRDefault="00BE4E9F">
            <w:pPr>
              <w:cnfStyle w:val="000000000000" w:firstRow="0" w:lastRow="0" w:firstColumn="0" w:lastColumn="0" w:oddVBand="0" w:evenVBand="0" w:oddHBand="0" w:evenHBand="0" w:firstRowFirstColumn="0" w:firstRowLastColumn="0" w:lastRowFirstColumn="0" w:lastRowLastColumn="0"/>
            </w:pPr>
            <w:r>
              <w:t>1 218</w:t>
            </w:r>
          </w:p>
        </w:tc>
        <w:tc>
          <w:tcPr>
            <w:tcW w:w="794" w:type="dxa"/>
            <w:tcBorders>
              <w:bottom w:val="single" w:sz="6" w:space="0" w:color="auto"/>
            </w:tcBorders>
          </w:tcPr>
          <w:p w14:paraId="39DE1A5F" w14:textId="77777777" w:rsidR="00BE4E9F" w:rsidRDefault="00BE4E9F">
            <w:pPr>
              <w:cnfStyle w:val="000000000000" w:firstRow="0" w:lastRow="0" w:firstColumn="0" w:lastColumn="0" w:oddVBand="0" w:evenVBand="0" w:oddHBand="0" w:evenHBand="0" w:firstRowFirstColumn="0" w:firstRowLastColumn="0" w:lastRowFirstColumn="0" w:lastRowLastColumn="0"/>
            </w:pPr>
            <w:r>
              <w:t>1 229</w:t>
            </w:r>
          </w:p>
        </w:tc>
        <w:tc>
          <w:tcPr>
            <w:tcW w:w="794" w:type="dxa"/>
            <w:tcBorders>
              <w:bottom w:val="single" w:sz="6" w:space="0" w:color="auto"/>
            </w:tcBorders>
          </w:tcPr>
          <w:p w14:paraId="18A683DC" w14:textId="77777777" w:rsidR="00BE4E9F" w:rsidRDefault="00BE4E9F">
            <w:pPr>
              <w:cnfStyle w:val="000000000000" w:firstRow="0" w:lastRow="0" w:firstColumn="0" w:lastColumn="0" w:oddVBand="0" w:evenVBand="0" w:oddHBand="0" w:evenHBand="0" w:firstRowFirstColumn="0" w:firstRowLastColumn="0" w:lastRowFirstColumn="0" w:lastRowLastColumn="0"/>
            </w:pPr>
            <w:r>
              <w:t>1 233</w:t>
            </w:r>
          </w:p>
        </w:tc>
      </w:tr>
      <w:tr w:rsidR="00BE4E9F" w14:paraId="43009B6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7E53C19" w14:textId="77777777" w:rsidR="00BE4E9F" w:rsidRDefault="00BE4E9F">
            <w:r>
              <w:rPr>
                <w:b/>
              </w:rPr>
              <w:t>Total equity</w:t>
            </w:r>
          </w:p>
        </w:tc>
        <w:tc>
          <w:tcPr>
            <w:tcW w:w="794" w:type="dxa"/>
            <w:tcBorders>
              <w:top w:val="single" w:sz="6" w:space="0" w:color="auto"/>
              <w:bottom w:val="single" w:sz="12" w:space="0" w:color="auto"/>
            </w:tcBorders>
          </w:tcPr>
          <w:p w14:paraId="403F69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1 500</w:t>
            </w:r>
          </w:p>
        </w:tc>
        <w:tc>
          <w:tcPr>
            <w:tcW w:w="794" w:type="dxa"/>
            <w:tcBorders>
              <w:top w:val="single" w:sz="6" w:space="0" w:color="auto"/>
              <w:bottom w:val="single" w:sz="12" w:space="0" w:color="auto"/>
            </w:tcBorders>
          </w:tcPr>
          <w:p w14:paraId="5BB35C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1 514</w:t>
            </w:r>
          </w:p>
        </w:tc>
        <w:tc>
          <w:tcPr>
            <w:tcW w:w="794" w:type="dxa"/>
            <w:tcBorders>
              <w:top w:val="single" w:sz="6" w:space="0" w:color="auto"/>
              <w:bottom w:val="single" w:sz="12" w:space="0" w:color="auto"/>
            </w:tcBorders>
          </w:tcPr>
          <w:p w14:paraId="0ADE99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1 476</w:t>
            </w:r>
          </w:p>
        </w:tc>
        <w:tc>
          <w:tcPr>
            <w:tcW w:w="794" w:type="dxa"/>
            <w:tcBorders>
              <w:top w:val="single" w:sz="6" w:space="0" w:color="auto"/>
              <w:bottom w:val="single" w:sz="12" w:space="0" w:color="auto"/>
            </w:tcBorders>
          </w:tcPr>
          <w:p w14:paraId="18C46F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1 506</w:t>
            </w:r>
          </w:p>
        </w:tc>
      </w:tr>
    </w:tbl>
    <w:p w14:paraId="09569929" w14:textId="77777777" w:rsidR="00BE4E9F" w:rsidRDefault="00BE4E9F" w:rsidP="003B156A">
      <w:pPr>
        <w:pStyle w:val="Source"/>
      </w:pPr>
      <w:r>
        <w:t>Sources: Departments of Government Services, and Treasury and Finance</w:t>
      </w:r>
    </w:p>
    <w:p w14:paraId="5A3E6C18" w14:textId="77777777" w:rsidR="00BE4E9F" w:rsidRDefault="00BE4E9F" w:rsidP="003B156A">
      <w:pPr>
        <w:pStyle w:val="Note"/>
      </w:pPr>
      <w:r>
        <w:t>Note:</w:t>
      </w:r>
    </w:p>
    <w:p w14:paraId="27C5C962" w14:textId="77777777" w:rsidR="00BE4E9F" w:rsidRDefault="00BE4E9F" w:rsidP="003B156A">
      <w:pPr>
        <w:pStyle w:val="Note"/>
      </w:pPr>
      <w:r>
        <w:t>(a)</w:t>
      </w:r>
      <w:r>
        <w:tab/>
        <w:t>The 2026 budget figures have been restated to reflect the 2025 actual closing balances.</w:t>
      </w:r>
    </w:p>
    <w:p w14:paraId="69CB8752" w14:textId="77777777" w:rsidR="00BE4E9F" w:rsidRDefault="00BE4E9F" w:rsidP="003B156A">
      <w:pPr>
        <w:pStyle w:val="Note"/>
        <w:ind w:right="-170"/>
      </w:pPr>
    </w:p>
    <w:p w14:paraId="40134302" w14:textId="77777777" w:rsidR="00BE4E9F" w:rsidRDefault="00BE4E9F" w:rsidP="003B156A">
      <w:pPr>
        <w:pStyle w:val="Note"/>
      </w:pPr>
    </w:p>
    <w:p w14:paraId="3DFE84FC" w14:textId="77777777" w:rsidR="00BE4E9F" w:rsidRDefault="00BE4E9F" w:rsidP="003B156A">
      <w:pPr>
        <w:keepLines w:val="0"/>
        <w:rPr>
          <w:rFonts w:asciiTheme="majorHAnsi" w:hAnsiTheme="majorHAnsi"/>
          <w:b/>
          <w:iCs/>
          <w:sz w:val="20"/>
          <w:szCs w:val="18"/>
        </w:rPr>
      </w:pPr>
      <w:r>
        <w:br w:type="page"/>
      </w:r>
    </w:p>
    <w:p w14:paraId="6840888B" w14:textId="77777777" w:rsidR="00BE4E9F" w:rsidRDefault="00BE4E9F" w:rsidP="006A6FB9">
      <w:pPr>
        <w:pStyle w:val="TableHeading"/>
      </w:pPr>
      <w:r>
        <w:lastRenderedPageBreak/>
        <w:t>Table 3.4.3: 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GS_CF|TableGroup:Chapter 3|MergedHeadingRow:1"/>
      </w:tblPr>
      <w:tblGrid>
        <w:gridCol w:w="4648"/>
        <w:gridCol w:w="765"/>
        <w:gridCol w:w="766"/>
        <w:gridCol w:w="765"/>
        <w:gridCol w:w="766"/>
      </w:tblGrid>
      <w:tr w:rsidR="00BE4E9F" w14:paraId="5DACEC7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tcBorders>
          </w:tcPr>
          <w:p w14:paraId="0EC323E7" w14:textId="77777777" w:rsidR="00BE4E9F" w:rsidRDefault="00BE4E9F">
            <w:pPr>
              <w:keepNext/>
            </w:pPr>
          </w:p>
        </w:tc>
        <w:tc>
          <w:tcPr>
            <w:tcW w:w="765" w:type="dxa"/>
            <w:tcBorders>
              <w:top w:val="single" w:sz="6" w:space="0" w:color="auto"/>
            </w:tcBorders>
          </w:tcPr>
          <w:p w14:paraId="6F44FB8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66" w:type="dxa"/>
            <w:tcBorders>
              <w:top w:val="single" w:sz="6" w:space="0" w:color="auto"/>
            </w:tcBorders>
          </w:tcPr>
          <w:p w14:paraId="4471729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65" w:type="dxa"/>
            <w:tcBorders>
              <w:top w:val="single" w:sz="6" w:space="0" w:color="auto"/>
            </w:tcBorders>
          </w:tcPr>
          <w:p w14:paraId="4F46902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66" w:type="dxa"/>
            <w:tcBorders>
              <w:top w:val="single" w:sz="6" w:space="0" w:color="auto"/>
            </w:tcBorders>
          </w:tcPr>
          <w:p w14:paraId="61142A7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101D99CE"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tcBorders>
          </w:tcPr>
          <w:p w14:paraId="4DF89301" w14:textId="77777777" w:rsidR="00BE4E9F" w:rsidRDefault="00BE4E9F">
            <w:r>
              <w:rPr>
                <w:b/>
              </w:rPr>
              <w:t>Cash flows from operating activities</w:t>
            </w:r>
          </w:p>
        </w:tc>
        <w:tc>
          <w:tcPr>
            <w:tcW w:w="765" w:type="dxa"/>
            <w:tcBorders>
              <w:top w:val="single" w:sz="6" w:space="0" w:color="auto"/>
            </w:tcBorders>
          </w:tcPr>
          <w:p w14:paraId="542C7E4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Borders>
              <w:top w:val="single" w:sz="6" w:space="0" w:color="auto"/>
            </w:tcBorders>
          </w:tcPr>
          <w:p w14:paraId="49F55FB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65665F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Borders>
              <w:top w:val="single" w:sz="6" w:space="0" w:color="auto"/>
            </w:tcBorders>
          </w:tcPr>
          <w:p w14:paraId="23585E1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77110F" w14:textId="77777777">
        <w:tc>
          <w:tcPr>
            <w:cnfStyle w:val="001000000000" w:firstRow="0" w:lastRow="0" w:firstColumn="1" w:lastColumn="0" w:oddVBand="0" w:evenVBand="0" w:oddHBand="0" w:evenHBand="0" w:firstRowFirstColumn="0" w:firstRowLastColumn="0" w:lastRowFirstColumn="0" w:lastRowLastColumn="0"/>
            <w:tcW w:w="4648" w:type="dxa"/>
          </w:tcPr>
          <w:p w14:paraId="5AA22F54" w14:textId="77777777" w:rsidR="00BE4E9F" w:rsidRDefault="00BE4E9F">
            <w:r>
              <w:rPr>
                <w:b/>
              </w:rPr>
              <w:t>Receipts</w:t>
            </w:r>
          </w:p>
        </w:tc>
        <w:tc>
          <w:tcPr>
            <w:tcW w:w="765" w:type="dxa"/>
          </w:tcPr>
          <w:p w14:paraId="1AFE8BE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3249BCF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5" w:type="dxa"/>
          </w:tcPr>
          <w:p w14:paraId="51E405D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33C19B7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59C2EDD" w14:textId="77777777">
        <w:tc>
          <w:tcPr>
            <w:cnfStyle w:val="001000000000" w:firstRow="0" w:lastRow="0" w:firstColumn="1" w:lastColumn="0" w:oddVBand="0" w:evenVBand="0" w:oddHBand="0" w:evenHBand="0" w:firstRowFirstColumn="0" w:firstRowLastColumn="0" w:lastRowFirstColumn="0" w:lastRowLastColumn="0"/>
            <w:tcW w:w="4648" w:type="dxa"/>
          </w:tcPr>
          <w:p w14:paraId="63D62F95" w14:textId="77777777" w:rsidR="00BE4E9F" w:rsidRDefault="00BE4E9F">
            <w:r>
              <w:t>Receipts from Government</w:t>
            </w:r>
          </w:p>
        </w:tc>
        <w:tc>
          <w:tcPr>
            <w:tcW w:w="765" w:type="dxa"/>
          </w:tcPr>
          <w:p w14:paraId="2AEC5DBE" w14:textId="77777777" w:rsidR="00BE4E9F" w:rsidRDefault="00BE4E9F">
            <w:pPr>
              <w:cnfStyle w:val="000000000000" w:firstRow="0" w:lastRow="0" w:firstColumn="0" w:lastColumn="0" w:oddVBand="0" w:evenVBand="0" w:oddHBand="0" w:evenHBand="0" w:firstRowFirstColumn="0" w:firstRowLastColumn="0" w:lastRowFirstColumn="0" w:lastRowLastColumn="0"/>
            </w:pPr>
            <w:r>
              <w:t>450</w:t>
            </w:r>
          </w:p>
        </w:tc>
        <w:tc>
          <w:tcPr>
            <w:tcW w:w="766" w:type="dxa"/>
          </w:tcPr>
          <w:p w14:paraId="48D50A1B" w14:textId="77777777" w:rsidR="00BE4E9F" w:rsidRDefault="00BE4E9F">
            <w:pPr>
              <w:cnfStyle w:val="000000000000" w:firstRow="0" w:lastRow="0" w:firstColumn="0" w:lastColumn="0" w:oddVBand="0" w:evenVBand="0" w:oddHBand="0" w:evenHBand="0" w:firstRowFirstColumn="0" w:firstRowLastColumn="0" w:lastRowFirstColumn="0" w:lastRowLastColumn="0"/>
            </w:pPr>
            <w:r>
              <w:t>603</w:t>
            </w:r>
          </w:p>
        </w:tc>
        <w:tc>
          <w:tcPr>
            <w:tcW w:w="765" w:type="dxa"/>
          </w:tcPr>
          <w:p w14:paraId="2FF17D9C" w14:textId="77777777" w:rsidR="00BE4E9F" w:rsidRDefault="00BE4E9F">
            <w:pPr>
              <w:cnfStyle w:val="000000000000" w:firstRow="0" w:lastRow="0" w:firstColumn="0" w:lastColumn="0" w:oddVBand="0" w:evenVBand="0" w:oddHBand="0" w:evenHBand="0" w:firstRowFirstColumn="0" w:firstRowLastColumn="0" w:lastRowFirstColumn="0" w:lastRowLastColumn="0"/>
            </w:pPr>
            <w:r>
              <w:t>886</w:t>
            </w:r>
          </w:p>
        </w:tc>
        <w:tc>
          <w:tcPr>
            <w:tcW w:w="766" w:type="dxa"/>
          </w:tcPr>
          <w:p w14:paraId="5E6C8E4E" w14:textId="77777777" w:rsidR="00BE4E9F" w:rsidRDefault="00BE4E9F">
            <w:pPr>
              <w:cnfStyle w:val="000000000000" w:firstRow="0" w:lastRow="0" w:firstColumn="0" w:lastColumn="0" w:oddVBand="0" w:evenVBand="0" w:oddHBand="0" w:evenHBand="0" w:firstRowFirstColumn="0" w:firstRowLastColumn="0" w:lastRowFirstColumn="0" w:lastRowLastColumn="0"/>
            </w:pPr>
            <w:r>
              <w:t>552</w:t>
            </w:r>
          </w:p>
        </w:tc>
      </w:tr>
      <w:tr w:rsidR="00BE4E9F" w14:paraId="617ADB10" w14:textId="77777777">
        <w:tc>
          <w:tcPr>
            <w:cnfStyle w:val="001000000000" w:firstRow="0" w:lastRow="0" w:firstColumn="1" w:lastColumn="0" w:oddVBand="0" w:evenVBand="0" w:oddHBand="0" w:evenHBand="0" w:firstRowFirstColumn="0" w:firstRowLastColumn="0" w:lastRowFirstColumn="0" w:lastRowLastColumn="0"/>
            <w:tcW w:w="4648" w:type="dxa"/>
          </w:tcPr>
          <w:p w14:paraId="53BE96AC" w14:textId="77777777" w:rsidR="00BE4E9F" w:rsidRDefault="00BE4E9F">
            <w:r>
              <w:t>Receipts from other entities</w:t>
            </w:r>
          </w:p>
        </w:tc>
        <w:tc>
          <w:tcPr>
            <w:tcW w:w="765" w:type="dxa"/>
          </w:tcPr>
          <w:p w14:paraId="51A71BC6" w14:textId="77777777" w:rsidR="00BE4E9F" w:rsidRDefault="00BE4E9F">
            <w:pPr>
              <w:cnfStyle w:val="000000000000" w:firstRow="0" w:lastRow="0" w:firstColumn="0" w:lastColumn="0" w:oddVBand="0" w:evenVBand="0" w:oddHBand="0" w:evenHBand="0" w:firstRowFirstColumn="0" w:firstRowLastColumn="0" w:lastRowFirstColumn="0" w:lastRowLastColumn="0"/>
            </w:pPr>
            <w:r>
              <w:t>85</w:t>
            </w:r>
          </w:p>
        </w:tc>
        <w:tc>
          <w:tcPr>
            <w:tcW w:w="766" w:type="dxa"/>
          </w:tcPr>
          <w:p w14:paraId="12E16C39"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65" w:type="dxa"/>
          </w:tcPr>
          <w:p w14:paraId="6D0192C2"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66" w:type="dxa"/>
          </w:tcPr>
          <w:p w14:paraId="70680453"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r>
      <w:tr w:rsidR="00BE4E9F" w14:paraId="5BFD74E2" w14:textId="77777777">
        <w:tc>
          <w:tcPr>
            <w:cnfStyle w:val="001000000000" w:firstRow="0" w:lastRow="0" w:firstColumn="1" w:lastColumn="0" w:oddVBand="0" w:evenVBand="0" w:oddHBand="0" w:evenHBand="0" w:firstRowFirstColumn="0" w:firstRowLastColumn="0" w:lastRowFirstColumn="0" w:lastRowLastColumn="0"/>
            <w:tcW w:w="4648" w:type="dxa"/>
          </w:tcPr>
          <w:p w14:paraId="4132D8D8" w14:textId="77777777" w:rsidR="00BE4E9F" w:rsidRDefault="00BE4E9F">
            <w:r>
              <w:t>Interest received</w:t>
            </w:r>
          </w:p>
        </w:tc>
        <w:tc>
          <w:tcPr>
            <w:tcW w:w="765" w:type="dxa"/>
          </w:tcPr>
          <w:p w14:paraId="56B59CC0" w14:textId="77777777" w:rsidR="00BE4E9F" w:rsidRDefault="00BE4E9F">
            <w:pPr>
              <w:cnfStyle w:val="000000000000" w:firstRow="0" w:lastRow="0" w:firstColumn="0" w:lastColumn="0" w:oddVBand="0" w:evenVBand="0" w:oddHBand="0" w:evenHBand="0" w:firstRowFirstColumn="0" w:firstRowLastColumn="0" w:lastRowFirstColumn="0" w:lastRowLastColumn="0"/>
            </w:pPr>
            <w:r>
              <w:t>170</w:t>
            </w:r>
          </w:p>
        </w:tc>
        <w:tc>
          <w:tcPr>
            <w:tcW w:w="766" w:type="dxa"/>
          </w:tcPr>
          <w:p w14:paraId="104B5A21" w14:textId="77777777" w:rsidR="00BE4E9F" w:rsidRDefault="00BE4E9F">
            <w:pPr>
              <w:cnfStyle w:val="000000000000" w:firstRow="0" w:lastRow="0" w:firstColumn="0" w:lastColumn="0" w:oddVBand="0" w:evenVBand="0" w:oddHBand="0" w:evenHBand="0" w:firstRowFirstColumn="0" w:firstRowLastColumn="0" w:lastRowFirstColumn="0" w:lastRowLastColumn="0"/>
            </w:pPr>
            <w:r>
              <w:t>112</w:t>
            </w:r>
          </w:p>
        </w:tc>
        <w:tc>
          <w:tcPr>
            <w:tcW w:w="765" w:type="dxa"/>
          </w:tcPr>
          <w:p w14:paraId="35CD5870"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66" w:type="dxa"/>
          </w:tcPr>
          <w:p w14:paraId="21C6A039" w14:textId="77777777" w:rsidR="00BE4E9F" w:rsidRDefault="00BE4E9F">
            <w:pPr>
              <w:cnfStyle w:val="000000000000" w:firstRow="0" w:lastRow="0" w:firstColumn="0" w:lastColumn="0" w:oddVBand="0" w:evenVBand="0" w:oddHBand="0" w:evenHBand="0" w:firstRowFirstColumn="0" w:firstRowLastColumn="0" w:lastRowFirstColumn="0" w:lastRowLastColumn="0"/>
            </w:pPr>
            <w:r>
              <w:t>132</w:t>
            </w:r>
          </w:p>
        </w:tc>
      </w:tr>
      <w:tr w:rsidR="00BE4E9F" w14:paraId="1411D9A4" w14:textId="77777777">
        <w:tc>
          <w:tcPr>
            <w:cnfStyle w:val="001000000000" w:firstRow="0" w:lastRow="0" w:firstColumn="1" w:lastColumn="0" w:oddVBand="0" w:evenVBand="0" w:oddHBand="0" w:evenHBand="0" w:firstRowFirstColumn="0" w:firstRowLastColumn="0" w:lastRowFirstColumn="0" w:lastRowLastColumn="0"/>
            <w:tcW w:w="4648" w:type="dxa"/>
            <w:tcBorders>
              <w:bottom w:val="single" w:sz="6" w:space="0" w:color="auto"/>
            </w:tcBorders>
          </w:tcPr>
          <w:p w14:paraId="2579FB90" w14:textId="77777777" w:rsidR="00BE4E9F" w:rsidRDefault="00BE4E9F">
            <w:r>
              <w:t>Other receipts</w:t>
            </w:r>
          </w:p>
        </w:tc>
        <w:tc>
          <w:tcPr>
            <w:tcW w:w="765" w:type="dxa"/>
            <w:tcBorders>
              <w:bottom w:val="single" w:sz="6" w:space="0" w:color="auto"/>
            </w:tcBorders>
          </w:tcPr>
          <w:p w14:paraId="53B487A5" w14:textId="77777777" w:rsidR="00BE4E9F" w:rsidRDefault="00BE4E9F">
            <w:pPr>
              <w:cnfStyle w:val="000000000000" w:firstRow="0" w:lastRow="0" w:firstColumn="0" w:lastColumn="0" w:oddVBand="0" w:evenVBand="0" w:oddHBand="0" w:evenHBand="0" w:firstRowFirstColumn="0" w:firstRowLastColumn="0" w:lastRowFirstColumn="0" w:lastRowLastColumn="0"/>
            </w:pPr>
            <w:r>
              <w:t>334</w:t>
            </w:r>
          </w:p>
        </w:tc>
        <w:tc>
          <w:tcPr>
            <w:tcW w:w="766" w:type="dxa"/>
            <w:tcBorders>
              <w:bottom w:val="single" w:sz="6" w:space="0" w:color="auto"/>
            </w:tcBorders>
          </w:tcPr>
          <w:p w14:paraId="4FC4B7F5" w14:textId="77777777" w:rsidR="00BE4E9F" w:rsidRDefault="00BE4E9F">
            <w:pPr>
              <w:cnfStyle w:val="000000000000" w:firstRow="0" w:lastRow="0" w:firstColumn="0" w:lastColumn="0" w:oddVBand="0" w:evenVBand="0" w:oddHBand="0" w:evenHBand="0" w:firstRowFirstColumn="0" w:firstRowLastColumn="0" w:lastRowFirstColumn="0" w:lastRowLastColumn="0"/>
            </w:pPr>
            <w:r>
              <w:t>597</w:t>
            </w:r>
          </w:p>
        </w:tc>
        <w:tc>
          <w:tcPr>
            <w:tcW w:w="765" w:type="dxa"/>
            <w:tcBorders>
              <w:bottom w:val="single" w:sz="6" w:space="0" w:color="auto"/>
            </w:tcBorders>
          </w:tcPr>
          <w:p w14:paraId="48D204E0" w14:textId="77777777" w:rsidR="00BE4E9F" w:rsidRDefault="00BE4E9F">
            <w:pPr>
              <w:cnfStyle w:val="000000000000" w:firstRow="0" w:lastRow="0" w:firstColumn="0" w:lastColumn="0" w:oddVBand="0" w:evenVBand="0" w:oddHBand="0" w:evenHBand="0" w:firstRowFirstColumn="0" w:firstRowLastColumn="0" w:lastRowFirstColumn="0" w:lastRowLastColumn="0"/>
            </w:pPr>
            <w:r>
              <w:t>530</w:t>
            </w:r>
          </w:p>
        </w:tc>
        <w:tc>
          <w:tcPr>
            <w:tcW w:w="766" w:type="dxa"/>
            <w:tcBorders>
              <w:bottom w:val="single" w:sz="6" w:space="0" w:color="auto"/>
            </w:tcBorders>
          </w:tcPr>
          <w:p w14:paraId="3C11DB2B" w14:textId="77777777" w:rsidR="00BE4E9F" w:rsidRDefault="00BE4E9F">
            <w:pPr>
              <w:cnfStyle w:val="000000000000" w:firstRow="0" w:lastRow="0" w:firstColumn="0" w:lastColumn="0" w:oddVBand="0" w:evenVBand="0" w:oddHBand="0" w:evenHBand="0" w:firstRowFirstColumn="0" w:firstRowLastColumn="0" w:lastRowFirstColumn="0" w:lastRowLastColumn="0"/>
            </w:pPr>
            <w:r>
              <w:t>574</w:t>
            </w:r>
          </w:p>
        </w:tc>
      </w:tr>
      <w:tr w:rsidR="00BE4E9F" w14:paraId="607AFC12"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tcBorders>
          </w:tcPr>
          <w:p w14:paraId="0BD713F7" w14:textId="77777777" w:rsidR="00BE4E9F" w:rsidRDefault="00BE4E9F">
            <w:r>
              <w:rPr>
                <w:b/>
              </w:rPr>
              <w:t>Total receipts</w:t>
            </w:r>
          </w:p>
        </w:tc>
        <w:tc>
          <w:tcPr>
            <w:tcW w:w="765" w:type="dxa"/>
            <w:tcBorders>
              <w:top w:val="single" w:sz="6" w:space="0" w:color="auto"/>
            </w:tcBorders>
          </w:tcPr>
          <w:p w14:paraId="5525A4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1 039</w:t>
            </w:r>
          </w:p>
        </w:tc>
        <w:tc>
          <w:tcPr>
            <w:tcW w:w="766" w:type="dxa"/>
            <w:tcBorders>
              <w:top w:val="single" w:sz="6" w:space="0" w:color="auto"/>
            </w:tcBorders>
          </w:tcPr>
          <w:p w14:paraId="202D3D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1 329</w:t>
            </w:r>
          </w:p>
        </w:tc>
        <w:tc>
          <w:tcPr>
            <w:tcW w:w="765" w:type="dxa"/>
            <w:tcBorders>
              <w:top w:val="single" w:sz="6" w:space="0" w:color="auto"/>
            </w:tcBorders>
          </w:tcPr>
          <w:p w14:paraId="02A3E1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1 473</w:t>
            </w:r>
          </w:p>
        </w:tc>
        <w:tc>
          <w:tcPr>
            <w:tcW w:w="766" w:type="dxa"/>
            <w:tcBorders>
              <w:top w:val="single" w:sz="6" w:space="0" w:color="auto"/>
            </w:tcBorders>
          </w:tcPr>
          <w:p w14:paraId="6420FC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1 272</w:t>
            </w:r>
          </w:p>
        </w:tc>
      </w:tr>
      <w:tr w:rsidR="00BE4E9F" w14:paraId="75CAF962" w14:textId="77777777">
        <w:tc>
          <w:tcPr>
            <w:cnfStyle w:val="001000000000" w:firstRow="0" w:lastRow="0" w:firstColumn="1" w:lastColumn="0" w:oddVBand="0" w:evenVBand="0" w:oddHBand="0" w:evenHBand="0" w:firstRowFirstColumn="0" w:firstRowLastColumn="0" w:lastRowFirstColumn="0" w:lastRowLastColumn="0"/>
            <w:tcW w:w="4648" w:type="dxa"/>
          </w:tcPr>
          <w:p w14:paraId="69252BEF" w14:textId="77777777" w:rsidR="00BE4E9F" w:rsidRDefault="00BE4E9F">
            <w:r>
              <w:rPr>
                <w:b/>
              </w:rPr>
              <w:t>Payments</w:t>
            </w:r>
          </w:p>
        </w:tc>
        <w:tc>
          <w:tcPr>
            <w:tcW w:w="765" w:type="dxa"/>
          </w:tcPr>
          <w:p w14:paraId="5213512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4A1D43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5" w:type="dxa"/>
          </w:tcPr>
          <w:p w14:paraId="5FB3426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7B07D03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77EBE74" w14:textId="77777777">
        <w:tc>
          <w:tcPr>
            <w:cnfStyle w:val="001000000000" w:firstRow="0" w:lastRow="0" w:firstColumn="1" w:lastColumn="0" w:oddVBand="0" w:evenVBand="0" w:oddHBand="0" w:evenHBand="0" w:firstRowFirstColumn="0" w:firstRowLastColumn="0" w:lastRowFirstColumn="0" w:lastRowLastColumn="0"/>
            <w:tcW w:w="4648" w:type="dxa"/>
          </w:tcPr>
          <w:p w14:paraId="06CE221C" w14:textId="77777777" w:rsidR="00BE4E9F" w:rsidRDefault="00BE4E9F">
            <w:r>
              <w:t>Payments of grants and other transfers</w:t>
            </w:r>
          </w:p>
        </w:tc>
        <w:tc>
          <w:tcPr>
            <w:tcW w:w="765" w:type="dxa"/>
          </w:tcPr>
          <w:p w14:paraId="2CFF493D" w14:textId="77777777" w:rsidR="00BE4E9F" w:rsidRDefault="00BE4E9F">
            <w:pPr>
              <w:cnfStyle w:val="000000000000" w:firstRow="0" w:lastRow="0" w:firstColumn="0" w:lastColumn="0" w:oddVBand="0" w:evenVBand="0" w:oddHBand="0" w:evenHBand="0" w:firstRowFirstColumn="0" w:firstRowLastColumn="0" w:lastRowFirstColumn="0" w:lastRowLastColumn="0"/>
            </w:pPr>
            <w:r>
              <w:t>(216)</w:t>
            </w:r>
          </w:p>
        </w:tc>
        <w:tc>
          <w:tcPr>
            <w:tcW w:w="766" w:type="dxa"/>
          </w:tcPr>
          <w:p w14:paraId="58A9846C" w14:textId="77777777" w:rsidR="00BE4E9F" w:rsidRDefault="00BE4E9F">
            <w:pPr>
              <w:cnfStyle w:val="000000000000" w:firstRow="0" w:lastRow="0" w:firstColumn="0" w:lastColumn="0" w:oddVBand="0" w:evenVBand="0" w:oddHBand="0" w:evenHBand="0" w:firstRowFirstColumn="0" w:firstRowLastColumn="0" w:lastRowFirstColumn="0" w:lastRowLastColumn="0"/>
            </w:pPr>
            <w:r>
              <w:t>(202)</w:t>
            </w:r>
          </w:p>
        </w:tc>
        <w:tc>
          <w:tcPr>
            <w:tcW w:w="765" w:type="dxa"/>
          </w:tcPr>
          <w:p w14:paraId="7A4A0636" w14:textId="77777777" w:rsidR="00BE4E9F" w:rsidRDefault="00BE4E9F">
            <w:pPr>
              <w:cnfStyle w:val="000000000000" w:firstRow="0" w:lastRow="0" w:firstColumn="0" w:lastColumn="0" w:oddVBand="0" w:evenVBand="0" w:oddHBand="0" w:evenHBand="0" w:firstRowFirstColumn="0" w:firstRowLastColumn="0" w:lastRowFirstColumn="0" w:lastRowLastColumn="0"/>
            </w:pPr>
            <w:r>
              <w:t>(255)</w:t>
            </w:r>
          </w:p>
        </w:tc>
        <w:tc>
          <w:tcPr>
            <w:tcW w:w="766" w:type="dxa"/>
          </w:tcPr>
          <w:p w14:paraId="04DD43CD" w14:textId="77777777" w:rsidR="00BE4E9F" w:rsidRDefault="00BE4E9F">
            <w:pPr>
              <w:cnfStyle w:val="000000000000" w:firstRow="0" w:lastRow="0" w:firstColumn="0" w:lastColumn="0" w:oddVBand="0" w:evenVBand="0" w:oddHBand="0" w:evenHBand="0" w:firstRowFirstColumn="0" w:firstRowLastColumn="0" w:lastRowFirstColumn="0" w:lastRowLastColumn="0"/>
            </w:pPr>
            <w:r>
              <w:t>(196)</w:t>
            </w:r>
          </w:p>
        </w:tc>
      </w:tr>
      <w:tr w:rsidR="00BE4E9F" w14:paraId="28FB78B6" w14:textId="77777777">
        <w:tc>
          <w:tcPr>
            <w:cnfStyle w:val="001000000000" w:firstRow="0" w:lastRow="0" w:firstColumn="1" w:lastColumn="0" w:oddVBand="0" w:evenVBand="0" w:oddHBand="0" w:evenHBand="0" w:firstRowFirstColumn="0" w:firstRowLastColumn="0" w:lastRowFirstColumn="0" w:lastRowLastColumn="0"/>
            <w:tcW w:w="4648" w:type="dxa"/>
          </w:tcPr>
          <w:p w14:paraId="145D3DB6" w14:textId="77777777" w:rsidR="00BE4E9F" w:rsidRDefault="00BE4E9F">
            <w:r>
              <w:t>Payments to suppliers and employees</w:t>
            </w:r>
          </w:p>
        </w:tc>
        <w:tc>
          <w:tcPr>
            <w:tcW w:w="765" w:type="dxa"/>
          </w:tcPr>
          <w:p w14:paraId="5815333A" w14:textId="77777777" w:rsidR="00BE4E9F" w:rsidRDefault="00BE4E9F">
            <w:pPr>
              <w:cnfStyle w:val="000000000000" w:firstRow="0" w:lastRow="0" w:firstColumn="0" w:lastColumn="0" w:oddVBand="0" w:evenVBand="0" w:oddHBand="0" w:evenHBand="0" w:firstRowFirstColumn="0" w:firstRowLastColumn="0" w:lastRowFirstColumn="0" w:lastRowLastColumn="0"/>
            </w:pPr>
            <w:r>
              <w:t>(691)</w:t>
            </w:r>
          </w:p>
        </w:tc>
        <w:tc>
          <w:tcPr>
            <w:tcW w:w="766" w:type="dxa"/>
          </w:tcPr>
          <w:p w14:paraId="405B162E" w14:textId="77777777" w:rsidR="00BE4E9F" w:rsidRDefault="00BE4E9F">
            <w:pPr>
              <w:cnfStyle w:val="000000000000" w:firstRow="0" w:lastRow="0" w:firstColumn="0" w:lastColumn="0" w:oddVBand="0" w:evenVBand="0" w:oddHBand="0" w:evenHBand="0" w:firstRowFirstColumn="0" w:firstRowLastColumn="0" w:lastRowFirstColumn="0" w:lastRowLastColumn="0"/>
            </w:pPr>
            <w:r>
              <w:t>(727)</w:t>
            </w:r>
          </w:p>
        </w:tc>
        <w:tc>
          <w:tcPr>
            <w:tcW w:w="765" w:type="dxa"/>
          </w:tcPr>
          <w:p w14:paraId="016EC1F3" w14:textId="77777777" w:rsidR="00BE4E9F" w:rsidRDefault="00BE4E9F">
            <w:pPr>
              <w:cnfStyle w:val="000000000000" w:firstRow="0" w:lastRow="0" w:firstColumn="0" w:lastColumn="0" w:oddVBand="0" w:evenVBand="0" w:oddHBand="0" w:evenHBand="0" w:firstRowFirstColumn="0" w:firstRowLastColumn="0" w:lastRowFirstColumn="0" w:lastRowLastColumn="0"/>
            </w:pPr>
            <w:r>
              <w:t>(777)</w:t>
            </w:r>
          </w:p>
        </w:tc>
        <w:tc>
          <w:tcPr>
            <w:tcW w:w="766" w:type="dxa"/>
          </w:tcPr>
          <w:p w14:paraId="11133596" w14:textId="77777777" w:rsidR="00BE4E9F" w:rsidRDefault="00BE4E9F">
            <w:pPr>
              <w:cnfStyle w:val="000000000000" w:firstRow="0" w:lastRow="0" w:firstColumn="0" w:lastColumn="0" w:oddVBand="0" w:evenVBand="0" w:oddHBand="0" w:evenHBand="0" w:firstRowFirstColumn="0" w:firstRowLastColumn="0" w:lastRowFirstColumn="0" w:lastRowLastColumn="0"/>
            </w:pPr>
            <w:r>
              <w:t>(701)</w:t>
            </w:r>
          </w:p>
        </w:tc>
      </w:tr>
      <w:tr w:rsidR="00BE4E9F" w14:paraId="68E618BA" w14:textId="77777777">
        <w:tc>
          <w:tcPr>
            <w:cnfStyle w:val="001000000000" w:firstRow="0" w:lastRow="0" w:firstColumn="1" w:lastColumn="0" w:oddVBand="0" w:evenVBand="0" w:oddHBand="0" w:evenHBand="0" w:firstRowFirstColumn="0" w:firstRowLastColumn="0" w:lastRowFirstColumn="0" w:lastRowLastColumn="0"/>
            <w:tcW w:w="4648" w:type="dxa"/>
            <w:tcBorders>
              <w:bottom w:val="single" w:sz="6" w:space="0" w:color="auto"/>
            </w:tcBorders>
          </w:tcPr>
          <w:p w14:paraId="5252AC74" w14:textId="77777777" w:rsidR="00BE4E9F" w:rsidRDefault="00BE4E9F">
            <w:r>
              <w:t>Interest and other costs of finance paid</w:t>
            </w:r>
          </w:p>
        </w:tc>
        <w:tc>
          <w:tcPr>
            <w:tcW w:w="765" w:type="dxa"/>
            <w:tcBorders>
              <w:bottom w:val="single" w:sz="6" w:space="0" w:color="auto"/>
            </w:tcBorders>
          </w:tcPr>
          <w:p w14:paraId="48AEC787"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66" w:type="dxa"/>
            <w:tcBorders>
              <w:bottom w:val="single" w:sz="6" w:space="0" w:color="auto"/>
            </w:tcBorders>
          </w:tcPr>
          <w:p w14:paraId="74295F0E" w14:textId="77777777" w:rsidR="00BE4E9F" w:rsidRDefault="00BE4E9F">
            <w:pPr>
              <w:cnfStyle w:val="000000000000" w:firstRow="0" w:lastRow="0" w:firstColumn="0" w:lastColumn="0" w:oddVBand="0" w:evenVBand="0" w:oddHBand="0" w:evenHBand="0" w:firstRowFirstColumn="0" w:firstRowLastColumn="0" w:lastRowFirstColumn="0" w:lastRowLastColumn="0"/>
            </w:pPr>
            <w:r>
              <w:t>(56)</w:t>
            </w:r>
          </w:p>
        </w:tc>
        <w:tc>
          <w:tcPr>
            <w:tcW w:w="765" w:type="dxa"/>
            <w:tcBorders>
              <w:bottom w:val="single" w:sz="6" w:space="0" w:color="auto"/>
            </w:tcBorders>
          </w:tcPr>
          <w:p w14:paraId="72309431" w14:textId="77777777" w:rsidR="00BE4E9F" w:rsidRDefault="00BE4E9F">
            <w:pPr>
              <w:cnfStyle w:val="000000000000" w:firstRow="0" w:lastRow="0" w:firstColumn="0" w:lastColumn="0" w:oddVBand="0" w:evenVBand="0" w:oddHBand="0" w:evenHBand="0" w:firstRowFirstColumn="0" w:firstRowLastColumn="0" w:lastRowFirstColumn="0" w:lastRowLastColumn="0"/>
            </w:pPr>
            <w:r>
              <w:t>(59)</w:t>
            </w:r>
          </w:p>
        </w:tc>
        <w:tc>
          <w:tcPr>
            <w:tcW w:w="766" w:type="dxa"/>
            <w:tcBorders>
              <w:bottom w:val="single" w:sz="6" w:space="0" w:color="auto"/>
            </w:tcBorders>
          </w:tcPr>
          <w:p w14:paraId="4CB22299" w14:textId="77777777" w:rsidR="00BE4E9F" w:rsidRDefault="00BE4E9F">
            <w:pPr>
              <w:cnfStyle w:val="000000000000" w:firstRow="0" w:lastRow="0" w:firstColumn="0" w:lastColumn="0" w:oddVBand="0" w:evenVBand="0" w:oddHBand="0" w:evenHBand="0" w:firstRowFirstColumn="0" w:firstRowLastColumn="0" w:lastRowFirstColumn="0" w:lastRowLastColumn="0"/>
            </w:pPr>
            <w:r>
              <w:t>(57)</w:t>
            </w:r>
          </w:p>
        </w:tc>
      </w:tr>
      <w:tr w:rsidR="00BE4E9F" w14:paraId="0D28F9E1"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bottom w:val="single" w:sz="6" w:space="0" w:color="auto"/>
            </w:tcBorders>
          </w:tcPr>
          <w:p w14:paraId="5E4F8CE8" w14:textId="77777777" w:rsidR="00BE4E9F" w:rsidRDefault="00BE4E9F">
            <w:r>
              <w:rPr>
                <w:b/>
              </w:rPr>
              <w:t>Total payments</w:t>
            </w:r>
          </w:p>
        </w:tc>
        <w:tc>
          <w:tcPr>
            <w:tcW w:w="765" w:type="dxa"/>
            <w:tcBorders>
              <w:top w:val="single" w:sz="6" w:space="0" w:color="auto"/>
              <w:bottom w:val="single" w:sz="6" w:space="0" w:color="auto"/>
            </w:tcBorders>
          </w:tcPr>
          <w:p w14:paraId="2CDD8B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(908)</w:t>
            </w:r>
          </w:p>
        </w:tc>
        <w:tc>
          <w:tcPr>
            <w:tcW w:w="766" w:type="dxa"/>
            <w:tcBorders>
              <w:top w:val="single" w:sz="6" w:space="0" w:color="auto"/>
              <w:bottom w:val="single" w:sz="6" w:space="0" w:color="auto"/>
            </w:tcBorders>
          </w:tcPr>
          <w:p w14:paraId="4A37EB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(985)</w:t>
            </w:r>
          </w:p>
        </w:tc>
        <w:tc>
          <w:tcPr>
            <w:tcW w:w="765" w:type="dxa"/>
            <w:tcBorders>
              <w:top w:val="single" w:sz="6" w:space="0" w:color="auto"/>
              <w:bottom w:val="single" w:sz="6" w:space="0" w:color="auto"/>
            </w:tcBorders>
          </w:tcPr>
          <w:p w14:paraId="5E4675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(1 091)</w:t>
            </w:r>
          </w:p>
        </w:tc>
        <w:tc>
          <w:tcPr>
            <w:tcW w:w="766" w:type="dxa"/>
            <w:tcBorders>
              <w:top w:val="single" w:sz="6" w:space="0" w:color="auto"/>
              <w:bottom w:val="single" w:sz="6" w:space="0" w:color="auto"/>
            </w:tcBorders>
          </w:tcPr>
          <w:p w14:paraId="5005E4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(954)</w:t>
            </w:r>
          </w:p>
        </w:tc>
      </w:tr>
      <w:tr w:rsidR="00BE4E9F" w14:paraId="653C162A"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tcBorders>
          </w:tcPr>
          <w:p w14:paraId="7806E42F" w14:textId="77777777" w:rsidR="00BE4E9F" w:rsidRDefault="00BE4E9F">
            <w:r>
              <w:rPr>
                <w:b/>
              </w:rPr>
              <w:t>Net cash flows from/(used in) operating activities</w:t>
            </w:r>
          </w:p>
        </w:tc>
        <w:tc>
          <w:tcPr>
            <w:tcW w:w="765" w:type="dxa"/>
            <w:tcBorders>
              <w:top w:val="single" w:sz="6" w:space="0" w:color="auto"/>
            </w:tcBorders>
          </w:tcPr>
          <w:p w14:paraId="3B6CC8C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131</w:t>
            </w:r>
          </w:p>
        </w:tc>
        <w:tc>
          <w:tcPr>
            <w:tcW w:w="766" w:type="dxa"/>
            <w:tcBorders>
              <w:top w:val="single" w:sz="6" w:space="0" w:color="auto"/>
            </w:tcBorders>
          </w:tcPr>
          <w:p w14:paraId="57601F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345</w:t>
            </w:r>
          </w:p>
        </w:tc>
        <w:tc>
          <w:tcPr>
            <w:tcW w:w="765" w:type="dxa"/>
            <w:tcBorders>
              <w:top w:val="single" w:sz="6" w:space="0" w:color="auto"/>
            </w:tcBorders>
          </w:tcPr>
          <w:p w14:paraId="1D9F0F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383</w:t>
            </w:r>
          </w:p>
        </w:tc>
        <w:tc>
          <w:tcPr>
            <w:tcW w:w="766" w:type="dxa"/>
            <w:tcBorders>
              <w:top w:val="single" w:sz="6" w:space="0" w:color="auto"/>
            </w:tcBorders>
          </w:tcPr>
          <w:p w14:paraId="7A1A7D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318</w:t>
            </w:r>
          </w:p>
        </w:tc>
      </w:tr>
      <w:tr w:rsidR="00BE4E9F" w14:paraId="1B12C298" w14:textId="77777777">
        <w:tc>
          <w:tcPr>
            <w:cnfStyle w:val="001000000000" w:firstRow="0" w:lastRow="0" w:firstColumn="1" w:lastColumn="0" w:oddVBand="0" w:evenVBand="0" w:oddHBand="0" w:evenHBand="0" w:firstRowFirstColumn="0" w:firstRowLastColumn="0" w:lastRowFirstColumn="0" w:lastRowLastColumn="0"/>
            <w:tcW w:w="4648" w:type="dxa"/>
          </w:tcPr>
          <w:p w14:paraId="4D2B3D2C" w14:textId="77777777" w:rsidR="00BE4E9F" w:rsidRDefault="00BE4E9F">
            <w:r>
              <w:rPr>
                <w:b/>
              </w:rPr>
              <w:t>Cash flows from investing activities</w:t>
            </w:r>
          </w:p>
        </w:tc>
        <w:tc>
          <w:tcPr>
            <w:tcW w:w="765" w:type="dxa"/>
          </w:tcPr>
          <w:p w14:paraId="0ED69AC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59FB827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5" w:type="dxa"/>
          </w:tcPr>
          <w:p w14:paraId="20C879A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45EFC98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2B3BB60" w14:textId="77777777">
        <w:tc>
          <w:tcPr>
            <w:cnfStyle w:val="001000000000" w:firstRow="0" w:lastRow="0" w:firstColumn="1" w:lastColumn="0" w:oddVBand="0" w:evenVBand="0" w:oddHBand="0" w:evenHBand="0" w:firstRowFirstColumn="0" w:firstRowLastColumn="0" w:lastRowFirstColumn="0" w:lastRowLastColumn="0"/>
            <w:tcW w:w="4648" w:type="dxa"/>
          </w:tcPr>
          <w:p w14:paraId="39BFFB70" w14:textId="77777777" w:rsidR="00BE4E9F" w:rsidRDefault="00BE4E9F">
            <w:r>
              <w:t>Net investment</w:t>
            </w:r>
          </w:p>
        </w:tc>
        <w:tc>
          <w:tcPr>
            <w:tcW w:w="765" w:type="dxa"/>
          </w:tcPr>
          <w:p w14:paraId="151DD6B3" w14:textId="77777777" w:rsidR="00BE4E9F" w:rsidRDefault="00BE4E9F">
            <w:pPr>
              <w:cnfStyle w:val="000000000000" w:firstRow="0" w:lastRow="0" w:firstColumn="0" w:lastColumn="0" w:oddVBand="0" w:evenVBand="0" w:oddHBand="0" w:evenHBand="0" w:firstRowFirstColumn="0" w:firstRowLastColumn="0" w:lastRowFirstColumn="0" w:lastRowLastColumn="0"/>
            </w:pPr>
            <w:r>
              <w:t>(54)</w:t>
            </w:r>
          </w:p>
        </w:tc>
        <w:tc>
          <w:tcPr>
            <w:tcW w:w="766" w:type="dxa"/>
          </w:tcPr>
          <w:p w14:paraId="34C250C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1DA24554"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66" w:type="dxa"/>
          </w:tcPr>
          <w:p w14:paraId="754A693A"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r>
      <w:tr w:rsidR="00BE4E9F" w14:paraId="4DC05DA2" w14:textId="77777777">
        <w:tc>
          <w:tcPr>
            <w:cnfStyle w:val="001000000000" w:firstRow="0" w:lastRow="0" w:firstColumn="1" w:lastColumn="0" w:oddVBand="0" w:evenVBand="0" w:oddHBand="0" w:evenHBand="0" w:firstRowFirstColumn="0" w:firstRowLastColumn="0" w:lastRowFirstColumn="0" w:lastRowLastColumn="0"/>
            <w:tcW w:w="4648" w:type="dxa"/>
          </w:tcPr>
          <w:p w14:paraId="04281B89" w14:textId="77777777" w:rsidR="00BE4E9F" w:rsidRDefault="00BE4E9F">
            <w:r>
              <w:t>Payments for non</w:t>
            </w:r>
            <w:r>
              <w:noBreakHyphen/>
              <w:t>financial assets</w:t>
            </w:r>
          </w:p>
        </w:tc>
        <w:tc>
          <w:tcPr>
            <w:tcW w:w="765" w:type="dxa"/>
          </w:tcPr>
          <w:p w14:paraId="11B4F917"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66" w:type="dxa"/>
          </w:tcPr>
          <w:p w14:paraId="66C4A22C" w14:textId="77777777" w:rsidR="00BE4E9F" w:rsidRDefault="00BE4E9F">
            <w:pPr>
              <w:cnfStyle w:val="000000000000" w:firstRow="0" w:lastRow="0" w:firstColumn="0" w:lastColumn="0" w:oddVBand="0" w:evenVBand="0" w:oddHBand="0" w:evenHBand="0" w:firstRowFirstColumn="0" w:firstRowLastColumn="0" w:lastRowFirstColumn="0" w:lastRowLastColumn="0"/>
            </w:pPr>
            <w:r>
              <w:t>(136)</w:t>
            </w:r>
          </w:p>
        </w:tc>
        <w:tc>
          <w:tcPr>
            <w:tcW w:w="765" w:type="dxa"/>
          </w:tcPr>
          <w:p w14:paraId="208E6261" w14:textId="77777777" w:rsidR="00BE4E9F" w:rsidRDefault="00BE4E9F">
            <w:pPr>
              <w:cnfStyle w:val="000000000000" w:firstRow="0" w:lastRow="0" w:firstColumn="0" w:lastColumn="0" w:oddVBand="0" w:evenVBand="0" w:oddHBand="0" w:evenHBand="0" w:firstRowFirstColumn="0" w:firstRowLastColumn="0" w:lastRowFirstColumn="0" w:lastRowLastColumn="0"/>
            </w:pPr>
            <w:r>
              <w:t>(150)</w:t>
            </w:r>
          </w:p>
        </w:tc>
        <w:tc>
          <w:tcPr>
            <w:tcW w:w="766" w:type="dxa"/>
          </w:tcPr>
          <w:p w14:paraId="1160E866" w14:textId="77777777" w:rsidR="00BE4E9F" w:rsidRDefault="00BE4E9F">
            <w:pPr>
              <w:cnfStyle w:val="000000000000" w:firstRow="0" w:lastRow="0" w:firstColumn="0" w:lastColumn="0" w:oddVBand="0" w:evenVBand="0" w:oddHBand="0" w:evenHBand="0" w:firstRowFirstColumn="0" w:firstRowLastColumn="0" w:lastRowFirstColumn="0" w:lastRowLastColumn="0"/>
            </w:pPr>
            <w:r>
              <w:t>(96)</w:t>
            </w:r>
          </w:p>
        </w:tc>
      </w:tr>
      <w:tr w:rsidR="00BE4E9F" w14:paraId="745E1728" w14:textId="77777777">
        <w:tc>
          <w:tcPr>
            <w:cnfStyle w:val="001000000000" w:firstRow="0" w:lastRow="0" w:firstColumn="1" w:lastColumn="0" w:oddVBand="0" w:evenVBand="0" w:oddHBand="0" w:evenHBand="0" w:firstRowFirstColumn="0" w:firstRowLastColumn="0" w:lastRowFirstColumn="0" w:lastRowLastColumn="0"/>
            <w:tcW w:w="4648" w:type="dxa"/>
          </w:tcPr>
          <w:p w14:paraId="67D4DBC0" w14:textId="77777777" w:rsidR="00BE4E9F" w:rsidRDefault="00BE4E9F">
            <w:r>
              <w:t>Proceeds from sale of non</w:t>
            </w:r>
            <w:r>
              <w:noBreakHyphen/>
              <w:t>financial assets</w:t>
            </w:r>
          </w:p>
        </w:tc>
        <w:tc>
          <w:tcPr>
            <w:tcW w:w="765" w:type="dxa"/>
          </w:tcPr>
          <w:p w14:paraId="6BFF5506"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66" w:type="dxa"/>
          </w:tcPr>
          <w:p w14:paraId="3D6DC62F" w14:textId="77777777" w:rsidR="00BE4E9F" w:rsidRDefault="00BE4E9F">
            <w:pPr>
              <w:cnfStyle w:val="000000000000" w:firstRow="0" w:lastRow="0" w:firstColumn="0" w:lastColumn="0" w:oddVBand="0" w:evenVBand="0" w:oddHBand="0" w:evenHBand="0" w:firstRowFirstColumn="0" w:firstRowLastColumn="0" w:lastRowFirstColumn="0" w:lastRowLastColumn="0"/>
            </w:pPr>
            <w:r>
              <w:t>203</w:t>
            </w:r>
          </w:p>
        </w:tc>
        <w:tc>
          <w:tcPr>
            <w:tcW w:w="765" w:type="dxa"/>
          </w:tcPr>
          <w:p w14:paraId="3758CE6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66" w:type="dxa"/>
          </w:tcPr>
          <w:p w14:paraId="64F3B47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2270FDB9" w14:textId="77777777">
        <w:tc>
          <w:tcPr>
            <w:cnfStyle w:val="001000000000" w:firstRow="0" w:lastRow="0" w:firstColumn="1" w:lastColumn="0" w:oddVBand="0" w:evenVBand="0" w:oddHBand="0" w:evenHBand="0" w:firstRowFirstColumn="0" w:firstRowLastColumn="0" w:lastRowFirstColumn="0" w:lastRowLastColumn="0"/>
            <w:tcW w:w="4648" w:type="dxa"/>
          </w:tcPr>
          <w:p w14:paraId="58AB5E01" w14:textId="77777777" w:rsidR="00BE4E9F" w:rsidRDefault="00BE4E9F">
            <w:r>
              <w:t>Net loans to other parties</w:t>
            </w:r>
            <w:r>
              <w:rPr>
                <w:vertAlign w:val="superscript"/>
              </w:rPr>
              <w:t xml:space="preserve"> (a)</w:t>
            </w:r>
          </w:p>
        </w:tc>
        <w:tc>
          <w:tcPr>
            <w:tcW w:w="765" w:type="dxa"/>
          </w:tcPr>
          <w:p w14:paraId="41422B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228F614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7192B7D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24A3293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C595A9B"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tcBorders>
          </w:tcPr>
          <w:p w14:paraId="63C25468" w14:textId="77777777" w:rsidR="00BE4E9F" w:rsidRDefault="00BE4E9F">
            <w:r>
              <w:rPr>
                <w:b/>
              </w:rPr>
              <w:t>Net cash flow from/(used in) investing activities</w:t>
            </w:r>
            <w:r>
              <w:rPr>
                <w:b/>
                <w:vertAlign w:val="superscript"/>
              </w:rPr>
              <w:t xml:space="preserve"> (a)</w:t>
            </w:r>
          </w:p>
        </w:tc>
        <w:tc>
          <w:tcPr>
            <w:tcW w:w="765" w:type="dxa"/>
            <w:tcBorders>
              <w:top w:val="single" w:sz="6" w:space="0" w:color="auto"/>
            </w:tcBorders>
          </w:tcPr>
          <w:p w14:paraId="312D0E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(75)</w:t>
            </w:r>
          </w:p>
        </w:tc>
        <w:tc>
          <w:tcPr>
            <w:tcW w:w="766" w:type="dxa"/>
            <w:tcBorders>
              <w:top w:val="single" w:sz="6" w:space="0" w:color="auto"/>
            </w:tcBorders>
          </w:tcPr>
          <w:p w14:paraId="288FFE2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67</w:t>
            </w:r>
          </w:p>
        </w:tc>
        <w:tc>
          <w:tcPr>
            <w:tcW w:w="765" w:type="dxa"/>
            <w:tcBorders>
              <w:top w:val="single" w:sz="6" w:space="0" w:color="auto"/>
            </w:tcBorders>
          </w:tcPr>
          <w:p w14:paraId="37154C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(134)</w:t>
            </w:r>
          </w:p>
        </w:tc>
        <w:tc>
          <w:tcPr>
            <w:tcW w:w="766" w:type="dxa"/>
            <w:tcBorders>
              <w:top w:val="single" w:sz="6" w:space="0" w:color="auto"/>
            </w:tcBorders>
          </w:tcPr>
          <w:p w14:paraId="47275E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(79)</w:t>
            </w:r>
          </w:p>
        </w:tc>
      </w:tr>
      <w:tr w:rsidR="00BE4E9F" w14:paraId="5489AAA3" w14:textId="77777777">
        <w:tc>
          <w:tcPr>
            <w:cnfStyle w:val="001000000000" w:firstRow="0" w:lastRow="0" w:firstColumn="1" w:lastColumn="0" w:oddVBand="0" w:evenVBand="0" w:oddHBand="0" w:evenHBand="0" w:firstRowFirstColumn="0" w:firstRowLastColumn="0" w:lastRowFirstColumn="0" w:lastRowLastColumn="0"/>
            <w:tcW w:w="4648" w:type="dxa"/>
          </w:tcPr>
          <w:p w14:paraId="1AF5D3B6" w14:textId="77777777" w:rsidR="00BE4E9F" w:rsidRDefault="00BE4E9F">
            <w:r>
              <w:rPr>
                <w:b/>
              </w:rPr>
              <w:t>Cash flows from financing activities</w:t>
            </w:r>
          </w:p>
        </w:tc>
        <w:tc>
          <w:tcPr>
            <w:tcW w:w="765" w:type="dxa"/>
          </w:tcPr>
          <w:p w14:paraId="63C7BA1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003A0CE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5" w:type="dxa"/>
          </w:tcPr>
          <w:p w14:paraId="4E0E7F0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66" w:type="dxa"/>
          </w:tcPr>
          <w:p w14:paraId="1D2CA38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8F9A4CC" w14:textId="77777777">
        <w:tc>
          <w:tcPr>
            <w:cnfStyle w:val="001000000000" w:firstRow="0" w:lastRow="0" w:firstColumn="1" w:lastColumn="0" w:oddVBand="0" w:evenVBand="0" w:oddHBand="0" w:evenHBand="0" w:firstRowFirstColumn="0" w:firstRowLastColumn="0" w:lastRowFirstColumn="0" w:lastRowLastColumn="0"/>
            <w:tcW w:w="4648" w:type="dxa"/>
          </w:tcPr>
          <w:p w14:paraId="40640515" w14:textId="77777777" w:rsidR="00BE4E9F" w:rsidRDefault="00BE4E9F">
            <w:r>
              <w:t>Owner contributions by State Government</w:t>
            </w:r>
            <w:r>
              <w:rPr>
                <w:vertAlign w:val="superscript"/>
              </w:rPr>
              <w:t xml:space="preserve"> (a)</w:t>
            </w:r>
          </w:p>
        </w:tc>
        <w:tc>
          <w:tcPr>
            <w:tcW w:w="765" w:type="dxa"/>
          </w:tcPr>
          <w:p w14:paraId="5823D69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71ED12A8"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65" w:type="dxa"/>
          </w:tcPr>
          <w:p w14:paraId="2EF1BE21" w14:textId="77777777" w:rsidR="00BE4E9F" w:rsidRDefault="00BE4E9F">
            <w:pPr>
              <w:cnfStyle w:val="000000000000" w:firstRow="0" w:lastRow="0" w:firstColumn="0" w:lastColumn="0" w:oddVBand="0" w:evenVBand="0" w:oddHBand="0" w:evenHBand="0" w:firstRowFirstColumn="0" w:firstRowLastColumn="0" w:lastRowFirstColumn="0" w:lastRowLastColumn="0"/>
            </w:pPr>
            <w:r>
              <w:t>78</w:t>
            </w:r>
          </w:p>
        </w:tc>
        <w:tc>
          <w:tcPr>
            <w:tcW w:w="766" w:type="dxa"/>
          </w:tcPr>
          <w:p w14:paraId="0B17BEA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AF7E37B" w14:textId="77777777">
        <w:tc>
          <w:tcPr>
            <w:cnfStyle w:val="001000000000" w:firstRow="0" w:lastRow="0" w:firstColumn="1" w:lastColumn="0" w:oddVBand="0" w:evenVBand="0" w:oddHBand="0" w:evenHBand="0" w:firstRowFirstColumn="0" w:firstRowLastColumn="0" w:lastRowFirstColumn="0" w:lastRowLastColumn="0"/>
            <w:tcW w:w="4648" w:type="dxa"/>
          </w:tcPr>
          <w:p w14:paraId="0C33EC52" w14:textId="77777777" w:rsidR="00BE4E9F" w:rsidRDefault="00BE4E9F">
            <w:r>
              <w:t>Repayment of leases and service concession liabilities</w:t>
            </w:r>
            <w:r>
              <w:rPr>
                <w:vertAlign w:val="superscript"/>
              </w:rPr>
              <w:t xml:space="preserve"> (a)</w:t>
            </w:r>
          </w:p>
        </w:tc>
        <w:tc>
          <w:tcPr>
            <w:tcW w:w="765" w:type="dxa"/>
          </w:tcPr>
          <w:p w14:paraId="3EFDC0D5"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66" w:type="dxa"/>
          </w:tcPr>
          <w:p w14:paraId="27DB8A51" w14:textId="77777777" w:rsidR="00BE4E9F" w:rsidRDefault="00BE4E9F">
            <w:pPr>
              <w:cnfStyle w:val="000000000000" w:firstRow="0" w:lastRow="0" w:firstColumn="0" w:lastColumn="0" w:oddVBand="0" w:evenVBand="0" w:oddHBand="0" w:evenHBand="0" w:firstRowFirstColumn="0" w:firstRowLastColumn="0" w:lastRowFirstColumn="0" w:lastRowLastColumn="0"/>
            </w:pPr>
            <w:r>
              <w:t>(296)</w:t>
            </w:r>
          </w:p>
        </w:tc>
        <w:tc>
          <w:tcPr>
            <w:tcW w:w="765" w:type="dxa"/>
          </w:tcPr>
          <w:p w14:paraId="2C55FE39" w14:textId="77777777" w:rsidR="00BE4E9F" w:rsidRDefault="00BE4E9F">
            <w:pPr>
              <w:cnfStyle w:val="000000000000" w:firstRow="0" w:lastRow="0" w:firstColumn="0" w:lastColumn="0" w:oddVBand="0" w:evenVBand="0" w:oddHBand="0" w:evenHBand="0" w:firstRowFirstColumn="0" w:firstRowLastColumn="0" w:lastRowFirstColumn="0" w:lastRowLastColumn="0"/>
            </w:pPr>
            <w:r>
              <w:t>(173)</w:t>
            </w:r>
          </w:p>
        </w:tc>
        <w:tc>
          <w:tcPr>
            <w:tcW w:w="766" w:type="dxa"/>
          </w:tcPr>
          <w:p w14:paraId="7A069E68" w14:textId="77777777" w:rsidR="00BE4E9F" w:rsidRDefault="00BE4E9F">
            <w:pPr>
              <w:cnfStyle w:val="000000000000" w:firstRow="0" w:lastRow="0" w:firstColumn="0" w:lastColumn="0" w:oddVBand="0" w:evenVBand="0" w:oddHBand="0" w:evenHBand="0" w:firstRowFirstColumn="0" w:firstRowLastColumn="0" w:lastRowFirstColumn="0" w:lastRowLastColumn="0"/>
            </w:pPr>
            <w:r>
              <w:t>(183)</w:t>
            </w:r>
          </w:p>
        </w:tc>
      </w:tr>
      <w:tr w:rsidR="00BE4E9F" w14:paraId="00627C5F" w14:textId="77777777">
        <w:tc>
          <w:tcPr>
            <w:cnfStyle w:val="001000000000" w:firstRow="0" w:lastRow="0" w:firstColumn="1" w:lastColumn="0" w:oddVBand="0" w:evenVBand="0" w:oddHBand="0" w:evenHBand="0" w:firstRowFirstColumn="0" w:firstRowLastColumn="0" w:lastRowFirstColumn="0" w:lastRowLastColumn="0"/>
            <w:tcW w:w="4648" w:type="dxa"/>
          </w:tcPr>
          <w:p w14:paraId="42DECE82" w14:textId="77777777" w:rsidR="00BE4E9F" w:rsidRDefault="00BE4E9F">
            <w:r>
              <w:t>Net borrowings</w:t>
            </w:r>
            <w:r>
              <w:rPr>
                <w:vertAlign w:val="superscript"/>
              </w:rPr>
              <w:t xml:space="preserve"> (a)</w:t>
            </w:r>
          </w:p>
        </w:tc>
        <w:tc>
          <w:tcPr>
            <w:tcW w:w="765" w:type="dxa"/>
          </w:tcPr>
          <w:p w14:paraId="78A52F8F"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66" w:type="dxa"/>
          </w:tcPr>
          <w:p w14:paraId="741E751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4F7EBBC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4BF7E6E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CAFFD84"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bottom w:val="single" w:sz="12" w:space="0" w:color="auto"/>
            </w:tcBorders>
          </w:tcPr>
          <w:p w14:paraId="5D4A086D" w14:textId="77777777" w:rsidR="00BE4E9F" w:rsidRDefault="00BE4E9F">
            <w:r>
              <w:rPr>
                <w:b/>
              </w:rPr>
              <w:t>Net cash flows from/(used in) financing activities</w:t>
            </w:r>
            <w:r>
              <w:rPr>
                <w:b/>
                <w:vertAlign w:val="superscript"/>
              </w:rPr>
              <w:t xml:space="preserve"> (a)</w:t>
            </w:r>
          </w:p>
        </w:tc>
        <w:tc>
          <w:tcPr>
            <w:tcW w:w="765" w:type="dxa"/>
            <w:tcBorders>
              <w:top w:val="single" w:sz="6" w:space="0" w:color="auto"/>
              <w:bottom w:val="single" w:sz="12" w:space="0" w:color="auto"/>
            </w:tcBorders>
          </w:tcPr>
          <w:p w14:paraId="7C3215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w:t>
            </w:r>
          </w:p>
        </w:tc>
        <w:tc>
          <w:tcPr>
            <w:tcW w:w="766" w:type="dxa"/>
            <w:tcBorders>
              <w:top w:val="single" w:sz="6" w:space="0" w:color="auto"/>
              <w:bottom w:val="single" w:sz="12" w:space="0" w:color="auto"/>
            </w:tcBorders>
          </w:tcPr>
          <w:p w14:paraId="2860E7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(293)</w:t>
            </w:r>
          </w:p>
        </w:tc>
        <w:tc>
          <w:tcPr>
            <w:tcW w:w="765" w:type="dxa"/>
            <w:tcBorders>
              <w:top w:val="single" w:sz="6" w:space="0" w:color="auto"/>
              <w:bottom w:val="single" w:sz="12" w:space="0" w:color="auto"/>
            </w:tcBorders>
          </w:tcPr>
          <w:p w14:paraId="28A7B8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(95)</w:t>
            </w:r>
          </w:p>
        </w:tc>
        <w:tc>
          <w:tcPr>
            <w:tcW w:w="766" w:type="dxa"/>
            <w:tcBorders>
              <w:top w:val="single" w:sz="6" w:space="0" w:color="auto"/>
              <w:bottom w:val="single" w:sz="12" w:space="0" w:color="auto"/>
            </w:tcBorders>
          </w:tcPr>
          <w:p w14:paraId="455BC5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(183)</w:t>
            </w:r>
          </w:p>
        </w:tc>
      </w:tr>
      <w:tr w:rsidR="00BE4E9F" w14:paraId="11ECB1AA"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0" w:space="0" w:color="auto"/>
            </w:tcBorders>
          </w:tcPr>
          <w:p w14:paraId="369DA4A5" w14:textId="77777777" w:rsidR="00BE4E9F" w:rsidRDefault="00BE4E9F">
            <w:r>
              <w:rPr>
                <w:b/>
              </w:rPr>
              <w:t>Net increase/(decrease) in cash and cash equivalents</w:t>
            </w:r>
            <w:r>
              <w:rPr>
                <w:b/>
                <w:vertAlign w:val="superscript"/>
              </w:rPr>
              <w:t xml:space="preserve"> (a)</w:t>
            </w:r>
          </w:p>
        </w:tc>
        <w:tc>
          <w:tcPr>
            <w:tcW w:w="765" w:type="dxa"/>
            <w:tcBorders>
              <w:top w:val="single" w:sz="0" w:space="0" w:color="auto"/>
            </w:tcBorders>
          </w:tcPr>
          <w:p w14:paraId="58C212C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w:t>
            </w:r>
          </w:p>
        </w:tc>
        <w:tc>
          <w:tcPr>
            <w:tcW w:w="766" w:type="dxa"/>
            <w:tcBorders>
              <w:top w:val="single" w:sz="0" w:space="0" w:color="auto"/>
            </w:tcBorders>
          </w:tcPr>
          <w:p w14:paraId="285819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119</w:t>
            </w:r>
          </w:p>
        </w:tc>
        <w:tc>
          <w:tcPr>
            <w:tcW w:w="765" w:type="dxa"/>
            <w:tcBorders>
              <w:top w:val="single" w:sz="0" w:space="0" w:color="auto"/>
            </w:tcBorders>
          </w:tcPr>
          <w:p w14:paraId="56D89F8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154</w:t>
            </w:r>
          </w:p>
        </w:tc>
        <w:tc>
          <w:tcPr>
            <w:tcW w:w="766" w:type="dxa"/>
            <w:tcBorders>
              <w:top w:val="single" w:sz="0" w:space="0" w:color="auto"/>
            </w:tcBorders>
          </w:tcPr>
          <w:p w14:paraId="4F6C89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w:t>
            </w:r>
          </w:p>
        </w:tc>
      </w:tr>
      <w:tr w:rsidR="00BE4E9F" w14:paraId="4A119285" w14:textId="77777777">
        <w:tc>
          <w:tcPr>
            <w:cnfStyle w:val="001000000000" w:firstRow="0" w:lastRow="0" w:firstColumn="1" w:lastColumn="0" w:oddVBand="0" w:evenVBand="0" w:oddHBand="0" w:evenHBand="0" w:firstRowFirstColumn="0" w:firstRowLastColumn="0" w:lastRowFirstColumn="0" w:lastRowLastColumn="0"/>
            <w:tcW w:w="4648" w:type="dxa"/>
            <w:tcBorders>
              <w:bottom w:val="single" w:sz="6" w:space="0" w:color="auto"/>
            </w:tcBorders>
          </w:tcPr>
          <w:p w14:paraId="40687B5C" w14:textId="77777777" w:rsidR="00BE4E9F" w:rsidRDefault="00BE4E9F">
            <w:r>
              <w:t>Cash and cash equivalents at the beginning of the financial year</w:t>
            </w:r>
            <w:r>
              <w:rPr>
                <w:vertAlign w:val="superscript"/>
              </w:rPr>
              <w:t xml:space="preserve"> (a)</w:t>
            </w:r>
          </w:p>
        </w:tc>
        <w:tc>
          <w:tcPr>
            <w:tcW w:w="765" w:type="dxa"/>
            <w:tcBorders>
              <w:bottom w:val="single" w:sz="6" w:space="0" w:color="auto"/>
            </w:tcBorders>
          </w:tcPr>
          <w:p w14:paraId="03513F88" w14:textId="77777777" w:rsidR="00BE4E9F" w:rsidRDefault="00BE4E9F">
            <w:pPr>
              <w:cnfStyle w:val="000000000000" w:firstRow="0" w:lastRow="0" w:firstColumn="0" w:lastColumn="0" w:oddVBand="0" w:evenVBand="0" w:oddHBand="0" w:evenHBand="0" w:firstRowFirstColumn="0" w:firstRowLastColumn="0" w:lastRowFirstColumn="0" w:lastRowLastColumn="0"/>
            </w:pPr>
            <w:r>
              <w:t>258</w:t>
            </w:r>
          </w:p>
        </w:tc>
        <w:tc>
          <w:tcPr>
            <w:tcW w:w="766" w:type="dxa"/>
            <w:tcBorders>
              <w:bottom w:val="single" w:sz="6" w:space="0" w:color="auto"/>
            </w:tcBorders>
          </w:tcPr>
          <w:p w14:paraId="5EFF0657" w14:textId="77777777" w:rsidR="00BE4E9F" w:rsidRDefault="00BE4E9F">
            <w:pPr>
              <w:cnfStyle w:val="000000000000" w:firstRow="0" w:lastRow="0" w:firstColumn="0" w:lastColumn="0" w:oddVBand="0" w:evenVBand="0" w:oddHBand="0" w:evenHBand="0" w:firstRowFirstColumn="0" w:firstRowLastColumn="0" w:lastRowFirstColumn="0" w:lastRowLastColumn="0"/>
            </w:pPr>
            <w:r>
              <w:t>296</w:t>
            </w:r>
          </w:p>
        </w:tc>
        <w:tc>
          <w:tcPr>
            <w:tcW w:w="765" w:type="dxa"/>
            <w:tcBorders>
              <w:bottom w:val="single" w:sz="6" w:space="0" w:color="auto"/>
            </w:tcBorders>
          </w:tcPr>
          <w:p w14:paraId="78A331D0" w14:textId="77777777" w:rsidR="00BE4E9F" w:rsidRDefault="00BE4E9F">
            <w:pPr>
              <w:cnfStyle w:val="000000000000" w:firstRow="0" w:lastRow="0" w:firstColumn="0" w:lastColumn="0" w:oddVBand="0" w:evenVBand="0" w:oddHBand="0" w:evenHBand="0" w:firstRowFirstColumn="0" w:firstRowLastColumn="0" w:lastRowFirstColumn="0" w:lastRowLastColumn="0"/>
            </w:pPr>
            <w:r>
              <w:t>297</w:t>
            </w:r>
          </w:p>
        </w:tc>
        <w:tc>
          <w:tcPr>
            <w:tcW w:w="766" w:type="dxa"/>
            <w:tcBorders>
              <w:bottom w:val="single" w:sz="6" w:space="0" w:color="auto"/>
            </w:tcBorders>
          </w:tcPr>
          <w:p w14:paraId="27BAF339" w14:textId="77777777" w:rsidR="00BE4E9F" w:rsidRDefault="00BE4E9F">
            <w:pPr>
              <w:cnfStyle w:val="000000000000" w:firstRow="0" w:lastRow="0" w:firstColumn="0" w:lastColumn="0" w:oddVBand="0" w:evenVBand="0" w:oddHBand="0" w:evenHBand="0" w:firstRowFirstColumn="0" w:firstRowLastColumn="0" w:lastRowFirstColumn="0" w:lastRowLastColumn="0"/>
            </w:pPr>
            <w:r>
              <w:t>451</w:t>
            </w:r>
          </w:p>
        </w:tc>
      </w:tr>
      <w:tr w:rsidR="00BE4E9F" w14:paraId="5D97D554" w14:textId="77777777">
        <w:tc>
          <w:tcPr>
            <w:cnfStyle w:val="001000000000" w:firstRow="0" w:lastRow="0" w:firstColumn="1" w:lastColumn="0" w:oddVBand="0" w:evenVBand="0" w:oddHBand="0" w:evenHBand="0" w:firstRowFirstColumn="0" w:firstRowLastColumn="0" w:lastRowFirstColumn="0" w:lastRowLastColumn="0"/>
            <w:tcW w:w="4648" w:type="dxa"/>
            <w:tcBorders>
              <w:top w:val="single" w:sz="6" w:space="0" w:color="auto"/>
              <w:bottom w:val="single" w:sz="12" w:space="0" w:color="auto"/>
            </w:tcBorders>
          </w:tcPr>
          <w:p w14:paraId="1F2ED6BA" w14:textId="77777777" w:rsidR="00BE4E9F" w:rsidRDefault="00BE4E9F">
            <w:r>
              <w:rPr>
                <w:b/>
              </w:rPr>
              <w:t>Cash and cash equivalents at the end of the financial year</w:t>
            </w:r>
            <w:r>
              <w:rPr>
                <w:b/>
                <w:vertAlign w:val="superscript"/>
              </w:rPr>
              <w:t xml:space="preserve"> (a)</w:t>
            </w:r>
          </w:p>
        </w:tc>
        <w:tc>
          <w:tcPr>
            <w:tcW w:w="765" w:type="dxa"/>
            <w:tcBorders>
              <w:top w:val="single" w:sz="6" w:space="0" w:color="auto"/>
              <w:bottom w:val="single" w:sz="12" w:space="0" w:color="auto"/>
            </w:tcBorders>
          </w:tcPr>
          <w:p w14:paraId="62F072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296</w:t>
            </w:r>
          </w:p>
        </w:tc>
        <w:tc>
          <w:tcPr>
            <w:tcW w:w="766" w:type="dxa"/>
            <w:tcBorders>
              <w:top w:val="single" w:sz="6" w:space="0" w:color="auto"/>
              <w:bottom w:val="single" w:sz="12" w:space="0" w:color="auto"/>
            </w:tcBorders>
          </w:tcPr>
          <w:p w14:paraId="3D5E519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415</w:t>
            </w:r>
          </w:p>
        </w:tc>
        <w:tc>
          <w:tcPr>
            <w:tcW w:w="765" w:type="dxa"/>
            <w:tcBorders>
              <w:top w:val="single" w:sz="6" w:space="0" w:color="auto"/>
              <w:bottom w:val="single" w:sz="12" w:space="0" w:color="auto"/>
            </w:tcBorders>
          </w:tcPr>
          <w:p w14:paraId="666DB2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451</w:t>
            </w:r>
          </w:p>
        </w:tc>
        <w:tc>
          <w:tcPr>
            <w:tcW w:w="766" w:type="dxa"/>
            <w:tcBorders>
              <w:top w:val="single" w:sz="6" w:space="0" w:color="auto"/>
              <w:bottom w:val="single" w:sz="12" w:space="0" w:color="auto"/>
            </w:tcBorders>
          </w:tcPr>
          <w:p w14:paraId="196F4AD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507</w:t>
            </w:r>
          </w:p>
        </w:tc>
      </w:tr>
    </w:tbl>
    <w:p w14:paraId="24DFD793" w14:textId="77777777" w:rsidR="00BE4E9F" w:rsidRDefault="00BE4E9F" w:rsidP="003B156A">
      <w:pPr>
        <w:pStyle w:val="Source"/>
      </w:pPr>
      <w:r>
        <w:t>Sources: Departments of Government Services, and Treasury and Finance</w:t>
      </w:r>
    </w:p>
    <w:p w14:paraId="3A5DF6FF" w14:textId="77777777" w:rsidR="00BE4E9F" w:rsidRDefault="00BE4E9F">
      <w:pPr>
        <w:pStyle w:val="Note"/>
      </w:pPr>
      <w:r>
        <w:t>Note:</w:t>
      </w:r>
    </w:p>
    <w:p w14:paraId="41D97140" w14:textId="77777777" w:rsidR="00BE4E9F" w:rsidRPr="009B550E" w:rsidRDefault="00BE4E9F">
      <w:pPr>
        <w:pStyle w:val="Note"/>
      </w:pPr>
      <w:r>
        <w:t xml:space="preserve">(a) </w:t>
      </w:r>
      <w:r>
        <w:tab/>
      </w:r>
      <w:r w:rsidRPr="00F01E92">
        <w:t xml:space="preserve">The 2025-26 budget figures have been </w:t>
      </w:r>
      <w:r>
        <w:t>restated</w:t>
      </w:r>
      <w:r w:rsidRPr="00F01E92">
        <w:t xml:space="preserve"> to remove the non-cash movements relating to the transfer of right-of-use assets and liabilities for departmental accommodation services fro</w:t>
      </w:r>
      <w:r>
        <w:t xml:space="preserve">m the DGS </w:t>
      </w:r>
      <w:r w:rsidRPr="00F01E92">
        <w:t>administered entity t</w:t>
      </w:r>
      <w:r>
        <w:t xml:space="preserve">o the DGS </w:t>
      </w:r>
      <w:r w:rsidRPr="00F01E92">
        <w:t>controlled entity.</w:t>
      </w:r>
    </w:p>
    <w:p w14:paraId="4DDA6B35" w14:textId="77777777" w:rsidR="00BE4E9F" w:rsidRPr="009A38F9" w:rsidRDefault="00BE4E9F" w:rsidP="003B156A"/>
    <w:p w14:paraId="4F4FAA9E" w14:textId="77777777" w:rsidR="00BE4E9F" w:rsidRDefault="00BE4E9F" w:rsidP="003B156A">
      <w:pPr>
        <w:keepLines w:val="0"/>
        <w:rPr>
          <w:rFonts w:asciiTheme="majorHAnsi" w:hAnsiTheme="majorHAnsi"/>
          <w:b/>
          <w:iCs/>
          <w:sz w:val="20"/>
          <w:szCs w:val="18"/>
        </w:rPr>
      </w:pPr>
      <w:r>
        <w:br w:type="page"/>
      </w:r>
    </w:p>
    <w:p w14:paraId="3E514B7C" w14:textId="77777777" w:rsidR="00BE4E9F" w:rsidRDefault="00BE4E9F" w:rsidP="006A6FB9">
      <w:pPr>
        <w:pStyle w:val="TableHeading"/>
      </w:pPr>
      <w:r>
        <w:lastRenderedPageBreak/>
        <w:t>Table 3.4.4: 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GS_SOCIE|TableGroup:Chapter 3"/>
      </w:tblPr>
      <w:tblGrid>
        <w:gridCol w:w="3164"/>
        <w:gridCol w:w="1204"/>
        <w:gridCol w:w="1064"/>
        <w:gridCol w:w="965"/>
        <w:gridCol w:w="686"/>
        <w:gridCol w:w="627"/>
      </w:tblGrid>
      <w:tr w:rsidR="00BE4E9F" w14:paraId="3B8B461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auto"/>
              <w:bottom w:val="single" w:sz="6" w:space="0" w:color="auto"/>
            </w:tcBorders>
          </w:tcPr>
          <w:p w14:paraId="4FC9B6F4" w14:textId="77777777" w:rsidR="00BE4E9F" w:rsidRDefault="00BE4E9F">
            <w:pPr>
              <w:keepNext/>
            </w:pPr>
          </w:p>
        </w:tc>
        <w:tc>
          <w:tcPr>
            <w:tcW w:w="1204" w:type="dxa"/>
            <w:tcBorders>
              <w:top w:val="single" w:sz="6" w:space="0" w:color="auto"/>
              <w:bottom w:val="single" w:sz="6" w:space="0" w:color="auto"/>
            </w:tcBorders>
          </w:tcPr>
          <w:p w14:paraId="087C7F7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Borders>
              <w:top w:val="single" w:sz="6" w:space="0" w:color="auto"/>
              <w:bottom w:val="single" w:sz="6" w:space="0" w:color="auto"/>
            </w:tcBorders>
          </w:tcPr>
          <w:p w14:paraId="2B33B7E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65" w:type="dxa"/>
            <w:tcBorders>
              <w:top w:val="single" w:sz="6" w:space="0" w:color="auto"/>
              <w:bottom w:val="single" w:sz="6" w:space="0" w:color="auto"/>
            </w:tcBorders>
          </w:tcPr>
          <w:p w14:paraId="7A21E19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686" w:type="dxa"/>
            <w:tcBorders>
              <w:top w:val="single" w:sz="6" w:space="0" w:color="auto"/>
              <w:bottom w:val="single" w:sz="6" w:space="0" w:color="auto"/>
            </w:tcBorders>
          </w:tcPr>
          <w:p w14:paraId="00D765A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627" w:type="dxa"/>
            <w:tcBorders>
              <w:top w:val="single" w:sz="6" w:space="0" w:color="auto"/>
              <w:bottom w:val="single" w:sz="6" w:space="0" w:color="auto"/>
            </w:tcBorders>
          </w:tcPr>
          <w:p w14:paraId="626443D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34B035A6" w14:textId="77777777">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auto"/>
            </w:tcBorders>
          </w:tcPr>
          <w:p w14:paraId="690D452F" w14:textId="77777777" w:rsidR="00BE4E9F" w:rsidRDefault="00BE4E9F">
            <w:r>
              <w:rPr>
                <w:b/>
              </w:rPr>
              <w:t>Opening balance 1 July 2024</w:t>
            </w:r>
          </w:p>
        </w:tc>
        <w:tc>
          <w:tcPr>
            <w:tcW w:w="1204" w:type="dxa"/>
            <w:tcBorders>
              <w:top w:val="single" w:sz="6" w:space="0" w:color="auto"/>
            </w:tcBorders>
          </w:tcPr>
          <w:p w14:paraId="3D2411F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221</w:t>
            </w:r>
          </w:p>
        </w:tc>
        <w:tc>
          <w:tcPr>
            <w:tcW w:w="1064" w:type="dxa"/>
            <w:tcBorders>
              <w:top w:val="single" w:sz="6" w:space="0" w:color="auto"/>
            </w:tcBorders>
          </w:tcPr>
          <w:p w14:paraId="2BD0F3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1 200</w:t>
            </w:r>
          </w:p>
        </w:tc>
        <w:tc>
          <w:tcPr>
            <w:tcW w:w="965" w:type="dxa"/>
            <w:tcBorders>
              <w:top w:val="single" w:sz="6" w:space="0" w:color="auto"/>
            </w:tcBorders>
          </w:tcPr>
          <w:p w14:paraId="0A1316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86" w:type="dxa"/>
            <w:tcBorders>
              <w:top w:val="single" w:sz="6" w:space="0" w:color="auto"/>
            </w:tcBorders>
          </w:tcPr>
          <w:p w14:paraId="195B050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7" w:type="dxa"/>
            <w:tcBorders>
              <w:top w:val="single" w:sz="6" w:space="0" w:color="auto"/>
            </w:tcBorders>
          </w:tcPr>
          <w:p w14:paraId="53DBDCB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1 421</w:t>
            </w:r>
          </w:p>
        </w:tc>
      </w:tr>
      <w:tr w:rsidR="00BE4E9F" w14:paraId="52C372FE" w14:textId="77777777">
        <w:tc>
          <w:tcPr>
            <w:cnfStyle w:val="001000000000" w:firstRow="0" w:lastRow="0" w:firstColumn="1" w:lastColumn="0" w:oddVBand="0" w:evenVBand="0" w:oddHBand="0" w:evenHBand="0" w:firstRowFirstColumn="0" w:firstRowLastColumn="0" w:lastRowFirstColumn="0" w:lastRowLastColumn="0"/>
            <w:tcW w:w="3164" w:type="dxa"/>
          </w:tcPr>
          <w:p w14:paraId="6706E5DD" w14:textId="77777777" w:rsidR="00BE4E9F" w:rsidRDefault="00BE4E9F">
            <w:r>
              <w:t>Comprehensive result</w:t>
            </w:r>
          </w:p>
        </w:tc>
        <w:tc>
          <w:tcPr>
            <w:tcW w:w="1204" w:type="dxa"/>
          </w:tcPr>
          <w:p w14:paraId="0EAD30D8"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c>
          <w:tcPr>
            <w:tcW w:w="1064" w:type="dxa"/>
          </w:tcPr>
          <w:p w14:paraId="253794F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605B11BC"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686" w:type="dxa"/>
          </w:tcPr>
          <w:p w14:paraId="20C44E1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25F568D5" w14:textId="77777777" w:rsidR="00BE4E9F" w:rsidRDefault="00BE4E9F">
            <w:pPr>
              <w:cnfStyle w:val="000000000000" w:firstRow="0" w:lastRow="0" w:firstColumn="0" w:lastColumn="0" w:oddVBand="0" w:evenVBand="0" w:oddHBand="0" w:evenHBand="0" w:firstRowFirstColumn="0" w:firstRowLastColumn="0" w:lastRowFirstColumn="0" w:lastRowLastColumn="0"/>
            </w:pPr>
            <w:r>
              <w:t>79</w:t>
            </w:r>
          </w:p>
        </w:tc>
      </w:tr>
      <w:tr w:rsidR="00BE4E9F" w14:paraId="71209FE9" w14:textId="77777777">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auto"/>
            </w:tcBorders>
          </w:tcPr>
          <w:p w14:paraId="2F1F5C48" w14:textId="77777777" w:rsidR="00BE4E9F" w:rsidRDefault="00BE4E9F">
            <w:r>
              <w:t>Transactions with owners in their capacity as owners</w:t>
            </w:r>
          </w:p>
        </w:tc>
        <w:tc>
          <w:tcPr>
            <w:tcW w:w="1204" w:type="dxa"/>
            <w:tcBorders>
              <w:bottom w:val="single" w:sz="6" w:space="0" w:color="auto"/>
            </w:tcBorders>
          </w:tcPr>
          <w:p w14:paraId="6124001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3D2516B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6" w:space="0" w:color="auto"/>
            </w:tcBorders>
          </w:tcPr>
          <w:p w14:paraId="52E5AE4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Borders>
              <w:bottom w:val="single" w:sz="6" w:space="0" w:color="auto"/>
            </w:tcBorders>
          </w:tcPr>
          <w:p w14:paraId="505B589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5B629CA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93A080F" w14:textId="77777777">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auto"/>
            </w:tcBorders>
          </w:tcPr>
          <w:p w14:paraId="0BA3A768" w14:textId="77777777" w:rsidR="00BE4E9F" w:rsidRDefault="00BE4E9F">
            <w:r>
              <w:rPr>
                <w:b/>
              </w:rPr>
              <w:t>Closing balance 30 June 2025 (actual)</w:t>
            </w:r>
          </w:p>
        </w:tc>
        <w:tc>
          <w:tcPr>
            <w:tcW w:w="1204" w:type="dxa"/>
            <w:tcBorders>
              <w:top w:val="single" w:sz="6" w:space="0" w:color="auto"/>
            </w:tcBorders>
          </w:tcPr>
          <w:p w14:paraId="2059FA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298</w:t>
            </w:r>
          </w:p>
        </w:tc>
        <w:tc>
          <w:tcPr>
            <w:tcW w:w="1064" w:type="dxa"/>
            <w:tcBorders>
              <w:top w:val="single" w:sz="6" w:space="0" w:color="auto"/>
            </w:tcBorders>
          </w:tcPr>
          <w:p w14:paraId="36F38E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1 200</w:t>
            </w:r>
          </w:p>
        </w:tc>
        <w:tc>
          <w:tcPr>
            <w:tcW w:w="965" w:type="dxa"/>
            <w:tcBorders>
              <w:top w:val="single" w:sz="6" w:space="0" w:color="auto"/>
            </w:tcBorders>
          </w:tcPr>
          <w:p w14:paraId="38AFA1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686" w:type="dxa"/>
            <w:tcBorders>
              <w:top w:val="single" w:sz="6" w:space="0" w:color="auto"/>
            </w:tcBorders>
          </w:tcPr>
          <w:p w14:paraId="44CB82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7" w:type="dxa"/>
            <w:tcBorders>
              <w:top w:val="single" w:sz="6" w:space="0" w:color="auto"/>
            </w:tcBorders>
          </w:tcPr>
          <w:p w14:paraId="4E53A0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1 500</w:t>
            </w:r>
          </w:p>
        </w:tc>
      </w:tr>
      <w:tr w:rsidR="00BE4E9F" w14:paraId="0ECEA9A8" w14:textId="77777777">
        <w:tc>
          <w:tcPr>
            <w:cnfStyle w:val="001000000000" w:firstRow="0" w:lastRow="0" w:firstColumn="1" w:lastColumn="0" w:oddVBand="0" w:evenVBand="0" w:oddHBand="0" w:evenHBand="0" w:firstRowFirstColumn="0" w:firstRowLastColumn="0" w:lastRowFirstColumn="0" w:lastRowLastColumn="0"/>
            <w:tcW w:w="3164" w:type="dxa"/>
          </w:tcPr>
          <w:p w14:paraId="42540FF9" w14:textId="77777777" w:rsidR="00BE4E9F" w:rsidRDefault="00BE4E9F">
            <w:r>
              <w:t>Comprehensive result</w:t>
            </w:r>
          </w:p>
        </w:tc>
        <w:tc>
          <w:tcPr>
            <w:tcW w:w="1204" w:type="dxa"/>
          </w:tcPr>
          <w:p w14:paraId="2DF5AC48"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1064" w:type="dxa"/>
          </w:tcPr>
          <w:p w14:paraId="44DF246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F84E3A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Pr>
          <w:p w14:paraId="681F56A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154B8F8C"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2E05C1B5" w14:textId="77777777">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auto"/>
            </w:tcBorders>
          </w:tcPr>
          <w:p w14:paraId="294F4390" w14:textId="77777777" w:rsidR="00BE4E9F" w:rsidRDefault="00BE4E9F">
            <w:r>
              <w:t>Transactions with owners in their capacity as owners</w:t>
            </w:r>
          </w:p>
        </w:tc>
        <w:tc>
          <w:tcPr>
            <w:tcW w:w="1204" w:type="dxa"/>
            <w:tcBorders>
              <w:bottom w:val="single" w:sz="6" w:space="0" w:color="auto"/>
            </w:tcBorders>
          </w:tcPr>
          <w:p w14:paraId="60DFA14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7E3A58C9"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965" w:type="dxa"/>
            <w:tcBorders>
              <w:bottom w:val="single" w:sz="6" w:space="0" w:color="auto"/>
            </w:tcBorders>
          </w:tcPr>
          <w:p w14:paraId="1F6D01D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Borders>
              <w:bottom w:val="single" w:sz="6" w:space="0" w:color="auto"/>
            </w:tcBorders>
          </w:tcPr>
          <w:p w14:paraId="33ED7C6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38C9BA88"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r>
      <w:tr w:rsidR="00BE4E9F" w14:paraId="79D26E6A" w14:textId="77777777">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auto"/>
            </w:tcBorders>
          </w:tcPr>
          <w:p w14:paraId="2DE50F7A" w14:textId="77777777" w:rsidR="00BE4E9F" w:rsidRDefault="00BE4E9F">
            <w:r>
              <w:rPr>
                <w:b/>
              </w:rPr>
              <w:t>Closing balance 30 June 2026 (budget)</w:t>
            </w:r>
            <w:r>
              <w:rPr>
                <w:b/>
                <w:vertAlign w:val="superscript"/>
              </w:rPr>
              <w:t xml:space="preserve"> (a)</w:t>
            </w:r>
          </w:p>
        </w:tc>
        <w:tc>
          <w:tcPr>
            <w:tcW w:w="1204" w:type="dxa"/>
            <w:tcBorders>
              <w:top w:val="single" w:sz="6" w:space="0" w:color="auto"/>
            </w:tcBorders>
          </w:tcPr>
          <w:p w14:paraId="478F83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294</w:t>
            </w:r>
          </w:p>
        </w:tc>
        <w:tc>
          <w:tcPr>
            <w:tcW w:w="1064" w:type="dxa"/>
            <w:tcBorders>
              <w:top w:val="single" w:sz="6" w:space="0" w:color="auto"/>
            </w:tcBorders>
          </w:tcPr>
          <w:p w14:paraId="67A836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1 218</w:t>
            </w:r>
          </w:p>
        </w:tc>
        <w:tc>
          <w:tcPr>
            <w:tcW w:w="965" w:type="dxa"/>
            <w:tcBorders>
              <w:top w:val="single" w:sz="6" w:space="0" w:color="auto"/>
            </w:tcBorders>
          </w:tcPr>
          <w:p w14:paraId="3B43A94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686" w:type="dxa"/>
            <w:tcBorders>
              <w:top w:val="single" w:sz="6" w:space="0" w:color="auto"/>
            </w:tcBorders>
          </w:tcPr>
          <w:p w14:paraId="2DC2FC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7" w:type="dxa"/>
            <w:tcBorders>
              <w:top w:val="single" w:sz="6" w:space="0" w:color="auto"/>
            </w:tcBorders>
          </w:tcPr>
          <w:p w14:paraId="2C66AB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1 514</w:t>
            </w:r>
          </w:p>
        </w:tc>
      </w:tr>
      <w:tr w:rsidR="00BE4E9F" w14:paraId="14CCAA9B" w14:textId="77777777">
        <w:tc>
          <w:tcPr>
            <w:cnfStyle w:val="001000000000" w:firstRow="0" w:lastRow="0" w:firstColumn="1" w:lastColumn="0" w:oddVBand="0" w:evenVBand="0" w:oddHBand="0" w:evenHBand="0" w:firstRowFirstColumn="0" w:firstRowLastColumn="0" w:lastRowFirstColumn="0" w:lastRowLastColumn="0"/>
            <w:tcW w:w="3164" w:type="dxa"/>
          </w:tcPr>
          <w:p w14:paraId="18E2C42F" w14:textId="77777777" w:rsidR="00BE4E9F" w:rsidRDefault="00BE4E9F">
            <w:r>
              <w:t>Comprehensive result</w:t>
            </w:r>
          </w:p>
        </w:tc>
        <w:tc>
          <w:tcPr>
            <w:tcW w:w="1204" w:type="dxa"/>
          </w:tcPr>
          <w:p w14:paraId="4E8CF34C" w14:textId="77777777" w:rsidR="00BE4E9F" w:rsidRDefault="00BE4E9F">
            <w:pPr>
              <w:cnfStyle w:val="000000000000" w:firstRow="0" w:lastRow="0" w:firstColumn="0" w:lastColumn="0" w:oddVBand="0" w:evenVBand="0" w:oddHBand="0" w:evenHBand="0" w:firstRowFirstColumn="0" w:firstRowLastColumn="0" w:lastRowFirstColumn="0" w:lastRowLastColumn="0"/>
            </w:pPr>
            <w:r>
              <w:t>(53)</w:t>
            </w:r>
          </w:p>
        </w:tc>
        <w:tc>
          <w:tcPr>
            <w:tcW w:w="1064" w:type="dxa"/>
          </w:tcPr>
          <w:p w14:paraId="105E9B9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1884397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Pr>
          <w:p w14:paraId="239E426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09657881" w14:textId="77777777" w:rsidR="00BE4E9F" w:rsidRDefault="00BE4E9F">
            <w:pPr>
              <w:cnfStyle w:val="000000000000" w:firstRow="0" w:lastRow="0" w:firstColumn="0" w:lastColumn="0" w:oddVBand="0" w:evenVBand="0" w:oddHBand="0" w:evenHBand="0" w:firstRowFirstColumn="0" w:firstRowLastColumn="0" w:lastRowFirstColumn="0" w:lastRowLastColumn="0"/>
            </w:pPr>
            <w:r>
              <w:t>(53)</w:t>
            </w:r>
          </w:p>
        </w:tc>
      </w:tr>
      <w:tr w:rsidR="00BE4E9F" w14:paraId="7A17B801" w14:textId="77777777">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auto"/>
            </w:tcBorders>
          </w:tcPr>
          <w:p w14:paraId="0AB9C990" w14:textId="77777777" w:rsidR="00BE4E9F" w:rsidRDefault="00BE4E9F">
            <w:r>
              <w:t>Transactions with owners in their capacity as owners</w:t>
            </w:r>
          </w:p>
        </w:tc>
        <w:tc>
          <w:tcPr>
            <w:tcW w:w="1204" w:type="dxa"/>
            <w:tcBorders>
              <w:bottom w:val="single" w:sz="6" w:space="0" w:color="auto"/>
            </w:tcBorders>
          </w:tcPr>
          <w:p w14:paraId="1476573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1AFC4115"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965" w:type="dxa"/>
            <w:tcBorders>
              <w:bottom w:val="single" w:sz="6" w:space="0" w:color="auto"/>
            </w:tcBorders>
          </w:tcPr>
          <w:p w14:paraId="5A59784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Borders>
              <w:bottom w:val="single" w:sz="6" w:space="0" w:color="auto"/>
            </w:tcBorders>
          </w:tcPr>
          <w:p w14:paraId="356817B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756335E6"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r>
      <w:tr w:rsidR="00BE4E9F" w14:paraId="7E654C84" w14:textId="77777777">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auto"/>
            </w:tcBorders>
          </w:tcPr>
          <w:p w14:paraId="7AFAFD83" w14:textId="77777777" w:rsidR="00BE4E9F" w:rsidRDefault="00BE4E9F">
            <w:r>
              <w:rPr>
                <w:b/>
              </w:rPr>
              <w:t>Closing balance 30 June 2026 (revised)</w:t>
            </w:r>
          </w:p>
        </w:tc>
        <w:tc>
          <w:tcPr>
            <w:tcW w:w="1204" w:type="dxa"/>
            <w:tcBorders>
              <w:top w:val="single" w:sz="6" w:space="0" w:color="auto"/>
            </w:tcBorders>
          </w:tcPr>
          <w:p w14:paraId="09DC94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245</w:t>
            </w:r>
          </w:p>
        </w:tc>
        <w:tc>
          <w:tcPr>
            <w:tcW w:w="1064" w:type="dxa"/>
            <w:tcBorders>
              <w:top w:val="single" w:sz="6" w:space="0" w:color="auto"/>
            </w:tcBorders>
          </w:tcPr>
          <w:p w14:paraId="6E2F8F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1 229</w:t>
            </w:r>
          </w:p>
        </w:tc>
        <w:tc>
          <w:tcPr>
            <w:tcW w:w="965" w:type="dxa"/>
            <w:tcBorders>
              <w:top w:val="single" w:sz="6" w:space="0" w:color="auto"/>
            </w:tcBorders>
          </w:tcPr>
          <w:p w14:paraId="319563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686" w:type="dxa"/>
            <w:tcBorders>
              <w:top w:val="single" w:sz="6" w:space="0" w:color="auto"/>
            </w:tcBorders>
          </w:tcPr>
          <w:p w14:paraId="4B116D0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7" w:type="dxa"/>
            <w:tcBorders>
              <w:top w:val="single" w:sz="6" w:space="0" w:color="auto"/>
            </w:tcBorders>
          </w:tcPr>
          <w:p w14:paraId="768F9C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1 476</w:t>
            </w:r>
          </w:p>
        </w:tc>
      </w:tr>
      <w:tr w:rsidR="00BE4E9F" w14:paraId="3054034E" w14:textId="77777777">
        <w:tc>
          <w:tcPr>
            <w:cnfStyle w:val="001000000000" w:firstRow="0" w:lastRow="0" w:firstColumn="1" w:lastColumn="0" w:oddVBand="0" w:evenVBand="0" w:oddHBand="0" w:evenHBand="0" w:firstRowFirstColumn="0" w:firstRowLastColumn="0" w:lastRowFirstColumn="0" w:lastRowLastColumn="0"/>
            <w:tcW w:w="3164" w:type="dxa"/>
          </w:tcPr>
          <w:p w14:paraId="0F355C84" w14:textId="77777777" w:rsidR="00BE4E9F" w:rsidRDefault="00BE4E9F">
            <w:r>
              <w:t>Comprehensive result</w:t>
            </w:r>
          </w:p>
        </w:tc>
        <w:tc>
          <w:tcPr>
            <w:tcW w:w="1204" w:type="dxa"/>
          </w:tcPr>
          <w:p w14:paraId="0D2AF179"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1064" w:type="dxa"/>
          </w:tcPr>
          <w:p w14:paraId="437E674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634DE59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Pr>
          <w:p w14:paraId="3E6DABE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10693CF3"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r>
      <w:tr w:rsidR="00BE4E9F" w14:paraId="7B564003" w14:textId="77777777">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auto"/>
            </w:tcBorders>
          </w:tcPr>
          <w:p w14:paraId="220F96B0" w14:textId="77777777" w:rsidR="00BE4E9F" w:rsidRDefault="00BE4E9F">
            <w:r>
              <w:t>Transactions with owners in their capacity as owners</w:t>
            </w:r>
          </w:p>
        </w:tc>
        <w:tc>
          <w:tcPr>
            <w:tcW w:w="1204" w:type="dxa"/>
            <w:tcBorders>
              <w:bottom w:val="single" w:sz="6" w:space="0" w:color="auto"/>
            </w:tcBorders>
          </w:tcPr>
          <w:p w14:paraId="4B149F2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71296983"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965" w:type="dxa"/>
            <w:tcBorders>
              <w:bottom w:val="single" w:sz="6" w:space="0" w:color="auto"/>
            </w:tcBorders>
          </w:tcPr>
          <w:p w14:paraId="5CC1AD1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86" w:type="dxa"/>
            <w:tcBorders>
              <w:bottom w:val="single" w:sz="6" w:space="0" w:color="auto"/>
            </w:tcBorders>
          </w:tcPr>
          <w:p w14:paraId="0D1A37C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41DAA0C3"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778C43FD" w14:textId="77777777">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auto"/>
              <w:bottom w:val="single" w:sz="12" w:space="0" w:color="auto"/>
            </w:tcBorders>
          </w:tcPr>
          <w:p w14:paraId="36E2B7DD" w14:textId="77777777" w:rsidR="00BE4E9F" w:rsidRDefault="00BE4E9F">
            <w:r>
              <w:rPr>
                <w:b/>
              </w:rPr>
              <w:t>Closing balance 30 June 2027 (budget)</w:t>
            </w:r>
          </w:p>
        </w:tc>
        <w:tc>
          <w:tcPr>
            <w:tcW w:w="1204" w:type="dxa"/>
            <w:tcBorders>
              <w:top w:val="single" w:sz="6" w:space="0" w:color="auto"/>
              <w:bottom w:val="single" w:sz="12" w:space="0" w:color="auto"/>
            </w:tcBorders>
          </w:tcPr>
          <w:p w14:paraId="32B46E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271</w:t>
            </w:r>
          </w:p>
        </w:tc>
        <w:tc>
          <w:tcPr>
            <w:tcW w:w="1064" w:type="dxa"/>
            <w:tcBorders>
              <w:top w:val="single" w:sz="6" w:space="0" w:color="auto"/>
              <w:bottom w:val="single" w:sz="12" w:space="0" w:color="auto"/>
            </w:tcBorders>
          </w:tcPr>
          <w:p w14:paraId="4EEDED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1 233</w:t>
            </w:r>
          </w:p>
        </w:tc>
        <w:tc>
          <w:tcPr>
            <w:tcW w:w="965" w:type="dxa"/>
            <w:tcBorders>
              <w:top w:val="single" w:sz="6" w:space="0" w:color="auto"/>
              <w:bottom w:val="single" w:sz="12" w:space="0" w:color="auto"/>
            </w:tcBorders>
          </w:tcPr>
          <w:p w14:paraId="18AD707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686" w:type="dxa"/>
            <w:tcBorders>
              <w:top w:val="single" w:sz="6" w:space="0" w:color="auto"/>
              <w:bottom w:val="single" w:sz="12" w:space="0" w:color="auto"/>
            </w:tcBorders>
          </w:tcPr>
          <w:p w14:paraId="50BF2D7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27" w:type="dxa"/>
            <w:tcBorders>
              <w:top w:val="single" w:sz="6" w:space="0" w:color="auto"/>
              <w:bottom w:val="single" w:sz="12" w:space="0" w:color="auto"/>
            </w:tcBorders>
          </w:tcPr>
          <w:p w14:paraId="513EF6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1 506</w:t>
            </w:r>
          </w:p>
        </w:tc>
      </w:tr>
    </w:tbl>
    <w:p w14:paraId="5B193BDE" w14:textId="77777777" w:rsidR="00BE4E9F" w:rsidRDefault="00BE4E9F" w:rsidP="003B156A">
      <w:pPr>
        <w:pStyle w:val="Source"/>
      </w:pPr>
      <w:r>
        <w:t>Sources: Departments of Government Services, and Treasury and Finance</w:t>
      </w:r>
    </w:p>
    <w:p w14:paraId="721A9055" w14:textId="77777777" w:rsidR="00BE4E9F" w:rsidRDefault="00BE4E9F" w:rsidP="003B156A">
      <w:pPr>
        <w:pStyle w:val="Note"/>
      </w:pPr>
      <w:r>
        <w:t>Note:</w:t>
      </w:r>
    </w:p>
    <w:p w14:paraId="0020012C" w14:textId="77777777" w:rsidR="00BE4E9F" w:rsidRDefault="00BE4E9F" w:rsidP="003B156A">
      <w:pPr>
        <w:pStyle w:val="Note"/>
      </w:pPr>
      <w:r>
        <w:t>(a)</w:t>
      </w:r>
      <w:r>
        <w:tab/>
        <w:t>The 2026 budget figures have been restated to reflect the 2025 actual closing balances.</w:t>
      </w:r>
    </w:p>
    <w:p w14:paraId="66D9A4DD" w14:textId="77777777" w:rsidR="00BE4E9F" w:rsidRPr="009A38F9" w:rsidRDefault="00BE4E9F" w:rsidP="003B156A"/>
    <w:p w14:paraId="46968EC0" w14:textId="77777777" w:rsidR="00BE4E9F" w:rsidRDefault="00BE4E9F" w:rsidP="003B156A"/>
    <w:p w14:paraId="18EF2329" w14:textId="77777777" w:rsidR="00BE4E9F" w:rsidRPr="009A38F9" w:rsidRDefault="00BE4E9F" w:rsidP="003B156A"/>
    <w:p w14:paraId="29249358" w14:textId="77777777" w:rsidR="00BE4E9F" w:rsidRDefault="00BE4E9F" w:rsidP="003B156A">
      <w:pPr>
        <w:keepLines w:val="0"/>
        <w:rPr>
          <w:rFonts w:asciiTheme="majorHAnsi" w:hAnsiTheme="majorHAnsi"/>
          <w:b/>
          <w:iCs/>
          <w:sz w:val="20"/>
          <w:szCs w:val="18"/>
        </w:rPr>
      </w:pPr>
      <w:r>
        <w:br w:type="page"/>
      </w:r>
    </w:p>
    <w:p w14:paraId="7B355A53" w14:textId="77777777" w:rsidR="00BE4E9F" w:rsidRDefault="00BE4E9F" w:rsidP="006A6FB9">
      <w:pPr>
        <w:pStyle w:val="TableHeading"/>
      </w:pPr>
      <w:r>
        <w:lastRenderedPageBreak/>
        <w:t>Table 3.4.5: 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GS_AIS|TableGroup:Chapter 3|MergedHeadingRow:1"/>
      </w:tblPr>
      <w:tblGrid>
        <w:gridCol w:w="4534"/>
        <w:gridCol w:w="794"/>
        <w:gridCol w:w="794"/>
        <w:gridCol w:w="794"/>
        <w:gridCol w:w="794"/>
      </w:tblGrid>
      <w:tr w:rsidR="00BE4E9F" w14:paraId="03A135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8D72DAB" w14:textId="77777777" w:rsidR="00BE4E9F" w:rsidRDefault="00BE4E9F">
            <w:pPr>
              <w:keepNext/>
            </w:pPr>
          </w:p>
        </w:tc>
        <w:tc>
          <w:tcPr>
            <w:tcW w:w="794" w:type="dxa"/>
          </w:tcPr>
          <w:p w14:paraId="01FFDB5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4F8EEA8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38C921C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1721B81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4A23A3D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A812CB3" w14:textId="77777777" w:rsidR="00BE4E9F" w:rsidRDefault="00BE4E9F">
            <w:r>
              <w:rPr>
                <w:b/>
              </w:rPr>
              <w:t>Administered income</w:t>
            </w:r>
          </w:p>
        </w:tc>
        <w:tc>
          <w:tcPr>
            <w:tcW w:w="794" w:type="dxa"/>
            <w:tcBorders>
              <w:top w:val="single" w:sz="6" w:space="0" w:color="auto"/>
            </w:tcBorders>
          </w:tcPr>
          <w:p w14:paraId="289CC1D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0C4534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6BAC6C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684B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CCA0F03" w14:textId="77777777">
        <w:tc>
          <w:tcPr>
            <w:cnfStyle w:val="001000000000" w:firstRow="0" w:lastRow="0" w:firstColumn="1" w:lastColumn="0" w:oddVBand="0" w:evenVBand="0" w:oddHBand="0" w:evenHBand="0" w:firstRowFirstColumn="0" w:firstRowLastColumn="0" w:lastRowFirstColumn="0" w:lastRowLastColumn="0"/>
            <w:tcW w:w="4534" w:type="dxa"/>
          </w:tcPr>
          <w:p w14:paraId="54505A5F" w14:textId="77777777" w:rsidR="00BE4E9F" w:rsidRPr="003F5002" w:rsidRDefault="00BE4E9F">
            <w:pPr>
              <w:rPr>
                <w:bCs/>
              </w:rPr>
            </w:pPr>
            <w:r w:rsidRPr="003F5002">
              <w:rPr>
                <w:bCs/>
              </w:rPr>
              <w:t>Special Appropriations</w:t>
            </w:r>
          </w:p>
        </w:tc>
        <w:tc>
          <w:tcPr>
            <w:tcW w:w="794" w:type="dxa"/>
          </w:tcPr>
          <w:p w14:paraId="29A7D95C"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274A790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F1132B7" w14:textId="77777777" w:rsidR="00BE4E9F" w:rsidRDefault="00BE4E9F">
            <w:pPr>
              <w:cnfStyle w:val="000000000000" w:firstRow="0" w:lastRow="0" w:firstColumn="0" w:lastColumn="0" w:oddVBand="0" w:evenVBand="0" w:oddHBand="0" w:evenHBand="0" w:firstRowFirstColumn="0" w:firstRowLastColumn="0" w:lastRowFirstColumn="0" w:lastRowLastColumn="0"/>
            </w:pPr>
            <w:r>
              <w:t>89</w:t>
            </w:r>
          </w:p>
        </w:tc>
        <w:tc>
          <w:tcPr>
            <w:tcW w:w="794" w:type="dxa"/>
          </w:tcPr>
          <w:p w14:paraId="01D39364"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r>
      <w:tr w:rsidR="00BE4E9F" w14:paraId="1FD74279" w14:textId="77777777">
        <w:tc>
          <w:tcPr>
            <w:cnfStyle w:val="001000000000" w:firstRow="0" w:lastRow="0" w:firstColumn="1" w:lastColumn="0" w:oddVBand="0" w:evenVBand="0" w:oddHBand="0" w:evenHBand="0" w:firstRowFirstColumn="0" w:firstRowLastColumn="0" w:lastRowFirstColumn="0" w:lastRowLastColumn="0"/>
            <w:tcW w:w="4534" w:type="dxa"/>
          </w:tcPr>
          <w:p w14:paraId="5EAEBBF5" w14:textId="77777777" w:rsidR="00BE4E9F" w:rsidRDefault="00BE4E9F">
            <w:r>
              <w:t>Sales of goods and services</w:t>
            </w:r>
          </w:p>
        </w:tc>
        <w:tc>
          <w:tcPr>
            <w:tcW w:w="794" w:type="dxa"/>
          </w:tcPr>
          <w:p w14:paraId="706D9CFD" w14:textId="77777777" w:rsidR="00BE4E9F" w:rsidRDefault="00BE4E9F">
            <w:pPr>
              <w:cnfStyle w:val="000000000000" w:firstRow="0" w:lastRow="0" w:firstColumn="0" w:lastColumn="0" w:oddVBand="0" w:evenVBand="0" w:oddHBand="0" w:evenHBand="0" w:firstRowFirstColumn="0" w:firstRowLastColumn="0" w:lastRowFirstColumn="0" w:lastRowLastColumn="0"/>
            </w:pPr>
            <w:r>
              <w:t>554</w:t>
            </w:r>
          </w:p>
        </w:tc>
        <w:tc>
          <w:tcPr>
            <w:tcW w:w="794" w:type="dxa"/>
          </w:tcPr>
          <w:p w14:paraId="382C80D5" w14:textId="77777777" w:rsidR="00BE4E9F" w:rsidRDefault="00BE4E9F">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1E574D03"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c>
          <w:tcPr>
            <w:tcW w:w="794" w:type="dxa"/>
          </w:tcPr>
          <w:p w14:paraId="16323992" w14:textId="77777777" w:rsidR="00BE4E9F" w:rsidRDefault="00BE4E9F">
            <w:pPr>
              <w:cnfStyle w:val="000000000000" w:firstRow="0" w:lastRow="0" w:firstColumn="0" w:lastColumn="0" w:oddVBand="0" w:evenVBand="0" w:oddHBand="0" w:evenHBand="0" w:firstRowFirstColumn="0" w:firstRowLastColumn="0" w:lastRowFirstColumn="0" w:lastRowLastColumn="0"/>
            </w:pPr>
            <w:r>
              <w:t>66</w:t>
            </w:r>
          </w:p>
        </w:tc>
      </w:tr>
      <w:tr w:rsidR="00BE4E9F" w14:paraId="6389E79E" w14:textId="77777777">
        <w:tc>
          <w:tcPr>
            <w:cnfStyle w:val="001000000000" w:firstRow="0" w:lastRow="0" w:firstColumn="1" w:lastColumn="0" w:oddVBand="0" w:evenVBand="0" w:oddHBand="0" w:evenHBand="0" w:firstRowFirstColumn="0" w:firstRowLastColumn="0" w:lastRowFirstColumn="0" w:lastRowLastColumn="0"/>
            <w:tcW w:w="4534" w:type="dxa"/>
          </w:tcPr>
          <w:p w14:paraId="201DEAC9" w14:textId="77777777" w:rsidR="00BE4E9F" w:rsidRDefault="00BE4E9F">
            <w:r>
              <w:t>Grants</w:t>
            </w:r>
          </w:p>
        </w:tc>
        <w:tc>
          <w:tcPr>
            <w:tcW w:w="794" w:type="dxa"/>
          </w:tcPr>
          <w:p w14:paraId="36C4D7CB" w14:textId="77777777" w:rsidR="00BE4E9F" w:rsidRDefault="00BE4E9F">
            <w:pPr>
              <w:cnfStyle w:val="000000000000" w:firstRow="0" w:lastRow="0" w:firstColumn="0" w:lastColumn="0" w:oddVBand="0" w:evenVBand="0" w:oddHBand="0" w:evenHBand="0" w:firstRowFirstColumn="0" w:firstRowLastColumn="0" w:lastRowFirstColumn="0" w:lastRowLastColumn="0"/>
            </w:pPr>
            <w:r>
              <w:t>537</w:t>
            </w:r>
          </w:p>
        </w:tc>
        <w:tc>
          <w:tcPr>
            <w:tcW w:w="794" w:type="dxa"/>
          </w:tcPr>
          <w:p w14:paraId="3897581E" w14:textId="77777777" w:rsidR="00BE4E9F" w:rsidRDefault="00BE4E9F">
            <w:pPr>
              <w:cnfStyle w:val="000000000000" w:firstRow="0" w:lastRow="0" w:firstColumn="0" w:lastColumn="0" w:oddVBand="0" w:evenVBand="0" w:oddHBand="0" w:evenHBand="0" w:firstRowFirstColumn="0" w:firstRowLastColumn="0" w:lastRowFirstColumn="0" w:lastRowLastColumn="0"/>
            </w:pPr>
            <w:r>
              <w:t>833</w:t>
            </w:r>
          </w:p>
        </w:tc>
        <w:tc>
          <w:tcPr>
            <w:tcW w:w="794" w:type="dxa"/>
          </w:tcPr>
          <w:p w14:paraId="211C5AC8" w14:textId="77777777" w:rsidR="00BE4E9F" w:rsidRDefault="00BE4E9F">
            <w:pPr>
              <w:cnfStyle w:val="000000000000" w:firstRow="0" w:lastRow="0" w:firstColumn="0" w:lastColumn="0" w:oddVBand="0" w:evenVBand="0" w:oddHBand="0" w:evenHBand="0" w:firstRowFirstColumn="0" w:firstRowLastColumn="0" w:lastRowFirstColumn="0" w:lastRowLastColumn="0"/>
            </w:pPr>
            <w:r>
              <w:t>415</w:t>
            </w:r>
          </w:p>
        </w:tc>
        <w:tc>
          <w:tcPr>
            <w:tcW w:w="794" w:type="dxa"/>
          </w:tcPr>
          <w:p w14:paraId="57D36300" w14:textId="77777777" w:rsidR="00BE4E9F" w:rsidRDefault="00BE4E9F">
            <w:pPr>
              <w:cnfStyle w:val="000000000000" w:firstRow="0" w:lastRow="0" w:firstColumn="0" w:lastColumn="0" w:oddVBand="0" w:evenVBand="0" w:oddHBand="0" w:evenHBand="0" w:firstRowFirstColumn="0" w:firstRowLastColumn="0" w:lastRowFirstColumn="0" w:lastRowLastColumn="0"/>
            </w:pPr>
            <w:r>
              <w:t>865</w:t>
            </w:r>
          </w:p>
        </w:tc>
      </w:tr>
      <w:tr w:rsidR="00BE4E9F" w14:paraId="5A4E4C32" w14:textId="77777777">
        <w:tc>
          <w:tcPr>
            <w:cnfStyle w:val="001000000000" w:firstRow="0" w:lastRow="0" w:firstColumn="1" w:lastColumn="0" w:oddVBand="0" w:evenVBand="0" w:oddHBand="0" w:evenHBand="0" w:firstRowFirstColumn="0" w:firstRowLastColumn="0" w:lastRowFirstColumn="0" w:lastRowLastColumn="0"/>
            <w:tcW w:w="4534" w:type="dxa"/>
          </w:tcPr>
          <w:p w14:paraId="3C877276" w14:textId="77777777" w:rsidR="00BE4E9F" w:rsidRDefault="00BE4E9F">
            <w:r>
              <w:t>Interest income</w:t>
            </w:r>
          </w:p>
        </w:tc>
        <w:tc>
          <w:tcPr>
            <w:tcW w:w="794" w:type="dxa"/>
          </w:tcPr>
          <w:p w14:paraId="333EFF72"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12DA8572"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643E0F66"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3BE1A39B"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2867C11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8CE00AB" w14:textId="77777777" w:rsidR="00BE4E9F" w:rsidRDefault="00BE4E9F">
            <w:r>
              <w:t>Other revenue and income</w:t>
            </w:r>
          </w:p>
        </w:tc>
        <w:tc>
          <w:tcPr>
            <w:tcW w:w="794" w:type="dxa"/>
            <w:tcBorders>
              <w:bottom w:val="single" w:sz="6" w:space="0" w:color="auto"/>
            </w:tcBorders>
          </w:tcPr>
          <w:p w14:paraId="61FC662D" w14:textId="77777777" w:rsidR="00BE4E9F" w:rsidRDefault="00BE4E9F">
            <w:pPr>
              <w:cnfStyle w:val="000000000000" w:firstRow="0" w:lastRow="0" w:firstColumn="0" w:lastColumn="0" w:oddVBand="0" w:evenVBand="0" w:oddHBand="0" w:evenHBand="0" w:firstRowFirstColumn="0" w:firstRowLastColumn="0" w:lastRowFirstColumn="0" w:lastRowLastColumn="0"/>
            </w:pPr>
            <w:r>
              <w:t>22</w:t>
            </w:r>
          </w:p>
        </w:tc>
        <w:tc>
          <w:tcPr>
            <w:tcW w:w="794" w:type="dxa"/>
            <w:tcBorders>
              <w:bottom w:val="single" w:sz="6" w:space="0" w:color="auto"/>
            </w:tcBorders>
          </w:tcPr>
          <w:p w14:paraId="2AE8C62F"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3F07B9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67317E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C12091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F688673" w14:textId="77777777" w:rsidR="00BE4E9F" w:rsidRDefault="00BE4E9F">
            <w:r>
              <w:rPr>
                <w:b/>
              </w:rPr>
              <w:t>Total administered income</w:t>
            </w:r>
          </w:p>
        </w:tc>
        <w:tc>
          <w:tcPr>
            <w:tcW w:w="794" w:type="dxa"/>
            <w:tcBorders>
              <w:top w:val="single" w:sz="6" w:space="0" w:color="auto"/>
              <w:bottom w:val="single" w:sz="6" w:space="0" w:color="auto"/>
            </w:tcBorders>
          </w:tcPr>
          <w:p w14:paraId="57FAA8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1 159</w:t>
            </w:r>
          </w:p>
        </w:tc>
        <w:tc>
          <w:tcPr>
            <w:tcW w:w="794" w:type="dxa"/>
            <w:tcBorders>
              <w:top w:val="single" w:sz="6" w:space="0" w:color="auto"/>
              <w:bottom w:val="single" w:sz="6" w:space="0" w:color="auto"/>
            </w:tcBorders>
          </w:tcPr>
          <w:p w14:paraId="461EC4E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934</w:t>
            </w:r>
          </w:p>
        </w:tc>
        <w:tc>
          <w:tcPr>
            <w:tcW w:w="794" w:type="dxa"/>
            <w:tcBorders>
              <w:top w:val="single" w:sz="6" w:space="0" w:color="auto"/>
              <w:bottom w:val="single" w:sz="6" w:space="0" w:color="auto"/>
            </w:tcBorders>
          </w:tcPr>
          <w:p w14:paraId="25740D8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592</w:t>
            </w:r>
          </w:p>
        </w:tc>
        <w:tc>
          <w:tcPr>
            <w:tcW w:w="794" w:type="dxa"/>
            <w:tcBorders>
              <w:top w:val="single" w:sz="6" w:space="0" w:color="auto"/>
              <w:bottom w:val="single" w:sz="6" w:space="0" w:color="auto"/>
            </w:tcBorders>
          </w:tcPr>
          <w:p w14:paraId="703714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991</w:t>
            </w:r>
          </w:p>
        </w:tc>
      </w:tr>
      <w:tr w:rsidR="00BE4E9F" w14:paraId="6DDAAF66"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AF47A39" w14:textId="77777777" w:rsidR="00BE4E9F" w:rsidRDefault="00BE4E9F"/>
        </w:tc>
        <w:tc>
          <w:tcPr>
            <w:tcW w:w="794" w:type="dxa"/>
            <w:tcBorders>
              <w:top w:val="single" w:sz="6" w:space="0" w:color="auto"/>
            </w:tcBorders>
          </w:tcPr>
          <w:p w14:paraId="0001AA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FBDF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BAA782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D169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D7A0D55" w14:textId="77777777">
        <w:tc>
          <w:tcPr>
            <w:cnfStyle w:val="001000000000" w:firstRow="0" w:lastRow="0" w:firstColumn="1" w:lastColumn="0" w:oddVBand="0" w:evenVBand="0" w:oddHBand="0" w:evenHBand="0" w:firstRowFirstColumn="0" w:firstRowLastColumn="0" w:lastRowFirstColumn="0" w:lastRowLastColumn="0"/>
            <w:tcW w:w="4534" w:type="dxa"/>
          </w:tcPr>
          <w:p w14:paraId="7987BC42" w14:textId="77777777" w:rsidR="00BE4E9F" w:rsidRDefault="00BE4E9F">
            <w:r>
              <w:rPr>
                <w:b/>
              </w:rPr>
              <w:t>Administered expenses</w:t>
            </w:r>
          </w:p>
        </w:tc>
        <w:tc>
          <w:tcPr>
            <w:tcW w:w="794" w:type="dxa"/>
          </w:tcPr>
          <w:p w14:paraId="674E38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EE897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C07322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B1CDD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F826CD4" w14:textId="77777777">
        <w:tc>
          <w:tcPr>
            <w:cnfStyle w:val="001000000000" w:firstRow="0" w:lastRow="0" w:firstColumn="1" w:lastColumn="0" w:oddVBand="0" w:evenVBand="0" w:oddHBand="0" w:evenHBand="0" w:firstRowFirstColumn="0" w:firstRowLastColumn="0" w:lastRowFirstColumn="0" w:lastRowLastColumn="0"/>
            <w:tcW w:w="4534" w:type="dxa"/>
          </w:tcPr>
          <w:p w14:paraId="2E5E5FFB" w14:textId="77777777" w:rsidR="00BE4E9F" w:rsidRDefault="00BE4E9F">
            <w:r>
              <w:t>Expenses on behalf of the State</w:t>
            </w:r>
          </w:p>
        </w:tc>
        <w:tc>
          <w:tcPr>
            <w:tcW w:w="794" w:type="dxa"/>
          </w:tcPr>
          <w:p w14:paraId="7594DB73" w14:textId="77777777" w:rsidR="00BE4E9F" w:rsidRDefault="00BE4E9F">
            <w:pPr>
              <w:cnfStyle w:val="000000000000" w:firstRow="0" w:lastRow="0" w:firstColumn="0" w:lastColumn="0" w:oddVBand="0" w:evenVBand="0" w:oddHBand="0" w:evenHBand="0" w:firstRowFirstColumn="0" w:firstRowLastColumn="0" w:lastRowFirstColumn="0" w:lastRowLastColumn="0"/>
            </w:pPr>
            <w:r>
              <w:t>437</w:t>
            </w:r>
          </w:p>
        </w:tc>
        <w:tc>
          <w:tcPr>
            <w:tcW w:w="794" w:type="dxa"/>
          </w:tcPr>
          <w:p w14:paraId="6AB3BE9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CA4865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C2BAB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4857A62" w14:textId="77777777">
        <w:tc>
          <w:tcPr>
            <w:cnfStyle w:val="001000000000" w:firstRow="0" w:lastRow="0" w:firstColumn="1" w:lastColumn="0" w:oddVBand="0" w:evenVBand="0" w:oddHBand="0" w:evenHBand="0" w:firstRowFirstColumn="0" w:firstRowLastColumn="0" w:lastRowFirstColumn="0" w:lastRowLastColumn="0"/>
            <w:tcW w:w="4534" w:type="dxa"/>
          </w:tcPr>
          <w:p w14:paraId="3995D323" w14:textId="77777777" w:rsidR="00BE4E9F" w:rsidRDefault="00BE4E9F">
            <w:r>
              <w:t>Grant expense</w:t>
            </w:r>
          </w:p>
        </w:tc>
        <w:tc>
          <w:tcPr>
            <w:tcW w:w="794" w:type="dxa"/>
          </w:tcPr>
          <w:p w14:paraId="43D1C28D" w14:textId="77777777" w:rsidR="00BE4E9F" w:rsidRDefault="00BE4E9F">
            <w:pPr>
              <w:cnfStyle w:val="000000000000" w:firstRow="0" w:lastRow="0" w:firstColumn="0" w:lastColumn="0" w:oddVBand="0" w:evenVBand="0" w:oddHBand="0" w:evenHBand="0" w:firstRowFirstColumn="0" w:firstRowLastColumn="0" w:lastRowFirstColumn="0" w:lastRowLastColumn="0"/>
            </w:pPr>
            <w:r>
              <w:t>566</w:t>
            </w:r>
          </w:p>
        </w:tc>
        <w:tc>
          <w:tcPr>
            <w:tcW w:w="794" w:type="dxa"/>
          </w:tcPr>
          <w:p w14:paraId="61217715" w14:textId="77777777" w:rsidR="00BE4E9F" w:rsidRDefault="00BE4E9F">
            <w:pPr>
              <w:cnfStyle w:val="000000000000" w:firstRow="0" w:lastRow="0" w:firstColumn="0" w:lastColumn="0" w:oddVBand="0" w:evenVBand="0" w:oddHBand="0" w:evenHBand="0" w:firstRowFirstColumn="0" w:firstRowLastColumn="0" w:lastRowFirstColumn="0" w:lastRowLastColumn="0"/>
            </w:pPr>
            <w:r>
              <w:t>833</w:t>
            </w:r>
          </w:p>
        </w:tc>
        <w:tc>
          <w:tcPr>
            <w:tcW w:w="794" w:type="dxa"/>
          </w:tcPr>
          <w:p w14:paraId="5BE254FE" w14:textId="77777777" w:rsidR="00BE4E9F" w:rsidRDefault="00BE4E9F">
            <w:pPr>
              <w:cnfStyle w:val="000000000000" w:firstRow="0" w:lastRow="0" w:firstColumn="0" w:lastColumn="0" w:oddVBand="0" w:evenVBand="0" w:oddHBand="0" w:evenHBand="0" w:firstRowFirstColumn="0" w:firstRowLastColumn="0" w:lastRowFirstColumn="0" w:lastRowLastColumn="0"/>
            </w:pPr>
            <w:r>
              <w:t>487</w:t>
            </w:r>
          </w:p>
        </w:tc>
        <w:tc>
          <w:tcPr>
            <w:tcW w:w="794" w:type="dxa"/>
          </w:tcPr>
          <w:p w14:paraId="14E3717D" w14:textId="77777777" w:rsidR="00BE4E9F" w:rsidRDefault="00BE4E9F">
            <w:pPr>
              <w:cnfStyle w:val="000000000000" w:firstRow="0" w:lastRow="0" w:firstColumn="0" w:lastColumn="0" w:oddVBand="0" w:evenVBand="0" w:oddHBand="0" w:evenHBand="0" w:firstRowFirstColumn="0" w:firstRowLastColumn="0" w:lastRowFirstColumn="0" w:lastRowLastColumn="0"/>
            </w:pPr>
            <w:r>
              <w:t>911</w:t>
            </w:r>
          </w:p>
        </w:tc>
      </w:tr>
      <w:tr w:rsidR="00BE4E9F" w14:paraId="32163D10" w14:textId="77777777">
        <w:tc>
          <w:tcPr>
            <w:cnfStyle w:val="001000000000" w:firstRow="0" w:lastRow="0" w:firstColumn="1" w:lastColumn="0" w:oddVBand="0" w:evenVBand="0" w:oddHBand="0" w:evenHBand="0" w:firstRowFirstColumn="0" w:firstRowLastColumn="0" w:lastRowFirstColumn="0" w:lastRowLastColumn="0"/>
            <w:tcW w:w="4534" w:type="dxa"/>
          </w:tcPr>
          <w:p w14:paraId="3FB507B9" w14:textId="77777777" w:rsidR="00BE4E9F" w:rsidRDefault="00BE4E9F">
            <w:r>
              <w:t>Payments into the Consolidated Fund</w:t>
            </w:r>
          </w:p>
        </w:tc>
        <w:tc>
          <w:tcPr>
            <w:tcW w:w="794" w:type="dxa"/>
          </w:tcPr>
          <w:p w14:paraId="1EF62371"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63BA7AB8" w14:textId="77777777" w:rsidR="00BE4E9F" w:rsidRDefault="00BE4E9F">
            <w:pPr>
              <w:cnfStyle w:val="000000000000" w:firstRow="0" w:lastRow="0" w:firstColumn="0" w:lastColumn="0" w:oddVBand="0" w:evenVBand="0" w:oddHBand="0" w:evenHBand="0" w:firstRowFirstColumn="0" w:firstRowLastColumn="0" w:lastRowFirstColumn="0" w:lastRowLastColumn="0"/>
            </w:pPr>
            <w:r>
              <w:t>77</w:t>
            </w:r>
          </w:p>
        </w:tc>
        <w:tc>
          <w:tcPr>
            <w:tcW w:w="794" w:type="dxa"/>
          </w:tcPr>
          <w:p w14:paraId="0402C86D" w14:textId="77777777" w:rsidR="00BE4E9F" w:rsidRDefault="00BE4E9F">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79CFC06E"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r>
      <w:tr w:rsidR="00BE4E9F" w14:paraId="5658B6F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A316775" w14:textId="77777777" w:rsidR="00BE4E9F" w:rsidRDefault="00BE4E9F">
            <w:r>
              <w:t>Interest expense</w:t>
            </w:r>
          </w:p>
        </w:tc>
        <w:tc>
          <w:tcPr>
            <w:tcW w:w="794" w:type="dxa"/>
            <w:tcBorders>
              <w:bottom w:val="single" w:sz="6" w:space="0" w:color="auto"/>
            </w:tcBorders>
          </w:tcPr>
          <w:p w14:paraId="745AA268"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c>
          <w:tcPr>
            <w:tcW w:w="794" w:type="dxa"/>
            <w:tcBorders>
              <w:bottom w:val="single" w:sz="6" w:space="0" w:color="auto"/>
            </w:tcBorders>
          </w:tcPr>
          <w:p w14:paraId="541564BE"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Borders>
              <w:bottom w:val="single" w:sz="6" w:space="0" w:color="auto"/>
            </w:tcBorders>
          </w:tcPr>
          <w:p w14:paraId="53C6BBB1"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Borders>
              <w:bottom w:val="single" w:sz="6" w:space="0" w:color="auto"/>
            </w:tcBorders>
          </w:tcPr>
          <w:p w14:paraId="0A1B5A02"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757D991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4713E4A" w14:textId="77777777" w:rsidR="00BE4E9F" w:rsidRDefault="00BE4E9F">
            <w:r>
              <w:rPr>
                <w:b/>
              </w:rPr>
              <w:t>Total administered expenses</w:t>
            </w:r>
          </w:p>
        </w:tc>
        <w:tc>
          <w:tcPr>
            <w:tcW w:w="794" w:type="dxa"/>
            <w:tcBorders>
              <w:top w:val="single" w:sz="6" w:space="0" w:color="auto"/>
              <w:bottom w:val="single" w:sz="6" w:space="0" w:color="auto"/>
            </w:tcBorders>
          </w:tcPr>
          <w:p w14:paraId="276F54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1 192</w:t>
            </w:r>
          </w:p>
        </w:tc>
        <w:tc>
          <w:tcPr>
            <w:tcW w:w="794" w:type="dxa"/>
            <w:tcBorders>
              <w:top w:val="single" w:sz="6" w:space="0" w:color="auto"/>
              <w:bottom w:val="single" w:sz="6" w:space="0" w:color="auto"/>
            </w:tcBorders>
          </w:tcPr>
          <w:p w14:paraId="751163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934</w:t>
            </w:r>
          </w:p>
        </w:tc>
        <w:tc>
          <w:tcPr>
            <w:tcW w:w="794" w:type="dxa"/>
            <w:tcBorders>
              <w:top w:val="single" w:sz="6" w:space="0" w:color="auto"/>
              <w:bottom w:val="single" w:sz="6" w:space="0" w:color="auto"/>
            </w:tcBorders>
          </w:tcPr>
          <w:p w14:paraId="37268E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592</w:t>
            </w:r>
          </w:p>
        </w:tc>
        <w:tc>
          <w:tcPr>
            <w:tcW w:w="794" w:type="dxa"/>
            <w:tcBorders>
              <w:top w:val="single" w:sz="6" w:space="0" w:color="auto"/>
              <w:bottom w:val="single" w:sz="6" w:space="0" w:color="auto"/>
            </w:tcBorders>
          </w:tcPr>
          <w:p w14:paraId="5D3FD9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991</w:t>
            </w:r>
          </w:p>
        </w:tc>
      </w:tr>
      <w:tr w:rsidR="00BE4E9F" w14:paraId="5217FD5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E667CA3" w14:textId="77777777" w:rsidR="00BE4E9F" w:rsidRDefault="00BE4E9F">
            <w:r>
              <w:rPr>
                <w:b/>
              </w:rPr>
              <w:t>Income less expenses</w:t>
            </w:r>
          </w:p>
        </w:tc>
        <w:tc>
          <w:tcPr>
            <w:tcW w:w="794" w:type="dxa"/>
            <w:tcBorders>
              <w:top w:val="single" w:sz="6" w:space="0" w:color="auto"/>
              <w:bottom w:val="single" w:sz="6" w:space="0" w:color="auto"/>
            </w:tcBorders>
          </w:tcPr>
          <w:p w14:paraId="6CC87A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w:t>
            </w:r>
          </w:p>
        </w:tc>
        <w:tc>
          <w:tcPr>
            <w:tcW w:w="794" w:type="dxa"/>
            <w:tcBorders>
              <w:top w:val="single" w:sz="6" w:space="0" w:color="auto"/>
              <w:bottom w:val="single" w:sz="6" w:space="0" w:color="auto"/>
            </w:tcBorders>
          </w:tcPr>
          <w:p w14:paraId="620F0D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6918B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899DF4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3EF9894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D5DC152" w14:textId="77777777" w:rsidR="00BE4E9F" w:rsidRDefault="00BE4E9F">
            <w:r>
              <w:rPr>
                <w:b/>
              </w:rPr>
              <w:t>Other economic flows included in net result</w:t>
            </w:r>
          </w:p>
        </w:tc>
        <w:tc>
          <w:tcPr>
            <w:tcW w:w="794" w:type="dxa"/>
            <w:tcBorders>
              <w:top w:val="single" w:sz="6" w:space="0" w:color="auto"/>
            </w:tcBorders>
          </w:tcPr>
          <w:p w14:paraId="10CE702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B0A03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50046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6AA51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832DA3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614901D" w14:textId="77777777" w:rsidR="00BE4E9F" w:rsidRDefault="00BE4E9F">
            <w:r>
              <w:t>Net gain/(loss) on disposal of non</w:t>
            </w:r>
            <w:r>
              <w:noBreakHyphen/>
              <w:t>financial assets</w:t>
            </w:r>
          </w:p>
        </w:tc>
        <w:tc>
          <w:tcPr>
            <w:tcW w:w="794" w:type="dxa"/>
            <w:tcBorders>
              <w:bottom w:val="single" w:sz="6" w:space="0" w:color="auto"/>
            </w:tcBorders>
          </w:tcPr>
          <w:p w14:paraId="5DE94CCD" w14:textId="77777777" w:rsidR="00BE4E9F" w:rsidRDefault="00BE4E9F">
            <w:pPr>
              <w:cnfStyle w:val="000000000000" w:firstRow="0" w:lastRow="0" w:firstColumn="0" w:lastColumn="0" w:oddVBand="0" w:evenVBand="0" w:oddHBand="0" w:evenHBand="0" w:firstRowFirstColumn="0" w:firstRowLastColumn="0" w:lastRowFirstColumn="0" w:lastRowLastColumn="0"/>
            </w:pPr>
            <w:r>
              <w:t>(209)</w:t>
            </w:r>
          </w:p>
        </w:tc>
        <w:tc>
          <w:tcPr>
            <w:tcW w:w="794" w:type="dxa"/>
            <w:tcBorders>
              <w:bottom w:val="single" w:sz="6" w:space="0" w:color="auto"/>
            </w:tcBorders>
          </w:tcPr>
          <w:p w14:paraId="5A342B0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E630A6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893C67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4C14CE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1EB49C7" w14:textId="77777777" w:rsidR="00BE4E9F" w:rsidRDefault="00BE4E9F">
            <w:r>
              <w:rPr>
                <w:b/>
              </w:rPr>
              <w:t>Total other economic flows included in net result</w:t>
            </w:r>
          </w:p>
        </w:tc>
        <w:tc>
          <w:tcPr>
            <w:tcW w:w="794" w:type="dxa"/>
            <w:tcBorders>
              <w:bottom w:val="single" w:sz="6" w:space="0" w:color="auto"/>
            </w:tcBorders>
          </w:tcPr>
          <w:p w14:paraId="0A7A15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(209)</w:t>
            </w:r>
          </w:p>
        </w:tc>
        <w:tc>
          <w:tcPr>
            <w:tcW w:w="794" w:type="dxa"/>
            <w:tcBorders>
              <w:bottom w:val="single" w:sz="6" w:space="0" w:color="auto"/>
            </w:tcBorders>
          </w:tcPr>
          <w:p w14:paraId="088B874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6BD0F1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49C7E5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CD8C8A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6AFCD40" w14:textId="77777777" w:rsidR="00BE4E9F" w:rsidRDefault="00BE4E9F">
            <w:r>
              <w:rPr>
                <w:b/>
              </w:rPr>
              <w:t>Net result</w:t>
            </w:r>
          </w:p>
        </w:tc>
        <w:tc>
          <w:tcPr>
            <w:tcW w:w="794" w:type="dxa"/>
            <w:tcBorders>
              <w:top w:val="single" w:sz="6" w:space="0" w:color="auto"/>
              <w:bottom w:val="single" w:sz="12" w:space="0" w:color="auto"/>
            </w:tcBorders>
          </w:tcPr>
          <w:p w14:paraId="3161E4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(242)</w:t>
            </w:r>
          </w:p>
        </w:tc>
        <w:tc>
          <w:tcPr>
            <w:tcW w:w="794" w:type="dxa"/>
            <w:tcBorders>
              <w:top w:val="single" w:sz="6" w:space="0" w:color="auto"/>
              <w:bottom w:val="single" w:sz="12" w:space="0" w:color="auto"/>
            </w:tcBorders>
          </w:tcPr>
          <w:p w14:paraId="13950F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58705F9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6A0FD7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59DCCD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239644D9" w14:textId="77777777" w:rsidR="00BE4E9F" w:rsidRDefault="00BE4E9F">
            <w:r>
              <w:rPr>
                <w:b/>
              </w:rPr>
              <w:t>Other economic flows – Other comprehensive income</w:t>
            </w:r>
          </w:p>
        </w:tc>
        <w:tc>
          <w:tcPr>
            <w:tcW w:w="794" w:type="dxa"/>
            <w:tcBorders>
              <w:top w:val="single" w:sz="0" w:space="0" w:color="auto"/>
            </w:tcBorders>
          </w:tcPr>
          <w:p w14:paraId="56DC09A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26C31A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BBA8F0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F0E60A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CAE7EA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1C83177" w14:textId="77777777" w:rsidR="00BE4E9F" w:rsidRDefault="00BE4E9F">
            <w:r>
              <w:t>Other</w:t>
            </w:r>
          </w:p>
        </w:tc>
        <w:tc>
          <w:tcPr>
            <w:tcW w:w="794" w:type="dxa"/>
            <w:tcBorders>
              <w:bottom w:val="single" w:sz="6" w:space="0" w:color="auto"/>
            </w:tcBorders>
          </w:tcPr>
          <w:p w14:paraId="081E8883"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Borders>
              <w:bottom w:val="single" w:sz="6" w:space="0" w:color="auto"/>
            </w:tcBorders>
          </w:tcPr>
          <w:p w14:paraId="1667BAB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473EADC"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c>
          <w:tcPr>
            <w:tcW w:w="794" w:type="dxa"/>
            <w:tcBorders>
              <w:bottom w:val="single" w:sz="6" w:space="0" w:color="auto"/>
            </w:tcBorders>
          </w:tcPr>
          <w:p w14:paraId="0E05B99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4E4FB3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D3D6C24"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586A5F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6" w:space="0" w:color="auto"/>
            </w:tcBorders>
          </w:tcPr>
          <w:p w14:paraId="03E40A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E64FE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w:t>
            </w:r>
          </w:p>
        </w:tc>
        <w:tc>
          <w:tcPr>
            <w:tcW w:w="794" w:type="dxa"/>
            <w:tcBorders>
              <w:top w:val="single" w:sz="6" w:space="0" w:color="auto"/>
              <w:bottom w:val="single" w:sz="6" w:space="0" w:color="auto"/>
            </w:tcBorders>
          </w:tcPr>
          <w:p w14:paraId="637830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6E82382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F87329F" w14:textId="77777777" w:rsidR="00BE4E9F" w:rsidRDefault="00BE4E9F">
            <w:r>
              <w:rPr>
                <w:b/>
              </w:rPr>
              <w:t>Comprehensive result</w:t>
            </w:r>
          </w:p>
        </w:tc>
        <w:tc>
          <w:tcPr>
            <w:tcW w:w="794" w:type="dxa"/>
            <w:tcBorders>
              <w:top w:val="single" w:sz="6" w:space="0" w:color="auto"/>
              <w:bottom w:val="single" w:sz="12" w:space="0" w:color="auto"/>
            </w:tcBorders>
          </w:tcPr>
          <w:p w14:paraId="70ADC0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(232)</w:t>
            </w:r>
          </w:p>
        </w:tc>
        <w:tc>
          <w:tcPr>
            <w:tcW w:w="794" w:type="dxa"/>
            <w:tcBorders>
              <w:top w:val="single" w:sz="6" w:space="0" w:color="auto"/>
              <w:bottom w:val="single" w:sz="12" w:space="0" w:color="auto"/>
            </w:tcBorders>
          </w:tcPr>
          <w:p w14:paraId="54D0E7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6D549B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w:t>
            </w:r>
          </w:p>
        </w:tc>
        <w:tc>
          <w:tcPr>
            <w:tcW w:w="794" w:type="dxa"/>
            <w:tcBorders>
              <w:top w:val="single" w:sz="6" w:space="0" w:color="auto"/>
              <w:bottom w:val="single" w:sz="12" w:space="0" w:color="auto"/>
            </w:tcBorders>
          </w:tcPr>
          <w:p w14:paraId="61EA245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5E01631"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14B07893" w14:textId="77777777" w:rsidR="00BE4E9F" w:rsidRDefault="00BE4E9F"/>
        </w:tc>
        <w:tc>
          <w:tcPr>
            <w:tcW w:w="794" w:type="dxa"/>
            <w:tcBorders>
              <w:top w:val="single" w:sz="0" w:space="0" w:color="auto"/>
            </w:tcBorders>
          </w:tcPr>
          <w:p w14:paraId="510E5B9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EDBC46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00AB7D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63BF98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3124B1C" w14:textId="77777777">
        <w:tc>
          <w:tcPr>
            <w:cnfStyle w:val="001000000000" w:firstRow="0" w:lastRow="0" w:firstColumn="1" w:lastColumn="0" w:oddVBand="0" w:evenVBand="0" w:oddHBand="0" w:evenHBand="0" w:firstRowFirstColumn="0" w:firstRowLastColumn="0" w:lastRowFirstColumn="0" w:lastRowLastColumn="0"/>
            <w:tcW w:w="4534" w:type="dxa"/>
          </w:tcPr>
          <w:p w14:paraId="30C03C87" w14:textId="77777777" w:rsidR="00BE4E9F" w:rsidRDefault="00BE4E9F">
            <w:r>
              <w:rPr>
                <w:b/>
              </w:rPr>
              <w:t>Administered assets</w:t>
            </w:r>
          </w:p>
        </w:tc>
        <w:tc>
          <w:tcPr>
            <w:tcW w:w="794" w:type="dxa"/>
          </w:tcPr>
          <w:p w14:paraId="59DEE21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6940DB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8DE969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E43334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335EDD5" w14:textId="77777777">
        <w:tc>
          <w:tcPr>
            <w:cnfStyle w:val="001000000000" w:firstRow="0" w:lastRow="0" w:firstColumn="1" w:lastColumn="0" w:oddVBand="0" w:evenVBand="0" w:oddHBand="0" w:evenHBand="0" w:firstRowFirstColumn="0" w:firstRowLastColumn="0" w:lastRowFirstColumn="0" w:lastRowLastColumn="0"/>
            <w:tcW w:w="4534" w:type="dxa"/>
          </w:tcPr>
          <w:p w14:paraId="7FD84CBB" w14:textId="77777777" w:rsidR="00BE4E9F" w:rsidRDefault="00BE4E9F">
            <w:r>
              <w:t>Cash and deposits</w:t>
            </w:r>
          </w:p>
        </w:tc>
        <w:tc>
          <w:tcPr>
            <w:tcW w:w="794" w:type="dxa"/>
          </w:tcPr>
          <w:p w14:paraId="2804A0CA" w14:textId="77777777" w:rsidR="00BE4E9F" w:rsidRDefault="00BE4E9F">
            <w:pPr>
              <w:cnfStyle w:val="000000000000" w:firstRow="0" w:lastRow="0" w:firstColumn="0" w:lastColumn="0" w:oddVBand="0" w:evenVBand="0" w:oddHBand="0" w:evenHBand="0" w:firstRowFirstColumn="0" w:firstRowLastColumn="0" w:lastRowFirstColumn="0" w:lastRowLastColumn="0"/>
            </w:pPr>
            <w:r>
              <w:t>213</w:t>
            </w:r>
          </w:p>
        </w:tc>
        <w:tc>
          <w:tcPr>
            <w:tcW w:w="794" w:type="dxa"/>
          </w:tcPr>
          <w:p w14:paraId="54992CCA" w14:textId="77777777" w:rsidR="00BE4E9F" w:rsidRDefault="00BE4E9F">
            <w:pPr>
              <w:cnfStyle w:val="000000000000" w:firstRow="0" w:lastRow="0" w:firstColumn="0" w:lastColumn="0" w:oddVBand="0" w:evenVBand="0" w:oddHBand="0" w:evenHBand="0" w:firstRowFirstColumn="0" w:firstRowLastColumn="0" w:lastRowFirstColumn="0" w:lastRowLastColumn="0"/>
            </w:pPr>
            <w:r>
              <w:t>153</w:t>
            </w:r>
          </w:p>
        </w:tc>
        <w:tc>
          <w:tcPr>
            <w:tcW w:w="794" w:type="dxa"/>
          </w:tcPr>
          <w:p w14:paraId="13581F32" w14:textId="77777777" w:rsidR="00BE4E9F" w:rsidRDefault="00BE4E9F">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36B18487" w14:textId="77777777" w:rsidR="00BE4E9F" w:rsidRDefault="00BE4E9F">
            <w:pPr>
              <w:cnfStyle w:val="000000000000" w:firstRow="0" w:lastRow="0" w:firstColumn="0" w:lastColumn="0" w:oddVBand="0" w:evenVBand="0" w:oddHBand="0" w:evenHBand="0" w:firstRowFirstColumn="0" w:firstRowLastColumn="0" w:lastRowFirstColumn="0" w:lastRowLastColumn="0"/>
            </w:pPr>
            <w:r>
              <w:t>74</w:t>
            </w:r>
          </w:p>
        </w:tc>
      </w:tr>
      <w:tr w:rsidR="00BE4E9F" w14:paraId="587E4E4C" w14:textId="77777777">
        <w:tc>
          <w:tcPr>
            <w:cnfStyle w:val="001000000000" w:firstRow="0" w:lastRow="0" w:firstColumn="1" w:lastColumn="0" w:oddVBand="0" w:evenVBand="0" w:oddHBand="0" w:evenHBand="0" w:firstRowFirstColumn="0" w:firstRowLastColumn="0" w:lastRowFirstColumn="0" w:lastRowLastColumn="0"/>
            <w:tcW w:w="4534" w:type="dxa"/>
          </w:tcPr>
          <w:p w14:paraId="56F1E675" w14:textId="77777777" w:rsidR="00BE4E9F" w:rsidRDefault="00BE4E9F">
            <w:r>
              <w:t>Receivables</w:t>
            </w:r>
          </w:p>
        </w:tc>
        <w:tc>
          <w:tcPr>
            <w:tcW w:w="794" w:type="dxa"/>
          </w:tcPr>
          <w:p w14:paraId="19230DCB" w14:textId="77777777" w:rsidR="00BE4E9F" w:rsidRDefault="00BE4E9F">
            <w:pPr>
              <w:cnfStyle w:val="000000000000" w:firstRow="0" w:lastRow="0" w:firstColumn="0" w:lastColumn="0" w:oddVBand="0" w:evenVBand="0" w:oddHBand="0" w:evenHBand="0" w:firstRowFirstColumn="0" w:firstRowLastColumn="0" w:lastRowFirstColumn="0" w:lastRowLastColumn="0"/>
            </w:pPr>
            <w:r>
              <w:t>589</w:t>
            </w:r>
          </w:p>
        </w:tc>
        <w:tc>
          <w:tcPr>
            <w:tcW w:w="794" w:type="dxa"/>
          </w:tcPr>
          <w:p w14:paraId="70D4DED0" w14:textId="77777777" w:rsidR="00BE4E9F" w:rsidRDefault="00BE4E9F">
            <w:pPr>
              <w:cnfStyle w:val="000000000000" w:firstRow="0" w:lastRow="0" w:firstColumn="0" w:lastColumn="0" w:oddVBand="0" w:evenVBand="0" w:oddHBand="0" w:evenHBand="0" w:firstRowFirstColumn="0" w:firstRowLastColumn="0" w:lastRowFirstColumn="0" w:lastRowLastColumn="0"/>
            </w:pPr>
            <w:r>
              <w:t>226</w:t>
            </w:r>
          </w:p>
        </w:tc>
        <w:tc>
          <w:tcPr>
            <w:tcW w:w="794" w:type="dxa"/>
          </w:tcPr>
          <w:p w14:paraId="3174C900" w14:textId="77777777" w:rsidR="00BE4E9F" w:rsidRDefault="00BE4E9F">
            <w:pPr>
              <w:cnfStyle w:val="000000000000" w:firstRow="0" w:lastRow="0" w:firstColumn="0" w:lastColumn="0" w:oddVBand="0" w:evenVBand="0" w:oddHBand="0" w:evenHBand="0" w:firstRowFirstColumn="0" w:firstRowLastColumn="0" w:lastRowFirstColumn="0" w:lastRowLastColumn="0"/>
            </w:pPr>
            <w:r>
              <w:t>637</w:t>
            </w:r>
          </w:p>
        </w:tc>
        <w:tc>
          <w:tcPr>
            <w:tcW w:w="794" w:type="dxa"/>
          </w:tcPr>
          <w:p w14:paraId="684FCD27" w14:textId="77777777" w:rsidR="00BE4E9F" w:rsidRDefault="00BE4E9F">
            <w:pPr>
              <w:cnfStyle w:val="000000000000" w:firstRow="0" w:lastRow="0" w:firstColumn="0" w:lastColumn="0" w:oddVBand="0" w:evenVBand="0" w:oddHBand="0" w:evenHBand="0" w:firstRowFirstColumn="0" w:firstRowLastColumn="0" w:lastRowFirstColumn="0" w:lastRowLastColumn="0"/>
            </w:pPr>
            <w:r>
              <w:t>637</w:t>
            </w:r>
          </w:p>
        </w:tc>
      </w:tr>
      <w:tr w:rsidR="00BE4E9F" w14:paraId="7AF0813D" w14:textId="77777777">
        <w:tc>
          <w:tcPr>
            <w:cnfStyle w:val="001000000000" w:firstRow="0" w:lastRow="0" w:firstColumn="1" w:lastColumn="0" w:oddVBand="0" w:evenVBand="0" w:oddHBand="0" w:evenHBand="0" w:firstRowFirstColumn="0" w:firstRowLastColumn="0" w:lastRowFirstColumn="0" w:lastRowLastColumn="0"/>
            <w:tcW w:w="4534" w:type="dxa"/>
          </w:tcPr>
          <w:p w14:paraId="008EA07D" w14:textId="77777777" w:rsidR="00BE4E9F" w:rsidRDefault="00BE4E9F">
            <w:r>
              <w:t>Other financial assets</w:t>
            </w:r>
          </w:p>
        </w:tc>
        <w:tc>
          <w:tcPr>
            <w:tcW w:w="794" w:type="dxa"/>
          </w:tcPr>
          <w:p w14:paraId="7AAF9DF1"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3E4B322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CF83B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4FDE2B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72C62C9" w14:textId="77777777">
        <w:tc>
          <w:tcPr>
            <w:cnfStyle w:val="001000000000" w:firstRow="0" w:lastRow="0" w:firstColumn="1" w:lastColumn="0" w:oddVBand="0" w:evenVBand="0" w:oddHBand="0" w:evenHBand="0" w:firstRowFirstColumn="0" w:firstRowLastColumn="0" w:lastRowFirstColumn="0" w:lastRowLastColumn="0"/>
            <w:tcW w:w="4534" w:type="dxa"/>
          </w:tcPr>
          <w:p w14:paraId="779B08C7" w14:textId="77777777" w:rsidR="00BE4E9F" w:rsidRDefault="00BE4E9F">
            <w:r>
              <w:t>Property, plant and equipment</w:t>
            </w:r>
          </w:p>
        </w:tc>
        <w:tc>
          <w:tcPr>
            <w:tcW w:w="794" w:type="dxa"/>
          </w:tcPr>
          <w:p w14:paraId="11ACB1CF" w14:textId="77777777" w:rsidR="00BE4E9F" w:rsidRDefault="00BE4E9F">
            <w:pPr>
              <w:cnfStyle w:val="000000000000" w:firstRow="0" w:lastRow="0" w:firstColumn="0" w:lastColumn="0" w:oddVBand="0" w:evenVBand="0" w:oddHBand="0" w:evenHBand="0" w:firstRowFirstColumn="0" w:firstRowLastColumn="0" w:lastRowFirstColumn="0" w:lastRowLastColumn="0"/>
            </w:pPr>
            <w:r>
              <w:t>1 125</w:t>
            </w:r>
          </w:p>
        </w:tc>
        <w:tc>
          <w:tcPr>
            <w:tcW w:w="794" w:type="dxa"/>
          </w:tcPr>
          <w:p w14:paraId="292DFA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3FEA22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A9F2A7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681CDB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CD666CD" w14:textId="77777777" w:rsidR="00BE4E9F" w:rsidRDefault="00BE4E9F">
            <w:r>
              <w:rPr>
                <w:b/>
              </w:rPr>
              <w:t>Total administered assets</w:t>
            </w:r>
          </w:p>
        </w:tc>
        <w:tc>
          <w:tcPr>
            <w:tcW w:w="794" w:type="dxa"/>
            <w:tcBorders>
              <w:top w:val="single" w:sz="6" w:space="0" w:color="auto"/>
              <w:bottom w:val="single" w:sz="6" w:space="0" w:color="auto"/>
            </w:tcBorders>
          </w:tcPr>
          <w:p w14:paraId="58329F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1 960</w:t>
            </w:r>
          </w:p>
        </w:tc>
        <w:tc>
          <w:tcPr>
            <w:tcW w:w="794" w:type="dxa"/>
            <w:tcBorders>
              <w:top w:val="single" w:sz="6" w:space="0" w:color="auto"/>
              <w:bottom w:val="single" w:sz="6" w:space="0" w:color="auto"/>
            </w:tcBorders>
          </w:tcPr>
          <w:p w14:paraId="29230F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379</w:t>
            </w:r>
          </w:p>
        </w:tc>
        <w:tc>
          <w:tcPr>
            <w:tcW w:w="794" w:type="dxa"/>
            <w:tcBorders>
              <w:top w:val="single" w:sz="6" w:space="0" w:color="auto"/>
              <w:bottom w:val="single" w:sz="6" w:space="0" w:color="auto"/>
            </w:tcBorders>
          </w:tcPr>
          <w:p w14:paraId="4125C2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711</w:t>
            </w:r>
          </w:p>
        </w:tc>
        <w:tc>
          <w:tcPr>
            <w:tcW w:w="794" w:type="dxa"/>
            <w:tcBorders>
              <w:top w:val="single" w:sz="6" w:space="0" w:color="auto"/>
              <w:bottom w:val="single" w:sz="6" w:space="0" w:color="auto"/>
            </w:tcBorders>
          </w:tcPr>
          <w:p w14:paraId="60AA0B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711</w:t>
            </w:r>
          </w:p>
        </w:tc>
      </w:tr>
      <w:tr w:rsidR="00BE4E9F" w14:paraId="2032022B"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CBCC4E8" w14:textId="77777777" w:rsidR="00BE4E9F" w:rsidRDefault="00BE4E9F"/>
        </w:tc>
        <w:tc>
          <w:tcPr>
            <w:tcW w:w="794" w:type="dxa"/>
            <w:tcBorders>
              <w:top w:val="single" w:sz="6" w:space="0" w:color="auto"/>
            </w:tcBorders>
          </w:tcPr>
          <w:p w14:paraId="20DAEEB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05CF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FA4C5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C4EA58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8CF52F3" w14:textId="77777777">
        <w:tc>
          <w:tcPr>
            <w:cnfStyle w:val="001000000000" w:firstRow="0" w:lastRow="0" w:firstColumn="1" w:lastColumn="0" w:oddVBand="0" w:evenVBand="0" w:oddHBand="0" w:evenHBand="0" w:firstRowFirstColumn="0" w:firstRowLastColumn="0" w:lastRowFirstColumn="0" w:lastRowLastColumn="0"/>
            <w:tcW w:w="4534" w:type="dxa"/>
          </w:tcPr>
          <w:p w14:paraId="3989ED7C" w14:textId="77777777" w:rsidR="00BE4E9F" w:rsidRDefault="00BE4E9F">
            <w:r>
              <w:rPr>
                <w:b/>
              </w:rPr>
              <w:t>Administered liabilities</w:t>
            </w:r>
          </w:p>
        </w:tc>
        <w:tc>
          <w:tcPr>
            <w:tcW w:w="794" w:type="dxa"/>
          </w:tcPr>
          <w:p w14:paraId="7B687A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240978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30146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2EAE7E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EBA28CA" w14:textId="77777777">
        <w:tc>
          <w:tcPr>
            <w:cnfStyle w:val="001000000000" w:firstRow="0" w:lastRow="0" w:firstColumn="1" w:lastColumn="0" w:oddVBand="0" w:evenVBand="0" w:oddHBand="0" w:evenHBand="0" w:firstRowFirstColumn="0" w:firstRowLastColumn="0" w:lastRowFirstColumn="0" w:lastRowLastColumn="0"/>
            <w:tcW w:w="4534" w:type="dxa"/>
          </w:tcPr>
          <w:p w14:paraId="64ADF96F" w14:textId="77777777" w:rsidR="00BE4E9F" w:rsidRDefault="00BE4E9F">
            <w:r>
              <w:t>Payables</w:t>
            </w:r>
          </w:p>
        </w:tc>
        <w:tc>
          <w:tcPr>
            <w:tcW w:w="794" w:type="dxa"/>
          </w:tcPr>
          <w:p w14:paraId="01470A45" w14:textId="77777777" w:rsidR="00BE4E9F" w:rsidRDefault="00BE4E9F">
            <w:pPr>
              <w:cnfStyle w:val="000000000000" w:firstRow="0" w:lastRow="0" w:firstColumn="0" w:lastColumn="0" w:oddVBand="0" w:evenVBand="0" w:oddHBand="0" w:evenHBand="0" w:firstRowFirstColumn="0" w:firstRowLastColumn="0" w:lastRowFirstColumn="0" w:lastRowLastColumn="0"/>
            </w:pPr>
            <w:r>
              <w:t>165</w:t>
            </w:r>
          </w:p>
        </w:tc>
        <w:tc>
          <w:tcPr>
            <w:tcW w:w="794" w:type="dxa"/>
          </w:tcPr>
          <w:p w14:paraId="1D619E9C"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450E7A39" w14:textId="77777777" w:rsidR="00BE4E9F" w:rsidRDefault="00BE4E9F">
            <w:pPr>
              <w:cnfStyle w:val="000000000000" w:firstRow="0" w:lastRow="0" w:firstColumn="0" w:lastColumn="0" w:oddVBand="0" w:evenVBand="0" w:oddHBand="0" w:evenHBand="0" w:firstRowFirstColumn="0" w:firstRowLastColumn="0" w:lastRowFirstColumn="0" w:lastRowLastColumn="0"/>
            </w:pPr>
            <w:r>
              <w:t>111</w:t>
            </w:r>
          </w:p>
        </w:tc>
        <w:tc>
          <w:tcPr>
            <w:tcW w:w="794" w:type="dxa"/>
          </w:tcPr>
          <w:p w14:paraId="5773C0D9" w14:textId="77777777" w:rsidR="00BE4E9F" w:rsidRDefault="00BE4E9F">
            <w:pPr>
              <w:cnfStyle w:val="000000000000" w:firstRow="0" w:lastRow="0" w:firstColumn="0" w:lastColumn="0" w:oddVBand="0" w:evenVBand="0" w:oddHBand="0" w:evenHBand="0" w:firstRowFirstColumn="0" w:firstRowLastColumn="0" w:lastRowFirstColumn="0" w:lastRowLastColumn="0"/>
            </w:pPr>
            <w:r>
              <w:t>111</w:t>
            </w:r>
          </w:p>
        </w:tc>
      </w:tr>
      <w:tr w:rsidR="00BE4E9F" w14:paraId="3C391BE5" w14:textId="77777777">
        <w:tc>
          <w:tcPr>
            <w:cnfStyle w:val="001000000000" w:firstRow="0" w:lastRow="0" w:firstColumn="1" w:lastColumn="0" w:oddVBand="0" w:evenVBand="0" w:oddHBand="0" w:evenHBand="0" w:firstRowFirstColumn="0" w:firstRowLastColumn="0" w:lastRowFirstColumn="0" w:lastRowLastColumn="0"/>
            <w:tcW w:w="4534" w:type="dxa"/>
          </w:tcPr>
          <w:p w14:paraId="16BB8CB3" w14:textId="77777777" w:rsidR="00BE4E9F" w:rsidRDefault="00BE4E9F">
            <w:r>
              <w:t>Borrowings</w:t>
            </w:r>
          </w:p>
        </w:tc>
        <w:tc>
          <w:tcPr>
            <w:tcW w:w="794" w:type="dxa"/>
          </w:tcPr>
          <w:p w14:paraId="34117529" w14:textId="77777777" w:rsidR="00BE4E9F" w:rsidRDefault="00BE4E9F">
            <w:pPr>
              <w:cnfStyle w:val="000000000000" w:firstRow="0" w:lastRow="0" w:firstColumn="0" w:lastColumn="0" w:oddVBand="0" w:evenVBand="0" w:oddHBand="0" w:evenHBand="0" w:firstRowFirstColumn="0" w:firstRowLastColumn="0" w:lastRowFirstColumn="0" w:lastRowLastColumn="0"/>
            </w:pPr>
            <w:r>
              <w:t>2 174</w:t>
            </w:r>
          </w:p>
        </w:tc>
        <w:tc>
          <w:tcPr>
            <w:tcW w:w="794" w:type="dxa"/>
          </w:tcPr>
          <w:p w14:paraId="1CC88056"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52F01FEF" w14:textId="77777777" w:rsidR="00BE4E9F" w:rsidRDefault="00BE4E9F">
            <w:pPr>
              <w:cnfStyle w:val="000000000000" w:firstRow="0" w:lastRow="0" w:firstColumn="0" w:lastColumn="0" w:oddVBand="0" w:evenVBand="0" w:oddHBand="0" w:evenHBand="0" w:firstRowFirstColumn="0" w:firstRowLastColumn="0" w:lastRowFirstColumn="0" w:lastRowLastColumn="0"/>
            </w:pPr>
            <w:r>
              <w:t>543</w:t>
            </w:r>
          </w:p>
        </w:tc>
        <w:tc>
          <w:tcPr>
            <w:tcW w:w="794" w:type="dxa"/>
          </w:tcPr>
          <w:p w14:paraId="6105F29B" w14:textId="77777777" w:rsidR="00BE4E9F" w:rsidRDefault="00BE4E9F">
            <w:pPr>
              <w:cnfStyle w:val="000000000000" w:firstRow="0" w:lastRow="0" w:firstColumn="0" w:lastColumn="0" w:oddVBand="0" w:evenVBand="0" w:oddHBand="0" w:evenHBand="0" w:firstRowFirstColumn="0" w:firstRowLastColumn="0" w:lastRowFirstColumn="0" w:lastRowLastColumn="0"/>
            </w:pPr>
            <w:r>
              <w:t>543</w:t>
            </w:r>
          </w:p>
        </w:tc>
      </w:tr>
      <w:tr w:rsidR="00BE4E9F" w14:paraId="136757AF" w14:textId="77777777">
        <w:tc>
          <w:tcPr>
            <w:cnfStyle w:val="001000000000" w:firstRow="0" w:lastRow="0" w:firstColumn="1" w:lastColumn="0" w:oddVBand="0" w:evenVBand="0" w:oddHBand="0" w:evenHBand="0" w:firstRowFirstColumn="0" w:firstRowLastColumn="0" w:lastRowFirstColumn="0" w:lastRowLastColumn="0"/>
            <w:tcW w:w="4534" w:type="dxa"/>
          </w:tcPr>
          <w:p w14:paraId="75EFF622" w14:textId="77777777" w:rsidR="00BE4E9F" w:rsidRDefault="00BE4E9F">
            <w:r>
              <w:t>Provisions</w:t>
            </w:r>
          </w:p>
        </w:tc>
        <w:tc>
          <w:tcPr>
            <w:tcW w:w="794" w:type="dxa"/>
          </w:tcPr>
          <w:p w14:paraId="11C25D4E"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88242FD"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850D2F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FB9BBD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5FC831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E9B99BB" w14:textId="77777777" w:rsidR="00BE4E9F" w:rsidRDefault="00BE4E9F">
            <w:r>
              <w:rPr>
                <w:b/>
              </w:rPr>
              <w:t>Total administered liabilities</w:t>
            </w:r>
          </w:p>
        </w:tc>
        <w:tc>
          <w:tcPr>
            <w:tcW w:w="794" w:type="dxa"/>
            <w:tcBorders>
              <w:top w:val="single" w:sz="6" w:space="0" w:color="auto"/>
              <w:bottom w:val="single" w:sz="6" w:space="0" w:color="auto"/>
            </w:tcBorders>
          </w:tcPr>
          <w:p w14:paraId="32658DE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2 366</w:t>
            </w:r>
          </w:p>
        </w:tc>
        <w:tc>
          <w:tcPr>
            <w:tcW w:w="794" w:type="dxa"/>
            <w:tcBorders>
              <w:top w:val="single" w:sz="6" w:space="0" w:color="auto"/>
              <w:bottom w:val="single" w:sz="6" w:space="0" w:color="auto"/>
            </w:tcBorders>
          </w:tcPr>
          <w:p w14:paraId="7D0096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462</w:t>
            </w:r>
          </w:p>
        </w:tc>
        <w:tc>
          <w:tcPr>
            <w:tcW w:w="794" w:type="dxa"/>
            <w:tcBorders>
              <w:top w:val="single" w:sz="6" w:space="0" w:color="auto"/>
              <w:bottom w:val="single" w:sz="6" w:space="0" w:color="auto"/>
            </w:tcBorders>
          </w:tcPr>
          <w:p w14:paraId="1A97BB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654</w:t>
            </w:r>
          </w:p>
        </w:tc>
        <w:tc>
          <w:tcPr>
            <w:tcW w:w="794" w:type="dxa"/>
            <w:tcBorders>
              <w:top w:val="single" w:sz="6" w:space="0" w:color="auto"/>
              <w:bottom w:val="single" w:sz="6" w:space="0" w:color="auto"/>
            </w:tcBorders>
          </w:tcPr>
          <w:p w14:paraId="49FEFB5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654</w:t>
            </w:r>
          </w:p>
        </w:tc>
      </w:tr>
      <w:tr w:rsidR="00BE4E9F" w14:paraId="5FB08DE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33E887C" w14:textId="77777777" w:rsidR="00BE4E9F" w:rsidRDefault="00BE4E9F">
            <w:r>
              <w:rPr>
                <w:b/>
              </w:rPr>
              <w:t>Net assets</w:t>
            </w:r>
          </w:p>
        </w:tc>
        <w:tc>
          <w:tcPr>
            <w:tcW w:w="794" w:type="dxa"/>
            <w:tcBorders>
              <w:top w:val="single" w:sz="6" w:space="0" w:color="auto"/>
              <w:bottom w:val="single" w:sz="12" w:space="0" w:color="auto"/>
            </w:tcBorders>
          </w:tcPr>
          <w:p w14:paraId="2106E9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(406)</w:t>
            </w:r>
          </w:p>
        </w:tc>
        <w:tc>
          <w:tcPr>
            <w:tcW w:w="794" w:type="dxa"/>
            <w:tcBorders>
              <w:top w:val="single" w:sz="6" w:space="0" w:color="auto"/>
              <w:bottom w:val="single" w:sz="12" w:space="0" w:color="auto"/>
            </w:tcBorders>
          </w:tcPr>
          <w:p w14:paraId="213A53F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Borders>
              <w:top w:val="single" w:sz="6" w:space="0" w:color="auto"/>
              <w:bottom w:val="single" w:sz="12" w:space="0" w:color="auto"/>
            </w:tcBorders>
          </w:tcPr>
          <w:p w14:paraId="55B2DA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w:t>
            </w:r>
          </w:p>
        </w:tc>
        <w:tc>
          <w:tcPr>
            <w:tcW w:w="794" w:type="dxa"/>
            <w:tcBorders>
              <w:top w:val="single" w:sz="6" w:space="0" w:color="auto"/>
              <w:bottom w:val="single" w:sz="12" w:space="0" w:color="auto"/>
            </w:tcBorders>
          </w:tcPr>
          <w:p w14:paraId="4983C8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w:t>
            </w:r>
          </w:p>
        </w:tc>
      </w:tr>
    </w:tbl>
    <w:p w14:paraId="1340ACDD" w14:textId="77777777" w:rsidR="00BE4E9F" w:rsidRDefault="00BE4E9F" w:rsidP="003B156A">
      <w:pPr>
        <w:pStyle w:val="Source"/>
      </w:pPr>
      <w:r>
        <w:t>Sources: Departments of Government Services, and Treasury and Finance</w:t>
      </w:r>
    </w:p>
    <w:p w14:paraId="33345AE0" w14:textId="77777777" w:rsidR="00BE4E9F" w:rsidRDefault="00BE4E9F" w:rsidP="003B156A">
      <w:pPr>
        <w:pStyle w:val="Note"/>
      </w:pPr>
      <w:r>
        <w:t>Note:</w:t>
      </w:r>
    </w:p>
    <w:p w14:paraId="7A8F0CE0" w14:textId="77777777" w:rsidR="00BE4E9F" w:rsidRPr="00DE1B9E" w:rsidRDefault="00BE4E9F" w:rsidP="003B156A">
      <w:pPr>
        <w:pStyle w:val="Note"/>
        <w:rPr>
          <w:b/>
        </w:rPr>
      </w:pPr>
      <w:r>
        <w:t>(a)</w:t>
      </w:r>
      <w:r>
        <w:tab/>
      </w:r>
      <w:r w:rsidRPr="00773E68">
        <w:t xml:space="preserve">The </w:t>
      </w:r>
      <w:r>
        <w:t xml:space="preserve">2025-26 </w:t>
      </w:r>
      <w:r w:rsidRPr="00773E68">
        <w:t xml:space="preserve">budget figures have been restated to reflect the </w:t>
      </w:r>
      <w:r>
        <w:t xml:space="preserve">2024-25 </w:t>
      </w:r>
      <w:r w:rsidRPr="00773E68">
        <w:t>actual closing balances.</w:t>
      </w:r>
    </w:p>
    <w:p w14:paraId="5CEDF4D8" w14:textId="77777777" w:rsidR="00BE4E9F" w:rsidRPr="009D2088" w:rsidRDefault="00BE4E9F" w:rsidP="003B156A">
      <w:pPr>
        <w:pStyle w:val="Note"/>
      </w:pPr>
    </w:p>
    <w:p w14:paraId="2FD6EBE5" w14:textId="77777777" w:rsidR="00BE4E9F" w:rsidRDefault="00BE4E9F" w:rsidP="003B156A">
      <w:pPr>
        <w:pStyle w:val="Note"/>
      </w:pPr>
    </w:p>
    <w:p w14:paraId="63247978" w14:textId="77777777" w:rsidR="00BE4E9F" w:rsidRDefault="00BE4E9F" w:rsidP="00146256">
      <w:pPr>
        <w:pStyle w:val="Note"/>
      </w:pPr>
    </w:p>
    <w:p w14:paraId="0954E32A" w14:textId="77777777" w:rsidR="00BE4E9F" w:rsidRDefault="00BE4E9F" w:rsidP="00146256"/>
    <w:p w14:paraId="189B6B52" w14:textId="77777777" w:rsidR="00BE4E9F" w:rsidRDefault="00BE4E9F" w:rsidP="00146256">
      <w:pPr>
        <w:sectPr w:rsidR="00BE4E9F" w:rsidSect="00BE4E9F">
          <w:footerReference w:type="even" r:id="rId66"/>
          <w:footerReference w:type="default" r:id="rId67"/>
          <w:pgSz w:w="9979" w:h="14175" w:code="34"/>
          <w:pgMar w:top="1134" w:right="1134" w:bottom="1134" w:left="1134" w:header="624" w:footer="567" w:gutter="0"/>
          <w:cols w:space="708"/>
          <w:docGrid w:linePitch="360"/>
        </w:sectPr>
      </w:pPr>
    </w:p>
    <w:p w14:paraId="1D70F0F3" w14:textId="77777777" w:rsidR="00BE4E9F" w:rsidRDefault="00BE4E9F" w:rsidP="004569B6">
      <w:pPr>
        <w:pStyle w:val="Heading10"/>
        <w:spacing w:before="0"/>
      </w:pPr>
      <w:bookmarkStart w:id="119" w:name="_Toc196402084"/>
      <w:bookmarkStart w:id="120" w:name="_Toc215494257"/>
      <w:bookmarkStart w:id="121" w:name="_Toc228370997"/>
      <w:r>
        <w:lastRenderedPageBreak/>
        <w:t>Department of Health</w:t>
      </w:r>
      <w:bookmarkEnd w:id="119"/>
      <w:bookmarkEnd w:id="120"/>
      <w:bookmarkEnd w:id="121"/>
    </w:p>
    <w:p w14:paraId="10D84AAF" w14:textId="77777777" w:rsidR="00BE4E9F" w:rsidRDefault="00BE4E9F" w:rsidP="00764A6F">
      <w:pPr>
        <w:pStyle w:val="Heading20"/>
        <w:spacing w:before="180"/>
        <w:rPr>
          <w:bCs/>
        </w:rPr>
      </w:pPr>
      <w:bookmarkStart w:id="122" w:name="_Hlk69141329"/>
      <w:r>
        <w:t>Operating performance </w:t>
      </w:r>
    </w:p>
    <w:bookmarkEnd w:id="122"/>
    <w:p w14:paraId="54B5DC16" w14:textId="77777777" w:rsidR="00BE4E9F" w:rsidRPr="00AF36A5" w:rsidRDefault="00BE4E9F" w:rsidP="003B156A">
      <w:r w:rsidRPr="00AF36A5">
        <w:t>The Department of Health is forecasting an operating surplus of $290 million in 2026-27, compared with an expected operating surplus in 2025-26 of $526 million for the revised budget.</w:t>
      </w:r>
    </w:p>
    <w:p w14:paraId="5FC920E4" w14:textId="77777777" w:rsidR="00BE4E9F" w:rsidRDefault="00BE4E9F" w:rsidP="003B156A">
      <w:r w:rsidRPr="00F05A10">
        <w:t xml:space="preserve">The operating statement shows a decrease in operating income of $79 million between the 2025-26 revised budget and the 2026-27 budget. The lower operating income is primarily due to one-off funding in 2025-26 and funding held centrally as a contingency to be released to the </w:t>
      </w:r>
      <w:r>
        <w:t>D</w:t>
      </w:r>
      <w:r w:rsidRPr="00F05A10">
        <w:t>epartment during 2026-27.</w:t>
      </w:r>
    </w:p>
    <w:p w14:paraId="41FFB00E" w14:textId="77777777" w:rsidR="00BE4E9F" w:rsidRDefault="00BE4E9F" w:rsidP="003B156A">
      <w:r w:rsidRPr="00415C65">
        <w:t xml:space="preserve">This is partially offset by funding of the following initiatives announced in the </w:t>
      </w:r>
      <w:r w:rsidRPr="00415C65">
        <w:rPr>
          <w:i/>
          <w:iCs/>
        </w:rPr>
        <w:t>2026-27 Budget</w:t>
      </w:r>
      <w:r>
        <w:t>:</w:t>
      </w:r>
    </w:p>
    <w:p w14:paraId="0911F224" w14:textId="77777777" w:rsidR="00BE4E9F" w:rsidRDefault="00BE4E9F">
      <w:pPr>
        <w:pStyle w:val="ListBullet"/>
      </w:pPr>
      <w:r>
        <w:t>More support for Victorian patients</w:t>
      </w:r>
    </w:p>
    <w:p w14:paraId="1082F585" w14:textId="77777777" w:rsidR="00BE4E9F" w:rsidRDefault="00BE4E9F">
      <w:pPr>
        <w:pStyle w:val="ListBullet"/>
      </w:pPr>
      <w:r w:rsidRPr="006424C0">
        <w:t>Improving</w:t>
      </w:r>
      <w:r>
        <w:t xml:space="preserve"> care closer to home</w:t>
      </w:r>
      <w:r w:rsidRPr="006424C0">
        <w:t xml:space="preserve"> </w:t>
      </w:r>
    </w:p>
    <w:p w14:paraId="0B11A9C4" w14:textId="77777777" w:rsidR="00BE4E9F" w:rsidRPr="004569B6" w:rsidRDefault="00BE4E9F">
      <w:pPr>
        <w:pStyle w:val="ListBullet"/>
      </w:pPr>
      <w:r w:rsidRPr="006424C0">
        <w:t>Opening and operating hospital facilities</w:t>
      </w:r>
    </w:p>
    <w:p w14:paraId="3FAA6B64" w14:textId="77777777" w:rsidR="00BE4E9F" w:rsidRPr="004569B6" w:rsidRDefault="00BE4E9F">
      <w:pPr>
        <w:pStyle w:val="ListBullet"/>
      </w:pPr>
      <w:r w:rsidRPr="00BC053E">
        <w:t>Safe births for every Victorian woman and baby</w:t>
      </w:r>
    </w:p>
    <w:p w14:paraId="07E6B519" w14:textId="77777777" w:rsidR="00BE4E9F" w:rsidRDefault="00BE4E9F">
      <w:pPr>
        <w:pStyle w:val="ListBullet"/>
      </w:pPr>
      <w:r w:rsidRPr="00682082">
        <w:t xml:space="preserve">Strengthening </w:t>
      </w:r>
      <w:r>
        <w:t>health</w:t>
      </w:r>
      <w:r w:rsidRPr="00682082">
        <w:t xml:space="preserve"> workforce sustainability.</w:t>
      </w:r>
    </w:p>
    <w:p w14:paraId="38BE246C" w14:textId="77777777" w:rsidR="00BE4E9F" w:rsidRPr="00AD57F3" w:rsidRDefault="00BE4E9F">
      <w:r w:rsidRPr="00A20356">
        <w:t>Operating</w:t>
      </w:r>
      <w:r w:rsidRPr="00AD57F3">
        <w:t xml:space="preserve"> expenses are expected to increase by $157 million in 2026-27, which is primarily driven by the factors outlined above.</w:t>
      </w:r>
    </w:p>
    <w:p w14:paraId="718820BE" w14:textId="77777777" w:rsidR="00BE4E9F" w:rsidRPr="0086586F" w:rsidRDefault="00BE4E9F" w:rsidP="00764A6F">
      <w:pPr>
        <w:pStyle w:val="Heading20"/>
        <w:spacing w:before="180"/>
      </w:pPr>
      <w:r w:rsidRPr="0086586F">
        <w:t>Balance sheet</w:t>
      </w:r>
    </w:p>
    <w:p w14:paraId="0E5D0D3E" w14:textId="14C124AF" w:rsidR="00BE4E9F" w:rsidRDefault="00BE4E9F">
      <w:r w:rsidRPr="00C650A2">
        <w:t>The Department</w:t>
      </w:r>
      <w:r w:rsidR="00527C8C">
        <w:t>’</w:t>
      </w:r>
      <w:r w:rsidRPr="00C650A2">
        <w:t>s net assets position is estimated to increase by $585 million in 2026-27, compared with the 2025-26 revised budget, reflecting a</w:t>
      </w:r>
      <w:r>
        <w:t>n</w:t>
      </w:r>
      <w:r w:rsidRPr="00C650A2">
        <w:t xml:space="preserve"> increase in total assets of $224</w:t>
      </w:r>
      <w:r>
        <w:t> </w:t>
      </w:r>
      <w:r w:rsidRPr="00C650A2">
        <w:t>million and a decrease in total liabilities of $361 million.</w:t>
      </w:r>
    </w:p>
    <w:p w14:paraId="22D1AC83" w14:textId="7EBC9FD7" w:rsidR="00BE4E9F" w:rsidRDefault="00BE4E9F">
      <w:r>
        <w:t>The increase in total assets reflects the Government</w:t>
      </w:r>
      <w:r w:rsidR="00527C8C">
        <w:t>’</w:t>
      </w:r>
      <w:r>
        <w:t xml:space="preserve">s continued asset investment in the health sector. The decrease in total liabilities is primarily driven by a reduction in accrued salaries and wages in 2026-27. </w:t>
      </w:r>
    </w:p>
    <w:p w14:paraId="60D3DEC7" w14:textId="77777777" w:rsidR="00BE4E9F" w:rsidRPr="0086586F" w:rsidRDefault="00BE4E9F" w:rsidP="00764A6F">
      <w:pPr>
        <w:pStyle w:val="Heading20"/>
        <w:spacing w:before="180"/>
      </w:pPr>
      <w:r w:rsidRPr="0086586F">
        <w:t>Investing and finance</w:t>
      </w:r>
    </w:p>
    <w:p w14:paraId="3B16532E" w14:textId="13972B5D" w:rsidR="00BE4E9F" w:rsidRPr="004A5448" w:rsidRDefault="00BE4E9F" w:rsidP="003B156A">
      <w:r w:rsidRPr="00C81D60">
        <w:t>Cash flows from investing activities primarily reflect</w:t>
      </w:r>
      <w:r>
        <w:t xml:space="preserve"> the Government</w:t>
      </w:r>
      <w:r w:rsidR="00527C8C">
        <w:t>’</w:t>
      </w:r>
      <w:r>
        <w:t xml:space="preserve">s continued asset investment in the health services sector, </w:t>
      </w:r>
      <w:r w:rsidRPr="00C81D60">
        <w:t xml:space="preserve">including the following asset projects funded in </w:t>
      </w:r>
      <w:r w:rsidRPr="004A5448">
        <w:t xml:space="preserve">the </w:t>
      </w:r>
      <w:r w:rsidRPr="004A5448">
        <w:rPr>
          <w:i/>
        </w:rPr>
        <w:t>2026-27 Budget:</w:t>
      </w:r>
      <w:r w:rsidRPr="004A5448">
        <w:t xml:space="preserve"> </w:t>
      </w:r>
    </w:p>
    <w:p w14:paraId="6281F236" w14:textId="77777777" w:rsidR="00BE4E9F" w:rsidRDefault="00BE4E9F" w:rsidP="00A17D8B">
      <w:pPr>
        <w:pStyle w:val="ListBullet"/>
        <w:numPr>
          <w:ilvl w:val="0"/>
          <w:numId w:val="27"/>
        </w:numPr>
      </w:pPr>
      <w:r>
        <w:t>Engineering Infrastructure Replacement Program 2026-27</w:t>
      </w:r>
    </w:p>
    <w:p w14:paraId="2E35EE0A" w14:textId="77777777" w:rsidR="00BE4E9F" w:rsidRDefault="00BE4E9F" w:rsidP="00A17D8B">
      <w:pPr>
        <w:pStyle w:val="ListBullet"/>
        <w:numPr>
          <w:ilvl w:val="0"/>
          <w:numId w:val="27"/>
        </w:numPr>
      </w:pPr>
      <w:r>
        <w:t>Medical Equipment Replacement Program 2026-27</w:t>
      </w:r>
    </w:p>
    <w:p w14:paraId="65F9C91A" w14:textId="77777777" w:rsidR="00BE4E9F" w:rsidRDefault="00BE4E9F" w:rsidP="00A17D8B">
      <w:pPr>
        <w:pStyle w:val="ListBullet"/>
        <w:numPr>
          <w:ilvl w:val="0"/>
          <w:numId w:val="27"/>
        </w:numPr>
      </w:pPr>
      <w:r w:rsidRPr="004A1635">
        <w:t>Metro</w:t>
      </w:r>
      <w:r>
        <w:t>politan</w:t>
      </w:r>
      <w:r w:rsidRPr="004A1635">
        <w:t xml:space="preserve"> Health Infrastructure Fund</w:t>
      </w:r>
      <w:r>
        <w:t xml:space="preserve"> 2026-27</w:t>
      </w:r>
    </w:p>
    <w:p w14:paraId="3AA4D19F" w14:textId="77777777" w:rsidR="00BE4E9F" w:rsidRDefault="00BE4E9F" w:rsidP="00A17D8B">
      <w:pPr>
        <w:pStyle w:val="ListBullet"/>
        <w:numPr>
          <w:ilvl w:val="0"/>
          <w:numId w:val="27"/>
        </w:numPr>
        <w:rPr>
          <w:rFonts w:asciiTheme="majorHAnsi" w:eastAsiaTheme="majorEastAsia" w:hAnsiTheme="majorHAnsi" w:cstheme="majorBidi"/>
          <w:b/>
          <w:sz w:val="27"/>
          <w:szCs w:val="26"/>
        </w:rPr>
      </w:pPr>
      <w:r w:rsidRPr="000D1DDA">
        <w:t>Regional Health Infrastructure Fund</w:t>
      </w:r>
      <w:r>
        <w:t xml:space="preserve"> </w:t>
      </w:r>
      <w:r w:rsidRPr="000D1DDA">
        <w:t>2026-27</w:t>
      </w:r>
      <w:r>
        <w:t>.</w:t>
      </w:r>
      <w:r>
        <w:br w:type="page"/>
      </w:r>
    </w:p>
    <w:p w14:paraId="600A9F2B" w14:textId="77777777" w:rsidR="00BE4E9F" w:rsidRPr="0086586F" w:rsidRDefault="00BE4E9F" w:rsidP="00764A6F">
      <w:pPr>
        <w:pStyle w:val="Heading20"/>
        <w:spacing w:before="180"/>
      </w:pPr>
      <w:r w:rsidRPr="0086586F">
        <w:lastRenderedPageBreak/>
        <w:t>Administered items statement</w:t>
      </w:r>
    </w:p>
    <w:p w14:paraId="12892FBB" w14:textId="77777777" w:rsidR="00BE4E9F" w:rsidRDefault="00BE4E9F">
      <w:r>
        <w:t xml:space="preserve">Total administered income of the Department is expected to increase by $490 million in 2026-27, compared with the 2025-26 revised budget. This is primarily driven by increased Commonwealth revenue under the National Health Reform Agreement. </w:t>
      </w:r>
    </w:p>
    <w:p w14:paraId="33F8DD1F" w14:textId="77777777" w:rsidR="00BE4E9F" w:rsidRDefault="00BE4E9F">
      <w:r>
        <w:t>Total administered expenses of the Department are expected to increase by $499 million in 2026-27, compared with the 2025-26 revised budget. This is primarily due to the factor outlined above, in line with the anticipated increase in administered income.</w:t>
      </w:r>
    </w:p>
    <w:p w14:paraId="6D47ACF9" w14:textId="77777777" w:rsidR="00BE4E9F" w:rsidRPr="00B656DD" w:rsidRDefault="00BE4E9F" w:rsidP="00764A6F">
      <w:pPr>
        <w:pStyle w:val="TableHeading"/>
      </w:pPr>
      <w:r w:rsidRPr="00B656DD">
        <w:t>Table 3.5.1: Comprehensive operating statement</w:t>
      </w:r>
      <w:r w:rsidRPr="00B656DD">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H_OS|TableGroup:Chapter 3|MergedHeadingRow:1"/>
      </w:tblPr>
      <w:tblGrid>
        <w:gridCol w:w="4534"/>
        <w:gridCol w:w="794"/>
        <w:gridCol w:w="794"/>
        <w:gridCol w:w="794"/>
        <w:gridCol w:w="794"/>
      </w:tblGrid>
      <w:tr w:rsidR="00BE4E9F" w14:paraId="3E27B4F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1C3CDEE" w14:textId="77777777" w:rsidR="00BE4E9F" w:rsidRDefault="00BE4E9F">
            <w:pPr>
              <w:keepNext/>
            </w:pPr>
          </w:p>
        </w:tc>
        <w:tc>
          <w:tcPr>
            <w:tcW w:w="794" w:type="dxa"/>
            <w:tcBorders>
              <w:top w:val="single" w:sz="6" w:space="0" w:color="auto"/>
            </w:tcBorders>
          </w:tcPr>
          <w:p w14:paraId="7FC01ED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086D0AC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5A43764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691DFAB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469EBB7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4563EF3" w14:textId="77777777" w:rsidR="00BE4E9F" w:rsidRDefault="00BE4E9F">
            <w:r>
              <w:rPr>
                <w:b/>
              </w:rPr>
              <w:t>Net result from continuing operations</w:t>
            </w:r>
          </w:p>
        </w:tc>
        <w:tc>
          <w:tcPr>
            <w:tcW w:w="794" w:type="dxa"/>
            <w:tcBorders>
              <w:top w:val="single" w:sz="6" w:space="0" w:color="auto"/>
            </w:tcBorders>
          </w:tcPr>
          <w:p w14:paraId="4BB9B4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E44585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EFD9C5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6422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3F02580" w14:textId="77777777">
        <w:tc>
          <w:tcPr>
            <w:cnfStyle w:val="001000000000" w:firstRow="0" w:lastRow="0" w:firstColumn="1" w:lastColumn="0" w:oddVBand="0" w:evenVBand="0" w:oddHBand="0" w:evenHBand="0" w:firstRowFirstColumn="0" w:firstRowLastColumn="0" w:lastRowFirstColumn="0" w:lastRowLastColumn="0"/>
            <w:tcW w:w="4534" w:type="dxa"/>
          </w:tcPr>
          <w:p w14:paraId="5289CA19" w14:textId="77777777" w:rsidR="00BE4E9F" w:rsidRDefault="00BE4E9F">
            <w:r>
              <w:rPr>
                <w:b/>
              </w:rPr>
              <w:t>Income from transactions</w:t>
            </w:r>
          </w:p>
        </w:tc>
        <w:tc>
          <w:tcPr>
            <w:tcW w:w="794" w:type="dxa"/>
          </w:tcPr>
          <w:p w14:paraId="0B1AF81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4ABC6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CE414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4EC9A8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B8C83DC" w14:textId="77777777">
        <w:tc>
          <w:tcPr>
            <w:cnfStyle w:val="001000000000" w:firstRow="0" w:lastRow="0" w:firstColumn="1" w:lastColumn="0" w:oddVBand="0" w:evenVBand="0" w:oddHBand="0" w:evenHBand="0" w:firstRowFirstColumn="0" w:firstRowLastColumn="0" w:lastRowFirstColumn="0" w:lastRowLastColumn="0"/>
            <w:tcW w:w="4534" w:type="dxa"/>
          </w:tcPr>
          <w:p w14:paraId="2EDB62C9" w14:textId="77777777" w:rsidR="00BE4E9F" w:rsidRDefault="00BE4E9F">
            <w:r>
              <w:t>Output appropriations</w:t>
            </w:r>
          </w:p>
        </w:tc>
        <w:tc>
          <w:tcPr>
            <w:tcW w:w="794" w:type="dxa"/>
          </w:tcPr>
          <w:p w14:paraId="31699735" w14:textId="77777777" w:rsidR="00BE4E9F" w:rsidRDefault="00BE4E9F">
            <w:pPr>
              <w:cnfStyle w:val="000000000000" w:firstRow="0" w:lastRow="0" w:firstColumn="0" w:lastColumn="0" w:oddVBand="0" w:evenVBand="0" w:oddHBand="0" w:evenHBand="0" w:firstRowFirstColumn="0" w:firstRowLastColumn="0" w:lastRowFirstColumn="0" w:lastRowLastColumn="0"/>
            </w:pPr>
            <w:r>
              <w:t>16 861</w:t>
            </w:r>
          </w:p>
        </w:tc>
        <w:tc>
          <w:tcPr>
            <w:tcW w:w="794" w:type="dxa"/>
          </w:tcPr>
          <w:p w14:paraId="3ADA8C18" w14:textId="77777777" w:rsidR="00BE4E9F" w:rsidRDefault="00BE4E9F">
            <w:pPr>
              <w:cnfStyle w:val="000000000000" w:firstRow="0" w:lastRow="0" w:firstColumn="0" w:lastColumn="0" w:oddVBand="0" w:evenVBand="0" w:oddHBand="0" w:evenHBand="0" w:firstRowFirstColumn="0" w:firstRowLastColumn="0" w:lastRowFirstColumn="0" w:lastRowLastColumn="0"/>
            </w:pPr>
            <w:r>
              <w:t>17 236</w:t>
            </w:r>
          </w:p>
        </w:tc>
        <w:tc>
          <w:tcPr>
            <w:tcW w:w="794" w:type="dxa"/>
          </w:tcPr>
          <w:p w14:paraId="6D3D4544" w14:textId="77777777" w:rsidR="00BE4E9F" w:rsidRDefault="00BE4E9F">
            <w:pPr>
              <w:cnfStyle w:val="000000000000" w:firstRow="0" w:lastRow="0" w:firstColumn="0" w:lastColumn="0" w:oddVBand="0" w:evenVBand="0" w:oddHBand="0" w:evenHBand="0" w:firstRowFirstColumn="0" w:firstRowLastColumn="0" w:lastRowFirstColumn="0" w:lastRowLastColumn="0"/>
            </w:pPr>
            <w:r>
              <w:t>18 047</w:t>
            </w:r>
          </w:p>
        </w:tc>
        <w:tc>
          <w:tcPr>
            <w:tcW w:w="794" w:type="dxa"/>
          </w:tcPr>
          <w:p w14:paraId="629725A8" w14:textId="77777777" w:rsidR="00BE4E9F" w:rsidRDefault="00BE4E9F">
            <w:pPr>
              <w:cnfStyle w:val="000000000000" w:firstRow="0" w:lastRow="0" w:firstColumn="0" w:lastColumn="0" w:oddVBand="0" w:evenVBand="0" w:oddHBand="0" w:evenHBand="0" w:firstRowFirstColumn="0" w:firstRowLastColumn="0" w:lastRowFirstColumn="0" w:lastRowLastColumn="0"/>
            </w:pPr>
            <w:r>
              <w:t>17 014</w:t>
            </w:r>
          </w:p>
        </w:tc>
      </w:tr>
      <w:tr w:rsidR="00BE4E9F" w14:paraId="25C305BD" w14:textId="77777777">
        <w:tc>
          <w:tcPr>
            <w:cnfStyle w:val="001000000000" w:firstRow="0" w:lastRow="0" w:firstColumn="1" w:lastColumn="0" w:oddVBand="0" w:evenVBand="0" w:oddHBand="0" w:evenHBand="0" w:firstRowFirstColumn="0" w:firstRowLastColumn="0" w:lastRowFirstColumn="0" w:lastRowLastColumn="0"/>
            <w:tcW w:w="4534" w:type="dxa"/>
          </w:tcPr>
          <w:p w14:paraId="38AB62FE" w14:textId="77777777" w:rsidR="00BE4E9F" w:rsidRDefault="00BE4E9F">
            <w:r>
              <w:t>Special appropriations</w:t>
            </w:r>
          </w:p>
        </w:tc>
        <w:tc>
          <w:tcPr>
            <w:tcW w:w="794" w:type="dxa"/>
          </w:tcPr>
          <w:p w14:paraId="22017C79" w14:textId="77777777" w:rsidR="00BE4E9F" w:rsidRDefault="00BE4E9F">
            <w:pPr>
              <w:cnfStyle w:val="000000000000" w:firstRow="0" w:lastRow="0" w:firstColumn="0" w:lastColumn="0" w:oddVBand="0" w:evenVBand="0" w:oddHBand="0" w:evenHBand="0" w:firstRowFirstColumn="0" w:firstRowLastColumn="0" w:lastRowFirstColumn="0" w:lastRowLastColumn="0"/>
            </w:pPr>
            <w:r>
              <w:t>3 209</w:t>
            </w:r>
          </w:p>
        </w:tc>
        <w:tc>
          <w:tcPr>
            <w:tcW w:w="794" w:type="dxa"/>
          </w:tcPr>
          <w:p w14:paraId="2E10EB66" w14:textId="77777777" w:rsidR="00BE4E9F" w:rsidRDefault="00BE4E9F">
            <w:pPr>
              <w:cnfStyle w:val="000000000000" w:firstRow="0" w:lastRow="0" w:firstColumn="0" w:lastColumn="0" w:oddVBand="0" w:evenVBand="0" w:oddHBand="0" w:evenHBand="0" w:firstRowFirstColumn="0" w:firstRowLastColumn="0" w:lastRowFirstColumn="0" w:lastRowLastColumn="0"/>
            </w:pPr>
            <w:r>
              <w:t>3 283</w:t>
            </w:r>
          </w:p>
        </w:tc>
        <w:tc>
          <w:tcPr>
            <w:tcW w:w="794" w:type="dxa"/>
          </w:tcPr>
          <w:p w14:paraId="5A237FCB" w14:textId="77777777" w:rsidR="00BE4E9F" w:rsidRDefault="00BE4E9F">
            <w:pPr>
              <w:cnfStyle w:val="000000000000" w:firstRow="0" w:lastRow="0" w:firstColumn="0" w:lastColumn="0" w:oddVBand="0" w:evenVBand="0" w:oddHBand="0" w:evenHBand="0" w:firstRowFirstColumn="0" w:firstRowLastColumn="0" w:lastRowFirstColumn="0" w:lastRowLastColumn="0"/>
            </w:pPr>
            <w:r>
              <w:t>3 378</w:t>
            </w:r>
          </w:p>
        </w:tc>
        <w:tc>
          <w:tcPr>
            <w:tcW w:w="794" w:type="dxa"/>
          </w:tcPr>
          <w:p w14:paraId="1EEA837D" w14:textId="77777777" w:rsidR="00BE4E9F" w:rsidRDefault="00BE4E9F">
            <w:pPr>
              <w:cnfStyle w:val="000000000000" w:firstRow="0" w:lastRow="0" w:firstColumn="0" w:lastColumn="0" w:oddVBand="0" w:evenVBand="0" w:oddHBand="0" w:evenHBand="0" w:firstRowFirstColumn="0" w:firstRowLastColumn="0" w:lastRowFirstColumn="0" w:lastRowLastColumn="0"/>
            </w:pPr>
            <w:r>
              <w:t>3 544</w:t>
            </w:r>
          </w:p>
        </w:tc>
      </w:tr>
      <w:tr w:rsidR="00BE4E9F" w14:paraId="29F95EE3" w14:textId="77777777">
        <w:tc>
          <w:tcPr>
            <w:cnfStyle w:val="001000000000" w:firstRow="0" w:lastRow="0" w:firstColumn="1" w:lastColumn="0" w:oddVBand="0" w:evenVBand="0" w:oddHBand="0" w:evenHBand="0" w:firstRowFirstColumn="0" w:firstRowLastColumn="0" w:lastRowFirstColumn="0" w:lastRowLastColumn="0"/>
            <w:tcW w:w="4534" w:type="dxa"/>
          </w:tcPr>
          <w:p w14:paraId="45BFE765" w14:textId="77777777" w:rsidR="00BE4E9F" w:rsidRDefault="00BE4E9F">
            <w:r>
              <w:t>Interest income</w:t>
            </w:r>
          </w:p>
        </w:tc>
        <w:tc>
          <w:tcPr>
            <w:tcW w:w="794" w:type="dxa"/>
          </w:tcPr>
          <w:p w14:paraId="6E1CEF52" w14:textId="77777777" w:rsidR="00BE4E9F" w:rsidRDefault="00BE4E9F">
            <w:pPr>
              <w:cnfStyle w:val="000000000000" w:firstRow="0" w:lastRow="0" w:firstColumn="0" w:lastColumn="0" w:oddVBand="0" w:evenVBand="0" w:oddHBand="0" w:evenHBand="0" w:firstRowFirstColumn="0" w:firstRowLastColumn="0" w:lastRowFirstColumn="0" w:lastRowLastColumn="0"/>
            </w:pPr>
            <w:r>
              <w:t>208</w:t>
            </w:r>
          </w:p>
        </w:tc>
        <w:tc>
          <w:tcPr>
            <w:tcW w:w="794" w:type="dxa"/>
          </w:tcPr>
          <w:p w14:paraId="671610A0" w14:textId="77777777" w:rsidR="00BE4E9F" w:rsidRDefault="00BE4E9F">
            <w:pPr>
              <w:cnfStyle w:val="000000000000" w:firstRow="0" w:lastRow="0" w:firstColumn="0" w:lastColumn="0" w:oddVBand="0" w:evenVBand="0" w:oddHBand="0" w:evenHBand="0" w:firstRowFirstColumn="0" w:firstRowLastColumn="0" w:lastRowFirstColumn="0" w:lastRowLastColumn="0"/>
            </w:pPr>
            <w:r>
              <w:t>203</w:t>
            </w:r>
          </w:p>
        </w:tc>
        <w:tc>
          <w:tcPr>
            <w:tcW w:w="794" w:type="dxa"/>
          </w:tcPr>
          <w:p w14:paraId="5488C36F"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1DBE5616" w14:textId="77777777" w:rsidR="00BE4E9F" w:rsidRDefault="00BE4E9F">
            <w:pPr>
              <w:cnfStyle w:val="000000000000" w:firstRow="0" w:lastRow="0" w:firstColumn="0" w:lastColumn="0" w:oddVBand="0" w:evenVBand="0" w:oddHBand="0" w:evenHBand="0" w:firstRowFirstColumn="0" w:firstRowLastColumn="0" w:lastRowFirstColumn="0" w:lastRowLastColumn="0"/>
            </w:pPr>
            <w:r>
              <w:t>207</w:t>
            </w:r>
          </w:p>
        </w:tc>
      </w:tr>
      <w:tr w:rsidR="00BE4E9F" w14:paraId="449A4DDA" w14:textId="77777777">
        <w:tc>
          <w:tcPr>
            <w:cnfStyle w:val="001000000000" w:firstRow="0" w:lastRow="0" w:firstColumn="1" w:lastColumn="0" w:oddVBand="0" w:evenVBand="0" w:oddHBand="0" w:evenHBand="0" w:firstRowFirstColumn="0" w:firstRowLastColumn="0" w:lastRowFirstColumn="0" w:lastRowLastColumn="0"/>
            <w:tcW w:w="4534" w:type="dxa"/>
          </w:tcPr>
          <w:p w14:paraId="5EB9FC96" w14:textId="77777777" w:rsidR="00BE4E9F" w:rsidRDefault="00BE4E9F">
            <w:r>
              <w:t>Sales of goods and services</w:t>
            </w:r>
          </w:p>
        </w:tc>
        <w:tc>
          <w:tcPr>
            <w:tcW w:w="794" w:type="dxa"/>
          </w:tcPr>
          <w:p w14:paraId="201BE355" w14:textId="77777777" w:rsidR="00BE4E9F" w:rsidRDefault="00BE4E9F">
            <w:pPr>
              <w:cnfStyle w:val="000000000000" w:firstRow="0" w:lastRow="0" w:firstColumn="0" w:lastColumn="0" w:oddVBand="0" w:evenVBand="0" w:oddHBand="0" w:evenHBand="0" w:firstRowFirstColumn="0" w:firstRowLastColumn="0" w:lastRowFirstColumn="0" w:lastRowLastColumn="0"/>
            </w:pPr>
            <w:r>
              <w:t>2 026</w:t>
            </w:r>
          </w:p>
        </w:tc>
        <w:tc>
          <w:tcPr>
            <w:tcW w:w="794" w:type="dxa"/>
          </w:tcPr>
          <w:p w14:paraId="68ECE960" w14:textId="77777777" w:rsidR="00BE4E9F" w:rsidRDefault="00BE4E9F">
            <w:pPr>
              <w:cnfStyle w:val="000000000000" w:firstRow="0" w:lastRow="0" w:firstColumn="0" w:lastColumn="0" w:oddVBand="0" w:evenVBand="0" w:oddHBand="0" w:evenHBand="0" w:firstRowFirstColumn="0" w:firstRowLastColumn="0" w:lastRowFirstColumn="0" w:lastRowLastColumn="0"/>
            </w:pPr>
            <w:r>
              <w:t>2 072</w:t>
            </w:r>
          </w:p>
        </w:tc>
        <w:tc>
          <w:tcPr>
            <w:tcW w:w="794" w:type="dxa"/>
          </w:tcPr>
          <w:p w14:paraId="63C1FC3D" w14:textId="77777777" w:rsidR="00BE4E9F" w:rsidRDefault="00BE4E9F">
            <w:pPr>
              <w:cnfStyle w:val="000000000000" w:firstRow="0" w:lastRow="0" w:firstColumn="0" w:lastColumn="0" w:oddVBand="0" w:evenVBand="0" w:oddHBand="0" w:evenHBand="0" w:firstRowFirstColumn="0" w:firstRowLastColumn="0" w:lastRowFirstColumn="0" w:lastRowLastColumn="0"/>
            </w:pPr>
            <w:r>
              <w:t>2 084</w:t>
            </w:r>
          </w:p>
        </w:tc>
        <w:tc>
          <w:tcPr>
            <w:tcW w:w="794" w:type="dxa"/>
          </w:tcPr>
          <w:p w14:paraId="23F68D5F" w14:textId="77777777" w:rsidR="00BE4E9F" w:rsidRDefault="00BE4E9F">
            <w:pPr>
              <w:cnfStyle w:val="000000000000" w:firstRow="0" w:lastRow="0" w:firstColumn="0" w:lastColumn="0" w:oddVBand="0" w:evenVBand="0" w:oddHBand="0" w:evenHBand="0" w:firstRowFirstColumn="0" w:firstRowLastColumn="0" w:lastRowFirstColumn="0" w:lastRowLastColumn="0"/>
            </w:pPr>
            <w:r>
              <w:t>2 072</w:t>
            </w:r>
          </w:p>
        </w:tc>
      </w:tr>
      <w:tr w:rsidR="00BE4E9F" w14:paraId="05139F0B" w14:textId="77777777">
        <w:tc>
          <w:tcPr>
            <w:cnfStyle w:val="001000000000" w:firstRow="0" w:lastRow="0" w:firstColumn="1" w:lastColumn="0" w:oddVBand="0" w:evenVBand="0" w:oddHBand="0" w:evenHBand="0" w:firstRowFirstColumn="0" w:firstRowLastColumn="0" w:lastRowFirstColumn="0" w:lastRowLastColumn="0"/>
            <w:tcW w:w="4534" w:type="dxa"/>
          </w:tcPr>
          <w:p w14:paraId="6EA983F3" w14:textId="77777777" w:rsidR="00BE4E9F" w:rsidRDefault="00BE4E9F">
            <w:r>
              <w:t>Grants</w:t>
            </w:r>
          </w:p>
        </w:tc>
        <w:tc>
          <w:tcPr>
            <w:tcW w:w="794" w:type="dxa"/>
          </w:tcPr>
          <w:p w14:paraId="783806B9" w14:textId="77777777" w:rsidR="00BE4E9F" w:rsidRDefault="00BE4E9F">
            <w:pPr>
              <w:cnfStyle w:val="000000000000" w:firstRow="0" w:lastRow="0" w:firstColumn="0" w:lastColumn="0" w:oddVBand="0" w:evenVBand="0" w:oddHBand="0" w:evenHBand="0" w:firstRowFirstColumn="0" w:firstRowLastColumn="0" w:lastRowFirstColumn="0" w:lastRowLastColumn="0"/>
            </w:pPr>
            <w:r>
              <w:t>9 612</w:t>
            </w:r>
          </w:p>
        </w:tc>
        <w:tc>
          <w:tcPr>
            <w:tcW w:w="794" w:type="dxa"/>
          </w:tcPr>
          <w:p w14:paraId="1866D461" w14:textId="77777777" w:rsidR="00BE4E9F" w:rsidRDefault="00BE4E9F">
            <w:pPr>
              <w:cnfStyle w:val="000000000000" w:firstRow="0" w:lastRow="0" w:firstColumn="0" w:lastColumn="0" w:oddVBand="0" w:evenVBand="0" w:oddHBand="0" w:evenHBand="0" w:firstRowFirstColumn="0" w:firstRowLastColumn="0" w:lastRowFirstColumn="0" w:lastRowLastColumn="0"/>
            </w:pPr>
            <w:r>
              <w:t>9 988</w:t>
            </w:r>
          </w:p>
        </w:tc>
        <w:tc>
          <w:tcPr>
            <w:tcW w:w="794" w:type="dxa"/>
          </w:tcPr>
          <w:p w14:paraId="3BEE59BE" w14:textId="77777777" w:rsidR="00BE4E9F" w:rsidRDefault="00BE4E9F">
            <w:pPr>
              <w:cnfStyle w:val="000000000000" w:firstRow="0" w:lastRow="0" w:firstColumn="0" w:lastColumn="0" w:oddVBand="0" w:evenVBand="0" w:oddHBand="0" w:evenHBand="0" w:firstRowFirstColumn="0" w:firstRowLastColumn="0" w:lastRowFirstColumn="0" w:lastRowLastColumn="0"/>
            </w:pPr>
            <w:r>
              <w:t>10 233</w:t>
            </w:r>
          </w:p>
        </w:tc>
        <w:tc>
          <w:tcPr>
            <w:tcW w:w="794" w:type="dxa"/>
          </w:tcPr>
          <w:p w14:paraId="41F592F5" w14:textId="77777777" w:rsidR="00BE4E9F" w:rsidRDefault="00BE4E9F">
            <w:pPr>
              <w:cnfStyle w:val="000000000000" w:firstRow="0" w:lastRow="0" w:firstColumn="0" w:lastColumn="0" w:oddVBand="0" w:evenVBand="0" w:oddHBand="0" w:evenHBand="0" w:firstRowFirstColumn="0" w:firstRowLastColumn="0" w:lastRowFirstColumn="0" w:lastRowLastColumn="0"/>
            </w:pPr>
            <w:r>
              <w:t>11 215</w:t>
            </w:r>
          </w:p>
        </w:tc>
      </w:tr>
      <w:tr w:rsidR="00BE4E9F" w14:paraId="174EAFFE" w14:textId="77777777">
        <w:tc>
          <w:tcPr>
            <w:cnfStyle w:val="001000000000" w:firstRow="0" w:lastRow="0" w:firstColumn="1" w:lastColumn="0" w:oddVBand="0" w:evenVBand="0" w:oddHBand="0" w:evenHBand="0" w:firstRowFirstColumn="0" w:firstRowLastColumn="0" w:lastRowFirstColumn="0" w:lastRowLastColumn="0"/>
            <w:tcW w:w="4534" w:type="dxa"/>
          </w:tcPr>
          <w:p w14:paraId="5CC91AE6" w14:textId="77777777" w:rsidR="00BE4E9F" w:rsidRDefault="00BE4E9F">
            <w:r>
              <w:t xml:space="preserve">Fair value of assets and services received free of charge </w:t>
            </w:r>
            <w:r>
              <w:br/>
              <w:t>or for nominal consideration</w:t>
            </w:r>
          </w:p>
        </w:tc>
        <w:tc>
          <w:tcPr>
            <w:tcW w:w="794" w:type="dxa"/>
          </w:tcPr>
          <w:p w14:paraId="2A19C25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9418D2D"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22D1BDB5" w14:textId="77777777" w:rsidR="00BE4E9F" w:rsidRDefault="00BE4E9F">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636791BB"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0463441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0C25CD2" w14:textId="77777777" w:rsidR="00BE4E9F" w:rsidRDefault="00BE4E9F">
            <w:r>
              <w:t>Other revenue and income</w:t>
            </w:r>
          </w:p>
        </w:tc>
        <w:tc>
          <w:tcPr>
            <w:tcW w:w="794" w:type="dxa"/>
            <w:tcBorders>
              <w:bottom w:val="single" w:sz="6" w:space="0" w:color="auto"/>
            </w:tcBorders>
          </w:tcPr>
          <w:p w14:paraId="7B6FAAF1" w14:textId="77777777" w:rsidR="00BE4E9F" w:rsidRDefault="00BE4E9F">
            <w:pPr>
              <w:cnfStyle w:val="000000000000" w:firstRow="0" w:lastRow="0" w:firstColumn="0" w:lastColumn="0" w:oddVBand="0" w:evenVBand="0" w:oddHBand="0" w:evenHBand="0" w:firstRowFirstColumn="0" w:firstRowLastColumn="0" w:lastRowFirstColumn="0" w:lastRowLastColumn="0"/>
            </w:pPr>
            <w:r>
              <w:t>1 121</w:t>
            </w:r>
          </w:p>
        </w:tc>
        <w:tc>
          <w:tcPr>
            <w:tcW w:w="794" w:type="dxa"/>
            <w:tcBorders>
              <w:bottom w:val="single" w:sz="6" w:space="0" w:color="auto"/>
            </w:tcBorders>
          </w:tcPr>
          <w:p w14:paraId="05FDEAC5" w14:textId="77777777" w:rsidR="00BE4E9F" w:rsidRDefault="00BE4E9F">
            <w:pPr>
              <w:cnfStyle w:val="000000000000" w:firstRow="0" w:lastRow="0" w:firstColumn="0" w:lastColumn="0" w:oddVBand="0" w:evenVBand="0" w:oddHBand="0" w:evenHBand="0" w:firstRowFirstColumn="0" w:firstRowLastColumn="0" w:lastRowFirstColumn="0" w:lastRowLastColumn="0"/>
            </w:pPr>
            <w:r>
              <w:t>840</w:t>
            </w:r>
          </w:p>
        </w:tc>
        <w:tc>
          <w:tcPr>
            <w:tcW w:w="794" w:type="dxa"/>
            <w:tcBorders>
              <w:bottom w:val="single" w:sz="6" w:space="0" w:color="auto"/>
            </w:tcBorders>
          </w:tcPr>
          <w:p w14:paraId="79244DEC" w14:textId="77777777" w:rsidR="00BE4E9F" w:rsidRDefault="00BE4E9F">
            <w:pPr>
              <w:cnfStyle w:val="000000000000" w:firstRow="0" w:lastRow="0" w:firstColumn="0" w:lastColumn="0" w:oddVBand="0" w:evenVBand="0" w:oddHBand="0" w:evenHBand="0" w:firstRowFirstColumn="0" w:firstRowLastColumn="0" w:lastRowFirstColumn="0" w:lastRowLastColumn="0"/>
            </w:pPr>
            <w:r>
              <w:t>1 068</w:t>
            </w:r>
          </w:p>
        </w:tc>
        <w:tc>
          <w:tcPr>
            <w:tcW w:w="794" w:type="dxa"/>
            <w:tcBorders>
              <w:bottom w:val="single" w:sz="6" w:space="0" w:color="auto"/>
            </w:tcBorders>
          </w:tcPr>
          <w:p w14:paraId="00CE4615" w14:textId="77777777" w:rsidR="00BE4E9F" w:rsidRDefault="00BE4E9F">
            <w:pPr>
              <w:cnfStyle w:val="000000000000" w:firstRow="0" w:lastRow="0" w:firstColumn="0" w:lastColumn="0" w:oddVBand="0" w:evenVBand="0" w:oddHBand="0" w:evenHBand="0" w:firstRowFirstColumn="0" w:firstRowLastColumn="0" w:lastRowFirstColumn="0" w:lastRowLastColumn="0"/>
            </w:pPr>
            <w:r>
              <w:t>840</w:t>
            </w:r>
          </w:p>
        </w:tc>
      </w:tr>
      <w:tr w:rsidR="00BE4E9F" w14:paraId="40B58C8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F38ADA7" w14:textId="77777777" w:rsidR="00BE4E9F" w:rsidRDefault="00BE4E9F">
            <w:r>
              <w:rPr>
                <w:b/>
              </w:rPr>
              <w:t>Total revenue and income from transactions</w:t>
            </w:r>
          </w:p>
        </w:tc>
        <w:tc>
          <w:tcPr>
            <w:tcW w:w="794" w:type="dxa"/>
            <w:tcBorders>
              <w:top w:val="single" w:sz="6" w:space="0" w:color="auto"/>
            </w:tcBorders>
          </w:tcPr>
          <w:p w14:paraId="6C6ACF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33 037</w:t>
            </w:r>
          </w:p>
        </w:tc>
        <w:tc>
          <w:tcPr>
            <w:tcW w:w="794" w:type="dxa"/>
            <w:tcBorders>
              <w:top w:val="single" w:sz="6" w:space="0" w:color="auto"/>
            </w:tcBorders>
          </w:tcPr>
          <w:p w14:paraId="58B83D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33 649</w:t>
            </w:r>
          </w:p>
        </w:tc>
        <w:tc>
          <w:tcPr>
            <w:tcW w:w="794" w:type="dxa"/>
            <w:tcBorders>
              <w:top w:val="single" w:sz="6" w:space="0" w:color="auto"/>
            </w:tcBorders>
          </w:tcPr>
          <w:p w14:paraId="2F136F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34 998</w:t>
            </w:r>
          </w:p>
        </w:tc>
        <w:tc>
          <w:tcPr>
            <w:tcW w:w="794" w:type="dxa"/>
            <w:tcBorders>
              <w:top w:val="single" w:sz="6" w:space="0" w:color="auto"/>
            </w:tcBorders>
          </w:tcPr>
          <w:p w14:paraId="17A8C5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34 919</w:t>
            </w:r>
          </w:p>
        </w:tc>
      </w:tr>
      <w:tr w:rsidR="00BE4E9F" w14:paraId="1F3C951C" w14:textId="77777777">
        <w:tc>
          <w:tcPr>
            <w:cnfStyle w:val="001000000000" w:firstRow="0" w:lastRow="0" w:firstColumn="1" w:lastColumn="0" w:oddVBand="0" w:evenVBand="0" w:oddHBand="0" w:evenHBand="0" w:firstRowFirstColumn="0" w:firstRowLastColumn="0" w:lastRowFirstColumn="0" w:lastRowLastColumn="0"/>
            <w:tcW w:w="4534" w:type="dxa"/>
          </w:tcPr>
          <w:p w14:paraId="0FDD7788" w14:textId="77777777" w:rsidR="00BE4E9F" w:rsidRDefault="00BE4E9F">
            <w:r>
              <w:rPr>
                <w:b/>
              </w:rPr>
              <w:t>Expenses from transactions</w:t>
            </w:r>
          </w:p>
        </w:tc>
        <w:tc>
          <w:tcPr>
            <w:tcW w:w="794" w:type="dxa"/>
          </w:tcPr>
          <w:p w14:paraId="3E3F576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F07D5D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AA37C6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CE7AF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CF9A959" w14:textId="77777777">
        <w:tc>
          <w:tcPr>
            <w:cnfStyle w:val="001000000000" w:firstRow="0" w:lastRow="0" w:firstColumn="1" w:lastColumn="0" w:oddVBand="0" w:evenVBand="0" w:oddHBand="0" w:evenHBand="0" w:firstRowFirstColumn="0" w:firstRowLastColumn="0" w:lastRowFirstColumn="0" w:lastRowLastColumn="0"/>
            <w:tcW w:w="4534" w:type="dxa"/>
          </w:tcPr>
          <w:p w14:paraId="723103DF" w14:textId="77777777" w:rsidR="00BE4E9F" w:rsidRDefault="00BE4E9F">
            <w:r>
              <w:t>Employee benefits</w:t>
            </w:r>
          </w:p>
        </w:tc>
        <w:tc>
          <w:tcPr>
            <w:tcW w:w="794" w:type="dxa"/>
          </w:tcPr>
          <w:p w14:paraId="5D6E84C3" w14:textId="77777777" w:rsidR="00BE4E9F" w:rsidRDefault="00BE4E9F">
            <w:pPr>
              <w:cnfStyle w:val="000000000000" w:firstRow="0" w:lastRow="0" w:firstColumn="0" w:lastColumn="0" w:oddVBand="0" w:evenVBand="0" w:oddHBand="0" w:evenHBand="0" w:firstRowFirstColumn="0" w:firstRowLastColumn="0" w:lastRowFirstColumn="0" w:lastRowLastColumn="0"/>
            </w:pPr>
            <w:r>
              <w:t>19 468</w:t>
            </w:r>
          </w:p>
        </w:tc>
        <w:tc>
          <w:tcPr>
            <w:tcW w:w="794" w:type="dxa"/>
          </w:tcPr>
          <w:p w14:paraId="73E80554" w14:textId="77777777" w:rsidR="00BE4E9F" w:rsidRDefault="00BE4E9F">
            <w:pPr>
              <w:cnfStyle w:val="000000000000" w:firstRow="0" w:lastRow="0" w:firstColumn="0" w:lastColumn="0" w:oddVBand="0" w:evenVBand="0" w:oddHBand="0" w:evenHBand="0" w:firstRowFirstColumn="0" w:firstRowLastColumn="0" w:lastRowFirstColumn="0" w:lastRowLastColumn="0"/>
            </w:pPr>
            <w:r>
              <w:t>20 283</w:t>
            </w:r>
          </w:p>
        </w:tc>
        <w:tc>
          <w:tcPr>
            <w:tcW w:w="794" w:type="dxa"/>
          </w:tcPr>
          <w:p w14:paraId="27215536" w14:textId="77777777" w:rsidR="00BE4E9F" w:rsidRDefault="00BE4E9F">
            <w:pPr>
              <w:cnfStyle w:val="000000000000" w:firstRow="0" w:lastRow="0" w:firstColumn="0" w:lastColumn="0" w:oddVBand="0" w:evenVBand="0" w:oddHBand="0" w:evenHBand="0" w:firstRowFirstColumn="0" w:firstRowLastColumn="0" w:lastRowFirstColumn="0" w:lastRowLastColumn="0"/>
            </w:pPr>
            <w:r>
              <w:t>20 808</w:t>
            </w:r>
          </w:p>
        </w:tc>
        <w:tc>
          <w:tcPr>
            <w:tcW w:w="794" w:type="dxa"/>
          </w:tcPr>
          <w:p w14:paraId="44CECF76" w14:textId="77777777" w:rsidR="00BE4E9F" w:rsidRDefault="00BE4E9F">
            <w:pPr>
              <w:cnfStyle w:val="000000000000" w:firstRow="0" w:lastRow="0" w:firstColumn="0" w:lastColumn="0" w:oddVBand="0" w:evenVBand="0" w:oddHBand="0" w:evenHBand="0" w:firstRowFirstColumn="0" w:firstRowLastColumn="0" w:lastRowFirstColumn="0" w:lastRowLastColumn="0"/>
            </w:pPr>
            <w:r>
              <w:t>20 974</w:t>
            </w:r>
          </w:p>
        </w:tc>
      </w:tr>
      <w:tr w:rsidR="00BE4E9F" w14:paraId="0EEC46D3" w14:textId="77777777">
        <w:tc>
          <w:tcPr>
            <w:cnfStyle w:val="001000000000" w:firstRow="0" w:lastRow="0" w:firstColumn="1" w:lastColumn="0" w:oddVBand="0" w:evenVBand="0" w:oddHBand="0" w:evenHBand="0" w:firstRowFirstColumn="0" w:firstRowLastColumn="0" w:lastRowFirstColumn="0" w:lastRowLastColumn="0"/>
            <w:tcW w:w="4534" w:type="dxa"/>
          </w:tcPr>
          <w:p w14:paraId="20E2A01D" w14:textId="77777777" w:rsidR="00BE4E9F" w:rsidRDefault="00BE4E9F">
            <w:r>
              <w:t>Depreciation</w:t>
            </w:r>
          </w:p>
        </w:tc>
        <w:tc>
          <w:tcPr>
            <w:tcW w:w="794" w:type="dxa"/>
          </w:tcPr>
          <w:p w14:paraId="312537C7" w14:textId="77777777" w:rsidR="00BE4E9F" w:rsidRDefault="00BE4E9F">
            <w:pPr>
              <w:cnfStyle w:val="000000000000" w:firstRow="0" w:lastRow="0" w:firstColumn="0" w:lastColumn="0" w:oddVBand="0" w:evenVBand="0" w:oddHBand="0" w:evenHBand="0" w:firstRowFirstColumn="0" w:firstRowLastColumn="0" w:lastRowFirstColumn="0" w:lastRowLastColumn="0"/>
            </w:pPr>
            <w:r>
              <w:t>1 903</w:t>
            </w:r>
          </w:p>
        </w:tc>
        <w:tc>
          <w:tcPr>
            <w:tcW w:w="794" w:type="dxa"/>
          </w:tcPr>
          <w:p w14:paraId="7BD98C74" w14:textId="77777777" w:rsidR="00BE4E9F" w:rsidRDefault="00BE4E9F">
            <w:pPr>
              <w:cnfStyle w:val="000000000000" w:firstRow="0" w:lastRow="0" w:firstColumn="0" w:lastColumn="0" w:oddVBand="0" w:evenVBand="0" w:oddHBand="0" w:evenHBand="0" w:firstRowFirstColumn="0" w:firstRowLastColumn="0" w:lastRowFirstColumn="0" w:lastRowLastColumn="0"/>
            </w:pPr>
            <w:r>
              <w:t>2 021</w:t>
            </w:r>
          </w:p>
        </w:tc>
        <w:tc>
          <w:tcPr>
            <w:tcW w:w="794" w:type="dxa"/>
          </w:tcPr>
          <w:p w14:paraId="63EE4310" w14:textId="77777777" w:rsidR="00BE4E9F" w:rsidRDefault="00BE4E9F">
            <w:pPr>
              <w:cnfStyle w:val="000000000000" w:firstRow="0" w:lastRow="0" w:firstColumn="0" w:lastColumn="0" w:oddVBand="0" w:evenVBand="0" w:oddHBand="0" w:evenHBand="0" w:firstRowFirstColumn="0" w:firstRowLastColumn="0" w:lastRowFirstColumn="0" w:lastRowLastColumn="0"/>
            </w:pPr>
            <w:r>
              <w:t>2 021</w:t>
            </w:r>
          </w:p>
        </w:tc>
        <w:tc>
          <w:tcPr>
            <w:tcW w:w="794" w:type="dxa"/>
          </w:tcPr>
          <w:p w14:paraId="468F9FA5" w14:textId="77777777" w:rsidR="00BE4E9F" w:rsidRDefault="00BE4E9F">
            <w:pPr>
              <w:cnfStyle w:val="000000000000" w:firstRow="0" w:lastRow="0" w:firstColumn="0" w:lastColumn="0" w:oddVBand="0" w:evenVBand="0" w:oddHBand="0" w:evenHBand="0" w:firstRowFirstColumn="0" w:firstRowLastColumn="0" w:lastRowFirstColumn="0" w:lastRowLastColumn="0"/>
            </w:pPr>
            <w:r>
              <w:t>2 077</w:t>
            </w:r>
          </w:p>
        </w:tc>
      </w:tr>
      <w:tr w:rsidR="00BE4E9F" w14:paraId="23576AA4" w14:textId="77777777">
        <w:tc>
          <w:tcPr>
            <w:cnfStyle w:val="001000000000" w:firstRow="0" w:lastRow="0" w:firstColumn="1" w:lastColumn="0" w:oddVBand="0" w:evenVBand="0" w:oddHBand="0" w:evenHBand="0" w:firstRowFirstColumn="0" w:firstRowLastColumn="0" w:lastRowFirstColumn="0" w:lastRowLastColumn="0"/>
            <w:tcW w:w="4534" w:type="dxa"/>
          </w:tcPr>
          <w:p w14:paraId="1965C3E1" w14:textId="77777777" w:rsidR="00BE4E9F" w:rsidRDefault="00BE4E9F">
            <w:r>
              <w:t>Interest expense</w:t>
            </w:r>
          </w:p>
        </w:tc>
        <w:tc>
          <w:tcPr>
            <w:tcW w:w="794" w:type="dxa"/>
          </w:tcPr>
          <w:p w14:paraId="70183D31" w14:textId="77777777" w:rsidR="00BE4E9F" w:rsidRDefault="00BE4E9F">
            <w:pPr>
              <w:cnfStyle w:val="000000000000" w:firstRow="0" w:lastRow="0" w:firstColumn="0" w:lastColumn="0" w:oddVBand="0" w:evenVBand="0" w:oddHBand="0" w:evenHBand="0" w:firstRowFirstColumn="0" w:firstRowLastColumn="0" w:lastRowFirstColumn="0" w:lastRowLastColumn="0"/>
            </w:pPr>
            <w:r>
              <w:t>297</w:t>
            </w:r>
          </w:p>
        </w:tc>
        <w:tc>
          <w:tcPr>
            <w:tcW w:w="794" w:type="dxa"/>
          </w:tcPr>
          <w:p w14:paraId="6CF07251" w14:textId="77777777" w:rsidR="00BE4E9F" w:rsidRDefault="00BE4E9F">
            <w:pPr>
              <w:cnfStyle w:val="000000000000" w:firstRow="0" w:lastRow="0" w:firstColumn="0" w:lastColumn="0" w:oddVBand="0" w:evenVBand="0" w:oddHBand="0" w:evenHBand="0" w:firstRowFirstColumn="0" w:firstRowLastColumn="0" w:lastRowFirstColumn="0" w:lastRowLastColumn="0"/>
            </w:pPr>
            <w:r>
              <w:t>273</w:t>
            </w:r>
          </w:p>
        </w:tc>
        <w:tc>
          <w:tcPr>
            <w:tcW w:w="794" w:type="dxa"/>
          </w:tcPr>
          <w:p w14:paraId="5F5E6E75" w14:textId="77777777" w:rsidR="00BE4E9F" w:rsidRDefault="00BE4E9F">
            <w:pPr>
              <w:cnfStyle w:val="000000000000" w:firstRow="0" w:lastRow="0" w:firstColumn="0" w:lastColumn="0" w:oddVBand="0" w:evenVBand="0" w:oddHBand="0" w:evenHBand="0" w:firstRowFirstColumn="0" w:firstRowLastColumn="0" w:lastRowFirstColumn="0" w:lastRowLastColumn="0"/>
            </w:pPr>
            <w:r>
              <w:t>365</w:t>
            </w:r>
          </w:p>
        </w:tc>
        <w:tc>
          <w:tcPr>
            <w:tcW w:w="794" w:type="dxa"/>
          </w:tcPr>
          <w:p w14:paraId="44C06109" w14:textId="77777777" w:rsidR="00BE4E9F" w:rsidRDefault="00BE4E9F">
            <w:pPr>
              <w:cnfStyle w:val="000000000000" w:firstRow="0" w:lastRow="0" w:firstColumn="0" w:lastColumn="0" w:oddVBand="0" w:evenVBand="0" w:oddHBand="0" w:evenHBand="0" w:firstRowFirstColumn="0" w:firstRowLastColumn="0" w:lastRowFirstColumn="0" w:lastRowLastColumn="0"/>
            </w:pPr>
            <w:r>
              <w:t>330</w:t>
            </w:r>
          </w:p>
        </w:tc>
      </w:tr>
      <w:tr w:rsidR="00BE4E9F" w14:paraId="2014EFC8" w14:textId="77777777">
        <w:tc>
          <w:tcPr>
            <w:cnfStyle w:val="001000000000" w:firstRow="0" w:lastRow="0" w:firstColumn="1" w:lastColumn="0" w:oddVBand="0" w:evenVBand="0" w:oddHBand="0" w:evenHBand="0" w:firstRowFirstColumn="0" w:firstRowLastColumn="0" w:lastRowFirstColumn="0" w:lastRowLastColumn="0"/>
            <w:tcW w:w="4534" w:type="dxa"/>
          </w:tcPr>
          <w:p w14:paraId="6BA2DD48" w14:textId="77777777" w:rsidR="00BE4E9F" w:rsidRDefault="00BE4E9F">
            <w:r>
              <w:t>Grant expense</w:t>
            </w:r>
          </w:p>
        </w:tc>
        <w:tc>
          <w:tcPr>
            <w:tcW w:w="794" w:type="dxa"/>
          </w:tcPr>
          <w:p w14:paraId="62100CD7" w14:textId="77777777" w:rsidR="00BE4E9F" w:rsidRDefault="00BE4E9F">
            <w:pPr>
              <w:cnfStyle w:val="000000000000" w:firstRow="0" w:lastRow="0" w:firstColumn="0" w:lastColumn="0" w:oddVBand="0" w:evenVBand="0" w:oddHBand="0" w:evenHBand="0" w:firstRowFirstColumn="0" w:firstRowLastColumn="0" w:lastRowFirstColumn="0" w:lastRowLastColumn="0"/>
            </w:pPr>
            <w:r>
              <w:t>1 868</w:t>
            </w:r>
          </w:p>
        </w:tc>
        <w:tc>
          <w:tcPr>
            <w:tcW w:w="794" w:type="dxa"/>
          </w:tcPr>
          <w:p w14:paraId="1CC96D59" w14:textId="77777777" w:rsidR="00BE4E9F" w:rsidRDefault="00BE4E9F">
            <w:pPr>
              <w:cnfStyle w:val="000000000000" w:firstRow="0" w:lastRow="0" w:firstColumn="0" w:lastColumn="0" w:oddVBand="0" w:evenVBand="0" w:oddHBand="0" w:evenHBand="0" w:firstRowFirstColumn="0" w:firstRowLastColumn="0" w:lastRowFirstColumn="0" w:lastRowLastColumn="0"/>
            </w:pPr>
            <w:r>
              <w:t>1 981</w:t>
            </w:r>
          </w:p>
        </w:tc>
        <w:tc>
          <w:tcPr>
            <w:tcW w:w="794" w:type="dxa"/>
          </w:tcPr>
          <w:p w14:paraId="7674AF9E" w14:textId="77777777" w:rsidR="00BE4E9F" w:rsidRDefault="00BE4E9F">
            <w:pPr>
              <w:cnfStyle w:val="000000000000" w:firstRow="0" w:lastRow="0" w:firstColumn="0" w:lastColumn="0" w:oddVBand="0" w:evenVBand="0" w:oddHBand="0" w:evenHBand="0" w:firstRowFirstColumn="0" w:firstRowLastColumn="0" w:lastRowFirstColumn="0" w:lastRowLastColumn="0"/>
            </w:pPr>
            <w:r>
              <w:t>2 082</w:t>
            </w:r>
          </w:p>
        </w:tc>
        <w:tc>
          <w:tcPr>
            <w:tcW w:w="794" w:type="dxa"/>
          </w:tcPr>
          <w:p w14:paraId="75823AC1" w14:textId="77777777" w:rsidR="00BE4E9F" w:rsidRDefault="00BE4E9F">
            <w:pPr>
              <w:cnfStyle w:val="000000000000" w:firstRow="0" w:lastRow="0" w:firstColumn="0" w:lastColumn="0" w:oddVBand="0" w:evenVBand="0" w:oddHBand="0" w:evenHBand="0" w:firstRowFirstColumn="0" w:firstRowLastColumn="0" w:lastRowFirstColumn="0" w:lastRowLastColumn="0"/>
            </w:pPr>
            <w:r>
              <w:t>2 081</w:t>
            </w:r>
          </w:p>
        </w:tc>
      </w:tr>
      <w:tr w:rsidR="00BE4E9F" w14:paraId="0B43531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E3F9443" w14:textId="77777777" w:rsidR="00BE4E9F" w:rsidRDefault="00BE4E9F">
            <w:r>
              <w:t>Other operating expenses</w:t>
            </w:r>
          </w:p>
        </w:tc>
        <w:tc>
          <w:tcPr>
            <w:tcW w:w="794" w:type="dxa"/>
            <w:tcBorders>
              <w:bottom w:val="single" w:sz="6" w:space="0" w:color="auto"/>
            </w:tcBorders>
          </w:tcPr>
          <w:p w14:paraId="4827A88E" w14:textId="77777777" w:rsidR="00BE4E9F" w:rsidRDefault="00BE4E9F">
            <w:pPr>
              <w:cnfStyle w:val="000000000000" w:firstRow="0" w:lastRow="0" w:firstColumn="0" w:lastColumn="0" w:oddVBand="0" w:evenVBand="0" w:oddHBand="0" w:evenHBand="0" w:firstRowFirstColumn="0" w:firstRowLastColumn="0" w:lastRowFirstColumn="0" w:lastRowLastColumn="0"/>
            </w:pPr>
            <w:r>
              <w:t>9 329</w:t>
            </w:r>
          </w:p>
        </w:tc>
        <w:tc>
          <w:tcPr>
            <w:tcW w:w="794" w:type="dxa"/>
            <w:tcBorders>
              <w:bottom w:val="single" w:sz="6" w:space="0" w:color="auto"/>
            </w:tcBorders>
          </w:tcPr>
          <w:p w14:paraId="347A1DBD" w14:textId="77777777" w:rsidR="00BE4E9F" w:rsidRDefault="00BE4E9F">
            <w:pPr>
              <w:cnfStyle w:val="000000000000" w:firstRow="0" w:lastRow="0" w:firstColumn="0" w:lastColumn="0" w:oddVBand="0" w:evenVBand="0" w:oddHBand="0" w:evenHBand="0" w:firstRowFirstColumn="0" w:firstRowLastColumn="0" w:lastRowFirstColumn="0" w:lastRowLastColumn="0"/>
            </w:pPr>
            <w:r>
              <w:t>8 902</w:t>
            </w:r>
          </w:p>
        </w:tc>
        <w:tc>
          <w:tcPr>
            <w:tcW w:w="794" w:type="dxa"/>
            <w:tcBorders>
              <w:bottom w:val="single" w:sz="6" w:space="0" w:color="auto"/>
            </w:tcBorders>
          </w:tcPr>
          <w:p w14:paraId="4BD3A072" w14:textId="77777777" w:rsidR="00BE4E9F" w:rsidRDefault="00BE4E9F">
            <w:pPr>
              <w:cnfStyle w:val="000000000000" w:firstRow="0" w:lastRow="0" w:firstColumn="0" w:lastColumn="0" w:oddVBand="0" w:evenVBand="0" w:oddHBand="0" w:evenHBand="0" w:firstRowFirstColumn="0" w:firstRowLastColumn="0" w:lastRowFirstColumn="0" w:lastRowLastColumn="0"/>
            </w:pPr>
            <w:r>
              <w:t>9 197</w:t>
            </w:r>
          </w:p>
        </w:tc>
        <w:tc>
          <w:tcPr>
            <w:tcW w:w="794" w:type="dxa"/>
            <w:tcBorders>
              <w:bottom w:val="single" w:sz="6" w:space="0" w:color="auto"/>
            </w:tcBorders>
          </w:tcPr>
          <w:p w14:paraId="10BF0584" w14:textId="77777777" w:rsidR="00BE4E9F" w:rsidRDefault="00BE4E9F">
            <w:pPr>
              <w:cnfStyle w:val="000000000000" w:firstRow="0" w:lastRow="0" w:firstColumn="0" w:lastColumn="0" w:oddVBand="0" w:evenVBand="0" w:oddHBand="0" w:evenHBand="0" w:firstRowFirstColumn="0" w:firstRowLastColumn="0" w:lastRowFirstColumn="0" w:lastRowLastColumn="0"/>
            </w:pPr>
            <w:r>
              <w:t>9 167</w:t>
            </w:r>
          </w:p>
        </w:tc>
      </w:tr>
      <w:tr w:rsidR="00BE4E9F" w14:paraId="1ADBACB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0D7BE20" w14:textId="77777777" w:rsidR="00BE4E9F" w:rsidRDefault="00BE4E9F">
            <w:r>
              <w:rPr>
                <w:b/>
              </w:rPr>
              <w:t>Total expenses from transactions</w:t>
            </w:r>
          </w:p>
        </w:tc>
        <w:tc>
          <w:tcPr>
            <w:tcW w:w="794" w:type="dxa"/>
            <w:tcBorders>
              <w:top w:val="single" w:sz="6" w:space="0" w:color="auto"/>
              <w:bottom w:val="single" w:sz="6" w:space="0" w:color="auto"/>
            </w:tcBorders>
          </w:tcPr>
          <w:p w14:paraId="5FA595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32 865</w:t>
            </w:r>
          </w:p>
        </w:tc>
        <w:tc>
          <w:tcPr>
            <w:tcW w:w="794" w:type="dxa"/>
            <w:tcBorders>
              <w:top w:val="single" w:sz="6" w:space="0" w:color="auto"/>
              <w:bottom w:val="single" w:sz="6" w:space="0" w:color="auto"/>
            </w:tcBorders>
          </w:tcPr>
          <w:p w14:paraId="6E658B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33 459</w:t>
            </w:r>
          </w:p>
        </w:tc>
        <w:tc>
          <w:tcPr>
            <w:tcW w:w="794" w:type="dxa"/>
            <w:tcBorders>
              <w:top w:val="single" w:sz="6" w:space="0" w:color="auto"/>
              <w:bottom w:val="single" w:sz="6" w:space="0" w:color="auto"/>
            </w:tcBorders>
          </w:tcPr>
          <w:p w14:paraId="48B0D6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34 473</w:t>
            </w:r>
          </w:p>
        </w:tc>
        <w:tc>
          <w:tcPr>
            <w:tcW w:w="794" w:type="dxa"/>
            <w:tcBorders>
              <w:top w:val="single" w:sz="6" w:space="0" w:color="auto"/>
              <w:bottom w:val="single" w:sz="6" w:space="0" w:color="auto"/>
            </w:tcBorders>
          </w:tcPr>
          <w:p w14:paraId="431BC18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34 629</w:t>
            </w:r>
          </w:p>
        </w:tc>
      </w:tr>
      <w:tr w:rsidR="00BE4E9F" w14:paraId="5B3BB4D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87E8295"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286489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172</w:t>
            </w:r>
          </w:p>
        </w:tc>
        <w:tc>
          <w:tcPr>
            <w:tcW w:w="794" w:type="dxa"/>
            <w:tcBorders>
              <w:top w:val="single" w:sz="6" w:space="0" w:color="auto"/>
              <w:bottom w:val="single" w:sz="12" w:space="0" w:color="auto"/>
            </w:tcBorders>
          </w:tcPr>
          <w:p w14:paraId="34000C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190</w:t>
            </w:r>
          </w:p>
        </w:tc>
        <w:tc>
          <w:tcPr>
            <w:tcW w:w="794" w:type="dxa"/>
            <w:tcBorders>
              <w:top w:val="single" w:sz="6" w:space="0" w:color="auto"/>
              <w:bottom w:val="single" w:sz="12" w:space="0" w:color="auto"/>
            </w:tcBorders>
          </w:tcPr>
          <w:p w14:paraId="00F3FF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526</w:t>
            </w:r>
          </w:p>
        </w:tc>
        <w:tc>
          <w:tcPr>
            <w:tcW w:w="794" w:type="dxa"/>
            <w:tcBorders>
              <w:top w:val="single" w:sz="6" w:space="0" w:color="auto"/>
              <w:bottom w:val="single" w:sz="12" w:space="0" w:color="auto"/>
            </w:tcBorders>
          </w:tcPr>
          <w:p w14:paraId="2B9DAE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290</w:t>
            </w:r>
          </w:p>
        </w:tc>
      </w:tr>
      <w:tr w:rsidR="00BE4E9F" w14:paraId="6D72FD2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1C95BA18" w14:textId="77777777" w:rsidR="00BE4E9F" w:rsidRDefault="00BE4E9F">
            <w:r>
              <w:rPr>
                <w:b/>
              </w:rPr>
              <w:t>Other economic flows included in net result</w:t>
            </w:r>
          </w:p>
        </w:tc>
        <w:tc>
          <w:tcPr>
            <w:tcW w:w="794" w:type="dxa"/>
            <w:tcBorders>
              <w:top w:val="single" w:sz="0" w:space="0" w:color="auto"/>
            </w:tcBorders>
          </w:tcPr>
          <w:p w14:paraId="3710F1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FFA756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675BEB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E2145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A6D4F76" w14:textId="77777777">
        <w:tc>
          <w:tcPr>
            <w:cnfStyle w:val="001000000000" w:firstRow="0" w:lastRow="0" w:firstColumn="1" w:lastColumn="0" w:oddVBand="0" w:evenVBand="0" w:oddHBand="0" w:evenHBand="0" w:firstRowFirstColumn="0" w:firstRowLastColumn="0" w:lastRowFirstColumn="0" w:lastRowLastColumn="0"/>
            <w:tcW w:w="4534" w:type="dxa"/>
          </w:tcPr>
          <w:p w14:paraId="6F65FACF" w14:textId="77777777" w:rsidR="00BE4E9F" w:rsidRDefault="00BE4E9F">
            <w:r>
              <w:t>Net gain/(loss) on disposal of non</w:t>
            </w:r>
            <w:r>
              <w:noBreakHyphen/>
              <w:t>financial assets</w:t>
            </w:r>
          </w:p>
        </w:tc>
        <w:tc>
          <w:tcPr>
            <w:tcW w:w="794" w:type="dxa"/>
          </w:tcPr>
          <w:p w14:paraId="3653C1F9" w14:textId="77777777" w:rsidR="00BE4E9F" w:rsidRDefault="00BE4E9F">
            <w:pPr>
              <w:cnfStyle w:val="000000000000" w:firstRow="0" w:lastRow="0" w:firstColumn="0" w:lastColumn="0" w:oddVBand="0" w:evenVBand="0" w:oddHBand="0" w:evenHBand="0" w:firstRowFirstColumn="0" w:firstRowLastColumn="0" w:lastRowFirstColumn="0" w:lastRowLastColumn="0"/>
            </w:pPr>
            <w:r>
              <w:t>(107)</w:t>
            </w:r>
          </w:p>
        </w:tc>
        <w:tc>
          <w:tcPr>
            <w:tcW w:w="794" w:type="dxa"/>
          </w:tcPr>
          <w:p w14:paraId="46454127"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69E14AE2"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0302B884"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0F525C4A" w14:textId="77777777">
        <w:tc>
          <w:tcPr>
            <w:cnfStyle w:val="001000000000" w:firstRow="0" w:lastRow="0" w:firstColumn="1" w:lastColumn="0" w:oddVBand="0" w:evenVBand="0" w:oddHBand="0" w:evenHBand="0" w:firstRowFirstColumn="0" w:firstRowLastColumn="0" w:lastRowFirstColumn="0" w:lastRowLastColumn="0"/>
            <w:tcW w:w="4534" w:type="dxa"/>
          </w:tcPr>
          <w:p w14:paraId="6E8E1B7D" w14:textId="77777777" w:rsidR="00BE4E9F" w:rsidRDefault="00BE4E9F">
            <w:r>
              <w:t>Share of net profits/(loss) from associates/joint venture entities</w:t>
            </w:r>
          </w:p>
        </w:tc>
        <w:tc>
          <w:tcPr>
            <w:tcW w:w="794" w:type="dxa"/>
          </w:tcPr>
          <w:p w14:paraId="5CC16F0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03CDAA6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0DF34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639B7F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F227056" w14:textId="77777777">
        <w:tc>
          <w:tcPr>
            <w:cnfStyle w:val="001000000000" w:firstRow="0" w:lastRow="0" w:firstColumn="1" w:lastColumn="0" w:oddVBand="0" w:evenVBand="0" w:oddHBand="0" w:evenHBand="0" w:firstRowFirstColumn="0" w:firstRowLastColumn="0" w:lastRowFirstColumn="0" w:lastRowLastColumn="0"/>
            <w:tcW w:w="4534" w:type="dxa"/>
          </w:tcPr>
          <w:p w14:paraId="65AB3E26" w14:textId="77777777" w:rsidR="00BE4E9F" w:rsidRDefault="00BE4E9F">
            <w:r>
              <w:t>Net gain/(loss) on financial instruments and statutory receivables/payables</w:t>
            </w:r>
          </w:p>
        </w:tc>
        <w:tc>
          <w:tcPr>
            <w:tcW w:w="794" w:type="dxa"/>
          </w:tcPr>
          <w:p w14:paraId="757C2BA4"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37A32BBD"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09D1C090"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4ED5120E"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r>
      <w:tr w:rsidR="00BE4E9F" w14:paraId="7934B170"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73C777F" w14:textId="77777777" w:rsidR="00BE4E9F" w:rsidRDefault="00BE4E9F">
            <w:r>
              <w:t>Other gains/(losses) from other economic flows</w:t>
            </w:r>
          </w:p>
        </w:tc>
        <w:tc>
          <w:tcPr>
            <w:tcW w:w="794" w:type="dxa"/>
            <w:tcBorders>
              <w:bottom w:val="single" w:sz="6" w:space="0" w:color="auto"/>
            </w:tcBorders>
          </w:tcPr>
          <w:p w14:paraId="75C11E52"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0CB5322B"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1E525132"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794" w:type="dxa"/>
            <w:tcBorders>
              <w:bottom w:val="single" w:sz="6" w:space="0" w:color="auto"/>
            </w:tcBorders>
          </w:tcPr>
          <w:p w14:paraId="5701C022"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2869DA0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58814C3"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00917F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(142)</w:t>
            </w:r>
          </w:p>
        </w:tc>
        <w:tc>
          <w:tcPr>
            <w:tcW w:w="794" w:type="dxa"/>
            <w:tcBorders>
              <w:top w:val="single" w:sz="6" w:space="0" w:color="auto"/>
              <w:bottom w:val="single" w:sz="6" w:space="0" w:color="auto"/>
            </w:tcBorders>
          </w:tcPr>
          <w:p w14:paraId="68D2DC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w:t>
            </w:r>
          </w:p>
        </w:tc>
        <w:tc>
          <w:tcPr>
            <w:tcW w:w="794" w:type="dxa"/>
            <w:tcBorders>
              <w:top w:val="single" w:sz="6" w:space="0" w:color="auto"/>
              <w:bottom w:val="single" w:sz="6" w:space="0" w:color="auto"/>
            </w:tcBorders>
          </w:tcPr>
          <w:p w14:paraId="7C65F5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w:t>
            </w:r>
          </w:p>
        </w:tc>
        <w:tc>
          <w:tcPr>
            <w:tcW w:w="794" w:type="dxa"/>
            <w:tcBorders>
              <w:top w:val="single" w:sz="6" w:space="0" w:color="auto"/>
              <w:bottom w:val="single" w:sz="6" w:space="0" w:color="auto"/>
            </w:tcBorders>
          </w:tcPr>
          <w:p w14:paraId="6E96C0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w:t>
            </w:r>
          </w:p>
        </w:tc>
      </w:tr>
      <w:tr w:rsidR="00BE4E9F" w14:paraId="7956AED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FDF09A6" w14:textId="77777777" w:rsidR="00BE4E9F" w:rsidRDefault="00BE4E9F">
            <w:r>
              <w:rPr>
                <w:b/>
              </w:rPr>
              <w:t>Net result</w:t>
            </w:r>
          </w:p>
        </w:tc>
        <w:tc>
          <w:tcPr>
            <w:tcW w:w="794" w:type="dxa"/>
            <w:tcBorders>
              <w:top w:val="single" w:sz="6" w:space="0" w:color="auto"/>
              <w:bottom w:val="single" w:sz="6" w:space="0" w:color="auto"/>
            </w:tcBorders>
          </w:tcPr>
          <w:p w14:paraId="2A8218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w:t>
            </w:r>
          </w:p>
        </w:tc>
        <w:tc>
          <w:tcPr>
            <w:tcW w:w="794" w:type="dxa"/>
            <w:tcBorders>
              <w:top w:val="single" w:sz="6" w:space="0" w:color="auto"/>
              <w:bottom w:val="single" w:sz="6" w:space="0" w:color="auto"/>
            </w:tcBorders>
          </w:tcPr>
          <w:p w14:paraId="5BFFF3E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142</w:t>
            </w:r>
          </w:p>
        </w:tc>
        <w:tc>
          <w:tcPr>
            <w:tcW w:w="794" w:type="dxa"/>
            <w:tcBorders>
              <w:top w:val="single" w:sz="6" w:space="0" w:color="auto"/>
              <w:bottom w:val="single" w:sz="6" w:space="0" w:color="auto"/>
            </w:tcBorders>
          </w:tcPr>
          <w:p w14:paraId="053CD2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505</w:t>
            </w:r>
          </w:p>
        </w:tc>
        <w:tc>
          <w:tcPr>
            <w:tcW w:w="794" w:type="dxa"/>
            <w:tcBorders>
              <w:top w:val="single" w:sz="6" w:space="0" w:color="auto"/>
              <w:bottom w:val="single" w:sz="6" w:space="0" w:color="auto"/>
            </w:tcBorders>
          </w:tcPr>
          <w:p w14:paraId="095768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263</w:t>
            </w:r>
          </w:p>
        </w:tc>
      </w:tr>
      <w:tr w:rsidR="00BE4E9F" w14:paraId="52D1751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D7FA9E9" w14:textId="77777777" w:rsidR="00BE4E9F" w:rsidRDefault="00BE4E9F">
            <w:r>
              <w:rPr>
                <w:b/>
              </w:rPr>
              <w:t>Other economic flows – Other comprehensive income</w:t>
            </w:r>
          </w:p>
        </w:tc>
        <w:tc>
          <w:tcPr>
            <w:tcW w:w="794" w:type="dxa"/>
            <w:tcBorders>
              <w:top w:val="single" w:sz="6" w:space="0" w:color="auto"/>
            </w:tcBorders>
          </w:tcPr>
          <w:p w14:paraId="75A5FD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C03973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0CE1B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DF7B4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3DF571" w14:textId="77777777">
        <w:tc>
          <w:tcPr>
            <w:cnfStyle w:val="001000000000" w:firstRow="0" w:lastRow="0" w:firstColumn="1" w:lastColumn="0" w:oddVBand="0" w:evenVBand="0" w:oddHBand="0" w:evenHBand="0" w:firstRowFirstColumn="0" w:firstRowLastColumn="0" w:lastRowFirstColumn="0" w:lastRowLastColumn="0"/>
            <w:tcW w:w="4534" w:type="dxa"/>
          </w:tcPr>
          <w:p w14:paraId="4885D5E3" w14:textId="77777777" w:rsidR="00BE4E9F" w:rsidRDefault="00BE4E9F">
            <w:r>
              <w:t>Changes in non</w:t>
            </w:r>
            <w:r>
              <w:noBreakHyphen/>
              <w:t>financial assets revaluation surplus</w:t>
            </w:r>
          </w:p>
        </w:tc>
        <w:tc>
          <w:tcPr>
            <w:tcW w:w="794" w:type="dxa"/>
          </w:tcPr>
          <w:p w14:paraId="516B39D5" w14:textId="77777777" w:rsidR="00BE4E9F" w:rsidRDefault="00BE4E9F">
            <w:pPr>
              <w:cnfStyle w:val="000000000000" w:firstRow="0" w:lastRow="0" w:firstColumn="0" w:lastColumn="0" w:oddVBand="0" w:evenVBand="0" w:oddHBand="0" w:evenHBand="0" w:firstRowFirstColumn="0" w:firstRowLastColumn="0" w:lastRowFirstColumn="0" w:lastRowLastColumn="0"/>
            </w:pPr>
            <w:r>
              <w:t>423</w:t>
            </w:r>
          </w:p>
        </w:tc>
        <w:tc>
          <w:tcPr>
            <w:tcW w:w="794" w:type="dxa"/>
          </w:tcPr>
          <w:p w14:paraId="19968E74" w14:textId="77777777" w:rsidR="00BE4E9F" w:rsidRDefault="00BE4E9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3FE3A519"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1B418953"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3962EA62" w14:textId="77777777">
        <w:tc>
          <w:tcPr>
            <w:cnfStyle w:val="001000000000" w:firstRow="0" w:lastRow="0" w:firstColumn="1" w:lastColumn="0" w:oddVBand="0" w:evenVBand="0" w:oddHBand="0" w:evenHBand="0" w:firstRowFirstColumn="0" w:firstRowLastColumn="0" w:lastRowFirstColumn="0" w:lastRowLastColumn="0"/>
            <w:tcW w:w="4534" w:type="dxa"/>
          </w:tcPr>
          <w:p w14:paraId="2FFDC40C" w14:textId="77777777" w:rsidR="00BE4E9F" w:rsidRDefault="00BE4E9F">
            <w:r>
              <w:t>Net gain/(loss) on financial assets at fair value</w:t>
            </w:r>
          </w:p>
        </w:tc>
        <w:tc>
          <w:tcPr>
            <w:tcW w:w="794" w:type="dxa"/>
          </w:tcPr>
          <w:p w14:paraId="3556CB97"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DCD216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187DD3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3F3F0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58C668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2C67377" w14:textId="77777777" w:rsidR="00BE4E9F" w:rsidRDefault="00BE4E9F">
            <w:r>
              <w:t>Other</w:t>
            </w:r>
          </w:p>
        </w:tc>
        <w:tc>
          <w:tcPr>
            <w:tcW w:w="794" w:type="dxa"/>
            <w:tcBorders>
              <w:bottom w:val="single" w:sz="6" w:space="0" w:color="auto"/>
            </w:tcBorders>
          </w:tcPr>
          <w:p w14:paraId="3248691C"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Borders>
              <w:bottom w:val="single" w:sz="6" w:space="0" w:color="auto"/>
            </w:tcBorders>
          </w:tcPr>
          <w:p w14:paraId="1EF5189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BBCFBEC"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Borders>
              <w:bottom w:val="single" w:sz="6" w:space="0" w:color="auto"/>
            </w:tcBorders>
          </w:tcPr>
          <w:p w14:paraId="5C1966D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DB2123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64744DC"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772955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395</w:t>
            </w:r>
          </w:p>
        </w:tc>
        <w:tc>
          <w:tcPr>
            <w:tcW w:w="794" w:type="dxa"/>
            <w:tcBorders>
              <w:top w:val="single" w:sz="6" w:space="0" w:color="auto"/>
              <w:bottom w:val="single" w:sz="6" w:space="0" w:color="auto"/>
            </w:tcBorders>
          </w:tcPr>
          <w:p w14:paraId="07B98F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105</w:t>
            </w:r>
          </w:p>
        </w:tc>
        <w:tc>
          <w:tcPr>
            <w:tcW w:w="794" w:type="dxa"/>
            <w:tcBorders>
              <w:top w:val="single" w:sz="6" w:space="0" w:color="auto"/>
              <w:bottom w:val="single" w:sz="6" w:space="0" w:color="auto"/>
            </w:tcBorders>
          </w:tcPr>
          <w:p w14:paraId="74B6EA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109</w:t>
            </w:r>
          </w:p>
        </w:tc>
        <w:tc>
          <w:tcPr>
            <w:tcW w:w="794" w:type="dxa"/>
            <w:tcBorders>
              <w:top w:val="single" w:sz="6" w:space="0" w:color="auto"/>
              <w:bottom w:val="single" w:sz="6" w:space="0" w:color="auto"/>
            </w:tcBorders>
          </w:tcPr>
          <w:p w14:paraId="285A5D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w:t>
            </w:r>
          </w:p>
        </w:tc>
      </w:tr>
      <w:tr w:rsidR="00BE4E9F" w14:paraId="732BB41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370F603" w14:textId="77777777" w:rsidR="00BE4E9F" w:rsidRDefault="00BE4E9F">
            <w:r>
              <w:rPr>
                <w:b/>
              </w:rPr>
              <w:t>Comprehensive result</w:t>
            </w:r>
          </w:p>
        </w:tc>
        <w:tc>
          <w:tcPr>
            <w:tcW w:w="794" w:type="dxa"/>
            <w:tcBorders>
              <w:top w:val="single" w:sz="6" w:space="0" w:color="auto"/>
              <w:bottom w:val="single" w:sz="12" w:space="0" w:color="auto"/>
            </w:tcBorders>
          </w:tcPr>
          <w:p w14:paraId="3F9A8F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424</w:t>
            </w:r>
          </w:p>
        </w:tc>
        <w:tc>
          <w:tcPr>
            <w:tcW w:w="794" w:type="dxa"/>
            <w:tcBorders>
              <w:top w:val="single" w:sz="6" w:space="0" w:color="auto"/>
              <w:bottom w:val="single" w:sz="12" w:space="0" w:color="auto"/>
            </w:tcBorders>
          </w:tcPr>
          <w:p w14:paraId="27802D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247</w:t>
            </w:r>
          </w:p>
        </w:tc>
        <w:tc>
          <w:tcPr>
            <w:tcW w:w="794" w:type="dxa"/>
            <w:tcBorders>
              <w:top w:val="single" w:sz="6" w:space="0" w:color="auto"/>
              <w:bottom w:val="single" w:sz="12" w:space="0" w:color="auto"/>
            </w:tcBorders>
          </w:tcPr>
          <w:p w14:paraId="7B5D13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614</w:t>
            </w:r>
          </w:p>
        </w:tc>
        <w:tc>
          <w:tcPr>
            <w:tcW w:w="794" w:type="dxa"/>
            <w:tcBorders>
              <w:top w:val="single" w:sz="6" w:space="0" w:color="auto"/>
              <w:bottom w:val="single" w:sz="12" w:space="0" w:color="auto"/>
            </w:tcBorders>
          </w:tcPr>
          <w:p w14:paraId="3CCBD8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289</w:t>
            </w:r>
          </w:p>
        </w:tc>
      </w:tr>
    </w:tbl>
    <w:p w14:paraId="6EA91352" w14:textId="77777777" w:rsidR="00BE4E9F" w:rsidRDefault="00BE4E9F" w:rsidP="003B156A">
      <w:pPr>
        <w:pStyle w:val="Source"/>
      </w:pPr>
      <w:r w:rsidRPr="006914E2">
        <w:t>Sources: Department</w:t>
      </w:r>
      <w:r>
        <w:t>s</w:t>
      </w:r>
      <w:r w:rsidRPr="006914E2">
        <w:t xml:space="preserve"> of Health, and Treasury and Finance</w:t>
      </w:r>
    </w:p>
    <w:p w14:paraId="675734E3" w14:textId="77777777" w:rsidR="00BE4E9F" w:rsidRDefault="00BE4E9F" w:rsidP="003B156A">
      <w:pPr>
        <w:keepLines w:val="0"/>
        <w:rPr>
          <w:rFonts w:asciiTheme="majorHAnsi" w:hAnsiTheme="majorHAnsi"/>
          <w:b/>
          <w:iCs/>
          <w:sz w:val="20"/>
          <w:szCs w:val="18"/>
        </w:rPr>
      </w:pPr>
      <w:r>
        <w:br w:type="page"/>
      </w:r>
    </w:p>
    <w:p w14:paraId="1794CB4C" w14:textId="77777777" w:rsidR="00BE4E9F" w:rsidRDefault="00BE4E9F" w:rsidP="00764A6F">
      <w:pPr>
        <w:pStyle w:val="TableHeading"/>
      </w:pPr>
      <w:r>
        <w:lastRenderedPageBreak/>
        <w:t>Table 3.5.2: Balance sheet</w:t>
      </w:r>
      <w:r>
        <w:tab/>
        <w:t>($ million)</w:t>
      </w:r>
    </w:p>
    <w:tbl>
      <w:tblPr>
        <w:tblStyle w:val="DTFTableNumeric"/>
        <w:tblW w:w="7711" w:type="dxa"/>
        <w:tblLayout w:type="fixed"/>
        <w:tblLook w:val="04A0" w:firstRow="1" w:lastRow="0" w:firstColumn="1" w:lastColumn="0" w:noHBand="0" w:noVBand="1"/>
        <w:tblDescription w:val="Type:DtfTable|Workbook:https://vicgov.sharepoint.com/sites/VG002735/BP5/Chapter 3 - DFS/BP5 Chapter 3 DFS Master.xlsx|Table:DH_BS|TableGroup:Chapter 3|MergedHeadingRow:1"/>
      </w:tblPr>
      <w:tblGrid>
        <w:gridCol w:w="4395"/>
        <w:gridCol w:w="850"/>
        <w:gridCol w:w="844"/>
        <w:gridCol w:w="798"/>
        <w:gridCol w:w="824"/>
      </w:tblGrid>
      <w:tr w:rsidR="00BE4E9F" w14:paraId="2379746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4247EC7D" w14:textId="77777777" w:rsidR="00BE4E9F" w:rsidRDefault="00BE4E9F">
            <w:pPr>
              <w:keepNext/>
            </w:pPr>
          </w:p>
        </w:tc>
        <w:tc>
          <w:tcPr>
            <w:tcW w:w="850" w:type="dxa"/>
          </w:tcPr>
          <w:p w14:paraId="5C4854F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44" w:type="dxa"/>
          </w:tcPr>
          <w:p w14:paraId="5DF18F7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8" w:type="dxa"/>
          </w:tcPr>
          <w:p w14:paraId="171946A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824" w:type="dxa"/>
          </w:tcPr>
          <w:p w14:paraId="3FB87BF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0173C066" w14:textId="77777777">
        <w:tc>
          <w:tcPr>
            <w:cnfStyle w:val="001000000000" w:firstRow="0" w:lastRow="0" w:firstColumn="1" w:lastColumn="0" w:oddVBand="0" w:evenVBand="0" w:oddHBand="0" w:evenHBand="0" w:firstRowFirstColumn="0" w:firstRowLastColumn="0" w:lastRowFirstColumn="0" w:lastRowLastColumn="0"/>
            <w:tcW w:w="4395" w:type="dxa"/>
          </w:tcPr>
          <w:p w14:paraId="05733E95" w14:textId="77777777" w:rsidR="00BE4E9F" w:rsidRDefault="00BE4E9F">
            <w:r>
              <w:rPr>
                <w:b/>
              </w:rPr>
              <w:t>Assets</w:t>
            </w:r>
          </w:p>
        </w:tc>
        <w:tc>
          <w:tcPr>
            <w:tcW w:w="850" w:type="dxa"/>
          </w:tcPr>
          <w:p w14:paraId="31347F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44" w:type="dxa"/>
          </w:tcPr>
          <w:p w14:paraId="46015D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8" w:type="dxa"/>
          </w:tcPr>
          <w:p w14:paraId="3D78BF9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Pr>
          <w:p w14:paraId="5C59F0B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F05F817" w14:textId="77777777">
        <w:tc>
          <w:tcPr>
            <w:cnfStyle w:val="001000000000" w:firstRow="0" w:lastRow="0" w:firstColumn="1" w:lastColumn="0" w:oddVBand="0" w:evenVBand="0" w:oddHBand="0" w:evenHBand="0" w:firstRowFirstColumn="0" w:firstRowLastColumn="0" w:lastRowFirstColumn="0" w:lastRowLastColumn="0"/>
            <w:tcW w:w="4395" w:type="dxa"/>
          </w:tcPr>
          <w:p w14:paraId="50A8B377" w14:textId="77777777" w:rsidR="00BE4E9F" w:rsidRDefault="00BE4E9F">
            <w:r>
              <w:rPr>
                <w:b/>
              </w:rPr>
              <w:t>Financial assets</w:t>
            </w:r>
          </w:p>
        </w:tc>
        <w:tc>
          <w:tcPr>
            <w:tcW w:w="850" w:type="dxa"/>
          </w:tcPr>
          <w:p w14:paraId="72F9AE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44" w:type="dxa"/>
          </w:tcPr>
          <w:p w14:paraId="6FB0FA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8" w:type="dxa"/>
          </w:tcPr>
          <w:p w14:paraId="73810E0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Pr>
          <w:p w14:paraId="39034F4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0C8833B" w14:textId="77777777">
        <w:tc>
          <w:tcPr>
            <w:cnfStyle w:val="001000000000" w:firstRow="0" w:lastRow="0" w:firstColumn="1" w:lastColumn="0" w:oddVBand="0" w:evenVBand="0" w:oddHBand="0" w:evenHBand="0" w:firstRowFirstColumn="0" w:firstRowLastColumn="0" w:lastRowFirstColumn="0" w:lastRowLastColumn="0"/>
            <w:tcW w:w="4395" w:type="dxa"/>
          </w:tcPr>
          <w:p w14:paraId="330B7042" w14:textId="77777777" w:rsidR="00BE4E9F" w:rsidRDefault="00BE4E9F">
            <w:r>
              <w:t>Cash and deposits</w:t>
            </w:r>
          </w:p>
        </w:tc>
        <w:tc>
          <w:tcPr>
            <w:tcW w:w="850" w:type="dxa"/>
          </w:tcPr>
          <w:p w14:paraId="58DE6F03" w14:textId="77777777" w:rsidR="00BE4E9F" w:rsidRDefault="00BE4E9F">
            <w:pPr>
              <w:cnfStyle w:val="000000000000" w:firstRow="0" w:lastRow="0" w:firstColumn="0" w:lastColumn="0" w:oddVBand="0" w:evenVBand="0" w:oddHBand="0" w:evenHBand="0" w:firstRowFirstColumn="0" w:firstRowLastColumn="0" w:lastRowFirstColumn="0" w:lastRowLastColumn="0"/>
            </w:pPr>
            <w:r>
              <w:t>2 664</w:t>
            </w:r>
          </w:p>
        </w:tc>
        <w:tc>
          <w:tcPr>
            <w:tcW w:w="844" w:type="dxa"/>
          </w:tcPr>
          <w:p w14:paraId="6855BA87" w14:textId="77777777" w:rsidR="00BE4E9F" w:rsidRDefault="00BE4E9F">
            <w:pPr>
              <w:cnfStyle w:val="000000000000" w:firstRow="0" w:lastRow="0" w:firstColumn="0" w:lastColumn="0" w:oddVBand="0" w:evenVBand="0" w:oddHBand="0" w:evenHBand="0" w:firstRowFirstColumn="0" w:firstRowLastColumn="0" w:lastRowFirstColumn="0" w:lastRowLastColumn="0"/>
            </w:pPr>
            <w:r>
              <w:t>2 743</w:t>
            </w:r>
          </w:p>
        </w:tc>
        <w:tc>
          <w:tcPr>
            <w:tcW w:w="798" w:type="dxa"/>
          </w:tcPr>
          <w:p w14:paraId="3BE1B139" w14:textId="77777777" w:rsidR="00BE4E9F" w:rsidRDefault="00BE4E9F">
            <w:pPr>
              <w:cnfStyle w:val="000000000000" w:firstRow="0" w:lastRow="0" w:firstColumn="0" w:lastColumn="0" w:oddVBand="0" w:evenVBand="0" w:oddHBand="0" w:evenHBand="0" w:firstRowFirstColumn="0" w:firstRowLastColumn="0" w:lastRowFirstColumn="0" w:lastRowLastColumn="0"/>
            </w:pPr>
            <w:r>
              <w:t>3 000</w:t>
            </w:r>
          </w:p>
        </w:tc>
        <w:tc>
          <w:tcPr>
            <w:tcW w:w="824" w:type="dxa"/>
          </w:tcPr>
          <w:p w14:paraId="5C58ABED" w14:textId="77777777" w:rsidR="00BE4E9F" w:rsidRDefault="00BE4E9F">
            <w:pPr>
              <w:cnfStyle w:val="000000000000" w:firstRow="0" w:lastRow="0" w:firstColumn="0" w:lastColumn="0" w:oddVBand="0" w:evenVBand="0" w:oddHBand="0" w:evenHBand="0" w:firstRowFirstColumn="0" w:firstRowLastColumn="0" w:lastRowFirstColumn="0" w:lastRowLastColumn="0"/>
            </w:pPr>
            <w:r>
              <w:t>2 709</w:t>
            </w:r>
          </w:p>
        </w:tc>
      </w:tr>
      <w:tr w:rsidR="00BE4E9F" w14:paraId="006948AA" w14:textId="77777777">
        <w:tc>
          <w:tcPr>
            <w:cnfStyle w:val="001000000000" w:firstRow="0" w:lastRow="0" w:firstColumn="1" w:lastColumn="0" w:oddVBand="0" w:evenVBand="0" w:oddHBand="0" w:evenHBand="0" w:firstRowFirstColumn="0" w:firstRowLastColumn="0" w:lastRowFirstColumn="0" w:lastRowLastColumn="0"/>
            <w:tcW w:w="4395" w:type="dxa"/>
          </w:tcPr>
          <w:p w14:paraId="375F49FF" w14:textId="77777777" w:rsidR="00BE4E9F" w:rsidRDefault="00BE4E9F">
            <w:r>
              <w:t>Receivables from government</w:t>
            </w:r>
          </w:p>
        </w:tc>
        <w:tc>
          <w:tcPr>
            <w:tcW w:w="850" w:type="dxa"/>
          </w:tcPr>
          <w:p w14:paraId="5DA69420" w14:textId="77777777" w:rsidR="00BE4E9F" w:rsidRDefault="00BE4E9F">
            <w:pPr>
              <w:cnfStyle w:val="000000000000" w:firstRow="0" w:lastRow="0" w:firstColumn="0" w:lastColumn="0" w:oddVBand="0" w:evenVBand="0" w:oddHBand="0" w:evenHBand="0" w:firstRowFirstColumn="0" w:firstRowLastColumn="0" w:lastRowFirstColumn="0" w:lastRowLastColumn="0"/>
            </w:pPr>
            <w:r>
              <w:t>4 763</w:t>
            </w:r>
          </w:p>
        </w:tc>
        <w:tc>
          <w:tcPr>
            <w:tcW w:w="844" w:type="dxa"/>
          </w:tcPr>
          <w:p w14:paraId="5A8D7D52" w14:textId="77777777" w:rsidR="00BE4E9F" w:rsidRDefault="00BE4E9F">
            <w:pPr>
              <w:cnfStyle w:val="000000000000" w:firstRow="0" w:lastRow="0" w:firstColumn="0" w:lastColumn="0" w:oddVBand="0" w:evenVBand="0" w:oddHBand="0" w:evenHBand="0" w:firstRowFirstColumn="0" w:firstRowLastColumn="0" w:lastRowFirstColumn="0" w:lastRowLastColumn="0"/>
            </w:pPr>
            <w:r>
              <w:t>4 454</w:t>
            </w:r>
          </w:p>
        </w:tc>
        <w:tc>
          <w:tcPr>
            <w:tcW w:w="798" w:type="dxa"/>
          </w:tcPr>
          <w:p w14:paraId="010D89A3" w14:textId="77777777" w:rsidR="00BE4E9F" w:rsidRDefault="00BE4E9F">
            <w:pPr>
              <w:cnfStyle w:val="000000000000" w:firstRow="0" w:lastRow="0" w:firstColumn="0" w:lastColumn="0" w:oddVBand="0" w:evenVBand="0" w:oddHBand="0" w:evenHBand="0" w:firstRowFirstColumn="0" w:firstRowLastColumn="0" w:lastRowFirstColumn="0" w:lastRowLastColumn="0"/>
            </w:pPr>
            <w:r>
              <w:t>4 825</w:t>
            </w:r>
          </w:p>
        </w:tc>
        <w:tc>
          <w:tcPr>
            <w:tcW w:w="824" w:type="dxa"/>
          </w:tcPr>
          <w:p w14:paraId="7F65D354" w14:textId="77777777" w:rsidR="00BE4E9F" w:rsidRDefault="00BE4E9F">
            <w:pPr>
              <w:cnfStyle w:val="000000000000" w:firstRow="0" w:lastRow="0" w:firstColumn="0" w:lastColumn="0" w:oddVBand="0" w:evenVBand="0" w:oddHBand="0" w:evenHBand="0" w:firstRowFirstColumn="0" w:firstRowLastColumn="0" w:lastRowFirstColumn="0" w:lastRowLastColumn="0"/>
            </w:pPr>
            <w:r>
              <w:t>5 009</w:t>
            </w:r>
          </w:p>
        </w:tc>
      </w:tr>
      <w:tr w:rsidR="00BE4E9F" w14:paraId="69D3CF31" w14:textId="77777777">
        <w:tc>
          <w:tcPr>
            <w:cnfStyle w:val="001000000000" w:firstRow="0" w:lastRow="0" w:firstColumn="1" w:lastColumn="0" w:oddVBand="0" w:evenVBand="0" w:oddHBand="0" w:evenHBand="0" w:firstRowFirstColumn="0" w:firstRowLastColumn="0" w:lastRowFirstColumn="0" w:lastRowLastColumn="0"/>
            <w:tcW w:w="4395" w:type="dxa"/>
          </w:tcPr>
          <w:p w14:paraId="6215463F" w14:textId="77777777" w:rsidR="00BE4E9F" w:rsidRDefault="00BE4E9F">
            <w:r>
              <w:t>Other receivables</w:t>
            </w:r>
          </w:p>
        </w:tc>
        <w:tc>
          <w:tcPr>
            <w:tcW w:w="850" w:type="dxa"/>
          </w:tcPr>
          <w:p w14:paraId="6534CA55" w14:textId="77777777" w:rsidR="00BE4E9F" w:rsidRDefault="00BE4E9F">
            <w:pPr>
              <w:cnfStyle w:val="000000000000" w:firstRow="0" w:lastRow="0" w:firstColumn="0" w:lastColumn="0" w:oddVBand="0" w:evenVBand="0" w:oddHBand="0" w:evenHBand="0" w:firstRowFirstColumn="0" w:firstRowLastColumn="0" w:lastRowFirstColumn="0" w:lastRowLastColumn="0"/>
            </w:pPr>
            <w:r>
              <w:t>827</w:t>
            </w:r>
          </w:p>
        </w:tc>
        <w:tc>
          <w:tcPr>
            <w:tcW w:w="844" w:type="dxa"/>
          </w:tcPr>
          <w:p w14:paraId="3543193D" w14:textId="77777777" w:rsidR="00BE4E9F" w:rsidRDefault="00BE4E9F">
            <w:pPr>
              <w:cnfStyle w:val="000000000000" w:firstRow="0" w:lastRow="0" w:firstColumn="0" w:lastColumn="0" w:oddVBand="0" w:evenVBand="0" w:oddHBand="0" w:evenHBand="0" w:firstRowFirstColumn="0" w:firstRowLastColumn="0" w:lastRowFirstColumn="0" w:lastRowLastColumn="0"/>
            </w:pPr>
            <w:r>
              <w:t>825</w:t>
            </w:r>
          </w:p>
        </w:tc>
        <w:tc>
          <w:tcPr>
            <w:tcW w:w="798" w:type="dxa"/>
          </w:tcPr>
          <w:p w14:paraId="6A2C0463" w14:textId="77777777" w:rsidR="00BE4E9F" w:rsidRDefault="00BE4E9F">
            <w:pPr>
              <w:cnfStyle w:val="000000000000" w:firstRow="0" w:lastRow="0" w:firstColumn="0" w:lastColumn="0" w:oddVBand="0" w:evenVBand="0" w:oddHBand="0" w:evenHBand="0" w:firstRowFirstColumn="0" w:firstRowLastColumn="0" w:lastRowFirstColumn="0" w:lastRowLastColumn="0"/>
            </w:pPr>
            <w:r>
              <w:t>825</w:t>
            </w:r>
          </w:p>
        </w:tc>
        <w:tc>
          <w:tcPr>
            <w:tcW w:w="824" w:type="dxa"/>
          </w:tcPr>
          <w:p w14:paraId="35B131E4" w14:textId="77777777" w:rsidR="00BE4E9F" w:rsidRDefault="00BE4E9F">
            <w:pPr>
              <w:cnfStyle w:val="000000000000" w:firstRow="0" w:lastRow="0" w:firstColumn="0" w:lastColumn="0" w:oddVBand="0" w:evenVBand="0" w:oddHBand="0" w:evenHBand="0" w:firstRowFirstColumn="0" w:firstRowLastColumn="0" w:lastRowFirstColumn="0" w:lastRowLastColumn="0"/>
            </w:pPr>
            <w:r>
              <w:t>831</w:t>
            </w:r>
          </w:p>
        </w:tc>
      </w:tr>
      <w:tr w:rsidR="00BE4E9F" w14:paraId="7007ACEC" w14:textId="77777777">
        <w:tc>
          <w:tcPr>
            <w:cnfStyle w:val="001000000000" w:firstRow="0" w:lastRow="0" w:firstColumn="1" w:lastColumn="0" w:oddVBand="0" w:evenVBand="0" w:oddHBand="0" w:evenHBand="0" w:firstRowFirstColumn="0" w:firstRowLastColumn="0" w:lastRowFirstColumn="0" w:lastRowLastColumn="0"/>
            <w:tcW w:w="4395" w:type="dxa"/>
          </w:tcPr>
          <w:p w14:paraId="7DC0830F" w14:textId="77777777" w:rsidR="00BE4E9F" w:rsidRDefault="00BE4E9F">
            <w:r>
              <w:t>Other financial assets</w:t>
            </w:r>
          </w:p>
        </w:tc>
        <w:tc>
          <w:tcPr>
            <w:tcW w:w="850" w:type="dxa"/>
          </w:tcPr>
          <w:p w14:paraId="5D70C4BE" w14:textId="77777777" w:rsidR="00BE4E9F" w:rsidRDefault="00BE4E9F">
            <w:pPr>
              <w:cnfStyle w:val="000000000000" w:firstRow="0" w:lastRow="0" w:firstColumn="0" w:lastColumn="0" w:oddVBand="0" w:evenVBand="0" w:oddHBand="0" w:evenHBand="0" w:firstRowFirstColumn="0" w:firstRowLastColumn="0" w:lastRowFirstColumn="0" w:lastRowLastColumn="0"/>
            </w:pPr>
            <w:r>
              <w:t>417</w:t>
            </w:r>
          </w:p>
        </w:tc>
        <w:tc>
          <w:tcPr>
            <w:tcW w:w="844" w:type="dxa"/>
          </w:tcPr>
          <w:p w14:paraId="4A389540" w14:textId="77777777" w:rsidR="00BE4E9F" w:rsidRDefault="00BE4E9F">
            <w:pPr>
              <w:cnfStyle w:val="000000000000" w:firstRow="0" w:lastRow="0" w:firstColumn="0" w:lastColumn="0" w:oddVBand="0" w:evenVBand="0" w:oddHBand="0" w:evenHBand="0" w:firstRowFirstColumn="0" w:firstRowLastColumn="0" w:lastRowFirstColumn="0" w:lastRowLastColumn="0"/>
            </w:pPr>
            <w:r>
              <w:t>417</w:t>
            </w:r>
          </w:p>
        </w:tc>
        <w:tc>
          <w:tcPr>
            <w:tcW w:w="798" w:type="dxa"/>
          </w:tcPr>
          <w:p w14:paraId="77C28520" w14:textId="77777777" w:rsidR="00BE4E9F" w:rsidRDefault="00BE4E9F">
            <w:pPr>
              <w:cnfStyle w:val="000000000000" w:firstRow="0" w:lastRow="0" w:firstColumn="0" w:lastColumn="0" w:oddVBand="0" w:evenVBand="0" w:oddHBand="0" w:evenHBand="0" w:firstRowFirstColumn="0" w:firstRowLastColumn="0" w:lastRowFirstColumn="0" w:lastRowLastColumn="0"/>
            </w:pPr>
            <w:r>
              <w:t>417</w:t>
            </w:r>
          </w:p>
        </w:tc>
        <w:tc>
          <w:tcPr>
            <w:tcW w:w="824" w:type="dxa"/>
          </w:tcPr>
          <w:p w14:paraId="7C7A0466" w14:textId="77777777" w:rsidR="00BE4E9F" w:rsidRDefault="00BE4E9F">
            <w:pPr>
              <w:cnfStyle w:val="000000000000" w:firstRow="0" w:lastRow="0" w:firstColumn="0" w:lastColumn="0" w:oddVBand="0" w:evenVBand="0" w:oddHBand="0" w:evenHBand="0" w:firstRowFirstColumn="0" w:firstRowLastColumn="0" w:lastRowFirstColumn="0" w:lastRowLastColumn="0"/>
            </w:pPr>
            <w:r>
              <w:t>417</w:t>
            </w:r>
          </w:p>
        </w:tc>
      </w:tr>
      <w:tr w:rsidR="00BE4E9F" w14:paraId="544BEC92"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7181BAEA" w14:textId="77777777" w:rsidR="00BE4E9F" w:rsidRDefault="00BE4E9F">
            <w:r>
              <w:rPr>
                <w:b/>
              </w:rPr>
              <w:t>Total financial assets</w:t>
            </w:r>
          </w:p>
        </w:tc>
        <w:tc>
          <w:tcPr>
            <w:tcW w:w="850" w:type="dxa"/>
            <w:tcBorders>
              <w:top w:val="single" w:sz="6" w:space="0" w:color="auto"/>
              <w:bottom w:val="single" w:sz="6" w:space="0" w:color="auto"/>
            </w:tcBorders>
          </w:tcPr>
          <w:p w14:paraId="18EC93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8 671</w:t>
            </w:r>
          </w:p>
        </w:tc>
        <w:tc>
          <w:tcPr>
            <w:tcW w:w="844" w:type="dxa"/>
            <w:tcBorders>
              <w:top w:val="single" w:sz="6" w:space="0" w:color="auto"/>
              <w:bottom w:val="single" w:sz="6" w:space="0" w:color="auto"/>
            </w:tcBorders>
          </w:tcPr>
          <w:p w14:paraId="46E27B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8 440</w:t>
            </w:r>
          </w:p>
        </w:tc>
        <w:tc>
          <w:tcPr>
            <w:tcW w:w="798" w:type="dxa"/>
            <w:tcBorders>
              <w:top w:val="single" w:sz="6" w:space="0" w:color="auto"/>
              <w:bottom w:val="single" w:sz="6" w:space="0" w:color="auto"/>
            </w:tcBorders>
          </w:tcPr>
          <w:p w14:paraId="79A993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9 067</w:t>
            </w:r>
          </w:p>
        </w:tc>
        <w:tc>
          <w:tcPr>
            <w:tcW w:w="824" w:type="dxa"/>
            <w:tcBorders>
              <w:top w:val="single" w:sz="6" w:space="0" w:color="auto"/>
              <w:bottom w:val="single" w:sz="6" w:space="0" w:color="auto"/>
            </w:tcBorders>
          </w:tcPr>
          <w:p w14:paraId="797D3AF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8 966</w:t>
            </w:r>
          </w:p>
        </w:tc>
      </w:tr>
      <w:tr w:rsidR="00BE4E9F" w14:paraId="6AC55487"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7FBF8AF5" w14:textId="77777777" w:rsidR="00BE4E9F" w:rsidRDefault="00BE4E9F">
            <w:r>
              <w:rPr>
                <w:b/>
              </w:rPr>
              <w:t>Non</w:t>
            </w:r>
            <w:r>
              <w:rPr>
                <w:b/>
              </w:rPr>
              <w:noBreakHyphen/>
              <w:t>financial assets</w:t>
            </w:r>
          </w:p>
        </w:tc>
        <w:tc>
          <w:tcPr>
            <w:tcW w:w="850" w:type="dxa"/>
            <w:tcBorders>
              <w:top w:val="single" w:sz="6" w:space="0" w:color="auto"/>
            </w:tcBorders>
          </w:tcPr>
          <w:p w14:paraId="7242C4C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44" w:type="dxa"/>
            <w:tcBorders>
              <w:top w:val="single" w:sz="6" w:space="0" w:color="auto"/>
            </w:tcBorders>
          </w:tcPr>
          <w:p w14:paraId="0682DB6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6" w:space="0" w:color="auto"/>
            </w:tcBorders>
          </w:tcPr>
          <w:p w14:paraId="65270C2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Borders>
              <w:top w:val="single" w:sz="6" w:space="0" w:color="auto"/>
            </w:tcBorders>
          </w:tcPr>
          <w:p w14:paraId="260A0D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B0644A6" w14:textId="77777777">
        <w:tc>
          <w:tcPr>
            <w:cnfStyle w:val="001000000000" w:firstRow="0" w:lastRow="0" w:firstColumn="1" w:lastColumn="0" w:oddVBand="0" w:evenVBand="0" w:oddHBand="0" w:evenHBand="0" w:firstRowFirstColumn="0" w:firstRowLastColumn="0" w:lastRowFirstColumn="0" w:lastRowLastColumn="0"/>
            <w:tcW w:w="4395" w:type="dxa"/>
          </w:tcPr>
          <w:p w14:paraId="2F489C8E" w14:textId="77777777" w:rsidR="00BE4E9F" w:rsidRDefault="00BE4E9F">
            <w:r>
              <w:t>Inventories</w:t>
            </w:r>
          </w:p>
        </w:tc>
        <w:tc>
          <w:tcPr>
            <w:tcW w:w="850" w:type="dxa"/>
          </w:tcPr>
          <w:p w14:paraId="0FAAC171" w14:textId="77777777" w:rsidR="00BE4E9F" w:rsidRDefault="00BE4E9F">
            <w:pPr>
              <w:cnfStyle w:val="000000000000" w:firstRow="0" w:lastRow="0" w:firstColumn="0" w:lastColumn="0" w:oddVBand="0" w:evenVBand="0" w:oddHBand="0" w:evenHBand="0" w:firstRowFirstColumn="0" w:firstRowLastColumn="0" w:lastRowFirstColumn="0" w:lastRowLastColumn="0"/>
            </w:pPr>
            <w:r>
              <w:t>173</w:t>
            </w:r>
          </w:p>
        </w:tc>
        <w:tc>
          <w:tcPr>
            <w:tcW w:w="844" w:type="dxa"/>
          </w:tcPr>
          <w:p w14:paraId="24CBB4F7"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98" w:type="dxa"/>
          </w:tcPr>
          <w:p w14:paraId="35EA21F3" w14:textId="77777777" w:rsidR="00BE4E9F" w:rsidRDefault="00BE4E9F">
            <w:pPr>
              <w:cnfStyle w:val="000000000000" w:firstRow="0" w:lastRow="0" w:firstColumn="0" w:lastColumn="0" w:oddVBand="0" w:evenVBand="0" w:oddHBand="0" w:evenHBand="0" w:firstRowFirstColumn="0" w:firstRowLastColumn="0" w:lastRowFirstColumn="0" w:lastRowLastColumn="0"/>
            </w:pPr>
            <w:r>
              <w:t>160</w:t>
            </w:r>
          </w:p>
        </w:tc>
        <w:tc>
          <w:tcPr>
            <w:tcW w:w="824" w:type="dxa"/>
          </w:tcPr>
          <w:p w14:paraId="72254649" w14:textId="77777777" w:rsidR="00BE4E9F" w:rsidRDefault="00BE4E9F">
            <w:pPr>
              <w:cnfStyle w:val="000000000000" w:firstRow="0" w:lastRow="0" w:firstColumn="0" w:lastColumn="0" w:oddVBand="0" w:evenVBand="0" w:oddHBand="0" w:evenHBand="0" w:firstRowFirstColumn="0" w:firstRowLastColumn="0" w:lastRowFirstColumn="0" w:lastRowLastColumn="0"/>
            </w:pPr>
            <w:r>
              <w:t>160</w:t>
            </w:r>
          </w:p>
        </w:tc>
      </w:tr>
      <w:tr w:rsidR="00BE4E9F" w14:paraId="16B6A578" w14:textId="77777777">
        <w:tc>
          <w:tcPr>
            <w:cnfStyle w:val="001000000000" w:firstRow="0" w:lastRow="0" w:firstColumn="1" w:lastColumn="0" w:oddVBand="0" w:evenVBand="0" w:oddHBand="0" w:evenHBand="0" w:firstRowFirstColumn="0" w:firstRowLastColumn="0" w:lastRowFirstColumn="0" w:lastRowLastColumn="0"/>
            <w:tcW w:w="4395" w:type="dxa"/>
          </w:tcPr>
          <w:p w14:paraId="5A845DF5" w14:textId="34FFED6C" w:rsidR="00BE4E9F" w:rsidRDefault="00BE4E9F">
            <w:r>
              <w:t>Non</w:t>
            </w:r>
            <w:r>
              <w:noBreakHyphen/>
              <w:t>financial assets classified as held for sale</w:t>
            </w:r>
            <w:r w:rsidR="00C5332F">
              <w:br/>
            </w:r>
            <w:r>
              <w:t>including disposal group assets</w:t>
            </w:r>
          </w:p>
        </w:tc>
        <w:tc>
          <w:tcPr>
            <w:tcW w:w="850" w:type="dxa"/>
          </w:tcPr>
          <w:p w14:paraId="23156F0D"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844" w:type="dxa"/>
          </w:tcPr>
          <w:p w14:paraId="0852008C"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8" w:type="dxa"/>
          </w:tcPr>
          <w:p w14:paraId="4CEB9E86"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824" w:type="dxa"/>
          </w:tcPr>
          <w:p w14:paraId="062D6635"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1AB0912C" w14:textId="77777777">
        <w:tc>
          <w:tcPr>
            <w:cnfStyle w:val="001000000000" w:firstRow="0" w:lastRow="0" w:firstColumn="1" w:lastColumn="0" w:oddVBand="0" w:evenVBand="0" w:oddHBand="0" w:evenHBand="0" w:firstRowFirstColumn="0" w:firstRowLastColumn="0" w:lastRowFirstColumn="0" w:lastRowLastColumn="0"/>
            <w:tcW w:w="4395" w:type="dxa"/>
          </w:tcPr>
          <w:p w14:paraId="77F6B87E" w14:textId="77777777" w:rsidR="00BE4E9F" w:rsidRDefault="00BE4E9F">
            <w:r>
              <w:t>Property, plant and equipment</w:t>
            </w:r>
          </w:p>
        </w:tc>
        <w:tc>
          <w:tcPr>
            <w:tcW w:w="850" w:type="dxa"/>
          </w:tcPr>
          <w:p w14:paraId="4F10BA0D" w14:textId="77777777" w:rsidR="00BE4E9F" w:rsidRDefault="00BE4E9F">
            <w:pPr>
              <w:cnfStyle w:val="000000000000" w:firstRow="0" w:lastRow="0" w:firstColumn="0" w:lastColumn="0" w:oddVBand="0" w:evenVBand="0" w:oddHBand="0" w:evenHBand="0" w:firstRowFirstColumn="0" w:firstRowLastColumn="0" w:lastRowFirstColumn="0" w:lastRowLastColumn="0"/>
            </w:pPr>
            <w:r>
              <w:t>33 407</w:t>
            </w:r>
          </w:p>
        </w:tc>
        <w:tc>
          <w:tcPr>
            <w:tcW w:w="844" w:type="dxa"/>
          </w:tcPr>
          <w:p w14:paraId="4FBE5D5D" w14:textId="77777777" w:rsidR="00BE4E9F" w:rsidRDefault="00BE4E9F">
            <w:pPr>
              <w:cnfStyle w:val="000000000000" w:firstRow="0" w:lastRow="0" w:firstColumn="0" w:lastColumn="0" w:oddVBand="0" w:evenVBand="0" w:oddHBand="0" w:evenHBand="0" w:firstRowFirstColumn="0" w:firstRowLastColumn="0" w:lastRowFirstColumn="0" w:lastRowLastColumn="0"/>
            </w:pPr>
            <w:r>
              <w:t>33 631</w:t>
            </w:r>
          </w:p>
        </w:tc>
        <w:tc>
          <w:tcPr>
            <w:tcW w:w="798" w:type="dxa"/>
          </w:tcPr>
          <w:p w14:paraId="55108E0D" w14:textId="77777777" w:rsidR="00BE4E9F" w:rsidRDefault="00BE4E9F">
            <w:pPr>
              <w:cnfStyle w:val="000000000000" w:firstRow="0" w:lastRow="0" w:firstColumn="0" w:lastColumn="0" w:oddVBand="0" w:evenVBand="0" w:oddHBand="0" w:evenHBand="0" w:firstRowFirstColumn="0" w:firstRowLastColumn="0" w:lastRowFirstColumn="0" w:lastRowLastColumn="0"/>
            </w:pPr>
            <w:r>
              <w:t>33 873</w:t>
            </w:r>
          </w:p>
        </w:tc>
        <w:tc>
          <w:tcPr>
            <w:tcW w:w="824" w:type="dxa"/>
          </w:tcPr>
          <w:p w14:paraId="77267DAF" w14:textId="77777777" w:rsidR="00BE4E9F" w:rsidRDefault="00BE4E9F">
            <w:pPr>
              <w:cnfStyle w:val="000000000000" w:firstRow="0" w:lastRow="0" w:firstColumn="0" w:lastColumn="0" w:oddVBand="0" w:evenVBand="0" w:oddHBand="0" w:evenHBand="0" w:firstRowFirstColumn="0" w:firstRowLastColumn="0" w:lastRowFirstColumn="0" w:lastRowLastColumn="0"/>
            </w:pPr>
            <w:r>
              <w:t>34 257</w:t>
            </w:r>
          </w:p>
        </w:tc>
      </w:tr>
      <w:tr w:rsidR="00BE4E9F" w14:paraId="331C35D1" w14:textId="77777777">
        <w:tc>
          <w:tcPr>
            <w:cnfStyle w:val="001000000000" w:firstRow="0" w:lastRow="0" w:firstColumn="1" w:lastColumn="0" w:oddVBand="0" w:evenVBand="0" w:oddHBand="0" w:evenHBand="0" w:firstRowFirstColumn="0" w:firstRowLastColumn="0" w:lastRowFirstColumn="0" w:lastRowLastColumn="0"/>
            <w:tcW w:w="4395" w:type="dxa"/>
          </w:tcPr>
          <w:p w14:paraId="02BDFC5C" w14:textId="77777777" w:rsidR="00BE4E9F" w:rsidRDefault="00BE4E9F">
            <w:r>
              <w:t>Investment properties</w:t>
            </w:r>
          </w:p>
        </w:tc>
        <w:tc>
          <w:tcPr>
            <w:tcW w:w="850" w:type="dxa"/>
          </w:tcPr>
          <w:p w14:paraId="4D8711D0" w14:textId="77777777" w:rsidR="00BE4E9F" w:rsidRDefault="00BE4E9F">
            <w:pPr>
              <w:cnfStyle w:val="000000000000" w:firstRow="0" w:lastRow="0" w:firstColumn="0" w:lastColumn="0" w:oddVBand="0" w:evenVBand="0" w:oddHBand="0" w:evenHBand="0" w:firstRowFirstColumn="0" w:firstRowLastColumn="0" w:lastRowFirstColumn="0" w:lastRowLastColumn="0"/>
            </w:pPr>
            <w:r>
              <w:t>118</w:t>
            </w:r>
          </w:p>
        </w:tc>
        <w:tc>
          <w:tcPr>
            <w:tcW w:w="844" w:type="dxa"/>
          </w:tcPr>
          <w:p w14:paraId="51C341D7" w14:textId="77777777" w:rsidR="00BE4E9F" w:rsidRDefault="00BE4E9F">
            <w:pPr>
              <w:cnfStyle w:val="000000000000" w:firstRow="0" w:lastRow="0" w:firstColumn="0" w:lastColumn="0" w:oddVBand="0" w:evenVBand="0" w:oddHBand="0" w:evenHBand="0" w:firstRowFirstColumn="0" w:firstRowLastColumn="0" w:lastRowFirstColumn="0" w:lastRowLastColumn="0"/>
            </w:pPr>
            <w:r>
              <w:t>66</w:t>
            </w:r>
          </w:p>
        </w:tc>
        <w:tc>
          <w:tcPr>
            <w:tcW w:w="798" w:type="dxa"/>
          </w:tcPr>
          <w:p w14:paraId="4AC1A774" w14:textId="77777777" w:rsidR="00BE4E9F" w:rsidRDefault="00BE4E9F">
            <w:pPr>
              <w:cnfStyle w:val="000000000000" w:firstRow="0" w:lastRow="0" w:firstColumn="0" w:lastColumn="0" w:oddVBand="0" w:evenVBand="0" w:oddHBand="0" w:evenHBand="0" w:firstRowFirstColumn="0" w:firstRowLastColumn="0" w:lastRowFirstColumn="0" w:lastRowLastColumn="0"/>
            </w:pPr>
            <w:r>
              <w:t>101</w:t>
            </w:r>
          </w:p>
        </w:tc>
        <w:tc>
          <w:tcPr>
            <w:tcW w:w="824" w:type="dxa"/>
          </w:tcPr>
          <w:p w14:paraId="0241D886" w14:textId="77777777" w:rsidR="00BE4E9F" w:rsidRDefault="00BE4E9F">
            <w:pPr>
              <w:cnfStyle w:val="000000000000" w:firstRow="0" w:lastRow="0" w:firstColumn="0" w:lastColumn="0" w:oddVBand="0" w:evenVBand="0" w:oddHBand="0" w:evenHBand="0" w:firstRowFirstColumn="0" w:firstRowLastColumn="0" w:lastRowFirstColumn="0" w:lastRowLastColumn="0"/>
            </w:pPr>
            <w:r>
              <w:t>85</w:t>
            </w:r>
          </w:p>
        </w:tc>
      </w:tr>
      <w:tr w:rsidR="00BE4E9F" w14:paraId="6C307D1E" w14:textId="77777777">
        <w:tc>
          <w:tcPr>
            <w:cnfStyle w:val="001000000000" w:firstRow="0" w:lastRow="0" w:firstColumn="1" w:lastColumn="0" w:oddVBand="0" w:evenVBand="0" w:oddHBand="0" w:evenHBand="0" w:firstRowFirstColumn="0" w:firstRowLastColumn="0" w:lastRowFirstColumn="0" w:lastRowLastColumn="0"/>
            <w:tcW w:w="4395" w:type="dxa"/>
          </w:tcPr>
          <w:p w14:paraId="5C49620D" w14:textId="77777777" w:rsidR="00BE4E9F" w:rsidRDefault="00BE4E9F">
            <w:r>
              <w:t>Intangible assets</w:t>
            </w:r>
          </w:p>
        </w:tc>
        <w:tc>
          <w:tcPr>
            <w:tcW w:w="850" w:type="dxa"/>
          </w:tcPr>
          <w:p w14:paraId="06437660" w14:textId="77777777" w:rsidR="00BE4E9F" w:rsidRDefault="00BE4E9F">
            <w:pPr>
              <w:cnfStyle w:val="000000000000" w:firstRow="0" w:lastRow="0" w:firstColumn="0" w:lastColumn="0" w:oddVBand="0" w:evenVBand="0" w:oddHBand="0" w:evenHBand="0" w:firstRowFirstColumn="0" w:firstRowLastColumn="0" w:lastRowFirstColumn="0" w:lastRowLastColumn="0"/>
            </w:pPr>
            <w:r>
              <w:t>181</w:t>
            </w:r>
          </w:p>
        </w:tc>
        <w:tc>
          <w:tcPr>
            <w:tcW w:w="844" w:type="dxa"/>
          </w:tcPr>
          <w:p w14:paraId="6520F8B2" w14:textId="77777777" w:rsidR="00BE4E9F" w:rsidRDefault="00BE4E9F">
            <w:pPr>
              <w:cnfStyle w:val="000000000000" w:firstRow="0" w:lastRow="0" w:firstColumn="0" w:lastColumn="0" w:oddVBand="0" w:evenVBand="0" w:oddHBand="0" w:evenHBand="0" w:firstRowFirstColumn="0" w:firstRowLastColumn="0" w:lastRowFirstColumn="0" w:lastRowLastColumn="0"/>
            </w:pPr>
            <w:r>
              <w:t>158</w:t>
            </w:r>
          </w:p>
        </w:tc>
        <w:tc>
          <w:tcPr>
            <w:tcW w:w="798" w:type="dxa"/>
          </w:tcPr>
          <w:p w14:paraId="3CF1AADE" w14:textId="77777777" w:rsidR="00BE4E9F" w:rsidRDefault="00BE4E9F">
            <w:pPr>
              <w:cnfStyle w:val="000000000000" w:firstRow="0" w:lastRow="0" w:firstColumn="0" w:lastColumn="0" w:oddVBand="0" w:evenVBand="0" w:oddHBand="0" w:evenHBand="0" w:firstRowFirstColumn="0" w:firstRowLastColumn="0" w:lastRowFirstColumn="0" w:lastRowLastColumn="0"/>
            </w:pPr>
            <w:r>
              <w:t>156</w:t>
            </w:r>
          </w:p>
        </w:tc>
        <w:tc>
          <w:tcPr>
            <w:tcW w:w="824" w:type="dxa"/>
          </w:tcPr>
          <w:p w14:paraId="1E34D733" w14:textId="77777777" w:rsidR="00BE4E9F" w:rsidRDefault="00BE4E9F">
            <w:pPr>
              <w:cnfStyle w:val="000000000000" w:firstRow="0" w:lastRow="0" w:firstColumn="0" w:lastColumn="0" w:oddVBand="0" w:evenVBand="0" w:oddHBand="0" w:evenHBand="0" w:firstRowFirstColumn="0" w:firstRowLastColumn="0" w:lastRowFirstColumn="0" w:lastRowLastColumn="0"/>
            </w:pPr>
            <w:r>
              <w:t>116</w:t>
            </w:r>
          </w:p>
        </w:tc>
      </w:tr>
      <w:tr w:rsidR="00BE4E9F" w14:paraId="14163F91"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1B3CCD94" w14:textId="77777777" w:rsidR="00BE4E9F" w:rsidRDefault="00BE4E9F">
            <w:r>
              <w:t>Other</w:t>
            </w:r>
          </w:p>
        </w:tc>
        <w:tc>
          <w:tcPr>
            <w:tcW w:w="850" w:type="dxa"/>
            <w:tcBorders>
              <w:bottom w:val="single" w:sz="6" w:space="0" w:color="auto"/>
            </w:tcBorders>
          </w:tcPr>
          <w:p w14:paraId="06A76CFA" w14:textId="77777777" w:rsidR="00BE4E9F" w:rsidRDefault="00BE4E9F">
            <w:pPr>
              <w:cnfStyle w:val="000000000000" w:firstRow="0" w:lastRow="0" w:firstColumn="0" w:lastColumn="0" w:oddVBand="0" w:evenVBand="0" w:oddHBand="0" w:evenHBand="0" w:firstRowFirstColumn="0" w:firstRowLastColumn="0" w:lastRowFirstColumn="0" w:lastRowLastColumn="0"/>
            </w:pPr>
            <w:r>
              <w:t>368</w:t>
            </w:r>
          </w:p>
        </w:tc>
        <w:tc>
          <w:tcPr>
            <w:tcW w:w="844" w:type="dxa"/>
            <w:tcBorders>
              <w:bottom w:val="single" w:sz="6" w:space="0" w:color="auto"/>
            </w:tcBorders>
          </w:tcPr>
          <w:p w14:paraId="600C6DDD" w14:textId="77777777" w:rsidR="00BE4E9F" w:rsidRDefault="00BE4E9F">
            <w:pPr>
              <w:cnfStyle w:val="000000000000" w:firstRow="0" w:lastRow="0" w:firstColumn="0" w:lastColumn="0" w:oddVBand="0" w:evenVBand="0" w:oddHBand="0" w:evenHBand="0" w:firstRowFirstColumn="0" w:firstRowLastColumn="0" w:lastRowFirstColumn="0" w:lastRowLastColumn="0"/>
            </w:pPr>
            <w:r>
              <w:t>366</w:t>
            </w:r>
          </w:p>
        </w:tc>
        <w:tc>
          <w:tcPr>
            <w:tcW w:w="798" w:type="dxa"/>
            <w:tcBorders>
              <w:bottom w:val="single" w:sz="6" w:space="0" w:color="auto"/>
            </w:tcBorders>
          </w:tcPr>
          <w:p w14:paraId="57DF9638" w14:textId="77777777" w:rsidR="00BE4E9F" w:rsidRDefault="00BE4E9F">
            <w:pPr>
              <w:cnfStyle w:val="000000000000" w:firstRow="0" w:lastRow="0" w:firstColumn="0" w:lastColumn="0" w:oddVBand="0" w:evenVBand="0" w:oddHBand="0" w:evenHBand="0" w:firstRowFirstColumn="0" w:firstRowLastColumn="0" w:lastRowFirstColumn="0" w:lastRowLastColumn="0"/>
            </w:pPr>
            <w:r>
              <w:t>366</w:t>
            </w:r>
          </w:p>
        </w:tc>
        <w:tc>
          <w:tcPr>
            <w:tcW w:w="824" w:type="dxa"/>
            <w:tcBorders>
              <w:bottom w:val="single" w:sz="6" w:space="0" w:color="auto"/>
            </w:tcBorders>
          </w:tcPr>
          <w:p w14:paraId="3792C181" w14:textId="77777777" w:rsidR="00BE4E9F" w:rsidRDefault="00BE4E9F">
            <w:pPr>
              <w:cnfStyle w:val="000000000000" w:firstRow="0" w:lastRow="0" w:firstColumn="0" w:lastColumn="0" w:oddVBand="0" w:evenVBand="0" w:oddHBand="0" w:evenHBand="0" w:firstRowFirstColumn="0" w:firstRowLastColumn="0" w:lastRowFirstColumn="0" w:lastRowLastColumn="0"/>
            </w:pPr>
            <w:r>
              <w:t>365</w:t>
            </w:r>
          </w:p>
        </w:tc>
      </w:tr>
      <w:tr w:rsidR="00BE4E9F" w14:paraId="20E513CE"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34915F04" w14:textId="77777777" w:rsidR="00BE4E9F" w:rsidRDefault="00BE4E9F">
            <w:r>
              <w:rPr>
                <w:b/>
              </w:rPr>
              <w:t>Total non</w:t>
            </w:r>
            <w:r>
              <w:rPr>
                <w:b/>
              </w:rPr>
              <w:noBreakHyphen/>
              <w:t>financial assets</w:t>
            </w:r>
          </w:p>
        </w:tc>
        <w:tc>
          <w:tcPr>
            <w:tcW w:w="850" w:type="dxa"/>
            <w:tcBorders>
              <w:top w:val="single" w:sz="6" w:space="0" w:color="auto"/>
              <w:bottom w:val="single" w:sz="6" w:space="0" w:color="auto"/>
            </w:tcBorders>
          </w:tcPr>
          <w:p w14:paraId="47F6DE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34 278</w:t>
            </w:r>
          </w:p>
        </w:tc>
        <w:tc>
          <w:tcPr>
            <w:tcW w:w="844" w:type="dxa"/>
            <w:tcBorders>
              <w:top w:val="single" w:sz="6" w:space="0" w:color="auto"/>
              <w:bottom w:val="single" w:sz="6" w:space="0" w:color="auto"/>
            </w:tcBorders>
          </w:tcPr>
          <w:p w14:paraId="64D2954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34 392</w:t>
            </w:r>
          </w:p>
        </w:tc>
        <w:tc>
          <w:tcPr>
            <w:tcW w:w="798" w:type="dxa"/>
            <w:tcBorders>
              <w:top w:val="single" w:sz="6" w:space="0" w:color="auto"/>
              <w:bottom w:val="single" w:sz="6" w:space="0" w:color="auto"/>
            </w:tcBorders>
          </w:tcPr>
          <w:p w14:paraId="7DB53E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34 689</w:t>
            </w:r>
          </w:p>
        </w:tc>
        <w:tc>
          <w:tcPr>
            <w:tcW w:w="824" w:type="dxa"/>
            <w:tcBorders>
              <w:top w:val="single" w:sz="6" w:space="0" w:color="auto"/>
              <w:bottom w:val="single" w:sz="6" w:space="0" w:color="auto"/>
            </w:tcBorders>
          </w:tcPr>
          <w:p w14:paraId="2D39E3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35 014</w:t>
            </w:r>
          </w:p>
        </w:tc>
      </w:tr>
      <w:tr w:rsidR="00BE4E9F" w14:paraId="5FAB06AE"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0F3581A2" w14:textId="77777777" w:rsidR="00BE4E9F" w:rsidRDefault="00BE4E9F">
            <w:r>
              <w:rPr>
                <w:b/>
              </w:rPr>
              <w:t>Total assets</w:t>
            </w:r>
          </w:p>
        </w:tc>
        <w:tc>
          <w:tcPr>
            <w:tcW w:w="850" w:type="dxa"/>
            <w:tcBorders>
              <w:top w:val="single" w:sz="6" w:space="0" w:color="auto"/>
              <w:bottom w:val="single" w:sz="6" w:space="0" w:color="auto"/>
            </w:tcBorders>
          </w:tcPr>
          <w:p w14:paraId="12BAD5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42 949</w:t>
            </w:r>
          </w:p>
        </w:tc>
        <w:tc>
          <w:tcPr>
            <w:tcW w:w="844" w:type="dxa"/>
            <w:tcBorders>
              <w:top w:val="single" w:sz="6" w:space="0" w:color="auto"/>
              <w:bottom w:val="single" w:sz="6" w:space="0" w:color="auto"/>
            </w:tcBorders>
          </w:tcPr>
          <w:p w14:paraId="2498C6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42 832</w:t>
            </w:r>
          </w:p>
        </w:tc>
        <w:tc>
          <w:tcPr>
            <w:tcW w:w="798" w:type="dxa"/>
            <w:tcBorders>
              <w:top w:val="single" w:sz="6" w:space="0" w:color="auto"/>
              <w:bottom w:val="single" w:sz="6" w:space="0" w:color="auto"/>
            </w:tcBorders>
          </w:tcPr>
          <w:p w14:paraId="1405E0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43 756</w:t>
            </w:r>
          </w:p>
        </w:tc>
        <w:tc>
          <w:tcPr>
            <w:tcW w:w="824" w:type="dxa"/>
            <w:tcBorders>
              <w:top w:val="single" w:sz="6" w:space="0" w:color="auto"/>
              <w:bottom w:val="single" w:sz="6" w:space="0" w:color="auto"/>
            </w:tcBorders>
          </w:tcPr>
          <w:p w14:paraId="4088EA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43 980</w:t>
            </w:r>
          </w:p>
        </w:tc>
      </w:tr>
      <w:tr w:rsidR="00BE4E9F" w14:paraId="50534E21"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3F2C3234" w14:textId="77777777" w:rsidR="00BE4E9F" w:rsidRDefault="00BE4E9F">
            <w:r>
              <w:rPr>
                <w:b/>
              </w:rPr>
              <w:t>Liabilities</w:t>
            </w:r>
          </w:p>
        </w:tc>
        <w:tc>
          <w:tcPr>
            <w:tcW w:w="850" w:type="dxa"/>
            <w:tcBorders>
              <w:top w:val="single" w:sz="6" w:space="0" w:color="auto"/>
            </w:tcBorders>
          </w:tcPr>
          <w:p w14:paraId="1D8ECB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44" w:type="dxa"/>
            <w:tcBorders>
              <w:top w:val="single" w:sz="6" w:space="0" w:color="auto"/>
            </w:tcBorders>
          </w:tcPr>
          <w:p w14:paraId="0A1F33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6" w:space="0" w:color="auto"/>
            </w:tcBorders>
          </w:tcPr>
          <w:p w14:paraId="69FFB98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Borders>
              <w:top w:val="single" w:sz="6" w:space="0" w:color="auto"/>
            </w:tcBorders>
          </w:tcPr>
          <w:p w14:paraId="127C945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9A64A44" w14:textId="77777777">
        <w:tc>
          <w:tcPr>
            <w:cnfStyle w:val="001000000000" w:firstRow="0" w:lastRow="0" w:firstColumn="1" w:lastColumn="0" w:oddVBand="0" w:evenVBand="0" w:oddHBand="0" w:evenHBand="0" w:firstRowFirstColumn="0" w:firstRowLastColumn="0" w:lastRowFirstColumn="0" w:lastRowLastColumn="0"/>
            <w:tcW w:w="4395" w:type="dxa"/>
          </w:tcPr>
          <w:p w14:paraId="26E92C3F" w14:textId="77777777" w:rsidR="00BE4E9F" w:rsidRDefault="00BE4E9F">
            <w:r>
              <w:t>Payables</w:t>
            </w:r>
          </w:p>
        </w:tc>
        <w:tc>
          <w:tcPr>
            <w:tcW w:w="850" w:type="dxa"/>
          </w:tcPr>
          <w:p w14:paraId="5A5321B6" w14:textId="77777777" w:rsidR="00BE4E9F" w:rsidRDefault="00BE4E9F">
            <w:pPr>
              <w:cnfStyle w:val="000000000000" w:firstRow="0" w:lastRow="0" w:firstColumn="0" w:lastColumn="0" w:oddVBand="0" w:evenVBand="0" w:oddHBand="0" w:evenHBand="0" w:firstRowFirstColumn="0" w:firstRowLastColumn="0" w:lastRowFirstColumn="0" w:lastRowLastColumn="0"/>
            </w:pPr>
            <w:r>
              <w:t>3 537</w:t>
            </w:r>
          </w:p>
        </w:tc>
        <w:tc>
          <w:tcPr>
            <w:tcW w:w="844" w:type="dxa"/>
          </w:tcPr>
          <w:p w14:paraId="42411F21" w14:textId="77777777" w:rsidR="00BE4E9F" w:rsidRDefault="00BE4E9F">
            <w:pPr>
              <w:cnfStyle w:val="000000000000" w:firstRow="0" w:lastRow="0" w:firstColumn="0" w:lastColumn="0" w:oddVBand="0" w:evenVBand="0" w:oddHBand="0" w:evenHBand="0" w:firstRowFirstColumn="0" w:firstRowLastColumn="0" w:lastRowFirstColumn="0" w:lastRowLastColumn="0"/>
            </w:pPr>
            <w:r>
              <w:t>3 488</w:t>
            </w:r>
          </w:p>
        </w:tc>
        <w:tc>
          <w:tcPr>
            <w:tcW w:w="798" w:type="dxa"/>
          </w:tcPr>
          <w:p w14:paraId="575410ED" w14:textId="77777777" w:rsidR="00BE4E9F" w:rsidRDefault="00BE4E9F">
            <w:pPr>
              <w:cnfStyle w:val="000000000000" w:firstRow="0" w:lastRow="0" w:firstColumn="0" w:lastColumn="0" w:oddVBand="0" w:evenVBand="0" w:oddHBand="0" w:evenHBand="0" w:firstRowFirstColumn="0" w:firstRowLastColumn="0" w:lastRowFirstColumn="0" w:lastRowLastColumn="0"/>
            </w:pPr>
            <w:r>
              <w:t>3 488</w:t>
            </w:r>
          </w:p>
        </w:tc>
        <w:tc>
          <w:tcPr>
            <w:tcW w:w="824" w:type="dxa"/>
          </w:tcPr>
          <w:p w14:paraId="4F1A2911" w14:textId="77777777" w:rsidR="00BE4E9F" w:rsidRDefault="00BE4E9F">
            <w:pPr>
              <w:cnfStyle w:val="000000000000" w:firstRow="0" w:lastRow="0" w:firstColumn="0" w:lastColumn="0" w:oddVBand="0" w:evenVBand="0" w:oddHBand="0" w:evenHBand="0" w:firstRowFirstColumn="0" w:firstRowLastColumn="0" w:lastRowFirstColumn="0" w:lastRowLastColumn="0"/>
            </w:pPr>
            <w:r>
              <w:t>3 076</w:t>
            </w:r>
          </w:p>
        </w:tc>
      </w:tr>
      <w:tr w:rsidR="00BE4E9F" w14:paraId="44481A17" w14:textId="77777777">
        <w:tc>
          <w:tcPr>
            <w:cnfStyle w:val="001000000000" w:firstRow="0" w:lastRow="0" w:firstColumn="1" w:lastColumn="0" w:oddVBand="0" w:evenVBand="0" w:oddHBand="0" w:evenHBand="0" w:firstRowFirstColumn="0" w:firstRowLastColumn="0" w:lastRowFirstColumn="0" w:lastRowLastColumn="0"/>
            <w:tcW w:w="4395" w:type="dxa"/>
          </w:tcPr>
          <w:p w14:paraId="3B7BEB6B" w14:textId="77777777" w:rsidR="00BE4E9F" w:rsidRDefault="00BE4E9F">
            <w:r>
              <w:t>Borrowings</w:t>
            </w:r>
          </w:p>
        </w:tc>
        <w:tc>
          <w:tcPr>
            <w:tcW w:w="850" w:type="dxa"/>
          </w:tcPr>
          <w:p w14:paraId="1C03441C" w14:textId="77777777" w:rsidR="00BE4E9F" w:rsidRDefault="00BE4E9F">
            <w:pPr>
              <w:cnfStyle w:val="000000000000" w:firstRow="0" w:lastRow="0" w:firstColumn="0" w:lastColumn="0" w:oddVBand="0" w:evenVBand="0" w:oddHBand="0" w:evenHBand="0" w:firstRowFirstColumn="0" w:firstRowLastColumn="0" w:lastRowFirstColumn="0" w:lastRowLastColumn="0"/>
            </w:pPr>
            <w:r>
              <w:t>5 834</w:t>
            </w:r>
          </w:p>
        </w:tc>
        <w:tc>
          <w:tcPr>
            <w:tcW w:w="844" w:type="dxa"/>
          </w:tcPr>
          <w:p w14:paraId="4458B0A7" w14:textId="77777777" w:rsidR="00BE4E9F" w:rsidRDefault="00BE4E9F">
            <w:pPr>
              <w:cnfStyle w:val="000000000000" w:firstRow="0" w:lastRow="0" w:firstColumn="0" w:lastColumn="0" w:oddVBand="0" w:evenVBand="0" w:oddHBand="0" w:evenHBand="0" w:firstRowFirstColumn="0" w:firstRowLastColumn="0" w:lastRowFirstColumn="0" w:lastRowLastColumn="0"/>
            </w:pPr>
            <w:r>
              <w:t>5 375</w:t>
            </w:r>
          </w:p>
        </w:tc>
        <w:tc>
          <w:tcPr>
            <w:tcW w:w="798" w:type="dxa"/>
          </w:tcPr>
          <w:p w14:paraId="197DBF47" w14:textId="77777777" w:rsidR="00BE4E9F" w:rsidRDefault="00BE4E9F">
            <w:pPr>
              <w:cnfStyle w:val="000000000000" w:firstRow="0" w:lastRow="0" w:firstColumn="0" w:lastColumn="0" w:oddVBand="0" w:evenVBand="0" w:oddHBand="0" w:evenHBand="0" w:firstRowFirstColumn="0" w:firstRowLastColumn="0" w:lastRowFirstColumn="0" w:lastRowLastColumn="0"/>
            </w:pPr>
            <w:r>
              <w:t>5 765</w:t>
            </w:r>
          </w:p>
        </w:tc>
        <w:tc>
          <w:tcPr>
            <w:tcW w:w="824" w:type="dxa"/>
          </w:tcPr>
          <w:p w14:paraId="081FBAA6" w14:textId="77777777" w:rsidR="00BE4E9F" w:rsidRDefault="00BE4E9F">
            <w:pPr>
              <w:cnfStyle w:val="000000000000" w:firstRow="0" w:lastRow="0" w:firstColumn="0" w:lastColumn="0" w:oddVBand="0" w:evenVBand="0" w:oddHBand="0" w:evenHBand="0" w:firstRowFirstColumn="0" w:firstRowLastColumn="0" w:lastRowFirstColumn="0" w:lastRowLastColumn="0"/>
            </w:pPr>
            <w:r>
              <w:t>5 775</w:t>
            </w:r>
          </w:p>
        </w:tc>
      </w:tr>
      <w:tr w:rsidR="00BE4E9F" w14:paraId="75D420AE"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1D1DCF81" w14:textId="77777777" w:rsidR="00BE4E9F" w:rsidRDefault="00BE4E9F">
            <w:r>
              <w:t>Provisions</w:t>
            </w:r>
          </w:p>
        </w:tc>
        <w:tc>
          <w:tcPr>
            <w:tcW w:w="850" w:type="dxa"/>
            <w:tcBorders>
              <w:bottom w:val="single" w:sz="6" w:space="0" w:color="auto"/>
            </w:tcBorders>
          </w:tcPr>
          <w:p w14:paraId="1BAE57F7" w14:textId="77777777" w:rsidR="00BE4E9F" w:rsidRDefault="00BE4E9F">
            <w:pPr>
              <w:cnfStyle w:val="000000000000" w:firstRow="0" w:lastRow="0" w:firstColumn="0" w:lastColumn="0" w:oddVBand="0" w:evenVBand="0" w:oddHBand="0" w:evenHBand="0" w:firstRowFirstColumn="0" w:firstRowLastColumn="0" w:lastRowFirstColumn="0" w:lastRowLastColumn="0"/>
            </w:pPr>
            <w:r>
              <w:t>5 711</w:t>
            </w:r>
          </w:p>
        </w:tc>
        <w:tc>
          <w:tcPr>
            <w:tcW w:w="844" w:type="dxa"/>
            <w:tcBorders>
              <w:bottom w:val="single" w:sz="6" w:space="0" w:color="auto"/>
            </w:tcBorders>
          </w:tcPr>
          <w:p w14:paraId="0A7158E1" w14:textId="77777777" w:rsidR="00BE4E9F" w:rsidRDefault="00BE4E9F">
            <w:pPr>
              <w:cnfStyle w:val="000000000000" w:firstRow="0" w:lastRow="0" w:firstColumn="0" w:lastColumn="0" w:oddVBand="0" w:evenVBand="0" w:oddHBand="0" w:evenHBand="0" w:firstRowFirstColumn="0" w:firstRowLastColumn="0" w:lastRowFirstColumn="0" w:lastRowLastColumn="0"/>
            </w:pPr>
            <w:r>
              <w:t>5 712</w:t>
            </w:r>
          </w:p>
        </w:tc>
        <w:tc>
          <w:tcPr>
            <w:tcW w:w="798" w:type="dxa"/>
            <w:tcBorders>
              <w:bottom w:val="single" w:sz="6" w:space="0" w:color="auto"/>
            </w:tcBorders>
          </w:tcPr>
          <w:p w14:paraId="396B616B" w14:textId="77777777" w:rsidR="00BE4E9F" w:rsidRDefault="00BE4E9F">
            <w:pPr>
              <w:cnfStyle w:val="000000000000" w:firstRow="0" w:lastRow="0" w:firstColumn="0" w:lastColumn="0" w:oddVBand="0" w:evenVBand="0" w:oddHBand="0" w:evenHBand="0" w:firstRowFirstColumn="0" w:firstRowLastColumn="0" w:lastRowFirstColumn="0" w:lastRowLastColumn="0"/>
            </w:pPr>
            <w:r>
              <w:t>5 712</w:t>
            </w:r>
          </w:p>
        </w:tc>
        <w:tc>
          <w:tcPr>
            <w:tcW w:w="824" w:type="dxa"/>
            <w:tcBorders>
              <w:bottom w:val="single" w:sz="6" w:space="0" w:color="auto"/>
            </w:tcBorders>
          </w:tcPr>
          <w:p w14:paraId="678509C1" w14:textId="77777777" w:rsidR="00BE4E9F" w:rsidRDefault="00BE4E9F">
            <w:pPr>
              <w:cnfStyle w:val="000000000000" w:firstRow="0" w:lastRow="0" w:firstColumn="0" w:lastColumn="0" w:oddVBand="0" w:evenVBand="0" w:oddHBand="0" w:evenHBand="0" w:firstRowFirstColumn="0" w:firstRowLastColumn="0" w:lastRowFirstColumn="0" w:lastRowLastColumn="0"/>
            </w:pPr>
            <w:r>
              <w:t>5 753</w:t>
            </w:r>
          </w:p>
        </w:tc>
      </w:tr>
      <w:tr w:rsidR="00BE4E9F" w14:paraId="04B6E6BE"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65F69ECE" w14:textId="77777777" w:rsidR="00BE4E9F" w:rsidRDefault="00BE4E9F">
            <w:r>
              <w:rPr>
                <w:b/>
              </w:rPr>
              <w:t>Total liabilities</w:t>
            </w:r>
          </w:p>
        </w:tc>
        <w:tc>
          <w:tcPr>
            <w:tcW w:w="850" w:type="dxa"/>
            <w:tcBorders>
              <w:top w:val="single" w:sz="6" w:space="0" w:color="auto"/>
              <w:bottom w:val="single" w:sz="6" w:space="0" w:color="auto"/>
            </w:tcBorders>
          </w:tcPr>
          <w:p w14:paraId="41373E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15 082</w:t>
            </w:r>
          </w:p>
        </w:tc>
        <w:tc>
          <w:tcPr>
            <w:tcW w:w="844" w:type="dxa"/>
            <w:tcBorders>
              <w:top w:val="single" w:sz="6" w:space="0" w:color="auto"/>
              <w:bottom w:val="single" w:sz="6" w:space="0" w:color="auto"/>
            </w:tcBorders>
          </w:tcPr>
          <w:p w14:paraId="7F6EED2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14 576</w:t>
            </w:r>
          </w:p>
        </w:tc>
        <w:tc>
          <w:tcPr>
            <w:tcW w:w="798" w:type="dxa"/>
            <w:tcBorders>
              <w:top w:val="single" w:sz="6" w:space="0" w:color="auto"/>
              <w:bottom w:val="single" w:sz="6" w:space="0" w:color="auto"/>
            </w:tcBorders>
          </w:tcPr>
          <w:p w14:paraId="5D8D64E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14 965</w:t>
            </w:r>
          </w:p>
        </w:tc>
        <w:tc>
          <w:tcPr>
            <w:tcW w:w="824" w:type="dxa"/>
            <w:tcBorders>
              <w:top w:val="single" w:sz="6" w:space="0" w:color="auto"/>
              <w:bottom w:val="single" w:sz="6" w:space="0" w:color="auto"/>
            </w:tcBorders>
          </w:tcPr>
          <w:p w14:paraId="146513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14 604</w:t>
            </w:r>
          </w:p>
        </w:tc>
      </w:tr>
      <w:tr w:rsidR="00BE4E9F" w14:paraId="2B9632C1"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77BEAD02" w14:textId="77777777" w:rsidR="00BE4E9F" w:rsidRDefault="00BE4E9F">
            <w:r>
              <w:rPr>
                <w:b/>
              </w:rPr>
              <w:t>Net assets</w:t>
            </w:r>
          </w:p>
        </w:tc>
        <w:tc>
          <w:tcPr>
            <w:tcW w:w="850" w:type="dxa"/>
            <w:tcBorders>
              <w:top w:val="single" w:sz="6" w:space="0" w:color="auto"/>
              <w:bottom w:val="single" w:sz="12" w:space="0" w:color="auto"/>
            </w:tcBorders>
          </w:tcPr>
          <w:p w14:paraId="690029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27 867</w:t>
            </w:r>
          </w:p>
        </w:tc>
        <w:tc>
          <w:tcPr>
            <w:tcW w:w="844" w:type="dxa"/>
            <w:tcBorders>
              <w:top w:val="single" w:sz="6" w:space="0" w:color="auto"/>
              <w:bottom w:val="single" w:sz="12" w:space="0" w:color="auto"/>
            </w:tcBorders>
          </w:tcPr>
          <w:p w14:paraId="4643073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28 256</w:t>
            </w:r>
          </w:p>
        </w:tc>
        <w:tc>
          <w:tcPr>
            <w:tcW w:w="798" w:type="dxa"/>
            <w:tcBorders>
              <w:top w:val="single" w:sz="6" w:space="0" w:color="auto"/>
              <w:bottom w:val="single" w:sz="12" w:space="0" w:color="auto"/>
            </w:tcBorders>
          </w:tcPr>
          <w:p w14:paraId="14783B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28 791</w:t>
            </w:r>
          </w:p>
        </w:tc>
        <w:tc>
          <w:tcPr>
            <w:tcW w:w="824" w:type="dxa"/>
            <w:tcBorders>
              <w:top w:val="single" w:sz="6" w:space="0" w:color="auto"/>
              <w:bottom w:val="single" w:sz="12" w:space="0" w:color="auto"/>
            </w:tcBorders>
          </w:tcPr>
          <w:p w14:paraId="638976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29 376</w:t>
            </w:r>
          </w:p>
        </w:tc>
      </w:tr>
      <w:tr w:rsidR="00BE4E9F" w14:paraId="3328B3B2"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0" w:space="0" w:color="auto"/>
            </w:tcBorders>
          </w:tcPr>
          <w:p w14:paraId="3C25D1AF" w14:textId="77777777" w:rsidR="00BE4E9F" w:rsidRDefault="00BE4E9F">
            <w:r>
              <w:rPr>
                <w:b/>
              </w:rPr>
              <w:t>Equity</w:t>
            </w:r>
          </w:p>
        </w:tc>
        <w:tc>
          <w:tcPr>
            <w:tcW w:w="850" w:type="dxa"/>
            <w:tcBorders>
              <w:top w:val="single" w:sz="0" w:space="0" w:color="auto"/>
            </w:tcBorders>
          </w:tcPr>
          <w:p w14:paraId="11E9E99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44" w:type="dxa"/>
            <w:tcBorders>
              <w:top w:val="single" w:sz="0" w:space="0" w:color="auto"/>
            </w:tcBorders>
          </w:tcPr>
          <w:p w14:paraId="55B1FB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0" w:space="0" w:color="auto"/>
            </w:tcBorders>
          </w:tcPr>
          <w:p w14:paraId="280EF97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Borders>
              <w:top w:val="single" w:sz="0" w:space="0" w:color="auto"/>
            </w:tcBorders>
          </w:tcPr>
          <w:p w14:paraId="61847FD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4C50971" w14:textId="77777777">
        <w:tc>
          <w:tcPr>
            <w:cnfStyle w:val="001000000000" w:firstRow="0" w:lastRow="0" w:firstColumn="1" w:lastColumn="0" w:oddVBand="0" w:evenVBand="0" w:oddHBand="0" w:evenHBand="0" w:firstRowFirstColumn="0" w:firstRowLastColumn="0" w:lastRowFirstColumn="0" w:lastRowLastColumn="0"/>
            <w:tcW w:w="4395" w:type="dxa"/>
          </w:tcPr>
          <w:p w14:paraId="3B8278AC" w14:textId="77777777" w:rsidR="00BE4E9F" w:rsidRDefault="00BE4E9F">
            <w:r>
              <w:t>Accumulated surplus/(deficit)</w:t>
            </w:r>
          </w:p>
        </w:tc>
        <w:tc>
          <w:tcPr>
            <w:tcW w:w="850" w:type="dxa"/>
          </w:tcPr>
          <w:p w14:paraId="175C437E" w14:textId="77777777" w:rsidR="00BE4E9F" w:rsidRDefault="00BE4E9F">
            <w:pPr>
              <w:cnfStyle w:val="000000000000" w:firstRow="0" w:lastRow="0" w:firstColumn="0" w:lastColumn="0" w:oddVBand="0" w:evenVBand="0" w:oddHBand="0" w:evenHBand="0" w:firstRowFirstColumn="0" w:firstRowLastColumn="0" w:lastRowFirstColumn="0" w:lastRowLastColumn="0"/>
            </w:pPr>
            <w:r>
              <w:t>3 115</w:t>
            </w:r>
          </w:p>
        </w:tc>
        <w:tc>
          <w:tcPr>
            <w:tcW w:w="844" w:type="dxa"/>
          </w:tcPr>
          <w:p w14:paraId="4995E68E" w14:textId="77777777" w:rsidR="00BE4E9F" w:rsidRDefault="00BE4E9F">
            <w:pPr>
              <w:cnfStyle w:val="000000000000" w:firstRow="0" w:lastRow="0" w:firstColumn="0" w:lastColumn="0" w:oddVBand="0" w:evenVBand="0" w:oddHBand="0" w:evenHBand="0" w:firstRowFirstColumn="0" w:firstRowLastColumn="0" w:lastRowFirstColumn="0" w:lastRowLastColumn="0"/>
            </w:pPr>
            <w:r>
              <w:t>3 603</w:t>
            </w:r>
          </w:p>
        </w:tc>
        <w:tc>
          <w:tcPr>
            <w:tcW w:w="798" w:type="dxa"/>
          </w:tcPr>
          <w:p w14:paraId="16BAAEC1" w14:textId="77777777" w:rsidR="00BE4E9F" w:rsidRDefault="00BE4E9F">
            <w:pPr>
              <w:cnfStyle w:val="000000000000" w:firstRow="0" w:lastRow="0" w:firstColumn="0" w:lastColumn="0" w:oddVBand="0" w:evenVBand="0" w:oddHBand="0" w:evenHBand="0" w:firstRowFirstColumn="0" w:firstRowLastColumn="0" w:lastRowFirstColumn="0" w:lastRowLastColumn="0"/>
            </w:pPr>
            <w:r>
              <w:t>3 960</w:t>
            </w:r>
          </w:p>
        </w:tc>
        <w:tc>
          <w:tcPr>
            <w:tcW w:w="824" w:type="dxa"/>
          </w:tcPr>
          <w:p w14:paraId="12CEDB70" w14:textId="77777777" w:rsidR="00BE4E9F" w:rsidRDefault="00BE4E9F">
            <w:pPr>
              <w:cnfStyle w:val="000000000000" w:firstRow="0" w:lastRow="0" w:firstColumn="0" w:lastColumn="0" w:oddVBand="0" w:evenVBand="0" w:oddHBand="0" w:evenHBand="0" w:firstRowFirstColumn="0" w:firstRowLastColumn="0" w:lastRowFirstColumn="0" w:lastRowLastColumn="0"/>
            </w:pPr>
            <w:r>
              <w:t>4 222</w:t>
            </w:r>
          </w:p>
        </w:tc>
      </w:tr>
      <w:tr w:rsidR="00BE4E9F" w14:paraId="005E65B1" w14:textId="77777777">
        <w:tc>
          <w:tcPr>
            <w:cnfStyle w:val="001000000000" w:firstRow="0" w:lastRow="0" w:firstColumn="1" w:lastColumn="0" w:oddVBand="0" w:evenVBand="0" w:oddHBand="0" w:evenHBand="0" w:firstRowFirstColumn="0" w:firstRowLastColumn="0" w:lastRowFirstColumn="0" w:lastRowLastColumn="0"/>
            <w:tcW w:w="4395" w:type="dxa"/>
          </w:tcPr>
          <w:p w14:paraId="3607FEE8" w14:textId="77777777" w:rsidR="00BE4E9F" w:rsidRDefault="00BE4E9F">
            <w:r>
              <w:t>Reserves</w:t>
            </w:r>
          </w:p>
        </w:tc>
        <w:tc>
          <w:tcPr>
            <w:tcW w:w="850" w:type="dxa"/>
          </w:tcPr>
          <w:p w14:paraId="6BCACF5D" w14:textId="77777777" w:rsidR="00BE4E9F" w:rsidRDefault="00BE4E9F">
            <w:pPr>
              <w:cnfStyle w:val="000000000000" w:firstRow="0" w:lastRow="0" w:firstColumn="0" w:lastColumn="0" w:oddVBand="0" w:evenVBand="0" w:oddHBand="0" w:evenHBand="0" w:firstRowFirstColumn="0" w:firstRowLastColumn="0" w:lastRowFirstColumn="0" w:lastRowLastColumn="0"/>
            </w:pPr>
            <w:r>
              <w:t>19 220</w:t>
            </w:r>
          </w:p>
        </w:tc>
        <w:tc>
          <w:tcPr>
            <w:tcW w:w="844" w:type="dxa"/>
          </w:tcPr>
          <w:p w14:paraId="5E820EC1" w14:textId="77777777" w:rsidR="00BE4E9F" w:rsidRDefault="00BE4E9F">
            <w:pPr>
              <w:cnfStyle w:val="000000000000" w:firstRow="0" w:lastRow="0" w:firstColumn="0" w:lastColumn="0" w:oddVBand="0" w:evenVBand="0" w:oddHBand="0" w:evenHBand="0" w:firstRowFirstColumn="0" w:firstRowLastColumn="0" w:lastRowFirstColumn="0" w:lastRowLastColumn="0"/>
            </w:pPr>
            <w:r>
              <w:t>18 980</w:t>
            </w:r>
          </w:p>
        </w:tc>
        <w:tc>
          <w:tcPr>
            <w:tcW w:w="798" w:type="dxa"/>
          </w:tcPr>
          <w:p w14:paraId="3E7CF893" w14:textId="77777777" w:rsidR="00BE4E9F" w:rsidRDefault="00BE4E9F">
            <w:pPr>
              <w:cnfStyle w:val="000000000000" w:firstRow="0" w:lastRow="0" w:firstColumn="0" w:lastColumn="0" w:oddVBand="0" w:evenVBand="0" w:oddHBand="0" w:evenHBand="0" w:firstRowFirstColumn="0" w:firstRowLastColumn="0" w:lastRowFirstColumn="0" w:lastRowLastColumn="0"/>
            </w:pPr>
            <w:r>
              <w:t>18 990</w:t>
            </w:r>
          </w:p>
        </w:tc>
        <w:tc>
          <w:tcPr>
            <w:tcW w:w="824" w:type="dxa"/>
          </w:tcPr>
          <w:p w14:paraId="5B58FFE9" w14:textId="77777777" w:rsidR="00BE4E9F" w:rsidRDefault="00BE4E9F">
            <w:pPr>
              <w:cnfStyle w:val="000000000000" w:firstRow="0" w:lastRow="0" w:firstColumn="0" w:lastColumn="0" w:oddVBand="0" w:evenVBand="0" w:oddHBand="0" w:evenHBand="0" w:firstRowFirstColumn="0" w:firstRowLastColumn="0" w:lastRowFirstColumn="0" w:lastRowLastColumn="0"/>
            </w:pPr>
            <w:r>
              <w:t>19 017</w:t>
            </w:r>
          </w:p>
        </w:tc>
      </w:tr>
      <w:tr w:rsidR="00BE4E9F" w14:paraId="6BD60694"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406FD4D3" w14:textId="77777777" w:rsidR="00BE4E9F" w:rsidRDefault="00BE4E9F">
            <w:r>
              <w:t>Contributed capital</w:t>
            </w:r>
          </w:p>
        </w:tc>
        <w:tc>
          <w:tcPr>
            <w:tcW w:w="850" w:type="dxa"/>
            <w:tcBorders>
              <w:bottom w:val="single" w:sz="6" w:space="0" w:color="auto"/>
            </w:tcBorders>
          </w:tcPr>
          <w:p w14:paraId="1D446BDC" w14:textId="77777777" w:rsidR="00BE4E9F" w:rsidRDefault="00BE4E9F">
            <w:pPr>
              <w:cnfStyle w:val="000000000000" w:firstRow="0" w:lastRow="0" w:firstColumn="0" w:lastColumn="0" w:oddVBand="0" w:evenVBand="0" w:oddHBand="0" w:evenHBand="0" w:firstRowFirstColumn="0" w:firstRowLastColumn="0" w:lastRowFirstColumn="0" w:lastRowLastColumn="0"/>
            </w:pPr>
            <w:r>
              <w:t>5 532</w:t>
            </w:r>
          </w:p>
        </w:tc>
        <w:tc>
          <w:tcPr>
            <w:tcW w:w="844" w:type="dxa"/>
            <w:tcBorders>
              <w:bottom w:val="single" w:sz="6" w:space="0" w:color="auto"/>
            </w:tcBorders>
          </w:tcPr>
          <w:p w14:paraId="64EAAA8A" w14:textId="77777777" w:rsidR="00BE4E9F" w:rsidRDefault="00BE4E9F">
            <w:pPr>
              <w:cnfStyle w:val="000000000000" w:firstRow="0" w:lastRow="0" w:firstColumn="0" w:lastColumn="0" w:oddVBand="0" w:evenVBand="0" w:oddHBand="0" w:evenHBand="0" w:firstRowFirstColumn="0" w:firstRowLastColumn="0" w:lastRowFirstColumn="0" w:lastRowLastColumn="0"/>
            </w:pPr>
            <w:r>
              <w:t>5 674</w:t>
            </w:r>
          </w:p>
        </w:tc>
        <w:tc>
          <w:tcPr>
            <w:tcW w:w="798" w:type="dxa"/>
            <w:tcBorders>
              <w:bottom w:val="single" w:sz="6" w:space="0" w:color="auto"/>
            </w:tcBorders>
          </w:tcPr>
          <w:p w14:paraId="199D6540" w14:textId="77777777" w:rsidR="00BE4E9F" w:rsidRDefault="00BE4E9F">
            <w:pPr>
              <w:cnfStyle w:val="000000000000" w:firstRow="0" w:lastRow="0" w:firstColumn="0" w:lastColumn="0" w:oddVBand="0" w:evenVBand="0" w:oddHBand="0" w:evenHBand="0" w:firstRowFirstColumn="0" w:firstRowLastColumn="0" w:lastRowFirstColumn="0" w:lastRowLastColumn="0"/>
            </w:pPr>
            <w:r>
              <w:t>5 841</w:t>
            </w:r>
          </w:p>
        </w:tc>
        <w:tc>
          <w:tcPr>
            <w:tcW w:w="824" w:type="dxa"/>
            <w:tcBorders>
              <w:bottom w:val="single" w:sz="6" w:space="0" w:color="auto"/>
            </w:tcBorders>
          </w:tcPr>
          <w:p w14:paraId="4641F80E" w14:textId="77777777" w:rsidR="00BE4E9F" w:rsidRDefault="00BE4E9F">
            <w:pPr>
              <w:cnfStyle w:val="000000000000" w:firstRow="0" w:lastRow="0" w:firstColumn="0" w:lastColumn="0" w:oddVBand="0" w:evenVBand="0" w:oddHBand="0" w:evenHBand="0" w:firstRowFirstColumn="0" w:firstRowLastColumn="0" w:lastRowFirstColumn="0" w:lastRowLastColumn="0"/>
            </w:pPr>
            <w:r>
              <w:t>6 137</w:t>
            </w:r>
          </w:p>
        </w:tc>
      </w:tr>
      <w:tr w:rsidR="00BE4E9F" w14:paraId="4308206F"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0CC73F46" w14:textId="77777777" w:rsidR="00BE4E9F" w:rsidRDefault="00BE4E9F">
            <w:r>
              <w:rPr>
                <w:b/>
              </w:rPr>
              <w:t>Total equity</w:t>
            </w:r>
          </w:p>
        </w:tc>
        <w:tc>
          <w:tcPr>
            <w:tcW w:w="850" w:type="dxa"/>
            <w:tcBorders>
              <w:top w:val="single" w:sz="6" w:space="0" w:color="auto"/>
              <w:bottom w:val="single" w:sz="12" w:space="0" w:color="auto"/>
            </w:tcBorders>
          </w:tcPr>
          <w:p w14:paraId="52D31C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27 867</w:t>
            </w:r>
          </w:p>
        </w:tc>
        <w:tc>
          <w:tcPr>
            <w:tcW w:w="844" w:type="dxa"/>
            <w:tcBorders>
              <w:top w:val="single" w:sz="6" w:space="0" w:color="auto"/>
              <w:bottom w:val="single" w:sz="12" w:space="0" w:color="auto"/>
            </w:tcBorders>
          </w:tcPr>
          <w:p w14:paraId="07F16E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28 256</w:t>
            </w:r>
          </w:p>
        </w:tc>
        <w:tc>
          <w:tcPr>
            <w:tcW w:w="798" w:type="dxa"/>
            <w:tcBorders>
              <w:top w:val="single" w:sz="6" w:space="0" w:color="auto"/>
              <w:bottom w:val="single" w:sz="12" w:space="0" w:color="auto"/>
            </w:tcBorders>
          </w:tcPr>
          <w:p w14:paraId="5427C9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28 791</w:t>
            </w:r>
          </w:p>
        </w:tc>
        <w:tc>
          <w:tcPr>
            <w:tcW w:w="824" w:type="dxa"/>
            <w:tcBorders>
              <w:top w:val="single" w:sz="6" w:space="0" w:color="auto"/>
              <w:bottom w:val="single" w:sz="12" w:space="0" w:color="auto"/>
            </w:tcBorders>
          </w:tcPr>
          <w:p w14:paraId="1574F5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29 376</w:t>
            </w:r>
          </w:p>
        </w:tc>
      </w:tr>
    </w:tbl>
    <w:p w14:paraId="29D1084F" w14:textId="77777777" w:rsidR="00BE4E9F" w:rsidRDefault="00BE4E9F" w:rsidP="003B156A">
      <w:pPr>
        <w:pStyle w:val="Source"/>
      </w:pPr>
      <w:r w:rsidRPr="006914E2">
        <w:t>Sources: Department</w:t>
      </w:r>
      <w:r>
        <w:t>s</w:t>
      </w:r>
      <w:r w:rsidRPr="006914E2">
        <w:t xml:space="preserve"> of Health, and Treasury and Finance</w:t>
      </w:r>
    </w:p>
    <w:p w14:paraId="53388B33" w14:textId="77777777" w:rsidR="00BE4E9F" w:rsidRPr="006A09F6" w:rsidRDefault="00BE4E9F" w:rsidP="003B156A">
      <w:pPr>
        <w:pStyle w:val="Note"/>
      </w:pPr>
      <w:r w:rsidRPr="006A09F6">
        <w:t>Note:</w:t>
      </w:r>
    </w:p>
    <w:p w14:paraId="3B410ED3" w14:textId="77777777" w:rsidR="00BE4E9F" w:rsidRDefault="00BE4E9F" w:rsidP="003B156A">
      <w:pPr>
        <w:pStyle w:val="Note"/>
      </w:pPr>
      <w:r>
        <w:t>(a)</w:t>
      </w:r>
      <w:r>
        <w:tab/>
        <w:t>The 2026 budget figures have been restated to reflect the 2025 actual closing balances.</w:t>
      </w:r>
    </w:p>
    <w:p w14:paraId="49E292B0" w14:textId="77777777" w:rsidR="00BE4E9F" w:rsidRDefault="00BE4E9F" w:rsidP="003B156A"/>
    <w:p w14:paraId="14224235" w14:textId="77777777" w:rsidR="00BE4E9F" w:rsidRDefault="00BE4E9F" w:rsidP="003B156A">
      <w:pPr>
        <w:keepLines w:val="0"/>
        <w:rPr>
          <w:rFonts w:asciiTheme="majorHAnsi" w:hAnsiTheme="majorHAnsi"/>
          <w:b/>
          <w:iCs/>
          <w:sz w:val="20"/>
          <w:szCs w:val="18"/>
        </w:rPr>
      </w:pPr>
      <w:r>
        <w:br w:type="page"/>
      </w:r>
    </w:p>
    <w:p w14:paraId="01529DAF" w14:textId="77777777" w:rsidR="00BE4E9F" w:rsidRDefault="00BE4E9F" w:rsidP="00764A6F">
      <w:pPr>
        <w:pStyle w:val="TableHeading"/>
      </w:pPr>
      <w:r>
        <w:lastRenderedPageBreak/>
        <w:t>Table 3.5.3: Statement of cash flows</w:t>
      </w:r>
      <w:r>
        <w:tab/>
        <w:t>($ million)</w:t>
      </w:r>
    </w:p>
    <w:tbl>
      <w:tblPr>
        <w:tblStyle w:val="DTFTableNumeric"/>
        <w:tblW w:w="7711" w:type="dxa"/>
        <w:tblLayout w:type="fixed"/>
        <w:tblLook w:val="04A0" w:firstRow="1" w:lastRow="0" w:firstColumn="1" w:lastColumn="0" w:noHBand="0" w:noVBand="1"/>
        <w:tblDescription w:val="Type:DtfTable|Workbook:https://vicgov.sharepoint.com/sites/VG002735/BP5/Chapter 3 - DFS/BP5 Chapter 3 DFS Master.xlsx|Table:DH_CF|TableGroup:Chapter 3|MergedHeadingRow:1"/>
      </w:tblPr>
      <w:tblGrid>
        <w:gridCol w:w="4522"/>
        <w:gridCol w:w="728"/>
        <w:gridCol w:w="825"/>
        <w:gridCol w:w="812"/>
        <w:gridCol w:w="824"/>
      </w:tblGrid>
      <w:tr w:rsidR="00BE4E9F" w14:paraId="14C34F4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tcBorders>
          </w:tcPr>
          <w:p w14:paraId="5977FF6A" w14:textId="77777777" w:rsidR="00BE4E9F" w:rsidRDefault="00BE4E9F">
            <w:pPr>
              <w:keepNext/>
            </w:pPr>
          </w:p>
        </w:tc>
        <w:tc>
          <w:tcPr>
            <w:tcW w:w="728" w:type="dxa"/>
            <w:tcBorders>
              <w:top w:val="single" w:sz="6" w:space="0" w:color="auto"/>
            </w:tcBorders>
          </w:tcPr>
          <w:p w14:paraId="6B8E723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825" w:type="dxa"/>
            <w:tcBorders>
              <w:top w:val="single" w:sz="6" w:space="0" w:color="auto"/>
            </w:tcBorders>
          </w:tcPr>
          <w:p w14:paraId="52C115E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812" w:type="dxa"/>
            <w:tcBorders>
              <w:top w:val="single" w:sz="6" w:space="0" w:color="auto"/>
            </w:tcBorders>
          </w:tcPr>
          <w:p w14:paraId="5471277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824" w:type="dxa"/>
            <w:tcBorders>
              <w:top w:val="single" w:sz="6" w:space="0" w:color="auto"/>
            </w:tcBorders>
          </w:tcPr>
          <w:p w14:paraId="1404BC9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77A7996C"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tcBorders>
          </w:tcPr>
          <w:p w14:paraId="23C47A7C" w14:textId="77777777" w:rsidR="00BE4E9F" w:rsidRDefault="00BE4E9F">
            <w:r>
              <w:rPr>
                <w:b/>
              </w:rPr>
              <w:t>Cash flows from operating activities</w:t>
            </w:r>
          </w:p>
        </w:tc>
        <w:tc>
          <w:tcPr>
            <w:tcW w:w="728" w:type="dxa"/>
            <w:tcBorders>
              <w:top w:val="single" w:sz="6" w:space="0" w:color="auto"/>
            </w:tcBorders>
          </w:tcPr>
          <w:p w14:paraId="439BA2E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5" w:type="dxa"/>
            <w:tcBorders>
              <w:top w:val="single" w:sz="6" w:space="0" w:color="auto"/>
            </w:tcBorders>
          </w:tcPr>
          <w:p w14:paraId="44C5C9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6" w:space="0" w:color="auto"/>
            </w:tcBorders>
          </w:tcPr>
          <w:p w14:paraId="72DE21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Borders>
              <w:top w:val="single" w:sz="6" w:space="0" w:color="auto"/>
            </w:tcBorders>
          </w:tcPr>
          <w:p w14:paraId="4EC506E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BBD8D2C" w14:textId="77777777">
        <w:tc>
          <w:tcPr>
            <w:cnfStyle w:val="001000000000" w:firstRow="0" w:lastRow="0" w:firstColumn="1" w:lastColumn="0" w:oddVBand="0" w:evenVBand="0" w:oddHBand="0" w:evenHBand="0" w:firstRowFirstColumn="0" w:firstRowLastColumn="0" w:lastRowFirstColumn="0" w:lastRowLastColumn="0"/>
            <w:tcW w:w="4522" w:type="dxa"/>
          </w:tcPr>
          <w:p w14:paraId="73B5B094" w14:textId="77777777" w:rsidR="00BE4E9F" w:rsidRDefault="00BE4E9F">
            <w:r>
              <w:rPr>
                <w:b/>
              </w:rPr>
              <w:t>Receipts</w:t>
            </w:r>
          </w:p>
        </w:tc>
        <w:tc>
          <w:tcPr>
            <w:tcW w:w="728" w:type="dxa"/>
          </w:tcPr>
          <w:p w14:paraId="1C4410C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5" w:type="dxa"/>
          </w:tcPr>
          <w:p w14:paraId="7A449B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12" w:type="dxa"/>
          </w:tcPr>
          <w:p w14:paraId="35123F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Pr>
          <w:p w14:paraId="1822D7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564EF3B" w14:textId="77777777">
        <w:tc>
          <w:tcPr>
            <w:cnfStyle w:val="001000000000" w:firstRow="0" w:lastRow="0" w:firstColumn="1" w:lastColumn="0" w:oddVBand="0" w:evenVBand="0" w:oddHBand="0" w:evenHBand="0" w:firstRowFirstColumn="0" w:firstRowLastColumn="0" w:lastRowFirstColumn="0" w:lastRowLastColumn="0"/>
            <w:tcW w:w="4522" w:type="dxa"/>
          </w:tcPr>
          <w:p w14:paraId="01DD7F38" w14:textId="77777777" w:rsidR="00BE4E9F" w:rsidRDefault="00BE4E9F">
            <w:r>
              <w:t>Receipts from Government</w:t>
            </w:r>
          </w:p>
        </w:tc>
        <w:tc>
          <w:tcPr>
            <w:tcW w:w="728" w:type="dxa"/>
          </w:tcPr>
          <w:p w14:paraId="29663D98" w14:textId="77777777" w:rsidR="00BE4E9F" w:rsidRDefault="00BE4E9F">
            <w:pPr>
              <w:cnfStyle w:val="000000000000" w:firstRow="0" w:lastRow="0" w:firstColumn="0" w:lastColumn="0" w:oddVBand="0" w:evenVBand="0" w:oddHBand="0" w:evenHBand="0" w:firstRowFirstColumn="0" w:firstRowLastColumn="0" w:lastRowFirstColumn="0" w:lastRowLastColumn="0"/>
            </w:pPr>
            <w:r>
              <w:t>19 447</w:t>
            </w:r>
          </w:p>
        </w:tc>
        <w:tc>
          <w:tcPr>
            <w:tcW w:w="825" w:type="dxa"/>
          </w:tcPr>
          <w:p w14:paraId="5255B72D" w14:textId="77777777" w:rsidR="00BE4E9F" w:rsidRDefault="00BE4E9F">
            <w:pPr>
              <w:cnfStyle w:val="000000000000" w:firstRow="0" w:lastRow="0" w:firstColumn="0" w:lastColumn="0" w:oddVBand="0" w:evenVBand="0" w:oddHBand="0" w:evenHBand="0" w:firstRowFirstColumn="0" w:firstRowLastColumn="0" w:lastRowFirstColumn="0" w:lastRowLastColumn="0"/>
            </w:pPr>
            <w:r>
              <w:t>22 752</w:t>
            </w:r>
          </w:p>
        </w:tc>
        <w:tc>
          <w:tcPr>
            <w:tcW w:w="812" w:type="dxa"/>
          </w:tcPr>
          <w:p w14:paraId="3D612AB7" w14:textId="77777777" w:rsidR="00BE4E9F" w:rsidRDefault="00BE4E9F">
            <w:pPr>
              <w:cnfStyle w:val="000000000000" w:firstRow="0" w:lastRow="0" w:firstColumn="0" w:lastColumn="0" w:oddVBand="0" w:evenVBand="0" w:oddHBand="0" w:evenHBand="0" w:firstRowFirstColumn="0" w:firstRowLastColumn="0" w:lastRowFirstColumn="0" w:lastRowLastColumn="0"/>
            </w:pPr>
            <w:r>
              <w:t>23 438</w:t>
            </w:r>
          </w:p>
        </w:tc>
        <w:tc>
          <w:tcPr>
            <w:tcW w:w="824" w:type="dxa"/>
          </w:tcPr>
          <w:p w14:paraId="53B08180" w14:textId="77777777" w:rsidR="00BE4E9F" w:rsidRDefault="00BE4E9F">
            <w:pPr>
              <w:cnfStyle w:val="000000000000" w:firstRow="0" w:lastRow="0" w:firstColumn="0" w:lastColumn="0" w:oddVBand="0" w:evenVBand="0" w:oddHBand="0" w:evenHBand="0" w:firstRowFirstColumn="0" w:firstRowLastColumn="0" w:lastRowFirstColumn="0" w:lastRowLastColumn="0"/>
            </w:pPr>
            <w:r>
              <w:t>22 287</w:t>
            </w:r>
          </w:p>
        </w:tc>
      </w:tr>
      <w:tr w:rsidR="00BE4E9F" w14:paraId="51369956" w14:textId="77777777">
        <w:tc>
          <w:tcPr>
            <w:cnfStyle w:val="001000000000" w:firstRow="0" w:lastRow="0" w:firstColumn="1" w:lastColumn="0" w:oddVBand="0" w:evenVBand="0" w:oddHBand="0" w:evenHBand="0" w:firstRowFirstColumn="0" w:firstRowLastColumn="0" w:lastRowFirstColumn="0" w:lastRowLastColumn="0"/>
            <w:tcW w:w="4522" w:type="dxa"/>
          </w:tcPr>
          <w:p w14:paraId="7C3A7B34" w14:textId="77777777" w:rsidR="00BE4E9F" w:rsidRDefault="00BE4E9F">
            <w:r>
              <w:t>Receipts from other entities</w:t>
            </w:r>
          </w:p>
        </w:tc>
        <w:tc>
          <w:tcPr>
            <w:tcW w:w="728" w:type="dxa"/>
          </w:tcPr>
          <w:p w14:paraId="6A9572BF" w14:textId="77777777" w:rsidR="00BE4E9F" w:rsidRDefault="00BE4E9F">
            <w:pPr>
              <w:cnfStyle w:val="000000000000" w:firstRow="0" w:lastRow="0" w:firstColumn="0" w:lastColumn="0" w:oddVBand="0" w:evenVBand="0" w:oddHBand="0" w:evenHBand="0" w:firstRowFirstColumn="0" w:firstRowLastColumn="0" w:lastRowFirstColumn="0" w:lastRowLastColumn="0"/>
            </w:pPr>
            <w:r>
              <w:t>9 427</w:t>
            </w:r>
          </w:p>
        </w:tc>
        <w:tc>
          <w:tcPr>
            <w:tcW w:w="825" w:type="dxa"/>
          </w:tcPr>
          <w:p w14:paraId="02600925" w14:textId="77777777" w:rsidR="00BE4E9F" w:rsidRDefault="00BE4E9F">
            <w:pPr>
              <w:cnfStyle w:val="000000000000" w:firstRow="0" w:lastRow="0" w:firstColumn="0" w:lastColumn="0" w:oddVBand="0" w:evenVBand="0" w:oddHBand="0" w:evenHBand="0" w:firstRowFirstColumn="0" w:firstRowLastColumn="0" w:lastRowFirstColumn="0" w:lastRowLastColumn="0"/>
            </w:pPr>
            <w:r>
              <w:t>10 032</w:t>
            </w:r>
          </w:p>
        </w:tc>
        <w:tc>
          <w:tcPr>
            <w:tcW w:w="812" w:type="dxa"/>
          </w:tcPr>
          <w:p w14:paraId="394B784E" w14:textId="77777777" w:rsidR="00BE4E9F" w:rsidRDefault="00BE4E9F">
            <w:pPr>
              <w:cnfStyle w:val="000000000000" w:firstRow="0" w:lastRow="0" w:firstColumn="0" w:lastColumn="0" w:oddVBand="0" w:evenVBand="0" w:oddHBand="0" w:evenHBand="0" w:firstRowFirstColumn="0" w:firstRowLastColumn="0" w:lastRowFirstColumn="0" w:lastRowLastColumn="0"/>
            </w:pPr>
            <w:r>
              <w:t>10 107</w:t>
            </w:r>
          </w:p>
        </w:tc>
        <w:tc>
          <w:tcPr>
            <w:tcW w:w="824" w:type="dxa"/>
          </w:tcPr>
          <w:p w14:paraId="1F531418" w14:textId="77777777" w:rsidR="00BE4E9F" w:rsidRDefault="00BE4E9F">
            <w:pPr>
              <w:cnfStyle w:val="000000000000" w:firstRow="0" w:lastRow="0" w:firstColumn="0" w:lastColumn="0" w:oddVBand="0" w:evenVBand="0" w:oddHBand="0" w:evenHBand="0" w:firstRowFirstColumn="0" w:firstRowLastColumn="0" w:lastRowFirstColumn="0" w:lastRowLastColumn="0"/>
            </w:pPr>
            <w:r>
              <w:t>11 269</w:t>
            </w:r>
          </w:p>
        </w:tc>
      </w:tr>
      <w:tr w:rsidR="00BE4E9F" w14:paraId="35BA23C1" w14:textId="77777777">
        <w:tc>
          <w:tcPr>
            <w:cnfStyle w:val="001000000000" w:firstRow="0" w:lastRow="0" w:firstColumn="1" w:lastColumn="0" w:oddVBand="0" w:evenVBand="0" w:oddHBand="0" w:evenHBand="0" w:firstRowFirstColumn="0" w:firstRowLastColumn="0" w:lastRowFirstColumn="0" w:lastRowLastColumn="0"/>
            <w:tcW w:w="4522" w:type="dxa"/>
          </w:tcPr>
          <w:p w14:paraId="36A5500F" w14:textId="77777777" w:rsidR="00BE4E9F" w:rsidRDefault="00BE4E9F">
            <w:r>
              <w:t>Interest received</w:t>
            </w:r>
          </w:p>
        </w:tc>
        <w:tc>
          <w:tcPr>
            <w:tcW w:w="728" w:type="dxa"/>
          </w:tcPr>
          <w:p w14:paraId="7EFD24CA" w14:textId="77777777" w:rsidR="00BE4E9F" w:rsidRDefault="00BE4E9F">
            <w:pPr>
              <w:cnfStyle w:val="000000000000" w:firstRow="0" w:lastRow="0" w:firstColumn="0" w:lastColumn="0" w:oddVBand="0" w:evenVBand="0" w:oddHBand="0" w:evenHBand="0" w:firstRowFirstColumn="0" w:firstRowLastColumn="0" w:lastRowFirstColumn="0" w:lastRowLastColumn="0"/>
            </w:pPr>
            <w:r>
              <w:t>207</w:t>
            </w:r>
          </w:p>
        </w:tc>
        <w:tc>
          <w:tcPr>
            <w:tcW w:w="825" w:type="dxa"/>
          </w:tcPr>
          <w:p w14:paraId="50795550" w14:textId="77777777" w:rsidR="00BE4E9F" w:rsidRDefault="00BE4E9F">
            <w:pPr>
              <w:cnfStyle w:val="000000000000" w:firstRow="0" w:lastRow="0" w:firstColumn="0" w:lastColumn="0" w:oddVBand="0" w:evenVBand="0" w:oddHBand="0" w:evenHBand="0" w:firstRowFirstColumn="0" w:firstRowLastColumn="0" w:lastRowFirstColumn="0" w:lastRowLastColumn="0"/>
            </w:pPr>
            <w:r>
              <w:t>202</w:t>
            </w:r>
          </w:p>
        </w:tc>
        <w:tc>
          <w:tcPr>
            <w:tcW w:w="812" w:type="dxa"/>
          </w:tcPr>
          <w:p w14:paraId="59CAC8AF"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c>
          <w:tcPr>
            <w:tcW w:w="824" w:type="dxa"/>
          </w:tcPr>
          <w:p w14:paraId="5381CD9F" w14:textId="77777777" w:rsidR="00BE4E9F" w:rsidRDefault="00BE4E9F">
            <w:pPr>
              <w:cnfStyle w:val="000000000000" w:firstRow="0" w:lastRow="0" w:firstColumn="0" w:lastColumn="0" w:oddVBand="0" w:evenVBand="0" w:oddHBand="0" w:evenHBand="0" w:firstRowFirstColumn="0" w:firstRowLastColumn="0" w:lastRowFirstColumn="0" w:lastRowLastColumn="0"/>
            </w:pPr>
            <w:r>
              <w:t>206</w:t>
            </w:r>
          </w:p>
        </w:tc>
      </w:tr>
      <w:tr w:rsidR="00BE4E9F" w14:paraId="2B4B676B" w14:textId="77777777">
        <w:tc>
          <w:tcPr>
            <w:cnfStyle w:val="001000000000" w:firstRow="0" w:lastRow="0" w:firstColumn="1" w:lastColumn="0" w:oddVBand="0" w:evenVBand="0" w:oddHBand="0" w:evenHBand="0" w:firstRowFirstColumn="0" w:firstRowLastColumn="0" w:lastRowFirstColumn="0" w:lastRowLastColumn="0"/>
            <w:tcW w:w="4522" w:type="dxa"/>
            <w:tcBorders>
              <w:bottom w:val="single" w:sz="6" w:space="0" w:color="auto"/>
            </w:tcBorders>
          </w:tcPr>
          <w:p w14:paraId="40FA7888" w14:textId="77777777" w:rsidR="00BE4E9F" w:rsidRDefault="00BE4E9F">
            <w:r>
              <w:t>Other receipts</w:t>
            </w:r>
          </w:p>
        </w:tc>
        <w:tc>
          <w:tcPr>
            <w:tcW w:w="728" w:type="dxa"/>
            <w:tcBorders>
              <w:bottom w:val="single" w:sz="6" w:space="0" w:color="auto"/>
            </w:tcBorders>
          </w:tcPr>
          <w:p w14:paraId="63EED5F1" w14:textId="77777777" w:rsidR="00BE4E9F" w:rsidRDefault="00BE4E9F">
            <w:pPr>
              <w:cnfStyle w:val="000000000000" w:firstRow="0" w:lastRow="0" w:firstColumn="0" w:lastColumn="0" w:oddVBand="0" w:evenVBand="0" w:oddHBand="0" w:evenHBand="0" w:firstRowFirstColumn="0" w:firstRowLastColumn="0" w:lastRowFirstColumn="0" w:lastRowLastColumn="0"/>
            </w:pPr>
            <w:r>
              <w:t>1 388</w:t>
            </w:r>
          </w:p>
        </w:tc>
        <w:tc>
          <w:tcPr>
            <w:tcW w:w="825" w:type="dxa"/>
            <w:tcBorders>
              <w:bottom w:val="single" w:sz="6" w:space="0" w:color="auto"/>
            </w:tcBorders>
          </w:tcPr>
          <w:p w14:paraId="5C9264E7" w14:textId="77777777" w:rsidR="00BE4E9F" w:rsidRDefault="00BE4E9F">
            <w:pPr>
              <w:cnfStyle w:val="000000000000" w:firstRow="0" w:lastRow="0" w:firstColumn="0" w:lastColumn="0" w:oddVBand="0" w:evenVBand="0" w:oddHBand="0" w:evenHBand="0" w:firstRowFirstColumn="0" w:firstRowLastColumn="0" w:lastRowFirstColumn="0" w:lastRowLastColumn="0"/>
            </w:pPr>
            <w:r>
              <w:t>915</w:t>
            </w:r>
          </w:p>
        </w:tc>
        <w:tc>
          <w:tcPr>
            <w:tcW w:w="812" w:type="dxa"/>
            <w:tcBorders>
              <w:bottom w:val="single" w:sz="6" w:space="0" w:color="auto"/>
            </w:tcBorders>
          </w:tcPr>
          <w:p w14:paraId="7735D066"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1 158</w:t>
            </w:r>
          </w:p>
        </w:tc>
        <w:tc>
          <w:tcPr>
            <w:tcW w:w="824" w:type="dxa"/>
            <w:tcBorders>
              <w:bottom w:val="single" w:sz="6" w:space="0" w:color="auto"/>
            </w:tcBorders>
          </w:tcPr>
          <w:p w14:paraId="6688DB21" w14:textId="77777777" w:rsidR="00BE4E9F" w:rsidRDefault="00BE4E9F">
            <w:pPr>
              <w:cnfStyle w:val="000000000000" w:firstRow="0" w:lastRow="0" w:firstColumn="0" w:lastColumn="0" w:oddVBand="0" w:evenVBand="0" w:oddHBand="0" w:evenHBand="0" w:firstRowFirstColumn="0" w:firstRowLastColumn="0" w:lastRowFirstColumn="0" w:lastRowLastColumn="0"/>
            </w:pPr>
            <w:r>
              <w:t>907</w:t>
            </w:r>
          </w:p>
        </w:tc>
      </w:tr>
      <w:tr w:rsidR="00BE4E9F" w14:paraId="05BD40E7"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tcBorders>
          </w:tcPr>
          <w:p w14:paraId="06CB32F7" w14:textId="77777777" w:rsidR="00BE4E9F" w:rsidRDefault="00BE4E9F">
            <w:r>
              <w:rPr>
                <w:b/>
              </w:rPr>
              <w:t>Total receipts</w:t>
            </w:r>
          </w:p>
        </w:tc>
        <w:tc>
          <w:tcPr>
            <w:tcW w:w="728" w:type="dxa"/>
            <w:tcBorders>
              <w:top w:val="single" w:sz="6" w:space="0" w:color="auto"/>
            </w:tcBorders>
          </w:tcPr>
          <w:p w14:paraId="3C6EDE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30 470</w:t>
            </w:r>
          </w:p>
        </w:tc>
        <w:tc>
          <w:tcPr>
            <w:tcW w:w="825" w:type="dxa"/>
            <w:tcBorders>
              <w:top w:val="single" w:sz="6" w:space="0" w:color="auto"/>
            </w:tcBorders>
          </w:tcPr>
          <w:p w14:paraId="046C43C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33 900</w:t>
            </w:r>
          </w:p>
        </w:tc>
        <w:tc>
          <w:tcPr>
            <w:tcW w:w="812" w:type="dxa"/>
            <w:tcBorders>
              <w:top w:val="single" w:sz="6" w:space="0" w:color="auto"/>
            </w:tcBorders>
          </w:tcPr>
          <w:p w14:paraId="487217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34 849</w:t>
            </w:r>
          </w:p>
        </w:tc>
        <w:tc>
          <w:tcPr>
            <w:tcW w:w="824" w:type="dxa"/>
            <w:tcBorders>
              <w:top w:val="single" w:sz="6" w:space="0" w:color="auto"/>
            </w:tcBorders>
          </w:tcPr>
          <w:p w14:paraId="5C06A3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34 669</w:t>
            </w:r>
          </w:p>
        </w:tc>
      </w:tr>
      <w:tr w:rsidR="00BE4E9F" w14:paraId="44E35E2C" w14:textId="77777777">
        <w:tc>
          <w:tcPr>
            <w:cnfStyle w:val="001000000000" w:firstRow="0" w:lastRow="0" w:firstColumn="1" w:lastColumn="0" w:oddVBand="0" w:evenVBand="0" w:oddHBand="0" w:evenHBand="0" w:firstRowFirstColumn="0" w:firstRowLastColumn="0" w:lastRowFirstColumn="0" w:lastRowLastColumn="0"/>
            <w:tcW w:w="4522" w:type="dxa"/>
          </w:tcPr>
          <w:p w14:paraId="486F87E1" w14:textId="77777777" w:rsidR="00BE4E9F" w:rsidRDefault="00BE4E9F">
            <w:r>
              <w:rPr>
                <w:b/>
              </w:rPr>
              <w:t>Payments</w:t>
            </w:r>
          </w:p>
        </w:tc>
        <w:tc>
          <w:tcPr>
            <w:tcW w:w="728" w:type="dxa"/>
          </w:tcPr>
          <w:p w14:paraId="79BC91C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5" w:type="dxa"/>
          </w:tcPr>
          <w:p w14:paraId="5231BE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12" w:type="dxa"/>
          </w:tcPr>
          <w:p w14:paraId="595530F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Pr>
          <w:p w14:paraId="34448D0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B57BA40" w14:textId="77777777">
        <w:tc>
          <w:tcPr>
            <w:cnfStyle w:val="001000000000" w:firstRow="0" w:lastRow="0" w:firstColumn="1" w:lastColumn="0" w:oddVBand="0" w:evenVBand="0" w:oddHBand="0" w:evenHBand="0" w:firstRowFirstColumn="0" w:firstRowLastColumn="0" w:lastRowFirstColumn="0" w:lastRowLastColumn="0"/>
            <w:tcW w:w="4522" w:type="dxa"/>
          </w:tcPr>
          <w:p w14:paraId="61A097E6" w14:textId="77777777" w:rsidR="00BE4E9F" w:rsidRDefault="00BE4E9F">
            <w:r>
              <w:t>Payments of grants and other transfers</w:t>
            </w:r>
          </w:p>
        </w:tc>
        <w:tc>
          <w:tcPr>
            <w:tcW w:w="728" w:type="dxa"/>
          </w:tcPr>
          <w:p w14:paraId="68F02B31" w14:textId="77777777" w:rsidR="00BE4E9F" w:rsidRDefault="00BE4E9F">
            <w:pPr>
              <w:cnfStyle w:val="000000000000" w:firstRow="0" w:lastRow="0" w:firstColumn="0" w:lastColumn="0" w:oddVBand="0" w:evenVBand="0" w:oddHBand="0" w:evenHBand="0" w:firstRowFirstColumn="0" w:firstRowLastColumn="0" w:lastRowFirstColumn="0" w:lastRowLastColumn="0"/>
            </w:pPr>
            <w:r>
              <w:t>(1 859)</w:t>
            </w:r>
          </w:p>
        </w:tc>
        <w:tc>
          <w:tcPr>
            <w:tcW w:w="825" w:type="dxa"/>
          </w:tcPr>
          <w:p w14:paraId="60B5F26E" w14:textId="77777777" w:rsidR="00BE4E9F" w:rsidRDefault="00BE4E9F">
            <w:pPr>
              <w:cnfStyle w:val="000000000000" w:firstRow="0" w:lastRow="0" w:firstColumn="0" w:lastColumn="0" w:oddVBand="0" w:evenVBand="0" w:oddHBand="0" w:evenHBand="0" w:firstRowFirstColumn="0" w:firstRowLastColumn="0" w:lastRowFirstColumn="0" w:lastRowLastColumn="0"/>
            </w:pPr>
            <w:r>
              <w:t>(1 981)</w:t>
            </w:r>
          </w:p>
        </w:tc>
        <w:tc>
          <w:tcPr>
            <w:tcW w:w="812" w:type="dxa"/>
          </w:tcPr>
          <w:p w14:paraId="3F225AED" w14:textId="77777777" w:rsidR="00BE4E9F" w:rsidRDefault="00BE4E9F">
            <w:pPr>
              <w:cnfStyle w:val="000000000000" w:firstRow="0" w:lastRow="0" w:firstColumn="0" w:lastColumn="0" w:oddVBand="0" w:evenVBand="0" w:oddHBand="0" w:evenHBand="0" w:firstRowFirstColumn="0" w:firstRowLastColumn="0" w:lastRowFirstColumn="0" w:lastRowLastColumn="0"/>
            </w:pPr>
            <w:r>
              <w:t>(2 082)</w:t>
            </w:r>
          </w:p>
        </w:tc>
        <w:tc>
          <w:tcPr>
            <w:tcW w:w="824" w:type="dxa"/>
          </w:tcPr>
          <w:p w14:paraId="2406FE55" w14:textId="77777777" w:rsidR="00BE4E9F" w:rsidRDefault="00BE4E9F">
            <w:pPr>
              <w:cnfStyle w:val="000000000000" w:firstRow="0" w:lastRow="0" w:firstColumn="0" w:lastColumn="0" w:oddVBand="0" w:evenVBand="0" w:oddHBand="0" w:evenHBand="0" w:firstRowFirstColumn="0" w:firstRowLastColumn="0" w:lastRowFirstColumn="0" w:lastRowLastColumn="0"/>
            </w:pPr>
            <w:r>
              <w:t>(2 081)</w:t>
            </w:r>
          </w:p>
        </w:tc>
      </w:tr>
      <w:tr w:rsidR="00BE4E9F" w14:paraId="7D0BCF29" w14:textId="77777777">
        <w:tc>
          <w:tcPr>
            <w:cnfStyle w:val="001000000000" w:firstRow="0" w:lastRow="0" w:firstColumn="1" w:lastColumn="0" w:oddVBand="0" w:evenVBand="0" w:oddHBand="0" w:evenHBand="0" w:firstRowFirstColumn="0" w:firstRowLastColumn="0" w:lastRowFirstColumn="0" w:lastRowLastColumn="0"/>
            <w:tcW w:w="4522" w:type="dxa"/>
          </w:tcPr>
          <w:p w14:paraId="2F910C02" w14:textId="77777777" w:rsidR="00BE4E9F" w:rsidRDefault="00BE4E9F">
            <w:r>
              <w:t>Payments to suppliers and employees</w:t>
            </w:r>
          </w:p>
        </w:tc>
        <w:tc>
          <w:tcPr>
            <w:tcW w:w="728" w:type="dxa"/>
          </w:tcPr>
          <w:p w14:paraId="6A866BA3" w14:textId="77777777" w:rsidR="00BE4E9F" w:rsidRDefault="00BE4E9F">
            <w:pPr>
              <w:cnfStyle w:val="000000000000" w:firstRow="0" w:lastRow="0" w:firstColumn="0" w:lastColumn="0" w:oddVBand="0" w:evenVBand="0" w:oddHBand="0" w:evenHBand="0" w:firstRowFirstColumn="0" w:firstRowLastColumn="0" w:lastRowFirstColumn="0" w:lastRowLastColumn="0"/>
            </w:pPr>
            <w:r>
              <w:t>(28 018)</w:t>
            </w:r>
          </w:p>
        </w:tc>
        <w:tc>
          <w:tcPr>
            <w:tcW w:w="825" w:type="dxa"/>
          </w:tcPr>
          <w:p w14:paraId="41DC2DEC" w14:textId="77777777" w:rsidR="00BE4E9F" w:rsidRDefault="00BE4E9F">
            <w:pPr>
              <w:cnfStyle w:val="000000000000" w:firstRow="0" w:lastRow="0" w:firstColumn="0" w:lastColumn="0" w:oddVBand="0" w:evenVBand="0" w:oddHBand="0" w:evenHBand="0" w:firstRowFirstColumn="0" w:firstRowLastColumn="0" w:lastRowFirstColumn="0" w:lastRowLastColumn="0"/>
            </w:pPr>
            <w:r>
              <w:t>(29 143)</w:t>
            </w:r>
          </w:p>
        </w:tc>
        <w:tc>
          <w:tcPr>
            <w:tcW w:w="812" w:type="dxa"/>
          </w:tcPr>
          <w:p w14:paraId="36DA8B2E" w14:textId="77777777" w:rsidR="00BE4E9F" w:rsidRDefault="00BE4E9F">
            <w:pPr>
              <w:cnfStyle w:val="000000000000" w:firstRow="0" w:lastRow="0" w:firstColumn="0" w:lastColumn="0" w:oddVBand="0" w:evenVBand="0" w:oddHBand="0" w:evenHBand="0" w:firstRowFirstColumn="0" w:firstRowLastColumn="0" w:lastRowFirstColumn="0" w:lastRowLastColumn="0"/>
            </w:pPr>
            <w:r>
              <w:t>(29 933)</w:t>
            </w:r>
          </w:p>
        </w:tc>
        <w:tc>
          <w:tcPr>
            <w:tcW w:w="824" w:type="dxa"/>
          </w:tcPr>
          <w:p w14:paraId="791A3262" w14:textId="77777777" w:rsidR="00BE4E9F" w:rsidRDefault="00BE4E9F">
            <w:pPr>
              <w:cnfStyle w:val="000000000000" w:firstRow="0" w:lastRow="0" w:firstColumn="0" w:lastColumn="0" w:oddVBand="0" w:evenVBand="0" w:oddHBand="0" w:evenHBand="0" w:firstRowFirstColumn="0" w:firstRowLastColumn="0" w:lastRowFirstColumn="0" w:lastRowLastColumn="0"/>
            </w:pPr>
            <w:r>
              <w:t>(30 485)</w:t>
            </w:r>
          </w:p>
        </w:tc>
      </w:tr>
      <w:tr w:rsidR="00BE4E9F" w14:paraId="5C7D31B4" w14:textId="77777777">
        <w:tc>
          <w:tcPr>
            <w:cnfStyle w:val="001000000000" w:firstRow="0" w:lastRow="0" w:firstColumn="1" w:lastColumn="0" w:oddVBand="0" w:evenVBand="0" w:oddHBand="0" w:evenHBand="0" w:firstRowFirstColumn="0" w:firstRowLastColumn="0" w:lastRowFirstColumn="0" w:lastRowLastColumn="0"/>
            <w:tcW w:w="4522" w:type="dxa"/>
            <w:tcBorders>
              <w:bottom w:val="single" w:sz="6" w:space="0" w:color="auto"/>
            </w:tcBorders>
          </w:tcPr>
          <w:p w14:paraId="491757F2" w14:textId="77777777" w:rsidR="00BE4E9F" w:rsidRDefault="00BE4E9F">
            <w:r>
              <w:t>Interest and other costs of finance paid</w:t>
            </w:r>
          </w:p>
        </w:tc>
        <w:tc>
          <w:tcPr>
            <w:tcW w:w="728" w:type="dxa"/>
            <w:tcBorders>
              <w:bottom w:val="single" w:sz="6" w:space="0" w:color="auto"/>
            </w:tcBorders>
          </w:tcPr>
          <w:p w14:paraId="1F95C917" w14:textId="77777777" w:rsidR="00BE4E9F" w:rsidRDefault="00BE4E9F">
            <w:pPr>
              <w:cnfStyle w:val="000000000000" w:firstRow="0" w:lastRow="0" w:firstColumn="0" w:lastColumn="0" w:oddVBand="0" w:evenVBand="0" w:oddHBand="0" w:evenHBand="0" w:firstRowFirstColumn="0" w:firstRowLastColumn="0" w:lastRowFirstColumn="0" w:lastRowLastColumn="0"/>
            </w:pPr>
            <w:r>
              <w:t>(176)</w:t>
            </w:r>
          </w:p>
        </w:tc>
        <w:tc>
          <w:tcPr>
            <w:tcW w:w="825" w:type="dxa"/>
            <w:tcBorders>
              <w:bottom w:val="single" w:sz="6" w:space="0" w:color="auto"/>
            </w:tcBorders>
          </w:tcPr>
          <w:p w14:paraId="50503997" w14:textId="77777777" w:rsidR="00BE4E9F" w:rsidRDefault="00BE4E9F">
            <w:pPr>
              <w:cnfStyle w:val="000000000000" w:firstRow="0" w:lastRow="0" w:firstColumn="0" w:lastColumn="0" w:oddVBand="0" w:evenVBand="0" w:oddHBand="0" w:evenHBand="0" w:firstRowFirstColumn="0" w:firstRowLastColumn="0" w:lastRowFirstColumn="0" w:lastRowLastColumn="0"/>
            </w:pPr>
            <w:r>
              <w:t>(167)</w:t>
            </w:r>
          </w:p>
        </w:tc>
        <w:tc>
          <w:tcPr>
            <w:tcW w:w="812" w:type="dxa"/>
            <w:tcBorders>
              <w:bottom w:val="single" w:sz="6" w:space="0" w:color="auto"/>
            </w:tcBorders>
          </w:tcPr>
          <w:p w14:paraId="30BE4593" w14:textId="77777777" w:rsidR="00BE4E9F" w:rsidRDefault="00BE4E9F">
            <w:pPr>
              <w:cnfStyle w:val="000000000000" w:firstRow="0" w:lastRow="0" w:firstColumn="0" w:lastColumn="0" w:oddVBand="0" w:evenVBand="0" w:oddHBand="0" w:evenHBand="0" w:firstRowFirstColumn="0" w:firstRowLastColumn="0" w:lastRowFirstColumn="0" w:lastRowLastColumn="0"/>
            </w:pPr>
            <w:r>
              <w:t>(255)</w:t>
            </w:r>
          </w:p>
        </w:tc>
        <w:tc>
          <w:tcPr>
            <w:tcW w:w="824" w:type="dxa"/>
            <w:tcBorders>
              <w:bottom w:val="single" w:sz="6" w:space="0" w:color="auto"/>
            </w:tcBorders>
          </w:tcPr>
          <w:p w14:paraId="0E7FEB93" w14:textId="77777777" w:rsidR="00BE4E9F" w:rsidRDefault="00BE4E9F">
            <w:pPr>
              <w:cnfStyle w:val="000000000000" w:firstRow="0" w:lastRow="0" w:firstColumn="0" w:lastColumn="0" w:oddVBand="0" w:evenVBand="0" w:oddHBand="0" w:evenHBand="0" w:firstRowFirstColumn="0" w:firstRowLastColumn="0" w:lastRowFirstColumn="0" w:lastRowLastColumn="0"/>
            </w:pPr>
            <w:r>
              <w:t>(303)</w:t>
            </w:r>
          </w:p>
        </w:tc>
      </w:tr>
      <w:tr w:rsidR="00BE4E9F" w14:paraId="5749E444"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bottom w:val="single" w:sz="6" w:space="0" w:color="auto"/>
            </w:tcBorders>
          </w:tcPr>
          <w:p w14:paraId="49E8B549" w14:textId="77777777" w:rsidR="00BE4E9F" w:rsidRDefault="00BE4E9F">
            <w:r>
              <w:rPr>
                <w:b/>
              </w:rPr>
              <w:t>Total payments</w:t>
            </w:r>
          </w:p>
        </w:tc>
        <w:tc>
          <w:tcPr>
            <w:tcW w:w="728" w:type="dxa"/>
            <w:tcBorders>
              <w:top w:val="single" w:sz="6" w:space="0" w:color="auto"/>
              <w:bottom w:val="single" w:sz="6" w:space="0" w:color="auto"/>
            </w:tcBorders>
          </w:tcPr>
          <w:p w14:paraId="7F7F84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(30 053)</w:t>
            </w:r>
          </w:p>
        </w:tc>
        <w:tc>
          <w:tcPr>
            <w:tcW w:w="825" w:type="dxa"/>
            <w:tcBorders>
              <w:top w:val="single" w:sz="6" w:space="0" w:color="auto"/>
              <w:bottom w:val="single" w:sz="6" w:space="0" w:color="auto"/>
            </w:tcBorders>
          </w:tcPr>
          <w:p w14:paraId="5A1525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(31 291)</w:t>
            </w:r>
          </w:p>
        </w:tc>
        <w:tc>
          <w:tcPr>
            <w:tcW w:w="812" w:type="dxa"/>
            <w:tcBorders>
              <w:top w:val="single" w:sz="6" w:space="0" w:color="auto"/>
              <w:bottom w:val="single" w:sz="6" w:space="0" w:color="auto"/>
            </w:tcBorders>
          </w:tcPr>
          <w:p w14:paraId="784B7DE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(32 269)</w:t>
            </w:r>
          </w:p>
        </w:tc>
        <w:tc>
          <w:tcPr>
            <w:tcW w:w="824" w:type="dxa"/>
            <w:tcBorders>
              <w:top w:val="single" w:sz="6" w:space="0" w:color="auto"/>
              <w:bottom w:val="single" w:sz="6" w:space="0" w:color="auto"/>
            </w:tcBorders>
          </w:tcPr>
          <w:p w14:paraId="032902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(32 869)</w:t>
            </w:r>
          </w:p>
        </w:tc>
      </w:tr>
      <w:tr w:rsidR="00BE4E9F" w14:paraId="5BFAC137"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tcBorders>
          </w:tcPr>
          <w:p w14:paraId="48C6E98F" w14:textId="77777777" w:rsidR="00BE4E9F" w:rsidRDefault="00BE4E9F">
            <w:r>
              <w:rPr>
                <w:b/>
              </w:rPr>
              <w:t>Net cash flows from/(used in) operating activities</w:t>
            </w:r>
          </w:p>
        </w:tc>
        <w:tc>
          <w:tcPr>
            <w:tcW w:w="728" w:type="dxa"/>
            <w:tcBorders>
              <w:top w:val="single" w:sz="6" w:space="0" w:color="auto"/>
            </w:tcBorders>
          </w:tcPr>
          <w:p w14:paraId="11FAF02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417</w:t>
            </w:r>
          </w:p>
        </w:tc>
        <w:tc>
          <w:tcPr>
            <w:tcW w:w="825" w:type="dxa"/>
            <w:tcBorders>
              <w:top w:val="single" w:sz="6" w:space="0" w:color="auto"/>
            </w:tcBorders>
          </w:tcPr>
          <w:p w14:paraId="62DC2D3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2 609</w:t>
            </w:r>
          </w:p>
        </w:tc>
        <w:tc>
          <w:tcPr>
            <w:tcW w:w="812" w:type="dxa"/>
            <w:tcBorders>
              <w:top w:val="single" w:sz="6" w:space="0" w:color="auto"/>
            </w:tcBorders>
          </w:tcPr>
          <w:p w14:paraId="33C036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2 580</w:t>
            </w:r>
          </w:p>
        </w:tc>
        <w:tc>
          <w:tcPr>
            <w:tcW w:w="824" w:type="dxa"/>
            <w:tcBorders>
              <w:top w:val="single" w:sz="6" w:space="0" w:color="auto"/>
            </w:tcBorders>
          </w:tcPr>
          <w:p w14:paraId="6FF9C4A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1 800</w:t>
            </w:r>
          </w:p>
        </w:tc>
      </w:tr>
      <w:tr w:rsidR="00BE4E9F" w14:paraId="3B8F36DB" w14:textId="77777777">
        <w:tc>
          <w:tcPr>
            <w:cnfStyle w:val="001000000000" w:firstRow="0" w:lastRow="0" w:firstColumn="1" w:lastColumn="0" w:oddVBand="0" w:evenVBand="0" w:oddHBand="0" w:evenHBand="0" w:firstRowFirstColumn="0" w:firstRowLastColumn="0" w:lastRowFirstColumn="0" w:lastRowLastColumn="0"/>
            <w:tcW w:w="4522" w:type="dxa"/>
          </w:tcPr>
          <w:p w14:paraId="3DD346CE" w14:textId="77777777" w:rsidR="00BE4E9F" w:rsidRDefault="00BE4E9F">
            <w:r>
              <w:rPr>
                <w:b/>
              </w:rPr>
              <w:t>Cash flows from investing activities</w:t>
            </w:r>
          </w:p>
        </w:tc>
        <w:tc>
          <w:tcPr>
            <w:tcW w:w="728" w:type="dxa"/>
          </w:tcPr>
          <w:p w14:paraId="6D500E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5" w:type="dxa"/>
          </w:tcPr>
          <w:p w14:paraId="335955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12" w:type="dxa"/>
          </w:tcPr>
          <w:p w14:paraId="0532847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Pr>
          <w:p w14:paraId="7E0FB49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624DA5E" w14:textId="77777777">
        <w:tc>
          <w:tcPr>
            <w:cnfStyle w:val="001000000000" w:firstRow="0" w:lastRow="0" w:firstColumn="1" w:lastColumn="0" w:oddVBand="0" w:evenVBand="0" w:oddHBand="0" w:evenHBand="0" w:firstRowFirstColumn="0" w:firstRowLastColumn="0" w:lastRowFirstColumn="0" w:lastRowLastColumn="0"/>
            <w:tcW w:w="4522" w:type="dxa"/>
          </w:tcPr>
          <w:p w14:paraId="0038461B" w14:textId="77777777" w:rsidR="00BE4E9F" w:rsidRDefault="00BE4E9F">
            <w:r>
              <w:t>Net investment</w:t>
            </w:r>
          </w:p>
        </w:tc>
        <w:tc>
          <w:tcPr>
            <w:tcW w:w="728" w:type="dxa"/>
          </w:tcPr>
          <w:p w14:paraId="09E6256C" w14:textId="77777777" w:rsidR="00BE4E9F" w:rsidRDefault="00BE4E9F">
            <w:pPr>
              <w:cnfStyle w:val="000000000000" w:firstRow="0" w:lastRow="0" w:firstColumn="0" w:lastColumn="0" w:oddVBand="0" w:evenVBand="0" w:oddHBand="0" w:evenHBand="0" w:firstRowFirstColumn="0" w:firstRowLastColumn="0" w:lastRowFirstColumn="0" w:lastRowLastColumn="0"/>
            </w:pPr>
            <w:r>
              <w:t>77</w:t>
            </w:r>
          </w:p>
        </w:tc>
        <w:tc>
          <w:tcPr>
            <w:tcW w:w="825" w:type="dxa"/>
          </w:tcPr>
          <w:p w14:paraId="5D3648C5"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12" w:type="dxa"/>
          </w:tcPr>
          <w:p w14:paraId="0692A00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4" w:type="dxa"/>
          </w:tcPr>
          <w:p w14:paraId="4212CBE5"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1DCB82D3" w14:textId="77777777">
        <w:tc>
          <w:tcPr>
            <w:cnfStyle w:val="001000000000" w:firstRow="0" w:lastRow="0" w:firstColumn="1" w:lastColumn="0" w:oddVBand="0" w:evenVBand="0" w:oddHBand="0" w:evenHBand="0" w:firstRowFirstColumn="0" w:firstRowLastColumn="0" w:lastRowFirstColumn="0" w:lastRowLastColumn="0"/>
            <w:tcW w:w="4522" w:type="dxa"/>
          </w:tcPr>
          <w:p w14:paraId="2EDA419C" w14:textId="77777777" w:rsidR="00BE4E9F" w:rsidRDefault="00BE4E9F">
            <w:r>
              <w:t>Payments for non</w:t>
            </w:r>
            <w:r>
              <w:noBreakHyphen/>
              <w:t>financial assets</w:t>
            </w:r>
          </w:p>
        </w:tc>
        <w:tc>
          <w:tcPr>
            <w:tcW w:w="728" w:type="dxa"/>
          </w:tcPr>
          <w:p w14:paraId="0613C203" w14:textId="77777777" w:rsidR="00BE4E9F" w:rsidRDefault="00BE4E9F">
            <w:pPr>
              <w:cnfStyle w:val="000000000000" w:firstRow="0" w:lastRow="0" w:firstColumn="0" w:lastColumn="0" w:oddVBand="0" w:evenVBand="0" w:oddHBand="0" w:evenHBand="0" w:firstRowFirstColumn="0" w:firstRowLastColumn="0" w:lastRowFirstColumn="0" w:lastRowLastColumn="0"/>
            </w:pPr>
            <w:r>
              <w:t>(1 895)</w:t>
            </w:r>
          </w:p>
        </w:tc>
        <w:tc>
          <w:tcPr>
            <w:tcW w:w="825" w:type="dxa"/>
          </w:tcPr>
          <w:p w14:paraId="3F069361" w14:textId="77777777" w:rsidR="00BE4E9F" w:rsidRDefault="00BE4E9F">
            <w:pPr>
              <w:cnfStyle w:val="000000000000" w:firstRow="0" w:lastRow="0" w:firstColumn="0" w:lastColumn="0" w:oddVBand="0" w:evenVBand="0" w:oddHBand="0" w:evenHBand="0" w:firstRowFirstColumn="0" w:firstRowLastColumn="0" w:lastRowFirstColumn="0" w:lastRowLastColumn="0"/>
            </w:pPr>
            <w:r>
              <w:t>(1 875)</w:t>
            </w:r>
          </w:p>
        </w:tc>
        <w:tc>
          <w:tcPr>
            <w:tcW w:w="812" w:type="dxa"/>
          </w:tcPr>
          <w:p w14:paraId="7A50C31B" w14:textId="77777777" w:rsidR="00BE4E9F" w:rsidRDefault="00BE4E9F">
            <w:pPr>
              <w:cnfStyle w:val="000000000000" w:firstRow="0" w:lastRow="0" w:firstColumn="0" w:lastColumn="0" w:oddVBand="0" w:evenVBand="0" w:oddHBand="0" w:evenHBand="0" w:firstRowFirstColumn="0" w:firstRowLastColumn="0" w:lastRowFirstColumn="0" w:lastRowLastColumn="0"/>
            </w:pPr>
            <w:r>
              <w:t>(1 738)</w:t>
            </w:r>
          </w:p>
        </w:tc>
        <w:tc>
          <w:tcPr>
            <w:tcW w:w="824" w:type="dxa"/>
          </w:tcPr>
          <w:p w14:paraId="0759DEF8" w14:textId="77777777" w:rsidR="00BE4E9F" w:rsidRDefault="00BE4E9F">
            <w:pPr>
              <w:cnfStyle w:val="000000000000" w:firstRow="0" w:lastRow="0" w:firstColumn="0" w:lastColumn="0" w:oddVBand="0" w:evenVBand="0" w:oddHBand="0" w:evenHBand="0" w:firstRowFirstColumn="0" w:firstRowLastColumn="0" w:lastRowFirstColumn="0" w:lastRowLastColumn="0"/>
            </w:pPr>
            <w:r>
              <w:t>(2 104)</w:t>
            </w:r>
          </w:p>
        </w:tc>
      </w:tr>
      <w:tr w:rsidR="00BE4E9F" w14:paraId="53A3FFF5" w14:textId="77777777">
        <w:tc>
          <w:tcPr>
            <w:cnfStyle w:val="001000000000" w:firstRow="0" w:lastRow="0" w:firstColumn="1" w:lastColumn="0" w:oddVBand="0" w:evenVBand="0" w:oddHBand="0" w:evenHBand="0" w:firstRowFirstColumn="0" w:firstRowLastColumn="0" w:lastRowFirstColumn="0" w:lastRowLastColumn="0"/>
            <w:tcW w:w="4522" w:type="dxa"/>
          </w:tcPr>
          <w:p w14:paraId="23668B02" w14:textId="77777777" w:rsidR="00BE4E9F" w:rsidRDefault="00BE4E9F">
            <w:r>
              <w:t>Proceeds from sale of non</w:t>
            </w:r>
            <w:r>
              <w:noBreakHyphen/>
              <w:t>financial assets</w:t>
            </w:r>
          </w:p>
        </w:tc>
        <w:tc>
          <w:tcPr>
            <w:tcW w:w="728" w:type="dxa"/>
          </w:tcPr>
          <w:p w14:paraId="2FEF819A"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825" w:type="dxa"/>
          </w:tcPr>
          <w:p w14:paraId="124BBB6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12" w:type="dxa"/>
          </w:tcPr>
          <w:p w14:paraId="7E620D33"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824" w:type="dxa"/>
          </w:tcPr>
          <w:p w14:paraId="12A15E1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74E7FED3" w14:textId="77777777">
        <w:tc>
          <w:tcPr>
            <w:cnfStyle w:val="001000000000" w:firstRow="0" w:lastRow="0" w:firstColumn="1" w:lastColumn="0" w:oddVBand="0" w:evenVBand="0" w:oddHBand="0" w:evenHBand="0" w:firstRowFirstColumn="0" w:firstRowLastColumn="0" w:lastRowFirstColumn="0" w:lastRowLastColumn="0"/>
            <w:tcW w:w="4522" w:type="dxa"/>
            <w:tcBorders>
              <w:bottom w:val="single" w:sz="6" w:space="0" w:color="auto"/>
            </w:tcBorders>
          </w:tcPr>
          <w:p w14:paraId="559F4526" w14:textId="77777777" w:rsidR="00BE4E9F" w:rsidRDefault="00BE4E9F">
            <w:r>
              <w:t>Net (purchase)/disposal of investments – Policy purposes</w:t>
            </w:r>
          </w:p>
        </w:tc>
        <w:tc>
          <w:tcPr>
            <w:tcW w:w="728" w:type="dxa"/>
            <w:tcBorders>
              <w:bottom w:val="single" w:sz="6" w:space="0" w:color="auto"/>
            </w:tcBorders>
          </w:tcPr>
          <w:p w14:paraId="5A2CB94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5" w:type="dxa"/>
            <w:tcBorders>
              <w:bottom w:val="single" w:sz="6" w:space="0" w:color="auto"/>
            </w:tcBorders>
          </w:tcPr>
          <w:p w14:paraId="00CC463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12" w:type="dxa"/>
            <w:tcBorders>
              <w:bottom w:val="single" w:sz="6" w:space="0" w:color="auto"/>
            </w:tcBorders>
          </w:tcPr>
          <w:p w14:paraId="37AE5DA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824" w:type="dxa"/>
            <w:tcBorders>
              <w:bottom w:val="single" w:sz="6" w:space="0" w:color="auto"/>
            </w:tcBorders>
          </w:tcPr>
          <w:p w14:paraId="374BE04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9AFA55D"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tcBorders>
          </w:tcPr>
          <w:p w14:paraId="0327C83C" w14:textId="77777777" w:rsidR="00BE4E9F" w:rsidRDefault="00BE4E9F">
            <w:r>
              <w:rPr>
                <w:b/>
              </w:rPr>
              <w:t>Net cash flow from/(used in) investing activities</w:t>
            </w:r>
          </w:p>
        </w:tc>
        <w:tc>
          <w:tcPr>
            <w:tcW w:w="728" w:type="dxa"/>
            <w:tcBorders>
              <w:top w:val="single" w:sz="6" w:space="0" w:color="auto"/>
            </w:tcBorders>
          </w:tcPr>
          <w:p w14:paraId="283968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(1 790)</w:t>
            </w:r>
          </w:p>
        </w:tc>
        <w:tc>
          <w:tcPr>
            <w:tcW w:w="825" w:type="dxa"/>
            <w:tcBorders>
              <w:top w:val="single" w:sz="6" w:space="0" w:color="auto"/>
            </w:tcBorders>
          </w:tcPr>
          <w:p w14:paraId="3D72C9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(1 866)</w:t>
            </w:r>
          </w:p>
        </w:tc>
        <w:tc>
          <w:tcPr>
            <w:tcW w:w="812" w:type="dxa"/>
            <w:tcBorders>
              <w:top w:val="single" w:sz="6" w:space="0" w:color="auto"/>
            </w:tcBorders>
          </w:tcPr>
          <w:p w14:paraId="77A79F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(1 725)</w:t>
            </w:r>
          </w:p>
        </w:tc>
        <w:tc>
          <w:tcPr>
            <w:tcW w:w="824" w:type="dxa"/>
            <w:tcBorders>
              <w:top w:val="single" w:sz="6" w:space="0" w:color="auto"/>
            </w:tcBorders>
          </w:tcPr>
          <w:p w14:paraId="7497AC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(2 095)</w:t>
            </w:r>
          </w:p>
        </w:tc>
      </w:tr>
      <w:tr w:rsidR="00BE4E9F" w14:paraId="644B682D" w14:textId="77777777">
        <w:tc>
          <w:tcPr>
            <w:cnfStyle w:val="001000000000" w:firstRow="0" w:lastRow="0" w:firstColumn="1" w:lastColumn="0" w:oddVBand="0" w:evenVBand="0" w:oddHBand="0" w:evenHBand="0" w:firstRowFirstColumn="0" w:firstRowLastColumn="0" w:lastRowFirstColumn="0" w:lastRowLastColumn="0"/>
            <w:tcW w:w="4522" w:type="dxa"/>
          </w:tcPr>
          <w:p w14:paraId="6267E7BB" w14:textId="77777777" w:rsidR="00BE4E9F" w:rsidRDefault="00BE4E9F">
            <w:r>
              <w:rPr>
                <w:b/>
              </w:rPr>
              <w:t>Cash flows from financing activities</w:t>
            </w:r>
          </w:p>
        </w:tc>
        <w:tc>
          <w:tcPr>
            <w:tcW w:w="728" w:type="dxa"/>
          </w:tcPr>
          <w:p w14:paraId="4731D00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5" w:type="dxa"/>
          </w:tcPr>
          <w:p w14:paraId="5D06168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12" w:type="dxa"/>
          </w:tcPr>
          <w:p w14:paraId="4D9BE4A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24" w:type="dxa"/>
          </w:tcPr>
          <w:p w14:paraId="70A0CFA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38A0162" w14:textId="77777777">
        <w:tc>
          <w:tcPr>
            <w:cnfStyle w:val="001000000000" w:firstRow="0" w:lastRow="0" w:firstColumn="1" w:lastColumn="0" w:oddVBand="0" w:evenVBand="0" w:oddHBand="0" w:evenHBand="0" w:firstRowFirstColumn="0" w:firstRowLastColumn="0" w:lastRowFirstColumn="0" w:lastRowLastColumn="0"/>
            <w:tcW w:w="4522" w:type="dxa"/>
          </w:tcPr>
          <w:p w14:paraId="3BE861D6" w14:textId="77777777" w:rsidR="00BE4E9F" w:rsidRDefault="00BE4E9F">
            <w:r>
              <w:t>Owner contributions by State Government</w:t>
            </w:r>
          </w:p>
        </w:tc>
        <w:tc>
          <w:tcPr>
            <w:tcW w:w="728" w:type="dxa"/>
          </w:tcPr>
          <w:p w14:paraId="5CFE2043"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825" w:type="dxa"/>
          </w:tcPr>
          <w:p w14:paraId="1C289C29" w14:textId="77777777" w:rsidR="00BE4E9F" w:rsidRDefault="00BE4E9F">
            <w:pPr>
              <w:cnfStyle w:val="000000000000" w:firstRow="0" w:lastRow="0" w:firstColumn="0" w:lastColumn="0" w:oddVBand="0" w:evenVBand="0" w:oddHBand="0" w:evenHBand="0" w:firstRowFirstColumn="0" w:firstRowLastColumn="0" w:lastRowFirstColumn="0" w:lastRowLastColumn="0"/>
            </w:pPr>
            <w:r>
              <w:t>247</w:t>
            </w:r>
          </w:p>
        </w:tc>
        <w:tc>
          <w:tcPr>
            <w:tcW w:w="812" w:type="dxa"/>
          </w:tcPr>
          <w:p w14:paraId="5CFB80FF" w14:textId="77777777" w:rsidR="00BE4E9F" w:rsidRDefault="00BE4E9F">
            <w:pPr>
              <w:cnfStyle w:val="000000000000" w:firstRow="0" w:lastRow="0" w:firstColumn="0" w:lastColumn="0" w:oddVBand="0" w:evenVBand="0" w:oddHBand="0" w:evenHBand="0" w:firstRowFirstColumn="0" w:firstRowLastColumn="0" w:lastRowFirstColumn="0" w:lastRowLastColumn="0"/>
            </w:pPr>
            <w:r>
              <w:t>392</w:t>
            </w:r>
          </w:p>
        </w:tc>
        <w:tc>
          <w:tcPr>
            <w:tcW w:w="824" w:type="dxa"/>
          </w:tcPr>
          <w:p w14:paraId="3790A801" w14:textId="77777777" w:rsidR="00BE4E9F" w:rsidRDefault="00BE4E9F">
            <w:pPr>
              <w:cnfStyle w:val="000000000000" w:firstRow="0" w:lastRow="0" w:firstColumn="0" w:lastColumn="0" w:oddVBand="0" w:evenVBand="0" w:oddHBand="0" w:evenHBand="0" w:firstRowFirstColumn="0" w:firstRowLastColumn="0" w:lastRowFirstColumn="0" w:lastRowLastColumn="0"/>
            </w:pPr>
            <w:r>
              <w:t>397</w:t>
            </w:r>
          </w:p>
        </w:tc>
      </w:tr>
      <w:tr w:rsidR="00BE4E9F" w14:paraId="5D9BC757" w14:textId="77777777">
        <w:tc>
          <w:tcPr>
            <w:cnfStyle w:val="001000000000" w:firstRow="0" w:lastRow="0" w:firstColumn="1" w:lastColumn="0" w:oddVBand="0" w:evenVBand="0" w:oddHBand="0" w:evenHBand="0" w:firstRowFirstColumn="0" w:firstRowLastColumn="0" w:lastRowFirstColumn="0" w:lastRowLastColumn="0"/>
            <w:tcW w:w="4522" w:type="dxa"/>
          </w:tcPr>
          <w:p w14:paraId="2063F055" w14:textId="77777777" w:rsidR="00BE4E9F" w:rsidRDefault="00BE4E9F">
            <w:r>
              <w:t>Repayment of leases and service concession liabilities</w:t>
            </w:r>
          </w:p>
        </w:tc>
        <w:tc>
          <w:tcPr>
            <w:tcW w:w="728" w:type="dxa"/>
          </w:tcPr>
          <w:p w14:paraId="3507BDA7" w14:textId="77777777" w:rsidR="00BE4E9F" w:rsidRDefault="00BE4E9F">
            <w:pPr>
              <w:cnfStyle w:val="000000000000" w:firstRow="0" w:lastRow="0" w:firstColumn="0" w:lastColumn="0" w:oddVBand="0" w:evenVBand="0" w:oddHBand="0" w:evenHBand="0" w:firstRowFirstColumn="0" w:firstRowLastColumn="0" w:lastRowFirstColumn="0" w:lastRowLastColumn="0"/>
            </w:pPr>
            <w:r>
              <w:t>(326)</w:t>
            </w:r>
          </w:p>
        </w:tc>
        <w:tc>
          <w:tcPr>
            <w:tcW w:w="825" w:type="dxa"/>
          </w:tcPr>
          <w:p w14:paraId="0503822B" w14:textId="77777777" w:rsidR="00BE4E9F" w:rsidRDefault="00BE4E9F">
            <w:pPr>
              <w:cnfStyle w:val="000000000000" w:firstRow="0" w:lastRow="0" w:firstColumn="0" w:lastColumn="0" w:oddVBand="0" w:evenVBand="0" w:oddHBand="0" w:evenHBand="0" w:firstRowFirstColumn="0" w:firstRowLastColumn="0" w:lastRowFirstColumn="0" w:lastRowLastColumn="0"/>
            </w:pPr>
            <w:r>
              <w:t>(323)</w:t>
            </w:r>
          </w:p>
        </w:tc>
        <w:tc>
          <w:tcPr>
            <w:tcW w:w="812" w:type="dxa"/>
          </w:tcPr>
          <w:p w14:paraId="72A55E92" w14:textId="77777777" w:rsidR="00BE4E9F" w:rsidRDefault="00BE4E9F">
            <w:pPr>
              <w:cnfStyle w:val="000000000000" w:firstRow="0" w:lastRow="0" w:firstColumn="0" w:lastColumn="0" w:oddVBand="0" w:evenVBand="0" w:oddHBand="0" w:evenHBand="0" w:firstRowFirstColumn="0" w:firstRowLastColumn="0" w:lastRowFirstColumn="0" w:lastRowLastColumn="0"/>
            </w:pPr>
            <w:r>
              <w:t>(323)</w:t>
            </w:r>
          </w:p>
        </w:tc>
        <w:tc>
          <w:tcPr>
            <w:tcW w:w="824" w:type="dxa"/>
          </w:tcPr>
          <w:p w14:paraId="4D29F4A9" w14:textId="77777777" w:rsidR="00BE4E9F" w:rsidRDefault="00BE4E9F">
            <w:pPr>
              <w:cnfStyle w:val="000000000000" w:firstRow="0" w:lastRow="0" w:firstColumn="0" w:lastColumn="0" w:oddVBand="0" w:evenVBand="0" w:oddHBand="0" w:evenHBand="0" w:firstRowFirstColumn="0" w:firstRowLastColumn="0" w:lastRowFirstColumn="0" w:lastRowLastColumn="0"/>
            </w:pPr>
            <w:r>
              <w:t>(334)</w:t>
            </w:r>
          </w:p>
        </w:tc>
      </w:tr>
      <w:tr w:rsidR="00BE4E9F" w14:paraId="77870296" w14:textId="77777777">
        <w:tc>
          <w:tcPr>
            <w:cnfStyle w:val="001000000000" w:firstRow="0" w:lastRow="0" w:firstColumn="1" w:lastColumn="0" w:oddVBand="0" w:evenVBand="0" w:oddHBand="0" w:evenHBand="0" w:firstRowFirstColumn="0" w:firstRowLastColumn="0" w:lastRowFirstColumn="0" w:lastRowLastColumn="0"/>
            <w:tcW w:w="4522" w:type="dxa"/>
          </w:tcPr>
          <w:p w14:paraId="3C3B4D8A" w14:textId="77777777" w:rsidR="00BE4E9F" w:rsidRDefault="00BE4E9F">
            <w:r>
              <w:t>Net borrowings</w:t>
            </w:r>
          </w:p>
        </w:tc>
        <w:tc>
          <w:tcPr>
            <w:tcW w:w="728" w:type="dxa"/>
          </w:tcPr>
          <w:p w14:paraId="4A1A876A" w14:textId="77777777" w:rsidR="00BE4E9F" w:rsidRDefault="00BE4E9F">
            <w:pPr>
              <w:cnfStyle w:val="000000000000" w:firstRow="0" w:lastRow="0" w:firstColumn="0" w:lastColumn="0" w:oddVBand="0" w:evenVBand="0" w:oddHBand="0" w:evenHBand="0" w:firstRowFirstColumn="0" w:firstRowLastColumn="0" w:lastRowFirstColumn="0" w:lastRowLastColumn="0"/>
            </w:pPr>
            <w:r>
              <w:t>1 569</w:t>
            </w:r>
          </w:p>
        </w:tc>
        <w:tc>
          <w:tcPr>
            <w:tcW w:w="825" w:type="dxa"/>
          </w:tcPr>
          <w:p w14:paraId="76C9D701" w14:textId="77777777" w:rsidR="00BE4E9F" w:rsidRDefault="00BE4E9F">
            <w:pPr>
              <w:cnfStyle w:val="000000000000" w:firstRow="0" w:lastRow="0" w:firstColumn="0" w:lastColumn="0" w:oddVBand="0" w:evenVBand="0" w:oddHBand="0" w:evenHBand="0" w:firstRowFirstColumn="0" w:firstRowLastColumn="0" w:lastRowFirstColumn="0" w:lastRowLastColumn="0"/>
            </w:pPr>
            <w:r>
              <w:t>(588)</w:t>
            </w:r>
          </w:p>
        </w:tc>
        <w:tc>
          <w:tcPr>
            <w:tcW w:w="812" w:type="dxa"/>
          </w:tcPr>
          <w:p w14:paraId="384A37FA" w14:textId="77777777" w:rsidR="00BE4E9F" w:rsidRDefault="00BE4E9F">
            <w:pPr>
              <w:cnfStyle w:val="000000000000" w:firstRow="0" w:lastRow="0" w:firstColumn="0" w:lastColumn="0" w:oddVBand="0" w:evenVBand="0" w:oddHBand="0" w:evenHBand="0" w:firstRowFirstColumn="0" w:firstRowLastColumn="0" w:lastRowFirstColumn="0" w:lastRowLastColumn="0"/>
            </w:pPr>
            <w:r>
              <w:t>(587)</w:t>
            </w:r>
          </w:p>
        </w:tc>
        <w:tc>
          <w:tcPr>
            <w:tcW w:w="824" w:type="dxa"/>
          </w:tcPr>
          <w:p w14:paraId="125239FB" w14:textId="77777777" w:rsidR="00BE4E9F" w:rsidRDefault="00BE4E9F">
            <w:pPr>
              <w:cnfStyle w:val="000000000000" w:firstRow="0" w:lastRow="0" w:firstColumn="0" w:lastColumn="0" w:oddVBand="0" w:evenVBand="0" w:oddHBand="0" w:evenHBand="0" w:firstRowFirstColumn="0" w:firstRowLastColumn="0" w:lastRowFirstColumn="0" w:lastRowLastColumn="0"/>
            </w:pPr>
            <w:r>
              <w:t>(60)</w:t>
            </w:r>
          </w:p>
        </w:tc>
      </w:tr>
      <w:tr w:rsidR="00BE4E9F" w14:paraId="79B6F6C8"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bottom w:val="single" w:sz="12" w:space="0" w:color="auto"/>
            </w:tcBorders>
          </w:tcPr>
          <w:p w14:paraId="117B1B5F" w14:textId="77777777" w:rsidR="00BE4E9F" w:rsidRDefault="00BE4E9F">
            <w:r>
              <w:rPr>
                <w:b/>
              </w:rPr>
              <w:t>Net cash flows from/(used in) financing activities</w:t>
            </w:r>
          </w:p>
        </w:tc>
        <w:tc>
          <w:tcPr>
            <w:tcW w:w="728" w:type="dxa"/>
            <w:tcBorders>
              <w:top w:val="single" w:sz="6" w:space="0" w:color="auto"/>
              <w:bottom w:val="single" w:sz="12" w:space="0" w:color="auto"/>
            </w:tcBorders>
          </w:tcPr>
          <w:p w14:paraId="3AD5CE2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1 254</w:t>
            </w:r>
          </w:p>
        </w:tc>
        <w:tc>
          <w:tcPr>
            <w:tcW w:w="825" w:type="dxa"/>
            <w:tcBorders>
              <w:top w:val="single" w:sz="6" w:space="0" w:color="auto"/>
              <w:bottom w:val="single" w:sz="12" w:space="0" w:color="auto"/>
            </w:tcBorders>
          </w:tcPr>
          <w:p w14:paraId="375167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(664)</w:t>
            </w:r>
          </w:p>
        </w:tc>
        <w:tc>
          <w:tcPr>
            <w:tcW w:w="812" w:type="dxa"/>
            <w:tcBorders>
              <w:top w:val="single" w:sz="6" w:space="0" w:color="auto"/>
              <w:bottom w:val="single" w:sz="12" w:space="0" w:color="auto"/>
            </w:tcBorders>
          </w:tcPr>
          <w:p w14:paraId="48FAD8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(518)</w:t>
            </w:r>
          </w:p>
        </w:tc>
        <w:tc>
          <w:tcPr>
            <w:tcW w:w="824" w:type="dxa"/>
            <w:tcBorders>
              <w:top w:val="single" w:sz="6" w:space="0" w:color="auto"/>
              <w:bottom w:val="single" w:sz="12" w:space="0" w:color="auto"/>
            </w:tcBorders>
          </w:tcPr>
          <w:p w14:paraId="5A4DE7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r w:rsidR="00BE4E9F" w14:paraId="15A1530D"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0" w:space="0" w:color="auto"/>
            </w:tcBorders>
          </w:tcPr>
          <w:p w14:paraId="7B265C53" w14:textId="77777777" w:rsidR="00BE4E9F" w:rsidRDefault="00BE4E9F">
            <w:r>
              <w:rPr>
                <w:b/>
              </w:rPr>
              <w:t>Net increase/(decrease) in cash and cash equivalents</w:t>
            </w:r>
          </w:p>
        </w:tc>
        <w:tc>
          <w:tcPr>
            <w:tcW w:w="728" w:type="dxa"/>
            <w:tcBorders>
              <w:top w:val="single" w:sz="0" w:space="0" w:color="auto"/>
            </w:tcBorders>
          </w:tcPr>
          <w:p w14:paraId="09B0DE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(120)</w:t>
            </w:r>
          </w:p>
        </w:tc>
        <w:tc>
          <w:tcPr>
            <w:tcW w:w="825" w:type="dxa"/>
            <w:tcBorders>
              <w:top w:val="single" w:sz="0" w:space="0" w:color="auto"/>
            </w:tcBorders>
          </w:tcPr>
          <w:p w14:paraId="61475D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w:t>
            </w:r>
          </w:p>
        </w:tc>
        <w:tc>
          <w:tcPr>
            <w:tcW w:w="812" w:type="dxa"/>
            <w:tcBorders>
              <w:top w:val="single" w:sz="0" w:space="0" w:color="auto"/>
            </w:tcBorders>
          </w:tcPr>
          <w:p w14:paraId="09E28C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336</w:t>
            </w:r>
          </w:p>
        </w:tc>
        <w:tc>
          <w:tcPr>
            <w:tcW w:w="824" w:type="dxa"/>
            <w:tcBorders>
              <w:top w:val="single" w:sz="0" w:space="0" w:color="auto"/>
            </w:tcBorders>
          </w:tcPr>
          <w:p w14:paraId="5337902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(291)</w:t>
            </w:r>
          </w:p>
        </w:tc>
      </w:tr>
      <w:tr w:rsidR="00BE4E9F" w14:paraId="6B0C31DB" w14:textId="77777777">
        <w:tc>
          <w:tcPr>
            <w:cnfStyle w:val="001000000000" w:firstRow="0" w:lastRow="0" w:firstColumn="1" w:lastColumn="0" w:oddVBand="0" w:evenVBand="0" w:oddHBand="0" w:evenHBand="0" w:firstRowFirstColumn="0" w:firstRowLastColumn="0" w:lastRowFirstColumn="0" w:lastRowLastColumn="0"/>
            <w:tcW w:w="4522" w:type="dxa"/>
            <w:tcBorders>
              <w:bottom w:val="single" w:sz="6" w:space="0" w:color="auto"/>
            </w:tcBorders>
          </w:tcPr>
          <w:p w14:paraId="68FBE65F" w14:textId="77777777" w:rsidR="00BE4E9F" w:rsidRDefault="00BE4E9F">
            <w:r>
              <w:t>Cash and cash equivalents at the beginning of the financial year</w:t>
            </w:r>
          </w:p>
        </w:tc>
        <w:tc>
          <w:tcPr>
            <w:tcW w:w="728" w:type="dxa"/>
            <w:tcBorders>
              <w:bottom w:val="single" w:sz="6" w:space="0" w:color="auto"/>
            </w:tcBorders>
          </w:tcPr>
          <w:p w14:paraId="22C1C3BF" w14:textId="77777777" w:rsidR="00BE4E9F" w:rsidRDefault="00BE4E9F">
            <w:pPr>
              <w:cnfStyle w:val="000000000000" w:firstRow="0" w:lastRow="0" w:firstColumn="0" w:lastColumn="0" w:oddVBand="0" w:evenVBand="0" w:oddHBand="0" w:evenHBand="0" w:firstRowFirstColumn="0" w:firstRowLastColumn="0" w:lastRowFirstColumn="0" w:lastRowLastColumn="0"/>
            </w:pPr>
            <w:r>
              <w:t>2 783</w:t>
            </w:r>
          </w:p>
        </w:tc>
        <w:tc>
          <w:tcPr>
            <w:tcW w:w="825" w:type="dxa"/>
            <w:tcBorders>
              <w:bottom w:val="single" w:sz="6" w:space="0" w:color="auto"/>
            </w:tcBorders>
          </w:tcPr>
          <w:p w14:paraId="7E7F4C2D" w14:textId="77777777" w:rsidR="00BE4E9F" w:rsidRDefault="00BE4E9F">
            <w:pPr>
              <w:cnfStyle w:val="000000000000" w:firstRow="0" w:lastRow="0" w:firstColumn="0" w:lastColumn="0" w:oddVBand="0" w:evenVBand="0" w:oddHBand="0" w:evenHBand="0" w:firstRowFirstColumn="0" w:firstRowLastColumn="0" w:lastRowFirstColumn="0" w:lastRowLastColumn="0"/>
            </w:pPr>
            <w:r>
              <w:t>2 664</w:t>
            </w:r>
          </w:p>
        </w:tc>
        <w:tc>
          <w:tcPr>
            <w:tcW w:w="812" w:type="dxa"/>
            <w:tcBorders>
              <w:bottom w:val="single" w:sz="6" w:space="0" w:color="auto"/>
            </w:tcBorders>
          </w:tcPr>
          <w:p w14:paraId="749A59B9" w14:textId="77777777" w:rsidR="00BE4E9F" w:rsidRDefault="00BE4E9F">
            <w:pPr>
              <w:cnfStyle w:val="000000000000" w:firstRow="0" w:lastRow="0" w:firstColumn="0" w:lastColumn="0" w:oddVBand="0" w:evenVBand="0" w:oddHBand="0" w:evenHBand="0" w:firstRowFirstColumn="0" w:firstRowLastColumn="0" w:lastRowFirstColumn="0" w:lastRowLastColumn="0"/>
            </w:pPr>
            <w:r>
              <w:t>2 664</w:t>
            </w:r>
          </w:p>
        </w:tc>
        <w:tc>
          <w:tcPr>
            <w:tcW w:w="824" w:type="dxa"/>
            <w:tcBorders>
              <w:bottom w:val="single" w:sz="6" w:space="0" w:color="auto"/>
            </w:tcBorders>
          </w:tcPr>
          <w:p w14:paraId="60710651" w14:textId="77777777" w:rsidR="00BE4E9F" w:rsidRDefault="00BE4E9F">
            <w:pPr>
              <w:cnfStyle w:val="000000000000" w:firstRow="0" w:lastRow="0" w:firstColumn="0" w:lastColumn="0" w:oddVBand="0" w:evenVBand="0" w:oddHBand="0" w:evenHBand="0" w:firstRowFirstColumn="0" w:firstRowLastColumn="0" w:lastRowFirstColumn="0" w:lastRowLastColumn="0"/>
            </w:pPr>
            <w:r>
              <w:t>3 000</w:t>
            </w:r>
          </w:p>
        </w:tc>
      </w:tr>
      <w:tr w:rsidR="00BE4E9F" w14:paraId="09E23E38" w14:textId="77777777">
        <w:tc>
          <w:tcPr>
            <w:cnfStyle w:val="001000000000" w:firstRow="0" w:lastRow="0" w:firstColumn="1" w:lastColumn="0" w:oddVBand="0" w:evenVBand="0" w:oddHBand="0" w:evenHBand="0" w:firstRowFirstColumn="0" w:firstRowLastColumn="0" w:lastRowFirstColumn="0" w:lastRowLastColumn="0"/>
            <w:tcW w:w="4522" w:type="dxa"/>
            <w:tcBorders>
              <w:top w:val="single" w:sz="6" w:space="0" w:color="auto"/>
              <w:bottom w:val="single" w:sz="12" w:space="0" w:color="auto"/>
            </w:tcBorders>
          </w:tcPr>
          <w:p w14:paraId="4DE195FE" w14:textId="77777777" w:rsidR="00BE4E9F" w:rsidRDefault="00BE4E9F">
            <w:r>
              <w:rPr>
                <w:b/>
              </w:rPr>
              <w:t>Cash and cash equivalents at the end of the financial year</w:t>
            </w:r>
          </w:p>
        </w:tc>
        <w:tc>
          <w:tcPr>
            <w:tcW w:w="728" w:type="dxa"/>
            <w:tcBorders>
              <w:top w:val="single" w:sz="6" w:space="0" w:color="auto"/>
              <w:bottom w:val="single" w:sz="12" w:space="0" w:color="auto"/>
            </w:tcBorders>
          </w:tcPr>
          <w:p w14:paraId="62441F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2 664</w:t>
            </w:r>
          </w:p>
        </w:tc>
        <w:tc>
          <w:tcPr>
            <w:tcW w:w="825" w:type="dxa"/>
            <w:tcBorders>
              <w:top w:val="single" w:sz="6" w:space="0" w:color="auto"/>
              <w:bottom w:val="single" w:sz="12" w:space="0" w:color="auto"/>
            </w:tcBorders>
          </w:tcPr>
          <w:p w14:paraId="6A84858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2 743</w:t>
            </w:r>
          </w:p>
        </w:tc>
        <w:tc>
          <w:tcPr>
            <w:tcW w:w="812" w:type="dxa"/>
            <w:tcBorders>
              <w:top w:val="single" w:sz="6" w:space="0" w:color="auto"/>
              <w:bottom w:val="single" w:sz="12" w:space="0" w:color="auto"/>
            </w:tcBorders>
          </w:tcPr>
          <w:p w14:paraId="7902D9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3 000</w:t>
            </w:r>
          </w:p>
        </w:tc>
        <w:tc>
          <w:tcPr>
            <w:tcW w:w="824" w:type="dxa"/>
            <w:tcBorders>
              <w:top w:val="single" w:sz="6" w:space="0" w:color="auto"/>
              <w:bottom w:val="single" w:sz="12" w:space="0" w:color="auto"/>
            </w:tcBorders>
          </w:tcPr>
          <w:p w14:paraId="7D5D932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2 709</w:t>
            </w:r>
          </w:p>
        </w:tc>
      </w:tr>
    </w:tbl>
    <w:p w14:paraId="4779AD1B" w14:textId="77777777" w:rsidR="00BE4E9F" w:rsidRDefault="00BE4E9F" w:rsidP="003B156A">
      <w:pPr>
        <w:pStyle w:val="Source"/>
      </w:pPr>
      <w:r w:rsidRPr="006914E2">
        <w:t>Sources: Department</w:t>
      </w:r>
      <w:r>
        <w:t>s</w:t>
      </w:r>
      <w:r w:rsidRPr="006914E2">
        <w:t xml:space="preserve"> of Health, and Treasury and Finance</w:t>
      </w:r>
    </w:p>
    <w:p w14:paraId="21F2B895" w14:textId="77777777" w:rsidR="00BE4E9F" w:rsidRDefault="00BE4E9F" w:rsidP="003B156A"/>
    <w:p w14:paraId="779FE273" w14:textId="77777777" w:rsidR="00BE4E9F" w:rsidRPr="009A3C9E" w:rsidRDefault="00BE4E9F" w:rsidP="003B156A">
      <w:pPr>
        <w:pStyle w:val="Note"/>
        <w:ind w:right="-170"/>
      </w:pPr>
    </w:p>
    <w:p w14:paraId="4BBF4A11" w14:textId="77777777" w:rsidR="00BE4E9F" w:rsidRPr="009A38F9" w:rsidRDefault="00BE4E9F" w:rsidP="003B156A"/>
    <w:p w14:paraId="0489446C" w14:textId="77777777" w:rsidR="00BE4E9F" w:rsidRDefault="00BE4E9F" w:rsidP="003B156A">
      <w:pPr>
        <w:keepLines w:val="0"/>
        <w:rPr>
          <w:rFonts w:asciiTheme="majorHAnsi" w:hAnsiTheme="majorHAnsi"/>
          <w:b/>
          <w:iCs/>
          <w:sz w:val="20"/>
          <w:szCs w:val="18"/>
        </w:rPr>
      </w:pPr>
      <w:r>
        <w:br w:type="page"/>
      </w:r>
    </w:p>
    <w:p w14:paraId="21129956" w14:textId="77777777" w:rsidR="00BE4E9F" w:rsidRDefault="00BE4E9F" w:rsidP="00764A6F">
      <w:pPr>
        <w:pStyle w:val="TableHeading"/>
      </w:pPr>
      <w:r>
        <w:lastRenderedPageBreak/>
        <w:t>Table 3.5.4: 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H_SOCIE|TableGroup:Chapter 3"/>
      </w:tblPr>
      <w:tblGrid>
        <w:gridCol w:w="2977"/>
        <w:gridCol w:w="1209"/>
        <w:gridCol w:w="1064"/>
        <w:gridCol w:w="979"/>
        <w:gridCol w:w="728"/>
        <w:gridCol w:w="753"/>
      </w:tblGrid>
      <w:tr w:rsidR="00BE4E9F" w14:paraId="111D58A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6" w:space="0" w:color="auto"/>
            </w:tcBorders>
          </w:tcPr>
          <w:p w14:paraId="61913143" w14:textId="77777777" w:rsidR="00BE4E9F" w:rsidRDefault="00BE4E9F">
            <w:pPr>
              <w:keepNext/>
            </w:pPr>
          </w:p>
        </w:tc>
        <w:tc>
          <w:tcPr>
            <w:tcW w:w="1209" w:type="dxa"/>
            <w:tcBorders>
              <w:top w:val="single" w:sz="6" w:space="0" w:color="auto"/>
              <w:bottom w:val="single" w:sz="6" w:space="0" w:color="auto"/>
            </w:tcBorders>
          </w:tcPr>
          <w:p w14:paraId="1A1BB9F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Borders>
              <w:top w:val="single" w:sz="6" w:space="0" w:color="auto"/>
              <w:bottom w:val="single" w:sz="6" w:space="0" w:color="auto"/>
            </w:tcBorders>
          </w:tcPr>
          <w:p w14:paraId="34B9544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79" w:type="dxa"/>
            <w:tcBorders>
              <w:top w:val="single" w:sz="6" w:space="0" w:color="auto"/>
              <w:bottom w:val="single" w:sz="6" w:space="0" w:color="auto"/>
            </w:tcBorders>
          </w:tcPr>
          <w:p w14:paraId="44E2053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28" w:type="dxa"/>
            <w:tcBorders>
              <w:top w:val="single" w:sz="6" w:space="0" w:color="auto"/>
              <w:bottom w:val="single" w:sz="6" w:space="0" w:color="auto"/>
            </w:tcBorders>
          </w:tcPr>
          <w:p w14:paraId="2DEE493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53" w:type="dxa"/>
            <w:tcBorders>
              <w:top w:val="single" w:sz="6" w:space="0" w:color="auto"/>
              <w:bottom w:val="single" w:sz="6" w:space="0" w:color="auto"/>
            </w:tcBorders>
          </w:tcPr>
          <w:p w14:paraId="297BE56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7BC32654"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2DDE87D0" w14:textId="77777777" w:rsidR="00BE4E9F" w:rsidRDefault="00BE4E9F">
            <w:r>
              <w:rPr>
                <w:b/>
              </w:rPr>
              <w:t>Opening balance 1 July 2024</w:t>
            </w:r>
          </w:p>
        </w:tc>
        <w:tc>
          <w:tcPr>
            <w:tcW w:w="1209" w:type="dxa"/>
            <w:tcBorders>
              <w:top w:val="single" w:sz="6" w:space="0" w:color="auto"/>
            </w:tcBorders>
          </w:tcPr>
          <w:p w14:paraId="4D0CF0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3 127</w:t>
            </w:r>
          </w:p>
        </w:tc>
        <w:tc>
          <w:tcPr>
            <w:tcW w:w="1064" w:type="dxa"/>
            <w:tcBorders>
              <w:top w:val="single" w:sz="6" w:space="0" w:color="auto"/>
            </w:tcBorders>
          </w:tcPr>
          <w:p w14:paraId="046708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5 467</w:t>
            </w:r>
          </w:p>
        </w:tc>
        <w:tc>
          <w:tcPr>
            <w:tcW w:w="979" w:type="dxa"/>
            <w:tcBorders>
              <w:top w:val="single" w:sz="6" w:space="0" w:color="auto"/>
            </w:tcBorders>
          </w:tcPr>
          <w:p w14:paraId="7FC59B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17 986</w:t>
            </w:r>
          </w:p>
        </w:tc>
        <w:tc>
          <w:tcPr>
            <w:tcW w:w="728" w:type="dxa"/>
            <w:tcBorders>
              <w:top w:val="single" w:sz="6" w:space="0" w:color="auto"/>
            </w:tcBorders>
          </w:tcPr>
          <w:p w14:paraId="5AF54E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799</w:t>
            </w:r>
          </w:p>
        </w:tc>
        <w:tc>
          <w:tcPr>
            <w:tcW w:w="753" w:type="dxa"/>
            <w:tcBorders>
              <w:top w:val="single" w:sz="6" w:space="0" w:color="auto"/>
            </w:tcBorders>
          </w:tcPr>
          <w:p w14:paraId="0FCE63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27 379</w:t>
            </w:r>
          </w:p>
        </w:tc>
      </w:tr>
      <w:tr w:rsidR="00BE4E9F" w14:paraId="76601EF5" w14:textId="77777777">
        <w:tc>
          <w:tcPr>
            <w:cnfStyle w:val="001000000000" w:firstRow="0" w:lastRow="0" w:firstColumn="1" w:lastColumn="0" w:oddVBand="0" w:evenVBand="0" w:oddHBand="0" w:evenHBand="0" w:firstRowFirstColumn="0" w:firstRowLastColumn="0" w:lastRowFirstColumn="0" w:lastRowLastColumn="0"/>
            <w:tcW w:w="2977" w:type="dxa"/>
          </w:tcPr>
          <w:p w14:paraId="08A263AC" w14:textId="77777777" w:rsidR="00BE4E9F" w:rsidRDefault="00BE4E9F">
            <w:r>
              <w:t>Comprehensive result</w:t>
            </w:r>
          </w:p>
        </w:tc>
        <w:tc>
          <w:tcPr>
            <w:tcW w:w="1209" w:type="dxa"/>
          </w:tcPr>
          <w:p w14:paraId="58D67A66"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1064" w:type="dxa"/>
          </w:tcPr>
          <w:p w14:paraId="37228EB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43CAFA3F" w14:textId="77777777" w:rsidR="00BE4E9F" w:rsidRDefault="00BE4E9F">
            <w:pPr>
              <w:cnfStyle w:val="000000000000" w:firstRow="0" w:lastRow="0" w:firstColumn="0" w:lastColumn="0" w:oddVBand="0" w:evenVBand="0" w:oddHBand="0" w:evenHBand="0" w:firstRowFirstColumn="0" w:firstRowLastColumn="0" w:lastRowFirstColumn="0" w:lastRowLastColumn="0"/>
            </w:pPr>
            <w:r>
              <w:t>423</w:t>
            </w:r>
          </w:p>
        </w:tc>
        <w:tc>
          <w:tcPr>
            <w:tcW w:w="728" w:type="dxa"/>
          </w:tcPr>
          <w:p w14:paraId="5CEF19F4"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53" w:type="dxa"/>
          </w:tcPr>
          <w:p w14:paraId="5BC38207" w14:textId="77777777" w:rsidR="00BE4E9F" w:rsidRDefault="00BE4E9F">
            <w:pPr>
              <w:cnfStyle w:val="000000000000" w:firstRow="0" w:lastRow="0" w:firstColumn="0" w:lastColumn="0" w:oddVBand="0" w:evenVBand="0" w:oddHBand="0" w:evenHBand="0" w:firstRowFirstColumn="0" w:firstRowLastColumn="0" w:lastRowFirstColumn="0" w:lastRowLastColumn="0"/>
            </w:pPr>
            <w:r>
              <w:t>424</w:t>
            </w:r>
          </w:p>
        </w:tc>
      </w:tr>
      <w:tr w:rsidR="00BE4E9F" w14:paraId="530D80D0"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609083BB" w14:textId="77777777" w:rsidR="00BE4E9F" w:rsidRDefault="00BE4E9F">
            <w:r>
              <w:t>Transactions with owners in their capacity as owners</w:t>
            </w:r>
          </w:p>
        </w:tc>
        <w:tc>
          <w:tcPr>
            <w:tcW w:w="1209" w:type="dxa"/>
            <w:tcBorders>
              <w:bottom w:val="single" w:sz="6" w:space="0" w:color="auto"/>
            </w:tcBorders>
          </w:tcPr>
          <w:p w14:paraId="231A77F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49795988"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c>
          <w:tcPr>
            <w:tcW w:w="979" w:type="dxa"/>
            <w:tcBorders>
              <w:bottom w:val="single" w:sz="6" w:space="0" w:color="auto"/>
            </w:tcBorders>
          </w:tcPr>
          <w:p w14:paraId="4F6C9A9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147340B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24866641"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r>
      <w:tr w:rsidR="00BE4E9F" w14:paraId="4D2C3C86"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4813840D" w14:textId="77777777" w:rsidR="00BE4E9F" w:rsidRDefault="00BE4E9F">
            <w:r>
              <w:rPr>
                <w:b/>
              </w:rPr>
              <w:t>Closing balance 30 June 2025 (actual)</w:t>
            </w:r>
          </w:p>
        </w:tc>
        <w:tc>
          <w:tcPr>
            <w:tcW w:w="1209" w:type="dxa"/>
            <w:tcBorders>
              <w:top w:val="single" w:sz="6" w:space="0" w:color="auto"/>
            </w:tcBorders>
          </w:tcPr>
          <w:p w14:paraId="2FBDD4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3 115</w:t>
            </w:r>
          </w:p>
        </w:tc>
        <w:tc>
          <w:tcPr>
            <w:tcW w:w="1064" w:type="dxa"/>
            <w:tcBorders>
              <w:top w:val="single" w:sz="6" w:space="0" w:color="auto"/>
            </w:tcBorders>
          </w:tcPr>
          <w:p w14:paraId="208AE3B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5 532</w:t>
            </w:r>
          </w:p>
        </w:tc>
        <w:tc>
          <w:tcPr>
            <w:tcW w:w="979" w:type="dxa"/>
            <w:tcBorders>
              <w:top w:val="single" w:sz="6" w:space="0" w:color="auto"/>
            </w:tcBorders>
          </w:tcPr>
          <w:p w14:paraId="0B4EAAF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18 409</w:t>
            </w:r>
          </w:p>
        </w:tc>
        <w:tc>
          <w:tcPr>
            <w:tcW w:w="728" w:type="dxa"/>
            <w:tcBorders>
              <w:top w:val="single" w:sz="6" w:space="0" w:color="auto"/>
            </w:tcBorders>
          </w:tcPr>
          <w:p w14:paraId="640184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812</w:t>
            </w:r>
          </w:p>
        </w:tc>
        <w:tc>
          <w:tcPr>
            <w:tcW w:w="753" w:type="dxa"/>
            <w:tcBorders>
              <w:top w:val="single" w:sz="6" w:space="0" w:color="auto"/>
            </w:tcBorders>
          </w:tcPr>
          <w:p w14:paraId="293765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27 867</w:t>
            </w:r>
          </w:p>
        </w:tc>
      </w:tr>
      <w:tr w:rsidR="00BE4E9F" w14:paraId="402F98F7" w14:textId="77777777">
        <w:tc>
          <w:tcPr>
            <w:cnfStyle w:val="001000000000" w:firstRow="0" w:lastRow="0" w:firstColumn="1" w:lastColumn="0" w:oddVBand="0" w:evenVBand="0" w:oddHBand="0" w:evenHBand="0" w:firstRowFirstColumn="0" w:firstRowLastColumn="0" w:lastRowFirstColumn="0" w:lastRowLastColumn="0"/>
            <w:tcW w:w="2977" w:type="dxa"/>
          </w:tcPr>
          <w:p w14:paraId="351ABF3D" w14:textId="77777777" w:rsidR="00BE4E9F" w:rsidRDefault="00BE4E9F">
            <w:r>
              <w:t>Comprehensive result</w:t>
            </w:r>
          </w:p>
        </w:tc>
        <w:tc>
          <w:tcPr>
            <w:tcW w:w="1209" w:type="dxa"/>
          </w:tcPr>
          <w:p w14:paraId="5E2769D7" w14:textId="77777777" w:rsidR="00BE4E9F" w:rsidRDefault="00BE4E9F">
            <w:pPr>
              <w:cnfStyle w:val="000000000000" w:firstRow="0" w:lastRow="0" w:firstColumn="0" w:lastColumn="0" w:oddVBand="0" w:evenVBand="0" w:oddHBand="0" w:evenHBand="0" w:firstRowFirstColumn="0" w:firstRowLastColumn="0" w:lastRowFirstColumn="0" w:lastRowLastColumn="0"/>
            </w:pPr>
            <w:r>
              <w:t>487</w:t>
            </w:r>
          </w:p>
        </w:tc>
        <w:tc>
          <w:tcPr>
            <w:tcW w:w="1064" w:type="dxa"/>
          </w:tcPr>
          <w:p w14:paraId="29143F6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08D184FA" w14:textId="77777777" w:rsidR="00BE4E9F" w:rsidRDefault="00BE4E9F">
            <w:pPr>
              <w:cnfStyle w:val="000000000000" w:firstRow="0" w:lastRow="0" w:firstColumn="0" w:lastColumn="0" w:oddVBand="0" w:evenVBand="0" w:oddHBand="0" w:evenHBand="0" w:firstRowFirstColumn="0" w:firstRowLastColumn="0" w:lastRowFirstColumn="0" w:lastRowLastColumn="0"/>
            </w:pPr>
            <w:r>
              <w:t>(241)</w:t>
            </w:r>
          </w:p>
        </w:tc>
        <w:tc>
          <w:tcPr>
            <w:tcW w:w="728" w:type="dxa"/>
          </w:tcPr>
          <w:p w14:paraId="68E7188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04A4C53E" w14:textId="77777777" w:rsidR="00BE4E9F" w:rsidRDefault="00BE4E9F">
            <w:pPr>
              <w:cnfStyle w:val="000000000000" w:firstRow="0" w:lastRow="0" w:firstColumn="0" w:lastColumn="0" w:oddVBand="0" w:evenVBand="0" w:oddHBand="0" w:evenHBand="0" w:firstRowFirstColumn="0" w:firstRowLastColumn="0" w:lastRowFirstColumn="0" w:lastRowLastColumn="0"/>
            </w:pPr>
            <w:r>
              <w:t>247</w:t>
            </w:r>
          </w:p>
        </w:tc>
      </w:tr>
      <w:tr w:rsidR="00BE4E9F" w14:paraId="57614DC9"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7D0C1378" w14:textId="77777777" w:rsidR="00BE4E9F" w:rsidRDefault="00BE4E9F">
            <w:r>
              <w:t>Transactions with owners in their capacity as owners</w:t>
            </w:r>
          </w:p>
        </w:tc>
        <w:tc>
          <w:tcPr>
            <w:tcW w:w="1209" w:type="dxa"/>
            <w:tcBorders>
              <w:bottom w:val="single" w:sz="6" w:space="0" w:color="auto"/>
            </w:tcBorders>
          </w:tcPr>
          <w:p w14:paraId="5353D75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5278B1B8" w14:textId="77777777" w:rsidR="00BE4E9F" w:rsidRDefault="00BE4E9F">
            <w:pPr>
              <w:cnfStyle w:val="000000000000" w:firstRow="0" w:lastRow="0" w:firstColumn="0" w:lastColumn="0" w:oddVBand="0" w:evenVBand="0" w:oddHBand="0" w:evenHBand="0" w:firstRowFirstColumn="0" w:firstRowLastColumn="0" w:lastRowFirstColumn="0" w:lastRowLastColumn="0"/>
            </w:pPr>
            <w:r>
              <w:t>142</w:t>
            </w:r>
          </w:p>
        </w:tc>
        <w:tc>
          <w:tcPr>
            <w:tcW w:w="979" w:type="dxa"/>
            <w:tcBorders>
              <w:bottom w:val="single" w:sz="6" w:space="0" w:color="auto"/>
            </w:tcBorders>
          </w:tcPr>
          <w:p w14:paraId="7B46B18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6214EE5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58087445" w14:textId="77777777" w:rsidR="00BE4E9F" w:rsidRDefault="00BE4E9F">
            <w:pPr>
              <w:cnfStyle w:val="000000000000" w:firstRow="0" w:lastRow="0" w:firstColumn="0" w:lastColumn="0" w:oddVBand="0" w:evenVBand="0" w:oddHBand="0" w:evenHBand="0" w:firstRowFirstColumn="0" w:firstRowLastColumn="0" w:lastRowFirstColumn="0" w:lastRowLastColumn="0"/>
            </w:pPr>
            <w:r>
              <w:t>142</w:t>
            </w:r>
          </w:p>
        </w:tc>
      </w:tr>
      <w:tr w:rsidR="00BE4E9F" w14:paraId="4F5170B0"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4AF2063D" w14:textId="77777777" w:rsidR="00BE4E9F" w:rsidRDefault="00BE4E9F">
            <w:r>
              <w:rPr>
                <w:b/>
              </w:rPr>
              <w:t>Closing balance 30 June 2026 (budget)</w:t>
            </w:r>
            <w:r>
              <w:rPr>
                <w:b/>
                <w:vertAlign w:val="superscript"/>
              </w:rPr>
              <w:t xml:space="preserve"> (a)</w:t>
            </w:r>
          </w:p>
        </w:tc>
        <w:tc>
          <w:tcPr>
            <w:tcW w:w="1209" w:type="dxa"/>
            <w:tcBorders>
              <w:top w:val="single" w:sz="6" w:space="0" w:color="auto"/>
            </w:tcBorders>
          </w:tcPr>
          <w:p w14:paraId="41E633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3 603</w:t>
            </w:r>
          </w:p>
        </w:tc>
        <w:tc>
          <w:tcPr>
            <w:tcW w:w="1064" w:type="dxa"/>
            <w:tcBorders>
              <w:top w:val="single" w:sz="6" w:space="0" w:color="auto"/>
            </w:tcBorders>
          </w:tcPr>
          <w:p w14:paraId="374F60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5 674</w:t>
            </w:r>
          </w:p>
        </w:tc>
        <w:tc>
          <w:tcPr>
            <w:tcW w:w="979" w:type="dxa"/>
            <w:tcBorders>
              <w:top w:val="single" w:sz="6" w:space="0" w:color="auto"/>
            </w:tcBorders>
          </w:tcPr>
          <w:p w14:paraId="7B440C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18 168</w:t>
            </w:r>
          </w:p>
        </w:tc>
        <w:tc>
          <w:tcPr>
            <w:tcW w:w="728" w:type="dxa"/>
            <w:tcBorders>
              <w:top w:val="single" w:sz="6" w:space="0" w:color="auto"/>
            </w:tcBorders>
          </w:tcPr>
          <w:p w14:paraId="7C8F1B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812</w:t>
            </w:r>
          </w:p>
        </w:tc>
        <w:tc>
          <w:tcPr>
            <w:tcW w:w="753" w:type="dxa"/>
            <w:tcBorders>
              <w:top w:val="single" w:sz="6" w:space="0" w:color="auto"/>
            </w:tcBorders>
          </w:tcPr>
          <w:p w14:paraId="192584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28 256</w:t>
            </w:r>
          </w:p>
        </w:tc>
      </w:tr>
      <w:tr w:rsidR="00BE4E9F" w14:paraId="7A8E022F" w14:textId="77777777">
        <w:tc>
          <w:tcPr>
            <w:cnfStyle w:val="001000000000" w:firstRow="0" w:lastRow="0" w:firstColumn="1" w:lastColumn="0" w:oddVBand="0" w:evenVBand="0" w:oddHBand="0" w:evenHBand="0" w:firstRowFirstColumn="0" w:firstRowLastColumn="0" w:lastRowFirstColumn="0" w:lastRowLastColumn="0"/>
            <w:tcW w:w="2977" w:type="dxa"/>
          </w:tcPr>
          <w:p w14:paraId="025CED4D" w14:textId="77777777" w:rsidR="00BE4E9F" w:rsidRDefault="00BE4E9F">
            <w:r>
              <w:t>Comprehensive result</w:t>
            </w:r>
          </w:p>
        </w:tc>
        <w:tc>
          <w:tcPr>
            <w:tcW w:w="1209" w:type="dxa"/>
          </w:tcPr>
          <w:p w14:paraId="420862E3" w14:textId="77777777" w:rsidR="00BE4E9F" w:rsidRDefault="00BE4E9F">
            <w:pPr>
              <w:cnfStyle w:val="000000000000" w:firstRow="0" w:lastRow="0" w:firstColumn="0" w:lastColumn="0" w:oddVBand="0" w:evenVBand="0" w:oddHBand="0" w:evenHBand="0" w:firstRowFirstColumn="0" w:firstRowLastColumn="0" w:lastRowFirstColumn="0" w:lastRowLastColumn="0"/>
            </w:pPr>
            <w:r>
              <w:t>844</w:t>
            </w:r>
          </w:p>
        </w:tc>
        <w:tc>
          <w:tcPr>
            <w:tcW w:w="1064" w:type="dxa"/>
          </w:tcPr>
          <w:p w14:paraId="56C675F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16A91506" w14:textId="77777777" w:rsidR="00BE4E9F" w:rsidRDefault="00BE4E9F">
            <w:pPr>
              <w:cnfStyle w:val="000000000000" w:firstRow="0" w:lastRow="0" w:firstColumn="0" w:lastColumn="0" w:oddVBand="0" w:evenVBand="0" w:oddHBand="0" w:evenHBand="0" w:firstRowFirstColumn="0" w:firstRowLastColumn="0" w:lastRowFirstColumn="0" w:lastRowLastColumn="0"/>
            </w:pPr>
            <w:r>
              <w:t>(230)</w:t>
            </w:r>
          </w:p>
        </w:tc>
        <w:tc>
          <w:tcPr>
            <w:tcW w:w="728" w:type="dxa"/>
          </w:tcPr>
          <w:p w14:paraId="6F983DC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3E87CB46" w14:textId="77777777" w:rsidR="00BE4E9F" w:rsidRDefault="00BE4E9F">
            <w:pPr>
              <w:cnfStyle w:val="000000000000" w:firstRow="0" w:lastRow="0" w:firstColumn="0" w:lastColumn="0" w:oddVBand="0" w:evenVBand="0" w:oddHBand="0" w:evenHBand="0" w:firstRowFirstColumn="0" w:firstRowLastColumn="0" w:lastRowFirstColumn="0" w:lastRowLastColumn="0"/>
            </w:pPr>
            <w:r>
              <w:t>614</w:t>
            </w:r>
          </w:p>
        </w:tc>
      </w:tr>
      <w:tr w:rsidR="00BE4E9F" w14:paraId="72F36AE4"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34F6C966" w14:textId="77777777" w:rsidR="00BE4E9F" w:rsidRDefault="00BE4E9F">
            <w:r>
              <w:t>Transactions with owners in their capacity as owners</w:t>
            </w:r>
          </w:p>
        </w:tc>
        <w:tc>
          <w:tcPr>
            <w:tcW w:w="1209" w:type="dxa"/>
            <w:tcBorders>
              <w:bottom w:val="single" w:sz="6" w:space="0" w:color="auto"/>
            </w:tcBorders>
          </w:tcPr>
          <w:p w14:paraId="7A991F8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5F5A5C59" w14:textId="77777777" w:rsidR="00BE4E9F" w:rsidRDefault="00BE4E9F">
            <w:pPr>
              <w:cnfStyle w:val="000000000000" w:firstRow="0" w:lastRow="0" w:firstColumn="0" w:lastColumn="0" w:oddVBand="0" w:evenVBand="0" w:oddHBand="0" w:evenHBand="0" w:firstRowFirstColumn="0" w:firstRowLastColumn="0" w:lastRowFirstColumn="0" w:lastRowLastColumn="0"/>
            </w:pPr>
            <w:r>
              <w:t>309</w:t>
            </w:r>
          </w:p>
        </w:tc>
        <w:tc>
          <w:tcPr>
            <w:tcW w:w="979" w:type="dxa"/>
            <w:tcBorders>
              <w:bottom w:val="single" w:sz="6" w:space="0" w:color="auto"/>
            </w:tcBorders>
          </w:tcPr>
          <w:p w14:paraId="28959D1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0EB7941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33B99E1C" w14:textId="77777777" w:rsidR="00BE4E9F" w:rsidRDefault="00BE4E9F">
            <w:pPr>
              <w:cnfStyle w:val="000000000000" w:firstRow="0" w:lastRow="0" w:firstColumn="0" w:lastColumn="0" w:oddVBand="0" w:evenVBand="0" w:oddHBand="0" w:evenHBand="0" w:firstRowFirstColumn="0" w:firstRowLastColumn="0" w:lastRowFirstColumn="0" w:lastRowLastColumn="0"/>
            </w:pPr>
            <w:r>
              <w:t>309</w:t>
            </w:r>
          </w:p>
        </w:tc>
      </w:tr>
      <w:tr w:rsidR="00BE4E9F" w14:paraId="58D0431A"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7F589B0B" w14:textId="77777777" w:rsidR="00BE4E9F" w:rsidRDefault="00BE4E9F">
            <w:r>
              <w:rPr>
                <w:b/>
              </w:rPr>
              <w:t>Closing balance 30 June 2026 (revised)</w:t>
            </w:r>
          </w:p>
        </w:tc>
        <w:tc>
          <w:tcPr>
            <w:tcW w:w="1209" w:type="dxa"/>
            <w:tcBorders>
              <w:top w:val="single" w:sz="6" w:space="0" w:color="auto"/>
            </w:tcBorders>
          </w:tcPr>
          <w:p w14:paraId="0540FC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3 960</w:t>
            </w:r>
          </w:p>
        </w:tc>
        <w:tc>
          <w:tcPr>
            <w:tcW w:w="1064" w:type="dxa"/>
            <w:tcBorders>
              <w:top w:val="single" w:sz="6" w:space="0" w:color="auto"/>
            </w:tcBorders>
          </w:tcPr>
          <w:p w14:paraId="292AEA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5 841</w:t>
            </w:r>
          </w:p>
        </w:tc>
        <w:tc>
          <w:tcPr>
            <w:tcW w:w="979" w:type="dxa"/>
            <w:tcBorders>
              <w:top w:val="single" w:sz="6" w:space="0" w:color="auto"/>
            </w:tcBorders>
          </w:tcPr>
          <w:p w14:paraId="6E6CF5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18 179</w:t>
            </w:r>
          </w:p>
        </w:tc>
        <w:tc>
          <w:tcPr>
            <w:tcW w:w="728" w:type="dxa"/>
            <w:tcBorders>
              <w:top w:val="single" w:sz="6" w:space="0" w:color="auto"/>
            </w:tcBorders>
          </w:tcPr>
          <w:p w14:paraId="65209B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812</w:t>
            </w:r>
          </w:p>
        </w:tc>
        <w:tc>
          <w:tcPr>
            <w:tcW w:w="753" w:type="dxa"/>
            <w:tcBorders>
              <w:top w:val="single" w:sz="6" w:space="0" w:color="auto"/>
            </w:tcBorders>
          </w:tcPr>
          <w:p w14:paraId="2F04738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28 791</w:t>
            </w:r>
          </w:p>
        </w:tc>
      </w:tr>
      <w:tr w:rsidR="00BE4E9F" w14:paraId="6015869B" w14:textId="77777777">
        <w:tc>
          <w:tcPr>
            <w:cnfStyle w:val="001000000000" w:firstRow="0" w:lastRow="0" w:firstColumn="1" w:lastColumn="0" w:oddVBand="0" w:evenVBand="0" w:oddHBand="0" w:evenHBand="0" w:firstRowFirstColumn="0" w:firstRowLastColumn="0" w:lastRowFirstColumn="0" w:lastRowLastColumn="0"/>
            <w:tcW w:w="2977" w:type="dxa"/>
          </w:tcPr>
          <w:p w14:paraId="48AB2678" w14:textId="77777777" w:rsidR="00BE4E9F" w:rsidRDefault="00BE4E9F">
            <w:r>
              <w:t>Comprehensive result</w:t>
            </w:r>
          </w:p>
        </w:tc>
        <w:tc>
          <w:tcPr>
            <w:tcW w:w="1209" w:type="dxa"/>
          </w:tcPr>
          <w:p w14:paraId="68EFA441" w14:textId="77777777" w:rsidR="00BE4E9F" w:rsidRDefault="00BE4E9F">
            <w:pPr>
              <w:cnfStyle w:val="000000000000" w:firstRow="0" w:lastRow="0" w:firstColumn="0" w:lastColumn="0" w:oddVBand="0" w:evenVBand="0" w:oddHBand="0" w:evenHBand="0" w:firstRowFirstColumn="0" w:firstRowLastColumn="0" w:lastRowFirstColumn="0" w:lastRowLastColumn="0"/>
            </w:pPr>
            <w:r>
              <w:t>263</w:t>
            </w:r>
          </w:p>
        </w:tc>
        <w:tc>
          <w:tcPr>
            <w:tcW w:w="1064" w:type="dxa"/>
          </w:tcPr>
          <w:p w14:paraId="4C7D499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7D7C5ED2"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28" w:type="dxa"/>
          </w:tcPr>
          <w:p w14:paraId="274E970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0D03A675" w14:textId="77777777" w:rsidR="00BE4E9F" w:rsidRDefault="00BE4E9F">
            <w:pPr>
              <w:cnfStyle w:val="000000000000" w:firstRow="0" w:lastRow="0" w:firstColumn="0" w:lastColumn="0" w:oddVBand="0" w:evenVBand="0" w:oddHBand="0" w:evenHBand="0" w:firstRowFirstColumn="0" w:firstRowLastColumn="0" w:lastRowFirstColumn="0" w:lastRowLastColumn="0"/>
            </w:pPr>
            <w:r>
              <w:t>289</w:t>
            </w:r>
          </w:p>
        </w:tc>
      </w:tr>
      <w:tr w:rsidR="00BE4E9F" w14:paraId="3C946263"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34D9D9AD" w14:textId="77777777" w:rsidR="00BE4E9F" w:rsidRDefault="00BE4E9F">
            <w:r>
              <w:t>Transactions with owners in their capacity as owners</w:t>
            </w:r>
          </w:p>
        </w:tc>
        <w:tc>
          <w:tcPr>
            <w:tcW w:w="1209" w:type="dxa"/>
            <w:tcBorders>
              <w:bottom w:val="single" w:sz="6" w:space="0" w:color="auto"/>
            </w:tcBorders>
          </w:tcPr>
          <w:p w14:paraId="248094D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73DBEC60" w14:textId="77777777" w:rsidR="00BE4E9F" w:rsidRDefault="00BE4E9F">
            <w:pPr>
              <w:cnfStyle w:val="000000000000" w:firstRow="0" w:lastRow="0" w:firstColumn="0" w:lastColumn="0" w:oddVBand="0" w:evenVBand="0" w:oddHBand="0" w:evenHBand="0" w:firstRowFirstColumn="0" w:firstRowLastColumn="0" w:lastRowFirstColumn="0" w:lastRowLastColumn="0"/>
            </w:pPr>
            <w:r>
              <w:t>296</w:t>
            </w:r>
          </w:p>
        </w:tc>
        <w:tc>
          <w:tcPr>
            <w:tcW w:w="979" w:type="dxa"/>
            <w:tcBorders>
              <w:bottom w:val="single" w:sz="6" w:space="0" w:color="auto"/>
            </w:tcBorders>
          </w:tcPr>
          <w:p w14:paraId="5708160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6C4143B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1ED06A8D" w14:textId="77777777" w:rsidR="00BE4E9F" w:rsidRDefault="00BE4E9F">
            <w:pPr>
              <w:cnfStyle w:val="000000000000" w:firstRow="0" w:lastRow="0" w:firstColumn="0" w:lastColumn="0" w:oddVBand="0" w:evenVBand="0" w:oddHBand="0" w:evenHBand="0" w:firstRowFirstColumn="0" w:firstRowLastColumn="0" w:lastRowFirstColumn="0" w:lastRowLastColumn="0"/>
            </w:pPr>
            <w:r>
              <w:t>296</w:t>
            </w:r>
          </w:p>
        </w:tc>
      </w:tr>
      <w:tr w:rsidR="00BE4E9F" w14:paraId="5AE9E718"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12" w:space="0" w:color="auto"/>
            </w:tcBorders>
          </w:tcPr>
          <w:p w14:paraId="238F4E87" w14:textId="77777777" w:rsidR="00BE4E9F" w:rsidRDefault="00BE4E9F">
            <w:r>
              <w:rPr>
                <w:b/>
              </w:rPr>
              <w:t>Closing balance 30 June 2027 (budget)</w:t>
            </w:r>
          </w:p>
        </w:tc>
        <w:tc>
          <w:tcPr>
            <w:tcW w:w="1209" w:type="dxa"/>
            <w:tcBorders>
              <w:top w:val="single" w:sz="6" w:space="0" w:color="auto"/>
              <w:bottom w:val="single" w:sz="12" w:space="0" w:color="auto"/>
            </w:tcBorders>
          </w:tcPr>
          <w:p w14:paraId="4BC44D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4 222</w:t>
            </w:r>
          </w:p>
        </w:tc>
        <w:tc>
          <w:tcPr>
            <w:tcW w:w="1064" w:type="dxa"/>
            <w:tcBorders>
              <w:top w:val="single" w:sz="6" w:space="0" w:color="auto"/>
              <w:bottom w:val="single" w:sz="12" w:space="0" w:color="auto"/>
            </w:tcBorders>
          </w:tcPr>
          <w:p w14:paraId="44D8A4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6 137</w:t>
            </w:r>
          </w:p>
        </w:tc>
        <w:tc>
          <w:tcPr>
            <w:tcW w:w="979" w:type="dxa"/>
            <w:tcBorders>
              <w:top w:val="single" w:sz="6" w:space="0" w:color="auto"/>
              <w:bottom w:val="single" w:sz="12" w:space="0" w:color="auto"/>
            </w:tcBorders>
          </w:tcPr>
          <w:p w14:paraId="463459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18 205</w:t>
            </w:r>
          </w:p>
        </w:tc>
        <w:tc>
          <w:tcPr>
            <w:tcW w:w="728" w:type="dxa"/>
            <w:tcBorders>
              <w:top w:val="single" w:sz="6" w:space="0" w:color="auto"/>
              <w:bottom w:val="single" w:sz="12" w:space="0" w:color="auto"/>
            </w:tcBorders>
          </w:tcPr>
          <w:p w14:paraId="615672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812</w:t>
            </w:r>
          </w:p>
        </w:tc>
        <w:tc>
          <w:tcPr>
            <w:tcW w:w="753" w:type="dxa"/>
            <w:tcBorders>
              <w:top w:val="single" w:sz="6" w:space="0" w:color="auto"/>
              <w:bottom w:val="single" w:sz="12" w:space="0" w:color="auto"/>
            </w:tcBorders>
          </w:tcPr>
          <w:p w14:paraId="4C6507D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29 376</w:t>
            </w:r>
          </w:p>
        </w:tc>
      </w:tr>
    </w:tbl>
    <w:p w14:paraId="5A535B75" w14:textId="77777777" w:rsidR="00BE4E9F" w:rsidRDefault="00BE4E9F" w:rsidP="003B156A">
      <w:pPr>
        <w:pStyle w:val="Source"/>
      </w:pPr>
      <w:r w:rsidRPr="006914E2">
        <w:t>Sources: Department</w:t>
      </w:r>
      <w:r>
        <w:t>s</w:t>
      </w:r>
      <w:r w:rsidRPr="006914E2">
        <w:t xml:space="preserve"> of Health, and Treasury and Finance</w:t>
      </w:r>
    </w:p>
    <w:p w14:paraId="4AE88C3E" w14:textId="77777777" w:rsidR="00BE4E9F" w:rsidRPr="006A09F6" w:rsidRDefault="00BE4E9F" w:rsidP="003B156A">
      <w:pPr>
        <w:pStyle w:val="Note"/>
      </w:pPr>
      <w:r w:rsidRPr="006A09F6">
        <w:t>Note:</w:t>
      </w:r>
    </w:p>
    <w:p w14:paraId="56590036" w14:textId="77777777" w:rsidR="00BE4E9F" w:rsidRDefault="00BE4E9F" w:rsidP="003B156A">
      <w:pPr>
        <w:pStyle w:val="Note"/>
      </w:pPr>
      <w:r>
        <w:t>(a)</w:t>
      </w:r>
      <w:r>
        <w:tab/>
        <w:t>The 2026 budget figures have been restated to reflect the 2025 actual closing balances.</w:t>
      </w:r>
    </w:p>
    <w:p w14:paraId="2F6A01B8" w14:textId="77777777" w:rsidR="00BE4E9F" w:rsidRPr="006A09F6" w:rsidRDefault="00BE4E9F" w:rsidP="003B156A">
      <w:pPr>
        <w:pStyle w:val="Note"/>
      </w:pPr>
    </w:p>
    <w:p w14:paraId="10D0AB1E" w14:textId="77777777" w:rsidR="00BE4E9F" w:rsidRPr="00BB69B0" w:rsidRDefault="00BE4E9F" w:rsidP="003B156A">
      <w:pPr>
        <w:pStyle w:val="Note"/>
      </w:pPr>
    </w:p>
    <w:p w14:paraId="30414503" w14:textId="77777777" w:rsidR="00BE4E9F" w:rsidRPr="009A38F9" w:rsidRDefault="00BE4E9F" w:rsidP="003B156A"/>
    <w:p w14:paraId="530156E3" w14:textId="77777777" w:rsidR="00BE4E9F" w:rsidRDefault="00BE4E9F" w:rsidP="003B156A">
      <w:pPr>
        <w:keepLines w:val="0"/>
        <w:rPr>
          <w:rFonts w:asciiTheme="majorHAnsi" w:hAnsiTheme="majorHAnsi"/>
          <w:b/>
          <w:iCs/>
          <w:sz w:val="20"/>
          <w:szCs w:val="18"/>
        </w:rPr>
      </w:pPr>
      <w:r>
        <w:br w:type="page"/>
      </w:r>
    </w:p>
    <w:p w14:paraId="756F1149" w14:textId="77777777" w:rsidR="00BE4E9F" w:rsidRDefault="00BE4E9F" w:rsidP="00764A6F">
      <w:pPr>
        <w:pStyle w:val="TableHeading"/>
      </w:pPr>
      <w:r>
        <w:lastRenderedPageBreak/>
        <w:t>Table 3.5.5: 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H_AIS|TableGroup:Chapter 3|MergedHeadingRow:1"/>
      </w:tblPr>
      <w:tblGrid>
        <w:gridCol w:w="4534"/>
        <w:gridCol w:w="794"/>
        <w:gridCol w:w="794"/>
        <w:gridCol w:w="794"/>
        <w:gridCol w:w="794"/>
      </w:tblGrid>
      <w:tr w:rsidR="00BE4E9F" w14:paraId="20E8AC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0F72105" w14:textId="77777777" w:rsidR="00BE4E9F" w:rsidRDefault="00BE4E9F">
            <w:pPr>
              <w:keepNext/>
            </w:pPr>
          </w:p>
        </w:tc>
        <w:tc>
          <w:tcPr>
            <w:tcW w:w="794" w:type="dxa"/>
          </w:tcPr>
          <w:p w14:paraId="63BA8E4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06F08B3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55188B0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99A562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4675B40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92F8904" w14:textId="77777777" w:rsidR="00BE4E9F" w:rsidRDefault="00BE4E9F">
            <w:r>
              <w:rPr>
                <w:b/>
              </w:rPr>
              <w:t>Administered income</w:t>
            </w:r>
          </w:p>
        </w:tc>
        <w:tc>
          <w:tcPr>
            <w:tcW w:w="794" w:type="dxa"/>
            <w:tcBorders>
              <w:top w:val="single" w:sz="6" w:space="0" w:color="auto"/>
            </w:tcBorders>
          </w:tcPr>
          <w:p w14:paraId="4FA82D5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1E0B9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44BA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8BC2F7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E333F1E" w14:textId="77777777">
        <w:tc>
          <w:tcPr>
            <w:cnfStyle w:val="001000000000" w:firstRow="0" w:lastRow="0" w:firstColumn="1" w:lastColumn="0" w:oddVBand="0" w:evenVBand="0" w:oddHBand="0" w:evenHBand="0" w:firstRowFirstColumn="0" w:firstRowLastColumn="0" w:lastRowFirstColumn="0" w:lastRowLastColumn="0"/>
            <w:tcW w:w="4534" w:type="dxa"/>
          </w:tcPr>
          <w:p w14:paraId="2C897665" w14:textId="77777777" w:rsidR="00BE4E9F" w:rsidRDefault="00BE4E9F">
            <w:r>
              <w:t>Sales of goods and services</w:t>
            </w:r>
          </w:p>
        </w:tc>
        <w:tc>
          <w:tcPr>
            <w:tcW w:w="794" w:type="dxa"/>
          </w:tcPr>
          <w:p w14:paraId="308FDD74" w14:textId="77777777" w:rsidR="00BE4E9F" w:rsidRDefault="00BE4E9F">
            <w:pPr>
              <w:cnfStyle w:val="000000000000" w:firstRow="0" w:lastRow="0" w:firstColumn="0" w:lastColumn="0" w:oddVBand="0" w:evenVBand="0" w:oddHBand="0" w:evenHBand="0" w:firstRowFirstColumn="0" w:firstRowLastColumn="0" w:lastRowFirstColumn="0" w:lastRowLastColumn="0"/>
            </w:pPr>
            <w:r>
              <w:t>394</w:t>
            </w:r>
          </w:p>
        </w:tc>
        <w:tc>
          <w:tcPr>
            <w:tcW w:w="794" w:type="dxa"/>
          </w:tcPr>
          <w:p w14:paraId="1A2F8009" w14:textId="77777777" w:rsidR="00BE4E9F" w:rsidRDefault="00BE4E9F">
            <w:pPr>
              <w:cnfStyle w:val="000000000000" w:firstRow="0" w:lastRow="0" w:firstColumn="0" w:lastColumn="0" w:oddVBand="0" w:evenVBand="0" w:oddHBand="0" w:evenHBand="0" w:firstRowFirstColumn="0" w:firstRowLastColumn="0" w:lastRowFirstColumn="0" w:lastRowLastColumn="0"/>
            </w:pPr>
            <w:r>
              <w:t>272</w:t>
            </w:r>
          </w:p>
        </w:tc>
        <w:tc>
          <w:tcPr>
            <w:tcW w:w="794" w:type="dxa"/>
          </w:tcPr>
          <w:p w14:paraId="2B4FAB64" w14:textId="77777777" w:rsidR="00BE4E9F" w:rsidRDefault="00BE4E9F">
            <w:pPr>
              <w:cnfStyle w:val="000000000000" w:firstRow="0" w:lastRow="0" w:firstColumn="0" w:lastColumn="0" w:oddVBand="0" w:evenVBand="0" w:oddHBand="0" w:evenHBand="0" w:firstRowFirstColumn="0" w:firstRowLastColumn="0" w:lastRowFirstColumn="0" w:lastRowLastColumn="0"/>
            </w:pPr>
            <w:r>
              <w:t>332</w:t>
            </w:r>
          </w:p>
        </w:tc>
        <w:tc>
          <w:tcPr>
            <w:tcW w:w="794" w:type="dxa"/>
          </w:tcPr>
          <w:p w14:paraId="2A6EF82A" w14:textId="77777777" w:rsidR="00BE4E9F" w:rsidRDefault="00BE4E9F">
            <w:pPr>
              <w:cnfStyle w:val="000000000000" w:firstRow="0" w:lastRow="0" w:firstColumn="0" w:lastColumn="0" w:oddVBand="0" w:evenVBand="0" w:oddHBand="0" w:evenHBand="0" w:firstRowFirstColumn="0" w:firstRowLastColumn="0" w:lastRowFirstColumn="0" w:lastRowLastColumn="0"/>
            </w:pPr>
            <w:r>
              <w:t>309</w:t>
            </w:r>
          </w:p>
        </w:tc>
      </w:tr>
      <w:tr w:rsidR="00BE4E9F" w14:paraId="4C466B60" w14:textId="77777777">
        <w:tc>
          <w:tcPr>
            <w:cnfStyle w:val="001000000000" w:firstRow="0" w:lastRow="0" w:firstColumn="1" w:lastColumn="0" w:oddVBand="0" w:evenVBand="0" w:oddHBand="0" w:evenHBand="0" w:firstRowFirstColumn="0" w:firstRowLastColumn="0" w:lastRowFirstColumn="0" w:lastRowLastColumn="0"/>
            <w:tcW w:w="4534" w:type="dxa"/>
          </w:tcPr>
          <w:p w14:paraId="0F095644" w14:textId="77777777" w:rsidR="00BE4E9F" w:rsidRDefault="00BE4E9F">
            <w:r>
              <w:t>Grants</w:t>
            </w:r>
          </w:p>
        </w:tc>
        <w:tc>
          <w:tcPr>
            <w:tcW w:w="794" w:type="dxa"/>
          </w:tcPr>
          <w:p w14:paraId="743F259F" w14:textId="77777777" w:rsidR="00BE4E9F" w:rsidRDefault="00BE4E9F">
            <w:pPr>
              <w:cnfStyle w:val="000000000000" w:firstRow="0" w:lastRow="0" w:firstColumn="0" w:lastColumn="0" w:oddVBand="0" w:evenVBand="0" w:oddHBand="0" w:evenHBand="0" w:firstRowFirstColumn="0" w:firstRowLastColumn="0" w:lastRowFirstColumn="0" w:lastRowLastColumn="0"/>
            </w:pPr>
            <w:r>
              <w:t>18 064</w:t>
            </w:r>
          </w:p>
        </w:tc>
        <w:tc>
          <w:tcPr>
            <w:tcW w:w="794" w:type="dxa"/>
          </w:tcPr>
          <w:p w14:paraId="35934A6F" w14:textId="77777777" w:rsidR="00BE4E9F" w:rsidRDefault="00BE4E9F">
            <w:pPr>
              <w:cnfStyle w:val="000000000000" w:firstRow="0" w:lastRow="0" w:firstColumn="0" w:lastColumn="0" w:oddVBand="0" w:evenVBand="0" w:oddHBand="0" w:evenHBand="0" w:firstRowFirstColumn="0" w:firstRowLastColumn="0" w:lastRowFirstColumn="0" w:lastRowLastColumn="0"/>
            </w:pPr>
            <w:r>
              <w:t>18 325</w:t>
            </w:r>
          </w:p>
        </w:tc>
        <w:tc>
          <w:tcPr>
            <w:tcW w:w="794" w:type="dxa"/>
          </w:tcPr>
          <w:p w14:paraId="6E9B5FF6" w14:textId="77777777" w:rsidR="00BE4E9F" w:rsidRDefault="00BE4E9F">
            <w:pPr>
              <w:cnfStyle w:val="000000000000" w:firstRow="0" w:lastRow="0" w:firstColumn="0" w:lastColumn="0" w:oddVBand="0" w:evenVBand="0" w:oddHBand="0" w:evenHBand="0" w:firstRowFirstColumn="0" w:firstRowLastColumn="0" w:lastRowFirstColumn="0" w:lastRowLastColumn="0"/>
            </w:pPr>
            <w:r>
              <w:t>20 527</w:t>
            </w:r>
          </w:p>
        </w:tc>
        <w:tc>
          <w:tcPr>
            <w:tcW w:w="794" w:type="dxa"/>
          </w:tcPr>
          <w:p w14:paraId="59BD3FD3" w14:textId="77777777" w:rsidR="00BE4E9F" w:rsidRDefault="00BE4E9F">
            <w:pPr>
              <w:cnfStyle w:val="000000000000" w:firstRow="0" w:lastRow="0" w:firstColumn="0" w:lastColumn="0" w:oddVBand="0" w:evenVBand="0" w:oddHBand="0" w:evenHBand="0" w:firstRowFirstColumn="0" w:firstRowLastColumn="0" w:lastRowFirstColumn="0" w:lastRowLastColumn="0"/>
            </w:pPr>
            <w:r>
              <w:t>21 040</w:t>
            </w:r>
          </w:p>
        </w:tc>
      </w:tr>
      <w:tr w:rsidR="00BE4E9F" w14:paraId="26AD784C" w14:textId="77777777">
        <w:tc>
          <w:tcPr>
            <w:cnfStyle w:val="001000000000" w:firstRow="0" w:lastRow="0" w:firstColumn="1" w:lastColumn="0" w:oddVBand="0" w:evenVBand="0" w:oddHBand="0" w:evenHBand="0" w:firstRowFirstColumn="0" w:firstRowLastColumn="0" w:lastRowFirstColumn="0" w:lastRowLastColumn="0"/>
            <w:tcW w:w="4534" w:type="dxa"/>
          </w:tcPr>
          <w:p w14:paraId="44922707" w14:textId="77777777" w:rsidR="00BE4E9F" w:rsidRDefault="00BE4E9F">
            <w:r>
              <w:t>Interest income</w:t>
            </w:r>
          </w:p>
        </w:tc>
        <w:tc>
          <w:tcPr>
            <w:tcW w:w="794" w:type="dxa"/>
          </w:tcPr>
          <w:p w14:paraId="35F019A0"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5713E00C"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0870CC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80298D1"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16983CA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7ECC470" w14:textId="77777777" w:rsidR="00BE4E9F" w:rsidRDefault="00BE4E9F">
            <w:r>
              <w:t>Other revenue and income</w:t>
            </w:r>
          </w:p>
        </w:tc>
        <w:tc>
          <w:tcPr>
            <w:tcW w:w="794" w:type="dxa"/>
            <w:tcBorders>
              <w:bottom w:val="single" w:sz="6" w:space="0" w:color="auto"/>
            </w:tcBorders>
          </w:tcPr>
          <w:p w14:paraId="0138EBC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7FBB25FC"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Borders>
              <w:bottom w:val="single" w:sz="6" w:space="0" w:color="auto"/>
            </w:tcBorders>
          </w:tcPr>
          <w:p w14:paraId="49AD20D2"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Borders>
              <w:bottom w:val="single" w:sz="6" w:space="0" w:color="auto"/>
            </w:tcBorders>
          </w:tcPr>
          <w:p w14:paraId="11D0E971"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r>
      <w:tr w:rsidR="00BE4E9F" w14:paraId="2131DE1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95C0A77" w14:textId="77777777" w:rsidR="00BE4E9F" w:rsidRDefault="00BE4E9F">
            <w:r>
              <w:rPr>
                <w:b/>
              </w:rPr>
              <w:t>Total administered income</w:t>
            </w:r>
          </w:p>
        </w:tc>
        <w:tc>
          <w:tcPr>
            <w:tcW w:w="794" w:type="dxa"/>
            <w:tcBorders>
              <w:top w:val="single" w:sz="6" w:space="0" w:color="auto"/>
              <w:bottom w:val="single" w:sz="6" w:space="0" w:color="auto"/>
            </w:tcBorders>
          </w:tcPr>
          <w:p w14:paraId="0B0A66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18 466</w:t>
            </w:r>
          </w:p>
        </w:tc>
        <w:tc>
          <w:tcPr>
            <w:tcW w:w="794" w:type="dxa"/>
            <w:tcBorders>
              <w:top w:val="single" w:sz="6" w:space="0" w:color="auto"/>
              <w:bottom w:val="single" w:sz="6" w:space="0" w:color="auto"/>
            </w:tcBorders>
          </w:tcPr>
          <w:p w14:paraId="2913ABD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18 609</w:t>
            </w:r>
          </w:p>
        </w:tc>
        <w:tc>
          <w:tcPr>
            <w:tcW w:w="794" w:type="dxa"/>
            <w:tcBorders>
              <w:top w:val="single" w:sz="6" w:space="0" w:color="auto"/>
              <w:bottom w:val="single" w:sz="6" w:space="0" w:color="auto"/>
            </w:tcBorders>
          </w:tcPr>
          <w:p w14:paraId="72B4086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20 872</w:t>
            </w:r>
          </w:p>
        </w:tc>
        <w:tc>
          <w:tcPr>
            <w:tcW w:w="794" w:type="dxa"/>
            <w:tcBorders>
              <w:top w:val="single" w:sz="6" w:space="0" w:color="auto"/>
              <w:bottom w:val="single" w:sz="6" w:space="0" w:color="auto"/>
            </w:tcBorders>
          </w:tcPr>
          <w:p w14:paraId="7FB36B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21 362</w:t>
            </w:r>
          </w:p>
        </w:tc>
      </w:tr>
      <w:tr w:rsidR="00BE4E9F" w14:paraId="223B891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122A294" w14:textId="77777777" w:rsidR="00BE4E9F" w:rsidRDefault="00BE4E9F"/>
        </w:tc>
        <w:tc>
          <w:tcPr>
            <w:tcW w:w="794" w:type="dxa"/>
            <w:tcBorders>
              <w:top w:val="single" w:sz="6" w:space="0" w:color="auto"/>
            </w:tcBorders>
          </w:tcPr>
          <w:p w14:paraId="78C3C9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1252C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BFD83F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BC6A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DE8ED68" w14:textId="77777777">
        <w:tc>
          <w:tcPr>
            <w:cnfStyle w:val="001000000000" w:firstRow="0" w:lastRow="0" w:firstColumn="1" w:lastColumn="0" w:oddVBand="0" w:evenVBand="0" w:oddHBand="0" w:evenHBand="0" w:firstRowFirstColumn="0" w:firstRowLastColumn="0" w:lastRowFirstColumn="0" w:lastRowLastColumn="0"/>
            <w:tcW w:w="4534" w:type="dxa"/>
          </w:tcPr>
          <w:p w14:paraId="61074AAA" w14:textId="77777777" w:rsidR="00BE4E9F" w:rsidRDefault="00BE4E9F">
            <w:r>
              <w:rPr>
                <w:b/>
              </w:rPr>
              <w:t>Administered expenses</w:t>
            </w:r>
          </w:p>
        </w:tc>
        <w:tc>
          <w:tcPr>
            <w:tcW w:w="794" w:type="dxa"/>
          </w:tcPr>
          <w:p w14:paraId="6FC839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F58394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699ED1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A29BA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55261D5" w14:textId="77777777">
        <w:tc>
          <w:tcPr>
            <w:cnfStyle w:val="001000000000" w:firstRow="0" w:lastRow="0" w:firstColumn="1" w:lastColumn="0" w:oddVBand="0" w:evenVBand="0" w:oddHBand="0" w:evenHBand="0" w:firstRowFirstColumn="0" w:firstRowLastColumn="0" w:lastRowFirstColumn="0" w:lastRowLastColumn="0"/>
            <w:tcW w:w="4534" w:type="dxa"/>
          </w:tcPr>
          <w:p w14:paraId="5BE876A3" w14:textId="77777777" w:rsidR="00BE4E9F" w:rsidRDefault="00BE4E9F">
            <w:r>
              <w:t>Expenses on behalf of the State</w:t>
            </w:r>
          </w:p>
        </w:tc>
        <w:tc>
          <w:tcPr>
            <w:tcW w:w="794" w:type="dxa"/>
          </w:tcPr>
          <w:p w14:paraId="001C2C7A" w14:textId="77777777" w:rsidR="00BE4E9F" w:rsidRDefault="00BE4E9F">
            <w:pPr>
              <w:cnfStyle w:val="000000000000" w:firstRow="0" w:lastRow="0" w:firstColumn="0" w:lastColumn="0" w:oddVBand="0" w:evenVBand="0" w:oddHBand="0" w:evenHBand="0" w:firstRowFirstColumn="0" w:firstRowLastColumn="0" w:lastRowFirstColumn="0" w:lastRowLastColumn="0"/>
            </w:pPr>
            <w:r>
              <w:t>1 222</w:t>
            </w:r>
          </w:p>
        </w:tc>
        <w:tc>
          <w:tcPr>
            <w:tcW w:w="794" w:type="dxa"/>
          </w:tcPr>
          <w:p w14:paraId="53E2EEF4" w14:textId="77777777" w:rsidR="00BE4E9F" w:rsidRDefault="00BE4E9F">
            <w:pPr>
              <w:cnfStyle w:val="000000000000" w:firstRow="0" w:lastRow="0" w:firstColumn="0" w:lastColumn="0" w:oddVBand="0" w:evenVBand="0" w:oddHBand="0" w:evenHBand="0" w:firstRowFirstColumn="0" w:firstRowLastColumn="0" w:lastRowFirstColumn="0" w:lastRowLastColumn="0"/>
            </w:pPr>
            <w:r>
              <w:t>1 452</w:t>
            </w:r>
          </w:p>
        </w:tc>
        <w:tc>
          <w:tcPr>
            <w:tcW w:w="794" w:type="dxa"/>
          </w:tcPr>
          <w:p w14:paraId="43F5EE0B" w14:textId="77777777" w:rsidR="00BE4E9F" w:rsidRDefault="00BE4E9F">
            <w:pPr>
              <w:cnfStyle w:val="000000000000" w:firstRow="0" w:lastRow="0" w:firstColumn="0" w:lastColumn="0" w:oddVBand="0" w:evenVBand="0" w:oddHBand="0" w:evenHBand="0" w:firstRowFirstColumn="0" w:firstRowLastColumn="0" w:lastRowFirstColumn="0" w:lastRowLastColumn="0"/>
            </w:pPr>
            <w:r>
              <w:t>1 516</w:t>
            </w:r>
          </w:p>
        </w:tc>
        <w:tc>
          <w:tcPr>
            <w:tcW w:w="794" w:type="dxa"/>
          </w:tcPr>
          <w:p w14:paraId="4CB9F755" w14:textId="77777777" w:rsidR="00BE4E9F" w:rsidRDefault="00BE4E9F">
            <w:pPr>
              <w:cnfStyle w:val="000000000000" w:firstRow="0" w:lastRow="0" w:firstColumn="0" w:lastColumn="0" w:oddVBand="0" w:evenVBand="0" w:oddHBand="0" w:evenHBand="0" w:firstRowFirstColumn="0" w:firstRowLastColumn="0" w:lastRowFirstColumn="0" w:lastRowLastColumn="0"/>
            </w:pPr>
            <w:r>
              <w:t>1 535</w:t>
            </w:r>
          </w:p>
        </w:tc>
      </w:tr>
      <w:tr w:rsidR="00BE4E9F" w14:paraId="1647E46D" w14:textId="77777777">
        <w:tc>
          <w:tcPr>
            <w:cnfStyle w:val="001000000000" w:firstRow="0" w:lastRow="0" w:firstColumn="1" w:lastColumn="0" w:oddVBand="0" w:evenVBand="0" w:oddHBand="0" w:evenHBand="0" w:firstRowFirstColumn="0" w:firstRowLastColumn="0" w:lastRowFirstColumn="0" w:lastRowLastColumn="0"/>
            <w:tcW w:w="4534" w:type="dxa"/>
          </w:tcPr>
          <w:p w14:paraId="147FD5B7" w14:textId="77777777" w:rsidR="00BE4E9F" w:rsidRDefault="00BE4E9F">
            <w:r>
              <w:t>Grant expense</w:t>
            </w:r>
          </w:p>
        </w:tc>
        <w:tc>
          <w:tcPr>
            <w:tcW w:w="794" w:type="dxa"/>
          </w:tcPr>
          <w:p w14:paraId="07367CD7" w14:textId="77777777" w:rsidR="00BE4E9F" w:rsidRDefault="00BE4E9F">
            <w:pPr>
              <w:cnfStyle w:val="000000000000" w:firstRow="0" w:lastRow="0" w:firstColumn="0" w:lastColumn="0" w:oddVBand="0" w:evenVBand="0" w:oddHBand="0" w:evenHBand="0" w:firstRowFirstColumn="0" w:firstRowLastColumn="0" w:lastRowFirstColumn="0" w:lastRowLastColumn="0"/>
            </w:pPr>
            <w:r>
              <w:t>16 775</w:t>
            </w:r>
          </w:p>
        </w:tc>
        <w:tc>
          <w:tcPr>
            <w:tcW w:w="794" w:type="dxa"/>
          </w:tcPr>
          <w:p w14:paraId="505FEFCA" w14:textId="77777777" w:rsidR="00BE4E9F" w:rsidRDefault="00BE4E9F">
            <w:pPr>
              <w:cnfStyle w:val="000000000000" w:firstRow="0" w:lastRow="0" w:firstColumn="0" w:lastColumn="0" w:oddVBand="0" w:evenVBand="0" w:oddHBand="0" w:evenHBand="0" w:firstRowFirstColumn="0" w:firstRowLastColumn="0" w:lastRowFirstColumn="0" w:lastRowLastColumn="0"/>
            </w:pPr>
            <w:r>
              <w:t>16 854</w:t>
            </w:r>
          </w:p>
        </w:tc>
        <w:tc>
          <w:tcPr>
            <w:tcW w:w="794" w:type="dxa"/>
          </w:tcPr>
          <w:p w14:paraId="0B7EEE41" w14:textId="77777777" w:rsidR="00BE4E9F" w:rsidRDefault="00BE4E9F">
            <w:pPr>
              <w:cnfStyle w:val="000000000000" w:firstRow="0" w:lastRow="0" w:firstColumn="0" w:lastColumn="0" w:oddVBand="0" w:evenVBand="0" w:oddHBand="0" w:evenHBand="0" w:firstRowFirstColumn="0" w:firstRowLastColumn="0" w:lastRowFirstColumn="0" w:lastRowLastColumn="0"/>
            </w:pPr>
            <w:r>
              <w:t>18 946</w:t>
            </w:r>
          </w:p>
        </w:tc>
        <w:tc>
          <w:tcPr>
            <w:tcW w:w="794" w:type="dxa"/>
          </w:tcPr>
          <w:p w14:paraId="1F86ED3C" w14:textId="77777777" w:rsidR="00BE4E9F" w:rsidRDefault="00BE4E9F">
            <w:pPr>
              <w:cnfStyle w:val="000000000000" w:firstRow="0" w:lastRow="0" w:firstColumn="0" w:lastColumn="0" w:oddVBand="0" w:evenVBand="0" w:oddHBand="0" w:evenHBand="0" w:firstRowFirstColumn="0" w:firstRowLastColumn="0" w:lastRowFirstColumn="0" w:lastRowLastColumn="0"/>
            </w:pPr>
            <w:r>
              <w:t>19 503</w:t>
            </w:r>
          </w:p>
        </w:tc>
      </w:tr>
      <w:tr w:rsidR="00BE4E9F" w14:paraId="451D08E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F12E3F7" w14:textId="77777777" w:rsidR="00BE4E9F" w:rsidRDefault="00BE4E9F">
            <w:r>
              <w:t>Payments into the Consolidated Fund</w:t>
            </w:r>
          </w:p>
        </w:tc>
        <w:tc>
          <w:tcPr>
            <w:tcW w:w="794" w:type="dxa"/>
            <w:tcBorders>
              <w:bottom w:val="single" w:sz="6" w:space="0" w:color="auto"/>
            </w:tcBorders>
          </w:tcPr>
          <w:p w14:paraId="72C067AC" w14:textId="77777777" w:rsidR="00BE4E9F" w:rsidRDefault="00BE4E9F">
            <w:pPr>
              <w:cnfStyle w:val="000000000000" w:firstRow="0" w:lastRow="0" w:firstColumn="0" w:lastColumn="0" w:oddVBand="0" w:evenVBand="0" w:oddHBand="0" w:evenHBand="0" w:firstRowFirstColumn="0" w:firstRowLastColumn="0" w:lastRowFirstColumn="0" w:lastRowLastColumn="0"/>
            </w:pPr>
            <w:r>
              <w:t>472</w:t>
            </w:r>
          </w:p>
        </w:tc>
        <w:tc>
          <w:tcPr>
            <w:tcW w:w="794" w:type="dxa"/>
            <w:tcBorders>
              <w:bottom w:val="single" w:sz="6" w:space="0" w:color="auto"/>
            </w:tcBorders>
          </w:tcPr>
          <w:p w14:paraId="5A5635BB" w14:textId="77777777" w:rsidR="00BE4E9F" w:rsidRDefault="00BE4E9F">
            <w:pPr>
              <w:cnfStyle w:val="000000000000" w:firstRow="0" w:lastRow="0" w:firstColumn="0" w:lastColumn="0" w:oddVBand="0" w:evenVBand="0" w:oddHBand="0" w:evenHBand="0" w:firstRowFirstColumn="0" w:firstRowLastColumn="0" w:lastRowFirstColumn="0" w:lastRowLastColumn="0"/>
            </w:pPr>
            <w:r>
              <w:t>408</w:t>
            </w:r>
          </w:p>
        </w:tc>
        <w:tc>
          <w:tcPr>
            <w:tcW w:w="794" w:type="dxa"/>
            <w:tcBorders>
              <w:bottom w:val="single" w:sz="6" w:space="0" w:color="auto"/>
            </w:tcBorders>
          </w:tcPr>
          <w:p w14:paraId="385837B4" w14:textId="77777777" w:rsidR="00BE4E9F" w:rsidRDefault="00BE4E9F">
            <w:pPr>
              <w:cnfStyle w:val="000000000000" w:firstRow="0" w:lastRow="0" w:firstColumn="0" w:lastColumn="0" w:oddVBand="0" w:evenVBand="0" w:oddHBand="0" w:evenHBand="0" w:firstRowFirstColumn="0" w:firstRowLastColumn="0" w:lastRowFirstColumn="0" w:lastRowLastColumn="0"/>
            </w:pPr>
            <w:r>
              <w:t>503</w:t>
            </w:r>
          </w:p>
        </w:tc>
        <w:tc>
          <w:tcPr>
            <w:tcW w:w="794" w:type="dxa"/>
            <w:tcBorders>
              <w:bottom w:val="single" w:sz="6" w:space="0" w:color="auto"/>
            </w:tcBorders>
          </w:tcPr>
          <w:p w14:paraId="2B5DB608" w14:textId="77777777" w:rsidR="00BE4E9F" w:rsidRDefault="00BE4E9F">
            <w:pPr>
              <w:cnfStyle w:val="000000000000" w:firstRow="0" w:lastRow="0" w:firstColumn="0" w:lastColumn="0" w:oddVBand="0" w:evenVBand="0" w:oddHBand="0" w:evenHBand="0" w:firstRowFirstColumn="0" w:firstRowLastColumn="0" w:lastRowFirstColumn="0" w:lastRowLastColumn="0"/>
            </w:pPr>
            <w:r>
              <w:t>427</w:t>
            </w:r>
          </w:p>
        </w:tc>
      </w:tr>
      <w:tr w:rsidR="00BE4E9F" w14:paraId="36FF1F1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EA6D85" w14:textId="77777777" w:rsidR="00BE4E9F" w:rsidRDefault="00BE4E9F">
            <w:r>
              <w:rPr>
                <w:b/>
              </w:rPr>
              <w:t>Total administered expenses</w:t>
            </w:r>
          </w:p>
        </w:tc>
        <w:tc>
          <w:tcPr>
            <w:tcW w:w="794" w:type="dxa"/>
            <w:tcBorders>
              <w:bottom w:val="single" w:sz="6" w:space="0" w:color="auto"/>
            </w:tcBorders>
          </w:tcPr>
          <w:p w14:paraId="0D7829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18 469</w:t>
            </w:r>
          </w:p>
        </w:tc>
        <w:tc>
          <w:tcPr>
            <w:tcW w:w="794" w:type="dxa"/>
            <w:tcBorders>
              <w:bottom w:val="single" w:sz="6" w:space="0" w:color="auto"/>
            </w:tcBorders>
          </w:tcPr>
          <w:p w14:paraId="55D3AD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18 715</w:t>
            </w:r>
          </w:p>
        </w:tc>
        <w:tc>
          <w:tcPr>
            <w:tcW w:w="794" w:type="dxa"/>
            <w:tcBorders>
              <w:bottom w:val="single" w:sz="6" w:space="0" w:color="auto"/>
            </w:tcBorders>
          </w:tcPr>
          <w:p w14:paraId="34BACA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20 966</w:t>
            </w:r>
          </w:p>
        </w:tc>
        <w:tc>
          <w:tcPr>
            <w:tcW w:w="794" w:type="dxa"/>
            <w:tcBorders>
              <w:bottom w:val="single" w:sz="6" w:space="0" w:color="auto"/>
            </w:tcBorders>
          </w:tcPr>
          <w:p w14:paraId="7D04AA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21 465</w:t>
            </w:r>
          </w:p>
        </w:tc>
      </w:tr>
      <w:tr w:rsidR="00BE4E9F" w14:paraId="6A076A7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4584EE7" w14:textId="77777777" w:rsidR="00BE4E9F" w:rsidRDefault="00BE4E9F">
            <w:r>
              <w:rPr>
                <w:b/>
              </w:rPr>
              <w:t>Income less expenses</w:t>
            </w:r>
          </w:p>
        </w:tc>
        <w:tc>
          <w:tcPr>
            <w:tcW w:w="794" w:type="dxa"/>
            <w:tcBorders>
              <w:top w:val="single" w:sz="6" w:space="0" w:color="auto"/>
              <w:bottom w:val="single" w:sz="6" w:space="0" w:color="auto"/>
            </w:tcBorders>
          </w:tcPr>
          <w:p w14:paraId="7AD7F1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6" w:space="0" w:color="auto"/>
            </w:tcBorders>
          </w:tcPr>
          <w:p w14:paraId="4963FE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(105)</w:t>
            </w:r>
          </w:p>
        </w:tc>
        <w:tc>
          <w:tcPr>
            <w:tcW w:w="794" w:type="dxa"/>
            <w:tcBorders>
              <w:top w:val="single" w:sz="6" w:space="0" w:color="auto"/>
              <w:bottom w:val="single" w:sz="6" w:space="0" w:color="auto"/>
            </w:tcBorders>
          </w:tcPr>
          <w:p w14:paraId="1C3849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w:t>
            </w:r>
          </w:p>
        </w:tc>
        <w:tc>
          <w:tcPr>
            <w:tcW w:w="794" w:type="dxa"/>
            <w:tcBorders>
              <w:top w:val="single" w:sz="6" w:space="0" w:color="auto"/>
              <w:bottom w:val="single" w:sz="6" w:space="0" w:color="auto"/>
            </w:tcBorders>
          </w:tcPr>
          <w:p w14:paraId="366F61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(103)</w:t>
            </w:r>
          </w:p>
        </w:tc>
      </w:tr>
      <w:tr w:rsidR="00BE4E9F" w14:paraId="307CF72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98BEFCF" w14:textId="77777777" w:rsidR="00BE4E9F" w:rsidRDefault="00BE4E9F">
            <w:r>
              <w:rPr>
                <w:b/>
              </w:rPr>
              <w:t>Other economic flows included in net result</w:t>
            </w:r>
          </w:p>
        </w:tc>
        <w:tc>
          <w:tcPr>
            <w:tcW w:w="794" w:type="dxa"/>
            <w:tcBorders>
              <w:top w:val="single" w:sz="6" w:space="0" w:color="auto"/>
            </w:tcBorders>
          </w:tcPr>
          <w:p w14:paraId="487BA1D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9FD17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D7160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89D9F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9FBB5C3"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522AC79" w14:textId="77777777" w:rsidR="00BE4E9F" w:rsidRDefault="00BE4E9F">
            <w:r>
              <w:t>Net gain/(loss) on disposal of non</w:t>
            </w:r>
            <w:r>
              <w:noBreakHyphen/>
              <w:t>financial assets</w:t>
            </w:r>
          </w:p>
        </w:tc>
        <w:tc>
          <w:tcPr>
            <w:tcW w:w="794" w:type="dxa"/>
            <w:tcBorders>
              <w:bottom w:val="single" w:sz="6" w:space="0" w:color="auto"/>
            </w:tcBorders>
          </w:tcPr>
          <w:p w14:paraId="5E3F69D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1CCF6D6"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6F26486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2AB3ACDF"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335CE6D3"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878D002" w14:textId="77777777" w:rsidR="00BE4E9F" w:rsidRDefault="00BE4E9F">
            <w:r>
              <w:rPr>
                <w:b/>
              </w:rPr>
              <w:t>Total other economic flows included in net result</w:t>
            </w:r>
          </w:p>
        </w:tc>
        <w:tc>
          <w:tcPr>
            <w:tcW w:w="794" w:type="dxa"/>
            <w:tcBorders>
              <w:bottom w:val="single" w:sz="6" w:space="0" w:color="auto"/>
            </w:tcBorders>
          </w:tcPr>
          <w:p w14:paraId="2DD0B23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3A51F1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bottom w:val="single" w:sz="6" w:space="0" w:color="auto"/>
            </w:tcBorders>
          </w:tcPr>
          <w:p w14:paraId="74B7F4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bottom w:val="single" w:sz="6" w:space="0" w:color="auto"/>
            </w:tcBorders>
          </w:tcPr>
          <w:p w14:paraId="501AE8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r>
      <w:tr w:rsidR="00BE4E9F" w14:paraId="6629254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E100C6A" w14:textId="77777777" w:rsidR="00BE4E9F" w:rsidRDefault="00BE4E9F">
            <w:r>
              <w:rPr>
                <w:b/>
              </w:rPr>
              <w:t>Net result</w:t>
            </w:r>
          </w:p>
        </w:tc>
        <w:tc>
          <w:tcPr>
            <w:tcW w:w="794" w:type="dxa"/>
            <w:tcBorders>
              <w:top w:val="single" w:sz="6" w:space="0" w:color="auto"/>
              <w:bottom w:val="single" w:sz="12" w:space="0" w:color="auto"/>
            </w:tcBorders>
          </w:tcPr>
          <w:p w14:paraId="18B8F7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12" w:space="0" w:color="auto"/>
            </w:tcBorders>
          </w:tcPr>
          <w:p w14:paraId="0AF159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(105)</w:t>
            </w:r>
          </w:p>
        </w:tc>
        <w:tc>
          <w:tcPr>
            <w:tcW w:w="794" w:type="dxa"/>
            <w:tcBorders>
              <w:top w:val="single" w:sz="6" w:space="0" w:color="auto"/>
              <w:bottom w:val="single" w:sz="12" w:space="0" w:color="auto"/>
            </w:tcBorders>
          </w:tcPr>
          <w:p w14:paraId="67F68C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(93)</w:t>
            </w:r>
          </w:p>
        </w:tc>
        <w:tc>
          <w:tcPr>
            <w:tcW w:w="794" w:type="dxa"/>
            <w:tcBorders>
              <w:top w:val="single" w:sz="6" w:space="0" w:color="auto"/>
              <w:bottom w:val="single" w:sz="12" w:space="0" w:color="auto"/>
            </w:tcBorders>
          </w:tcPr>
          <w:p w14:paraId="7868C3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(101)</w:t>
            </w:r>
          </w:p>
        </w:tc>
      </w:tr>
      <w:tr w:rsidR="00BE4E9F" w14:paraId="6041588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38756D4" w14:textId="77777777" w:rsidR="00BE4E9F" w:rsidRDefault="00BE4E9F">
            <w:r>
              <w:rPr>
                <w:b/>
              </w:rPr>
              <w:t>Other economic flows – Other comprehensive income</w:t>
            </w:r>
          </w:p>
        </w:tc>
        <w:tc>
          <w:tcPr>
            <w:tcW w:w="794" w:type="dxa"/>
            <w:tcBorders>
              <w:top w:val="single" w:sz="0" w:space="0" w:color="auto"/>
            </w:tcBorders>
          </w:tcPr>
          <w:p w14:paraId="0A1AD48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2587D9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7D6B9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3A8DD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11029F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5EE3D23" w14:textId="77777777" w:rsidR="00BE4E9F" w:rsidRDefault="00BE4E9F">
            <w:r>
              <w:t>Other</w:t>
            </w:r>
          </w:p>
        </w:tc>
        <w:tc>
          <w:tcPr>
            <w:tcW w:w="794" w:type="dxa"/>
            <w:tcBorders>
              <w:bottom w:val="single" w:sz="6" w:space="0" w:color="auto"/>
            </w:tcBorders>
          </w:tcPr>
          <w:p w14:paraId="5FAC387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CFFE5E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023CE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8B98AD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7015EA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4274DC9"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02DFFC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5E3A4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92531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2DD18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16C5B75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A9843EB" w14:textId="77777777" w:rsidR="00BE4E9F" w:rsidRDefault="00BE4E9F">
            <w:r>
              <w:rPr>
                <w:b/>
              </w:rPr>
              <w:t>Comprehensive result</w:t>
            </w:r>
          </w:p>
        </w:tc>
        <w:tc>
          <w:tcPr>
            <w:tcW w:w="794" w:type="dxa"/>
            <w:tcBorders>
              <w:top w:val="single" w:sz="6" w:space="0" w:color="auto"/>
              <w:bottom w:val="single" w:sz="12" w:space="0" w:color="auto"/>
            </w:tcBorders>
          </w:tcPr>
          <w:p w14:paraId="1E726A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12" w:space="0" w:color="auto"/>
            </w:tcBorders>
          </w:tcPr>
          <w:p w14:paraId="26766C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(105)</w:t>
            </w:r>
          </w:p>
        </w:tc>
        <w:tc>
          <w:tcPr>
            <w:tcW w:w="794" w:type="dxa"/>
            <w:tcBorders>
              <w:top w:val="single" w:sz="6" w:space="0" w:color="auto"/>
              <w:bottom w:val="single" w:sz="12" w:space="0" w:color="auto"/>
            </w:tcBorders>
          </w:tcPr>
          <w:p w14:paraId="283C4D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(93)</w:t>
            </w:r>
          </w:p>
        </w:tc>
        <w:tc>
          <w:tcPr>
            <w:tcW w:w="794" w:type="dxa"/>
            <w:tcBorders>
              <w:top w:val="single" w:sz="6" w:space="0" w:color="auto"/>
              <w:bottom w:val="single" w:sz="12" w:space="0" w:color="auto"/>
            </w:tcBorders>
          </w:tcPr>
          <w:p w14:paraId="2C781B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(101)</w:t>
            </w:r>
          </w:p>
        </w:tc>
      </w:tr>
      <w:tr w:rsidR="00BE4E9F" w14:paraId="215D1D32"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3A16F9D1" w14:textId="77777777" w:rsidR="00BE4E9F" w:rsidRDefault="00BE4E9F"/>
        </w:tc>
        <w:tc>
          <w:tcPr>
            <w:tcW w:w="794" w:type="dxa"/>
            <w:tcBorders>
              <w:top w:val="single" w:sz="0" w:space="0" w:color="auto"/>
            </w:tcBorders>
          </w:tcPr>
          <w:p w14:paraId="1E7A9A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0905B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D0863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5DE6F3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3DD8DBE" w14:textId="77777777">
        <w:tc>
          <w:tcPr>
            <w:cnfStyle w:val="001000000000" w:firstRow="0" w:lastRow="0" w:firstColumn="1" w:lastColumn="0" w:oddVBand="0" w:evenVBand="0" w:oddHBand="0" w:evenHBand="0" w:firstRowFirstColumn="0" w:firstRowLastColumn="0" w:lastRowFirstColumn="0" w:lastRowLastColumn="0"/>
            <w:tcW w:w="4534" w:type="dxa"/>
          </w:tcPr>
          <w:p w14:paraId="0C35D1F2" w14:textId="77777777" w:rsidR="00BE4E9F" w:rsidRDefault="00BE4E9F">
            <w:r>
              <w:rPr>
                <w:b/>
              </w:rPr>
              <w:t>Administered assets</w:t>
            </w:r>
          </w:p>
        </w:tc>
        <w:tc>
          <w:tcPr>
            <w:tcW w:w="794" w:type="dxa"/>
          </w:tcPr>
          <w:p w14:paraId="07C3EF0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2B5CF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3EB6F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A2F4E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BCB1C08" w14:textId="77777777">
        <w:tc>
          <w:tcPr>
            <w:cnfStyle w:val="001000000000" w:firstRow="0" w:lastRow="0" w:firstColumn="1" w:lastColumn="0" w:oddVBand="0" w:evenVBand="0" w:oddHBand="0" w:evenHBand="0" w:firstRowFirstColumn="0" w:firstRowLastColumn="0" w:lastRowFirstColumn="0" w:lastRowLastColumn="0"/>
            <w:tcW w:w="4534" w:type="dxa"/>
          </w:tcPr>
          <w:p w14:paraId="35936A98" w14:textId="77777777" w:rsidR="00BE4E9F" w:rsidRDefault="00BE4E9F">
            <w:r>
              <w:t>Cash and deposits</w:t>
            </w:r>
          </w:p>
        </w:tc>
        <w:tc>
          <w:tcPr>
            <w:tcW w:w="794" w:type="dxa"/>
          </w:tcPr>
          <w:p w14:paraId="736D2860"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3DB2DEF0"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121F84F7"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5E3CC129"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4E307E39" w14:textId="77777777">
        <w:tc>
          <w:tcPr>
            <w:cnfStyle w:val="001000000000" w:firstRow="0" w:lastRow="0" w:firstColumn="1" w:lastColumn="0" w:oddVBand="0" w:evenVBand="0" w:oddHBand="0" w:evenHBand="0" w:firstRowFirstColumn="0" w:firstRowLastColumn="0" w:lastRowFirstColumn="0" w:lastRowLastColumn="0"/>
            <w:tcW w:w="4534" w:type="dxa"/>
          </w:tcPr>
          <w:p w14:paraId="19FF4C74" w14:textId="77777777" w:rsidR="00BE4E9F" w:rsidRDefault="00BE4E9F">
            <w:r>
              <w:t>Receivables</w:t>
            </w:r>
          </w:p>
        </w:tc>
        <w:tc>
          <w:tcPr>
            <w:tcW w:w="794" w:type="dxa"/>
          </w:tcPr>
          <w:p w14:paraId="7224C70B"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07F4E716"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5951F4A8"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3823BDAE"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r>
      <w:tr w:rsidR="00BE4E9F" w14:paraId="3576A56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5672B85" w14:textId="77777777" w:rsidR="00BE4E9F" w:rsidRDefault="00BE4E9F">
            <w:r>
              <w:rPr>
                <w:b/>
              </w:rPr>
              <w:t>Total administered assets</w:t>
            </w:r>
          </w:p>
        </w:tc>
        <w:tc>
          <w:tcPr>
            <w:tcW w:w="794" w:type="dxa"/>
            <w:tcBorders>
              <w:top w:val="single" w:sz="6" w:space="0" w:color="auto"/>
              <w:bottom w:val="single" w:sz="6" w:space="0" w:color="auto"/>
            </w:tcBorders>
          </w:tcPr>
          <w:p w14:paraId="51FD6C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400</w:t>
            </w:r>
          </w:p>
        </w:tc>
        <w:tc>
          <w:tcPr>
            <w:tcW w:w="794" w:type="dxa"/>
            <w:tcBorders>
              <w:top w:val="single" w:sz="6" w:space="0" w:color="auto"/>
              <w:bottom w:val="single" w:sz="6" w:space="0" w:color="auto"/>
            </w:tcBorders>
          </w:tcPr>
          <w:p w14:paraId="0245B1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400</w:t>
            </w:r>
          </w:p>
        </w:tc>
        <w:tc>
          <w:tcPr>
            <w:tcW w:w="794" w:type="dxa"/>
            <w:tcBorders>
              <w:top w:val="single" w:sz="6" w:space="0" w:color="auto"/>
              <w:bottom w:val="single" w:sz="6" w:space="0" w:color="auto"/>
            </w:tcBorders>
          </w:tcPr>
          <w:p w14:paraId="46B282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400</w:t>
            </w:r>
          </w:p>
        </w:tc>
        <w:tc>
          <w:tcPr>
            <w:tcW w:w="794" w:type="dxa"/>
            <w:tcBorders>
              <w:top w:val="single" w:sz="6" w:space="0" w:color="auto"/>
              <w:bottom w:val="single" w:sz="6" w:space="0" w:color="auto"/>
            </w:tcBorders>
          </w:tcPr>
          <w:p w14:paraId="49574E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400</w:t>
            </w:r>
          </w:p>
        </w:tc>
      </w:tr>
      <w:tr w:rsidR="00BE4E9F" w14:paraId="1B642DD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3B42A39" w14:textId="77777777" w:rsidR="00BE4E9F" w:rsidRDefault="00BE4E9F"/>
        </w:tc>
        <w:tc>
          <w:tcPr>
            <w:tcW w:w="794" w:type="dxa"/>
            <w:tcBorders>
              <w:top w:val="single" w:sz="6" w:space="0" w:color="auto"/>
            </w:tcBorders>
          </w:tcPr>
          <w:p w14:paraId="51C4A3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FBA801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0D0E38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8B463C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801E4D8" w14:textId="77777777">
        <w:tc>
          <w:tcPr>
            <w:cnfStyle w:val="001000000000" w:firstRow="0" w:lastRow="0" w:firstColumn="1" w:lastColumn="0" w:oddVBand="0" w:evenVBand="0" w:oddHBand="0" w:evenHBand="0" w:firstRowFirstColumn="0" w:firstRowLastColumn="0" w:lastRowFirstColumn="0" w:lastRowLastColumn="0"/>
            <w:tcW w:w="4534" w:type="dxa"/>
          </w:tcPr>
          <w:p w14:paraId="6D408B6A" w14:textId="77777777" w:rsidR="00BE4E9F" w:rsidRDefault="00BE4E9F">
            <w:r>
              <w:rPr>
                <w:b/>
              </w:rPr>
              <w:t>Administered liabilities</w:t>
            </w:r>
          </w:p>
        </w:tc>
        <w:tc>
          <w:tcPr>
            <w:tcW w:w="794" w:type="dxa"/>
          </w:tcPr>
          <w:p w14:paraId="603165A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216AD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B1B8E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B48EEE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A9BF7B3" w14:textId="77777777">
        <w:tc>
          <w:tcPr>
            <w:cnfStyle w:val="001000000000" w:firstRow="0" w:lastRow="0" w:firstColumn="1" w:lastColumn="0" w:oddVBand="0" w:evenVBand="0" w:oddHBand="0" w:evenHBand="0" w:firstRowFirstColumn="0" w:firstRowLastColumn="0" w:lastRowFirstColumn="0" w:lastRowLastColumn="0"/>
            <w:tcW w:w="4534" w:type="dxa"/>
          </w:tcPr>
          <w:p w14:paraId="4BB4EC8A" w14:textId="77777777" w:rsidR="00BE4E9F" w:rsidRDefault="00BE4E9F">
            <w:r>
              <w:t>Payables</w:t>
            </w:r>
          </w:p>
        </w:tc>
        <w:tc>
          <w:tcPr>
            <w:tcW w:w="794" w:type="dxa"/>
          </w:tcPr>
          <w:p w14:paraId="76E33B34" w14:textId="77777777" w:rsidR="00BE4E9F" w:rsidRDefault="00BE4E9F">
            <w:pPr>
              <w:cnfStyle w:val="000000000000" w:firstRow="0" w:lastRow="0" w:firstColumn="0" w:lastColumn="0" w:oddVBand="0" w:evenVBand="0" w:oddHBand="0" w:evenHBand="0" w:firstRowFirstColumn="0" w:firstRowLastColumn="0" w:lastRowFirstColumn="0" w:lastRowLastColumn="0"/>
            </w:pPr>
            <w:r>
              <w:t>380</w:t>
            </w:r>
          </w:p>
        </w:tc>
        <w:tc>
          <w:tcPr>
            <w:tcW w:w="794" w:type="dxa"/>
          </w:tcPr>
          <w:p w14:paraId="06632844" w14:textId="77777777" w:rsidR="00BE4E9F" w:rsidRDefault="00BE4E9F">
            <w:pPr>
              <w:cnfStyle w:val="000000000000" w:firstRow="0" w:lastRow="0" w:firstColumn="0" w:lastColumn="0" w:oddVBand="0" w:evenVBand="0" w:oddHBand="0" w:evenHBand="0" w:firstRowFirstColumn="0" w:firstRowLastColumn="0" w:lastRowFirstColumn="0" w:lastRowLastColumn="0"/>
            </w:pPr>
            <w:r>
              <w:t>380</w:t>
            </w:r>
          </w:p>
        </w:tc>
        <w:tc>
          <w:tcPr>
            <w:tcW w:w="794" w:type="dxa"/>
          </w:tcPr>
          <w:p w14:paraId="250C5B3F" w14:textId="77777777" w:rsidR="00BE4E9F" w:rsidRDefault="00BE4E9F">
            <w:pPr>
              <w:cnfStyle w:val="000000000000" w:firstRow="0" w:lastRow="0" w:firstColumn="0" w:lastColumn="0" w:oddVBand="0" w:evenVBand="0" w:oddHBand="0" w:evenHBand="0" w:firstRowFirstColumn="0" w:firstRowLastColumn="0" w:lastRowFirstColumn="0" w:lastRowLastColumn="0"/>
            </w:pPr>
            <w:r>
              <w:t>380</w:t>
            </w:r>
          </w:p>
        </w:tc>
        <w:tc>
          <w:tcPr>
            <w:tcW w:w="794" w:type="dxa"/>
          </w:tcPr>
          <w:p w14:paraId="66154F9C" w14:textId="77777777" w:rsidR="00BE4E9F" w:rsidRDefault="00BE4E9F">
            <w:pPr>
              <w:cnfStyle w:val="000000000000" w:firstRow="0" w:lastRow="0" w:firstColumn="0" w:lastColumn="0" w:oddVBand="0" w:evenVBand="0" w:oddHBand="0" w:evenHBand="0" w:firstRowFirstColumn="0" w:firstRowLastColumn="0" w:lastRowFirstColumn="0" w:lastRowLastColumn="0"/>
            </w:pPr>
            <w:r>
              <w:t>380</w:t>
            </w:r>
          </w:p>
        </w:tc>
      </w:tr>
      <w:tr w:rsidR="00BE4E9F" w14:paraId="621CBF0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C7A7AAD" w14:textId="77777777" w:rsidR="00BE4E9F" w:rsidRDefault="00BE4E9F">
            <w:r>
              <w:rPr>
                <w:b/>
              </w:rPr>
              <w:t>Total administered liabilities</w:t>
            </w:r>
          </w:p>
        </w:tc>
        <w:tc>
          <w:tcPr>
            <w:tcW w:w="794" w:type="dxa"/>
            <w:tcBorders>
              <w:top w:val="single" w:sz="6" w:space="0" w:color="auto"/>
              <w:bottom w:val="single" w:sz="6" w:space="0" w:color="auto"/>
            </w:tcBorders>
          </w:tcPr>
          <w:p w14:paraId="71C100D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380</w:t>
            </w:r>
          </w:p>
        </w:tc>
        <w:tc>
          <w:tcPr>
            <w:tcW w:w="794" w:type="dxa"/>
            <w:tcBorders>
              <w:top w:val="single" w:sz="6" w:space="0" w:color="auto"/>
              <w:bottom w:val="single" w:sz="6" w:space="0" w:color="auto"/>
            </w:tcBorders>
          </w:tcPr>
          <w:p w14:paraId="144AD2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380</w:t>
            </w:r>
          </w:p>
        </w:tc>
        <w:tc>
          <w:tcPr>
            <w:tcW w:w="794" w:type="dxa"/>
            <w:tcBorders>
              <w:top w:val="single" w:sz="6" w:space="0" w:color="auto"/>
              <w:bottom w:val="single" w:sz="6" w:space="0" w:color="auto"/>
            </w:tcBorders>
          </w:tcPr>
          <w:p w14:paraId="158355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380</w:t>
            </w:r>
          </w:p>
        </w:tc>
        <w:tc>
          <w:tcPr>
            <w:tcW w:w="794" w:type="dxa"/>
            <w:tcBorders>
              <w:top w:val="single" w:sz="6" w:space="0" w:color="auto"/>
              <w:bottom w:val="single" w:sz="6" w:space="0" w:color="auto"/>
            </w:tcBorders>
          </w:tcPr>
          <w:p w14:paraId="6A8096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380</w:t>
            </w:r>
          </w:p>
        </w:tc>
      </w:tr>
      <w:tr w:rsidR="00BE4E9F" w14:paraId="15FCEB1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3D9F3B3" w14:textId="77777777" w:rsidR="00BE4E9F" w:rsidRDefault="00BE4E9F">
            <w:r>
              <w:rPr>
                <w:b/>
              </w:rPr>
              <w:t>Net assets</w:t>
            </w:r>
          </w:p>
        </w:tc>
        <w:tc>
          <w:tcPr>
            <w:tcW w:w="794" w:type="dxa"/>
            <w:tcBorders>
              <w:top w:val="single" w:sz="6" w:space="0" w:color="auto"/>
              <w:bottom w:val="single" w:sz="12" w:space="0" w:color="auto"/>
            </w:tcBorders>
          </w:tcPr>
          <w:p w14:paraId="5B66C0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794" w:type="dxa"/>
            <w:tcBorders>
              <w:top w:val="single" w:sz="6" w:space="0" w:color="auto"/>
              <w:bottom w:val="single" w:sz="12" w:space="0" w:color="auto"/>
            </w:tcBorders>
          </w:tcPr>
          <w:p w14:paraId="0FECB6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794" w:type="dxa"/>
            <w:tcBorders>
              <w:top w:val="single" w:sz="6" w:space="0" w:color="auto"/>
              <w:bottom w:val="single" w:sz="12" w:space="0" w:color="auto"/>
            </w:tcBorders>
          </w:tcPr>
          <w:p w14:paraId="071A576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794" w:type="dxa"/>
            <w:tcBorders>
              <w:top w:val="single" w:sz="6" w:space="0" w:color="auto"/>
              <w:bottom w:val="single" w:sz="12" w:space="0" w:color="auto"/>
            </w:tcBorders>
          </w:tcPr>
          <w:p w14:paraId="1897E3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r>
    </w:tbl>
    <w:p w14:paraId="22D2F1E6" w14:textId="77777777" w:rsidR="00BE4E9F" w:rsidRDefault="00BE4E9F" w:rsidP="003B156A">
      <w:pPr>
        <w:pStyle w:val="Source"/>
      </w:pPr>
      <w:r w:rsidRPr="006914E2">
        <w:t>Sources: Department</w:t>
      </w:r>
      <w:r>
        <w:t>s</w:t>
      </w:r>
      <w:r w:rsidRPr="006914E2">
        <w:t xml:space="preserve"> of Health, and Treasury and Finance</w:t>
      </w:r>
    </w:p>
    <w:p w14:paraId="1196CEA9" w14:textId="77777777" w:rsidR="00BE4E9F" w:rsidRPr="006A09F6" w:rsidRDefault="00BE4E9F" w:rsidP="003B156A">
      <w:pPr>
        <w:pStyle w:val="Note"/>
      </w:pPr>
      <w:r w:rsidRPr="006A09F6">
        <w:t>Not</w:t>
      </w:r>
      <w:r>
        <w:t>e</w:t>
      </w:r>
      <w:r w:rsidRPr="006A09F6">
        <w:t>:</w:t>
      </w:r>
    </w:p>
    <w:p w14:paraId="6182F585" w14:textId="77777777" w:rsidR="00BE4E9F" w:rsidRPr="00773E68" w:rsidRDefault="00BE4E9F" w:rsidP="003B156A">
      <w:pPr>
        <w:pStyle w:val="Note"/>
      </w:pPr>
      <w:r>
        <w:t>(a)</w:t>
      </w:r>
      <w:r>
        <w:tab/>
      </w:r>
      <w:r w:rsidRPr="00773E68">
        <w:t xml:space="preserve">The </w:t>
      </w:r>
      <w:r>
        <w:t xml:space="preserve">2025-26 </w:t>
      </w:r>
      <w:r w:rsidRPr="00773E68">
        <w:t xml:space="preserve">budget figures have been restated to reflect the </w:t>
      </w:r>
      <w:r>
        <w:t xml:space="preserve">2024-25 </w:t>
      </w:r>
      <w:r w:rsidRPr="00773E68">
        <w:t>actual closing balances.</w:t>
      </w:r>
    </w:p>
    <w:p w14:paraId="7811DE22" w14:textId="77777777" w:rsidR="00BE4E9F" w:rsidRDefault="00BE4E9F" w:rsidP="00146256"/>
    <w:p w14:paraId="6083B0FD" w14:textId="77777777" w:rsidR="00BE4E9F" w:rsidRDefault="00BE4E9F" w:rsidP="00146256">
      <w:pPr>
        <w:sectPr w:rsidR="00BE4E9F" w:rsidSect="00BE4E9F">
          <w:footerReference w:type="even" r:id="rId68"/>
          <w:footerReference w:type="default" r:id="rId69"/>
          <w:pgSz w:w="9979" w:h="14175" w:code="34"/>
          <w:pgMar w:top="1134" w:right="1134" w:bottom="1134" w:left="1134" w:header="624" w:footer="567" w:gutter="0"/>
          <w:cols w:space="708"/>
          <w:docGrid w:linePitch="360"/>
        </w:sectPr>
      </w:pPr>
    </w:p>
    <w:p w14:paraId="3729D6D1" w14:textId="77777777" w:rsidR="00BE4E9F" w:rsidRPr="00B0310C" w:rsidRDefault="00BE4E9F" w:rsidP="00317C05">
      <w:pPr>
        <w:pStyle w:val="Heading10"/>
        <w:spacing w:before="0"/>
      </w:pPr>
      <w:bookmarkStart w:id="123" w:name="_Toc196402085"/>
      <w:bookmarkStart w:id="124" w:name="_Toc215494258"/>
      <w:bookmarkStart w:id="125" w:name="_Toc228370998"/>
      <w:r w:rsidRPr="00072CBB">
        <w:lastRenderedPageBreak/>
        <w:t>Department of Jobs, Skills, Industry and Regions</w:t>
      </w:r>
      <w:bookmarkEnd w:id="123"/>
      <w:bookmarkEnd w:id="124"/>
      <w:bookmarkEnd w:id="125"/>
    </w:p>
    <w:p w14:paraId="5B22E1E5" w14:textId="77777777" w:rsidR="00BE4E9F" w:rsidRDefault="00BE4E9F" w:rsidP="00317C05">
      <w:pPr>
        <w:pStyle w:val="Heading20"/>
        <w:rPr>
          <w:rFonts w:ascii="Calibri-Bold" w:hAnsi="Calibri-Bold" w:cs="Calibri-Bold"/>
          <w:bCs/>
          <w:szCs w:val="27"/>
        </w:rPr>
      </w:pPr>
      <w:r>
        <w:t>Operating performance</w:t>
      </w:r>
    </w:p>
    <w:p w14:paraId="64410374" w14:textId="77777777" w:rsidR="00BE4E9F" w:rsidRPr="00DF121B" w:rsidRDefault="00BE4E9F">
      <w:pPr>
        <w:ind w:right="-227"/>
        <w:rPr>
          <w:color w:val="000000" w:themeColor="text1"/>
        </w:rPr>
      </w:pPr>
      <w:r w:rsidRPr="00DF121B">
        <w:rPr>
          <w:color w:val="000000" w:themeColor="text1"/>
        </w:rPr>
        <w:t>The Department of Jobs, Skills, Industry and Regions is forecasting an operating deficit of $23 million in 2026-27, compared with an expected operating deficit in 2025-26 of $55</w:t>
      </w:r>
      <w:r>
        <w:rPr>
          <w:color w:val="000000" w:themeColor="text1"/>
        </w:rPr>
        <w:t> </w:t>
      </w:r>
      <w:r w:rsidRPr="00DF121B">
        <w:rPr>
          <w:color w:val="000000" w:themeColor="text1"/>
        </w:rPr>
        <w:t>million for the revised budget.</w:t>
      </w:r>
    </w:p>
    <w:p w14:paraId="2D2E5D3F" w14:textId="77777777" w:rsidR="00BE4E9F" w:rsidRPr="00DF121B" w:rsidRDefault="00BE4E9F">
      <w:pPr>
        <w:ind w:right="-227"/>
        <w:rPr>
          <w:color w:val="000000" w:themeColor="text1"/>
        </w:rPr>
      </w:pPr>
      <w:r w:rsidRPr="00DF121B">
        <w:rPr>
          <w:color w:val="000000" w:themeColor="text1"/>
        </w:rPr>
        <w:t>The 2026-27 deficit primarily</w:t>
      </w:r>
      <w:r>
        <w:rPr>
          <w:color w:val="000000" w:themeColor="text1"/>
        </w:rPr>
        <w:t xml:space="preserve"> reflects</w:t>
      </w:r>
      <w:r w:rsidRPr="00DF121B">
        <w:rPr>
          <w:color w:val="000000" w:themeColor="text1"/>
        </w:rPr>
        <w:t xml:space="preserve"> expenditure</w:t>
      </w:r>
      <w:r>
        <w:rPr>
          <w:color w:val="000000" w:themeColor="text1"/>
        </w:rPr>
        <w:t xml:space="preserve"> funded</w:t>
      </w:r>
      <w:r w:rsidRPr="00DF121B">
        <w:rPr>
          <w:color w:val="000000" w:themeColor="text1"/>
        </w:rPr>
        <w:t xml:space="preserve"> from trust balances, including the Regional Jobs and Infrastructure Fund</w:t>
      </w:r>
      <w:r>
        <w:rPr>
          <w:color w:val="000000" w:themeColor="text1"/>
        </w:rPr>
        <w:t xml:space="preserve"> and </w:t>
      </w:r>
      <w:r w:rsidRPr="00DF121B">
        <w:rPr>
          <w:color w:val="000000" w:themeColor="text1"/>
        </w:rPr>
        <w:t>the Better Boating Fund</w:t>
      </w:r>
      <w:r>
        <w:rPr>
          <w:color w:val="000000" w:themeColor="text1"/>
        </w:rPr>
        <w:t>, consistent with the requirements of the relevant trust accounts</w:t>
      </w:r>
      <w:r w:rsidRPr="00DF121B">
        <w:rPr>
          <w:color w:val="000000" w:themeColor="text1"/>
        </w:rPr>
        <w:t>.</w:t>
      </w:r>
    </w:p>
    <w:p w14:paraId="66BC0723" w14:textId="77777777" w:rsidR="00BE4E9F" w:rsidRDefault="00BE4E9F">
      <w:pPr>
        <w:ind w:right="-227"/>
        <w:rPr>
          <w:color w:val="000000" w:themeColor="text1"/>
        </w:rPr>
      </w:pPr>
      <w:r w:rsidRPr="00DF121B">
        <w:rPr>
          <w:color w:val="000000" w:themeColor="text1"/>
        </w:rPr>
        <w:t>The operating statement shows a decrease in operating income of $334 million between the 2025-26 revised budget and the 2026-27 budget. This is primarily due to the completion of one-off or time-limited initiatives</w:t>
      </w:r>
      <w:r>
        <w:rPr>
          <w:color w:val="000000" w:themeColor="text1"/>
        </w:rPr>
        <w:t>, and changes in initiative funding profiles</w:t>
      </w:r>
      <w:r w:rsidRPr="00DF121B">
        <w:rPr>
          <w:color w:val="000000" w:themeColor="text1"/>
        </w:rPr>
        <w:t xml:space="preserve">. This has been partially offset by funding of the following initiatives announced in the </w:t>
      </w:r>
      <w:r w:rsidRPr="00DF121B">
        <w:rPr>
          <w:i/>
          <w:iCs/>
          <w:color w:val="000000" w:themeColor="text1"/>
        </w:rPr>
        <w:t>2026-27</w:t>
      </w:r>
      <w:r w:rsidRPr="00DF121B">
        <w:rPr>
          <w:i/>
          <w:color w:val="000000" w:themeColor="text1"/>
        </w:rPr>
        <w:t xml:space="preserve"> Budget</w:t>
      </w:r>
      <w:r w:rsidRPr="00DF121B">
        <w:rPr>
          <w:color w:val="000000" w:themeColor="text1"/>
        </w:rPr>
        <w:t>:</w:t>
      </w:r>
    </w:p>
    <w:p w14:paraId="566AADF8" w14:textId="77777777" w:rsidR="00BE4E9F" w:rsidRDefault="00BE4E9F">
      <w:pPr>
        <w:pStyle w:val="ListBullet"/>
      </w:pPr>
      <w:r w:rsidRPr="00527213">
        <w:t>Boosting the economy with Free TAFE and more skilled workers</w:t>
      </w:r>
    </w:p>
    <w:p w14:paraId="55A0DE48" w14:textId="77777777" w:rsidR="00BE4E9F" w:rsidRDefault="00BE4E9F">
      <w:pPr>
        <w:pStyle w:val="ListBullet"/>
      </w:pPr>
      <w:r>
        <w:t>TAFE Services Fund</w:t>
      </w:r>
    </w:p>
    <w:p w14:paraId="177C4C2C" w14:textId="7D7F06CE" w:rsidR="00BE4E9F" w:rsidRDefault="00BE4E9F">
      <w:pPr>
        <w:pStyle w:val="ListBullet"/>
      </w:pPr>
      <w:r>
        <w:t>Supporting Victoria</w:t>
      </w:r>
      <w:r w:rsidR="00527C8C">
        <w:t>’</w:t>
      </w:r>
      <w:r>
        <w:t>s State Sporting Centres</w:t>
      </w:r>
    </w:p>
    <w:p w14:paraId="1682E990" w14:textId="77777777" w:rsidR="00BE4E9F" w:rsidRDefault="00BE4E9F">
      <w:pPr>
        <w:pStyle w:val="ListBullet"/>
      </w:pPr>
      <w:r>
        <w:t>Community sports infrastructure and participation initiatives</w:t>
      </w:r>
    </w:p>
    <w:p w14:paraId="3746E7EB" w14:textId="77777777" w:rsidR="00BE4E9F" w:rsidRDefault="00BE4E9F">
      <w:pPr>
        <w:pStyle w:val="ListBullet"/>
      </w:pPr>
      <w:r>
        <w:t>Melbourne Arts Precinct Transformation</w:t>
      </w:r>
    </w:p>
    <w:p w14:paraId="363BFB76" w14:textId="77777777" w:rsidR="00BE4E9F" w:rsidRDefault="00BE4E9F">
      <w:pPr>
        <w:pStyle w:val="ListBullet"/>
      </w:pPr>
      <w:r>
        <w:t>Supporting Victorian events</w:t>
      </w:r>
    </w:p>
    <w:p w14:paraId="362AB695" w14:textId="77777777" w:rsidR="00BE4E9F" w:rsidRPr="00317C05" w:rsidRDefault="00BE4E9F">
      <w:pPr>
        <w:pStyle w:val="ListBullet"/>
      </w:pPr>
      <w:r>
        <w:t>Future regions.</w:t>
      </w:r>
    </w:p>
    <w:p w14:paraId="1FAB4E5E" w14:textId="77777777" w:rsidR="00BE4E9F" w:rsidRPr="00AC04CD" w:rsidRDefault="00BE4E9F">
      <w:r w:rsidRPr="009D6018">
        <w:t>Operating</w:t>
      </w:r>
      <w:r w:rsidRPr="002E7065">
        <w:t xml:space="preserve"> expenses are expected to decrease by $366 million in 2026-27, which is primarily driven by the factors outlined above.</w:t>
      </w:r>
    </w:p>
    <w:p w14:paraId="09EA36A1" w14:textId="77777777" w:rsidR="00BE4E9F" w:rsidRPr="0086586F" w:rsidRDefault="00BE4E9F" w:rsidP="00317C05">
      <w:pPr>
        <w:pStyle w:val="Heading20"/>
      </w:pPr>
      <w:r w:rsidRPr="007C6A13">
        <w:t xml:space="preserve">Balance </w:t>
      </w:r>
      <w:r w:rsidRPr="0062451F">
        <w:t>sheet</w:t>
      </w:r>
    </w:p>
    <w:p w14:paraId="793E8717" w14:textId="77777777" w:rsidR="00BE4E9F" w:rsidRPr="006C15D3" w:rsidRDefault="00BE4E9F" w:rsidP="003B156A">
      <w:r w:rsidRPr="00DC5DBB">
        <w:t>There are no significant movements in assets and liabilities in the 2026-27 budget compared with the 2025-26 revised budget.</w:t>
      </w:r>
    </w:p>
    <w:p w14:paraId="6ED17DEE" w14:textId="77777777" w:rsidR="00BE4E9F" w:rsidRPr="0086586F" w:rsidRDefault="00BE4E9F" w:rsidP="00317C05">
      <w:pPr>
        <w:pStyle w:val="Heading20"/>
      </w:pPr>
      <w:r w:rsidRPr="007C6A13">
        <w:t>Investing and finance</w:t>
      </w:r>
    </w:p>
    <w:p w14:paraId="75D907F9" w14:textId="77777777" w:rsidR="00BE4E9F" w:rsidRPr="00994F6F" w:rsidRDefault="00BE4E9F" w:rsidP="003B156A">
      <w:r w:rsidRPr="00822897">
        <w:t xml:space="preserve">Cash flows from investing activities primarily reflect payments for non-financial assets, including asset projects funded in the </w:t>
      </w:r>
      <w:r w:rsidRPr="00B86473">
        <w:rPr>
          <w:i/>
        </w:rPr>
        <w:t xml:space="preserve">2026-27 </w:t>
      </w:r>
      <w:r w:rsidRPr="00B86473">
        <w:rPr>
          <w:i/>
          <w:iCs/>
        </w:rPr>
        <w:t>B</w:t>
      </w:r>
      <w:r w:rsidRPr="00B86473">
        <w:rPr>
          <w:i/>
        </w:rPr>
        <w:t>udget</w:t>
      </w:r>
      <w:r>
        <w:t>.</w:t>
      </w:r>
    </w:p>
    <w:p w14:paraId="2213C6AE" w14:textId="77777777" w:rsidR="00BE4E9F" w:rsidRPr="0086586F" w:rsidRDefault="00BE4E9F" w:rsidP="00317C05">
      <w:pPr>
        <w:pStyle w:val="Heading20"/>
      </w:pPr>
      <w:r w:rsidRPr="007C6A13">
        <w:t xml:space="preserve">Administered items </w:t>
      </w:r>
      <w:r w:rsidRPr="0062451F">
        <w:t>statement</w:t>
      </w:r>
    </w:p>
    <w:p w14:paraId="6BB9D85A" w14:textId="77777777" w:rsidR="00BE4E9F" w:rsidRDefault="00BE4E9F" w:rsidP="003B156A">
      <w:r w:rsidRPr="007D2BAB">
        <w:t>There are no significant movements in administered income and expenses in the 2026-27 budget compared with the 2025-26 revised budget.</w:t>
      </w:r>
    </w:p>
    <w:p w14:paraId="53ADD80D" w14:textId="77777777" w:rsidR="00BE4E9F" w:rsidRDefault="00BE4E9F">
      <w:pPr>
        <w:pStyle w:val="TableHeading"/>
        <w:spacing w:before="0"/>
      </w:pPr>
      <w:r>
        <w:br w:type="page"/>
      </w:r>
      <w:r>
        <w:lastRenderedPageBreak/>
        <w:t xml:space="preserve">Table 3.6.1: </w:t>
      </w:r>
      <w:r>
        <w:tab/>
        <w:t>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SIR_OS|TableGroup:Chapter 3|MergedHeadingRow:1"/>
      </w:tblPr>
      <w:tblGrid>
        <w:gridCol w:w="4534"/>
        <w:gridCol w:w="794"/>
        <w:gridCol w:w="794"/>
        <w:gridCol w:w="794"/>
        <w:gridCol w:w="794"/>
      </w:tblGrid>
      <w:tr w:rsidR="00BE4E9F" w14:paraId="28E05D0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F463F2B" w14:textId="77777777" w:rsidR="00BE4E9F" w:rsidRDefault="00BE4E9F">
            <w:pPr>
              <w:keepNext/>
            </w:pPr>
          </w:p>
        </w:tc>
        <w:tc>
          <w:tcPr>
            <w:tcW w:w="794" w:type="dxa"/>
            <w:tcBorders>
              <w:top w:val="single" w:sz="6" w:space="0" w:color="auto"/>
            </w:tcBorders>
          </w:tcPr>
          <w:p w14:paraId="54F2234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6840E9C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1D5683D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1B0BA5B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5454D2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25EAF30" w14:textId="77777777" w:rsidR="00BE4E9F" w:rsidRDefault="00BE4E9F">
            <w:r>
              <w:rPr>
                <w:b/>
              </w:rPr>
              <w:t>Net result from continuing operations</w:t>
            </w:r>
          </w:p>
        </w:tc>
        <w:tc>
          <w:tcPr>
            <w:tcW w:w="794" w:type="dxa"/>
            <w:tcBorders>
              <w:top w:val="single" w:sz="6" w:space="0" w:color="auto"/>
            </w:tcBorders>
          </w:tcPr>
          <w:p w14:paraId="45739A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F04C18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81CCC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9911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23B5DAC" w14:textId="77777777">
        <w:tc>
          <w:tcPr>
            <w:cnfStyle w:val="001000000000" w:firstRow="0" w:lastRow="0" w:firstColumn="1" w:lastColumn="0" w:oddVBand="0" w:evenVBand="0" w:oddHBand="0" w:evenHBand="0" w:firstRowFirstColumn="0" w:firstRowLastColumn="0" w:lastRowFirstColumn="0" w:lastRowLastColumn="0"/>
            <w:tcW w:w="4534" w:type="dxa"/>
          </w:tcPr>
          <w:p w14:paraId="3EAD0BC9" w14:textId="77777777" w:rsidR="00BE4E9F" w:rsidRDefault="00BE4E9F">
            <w:r>
              <w:rPr>
                <w:b/>
              </w:rPr>
              <w:t>Income from transactions</w:t>
            </w:r>
          </w:p>
        </w:tc>
        <w:tc>
          <w:tcPr>
            <w:tcW w:w="794" w:type="dxa"/>
          </w:tcPr>
          <w:p w14:paraId="0FA9F0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57151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75B63C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80EFE3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FCA5171" w14:textId="77777777">
        <w:tc>
          <w:tcPr>
            <w:cnfStyle w:val="001000000000" w:firstRow="0" w:lastRow="0" w:firstColumn="1" w:lastColumn="0" w:oddVBand="0" w:evenVBand="0" w:oddHBand="0" w:evenHBand="0" w:firstRowFirstColumn="0" w:firstRowLastColumn="0" w:lastRowFirstColumn="0" w:lastRowLastColumn="0"/>
            <w:tcW w:w="4534" w:type="dxa"/>
          </w:tcPr>
          <w:p w14:paraId="2A855339" w14:textId="77777777" w:rsidR="00BE4E9F" w:rsidRDefault="00BE4E9F">
            <w:r>
              <w:t>Output appropriations</w:t>
            </w:r>
          </w:p>
        </w:tc>
        <w:tc>
          <w:tcPr>
            <w:tcW w:w="794" w:type="dxa"/>
          </w:tcPr>
          <w:p w14:paraId="57D66CF9" w14:textId="77777777" w:rsidR="00BE4E9F" w:rsidRDefault="00BE4E9F">
            <w:pPr>
              <w:cnfStyle w:val="000000000000" w:firstRow="0" w:lastRow="0" w:firstColumn="0" w:lastColumn="0" w:oddVBand="0" w:evenVBand="0" w:oddHBand="0" w:evenHBand="0" w:firstRowFirstColumn="0" w:firstRowLastColumn="0" w:lastRowFirstColumn="0" w:lastRowLastColumn="0"/>
            </w:pPr>
            <w:r>
              <w:t>3 307</w:t>
            </w:r>
          </w:p>
        </w:tc>
        <w:tc>
          <w:tcPr>
            <w:tcW w:w="794" w:type="dxa"/>
          </w:tcPr>
          <w:p w14:paraId="581F804C" w14:textId="77777777" w:rsidR="00BE4E9F" w:rsidRDefault="00BE4E9F">
            <w:pPr>
              <w:cnfStyle w:val="000000000000" w:firstRow="0" w:lastRow="0" w:firstColumn="0" w:lastColumn="0" w:oddVBand="0" w:evenVBand="0" w:oddHBand="0" w:evenHBand="0" w:firstRowFirstColumn="0" w:firstRowLastColumn="0" w:lastRowFirstColumn="0" w:lastRowLastColumn="0"/>
            </w:pPr>
            <w:r>
              <w:t>3 597</w:t>
            </w:r>
          </w:p>
        </w:tc>
        <w:tc>
          <w:tcPr>
            <w:tcW w:w="794" w:type="dxa"/>
          </w:tcPr>
          <w:p w14:paraId="4B89B668" w14:textId="77777777" w:rsidR="00BE4E9F" w:rsidRDefault="00BE4E9F">
            <w:pPr>
              <w:cnfStyle w:val="000000000000" w:firstRow="0" w:lastRow="0" w:firstColumn="0" w:lastColumn="0" w:oddVBand="0" w:evenVBand="0" w:oddHBand="0" w:evenHBand="0" w:firstRowFirstColumn="0" w:firstRowLastColumn="0" w:lastRowFirstColumn="0" w:lastRowLastColumn="0"/>
            </w:pPr>
            <w:r>
              <w:t>3 544</w:t>
            </w:r>
          </w:p>
        </w:tc>
        <w:tc>
          <w:tcPr>
            <w:tcW w:w="794" w:type="dxa"/>
          </w:tcPr>
          <w:p w14:paraId="7D27829A" w14:textId="77777777" w:rsidR="00BE4E9F" w:rsidRDefault="00BE4E9F">
            <w:pPr>
              <w:cnfStyle w:val="000000000000" w:firstRow="0" w:lastRow="0" w:firstColumn="0" w:lastColumn="0" w:oddVBand="0" w:evenVBand="0" w:oddHBand="0" w:evenHBand="0" w:firstRowFirstColumn="0" w:firstRowLastColumn="0" w:lastRowFirstColumn="0" w:lastRowLastColumn="0"/>
            </w:pPr>
            <w:r>
              <w:t>3 403</w:t>
            </w:r>
          </w:p>
        </w:tc>
      </w:tr>
      <w:tr w:rsidR="00BE4E9F" w14:paraId="2AF67ED0" w14:textId="77777777">
        <w:tc>
          <w:tcPr>
            <w:cnfStyle w:val="001000000000" w:firstRow="0" w:lastRow="0" w:firstColumn="1" w:lastColumn="0" w:oddVBand="0" w:evenVBand="0" w:oddHBand="0" w:evenHBand="0" w:firstRowFirstColumn="0" w:firstRowLastColumn="0" w:lastRowFirstColumn="0" w:lastRowLastColumn="0"/>
            <w:tcW w:w="4534" w:type="dxa"/>
          </w:tcPr>
          <w:p w14:paraId="3FA353DD" w14:textId="77777777" w:rsidR="00BE4E9F" w:rsidRDefault="00BE4E9F">
            <w:r>
              <w:t>Special appropriations</w:t>
            </w:r>
          </w:p>
        </w:tc>
        <w:tc>
          <w:tcPr>
            <w:tcW w:w="794" w:type="dxa"/>
          </w:tcPr>
          <w:p w14:paraId="77D509D7" w14:textId="77777777" w:rsidR="00BE4E9F" w:rsidRDefault="00BE4E9F">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42E78507"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46E72433" w14:textId="77777777" w:rsidR="00BE4E9F" w:rsidRDefault="00BE4E9F">
            <w:pPr>
              <w:cnfStyle w:val="000000000000" w:firstRow="0" w:lastRow="0" w:firstColumn="0" w:lastColumn="0" w:oddVBand="0" w:evenVBand="0" w:oddHBand="0" w:evenHBand="0" w:firstRowFirstColumn="0" w:firstRowLastColumn="0" w:lastRowFirstColumn="0" w:lastRowLastColumn="0"/>
            </w:pPr>
            <w:r>
              <w:t>50</w:t>
            </w:r>
          </w:p>
        </w:tc>
        <w:tc>
          <w:tcPr>
            <w:tcW w:w="794" w:type="dxa"/>
          </w:tcPr>
          <w:p w14:paraId="2C649D62"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r>
      <w:tr w:rsidR="00BE4E9F" w14:paraId="5E5E5CAF" w14:textId="77777777">
        <w:tc>
          <w:tcPr>
            <w:cnfStyle w:val="001000000000" w:firstRow="0" w:lastRow="0" w:firstColumn="1" w:lastColumn="0" w:oddVBand="0" w:evenVBand="0" w:oddHBand="0" w:evenHBand="0" w:firstRowFirstColumn="0" w:firstRowLastColumn="0" w:lastRowFirstColumn="0" w:lastRowLastColumn="0"/>
            <w:tcW w:w="4534" w:type="dxa"/>
          </w:tcPr>
          <w:p w14:paraId="4D6BAC9B" w14:textId="77777777" w:rsidR="00BE4E9F" w:rsidRDefault="00BE4E9F">
            <w:r>
              <w:t>Interest income</w:t>
            </w:r>
          </w:p>
        </w:tc>
        <w:tc>
          <w:tcPr>
            <w:tcW w:w="794" w:type="dxa"/>
          </w:tcPr>
          <w:p w14:paraId="36C9953E" w14:textId="77777777" w:rsidR="00BE4E9F" w:rsidRDefault="00BE4E9F">
            <w:pPr>
              <w:cnfStyle w:val="000000000000" w:firstRow="0" w:lastRow="0" w:firstColumn="0" w:lastColumn="0" w:oddVBand="0" w:evenVBand="0" w:oddHBand="0" w:evenHBand="0" w:firstRowFirstColumn="0" w:firstRowLastColumn="0" w:lastRowFirstColumn="0" w:lastRowLastColumn="0"/>
            </w:pPr>
            <w:r>
              <w:t>58</w:t>
            </w:r>
          </w:p>
        </w:tc>
        <w:tc>
          <w:tcPr>
            <w:tcW w:w="794" w:type="dxa"/>
          </w:tcPr>
          <w:p w14:paraId="6E6F4AAE"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3E90E946"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58520A34"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r>
      <w:tr w:rsidR="00BE4E9F" w14:paraId="1E66CDD7" w14:textId="77777777">
        <w:tc>
          <w:tcPr>
            <w:cnfStyle w:val="001000000000" w:firstRow="0" w:lastRow="0" w:firstColumn="1" w:lastColumn="0" w:oddVBand="0" w:evenVBand="0" w:oddHBand="0" w:evenHBand="0" w:firstRowFirstColumn="0" w:firstRowLastColumn="0" w:lastRowFirstColumn="0" w:lastRowLastColumn="0"/>
            <w:tcW w:w="4534" w:type="dxa"/>
          </w:tcPr>
          <w:p w14:paraId="65167FB6" w14:textId="77777777" w:rsidR="00BE4E9F" w:rsidRDefault="00BE4E9F">
            <w:r>
              <w:t>Sales of goods and services</w:t>
            </w:r>
          </w:p>
        </w:tc>
        <w:tc>
          <w:tcPr>
            <w:tcW w:w="794" w:type="dxa"/>
          </w:tcPr>
          <w:p w14:paraId="2B2E56AA" w14:textId="77777777" w:rsidR="00BE4E9F" w:rsidRDefault="00BE4E9F">
            <w:pPr>
              <w:cnfStyle w:val="000000000000" w:firstRow="0" w:lastRow="0" w:firstColumn="0" w:lastColumn="0" w:oddVBand="0" w:evenVBand="0" w:oddHBand="0" w:evenHBand="0" w:firstRowFirstColumn="0" w:firstRowLastColumn="0" w:lastRowFirstColumn="0" w:lastRowLastColumn="0"/>
            </w:pPr>
            <w:r>
              <w:t>610</w:t>
            </w:r>
          </w:p>
        </w:tc>
        <w:tc>
          <w:tcPr>
            <w:tcW w:w="794" w:type="dxa"/>
          </w:tcPr>
          <w:p w14:paraId="2BBF80AA" w14:textId="77777777" w:rsidR="00BE4E9F" w:rsidRDefault="00BE4E9F">
            <w:pPr>
              <w:cnfStyle w:val="000000000000" w:firstRow="0" w:lastRow="0" w:firstColumn="0" w:lastColumn="0" w:oddVBand="0" w:evenVBand="0" w:oddHBand="0" w:evenHBand="0" w:firstRowFirstColumn="0" w:firstRowLastColumn="0" w:lastRowFirstColumn="0" w:lastRowLastColumn="0"/>
            </w:pPr>
            <w:r>
              <w:t>601</w:t>
            </w:r>
          </w:p>
        </w:tc>
        <w:tc>
          <w:tcPr>
            <w:tcW w:w="794" w:type="dxa"/>
          </w:tcPr>
          <w:p w14:paraId="6CB7C97B" w14:textId="77777777" w:rsidR="00BE4E9F" w:rsidRDefault="00BE4E9F">
            <w:pPr>
              <w:cnfStyle w:val="000000000000" w:firstRow="0" w:lastRow="0" w:firstColumn="0" w:lastColumn="0" w:oddVBand="0" w:evenVBand="0" w:oddHBand="0" w:evenHBand="0" w:firstRowFirstColumn="0" w:firstRowLastColumn="0" w:lastRowFirstColumn="0" w:lastRowLastColumn="0"/>
            </w:pPr>
            <w:r>
              <w:t>623</w:t>
            </w:r>
          </w:p>
        </w:tc>
        <w:tc>
          <w:tcPr>
            <w:tcW w:w="794" w:type="dxa"/>
          </w:tcPr>
          <w:p w14:paraId="61B957B6" w14:textId="77777777" w:rsidR="00BE4E9F" w:rsidRDefault="00BE4E9F">
            <w:pPr>
              <w:cnfStyle w:val="000000000000" w:firstRow="0" w:lastRow="0" w:firstColumn="0" w:lastColumn="0" w:oddVBand="0" w:evenVBand="0" w:oddHBand="0" w:evenHBand="0" w:firstRowFirstColumn="0" w:firstRowLastColumn="0" w:lastRowFirstColumn="0" w:lastRowLastColumn="0"/>
            </w:pPr>
            <w:r>
              <w:t>643</w:t>
            </w:r>
          </w:p>
        </w:tc>
      </w:tr>
      <w:tr w:rsidR="00BE4E9F" w14:paraId="2178981A" w14:textId="77777777">
        <w:tc>
          <w:tcPr>
            <w:cnfStyle w:val="001000000000" w:firstRow="0" w:lastRow="0" w:firstColumn="1" w:lastColumn="0" w:oddVBand="0" w:evenVBand="0" w:oddHBand="0" w:evenHBand="0" w:firstRowFirstColumn="0" w:firstRowLastColumn="0" w:lastRowFirstColumn="0" w:lastRowLastColumn="0"/>
            <w:tcW w:w="4534" w:type="dxa"/>
          </w:tcPr>
          <w:p w14:paraId="68F37A15" w14:textId="77777777" w:rsidR="00BE4E9F" w:rsidRDefault="00BE4E9F">
            <w:r>
              <w:t>Grants</w:t>
            </w:r>
          </w:p>
        </w:tc>
        <w:tc>
          <w:tcPr>
            <w:tcW w:w="794" w:type="dxa"/>
          </w:tcPr>
          <w:p w14:paraId="5F9F74AF" w14:textId="77777777" w:rsidR="00BE4E9F" w:rsidRDefault="00BE4E9F">
            <w:pPr>
              <w:cnfStyle w:val="000000000000" w:firstRow="0" w:lastRow="0" w:firstColumn="0" w:lastColumn="0" w:oddVBand="0" w:evenVBand="0" w:oddHBand="0" w:evenHBand="0" w:firstRowFirstColumn="0" w:firstRowLastColumn="0" w:lastRowFirstColumn="0" w:lastRowLastColumn="0"/>
            </w:pPr>
            <w:r>
              <w:t>305</w:t>
            </w:r>
          </w:p>
        </w:tc>
        <w:tc>
          <w:tcPr>
            <w:tcW w:w="794" w:type="dxa"/>
          </w:tcPr>
          <w:p w14:paraId="034C3D7D" w14:textId="77777777" w:rsidR="00BE4E9F" w:rsidRDefault="00BE4E9F">
            <w:pPr>
              <w:cnfStyle w:val="000000000000" w:firstRow="0" w:lastRow="0" w:firstColumn="0" w:lastColumn="0" w:oddVBand="0" w:evenVBand="0" w:oddHBand="0" w:evenHBand="0" w:firstRowFirstColumn="0" w:firstRowLastColumn="0" w:lastRowFirstColumn="0" w:lastRowLastColumn="0"/>
            </w:pPr>
            <w:r>
              <w:t>110</w:t>
            </w:r>
          </w:p>
        </w:tc>
        <w:tc>
          <w:tcPr>
            <w:tcW w:w="794" w:type="dxa"/>
          </w:tcPr>
          <w:p w14:paraId="1EDF84B5" w14:textId="77777777" w:rsidR="00BE4E9F" w:rsidRDefault="00BE4E9F">
            <w:pPr>
              <w:cnfStyle w:val="000000000000" w:firstRow="0" w:lastRow="0" w:firstColumn="0" w:lastColumn="0" w:oddVBand="0" w:evenVBand="0" w:oddHBand="0" w:evenHBand="0" w:firstRowFirstColumn="0" w:firstRowLastColumn="0" w:lastRowFirstColumn="0" w:lastRowLastColumn="0"/>
            </w:pPr>
            <w:r>
              <w:t>402</w:t>
            </w:r>
          </w:p>
        </w:tc>
        <w:tc>
          <w:tcPr>
            <w:tcW w:w="794" w:type="dxa"/>
          </w:tcPr>
          <w:p w14:paraId="7FF2D23E" w14:textId="77777777" w:rsidR="00BE4E9F" w:rsidRDefault="00BE4E9F">
            <w:pPr>
              <w:cnfStyle w:val="000000000000" w:firstRow="0" w:lastRow="0" w:firstColumn="0" w:lastColumn="0" w:oddVBand="0" w:evenVBand="0" w:oddHBand="0" w:evenHBand="0" w:firstRowFirstColumn="0" w:firstRowLastColumn="0" w:lastRowFirstColumn="0" w:lastRowLastColumn="0"/>
            </w:pPr>
            <w:r>
              <w:t>189</w:t>
            </w:r>
          </w:p>
        </w:tc>
      </w:tr>
      <w:tr w:rsidR="00BE4E9F" w14:paraId="08B8755D" w14:textId="77777777">
        <w:tc>
          <w:tcPr>
            <w:cnfStyle w:val="001000000000" w:firstRow="0" w:lastRow="0" w:firstColumn="1" w:lastColumn="0" w:oddVBand="0" w:evenVBand="0" w:oddHBand="0" w:evenHBand="0" w:firstRowFirstColumn="0" w:firstRowLastColumn="0" w:lastRowFirstColumn="0" w:lastRowLastColumn="0"/>
            <w:tcW w:w="4534" w:type="dxa"/>
          </w:tcPr>
          <w:p w14:paraId="2A6FCF6D" w14:textId="77777777" w:rsidR="00BE4E9F" w:rsidRDefault="00BE4E9F">
            <w:r>
              <w:t xml:space="preserve">Fair value of assets and services received free of charge </w:t>
            </w:r>
            <w:r>
              <w:br/>
              <w:t>or for nominal consideration</w:t>
            </w:r>
          </w:p>
        </w:tc>
        <w:tc>
          <w:tcPr>
            <w:tcW w:w="794" w:type="dxa"/>
          </w:tcPr>
          <w:p w14:paraId="1E7541FF"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13718C5C"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06226C28"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719BFFFD"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r>
      <w:tr w:rsidR="00BE4E9F" w14:paraId="0CABF4E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77B2C5B" w14:textId="77777777" w:rsidR="00BE4E9F" w:rsidRDefault="00BE4E9F">
            <w:r>
              <w:t>Other revenue and income</w:t>
            </w:r>
          </w:p>
        </w:tc>
        <w:tc>
          <w:tcPr>
            <w:tcW w:w="794" w:type="dxa"/>
            <w:tcBorders>
              <w:bottom w:val="single" w:sz="6" w:space="0" w:color="auto"/>
            </w:tcBorders>
          </w:tcPr>
          <w:p w14:paraId="3B61620C" w14:textId="77777777" w:rsidR="00BE4E9F" w:rsidRDefault="00BE4E9F">
            <w:pPr>
              <w:cnfStyle w:val="000000000000" w:firstRow="0" w:lastRow="0" w:firstColumn="0" w:lastColumn="0" w:oddVBand="0" w:evenVBand="0" w:oddHBand="0" w:evenHBand="0" w:firstRowFirstColumn="0" w:firstRowLastColumn="0" w:lastRowFirstColumn="0" w:lastRowLastColumn="0"/>
            </w:pPr>
            <w:r>
              <w:t>154</w:t>
            </w:r>
          </w:p>
        </w:tc>
        <w:tc>
          <w:tcPr>
            <w:tcW w:w="794" w:type="dxa"/>
            <w:tcBorders>
              <w:bottom w:val="single" w:sz="6" w:space="0" w:color="auto"/>
            </w:tcBorders>
          </w:tcPr>
          <w:p w14:paraId="21FB28AC" w14:textId="77777777" w:rsidR="00BE4E9F" w:rsidRDefault="00BE4E9F">
            <w:pPr>
              <w:cnfStyle w:val="000000000000" w:firstRow="0" w:lastRow="0" w:firstColumn="0" w:lastColumn="0" w:oddVBand="0" w:evenVBand="0" w:oddHBand="0" w:evenHBand="0" w:firstRowFirstColumn="0" w:firstRowLastColumn="0" w:lastRowFirstColumn="0" w:lastRowLastColumn="0"/>
            </w:pPr>
            <w:r>
              <w:t>78</w:t>
            </w:r>
          </w:p>
        </w:tc>
        <w:tc>
          <w:tcPr>
            <w:tcW w:w="794" w:type="dxa"/>
            <w:tcBorders>
              <w:bottom w:val="single" w:sz="6" w:space="0" w:color="auto"/>
            </w:tcBorders>
          </w:tcPr>
          <w:p w14:paraId="3B541ECF" w14:textId="77777777" w:rsidR="00BE4E9F" w:rsidRDefault="00BE4E9F">
            <w:pPr>
              <w:cnfStyle w:val="000000000000" w:firstRow="0" w:lastRow="0" w:firstColumn="0" w:lastColumn="0" w:oddVBand="0" w:evenVBand="0" w:oddHBand="0" w:evenHBand="0" w:firstRowFirstColumn="0" w:firstRowLastColumn="0" w:lastRowFirstColumn="0" w:lastRowLastColumn="0"/>
            </w:pPr>
            <w:r>
              <w:t>89</w:t>
            </w:r>
          </w:p>
        </w:tc>
        <w:tc>
          <w:tcPr>
            <w:tcW w:w="794" w:type="dxa"/>
            <w:tcBorders>
              <w:bottom w:val="single" w:sz="6" w:space="0" w:color="auto"/>
            </w:tcBorders>
          </w:tcPr>
          <w:p w14:paraId="252EBA40" w14:textId="77777777" w:rsidR="00BE4E9F" w:rsidRDefault="00BE4E9F">
            <w:pPr>
              <w:cnfStyle w:val="000000000000" w:firstRow="0" w:lastRow="0" w:firstColumn="0" w:lastColumn="0" w:oddVBand="0" w:evenVBand="0" w:oddHBand="0" w:evenHBand="0" w:firstRowFirstColumn="0" w:firstRowLastColumn="0" w:lastRowFirstColumn="0" w:lastRowLastColumn="0"/>
            </w:pPr>
            <w:r>
              <w:t>90</w:t>
            </w:r>
          </w:p>
        </w:tc>
      </w:tr>
      <w:tr w:rsidR="00BE4E9F" w14:paraId="3BC3284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BE01378" w14:textId="77777777" w:rsidR="00BE4E9F" w:rsidRDefault="00BE4E9F">
            <w:r>
              <w:rPr>
                <w:b/>
              </w:rPr>
              <w:t>Total revenue and income from transactions</w:t>
            </w:r>
          </w:p>
        </w:tc>
        <w:tc>
          <w:tcPr>
            <w:tcW w:w="794" w:type="dxa"/>
            <w:tcBorders>
              <w:top w:val="single" w:sz="6" w:space="0" w:color="auto"/>
            </w:tcBorders>
          </w:tcPr>
          <w:p w14:paraId="1E57C79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4 574</w:t>
            </w:r>
          </w:p>
        </w:tc>
        <w:tc>
          <w:tcPr>
            <w:tcW w:w="794" w:type="dxa"/>
            <w:tcBorders>
              <w:top w:val="single" w:sz="6" w:space="0" w:color="auto"/>
            </w:tcBorders>
          </w:tcPr>
          <w:p w14:paraId="28910C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4 492</w:t>
            </w:r>
          </w:p>
        </w:tc>
        <w:tc>
          <w:tcPr>
            <w:tcW w:w="794" w:type="dxa"/>
            <w:tcBorders>
              <w:top w:val="single" w:sz="6" w:space="0" w:color="auto"/>
            </w:tcBorders>
          </w:tcPr>
          <w:p w14:paraId="5FA214B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4 777</w:t>
            </w:r>
          </w:p>
        </w:tc>
        <w:tc>
          <w:tcPr>
            <w:tcW w:w="794" w:type="dxa"/>
            <w:tcBorders>
              <w:top w:val="single" w:sz="6" w:space="0" w:color="auto"/>
            </w:tcBorders>
          </w:tcPr>
          <w:p w14:paraId="68024FF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4 443</w:t>
            </w:r>
          </w:p>
        </w:tc>
      </w:tr>
      <w:tr w:rsidR="00BE4E9F" w14:paraId="2247BF48" w14:textId="77777777">
        <w:tc>
          <w:tcPr>
            <w:cnfStyle w:val="001000000000" w:firstRow="0" w:lastRow="0" w:firstColumn="1" w:lastColumn="0" w:oddVBand="0" w:evenVBand="0" w:oddHBand="0" w:evenHBand="0" w:firstRowFirstColumn="0" w:firstRowLastColumn="0" w:lastRowFirstColumn="0" w:lastRowLastColumn="0"/>
            <w:tcW w:w="4534" w:type="dxa"/>
          </w:tcPr>
          <w:p w14:paraId="48EDDCD3" w14:textId="77777777" w:rsidR="00BE4E9F" w:rsidRDefault="00BE4E9F">
            <w:r>
              <w:rPr>
                <w:b/>
              </w:rPr>
              <w:t>Expenses from transactions</w:t>
            </w:r>
          </w:p>
        </w:tc>
        <w:tc>
          <w:tcPr>
            <w:tcW w:w="794" w:type="dxa"/>
          </w:tcPr>
          <w:p w14:paraId="683D761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E889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BDEAE1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CA41B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D27D0F6" w14:textId="77777777">
        <w:tc>
          <w:tcPr>
            <w:cnfStyle w:val="001000000000" w:firstRow="0" w:lastRow="0" w:firstColumn="1" w:lastColumn="0" w:oddVBand="0" w:evenVBand="0" w:oddHBand="0" w:evenHBand="0" w:firstRowFirstColumn="0" w:firstRowLastColumn="0" w:lastRowFirstColumn="0" w:lastRowLastColumn="0"/>
            <w:tcW w:w="4534" w:type="dxa"/>
          </w:tcPr>
          <w:p w14:paraId="3581F0AB" w14:textId="77777777" w:rsidR="00BE4E9F" w:rsidRDefault="00BE4E9F">
            <w:r>
              <w:t>Employee benefits</w:t>
            </w:r>
          </w:p>
        </w:tc>
        <w:tc>
          <w:tcPr>
            <w:tcW w:w="794" w:type="dxa"/>
          </w:tcPr>
          <w:p w14:paraId="54FA9CD9" w14:textId="77777777" w:rsidR="00BE4E9F" w:rsidRDefault="00BE4E9F">
            <w:pPr>
              <w:cnfStyle w:val="000000000000" w:firstRow="0" w:lastRow="0" w:firstColumn="0" w:lastColumn="0" w:oddVBand="0" w:evenVBand="0" w:oddHBand="0" w:evenHBand="0" w:firstRowFirstColumn="0" w:firstRowLastColumn="0" w:lastRowFirstColumn="0" w:lastRowLastColumn="0"/>
            </w:pPr>
            <w:r>
              <w:t>1 619</w:t>
            </w:r>
          </w:p>
        </w:tc>
        <w:tc>
          <w:tcPr>
            <w:tcW w:w="794" w:type="dxa"/>
          </w:tcPr>
          <w:p w14:paraId="2D600AAC" w14:textId="77777777" w:rsidR="00BE4E9F" w:rsidRDefault="00BE4E9F">
            <w:pPr>
              <w:cnfStyle w:val="000000000000" w:firstRow="0" w:lastRow="0" w:firstColumn="0" w:lastColumn="0" w:oddVBand="0" w:evenVBand="0" w:oddHBand="0" w:evenHBand="0" w:firstRowFirstColumn="0" w:firstRowLastColumn="0" w:lastRowFirstColumn="0" w:lastRowLastColumn="0"/>
            </w:pPr>
            <w:r>
              <w:t>1 465</w:t>
            </w:r>
          </w:p>
        </w:tc>
        <w:tc>
          <w:tcPr>
            <w:tcW w:w="794" w:type="dxa"/>
          </w:tcPr>
          <w:p w14:paraId="58863A28" w14:textId="77777777" w:rsidR="00BE4E9F" w:rsidRDefault="00BE4E9F">
            <w:pPr>
              <w:cnfStyle w:val="000000000000" w:firstRow="0" w:lastRow="0" w:firstColumn="0" w:lastColumn="0" w:oddVBand="0" w:evenVBand="0" w:oddHBand="0" w:evenHBand="0" w:firstRowFirstColumn="0" w:firstRowLastColumn="0" w:lastRowFirstColumn="0" w:lastRowLastColumn="0"/>
            </w:pPr>
            <w:r>
              <w:t>1 625</w:t>
            </w:r>
          </w:p>
        </w:tc>
        <w:tc>
          <w:tcPr>
            <w:tcW w:w="794" w:type="dxa"/>
          </w:tcPr>
          <w:p w14:paraId="3071E9EC" w14:textId="77777777" w:rsidR="00BE4E9F" w:rsidRDefault="00BE4E9F">
            <w:pPr>
              <w:cnfStyle w:val="000000000000" w:firstRow="0" w:lastRow="0" w:firstColumn="0" w:lastColumn="0" w:oddVBand="0" w:evenVBand="0" w:oddHBand="0" w:evenHBand="0" w:firstRowFirstColumn="0" w:firstRowLastColumn="0" w:lastRowFirstColumn="0" w:lastRowLastColumn="0"/>
            </w:pPr>
            <w:r>
              <w:t>1 691</w:t>
            </w:r>
          </w:p>
        </w:tc>
      </w:tr>
      <w:tr w:rsidR="00BE4E9F" w14:paraId="1EBDAAAA" w14:textId="77777777">
        <w:tc>
          <w:tcPr>
            <w:cnfStyle w:val="001000000000" w:firstRow="0" w:lastRow="0" w:firstColumn="1" w:lastColumn="0" w:oddVBand="0" w:evenVBand="0" w:oddHBand="0" w:evenHBand="0" w:firstRowFirstColumn="0" w:firstRowLastColumn="0" w:lastRowFirstColumn="0" w:lastRowLastColumn="0"/>
            <w:tcW w:w="4534" w:type="dxa"/>
          </w:tcPr>
          <w:p w14:paraId="1B88391F" w14:textId="77777777" w:rsidR="00BE4E9F" w:rsidRDefault="00BE4E9F">
            <w:r>
              <w:t>Depreciation</w:t>
            </w:r>
          </w:p>
        </w:tc>
        <w:tc>
          <w:tcPr>
            <w:tcW w:w="794" w:type="dxa"/>
          </w:tcPr>
          <w:p w14:paraId="5404263D" w14:textId="77777777" w:rsidR="00BE4E9F" w:rsidRDefault="00BE4E9F">
            <w:pPr>
              <w:cnfStyle w:val="000000000000" w:firstRow="0" w:lastRow="0" w:firstColumn="0" w:lastColumn="0" w:oddVBand="0" w:evenVBand="0" w:oddHBand="0" w:evenHBand="0" w:firstRowFirstColumn="0" w:firstRowLastColumn="0" w:lastRowFirstColumn="0" w:lastRowLastColumn="0"/>
            </w:pPr>
            <w:r>
              <w:t>216</w:t>
            </w:r>
          </w:p>
        </w:tc>
        <w:tc>
          <w:tcPr>
            <w:tcW w:w="794" w:type="dxa"/>
          </w:tcPr>
          <w:p w14:paraId="3E3BD30B" w14:textId="77777777" w:rsidR="00BE4E9F" w:rsidRDefault="00BE4E9F">
            <w:pPr>
              <w:cnfStyle w:val="000000000000" w:firstRow="0" w:lastRow="0" w:firstColumn="0" w:lastColumn="0" w:oddVBand="0" w:evenVBand="0" w:oddHBand="0" w:evenHBand="0" w:firstRowFirstColumn="0" w:firstRowLastColumn="0" w:lastRowFirstColumn="0" w:lastRowLastColumn="0"/>
            </w:pPr>
            <w:r>
              <w:t>228</w:t>
            </w:r>
          </w:p>
        </w:tc>
        <w:tc>
          <w:tcPr>
            <w:tcW w:w="794" w:type="dxa"/>
          </w:tcPr>
          <w:p w14:paraId="181C2185" w14:textId="77777777" w:rsidR="00BE4E9F" w:rsidRDefault="00BE4E9F">
            <w:pPr>
              <w:cnfStyle w:val="000000000000" w:firstRow="0" w:lastRow="0" w:firstColumn="0" w:lastColumn="0" w:oddVBand="0" w:evenVBand="0" w:oddHBand="0" w:evenHBand="0" w:firstRowFirstColumn="0" w:firstRowLastColumn="0" w:lastRowFirstColumn="0" w:lastRowLastColumn="0"/>
            </w:pPr>
            <w:r>
              <w:t>237</w:t>
            </w:r>
          </w:p>
        </w:tc>
        <w:tc>
          <w:tcPr>
            <w:tcW w:w="794" w:type="dxa"/>
          </w:tcPr>
          <w:p w14:paraId="0A3E9A9A" w14:textId="77777777" w:rsidR="00BE4E9F" w:rsidRDefault="00BE4E9F">
            <w:pPr>
              <w:cnfStyle w:val="000000000000" w:firstRow="0" w:lastRow="0" w:firstColumn="0" w:lastColumn="0" w:oddVBand="0" w:evenVBand="0" w:oddHBand="0" w:evenHBand="0" w:firstRowFirstColumn="0" w:firstRowLastColumn="0" w:lastRowFirstColumn="0" w:lastRowLastColumn="0"/>
            </w:pPr>
            <w:r>
              <w:t>247</w:t>
            </w:r>
          </w:p>
        </w:tc>
      </w:tr>
      <w:tr w:rsidR="00BE4E9F" w14:paraId="01261C5F" w14:textId="77777777">
        <w:tc>
          <w:tcPr>
            <w:cnfStyle w:val="001000000000" w:firstRow="0" w:lastRow="0" w:firstColumn="1" w:lastColumn="0" w:oddVBand="0" w:evenVBand="0" w:oddHBand="0" w:evenHBand="0" w:firstRowFirstColumn="0" w:firstRowLastColumn="0" w:lastRowFirstColumn="0" w:lastRowLastColumn="0"/>
            <w:tcW w:w="4534" w:type="dxa"/>
          </w:tcPr>
          <w:p w14:paraId="6D48EF62" w14:textId="77777777" w:rsidR="00BE4E9F" w:rsidRDefault="00BE4E9F">
            <w:r>
              <w:t>Interest expense</w:t>
            </w:r>
          </w:p>
        </w:tc>
        <w:tc>
          <w:tcPr>
            <w:tcW w:w="794" w:type="dxa"/>
          </w:tcPr>
          <w:p w14:paraId="22146236"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030882C5"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88D682D"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3E2716C"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3C478F41" w14:textId="77777777">
        <w:tc>
          <w:tcPr>
            <w:cnfStyle w:val="001000000000" w:firstRow="0" w:lastRow="0" w:firstColumn="1" w:lastColumn="0" w:oddVBand="0" w:evenVBand="0" w:oddHBand="0" w:evenHBand="0" w:firstRowFirstColumn="0" w:firstRowLastColumn="0" w:lastRowFirstColumn="0" w:lastRowLastColumn="0"/>
            <w:tcW w:w="4534" w:type="dxa"/>
          </w:tcPr>
          <w:p w14:paraId="2E1B1DB6" w14:textId="77777777" w:rsidR="00BE4E9F" w:rsidRDefault="00BE4E9F">
            <w:r>
              <w:t>Grant expense</w:t>
            </w:r>
          </w:p>
        </w:tc>
        <w:tc>
          <w:tcPr>
            <w:tcW w:w="794" w:type="dxa"/>
          </w:tcPr>
          <w:p w14:paraId="614FA79B" w14:textId="77777777" w:rsidR="00BE4E9F" w:rsidRDefault="00BE4E9F">
            <w:pPr>
              <w:cnfStyle w:val="000000000000" w:firstRow="0" w:lastRow="0" w:firstColumn="0" w:lastColumn="0" w:oddVBand="0" w:evenVBand="0" w:oddHBand="0" w:evenHBand="0" w:firstRowFirstColumn="0" w:firstRowLastColumn="0" w:lastRowFirstColumn="0" w:lastRowLastColumn="0"/>
            </w:pPr>
            <w:r>
              <w:t>1 802</w:t>
            </w:r>
          </w:p>
        </w:tc>
        <w:tc>
          <w:tcPr>
            <w:tcW w:w="794" w:type="dxa"/>
          </w:tcPr>
          <w:p w14:paraId="47DDDE81" w14:textId="77777777" w:rsidR="00BE4E9F" w:rsidRDefault="00BE4E9F">
            <w:pPr>
              <w:cnfStyle w:val="000000000000" w:firstRow="0" w:lastRow="0" w:firstColumn="0" w:lastColumn="0" w:oddVBand="0" w:evenVBand="0" w:oddHBand="0" w:evenHBand="0" w:firstRowFirstColumn="0" w:firstRowLastColumn="0" w:lastRowFirstColumn="0" w:lastRowLastColumn="0"/>
            </w:pPr>
            <w:r>
              <w:t>1 927</w:t>
            </w:r>
          </w:p>
        </w:tc>
        <w:tc>
          <w:tcPr>
            <w:tcW w:w="794" w:type="dxa"/>
          </w:tcPr>
          <w:p w14:paraId="25ADE051" w14:textId="77777777" w:rsidR="00BE4E9F" w:rsidRDefault="00BE4E9F">
            <w:pPr>
              <w:cnfStyle w:val="000000000000" w:firstRow="0" w:lastRow="0" w:firstColumn="0" w:lastColumn="0" w:oddVBand="0" w:evenVBand="0" w:oddHBand="0" w:evenHBand="0" w:firstRowFirstColumn="0" w:firstRowLastColumn="0" w:lastRowFirstColumn="0" w:lastRowLastColumn="0"/>
            </w:pPr>
            <w:r>
              <w:t>1 998</w:t>
            </w:r>
          </w:p>
        </w:tc>
        <w:tc>
          <w:tcPr>
            <w:tcW w:w="794" w:type="dxa"/>
          </w:tcPr>
          <w:p w14:paraId="1A835B05" w14:textId="77777777" w:rsidR="00BE4E9F" w:rsidRDefault="00BE4E9F">
            <w:pPr>
              <w:cnfStyle w:val="000000000000" w:firstRow="0" w:lastRow="0" w:firstColumn="0" w:lastColumn="0" w:oddVBand="0" w:evenVBand="0" w:oddHBand="0" w:evenHBand="0" w:firstRowFirstColumn="0" w:firstRowLastColumn="0" w:lastRowFirstColumn="0" w:lastRowLastColumn="0"/>
            </w:pPr>
            <w:r>
              <w:t>1 647</w:t>
            </w:r>
          </w:p>
        </w:tc>
      </w:tr>
      <w:tr w:rsidR="00BE4E9F" w14:paraId="4AA88C4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04F928C" w14:textId="77777777" w:rsidR="00BE4E9F" w:rsidRDefault="00BE4E9F">
            <w:r>
              <w:t>Other operating expenses</w:t>
            </w:r>
          </w:p>
        </w:tc>
        <w:tc>
          <w:tcPr>
            <w:tcW w:w="794" w:type="dxa"/>
            <w:tcBorders>
              <w:bottom w:val="single" w:sz="6" w:space="0" w:color="auto"/>
            </w:tcBorders>
          </w:tcPr>
          <w:p w14:paraId="27B5C7D9" w14:textId="77777777" w:rsidR="00BE4E9F" w:rsidRDefault="00BE4E9F">
            <w:pPr>
              <w:cnfStyle w:val="000000000000" w:firstRow="0" w:lastRow="0" w:firstColumn="0" w:lastColumn="0" w:oddVBand="0" w:evenVBand="0" w:oddHBand="0" w:evenHBand="0" w:firstRowFirstColumn="0" w:firstRowLastColumn="0" w:lastRowFirstColumn="0" w:lastRowLastColumn="0"/>
            </w:pPr>
            <w:r>
              <w:t>759</w:t>
            </w:r>
          </w:p>
        </w:tc>
        <w:tc>
          <w:tcPr>
            <w:tcW w:w="794" w:type="dxa"/>
            <w:tcBorders>
              <w:bottom w:val="single" w:sz="6" w:space="0" w:color="auto"/>
            </w:tcBorders>
          </w:tcPr>
          <w:p w14:paraId="03C09226" w14:textId="77777777" w:rsidR="00BE4E9F" w:rsidRDefault="00BE4E9F">
            <w:pPr>
              <w:cnfStyle w:val="000000000000" w:firstRow="0" w:lastRow="0" w:firstColumn="0" w:lastColumn="0" w:oddVBand="0" w:evenVBand="0" w:oddHBand="0" w:evenHBand="0" w:firstRowFirstColumn="0" w:firstRowLastColumn="0" w:lastRowFirstColumn="0" w:lastRowLastColumn="0"/>
            </w:pPr>
            <w:r>
              <w:t>905</w:t>
            </w:r>
          </w:p>
        </w:tc>
        <w:tc>
          <w:tcPr>
            <w:tcW w:w="794" w:type="dxa"/>
            <w:tcBorders>
              <w:bottom w:val="single" w:sz="6" w:space="0" w:color="auto"/>
            </w:tcBorders>
          </w:tcPr>
          <w:p w14:paraId="0DB365C5" w14:textId="77777777" w:rsidR="00BE4E9F" w:rsidRDefault="00BE4E9F">
            <w:pPr>
              <w:cnfStyle w:val="000000000000" w:firstRow="0" w:lastRow="0" w:firstColumn="0" w:lastColumn="0" w:oddVBand="0" w:evenVBand="0" w:oddHBand="0" w:evenHBand="0" w:firstRowFirstColumn="0" w:firstRowLastColumn="0" w:lastRowFirstColumn="0" w:lastRowLastColumn="0"/>
            </w:pPr>
            <w:r>
              <w:t>967</w:t>
            </w:r>
          </w:p>
        </w:tc>
        <w:tc>
          <w:tcPr>
            <w:tcW w:w="794" w:type="dxa"/>
            <w:tcBorders>
              <w:bottom w:val="single" w:sz="6" w:space="0" w:color="auto"/>
            </w:tcBorders>
          </w:tcPr>
          <w:p w14:paraId="3653DF41" w14:textId="77777777" w:rsidR="00BE4E9F" w:rsidRDefault="00BE4E9F">
            <w:pPr>
              <w:cnfStyle w:val="000000000000" w:firstRow="0" w:lastRow="0" w:firstColumn="0" w:lastColumn="0" w:oddVBand="0" w:evenVBand="0" w:oddHBand="0" w:evenHBand="0" w:firstRowFirstColumn="0" w:firstRowLastColumn="0" w:lastRowFirstColumn="0" w:lastRowLastColumn="0"/>
            </w:pPr>
            <w:r>
              <w:t>877</w:t>
            </w:r>
          </w:p>
        </w:tc>
      </w:tr>
      <w:tr w:rsidR="00BE4E9F" w14:paraId="43BA807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F1ADE41" w14:textId="77777777" w:rsidR="00BE4E9F" w:rsidRDefault="00BE4E9F">
            <w:r>
              <w:rPr>
                <w:b/>
              </w:rPr>
              <w:t>Total expenses from transactions</w:t>
            </w:r>
          </w:p>
        </w:tc>
        <w:tc>
          <w:tcPr>
            <w:tcW w:w="794" w:type="dxa"/>
            <w:tcBorders>
              <w:top w:val="single" w:sz="6" w:space="0" w:color="auto"/>
              <w:bottom w:val="single" w:sz="6" w:space="0" w:color="auto"/>
            </w:tcBorders>
          </w:tcPr>
          <w:p w14:paraId="04CD489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4 403</w:t>
            </w:r>
          </w:p>
        </w:tc>
        <w:tc>
          <w:tcPr>
            <w:tcW w:w="794" w:type="dxa"/>
            <w:tcBorders>
              <w:top w:val="single" w:sz="6" w:space="0" w:color="auto"/>
              <w:bottom w:val="single" w:sz="6" w:space="0" w:color="auto"/>
            </w:tcBorders>
          </w:tcPr>
          <w:p w14:paraId="5267A9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4 529</w:t>
            </w:r>
          </w:p>
        </w:tc>
        <w:tc>
          <w:tcPr>
            <w:tcW w:w="794" w:type="dxa"/>
            <w:tcBorders>
              <w:top w:val="single" w:sz="6" w:space="0" w:color="auto"/>
              <w:bottom w:val="single" w:sz="6" w:space="0" w:color="auto"/>
            </w:tcBorders>
          </w:tcPr>
          <w:p w14:paraId="6DE012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4 832</w:t>
            </w:r>
          </w:p>
        </w:tc>
        <w:tc>
          <w:tcPr>
            <w:tcW w:w="794" w:type="dxa"/>
            <w:tcBorders>
              <w:top w:val="single" w:sz="6" w:space="0" w:color="auto"/>
              <w:bottom w:val="single" w:sz="6" w:space="0" w:color="auto"/>
            </w:tcBorders>
          </w:tcPr>
          <w:p w14:paraId="4838BD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4 466</w:t>
            </w:r>
          </w:p>
        </w:tc>
      </w:tr>
      <w:tr w:rsidR="00BE4E9F" w14:paraId="5AFE297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4DEDA53"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546A89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171</w:t>
            </w:r>
          </w:p>
        </w:tc>
        <w:tc>
          <w:tcPr>
            <w:tcW w:w="794" w:type="dxa"/>
            <w:tcBorders>
              <w:top w:val="single" w:sz="6" w:space="0" w:color="auto"/>
              <w:bottom w:val="single" w:sz="12" w:space="0" w:color="auto"/>
            </w:tcBorders>
          </w:tcPr>
          <w:p w14:paraId="1628F9A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w:t>
            </w:r>
          </w:p>
        </w:tc>
        <w:tc>
          <w:tcPr>
            <w:tcW w:w="794" w:type="dxa"/>
            <w:tcBorders>
              <w:top w:val="single" w:sz="6" w:space="0" w:color="auto"/>
              <w:bottom w:val="single" w:sz="12" w:space="0" w:color="auto"/>
            </w:tcBorders>
          </w:tcPr>
          <w:p w14:paraId="3CFEE1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w:t>
            </w:r>
          </w:p>
        </w:tc>
        <w:tc>
          <w:tcPr>
            <w:tcW w:w="794" w:type="dxa"/>
            <w:tcBorders>
              <w:top w:val="single" w:sz="6" w:space="0" w:color="auto"/>
              <w:bottom w:val="single" w:sz="12" w:space="0" w:color="auto"/>
            </w:tcBorders>
          </w:tcPr>
          <w:p w14:paraId="19227C1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w:t>
            </w:r>
          </w:p>
        </w:tc>
      </w:tr>
      <w:tr w:rsidR="00BE4E9F" w14:paraId="50ECD51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638A5250" w14:textId="77777777" w:rsidR="00BE4E9F" w:rsidRDefault="00BE4E9F">
            <w:r>
              <w:rPr>
                <w:b/>
              </w:rPr>
              <w:t>Other economic flows included in net result</w:t>
            </w:r>
          </w:p>
        </w:tc>
        <w:tc>
          <w:tcPr>
            <w:tcW w:w="794" w:type="dxa"/>
            <w:tcBorders>
              <w:top w:val="single" w:sz="0" w:space="0" w:color="auto"/>
            </w:tcBorders>
          </w:tcPr>
          <w:p w14:paraId="4C849FD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6F5516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C40A2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6B1754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91DB080" w14:textId="77777777">
        <w:tc>
          <w:tcPr>
            <w:cnfStyle w:val="001000000000" w:firstRow="0" w:lastRow="0" w:firstColumn="1" w:lastColumn="0" w:oddVBand="0" w:evenVBand="0" w:oddHBand="0" w:evenHBand="0" w:firstRowFirstColumn="0" w:firstRowLastColumn="0" w:lastRowFirstColumn="0" w:lastRowLastColumn="0"/>
            <w:tcW w:w="4534" w:type="dxa"/>
          </w:tcPr>
          <w:p w14:paraId="28B8E62C" w14:textId="77777777" w:rsidR="00BE4E9F" w:rsidRDefault="00BE4E9F">
            <w:r>
              <w:t>Net gain/(loss) on disposal of non</w:t>
            </w:r>
            <w:r>
              <w:noBreakHyphen/>
              <w:t>financial assets</w:t>
            </w:r>
          </w:p>
        </w:tc>
        <w:tc>
          <w:tcPr>
            <w:tcW w:w="794" w:type="dxa"/>
          </w:tcPr>
          <w:p w14:paraId="5862ECA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1D346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9714C8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A91DED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04ED003" w14:textId="77777777">
        <w:tc>
          <w:tcPr>
            <w:cnfStyle w:val="001000000000" w:firstRow="0" w:lastRow="0" w:firstColumn="1" w:lastColumn="0" w:oddVBand="0" w:evenVBand="0" w:oddHBand="0" w:evenHBand="0" w:firstRowFirstColumn="0" w:firstRowLastColumn="0" w:lastRowFirstColumn="0" w:lastRowLastColumn="0"/>
            <w:tcW w:w="4534" w:type="dxa"/>
          </w:tcPr>
          <w:p w14:paraId="7308D74B" w14:textId="77777777" w:rsidR="00BE4E9F" w:rsidRDefault="00BE4E9F">
            <w:r>
              <w:t>Share of net profits/(loss) from associates/joint venture entities</w:t>
            </w:r>
          </w:p>
        </w:tc>
        <w:tc>
          <w:tcPr>
            <w:tcW w:w="794" w:type="dxa"/>
          </w:tcPr>
          <w:p w14:paraId="35384C5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D45A7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C9FC3C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2576E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B5A348F" w14:textId="77777777">
        <w:tc>
          <w:tcPr>
            <w:cnfStyle w:val="001000000000" w:firstRow="0" w:lastRow="0" w:firstColumn="1" w:lastColumn="0" w:oddVBand="0" w:evenVBand="0" w:oddHBand="0" w:evenHBand="0" w:firstRowFirstColumn="0" w:firstRowLastColumn="0" w:lastRowFirstColumn="0" w:lastRowLastColumn="0"/>
            <w:tcW w:w="4534" w:type="dxa"/>
          </w:tcPr>
          <w:p w14:paraId="0A8ECC00" w14:textId="77777777" w:rsidR="00BE4E9F" w:rsidRDefault="00BE4E9F">
            <w:r>
              <w:t>Net gain/(loss) on financial instruments and statutory receivables/payables</w:t>
            </w:r>
          </w:p>
        </w:tc>
        <w:tc>
          <w:tcPr>
            <w:tcW w:w="794" w:type="dxa"/>
          </w:tcPr>
          <w:p w14:paraId="2334C55D"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3A843E7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E5CAE6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49C4D9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3AE023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E9F3874" w14:textId="77777777" w:rsidR="00BE4E9F" w:rsidRDefault="00BE4E9F">
            <w:r>
              <w:t>Other gains/(losses) from other economic flows</w:t>
            </w:r>
          </w:p>
        </w:tc>
        <w:tc>
          <w:tcPr>
            <w:tcW w:w="794" w:type="dxa"/>
            <w:tcBorders>
              <w:bottom w:val="single" w:sz="6" w:space="0" w:color="auto"/>
            </w:tcBorders>
          </w:tcPr>
          <w:p w14:paraId="0D458034"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E53F7F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65DD8D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95381F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6B8742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5974913"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77DB42F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w:t>
            </w:r>
          </w:p>
        </w:tc>
        <w:tc>
          <w:tcPr>
            <w:tcW w:w="794" w:type="dxa"/>
            <w:tcBorders>
              <w:top w:val="single" w:sz="6" w:space="0" w:color="auto"/>
              <w:bottom w:val="single" w:sz="6" w:space="0" w:color="auto"/>
            </w:tcBorders>
          </w:tcPr>
          <w:p w14:paraId="31A572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31EA2A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952C0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5AE97C9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D4D4BDE" w14:textId="77777777" w:rsidR="00BE4E9F" w:rsidRDefault="00BE4E9F">
            <w:r>
              <w:rPr>
                <w:b/>
              </w:rPr>
              <w:t>Net result</w:t>
            </w:r>
          </w:p>
        </w:tc>
        <w:tc>
          <w:tcPr>
            <w:tcW w:w="794" w:type="dxa"/>
            <w:tcBorders>
              <w:top w:val="single" w:sz="6" w:space="0" w:color="auto"/>
              <w:bottom w:val="single" w:sz="6" w:space="0" w:color="auto"/>
            </w:tcBorders>
          </w:tcPr>
          <w:p w14:paraId="796470F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207</w:t>
            </w:r>
          </w:p>
        </w:tc>
        <w:tc>
          <w:tcPr>
            <w:tcW w:w="794" w:type="dxa"/>
            <w:tcBorders>
              <w:top w:val="single" w:sz="6" w:space="0" w:color="auto"/>
              <w:bottom w:val="single" w:sz="6" w:space="0" w:color="auto"/>
            </w:tcBorders>
          </w:tcPr>
          <w:p w14:paraId="1D4EB4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w:t>
            </w:r>
          </w:p>
        </w:tc>
        <w:tc>
          <w:tcPr>
            <w:tcW w:w="794" w:type="dxa"/>
            <w:tcBorders>
              <w:top w:val="single" w:sz="6" w:space="0" w:color="auto"/>
              <w:bottom w:val="single" w:sz="6" w:space="0" w:color="auto"/>
            </w:tcBorders>
          </w:tcPr>
          <w:p w14:paraId="6F6DC8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w:t>
            </w:r>
          </w:p>
        </w:tc>
        <w:tc>
          <w:tcPr>
            <w:tcW w:w="794" w:type="dxa"/>
            <w:tcBorders>
              <w:top w:val="single" w:sz="6" w:space="0" w:color="auto"/>
              <w:bottom w:val="single" w:sz="6" w:space="0" w:color="auto"/>
            </w:tcBorders>
          </w:tcPr>
          <w:p w14:paraId="61BAEB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w:t>
            </w:r>
          </w:p>
        </w:tc>
      </w:tr>
      <w:tr w:rsidR="00BE4E9F" w14:paraId="3FCCFB9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A5EA18C" w14:textId="77777777" w:rsidR="00BE4E9F" w:rsidRDefault="00BE4E9F">
            <w:r>
              <w:rPr>
                <w:b/>
              </w:rPr>
              <w:t>Other economic flows – Other comprehensive income</w:t>
            </w:r>
          </w:p>
        </w:tc>
        <w:tc>
          <w:tcPr>
            <w:tcW w:w="794" w:type="dxa"/>
            <w:tcBorders>
              <w:top w:val="single" w:sz="6" w:space="0" w:color="auto"/>
            </w:tcBorders>
          </w:tcPr>
          <w:p w14:paraId="2B68642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D631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449A8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4E8BD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2993DC4" w14:textId="77777777">
        <w:tc>
          <w:tcPr>
            <w:cnfStyle w:val="001000000000" w:firstRow="0" w:lastRow="0" w:firstColumn="1" w:lastColumn="0" w:oddVBand="0" w:evenVBand="0" w:oddHBand="0" w:evenHBand="0" w:firstRowFirstColumn="0" w:firstRowLastColumn="0" w:lastRowFirstColumn="0" w:lastRowLastColumn="0"/>
            <w:tcW w:w="4534" w:type="dxa"/>
          </w:tcPr>
          <w:p w14:paraId="35DD56B4" w14:textId="77777777" w:rsidR="00BE4E9F" w:rsidRDefault="00BE4E9F">
            <w:r>
              <w:t>Changes in non</w:t>
            </w:r>
            <w:r>
              <w:noBreakHyphen/>
              <w:t>financial assets revaluation surplus</w:t>
            </w:r>
          </w:p>
        </w:tc>
        <w:tc>
          <w:tcPr>
            <w:tcW w:w="794" w:type="dxa"/>
          </w:tcPr>
          <w:p w14:paraId="075418BA" w14:textId="77777777" w:rsidR="00BE4E9F" w:rsidRDefault="00BE4E9F">
            <w:pPr>
              <w:cnfStyle w:val="000000000000" w:firstRow="0" w:lastRow="0" w:firstColumn="0" w:lastColumn="0" w:oddVBand="0" w:evenVBand="0" w:oddHBand="0" w:evenHBand="0" w:firstRowFirstColumn="0" w:firstRowLastColumn="0" w:lastRowFirstColumn="0" w:lastRowLastColumn="0"/>
            </w:pPr>
            <w:r>
              <w:t>788</w:t>
            </w:r>
          </w:p>
        </w:tc>
        <w:tc>
          <w:tcPr>
            <w:tcW w:w="794" w:type="dxa"/>
          </w:tcPr>
          <w:p w14:paraId="4045492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D15004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B7FE0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29021A6" w14:textId="77777777">
        <w:tc>
          <w:tcPr>
            <w:cnfStyle w:val="001000000000" w:firstRow="0" w:lastRow="0" w:firstColumn="1" w:lastColumn="0" w:oddVBand="0" w:evenVBand="0" w:oddHBand="0" w:evenHBand="0" w:firstRowFirstColumn="0" w:firstRowLastColumn="0" w:lastRowFirstColumn="0" w:lastRowLastColumn="0"/>
            <w:tcW w:w="4534" w:type="dxa"/>
          </w:tcPr>
          <w:p w14:paraId="5BE35F45" w14:textId="77777777" w:rsidR="00BE4E9F" w:rsidRDefault="00BE4E9F">
            <w:r>
              <w:t>Net gain/(loss) on financial assets at fair value</w:t>
            </w:r>
          </w:p>
        </w:tc>
        <w:tc>
          <w:tcPr>
            <w:tcW w:w="794" w:type="dxa"/>
          </w:tcPr>
          <w:p w14:paraId="3CCAB67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7C6588E"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F402651"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7B0AA606"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49CACC00"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E67C5AE" w14:textId="77777777" w:rsidR="00BE4E9F" w:rsidRDefault="00BE4E9F">
            <w:r>
              <w:t>Other</w:t>
            </w:r>
          </w:p>
        </w:tc>
        <w:tc>
          <w:tcPr>
            <w:tcW w:w="794" w:type="dxa"/>
            <w:tcBorders>
              <w:bottom w:val="single" w:sz="6" w:space="0" w:color="auto"/>
            </w:tcBorders>
          </w:tcPr>
          <w:p w14:paraId="7E177F0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670E8B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49C7EB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2B6CC5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99CC00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400E908"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31F880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788</w:t>
            </w:r>
          </w:p>
        </w:tc>
        <w:tc>
          <w:tcPr>
            <w:tcW w:w="794" w:type="dxa"/>
            <w:tcBorders>
              <w:top w:val="single" w:sz="6" w:space="0" w:color="auto"/>
              <w:bottom w:val="single" w:sz="6" w:space="0" w:color="auto"/>
            </w:tcBorders>
          </w:tcPr>
          <w:p w14:paraId="257592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6" w:space="0" w:color="auto"/>
            </w:tcBorders>
          </w:tcPr>
          <w:p w14:paraId="2A7D6E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6" w:space="0" w:color="auto"/>
            </w:tcBorders>
          </w:tcPr>
          <w:p w14:paraId="28F6A8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r w:rsidR="00BE4E9F" w14:paraId="2800AF0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D805FD5" w14:textId="77777777" w:rsidR="00BE4E9F" w:rsidRDefault="00BE4E9F">
            <w:r>
              <w:rPr>
                <w:b/>
              </w:rPr>
              <w:t>Comprehensive result</w:t>
            </w:r>
          </w:p>
        </w:tc>
        <w:tc>
          <w:tcPr>
            <w:tcW w:w="794" w:type="dxa"/>
            <w:tcBorders>
              <w:top w:val="single" w:sz="6" w:space="0" w:color="auto"/>
              <w:bottom w:val="single" w:sz="12" w:space="0" w:color="auto"/>
            </w:tcBorders>
          </w:tcPr>
          <w:p w14:paraId="30E92F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996</w:t>
            </w:r>
          </w:p>
        </w:tc>
        <w:tc>
          <w:tcPr>
            <w:tcW w:w="794" w:type="dxa"/>
            <w:tcBorders>
              <w:top w:val="single" w:sz="6" w:space="0" w:color="auto"/>
              <w:bottom w:val="single" w:sz="12" w:space="0" w:color="auto"/>
            </w:tcBorders>
          </w:tcPr>
          <w:p w14:paraId="7CC449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w:t>
            </w:r>
          </w:p>
        </w:tc>
        <w:tc>
          <w:tcPr>
            <w:tcW w:w="794" w:type="dxa"/>
            <w:tcBorders>
              <w:top w:val="single" w:sz="6" w:space="0" w:color="auto"/>
              <w:bottom w:val="single" w:sz="12" w:space="0" w:color="auto"/>
            </w:tcBorders>
          </w:tcPr>
          <w:p w14:paraId="1139715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w:t>
            </w:r>
          </w:p>
        </w:tc>
        <w:tc>
          <w:tcPr>
            <w:tcW w:w="794" w:type="dxa"/>
            <w:tcBorders>
              <w:top w:val="single" w:sz="6" w:space="0" w:color="auto"/>
              <w:bottom w:val="single" w:sz="12" w:space="0" w:color="auto"/>
            </w:tcBorders>
          </w:tcPr>
          <w:p w14:paraId="63BEC1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w:t>
            </w:r>
          </w:p>
        </w:tc>
      </w:tr>
    </w:tbl>
    <w:p w14:paraId="3D480FFD" w14:textId="77777777" w:rsidR="00BE4E9F" w:rsidRDefault="00BE4E9F" w:rsidP="003B156A">
      <w:pPr>
        <w:pStyle w:val="Source"/>
      </w:pPr>
      <w:r w:rsidRPr="0080548C">
        <w:t xml:space="preserve">Sources: Departments of </w:t>
      </w:r>
      <w:r>
        <w:t>Jobs, Skills, Industry and Regions</w:t>
      </w:r>
      <w:r w:rsidRPr="0080548C">
        <w:t>, and Treasury and Finance</w:t>
      </w:r>
    </w:p>
    <w:p w14:paraId="109A3255" w14:textId="77777777" w:rsidR="00BE4E9F" w:rsidRDefault="00BE4E9F" w:rsidP="003B156A"/>
    <w:p w14:paraId="06899D0E" w14:textId="77777777" w:rsidR="00BE4E9F" w:rsidRDefault="00BE4E9F" w:rsidP="003B156A">
      <w:pPr>
        <w:keepLines w:val="0"/>
        <w:rPr>
          <w:rFonts w:asciiTheme="majorHAnsi" w:hAnsiTheme="majorHAnsi"/>
          <w:b/>
          <w:iCs/>
          <w:sz w:val="20"/>
          <w:szCs w:val="18"/>
        </w:rPr>
      </w:pPr>
      <w:r>
        <w:br w:type="page"/>
      </w:r>
    </w:p>
    <w:p w14:paraId="685AE213" w14:textId="77777777" w:rsidR="00BE4E9F" w:rsidRDefault="00BE4E9F" w:rsidP="007C476C">
      <w:pPr>
        <w:pStyle w:val="TableHeading"/>
      </w:pPr>
      <w:r>
        <w:lastRenderedPageBreak/>
        <w:t xml:space="preserve">Table 3.6.2: </w:t>
      </w:r>
      <w:r>
        <w:tab/>
        <w:t>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SIR_BS|TableGroup:Chapter 3|MergedHeadingRow:1"/>
      </w:tblPr>
      <w:tblGrid>
        <w:gridCol w:w="4395"/>
        <w:gridCol w:w="850"/>
        <w:gridCol w:w="877"/>
        <w:gridCol w:w="794"/>
        <w:gridCol w:w="794"/>
      </w:tblGrid>
      <w:tr w:rsidR="00BE4E9F" w14:paraId="6D325A2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019FD164" w14:textId="77777777" w:rsidR="00BE4E9F" w:rsidRDefault="00BE4E9F">
            <w:pPr>
              <w:keepNext/>
            </w:pPr>
          </w:p>
        </w:tc>
        <w:tc>
          <w:tcPr>
            <w:tcW w:w="850" w:type="dxa"/>
          </w:tcPr>
          <w:p w14:paraId="6B309EA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77" w:type="dxa"/>
          </w:tcPr>
          <w:p w14:paraId="4344394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2B56238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229C9CA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763FA7E1" w14:textId="77777777">
        <w:tc>
          <w:tcPr>
            <w:cnfStyle w:val="001000000000" w:firstRow="0" w:lastRow="0" w:firstColumn="1" w:lastColumn="0" w:oddVBand="0" w:evenVBand="0" w:oddHBand="0" w:evenHBand="0" w:firstRowFirstColumn="0" w:firstRowLastColumn="0" w:lastRowFirstColumn="0" w:lastRowLastColumn="0"/>
            <w:tcW w:w="4395" w:type="dxa"/>
          </w:tcPr>
          <w:p w14:paraId="3FB97FCE" w14:textId="77777777" w:rsidR="00BE4E9F" w:rsidRDefault="00BE4E9F">
            <w:r>
              <w:rPr>
                <w:b/>
              </w:rPr>
              <w:t>Assets</w:t>
            </w:r>
          </w:p>
        </w:tc>
        <w:tc>
          <w:tcPr>
            <w:tcW w:w="850" w:type="dxa"/>
          </w:tcPr>
          <w:p w14:paraId="4A68E29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34C8C1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4B8CEA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0DC80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6094387" w14:textId="77777777">
        <w:tc>
          <w:tcPr>
            <w:cnfStyle w:val="001000000000" w:firstRow="0" w:lastRow="0" w:firstColumn="1" w:lastColumn="0" w:oddVBand="0" w:evenVBand="0" w:oddHBand="0" w:evenHBand="0" w:firstRowFirstColumn="0" w:firstRowLastColumn="0" w:lastRowFirstColumn="0" w:lastRowLastColumn="0"/>
            <w:tcW w:w="4395" w:type="dxa"/>
          </w:tcPr>
          <w:p w14:paraId="03186B90" w14:textId="77777777" w:rsidR="00BE4E9F" w:rsidRDefault="00BE4E9F">
            <w:r>
              <w:rPr>
                <w:b/>
              </w:rPr>
              <w:t>Financial assets</w:t>
            </w:r>
          </w:p>
        </w:tc>
        <w:tc>
          <w:tcPr>
            <w:tcW w:w="850" w:type="dxa"/>
          </w:tcPr>
          <w:p w14:paraId="5AE31A8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557C7A4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36B646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9F7E49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A12809D" w14:textId="77777777">
        <w:tc>
          <w:tcPr>
            <w:cnfStyle w:val="001000000000" w:firstRow="0" w:lastRow="0" w:firstColumn="1" w:lastColumn="0" w:oddVBand="0" w:evenVBand="0" w:oddHBand="0" w:evenHBand="0" w:firstRowFirstColumn="0" w:firstRowLastColumn="0" w:lastRowFirstColumn="0" w:lastRowLastColumn="0"/>
            <w:tcW w:w="4395" w:type="dxa"/>
          </w:tcPr>
          <w:p w14:paraId="0C70879C" w14:textId="77777777" w:rsidR="00BE4E9F" w:rsidRDefault="00BE4E9F">
            <w:r>
              <w:t>Cash and deposits</w:t>
            </w:r>
          </w:p>
        </w:tc>
        <w:tc>
          <w:tcPr>
            <w:tcW w:w="850" w:type="dxa"/>
          </w:tcPr>
          <w:p w14:paraId="540F1EEC" w14:textId="77777777" w:rsidR="00BE4E9F" w:rsidRDefault="00BE4E9F">
            <w:pPr>
              <w:cnfStyle w:val="000000000000" w:firstRow="0" w:lastRow="0" w:firstColumn="0" w:lastColumn="0" w:oddVBand="0" w:evenVBand="0" w:oddHBand="0" w:evenHBand="0" w:firstRowFirstColumn="0" w:firstRowLastColumn="0" w:lastRowFirstColumn="0" w:lastRowLastColumn="0"/>
            </w:pPr>
            <w:r>
              <w:t>874</w:t>
            </w:r>
          </w:p>
        </w:tc>
        <w:tc>
          <w:tcPr>
            <w:tcW w:w="877" w:type="dxa"/>
          </w:tcPr>
          <w:p w14:paraId="632226DD" w14:textId="77777777" w:rsidR="00BE4E9F" w:rsidRDefault="00BE4E9F">
            <w:pPr>
              <w:cnfStyle w:val="000000000000" w:firstRow="0" w:lastRow="0" w:firstColumn="0" w:lastColumn="0" w:oddVBand="0" w:evenVBand="0" w:oddHBand="0" w:evenHBand="0" w:firstRowFirstColumn="0" w:firstRowLastColumn="0" w:lastRowFirstColumn="0" w:lastRowLastColumn="0"/>
            </w:pPr>
            <w:r>
              <w:t>855</w:t>
            </w:r>
          </w:p>
        </w:tc>
        <w:tc>
          <w:tcPr>
            <w:tcW w:w="794" w:type="dxa"/>
          </w:tcPr>
          <w:p w14:paraId="3039D20A" w14:textId="77777777" w:rsidR="00BE4E9F" w:rsidRDefault="00BE4E9F">
            <w:pPr>
              <w:cnfStyle w:val="000000000000" w:firstRow="0" w:lastRow="0" w:firstColumn="0" w:lastColumn="0" w:oddVBand="0" w:evenVBand="0" w:oddHBand="0" w:evenHBand="0" w:firstRowFirstColumn="0" w:firstRowLastColumn="0" w:lastRowFirstColumn="0" w:lastRowLastColumn="0"/>
            </w:pPr>
            <w:r>
              <w:t>823</w:t>
            </w:r>
          </w:p>
        </w:tc>
        <w:tc>
          <w:tcPr>
            <w:tcW w:w="794" w:type="dxa"/>
          </w:tcPr>
          <w:p w14:paraId="353B96BC" w14:textId="77777777" w:rsidR="00BE4E9F" w:rsidRDefault="00BE4E9F">
            <w:pPr>
              <w:cnfStyle w:val="000000000000" w:firstRow="0" w:lastRow="0" w:firstColumn="0" w:lastColumn="0" w:oddVBand="0" w:evenVBand="0" w:oddHBand="0" w:evenHBand="0" w:firstRowFirstColumn="0" w:firstRowLastColumn="0" w:lastRowFirstColumn="0" w:lastRowLastColumn="0"/>
            </w:pPr>
            <w:r>
              <w:t>820</w:t>
            </w:r>
          </w:p>
        </w:tc>
      </w:tr>
      <w:tr w:rsidR="00BE4E9F" w14:paraId="645E1867" w14:textId="77777777">
        <w:tc>
          <w:tcPr>
            <w:cnfStyle w:val="001000000000" w:firstRow="0" w:lastRow="0" w:firstColumn="1" w:lastColumn="0" w:oddVBand="0" w:evenVBand="0" w:oddHBand="0" w:evenHBand="0" w:firstRowFirstColumn="0" w:firstRowLastColumn="0" w:lastRowFirstColumn="0" w:lastRowLastColumn="0"/>
            <w:tcW w:w="4395" w:type="dxa"/>
          </w:tcPr>
          <w:p w14:paraId="42DCEA77" w14:textId="77777777" w:rsidR="00BE4E9F" w:rsidRDefault="00BE4E9F">
            <w:r>
              <w:t>Receivables from government</w:t>
            </w:r>
          </w:p>
        </w:tc>
        <w:tc>
          <w:tcPr>
            <w:tcW w:w="850" w:type="dxa"/>
          </w:tcPr>
          <w:p w14:paraId="301BB27F" w14:textId="77777777" w:rsidR="00BE4E9F" w:rsidRDefault="00BE4E9F">
            <w:pPr>
              <w:cnfStyle w:val="000000000000" w:firstRow="0" w:lastRow="0" w:firstColumn="0" w:lastColumn="0" w:oddVBand="0" w:evenVBand="0" w:oddHBand="0" w:evenHBand="0" w:firstRowFirstColumn="0" w:firstRowLastColumn="0" w:lastRowFirstColumn="0" w:lastRowLastColumn="0"/>
            </w:pPr>
            <w:r>
              <w:t>373</w:t>
            </w:r>
          </w:p>
        </w:tc>
        <w:tc>
          <w:tcPr>
            <w:tcW w:w="877" w:type="dxa"/>
          </w:tcPr>
          <w:p w14:paraId="319B6EC1" w14:textId="77777777" w:rsidR="00BE4E9F" w:rsidRDefault="00BE4E9F">
            <w:pPr>
              <w:cnfStyle w:val="000000000000" w:firstRow="0" w:lastRow="0" w:firstColumn="0" w:lastColumn="0" w:oddVBand="0" w:evenVBand="0" w:oddHBand="0" w:evenHBand="0" w:firstRowFirstColumn="0" w:firstRowLastColumn="0" w:lastRowFirstColumn="0" w:lastRowLastColumn="0"/>
            </w:pPr>
            <w:r>
              <w:t>540</w:t>
            </w:r>
          </w:p>
        </w:tc>
        <w:tc>
          <w:tcPr>
            <w:tcW w:w="794" w:type="dxa"/>
          </w:tcPr>
          <w:p w14:paraId="32F4B9EE" w14:textId="77777777" w:rsidR="00BE4E9F" w:rsidRDefault="00BE4E9F">
            <w:pPr>
              <w:cnfStyle w:val="000000000000" w:firstRow="0" w:lastRow="0" w:firstColumn="0" w:lastColumn="0" w:oddVBand="0" w:evenVBand="0" w:oddHBand="0" w:evenHBand="0" w:firstRowFirstColumn="0" w:firstRowLastColumn="0" w:lastRowFirstColumn="0" w:lastRowLastColumn="0"/>
            </w:pPr>
            <w:r>
              <w:t>534</w:t>
            </w:r>
          </w:p>
        </w:tc>
        <w:tc>
          <w:tcPr>
            <w:tcW w:w="794" w:type="dxa"/>
          </w:tcPr>
          <w:p w14:paraId="718DB4CD" w14:textId="77777777" w:rsidR="00BE4E9F" w:rsidRDefault="00BE4E9F">
            <w:pPr>
              <w:cnfStyle w:val="000000000000" w:firstRow="0" w:lastRow="0" w:firstColumn="0" w:lastColumn="0" w:oddVBand="0" w:evenVBand="0" w:oddHBand="0" w:evenHBand="0" w:firstRowFirstColumn="0" w:firstRowLastColumn="0" w:lastRowFirstColumn="0" w:lastRowLastColumn="0"/>
            </w:pPr>
            <w:r>
              <w:t>699</w:t>
            </w:r>
          </w:p>
        </w:tc>
      </w:tr>
      <w:tr w:rsidR="00BE4E9F" w14:paraId="5B5F2226" w14:textId="77777777">
        <w:tc>
          <w:tcPr>
            <w:cnfStyle w:val="001000000000" w:firstRow="0" w:lastRow="0" w:firstColumn="1" w:lastColumn="0" w:oddVBand="0" w:evenVBand="0" w:oddHBand="0" w:evenHBand="0" w:firstRowFirstColumn="0" w:firstRowLastColumn="0" w:lastRowFirstColumn="0" w:lastRowLastColumn="0"/>
            <w:tcW w:w="4395" w:type="dxa"/>
          </w:tcPr>
          <w:p w14:paraId="08DB120B" w14:textId="77777777" w:rsidR="00BE4E9F" w:rsidRDefault="00BE4E9F">
            <w:r>
              <w:t>Other receivables</w:t>
            </w:r>
          </w:p>
        </w:tc>
        <w:tc>
          <w:tcPr>
            <w:tcW w:w="850" w:type="dxa"/>
          </w:tcPr>
          <w:p w14:paraId="574FF5AE" w14:textId="77777777" w:rsidR="00BE4E9F" w:rsidRDefault="00BE4E9F">
            <w:pPr>
              <w:cnfStyle w:val="000000000000" w:firstRow="0" w:lastRow="0" w:firstColumn="0" w:lastColumn="0" w:oddVBand="0" w:evenVBand="0" w:oddHBand="0" w:evenHBand="0" w:firstRowFirstColumn="0" w:firstRowLastColumn="0" w:lastRowFirstColumn="0" w:lastRowLastColumn="0"/>
            </w:pPr>
            <w:r>
              <w:t>336</w:t>
            </w:r>
          </w:p>
        </w:tc>
        <w:tc>
          <w:tcPr>
            <w:tcW w:w="877" w:type="dxa"/>
          </w:tcPr>
          <w:p w14:paraId="3190EB34" w14:textId="77777777" w:rsidR="00BE4E9F" w:rsidRDefault="00BE4E9F">
            <w:pPr>
              <w:cnfStyle w:val="000000000000" w:firstRow="0" w:lastRow="0" w:firstColumn="0" w:lastColumn="0" w:oddVBand="0" w:evenVBand="0" w:oddHBand="0" w:evenHBand="0" w:firstRowFirstColumn="0" w:firstRowLastColumn="0" w:lastRowFirstColumn="0" w:lastRowLastColumn="0"/>
            </w:pPr>
            <w:r>
              <w:t>340</w:t>
            </w:r>
          </w:p>
        </w:tc>
        <w:tc>
          <w:tcPr>
            <w:tcW w:w="794" w:type="dxa"/>
          </w:tcPr>
          <w:p w14:paraId="1F9BFF50" w14:textId="77777777" w:rsidR="00BE4E9F" w:rsidRDefault="00BE4E9F">
            <w:pPr>
              <w:cnfStyle w:val="000000000000" w:firstRow="0" w:lastRow="0" w:firstColumn="0" w:lastColumn="0" w:oddVBand="0" w:evenVBand="0" w:oddHBand="0" w:evenHBand="0" w:firstRowFirstColumn="0" w:firstRowLastColumn="0" w:lastRowFirstColumn="0" w:lastRowLastColumn="0"/>
            </w:pPr>
            <w:r>
              <w:t>337</w:t>
            </w:r>
          </w:p>
        </w:tc>
        <w:tc>
          <w:tcPr>
            <w:tcW w:w="794" w:type="dxa"/>
          </w:tcPr>
          <w:p w14:paraId="3E9E563C" w14:textId="77777777" w:rsidR="00BE4E9F" w:rsidRDefault="00BE4E9F">
            <w:pPr>
              <w:cnfStyle w:val="000000000000" w:firstRow="0" w:lastRow="0" w:firstColumn="0" w:lastColumn="0" w:oddVBand="0" w:evenVBand="0" w:oddHBand="0" w:evenHBand="0" w:firstRowFirstColumn="0" w:firstRowLastColumn="0" w:lastRowFirstColumn="0" w:lastRowLastColumn="0"/>
            </w:pPr>
            <w:r>
              <w:t>345</w:t>
            </w:r>
          </w:p>
        </w:tc>
      </w:tr>
      <w:tr w:rsidR="00BE4E9F" w14:paraId="45E8EEF5" w14:textId="77777777">
        <w:tc>
          <w:tcPr>
            <w:cnfStyle w:val="001000000000" w:firstRow="0" w:lastRow="0" w:firstColumn="1" w:lastColumn="0" w:oddVBand="0" w:evenVBand="0" w:oddHBand="0" w:evenHBand="0" w:firstRowFirstColumn="0" w:firstRowLastColumn="0" w:lastRowFirstColumn="0" w:lastRowLastColumn="0"/>
            <w:tcW w:w="4395" w:type="dxa"/>
          </w:tcPr>
          <w:p w14:paraId="6BADEA49" w14:textId="77777777" w:rsidR="00BE4E9F" w:rsidRDefault="00BE4E9F">
            <w:r>
              <w:t>Other financial assets</w:t>
            </w:r>
          </w:p>
        </w:tc>
        <w:tc>
          <w:tcPr>
            <w:tcW w:w="850" w:type="dxa"/>
          </w:tcPr>
          <w:p w14:paraId="0A01F499" w14:textId="77777777" w:rsidR="00BE4E9F" w:rsidRDefault="00BE4E9F">
            <w:pPr>
              <w:cnfStyle w:val="000000000000" w:firstRow="0" w:lastRow="0" w:firstColumn="0" w:lastColumn="0" w:oddVBand="0" w:evenVBand="0" w:oddHBand="0" w:evenHBand="0" w:firstRowFirstColumn="0" w:firstRowLastColumn="0" w:lastRowFirstColumn="0" w:lastRowLastColumn="0"/>
            </w:pPr>
            <w:r>
              <w:t>240</w:t>
            </w:r>
          </w:p>
        </w:tc>
        <w:tc>
          <w:tcPr>
            <w:tcW w:w="877" w:type="dxa"/>
          </w:tcPr>
          <w:p w14:paraId="081151A6" w14:textId="77777777" w:rsidR="00BE4E9F" w:rsidRDefault="00BE4E9F">
            <w:pPr>
              <w:cnfStyle w:val="000000000000" w:firstRow="0" w:lastRow="0" w:firstColumn="0" w:lastColumn="0" w:oddVBand="0" w:evenVBand="0" w:oddHBand="0" w:evenHBand="0" w:firstRowFirstColumn="0" w:firstRowLastColumn="0" w:lastRowFirstColumn="0" w:lastRowLastColumn="0"/>
            </w:pPr>
            <w:r>
              <w:t>251</w:t>
            </w:r>
          </w:p>
        </w:tc>
        <w:tc>
          <w:tcPr>
            <w:tcW w:w="794" w:type="dxa"/>
          </w:tcPr>
          <w:p w14:paraId="1B760C66" w14:textId="77777777" w:rsidR="00BE4E9F" w:rsidRDefault="00BE4E9F">
            <w:pPr>
              <w:cnfStyle w:val="000000000000" w:firstRow="0" w:lastRow="0" w:firstColumn="0" w:lastColumn="0" w:oddVBand="0" w:evenVBand="0" w:oddHBand="0" w:evenHBand="0" w:firstRowFirstColumn="0" w:firstRowLastColumn="0" w:lastRowFirstColumn="0" w:lastRowLastColumn="0"/>
            </w:pPr>
            <w:r>
              <w:t>243</w:t>
            </w:r>
          </w:p>
        </w:tc>
        <w:tc>
          <w:tcPr>
            <w:tcW w:w="794" w:type="dxa"/>
          </w:tcPr>
          <w:p w14:paraId="1AC65649" w14:textId="77777777" w:rsidR="00BE4E9F" w:rsidRDefault="00BE4E9F">
            <w:pPr>
              <w:cnfStyle w:val="000000000000" w:firstRow="0" w:lastRow="0" w:firstColumn="0" w:lastColumn="0" w:oddVBand="0" w:evenVBand="0" w:oddHBand="0" w:evenHBand="0" w:firstRowFirstColumn="0" w:firstRowLastColumn="0" w:lastRowFirstColumn="0" w:lastRowLastColumn="0"/>
            </w:pPr>
            <w:r>
              <w:t>246</w:t>
            </w:r>
          </w:p>
        </w:tc>
      </w:tr>
      <w:tr w:rsidR="00BE4E9F" w14:paraId="01B124E0"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14240EF0" w14:textId="77777777" w:rsidR="00BE4E9F" w:rsidRDefault="00BE4E9F">
            <w:r>
              <w:rPr>
                <w:b/>
              </w:rPr>
              <w:t>Total financial assets</w:t>
            </w:r>
          </w:p>
        </w:tc>
        <w:tc>
          <w:tcPr>
            <w:tcW w:w="850" w:type="dxa"/>
            <w:tcBorders>
              <w:top w:val="single" w:sz="6" w:space="0" w:color="auto"/>
              <w:bottom w:val="single" w:sz="6" w:space="0" w:color="auto"/>
            </w:tcBorders>
          </w:tcPr>
          <w:p w14:paraId="465DD0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1 822</w:t>
            </w:r>
          </w:p>
        </w:tc>
        <w:tc>
          <w:tcPr>
            <w:tcW w:w="877" w:type="dxa"/>
            <w:tcBorders>
              <w:top w:val="single" w:sz="6" w:space="0" w:color="auto"/>
              <w:bottom w:val="single" w:sz="6" w:space="0" w:color="auto"/>
            </w:tcBorders>
          </w:tcPr>
          <w:p w14:paraId="180810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1 986</w:t>
            </w:r>
          </w:p>
        </w:tc>
        <w:tc>
          <w:tcPr>
            <w:tcW w:w="794" w:type="dxa"/>
            <w:tcBorders>
              <w:top w:val="single" w:sz="6" w:space="0" w:color="auto"/>
              <w:bottom w:val="single" w:sz="6" w:space="0" w:color="auto"/>
            </w:tcBorders>
          </w:tcPr>
          <w:p w14:paraId="0873F3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1 938</w:t>
            </w:r>
          </w:p>
        </w:tc>
        <w:tc>
          <w:tcPr>
            <w:tcW w:w="794" w:type="dxa"/>
            <w:tcBorders>
              <w:top w:val="single" w:sz="6" w:space="0" w:color="auto"/>
              <w:bottom w:val="single" w:sz="6" w:space="0" w:color="auto"/>
            </w:tcBorders>
          </w:tcPr>
          <w:p w14:paraId="6359A8E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2 111</w:t>
            </w:r>
          </w:p>
        </w:tc>
      </w:tr>
      <w:tr w:rsidR="00BE4E9F" w14:paraId="4F2DE359"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3E04406" w14:textId="77777777" w:rsidR="00BE4E9F" w:rsidRDefault="00BE4E9F">
            <w:r>
              <w:rPr>
                <w:b/>
              </w:rPr>
              <w:t>Non</w:t>
            </w:r>
            <w:r>
              <w:rPr>
                <w:b/>
              </w:rPr>
              <w:noBreakHyphen/>
              <w:t>financial assets</w:t>
            </w:r>
          </w:p>
        </w:tc>
        <w:tc>
          <w:tcPr>
            <w:tcW w:w="850" w:type="dxa"/>
            <w:tcBorders>
              <w:top w:val="single" w:sz="6" w:space="0" w:color="auto"/>
            </w:tcBorders>
          </w:tcPr>
          <w:p w14:paraId="4D9E58D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4EC25B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13A4BC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79C9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DE25107" w14:textId="77777777">
        <w:tc>
          <w:tcPr>
            <w:cnfStyle w:val="001000000000" w:firstRow="0" w:lastRow="0" w:firstColumn="1" w:lastColumn="0" w:oddVBand="0" w:evenVBand="0" w:oddHBand="0" w:evenHBand="0" w:firstRowFirstColumn="0" w:firstRowLastColumn="0" w:lastRowFirstColumn="0" w:lastRowLastColumn="0"/>
            <w:tcW w:w="4395" w:type="dxa"/>
          </w:tcPr>
          <w:p w14:paraId="2E77B7E2" w14:textId="77777777" w:rsidR="00BE4E9F" w:rsidRDefault="00BE4E9F">
            <w:r>
              <w:t>Inventories</w:t>
            </w:r>
          </w:p>
        </w:tc>
        <w:tc>
          <w:tcPr>
            <w:tcW w:w="850" w:type="dxa"/>
          </w:tcPr>
          <w:p w14:paraId="41D617D1"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877" w:type="dxa"/>
          </w:tcPr>
          <w:p w14:paraId="4D5C880A"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71DBBCAC"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15E218E9"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3D7E96C5" w14:textId="77777777">
        <w:tc>
          <w:tcPr>
            <w:cnfStyle w:val="001000000000" w:firstRow="0" w:lastRow="0" w:firstColumn="1" w:lastColumn="0" w:oddVBand="0" w:evenVBand="0" w:oddHBand="0" w:evenHBand="0" w:firstRowFirstColumn="0" w:firstRowLastColumn="0" w:lastRowFirstColumn="0" w:lastRowLastColumn="0"/>
            <w:tcW w:w="4395" w:type="dxa"/>
          </w:tcPr>
          <w:p w14:paraId="0E4B3DBB" w14:textId="77777777" w:rsidR="00BE4E9F" w:rsidRDefault="00BE4E9F">
            <w:r>
              <w:t>Non</w:t>
            </w:r>
            <w:r>
              <w:noBreakHyphen/>
              <w:t>financial assets classified as held for sale including disposal group assets</w:t>
            </w:r>
          </w:p>
        </w:tc>
        <w:tc>
          <w:tcPr>
            <w:tcW w:w="850" w:type="dxa"/>
          </w:tcPr>
          <w:p w14:paraId="778BEDA5"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877" w:type="dxa"/>
          </w:tcPr>
          <w:p w14:paraId="4E28D46B"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0F69E1EB"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6C0CAE10"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r>
      <w:tr w:rsidR="00BE4E9F" w14:paraId="5907A69F" w14:textId="77777777">
        <w:tc>
          <w:tcPr>
            <w:cnfStyle w:val="001000000000" w:firstRow="0" w:lastRow="0" w:firstColumn="1" w:lastColumn="0" w:oddVBand="0" w:evenVBand="0" w:oddHBand="0" w:evenHBand="0" w:firstRowFirstColumn="0" w:firstRowLastColumn="0" w:lastRowFirstColumn="0" w:lastRowLastColumn="0"/>
            <w:tcW w:w="4395" w:type="dxa"/>
          </w:tcPr>
          <w:p w14:paraId="3C6AE041" w14:textId="77777777" w:rsidR="00BE4E9F" w:rsidRDefault="00BE4E9F">
            <w:r>
              <w:t>Property, plant and equipment</w:t>
            </w:r>
          </w:p>
        </w:tc>
        <w:tc>
          <w:tcPr>
            <w:tcW w:w="850" w:type="dxa"/>
          </w:tcPr>
          <w:p w14:paraId="6B29EB89" w14:textId="77777777" w:rsidR="00BE4E9F" w:rsidRDefault="00BE4E9F">
            <w:pPr>
              <w:cnfStyle w:val="000000000000" w:firstRow="0" w:lastRow="0" w:firstColumn="0" w:lastColumn="0" w:oddVBand="0" w:evenVBand="0" w:oddHBand="0" w:evenHBand="0" w:firstRowFirstColumn="0" w:firstRowLastColumn="0" w:lastRowFirstColumn="0" w:lastRowLastColumn="0"/>
            </w:pPr>
            <w:r>
              <w:t>13 112</w:t>
            </w:r>
          </w:p>
        </w:tc>
        <w:tc>
          <w:tcPr>
            <w:tcW w:w="877" w:type="dxa"/>
          </w:tcPr>
          <w:p w14:paraId="423DE360" w14:textId="77777777" w:rsidR="00BE4E9F" w:rsidRDefault="00BE4E9F">
            <w:pPr>
              <w:cnfStyle w:val="000000000000" w:firstRow="0" w:lastRow="0" w:firstColumn="0" w:lastColumn="0" w:oddVBand="0" w:evenVBand="0" w:oddHBand="0" w:evenHBand="0" w:firstRowFirstColumn="0" w:firstRowLastColumn="0" w:lastRowFirstColumn="0" w:lastRowLastColumn="0"/>
            </w:pPr>
            <w:r>
              <w:t>12 958</w:t>
            </w:r>
          </w:p>
        </w:tc>
        <w:tc>
          <w:tcPr>
            <w:tcW w:w="794" w:type="dxa"/>
          </w:tcPr>
          <w:p w14:paraId="5B48B669" w14:textId="77777777" w:rsidR="00BE4E9F" w:rsidRDefault="00BE4E9F">
            <w:pPr>
              <w:cnfStyle w:val="000000000000" w:firstRow="0" w:lastRow="0" w:firstColumn="0" w:lastColumn="0" w:oddVBand="0" w:evenVBand="0" w:oddHBand="0" w:evenHBand="0" w:firstRowFirstColumn="0" w:firstRowLastColumn="0" w:lastRowFirstColumn="0" w:lastRowLastColumn="0"/>
            </w:pPr>
            <w:r>
              <w:t>13 181</w:t>
            </w:r>
          </w:p>
        </w:tc>
        <w:tc>
          <w:tcPr>
            <w:tcW w:w="794" w:type="dxa"/>
          </w:tcPr>
          <w:p w14:paraId="0F8AC080" w14:textId="77777777" w:rsidR="00BE4E9F" w:rsidRDefault="00BE4E9F">
            <w:pPr>
              <w:cnfStyle w:val="000000000000" w:firstRow="0" w:lastRow="0" w:firstColumn="0" w:lastColumn="0" w:oddVBand="0" w:evenVBand="0" w:oddHBand="0" w:evenHBand="0" w:firstRowFirstColumn="0" w:firstRowLastColumn="0" w:lastRowFirstColumn="0" w:lastRowLastColumn="0"/>
            </w:pPr>
            <w:r>
              <w:t>13 055</w:t>
            </w:r>
          </w:p>
        </w:tc>
      </w:tr>
      <w:tr w:rsidR="00BE4E9F" w14:paraId="3F15833D" w14:textId="77777777">
        <w:tc>
          <w:tcPr>
            <w:cnfStyle w:val="001000000000" w:firstRow="0" w:lastRow="0" w:firstColumn="1" w:lastColumn="0" w:oddVBand="0" w:evenVBand="0" w:oddHBand="0" w:evenHBand="0" w:firstRowFirstColumn="0" w:firstRowLastColumn="0" w:lastRowFirstColumn="0" w:lastRowLastColumn="0"/>
            <w:tcW w:w="4395" w:type="dxa"/>
          </w:tcPr>
          <w:p w14:paraId="158FFD7A" w14:textId="77777777" w:rsidR="00BE4E9F" w:rsidRDefault="00BE4E9F">
            <w:r>
              <w:t>Investment properties</w:t>
            </w:r>
          </w:p>
        </w:tc>
        <w:tc>
          <w:tcPr>
            <w:tcW w:w="850" w:type="dxa"/>
          </w:tcPr>
          <w:p w14:paraId="4FFBF162"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877" w:type="dxa"/>
          </w:tcPr>
          <w:p w14:paraId="0F68220F"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28EF4AAE"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7F10B5A5"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r>
      <w:tr w:rsidR="00BE4E9F" w14:paraId="745A7272" w14:textId="77777777">
        <w:tc>
          <w:tcPr>
            <w:cnfStyle w:val="001000000000" w:firstRow="0" w:lastRow="0" w:firstColumn="1" w:lastColumn="0" w:oddVBand="0" w:evenVBand="0" w:oddHBand="0" w:evenHBand="0" w:firstRowFirstColumn="0" w:firstRowLastColumn="0" w:lastRowFirstColumn="0" w:lastRowLastColumn="0"/>
            <w:tcW w:w="4395" w:type="dxa"/>
          </w:tcPr>
          <w:p w14:paraId="37587E39" w14:textId="77777777" w:rsidR="00BE4E9F" w:rsidRDefault="00BE4E9F">
            <w:r>
              <w:t>Intangible assets</w:t>
            </w:r>
          </w:p>
        </w:tc>
        <w:tc>
          <w:tcPr>
            <w:tcW w:w="850" w:type="dxa"/>
          </w:tcPr>
          <w:p w14:paraId="58EF19FC" w14:textId="77777777" w:rsidR="00BE4E9F" w:rsidRDefault="00BE4E9F">
            <w:pPr>
              <w:cnfStyle w:val="000000000000" w:firstRow="0" w:lastRow="0" w:firstColumn="0" w:lastColumn="0" w:oddVBand="0" w:evenVBand="0" w:oddHBand="0" w:evenHBand="0" w:firstRowFirstColumn="0" w:firstRowLastColumn="0" w:lastRowFirstColumn="0" w:lastRowLastColumn="0"/>
            </w:pPr>
            <w:r>
              <w:t>22</w:t>
            </w:r>
          </w:p>
        </w:tc>
        <w:tc>
          <w:tcPr>
            <w:tcW w:w="877" w:type="dxa"/>
          </w:tcPr>
          <w:p w14:paraId="67C4CB1C"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03B0E6F7"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34993386"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628BA345"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4CE5664A" w14:textId="77777777" w:rsidR="00BE4E9F" w:rsidRDefault="00BE4E9F">
            <w:r>
              <w:t>Other</w:t>
            </w:r>
          </w:p>
        </w:tc>
        <w:tc>
          <w:tcPr>
            <w:tcW w:w="850" w:type="dxa"/>
            <w:tcBorders>
              <w:bottom w:val="single" w:sz="6" w:space="0" w:color="auto"/>
            </w:tcBorders>
          </w:tcPr>
          <w:p w14:paraId="17920DDC"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877" w:type="dxa"/>
            <w:tcBorders>
              <w:bottom w:val="single" w:sz="6" w:space="0" w:color="auto"/>
            </w:tcBorders>
          </w:tcPr>
          <w:p w14:paraId="592A76C1"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94" w:type="dxa"/>
            <w:tcBorders>
              <w:bottom w:val="single" w:sz="6" w:space="0" w:color="auto"/>
            </w:tcBorders>
          </w:tcPr>
          <w:p w14:paraId="4D1AAF0B"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794" w:type="dxa"/>
            <w:tcBorders>
              <w:bottom w:val="single" w:sz="6" w:space="0" w:color="auto"/>
            </w:tcBorders>
          </w:tcPr>
          <w:p w14:paraId="13BA062D" w14:textId="77777777" w:rsidR="00BE4E9F" w:rsidRDefault="00BE4E9F">
            <w:pPr>
              <w:cnfStyle w:val="000000000000" w:firstRow="0" w:lastRow="0" w:firstColumn="0" w:lastColumn="0" w:oddVBand="0" w:evenVBand="0" w:oddHBand="0" w:evenHBand="0" w:firstRowFirstColumn="0" w:firstRowLastColumn="0" w:lastRowFirstColumn="0" w:lastRowLastColumn="0"/>
            </w:pPr>
            <w:r>
              <w:t>141</w:t>
            </w:r>
          </w:p>
        </w:tc>
      </w:tr>
      <w:tr w:rsidR="00BE4E9F" w14:paraId="64376EBC"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22036D61" w14:textId="77777777" w:rsidR="00BE4E9F" w:rsidRDefault="00BE4E9F">
            <w:r>
              <w:rPr>
                <w:b/>
              </w:rPr>
              <w:t>Total non</w:t>
            </w:r>
            <w:r>
              <w:rPr>
                <w:b/>
              </w:rPr>
              <w:noBreakHyphen/>
              <w:t>financial assets</w:t>
            </w:r>
          </w:p>
        </w:tc>
        <w:tc>
          <w:tcPr>
            <w:tcW w:w="850" w:type="dxa"/>
            <w:tcBorders>
              <w:top w:val="single" w:sz="6" w:space="0" w:color="auto"/>
              <w:bottom w:val="single" w:sz="6" w:space="0" w:color="auto"/>
            </w:tcBorders>
          </w:tcPr>
          <w:p w14:paraId="7887D7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13 445</w:t>
            </w:r>
          </w:p>
        </w:tc>
        <w:tc>
          <w:tcPr>
            <w:tcW w:w="877" w:type="dxa"/>
            <w:tcBorders>
              <w:top w:val="single" w:sz="6" w:space="0" w:color="auto"/>
              <w:bottom w:val="single" w:sz="6" w:space="0" w:color="auto"/>
            </w:tcBorders>
          </w:tcPr>
          <w:p w14:paraId="0E639C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13 283</w:t>
            </w:r>
          </w:p>
        </w:tc>
        <w:tc>
          <w:tcPr>
            <w:tcW w:w="794" w:type="dxa"/>
            <w:tcBorders>
              <w:top w:val="single" w:sz="6" w:space="0" w:color="auto"/>
              <w:bottom w:val="single" w:sz="6" w:space="0" w:color="auto"/>
            </w:tcBorders>
          </w:tcPr>
          <w:p w14:paraId="1E66621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13 507</w:t>
            </w:r>
          </w:p>
        </w:tc>
        <w:tc>
          <w:tcPr>
            <w:tcW w:w="794" w:type="dxa"/>
            <w:tcBorders>
              <w:top w:val="single" w:sz="6" w:space="0" w:color="auto"/>
              <w:bottom w:val="single" w:sz="6" w:space="0" w:color="auto"/>
            </w:tcBorders>
          </w:tcPr>
          <w:p w14:paraId="58CDA4C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13 375</w:t>
            </w:r>
          </w:p>
        </w:tc>
      </w:tr>
      <w:tr w:rsidR="00BE4E9F" w14:paraId="4F6BAB82"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3DA01995" w14:textId="77777777" w:rsidR="00BE4E9F" w:rsidRDefault="00BE4E9F">
            <w:r>
              <w:rPr>
                <w:b/>
              </w:rPr>
              <w:t>Total assets</w:t>
            </w:r>
          </w:p>
        </w:tc>
        <w:tc>
          <w:tcPr>
            <w:tcW w:w="850" w:type="dxa"/>
            <w:tcBorders>
              <w:top w:val="single" w:sz="6" w:space="0" w:color="auto"/>
              <w:bottom w:val="single" w:sz="6" w:space="0" w:color="auto"/>
            </w:tcBorders>
          </w:tcPr>
          <w:p w14:paraId="420249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15 267</w:t>
            </w:r>
          </w:p>
        </w:tc>
        <w:tc>
          <w:tcPr>
            <w:tcW w:w="877" w:type="dxa"/>
            <w:tcBorders>
              <w:top w:val="single" w:sz="6" w:space="0" w:color="auto"/>
              <w:bottom w:val="single" w:sz="6" w:space="0" w:color="auto"/>
            </w:tcBorders>
          </w:tcPr>
          <w:p w14:paraId="6CCCEA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15 269</w:t>
            </w:r>
          </w:p>
        </w:tc>
        <w:tc>
          <w:tcPr>
            <w:tcW w:w="794" w:type="dxa"/>
            <w:tcBorders>
              <w:top w:val="single" w:sz="6" w:space="0" w:color="auto"/>
              <w:bottom w:val="single" w:sz="6" w:space="0" w:color="auto"/>
            </w:tcBorders>
          </w:tcPr>
          <w:p w14:paraId="0C489FF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15 445</w:t>
            </w:r>
          </w:p>
        </w:tc>
        <w:tc>
          <w:tcPr>
            <w:tcW w:w="794" w:type="dxa"/>
            <w:tcBorders>
              <w:top w:val="single" w:sz="6" w:space="0" w:color="auto"/>
              <w:bottom w:val="single" w:sz="6" w:space="0" w:color="auto"/>
            </w:tcBorders>
          </w:tcPr>
          <w:p w14:paraId="592DDC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15 485</w:t>
            </w:r>
          </w:p>
        </w:tc>
      </w:tr>
      <w:tr w:rsidR="00BE4E9F" w14:paraId="6BB6D02A"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709F7E41" w14:textId="77777777" w:rsidR="00BE4E9F" w:rsidRDefault="00BE4E9F">
            <w:r>
              <w:rPr>
                <w:b/>
              </w:rPr>
              <w:t>Liabilities</w:t>
            </w:r>
          </w:p>
        </w:tc>
        <w:tc>
          <w:tcPr>
            <w:tcW w:w="850" w:type="dxa"/>
            <w:tcBorders>
              <w:top w:val="single" w:sz="6" w:space="0" w:color="auto"/>
            </w:tcBorders>
          </w:tcPr>
          <w:p w14:paraId="31BB704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7ECE7C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28B234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ED425B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8E1CA1F" w14:textId="77777777">
        <w:tc>
          <w:tcPr>
            <w:cnfStyle w:val="001000000000" w:firstRow="0" w:lastRow="0" w:firstColumn="1" w:lastColumn="0" w:oddVBand="0" w:evenVBand="0" w:oddHBand="0" w:evenHBand="0" w:firstRowFirstColumn="0" w:firstRowLastColumn="0" w:lastRowFirstColumn="0" w:lastRowLastColumn="0"/>
            <w:tcW w:w="4395" w:type="dxa"/>
          </w:tcPr>
          <w:p w14:paraId="5F5CC56E" w14:textId="77777777" w:rsidR="00BE4E9F" w:rsidRDefault="00BE4E9F">
            <w:r>
              <w:t>Payables</w:t>
            </w:r>
          </w:p>
        </w:tc>
        <w:tc>
          <w:tcPr>
            <w:tcW w:w="850" w:type="dxa"/>
          </w:tcPr>
          <w:p w14:paraId="050EF5A4" w14:textId="77777777" w:rsidR="00BE4E9F" w:rsidRDefault="00BE4E9F">
            <w:pPr>
              <w:cnfStyle w:val="000000000000" w:firstRow="0" w:lastRow="0" w:firstColumn="0" w:lastColumn="0" w:oddVBand="0" w:evenVBand="0" w:oddHBand="0" w:evenHBand="0" w:firstRowFirstColumn="0" w:firstRowLastColumn="0" w:lastRowFirstColumn="0" w:lastRowLastColumn="0"/>
            </w:pPr>
            <w:r>
              <w:t>685</w:t>
            </w:r>
          </w:p>
        </w:tc>
        <w:tc>
          <w:tcPr>
            <w:tcW w:w="877" w:type="dxa"/>
          </w:tcPr>
          <w:p w14:paraId="29F23E8A" w14:textId="77777777" w:rsidR="00BE4E9F" w:rsidRDefault="00BE4E9F">
            <w:pPr>
              <w:cnfStyle w:val="000000000000" w:firstRow="0" w:lastRow="0" w:firstColumn="0" w:lastColumn="0" w:oddVBand="0" w:evenVBand="0" w:oddHBand="0" w:evenHBand="0" w:firstRowFirstColumn="0" w:firstRowLastColumn="0" w:lastRowFirstColumn="0" w:lastRowLastColumn="0"/>
            </w:pPr>
            <w:r>
              <w:t>680</w:t>
            </w:r>
          </w:p>
        </w:tc>
        <w:tc>
          <w:tcPr>
            <w:tcW w:w="794" w:type="dxa"/>
          </w:tcPr>
          <w:p w14:paraId="4D56032F" w14:textId="77777777" w:rsidR="00BE4E9F" w:rsidRDefault="00BE4E9F">
            <w:pPr>
              <w:cnfStyle w:val="000000000000" w:firstRow="0" w:lastRow="0" w:firstColumn="0" w:lastColumn="0" w:oddVBand="0" w:evenVBand="0" w:oddHBand="0" w:evenHBand="0" w:firstRowFirstColumn="0" w:firstRowLastColumn="0" w:lastRowFirstColumn="0" w:lastRowLastColumn="0"/>
            </w:pPr>
            <w:r>
              <w:t>678</w:t>
            </w:r>
          </w:p>
        </w:tc>
        <w:tc>
          <w:tcPr>
            <w:tcW w:w="794" w:type="dxa"/>
          </w:tcPr>
          <w:p w14:paraId="77C4EDC0" w14:textId="77777777" w:rsidR="00BE4E9F" w:rsidRDefault="00BE4E9F">
            <w:pPr>
              <w:cnfStyle w:val="000000000000" w:firstRow="0" w:lastRow="0" w:firstColumn="0" w:lastColumn="0" w:oddVBand="0" w:evenVBand="0" w:oddHBand="0" w:evenHBand="0" w:firstRowFirstColumn="0" w:firstRowLastColumn="0" w:lastRowFirstColumn="0" w:lastRowLastColumn="0"/>
            </w:pPr>
            <w:r>
              <w:t>674</w:t>
            </w:r>
          </w:p>
        </w:tc>
      </w:tr>
      <w:tr w:rsidR="00BE4E9F" w14:paraId="43A9A60B" w14:textId="77777777">
        <w:tc>
          <w:tcPr>
            <w:cnfStyle w:val="001000000000" w:firstRow="0" w:lastRow="0" w:firstColumn="1" w:lastColumn="0" w:oddVBand="0" w:evenVBand="0" w:oddHBand="0" w:evenHBand="0" w:firstRowFirstColumn="0" w:firstRowLastColumn="0" w:lastRowFirstColumn="0" w:lastRowLastColumn="0"/>
            <w:tcW w:w="4395" w:type="dxa"/>
          </w:tcPr>
          <w:p w14:paraId="6913EC56" w14:textId="77777777" w:rsidR="00BE4E9F" w:rsidRDefault="00BE4E9F">
            <w:r>
              <w:t>Borrowings</w:t>
            </w:r>
          </w:p>
        </w:tc>
        <w:tc>
          <w:tcPr>
            <w:tcW w:w="850" w:type="dxa"/>
          </w:tcPr>
          <w:p w14:paraId="3C5EA0B8" w14:textId="77777777" w:rsidR="00BE4E9F" w:rsidRDefault="00BE4E9F">
            <w:pPr>
              <w:cnfStyle w:val="000000000000" w:firstRow="0" w:lastRow="0" w:firstColumn="0" w:lastColumn="0" w:oddVBand="0" w:evenVBand="0" w:oddHBand="0" w:evenHBand="0" w:firstRowFirstColumn="0" w:firstRowLastColumn="0" w:lastRowFirstColumn="0" w:lastRowLastColumn="0"/>
            </w:pPr>
            <w:r>
              <w:t>123</w:t>
            </w:r>
          </w:p>
        </w:tc>
        <w:tc>
          <w:tcPr>
            <w:tcW w:w="877" w:type="dxa"/>
          </w:tcPr>
          <w:p w14:paraId="154887E4" w14:textId="77777777" w:rsidR="00BE4E9F" w:rsidRDefault="00BE4E9F">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1A91EF87" w14:textId="77777777" w:rsidR="00BE4E9F" w:rsidRDefault="00BE4E9F">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6B9EBC45" w14:textId="77777777" w:rsidR="00BE4E9F" w:rsidRDefault="00BE4E9F">
            <w:pPr>
              <w:cnfStyle w:val="000000000000" w:firstRow="0" w:lastRow="0" w:firstColumn="0" w:lastColumn="0" w:oddVBand="0" w:evenVBand="0" w:oddHBand="0" w:evenHBand="0" w:firstRowFirstColumn="0" w:firstRowLastColumn="0" w:lastRowFirstColumn="0" w:lastRowLastColumn="0"/>
            </w:pPr>
            <w:r>
              <w:t>110</w:t>
            </w:r>
          </w:p>
        </w:tc>
      </w:tr>
      <w:tr w:rsidR="00BE4E9F" w14:paraId="34E4CFB3"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5E53BAF4" w14:textId="77777777" w:rsidR="00BE4E9F" w:rsidRDefault="00BE4E9F">
            <w:r>
              <w:t>Provisions</w:t>
            </w:r>
          </w:p>
        </w:tc>
        <w:tc>
          <w:tcPr>
            <w:tcW w:w="850" w:type="dxa"/>
            <w:tcBorders>
              <w:bottom w:val="single" w:sz="6" w:space="0" w:color="auto"/>
            </w:tcBorders>
          </w:tcPr>
          <w:p w14:paraId="4D37FD01" w14:textId="77777777" w:rsidR="00BE4E9F" w:rsidRDefault="00BE4E9F">
            <w:pPr>
              <w:cnfStyle w:val="000000000000" w:firstRow="0" w:lastRow="0" w:firstColumn="0" w:lastColumn="0" w:oddVBand="0" w:evenVBand="0" w:oddHBand="0" w:evenHBand="0" w:firstRowFirstColumn="0" w:firstRowLastColumn="0" w:lastRowFirstColumn="0" w:lastRowLastColumn="0"/>
            </w:pPr>
            <w:r>
              <w:t>304</w:t>
            </w:r>
          </w:p>
        </w:tc>
        <w:tc>
          <w:tcPr>
            <w:tcW w:w="877" w:type="dxa"/>
            <w:tcBorders>
              <w:bottom w:val="single" w:sz="6" w:space="0" w:color="auto"/>
            </w:tcBorders>
          </w:tcPr>
          <w:p w14:paraId="77F1EB72" w14:textId="77777777" w:rsidR="00BE4E9F" w:rsidRDefault="00BE4E9F">
            <w:pPr>
              <w:cnfStyle w:val="000000000000" w:firstRow="0" w:lastRow="0" w:firstColumn="0" w:lastColumn="0" w:oddVBand="0" w:evenVBand="0" w:oddHBand="0" w:evenHBand="0" w:firstRowFirstColumn="0" w:firstRowLastColumn="0" w:lastRowFirstColumn="0" w:lastRowLastColumn="0"/>
            </w:pPr>
            <w:r>
              <w:t>305</w:t>
            </w:r>
          </w:p>
        </w:tc>
        <w:tc>
          <w:tcPr>
            <w:tcW w:w="794" w:type="dxa"/>
            <w:tcBorders>
              <w:bottom w:val="single" w:sz="6" w:space="0" w:color="auto"/>
            </w:tcBorders>
          </w:tcPr>
          <w:p w14:paraId="16E27DAF" w14:textId="77777777" w:rsidR="00BE4E9F" w:rsidRDefault="00BE4E9F">
            <w:pPr>
              <w:cnfStyle w:val="000000000000" w:firstRow="0" w:lastRow="0" w:firstColumn="0" w:lastColumn="0" w:oddVBand="0" w:evenVBand="0" w:oddHBand="0" w:evenHBand="0" w:firstRowFirstColumn="0" w:firstRowLastColumn="0" w:lastRowFirstColumn="0" w:lastRowLastColumn="0"/>
            </w:pPr>
            <w:r>
              <w:t>303</w:t>
            </w:r>
          </w:p>
        </w:tc>
        <w:tc>
          <w:tcPr>
            <w:tcW w:w="794" w:type="dxa"/>
            <w:tcBorders>
              <w:bottom w:val="single" w:sz="6" w:space="0" w:color="auto"/>
            </w:tcBorders>
          </w:tcPr>
          <w:p w14:paraId="09FC736D" w14:textId="77777777" w:rsidR="00BE4E9F" w:rsidRDefault="00BE4E9F">
            <w:pPr>
              <w:cnfStyle w:val="000000000000" w:firstRow="0" w:lastRow="0" w:firstColumn="0" w:lastColumn="0" w:oddVBand="0" w:evenVBand="0" w:oddHBand="0" w:evenHBand="0" w:firstRowFirstColumn="0" w:firstRowLastColumn="0" w:lastRowFirstColumn="0" w:lastRowLastColumn="0"/>
            </w:pPr>
            <w:r>
              <w:t>305</w:t>
            </w:r>
          </w:p>
        </w:tc>
      </w:tr>
      <w:tr w:rsidR="00BE4E9F" w14:paraId="15B7C913"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4900DB38" w14:textId="77777777" w:rsidR="00BE4E9F" w:rsidRDefault="00BE4E9F">
            <w:r>
              <w:rPr>
                <w:b/>
              </w:rPr>
              <w:t>Total liabilities</w:t>
            </w:r>
          </w:p>
        </w:tc>
        <w:tc>
          <w:tcPr>
            <w:tcW w:w="850" w:type="dxa"/>
            <w:tcBorders>
              <w:top w:val="single" w:sz="6" w:space="0" w:color="auto"/>
              <w:bottom w:val="single" w:sz="6" w:space="0" w:color="auto"/>
            </w:tcBorders>
          </w:tcPr>
          <w:p w14:paraId="40E6E15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1 112</w:t>
            </w:r>
          </w:p>
        </w:tc>
        <w:tc>
          <w:tcPr>
            <w:tcW w:w="877" w:type="dxa"/>
            <w:tcBorders>
              <w:top w:val="single" w:sz="6" w:space="0" w:color="auto"/>
              <w:bottom w:val="single" w:sz="6" w:space="0" w:color="auto"/>
            </w:tcBorders>
          </w:tcPr>
          <w:p w14:paraId="745F92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1 106</w:t>
            </w:r>
          </w:p>
        </w:tc>
        <w:tc>
          <w:tcPr>
            <w:tcW w:w="794" w:type="dxa"/>
            <w:tcBorders>
              <w:top w:val="single" w:sz="6" w:space="0" w:color="auto"/>
              <w:bottom w:val="single" w:sz="6" w:space="0" w:color="auto"/>
            </w:tcBorders>
          </w:tcPr>
          <w:p w14:paraId="11959E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1 102</w:t>
            </w:r>
          </w:p>
        </w:tc>
        <w:tc>
          <w:tcPr>
            <w:tcW w:w="794" w:type="dxa"/>
            <w:tcBorders>
              <w:top w:val="single" w:sz="6" w:space="0" w:color="auto"/>
              <w:bottom w:val="single" w:sz="6" w:space="0" w:color="auto"/>
            </w:tcBorders>
          </w:tcPr>
          <w:p w14:paraId="33E93C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1 089</w:t>
            </w:r>
          </w:p>
        </w:tc>
      </w:tr>
      <w:tr w:rsidR="00BE4E9F" w14:paraId="32563A60"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46A98F21" w14:textId="77777777" w:rsidR="00BE4E9F" w:rsidRDefault="00BE4E9F">
            <w:r>
              <w:rPr>
                <w:b/>
              </w:rPr>
              <w:t>Net assets</w:t>
            </w:r>
          </w:p>
        </w:tc>
        <w:tc>
          <w:tcPr>
            <w:tcW w:w="850" w:type="dxa"/>
            <w:tcBorders>
              <w:top w:val="single" w:sz="6" w:space="0" w:color="auto"/>
              <w:bottom w:val="single" w:sz="12" w:space="0" w:color="auto"/>
            </w:tcBorders>
          </w:tcPr>
          <w:p w14:paraId="71E4CB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14 155</w:t>
            </w:r>
          </w:p>
        </w:tc>
        <w:tc>
          <w:tcPr>
            <w:tcW w:w="877" w:type="dxa"/>
            <w:tcBorders>
              <w:top w:val="single" w:sz="6" w:space="0" w:color="auto"/>
              <w:bottom w:val="single" w:sz="12" w:space="0" w:color="auto"/>
            </w:tcBorders>
          </w:tcPr>
          <w:p w14:paraId="716AE6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14 163</w:t>
            </w:r>
          </w:p>
        </w:tc>
        <w:tc>
          <w:tcPr>
            <w:tcW w:w="794" w:type="dxa"/>
            <w:tcBorders>
              <w:top w:val="single" w:sz="6" w:space="0" w:color="auto"/>
              <w:bottom w:val="single" w:sz="12" w:space="0" w:color="auto"/>
            </w:tcBorders>
          </w:tcPr>
          <w:p w14:paraId="2D1274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14 343</w:t>
            </w:r>
          </w:p>
        </w:tc>
        <w:tc>
          <w:tcPr>
            <w:tcW w:w="794" w:type="dxa"/>
            <w:tcBorders>
              <w:top w:val="single" w:sz="6" w:space="0" w:color="auto"/>
              <w:bottom w:val="single" w:sz="12" w:space="0" w:color="auto"/>
            </w:tcBorders>
          </w:tcPr>
          <w:p w14:paraId="380BA8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14 396</w:t>
            </w:r>
          </w:p>
        </w:tc>
      </w:tr>
      <w:tr w:rsidR="00BE4E9F" w14:paraId="5DDEEE76"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0" w:space="0" w:color="auto"/>
            </w:tcBorders>
          </w:tcPr>
          <w:p w14:paraId="310A402E" w14:textId="77777777" w:rsidR="00BE4E9F" w:rsidRDefault="00BE4E9F">
            <w:r>
              <w:rPr>
                <w:b/>
              </w:rPr>
              <w:t>Equity</w:t>
            </w:r>
          </w:p>
        </w:tc>
        <w:tc>
          <w:tcPr>
            <w:tcW w:w="850" w:type="dxa"/>
            <w:tcBorders>
              <w:top w:val="single" w:sz="0" w:space="0" w:color="auto"/>
            </w:tcBorders>
          </w:tcPr>
          <w:p w14:paraId="714CED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2F3636C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DDFF5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3E9DD6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2971F0D" w14:textId="77777777">
        <w:tc>
          <w:tcPr>
            <w:cnfStyle w:val="001000000000" w:firstRow="0" w:lastRow="0" w:firstColumn="1" w:lastColumn="0" w:oddVBand="0" w:evenVBand="0" w:oddHBand="0" w:evenHBand="0" w:firstRowFirstColumn="0" w:firstRowLastColumn="0" w:lastRowFirstColumn="0" w:lastRowLastColumn="0"/>
            <w:tcW w:w="4395" w:type="dxa"/>
          </w:tcPr>
          <w:p w14:paraId="4C6F1A5B" w14:textId="77777777" w:rsidR="00BE4E9F" w:rsidRDefault="00BE4E9F">
            <w:r>
              <w:t>Accumulated surplus/(deficit)</w:t>
            </w:r>
          </w:p>
        </w:tc>
        <w:tc>
          <w:tcPr>
            <w:tcW w:w="850" w:type="dxa"/>
          </w:tcPr>
          <w:p w14:paraId="5D52E7B4"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1 042</w:t>
            </w:r>
          </w:p>
        </w:tc>
        <w:tc>
          <w:tcPr>
            <w:tcW w:w="877" w:type="dxa"/>
          </w:tcPr>
          <w:p w14:paraId="508FCBA4" w14:textId="77777777" w:rsidR="00BE4E9F" w:rsidRDefault="00BE4E9F">
            <w:pPr>
              <w:cnfStyle w:val="000000000000" w:firstRow="0" w:lastRow="0" w:firstColumn="0" w:lastColumn="0" w:oddVBand="0" w:evenVBand="0" w:oddHBand="0" w:evenHBand="0" w:firstRowFirstColumn="0" w:firstRowLastColumn="0" w:lastRowFirstColumn="0" w:lastRowLastColumn="0"/>
            </w:pPr>
            <w:r>
              <w:t>1 005</w:t>
            </w:r>
          </w:p>
        </w:tc>
        <w:tc>
          <w:tcPr>
            <w:tcW w:w="794" w:type="dxa"/>
          </w:tcPr>
          <w:p w14:paraId="378437F5" w14:textId="77777777" w:rsidR="00BE4E9F" w:rsidRDefault="00BE4E9F">
            <w:pPr>
              <w:cnfStyle w:val="000000000000" w:firstRow="0" w:lastRow="0" w:firstColumn="0" w:lastColumn="0" w:oddVBand="0" w:evenVBand="0" w:oddHBand="0" w:evenHBand="0" w:firstRowFirstColumn="0" w:firstRowLastColumn="0" w:lastRowFirstColumn="0" w:lastRowLastColumn="0"/>
            </w:pPr>
            <w:r>
              <w:t>987</w:t>
            </w:r>
          </w:p>
        </w:tc>
        <w:tc>
          <w:tcPr>
            <w:tcW w:w="794" w:type="dxa"/>
          </w:tcPr>
          <w:p w14:paraId="666382A0" w14:textId="77777777" w:rsidR="00BE4E9F" w:rsidRDefault="00BE4E9F">
            <w:pPr>
              <w:cnfStyle w:val="000000000000" w:firstRow="0" w:lastRow="0" w:firstColumn="0" w:lastColumn="0" w:oddVBand="0" w:evenVBand="0" w:oddHBand="0" w:evenHBand="0" w:firstRowFirstColumn="0" w:firstRowLastColumn="0" w:lastRowFirstColumn="0" w:lastRowLastColumn="0"/>
            </w:pPr>
            <w:r>
              <w:t>964</w:t>
            </w:r>
          </w:p>
        </w:tc>
      </w:tr>
      <w:tr w:rsidR="00BE4E9F" w14:paraId="6BBA3895" w14:textId="77777777">
        <w:tc>
          <w:tcPr>
            <w:cnfStyle w:val="001000000000" w:firstRow="0" w:lastRow="0" w:firstColumn="1" w:lastColumn="0" w:oddVBand="0" w:evenVBand="0" w:oddHBand="0" w:evenHBand="0" w:firstRowFirstColumn="0" w:firstRowLastColumn="0" w:lastRowFirstColumn="0" w:lastRowLastColumn="0"/>
            <w:tcW w:w="4395" w:type="dxa"/>
          </w:tcPr>
          <w:p w14:paraId="4A8EF0EA" w14:textId="77777777" w:rsidR="00BE4E9F" w:rsidRDefault="00BE4E9F">
            <w:r>
              <w:t>Reserves</w:t>
            </w:r>
          </w:p>
        </w:tc>
        <w:tc>
          <w:tcPr>
            <w:tcW w:w="850" w:type="dxa"/>
          </w:tcPr>
          <w:p w14:paraId="68BD2DE0"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10 335</w:t>
            </w:r>
          </w:p>
        </w:tc>
        <w:tc>
          <w:tcPr>
            <w:tcW w:w="877" w:type="dxa"/>
          </w:tcPr>
          <w:p w14:paraId="3C95E7A8"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10 338</w:t>
            </w:r>
          </w:p>
        </w:tc>
        <w:tc>
          <w:tcPr>
            <w:tcW w:w="794" w:type="dxa"/>
          </w:tcPr>
          <w:p w14:paraId="5DE4E67B"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10 338</w:t>
            </w:r>
          </w:p>
        </w:tc>
        <w:tc>
          <w:tcPr>
            <w:tcW w:w="794" w:type="dxa"/>
          </w:tcPr>
          <w:p w14:paraId="316ADD58"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10 341</w:t>
            </w:r>
          </w:p>
        </w:tc>
      </w:tr>
      <w:tr w:rsidR="00BE4E9F" w14:paraId="477C7845"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62198E22" w14:textId="77777777" w:rsidR="00BE4E9F" w:rsidRDefault="00BE4E9F">
            <w:r>
              <w:t>Contributed capital</w:t>
            </w:r>
          </w:p>
        </w:tc>
        <w:tc>
          <w:tcPr>
            <w:tcW w:w="850" w:type="dxa"/>
            <w:tcBorders>
              <w:bottom w:val="single" w:sz="6" w:space="0" w:color="auto"/>
            </w:tcBorders>
          </w:tcPr>
          <w:p w14:paraId="096E9EAC" w14:textId="77777777" w:rsidR="00BE4E9F" w:rsidRDefault="00BE4E9F">
            <w:pPr>
              <w:cnfStyle w:val="000000000000" w:firstRow="0" w:lastRow="0" w:firstColumn="0" w:lastColumn="0" w:oddVBand="0" w:evenVBand="0" w:oddHBand="0" w:evenHBand="0" w:firstRowFirstColumn="0" w:firstRowLastColumn="0" w:lastRowFirstColumn="0" w:lastRowLastColumn="0"/>
            </w:pPr>
            <w:r>
              <w:t>2 777</w:t>
            </w:r>
          </w:p>
        </w:tc>
        <w:tc>
          <w:tcPr>
            <w:tcW w:w="877" w:type="dxa"/>
            <w:tcBorders>
              <w:bottom w:val="single" w:sz="6" w:space="0" w:color="auto"/>
            </w:tcBorders>
          </w:tcPr>
          <w:p w14:paraId="73C9EAAC" w14:textId="77777777" w:rsidR="00BE4E9F" w:rsidRDefault="00BE4E9F">
            <w:pPr>
              <w:cnfStyle w:val="000000000000" w:firstRow="0" w:lastRow="0" w:firstColumn="0" w:lastColumn="0" w:oddVBand="0" w:evenVBand="0" w:oddHBand="0" w:evenHBand="0" w:firstRowFirstColumn="0" w:firstRowLastColumn="0" w:lastRowFirstColumn="0" w:lastRowLastColumn="0"/>
            </w:pPr>
            <w:r>
              <w:t>2 820</w:t>
            </w:r>
          </w:p>
        </w:tc>
        <w:tc>
          <w:tcPr>
            <w:tcW w:w="794" w:type="dxa"/>
            <w:tcBorders>
              <w:bottom w:val="single" w:sz="6" w:space="0" w:color="auto"/>
            </w:tcBorders>
          </w:tcPr>
          <w:p w14:paraId="243CBF8C" w14:textId="77777777" w:rsidR="00BE4E9F" w:rsidRDefault="00BE4E9F">
            <w:pPr>
              <w:cnfStyle w:val="000000000000" w:firstRow="0" w:lastRow="0" w:firstColumn="0" w:lastColumn="0" w:oddVBand="0" w:evenVBand="0" w:oddHBand="0" w:evenHBand="0" w:firstRowFirstColumn="0" w:firstRowLastColumn="0" w:lastRowFirstColumn="0" w:lastRowLastColumn="0"/>
            </w:pPr>
            <w:r>
              <w:t>3 018</w:t>
            </w:r>
          </w:p>
        </w:tc>
        <w:tc>
          <w:tcPr>
            <w:tcW w:w="794" w:type="dxa"/>
            <w:tcBorders>
              <w:bottom w:val="single" w:sz="6" w:space="0" w:color="auto"/>
            </w:tcBorders>
          </w:tcPr>
          <w:p w14:paraId="498D2976" w14:textId="77777777" w:rsidR="00BE4E9F" w:rsidRDefault="00BE4E9F">
            <w:pPr>
              <w:cnfStyle w:val="000000000000" w:firstRow="0" w:lastRow="0" w:firstColumn="0" w:lastColumn="0" w:oddVBand="0" w:evenVBand="0" w:oddHBand="0" w:evenHBand="0" w:firstRowFirstColumn="0" w:firstRowLastColumn="0" w:lastRowFirstColumn="0" w:lastRowLastColumn="0"/>
            </w:pPr>
            <w:r>
              <w:t>3 091</w:t>
            </w:r>
          </w:p>
        </w:tc>
      </w:tr>
      <w:tr w:rsidR="00BE4E9F" w14:paraId="33DA0E97"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0D1ED832" w14:textId="77777777" w:rsidR="00BE4E9F" w:rsidRDefault="00BE4E9F">
            <w:r>
              <w:rPr>
                <w:b/>
              </w:rPr>
              <w:t>Total equity</w:t>
            </w:r>
          </w:p>
        </w:tc>
        <w:tc>
          <w:tcPr>
            <w:tcW w:w="850" w:type="dxa"/>
            <w:tcBorders>
              <w:top w:val="single" w:sz="6" w:space="0" w:color="auto"/>
              <w:bottom w:val="single" w:sz="12" w:space="0" w:color="auto"/>
            </w:tcBorders>
          </w:tcPr>
          <w:p w14:paraId="7358A3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14 155</w:t>
            </w:r>
          </w:p>
        </w:tc>
        <w:tc>
          <w:tcPr>
            <w:tcW w:w="877" w:type="dxa"/>
            <w:tcBorders>
              <w:top w:val="single" w:sz="6" w:space="0" w:color="auto"/>
              <w:bottom w:val="single" w:sz="12" w:space="0" w:color="auto"/>
            </w:tcBorders>
          </w:tcPr>
          <w:p w14:paraId="2A87F4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14 163</w:t>
            </w:r>
          </w:p>
        </w:tc>
        <w:tc>
          <w:tcPr>
            <w:tcW w:w="794" w:type="dxa"/>
            <w:tcBorders>
              <w:top w:val="single" w:sz="6" w:space="0" w:color="auto"/>
              <w:bottom w:val="single" w:sz="12" w:space="0" w:color="auto"/>
            </w:tcBorders>
          </w:tcPr>
          <w:p w14:paraId="3CC451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14 343</w:t>
            </w:r>
          </w:p>
        </w:tc>
        <w:tc>
          <w:tcPr>
            <w:tcW w:w="794" w:type="dxa"/>
            <w:tcBorders>
              <w:top w:val="single" w:sz="6" w:space="0" w:color="auto"/>
              <w:bottom w:val="single" w:sz="12" w:space="0" w:color="auto"/>
            </w:tcBorders>
          </w:tcPr>
          <w:p w14:paraId="527A2B4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14 396</w:t>
            </w:r>
          </w:p>
        </w:tc>
      </w:tr>
    </w:tbl>
    <w:p w14:paraId="4F6E969D" w14:textId="77777777" w:rsidR="00BE4E9F" w:rsidRDefault="00BE4E9F" w:rsidP="003B156A">
      <w:pPr>
        <w:pStyle w:val="Source"/>
      </w:pPr>
      <w:r w:rsidRPr="0080548C">
        <w:t xml:space="preserve">Sources: Departments of </w:t>
      </w:r>
      <w:r>
        <w:t>Jobs, Skills, Industry and Regions</w:t>
      </w:r>
      <w:r w:rsidRPr="0080548C">
        <w:t>, and Treasury and Finance</w:t>
      </w:r>
    </w:p>
    <w:p w14:paraId="6094E41E" w14:textId="77777777" w:rsidR="00BE4E9F" w:rsidRPr="006A09F6" w:rsidRDefault="00BE4E9F" w:rsidP="003B156A">
      <w:pPr>
        <w:pStyle w:val="Note"/>
      </w:pPr>
      <w:r w:rsidRPr="006A09F6">
        <w:t>Note:</w:t>
      </w:r>
    </w:p>
    <w:p w14:paraId="4B003FFE" w14:textId="77777777" w:rsidR="00BE4E9F" w:rsidRPr="00CF74D1" w:rsidRDefault="00BE4E9F" w:rsidP="003B156A">
      <w:pPr>
        <w:pStyle w:val="Note"/>
      </w:pPr>
      <w:r>
        <w:t>(a)</w:t>
      </w:r>
      <w:r>
        <w:tab/>
      </w:r>
      <w:r w:rsidRPr="00CF74D1">
        <w:t xml:space="preserve">The </w:t>
      </w:r>
      <w:r>
        <w:t xml:space="preserve">2026 </w:t>
      </w:r>
      <w:r w:rsidRPr="00CF74D1">
        <w:t xml:space="preserve">budget figures have been restated to reflect the </w:t>
      </w:r>
      <w:r>
        <w:t xml:space="preserve">2025 </w:t>
      </w:r>
      <w:r w:rsidRPr="00CF74D1">
        <w:t>actual closing balances.</w:t>
      </w:r>
    </w:p>
    <w:p w14:paraId="63A3DF18" w14:textId="77777777" w:rsidR="00BE4E9F" w:rsidRDefault="00BE4E9F" w:rsidP="003B156A">
      <w:pPr>
        <w:keepLines w:val="0"/>
        <w:rPr>
          <w:rFonts w:asciiTheme="majorHAnsi" w:hAnsiTheme="majorHAnsi"/>
          <w:b/>
          <w:iCs/>
          <w:sz w:val="20"/>
          <w:szCs w:val="18"/>
        </w:rPr>
      </w:pPr>
      <w:r>
        <w:br w:type="page"/>
      </w:r>
    </w:p>
    <w:p w14:paraId="20B2842C" w14:textId="77777777" w:rsidR="00BE4E9F" w:rsidRDefault="00BE4E9F" w:rsidP="007C476C">
      <w:pPr>
        <w:pStyle w:val="TableHeading"/>
      </w:pPr>
      <w:r>
        <w:lastRenderedPageBreak/>
        <w:t xml:space="preserve">Table 3.6.3: </w:t>
      </w:r>
      <w:r>
        <w:tab/>
        <w:t>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SIR_CF|TableGroup:Chapter 3|MergedHeadingRow:1"/>
      </w:tblPr>
      <w:tblGrid>
        <w:gridCol w:w="4536"/>
        <w:gridCol w:w="709"/>
        <w:gridCol w:w="877"/>
        <w:gridCol w:w="794"/>
        <w:gridCol w:w="794"/>
      </w:tblGrid>
      <w:tr w:rsidR="00BE4E9F" w14:paraId="24DE1CD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7B854766" w14:textId="77777777" w:rsidR="00BE4E9F" w:rsidRDefault="00BE4E9F">
            <w:pPr>
              <w:keepNext/>
            </w:pPr>
          </w:p>
        </w:tc>
        <w:tc>
          <w:tcPr>
            <w:tcW w:w="709" w:type="dxa"/>
            <w:tcBorders>
              <w:top w:val="single" w:sz="6" w:space="0" w:color="auto"/>
            </w:tcBorders>
          </w:tcPr>
          <w:p w14:paraId="431115D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877" w:type="dxa"/>
            <w:tcBorders>
              <w:top w:val="single" w:sz="6" w:space="0" w:color="auto"/>
            </w:tcBorders>
          </w:tcPr>
          <w:p w14:paraId="017F56F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0D36DE6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0CFEC52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7E2356BC"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7804E749" w14:textId="77777777" w:rsidR="00BE4E9F" w:rsidRDefault="00BE4E9F">
            <w:r>
              <w:rPr>
                <w:b/>
              </w:rPr>
              <w:t>Cash flows from operating activities</w:t>
            </w:r>
          </w:p>
        </w:tc>
        <w:tc>
          <w:tcPr>
            <w:tcW w:w="709" w:type="dxa"/>
            <w:tcBorders>
              <w:top w:val="single" w:sz="6" w:space="0" w:color="auto"/>
            </w:tcBorders>
          </w:tcPr>
          <w:p w14:paraId="6F29E42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35227B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6E39ED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55161D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6D41CAF" w14:textId="77777777">
        <w:tc>
          <w:tcPr>
            <w:cnfStyle w:val="001000000000" w:firstRow="0" w:lastRow="0" w:firstColumn="1" w:lastColumn="0" w:oddVBand="0" w:evenVBand="0" w:oddHBand="0" w:evenHBand="0" w:firstRowFirstColumn="0" w:firstRowLastColumn="0" w:lastRowFirstColumn="0" w:lastRowLastColumn="0"/>
            <w:tcW w:w="4536" w:type="dxa"/>
          </w:tcPr>
          <w:p w14:paraId="2CC35E23" w14:textId="77777777" w:rsidR="00BE4E9F" w:rsidRDefault="00BE4E9F">
            <w:r>
              <w:rPr>
                <w:b/>
              </w:rPr>
              <w:t>Receipts</w:t>
            </w:r>
          </w:p>
        </w:tc>
        <w:tc>
          <w:tcPr>
            <w:tcW w:w="709" w:type="dxa"/>
          </w:tcPr>
          <w:p w14:paraId="5DFF37A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23072B2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50F72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CA591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290C084" w14:textId="77777777">
        <w:tc>
          <w:tcPr>
            <w:cnfStyle w:val="001000000000" w:firstRow="0" w:lastRow="0" w:firstColumn="1" w:lastColumn="0" w:oddVBand="0" w:evenVBand="0" w:oddHBand="0" w:evenHBand="0" w:firstRowFirstColumn="0" w:firstRowLastColumn="0" w:lastRowFirstColumn="0" w:lastRowLastColumn="0"/>
            <w:tcW w:w="4536" w:type="dxa"/>
          </w:tcPr>
          <w:p w14:paraId="625D1B12" w14:textId="77777777" w:rsidR="00BE4E9F" w:rsidRDefault="00BE4E9F">
            <w:r>
              <w:t>Receipts from Government</w:t>
            </w:r>
          </w:p>
        </w:tc>
        <w:tc>
          <w:tcPr>
            <w:tcW w:w="709" w:type="dxa"/>
          </w:tcPr>
          <w:p w14:paraId="28E475E8" w14:textId="77777777" w:rsidR="00BE4E9F" w:rsidRDefault="00BE4E9F">
            <w:pPr>
              <w:cnfStyle w:val="000000000000" w:firstRow="0" w:lastRow="0" w:firstColumn="0" w:lastColumn="0" w:oddVBand="0" w:evenVBand="0" w:oddHBand="0" w:evenHBand="0" w:firstRowFirstColumn="0" w:firstRowLastColumn="0" w:lastRowFirstColumn="0" w:lastRowLastColumn="0"/>
            </w:pPr>
            <w:r>
              <w:t>3 664</w:t>
            </w:r>
          </w:p>
        </w:tc>
        <w:tc>
          <w:tcPr>
            <w:tcW w:w="877" w:type="dxa"/>
          </w:tcPr>
          <w:p w14:paraId="5F8BFC21" w14:textId="77777777" w:rsidR="00BE4E9F" w:rsidRDefault="00BE4E9F">
            <w:pPr>
              <w:cnfStyle w:val="000000000000" w:firstRow="0" w:lastRow="0" w:firstColumn="0" w:lastColumn="0" w:oddVBand="0" w:evenVBand="0" w:oddHBand="0" w:evenHBand="0" w:firstRowFirstColumn="0" w:firstRowLastColumn="0" w:lastRowFirstColumn="0" w:lastRowLastColumn="0"/>
            </w:pPr>
            <w:r>
              <w:t>3 467</w:t>
            </w:r>
          </w:p>
        </w:tc>
        <w:tc>
          <w:tcPr>
            <w:tcW w:w="794" w:type="dxa"/>
          </w:tcPr>
          <w:p w14:paraId="18545655" w14:textId="77777777" w:rsidR="00BE4E9F" w:rsidRDefault="00BE4E9F">
            <w:pPr>
              <w:cnfStyle w:val="000000000000" w:firstRow="0" w:lastRow="0" w:firstColumn="0" w:lastColumn="0" w:oddVBand="0" w:evenVBand="0" w:oddHBand="0" w:evenHBand="0" w:firstRowFirstColumn="0" w:firstRowLastColumn="0" w:lastRowFirstColumn="0" w:lastRowLastColumn="0"/>
            </w:pPr>
            <w:r>
              <w:t>3 448</w:t>
            </w:r>
          </w:p>
        </w:tc>
        <w:tc>
          <w:tcPr>
            <w:tcW w:w="794" w:type="dxa"/>
          </w:tcPr>
          <w:p w14:paraId="7680B445" w14:textId="77777777" w:rsidR="00BE4E9F" w:rsidRDefault="00BE4E9F">
            <w:pPr>
              <w:cnfStyle w:val="000000000000" w:firstRow="0" w:lastRow="0" w:firstColumn="0" w:lastColumn="0" w:oddVBand="0" w:evenVBand="0" w:oddHBand="0" w:evenHBand="0" w:firstRowFirstColumn="0" w:firstRowLastColumn="0" w:lastRowFirstColumn="0" w:lastRowLastColumn="0"/>
            </w:pPr>
            <w:r>
              <w:t>3 318</w:t>
            </w:r>
          </w:p>
        </w:tc>
      </w:tr>
      <w:tr w:rsidR="00BE4E9F" w14:paraId="7B092FB3" w14:textId="77777777">
        <w:tc>
          <w:tcPr>
            <w:cnfStyle w:val="001000000000" w:firstRow="0" w:lastRow="0" w:firstColumn="1" w:lastColumn="0" w:oddVBand="0" w:evenVBand="0" w:oddHBand="0" w:evenHBand="0" w:firstRowFirstColumn="0" w:firstRowLastColumn="0" w:lastRowFirstColumn="0" w:lastRowLastColumn="0"/>
            <w:tcW w:w="4536" w:type="dxa"/>
          </w:tcPr>
          <w:p w14:paraId="46364EC3" w14:textId="77777777" w:rsidR="00BE4E9F" w:rsidRDefault="00BE4E9F">
            <w:r>
              <w:t>Receipts from other entities</w:t>
            </w:r>
          </w:p>
        </w:tc>
        <w:tc>
          <w:tcPr>
            <w:tcW w:w="709" w:type="dxa"/>
          </w:tcPr>
          <w:p w14:paraId="2C785B45" w14:textId="77777777" w:rsidR="00BE4E9F" w:rsidRDefault="00BE4E9F">
            <w:pPr>
              <w:cnfStyle w:val="000000000000" w:firstRow="0" w:lastRow="0" w:firstColumn="0" w:lastColumn="0" w:oddVBand="0" w:evenVBand="0" w:oddHBand="0" w:evenHBand="0" w:firstRowFirstColumn="0" w:firstRowLastColumn="0" w:lastRowFirstColumn="0" w:lastRowLastColumn="0"/>
            </w:pPr>
            <w:r>
              <w:t>869</w:t>
            </w:r>
          </w:p>
        </w:tc>
        <w:tc>
          <w:tcPr>
            <w:tcW w:w="877" w:type="dxa"/>
          </w:tcPr>
          <w:p w14:paraId="20522409" w14:textId="77777777" w:rsidR="00BE4E9F" w:rsidRDefault="00BE4E9F">
            <w:pPr>
              <w:cnfStyle w:val="000000000000" w:firstRow="0" w:lastRow="0" w:firstColumn="0" w:lastColumn="0" w:oddVBand="0" w:evenVBand="0" w:oddHBand="0" w:evenHBand="0" w:firstRowFirstColumn="0" w:firstRowLastColumn="0" w:lastRowFirstColumn="0" w:lastRowLastColumn="0"/>
            </w:pPr>
            <w:r>
              <w:t>695</w:t>
            </w:r>
          </w:p>
        </w:tc>
        <w:tc>
          <w:tcPr>
            <w:tcW w:w="794" w:type="dxa"/>
          </w:tcPr>
          <w:p w14:paraId="0A3D2911" w14:textId="77777777" w:rsidR="00BE4E9F" w:rsidRDefault="00BE4E9F">
            <w:pPr>
              <w:cnfStyle w:val="000000000000" w:firstRow="0" w:lastRow="0" w:firstColumn="0" w:lastColumn="0" w:oddVBand="0" w:evenVBand="0" w:oddHBand="0" w:evenHBand="0" w:firstRowFirstColumn="0" w:firstRowLastColumn="0" w:lastRowFirstColumn="0" w:lastRowLastColumn="0"/>
            </w:pPr>
            <w:r>
              <w:t>947</w:t>
            </w:r>
          </w:p>
        </w:tc>
        <w:tc>
          <w:tcPr>
            <w:tcW w:w="794" w:type="dxa"/>
          </w:tcPr>
          <w:p w14:paraId="675D22B4" w14:textId="77777777" w:rsidR="00BE4E9F" w:rsidRDefault="00BE4E9F">
            <w:pPr>
              <w:cnfStyle w:val="000000000000" w:firstRow="0" w:lastRow="0" w:firstColumn="0" w:lastColumn="0" w:oddVBand="0" w:evenVBand="0" w:oddHBand="0" w:evenHBand="0" w:firstRowFirstColumn="0" w:firstRowLastColumn="0" w:lastRowFirstColumn="0" w:lastRowLastColumn="0"/>
            </w:pPr>
            <w:r>
              <w:t>751</w:t>
            </w:r>
          </w:p>
        </w:tc>
      </w:tr>
      <w:tr w:rsidR="00BE4E9F" w14:paraId="0C6CFF7A" w14:textId="77777777">
        <w:tc>
          <w:tcPr>
            <w:cnfStyle w:val="001000000000" w:firstRow="0" w:lastRow="0" w:firstColumn="1" w:lastColumn="0" w:oddVBand="0" w:evenVBand="0" w:oddHBand="0" w:evenHBand="0" w:firstRowFirstColumn="0" w:firstRowLastColumn="0" w:lastRowFirstColumn="0" w:lastRowLastColumn="0"/>
            <w:tcW w:w="4536" w:type="dxa"/>
          </w:tcPr>
          <w:p w14:paraId="2A77DDD7" w14:textId="77777777" w:rsidR="00BE4E9F" w:rsidRDefault="00BE4E9F">
            <w:r>
              <w:t>Interest received</w:t>
            </w:r>
          </w:p>
        </w:tc>
        <w:tc>
          <w:tcPr>
            <w:tcW w:w="709" w:type="dxa"/>
          </w:tcPr>
          <w:p w14:paraId="538645AA" w14:textId="77777777" w:rsidR="00BE4E9F" w:rsidRDefault="00BE4E9F">
            <w:pPr>
              <w:cnfStyle w:val="000000000000" w:firstRow="0" w:lastRow="0" w:firstColumn="0" w:lastColumn="0" w:oddVBand="0" w:evenVBand="0" w:oddHBand="0" w:evenHBand="0" w:firstRowFirstColumn="0" w:firstRowLastColumn="0" w:lastRowFirstColumn="0" w:lastRowLastColumn="0"/>
            </w:pPr>
            <w:r>
              <w:t>77</w:t>
            </w:r>
          </w:p>
        </w:tc>
        <w:tc>
          <w:tcPr>
            <w:tcW w:w="877" w:type="dxa"/>
          </w:tcPr>
          <w:p w14:paraId="612B6C50"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59E725EF"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13A718BE"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r>
      <w:tr w:rsidR="00BE4E9F" w14:paraId="27CB905A"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4C91A59D" w14:textId="77777777" w:rsidR="00BE4E9F" w:rsidRDefault="00BE4E9F">
            <w:r>
              <w:t>Other receipts</w:t>
            </w:r>
          </w:p>
        </w:tc>
        <w:tc>
          <w:tcPr>
            <w:tcW w:w="709" w:type="dxa"/>
            <w:tcBorders>
              <w:bottom w:val="single" w:sz="6" w:space="0" w:color="auto"/>
            </w:tcBorders>
          </w:tcPr>
          <w:p w14:paraId="0A8B5E04" w14:textId="77777777" w:rsidR="00BE4E9F" w:rsidRDefault="00BE4E9F">
            <w:pPr>
              <w:cnfStyle w:val="000000000000" w:firstRow="0" w:lastRow="0" w:firstColumn="0" w:lastColumn="0" w:oddVBand="0" w:evenVBand="0" w:oddHBand="0" w:evenHBand="0" w:firstRowFirstColumn="0" w:firstRowLastColumn="0" w:lastRowFirstColumn="0" w:lastRowLastColumn="0"/>
            </w:pPr>
            <w:r>
              <w:t>212</w:t>
            </w:r>
          </w:p>
        </w:tc>
        <w:tc>
          <w:tcPr>
            <w:tcW w:w="877" w:type="dxa"/>
            <w:tcBorders>
              <w:bottom w:val="single" w:sz="6" w:space="0" w:color="auto"/>
            </w:tcBorders>
          </w:tcPr>
          <w:p w14:paraId="1FA27B19" w14:textId="77777777" w:rsidR="00BE4E9F" w:rsidRDefault="00BE4E9F">
            <w:pPr>
              <w:cnfStyle w:val="000000000000" w:firstRow="0" w:lastRow="0" w:firstColumn="0" w:lastColumn="0" w:oddVBand="0" w:evenVBand="0" w:oddHBand="0" w:evenHBand="0" w:firstRowFirstColumn="0" w:firstRowLastColumn="0" w:lastRowFirstColumn="0" w:lastRowLastColumn="0"/>
            </w:pPr>
            <w:r>
              <w:t>84</w:t>
            </w:r>
          </w:p>
        </w:tc>
        <w:tc>
          <w:tcPr>
            <w:tcW w:w="794" w:type="dxa"/>
            <w:tcBorders>
              <w:bottom w:val="single" w:sz="6" w:space="0" w:color="auto"/>
            </w:tcBorders>
          </w:tcPr>
          <w:p w14:paraId="3759380A" w14:textId="77777777" w:rsidR="00BE4E9F" w:rsidRDefault="00BE4E9F">
            <w:pPr>
              <w:cnfStyle w:val="000000000000" w:firstRow="0" w:lastRow="0" w:firstColumn="0" w:lastColumn="0" w:oddVBand="0" w:evenVBand="0" w:oddHBand="0" w:evenHBand="0" w:firstRowFirstColumn="0" w:firstRowLastColumn="0" w:lastRowFirstColumn="0" w:lastRowLastColumn="0"/>
            </w:pPr>
            <w:r>
              <w:t>148</w:t>
            </w:r>
          </w:p>
        </w:tc>
        <w:tc>
          <w:tcPr>
            <w:tcW w:w="794" w:type="dxa"/>
            <w:tcBorders>
              <w:bottom w:val="single" w:sz="6" w:space="0" w:color="auto"/>
            </w:tcBorders>
          </w:tcPr>
          <w:p w14:paraId="74C795D2" w14:textId="77777777" w:rsidR="00BE4E9F" w:rsidRDefault="00BE4E9F">
            <w:pPr>
              <w:cnfStyle w:val="000000000000" w:firstRow="0" w:lastRow="0" w:firstColumn="0" w:lastColumn="0" w:oddVBand="0" w:evenVBand="0" w:oddHBand="0" w:evenHBand="0" w:firstRowFirstColumn="0" w:firstRowLastColumn="0" w:lastRowFirstColumn="0" w:lastRowLastColumn="0"/>
            </w:pPr>
            <w:r>
              <w:t>154</w:t>
            </w:r>
          </w:p>
        </w:tc>
      </w:tr>
      <w:tr w:rsidR="00BE4E9F" w14:paraId="4269D55B"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476D984C" w14:textId="77777777" w:rsidR="00BE4E9F" w:rsidRDefault="00BE4E9F">
            <w:r>
              <w:rPr>
                <w:b/>
              </w:rPr>
              <w:t>Total receipts</w:t>
            </w:r>
          </w:p>
        </w:tc>
        <w:tc>
          <w:tcPr>
            <w:tcW w:w="709" w:type="dxa"/>
            <w:tcBorders>
              <w:top w:val="single" w:sz="6" w:space="0" w:color="auto"/>
            </w:tcBorders>
          </w:tcPr>
          <w:p w14:paraId="527880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4 822</w:t>
            </w:r>
          </w:p>
        </w:tc>
        <w:tc>
          <w:tcPr>
            <w:tcW w:w="877" w:type="dxa"/>
            <w:tcBorders>
              <w:top w:val="single" w:sz="6" w:space="0" w:color="auto"/>
            </w:tcBorders>
          </w:tcPr>
          <w:p w14:paraId="73D3DC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4 285</w:t>
            </w:r>
          </w:p>
        </w:tc>
        <w:tc>
          <w:tcPr>
            <w:tcW w:w="794" w:type="dxa"/>
            <w:tcBorders>
              <w:top w:val="single" w:sz="6" w:space="0" w:color="auto"/>
            </w:tcBorders>
          </w:tcPr>
          <w:p w14:paraId="21B3FD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4 581</w:t>
            </w:r>
          </w:p>
        </w:tc>
        <w:tc>
          <w:tcPr>
            <w:tcW w:w="794" w:type="dxa"/>
            <w:tcBorders>
              <w:top w:val="single" w:sz="6" w:space="0" w:color="auto"/>
            </w:tcBorders>
          </w:tcPr>
          <w:p w14:paraId="111A8B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4 247</w:t>
            </w:r>
          </w:p>
        </w:tc>
      </w:tr>
      <w:tr w:rsidR="00BE4E9F" w14:paraId="2636FFB8" w14:textId="77777777">
        <w:tc>
          <w:tcPr>
            <w:cnfStyle w:val="001000000000" w:firstRow="0" w:lastRow="0" w:firstColumn="1" w:lastColumn="0" w:oddVBand="0" w:evenVBand="0" w:oddHBand="0" w:evenHBand="0" w:firstRowFirstColumn="0" w:firstRowLastColumn="0" w:lastRowFirstColumn="0" w:lastRowLastColumn="0"/>
            <w:tcW w:w="4536" w:type="dxa"/>
          </w:tcPr>
          <w:p w14:paraId="712AD20E" w14:textId="77777777" w:rsidR="00BE4E9F" w:rsidRDefault="00BE4E9F">
            <w:r>
              <w:rPr>
                <w:b/>
              </w:rPr>
              <w:t>Payments</w:t>
            </w:r>
          </w:p>
        </w:tc>
        <w:tc>
          <w:tcPr>
            <w:tcW w:w="709" w:type="dxa"/>
          </w:tcPr>
          <w:p w14:paraId="12C966A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537439B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CD7C1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C16152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872E789" w14:textId="77777777">
        <w:tc>
          <w:tcPr>
            <w:cnfStyle w:val="001000000000" w:firstRow="0" w:lastRow="0" w:firstColumn="1" w:lastColumn="0" w:oddVBand="0" w:evenVBand="0" w:oddHBand="0" w:evenHBand="0" w:firstRowFirstColumn="0" w:firstRowLastColumn="0" w:lastRowFirstColumn="0" w:lastRowLastColumn="0"/>
            <w:tcW w:w="4536" w:type="dxa"/>
          </w:tcPr>
          <w:p w14:paraId="26FCFB4E" w14:textId="77777777" w:rsidR="00BE4E9F" w:rsidRDefault="00BE4E9F">
            <w:r>
              <w:t>Payments of grants and other transfers</w:t>
            </w:r>
          </w:p>
        </w:tc>
        <w:tc>
          <w:tcPr>
            <w:tcW w:w="709" w:type="dxa"/>
          </w:tcPr>
          <w:p w14:paraId="5241A16C" w14:textId="77777777" w:rsidR="00BE4E9F" w:rsidRDefault="00BE4E9F">
            <w:pPr>
              <w:cnfStyle w:val="000000000000" w:firstRow="0" w:lastRow="0" w:firstColumn="0" w:lastColumn="0" w:oddVBand="0" w:evenVBand="0" w:oddHBand="0" w:evenHBand="0" w:firstRowFirstColumn="0" w:firstRowLastColumn="0" w:lastRowFirstColumn="0" w:lastRowLastColumn="0"/>
            </w:pPr>
            <w:r>
              <w:t>(1 776)</w:t>
            </w:r>
          </w:p>
        </w:tc>
        <w:tc>
          <w:tcPr>
            <w:tcW w:w="877" w:type="dxa"/>
          </w:tcPr>
          <w:p w14:paraId="3ADA8E04" w14:textId="77777777" w:rsidR="00BE4E9F" w:rsidRDefault="00BE4E9F">
            <w:pPr>
              <w:cnfStyle w:val="000000000000" w:firstRow="0" w:lastRow="0" w:firstColumn="0" w:lastColumn="0" w:oddVBand="0" w:evenVBand="0" w:oddHBand="0" w:evenHBand="0" w:firstRowFirstColumn="0" w:firstRowLastColumn="0" w:lastRowFirstColumn="0" w:lastRowLastColumn="0"/>
            </w:pPr>
            <w:r>
              <w:t>(1 927)</w:t>
            </w:r>
          </w:p>
        </w:tc>
        <w:tc>
          <w:tcPr>
            <w:tcW w:w="794" w:type="dxa"/>
          </w:tcPr>
          <w:p w14:paraId="6D870ADD" w14:textId="77777777" w:rsidR="00BE4E9F" w:rsidRDefault="00BE4E9F">
            <w:pPr>
              <w:cnfStyle w:val="000000000000" w:firstRow="0" w:lastRow="0" w:firstColumn="0" w:lastColumn="0" w:oddVBand="0" w:evenVBand="0" w:oddHBand="0" w:evenHBand="0" w:firstRowFirstColumn="0" w:firstRowLastColumn="0" w:lastRowFirstColumn="0" w:lastRowLastColumn="0"/>
            </w:pPr>
            <w:r>
              <w:t>(1 999)</w:t>
            </w:r>
          </w:p>
        </w:tc>
        <w:tc>
          <w:tcPr>
            <w:tcW w:w="794" w:type="dxa"/>
          </w:tcPr>
          <w:p w14:paraId="70B8B133" w14:textId="77777777" w:rsidR="00BE4E9F" w:rsidRDefault="00BE4E9F">
            <w:pPr>
              <w:cnfStyle w:val="000000000000" w:firstRow="0" w:lastRow="0" w:firstColumn="0" w:lastColumn="0" w:oddVBand="0" w:evenVBand="0" w:oddHBand="0" w:evenHBand="0" w:firstRowFirstColumn="0" w:firstRowLastColumn="0" w:lastRowFirstColumn="0" w:lastRowLastColumn="0"/>
            </w:pPr>
            <w:r>
              <w:t>(1 647)</w:t>
            </w:r>
          </w:p>
        </w:tc>
      </w:tr>
      <w:tr w:rsidR="00BE4E9F" w14:paraId="5CE8E8FA" w14:textId="77777777">
        <w:tc>
          <w:tcPr>
            <w:cnfStyle w:val="001000000000" w:firstRow="0" w:lastRow="0" w:firstColumn="1" w:lastColumn="0" w:oddVBand="0" w:evenVBand="0" w:oddHBand="0" w:evenHBand="0" w:firstRowFirstColumn="0" w:firstRowLastColumn="0" w:lastRowFirstColumn="0" w:lastRowLastColumn="0"/>
            <w:tcW w:w="4536" w:type="dxa"/>
          </w:tcPr>
          <w:p w14:paraId="6B297644" w14:textId="77777777" w:rsidR="00BE4E9F" w:rsidRDefault="00BE4E9F">
            <w:r>
              <w:t>Payments to suppliers and employees</w:t>
            </w:r>
          </w:p>
        </w:tc>
        <w:tc>
          <w:tcPr>
            <w:tcW w:w="709" w:type="dxa"/>
          </w:tcPr>
          <w:p w14:paraId="30AB0684" w14:textId="77777777" w:rsidR="00BE4E9F" w:rsidRDefault="00BE4E9F">
            <w:pPr>
              <w:cnfStyle w:val="000000000000" w:firstRow="0" w:lastRow="0" w:firstColumn="0" w:lastColumn="0" w:oddVBand="0" w:evenVBand="0" w:oddHBand="0" w:evenHBand="0" w:firstRowFirstColumn="0" w:firstRowLastColumn="0" w:lastRowFirstColumn="0" w:lastRowLastColumn="0"/>
            </w:pPr>
            <w:r>
              <w:t>(2 733)</w:t>
            </w:r>
          </w:p>
        </w:tc>
        <w:tc>
          <w:tcPr>
            <w:tcW w:w="877" w:type="dxa"/>
          </w:tcPr>
          <w:p w14:paraId="2C25BA84" w14:textId="77777777" w:rsidR="00BE4E9F" w:rsidRDefault="00BE4E9F">
            <w:pPr>
              <w:cnfStyle w:val="000000000000" w:firstRow="0" w:lastRow="0" w:firstColumn="0" w:lastColumn="0" w:oddVBand="0" w:evenVBand="0" w:oddHBand="0" w:evenHBand="0" w:firstRowFirstColumn="0" w:firstRowLastColumn="0" w:lastRowFirstColumn="0" w:lastRowLastColumn="0"/>
            </w:pPr>
            <w:r>
              <w:t>(2 336)</w:t>
            </w:r>
          </w:p>
        </w:tc>
        <w:tc>
          <w:tcPr>
            <w:tcW w:w="794" w:type="dxa"/>
          </w:tcPr>
          <w:p w14:paraId="3E711526" w14:textId="77777777" w:rsidR="00BE4E9F" w:rsidRDefault="00BE4E9F">
            <w:pPr>
              <w:cnfStyle w:val="000000000000" w:firstRow="0" w:lastRow="0" w:firstColumn="0" w:lastColumn="0" w:oddVBand="0" w:evenVBand="0" w:oddHBand="0" w:evenHBand="0" w:firstRowFirstColumn="0" w:firstRowLastColumn="0" w:lastRowFirstColumn="0" w:lastRowLastColumn="0"/>
            </w:pPr>
            <w:r>
              <w:t>(2 569)</w:t>
            </w:r>
          </w:p>
        </w:tc>
        <w:tc>
          <w:tcPr>
            <w:tcW w:w="794" w:type="dxa"/>
          </w:tcPr>
          <w:p w14:paraId="13451951" w14:textId="77777777" w:rsidR="00BE4E9F" w:rsidRDefault="00BE4E9F">
            <w:pPr>
              <w:cnfStyle w:val="000000000000" w:firstRow="0" w:lastRow="0" w:firstColumn="0" w:lastColumn="0" w:oddVBand="0" w:evenVBand="0" w:oddHBand="0" w:evenHBand="0" w:firstRowFirstColumn="0" w:firstRowLastColumn="0" w:lastRowFirstColumn="0" w:lastRowLastColumn="0"/>
            </w:pPr>
            <w:r>
              <w:t>(2 535)</w:t>
            </w:r>
          </w:p>
        </w:tc>
      </w:tr>
      <w:tr w:rsidR="00BE4E9F" w14:paraId="55F68613"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6E3EB3A2" w14:textId="77777777" w:rsidR="00BE4E9F" w:rsidRDefault="00BE4E9F">
            <w:r>
              <w:t>Interest and other costs of finance paid</w:t>
            </w:r>
          </w:p>
        </w:tc>
        <w:tc>
          <w:tcPr>
            <w:tcW w:w="709" w:type="dxa"/>
            <w:tcBorders>
              <w:bottom w:val="single" w:sz="6" w:space="0" w:color="auto"/>
            </w:tcBorders>
          </w:tcPr>
          <w:p w14:paraId="767E2E82"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877" w:type="dxa"/>
            <w:tcBorders>
              <w:bottom w:val="single" w:sz="6" w:space="0" w:color="auto"/>
            </w:tcBorders>
          </w:tcPr>
          <w:p w14:paraId="61CB175A"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474BC7B7"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41398029"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20C807F2"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6" w:space="0" w:color="auto"/>
            </w:tcBorders>
          </w:tcPr>
          <w:p w14:paraId="6D82774B" w14:textId="77777777" w:rsidR="00BE4E9F" w:rsidRDefault="00BE4E9F">
            <w:r>
              <w:rPr>
                <w:b/>
              </w:rPr>
              <w:t>Total payments</w:t>
            </w:r>
          </w:p>
        </w:tc>
        <w:tc>
          <w:tcPr>
            <w:tcW w:w="709" w:type="dxa"/>
            <w:tcBorders>
              <w:top w:val="single" w:sz="6" w:space="0" w:color="auto"/>
              <w:bottom w:val="single" w:sz="6" w:space="0" w:color="auto"/>
            </w:tcBorders>
          </w:tcPr>
          <w:p w14:paraId="412763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(4 516)</w:t>
            </w:r>
          </w:p>
        </w:tc>
        <w:tc>
          <w:tcPr>
            <w:tcW w:w="877" w:type="dxa"/>
            <w:tcBorders>
              <w:top w:val="single" w:sz="6" w:space="0" w:color="auto"/>
              <w:bottom w:val="single" w:sz="6" w:space="0" w:color="auto"/>
            </w:tcBorders>
          </w:tcPr>
          <w:p w14:paraId="1F2B49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(4 267)</w:t>
            </w:r>
          </w:p>
        </w:tc>
        <w:tc>
          <w:tcPr>
            <w:tcW w:w="794" w:type="dxa"/>
            <w:tcBorders>
              <w:top w:val="single" w:sz="6" w:space="0" w:color="auto"/>
              <w:bottom w:val="single" w:sz="6" w:space="0" w:color="auto"/>
            </w:tcBorders>
          </w:tcPr>
          <w:p w14:paraId="5AA4BC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(4 572)</w:t>
            </w:r>
          </w:p>
        </w:tc>
        <w:tc>
          <w:tcPr>
            <w:tcW w:w="794" w:type="dxa"/>
            <w:tcBorders>
              <w:top w:val="single" w:sz="6" w:space="0" w:color="auto"/>
              <w:bottom w:val="single" w:sz="6" w:space="0" w:color="auto"/>
            </w:tcBorders>
          </w:tcPr>
          <w:p w14:paraId="7CD55F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(4 186)</w:t>
            </w:r>
          </w:p>
        </w:tc>
      </w:tr>
      <w:tr w:rsidR="00BE4E9F" w14:paraId="26F0B1C9"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34E5A0A9" w14:textId="77777777" w:rsidR="00BE4E9F" w:rsidRDefault="00BE4E9F">
            <w:r>
              <w:rPr>
                <w:b/>
              </w:rPr>
              <w:t>Net cash flows from/(used in) operating activities</w:t>
            </w:r>
          </w:p>
        </w:tc>
        <w:tc>
          <w:tcPr>
            <w:tcW w:w="709" w:type="dxa"/>
            <w:tcBorders>
              <w:top w:val="single" w:sz="6" w:space="0" w:color="auto"/>
            </w:tcBorders>
          </w:tcPr>
          <w:p w14:paraId="685153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306</w:t>
            </w:r>
          </w:p>
        </w:tc>
        <w:tc>
          <w:tcPr>
            <w:tcW w:w="877" w:type="dxa"/>
            <w:tcBorders>
              <w:top w:val="single" w:sz="6" w:space="0" w:color="auto"/>
            </w:tcBorders>
          </w:tcPr>
          <w:p w14:paraId="1306DD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tcBorders>
          </w:tcPr>
          <w:p w14:paraId="096179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w:t>
            </w:r>
          </w:p>
        </w:tc>
        <w:tc>
          <w:tcPr>
            <w:tcW w:w="794" w:type="dxa"/>
            <w:tcBorders>
              <w:top w:val="single" w:sz="6" w:space="0" w:color="auto"/>
            </w:tcBorders>
          </w:tcPr>
          <w:p w14:paraId="7B7DDF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62</w:t>
            </w:r>
          </w:p>
        </w:tc>
      </w:tr>
      <w:tr w:rsidR="00BE4E9F" w14:paraId="7BC45232" w14:textId="77777777">
        <w:tc>
          <w:tcPr>
            <w:cnfStyle w:val="001000000000" w:firstRow="0" w:lastRow="0" w:firstColumn="1" w:lastColumn="0" w:oddVBand="0" w:evenVBand="0" w:oddHBand="0" w:evenHBand="0" w:firstRowFirstColumn="0" w:firstRowLastColumn="0" w:lastRowFirstColumn="0" w:lastRowLastColumn="0"/>
            <w:tcW w:w="4536" w:type="dxa"/>
          </w:tcPr>
          <w:p w14:paraId="7AE1428F" w14:textId="77777777" w:rsidR="00BE4E9F" w:rsidRDefault="00BE4E9F">
            <w:r>
              <w:rPr>
                <w:b/>
              </w:rPr>
              <w:t>Cash flows from investing activities</w:t>
            </w:r>
          </w:p>
        </w:tc>
        <w:tc>
          <w:tcPr>
            <w:tcW w:w="709" w:type="dxa"/>
          </w:tcPr>
          <w:p w14:paraId="2EC360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18519F9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E636FB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7C1AAD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919D660" w14:textId="77777777">
        <w:tc>
          <w:tcPr>
            <w:cnfStyle w:val="001000000000" w:firstRow="0" w:lastRow="0" w:firstColumn="1" w:lastColumn="0" w:oddVBand="0" w:evenVBand="0" w:oddHBand="0" w:evenHBand="0" w:firstRowFirstColumn="0" w:firstRowLastColumn="0" w:lastRowFirstColumn="0" w:lastRowLastColumn="0"/>
            <w:tcW w:w="4536" w:type="dxa"/>
          </w:tcPr>
          <w:p w14:paraId="359242AC" w14:textId="77777777" w:rsidR="00BE4E9F" w:rsidRDefault="00BE4E9F">
            <w:r>
              <w:t>Net investment</w:t>
            </w:r>
          </w:p>
        </w:tc>
        <w:tc>
          <w:tcPr>
            <w:tcW w:w="709" w:type="dxa"/>
          </w:tcPr>
          <w:p w14:paraId="471499B9"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877" w:type="dxa"/>
          </w:tcPr>
          <w:p w14:paraId="7C5A34DB"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2BAAAFE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2B95A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43D6C54" w14:textId="77777777">
        <w:tc>
          <w:tcPr>
            <w:cnfStyle w:val="001000000000" w:firstRow="0" w:lastRow="0" w:firstColumn="1" w:lastColumn="0" w:oddVBand="0" w:evenVBand="0" w:oddHBand="0" w:evenHBand="0" w:firstRowFirstColumn="0" w:firstRowLastColumn="0" w:lastRowFirstColumn="0" w:lastRowLastColumn="0"/>
            <w:tcW w:w="4536" w:type="dxa"/>
          </w:tcPr>
          <w:p w14:paraId="6F421A7B" w14:textId="77777777" w:rsidR="00BE4E9F" w:rsidRDefault="00BE4E9F">
            <w:r>
              <w:t>Payments for non</w:t>
            </w:r>
            <w:r>
              <w:noBreakHyphen/>
              <w:t>financial assets</w:t>
            </w:r>
          </w:p>
        </w:tc>
        <w:tc>
          <w:tcPr>
            <w:tcW w:w="709" w:type="dxa"/>
          </w:tcPr>
          <w:p w14:paraId="55FED964" w14:textId="77777777" w:rsidR="00BE4E9F" w:rsidRDefault="00BE4E9F">
            <w:pPr>
              <w:cnfStyle w:val="000000000000" w:firstRow="0" w:lastRow="0" w:firstColumn="0" w:lastColumn="0" w:oddVBand="0" w:evenVBand="0" w:oddHBand="0" w:evenHBand="0" w:firstRowFirstColumn="0" w:firstRowLastColumn="0" w:lastRowFirstColumn="0" w:lastRowLastColumn="0"/>
            </w:pPr>
            <w:r>
              <w:t>(217)</w:t>
            </w:r>
          </w:p>
        </w:tc>
        <w:tc>
          <w:tcPr>
            <w:tcW w:w="877" w:type="dxa"/>
          </w:tcPr>
          <w:p w14:paraId="2CE6C325" w14:textId="77777777" w:rsidR="00BE4E9F" w:rsidRDefault="00BE4E9F">
            <w:pPr>
              <w:cnfStyle w:val="000000000000" w:firstRow="0" w:lastRow="0" w:firstColumn="0" w:lastColumn="0" w:oddVBand="0" w:evenVBand="0" w:oddHBand="0" w:evenHBand="0" w:firstRowFirstColumn="0" w:firstRowLastColumn="0" w:lastRowFirstColumn="0" w:lastRowLastColumn="0"/>
            </w:pPr>
            <w:r>
              <w:t>(59)</w:t>
            </w:r>
          </w:p>
        </w:tc>
        <w:tc>
          <w:tcPr>
            <w:tcW w:w="794" w:type="dxa"/>
          </w:tcPr>
          <w:p w14:paraId="2BD938E9" w14:textId="77777777" w:rsidR="00BE4E9F" w:rsidRDefault="00BE4E9F">
            <w:pPr>
              <w:cnfStyle w:val="000000000000" w:firstRow="0" w:lastRow="0" w:firstColumn="0" w:lastColumn="0" w:oddVBand="0" w:evenVBand="0" w:oddHBand="0" w:evenHBand="0" w:firstRowFirstColumn="0" w:firstRowLastColumn="0" w:lastRowFirstColumn="0" w:lastRowLastColumn="0"/>
            </w:pPr>
            <w:r>
              <w:t>(290)</w:t>
            </w:r>
          </w:p>
        </w:tc>
        <w:tc>
          <w:tcPr>
            <w:tcW w:w="794" w:type="dxa"/>
          </w:tcPr>
          <w:p w14:paraId="47690DA6" w14:textId="77777777" w:rsidR="00BE4E9F" w:rsidRDefault="00BE4E9F">
            <w:pPr>
              <w:cnfStyle w:val="000000000000" w:firstRow="0" w:lastRow="0" w:firstColumn="0" w:lastColumn="0" w:oddVBand="0" w:evenVBand="0" w:oddHBand="0" w:evenHBand="0" w:firstRowFirstColumn="0" w:firstRowLastColumn="0" w:lastRowFirstColumn="0" w:lastRowLastColumn="0"/>
            </w:pPr>
            <w:r>
              <w:t>(114)</w:t>
            </w:r>
          </w:p>
        </w:tc>
      </w:tr>
      <w:tr w:rsidR="00BE4E9F" w14:paraId="313A08CE" w14:textId="77777777">
        <w:tc>
          <w:tcPr>
            <w:cnfStyle w:val="001000000000" w:firstRow="0" w:lastRow="0" w:firstColumn="1" w:lastColumn="0" w:oddVBand="0" w:evenVBand="0" w:oddHBand="0" w:evenHBand="0" w:firstRowFirstColumn="0" w:firstRowLastColumn="0" w:lastRowFirstColumn="0" w:lastRowLastColumn="0"/>
            <w:tcW w:w="4536" w:type="dxa"/>
          </w:tcPr>
          <w:p w14:paraId="63718FE1" w14:textId="77777777" w:rsidR="00BE4E9F" w:rsidRDefault="00BE4E9F">
            <w:r>
              <w:t>Proceeds from sale of non</w:t>
            </w:r>
            <w:r>
              <w:noBreakHyphen/>
              <w:t>financial assets</w:t>
            </w:r>
          </w:p>
        </w:tc>
        <w:tc>
          <w:tcPr>
            <w:tcW w:w="709" w:type="dxa"/>
          </w:tcPr>
          <w:p w14:paraId="16A9A1E1"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77" w:type="dxa"/>
          </w:tcPr>
          <w:p w14:paraId="04B3E0E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3C6A45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9AF1C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36308A4"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1A709297" w14:textId="77777777" w:rsidR="00BE4E9F" w:rsidRDefault="00BE4E9F">
            <w:r>
              <w:t>Net loans to other parties</w:t>
            </w:r>
          </w:p>
        </w:tc>
        <w:tc>
          <w:tcPr>
            <w:tcW w:w="709" w:type="dxa"/>
            <w:tcBorders>
              <w:bottom w:val="single" w:sz="6" w:space="0" w:color="auto"/>
            </w:tcBorders>
          </w:tcPr>
          <w:p w14:paraId="6BB476D5"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77" w:type="dxa"/>
            <w:tcBorders>
              <w:bottom w:val="single" w:sz="6" w:space="0" w:color="auto"/>
            </w:tcBorders>
          </w:tcPr>
          <w:p w14:paraId="053FAA4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7673A0EE"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4CF1CD6F"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3CD5F03F"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394F7C4E" w14:textId="77777777" w:rsidR="00BE4E9F" w:rsidRDefault="00BE4E9F">
            <w:r>
              <w:rPr>
                <w:b/>
              </w:rPr>
              <w:t>Net cash flow from/(used in) investing activities</w:t>
            </w:r>
          </w:p>
        </w:tc>
        <w:tc>
          <w:tcPr>
            <w:tcW w:w="709" w:type="dxa"/>
            <w:tcBorders>
              <w:top w:val="single" w:sz="6" w:space="0" w:color="auto"/>
            </w:tcBorders>
          </w:tcPr>
          <w:p w14:paraId="396098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(200)</w:t>
            </w:r>
          </w:p>
        </w:tc>
        <w:tc>
          <w:tcPr>
            <w:tcW w:w="877" w:type="dxa"/>
            <w:tcBorders>
              <w:top w:val="single" w:sz="6" w:space="0" w:color="auto"/>
            </w:tcBorders>
          </w:tcPr>
          <w:p w14:paraId="49CA09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w:t>
            </w:r>
          </w:p>
        </w:tc>
        <w:tc>
          <w:tcPr>
            <w:tcW w:w="794" w:type="dxa"/>
            <w:tcBorders>
              <w:top w:val="single" w:sz="6" w:space="0" w:color="auto"/>
            </w:tcBorders>
          </w:tcPr>
          <w:p w14:paraId="66E9EB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(290)</w:t>
            </w:r>
          </w:p>
        </w:tc>
        <w:tc>
          <w:tcPr>
            <w:tcW w:w="794" w:type="dxa"/>
            <w:tcBorders>
              <w:top w:val="single" w:sz="6" w:space="0" w:color="auto"/>
            </w:tcBorders>
          </w:tcPr>
          <w:p w14:paraId="370458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(122)</w:t>
            </w:r>
          </w:p>
        </w:tc>
      </w:tr>
      <w:tr w:rsidR="00BE4E9F" w14:paraId="533D0AB1" w14:textId="77777777">
        <w:tc>
          <w:tcPr>
            <w:cnfStyle w:val="001000000000" w:firstRow="0" w:lastRow="0" w:firstColumn="1" w:lastColumn="0" w:oddVBand="0" w:evenVBand="0" w:oddHBand="0" w:evenHBand="0" w:firstRowFirstColumn="0" w:firstRowLastColumn="0" w:lastRowFirstColumn="0" w:lastRowLastColumn="0"/>
            <w:tcW w:w="4536" w:type="dxa"/>
          </w:tcPr>
          <w:p w14:paraId="766E65AB" w14:textId="77777777" w:rsidR="00BE4E9F" w:rsidRDefault="00BE4E9F">
            <w:r>
              <w:rPr>
                <w:b/>
              </w:rPr>
              <w:t>Cash flows from financing activities</w:t>
            </w:r>
          </w:p>
        </w:tc>
        <w:tc>
          <w:tcPr>
            <w:tcW w:w="709" w:type="dxa"/>
          </w:tcPr>
          <w:p w14:paraId="043F479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0AA9FFB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6C3C82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FE159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EDE088F" w14:textId="77777777">
        <w:tc>
          <w:tcPr>
            <w:cnfStyle w:val="001000000000" w:firstRow="0" w:lastRow="0" w:firstColumn="1" w:lastColumn="0" w:oddVBand="0" w:evenVBand="0" w:oddHBand="0" w:evenHBand="0" w:firstRowFirstColumn="0" w:firstRowLastColumn="0" w:lastRowFirstColumn="0" w:lastRowLastColumn="0"/>
            <w:tcW w:w="4536" w:type="dxa"/>
          </w:tcPr>
          <w:p w14:paraId="67D01060" w14:textId="77777777" w:rsidR="00BE4E9F" w:rsidRDefault="00BE4E9F">
            <w:r>
              <w:t>Owner contributions by State Government</w:t>
            </w:r>
          </w:p>
        </w:tc>
        <w:tc>
          <w:tcPr>
            <w:tcW w:w="709" w:type="dxa"/>
          </w:tcPr>
          <w:p w14:paraId="3411182E"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877" w:type="dxa"/>
          </w:tcPr>
          <w:p w14:paraId="0ED9665E"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4538ECD4" w14:textId="77777777" w:rsidR="00BE4E9F" w:rsidRDefault="00BE4E9F">
            <w:pPr>
              <w:cnfStyle w:val="000000000000" w:firstRow="0" w:lastRow="0" w:firstColumn="0" w:lastColumn="0" w:oddVBand="0" w:evenVBand="0" w:oddHBand="0" w:evenHBand="0" w:firstRowFirstColumn="0" w:firstRowLastColumn="0" w:lastRowFirstColumn="0" w:lastRowLastColumn="0"/>
            </w:pPr>
            <w:r>
              <w:t>241</w:t>
            </w:r>
          </w:p>
        </w:tc>
        <w:tc>
          <w:tcPr>
            <w:tcW w:w="794" w:type="dxa"/>
          </w:tcPr>
          <w:p w14:paraId="33E26233"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r>
      <w:tr w:rsidR="00BE4E9F" w14:paraId="38A4093E" w14:textId="77777777">
        <w:tc>
          <w:tcPr>
            <w:cnfStyle w:val="001000000000" w:firstRow="0" w:lastRow="0" w:firstColumn="1" w:lastColumn="0" w:oddVBand="0" w:evenVBand="0" w:oddHBand="0" w:evenHBand="0" w:firstRowFirstColumn="0" w:firstRowLastColumn="0" w:lastRowFirstColumn="0" w:lastRowLastColumn="0"/>
            <w:tcW w:w="4536" w:type="dxa"/>
          </w:tcPr>
          <w:p w14:paraId="76FB1B1B" w14:textId="77777777" w:rsidR="00BE4E9F" w:rsidRDefault="00BE4E9F">
            <w:r>
              <w:t>Repayment of leases and service concession liabilities</w:t>
            </w:r>
          </w:p>
        </w:tc>
        <w:tc>
          <w:tcPr>
            <w:tcW w:w="709" w:type="dxa"/>
          </w:tcPr>
          <w:p w14:paraId="1A4BCDC0"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877" w:type="dxa"/>
          </w:tcPr>
          <w:p w14:paraId="69210AC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33A84253"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59053A8D"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06185F1A" w14:textId="77777777">
        <w:tc>
          <w:tcPr>
            <w:cnfStyle w:val="001000000000" w:firstRow="0" w:lastRow="0" w:firstColumn="1" w:lastColumn="0" w:oddVBand="0" w:evenVBand="0" w:oddHBand="0" w:evenHBand="0" w:firstRowFirstColumn="0" w:firstRowLastColumn="0" w:lastRowFirstColumn="0" w:lastRowLastColumn="0"/>
            <w:tcW w:w="4536" w:type="dxa"/>
          </w:tcPr>
          <w:p w14:paraId="08035715" w14:textId="77777777" w:rsidR="00BE4E9F" w:rsidRDefault="00BE4E9F">
            <w:r>
              <w:t>Net borrowings</w:t>
            </w:r>
          </w:p>
        </w:tc>
        <w:tc>
          <w:tcPr>
            <w:tcW w:w="709" w:type="dxa"/>
          </w:tcPr>
          <w:p w14:paraId="03308604"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77" w:type="dxa"/>
          </w:tcPr>
          <w:p w14:paraId="77920292"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377980F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548FAB"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4E926F6F"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12" w:space="0" w:color="auto"/>
            </w:tcBorders>
          </w:tcPr>
          <w:p w14:paraId="700522F6" w14:textId="77777777" w:rsidR="00BE4E9F" w:rsidRDefault="00BE4E9F">
            <w:r>
              <w:rPr>
                <w:b/>
              </w:rPr>
              <w:t>Net cash flows from/(used in) financing activities</w:t>
            </w:r>
          </w:p>
        </w:tc>
        <w:tc>
          <w:tcPr>
            <w:tcW w:w="709" w:type="dxa"/>
            <w:tcBorders>
              <w:top w:val="single" w:sz="6" w:space="0" w:color="auto"/>
              <w:bottom w:val="single" w:sz="12" w:space="0" w:color="auto"/>
            </w:tcBorders>
          </w:tcPr>
          <w:p w14:paraId="101B324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(64)</w:t>
            </w:r>
          </w:p>
        </w:tc>
        <w:tc>
          <w:tcPr>
            <w:tcW w:w="877" w:type="dxa"/>
            <w:tcBorders>
              <w:top w:val="single" w:sz="6" w:space="0" w:color="auto"/>
              <w:bottom w:val="single" w:sz="12" w:space="0" w:color="auto"/>
            </w:tcBorders>
          </w:tcPr>
          <w:p w14:paraId="7E6396E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w:t>
            </w:r>
          </w:p>
        </w:tc>
        <w:tc>
          <w:tcPr>
            <w:tcW w:w="794" w:type="dxa"/>
            <w:tcBorders>
              <w:top w:val="single" w:sz="6" w:space="0" w:color="auto"/>
              <w:bottom w:val="single" w:sz="12" w:space="0" w:color="auto"/>
            </w:tcBorders>
          </w:tcPr>
          <w:p w14:paraId="4DA09A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230</w:t>
            </w:r>
          </w:p>
        </w:tc>
        <w:tc>
          <w:tcPr>
            <w:tcW w:w="794" w:type="dxa"/>
            <w:tcBorders>
              <w:top w:val="single" w:sz="6" w:space="0" w:color="auto"/>
              <w:bottom w:val="single" w:sz="12" w:space="0" w:color="auto"/>
            </w:tcBorders>
          </w:tcPr>
          <w:p w14:paraId="254B23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w:t>
            </w:r>
          </w:p>
        </w:tc>
      </w:tr>
      <w:tr w:rsidR="00BE4E9F" w14:paraId="4F679FE4"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0" w:space="0" w:color="auto"/>
            </w:tcBorders>
          </w:tcPr>
          <w:p w14:paraId="62C9E497" w14:textId="77777777" w:rsidR="00BE4E9F" w:rsidRDefault="00BE4E9F">
            <w:r>
              <w:rPr>
                <w:b/>
              </w:rPr>
              <w:t>Net increase/(decrease) in cash and cash equivalents</w:t>
            </w:r>
          </w:p>
        </w:tc>
        <w:tc>
          <w:tcPr>
            <w:tcW w:w="709" w:type="dxa"/>
            <w:tcBorders>
              <w:top w:val="single" w:sz="0" w:space="0" w:color="auto"/>
            </w:tcBorders>
          </w:tcPr>
          <w:p w14:paraId="76536A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w:t>
            </w:r>
          </w:p>
        </w:tc>
        <w:tc>
          <w:tcPr>
            <w:tcW w:w="877" w:type="dxa"/>
            <w:tcBorders>
              <w:top w:val="single" w:sz="0" w:space="0" w:color="auto"/>
            </w:tcBorders>
          </w:tcPr>
          <w:p w14:paraId="793A83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w:t>
            </w:r>
          </w:p>
        </w:tc>
        <w:tc>
          <w:tcPr>
            <w:tcW w:w="794" w:type="dxa"/>
            <w:tcBorders>
              <w:top w:val="single" w:sz="0" w:space="0" w:color="auto"/>
            </w:tcBorders>
          </w:tcPr>
          <w:p w14:paraId="54D6B1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(51)</w:t>
            </w:r>
          </w:p>
        </w:tc>
        <w:tc>
          <w:tcPr>
            <w:tcW w:w="794" w:type="dxa"/>
            <w:tcBorders>
              <w:top w:val="single" w:sz="0" w:space="0" w:color="auto"/>
            </w:tcBorders>
          </w:tcPr>
          <w:p w14:paraId="4B63D1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r w:rsidR="00BE4E9F" w14:paraId="7C8577A3"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556DC99D" w14:textId="77777777" w:rsidR="00BE4E9F" w:rsidRDefault="00BE4E9F">
            <w:r>
              <w:t>Cash and cash equivalents at the beginning of the financial year</w:t>
            </w:r>
          </w:p>
        </w:tc>
        <w:tc>
          <w:tcPr>
            <w:tcW w:w="709" w:type="dxa"/>
            <w:tcBorders>
              <w:bottom w:val="single" w:sz="6" w:space="0" w:color="auto"/>
            </w:tcBorders>
          </w:tcPr>
          <w:p w14:paraId="6FDC796E" w14:textId="77777777" w:rsidR="00BE4E9F" w:rsidRDefault="00BE4E9F">
            <w:pPr>
              <w:cnfStyle w:val="000000000000" w:firstRow="0" w:lastRow="0" w:firstColumn="0" w:lastColumn="0" w:oddVBand="0" w:evenVBand="0" w:oddHBand="0" w:evenHBand="0" w:firstRowFirstColumn="0" w:firstRowLastColumn="0" w:lastRowFirstColumn="0" w:lastRowLastColumn="0"/>
            </w:pPr>
            <w:r>
              <w:t>832</w:t>
            </w:r>
          </w:p>
        </w:tc>
        <w:tc>
          <w:tcPr>
            <w:tcW w:w="877" w:type="dxa"/>
            <w:tcBorders>
              <w:bottom w:val="single" w:sz="6" w:space="0" w:color="auto"/>
            </w:tcBorders>
          </w:tcPr>
          <w:p w14:paraId="782B524A" w14:textId="77777777" w:rsidR="00BE4E9F" w:rsidRDefault="00BE4E9F">
            <w:pPr>
              <w:cnfStyle w:val="000000000000" w:firstRow="0" w:lastRow="0" w:firstColumn="0" w:lastColumn="0" w:oddVBand="0" w:evenVBand="0" w:oddHBand="0" w:evenHBand="0" w:firstRowFirstColumn="0" w:firstRowLastColumn="0" w:lastRowFirstColumn="0" w:lastRowLastColumn="0"/>
            </w:pPr>
            <w:r>
              <w:t>874</w:t>
            </w:r>
          </w:p>
        </w:tc>
        <w:tc>
          <w:tcPr>
            <w:tcW w:w="794" w:type="dxa"/>
            <w:tcBorders>
              <w:bottom w:val="single" w:sz="6" w:space="0" w:color="auto"/>
            </w:tcBorders>
          </w:tcPr>
          <w:p w14:paraId="3100DF4A" w14:textId="77777777" w:rsidR="00BE4E9F" w:rsidRDefault="00BE4E9F">
            <w:pPr>
              <w:cnfStyle w:val="000000000000" w:firstRow="0" w:lastRow="0" w:firstColumn="0" w:lastColumn="0" w:oddVBand="0" w:evenVBand="0" w:oddHBand="0" w:evenHBand="0" w:firstRowFirstColumn="0" w:firstRowLastColumn="0" w:lastRowFirstColumn="0" w:lastRowLastColumn="0"/>
            </w:pPr>
            <w:r>
              <w:t>874</w:t>
            </w:r>
          </w:p>
        </w:tc>
        <w:tc>
          <w:tcPr>
            <w:tcW w:w="794" w:type="dxa"/>
            <w:tcBorders>
              <w:bottom w:val="single" w:sz="6" w:space="0" w:color="auto"/>
            </w:tcBorders>
          </w:tcPr>
          <w:p w14:paraId="0982DDD9" w14:textId="77777777" w:rsidR="00BE4E9F" w:rsidRDefault="00BE4E9F">
            <w:pPr>
              <w:cnfStyle w:val="000000000000" w:firstRow="0" w:lastRow="0" w:firstColumn="0" w:lastColumn="0" w:oddVBand="0" w:evenVBand="0" w:oddHBand="0" w:evenHBand="0" w:firstRowFirstColumn="0" w:firstRowLastColumn="0" w:lastRowFirstColumn="0" w:lastRowLastColumn="0"/>
            </w:pPr>
            <w:r>
              <w:t>823</w:t>
            </w:r>
          </w:p>
        </w:tc>
      </w:tr>
      <w:tr w:rsidR="00BE4E9F" w14:paraId="7123DC67"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12" w:space="0" w:color="auto"/>
            </w:tcBorders>
          </w:tcPr>
          <w:p w14:paraId="274BB60E" w14:textId="77777777" w:rsidR="00BE4E9F" w:rsidRDefault="00BE4E9F">
            <w:r>
              <w:rPr>
                <w:b/>
              </w:rPr>
              <w:t>Cash and cash equivalents at the end of the financial year</w:t>
            </w:r>
          </w:p>
        </w:tc>
        <w:tc>
          <w:tcPr>
            <w:tcW w:w="709" w:type="dxa"/>
            <w:tcBorders>
              <w:top w:val="single" w:sz="6" w:space="0" w:color="auto"/>
              <w:bottom w:val="single" w:sz="12" w:space="0" w:color="auto"/>
            </w:tcBorders>
          </w:tcPr>
          <w:p w14:paraId="1E940B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874</w:t>
            </w:r>
          </w:p>
        </w:tc>
        <w:tc>
          <w:tcPr>
            <w:tcW w:w="877" w:type="dxa"/>
            <w:tcBorders>
              <w:top w:val="single" w:sz="6" w:space="0" w:color="auto"/>
              <w:bottom w:val="single" w:sz="12" w:space="0" w:color="auto"/>
            </w:tcBorders>
          </w:tcPr>
          <w:p w14:paraId="3079EFD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855</w:t>
            </w:r>
          </w:p>
        </w:tc>
        <w:tc>
          <w:tcPr>
            <w:tcW w:w="794" w:type="dxa"/>
            <w:tcBorders>
              <w:top w:val="single" w:sz="6" w:space="0" w:color="auto"/>
              <w:bottom w:val="single" w:sz="12" w:space="0" w:color="auto"/>
            </w:tcBorders>
          </w:tcPr>
          <w:p w14:paraId="50F38C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823</w:t>
            </w:r>
          </w:p>
        </w:tc>
        <w:tc>
          <w:tcPr>
            <w:tcW w:w="794" w:type="dxa"/>
            <w:tcBorders>
              <w:top w:val="single" w:sz="6" w:space="0" w:color="auto"/>
              <w:bottom w:val="single" w:sz="12" w:space="0" w:color="auto"/>
            </w:tcBorders>
          </w:tcPr>
          <w:p w14:paraId="2A6148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820</w:t>
            </w:r>
          </w:p>
        </w:tc>
      </w:tr>
    </w:tbl>
    <w:p w14:paraId="07CB49B7" w14:textId="77777777" w:rsidR="00BE4E9F" w:rsidRDefault="00BE4E9F" w:rsidP="003B156A">
      <w:pPr>
        <w:pStyle w:val="Source"/>
      </w:pPr>
      <w:r w:rsidRPr="0080548C">
        <w:t xml:space="preserve">Sources: Departments of </w:t>
      </w:r>
      <w:r>
        <w:t>Jobs, Skills, Industry and Regions</w:t>
      </w:r>
      <w:r w:rsidRPr="0080548C">
        <w:t>, and Treasury and Finance</w:t>
      </w:r>
    </w:p>
    <w:p w14:paraId="1CD7B358" w14:textId="77777777" w:rsidR="00BE4E9F" w:rsidRDefault="00BE4E9F" w:rsidP="003B156A">
      <w:pPr>
        <w:pStyle w:val="Note"/>
      </w:pPr>
    </w:p>
    <w:p w14:paraId="1A0803D9" w14:textId="77777777" w:rsidR="00BE4E9F" w:rsidRPr="009A38F9" w:rsidRDefault="00BE4E9F" w:rsidP="003B156A"/>
    <w:p w14:paraId="40885D3F" w14:textId="77777777" w:rsidR="00BE4E9F" w:rsidRDefault="00BE4E9F" w:rsidP="003B156A">
      <w:pPr>
        <w:keepLines w:val="0"/>
        <w:rPr>
          <w:rFonts w:asciiTheme="majorHAnsi" w:hAnsiTheme="majorHAnsi"/>
          <w:b/>
          <w:iCs/>
          <w:sz w:val="20"/>
          <w:szCs w:val="18"/>
        </w:rPr>
      </w:pPr>
      <w:r>
        <w:br w:type="page"/>
      </w:r>
    </w:p>
    <w:p w14:paraId="4A6E0351" w14:textId="77777777" w:rsidR="00BE4E9F" w:rsidRDefault="00BE4E9F" w:rsidP="007C476C">
      <w:pPr>
        <w:pStyle w:val="TableHeading"/>
      </w:pPr>
      <w:r>
        <w:lastRenderedPageBreak/>
        <w:t xml:space="preserve">Table 3.6.4: </w:t>
      </w:r>
      <w:r>
        <w:tab/>
        <w:t>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SIR_SOCIE|TableGroup:Chapter 3"/>
      </w:tblPr>
      <w:tblGrid>
        <w:gridCol w:w="2977"/>
        <w:gridCol w:w="1223"/>
        <w:gridCol w:w="1050"/>
        <w:gridCol w:w="979"/>
        <w:gridCol w:w="728"/>
        <w:gridCol w:w="753"/>
      </w:tblGrid>
      <w:tr w:rsidR="00BE4E9F" w14:paraId="4773C60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6" w:space="0" w:color="auto"/>
            </w:tcBorders>
          </w:tcPr>
          <w:p w14:paraId="79821490" w14:textId="77777777" w:rsidR="00BE4E9F" w:rsidRDefault="00BE4E9F">
            <w:pPr>
              <w:keepNext/>
            </w:pPr>
          </w:p>
        </w:tc>
        <w:tc>
          <w:tcPr>
            <w:tcW w:w="1223" w:type="dxa"/>
            <w:tcBorders>
              <w:top w:val="single" w:sz="6" w:space="0" w:color="auto"/>
              <w:bottom w:val="single" w:sz="6" w:space="0" w:color="auto"/>
            </w:tcBorders>
          </w:tcPr>
          <w:p w14:paraId="0E5BC5D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50" w:type="dxa"/>
            <w:tcBorders>
              <w:top w:val="single" w:sz="6" w:space="0" w:color="auto"/>
              <w:bottom w:val="single" w:sz="6" w:space="0" w:color="auto"/>
            </w:tcBorders>
          </w:tcPr>
          <w:p w14:paraId="71C251F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79" w:type="dxa"/>
            <w:tcBorders>
              <w:top w:val="single" w:sz="6" w:space="0" w:color="auto"/>
              <w:bottom w:val="single" w:sz="6" w:space="0" w:color="auto"/>
            </w:tcBorders>
          </w:tcPr>
          <w:p w14:paraId="46CFC17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28" w:type="dxa"/>
            <w:tcBorders>
              <w:top w:val="single" w:sz="6" w:space="0" w:color="auto"/>
              <w:bottom w:val="single" w:sz="6" w:space="0" w:color="auto"/>
            </w:tcBorders>
          </w:tcPr>
          <w:p w14:paraId="2B3E679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53" w:type="dxa"/>
            <w:tcBorders>
              <w:top w:val="single" w:sz="6" w:space="0" w:color="auto"/>
              <w:bottom w:val="single" w:sz="6" w:space="0" w:color="auto"/>
            </w:tcBorders>
          </w:tcPr>
          <w:p w14:paraId="141A13B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1B29D46B"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3F80ACE5" w14:textId="77777777" w:rsidR="00BE4E9F" w:rsidRDefault="00BE4E9F">
            <w:r>
              <w:rPr>
                <w:b/>
              </w:rPr>
              <w:t>Opening balance 1 July 2024</w:t>
            </w:r>
          </w:p>
        </w:tc>
        <w:tc>
          <w:tcPr>
            <w:tcW w:w="1223" w:type="dxa"/>
            <w:tcBorders>
              <w:top w:val="single" w:sz="6" w:space="0" w:color="auto"/>
            </w:tcBorders>
          </w:tcPr>
          <w:p w14:paraId="4675A9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916</w:t>
            </w:r>
          </w:p>
        </w:tc>
        <w:tc>
          <w:tcPr>
            <w:tcW w:w="1050" w:type="dxa"/>
            <w:tcBorders>
              <w:top w:val="single" w:sz="6" w:space="0" w:color="auto"/>
            </w:tcBorders>
          </w:tcPr>
          <w:p w14:paraId="2AF1AB7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2 771</w:t>
            </w:r>
          </w:p>
        </w:tc>
        <w:tc>
          <w:tcPr>
            <w:tcW w:w="979" w:type="dxa"/>
            <w:tcBorders>
              <w:top w:val="single" w:sz="6" w:space="0" w:color="auto"/>
            </w:tcBorders>
          </w:tcPr>
          <w:p w14:paraId="144AD6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8 745</w:t>
            </w:r>
          </w:p>
        </w:tc>
        <w:tc>
          <w:tcPr>
            <w:tcW w:w="728" w:type="dxa"/>
            <w:tcBorders>
              <w:top w:val="single" w:sz="6" w:space="0" w:color="auto"/>
            </w:tcBorders>
          </w:tcPr>
          <w:p w14:paraId="1619C5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720</w:t>
            </w:r>
          </w:p>
        </w:tc>
        <w:tc>
          <w:tcPr>
            <w:tcW w:w="753" w:type="dxa"/>
            <w:tcBorders>
              <w:top w:val="single" w:sz="6" w:space="0" w:color="auto"/>
            </w:tcBorders>
          </w:tcPr>
          <w:p w14:paraId="75B0D0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13 153</w:t>
            </w:r>
          </w:p>
        </w:tc>
      </w:tr>
      <w:tr w:rsidR="00BE4E9F" w14:paraId="32E15C40" w14:textId="77777777">
        <w:tc>
          <w:tcPr>
            <w:cnfStyle w:val="001000000000" w:firstRow="0" w:lastRow="0" w:firstColumn="1" w:lastColumn="0" w:oddVBand="0" w:evenVBand="0" w:oddHBand="0" w:evenHBand="0" w:firstRowFirstColumn="0" w:firstRowLastColumn="0" w:lastRowFirstColumn="0" w:lastRowLastColumn="0"/>
            <w:tcW w:w="2977" w:type="dxa"/>
          </w:tcPr>
          <w:p w14:paraId="2EC6DD1F" w14:textId="77777777" w:rsidR="00BE4E9F" w:rsidRDefault="00BE4E9F">
            <w:r>
              <w:t>Comprehensive result</w:t>
            </w:r>
          </w:p>
        </w:tc>
        <w:tc>
          <w:tcPr>
            <w:tcW w:w="1223" w:type="dxa"/>
          </w:tcPr>
          <w:p w14:paraId="1E1DB658" w14:textId="77777777" w:rsidR="00BE4E9F" w:rsidRDefault="00BE4E9F">
            <w:pPr>
              <w:cnfStyle w:val="000000000000" w:firstRow="0" w:lastRow="0" w:firstColumn="0" w:lastColumn="0" w:oddVBand="0" w:evenVBand="0" w:oddHBand="0" w:evenHBand="0" w:firstRowFirstColumn="0" w:firstRowLastColumn="0" w:lastRowFirstColumn="0" w:lastRowLastColumn="0"/>
            </w:pPr>
            <w:r>
              <w:t>207</w:t>
            </w:r>
          </w:p>
        </w:tc>
        <w:tc>
          <w:tcPr>
            <w:tcW w:w="1050" w:type="dxa"/>
          </w:tcPr>
          <w:p w14:paraId="74E91D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2E27D334" w14:textId="77777777" w:rsidR="00BE4E9F" w:rsidRDefault="00BE4E9F">
            <w:pPr>
              <w:cnfStyle w:val="000000000000" w:firstRow="0" w:lastRow="0" w:firstColumn="0" w:lastColumn="0" w:oddVBand="0" w:evenVBand="0" w:oddHBand="0" w:evenHBand="0" w:firstRowFirstColumn="0" w:firstRowLastColumn="0" w:lastRowFirstColumn="0" w:lastRowLastColumn="0"/>
            </w:pPr>
            <w:r>
              <w:t>788</w:t>
            </w:r>
          </w:p>
        </w:tc>
        <w:tc>
          <w:tcPr>
            <w:tcW w:w="728" w:type="dxa"/>
          </w:tcPr>
          <w:p w14:paraId="48DE340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0F7FBF7A" w14:textId="77777777" w:rsidR="00BE4E9F" w:rsidRDefault="00BE4E9F">
            <w:pPr>
              <w:cnfStyle w:val="000000000000" w:firstRow="0" w:lastRow="0" w:firstColumn="0" w:lastColumn="0" w:oddVBand="0" w:evenVBand="0" w:oddHBand="0" w:evenHBand="0" w:firstRowFirstColumn="0" w:firstRowLastColumn="0" w:lastRowFirstColumn="0" w:lastRowLastColumn="0"/>
            </w:pPr>
            <w:r>
              <w:t>996</w:t>
            </w:r>
          </w:p>
        </w:tc>
      </w:tr>
      <w:tr w:rsidR="00BE4E9F" w14:paraId="2C98F0C2"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0A9CCE2F" w14:textId="77777777" w:rsidR="00BE4E9F" w:rsidRDefault="00BE4E9F">
            <w:r>
              <w:t>Transactions with owners in their capacity as owners</w:t>
            </w:r>
          </w:p>
        </w:tc>
        <w:tc>
          <w:tcPr>
            <w:tcW w:w="1223" w:type="dxa"/>
            <w:tcBorders>
              <w:bottom w:val="single" w:sz="6" w:space="0" w:color="auto"/>
            </w:tcBorders>
          </w:tcPr>
          <w:p w14:paraId="3C9E86C4" w14:textId="77777777" w:rsidR="00BE4E9F" w:rsidRDefault="00BE4E9F">
            <w:pPr>
              <w:cnfStyle w:val="000000000000" w:firstRow="0" w:lastRow="0" w:firstColumn="0" w:lastColumn="0" w:oddVBand="0" w:evenVBand="0" w:oddHBand="0" w:evenHBand="0" w:firstRowFirstColumn="0" w:firstRowLastColumn="0" w:lastRowFirstColumn="0" w:lastRowLastColumn="0"/>
            </w:pPr>
            <w:r>
              <w:t>(81)</w:t>
            </w:r>
          </w:p>
        </w:tc>
        <w:tc>
          <w:tcPr>
            <w:tcW w:w="1050" w:type="dxa"/>
            <w:tcBorders>
              <w:bottom w:val="single" w:sz="6" w:space="0" w:color="auto"/>
            </w:tcBorders>
          </w:tcPr>
          <w:p w14:paraId="28A4CEB1"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979" w:type="dxa"/>
            <w:tcBorders>
              <w:bottom w:val="single" w:sz="6" w:space="0" w:color="auto"/>
            </w:tcBorders>
          </w:tcPr>
          <w:p w14:paraId="559A2CB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16B1A50C" w14:textId="77777777" w:rsidR="00BE4E9F" w:rsidRDefault="00BE4E9F">
            <w:pPr>
              <w:cnfStyle w:val="000000000000" w:firstRow="0" w:lastRow="0" w:firstColumn="0" w:lastColumn="0" w:oddVBand="0" w:evenVBand="0" w:oddHBand="0" w:evenHBand="0" w:firstRowFirstColumn="0" w:firstRowLastColumn="0" w:lastRowFirstColumn="0" w:lastRowLastColumn="0"/>
            </w:pPr>
            <w:r>
              <w:t>81</w:t>
            </w:r>
          </w:p>
        </w:tc>
        <w:tc>
          <w:tcPr>
            <w:tcW w:w="753" w:type="dxa"/>
            <w:tcBorders>
              <w:bottom w:val="single" w:sz="6" w:space="0" w:color="auto"/>
            </w:tcBorders>
          </w:tcPr>
          <w:p w14:paraId="381584EB"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64E60B13"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0258FD99" w14:textId="77777777" w:rsidR="00BE4E9F" w:rsidRDefault="00BE4E9F">
            <w:r>
              <w:rPr>
                <w:b/>
              </w:rPr>
              <w:t>Closing balance 30 June 2025 (actual)</w:t>
            </w:r>
          </w:p>
        </w:tc>
        <w:tc>
          <w:tcPr>
            <w:tcW w:w="1223" w:type="dxa"/>
            <w:tcBorders>
              <w:top w:val="single" w:sz="6" w:space="0" w:color="auto"/>
            </w:tcBorders>
          </w:tcPr>
          <w:p w14:paraId="2B0596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1 042</w:t>
            </w:r>
          </w:p>
        </w:tc>
        <w:tc>
          <w:tcPr>
            <w:tcW w:w="1050" w:type="dxa"/>
            <w:tcBorders>
              <w:top w:val="single" w:sz="6" w:space="0" w:color="auto"/>
            </w:tcBorders>
          </w:tcPr>
          <w:p w14:paraId="105CFE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2 777</w:t>
            </w:r>
          </w:p>
        </w:tc>
        <w:tc>
          <w:tcPr>
            <w:tcW w:w="979" w:type="dxa"/>
            <w:tcBorders>
              <w:top w:val="single" w:sz="6" w:space="0" w:color="auto"/>
            </w:tcBorders>
          </w:tcPr>
          <w:p w14:paraId="5A94B5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9 533</w:t>
            </w:r>
          </w:p>
        </w:tc>
        <w:tc>
          <w:tcPr>
            <w:tcW w:w="728" w:type="dxa"/>
            <w:tcBorders>
              <w:top w:val="single" w:sz="6" w:space="0" w:color="auto"/>
            </w:tcBorders>
          </w:tcPr>
          <w:p w14:paraId="15F28E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802</w:t>
            </w:r>
          </w:p>
        </w:tc>
        <w:tc>
          <w:tcPr>
            <w:tcW w:w="753" w:type="dxa"/>
            <w:tcBorders>
              <w:top w:val="single" w:sz="6" w:space="0" w:color="auto"/>
            </w:tcBorders>
          </w:tcPr>
          <w:p w14:paraId="155E7C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14 155</w:t>
            </w:r>
          </w:p>
        </w:tc>
      </w:tr>
      <w:tr w:rsidR="00BE4E9F" w14:paraId="1C638813" w14:textId="77777777">
        <w:tc>
          <w:tcPr>
            <w:cnfStyle w:val="001000000000" w:firstRow="0" w:lastRow="0" w:firstColumn="1" w:lastColumn="0" w:oddVBand="0" w:evenVBand="0" w:oddHBand="0" w:evenHBand="0" w:firstRowFirstColumn="0" w:firstRowLastColumn="0" w:lastRowFirstColumn="0" w:lastRowLastColumn="0"/>
            <w:tcW w:w="2977" w:type="dxa"/>
          </w:tcPr>
          <w:p w14:paraId="6843D2DC" w14:textId="77777777" w:rsidR="00BE4E9F" w:rsidRDefault="00BE4E9F">
            <w:r>
              <w:t>Comprehensive result</w:t>
            </w:r>
          </w:p>
        </w:tc>
        <w:tc>
          <w:tcPr>
            <w:tcW w:w="1223" w:type="dxa"/>
          </w:tcPr>
          <w:p w14:paraId="0CFD1E89"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c>
          <w:tcPr>
            <w:tcW w:w="1050" w:type="dxa"/>
          </w:tcPr>
          <w:p w14:paraId="658934B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5BB89DE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548FB5E9"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53" w:type="dxa"/>
          </w:tcPr>
          <w:p w14:paraId="28428E8D"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r>
      <w:tr w:rsidR="00BE4E9F" w14:paraId="3ECF3EC8"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3167F401" w14:textId="77777777" w:rsidR="00BE4E9F" w:rsidRDefault="00BE4E9F">
            <w:r>
              <w:t>Transactions with owners in their capacity as owners</w:t>
            </w:r>
          </w:p>
        </w:tc>
        <w:tc>
          <w:tcPr>
            <w:tcW w:w="1223" w:type="dxa"/>
            <w:tcBorders>
              <w:bottom w:val="single" w:sz="6" w:space="0" w:color="auto"/>
            </w:tcBorders>
          </w:tcPr>
          <w:p w14:paraId="7C089F8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71DDF894"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979" w:type="dxa"/>
            <w:tcBorders>
              <w:bottom w:val="single" w:sz="6" w:space="0" w:color="auto"/>
            </w:tcBorders>
          </w:tcPr>
          <w:p w14:paraId="6B96387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7D01A41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43020038"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r>
      <w:tr w:rsidR="00BE4E9F" w14:paraId="6C1E2FA5"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2FA861B6" w14:textId="77777777" w:rsidR="00BE4E9F" w:rsidRDefault="00BE4E9F">
            <w:r>
              <w:rPr>
                <w:b/>
              </w:rPr>
              <w:t>Closing balance 30 June 2026 (budget)</w:t>
            </w:r>
            <w:r>
              <w:rPr>
                <w:b/>
                <w:vertAlign w:val="superscript"/>
              </w:rPr>
              <w:t xml:space="preserve"> (a)</w:t>
            </w:r>
          </w:p>
        </w:tc>
        <w:tc>
          <w:tcPr>
            <w:tcW w:w="1223" w:type="dxa"/>
            <w:tcBorders>
              <w:top w:val="single" w:sz="6" w:space="0" w:color="auto"/>
            </w:tcBorders>
          </w:tcPr>
          <w:p w14:paraId="69B961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1 005</w:t>
            </w:r>
          </w:p>
        </w:tc>
        <w:tc>
          <w:tcPr>
            <w:tcW w:w="1050" w:type="dxa"/>
            <w:tcBorders>
              <w:top w:val="single" w:sz="6" w:space="0" w:color="auto"/>
            </w:tcBorders>
          </w:tcPr>
          <w:p w14:paraId="07EDAC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2 820</w:t>
            </w:r>
          </w:p>
        </w:tc>
        <w:tc>
          <w:tcPr>
            <w:tcW w:w="979" w:type="dxa"/>
            <w:tcBorders>
              <w:top w:val="single" w:sz="6" w:space="0" w:color="auto"/>
            </w:tcBorders>
          </w:tcPr>
          <w:p w14:paraId="43F1B70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9 533</w:t>
            </w:r>
          </w:p>
        </w:tc>
        <w:tc>
          <w:tcPr>
            <w:tcW w:w="728" w:type="dxa"/>
            <w:tcBorders>
              <w:top w:val="single" w:sz="6" w:space="0" w:color="auto"/>
            </w:tcBorders>
          </w:tcPr>
          <w:p w14:paraId="2B0721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805</w:t>
            </w:r>
          </w:p>
        </w:tc>
        <w:tc>
          <w:tcPr>
            <w:tcW w:w="753" w:type="dxa"/>
            <w:tcBorders>
              <w:top w:val="single" w:sz="6" w:space="0" w:color="auto"/>
            </w:tcBorders>
          </w:tcPr>
          <w:p w14:paraId="4BA74C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14 163</w:t>
            </w:r>
          </w:p>
        </w:tc>
      </w:tr>
      <w:tr w:rsidR="00BE4E9F" w14:paraId="79B634CF" w14:textId="77777777">
        <w:tc>
          <w:tcPr>
            <w:cnfStyle w:val="001000000000" w:firstRow="0" w:lastRow="0" w:firstColumn="1" w:lastColumn="0" w:oddVBand="0" w:evenVBand="0" w:oddHBand="0" w:evenHBand="0" w:firstRowFirstColumn="0" w:firstRowLastColumn="0" w:lastRowFirstColumn="0" w:lastRowLastColumn="0"/>
            <w:tcW w:w="2977" w:type="dxa"/>
          </w:tcPr>
          <w:p w14:paraId="5D16B65D" w14:textId="77777777" w:rsidR="00BE4E9F" w:rsidRDefault="00BE4E9F">
            <w:r>
              <w:t>Comprehensive result</w:t>
            </w:r>
          </w:p>
        </w:tc>
        <w:tc>
          <w:tcPr>
            <w:tcW w:w="1223" w:type="dxa"/>
          </w:tcPr>
          <w:p w14:paraId="4B5EFD81" w14:textId="77777777" w:rsidR="00BE4E9F" w:rsidRDefault="00BE4E9F">
            <w:pPr>
              <w:cnfStyle w:val="000000000000" w:firstRow="0" w:lastRow="0" w:firstColumn="0" w:lastColumn="0" w:oddVBand="0" w:evenVBand="0" w:oddHBand="0" w:evenHBand="0" w:firstRowFirstColumn="0" w:firstRowLastColumn="0" w:lastRowFirstColumn="0" w:lastRowLastColumn="0"/>
            </w:pPr>
            <w:r>
              <w:t>(56)</w:t>
            </w:r>
          </w:p>
        </w:tc>
        <w:tc>
          <w:tcPr>
            <w:tcW w:w="1050" w:type="dxa"/>
          </w:tcPr>
          <w:p w14:paraId="1630110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4D0A519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1FE83CE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53" w:type="dxa"/>
          </w:tcPr>
          <w:p w14:paraId="2B767012" w14:textId="77777777" w:rsidR="00BE4E9F" w:rsidRDefault="00BE4E9F">
            <w:pPr>
              <w:cnfStyle w:val="000000000000" w:firstRow="0" w:lastRow="0" w:firstColumn="0" w:lastColumn="0" w:oddVBand="0" w:evenVBand="0" w:oddHBand="0" w:evenHBand="0" w:firstRowFirstColumn="0" w:firstRowLastColumn="0" w:lastRowFirstColumn="0" w:lastRowLastColumn="0"/>
            </w:pPr>
            <w:r>
              <w:t>(53)</w:t>
            </w:r>
          </w:p>
        </w:tc>
      </w:tr>
      <w:tr w:rsidR="00BE4E9F" w14:paraId="7741D9D9"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5E14D3F8" w14:textId="77777777" w:rsidR="00BE4E9F" w:rsidRDefault="00BE4E9F">
            <w:r>
              <w:t>Transactions with owners in their capacity as owners</w:t>
            </w:r>
          </w:p>
        </w:tc>
        <w:tc>
          <w:tcPr>
            <w:tcW w:w="1223" w:type="dxa"/>
            <w:tcBorders>
              <w:bottom w:val="single" w:sz="6" w:space="0" w:color="auto"/>
            </w:tcBorders>
          </w:tcPr>
          <w:p w14:paraId="6014CB2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18C26CE3" w14:textId="77777777" w:rsidR="00BE4E9F" w:rsidRDefault="00BE4E9F">
            <w:pPr>
              <w:cnfStyle w:val="000000000000" w:firstRow="0" w:lastRow="0" w:firstColumn="0" w:lastColumn="0" w:oddVBand="0" w:evenVBand="0" w:oddHBand="0" w:evenHBand="0" w:firstRowFirstColumn="0" w:firstRowLastColumn="0" w:lastRowFirstColumn="0" w:lastRowLastColumn="0"/>
            </w:pPr>
            <w:r>
              <w:t>241</w:t>
            </w:r>
          </w:p>
        </w:tc>
        <w:tc>
          <w:tcPr>
            <w:tcW w:w="979" w:type="dxa"/>
            <w:tcBorders>
              <w:bottom w:val="single" w:sz="6" w:space="0" w:color="auto"/>
            </w:tcBorders>
          </w:tcPr>
          <w:p w14:paraId="75D812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7D4B017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4183C5A3" w14:textId="77777777" w:rsidR="00BE4E9F" w:rsidRDefault="00BE4E9F">
            <w:pPr>
              <w:cnfStyle w:val="000000000000" w:firstRow="0" w:lastRow="0" w:firstColumn="0" w:lastColumn="0" w:oddVBand="0" w:evenVBand="0" w:oddHBand="0" w:evenHBand="0" w:firstRowFirstColumn="0" w:firstRowLastColumn="0" w:lastRowFirstColumn="0" w:lastRowLastColumn="0"/>
            </w:pPr>
            <w:r>
              <w:t>241</w:t>
            </w:r>
          </w:p>
        </w:tc>
      </w:tr>
      <w:tr w:rsidR="00BE4E9F" w14:paraId="5347F485"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344F5FA8" w14:textId="77777777" w:rsidR="00BE4E9F" w:rsidRDefault="00BE4E9F">
            <w:r>
              <w:rPr>
                <w:b/>
              </w:rPr>
              <w:t>Closing balance 30 June 2026 (revised)</w:t>
            </w:r>
          </w:p>
        </w:tc>
        <w:tc>
          <w:tcPr>
            <w:tcW w:w="1223" w:type="dxa"/>
            <w:tcBorders>
              <w:top w:val="single" w:sz="6" w:space="0" w:color="auto"/>
            </w:tcBorders>
          </w:tcPr>
          <w:p w14:paraId="6415736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987</w:t>
            </w:r>
          </w:p>
        </w:tc>
        <w:tc>
          <w:tcPr>
            <w:tcW w:w="1050" w:type="dxa"/>
            <w:tcBorders>
              <w:top w:val="single" w:sz="6" w:space="0" w:color="auto"/>
            </w:tcBorders>
          </w:tcPr>
          <w:p w14:paraId="25F8A8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3 018</w:t>
            </w:r>
          </w:p>
        </w:tc>
        <w:tc>
          <w:tcPr>
            <w:tcW w:w="979" w:type="dxa"/>
            <w:tcBorders>
              <w:top w:val="single" w:sz="6" w:space="0" w:color="auto"/>
            </w:tcBorders>
          </w:tcPr>
          <w:p w14:paraId="4F6458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9 533</w:t>
            </w:r>
          </w:p>
        </w:tc>
        <w:tc>
          <w:tcPr>
            <w:tcW w:w="728" w:type="dxa"/>
            <w:tcBorders>
              <w:top w:val="single" w:sz="6" w:space="0" w:color="auto"/>
            </w:tcBorders>
          </w:tcPr>
          <w:p w14:paraId="57AE282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805</w:t>
            </w:r>
          </w:p>
        </w:tc>
        <w:tc>
          <w:tcPr>
            <w:tcW w:w="753" w:type="dxa"/>
            <w:tcBorders>
              <w:top w:val="single" w:sz="6" w:space="0" w:color="auto"/>
            </w:tcBorders>
          </w:tcPr>
          <w:p w14:paraId="4F4634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14 343</w:t>
            </w:r>
          </w:p>
        </w:tc>
      </w:tr>
      <w:tr w:rsidR="00BE4E9F" w14:paraId="73649640" w14:textId="77777777">
        <w:tc>
          <w:tcPr>
            <w:cnfStyle w:val="001000000000" w:firstRow="0" w:lastRow="0" w:firstColumn="1" w:lastColumn="0" w:oddVBand="0" w:evenVBand="0" w:oddHBand="0" w:evenHBand="0" w:firstRowFirstColumn="0" w:firstRowLastColumn="0" w:lastRowFirstColumn="0" w:lastRowLastColumn="0"/>
            <w:tcW w:w="2977" w:type="dxa"/>
          </w:tcPr>
          <w:p w14:paraId="0A7C80B0" w14:textId="77777777" w:rsidR="00BE4E9F" w:rsidRDefault="00BE4E9F">
            <w:r>
              <w:t>Comprehensive result</w:t>
            </w:r>
          </w:p>
        </w:tc>
        <w:tc>
          <w:tcPr>
            <w:tcW w:w="1223" w:type="dxa"/>
          </w:tcPr>
          <w:p w14:paraId="6561A8C4"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1050" w:type="dxa"/>
          </w:tcPr>
          <w:p w14:paraId="6E94565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4BC06FF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3093369C"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53" w:type="dxa"/>
          </w:tcPr>
          <w:p w14:paraId="1AA2D225"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2779E13D"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74E51A05" w14:textId="77777777" w:rsidR="00BE4E9F" w:rsidRDefault="00BE4E9F">
            <w:r>
              <w:t>Transactions with owners in their capacity as owners</w:t>
            </w:r>
          </w:p>
        </w:tc>
        <w:tc>
          <w:tcPr>
            <w:tcW w:w="1223" w:type="dxa"/>
            <w:tcBorders>
              <w:bottom w:val="single" w:sz="6" w:space="0" w:color="auto"/>
            </w:tcBorders>
          </w:tcPr>
          <w:p w14:paraId="14242CE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4ADC445B"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c>
          <w:tcPr>
            <w:tcW w:w="979" w:type="dxa"/>
            <w:tcBorders>
              <w:bottom w:val="single" w:sz="6" w:space="0" w:color="auto"/>
            </w:tcBorders>
          </w:tcPr>
          <w:p w14:paraId="7F37431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061639C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single" w:sz="6" w:space="0" w:color="auto"/>
            </w:tcBorders>
          </w:tcPr>
          <w:p w14:paraId="1DB442F8"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r>
      <w:tr w:rsidR="00BE4E9F" w14:paraId="2E5B0D9D"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12" w:space="0" w:color="auto"/>
            </w:tcBorders>
          </w:tcPr>
          <w:p w14:paraId="09C29D08" w14:textId="77777777" w:rsidR="00BE4E9F" w:rsidRDefault="00BE4E9F">
            <w:r>
              <w:rPr>
                <w:b/>
              </w:rPr>
              <w:t>Closing balance 30 June 2027 (budget)</w:t>
            </w:r>
          </w:p>
        </w:tc>
        <w:tc>
          <w:tcPr>
            <w:tcW w:w="1223" w:type="dxa"/>
            <w:tcBorders>
              <w:top w:val="single" w:sz="6" w:space="0" w:color="auto"/>
              <w:bottom w:val="single" w:sz="12" w:space="0" w:color="auto"/>
            </w:tcBorders>
          </w:tcPr>
          <w:p w14:paraId="0A0EF46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964</w:t>
            </w:r>
          </w:p>
        </w:tc>
        <w:tc>
          <w:tcPr>
            <w:tcW w:w="1050" w:type="dxa"/>
            <w:tcBorders>
              <w:top w:val="single" w:sz="6" w:space="0" w:color="auto"/>
              <w:bottom w:val="single" w:sz="12" w:space="0" w:color="auto"/>
            </w:tcBorders>
          </w:tcPr>
          <w:p w14:paraId="7AC2EB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3 091</w:t>
            </w:r>
          </w:p>
        </w:tc>
        <w:tc>
          <w:tcPr>
            <w:tcW w:w="979" w:type="dxa"/>
            <w:tcBorders>
              <w:top w:val="single" w:sz="6" w:space="0" w:color="auto"/>
              <w:bottom w:val="single" w:sz="12" w:space="0" w:color="auto"/>
            </w:tcBorders>
          </w:tcPr>
          <w:p w14:paraId="22D5917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9 533</w:t>
            </w:r>
          </w:p>
        </w:tc>
        <w:tc>
          <w:tcPr>
            <w:tcW w:w="728" w:type="dxa"/>
            <w:tcBorders>
              <w:top w:val="single" w:sz="6" w:space="0" w:color="auto"/>
              <w:bottom w:val="single" w:sz="12" w:space="0" w:color="auto"/>
            </w:tcBorders>
          </w:tcPr>
          <w:p w14:paraId="763B76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808</w:t>
            </w:r>
          </w:p>
        </w:tc>
        <w:tc>
          <w:tcPr>
            <w:tcW w:w="753" w:type="dxa"/>
            <w:tcBorders>
              <w:top w:val="single" w:sz="6" w:space="0" w:color="auto"/>
              <w:bottom w:val="single" w:sz="12" w:space="0" w:color="auto"/>
            </w:tcBorders>
          </w:tcPr>
          <w:p w14:paraId="622E89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14 396</w:t>
            </w:r>
          </w:p>
        </w:tc>
      </w:tr>
    </w:tbl>
    <w:p w14:paraId="762612E7" w14:textId="77777777" w:rsidR="00BE4E9F" w:rsidRDefault="00BE4E9F" w:rsidP="003B156A">
      <w:pPr>
        <w:pStyle w:val="Source"/>
      </w:pPr>
      <w:r w:rsidRPr="0080548C">
        <w:t xml:space="preserve">Sources: Departments of </w:t>
      </w:r>
      <w:r>
        <w:t>Jobs, Skills, Industry and Regions</w:t>
      </w:r>
      <w:r w:rsidRPr="0080548C">
        <w:t>, and Treasury and Finance</w:t>
      </w:r>
    </w:p>
    <w:p w14:paraId="2DB02413" w14:textId="77777777" w:rsidR="00BE4E9F" w:rsidRPr="006A09F6" w:rsidRDefault="00BE4E9F" w:rsidP="003B156A">
      <w:pPr>
        <w:pStyle w:val="Note"/>
      </w:pPr>
      <w:r w:rsidRPr="006A09F6">
        <w:t>Note:</w:t>
      </w:r>
    </w:p>
    <w:p w14:paraId="5964C5FE" w14:textId="77777777" w:rsidR="00BE4E9F" w:rsidRPr="00773E68" w:rsidRDefault="00BE4E9F" w:rsidP="003B156A">
      <w:pPr>
        <w:pStyle w:val="Note"/>
      </w:pPr>
      <w:r>
        <w:t>(a)</w:t>
      </w:r>
      <w:r>
        <w:tab/>
      </w:r>
      <w:r w:rsidRPr="00773E68">
        <w:t xml:space="preserve">The </w:t>
      </w:r>
      <w:r>
        <w:t xml:space="preserve">2026 </w:t>
      </w:r>
      <w:r w:rsidRPr="00773E68">
        <w:t xml:space="preserve">budget figures have been restated to reflect the </w:t>
      </w:r>
      <w:r>
        <w:t xml:space="preserve">2025 </w:t>
      </w:r>
      <w:r w:rsidRPr="00773E68">
        <w:t>actual closing balances.</w:t>
      </w:r>
    </w:p>
    <w:p w14:paraId="0A0C79FE" w14:textId="77777777" w:rsidR="00BE4E9F" w:rsidRDefault="00BE4E9F" w:rsidP="003B156A"/>
    <w:p w14:paraId="1BB0BB26" w14:textId="77777777" w:rsidR="00BE4E9F" w:rsidRPr="00773E68" w:rsidRDefault="00BE4E9F" w:rsidP="003B156A">
      <w:pPr>
        <w:pStyle w:val="Note"/>
      </w:pPr>
    </w:p>
    <w:p w14:paraId="66086B48" w14:textId="77777777" w:rsidR="00BE4E9F" w:rsidRPr="009A38F9" w:rsidRDefault="00BE4E9F" w:rsidP="003B156A"/>
    <w:p w14:paraId="6C08981F" w14:textId="77777777" w:rsidR="00BE4E9F" w:rsidRDefault="00BE4E9F" w:rsidP="003B156A">
      <w:pPr>
        <w:keepLines w:val="0"/>
        <w:rPr>
          <w:rFonts w:asciiTheme="majorHAnsi" w:hAnsiTheme="majorHAnsi"/>
          <w:b/>
          <w:iCs/>
          <w:sz w:val="20"/>
          <w:szCs w:val="18"/>
        </w:rPr>
      </w:pPr>
      <w:r>
        <w:br w:type="page"/>
      </w:r>
    </w:p>
    <w:p w14:paraId="20C0DDD7" w14:textId="77777777" w:rsidR="00BE4E9F" w:rsidRDefault="00BE4E9F" w:rsidP="007C476C">
      <w:pPr>
        <w:pStyle w:val="TableHeading"/>
      </w:pPr>
      <w:r>
        <w:lastRenderedPageBreak/>
        <w:t xml:space="preserve">Table 3.6.5: </w:t>
      </w:r>
      <w:r>
        <w:tab/>
        <w:t>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SIR_AIS|TableGroup:Chapter 3|MergedHeadingRow:1"/>
      </w:tblPr>
      <w:tblGrid>
        <w:gridCol w:w="4534"/>
        <w:gridCol w:w="794"/>
        <w:gridCol w:w="794"/>
        <w:gridCol w:w="794"/>
        <w:gridCol w:w="794"/>
      </w:tblGrid>
      <w:tr w:rsidR="00BE4E9F" w14:paraId="5CD419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20B4F42" w14:textId="77777777" w:rsidR="00BE4E9F" w:rsidRDefault="00BE4E9F">
            <w:pPr>
              <w:keepNext/>
            </w:pPr>
          </w:p>
        </w:tc>
        <w:tc>
          <w:tcPr>
            <w:tcW w:w="794" w:type="dxa"/>
          </w:tcPr>
          <w:p w14:paraId="26EC5BC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548917F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2A6832B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7A6DAEB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2F3BC6A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FE871EF" w14:textId="77777777" w:rsidR="00BE4E9F" w:rsidRDefault="00BE4E9F">
            <w:r>
              <w:rPr>
                <w:b/>
              </w:rPr>
              <w:t>Administered income</w:t>
            </w:r>
          </w:p>
        </w:tc>
        <w:tc>
          <w:tcPr>
            <w:tcW w:w="794" w:type="dxa"/>
            <w:tcBorders>
              <w:top w:val="single" w:sz="6" w:space="0" w:color="auto"/>
            </w:tcBorders>
          </w:tcPr>
          <w:p w14:paraId="2367B0F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BFDF1F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837731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246BFE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5E075E8" w14:textId="77777777">
        <w:tc>
          <w:tcPr>
            <w:cnfStyle w:val="001000000000" w:firstRow="0" w:lastRow="0" w:firstColumn="1" w:lastColumn="0" w:oddVBand="0" w:evenVBand="0" w:oddHBand="0" w:evenHBand="0" w:firstRowFirstColumn="0" w:firstRowLastColumn="0" w:lastRowFirstColumn="0" w:lastRowLastColumn="0"/>
            <w:tcW w:w="4534" w:type="dxa"/>
          </w:tcPr>
          <w:p w14:paraId="234092B7" w14:textId="77777777" w:rsidR="00BE4E9F" w:rsidRDefault="00BE4E9F">
            <w:r>
              <w:t>Sales of goods and services</w:t>
            </w:r>
          </w:p>
        </w:tc>
        <w:tc>
          <w:tcPr>
            <w:tcW w:w="794" w:type="dxa"/>
          </w:tcPr>
          <w:p w14:paraId="7F494A19"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9AC9632"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2D0AD268"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1336BC3F"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r>
      <w:tr w:rsidR="00BE4E9F" w14:paraId="5DA66CF5" w14:textId="77777777">
        <w:tc>
          <w:tcPr>
            <w:cnfStyle w:val="001000000000" w:firstRow="0" w:lastRow="0" w:firstColumn="1" w:lastColumn="0" w:oddVBand="0" w:evenVBand="0" w:oddHBand="0" w:evenHBand="0" w:firstRowFirstColumn="0" w:firstRowLastColumn="0" w:lastRowFirstColumn="0" w:lastRowLastColumn="0"/>
            <w:tcW w:w="4534" w:type="dxa"/>
          </w:tcPr>
          <w:p w14:paraId="7F1827E2" w14:textId="77777777" w:rsidR="00BE4E9F" w:rsidRDefault="00BE4E9F">
            <w:r>
              <w:t>Grants</w:t>
            </w:r>
          </w:p>
        </w:tc>
        <w:tc>
          <w:tcPr>
            <w:tcW w:w="794" w:type="dxa"/>
          </w:tcPr>
          <w:p w14:paraId="5CBF0AC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80E447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66696C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8B4081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901E66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4AEEBB6" w14:textId="77777777" w:rsidR="00BE4E9F" w:rsidRDefault="00BE4E9F">
            <w:r>
              <w:t>Other revenue and income</w:t>
            </w:r>
          </w:p>
        </w:tc>
        <w:tc>
          <w:tcPr>
            <w:tcW w:w="794" w:type="dxa"/>
            <w:tcBorders>
              <w:bottom w:val="single" w:sz="6" w:space="0" w:color="auto"/>
            </w:tcBorders>
          </w:tcPr>
          <w:p w14:paraId="559596DB"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66C9456B"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52790F5C"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Borders>
              <w:bottom w:val="single" w:sz="6" w:space="0" w:color="auto"/>
            </w:tcBorders>
          </w:tcPr>
          <w:p w14:paraId="094F0F12"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3BEAD54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8F1C8FA" w14:textId="77777777" w:rsidR="00BE4E9F" w:rsidRDefault="00BE4E9F">
            <w:r>
              <w:rPr>
                <w:b/>
              </w:rPr>
              <w:t>Total administered income</w:t>
            </w:r>
          </w:p>
        </w:tc>
        <w:tc>
          <w:tcPr>
            <w:tcW w:w="794" w:type="dxa"/>
            <w:tcBorders>
              <w:top w:val="single" w:sz="6" w:space="0" w:color="auto"/>
              <w:bottom w:val="single" w:sz="6" w:space="0" w:color="auto"/>
            </w:tcBorders>
          </w:tcPr>
          <w:p w14:paraId="0EB7EF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w:t>
            </w:r>
          </w:p>
        </w:tc>
        <w:tc>
          <w:tcPr>
            <w:tcW w:w="794" w:type="dxa"/>
            <w:tcBorders>
              <w:top w:val="single" w:sz="6" w:space="0" w:color="auto"/>
              <w:bottom w:val="single" w:sz="6" w:space="0" w:color="auto"/>
            </w:tcBorders>
          </w:tcPr>
          <w:p w14:paraId="4169ACF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w:t>
            </w:r>
          </w:p>
        </w:tc>
        <w:tc>
          <w:tcPr>
            <w:tcW w:w="794" w:type="dxa"/>
            <w:tcBorders>
              <w:top w:val="single" w:sz="6" w:space="0" w:color="auto"/>
              <w:bottom w:val="single" w:sz="6" w:space="0" w:color="auto"/>
            </w:tcBorders>
          </w:tcPr>
          <w:p w14:paraId="0E1DAE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w:t>
            </w:r>
          </w:p>
        </w:tc>
        <w:tc>
          <w:tcPr>
            <w:tcW w:w="794" w:type="dxa"/>
            <w:tcBorders>
              <w:top w:val="single" w:sz="6" w:space="0" w:color="auto"/>
              <w:bottom w:val="single" w:sz="6" w:space="0" w:color="auto"/>
            </w:tcBorders>
          </w:tcPr>
          <w:p w14:paraId="23A995F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w:t>
            </w:r>
          </w:p>
        </w:tc>
      </w:tr>
      <w:tr w:rsidR="00BE4E9F" w14:paraId="24CCEF66"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B051FF8" w14:textId="77777777" w:rsidR="00BE4E9F" w:rsidRDefault="00BE4E9F"/>
        </w:tc>
        <w:tc>
          <w:tcPr>
            <w:tcW w:w="794" w:type="dxa"/>
            <w:tcBorders>
              <w:top w:val="single" w:sz="6" w:space="0" w:color="auto"/>
            </w:tcBorders>
          </w:tcPr>
          <w:p w14:paraId="4EA84DC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9BBA4B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EAB559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DFED8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125E36C" w14:textId="77777777">
        <w:tc>
          <w:tcPr>
            <w:cnfStyle w:val="001000000000" w:firstRow="0" w:lastRow="0" w:firstColumn="1" w:lastColumn="0" w:oddVBand="0" w:evenVBand="0" w:oddHBand="0" w:evenHBand="0" w:firstRowFirstColumn="0" w:firstRowLastColumn="0" w:lastRowFirstColumn="0" w:lastRowLastColumn="0"/>
            <w:tcW w:w="4534" w:type="dxa"/>
          </w:tcPr>
          <w:p w14:paraId="6508ECC0" w14:textId="77777777" w:rsidR="00BE4E9F" w:rsidRDefault="00BE4E9F">
            <w:r>
              <w:rPr>
                <w:b/>
              </w:rPr>
              <w:t>Administered expenses</w:t>
            </w:r>
          </w:p>
        </w:tc>
        <w:tc>
          <w:tcPr>
            <w:tcW w:w="794" w:type="dxa"/>
          </w:tcPr>
          <w:p w14:paraId="226F73A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8B4380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4D5B85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60D8E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A4ACBBE" w14:textId="77777777">
        <w:tc>
          <w:tcPr>
            <w:cnfStyle w:val="001000000000" w:firstRow="0" w:lastRow="0" w:firstColumn="1" w:lastColumn="0" w:oddVBand="0" w:evenVBand="0" w:oddHBand="0" w:evenHBand="0" w:firstRowFirstColumn="0" w:firstRowLastColumn="0" w:lastRowFirstColumn="0" w:lastRowLastColumn="0"/>
            <w:tcW w:w="4534" w:type="dxa"/>
          </w:tcPr>
          <w:p w14:paraId="659288C3" w14:textId="77777777" w:rsidR="00BE4E9F" w:rsidRDefault="00BE4E9F">
            <w:r>
              <w:t>Expenses on behalf of the State</w:t>
            </w:r>
          </w:p>
        </w:tc>
        <w:tc>
          <w:tcPr>
            <w:tcW w:w="794" w:type="dxa"/>
          </w:tcPr>
          <w:p w14:paraId="41959B9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37E1E1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855EB7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3381A0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709D1CB" w14:textId="77777777">
        <w:tc>
          <w:tcPr>
            <w:cnfStyle w:val="001000000000" w:firstRow="0" w:lastRow="0" w:firstColumn="1" w:lastColumn="0" w:oddVBand="0" w:evenVBand="0" w:oddHBand="0" w:evenHBand="0" w:firstRowFirstColumn="0" w:firstRowLastColumn="0" w:lastRowFirstColumn="0" w:lastRowLastColumn="0"/>
            <w:tcW w:w="4534" w:type="dxa"/>
          </w:tcPr>
          <w:p w14:paraId="12770C05" w14:textId="77777777" w:rsidR="00BE4E9F" w:rsidRDefault="00BE4E9F">
            <w:r>
              <w:t>Grant expense</w:t>
            </w:r>
          </w:p>
        </w:tc>
        <w:tc>
          <w:tcPr>
            <w:tcW w:w="794" w:type="dxa"/>
          </w:tcPr>
          <w:p w14:paraId="7C14E70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8F078E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5BCD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8DB103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ED0E140" w14:textId="77777777">
        <w:tc>
          <w:tcPr>
            <w:cnfStyle w:val="001000000000" w:firstRow="0" w:lastRow="0" w:firstColumn="1" w:lastColumn="0" w:oddVBand="0" w:evenVBand="0" w:oddHBand="0" w:evenHBand="0" w:firstRowFirstColumn="0" w:firstRowLastColumn="0" w:lastRowFirstColumn="0" w:lastRowLastColumn="0"/>
            <w:tcW w:w="4534" w:type="dxa"/>
          </w:tcPr>
          <w:p w14:paraId="1EC21B0F" w14:textId="77777777" w:rsidR="00BE4E9F" w:rsidRDefault="00BE4E9F">
            <w:r>
              <w:t>Payments into the Consolidated Fund</w:t>
            </w:r>
          </w:p>
        </w:tc>
        <w:tc>
          <w:tcPr>
            <w:tcW w:w="794" w:type="dxa"/>
          </w:tcPr>
          <w:p w14:paraId="1794DEC6"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453320FB"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558508DC"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BB1CB4B"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r>
      <w:tr w:rsidR="00BE4E9F" w14:paraId="40ABA769" w14:textId="77777777">
        <w:tc>
          <w:tcPr>
            <w:cnfStyle w:val="001000000000" w:firstRow="0" w:lastRow="0" w:firstColumn="1" w:lastColumn="0" w:oddVBand="0" w:evenVBand="0" w:oddHBand="0" w:evenHBand="0" w:firstRowFirstColumn="0" w:firstRowLastColumn="0" w:lastRowFirstColumn="0" w:lastRowLastColumn="0"/>
            <w:tcW w:w="4534" w:type="dxa"/>
          </w:tcPr>
          <w:p w14:paraId="4E5E2865" w14:textId="77777777" w:rsidR="00BE4E9F" w:rsidRDefault="00BE4E9F">
            <w:r>
              <w:t>Interest expense</w:t>
            </w:r>
          </w:p>
        </w:tc>
        <w:tc>
          <w:tcPr>
            <w:tcW w:w="794" w:type="dxa"/>
          </w:tcPr>
          <w:p w14:paraId="0D4083D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F0F483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534AA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E63406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2A5236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4422CE8" w14:textId="77777777" w:rsidR="00BE4E9F" w:rsidRDefault="00BE4E9F">
            <w:r>
              <w:rPr>
                <w:b/>
              </w:rPr>
              <w:t>Total administered expenses</w:t>
            </w:r>
          </w:p>
        </w:tc>
        <w:tc>
          <w:tcPr>
            <w:tcW w:w="794" w:type="dxa"/>
            <w:tcBorders>
              <w:bottom w:val="single" w:sz="6" w:space="0" w:color="auto"/>
            </w:tcBorders>
          </w:tcPr>
          <w:p w14:paraId="49C177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w:t>
            </w:r>
          </w:p>
        </w:tc>
        <w:tc>
          <w:tcPr>
            <w:tcW w:w="794" w:type="dxa"/>
            <w:tcBorders>
              <w:bottom w:val="single" w:sz="6" w:space="0" w:color="auto"/>
            </w:tcBorders>
          </w:tcPr>
          <w:p w14:paraId="1E20C40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w:t>
            </w:r>
          </w:p>
        </w:tc>
        <w:tc>
          <w:tcPr>
            <w:tcW w:w="794" w:type="dxa"/>
            <w:tcBorders>
              <w:bottom w:val="single" w:sz="6" w:space="0" w:color="auto"/>
            </w:tcBorders>
          </w:tcPr>
          <w:p w14:paraId="6A0D6A2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w:t>
            </w:r>
          </w:p>
        </w:tc>
        <w:tc>
          <w:tcPr>
            <w:tcW w:w="794" w:type="dxa"/>
            <w:tcBorders>
              <w:bottom w:val="single" w:sz="6" w:space="0" w:color="auto"/>
            </w:tcBorders>
          </w:tcPr>
          <w:p w14:paraId="1FAF49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w:t>
            </w:r>
          </w:p>
        </w:tc>
      </w:tr>
      <w:tr w:rsidR="00BE4E9F" w14:paraId="13150AC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44AF776" w14:textId="77777777" w:rsidR="00BE4E9F" w:rsidRDefault="00BE4E9F">
            <w:r>
              <w:rPr>
                <w:b/>
              </w:rPr>
              <w:t>Income less expenses</w:t>
            </w:r>
          </w:p>
        </w:tc>
        <w:tc>
          <w:tcPr>
            <w:tcW w:w="794" w:type="dxa"/>
            <w:tcBorders>
              <w:top w:val="single" w:sz="6" w:space="0" w:color="auto"/>
              <w:bottom w:val="single" w:sz="6" w:space="0" w:color="auto"/>
            </w:tcBorders>
          </w:tcPr>
          <w:p w14:paraId="3B043EB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6" w:space="0" w:color="auto"/>
            </w:tcBorders>
          </w:tcPr>
          <w:p w14:paraId="2CE5B1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6" w:space="0" w:color="auto"/>
            </w:tcBorders>
          </w:tcPr>
          <w:p w14:paraId="02C7A0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6" w:space="0" w:color="auto"/>
            </w:tcBorders>
          </w:tcPr>
          <w:p w14:paraId="3F5DF8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4454AFD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94A23D8" w14:textId="77777777" w:rsidR="00BE4E9F" w:rsidRDefault="00BE4E9F">
            <w:r>
              <w:rPr>
                <w:b/>
              </w:rPr>
              <w:t>Net result</w:t>
            </w:r>
          </w:p>
        </w:tc>
        <w:tc>
          <w:tcPr>
            <w:tcW w:w="794" w:type="dxa"/>
            <w:tcBorders>
              <w:top w:val="single" w:sz="6" w:space="0" w:color="auto"/>
              <w:bottom w:val="single" w:sz="12" w:space="0" w:color="auto"/>
            </w:tcBorders>
          </w:tcPr>
          <w:p w14:paraId="1C4DE2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730550D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2DFB1B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15499E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626E652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FE98C8F" w14:textId="77777777" w:rsidR="00BE4E9F" w:rsidRDefault="00BE4E9F">
            <w:r>
              <w:rPr>
                <w:b/>
              </w:rPr>
              <w:t>Comprehensive result</w:t>
            </w:r>
          </w:p>
        </w:tc>
        <w:tc>
          <w:tcPr>
            <w:tcW w:w="794" w:type="dxa"/>
            <w:tcBorders>
              <w:top w:val="single" w:sz="6" w:space="0" w:color="auto"/>
              <w:bottom w:val="single" w:sz="12" w:space="0" w:color="auto"/>
            </w:tcBorders>
          </w:tcPr>
          <w:p w14:paraId="3DC24D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6224E60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3C992D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5B763F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69E55F2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402B01E6" w14:textId="77777777" w:rsidR="00BE4E9F" w:rsidRDefault="00BE4E9F"/>
        </w:tc>
        <w:tc>
          <w:tcPr>
            <w:tcW w:w="794" w:type="dxa"/>
            <w:tcBorders>
              <w:top w:val="single" w:sz="0" w:space="0" w:color="auto"/>
            </w:tcBorders>
          </w:tcPr>
          <w:p w14:paraId="4CF4BD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403B12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CAFB3D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B93A31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D188086" w14:textId="77777777">
        <w:tc>
          <w:tcPr>
            <w:cnfStyle w:val="001000000000" w:firstRow="0" w:lastRow="0" w:firstColumn="1" w:lastColumn="0" w:oddVBand="0" w:evenVBand="0" w:oddHBand="0" w:evenHBand="0" w:firstRowFirstColumn="0" w:firstRowLastColumn="0" w:lastRowFirstColumn="0" w:lastRowLastColumn="0"/>
            <w:tcW w:w="4534" w:type="dxa"/>
          </w:tcPr>
          <w:p w14:paraId="1F816B36" w14:textId="77777777" w:rsidR="00BE4E9F" w:rsidRDefault="00BE4E9F">
            <w:r>
              <w:rPr>
                <w:b/>
              </w:rPr>
              <w:t>Administered assets</w:t>
            </w:r>
          </w:p>
        </w:tc>
        <w:tc>
          <w:tcPr>
            <w:tcW w:w="794" w:type="dxa"/>
          </w:tcPr>
          <w:p w14:paraId="42FAC7F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9D718C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BDEDC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FAE4EF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B111DC8" w14:textId="77777777">
        <w:tc>
          <w:tcPr>
            <w:cnfStyle w:val="001000000000" w:firstRow="0" w:lastRow="0" w:firstColumn="1" w:lastColumn="0" w:oddVBand="0" w:evenVBand="0" w:oddHBand="0" w:evenHBand="0" w:firstRowFirstColumn="0" w:firstRowLastColumn="0" w:lastRowFirstColumn="0" w:lastRowLastColumn="0"/>
            <w:tcW w:w="4534" w:type="dxa"/>
          </w:tcPr>
          <w:p w14:paraId="0007550C" w14:textId="77777777" w:rsidR="00BE4E9F" w:rsidRDefault="00BE4E9F">
            <w:r>
              <w:t>Receivables</w:t>
            </w:r>
          </w:p>
        </w:tc>
        <w:tc>
          <w:tcPr>
            <w:tcW w:w="794" w:type="dxa"/>
          </w:tcPr>
          <w:p w14:paraId="345661F6"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70F8E179"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16EED4E6"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636A2B6F"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r>
      <w:tr w:rsidR="00BE4E9F" w14:paraId="05D9EC20" w14:textId="77777777">
        <w:tc>
          <w:tcPr>
            <w:cnfStyle w:val="001000000000" w:firstRow="0" w:lastRow="0" w:firstColumn="1" w:lastColumn="0" w:oddVBand="0" w:evenVBand="0" w:oddHBand="0" w:evenHBand="0" w:firstRowFirstColumn="0" w:firstRowLastColumn="0" w:lastRowFirstColumn="0" w:lastRowLastColumn="0"/>
            <w:tcW w:w="4534" w:type="dxa"/>
          </w:tcPr>
          <w:p w14:paraId="5AB08767" w14:textId="77777777" w:rsidR="00BE4E9F" w:rsidRDefault="00BE4E9F">
            <w:r>
              <w:t>Investments accounted for using the equity method</w:t>
            </w:r>
          </w:p>
        </w:tc>
        <w:tc>
          <w:tcPr>
            <w:tcW w:w="794" w:type="dxa"/>
          </w:tcPr>
          <w:p w14:paraId="41475D1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69CB6A63"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3BBD3DCB"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65F868D0"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1EBA86A2" w14:textId="77777777">
        <w:tc>
          <w:tcPr>
            <w:cnfStyle w:val="001000000000" w:firstRow="0" w:lastRow="0" w:firstColumn="1" w:lastColumn="0" w:oddVBand="0" w:evenVBand="0" w:oddHBand="0" w:evenHBand="0" w:firstRowFirstColumn="0" w:firstRowLastColumn="0" w:lastRowFirstColumn="0" w:lastRowLastColumn="0"/>
            <w:tcW w:w="4534" w:type="dxa"/>
          </w:tcPr>
          <w:p w14:paraId="14444512" w14:textId="77777777" w:rsidR="00BE4E9F" w:rsidRDefault="00BE4E9F">
            <w:r>
              <w:t>Property, plant and equipment</w:t>
            </w:r>
          </w:p>
        </w:tc>
        <w:tc>
          <w:tcPr>
            <w:tcW w:w="794" w:type="dxa"/>
          </w:tcPr>
          <w:p w14:paraId="1A1A74EB"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040429C0"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2EC25E14"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719FE900"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r>
      <w:tr w:rsidR="00BE4E9F" w14:paraId="3C380E9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4CBC266" w14:textId="77777777" w:rsidR="00BE4E9F" w:rsidRDefault="00BE4E9F">
            <w:r>
              <w:rPr>
                <w:b/>
              </w:rPr>
              <w:t>Total administered assets</w:t>
            </w:r>
          </w:p>
        </w:tc>
        <w:tc>
          <w:tcPr>
            <w:tcW w:w="794" w:type="dxa"/>
            <w:tcBorders>
              <w:top w:val="single" w:sz="6" w:space="0" w:color="auto"/>
              <w:bottom w:val="single" w:sz="6" w:space="0" w:color="auto"/>
            </w:tcBorders>
          </w:tcPr>
          <w:p w14:paraId="47EDC3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w:t>
            </w:r>
          </w:p>
        </w:tc>
        <w:tc>
          <w:tcPr>
            <w:tcW w:w="794" w:type="dxa"/>
            <w:tcBorders>
              <w:top w:val="single" w:sz="6" w:space="0" w:color="auto"/>
              <w:bottom w:val="single" w:sz="6" w:space="0" w:color="auto"/>
            </w:tcBorders>
          </w:tcPr>
          <w:p w14:paraId="0765ACE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Borders>
              <w:top w:val="single" w:sz="6" w:space="0" w:color="auto"/>
              <w:bottom w:val="single" w:sz="6" w:space="0" w:color="auto"/>
            </w:tcBorders>
          </w:tcPr>
          <w:p w14:paraId="62A7EB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Borders>
              <w:top w:val="single" w:sz="6" w:space="0" w:color="auto"/>
              <w:bottom w:val="single" w:sz="6" w:space="0" w:color="auto"/>
            </w:tcBorders>
          </w:tcPr>
          <w:p w14:paraId="5F041F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w:t>
            </w:r>
          </w:p>
        </w:tc>
      </w:tr>
      <w:tr w:rsidR="00BE4E9F" w14:paraId="397D909D"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D959CF0" w14:textId="77777777" w:rsidR="00BE4E9F" w:rsidRDefault="00BE4E9F"/>
        </w:tc>
        <w:tc>
          <w:tcPr>
            <w:tcW w:w="794" w:type="dxa"/>
            <w:tcBorders>
              <w:top w:val="single" w:sz="6" w:space="0" w:color="auto"/>
            </w:tcBorders>
          </w:tcPr>
          <w:p w14:paraId="7FB27F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CC633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06B5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D5CBAF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952919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121ACAE" w14:textId="77777777" w:rsidR="00BE4E9F" w:rsidRDefault="00BE4E9F">
            <w:r>
              <w:rPr>
                <w:b/>
              </w:rPr>
              <w:t>Administered liabilities</w:t>
            </w:r>
          </w:p>
        </w:tc>
        <w:tc>
          <w:tcPr>
            <w:tcW w:w="794" w:type="dxa"/>
            <w:tcBorders>
              <w:bottom w:val="single" w:sz="6" w:space="0" w:color="auto"/>
            </w:tcBorders>
          </w:tcPr>
          <w:p w14:paraId="23EA5A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7096A2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5DF3249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53D0B8E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9B9F9B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FA94579" w14:textId="77777777" w:rsidR="00BE4E9F" w:rsidRDefault="00BE4E9F">
            <w:r>
              <w:rPr>
                <w:b/>
              </w:rPr>
              <w:t>Total administered liabilities</w:t>
            </w:r>
          </w:p>
        </w:tc>
        <w:tc>
          <w:tcPr>
            <w:tcW w:w="794" w:type="dxa"/>
            <w:tcBorders>
              <w:bottom w:val="single" w:sz="6" w:space="0" w:color="auto"/>
            </w:tcBorders>
          </w:tcPr>
          <w:p w14:paraId="5BDAFC1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7B05BC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2621F7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001DFE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6B0EB7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EAD2984" w14:textId="77777777" w:rsidR="00BE4E9F" w:rsidRDefault="00BE4E9F">
            <w:r>
              <w:rPr>
                <w:b/>
              </w:rPr>
              <w:t>Net assets</w:t>
            </w:r>
          </w:p>
        </w:tc>
        <w:tc>
          <w:tcPr>
            <w:tcW w:w="794" w:type="dxa"/>
            <w:tcBorders>
              <w:top w:val="single" w:sz="6" w:space="0" w:color="auto"/>
              <w:bottom w:val="single" w:sz="12" w:space="0" w:color="auto"/>
            </w:tcBorders>
          </w:tcPr>
          <w:p w14:paraId="241E54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81</w:t>
            </w:r>
          </w:p>
        </w:tc>
        <w:tc>
          <w:tcPr>
            <w:tcW w:w="794" w:type="dxa"/>
            <w:tcBorders>
              <w:top w:val="single" w:sz="6" w:space="0" w:color="auto"/>
              <w:bottom w:val="single" w:sz="12" w:space="0" w:color="auto"/>
            </w:tcBorders>
          </w:tcPr>
          <w:p w14:paraId="3A9C6A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Borders>
              <w:top w:val="single" w:sz="6" w:space="0" w:color="auto"/>
              <w:bottom w:val="single" w:sz="12" w:space="0" w:color="auto"/>
            </w:tcBorders>
          </w:tcPr>
          <w:p w14:paraId="1DA41A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Borders>
              <w:top w:val="single" w:sz="6" w:space="0" w:color="auto"/>
              <w:bottom w:val="single" w:sz="12" w:space="0" w:color="auto"/>
            </w:tcBorders>
          </w:tcPr>
          <w:p w14:paraId="3B8CE1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85</w:t>
            </w:r>
          </w:p>
        </w:tc>
      </w:tr>
    </w:tbl>
    <w:p w14:paraId="6C45F80A" w14:textId="77777777" w:rsidR="00BE4E9F" w:rsidRDefault="00BE4E9F" w:rsidP="003B156A">
      <w:pPr>
        <w:pStyle w:val="Source"/>
      </w:pPr>
      <w:r w:rsidRPr="0080548C">
        <w:t xml:space="preserve">Sources: Departments of </w:t>
      </w:r>
      <w:r>
        <w:t>Jobs, Skills, Industry and Regions</w:t>
      </w:r>
      <w:r w:rsidRPr="0080548C">
        <w:t>, and Treasury and Finance</w:t>
      </w:r>
    </w:p>
    <w:p w14:paraId="5349803B" w14:textId="77777777" w:rsidR="00BE4E9F" w:rsidRPr="006A09F6" w:rsidRDefault="00BE4E9F" w:rsidP="003B156A">
      <w:pPr>
        <w:pStyle w:val="Note"/>
      </w:pPr>
      <w:r w:rsidRPr="006A09F6">
        <w:t>Note:</w:t>
      </w:r>
    </w:p>
    <w:p w14:paraId="45C94727" w14:textId="77777777" w:rsidR="00BE4E9F" w:rsidRPr="00773E68" w:rsidRDefault="00BE4E9F" w:rsidP="003B156A">
      <w:pPr>
        <w:pStyle w:val="Note"/>
      </w:pPr>
      <w:r>
        <w:t>(a)</w:t>
      </w:r>
      <w:r>
        <w:tab/>
      </w:r>
      <w:r w:rsidRPr="00773E68">
        <w:t xml:space="preserve">The </w:t>
      </w:r>
      <w:r>
        <w:t xml:space="preserve">2025-26 </w:t>
      </w:r>
      <w:r w:rsidRPr="00773E68">
        <w:t xml:space="preserve">budget figures have been restated to reflect the </w:t>
      </w:r>
      <w:r>
        <w:t xml:space="preserve">2024-25 </w:t>
      </w:r>
      <w:r w:rsidRPr="00773E68">
        <w:t>actual closing balances.</w:t>
      </w:r>
    </w:p>
    <w:p w14:paraId="55BB7656" w14:textId="77777777" w:rsidR="00BE4E9F" w:rsidRDefault="00BE4E9F" w:rsidP="003B156A">
      <w:pPr>
        <w:pStyle w:val="Note"/>
        <w:ind w:left="0" w:right="-170" w:firstLine="0"/>
      </w:pPr>
    </w:p>
    <w:p w14:paraId="13B7B2E9" w14:textId="77777777" w:rsidR="00BE4E9F" w:rsidRDefault="00BE4E9F" w:rsidP="003B156A"/>
    <w:p w14:paraId="09575D2E" w14:textId="77777777" w:rsidR="00BE4E9F" w:rsidRDefault="00BE4E9F" w:rsidP="00146256"/>
    <w:p w14:paraId="779E5A97" w14:textId="77777777" w:rsidR="00BE4E9F" w:rsidRDefault="00BE4E9F" w:rsidP="00146256"/>
    <w:p w14:paraId="11064B7E" w14:textId="77777777" w:rsidR="00BE4E9F" w:rsidRDefault="00BE4E9F" w:rsidP="00146256"/>
    <w:p w14:paraId="398AE555" w14:textId="77777777" w:rsidR="00BE4E9F" w:rsidRDefault="00BE4E9F" w:rsidP="00146256">
      <w:pPr>
        <w:sectPr w:rsidR="00BE4E9F" w:rsidSect="00BE4E9F">
          <w:footerReference w:type="even" r:id="rId70"/>
          <w:footerReference w:type="default" r:id="rId71"/>
          <w:pgSz w:w="9979" w:h="14175" w:code="34"/>
          <w:pgMar w:top="1134" w:right="1134" w:bottom="1134" w:left="1134" w:header="624" w:footer="567" w:gutter="0"/>
          <w:cols w:space="708"/>
          <w:docGrid w:linePitch="360"/>
        </w:sectPr>
      </w:pPr>
    </w:p>
    <w:p w14:paraId="208CCF70" w14:textId="77777777" w:rsidR="00BE4E9F" w:rsidRDefault="00BE4E9F" w:rsidP="00216533">
      <w:pPr>
        <w:pStyle w:val="Heading10"/>
        <w:spacing w:before="0"/>
      </w:pPr>
      <w:bookmarkStart w:id="126" w:name="_Toc196402086"/>
      <w:bookmarkStart w:id="127" w:name="_Toc215494259"/>
      <w:bookmarkStart w:id="128" w:name="_Toc228370999"/>
      <w:r>
        <w:lastRenderedPageBreak/>
        <w:t>Department of Justice and Community Safety</w:t>
      </w:r>
      <w:bookmarkEnd w:id="126"/>
      <w:bookmarkEnd w:id="127"/>
      <w:bookmarkEnd w:id="128"/>
    </w:p>
    <w:p w14:paraId="54FEC232" w14:textId="77777777" w:rsidR="00BE4E9F" w:rsidRDefault="00BE4E9F" w:rsidP="00216533">
      <w:pPr>
        <w:pStyle w:val="Heading20"/>
      </w:pPr>
      <w:r>
        <w:t>Operating performance</w:t>
      </w:r>
    </w:p>
    <w:p w14:paraId="4C6CCF15" w14:textId="77777777" w:rsidR="00BE4E9F" w:rsidRPr="00376726" w:rsidRDefault="00BE4E9F">
      <w:pPr>
        <w:ind w:right="-227"/>
        <w:rPr>
          <w:rFonts w:cstheme="majorHAnsi"/>
        </w:rPr>
      </w:pPr>
      <w:r w:rsidRPr="00376726">
        <w:rPr>
          <w:rFonts w:cstheme="majorHAnsi"/>
        </w:rPr>
        <w:t>The Department of Justice and Community Safety is forecasting an operating surplus of $6</w:t>
      </w:r>
      <w:r>
        <w:rPr>
          <w:rFonts w:cstheme="majorHAnsi"/>
        </w:rPr>
        <w:t> </w:t>
      </w:r>
      <w:r w:rsidRPr="00376726">
        <w:rPr>
          <w:rFonts w:cstheme="majorHAnsi"/>
        </w:rPr>
        <w:t>million in 2026-27, compared with an operating deficit in 2025-26 of $52 million for the revised budget.</w:t>
      </w:r>
    </w:p>
    <w:p w14:paraId="05512715" w14:textId="77777777" w:rsidR="00BE4E9F" w:rsidRPr="00376726" w:rsidRDefault="00BE4E9F">
      <w:pPr>
        <w:ind w:right="-227"/>
        <w:rPr>
          <w:rFonts w:cstheme="majorHAnsi"/>
        </w:rPr>
      </w:pPr>
      <w:r w:rsidRPr="00376726">
        <w:rPr>
          <w:rFonts w:cstheme="majorHAnsi"/>
        </w:rPr>
        <w:t>The 2026-27 surplus is primarily driven by trust fund revenue expected to be received in 2026-27 with some associated expenditure forecast to occur in later financial years for the Emergency Management Operational Communications Program.</w:t>
      </w:r>
    </w:p>
    <w:p w14:paraId="15550AED" w14:textId="77777777" w:rsidR="00BE4E9F" w:rsidRDefault="00BE4E9F">
      <w:pPr>
        <w:ind w:right="-227"/>
        <w:rPr>
          <w:rFonts w:cstheme="majorHAnsi"/>
        </w:rPr>
      </w:pPr>
      <w:r w:rsidRPr="00376726">
        <w:rPr>
          <w:rFonts w:cstheme="majorHAnsi"/>
        </w:rPr>
        <w:t>The operating statement shows a decrease in operating income of $</w:t>
      </w:r>
      <w:r>
        <w:rPr>
          <w:rFonts w:cstheme="majorHAnsi"/>
        </w:rPr>
        <w:t>90</w:t>
      </w:r>
      <w:r w:rsidRPr="00376726">
        <w:rPr>
          <w:rFonts w:cstheme="majorHAnsi"/>
        </w:rPr>
        <w:t xml:space="preserve"> million between the 2025-26 revised budget and the 2026-27 budget. This is primarily due to funding </w:t>
      </w:r>
      <w:r>
        <w:rPr>
          <w:rFonts w:cstheme="majorHAnsi"/>
        </w:rPr>
        <w:t xml:space="preserve">boosts </w:t>
      </w:r>
      <w:r w:rsidRPr="00376726">
        <w:rPr>
          <w:rFonts w:cstheme="majorHAnsi"/>
        </w:rPr>
        <w:t xml:space="preserve">provided to </w:t>
      </w:r>
      <w:r>
        <w:rPr>
          <w:rFonts w:cstheme="majorHAnsi"/>
        </w:rPr>
        <w:t xml:space="preserve">reform </w:t>
      </w:r>
      <w:r w:rsidRPr="007D3C6B">
        <w:rPr>
          <w:rFonts w:cstheme="majorHAnsi"/>
        </w:rPr>
        <w:t>projects</w:t>
      </w:r>
      <w:r w:rsidRPr="00376726">
        <w:rPr>
          <w:rFonts w:cstheme="majorHAnsi"/>
        </w:rPr>
        <w:t xml:space="preserve"> and </w:t>
      </w:r>
      <w:r w:rsidRPr="007D3C6B">
        <w:rPr>
          <w:rFonts w:cstheme="majorHAnsi"/>
        </w:rPr>
        <w:t>other initiatives in 2025</w:t>
      </w:r>
      <w:r>
        <w:rPr>
          <w:rFonts w:cstheme="majorHAnsi"/>
        </w:rPr>
        <w:t>-26, including</w:t>
      </w:r>
      <w:r w:rsidRPr="00376726">
        <w:rPr>
          <w:rFonts w:cstheme="majorHAnsi"/>
        </w:rPr>
        <w:t xml:space="preserve"> Supporting a safe and effective Youth Justice system </w:t>
      </w:r>
      <w:r>
        <w:rPr>
          <w:rFonts w:cstheme="majorHAnsi"/>
        </w:rPr>
        <w:t>and the Community Safety Package.</w:t>
      </w:r>
      <w:r w:rsidRPr="00376726">
        <w:rPr>
          <w:rFonts w:cstheme="majorHAnsi"/>
        </w:rPr>
        <w:t xml:space="preserve"> </w:t>
      </w:r>
    </w:p>
    <w:p w14:paraId="7A90E5B5" w14:textId="77777777" w:rsidR="00BE4E9F" w:rsidRDefault="00BE4E9F">
      <w:pPr>
        <w:ind w:right="-227"/>
        <w:rPr>
          <w:rFonts w:cstheme="majorHAnsi"/>
        </w:rPr>
      </w:pPr>
      <w:r w:rsidRPr="00376726">
        <w:rPr>
          <w:rFonts w:cstheme="majorHAnsi"/>
        </w:rPr>
        <w:t xml:space="preserve">This is partially offset by funding for initiatives announced in the </w:t>
      </w:r>
      <w:r w:rsidRPr="00376726">
        <w:rPr>
          <w:rFonts w:cstheme="majorHAnsi"/>
          <w:i/>
          <w:iCs/>
        </w:rPr>
        <w:t>2026-27</w:t>
      </w:r>
      <w:r w:rsidRPr="00376726">
        <w:rPr>
          <w:rFonts w:cstheme="majorHAnsi"/>
          <w:i/>
        </w:rPr>
        <w:t xml:space="preserve"> Budget</w:t>
      </w:r>
      <w:r w:rsidRPr="00376726">
        <w:rPr>
          <w:rFonts w:cstheme="majorHAnsi"/>
        </w:rPr>
        <w:t>, including:</w:t>
      </w:r>
    </w:p>
    <w:p w14:paraId="23C95920" w14:textId="77777777" w:rsidR="00BE4E9F" w:rsidRPr="003A18E1" w:rsidRDefault="00BE4E9F">
      <w:pPr>
        <w:pStyle w:val="ListBullet"/>
      </w:pPr>
      <w:r w:rsidRPr="003A18E1">
        <w:t>Supporting a safe and effective corrections system</w:t>
      </w:r>
    </w:p>
    <w:p w14:paraId="7E6CEA93" w14:textId="77777777" w:rsidR="00BE4E9F" w:rsidRPr="0013015B" w:rsidRDefault="00BE4E9F">
      <w:pPr>
        <w:pStyle w:val="ListBullet"/>
      </w:pPr>
      <w:r w:rsidRPr="0013015B">
        <w:t>Supporting Victoria Police operations</w:t>
      </w:r>
    </w:p>
    <w:p w14:paraId="33701452" w14:textId="77777777" w:rsidR="00BE4E9F" w:rsidRPr="000B0668" w:rsidRDefault="00BE4E9F">
      <w:pPr>
        <w:pStyle w:val="ListBullet"/>
      </w:pPr>
      <w:r>
        <w:t xml:space="preserve">Increasing PSO capacity and funding for Operation Pulse. </w:t>
      </w:r>
    </w:p>
    <w:p w14:paraId="6DC85EA2" w14:textId="77777777" w:rsidR="00BE4E9F" w:rsidRDefault="00BE4E9F" w:rsidP="003B156A">
      <w:r w:rsidRPr="00C517B6">
        <w:t>Operating expenses are expected to decrease by $1</w:t>
      </w:r>
      <w:r>
        <w:t>4</w:t>
      </w:r>
      <w:r w:rsidRPr="00C517B6">
        <w:t>8 million in 2026-27 which is primarily driven by the factors outlined above.</w:t>
      </w:r>
    </w:p>
    <w:p w14:paraId="3AE36CAE" w14:textId="77777777" w:rsidR="00BE4E9F" w:rsidRDefault="00BE4E9F" w:rsidP="00216533">
      <w:pPr>
        <w:pStyle w:val="Heading20"/>
      </w:pPr>
      <w:r>
        <w:t>Balance sheet</w:t>
      </w:r>
    </w:p>
    <w:p w14:paraId="41CD248E" w14:textId="45FD3911" w:rsidR="00BE4E9F" w:rsidRDefault="00BE4E9F">
      <w:r>
        <w:t>The Department</w:t>
      </w:r>
      <w:r w:rsidR="00527C8C">
        <w:t>’</w:t>
      </w:r>
      <w:r>
        <w:t>s net assets position is estimated to increase by $275 million in 2026-27, compared with the 2025-26 revised budget, reflecting an increase in total assets of $124 million and a decrease in total liabilities of $151 million.</w:t>
      </w:r>
    </w:p>
    <w:p w14:paraId="76003127" w14:textId="77777777" w:rsidR="00BE4E9F" w:rsidRPr="0086586F" w:rsidRDefault="00BE4E9F" w:rsidP="003B156A">
      <w:r>
        <w:t>The increase in net assets is driven by an increase in receivables from government, and the reduction in total liabilities reflecting contractual payments to operators under Service Concession Arrangements mainly for privately operated correctional facilities.</w:t>
      </w:r>
    </w:p>
    <w:p w14:paraId="006A8FA5" w14:textId="77777777" w:rsidR="00BE4E9F" w:rsidRDefault="00BE4E9F" w:rsidP="00216533">
      <w:pPr>
        <w:pStyle w:val="Heading20"/>
      </w:pPr>
      <w:r>
        <w:t>Investing and finance</w:t>
      </w:r>
    </w:p>
    <w:p w14:paraId="131564C4" w14:textId="77777777" w:rsidR="00BE4E9F" w:rsidRDefault="00BE4E9F" w:rsidP="003B156A">
      <w:r w:rsidRPr="0064037F">
        <w:t xml:space="preserve">Cash flows from investing activities primarily reflect investment across the </w:t>
      </w:r>
      <w:r>
        <w:t>c</w:t>
      </w:r>
      <w:r w:rsidRPr="0064037F">
        <w:t xml:space="preserve">orrections system and Victoria Police, including the following asset projects funded in the </w:t>
      </w:r>
      <w:r w:rsidRPr="0064037F">
        <w:rPr>
          <w:i/>
          <w:iCs/>
        </w:rPr>
        <w:t>2026-27 Budget</w:t>
      </w:r>
      <w:r w:rsidRPr="0064037F">
        <w:t>:</w:t>
      </w:r>
    </w:p>
    <w:p w14:paraId="36C7730B" w14:textId="77777777" w:rsidR="00BE4E9F" w:rsidRPr="00216533" w:rsidRDefault="00BE4E9F">
      <w:pPr>
        <w:pStyle w:val="ListBullet"/>
      </w:pPr>
      <w:r w:rsidRPr="003A3F4F">
        <w:t>Police information technology refresh</w:t>
      </w:r>
    </w:p>
    <w:p w14:paraId="1C95490C" w14:textId="77777777" w:rsidR="00BE4E9F" w:rsidRPr="00216533" w:rsidRDefault="00BE4E9F">
      <w:pPr>
        <w:pStyle w:val="ListBullet"/>
      </w:pPr>
      <w:r w:rsidRPr="00AE7923">
        <w:t xml:space="preserve">Victoria Police </w:t>
      </w:r>
      <w:r>
        <w:t>c</w:t>
      </w:r>
      <w:r w:rsidRPr="00AE7923">
        <w:t xml:space="preserve">apital </w:t>
      </w:r>
      <w:r>
        <w:t>m</w:t>
      </w:r>
      <w:r w:rsidRPr="00AE7923">
        <w:t xml:space="preserve">aintenance </w:t>
      </w:r>
      <w:r>
        <w:t>i</w:t>
      </w:r>
      <w:r w:rsidRPr="00AE7923">
        <w:t>nvestment</w:t>
      </w:r>
    </w:p>
    <w:p w14:paraId="26201DA3" w14:textId="77777777" w:rsidR="00BE4E9F" w:rsidRPr="00216533" w:rsidRDefault="00BE4E9F">
      <w:pPr>
        <w:pStyle w:val="ListBullet"/>
      </w:pPr>
      <w:r w:rsidRPr="00A05B2A">
        <w:t xml:space="preserve">Mobile technology for </w:t>
      </w:r>
      <w:r>
        <w:t>p</w:t>
      </w:r>
      <w:r w:rsidRPr="00A05B2A">
        <w:t>olice and evidence recording upgrade</w:t>
      </w:r>
      <w:r>
        <w:t>.</w:t>
      </w:r>
    </w:p>
    <w:p w14:paraId="391DCC9C" w14:textId="77777777" w:rsidR="00BE4E9F" w:rsidRDefault="00BE4E9F" w:rsidP="00F6237C">
      <w:pPr>
        <w:pStyle w:val="Heading20"/>
      </w:pPr>
      <w:r>
        <w:lastRenderedPageBreak/>
        <w:t>Administered items statement</w:t>
      </w:r>
    </w:p>
    <w:p w14:paraId="473F40B5" w14:textId="2981B9AA" w:rsidR="00BE4E9F" w:rsidRDefault="00BE4E9F">
      <w:r>
        <w:t>The Department is responsible for administering revenue on behalf of the State, including a range of fines and regulatory fees, lottery and gaming licence taxation, as well as managing funds to assist the State</w:t>
      </w:r>
      <w:r w:rsidR="00527C8C">
        <w:t>’</w:t>
      </w:r>
      <w:r>
        <w:t>s recovery from natural disasters in accordance with the Commonwealth–State Natural Disaster Funding Arrangements.</w:t>
      </w:r>
    </w:p>
    <w:p w14:paraId="60A236E5" w14:textId="77777777" w:rsidR="00BE4E9F" w:rsidRDefault="00BE4E9F">
      <w:r>
        <w:t>Total administered income of the Department is expected to increase by $286 million in 2026-27, compared with the 2025-26 revised budget. This is primarily driven by a forecast increase in gaming taxation revenue estimates. In addition, traffic camera revenue and regulatory fees are expected to be higher in 2026-27.</w:t>
      </w:r>
      <w:r w:rsidDel="00F55440">
        <w:t xml:space="preserve"> </w:t>
      </w:r>
      <w:r>
        <w:t xml:space="preserve">The increase relative to 2025-26 primarily reflects the normalisation of enforcement activity following temporary disruptions associated with the police industrial action in 2024-25. </w:t>
      </w:r>
    </w:p>
    <w:p w14:paraId="4A20D28C" w14:textId="77777777" w:rsidR="00BE4E9F" w:rsidRDefault="00BE4E9F">
      <w:r>
        <w:t xml:space="preserve">Total administered expenses of the Department are expected to increase by $39 million in 2026-27, compared with the 2025-26 revised budget, primarily due to the increased payments of revenue into the Consolidated Fund for the above factors.  </w:t>
      </w:r>
    </w:p>
    <w:p w14:paraId="683A1927" w14:textId="77777777" w:rsidR="00BE4E9F" w:rsidRDefault="00BE4E9F">
      <w:r>
        <w:t>Total administered assets of the Department are expected to decrease by $259 million in 2026-27, compared with the 2025-26 revised budget, primarily driven by the reduction in cash and deposits as a result of payments from the Natural Disaster Financial Assistance trust and reduction in the receivables for gambling taxes.</w:t>
      </w:r>
    </w:p>
    <w:p w14:paraId="17E3D446" w14:textId="77777777" w:rsidR="00BE4E9F" w:rsidRPr="00E345D0" w:rsidRDefault="00BE4E9F" w:rsidP="003B156A">
      <w:r>
        <w:t xml:space="preserve">Total administered liabilities of the Department are expected to decrease by $315 million in 2026-27, compared with the 2025-26 revised budget, primarily due to the reduction in a provision for the Natural Disaster Financial Assistance to reflect the estimated payments in 2026-27. </w:t>
      </w:r>
      <w:r>
        <w:br w:type="page"/>
      </w:r>
    </w:p>
    <w:p w14:paraId="1A533283" w14:textId="77777777" w:rsidR="00BE4E9F" w:rsidRDefault="00BE4E9F" w:rsidP="00CE1506">
      <w:pPr>
        <w:pStyle w:val="TableHeading"/>
      </w:pPr>
      <w:r>
        <w:lastRenderedPageBreak/>
        <w:t xml:space="preserve">Table 3.7.1: </w:t>
      </w:r>
      <w:r>
        <w:tab/>
        <w:t>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CS_OS|TableGroup:Chapter 3|MergedHeadingRow:1"/>
      </w:tblPr>
      <w:tblGrid>
        <w:gridCol w:w="4534"/>
        <w:gridCol w:w="794"/>
        <w:gridCol w:w="794"/>
        <w:gridCol w:w="794"/>
        <w:gridCol w:w="794"/>
      </w:tblGrid>
      <w:tr w:rsidR="00BE4E9F" w14:paraId="52E28DD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4C57E18" w14:textId="77777777" w:rsidR="00BE4E9F" w:rsidRDefault="00BE4E9F">
            <w:pPr>
              <w:keepNext/>
            </w:pPr>
          </w:p>
        </w:tc>
        <w:tc>
          <w:tcPr>
            <w:tcW w:w="794" w:type="dxa"/>
            <w:tcBorders>
              <w:top w:val="single" w:sz="6" w:space="0" w:color="auto"/>
            </w:tcBorders>
          </w:tcPr>
          <w:p w14:paraId="2783228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6CD07DA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1570EC4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2825F2D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424AF9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867E8CA" w14:textId="77777777" w:rsidR="00BE4E9F" w:rsidRDefault="00BE4E9F">
            <w:r>
              <w:rPr>
                <w:b/>
              </w:rPr>
              <w:t>Net result from continuing operations</w:t>
            </w:r>
          </w:p>
        </w:tc>
        <w:tc>
          <w:tcPr>
            <w:tcW w:w="794" w:type="dxa"/>
            <w:tcBorders>
              <w:top w:val="single" w:sz="6" w:space="0" w:color="auto"/>
            </w:tcBorders>
          </w:tcPr>
          <w:p w14:paraId="255A61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748321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B758B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FD2C6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87D811C" w14:textId="77777777">
        <w:tc>
          <w:tcPr>
            <w:cnfStyle w:val="001000000000" w:firstRow="0" w:lastRow="0" w:firstColumn="1" w:lastColumn="0" w:oddVBand="0" w:evenVBand="0" w:oddHBand="0" w:evenHBand="0" w:firstRowFirstColumn="0" w:firstRowLastColumn="0" w:lastRowFirstColumn="0" w:lastRowLastColumn="0"/>
            <w:tcW w:w="4534" w:type="dxa"/>
          </w:tcPr>
          <w:p w14:paraId="7E71AF89" w14:textId="77777777" w:rsidR="00BE4E9F" w:rsidRDefault="00BE4E9F">
            <w:r>
              <w:rPr>
                <w:b/>
              </w:rPr>
              <w:t>Income from transactions</w:t>
            </w:r>
          </w:p>
        </w:tc>
        <w:tc>
          <w:tcPr>
            <w:tcW w:w="794" w:type="dxa"/>
          </w:tcPr>
          <w:p w14:paraId="6A681FF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7A02B9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6B605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0091BD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FF09A53" w14:textId="77777777">
        <w:tc>
          <w:tcPr>
            <w:cnfStyle w:val="001000000000" w:firstRow="0" w:lastRow="0" w:firstColumn="1" w:lastColumn="0" w:oddVBand="0" w:evenVBand="0" w:oddHBand="0" w:evenHBand="0" w:firstRowFirstColumn="0" w:firstRowLastColumn="0" w:lastRowFirstColumn="0" w:lastRowLastColumn="0"/>
            <w:tcW w:w="4534" w:type="dxa"/>
          </w:tcPr>
          <w:p w14:paraId="61CEFAFE" w14:textId="77777777" w:rsidR="00BE4E9F" w:rsidRDefault="00BE4E9F">
            <w:r>
              <w:t>Output appropriations</w:t>
            </w:r>
          </w:p>
        </w:tc>
        <w:tc>
          <w:tcPr>
            <w:tcW w:w="794" w:type="dxa"/>
          </w:tcPr>
          <w:p w14:paraId="5C7FCAB9"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10 336</w:t>
            </w:r>
          </w:p>
        </w:tc>
        <w:tc>
          <w:tcPr>
            <w:tcW w:w="794" w:type="dxa"/>
          </w:tcPr>
          <w:p w14:paraId="2D90FCFD" w14:textId="77777777" w:rsidR="00BE4E9F" w:rsidRDefault="00BE4E9F">
            <w:pPr>
              <w:cnfStyle w:val="000000000000" w:firstRow="0" w:lastRow="0" w:firstColumn="0" w:lastColumn="0" w:oddVBand="0" w:evenVBand="0" w:oddHBand="0" w:evenHBand="0" w:firstRowFirstColumn="0" w:firstRowLastColumn="0" w:lastRowFirstColumn="0" w:lastRowLastColumn="0"/>
            </w:pPr>
            <w:r>
              <w:t>9 844</w:t>
            </w:r>
          </w:p>
        </w:tc>
        <w:tc>
          <w:tcPr>
            <w:tcW w:w="794" w:type="dxa"/>
          </w:tcPr>
          <w:p w14:paraId="2E465153"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10 349</w:t>
            </w:r>
          </w:p>
        </w:tc>
        <w:tc>
          <w:tcPr>
            <w:tcW w:w="794" w:type="dxa"/>
          </w:tcPr>
          <w:p w14:paraId="5AAAA7B4" w14:textId="77777777" w:rsidR="00BE4E9F" w:rsidRDefault="00BE4E9F">
            <w:pPr>
              <w:cnfStyle w:val="000000000000" w:firstRow="0" w:lastRow="0" w:firstColumn="0" w:lastColumn="0" w:oddVBand="0" w:evenVBand="0" w:oddHBand="0" w:evenHBand="0" w:firstRowFirstColumn="0" w:firstRowLastColumn="0" w:lastRowFirstColumn="0" w:lastRowLastColumn="0"/>
            </w:pPr>
            <w:r>
              <w:t>10 184</w:t>
            </w:r>
          </w:p>
        </w:tc>
      </w:tr>
      <w:tr w:rsidR="00BE4E9F" w14:paraId="54EBC5EE" w14:textId="77777777">
        <w:tc>
          <w:tcPr>
            <w:cnfStyle w:val="001000000000" w:firstRow="0" w:lastRow="0" w:firstColumn="1" w:lastColumn="0" w:oddVBand="0" w:evenVBand="0" w:oddHBand="0" w:evenHBand="0" w:firstRowFirstColumn="0" w:firstRowLastColumn="0" w:lastRowFirstColumn="0" w:lastRowLastColumn="0"/>
            <w:tcW w:w="4534" w:type="dxa"/>
          </w:tcPr>
          <w:p w14:paraId="2C5D5E9C" w14:textId="77777777" w:rsidR="00BE4E9F" w:rsidRDefault="00BE4E9F">
            <w:r>
              <w:t>Special appropriations</w:t>
            </w:r>
          </w:p>
        </w:tc>
        <w:tc>
          <w:tcPr>
            <w:tcW w:w="794" w:type="dxa"/>
          </w:tcPr>
          <w:p w14:paraId="15035533"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3BE846CA" w14:textId="77777777" w:rsidR="00BE4E9F" w:rsidRDefault="00BE4E9F">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58F0953D" w14:textId="77777777" w:rsidR="00BE4E9F" w:rsidRDefault="00BE4E9F">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209A278B" w14:textId="77777777" w:rsidR="00BE4E9F" w:rsidRDefault="00BE4E9F">
            <w:pPr>
              <w:cnfStyle w:val="000000000000" w:firstRow="0" w:lastRow="0" w:firstColumn="0" w:lastColumn="0" w:oddVBand="0" w:evenVBand="0" w:oddHBand="0" w:evenHBand="0" w:firstRowFirstColumn="0" w:firstRowLastColumn="0" w:lastRowFirstColumn="0" w:lastRowLastColumn="0"/>
            </w:pPr>
            <w:r>
              <w:t>110</w:t>
            </w:r>
          </w:p>
        </w:tc>
      </w:tr>
      <w:tr w:rsidR="00BE4E9F" w14:paraId="09B95A0C" w14:textId="77777777">
        <w:tc>
          <w:tcPr>
            <w:cnfStyle w:val="001000000000" w:firstRow="0" w:lastRow="0" w:firstColumn="1" w:lastColumn="0" w:oddVBand="0" w:evenVBand="0" w:oddHBand="0" w:evenHBand="0" w:firstRowFirstColumn="0" w:firstRowLastColumn="0" w:lastRowFirstColumn="0" w:lastRowLastColumn="0"/>
            <w:tcW w:w="4534" w:type="dxa"/>
          </w:tcPr>
          <w:p w14:paraId="74150B68" w14:textId="77777777" w:rsidR="00BE4E9F" w:rsidRDefault="00BE4E9F">
            <w:r>
              <w:t>Interest income</w:t>
            </w:r>
          </w:p>
        </w:tc>
        <w:tc>
          <w:tcPr>
            <w:tcW w:w="794" w:type="dxa"/>
          </w:tcPr>
          <w:p w14:paraId="66638DB7"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44085E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5E331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ADA74A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8C9798D" w14:textId="77777777">
        <w:tc>
          <w:tcPr>
            <w:cnfStyle w:val="001000000000" w:firstRow="0" w:lastRow="0" w:firstColumn="1" w:lastColumn="0" w:oddVBand="0" w:evenVBand="0" w:oddHBand="0" w:evenHBand="0" w:firstRowFirstColumn="0" w:firstRowLastColumn="0" w:lastRowFirstColumn="0" w:lastRowLastColumn="0"/>
            <w:tcW w:w="4534" w:type="dxa"/>
          </w:tcPr>
          <w:p w14:paraId="26C0471E" w14:textId="77777777" w:rsidR="00BE4E9F" w:rsidRDefault="00BE4E9F">
            <w:r>
              <w:t>Sales of goods and services</w:t>
            </w:r>
          </w:p>
        </w:tc>
        <w:tc>
          <w:tcPr>
            <w:tcW w:w="794" w:type="dxa"/>
          </w:tcPr>
          <w:p w14:paraId="39750BB0"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5A4E24D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2E85E5F"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27790535"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1D15DB89" w14:textId="77777777">
        <w:tc>
          <w:tcPr>
            <w:cnfStyle w:val="001000000000" w:firstRow="0" w:lastRow="0" w:firstColumn="1" w:lastColumn="0" w:oddVBand="0" w:evenVBand="0" w:oddHBand="0" w:evenHBand="0" w:firstRowFirstColumn="0" w:firstRowLastColumn="0" w:lastRowFirstColumn="0" w:lastRowLastColumn="0"/>
            <w:tcW w:w="4534" w:type="dxa"/>
          </w:tcPr>
          <w:p w14:paraId="14490904" w14:textId="77777777" w:rsidR="00BE4E9F" w:rsidRDefault="00BE4E9F">
            <w:r>
              <w:t>Grants</w:t>
            </w:r>
          </w:p>
        </w:tc>
        <w:tc>
          <w:tcPr>
            <w:tcW w:w="794" w:type="dxa"/>
          </w:tcPr>
          <w:p w14:paraId="50EB9C6B" w14:textId="77777777" w:rsidR="00BE4E9F" w:rsidRDefault="00BE4E9F">
            <w:pPr>
              <w:cnfStyle w:val="000000000000" w:firstRow="0" w:lastRow="0" w:firstColumn="0" w:lastColumn="0" w:oddVBand="0" w:evenVBand="0" w:oddHBand="0" w:evenHBand="0" w:firstRowFirstColumn="0" w:firstRowLastColumn="0" w:lastRowFirstColumn="0" w:lastRowLastColumn="0"/>
            </w:pPr>
            <w:r>
              <w:t>132</w:t>
            </w:r>
          </w:p>
        </w:tc>
        <w:tc>
          <w:tcPr>
            <w:tcW w:w="794" w:type="dxa"/>
          </w:tcPr>
          <w:p w14:paraId="79DC9706" w14:textId="77777777" w:rsidR="00BE4E9F" w:rsidRDefault="00BE4E9F">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1E9ABF70"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31AEE1B6" w14:textId="77777777" w:rsidR="00BE4E9F" w:rsidRDefault="00BE4E9F">
            <w:pPr>
              <w:cnfStyle w:val="000000000000" w:firstRow="0" w:lastRow="0" w:firstColumn="0" w:lastColumn="0" w:oddVBand="0" w:evenVBand="0" w:oddHBand="0" w:evenHBand="0" w:firstRowFirstColumn="0" w:firstRowLastColumn="0" w:lastRowFirstColumn="0" w:lastRowLastColumn="0"/>
            </w:pPr>
            <w:r>
              <w:t>136</w:t>
            </w:r>
          </w:p>
        </w:tc>
      </w:tr>
      <w:tr w:rsidR="00BE4E9F" w14:paraId="2B3B693D" w14:textId="77777777">
        <w:tc>
          <w:tcPr>
            <w:cnfStyle w:val="001000000000" w:firstRow="0" w:lastRow="0" w:firstColumn="1" w:lastColumn="0" w:oddVBand="0" w:evenVBand="0" w:oddHBand="0" w:evenHBand="0" w:firstRowFirstColumn="0" w:firstRowLastColumn="0" w:lastRowFirstColumn="0" w:lastRowLastColumn="0"/>
            <w:tcW w:w="4534" w:type="dxa"/>
          </w:tcPr>
          <w:p w14:paraId="6A93D721" w14:textId="77777777" w:rsidR="00BE4E9F" w:rsidRDefault="00BE4E9F">
            <w:r>
              <w:t xml:space="preserve">Fair value of assets and services received free of charge </w:t>
            </w:r>
            <w:r>
              <w:br/>
              <w:t>or for nominal consideration</w:t>
            </w:r>
          </w:p>
        </w:tc>
        <w:tc>
          <w:tcPr>
            <w:tcW w:w="794" w:type="dxa"/>
          </w:tcPr>
          <w:p w14:paraId="44B10E5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77F0088" w14:textId="77777777" w:rsidR="00BE4E9F" w:rsidRDefault="00BE4E9F">
            <w:pPr>
              <w:cnfStyle w:val="000000000000" w:firstRow="0" w:lastRow="0" w:firstColumn="0" w:lastColumn="0" w:oddVBand="0" w:evenVBand="0" w:oddHBand="0" w:evenHBand="0" w:firstRowFirstColumn="0" w:firstRowLastColumn="0" w:lastRowFirstColumn="0" w:lastRowLastColumn="0"/>
            </w:pPr>
            <w:r>
              <w:t>54</w:t>
            </w:r>
          </w:p>
        </w:tc>
        <w:tc>
          <w:tcPr>
            <w:tcW w:w="794" w:type="dxa"/>
          </w:tcPr>
          <w:p w14:paraId="3E4449B5" w14:textId="77777777" w:rsidR="00BE4E9F" w:rsidRDefault="00BE4E9F">
            <w:pPr>
              <w:cnfStyle w:val="000000000000" w:firstRow="0" w:lastRow="0" w:firstColumn="0" w:lastColumn="0" w:oddVBand="0" w:evenVBand="0" w:oddHBand="0" w:evenHBand="0" w:firstRowFirstColumn="0" w:firstRowLastColumn="0" w:lastRowFirstColumn="0" w:lastRowLastColumn="0"/>
            </w:pPr>
            <w:r>
              <w:t>54</w:t>
            </w:r>
          </w:p>
        </w:tc>
        <w:tc>
          <w:tcPr>
            <w:tcW w:w="794" w:type="dxa"/>
          </w:tcPr>
          <w:p w14:paraId="5CCC7899" w14:textId="77777777" w:rsidR="00BE4E9F" w:rsidRDefault="00BE4E9F">
            <w:pPr>
              <w:cnfStyle w:val="000000000000" w:firstRow="0" w:lastRow="0" w:firstColumn="0" w:lastColumn="0" w:oddVBand="0" w:evenVBand="0" w:oddHBand="0" w:evenHBand="0" w:firstRowFirstColumn="0" w:firstRowLastColumn="0" w:lastRowFirstColumn="0" w:lastRowLastColumn="0"/>
            </w:pPr>
            <w:r>
              <w:t>54</w:t>
            </w:r>
          </w:p>
        </w:tc>
      </w:tr>
      <w:tr w:rsidR="00BE4E9F" w14:paraId="40E72DD8"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14112F7" w14:textId="77777777" w:rsidR="00BE4E9F" w:rsidRDefault="00BE4E9F">
            <w:r>
              <w:t>Other revenue and income</w:t>
            </w:r>
          </w:p>
        </w:tc>
        <w:tc>
          <w:tcPr>
            <w:tcW w:w="794" w:type="dxa"/>
            <w:tcBorders>
              <w:bottom w:val="single" w:sz="6" w:space="0" w:color="auto"/>
            </w:tcBorders>
          </w:tcPr>
          <w:p w14:paraId="58816459"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Borders>
              <w:bottom w:val="single" w:sz="6" w:space="0" w:color="auto"/>
            </w:tcBorders>
          </w:tcPr>
          <w:p w14:paraId="76F38345" w14:textId="77777777" w:rsidR="00BE4E9F" w:rsidRDefault="00BE4E9F">
            <w:pPr>
              <w:cnfStyle w:val="000000000000" w:firstRow="0" w:lastRow="0" w:firstColumn="0" w:lastColumn="0" w:oddVBand="0" w:evenVBand="0" w:oddHBand="0" w:evenHBand="0" w:firstRowFirstColumn="0" w:firstRowLastColumn="0" w:lastRowFirstColumn="0" w:lastRowLastColumn="0"/>
            </w:pPr>
            <w:r>
              <w:t>62</w:t>
            </w:r>
          </w:p>
        </w:tc>
        <w:tc>
          <w:tcPr>
            <w:tcW w:w="794" w:type="dxa"/>
            <w:tcBorders>
              <w:bottom w:val="single" w:sz="6" w:space="0" w:color="auto"/>
            </w:tcBorders>
          </w:tcPr>
          <w:p w14:paraId="76FFDF35"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94" w:type="dxa"/>
            <w:tcBorders>
              <w:bottom w:val="single" w:sz="6" w:space="0" w:color="auto"/>
            </w:tcBorders>
          </w:tcPr>
          <w:p w14:paraId="5122D8E2"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r>
      <w:tr w:rsidR="00BE4E9F" w14:paraId="5A96D2B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FD685D7" w14:textId="77777777" w:rsidR="00BE4E9F" w:rsidRDefault="00BE4E9F">
            <w:r>
              <w:rPr>
                <w:b/>
              </w:rPr>
              <w:t>Total revenue and income from transactions</w:t>
            </w:r>
          </w:p>
        </w:tc>
        <w:tc>
          <w:tcPr>
            <w:tcW w:w="794" w:type="dxa"/>
            <w:tcBorders>
              <w:top w:val="single" w:sz="6" w:space="0" w:color="auto"/>
            </w:tcBorders>
          </w:tcPr>
          <w:p w14:paraId="63D989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10 607</w:t>
            </w:r>
          </w:p>
        </w:tc>
        <w:tc>
          <w:tcPr>
            <w:tcW w:w="794" w:type="dxa"/>
            <w:tcBorders>
              <w:top w:val="single" w:sz="6" w:space="0" w:color="auto"/>
            </w:tcBorders>
          </w:tcPr>
          <w:p w14:paraId="2B6FAD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10 168</w:t>
            </w:r>
          </w:p>
        </w:tc>
        <w:tc>
          <w:tcPr>
            <w:tcW w:w="794" w:type="dxa"/>
            <w:tcBorders>
              <w:top w:val="single" w:sz="6" w:space="0" w:color="auto"/>
            </w:tcBorders>
          </w:tcPr>
          <w:p w14:paraId="7667BA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10 634</w:t>
            </w:r>
          </w:p>
        </w:tc>
        <w:tc>
          <w:tcPr>
            <w:tcW w:w="794" w:type="dxa"/>
            <w:tcBorders>
              <w:top w:val="single" w:sz="6" w:space="0" w:color="auto"/>
            </w:tcBorders>
          </w:tcPr>
          <w:p w14:paraId="047D6B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10 544</w:t>
            </w:r>
          </w:p>
        </w:tc>
      </w:tr>
      <w:tr w:rsidR="00BE4E9F" w14:paraId="1EA473DC" w14:textId="77777777">
        <w:tc>
          <w:tcPr>
            <w:cnfStyle w:val="001000000000" w:firstRow="0" w:lastRow="0" w:firstColumn="1" w:lastColumn="0" w:oddVBand="0" w:evenVBand="0" w:oddHBand="0" w:evenHBand="0" w:firstRowFirstColumn="0" w:firstRowLastColumn="0" w:lastRowFirstColumn="0" w:lastRowLastColumn="0"/>
            <w:tcW w:w="4534" w:type="dxa"/>
          </w:tcPr>
          <w:p w14:paraId="671F4891" w14:textId="77777777" w:rsidR="00BE4E9F" w:rsidRDefault="00BE4E9F">
            <w:r>
              <w:rPr>
                <w:b/>
              </w:rPr>
              <w:t>Expenses from transactions</w:t>
            </w:r>
          </w:p>
        </w:tc>
        <w:tc>
          <w:tcPr>
            <w:tcW w:w="794" w:type="dxa"/>
          </w:tcPr>
          <w:p w14:paraId="362FCD7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2E9886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4227F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A8DD8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BDD7C5D" w14:textId="77777777">
        <w:tc>
          <w:tcPr>
            <w:cnfStyle w:val="001000000000" w:firstRow="0" w:lastRow="0" w:firstColumn="1" w:lastColumn="0" w:oddVBand="0" w:evenVBand="0" w:oddHBand="0" w:evenHBand="0" w:firstRowFirstColumn="0" w:firstRowLastColumn="0" w:lastRowFirstColumn="0" w:lastRowLastColumn="0"/>
            <w:tcW w:w="4534" w:type="dxa"/>
          </w:tcPr>
          <w:p w14:paraId="25FD7C11" w14:textId="77777777" w:rsidR="00BE4E9F" w:rsidRDefault="00BE4E9F">
            <w:r>
              <w:t>Employee benefits</w:t>
            </w:r>
          </w:p>
        </w:tc>
        <w:tc>
          <w:tcPr>
            <w:tcW w:w="794" w:type="dxa"/>
          </w:tcPr>
          <w:p w14:paraId="088D540C" w14:textId="77777777" w:rsidR="00BE4E9F" w:rsidRDefault="00BE4E9F">
            <w:pPr>
              <w:cnfStyle w:val="000000000000" w:firstRow="0" w:lastRow="0" w:firstColumn="0" w:lastColumn="0" w:oddVBand="0" w:evenVBand="0" w:oddHBand="0" w:evenHBand="0" w:firstRowFirstColumn="0" w:firstRowLastColumn="0" w:lastRowFirstColumn="0" w:lastRowLastColumn="0"/>
            </w:pPr>
            <w:r>
              <w:t>5 370</w:t>
            </w:r>
          </w:p>
        </w:tc>
        <w:tc>
          <w:tcPr>
            <w:tcW w:w="794" w:type="dxa"/>
          </w:tcPr>
          <w:p w14:paraId="30DE08DB" w14:textId="77777777" w:rsidR="00BE4E9F" w:rsidRDefault="00BE4E9F">
            <w:pPr>
              <w:cnfStyle w:val="000000000000" w:firstRow="0" w:lastRow="0" w:firstColumn="0" w:lastColumn="0" w:oddVBand="0" w:evenVBand="0" w:oddHBand="0" w:evenHBand="0" w:firstRowFirstColumn="0" w:firstRowLastColumn="0" w:lastRowFirstColumn="0" w:lastRowLastColumn="0"/>
            </w:pPr>
            <w:r>
              <w:t>5 368</w:t>
            </w:r>
          </w:p>
        </w:tc>
        <w:tc>
          <w:tcPr>
            <w:tcW w:w="794" w:type="dxa"/>
          </w:tcPr>
          <w:p w14:paraId="510691C0" w14:textId="77777777" w:rsidR="00BE4E9F" w:rsidRDefault="00BE4E9F">
            <w:pPr>
              <w:cnfStyle w:val="000000000000" w:firstRow="0" w:lastRow="0" w:firstColumn="0" w:lastColumn="0" w:oddVBand="0" w:evenVBand="0" w:oddHBand="0" w:evenHBand="0" w:firstRowFirstColumn="0" w:firstRowLastColumn="0" w:lastRowFirstColumn="0" w:lastRowLastColumn="0"/>
            </w:pPr>
            <w:r>
              <w:t>5 469</w:t>
            </w:r>
          </w:p>
        </w:tc>
        <w:tc>
          <w:tcPr>
            <w:tcW w:w="794" w:type="dxa"/>
          </w:tcPr>
          <w:p w14:paraId="04124493" w14:textId="77777777" w:rsidR="00BE4E9F" w:rsidRDefault="00BE4E9F">
            <w:pPr>
              <w:cnfStyle w:val="000000000000" w:firstRow="0" w:lastRow="0" w:firstColumn="0" w:lastColumn="0" w:oddVBand="0" w:evenVBand="0" w:oddHBand="0" w:evenHBand="0" w:firstRowFirstColumn="0" w:firstRowLastColumn="0" w:lastRowFirstColumn="0" w:lastRowLastColumn="0"/>
            </w:pPr>
            <w:r>
              <w:t>5 497</w:t>
            </w:r>
          </w:p>
        </w:tc>
      </w:tr>
      <w:tr w:rsidR="00BE4E9F" w14:paraId="7005C805" w14:textId="77777777">
        <w:tc>
          <w:tcPr>
            <w:cnfStyle w:val="001000000000" w:firstRow="0" w:lastRow="0" w:firstColumn="1" w:lastColumn="0" w:oddVBand="0" w:evenVBand="0" w:oddHBand="0" w:evenHBand="0" w:firstRowFirstColumn="0" w:firstRowLastColumn="0" w:lastRowFirstColumn="0" w:lastRowLastColumn="0"/>
            <w:tcW w:w="4534" w:type="dxa"/>
          </w:tcPr>
          <w:p w14:paraId="0AF8E823" w14:textId="77777777" w:rsidR="00BE4E9F" w:rsidRDefault="00BE4E9F">
            <w:r>
              <w:t>Depreciation</w:t>
            </w:r>
          </w:p>
        </w:tc>
        <w:tc>
          <w:tcPr>
            <w:tcW w:w="794" w:type="dxa"/>
          </w:tcPr>
          <w:p w14:paraId="09EE2CDB" w14:textId="77777777" w:rsidR="00BE4E9F" w:rsidRDefault="00BE4E9F">
            <w:pPr>
              <w:cnfStyle w:val="000000000000" w:firstRow="0" w:lastRow="0" w:firstColumn="0" w:lastColumn="0" w:oddVBand="0" w:evenVBand="0" w:oddHBand="0" w:evenHBand="0" w:firstRowFirstColumn="0" w:firstRowLastColumn="0" w:lastRowFirstColumn="0" w:lastRowLastColumn="0"/>
            </w:pPr>
            <w:r>
              <w:t>525</w:t>
            </w:r>
          </w:p>
        </w:tc>
        <w:tc>
          <w:tcPr>
            <w:tcW w:w="794" w:type="dxa"/>
          </w:tcPr>
          <w:p w14:paraId="113B927F" w14:textId="77777777" w:rsidR="00BE4E9F" w:rsidRDefault="00BE4E9F">
            <w:pPr>
              <w:cnfStyle w:val="000000000000" w:firstRow="0" w:lastRow="0" w:firstColumn="0" w:lastColumn="0" w:oddVBand="0" w:evenVBand="0" w:oddHBand="0" w:evenHBand="0" w:firstRowFirstColumn="0" w:firstRowLastColumn="0" w:lastRowFirstColumn="0" w:lastRowLastColumn="0"/>
            </w:pPr>
            <w:r>
              <w:t>606</w:t>
            </w:r>
          </w:p>
        </w:tc>
        <w:tc>
          <w:tcPr>
            <w:tcW w:w="794" w:type="dxa"/>
          </w:tcPr>
          <w:p w14:paraId="356FC9CF" w14:textId="77777777" w:rsidR="00BE4E9F" w:rsidRDefault="00BE4E9F">
            <w:pPr>
              <w:cnfStyle w:val="000000000000" w:firstRow="0" w:lastRow="0" w:firstColumn="0" w:lastColumn="0" w:oddVBand="0" w:evenVBand="0" w:oddHBand="0" w:evenHBand="0" w:firstRowFirstColumn="0" w:firstRowLastColumn="0" w:lastRowFirstColumn="0" w:lastRowLastColumn="0"/>
            </w:pPr>
            <w:r>
              <w:t>525</w:t>
            </w:r>
          </w:p>
        </w:tc>
        <w:tc>
          <w:tcPr>
            <w:tcW w:w="794" w:type="dxa"/>
          </w:tcPr>
          <w:p w14:paraId="1C9DE278" w14:textId="77777777" w:rsidR="00BE4E9F" w:rsidRDefault="00BE4E9F">
            <w:pPr>
              <w:cnfStyle w:val="000000000000" w:firstRow="0" w:lastRow="0" w:firstColumn="0" w:lastColumn="0" w:oddVBand="0" w:evenVBand="0" w:oddHBand="0" w:evenHBand="0" w:firstRowFirstColumn="0" w:firstRowLastColumn="0" w:lastRowFirstColumn="0" w:lastRowLastColumn="0"/>
            </w:pPr>
            <w:r>
              <w:t>601</w:t>
            </w:r>
          </w:p>
        </w:tc>
      </w:tr>
      <w:tr w:rsidR="00BE4E9F" w14:paraId="62FCA8B6" w14:textId="77777777">
        <w:tc>
          <w:tcPr>
            <w:cnfStyle w:val="001000000000" w:firstRow="0" w:lastRow="0" w:firstColumn="1" w:lastColumn="0" w:oddVBand="0" w:evenVBand="0" w:oddHBand="0" w:evenHBand="0" w:firstRowFirstColumn="0" w:firstRowLastColumn="0" w:lastRowFirstColumn="0" w:lastRowLastColumn="0"/>
            <w:tcW w:w="4534" w:type="dxa"/>
          </w:tcPr>
          <w:p w14:paraId="28D74B06" w14:textId="77777777" w:rsidR="00BE4E9F" w:rsidRDefault="00BE4E9F">
            <w:r>
              <w:t>Interest expense</w:t>
            </w:r>
          </w:p>
        </w:tc>
        <w:tc>
          <w:tcPr>
            <w:tcW w:w="794" w:type="dxa"/>
          </w:tcPr>
          <w:p w14:paraId="6665EB89" w14:textId="77777777" w:rsidR="00BE4E9F" w:rsidRDefault="00BE4E9F">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6F09D61C"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794" w:type="dxa"/>
          </w:tcPr>
          <w:p w14:paraId="6767ED3A"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794" w:type="dxa"/>
          </w:tcPr>
          <w:p w14:paraId="1904AA0E"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r>
      <w:tr w:rsidR="00BE4E9F" w14:paraId="266BEA37" w14:textId="77777777">
        <w:tc>
          <w:tcPr>
            <w:cnfStyle w:val="001000000000" w:firstRow="0" w:lastRow="0" w:firstColumn="1" w:lastColumn="0" w:oddVBand="0" w:evenVBand="0" w:oddHBand="0" w:evenHBand="0" w:firstRowFirstColumn="0" w:firstRowLastColumn="0" w:lastRowFirstColumn="0" w:lastRowLastColumn="0"/>
            <w:tcW w:w="4534" w:type="dxa"/>
          </w:tcPr>
          <w:p w14:paraId="11E12EDA" w14:textId="77777777" w:rsidR="00BE4E9F" w:rsidRDefault="00BE4E9F">
            <w:r>
              <w:t>Grant expense</w:t>
            </w:r>
          </w:p>
        </w:tc>
        <w:tc>
          <w:tcPr>
            <w:tcW w:w="794" w:type="dxa"/>
          </w:tcPr>
          <w:p w14:paraId="06CF27C8" w14:textId="77777777" w:rsidR="00BE4E9F" w:rsidRDefault="00BE4E9F">
            <w:pPr>
              <w:cnfStyle w:val="000000000000" w:firstRow="0" w:lastRow="0" w:firstColumn="0" w:lastColumn="0" w:oddVBand="0" w:evenVBand="0" w:oddHBand="0" w:evenHBand="0" w:firstRowFirstColumn="0" w:firstRowLastColumn="0" w:lastRowFirstColumn="0" w:lastRowLastColumn="0"/>
            </w:pPr>
            <w:r>
              <w:t>2 372</w:t>
            </w:r>
          </w:p>
        </w:tc>
        <w:tc>
          <w:tcPr>
            <w:tcW w:w="794" w:type="dxa"/>
          </w:tcPr>
          <w:p w14:paraId="5435DB2D" w14:textId="77777777" w:rsidR="00BE4E9F" w:rsidRDefault="00BE4E9F">
            <w:pPr>
              <w:cnfStyle w:val="000000000000" w:firstRow="0" w:lastRow="0" w:firstColumn="0" w:lastColumn="0" w:oddVBand="0" w:evenVBand="0" w:oddHBand="0" w:evenHBand="0" w:firstRowFirstColumn="0" w:firstRowLastColumn="0" w:lastRowFirstColumn="0" w:lastRowLastColumn="0"/>
            </w:pPr>
            <w:r>
              <w:t>1 992</w:t>
            </w:r>
          </w:p>
        </w:tc>
        <w:tc>
          <w:tcPr>
            <w:tcW w:w="794" w:type="dxa"/>
          </w:tcPr>
          <w:p w14:paraId="31263E0B" w14:textId="77777777" w:rsidR="00BE4E9F" w:rsidRDefault="00BE4E9F">
            <w:pPr>
              <w:cnfStyle w:val="000000000000" w:firstRow="0" w:lastRow="0" w:firstColumn="0" w:lastColumn="0" w:oddVBand="0" w:evenVBand="0" w:oddHBand="0" w:evenHBand="0" w:firstRowFirstColumn="0" w:firstRowLastColumn="0" w:lastRowFirstColumn="0" w:lastRowLastColumn="0"/>
            </w:pPr>
            <w:r>
              <w:t>2 242</w:t>
            </w:r>
          </w:p>
        </w:tc>
        <w:tc>
          <w:tcPr>
            <w:tcW w:w="794" w:type="dxa"/>
          </w:tcPr>
          <w:p w14:paraId="2326E6AB" w14:textId="77777777" w:rsidR="00BE4E9F" w:rsidRDefault="00BE4E9F">
            <w:pPr>
              <w:cnfStyle w:val="000000000000" w:firstRow="0" w:lastRow="0" w:firstColumn="0" w:lastColumn="0" w:oddVBand="0" w:evenVBand="0" w:oddHBand="0" w:evenHBand="0" w:firstRowFirstColumn="0" w:firstRowLastColumn="0" w:lastRowFirstColumn="0" w:lastRowLastColumn="0"/>
            </w:pPr>
            <w:r>
              <w:t>2 092</w:t>
            </w:r>
          </w:p>
        </w:tc>
      </w:tr>
      <w:tr w:rsidR="00BE4E9F" w14:paraId="6CC0FBB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5050D62" w14:textId="77777777" w:rsidR="00BE4E9F" w:rsidRDefault="00BE4E9F">
            <w:r>
              <w:t>Other operating expenses</w:t>
            </w:r>
          </w:p>
        </w:tc>
        <w:tc>
          <w:tcPr>
            <w:tcW w:w="794" w:type="dxa"/>
            <w:tcBorders>
              <w:bottom w:val="single" w:sz="6" w:space="0" w:color="auto"/>
            </w:tcBorders>
          </w:tcPr>
          <w:p w14:paraId="7DDF346D" w14:textId="77777777" w:rsidR="00BE4E9F" w:rsidRDefault="00BE4E9F">
            <w:pPr>
              <w:cnfStyle w:val="000000000000" w:firstRow="0" w:lastRow="0" w:firstColumn="0" w:lastColumn="0" w:oddVBand="0" w:evenVBand="0" w:oddHBand="0" w:evenHBand="0" w:firstRowFirstColumn="0" w:firstRowLastColumn="0" w:lastRowFirstColumn="0" w:lastRowLastColumn="0"/>
            </w:pPr>
            <w:r>
              <w:t>2 506</w:t>
            </w:r>
          </w:p>
        </w:tc>
        <w:tc>
          <w:tcPr>
            <w:tcW w:w="794" w:type="dxa"/>
            <w:tcBorders>
              <w:bottom w:val="single" w:sz="6" w:space="0" w:color="auto"/>
            </w:tcBorders>
          </w:tcPr>
          <w:p w14:paraId="76EB32E7" w14:textId="77777777" w:rsidR="00BE4E9F" w:rsidRDefault="00BE4E9F">
            <w:pPr>
              <w:cnfStyle w:val="000000000000" w:firstRow="0" w:lastRow="0" w:firstColumn="0" w:lastColumn="0" w:oddVBand="0" w:evenVBand="0" w:oddHBand="0" w:evenHBand="0" w:firstRowFirstColumn="0" w:firstRowLastColumn="0" w:lastRowFirstColumn="0" w:lastRowLastColumn="0"/>
            </w:pPr>
            <w:r>
              <w:t>2 106</w:t>
            </w:r>
          </w:p>
        </w:tc>
        <w:tc>
          <w:tcPr>
            <w:tcW w:w="794" w:type="dxa"/>
            <w:tcBorders>
              <w:bottom w:val="single" w:sz="6" w:space="0" w:color="auto"/>
            </w:tcBorders>
          </w:tcPr>
          <w:p w14:paraId="380CCB1E" w14:textId="77777777" w:rsidR="00BE4E9F" w:rsidRDefault="00BE4E9F">
            <w:pPr>
              <w:cnfStyle w:val="000000000000" w:firstRow="0" w:lastRow="0" w:firstColumn="0" w:lastColumn="0" w:oddVBand="0" w:evenVBand="0" w:oddHBand="0" w:evenHBand="0" w:firstRowFirstColumn="0" w:firstRowLastColumn="0" w:lastRowFirstColumn="0" w:lastRowLastColumn="0"/>
            </w:pPr>
            <w:r>
              <w:t>2 320</w:t>
            </w:r>
          </w:p>
        </w:tc>
        <w:tc>
          <w:tcPr>
            <w:tcW w:w="794" w:type="dxa"/>
            <w:tcBorders>
              <w:bottom w:val="single" w:sz="6" w:space="0" w:color="auto"/>
            </w:tcBorders>
          </w:tcPr>
          <w:p w14:paraId="5DD919D5" w14:textId="77777777" w:rsidR="00BE4E9F" w:rsidRDefault="00BE4E9F">
            <w:pPr>
              <w:cnfStyle w:val="000000000000" w:firstRow="0" w:lastRow="0" w:firstColumn="0" w:lastColumn="0" w:oddVBand="0" w:evenVBand="0" w:oddHBand="0" w:evenHBand="0" w:firstRowFirstColumn="0" w:firstRowLastColumn="0" w:lastRowFirstColumn="0" w:lastRowLastColumn="0"/>
            </w:pPr>
            <w:r>
              <w:t>2 217</w:t>
            </w:r>
          </w:p>
        </w:tc>
      </w:tr>
      <w:tr w:rsidR="00BE4E9F" w14:paraId="6AEA342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2854E35" w14:textId="77777777" w:rsidR="00BE4E9F" w:rsidRDefault="00BE4E9F">
            <w:r>
              <w:rPr>
                <w:b/>
              </w:rPr>
              <w:t>Total expenses from transactions</w:t>
            </w:r>
          </w:p>
        </w:tc>
        <w:tc>
          <w:tcPr>
            <w:tcW w:w="794" w:type="dxa"/>
            <w:tcBorders>
              <w:top w:val="single" w:sz="6" w:space="0" w:color="auto"/>
              <w:bottom w:val="single" w:sz="6" w:space="0" w:color="auto"/>
            </w:tcBorders>
          </w:tcPr>
          <w:p w14:paraId="0F1620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10 894</w:t>
            </w:r>
          </w:p>
        </w:tc>
        <w:tc>
          <w:tcPr>
            <w:tcW w:w="794" w:type="dxa"/>
            <w:tcBorders>
              <w:top w:val="single" w:sz="6" w:space="0" w:color="auto"/>
              <w:bottom w:val="single" w:sz="6" w:space="0" w:color="auto"/>
            </w:tcBorders>
          </w:tcPr>
          <w:p w14:paraId="5ED829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10 202</w:t>
            </w:r>
          </w:p>
        </w:tc>
        <w:tc>
          <w:tcPr>
            <w:tcW w:w="794" w:type="dxa"/>
            <w:tcBorders>
              <w:top w:val="single" w:sz="6" w:space="0" w:color="auto"/>
              <w:bottom w:val="single" w:sz="6" w:space="0" w:color="auto"/>
            </w:tcBorders>
          </w:tcPr>
          <w:p w14:paraId="25B1764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10 686</w:t>
            </w:r>
          </w:p>
        </w:tc>
        <w:tc>
          <w:tcPr>
            <w:tcW w:w="794" w:type="dxa"/>
            <w:tcBorders>
              <w:top w:val="single" w:sz="6" w:space="0" w:color="auto"/>
              <w:bottom w:val="single" w:sz="6" w:space="0" w:color="auto"/>
            </w:tcBorders>
          </w:tcPr>
          <w:p w14:paraId="24123E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10 538</w:t>
            </w:r>
          </w:p>
        </w:tc>
      </w:tr>
      <w:tr w:rsidR="00BE4E9F" w14:paraId="3791C79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5DE8F89"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363541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(287)</w:t>
            </w:r>
          </w:p>
        </w:tc>
        <w:tc>
          <w:tcPr>
            <w:tcW w:w="794" w:type="dxa"/>
            <w:tcBorders>
              <w:top w:val="single" w:sz="6" w:space="0" w:color="auto"/>
              <w:bottom w:val="single" w:sz="12" w:space="0" w:color="auto"/>
            </w:tcBorders>
          </w:tcPr>
          <w:p w14:paraId="341BD7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w:t>
            </w:r>
          </w:p>
        </w:tc>
        <w:tc>
          <w:tcPr>
            <w:tcW w:w="794" w:type="dxa"/>
            <w:tcBorders>
              <w:top w:val="single" w:sz="6" w:space="0" w:color="auto"/>
              <w:bottom w:val="single" w:sz="12" w:space="0" w:color="auto"/>
            </w:tcBorders>
          </w:tcPr>
          <w:p w14:paraId="2B2543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w:t>
            </w:r>
          </w:p>
        </w:tc>
        <w:tc>
          <w:tcPr>
            <w:tcW w:w="794" w:type="dxa"/>
            <w:tcBorders>
              <w:top w:val="single" w:sz="6" w:space="0" w:color="auto"/>
              <w:bottom w:val="single" w:sz="12" w:space="0" w:color="auto"/>
            </w:tcBorders>
          </w:tcPr>
          <w:p w14:paraId="4F958E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r>
      <w:tr w:rsidR="00BE4E9F" w14:paraId="36AFAB4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6EA2F160" w14:textId="77777777" w:rsidR="00BE4E9F" w:rsidRDefault="00BE4E9F">
            <w:r>
              <w:rPr>
                <w:b/>
              </w:rPr>
              <w:t>Other economic flows included in net result</w:t>
            </w:r>
          </w:p>
        </w:tc>
        <w:tc>
          <w:tcPr>
            <w:tcW w:w="794" w:type="dxa"/>
            <w:tcBorders>
              <w:top w:val="single" w:sz="0" w:space="0" w:color="auto"/>
            </w:tcBorders>
          </w:tcPr>
          <w:p w14:paraId="7C12E3F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BBF55F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651AE3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69614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60C6B57" w14:textId="77777777">
        <w:tc>
          <w:tcPr>
            <w:cnfStyle w:val="001000000000" w:firstRow="0" w:lastRow="0" w:firstColumn="1" w:lastColumn="0" w:oddVBand="0" w:evenVBand="0" w:oddHBand="0" w:evenHBand="0" w:firstRowFirstColumn="0" w:firstRowLastColumn="0" w:lastRowFirstColumn="0" w:lastRowLastColumn="0"/>
            <w:tcW w:w="4534" w:type="dxa"/>
          </w:tcPr>
          <w:p w14:paraId="0C4B0203" w14:textId="77777777" w:rsidR="00BE4E9F" w:rsidRDefault="00BE4E9F">
            <w:r>
              <w:t>Net gain/(loss) on disposal of non</w:t>
            </w:r>
            <w:r>
              <w:noBreakHyphen/>
              <w:t>financial assets</w:t>
            </w:r>
          </w:p>
        </w:tc>
        <w:tc>
          <w:tcPr>
            <w:tcW w:w="794" w:type="dxa"/>
          </w:tcPr>
          <w:p w14:paraId="3498F58C"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6B10C822"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7DDABD1B"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4B959F48"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2FE9AFFA" w14:textId="77777777">
        <w:tc>
          <w:tcPr>
            <w:cnfStyle w:val="001000000000" w:firstRow="0" w:lastRow="0" w:firstColumn="1" w:lastColumn="0" w:oddVBand="0" w:evenVBand="0" w:oddHBand="0" w:evenHBand="0" w:firstRowFirstColumn="0" w:firstRowLastColumn="0" w:lastRowFirstColumn="0" w:lastRowLastColumn="0"/>
            <w:tcW w:w="4534" w:type="dxa"/>
          </w:tcPr>
          <w:p w14:paraId="657ECECE" w14:textId="77777777" w:rsidR="00BE4E9F" w:rsidRDefault="00BE4E9F">
            <w:r>
              <w:t>Net gain/(loss) on financial instruments and statutory receivables/payables</w:t>
            </w:r>
          </w:p>
        </w:tc>
        <w:tc>
          <w:tcPr>
            <w:tcW w:w="794" w:type="dxa"/>
          </w:tcPr>
          <w:p w14:paraId="4CD0ABB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C59A25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5B5C94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9F7BBB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C369A2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310E8C1" w14:textId="77777777" w:rsidR="00BE4E9F" w:rsidRDefault="00BE4E9F">
            <w:r>
              <w:t>Other gains/(losses) from other economic flows</w:t>
            </w:r>
          </w:p>
        </w:tc>
        <w:tc>
          <w:tcPr>
            <w:tcW w:w="794" w:type="dxa"/>
            <w:tcBorders>
              <w:bottom w:val="single" w:sz="6" w:space="0" w:color="auto"/>
            </w:tcBorders>
          </w:tcPr>
          <w:p w14:paraId="2ABE1346"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c>
          <w:tcPr>
            <w:tcW w:w="794" w:type="dxa"/>
            <w:tcBorders>
              <w:bottom w:val="single" w:sz="6" w:space="0" w:color="auto"/>
            </w:tcBorders>
          </w:tcPr>
          <w:p w14:paraId="58F6322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7EE03B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1105F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7C99E5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5C57E21"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048465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94" w:type="dxa"/>
            <w:tcBorders>
              <w:top w:val="single" w:sz="6" w:space="0" w:color="auto"/>
              <w:bottom w:val="single" w:sz="6" w:space="0" w:color="auto"/>
            </w:tcBorders>
          </w:tcPr>
          <w:p w14:paraId="663590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top w:val="single" w:sz="6" w:space="0" w:color="auto"/>
              <w:bottom w:val="single" w:sz="6" w:space="0" w:color="auto"/>
            </w:tcBorders>
          </w:tcPr>
          <w:p w14:paraId="2FEBB10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top w:val="single" w:sz="6" w:space="0" w:color="auto"/>
              <w:bottom w:val="single" w:sz="6" w:space="0" w:color="auto"/>
            </w:tcBorders>
          </w:tcPr>
          <w:p w14:paraId="7FF43C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r>
      <w:tr w:rsidR="00BE4E9F" w14:paraId="5790667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CCBEDBB" w14:textId="77777777" w:rsidR="00BE4E9F" w:rsidRDefault="00BE4E9F">
            <w:r>
              <w:rPr>
                <w:b/>
              </w:rPr>
              <w:t>Net result</w:t>
            </w:r>
          </w:p>
        </w:tc>
        <w:tc>
          <w:tcPr>
            <w:tcW w:w="794" w:type="dxa"/>
            <w:tcBorders>
              <w:top w:val="single" w:sz="6" w:space="0" w:color="auto"/>
              <w:bottom w:val="single" w:sz="6" w:space="0" w:color="auto"/>
            </w:tcBorders>
          </w:tcPr>
          <w:p w14:paraId="666C0A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(282)</w:t>
            </w:r>
          </w:p>
        </w:tc>
        <w:tc>
          <w:tcPr>
            <w:tcW w:w="794" w:type="dxa"/>
            <w:tcBorders>
              <w:top w:val="single" w:sz="6" w:space="0" w:color="auto"/>
              <w:bottom w:val="single" w:sz="6" w:space="0" w:color="auto"/>
            </w:tcBorders>
          </w:tcPr>
          <w:p w14:paraId="59D717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794" w:type="dxa"/>
            <w:tcBorders>
              <w:top w:val="single" w:sz="6" w:space="0" w:color="auto"/>
              <w:bottom w:val="single" w:sz="6" w:space="0" w:color="auto"/>
            </w:tcBorders>
          </w:tcPr>
          <w:p w14:paraId="2BA802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w:t>
            </w:r>
          </w:p>
        </w:tc>
        <w:tc>
          <w:tcPr>
            <w:tcW w:w="794" w:type="dxa"/>
            <w:tcBorders>
              <w:top w:val="single" w:sz="6" w:space="0" w:color="auto"/>
              <w:bottom w:val="single" w:sz="6" w:space="0" w:color="auto"/>
            </w:tcBorders>
          </w:tcPr>
          <w:p w14:paraId="67703A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w:t>
            </w:r>
          </w:p>
        </w:tc>
      </w:tr>
      <w:tr w:rsidR="00BE4E9F" w14:paraId="4DC0FD5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9B7C60F" w14:textId="77777777" w:rsidR="00BE4E9F" w:rsidRDefault="00BE4E9F">
            <w:r>
              <w:rPr>
                <w:b/>
              </w:rPr>
              <w:t>Other economic flows – Other comprehensive income</w:t>
            </w:r>
          </w:p>
        </w:tc>
        <w:tc>
          <w:tcPr>
            <w:tcW w:w="794" w:type="dxa"/>
            <w:tcBorders>
              <w:top w:val="single" w:sz="6" w:space="0" w:color="auto"/>
            </w:tcBorders>
          </w:tcPr>
          <w:p w14:paraId="7A361DB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91DEC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15955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30FBC8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449B106" w14:textId="77777777">
        <w:tc>
          <w:tcPr>
            <w:cnfStyle w:val="001000000000" w:firstRow="0" w:lastRow="0" w:firstColumn="1" w:lastColumn="0" w:oddVBand="0" w:evenVBand="0" w:oddHBand="0" w:evenHBand="0" w:firstRowFirstColumn="0" w:firstRowLastColumn="0" w:lastRowFirstColumn="0" w:lastRowLastColumn="0"/>
            <w:tcW w:w="4534" w:type="dxa"/>
          </w:tcPr>
          <w:p w14:paraId="7FC381BD" w14:textId="77777777" w:rsidR="00BE4E9F" w:rsidRDefault="00BE4E9F">
            <w:r>
              <w:t>Changes in non</w:t>
            </w:r>
            <w:r>
              <w:noBreakHyphen/>
              <w:t>financial assets revaluation surplus</w:t>
            </w:r>
          </w:p>
        </w:tc>
        <w:tc>
          <w:tcPr>
            <w:tcW w:w="794" w:type="dxa"/>
          </w:tcPr>
          <w:p w14:paraId="0A552407"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7F53D77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7DCF8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8FBCC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E6B50C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A191CC0" w14:textId="77777777" w:rsidR="00BE4E9F" w:rsidRDefault="00BE4E9F">
            <w:r>
              <w:t>Other</w:t>
            </w:r>
          </w:p>
        </w:tc>
        <w:tc>
          <w:tcPr>
            <w:tcW w:w="794" w:type="dxa"/>
            <w:tcBorders>
              <w:bottom w:val="single" w:sz="6" w:space="0" w:color="auto"/>
            </w:tcBorders>
          </w:tcPr>
          <w:p w14:paraId="3070EF55"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779A53D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68F2F4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E159E6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15F9F5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607B1E7"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70408D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794" w:type="dxa"/>
            <w:tcBorders>
              <w:top w:val="single" w:sz="6" w:space="0" w:color="auto"/>
              <w:bottom w:val="single" w:sz="6" w:space="0" w:color="auto"/>
            </w:tcBorders>
          </w:tcPr>
          <w:p w14:paraId="778E16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211311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38FDE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127C053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C71BC46" w14:textId="77777777" w:rsidR="00BE4E9F" w:rsidRDefault="00BE4E9F">
            <w:r>
              <w:rPr>
                <w:b/>
              </w:rPr>
              <w:t>Comprehensive result</w:t>
            </w:r>
          </w:p>
        </w:tc>
        <w:tc>
          <w:tcPr>
            <w:tcW w:w="794" w:type="dxa"/>
            <w:tcBorders>
              <w:top w:val="single" w:sz="6" w:space="0" w:color="auto"/>
              <w:bottom w:val="single" w:sz="12" w:space="0" w:color="auto"/>
            </w:tcBorders>
          </w:tcPr>
          <w:p w14:paraId="3250D59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(298)</w:t>
            </w:r>
          </w:p>
        </w:tc>
        <w:tc>
          <w:tcPr>
            <w:tcW w:w="794" w:type="dxa"/>
            <w:tcBorders>
              <w:top w:val="single" w:sz="6" w:space="0" w:color="auto"/>
              <w:bottom w:val="single" w:sz="12" w:space="0" w:color="auto"/>
            </w:tcBorders>
          </w:tcPr>
          <w:p w14:paraId="622008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794" w:type="dxa"/>
            <w:tcBorders>
              <w:top w:val="single" w:sz="6" w:space="0" w:color="auto"/>
              <w:bottom w:val="single" w:sz="12" w:space="0" w:color="auto"/>
            </w:tcBorders>
          </w:tcPr>
          <w:p w14:paraId="020285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w:t>
            </w:r>
          </w:p>
        </w:tc>
        <w:tc>
          <w:tcPr>
            <w:tcW w:w="794" w:type="dxa"/>
            <w:tcBorders>
              <w:top w:val="single" w:sz="6" w:space="0" w:color="auto"/>
              <w:bottom w:val="single" w:sz="12" w:space="0" w:color="auto"/>
            </w:tcBorders>
          </w:tcPr>
          <w:p w14:paraId="35C646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w:t>
            </w:r>
          </w:p>
        </w:tc>
      </w:tr>
    </w:tbl>
    <w:p w14:paraId="3AE05762" w14:textId="77777777" w:rsidR="00BE4E9F" w:rsidRPr="008F5FC5" w:rsidRDefault="00BE4E9F" w:rsidP="003B156A">
      <w:pPr>
        <w:pStyle w:val="Source"/>
      </w:pPr>
      <w:r w:rsidRPr="008F5FC5">
        <w:t>Sources: Departments of Justice and Community Safety, and Treasury and Finance</w:t>
      </w:r>
    </w:p>
    <w:p w14:paraId="4B852CFB" w14:textId="77777777" w:rsidR="00BE4E9F" w:rsidRDefault="00BE4E9F" w:rsidP="003B156A">
      <w:pPr>
        <w:pStyle w:val="Note"/>
      </w:pPr>
    </w:p>
    <w:p w14:paraId="4F1B85FB" w14:textId="77777777" w:rsidR="00BE4E9F" w:rsidRDefault="00BE4E9F" w:rsidP="003B156A"/>
    <w:p w14:paraId="6DEFBE21" w14:textId="77777777" w:rsidR="00BE4E9F" w:rsidRDefault="00BE4E9F" w:rsidP="003B156A">
      <w:pPr>
        <w:keepLines w:val="0"/>
        <w:rPr>
          <w:rFonts w:asciiTheme="majorHAnsi" w:hAnsiTheme="majorHAnsi"/>
          <w:b/>
          <w:iCs/>
          <w:sz w:val="20"/>
          <w:szCs w:val="18"/>
        </w:rPr>
      </w:pPr>
      <w:r>
        <w:br w:type="page"/>
      </w:r>
    </w:p>
    <w:p w14:paraId="215DF0ED" w14:textId="77777777" w:rsidR="00BE4E9F" w:rsidRDefault="00BE4E9F" w:rsidP="00CE1506">
      <w:pPr>
        <w:pStyle w:val="TableHeading"/>
      </w:pPr>
      <w:r>
        <w:lastRenderedPageBreak/>
        <w:t xml:space="preserve">Table 3.7.2: </w:t>
      </w:r>
      <w:r>
        <w:tab/>
        <w:t>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CS_BS|TableGroup:Chapter 3|MergedHeadingRow:1"/>
      </w:tblPr>
      <w:tblGrid>
        <w:gridCol w:w="4534"/>
        <w:gridCol w:w="711"/>
        <w:gridCol w:w="877"/>
        <w:gridCol w:w="794"/>
        <w:gridCol w:w="794"/>
      </w:tblGrid>
      <w:tr w:rsidR="00BE4E9F" w14:paraId="330CCBD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BF06E2B" w14:textId="77777777" w:rsidR="00BE4E9F" w:rsidRDefault="00BE4E9F">
            <w:pPr>
              <w:keepNext/>
            </w:pPr>
          </w:p>
        </w:tc>
        <w:tc>
          <w:tcPr>
            <w:tcW w:w="711" w:type="dxa"/>
          </w:tcPr>
          <w:p w14:paraId="41BF38B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77" w:type="dxa"/>
          </w:tcPr>
          <w:p w14:paraId="5FEECCA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672EAB5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046F0B2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2CD07885" w14:textId="77777777">
        <w:tc>
          <w:tcPr>
            <w:cnfStyle w:val="001000000000" w:firstRow="0" w:lastRow="0" w:firstColumn="1" w:lastColumn="0" w:oddVBand="0" w:evenVBand="0" w:oddHBand="0" w:evenHBand="0" w:firstRowFirstColumn="0" w:firstRowLastColumn="0" w:lastRowFirstColumn="0" w:lastRowLastColumn="0"/>
            <w:tcW w:w="4534" w:type="dxa"/>
          </w:tcPr>
          <w:p w14:paraId="0CF5A332" w14:textId="77777777" w:rsidR="00BE4E9F" w:rsidRDefault="00BE4E9F">
            <w:r>
              <w:rPr>
                <w:b/>
              </w:rPr>
              <w:t>Assets</w:t>
            </w:r>
          </w:p>
        </w:tc>
        <w:tc>
          <w:tcPr>
            <w:tcW w:w="711" w:type="dxa"/>
          </w:tcPr>
          <w:p w14:paraId="46827AB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16A9EE1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01F79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27CE7A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4711679" w14:textId="77777777">
        <w:tc>
          <w:tcPr>
            <w:cnfStyle w:val="001000000000" w:firstRow="0" w:lastRow="0" w:firstColumn="1" w:lastColumn="0" w:oddVBand="0" w:evenVBand="0" w:oddHBand="0" w:evenHBand="0" w:firstRowFirstColumn="0" w:firstRowLastColumn="0" w:lastRowFirstColumn="0" w:lastRowLastColumn="0"/>
            <w:tcW w:w="4534" w:type="dxa"/>
          </w:tcPr>
          <w:p w14:paraId="54AC4149" w14:textId="77777777" w:rsidR="00BE4E9F" w:rsidRDefault="00BE4E9F">
            <w:r>
              <w:rPr>
                <w:b/>
              </w:rPr>
              <w:t>Financial assets</w:t>
            </w:r>
          </w:p>
        </w:tc>
        <w:tc>
          <w:tcPr>
            <w:tcW w:w="711" w:type="dxa"/>
          </w:tcPr>
          <w:p w14:paraId="6F51657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20AF29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AD148E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9E72B3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11F1816" w14:textId="77777777">
        <w:tc>
          <w:tcPr>
            <w:cnfStyle w:val="001000000000" w:firstRow="0" w:lastRow="0" w:firstColumn="1" w:lastColumn="0" w:oddVBand="0" w:evenVBand="0" w:oddHBand="0" w:evenHBand="0" w:firstRowFirstColumn="0" w:firstRowLastColumn="0" w:lastRowFirstColumn="0" w:lastRowLastColumn="0"/>
            <w:tcW w:w="4534" w:type="dxa"/>
          </w:tcPr>
          <w:p w14:paraId="4177FCB8" w14:textId="77777777" w:rsidR="00BE4E9F" w:rsidRDefault="00BE4E9F">
            <w:r>
              <w:t>Cash and deposits</w:t>
            </w:r>
          </w:p>
        </w:tc>
        <w:tc>
          <w:tcPr>
            <w:tcW w:w="711" w:type="dxa"/>
          </w:tcPr>
          <w:p w14:paraId="3326F3BD" w14:textId="77777777" w:rsidR="00BE4E9F" w:rsidRDefault="00BE4E9F">
            <w:pPr>
              <w:cnfStyle w:val="000000000000" w:firstRow="0" w:lastRow="0" w:firstColumn="0" w:lastColumn="0" w:oddVBand="0" w:evenVBand="0" w:oddHBand="0" w:evenHBand="0" w:firstRowFirstColumn="0" w:firstRowLastColumn="0" w:lastRowFirstColumn="0" w:lastRowLastColumn="0"/>
            </w:pPr>
            <w:r>
              <w:t>479</w:t>
            </w:r>
          </w:p>
        </w:tc>
        <w:tc>
          <w:tcPr>
            <w:tcW w:w="877" w:type="dxa"/>
          </w:tcPr>
          <w:p w14:paraId="78616BC7" w14:textId="77777777" w:rsidR="00BE4E9F" w:rsidRDefault="00BE4E9F">
            <w:pPr>
              <w:cnfStyle w:val="000000000000" w:firstRow="0" w:lastRow="0" w:firstColumn="0" w:lastColumn="0" w:oddVBand="0" w:evenVBand="0" w:oddHBand="0" w:evenHBand="0" w:firstRowFirstColumn="0" w:firstRowLastColumn="0" w:lastRowFirstColumn="0" w:lastRowLastColumn="0"/>
            </w:pPr>
            <w:r>
              <w:t>453</w:t>
            </w:r>
          </w:p>
        </w:tc>
        <w:tc>
          <w:tcPr>
            <w:tcW w:w="794" w:type="dxa"/>
          </w:tcPr>
          <w:p w14:paraId="4C70B47E" w14:textId="77777777" w:rsidR="00BE4E9F" w:rsidRDefault="00BE4E9F">
            <w:pPr>
              <w:cnfStyle w:val="000000000000" w:firstRow="0" w:lastRow="0" w:firstColumn="0" w:lastColumn="0" w:oddVBand="0" w:evenVBand="0" w:oddHBand="0" w:evenHBand="0" w:firstRowFirstColumn="0" w:firstRowLastColumn="0" w:lastRowFirstColumn="0" w:lastRowLastColumn="0"/>
            </w:pPr>
            <w:r>
              <w:t>433</w:t>
            </w:r>
          </w:p>
        </w:tc>
        <w:tc>
          <w:tcPr>
            <w:tcW w:w="794" w:type="dxa"/>
          </w:tcPr>
          <w:p w14:paraId="1AC921B7" w14:textId="77777777" w:rsidR="00BE4E9F" w:rsidRDefault="00BE4E9F">
            <w:pPr>
              <w:cnfStyle w:val="000000000000" w:firstRow="0" w:lastRow="0" w:firstColumn="0" w:lastColumn="0" w:oddVBand="0" w:evenVBand="0" w:oddHBand="0" w:evenHBand="0" w:firstRowFirstColumn="0" w:firstRowLastColumn="0" w:lastRowFirstColumn="0" w:lastRowLastColumn="0"/>
            </w:pPr>
            <w:r>
              <w:t>460</w:t>
            </w:r>
          </w:p>
        </w:tc>
      </w:tr>
      <w:tr w:rsidR="00BE4E9F" w14:paraId="46682222" w14:textId="77777777">
        <w:tc>
          <w:tcPr>
            <w:cnfStyle w:val="001000000000" w:firstRow="0" w:lastRow="0" w:firstColumn="1" w:lastColumn="0" w:oddVBand="0" w:evenVBand="0" w:oddHBand="0" w:evenHBand="0" w:firstRowFirstColumn="0" w:firstRowLastColumn="0" w:lastRowFirstColumn="0" w:lastRowLastColumn="0"/>
            <w:tcW w:w="4534" w:type="dxa"/>
          </w:tcPr>
          <w:p w14:paraId="10EBDD16" w14:textId="77777777" w:rsidR="00BE4E9F" w:rsidRDefault="00BE4E9F">
            <w:r>
              <w:t>Receivables from government</w:t>
            </w:r>
          </w:p>
        </w:tc>
        <w:tc>
          <w:tcPr>
            <w:tcW w:w="711" w:type="dxa"/>
          </w:tcPr>
          <w:p w14:paraId="438D4758" w14:textId="77777777" w:rsidR="00BE4E9F" w:rsidRDefault="00BE4E9F">
            <w:pPr>
              <w:cnfStyle w:val="000000000000" w:firstRow="0" w:lastRow="0" w:firstColumn="0" w:lastColumn="0" w:oddVBand="0" w:evenVBand="0" w:oddHBand="0" w:evenHBand="0" w:firstRowFirstColumn="0" w:firstRowLastColumn="0" w:lastRowFirstColumn="0" w:lastRowLastColumn="0"/>
            </w:pPr>
            <w:r>
              <w:t>2 404</w:t>
            </w:r>
          </w:p>
        </w:tc>
        <w:tc>
          <w:tcPr>
            <w:tcW w:w="877" w:type="dxa"/>
          </w:tcPr>
          <w:p w14:paraId="1DF6D735" w14:textId="77777777" w:rsidR="00BE4E9F" w:rsidRDefault="00BE4E9F">
            <w:pPr>
              <w:cnfStyle w:val="000000000000" w:firstRow="0" w:lastRow="0" w:firstColumn="0" w:lastColumn="0" w:oddVBand="0" w:evenVBand="0" w:oddHBand="0" w:evenHBand="0" w:firstRowFirstColumn="0" w:firstRowLastColumn="0" w:lastRowFirstColumn="0" w:lastRowLastColumn="0"/>
            </w:pPr>
            <w:r>
              <w:t>2 773</w:t>
            </w:r>
          </w:p>
        </w:tc>
        <w:tc>
          <w:tcPr>
            <w:tcW w:w="794" w:type="dxa"/>
          </w:tcPr>
          <w:p w14:paraId="21AAD6BC" w14:textId="77777777" w:rsidR="00BE4E9F" w:rsidRDefault="00BE4E9F">
            <w:pPr>
              <w:cnfStyle w:val="000000000000" w:firstRow="0" w:lastRow="0" w:firstColumn="0" w:lastColumn="0" w:oddVBand="0" w:evenVBand="0" w:oddHBand="0" w:evenHBand="0" w:firstRowFirstColumn="0" w:firstRowLastColumn="0" w:lastRowFirstColumn="0" w:lastRowLastColumn="0"/>
            </w:pPr>
            <w:r>
              <w:t>2 507</w:t>
            </w:r>
          </w:p>
        </w:tc>
        <w:tc>
          <w:tcPr>
            <w:tcW w:w="794" w:type="dxa"/>
          </w:tcPr>
          <w:p w14:paraId="31FCB2E7" w14:textId="77777777" w:rsidR="00BE4E9F" w:rsidRDefault="00BE4E9F">
            <w:pPr>
              <w:cnfStyle w:val="000000000000" w:firstRow="0" w:lastRow="0" w:firstColumn="0" w:lastColumn="0" w:oddVBand="0" w:evenVBand="0" w:oddHBand="0" w:evenHBand="0" w:firstRowFirstColumn="0" w:firstRowLastColumn="0" w:lastRowFirstColumn="0" w:lastRowLastColumn="0"/>
            </w:pPr>
            <w:r>
              <w:t>2 854</w:t>
            </w:r>
          </w:p>
        </w:tc>
      </w:tr>
      <w:tr w:rsidR="00BE4E9F" w14:paraId="309DB50A" w14:textId="77777777">
        <w:tc>
          <w:tcPr>
            <w:cnfStyle w:val="001000000000" w:firstRow="0" w:lastRow="0" w:firstColumn="1" w:lastColumn="0" w:oddVBand="0" w:evenVBand="0" w:oddHBand="0" w:evenHBand="0" w:firstRowFirstColumn="0" w:firstRowLastColumn="0" w:lastRowFirstColumn="0" w:lastRowLastColumn="0"/>
            <w:tcW w:w="4534" w:type="dxa"/>
          </w:tcPr>
          <w:p w14:paraId="23F24081" w14:textId="77777777" w:rsidR="00BE4E9F" w:rsidRDefault="00BE4E9F">
            <w:r>
              <w:t>Other receivables</w:t>
            </w:r>
          </w:p>
        </w:tc>
        <w:tc>
          <w:tcPr>
            <w:tcW w:w="711" w:type="dxa"/>
          </w:tcPr>
          <w:p w14:paraId="1FA159A6" w14:textId="77777777" w:rsidR="00BE4E9F" w:rsidRDefault="00BE4E9F">
            <w:pPr>
              <w:cnfStyle w:val="000000000000" w:firstRow="0" w:lastRow="0" w:firstColumn="0" w:lastColumn="0" w:oddVBand="0" w:evenVBand="0" w:oddHBand="0" w:evenHBand="0" w:firstRowFirstColumn="0" w:firstRowLastColumn="0" w:lastRowFirstColumn="0" w:lastRowLastColumn="0"/>
            </w:pPr>
            <w:r>
              <w:t>155</w:t>
            </w:r>
          </w:p>
        </w:tc>
        <w:tc>
          <w:tcPr>
            <w:tcW w:w="877" w:type="dxa"/>
          </w:tcPr>
          <w:p w14:paraId="0BF90568" w14:textId="77777777" w:rsidR="00BE4E9F" w:rsidRDefault="00BE4E9F">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6B5120EC" w14:textId="77777777" w:rsidR="00BE4E9F" w:rsidRDefault="00BE4E9F">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2268FC24" w14:textId="77777777" w:rsidR="00BE4E9F" w:rsidRDefault="00BE4E9F">
            <w:pPr>
              <w:cnfStyle w:val="000000000000" w:firstRow="0" w:lastRow="0" w:firstColumn="0" w:lastColumn="0" w:oddVBand="0" w:evenVBand="0" w:oddHBand="0" w:evenHBand="0" w:firstRowFirstColumn="0" w:firstRowLastColumn="0" w:lastRowFirstColumn="0" w:lastRowLastColumn="0"/>
            </w:pPr>
            <w:r>
              <w:t>154</w:t>
            </w:r>
          </w:p>
        </w:tc>
      </w:tr>
      <w:tr w:rsidR="00BE4E9F" w14:paraId="6C869C1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D3710CF" w14:textId="77777777" w:rsidR="00BE4E9F" w:rsidRDefault="00BE4E9F">
            <w:r>
              <w:rPr>
                <w:b/>
              </w:rPr>
              <w:t>Total financial assets</w:t>
            </w:r>
          </w:p>
        </w:tc>
        <w:tc>
          <w:tcPr>
            <w:tcW w:w="711" w:type="dxa"/>
            <w:tcBorders>
              <w:top w:val="single" w:sz="6" w:space="0" w:color="auto"/>
              <w:bottom w:val="single" w:sz="6" w:space="0" w:color="auto"/>
            </w:tcBorders>
          </w:tcPr>
          <w:p w14:paraId="348C96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3 038</w:t>
            </w:r>
          </w:p>
        </w:tc>
        <w:tc>
          <w:tcPr>
            <w:tcW w:w="877" w:type="dxa"/>
            <w:tcBorders>
              <w:top w:val="single" w:sz="6" w:space="0" w:color="auto"/>
              <w:bottom w:val="single" w:sz="6" w:space="0" w:color="auto"/>
            </w:tcBorders>
          </w:tcPr>
          <w:p w14:paraId="106F4E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3 381</w:t>
            </w:r>
          </w:p>
        </w:tc>
        <w:tc>
          <w:tcPr>
            <w:tcW w:w="794" w:type="dxa"/>
            <w:tcBorders>
              <w:top w:val="single" w:sz="6" w:space="0" w:color="auto"/>
              <w:bottom w:val="single" w:sz="6" w:space="0" w:color="auto"/>
            </w:tcBorders>
          </w:tcPr>
          <w:p w14:paraId="1935DDC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3 095</w:t>
            </w:r>
          </w:p>
        </w:tc>
        <w:tc>
          <w:tcPr>
            <w:tcW w:w="794" w:type="dxa"/>
            <w:tcBorders>
              <w:top w:val="single" w:sz="6" w:space="0" w:color="auto"/>
              <w:bottom w:val="single" w:sz="6" w:space="0" w:color="auto"/>
            </w:tcBorders>
          </w:tcPr>
          <w:p w14:paraId="428B13E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3 469</w:t>
            </w:r>
          </w:p>
        </w:tc>
      </w:tr>
      <w:tr w:rsidR="00BE4E9F" w14:paraId="3EADD45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31F1A24" w14:textId="77777777" w:rsidR="00BE4E9F" w:rsidRDefault="00BE4E9F">
            <w:r>
              <w:rPr>
                <w:b/>
              </w:rPr>
              <w:t>Non</w:t>
            </w:r>
            <w:r>
              <w:rPr>
                <w:b/>
              </w:rPr>
              <w:noBreakHyphen/>
              <w:t>financial assets</w:t>
            </w:r>
          </w:p>
        </w:tc>
        <w:tc>
          <w:tcPr>
            <w:tcW w:w="711" w:type="dxa"/>
            <w:tcBorders>
              <w:top w:val="single" w:sz="6" w:space="0" w:color="auto"/>
            </w:tcBorders>
          </w:tcPr>
          <w:p w14:paraId="5B3A8D4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7049B6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6EF27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FC89FF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A1B013B" w14:textId="77777777">
        <w:tc>
          <w:tcPr>
            <w:cnfStyle w:val="001000000000" w:firstRow="0" w:lastRow="0" w:firstColumn="1" w:lastColumn="0" w:oddVBand="0" w:evenVBand="0" w:oddHBand="0" w:evenHBand="0" w:firstRowFirstColumn="0" w:firstRowLastColumn="0" w:lastRowFirstColumn="0" w:lastRowLastColumn="0"/>
            <w:tcW w:w="4534" w:type="dxa"/>
          </w:tcPr>
          <w:p w14:paraId="2DB81959" w14:textId="77777777" w:rsidR="00BE4E9F" w:rsidRDefault="00BE4E9F">
            <w:r>
              <w:t>Inventories</w:t>
            </w:r>
          </w:p>
        </w:tc>
        <w:tc>
          <w:tcPr>
            <w:tcW w:w="711" w:type="dxa"/>
          </w:tcPr>
          <w:p w14:paraId="0AB13BF5"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877" w:type="dxa"/>
          </w:tcPr>
          <w:p w14:paraId="4C55EA90"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171477DF"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07476C86"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r>
      <w:tr w:rsidR="00BE4E9F" w14:paraId="3475B884" w14:textId="77777777">
        <w:tc>
          <w:tcPr>
            <w:cnfStyle w:val="001000000000" w:firstRow="0" w:lastRow="0" w:firstColumn="1" w:lastColumn="0" w:oddVBand="0" w:evenVBand="0" w:oddHBand="0" w:evenHBand="0" w:firstRowFirstColumn="0" w:firstRowLastColumn="0" w:lastRowFirstColumn="0" w:lastRowLastColumn="0"/>
            <w:tcW w:w="4534" w:type="dxa"/>
          </w:tcPr>
          <w:p w14:paraId="590B293F" w14:textId="77777777" w:rsidR="00BE4E9F" w:rsidRDefault="00BE4E9F">
            <w:r>
              <w:t>Non</w:t>
            </w:r>
            <w:r>
              <w:noBreakHyphen/>
              <w:t xml:space="preserve">financial assets classified as held for sale </w:t>
            </w:r>
            <w:r>
              <w:br/>
              <w:t>including disposal group assets</w:t>
            </w:r>
          </w:p>
        </w:tc>
        <w:tc>
          <w:tcPr>
            <w:tcW w:w="711" w:type="dxa"/>
          </w:tcPr>
          <w:p w14:paraId="1C3A368C"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877" w:type="dxa"/>
          </w:tcPr>
          <w:p w14:paraId="004B587A"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658DFBF6"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1307FCB0"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r>
      <w:tr w:rsidR="00BE4E9F" w14:paraId="3714ED15" w14:textId="77777777">
        <w:tc>
          <w:tcPr>
            <w:cnfStyle w:val="001000000000" w:firstRow="0" w:lastRow="0" w:firstColumn="1" w:lastColumn="0" w:oddVBand="0" w:evenVBand="0" w:oddHBand="0" w:evenHBand="0" w:firstRowFirstColumn="0" w:firstRowLastColumn="0" w:lastRowFirstColumn="0" w:lastRowLastColumn="0"/>
            <w:tcW w:w="4534" w:type="dxa"/>
          </w:tcPr>
          <w:p w14:paraId="23346BDC" w14:textId="77777777" w:rsidR="00BE4E9F" w:rsidRDefault="00BE4E9F">
            <w:r>
              <w:t>Property, plant and equipment</w:t>
            </w:r>
          </w:p>
        </w:tc>
        <w:tc>
          <w:tcPr>
            <w:tcW w:w="711" w:type="dxa"/>
          </w:tcPr>
          <w:p w14:paraId="2D1A8A79" w14:textId="77777777" w:rsidR="00BE4E9F" w:rsidRDefault="00BE4E9F">
            <w:pPr>
              <w:cnfStyle w:val="000000000000" w:firstRow="0" w:lastRow="0" w:firstColumn="0" w:lastColumn="0" w:oddVBand="0" w:evenVBand="0" w:oddHBand="0" w:evenHBand="0" w:firstRowFirstColumn="0" w:firstRowLastColumn="0" w:lastRowFirstColumn="0" w:lastRowLastColumn="0"/>
            </w:pPr>
            <w:r>
              <w:t>9 645</w:t>
            </w:r>
          </w:p>
        </w:tc>
        <w:tc>
          <w:tcPr>
            <w:tcW w:w="877" w:type="dxa"/>
          </w:tcPr>
          <w:p w14:paraId="6E3F1C98" w14:textId="77777777" w:rsidR="00BE4E9F" w:rsidRDefault="00BE4E9F">
            <w:pPr>
              <w:cnfStyle w:val="000000000000" w:firstRow="0" w:lastRow="0" w:firstColumn="0" w:lastColumn="0" w:oddVBand="0" w:evenVBand="0" w:oddHBand="0" w:evenHBand="0" w:firstRowFirstColumn="0" w:firstRowLastColumn="0" w:lastRowFirstColumn="0" w:lastRowLastColumn="0"/>
            </w:pPr>
            <w:r>
              <w:t>9 423</w:t>
            </w:r>
          </w:p>
        </w:tc>
        <w:tc>
          <w:tcPr>
            <w:tcW w:w="794" w:type="dxa"/>
          </w:tcPr>
          <w:p w14:paraId="0638EEDB" w14:textId="77777777" w:rsidR="00BE4E9F" w:rsidRDefault="00BE4E9F">
            <w:pPr>
              <w:cnfStyle w:val="000000000000" w:firstRow="0" w:lastRow="0" w:firstColumn="0" w:lastColumn="0" w:oddVBand="0" w:evenVBand="0" w:oddHBand="0" w:evenHBand="0" w:firstRowFirstColumn="0" w:firstRowLastColumn="0" w:lastRowFirstColumn="0" w:lastRowLastColumn="0"/>
            </w:pPr>
            <w:r>
              <w:t>9 470</w:t>
            </w:r>
          </w:p>
        </w:tc>
        <w:tc>
          <w:tcPr>
            <w:tcW w:w="794" w:type="dxa"/>
          </w:tcPr>
          <w:p w14:paraId="512FEFF2" w14:textId="77777777" w:rsidR="00BE4E9F" w:rsidRDefault="00BE4E9F">
            <w:pPr>
              <w:cnfStyle w:val="000000000000" w:firstRow="0" w:lastRow="0" w:firstColumn="0" w:lastColumn="0" w:oddVBand="0" w:evenVBand="0" w:oddHBand="0" w:evenHBand="0" w:firstRowFirstColumn="0" w:firstRowLastColumn="0" w:lastRowFirstColumn="0" w:lastRowLastColumn="0"/>
            </w:pPr>
            <w:r>
              <w:t>9 238</w:t>
            </w:r>
          </w:p>
        </w:tc>
      </w:tr>
      <w:tr w:rsidR="00BE4E9F" w14:paraId="61C79386" w14:textId="77777777">
        <w:tc>
          <w:tcPr>
            <w:cnfStyle w:val="001000000000" w:firstRow="0" w:lastRow="0" w:firstColumn="1" w:lastColumn="0" w:oddVBand="0" w:evenVBand="0" w:oddHBand="0" w:evenHBand="0" w:firstRowFirstColumn="0" w:firstRowLastColumn="0" w:lastRowFirstColumn="0" w:lastRowLastColumn="0"/>
            <w:tcW w:w="4534" w:type="dxa"/>
          </w:tcPr>
          <w:p w14:paraId="38D8141F" w14:textId="77777777" w:rsidR="00BE4E9F" w:rsidRDefault="00BE4E9F">
            <w:r>
              <w:t>Intangible assets</w:t>
            </w:r>
          </w:p>
        </w:tc>
        <w:tc>
          <w:tcPr>
            <w:tcW w:w="711" w:type="dxa"/>
          </w:tcPr>
          <w:p w14:paraId="5488CCC4" w14:textId="77777777" w:rsidR="00BE4E9F" w:rsidRDefault="00BE4E9F">
            <w:pPr>
              <w:cnfStyle w:val="000000000000" w:firstRow="0" w:lastRow="0" w:firstColumn="0" w:lastColumn="0" w:oddVBand="0" w:evenVBand="0" w:oddHBand="0" w:evenHBand="0" w:firstRowFirstColumn="0" w:firstRowLastColumn="0" w:lastRowFirstColumn="0" w:lastRowLastColumn="0"/>
            </w:pPr>
            <w:r>
              <w:t>236</w:t>
            </w:r>
          </w:p>
        </w:tc>
        <w:tc>
          <w:tcPr>
            <w:tcW w:w="877" w:type="dxa"/>
          </w:tcPr>
          <w:p w14:paraId="1F245D70" w14:textId="77777777" w:rsidR="00BE4E9F" w:rsidRDefault="00BE4E9F">
            <w:pPr>
              <w:cnfStyle w:val="000000000000" w:firstRow="0" w:lastRow="0" w:firstColumn="0" w:lastColumn="0" w:oddVBand="0" w:evenVBand="0" w:oddHBand="0" w:evenHBand="0" w:firstRowFirstColumn="0" w:firstRowLastColumn="0" w:lastRowFirstColumn="0" w:lastRowLastColumn="0"/>
            </w:pPr>
            <w:r>
              <w:t>228</w:t>
            </w:r>
          </w:p>
        </w:tc>
        <w:tc>
          <w:tcPr>
            <w:tcW w:w="794" w:type="dxa"/>
          </w:tcPr>
          <w:p w14:paraId="51214A2F" w14:textId="77777777" w:rsidR="00BE4E9F" w:rsidRDefault="00BE4E9F">
            <w:pPr>
              <w:cnfStyle w:val="000000000000" w:firstRow="0" w:lastRow="0" w:firstColumn="0" w:lastColumn="0" w:oddVBand="0" w:evenVBand="0" w:oddHBand="0" w:evenHBand="0" w:firstRowFirstColumn="0" w:firstRowLastColumn="0" w:lastRowFirstColumn="0" w:lastRowLastColumn="0"/>
            </w:pPr>
            <w:r>
              <w:t>231</w:t>
            </w:r>
          </w:p>
        </w:tc>
        <w:tc>
          <w:tcPr>
            <w:tcW w:w="794" w:type="dxa"/>
          </w:tcPr>
          <w:p w14:paraId="0527C545" w14:textId="77777777" w:rsidR="00BE4E9F" w:rsidRDefault="00BE4E9F">
            <w:pPr>
              <w:cnfStyle w:val="000000000000" w:firstRow="0" w:lastRow="0" w:firstColumn="0" w:lastColumn="0" w:oddVBand="0" w:evenVBand="0" w:oddHBand="0" w:evenHBand="0" w:firstRowFirstColumn="0" w:firstRowLastColumn="0" w:lastRowFirstColumn="0" w:lastRowLastColumn="0"/>
            </w:pPr>
            <w:r>
              <w:t>213</w:t>
            </w:r>
          </w:p>
        </w:tc>
      </w:tr>
      <w:tr w:rsidR="00BE4E9F" w14:paraId="083CD84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0736302" w14:textId="77777777" w:rsidR="00BE4E9F" w:rsidRDefault="00BE4E9F">
            <w:r>
              <w:t>Other</w:t>
            </w:r>
          </w:p>
        </w:tc>
        <w:tc>
          <w:tcPr>
            <w:tcW w:w="711" w:type="dxa"/>
            <w:tcBorders>
              <w:bottom w:val="single" w:sz="6" w:space="0" w:color="auto"/>
            </w:tcBorders>
          </w:tcPr>
          <w:p w14:paraId="25AA09B6"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c>
          <w:tcPr>
            <w:tcW w:w="877" w:type="dxa"/>
            <w:tcBorders>
              <w:bottom w:val="single" w:sz="6" w:space="0" w:color="auto"/>
            </w:tcBorders>
          </w:tcPr>
          <w:p w14:paraId="0743579F"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c>
          <w:tcPr>
            <w:tcW w:w="794" w:type="dxa"/>
            <w:tcBorders>
              <w:bottom w:val="single" w:sz="6" w:space="0" w:color="auto"/>
            </w:tcBorders>
          </w:tcPr>
          <w:p w14:paraId="3D8533B2"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c>
          <w:tcPr>
            <w:tcW w:w="794" w:type="dxa"/>
            <w:tcBorders>
              <w:bottom w:val="single" w:sz="6" w:space="0" w:color="auto"/>
            </w:tcBorders>
          </w:tcPr>
          <w:p w14:paraId="3A1D11B3"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r>
      <w:tr w:rsidR="00BE4E9F" w14:paraId="6A6AEBA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1428E0A" w14:textId="77777777" w:rsidR="00BE4E9F" w:rsidRDefault="00BE4E9F">
            <w:r>
              <w:rPr>
                <w:b/>
              </w:rPr>
              <w:t>Total non</w:t>
            </w:r>
            <w:r>
              <w:rPr>
                <w:b/>
              </w:rPr>
              <w:noBreakHyphen/>
              <w:t>financial assets</w:t>
            </w:r>
          </w:p>
        </w:tc>
        <w:tc>
          <w:tcPr>
            <w:tcW w:w="711" w:type="dxa"/>
            <w:tcBorders>
              <w:top w:val="single" w:sz="6" w:space="0" w:color="auto"/>
              <w:bottom w:val="single" w:sz="6" w:space="0" w:color="auto"/>
            </w:tcBorders>
          </w:tcPr>
          <w:p w14:paraId="114FD2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10 007</w:t>
            </w:r>
          </w:p>
        </w:tc>
        <w:tc>
          <w:tcPr>
            <w:tcW w:w="877" w:type="dxa"/>
            <w:tcBorders>
              <w:top w:val="single" w:sz="6" w:space="0" w:color="auto"/>
              <w:bottom w:val="single" w:sz="6" w:space="0" w:color="auto"/>
            </w:tcBorders>
          </w:tcPr>
          <w:p w14:paraId="3E4A58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9 776</w:t>
            </w:r>
          </w:p>
        </w:tc>
        <w:tc>
          <w:tcPr>
            <w:tcW w:w="794" w:type="dxa"/>
            <w:tcBorders>
              <w:top w:val="single" w:sz="6" w:space="0" w:color="auto"/>
              <w:bottom w:val="single" w:sz="6" w:space="0" w:color="auto"/>
            </w:tcBorders>
          </w:tcPr>
          <w:p w14:paraId="4538D4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9 826</w:t>
            </w:r>
          </w:p>
        </w:tc>
        <w:tc>
          <w:tcPr>
            <w:tcW w:w="794" w:type="dxa"/>
            <w:tcBorders>
              <w:top w:val="single" w:sz="6" w:space="0" w:color="auto"/>
              <w:bottom w:val="single" w:sz="6" w:space="0" w:color="auto"/>
            </w:tcBorders>
          </w:tcPr>
          <w:p w14:paraId="303132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9 576</w:t>
            </w:r>
          </w:p>
        </w:tc>
      </w:tr>
      <w:tr w:rsidR="00BE4E9F" w14:paraId="42F4D11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2E05F3C" w14:textId="77777777" w:rsidR="00BE4E9F" w:rsidRDefault="00BE4E9F">
            <w:r>
              <w:rPr>
                <w:b/>
              </w:rPr>
              <w:t>Total assets</w:t>
            </w:r>
          </w:p>
        </w:tc>
        <w:tc>
          <w:tcPr>
            <w:tcW w:w="711" w:type="dxa"/>
            <w:tcBorders>
              <w:top w:val="single" w:sz="6" w:space="0" w:color="auto"/>
              <w:bottom w:val="single" w:sz="6" w:space="0" w:color="auto"/>
            </w:tcBorders>
          </w:tcPr>
          <w:p w14:paraId="14B23F4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13 045</w:t>
            </w:r>
          </w:p>
        </w:tc>
        <w:tc>
          <w:tcPr>
            <w:tcW w:w="877" w:type="dxa"/>
            <w:tcBorders>
              <w:top w:val="single" w:sz="6" w:space="0" w:color="auto"/>
              <w:bottom w:val="single" w:sz="6" w:space="0" w:color="auto"/>
            </w:tcBorders>
          </w:tcPr>
          <w:p w14:paraId="1532C0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13 157</w:t>
            </w:r>
          </w:p>
        </w:tc>
        <w:tc>
          <w:tcPr>
            <w:tcW w:w="794" w:type="dxa"/>
            <w:tcBorders>
              <w:top w:val="single" w:sz="6" w:space="0" w:color="auto"/>
              <w:bottom w:val="single" w:sz="6" w:space="0" w:color="auto"/>
            </w:tcBorders>
          </w:tcPr>
          <w:p w14:paraId="570013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12 921</w:t>
            </w:r>
          </w:p>
        </w:tc>
        <w:tc>
          <w:tcPr>
            <w:tcW w:w="794" w:type="dxa"/>
            <w:tcBorders>
              <w:top w:val="single" w:sz="6" w:space="0" w:color="auto"/>
              <w:bottom w:val="single" w:sz="6" w:space="0" w:color="auto"/>
            </w:tcBorders>
          </w:tcPr>
          <w:p w14:paraId="3902FE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13 045</w:t>
            </w:r>
          </w:p>
        </w:tc>
      </w:tr>
      <w:tr w:rsidR="00BE4E9F" w14:paraId="176B094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5062D0E" w14:textId="77777777" w:rsidR="00BE4E9F" w:rsidRDefault="00BE4E9F">
            <w:r>
              <w:rPr>
                <w:b/>
              </w:rPr>
              <w:t>Liabilities</w:t>
            </w:r>
          </w:p>
        </w:tc>
        <w:tc>
          <w:tcPr>
            <w:tcW w:w="711" w:type="dxa"/>
            <w:tcBorders>
              <w:top w:val="single" w:sz="6" w:space="0" w:color="auto"/>
            </w:tcBorders>
          </w:tcPr>
          <w:p w14:paraId="18FB59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7DB05CD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1E6A8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8E3D4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E9E3D57" w14:textId="77777777">
        <w:tc>
          <w:tcPr>
            <w:cnfStyle w:val="001000000000" w:firstRow="0" w:lastRow="0" w:firstColumn="1" w:lastColumn="0" w:oddVBand="0" w:evenVBand="0" w:oddHBand="0" w:evenHBand="0" w:firstRowFirstColumn="0" w:firstRowLastColumn="0" w:lastRowFirstColumn="0" w:lastRowLastColumn="0"/>
            <w:tcW w:w="4534" w:type="dxa"/>
          </w:tcPr>
          <w:p w14:paraId="004F58C3" w14:textId="77777777" w:rsidR="00BE4E9F" w:rsidRDefault="00BE4E9F">
            <w:r>
              <w:t>Payables</w:t>
            </w:r>
          </w:p>
        </w:tc>
        <w:tc>
          <w:tcPr>
            <w:tcW w:w="711" w:type="dxa"/>
          </w:tcPr>
          <w:p w14:paraId="7F0CE942" w14:textId="77777777" w:rsidR="00BE4E9F" w:rsidRDefault="00BE4E9F">
            <w:pPr>
              <w:cnfStyle w:val="000000000000" w:firstRow="0" w:lastRow="0" w:firstColumn="0" w:lastColumn="0" w:oddVBand="0" w:evenVBand="0" w:oddHBand="0" w:evenHBand="0" w:firstRowFirstColumn="0" w:firstRowLastColumn="0" w:lastRowFirstColumn="0" w:lastRowLastColumn="0"/>
            </w:pPr>
            <w:r>
              <w:t>789</w:t>
            </w:r>
          </w:p>
        </w:tc>
        <w:tc>
          <w:tcPr>
            <w:tcW w:w="877" w:type="dxa"/>
          </w:tcPr>
          <w:p w14:paraId="2D5D8091" w14:textId="77777777" w:rsidR="00BE4E9F" w:rsidRDefault="00BE4E9F">
            <w:pPr>
              <w:cnfStyle w:val="000000000000" w:firstRow="0" w:lastRow="0" w:firstColumn="0" w:lastColumn="0" w:oddVBand="0" w:evenVBand="0" w:oddHBand="0" w:evenHBand="0" w:firstRowFirstColumn="0" w:firstRowLastColumn="0" w:lastRowFirstColumn="0" w:lastRowLastColumn="0"/>
            </w:pPr>
            <w:r>
              <w:t>795</w:t>
            </w:r>
          </w:p>
        </w:tc>
        <w:tc>
          <w:tcPr>
            <w:tcW w:w="794" w:type="dxa"/>
          </w:tcPr>
          <w:p w14:paraId="7719F8A3" w14:textId="77777777" w:rsidR="00BE4E9F" w:rsidRDefault="00BE4E9F">
            <w:pPr>
              <w:cnfStyle w:val="000000000000" w:firstRow="0" w:lastRow="0" w:firstColumn="0" w:lastColumn="0" w:oddVBand="0" w:evenVBand="0" w:oddHBand="0" w:evenHBand="0" w:firstRowFirstColumn="0" w:firstRowLastColumn="0" w:lastRowFirstColumn="0" w:lastRowLastColumn="0"/>
            </w:pPr>
            <w:r>
              <w:t>704</w:t>
            </w:r>
          </w:p>
        </w:tc>
        <w:tc>
          <w:tcPr>
            <w:tcW w:w="794" w:type="dxa"/>
          </w:tcPr>
          <w:p w14:paraId="3A648DBC" w14:textId="77777777" w:rsidR="00BE4E9F" w:rsidRDefault="00BE4E9F">
            <w:pPr>
              <w:cnfStyle w:val="000000000000" w:firstRow="0" w:lastRow="0" w:firstColumn="0" w:lastColumn="0" w:oddVBand="0" w:evenVBand="0" w:oddHBand="0" w:evenHBand="0" w:firstRowFirstColumn="0" w:firstRowLastColumn="0" w:lastRowFirstColumn="0" w:lastRowLastColumn="0"/>
            </w:pPr>
            <w:r>
              <w:t>709</w:t>
            </w:r>
          </w:p>
        </w:tc>
      </w:tr>
      <w:tr w:rsidR="00BE4E9F" w14:paraId="03D09EF6" w14:textId="77777777">
        <w:tc>
          <w:tcPr>
            <w:cnfStyle w:val="001000000000" w:firstRow="0" w:lastRow="0" w:firstColumn="1" w:lastColumn="0" w:oddVBand="0" w:evenVBand="0" w:oddHBand="0" w:evenHBand="0" w:firstRowFirstColumn="0" w:firstRowLastColumn="0" w:lastRowFirstColumn="0" w:lastRowLastColumn="0"/>
            <w:tcW w:w="4534" w:type="dxa"/>
          </w:tcPr>
          <w:p w14:paraId="57A3F67D" w14:textId="77777777" w:rsidR="00BE4E9F" w:rsidRDefault="00BE4E9F">
            <w:r>
              <w:t>Borrowings</w:t>
            </w:r>
          </w:p>
        </w:tc>
        <w:tc>
          <w:tcPr>
            <w:tcW w:w="711" w:type="dxa"/>
          </w:tcPr>
          <w:p w14:paraId="483408FA" w14:textId="77777777" w:rsidR="00BE4E9F" w:rsidRDefault="00BE4E9F">
            <w:pPr>
              <w:cnfStyle w:val="000000000000" w:firstRow="0" w:lastRow="0" w:firstColumn="0" w:lastColumn="0" w:oddVBand="0" w:evenVBand="0" w:oddHBand="0" w:evenHBand="0" w:firstRowFirstColumn="0" w:firstRowLastColumn="0" w:lastRowFirstColumn="0" w:lastRowLastColumn="0"/>
            </w:pPr>
            <w:r>
              <w:t>2 611</w:t>
            </w:r>
          </w:p>
        </w:tc>
        <w:tc>
          <w:tcPr>
            <w:tcW w:w="877" w:type="dxa"/>
          </w:tcPr>
          <w:p w14:paraId="0F494A6C" w14:textId="77777777" w:rsidR="00BE4E9F" w:rsidRDefault="00BE4E9F">
            <w:pPr>
              <w:cnfStyle w:val="000000000000" w:firstRow="0" w:lastRow="0" w:firstColumn="0" w:lastColumn="0" w:oddVBand="0" w:evenVBand="0" w:oddHBand="0" w:evenHBand="0" w:firstRowFirstColumn="0" w:firstRowLastColumn="0" w:lastRowFirstColumn="0" w:lastRowLastColumn="0"/>
            </w:pPr>
            <w:r>
              <w:t>2 512</w:t>
            </w:r>
          </w:p>
        </w:tc>
        <w:tc>
          <w:tcPr>
            <w:tcW w:w="794" w:type="dxa"/>
          </w:tcPr>
          <w:p w14:paraId="09B8BE6B" w14:textId="77777777" w:rsidR="00BE4E9F" w:rsidRDefault="00BE4E9F">
            <w:pPr>
              <w:cnfStyle w:val="000000000000" w:firstRow="0" w:lastRow="0" w:firstColumn="0" w:lastColumn="0" w:oddVBand="0" w:evenVBand="0" w:oddHBand="0" w:evenHBand="0" w:firstRowFirstColumn="0" w:firstRowLastColumn="0" w:lastRowFirstColumn="0" w:lastRowLastColumn="0"/>
            </w:pPr>
            <w:r>
              <w:t>2 512</w:t>
            </w:r>
          </w:p>
        </w:tc>
        <w:tc>
          <w:tcPr>
            <w:tcW w:w="794" w:type="dxa"/>
          </w:tcPr>
          <w:p w14:paraId="0F6DD6A8" w14:textId="77777777" w:rsidR="00BE4E9F" w:rsidRDefault="00BE4E9F">
            <w:pPr>
              <w:cnfStyle w:val="000000000000" w:firstRow="0" w:lastRow="0" w:firstColumn="0" w:lastColumn="0" w:oddVBand="0" w:evenVBand="0" w:oddHBand="0" w:evenHBand="0" w:firstRowFirstColumn="0" w:firstRowLastColumn="0" w:lastRowFirstColumn="0" w:lastRowLastColumn="0"/>
            </w:pPr>
            <w:r>
              <w:t>2 414</w:t>
            </w:r>
          </w:p>
        </w:tc>
      </w:tr>
      <w:tr w:rsidR="00BE4E9F" w14:paraId="634EF41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56EF21F" w14:textId="77777777" w:rsidR="00BE4E9F" w:rsidRDefault="00BE4E9F">
            <w:r>
              <w:t>Provisions</w:t>
            </w:r>
          </w:p>
        </w:tc>
        <w:tc>
          <w:tcPr>
            <w:tcW w:w="711" w:type="dxa"/>
            <w:tcBorders>
              <w:bottom w:val="single" w:sz="6" w:space="0" w:color="auto"/>
            </w:tcBorders>
          </w:tcPr>
          <w:p w14:paraId="3C4B764A" w14:textId="77777777" w:rsidR="00BE4E9F" w:rsidRDefault="00BE4E9F">
            <w:pPr>
              <w:cnfStyle w:val="000000000000" w:firstRow="0" w:lastRow="0" w:firstColumn="0" w:lastColumn="0" w:oddVBand="0" w:evenVBand="0" w:oddHBand="0" w:evenHBand="0" w:firstRowFirstColumn="0" w:firstRowLastColumn="0" w:lastRowFirstColumn="0" w:lastRowLastColumn="0"/>
            </w:pPr>
            <w:r>
              <w:t>1 830</w:t>
            </w:r>
          </w:p>
        </w:tc>
        <w:tc>
          <w:tcPr>
            <w:tcW w:w="877" w:type="dxa"/>
            <w:tcBorders>
              <w:bottom w:val="single" w:sz="6" w:space="0" w:color="auto"/>
            </w:tcBorders>
          </w:tcPr>
          <w:p w14:paraId="3605C56F" w14:textId="77777777" w:rsidR="00BE4E9F" w:rsidRDefault="00BE4E9F">
            <w:pPr>
              <w:cnfStyle w:val="000000000000" w:firstRow="0" w:lastRow="0" w:firstColumn="0" w:lastColumn="0" w:oddVBand="0" w:evenVBand="0" w:oddHBand="0" w:evenHBand="0" w:firstRowFirstColumn="0" w:firstRowLastColumn="0" w:lastRowFirstColumn="0" w:lastRowLastColumn="0"/>
            </w:pPr>
            <w:r>
              <w:t>1 801</w:t>
            </w:r>
          </w:p>
        </w:tc>
        <w:tc>
          <w:tcPr>
            <w:tcW w:w="794" w:type="dxa"/>
            <w:tcBorders>
              <w:bottom w:val="single" w:sz="6" w:space="0" w:color="auto"/>
            </w:tcBorders>
          </w:tcPr>
          <w:p w14:paraId="1673F0EB" w14:textId="77777777" w:rsidR="00BE4E9F" w:rsidRDefault="00BE4E9F">
            <w:pPr>
              <w:cnfStyle w:val="000000000000" w:firstRow="0" w:lastRow="0" w:firstColumn="0" w:lastColumn="0" w:oddVBand="0" w:evenVBand="0" w:oddHBand="0" w:evenHBand="0" w:firstRowFirstColumn="0" w:firstRowLastColumn="0" w:lastRowFirstColumn="0" w:lastRowLastColumn="0"/>
            </w:pPr>
            <w:r>
              <w:t>1 710</w:t>
            </w:r>
          </w:p>
        </w:tc>
        <w:tc>
          <w:tcPr>
            <w:tcW w:w="794" w:type="dxa"/>
            <w:tcBorders>
              <w:bottom w:val="single" w:sz="6" w:space="0" w:color="auto"/>
            </w:tcBorders>
          </w:tcPr>
          <w:p w14:paraId="78EE26AF" w14:textId="77777777" w:rsidR="00BE4E9F" w:rsidRDefault="00BE4E9F">
            <w:pPr>
              <w:cnfStyle w:val="000000000000" w:firstRow="0" w:lastRow="0" w:firstColumn="0" w:lastColumn="0" w:oddVBand="0" w:evenVBand="0" w:oddHBand="0" w:evenHBand="0" w:firstRowFirstColumn="0" w:firstRowLastColumn="0" w:lastRowFirstColumn="0" w:lastRowLastColumn="0"/>
            </w:pPr>
            <w:r>
              <w:t>1 653</w:t>
            </w:r>
          </w:p>
        </w:tc>
      </w:tr>
      <w:tr w:rsidR="00BE4E9F" w14:paraId="40EE120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6F630FA" w14:textId="77777777" w:rsidR="00BE4E9F" w:rsidRDefault="00BE4E9F">
            <w:r>
              <w:rPr>
                <w:b/>
              </w:rPr>
              <w:t>Total liabilities</w:t>
            </w:r>
          </w:p>
        </w:tc>
        <w:tc>
          <w:tcPr>
            <w:tcW w:w="711" w:type="dxa"/>
            <w:tcBorders>
              <w:top w:val="single" w:sz="6" w:space="0" w:color="auto"/>
              <w:bottom w:val="single" w:sz="6" w:space="0" w:color="auto"/>
            </w:tcBorders>
          </w:tcPr>
          <w:p w14:paraId="0DC1C9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5 231</w:t>
            </w:r>
          </w:p>
        </w:tc>
        <w:tc>
          <w:tcPr>
            <w:tcW w:w="877" w:type="dxa"/>
            <w:tcBorders>
              <w:top w:val="single" w:sz="6" w:space="0" w:color="auto"/>
              <w:bottom w:val="single" w:sz="6" w:space="0" w:color="auto"/>
            </w:tcBorders>
          </w:tcPr>
          <w:p w14:paraId="5E6A75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5 108</w:t>
            </w:r>
          </w:p>
        </w:tc>
        <w:tc>
          <w:tcPr>
            <w:tcW w:w="794" w:type="dxa"/>
            <w:tcBorders>
              <w:top w:val="single" w:sz="6" w:space="0" w:color="auto"/>
              <w:bottom w:val="single" w:sz="6" w:space="0" w:color="auto"/>
            </w:tcBorders>
          </w:tcPr>
          <w:p w14:paraId="351D77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4 927</w:t>
            </w:r>
          </w:p>
        </w:tc>
        <w:tc>
          <w:tcPr>
            <w:tcW w:w="794" w:type="dxa"/>
            <w:tcBorders>
              <w:top w:val="single" w:sz="6" w:space="0" w:color="auto"/>
              <w:bottom w:val="single" w:sz="6" w:space="0" w:color="auto"/>
            </w:tcBorders>
          </w:tcPr>
          <w:p w14:paraId="466F8F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4 776</w:t>
            </w:r>
          </w:p>
        </w:tc>
      </w:tr>
      <w:tr w:rsidR="00BE4E9F" w14:paraId="73FF7EE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83792F5" w14:textId="77777777" w:rsidR="00BE4E9F" w:rsidRDefault="00BE4E9F">
            <w:r>
              <w:rPr>
                <w:b/>
              </w:rPr>
              <w:t>Net assets</w:t>
            </w:r>
          </w:p>
        </w:tc>
        <w:tc>
          <w:tcPr>
            <w:tcW w:w="711" w:type="dxa"/>
            <w:tcBorders>
              <w:top w:val="single" w:sz="6" w:space="0" w:color="auto"/>
              <w:bottom w:val="single" w:sz="12" w:space="0" w:color="auto"/>
            </w:tcBorders>
          </w:tcPr>
          <w:p w14:paraId="570D7B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7 814</w:t>
            </w:r>
          </w:p>
        </w:tc>
        <w:tc>
          <w:tcPr>
            <w:tcW w:w="877" w:type="dxa"/>
            <w:tcBorders>
              <w:top w:val="single" w:sz="6" w:space="0" w:color="auto"/>
              <w:bottom w:val="single" w:sz="12" w:space="0" w:color="auto"/>
            </w:tcBorders>
          </w:tcPr>
          <w:p w14:paraId="3B5137D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8 049</w:t>
            </w:r>
          </w:p>
        </w:tc>
        <w:tc>
          <w:tcPr>
            <w:tcW w:w="794" w:type="dxa"/>
            <w:tcBorders>
              <w:top w:val="single" w:sz="6" w:space="0" w:color="auto"/>
              <w:bottom w:val="single" w:sz="12" w:space="0" w:color="auto"/>
            </w:tcBorders>
          </w:tcPr>
          <w:p w14:paraId="35D6EF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7 994</w:t>
            </w:r>
          </w:p>
        </w:tc>
        <w:tc>
          <w:tcPr>
            <w:tcW w:w="794" w:type="dxa"/>
            <w:tcBorders>
              <w:top w:val="single" w:sz="6" w:space="0" w:color="auto"/>
              <w:bottom w:val="single" w:sz="12" w:space="0" w:color="auto"/>
            </w:tcBorders>
          </w:tcPr>
          <w:p w14:paraId="11BBFD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8 269</w:t>
            </w:r>
          </w:p>
        </w:tc>
      </w:tr>
      <w:tr w:rsidR="00BE4E9F" w14:paraId="4DD6634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2BB478CD" w14:textId="77777777" w:rsidR="00BE4E9F" w:rsidRDefault="00BE4E9F">
            <w:r>
              <w:rPr>
                <w:b/>
              </w:rPr>
              <w:t>Equity</w:t>
            </w:r>
          </w:p>
        </w:tc>
        <w:tc>
          <w:tcPr>
            <w:tcW w:w="711" w:type="dxa"/>
            <w:tcBorders>
              <w:top w:val="single" w:sz="0" w:space="0" w:color="auto"/>
            </w:tcBorders>
          </w:tcPr>
          <w:p w14:paraId="458B275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067015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5054A1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6F707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B5BAD68" w14:textId="77777777">
        <w:tc>
          <w:tcPr>
            <w:cnfStyle w:val="001000000000" w:firstRow="0" w:lastRow="0" w:firstColumn="1" w:lastColumn="0" w:oddVBand="0" w:evenVBand="0" w:oddHBand="0" w:evenHBand="0" w:firstRowFirstColumn="0" w:firstRowLastColumn="0" w:lastRowFirstColumn="0" w:lastRowLastColumn="0"/>
            <w:tcW w:w="4534" w:type="dxa"/>
          </w:tcPr>
          <w:p w14:paraId="34AA6CCF" w14:textId="77777777" w:rsidR="00BE4E9F" w:rsidRDefault="00BE4E9F">
            <w:r>
              <w:t>Accumulated surplus/(deficit)</w:t>
            </w:r>
          </w:p>
        </w:tc>
        <w:tc>
          <w:tcPr>
            <w:tcW w:w="711" w:type="dxa"/>
          </w:tcPr>
          <w:p w14:paraId="091D23E2" w14:textId="77777777" w:rsidR="00BE4E9F" w:rsidRDefault="00BE4E9F">
            <w:pPr>
              <w:cnfStyle w:val="000000000000" w:firstRow="0" w:lastRow="0" w:firstColumn="0" w:lastColumn="0" w:oddVBand="0" w:evenVBand="0" w:oddHBand="0" w:evenHBand="0" w:firstRowFirstColumn="0" w:firstRowLastColumn="0" w:lastRowFirstColumn="0" w:lastRowLastColumn="0"/>
            </w:pPr>
            <w:r>
              <w:t>1 456</w:t>
            </w:r>
          </w:p>
        </w:tc>
        <w:tc>
          <w:tcPr>
            <w:tcW w:w="877" w:type="dxa"/>
          </w:tcPr>
          <w:p w14:paraId="3DF6510B" w14:textId="77777777" w:rsidR="00BE4E9F" w:rsidRDefault="00BE4E9F">
            <w:pPr>
              <w:cnfStyle w:val="000000000000" w:firstRow="0" w:lastRow="0" w:firstColumn="0" w:lastColumn="0" w:oddVBand="0" w:evenVBand="0" w:oddHBand="0" w:evenHBand="0" w:firstRowFirstColumn="0" w:firstRowLastColumn="0" w:lastRowFirstColumn="0" w:lastRowLastColumn="0"/>
            </w:pPr>
            <w:r>
              <w:t>1 435</w:t>
            </w:r>
          </w:p>
        </w:tc>
        <w:tc>
          <w:tcPr>
            <w:tcW w:w="794" w:type="dxa"/>
          </w:tcPr>
          <w:p w14:paraId="2D8FF8D3" w14:textId="77777777" w:rsidR="00BE4E9F" w:rsidRDefault="00BE4E9F">
            <w:pPr>
              <w:cnfStyle w:val="000000000000" w:firstRow="0" w:lastRow="0" w:firstColumn="0" w:lastColumn="0" w:oddVBand="0" w:evenVBand="0" w:oddHBand="0" w:evenHBand="0" w:firstRowFirstColumn="0" w:firstRowLastColumn="0" w:lastRowFirstColumn="0" w:lastRowLastColumn="0"/>
            </w:pPr>
            <w:r>
              <w:t>1 417</w:t>
            </w:r>
          </w:p>
        </w:tc>
        <w:tc>
          <w:tcPr>
            <w:tcW w:w="794" w:type="dxa"/>
          </w:tcPr>
          <w:p w14:paraId="07498ABA" w14:textId="77777777" w:rsidR="00BE4E9F" w:rsidRDefault="00BE4E9F">
            <w:pPr>
              <w:cnfStyle w:val="000000000000" w:firstRow="0" w:lastRow="0" w:firstColumn="0" w:lastColumn="0" w:oddVBand="0" w:evenVBand="0" w:oddHBand="0" w:evenHBand="0" w:firstRowFirstColumn="0" w:firstRowLastColumn="0" w:lastRowFirstColumn="0" w:lastRowLastColumn="0"/>
            </w:pPr>
            <w:r>
              <w:t>1 437</w:t>
            </w:r>
          </w:p>
        </w:tc>
      </w:tr>
      <w:tr w:rsidR="00BE4E9F" w14:paraId="716BA0C1" w14:textId="77777777">
        <w:tc>
          <w:tcPr>
            <w:cnfStyle w:val="001000000000" w:firstRow="0" w:lastRow="0" w:firstColumn="1" w:lastColumn="0" w:oddVBand="0" w:evenVBand="0" w:oddHBand="0" w:evenHBand="0" w:firstRowFirstColumn="0" w:firstRowLastColumn="0" w:lastRowFirstColumn="0" w:lastRowLastColumn="0"/>
            <w:tcW w:w="4534" w:type="dxa"/>
          </w:tcPr>
          <w:p w14:paraId="77182C38" w14:textId="77777777" w:rsidR="00BE4E9F" w:rsidRDefault="00BE4E9F">
            <w:r>
              <w:t>Reserves</w:t>
            </w:r>
          </w:p>
        </w:tc>
        <w:tc>
          <w:tcPr>
            <w:tcW w:w="711" w:type="dxa"/>
          </w:tcPr>
          <w:p w14:paraId="75655E72" w14:textId="77777777" w:rsidR="00BE4E9F" w:rsidRDefault="00BE4E9F">
            <w:pPr>
              <w:cnfStyle w:val="000000000000" w:firstRow="0" w:lastRow="0" w:firstColumn="0" w:lastColumn="0" w:oddVBand="0" w:evenVBand="0" w:oddHBand="0" w:evenHBand="0" w:firstRowFirstColumn="0" w:firstRowLastColumn="0" w:lastRowFirstColumn="0" w:lastRowLastColumn="0"/>
            </w:pPr>
            <w:r>
              <w:t>2 255</w:t>
            </w:r>
          </w:p>
        </w:tc>
        <w:tc>
          <w:tcPr>
            <w:tcW w:w="877" w:type="dxa"/>
          </w:tcPr>
          <w:p w14:paraId="4CE5303A" w14:textId="77777777" w:rsidR="00BE4E9F" w:rsidRDefault="00BE4E9F">
            <w:pPr>
              <w:cnfStyle w:val="000000000000" w:firstRow="0" w:lastRow="0" w:firstColumn="0" w:lastColumn="0" w:oddVBand="0" w:evenVBand="0" w:oddHBand="0" w:evenHBand="0" w:firstRowFirstColumn="0" w:firstRowLastColumn="0" w:lastRowFirstColumn="0" w:lastRowLastColumn="0"/>
            </w:pPr>
            <w:r>
              <w:t>2 255</w:t>
            </w:r>
          </w:p>
        </w:tc>
        <w:tc>
          <w:tcPr>
            <w:tcW w:w="794" w:type="dxa"/>
          </w:tcPr>
          <w:p w14:paraId="0F7801CE" w14:textId="77777777" w:rsidR="00BE4E9F" w:rsidRDefault="00BE4E9F">
            <w:pPr>
              <w:cnfStyle w:val="000000000000" w:firstRow="0" w:lastRow="0" w:firstColumn="0" w:lastColumn="0" w:oddVBand="0" w:evenVBand="0" w:oddHBand="0" w:evenHBand="0" w:firstRowFirstColumn="0" w:firstRowLastColumn="0" w:lastRowFirstColumn="0" w:lastRowLastColumn="0"/>
            </w:pPr>
            <w:r>
              <w:t>2 255</w:t>
            </w:r>
          </w:p>
        </w:tc>
        <w:tc>
          <w:tcPr>
            <w:tcW w:w="794" w:type="dxa"/>
          </w:tcPr>
          <w:p w14:paraId="09EA026C" w14:textId="77777777" w:rsidR="00BE4E9F" w:rsidRDefault="00BE4E9F">
            <w:pPr>
              <w:cnfStyle w:val="000000000000" w:firstRow="0" w:lastRow="0" w:firstColumn="0" w:lastColumn="0" w:oddVBand="0" w:evenVBand="0" w:oddHBand="0" w:evenHBand="0" w:firstRowFirstColumn="0" w:firstRowLastColumn="0" w:lastRowFirstColumn="0" w:lastRowLastColumn="0"/>
            </w:pPr>
            <w:r>
              <w:t>2 255</w:t>
            </w:r>
          </w:p>
        </w:tc>
      </w:tr>
      <w:tr w:rsidR="00BE4E9F" w14:paraId="1797BE5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902FCCE" w14:textId="77777777" w:rsidR="00BE4E9F" w:rsidRDefault="00BE4E9F">
            <w:r>
              <w:t>Contributed capital</w:t>
            </w:r>
          </w:p>
        </w:tc>
        <w:tc>
          <w:tcPr>
            <w:tcW w:w="711" w:type="dxa"/>
            <w:tcBorders>
              <w:bottom w:val="single" w:sz="6" w:space="0" w:color="auto"/>
            </w:tcBorders>
          </w:tcPr>
          <w:p w14:paraId="12A94BDF" w14:textId="77777777" w:rsidR="00BE4E9F" w:rsidRDefault="00BE4E9F">
            <w:pPr>
              <w:cnfStyle w:val="000000000000" w:firstRow="0" w:lastRow="0" w:firstColumn="0" w:lastColumn="0" w:oddVBand="0" w:evenVBand="0" w:oddHBand="0" w:evenHBand="0" w:firstRowFirstColumn="0" w:firstRowLastColumn="0" w:lastRowFirstColumn="0" w:lastRowLastColumn="0"/>
            </w:pPr>
            <w:r>
              <w:t>4 103</w:t>
            </w:r>
          </w:p>
        </w:tc>
        <w:tc>
          <w:tcPr>
            <w:tcW w:w="877" w:type="dxa"/>
            <w:tcBorders>
              <w:bottom w:val="single" w:sz="6" w:space="0" w:color="auto"/>
            </w:tcBorders>
          </w:tcPr>
          <w:p w14:paraId="03D0661C" w14:textId="77777777" w:rsidR="00BE4E9F" w:rsidRDefault="00BE4E9F">
            <w:pPr>
              <w:cnfStyle w:val="000000000000" w:firstRow="0" w:lastRow="0" w:firstColumn="0" w:lastColumn="0" w:oddVBand="0" w:evenVBand="0" w:oddHBand="0" w:evenHBand="0" w:firstRowFirstColumn="0" w:firstRowLastColumn="0" w:lastRowFirstColumn="0" w:lastRowLastColumn="0"/>
            </w:pPr>
            <w:r>
              <w:t>4 359</w:t>
            </w:r>
          </w:p>
        </w:tc>
        <w:tc>
          <w:tcPr>
            <w:tcW w:w="794" w:type="dxa"/>
            <w:tcBorders>
              <w:bottom w:val="single" w:sz="6" w:space="0" w:color="auto"/>
            </w:tcBorders>
          </w:tcPr>
          <w:p w14:paraId="6CE9E735" w14:textId="77777777" w:rsidR="00BE4E9F" w:rsidRDefault="00BE4E9F">
            <w:pPr>
              <w:cnfStyle w:val="000000000000" w:firstRow="0" w:lastRow="0" w:firstColumn="0" w:lastColumn="0" w:oddVBand="0" w:evenVBand="0" w:oddHBand="0" w:evenHBand="0" w:firstRowFirstColumn="0" w:firstRowLastColumn="0" w:lastRowFirstColumn="0" w:lastRowLastColumn="0"/>
            </w:pPr>
            <w:r>
              <w:t>4 323</w:t>
            </w:r>
          </w:p>
        </w:tc>
        <w:tc>
          <w:tcPr>
            <w:tcW w:w="794" w:type="dxa"/>
            <w:tcBorders>
              <w:bottom w:val="single" w:sz="6" w:space="0" w:color="auto"/>
            </w:tcBorders>
          </w:tcPr>
          <w:p w14:paraId="6457CE71" w14:textId="77777777" w:rsidR="00BE4E9F" w:rsidRDefault="00BE4E9F">
            <w:pPr>
              <w:cnfStyle w:val="000000000000" w:firstRow="0" w:lastRow="0" w:firstColumn="0" w:lastColumn="0" w:oddVBand="0" w:evenVBand="0" w:oddHBand="0" w:evenHBand="0" w:firstRowFirstColumn="0" w:firstRowLastColumn="0" w:lastRowFirstColumn="0" w:lastRowLastColumn="0"/>
            </w:pPr>
            <w:r>
              <w:t>4 578</w:t>
            </w:r>
          </w:p>
        </w:tc>
      </w:tr>
      <w:tr w:rsidR="00BE4E9F" w14:paraId="553A0D8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36EAC2F" w14:textId="77777777" w:rsidR="00BE4E9F" w:rsidRDefault="00BE4E9F">
            <w:r>
              <w:rPr>
                <w:b/>
              </w:rPr>
              <w:t>Total equity</w:t>
            </w:r>
          </w:p>
        </w:tc>
        <w:tc>
          <w:tcPr>
            <w:tcW w:w="711" w:type="dxa"/>
            <w:tcBorders>
              <w:top w:val="single" w:sz="6" w:space="0" w:color="auto"/>
              <w:bottom w:val="single" w:sz="12" w:space="0" w:color="auto"/>
            </w:tcBorders>
          </w:tcPr>
          <w:p w14:paraId="37D05B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7 814</w:t>
            </w:r>
          </w:p>
        </w:tc>
        <w:tc>
          <w:tcPr>
            <w:tcW w:w="877" w:type="dxa"/>
            <w:tcBorders>
              <w:top w:val="single" w:sz="6" w:space="0" w:color="auto"/>
              <w:bottom w:val="single" w:sz="12" w:space="0" w:color="auto"/>
            </w:tcBorders>
          </w:tcPr>
          <w:p w14:paraId="4F650B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8 049</w:t>
            </w:r>
          </w:p>
        </w:tc>
        <w:tc>
          <w:tcPr>
            <w:tcW w:w="794" w:type="dxa"/>
            <w:tcBorders>
              <w:top w:val="single" w:sz="6" w:space="0" w:color="auto"/>
              <w:bottom w:val="single" w:sz="12" w:space="0" w:color="auto"/>
            </w:tcBorders>
          </w:tcPr>
          <w:p w14:paraId="726C19D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7 994</w:t>
            </w:r>
          </w:p>
        </w:tc>
        <w:tc>
          <w:tcPr>
            <w:tcW w:w="794" w:type="dxa"/>
            <w:tcBorders>
              <w:top w:val="single" w:sz="6" w:space="0" w:color="auto"/>
              <w:bottom w:val="single" w:sz="12" w:space="0" w:color="auto"/>
            </w:tcBorders>
          </w:tcPr>
          <w:p w14:paraId="382742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8 269</w:t>
            </w:r>
          </w:p>
        </w:tc>
      </w:tr>
    </w:tbl>
    <w:p w14:paraId="2F26058E" w14:textId="77777777" w:rsidR="00BE4E9F" w:rsidRPr="008F5FC5" w:rsidRDefault="00BE4E9F" w:rsidP="003B156A">
      <w:pPr>
        <w:pStyle w:val="Source"/>
      </w:pPr>
      <w:r w:rsidRPr="008F5FC5">
        <w:t>Sources: Departments of Justice and Community Safety, and Treasury and Finance</w:t>
      </w:r>
    </w:p>
    <w:p w14:paraId="60AFE8AF" w14:textId="77777777" w:rsidR="00BE4E9F" w:rsidRPr="006A09F6" w:rsidRDefault="00BE4E9F" w:rsidP="003B156A">
      <w:pPr>
        <w:pStyle w:val="Note"/>
      </w:pPr>
      <w:r w:rsidRPr="006A09F6">
        <w:t>Note:</w:t>
      </w:r>
    </w:p>
    <w:p w14:paraId="577E6215" w14:textId="77777777" w:rsidR="00BE4E9F" w:rsidRPr="00720823" w:rsidRDefault="00BE4E9F" w:rsidP="003B156A">
      <w:pPr>
        <w:pStyle w:val="Note"/>
      </w:pPr>
      <w:r>
        <w:t>(a)</w:t>
      </w:r>
      <w:r>
        <w:tab/>
      </w:r>
      <w:r w:rsidRPr="00720823">
        <w:t xml:space="preserve">The </w:t>
      </w:r>
      <w:r>
        <w:t xml:space="preserve">2026 </w:t>
      </w:r>
      <w:r w:rsidRPr="00720823">
        <w:t xml:space="preserve">budget figures have been restated to reflect the </w:t>
      </w:r>
      <w:r>
        <w:t xml:space="preserve">2025 </w:t>
      </w:r>
      <w:r w:rsidRPr="00720823">
        <w:t>actual closing balances.</w:t>
      </w:r>
    </w:p>
    <w:p w14:paraId="268597AC" w14:textId="77777777" w:rsidR="00BE4E9F" w:rsidRDefault="00BE4E9F" w:rsidP="003B156A"/>
    <w:p w14:paraId="6E18655E" w14:textId="77777777" w:rsidR="00BE4E9F" w:rsidRDefault="00BE4E9F" w:rsidP="003B156A">
      <w:pPr>
        <w:keepLines w:val="0"/>
        <w:rPr>
          <w:rFonts w:asciiTheme="majorHAnsi" w:hAnsiTheme="majorHAnsi"/>
          <w:b/>
          <w:iCs/>
          <w:sz w:val="20"/>
          <w:szCs w:val="18"/>
        </w:rPr>
      </w:pPr>
      <w:r>
        <w:br w:type="page"/>
      </w:r>
    </w:p>
    <w:p w14:paraId="38F5B6B8" w14:textId="77777777" w:rsidR="00BE4E9F" w:rsidRDefault="00BE4E9F" w:rsidP="00CE1506">
      <w:pPr>
        <w:pStyle w:val="TableHeading"/>
      </w:pPr>
      <w:r>
        <w:lastRenderedPageBreak/>
        <w:t xml:space="preserve">Table 3.7.3: </w:t>
      </w:r>
      <w:r>
        <w:tab/>
        <w:t>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CS_CF|TableGroup:Chapter 3|MergedHeadingRow:1"/>
      </w:tblPr>
      <w:tblGrid>
        <w:gridCol w:w="4534"/>
        <w:gridCol w:w="794"/>
        <w:gridCol w:w="794"/>
        <w:gridCol w:w="794"/>
        <w:gridCol w:w="794"/>
      </w:tblGrid>
      <w:tr w:rsidR="00BE4E9F" w14:paraId="43F640A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56F7627" w14:textId="77777777" w:rsidR="00BE4E9F" w:rsidRDefault="00BE4E9F">
            <w:pPr>
              <w:keepNext/>
            </w:pPr>
          </w:p>
        </w:tc>
        <w:tc>
          <w:tcPr>
            <w:tcW w:w="794" w:type="dxa"/>
            <w:tcBorders>
              <w:top w:val="single" w:sz="6" w:space="0" w:color="auto"/>
            </w:tcBorders>
          </w:tcPr>
          <w:p w14:paraId="601490A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0FFF4D3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5042D17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2E6A6D7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0808CC9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91B1903" w14:textId="77777777" w:rsidR="00BE4E9F" w:rsidRDefault="00BE4E9F">
            <w:r>
              <w:rPr>
                <w:b/>
              </w:rPr>
              <w:t>Cash flows from operating activities</w:t>
            </w:r>
          </w:p>
        </w:tc>
        <w:tc>
          <w:tcPr>
            <w:tcW w:w="794" w:type="dxa"/>
            <w:tcBorders>
              <w:top w:val="single" w:sz="6" w:space="0" w:color="auto"/>
            </w:tcBorders>
          </w:tcPr>
          <w:p w14:paraId="7F9B79D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9DAF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7119F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3FCE5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9FC2E5C" w14:textId="77777777">
        <w:tc>
          <w:tcPr>
            <w:cnfStyle w:val="001000000000" w:firstRow="0" w:lastRow="0" w:firstColumn="1" w:lastColumn="0" w:oddVBand="0" w:evenVBand="0" w:oddHBand="0" w:evenHBand="0" w:firstRowFirstColumn="0" w:firstRowLastColumn="0" w:lastRowFirstColumn="0" w:lastRowLastColumn="0"/>
            <w:tcW w:w="4534" w:type="dxa"/>
          </w:tcPr>
          <w:p w14:paraId="549E15B2" w14:textId="77777777" w:rsidR="00BE4E9F" w:rsidRDefault="00BE4E9F">
            <w:r>
              <w:rPr>
                <w:b/>
              </w:rPr>
              <w:t>Receipts</w:t>
            </w:r>
          </w:p>
        </w:tc>
        <w:tc>
          <w:tcPr>
            <w:tcW w:w="794" w:type="dxa"/>
          </w:tcPr>
          <w:p w14:paraId="4FB3412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AD6654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DF944C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ECFEE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BF85A29" w14:textId="77777777">
        <w:tc>
          <w:tcPr>
            <w:cnfStyle w:val="001000000000" w:firstRow="0" w:lastRow="0" w:firstColumn="1" w:lastColumn="0" w:oddVBand="0" w:evenVBand="0" w:oddHBand="0" w:evenHBand="0" w:firstRowFirstColumn="0" w:firstRowLastColumn="0" w:lastRowFirstColumn="0" w:lastRowLastColumn="0"/>
            <w:tcW w:w="4534" w:type="dxa"/>
          </w:tcPr>
          <w:p w14:paraId="0A8B652E" w14:textId="77777777" w:rsidR="00BE4E9F" w:rsidRDefault="00BE4E9F">
            <w:r>
              <w:t>Receipts from Government</w:t>
            </w:r>
          </w:p>
        </w:tc>
        <w:tc>
          <w:tcPr>
            <w:tcW w:w="794" w:type="dxa"/>
          </w:tcPr>
          <w:p w14:paraId="20B53C73"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10 316</w:t>
            </w:r>
          </w:p>
        </w:tc>
        <w:tc>
          <w:tcPr>
            <w:tcW w:w="794" w:type="dxa"/>
          </w:tcPr>
          <w:p w14:paraId="63DCDE18" w14:textId="77777777" w:rsidR="00BE4E9F" w:rsidRDefault="00BE4E9F">
            <w:pPr>
              <w:cnfStyle w:val="000000000000" w:firstRow="0" w:lastRow="0" w:firstColumn="0" w:lastColumn="0" w:oddVBand="0" w:evenVBand="0" w:oddHBand="0" w:evenHBand="0" w:firstRowFirstColumn="0" w:firstRowLastColumn="0" w:lastRowFirstColumn="0" w:lastRowLastColumn="0"/>
            </w:pPr>
            <w:r>
              <w:t>9 605</w:t>
            </w:r>
          </w:p>
        </w:tc>
        <w:tc>
          <w:tcPr>
            <w:tcW w:w="794" w:type="dxa"/>
          </w:tcPr>
          <w:p w14:paraId="2B412226" w14:textId="77777777" w:rsidR="00BE4E9F" w:rsidRDefault="00BE4E9F">
            <w:pPr>
              <w:cnfStyle w:val="000000000000" w:firstRow="0" w:lastRow="0" w:firstColumn="0" w:lastColumn="0" w:oddVBand="0" w:evenVBand="0" w:oddHBand="0" w:evenHBand="0" w:firstRowFirstColumn="0" w:firstRowLastColumn="0" w:lastRowFirstColumn="0" w:lastRowLastColumn="0"/>
            </w:pPr>
            <w:r>
              <w:t>10 321</w:t>
            </w:r>
          </w:p>
        </w:tc>
        <w:tc>
          <w:tcPr>
            <w:tcW w:w="794" w:type="dxa"/>
          </w:tcPr>
          <w:p w14:paraId="7CC7E710" w14:textId="77777777" w:rsidR="00BE4E9F" w:rsidRDefault="00BE4E9F">
            <w:pPr>
              <w:cnfStyle w:val="000000000000" w:firstRow="0" w:lastRow="0" w:firstColumn="0" w:lastColumn="0" w:oddVBand="0" w:evenVBand="0" w:oddHBand="0" w:evenHBand="0" w:firstRowFirstColumn="0" w:firstRowLastColumn="0" w:lastRowFirstColumn="0" w:lastRowLastColumn="0"/>
            </w:pPr>
            <w:r>
              <w:t>9 950</w:t>
            </w:r>
          </w:p>
        </w:tc>
      </w:tr>
      <w:tr w:rsidR="00BE4E9F" w14:paraId="60440762" w14:textId="77777777">
        <w:tc>
          <w:tcPr>
            <w:cnfStyle w:val="001000000000" w:firstRow="0" w:lastRow="0" w:firstColumn="1" w:lastColumn="0" w:oddVBand="0" w:evenVBand="0" w:oddHBand="0" w:evenHBand="0" w:firstRowFirstColumn="0" w:firstRowLastColumn="0" w:lastRowFirstColumn="0" w:lastRowLastColumn="0"/>
            <w:tcW w:w="4534" w:type="dxa"/>
          </w:tcPr>
          <w:p w14:paraId="21A7886D" w14:textId="77777777" w:rsidR="00BE4E9F" w:rsidRDefault="00BE4E9F">
            <w:r>
              <w:t>Receipts from other entities</w:t>
            </w:r>
          </w:p>
        </w:tc>
        <w:tc>
          <w:tcPr>
            <w:tcW w:w="794" w:type="dxa"/>
          </w:tcPr>
          <w:p w14:paraId="3329738C" w14:textId="77777777" w:rsidR="00BE4E9F" w:rsidRDefault="00BE4E9F">
            <w:pPr>
              <w:cnfStyle w:val="000000000000" w:firstRow="0" w:lastRow="0" w:firstColumn="0" w:lastColumn="0" w:oddVBand="0" w:evenVBand="0" w:oddHBand="0" w:evenHBand="0" w:firstRowFirstColumn="0" w:firstRowLastColumn="0" w:lastRowFirstColumn="0" w:lastRowLastColumn="0"/>
            </w:pPr>
            <w:r>
              <w:t>170</w:t>
            </w:r>
          </w:p>
        </w:tc>
        <w:tc>
          <w:tcPr>
            <w:tcW w:w="794" w:type="dxa"/>
          </w:tcPr>
          <w:p w14:paraId="5842934E" w14:textId="77777777" w:rsidR="00BE4E9F" w:rsidRDefault="00BE4E9F">
            <w:pPr>
              <w:cnfStyle w:val="000000000000" w:firstRow="0" w:lastRow="0" w:firstColumn="0" w:lastColumn="0" w:oddVBand="0" w:evenVBand="0" w:oddHBand="0" w:evenHBand="0" w:firstRowFirstColumn="0" w:firstRowLastColumn="0" w:lastRowFirstColumn="0" w:lastRowLastColumn="0"/>
            </w:pPr>
            <w:r>
              <w:t>78</w:t>
            </w:r>
          </w:p>
        </w:tc>
        <w:tc>
          <w:tcPr>
            <w:tcW w:w="794" w:type="dxa"/>
          </w:tcPr>
          <w:p w14:paraId="0D1A0230" w14:textId="77777777" w:rsidR="00BE4E9F" w:rsidRDefault="00BE4E9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39D29FAA" w14:textId="77777777" w:rsidR="00BE4E9F" w:rsidRDefault="00BE4E9F">
            <w:pPr>
              <w:cnfStyle w:val="000000000000" w:firstRow="0" w:lastRow="0" w:firstColumn="0" w:lastColumn="0" w:oddVBand="0" w:evenVBand="0" w:oddHBand="0" w:evenHBand="0" w:firstRowFirstColumn="0" w:firstRowLastColumn="0" w:lastRowFirstColumn="0" w:lastRowLastColumn="0"/>
            </w:pPr>
            <w:r>
              <w:t>121</w:t>
            </w:r>
          </w:p>
        </w:tc>
      </w:tr>
      <w:tr w:rsidR="00BE4E9F" w14:paraId="74DE2DD4" w14:textId="77777777">
        <w:tc>
          <w:tcPr>
            <w:cnfStyle w:val="001000000000" w:firstRow="0" w:lastRow="0" w:firstColumn="1" w:lastColumn="0" w:oddVBand="0" w:evenVBand="0" w:oddHBand="0" w:evenHBand="0" w:firstRowFirstColumn="0" w:firstRowLastColumn="0" w:lastRowFirstColumn="0" w:lastRowLastColumn="0"/>
            <w:tcW w:w="4534" w:type="dxa"/>
          </w:tcPr>
          <w:p w14:paraId="2CDC3782" w14:textId="77777777" w:rsidR="00BE4E9F" w:rsidRDefault="00BE4E9F">
            <w:r>
              <w:t>Interest received</w:t>
            </w:r>
          </w:p>
        </w:tc>
        <w:tc>
          <w:tcPr>
            <w:tcW w:w="794" w:type="dxa"/>
          </w:tcPr>
          <w:p w14:paraId="174A4833"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7C09B6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31788B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8E42EA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7C79A8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A911F92" w14:textId="77777777" w:rsidR="00BE4E9F" w:rsidRDefault="00BE4E9F">
            <w:r>
              <w:t>Other receipts</w:t>
            </w:r>
          </w:p>
        </w:tc>
        <w:tc>
          <w:tcPr>
            <w:tcW w:w="794" w:type="dxa"/>
            <w:tcBorders>
              <w:bottom w:val="single" w:sz="6" w:space="0" w:color="auto"/>
            </w:tcBorders>
          </w:tcPr>
          <w:p w14:paraId="7C74D9C2" w14:textId="77777777" w:rsidR="00BE4E9F" w:rsidRDefault="00BE4E9F">
            <w:pPr>
              <w:cnfStyle w:val="000000000000" w:firstRow="0" w:lastRow="0" w:firstColumn="0" w:lastColumn="0" w:oddVBand="0" w:evenVBand="0" w:oddHBand="0" w:evenHBand="0" w:firstRowFirstColumn="0" w:firstRowLastColumn="0" w:lastRowFirstColumn="0" w:lastRowLastColumn="0"/>
            </w:pPr>
            <w:r>
              <w:t>54</w:t>
            </w:r>
          </w:p>
        </w:tc>
        <w:tc>
          <w:tcPr>
            <w:tcW w:w="794" w:type="dxa"/>
            <w:tcBorders>
              <w:bottom w:val="single" w:sz="6" w:space="0" w:color="auto"/>
            </w:tcBorders>
          </w:tcPr>
          <w:p w14:paraId="29D2F0BF"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Borders>
              <w:bottom w:val="single" w:sz="6" w:space="0" w:color="auto"/>
            </w:tcBorders>
          </w:tcPr>
          <w:p w14:paraId="1C6AA03D"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c>
          <w:tcPr>
            <w:tcW w:w="794" w:type="dxa"/>
            <w:tcBorders>
              <w:bottom w:val="single" w:sz="6" w:space="0" w:color="auto"/>
            </w:tcBorders>
          </w:tcPr>
          <w:p w14:paraId="4191F743"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r>
      <w:tr w:rsidR="00BE4E9F" w14:paraId="3B866A2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F804166" w14:textId="77777777" w:rsidR="00BE4E9F" w:rsidRDefault="00BE4E9F">
            <w:r>
              <w:rPr>
                <w:b/>
              </w:rPr>
              <w:t>Total receipts</w:t>
            </w:r>
          </w:p>
        </w:tc>
        <w:tc>
          <w:tcPr>
            <w:tcW w:w="794" w:type="dxa"/>
            <w:tcBorders>
              <w:top w:val="single" w:sz="6" w:space="0" w:color="auto"/>
            </w:tcBorders>
          </w:tcPr>
          <w:p w14:paraId="5659D8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10 544</w:t>
            </w:r>
          </w:p>
        </w:tc>
        <w:tc>
          <w:tcPr>
            <w:tcW w:w="794" w:type="dxa"/>
            <w:tcBorders>
              <w:top w:val="single" w:sz="6" w:space="0" w:color="auto"/>
            </w:tcBorders>
          </w:tcPr>
          <w:p w14:paraId="4FDDDAE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9 708</w:t>
            </w:r>
          </w:p>
        </w:tc>
        <w:tc>
          <w:tcPr>
            <w:tcW w:w="794" w:type="dxa"/>
            <w:tcBorders>
              <w:top w:val="single" w:sz="6" w:space="0" w:color="auto"/>
            </w:tcBorders>
          </w:tcPr>
          <w:p w14:paraId="0D249C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10 476</w:t>
            </w:r>
          </w:p>
        </w:tc>
        <w:tc>
          <w:tcPr>
            <w:tcW w:w="794" w:type="dxa"/>
            <w:tcBorders>
              <w:top w:val="single" w:sz="6" w:space="0" w:color="auto"/>
            </w:tcBorders>
          </w:tcPr>
          <w:p w14:paraId="508FE66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10 144</w:t>
            </w:r>
          </w:p>
        </w:tc>
      </w:tr>
      <w:tr w:rsidR="00BE4E9F" w14:paraId="7228CCCD" w14:textId="77777777">
        <w:tc>
          <w:tcPr>
            <w:cnfStyle w:val="001000000000" w:firstRow="0" w:lastRow="0" w:firstColumn="1" w:lastColumn="0" w:oddVBand="0" w:evenVBand="0" w:oddHBand="0" w:evenHBand="0" w:firstRowFirstColumn="0" w:firstRowLastColumn="0" w:lastRowFirstColumn="0" w:lastRowLastColumn="0"/>
            <w:tcW w:w="4534" w:type="dxa"/>
          </w:tcPr>
          <w:p w14:paraId="2EA38CF3" w14:textId="77777777" w:rsidR="00BE4E9F" w:rsidRDefault="00BE4E9F">
            <w:r>
              <w:rPr>
                <w:b/>
              </w:rPr>
              <w:t>Payments</w:t>
            </w:r>
          </w:p>
        </w:tc>
        <w:tc>
          <w:tcPr>
            <w:tcW w:w="794" w:type="dxa"/>
          </w:tcPr>
          <w:p w14:paraId="536308E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958D8A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07CB0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A852D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F28FD4A" w14:textId="77777777">
        <w:tc>
          <w:tcPr>
            <w:cnfStyle w:val="001000000000" w:firstRow="0" w:lastRow="0" w:firstColumn="1" w:lastColumn="0" w:oddVBand="0" w:evenVBand="0" w:oddHBand="0" w:evenHBand="0" w:firstRowFirstColumn="0" w:firstRowLastColumn="0" w:lastRowFirstColumn="0" w:lastRowLastColumn="0"/>
            <w:tcW w:w="4534" w:type="dxa"/>
          </w:tcPr>
          <w:p w14:paraId="2245BF3F" w14:textId="77777777" w:rsidR="00BE4E9F" w:rsidRDefault="00BE4E9F">
            <w:r>
              <w:t>Payments of grants and other transfers</w:t>
            </w:r>
          </w:p>
        </w:tc>
        <w:tc>
          <w:tcPr>
            <w:tcW w:w="794" w:type="dxa"/>
          </w:tcPr>
          <w:p w14:paraId="68C6A794" w14:textId="77777777" w:rsidR="00BE4E9F" w:rsidRDefault="00BE4E9F">
            <w:pPr>
              <w:cnfStyle w:val="000000000000" w:firstRow="0" w:lastRow="0" w:firstColumn="0" w:lastColumn="0" w:oddVBand="0" w:evenVBand="0" w:oddHBand="0" w:evenHBand="0" w:firstRowFirstColumn="0" w:firstRowLastColumn="0" w:lastRowFirstColumn="0" w:lastRowLastColumn="0"/>
            </w:pPr>
            <w:r>
              <w:t>(2 373)</w:t>
            </w:r>
          </w:p>
        </w:tc>
        <w:tc>
          <w:tcPr>
            <w:tcW w:w="794" w:type="dxa"/>
          </w:tcPr>
          <w:p w14:paraId="2817D4D9" w14:textId="77777777" w:rsidR="00BE4E9F" w:rsidRDefault="00BE4E9F">
            <w:pPr>
              <w:cnfStyle w:val="000000000000" w:firstRow="0" w:lastRow="0" w:firstColumn="0" w:lastColumn="0" w:oddVBand="0" w:evenVBand="0" w:oddHBand="0" w:evenHBand="0" w:firstRowFirstColumn="0" w:firstRowLastColumn="0" w:lastRowFirstColumn="0" w:lastRowLastColumn="0"/>
            </w:pPr>
            <w:r>
              <w:t>(1 955)</w:t>
            </w:r>
          </w:p>
        </w:tc>
        <w:tc>
          <w:tcPr>
            <w:tcW w:w="794" w:type="dxa"/>
          </w:tcPr>
          <w:p w14:paraId="354D5AE1" w14:textId="77777777" w:rsidR="00BE4E9F" w:rsidRDefault="00BE4E9F">
            <w:pPr>
              <w:cnfStyle w:val="000000000000" w:firstRow="0" w:lastRow="0" w:firstColumn="0" w:lastColumn="0" w:oddVBand="0" w:evenVBand="0" w:oddHBand="0" w:evenHBand="0" w:firstRowFirstColumn="0" w:firstRowLastColumn="0" w:lastRowFirstColumn="0" w:lastRowLastColumn="0"/>
            </w:pPr>
            <w:r>
              <w:t>(2 243)</w:t>
            </w:r>
          </w:p>
        </w:tc>
        <w:tc>
          <w:tcPr>
            <w:tcW w:w="794" w:type="dxa"/>
          </w:tcPr>
          <w:p w14:paraId="73A43F9A" w14:textId="77777777" w:rsidR="00BE4E9F" w:rsidRDefault="00BE4E9F">
            <w:pPr>
              <w:cnfStyle w:val="000000000000" w:firstRow="0" w:lastRow="0" w:firstColumn="0" w:lastColumn="0" w:oddVBand="0" w:evenVBand="0" w:oddHBand="0" w:evenHBand="0" w:firstRowFirstColumn="0" w:firstRowLastColumn="0" w:lastRowFirstColumn="0" w:lastRowLastColumn="0"/>
            </w:pPr>
            <w:r>
              <w:t>(2 093)</w:t>
            </w:r>
          </w:p>
        </w:tc>
      </w:tr>
      <w:tr w:rsidR="00BE4E9F" w14:paraId="4A0CB1E6" w14:textId="77777777">
        <w:tc>
          <w:tcPr>
            <w:cnfStyle w:val="001000000000" w:firstRow="0" w:lastRow="0" w:firstColumn="1" w:lastColumn="0" w:oddVBand="0" w:evenVBand="0" w:oddHBand="0" w:evenHBand="0" w:firstRowFirstColumn="0" w:firstRowLastColumn="0" w:lastRowFirstColumn="0" w:lastRowLastColumn="0"/>
            <w:tcW w:w="4534" w:type="dxa"/>
          </w:tcPr>
          <w:p w14:paraId="6289F3F2" w14:textId="77777777" w:rsidR="00BE4E9F" w:rsidRDefault="00BE4E9F">
            <w:r>
              <w:t>Payments to suppliers and employees</w:t>
            </w:r>
          </w:p>
        </w:tc>
        <w:tc>
          <w:tcPr>
            <w:tcW w:w="794" w:type="dxa"/>
          </w:tcPr>
          <w:p w14:paraId="616072B0" w14:textId="77777777" w:rsidR="00BE4E9F" w:rsidRDefault="00BE4E9F">
            <w:pPr>
              <w:cnfStyle w:val="000000000000" w:firstRow="0" w:lastRow="0" w:firstColumn="0" w:lastColumn="0" w:oddVBand="0" w:evenVBand="0" w:oddHBand="0" w:evenHBand="0" w:firstRowFirstColumn="0" w:firstRowLastColumn="0" w:lastRowFirstColumn="0" w:lastRowLastColumn="0"/>
            </w:pPr>
            <w:r>
              <w:t>(7 639)</w:t>
            </w:r>
          </w:p>
        </w:tc>
        <w:tc>
          <w:tcPr>
            <w:tcW w:w="794" w:type="dxa"/>
          </w:tcPr>
          <w:p w14:paraId="4C1CB9BB" w14:textId="77777777" w:rsidR="00BE4E9F" w:rsidRDefault="00BE4E9F">
            <w:pPr>
              <w:cnfStyle w:val="000000000000" w:firstRow="0" w:lastRow="0" w:firstColumn="0" w:lastColumn="0" w:oddVBand="0" w:evenVBand="0" w:oddHBand="0" w:evenHBand="0" w:firstRowFirstColumn="0" w:firstRowLastColumn="0" w:lastRowFirstColumn="0" w:lastRowLastColumn="0"/>
            </w:pPr>
            <w:r>
              <w:t>(7 444)</w:t>
            </w:r>
          </w:p>
        </w:tc>
        <w:tc>
          <w:tcPr>
            <w:tcW w:w="794" w:type="dxa"/>
          </w:tcPr>
          <w:p w14:paraId="050E1514" w14:textId="77777777" w:rsidR="00BE4E9F" w:rsidRDefault="00BE4E9F">
            <w:pPr>
              <w:cnfStyle w:val="000000000000" w:firstRow="0" w:lastRow="0" w:firstColumn="0" w:lastColumn="0" w:oddVBand="0" w:evenVBand="0" w:oddHBand="0" w:evenHBand="0" w:firstRowFirstColumn="0" w:firstRowLastColumn="0" w:lastRowFirstColumn="0" w:lastRowLastColumn="0"/>
            </w:pPr>
            <w:r>
              <w:t>(7 939)</w:t>
            </w:r>
          </w:p>
        </w:tc>
        <w:tc>
          <w:tcPr>
            <w:tcW w:w="794" w:type="dxa"/>
          </w:tcPr>
          <w:p w14:paraId="084B4117" w14:textId="77777777" w:rsidR="00BE4E9F" w:rsidRDefault="00BE4E9F">
            <w:pPr>
              <w:cnfStyle w:val="000000000000" w:firstRow="0" w:lastRow="0" w:firstColumn="0" w:lastColumn="0" w:oddVBand="0" w:evenVBand="0" w:oddHBand="0" w:evenHBand="0" w:firstRowFirstColumn="0" w:firstRowLastColumn="0" w:lastRowFirstColumn="0" w:lastRowLastColumn="0"/>
            </w:pPr>
            <w:r>
              <w:t>(7 712)</w:t>
            </w:r>
          </w:p>
        </w:tc>
      </w:tr>
      <w:tr w:rsidR="00BE4E9F" w14:paraId="11B67C2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4119447" w14:textId="77777777" w:rsidR="00BE4E9F" w:rsidRDefault="00BE4E9F">
            <w:r>
              <w:t>Interest and other costs of finance paid</w:t>
            </w:r>
          </w:p>
        </w:tc>
        <w:tc>
          <w:tcPr>
            <w:tcW w:w="794" w:type="dxa"/>
            <w:tcBorders>
              <w:bottom w:val="single" w:sz="6" w:space="0" w:color="auto"/>
            </w:tcBorders>
          </w:tcPr>
          <w:p w14:paraId="11724BD3" w14:textId="77777777" w:rsidR="00BE4E9F" w:rsidRDefault="00BE4E9F">
            <w:pPr>
              <w:cnfStyle w:val="000000000000" w:firstRow="0" w:lastRow="0" w:firstColumn="0" w:lastColumn="0" w:oddVBand="0" w:evenVBand="0" w:oddHBand="0" w:evenHBand="0" w:firstRowFirstColumn="0" w:firstRowLastColumn="0" w:lastRowFirstColumn="0" w:lastRowLastColumn="0"/>
            </w:pPr>
            <w:r>
              <w:t>(120)</w:t>
            </w:r>
          </w:p>
        </w:tc>
        <w:tc>
          <w:tcPr>
            <w:tcW w:w="794" w:type="dxa"/>
            <w:tcBorders>
              <w:bottom w:val="single" w:sz="6" w:space="0" w:color="auto"/>
            </w:tcBorders>
          </w:tcPr>
          <w:p w14:paraId="68D3A3EF"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794" w:type="dxa"/>
            <w:tcBorders>
              <w:bottom w:val="single" w:sz="6" w:space="0" w:color="auto"/>
            </w:tcBorders>
          </w:tcPr>
          <w:p w14:paraId="1A44F034"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794" w:type="dxa"/>
            <w:tcBorders>
              <w:bottom w:val="single" w:sz="6" w:space="0" w:color="auto"/>
            </w:tcBorders>
          </w:tcPr>
          <w:p w14:paraId="61BFAF57"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r>
      <w:tr w:rsidR="00BE4E9F" w14:paraId="1244451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0C53B42" w14:textId="77777777" w:rsidR="00BE4E9F" w:rsidRDefault="00BE4E9F">
            <w:r>
              <w:rPr>
                <w:b/>
              </w:rPr>
              <w:t>Total payments</w:t>
            </w:r>
          </w:p>
        </w:tc>
        <w:tc>
          <w:tcPr>
            <w:tcW w:w="794" w:type="dxa"/>
            <w:tcBorders>
              <w:top w:val="single" w:sz="6" w:space="0" w:color="auto"/>
              <w:bottom w:val="single" w:sz="6" w:space="0" w:color="auto"/>
            </w:tcBorders>
          </w:tcPr>
          <w:p w14:paraId="497F26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(10 132)</w:t>
            </w:r>
          </w:p>
        </w:tc>
        <w:tc>
          <w:tcPr>
            <w:tcW w:w="794" w:type="dxa"/>
            <w:tcBorders>
              <w:top w:val="single" w:sz="6" w:space="0" w:color="auto"/>
              <w:bottom w:val="single" w:sz="6" w:space="0" w:color="auto"/>
            </w:tcBorders>
          </w:tcPr>
          <w:p w14:paraId="2DE46B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(9 529)</w:t>
            </w:r>
          </w:p>
        </w:tc>
        <w:tc>
          <w:tcPr>
            <w:tcW w:w="794" w:type="dxa"/>
            <w:tcBorders>
              <w:top w:val="single" w:sz="6" w:space="0" w:color="auto"/>
              <w:bottom w:val="single" w:sz="6" w:space="0" w:color="auto"/>
            </w:tcBorders>
          </w:tcPr>
          <w:p w14:paraId="2EF2CFD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(10 311)</w:t>
            </w:r>
          </w:p>
        </w:tc>
        <w:tc>
          <w:tcPr>
            <w:tcW w:w="794" w:type="dxa"/>
            <w:tcBorders>
              <w:top w:val="single" w:sz="6" w:space="0" w:color="auto"/>
              <w:bottom w:val="single" w:sz="6" w:space="0" w:color="auto"/>
            </w:tcBorders>
          </w:tcPr>
          <w:p w14:paraId="341B31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(9 936)</w:t>
            </w:r>
          </w:p>
        </w:tc>
      </w:tr>
      <w:tr w:rsidR="00BE4E9F" w14:paraId="7461C50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01C68E9" w14:textId="77777777" w:rsidR="00BE4E9F" w:rsidRDefault="00BE4E9F">
            <w:r>
              <w:rPr>
                <w:b/>
              </w:rPr>
              <w:t>Net cash flows from/(used in) operating activities</w:t>
            </w:r>
          </w:p>
        </w:tc>
        <w:tc>
          <w:tcPr>
            <w:tcW w:w="794" w:type="dxa"/>
            <w:tcBorders>
              <w:top w:val="single" w:sz="6" w:space="0" w:color="auto"/>
            </w:tcBorders>
          </w:tcPr>
          <w:p w14:paraId="3CF1AA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412</w:t>
            </w:r>
          </w:p>
        </w:tc>
        <w:tc>
          <w:tcPr>
            <w:tcW w:w="794" w:type="dxa"/>
            <w:tcBorders>
              <w:top w:val="single" w:sz="6" w:space="0" w:color="auto"/>
            </w:tcBorders>
          </w:tcPr>
          <w:p w14:paraId="1E308E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179</w:t>
            </w:r>
          </w:p>
        </w:tc>
        <w:tc>
          <w:tcPr>
            <w:tcW w:w="794" w:type="dxa"/>
            <w:tcBorders>
              <w:top w:val="single" w:sz="6" w:space="0" w:color="auto"/>
            </w:tcBorders>
          </w:tcPr>
          <w:p w14:paraId="47D6821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164</w:t>
            </w:r>
          </w:p>
        </w:tc>
        <w:tc>
          <w:tcPr>
            <w:tcW w:w="794" w:type="dxa"/>
            <w:tcBorders>
              <w:top w:val="single" w:sz="6" w:space="0" w:color="auto"/>
            </w:tcBorders>
          </w:tcPr>
          <w:p w14:paraId="0B486B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209</w:t>
            </w:r>
          </w:p>
        </w:tc>
      </w:tr>
      <w:tr w:rsidR="00BE4E9F" w14:paraId="1BFCA2CA" w14:textId="77777777">
        <w:tc>
          <w:tcPr>
            <w:cnfStyle w:val="001000000000" w:firstRow="0" w:lastRow="0" w:firstColumn="1" w:lastColumn="0" w:oddVBand="0" w:evenVBand="0" w:oddHBand="0" w:evenHBand="0" w:firstRowFirstColumn="0" w:firstRowLastColumn="0" w:lastRowFirstColumn="0" w:lastRowLastColumn="0"/>
            <w:tcW w:w="4534" w:type="dxa"/>
          </w:tcPr>
          <w:p w14:paraId="65CFAA00" w14:textId="77777777" w:rsidR="00BE4E9F" w:rsidRDefault="00BE4E9F">
            <w:r>
              <w:rPr>
                <w:b/>
              </w:rPr>
              <w:t>Cash flows from investing activities</w:t>
            </w:r>
          </w:p>
        </w:tc>
        <w:tc>
          <w:tcPr>
            <w:tcW w:w="794" w:type="dxa"/>
          </w:tcPr>
          <w:p w14:paraId="6AB9BEE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2DD9C4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AC0388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B44DDC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F47AED0" w14:textId="77777777">
        <w:tc>
          <w:tcPr>
            <w:cnfStyle w:val="001000000000" w:firstRow="0" w:lastRow="0" w:firstColumn="1" w:lastColumn="0" w:oddVBand="0" w:evenVBand="0" w:oddHBand="0" w:evenHBand="0" w:firstRowFirstColumn="0" w:firstRowLastColumn="0" w:lastRowFirstColumn="0" w:lastRowLastColumn="0"/>
            <w:tcW w:w="4534" w:type="dxa"/>
          </w:tcPr>
          <w:p w14:paraId="45FDD927" w14:textId="77777777" w:rsidR="00BE4E9F" w:rsidRDefault="00BE4E9F">
            <w:r>
              <w:t>Net investment</w:t>
            </w:r>
          </w:p>
        </w:tc>
        <w:tc>
          <w:tcPr>
            <w:tcW w:w="794" w:type="dxa"/>
          </w:tcPr>
          <w:p w14:paraId="368088B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C0A466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13C8AE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AAAA34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F083D41" w14:textId="77777777">
        <w:tc>
          <w:tcPr>
            <w:cnfStyle w:val="001000000000" w:firstRow="0" w:lastRow="0" w:firstColumn="1" w:lastColumn="0" w:oddVBand="0" w:evenVBand="0" w:oddHBand="0" w:evenHBand="0" w:firstRowFirstColumn="0" w:firstRowLastColumn="0" w:lastRowFirstColumn="0" w:lastRowLastColumn="0"/>
            <w:tcW w:w="4534" w:type="dxa"/>
          </w:tcPr>
          <w:p w14:paraId="7C0A6CDA" w14:textId="77777777" w:rsidR="00BE4E9F" w:rsidRDefault="00BE4E9F">
            <w:r>
              <w:t>Payments for non</w:t>
            </w:r>
            <w:r>
              <w:noBreakHyphen/>
              <w:t>financial assets</w:t>
            </w:r>
          </w:p>
        </w:tc>
        <w:tc>
          <w:tcPr>
            <w:tcW w:w="794" w:type="dxa"/>
          </w:tcPr>
          <w:p w14:paraId="36FEDAD0" w14:textId="77777777" w:rsidR="00BE4E9F" w:rsidRDefault="00BE4E9F">
            <w:pPr>
              <w:cnfStyle w:val="000000000000" w:firstRow="0" w:lastRow="0" w:firstColumn="0" w:lastColumn="0" w:oddVBand="0" w:evenVBand="0" w:oddHBand="0" w:evenHBand="0" w:firstRowFirstColumn="0" w:firstRowLastColumn="0" w:lastRowFirstColumn="0" w:lastRowLastColumn="0"/>
            </w:pPr>
            <w:r>
              <w:t>(438)</w:t>
            </w:r>
          </w:p>
        </w:tc>
        <w:tc>
          <w:tcPr>
            <w:tcW w:w="794" w:type="dxa"/>
          </w:tcPr>
          <w:p w14:paraId="6A1D1B87" w14:textId="77777777" w:rsidR="00BE4E9F" w:rsidRDefault="00BE4E9F">
            <w:pPr>
              <w:cnfStyle w:val="000000000000" w:firstRow="0" w:lastRow="0" w:firstColumn="0" w:lastColumn="0" w:oddVBand="0" w:evenVBand="0" w:oddHBand="0" w:evenHBand="0" w:firstRowFirstColumn="0" w:firstRowLastColumn="0" w:lastRowFirstColumn="0" w:lastRowLastColumn="0"/>
            </w:pPr>
            <w:r>
              <w:t>(388)</w:t>
            </w:r>
          </w:p>
        </w:tc>
        <w:tc>
          <w:tcPr>
            <w:tcW w:w="794" w:type="dxa"/>
          </w:tcPr>
          <w:p w14:paraId="79B5EC32" w14:textId="77777777" w:rsidR="00BE4E9F" w:rsidRDefault="00BE4E9F">
            <w:pPr>
              <w:cnfStyle w:val="000000000000" w:firstRow="0" w:lastRow="0" w:firstColumn="0" w:lastColumn="0" w:oddVBand="0" w:evenVBand="0" w:oddHBand="0" w:evenHBand="0" w:firstRowFirstColumn="0" w:firstRowLastColumn="0" w:lastRowFirstColumn="0" w:lastRowLastColumn="0"/>
            </w:pPr>
            <w:r>
              <w:t>(357)</w:t>
            </w:r>
          </w:p>
        </w:tc>
        <w:tc>
          <w:tcPr>
            <w:tcW w:w="794" w:type="dxa"/>
          </w:tcPr>
          <w:p w14:paraId="5333386B" w14:textId="77777777" w:rsidR="00BE4E9F" w:rsidRDefault="00BE4E9F">
            <w:pPr>
              <w:cnfStyle w:val="000000000000" w:firstRow="0" w:lastRow="0" w:firstColumn="0" w:lastColumn="0" w:oddVBand="0" w:evenVBand="0" w:oddHBand="0" w:evenHBand="0" w:firstRowFirstColumn="0" w:firstRowLastColumn="0" w:lastRowFirstColumn="0" w:lastRowLastColumn="0"/>
            </w:pPr>
            <w:r>
              <w:t>(364)</w:t>
            </w:r>
          </w:p>
        </w:tc>
      </w:tr>
      <w:tr w:rsidR="00BE4E9F" w14:paraId="14A42946" w14:textId="77777777">
        <w:tc>
          <w:tcPr>
            <w:cnfStyle w:val="001000000000" w:firstRow="0" w:lastRow="0" w:firstColumn="1" w:lastColumn="0" w:oddVBand="0" w:evenVBand="0" w:oddHBand="0" w:evenHBand="0" w:firstRowFirstColumn="0" w:firstRowLastColumn="0" w:lastRowFirstColumn="0" w:lastRowLastColumn="0"/>
            <w:tcW w:w="4534" w:type="dxa"/>
          </w:tcPr>
          <w:p w14:paraId="2A22E565" w14:textId="77777777" w:rsidR="00BE4E9F" w:rsidRDefault="00BE4E9F">
            <w:r>
              <w:t>Proceeds from sale of non</w:t>
            </w:r>
            <w:r>
              <w:noBreakHyphen/>
              <w:t>financial assets</w:t>
            </w:r>
          </w:p>
        </w:tc>
        <w:tc>
          <w:tcPr>
            <w:tcW w:w="794" w:type="dxa"/>
          </w:tcPr>
          <w:p w14:paraId="17C7140F"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4B59380C"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38C811D5"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6E60DA50"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r>
      <w:tr w:rsidR="00BE4E9F" w14:paraId="2D19BCD8"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8D01FCB" w14:textId="77777777" w:rsidR="00BE4E9F" w:rsidRDefault="00BE4E9F">
            <w:r>
              <w:t>Net loans to other parties</w:t>
            </w:r>
          </w:p>
        </w:tc>
        <w:tc>
          <w:tcPr>
            <w:tcW w:w="794" w:type="dxa"/>
            <w:tcBorders>
              <w:bottom w:val="single" w:sz="6" w:space="0" w:color="auto"/>
            </w:tcBorders>
          </w:tcPr>
          <w:p w14:paraId="6360A5E1"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0DC8A1C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4F203A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382699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B163CB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F6E6F07" w14:textId="77777777" w:rsidR="00BE4E9F" w:rsidRDefault="00BE4E9F">
            <w:r>
              <w:rPr>
                <w:b/>
              </w:rPr>
              <w:t>Net cash flow from/(used in) investing activities</w:t>
            </w:r>
          </w:p>
        </w:tc>
        <w:tc>
          <w:tcPr>
            <w:tcW w:w="794" w:type="dxa"/>
            <w:tcBorders>
              <w:top w:val="single" w:sz="6" w:space="0" w:color="auto"/>
            </w:tcBorders>
          </w:tcPr>
          <w:p w14:paraId="5AA641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(389)</w:t>
            </w:r>
          </w:p>
        </w:tc>
        <w:tc>
          <w:tcPr>
            <w:tcW w:w="794" w:type="dxa"/>
            <w:tcBorders>
              <w:top w:val="single" w:sz="6" w:space="0" w:color="auto"/>
            </w:tcBorders>
          </w:tcPr>
          <w:p w14:paraId="371C48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(347)</w:t>
            </w:r>
          </w:p>
        </w:tc>
        <w:tc>
          <w:tcPr>
            <w:tcW w:w="794" w:type="dxa"/>
            <w:tcBorders>
              <w:top w:val="single" w:sz="6" w:space="0" w:color="auto"/>
            </w:tcBorders>
          </w:tcPr>
          <w:p w14:paraId="53278F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(316)</w:t>
            </w:r>
          </w:p>
        </w:tc>
        <w:tc>
          <w:tcPr>
            <w:tcW w:w="794" w:type="dxa"/>
            <w:tcBorders>
              <w:top w:val="single" w:sz="6" w:space="0" w:color="auto"/>
            </w:tcBorders>
          </w:tcPr>
          <w:p w14:paraId="2FBB2F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(323)</w:t>
            </w:r>
          </w:p>
        </w:tc>
      </w:tr>
      <w:tr w:rsidR="00BE4E9F" w14:paraId="3C9421F6" w14:textId="77777777">
        <w:tc>
          <w:tcPr>
            <w:cnfStyle w:val="001000000000" w:firstRow="0" w:lastRow="0" w:firstColumn="1" w:lastColumn="0" w:oddVBand="0" w:evenVBand="0" w:oddHBand="0" w:evenHBand="0" w:firstRowFirstColumn="0" w:firstRowLastColumn="0" w:lastRowFirstColumn="0" w:lastRowLastColumn="0"/>
            <w:tcW w:w="4534" w:type="dxa"/>
          </w:tcPr>
          <w:p w14:paraId="5F23F818" w14:textId="77777777" w:rsidR="00BE4E9F" w:rsidRDefault="00BE4E9F">
            <w:r>
              <w:rPr>
                <w:b/>
              </w:rPr>
              <w:t>Cash flows from financing activities</w:t>
            </w:r>
          </w:p>
        </w:tc>
        <w:tc>
          <w:tcPr>
            <w:tcW w:w="794" w:type="dxa"/>
          </w:tcPr>
          <w:p w14:paraId="01F192B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B96B3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F72003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37FE5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1CC218E" w14:textId="77777777">
        <w:tc>
          <w:tcPr>
            <w:cnfStyle w:val="001000000000" w:firstRow="0" w:lastRow="0" w:firstColumn="1" w:lastColumn="0" w:oddVBand="0" w:evenVBand="0" w:oddHBand="0" w:evenHBand="0" w:firstRowFirstColumn="0" w:firstRowLastColumn="0" w:lastRowFirstColumn="0" w:lastRowLastColumn="0"/>
            <w:tcW w:w="4534" w:type="dxa"/>
          </w:tcPr>
          <w:p w14:paraId="19E7B8A1" w14:textId="77777777" w:rsidR="00BE4E9F" w:rsidRDefault="00BE4E9F">
            <w:r>
              <w:t>Owner contributions by State Government</w:t>
            </w:r>
          </w:p>
        </w:tc>
        <w:tc>
          <w:tcPr>
            <w:tcW w:w="794" w:type="dxa"/>
          </w:tcPr>
          <w:p w14:paraId="69A2BF4B"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2391930A" w14:textId="77777777" w:rsidR="00BE4E9F" w:rsidRDefault="00BE4E9F">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22C2A49A" w14:textId="77777777" w:rsidR="00BE4E9F" w:rsidRDefault="00BE4E9F">
            <w:pPr>
              <w:cnfStyle w:val="000000000000" w:firstRow="0" w:lastRow="0" w:firstColumn="0" w:lastColumn="0" w:oddVBand="0" w:evenVBand="0" w:oddHBand="0" w:evenHBand="0" w:firstRowFirstColumn="0" w:firstRowLastColumn="0" w:lastRowFirstColumn="0" w:lastRowLastColumn="0"/>
            </w:pPr>
            <w:r>
              <w:t>219</w:t>
            </w:r>
          </w:p>
        </w:tc>
        <w:tc>
          <w:tcPr>
            <w:tcW w:w="794" w:type="dxa"/>
          </w:tcPr>
          <w:p w14:paraId="203163BE" w14:textId="77777777" w:rsidR="00BE4E9F" w:rsidRDefault="00BE4E9F">
            <w:pPr>
              <w:cnfStyle w:val="000000000000" w:firstRow="0" w:lastRow="0" w:firstColumn="0" w:lastColumn="0" w:oddVBand="0" w:evenVBand="0" w:oddHBand="0" w:evenHBand="0" w:firstRowFirstColumn="0" w:firstRowLastColumn="0" w:lastRowFirstColumn="0" w:lastRowLastColumn="0"/>
            </w:pPr>
            <w:r>
              <w:t>255</w:t>
            </w:r>
          </w:p>
        </w:tc>
      </w:tr>
      <w:tr w:rsidR="00BE4E9F" w14:paraId="46FEFBBB" w14:textId="77777777">
        <w:tc>
          <w:tcPr>
            <w:cnfStyle w:val="001000000000" w:firstRow="0" w:lastRow="0" w:firstColumn="1" w:lastColumn="0" w:oddVBand="0" w:evenVBand="0" w:oddHBand="0" w:evenHBand="0" w:firstRowFirstColumn="0" w:firstRowLastColumn="0" w:lastRowFirstColumn="0" w:lastRowLastColumn="0"/>
            <w:tcW w:w="4534" w:type="dxa"/>
          </w:tcPr>
          <w:p w14:paraId="2F2FFA89" w14:textId="77777777" w:rsidR="00BE4E9F" w:rsidRDefault="00BE4E9F">
            <w:r>
              <w:t>Repayment of leases and service concession liabilities</w:t>
            </w:r>
          </w:p>
        </w:tc>
        <w:tc>
          <w:tcPr>
            <w:tcW w:w="794" w:type="dxa"/>
          </w:tcPr>
          <w:p w14:paraId="5EAB2B37" w14:textId="77777777" w:rsidR="00BE4E9F" w:rsidRDefault="00BE4E9F">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67A5C7D3" w14:textId="77777777" w:rsidR="00BE4E9F" w:rsidRDefault="00BE4E9F">
            <w:pPr>
              <w:cnfStyle w:val="000000000000" w:firstRow="0" w:lastRow="0" w:firstColumn="0" w:lastColumn="0" w:oddVBand="0" w:evenVBand="0" w:oddHBand="0" w:evenHBand="0" w:firstRowFirstColumn="0" w:firstRowLastColumn="0" w:lastRowFirstColumn="0" w:lastRowLastColumn="0"/>
            </w:pPr>
            <w:r>
              <w:t>(97)</w:t>
            </w:r>
          </w:p>
        </w:tc>
        <w:tc>
          <w:tcPr>
            <w:tcW w:w="794" w:type="dxa"/>
          </w:tcPr>
          <w:p w14:paraId="5DEFEA9A" w14:textId="77777777" w:rsidR="00BE4E9F" w:rsidRDefault="00BE4E9F">
            <w:pPr>
              <w:cnfStyle w:val="000000000000" w:firstRow="0" w:lastRow="0" w:firstColumn="0" w:lastColumn="0" w:oddVBand="0" w:evenVBand="0" w:oddHBand="0" w:evenHBand="0" w:firstRowFirstColumn="0" w:firstRowLastColumn="0" w:lastRowFirstColumn="0" w:lastRowLastColumn="0"/>
            </w:pPr>
            <w:r>
              <w:t>(97)</w:t>
            </w:r>
          </w:p>
        </w:tc>
        <w:tc>
          <w:tcPr>
            <w:tcW w:w="794" w:type="dxa"/>
          </w:tcPr>
          <w:p w14:paraId="580806F0" w14:textId="77777777" w:rsidR="00BE4E9F" w:rsidRDefault="00BE4E9F">
            <w:pPr>
              <w:cnfStyle w:val="000000000000" w:firstRow="0" w:lastRow="0" w:firstColumn="0" w:lastColumn="0" w:oddVBand="0" w:evenVBand="0" w:oddHBand="0" w:evenHBand="0" w:firstRowFirstColumn="0" w:firstRowLastColumn="0" w:lastRowFirstColumn="0" w:lastRowLastColumn="0"/>
            </w:pPr>
            <w:r>
              <w:t>(97)</w:t>
            </w:r>
          </w:p>
        </w:tc>
      </w:tr>
      <w:tr w:rsidR="00BE4E9F" w14:paraId="35019922" w14:textId="77777777">
        <w:tc>
          <w:tcPr>
            <w:cnfStyle w:val="001000000000" w:firstRow="0" w:lastRow="0" w:firstColumn="1" w:lastColumn="0" w:oddVBand="0" w:evenVBand="0" w:oddHBand="0" w:evenHBand="0" w:firstRowFirstColumn="0" w:firstRowLastColumn="0" w:lastRowFirstColumn="0" w:lastRowLastColumn="0"/>
            <w:tcW w:w="4534" w:type="dxa"/>
          </w:tcPr>
          <w:p w14:paraId="3F0C06E8" w14:textId="77777777" w:rsidR="00BE4E9F" w:rsidRDefault="00BE4E9F">
            <w:r>
              <w:t>Net borrowings</w:t>
            </w:r>
          </w:p>
        </w:tc>
        <w:tc>
          <w:tcPr>
            <w:tcW w:w="794" w:type="dxa"/>
          </w:tcPr>
          <w:p w14:paraId="4B71C12E"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660CE5D0"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17D9502E"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06E5B29B"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r>
      <w:tr w:rsidR="00BE4E9F" w14:paraId="5330ADA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95C895E" w14:textId="77777777" w:rsidR="00BE4E9F" w:rsidRDefault="00BE4E9F">
            <w:r>
              <w:rPr>
                <w:b/>
              </w:rPr>
              <w:t>Net cash flows from/(used in) financing activities</w:t>
            </w:r>
          </w:p>
        </w:tc>
        <w:tc>
          <w:tcPr>
            <w:tcW w:w="794" w:type="dxa"/>
            <w:tcBorders>
              <w:top w:val="single" w:sz="6" w:space="0" w:color="auto"/>
              <w:bottom w:val="single" w:sz="12" w:space="0" w:color="auto"/>
            </w:tcBorders>
          </w:tcPr>
          <w:p w14:paraId="0E0E90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w:t>
            </w:r>
          </w:p>
        </w:tc>
        <w:tc>
          <w:tcPr>
            <w:tcW w:w="794" w:type="dxa"/>
            <w:tcBorders>
              <w:top w:val="single" w:sz="6" w:space="0" w:color="auto"/>
              <w:bottom w:val="single" w:sz="12" w:space="0" w:color="auto"/>
            </w:tcBorders>
          </w:tcPr>
          <w:p w14:paraId="5FD2DE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143</w:t>
            </w:r>
          </w:p>
        </w:tc>
        <w:tc>
          <w:tcPr>
            <w:tcW w:w="794" w:type="dxa"/>
            <w:tcBorders>
              <w:top w:val="single" w:sz="6" w:space="0" w:color="auto"/>
              <w:bottom w:val="single" w:sz="12" w:space="0" w:color="auto"/>
            </w:tcBorders>
          </w:tcPr>
          <w:p w14:paraId="37A23D7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106</w:t>
            </w:r>
          </w:p>
        </w:tc>
        <w:tc>
          <w:tcPr>
            <w:tcW w:w="794" w:type="dxa"/>
            <w:tcBorders>
              <w:top w:val="single" w:sz="6" w:space="0" w:color="auto"/>
              <w:bottom w:val="single" w:sz="12" w:space="0" w:color="auto"/>
            </w:tcBorders>
          </w:tcPr>
          <w:p w14:paraId="661BCA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141</w:t>
            </w:r>
          </w:p>
        </w:tc>
      </w:tr>
      <w:tr w:rsidR="00BE4E9F" w14:paraId="4A9B66A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D82D083" w14:textId="77777777" w:rsidR="00BE4E9F" w:rsidRDefault="00BE4E9F">
            <w:r>
              <w:rPr>
                <w:b/>
              </w:rPr>
              <w:t>Net increase/(decrease) in cash and cash equivalents</w:t>
            </w:r>
          </w:p>
        </w:tc>
        <w:tc>
          <w:tcPr>
            <w:tcW w:w="794" w:type="dxa"/>
            <w:tcBorders>
              <w:top w:val="single" w:sz="0" w:space="0" w:color="auto"/>
            </w:tcBorders>
          </w:tcPr>
          <w:p w14:paraId="6E85FA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w:t>
            </w:r>
          </w:p>
        </w:tc>
        <w:tc>
          <w:tcPr>
            <w:tcW w:w="794" w:type="dxa"/>
            <w:tcBorders>
              <w:top w:val="single" w:sz="0" w:space="0" w:color="auto"/>
            </w:tcBorders>
          </w:tcPr>
          <w:p w14:paraId="24DC2A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w:t>
            </w:r>
          </w:p>
        </w:tc>
        <w:tc>
          <w:tcPr>
            <w:tcW w:w="794" w:type="dxa"/>
            <w:tcBorders>
              <w:top w:val="single" w:sz="0" w:space="0" w:color="auto"/>
            </w:tcBorders>
          </w:tcPr>
          <w:p w14:paraId="2D52996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w:t>
            </w:r>
          </w:p>
        </w:tc>
        <w:tc>
          <w:tcPr>
            <w:tcW w:w="794" w:type="dxa"/>
            <w:tcBorders>
              <w:top w:val="single" w:sz="0" w:space="0" w:color="auto"/>
            </w:tcBorders>
          </w:tcPr>
          <w:p w14:paraId="54D356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27</w:t>
            </w:r>
          </w:p>
        </w:tc>
      </w:tr>
      <w:tr w:rsidR="00BE4E9F" w14:paraId="21A56D8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6BD355C" w14:textId="77777777" w:rsidR="00BE4E9F" w:rsidRDefault="00BE4E9F">
            <w:r>
              <w:t>Cash and cash equivalents at the beginning of the financial year</w:t>
            </w:r>
          </w:p>
        </w:tc>
        <w:tc>
          <w:tcPr>
            <w:tcW w:w="794" w:type="dxa"/>
            <w:tcBorders>
              <w:bottom w:val="single" w:sz="6" w:space="0" w:color="auto"/>
            </w:tcBorders>
          </w:tcPr>
          <w:p w14:paraId="63B4E276" w14:textId="77777777" w:rsidR="00BE4E9F" w:rsidRDefault="00BE4E9F">
            <w:pPr>
              <w:cnfStyle w:val="000000000000" w:firstRow="0" w:lastRow="0" w:firstColumn="0" w:lastColumn="0" w:oddVBand="0" w:evenVBand="0" w:oddHBand="0" w:evenHBand="0" w:firstRowFirstColumn="0" w:firstRowLastColumn="0" w:lastRowFirstColumn="0" w:lastRowLastColumn="0"/>
            </w:pPr>
            <w:r>
              <w:t>505</w:t>
            </w:r>
          </w:p>
        </w:tc>
        <w:tc>
          <w:tcPr>
            <w:tcW w:w="794" w:type="dxa"/>
            <w:tcBorders>
              <w:bottom w:val="single" w:sz="6" w:space="0" w:color="auto"/>
            </w:tcBorders>
          </w:tcPr>
          <w:p w14:paraId="2D60B31E" w14:textId="77777777" w:rsidR="00BE4E9F" w:rsidRDefault="00BE4E9F">
            <w:pPr>
              <w:cnfStyle w:val="000000000000" w:firstRow="0" w:lastRow="0" w:firstColumn="0" w:lastColumn="0" w:oddVBand="0" w:evenVBand="0" w:oddHBand="0" w:evenHBand="0" w:firstRowFirstColumn="0" w:firstRowLastColumn="0" w:lastRowFirstColumn="0" w:lastRowLastColumn="0"/>
            </w:pPr>
            <w:r>
              <w:t>479</w:t>
            </w:r>
          </w:p>
        </w:tc>
        <w:tc>
          <w:tcPr>
            <w:tcW w:w="794" w:type="dxa"/>
            <w:tcBorders>
              <w:bottom w:val="single" w:sz="6" w:space="0" w:color="auto"/>
            </w:tcBorders>
          </w:tcPr>
          <w:p w14:paraId="71C44F1A" w14:textId="77777777" w:rsidR="00BE4E9F" w:rsidRDefault="00BE4E9F">
            <w:pPr>
              <w:cnfStyle w:val="000000000000" w:firstRow="0" w:lastRow="0" w:firstColumn="0" w:lastColumn="0" w:oddVBand="0" w:evenVBand="0" w:oddHBand="0" w:evenHBand="0" w:firstRowFirstColumn="0" w:firstRowLastColumn="0" w:lastRowFirstColumn="0" w:lastRowLastColumn="0"/>
            </w:pPr>
            <w:r>
              <w:t>479</w:t>
            </w:r>
          </w:p>
        </w:tc>
        <w:tc>
          <w:tcPr>
            <w:tcW w:w="794" w:type="dxa"/>
            <w:tcBorders>
              <w:bottom w:val="single" w:sz="6" w:space="0" w:color="auto"/>
            </w:tcBorders>
          </w:tcPr>
          <w:p w14:paraId="131B840C" w14:textId="77777777" w:rsidR="00BE4E9F" w:rsidRDefault="00BE4E9F">
            <w:pPr>
              <w:cnfStyle w:val="000000000000" w:firstRow="0" w:lastRow="0" w:firstColumn="0" w:lastColumn="0" w:oddVBand="0" w:evenVBand="0" w:oddHBand="0" w:evenHBand="0" w:firstRowFirstColumn="0" w:firstRowLastColumn="0" w:lastRowFirstColumn="0" w:lastRowLastColumn="0"/>
            </w:pPr>
            <w:r>
              <w:t>433</w:t>
            </w:r>
          </w:p>
        </w:tc>
      </w:tr>
      <w:tr w:rsidR="00BE4E9F" w14:paraId="36782B5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2683547" w14:textId="77777777" w:rsidR="00BE4E9F" w:rsidRDefault="00BE4E9F">
            <w:r>
              <w:rPr>
                <w:b/>
              </w:rPr>
              <w:t>Cash and cash equivalents at the end of the financial year</w:t>
            </w:r>
          </w:p>
        </w:tc>
        <w:tc>
          <w:tcPr>
            <w:tcW w:w="794" w:type="dxa"/>
            <w:tcBorders>
              <w:top w:val="single" w:sz="6" w:space="0" w:color="auto"/>
              <w:bottom w:val="single" w:sz="12" w:space="0" w:color="auto"/>
            </w:tcBorders>
          </w:tcPr>
          <w:p w14:paraId="52D0BF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479</w:t>
            </w:r>
          </w:p>
        </w:tc>
        <w:tc>
          <w:tcPr>
            <w:tcW w:w="794" w:type="dxa"/>
            <w:tcBorders>
              <w:top w:val="single" w:sz="6" w:space="0" w:color="auto"/>
              <w:bottom w:val="single" w:sz="12" w:space="0" w:color="auto"/>
            </w:tcBorders>
          </w:tcPr>
          <w:p w14:paraId="2D3F5D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453</w:t>
            </w:r>
          </w:p>
        </w:tc>
        <w:tc>
          <w:tcPr>
            <w:tcW w:w="794" w:type="dxa"/>
            <w:tcBorders>
              <w:top w:val="single" w:sz="6" w:space="0" w:color="auto"/>
              <w:bottom w:val="single" w:sz="12" w:space="0" w:color="auto"/>
            </w:tcBorders>
          </w:tcPr>
          <w:p w14:paraId="72FC4F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433</w:t>
            </w:r>
          </w:p>
        </w:tc>
        <w:tc>
          <w:tcPr>
            <w:tcW w:w="794" w:type="dxa"/>
            <w:tcBorders>
              <w:top w:val="single" w:sz="6" w:space="0" w:color="auto"/>
              <w:bottom w:val="single" w:sz="12" w:space="0" w:color="auto"/>
            </w:tcBorders>
          </w:tcPr>
          <w:p w14:paraId="547F65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460</w:t>
            </w:r>
          </w:p>
        </w:tc>
      </w:tr>
    </w:tbl>
    <w:p w14:paraId="3B22BA29" w14:textId="77777777" w:rsidR="00BE4E9F" w:rsidRPr="008F5FC5" w:rsidRDefault="00BE4E9F" w:rsidP="003B156A">
      <w:pPr>
        <w:pStyle w:val="Source"/>
      </w:pPr>
      <w:r w:rsidRPr="008F5FC5">
        <w:t>Sources: Departments of Justice and Community Safety, and Treasury and Finance</w:t>
      </w:r>
    </w:p>
    <w:p w14:paraId="3E4C9AC6" w14:textId="77777777" w:rsidR="00BE4E9F" w:rsidRPr="009A38F9" w:rsidRDefault="00BE4E9F" w:rsidP="003B156A"/>
    <w:p w14:paraId="1BDA7CA4" w14:textId="77777777" w:rsidR="00BE4E9F" w:rsidRDefault="00BE4E9F" w:rsidP="003B156A">
      <w:pPr>
        <w:keepLines w:val="0"/>
        <w:rPr>
          <w:rFonts w:asciiTheme="majorHAnsi" w:hAnsiTheme="majorHAnsi"/>
          <w:b/>
          <w:iCs/>
          <w:sz w:val="20"/>
          <w:szCs w:val="18"/>
        </w:rPr>
      </w:pPr>
      <w:r>
        <w:br w:type="page"/>
      </w:r>
    </w:p>
    <w:p w14:paraId="27EC69D5" w14:textId="77777777" w:rsidR="00BE4E9F" w:rsidRDefault="00BE4E9F" w:rsidP="00CE1506">
      <w:pPr>
        <w:pStyle w:val="TableHeading"/>
      </w:pPr>
      <w:r>
        <w:lastRenderedPageBreak/>
        <w:t xml:space="preserve">Table 3.7.4: </w:t>
      </w:r>
      <w:r>
        <w:tab/>
        <w:t>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CS_SOCIE|TableGroup:Chapter 3"/>
      </w:tblPr>
      <w:tblGrid>
        <w:gridCol w:w="3094"/>
        <w:gridCol w:w="1232"/>
        <w:gridCol w:w="1078"/>
        <w:gridCol w:w="975"/>
        <w:gridCol w:w="704"/>
        <w:gridCol w:w="627"/>
      </w:tblGrid>
      <w:tr w:rsidR="00BE4E9F" w14:paraId="7591A82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6" w:space="0" w:color="auto"/>
            </w:tcBorders>
          </w:tcPr>
          <w:p w14:paraId="33A4EA72" w14:textId="77777777" w:rsidR="00BE4E9F" w:rsidRDefault="00BE4E9F">
            <w:pPr>
              <w:keepNext/>
            </w:pPr>
          </w:p>
        </w:tc>
        <w:tc>
          <w:tcPr>
            <w:tcW w:w="1232" w:type="dxa"/>
            <w:tcBorders>
              <w:top w:val="single" w:sz="6" w:space="0" w:color="auto"/>
              <w:bottom w:val="single" w:sz="6" w:space="0" w:color="auto"/>
            </w:tcBorders>
          </w:tcPr>
          <w:p w14:paraId="58C2D7A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78" w:type="dxa"/>
            <w:tcBorders>
              <w:top w:val="single" w:sz="6" w:space="0" w:color="auto"/>
              <w:bottom w:val="single" w:sz="6" w:space="0" w:color="auto"/>
            </w:tcBorders>
          </w:tcPr>
          <w:p w14:paraId="45D7088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75" w:type="dxa"/>
            <w:tcBorders>
              <w:top w:val="single" w:sz="6" w:space="0" w:color="auto"/>
              <w:bottom w:val="single" w:sz="6" w:space="0" w:color="auto"/>
            </w:tcBorders>
          </w:tcPr>
          <w:p w14:paraId="656E7F4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04" w:type="dxa"/>
            <w:tcBorders>
              <w:top w:val="single" w:sz="6" w:space="0" w:color="auto"/>
              <w:bottom w:val="single" w:sz="6" w:space="0" w:color="auto"/>
            </w:tcBorders>
          </w:tcPr>
          <w:p w14:paraId="5B16948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627" w:type="dxa"/>
            <w:tcBorders>
              <w:top w:val="single" w:sz="6" w:space="0" w:color="auto"/>
              <w:bottom w:val="single" w:sz="6" w:space="0" w:color="auto"/>
            </w:tcBorders>
          </w:tcPr>
          <w:p w14:paraId="0C4CB39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0CCCC14C"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6FEDB2C4" w14:textId="77777777" w:rsidR="00BE4E9F" w:rsidRDefault="00BE4E9F">
            <w:r>
              <w:rPr>
                <w:b/>
              </w:rPr>
              <w:t>Opening balance 1 July 2024</w:t>
            </w:r>
          </w:p>
        </w:tc>
        <w:tc>
          <w:tcPr>
            <w:tcW w:w="1232" w:type="dxa"/>
            <w:tcBorders>
              <w:top w:val="single" w:sz="6" w:space="0" w:color="auto"/>
            </w:tcBorders>
          </w:tcPr>
          <w:p w14:paraId="0CF003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1 742</w:t>
            </w:r>
          </w:p>
        </w:tc>
        <w:tc>
          <w:tcPr>
            <w:tcW w:w="1078" w:type="dxa"/>
            <w:tcBorders>
              <w:top w:val="single" w:sz="6" w:space="0" w:color="auto"/>
            </w:tcBorders>
          </w:tcPr>
          <w:p w14:paraId="6EB4376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4 067</w:t>
            </w:r>
          </w:p>
        </w:tc>
        <w:tc>
          <w:tcPr>
            <w:tcW w:w="975" w:type="dxa"/>
            <w:tcBorders>
              <w:top w:val="single" w:sz="6" w:space="0" w:color="auto"/>
            </w:tcBorders>
          </w:tcPr>
          <w:p w14:paraId="12BDD8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2 271</w:t>
            </w:r>
          </w:p>
        </w:tc>
        <w:tc>
          <w:tcPr>
            <w:tcW w:w="704" w:type="dxa"/>
            <w:tcBorders>
              <w:top w:val="single" w:sz="6" w:space="0" w:color="auto"/>
            </w:tcBorders>
          </w:tcPr>
          <w:p w14:paraId="182AC3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627" w:type="dxa"/>
            <w:tcBorders>
              <w:top w:val="single" w:sz="6" w:space="0" w:color="auto"/>
            </w:tcBorders>
          </w:tcPr>
          <w:p w14:paraId="3BA039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8 075</w:t>
            </w:r>
          </w:p>
        </w:tc>
      </w:tr>
      <w:tr w:rsidR="00BE4E9F" w14:paraId="1924EB09" w14:textId="77777777">
        <w:tc>
          <w:tcPr>
            <w:cnfStyle w:val="001000000000" w:firstRow="0" w:lastRow="0" w:firstColumn="1" w:lastColumn="0" w:oddVBand="0" w:evenVBand="0" w:oddHBand="0" w:evenHBand="0" w:firstRowFirstColumn="0" w:firstRowLastColumn="0" w:lastRowFirstColumn="0" w:lastRowLastColumn="0"/>
            <w:tcW w:w="3094" w:type="dxa"/>
          </w:tcPr>
          <w:p w14:paraId="262049BE" w14:textId="77777777" w:rsidR="00BE4E9F" w:rsidRDefault="00BE4E9F">
            <w:r>
              <w:t>Comprehensive result</w:t>
            </w:r>
          </w:p>
        </w:tc>
        <w:tc>
          <w:tcPr>
            <w:tcW w:w="1232" w:type="dxa"/>
          </w:tcPr>
          <w:p w14:paraId="3FB9BC4A" w14:textId="77777777" w:rsidR="00BE4E9F" w:rsidRDefault="00BE4E9F">
            <w:pPr>
              <w:cnfStyle w:val="000000000000" w:firstRow="0" w:lastRow="0" w:firstColumn="0" w:lastColumn="0" w:oddVBand="0" w:evenVBand="0" w:oddHBand="0" w:evenHBand="0" w:firstRowFirstColumn="0" w:firstRowLastColumn="0" w:lastRowFirstColumn="0" w:lastRowLastColumn="0"/>
            </w:pPr>
            <w:r>
              <w:t>(286)</w:t>
            </w:r>
          </w:p>
        </w:tc>
        <w:tc>
          <w:tcPr>
            <w:tcW w:w="1078" w:type="dxa"/>
          </w:tcPr>
          <w:p w14:paraId="53793A8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6CC7FAA0"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04" w:type="dxa"/>
          </w:tcPr>
          <w:p w14:paraId="4EE6D04C"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627" w:type="dxa"/>
          </w:tcPr>
          <w:p w14:paraId="07D1DD56" w14:textId="77777777" w:rsidR="00BE4E9F" w:rsidRDefault="00BE4E9F">
            <w:pPr>
              <w:cnfStyle w:val="000000000000" w:firstRow="0" w:lastRow="0" w:firstColumn="0" w:lastColumn="0" w:oddVBand="0" w:evenVBand="0" w:oddHBand="0" w:evenHBand="0" w:firstRowFirstColumn="0" w:firstRowLastColumn="0" w:lastRowFirstColumn="0" w:lastRowLastColumn="0"/>
            </w:pPr>
            <w:r>
              <w:t>(298)</w:t>
            </w:r>
          </w:p>
        </w:tc>
      </w:tr>
      <w:tr w:rsidR="00BE4E9F" w14:paraId="65422EC2"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385973FD" w14:textId="77777777" w:rsidR="00BE4E9F" w:rsidRDefault="00BE4E9F">
            <w:r>
              <w:t>Transactions with owners in their capacity as owners</w:t>
            </w:r>
          </w:p>
        </w:tc>
        <w:tc>
          <w:tcPr>
            <w:tcW w:w="1232" w:type="dxa"/>
            <w:tcBorders>
              <w:bottom w:val="single" w:sz="6" w:space="0" w:color="auto"/>
            </w:tcBorders>
          </w:tcPr>
          <w:p w14:paraId="5AC381D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1958A8D0"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975" w:type="dxa"/>
            <w:tcBorders>
              <w:bottom w:val="single" w:sz="6" w:space="0" w:color="auto"/>
            </w:tcBorders>
          </w:tcPr>
          <w:p w14:paraId="795104A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Borders>
              <w:bottom w:val="single" w:sz="6" w:space="0" w:color="auto"/>
            </w:tcBorders>
          </w:tcPr>
          <w:p w14:paraId="342BA93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0A07B89E"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r>
      <w:tr w:rsidR="00BE4E9F" w14:paraId="52AAA708"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3708AC82" w14:textId="77777777" w:rsidR="00BE4E9F" w:rsidRDefault="00BE4E9F">
            <w:r>
              <w:rPr>
                <w:b/>
              </w:rPr>
              <w:t>Closing balance 30 June 2025 (actual)</w:t>
            </w:r>
          </w:p>
        </w:tc>
        <w:tc>
          <w:tcPr>
            <w:tcW w:w="1232" w:type="dxa"/>
            <w:tcBorders>
              <w:top w:val="single" w:sz="6" w:space="0" w:color="auto"/>
            </w:tcBorders>
          </w:tcPr>
          <w:p w14:paraId="62CEBD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1 456</w:t>
            </w:r>
          </w:p>
        </w:tc>
        <w:tc>
          <w:tcPr>
            <w:tcW w:w="1078" w:type="dxa"/>
            <w:tcBorders>
              <w:top w:val="single" w:sz="6" w:space="0" w:color="auto"/>
            </w:tcBorders>
          </w:tcPr>
          <w:p w14:paraId="30490C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4 103</w:t>
            </w:r>
          </w:p>
        </w:tc>
        <w:tc>
          <w:tcPr>
            <w:tcW w:w="975" w:type="dxa"/>
            <w:tcBorders>
              <w:top w:val="single" w:sz="6" w:space="0" w:color="auto"/>
            </w:tcBorders>
          </w:tcPr>
          <w:p w14:paraId="7D754A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2 258</w:t>
            </w:r>
          </w:p>
        </w:tc>
        <w:tc>
          <w:tcPr>
            <w:tcW w:w="704" w:type="dxa"/>
            <w:tcBorders>
              <w:top w:val="single" w:sz="6" w:space="0" w:color="auto"/>
            </w:tcBorders>
          </w:tcPr>
          <w:p w14:paraId="17C1D4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627" w:type="dxa"/>
            <w:tcBorders>
              <w:top w:val="single" w:sz="6" w:space="0" w:color="auto"/>
            </w:tcBorders>
          </w:tcPr>
          <w:p w14:paraId="01EF41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7 814</w:t>
            </w:r>
          </w:p>
        </w:tc>
      </w:tr>
      <w:tr w:rsidR="00BE4E9F" w14:paraId="145BD7CE" w14:textId="77777777">
        <w:tc>
          <w:tcPr>
            <w:cnfStyle w:val="001000000000" w:firstRow="0" w:lastRow="0" w:firstColumn="1" w:lastColumn="0" w:oddVBand="0" w:evenVBand="0" w:oddHBand="0" w:evenHBand="0" w:firstRowFirstColumn="0" w:firstRowLastColumn="0" w:lastRowFirstColumn="0" w:lastRowLastColumn="0"/>
            <w:tcW w:w="3094" w:type="dxa"/>
          </w:tcPr>
          <w:p w14:paraId="77D6C47B" w14:textId="77777777" w:rsidR="00BE4E9F" w:rsidRDefault="00BE4E9F">
            <w:r>
              <w:t>Comprehensive result</w:t>
            </w:r>
          </w:p>
        </w:tc>
        <w:tc>
          <w:tcPr>
            <w:tcW w:w="1232" w:type="dxa"/>
          </w:tcPr>
          <w:p w14:paraId="053CAD14"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1078" w:type="dxa"/>
          </w:tcPr>
          <w:p w14:paraId="03C89EA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427A291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Pr>
          <w:p w14:paraId="6387C78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6AFD5968"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r>
      <w:tr w:rsidR="00BE4E9F" w14:paraId="28660BEB"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2272B867" w14:textId="77777777" w:rsidR="00BE4E9F" w:rsidRDefault="00BE4E9F">
            <w:r>
              <w:t>Transactions with owners in their capacity as owners</w:t>
            </w:r>
          </w:p>
        </w:tc>
        <w:tc>
          <w:tcPr>
            <w:tcW w:w="1232" w:type="dxa"/>
            <w:tcBorders>
              <w:bottom w:val="single" w:sz="6" w:space="0" w:color="auto"/>
            </w:tcBorders>
          </w:tcPr>
          <w:p w14:paraId="261914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2B37E882" w14:textId="77777777" w:rsidR="00BE4E9F" w:rsidRDefault="00BE4E9F">
            <w:pPr>
              <w:cnfStyle w:val="000000000000" w:firstRow="0" w:lastRow="0" w:firstColumn="0" w:lastColumn="0" w:oddVBand="0" w:evenVBand="0" w:oddHBand="0" w:evenHBand="0" w:firstRowFirstColumn="0" w:firstRowLastColumn="0" w:lastRowFirstColumn="0" w:lastRowLastColumn="0"/>
            </w:pPr>
            <w:r>
              <w:t>256</w:t>
            </w:r>
          </w:p>
        </w:tc>
        <w:tc>
          <w:tcPr>
            <w:tcW w:w="975" w:type="dxa"/>
            <w:tcBorders>
              <w:bottom w:val="single" w:sz="6" w:space="0" w:color="auto"/>
            </w:tcBorders>
          </w:tcPr>
          <w:p w14:paraId="1ADF7C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Borders>
              <w:bottom w:val="single" w:sz="6" w:space="0" w:color="auto"/>
            </w:tcBorders>
          </w:tcPr>
          <w:p w14:paraId="0AAB7FA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704BD638" w14:textId="77777777" w:rsidR="00BE4E9F" w:rsidRDefault="00BE4E9F">
            <w:pPr>
              <w:cnfStyle w:val="000000000000" w:firstRow="0" w:lastRow="0" w:firstColumn="0" w:lastColumn="0" w:oddVBand="0" w:evenVBand="0" w:oddHBand="0" w:evenHBand="0" w:firstRowFirstColumn="0" w:firstRowLastColumn="0" w:lastRowFirstColumn="0" w:lastRowLastColumn="0"/>
            </w:pPr>
            <w:r>
              <w:t>256</w:t>
            </w:r>
          </w:p>
        </w:tc>
      </w:tr>
      <w:tr w:rsidR="00BE4E9F" w14:paraId="2C1DCC0D"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6DE40DA9" w14:textId="77777777" w:rsidR="00BE4E9F" w:rsidRDefault="00BE4E9F">
            <w:r>
              <w:rPr>
                <w:b/>
              </w:rPr>
              <w:t>Closing balance 30 June 2026 (budget)</w:t>
            </w:r>
            <w:r>
              <w:rPr>
                <w:b/>
                <w:vertAlign w:val="superscript"/>
              </w:rPr>
              <w:t xml:space="preserve"> (a)</w:t>
            </w:r>
          </w:p>
        </w:tc>
        <w:tc>
          <w:tcPr>
            <w:tcW w:w="1232" w:type="dxa"/>
            <w:tcBorders>
              <w:top w:val="single" w:sz="6" w:space="0" w:color="auto"/>
            </w:tcBorders>
          </w:tcPr>
          <w:p w14:paraId="60ECFDA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1 435</w:t>
            </w:r>
          </w:p>
        </w:tc>
        <w:tc>
          <w:tcPr>
            <w:tcW w:w="1078" w:type="dxa"/>
            <w:tcBorders>
              <w:top w:val="single" w:sz="6" w:space="0" w:color="auto"/>
            </w:tcBorders>
          </w:tcPr>
          <w:p w14:paraId="7ECD14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4 359</w:t>
            </w:r>
          </w:p>
        </w:tc>
        <w:tc>
          <w:tcPr>
            <w:tcW w:w="975" w:type="dxa"/>
            <w:tcBorders>
              <w:top w:val="single" w:sz="6" w:space="0" w:color="auto"/>
            </w:tcBorders>
          </w:tcPr>
          <w:p w14:paraId="1CAB15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2 258</w:t>
            </w:r>
          </w:p>
        </w:tc>
        <w:tc>
          <w:tcPr>
            <w:tcW w:w="704" w:type="dxa"/>
            <w:tcBorders>
              <w:top w:val="single" w:sz="6" w:space="0" w:color="auto"/>
            </w:tcBorders>
          </w:tcPr>
          <w:p w14:paraId="6A6EAA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627" w:type="dxa"/>
            <w:tcBorders>
              <w:top w:val="single" w:sz="6" w:space="0" w:color="auto"/>
            </w:tcBorders>
          </w:tcPr>
          <w:p w14:paraId="328B7B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8 049</w:t>
            </w:r>
          </w:p>
        </w:tc>
      </w:tr>
      <w:tr w:rsidR="00BE4E9F" w14:paraId="303D5FFC" w14:textId="77777777">
        <w:tc>
          <w:tcPr>
            <w:cnfStyle w:val="001000000000" w:firstRow="0" w:lastRow="0" w:firstColumn="1" w:lastColumn="0" w:oddVBand="0" w:evenVBand="0" w:oddHBand="0" w:evenHBand="0" w:firstRowFirstColumn="0" w:firstRowLastColumn="0" w:lastRowFirstColumn="0" w:lastRowLastColumn="0"/>
            <w:tcW w:w="3094" w:type="dxa"/>
          </w:tcPr>
          <w:p w14:paraId="0E29D4DC" w14:textId="77777777" w:rsidR="00BE4E9F" w:rsidRDefault="00BE4E9F">
            <w:r>
              <w:t>Comprehensive result</w:t>
            </w:r>
          </w:p>
        </w:tc>
        <w:tc>
          <w:tcPr>
            <w:tcW w:w="1232" w:type="dxa"/>
          </w:tcPr>
          <w:p w14:paraId="75D7AFFE"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1078" w:type="dxa"/>
          </w:tcPr>
          <w:p w14:paraId="6E87ACB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65F8E13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Pr>
          <w:p w14:paraId="17E59A0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5E52F993"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r>
      <w:tr w:rsidR="00BE4E9F" w14:paraId="678B327E"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3D980962" w14:textId="77777777" w:rsidR="00BE4E9F" w:rsidRDefault="00BE4E9F">
            <w:r>
              <w:t>Transactions with owners in their capacity as owners</w:t>
            </w:r>
          </w:p>
        </w:tc>
        <w:tc>
          <w:tcPr>
            <w:tcW w:w="1232" w:type="dxa"/>
            <w:tcBorders>
              <w:bottom w:val="single" w:sz="6" w:space="0" w:color="auto"/>
            </w:tcBorders>
          </w:tcPr>
          <w:p w14:paraId="0CACCF5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5C9B152B" w14:textId="77777777" w:rsidR="00BE4E9F" w:rsidRDefault="00BE4E9F">
            <w:pPr>
              <w:cnfStyle w:val="000000000000" w:firstRow="0" w:lastRow="0" w:firstColumn="0" w:lastColumn="0" w:oddVBand="0" w:evenVBand="0" w:oddHBand="0" w:evenHBand="0" w:firstRowFirstColumn="0" w:firstRowLastColumn="0" w:lastRowFirstColumn="0" w:lastRowLastColumn="0"/>
            </w:pPr>
            <w:r>
              <w:t>219</w:t>
            </w:r>
          </w:p>
        </w:tc>
        <w:tc>
          <w:tcPr>
            <w:tcW w:w="975" w:type="dxa"/>
            <w:tcBorders>
              <w:bottom w:val="single" w:sz="6" w:space="0" w:color="auto"/>
            </w:tcBorders>
          </w:tcPr>
          <w:p w14:paraId="4488074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Borders>
              <w:bottom w:val="single" w:sz="6" w:space="0" w:color="auto"/>
            </w:tcBorders>
          </w:tcPr>
          <w:p w14:paraId="318C4E3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6EA26861" w14:textId="77777777" w:rsidR="00BE4E9F" w:rsidRDefault="00BE4E9F">
            <w:pPr>
              <w:cnfStyle w:val="000000000000" w:firstRow="0" w:lastRow="0" w:firstColumn="0" w:lastColumn="0" w:oddVBand="0" w:evenVBand="0" w:oddHBand="0" w:evenHBand="0" w:firstRowFirstColumn="0" w:firstRowLastColumn="0" w:lastRowFirstColumn="0" w:lastRowLastColumn="0"/>
            </w:pPr>
            <w:r>
              <w:t>219</w:t>
            </w:r>
          </w:p>
        </w:tc>
      </w:tr>
      <w:tr w:rsidR="00BE4E9F" w14:paraId="05DF41BF"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tcBorders>
          </w:tcPr>
          <w:p w14:paraId="621D0348" w14:textId="77777777" w:rsidR="00BE4E9F" w:rsidRDefault="00BE4E9F">
            <w:r>
              <w:rPr>
                <w:b/>
              </w:rPr>
              <w:t>Closing balance 30 June 2026 (revised)</w:t>
            </w:r>
          </w:p>
        </w:tc>
        <w:tc>
          <w:tcPr>
            <w:tcW w:w="1232" w:type="dxa"/>
            <w:tcBorders>
              <w:top w:val="single" w:sz="6" w:space="0" w:color="auto"/>
            </w:tcBorders>
          </w:tcPr>
          <w:p w14:paraId="0E13D67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1 417</w:t>
            </w:r>
          </w:p>
        </w:tc>
        <w:tc>
          <w:tcPr>
            <w:tcW w:w="1078" w:type="dxa"/>
            <w:tcBorders>
              <w:top w:val="single" w:sz="6" w:space="0" w:color="auto"/>
            </w:tcBorders>
          </w:tcPr>
          <w:p w14:paraId="2A188A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4 323</w:t>
            </w:r>
          </w:p>
        </w:tc>
        <w:tc>
          <w:tcPr>
            <w:tcW w:w="975" w:type="dxa"/>
            <w:tcBorders>
              <w:top w:val="single" w:sz="6" w:space="0" w:color="auto"/>
            </w:tcBorders>
          </w:tcPr>
          <w:p w14:paraId="0A936FF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2 258</w:t>
            </w:r>
          </w:p>
        </w:tc>
        <w:tc>
          <w:tcPr>
            <w:tcW w:w="704" w:type="dxa"/>
            <w:tcBorders>
              <w:top w:val="single" w:sz="6" w:space="0" w:color="auto"/>
            </w:tcBorders>
          </w:tcPr>
          <w:p w14:paraId="553B14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627" w:type="dxa"/>
            <w:tcBorders>
              <w:top w:val="single" w:sz="6" w:space="0" w:color="auto"/>
            </w:tcBorders>
          </w:tcPr>
          <w:p w14:paraId="56A152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7 994</w:t>
            </w:r>
          </w:p>
        </w:tc>
      </w:tr>
      <w:tr w:rsidR="00BE4E9F" w14:paraId="6AABCD03" w14:textId="77777777">
        <w:tc>
          <w:tcPr>
            <w:cnfStyle w:val="001000000000" w:firstRow="0" w:lastRow="0" w:firstColumn="1" w:lastColumn="0" w:oddVBand="0" w:evenVBand="0" w:oddHBand="0" w:evenHBand="0" w:firstRowFirstColumn="0" w:firstRowLastColumn="0" w:lastRowFirstColumn="0" w:lastRowLastColumn="0"/>
            <w:tcW w:w="3094" w:type="dxa"/>
          </w:tcPr>
          <w:p w14:paraId="60E9F3D5" w14:textId="77777777" w:rsidR="00BE4E9F" w:rsidRDefault="00BE4E9F">
            <w:r>
              <w:t>Comprehensive result</w:t>
            </w:r>
          </w:p>
        </w:tc>
        <w:tc>
          <w:tcPr>
            <w:tcW w:w="1232" w:type="dxa"/>
          </w:tcPr>
          <w:p w14:paraId="0A3C1C1B"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1078" w:type="dxa"/>
          </w:tcPr>
          <w:p w14:paraId="3F0EF6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3C172DA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Pr>
          <w:p w14:paraId="603FA3A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Pr>
          <w:p w14:paraId="04772AA6"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4223B703"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5BE4DA75" w14:textId="77777777" w:rsidR="00BE4E9F" w:rsidRDefault="00BE4E9F">
            <w:r>
              <w:t>Transactions with owners in their capacity as owners</w:t>
            </w:r>
          </w:p>
        </w:tc>
        <w:tc>
          <w:tcPr>
            <w:tcW w:w="1232" w:type="dxa"/>
            <w:tcBorders>
              <w:bottom w:val="single" w:sz="6" w:space="0" w:color="auto"/>
            </w:tcBorders>
          </w:tcPr>
          <w:p w14:paraId="759DA9B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3C8400C9" w14:textId="77777777" w:rsidR="00BE4E9F" w:rsidRDefault="00BE4E9F">
            <w:pPr>
              <w:cnfStyle w:val="000000000000" w:firstRow="0" w:lastRow="0" w:firstColumn="0" w:lastColumn="0" w:oddVBand="0" w:evenVBand="0" w:oddHBand="0" w:evenHBand="0" w:firstRowFirstColumn="0" w:firstRowLastColumn="0" w:lastRowFirstColumn="0" w:lastRowLastColumn="0"/>
            </w:pPr>
            <w:r>
              <w:t>255</w:t>
            </w:r>
          </w:p>
        </w:tc>
        <w:tc>
          <w:tcPr>
            <w:tcW w:w="975" w:type="dxa"/>
            <w:tcBorders>
              <w:bottom w:val="single" w:sz="6" w:space="0" w:color="auto"/>
            </w:tcBorders>
          </w:tcPr>
          <w:p w14:paraId="2F1EE0E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4" w:type="dxa"/>
            <w:tcBorders>
              <w:bottom w:val="single" w:sz="6" w:space="0" w:color="auto"/>
            </w:tcBorders>
          </w:tcPr>
          <w:p w14:paraId="4EA60AF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27" w:type="dxa"/>
            <w:tcBorders>
              <w:bottom w:val="single" w:sz="6" w:space="0" w:color="auto"/>
            </w:tcBorders>
          </w:tcPr>
          <w:p w14:paraId="53000098" w14:textId="77777777" w:rsidR="00BE4E9F" w:rsidRDefault="00BE4E9F">
            <w:pPr>
              <w:cnfStyle w:val="000000000000" w:firstRow="0" w:lastRow="0" w:firstColumn="0" w:lastColumn="0" w:oddVBand="0" w:evenVBand="0" w:oddHBand="0" w:evenHBand="0" w:firstRowFirstColumn="0" w:firstRowLastColumn="0" w:lastRowFirstColumn="0" w:lastRowLastColumn="0"/>
            </w:pPr>
            <w:r>
              <w:t>255</w:t>
            </w:r>
          </w:p>
        </w:tc>
      </w:tr>
      <w:tr w:rsidR="00BE4E9F" w14:paraId="2A429DD8"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12" w:space="0" w:color="auto"/>
            </w:tcBorders>
          </w:tcPr>
          <w:p w14:paraId="6F30C83A" w14:textId="77777777" w:rsidR="00BE4E9F" w:rsidRDefault="00BE4E9F">
            <w:r>
              <w:rPr>
                <w:b/>
              </w:rPr>
              <w:t>Closing balance 30 June 2027 (budget)</w:t>
            </w:r>
          </w:p>
        </w:tc>
        <w:tc>
          <w:tcPr>
            <w:tcW w:w="1232" w:type="dxa"/>
            <w:tcBorders>
              <w:top w:val="single" w:sz="6" w:space="0" w:color="auto"/>
              <w:bottom w:val="single" w:sz="12" w:space="0" w:color="auto"/>
            </w:tcBorders>
          </w:tcPr>
          <w:p w14:paraId="3D7E46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1 437</w:t>
            </w:r>
          </w:p>
        </w:tc>
        <w:tc>
          <w:tcPr>
            <w:tcW w:w="1078" w:type="dxa"/>
            <w:tcBorders>
              <w:top w:val="single" w:sz="6" w:space="0" w:color="auto"/>
              <w:bottom w:val="single" w:sz="12" w:space="0" w:color="auto"/>
            </w:tcBorders>
          </w:tcPr>
          <w:p w14:paraId="3067E4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4 578</w:t>
            </w:r>
          </w:p>
        </w:tc>
        <w:tc>
          <w:tcPr>
            <w:tcW w:w="975" w:type="dxa"/>
            <w:tcBorders>
              <w:top w:val="single" w:sz="6" w:space="0" w:color="auto"/>
              <w:bottom w:val="single" w:sz="12" w:space="0" w:color="auto"/>
            </w:tcBorders>
          </w:tcPr>
          <w:p w14:paraId="1CB413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2 258</w:t>
            </w:r>
          </w:p>
        </w:tc>
        <w:tc>
          <w:tcPr>
            <w:tcW w:w="704" w:type="dxa"/>
            <w:tcBorders>
              <w:top w:val="single" w:sz="6" w:space="0" w:color="auto"/>
              <w:bottom w:val="single" w:sz="12" w:space="0" w:color="auto"/>
            </w:tcBorders>
          </w:tcPr>
          <w:p w14:paraId="43687B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627" w:type="dxa"/>
            <w:tcBorders>
              <w:top w:val="single" w:sz="6" w:space="0" w:color="auto"/>
              <w:bottom w:val="single" w:sz="12" w:space="0" w:color="auto"/>
            </w:tcBorders>
          </w:tcPr>
          <w:p w14:paraId="1A4D80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8 269</w:t>
            </w:r>
          </w:p>
        </w:tc>
      </w:tr>
    </w:tbl>
    <w:p w14:paraId="58AE3F6F" w14:textId="77777777" w:rsidR="00BE4E9F" w:rsidRPr="008F5FC5" w:rsidRDefault="00BE4E9F" w:rsidP="003B156A">
      <w:pPr>
        <w:pStyle w:val="Source"/>
      </w:pPr>
      <w:r w:rsidRPr="008F5FC5">
        <w:t>Sources: Departments of Justice and Community Safety, and Treasury and Finance</w:t>
      </w:r>
    </w:p>
    <w:p w14:paraId="2FC4689B" w14:textId="77777777" w:rsidR="00BE4E9F" w:rsidRPr="006A09F6" w:rsidRDefault="00BE4E9F" w:rsidP="003B156A">
      <w:pPr>
        <w:pStyle w:val="Note"/>
      </w:pPr>
      <w:r w:rsidRPr="006A09F6">
        <w:t>Note:</w:t>
      </w:r>
    </w:p>
    <w:p w14:paraId="1CEDCFA3" w14:textId="77777777" w:rsidR="00BE4E9F" w:rsidRPr="00720823" w:rsidRDefault="00BE4E9F" w:rsidP="003B156A">
      <w:pPr>
        <w:pStyle w:val="Note"/>
      </w:pPr>
      <w:r>
        <w:t>(a)</w:t>
      </w:r>
      <w:r>
        <w:tab/>
      </w:r>
      <w:r w:rsidRPr="00720823">
        <w:t xml:space="preserve">The </w:t>
      </w:r>
      <w:r>
        <w:t xml:space="preserve">2026 </w:t>
      </w:r>
      <w:r w:rsidRPr="00720823">
        <w:t xml:space="preserve">budget figures have been restated to reflect the </w:t>
      </w:r>
      <w:r>
        <w:t xml:space="preserve">2025 </w:t>
      </w:r>
      <w:r w:rsidRPr="00720823">
        <w:t>actual closing balances.</w:t>
      </w:r>
    </w:p>
    <w:p w14:paraId="6A436512" w14:textId="77777777" w:rsidR="00BE4E9F" w:rsidRPr="00720823" w:rsidRDefault="00BE4E9F" w:rsidP="003B156A">
      <w:pPr>
        <w:pStyle w:val="Note"/>
      </w:pPr>
    </w:p>
    <w:p w14:paraId="368960F8" w14:textId="77777777" w:rsidR="00BE4E9F" w:rsidRPr="009A38F9" w:rsidRDefault="00BE4E9F" w:rsidP="003B156A"/>
    <w:p w14:paraId="4F59E67B" w14:textId="77777777" w:rsidR="00BE4E9F" w:rsidRDefault="00BE4E9F" w:rsidP="003B156A">
      <w:pPr>
        <w:keepLines w:val="0"/>
        <w:rPr>
          <w:rFonts w:asciiTheme="majorHAnsi" w:hAnsiTheme="majorHAnsi"/>
          <w:b/>
          <w:iCs/>
          <w:sz w:val="20"/>
          <w:szCs w:val="18"/>
        </w:rPr>
      </w:pPr>
      <w:r>
        <w:br w:type="page"/>
      </w:r>
    </w:p>
    <w:p w14:paraId="46EBD519" w14:textId="77777777" w:rsidR="00BE4E9F" w:rsidRDefault="00BE4E9F" w:rsidP="00CE1506">
      <w:pPr>
        <w:pStyle w:val="TableHeading"/>
      </w:pPr>
      <w:r>
        <w:lastRenderedPageBreak/>
        <w:t xml:space="preserve">Table 3.7.5: </w:t>
      </w:r>
      <w:r>
        <w:tab/>
        <w:t>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CS_AIS|TableGroup:Chapter 3|MergedHeadingRow:1"/>
      </w:tblPr>
      <w:tblGrid>
        <w:gridCol w:w="4534"/>
        <w:gridCol w:w="794"/>
        <w:gridCol w:w="794"/>
        <w:gridCol w:w="794"/>
        <w:gridCol w:w="794"/>
      </w:tblGrid>
      <w:tr w:rsidR="00BE4E9F" w14:paraId="503B986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05B06CF" w14:textId="77777777" w:rsidR="00BE4E9F" w:rsidRDefault="00BE4E9F">
            <w:pPr>
              <w:keepNext/>
            </w:pPr>
          </w:p>
        </w:tc>
        <w:tc>
          <w:tcPr>
            <w:tcW w:w="794" w:type="dxa"/>
          </w:tcPr>
          <w:p w14:paraId="1F210E2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5229285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0FFE6017" w14:textId="38725E34"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CB8FFD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084590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9524ADD" w14:textId="77777777" w:rsidR="00BE4E9F" w:rsidRDefault="00BE4E9F">
            <w:r>
              <w:rPr>
                <w:b/>
              </w:rPr>
              <w:t>Administered income</w:t>
            </w:r>
          </w:p>
        </w:tc>
        <w:tc>
          <w:tcPr>
            <w:tcW w:w="794" w:type="dxa"/>
            <w:tcBorders>
              <w:top w:val="single" w:sz="6" w:space="0" w:color="auto"/>
            </w:tcBorders>
          </w:tcPr>
          <w:p w14:paraId="050EB08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F97771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BFDEA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BCE9DB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F752B8D" w14:textId="77777777">
        <w:tc>
          <w:tcPr>
            <w:cnfStyle w:val="001000000000" w:firstRow="0" w:lastRow="0" w:firstColumn="1" w:lastColumn="0" w:oddVBand="0" w:evenVBand="0" w:oddHBand="0" w:evenHBand="0" w:firstRowFirstColumn="0" w:firstRowLastColumn="0" w:lastRowFirstColumn="0" w:lastRowLastColumn="0"/>
            <w:tcW w:w="4534" w:type="dxa"/>
          </w:tcPr>
          <w:p w14:paraId="6058578E" w14:textId="77777777" w:rsidR="00BE4E9F" w:rsidRDefault="00BE4E9F">
            <w:r>
              <w:t>Appropriations – Payments made on behalf of the State</w:t>
            </w:r>
          </w:p>
        </w:tc>
        <w:tc>
          <w:tcPr>
            <w:tcW w:w="794" w:type="dxa"/>
          </w:tcPr>
          <w:p w14:paraId="3823BFA6" w14:textId="77777777" w:rsidR="00BE4E9F" w:rsidRDefault="00BE4E9F">
            <w:pPr>
              <w:cnfStyle w:val="000000000000" w:firstRow="0" w:lastRow="0" w:firstColumn="0" w:lastColumn="0" w:oddVBand="0" w:evenVBand="0" w:oddHBand="0" w:evenHBand="0" w:firstRowFirstColumn="0" w:firstRowLastColumn="0" w:lastRowFirstColumn="0" w:lastRowLastColumn="0"/>
            </w:pPr>
            <w:r>
              <w:t>58</w:t>
            </w:r>
          </w:p>
        </w:tc>
        <w:tc>
          <w:tcPr>
            <w:tcW w:w="794" w:type="dxa"/>
          </w:tcPr>
          <w:p w14:paraId="4E7C0DB5" w14:textId="77777777" w:rsidR="00BE4E9F" w:rsidRDefault="00BE4E9F">
            <w:pPr>
              <w:cnfStyle w:val="000000000000" w:firstRow="0" w:lastRow="0" w:firstColumn="0" w:lastColumn="0" w:oddVBand="0" w:evenVBand="0" w:oddHBand="0" w:evenHBand="0" w:firstRowFirstColumn="0" w:firstRowLastColumn="0" w:lastRowFirstColumn="0" w:lastRowLastColumn="0"/>
            </w:pPr>
            <w:r>
              <w:t>63</w:t>
            </w:r>
          </w:p>
        </w:tc>
        <w:tc>
          <w:tcPr>
            <w:tcW w:w="794" w:type="dxa"/>
          </w:tcPr>
          <w:p w14:paraId="0826C0C2" w14:textId="77777777" w:rsidR="00BE4E9F" w:rsidRDefault="00BE4E9F">
            <w:pPr>
              <w:cnfStyle w:val="000000000000" w:firstRow="0" w:lastRow="0" w:firstColumn="0" w:lastColumn="0" w:oddVBand="0" w:evenVBand="0" w:oddHBand="0" w:evenHBand="0" w:firstRowFirstColumn="0" w:firstRowLastColumn="0" w:lastRowFirstColumn="0" w:lastRowLastColumn="0"/>
            </w:pPr>
            <w:r>
              <w:t>115</w:t>
            </w:r>
          </w:p>
        </w:tc>
        <w:tc>
          <w:tcPr>
            <w:tcW w:w="794" w:type="dxa"/>
          </w:tcPr>
          <w:p w14:paraId="51BD8A72" w14:textId="77777777" w:rsidR="00BE4E9F" w:rsidRDefault="00BE4E9F">
            <w:pPr>
              <w:cnfStyle w:val="000000000000" w:firstRow="0" w:lastRow="0" w:firstColumn="0" w:lastColumn="0" w:oddVBand="0" w:evenVBand="0" w:oddHBand="0" w:evenHBand="0" w:firstRowFirstColumn="0" w:firstRowLastColumn="0" w:lastRowFirstColumn="0" w:lastRowLastColumn="0"/>
            </w:pPr>
            <w:r>
              <w:t>123</w:t>
            </w:r>
          </w:p>
        </w:tc>
      </w:tr>
      <w:tr w:rsidR="00BE4E9F" w14:paraId="3A6C2561" w14:textId="77777777">
        <w:tc>
          <w:tcPr>
            <w:cnfStyle w:val="001000000000" w:firstRow="0" w:lastRow="0" w:firstColumn="1" w:lastColumn="0" w:oddVBand="0" w:evenVBand="0" w:oddHBand="0" w:evenHBand="0" w:firstRowFirstColumn="0" w:firstRowLastColumn="0" w:lastRowFirstColumn="0" w:lastRowLastColumn="0"/>
            <w:tcW w:w="4534" w:type="dxa"/>
          </w:tcPr>
          <w:p w14:paraId="7D14AEE3" w14:textId="77777777" w:rsidR="00BE4E9F" w:rsidRDefault="00BE4E9F">
            <w:r>
              <w:t>Special Appropriations</w:t>
            </w:r>
          </w:p>
        </w:tc>
        <w:tc>
          <w:tcPr>
            <w:tcW w:w="794" w:type="dxa"/>
          </w:tcPr>
          <w:p w14:paraId="1D86459C" w14:textId="77777777" w:rsidR="00BE4E9F" w:rsidRDefault="00BE4E9F">
            <w:pPr>
              <w:cnfStyle w:val="000000000000" w:firstRow="0" w:lastRow="0" w:firstColumn="0" w:lastColumn="0" w:oddVBand="0" w:evenVBand="0" w:oddHBand="0" w:evenHBand="0" w:firstRowFirstColumn="0" w:firstRowLastColumn="0" w:lastRowFirstColumn="0" w:lastRowLastColumn="0"/>
            </w:pPr>
            <w:r>
              <w:t>85</w:t>
            </w:r>
          </w:p>
        </w:tc>
        <w:tc>
          <w:tcPr>
            <w:tcW w:w="794" w:type="dxa"/>
          </w:tcPr>
          <w:p w14:paraId="432930FD"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1E49200C"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765F206E"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r>
      <w:tr w:rsidR="00BE4E9F" w14:paraId="04DAC12A" w14:textId="77777777">
        <w:tc>
          <w:tcPr>
            <w:cnfStyle w:val="001000000000" w:firstRow="0" w:lastRow="0" w:firstColumn="1" w:lastColumn="0" w:oddVBand="0" w:evenVBand="0" w:oddHBand="0" w:evenHBand="0" w:firstRowFirstColumn="0" w:firstRowLastColumn="0" w:lastRowFirstColumn="0" w:lastRowLastColumn="0"/>
            <w:tcW w:w="4534" w:type="dxa"/>
          </w:tcPr>
          <w:p w14:paraId="61E2D92C" w14:textId="77777777" w:rsidR="00BE4E9F" w:rsidRDefault="00BE4E9F">
            <w:r>
              <w:t>Sales of goods and services</w:t>
            </w:r>
          </w:p>
        </w:tc>
        <w:tc>
          <w:tcPr>
            <w:tcW w:w="794" w:type="dxa"/>
          </w:tcPr>
          <w:p w14:paraId="56B24C24" w14:textId="77777777" w:rsidR="00BE4E9F" w:rsidRDefault="00BE4E9F">
            <w:pPr>
              <w:cnfStyle w:val="000000000000" w:firstRow="0" w:lastRow="0" w:firstColumn="0" w:lastColumn="0" w:oddVBand="0" w:evenVBand="0" w:oddHBand="0" w:evenHBand="0" w:firstRowFirstColumn="0" w:firstRowLastColumn="0" w:lastRowFirstColumn="0" w:lastRowLastColumn="0"/>
            </w:pPr>
            <w:r>
              <w:t>414</w:t>
            </w:r>
          </w:p>
        </w:tc>
        <w:tc>
          <w:tcPr>
            <w:tcW w:w="794" w:type="dxa"/>
          </w:tcPr>
          <w:p w14:paraId="111FF525" w14:textId="77777777" w:rsidR="00BE4E9F" w:rsidRDefault="00BE4E9F">
            <w:pPr>
              <w:cnfStyle w:val="000000000000" w:firstRow="0" w:lastRow="0" w:firstColumn="0" w:lastColumn="0" w:oddVBand="0" w:evenVBand="0" w:oddHBand="0" w:evenHBand="0" w:firstRowFirstColumn="0" w:firstRowLastColumn="0" w:lastRowFirstColumn="0" w:lastRowLastColumn="0"/>
            </w:pPr>
            <w:r>
              <w:t>677</w:t>
            </w:r>
          </w:p>
        </w:tc>
        <w:tc>
          <w:tcPr>
            <w:tcW w:w="794" w:type="dxa"/>
          </w:tcPr>
          <w:p w14:paraId="120C4DC8" w14:textId="77777777" w:rsidR="00BE4E9F" w:rsidRDefault="00BE4E9F">
            <w:pPr>
              <w:cnfStyle w:val="000000000000" w:firstRow="0" w:lastRow="0" w:firstColumn="0" w:lastColumn="0" w:oddVBand="0" w:evenVBand="0" w:oddHBand="0" w:evenHBand="0" w:firstRowFirstColumn="0" w:firstRowLastColumn="0" w:lastRowFirstColumn="0" w:lastRowLastColumn="0"/>
            </w:pPr>
            <w:r>
              <w:t>573</w:t>
            </w:r>
          </w:p>
        </w:tc>
        <w:tc>
          <w:tcPr>
            <w:tcW w:w="794" w:type="dxa"/>
          </w:tcPr>
          <w:p w14:paraId="7D10B41D" w14:textId="77777777" w:rsidR="00BE4E9F" w:rsidRDefault="00BE4E9F">
            <w:pPr>
              <w:cnfStyle w:val="000000000000" w:firstRow="0" w:lastRow="0" w:firstColumn="0" w:lastColumn="0" w:oddVBand="0" w:evenVBand="0" w:oddHBand="0" w:evenHBand="0" w:firstRowFirstColumn="0" w:firstRowLastColumn="0" w:lastRowFirstColumn="0" w:lastRowLastColumn="0"/>
            </w:pPr>
            <w:r>
              <w:t>637</w:t>
            </w:r>
          </w:p>
        </w:tc>
      </w:tr>
      <w:tr w:rsidR="00BE4E9F" w14:paraId="774ED5A0" w14:textId="77777777">
        <w:tc>
          <w:tcPr>
            <w:cnfStyle w:val="001000000000" w:firstRow="0" w:lastRow="0" w:firstColumn="1" w:lastColumn="0" w:oddVBand="0" w:evenVBand="0" w:oddHBand="0" w:evenHBand="0" w:firstRowFirstColumn="0" w:firstRowLastColumn="0" w:lastRowFirstColumn="0" w:lastRowLastColumn="0"/>
            <w:tcW w:w="4534" w:type="dxa"/>
          </w:tcPr>
          <w:p w14:paraId="573108DA" w14:textId="77777777" w:rsidR="00BE4E9F" w:rsidRDefault="00BE4E9F">
            <w:r>
              <w:t>Grants</w:t>
            </w:r>
          </w:p>
        </w:tc>
        <w:tc>
          <w:tcPr>
            <w:tcW w:w="794" w:type="dxa"/>
          </w:tcPr>
          <w:p w14:paraId="0F2D6D90" w14:textId="77777777" w:rsidR="00BE4E9F" w:rsidRDefault="00BE4E9F">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5CD0E309"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54A2B32D"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00C09633"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r>
      <w:tr w:rsidR="00BE4E9F" w14:paraId="76E663C3" w14:textId="77777777">
        <w:tc>
          <w:tcPr>
            <w:cnfStyle w:val="001000000000" w:firstRow="0" w:lastRow="0" w:firstColumn="1" w:lastColumn="0" w:oddVBand="0" w:evenVBand="0" w:oddHBand="0" w:evenHBand="0" w:firstRowFirstColumn="0" w:firstRowLastColumn="0" w:lastRowFirstColumn="0" w:lastRowLastColumn="0"/>
            <w:tcW w:w="4534" w:type="dxa"/>
          </w:tcPr>
          <w:p w14:paraId="266656AF" w14:textId="77777777" w:rsidR="00BE4E9F" w:rsidRDefault="00BE4E9F">
            <w:r>
              <w:t>Interest income</w:t>
            </w:r>
          </w:p>
        </w:tc>
        <w:tc>
          <w:tcPr>
            <w:tcW w:w="794" w:type="dxa"/>
          </w:tcPr>
          <w:p w14:paraId="3F184AD2"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21FB2C90"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BE954B9"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016410D5"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7641538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F8E2C5E" w14:textId="77777777" w:rsidR="00BE4E9F" w:rsidRDefault="00BE4E9F">
            <w:r>
              <w:t>Other revenue and income</w:t>
            </w:r>
          </w:p>
        </w:tc>
        <w:tc>
          <w:tcPr>
            <w:tcW w:w="794" w:type="dxa"/>
            <w:tcBorders>
              <w:bottom w:val="single" w:sz="6" w:space="0" w:color="auto"/>
            </w:tcBorders>
          </w:tcPr>
          <w:p w14:paraId="0C49198C" w14:textId="77777777" w:rsidR="00BE4E9F" w:rsidRDefault="00BE4E9F">
            <w:pPr>
              <w:cnfStyle w:val="000000000000" w:firstRow="0" w:lastRow="0" w:firstColumn="0" w:lastColumn="0" w:oddVBand="0" w:evenVBand="0" w:oddHBand="0" w:evenHBand="0" w:firstRowFirstColumn="0" w:firstRowLastColumn="0" w:lastRowFirstColumn="0" w:lastRowLastColumn="0"/>
            </w:pPr>
            <w:r>
              <w:t>2 952</w:t>
            </w:r>
          </w:p>
        </w:tc>
        <w:tc>
          <w:tcPr>
            <w:tcW w:w="794" w:type="dxa"/>
            <w:tcBorders>
              <w:bottom w:val="single" w:sz="6" w:space="0" w:color="auto"/>
            </w:tcBorders>
          </w:tcPr>
          <w:p w14:paraId="6B65CC06" w14:textId="77777777" w:rsidR="00BE4E9F" w:rsidRDefault="00BE4E9F">
            <w:pPr>
              <w:cnfStyle w:val="000000000000" w:firstRow="0" w:lastRow="0" w:firstColumn="0" w:lastColumn="0" w:oddVBand="0" w:evenVBand="0" w:oddHBand="0" w:evenHBand="0" w:firstRowFirstColumn="0" w:firstRowLastColumn="0" w:lastRowFirstColumn="0" w:lastRowLastColumn="0"/>
            </w:pPr>
            <w:r>
              <w:t>3 277</w:t>
            </w:r>
          </w:p>
        </w:tc>
        <w:tc>
          <w:tcPr>
            <w:tcW w:w="794" w:type="dxa"/>
            <w:tcBorders>
              <w:bottom w:val="single" w:sz="6" w:space="0" w:color="auto"/>
            </w:tcBorders>
          </w:tcPr>
          <w:p w14:paraId="3B50FCEA" w14:textId="77777777" w:rsidR="00BE4E9F" w:rsidRDefault="00BE4E9F">
            <w:pPr>
              <w:cnfStyle w:val="000000000000" w:firstRow="0" w:lastRow="0" w:firstColumn="0" w:lastColumn="0" w:oddVBand="0" w:evenVBand="0" w:oddHBand="0" w:evenHBand="0" w:firstRowFirstColumn="0" w:firstRowLastColumn="0" w:lastRowFirstColumn="0" w:lastRowLastColumn="0"/>
            </w:pPr>
            <w:r>
              <w:t>2 970</w:t>
            </w:r>
          </w:p>
        </w:tc>
        <w:tc>
          <w:tcPr>
            <w:tcW w:w="794" w:type="dxa"/>
            <w:tcBorders>
              <w:bottom w:val="single" w:sz="6" w:space="0" w:color="auto"/>
            </w:tcBorders>
          </w:tcPr>
          <w:p w14:paraId="2D0364DE" w14:textId="77777777" w:rsidR="00BE4E9F" w:rsidRDefault="00BE4E9F">
            <w:pPr>
              <w:cnfStyle w:val="000000000000" w:firstRow="0" w:lastRow="0" w:firstColumn="0" w:lastColumn="0" w:oddVBand="0" w:evenVBand="0" w:oddHBand="0" w:evenHBand="0" w:firstRowFirstColumn="0" w:firstRowLastColumn="0" w:lastRowFirstColumn="0" w:lastRowLastColumn="0"/>
            </w:pPr>
            <w:r>
              <w:t>3 185</w:t>
            </w:r>
          </w:p>
        </w:tc>
      </w:tr>
      <w:tr w:rsidR="00BE4E9F" w14:paraId="72549E0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32ECC7E" w14:textId="77777777" w:rsidR="00BE4E9F" w:rsidRDefault="00BE4E9F">
            <w:r>
              <w:rPr>
                <w:b/>
              </w:rPr>
              <w:t>Total administered income</w:t>
            </w:r>
          </w:p>
        </w:tc>
        <w:tc>
          <w:tcPr>
            <w:tcW w:w="794" w:type="dxa"/>
            <w:tcBorders>
              <w:top w:val="single" w:sz="6" w:space="0" w:color="auto"/>
              <w:bottom w:val="single" w:sz="6" w:space="0" w:color="auto"/>
            </w:tcBorders>
          </w:tcPr>
          <w:p w14:paraId="7567E5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3 623</w:t>
            </w:r>
          </w:p>
        </w:tc>
        <w:tc>
          <w:tcPr>
            <w:tcW w:w="794" w:type="dxa"/>
            <w:tcBorders>
              <w:top w:val="single" w:sz="6" w:space="0" w:color="auto"/>
              <w:bottom w:val="single" w:sz="6" w:space="0" w:color="auto"/>
            </w:tcBorders>
          </w:tcPr>
          <w:p w14:paraId="2DD29C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4 049</w:t>
            </w:r>
          </w:p>
        </w:tc>
        <w:tc>
          <w:tcPr>
            <w:tcW w:w="794" w:type="dxa"/>
            <w:tcBorders>
              <w:top w:val="single" w:sz="6" w:space="0" w:color="auto"/>
              <w:bottom w:val="single" w:sz="6" w:space="0" w:color="auto"/>
            </w:tcBorders>
          </w:tcPr>
          <w:p w14:paraId="03BE084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3 696</w:t>
            </w:r>
          </w:p>
        </w:tc>
        <w:tc>
          <w:tcPr>
            <w:tcW w:w="794" w:type="dxa"/>
            <w:tcBorders>
              <w:top w:val="single" w:sz="6" w:space="0" w:color="auto"/>
              <w:bottom w:val="single" w:sz="6" w:space="0" w:color="auto"/>
            </w:tcBorders>
          </w:tcPr>
          <w:p w14:paraId="2C4F1E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3 982</w:t>
            </w:r>
          </w:p>
        </w:tc>
      </w:tr>
      <w:tr w:rsidR="00BE4E9F" w14:paraId="349E085A"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33F6E53" w14:textId="77777777" w:rsidR="00BE4E9F" w:rsidRDefault="00BE4E9F"/>
        </w:tc>
        <w:tc>
          <w:tcPr>
            <w:tcW w:w="794" w:type="dxa"/>
            <w:tcBorders>
              <w:top w:val="single" w:sz="6" w:space="0" w:color="auto"/>
            </w:tcBorders>
          </w:tcPr>
          <w:p w14:paraId="237842B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7A3404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CE635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69A32D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1BC283D" w14:textId="77777777">
        <w:tc>
          <w:tcPr>
            <w:cnfStyle w:val="001000000000" w:firstRow="0" w:lastRow="0" w:firstColumn="1" w:lastColumn="0" w:oddVBand="0" w:evenVBand="0" w:oddHBand="0" w:evenHBand="0" w:firstRowFirstColumn="0" w:firstRowLastColumn="0" w:lastRowFirstColumn="0" w:lastRowLastColumn="0"/>
            <w:tcW w:w="4534" w:type="dxa"/>
          </w:tcPr>
          <w:p w14:paraId="2DB323C9" w14:textId="77777777" w:rsidR="00BE4E9F" w:rsidRDefault="00BE4E9F">
            <w:r>
              <w:rPr>
                <w:b/>
              </w:rPr>
              <w:t>Administered expenses</w:t>
            </w:r>
          </w:p>
        </w:tc>
        <w:tc>
          <w:tcPr>
            <w:tcW w:w="794" w:type="dxa"/>
          </w:tcPr>
          <w:p w14:paraId="4C70AD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9C1207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107A3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D2724D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0F1A5AC" w14:textId="77777777">
        <w:tc>
          <w:tcPr>
            <w:cnfStyle w:val="001000000000" w:firstRow="0" w:lastRow="0" w:firstColumn="1" w:lastColumn="0" w:oddVBand="0" w:evenVBand="0" w:oddHBand="0" w:evenHBand="0" w:firstRowFirstColumn="0" w:firstRowLastColumn="0" w:lastRowFirstColumn="0" w:lastRowLastColumn="0"/>
            <w:tcW w:w="4534" w:type="dxa"/>
          </w:tcPr>
          <w:p w14:paraId="4A607C7C" w14:textId="77777777" w:rsidR="00BE4E9F" w:rsidRDefault="00BE4E9F">
            <w:r>
              <w:t>Expenses on behalf of the State</w:t>
            </w:r>
          </w:p>
        </w:tc>
        <w:tc>
          <w:tcPr>
            <w:tcW w:w="794" w:type="dxa"/>
          </w:tcPr>
          <w:p w14:paraId="72947018" w14:textId="77777777" w:rsidR="00BE4E9F" w:rsidRDefault="00BE4E9F">
            <w:pPr>
              <w:cnfStyle w:val="000000000000" w:firstRow="0" w:lastRow="0" w:firstColumn="0" w:lastColumn="0" w:oddVBand="0" w:evenVBand="0" w:oddHBand="0" w:evenHBand="0" w:firstRowFirstColumn="0" w:firstRowLastColumn="0" w:lastRowFirstColumn="0" w:lastRowLastColumn="0"/>
            </w:pPr>
            <w:r>
              <w:t>190</w:t>
            </w:r>
          </w:p>
        </w:tc>
        <w:tc>
          <w:tcPr>
            <w:tcW w:w="794" w:type="dxa"/>
          </w:tcPr>
          <w:p w14:paraId="439D3AC2"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01E41001" w14:textId="77777777" w:rsidR="00BE4E9F" w:rsidRDefault="00BE4E9F">
            <w:pPr>
              <w:cnfStyle w:val="000000000000" w:firstRow="0" w:lastRow="0" w:firstColumn="0" w:lastColumn="0" w:oddVBand="0" w:evenVBand="0" w:oddHBand="0" w:evenHBand="0" w:firstRowFirstColumn="0" w:firstRowLastColumn="0" w:lastRowFirstColumn="0" w:lastRowLastColumn="0"/>
            </w:pPr>
            <w:r>
              <w:t>57</w:t>
            </w:r>
          </w:p>
        </w:tc>
        <w:tc>
          <w:tcPr>
            <w:tcW w:w="794" w:type="dxa"/>
          </w:tcPr>
          <w:p w14:paraId="25469C94" w14:textId="77777777" w:rsidR="00BE4E9F" w:rsidRDefault="00BE4E9F">
            <w:pPr>
              <w:cnfStyle w:val="000000000000" w:firstRow="0" w:lastRow="0" w:firstColumn="0" w:lastColumn="0" w:oddVBand="0" w:evenVBand="0" w:oddHBand="0" w:evenHBand="0" w:firstRowFirstColumn="0" w:firstRowLastColumn="0" w:lastRowFirstColumn="0" w:lastRowLastColumn="0"/>
            </w:pPr>
            <w:r>
              <w:t>58</w:t>
            </w:r>
          </w:p>
        </w:tc>
      </w:tr>
      <w:tr w:rsidR="00BE4E9F" w14:paraId="050F8215" w14:textId="77777777">
        <w:tc>
          <w:tcPr>
            <w:cnfStyle w:val="001000000000" w:firstRow="0" w:lastRow="0" w:firstColumn="1" w:lastColumn="0" w:oddVBand="0" w:evenVBand="0" w:oddHBand="0" w:evenHBand="0" w:firstRowFirstColumn="0" w:firstRowLastColumn="0" w:lastRowFirstColumn="0" w:lastRowLastColumn="0"/>
            <w:tcW w:w="4534" w:type="dxa"/>
          </w:tcPr>
          <w:p w14:paraId="716D8209" w14:textId="77777777" w:rsidR="00BE4E9F" w:rsidRDefault="00BE4E9F">
            <w:r>
              <w:t>Grant expense</w:t>
            </w:r>
          </w:p>
        </w:tc>
        <w:tc>
          <w:tcPr>
            <w:tcW w:w="794" w:type="dxa"/>
          </w:tcPr>
          <w:p w14:paraId="11228936"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74F68C7E"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3178C099" w14:textId="77777777" w:rsidR="00BE4E9F" w:rsidRDefault="00BE4E9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00818D1F"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7A10E22A" w14:textId="77777777">
        <w:tc>
          <w:tcPr>
            <w:cnfStyle w:val="001000000000" w:firstRow="0" w:lastRow="0" w:firstColumn="1" w:lastColumn="0" w:oddVBand="0" w:evenVBand="0" w:oddHBand="0" w:evenHBand="0" w:firstRowFirstColumn="0" w:firstRowLastColumn="0" w:lastRowFirstColumn="0" w:lastRowLastColumn="0"/>
            <w:tcW w:w="4534" w:type="dxa"/>
          </w:tcPr>
          <w:p w14:paraId="3EFE0C5D" w14:textId="77777777" w:rsidR="00BE4E9F" w:rsidRDefault="00BE4E9F">
            <w:r>
              <w:t>Employee benefits</w:t>
            </w:r>
          </w:p>
        </w:tc>
        <w:tc>
          <w:tcPr>
            <w:tcW w:w="794" w:type="dxa"/>
          </w:tcPr>
          <w:p w14:paraId="332D1B9E"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64895017"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02D27E71"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04960BB"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2147B5F6" w14:textId="77777777">
        <w:tc>
          <w:tcPr>
            <w:cnfStyle w:val="001000000000" w:firstRow="0" w:lastRow="0" w:firstColumn="1" w:lastColumn="0" w:oddVBand="0" w:evenVBand="0" w:oddHBand="0" w:evenHBand="0" w:firstRowFirstColumn="0" w:firstRowLastColumn="0" w:lastRowFirstColumn="0" w:lastRowLastColumn="0"/>
            <w:tcW w:w="4534" w:type="dxa"/>
          </w:tcPr>
          <w:p w14:paraId="74C15C3E" w14:textId="77777777" w:rsidR="00BE4E9F" w:rsidRDefault="00BE4E9F">
            <w:r>
              <w:t>Payments into the Consolidated Fund</w:t>
            </w:r>
          </w:p>
        </w:tc>
        <w:tc>
          <w:tcPr>
            <w:tcW w:w="794" w:type="dxa"/>
          </w:tcPr>
          <w:p w14:paraId="38FCA172" w14:textId="77777777" w:rsidR="00BE4E9F" w:rsidRDefault="00BE4E9F">
            <w:pPr>
              <w:cnfStyle w:val="000000000000" w:firstRow="0" w:lastRow="0" w:firstColumn="0" w:lastColumn="0" w:oddVBand="0" w:evenVBand="0" w:oddHBand="0" w:evenHBand="0" w:firstRowFirstColumn="0" w:firstRowLastColumn="0" w:lastRowFirstColumn="0" w:lastRowLastColumn="0"/>
            </w:pPr>
            <w:r>
              <w:t>3 492</w:t>
            </w:r>
          </w:p>
        </w:tc>
        <w:tc>
          <w:tcPr>
            <w:tcW w:w="794" w:type="dxa"/>
          </w:tcPr>
          <w:p w14:paraId="4ECA740C" w14:textId="77777777" w:rsidR="00BE4E9F" w:rsidRDefault="00BE4E9F">
            <w:pPr>
              <w:cnfStyle w:val="000000000000" w:firstRow="0" w:lastRow="0" w:firstColumn="0" w:lastColumn="0" w:oddVBand="0" w:evenVBand="0" w:oddHBand="0" w:evenHBand="0" w:firstRowFirstColumn="0" w:firstRowLastColumn="0" w:lastRowFirstColumn="0" w:lastRowLastColumn="0"/>
            </w:pPr>
            <w:r>
              <w:t>3 630</w:t>
            </w:r>
          </w:p>
        </w:tc>
        <w:tc>
          <w:tcPr>
            <w:tcW w:w="794" w:type="dxa"/>
          </w:tcPr>
          <w:p w14:paraId="47D2BDD6" w14:textId="77777777" w:rsidR="00BE4E9F" w:rsidRDefault="00BE4E9F">
            <w:pPr>
              <w:cnfStyle w:val="000000000000" w:firstRow="0" w:lastRow="0" w:firstColumn="0" w:lastColumn="0" w:oddVBand="0" w:evenVBand="0" w:oddHBand="0" w:evenHBand="0" w:firstRowFirstColumn="0" w:firstRowLastColumn="0" w:lastRowFirstColumn="0" w:lastRowLastColumn="0"/>
            </w:pPr>
            <w:r>
              <w:t>3 458</w:t>
            </w:r>
          </w:p>
        </w:tc>
        <w:tc>
          <w:tcPr>
            <w:tcW w:w="794" w:type="dxa"/>
          </w:tcPr>
          <w:p w14:paraId="7AC98D89" w14:textId="77777777" w:rsidR="00BE4E9F" w:rsidRDefault="00BE4E9F">
            <w:pPr>
              <w:cnfStyle w:val="000000000000" w:firstRow="0" w:lastRow="0" w:firstColumn="0" w:lastColumn="0" w:oddVBand="0" w:evenVBand="0" w:oddHBand="0" w:evenHBand="0" w:firstRowFirstColumn="0" w:firstRowLastColumn="0" w:lastRowFirstColumn="0" w:lastRowLastColumn="0"/>
            </w:pPr>
            <w:r>
              <w:t>3 516</w:t>
            </w:r>
          </w:p>
        </w:tc>
      </w:tr>
      <w:tr w:rsidR="00BE4E9F" w14:paraId="275843C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71C5524" w14:textId="77777777" w:rsidR="00BE4E9F" w:rsidRDefault="00BE4E9F">
            <w:r>
              <w:rPr>
                <w:b/>
              </w:rPr>
              <w:t>Total administered expenses</w:t>
            </w:r>
          </w:p>
        </w:tc>
        <w:tc>
          <w:tcPr>
            <w:tcW w:w="794" w:type="dxa"/>
            <w:tcBorders>
              <w:top w:val="single" w:sz="6" w:space="0" w:color="auto"/>
              <w:bottom w:val="single" w:sz="6" w:space="0" w:color="auto"/>
            </w:tcBorders>
          </w:tcPr>
          <w:p w14:paraId="74FB17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3 695</w:t>
            </w:r>
          </w:p>
        </w:tc>
        <w:tc>
          <w:tcPr>
            <w:tcW w:w="794" w:type="dxa"/>
            <w:tcBorders>
              <w:top w:val="single" w:sz="6" w:space="0" w:color="auto"/>
              <w:bottom w:val="single" w:sz="6" w:space="0" w:color="auto"/>
            </w:tcBorders>
          </w:tcPr>
          <w:p w14:paraId="5FBF7A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3 659</w:t>
            </w:r>
          </w:p>
        </w:tc>
        <w:tc>
          <w:tcPr>
            <w:tcW w:w="794" w:type="dxa"/>
            <w:tcBorders>
              <w:top w:val="single" w:sz="6" w:space="0" w:color="auto"/>
              <w:bottom w:val="single" w:sz="6" w:space="0" w:color="auto"/>
            </w:tcBorders>
          </w:tcPr>
          <w:p w14:paraId="4FD15DD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3 565</w:t>
            </w:r>
          </w:p>
        </w:tc>
        <w:tc>
          <w:tcPr>
            <w:tcW w:w="794" w:type="dxa"/>
            <w:tcBorders>
              <w:top w:val="single" w:sz="6" w:space="0" w:color="auto"/>
              <w:bottom w:val="single" w:sz="6" w:space="0" w:color="auto"/>
            </w:tcBorders>
          </w:tcPr>
          <w:p w14:paraId="2E08EC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3 605</w:t>
            </w:r>
          </w:p>
        </w:tc>
      </w:tr>
      <w:tr w:rsidR="00BE4E9F" w14:paraId="26F97A5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02BDD58" w14:textId="77777777" w:rsidR="00BE4E9F" w:rsidRDefault="00BE4E9F">
            <w:r>
              <w:rPr>
                <w:b/>
              </w:rPr>
              <w:t>Income less expenses</w:t>
            </w:r>
          </w:p>
        </w:tc>
        <w:tc>
          <w:tcPr>
            <w:tcW w:w="794" w:type="dxa"/>
            <w:tcBorders>
              <w:top w:val="single" w:sz="6" w:space="0" w:color="auto"/>
              <w:bottom w:val="single" w:sz="6" w:space="0" w:color="auto"/>
            </w:tcBorders>
          </w:tcPr>
          <w:p w14:paraId="2DD71C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(73)</w:t>
            </w:r>
          </w:p>
        </w:tc>
        <w:tc>
          <w:tcPr>
            <w:tcW w:w="794" w:type="dxa"/>
            <w:tcBorders>
              <w:top w:val="single" w:sz="6" w:space="0" w:color="auto"/>
              <w:bottom w:val="single" w:sz="6" w:space="0" w:color="auto"/>
            </w:tcBorders>
          </w:tcPr>
          <w:p w14:paraId="305E3F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390</w:t>
            </w:r>
          </w:p>
        </w:tc>
        <w:tc>
          <w:tcPr>
            <w:tcW w:w="794" w:type="dxa"/>
            <w:tcBorders>
              <w:top w:val="single" w:sz="6" w:space="0" w:color="auto"/>
              <w:bottom w:val="single" w:sz="6" w:space="0" w:color="auto"/>
            </w:tcBorders>
          </w:tcPr>
          <w:p w14:paraId="2AAE7E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131</w:t>
            </w:r>
          </w:p>
        </w:tc>
        <w:tc>
          <w:tcPr>
            <w:tcW w:w="794" w:type="dxa"/>
            <w:tcBorders>
              <w:top w:val="single" w:sz="6" w:space="0" w:color="auto"/>
              <w:bottom w:val="single" w:sz="6" w:space="0" w:color="auto"/>
            </w:tcBorders>
          </w:tcPr>
          <w:p w14:paraId="033BC4C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377</w:t>
            </w:r>
          </w:p>
        </w:tc>
      </w:tr>
      <w:tr w:rsidR="00BE4E9F" w14:paraId="21998FB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BD6FFDF" w14:textId="77777777" w:rsidR="00BE4E9F" w:rsidRDefault="00BE4E9F">
            <w:r>
              <w:rPr>
                <w:b/>
              </w:rPr>
              <w:t>Other economic flows included in net result</w:t>
            </w:r>
          </w:p>
        </w:tc>
        <w:tc>
          <w:tcPr>
            <w:tcW w:w="794" w:type="dxa"/>
            <w:tcBorders>
              <w:top w:val="single" w:sz="6" w:space="0" w:color="auto"/>
            </w:tcBorders>
          </w:tcPr>
          <w:p w14:paraId="1222FB8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1965D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065524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1278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27F2BC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B2B6E39" w14:textId="77777777" w:rsidR="00BE4E9F" w:rsidRDefault="00BE4E9F">
            <w:r>
              <w:t>Net gain/(loss) on financial assets</w:t>
            </w:r>
          </w:p>
        </w:tc>
        <w:tc>
          <w:tcPr>
            <w:tcW w:w="794" w:type="dxa"/>
            <w:tcBorders>
              <w:bottom w:val="single" w:sz="6" w:space="0" w:color="auto"/>
            </w:tcBorders>
          </w:tcPr>
          <w:p w14:paraId="6C303528" w14:textId="77777777" w:rsidR="00BE4E9F" w:rsidRDefault="00BE4E9F">
            <w:pPr>
              <w:cnfStyle w:val="000000000000" w:firstRow="0" w:lastRow="0" w:firstColumn="0" w:lastColumn="0" w:oddVBand="0" w:evenVBand="0" w:oddHBand="0" w:evenHBand="0" w:firstRowFirstColumn="0" w:firstRowLastColumn="0" w:lastRowFirstColumn="0" w:lastRowLastColumn="0"/>
            </w:pPr>
            <w:r>
              <w:t>(131)</w:t>
            </w:r>
          </w:p>
        </w:tc>
        <w:tc>
          <w:tcPr>
            <w:tcW w:w="794" w:type="dxa"/>
            <w:tcBorders>
              <w:bottom w:val="single" w:sz="6" w:space="0" w:color="auto"/>
            </w:tcBorders>
          </w:tcPr>
          <w:p w14:paraId="10741F11" w14:textId="77777777" w:rsidR="00BE4E9F" w:rsidRDefault="00BE4E9F">
            <w:pPr>
              <w:cnfStyle w:val="000000000000" w:firstRow="0" w:lastRow="0" w:firstColumn="0" w:lastColumn="0" w:oddVBand="0" w:evenVBand="0" w:oddHBand="0" w:evenHBand="0" w:firstRowFirstColumn="0" w:firstRowLastColumn="0" w:lastRowFirstColumn="0" w:lastRowLastColumn="0"/>
            </w:pPr>
            <w:r>
              <w:t>(327)</w:t>
            </w:r>
          </w:p>
        </w:tc>
        <w:tc>
          <w:tcPr>
            <w:tcW w:w="794" w:type="dxa"/>
            <w:tcBorders>
              <w:bottom w:val="single" w:sz="6" w:space="0" w:color="auto"/>
            </w:tcBorders>
          </w:tcPr>
          <w:p w14:paraId="51D8996E" w14:textId="77777777" w:rsidR="00BE4E9F" w:rsidRDefault="00BE4E9F">
            <w:pPr>
              <w:cnfStyle w:val="000000000000" w:firstRow="0" w:lastRow="0" w:firstColumn="0" w:lastColumn="0" w:oddVBand="0" w:evenVBand="0" w:oddHBand="0" w:evenHBand="0" w:firstRowFirstColumn="0" w:firstRowLastColumn="0" w:lastRowFirstColumn="0" w:lastRowLastColumn="0"/>
            </w:pPr>
            <w:r>
              <w:t>(288)</w:t>
            </w:r>
          </w:p>
        </w:tc>
        <w:tc>
          <w:tcPr>
            <w:tcW w:w="794" w:type="dxa"/>
            <w:tcBorders>
              <w:bottom w:val="single" w:sz="6" w:space="0" w:color="auto"/>
            </w:tcBorders>
          </w:tcPr>
          <w:p w14:paraId="7D82EB05" w14:textId="77777777" w:rsidR="00BE4E9F" w:rsidRDefault="00BE4E9F">
            <w:pPr>
              <w:cnfStyle w:val="000000000000" w:firstRow="0" w:lastRow="0" w:firstColumn="0" w:lastColumn="0" w:oddVBand="0" w:evenVBand="0" w:oddHBand="0" w:evenHBand="0" w:firstRowFirstColumn="0" w:firstRowLastColumn="0" w:lastRowFirstColumn="0" w:lastRowLastColumn="0"/>
            </w:pPr>
            <w:r>
              <w:t>(321)</w:t>
            </w:r>
          </w:p>
        </w:tc>
      </w:tr>
      <w:tr w:rsidR="00BE4E9F" w14:paraId="7137FCE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3BE7E95" w14:textId="77777777" w:rsidR="00BE4E9F" w:rsidRDefault="00BE4E9F">
            <w:r>
              <w:rPr>
                <w:b/>
              </w:rPr>
              <w:t>Total other economic flows included in net result</w:t>
            </w:r>
          </w:p>
        </w:tc>
        <w:tc>
          <w:tcPr>
            <w:tcW w:w="794" w:type="dxa"/>
            <w:tcBorders>
              <w:bottom w:val="single" w:sz="6" w:space="0" w:color="auto"/>
            </w:tcBorders>
          </w:tcPr>
          <w:p w14:paraId="3E0ACA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(131)</w:t>
            </w:r>
          </w:p>
        </w:tc>
        <w:tc>
          <w:tcPr>
            <w:tcW w:w="794" w:type="dxa"/>
            <w:tcBorders>
              <w:bottom w:val="single" w:sz="6" w:space="0" w:color="auto"/>
            </w:tcBorders>
          </w:tcPr>
          <w:p w14:paraId="3EF76B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(327)</w:t>
            </w:r>
          </w:p>
        </w:tc>
        <w:tc>
          <w:tcPr>
            <w:tcW w:w="794" w:type="dxa"/>
            <w:tcBorders>
              <w:bottom w:val="single" w:sz="6" w:space="0" w:color="auto"/>
            </w:tcBorders>
          </w:tcPr>
          <w:p w14:paraId="34D2F9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(288)</w:t>
            </w:r>
          </w:p>
        </w:tc>
        <w:tc>
          <w:tcPr>
            <w:tcW w:w="794" w:type="dxa"/>
            <w:tcBorders>
              <w:bottom w:val="single" w:sz="6" w:space="0" w:color="auto"/>
            </w:tcBorders>
          </w:tcPr>
          <w:p w14:paraId="1CC29E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(321)</w:t>
            </w:r>
          </w:p>
        </w:tc>
      </w:tr>
      <w:tr w:rsidR="00BE4E9F" w14:paraId="4577407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BEDD8E7" w14:textId="77777777" w:rsidR="00BE4E9F" w:rsidRDefault="00BE4E9F">
            <w:r>
              <w:rPr>
                <w:b/>
              </w:rPr>
              <w:t>Net result</w:t>
            </w:r>
          </w:p>
        </w:tc>
        <w:tc>
          <w:tcPr>
            <w:tcW w:w="794" w:type="dxa"/>
            <w:tcBorders>
              <w:top w:val="single" w:sz="6" w:space="0" w:color="auto"/>
              <w:bottom w:val="single" w:sz="12" w:space="0" w:color="auto"/>
            </w:tcBorders>
          </w:tcPr>
          <w:p w14:paraId="3EA6C5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(204)</w:t>
            </w:r>
          </w:p>
        </w:tc>
        <w:tc>
          <w:tcPr>
            <w:tcW w:w="794" w:type="dxa"/>
            <w:tcBorders>
              <w:top w:val="single" w:sz="6" w:space="0" w:color="auto"/>
              <w:bottom w:val="single" w:sz="12" w:space="0" w:color="auto"/>
            </w:tcBorders>
          </w:tcPr>
          <w:p w14:paraId="1EE8009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64</w:t>
            </w:r>
          </w:p>
        </w:tc>
        <w:tc>
          <w:tcPr>
            <w:tcW w:w="794" w:type="dxa"/>
            <w:tcBorders>
              <w:top w:val="single" w:sz="6" w:space="0" w:color="auto"/>
              <w:bottom w:val="single" w:sz="12" w:space="0" w:color="auto"/>
            </w:tcBorders>
          </w:tcPr>
          <w:p w14:paraId="456C14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(158)</w:t>
            </w:r>
          </w:p>
        </w:tc>
        <w:tc>
          <w:tcPr>
            <w:tcW w:w="794" w:type="dxa"/>
            <w:tcBorders>
              <w:top w:val="single" w:sz="6" w:space="0" w:color="auto"/>
              <w:bottom w:val="single" w:sz="12" w:space="0" w:color="auto"/>
            </w:tcBorders>
          </w:tcPr>
          <w:p w14:paraId="5E5387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w:t>
            </w:r>
          </w:p>
        </w:tc>
      </w:tr>
      <w:tr w:rsidR="00BE4E9F" w14:paraId="13F34C1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AF1F0C0" w14:textId="77777777" w:rsidR="00BE4E9F" w:rsidRDefault="00BE4E9F">
            <w:r>
              <w:rPr>
                <w:b/>
              </w:rPr>
              <w:t>Other economic flows – Other comprehensive income</w:t>
            </w:r>
          </w:p>
        </w:tc>
        <w:tc>
          <w:tcPr>
            <w:tcW w:w="794" w:type="dxa"/>
            <w:tcBorders>
              <w:top w:val="single" w:sz="0" w:space="0" w:color="auto"/>
            </w:tcBorders>
          </w:tcPr>
          <w:p w14:paraId="7EADBA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9D709F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9A7604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524E85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B8789A0" w14:textId="77777777">
        <w:tc>
          <w:tcPr>
            <w:cnfStyle w:val="001000000000" w:firstRow="0" w:lastRow="0" w:firstColumn="1" w:lastColumn="0" w:oddVBand="0" w:evenVBand="0" w:oddHBand="0" w:evenHBand="0" w:firstRowFirstColumn="0" w:firstRowLastColumn="0" w:lastRowFirstColumn="0" w:lastRowLastColumn="0"/>
            <w:tcW w:w="4534" w:type="dxa"/>
          </w:tcPr>
          <w:p w14:paraId="77BA13EB" w14:textId="77777777" w:rsidR="00BE4E9F" w:rsidRDefault="00BE4E9F">
            <w:r>
              <w:t>Other</w:t>
            </w:r>
          </w:p>
        </w:tc>
        <w:tc>
          <w:tcPr>
            <w:tcW w:w="794" w:type="dxa"/>
          </w:tcPr>
          <w:p w14:paraId="389B2638"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315F1F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BF0260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EF0B0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7CEC09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9B796DE" w14:textId="77777777" w:rsidR="00BE4E9F" w:rsidRDefault="00BE4E9F">
            <w:r>
              <w:rPr>
                <w:b/>
              </w:rPr>
              <w:t>Total other economic flows – Other comprehensive income</w:t>
            </w:r>
          </w:p>
        </w:tc>
        <w:tc>
          <w:tcPr>
            <w:tcW w:w="794" w:type="dxa"/>
            <w:tcBorders>
              <w:bottom w:val="single" w:sz="6" w:space="0" w:color="auto"/>
            </w:tcBorders>
          </w:tcPr>
          <w:p w14:paraId="0323910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bottom w:val="single" w:sz="6" w:space="0" w:color="auto"/>
            </w:tcBorders>
          </w:tcPr>
          <w:p w14:paraId="067F6C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61806A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168C1A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6ADFE12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1BEBF49" w14:textId="77777777" w:rsidR="00BE4E9F" w:rsidRDefault="00BE4E9F">
            <w:r>
              <w:rPr>
                <w:b/>
              </w:rPr>
              <w:t>Comprehensive result</w:t>
            </w:r>
          </w:p>
        </w:tc>
        <w:tc>
          <w:tcPr>
            <w:tcW w:w="794" w:type="dxa"/>
            <w:tcBorders>
              <w:top w:val="single" w:sz="6" w:space="0" w:color="auto"/>
              <w:bottom w:val="single" w:sz="12" w:space="0" w:color="auto"/>
            </w:tcBorders>
          </w:tcPr>
          <w:p w14:paraId="3DBD45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(202)</w:t>
            </w:r>
          </w:p>
        </w:tc>
        <w:tc>
          <w:tcPr>
            <w:tcW w:w="794" w:type="dxa"/>
            <w:tcBorders>
              <w:top w:val="single" w:sz="6" w:space="0" w:color="auto"/>
              <w:bottom w:val="single" w:sz="12" w:space="0" w:color="auto"/>
            </w:tcBorders>
          </w:tcPr>
          <w:p w14:paraId="2119CA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64</w:t>
            </w:r>
          </w:p>
        </w:tc>
        <w:tc>
          <w:tcPr>
            <w:tcW w:w="794" w:type="dxa"/>
            <w:tcBorders>
              <w:top w:val="single" w:sz="6" w:space="0" w:color="auto"/>
              <w:bottom w:val="single" w:sz="12" w:space="0" w:color="auto"/>
            </w:tcBorders>
          </w:tcPr>
          <w:p w14:paraId="758552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(158)</w:t>
            </w:r>
          </w:p>
        </w:tc>
        <w:tc>
          <w:tcPr>
            <w:tcW w:w="794" w:type="dxa"/>
            <w:tcBorders>
              <w:top w:val="single" w:sz="6" w:space="0" w:color="auto"/>
              <w:bottom w:val="single" w:sz="12" w:space="0" w:color="auto"/>
            </w:tcBorders>
          </w:tcPr>
          <w:p w14:paraId="16CDA9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w:t>
            </w:r>
          </w:p>
        </w:tc>
      </w:tr>
      <w:tr w:rsidR="00BE4E9F" w14:paraId="1309082B"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29CDDC7B" w14:textId="77777777" w:rsidR="00BE4E9F" w:rsidRDefault="00BE4E9F"/>
        </w:tc>
        <w:tc>
          <w:tcPr>
            <w:tcW w:w="794" w:type="dxa"/>
            <w:tcBorders>
              <w:top w:val="single" w:sz="0" w:space="0" w:color="auto"/>
            </w:tcBorders>
          </w:tcPr>
          <w:p w14:paraId="5990147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76D81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F15AE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DE2DB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A5E190A" w14:textId="77777777">
        <w:tc>
          <w:tcPr>
            <w:cnfStyle w:val="001000000000" w:firstRow="0" w:lastRow="0" w:firstColumn="1" w:lastColumn="0" w:oddVBand="0" w:evenVBand="0" w:oddHBand="0" w:evenHBand="0" w:firstRowFirstColumn="0" w:firstRowLastColumn="0" w:lastRowFirstColumn="0" w:lastRowLastColumn="0"/>
            <w:tcW w:w="4534" w:type="dxa"/>
          </w:tcPr>
          <w:p w14:paraId="5C8B211A" w14:textId="77777777" w:rsidR="00BE4E9F" w:rsidRDefault="00BE4E9F">
            <w:r>
              <w:rPr>
                <w:b/>
              </w:rPr>
              <w:t>Administered assets</w:t>
            </w:r>
          </w:p>
        </w:tc>
        <w:tc>
          <w:tcPr>
            <w:tcW w:w="794" w:type="dxa"/>
          </w:tcPr>
          <w:p w14:paraId="6081C73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DC4BB4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F52AB3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17FAE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848FF57" w14:textId="77777777">
        <w:tc>
          <w:tcPr>
            <w:cnfStyle w:val="001000000000" w:firstRow="0" w:lastRow="0" w:firstColumn="1" w:lastColumn="0" w:oddVBand="0" w:evenVBand="0" w:oddHBand="0" w:evenHBand="0" w:firstRowFirstColumn="0" w:firstRowLastColumn="0" w:lastRowFirstColumn="0" w:lastRowLastColumn="0"/>
            <w:tcW w:w="4534" w:type="dxa"/>
          </w:tcPr>
          <w:p w14:paraId="36F372D2" w14:textId="77777777" w:rsidR="00BE4E9F" w:rsidRDefault="00BE4E9F">
            <w:r>
              <w:t>Cash and deposits</w:t>
            </w:r>
          </w:p>
        </w:tc>
        <w:tc>
          <w:tcPr>
            <w:tcW w:w="794" w:type="dxa"/>
          </w:tcPr>
          <w:p w14:paraId="3488A221" w14:textId="77777777" w:rsidR="00BE4E9F" w:rsidRDefault="00BE4E9F">
            <w:pPr>
              <w:cnfStyle w:val="000000000000" w:firstRow="0" w:lastRow="0" w:firstColumn="0" w:lastColumn="0" w:oddVBand="0" w:evenVBand="0" w:oddHBand="0" w:evenHBand="0" w:firstRowFirstColumn="0" w:firstRowLastColumn="0" w:lastRowFirstColumn="0" w:lastRowLastColumn="0"/>
            </w:pPr>
            <w:r>
              <w:t>644</w:t>
            </w:r>
          </w:p>
        </w:tc>
        <w:tc>
          <w:tcPr>
            <w:tcW w:w="794" w:type="dxa"/>
          </w:tcPr>
          <w:p w14:paraId="78C09C88" w14:textId="77777777" w:rsidR="00BE4E9F" w:rsidRDefault="00BE4E9F">
            <w:pPr>
              <w:cnfStyle w:val="000000000000" w:firstRow="0" w:lastRow="0" w:firstColumn="0" w:lastColumn="0" w:oddVBand="0" w:evenVBand="0" w:oddHBand="0" w:evenHBand="0" w:firstRowFirstColumn="0" w:firstRowLastColumn="0" w:lastRowFirstColumn="0" w:lastRowLastColumn="0"/>
            </w:pPr>
            <w:r>
              <w:t>642</w:t>
            </w:r>
          </w:p>
        </w:tc>
        <w:tc>
          <w:tcPr>
            <w:tcW w:w="794" w:type="dxa"/>
          </w:tcPr>
          <w:p w14:paraId="104217BA" w14:textId="77777777" w:rsidR="00BE4E9F" w:rsidRDefault="00BE4E9F">
            <w:pPr>
              <w:cnfStyle w:val="000000000000" w:firstRow="0" w:lastRow="0" w:firstColumn="0" w:lastColumn="0" w:oddVBand="0" w:evenVBand="0" w:oddHBand="0" w:evenHBand="0" w:firstRowFirstColumn="0" w:firstRowLastColumn="0" w:lastRowFirstColumn="0" w:lastRowLastColumn="0"/>
            </w:pPr>
            <w:r>
              <w:t>521</w:t>
            </w:r>
          </w:p>
        </w:tc>
        <w:tc>
          <w:tcPr>
            <w:tcW w:w="794" w:type="dxa"/>
          </w:tcPr>
          <w:p w14:paraId="5294FA09" w14:textId="77777777" w:rsidR="00BE4E9F" w:rsidRDefault="00BE4E9F">
            <w:pPr>
              <w:cnfStyle w:val="000000000000" w:firstRow="0" w:lastRow="0" w:firstColumn="0" w:lastColumn="0" w:oddVBand="0" w:evenVBand="0" w:oddHBand="0" w:evenHBand="0" w:firstRowFirstColumn="0" w:firstRowLastColumn="0" w:lastRowFirstColumn="0" w:lastRowLastColumn="0"/>
            </w:pPr>
            <w:r>
              <w:t>317</w:t>
            </w:r>
          </w:p>
        </w:tc>
      </w:tr>
      <w:tr w:rsidR="00BE4E9F" w14:paraId="71697C16" w14:textId="77777777">
        <w:tc>
          <w:tcPr>
            <w:cnfStyle w:val="001000000000" w:firstRow="0" w:lastRow="0" w:firstColumn="1" w:lastColumn="0" w:oddVBand="0" w:evenVBand="0" w:oddHBand="0" w:evenHBand="0" w:firstRowFirstColumn="0" w:firstRowLastColumn="0" w:lastRowFirstColumn="0" w:lastRowLastColumn="0"/>
            <w:tcW w:w="4534" w:type="dxa"/>
          </w:tcPr>
          <w:p w14:paraId="63787ECD" w14:textId="77777777" w:rsidR="00BE4E9F" w:rsidRDefault="00BE4E9F">
            <w:r>
              <w:t>Receivables</w:t>
            </w:r>
          </w:p>
        </w:tc>
        <w:tc>
          <w:tcPr>
            <w:tcW w:w="794" w:type="dxa"/>
          </w:tcPr>
          <w:p w14:paraId="20A56248"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1 048</w:t>
            </w:r>
          </w:p>
        </w:tc>
        <w:tc>
          <w:tcPr>
            <w:tcW w:w="794" w:type="dxa"/>
          </w:tcPr>
          <w:p w14:paraId="03B8158A" w14:textId="77777777" w:rsidR="00BE4E9F" w:rsidRDefault="00BE4E9F">
            <w:pPr>
              <w:cnfStyle w:val="000000000000" w:firstRow="0" w:lastRow="0" w:firstColumn="0" w:lastColumn="0" w:oddVBand="0" w:evenVBand="0" w:oddHBand="0" w:evenHBand="0" w:firstRowFirstColumn="0" w:firstRowLastColumn="0" w:lastRowFirstColumn="0" w:lastRowLastColumn="0"/>
            </w:pPr>
            <w:r>
              <w:t>1 032</w:t>
            </w:r>
          </w:p>
        </w:tc>
        <w:tc>
          <w:tcPr>
            <w:tcW w:w="794" w:type="dxa"/>
          </w:tcPr>
          <w:p w14:paraId="481EF725" w14:textId="77777777" w:rsidR="00BE4E9F" w:rsidRDefault="00BE4E9F">
            <w:pPr>
              <w:cnfStyle w:val="000000000000" w:firstRow="0" w:lastRow="0" w:firstColumn="0" w:lastColumn="0" w:oddVBand="0" w:evenVBand="0" w:oddHBand="0" w:evenHBand="0" w:firstRowFirstColumn="0" w:firstRowLastColumn="0" w:lastRowFirstColumn="0" w:lastRowLastColumn="0"/>
            </w:pPr>
            <w:r>
              <w:t>994</w:t>
            </w:r>
          </w:p>
        </w:tc>
        <w:tc>
          <w:tcPr>
            <w:tcW w:w="794" w:type="dxa"/>
          </w:tcPr>
          <w:p w14:paraId="66FC2021" w14:textId="77777777" w:rsidR="00BE4E9F" w:rsidRDefault="00BE4E9F">
            <w:pPr>
              <w:cnfStyle w:val="000000000000" w:firstRow="0" w:lastRow="0" w:firstColumn="0" w:lastColumn="0" w:oddVBand="0" w:evenVBand="0" w:oddHBand="0" w:evenHBand="0" w:firstRowFirstColumn="0" w:firstRowLastColumn="0" w:lastRowFirstColumn="0" w:lastRowLastColumn="0"/>
            </w:pPr>
            <w:r>
              <w:t>936</w:t>
            </w:r>
          </w:p>
        </w:tc>
      </w:tr>
      <w:tr w:rsidR="00BE4E9F" w14:paraId="3A62D91D" w14:textId="77777777">
        <w:tc>
          <w:tcPr>
            <w:cnfStyle w:val="001000000000" w:firstRow="0" w:lastRow="0" w:firstColumn="1" w:lastColumn="0" w:oddVBand="0" w:evenVBand="0" w:oddHBand="0" w:evenHBand="0" w:firstRowFirstColumn="0" w:firstRowLastColumn="0" w:lastRowFirstColumn="0" w:lastRowLastColumn="0"/>
            <w:tcW w:w="4534" w:type="dxa"/>
          </w:tcPr>
          <w:p w14:paraId="76CA399F" w14:textId="77777777" w:rsidR="00BE4E9F" w:rsidRDefault="00BE4E9F">
            <w:r>
              <w:t>Other financial assets</w:t>
            </w:r>
          </w:p>
        </w:tc>
        <w:tc>
          <w:tcPr>
            <w:tcW w:w="794" w:type="dxa"/>
          </w:tcPr>
          <w:p w14:paraId="47117CAD"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04E8D2B1"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72E77B9B"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357DE910"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r>
      <w:tr w:rsidR="00BE4E9F" w14:paraId="10D6C4F9" w14:textId="77777777">
        <w:tc>
          <w:tcPr>
            <w:cnfStyle w:val="001000000000" w:firstRow="0" w:lastRow="0" w:firstColumn="1" w:lastColumn="0" w:oddVBand="0" w:evenVBand="0" w:oddHBand="0" w:evenHBand="0" w:firstRowFirstColumn="0" w:firstRowLastColumn="0" w:lastRowFirstColumn="0" w:lastRowLastColumn="0"/>
            <w:tcW w:w="4534" w:type="dxa"/>
          </w:tcPr>
          <w:p w14:paraId="7D300041" w14:textId="77777777" w:rsidR="00BE4E9F" w:rsidRDefault="00BE4E9F">
            <w:r>
              <w:t>Intangible assets</w:t>
            </w:r>
          </w:p>
        </w:tc>
        <w:tc>
          <w:tcPr>
            <w:tcW w:w="794" w:type="dxa"/>
          </w:tcPr>
          <w:p w14:paraId="3586ABD5"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A7AEBB7"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28B17D16"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C1871E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242B4D7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A4F4952" w14:textId="77777777" w:rsidR="00BE4E9F" w:rsidRDefault="00BE4E9F">
            <w:r>
              <w:rPr>
                <w:b/>
              </w:rPr>
              <w:t>Total administered assets</w:t>
            </w:r>
          </w:p>
        </w:tc>
        <w:tc>
          <w:tcPr>
            <w:tcW w:w="794" w:type="dxa"/>
            <w:tcBorders>
              <w:top w:val="single" w:sz="6" w:space="0" w:color="auto"/>
              <w:bottom w:val="single" w:sz="6" w:space="0" w:color="auto"/>
            </w:tcBorders>
          </w:tcPr>
          <w:p w14:paraId="6EBC7F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1 723</w:t>
            </w:r>
          </w:p>
        </w:tc>
        <w:tc>
          <w:tcPr>
            <w:tcW w:w="794" w:type="dxa"/>
            <w:tcBorders>
              <w:top w:val="single" w:sz="6" w:space="0" w:color="auto"/>
              <w:bottom w:val="single" w:sz="6" w:space="0" w:color="auto"/>
            </w:tcBorders>
          </w:tcPr>
          <w:p w14:paraId="5073E1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1 707</w:t>
            </w:r>
          </w:p>
        </w:tc>
        <w:tc>
          <w:tcPr>
            <w:tcW w:w="794" w:type="dxa"/>
            <w:tcBorders>
              <w:top w:val="single" w:sz="6" w:space="0" w:color="auto"/>
              <w:bottom w:val="single" w:sz="6" w:space="0" w:color="auto"/>
            </w:tcBorders>
          </w:tcPr>
          <w:p w14:paraId="0891BA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1 547</w:t>
            </w:r>
          </w:p>
        </w:tc>
        <w:tc>
          <w:tcPr>
            <w:tcW w:w="794" w:type="dxa"/>
            <w:tcBorders>
              <w:top w:val="single" w:sz="6" w:space="0" w:color="auto"/>
              <w:bottom w:val="single" w:sz="6" w:space="0" w:color="auto"/>
            </w:tcBorders>
          </w:tcPr>
          <w:p w14:paraId="59A82F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1 289</w:t>
            </w:r>
          </w:p>
        </w:tc>
      </w:tr>
      <w:tr w:rsidR="00BE4E9F" w14:paraId="19EC4D4D"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C4722A0" w14:textId="77777777" w:rsidR="00BE4E9F" w:rsidRDefault="00BE4E9F"/>
        </w:tc>
        <w:tc>
          <w:tcPr>
            <w:tcW w:w="794" w:type="dxa"/>
            <w:tcBorders>
              <w:top w:val="single" w:sz="6" w:space="0" w:color="auto"/>
            </w:tcBorders>
          </w:tcPr>
          <w:p w14:paraId="4008128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BC1DB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CD9AD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B96F3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3DE59E6" w14:textId="77777777">
        <w:tc>
          <w:tcPr>
            <w:cnfStyle w:val="001000000000" w:firstRow="0" w:lastRow="0" w:firstColumn="1" w:lastColumn="0" w:oddVBand="0" w:evenVBand="0" w:oddHBand="0" w:evenHBand="0" w:firstRowFirstColumn="0" w:firstRowLastColumn="0" w:lastRowFirstColumn="0" w:lastRowLastColumn="0"/>
            <w:tcW w:w="4534" w:type="dxa"/>
          </w:tcPr>
          <w:p w14:paraId="195E3EEB" w14:textId="77777777" w:rsidR="00BE4E9F" w:rsidRDefault="00BE4E9F">
            <w:r>
              <w:rPr>
                <w:b/>
              </w:rPr>
              <w:t>Administered liabilities</w:t>
            </w:r>
          </w:p>
        </w:tc>
        <w:tc>
          <w:tcPr>
            <w:tcW w:w="794" w:type="dxa"/>
          </w:tcPr>
          <w:p w14:paraId="4FA07C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AE1F1C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9068AC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B06184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F7E1323" w14:textId="77777777">
        <w:tc>
          <w:tcPr>
            <w:cnfStyle w:val="001000000000" w:firstRow="0" w:lastRow="0" w:firstColumn="1" w:lastColumn="0" w:oddVBand="0" w:evenVBand="0" w:oddHBand="0" w:evenHBand="0" w:firstRowFirstColumn="0" w:firstRowLastColumn="0" w:lastRowFirstColumn="0" w:lastRowLastColumn="0"/>
            <w:tcW w:w="4534" w:type="dxa"/>
          </w:tcPr>
          <w:p w14:paraId="742B9B00" w14:textId="77777777" w:rsidR="00BE4E9F" w:rsidRDefault="00BE4E9F">
            <w:r>
              <w:t>Payables</w:t>
            </w:r>
          </w:p>
        </w:tc>
        <w:tc>
          <w:tcPr>
            <w:tcW w:w="794" w:type="dxa"/>
          </w:tcPr>
          <w:p w14:paraId="47E65605" w14:textId="77777777" w:rsidR="00BE4E9F" w:rsidRDefault="00BE4E9F">
            <w:pPr>
              <w:cnfStyle w:val="000000000000" w:firstRow="0" w:lastRow="0" w:firstColumn="0" w:lastColumn="0" w:oddVBand="0" w:evenVBand="0" w:oddHBand="0" w:evenHBand="0" w:firstRowFirstColumn="0" w:firstRowLastColumn="0" w:lastRowFirstColumn="0" w:lastRowLastColumn="0"/>
            </w:pPr>
            <w:r>
              <w:t>1 493</w:t>
            </w:r>
          </w:p>
        </w:tc>
        <w:tc>
          <w:tcPr>
            <w:tcW w:w="794" w:type="dxa"/>
          </w:tcPr>
          <w:p w14:paraId="6A7EE3F1" w14:textId="77777777" w:rsidR="00BE4E9F" w:rsidRDefault="00BE4E9F">
            <w:pPr>
              <w:cnfStyle w:val="000000000000" w:firstRow="0" w:lastRow="0" w:firstColumn="0" w:lastColumn="0" w:oddVBand="0" w:evenVBand="0" w:oddHBand="0" w:evenHBand="0" w:firstRowFirstColumn="0" w:firstRowLastColumn="0" w:lastRowFirstColumn="0" w:lastRowLastColumn="0"/>
            </w:pPr>
            <w:r>
              <w:t>1 436</w:t>
            </w:r>
          </w:p>
        </w:tc>
        <w:tc>
          <w:tcPr>
            <w:tcW w:w="794" w:type="dxa"/>
          </w:tcPr>
          <w:p w14:paraId="20FB847F" w14:textId="77777777" w:rsidR="00BE4E9F" w:rsidRDefault="00BE4E9F">
            <w:pPr>
              <w:cnfStyle w:val="000000000000" w:firstRow="0" w:lastRow="0" w:firstColumn="0" w:lastColumn="0" w:oddVBand="0" w:evenVBand="0" w:oddHBand="0" w:evenHBand="0" w:firstRowFirstColumn="0" w:firstRowLastColumn="0" w:lastRowFirstColumn="0" w:lastRowLastColumn="0"/>
            </w:pPr>
            <w:r>
              <w:t>1 575</w:t>
            </w:r>
          </w:p>
        </w:tc>
        <w:tc>
          <w:tcPr>
            <w:tcW w:w="794" w:type="dxa"/>
          </w:tcPr>
          <w:p w14:paraId="6C16BDD9" w14:textId="77777777" w:rsidR="00BE4E9F" w:rsidRDefault="00BE4E9F">
            <w:pPr>
              <w:cnfStyle w:val="000000000000" w:firstRow="0" w:lastRow="0" w:firstColumn="0" w:lastColumn="0" w:oddVBand="0" w:evenVBand="0" w:oddHBand="0" w:evenHBand="0" w:firstRowFirstColumn="0" w:firstRowLastColumn="0" w:lastRowFirstColumn="0" w:lastRowLastColumn="0"/>
            </w:pPr>
            <w:r>
              <w:t>1 530</w:t>
            </w:r>
          </w:p>
        </w:tc>
      </w:tr>
      <w:tr w:rsidR="00BE4E9F" w14:paraId="61205FA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2B0EF5E" w14:textId="77777777" w:rsidR="00BE4E9F" w:rsidRDefault="00BE4E9F">
            <w:r>
              <w:t>Provisions</w:t>
            </w:r>
          </w:p>
        </w:tc>
        <w:tc>
          <w:tcPr>
            <w:tcW w:w="794" w:type="dxa"/>
            <w:tcBorders>
              <w:bottom w:val="single" w:sz="6" w:space="0" w:color="auto"/>
            </w:tcBorders>
          </w:tcPr>
          <w:p w14:paraId="38DBD831" w14:textId="77777777" w:rsidR="00BE4E9F" w:rsidRDefault="00BE4E9F">
            <w:pPr>
              <w:cnfStyle w:val="000000000000" w:firstRow="0" w:lastRow="0" w:firstColumn="0" w:lastColumn="0" w:oddVBand="0" w:evenVBand="0" w:oddHBand="0" w:evenHBand="0" w:firstRowFirstColumn="0" w:firstRowLastColumn="0" w:lastRowFirstColumn="0" w:lastRowLastColumn="0"/>
            </w:pPr>
            <w:r>
              <w:t>477</w:t>
            </w:r>
          </w:p>
        </w:tc>
        <w:tc>
          <w:tcPr>
            <w:tcW w:w="794" w:type="dxa"/>
            <w:tcBorders>
              <w:bottom w:val="single" w:sz="6" w:space="0" w:color="auto"/>
            </w:tcBorders>
          </w:tcPr>
          <w:p w14:paraId="6501B0FB" w14:textId="77777777" w:rsidR="00BE4E9F" w:rsidRDefault="00BE4E9F">
            <w:pPr>
              <w:cnfStyle w:val="000000000000" w:firstRow="0" w:lastRow="0" w:firstColumn="0" w:lastColumn="0" w:oddVBand="0" w:evenVBand="0" w:oddHBand="0" w:evenHBand="0" w:firstRowFirstColumn="0" w:firstRowLastColumn="0" w:lastRowFirstColumn="0" w:lastRowLastColumn="0"/>
            </w:pPr>
            <w:r>
              <w:t>454</w:t>
            </w:r>
          </w:p>
        </w:tc>
        <w:tc>
          <w:tcPr>
            <w:tcW w:w="794" w:type="dxa"/>
            <w:tcBorders>
              <w:bottom w:val="single" w:sz="6" w:space="0" w:color="auto"/>
            </w:tcBorders>
          </w:tcPr>
          <w:p w14:paraId="0CEF7D94" w14:textId="77777777" w:rsidR="00BE4E9F" w:rsidRDefault="00BE4E9F">
            <w:pPr>
              <w:cnfStyle w:val="000000000000" w:firstRow="0" w:lastRow="0" w:firstColumn="0" w:lastColumn="0" w:oddVBand="0" w:evenVBand="0" w:oddHBand="0" w:evenHBand="0" w:firstRowFirstColumn="0" w:firstRowLastColumn="0" w:lastRowFirstColumn="0" w:lastRowLastColumn="0"/>
            </w:pPr>
            <w:r>
              <w:t>377</w:t>
            </w:r>
          </w:p>
        </w:tc>
        <w:tc>
          <w:tcPr>
            <w:tcW w:w="794" w:type="dxa"/>
            <w:tcBorders>
              <w:bottom w:val="single" w:sz="6" w:space="0" w:color="auto"/>
            </w:tcBorders>
          </w:tcPr>
          <w:p w14:paraId="5AB15BEC" w14:textId="77777777" w:rsidR="00BE4E9F" w:rsidRDefault="00BE4E9F">
            <w:pPr>
              <w:cnfStyle w:val="000000000000" w:firstRow="0" w:lastRow="0" w:firstColumn="0" w:lastColumn="0" w:oddVBand="0" w:evenVBand="0" w:oddHBand="0" w:evenHBand="0" w:firstRowFirstColumn="0" w:firstRowLastColumn="0" w:lastRowFirstColumn="0" w:lastRowLastColumn="0"/>
            </w:pPr>
            <w:r>
              <w:t>107</w:t>
            </w:r>
          </w:p>
        </w:tc>
      </w:tr>
      <w:tr w:rsidR="00BE4E9F" w14:paraId="3FD7D06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2033BC0" w14:textId="77777777" w:rsidR="00BE4E9F" w:rsidRDefault="00BE4E9F">
            <w:r>
              <w:rPr>
                <w:b/>
              </w:rPr>
              <w:t>Total administered liabilities</w:t>
            </w:r>
          </w:p>
        </w:tc>
        <w:tc>
          <w:tcPr>
            <w:tcW w:w="794" w:type="dxa"/>
            <w:tcBorders>
              <w:bottom w:val="single" w:sz="6" w:space="0" w:color="auto"/>
            </w:tcBorders>
          </w:tcPr>
          <w:p w14:paraId="41180EA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1 970</w:t>
            </w:r>
          </w:p>
        </w:tc>
        <w:tc>
          <w:tcPr>
            <w:tcW w:w="794" w:type="dxa"/>
            <w:tcBorders>
              <w:bottom w:val="single" w:sz="6" w:space="0" w:color="auto"/>
            </w:tcBorders>
          </w:tcPr>
          <w:p w14:paraId="52F768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1 891</w:t>
            </w:r>
          </w:p>
        </w:tc>
        <w:tc>
          <w:tcPr>
            <w:tcW w:w="794" w:type="dxa"/>
            <w:tcBorders>
              <w:bottom w:val="single" w:sz="6" w:space="0" w:color="auto"/>
            </w:tcBorders>
          </w:tcPr>
          <w:p w14:paraId="786CE65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1 952</w:t>
            </w:r>
          </w:p>
        </w:tc>
        <w:tc>
          <w:tcPr>
            <w:tcW w:w="794" w:type="dxa"/>
            <w:tcBorders>
              <w:bottom w:val="single" w:sz="6" w:space="0" w:color="auto"/>
            </w:tcBorders>
          </w:tcPr>
          <w:p w14:paraId="04CCCC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1 637</w:t>
            </w:r>
          </w:p>
        </w:tc>
      </w:tr>
      <w:tr w:rsidR="00BE4E9F" w14:paraId="224AB4E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5637D93" w14:textId="77777777" w:rsidR="00BE4E9F" w:rsidRDefault="00BE4E9F">
            <w:r>
              <w:rPr>
                <w:b/>
              </w:rPr>
              <w:t>Net assets</w:t>
            </w:r>
          </w:p>
        </w:tc>
        <w:tc>
          <w:tcPr>
            <w:tcW w:w="794" w:type="dxa"/>
            <w:tcBorders>
              <w:top w:val="single" w:sz="6" w:space="0" w:color="auto"/>
              <w:bottom w:val="single" w:sz="12" w:space="0" w:color="auto"/>
            </w:tcBorders>
          </w:tcPr>
          <w:p w14:paraId="64D54F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(248)</w:t>
            </w:r>
          </w:p>
        </w:tc>
        <w:tc>
          <w:tcPr>
            <w:tcW w:w="794" w:type="dxa"/>
            <w:tcBorders>
              <w:top w:val="single" w:sz="6" w:space="0" w:color="auto"/>
              <w:bottom w:val="single" w:sz="12" w:space="0" w:color="auto"/>
            </w:tcBorders>
          </w:tcPr>
          <w:p w14:paraId="6645F5E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(184)</w:t>
            </w:r>
          </w:p>
        </w:tc>
        <w:tc>
          <w:tcPr>
            <w:tcW w:w="794" w:type="dxa"/>
            <w:tcBorders>
              <w:top w:val="single" w:sz="6" w:space="0" w:color="auto"/>
              <w:bottom w:val="single" w:sz="12" w:space="0" w:color="auto"/>
            </w:tcBorders>
          </w:tcPr>
          <w:p w14:paraId="24F816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(405)</w:t>
            </w:r>
          </w:p>
        </w:tc>
        <w:tc>
          <w:tcPr>
            <w:tcW w:w="794" w:type="dxa"/>
            <w:tcBorders>
              <w:top w:val="single" w:sz="6" w:space="0" w:color="auto"/>
              <w:bottom w:val="single" w:sz="12" w:space="0" w:color="auto"/>
            </w:tcBorders>
          </w:tcPr>
          <w:p w14:paraId="5C862B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(348)</w:t>
            </w:r>
          </w:p>
        </w:tc>
      </w:tr>
    </w:tbl>
    <w:p w14:paraId="270BF26B" w14:textId="77777777" w:rsidR="00BE4E9F" w:rsidRPr="008F5FC5" w:rsidRDefault="00BE4E9F" w:rsidP="003B156A">
      <w:pPr>
        <w:pStyle w:val="Source"/>
      </w:pPr>
      <w:r w:rsidRPr="008F5FC5">
        <w:t>Sources: Departments of Justice and Community Safety, and Treasury and Finance</w:t>
      </w:r>
    </w:p>
    <w:p w14:paraId="105FB230" w14:textId="77777777" w:rsidR="00BE4E9F" w:rsidRPr="006A09F6" w:rsidRDefault="00BE4E9F">
      <w:pPr>
        <w:pStyle w:val="Note"/>
      </w:pPr>
      <w:r w:rsidRPr="006A09F6">
        <w:t>Note:</w:t>
      </w:r>
      <w:r>
        <w:t xml:space="preserve"> </w:t>
      </w:r>
    </w:p>
    <w:p w14:paraId="4243A192" w14:textId="77777777" w:rsidR="00BE4E9F" w:rsidRDefault="00BE4E9F" w:rsidP="003B156A">
      <w:pPr>
        <w:pStyle w:val="Note"/>
      </w:pPr>
      <w:r>
        <w:t>(a)</w:t>
      </w:r>
      <w:r>
        <w:tab/>
        <w:t>The 2025-26 budget figures have been restated to reflect the 2024-25 actual closing balances.</w:t>
      </w:r>
    </w:p>
    <w:p w14:paraId="379A387A" w14:textId="77777777" w:rsidR="00BE4E9F" w:rsidRPr="009A38F9" w:rsidRDefault="00BE4E9F" w:rsidP="003B156A">
      <w:pPr>
        <w:pStyle w:val="Note"/>
        <w:ind w:right="-184"/>
      </w:pPr>
    </w:p>
    <w:p w14:paraId="32758360" w14:textId="77777777" w:rsidR="00BE4E9F" w:rsidRDefault="00BE4E9F" w:rsidP="003B156A">
      <w:pPr>
        <w:keepLines w:val="0"/>
        <w:rPr>
          <w:rFonts w:asciiTheme="majorHAnsi" w:hAnsiTheme="majorHAnsi"/>
          <w:b/>
          <w:iCs/>
          <w:sz w:val="20"/>
          <w:szCs w:val="18"/>
        </w:rPr>
      </w:pPr>
      <w:r>
        <w:br w:type="page"/>
      </w:r>
    </w:p>
    <w:p w14:paraId="613DD8A8" w14:textId="77777777" w:rsidR="00BE4E9F" w:rsidRDefault="00BE4E9F" w:rsidP="00CE1506">
      <w:pPr>
        <w:pStyle w:val="TableHeading"/>
      </w:pPr>
      <w:r>
        <w:lastRenderedPageBreak/>
        <w:t xml:space="preserve">Table 3.7.6: </w:t>
      </w:r>
      <w:r>
        <w:tab/>
        <w:t>Payments made on behalf of the State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JCS_POBOS|TableGroup:Chapter 3|MergedHeadingRow:1"/>
      </w:tblPr>
      <w:tblGrid>
        <w:gridCol w:w="5328"/>
        <w:gridCol w:w="794"/>
        <w:gridCol w:w="794"/>
        <w:gridCol w:w="794"/>
      </w:tblGrid>
      <w:tr w:rsidR="00BE4E9F" w14:paraId="52D2995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Pr>
          <w:p w14:paraId="1CAD9C9F" w14:textId="77777777" w:rsidR="00BE4E9F" w:rsidRDefault="00BE4E9F">
            <w:pPr>
              <w:keepNext/>
            </w:pPr>
          </w:p>
        </w:tc>
        <w:tc>
          <w:tcPr>
            <w:tcW w:w="794" w:type="dxa"/>
          </w:tcPr>
          <w:p w14:paraId="4B5E2F5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774B038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13D44E7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46877519" w14:textId="77777777">
        <w:tc>
          <w:tcPr>
            <w:cnfStyle w:val="001000000000" w:firstRow="0" w:lastRow="0" w:firstColumn="1" w:lastColumn="0" w:oddVBand="0" w:evenVBand="0" w:oddHBand="0" w:evenHBand="0" w:firstRowFirstColumn="0" w:firstRowLastColumn="0" w:lastRowFirstColumn="0" w:lastRowLastColumn="0"/>
            <w:tcW w:w="5328" w:type="dxa"/>
          </w:tcPr>
          <w:p w14:paraId="7450CF2E" w14:textId="77777777" w:rsidR="00BE4E9F" w:rsidRDefault="00BE4E9F">
            <w:r>
              <w:t>Tattersalls duty payments to other jurisdictions</w:t>
            </w:r>
          </w:p>
        </w:tc>
        <w:tc>
          <w:tcPr>
            <w:tcW w:w="794" w:type="dxa"/>
          </w:tcPr>
          <w:p w14:paraId="5B29033B"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4F6DE173"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456ECBA6"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r>
      <w:tr w:rsidR="00BE4E9F" w14:paraId="1C522B63"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55A41919" w14:textId="77777777" w:rsidR="00BE4E9F" w:rsidRDefault="00BE4E9F">
            <w:r>
              <w:t>Natural disaster relief</w:t>
            </w:r>
          </w:p>
        </w:tc>
        <w:tc>
          <w:tcPr>
            <w:tcW w:w="794" w:type="dxa"/>
            <w:tcBorders>
              <w:bottom w:val="single" w:sz="6" w:space="0" w:color="auto"/>
            </w:tcBorders>
          </w:tcPr>
          <w:p w14:paraId="1363A5D5"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Borders>
              <w:bottom w:val="single" w:sz="6" w:space="0" w:color="auto"/>
            </w:tcBorders>
          </w:tcPr>
          <w:p w14:paraId="70DD965F" w14:textId="77777777" w:rsidR="00BE4E9F" w:rsidRDefault="00BE4E9F">
            <w:pPr>
              <w:cnfStyle w:val="000000000000" w:firstRow="0" w:lastRow="0" w:firstColumn="0" w:lastColumn="0" w:oddVBand="0" w:evenVBand="0" w:oddHBand="0" w:evenHBand="0" w:firstRowFirstColumn="0" w:firstRowLastColumn="0" w:lastRowFirstColumn="0" w:lastRowLastColumn="0"/>
            </w:pPr>
            <w:r>
              <w:t>60</w:t>
            </w:r>
          </w:p>
        </w:tc>
        <w:tc>
          <w:tcPr>
            <w:tcW w:w="794" w:type="dxa"/>
            <w:tcBorders>
              <w:bottom w:val="single" w:sz="6" w:space="0" w:color="auto"/>
            </w:tcBorders>
          </w:tcPr>
          <w:p w14:paraId="7FDEAAFA" w14:textId="77777777" w:rsidR="00BE4E9F" w:rsidRDefault="00BE4E9F">
            <w:pPr>
              <w:cnfStyle w:val="000000000000" w:firstRow="0" w:lastRow="0" w:firstColumn="0" w:lastColumn="0" w:oddVBand="0" w:evenVBand="0" w:oddHBand="0" w:evenHBand="0" w:firstRowFirstColumn="0" w:firstRowLastColumn="0" w:lastRowFirstColumn="0" w:lastRowLastColumn="0"/>
            </w:pPr>
            <w:r>
              <w:t>68</w:t>
            </w:r>
          </w:p>
        </w:tc>
      </w:tr>
      <w:tr w:rsidR="00BE4E9F" w14:paraId="4D5C6E1B"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bottom w:val="single" w:sz="12" w:space="0" w:color="auto"/>
            </w:tcBorders>
          </w:tcPr>
          <w:p w14:paraId="17574477" w14:textId="77777777" w:rsidR="00BE4E9F" w:rsidRDefault="00BE4E9F">
            <w:r>
              <w:rPr>
                <w:b/>
              </w:rPr>
              <w:t>Total</w:t>
            </w:r>
          </w:p>
        </w:tc>
        <w:tc>
          <w:tcPr>
            <w:tcW w:w="794" w:type="dxa"/>
            <w:tcBorders>
              <w:top w:val="single" w:sz="6" w:space="0" w:color="auto"/>
              <w:bottom w:val="single" w:sz="12" w:space="0" w:color="auto"/>
            </w:tcBorders>
          </w:tcPr>
          <w:p w14:paraId="09EA58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63</w:t>
            </w:r>
          </w:p>
        </w:tc>
        <w:tc>
          <w:tcPr>
            <w:tcW w:w="794" w:type="dxa"/>
            <w:tcBorders>
              <w:top w:val="single" w:sz="6" w:space="0" w:color="auto"/>
              <w:bottom w:val="single" w:sz="12" w:space="0" w:color="auto"/>
            </w:tcBorders>
          </w:tcPr>
          <w:p w14:paraId="7E4C6D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115</w:t>
            </w:r>
          </w:p>
        </w:tc>
        <w:tc>
          <w:tcPr>
            <w:tcW w:w="794" w:type="dxa"/>
            <w:tcBorders>
              <w:top w:val="single" w:sz="6" w:space="0" w:color="auto"/>
              <w:bottom w:val="single" w:sz="12" w:space="0" w:color="auto"/>
            </w:tcBorders>
          </w:tcPr>
          <w:p w14:paraId="551979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123</w:t>
            </w:r>
          </w:p>
        </w:tc>
      </w:tr>
    </w:tbl>
    <w:p w14:paraId="6DF8E05E" w14:textId="77777777" w:rsidR="00BE4E9F" w:rsidRPr="008F5FC5" w:rsidRDefault="00BE4E9F" w:rsidP="003B156A">
      <w:pPr>
        <w:pStyle w:val="Source"/>
      </w:pPr>
      <w:r w:rsidRPr="008F5FC5">
        <w:t>Sources: Departments of Justice and Community Safety, and Treasury and Finance</w:t>
      </w:r>
    </w:p>
    <w:p w14:paraId="7FC458D3" w14:textId="77777777" w:rsidR="00BE4E9F" w:rsidRDefault="00BE4E9F" w:rsidP="003B156A">
      <w:pPr>
        <w:pStyle w:val="Note"/>
      </w:pPr>
    </w:p>
    <w:p w14:paraId="2A909F66" w14:textId="77777777" w:rsidR="00BE4E9F" w:rsidRPr="003B156A" w:rsidRDefault="00BE4E9F" w:rsidP="003B156A"/>
    <w:p w14:paraId="093FD291" w14:textId="77777777" w:rsidR="00BE4E9F" w:rsidRDefault="00BE4E9F" w:rsidP="00146256">
      <w:pPr>
        <w:pStyle w:val="Note"/>
      </w:pPr>
    </w:p>
    <w:p w14:paraId="707DB53A" w14:textId="77777777" w:rsidR="00BE4E9F" w:rsidRDefault="00BE4E9F" w:rsidP="00146256">
      <w:pPr>
        <w:pStyle w:val="Note"/>
      </w:pPr>
    </w:p>
    <w:p w14:paraId="219E66E3" w14:textId="77777777" w:rsidR="00BE4E9F" w:rsidRDefault="00BE4E9F" w:rsidP="00146256">
      <w:pPr>
        <w:sectPr w:rsidR="00BE4E9F" w:rsidSect="00BE4E9F">
          <w:footerReference w:type="even" r:id="rId72"/>
          <w:footerReference w:type="default" r:id="rId73"/>
          <w:pgSz w:w="9979" w:h="14175" w:code="34"/>
          <w:pgMar w:top="1134" w:right="1134" w:bottom="1134" w:left="1134" w:header="624" w:footer="567" w:gutter="0"/>
          <w:cols w:space="708"/>
          <w:docGrid w:linePitch="360"/>
        </w:sectPr>
      </w:pPr>
    </w:p>
    <w:p w14:paraId="54DDCCD5" w14:textId="77777777" w:rsidR="00BE4E9F" w:rsidRDefault="00BE4E9F" w:rsidP="003B156A">
      <w:pPr>
        <w:pStyle w:val="Heading10"/>
        <w:pageBreakBefore/>
        <w:spacing w:before="0"/>
      </w:pPr>
      <w:bookmarkStart w:id="129" w:name="_Toc196402087"/>
      <w:bookmarkStart w:id="130" w:name="_Toc215494260"/>
      <w:bookmarkStart w:id="131" w:name="_Toc228371000"/>
      <w:r>
        <w:lastRenderedPageBreak/>
        <w:t>Department of Premier and Cabinet</w:t>
      </w:r>
      <w:bookmarkEnd w:id="129"/>
      <w:bookmarkEnd w:id="130"/>
      <w:bookmarkEnd w:id="131"/>
    </w:p>
    <w:p w14:paraId="5C07F453" w14:textId="77777777" w:rsidR="00BE4E9F" w:rsidRPr="00B417C8" w:rsidRDefault="00BE4E9F" w:rsidP="003B156A">
      <w:pPr>
        <w:pStyle w:val="Heading20"/>
      </w:pPr>
      <w:r>
        <w:t>Operating performance</w:t>
      </w:r>
    </w:p>
    <w:p w14:paraId="3834F20A" w14:textId="77777777" w:rsidR="00BE4E9F" w:rsidRPr="00997677" w:rsidRDefault="00BE4E9F">
      <w:pPr>
        <w:rPr>
          <w:rFonts w:ascii="Garamond" w:eastAsiaTheme="majorEastAsia" w:hAnsi="Garamond" w:cs="Segoe UI"/>
        </w:rPr>
      </w:pPr>
      <w:r w:rsidRPr="00997677">
        <w:rPr>
          <w:rFonts w:ascii="Garamond" w:eastAsiaTheme="majorEastAsia" w:hAnsi="Garamond" w:cs="Segoe UI"/>
        </w:rPr>
        <w:t xml:space="preserve">The Department of Premier and Cabinet </w:t>
      </w:r>
      <w:r>
        <w:rPr>
          <w:rFonts w:ascii="Garamond" w:eastAsiaTheme="majorEastAsia" w:hAnsi="Garamond" w:cs="Segoe UI"/>
        </w:rPr>
        <w:t>is forecasting</w:t>
      </w:r>
      <w:r w:rsidRPr="00997677">
        <w:rPr>
          <w:rFonts w:ascii="Garamond" w:eastAsiaTheme="majorEastAsia" w:hAnsi="Garamond" w:cs="Segoe UI"/>
        </w:rPr>
        <w:t xml:space="preserve"> an operating deficit of $2</w:t>
      </w:r>
      <w:r>
        <w:rPr>
          <w:rFonts w:ascii="Garamond" w:eastAsiaTheme="majorEastAsia" w:hAnsi="Garamond" w:cs="Segoe UI"/>
        </w:rPr>
        <w:t> </w:t>
      </w:r>
      <w:r w:rsidRPr="00997677">
        <w:rPr>
          <w:rFonts w:ascii="Garamond" w:eastAsiaTheme="majorEastAsia" w:hAnsi="Garamond" w:cs="Segoe UI"/>
        </w:rPr>
        <w:t>million in 2026-27, compared with an operating deficit in 2025-26 of $4 million for the revised budget.</w:t>
      </w:r>
    </w:p>
    <w:p w14:paraId="623633F6" w14:textId="77777777" w:rsidR="00BE4E9F" w:rsidRDefault="00BE4E9F">
      <w:pPr>
        <w:rPr>
          <w:rFonts w:ascii="Garamond" w:eastAsiaTheme="majorEastAsia" w:hAnsi="Garamond" w:cs="Segoe UI"/>
        </w:rPr>
      </w:pPr>
      <w:r w:rsidRPr="00997677">
        <w:rPr>
          <w:rFonts w:ascii="Garamond" w:eastAsiaTheme="majorEastAsia" w:hAnsi="Garamond" w:cs="Segoe UI"/>
        </w:rPr>
        <w:t xml:space="preserve">The 2026-27 operating deficit primarily </w:t>
      </w:r>
      <w:r>
        <w:rPr>
          <w:rFonts w:ascii="Garamond" w:eastAsiaTheme="majorEastAsia" w:hAnsi="Garamond" w:cs="Segoe UI"/>
        </w:rPr>
        <w:t>reflects</w:t>
      </w:r>
      <w:r w:rsidRPr="00997677">
        <w:rPr>
          <w:rFonts w:ascii="Garamond" w:eastAsiaTheme="majorEastAsia" w:hAnsi="Garamond" w:cs="Segoe UI"/>
        </w:rPr>
        <w:t xml:space="preserve"> expenditure funded from trust balances</w:t>
      </w:r>
      <w:r>
        <w:rPr>
          <w:rFonts w:ascii="Garamond" w:eastAsiaTheme="majorEastAsia" w:hAnsi="Garamond" w:cs="Segoe UI"/>
        </w:rPr>
        <w:t>,</w:t>
      </w:r>
      <w:r w:rsidRPr="00567B9F">
        <w:rPr>
          <w:color w:val="000000" w:themeColor="text1"/>
        </w:rPr>
        <w:t xml:space="preserve"> </w:t>
      </w:r>
      <w:r>
        <w:rPr>
          <w:color w:val="000000" w:themeColor="text1"/>
        </w:rPr>
        <w:t>consistent with the requirements of the relevant trust accounts</w:t>
      </w:r>
      <w:r w:rsidRPr="00997677">
        <w:rPr>
          <w:rFonts w:ascii="Garamond" w:eastAsiaTheme="majorEastAsia" w:hAnsi="Garamond" w:cs="Segoe UI"/>
        </w:rPr>
        <w:t>.</w:t>
      </w:r>
    </w:p>
    <w:p w14:paraId="54744566" w14:textId="77777777" w:rsidR="00BE4E9F" w:rsidRPr="00997677" w:rsidRDefault="00BE4E9F">
      <w:pPr>
        <w:rPr>
          <w:rFonts w:ascii="Garamond" w:eastAsiaTheme="majorEastAsia" w:hAnsi="Garamond" w:cs="Segoe UI"/>
        </w:rPr>
      </w:pPr>
      <w:r w:rsidRPr="007513D0">
        <w:rPr>
          <w:rFonts w:ascii="Garamond" w:eastAsiaTheme="majorEastAsia" w:hAnsi="Garamond" w:cs="Segoe UI"/>
        </w:rPr>
        <w:t>The operating statement shows a net overall decrease in operating income of $</w:t>
      </w:r>
      <w:r>
        <w:rPr>
          <w:rFonts w:ascii="Garamond" w:eastAsiaTheme="majorEastAsia" w:hAnsi="Garamond" w:cs="Segoe UI"/>
        </w:rPr>
        <w:t>8</w:t>
      </w:r>
      <w:r w:rsidRPr="007513D0">
        <w:rPr>
          <w:rFonts w:ascii="Garamond" w:eastAsiaTheme="majorEastAsia" w:hAnsi="Garamond" w:cs="Segoe UI"/>
        </w:rPr>
        <w:t xml:space="preserve"> million between the 2025-26 revised budget and the 2026-27 budget. The decrease is primarily due to releases from contingency for previous policy decisions, unapplied appropriations reinstated from 2024-25, and additional funding supplementation provided in 2025-26, which includes the below initiatives:</w:t>
      </w:r>
    </w:p>
    <w:p w14:paraId="0B973C84" w14:textId="29891327" w:rsidR="00BE4E9F" w:rsidRPr="00E568EF" w:rsidRDefault="00BE4E9F">
      <w:pPr>
        <w:pStyle w:val="ListBullet"/>
      </w:pPr>
      <w:r w:rsidRPr="00ED77E9">
        <w:t>Forum for Truth and Recognition</w:t>
      </w:r>
      <w:r w:rsidR="00527C8C">
        <w:t xml:space="preserve"> – </w:t>
      </w:r>
      <w:r w:rsidRPr="00ED77E9">
        <w:t>Victim Survivors of Historical Child Sexual Abuse in Victorian Government Schools</w:t>
      </w:r>
    </w:p>
    <w:p w14:paraId="43F93AFE" w14:textId="77777777" w:rsidR="00BE4E9F" w:rsidRPr="008B1C36" w:rsidRDefault="00BE4E9F">
      <w:pPr>
        <w:pStyle w:val="ListBullet"/>
      </w:pPr>
      <w:r w:rsidRPr="008B1C36">
        <w:t>Sustainable funding for safe and self-governing Aboriginal Trusts</w:t>
      </w:r>
    </w:p>
    <w:p w14:paraId="4B58EE1A" w14:textId="77777777" w:rsidR="00BE4E9F" w:rsidRDefault="00BE4E9F">
      <w:pPr>
        <w:pStyle w:val="ListBullet"/>
      </w:pPr>
      <w:r w:rsidRPr="0014410B">
        <w:t>Cultural Heritage Review Implementation.</w:t>
      </w:r>
    </w:p>
    <w:p w14:paraId="2DB32E64" w14:textId="77777777" w:rsidR="00BE4E9F" w:rsidRDefault="00BE4E9F">
      <w:pPr>
        <w:rPr>
          <w:rFonts w:ascii="Garamond" w:eastAsiaTheme="majorEastAsia" w:hAnsi="Garamond" w:cs="Segoe UI"/>
        </w:rPr>
      </w:pPr>
      <w:r w:rsidRPr="00611391">
        <w:rPr>
          <w:rFonts w:ascii="Garamond" w:eastAsiaTheme="majorEastAsia" w:hAnsi="Garamond" w:cs="Segoe UI"/>
        </w:rPr>
        <w:t>The above is partially offset by larger special appropriations funding allocated for 2026-27 for:</w:t>
      </w:r>
    </w:p>
    <w:p w14:paraId="4E078F17" w14:textId="77777777" w:rsidR="00BE4E9F" w:rsidRPr="00901C6A" w:rsidRDefault="00BE4E9F">
      <w:pPr>
        <w:pStyle w:val="ListBullet"/>
      </w:pPr>
      <w:r w:rsidRPr="00901C6A">
        <w:t>the Victorian Electoral Commission (VEC) to conduct the scheduled 2026 state elections</w:t>
      </w:r>
    </w:p>
    <w:p w14:paraId="13093A41" w14:textId="77777777" w:rsidR="00BE4E9F" w:rsidRPr="00325644" w:rsidRDefault="00BE4E9F">
      <w:pPr>
        <w:pStyle w:val="ListBullet"/>
      </w:pPr>
      <w:r>
        <w:t xml:space="preserve">grants paid to </w:t>
      </w:r>
      <w:r w:rsidRPr="00325644">
        <w:t>Gellung Warl, which is the permanent representative and deliberative body for Traditional Owners and First Peoples in Victoria, in the performance of its functions and exercise of its powers.</w:t>
      </w:r>
    </w:p>
    <w:p w14:paraId="640C7B5F" w14:textId="77777777" w:rsidR="00BE4E9F" w:rsidRPr="0086586F" w:rsidRDefault="00BE4E9F" w:rsidP="003B156A">
      <w:r>
        <w:t>The year-on-year movement includes funding for the following ini</w:t>
      </w:r>
      <w:r w:rsidRPr="0086586F">
        <w:t xml:space="preserve">tiatives announced in the </w:t>
      </w:r>
      <w:r w:rsidRPr="0086586F">
        <w:rPr>
          <w:i/>
        </w:rPr>
        <w:t>202</w:t>
      </w:r>
      <w:r>
        <w:rPr>
          <w:i/>
        </w:rPr>
        <w:t>6-27</w:t>
      </w:r>
      <w:r w:rsidRPr="0086586F">
        <w:rPr>
          <w:i/>
        </w:rPr>
        <w:t xml:space="preserve"> Budget</w:t>
      </w:r>
      <w:r w:rsidRPr="0086586F">
        <w:t>:</w:t>
      </w:r>
    </w:p>
    <w:p w14:paraId="4DE5C859" w14:textId="77777777" w:rsidR="00BE4E9F" w:rsidRPr="001E3710" w:rsidRDefault="00BE4E9F">
      <w:pPr>
        <w:pStyle w:val="ListBullet"/>
      </w:pPr>
      <w:r w:rsidRPr="001E3710">
        <w:t>Aboriginal Cultural Heritage Protection Reform</w:t>
      </w:r>
    </w:p>
    <w:p w14:paraId="0343DA33" w14:textId="77777777" w:rsidR="00BE4E9F" w:rsidRPr="00A42FC3" w:rsidRDefault="00BE4E9F">
      <w:pPr>
        <w:pStyle w:val="ListBullet"/>
      </w:pPr>
      <w:r>
        <w:t>Violence Reduction Unit – local crime prevention solutions</w:t>
      </w:r>
    </w:p>
    <w:p w14:paraId="5D167E2A" w14:textId="77777777" w:rsidR="00BE4E9F" w:rsidRPr="008E2BAC" w:rsidRDefault="00BE4E9F">
      <w:pPr>
        <w:pStyle w:val="ListBullet"/>
      </w:pPr>
      <w:r w:rsidRPr="008E2BAC">
        <w:t>Making Victoria free from racism</w:t>
      </w:r>
    </w:p>
    <w:p w14:paraId="42F2EE79" w14:textId="0BF68593" w:rsidR="00BE4E9F" w:rsidRPr="006F4DD7" w:rsidRDefault="00BE4E9F">
      <w:pPr>
        <w:pStyle w:val="ListBullet"/>
      </w:pPr>
      <w:r>
        <w:t>Support for Victoria</w:t>
      </w:r>
      <w:r w:rsidR="00527C8C">
        <w:t>’</w:t>
      </w:r>
      <w:r>
        <w:t>s m</w:t>
      </w:r>
      <w:r w:rsidRPr="006F4DD7">
        <w:t xml:space="preserve">ulticultural </w:t>
      </w:r>
      <w:r>
        <w:t>s</w:t>
      </w:r>
      <w:r w:rsidRPr="006F4DD7">
        <w:t xml:space="preserve">eniors </w:t>
      </w:r>
    </w:p>
    <w:p w14:paraId="7CB360EF" w14:textId="77777777" w:rsidR="00BE4E9F" w:rsidRPr="003A62EA" w:rsidRDefault="00BE4E9F">
      <w:pPr>
        <w:pStyle w:val="ListBullet"/>
      </w:pPr>
      <w:r>
        <w:t>S</w:t>
      </w:r>
      <w:r w:rsidRPr="003A62EA">
        <w:t>upport</w:t>
      </w:r>
      <w:r>
        <w:t xml:space="preserve"> for</w:t>
      </w:r>
      <w:r w:rsidRPr="003A62EA">
        <w:t xml:space="preserve"> </w:t>
      </w:r>
      <w:r>
        <w:t>a</w:t>
      </w:r>
      <w:r w:rsidRPr="003A62EA">
        <w:t xml:space="preserve">sylum </w:t>
      </w:r>
      <w:r>
        <w:t>s</w:t>
      </w:r>
      <w:r w:rsidRPr="003A62EA">
        <w:t xml:space="preserve">eekers </w:t>
      </w:r>
      <w:r>
        <w:t>and newly arrived refugees</w:t>
      </w:r>
    </w:p>
    <w:p w14:paraId="089AADE2" w14:textId="77777777" w:rsidR="00BE4E9F" w:rsidRDefault="00BE4E9F">
      <w:pPr>
        <w:pStyle w:val="ListBullet"/>
      </w:pPr>
      <w:r w:rsidRPr="008C725A">
        <w:t>Framlingham and Lake Tyers Aboriginal Trusts essential service delivery</w:t>
      </w:r>
      <w:r>
        <w:t>.</w:t>
      </w:r>
    </w:p>
    <w:p w14:paraId="310D70B9" w14:textId="77777777" w:rsidR="00BE4E9F" w:rsidRDefault="00BE4E9F" w:rsidP="003B156A">
      <w:r w:rsidRPr="008C59A3">
        <w:t>Operating expenses are expected to decrease by $1</w:t>
      </w:r>
      <w:r>
        <w:t>0</w:t>
      </w:r>
      <w:r w:rsidRPr="008C59A3">
        <w:t xml:space="preserve"> million in 2026-27 which is primarily driven by the factors outlined above.</w:t>
      </w:r>
    </w:p>
    <w:p w14:paraId="6BAA36D5" w14:textId="77777777" w:rsidR="00BE4E9F" w:rsidRPr="00B417C8" w:rsidRDefault="00BE4E9F" w:rsidP="003B156A">
      <w:pPr>
        <w:pStyle w:val="Heading20"/>
      </w:pPr>
      <w:r w:rsidRPr="00B417C8">
        <w:lastRenderedPageBreak/>
        <w:t>Balance sheet</w:t>
      </w:r>
    </w:p>
    <w:p w14:paraId="7C066A1C" w14:textId="41916118" w:rsidR="00BE4E9F" w:rsidRDefault="00BE4E9F">
      <w:pPr>
        <w:keepNext/>
      </w:pPr>
      <w:r w:rsidRPr="00764B65">
        <w:t>The Department</w:t>
      </w:r>
      <w:r w:rsidR="00527C8C">
        <w:t>’</w:t>
      </w:r>
      <w:r w:rsidRPr="00764B65">
        <w:t>s net assets position is estimated to increase by $</w:t>
      </w:r>
      <w:r>
        <w:t>3</w:t>
      </w:r>
      <w:r w:rsidRPr="00764B65">
        <w:t xml:space="preserve"> million in 2026-27, compared with the 2025-26 revised budget, reflecting an increase</w:t>
      </w:r>
      <w:r w:rsidRPr="00764B65" w:rsidDel="009E4A51">
        <w:t xml:space="preserve"> </w:t>
      </w:r>
      <w:r w:rsidRPr="00764B65">
        <w:t>of $1</w:t>
      </w:r>
      <w:r>
        <w:t> </w:t>
      </w:r>
      <w:r w:rsidRPr="00764B65">
        <w:t>million</w:t>
      </w:r>
      <w:r>
        <w:t xml:space="preserve"> in total assets</w:t>
      </w:r>
      <w:r w:rsidRPr="00764B65">
        <w:t xml:space="preserve">, and </w:t>
      </w:r>
      <w:r>
        <w:t xml:space="preserve">a </w:t>
      </w:r>
      <w:r w:rsidRPr="00764B65">
        <w:t>decrease in total liabilities</w:t>
      </w:r>
      <w:r>
        <w:t xml:space="preserve"> by</w:t>
      </w:r>
      <w:r w:rsidRPr="00764B65">
        <w:t xml:space="preserve"> $1 million.</w:t>
      </w:r>
    </w:p>
    <w:p w14:paraId="1D21A132" w14:textId="11B27CA4" w:rsidR="00BE4E9F" w:rsidRDefault="00BE4E9F" w:rsidP="003B156A">
      <w:r w:rsidRPr="00083706">
        <w:t>The increase in total assets is primarily the result of the Government</w:t>
      </w:r>
      <w:r w:rsidR="00527C8C">
        <w:t>’</w:t>
      </w:r>
      <w:r w:rsidRPr="00083706">
        <w:t>s continued asset investment in the portfolio including asset projects to streamline the delivery of elections by the VEC and support the Office of the Governor and protect Government House heritage.</w:t>
      </w:r>
    </w:p>
    <w:p w14:paraId="2E31B9BB" w14:textId="77777777" w:rsidR="00BE4E9F" w:rsidRPr="0086586F" w:rsidRDefault="00BE4E9F" w:rsidP="003B156A">
      <w:pPr>
        <w:pStyle w:val="Heading20"/>
      </w:pPr>
      <w:r w:rsidRPr="0086586F">
        <w:t>Investing and finance</w:t>
      </w:r>
    </w:p>
    <w:p w14:paraId="44AF081C" w14:textId="77777777" w:rsidR="00BE4E9F" w:rsidRDefault="00BE4E9F">
      <w:r>
        <w:t>The Department is anticipating a decrease of $1 million in its net cash position in 2026-27, compared with the 2025-26 revised budget. This is primarily attributed to expected drawdown of trust cash balance to fund forecast expenditure.</w:t>
      </w:r>
    </w:p>
    <w:p w14:paraId="09D6F776" w14:textId="2D40AF5E" w:rsidR="00BE4E9F" w:rsidRDefault="00BE4E9F">
      <w:r w:rsidRPr="002604ED">
        <w:t>Cash flows from investing activities primarily relate to payments for non-financial assets, which reflects the Government</w:t>
      </w:r>
      <w:r w:rsidR="00527C8C">
        <w:t>’</w:t>
      </w:r>
      <w:r w:rsidRPr="002604ED">
        <w:t xml:space="preserve">s continued investment </w:t>
      </w:r>
      <w:r>
        <w:t>in</w:t>
      </w:r>
      <w:r w:rsidRPr="002604ED">
        <w:t>:</w:t>
      </w:r>
    </w:p>
    <w:p w14:paraId="16E022D1" w14:textId="77777777" w:rsidR="00BE4E9F" w:rsidRDefault="00BE4E9F">
      <w:pPr>
        <w:pStyle w:val="ListBullet"/>
      </w:pPr>
      <w:r w:rsidRPr="00493A49">
        <w:t>Streamlin</w:t>
      </w:r>
      <w:r>
        <w:t>ing</w:t>
      </w:r>
      <w:r w:rsidRPr="00493A49">
        <w:t xml:space="preserve"> the delivery of elections by the VEC</w:t>
      </w:r>
    </w:p>
    <w:p w14:paraId="2FA46133" w14:textId="77777777" w:rsidR="00BE4E9F" w:rsidRDefault="00BE4E9F">
      <w:pPr>
        <w:pStyle w:val="ListBullet"/>
      </w:pPr>
      <w:r w:rsidRPr="003D4479">
        <w:t>Supporting the Office of the Governor and protecting Government House heritage.</w:t>
      </w:r>
    </w:p>
    <w:p w14:paraId="5031C0FC" w14:textId="77777777" w:rsidR="00BE4E9F" w:rsidRPr="0086586F" w:rsidRDefault="00BE4E9F" w:rsidP="003B156A">
      <w:pPr>
        <w:pStyle w:val="Heading20"/>
        <w:jc w:val="both"/>
      </w:pPr>
      <w:r w:rsidRPr="0086586F">
        <w:t>Administered items statement</w:t>
      </w:r>
    </w:p>
    <w:p w14:paraId="1FC56D20" w14:textId="77777777" w:rsidR="00BE4E9F" w:rsidRDefault="00BE4E9F">
      <w:r>
        <w:t>The Department is responsible for administering revenue on behalf of the State in 2026</w:t>
      </w:r>
      <w:r>
        <w:noBreakHyphen/>
        <w:t>27, which predominantly relates to the advance payment of public funding to eligible independent candidates and parties by the VEC to cover costs associated with running a state election campaign.</w:t>
      </w:r>
    </w:p>
    <w:p w14:paraId="73F8157A" w14:textId="77777777" w:rsidR="00BE4E9F" w:rsidRDefault="00BE4E9F">
      <w:r>
        <w:t>The total administered expenses in the 2026-27 budget are expected to increase by $30 million compared with the 2025-26 revised budget, which is mainly due to expensing of public funding payments made in advance to eligible parties and candidates by the VEC for the 2026 state elections.</w:t>
      </w:r>
    </w:p>
    <w:p w14:paraId="0F5CD3A6" w14:textId="77777777" w:rsidR="00BE4E9F" w:rsidRPr="00565D5A" w:rsidRDefault="00BE4E9F" w:rsidP="003B156A">
      <w:r>
        <w:t>Total administered assets are expected to decrease by $18 million in 2026-27 compared with the 2025-26 revised budget, primarily due to the anticipated derecognition of advance public funding paid which was recorded as a receivable previously following the conduct of 2026 state elections.</w:t>
      </w:r>
      <w:r>
        <w:br w:type="page"/>
      </w:r>
    </w:p>
    <w:p w14:paraId="77303130" w14:textId="77777777" w:rsidR="00BE4E9F" w:rsidRDefault="00BE4E9F" w:rsidP="00CC759F">
      <w:pPr>
        <w:pStyle w:val="TableHeading"/>
      </w:pPr>
      <w:r>
        <w:lastRenderedPageBreak/>
        <w:t>Table 3.8.1: 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PC_OS|TableGroup:Chapter 3|MergedHeadingRow:1"/>
      </w:tblPr>
      <w:tblGrid>
        <w:gridCol w:w="4368"/>
        <w:gridCol w:w="798"/>
        <w:gridCol w:w="956"/>
        <w:gridCol w:w="794"/>
        <w:gridCol w:w="794"/>
      </w:tblGrid>
      <w:tr w:rsidR="00BE4E9F" w14:paraId="6C14E0B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tcBorders>
          </w:tcPr>
          <w:p w14:paraId="0EDBECE3" w14:textId="77777777" w:rsidR="00BE4E9F" w:rsidRDefault="00BE4E9F">
            <w:pPr>
              <w:keepNext/>
            </w:pPr>
          </w:p>
        </w:tc>
        <w:tc>
          <w:tcPr>
            <w:tcW w:w="798" w:type="dxa"/>
            <w:tcBorders>
              <w:top w:val="single" w:sz="6" w:space="0" w:color="auto"/>
            </w:tcBorders>
          </w:tcPr>
          <w:p w14:paraId="261B6A0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956" w:type="dxa"/>
            <w:tcBorders>
              <w:top w:val="single" w:sz="6" w:space="0" w:color="auto"/>
            </w:tcBorders>
          </w:tcPr>
          <w:p w14:paraId="04C0474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5F7BE88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2F946C8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051FB5D1"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tcBorders>
          </w:tcPr>
          <w:p w14:paraId="77FEC777" w14:textId="77777777" w:rsidR="00BE4E9F" w:rsidRDefault="00BE4E9F">
            <w:r>
              <w:rPr>
                <w:b/>
              </w:rPr>
              <w:t>Net result from continuing operations</w:t>
            </w:r>
          </w:p>
        </w:tc>
        <w:tc>
          <w:tcPr>
            <w:tcW w:w="798" w:type="dxa"/>
            <w:tcBorders>
              <w:top w:val="single" w:sz="6" w:space="0" w:color="auto"/>
            </w:tcBorders>
          </w:tcPr>
          <w:p w14:paraId="0437168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5068A5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9943D5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701A4E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19C26CA" w14:textId="77777777">
        <w:tc>
          <w:tcPr>
            <w:cnfStyle w:val="001000000000" w:firstRow="0" w:lastRow="0" w:firstColumn="1" w:lastColumn="0" w:oddVBand="0" w:evenVBand="0" w:oddHBand="0" w:evenHBand="0" w:firstRowFirstColumn="0" w:firstRowLastColumn="0" w:lastRowFirstColumn="0" w:lastRowLastColumn="0"/>
            <w:tcW w:w="4368" w:type="dxa"/>
          </w:tcPr>
          <w:p w14:paraId="2C8ED77D" w14:textId="77777777" w:rsidR="00BE4E9F" w:rsidRDefault="00BE4E9F">
            <w:r>
              <w:rPr>
                <w:b/>
              </w:rPr>
              <w:t>Income from transactions</w:t>
            </w:r>
          </w:p>
        </w:tc>
        <w:tc>
          <w:tcPr>
            <w:tcW w:w="798" w:type="dxa"/>
          </w:tcPr>
          <w:p w14:paraId="7EED91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Pr>
          <w:p w14:paraId="7AF7AD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AD401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25A69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B2FA94" w14:textId="77777777">
        <w:tc>
          <w:tcPr>
            <w:cnfStyle w:val="001000000000" w:firstRow="0" w:lastRow="0" w:firstColumn="1" w:lastColumn="0" w:oddVBand="0" w:evenVBand="0" w:oddHBand="0" w:evenHBand="0" w:firstRowFirstColumn="0" w:firstRowLastColumn="0" w:lastRowFirstColumn="0" w:lastRowLastColumn="0"/>
            <w:tcW w:w="4368" w:type="dxa"/>
          </w:tcPr>
          <w:p w14:paraId="3E88F59E" w14:textId="77777777" w:rsidR="00BE4E9F" w:rsidRDefault="00BE4E9F">
            <w:r>
              <w:t>Output appropriations</w:t>
            </w:r>
          </w:p>
        </w:tc>
        <w:tc>
          <w:tcPr>
            <w:tcW w:w="798" w:type="dxa"/>
          </w:tcPr>
          <w:p w14:paraId="27437DE6" w14:textId="77777777" w:rsidR="00BE4E9F" w:rsidRDefault="00BE4E9F">
            <w:pPr>
              <w:cnfStyle w:val="000000000000" w:firstRow="0" w:lastRow="0" w:firstColumn="0" w:lastColumn="0" w:oddVBand="0" w:evenVBand="0" w:oddHBand="0" w:evenHBand="0" w:firstRowFirstColumn="0" w:firstRowLastColumn="0" w:lastRowFirstColumn="0" w:lastRowLastColumn="0"/>
            </w:pPr>
            <w:r>
              <w:t>405</w:t>
            </w:r>
          </w:p>
        </w:tc>
        <w:tc>
          <w:tcPr>
            <w:tcW w:w="956" w:type="dxa"/>
          </w:tcPr>
          <w:p w14:paraId="6341AFAD" w14:textId="77777777" w:rsidR="00BE4E9F" w:rsidRDefault="00BE4E9F">
            <w:pPr>
              <w:cnfStyle w:val="000000000000" w:firstRow="0" w:lastRow="0" w:firstColumn="0" w:lastColumn="0" w:oddVBand="0" w:evenVBand="0" w:oddHBand="0" w:evenHBand="0" w:firstRowFirstColumn="0" w:firstRowLastColumn="0" w:lastRowFirstColumn="0" w:lastRowLastColumn="0"/>
            </w:pPr>
            <w:r>
              <w:t>318</w:t>
            </w:r>
          </w:p>
        </w:tc>
        <w:tc>
          <w:tcPr>
            <w:tcW w:w="794" w:type="dxa"/>
          </w:tcPr>
          <w:p w14:paraId="69FD78DB" w14:textId="77777777" w:rsidR="00BE4E9F" w:rsidRDefault="00BE4E9F">
            <w:pPr>
              <w:cnfStyle w:val="000000000000" w:firstRow="0" w:lastRow="0" w:firstColumn="0" w:lastColumn="0" w:oddVBand="0" w:evenVBand="0" w:oddHBand="0" w:evenHBand="0" w:firstRowFirstColumn="0" w:firstRowLastColumn="0" w:lastRowFirstColumn="0" w:lastRowLastColumn="0"/>
            </w:pPr>
            <w:r>
              <w:t>374</w:t>
            </w:r>
          </w:p>
        </w:tc>
        <w:tc>
          <w:tcPr>
            <w:tcW w:w="794" w:type="dxa"/>
          </w:tcPr>
          <w:p w14:paraId="3C1250CF" w14:textId="77777777" w:rsidR="00BE4E9F" w:rsidRDefault="00BE4E9F">
            <w:pPr>
              <w:cnfStyle w:val="000000000000" w:firstRow="0" w:lastRow="0" w:firstColumn="0" w:lastColumn="0" w:oddVBand="0" w:evenVBand="0" w:oddHBand="0" w:evenHBand="0" w:firstRowFirstColumn="0" w:firstRowLastColumn="0" w:lastRowFirstColumn="0" w:lastRowLastColumn="0"/>
            </w:pPr>
            <w:r>
              <w:t>291</w:t>
            </w:r>
          </w:p>
        </w:tc>
      </w:tr>
      <w:tr w:rsidR="00BE4E9F" w14:paraId="6F321802" w14:textId="77777777">
        <w:tc>
          <w:tcPr>
            <w:cnfStyle w:val="001000000000" w:firstRow="0" w:lastRow="0" w:firstColumn="1" w:lastColumn="0" w:oddVBand="0" w:evenVBand="0" w:oddHBand="0" w:evenHBand="0" w:firstRowFirstColumn="0" w:firstRowLastColumn="0" w:lastRowFirstColumn="0" w:lastRowLastColumn="0"/>
            <w:tcW w:w="4368" w:type="dxa"/>
          </w:tcPr>
          <w:p w14:paraId="5E43D063" w14:textId="77777777" w:rsidR="00BE4E9F" w:rsidRDefault="00BE4E9F">
            <w:r>
              <w:t>Special appropriations</w:t>
            </w:r>
          </w:p>
        </w:tc>
        <w:tc>
          <w:tcPr>
            <w:tcW w:w="798" w:type="dxa"/>
          </w:tcPr>
          <w:p w14:paraId="6A9E50E3"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c>
          <w:tcPr>
            <w:tcW w:w="956" w:type="dxa"/>
          </w:tcPr>
          <w:p w14:paraId="5691F605" w14:textId="77777777" w:rsidR="00BE4E9F" w:rsidRDefault="00BE4E9F">
            <w:pPr>
              <w:cnfStyle w:val="000000000000" w:firstRow="0" w:lastRow="0" w:firstColumn="0" w:lastColumn="0" w:oddVBand="0" w:evenVBand="0" w:oddHBand="0" w:evenHBand="0" w:firstRowFirstColumn="0" w:firstRowLastColumn="0" w:lastRowFirstColumn="0" w:lastRowLastColumn="0"/>
            </w:pPr>
            <w:r>
              <w:t>87</w:t>
            </w:r>
          </w:p>
        </w:tc>
        <w:tc>
          <w:tcPr>
            <w:tcW w:w="794" w:type="dxa"/>
          </w:tcPr>
          <w:p w14:paraId="38980AB0" w14:textId="77777777" w:rsidR="00BE4E9F" w:rsidRDefault="00BE4E9F">
            <w:pPr>
              <w:cnfStyle w:val="000000000000" w:firstRow="0" w:lastRow="0" w:firstColumn="0" w:lastColumn="0" w:oddVBand="0" w:evenVBand="0" w:oddHBand="0" w:evenHBand="0" w:firstRowFirstColumn="0" w:firstRowLastColumn="0" w:lastRowFirstColumn="0" w:lastRowLastColumn="0"/>
            </w:pPr>
            <w:r>
              <w:t>113</w:t>
            </w:r>
          </w:p>
        </w:tc>
        <w:tc>
          <w:tcPr>
            <w:tcW w:w="794" w:type="dxa"/>
          </w:tcPr>
          <w:p w14:paraId="3BDED8DB" w14:textId="77777777" w:rsidR="00BE4E9F" w:rsidRDefault="00BE4E9F">
            <w:pPr>
              <w:cnfStyle w:val="000000000000" w:firstRow="0" w:lastRow="0" w:firstColumn="0" w:lastColumn="0" w:oddVBand="0" w:evenVBand="0" w:oddHBand="0" w:evenHBand="0" w:firstRowFirstColumn="0" w:firstRowLastColumn="0" w:lastRowFirstColumn="0" w:lastRowLastColumn="0"/>
            </w:pPr>
            <w:r>
              <w:t>188</w:t>
            </w:r>
          </w:p>
        </w:tc>
      </w:tr>
      <w:tr w:rsidR="00BE4E9F" w14:paraId="6CB544AB" w14:textId="77777777">
        <w:tc>
          <w:tcPr>
            <w:cnfStyle w:val="001000000000" w:firstRow="0" w:lastRow="0" w:firstColumn="1" w:lastColumn="0" w:oddVBand="0" w:evenVBand="0" w:oddHBand="0" w:evenHBand="0" w:firstRowFirstColumn="0" w:firstRowLastColumn="0" w:lastRowFirstColumn="0" w:lastRowLastColumn="0"/>
            <w:tcW w:w="4368" w:type="dxa"/>
          </w:tcPr>
          <w:p w14:paraId="6FCFE562" w14:textId="77777777" w:rsidR="00BE4E9F" w:rsidRDefault="00BE4E9F">
            <w:r>
              <w:t>Sales of goods and services</w:t>
            </w:r>
          </w:p>
        </w:tc>
        <w:tc>
          <w:tcPr>
            <w:tcW w:w="798" w:type="dxa"/>
          </w:tcPr>
          <w:p w14:paraId="159FC6BB"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956" w:type="dxa"/>
          </w:tcPr>
          <w:p w14:paraId="2D97BD97"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151128A"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E40F2F4"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r>
      <w:tr w:rsidR="00BE4E9F" w14:paraId="39D39D30" w14:textId="77777777">
        <w:tc>
          <w:tcPr>
            <w:cnfStyle w:val="001000000000" w:firstRow="0" w:lastRow="0" w:firstColumn="1" w:lastColumn="0" w:oddVBand="0" w:evenVBand="0" w:oddHBand="0" w:evenHBand="0" w:firstRowFirstColumn="0" w:firstRowLastColumn="0" w:lastRowFirstColumn="0" w:lastRowLastColumn="0"/>
            <w:tcW w:w="4368" w:type="dxa"/>
          </w:tcPr>
          <w:p w14:paraId="01183FA6" w14:textId="77777777" w:rsidR="00BE4E9F" w:rsidRDefault="00BE4E9F">
            <w:r>
              <w:t>Grants</w:t>
            </w:r>
          </w:p>
        </w:tc>
        <w:tc>
          <w:tcPr>
            <w:tcW w:w="798" w:type="dxa"/>
          </w:tcPr>
          <w:p w14:paraId="1A4E6998"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956" w:type="dxa"/>
          </w:tcPr>
          <w:p w14:paraId="4D35BF17"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21F0B6A7"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2A9BE602"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r>
      <w:tr w:rsidR="00BE4E9F" w14:paraId="2E432A16" w14:textId="77777777">
        <w:tc>
          <w:tcPr>
            <w:cnfStyle w:val="001000000000" w:firstRow="0" w:lastRow="0" w:firstColumn="1" w:lastColumn="0" w:oddVBand="0" w:evenVBand="0" w:oddHBand="0" w:evenHBand="0" w:firstRowFirstColumn="0" w:firstRowLastColumn="0" w:lastRowFirstColumn="0" w:lastRowLastColumn="0"/>
            <w:tcW w:w="4368" w:type="dxa"/>
          </w:tcPr>
          <w:p w14:paraId="064218B3" w14:textId="77777777" w:rsidR="00BE4E9F" w:rsidRDefault="00BE4E9F">
            <w:r>
              <w:t xml:space="preserve">Fair value of assets and services received free of charge </w:t>
            </w:r>
            <w:r>
              <w:br/>
              <w:t>or for nominal consideration</w:t>
            </w:r>
          </w:p>
        </w:tc>
        <w:tc>
          <w:tcPr>
            <w:tcW w:w="798" w:type="dxa"/>
          </w:tcPr>
          <w:p w14:paraId="30BA51D6"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956" w:type="dxa"/>
          </w:tcPr>
          <w:p w14:paraId="76E24B2B"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626A94F3"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2DE11082"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r>
      <w:tr w:rsidR="00BE4E9F" w14:paraId="42C2C141" w14:textId="77777777">
        <w:tc>
          <w:tcPr>
            <w:cnfStyle w:val="001000000000" w:firstRow="0" w:lastRow="0" w:firstColumn="1" w:lastColumn="0" w:oddVBand="0" w:evenVBand="0" w:oddHBand="0" w:evenHBand="0" w:firstRowFirstColumn="0" w:firstRowLastColumn="0" w:lastRowFirstColumn="0" w:lastRowLastColumn="0"/>
            <w:tcW w:w="4368" w:type="dxa"/>
            <w:tcBorders>
              <w:bottom w:val="single" w:sz="6" w:space="0" w:color="auto"/>
            </w:tcBorders>
          </w:tcPr>
          <w:p w14:paraId="61B2662E" w14:textId="77777777" w:rsidR="00BE4E9F" w:rsidRDefault="00BE4E9F">
            <w:r>
              <w:t>Other revenue and income</w:t>
            </w:r>
          </w:p>
        </w:tc>
        <w:tc>
          <w:tcPr>
            <w:tcW w:w="798" w:type="dxa"/>
            <w:tcBorders>
              <w:bottom w:val="single" w:sz="6" w:space="0" w:color="auto"/>
            </w:tcBorders>
          </w:tcPr>
          <w:p w14:paraId="1406EAE6"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956" w:type="dxa"/>
            <w:tcBorders>
              <w:bottom w:val="single" w:sz="6" w:space="0" w:color="auto"/>
            </w:tcBorders>
          </w:tcPr>
          <w:p w14:paraId="686E3A8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7C7C64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60F447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8D1410C"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tcBorders>
          </w:tcPr>
          <w:p w14:paraId="447CB8A6" w14:textId="77777777" w:rsidR="00BE4E9F" w:rsidRDefault="00BE4E9F">
            <w:r>
              <w:rPr>
                <w:b/>
              </w:rPr>
              <w:t>Total revenue and income from transactions</w:t>
            </w:r>
          </w:p>
        </w:tc>
        <w:tc>
          <w:tcPr>
            <w:tcW w:w="798" w:type="dxa"/>
            <w:tcBorders>
              <w:top w:val="single" w:sz="6" w:space="0" w:color="auto"/>
            </w:tcBorders>
          </w:tcPr>
          <w:p w14:paraId="7FC490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593</w:t>
            </w:r>
          </w:p>
        </w:tc>
        <w:tc>
          <w:tcPr>
            <w:tcW w:w="956" w:type="dxa"/>
            <w:tcBorders>
              <w:top w:val="single" w:sz="6" w:space="0" w:color="auto"/>
            </w:tcBorders>
          </w:tcPr>
          <w:p w14:paraId="32EB09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460</w:t>
            </w:r>
          </w:p>
        </w:tc>
        <w:tc>
          <w:tcPr>
            <w:tcW w:w="794" w:type="dxa"/>
            <w:tcBorders>
              <w:top w:val="single" w:sz="6" w:space="0" w:color="auto"/>
            </w:tcBorders>
          </w:tcPr>
          <w:p w14:paraId="7DE4ED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543</w:t>
            </w:r>
          </w:p>
        </w:tc>
        <w:tc>
          <w:tcPr>
            <w:tcW w:w="794" w:type="dxa"/>
            <w:tcBorders>
              <w:top w:val="single" w:sz="6" w:space="0" w:color="auto"/>
            </w:tcBorders>
          </w:tcPr>
          <w:p w14:paraId="527049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534</w:t>
            </w:r>
          </w:p>
        </w:tc>
      </w:tr>
      <w:tr w:rsidR="00BE4E9F" w14:paraId="751AF3AE" w14:textId="77777777">
        <w:tc>
          <w:tcPr>
            <w:cnfStyle w:val="001000000000" w:firstRow="0" w:lastRow="0" w:firstColumn="1" w:lastColumn="0" w:oddVBand="0" w:evenVBand="0" w:oddHBand="0" w:evenHBand="0" w:firstRowFirstColumn="0" w:firstRowLastColumn="0" w:lastRowFirstColumn="0" w:lastRowLastColumn="0"/>
            <w:tcW w:w="4368" w:type="dxa"/>
          </w:tcPr>
          <w:p w14:paraId="4EB9406D" w14:textId="77777777" w:rsidR="00BE4E9F" w:rsidRDefault="00BE4E9F">
            <w:r>
              <w:rPr>
                <w:b/>
              </w:rPr>
              <w:t>Expenses from transactions</w:t>
            </w:r>
          </w:p>
        </w:tc>
        <w:tc>
          <w:tcPr>
            <w:tcW w:w="798" w:type="dxa"/>
          </w:tcPr>
          <w:p w14:paraId="33E971F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Pr>
          <w:p w14:paraId="1DC6A8F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94CCC1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23E8FA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B7B21FC" w14:textId="77777777">
        <w:tc>
          <w:tcPr>
            <w:cnfStyle w:val="001000000000" w:firstRow="0" w:lastRow="0" w:firstColumn="1" w:lastColumn="0" w:oddVBand="0" w:evenVBand="0" w:oddHBand="0" w:evenHBand="0" w:firstRowFirstColumn="0" w:firstRowLastColumn="0" w:lastRowFirstColumn="0" w:lastRowLastColumn="0"/>
            <w:tcW w:w="4368" w:type="dxa"/>
          </w:tcPr>
          <w:p w14:paraId="26034283" w14:textId="77777777" w:rsidR="00BE4E9F" w:rsidRDefault="00BE4E9F">
            <w:r>
              <w:t>Employee benefits</w:t>
            </w:r>
          </w:p>
        </w:tc>
        <w:tc>
          <w:tcPr>
            <w:tcW w:w="798" w:type="dxa"/>
          </w:tcPr>
          <w:p w14:paraId="661B6F6F" w14:textId="77777777" w:rsidR="00BE4E9F" w:rsidRDefault="00BE4E9F">
            <w:pPr>
              <w:cnfStyle w:val="000000000000" w:firstRow="0" w:lastRow="0" w:firstColumn="0" w:lastColumn="0" w:oddVBand="0" w:evenVBand="0" w:oddHBand="0" w:evenHBand="0" w:firstRowFirstColumn="0" w:firstRowLastColumn="0" w:lastRowFirstColumn="0" w:lastRowLastColumn="0"/>
            </w:pPr>
            <w:r>
              <w:t>278</w:t>
            </w:r>
          </w:p>
        </w:tc>
        <w:tc>
          <w:tcPr>
            <w:tcW w:w="956" w:type="dxa"/>
          </w:tcPr>
          <w:p w14:paraId="458ED8FB" w14:textId="77777777" w:rsidR="00BE4E9F" w:rsidRDefault="00BE4E9F">
            <w:pPr>
              <w:cnfStyle w:val="000000000000" w:firstRow="0" w:lastRow="0" w:firstColumn="0" w:lastColumn="0" w:oddVBand="0" w:evenVBand="0" w:oddHBand="0" w:evenHBand="0" w:firstRowFirstColumn="0" w:firstRowLastColumn="0" w:lastRowFirstColumn="0" w:lastRowLastColumn="0"/>
            </w:pPr>
            <w:r>
              <w:t>212</w:t>
            </w:r>
          </w:p>
        </w:tc>
        <w:tc>
          <w:tcPr>
            <w:tcW w:w="794" w:type="dxa"/>
          </w:tcPr>
          <w:p w14:paraId="1426DEFE" w14:textId="77777777" w:rsidR="00BE4E9F" w:rsidRDefault="00BE4E9F">
            <w:pPr>
              <w:cnfStyle w:val="000000000000" w:firstRow="0" w:lastRow="0" w:firstColumn="0" w:lastColumn="0" w:oddVBand="0" w:evenVBand="0" w:oddHBand="0" w:evenHBand="0" w:firstRowFirstColumn="0" w:firstRowLastColumn="0" w:lastRowFirstColumn="0" w:lastRowLastColumn="0"/>
            </w:pPr>
            <w:r>
              <w:t>235</w:t>
            </w:r>
          </w:p>
        </w:tc>
        <w:tc>
          <w:tcPr>
            <w:tcW w:w="794" w:type="dxa"/>
          </w:tcPr>
          <w:p w14:paraId="32456687" w14:textId="77777777" w:rsidR="00BE4E9F" w:rsidRDefault="00BE4E9F">
            <w:pPr>
              <w:cnfStyle w:val="000000000000" w:firstRow="0" w:lastRow="0" w:firstColumn="0" w:lastColumn="0" w:oddVBand="0" w:evenVBand="0" w:oddHBand="0" w:evenHBand="0" w:firstRowFirstColumn="0" w:firstRowLastColumn="0" w:lastRowFirstColumn="0" w:lastRowLastColumn="0"/>
            </w:pPr>
            <w:r>
              <w:t>257</w:t>
            </w:r>
          </w:p>
        </w:tc>
      </w:tr>
      <w:tr w:rsidR="00BE4E9F" w14:paraId="69A20E76" w14:textId="77777777">
        <w:tc>
          <w:tcPr>
            <w:cnfStyle w:val="001000000000" w:firstRow="0" w:lastRow="0" w:firstColumn="1" w:lastColumn="0" w:oddVBand="0" w:evenVBand="0" w:oddHBand="0" w:evenHBand="0" w:firstRowFirstColumn="0" w:firstRowLastColumn="0" w:lastRowFirstColumn="0" w:lastRowLastColumn="0"/>
            <w:tcW w:w="4368" w:type="dxa"/>
          </w:tcPr>
          <w:p w14:paraId="2DD38B54" w14:textId="77777777" w:rsidR="00BE4E9F" w:rsidRDefault="00BE4E9F">
            <w:r>
              <w:t>Depreciation</w:t>
            </w:r>
          </w:p>
        </w:tc>
        <w:tc>
          <w:tcPr>
            <w:tcW w:w="798" w:type="dxa"/>
          </w:tcPr>
          <w:p w14:paraId="2794D3A2"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956" w:type="dxa"/>
          </w:tcPr>
          <w:p w14:paraId="1387B796"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589A9EC7"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3ECA155B"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7ABE33E3" w14:textId="77777777">
        <w:tc>
          <w:tcPr>
            <w:cnfStyle w:val="001000000000" w:firstRow="0" w:lastRow="0" w:firstColumn="1" w:lastColumn="0" w:oddVBand="0" w:evenVBand="0" w:oddHBand="0" w:evenHBand="0" w:firstRowFirstColumn="0" w:firstRowLastColumn="0" w:lastRowFirstColumn="0" w:lastRowLastColumn="0"/>
            <w:tcW w:w="4368" w:type="dxa"/>
          </w:tcPr>
          <w:p w14:paraId="0911ACDF" w14:textId="77777777" w:rsidR="00BE4E9F" w:rsidRDefault="00BE4E9F">
            <w:r>
              <w:t>Grant expense</w:t>
            </w:r>
          </w:p>
        </w:tc>
        <w:tc>
          <w:tcPr>
            <w:tcW w:w="798" w:type="dxa"/>
          </w:tcPr>
          <w:p w14:paraId="06219EFD" w14:textId="77777777" w:rsidR="00BE4E9F" w:rsidRDefault="00BE4E9F">
            <w:pPr>
              <w:cnfStyle w:val="000000000000" w:firstRow="0" w:lastRow="0" w:firstColumn="0" w:lastColumn="0" w:oddVBand="0" w:evenVBand="0" w:oddHBand="0" w:evenHBand="0" w:firstRowFirstColumn="0" w:firstRowLastColumn="0" w:lastRowFirstColumn="0" w:lastRowLastColumn="0"/>
            </w:pPr>
            <w:r>
              <w:t>173</w:t>
            </w:r>
          </w:p>
        </w:tc>
        <w:tc>
          <w:tcPr>
            <w:tcW w:w="956" w:type="dxa"/>
          </w:tcPr>
          <w:p w14:paraId="52DCF752" w14:textId="77777777" w:rsidR="00BE4E9F" w:rsidRDefault="00BE4E9F">
            <w:pPr>
              <w:cnfStyle w:val="000000000000" w:firstRow="0" w:lastRow="0" w:firstColumn="0" w:lastColumn="0" w:oddVBand="0" w:evenVBand="0" w:oddHBand="0" w:evenHBand="0" w:firstRowFirstColumn="0" w:firstRowLastColumn="0" w:lastRowFirstColumn="0" w:lastRowLastColumn="0"/>
            </w:pPr>
            <w:r>
              <w:t>150</w:t>
            </w:r>
          </w:p>
        </w:tc>
        <w:tc>
          <w:tcPr>
            <w:tcW w:w="794" w:type="dxa"/>
          </w:tcPr>
          <w:p w14:paraId="0208F376" w14:textId="77777777" w:rsidR="00BE4E9F" w:rsidRDefault="00BE4E9F">
            <w:pPr>
              <w:cnfStyle w:val="000000000000" w:firstRow="0" w:lastRow="0" w:firstColumn="0" w:lastColumn="0" w:oddVBand="0" w:evenVBand="0" w:oddHBand="0" w:evenHBand="0" w:firstRowFirstColumn="0" w:firstRowLastColumn="0" w:lastRowFirstColumn="0" w:lastRowLastColumn="0"/>
            </w:pPr>
            <w:r>
              <w:t>177</w:t>
            </w:r>
          </w:p>
        </w:tc>
        <w:tc>
          <w:tcPr>
            <w:tcW w:w="794" w:type="dxa"/>
          </w:tcPr>
          <w:p w14:paraId="2C70B436" w14:textId="77777777" w:rsidR="00BE4E9F" w:rsidRDefault="00BE4E9F">
            <w:pPr>
              <w:cnfStyle w:val="000000000000" w:firstRow="0" w:lastRow="0" w:firstColumn="0" w:lastColumn="0" w:oddVBand="0" w:evenVBand="0" w:oddHBand="0" w:evenHBand="0" w:firstRowFirstColumn="0" w:firstRowLastColumn="0" w:lastRowFirstColumn="0" w:lastRowLastColumn="0"/>
            </w:pPr>
            <w:r>
              <w:t>164</w:t>
            </w:r>
          </w:p>
        </w:tc>
      </w:tr>
      <w:tr w:rsidR="00BE4E9F" w14:paraId="67E08F52" w14:textId="77777777">
        <w:tc>
          <w:tcPr>
            <w:cnfStyle w:val="001000000000" w:firstRow="0" w:lastRow="0" w:firstColumn="1" w:lastColumn="0" w:oddVBand="0" w:evenVBand="0" w:oddHBand="0" w:evenHBand="0" w:firstRowFirstColumn="0" w:firstRowLastColumn="0" w:lastRowFirstColumn="0" w:lastRowLastColumn="0"/>
            <w:tcW w:w="4368" w:type="dxa"/>
            <w:tcBorders>
              <w:bottom w:val="single" w:sz="6" w:space="0" w:color="auto"/>
            </w:tcBorders>
          </w:tcPr>
          <w:p w14:paraId="6DD98C1D" w14:textId="77777777" w:rsidR="00BE4E9F" w:rsidRDefault="00BE4E9F">
            <w:r>
              <w:t>Other operating expenses</w:t>
            </w:r>
          </w:p>
        </w:tc>
        <w:tc>
          <w:tcPr>
            <w:tcW w:w="798" w:type="dxa"/>
            <w:tcBorders>
              <w:bottom w:val="single" w:sz="6" w:space="0" w:color="auto"/>
            </w:tcBorders>
          </w:tcPr>
          <w:p w14:paraId="4DE13017" w14:textId="77777777" w:rsidR="00BE4E9F" w:rsidRDefault="00BE4E9F">
            <w:pPr>
              <w:cnfStyle w:val="000000000000" w:firstRow="0" w:lastRow="0" w:firstColumn="0" w:lastColumn="0" w:oddVBand="0" w:evenVBand="0" w:oddHBand="0" w:evenHBand="0" w:firstRowFirstColumn="0" w:firstRowLastColumn="0" w:lastRowFirstColumn="0" w:lastRowLastColumn="0"/>
            </w:pPr>
            <w:r>
              <w:t>140</w:t>
            </w:r>
          </w:p>
        </w:tc>
        <w:tc>
          <w:tcPr>
            <w:tcW w:w="956" w:type="dxa"/>
            <w:tcBorders>
              <w:bottom w:val="single" w:sz="6" w:space="0" w:color="auto"/>
            </w:tcBorders>
          </w:tcPr>
          <w:p w14:paraId="52FED06D" w14:textId="77777777" w:rsidR="00BE4E9F" w:rsidRDefault="00BE4E9F">
            <w:pPr>
              <w:cnfStyle w:val="000000000000" w:firstRow="0" w:lastRow="0" w:firstColumn="0" w:lastColumn="0" w:oddVBand="0" w:evenVBand="0" w:oddHBand="0" w:evenHBand="0" w:firstRowFirstColumn="0" w:firstRowLastColumn="0" w:lastRowFirstColumn="0" w:lastRowLastColumn="0"/>
            </w:pPr>
            <w:r>
              <w:t>92</w:t>
            </w:r>
          </w:p>
        </w:tc>
        <w:tc>
          <w:tcPr>
            <w:tcW w:w="794" w:type="dxa"/>
            <w:tcBorders>
              <w:bottom w:val="single" w:sz="6" w:space="0" w:color="auto"/>
            </w:tcBorders>
          </w:tcPr>
          <w:p w14:paraId="148EB8EC" w14:textId="77777777" w:rsidR="00BE4E9F" w:rsidRDefault="00BE4E9F">
            <w:pPr>
              <w:cnfStyle w:val="000000000000" w:firstRow="0" w:lastRow="0" w:firstColumn="0" w:lastColumn="0" w:oddVBand="0" w:evenVBand="0" w:oddHBand="0" w:evenHBand="0" w:firstRowFirstColumn="0" w:firstRowLastColumn="0" w:lastRowFirstColumn="0" w:lastRowLastColumn="0"/>
            </w:pPr>
            <w:r>
              <w:t>126</w:t>
            </w:r>
          </w:p>
        </w:tc>
        <w:tc>
          <w:tcPr>
            <w:tcW w:w="794" w:type="dxa"/>
            <w:tcBorders>
              <w:bottom w:val="single" w:sz="6" w:space="0" w:color="auto"/>
            </w:tcBorders>
          </w:tcPr>
          <w:p w14:paraId="4258E89C" w14:textId="77777777" w:rsidR="00BE4E9F" w:rsidRDefault="00BE4E9F">
            <w:pPr>
              <w:cnfStyle w:val="000000000000" w:firstRow="0" w:lastRow="0" w:firstColumn="0" w:lastColumn="0" w:oddVBand="0" w:evenVBand="0" w:oddHBand="0" w:evenHBand="0" w:firstRowFirstColumn="0" w:firstRowLastColumn="0" w:lastRowFirstColumn="0" w:lastRowLastColumn="0"/>
            </w:pPr>
            <w:r>
              <w:t>107</w:t>
            </w:r>
          </w:p>
        </w:tc>
      </w:tr>
      <w:tr w:rsidR="00BE4E9F" w14:paraId="23B59174"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bottom w:val="single" w:sz="6" w:space="0" w:color="auto"/>
            </w:tcBorders>
          </w:tcPr>
          <w:p w14:paraId="2CE73726" w14:textId="77777777" w:rsidR="00BE4E9F" w:rsidRDefault="00BE4E9F">
            <w:r>
              <w:rPr>
                <w:b/>
              </w:rPr>
              <w:t>Total expenses from transactions</w:t>
            </w:r>
          </w:p>
        </w:tc>
        <w:tc>
          <w:tcPr>
            <w:tcW w:w="798" w:type="dxa"/>
            <w:tcBorders>
              <w:top w:val="single" w:sz="6" w:space="0" w:color="auto"/>
              <w:bottom w:val="single" w:sz="6" w:space="0" w:color="auto"/>
            </w:tcBorders>
          </w:tcPr>
          <w:p w14:paraId="3D3B78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604</w:t>
            </w:r>
          </w:p>
        </w:tc>
        <w:tc>
          <w:tcPr>
            <w:tcW w:w="956" w:type="dxa"/>
            <w:tcBorders>
              <w:top w:val="single" w:sz="6" w:space="0" w:color="auto"/>
              <w:bottom w:val="single" w:sz="6" w:space="0" w:color="auto"/>
            </w:tcBorders>
          </w:tcPr>
          <w:p w14:paraId="2D78B2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462</w:t>
            </w:r>
          </w:p>
        </w:tc>
        <w:tc>
          <w:tcPr>
            <w:tcW w:w="794" w:type="dxa"/>
            <w:tcBorders>
              <w:top w:val="single" w:sz="6" w:space="0" w:color="auto"/>
              <w:bottom w:val="single" w:sz="6" w:space="0" w:color="auto"/>
            </w:tcBorders>
          </w:tcPr>
          <w:p w14:paraId="0A716C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547</w:t>
            </w:r>
          </w:p>
        </w:tc>
        <w:tc>
          <w:tcPr>
            <w:tcW w:w="794" w:type="dxa"/>
            <w:tcBorders>
              <w:top w:val="single" w:sz="6" w:space="0" w:color="auto"/>
              <w:bottom w:val="single" w:sz="6" w:space="0" w:color="auto"/>
            </w:tcBorders>
          </w:tcPr>
          <w:p w14:paraId="3C65AD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536</w:t>
            </w:r>
          </w:p>
        </w:tc>
      </w:tr>
      <w:tr w:rsidR="00BE4E9F" w14:paraId="03B75752"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bottom w:val="single" w:sz="12" w:space="0" w:color="auto"/>
            </w:tcBorders>
          </w:tcPr>
          <w:p w14:paraId="0799D102" w14:textId="77777777" w:rsidR="00BE4E9F" w:rsidRDefault="00BE4E9F">
            <w:r>
              <w:rPr>
                <w:b/>
              </w:rPr>
              <w:t>Net result from transactions (net operating balance)</w:t>
            </w:r>
          </w:p>
        </w:tc>
        <w:tc>
          <w:tcPr>
            <w:tcW w:w="798" w:type="dxa"/>
            <w:tcBorders>
              <w:top w:val="single" w:sz="6" w:space="0" w:color="auto"/>
              <w:bottom w:val="single" w:sz="12" w:space="0" w:color="auto"/>
            </w:tcBorders>
          </w:tcPr>
          <w:p w14:paraId="32F3E03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956" w:type="dxa"/>
            <w:tcBorders>
              <w:top w:val="single" w:sz="6" w:space="0" w:color="auto"/>
              <w:bottom w:val="single" w:sz="12" w:space="0" w:color="auto"/>
            </w:tcBorders>
          </w:tcPr>
          <w:p w14:paraId="50EE6B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65AF9F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12" w:space="0" w:color="auto"/>
            </w:tcBorders>
          </w:tcPr>
          <w:p w14:paraId="1D8B4A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5204E21B"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tcBorders>
          </w:tcPr>
          <w:p w14:paraId="2B9D8755" w14:textId="77777777" w:rsidR="00BE4E9F" w:rsidRDefault="00BE4E9F">
            <w:r>
              <w:rPr>
                <w:b/>
              </w:rPr>
              <w:t>Other economic flows included in net result</w:t>
            </w:r>
          </w:p>
        </w:tc>
        <w:tc>
          <w:tcPr>
            <w:tcW w:w="798" w:type="dxa"/>
            <w:tcBorders>
              <w:top w:val="single" w:sz="0" w:space="0" w:color="auto"/>
            </w:tcBorders>
          </w:tcPr>
          <w:p w14:paraId="555D97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0" w:space="0" w:color="auto"/>
            </w:tcBorders>
          </w:tcPr>
          <w:p w14:paraId="028DD2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5E3871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4C2D8D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B9DA6C4"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bottom w:val="single" w:sz="6" w:space="0" w:color="auto"/>
            </w:tcBorders>
          </w:tcPr>
          <w:p w14:paraId="2062FC47" w14:textId="77777777" w:rsidR="00BE4E9F" w:rsidRDefault="00BE4E9F">
            <w:r>
              <w:rPr>
                <w:b/>
              </w:rPr>
              <w:t>Total other economic flows included in net result</w:t>
            </w:r>
          </w:p>
        </w:tc>
        <w:tc>
          <w:tcPr>
            <w:tcW w:w="798" w:type="dxa"/>
            <w:tcBorders>
              <w:top w:val="single" w:sz="6" w:space="0" w:color="auto"/>
              <w:bottom w:val="single" w:sz="6" w:space="0" w:color="auto"/>
            </w:tcBorders>
          </w:tcPr>
          <w:p w14:paraId="1074FAC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956" w:type="dxa"/>
            <w:tcBorders>
              <w:top w:val="single" w:sz="6" w:space="0" w:color="auto"/>
              <w:bottom w:val="single" w:sz="6" w:space="0" w:color="auto"/>
            </w:tcBorders>
          </w:tcPr>
          <w:p w14:paraId="72C637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93DD0B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37CF3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3451DA11"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bottom w:val="single" w:sz="6" w:space="0" w:color="auto"/>
            </w:tcBorders>
          </w:tcPr>
          <w:p w14:paraId="2A138266" w14:textId="77777777" w:rsidR="00BE4E9F" w:rsidRDefault="00BE4E9F">
            <w:r>
              <w:rPr>
                <w:b/>
              </w:rPr>
              <w:t>Net result</w:t>
            </w:r>
          </w:p>
        </w:tc>
        <w:tc>
          <w:tcPr>
            <w:tcW w:w="798" w:type="dxa"/>
            <w:tcBorders>
              <w:top w:val="single" w:sz="6" w:space="0" w:color="auto"/>
              <w:bottom w:val="single" w:sz="6" w:space="0" w:color="auto"/>
            </w:tcBorders>
          </w:tcPr>
          <w:p w14:paraId="497E4AB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956" w:type="dxa"/>
            <w:tcBorders>
              <w:top w:val="single" w:sz="6" w:space="0" w:color="auto"/>
              <w:bottom w:val="single" w:sz="6" w:space="0" w:color="auto"/>
            </w:tcBorders>
          </w:tcPr>
          <w:p w14:paraId="0D040E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6" w:space="0" w:color="auto"/>
            </w:tcBorders>
          </w:tcPr>
          <w:p w14:paraId="6FA50A3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6" w:space="0" w:color="auto"/>
            </w:tcBorders>
          </w:tcPr>
          <w:p w14:paraId="2986D2C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13F4076D"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tcBorders>
          </w:tcPr>
          <w:p w14:paraId="43277E9D" w14:textId="77777777" w:rsidR="00BE4E9F" w:rsidRDefault="00BE4E9F">
            <w:r>
              <w:rPr>
                <w:b/>
              </w:rPr>
              <w:t>Other economic flows – Other comprehensive income</w:t>
            </w:r>
          </w:p>
        </w:tc>
        <w:tc>
          <w:tcPr>
            <w:tcW w:w="798" w:type="dxa"/>
            <w:tcBorders>
              <w:top w:val="single" w:sz="6" w:space="0" w:color="auto"/>
            </w:tcBorders>
          </w:tcPr>
          <w:p w14:paraId="5D312EF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42E3A31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1F41E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53D3D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4C2AC5B" w14:textId="77777777">
        <w:tc>
          <w:tcPr>
            <w:cnfStyle w:val="001000000000" w:firstRow="0" w:lastRow="0" w:firstColumn="1" w:lastColumn="0" w:oddVBand="0" w:evenVBand="0" w:oddHBand="0" w:evenHBand="0" w:firstRowFirstColumn="0" w:firstRowLastColumn="0" w:lastRowFirstColumn="0" w:lastRowLastColumn="0"/>
            <w:tcW w:w="4368" w:type="dxa"/>
          </w:tcPr>
          <w:p w14:paraId="13CDAC5A" w14:textId="77777777" w:rsidR="00BE4E9F" w:rsidRDefault="00BE4E9F">
            <w:r>
              <w:t>Changes in non</w:t>
            </w:r>
            <w:r>
              <w:noBreakHyphen/>
              <w:t>financial assets revaluation surplus</w:t>
            </w:r>
          </w:p>
        </w:tc>
        <w:tc>
          <w:tcPr>
            <w:tcW w:w="798" w:type="dxa"/>
          </w:tcPr>
          <w:p w14:paraId="5459C4AC"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956" w:type="dxa"/>
          </w:tcPr>
          <w:p w14:paraId="12DADB5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11E79A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2E6A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139B816"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bottom w:val="single" w:sz="6" w:space="0" w:color="auto"/>
            </w:tcBorders>
          </w:tcPr>
          <w:p w14:paraId="7B5B0003" w14:textId="77777777" w:rsidR="00BE4E9F" w:rsidRDefault="00BE4E9F">
            <w:r>
              <w:rPr>
                <w:b/>
              </w:rPr>
              <w:t>Total other economic flows – Other comprehensive income</w:t>
            </w:r>
          </w:p>
        </w:tc>
        <w:tc>
          <w:tcPr>
            <w:tcW w:w="798" w:type="dxa"/>
            <w:tcBorders>
              <w:top w:val="single" w:sz="6" w:space="0" w:color="auto"/>
              <w:bottom w:val="single" w:sz="6" w:space="0" w:color="auto"/>
            </w:tcBorders>
          </w:tcPr>
          <w:p w14:paraId="6D1C74F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956" w:type="dxa"/>
            <w:tcBorders>
              <w:top w:val="single" w:sz="6" w:space="0" w:color="auto"/>
              <w:bottom w:val="single" w:sz="6" w:space="0" w:color="auto"/>
            </w:tcBorders>
          </w:tcPr>
          <w:p w14:paraId="77BF13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84E6B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37742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7BD17C0" w14:textId="77777777">
        <w:tc>
          <w:tcPr>
            <w:cnfStyle w:val="001000000000" w:firstRow="0" w:lastRow="0" w:firstColumn="1" w:lastColumn="0" w:oddVBand="0" w:evenVBand="0" w:oddHBand="0" w:evenHBand="0" w:firstRowFirstColumn="0" w:firstRowLastColumn="0" w:lastRowFirstColumn="0" w:lastRowLastColumn="0"/>
            <w:tcW w:w="4368" w:type="dxa"/>
            <w:tcBorders>
              <w:top w:val="single" w:sz="6" w:space="0" w:color="auto"/>
              <w:bottom w:val="single" w:sz="12" w:space="0" w:color="auto"/>
            </w:tcBorders>
          </w:tcPr>
          <w:p w14:paraId="5E57F6C9" w14:textId="77777777" w:rsidR="00BE4E9F" w:rsidRDefault="00BE4E9F">
            <w:r>
              <w:rPr>
                <w:b/>
              </w:rPr>
              <w:t>Comprehensive result</w:t>
            </w:r>
          </w:p>
        </w:tc>
        <w:tc>
          <w:tcPr>
            <w:tcW w:w="798" w:type="dxa"/>
            <w:tcBorders>
              <w:top w:val="single" w:sz="6" w:space="0" w:color="auto"/>
              <w:bottom w:val="single" w:sz="12" w:space="0" w:color="auto"/>
            </w:tcBorders>
          </w:tcPr>
          <w:p w14:paraId="6FA3723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956" w:type="dxa"/>
            <w:tcBorders>
              <w:top w:val="single" w:sz="6" w:space="0" w:color="auto"/>
              <w:bottom w:val="single" w:sz="12" w:space="0" w:color="auto"/>
            </w:tcBorders>
          </w:tcPr>
          <w:p w14:paraId="6C6138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68BD25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c>
          <w:tcPr>
            <w:tcW w:w="794" w:type="dxa"/>
            <w:tcBorders>
              <w:top w:val="single" w:sz="6" w:space="0" w:color="auto"/>
              <w:bottom w:val="single" w:sz="12" w:space="0" w:color="auto"/>
            </w:tcBorders>
          </w:tcPr>
          <w:p w14:paraId="3B5F07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bl>
    <w:p w14:paraId="3C450D9F" w14:textId="77777777" w:rsidR="00BE4E9F" w:rsidRDefault="00BE4E9F" w:rsidP="003B156A">
      <w:pPr>
        <w:pStyle w:val="Source"/>
      </w:pPr>
      <w:r>
        <w:t>Sources: Departments of Premier and Cabinet, and Treasury and Finance</w:t>
      </w:r>
    </w:p>
    <w:p w14:paraId="402863AE" w14:textId="77777777" w:rsidR="00BE4E9F" w:rsidRDefault="00BE4E9F" w:rsidP="003B156A"/>
    <w:p w14:paraId="6884D8A9" w14:textId="77777777" w:rsidR="00BE4E9F" w:rsidRDefault="00BE4E9F" w:rsidP="003B156A"/>
    <w:p w14:paraId="4B78AC0D" w14:textId="77777777" w:rsidR="00BE4E9F" w:rsidRDefault="00BE4E9F" w:rsidP="003B156A">
      <w:pPr>
        <w:keepLines w:val="0"/>
        <w:rPr>
          <w:rFonts w:asciiTheme="majorHAnsi" w:hAnsiTheme="majorHAnsi"/>
          <w:b/>
          <w:iCs/>
          <w:sz w:val="20"/>
          <w:szCs w:val="18"/>
        </w:rPr>
      </w:pPr>
      <w:r>
        <w:br w:type="page"/>
      </w:r>
    </w:p>
    <w:p w14:paraId="6F6D54B3" w14:textId="77777777" w:rsidR="00BE4E9F" w:rsidRDefault="00BE4E9F" w:rsidP="00CC759F">
      <w:pPr>
        <w:pStyle w:val="TableHeading"/>
      </w:pPr>
      <w:r>
        <w:lastRenderedPageBreak/>
        <w:t>Table 3.8.2: 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PC_BS|TableGroup:Chapter 3|MergedHeadingRow:1"/>
      </w:tblPr>
      <w:tblGrid>
        <w:gridCol w:w="4158"/>
        <w:gridCol w:w="994"/>
        <w:gridCol w:w="970"/>
        <w:gridCol w:w="794"/>
        <w:gridCol w:w="794"/>
      </w:tblGrid>
      <w:tr w:rsidR="00BE4E9F" w14:paraId="2E65B75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8" w:type="dxa"/>
          </w:tcPr>
          <w:p w14:paraId="50573908" w14:textId="77777777" w:rsidR="00BE4E9F" w:rsidRDefault="00BE4E9F">
            <w:pPr>
              <w:keepNext/>
            </w:pPr>
          </w:p>
        </w:tc>
        <w:tc>
          <w:tcPr>
            <w:tcW w:w="994" w:type="dxa"/>
          </w:tcPr>
          <w:p w14:paraId="3D33D83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970" w:type="dxa"/>
          </w:tcPr>
          <w:p w14:paraId="08FAE74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1C86C60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7968392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62C09FEC" w14:textId="77777777">
        <w:tc>
          <w:tcPr>
            <w:cnfStyle w:val="001000000000" w:firstRow="0" w:lastRow="0" w:firstColumn="1" w:lastColumn="0" w:oddVBand="0" w:evenVBand="0" w:oddHBand="0" w:evenHBand="0" w:firstRowFirstColumn="0" w:firstRowLastColumn="0" w:lastRowFirstColumn="0" w:lastRowLastColumn="0"/>
            <w:tcW w:w="4158" w:type="dxa"/>
          </w:tcPr>
          <w:p w14:paraId="0F36FED7" w14:textId="77777777" w:rsidR="00BE4E9F" w:rsidRDefault="00BE4E9F">
            <w:r>
              <w:rPr>
                <w:b/>
              </w:rPr>
              <w:t>Assets</w:t>
            </w:r>
          </w:p>
        </w:tc>
        <w:tc>
          <w:tcPr>
            <w:tcW w:w="994" w:type="dxa"/>
          </w:tcPr>
          <w:p w14:paraId="4BDB321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70" w:type="dxa"/>
          </w:tcPr>
          <w:p w14:paraId="331E11E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3A1611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116CC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59E1666" w14:textId="77777777">
        <w:tc>
          <w:tcPr>
            <w:cnfStyle w:val="001000000000" w:firstRow="0" w:lastRow="0" w:firstColumn="1" w:lastColumn="0" w:oddVBand="0" w:evenVBand="0" w:oddHBand="0" w:evenHBand="0" w:firstRowFirstColumn="0" w:firstRowLastColumn="0" w:lastRowFirstColumn="0" w:lastRowLastColumn="0"/>
            <w:tcW w:w="4158" w:type="dxa"/>
          </w:tcPr>
          <w:p w14:paraId="12C41C4C" w14:textId="77777777" w:rsidR="00BE4E9F" w:rsidRDefault="00BE4E9F">
            <w:r>
              <w:rPr>
                <w:b/>
              </w:rPr>
              <w:t>Financial assets</w:t>
            </w:r>
          </w:p>
        </w:tc>
        <w:tc>
          <w:tcPr>
            <w:tcW w:w="994" w:type="dxa"/>
          </w:tcPr>
          <w:p w14:paraId="087E3C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70" w:type="dxa"/>
          </w:tcPr>
          <w:p w14:paraId="6DDDC0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F273CF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F5B88D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F41D363" w14:textId="77777777">
        <w:tc>
          <w:tcPr>
            <w:cnfStyle w:val="001000000000" w:firstRow="0" w:lastRow="0" w:firstColumn="1" w:lastColumn="0" w:oddVBand="0" w:evenVBand="0" w:oddHBand="0" w:evenHBand="0" w:firstRowFirstColumn="0" w:firstRowLastColumn="0" w:lastRowFirstColumn="0" w:lastRowLastColumn="0"/>
            <w:tcW w:w="4158" w:type="dxa"/>
          </w:tcPr>
          <w:p w14:paraId="1CCDFC8E" w14:textId="77777777" w:rsidR="00BE4E9F" w:rsidRDefault="00BE4E9F">
            <w:r>
              <w:t>Cash and deposits</w:t>
            </w:r>
          </w:p>
        </w:tc>
        <w:tc>
          <w:tcPr>
            <w:tcW w:w="994" w:type="dxa"/>
          </w:tcPr>
          <w:p w14:paraId="255EA197"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c>
          <w:tcPr>
            <w:tcW w:w="970" w:type="dxa"/>
          </w:tcPr>
          <w:p w14:paraId="3A69D4B4"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0911D5BC"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0C4146B2"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r>
      <w:tr w:rsidR="00BE4E9F" w14:paraId="4120D472" w14:textId="77777777">
        <w:tc>
          <w:tcPr>
            <w:cnfStyle w:val="001000000000" w:firstRow="0" w:lastRow="0" w:firstColumn="1" w:lastColumn="0" w:oddVBand="0" w:evenVBand="0" w:oddHBand="0" w:evenHBand="0" w:firstRowFirstColumn="0" w:firstRowLastColumn="0" w:lastRowFirstColumn="0" w:lastRowLastColumn="0"/>
            <w:tcW w:w="4158" w:type="dxa"/>
          </w:tcPr>
          <w:p w14:paraId="5B5743B2" w14:textId="77777777" w:rsidR="00BE4E9F" w:rsidRDefault="00BE4E9F">
            <w:r>
              <w:t>Receivables from government</w:t>
            </w:r>
          </w:p>
        </w:tc>
        <w:tc>
          <w:tcPr>
            <w:tcW w:w="994" w:type="dxa"/>
          </w:tcPr>
          <w:p w14:paraId="3DCCEF7D" w14:textId="77777777" w:rsidR="00BE4E9F" w:rsidRDefault="00BE4E9F">
            <w:pPr>
              <w:cnfStyle w:val="000000000000" w:firstRow="0" w:lastRow="0" w:firstColumn="0" w:lastColumn="0" w:oddVBand="0" w:evenVBand="0" w:oddHBand="0" w:evenHBand="0" w:firstRowFirstColumn="0" w:firstRowLastColumn="0" w:lastRowFirstColumn="0" w:lastRowLastColumn="0"/>
            </w:pPr>
            <w:r>
              <w:t>77</w:t>
            </w:r>
          </w:p>
        </w:tc>
        <w:tc>
          <w:tcPr>
            <w:tcW w:w="970" w:type="dxa"/>
          </w:tcPr>
          <w:p w14:paraId="7A0C507E" w14:textId="77777777" w:rsidR="00BE4E9F" w:rsidRDefault="00BE4E9F">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4578F9EB" w14:textId="77777777" w:rsidR="00BE4E9F" w:rsidRDefault="00BE4E9F">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4D1887DC" w14:textId="77777777" w:rsidR="00BE4E9F" w:rsidRDefault="00BE4E9F">
            <w:pPr>
              <w:cnfStyle w:val="000000000000" w:firstRow="0" w:lastRow="0" w:firstColumn="0" w:lastColumn="0" w:oddVBand="0" w:evenVBand="0" w:oddHBand="0" w:evenHBand="0" w:firstRowFirstColumn="0" w:firstRowLastColumn="0" w:lastRowFirstColumn="0" w:lastRowLastColumn="0"/>
            </w:pPr>
            <w:r>
              <w:t>74</w:t>
            </w:r>
          </w:p>
        </w:tc>
      </w:tr>
      <w:tr w:rsidR="00BE4E9F" w14:paraId="60FFFFE7" w14:textId="77777777">
        <w:tc>
          <w:tcPr>
            <w:cnfStyle w:val="001000000000" w:firstRow="0" w:lastRow="0" w:firstColumn="1" w:lastColumn="0" w:oddVBand="0" w:evenVBand="0" w:oddHBand="0" w:evenHBand="0" w:firstRowFirstColumn="0" w:firstRowLastColumn="0" w:lastRowFirstColumn="0" w:lastRowLastColumn="0"/>
            <w:tcW w:w="4158" w:type="dxa"/>
          </w:tcPr>
          <w:p w14:paraId="2382E4DE" w14:textId="77777777" w:rsidR="00BE4E9F" w:rsidRDefault="00BE4E9F">
            <w:r>
              <w:t>Other receivables</w:t>
            </w:r>
          </w:p>
        </w:tc>
        <w:tc>
          <w:tcPr>
            <w:tcW w:w="994" w:type="dxa"/>
          </w:tcPr>
          <w:p w14:paraId="6F92EF1D"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970" w:type="dxa"/>
          </w:tcPr>
          <w:p w14:paraId="72EC1CE6"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671D9D03"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761D66DC"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r>
      <w:tr w:rsidR="00BE4E9F" w14:paraId="5EF9BE71"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bottom w:val="single" w:sz="6" w:space="0" w:color="auto"/>
            </w:tcBorders>
          </w:tcPr>
          <w:p w14:paraId="58093608" w14:textId="77777777" w:rsidR="00BE4E9F" w:rsidRDefault="00BE4E9F">
            <w:r>
              <w:rPr>
                <w:b/>
              </w:rPr>
              <w:t>Total financial assets</w:t>
            </w:r>
          </w:p>
        </w:tc>
        <w:tc>
          <w:tcPr>
            <w:tcW w:w="994" w:type="dxa"/>
            <w:tcBorders>
              <w:top w:val="single" w:sz="6" w:space="0" w:color="auto"/>
              <w:bottom w:val="single" w:sz="6" w:space="0" w:color="auto"/>
            </w:tcBorders>
          </w:tcPr>
          <w:p w14:paraId="746AA7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129</w:t>
            </w:r>
          </w:p>
        </w:tc>
        <w:tc>
          <w:tcPr>
            <w:tcW w:w="970" w:type="dxa"/>
            <w:tcBorders>
              <w:top w:val="single" w:sz="6" w:space="0" w:color="auto"/>
              <w:bottom w:val="single" w:sz="6" w:space="0" w:color="auto"/>
            </w:tcBorders>
          </w:tcPr>
          <w:p w14:paraId="3A9859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127</w:t>
            </w:r>
          </w:p>
        </w:tc>
        <w:tc>
          <w:tcPr>
            <w:tcW w:w="794" w:type="dxa"/>
            <w:tcBorders>
              <w:top w:val="single" w:sz="6" w:space="0" w:color="auto"/>
              <w:bottom w:val="single" w:sz="6" w:space="0" w:color="auto"/>
            </w:tcBorders>
          </w:tcPr>
          <w:p w14:paraId="01AA5B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125</w:t>
            </w:r>
          </w:p>
        </w:tc>
        <w:tc>
          <w:tcPr>
            <w:tcW w:w="794" w:type="dxa"/>
            <w:tcBorders>
              <w:top w:val="single" w:sz="6" w:space="0" w:color="auto"/>
              <w:bottom w:val="single" w:sz="6" w:space="0" w:color="auto"/>
            </w:tcBorders>
          </w:tcPr>
          <w:p w14:paraId="7F7C4F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122</w:t>
            </w:r>
          </w:p>
        </w:tc>
      </w:tr>
      <w:tr w:rsidR="00BE4E9F" w14:paraId="3457BEFD"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tcBorders>
          </w:tcPr>
          <w:p w14:paraId="2E0BD93B" w14:textId="77777777" w:rsidR="00BE4E9F" w:rsidRDefault="00BE4E9F">
            <w:r>
              <w:rPr>
                <w:b/>
              </w:rPr>
              <w:t>Non</w:t>
            </w:r>
            <w:r>
              <w:rPr>
                <w:b/>
              </w:rPr>
              <w:noBreakHyphen/>
              <w:t>financial assets</w:t>
            </w:r>
          </w:p>
        </w:tc>
        <w:tc>
          <w:tcPr>
            <w:tcW w:w="994" w:type="dxa"/>
            <w:tcBorders>
              <w:top w:val="single" w:sz="6" w:space="0" w:color="auto"/>
            </w:tcBorders>
          </w:tcPr>
          <w:p w14:paraId="179980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70" w:type="dxa"/>
            <w:tcBorders>
              <w:top w:val="single" w:sz="6" w:space="0" w:color="auto"/>
            </w:tcBorders>
          </w:tcPr>
          <w:p w14:paraId="76E966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19A20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6A0B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DC8D63D" w14:textId="77777777">
        <w:tc>
          <w:tcPr>
            <w:cnfStyle w:val="001000000000" w:firstRow="0" w:lastRow="0" w:firstColumn="1" w:lastColumn="0" w:oddVBand="0" w:evenVBand="0" w:oddHBand="0" w:evenHBand="0" w:firstRowFirstColumn="0" w:firstRowLastColumn="0" w:lastRowFirstColumn="0" w:lastRowLastColumn="0"/>
            <w:tcW w:w="4158" w:type="dxa"/>
          </w:tcPr>
          <w:p w14:paraId="2546C57B" w14:textId="77777777" w:rsidR="00BE4E9F" w:rsidRDefault="00BE4E9F">
            <w:r>
              <w:t>Inventories</w:t>
            </w:r>
          </w:p>
        </w:tc>
        <w:tc>
          <w:tcPr>
            <w:tcW w:w="994" w:type="dxa"/>
          </w:tcPr>
          <w:p w14:paraId="2712C3CC"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970" w:type="dxa"/>
          </w:tcPr>
          <w:p w14:paraId="15EE20DC"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B6F50CA"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287B506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47676153" w14:textId="77777777">
        <w:tc>
          <w:tcPr>
            <w:cnfStyle w:val="001000000000" w:firstRow="0" w:lastRow="0" w:firstColumn="1" w:lastColumn="0" w:oddVBand="0" w:evenVBand="0" w:oddHBand="0" w:evenHBand="0" w:firstRowFirstColumn="0" w:firstRowLastColumn="0" w:lastRowFirstColumn="0" w:lastRowLastColumn="0"/>
            <w:tcW w:w="4158" w:type="dxa"/>
          </w:tcPr>
          <w:p w14:paraId="3CCFB2EF" w14:textId="77777777" w:rsidR="00BE4E9F" w:rsidRDefault="00BE4E9F">
            <w:r>
              <w:t>Property, plant and equipment</w:t>
            </w:r>
          </w:p>
        </w:tc>
        <w:tc>
          <w:tcPr>
            <w:tcW w:w="994" w:type="dxa"/>
          </w:tcPr>
          <w:p w14:paraId="07104D53" w14:textId="77777777" w:rsidR="00BE4E9F" w:rsidRDefault="00BE4E9F">
            <w:pPr>
              <w:cnfStyle w:val="000000000000" w:firstRow="0" w:lastRow="0" w:firstColumn="0" w:lastColumn="0" w:oddVBand="0" w:evenVBand="0" w:oddHBand="0" w:evenHBand="0" w:firstRowFirstColumn="0" w:firstRowLastColumn="0" w:lastRowFirstColumn="0" w:lastRowLastColumn="0"/>
            </w:pPr>
            <w:r>
              <w:t>274</w:t>
            </w:r>
          </w:p>
        </w:tc>
        <w:tc>
          <w:tcPr>
            <w:tcW w:w="970" w:type="dxa"/>
          </w:tcPr>
          <w:p w14:paraId="17731C1B" w14:textId="77777777" w:rsidR="00BE4E9F" w:rsidRDefault="00BE4E9F">
            <w:pPr>
              <w:cnfStyle w:val="000000000000" w:firstRow="0" w:lastRow="0" w:firstColumn="0" w:lastColumn="0" w:oddVBand="0" w:evenVBand="0" w:oddHBand="0" w:evenHBand="0" w:firstRowFirstColumn="0" w:firstRowLastColumn="0" w:lastRowFirstColumn="0" w:lastRowLastColumn="0"/>
            </w:pPr>
            <w:r>
              <w:t>287</w:t>
            </w:r>
          </w:p>
        </w:tc>
        <w:tc>
          <w:tcPr>
            <w:tcW w:w="794" w:type="dxa"/>
          </w:tcPr>
          <w:p w14:paraId="3609FF11" w14:textId="77777777" w:rsidR="00BE4E9F" w:rsidRDefault="00BE4E9F">
            <w:pPr>
              <w:cnfStyle w:val="000000000000" w:firstRow="0" w:lastRow="0" w:firstColumn="0" w:lastColumn="0" w:oddVBand="0" w:evenVBand="0" w:oddHBand="0" w:evenHBand="0" w:firstRowFirstColumn="0" w:firstRowLastColumn="0" w:lastRowFirstColumn="0" w:lastRowLastColumn="0"/>
            </w:pPr>
            <w:r>
              <w:t>287</w:t>
            </w:r>
          </w:p>
        </w:tc>
        <w:tc>
          <w:tcPr>
            <w:tcW w:w="794" w:type="dxa"/>
          </w:tcPr>
          <w:p w14:paraId="388AFF0D" w14:textId="77777777" w:rsidR="00BE4E9F" w:rsidRDefault="00BE4E9F">
            <w:pPr>
              <w:cnfStyle w:val="000000000000" w:firstRow="0" w:lastRow="0" w:firstColumn="0" w:lastColumn="0" w:oddVBand="0" w:evenVBand="0" w:oddHBand="0" w:evenHBand="0" w:firstRowFirstColumn="0" w:firstRowLastColumn="0" w:lastRowFirstColumn="0" w:lastRowLastColumn="0"/>
            </w:pPr>
            <w:r>
              <w:t>293</w:t>
            </w:r>
          </w:p>
        </w:tc>
      </w:tr>
      <w:tr w:rsidR="00BE4E9F" w14:paraId="688823BE" w14:textId="77777777">
        <w:tc>
          <w:tcPr>
            <w:cnfStyle w:val="001000000000" w:firstRow="0" w:lastRow="0" w:firstColumn="1" w:lastColumn="0" w:oddVBand="0" w:evenVBand="0" w:oddHBand="0" w:evenHBand="0" w:firstRowFirstColumn="0" w:firstRowLastColumn="0" w:lastRowFirstColumn="0" w:lastRowLastColumn="0"/>
            <w:tcW w:w="4158" w:type="dxa"/>
          </w:tcPr>
          <w:p w14:paraId="640D918E" w14:textId="77777777" w:rsidR="00BE4E9F" w:rsidRDefault="00BE4E9F">
            <w:r>
              <w:t>Intangible assets</w:t>
            </w:r>
          </w:p>
        </w:tc>
        <w:tc>
          <w:tcPr>
            <w:tcW w:w="994" w:type="dxa"/>
          </w:tcPr>
          <w:p w14:paraId="7795DDB5"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970" w:type="dxa"/>
          </w:tcPr>
          <w:p w14:paraId="4B6762E3"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58497B4D"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160C14D6"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r>
      <w:tr w:rsidR="00BE4E9F" w14:paraId="05660544" w14:textId="77777777">
        <w:tc>
          <w:tcPr>
            <w:cnfStyle w:val="001000000000" w:firstRow="0" w:lastRow="0" w:firstColumn="1" w:lastColumn="0" w:oddVBand="0" w:evenVBand="0" w:oddHBand="0" w:evenHBand="0" w:firstRowFirstColumn="0" w:firstRowLastColumn="0" w:lastRowFirstColumn="0" w:lastRowLastColumn="0"/>
            <w:tcW w:w="4158" w:type="dxa"/>
            <w:tcBorders>
              <w:bottom w:val="single" w:sz="6" w:space="0" w:color="auto"/>
            </w:tcBorders>
          </w:tcPr>
          <w:p w14:paraId="49D00D3C" w14:textId="77777777" w:rsidR="00BE4E9F" w:rsidRDefault="00BE4E9F">
            <w:r>
              <w:t>Other</w:t>
            </w:r>
          </w:p>
        </w:tc>
        <w:tc>
          <w:tcPr>
            <w:tcW w:w="994" w:type="dxa"/>
            <w:tcBorders>
              <w:bottom w:val="single" w:sz="6" w:space="0" w:color="auto"/>
            </w:tcBorders>
          </w:tcPr>
          <w:p w14:paraId="4D988F23"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970" w:type="dxa"/>
            <w:tcBorders>
              <w:bottom w:val="single" w:sz="6" w:space="0" w:color="auto"/>
            </w:tcBorders>
          </w:tcPr>
          <w:p w14:paraId="70B81178"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60832E0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238A22CE"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22560F7F"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bottom w:val="single" w:sz="6" w:space="0" w:color="auto"/>
            </w:tcBorders>
          </w:tcPr>
          <w:p w14:paraId="35E4BFAB" w14:textId="77777777" w:rsidR="00BE4E9F" w:rsidRDefault="00BE4E9F">
            <w:r>
              <w:rPr>
                <w:b/>
              </w:rPr>
              <w:t>Total non</w:t>
            </w:r>
            <w:r>
              <w:rPr>
                <w:b/>
              </w:rPr>
              <w:noBreakHyphen/>
              <w:t>financial assets</w:t>
            </w:r>
          </w:p>
        </w:tc>
        <w:tc>
          <w:tcPr>
            <w:tcW w:w="994" w:type="dxa"/>
            <w:tcBorders>
              <w:top w:val="single" w:sz="6" w:space="0" w:color="auto"/>
              <w:bottom w:val="single" w:sz="6" w:space="0" w:color="auto"/>
            </w:tcBorders>
          </w:tcPr>
          <w:p w14:paraId="2399E5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309</w:t>
            </w:r>
          </w:p>
        </w:tc>
        <w:tc>
          <w:tcPr>
            <w:tcW w:w="970" w:type="dxa"/>
            <w:tcBorders>
              <w:top w:val="single" w:sz="6" w:space="0" w:color="auto"/>
              <w:bottom w:val="single" w:sz="6" w:space="0" w:color="auto"/>
            </w:tcBorders>
          </w:tcPr>
          <w:p w14:paraId="61FDACA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320</w:t>
            </w:r>
          </w:p>
        </w:tc>
        <w:tc>
          <w:tcPr>
            <w:tcW w:w="794" w:type="dxa"/>
            <w:tcBorders>
              <w:top w:val="single" w:sz="6" w:space="0" w:color="auto"/>
              <w:bottom w:val="single" w:sz="6" w:space="0" w:color="auto"/>
            </w:tcBorders>
          </w:tcPr>
          <w:p w14:paraId="5BD691E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320</w:t>
            </w:r>
          </w:p>
        </w:tc>
        <w:tc>
          <w:tcPr>
            <w:tcW w:w="794" w:type="dxa"/>
            <w:tcBorders>
              <w:top w:val="single" w:sz="6" w:space="0" w:color="auto"/>
              <w:bottom w:val="single" w:sz="6" w:space="0" w:color="auto"/>
            </w:tcBorders>
          </w:tcPr>
          <w:p w14:paraId="51A782E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324</w:t>
            </w:r>
          </w:p>
        </w:tc>
      </w:tr>
      <w:tr w:rsidR="00BE4E9F" w14:paraId="0ED0056C"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bottom w:val="single" w:sz="6" w:space="0" w:color="auto"/>
            </w:tcBorders>
          </w:tcPr>
          <w:p w14:paraId="5A9D2F5C" w14:textId="77777777" w:rsidR="00BE4E9F" w:rsidRDefault="00BE4E9F">
            <w:r>
              <w:rPr>
                <w:b/>
              </w:rPr>
              <w:t>Total assets</w:t>
            </w:r>
          </w:p>
        </w:tc>
        <w:tc>
          <w:tcPr>
            <w:tcW w:w="994" w:type="dxa"/>
            <w:tcBorders>
              <w:top w:val="single" w:sz="6" w:space="0" w:color="auto"/>
              <w:bottom w:val="single" w:sz="6" w:space="0" w:color="auto"/>
            </w:tcBorders>
          </w:tcPr>
          <w:p w14:paraId="5B2ECD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439</w:t>
            </w:r>
          </w:p>
        </w:tc>
        <w:tc>
          <w:tcPr>
            <w:tcW w:w="970" w:type="dxa"/>
            <w:tcBorders>
              <w:top w:val="single" w:sz="6" w:space="0" w:color="auto"/>
              <w:bottom w:val="single" w:sz="6" w:space="0" w:color="auto"/>
            </w:tcBorders>
          </w:tcPr>
          <w:p w14:paraId="2D8B32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447</w:t>
            </w:r>
          </w:p>
        </w:tc>
        <w:tc>
          <w:tcPr>
            <w:tcW w:w="794" w:type="dxa"/>
            <w:tcBorders>
              <w:top w:val="single" w:sz="6" w:space="0" w:color="auto"/>
              <w:bottom w:val="single" w:sz="6" w:space="0" w:color="auto"/>
            </w:tcBorders>
          </w:tcPr>
          <w:p w14:paraId="500BEE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445</w:t>
            </w:r>
          </w:p>
        </w:tc>
        <w:tc>
          <w:tcPr>
            <w:tcW w:w="794" w:type="dxa"/>
            <w:tcBorders>
              <w:top w:val="single" w:sz="6" w:space="0" w:color="auto"/>
              <w:bottom w:val="single" w:sz="6" w:space="0" w:color="auto"/>
            </w:tcBorders>
          </w:tcPr>
          <w:p w14:paraId="74D0F1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446</w:t>
            </w:r>
          </w:p>
        </w:tc>
      </w:tr>
      <w:tr w:rsidR="00BE4E9F" w14:paraId="07901438"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tcBorders>
          </w:tcPr>
          <w:p w14:paraId="5D6CA71F" w14:textId="77777777" w:rsidR="00BE4E9F" w:rsidRDefault="00BE4E9F">
            <w:r>
              <w:rPr>
                <w:b/>
              </w:rPr>
              <w:t>Liabilities</w:t>
            </w:r>
          </w:p>
        </w:tc>
        <w:tc>
          <w:tcPr>
            <w:tcW w:w="994" w:type="dxa"/>
            <w:tcBorders>
              <w:top w:val="single" w:sz="6" w:space="0" w:color="auto"/>
            </w:tcBorders>
          </w:tcPr>
          <w:p w14:paraId="2C5434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70" w:type="dxa"/>
            <w:tcBorders>
              <w:top w:val="single" w:sz="6" w:space="0" w:color="auto"/>
            </w:tcBorders>
          </w:tcPr>
          <w:p w14:paraId="356F87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2A04C1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93EA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D765118" w14:textId="77777777">
        <w:tc>
          <w:tcPr>
            <w:cnfStyle w:val="001000000000" w:firstRow="0" w:lastRow="0" w:firstColumn="1" w:lastColumn="0" w:oddVBand="0" w:evenVBand="0" w:oddHBand="0" w:evenHBand="0" w:firstRowFirstColumn="0" w:firstRowLastColumn="0" w:lastRowFirstColumn="0" w:lastRowLastColumn="0"/>
            <w:tcW w:w="4158" w:type="dxa"/>
          </w:tcPr>
          <w:p w14:paraId="3D645B12" w14:textId="77777777" w:rsidR="00BE4E9F" w:rsidRDefault="00BE4E9F">
            <w:r>
              <w:t>Payables</w:t>
            </w:r>
          </w:p>
        </w:tc>
        <w:tc>
          <w:tcPr>
            <w:tcW w:w="994" w:type="dxa"/>
          </w:tcPr>
          <w:p w14:paraId="4E069A41"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970" w:type="dxa"/>
          </w:tcPr>
          <w:p w14:paraId="6E588BD9"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55F9F4AC"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712C599A"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r>
      <w:tr w:rsidR="00BE4E9F" w14:paraId="049E2B16" w14:textId="77777777">
        <w:tc>
          <w:tcPr>
            <w:cnfStyle w:val="001000000000" w:firstRow="0" w:lastRow="0" w:firstColumn="1" w:lastColumn="0" w:oddVBand="0" w:evenVBand="0" w:oddHBand="0" w:evenHBand="0" w:firstRowFirstColumn="0" w:firstRowLastColumn="0" w:lastRowFirstColumn="0" w:lastRowLastColumn="0"/>
            <w:tcW w:w="4158" w:type="dxa"/>
          </w:tcPr>
          <w:p w14:paraId="4F11F224" w14:textId="77777777" w:rsidR="00BE4E9F" w:rsidRDefault="00BE4E9F">
            <w:r>
              <w:t>Borrowings</w:t>
            </w:r>
          </w:p>
        </w:tc>
        <w:tc>
          <w:tcPr>
            <w:tcW w:w="994" w:type="dxa"/>
          </w:tcPr>
          <w:p w14:paraId="7E83228B"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970" w:type="dxa"/>
          </w:tcPr>
          <w:p w14:paraId="07D13C0A"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00F903C2"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C11DED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730EBEBC" w14:textId="77777777">
        <w:tc>
          <w:tcPr>
            <w:cnfStyle w:val="001000000000" w:firstRow="0" w:lastRow="0" w:firstColumn="1" w:lastColumn="0" w:oddVBand="0" w:evenVBand="0" w:oddHBand="0" w:evenHBand="0" w:firstRowFirstColumn="0" w:firstRowLastColumn="0" w:lastRowFirstColumn="0" w:lastRowLastColumn="0"/>
            <w:tcW w:w="4158" w:type="dxa"/>
            <w:tcBorders>
              <w:bottom w:val="single" w:sz="6" w:space="0" w:color="auto"/>
            </w:tcBorders>
          </w:tcPr>
          <w:p w14:paraId="42E78F55" w14:textId="77777777" w:rsidR="00BE4E9F" w:rsidRDefault="00BE4E9F">
            <w:r>
              <w:t>Provisions</w:t>
            </w:r>
          </w:p>
        </w:tc>
        <w:tc>
          <w:tcPr>
            <w:tcW w:w="994" w:type="dxa"/>
            <w:tcBorders>
              <w:bottom w:val="single" w:sz="6" w:space="0" w:color="auto"/>
            </w:tcBorders>
          </w:tcPr>
          <w:p w14:paraId="48728D64" w14:textId="77777777" w:rsidR="00BE4E9F" w:rsidRDefault="00BE4E9F">
            <w:pPr>
              <w:cnfStyle w:val="000000000000" w:firstRow="0" w:lastRow="0" w:firstColumn="0" w:lastColumn="0" w:oddVBand="0" w:evenVBand="0" w:oddHBand="0" w:evenHBand="0" w:firstRowFirstColumn="0" w:firstRowLastColumn="0" w:lastRowFirstColumn="0" w:lastRowLastColumn="0"/>
            </w:pPr>
            <w:r>
              <w:t>51</w:t>
            </w:r>
          </w:p>
        </w:tc>
        <w:tc>
          <w:tcPr>
            <w:tcW w:w="970" w:type="dxa"/>
            <w:tcBorders>
              <w:bottom w:val="single" w:sz="6" w:space="0" w:color="auto"/>
            </w:tcBorders>
          </w:tcPr>
          <w:p w14:paraId="6DA7032D" w14:textId="77777777" w:rsidR="00BE4E9F" w:rsidRDefault="00BE4E9F">
            <w:pPr>
              <w:cnfStyle w:val="000000000000" w:firstRow="0" w:lastRow="0" w:firstColumn="0" w:lastColumn="0" w:oddVBand="0" w:evenVBand="0" w:oddHBand="0" w:evenHBand="0" w:firstRowFirstColumn="0" w:firstRowLastColumn="0" w:lastRowFirstColumn="0" w:lastRowLastColumn="0"/>
            </w:pPr>
            <w:r>
              <w:t>50</w:t>
            </w:r>
          </w:p>
        </w:tc>
        <w:tc>
          <w:tcPr>
            <w:tcW w:w="794" w:type="dxa"/>
            <w:tcBorders>
              <w:bottom w:val="single" w:sz="6" w:space="0" w:color="auto"/>
            </w:tcBorders>
          </w:tcPr>
          <w:p w14:paraId="3B31CAFC" w14:textId="77777777" w:rsidR="00BE4E9F" w:rsidRDefault="00BE4E9F">
            <w:pPr>
              <w:cnfStyle w:val="000000000000" w:firstRow="0" w:lastRow="0" w:firstColumn="0" w:lastColumn="0" w:oddVBand="0" w:evenVBand="0" w:oddHBand="0" w:evenHBand="0" w:firstRowFirstColumn="0" w:firstRowLastColumn="0" w:lastRowFirstColumn="0" w:lastRowLastColumn="0"/>
            </w:pPr>
            <w:r>
              <w:t>50</w:t>
            </w:r>
          </w:p>
        </w:tc>
        <w:tc>
          <w:tcPr>
            <w:tcW w:w="794" w:type="dxa"/>
            <w:tcBorders>
              <w:bottom w:val="single" w:sz="6" w:space="0" w:color="auto"/>
            </w:tcBorders>
          </w:tcPr>
          <w:p w14:paraId="00450649" w14:textId="77777777" w:rsidR="00BE4E9F" w:rsidRDefault="00BE4E9F">
            <w:pPr>
              <w:cnfStyle w:val="000000000000" w:firstRow="0" w:lastRow="0" w:firstColumn="0" w:lastColumn="0" w:oddVBand="0" w:evenVBand="0" w:oddHBand="0" w:evenHBand="0" w:firstRowFirstColumn="0" w:firstRowLastColumn="0" w:lastRowFirstColumn="0" w:lastRowLastColumn="0"/>
            </w:pPr>
            <w:r>
              <w:t>49</w:t>
            </w:r>
          </w:p>
        </w:tc>
      </w:tr>
      <w:tr w:rsidR="00BE4E9F" w14:paraId="2FCD30AB"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bottom w:val="single" w:sz="6" w:space="0" w:color="auto"/>
            </w:tcBorders>
          </w:tcPr>
          <w:p w14:paraId="17B8368D" w14:textId="77777777" w:rsidR="00BE4E9F" w:rsidRDefault="00BE4E9F">
            <w:r>
              <w:rPr>
                <w:b/>
              </w:rPr>
              <w:t>Total liabilities</w:t>
            </w:r>
          </w:p>
        </w:tc>
        <w:tc>
          <w:tcPr>
            <w:tcW w:w="994" w:type="dxa"/>
            <w:tcBorders>
              <w:top w:val="single" w:sz="6" w:space="0" w:color="auto"/>
              <w:bottom w:val="single" w:sz="6" w:space="0" w:color="auto"/>
            </w:tcBorders>
          </w:tcPr>
          <w:p w14:paraId="111171A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97</w:t>
            </w:r>
          </w:p>
        </w:tc>
        <w:tc>
          <w:tcPr>
            <w:tcW w:w="970" w:type="dxa"/>
            <w:tcBorders>
              <w:top w:val="single" w:sz="6" w:space="0" w:color="auto"/>
              <w:bottom w:val="single" w:sz="6" w:space="0" w:color="auto"/>
            </w:tcBorders>
          </w:tcPr>
          <w:p w14:paraId="6541D0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95</w:t>
            </w:r>
          </w:p>
        </w:tc>
        <w:tc>
          <w:tcPr>
            <w:tcW w:w="794" w:type="dxa"/>
            <w:tcBorders>
              <w:top w:val="single" w:sz="6" w:space="0" w:color="auto"/>
              <w:bottom w:val="single" w:sz="6" w:space="0" w:color="auto"/>
            </w:tcBorders>
          </w:tcPr>
          <w:p w14:paraId="28E8F7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95</w:t>
            </w:r>
          </w:p>
        </w:tc>
        <w:tc>
          <w:tcPr>
            <w:tcW w:w="794" w:type="dxa"/>
            <w:tcBorders>
              <w:top w:val="single" w:sz="6" w:space="0" w:color="auto"/>
              <w:bottom w:val="single" w:sz="6" w:space="0" w:color="auto"/>
            </w:tcBorders>
          </w:tcPr>
          <w:p w14:paraId="0C7CEE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w:t>
            </w:r>
          </w:p>
        </w:tc>
      </w:tr>
      <w:tr w:rsidR="00BE4E9F" w14:paraId="5A70B15F"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bottom w:val="single" w:sz="12" w:space="0" w:color="auto"/>
            </w:tcBorders>
          </w:tcPr>
          <w:p w14:paraId="6DD0F007" w14:textId="77777777" w:rsidR="00BE4E9F" w:rsidRDefault="00BE4E9F">
            <w:r>
              <w:rPr>
                <w:b/>
              </w:rPr>
              <w:t>Net assets</w:t>
            </w:r>
          </w:p>
        </w:tc>
        <w:tc>
          <w:tcPr>
            <w:tcW w:w="994" w:type="dxa"/>
            <w:tcBorders>
              <w:top w:val="single" w:sz="6" w:space="0" w:color="auto"/>
              <w:bottom w:val="single" w:sz="12" w:space="0" w:color="auto"/>
            </w:tcBorders>
          </w:tcPr>
          <w:p w14:paraId="039529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342</w:t>
            </w:r>
          </w:p>
        </w:tc>
        <w:tc>
          <w:tcPr>
            <w:tcW w:w="970" w:type="dxa"/>
            <w:tcBorders>
              <w:top w:val="single" w:sz="6" w:space="0" w:color="auto"/>
              <w:bottom w:val="single" w:sz="12" w:space="0" w:color="auto"/>
            </w:tcBorders>
          </w:tcPr>
          <w:p w14:paraId="0C685E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352</w:t>
            </w:r>
          </w:p>
        </w:tc>
        <w:tc>
          <w:tcPr>
            <w:tcW w:w="794" w:type="dxa"/>
            <w:tcBorders>
              <w:top w:val="single" w:sz="6" w:space="0" w:color="auto"/>
              <w:bottom w:val="single" w:sz="12" w:space="0" w:color="auto"/>
            </w:tcBorders>
          </w:tcPr>
          <w:p w14:paraId="1AF43D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350</w:t>
            </w:r>
          </w:p>
        </w:tc>
        <w:tc>
          <w:tcPr>
            <w:tcW w:w="794" w:type="dxa"/>
            <w:tcBorders>
              <w:top w:val="single" w:sz="6" w:space="0" w:color="auto"/>
              <w:bottom w:val="single" w:sz="12" w:space="0" w:color="auto"/>
            </w:tcBorders>
          </w:tcPr>
          <w:p w14:paraId="26EFD9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352</w:t>
            </w:r>
          </w:p>
        </w:tc>
      </w:tr>
      <w:tr w:rsidR="00BE4E9F" w14:paraId="086D4D15"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0" w:space="0" w:color="auto"/>
            </w:tcBorders>
          </w:tcPr>
          <w:p w14:paraId="30516526" w14:textId="77777777" w:rsidR="00BE4E9F" w:rsidRDefault="00BE4E9F">
            <w:r>
              <w:rPr>
                <w:b/>
              </w:rPr>
              <w:t>Equity</w:t>
            </w:r>
          </w:p>
        </w:tc>
        <w:tc>
          <w:tcPr>
            <w:tcW w:w="994" w:type="dxa"/>
            <w:tcBorders>
              <w:top w:val="single" w:sz="0" w:space="0" w:color="auto"/>
            </w:tcBorders>
          </w:tcPr>
          <w:p w14:paraId="3DA2424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70" w:type="dxa"/>
            <w:tcBorders>
              <w:top w:val="single" w:sz="0" w:space="0" w:color="auto"/>
            </w:tcBorders>
          </w:tcPr>
          <w:p w14:paraId="14D4EDE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7B8013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913D20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8E62CA" w14:textId="77777777">
        <w:tc>
          <w:tcPr>
            <w:cnfStyle w:val="001000000000" w:firstRow="0" w:lastRow="0" w:firstColumn="1" w:lastColumn="0" w:oddVBand="0" w:evenVBand="0" w:oddHBand="0" w:evenHBand="0" w:firstRowFirstColumn="0" w:firstRowLastColumn="0" w:lastRowFirstColumn="0" w:lastRowLastColumn="0"/>
            <w:tcW w:w="4158" w:type="dxa"/>
          </w:tcPr>
          <w:p w14:paraId="6432DFE4" w14:textId="77777777" w:rsidR="00BE4E9F" w:rsidRDefault="00BE4E9F">
            <w:r>
              <w:t>Accumulated surplus/(deficit)</w:t>
            </w:r>
          </w:p>
        </w:tc>
        <w:tc>
          <w:tcPr>
            <w:tcW w:w="994" w:type="dxa"/>
          </w:tcPr>
          <w:p w14:paraId="0EC40FB0"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970" w:type="dxa"/>
          </w:tcPr>
          <w:p w14:paraId="129A8EF5"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4E6B1370"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7CD57FA2" w14:textId="77777777" w:rsidR="00BE4E9F" w:rsidRDefault="00BE4E9F">
            <w:pPr>
              <w:cnfStyle w:val="000000000000" w:firstRow="0" w:lastRow="0" w:firstColumn="0" w:lastColumn="0" w:oddVBand="0" w:evenVBand="0" w:oddHBand="0" w:evenHBand="0" w:firstRowFirstColumn="0" w:firstRowLastColumn="0" w:lastRowFirstColumn="0" w:lastRowLastColumn="0"/>
            </w:pPr>
            <w:r>
              <w:t>28</w:t>
            </w:r>
          </w:p>
        </w:tc>
      </w:tr>
      <w:tr w:rsidR="00BE4E9F" w14:paraId="3C1C9172" w14:textId="77777777">
        <w:tc>
          <w:tcPr>
            <w:cnfStyle w:val="001000000000" w:firstRow="0" w:lastRow="0" w:firstColumn="1" w:lastColumn="0" w:oddVBand="0" w:evenVBand="0" w:oddHBand="0" w:evenHBand="0" w:firstRowFirstColumn="0" w:firstRowLastColumn="0" w:lastRowFirstColumn="0" w:lastRowLastColumn="0"/>
            <w:tcW w:w="4158" w:type="dxa"/>
          </w:tcPr>
          <w:p w14:paraId="62709973" w14:textId="77777777" w:rsidR="00BE4E9F" w:rsidRDefault="00BE4E9F">
            <w:r>
              <w:t>Reserves</w:t>
            </w:r>
          </w:p>
        </w:tc>
        <w:tc>
          <w:tcPr>
            <w:tcW w:w="994" w:type="dxa"/>
          </w:tcPr>
          <w:p w14:paraId="14BBC837" w14:textId="77777777" w:rsidR="00BE4E9F" w:rsidRDefault="00BE4E9F">
            <w:pPr>
              <w:cnfStyle w:val="000000000000" w:firstRow="0" w:lastRow="0" w:firstColumn="0" w:lastColumn="0" w:oddVBand="0" w:evenVBand="0" w:oddHBand="0" w:evenHBand="0" w:firstRowFirstColumn="0" w:firstRowLastColumn="0" w:lastRowFirstColumn="0" w:lastRowLastColumn="0"/>
            </w:pPr>
            <w:r>
              <w:t>221</w:t>
            </w:r>
          </w:p>
        </w:tc>
        <w:tc>
          <w:tcPr>
            <w:tcW w:w="970" w:type="dxa"/>
          </w:tcPr>
          <w:p w14:paraId="02FCADFE" w14:textId="77777777" w:rsidR="00BE4E9F" w:rsidRDefault="00BE4E9F">
            <w:pPr>
              <w:cnfStyle w:val="000000000000" w:firstRow="0" w:lastRow="0" w:firstColumn="0" w:lastColumn="0" w:oddVBand="0" w:evenVBand="0" w:oddHBand="0" w:evenHBand="0" w:firstRowFirstColumn="0" w:firstRowLastColumn="0" w:lastRowFirstColumn="0" w:lastRowLastColumn="0"/>
            </w:pPr>
            <w:r>
              <w:t>221</w:t>
            </w:r>
          </w:p>
        </w:tc>
        <w:tc>
          <w:tcPr>
            <w:tcW w:w="794" w:type="dxa"/>
          </w:tcPr>
          <w:p w14:paraId="32AB8BBE" w14:textId="77777777" w:rsidR="00BE4E9F" w:rsidRDefault="00BE4E9F">
            <w:pPr>
              <w:cnfStyle w:val="000000000000" w:firstRow="0" w:lastRow="0" w:firstColumn="0" w:lastColumn="0" w:oddVBand="0" w:evenVBand="0" w:oddHBand="0" w:evenHBand="0" w:firstRowFirstColumn="0" w:firstRowLastColumn="0" w:lastRowFirstColumn="0" w:lastRowLastColumn="0"/>
            </w:pPr>
            <w:r>
              <w:t>221</w:t>
            </w:r>
          </w:p>
        </w:tc>
        <w:tc>
          <w:tcPr>
            <w:tcW w:w="794" w:type="dxa"/>
          </w:tcPr>
          <w:p w14:paraId="7A1CC0C7" w14:textId="77777777" w:rsidR="00BE4E9F" w:rsidRDefault="00BE4E9F">
            <w:pPr>
              <w:cnfStyle w:val="000000000000" w:firstRow="0" w:lastRow="0" w:firstColumn="0" w:lastColumn="0" w:oddVBand="0" w:evenVBand="0" w:oddHBand="0" w:evenHBand="0" w:firstRowFirstColumn="0" w:firstRowLastColumn="0" w:lastRowFirstColumn="0" w:lastRowLastColumn="0"/>
            </w:pPr>
            <w:r>
              <w:t>221</w:t>
            </w:r>
          </w:p>
        </w:tc>
      </w:tr>
      <w:tr w:rsidR="00BE4E9F" w14:paraId="1EE34765" w14:textId="77777777">
        <w:tc>
          <w:tcPr>
            <w:cnfStyle w:val="001000000000" w:firstRow="0" w:lastRow="0" w:firstColumn="1" w:lastColumn="0" w:oddVBand="0" w:evenVBand="0" w:oddHBand="0" w:evenHBand="0" w:firstRowFirstColumn="0" w:firstRowLastColumn="0" w:lastRowFirstColumn="0" w:lastRowLastColumn="0"/>
            <w:tcW w:w="4158" w:type="dxa"/>
            <w:tcBorders>
              <w:bottom w:val="single" w:sz="6" w:space="0" w:color="auto"/>
            </w:tcBorders>
          </w:tcPr>
          <w:p w14:paraId="2F04A5B2" w14:textId="77777777" w:rsidR="00BE4E9F" w:rsidRDefault="00BE4E9F">
            <w:r>
              <w:t>Contributed capital</w:t>
            </w:r>
          </w:p>
        </w:tc>
        <w:tc>
          <w:tcPr>
            <w:tcW w:w="994" w:type="dxa"/>
            <w:tcBorders>
              <w:bottom w:val="single" w:sz="6" w:space="0" w:color="auto"/>
            </w:tcBorders>
          </w:tcPr>
          <w:p w14:paraId="60556AFD" w14:textId="77777777" w:rsidR="00BE4E9F" w:rsidRDefault="00BE4E9F">
            <w:pPr>
              <w:cnfStyle w:val="000000000000" w:firstRow="0" w:lastRow="0" w:firstColumn="0" w:lastColumn="0" w:oddVBand="0" w:evenVBand="0" w:oddHBand="0" w:evenHBand="0" w:firstRowFirstColumn="0" w:firstRowLastColumn="0" w:lastRowFirstColumn="0" w:lastRowLastColumn="0"/>
            </w:pPr>
            <w:r>
              <w:t>87</w:t>
            </w:r>
          </w:p>
        </w:tc>
        <w:tc>
          <w:tcPr>
            <w:tcW w:w="970" w:type="dxa"/>
            <w:tcBorders>
              <w:bottom w:val="single" w:sz="6" w:space="0" w:color="auto"/>
            </w:tcBorders>
          </w:tcPr>
          <w:p w14:paraId="47F65722" w14:textId="77777777" w:rsidR="00BE4E9F" w:rsidRDefault="00BE4E9F">
            <w:pPr>
              <w:cnfStyle w:val="000000000000" w:firstRow="0" w:lastRow="0" w:firstColumn="0" w:lastColumn="0" w:oddVBand="0" w:evenVBand="0" w:oddHBand="0" w:evenHBand="0" w:firstRowFirstColumn="0" w:firstRowLastColumn="0" w:lastRowFirstColumn="0" w:lastRowLastColumn="0"/>
            </w:pPr>
            <w:r>
              <w:t>98</w:t>
            </w:r>
          </w:p>
        </w:tc>
        <w:tc>
          <w:tcPr>
            <w:tcW w:w="794" w:type="dxa"/>
            <w:tcBorders>
              <w:bottom w:val="single" w:sz="6" w:space="0" w:color="auto"/>
            </w:tcBorders>
          </w:tcPr>
          <w:p w14:paraId="50798A6B" w14:textId="77777777" w:rsidR="00BE4E9F" w:rsidRDefault="00BE4E9F">
            <w:pPr>
              <w:cnfStyle w:val="000000000000" w:firstRow="0" w:lastRow="0" w:firstColumn="0" w:lastColumn="0" w:oddVBand="0" w:evenVBand="0" w:oddHBand="0" w:evenHBand="0" w:firstRowFirstColumn="0" w:firstRowLastColumn="0" w:lastRowFirstColumn="0" w:lastRowLastColumn="0"/>
            </w:pPr>
            <w:r>
              <w:t>98</w:t>
            </w:r>
          </w:p>
        </w:tc>
        <w:tc>
          <w:tcPr>
            <w:tcW w:w="794" w:type="dxa"/>
            <w:tcBorders>
              <w:bottom w:val="single" w:sz="6" w:space="0" w:color="auto"/>
            </w:tcBorders>
          </w:tcPr>
          <w:p w14:paraId="61C00742" w14:textId="77777777" w:rsidR="00BE4E9F" w:rsidRDefault="00BE4E9F">
            <w:pPr>
              <w:cnfStyle w:val="000000000000" w:firstRow="0" w:lastRow="0" w:firstColumn="0" w:lastColumn="0" w:oddVBand="0" w:evenVBand="0" w:oddHBand="0" w:evenHBand="0" w:firstRowFirstColumn="0" w:firstRowLastColumn="0" w:lastRowFirstColumn="0" w:lastRowLastColumn="0"/>
            </w:pPr>
            <w:r>
              <w:t>103</w:t>
            </w:r>
          </w:p>
        </w:tc>
      </w:tr>
      <w:tr w:rsidR="00BE4E9F" w14:paraId="1939B1B9" w14:textId="77777777">
        <w:tc>
          <w:tcPr>
            <w:cnfStyle w:val="001000000000" w:firstRow="0" w:lastRow="0" w:firstColumn="1" w:lastColumn="0" w:oddVBand="0" w:evenVBand="0" w:oddHBand="0" w:evenHBand="0" w:firstRowFirstColumn="0" w:firstRowLastColumn="0" w:lastRowFirstColumn="0" w:lastRowLastColumn="0"/>
            <w:tcW w:w="4158" w:type="dxa"/>
            <w:tcBorders>
              <w:top w:val="single" w:sz="6" w:space="0" w:color="auto"/>
              <w:bottom w:val="single" w:sz="12" w:space="0" w:color="auto"/>
            </w:tcBorders>
          </w:tcPr>
          <w:p w14:paraId="1036AE0F" w14:textId="77777777" w:rsidR="00BE4E9F" w:rsidRDefault="00BE4E9F">
            <w:r>
              <w:rPr>
                <w:b/>
              </w:rPr>
              <w:t>Total equity</w:t>
            </w:r>
          </w:p>
        </w:tc>
        <w:tc>
          <w:tcPr>
            <w:tcW w:w="994" w:type="dxa"/>
            <w:tcBorders>
              <w:top w:val="single" w:sz="6" w:space="0" w:color="auto"/>
              <w:bottom w:val="single" w:sz="12" w:space="0" w:color="auto"/>
            </w:tcBorders>
          </w:tcPr>
          <w:p w14:paraId="1CC02A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342</w:t>
            </w:r>
          </w:p>
        </w:tc>
        <w:tc>
          <w:tcPr>
            <w:tcW w:w="970" w:type="dxa"/>
            <w:tcBorders>
              <w:top w:val="single" w:sz="6" w:space="0" w:color="auto"/>
              <w:bottom w:val="single" w:sz="12" w:space="0" w:color="auto"/>
            </w:tcBorders>
          </w:tcPr>
          <w:p w14:paraId="1319FB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352</w:t>
            </w:r>
          </w:p>
        </w:tc>
        <w:tc>
          <w:tcPr>
            <w:tcW w:w="794" w:type="dxa"/>
            <w:tcBorders>
              <w:top w:val="single" w:sz="6" w:space="0" w:color="auto"/>
              <w:bottom w:val="single" w:sz="12" w:space="0" w:color="auto"/>
            </w:tcBorders>
          </w:tcPr>
          <w:p w14:paraId="66DEDC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350</w:t>
            </w:r>
          </w:p>
        </w:tc>
        <w:tc>
          <w:tcPr>
            <w:tcW w:w="794" w:type="dxa"/>
            <w:tcBorders>
              <w:top w:val="single" w:sz="6" w:space="0" w:color="auto"/>
              <w:bottom w:val="single" w:sz="12" w:space="0" w:color="auto"/>
            </w:tcBorders>
          </w:tcPr>
          <w:p w14:paraId="0EB6E3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352</w:t>
            </w:r>
          </w:p>
        </w:tc>
      </w:tr>
    </w:tbl>
    <w:p w14:paraId="5563D003" w14:textId="77777777" w:rsidR="00BE4E9F" w:rsidRDefault="00BE4E9F" w:rsidP="003B156A">
      <w:pPr>
        <w:pStyle w:val="Source"/>
      </w:pPr>
      <w:r w:rsidRPr="00C92670">
        <w:t>Sources: Departments of Premier and Cabinet, and Treasury and Finance</w:t>
      </w:r>
    </w:p>
    <w:p w14:paraId="712FD9B4" w14:textId="77777777" w:rsidR="00BE4E9F" w:rsidRPr="006A09F6" w:rsidRDefault="00BE4E9F" w:rsidP="003B156A">
      <w:pPr>
        <w:pStyle w:val="Note"/>
      </w:pPr>
      <w:r w:rsidRPr="006A09F6">
        <w:t>Note:</w:t>
      </w:r>
    </w:p>
    <w:p w14:paraId="53BFCDB1" w14:textId="77777777" w:rsidR="00BE4E9F" w:rsidRPr="006979A2" w:rsidRDefault="00BE4E9F" w:rsidP="003B156A">
      <w:pPr>
        <w:pStyle w:val="Note"/>
      </w:pPr>
      <w:r>
        <w:t>(a)</w:t>
      </w:r>
      <w:r>
        <w:tab/>
      </w:r>
      <w:r w:rsidRPr="006979A2">
        <w:t xml:space="preserve">The </w:t>
      </w:r>
      <w:r>
        <w:t xml:space="preserve">2026 </w:t>
      </w:r>
      <w:r w:rsidRPr="006979A2">
        <w:t xml:space="preserve">budget figures have been restated to reflect the </w:t>
      </w:r>
      <w:r>
        <w:t xml:space="preserve">2025 </w:t>
      </w:r>
      <w:r w:rsidRPr="006979A2">
        <w:t>actual closing balances.</w:t>
      </w:r>
    </w:p>
    <w:p w14:paraId="0042F086" w14:textId="77777777" w:rsidR="00BE4E9F" w:rsidRPr="006309FB" w:rsidRDefault="00BE4E9F" w:rsidP="003B156A">
      <w:pPr>
        <w:pStyle w:val="Note"/>
      </w:pPr>
    </w:p>
    <w:p w14:paraId="2311E367" w14:textId="77777777" w:rsidR="00BE4E9F" w:rsidRPr="00B6269C" w:rsidRDefault="00BE4E9F" w:rsidP="003B156A">
      <w:pPr>
        <w:pStyle w:val="Note"/>
      </w:pPr>
    </w:p>
    <w:p w14:paraId="004DAC08" w14:textId="77777777" w:rsidR="00BE4E9F" w:rsidRDefault="00BE4E9F" w:rsidP="003B156A">
      <w:pPr>
        <w:keepLines w:val="0"/>
        <w:rPr>
          <w:rFonts w:asciiTheme="majorHAnsi" w:hAnsiTheme="majorHAnsi"/>
          <w:b/>
          <w:iCs/>
          <w:sz w:val="20"/>
          <w:szCs w:val="18"/>
        </w:rPr>
      </w:pPr>
      <w:r>
        <w:br w:type="page"/>
      </w:r>
    </w:p>
    <w:p w14:paraId="3ECD66F4" w14:textId="77777777" w:rsidR="00BE4E9F" w:rsidRDefault="00BE4E9F" w:rsidP="00CC759F">
      <w:pPr>
        <w:pStyle w:val="TableHeading"/>
      </w:pPr>
      <w:r>
        <w:lastRenderedPageBreak/>
        <w:t>Table 3.8.3: 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PC_CF|TableGroup:Chapter 3|MergedHeadingRow:1"/>
      </w:tblPr>
      <w:tblGrid>
        <w:gridCol w:w="4578"/>
        <w:gridCol w:w="783"/>
        <w:gridCol w:w="783"/>
        <w:gridCol w:w="783"/>
        <w:gridCol w:w="783"/>
      </w:tblGrid>
      <w:tr w:rsidR="00BE4E9F" w14:paraId="2F4E942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tcBorders>
          </w:tcPr>
          <w:p w14:paraId="68F37362" w14:textId="77777777" w:rsidR="00BE4E9F" w:rsidRDefault="00BE4E9F">
            <w:pPr>
              <w:keepNext/>
            </w:pPr>
          </w:p>
        </w:tc>
        <w:tc>
          <w:tcPr>
            <w:tcW w:w="783" w:type="dxa"/>
            <w:tcBorders>
              <w:top w:val="single" w:sz="6" w:space="0" w:color="auto"/>
            </w:tcBorders>
          </w:tcPr>
          <w:p w14:paraId="5E9E6F8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83" w:type="dxa"/>
            <w:tcBorders>
              <w:top w:val="single" w:sz="6" w:space="0" w:color="auto"/>
            </w:tcBorders>
          </w:tcPr>
          <w:p w14:paraId="7F29BB0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83" w:type="dxa"/>
            <w:tcBorders>
              <w:top w:val="single" w:sz="6" w:space="0" w:color="auto"/>
            </w:tcBorders>
          </w:tcPr>
          <w:p w14:paraId="7EF9CB3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83" w:type="dxa"/>
            <w:tcBorders>
              <w:top w:val="single" w:sz="6" w:space="0" w:color="auto"/>
            </w:tcBorders>
          </w:tcPr>
          <w:p w14:paraId="4FF619F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06A3E618"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tcBorders>
          </w:tcPr>
          <w:p w14:paraId="7496BFA9" w14:textId="77777777" w:rsidR="00BE4E9F" w:rsidRDefault="00BE4E9F">
            <w:r>
              <w:rPr>
                <w:b/>
              </w:rPr>
              <w:t>Cash flows from operating activities</w:t>
            </w:r>
          </w:p>
        </w:tc>
        <w:tc>
          <w:tcPr>
            <w:tcW w:w="783" w:type="dxa"/>
            <w:tcBorders>
              <w:top w:val="single" w:sz="6" w:space="0" w:color="auto"/>
            </w:tcBorders>
          </w:tcPr>
          <w:p w14:paraId="56439D4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Borders>
              <w:top w:val="single" w:sz="6" w:space="0" w:color="auto"/>
            </w:tcBorders>
          </w:tcPr>
          <w:p w14:paraId="7AF5490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Borders>
              <w:top w:val="single" w:sz="6" w:space="0" w:color="auto"/>
            </w:tcBorders>
          </w:tcPr>
          <w:p w14:paraId="2EFFF0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Borders>
              <w:top w:val="single" w:sz="6" w:space="0" w:color="auto"/>
            </w:tcBorders>
          </w:tcPr>
          <w:p w14:paraId="2BC6D9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0A4BE9B" w14:textId="77777777">
        <w:tc>
          <w:tcPr>
            <w:cnfStyle w:val="001000000000" w:firstRow="0" w:lastRow="0" w:firstColumn="1" w:lastColumn="0" w:oddVBand="0" w:evenVBand="0" w:oddHBand="0" w:evenHBand="0" w:firstRowFirstColumn="0" w:firstRowLastColumn="0" w:lastRowFirstColumn="0" w:lastRowLastColumn="0"/>
            <w:tcW w:w="4578" w:type="dxa"/>
          </w:tcPr>
          <w:p w14:paraId="58BEDDA4" w14:textId="77777777" w:rsidR="00BE4E9F" w:rsidRDefault="00BE4E9F">
            <w:r>
              <w:rPr>
                <w:b/>
              </w:rPr>
              <w:t>Receipts</w:t>
            </w:r>
          </w:p>
        </w:tc>
        <w:tc>
          <w:tcPr>
            <w:tcW w:w="783" w:type="dxa"/>
          </w:tcPr>
          <w:p w14:paraId="2D49BBE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00B9CF1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734AF7E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1E1542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7C36743" w14:textId="77777777">
        <w:tc>
          <w:tcPr>
            <w:cnfStyle w:val="001000000000" w:firstRow="0" w:lastRow="0" w:firstColumn="1" w:lastColumn="0" w:oddVBand="0" w:evenVBand="0" w:oddHBand="0" w:evenHBand="0" w:firstRowFirstColumn="0" w:firstRowLastColumn="0" w:lastRowFirstColumn="0" w:lastRowLastColumn="0"/>
            <w:tcW w:w="4578" w:type="dxa"/>
          </w:tcPr>
          <w:p w14:paraId="3B310A30" w14:textId="77777777" w:rsidR="00BE4E9F" w:rsidRDefault="00BE4E9F">
            <w:r>
              <w:t>Receipts from Government</w:t>
            </w:r>
          </w:p>
        </w:tc>
        <w:tc>
          <w:tcPr>
            <w:tcW w:w="783" w:type="dxa"/>
          </w:tcPr>
          <w:p w14:paraId="6360B105" w14:textId="77777777" w:rsidR="00BE4E9F" w:rsidRDefault="00BE4E9F">
            <w:pPr>
              <w:cnfStyle w:val="000000000000" w:firstRow="0" w:lastRow="0" w:firstColumn="0" w:lastColumn="0" w:oddVBand="0" w:evenVBand="0" w:oddHBand="0" w:evenHBand="0" w:firstRowFirstColumn="0" w:firstRowLastColumn="0" w:lastRowFirstColumn="0" w:lastRowLastColumn="0"/>
            </w:pPr>
            <w:r>
              <w:t>569</w:t>
            </w:r>
          </w:p>
        </w:tc>
        <w:tc>
          <w:tcPr>
            <w:tcW w:w="783" w:type="dxa"/>
          </w:tcPr>
          <w:p w14:paraId="0F740800" w14:textId="77777777" w:rsidR="00BE4E9F" w:rsidRDefault="00BE4E9F">
            <w:pPr>
              <w:cnfStyle w:val="000000000000" w:firstRow="0" w:lastRow="0" w:firstColumn="0" w:lastColumn="0" w:oddVBand="0" w:evenVBand="0" w:oddHBand="0" w:evenHBand="0" w:firstRowFirstColumn="0" w:firstRowLastColumn="0" w:lastRowFirstColumn="0" w:lastRowLastColumn="0"/>
            </w:pPr>
            <w:r>
              <w:t>406</w:t>
            </w:r>
          </w:p>
        </w:tc>
        <w:tc>
          <w:tcPr>
            <w:tcW w:w="783" w:type="dxa"/>
          </w:tcPr>
          <w:p w14:paraId="7163B326" w14:textId="77777777" w:rsidR="00BE4E9F" w:rsidRDefault="00BE4E9F">
            <w:pPr>
              <w:cnfStyle w:val="000000000000" w:firstRow="0" w:lastRow="0" w:firstColumn="0" w:lastColumn="0" w:oddVBand="0" w:evenVBand="0" w:oddHBand="0" w:evenHBand="0" w:firstRowFirstColumn="0" w:firstRowLastColumn="0" w:lastRowFirstColumn="0" w:lastRowLastColumn="0"/>
            </w:pPr>
            <w:r>
              <w:t>488</w:t>
            </w:r>
          </w:p>
        </w:tc>
        <w:tc>
          <w:tcPr>
            <w:tcW w:w="783" w:type="dxa"/>
          </w:tcPr>
          <w:p w14:paraId="18DCC021" w14:textId="77777777" w:rsidR="00BE4E9F" w:rsidRDefault="00BE4E9F">
            <w:pPr>
              <w:cnfStyle w:val="000000000000" w:firstRow="0" w:lastRow="0" w:firstColumn="0" w:lastColumn="0" w:oddVBand="0" w:evenVBand="0" w:oddHBand="0" w:evenHBand="0" w:firstRowFirstColumn="0" w:firstRowLastColumn="0" w:lastRowFirstColumn="0" w:lastRowLastColumn="0"/>
            </w:pPr>
            <w:r>
              <w:t>480</w:t>
            </w:r>
          </w:p>
        </w:tc>
      </w:tr>
      <w:tr w:rsidR="00BE4E9F" w14:paraId="251DA493" w14:textId="77777777">
        <w:tc>
          <w:tcPr>
            <w:cnfStyle w:val="001000000000" w:firstRow="0" w:lastRow="0" w:firstColumn="1" w:lastColumn="0" w:oddVBand="0" w:evenVBand="0" w:oddHBand="0" w:evenHBand="0" w:firstRowFirstColumn="0" w:firstRowLastColumn="0" w:lastRowFirstColumn="0" w:lastRowLastColumn="0"/>
            <w:tcW w:w="4578" w:type="dxa"/>
          </w:tcPr>
          <w:p w14:paraId="4E5D54CC" w14:textId="77777777" w:rsidR="00BE4E9F" w:rsidRDefault="00BE4E9F">
            <w:r>
              <w:t>Receipts from other entities</w:t>
            </w:r>
          </w:p>
        </w:tc>
        <w:tc>
          <w:tcPr>
            <w:tcW w:w="783" w:type="dxa"/>
          </w:tcPr>
          <w:p w14:paraId="6D8AFFAE"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83" w:type="dxa"/>
          </w:tcPr>
          <w:p w14:paraId="087FB3CB"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83" w:type="dxa"/>
          </w:tcPr>
          <w:p w14:paraId="262136B5"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83" w:type="dxa"/>
          </w:tcPr>
          <w:p w14:paraId="633C8DED"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r>
      <w:tr w:rsidR="00BE4E9F" w14:paraId="0516B200" w14:textId="77777777">
        <w:tc>
          <w:tcPr>
            <w:cnfStyle w:val="001000000000" w:firstRow="0" w:lastRow="0" w:firstColumn="1" w:lastColumn="0" w:oddVBand="0" w:evenVBand="0" w:oddHBand="0" w:evenHBand="0" w:firstRowFirstColumn="0" w:firstRowLastColumn="0" w:lastRowFirstColumn="0" w:lastRowLastColumn="0"/>
            <w:tcW w:w="4578" w:type="dxa"/>
            <w:tcBorders>
              <w:bottom w:val="single" w:sz="6" w:space="0" w:color="auto"/>
            </w:tcBorders>
          </w:tcPr>
          <w:p w14:paraId="7D3F6F52" w14:textId="77777777" w:rsidR="00BE4E9F" w:rsidRDefault="00BE4E9F">
            <w:r>
              <w:t>Other receipts</w:t>
            </w:r>
          </w:p>
        </w:tc>
        <w:tc>
          <w:tcPr>
            <w:tcW w:w="783" w:type="dxa"/>
            <w:tcBorders>
              <w:bottom w:val="single" w:sz="6" w:space="0" w:color="auto"/>
            </w:tcBorders>
          </w:tcPr>
          <w:p w14:paraId="059E876A"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83" w:type="dxa"/>
            <w:tcBorders>
              <w:bottom w:val="single" w:sz="6" w:space="0" w:color="auto"/>
            </w:tcBorders>
          </w:tcPr>
          <w:p w14:paraId="2DBDB344"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83" w:type="dxa"/>
            <w:tcBorders>
              <w:bottom w:val="single" w:sz="6" w:space="0" w:color="auto"/>
            </w:tcBorders>
          </w:tcPr>
          <w:p w14:paraId="619315A9"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83" w:type="dxa"/>
            <w:tcBorders>
              <w:bottom w:val="single" w:sz="6" w:space="0" w:color="auto"/>
            </w:tcBorders>
          </w:tcPr>
          <w:p w14:paraId="62B2EC0E"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r>
      <w:tr w:rsidR="00BE4E9F" w14:paraId="0C9E73BA"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tcBorders>
          </w:tcPr>
          <w:p w14:paraId="52B76677" w14:textId="77777777" w:rsidR="00BE4E9F" w:rsidRDefault="00BE4E9F">
            <w:r>
              <w:rPr>
                <w:b/>
              </w:rPr>
              <w:t>Total receipts</w:t>
            </w:r>
          </w:p>
        </w:tc>
        <w:tc>
          <w:tcPr>
            <w:tcW w:w="783" w:type="dxa"/>
            <w:tcBorders>
              <w:top w:val="single" w:sz="6" w:space="0" w:color="auto"/>
            </w:tcBorders>
          </w:tcPr>
          <w:p w14:paraId="60E2D37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609</w:t>
            </w:r>
          </w:p>
        </w:tc>
        <w:tc>
          <w:tcPr>
            <w:tcW w:w="783" w:type="dxa"/>
            <w:tcBorders>
              <w:top w:val="single" w:sz="6" w:space="0" w:color="auto"/>
            </w:tcBorders>
          </w:tcPr>
          <w:p w14:paraId="78D7A6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432</w:t>
            </w:r>
          </w:p>
        </w:tc>
        <w:tc>
          <w:tcPr>
            <w:tcW w:w="783" w:type="dxa"/>
            <w:tcBorders>
              <w:top w:val="single" w:sz="6" w:space="0" w:color="auto"/>
            </w:tcBorders>
          </w:tcPr>
          <w:p w14:paraId="041CF75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515</w:t>
            </w:r>
          </w:p>
        </w:tc>
        <w:tc>
          <w:tcPr>
            <w:tcW w:w="783" w:type="dxa"/>
            <w:tcBorders>
              <w:top w:val="single" w:sz="6" w:space="0" w:color="auto"/>
            </w:tcBorders>
          </w:tcPr>
          <w:p w14:paraId="6648A9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507</w:t>
            </w:r>
          </w:p>
        </w:tc>
      </w:tr>
      <w:tr w:rsidR="00BE4E9F" w14:paraId="3CC3E20E" w14:textId="77777777">
        <w:tc>
          <w:tcPr>
            <w:cnfStyle w:val="001000000000" w:firstRow="0" w:lastRow="0" w:firstColumn="1" w:lastColumn="0" w:oddVBand="0" w:evenVBand="0" w:oddHBand="0" w:evenHBand="0" w:firstRowFirstColumn="0" w:firstRowLastColumn="0" w:lastRowFirstColumn="0" w:lastRowLastColumn="0"/>
            <w:tcW w:w="4578" w:type="dxa"/>
          </w:tcPr>
          <w:p w14:paraId="35CA5BB2" w14:textId="77777777" w:rsidR="00BE4E9F" w:rsidRDefault="00BE4E9F">
            <w:r>
              <w:rPr>
                <w:b/>
              </w:rPr>
              <w:t>Payments</w:t>
            </w:r>
          </w:p>
        </w:tc>
        <w:tc>
          <w:tcPr>
            <w:tcW w:w="783" w:type="dxa"/>
          </w:tcPr>
          <w:p w14:paraId="2F2C8D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5B3135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09ED42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6E1528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42A7812" w14:textId="77777777">
        <w:tc>
          <w:tcPr>
            <w:cnfStyle w:val="001000000000" w:firstRow="0" w:lastRow="0" w:firstColumn="1" w:lastColumn="0" w:oddVBand="0" w:evenVBand="0" w:oddHBand="0" w:evenHBand="0" w:firstRowFirstColumn="0" w:firstRowLastColumn="0" w:lastRowFirstColumn="0" w:lastRowLastColumn="0"/>
            <w:tcW w:w="4578" w:type="dxa"/>
          </w:tcPr>
          <w:p w14:paraId="41C416D1" w14:textId="77777777" w:rsidR="00BE4E9F" w:rsidRDefault="00BE4E9F">
            <w:r>
              <w:t>Payments of grants and other transfers</w:t>
            </w:r>
          </w:p>
        </w:tc>
        <w:tc>
          <w:tcPr>
            <w:tcW w:w="783" w:type="dxa"/>
          </w:tcPr>
          <w:p w14:paraId="1AAC20B3" w14:textId="77777777" w:rsidR="00BE4E9F" w:rsidRDefault="00BE4E9F">
            <w:pPr>
              <w:cnfStyle w:val="000000000000" w:firstRow="0" w:lastRow="0" w:firstColumn="0" w:lastColumn="0" w:oddVBand="0" w:evenVBand="0" w:oddHBand="0" w:evenHBand="0" w:firstRowFirstColumn="0" w:firstRowLastColumn="0" w:lastRowFirstColumn="0" w:lastRowLastColumn="0"/>
            </w:pPr>
            <w:r>
              <w:t>(173)</w:t>
            </w:r>
          </w:p>
        </w:tc>
        <w:tc>
          <w:tcPr>
            <w:tcW w:w="783" w:type="dxa"/>
          </w:tcPr>
          <w:p w14:paraId="586F4586" w14:textId="77777777" w:rsidR="00BE4E9F" w:rsidRDefault="00BE4E9F">
            <w:pPr>
              <w:cnfStyle w:val="000000000000" w:firstRow="0" w:lastRow="0" w:firstColumn="0" w:lastColumn="0" w:oddVBand="0" w:evenVBand="0" w:oddHBand="0" w:evenHBand="0" w:firstRowFirstColumn="0" w:firstRowLastColumn="0" w:lastRowFirstColumn="0" w:lastRowLastColumn="0"/>
            </w:pPr>
            <w:r>
              <w:t>(150)</w:t>
            </w:r>
          </w:p>
        </w:tc>
        <w:tc>
          <w:tcPr>
            <w:tcW w:w="783" w:type="dxa"/>
          </w:tcPr>
          <w:p w14:paraId="3FCAFEFF" w14:textId="77777777" w:rsidR="00BE4E9F" w:rsidRDefault="00BE4E9F">
            <w:pPr>
              <w:cnfStyle w:val="000000000000" w:firstRow="0" w:lastRow="0" w:firstColumn="0" w:lastColumn="0" w:oddVBand="0" w:evenVBand="0" w:oddHBand="0" w:evenHBand="0" w:firstRowFirstColumn="0" w:firstRowLastColumn="0" w:lastRowFirstColumn="0" w:lastRowLastColumn="0"/>
            </w:pPr>
            <w:r>
              <w:t>(177)</w:t>
            </w:r>
          </w:p>
        </w:tc>
        <w:tc>
          <w:tcPr>
            <w:tcW w:w="783" w:type="dxa"/>
          </w:tcPr>
          <w:p w14:paraId="69A543E4" w14:textId="77777777" w:rsidR="00BE4E9F" w:rsidRDefault="00BE4E9F">
            <w:pPr>
              <w:cnfStyle w:val="000000000000" w:firstRow="0" w:lastRow="0" w:firstColumn="0" w:lastColumn="0" w:oddVBand="0" w:evenVBand="0" w:oddHBand="0" w:evenHBand="0" w:firstRowFirstColumn="0" w:firstRowLastColumn="0" w:lastRowFirstColumn="0" w:lastRowLastColumn="0"/>
            </w:pPr>
            <w:r>
              <w:t>(164)</w:t>
            </w:r>
          </w:p>
        </w:tc>
      </w:tr>
      <w:tr w:rsidR="00BE4E9F" w14:paraId="1A06263A" w14:textId="77777777">
        <w:tc>
          <w:tcPr>
            <w:cnfStyle w:val="001000000000" w:firstRow="0" w:lastRow="0" w:firstColumn="1" w:lastColumn="0" w:oddVBand="0" w:evenVBand="0" w:oddHBand="0" w:evenHBand="0" w:firstRowFirstColumn="0" w:firstRowLastColumn="0" w:lastRowFirstColumn="0" w:lastRowLastColumn="0"/>
            <w:tcW w:w="4578" w:type="dxa"/>
          </w:tcPr>
          <w:p w14:paraId="6C4CEFC7" w14:textId="77777777" w:rsidR="00BE4E9F" w:rsidRDefault="00BE4E9F">
            <w:r>
              <w:t>Payments to suppliers and employees</w:t>
            </w:r>
          </w:p>
        </w:tc>
        <w:tc>
          <w:tcPr>
            <w:tcW w:w="783" w:type="dxa"/>
          </w:tcPr>
          <w:p w14:paraId="5E9789B2" w14:textId="77777777" w:rsidR="00BE4E9F" w:rsidRDefault="00BE4E9F">
            <w:pPr>
              <w:cnfStyle w:val="000000000000" w:firstRow="0" w:lastRow="0" w:firstColumn="0" w:lastColumn="0" w:oddVBand="0" w:evenVBand="0" w:oddHBand="0" w:evenHBand="0" w:firstRowFirstColumn="0" w:firstRowLastColumn="0" w:lastRowFirstColumn="0" w:lastRowLastColumn="0"/>
            </w:pPr>
            <w:r>
              <w:t>(436)</w:t>
            </w:r>
          </w:p>
        </w:tc>
        <w:tc>
          <w:tcPr>
            <w:tcW w:w="783" w:type="dxa"/>
          </w:tcPr>
          <w:p w14:paraId="768A5AC9" w14:textId="77777777" w:rsidR="00BE4E9F" w:rsidRDefault="00BE4E9F">
            <w:pPr>
              <w:cnfStyle w:val="000000000000" w:firstRow="0" w:lastRow="0" w:firstColumn="0" w:lastColumn="0" w:oddVBand="0" w:evenVBand="0" w:oddHBand="0" w:evenHBand="0" w:firstRowFirstColumn="0" w:firstRowLastColumn="0" w:lastRowFirstColumn="0" w:lastRowLastColumn="0"/>
            </w:pPr>
            <w:r>
              <w:t>(276)</w:t>
            </w:r>
          </w:p>
        </w:tc>
        <w:tc>
          <w:tcPr>
            <w:tcW w:w="783" w:type="dxa"/>
          </w:tcPr>
          <w:p w14:paraId="34C9CB27" w14:textId="77777777" w:rsidR="00BE4E9F" w:rsidRDefault="00BE4E9F">
            <w:pPr>
              <w:cnfStyle w:val="000000000000" w:firstRow="0" w:lastRow="0" w:firstColumn="0" w:lastColumn="0" w:oddVBand="0" w:evenVBand="0" w:oddHBand="0" w:evenHBand="0" w:firstRowFirstColumn="0" w:firstRowLastColumn="0" w:lastRowFirstColumn="0" w:lastRowLastColumn="0"/>
            </w:pPr>
            <w:r>
              <w:t>(334)</w:t>
            </w:r>
          </w:p>
        </w:tc>
        <w:tc>
          <w:tcPr>
            <w:tcW w:w="783" w:type="dxa"/>
          </w:tcPr>
          <w:p w14:paraId="3C837401" w14:textId="77777777" w:rsidR="00BE4E9F" w:rsidRDefault="00BE4E9F">
            <w:pPr>
              <w:cnfStyle w:val="000000000000" w:firstRow="0" w:lastRow="0" w:firstColumn="0" w:lastColumn="0" w:oddVBand="0" w:evenVBand="0" w:oddHBand="0" w:evenHBand="0" w:firstRowFirstColumn="0" w:firstRowLastColumn="0" w:lastRowFirstColumn="0" w:lastRowLastColumn="0"/>
            </w:pPr>
            <w:r>
              <w:t>(336)</w:t>
            </w:r>
          </w:p>
        </w:tc>
      </w:tr>
      <w:tr w:rsidR="00BE4E9F" w14:paraId="5C517F62"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bottom w:val="single" w:sz="6" w:space="0" w:color="auto"/>
            </w:tcBorders>
          </w:tcPr>
          <w:p w14:paraId="78F54D11" w14:textId="77777777" w:rsidR="00BE4E9F" w:rsidRDefault="00BE4E9F">
            <w:r>
              <w:rPr>
                <w:b/>
              </w:rPr>
              <w:t>Total payments</w:t>
            </w:r>
          </w:p>
        </w:tc>
        <w:tc>
          <w:tcPr>
            <w:tcW w:w="783" w:type="dxa"/>
            <w:tcBorders>
              <w:top w:val="single" w:sz="6" w:space="0" w:color="auto"/>
              <w:bottom w:val="single" w:sz="6" w:space="0" w:color="auto"/>
            </w:tcBorders>
          </w:tcPr>
          <w:p w14:paraId="759A88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(609)</w:t>
            </w:r>
          </w:p>
        </w:tc>
        <w:tc>
          <w:tcPr>
            <w:tcW w:w="783" w:type="dxa"/>
            <w:tcBorders>
              <w:top w:val="single" w:sz="6" w:space="0" w:color="auto"/>
              <w:bottom w:val="single" w:sz="6" w:space="0" w:color="auto"/>
            </w:tcBorders>
          </w:tcPr>
          <w:p w14:paraId="447D06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(426)</w:t>
            </w:r>
          </w:p>
        </w:tc>
        <w:tc>
          <w:tcPr>
            <w:tcW w:w="783" w:type="dxa"/>
            <w:tcBorders>
              <w:top w:val="single" w:sz="6" w:space="0" w:color="auto"/>
              <w:bottom w:val="single" w:sz="6" w:space="0" w:color="auto"/>
            </w:tcBorders>
          </w:tcPr>
          <w:p w14:paraId="0B5F80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(511)</w:t>
            </w:r>
          </w:p>
        </w:tc>
        <w:tc>
          <w:tcPr>
            <w:tcW w:w="783" w:type="dxa"/>
            <w:tcBorders>
              <w:top w:val="single" w:sz="6" w:space="0" w:color="auto"/>
              <w:bottom w:val="single" w:sz="6" w:space="0" w:color="auto"/>
            </w:tcBorders>
          </w:tcPr>
          <w:p w14:paraId="69C597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(500)</w:t>
            </w:r>
          </w:p>
        </w:tc>
      </w:tr>
      <w:tr w:rsidR="00BE4E9F" w14:paraId="2727717B"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tcBorders>
          </w:tcPr>
          <w:p w14:paraId="3D90BECC" w14:textId="77777777" w:rsidR="00BE4E9F" w:rsidRDefault="00BE4E9F">
            <w:r>
              <w:rPr>
                <w:b/>
              </w:rPr>
              <w:t>Net cash flows from/(used in) operating activities</w:t>
            </w:r>
          </w:p>
        </w:tc>
        <w:tc>
          <w:tcPr>
            <w:tcW w:w="783" w:type="dxa"/>
            <w:tcBorders>
              <w:top w:val="single" w:sz="6" w:space="0" w:color="auto"/>
            </w:tcBorders>
          </w:tcPr>
          <w:p w14:paraId="74F47D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83" w:type="dxa"/>
            <w:tcBorders>
              <w:top w:val="single" w:sz="6" w:space="0" w:color="auto"/>
            </w:tcBorders>
          </w:tcPr>
          <w:p w14:paraId="626DB5C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c>
          <w:tcPr>
            <w:tcW w:w="783" w:type="dxa"/>
            <w:tcBorders>
              <w:top w:val="single" w:sz="6" w:space="0" w:color="auto"/>
            </w:tcBorders>
          </w:tcPr>
          <w:p w14:paraId="25E4A3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83" w:type="dxa"/>
            <w:tcBorders>
              <w:top w:val="single" w:sz="6" w:space="0" w:color="auto"/>
            </w:tcBorders>
          </w:tcPr>
          <w:p w14:paraId="4F666B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r>
      <w:tr w:rsidR="00BE4E9F" w14:paraId="14C0F103" w14:textId="77777777">
        <w:tc>
          <w:tcPr>
            <w:cnfStyle w:val="001000000000" w:firstRow="0" w:lastRow="0" w:firstColumn="1" w:lastColumn="0" w:oddVBand="0" w:evenVBand="0" w:oddHBand="0" w:evenHBand="0" w:firstRowFirstColumn="0" w:firstRowLastColumn="0" w:lastRowFirstColumn="0" w:lastRowLastColumn="0"/>
            <w:tcW w:w="4578" w:type="dxa"/>
          </w:tcPr>
          <w:p w14:paraId="2F393588" w14:textId="77777777" w:rsidR="00BE4E9F" w:rsidRDefault="00BE4E9F">
            <w:r>
              <w:rPr>
                <w:b/>
              </w:rPr>
              <w:t>Cash flows from investing activities</w:t>
            </w:r>
          </w:p>
        </w:tc>
        <w:tc>
          <w:tcPr>
            <w:tcW w:w="783" w:type="dxa"/>
          </w:tcPr>
          <w:p w14:paraId="40C75E9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3B8401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5244D0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3504D0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45F5F3E" w14:textId="77777777">
        <w:tc>
          <w:tcPr>
            <w:cnfStyle w:val="001000000000" w:firstRow="0" w:lastRow="0" w:firstColumn="1" w:lastColumn="0" w:oddVBand="0" w:evenVBand="0" w:oddHBand="0" w:evenHBand="0" w:firstRowFirstColumn="0" w:firstRowLastColumn="0" w:lastRowFirstColumn="0" w:lastRowLastColumn="0"/>
            <w:tcW w:w="4578" w:type="dxa"/>
          </w:tcPr>
          <w:p w14:paraId="48EAC061" w14:textId="77777777" w:rsidR="00BE4E9F" w:rsidRDefault="00BE4E9F">
            <w:r>
              <w:t>Net investment</w:t>
            </w:r>
          </w:p>
        </w:tc>
        <w:tc>
          <w:tcPr>
            <w:tcW w:w="783" w:type="dxa"/>
          </w:tcPr>
          <w:p w14:paraId="70E31D3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53E5520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1F88981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56401B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2538B8F" w14:textId="77777777">
        <w:tc>
          <w:tcPr>
            <w:cnfStyle w:val="001000000000" w:firstRow="0" w:lastRow="0" w:firstColumn="1" w:lastColumn="0" w:oddVBand="0" w:evenVBand="0" w:oddHBand="0" w:evenHBand="0" w:firstRowFirstColumn="0" w:firstRowLastColumn="0" w:lastRowFirstColumn="0" w:lastRowLastColumn="0"/>
            <w:tcW w:w="4578" w:type="dxa"/>
          </w:tcPr>
          <w:p w14:paraId="09D5BBD2" w14:textId="77777777" w:rsidR="00BE4E9F" w:rsidRDefault="00BE4E9F">
            <w:r>
              <w:t>Payments for non</w:t>
            </w:r>
            <w:r>
              <w:noBreakHyphen/>
              <w:t>financial assets</w:t>
            </w:r>
          </w:p>
        </w:tc>
        <w:tc>
          <w:tcPr>
            <w:tcW w:w="783" w:type="dxa"/>
          </w:tcPr>
          <w:p w14:paraId="67932926"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83" w:type="dxa"/>
          </w:tcPr>
          <w:p w14:paraId="139E8A0C"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83" w:type="dxa"/>
          </w:tcPr>
          <w:p w14:paraId="4422AFC6"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83" w:type="dxa"/>
          </w:tcPr>
          <w:p w14:paraId="01BE085D"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r>
      <w:tr w:rsidR="00BE4E9F" w14:paraId="5AC7300E" w14:textId="77777777">
        <w:tc>
          <w:tcPr>
            <w:cnfStyle w:val="001000000000" w:firstRow="0" w:lastRow="0" w:firstColumn="1" w:lastColumn="0" w:oddVBand="0" w:evenVBand="0" w:oddHBand="0" w:evenHBand="0" w:firstRowFirstColumn="0" w:firstRowLastColumn="0" w:lastRowFirstColumn="0" w:lastRowLastColumn="0"/>
            <w:tcW w:w="4578" w:type="dxa"/>
          </w:tcPr>
          <w:p w14:paraId="0A1DDA80" w14:textId="77777777" w:rsidR="00BE4E9F" w:rsidRDefault="00BE4E9F">
            <w:r>
              <w:t>Proceeds from sale of non</w:t>
            </w:r>
            <w:r>
              <w:noBreakHyphen/>
              <w:t>financial assets</w:t>
            </w:r>
          </w:p>
        </w:tc>
        <w:tc>
          <w:tcPr>
            <w:tcW w:w="783" w:type="dxa"/>
          </w:tcPr>
          <w:p w14:paraId="36541A1F"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83" w:type="dxa"/>
          </w:tcPr>
          <w:p w14:paraId="537AE4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2CABB93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52ECA01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4F84CE2"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tcBorders>
          </w:tcPr>
          <w:p w14:paraId="268B79C8" w14:textId="77777777" w:rsidR="00BE4E9F" w:rsidRDefault="00BE4E9F">
            <w:r>
              <w:rPr>
                <w:b/>
              </w:rPr>
              <w:t>Net cash flow from/(used in) investing activities</w:t>
            </w:r>
          </w:p>
        </w:tc>
        <w:tc>
          <w:tcPr>
            <w:tcW w:w="783" w:type="dxa"/>
            <w:tcBorders>
              <w:top w:val="single" w:sz="6" w:space="0" w:color="auto"/>
            </w:tcBorders>
          </w:tcPr>
          <w:p w14:paraId="4FCBA85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783" w:type="dxa"/>
            <w:tcBorders>
              <w:top w:val="single" w:sz="6" w:space="0" w:color="auto"/>
            </w:tcBorders>
          </w:tcPr>
          <w:p w14:paraId="53055A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w:t>
            </w:r>
          </w:p>
        </w:tc>
        <w:tc>
          <w:tcPr>
            <w:tcW w:w="783" w:type="dxa"/>
            <w:tcBorders>
              <w:top w:val="single" w:sz="6" w:space="0" w:color="auto"/>
            </w:tcBorders>
          </w:tcPr>
          <w:p w14:paraId="0F71E01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w:t>
            </w:r>
          </w:p>
        </w:tc>
        <w:tc>
          <w:tcPr>
            <w:tcW w:w="783" w:type="dxa"/>
            <w:tcBorders>
              <w:top w:val="single" w:sz="6" w:space="0" w:color="auto"/>
            </w:tcBorders>
          </w:tcPr>
          <w:p w14:paraId="1EAE04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w:t>
            </w:r>
          </w:p>
        </w:tc>
      </w:tr>
      <w:tr w:rsidR="00BE4E9F" w14:paraId="0E8D0860" w14:textId="77777777">
        <w:tc>
          <w:tcPr>
            <w:cnfStyle w:val="001000000000" w:firstRow="0" w:lastRow="0" w:firstColumn="1" w:lastColumn="0" w:oddVBand="0" w:evenVBand="0" w:oddHBand="0" w:evenHBand="0" w:firstRowFirstColumn="0" w:firstRowLastColumn="0" w:lastRowFirstColumn="0" w:lastRowLastColumn="0"/>
            <w:tcW w:w="4578" w:type="dxa"/>
          </w:tcPr>
          <w:p w14:paraId="14AA3081" w14:textId="77777777" w:rsidR="00BE4E9F" w:rsidRDefault="00BE4E9F">
            <w:r>
              <w:rPr>
                <w:b/>
              </w:rPr>
              <w:t>Cash flows from financing activities</w:t>
            </w:r>
          </w:p>
        </w:tc>
        <w:tc>
          <w:tcPr>
            <w:tcW w:w="783" w:type="dxa"/>
          </w:tcPr>
          <w:p w14:paraId="6013736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653EBB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3" w:type="dxa"/>
          </w:tcPr>
          <w:p w14:paraId="32B7F7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83" w:type="dxa"/>
          </w:tcPr>
          <w:p w14:paraId="569ADFE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D4FCC5" w14:textId="77777777">
        <w:tc>
          <w:tcPr>
            <w:cnfStyle w:val="001000000000" w:firstRow="0" w:lastRow="0" w:firstColumn="1" w:lastColumn="0" w:oddVBand="0" w:evenVBand="0" w:oddHBand="0" w:evenHBand="0" w:firstRowFirstColumn="0" w:firstRowLastColumn="0" w:lastRowFirstColumn="0" w:lastRowLastColumn="0"/>
            <w:tcW w:w="4578" w:type="dxa"/>
          </w:tcPr>
          <w:p w14:paraId="538701B9" w14:textId="77777777" w:rsidR="00BE4E9F" w:rsidRDefault="00BE4E9F">
            <w:r>
              <w:t>Owner contributions by State Government</w:t>
            </w:r>
          </w:p>
        </w:tc>
        <w:tc>
          <w:tcPr>
            <w:tcW w:w="783" w:type="dxa"/>
          </w:tcPr>
          <w:p w14:paraId="7D59EE8B"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83" w:type="dxa"/>
          </w:tcPr>
          <w:p w14:paraId="7E21509D"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83" w:type="dxa"/>
          </w:tcPr>
          <w:p w14:paraId="5F1E9CA1"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83" w:type="dxa"/>
          </w:tcPr>
          <w:p w14:paraId="346BC799"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2C48A828" w14:textId="77777777">
        <w:tc>
          <w:tcPr>
            <w:cnfStyle w:val="001000000000" w:firstRow="0" w:lastRow="0" w:firstColumn="1" w:lastColumn="0" w:oddVBand="0" w:evenVBand="0" w:oddHBand="0" w:evenHBand="0" w:firstRowFirstColumn="0" w:firstRowLastColumn="0" w:lastRowFirstColumn="0" w:lastRowLastColumn="0"/>
            <w:tcW w:w="4578" w:type="dxa"/>
          </w:tcPr>
          <w:p w14:paraId="76F1D047" w14:textId="77777777" w:rsidR="00BE4E9F" w:rsidRDefault="00BE4E9F">
            <w:r>
              <w:t>Repayment of leases and service concession liabilities</w:t>
            </w:r>
          </w:p>
        </w:tc>
        <w:tc>
          <w:tcPr>
            <w:tcW w:w="783" w:type="dxa"/>
          </w:tcPr>
          <w:p w14:paraId="35D03545"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83" w:type="dxa"/>
          </w:tcPr>
          <w:p w14:paraId="0F986D1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659EAB3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131BCB0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8139ED4" w14:textId="77777777">
        <w:tc>
          <w:tcPr>
            <w:cnfStyle w:val="001000000000" w:firstRow="0" w:lastRow="0" w:firstColumn="1" w:lastColumn="0" w:oddVBand="0" w:evenVBand="0" w:oddHBand="0" w:evenHBand="0" w:firstRowFirstColumn="0" w:firstRowLastColumn="0" w:lastRowFirstColumn="0" w:lastRowLastColumn="0"/>
            <w:tcW w:w="4578" w:type="dxa"/>
          </w:tcPr>
          <w:p w14:paraId="7A67CD7C" w14:textId="77777777" w:rsidR="00BE4E9F" w:rsidRDefault="00BE4E9F">
            <w:r>
              <w:t>Net borrowings</w:t>
            </w:r>
          </w:p>
        </w:tc>
        <w:tc>
          <w:tcPr>
            <w:tcW w:w="783" w:type="dxa"/>
          </w:tcPr>
          <w:p w14:paraId="7B430EC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569A9E2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04B2A22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83" w:type="dxa"/>
          </w:tcPr>
          <w:p w14:paraId="540467E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A26D0E1"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bottom w:val="single" w:sz="12" w:space="0" w:color="auto"/>
            </w:tcBorders>
          </w:tcPr>
          <w:p w14:paraId="33C0F98B" w14:textId="77777777" w:rsidR="00BE4E9F" w:rsidRDefault="00BE4E9F">
            <w:r>
              <w:rPr>
                <w:b/>
              </w:rPr>
              <w:t>Net cash flows from/(used in) financing activities</w:t>
            </w:r>
          </w:p>
        </w:tc>
        <w:tc>
          <w:tcPr>
            <w:tcW w:w="783" w:type="dxa"/>
            <w:tcBorders>
              <w:top w:val="single" w:sz="6" w:space="0" w:color="auto"/>
              <w:bottom w:val="single" w:sz="12" w:space="0" w:color="auto"/>
            </w:tcBorders>
          </w:tcPr>
          <w:p w14:paraId="0D320A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83" w:type="dxa"/>
            <w:tcBorders>
              <w:top w:val="single" w:sz="6" w:space="0" w:color="auto"/>
              <w:bottom w:val="single" w:sz="12" w:space="0" w:color="auto"/>
            </w:tcBorders>
          </w:tcPr>
          <w:p w14:paraId="53D3965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783" w:type="dxa"/>
            <w:tcBorders>
              <w:top w:val="single" w:sz="6" w:space="0" w:color="auto"/>
              <w:bottom w:val="single" w:sz="12" w:space="0" w:color="auto"/>
            </w:tcBorders>
          </w:tcPr>
          <w:p w14:paraId="773B1D4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w:t>
            </w:r>
          </w:p>
        </w:tc>
        <w:tc>
          <w:tcPr>
            <w:tcW w:w="783" w:type="dxa"/>
            <w:tcBorders>
              <w:top w:val="single" w:sz="6" w:space="0" w:color="auto"/>
              <w:bottom w:val="single" w:sz="12" w:space="0" w:color="auto"/>
            </w:tcBorders>
          </w:tcPr>
          <w:p w14:paraId="31DE59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r>
      <w:tr w:rsidR="00BE4E9F" w14:paraId="1C50B14D"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0" w:space="0" w:color="auto"/>
            </w:tcBorders>
          </w:tcPr>
          <w:p w14:paraId="7E281A4E" w14:textId="77777777" w:rsidR="00BE4E9F" w:rsidRDefault="00BE4E9F">
            <w:r>
              <w:rPr>
                <w:b/>
              </w:rPr>
              <w:t>Net increase/(decrease) in cash and cash equivalents</w:t>
            </w:r>
          </w:p>
        </w:tc>
        <w:tc>
          <w:tcPr>
            <w:tcW w:w="783" w:type="dxa"/>
            <w:tcBorders>
              <w:top w:val="single" w:sz="0" w:space="0" w:color="auto"/>
            </w:tcBorders>
          </w:tcPr>
          <w:p w14:paraId="638628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83" w:type="dxa"/>
            <w:tcBorders>
              <w:top w:val="single" w:sz="0" w:space="0" w:color="auto"/>
            </w:tcBorders>
          </w:tcPr>
          <w:p w14:paraId="2CDF0E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83" w:type="dxa"/>
            <w:tcBorders>
              <w:top w:val="single" w:sz="0" w:space="0" w:color="auto"/>
            </w:tcBorders>
          </w:tcPr>
          <w:p w14:paraId="0445FF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83" w:type="dxa"/>
            <w:tcBorders>
              <w:top w:val="single" w:sz="0" w:space="0" w:color="auto"/>
            </w:tcBorders>
          </w:tcPr>
          <w:p w14:paraId="0C6F13A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r>
      <w:tr w:rsidR="00BE4E9F" w14:paraId="66C57033" w14:textId="77777777">
        <w:tc>
          <w:tcPr>
            <w:cnfStyle w:val="001000000000" w:firstRow="0" w:lastRow="0" w:firstColumn="1" w:lastColumn="0" w:oddVBand="0" w:evenVBand="0" w:oddHBand="0" w:evenHBand="0" w:firstRowFirstColumn="0" w:firstRowLastColumn="0" w:lastRowFirstColumn="0" w:lastRowLastColumn="0"/>
            <w:tcW w:w="4578" w:type="dxa"/>
            <w:tcBorders>
              <w:bottom w:val="single" w:sz="6" w:space="0" w:color="auto"/>
            </w:tcBorders>
          </w:tcPr>
          <w:p w14:paraId="5EAE9815" w14:textId="77777777" w:rsidR="00BE4E9F" w:rsidRDefault="00BE4E9F">
            <w:r>
              <w:t>Cash and cash equivalents at the beginning of the financial year</w:t>
            </w:r>
          </w:p>
        </w:tc>
        <w:tc>
          <w:tcPr>
            <w:tcW w:w="783" w:type="dxa"/>
            <w:tcBorders>
              <w:bottom w:val="single" w:sz="6" w:space="0" w:color="auto"/>
            </w:tcBorders>
          </w:tcPr>
          <w:p w14:paraId="6B0D57E9"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83" w:type="dxa"/>
            <w:tcBorders>
              <w:bottom w:val="single" w:sz="6" w:space="0" w:color="auto"/>
            </w:tcBorders>
          </w:tcPr>
          <w:p w14:paraId="79F27044"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c>
          <w:tcPr>
            <w:tcW w:w="783" w:type="dxa"/>
            <w:tcBorders>
              <w:bottom w:val="single" w:sz="6" w:space="0" w:color="auto"/>
            </w:tcBorders>
          </w:tcPr>
          <w:p w14:paraId="64C9CCD3" w14:textId="77777777" w:rsidR="00BE4E9F" w:rsidRDefault="00BE4E9F">
            <w:pPr>
              <w:cnfStyle w:val="000000000000" w:firstRow="0" w:lastRow="0" w:firstColumn="0" w:lastColumn="0" w:oddVBand="0" w:evenVBand="0" w:oddHBand="0" w:evenHBand="0" w:firstRowFirstColumn="0" w:firstRowLastColumn="0" w:lastRowFirstColumn="0" w:lastRowLastColumn="0"/>
            </w:pPr>
            <w:r>
              <w:t>35</w:t>
            </w:r>
          </w:p>
        </w:tc>
        <w:tc>
          <w:tcPr>
            <w:tcW w:w="783" w:type="dxa"/>
            <w:tcBorders>
              <w:bottom w:val="single" w:sz="6" w:space="0" w:color="auto"/>
            </w:tcBorders>
          </w:tcPr>
          <w:p w14:paraId="2CC398B0"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r>
      <w:tr w:rsidR="00BE4E9F" w14:paraId="3941D12D" w14:textId="77777777">
        <w:tc>
          <w:tcPr>
            <w:cnfStyle w:val="001000000000" w:firstRow="0" w:lastRow="0" w:firstColumn="1" w:lastColumn="0" w:oddVBand="0" w:evenVBand="0" w:oddHBand="0" w:evenHBand="0" w:firstRowFirstColumn="0" w:firstRowLastColumn="0" w:lastRowFirstColumn="0" w:lastRowLastColumn="0"/>
            <w:tcW w:w="4578" w:type="dxa"/>
            <w:tcBorders>
              <w:top w:val="single" w:sz="6" w:space="0" w:color="auto"/>
              <w:bottom w:val="single" w:sz="12" w:space="0" w:color="auto"/>
            </w:tcBorders>
          </w:tcPr>
          <w:p w14:paraId="3F6E53AE" w14:textId="77777777" w:rsidR="00BE4E9F" w:rsidRDefault="00BE4E9F">
            <w:r>
              <w:rPr>
                <w:b/>
              </w:rPr>
              <w:t>Cash and cash equivalents at the end of the financial year</w:t>
            </w:r>
          </w:p>
        </w:tc>
        <w:tc>
          <w:tcPr>
            <w:tcW w:w="783" w:type="dxa"/>
            <w:tcBorders>
              <w:top w:val="single" w:sz="6" w:space="0" w:color="auto"/>
              <w:bottom w:val="single" w:sz="12" w:space="0" w:color="auto"/>
            </w:tcBorders>
          </w:tcPr>
          <w:p w14:paraId="068D1D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w:t>
            </w:r>
          </w:p>
        </w:tc>
        <w:tc>
          <w:tcPr>
            <w:tcW w:w="783" w:type="dxa"/>
            <w:tcBorders>
              <w:top w:val="single" w:sz="6" w:space="0" w:color="auto"/>
              <w:bottom w:val="single" w:sz="12" w:space="0" w:color="auto"/>
            </w:tcBorders>
          </w:tcPr>
          <w:p w14:paraId="6EAE58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w:t>
            </w:r>
          </w:p>
        </w:tc>
        <w:tc>
          <w:tcPr>
            <w:tcW w:w="783" w:type="dxa"/>
            <w:tcBorders>
              <w:top w:val="single" w:sz="6" w:space="0" w:color="auto"/>
              <w:bottom w:val="single" w:sz="12" w:space="0" w:color="auto"/>
            </w:tcBorders>
          </w:tcPr>
          <w:p w14:paraId="317B98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31</w:t>
            </w:r>
          </w:p>
        </w:tc>
        <w:tc>
          <w:tcPr>
            <w:tcW w:w="783" w:type="dxa"/>
            <w:tcBorders>
              <w:top w:val="single" w:sz="6" w:space="0" w:color="auto"/>
              <w:bottom w:val="single" w:sz="12" w:space="0" w:color="auto"/>
            </w:tcBorders>
          </w:tcPr>
          <w:p w14:paraId="6D92F1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w:t>
            </w:r>
          </w:p>
        </w:tc>
      </w:tr>
    </w:tbl>
    <w:p w14:paraId="2D029047" w14:textId="77777777" w:rsidR="00BE4E9F" w:rsidRDefault="00BE4E9F" w:rsidP="003B156A">
      <w:pPr>
        <w:pStyle w:val="Source"/>
      </w:pPr>
      <w:r w:rsidRPr="00C92670">
        <w:t>Sources: Departments of Premier and Cabinet, and Treasury and Finance</w:t>
      </w:r>
    </w:p>
    <w:p w14:paraId="5665C0F8" w14:textId="77777777" w:rsidR="00BE4E9F" w:rsidRDefault="00BE4E9F" w:rsidP="003B156A">
      <w:pPr>
        <w:pStyle w:val="Note"/>
        <w:tabs>
          <w:tab w:val="clear" w:pos="284"/>
        </w:tabs>
        <w:spacing w:before="20"/>
        <w:ind w:left="0" w:firstLine="0"/>
      </w:pPr>
    </w:p>
    <w:p w14:paraId="18A8C762" w14:textId="77777777" w:rsidR="00BE4E9F" w:rsidRPr="006309FB" w:rsidRDefault="00BE4E9F" w:rsidP="003B156A">
      <w:pPr>
        <w:pStyle w:val="Note"/>
      </w:pPr>
    </w:p>
    <w:p w14:paraId="1DF5B38D" w14:textId="77777777" w:rsidR="00BE4E9F" w:rsidRPr="00B6269C" w:rsidRDefault="00BE4E9F" w:rsidP="003B156A">
      <w:pPr>
        <w:pStyle w:val="Note"/>
      </w:pPr>
    </w:p>
    <w:p w14:paraId="75F5DD7E" w14:textId="77777777" w:rsidR="00BE4E9F" w:rsidRPr="009A38F9" w:rsidRDefault="00BE4E9F" w:rsidP="003B156A"/>
    <w:p w14:paraId="743F3098" w14:textId="77777777" w:rsidR="00BE4E9F" w:rsidRDefault="00BE4E9F" w:rsidP="003B156A">
      <w:pPr>
        <w:keepLines w:val="0"/>
        <w:rPr>
          <w:rFonts w:asciiTheme="majorHAnsi" w:hAnsiTheme="majorHAnsi"/>
          <w:b/>
          <w:iCs/>
          <w:sz w:val="20"/>
          <w:szCs w:val="18"/>
        </w:rPr>
      </w:pPr>
      <w:r>
        <w:br w:type="page"/>
      </w:r>
    </w:p>
    <w:p w14:paraId="373820F2" w14:textId="77777777" w:rsidR="00BE4E9F" w:rsidRDefault="00BE4E9F" w:rsidP="00CC759F">
      <w:pPr>
        <w:pStyle w:val="TableHeading"/>
      </w:pPr>
      <w:r>
        <w:lastRenderedPageBreak/>
        <w:t>Table 3.8.4: 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PC_SOCIE|TableGroup:Chapter 3|MergedHeadingRow:1"/>
      </w:tblPr>
      <w:tblGrid>
        <w:gridCol w:w="2977"/>
        <w:gridCol w:w="1223"/>
        <w:gridCol w:w="1064"/>
        <w:gridCol w:w="979"/>
        <w:gridCol w:w="728"/>
        <w:gridCol w:w="739"/>
      </w:tblGrid>
      <w:tr w:rsidR="00BE4E9F" w14:paraId="51EB276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6" w:space="0" w:color="auto"/>
            </w:tcBorders>
          </w:tcPr>
          <w:p w14:paraId="7F54A2C6" w14:textId="77777777" w:rsidR="00BE4E9F" w:rsidRDefault="00BE4E9F">
            <w:pPr>
              <w:keepNext/>
            </w:pPr>
          </w:p>
        </w:tc>
        <w:tc>
          <w:tcPr>
            <w:tcW w:w="1223" w:type="dxa"/>
            <w:tcBorders>
              <w:top w:val="single" w:sz="6" w:space="0" w:color="auto"/>
              <w:bottom w:val="single" w:sz="6" w:space="0" w:color="auto"/>
            </w:tcBorders>
          </w:tcPr>
          <w:p w14:paraId="6CF5955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Borders>
              <w:top w:val="single" w:sz="6" w:space="0" w:color="auto"/>
              <w:bottom w:val="single" w:sz="6" w:space="0" w:color="auto"/>
            </w:tcBorders>
          </w:tcPr>
          <w:p w14:paraId="246F1DE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79" w:type="dxa"/>
            <w:tcBorders>
              <w:top w:val="single" w:sz="6" w:space="0" w:color="auto"/>
              <w:bottom w:val="single" w:sz="6" w:space="0" w:color="auto"/>
            </w:tcBorders>
          </w:tcPr>
          <w:p w14:paraId="55DBAF3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28" w:type="dxa"/>
            <w:tcBorders>
              <w:top w:val="single" w:sz="6" w:space="0" w:color="auto"/>
              <w:bottom w:val="single" w:sz="6" w:space="0" w:color="auto"/>
            </w:tcBorders>
          </w:tcPr>
          <w:p w14:paraId="67DCB71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39" w:type="dxa"/>
            <w:tcBorders>
              <w:top w:val="single" w:sz="6" w:space="0" w:color="auto"/>
              <w:bottom w:val="single" w:sz="6" w:space="0" w:color="auto"/>
            </w:tcBorders>
          </w:tcPr>
          <w:p w14:paraId="196850A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115026B5"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45547E1A" w14:textId="77777777" w:rsidR="00BE4E9F" w:rsidRDefault="00BE4E9F">
            <w:r>
              <w:rPr>
                <w:b/>
              </w:rPr>
              <w:t>Opening balance 1 July 2024</w:t>
            </w:r>
          </w:p>
        </w:tc>
        <w:tc>
          <w:tcPr>
            <w:tcW w:w="1223" w:type="dxa"/>
            <w:tcBorders>
              <w:top w:val="single" w:sz="6" w:space="0" w:color="auto"/>
            </w:tcBorders>
          </w:tcPr>
          <w:p w14:paraId="55768EC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w:t>
            </w:r>
          </w:p>
        </w:tc>
        <w:tc>
          <w:tcPr>
            <w:tcW w:w="1064" w:type="dxa"/>
            <w:tcBorders>
              <w:top w:val="single" w:sz="6" w:space="0" w:color="auto"/>
            </w:tcBorders>
          </w:tcPr>
          <w:p w14:paraId="405122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w:t>
            </w:r>
          </w:p>
        </w:tc>
        <w:tc>
          <w:tcPr>
            <w:tcW w:w="979" w:type="dxa"/>
            <w:tcBorders>
              <w:top w:val="single" w:sz="6" w:space="0" w:color="auto"/>
            </w:tcBorders>
          </w:tcPr>
          <w:p w14:paraId="03AFA04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212</w:t>
            </w:r>
          </w:p>
        </w:tc>
        <w:tc>
          <w:tcPr>
            <w:tcW w:w="728" w:type="dxa"/>
            <w:tcBorders>
              <w:top w:val="single" w:sz="6" w:space="0" w:color="auto"/>
            </w:tcBorders>
          </w:tcPr>
          <w:p w14:paraId="03A5A7C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052256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337</w:t>
            </w:r>
          </w:p>
        </w:tc>
      </w:tr>
      <w:tr w:rsidR="00BE4E9F" w14:paraId="0CB391DF" w14:textId="77777777">
        <w:tc>
          <w:tcPr>
            <w:cnfStyle w:val="001000000000" w:firstRow="0" w:lastRow="0" w:firstColumn="1" w:lastColumn="0" w:oddVBand="0" w:evenVBand="0" w:oddHBand="0" w:evenHBand="0" w:firstRowFirstColumn="0" w:firstRowLastColumn="0" w:lastRowFirstColumn="0" w:lastRowLastColumn="0"/>
            <w:tcW w:w="2977" w:type="dxa"/>
          </w:tcPr>
          <w:p w14:paraId="4AE9AFFD" w14:textId="77777777" w:rsidR="00BE4E9F" w:rsidRDefault="00BE4E9F">
            <w:r>
              <w:t>Comprehensive result</w:t>
            </w:r>
          </w:p>
        </w:tc>
        <w:tc>
          <w:tcPr>
            <w:tcW w:w="1223" w:type="dxa"/>
          </w:tcPr>
          <w:p w14:paraId="02116CA2"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1064" w:type="dxa"/>
          </w:tcPr>
          <w:p w14:paraId="71812FA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040E31B4"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28" w:type="dxa"/>
          </w:tcPr>
          <w:p w14:paraId="2F957F9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154B817F"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60C15A34"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5FEFDC58" w14:textId="77777777" w:rsidR="00BE4E9F" w:rsidRDefault="00BE4E9F">
            <w:r>
              <w:t>Transactions with owners in their capacity as owners</w:t>
            </w:r>
          </w:p>
        </w:tc>
        <w:tc>
          <w:tcPr>
            <w:tcW w:w="1223" w:type="dxa"/>
            <w:tcBorders>
              <w:bottom w:val="single" w:sz="6" w:space="0" w:color="auto"/>
            </w:tcBorders>
          </w:tcPr>
          <w:p w14:paraId="0FE50EF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617CAC6A"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979" w:type="dxa"/>
            <w:tcBorders>
              <w:bottom w:val="single" w:sz="6" w:space="0" w:color="auto"/>
            </w:tcBorders>
          </w:tcPr>
          <w:p w14:paraId="06EF5AA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277604C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75A1F1AC"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5CEE01ED"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74AE6D81" w14:textId="77777777" w:rsidR="00BE4E9F" w:rsidRDefault="00BE4E9F">
            <w:r>
              <w:rPr>
                <w:b/>
              </w:rPr>
              <w:t>Closing balance 30 June 2025 (actual)</w:t>
            </w:r>
          </w:p>
        </w:tc>
        <w:tc>
          <w:tcPr>
            <w:tcW w:w="1223" w:type="dxa"/>
            <w:tcBorders>
              <w:top w:val="single" w:sz="6" w:space="0" w:color="auto"/>
            </w:tcBorders>
          </w:tcPr>
          <w:p w14:paraId="62ABEE4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w:t>
            </w:r>
          </w:p>
        </w:tc>
        <w:tc>
          <w:tcPr>
            <w:tcW w:w="1064" w:type="dxa"/>
            <w:tcBorders>
              <w:top w:val="single" w:sz="6" w:space="0" w:color="auto"/>
            </w:tcBorders>
          </w:tcPr>
          <w:p w14:paraId="78E173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87</w:t>
            </w:r>
          </w:p>
        </w:tc>
        <w:tc>
          <w:tcPr>
            <w:tcW w:w="979" w:type="dxa"/>
            <w:tcBorders>
              <w:top w:val="single" w:sz="6" w:space="0" w:color="auto"/>
            </w:tcBorders>
          </w:tcPr>
          <w:p w14:paraId="7C1D02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221</w:t>
            </w:r>
          </w:p>
        </w:tc>
        <w:tc>
          <w:tcPr>
            <w:tcW w:w="728" w:type="dxa"/>
            <w:tcBorders>
              <w:top w:val="single" w:sz="6" w:space="0" w:color="auto"/>
            </w:tcBorders>
          </w:tcPr>
          <w:p w14:paraId="7FFAEE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589B67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342</w:t>
            </w:r>
          </w:p>
        </w:tc>
      </w:tr>
      <w:tr w:rsidR="00BE4E9F" w14:paraId="4EE6A555" w14:textId="77777777">
        <w:tc>
          <w:tcPr>
            <w:cnfStyle w:val="001000000000" w:firstRow="0" w:lastRow="0" w:firstColumn="1" w:lastColumn="0" w:oddVBand="0" w:evenVBand="0" w:oddHBand="0" w:evenHBand="0" w:firstRowFirstColumn="0" w:firstRowLastColumn="0" w:lastRowFirstColumn="0" w:lastRowLastColumn="0"/>
            <w:tcW w:w="2977" w:type="dxa"/>
          </w:tcPr>
          <w:p w14:paraId="31CCC85A" w14:textId="77777777" w:rsidR="00BE4E9F" w:rsidRDefault="00BE4E9F">
            <w:r>
              <w:t>Comprehensive result</w:t>
            </w:r>
          </w:p>
        </w:tc>
        <w:tc>
          <w:tcPr>
            <w:tcW w:w="1223" w:type="dxa"/>
          </w:tcPr>
          <w:p w14:paraId="182EE3B6"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1064" w:type="dxa"/>
          </w:tcPr>
          <w:p w14:paraId="59E28DB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6364769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202613B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6FCE0D7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1E0393EB"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01617C55" w14:textId="77777777" w:rsidR="00BE4E9F" w:rsidRDefault="00BE4E9F">
            <w:r>
              <w:t>Transactions with owners in their capacity as owners</w:t>
            </w:r>
          </w:p>
        </w:tc>
        <w:tc>
          <w:tcPr>
            <w:tcW w:w="1223" w:type="dxa"/>
            <w:tcBorders>
              <w:bottom w:val="single" w:sz="6" w:space="0" w:color="auto"/>
            </w:tcBorders>
          </w:tcPr>
          <w:p w14:paraId="13EB83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4D1414F6"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979" w:type="dxa"/>
            <w:tcBorders>
              <w:bottom w:val="single" w:sz="6" w:space="0" w:color="auto"/>
            </w:tcBorders>
          </w:tcPr>
          <w:p w14:paraId="16750EE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23C87FF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5DE10ED9"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r>
      <w:tr w:rsidR="00BE4E9F" w14:paraId="0B0ED0A8"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0A4E663B" w14:textId="77777777" w:rsidR="00BE4E9F" w:rsidRDefault="00BE4E9F">
            <w:r>
              <w:rPr>
                <w:b/>
              </w:rPr>
              <w:t>Closing balance 30 June 2026 (budget)</w:t>
            </w:r>
            <w:r>
              <w:rPr>
                <w:b/>
                <w:vertAlign w:val="superscript"/>
              </w:rPr>
              <w:t xml:space="preserve"> (a)</w:t>
            </w:r>
          </w:p>
        </w:tc>
        <w:tc>
          <w:tcPr>
            <w:tcW w:w="1223" w:type="dxa"/>
            <w:tcBorders>
              <w:top w:val="single" w:sz="6" w:space="0" w:color="auto"/>
            </w:tcBorders>
          </w:tcPr>
          <w:p w14:paraId="7CB4A05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1064" w:type="dxa"/>
            <w:tcBorders>
              <w:top w:val="single" w:sz="6" w:space="0" w:color="auto"/>
            </w:tcBorders>
          </w:tcPr>
          <w:p w14:paraId="3877878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98</w:t>
            </w:r>
          </w:p>
        </w:tc>
        <w:tc>
          <w:tcPr>
            <w:tcW w:w="979" w:type="dxa"/>
            <w:tcBorders>
              <w:top w:val="single" w:sz="6" w:space="0" w:color="auto"/>
            </w:tcBorders>
          </w:tcPr>
          <w:p w14:paraId="5C96941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221</w:t>
            </w:r>
          </w:p>
        </w:tc>
        <w:tc>
          <w:tcPr>
            <w:tcW w:w="728" w:type="dxa"/>
            <w:tcBorders>
              <w:top w:val="single" w:sz="6" w:space="0" w:color="auto"/>
            </w:tcBorders>
          </w:tcPr>
          <w:p w14:paraId="17BB24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016497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352</w:t>
            </w:r>
          </w:p>
        </w:tc>
      </w:tr>
      <w:tr w:rsidR="00BE4E9F" w14:paraId="6FCCD186" w14:textId="77777777">
        <w:tc>
          <w:tcPr>
            <w:cnfStyle w:val="001000000000" w:firstRow="0" w:lastRow="0" w:firstColumn="1" w:lastColumn="0" w:oddVBand="0" w:evenVBand="0" w:oddHBand="0" w:evenHBand="0" w:firstRowFirstColumn="0" w:firstRowLastColumn="0" w:lastRowFirstColumn="0" w:lastRowLastColumn="0"/>
            <w:tcW w:w="2977" w:type="dxa"/>
          </w:tcPr>
          <w:p w14:paraId="52676DA9" w14:textId="77777777" w:rsidR="00BE4E9F" w:rsidRDefault="00BE4E9F">
            <w:r>
              <w:t>Comprehensive result</w:t>
            </w:r>
          </w:p>
        </w:tc>
        <w:tc>
          <w:tcPr>
            <w:tcW w:w="1223" w:type="dxa"/>
          </w:tcPr>
          <w:p w14:paraId="64E6CD50"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1064" w:type="dxa"/>
          </w:tcPr>
          <w:p w14:paraId="055F613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372124B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0D8A60F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10B7A1F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112377F0"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1F8EF140" w14:textId="77777777" w:rsidR="00BE4E9F" w:rsidRDefault="00BE4E9F">
            <w:r>
              <w:t>Transactions with owners in their capacity as owners</w:t>
            </w:r>
          </w:p>
        </w:tc>
        <w:tc>
          <w:tcPr>
            <w:tcW w:w="1223" w:type="dxa"/>
            <w:tcBorders>
              <w:bottom w:val="single" w:sz="6" w:space="0" w:color="auto"/>
            </w:tcBorders>
          </w:tcPr>
          <w:p w14:paraId="49C9E98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6211ED76"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979" w:type="dxa"/>
            <w:tcBorders>
              <w:bottom w:val="single" w:sz="6" w:space="0" w:color="auto"/>
            </w:tcBorders>
          </w:tcPr>
          <w:p w14:paraId="64CFB1E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0EE8527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01B17D60"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r>
      <w:tr w:rsidR="00BE4E9F" w14:paraId="18B8C2AE"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18BCDE2D" w14:textId="77777777" w:rsidR="00BE4E9F" w:rsidRDefault="00BE4E9F">
            <w:r>
              <w:rPr>
                <w:b/>
              </w:rPr>
              <w:t>Closing balance 30 June 2026 (revised)</w:t>
            </w:r>
          </w:p>
        </w:tc>
        <w:tc>
          <w:tcPr>
            <w:tcW w:w="1223" w:type="dxa"/>
            <w:tcBorders>
              <w:top w:val="single" w:sz="6" w:space="0" w:color="auto"/>
            </w:tcBorders>
          </w:tcPr>
          <w:p w14:paraId="20A420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w:t>
            </w:r>
          </w:p>
        </w:tc>
        <w:tc>
          <w:tcPr>
            <w:tcW w:w="1064" w:type="dxa"/>
            <w:tcBorders>
              <w:top w:val="single" w:sz="6" w:space="0" w:color="auto"/>
            </w:tcBorders>
          </w:tcPr>
          <w:p w14:paraId="537A7C9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98</w:t>
            </w:r>
          </w:p>
        </w:tc>
        <w:tc>
          <w:tcPr>
            <w:tcW w:w="979" w:type="dxa"/>
            <w:tcBorders>
              <w:top w:val="single" w:sz="6" w:space="0" w:color="auto"/>
            </w:tcBorders>
          </w:tcPr>
          <w:p w14:paraId="1D0A30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221</w:t>
            </w:r>
          </w:p>
        </w:tc>
        <w:tc>
          <w:tcPr>
            <w:tcW w:w="728" w:type="dxa"/>
            <w:tcBorders>
              <w:top w:val="single" w:sz="6" w:space="0" w:color="auto"/>
            </w:tcBorders>
          </w:tcPr>
          <w:p w14:paraId="2AE341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6B618F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350</w:t>
            </w:r>
          </w:p>
        </w:tc>
      </w:tr>
      <w:tr w:rsidR="00BE4E9F" w14:paraId="6C25C311" w14:textId="77777777">
        <w:tc>
          <w:tcPr>
            <w:cnfStyle w:val="001000000000" w:firstRow="0" w:lastRow="0" w:firstColumn="1" w:lastColumn="0" w:oddVBand="0" w:evenVBand="0" w:oddHBand="0" w:evenHBand="0" w:firstRowFirstColumn="0" w:firstRowLastColumn="0" w:lastRowFirstColumn="0" w:lastRowLastColumn="0"/>
            <w:tcW w:w="2977" w:type="dxa"/>
          </w:tcPr>
          <w:p w14:paraId="03115D77" w14:textId="77777777" w:rsidR="00BE4E9F" w:rsidRDefault="00BE4E9F">
            <w:r>
              <w:t>Comprehensive result</w:t>
            </w:r>
          </w:p>
        </w:tc>
        <w:tc>
          <w:tcPr>
            <w:tcW w:w="1223" w:type="dxa"/>
          </w:tcPr>
          <w:p w14:paraId="4C3B3FF3"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1064" w:type="dxa"/>
          </w:tcPr>
          <w:p w14:paraId="18111D1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9" w:type="dxa"/>
          </w:tcPr>
          <w:p w14:paraId="639563E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7526746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5F4B7073"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0C91055B" w14:textId="7777777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7FB95477" w14:textId="77777777" w:rsidR="00BE4E9F" w:rsidRDefault="00BE4E9F">
            <w:r>
              <w:t>Transactions with owners in their capacity as owners</w:t>
            </w:r>
          </w:p>
        </w:tc>
        <w:tc>
          <w:tcPr>
            <w:tcW w:w="1223" w:type="dxa"/>
            <w:tcBorders>
              <w:bottom w:val="single" w:sz="6" w:space="0" w:color="auto"/>
            </w:tcBorders>
          </w:tcPr>
          <w:p w14:paraId="03EA4BA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4E64E0DE"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979" w:type="dxa"/>
            <w:tcBorders>
              <w:bottom w:val="single" w:sz="6" w:space="0" w:color="auto"/>
            </w:tcBorders>
          </w:tcPr>
          <w:p w14:paraId="0F137C0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28" w:type="dxa"/>
            <w:tcBorders>
              <w:bottom w:val="single" w:sz="6" w:space="0" w:color="auto"/>
            </w:tcBorders>
          </w:tcPr>
          <w:p w14:paraId="7989775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29B47FA1"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6292C3CB" w14:textId="7777777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12" w:space="0" w:color="auto"/>
            </w:tcBorders>
          </w:tcPr>
          <w:p w14:paraId="32871A93" w14:textId="77777777" w:rsidR="00BE4E9F" w:rsidRDefault="00BE4E9F">
            <w:r>
              <w:rPr>
                <w:b/>
              </w:rPr>
              <w:t>Closing balance 30 June 2027 (budget)</w:t>
            </w:r>
          </w:p>
        </w:tc>
        <w:tc>
          <w:tcPr>
            <w:tcW w:w="1223" w:type="dxa"/>
            <w:tcBorders>
              <w:top w:val="single" w:sz="6" w:space="0" w:color="auto"/>
              <w:bottom w:val="single" w:sz="12" w:space="0" w:color="auto"/>
            </w:tcBorders>
          </w:tcPr>
          <w:p w14:paraId="04133AD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w:t>
            </w:r>
          </w:p>
        </w:tc>
        <w:tc>
          <w:tcPr>
            <w:tcW w:w="1064" w:type="dxa"/>
            <w:tcBorders>
              <w:top w:val="single" w:sz="6" w:space="0" w:color="auto"/>
              <w:bottom w:val="single" w:sz="12" w:space="0" w:color="auto"/>
            </w:tcBorders>
          </w:tcPr>
          <w:p w14:paraId="70C42D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103</w:t>
            </w:r>
          </w:p>
        </w:tc>
        <w:tc>
          <w:tcPr>
            <w:tcW w:w="979" w:type="dxa"/>
            <w:tcBorders>
              <w:top w:val="single" w:sz="6" w:space="0" w:color="auto"/>
              <w:bottom w:val="single" w:sz="12" w:space="0" w:color="auto"/>
            </w:tcBorders>
          </w:tcPr>
          <w:p w14:paraId="310CD6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221</w:t>
            </w:r>
          </w:p>
        </w:tc>
        <w:tc>
          <w:tcPr>
            <w:tcW w:w="728" w:type="dxa"/>
            <w:tcBorders>
              <w:top w:val="single" w:sz="6" w:space="0" w:color="auto"/>
              <w:bottom w:val="single" w:sz="12" w:space="0" w:color="auto"/>
            </w:tcBorders>
          </w:tcPr>
          <w:p w14:paraId="548229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bottom w:val="single" w:sz="12" w:space="0" w:color="auto"/>
            </w:tcBorders>
          </w:tcPr>
          <w:p w14:paraId="2089D3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352</w:t>
            </w:r>
          </w:p>
        </w:tc>
      </w:tr>
    </w:tbl>
    <w:p w14:paraId="336E2727" w14:textId="77777777" w:rsidR="00BE4E9F" w:rsidRDefault="00BE4E9F" w:rsidP="003B156A">
      <w:pPr>
        <w:pStyle w:val="Source"/>
      </w:pPr>
      <w:r w:rsidRPr="00C92670">
        <w:t>Sources: Departments of Premier and Cabinet, and Treasury and Finance</w:t>
      </w:r>
    </w:p>
    <w:p w14:paraId="23E0C5EE" w14:textId="77777777" w:rsidR="00BE4E9F" w:rsidRPr="006A09F6" w:rsidRDefault="00BE4E9F" w:rsidP="003B156A">
      <w:pPr>
        <w:pStyle w:val="Note"/>
      </w:pPr>
      <w:r w:rsidRPr="006A09F6">
        <w:t>Note:</w:t>
      </w:r>
    </w:p>
    <w:p w14:paraId="01160F3C" w14:textId="77777777" w:rsidR="00BE4E9F" w:rsidRPr="006979A2" w:rsidRDefault="00BE4E9F" w:rsidP="003B156A">
      <w:pPr>
        <w:pStyle w:val="Note"/>
      </w:pPr>
      <w:r>
        <w:t>(a)</w:t>
      </w:r>
      <w:r>
        <w:tab/>
      </w:r>
      <w:r w:rsidRPr="006979A2">
        <w:t xml:space="preserve">The </w:t>
      </w:r>
      <w:r>
        <w:t xml:space="preserve">2026 </w:t>
      </w:r>
      <w:r w:rsidRPr="006979A2">
        <w:t xml:space="preserve">budget figures have been restated to reflect the </w:t>
      </w:r>
      <w:r>
        <w:t xml:space="preserve">2025 </w:t>
      </w:r>
      <w:r w:rsidRPr="006979A2">
        <w:t>actual closing balances.</w:t>
      </w:r>
    </w:p>
    <w:p w14:paraId="4653271F" w14:textId="77777777" w:rsidR="00BE4E9F" w:rsidRPr="006979A2" w:rsidRDefault="00BE4E9F" w:rsidP="003B156A">
      <w:pPr>
        <w:pStyle w:val="Note"/>
      </w:pPr>
    </w:p>
    <w:p w14:paraId="7F109E2F" w14:textId="77777777" w:rsidR="00BE4E9F" w:rsidRPr="006979A2" w:rsidRDefault="00BE4E9F" w:rsidP="003B156A">
      <w:pPr>
        <w:pStyle w:val="Note"/>
      </w:pPr>
    </w:p>
    <w:p w14:paraId="3B917925" w14:textId="77777777" w:rsidR="00BE4E9F" w:rsidRPr="009A38F9" w:rsidRDefault="00BE4E9F" w:rsidP="003B156A"/>
    <w:p w14:paraId="56E154E2" w14:textId="77777777" w:rsidR="00BE4E9F" w:rsidRDefault="00BE4E9F" w:rsidP="003B156A">
      <w:pPr>
        <w:keepLines w:val="0"/>
        <w:rPr>
          <w:rFonts w:asciiTheme="majorHAnsi" w:hAnsiTheme="majorHAnsi"/>
          <w:b/>
          <w:iCs/>
          <w:sz w:val="20"/>
          <w:szCs w:val="18"/>
        </w:rPr>
      </w:pPr>
      <w:r>
        <w:br w:type="page"/>
      </w:r>
    </w:p>
    <w:p w14:paraId="1D825724" w14:textId="77777777" w:rsidR="00BE4E9F" w:rsidRDefault="00BE4E9F" w:rsidP="00CC759F">
      <w:pPr>
        <w:pStyle w:val="TableHeading"/>
      </w:pPr>
      <w:r>
        <w:lastRenderedPageBreak/>
        <w:t>Table 3.8.5: 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PC_AIS|TableGroup:Chapter 3|MergedHeadingRow:1"/>
      </w:tblPr>
      <w:tblGrid>
        <w:gridCol w:w="4534"/>
        <w:gridCol w:w="794"/>
        <w:gridCol w:w="794"/>
        <w:gridCol w:w="794"/>
        <w:gridCol w:w="794"/>
      </w:tblGrid>
      <w:tr w:rsidR="00BE4E9F" w14:paraId="032694B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C55CF47" w14:textId="77777777" w:rsidR="00BE4E9F" w:rsidRDefault="00BE4E9F">
            <w:pPr>
              <w:keepNext/>
            </w:pPr>
          </w:p>
        </w:tc>
        <w:tc>
          <w:tcPr>
            <w:tcW w:w="794" w:type="dxa"/>
          </w:tcPr>
          <w:p w14:paraId="72FDB06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096568E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1276987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6AC42E0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54CA894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A24FA89" w14:textId="77777777" w:rsidR="00BE4E9F" w:rsidRDefault="00BE4E9F">
            <w:r>
              <w:rPr>
                <w:b/>
              </w:rPr>
              <w:t>Administered income</w:t>
            </w:r>
          </w:p>
        </w:tc>
        <w:tc>
          <w:tcPr>
            <w:tcW w:w="794" w:type="dxa"/>
            <w:tcBorders>
              <w:top w:val="single" w:sz="6" w:space="0" w:color="auto"/>
            </w:tcBorders>
          </w:tcPr>
          <w:p w14:paraId="77AC5ED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BF65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BB141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2B28D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8FEC8AF" w14:textId="77777777">
        <w:tc>
          <w:tcPr>
            <w:cnfStyle w:val="001000000000" w:firstRow="0" w:lastRow="0" w:firstColumn="1" w:lastColumn="0" w:oddVBand="0" w:evenVBand="0" w:oddHBand="0" w:evenHBand="0" w:firstRowFirstColumn="0" w:firstRowLastColumn="0" w:lastRowFirstColumn="0" w:lastRowLastColumn="0"/>
            <w:tcW w:w="4534" w:type="dxa"/>
          </w:tcPr>
          <w:p w14:paraId="7902874B" w14:textId="77777777" w:rsidR="00BE4E9F" w:rsidRDefault="00BE4E9F">
            <w:r>
              <w:t>Special Appropriations</w:t>
            </w:r>
          </w:p>
        </w:tc>
        <w:tc>
          <w:tcPr>
            <w:tcW w:w="794" w:type="dxa"/>
          </w:tcPr>
          <w:p w14:paraId="710D4227"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24AFC064"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0574774D"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60117693"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r>
      <w:tr w:rsidR="00BE4E9F" w14:paraId="0EBB355E" w14:textId="77777777">
        <w:tc>
          <w:tcPr>
            <w:cnfStyle w:val="001000000000" w:firstRow="0" w:lastRow="0" w:firstColumn="1" w:lastColumn="0" w:oddVBand="0" w:evenVBand="0" w:oddHBand="0" w:evenHBand="0" w:firstRowFirstColumn="0" w:firstRowLastColumn="0" w:lastRowFirstColumn="0" w:lastRowLastColumn="0"/>
            <w:tcW w:w="4534" w:type="dxa"/>
          </w:tcPr>
          <w:p w14:paraId="0165AEE8" w14:textId="77777777" w:rsidR="00BE4E9F" w:rsidRDefault="00BE4E9F">
            <w:r>
              <w:t>Sales of goods and services</w:t>
            </w:r>
          </w:p>
        </w:tc>
        <w:tc>
          <w:tcPr>
            <w:tcW w:w="794" w:type="dxa"/>
          </w:tcPr>
          <w:p w14:paraId="34F398C7"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0038E15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12A6E5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D6B3C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368A7AC" w14:textId="77777777">
        <w:tc>
          <w:tcPr>
            <w:cnfStyle w:val="001000000000" w:firstRow="0" w:lastRow="0" w:firstColumn="1" w:lastColumn="0" w:oddVBand="0" w:evenVBand="0" w:oddHBand="0" w:evenHBand="0" w:firstRowFirstColumn="0" w:firstRowLastColumn="0" w:lastRowFirstColumn="0" w:lastRowLastColumn="0"/>
            <w:tcW w:w="4534" w:type="dxa"/>
          </w:tcPr>
          <w:p w14:paraId="3EFB1A36" w14:textId="77777777" w:rsidR="00BE4E9F" w:rsidRDefault="00BE4E9F">
            <w:r>
              <w:t>Grants</w:t>
            </w:r>
          </w:p>
        </w:tc>
        <w:tc>
          <w:tcPr>
            <w:tcW w:w="794" w:type="dxa"/>
          </w:tcPr>
          <w:p w14:paraId="422952E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65E0DC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1429AE7"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33D581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2294E78"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0F531FF" w14:textId="77777777" w:rsidR="00BE4E9F" w:rsidRDefault="00BE4E9F">
            <w:r>
              <w:t>Other revenue and income</w:t>
            </w:r>
          </w:p>
        </w:tc>
        <w:tc>
          <w:tcPr>
            <w:tcW w:w="794" w:type="dxa"/>
            <w:tcBorders>
              <w:bottom w:val="single" w:sz="6" w:space="0" w:color="auto"/>
            </w:tcBorders>
          </w:tcPr>
          <w:p w14:paraId="698BEC89"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37FE290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C77A7B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568D7B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7FCD21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5B41F25" w14:textId="77777777" w:rsidR="00BE4E9F" w:rsidRDefault="00BE4E9F">
            <w:r>
              <w:rPr>
                <w:b/>
              </w:rPr>
              <w:t>Total administered income</w:t>
            </w:r>
          </w:p>
        </w:tc>
        <w:tc>
          <w:tcPr>
            <w:tcW w:w="794" w:type="dxa"/>
            <w:tcBorders>
              <w:top w:val="single" w:sz="6" w:space="0" w:color="auto"/>
              <w:bottom w:val="single" w:sz="6" w:space="0" w:color="auto"/>
            </w:tcBorders>
          </w:tcPr>
          <w:p w14:paraId="0A1BA8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54</w:t>
            </w:r>
          </w:p>
        </w:tc>
        <w:tc>
          <w:tcPr>
            <w:tcW w:w="794" w:type="dxa"/>
            <w:tcBorders>
              <w:top w:val="single" w:sz="6" w:space="0" w:color="auto"/>
              <w:bottom w:val="single" w:sz="6" w:space="0" w:color="auto"/>
            </w:tcBorders>
          </w:tcPr>
          <w:p w14:paraId="6210C3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w:t>
            </w:r>
          </w:p>
        </w:tc>
        <w:tc>
          <w:tcPr>
            <w:tcW w:w="794" w:type="dxa"/>
            <w:tcBorders>
              <w:top w:val="single" w:sz="6" w:space="0" w:color="auto"/>
              <w:bottom w:val="single" w:sz="6" w:space="0" w:color="auto"/>
            </w:tcBorders>
          </w:tcPr>
          <w:p w14:paraId="383A6B8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794" w:type="dxa"/>
            <w:tcBorders>
              <w:top w:val="single" w:sz="6" w:space="0" w:color="auto"/>
              <w:bottom w:val="single" w:sz="6" w:space="0" w:color="auto"/>
            </w:tcBorders>
          </w:tcPr>
          <w:p w14:paraId="343B74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w:t>
            </w:r>
          </w:p>
        </w:tc>
      </w:tr>
      <w:tr w:rsidR="00BE4E9F" w14:paraId="6C8AB94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9155CC1" w14:textId="77777777" w:rsidR="00BE4E9F" w:rsidRDefault="00BE4E9F"/>
        </w:tc>
        <w:tc>
          <w:tcPr>
            <w:tcW w:w="794" w:type="dxa"/>
            <w:tcBorders>
              <w:top w:val="single" w:sz="6" w:space="0" w:color="auto"/>
            </w:tcBorders>
          </w:tcPr>
          <w:p w14:paraId="7394371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813866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1773F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C9533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A771AEC" w14:textId="77777777">
        <w:tc>
          <w:tcPr>
            <w:cnfStyle w:val="001000000000" w:firstRow="0" w:lastRow="0" w:firstColumn="1" w:lastColumn="0" w:oddVBand="0" w:evenVBand="0" w:oddHBand="0" w:evenHBand="0" w:firstRowFirstColumn="0" w:firstRowLastColumn="0" w:lastRowFirstColumn="0" w:lastRowLastColumn="0"/>
            <w:tcW w:w="4534" w:type="dxa"/>
          </w:tcPr>
          <w:p w14:paraId="20F1BCA5" w14:textId="77777777" w:rsidR="00BE4E9F" w:rsidRDefault="00BE4E9F">
            <w:r>
              <w:rPr>
                <w:b/>
              </w:rPr>
              <w:t>Administered expenses</w:t>
            </w:r>
          </w:p>
        </w:tc>
        <w:tc>
          <w:tcPr>
            <w:tcW w:w="794" w:type="dxa"/>
          </w:tcPr>
          <w:p w14:paraId="74DECB1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22271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E56BF3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0F3224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80854D9" w14:textId="77777777">
        <w:tc>
          <w:tcPr>
            <w:cnfStyle w:val="001000000000" w:firstRow="0" w:lastRow="0" w:firstColumn="1" w:lastColumn="0" w:oddVBand="0" w:evenVBand="0" w:oddHBand="0" w:evenHBand="0" w:firstRowFirstColumn="0" w:firstRowLastColumn="0" w:lastRowFirstColumn="0" w:lastRowLastColumn="0"/>
            <w:tcW w:w="4534" w:type="dxa"/>
          </w:tcPr>
          <w:p w14:paraId="16507F65" w14:textId="77777777" w:rsidR="00BE4E9F" w:rsidRDefault="00BE4E9F">
            <w:r>
              <w:t>Expenses on behalf of the State</w:t>
            </w:r>
          </w:p>
        </w:tc>
        <w:tc>
          <w:tcPr>
            <w:tcW w:w="794" w:type="dxa"/>
          </w:tcPr>
          <w:p w14:paraId="2933F263"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48E693FF"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0C87F88"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36D1572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50E40DC0" w14:textId="77777777">
        <w:tc>
          <w:tcPr>
            <w:cnfStyle w:val="001000000000" w:firstRow="0" w:lastRow="0" w:firstColumn="1" w:lastColumn="0" w:oddVBand="0" w:evenVBand="0" w:oddHBand="0" w:evenHBand="0" w:firstRowFirstColumn="0" w:firstRowLastColumn="0" w:lastRowFirstColumn="0" w:lastRowLastColumn="0"/>
            <w:tcW w:w="4534" w:type="dxa"/>
          </w:tcPr>
          <w:p w14:paraId="12ABC3BB" w14:textId="77777777" w:rsidR="00BE4E9F" w:rsidRDefault="00BE4E9F">
            <w:r>
              <w:t>Grant expense</w:t>
            </w:r>
          </w:p>
        </w:tc>
        <w:tc>
          <w:tcPr>
            <w:tcW w:w="794" w:type="dxa"/>
          </w:tcPr>
          <w:p w14:paraId="6280879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7DDAD13"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0E45A538"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20E01DCD"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r>
      <w:tr w:rsidR="00BE4E9F" w14:paraId="532ED71A" w14:textId="77777777">
        <w:tc>
          <w:tcPr>
            <w:cnfStyle w:val="001000000000" w:firstRow="0" w:lastRow="0" w:firstColumn="1" w:lastColumn="0" w:oddVBand="0" w:evenVBand="0" w:oddHBand="0" w:evenHBand="0" w:firstRowFirstColumn="0" w:firstRowLastColumn="0" w:lastRowFirstColumn="0" w:lastRowLastColumn="0"/>
            <w:tcW w:w="4534" w:type="dxa"/>
          </w:tcPr>
          <w:p w14:paraId="57F05524" w14:textId="77777777" w:rsidR="00BE4E9F" w:rsidRDefault="00BE4E9F">
            <w:r>
              <w:t>Employee benefits</w:t>
            </w:r>
          </w:p>
        </w:tc>
        <w:tc>
          <w:tcPr>
            <w:tcW w:w="794" w:type="dxa"/>
          </w:tcPr>
          <w:p w14:paraId="39FF307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DF38F7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3D3853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AAB00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96F499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6FED7E3" w14:textId="77777777" w:rsidR="00BE4E9F" w:rsidRDefault="00BE4E9F">
            <w:r>
              <w:t>Payments into the Consolidated Fund</w:t>
            </w:r>
          </w:p>
        </w:tc>
        <w:tc>
          <w:tcPr>
            <w:tcW w:w="794" w:type="dxa"/>
            <w:tcBorders>
              <w:bottom w:val="single" w:sz="6" w:space="0" w:color="auto"/>
            </w:tcBorders>
          </w:tcPr>
          <w:p w14:paraId="39ACF855"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c>
          <w:tcPr>
            <w:tcW w:w="794" w:type="dxa"/>
            <w:tcBorders>
              <w:bottom w:val="single" w:sz="6" w:space="0" w:color="auto"/>
            </w:tcBorders>
          </w:tcPr>
          <w:p w14:paraId="3BBF98B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051808A"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11BCF77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FEF10B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D66A46E" w14:textId="77777777" w:rsidR="00BE4E9F" w:rsidRDefault="00BE4E9F">
            <w:r>
              <w:rPr>
                <w:b/>
              </w:rPr>
              <w:t>Total administered expenses</w:t>
            </w:r>
          </w:p>
        </w:tc>
        <w:tc>
          <w:tcPr>
            <w:tcW w:w="794" w:type="dxa"/>
            <w:tcBorders>
              <w:bottom w:val="single" w:sz="6" w:space="0" w:color="auto"/>
            </w:tcBorders>
          </w:tcPr>
          <w:p w14:paraId="45BEFED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w:t>
            </w:r>
          </w:p>
        </w:tc>
        <w:tc>
          <w:tcPr>
            <w:tcW w:w="794" w:type="dxa"/>
            <w:tcBorders>
              <w:bottom w:val="single" w:sz="6" w:space="0" w:color="auto"/>
            </w:tcBorders>
          </w:tcPr>
          <w:p w14:paraId="4B43EA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w:t>
            </w:r>
          </w:p>
        </w:tc>
        <w:tc>
          <w:tcPr>
            <w:tcW w:w="794" w:type="dxa"/>
            <w:tcBorders>
              <w:bottom w:val="single" w:sz="6" w:space="0" w:color="auto"/>
            </w:tcBorders>
          </w:tcPr>
          <w:p w14:paraId="0793B31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bottom w:val="single" w:sz="6" w:space="0" w:color="auto"/>
            </w:tcBorders>
          </w:tcPr>
          <w:p w14:paraId="484AFD9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w:t>
            </w:r>
          </w:p>
        </w:tc>
      </w:tr>
      <w:tr w:rsidR="00BE4E9F" w14:paraId="1A94510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1626481" w14:textId="77777777" w:rsidR="00BE4E9F" w:rsidRDefault="00BE4E9F">
            <w:r>
              <w:rPr>
                <w:b/>
              </w:rPr>
              <w:t>Income less expenses</w:t>
            </w:r>
          </w:p>
        </w:tc>
        <w:tc>
          <w:tcPr>
            <w:tcW w:w="794" w:type="dxa"/>
            <w:tcBorders>
              <w:top w:val="single" w:sz="6" w:space="0" w:color="auto"/>
              <w:bottom w:val="single" w:sz="6" w:space="0" w:color="auto"/>
            </w:tcBorders>
          </w:tcPr>
          <w:p w14:paraId="06B658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1C774D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27E46D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0146F7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w:t>
            </w:r>
          </w:p>
        </w:tc>
      </w:tr>
      <w:tr w:rsidR="00BE4E9F" w14:paraId="1D345A7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6F4CA0A" w14:textId="77777777" w:rsidR="00BE4E9F" w:rsidRDefault="00BE4E9F">
            <w:r>
              <w:rPr>
                <w:b/>
              </w:rPr>
              <w:t>Net result</w:t>
            </w:r>
          </w:p>
        </w:tc>
        <w:tc>
          <w:tcPr>
            <w:tcW w:w="794" w:type="dxa"/>
            <w:tcBorders>
              <w:top w:val="single" w:sz="6" w:space="0" w:color="auto"/>
              <w:bottom w:val="single" w:sz="12" w:space="0" w:color="auto"/>
            </w:tcBorders>
          </w:tcPr>
          <w:p w14:paraId="37F7C0D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36AD69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35B216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0C2908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w:t>
            </w:r>
          </w:p>
        </w:tc>
      </w:tr>
      <w:tr w:rsidR="00BE4E9F" w14:paraId="0F225C9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C7F7B84" w14:textId="77777777" w:rsidR="00BE4E9F" w:rsidRDefault="00BE4E9F">
            <w:r>
              <w:rPr>
                <w:b/>
              </w:rPr>
              <w:t>Comprehensive result</w:t>
            </w:r>
          </w:p>
        </w:tc>
        <w:tc>
          <w:tcPr>
            <w:tcW w:w="794" w:type="dxa"/>
            <w:tcBorders>
              <w:top w:val="single" w:sz="6" w:space="0" w:color="auto"/>
              <w:bottom w:val="single" w:sz="12" w:space="0" w:color="auto"/>
            </w:tcBorders>
          </w:tcPr>
          <w:p w14:paraId="41B273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760811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2E93A8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71B02FB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w:t>
            </w:r>
          </w:p>
        </w:tc>
      </w:tr>
      <w:tr w:rsidR="00BE4E9F" w14:paraId="7ED81E14"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3446C4D4" w14:textId="77777777" w:rsidR="00BE4E9F" w:rsidRDefault="00BE4E9F"/>
        </w:tc>
        <w:tc>
          <w:tcPr>
            <w:tcW w:w="794" w:type="dxa"/>
            <w:tcBorders>
              <w:top w:val="single" w:sz="0" w:space="0" w:color="auto"/>
            </w:tcBorders>
          </w:tcPr>
          <w:p w14:paraId="19F9C6C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E4C22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9C331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04C013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E400BE3" w14:textId="77777777">
        <w:tc>
          <w:tcPr>
            <w:cnfStyle w:val="001000000000" w:firstRow="0" w:lastRow="0" w:firstColumn="1" w:lastColumn="0" w:oddVBand="0" w:evenVBand="0" w:oddHBand="0" w:evenHBand="0" w:firstRowFirstColumn="0" w:firstRowLastColumn="0" w:lastRowFirstColumn="0" w:lastRowLastColumn="0"/>
            <w:tcW w:w="4534" w:type="dxa"/>
          </w:tcPr>
          <w:p w14:paraId="4406E9D1" w14:textId="77777777" w:rsidR="00BE4E9F" w:rsidRDefault="00BE4E9F">
            <w:r>
              <w:rPr>
                <w:b/>
              </w:rPr>
              <w:t>Administered assets</w:t>
            </w:r>
          </w:p>
        </w:tc>
        <w:tc>
          <w:tcPr>
            <w:tcW w:w="794" w:type="dxa"/>
          </w:tcPr>
          <w:p w14:paraId="5844C53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14F14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1DD779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842303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E864C27" w14:textId="77777777">
        <w:tc>
          <w:tcPr>
            <w:cnfStyle w:val="001000000000" w:firstRow="0" w:lastRow="0" w:firstColumn="1" w:lastColumn="0" w:oddVBand="0" w:evenVBand="0" w:oddHBand="0" w:evenHBand="0" w:firstRowFirstColumn="0" w:firstRowLastColumn="0" w:lastRowFirstColumn="0" w:lastRowLastColumn="0"/>
            <w:tcW w:w="4534" w:type="dxa"/>
          </w:tcPr>
          <w:p w14:paraId="3A14EADE" w14:textId="77777777" w:rsidR="00BE4E9F" w:rsidRDefault="00BE4E9F">
            <w:r>
              <w:t>Cash and deposits</w:t>
            </w:r>
          </w:p>
        </w:tc>
        <w:tc>
          <w:tcPr>
            <w:tcW w:w="794" w:type="dxa"/>
          </w:tcPr>
          <w:p w14:paraId="4F831399"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293C35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9B932D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0DFA33E"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0B0A250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1244AB5" w14:textId="77777777" w:rsidR="00BE4E9F" w:rsidRDefault="00BE4E9F">
            <w:r>
              <w:t>Receivables</w:t>
            </w:r>
          </w:p>
        </w:tc>
        <w:tc>
          <w:tcPr>
            <w:tcW w:w="794" w:type="dxa"/>
            <w:tcBorders>
              <w:bottom w:val="single" w:sz="6" w:space="0" w:color="auto"/>
            </w:tcBorders>
          </w:tcPr>
          <w:p w14:paraId="4852FA17"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Borders>
              <w:bottom w:val="single" w:sz="6" w:space="0" w:color="auto"/>
            </w:tcBorders>
          </w:tcPr>
          <w:p w14:paraId="32511342"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c>
          <w:tcPr>
            <w:tcW w:w="794" w:type="dxa"/>
            <w:tcBorders>
              <w:bottom w:val="single" w:sz="6" w:space="0" w:color="auto"/>
            </w:tcBorders>
          </w:tcPr>
          <w:p w14:paraId="6B5C88B7"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57F5C818"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r>
      <w:tr w:rsidR="00BE4E9F" w14:paraId="0507E5D7"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F3C1F85" w14:textId="77777777" w:rsidR="00BE4E9F" w:rsidRDefault="00BE4E9F">
            <w:r>
              <w:rPr>
                <w:b/>
              </w:rPr>
              <w:t>Total administered assets</w:t>
            </w:r>
          </w:p>
        </w:tc>
        <w:tc>
          <w:tcPr>
            <w:tcW w:w="794" w:type="dxa"/>
            <w:tcBorders>
              <w:bottom w:val="single" w:sz="6" w:space="0" w:color="auto"/>
            </w:tcBorders>
          </w:tcPr>
          <w:p w14:paraId="6091E2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w:t>
            </w:r>
          </w:p>
        </w:tc>
        <w:tc>
          <w:tcPr>
            <w:tcW w:w="794" w:type="dxa"/>
            <w:tcBorders>
              <w:bottom w:val="single" w:sz="6" w:space="0" w:color="auto"/>
            </w:tcBorders>
          </w:tcPr>
          <w:p w14:paraId="57B854C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w:t>
            </w:r>
          </w:p>
        </w:tc>
        <w:tc>
          <w:tcPr>
            <w:tcW w:w="794" w:type="dxa"/>
            <w:tcBorders>
              <w:bottom w:val="single" w:sz="6" w:space="0" w:color="auto"/>
            </w:tcBorders>
          </w:tcPr>
          <w:p w14:paraId="55994E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w:t>
            </w:r>
          </w:p>
        </w:tc>
        <w:tc>
          <w:tcPr>
            <w:tcW w:w="794" w:type="dxa"/>
            <w:tcBorders>
              <w:bottom w:val="single" w:sz="6" w:space="0" w:color="auto"/>
            </w:tcBorders>
          </w:tcPr>
          <w:p w14:paraId="7556264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r>
      <w:tr w:rsidR="00BE4E9F" w14:paraId="375E22D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B090D73" w14:textId="77777777" w:rsidR="00BE4E9F" w:rsidRDefault="00BE4E9F"/>
        </w:tc>
        <w:tc>
          <w:tcPr>
            <w:tcW w:w="794" w:type="dxa"/>
            <w:tcBorders>
              <w:top w:val="single" w:sz="6" w:space="0" w:color="auto"/>
            </w:tcBorders>
          </w:tcPr>
          <w:p w14:paraId="4555ABE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2B170F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C46E98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77AA6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C2FBC1F" w14:textId="77777777">
        <w:tc>
          <w:tcPr>
            <w:cnfStyle w:val="001000000000" w:firstRow="0" w:lastRow="0" w:firstColumn="1" w:lastColumn="0" w:oddVBand="0" w:evenVBand="0" w:oddHBand="0" w:evenHBand="0" w:firstRowFirstColumn="0" w:firstRowLastColumn="0" w:lastRowFirstColumn="0" w:lastRowLastColumn="0"/>
            <w:tcW w:w="4534" w:type="dxa"/>
          </w:tcPr>
          <w:p w14:paraId="316BBBF8" w14:textId="77777777" w:rsidR="00BE4E9F" w:rsidRDefault="00BE4E9F">
            <w:r>
              <w:rPr>
                <w:b/>
              </w:rPr>
              <w:t>Administered liabilities</w:t>
            </w:r>
          </w:p>
        </w:tc>
        <w:tc>
          <w:tcPr>
            <w:tcW w:w="794" w:type="dxa"/>
          </w:tcPr>
          <w:p w14:paraId="0D16EA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32DBB1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C6FFFE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FB84B5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BF951BE" w14:textId="77777777">
        <w:tc>
          <w:tcPr>
            <w:cnfStyle w:val="001000000000" w:firstRow="0" w:lastRow="0" w:firstColumn="1" w:lastColumn="0" w:oddVBand="0" w:evenVBand="0" w:oddHBand="0" w:evenHBand="0" w:firstRowFirstColumn="0" w:firstRowLastColumn="0" w:lastRowFirstColumn="0" w:lastRowLastColumn="0"/>
            <w:tcW w:w="4534" w:type="dxa"/>
          </w:tcPr>
          <w:p w14:paraId="2E50D7FD" w14:textId="77777777" w:rsidR="00BE4E9F" w:rsidRDefault="00BE4E9F">
            <w:r>
              <w:t>Payables</w:t>
            </w:r>
          </w:p>
        </w:tc>
        <w:tc>
          <w:tcPr>
            <w:tcW w:w="794" w:type="dxa"/>
          </w:tcPr>
          <w:p w14:paraId="6E7ADFDF"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7AEB5B7B"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221660F"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46552856"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7FE7B179" w14:textId="77777777">
        <w:tc>
          <w:tcPr>
            <w:cnfStyle w:val="001000000000" w:firstRow="0" w:lastRow="0" w:firstColumn="1" w:lastColumn="0" w:oddVBand="0" w:evenVBand="0" w:oddHBand="0" w:evenHBand="0" w:firstRowFirstColumn="0" w:firstRowLastColumn="0" w:lastRowFirstColumn="0" w:lastRowLastColumn="0"/>
            <w:tcW w:w="4534" w:type="dxa"/>
          </w:tcPr>
          <w:p w14:paraId="36C1D272" w14:textId="77777777" w:rsidR="00BE4E9F" w:rsidRDefault="00BE4E9F">
            <w:r>
              <w:t>Borrowings</w:t>
            </w:r>
          </w:p>
        </w:tc>
        <w:tc>
          <w:tcPr>
            <w:tcW w:w="794" w:type="dxa"/>
          </w:tcPr>
          <w:p w14:paraId="44B332E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9B3EF4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EF553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6A480A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6B26AE3" w14:textId="77777777">
        <w:tc>
          <w:tcPr>
            <w:cnfStyle w:val="001000000000" w:firstRow="0" w:lastRow="0" w:firstColumn="1" w:lastColumn="0" w:oddVBand="0" w:evenVBand="0" w:oddHBand="0" w:evenHBand="0" w:firstRowFirstColumn="0" w:firstRowLastColumn="0" w:lastRowFirstColumn="0" w:lastRowLastColumn="0"/>
            <w:tcW w:w="4534" w:type="dxa"/>
          </w:tcPr>
          <w:p w14:paraId="76905B00" w14:textId="77777777" w:rsidR="00BE4E9F" w:rsidRDefault="00BE4E9F">
            <w:r>
              <w:t>Provisions</w:t>
            </w:r>
          </w:p>
        </w:tc>
        <w:tc>
          <w:tcPr>
            <w:tcW w:w="794" w:type="dxa"/>
          </w:tcPr>
          <w:p w14:paraId="1B000C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BEC944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E01DC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8754A5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2CF50EB" w14:textId="77777777">
        <w:tc>
          <w:tcPr>
            <w:cnfStyle w:val="001000000000" w:firstRow="0" w:lastRow="0" w:firstColumn="1" w:lastColumn="0" w:oddVBand="0" w:evenVBand="0" w:oddHBand="0" w:evenHBand="0" w:firstRowFirstColumn="0" w:firstRowLastColumn="0" w:lastRowFirstColumn="0" w:lastRowLastColumn="0"/>
            <w:tcW w:w="4534" w:type="dxa"/>
          </w:tcPr>
          <w:p w14:paraId="25BB5A89" w14:textId="77777777" w:rsidR="00BE4E9F" w:rsidRDefault="00BE4E9F">
            <w:r>
              <w:t>Other</w:t>
            </w:r>
          </w:p>
        </w:tc>
        <w:tc>
          <w:tcPr>
            <w:tcW w:w="794" w:type="dxa"/>
          </w:tcPr>
          <w:p w14:paraId="1F8D0BF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110E68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068ED8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6C88F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D41484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6602C00" w14:textId="77777777" w:rsidR="00BE4E9F" w:rsidRDefault="00BE4E9F">
            <w:r>
              <w:rPr>
                <w:b/>
              </w:rPr>
              <w:t>Total administered liabilities</w:t>
            </w:r>
          </w:p>
        </w:tc>
        <w:tc>
          <w:tcPr>
            <w:tcW w:w="794" w:type="dxa"/>
            <w:tcBorders>
              <w:bottom w:val="single" w:sz="6" w:space="0" w:color="auto"/>
            </w:tcBorders>
          </w:tcPr>
          <w:p w14:paraId="7284D3A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bottom w:val="single" w:sz="6" w:space="0" w:color="auto"/>
            </w:tcBorders>
          </w:tcPr>
          <w:p w14:paraId="6CB90E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bottom w:val="single" w:sz="6" w:space="0" w:color="auto"/>
            </w:tcBorders>
          </w:tcPr>
          <w:p w14:paraId="126F2EE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bottom w:val="single" w:sz="6" w:space="0" w:color="auto"/>
            </w:tcBorders>
          </w:tcPr>
          <w:p w14:paraId="4E682AD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r>
      <w:tr w:rsidR="00BE4E9F" w14:paraId="075D929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C7EF6DB" w14:textId="77777777" w:rsidR="00BE4E9F" w:rsidRDefault="00BE4E9F">
            <w:r>
              <w:rPr>
                <w:b/>
              </w:rPr>
              <w:t>Net assets</w:t>
            </w:r>
          </w:p>
        </w:tc>
        <w:tc>
          <w:tcPr>
            <w:tcW w:w="794" w:type="dxa"/>
            <w:tcBorders>
              <w:top w:val="single" w:sz="6" w:space="0" w:color="auto"/>
              <w:bottom w:val="single" w:sz="12" w:space="0" w:color="auto"/>
            </w:tcBorders>
          </w:tcPr>
          <w:p w14:paraId="4DD0FD5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w:t>
            </w:r>
          </w:p>
        </w:tc>
        <w:tc>
          <w:tcPr>
            <w:tcW w:w="794" w:type="dxa"/>
            <w:tcBorders>
              <w:top w:val="single" w:sz="6" w:space="0" w:color="auto"/>
              <w:bottom w:val="single" w:sz="12" w:space="0" w:color="auto"/>
            </w:tcBorders>
          </w:tcPr>
          <w:p w14:paraId="659394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w:t>
            </w:r>
          </w:p>
        </w:tc>
        <w:tc>
          <w:tcPr>
            <w:tcW w:w="794" w:type="dxa"/>
            <w:tcBorders>
              <w:top w:val="single" w:sz="6" w:space="0" w:color="auto"/>
              <w:bottom w:val="single" w:sz="12" w:space="0" w:color="auto"/>
            </w:tcBorders>
          </w:tcPr>
          <w:p w14:paraId="69B6A3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w:t>
            </w:r>
          </w:p>
        </w:tc>
        <w:tc>
          <w:tcPr>
            <w:tcW w:w="794" w:type="dxa"/>
            <w:tcBorders>
              <w:top w:val="single" w:sz="6" w:space="0" w:color="auto"/>
              <w:bottom w:val="single" w:sz="12" w:space="0" w:color="auto"/>
            </w:tcBorders>
          </w:tcPr>
          <w:p w14:paraId="1EADA9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r>
    </w:tbl>
    <w:p w14:paraId="2BCC7C80" w14:textId="77777777" w:rsidR="00BE4E9F" w:rsidRDefault="00BE4E9F" w:rsidP="003B156A">
      <w:pPr>
        <w:pStyle w:val="Source"/>
      </w:pPr>
      <w:r w:rsidRPr="00C92670">
        <w:t>Sources: Departments of Premier and Cabinet, and Treasury and Finance</w:t>
      </w:r>
    </w:p>
    <w:p w14:paraId="5ED0FA56" w14:textId="77777777" w:rsidR="00BE4E9F" w:rsidRPr="006A09F6" w:rsidRDefault="00BE4E9F" w:rsidP="003B156A">
      <w:pPr>
        <w:pStyle w:val="Note"/>
      </w:pPr>
      <w:r w:rsidRPr="006A09F6">
        <w:t>Note:</w:t>
      </w:r>
    </w:p>
    <w:p w14:paraId="1220AC28" w14:textId="77777777" w:rsidR="00BE4E9F" w:rsidRPr="009979B2" w:rsidRDefault="00BE4E9F" w:rsidP="003B156A">
      <w:pPr>
        <w:pStyle w:val="Note"/>
      </w:pPr>
      <w:r>
        <w:t>(a)</w:t>
      </w:r>
      <w:r>
        <w:tab/>
      </w:r>
      <w:r w:rsidRPr="009979B2">
        <w:t xml:space="preserve">The </w:t>
      </w:r>
      <w:r>
        <w:t xml:space="preserve">2025-26 </w:t>
      </w:r>
      <w:r w:rsidRPr="009979B2">
        <w:t xml:space="preserve">budget figures have been restated to reflect the </w:t>
      </w:r>
      <w:r>
        <w:t xml:space="preserve">2024-25 </w:t>
      </w:r>
      <w:r w:rsidRPr="009979B2">
        <w:t>actual closing balances.</w:t>
      </w:r>
    </w:p>
    <w:p w14:paraId="0A793820" w14:textId="77777777" w:rsidR="00BE4E9F" w:rsidRDefault="00BE4E9F" w:rsidP="00146256"/>
    <w:p w14:paraId="676AE2F0" w14:textId="77777777" w:rsidR="00BE4E9F" w:rsidRDefault="00BE4E9F" w:rsidP="00146256"/>
    <w:p w14:paraId="0A90FDB0" w14:textId="77777777" w:rsidR="00BE4E9F" w:rsidRDefault="00BE4E9F" w:rsidP="00146256"/>
    <w:p w14:paraId="7760FD02" w14:textId="77777777" w:rsidR="00BE4E9F" w:rsidRDefault="00BE4E9F" w:rsidP="00146256">
      <w:pPr>
        <w:sectPr w:rsidR="00BE4E9F" w:rsidSect="00BE4E9F">
          <w:footerReference w:type="even" r:id="rId74"/>
          <w:footerReference w:type="default" r:id="rId75"/>
          <w:pgSz w:w="9979" w:h="14175" w:code="34"/>
          <w:pgMar w:top="1134" w:right="1134" w:bottom="1134" w:left="1134" w:header="624" w:footer="567" w:gutter="0"/>
          <w:cols w:space="708"/>
          <w:docGrid w:linePitch="360"/>
        </w:sectPr>
      </w:pPr>
    </w:p>
    <w:p w14:paraId="5ED73F25" w14:textId="77777777" w:rsidR="00BE4E9F" w:rsidRDefault="00BE4E9F" w:rsidP="00CC759F">
      <w:pPr>
        <w:pStyle w:val="Heading10"/>
        <w:spacing w:before="0"/>
      </w:pPr>
      <w:bookmarkStart w:id="132" w:name="_Toc196402088"/>
      <w:bookmarkStart w:id="133" w:name="_Toc215494261"/>
      <w:bookmarkStart w:id="134" w:name="_Toc228371001"/>
      <w:r w:rsidRPr="001E6455">
        <w:lastRenderedPageBreak/>
        <w:t>Department of Transport and Planning</w:t>
      </w:r>
      <w:bookmarkEnd w:id="132"/>
      <w:bookmarkEnd w:id="133"/>
      <w:bookmarkEnd w:id="134"/>
    </w:p>
    <w:p w14:paraId="029E4D61" w14:textId="77777777" w:rsidR="00BE4E9F" w:rsidRDefault="00BE4E9F" w:rsidP="00FD636B">
      <w:pPr>
        <w:pStyle w:val="Heading20"/>
        <w:spacing w:before="180"/>
      </w:pPr>
      <w:r w:rsidRPr="5ABAAFCA">
        <w:t>Operating performance</w:t>
      </w:r>
    </w:p>
    <w:p w14:paraId="664F7566" w14:textId="0057E36B" w:rsidR="00985AB0" w:rsidRDefault="00985AB0" w:rsidP="00985AB0">
      <w:r w:rsidRPr="00985AB0">
        <w:t>The Department of Transport and Planning is forecasting an operating deficit of $646</w:t>
      </w:r>
      <w:r>
        <w:t> </w:t>
      </w:r>
      <w:r w:rsidRPr="00985AB0">
        <w:t xml:space="preserve">million in 2026-27, compared with an expected operating deficit of $710 million </w:t>
      </w:r>
      <w:r>
        <w:br/>
      </w:r>
      <w:r w:rsidRPr="00985AB0">
        <w:t>for the 2025-26 revised budget. The annual operating deficits are primarily driven by non</w:t>
      </w:r>
      <w:r>
        <w:noBreakHyphen/>
      </w:r>
      <w:r w:rsidRPr="00985AB0">
        <w:t>cash depreciation expenses.</w:t>
      </w:r>
    </w:p>
    <w:p w14:paraId="5FE495F9" w14:textId="4D879AEE" w:rsidR="00BE4E9F" w:rsidRDefault="00BE4E9F">
      <w:r>
        <w:t>The operating statement shows a decrease in operating income of $194 million between the 2025-26 revised budget and the 2026-27 budget. The higher operating income in 2025</w:t>
      </w:r>
      <w:r>
        <w:noBreakHyphen/>
        <w:t>26 revised budget is primarily due to the fair value of assets received free of charge, relating to the Cross Yarra Partnership Consortium</w:t>
      </w:r>
      <w:r w:rsidR="00527C8C">
        <w:t>’</w:t>
      </w:r>
      <w:r>
        <w:t>s contribution to additional costs borne by the operator, as part of the Metro Tunnel settlement.</w:t>
      </w:r>
    </w:p>
    <w:p w14:paraId="5F5A49CC" w14:textId="77777777" w:rsidR="00BE4E9F" w:rsidRPr="00FE16AC" w:rsidRDefault="00BE4E9F">
      <w:r>
        <w:t xml:space="preserve">This is partially offset by funding of the following initiatives announced in the </w:t>
      </w:r>
      <w:r w:rsidRPr="00FE16AC">
        <w:rPr>
          <w:i/>
          <w:iCs/>
        </w:rPr>
        <w:t>2026</w:t>
      </w:r>
      <w:r>
        <w:rPr>
          <w:i/>
          <w:iCs/>
        </w:rPr>
        <w:t>-</w:t>
      </w:r>
      <w:r w:rsidRPr="00FE16AC">
        <w:rPr>
          <w:i/>
          <w:iCs/>
        </w:rPr>
        <w:t xml:space="preserve">27 </w:t>
      </w:r>
      <w:r w:rsidRPr="00A47E02">
        <w:rPr>
          <w:i/>
        </w:rPr>
        <w:t>Budget</w:t>
      </w:r>
      <w:r>
        <w:t>:</w:t>
      </w:r>
    </w:p>
    <w:p w14:paraId="25CDF6DF" w14:textId="77777777" w:rsidR="00BE4E9F" w:rsidRDefault="00BE4E9F">
      <w:pPr>
        <w:pStyle w:val="ListBullet"/>
      </w:pPr>
      <w:r w:rsidRPr="00D352D2">
        <w:t xml:space="preserve">Road </w:t>
      </w:r>
      <w:r>
        <w:t>m</w:t>
      </w:r>
      <w:r w:rsidRPr="00D352D2">
        <w:t>aintenance</w:t>
      </w:r>
    </w:p>
    <w:p w14:paraId="698481BB" w14:textId="77777777" w:rsidR="00BE4E9F" w:rsidRDefault="00BE4E9F">
      <w:pPr>
        <w:pStyle w:val="ListBullet"/>
      </w:pPr>
      <w:r w:rsidRPr="00EA5EAC">
        <w:t>Free and half price public transport for Victorians</w:t>
      </w:r>
      <w:r w:rsidRPr="00EA5EAC" w:rsidDel="00EA5EAC">
        <w:t xml:space="preserve"> </w:t>
      </w:r>
    </w:p>
    <w:p w14:paraId="1B71D008" w14:textId="77777777" w:rsidR="00BE4E9F" w:rsidDel="00EA5EAC" w:rsidRDefault="00BE4E9F">
      <w:pPr>
        <w:pStyle w:val="ListBullet"/>
      </w:pPr>
      <w:r w:rsidRPr="00F112F8">
        <w:t>Regional rail sustainability</w:t>
      </w:r>
      <w:r>
        <w:t>.</w:t>
      </w:r>
    </w:p>
    <w:p w14:paraId="7846885D" w14:textId="77777777" w:rsidR="00BE4E9F" w:rsidRDefault="00BE4E9F" w:rsidP="003B156A">
      <w:r w:rsidRPr="000C6815">
        <w:t>Operating expenses are higher in 2025-26 revised budget by $2</w:t>
      </w:r>
      <w:r>
        <w:t>58</w:t>
      </w:r>
      <w:r w:rsidRPr="000C6815">
        <w:t xml:space="preserve"> million compared with the 2026-27 budget, primarily due to the timing of funding releases from central contingency for Suburban Rail Loop and the Level Crossing Removal Program</w:t>
      </w:r>
      <w:r>
        <w:t>,</w:t>
      </w:r>
      <w:r w:rsidRPr="000C6815">
        <w:t xml:space="preserve"> with expenditure to be recognised as approvals are received.</w:t>
      </w:r>
    </w:p>
    <w:p w14:paraId="44EA403C" w14:textId="77777777" w:rsidR="00BE4E9F" w:rsidRPr="0086586F" w:rsidRDefault="00BE4E9F" w:rsidP="00FD636B">
      <w:pPr>
        <w:pStyle w:val="Heading20"/>
        <w:spacing w:before="180"/>
      </w:pPr>
      <w:r w:rsidRPr="0086586F">
        <w:t>Balance sheet</w:t>
      </w:r>
    </w:p>
    <w:p w14:paraId="69AF1FBA" w14:textId="4543AD3E" w:rsidR="00BE4E9F" w:rsidRDefault="00BE4E9F" w:rsidP="003B156A">
      <w:r w:rsidRPr="0002054D">
        <w:t>The Department</w:t>
      </w:r>
      <w:r w:rsidR="00527C8C">
        <w:t>’</w:t>
      </w:r>
      <w:r w:rsidRPr="0002054D">
        <w:t>s net assets position is estimated to increase by $7.3 billion in 2026-27, compared with the 2025-26 revised budget, reflecting a significant increase in total assets of $6.</w:t>
      </w:r>
      <w:r>
        <w:t>6</w:t>
      </w:r>
      <w:r w:rsidRPr="0002054D">
        <w:t xml:space="preserve"> billion and a decrease in total liabilities of $0.7 billion.</w:t>
      </w:r>
    </w:p>
    <w:p w14:paraId="7E610BEA" w14:textId="274E2AFA" w:rsidR="00BE4E9F" w:rsidRDefault="00BE4E9F" w:rsidP="003B156A">
      <w:r w:rsidRPr="0046482C">
        <w:t>The increase in assets reflects the Government</w:t>
      </w:r>
      <w:r w:rsidR="00527C8C">
        <w:t>’</w:t>
      </w:r>
      <w:r w:rsidRPr="0046482C">
        <w:t>s investment in the portfolio capital program which includes initiatives such as:</w:t>
      </w:r>
    </w:p>
    <w:p w14:paraId="6C131F0B" w14:textId="77777777" w:rsidR="00BE4E9F" w:rsidRPr="00283D22" w:rsidRDefault="00BE4E9F">
      <w:pPr>
        <w:pStyle w:val="ListBullet"/>
      </w:pPr>
      <w:r w:rsidRPr="00283D22">
        <w:t>North East Link</w:t>
      </w:r>
    </w:p>
    <w:p w14:paraId="349ADFC2" w14:textId="3066FBE1" w:rsidR="00BE4E9F" w:rsidRPr="0077259E" w:rsidRDefault="00BE4E9F">
      <w:pPr>
        <w:pStyle w:val="ListBullet"/>
      </w:pPr>
      <w:r w:rsidRPr="0077259E">
        <w:t>Suburban Rail Loop East</w:t>
      </w:r>
      <w:r w:rsidR="00527C8C">
        <w:t xml:space="preserve"> – </w:t>
      </w:r>
      <w:r w:rsidRPr="0077259E">
        <w:t>Main Works</w:t>
      </w:r>
    </w:p>
    <w:p w14:paraId="3486EB92" w14:textId="77777777" w:rsidR="00BE4E9F" w:rsidRPr="009B534C" w:rsidRDefault="00BE4E9F">
      <w:pPr>
        <w:pStyle w:val="ListBullet"/>
      </w:pPr>
      <w:r w:rsidRPr="009B534C">
        <w:t>Road Blitz to get Families Home Sooner</w:t>
      </w:r>
      <w:r>
        <w:t>.</w:t>
      </w:r>
    </w:p>
    <w:p w14:paraId="37080E91" w14:textId="77777777" w:rsidR="00BE4E9F" w:rsidRPr="00C81D60" w:rsidRDefault="00BE4E9F" w:rsidP="00FD636B">
      <w:pPr>
        <w:pStyle w:val="Heading20"/>
        <w:spacing w:before="180"/>
      </w:pPr>
      <w:r w:rsidRPr="00C81D60">
        <w:t>Investing and finance</w:t>
      </w:r>
    </w:p>
    <w:p w14:paraId="4B2391F0" w14:textId="5855959B" w:rsidR="00BE4E9F" w:rsidRDefault="00BE4E9F" w:rsidP="003B156A">
      <w:r w:rsidRPr="00F97CF7">
        <w:t>Cash flows from investing activities primarily reflects investment as part of the Government</w:t>
      </w:r>
      <w:r w:rsidR="00527C8C">
        <w:t>’</w:t>
      </w:r>
      <w:r w:rsidRPr="00F97CF7">
        <w:t xml:space="preserve">s infrastructure program, including the following asset projects funded in the </w:t>
      </w:r>
      <w:r w:rsidRPr="00F97CF7">
        <w:rPr>
          <w:i/>
          <w:iCs/>
        </w:rPr>
        <w:t>2026-27 Budget</w:t>
      </w:r>
      <w:r w:rsidRPr="00F97CF7">
        <w:t>:</w:t>
      </w:r>
    </w:p>
    <w:p w14:paraId="2EA2860C" w14:textId="77777777" w:rsidR="00BE4E9F" w:rsidRDefault="00BE4E9F" w:rsidP="00CC759F">
      <w:pPr>
        <w:pStyle w:val="ListBullet"/>
      </w:pPr>
      <w:r>
        <w:t>Road maintenance</w:t>
      </w:r>
    </w:p>
    <w:p w14:paraId="2BFD3661" w14:textId="77777777" w:rsidR="00BE4E9F" w:rsidRPr="00026BCF" w:rsidRDefault="00BE4E9F">
      <w:pPr>
        <w:pStyle w:val="ListBullet"/>
      </w:pPr>
      <w:r w:rsidRPr="00026BCF">
        <w:t>Regional rail sustainability</w:t>
      </w:r>
    </w:p>
    <w:p w14:paraId="2C1BEDAC" w14:textId="77777777" w:rsidR="00BE4E9F" w:rsidRPr="00E14809" w:rsidRDefault="00BE4E9F">
      <w:pPr>
        <w:pStyle w:val="ListBullet"/>
      </w:pPr>
      <w:r w:rsidRPr="00E14809">
        <w:t>Regional rail freight infrastructure maintenance</w:t>
      </w:r>
    </w:p>
    <w:p w14:paraId="4679AF6F" w14:textId="77777777" w:rsidR="00BE4E9F" w:rsidRPr="008405B2" w:rsidRDefault="00BE4E9F">
      <w:pPr>
        <w:pStyle w:val="ListBullet"/>
      </w:pPr>
      <w:r w:rsidRPr="008405B2">
        <w:t>Victorian Renewable Energy Terminal</w:t>
      </w:r>
      <w:r>
        <w:t>.</w:t>
      </w:r>
    </w:p>
    <w:p w14:paraId="454C07E5" w14:textId="77777777" w:rsidR="00BE4E9F" w:rsidRPr="00BB46EC" w:rsidRDefault="00BE4E9F" w:rsidP="00CC759F">
      <w:pPr>
        <w:pStyle w:val="Heading20"/>
      </w:pPr>
      <w:r w:rsidRPr="00BB46EC">
        <w:lastRenderedPageBreak/>
        <w:t>Administered items statement</w:t>
      </w:r>
    </w:p>
    <w:p w14:paraId="10D7BC7A" w14:textId="77777777" w:rsidR="00BE4E9F" w:rsidRDefault="00BE4E9F">
      <w:r>
        <w:t>The Department is responsible for administering revenue on behalf of the State in 2026</w:t>
      </w:r>
      <w:r>
        <w:noBreakHyphen/>
        <w:t xml:space="preserve">27, including collecting road and public transport regulatory fees and fines revenue, as well as land title and registration service fees.  </w:t>
      </w:r>
    </w:p>
    <w:p w14:paraId="3F665775" w14:textId="77777777" w:rsidR="00BE4E9F" w:rsidRDefault="00BE4E9F">
      <w:r>
        <w:t xml:space="preserve">Total administered income of the Department is expected to increase by $137 million in 2026-27, compared with the 2025-26 revised budget. This is driven by an expected increase in motor vehicle registration fees and stamp duty. </w:t>
      </w:r>
    </w:p>
    <w:p w14:paraId="5435F3C0" w14:textId="77777777" w:rsidR="00BE4E9F" w:rsidRDefault="00BE4E9F">
      <w:r>
        <w:t xml:space="preserve">Total administered expenses of the Department are expected to increase by $178 million in 2026-27, compared with the 2025-26 revised budget. This is driven by an expected increase in motor vehicle registration fees and stamp duty, primarily due to additional administered income received and paid into the Consolidated Fund. </w:t>
      </w:r>
    </w:p>
    <w:p w14:paraId="34D4FB32" w14:textId="77777777" w:rsidR="00BE4E9F" w:rsidRDefault="00BE4E9F">
      <w:r>
        <w:t>Total administered liabilities of the Department are expected to decrease by $717 million in 2026-27, compared with the 2025-26 revised budget, primarily due to the timing of financial guarantees for the North East Link Project, and the unwinding of the grant of right to operate as part of the VicRoads Modernisation arrangement.</w:t>
      </w:r>
      <w:r>
        <w:br w:type="page"/>
      </w:r>
    </w:p>
    <w:p w14:paraId="69B57CF6" w14:textId="77777777" w:rsidR="00BE4E9F" w:rsidRDefault="00BE4E9F" w:rsidP="00F05879">
      <w:pPr>
        <w:pStyle w:val="TableHeading"/>
      </w:pPr>
      <w:r>
        <w:lastRenderedPageBreak/>
        <w:t xml:space="preserve">Table 3.9.1: </w:t>
      </w:r>
      <w:r>
        <w:tab/>
        <w:t>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P_OS|TableGroup:Chapter 3|MergedHeadingRow:1"/>
      </w:tblPr>
      <w:tblGrid>
        <w:gridCol w:w="4534"/>
        <w:gridCol w:w="794"/>
        <w:gridCol w:w="794"/>
        <w:gridCol w:w="794"/>
        <w:gridCol w:w="794"/>
      </w:tblGrid>
      <w:tr w:rsidR="00BE4E9F" w14:paraId="0232C2E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287D45D" w14:textId="77777777" w:rsidR="00BE4E9F" w:rsidRDefault="00BE4E9F">
            <w:pPr>
              <w:keepNext/>
            </w:pPr>
          </w:p>
        </w:tc>
        <w:tc>
          <w:tcPr>
            <w:tcW w:w="794" w:type="dxa"/>
            <w:tcBorders>
              <w:top w:val="single" w:sz="6" w:space="0" w:color="auto"/>
            </w:tcBorders>
          </w:tcPr>
          <w:p w14:paraId="5FEADC4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5012AB8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774B11F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15FC115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22E5618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06CC307" w14:textId="77777777" w:rsidR="00BE4E9F" w:rsidRDefault="00BE4E9F">
            <w:r>
              <w:rPr>
                <w:b/>
              </w:rPr>
              <w:t>Net result from continuing operations</w:t>
            </w:r>
          </w:p>
        </w:tc>
        <w:tc>
          <w:tcPr>
            <w:tcW w:w="794" w:type="dxa"/>
            <w:tcBorders>
              <w:top w:val="single" w:sz="6" w:space="0" w:color="auto"/>
            </w:tcBorders>
          </w:tcPr>
          <w:p w14:paraId="1782E7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408F7D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718030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F386E1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5BAAF79" w14:textId="77777777">
        <w:tc>
          <w:tcPr>
            <w:cnfStyle w:val="001000000000" w:firstRow="0" w:lastRow="0" w:firstColumn="1" w:lastColumn="0" w:oddVBand="0" w:evenVBand="0" w:oddHBand="0" w:evenHBand="0" w:firstRowFirstColumn="0" w:firstRowLastColumn="0" w:lastRowFirstColumn="0" w:lastRowLastColumn="0"/>
            <w:tcW w:w="4534" w:type="dxa"/>
          </w:tcPr>
          <w:p w14:paraId="54DBF9DF" w14:textId="77777777" w:rsidR="00BE4E9F" w:rsidRDefault="00BE4E9F">
            <w:r>
              <w:rPr>
                <w:b/>
              </w:rPr>
              <w:t>Income from transactions</w:t>
            </w:r>
          </w:p>
        </w:tc>
        <w:tc>
          <w:tcPr>
            <w:tcW w:w="794" w:type="dxa"/>
          </w:tcPr>
          <w:p w14:paraId="160DBAD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7C510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E0ACB9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F323F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E73347B" w14:textId="77777777">
        <w:tc>
          <w:tcPr>
            <w:cnfStyle w:val="001000000000" w:firstRow="0" w:lastRow="0" w:firstColumn="1" w:lastColumn="0" w:oddVBand="0" w:evenVBand="0" w:oddHBand="0" w:evenHBand="0" w:firstRowFirstColumn="0" w:firstRowLastColumn="0" w:lastRowFirstColumn="0" w:lastRowLastColumn="0"/>
            <w:tcW w:w="4534" w:type="dxa"/>
          </w:tcPr>
          <w:p w14:paraId="35EA819C" w14:textId="77777777" w:rsidR="00BE4E9F" w:rsidRDefault="00BE4E9F">
            <w:r>
              <w:t>Output appropriations</w:t>
            </w:r>
          </w:p>
        </w:tc>
        <w:tc>
          <w:tcPr>
            <w:tcW w:w="794" w:type="dxa"/>
          </w:tcPr>
          <w:p w14:paraId="007B108C" w14:textId="77777777" w:rsidR="00BE4E9F" w:rsidRDefault="00BE4E9F">
            <w:pPr>
              <w:cnfStyle w:val="000000000000" w:firstRow="0" w:lastRow="0" w:firstColumn="0" w:lastColumn="0" w:oddVBand="0" w:evenVBand="0" w:oddHBand="0" w:evenHBand="0" w:firstRowFirstColumn="0" w:firstRowLastColumn="0" w:lastRowFirstColumn="0" w:lastRowLastColumn="0"/>
            </w:pPr>
            <w:r>
              <w:t>6 589</w:t>
            </w:r>
          </w:p>
        </w:tc>
        <w:tc>
          <w:tcPr>
            <w:tcW w:w="794" w:type="dxa"/>
          </w:tcPr>
          <w:p w14:paraId="0C367A4B" w14:textId="77777777" w:rsidR="00BE4E9F" w:rsidRDefault="00BE4E9F">
            <w:pPr>
              <w:cnfStyle w:val="000000000000" w:firstRow="0" w:lastRow="0" w:firstColumn="0" w:lastColumn="0" w:oddVBand="0" w:evenVBand="0" w:oddHBand="0" w:evenHBand="0" w:firstRowFirstColumn="0" w:firstRowLastColumn="0" w:lastRowFirstColumn="0" w:lastRowLastColumn="0"/>
            </w:pPr>
            <w:r>
              <w:t>6 324</w:t>
            </w:r>
          </w:p>
        </w:tc>
        <w:tc>
          <w:tcPr>
            <w:tcW w:w="794" w:type="dxa"/>
          </w:tcPr>
          <w:p w14:paraId="20FE41E7" w14:textId="77777777" w:rsidR="00BE4E9F" w:rsidRDefault="00BE4E9F">
            <w:pPr>
              <w:cnfStyle w:val="000000000000" w:firstRow="0" w:lastRow="0" w:firstColumn="0" w:lastColumn="0" w:oddVBand="0" w:evenVBand="0" w:oddHBand="0" w:evenHBand="0" w:firstRowFirstColumn="0" w:firstRowLastColumn="0" w:lastRowFirstColumn="0" w:lastRowLastColumn="0"/>
            </w:pPr>
            <w:r>
              <w:t>7 217</w:t>
            </w:r>
          </w:p>
        </w:tc>
        <w:tc>
          <w:tcPr>
            <w:tcW w:w="794" w:type="dxa"/>
          </w:tcPr>
          <w:p w14:paraId="5532F1CD" w14:textId="77777777" w:rsidR="00BE4E9F" w:rsidRDefault="00BE4E9F">
            <w:pPr>
              <w:cnfStyle w:val="000000000000" w:firstRow="0" w:lastRow="0" w:firstColumn="0" w:lastColumn="0" w:oddVBand="0" w:evenVBand="0" w:oddHBand="0" w:evenHBand="0" w:firstRowFirstColumn="0" w:firstRowLastColumn="0" w:lastRowFirstColumn="0" w:lastRowLastColumn="0"/>
            </w:pPr>
            <w:r>
              <w:t>6 818</w:t>
            </w:r>
          </w:p>
        </w:tc>
      </w:tr>
      <w:tr w:rsidR="00BE4E9F" w14:paraId="61450163" w14:textId="77777777">
        <w:tc>
          <w:tcPr>
            <w:cnfStyle w:val="001000000000" w:firstRow="0" w:lastRow="0" w:firstColumn="1" w:lastColumn="0" w:oddVBand="0" w:evenVBand="0" w:oddHBand="0" w:evenHBand="0" w:firstRowFirstColumn="0" w:firstRowLastColumn="0" w:lastRowFirstColumn="0" w:lastRowLastColumn="0"/>
            <w:tcW w:w="4534" w:type="dxa"/>
          </w:tcPr>
          <w:p w14:paraId="44B11D2A" w14:textId="77777777" w:rsidR="00BE4E9F" w:rsidRDefault="00BE4E9F">
            <w:r>
              <w:t>Special appropriations</w:t>
            </w:r>
          </w:p>
        </w:tc>
        <w:tc>
          <w:tcPr>
            <w:tcW w:w="794" w:type="dxa"/>
          </w:tcPr>
          <w:p w14:paraId="59B89CDD" w14:textId="77777777" w:rsidR="00BE4E9F" w:rsidRDefault="00BE4E9F">
            <w:pPr>
              <w:cnfStyle w:val="000000000000" w:firstRow="0" w:lastRow="0" w:firstColumn="0" w:lastColumn="0" w:oddVBand="0" w:evenVBand="0" w:oddHBand="0" w:evenHBand="0" w:firstRowFirstColumn="0" w:firstRowLastColumn="0" w:lastRowFirstColumn="0" w:lastRowLastColumn="0"/>
            </w:pPr>
            <w:r>
              <w:t>633</w:t>
            </w:r>
          </w:p>
        </w:tc>
        <w:tc>
          <w:tcPr>
            <w:tcW w:w="794" w:type="dxa"/>
          </w:tcPr>
          <w:p w14:paraId="1A66A480" w14:textId="77777777" w:rsidR="00BE4E9F" w:rsidRDefault="00BE4E9F">
            <w:pPr>
              <w:cnfStyle w:val="000000000000" w:firstRow="0" w:lastRow="0" w:firstColumn="0" w:lastColumn="0" w:oddVBand="0" w:evenVBand="0" w:oddHBand="0" w:evenHBand="0" w:firstRowFirstColumn="0" w:firstRowLastColumn="0" w:lastRowFirstColumn="0" w:lastRowLastColumn="0"/>
            </w:pPr>
            <w:r>
              <w:t>849</w:t>
            </w:r>
          </w:p>
        </w:tc>
        <w:tc>
          <w:tcPr>
            <w:tcW w:w="794" w:type="dxa"/>
          </w:tcPr>
          <w:p w14:paraId="6EC190A6" w14:textId="77777777" w:rsidR="00BE4E9F" w:rsidRDefault="00BE4E9F">
            <w:pPr>
              <w:cnfStyle w:val="000000000000" w:firstRow="0" w:lastRow="0" w:firstColumn="0" w:lastColumn="0" w:oddVBand="0" w:evenVBand="0" w:oddHBand="0" w:evenHBand="0" w:firstRowFirstColumn="0" w:firstRowLastColumn="0" w:lastRowFirstColumn="0" w:lastRowLastColumn="0"/>
            </w:pPr>
            <w:r>
              <w:t>738</w:t>
            </w:r>
          </w:p>
        </w:tc>
        <w:tc>
          <w:tcPr>
            <w:tcW w:w="794" w:type="dxa"/>
          </w:tcPr>
          <w:p w14:paraId="12D71B75" w14:textId="77777777" w:rsidR="00BE4E9F" w:rsidRDefault="00BE4E9F">
            <w:pPr>
              <w:cnfStyle w:val="000000000000" w:firstRow="0" w:lastRow="0" w:firstColumn="0" w:lastColumn="0" w:oddVBand="0" w:evenVBand="0" w:oddHBand="0" w:evenHBand="0" w:firstRowFirstColumn="0" w:firstRowLastColumn="0" w:lastRowFirstColumn="0" w:lastRowLastColumn="0"/>
            </w:pPr>
            <w:r>
              <w:t>874</w:t>
            </w:r>
          </w:p>
        </w:tc>
      </w:tr>
      <w:tr w:rsidR="00BE4E9F" w14:paraId="7283F6FC" w14:textId="77777777">
        <w:tc>
          <w:tcPr>
            <w:cnfStyle w:val="001000000000" w:firstRow="0" w:lastRow="0" w:firstColumn="1" w:lastColumn="0" w:oddVBand="0" w:evenVBand="0" w:oddHBand="0" w:evenHBand="0" w:firstRowFirstColumn="0" w:firstRowLastColumn="0" w:lastRowFirstColumn="0" w:lastRowLastColumn="0"/>
            <w:tcW w:w="4534" w:type="dxa"/>
          </w:tcPr>
          <w:p w14:paraId="2F532169" w14:textId="77777777" w:rsidR="00BE4E9F" w:rsidRDefault="00BE4E9F">
            <w:r>
              <w:t>Interest income</w:t>
            </w:r>
          </w:p>
        </w:tc>
        <w:tc>
          <w:tcPr>
            <w:tcW w:w="794" w:type="dxa"/>
          </w:tcPr>
          <w:p w14:paraId="233588F2"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57D3708C"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65919362"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1CCFFF5B"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r>
      <w:tr w:rsidR="00BE4E9F" w14:paraId="0CE13160" w14:textId="77777777">
        <w:tc>
          <w:tcPr>
            <w:cnfStyle w:val="001000000000" w:firstRow="0" w:lastRow="0" w:firstColumn="1" w:lastColumn="0" w:oddVBand="0" w:evenVBand="0" w:oddHBand="0" w:evenHBand="0" w:firstRowFirstColumn="0" w:firstRowLastColumn="0" w:lastRowFirstColumn="0" w:lastRowLastColumn="0"/>
            <w:tcW w:w="4534" w:type="dxa"/>
          </w:tcPr>
          <w:p w14:paraId="4BA712D7" w14:textId="77777777" w:rsidR="00BE4E9F" w:rsidRDefault="00BE4E9F">
            <w:r>
              <w:t>Sales of goods and services</w:t>
            </w:r>
          </w:p>
        </w:tc>
        <w:tc>
          <w:tcPr>
            <w:tcW w:w="794" w:type="dxa"/>
          </w:tcPr>
          <w:p w14:paraId="638A8E28" w14:textId="77777777" w:rsidR="00BE4E9F" w:rsidRDefault="00BE4E9F">
            <w:pPr>
              <w:cnfStyle w:val="000000000000" w:firstRow="0" w:lastRow="0" w:firstColumn="0" w:lastColumn="0" w:oddVBand="0" w:evenVBand="0" w:oddHBand="0" w:evenHBand="0" w:firstRowFirstColumn="0" w:firstRowLastColumn="0" w:lastRowFirstColumn="0" w:lastRowLastColumn="0"/>
            </w:pPr>
            <w:r>
              <w:t>740</w:t>
            </w:r>
          </w:p>
        </w:tc>
        <w:tc>
          <w:tcPr>
            <w:tcW w:w="794" w:type="dxa"/>
          </w:tcPr>
          <w:p w14:paraId="557C7C62" w14:textId="77777777" w:rsidR="00BE4E9F" w:rsidRDefault="00BE4E9F">
            <w:pPr>
              <w:cnfStyle w:val="000000000000" w:firstRow="0" w:lastRow="0" w:firstColumn="0" w:lastColumn="0" w:oddVBand="0" w:evenVBand="0" w:oddHBand="0" w:evenHBand="0" w:firstRowFirstColumn="0" w:firstRowLastColumn="0" w:lastRowFirstColumn="0" w:lastRowLastColumn="0"/>
            </w:pPr>
            <w:r>
              <w:t>791</w:t>
            </w:r>
          </w:p>
        </w:tc>
        <w:tc>
          <w:tcPr>
            <w:tcW w:w="794" w:type="dxa"/>
          </w:tcPr>
          <w:p w14:paraId="23BC8C00" w14:textId="77777777" w:rsidR="00BE4E9F" w:rsidRDefault="00BE4E9F">
            <w:pPr>
              <w:cnfStyle w:val="000000000000" w:firstRow="0" w:lastRow="0" w:firstColumn="0" w:lastColumn="0" w:oddVBand="0" w:evenVBand="0" w:oddHBand="0" w:evenHBand="0" w:firstRowFirstColumn="0" w:firstRowLastColumn="0" w:lastRowFirstColumn="0" w:lastRowLastColumn="0"/>
            </w:pPr>
            <w:r>
              <w:t>684</w:t>
            </w:r>
          </w:p>
        </w:tc>
        <w:tc>
          <w:tcPr>
            <w:tcW w:w="794" w:type="dxa"/>
          </w:tcPr>
          <w:p w14:paraId="1353B205" w14:textId="77777777" w:rsidR="00BE4E9F" w:rsidRDefault="00BE4E9F">
            <w:pPr>
              <w:cnfStyle w:val="000000000000" w:firstRow="0" w:lastRow="0" w:firstColumn="0" w:lastColumn="0" w:oddVBand="0" w:evenVBand="0" w:oddHBand="0" w:evenHBand="0" w:firstRowFirstColumn="0" w:firstRowLastColumn="0" w:lastRowFirstColumn="0" w:lastRowLastColumn="0"/>
            </w:pPr>
            <w:r>
              <w:t>684</w:t>
            </w:r>
          </w:p>
        </w:tc>
      </w:tr>
      <w:tr w:rsidR="00BE4E9F" w14:paraId="2B4BFE1E" w14:textId="77777777">
        <w:tc>
          <w:tcPr>
            <w:cnfStyle w:val="001000000000" w:firstRow="0" w:lastRow="0" w:firstColumn="1" w:lastColumn="0" w:oddVBand="0" w:evenVBand="0" w:oddHBand="0" w:evenHBand="0" w:firstRowFirstColumn="0" w:firstRowLastColumn="0" w:lastRowFirstColumn="0" w:lastRowLastColumn="0"/>
            <w:tcW w:w="4534" w:type="dxa"/>
          </w:tcPr>
          <w:p w14:paraId="362FF542" w14:textId="77777777" w:rsidR="00BE4E9F" w:rsidRDefault="00BE4E9F">
            <w:r>
              <w:t>Grants</w:t>
            </w:r>
          </w:p>
        </w:tc>
        <w:tc>
          <w:tcPr>
            <w:tcW w:w="794" w:type="dxa"/>
          </w:tcPr>
          <w:p w14:paraId="68E0C675" w14:textId="77777777" w:rsidR="00BE4E9F" w:rsidRDefault="00BE4E9F">
            <w:pPr>
              <w:cnfStyle w:val="000000000000" w:firstRow="0" w:lastRow="0" w:firstColumn="0" w:lastColumn="0" w:oddVBand="0" w:evenVBand="0" w:oddHBand="0" w:evenHBand="0" w:firstRowFirstColumn="0" w:firstRowLastColumn="0" w:lastRowFirstColumn="0" w:lastRowLastColumn="0"/>
            </w:pPr>
            <w:r>
              <w:t>348</w:t>
            </w:r>
          </w:p>
        </w:tc>
        <w:tc>
          <w:tcPr>
            <w:tcW w:w="794" w:type="dxa"/>
          </w:tcPr>
          <w:p w14:paraId="122A5C69" w14:textId="77777777" w:rsidR="00BE4E9F" w:rsidRDefault="00BE4E9F">
            <w:pPr>
              <w:cnfStyle w:val="000000000000" w:firstRow="0" w:lastRow="0" w:firstColumn="0" w:lastColumn="0" w:oddVBand="0" w:evenVBand="0" w:oddHBand="0" w:evenHBand="0" w:firstRowFirstColumn="0" w:firstRowLastColumn="0" w:lastRowFirstColumn="0" w:lastRowLastColumn="0"/>
            </w:pPr>
            <w:r>
              <w:t>447</w:t>
            </w:r>
          </w:p>
        </w:tc>
        <w:tc>
          <w:tcPr>
            <w:tcW w:w="794" w:type="dxa"/>
          </w:tcPr>
          <w:p w14:paraId="7E27DCD1" w14:textId="77777777" w:rsidR="00BE4E9F" w:rsidRDefault="00BE4E9F">
            <w:pPr>
              <w:cnfStyle w:val="000000000000" w:firstRow="0" w:lastRow="0" w:firstColumn="0" w:lastColumn="0" w:oddVBand="0" w:evenVBand="0" w:oddHBand="0" w:evenHBand="0" w:firstRowFirstColumn="0" w:firstRowLastColumn="0" w:lastRowFirstColumn="0" w:lastRowLastColumn="0"/>
            </w:pPr>
            <w:r>
              <w:t>410</w:t>
            </w:r>
          </w:p>
        </w:tc>
        <w:tc>
          <w:tcPr>
            <w:tcW w:w="794" w:type="dxa"/>
          </w:tcPr>
          <w:p w14:paraId="5A4F325D" w14:textId="77777777" w:rsidR="00BE4E9F" w:rsidRDefault="00BE4E9F">
            <w:pPr>
              <w:cnfStyle w:val="000000000000" w:firstRow="0" w:lastRow="0" w:firstColumn="0" w:lastColumn="0" w:oddVBand="0" w:evenVBand="0" w:oddHBand="0" w:evenHBand="0" w:firstRowFirstColumn="0" w:firstRowLastColumn="0" w:lastRowFirstColumn="0" w:lastRowLastColumn="0"/>
            </w:pPr>
            <w:r>
              <w:t>445</w:t>
            </w:r>
          </w:p>
        </w:tc>
      </w:tr>
      <w:tr w:rsidR="00BE4E9F" w14:paraId="7DA8E8A4" w14:textId="77777777">
        <w:tc>
          <w:tcPr>
            <w:cnfStyle w:val="001000000000" w:firstRow="0" w:lastRow="0" w:firstColumn="1" w:lastColumn="0" w:oddVBand="0" w:evenVBand="0" w:oddHBand="0" w:evenHBand="0" w:firstRowFirstColumn="0" w:firstRowLastColumn="0" w:lastRowFirstColumn="0" w:lastRowLastColumn="0"/>
            <w:tcW w:w="4534" w:type="dxa"/>
          </w:tcPr>
          <w:p w14:paraId="1D6080B2" w14:textId="77777777" w:rsidR="00BE4E9F" w:rsidRDefault="00BE4E9F">
            <w:r>
              <w:t xml:space="preserve">Fair value of assets and services received free of charge </w:t>
            </w:r>
            <w:r>
              <w:br/>
              <w:t>or for nominal consideration</w:t>
            </w:r>
          </w:p>
        </w:tc>
        <w:tc>
          <w:tcPr>
            <w:tcW w:w="794" w:type="dxa"/>
          </w:tcPr>
          <w:p w14:paraId="1A35DE32" w14:textId="77777777" w:rsidR="00BE4E9F" w:rsidRDefault="00BE4E9F">
            <w:pPr>
              <w:cnfStyle w:val="000000000000" w:firstRow="0" w:lastRow="0" w:firstColumn="0" w:lastColumn="0" w:oddVBand="0" w:evenVBand="0" w:oddHBand="0" w:evenHBand="0" w:firstRowFirstColumn="0" w:firstRowLastColumn="0" w:lastRowFirstColumn="0" w:lastRowLastColumn="0"/>
            </w:pPr>
            <w:r>
              <w:t>562</w:t>
            </w:r>
          </w:p>
        </w:tc>
        <w:tc>
          <w:tcPr>
            <w:tcW w:w="794" w:type="dxa"/>
          </w:tcPr>
          <w:p w14:paraId="1F99DA1D"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6C515BFB" w14:textId="77777777" w:rsidR="00BE4E9F" w:rsidRDefault="00BE4E9F">
            <w:pPr>
              <w:cnfStyle w:val="000000000000" w:firstRow="0" w:lastRow="0" w:firstColumn="0" w:lastColumn="0" w:oddVBand="0" w:evenVBand="0" w:oddHBand="0" w:evenHBand="0" w:firstRowFirstColumn="0" w:firstRowLastColumn="0" w:lastRowFirstColumn="0" w:lastRowLastColumn="0"/>
            </w:pPr>
            <w:r>
              <w:t>157</w:t>
            </w:r>
          </w:p>
        </w:tc>
        <w:tc>
          <w:tcPr>
            <w:tcW w:w="794" w:type="dxa"/>
          </w:tcPr>
          <w:p w14:paraId="0842970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C3A71A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3F1DA81" w14:textId="77777777" w:rsidR="00BE4E9F" w:rsidRDefault="00BE4E9F">
            <w:r>
              <w:t>Other revenue and income</w:t>
            </w:r>
          </w:p>
        </w:tc>
        <w:tc>
          <w:tcPr>
            <w:tcW w:w="794" w:type="dxa"/>
            <w:tcBorders>
              <w:bottom w:val="single" w:sz="6" w:space="0" w:color="auto"/>
            </w:tcBorders>
          </w:tcPr>
          <w:p w14:paraId="00587BAE" w14:textId="77777777" w:rsidR="00BE4E9F" w:rsidRDefault="00BE4E9F">
            <w:pPr>
              <w:cnfStyle w:val="000000000000" w:firstRow="0" w:lastRow="0" w:firstColumn="0" w:lastColumn="0" w:oddVBand="0" w:evenVBand="0" w:oddHBand="0" w:evenHBand="0" w:firstRowFirstColumn="0" w:firstRowLastColumn="0" w:lastRowFirstColumn="0" w:lastRowLastColumn="0"/>
            </w:pPr>
            <w:r>
              <w:t>359</w:t>
            </w:r>
          </w:p>
        </w:tc>
        <w:tc>
          <w:tcPr>
            <w:tcW w:w="794" w:type="dxa"/>
            <w:tcBorders>
              <w:bottom w:val="single" w:sz="6" w:space="0" w:color="auto"/>
            </w:tcBorders>
          </w:tcPr>
          <w:p w14:paraId="5D8D7C81" w14:textId="77777777" w:rsidR="00BE4E9F" w:rsidRDefault="00BE4E9F">
            <w:pPr>
              <w:cnfStyle w:val="000000000000" w:firstRow="0" w:lastRow="0" w:firstColumn="0" w:lastColumn="0" w:oddVBand="0" w:evenVBand="0" w:oddHBand="0" w:evenHBand="0" w:firstRowFirstColumn="0" w:firstRowLastColumn="0" w:lastRowFirstColumn="0" w:lastRowLastColumn="0"/>
            </w:pPr>
            <w:r>
              <w:t>532</w:t>
            </w:r>
          </w:p>
        </w:tc>
        <w:tc>
          <w:tcPr>
            <w:tcW w:w="794" w:type="dxa"/>
            <w:tcBorders>
              <w:bottom w:val="single" w:sz="6" w:space="0" w:color="auto"/>
            </w:tcBorders>
          </w:tcPr>
          <w:p w14:paraId="17EE46D8" w14:textId="77777777" w:rsidR="00BE4E9F" w:rsidRDefault="00BE4E9F">
            <w:pPr>
              <w:cnfStyle w:val="000000000000" w:firstRow="0" w:lastRow="0" w:firstColumn="0" w:lastColumn="0" w:oddVBand="0" w:evenVBand="0" w:oddHBand="0" w:evenHBand="0" w:firstRowFirstColumn="0" w:firstRowLastColumn="0" w:lastRowFirstColumn="0" w:lastRowLastColumn="0"/>
            </w:pPr>
            <w:r>
              <w:t>543</w:t>
            </w:r>
          </w:p>
        </w:tc>
        <w:tc>
          <w:tcPr>
            <w:tcW w:w="794" w:type="dxa"/>
            <w:tcBorders>
              <w:bottom w:val="single" w:sz="6" w:space="0" w:color="auto"/>
            </w:tcBorders>
          </w:tcPr>
          <w:p w14:paraId="2B209680" w14:textId="77777777" w:rsidR="00BE4E9F" w:rsidRDefault="00BE4E9F">
            <w:pPr>
              <w:cnfStyle w:val="000000000000" w:firstRow="0" w:lastRow="0" w:firstColumn="0" w:lastColumn="0" w:oddVBand="0" w:evenVBand="0" w:oddHBand="0" w:evenHBand="0" w:firstRowFirstColumn="0" w:firstRowLastColumn="0" w:lastRowFirstColumn="0" w:lastRowLastColumn="0"/>
            </w:pPr>
            <w:r>
              <w:t>733</w:t>
            </w:r>
          </w:p>
        </w:tc>
      </w:tr>
      <w:tr w:rsidR="00BE4E9F" w14:paraId="6784AC1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9272CFA" w14:textId="77777777" w:rsidR="00BE4E9F" w:rsidRDefault="00BE4E9F">
            <w:r>
              <w:rPr>
                <w:b/>
              </w:rPr>
              <w:t>Total revenue and income from transactions</w:t>
            </w:r>
          </w:p>
        </w:tc>
        <w:tc>
          <w:tcPr>
            <w:tcW w:w="794" w:type="dxa"/>
            <w:tcBorders>
              <w:top w:val="single" w:sz="6" w:space="0" w:color="auto"/>
            </w:tcBorders>
          </w:tcPr>
          <w:p w14:paraId="3EF518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9 270</w:t>
            </w:r>
          </w:p>
        </w:tc>
        <w:tc>
          <w:tcPr>
            <w:tcW w:w="794" w:type="dxa"/>
            <w:tcBorders>
              <w:top w:val="single" w:sz="6" w:space="0" w:color="auto"/>
            </w:tcBorders>
          </w:tcPr>
          <w:p w14:paraId="5BB45B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8 978</w:t>
            </w:r>
          </w:p>
        </w:tc>
        <w:tc>
          <w:tcPr>
            <w:tcW w:w="794" w:type="dxa"/>
            <w:tcBorders>
              <w:top w:val="single" w:sz="6" w:space="0" w:color="auto"/>
            </w:tcBorders>
          </w:tcPr>
          <w:p w14:paraId="3120CAE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9 777</w:t>
            </w:r>
          </w:p>
        </w:tc>
        <w:tc>
          <w:tcPr>
            <w:tcW w:w="794" w:type="dxa"/>
            <w:tcBorders>
              <w:top w:val="single" w:sz="6" w:space="0" w:color="auto"/>
            </w:tcBorders>
          </w:tcPr>
          <w:p w14:paraId="5214155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9 583</w:t>
            </w:r>
          </w:p>
        </w:tc>
      </w:tr>
      <w:tr w:rsidR="00BE4E9F" w14:paraId="785E58BC" w14:textId="77777777">
        <w:tc>
          <w:tcPr>
            <w:cnfStyle w:val="001000000000" w:firstRow="0" w:lastRow="0" w:firstColumn="1" w:lastColumn="0" w:oddVBand="0" w:evenVBand="0" w:oddHBand="0" w:evenHBand="0" w:firstRowFirstColumn="0" w:firstRowLastColumn="0" w:lastRowFirstColumn="0" w:lastRowLastColumn="0"/>
            <w:tcW w:w="4534" w:type="dxa"/>
          </w:tcPr>
          <w:p w14:paraId="67CB9CC4" w14:textId="77777777" w:rsidR="00BE4E9F" w:rsidRDefault="00BE4E9F">
            <w:r>
              <w:rPr>
                <w:b/>
              </w:rPr>
              <w:t>Expenses from transactions</w:t>
            </w:r>
          </w:p>
        </w:tc>
        <w:tc>
          <w:tcPr>
            <w:tcW w:w="794" w:type="dxa"/>
          </w:tcPr>
          <w:p w14:paraId="0949E8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37A21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F7503D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72097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40525D4" w14:textId="77777777">
        <w:tc>
          <w:tcPr>
            <w:cnfStyle w:val="001000000000" w:firstRow="0" w:lastRow="0" w:firstColumn="1" w:lastColumn="0" w:oddVBand="0" w:evenVBand="0" w:oddHBand="0" w:evenHBand="0" w:firstRowFirstColumn="0" w:firstRowLastColumn="0" w:lastRowFirstColumn="0" w:lastRowLastColumn="0"/>
            <w:tcW w:w="4534" w:type="dxa"/>
          </w:tcPr>
          <w:p w14:paraId="567F1536" w14:textId="77777777" w:rsidR="00BE4E9F" w:rsidRDefault="00BE4E9F">
            <w:r>
              <w:t>Employee benefits</w:t>
            </w:r>
          </w:p>
        </w:tc>
        <w:tc>
          <w:tcPr>
            <w:tcW w:w="794" w:type="dxa"/>
          </w:tcPr>
          <w:p w14:paraId="645DAEA1" w14:textId="77777777" w:rsidR="00BE4E9F" w:rsidRDefault="00BE4E9F">
            <w:pPr>
              <w:cnfStyle w:val="000000000000" w:firstRow="0" w:lastRow="0" w:firstColumn="0" w:lastColumn="0" w:oddVBand="0" w:evenVBand="0" w:oddHBand="0" w:evenHBand="0" w:firstRowFirstColumn="0" w:firstRowLastColumn="0" w:lastRowFirstColumn="0" w:lastRowLastColumn="0"/>
            </w:pPr>
            <w:r>
              <w:t>993</w:t>
            </w:r>
          </w:p>
        </w:tc>
        <w:tc>
          <w:tcPr>
            <w:tcW w:w="794" w:type="dxa"/>
          </w:tcPr>
          <w:p w14:paraId="7901338C" w14:textId="77777777" w:rsidR="00BE4E9F" w:rsidRDefault="00BE4E9F">
            <w:pPr>
              <w:cnfStyle w:val="000000000000" w:firstRow="0" w:lastRow="0" w:firstColumn="0" w:lastColumn="0" w:oddVBand="0" w:evenVBand="0" w:oddHBand="0" w:evenHBand="0" w:firstRowFirstColumn="0" w:firstRowLastColumn="0" w:lastRowFirstColumn="0" w:lastRowLastColumn="0"/>
            </w:pPr>
            <w:r>
              <w:t>714</w:t>
            </w:r>
          </w:p>
        </w:tc>
        <w:tc>
          <w:tcPr>
            <w:tcW w:w="794" w:type="dxa"/>
          </w:tcPr>
          <w:p w14:paraId="3E2372A0" w14:textId="77777777" w:rsidR="00BE4E9F" w:rsidRDefault="00BE4E9F">
            <w:pPr>
              <w:cnfStyle w:val="000000000000" w:firstRow="0" w:lastRow="0" w:firstColumn="0" w:lastColumn="0" w:oddVBand="0" w:evenVBand="0" w:oddHBand="0" w:evenHBand="0" w:firstRowFirstColumn="0" w:firstRowLastColumn="0" w:lastRowFirstColumn="0" w:lastRowLastColumn="0"/>
            </w:pPr>
            <w:r>
              <w:t>847</w:t>
            </w:r>
          </w:p>
        </w:tc>
        <w:tc>
          <w:tcPr>
            <w:tcW w:w="794" w:type="dxa"/>
          </w:tcPr>
          <w:p w14:paraId="70F14C33" w14:textId="77777777" w:rsidR="00BE4E9F" w:rsidRDefault="00BE4E9F">
            <w:pPr>
              <w:cnfStyle w:val="000000000000" w:firstRow="0" w:lastRow="0" w:firstColumn="0" w:lastColumn="0" w:oddVBand="0" w:evenVBand="0" w:oddHBand="0" w:evenHBand="0" w:firstRowFirstColumn="0" w:firstRowLastColumn="0" w:lastRowFirstColumn="0" w:lastRowLastColumn="0"/>
            </w:pPr>
            <w:r>
              <w:t>702</w:t>
            </w:r>
          </w:p>
        </w:tc>
      </w:tr>
      <w:tr w:rsidR="00BE4E9F" w14:paraId="569CAA6D" w14:textId="77777777">
        <w:tc>
          <w:tcPr>
            <w:cnfStyle w:val="001000000000" w:firstRow="0" w:lastRow="0" w:firstColumn="1" w:lastColumn="0" w:oddVBand="0" w:evenVBand="0" w:oddHBand="0" w:evenHBand="0" w:firstRowFirstColumn="0" w:firstRowLastColumn="0" w:lastRowFirstColumn="0" w:lastRowLastColumn="0"/>
            <w:tcW w:w="4534" w:type="dxa"/>
          </w:tcPr>
          <w:p w14:paraId="0489260A" w14:textId="77777777" w:rsidR="00BE4E9F" w:rsidRDefault="00BE4E9F">
            <w:r>
              <w:t>Depreciation</w:t>
            </w:r>
          </w:p>
        </w:tc>
        <w:tc>
          <w:tcPr>
            <w:tcW w:w="794" w:type="dxa"/>
          </w:tcPr>
          <w:p w14:paraId="1C84F007" w14:textId="77777777" w:rsidR="00BE4E9F" w:rsidRDefault="00BE4E9F">
            <w:pPr>
              <w:cnfStyle w:val="000000000000" w:firstRow="0" w:lastRow="0" w:firstColumn="0" w:lastColumn="0" w:oddVBand="0" w:evenVBand="0" w:oddHBand="0" w:evenHBand="0" w:firstRowFirstColumn="0" w:firstRowLastColumn="0" w:lastRowFirstColumn="0" w:lastRowLastColumn="0"/>
            </w:pPr>
            <w:r>
              <w:t>1 247</w:t>
            </w:r>
          </w:p>
        </w:tc>
        <w:tc>
          <w:tcPr>
            <w:tcW w:w="794" w:type="dxa"/>
          </w:tcPr>
          <w:p w14:paraId="32F8FE55" w14:textId="77777777" w:rsidR="00BE4E9F" w:rsidRDefault="00BE4E9F">
            <w:pPr>
              <w:cnfStyle w:val="000000000000" w:firstRow="0" w:lastRow="0" w:firstColumn="0" w:lastColumn="0" w:oddVBand="0" w:evenVBand="0" w:oddHBand="0" w:evenHBand="0" w:firstRowFirstColumn="0" w:firstRowLastColumn="0" w:lastRowFirstColumn="0" w:lastRowLastColumn="0"/>
            </w:pPr>
            <w:r>
              <w:t>1 386</w:t>
            </w:r>
          </w:p>
        </w:tc>
        <w:tc>
          <w:tcPr>
            <w:tcW w:w="794" w:type="dxa"/>
          </w:tcPr>
          <w:p w14:paraId="1541C8CA" w14:textId="77777777" w:rsidR="00BE4E9F" w:rsidRDefault="00BE4E9F">
            <w:pPr>
              <w:cnfStyle w:val="000000000000" w:firstRow="0" w:lastRow="0" w:firstColumn="0" w:lastColumn="0" w:oddVBand="0" w:evenVBand="0" w:oddHBand="0" w:evenHBand="0" w:firstRowFirstColumn="0" w:firstRowLastColumn="0" w:lastRowFirstColumn="0" w:lastRowLastColumn="0"/>
            </w:pPr>
            <w:r>
              <w:t>1 795</w:t>
            </w:r>
          </w:p>
        </w:tc>
        <w:tc>
          <w:tcPr>
            <w:tcW w:w="794" w:type="dxa"/>
          </w:tcPr>
          <w:p w14:paraId="17C0B2EB" w14:textId="77777777" w:rsidR="00BE4E9F" w:rsidRDefault="00BE4E9F">
            <w:pPr>
              <w:cnfStyle w:val="000000000000" w:firstRow="0" w:lastRow="0" w:firstColumn="0" w:lastColumn="0" w:oddVBand="0" w:evenVBand="0" w:oddHBand="0" w:evenHBand="0" w:firstRowFirstColumn="0" w:firstRowLastColumn="0" w:lastRowFirstColumn="0" w:lastRowLastColumn="0"/>
            </w:pPr>
            <w:r>
              <w:t>1 842</w:t>
            </w:r>
          </w:p>
        </w:tc>
      </w:tr>
      <w:tr w:rsidR="00BE4E9F" w14:paraId="1225EDCB" w14:textId="77777777">
        <w:tc>
          <w:tcPr>
            <w:cnfStyle w:val="001000000000" w:firstRow="0" w:lastRow="0" w:firstColumn="1" w:lastColumn="0" w:oddVBand="0" w:evenVBand="0" w:oddHBand="0" w:evenHBand="0" w:firstRowFirstColumn="0" w:firstRowLastColumn="0" w:lastRowFirstColumn="0" w:lastRowLastColumn="0"/>
            <w:tcW w:w="4534" w:type="dxa"/>
          </w:tcPr>
          <w:p w14:paraId="5342F542" w14:textId="77777777" w:rsidR="00BE4E9F" w:rsidRDefault="00BE4E9F">
            <w:r>
              <w:t>Interest expense</w:t>
            </w:r>
          </w:p>
        </w:tc>
        <w:tc>
          <w:tcPr>
            <w:tcW w:w="794" w:type="dxa"/>
          </w:tcPr>
          <w:p w14:paraId="4AC7C0C3" w14:textId="77777777" w:rsidR="00BE4E9F" w:rsidRDefault="00BE4E9F">
            <w:pPr>
              <w:cnfStyle w:val="000000000000" w:firstRow="0" w:lastRow="0" w:firstColumn="0" w:lastColumn="0" w:oddVBand="0" w:evenVBand="0" w:oddHBand="0" w:evenHBand="0" w:firstRowFirstColumn="0" w:firstRowLastColumn="0" w:lastRowFirstColumn="0" w:lastRowLastColumn="0"/>
            </w:pPr>
            <w:r>
              <w:t>379</w:t>
            </w:r>
          </w:p>
        </w:tc>
        <w:tc>
          <w:tcPr>
            <w:tcW w:w="794" w:type="dxa"/>
          </w:tcPr>
          <w:p w14:paraId="6C3AE63C"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2A9F6D21" w14:textId="77777777" w:rsidR="00BE4E9F" w:rsidRDefault="00BE4E9F">
            <w:pPr>
              <w:cnfStyle w:val="000000000000" w:firstRow="0" w:lastRow="0" w:firstColumn="0" w:lastColumn="0" w:oddVBand="0" w:evenVBand="0" w:oddHBand="0" w:evenHBand="0" w:firstRowFirstColumn="0" w:firstRowLastColumn="0" w:lastRowFirstColumn="0" w:lastRowLastColumn="0"/>
            </w:pPr>
            <w:r>
              <w:t>381</w:t>
            </w:r>
          </w:p>
        </w:tc>
        <w:tc>
          <w:tcPr>
            <w:tcW w:w="794" w:type="dxa"/>
          </w:tcPr>
          <w:p w14:paraId="412A6307" w14:textId="77777777" w:rsidR="00BE4E9F" w:rsidRDefault="00BE4E9F">
            <w:pPr>
              <w:cnfStyle w:val="000000000000" w:firstRow="0" w:lastRow="0" w:firstColumn="0" w:lastColumn="0" w:oddVBand="0" w:evenVBand="0" w:oddHBand="0" w:evenHBand="0" w:firstRowFirstColumn="0" w:firstRowLastColumn="0" w:lastRowFirstColumn="0" w:lastRowLastColumn="0"/>
            </w:pPr>
            <w:r>
              <w:t>361</w:t>
            </w:r>
          </w:p>
        </w:tc>
      </w:tr>
      <w:tr w:rsidR="00BE4E9F" w14:paraId="0A561289" w14:textId="77777777">
        <w:tc>
          <w:tcPr>
            <w:cnfStyle w:val="001000000000" w:firstRow="0" w:lastRow="0" w:firstColumn="1" w:lastColumn="0" w:oddVBand="0" w:evenVBand="0" w:oddHBand="0" w:evenHBand="0" w:firstRowFirstColumn="0" w:firstRowLastColumn="0" w:lastRowFirstColumn="0" w:lastRowLastColumn="0"/>
            <w:tcW w:w="4534" w:type="dxa"/>
          </w:tcPr>
          <w:p w14:paraId="54204DF3" w14:textId="77777777" w:rsidR="00BE4E9F" w:rsidRDefault="00BE4E9F">
            <w:r>
              <w:t>Grant expense</w:t>
            </w:r>
          </w:p>
        </w:tc>
        <w:tc>
          <w:tcPr>
            <w:tcW w:w="794" w:type="dxa"/>
          </w:tcPr>
          <w:p w14:paraId="765B4EDF" w14:textId="77777777" w:rsidR="00BE4E9F" w:rsidRDefault="00BE4E9F">
            <w:pPr>
              <w:cnfStyle w:val="000000000000" w:firstRow="0" w:lastRow="0" w:firstColumn="0" w:lastColumn="0" w:oddVBand="0" w:evenVBand="0" w:oddHBand="0" w:evenHBand="0" w:firstRowFirstColumn="0" w:firstRowLastColumn="0" w:lastRowFirstColumn="0" w:lastRowLastColumn="0"/>
            </w:pPr>
            <w:r>
              <w:t>1 418</w:t>
            </w:r>
          </w:p>
        </w:tc>
        <w:tc>
          <w:tcPr>
            <w:tcW w:w="794" w:type="dxa"/>
          </w:tcPr>
          <w:p w14:paraId="27EDBAEC" w14:textId="77777777" w:rsidR="00BE4E9F" w:rsidRDefault="00BE4E9F">
            <w:pPr>
              <w:cnfStyle w:val="000000000000" w:firstRow="0" w:lastRow="0" w:firstColumn="0" w:lastColumn="0" w:oddVBand="0" w:evenVBand="0" w:oddHBand="0" w:evenHBand="0" w:firstRowFirstColumn="0" w:firstRowLastColumn="0" w:lastRowFirstColumn="0" w:lastRowLastColumn="0"/>
            </w:pPr>
            <w:r>
              <w:t>1 332</w:t>
            </w:r>
          </w:p>
        </w:tc>
        <w:tc>
          <w:tcPr>
            <w:tcW w:w="794" w:type="dxa"/>
          </w:tcPr>
          <w:p w14:paraId="6628B797" w14:textId="77777777" w:rsidR="00BE4E9F" w:rsidRDefault="00BE4E9F">
            <w:pPr>
              <w:cnfStyle w:val="000000000000" w:firstRow="0" w:lastRow="0" w:firstColumn="0" w:lastColumn="0" w:oddVBand="0" w:evenVBand="0" w:oddHBand="0" w:evenHBand="0" w:firstRowFirstColumn="0" w:firstRowLastColumn="0" w:lastRowFirstColumn="0" w:lastRowLastColumn="0"/>
            </w:pPr>
            <w:r>
              <w:t>1 282</w:t>
            </w:r>
          </w:p>
        </w:tc>
        <w:tc>
          <w:tcPr>
            <w:tcW w:w="794" w:type="dxa"/>
          </w:tcPr>
          <w:p w14:paraId="4317FD1D" w14:textId="77777777" w:rsidR="00BE4E9F" w:rsidRDefault="00BE4E9F">
            <w:pPr>
              <w:cnfStyle w:val="000000000000" w:firstRow="0" w:lastRow="0" w:firstColumn="0" w:lastColumn="0" w:oddVBand="0" w:evenVBand="0" w:oddHBand="0" w:evenHBand="0" w:firstRowFirstColumn="0" w:firstRowLastColumn="0" w:lastRowFirstColumn="0" w:lastRowLastColumn="0"/>
            </w:pPr>
            <w:r>
              <w:t>1 343</w:t>
            </w:r>
          </w:p>
        </w:tc>
      </w:tr>
      <w:tr w:rsidR="00BE4E9F" w14:paraId="7E55F62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311D2CF" w14:textId="77777777" w:rsidR="00BE4E9F" w:rsidRDefault="00BE4E9F">
            <w:r>
              <w:t>Other operating expenses</w:t>
            </w:r>
          </w:p>
        </w:tc>
        <w:tc>
          <w:tcPr>
            <w:tcW w:w="794" w:type="dxa"/>
            <w:tcBorders>
              <w:bottom w:val="single" w:sz="6" w:space="0" w:color="auto"/>
            </w:tcBorders>
          </w:tcPr>
          <w:p w14:paraId="7DD11C26" w14:textId="77777777" w:rsidR="00BE4E9F" w:rsidRDefault="00BE4E9F">
            <w:pPr>
              <w:cnfStyle w:val="000000000000" w:firstRow="0" w:lastRow="0" w:firstColumn="0" w:lastColumn="0" w:oddVBand="0" w:evenVBand="0" w:oddHBand="0" w:evenHBand="0" w:firstRowFirstColumn="0" w:firstRowLastColumn="0" w:lastRowFirstColumn="0" w:lastRowLastColumn="0"/>
            </w:pPr>
            <w:r>
              <w:t>5 545</w:t>
            </w:r>
          </w:p>
        </w:tc>
        <w:tc>
          <w:tcPr>
            <w:tcW w:w="794" w:type="dxa"/>
            <w:tcBorders>
              <w:bottom w:val="single" w:sz="6" w:space="0" w:color="auto"/>
            </w:tcBorders>
          </w:tcPr>
          <w:p w14:paraId="5A31CC8C" w14:textId="77777777" w:rsidR="00BE4E9F" w:rsidRDefault="00BE4E9F">
            <w:pPr>
              <w:cnfStyle w:val="000000000000" w:firstRow="0" w:lastRow="0" w:firstColumn="0" w:lastColumn="0" w:oddVBand="0" w:evenVBand="0" w:oddHBand="0" w:evenHBand="0" w:firstRowFirstColumn="0" w:firstRowLastColumn="0" w:lastRowFirstColumn="0" w:lastRowLastColumn="0"/>
            </w:pPr>
            <w:r>
              <w:t>5 501</w:t>
            </w:r>
          </w:p>
        </w:tc>
        <w:tc>
          <w:tcPr>
            <w:tcW w:w="794" w:type="dxa"/>
            <w:tcBorders>
              <w:bottom w:val="single" w:sz="6" w:space="0" w:color="auto"/>
            </w:tcBorders>
          </w:tcPr>
          <w:p w14:paraId="438102AE" w14:textId="77777777" w:rsidR="00BE4E9F" w:rsidRDefault="00BE4E9F">
            <w:pPr>
              <w:cnfStyle w:val="000000000000" w:firstRow="0" w:lastRow="0" w:firstColumn="0" w:lastColumn="0" w:oddVBand="0" w:evenVBand="0" w:oddHBand="0" w:evenHBand="0" w:firstRowFirstColumn="0" w:firstRowLastColumn="0" w:lastRowFirstColumn="0" w:lastRowLastColumn="0"/>
            </w:pPr>
            <w:r>
              <w:t>6 182</w:t>
            </w:r>
          </w:p>
        </w:tc>
        <w:tc>
          <w:tcPr>
            <w:tcW w:w="794" w:type="dxa"/>
            <w:tcBorders>
              <w:bottom w:val="single" w:sz="6" w:space="0" w:color="auto"/>
            </w:tcBorders>
          </w:tcPr>
          <w:p w14:paraId="4750B5A9" w14:textId="77777777" w:rsidR="00BE4E9F" w:rsidRDefault="00BE4E9F">
            <w:pPr>
              <w:cnfStyle w:val="000000000000" w:firstRow="0" w:lastRow="0" w:firstColumn="0" w:lastColumn="0" w:oddVBand="0" w:evenVBand="0" w:oddHBand="0" w:evenHBand="0" w:firstRowFirstColumn="0" w:firstRowLastColumn="0" w:lastRowFirstColumn="0" w:lastRowLastColumn="0"/>
            </w:pPr>
            <w:r>
              <w:t>5 982</w:t>
            </w:r>
          </w:p>
        </w:tc>
      </w:tr>
      <w:tr w:rsidR="00BE4E9F" w14:paraId="5F8E7C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2D1F7C3" w14:textId="77777777" w:rsidR="00BE4E9F" w:rsidRDefault="00BE4E9F">
            <w:r>
              <w:rPr>
                <w:b/>
              </w:rPr>
              <w:t>Total expenses from transactions</w:t>
            </w:r>
          </w:p>
        </w:tc>
        <w:tc>
          <w:tcPr>
            <w:tcW w:w="794" w:type="dxa"/>
            <w:tcBorders>
              <w:top w:val="single" w:sz="6" w:space="0" w:color="auto"/>
              <w:bottom w:val="single" w:sz="6" w:space="0" w:color="auto"/>
            </w:tcBorders>
          </w:tcPr>
          <w:p w14:paraId="0C1ABE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9 583</w:t>
            </w:r>
          </w:p>
        </w:tc>
        <w:tc>
          <w:tcPr>
            <w:tcW w:w="794" w:type="dxa"/>
            <w:tcBorders>
              <w:top w:val="single" w:sz="6" w:space="0" w:color="auto"/>
              <w:bottom w:val="single" w:sz="6" w:space="0" w:color="auto"/>
            </w:tcBorders>
          </w:tcPr>
          <w:p w14:paraId="7906F8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9 325</w:t>
            </w:r>
          </w:p>
        </w:tc>
        <w:tc>
          <w:tcPr>
            <w:tcW w:w="794" w:type="dxa"/>
            <w:tcBorders>
              <w:top w:val="single" w:sz="6" w:space="0" w:color="auto"/>
              <w:bottom w:val="single" w:sz="6" w:space="0" w:color="auto"/>
            </w:tcBorders>
          </w:tcPr>
          <w:p w14:paraId="1B6F1EC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10 487</w:t>
            </w:r>
          </w:p>
        </w:tc>
        <w:tc>
          <w:tcPr>
            <w:tcW w:w="794" w:type="dxa"/>
            <w:tcBorders>
              <w:top w:val="single" w:sz="6" w:space="0" w:color="auto"/>
              <w:bottom w:val="single" w:sz="6" w:space="0" w:color="auto"/>
            </w:tcBorders>
          </w:tcPr>
          <w:p w14:paraId="10FD46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10 229</w:t>
            </w:r>
          </w:p>
        </w:tc>
      </w:tr>
      <w:tr w:rsidR="00BE4E9F" w14:paraId="5AEB314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8454010"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13B7AE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(313)</w:t>
            </w:r>
          </w:p>
        </w:tc>
        <w:tc>
          <w:tcPr>
            <w:tcW w:w="794" w:type="dxa"/>
            <w:tcBorders>
              <w:top w:val="single" w:sz="6" w:space="0" w:color="auto"/>
              <w:bottom w:val="single" w:sz="12" w:space="0" w:color="auto"/>
            </w:tcBorders>
          </w:tcPr>
          <w:p w14:paraId="08BEC9E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(347)</w:t>
            </w:r>
          </w:p>
        </w:tc>
        <w:tc>
          <w:tcPr>
            <w:tcW w:w="794" w:type="dxa"/>
            <w:tcBorders>
              <w:top w:val="single" w:sz="6" w:space="0" w:color="auto"/>
              <w:bottom w:val="single" w:sz="12" w:space="0" w:color="auto"/>
            </w:tcBorders>
          </w:tcPr>
          <w:p w14:paraId="1A53D2B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(710)</w:t>
            </w:r>
          </w:p>
        </w:tc>
        <w:tc>
          <w:tcPr>
            <w:tcW w:w="794" w:type="dxa"/>
            <w:tcBorders>
              <w:top w:val="single" w:sz="6" w:space="0" w:color="auto"/>
              <w:bottom w:val="single" w:sz="12" w:space="0" w:color="auto"/>
            </w:tcBorders>
          </w:tcPr>
          <w:p w14:paraId="1CC8B5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(646)</w:t>
            </w:r>
          </w:p>
        </w:tc>
      </w:tr>
      <w:tr w:rsidR="00BE4E9F" w14:paraId="3482272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BCE5F51" w14:textId="77777777" w:rsidR="00BE4E9F" w:rsidRDefault="00BE4E9F">
            <w:r>
              <w:rPr>
                <w:b/>
              </w:rPr>
              <w:t>Other economic flows included in net result</w:t>
            </w:r>
          </w:p>
        </w:tc>
        <w:tc>
          <w:tcPr>
            <w:tcW w:w="794" w:type="dxa"/>
            <w:tcBorders>
              <w:top w:val="single" w:sz="0" w:space="0" w:color="auto"/>
            </w:tcBorders>
          </w:tcPr>
          <w:p w14:paraId="072B56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4AEE9E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54FB8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E6E9C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37F9956" w14:textId="77777777">
        <w:tc>
          <w:tcPr>
            <w:cnfStyle w:val="001000000000" w:firstRow="0" w:lastRow="0" w:firstColumn="1" w:lastColumn="0" w:oddVBand="0" w:evenVBand="0" w:oddHBand="0" w:evenHBand="0" w:firstRowFirstColumn="0" w:firstRowLastColumn="0" w:lastRowFirstColumn="0" w:lastRowLastColumn="0"/>
            <w:tcW w:w="4534" w:type="dxa"/>
          </w:tcPr>
          <w:p w14:paraId="00251CB3" w14:textId="77777777" w:rsidR="00BE4E9F" w:rsidRDefault="00BE4E9F">
            <w:r>
              <w:t>Net gain/(loss) on disposal of non</w:t>
            </w:r>
            <w:r>
              <w:noBreakHyphen/>
              <w:t>financial assets</w:t>
            </w:r>
          </w:p>
        </w:tc>
        <w:tc>
          <w:tcPr>
            <w:tcW w:w="794" w:type="dxa"/>
          </w:tcPr>
          <w:p w14:paraId="2ACAB979"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3E3A24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97776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8CB8A2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822A381" w14:textId="77777777">
        <w:tc>
          <w:tcPr>
            <w:cnfStyle w:val="001000000000" w:firstRow="0" w:lastRow="0" w:firstColumn="1" w:lastColumn="0" w:oddVBand="0" w:evenVBand="0" w:oddHBand="0" w:evenHBand="0" w:firstRowFirstColumn="0" w:firstRowLastColumn="0" w:lastRowFirstColumn="0" w:lastRowLastColumn="0"/>
            <w:tcW w:w="4534" w:type="dxa"/>
          </w:tcPr>
          <w:p w14:paraId="312A67A9" w14:textId="77777777" w:rsidR="00BE4E9F" w:rsidRDefault="00BE4E9F">
            <w:r>
              <w:t>Net gain/(loss) on financial instruments and statutory receivables/payables</w:t>
            </w:r>
          </w:p>
        </w:tc>
        <w:tc>
          <w:tcPr>
            <w:tcW w:w="794" w:type="dxa"/>
          </w:tcPr>
          <w:p w14:paraId="42D79C0E"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648AA0D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4A7868" w14:textId="77777777" w:rsidR="00BE4E9F" w:rsidRDefault="00BE4E9F">
            <w:pPr>
              <w:cnfStyle w:val="000000000000" w:firstRow="0" w:lastRow="0" w:firstColumn="0" w:lastColumn="0" w:oddVBand="0" w:evenVBand="0" w:oddHBand="0" w:evenHBand="0" w:firstRowFirstColumn="0" w:firstRowLastColumn="0" w:lastRowFirstColumn="0" w:lastRowLastColumn="0"/>
            </w:pPr>
            <w:r>
              <w:t>(134)</w:t>
            </w:r>
          </w:p>
        </w:tc>
        <w:tc>
          <w:tcPr>
            <w:tcW w:w="794" w:type="dxa"/>
          </w:tcPr>
          <w:p w14:paraId="04FA0F1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36C6AD7"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3E748C8" w14:textId="77777777" w:rsidR="00BE4E9F" w:rsidRDefault="00BE4E9F">
            <w:r>
              <w:t>Other gains/(losses) from other economic flows</w:t>
            </w:r>
          </w:p>
        </w:tc>
        <w:tc>
          <w:tcPr>
            <w:tcW w:w="794" w:type="dxa"/>
            <w:tcBorders>
              <w:bottom w:val="single" w:sz="6" w:space="0" w:color="auto"/>
            </w:tcBorders>
          </w:tcPr>
          <w:p w14:paraId="4ADFEDFB"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Borders>
              <w:bottom w:val="single" w:sz="6" w:space="0" w:color="auto"/>
            </w:tcBorders>
          </w:tcPr>
          <w:p w14:paraId="0BB9A16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B71E9D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C25063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BD8002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14B5B12"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72F1BEB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(113)</w:t>
            </w:r>
          </w:p>
        </w:tc>
        <w:tc>
          <w:tcPr>
            <w:tcW w:w="794" w:type="dxa"/>
            <w:tcBorders>
              <w:top w:val="single" w:sz="6" w:space="0" w:color="auto"/>
              <w:bottom w:val="single" w:sz="6" w:space="0" w:color="auto"/>
            </w:tcBorders>
          </w:tcPr>
          <w:p w14:paraId="3F2F6CF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97345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(135)</w:t>
            </w:r>
          </w:p>
        </w:tc>
        <w:tc>
          <w:tcPr>
            <w:tcW w:w="794" w:type="dxa"/>
            <w:tcBorders>
              <w:top w:val="single" w:sz="6" w:space="0" w:color="auto"/>
              <w:bottom w:val="single" w:sz="6" w:space="0" w:color="auto"/>
            </w:tcBorders>
          </w:tcPr>
          <w:p w14:paraId="763935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A62929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88A8D4A" w14:textId="77777777" w:rsidR="00BE4E9F" w:rsidRDefault="00BE4E9F">
            <w:r>
              <w:rPr>
                <w:b/>
              </w:rPr>
              <w:t>Net result</w:t>
            </w:r>
          </w:p>
        </w:tc>
        <w:tc>
          <w:tcPr>
            <w:tcW w:w="794" w:type="dxa"/>
            <w:tcBorders>
              <w:top w:val="single" w:sz="6" w:space="0" w:color="auto"/>
              <w:bottom w:val="single" w:sz="6" w:space="0" w:color="auto"/>
            </w:tcBorders>
          </w:tcPr>
          <w:p w14:paraId="765B47C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(426)</w:t>
            </w:r>
          </w:p>
        </w:tc>
        <w:tc>
          <w:tcPr>
            <w:tcW w:w="794" w:type="dxa"/>
            <w:tcBorders>
              <w:top w:val="single" w:sz="6" w:space="0" w:color="auto"/>
              <w:bottom w:val="single" w:sz="6" w:space="0" w:color="auto"/>
            </w:tcBorders>
          </w:tcPr>
          <w:p w14:paraId="26DD1C0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(347)</w:t>
            </w:r>
          </w:p>
        </w:tc>
        <w:tc>
          <w:tcPr>
            <w:tcW w:w="794" w:type="dxa"/>
            <w:tcBorders>
              <w:top w:val="single" w:sz="6" w:space="0" w:color="auto"/>
              <w:bottom w:val="single" w:sz="6" w:space="0" w:color="auto"/>
            </w:tcBorders>
          </w:tcPr>
          <w:p w14:paraId="0B88C25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(844)</w:t>
            </w:r>
          </w:p>
        </w:tc>
        <w:tc>
          <w:tcPr>
            <w:tcW w:w="794" w:type="dxa"/>
            <w:tcBorders>
              <w:top w:val="single" w:sz="6" w:space="0" w:color="auto"/>
              <w:bottom w:val="single" w:sz="6" w:space="0" w:color="auto"/>
            </w:tcBorders>
          </w:tcPr>
          <w:p w14:paraId="189515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(646)</w:t>
            </w:r>
          </w:p>
        </w:tc>
      </w:tr>
      <w:tr w:rsidR="00BE4E9F" w14:paraId="754553F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29E8EF6" w14:textId="77777777" w:rsidR="00BE4E9F" w:rsidRDefault="00BE4E9F">
            <w:r>
              <w:rPr>
                <w:b/>
              </w:rPr>
              <w:t>Other economic flows – Other comprehensive income</w:t>
            </w:r>
          </w:p>
        </w:tc>
        <w:tc>
          <w:tcPr>
            <w:tcW w:w="794" w:type="dxa"/>
            <w:tcBorders>
              <w:top w:val="single" w:sz="6" w:space="0" w:color="auto"/>
            </w:tcBorders>
          </w:tcPr>
          <w:p w14:paraId="37DF409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BED1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57DCED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675839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ED6DA7C" w14:textId="77777777">
        <w:tc>
          <w:tcPr>
            <w:cnfStyle w:val="001000000000" w:firstRow="0" w:lastRow="0" w:firstColumn="1" w:lastColumn="0" w:oddVBand="0" w:evenVBand="0" w:oddHBand="0" w:evenHBand="0" w:firstRowFirstColumn="0" w:firstRowLastColumn="0" w:lastRowFirstColumn="0" w:lastRowLastColumn="0"/>
            <w:tcW w:w="4534" w:type="dxa"/>
          </w:tcPr>
          <w:p w14:paraId="7FB372C9" w14:textId="77777777" w:rsidR="00BE4E9F" w:rsidRDefault="00BE4E9F">
            <w:r>
              <w:t>Changes in non</w:t>
            </w:r>
            <w:r>
              <w:noBreakHyphen/>
              <w:t>financial assets revaluation surplus</w:t>
            </w:r>
          </w:p>
        </w:tc>
        <w:tc>
          <w:tcPr>
            <w:tcW w:w="794" w:type="dxa"/>
          </w:tcPr>
          <w:p w14:paraId="224788A0" w14:textId="77777777" w:rsidR="00BE4E9F" w:rsidRDefault="00BE4E9F">
            <w:pPr>
              <w:cnfStyle w:val="000000000000" w:firstRow="0" w:lastRow="0" w:firstColumn="0" w:lastColumn="0" w:oddVBand="0" w:evenVBand="0" w:oddHBand="0" w:evenHBand="0" w:firstRowFirstColumn="0" w:firstRowLastColumn="0" w:lastRowFirstColumn="0" w:lastRowLastColumn="0"/>
            </w:pPr>
            <w:r>
              <w:t>7 623</w:t>
            </w:r>
          </w:p>
        </w:tc>
        <w:tc>
          <w:tcPr>
            <w:tcW w:w="794" w:type="dxa"/>
          </w:tcPr>
          <w:p w14:paraId="2D51227D"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c>
          <w:tcPr>
            <w:tcW w:w="794" w:type="dxa"/>
          </w:tcPr>
          <w:p w14:paraId="1CA4F060" w14:textId="77777777" w:rsidR="00BE4E9F" w:rsidRDefault="00BE4E9F">
            <w:pPr>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7EA659F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654B2B7"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3889AE5" w14:textId="77777777" w:rsidR="00BE4E9F" w:rsidRDefault="00BE4E9F">
            <w:r>
              <w:t>Other</w:t>
            </w:r>
          </w:p>
        </w:tc>
        <w:tc>
          <w:tcPr>
            <w:tcW w:w="794" w:type="dxa"/>
            <w:tcBorders>
              <w:bottom w:val="single" w:sz="6" w:space="0" w:color="auto"/>
            </w:tcBorders>
          </w:tcPr>
          <w:p w14:paraId="4AAB007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D3E5EDB"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7CC9A7CF"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5F37AF80"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0F0BC2A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A5901EE"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33ABCD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7 623</w:t>
            </w:r>
          </w:p>
        </w:tc>
        <w:tc>
          <w:tcPr>
            <w:tcW w:w="794" w:type="dxa"/>
            <w:tcBorders>
              <w:top w:val="single" w:sz="6" w:space="0" w:color="auto"/>
              <w:bottom w:val="single" w:sz="6" w:space="0" w:color="auto"/>
            </w:tcBorders>
          </w:tcPr>
          <w:p w14:paraId="60ECBB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266</w:t>
            </w:r>
          </w:p>
        </w:tc>
        <w:tc>
          <w:tcPr>
            <w:tcW w:w="794" w:type="dxa"/>
            <w:tcBorders>
              <w:top w:val="single" w:sz="6" w:space="0" w:color="auto"/>
              <w:bottom w:val="single" w:sz="6" w:space="0" w:color="auto"/>
            </w:tcBorders>
          </w:tcPr>
          <w:p w14:paraId="74DA70A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359</w:t>
            </w:r>
          </w:p>
        </w:tc>
        <w:tc>
          <w:tcPr>
            <w:tcW w:w="794" w:type="dxa"/>
            <w:tcBorders>
              <w:top w:val="single" w:sz="6" w:space="0" w:color="auto"/>
              <w:bottom w:val="single" w:sz="6" w:space="0" w:color="auto"/>
            </w:tcBorders>
          </w:tcPr>
          <w:p w14:paraId="7B1FD3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r>
      <w:tr w:rsidR="00BE4E9F" w14:paraId="32A5297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1380A70" w14:textId="77777777" w:rsidR="00BE4E9F" w:rsidRDefault="00BE4E9F">
            <w:r>
              <w:rPr>
                <w:b/>
              </w:rPr>
              <w:t>Comprehensive result</w:t>
            </w:r>
          </w:p>
        </w:tc>
        <w:tc>
          <w:tcPr>
            <w:tcW w:w="794" w:type="dxa"/>
            <w:tcBorders>
              <w:top w:val="single" w:sz="6" w:space="0" w:color="auto"/>
              <w:bottom w:val="single" w:sz="12" w:space="0" w:color="auto"/>
            </w:tcBorders>
          </w:tcPr>
          <w:p w14:paraId="6DF54F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7 197</w:t>
            </w:r>
          </w:p>
        </w:tc>
        <w:tc>
          <w:tcPr>
            <w:tcW w:w="794" w:type="dxa"/>
            <w:tcBorders>
              <w:top w:val="single" w:sz="6" w:space="0" w:color="auto"/>
              <w:bottom w:val="single" w:sz="12" w:space="0" w:color="auto"/>
            </w:tcBorders>
          </w:tcPr>
          <w:p w14:paraId="76EDCE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w:t>
            </w:r>
          </w:p>
        </w:tc>
        <w:tc>
          <w:tcPr>
            <w:tcW w:w="794" w:type="dxa"/>
            <w:tcBorders>
              <w:top w:val="single" w:sz="6" w:space="0" w:color="auto"/>
              <w:bottom w:val="single" w:sz="12" w:space="0" w:color="auto"/>
            </w:tcBorders>
          </w:tcPr>
          <w:p w14:paraId="1C0D2C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(485)</w:t>
            </w:r>
          </w:p>
        </w:tc>
        <w:tc>
          <w:tcPr>
            <w:tcW w:w="794" w:type="dxa"/>
            <w:tcBorders>
              <w:top w:val="single" w:sz="6" w:space="0" w:color="auto"/>
              <w:bottom w:val="single" w:sz="12" w:space="0" w:color="auto"/>
            </w:tcBorders>
          </w:tcPr>
          <w:p w14:paraId="4069B72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(651)</w:t>
            </w:r>
          </w:p>
        </w:tc>
      </w:tr>
    </w:tbl>
    <w:p w14:paraId="0533A3B4" w14:textId="77777777" w:rsidR="00BE4E9F" w:rsidRPr="00BB5662" w:rsidRDefault="00BE4E9F" w:rsidP="003B156A">
      <w:pPr>
        <w:pStyle w:val="Source"/>
      </w:pPr>
      <w:r w:rsidRPr="00BB5662">
        <w:t>Sources: Departments of Transport</w:t>
      </w:r>
      <w:r>
        <w:t xml:space="preserve"> and Planning</w:t>
      </w:r>
      <w:r w:rsidRPr="00BB5662">
        <w:t>, and Treasury and Finance</w:t>
      </w:r>
    </w:p>
    <w:p w14:paraId="291BE717" w14:textId="77777777" w:rsidR="00BE4E9F" w:rsidRPr="006A09F6" w:rsidRDefault="00BE4E9F" w:rsidP="003B156A">
      <w:pPr>
        <w:pStyle w:val="Note"/>
        <w:ind w:right="-227"/>
      </w:pPr>
    </w:p>
    <w:p w14:paraId="2E7D27C3" w14:textId="77777777" w:rsidR="00BE4E9F" w:rsidRDefault="00BE4E9F" w:rsidP="003B156A">
      <w:pPr>
        <w:pStyle w:val="Note"/>
      </w:pPr>
    </w:p>
    <w:p w14:paraId="126B257B" w14:textId="77777777" w:rsidR="00BE4E9F" w:rsidRDefault="00BE4E9F" w:rsidP="003B156A">
      <w:pPr>
        <w:keepLines w:val="0"/>
        <w:rPr>
          <w:rFonts w:asciiTheme="majorHAnsi" w:hAnsiTheme="majorHAnsi"/>
          <w:b/>
          <w:iCs/>
          <w:sz w:val="20"/>
          <w:szCs w:val="18"/>
        </w:rPr>
      </w:pPr>
      <w:r>
        <w:br w:type="page"/>
      </w:r>
    </w:p>
    <w:p w14:paraId="338997A8" w14:textId="77777777" w:rsidR="00BE4E9F" w:rsidRDefault="00BE4E9F" w:rsidP="00F05879">
      <w:pPr>
        <w:pStyle w:val="TableHeading"/>
      </w:pPr>
      <w:r>
        <w:lastRenderedPageBreak/>
        <w:t xml:space="preserve">Table 3.9.2: </w:t>
      </w:r>
      <w:r>
        <w:tab/>
        <w:t>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P_BS|TableGroup:Chapter 3|MergedHeadingRow:1"/>
      </w:tblPr>
      <w:tblGrid>
        <w:gridCol w:w="4534"/>
        <w:gridCol w:w="711"/>
        <w:gridCol w:w="877"/>
        <w:gridCol w:w="794"/>
        <w:gridCol w:w="794"/>
      </w:tblGrid>
      <w:tr w:rsidR="00BE4E9F" w14:paraId="74FDC0A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08BD5CF" w14:textId="77777777" w:rsidR="00BE4E9F" w:rsidRDefault="00BE4E9F">
            <w:pPr>
              <w:keepNext/>
            </w:pPr>
          </w:p>
        </w:tc>
        <w:tc>
          <w:tcPr>
            <w:tcW w:w="711" w:type="dxa"/>
          </w:tcPr>
          <w:p w14:paraId="4F962E8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77" w:type="dxa"/>
          </w:tcPr>
          <w:p w14:paraId="4F82EF9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6D2D6C4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02A0FC5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66BA4F75" w14:textId="77777777">
        <w:tc>
          <w:tcPr>
            <w:cnfStyle w:val="001000000000" w:firstRow="0" w:lastRow="0" w:firstColumn="1" w:lastColumn="0" w:oddVBand="0" w:evenVBand="0" w:oddHBand="0" w:evenHBand="0" w:firstRowFirstColumn="0" w:firstRowLastColumn="0" w:lastRowFirstColumn="0" w:lastRowLastColumn="0"/>
            <w:tcW w:w="4534" w:type="dxa"/>
          </w:tcPr>
          <w:p w14:paraId="45D52DE6" w14:textId="77777777" w:rsidR="00BE4E9F" w:rsidRDefault="00BE4E9F">
            <w:r>
              <w:rPr>
                <w:b/>
              </w:rPr>
              <w:t>Assets</w:t>
            </w:r>
          </w:p>
        </w:tc>
        <w:tc>
          <w:tcPr>
            <w:tcW w:w="711" w:type="dxa"/>
          </w:tcPr>
          <w:p w14:paraId="1E4EAF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4BC06CC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01A831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423A69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A74C7B8" w14:textId="77777777">
        <w:tc>
          <w:tcPr>
            <w:cnfStyle w:val="001000000000" w:firstRow="0" w:lastRow="0" w:firstColumn="1" w:lastColumn="0" w:oddVBand="0" w:evenVBand="0" w:oddHBand="0" w:evenHBand="0" w:firstRowFirstColumn="0" w:firstRowLastColumn="0" w:lastRowFirstColumn="0" w:lastRowLastColumn="0"/>
            <w:tcW w:w="4534" w:type="dxa"/>
          </w:tcPr>
          <w:p w14:paraId="14873797" w14:textId="77777777" w:rsidR="00BE4E9F" w:rsidRDefault="00BE4E9F">
            <w:r>
              <w:rPr>
                <w:b/>
              </w:rPr>
              <w:t>Financial assets</w:t>
            </w:r>
          </w:p>
        </w:tc>
        <w:tc>
          <w:tcPr>
            <w:tcW w:w="711" w:type="dxa"/>
          </w:tcPr>
          <w:p w14:paraId="226C478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2F014F0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04092F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8539B2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AF95B36" w14:textId="77777777">
        <w:tc>
          <w:tcPr>
            <w:cnfStyle w:val="001000000000" w:firstRow="0" w:lastRow="0" w:firstColumn="1" w:lastColumn="0" w:oddVBand="0" w:evenVBand="0" w:oddHBand="0" w:evenHBand="0" w:firstRowFirstColumn="0" w:firstRowLastColumn="0" w:lastRowFirstColumn="0" w:lastRowLastColumn="0"/>
            <w:tcW w:w="4534" w:type="dxa"/>
          </w:tcPr>
          <w:p w14:paraId="5D1EA46D" w14:textId="77777777" w:rsidR="00BE4E9F" w:rsidRDefault="00BE4E9F">
            <w:r>
              <w:t>Cash and deposits</w:t>
            </w:r>
          </w:p>
        </w:tc>
        <w:tc>
          <w:tcPr>
            <w:tcW w:w="711" w:type="dxa"/>
          </w:tcPr>
          <w:p w14:paraId="7B96C77B" w14:textId="77777777" w:rsidR="00BE4E9F" w:rsidRDefault="00BE4E9F">
            <w:pPr>
              <w:cnfStyle w:val="000000000000" w:firstRow="0" w:lastRow="0" w:firstColumn="0" w:lastColumn="0" w:oddVBand="0" w:evenVBand="0" w:oddHBand="0" w:evenHBand="0" w:firstRowFirstColumn="0" w:firstRowLastColumn="0" w:lastRowFirstColumn="0" w:lastRowLastColumn="0"/>
            </w:pPr>
            <w:r>
              <w:t>1 857</w:t>
            </w:r>
          </w:p>
        </w:tc>
        <w:tc>
          <w:tcPr>
            <w:tcW w:w="877" w:type="dxa"/>
          </w:tcPr>
          <w:p w14:paraId="626FAA60" w14:textId="77777777" w:rsidR="00BE4E9F" w:rsidRDefault="00BE4E9F">
            <w:pPr>
              <w:cnfStyle w:val="000000000000" w:firstRow="0" w:lastRow="0" w:firstColumn="0" w:lastColumn="0" w:oddVBand="0" w:evenVBand="0" w:oddHBand="0" w:evenHBand="0" w:firstRowFirstColumn="0" w:firstRowLastColumn="0" w:lastRowFirstColumn="0" w:lastRowLastColumn="0"/>
            </w:pPr>
            <w:r>
              <w:t>1 899</w:t>
            </w:r>
          </w:p>
        </w:tc>
        <w:tc>
          <w:tcPr>
            <w:tcW w:w="794" w:type="dxa"/>
          </w:tcPr>
          <w:p w14:paraId="70E805E8"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2 042</w:t>
            </w:r>
          </w:p>
        </w:tc>
        <w:tc>
          <w:tcPr>
            <w:tcW w:w="794" w:type="dxa"/>
          </w:tcPr>
          <w:p w14:paraId="103777BE" w14:textId="77777777" w:rsidR="00BE4E9F" w:rsidRDefault="00BE4E9F">
            <w:pPr>
              <w:cnfStyle w:val="000000000000" w:firstRow="0" w:lastRow="0" w:firstColumn="0" w:lastColumn="0" w:oddVBand="0" w:evenVBand="0" w:oddHBand="0" w:evenHBand="0" w:firstRowFirstColumn="0" w:firstRowLastColumn="0" w:lastRowFirstColumn="0" w:lastRowLastColumn="0"/>
            </w:pPr>
            <w:r>
              <w:t>2 261</w:t>
            </w:r>
          </w:p>
        </w:tc>
      </w:tr>
      <w:tr w:rsidR="00BE4E9F" w14:paraId="7E7B0A69" w14:textId="77777777">
        <w:tc>
          <w:tcPr>
            <w:cnfStyle w:val="001000000000" w:firstRow="0" w:lastRow="0" w:firstColumn="1" w:lastColumn="0" w:oddVBand="0" w:evenVBand="0" w:oddHBand="0" w:evenHBand="0" w:firstRowFirstColumn="0" w:firstRowLastColumn="0" w:lastRowFirstColumn="0" w:lastRowLastColumn="0"/>
            <w:tcW w:w="4534" w:type="dxa"/>
          </w:tcPr>
          <w:p w14:paraId="0B2D0063" w14:textId="77777777" w:rsidR="00BE4E9F" w:rsidRDefault="00BE4E9F">
            <w:r>
              <w:t>Receivables from government</w:t>
            </w:r>
          </w:p>
        </w:tc>
        <w:tc>
          <w:tcPr>
            <w:tcW w:w="711" w:type="dxa"/>
          </w:tcPr>
          <w:p w14:paraId="58747A4E" w14:textId="77777777" w:rsidR="00BE4E9F" w:rsidRDefault="00BE4E9F">
            <w:pPr>
              <w:cnfStyle w:val="000000000000" w:firstRow="0" w:lastRow="0" w:firstColumn="0" w:lastColumn="0" w:oddVBand="0" w:evenVBand="0" w:oddHBand="0" w:evenHBand="0" w:firstRowFirstColumn="0" w:firstRowLastColumn="0" w:lastRowFirstColumn="0" w:lastRowLastColumn="0"/>
            </w:pPr>
            <w:r>
              <w:t>3 258</w:t>
            </w:r>
          </w:p>
        </w:tc>
        <w:tc>
          <w:tcPr>
            <w:tcW w:w="877" w:type="dxa"/>
          </w:tcPr>
          <w:p w14:paraId="0784DFDA" w14:textId="77777777" w:rsidR="00BE4E9F" w:rsidRDefault="00BE4E9F">
            <w:pPr>
              <w:cnfStyle w:val="000000000000" w:firstRow="0" w:lastRow="0" w:firstColumn="0" w:lastColumn="0" w:oddVBand="0" w:evenVBand="0" w:oddHBand="0" w:evenHBand="0" w:firstRowFirstColumn="0" w:firstRowLastColumn="0" w:lastRowFirstColumn="0" w:lastRowLastColumn="0"/>
            </w:pPr>
            <w:r>
              <w:t>3 313</w:t>
            </w:r>
          </w:p>
        </w:tc>
        <w:tc>
          <w:tcPr>
            <w:tcW w:w="794" w:type="dxa"/>
          </w:tcPr>
          <w:p w14:paraId="0F8C55B0" w14:textId="77777777" w:rsidR="00BE4E9F" w:rsidRDefault="00BE4E9F">
            <w:pPr>
              <w:cnfStyle w:val="000000000000" w:firstRow="0" w:lastRow="0" w:firstColumn="0" w:lastColumn="0" w:oddVBand="0" w:evenVBand="0" w:oddHBand="0" w:evenHBand="0" w:firstRowFirstColumn="0" w:firstRowLastColumn="0" w:lastRowFirstColumn="0" w:lastRowLastColumn="0"/>
            </w:pPr>
            <w:r>
              <w:t>3 420</w:t>
            </w:r>
          </w:p>
        </w:tc>
        <w:tc>
          <w:tcPr>
            <w:tcW w:w="794" w:type="dxa"/>
          </w:tcPr>
          <w:p w14:paraId="15BFE9DA" w14:textId="77777777" w:rsidR="00BE4E9F" w:rsidRDefault="00BE4E9F">
            <w:pPr>
              <w:cnfStyle w:val="000000000000" w:firstRow="0" w:lastRow="0" w:firstColumn="0" w:lastColumn="0" w:oddVBand="0" w:evenVBand="0" w:oddHBand="0" w:evenHBand="0" w:firstRowFirstColumn="0" w:firstRowLastColumn="0" w:lastRowFirstColumn="0" w:lastRowLastColumn="0"/>
            </w:pPr>
            <w:r>
              <w:t>3 404</w:t>
            </w:r>
          </w:p>
        </w:tc>
      </w:tr>
      <w:tr w:rsidR="00BE4E9F" w14:paraId="3679B1F2" w14:textId="77777777">
        <w:tc>
          <w:tcPr>
            <w:cnfStyle w:val="001000000000" w:firstRow="0" w:lastRow="0" w:firstColumn="1" w:lastColumn="0" w:oddVBand="0" w:evenVBand="0" w:oddHBand="0" w:evenHBand="0" w:firstRowFirstColumn="0" w:firstRowLastColumn="0" w:lastRowFirstColumn="0" w:lastRowLastColumn="0"/>
            <w:tcW w:w="4534" w:type="dxa"/>
          </w:tcPr>
          <w:p w14:paraId="514B6384" w14:textId="77777777" w:rsidR="00BE4E9F" w:rsidRDefault="00BE4E9F">
            <w:r>
              <w:t>Other receivables</w:t>
            </w:r>
          </w:p>
        </w:tc>
        <w:tc>
          <w:tcPr>
            <w:tcW w:w="711" w:type="dxa"/>
          </w:tcPr>
          <w:p w14:paraId="5435A514" w14:textId="77777777" w:rsidR="00BE4E9F" w:rsidRDefault="00BE4E9F">
            <w:pPr>
              <w:cnfStyle w:val="000000000000" w:firstRow="0" w:lastRow="0" w:firstColumn="0" w:lastColumn="0" w:oddVBand="0" w:evenVBand="0" w:oddHBand="0" w:evenHBand="0" w:firstRowFirstColumn="0" w:firstRowLastColumn="0" w:lastRowFirstColumn="0" w:lastRowLastColumn="0"/>
            </w:pPr>
            <w:r>
              <w:t>1 221</w:t>
            </w:r>
          </w:p>
        </w:tc>
        <w:tc>
          <w:tcPr>
            <w:tcW w:w="877" w:type="dxa"/>
          </w:tcPr>
          <w:p w14:paraId="290AE036" w14:textId="77777777" w:rsidR="00BE4E9F" w:rsidRDefault="00BE4E9F">
            <w:pPr>
              <w:cnfStyle w:val="000000000000" w:firstRow="0" w:lastRow="0" w:firstColumn="0" w:lastColumn="0" w:oddVBand="0" w:evenVBand="0" w:oddHBand="0" w:evenHBand="0" w:firstRowFirstColumn="0" w:firstRowLastColumn="0" w:lastRowFirstColumn="0" w:lastRowLastColumn="0"/>
            </w:pPr>
            <w:r>
              <w:t>1 212</w:t>
            </w:r>
          </w:p>
        </w:tc>
        <w:tc>
          <w:tcPr>
            <w:tcW w:w="794" w:type="dxa"/>
          </w:tcPr>
          <w:p w14:paraId="21483955" w14:textId="77777777" w:rsidR="00BE4E9F" w:rsidRDefault="00BE4E9F">
            <w:pPr>
              <w:cnfStyle w:val="000000000000" w:firstRow="0" w:lastRow="0" w:firstColumn="0" w:lastColumn="0" w:oddVBand="0" w:evenVBand="0" w:oddHBand="0" w:evenHBand="0" w:firstRowFirstColumn="0" w:firstRowLastColumn="0" w:lastRowFirstColumn="0" w:lastRowLastColumn="0"/>
            </w:pPr>
            <w:r>
              <w:t>1 237</w:t>
            </w:r>
          </w:p>
        </w:tc>
        <w:tc>
          <w:tcPr>
            <w:tcW w:w="794" w:type="dxa"/>
          </w:tcPr>
          <w:p w14:paraId="6ACC30D1" w14:textId="77777777" w:rsidR="00BE4E9F" w:rsidRDefault="00BE4E9F">
            <w:pPr>
              <w:cnfStyle w:val="000000000000" w:firstRow="0" w:lastRow="0" w:firstColumn="0" w:lastColumn="0" w:oddVBand="0" w:evenVBand="0" w:oddHBand="0" w:evenHBand="0" w:firstRowFirstColumn="0" w:firstRowLastColumn="0" w:lastRowFirstColumn="0" w:lastRowLastColumn="0"/>
            </w:pPr>
            <w:r>
              <w:t>1 234</w:t>
            </w:r>
          </w:p>
        </w:tc>
      </w:tr>
      <w:tr w:rsidR="00BE4E9F" w14:paraId="7659F97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5AC59AB" w14:textId="77777777" w:rsidR="00BE4E9F" w:rsidRDefault="00BE4E9F">
            <w:r>
              <w:rPr>
                <w:b/>
              </w:rPr>
              <w:t>Total financial assets</w:t>
            </w:r>
          </w:p>
        </w:tc>
        <w:tc>
          <w:tcPr>
            <w:tcW w:w="711" w:type="dxa"/>
            <w:tcBorders>
              <w:top w:val="single" w:sz="6" w:space="0" w:color="auto"/>
              <w:bottom w:val="single" w:sz="6" w:space="0" w:color="auto"/>
            </w:tcBorders>
          </w:tcPr>
          <w:p w14:paraId="6FF8DD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6 336</w:t>
            </w:r>
          </w:p>
        </w:tc>
        <w:tc>
          <w:tcPr>
            <w:tcW w:w="877" w:type="dxa"/>
            <w:tcBorders>
              <w:top w:val="single" w:sz="6" w:space="0" w:color="auto"/>
              <w:bottom w:val="single" w:sz="6" w:space="0" w:color="auto"/>
            </w:tcBorders>
          </w:tcPr>
          <w:p w14:paraId="394D8C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6 424</w:t>
            </w:r>
          </w:p>
        </w:tc>
        <w:tc>
          <w:tcPr>
            <w:tcW w:w="794" w:type="dxa"/>
            <w:tcBorders>
              <w:top w:val="single" w:sz="6" w:space="0" w:color="auto"/>
              <w:bottom w:val="single" w:sz="6" w:space="0" w:color="auto"/>
            </w:tcBorders>
          </w:tcPr>
          <w:p w14:paraId="6F136A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6 699</w:t>
            </w:r>
          </w:p>
        </w:tc>
        <w:tc>
          <w:tcPr>
            <w:tcW w:w="794" w:type="dxa"/>
            <w:tcBorders>
              <w:top w:val="single" w:sz="6" w:space="0" w:color="auto"/>
              <w:bottom w:val="single" w:sz="6" w:space="0" w:color="auto"/>
            </w:tcBorders>
          </w:tcPr>
          <w:p w14:paraId="56FB00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6 900</w:t>
            </w:r>
          </w:p>
        </w:tc>
      </w:tr>
      <w:tr w:rsidR="00BE4E9F" w14:paraId="5854D5A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4C3E08E" w14:textId="77777777" w:rsidR="00BE4E9F" w:rsidRDefault="00BE4E9F">
            <w:r>
              <w:rPr>
                <w:b/>
              </w:rPr>
              <w:t>Non</w:t>
            </w:r>
            <w:r>
              <w:rPr>
                <w:b/>
              </w:rPr>
              <w:noBreakHyphen/>
              <w:t>financial assets</w:t>
            </w:r>
          </w:p>
        </w:tc>
        <w:tc>
          <w:tcPr>
            <w:tcW w:w="711" w:type="dxa"/>
            <w:tcBorders>
              <w:top w:val="single" w:sz="6" w:space="0" w:color="auto"/>
            </w:tcBorders>
          </w:tcPr>
          <w:p w14:paraId="198AACE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7817395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DFF6CE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B020A6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B9EEF31" w14:textId="77777777">
        <w:tc>
          <w:tcPr>
            <w:cnfStyle w:val="001000000000" w:firstRow="0" w:lastRow="0" w:firstColumn="1" w:lastColumn="0" w:oddVBand="0" w:evenVBand="0" w:oddHBand="0" w:evenHBand="0" w:firstRowFirstColumn="0" w:firstRowLastColumn="0" w:lastRowFirstColumn="0" w:lastRowLastColumn="0"/>
            <w:tcW w:w="4534" w:type="dxa"/>
          </w:tcPr>
          <w:p w14:paraId="499513CD" w14:textId="77777777" w:rsidR="00BE4E9F" w:rsidRDefault="00BE4E9F">
            <w:r>
              <w:t>Inventories</w:t>
            </w:r>
          </w:p>
        </w:tc>
        <w:tc>
          <w:tcPr>
            <w:tcW w:w="711" w:type="dxa"/>
          </w:tcPr>
          <w:p w14:paraId="772578C9"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877" w:type="dxa"/>
          </w:tcPr>
          <w:p w14:paraId="7397A4A3"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B93F78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68BC8B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55AE2067" w14:textId="77777777">
        <w:tc>
          <w:tcPr>
            <w:cnfStyle w:val="001000000000" w:firstRow="0" w:lastRow="0" w:firstColumn="1" w:lastColumn="0" w:oddVBand="0" w:evenVBand="0" w:oddHBand="0" w:evenHBand="0" w:firstRowFirstColumn="0" w:firstRowLastColumn="0" w:lastRowFirstColumn="0" w:lastRowLastColumn="0"/>
            <w:tcW w:w="4534" w:type="dxa"/>
          </w:tcPr>
          <w:p w14:paraId="6B4AE9D0" w14:textId="77777777" w:rsidR="00BE4E9F" w:rsidRDefault="00BE4E9F">
            <w:r>
              <w:t>Non</w:t>
            </w:r>
            <w:r>
              <w:noBreakHyphen/>
              <w:t xml:space="preserve">financial assets classified as held for sale </w:t>
            </w:r>
            <w:r>
              <w:br/>
              <w:t>including disposal group assets</w:t>
            </w:r>
          </w:p>
        </w:tc>
        <w:tc>
          <w:tcPr>
            <w:tcW w:w="711" w:type="dxa"/>
          </w:tcPr>
          <w:p w14:paraId="33F8C78D"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877" w:type="dxa"/>
          </w:tcPr>
          <w:p w14:paraId="6A0C30C8"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70B84A36"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903E67C"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11A3F3A1" w14:textId="77777777">
        <w:tc>
          <w:tcPr>
            <w:cnfStyle w:val="001000000000" w:firstRow="0" w:lastRow="0" w:firstColumn="1" w:lastColumn="0" w:oddVBand="0" w:evenVBand="0" w:oddHBand="0" w:evenHBand="0" w:firstRowFirstColumn="0" w:firstRowLastColumn="0" w:lastRowFirstColumn="0" w:lastRowLastColumn="0"/>
            <w:tcW w:w="4534" w:type="dxa"/>
          </w:tcPr>
          <w:p w14:paraId="141DE4D7" w14:textId="77777777" w:rsidR="00BE4E9F" w:rsidRDefault="00BE4E9F">
            <w:r>
              <w:t>Property, plant and equipment</w:t>
            </w:r>
          </w:p>
        </w:tc>
        <w:tc>
          <w:tcPr>
            <w:tcW w:w="711" w:type="dxa"/>
          </w:tcPr>
          <w:p w14:paraId="59E0C247" w14:textId="77777777" w:rsidR="00BE4E9F" w:rsidRDefault="00BE4E9F">
            <w:pPr>
              <w:cnfStyle w:val="000000000000" w:firstRow="0" w:lastRow="0" w:firstColumn="0" w:lastColumn="0" w:oddVBand="0" w:evenVBand="0" w:oddHBand="0" w:evenHBand="0" w:firstRowFirstColumn="0" w:firstRowLastColumn="0" w:lastRowFirstColumn="0" w:lastRowLastColumn="0"/>
            </w:pPr>
            <w:r>
              <w:t>159 570</w:t>
            </w:r>
          </w:p>
        </w:tc>
        <w:tc>
          <w:tcPr>
            <w:tcW w:w="877" w:type="dxa"/>
          </w:tcPr>
          <w:p w14:paraId="1E8A0426" w14:textId="77777777" w:rsidR="00BE4E9F" w:rsidRDefault="00BE4E9F">
            <w:pPr>
              <w:cnfStyle w:val="000000000000" w:firstRow="0" w:lastRow="0" w:firstColumn="0" w:lastColumn="0" w:oddVBand="0" w:evenVBand="0" w:oddHBand="0" w:evenHBand="0" w:firstRowFirstColumn="0" w:firstRowLastColumn="0" w:lastRowFirstColumn="0" w:lastRowLastColumn="0"/>
            </w:pPr>
            <w:r>
              <w:t>144 490</w:t>
            </w:r>
          </w:p>
        </w:tc>
        <w:tc>
          <w:tcPr>
            <w:tcW w:w="794" w:type="dxa"/>
          </w:tcPr>
          <w:p w14:paraId="2FCDDDED" w14:textId="77777777" w:rsidR="00BE4E9F" w:rsidRDefault="00BE4E9F">
            <w:pPr>
              <w:cnfStyle w:val="000000000000" w:firstRow="0" w:lastRow="0" w:firstColumn="0" w:lastColumn="0" w:oddVBand="0" w:evenVBand="0" w:oddHBand="0" w:evenHBand="0" w:firstRowFirstColumn="0" w:firstRowLastColumn="0" w:lastRowFirstColumn="0" w:lastRowLastColumn="0"/>
            </w:pPr>
            <w:r>
              <w:t>143 197</w:t>
            </w:r>
          </w:p>
        </w:tc>
        <w:tc>
          <w:tcPr>
            <w:tcW w:w="794" w:type="dxa"/>
          </w:tcPr>
          <w:p w14:paraId="07C7A8D0" w14:textId="77777777" w:rsidR="00BE4E9F" w:rsidRDefault="00BE4E9F">
            <w:pPr>
              <w:cnfStyle w:val="000000000000" w:firstRow="0" w:lastRow="0" w:firstColumn="0" w:lastColumn="0" w:oddVBand="0" w:evenVBand="0" w:oddHBand="0" w:evenHBand="0" w:firstRowFirstColumn="0" w:firstRowLastColumn="0" w:lastRowFirstColumn="0" w:lastRowLastColumn="0"/>
            </w:pPr>
            <w:r>
              <w:t>149 522</w:t>
            </w:r>
          </w:p>
        </w:tc>
      </w:tr>
      <w:tr w:rsidR="00BE4E9F" w14:paraId="565CD22B" w14:textId="77777777">
        <w:tc>
          <w:tcPr>
            <w:cnfStyle w:val="001000000000" w:firstRow="0" w:lastRow="0" w:firstColumn="1" w:lastColumn="0" w:oddVBand="0" w:evenVBand="0" w:oddHBand="0" w:evenHBand="0" w:firstRowFirstColumn="0" w:firstRowLastColumn="0" w:lastRowFirstColumn="0" w:lastRowLastColumn="0"/>
            <w:tcW w:w="4534" w:type="dxa"/>
          </w:tcPr>
          <w:p w14:paraId="59C62694" w14:textId="77777777" w:rsidR="00BE4E9F" w:rsidRDefault="00BE4E9F">
            <w:r>
              <w:t>Intangible assets</w:t>
            </w:r>
          </w:p>
        </w:tc>
        <w:tc>
          <w:tcPr>
            <w:tcW w:w="711" w:type="dxa"/>
          </w:tcPr>
          <w:p w14:paraId="21C2D35C" w14:textId="77777777" w:rsidR="00BE4E9F" w:rsidRDefault="00BE4E9F">
            <w:pPr>
              <w:cnfStyle w:val="000000000000" w:firstRow="0" w:lastRow="0" w:firstColumn="0" w:lastColumn="0" w:oddVBand="0" w:evenVBand="0" w:oddHBand="0" w:evenHBand="0" w:firstRowFirstColumn="0" w:firstRowLastColumn="0" w:lastRowFirstColumn="0" w:lastRowLastColumn="0"/>
            </w:pPr>
            <w:r>
              <w:t>391</w:t>
            </w:r>
          </w:p>
        </w:tc>
        <w:tc>
          <w:tcPr>
            <w:tcW w:w="877" w:type="dxa"/>
          </w:tcPr>
          <w:p w14:paraId="4A3330DC" w14:textId="77777777" w:rsidR="00BE4E9F" w:rsidRDefault="00BE4E9F">
            <w:pPr>
              <w:cnfStyle w:val="000000000000" w:firstRow="0" w:lastRow="0" w:firstColumn="0" w:lastColumn="0" w:oddVBand="0" w:evenVBand="0" w:oddHBand="0" w:evenHBand="0" w:firstRowFirstColumn="0" w:firstRowLastColumn="0" w:lastRowFirstColumn="0" w:lastRowLastColumn="0"/>
            </w:pPr>
            <w:r>
              <w:t>560</w:t>
            </w:r>
          </w:p>
        </w:tc>
        <w:tc>
          <w:tcPr>
            <w:tcW w:w="794" w:type="dxa"/>
          </w:tcPr>
          <w:p w14:paraId="28E649DB" w14:textId="77777777" w:rsidR="00BE4E9F" w:rsidRDefault="00BE4E9F">
            <w:pPr>
              <w:cnfStyle w:val="000000000000" w:firstRow="0" w:lastRow="0" w:firstColumn="0" w:lastColumn="0" w:oddVBand="0" w:evenVBand="0" w:oddHBand="0" w:evenHBand="0" w:firstRowFirstColumn="0" w:firstRowLastColumn="0" w:lastRowFirstColumn="0" w:lastRowLastColumn="0"/>
            </w:pPr>
            <w:r>
              <w:t>500</w:t>
            </w:r>
          </w:p>
        </w:tc>
        <w:tc>
          <w:tcPr>
            <w:tcW w:w="794" w:type="dxa"/>
          </w:tcPr>
          <w:p w14:paraId="25AC198C" w14:textId="77777777" w:rsidR="00BE4E9F" w:rsidRDefault="00BE4E9F">
            <w:pPr>
              <w:cnfStyle w:val="000000000000" w:firstRow="0" w:lastRow="0" w:firstColumn="0" w:lastColumn="0" w:oddVBand="0" w:evenVBand="0" w:oddHBand="0" w:evenHBand="0" w:firstRowFirstColumn="0" w:firstRowLastColumn="0" w:lastRowFirstColumn="0" w:lastRowLastColumn="0"/>
            </w:pPr>
            <w:r>
              <w:t>562</w:t>
            </w:r>
          </w:p>
        </w:tc>
      </w:tr>
      <w:tr w:rsidR="00BE4E9F" w14:paraId="2F529A3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1F7B24F" w14:textId="77777777" w:rsidR="00BE4E9F" w:rsidRDefault="00BE4E9F">
            <w:r>
              <w:t>Other</w:t>
            </w:r>
          </w:p>
        </w:tc>
        <w:tc>
          <w:tcPr>
            <w:tcW w:w="711" w:type="dxa"/>
            <w:tcBorders>
              <w:bottom w:val="single" w:sz="6" w:space="0" w:color="auto"/>
            </w:tcBorders>
          </w:tcPr>
          <w:p w14:paraId="56804FBF" w14:textId="77777777" w:rsidR="00BE4E9F" w:rsidRDefault="00BE4E9F">
            <w:pPr>
              <w:cnfStyle w:val="000000000000" w:firstRow="0" w:lastRow="0" w:firstColumn="0" w:lastColumn="0" w:oddVBand="0" w:evenVBand="0" w:oddHBand="0" w:evenHBand="0" w:firstRowFirstColumn="0" w:firstRowLastColumn="0" w:lastRowFirstColumn="0" w:lastRowLastColumn="0"/>
            </w:pPr>
            <w:r>
              <w:t>515</w:t>
            </w:r>
          </w:p>
        </w:tc>
        <w:tc>
          <w:tcPr>
            <w:tcW w:w="877" w:type="dxa"/>
            <w:tcBorders>
              <w:bottom w:val="single" w:sz="6" w:space="0" w:color="auto"/>
            </w:tcBorders>
          </w:tcPr>
          <w:p w14:paraId="1380446E" w14:textId="77777777" w:rsidR="00BE4E9F" w:rsidRDefault="00BE4E9F">
            <w:pPr>
              <w:cnfStyle w:val="000000000000" w:firstRow="0" w:lastRow="0" w:firstColumn="0" w:lastColumn="0" w:oddVBand="0" w:evenVBand="0" w:oddHBand="0" w:evenHBand="0" w:firstRowFirstColumn="0" w:firstRowLastColumn="0" w:lastRowFirstColumn="0" w:lastRowLastColumn="0"/>
            </w:pPr>
            <w:r>
              <w:t>499</w:t>
            </w:r>
          </w:p>
        </w:tc>
        <w:tc>
          <w:tcPr>
            <w:tcW w:w="794" w:type="dxa"/>
            <w:tcBorders>
              <w:bottom w:val="single" w:sz="6" w:space="0" w:color="auto"/>
            </w:tcBorders>
          </w:tcPr>
          <w:p w14:paraId="3ACDF4F8" w14:textId="77777777" w:rsidR="00BE4E9F" w:rsidRDefault="00BE4E9F">
            <w:pPr>
              <w:cnfStyle w:val="000000000000" w:firstRow="0" w:lastRow="0" w:firstColumn="0" w:lastColumn="0" w:oddVBand="0" w:evenVBand="0" w:oddHBand="0" w:evenHBand="0" w:firstRowFirstColumn="0" w:firstRowLastColumn="0" w:lastRowFirstColumn="0" w:lastRowLastColumn="0"/>
            </w:pPr>
            <w:r>
              <w:t>499</w:t>
            </w:r>
          </w:p>
        </w:tc>
        <w:tc>
          <w:tcPr>
            <w:tcW w:w="794" w:type="dxa"/>
            <w:tcBorders>
              <w:bottom w:val="single" w:sz="6" w:space="0" w:color="auto"/>
            </w:tcBorders>
          </w:tcPr>
          <w:p w14:paraId="0A3BB31A" w14:textId="77777777" w:rsidR="00BE4E9F" w:rsidRDefault="00BE4E9F">
            <w:pPr>
              <w:cnfStyle w:val="000000000000" w:firstRow="0" w:lastRow="0" w:firstColumn="0" w:lastColumn="0" w:oddVBand="0" w:evenVBand="0" w:oddHBand="0" w:evenHBand="0" w:firstRowFirstColumn="0" w:firstRowLastColumn="0" w:lastRowFirstColumn="0" w:lastRowLastColumn="0"/>
            </w:pPr>
            <w:r>
              <w:t>469</w:t>
            </w:r>
          </w:p>
        </w:tc>
      </w:tr>
      <w:tr w:rsidR="00BE4E9F" w14:paraId="08475A8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EF37C3D" w14:textId="77777777" w:rsidR="00BE4E9F" w:rsidRDefault="00BE4E9F">
            <w:r>
              <w:rPr>
                <w:b/>
              </w:rPr>
              <w:t>Total non</w:t>
            </w:r>
            <w:r>
              <w:rPr>
                <w:b/>
              </w:rPr>
              <w:noBreakHyphen/>
              <w:t>financial assets</w:t>
            </w:r>
          </w:p>
        </w:tc>
        <w:tc>
          <w:tcPr>
            <w:tcW w:w="711" w:type="dxa"/>
            <w:tcBorders>
              <w:top w:val="single" w:sz="6" w:space="0" w:color="auto"/>
              <w:bottom w:val="single" w:sz="6" w:space="0" w:color="auto"/>
            </w:tcBorders>
          </w:tcPr>
          <w:p w14:paraId="2DF1E97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160 505</w:t>
            </w:r>
          </w:p>
        </w:tc>
        <w:tc>
          <w:tcPr>
            <w:tcW w:w="877" w:type="dxa"/>
            <w:tcBorders>
              <w:top w:val="single" w:sz="6" w:space="0" w:color="auto"/>
              <w:bottom w:val="single" w:sz="6" w:space="0" w:color="auto"/>
            </w:tcBorders>
          </w:tcPr>
          <w:p w14:paraId="3496EBC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145 578</w:t>
            </w:r>
          </w:p>
        </w:tc>
        <w:tc>
          <w:tcPr>
            <w:tcW w:w="794" w:type="dxa"/>
            <w:tcBorders>
              <w:top w:val="single" w:sz="6" w:space="0" w:color="auto"/>
              <w:bottom w:val="single" w:sz="6" w:space="0" w:color="auto"/>
            </w:tcBorders>
          </w:tcPr>
          <w:p w14:paraId="1CE0E2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144 225</w:t>
            </w:r>
          </w:p>
        </w:tc>
        <w:tc>
          <w:tcPr>
            <w:tcW w:w="794" w:type="dxa"/>
            <w:tcBorders>
              <w:top w:val="single" w:sz="6" w:space="0" w:color="auto"/>
              <w:bottom w:val="single" w:sz="6" w:space="0" w:color="auto"/>
            </w:tcBorders>
          </w:tcPr>
          <w:p w14:paraId="7A57759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150 582</w:t>
            </w:r>
          </w:p>
        </w:tc>
      </w:tr>
      <w:tr w:rsidR="00BE4E9F" w14:paraId="37C682D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469C9AF" w14:textId="77777777" w:rsidR="00BE4E9F" w:rsidRDefault="00BE4E9F">
            <w:r>
              <w:rPr>
                <w:b/>
              </w:rPr>
              <w:t>Total assets</w:t>
            </w:r>
          </w:p>
        </w:tc>
        <w:tc>
          <w:tcPr>
            <w:tcW w:w="711" w:type="dxa"/>
            <w:tcBorders>
              <w:top w:val="single" w:sz="6" w:space="0" w:color="auto"/>
              <w:bottom w:val="single" w:sz="6" w:space="0" w:color="auto"/>
            </w:tcBorders>
          </w:tcPr>
          <w:p w14:paraId="596B1F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166 841</w:t>
            </w:r>
          </w:p>
        </w:tc>
        <w:tc>
          <w:tcPr>
            <w:tcW w:w="877" w:type="dxa"/>
            <w:tcBorders>
              <w:top w:val="single" w:sz="6" w:space="0" w:color="auto"/>
              <w:bottom w:val="single" w:sz="6" w:space="0" w:color="auto"/>
            </w:tcBorders>
          </w:tcPr>
          <w:p w14:paraId="7D9440A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152 002</w:t>
            </w:r>
          </w:p>
        </w:tc>
        <w:tc>
          <w:tcPr>
            <w:tcW w:w="794" w:type="dxa"/>
            <w:tcBorders>
              <w:top w:val="single" w:sz="6" w:space="0" w:color="auto"/>
              <w:bottom w:val="single" w:sz="6" w:space="0" w:color="auto"/>
            </w:tcBorders>
          </w:tcPr>
          <w:p w14:paraId="3B81CA5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150 924</w:t>
            </w:r>
          </w:p>
        </w:tc>
        <w:tc>
          <w:tcPr>
            <w:tcW w:w="794" w:type="dxa"/>
            <w:tcBorders>
              <w:top w:val="single" w:sz="6" w:space="0" w:color="auto"/>
              <w:bottom w:val="single" w:sz="6" w:space="0" w:color="auto"/>
            </w:tcBorders>
          </w:tcPr>
          <w:p w14:paraId="7D3D67D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157 482</w:t>
            </w:r>
          </w:p>
        </w:tc>
      </w:tr>
      <w:tr w:rsidR="00BE4E9F" w14:paraId="3E72BD8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5957DBE" w14:textId="77777777" w:rsidR="00BE4E9F" w:rsidRDefault="00BE4E9F">
            <w:r>
              <w:rPr>
                <w:b/>
              </w:rPr>
              <w:t>Liabilities</w:t>
            </w:r>
          </w:p>
        </w:tc>
        <w:tc>
          <w:tcPr>
            <w:tcW w:w="711" w:type="dxa"/>
            <w:tcBorders>
              <w:top w:val="single" w:sz="6" w:space="0" w:color="auto"/>
            </w:tcBorders>
          </w:tcPr>
          <w:p w14:paraId="6305B87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6D8384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989995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CB75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D817A35" w14:textId="77777777">
        <w:tc>
          <w:tcPr>
            <w:cnfStyle w:val="001000000000" w:firstRow="0" w:lastRow="0" w:firstColumn="1" w:lastColumn="0" w:oddVBand="0" w:evenVBand="0" w:oddHBand="0" w:evenHBand="0" w:firstRowFirstColumn="0" w:firstRowLastColumn="0" w:lastRowFirstColumn="0" w:lastRowLastColumn="0"/>
            <w:tcW w:w="4534" w:type="dxa"/>
          </w:tcPr>
          <w:p w14:paraId="52DD69D0" w14:textId="77777777" w:rsidR="00BE4E9F" w:rsidRDefault="00BE4E9F">
            <w:r>
              <w:t>Payables</w:t>
            </w:r>
          </w:p>
        </w:tc>
        <w:tc>
          <w:tcPr>
            <w:tcW w:w="711" w:type="dxa"/>
          </w:tcPr>
          <w:p w14:paraId="133129E1" w14:textId="77777777" w:rsidR="00BE4E9F" w:rsidRDefault="00BE4E9F">
            <w:pPr>
              <w:cnfStyle w:val="000000000000" w:firstRow="0" w:lastRow="0" w:firstColumn="0" w:lastColumn="0" w:oddVBand="0" w:evenVBand="0" w:oddHBand="0" w:evenHBand="0" w:firstRowFirstColumn="0" w:firstRowLastColumn="0" w:lastRowFirstColumn="0" w:lastRowLastColumn="0"/>
            </w:pPr>
            <w:r>
              <w:t>12 261</w:t>
            </w:r>
          </w:p>
        </w:tc>
        <w:tc>
          <w:tcPr>
            <w:tcW w:w="877" w:type="dxa"/>
          </w:tcPr>
          <w:p w14:paraId="602063FE" w14:textId="77777777" w:rsidR="00BE4E9F" w:rsidRDefault="00BE4E9F">
            <w:pPr>
              <w:cnfStyle w:val="000000000000" w:firstRow="0" w:lastRow="0" w:firstColumn="0" w:lastColumn="0" w:oddVBand="0" w:evenVBand="0" w:oddHBand="0" w:evenHBand="0" w:firstRowFirstColumn="0" w:firstRowLastColumn="0" w:lastRowFirstColumn="0" w:lastRowLastColumn="0"/>
            </w:pPr>
            <w:r>
              <w:t>12 157</w:t>
            </w:r>
          </w:p>
        </w:tc>
        <w:tc>
          <w:tcPr>
            <w:tcW w:w="794" w:type="dxa"/>
          </w:tcPr>
          <w:p w14:paraId="55A8FD82" w14:textId="77777777" w:rsidR="00BE4E9F" w:rsidRDefault="00BE4E9F">
            <w:pPr>
              <w:cnfStyle w:val="000000000000" w:firstRow="0" w:lastRow="0" w:firstColumn="0" w:lastColumn="0" w:oddVBand="0" w:evenVBand="0" w:oddHBand="0" w:evenHBand="0" w:firstRowFirstColumn="0" w:firstRowLastColumn="0" w:lastRowFirstColumn="0" w:lastRowLastColumn="0"/>
            </w:pPr>
            <w:r>
              <w:t>12 142</w:t>
            </w:r>
          </w:p>
        </w:tc>
        <w:tc>
          <w:tcPr>
            <w:tcW w:w="794" w:type="dxa"/>
          </w:tcPr>
          <w:p w14:paraId="4F125631" w14:textId="77777777" w:rsidR="00BE4E9F" w:rsidRDefault="00BE4E9F">
            <w:pPr>
              <w:cnfStyle w:val="000000000000" w:firstRow="0" w:lastRow="0" w:firstColumn="0" w:lastColumn="0" w:oddVBand="0" w:evenVBand="0" w:oddHBand="0" w:evenHBand="0" w:firstRowFirstColumn="0" w:firstRowLastColumn="0" w:lastRowFirstColumn="0" w:lastRowLastColumn="0"/>
            </w:pPr>
            <w:r>
              <w:t>11 641</w:t>
            </w:r>
          </w:p>
        </w:tc>
      </w:tr>
      <w:tr w:rsidR="00BE4E9F" w14:paraId="22CE050B" w14:textId="77777777">
        <w:tc>
          <w:tcPr>
            <w:cnfStyle w:val="001000000000" w:firstRow="0" w:lastRow="0" w:firstColumn="1" w:lastColumn="0" w:oddVBand="0" w:evenVBand="0" w:oddHBand="0" w:evenHBand="0" w:firstRowFirstColumn="0" w:firstRowLastColumn="0" w:lastRowFirstColumn="0" w:lastRowLastColumn="0"/>
            <w:tcW w:w="4534" w:type="dxa"/>
          </w:tcPr>
          <w:p w14:paraId="3B3A0604" w14:textId="77777777" w:rsidR="00BE4E9F" w:rsidRDefault="00BE4E9F">
            <w:r>
              <w:t>Borrowings</w:t>
            </w:r>
          </w:p>
        </w:tc>
        <w:tc>
          <w:tcPr>
            <w:tcW w:w="711" w:type="dxa"/>
          </w:tcPr>
          <w:p w14:paraId="3C059B39" w14:textId="77777777" w:rsidR="00BE4E9F" w:rsidRDefault="00BE4E9F">
            <w:pPr>
              <w:cnfStyle w:val="000000000000" w:firstRow="0" w:lastRow="0" w:firstColumn="0" w:lastColumn="0" w:oddVBand="0" w:evenVBand="0" w:oddHBand="0" w:evenHBand="0" w:firstRowFirstColumn="0" w:firstRowLastColumn="0" w:lastRowFirstColumn="0" w:lastRowLastColumn="0"/>
            </w:pPr>
            <w:r>
              <w:t>5 408</w:t>
            </w:r>
          </w:p>
        </w:tc>
        <w:tc>
          <w:tcPr>
            <w:tcW w:w="877" w:type="dxa"/>
          </w:tcPr>
          <w:p w14:paraId="3E20B665" w14:textId="77777777" w:rsidR="00BE4E9F" w:rsidRDefault="00BE4E9F">
            <w:pPr>
              <w:cnfStyle w:val="000000000000" w:firstRow="0" w:lastRow="0" w:firstColumn="0" w:lastColumn="0" w:oddVBand="0" w:evenVBand="0" w:oddHBand="0" w:evenHBand="0" w:firstRowFirstColumn="0" w:firstRowLastColumn="0" w:lastRowFirstColumn="0" w:lastRowLastColumn="0"/>
            </w:pPr>
            <w:r>
              <w:t>4 830</w:t>
            </w:r>
          </w:p>
        </w:tc>
        <w:tc>
          <w:tcPr>
            <w:tcW w:w="794" w:type="dxa"/>
          </w:tcPr>
          <w:p w14:paraId="08020E9F" w14:textId="77777777" w:rsidR="00BE4E9F" w:rsidRDefault="00BE4E9F">
            <w:pPr>
              <w:cnfStyle w:val="000000000000" w:firstRow="0" w:lastRow="0" w:firstColumn="0" w:lastColumn="0" w:oddVBand="0" w:evenVBand="0" w:oddHBand="0" w:evenHBand="0" w:firstRowFirstColumn="0" w:firstRowLastColumn="0" w:lastRowFirstColumn="0" w:lastRowLastColumn="0"/>
            </w:pPr>
            <w:r>
              <w:t>5 348</w:t>
            </w:r>
          </w:p>
        </w:tc>
        <w:tc>
          <w:tcPr>
            <w:tcW w:w="794" w:type="dxa"/>
          </w:tcPr>
          <w:p w14:paraId="51F799A4" w14:textId="77777777" w:rsidR="00BE4E9F" w:rsidRDefault="00BE4E9F">
            <w:pPr>
              <w:cnfStyle w:val="000000000000" w:firstRow="0" w:lastRow="0" w:firstColumn="0" w:lastColumn="0" w:oddVBand="0" w:evenVBand="0" w:oddHBand="0" w:evenHBand="0" w:firstRowFirstColumn="0" w:firstRowLastColumn="0" w:lastRowFirstColumn="0" w:lastRowLastColumn="0"/>
            </w:pPr>
            <w:r>
              <w:t>5 077</w:t>
            </w:r>
          </w:p>
        </w:tc>
      </w:tr>
      <w:tr w:rsidR="00BE4E9F" w14:paraId="4D5B39D7"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4A43004" w14:textId="77777777" w:rsidR="00BE4E9F" w:rsidRDefault="00BE4E9F">
            <w:r>
              <w:t>Provisions</w:t>
            </w:r>
          </w:p>
        </w:tc>
        <w:tc>
          <w:tcPr>
            <w:tcW w:w="711" w:type="dxa"/>
            <w:tcBorders>
              <w:bottom w:val="single" w:sz="6" w:space="0" w:color="auto"/>
            </w:tcBorders>
          </w:tcPr>
          <w:p w14:paraId="39D2EC0F" w14:textId="77777777" w:rsidR="00BE4E9F" w:rsidRDefault="00BE4E9F">
            <w:pPr>
              <w:cnfStyle w:val="000000000000" w:firstRow="0" w:lastRow="0" w:firstColumn="0" w:lastColumn="0" w:oddVBand="0" w:evenVBand="0" w:oddHBand="0" w:evenHBand="0" w:firstRowFirstColumn="0" w:firstRowLastColumn="0" w:lastRowFirstColumn="0" w:lastRowLastColumn="0"/>
            </w:pPr>
            <w:r>
              <w:t>1 334</w:t>
            </w:r>
          </w:p>
        </w:tc>
        <w:tc>
          <w:tcPr>
            <w:tcW w:w="877" w:type="dxa"/>
            <w:tcBorders>
              <w:bottom w:val="single" w:sz="6" w:space="0" w:color="auto"/>
            </w:tcBorders>
          </w:tcPr>
          <w:p w14:paraId="6BB6D6C9" w14:textId="77777777" w:rsidR="00BE4E9F" w:rsidRDefault="00BE4E9F">
            <w:pPr>
              <w:cnfStyle w:val="000000000000" w:firstRow="0" w:lastRow="0" w:firstColumn="0" w:lastColumn="0" w:oddVBand="0" w:evenVBand="0" w:oddHBand="0" w:evenHBand="0" w:firstRowFirstColumn="0" w:firstRowLastColumn="0" w:lastRowFirstColumn="0" w:lastRowLastColumn="0"/>
            </w:pPr>
            <w:r>
              <w:t>1 364</w:t>
            </w:r>
          </w:p>
        </w:tc>
        <w:tc>
          <w:tcPr>
            <w:tcW w:w="794" w:type="dxa"/>
            <w:tcBorders>
              <w:bottom w:val="single" w:sz="6" w:space="0" w:color="auto"/>
            </w:tcBorders>
          </w:tcPr>
          <w:p w14:paraId="605AC6F7" w14:textId="77777777" w:rsidR="00BE4E9F" w:rsidRDefault="00BE4E9F">
            <w:pPr>
              <w:cnfStyle w:val="000000000000" w:firstRow="0" w:lastRow="0" w:firstColumn="0" w:lastColumn="0" w:oddVBand="0" w:evenVBand="0" w:oddHBand="0" w:evenHBand="0" w:firstRowFirstColumn="0" w:firstRowLastColumn="0" w:lastRowFirstColumn="0" w:lastRowLastColumn="0"/>
            </w:pPr>
            <w:r>
              <w:t>1 364</w:t>
            </w:r>
          </w:p>
        </w:tc>
        <w:tc>
          <w:tcPr>
            <w:tcW w:w="794" w:type="dxa"/>
            <w:tcBorders>
              <w:bottom w:val="single" w:sz="6" w:space="0" w:color="auto"/>
            </w:tcBorders>
          </w:tcPr>
          <w:p w14:paraId="158FEBF1" w14:textId="77777777" w:rsidR="00BE4E9F" w:rsidRDefault="00BE4E9F">
            <w:pPr>
              <w:cnfStyle w:val="000000000000" w:firstRow="0" w:lastRow="0" w:firstColumn="0" w:lastColumn="0" w:oddVBand="0" w:evenVBand="0" w:oddHBand="0" w:evenHBand="0" w:firstRowFirstColumn="0" w:firstRowLastColumn="0" w:lastRowFirstColumn="0" w:lastRowLastColumn="0"/>
            </w:pPr>
            <w:r>
              <w:t>1 394</w:t>
            </w:r>
          </w:p>
        </w:tc>
      </w:tr>
      <w:tr w:rsidR="00BE4E9F" w14:paraId="5401BD2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FC6DD46" w14:textId="77777777" w:rsidR="00BE4E9F" w:rsidRDefault="00BE4E9F">
            <w:r>
              <w:rPr>
                <w:b/>
              </w:rPr>
              <w:t>Total liabilities</w:t>
            </w:r>
          </w:p>
        </w:tc>
        <w:tc>
          <w:tcPr>
            <w:tcW w:w="711" w:type="dxa"/>
            <w:tcBorders>
              <w:top w:val="single" w:sz="6" w:space="0" w:color="auto"/>
              <w:bottom w:val="single" w:sz="6" w:space="0" w:color="auto"/>
            </w:tcBorders>
          </w:tcPr>
          <w:p w14:paraId="4B239D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19 003</w:t>
            </w:r>
          </w:p>
        </w:tc>
        <w:tc>
          <w:tcPr>
            <w:tcW w:w="877" w:type="dxa"/>
            <w:tcBorders>
              <w:top w:val="single" w:sz="6" w:space="0" w:color="auto"/>
              <w:bottom w:val="single" w:sz="6" w:space="0" w:color="auto"/>
            </w:tcBorders>
          </w:tcPr>
          <w:p w14:paraId="304CAE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18 351</w:t>
            </w:r>
          </w:p>
        </w:tc>
        <w:tc>
          <w:tcPr>
            <w:tcW w:w="794" w:type="dxa"/>
            <w:tcBorders>
              <w:top w:val="single" w:sz="6" w:space="0" w:color="auto"/>
              <w:bottom w:val="single" w:sz="6" w:space="0" w:color="auto"/>
            </w:tcBorders>
          </w:tcPr>
          <w:p w14:paraId="08C78AC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18 854</w:t>
            </w:r>
          </w:p>
        </w:tc>
        <w:tc>
          <w:tcPr>
            <w:tcW w:w="794" w:type="dxa"/>
            <w:tcBorders>
              <w:top w:val="single" w:sz="6" w:space="0" w:color="auto"/>
              <w:bottom w:val="single" w:sz="6" w:space="0" w:color="auto"/>
            </w:tcBorders>
          </w:tcPr>
          <w:p w14:paraId="6A22CC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18 112</w:t>
            </w:r>
          </w:p>
        </w:tc>
      </w:tr>
      <w:tr w:rsidR="00BE4E9F" w14:paraId="65B992D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1C2C3E8" w14:textId="77777777" w:rsidR="00BE4E9F" w:rsidRDefault="00BE4E9F">
            <w:r>
              <w:rPr>
                <w:b/>
              </w:rPr>
              <w:t>Net assets</w:t>
            </w:r>
          </w:p>
        </w:tc>
        <w:tc>
          <w:tcPr>
            <w:tcW w:w="711" w:type="dxa"/>
            <w:tcBorders>
              <w:top w:val="single" w:sz="6" w:space="0" w:color="auto"/>
              <w:bottom w:val="single" w:sz="12" w:space="0" w:color="auto"/>
            </w:tcBorders>
          </w:tcPr>
          <w:p w14:paraId="07E278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147 838</w:t>
            </w:r>
          </w:p>
        </w:tc>
        <w:tc>
          <w:tcPr>
            <w:tcW w:w="877" w:type="dxa"/>
            <w:tcBorders>
              <w:top w:val="single" w:sz="6" w:space="0" w:color="auto"/>
              <w:bottom w:val="single" w:sz="12" w:space="0" w:color="auto"/>
            </w:tcBorders>
          </w:tcPr>
          <w:p w14:paraId="162F92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133 650</w:t>
            </w:r>
          </w:p>
        </w:tc>
        <w:tc>
          <w:tcPr>
            <w:tcW w:w="794" w:type="dxa"/>
            <w:tcBorders>
              <w:top w:val="single" w:sz="6" w:space="0" w:color="auto"/>
              <w:bottom w:val="single" w:sz="12" w:space="0" w:color="auto"/>
            </w:tcBorders>
          </w:tcPr>
          <w:p w14:paraId="3A0F2E8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132 070</w:t>
            </w:r>
          </w:p>
        </w:tc>
        <w:tc>
          <w:tcPr>
            <w:tcW w:w="794" w:type="dxa"/>
            <w:tcBorders>
              <w:top w:val="single" w:sz="6" w:space="0" w:color="auto"/>
              <w:bottom w:val="single" w:sz="12" w:space="0" w:color="auto"/>
            </w:tcBorders>
          </w:tcPr>
          <w:p w14:paraId="737835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139 370</w:t>
            </w:r>
          </w:p>
        </w:tc>
      </w:tr>
      <w:tr w:rsidR="00BE4E9F" w14:paraId="67863AA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1B4463D5" w14:textId="77777777" w:rsidR="00BE4E9F" w:rsidRDefault="00BE4E9F">
            <w:r>
              <w:rPr>
                <w:b/>
              </w:rPr>
              <w:t>Equity</w:t>
            </w:r>
          </w:p>
        </w:tc>
        <w:tc>
          <w:tcPr>
            <w:tcW w:w="711" w:type="dxa"/>
            <w:tcBorders>
              <w:top w:val="single" w:sz="0" w:space="0" w:color="auto"/>
            </w:tcBorders>
          </w:tcPr>
          <w:p w14:paraId="29B6AEA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605739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D42CE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6FDF3F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F31B7B1" w14:textId="77777777">
        <w:tc>
          <w:tcPr>
            <w:cnfStyle w:val="001000000000" w:firstRow="0" w:lastRow="0" w:firstColumn="1" w:lastColumn="0" w:oddVBand="0" w:evenVBand="0" w:oddHBand="0" w:evenHBand="0" w:firstRowFirstColumn="0" w:firstRowLastColumn="0" w:lastRowFirstColumn="0" w:lastRowLastColumn="0"/>
            <w:tcW w:w="4534" w:type="dxa"/>
          </w:tcPr>
          <w:p w14:paraId="238406C9" w14:textId="77777777" w:rsidR="00BE4E9F" w:rsidRDefault="00BE4E9F">
            <w:r>
              <w:t>Accumulated surplus/(deficit)</w:t>
            </w:r>
          </w:p>
        </w:tc>
        <w:tc>
          <w:tcPr>
            <w:tcW w:w="711" w:type="dxa"/>
          </w:tcPr>
          <w:p w14:paraId="1B050DC3" w14:textId="77777777" w:rsidR="00BE4E9F" w:rsidRDefault="00BE4E9F">
            <w:pPr>
              <w:cnfStyle w:val="000000000000" w:firstRow="0" w:lastRow="0" w:firstColumn="0" w:lastColumn="0" w:oddVBand="0" w:evenVBand="0" w:oddHBand="0" w:evenHBand="0" w:firstRowFirstColumn="0" w:firstRowLastColumn="0" w:lastRowFirstColumn="0" w:lastRowLastColumn="0"/>
            </w:pPr>
            <w:r>
              <w:t>(2 809)</w:t>
            </w:r>
          </w:p>
        </w:tc>
        <w:tc>
          <w:tcPr>
            <w:tcW w:w="877" w:type="dxa"/>
          </w:tcPr>
          <w:p w14:paraId="2BEDA2EB" w14:textId="77777777" w:rsidR="00BE4E9F" w:rsidRDefault="00BE4E9F">
            <w:pPr>
              <w:cnfStyle w:val="000000000000" w:firstRow="0" w:lastRow="0" w:firstColumn="0" w:lastColumn="0" w:oddVBand="0" w:evenVBand="0" w:oddHBand="0" w:evenHBand="0" w:firstRowFirstColumn="0" w:firstRowLastColumn="0" w:lastRowFirstColumn="0" w:lastRowLastColumn="0"/>
            </w:pPr>
            <w:r>
              <w:t>(3 162)</w:t>
            </w:r>
          </w:p>
        </w:tc>
        <w:tc>
          <w:tcPr>
            <w:tcW w:w="794" w:type="dxa"/>
          </w:tcPr>
          <w:p w14:paraId="568FEA3C" w14:textId="77777777" w:rsidR="00BE4E9F" w:rsidRDefault="00BE4E9F">
            <w:pPr>
              <w:cnfStyle w:val="000000000000" w:firstRow="0" w:lastRow="0" w:firstColumn="0" w:lastColumn="0" w:oddVBand="0" w:evenVBand="0" w:oddHBand="0" w:evenHBand="0" w:firstRowFirstColumn="0" w:firstRowLastColumn="0" w:lastRowFirstColumn="0" w:lastRowLastColumn="0"/>
            </w:pPr>
            <w:r>
              <w:t>(3 659)</w:t>
            </w:r>
          </w:p>
        </w:tc>
        <w:tc>
          <w:tcPr>
            <w:tcW w:w="794" w:type="dxa"/>
          </w:tcPr>
          <w:p w14:paraId="6A19E9F8" w14:textId="77777777" w:rsidR="00BE4E9F" w:rsidRDefault="00BE4E9F">
            <w:pPr>
              <w:cnfStyle w:val="000000000000" w:firstRow="0" w:lastRow="0" w:firstColumn="0" w:lastColumn="0" w:oddVBand="0" w:evenVBand="0" w:oddHBand="0" w:evenHBand="0" w:firstRowFirstColumn="0" w:firstRowLastColumn="0" w:lastRowFirstColumn="0" w:lastRowLastColumn="0"/>
            </w:pPr>
            <w:r>
              <w:t>(4 310)</w:t>
            </w:r>
          </w:p>
        </w:tc>
      </w:tr>
      <w:tr w:rsidR="00BE4E9F" w14:paraId="433F4150" w14:textId="77777777">
        <w:tc>
          <w:tcPr>
            <w:cnfStyle w:val="001000000000" w:firstRow="0" w:lastRow="0" w:firstColumn="1" w:lastColumn="0" w:oddVBand="0" w:evenVBand="0" w:oddHBand="0" w:evenHBand="0" w:firstRowFirstColumn="0" w:firstRowLastColumn="0" w:lastRowFirstColumn="0" w:lastRowLastColumn="0"/>
            <w:tcW w:w="4534" w:type="dxa"/>
          </w:tcPr>
          <w:p w14:paraId="3160F105" w14:textId="77777777" w:rsidR="00BE4E9F" w:rsidRDefault="00BE4E9F">
            <w:r>
              <w:t>Reserves</w:t>
            </w:r>
          </w:p>
        </w:tc>
        <w:tc>
          <w:tcPr>
            <w:tcW w:w="711" w:type="dxa"/>
          </w:tcPr>
          <w:p w14:paraId="6F0B200F" w14:textId="77777777" w:rsidR="00BE4E9F" w:rsidRDefault="00BE4E9F">
            <w:pPr>
              <w:cnfStyle w:val="000000000000" w:firstRow="0" w:lastRow="0" w:firstColumn="0" w:lastColumn="0" w:oddVBand="0" w:evenVBand="0" w:oddHBand="0" w:evenHBand="0" w:firstRowFirstColumn="0" w:firstRowLastColumn="0" w:lastRowFirstColumn="0" w:lastRowLastColumn="0"/>
            </w:pPr>
            <w:r>
              <w:t>36 678</w:t>
            </w:r>
          </w:p>
        </w:tc>
        <w:tc>
          <w:tcPr>
            <w:tcW w:w="877" w:type="dxa"/>
          </w:tcPr>
          <w:p w14:paraId="18D9D816" w14:textId="77777777" w:rsidR="00BE4E9F" w:rsidRDefault="00BE4E9F">
            <w:pPr>
              <w:cnfStyle w:val="000000000000" w:firstRow="0" w:lastRow="0" w:firstColumn="0" w:lastColumn="0" w:oddVBand="0" w:evenVBand="0" w:oddHBand="0" w:evenHBand="0" w:firstRowFirstColumn="0" w:firstRowLastColumn="0" w:lastRowFirstColumn="0" w:lastRowLastColumn="0"/>
            </w:pPr>
            <w:r>
              <w:t>36 949</w:t>
            </w:r>
          </w:p>
        </w:tc>
        <w:tc>
          <w:tcPr>
            <w:tcW w:w="794" w:type="dxa"/>
          </w:tcPr>
          <w:p w14:paraId="7843888C" w14:textId="77777777" w:rsidR="00BE4E9F" w:rsidRDefault="00BE4E9F">
            <w:pPr>
              <w:cnfStyle w:val="000000000000" w:firstRow="0" w:lastRow="0" w:firstColumn="0" w:lastColumn="0" w:oddVBand="0" w:evenVBand="0" w:oddHBand="0" w:evenHBand="0" w:firstRowFirstColumn="0" w:firstRowLastColumn="0" w:lastRowFirstColumn="0" w:lastRowLastColumn="0"/>
            </w:pPr>
            <w:r>
              <w:t>37 043</w:t>
            </w:r>
          </w:p>
        </w:tc>
        <w:tc>
          <w:tcPr>
            <w:tcW w:w="794" w:type="dxa"/>
          </w:tcPr>
          <w:p w14:paraId="51DA6AC7" w14:textId="77777777" w:rsidR="00BE4E9F" w:rsidRDefault="00BE4E9F">
            <w:pPr>
              <w:cnfStyle w:val="000000000000" w:firstRow="0" w:lastRow="0" w:firstColumn="0" w:lastColumn="0" w:oddVBand="0" w:evenVBand="0" w:oddHBand="0" w:evenHBand="0" w:firstRowFirstColumn="0" w:firstRowLastColumn="0" w:lastRowFirstColumn="0" w:lastRowLastColumn="0"/>
            </w:pPr>
            <w:r>
              <w:t>37 043</w:t>
            </w:r>
          </w:p>
        </w:tc>
      </w:tr>
      <w:tr w:rsidR="00BE4E9F" w14:paraId="3A30A14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CB97EEA" w14:textId="77777777" w:rsidR="00BE4E9F" w:rsidRDefault="00BE4E9F">
            <w:r>
              <w:t>Contributed capital</w:t>
            </w:r>
          </w:p>
        </w:tc>
        <w:tc>
          <w:tcPr>
            <w:tcW w:w="711" w:type="dxa"/>
            <w:tcBorders>
              <w:bottom w:val="single" w:sz="6" w:space="0" w:color="auto"/>
            </w:tcBorders>
          </w:tcPr>
          <w:p w14:paraId="2346C395" w14:textId="77777777" w:rsidR="00BE4E9F" w:rsidRDefault="00BE4E9F">
            <w:pPr>
              <w:cnfStyle w:val="000000000000" w:firstRow="0" w:lastRow="0" w:firstColumn="0" w:lastColumn="0" w:oddVBand="0" w:evenVBand="0" w:oddHBand="0" w:evenHBand="0" w:firstRowFirstColumn="0" w:firstRowLastColumn="0" w:lastRowFirstColumn="0" w:lastRowLastColumn="0"/>
            </w:pPr>
            <w:r>
              <w:t>113 969</w:t>
            </w:r>
          </w:p>
        </w:tc>
        <w:tc>
          <w:tcPr>
            <w:tcW w:w="877" w:type="dxa"/>
            <w:tcBorders>
              <w:bottom w:val="single" w:sz="6" w:space="0" w:color="auto"/>
            </w:tcBorders>
          </w:tcPr>
          <w:p w14:paraId="6CC9E63F" w14:textId="77777777" w:rsidR="00BE4E9F" w:rsidRDefault="00BE4E9F">
            <w:pPr>
              <w:cnfStyle w:val="000000000000" w:firstRow="0" w:lastRow="0" w:firstColumn="0" w:lastColumn="0" w:oddVBand="0" w:evenVBand="0" w:oddHBand="0" w:evenHBand="0" w:firstRowFirstColumn="0" w:firstRowLastColumn="0" w:lastRowFirstColumn="0" w:lastRowLastColumn="0"/>
            </w:pPr>
            <w:r>
              <w:t>99 863</w:t>
            </w:r>
          </w:p>
        </w:tc>
        <w:tc>
          <w:tcPr>
            <w:tcW w:w="794" w:type="dxa"/>
            <w:tcBorders>
              <w:bottom w:val="single" w:sz="6" w:space="0" w:color="auto"/>
            </w:tcBorders>
          </w:tcPr>
          <w:p w14:paraId="1892E4CB" w14:textId="77777777" w:rsidR="00BE4E9F" w:rsidRDefault="00BE4E9F">
            <w:pPr>
              <w:cnfStyle w:val="000000000000" w:firstRow="0" w:lastRow="0" w:firstColumn="0" w:lastColumn="0" w:oddVBand="0" w:evenVBand="0" w:oddHBand="0" w:evenHBand="0" w:firstRowFirstColumn="0" w:firstRowLastColumn="0" w:lastRowFirstColumn="0" w:lastRowLastColumn="0"/>
            </w:pPr>
            <w:r>
              <w:t>98 686</w:t>
            </w:r>
          </w:p>
        </w:tc>
        <w:tc>
          <w:tcPr>
            <w:tcW w:w="794" w:type="dxa"/>
            <w:tcBorders>
              <w:bottom w:val="single" w:sz="6" w:space="0" w:color="auto"/>
            </w:tcBorders>
          </w:tcPr>
          <w:p w14:paraId="565FF46B" w14:textId="77777777" w:rsidR="00BE4E9F" w:rsidRDefault="00BE4E9F">
            <w:pPr>
              <w:cnfStyle w:val="000000000000" w:firstRow="0" w:lastRow="0" w:firstColumn="0" w:lastColumn="0" w:oddVBand="0" w:evenVBand="0" w:oddHBand="0" w:evenHBand="0" w:firstRowFirstColumn="0" w:firstRowLastColumn="0" w:lastRowFirstColumn="0" w:lastRowLastColumn="0"/>
            </w:pPr>
            <w:r>
              <w:t>106 637</w:t>
            </w:r>
          </w:p>
        </w:tc>
      </w:tr>
      <w:tr w:rsidR="00BE4E9F" w14:paraId="7A5886D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6A937E0" w14:textId="77777777" w:rsidR="00BE4E9F" w:rsidRDefault="00BE4E9F">
            <w:r>
              <w:rPr>
                <w:b/>
              </w:rPr>
              <w:t>Total equity</w:t>
            </w:r>
          </w:p>
        </w:tc>
        <w:tc>
          <w:tcPr>
            <w:tcW w:w="711" w:type="dxa"/>
            <w:tcBorders>
              <w:top w:val="single" w:sz="6" w:space="0" w:color="auto"/>
              <w:bottom w:val="single" w:sz="12" w:space="0" w:color="auto"/>
            </w:tcBorders>
          </w:tcPr>
          <w:p w14:paraId="54D186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147 838</w:t>
            </w:r>
          </w:p>
        </w:tc>
        <w:tc>
          <w:tcPr>
            <w:tcW w:w="877" w:type="dxa"/>
            <w:tcBorders>
              <w:top w:val="single" w:sz="6" w:space="0" w:color="auto"/>
              <w:bottom w:val="single" w:sz="12" w:space="0" w:color="auto"/>
            </w:tcBorders>
          </w:tcPr>
          <w:p w14:paraId="0533452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133 650</w:t>
            </w:r>
          </w:p>
        </w:tc>
        <w:tc>
          <w:tcPr>
            <w:tcW w:w="794" w:type="dxa"/>
            <w:tcBorders>
              <w:top w:val="single" w:sz="6" w:space="0" w:color="auto"/>
              <w:bottom w:val="single" w:sz="12" w:space="0" w:color="auto"/>
            </w:tcBorders>
          </w:tcPr>
          <w:p w14:paraId="1AF02B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132 070</w:t>
            </w:r>
          </w:p>
        </w:tc>
        <w:tc>
          <w:tcPr>
            <w:tcW w:w="794" w:type="dxa"/>
            <w:tcBorders>
              <w:top w:val="single" w:sz="6" w:space="0" w:color="auto"/>
              <w:bottom w:val="single" w:sz="12" w:space="0" w:color="auto"/>
            </w:tcBorders>
          </w:tcPr>
          <w:p w14:paraId="0AB91B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139 370</w:t>
            </w:r>
          </w:p>
        </w:tc>
      </w:tr>
    </w:tbl>
    <w:p w14:paraId="313A300A" w14:textId="77777777" w:rsidR="00BE4E9F" w:rsidRPr="00BB5662" w:rsidRDefault="00BE4E9F" w:rsidP="003B156A">
      <w:pPr>
        <w:pStyle w:val="Source"/>
      </w:pPr>
      <w:r w:rsidRPr="00BB5662">
        <w:t>Sources: Departments of Transport</w:t>
      </w:r>
      <w:r>
        <w:t xml:space="preserve"> and Planning</w:t>
      </w:r>
      <w:r w:rsidRPr="00BB5662">
        <w:t>, and Treasury and Finance</w:t>
      </w:r>
    </w:p>
    <w:p w14:paraId="2051B731" w14:textId="77777777" w:rsidR="00BE4E9F" w:rsidRPr="00BE2252" w:rsidRDefault="00BE4E9F" w:rsidP="003B156A">
      <w:pPr>
        <w:pStyle w:val="Note"/>
      </w:pPr>
      <w:r w:rsidRPr="00BE2252">
        <w:t>Note:</w:t>
      </w:r>
    </w:p>
    <w:p w14:paraId="79ED982E" w14:textId="77777777" w:rsidR="00BE4E9F" w:rsidRPr="009979B2" w:rsidRDefault="00BE4E9F" w:rsidP="003B156A">
      <w:pPr>
        <w:pStyle w:val="Note"/>
      </w:pPr>
      <w:r>
        <w:t>(a)</w:t>
      </w:r>
      <w:r>
        <w:tab/>
      </w:r>
      <w:r w:rsidRPr="009979B2">
        <w:t xml:space="preserve">The </w:t>
      </w:r>
      <w:r>
        <w:t xml:space="preserve">2026 </w:t>
      </w:r>
      <w:r w:rsidRPr="009979B2">
        <w:t xml:space="preserve">budget figures have been restated to reflect the </w:t>
      </w:r>
      <w:r>
        <w:t xml:space="preserve">2025 </w:t>
      </w:r>
      <w:r w:rsidRPr="009979B2">
        <w:t>actual closing balances.</w:t>
      </w:r>
    </w:p>
    <w:p w14:paraId="2AF4248F" w14:textId="77777777" w:rsidR="00BE4E9F" w:rsidRDefault="00BE4E9F" w:rsidP="003B156A"/>
    <w:p w14:paraId="732B418F" w14:textId="77777777" w:rsidR="00BE4E9F" w:rsidRPr="00BB69B0" w:rsidRDefault="00BE4E9F" w:rsidP="003B156A"/>
    <w:p w14:paraId="5D7F1351" w14:textId="77777777" w:rsidR="00BE4E9F" w:rsidRDefault="00BE4E9F" w:rsidP="003B156A">
      <w:pPr>
        <w:keepLines w:val="0"/>
        <w:rPr>
          <w:rFonts w:asciiTheme="majorHAnsi" w:hAnsiTheme="majorHAnsi"/>
          <w:b/>
          <w:iCs/>
          <w:sz w:val="20"/>
          <w:szCs w:val="18"/>
        </w:rPr>
      </w:pPr>
      <w:r>
        <w:br w:type="page"/>
      </w:r>
    </w:p>
    <w:p w14:paraId="6F14FABE" w14:textId="77777777" w:rsidR="00BE4E9F" w:rsidRDefault="00BE4E9F" w:rsidP="00F05879">
      <w:pPr>
        <w:pStyle w:val="TableHeading"/>
      </w:pPr>
      <w:r>
        <w:lastRenderedPageBreak/>
        <w:t xml:space="preserve">Table 3.9.3: </w:t>
      </w:r>
      <w:r>
        <w:tab/>
        <w:t>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P_CF|TableGroup:Chapter 3|MergedHeadingRow:1"/>
      </w:tblPr>
      <w:tblGrid>
        <w:gridCol w:w="4534"/>
        <w:gridCol w:w="794"/>
        <w:gridCol w:w="794"/>
        <w:gridCol w:w="794"/>
        <w:gridCol w:w="794"/>
      </w:tblGrid>
      <w:tr w:rsidR="00BE4E9F" w14:paraId="0F3B6FF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2E42F95" w14:textId="77777777" w:rsidR="00BE4E9F" w:rsidRDefault="00BE4E9F">
            <w:pPr>
              <w:keepNext/>
            </w:pPr>
          </w:p>
        </w:tc>
        <w:tc>
          <w:tcPr>
            <w:tcW w:w="794" w:type="dxa"/>
            <w:tcBorders>
              <w:top w:val="single" w:sz="6" w:space="0" w:color="auto"/>
            </w:tcBorders>
          </w:tcPr>
          <w:p w14:paraId="5702119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056A8D8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63C33CB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53FC404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4803ECE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6430DBA" w14:textId="77777777" w:rsidR="00BE4E9F" w:rsidRDefault="00BE4E9F">
            <w:r>
              <w:rPr>
                <w:b/>
              </w:rPr>
              <w:t>Cash flows from operating activities</w:t>
            </w:r>
          </w:p>
        </w:tc>
        <w:tc>
          <w:tcPr>
            <w:tcW w:w="794" w:type="dxa"/>
            <w:tcBorders>
              <w:top w:val="single" w:sz="6" w:space="0" w:color="auto"/>
            </w:tcBorders>
          </w:tcPr>
          <w:p w14:paraId="05727ED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47922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62A700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18EB3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7AD6666" w14:textId="77777777">
        <w:tc>
          <w:tcPr>
            <w:cnfStyle w:val="001000000000" w:firstRow="0" w:lastRow="0" w:firstColumn="1" w:lastColumn="0" w:oddVBand="0" w:evenVBand="0" w:oddHBand="0" w:evenHBand="0" w:firstRowFirstColumn="0" w:firstRowLastColumn="0" w:lastRowFirstColumn="0" w:lastRowLastColumn="0"/>
            <w:tcW w:w="4534" w:type="dxa"/>
          </w:tcPr>
          <w:p w14:paraId="59A3360C" w14:textId="77777777" w:rsidR="00BE4E9F" w:rsidRDefault="00BE4E9F">
            <w:r>
              <w:rPr>
                <w:b/>
              </w:rPr>
              <w:t>Receipts</w:t>
            </w:r>
          </w:p>
        </w:tc>
        <w:tc>
          <w:tcPr>
            <w:tcW w:w="794" w:type="dxa"/>
          </w:tcPr>
          <w:p w14:paraId="655D610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A60D86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05AFFD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E1506A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BD3B628" w14:textId="77777777">
        <w:tc>
          <w:tcPr>
            <w:cnfStyle w:val="001000000000" w:firstRow="0" w:lastRow="0" w:firstColumn="1" w:lastColumn="0" w:oddVBand="0" w:evenVBand="0" w:oddHBand="0" w:evenHBand="0" w:firstRowFirstColumn="0" w:firstRowLastColumn="0" w:lastRowFirstColumn="0" w:lastRowLastColumn="0"/>
            <w:tcW w:w="4534" w:type="dxa"/>
          </w:tcPr>
          <w:p w14:paraId="623E3995" w14:textId="77777777" w:rsidR="00BE4E9F" w:rsidRDefault="00BE4E9F">
            <w:r>
              <w:t>Receipts from Government</w:t>
            </w:r>
          </w:p>
        </w:tc>
        <w:tc>
          <w:tcPr>
            <w:tcW w:w="794" w:type="dxa"/>
          </w:tcPr>
          <w:p w14:paraId="083403DD" w14:textId="77777777" w:rsidR="00BE4E9F" w:rsidRDefault="00BE4E9F">
            <w:pPr>
              <w:cnfStyle w:val="000000000000" w:firstRow="0" w:lastRow="0" w:firstColumn="0" w:lastColumn="0" w:oddVBand="0" w:evenVBand="0" w:oddHBand="0" w:evenHBand="0" w:firstRowFirstColumn="0" w:firstRowLastColumn="0" w:lastRowFirstColumn="0" w:lastRowLastColumn="0"/>
            </w:pPr>
            <w:r>
              <w:t>7 185</w:t>
            </w:r>
          </w:p>
        </w:tc>
        <w:tc>
          <w:tcPr>
            <w:tcW w:w="794" w:type="dxa"/>
          </w:tcPr>
          <w:p w14:paraId="4E84FCFE" w14:textId="77777777" w:rsidR="00BE4E9F" w:rsidRDefault="00BE4E9F">
            <w:pPr>
              <w:cnfStyle w:val="000000000000" w:firstRow="0" w:lastRow="0" w:firstColumn="0" w:lastColumn="0" w:oddVBand="0" w:evenVBand="0" w:oddHBand="0" w:evenHBand="0" w:firstRowFirstColumn="0" w:firstRowLastColumn="0" w:lastRowFirstColumn="0" w:lastRowLastColumn="0"/>
            </w:pPr>
            <w:r>
              <w:t>7 118</w:t>
            </w:r>
          </w:p>
        </w:tc>
        <w:tc>
          <w:tcPr>
            <w:tcW w:w="794" w:type="dxa"/>
          </w:tcPr>
          <w:p w14:paraId="5EEA6F98" w14:textId="77777777" w:rsidR="00BE4E9F" w:rsidRDefault="00BE4E9F">
            <w:pPr>
              <w:cnfStyle w:val="000000000000" w:firstRow="0" w:lastRow="0" w:firstColumn="0" w:lastColumn="0" w:oddVBand="0" w:evenVBand="0" w:oddHBand="0" w:evenHBand="0" w:firstRowFirstColumn="0" w:firstRowLastColumn="0" w:lastRowFirstColumn="0" w:lastRowLastColumn="0"/>
            </w:pPr>
            <w:r>
              <w:t>7 792</w:t>
            </w:r>
          </w:p>
        </w:tc>
        <w:tc>
          <w:tcPr>
            <w:tcW w:w="794" w:type="dxa"/>
          </w:tcPr>
          <w:p w14:paraId="62C7F375" w14:textId="77777777" w:rsidR="00BE4E9F" w:rsidRDefault="00BE4E9F">
            <w:pPr>
              <w:cnfStyle w:val="000000000000" w:firstRow="0" w:lastRow="0" w:firstColumn="0" w:lastColumn="0" w:oddVBand="0" w:evenVBand="0" w:oddHBand="0" w:evenHBand="0" w:firstRowFirstColumn="0" w:firstRowLastColumn="0" w:lastRowFirstColumn="0" w:lastRowLastColumn="0"/>
            </w:pPr>
            <w:r>
              <w:t>7 707</w:t>
            </w:r>
          </w:p>
        </w:tc>
      </w:tr>
      <w:tr w:rsidR="00BE4E9F" w14:paraId="3EB02BFE" w14:textId="77777777">
        <w:tc>
          <w:tcPr>
            <w:cnfStyle w:val="001000000000" w:firstRow="0" w:lastRow="0" w:firstColumn="1" w:lastColumn="0" w:oddVBand="0" w:evenVBand="0" w:oddHBand="0" w:evenHBand="0" w:firstRowFirstColumn="0" w:firstRowLastColumn="0" w:lastRowFirstColumn="0" w:lastRowLastColumn="0"/>
            <w:tcW w:w="4534" w:type="dxa"/>
          </w:tcPr>
          <w:p w14:paraId="73FFF086" w14:textId="77777777" w:rsidR="00BE4E9F" w:rsidRDefault="00BE4E9F">
            <w:r>
              <w:t>Receipts from other entities</w:t>
            </w:r>
          </w:p>
        </w:tc>
        <w:tc>
          <w:tcPr>
            <w:tcW w:w="794" w:type="dxa"/>
          </w:tcPr>
          <w:p w14:paraId="3CBB3646" w14:textId="77777777" w:rsidR="00BE4E9F" w:rsidRDefault="00BE4E9F">
            <w:pPr>
              <w:cnfStyle w:val="000000000000" w:firstRow="0" w:lastRow="0" w:firstColumn="0" w:lastColumn="0" w:oddVBand="0" w:evenVBand="0" w:oddHBand="0" w:evenHBand="0" w:firstRowFirstColumn="0" w:firstRowLastColumn="0" w:lastRowFirstColumn="0" w:lastRowLastColumn="0"/>
            </w:pPr>
            <w:r>
              <w:t>1 047</w:t>
            </w:r>
          </w:p>
        </w:tc>
        <w:tc>
          <w:tcPr>
            <w:tcW w:w="794" w:type="dxa"/>
          </w:tcPr>
          <w:p w14:paraId="751DDCFD" w14:textId="77777777" w:rsidR="00BE4E9F" w:rsidRDefault="00BE4E9F">
            <w:pPr>
              <w:cnfStyle w:val="000000000000" w:firstRow="0" w:lastRow="0" w:firstColumn="0" w:lastColumn="0" w:oddVBand="0" w:evenVBand="0" w:oddHBand="0" w:evenHBand="0" w:firstRowFirstColumn="0" w:firstRowLastColumn="0" w:lastRowFirstColumn="0" w:lastRowLastColumn="0"/>
            </w:pPr>
            <w:r>
              <w:t>1 267</w:t>
            </w:r>
          </w:p>
        </w:tc>
        <w:tc>
          <w:tcPr>
            <w:tcW w:w="794" w:type="dxa"/>
          </w:tcPr>
          <w:p w14:paraId="15B3D3A5" w14:textId="77777777" w:rsidR="00BE4E9F" w:rsidRDefault="00BE4E9F">
            <w:pPr>
              <w:cnfStyle w:val="000000000000" w:firstRow="0" w:lastRow="0" w:firstColumn="0" w:lastColumn="0" w:oddVBand="0" w:evenVBand="0" w:oddHBand="0" w:evenHBand="0" w:firstRowFirstColumn="0" w:firstRowLastColumn="0" w:lastRowFirstColumn="0" w:lastRowLastColumn="0"/>
            </w:pPr>
            <w:r>
              <w:t>1 126</w:t>
            </w:r>
          </w:p>
        </w:tc>
        <w:tc>
          <w:tcPr>
            <w:tcW w:w="794" w:type="dxa"/>
          </w:tcPr>
          <w:p w14:paraId="2ECB0CA0" w14:textId="77777777" w:rsidR="00BE4E9F" w:rsidRDefault="00BE4E9F">
            <w:pPr>
              <w:cnfStyle w:val="000000000000" w:firstRow="0" w:lastRow="0" w:firstColumn="0" w:lastColumn="0" w:oddVBand="0" w:evenVBand="0" w:oddHBand="0" w:evenHBand="0" w:firstRowFirstColumn="0" w:firstRowLastColumn="0" w:lastRowFirstColumn="0" w:lastRowLastColumn="0"/>
            </w:pPr>
            <w:r>
              <w:t>1 179</w:t>
            </w:r>
          </w:p>
        </w:tc>
      </w:tr>
      <w:tr w:rsidR="00BE4E9F" w14:paraId="36079F42" w14:textId="77777777">
        <w:tc>
          <w:tcPr>
            <w:cnfStyle w:val="001000000000" w:firstRow="0" w:lastRow="0" w:firstColumn="1" w:lastColumn="0" w:oddVBand="0" w:evenVBand="0" w:oddHBand="0" w:evenHBand="0" w:firstRowFirstColumn="0" w:firstRowLastColumn="0" w:lastRowFirstColumn="0" w:lastRowLastColumn="0"/>
            <w:tcW w:w="4534" w:type="dxa"/>
          </w:tcPr>
          <w:p w14:paraId="07948F43" w14:textId="77777777" w:rsidR="00BE4E9F" w:rsidRDefault="00BE4E9F">
            <w:r>
              <w:t>Interest received</w:t>
            </w:r>
          </w:p>
        </w:tc>
        <w:tc>
          <w:tcPr>
            <w:tcW w:w="794" w:type="dxa"/>
          </w:tcPr>
          <w:p w14:paraId="6948A49A"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22DF88AE"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748B41CA"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1D67E6A2" w14:textId="77777777" w:rsidR="00BE4E9F" w:rsidRDefault="00BE4E9F">
            <w:pPr>
              <w:cnfStyle w:val="000000000000" w:firstRow="0" w:lastRow="0" w:firstColumn="0" w:lastColumn="0" w:oddVBand="0" w:evenVBand="0" w:oddHBand="0" w:evenHBand="0" w:firstRowFirstColumn="0" w:firstRowLastColumn="0" w:lastRowFirstColumn="0" w:lastRowLastColumn="0"/>
            </w:pPr>
            <w:r>
              <w:t>29</w:t>
            </w:r>
          </w:p>
        </w:tc>
      </w:tr>
      <w:tr w:rsidR="00BE4E9F" w14:paraId="50521B7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D75689D" w14:textId="77777777" w:rsidR="00BE4E9F" w:rsidRDefault="00BE4E9F">
            <w:r>
              <w:t>Other receipts</w:t>
            </w:r>
          </w:p>
        </w:tc>
        <w:tc>
          <w:tcPr>
            <w:tcW w:w="794" w:type="dxa"/>
            <w:tcBorders>
              <w:bottom w:val="single" w:sz="6" w:space="0" w:color="auto"/>
            </w:tcBorders>
          </w:tcPr>
          <w:p w14:paraId="7C3B2D5E" w14:textId="77777777" w:rsidR="00BE4E9F" w:rsidRDefault="00BE4E9F">
            <w:pPr>
              <w:cnfStyle w:val="000000000000" w:firstRow="0" w:lastRow="0" w:firstColumn="0" w:lastColumn="0" w:oddVBand="0" w:evenVBand="0" w:oddHBand="0" w:evenHBand="0" w:firstRowFirstColumn="0" w:firstRowLastColumn="0" w:lastRowFirstColumn="0" w:lastRowLastColumn="0"/>
            </w:pPr>
            <w:r>
              <w:t>246</w:t>
            </w:r>
          </w:p>
        </w:tc>
        <w:tc>
          <w:tcPr>
            <w:tcW w:w="794" w:type="dxa"/>
            <w:tcBorders>
              <w:bottom w:val="single" w:sz="6" w:space="0" w:color="auto"/>
            </w:tcBorders>
          </w:tcPr>
          <w:p w14:paraId="0548634B" w14:textId="77777777" w:rsidR="00BE4E9F" w:rsidRDefault="00BE4E9F">
            <w:pPr>
              <w:cnfStyle w:val="000000000000" w:firstRow="0" w:lastRow="0" w:firstColumn="0" w:lastColumn="0" w:oddVBand="0" w:evenVBand="0" w:oddHBand="0" w:evenHBand="0" w:firstRowFirstColumn="0" w:firstRowLastColumn="0" w:lastRowFirstColumn="0" w:lastRowLastColumn="0"/>
            </w:pPr>
            <w:r>
              <w:t>164</w:t>
            </w:r>
          </w:p>
        </w:tc>
        <w:tc>
          <w:tcPr>
            <w:tcW w:w="794" w:type="dxa"/>
            <w:tcBorders>
              <w:bottom w:val="single" w:sz="6" w:space="0" w:color="auto"/>
            </w:tcBorders>
          </w:tcPr>
          <w:p w14:paraId="4515D657" w14:textId="77777777" w:rsidR="00BE4E9F" w:rsidRDefault="00BE4E9F">
            <w:pPr>
              <w:cnfStyle w:val="000000000000" w:firstRow="0" w:lastRow="0" w:firstColumn="0" w:lastColumn="0" w:oddVBand="0" w:evenVBand="0" w:oddHBand="0" w:evenHBand="0" w:firstRowFirstColumn="0" w:firstRowLastColumn="0" w:lastRowFirstColumn="0" w:lastRowLastColumn="0"/>
            </w:pPr>
            <w:r>
              <w:t>166</w:t>
            </w:r>
          </w:p>
        </w:tc>
        <w:tc>
          <w:tcPr>
            <w:tcW w:w="794" w:type="dxa"/>
            <w:tcBorders>
              <w:bottom w:val="single" w:sz="6" w:space="0" w:color="auto"/>
            </w:tcBorders>
          </w:tcPr>
          <w:p w14:paraId="71CC93E1" w14:textId="77777777" w:rsidR="00BE4E9F" w:rsidRDefault="00BE4E9F">
            <w:pPr>
              <w:cnfStyle w:val="000000000000" w:firstRow="0" w:lastRow="0" w:firstColumn="0" w:lastColumn="0" w:oddVBand="0" w:evenVBand="0" w:oddHBand="0" w:evenHBand="0" w:firstRowFirstColumn="0" w:firstRowLastColumn="0" w:lastRowFirstColumn="0" w:lastRowLastColumn="0"/>
            </w:pPr>
            <w:r>
              <w:t>168</w:t>
            </w:r>
          </w:p>
        </w:tc>
      </w:tr>
      <w:tr w:rsidR="00BE4E9F" w14:paraId="0895D5D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8F59B3E" w14:textId="77777777" w:rsidR="00BE4E9F" w:rsidRDefault="00BE4E9F">
            <w:r>
              <w:rPr>
                <w:b/>
              </w:rPr>
              <w:t>Total receipts</w:t>
            </w:r>
          </w:p>
        </w:tc>
        <w:tc>
          <w:tcPr>
            <w:tcW w:w="794" w:type="dxa"/>
            <w:tcBorders>
              <w:top w:val="single" w:sz="6" w:space="0" w:color="auto"/>
            </w:tcBorders>
          </w:tcPr>
          <w:p w14:paraId="01519E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8 516</w:t>
            </w:r>
          </w:p>
        </w:tc>
        <w:tc>
          <w:tcPr>
            <w:tcW w:w="794" w:type="dxa"/>
            <w:tcBorders>
              <w:top w:val="single" w:sz="6" w:space="0" w:color="auto"/>
            </w:tcBorders>
          </w:tcPr>
          <w:p w14:paraId="33271E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8 559</w:t>
            </w:r>
          </w:p>
        </w:tc>
        <w:tc>
          <w:tcPr>
            <w:tcW w:w="794" w:type="dxa"/>
            <w:tcBorders>
              <w:top w:val="single" w:sz="6" w:space="0" w:color="auto"/>
            </w:tcBorders>
          </w:tcPr>
          <w:p w14:paraId="7ED825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9 113</w:t>
            </w:r>
          </w:p>
        </w:tc>
        <w:tc>
          <w:tcPr>
            <w:tcW w:w="794" w:type="dxa"/>
            <w:tcBorders>
              <w:top w:val="single" w:sz="6" w:space="0" w:color="auto"/>
            </w:tcBorders>
          </w:tcPr>
          <w:p w14:paraId="452A73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9 083</w:t>
            </w:r>
          </w:p>
        </w:tc>
      </w:tr>
      <w:tr w:rsidR="00BE4E9F" w14:paraId="3EFDC1A6" w14:textId="77777777">
        <w:tc>
          <w:tcPr>
            <w:cnfStyle w:val="001000000000" w:firstRow="0" w:lastRow="0" w:firstColumn="1" w:lastColumn="0" w:oddVBand="0" w:evenVBand="0" w:oddHBand="0" w:evenHBand="0" w:firstRowFirstColumn="0" w:firstRowLastColumn="0" w:lastRowFirstColumn="0" w:lastRowLastColumn="0"/>
            <w:tcW w:w="4534" w:type="dxa"/>
          </w:tcPr>
          <w:p w14:paraId="773991E3" w14:textId="77777777" w:rsidR="00BE4E9F" w:rsidRDefault="00BE4E9F">
            <w:r>
              <w:rPr>
                <w:b/>
              </w:rPr>
              <w:t>Payments</w:t>
            </w:r>
          </w:p>
        </w:tc>
        <w:tc>
          <w:tcPr>
            <w:tcW w:w="794" w:type="dxa"/>
          </w:tcPr>
          <w:p w14:paraId="769EAA2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FF34B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3AFCE0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A7F41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33AE8F1" w14:textId="77777777">
        <w:tc>
          <w:tcPr>
            <w:cnfStyle w:val="001000000000" w:firstRow="0" w:lastRow="0" w:firstColumn="1" w:lastColumn="0" w:oddVBand="0" w:evenVBand="0" w:oddHBand="0" w:evenHBand="0" w:firstRowFirstColumn="0" w:firstRowLastColumn="0" w:lastRowFirstColumn="0" w:lastRowLastColumn="0"/>
            <w:tcW w:w="4534" w:type="dxa"/>
          </w:tcPr>
          <w:p w14:paraId="27FAC8FC" w14:textId="77777777" w:rsidR="00BE4E9F" w:rsidRDefault="00BE4E9F">
            <w:r>
              <w:t>Payments of grants and other transfers</w:t>
            </w:r>
          </w:p>
        </w:tc>
        <w:tc>
          <w:tcPr>
            <w:tcW w:w="794" w:type="dxa"/>
          </w:tcPr>
          <w:p w14:paraId="5AFD308E" w14:textId="77777777" w:rsidR="00BE4E9F" w:rsidRDefault="00BE4E9F">
            <w:pPr>
              <w:cnfStyle w:val="000000000000" w:firstRow="0" w:lastRow="0" w:firstColumn="0" w:lastColumn="0" w:oddVBand="0" w:evenVBand="0" w:oddHBand="0" w:evenHBand="0" w:firstRowFirstColumn="0" w:firstRowLastColumn="0" w:lastRowFirstColumn="0" w:lastRowLastColumn="0"/>
            </w:pPr>
            <w:r>
              <w:t>(1 446)</w:t>
            </w:r>
          </w:p>
        </w:tc>
        <w:tc>
          <w:tcPr>
            <w:tcW w:w="794" w:type="dxa"/>
          </w:tcPr>
          <w:p w14:paraId="3E3C9C97" w14:textId="77777777" w:rsidR="00BE4E9F" w:rsidRDefault="00BE4E9F">
            <w:pPr>
              <w:cnfStyle w:val="000000000000" w:firstRow="0" w:lastRow="0" w:firstColumn="0" w:lastColumn="0" w:oddVBand="0" w:evenVBand="0" w:oddHBand="0" w:evenHBand="0" w:firstRowFirstColumn="0" w:firstRowLastColumn="0" w:lastRowFirstColumn="0" w:lastRowLastColumn="0"/>
            </w:pPr>
            <w:r>
              <w:t>(1 329)</w:t>
            </w:r>
          </w:p>
        </w:tc>
        <w:tc>
          <w:tcPr>
            <w:tcW w:w="794" w:type="dxa"/>
          </w:tcPr>
          <w:p w14:paraId="36502100" w14:textId="77777777" w:rsidR="00BE4E9F" w:rsidRDefault="00BE4E9F">
            <w:pPr>
              <w:cnfStyle w:val="000000000000" w:firstRow="0" w:lastRow="0" w:firstColumn="0" w:lastColumn="0" w:oddVBand="0" w:evenVBand="0" w:oddHBand="0" w:evenHBand="0" w:firstRowFirstColumn="0" w:firstRowLastColumn="0" w:lastRowFirstColumn="0" w:lastRowLastColumn="0"/>
            </w:pPr>
            <w:r>
              <w:t>(1 283)</w:t>
            </w:r>
          </w:p>
        </w:tc>
        <w:tc>
          <w:tcPr>
            <w:tcW w:w="794" w:type="dxa"/>
          </w:tcPr>
          <w:p w14:paraId="3B0ED62A" w14:textId="77777777" w:rsidR="00BE4E9F" w:rsidRDefault="00BE4E9F">
            <w:pPr>
              <w:cnfStyle w:val="000000000000" w:firstRow="0" w:lastRow="0" w:firstColumn="0" w:lastColumn="0" w:oddVBand="0" w:evenVBand="0" w:oddHBand="0" w:evenHBand="0" w:firstRowFirstColumn="0" w:firstRowLastColumn="0" w:lastRowFirstColumn="0" w:lastRowLastColumn="0"/>
            </w:pPr>
            <w:r>
              <w:t>(1 343)</w:t>
            </w:r>
          </w:p>
        </w:tc>
      </w:tr>
      <w:tr w:rsidR="00BE4E9F" w14:paraId="7D6728BA" w14:textId="77777777">
        <w:tc>
          <w:tcPr>
            <w:cnfStyle w:val="001000000000" w:firstRow="0" w:lastRow="0" w:firstColumn="1" w:lastColumn="0" w:oddVBand="0" w:evenVBand="0" w:oddHBand="0" w:evenHBand="0" w:firstRowFirstColumn="0" w:firstRowLastColumn="0" w:lastRowFirstColumn="0" w:lastRowLastColumn="0"/>
            <w:tcW w:w="4534" w:type="dxa"/>
          </w:tcPr>
          <w:p w14:paraId="46073DAB" w14:textId="77777777" w:rsidR="00BE4E9F" w:rsidRDefault="00BE4E9F">
            <w:r>
              <w:t>Payments to suppliers and employees</w:t>
            </w:r>
          </w:p>
        </w:tc>
        <w:tc>
          <w:tcPr>
            <w:tcW w:w="794" w:type="dxa"/>
          </w:tcPr>
          <w:p w14:paraId="1ED593FA" w14:textId="77777777" w:rsidR="00BE4E9F" w:rsidRDefault="00BE4E9F">
            <w:pPr>
              <w:cnfStyle w:val="000000000000" w:firstRow="0" w:lastRow="0" w:firstColumn="0" w:lastColumn="0" w:oddVBand="0" w:evenVBand="0" w:oddHBand="0" w:evenHBand="0" w:firstRowFirstColumn="0" w:firstRowLastColumn="0" w:lastRowFirstColumn="0" w:lastRowLastColumn="0"/>
            </w:pPr>
            <w:r>
              <w:t>(6 598)</w:t>
            </w:r>
          </w:p>
        </w:tc>
        <w:tc>
          <w:tcPr>
            <w:tcW w:w="794" w:type="dxa"/>
          </w:tcPr>
          <w:p w14:paraId="029AA2E9" w14:textId="77777777" w:rsidR="00BE4E9F" w:rsidRDefault="00BE4E9F">
            <w:pPr>
              <w:cnfStyle w:val="000000000000" w:firstRow="0" w:lastRow="0" w:firstColumn="0" w:lastColumn="0" w:oddVBand="0" w:evenVBand="0" w:oddHBand="0" w:evenHBand="0" w:firstRowFirstColumn="0" w:firstRowLastColumn="0" w:lastRowFirstColumn="0" w:lastRowLastColumn="0"/>
            </w:pPr>
            <w:r>
              <w:t>(6 204)</w:t>
            </w:r>
          </w:p>
        </w:tc>
        <w:tc>
          <w:tcPr>
            <w:tcW w:w="794" w:type="dxa"/>
          </w:tcPr>
          <w:p w14:paraId="016863E5" w14:textId="77777777" w:rsidR="00BE4E9F" w:rsidRDefault="00BE4E9F">
            <w:pPr>
              <w:cnfStyle w:val="000000000000" w:firstRow="0" w:lastRow="0" w:firstColumn="0" w:lastColumn="0" w:oddVBand="0" w:evenVBand="0" w:oddHBand="0" w:evenHBand="0" w:firstRowFirstColumn="0" w:firstRowLastColumn="0" w:lastRowFirstColumn="0" w:lastRowLastColumn="0"/>
            </w:pPr>
            <w:r>
              <w:t>(7 000)</w:t>
            </w:r>
          </w:p>
        </w:tc>
        <w:tc>
          <w:tcPr>
            <w:tcW w:w="794" w:type="dxa"/>
          </w:tcPr>
          <w:p w14:paraId="1CCCF1DB" w14:textId="77777777" w:rsidR="00BE4E9F" w:rsidRDefault="00BE4E9F">
            <w:pPr>
              <w:cnfStyle w:val="000000000000" w:firstRow="0" w:lastRow="0" w:firstColumn="0" w:lastColumn="0" w:oddVBand="0" w:evenVBand="0" w:oddHBand="0" w:evenHBand="0" w:firstRowFirstColumn="0" w:firstRowLastColumn="0" w:lastRowFirstColumn="0" w:lastRowLastColumn="0"/>
            </w:pPr>
            <w:r>
              <w:t>(6 672)</w:t>
            </w:r>
          </w:p>
        </w:tc>
      </w:tr>
      <w:tr w:rsidR="00BE4E9F" w14:paraId="5D41276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992743F" w14:textId="77777777" w:rsidR="00BE4E9F" w:rsidRDefault="00BE4E9F">
            <w:r>
              <w:t>Interest and other costs of finance paid</w:t>
            </w:r>
          </w:p>
        </w:tc>
        <w:tc>
          <w:tcPr>
            <w:tcW w:w="794" w:type="dxa"/>
            <w:tcBorders>
              <w:bottom w:val="single" w:sz="6" w:space="0" w:color="auto"/>
            </w:tcBorders>
          </w:tcPr>
          <w:p w14:paraId="0282831C" w14:textId="77777777" w:rsidR="00BE4E9F" w:rsidRDefault="00BE4E9F">
            <w:pPr>
              <w:cnfStyle w:val="000000000000" w:firstRow="0" w:lastRow="0" w:firstColumn="0" w:lastColumn="0" w:oddVBand="0" w:evenVBand="0" w:oddHBand="0" w:evenHBand="0" w:firstRowFirstColumn="0" w:firstRowLastColumn="0" w:lastRowFirstColumn="0" w:lastRowLastColumn="0"/>
            </w:pPr>
            <w:r>
              <w:t>(220)</w:t>
            </w:r>
          </w:p>
        </w:tc>
        <w:tc>
          <w:tcPr>
            <w:tcW w:w="794" w:type="dxa"/>
            <w:tcBorders>
              <w:bottom w:val="single" w:sz="6" w:space="0" w:color="auto"/>
            </w:tcBorders>
          </w:tcPr>
          <w:p w14:paraId="63EC8423" w14:textId="77777777" w:rsidR="00BE4E9F" w:rsidRDefault="00BE4E9F">
            <w:pPr>
              <w:cnfStyle w:val="000000000000" w:firstRow="0" w:lastRow="0" w:firstColumn="0" w:lastColumn="0" w:oddVBand="0" w:evenVBand="0" w:oddHBand="0" w:evenHBand="0" w:firstRowFirstColumn="0" w:firstRowLastColumn="0" w:lastRowFirstColumn="0" w:lastRowLastColumn="0"/>
            </w:pPr>
            <w:r>
              <w:t>(310)</w:t>
            </w:r>
          </w:p>
        </w:tc>
        <w:tc>
          <w:tcPr>
            <w:tcW w:w="794" w:type="dxa"/>
            <w:tcBorders>
              <w:bottom w:val="single" w:sz="6" w:space="0" w:color="auto"/>
            </w:tcBorders>
          </w:tcPr>
          <w:p w14:paraId="0396310D" w14:textId="77777777" w:rsidR="00BE4E9F" w:rsidRDefault="00BE4E9F">
            <w:pPr>
              <w:cnfStyle w:val="000000000000" w:firstRow="0" w:lastRow="0" w:firstColumn="0" w:lastColumn="0" w:oddVBand="0" w:evenVBand="0" w:oddHBand="0" w:evenHBand="0" w:firstRowFirstColumn="0" w:firstRowLastColumn="0" w:lastRowFirstColumn="0" w:lastRowLastColumn="0"/>
            </w:pPr>
            <w:r>
              <w:t>(292)</w:t>
            </w:r>
          </w:p>
        </w:tc>
        <w:tc>
          <w:tcPr>
            <w:tcW w:w="794" w:type="dxa"/>
            <w:tcBorders>
              <w:bottom w:val="single" w:sz="6" w:space="0" w:color="auto"/>
            </w:tcBorders>
          </w:tcPr>
          <w:p w14:paraId="33E46D48" w14:textId="77777777" w:rsidR="00BE4E9F" w:rsidRDefault="00BE4E9F">
            <w:pPr>
              <w:cnfStyle w:val="000000000000" w:firstRow="0" w:lastRow="0" w:firstColumn="0" w:lastColumn="0" w:oddVBand="0" w:evenVBand="0" w:oddHBand="0" w:evenHBand="0" w:firstRowFirstColumn="0" w:firstRowLastColumn="0" w:lastRowFirstColumn="0" w:lastRowLastColumn="0"/>
            </w:pPr>
            <w:r>
              <w:t>(342)</w:t>
            </w:r>
          </w:p>
        </w:tc>
      </w:tr>
      <w:tr w:rsidR="00BE4E9F" w14:paraId="35E400A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791F98E" w14:textId="77777777" w:rsidR="00BE4E9F" w:rsidRDefault="00BE4E9F">
            <w:r>
              <w:rPr>
                <w:b/>
              </w:rPr>
              <w:t>Total payments</w:t>
            </w:r>
          </w:p>
        </w:tc>
        <w:tc>
          <w:tcPr>
            <w:tcW w:w="794" w:type="dxa"/>
            <w:tcBorders>
              <w:top w:val="single" w:sz="6" w:space="0" w:color="auto"/>
              <w:bottom w:val="single" w:sz="6" w:space="0" w:color="auto"/>
            </w:tcBorders>
          </w:tcPr>
          <w:p w14:paraId="261F93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(8 264)</w:t>
            </w:r>
          </w:p>
        </w:tc>
        <w:tc>
          <w:tcPr>
            <w:tcW w:w="794" w:type="dxa"/>
            <w:tcBorders>
              <w:top w:val="single" w:sz="6" w:space="0" w:color="auto"/>
              <w:bottom w:val="single" w:sz="6" w:space="0" w:color="auto"/>
            </w:tcBorders>
          </w:tcPr>
          <w:p w14:paraId="246D6A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(7 842)</w:t>
            </w:r>
          </w:p>
        </w:tc>
        <w:tc>
          <w:tcPr>
            <w:tcW w:w="794" w:type="dxa"/>
            <w:tcBorders>
              <w:top w:val="single" w:sz="6" w:space="0" w:color="auto"/>
              <w:bottom w:val="single" w:sz="6" w:space="0" w:color="auto"/>
            </w:tcBorders>
          </w:tcPr>
          <w:p w14:paraId="148F69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(8 574)</w:t>
            </w:r>
          </w:p>
        </w:tc>
        <w:tc>
          <w:tcPr>
            <w:tcW w:w="794" w:type="dxa"/>
            <w:tcBorders>
              <w:top w:val="single" w:sz="6" w:space="0" w:color="auto"/>
              <w:bottom w:val="single" w:sz="6" w:space="0" w:color="auto"/>
            </w:tcBorders>
          </w:tcPr>
          <w:p w14:paraId="5CD36C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(8 357)</w:t>
            </w:r>
          </w:p>
        </w:tc>
      </w:tr>
      <w:tr w:rsidR="00BE4E9F" w14:paraId="657A3E4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6FA5579" w14:textId="77777777" w:rsidR="00BE4E9F" w:rsidRDefault="00BE4E9F">
            <w:r>
              <w:rPr>
                <w:b/>
              </w:rPr>
              <w:t>Net cash flows from/(used in) operating activities</w:t>
            </w:r>
          </w:p>
        </w:tc>
        <w:tc>
          <w:tcPr>
            <w:tcW w:w="794" w:type="dxa"/>
            <w:tcBorders>
              <w:top w:val="single" w:sz="6" w:space="0" w:color="auto"/>
            </w:tcBorders>
          </w:tcPr>
          <w:p w14:paraId="4CADC30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252</w:t>
            </w:r>
          </w:p>
        </w:tc>
        <w:tc>
          <w:tcPr>
            <w:tcW w:w="794" w:type="dxa"/>
            <w:tcBorders>
              <w:top w:val="single" w:sz="6" w:space="0" w:color="auto"/>
            </w:tcBorders>
          </w:tcPr>
          <w:p w14:paraId="411F7C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717</w:t>
            </w:r>
          </w:p>
        </w:tc>
        <w:tc>
          <w:tcPr>
            <w:tcW w:w="794" w:type="dxa"/>
            <w:tcBorders>
              <w:top w:val="single" w:sz="6" w:space="0" w:color="auto"/>
            </w:tcBorders>
          </w:tcPr>
          <w:p w14:paraId="6FEF3A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538</w:t>
            </w:r>
          </w:p>
        </w:tc>
        <w:tc>
          <w:tcPr>
            <w:tcW w:w="794" w:type="dxa"/>
            <w:tcBorders>
              <w:top w:val="single" w:sz="6" w:space="0" w:color="auto"/>
            </w:tcBorders>
          </w:tcPr>
          <w:p w14:paraId="47AA25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727</w:t>
            </w:r>
          </w:p>
        </w:tc>
      </w:tr>
      <w:tr w:rsidR="00BE4E9F" w14:paraId="18A8F2C4" w14:textId="77777777">
        <w:tc>
          <w:tcPr>
            <w:cnfStyle w:val="001000000000" w:firstRow="0" w:lastRow="0" w:firstColumn="1" w:lastColumn="0" w:oddVBand="0" w:evenVBand="0" w:oddHBand="0" w:evenHBand="0" w:firstRowFirstColumn="0" w:firstRowLastColumn="0" w:lastRowFirstColumn="0" w:lastRowLastColumn="0"/>
            <w:tcW w:w="4534" w:type="dxa"/>
          </w:tcPr>
          <w:p w14:paraId="1DB5460D" w14:textId="77777777" w:rsidR="00BE4E9F" w:rsidRDefault="00BE4E9F">
            <w:r>
              <w:rPr>
                <w:b/>
              </w:rPr>
              <w:t>Cash flows from investing activities</w:t>
            </w:r>
          </w:p>
        </w:tc>
        <w:tc>
          <w:tcPr>
            <w:tcW w:w="794" w:type="dxa"/>
          </w:tcPr>
          <w:p w14:paraId="4E4D230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045E0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3C5F64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C8580B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C505250" w14:textId="77777777">
        <w:tc>
          <w:tcPr>
            <w:cnfStyle w:val="001000000000" w:firstRow="0" w:lastRow="0" w:firstColumn="1" w:lastColumn="0" w:oddVBand="0" w:evenVBand="0" w:oddHBand="0" w:evenHBand="0" w:firstRowFirstColumn="0" w:firstRowLastColumn="0" w:lastRowFirstColumn="0" w:lastRowLastColumn="0"/>
            <w:tcW w:w="4534" w:type="dxa"/>
          </w:tcPr>
          <w:p w14:paraId="24760AEB" w14:textId="77777777" w:rsidR="00BE4E9F" w:rsidRDefault="00BE4E9F">
            <w:r>
              <w:t>Payments for non</w:t>
            </w:r>
            <w:r>
              <w:noBreakHyphen/>
              <w:t>financial assets</w:t>
            </w:r>
          </w:p>
        </w:tc>
        <w:tc>
          <w:tcPr>
            <w:tcW w:w="794" w:type="dxa"/>
          </w:tcPr>
          <w:p w14:paraId="5F8D984F" w14:textId="77777777" w:rsidR="00BE4E9F" w:rsidRDefault="00BE4E9F">
            <w:pPr>
              <w:cnfStyle w:val="000000000000" w:firstRow="0" w:lastRow="0" w:firstColumn="0" w:lastColumn="0" w:oddVBand="0" w:evenVBand="0" w:oddHBand="0" w:evenHBand="0" w:firstRowFirstColumn="0" w:firstRowLastColumn="0" w:lastRowFirstColumn="0" w:lastRowLastColumn="0"/>
            </w:pPr>
            <w:r>
              <w:t>(10 186)</w:t>
            </w:r>
          </w:p>
        </w:tc>
        <w:tc>
          <w:tcPr>
            <w:tcW w:w="794" w:type="dxa"/>
          </w:tcPr>
          <w:p w14:paraId="5618FEB7" w14:textId="77777777" w:rsidR="00BE4E9F" w:rsidRDefault="00BE4E9F">
            <w:pPr>
              <w:cnfStyle w:val="000000000000" w:firstRow="0" w:lastRow="0" w:firstColumn="0" w:lastColumn="0" w:oddVBand="0" w:evenVBand="0" w:oddHBand="0" w:evenHBand="0" w:firstRowFirstColumn="0" w:firstRowLastColumn="0" w:lastRowFirstColumn="0" w:lastRowLastColumn="0"/>
            </w:pPr>
            <w:r>
              <w:t>(9 516)</w:t>
            </w:r>
          </w:p>
        </w:tc>
        <w:tc>
          <w:tcPr>
            <w:tcW w:w="794" w:type="dxa"/>
          </w:tcPr>
          <w:p w14:paraId="17F0A187" w14:textId="77777777" w:rsidR="00BE4E9F" w:rsidRDefault="00BE4E9F">
            <w:pPr>
              <w:cnfStyle w:val="000000000000" w:firstRow="0" w:lastRow="0" w:firstColumn="0" w:lastColumn="0" w:oddVBand="0" w:evenVBand="0" w:oddHBand="0" w:evenHBand="0" w:firstRowFirstColumn="0" w:firstRowLastColumn="0" w:lastRowFirstColumn="0" w:lastRowLastColumn="0"/>
            </w:pPr>
            <w:r>
              <w:t>(10 240)</w:t>
            </w:r>
          </w:p>
        </w:tc>
        <w:tc>
          <w:tcPr>
            <w:tcW w:w="794" w:type="dxa"/>
          </w:tcPr>
          <w:p w14:paraId="057172DE" w14:textId="77777777" w:rsidR="00BE4E9F" w:rsidRDefault="00BE4E9F">
            <w:pPr>
              <w:cnfStyle w:val="000000000000" w:firstRow="0" w:lastRow="0" w:firstColumn="0" w:lastColumn="0" w:oddVBand="0" w:evenVBand="0" w:oddHBand="0" w:evenHBand="0" w:firstRowFirstColumn="0" w:firstRowLastColumn="0" w:lastRowFirstColumn="0" w:lastRowLastColumn="0"/>
            </w:pPr>
            <w:r>
              <w:t>(9 403)</w:t>
            </w:r>
          </w:p>
        </w:tc>
      </w:tr>
      <w:tr w:rsidR="00BE4E9F" w14:paraId="1E8D1427" w14:textId="77777777">
        <w:tc>
          <w:tcPr>
            <w:cnfStyle w:val="001000000000" w:firstRow="0" w:lastRow="0" w:firstColumn="1" w:lastColumn="0" w:oddVBand="0" w:evenVBand="0" w:oddHBand="0" w:evenHBand="0" w:firstRowFirstColumn="0" w:firstRowLastColumn="0" w:lastRowFirstColumn="0" w:lastRowLastColumn="0"/>
            <w:tcW w:w="4534" w:type="dxa"/>
          </w:tcPr>
          <w:p w14:paraId="6072B295" w14:textId="77777777" w:rsidR="00BE4E9F" w:rsidRDefault="00BE4E9F">
            <w:r>
              <w:t>Proceeds from sale of non</w:t>
            </w:r>
            <w:r>
              <w:noBreakHyphen/>
              <w:t>financial assets</w:t>
            </w:r>
          </w:p>
        </w:tc>
        <w:tc>
          <w:tcPr>
            <w:tcW w:w="794" w:type="dxa"/>
          </w:tcPr>
          <w:p w14:paraId="2B39F125"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68E4EB4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12431D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99779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604F97D" w14:textId="77777777">
        <w:tc>
          <w:tcPr>
            <w:cnfStyle w:val="001000000000" w:firstRow="0" w:lastRow="0" w:firstColumn="1" w:lastColumn="0" w:oddVBand="0" w:evenVBand="0" w:oddHBand="0" w:evenHBand="0" w:firstRowFirstColumn="0" w:firstRowLastColumn="0" w:lastRowFirstColumn="0" w:lastRowLastColumn="0"/>
            <w:tcW w:w="4534" w:type="dxa"/>
          </w:tcPr>
          <w:p w14:paraId="254AD62A" w14:textId="77777777" w:rsidR="00BE4E9F" w:rsidRDefault="00BE4E9F">
            <w:r>
              <w:t>Net loans to other parties</w:t>
            </w:r>
          </w:p>
        </w:tc>
        <w:tc>
          <w:tcPr>
            <w:tcW w:w="794" w:type="dxa"/>
          </w:tcPr>
          <w:p w14:paraId="4306D35D" w14:textId="77777777" w:rsidR="00BE4E9F" w:rsidRDefault="00BE4E9F">
            <w:pPr>
              <w:cnfStyle w:val="000000000000" w:firstRow="0" w:lastRow="0" w:firstColumn="0" w:lastColumn="0" w:oddVBand="0" w:evenVBand="0" w:oddHBand="0" w:evenHBand="0" w:firstRowFirstColumn="0" w:firstRowLastColumn="0" w:lastRowFirstColumn="0" w:lastRowLastColumn="0"/>
            </w:pPr>
            <w:r>
              <w:t>143</w:t>
            </w:r>
          </w:p>
        </w:tc>
        <w:tc>
          <w:tcPr>
            <w:tcW w:w="794" w:type="dxa"/>
          </w:tcPr>
          <w:p w14:paraId="77E762E9"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02CA7378"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2BBC6895"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0F72110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7E42DB1" w14:textId="77777777" w:rsidR="00BE4E9F" w:rsidRDefault="00BE4E9F">
            <w:r>
              <w:rPr>
                <w:b/>
              </w:rPr>
              <w:t>Net cash flow from/(used in) investing activities</w:t>
            </w:r>
          </w:p>
        </w:tc>
        <w:tc>
          <w:tcPr>
            <w:tcW w:w="794" w:type="dxa"/>
            <w:tcBorders>
              <w:top w:val="single" w:sz="6" w:space="0" w:color="auto"/>
            </w:tcBorders>
          </w:tcPr>
          <w:p w14:paraId="47B9AD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(10 035)</w:t>
            </w:r>
          </w:p>
        </w:tc>
        <w:tc>
          <w:tcPr>
            <w:tcW w:w="794" w:type="dxa"/>
            <w:tcBorders>
              <w:top w:val="single" w:sz="6" w:space="0" w:color="auto"/>
            </w:tcBorders>
          </w:tcPr>
          <w:p w14:paraId="394B7F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(9 504)</w:t>
            </w:r>
          </w:p>
        </w:tc>
        <w:tc>
          <w:tcPr>
            <w:tcW w:w="794" w:type="dxa"/>
            <w:tcBorders>
              <w:top w:val="single" w:sz="6" w:space="0" w:color="auto"/>
            </w:tcBorders>
          </w:tcPr>
          <w:p w14:paraId="20639E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(10 256)</w:t>
            </w:r>
          </w:p>
        </w:tc>
        <w:tc>
          <w:tcPr>
            <w:tcW w:w="794" w:type="dxa"/>
            <w:tcBorders>
              <w:top w:val="single" w:sz="6" w:space="0" w:color="auto"/>
            </w:tcBorders>
          </w:tcPr>
          <w:p w14:paraId="28CE5A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(9 399)</w:t>
            </w:r>
          </w:p>
        </w:tc>
      </w:tr>
      <w:tr w:rsidR="00BE4E9F" w14:paraId="75708DAB" w14:textId="77777777">
        <w:tc>
          <w:tcPr>
            <w:cnfStyle w:val="001000000000" w:firstRow="0" w:lastRow="0" w:firstColumn="1" w:lastColumn="0" w:oddVBand="0" w:evenVBand="0" w:oddHBand="0" w:evenHBand="0" w:firstRowFirstColumn="0" w:firstRowLastColumn="0" w:lastRowFirstColumn="0" w:lastRowLastColumn="0"/>
            <w:tcW w:w="4534" w:type="dxa"/>
          </w:tcPr>
          <w:p w14:paraId="2603118E" w14:textId="77777777" w:rsidR="00BE4E9F" w:rsidRDefault="00BE4E9F">
            <w:r>
              <w:rPr>
                <w:b/>
              </w:rPr>
              <w:t>Cash flows from financing activities</w:t>
            </w:r>
          </w:p>
        </w:tc>
        <w:tc>
          <w:tcPr>
            <w:tcW w:w="794" w:type="dxa"/>
          </w:tcPr>
          <w:p w14:paraId="5EC5454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0FFCD0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06A22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2C5B2F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5EDECFB" w14:textId="77777777">
        <w:tc>
          <w:tcPr>
            <w:cnfStyle w:val="001000000000" w:firstRow="0" w:lastRow="0" w:firstColumn="1" w:lastColumn="0" w:oddVBand="0" w:evenVBand="0" w:oddHBand="0" w:evenHBand="0" w:firstRowFirstColumn="0" w:firstRowLastColumn="0" w:lastRowFirstColumn="0" w:lastRowLastColumn="0"/>
            <w:tcW w:w="4534" w:type="dxa"/>
          </w:tcPr>
          <w:p w14:paraId="79F7C4D3" w14:textId="77777777" w:rsidR="00BE4E9F" w:rsidRDefault="00BE4E9F">
            <w:r>
              <w:t>Owner contributions by State Government</w:t>
            </w:r>
          </w:p>
        </w:tc>
        <w:tc>
          <w:tcPr>
            <w:tcW w:w="794" w:type="dxa"/>
          </w:tcPr>
          <w:p w14:paraId="3146D34E" w14:textId="77777777" w:rsidR="00BE4E9F" w:rsidRDefault="00BE4E9F">
            <w:pPr>
              <w:cnfStyle w:val="000000000000" w:firstRow="0" w:lastRow="0" w:firstColumn="0" w:lastColumn="0" w:oddVBand="0" w:evenVBand="0" w:oddHBand="0" w:evenHBand="0" w:firstRowFirstColumn="0" w:firstRowLastColumn="0" w:lastRowFirstColumn="0" w:lastRowLastColumn="0"/>
            </w:pPr>
            <w:r>
              <w:t>10 750</w:t>
            </w:r>
          </w:p>
        </w:tc>
        <w:tc>
          <w:tcPr>
            <w:tcW w:w="794" w:type="dxa"/>
          </w:tcPr>
          <w:p w14:paraId="05252C89" w14:textId="77777777" w:rsidR="00BE4E9F" w:rsidRDefault="00BE4E9F">
            <w:pPr>
              <w:cnfStyle w:val="000000000000" w:firstRow="0" w:lastRow="0" w:firstColumn="0" w:lastColumn="0" w:oddVBand="0" w:evenVBand="0" w:oddHBand="0" w:evenHBand="0" w:firstRowFirstColumn="0" w:firstRowLastColumn="0" w:lastRowFirstColumn="0" w:lastRowLastColumn="0"/>
            </w:pPr>
            <w:r>
              <w:t>9 545</w:t>
            </w:r>
          </w:p>
        </w:tc>
        <w:tc>
          <w:tcPr>
            <w:tcW w:w="794" w:type="dxa"/>
          </w:tcPr>
          <w:p w14:paraId="7E2A2509" w14:textId="77777777" w:rsidR="00BE4E9F" w:rsidRDefault="00BE4E9F">
            <w:pPr>
              <w:cnfStyle w:val="000000000000" w:firstRow="0" w:lastRow="0" w:firstColumn="0" w:lastColumn="0" w:oddVBand="0" w:evenVBand="0" w:oddHBand="0" w:evenHBand="0" w:firstRowFirstColumn="0" w:firstRowLastColumn="0" w:lastRowFirstColumn="0" w:lastRowLastColumn="0"/>
            </w:pPr>
            <w:r>
              <w:t>10 574</w:t>
            </w:r>
          </w:p>
        </w:tc>
        <w:tc>
          <w:tcPr>
            <w:tcW w:w="794" w:type="dxa"/>
          </w:tcPr>
          <w:p w14:paraId="31DBBCFC" w14:textId="77777777" w:rsidR="00BE4E9F" w:rsidRDefault="00BE4E9F">
            <w:pPr>
              <w:cnfStyle w:val="000000000000" w:firstRow="0" w:lastRow="0" w:firstColumn="0" w:lastColumn="0" w:oddVBand="0" w:evenVBand="0" w:oddHBand="0" w:evenHBand="0" w:firstRowFirstColumn="0" w:firstRowLastColumn="0" w:lastRowFirstColumn="0" w:lastRowLastColumn="0"/>
            </w:pPr>
            <w:r>
              <w:t>9 248</w:t>
            </w:r>
          </w:p>
        </w:tc>
      </w:tr>
      <w:tr w:rsidR="00BE4E9F" w14:paraId="160255CB" w14:textId="77777777">
        <w:tc>
          <w:tcPr>
            <w:cnfStyle w:val="001000000000" w:firstRow="0" w:lastRow="0" w:firstColumn="1" w:lastColumn="0" w:oddVBand="0" w:evenVBand="0" w:oddHBand="0" w:evenHBand="0" w:firstRowFirstColumn="0" w:firstRowLastColumn="0" w:lastRowFirstColumn="0" w:lastRowLastColumn="0"/>
            <w:tcW w:w="4534" w:type="dxa"/>
          </w:tcPr>
          <w:p w14:paraId="23A9466E" w14:textId="77777777" w:rsidR="00BE4E9F" w:rsidRDefault="00BE4E9F">
            <w:r>
              <w:t>Repayment of leases and service concession liabilities</w:t>
            </w:r>
          </w:p>
        </w:tc>
        <w:tc>
          <w:tcPr>
            <w:tcW w:w="794" w:type="dxa"/>
          </w:tcPr>
          <w:p w14:paraId="2FFFBD5C" w14:textId="77777777" w:rsidR="00BE4E9F" w:rsidRDefault="00BE4E9F">
            <w:pPr>
              <w:cnfStyle w:val="000000000000" w:firstRow="0" w:lastRow="0" w:firstColumn="0" w:lastColumn="0" w:oddVBand="0" w:evenVBand="0" w:oddHBand="0" w:evenHBand="0" w:firstRowFirstColumn="0" w:firstRowLastColumn="0" w:lastRowFirstColumn="0" w:lastRowLastColumn="0"/>
            </w:pPr>
            <w:r>
              <w:t>(798)</w:t>
            </w:r>
          </w:p>
        </w:tc>
        <w:tc>
          <w:tcPr>
            <w:tcW w:w="794" w:type="dxa"/>
          </w:tcPr>
          <w:p w14:paraId="01102C45" w14:textId="77777777" w:rsidR="00BE4E9F" w:rsidRDefault="00BE4E9F">
            <w:pPr>
              <w:cnfStyle w:val="000000000000" w:firstRow="0" w:lastRow="0" w:firstColumn="0" w:lastColumn="0" w:oddVBand="0" w:evenVBand="0" w:oddHBand="0" w:evenHBand="0" w:firstRowFirstColumn="0" w:firstRowLastColumn="0" w:lastRowFirstColumn="0" w:lastRowLastColumn="0"/>
            </w:pPr>
            <w:r>
              <w:t>(698)</w:t>
            </w:r>
          </w:p>
        </w:tc>
        <w:tc>
          <w:tcPr>
            <w:tcW w:w="794" w:type="dxa"/>
          </w:tcPr>
          <w:p w14:paraId="647F0F3B" w14:textId="77777777" w:rsidR="00BE4E9F" w:rsidRDefault="00BE4E9F">
            <w:pPr>
              <w:cnfStyle w:val="000000000000" w:firstRow="0" w:lastRow="0" w:firstColumn="0" w:lastColumn="0" w:oddVBand="0" w:evenVBand="0" w:oddHBand="0" w:evenHBand="0" w:firstRowFirstColumn="0" w:firstRowLastColumn="0" w:lastRowFirstColumn="0" w:lastRowLastColumn="0"/>
            </w:pPr>
            <w:r>
              <w:t>(652)</w:t>
            </w:r>
          </w:p>
        </w:tc>
        <w:tc>
          <w:tcPr>
            <w:tcW w:w="794" w:type="dxa"/>
          </w:tcPr>
          <w:p w14:paraId="7978452A" w14:textId="77777777" w:rsidR="00BE4E9F" w:rsidRDefault="00BE4E9F">
            <w:pPr>
              <w:cnfStyle w:val="000000000000" w:firstRow="0" w:lastRow="0" w:firstColumn="0" w:lastColumn="0" w:oddVBand="0" w:evenVBand="0" w:oddHBand="0" w:evenHBand="0" w:firstRowFirstColumn="0" w:firstRowLastColumn="0" w:lastRowFirstColumn="0" w:lastRowLastColumn="0"/>
            </w:pPr>
            <w:r>
              <w:t>(370)</w:t>
            </w:r>
          </w:p>
        </w:tc>
      </w:tr>
      <w:tr w:rsidR="00BE4E9F" w14:paraId="1BAA483E" w14:textId="77777777">
        <w:tc>
          <w:tcPr>
            <w:cnfStyle w:val="001000000000" w:firstRow="0" w:lastRow="0" w:firstColumn="1" w:lastColumn="0" w:oddVBand="0" w:evenVBand="0" w:oddHBand="0" w:evenHBand="0" w:firstRowFirstColumn="0" w:firstRowLastColumn="0" w:lastRowFirstColumn="0" w:lastRowLastColumn="0"/>
            <w:tcW w:w="4534" w:type="dxa"/>
          </w:tcPr>
          <w:p w14:paraId="72A21832" w14:textId="77777777" w:rsidR="00BE4E9F" w:rsidRDefault="00BE4E9F">
            <w:r>
              <w:t>Net borrowings</w:t>
            </w:r>
          </w:p>
        </w:tc>
        <w:tc>
          <w:tcPr>
            <w:tcW w:w="794" w:type="dxa"/>
          </w:tcPr>
          <w:p w14:paraId="4F8732FE"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0BC2BCB"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1DE8C558" w14:textId="77777777" w:rsidR="00BE4E9F" w:rsidRDefault="00BE4E9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05E77619"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r>
      <w:tr w:rsidR="00BE4E9F" w14:paraId="37CD657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EA23DF9" w14:textId="77777777" w:rsidR="00BE4E9F" w:rsidRDefault="00BE4E9F">
            <w:r>
              <w:rPr>
                <w:b/>
              </w:rPr>
              <w:t>Net cash flows from/(used in) financing activities</w:t>
            </w:r>
          </w:p>
        </w:tc>
        <w:tc>
          <w:tcPr>
            <w:tcW w:w="794" w:type="dxa"/>
            <w:tcBorders>
              <w:top w:val="single" w:sz="6" w:space="0" w:color="auto"/>
              <w:bottom w:val="single" w:sz="12" w:space="0" w:color="auto"/>
            </w:tcBorders>
          </w:tcPr>
          <w:p w14:paraId="613076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9 918</w:t>
            </w:r>
          </w:p>
        </w:tc>
        <w:tc>
          <w:tcPr>
            <w:tcW w:w="794" w:type="dxa"/>
            <w:tcBorders>
              <w:top w:val="single" w:sz="6" w:space="0" w:color="auto"/>
              <w:bottom w:val="single" w:sz="12" w:space="0" w:color="auto"/>
            </w:tcBorders>
          </w:tcPr>
          <w:p w14:paraId="1B36C00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8 829</w:t>
            </w:r>
          </w:p>
        </w:tc>
        <w:tc>
          <w:tcPr>
            <w:tcW w:w="794" w:type="dxa"/>
            <w:tcBorders>
              <w:top w:val="single" w:sz="6" w:space="0" w:color="auto"/>
              <w:bottom w:val="single" w:sz="12" w:space="0" w:color="auto"/>
            </w:tcBorders>
          </w:tcPr>
          <w:p w14:paraId="1E71FA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9 903</w:t>
            </w:r>
          </w:p>
        </w:tc>
        <w:tc>
          <w:tcPr>
            <w:tcW w:w="794" w:type="dxa"/>
            <w:tcBorders>
              <w:top w:val="single" w:sz="6" w:space="0" w:color="auto"/>
              <w:bottom w:val="single" w:sz="12" w:space="0" w:color="auto"/>
            </w:tcBorders>
          </w:tcPr>
          <w:p w14:paraId="15995E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8 892</w:t>
            </w:r>
          </w:p>
        </w:tc>
      </w:tr>
      <w:tr w:rsidR="00BE4E9F" w14:paraId="2C098FD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DBA9E69" w14:textId="77777777" w:rsidR="00BE4E9F" w:rsidRDefault="00BE4E9F">
            <w:r>
              <w:rPr>
                <w:b/>
              </w:rPr>
              <w:t>Net increase/(decrease) in cash and cash equivalents</w:t>
            </w:r>
          </w:p>
        </w:tc>
        <w:tc>
          <w:tcPr>
            <w:tcW w:w="794" w:type="dxa"/>
            <w:tcBorders>
              <w:top w:val="single" w:sz="0" w:space="0" w:color="auto"/>
            </w:tcBorders>
          </w:tcPr>
          <w:p w14:paraId="5B5BF89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135</w:t>
            </w:r>
          </w:p>
        </w:tc>
        <w:tc>
          <w:tcPr>
            <w:tcW w:w="794" w:type="dxa"/>
            <w:tcBorders>
              <w:top w:val="single" w:sz="0" w:space="0" w:color="auto"/>
            </w:tcBorders>
          </w:tcPr>
          <w:p w14:paraId="725D6A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w:t>
            </w:r>
          </w:p>
        </w:tc>
        <w:tc>
          <w:tcPr>
            <w:tcW w:w="794" w:type="dxa"/>
            <w:tcBorders>
              <w:top w:val="single" w:sz="0" w:space="0" w:color="auto"/>
            </w:tcBorders>
          </w:tcPr>
          <w:p w14:paraId="04B9D4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185</w:t>
            </w:r>
          </w:p>
        </w:tc>
        <w:tc>
          <w:tcPr>
            <w:tcW w:w="794" w:type="dxa"/>
            <w:tcBorders>
              <w:top w:val="single" w:sz="0" w:space="0" w:color="auto"/>
            </w:tcBorders>
          </w:tcPr>
          <w:p w14:paraId="681FEE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219</w:t>
            </w:r>
          </w:p>
        </w:tc>
      </w:tr>
      <w:tr w:rsidR="00BE4E9F" w14:paraId="716D9DC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DF8A84" w14:textId="77777777" w:rsidR="00BE4E9F" w:rsidRDefault="00BE4E9F">
            <w:r>
              <w:t>Cash and cash equivalents at the beginning of the financial year</w:t>
            </w:r>
          </w:p>
        </w:tc>
        <w:tc>
          <w:tcPr>
            <w:tcW w:w="794" w:type="dxa"/>
            <w:tcBorders>
              <w:bottom w:val="single" w:sz="6" w:space="0" w:color="auto"/>
            </w:tcBorders>
          </w:tcPr>
          <w:p w14:paraId="6BD19CE7" w14:textId="77777777" w:rsidR="00BE4E9F" w:rsidRDefault="00BE4E9F">
            <w:pPr>
              <w:cnfStyle w:val="000000000000" w:firstRow="0" w:lastRow="0" w:firstColumn="0" w:lastColumn="0" w:oddVBand="0" w:evenVBand="0" w:oddHBand="0" w:evenHBand="0" w:firstRowFirstColumn="0" w:firstRowLastColumn="0" w:lastRowFirstColumn="0" w:lastRowLastColumn="0"/>
            </w:pPr>
            <w:r>
              <w:t>1 722</w:t>
            </w:r>
          </w:p>
        </w:tc>
        <w:tc>
          <w:tcPr>
            <w:tcW w:w="794" w:type="dxa"/>
            <w:tcBorders>
              <w:bottom w:val="single" w:sz="6" w:space="0" w:color="auto"/>
            </w:tcBorders>
          </w:tcPr>
          <w:p w14:paraId="637D3789" w14:textId="77777777" w:rsidR="00BE4E9F" w:rsidRDefault="00BE4E9F">
            <w:pPr>
              <w:cnfStyle w:val="000000000000" w:firstRow="0" w:lastRow="0" w:firstColumn="0" w:lastColumn="0" w:oddVBand="0" w:evenVBand="0" w:oddHBand="0" w:evenHBand="0" w:firstRowFirstColumn="0" w:firstRowLastColumn="0" w:lastRowFirstColumn="0" w:lastRowLastColumn="0"/>
            </w:pPr>
            <w:r>
              <w:t>1 857</w:t>
            </w:r>
          </w:p>
        </w:tc>
        <w:tc>
          <w:tcPr>
            <w:tcW w:w="794" w:type="dxa"/>
            <w:tcBorders>
              <w:bottom w:val="single" w:sz="6" w:space="0" w:color="auto"/>
            </w:tcBorders>
          </w:tcPr>
          <w:p w14:paraId="55C87915" w14:textId="77777777" w:rsidR="00BE4E9F" w:rsidRDefault="00BE4E9F">
            <w:pPr>
              <w:cnfStyle w:val="000000000000" w:firstRow="0" w:lastRow="0" w:firstColumn="0" w:lastColumn="0" w:oddVBand="0" w:evenVBand="0" w:oddHBand="0" w:evenHBand="0" w:firstRowFirstColumn="0" w:firstRowLastColumn="0" w:lastRowFirstColumn="0" w:lastRowLastColumn="0"/>
            </w:pPr>
            <w:r>
              <w:t>1 857</w:t>
            </w:r>
          </w:p>
        </w:tc>
        <w:tc>
          <w:tcPr>
            <w:tcW w:w="794" w:type="dxa"/>
            <w:tcBorders>
              <w:bottom w:val="single" w:sz="6" w:space="0" w:color="auto"/>
            </w:tcBorders>
          </w:tcPr>
          <w:p w14:paraId="06D9ED34"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2 042</w:t>
            </w:r>
          </w:p>
        </w:tc>
      </w:tr>
      <w:tr w:rsidR="00BE4E9F" w14:paraId="2F549DA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54BF7B4" w14:textId="77777777" w:rsidR="00BE4E9F" w:rsidRDefault="00BE4E9F">
            <w:r>
              <w:rPr>
                <w:b/>
              </w:rPr>
              <w:t>Cash and cash equivalents at the end of the financial year</w:t>
            </w:r>
          </w:p>
        </w:tc>
        <w:tc>
          <w:tcPr>
            <w:tcW w:w="794" w:type="dxa"/>
            <w:tcBorders>
              <w:top w:val="single" w:sz="6" w:space="0" w:color="auto"/>
              <w:bottom w:val="single" w:sz="12" w:space="0" w:color="auto"/>
            </w:tcBorders>
          </w:tcPr>
          <w:p w14:paraId="1E6A5E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1 857</w:t>
            </w:r>
          </w:p>
        </w:tc>
        <w:tc>
          <w:tcPr>
            <w:tcW w:w="794" w:type="dxa"/>
            <w:tcBorders>
              <w:top w:val="single" w:sz="6" w:space="0" w:color="auto"/>
              <w:bottom w:val="single" w:sz="12" w:space="0" w:color="auto"/>
            </w:tcBorders>
          </w:tcPr>
          <w:p w14:paraId="71AF91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1 899</w:t>
            </w:r>
          </w:p>
        </w:tc>
        <w:tc>
          <w:tcPr>
            <w:tcW w:w="794" w:type="dxa"/>
            <w:tcBorders>
              <w:top w:val="single" w:sz="6" w:space="0" w:color="auto"/>
              <w:bottom w:val="single" w:sz="12" w:space="0" w:color="auto"/>
            </w:tcBorders>
          </w:tcPr>
          <w:p w14:paraId="777C0E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2 042</w:t>
            </w:r>
          </w:p>
        </w:tc>
        <w:tc>
          <w:tcPr>
            <w:tcW w:w="794" w:type="dxa"/>
            <w:tcBorders>
              <w:top w:val="single" w:sz="6" w:space="0" w:color="auto"/>
              <w:bottom w:val="single" w:sz="12" w:space="0" w:color="auto"/>
            </w:tcBorders>
          </w:tcPr>
          <w:p w14:paraId="6D38990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2 261</w:t>
            </w:r>
          </w:p>
        </w:tc>
      </w:tr>
    </w:tbl>
    <w:p w14:paraId="5C30FB57" w14:textId="77777777" w:rsidR="00BE4E9F" w:rsidRPr="00BB5662" w:rsidRDefault="00BE4E9F" w:rsidP="003B156A">
      <w:pPr>
        <w:pStyle w:val="Source"/>
      </w:pPr>
      <w:r w:rsidRPr="00BB5662">
        <w:t>Sources: Departments of Transport</w:t>
      </w:r>
      <w:r>
        <w:t xml:space="preserve"> and Planning</w:t>
      </w:r>
      <w:r w:rsidRPr="00BB5662">
        <w:t>, and Treasury and Finance</w:t>
      </w:r>
    </w:p>
    <w:p w14:paraId="5E27131E" w14:textId="77777777" w:rsidR="00BE4E9F" w:rsidRPr="009A38F9" w:rsidRDefault="00BE4E9F" w:rsidP="003B156A"/>
    <w:p w14:paraId="1C154FED" w14:textId="77777777" w:rsidR="00BE4E9F" w:rsidRDefault="00BE4E9F" w:rsidP="003B156A">
      <w:pPr>
        <w:keepLines w:val="0"/>
        <w:rPr>
          <w:rFonts w:asciiTheme="majorHAnsi" w:hAnsiTheme="majorHAnsi"/>
          <w:b/>
          <w:iCs/>
          <w:sz w:val="20"/>
          <w:szCs w:val="18"/>
        </w:rPr>
      </w:pPr>
      <w:r>
        <w:br w:type="page"/>
      </w:r>
    </w:p>
    <w:p w14:paraId="78A7EB65" w14:textId="77777777" w:rsidR="00BE4E9F" w:rsidRDefault="00BE4E9F" w:rsidP="00F05879">
      <w:pPr>
        <w:pStyle w:val="TableHeading"/>
      </w:pPr>
      <w:r>
        <w:lastRenderedPageBreak/>
        <w:t xml:space="preserve">Table 3.9.4: </w:t>
      </w:r>
      <w:r>
        <w:tab/>
        <w:t>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P_SOCIE|TableGroup:Chapter 3"/>
      </w:tblPr>
      <w:tblGrid>
        <w:gridCol w:w="3010"/>
        <w:gridCol w:w="1232"/>
        <w:gridCol w:w="1086"/>
        <w:gridCol w:w="943"/>
        <w:gridCol w:w="700"/>
        <w:gridCol w:w="739"/>
      </w:tblGrid>
      <w:tr w:rsidR="00BE4E9F" w14:paraId="67AC798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0" w:type="dxa"/>
            <w:tcBorders>
              <w:top w:val="single" w:sz="6" w:space="0" w:color="auto"/>
              <w:bottom w:val="single" w:sz="6" w:space="0" w:color="auto"/>
            </w:tcBorders>
          </w:tcPr>
          <w:p w14:paraId="5CFE79A6" w14:textId="77777777" w:rsidR="00BE4E9F" w:rsidRDefault="00BE4E9F">
            <w:pPr>
              <w:keepNext/>
            </w:pPr>
          </w:p>
        </w:tc>
        <w:tc>
          <w:tcPr>
            <w:tcW w:w="1232" w:type="dxa"/>
            <w:tcBorders>
              <w:top w:val="single" w:sz="6" w:space="0" w:color="auto"/>
              <w:bottom w:val="single" w:sz="6" w:space="0" w:color="auto"/>
            </w:tcBorders>
          </w:tcPr>
          <w:p w14:paraId="298DCE2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86" w:type="dxa"/>
            <w:tcBorders>
              <w:top w:val="single" w:sz="6" w:space="0" w:color="auto"/>
              <w:bottom w:val="single" w:sz="6" w:space="0" w:color="auto"/>
            </w:tcBorders>
          </w:tcPr>
          <w:p w14:paraId="402AFA9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43" w:type="dxa"/>
            <w:tcBorders>
              <w:top w:val="single" w:sz="6" w:space="0" w:color="auto"/>
              <w:bottom w:val="single" w:sz="6" w:space="0" w:color="auto"/>
            </w:tcBorders>
          </w:tcPr>
          <w:p w14:paraId="4BDBA0A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00" w:type="dxa"/>
            <w:tcBorders>
              <w:top w:val="single" w:sz="6" w:space="0" w:color="auto"/>
              <w:bottom w:val="single" w:sz="6" w:space="0" w:color="auto"/>
            </w:tcBorders>
          </w:tcPr>
          <w:p w14:paraId="43AF434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739" w:type="dxa"/>
            <w:tcBorders>
              <w:top w:val="single" w:sz="6" w:space="0" w:color="auto"/>
              <w:bottom w:val="single" w:sz="6" w:space="0" w:color="auto"/>
            </w:tcBorders>
          </w:tcPr>
          <w:p w14:paraId="35B479A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49F56FBE" w14:textId="77777777">
        <w:tc>
          <w:tcPr>
            <w:cnfStyle w:val="001000000000" w:firstRow="0" w:lastRow="0" w:firstColumn="1" w:lastColumn="0" w:oddVBand="0" w:evenVBand="0" w:oddHBand="0" w:evenHBand="0" w:firstRowFirstColumn="0" w:firstRowLastColumn="0" w:lastRowFirstColumn="0" w:lastRowLastColumn="0"/>
            <w:tcW w:w="3010" w:type="dxa"/>
            <w:tcBorders>
              <w:top w:val="single" w:sz="6" w:space="0" w:color="auto"/>
            </w:tcBorders>
          </w:tcPr>
          <w:p w14:paraId="5EBEF2CD" w14:textId="77777777" w:rsidR="00BE4E9F" w:rsidRDefault="00BE4E9F">
            <w:r>
              <w:rPr>
                <w:b/>
              </w:rPr>
              <w:t>Opening balance 1 July 2024</w:t>
            </w:r>
          </w:p>
        </w:tc>
        <w:tc>
          <w:tcPr>
            <w:tcW w:w="1232" w:type="dxa"/>
            <w:tcBorders>
              <w:top w:val="single" w:sz="6" w:space="0" w:color="auto"/>
            </w:tcBorders>
          </w:tcPr>
          <w:p w14:paraId="5E759C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(2 383)</w:t>
            </w:r>
          </w:p>
        </w:tc>
        <w:tc>
          <w:tcPr>
            <w:tcW w:w="1086" w:type="dxa"/>
            <w:tcBorders>
              <w:top w:val="single" w:sz="6" w:space="0" w:color="auto"/>
            </w:tcBorders>
          </w:tcPr>
          <w:p w14:paraId="6105C2F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106 376</w:t>
            </w:r>
          </w:p>
        </w:tc>
        <w:tc>
          <w:tcPr>
            <w:tcW w:w="943" w:type="dxa"/>
            <w:tcBorders>
              <w:top w:val="single" w:sz="6" w:space="0" w:color="auto"/>
            </w:tcBorders>
          </w:tcPr>
          <w:p w14:paraId="35167E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29 056</w:t>
            </w:r>
          </w:p>
        </w:tc>
        <w:tc>
          <w:tcPr>
            <w:tcW w:w="700" w:type="dxa"/>
            <w:tcBorders>
              <w:top w:val="single" w:sz="6" w:space="0" w:color="auto"/>
            </w:tcBorders>
          </w:tcPr>
          <w:p w14:paraId="3B0230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5E0D94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133 048</w:t>
            </w:r>
          </w:p>
        </w:tc>
      </w:tr>
      <w:tr w:rsidR="00BE4E9F" w14:paraId="1DDF9CE7" w14:textId="77777777">
        <w:tc>
          <w:tcPr>
            <w:cnfStyle w:val="001000000000" w:firstRow="0" w:lastRow="0" w:firstColumn="1" w:lastColumn="0" w:oddVBand="0" w:evenVBand="0" w:oddHBand="0" w:evenHBand="0" w:firstRowFirstColumn="0" w:firstRowLastColumn="0" w:lastRowFirstColumn="0" w:lastRowLastColumn="0"/>
            <w:tcW w:w="3010" w:type="dxa"/>
          </w:tcPr>
          <w:p w14:paraId="67CCAEA1" w14:textId="77777777" w:rsidR="00BE4E9F" w:rsidRDefault="00BE4E9F">
            <w:r>
              <w:t>Comprehensive result</w:t>
            </w:r>
          </w:p>
        </w:tc>
        <w:tc>
          <w:tcPr>
            <w:tcW w:w="1232" w:type="dxa"/>
          </w:tcPr>
          <w:p w14:paraId="325431D4" w14:textId="77777777" w:rsidR="00BE4E9F" w:rsidRDefault="00BE4E9F">
            <w:pPr>
              <w:cnfStyle w:val="000000000000" w:firstRow="0" w:lastRow="0" w:firstColumn="0" w:lastColumn="0" w:oddVBand="0" w:evenVBand="0" w:oddHBand="0" w:evenHBand="0" w:firstRowFirstColumn="0" w:firstRowLastColumn="0" w:lastRowFirstColumn="0" w:lastRowLastColumn="0"/>
            </w:pPr>
            <w:r>
              <w:t>(426)</w:t>
            </w:r>
          </w:p>
        </w:tc>
        <w:tc>
          <w:tcPr>
            <w:tcW w:w="1086" w:type="dxa"/>
          </w:tcPr>
          <w:p w14:paraId="630855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43" w:type="dxa"/>
          </w:tcPr>
          <w:p w14:paraId="51C8C8A4" w14:textId="77777777" w:rsidR="00BE4E9F" w:rsidRDefault="00BE4E9F">
            <w:pPr>
              <w:cnfStyle w:val="000000000000" w:firstRow="0" w:lastRow="0" w:firstColumn="0" w:lastColumn="0" w:oddVBand="0" w:evenVBand="0" w:oddHBand="0" w:evenHBand="0" w:firstRowFirstColumn="0" w:firstRowLastColumn="0" w:lastRowFirstColumn="0" w:lastRowLastColumn="0"/>
            </w:pPr>
            <w:r>
              <w:t>7 623</w:t>
            </w:r>
          </w:p>
        </w:tc>
        <w:tc>
          <w:tcPr>
            <w:tcW w:w="700" w:type="dxa"/>
          </w:tcPr>
          <w:p w14:paraId="1EC6114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2F9262A8" w14:textId="77777777" w:rsidR="00BE4E9F" w:rsidRDefault="00BE4E9F">
            <w:pPr>
              <w:cnfStyle w:val="000000000000" w:firstRow="0" w:lastRow="0" w:firstColumn="0" w:lastColumn="0" w:oddVBand="0" w:evenVBand="0" w:oddHBand="0" w:evenHBand="0" w:firstRowFirstColumn="0" w:firstRowLastColumn="0" w:lastRowFirstColumn="0" w:lastRowLastColumn="0"/>
            </w:pPr>
            <w:r>
              <w:t>7 197</w:t>
            </w:r>
          </w:p>
        </w:tc>
      </w:tr>
      <w:tr w:rsidR="00BE4E9F" w14:paraId="5DC11DDE" w14:textId="77777777">
        <w:tc>
          <w:tcPr>
            <w:cnfStyle w:val="001000000000" w:firstRow="0" w:lastRow="0" w:firstColumn="1" w:lastColumn="0" w:oddVBand="0" w:evenVBand="0" w:oddHBand="0" w:evenHBand="0" w:firstRowFirstColumn="0" w:firstRowLastColumn="0" w:lastRowFirstColumn="0" w:lastRowLastColumn="0"/>
            <w:tcW w:w="3010" w:type="dxa"/>
            <w:tcBorders>
              <w:bottom w:val="single" w:sz="6" w:space="0" w:color="auto"/>
            </w:tcBorders>
          </w:tcPr>
          <w:p w14:paraId="2693038A" w14:textId="77777777" w:rsidR="00BE4E9F" w:rsidRDefault="00BE4E9F">
            <w:r>
              <w:t>Transactions with owners in their capacity as owners</w:t>
            </w:r>
          </w:p>
        </w:tc>
        <w:tc>
          <w:tcPr>
            <w:tcW w:w="1232" w:type="dxa"/>
            <w:tcBorders>
              <w:bottom w:val="single" w:sz="6" w:space="0" w:color="auto"/>
            </w:tcBorders>
          </w:tcPr>
          <w:p w14:paraId="70FB92C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7E39FD35" w14:textId="77777777" w:rsidR="00BE4E9F" w:rsidRDefault="00BE4E9F">
            <w:pPr>
              <w:cnfStyle w:val="000000000000" w:firstRow="0" w:lastRow="0" w:firstColumn="0" w:lastColumn="0" w:oddVBand="0" w:evenVBand="0" w:oddHBand="0" w:evenHBand="0" w:firstRowFirstColumn="0" w:firstRowLastColumn="0" w:lastRowFirstColumn="0" w:lastRowLastColumn="0"/>
            </w:pPr>
            <w:r>
              <w:t>7 593</w:t>
            </w:r>
          </w:p>
        </w:tc>
        <w:tc>
          <w:tcPr>
            <w:tcW w:w="943" w:type="dxa"/>
            <w:tcBorders>
              <w:bottom w:val="single" w:sz="6" w:space="0" w:color="auto"/>
            </w:tcBorders>
          </w:tcPr>
          <w:p w14:paraId="11B3C74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38F0AD5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04376F9A" w14:textId="77777777" w:rsidR="00BE4E9F" w:rsidRDefault="00BE4E9F">
            <w:pPr>
              <w:cnfStyle w:val="000000000000" w:firstRow="0" w:lastRow="0" w:firstColumn="0" w:lastColumn="0" w:oddVBand="0" w:evenVBand="0" w:oddHBand="0" w:evenHBand="0" w:firstRowFirstColumn="0" w:firstRowLastColumn="0" w:lastRowFirstColumn="0" w:lastRowLastColumn="0"/>
            </w:pPr>
            <w:r>
              <w:t>7 593</w:t>
            </w:r>
          </w:p>
        </w:tc>
      </w:tr>
      <w:tr w:rsidR="00BE4E9F" w14:paraId="0F06289F" w14:textId="77777777">
        <w:tc>
          <w:tcPr>
            <w:cnfStyle w:val="001000000000" w:firstRow="0" w:lastRow="0" w:firstColumn="1" w:lastColumn="0" w:oddVBand="0" w:evenVBand="0" w:oddHBand="0" w:evenHBand="0" w:firstRowFirstColumn="0" w:firstRowLastColumn="0" w:lastRowFirstColumn="0" w:lastRowLastColumn="0"/>
            <w:tcW w:w="3010" w:type="dxa"/>
            <w:tcBorders>
              <w:top w:val="single" w:sz="6" w:space="0" w:color="auto"/>
            </w:tcBorders>
          </w:tcPr>
          <w:p w14:paraId="54A3ACF5" w14:textId="77777777" w:rsidR="00BE4E9F" w:rsidRDefault="00BE4E9F">
            <w:r>
              <w:rPr>
                <w:b/>
              </w:rPr>
              <w:t>Closing balance 30 June 2025 (actual)</w:t>
            </w:r>
          </w:p>
        </w:tc>
        <w:tc>
          <w:tcPr>
            <w:tcW w:w="1232" w:type="dxa"/>
            <w:tcBorders>
              <w:top w:val="single" w:sz="6" w:space="0" w:color="auto"/>
            </w:tcBorders>
          </w:tcPr>
          <w:p w14:paraId="262F0EA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(2 809)</w:t>
            </w:r>
          </w:p>
        </w:tc>
        <w:tc>
          <w:tcPr>
            <w:tcW w:w="1086" w:type="dxa"/>
            <w:tcBorders>
              <w:top w:val="single" w:sz="6" w:space="0" w:color="auto"/>
            </w:tcBorders>
          </w:tcPr>
          <w:p w14:paraId="765189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113 969</w:t>
            </w:r>
          </w:p>
        </w:tc>
        <w:tc>
          <w:tcPr>
            <w:tcW w:w="943" w:type="dxa"/>
            <w:tcBorders>
              <w:top w:val="single" w:sz="6" w:space="0" w:color="auto"/>
            </w:tcBorders>
          </w:tcPr>
          <w:p w14:paraId="310307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36 678</w:t>
            </w:r>
          </w:p>
        </w:tc>
        <w:tc>
          <w:tcPr>
            <w:tcW w:w="700" w:type="dxa"/>
            <w:tcBorders>
              <w:top w:val="single" w:sz="6" w:space="0" w:color="auto"/>
            </w:tcBorders>
          </w:tcPr>
          <w:p w14:paraId="5C50C0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20FFC3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147 838</w:t>
            </w:r>
          </w:p>
        </w:tc>
      </w:tr>
      <w:tr w:rsidR="00BE4E9F" w14:paraId="6F994974" w14:textId="77777777">
        <w:tc>
          <w:tcPr>
            <w:cnfStyle w:val="001000000000" w:firstRow="0" w:lastRow="0" w:firstColumn="1" w:lastColumn="0" w:oddVBand="0" w:evenVBand="0" w:oddHBand="0" w:evenHBand="0" w:firstRowFirstColumn="0" w:firstRowLastColumn="0" w:lastRowFirstColumn="0" w:lastRowLastColumn="0"/>
            <w:tcW w:w="3010" w:type="dxa"/>
          </w:tcPr>
          <w:p w14:paraId="7A511D3F" w14:textId="77777777" w:rsidR="00BE4E9F" w:rsidRDefault="00BE4E9F">
            <w:r>
              <w:t>Comprehensive result</w:t>
            </w:r>
          </w:p>
        </w:tc>
        <w:tc>
          <w:tcPr>
            <w:tcW w:w="1232" w:type="dxa"/>
          </w:tcPr>
          <w:p w14:paraId="14DBF0A7" w14:textId="77777777" w:rsidR="00BE4E9F" w:rsidRDefault="00BE4E9F">
            <w:pPr>
              <w:cnfStyle w:val="000000000000" w:firstRow="0" w:lastRow="0" w:firstColumn="0" w:lastColumn="0" w:oddVBand="0" w:evenVBand="0" w:oddHBand="0" w:evenHBand="0" w:firstRowFirstColumn="0" w:firstRowLastColumn="0" w:lastRowFirstColumn="0" w:lastRowLastColumn="0"/>
            </w:pPr>
            <w:r>
              <w:t>(353)</w:t>
            </w:r>
          </w:p>
        </w:tc>
        <w:tc>
          <w:tcPr>
            <w:tcW w:w="1086" w:type="dxa"/>
          </w:tcPr>
          <w:p w14:paraId="54ABE66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43" w:type="dxa"/>
          </w:tcPr>
          <w:p w14:paraId="61B2A594" w14:textId="77777777" w:rsidR="00BE4E9F" w:rsidRDefault="00BE4E9F">
            <w:pPr>
              <w:cnfStyle w:val="000000000000" w:firstRow="0" w:lastRow="0" w:firstColumn="0" w:lastColumn="0" w:oddVBand="0" w:evenVBand="0" w:oddHBand="0" w:evenHBand="0" w:firstRowFirstColumn="0" w:firstRowLastColumn="0" w:lastRowFirstColumn="0" w:lastRowLastColumn="0"/>
            </w:pPr>
            <w:r>
              <w:t>271</w:t>
            </w:r>
          </w:p>
        </w:tc>
        <w:tc>
          <w:tcPr>
            <w:tcW w:w="700" w:type="dxa"/>
          </w:tcPr>
          <w:p w14:paraId="1D87066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600D0C2F" w14:textId="77777777" w:rsidR="00BE4E9F" w:rsidRDefault="00BE4E9F">
            <w:pPr>
              <w:cnfStyle w:val="000000000000" w:firstRow="0" w:lastRow="0" w:firstColumn="0" w:lastColumn="0" w:oddVBand="0" w:evenVBand="0" w:oddHBand="0" w:evenHBand="0" w:firstRowFirstColumn="0" w:firstRowLastColumn="0" w:lastRowFirstColumn="0" w:lastRowLastColumn="0"/>
            </w:pPr>
            <w:r>
              <w:t>(82)</w:t>
            </w:r>
          </w:p>
        </w:tc>
      </w:tr>
      <w:tr w:rsidR="00BE4E9F" w14:paraId="2885B7D6" w14:textId="77777777">
        <w:tc>
          <w:tcPr>
            <w:cnfStyle w:val="001000000000" w:firstRow="0" w:lastRow="0" w:firstColumn="1" w:lastColumn="0" w:oddVBand="0" w:evenVBand="0" w:oddHBand="0" w:evenHBand="0" w:firstRowFirstColumn="0" w:firstRowLastColumn="0" w:lastRowFirstColumn="0" w:lastRowLastColumn="0"/>
            <w:tcW w:w="3010" w:type="dxa"/>
            <w:tcBorders>
              <w:bottom w:val="single" w:sz="6" w:space="0" w:color="auto"/>
            </w:tcBorders>
          </w:tcPr>
          <w:p w14:paraId="66A3D3EF" w14:textId="77777777" w:rsidR="00BE4E9F" w:rsidRDefault="00BE4E9F">
            <w:r>
              <w:t>Transactions with owners in their capacity as owners</w:t>
            </w:r>
            <w:r>
              <w:rPr>
                <w:vertAlign w:val="superscript"/>
              </w:rPr>
              <w:t xml:space="preserve"> </w:t>
            </w:r>
            <w:r w:rsidRPr="00F026B3">
              <w:rPr>
                <w:vertAlign w:val="superscript"/>
              </w:rPr>
              <w:t>(a)</w:t>
            </w:r>
          </w:p>
        </w:tc>
        <w:tc>
          <w:tcPr>
            <w:tcW w:w="1232" w:type="dxa"/>
            <w:tcBorders>
              <w:bottom w:val="single" w:sz="6" w:space="0" w:color="auto"/>
            </w:tcBorders>
          </w:tcPr>
          <w:p w14:paraId="36066E2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2FBC074A" w14:textId="77777777" w:rsidR="00BE4E9F" w:rsidRDefault="00BE4E9F">
            <w:pPr>
              <w:cnfStyle w:val="000000000000" w:firstRow="0" w:lastRow="0" w:firstColumn="0" w:lastColumn="0" w:oddVBand="0" w:evenVBand="0" w:oddHBand="0" w:evenHBand="0" w:firstRowFirstColumn="0" w:firstRowLastColumn="0" w:lastRowFirstColumn="0" w:lastRowLastColumn="0"/>
            </w:pPr>
            <w:r>
              <w:t>(14 106)</w:t>
            </w:r>
          </w:p>
        </w:tc>
        <w:tc>
          <w:tcPr>
            <w:tcW w:w="943" w:type="dxa"/>
            <w:tcBorders>
              <w:bottom w:val="single" w:sz="6" w:space="0" w:color="auto"/>
            </w:tcBorders>
          </w:tcPr>
          <w:p w14:paraId="5B705BC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007EB0F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175810B5" w14:textId="77777777" w:rsidR="00BE4E9F" w:rsidRDefault="00BE4E9F">
            <w:pPr>
              <w:cnfStyle w:val="000000000000" w:firstRow="0" w:lastRow="0" w:firstColumn="0" w:lastColumn="0" w:oddVBand="0" w:evenVBand="0" w:oddHBand="0" w:evenHBand="0" w:firstRowFirstColumn="0" w:firstRowLastColumn="0" w:lastRowFirstColumn="0" w:lastRowLastColumn="0"/>
            </w:pPr>
            <w:r>
              <w:t>(14 106)</w:t>
            </w:r>
          </w:p>
        </w:tc>
      </w:tr>
      <w:tr w:rsidR="00BE4E9F" w14:paraId="2D5BCF15" w14:textId="77777777">
        <w:tc>
          <w:tcPr>
            <w:cnfStyle w:val="001000000000" w:firstRow="0" w:lastRow="0" w:firstColumn="1" w:lastColumn="0" w:oddVBand="0" w:evenVBand="0" w:oddHBand="0" w:evenHBand="0" w:firstRowFirstColumn="0" w:firstRowLastColumn="0" w:lastRowFirstColumn="0" w:lastRowLastColumn="0"/>
            <w:tcW w:w="3010" w:type="dxa"/>
            <w:tcBorders>
              <w:top w:val="single" w:sz="6" w:space="0" w:color="auto"/>
            </w:tcBorders>
          </w:tcPr>
          <w:p w14:paraId="2CEA680B" w14:textId="77777777" w:rsidR="00BE4E9F" w:rsidRDefault="00BE4E9F">
            <w:r>
              <w:rPr>
                <w:b/>
              </w:rPr>
              <w:t>Closing balance 30 June 2026 (budget)</w:t>
            </w:r>
            <w:r>
              <w:rPr>
                <w:b/>
                <w:vertAlign w:val="superscript"/>
              </w:rPr>
              <w:t xml:space="preserve"> (b)</w:t>
            </w:r>
          </w:p>
        </w:tc>
        <w:tc>
          <w:tcPr>
            <w:tcW w:w="1232" w:type="dxa"/>
            <w:tcBorders>
              <w:top w:val="single" w:sz="6" w:space="0" w:color="auto"/>
            </w:tcBorders>
          </w:tcPr>
          <w:p w14:paraId="37A641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(3 162)</w:t>
            </w:r>
          </w:p>
        </w:tc>
        <w:tc>
          <w:tcPr>
            <w:tcW w:w="1086" w:type="dxa"/>
            <w:tcBorders>
              <w:top w:val="single" w:sz="6" w:space="0" w:color="auto"/>
            </w:tcBorders>
          </w:tcPr>
          <w:p w14:paraId="002329B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99 863</w:t>
            </w:r>
          </w:p>
        </w:tc>
        <w:tc>
          <w:tcPr>
            <w:tcW w:w="943" w:type="dxa"/>
            <w:tcBorders>
              <w:top w:val="single" w:sz="6" w:space="0" w:color="auto"/>
            </w:tcBorders>
          </w:tcPr>
          <w:p w14:paraId="6004C0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36 949</w:t>
            </w:r>
          </w:p>
        </w:tc>
        <w:tc>
          <w:tcPr>
            <w:tcW w:w="700" w:type="dxa"/>
            <w:tcBorders>
              <w:top w:val="single" w:sz="6" w:space="0" w:color="auto"/>
            </w:tcBorders>
          </w:tcPr>
          <w:p w14:paraId="3159D8F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5EE5B4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133 650</w:t>
            </w:r>
          </w:p>
        </w:tc>
      </w:tr>
      <w:tr w:rsidR="00BE4E9F" w14:paraId="3238A258" w14:textId="77777777">
        <w:tc>
          <w:tcPr>
            <w:cnfStyle w:val="001000000000" w:firstRow="0" w:lastRow="0" w:firstColumn="1" w:lastColumn="0" w:oddVBand="0" w:evenVBand="0" w:oddHBand="0" w:evenHBand="0" w:firstRowFirstColumn="0" w:firstRowLastColumn="0" w:lastRowFirstColumn="0" w:lastRowLastColumn="0"/>
            <w:tcW w:w="3010" w:type="dxa"/>
          </w:tcPr>
          <w:p w14:paraId="36241552" w14:textId="77777777" w:rsidR="00BE4E9F" w:rsidRDefault="00BE4E9F">
            <w:r>
              <w:t>Comprehensive result</w:t>
            </w:r>
          </w:p>
        </w:tc>
        <w:tc>
          <w:tcPr>
            <w:tcW w:w="1232" w:type="dxa"/>
          </w:tcPr>
          <w:p w14:paraId="2152C993" w14:textId="77777777" w:rsidR="00BE4E9F" w:rsidRDefault="00BE4E9F">
            <w:pPr>
              <w:cnfStyle w:val="000000000000" w:firstRow="0" w:lastRow="0" w:firstColumn="0" w:lastColumn="0" w:oddVBand="0" w:evenVBand="0" w:oddHBand="0" w:evenHBand="0" w:firstRowFirstColumn="0" w:firstRowLastColumn="0" w:lastRowFirstColumn="0" w:lastRowLastColumn="0"/>
            </w:pPr>
            <w:r>
              <w:t>(849)</w:t>
            </w:r>
          </w:p>
        </w:tc>
        <w:tc>
          <w:tcPr>
            <w:tcW w:w="1086" w:type="dxa"/>
          </w:tcPr>
          <w:p w14:paraId="000BDDA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43" w:type="dxa"/>
          </w:tcPr>
          <w:p w14:paraId="62421911" w14:textId="77777777" w:rsidR="00BE4E9F" w:rsidRDefault="00BE4E9F">
            <w:pPr>
              <w:cnfStyle w:val="000000000000" w:firstRow="0" w:lastRow="0" w:firstColumn="0" w:lastColumn="0" w:oddVBand="0" w:evenVBand="0" w:oddHBand="0" w:evenHBand="0" w:firstRowFirstColumn="0" w:firstRowLastColumn="0" w:lastRowFirstColumn="0" w:lastRowLastColumn="0"/>
            </w:pPr>
            <w:r>
              <w:t>364</w:t>
            </w:r>
          </w:p>
        </w:tc>
        <w:tc>
          <w:tcPr>
            <w:tcW w:w="700" w:type="dxa"/>
          </w:tcPr>
          <w:p w14:paraId="1CC8882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541B3121" w14:textId="77777777" w:rsidR="00BE4E9F" w:rsidRDefault="00BE4E9F">
            <w:pPr>
              <w:cnfStyle w:val="000000000000" w:firstRow="0" w:lastRow="0" w:firstColumn="0" w:lastColumn="0" w:oddVBand="0" w:evenVBand="0" w:oddHBand="0" w:evenHBand="0" w:firstRowFirstColumn="0" w:firstRowLastColumn="0" w:lastRowFirstColumn="0" w:lastRowLastColumn="0"/>
            </w:pPr>
            <w:r>
              <w:t>(485)</w:t>
            </w:r>
          </w:p>
        </w:tc>
      </w:tr>
      <w:tr w:rsidR="00BE4E9F" w14:paraId="0DD13C3D" w14:textId="77777777">
        <w:tc>
          <w:tcPr>
            <w:cnfStyle w:val="001000000000" w:firstRow="0" w:lastRow="0" w:firstColumn="1" w:lastColumn="0" w:oddVBand="0" w:evenVBand="0" w:oddHBand="0" w:evenHBand="0" w:firstRowFirstColumn="0" w:firstRowLastColumn="0" w:lastRowFirstColumn="0" w:lastRowLastColumn="0"/>
            <w:tcW w:w="3010" w:type="dxa"/>
            <w:tcBorders>
              <w:bottom w:val="single" w:sz="6" w:space="0" w:color="auto"/>
            </w:tcBorders>
          </w:tcPr>
          <w:p w14:paraId="41B8DE43" w14:textId="77777777" w:rsidR="00BE4E9F" w:rsidRDefault="00BE4E9F">
            <w:r>
              <w:t>Transactions with owners in their capacity as owners</w:t>
            </w:r>
            <w:r>
              <w:rPr>
                <w:vertAlign w:val="superscript"/>
              </w:rPr>
              <w:t xml:space="preserve"> </w:t>
            </w:r>
            <w:r w:rsidRPr="00F026B3">
              <w:rPr>
                <w:vertAlign w:val="superscript"/>
              </w:rPr>
              <w:t>(a)</w:t>
            </w:r>
          </w:p>
        </w:tc>
        <w:tc>
          <w:tcPr>
            <w:tcW w:w="1232" w:type="dxa"/>
            <w:tcBorders>
              <w:bottom w:val="single" w:sz="6" w:space="0" w:color="auto"/>
            </w:tcBorders>
          </w:tcPr>
          <w:p w14:paraId="6C33977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1245A17F" w14:textId="77777777" w:rsidR="00BE4E9F" w:rsidRDefault="00BE4E9F">
            <w:pPr>
              <w:cnfStyle w:val="000000000000" w:firstRow="0" w:lastRow="0" w:firstColumn="0" w:lastColumn="0" w:oddVBand="0" w:evenVBand="0" w:oddHBand="0" w:evenHBand="0" w:firstRowFirstColumn="0" w:firstRowLastColumn="0" w:lastRowFirstColumn="0" w:lastRowLastColumn="0"/>
            </w:pPr>
            <w:r>
              <w:t>(15 283)</w:t>
            </w:r>
          </w:p>
        </w:tc>
        <w:tc>
          <w:tcPr>
            <w:tcW w:w="943" w:type="dxa"/>
            <w:tcBorders>
              <w:bottom w:val="single" w:sz="6" w:space="0" w:color="auto"/>
            </w:tcBorders>
          </w:tcPr>
          <w:p w14:paraId="145137B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0AD3324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633BF274" w14:textId="77777777" w:rsidR="00BE4E9F" w:rsidRDefault="00BE4E9F">
            <w:pPr>
              <w:cnfStyle w:val="000000000000" w:firstRow="0" w:lastRow="0" w:firstColumn="0" w:lastColumn="0" w:oddVBand="0" w:evenVBand="0" w:oddHBand="0" w:evenHBand="0" w:firstRowFirstColumn="0" w:firstRowLastColumn="0" w:lastRowFirstColumn="0" w:lastRowLastColumn="0"/>
            </w:pPr>
            <w:r>
              <w:t>(15 283)</w:t>
            </w:r>
          </w:p>
        </w:tc>
      </w:tr>
      <w:tr w:rsidR="00BE4E9F" w14:paraId="4C805E28" w14:textId="77777777">
        <w:tc>
          <w:tcPr>
            <w:cnfStyle w:val="001000000000" w:firstRow="0" w:lastRow="0" w:firstColumn="1" w:lastColumn="0" w:oddVBand="0" w:evenVBand="0" w:oddHBand="0" w:evenHBand="0" w:firstRowFirstColumn="0" w:firstRowLastColumn="0" w:lastRowFirstColumn="0" w:lastRowLastColumn="0"/>
            <w:tcW w:w="3010" w:type="dxa"/>
            <w:tcBorders>
              <w:top w:val="single" w:sz="6" w:space="0" w:color="auto"/>
            </w:tcBorders>
          </w:tcPr>
          <w:p w14:paraId="2F009972" w14:textId="77777777" w:rsidR="00BE4E9F" w:rsidRDefault="00BE4E9F">
            <w:r>
              <w:rPr>
                <w:b/>
              </w:rPr>
              <w:t>Closing balance 30 June 2026 (revised)</w:t>
            </w:r>
          </w:p>
        </w:tc>
        <w:tc>
          <w:tcPr>
            <w:tcW w:w="1232" w:type="dxa"/>
            <w:tcBorders>
              <w:top w:val="single" w:sz="6" w:space="0" w:color="auto"/>
            </w:tcBorders>
          </w:tcPr>
          <w:p w14:paraId="450B87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(3 659)</w:t>
            </w:r>
          </w:p>
        </w:tc>
        <w:tc>
          <w:tcPr>
            <w:tcW w:w="1086" w:type="dxa"/>
            <w:tcBorders>
              <w:top w:val="single" w:sz="6" w:space="0" w:color="auto"/>
            </w:tcBorders>
          </w:tcPr>
          <w:p w14:paraId="66591D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98 686</w:t>
            </w:r>
          </w:p>
        </w:tc>
        <w:tc>
          <w:tcPr>
            <w:tcW w:w="943" w:type="dxa"/>
            <w:tcBorders>
              <w:top w:val="single" w:sz="6" w:space="0" w:color="auto"/>
            </w:tcBorders>
          </w:tcPr>
          <w:p w14:paraId="03D62A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37 043</w:t>
            </w:r>
          </w:p>
        </w:tc>
        <w:tc>
          <w:tcPr>
            <w:tcW w:w="700" w:type="dxa"/>
            <w:tcBorders>
              <w:top w:val="single" w:sz="6" w:space="0" w:color="auto"/>
            </w:tcBorders>
          </w:tcPr>
          <w:p w14:paraId="4A1E11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tcBorders>
          </w:tcPr>
          <w:p w14:paraId="7E959BA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132 070</w:t>
            </w:r>
          </w:p>
        </w:tc>
      </w:tr>
      <w:tr w:rsidR="00BE4E9F" w14:paraId="2FBE79DB" w14:textId="77777777">
        <w:tc>
          <w:tcPr>
            <w:cnfStyle w:val="001000000000" w:firstRow="0" w:lastRow="0" w:firstColumn="1" w:lastColumn="0" w:oddVBand="0" w:evenVBand="0" w:oddHBand="0" w:evenHBand="0" w:firstRowFirstColumn="0" w:firstRowLastColumn="0" w:lastRowFirstColumn="0" w:lastRowLastColumn="0"/>
            <w:tcW w:w="3010" w:type="dxa"/>
          </w:tcPr>
          <w:p w14:paraId="73A9094F" w14:textId="77777777" w:rsidR="00BE4E9F" w:rsidRDefault="00BE4E9F">
            <w:r>
              <w:t>Comprehensive result</w:t>
            </w:r>
          </w:p>
        </w:tc>
        <w:tc>
          <w:tcPr>
            <w:tcW w:w="1232" w:type="dxa"/>
          </w:tcPr>
          <w:p w14:paraId="36D7014E" w14:textId="77777777" w:rsidR="00BE4E9F" w:rsidRDefault="00BE4E9F">
            <w:pPr>
              <w:cnfStyle w:val="000000000000" w:firstRow="0" w:lastRow="0" w:firstColumn="0" w:lastColumn="0" w:oddVBand="0" w:evenVBand="0" w:oddHBand="0" w:evenHBand="0" w:firstRowFirstColumn="0" w:firstRowLastColumn="0" w:lastRowFirstColumn="0" w:lastRowLastColumn="0"/>
            </w:pPr>
            <w:r>
              <w:t>(651)</w:t>
            </w:r>
          </w:p>
        </w:tc>
        <w:tc>
          <w:tcPr>
            <w:tcW w:w="1086" w:type="dxa"/>
          </w:tcPr>
          <w:p w14:paraId="7159CC7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43" w:type="dxa"/>
          </w:tcPr>
          <w:p w14:paraId="1D07291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36BF074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Pr>
          <w:p w14:paraId="59871F09" w14:textId="77777777" w:rsidR="00BE4E9F" w:rsidRDefault="00BE4E9F">
            <w:pPr>
              <w:cnfStyle w:val="000000000000" w:firstRow="0" w:lastRow="0" w:firstColumn="0" w:lastColumn="0" w:oddVBand="0" w:evenVBand="0" w:oddHBand="0" w:evenHBand="0" w:firstRowFirstColumn="0" w:firstRowLastColumn="0" w:lastRowFirstColumn="0" w:lastRowLastColumn="0"/>
            </w:pPr>
            <w:r>
              <w:t>(651)</w:t>
            </w:r>
          </w:p>
        </w:tc>
      </w:tr>
      <w:tr w:rsidR="00BE4E9F" w14:paraId="3E1247EF" w14:textId="77777777">
        <w:tc>
          <w:tcPr>
            <w:cnfStyle w:val="001000000000" w:firstRow="0" w:lastRow="0" w:firstColumn="1" w:lastColumn="0" w:oddVBand="0" w:evenVBand="0" w:oddHBand="0" w:evenHBand="0" w:firstRowFirstColumn="0" w:firstRowLastColumn="0" w:lastRowFirstColumn="0" w:lastRowLastColumn="0"/>
            <w:tcW w:w="3010" w:type="dxa"/>
            <w:tcBorders>
              <w:bottom w:val="single" w:sz="6" w:space="0" w:color="auto"/>
            </w:tcBorders>
          </w:tcPr>
          <w:p w14:paraId="39559B61" w14:textId="77777777" w:rsidR="00BE4E9F" w:rsidRDefault="00BE4E9F">
            <w:r>
              <w:t>Transactions with owners in their capacity as owners</w:t>
            </w:r>
          </w:p>
        </w:tc>
        <w:tc>
          <w:tcPr>
            <w:tcW w:w="1232" w:type="dxa"/>
            <w:tcBorders>
              <w:bottom w:val="single" w:sz="6" w:space="0" w:color="auto"/>
            </w:tcBorders>
          </w:tcPr>
          <w:p w14:paraId="2436A36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5F271449" w14:textId="77777777" w:rsidR="00BE4E9F" w:rsidRDefault="00BE4E9F">
            <w:pPr>
              <w:cnfStyle w:val="000000000000" w:firstRow="0" w:lastRow="0" w:firstColumn="0" w:lastColumn="0" w:oddVBand="0" w:evenVBand="0" w:oddHBand="0" w:evenHBand="0" w:firstRowFirstColumn="0" w:firstRowLastColumn="0" w:lastRowFirstColumn="0" w:lastRowLastColumn="0"/>
            </w:pPr>
            <w:r>
              <w:t>7 951</w:t>
            </w:r>
          </w:p>
        </w:tc>
        <w:tc>
          <w:tcPr>
            <w:tcW w:w="943" w:type="dxa"/>
            <w:tcBorders>
              <w:bottom w:val="single" w:sz="6" w:space="0" w:color="auto"/>
            </w:tcBorders>
          </w:tcPr>
          <w:p w14:paraId="7942100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766CEE3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39" w:type="dxa"/>
            <w:tcBorders>
              <w:bottom w:val="single" w:sz="6" w:space="0" w:color="auto"/>
            </w:tcBorders>
          </w:tcPr>
          <w:p w14:paraId="4BFCD8B4" w14:textId="77777777" w:rsidR="00BE4E9F" w:rsidRDefault="00BE4E9F">
            <w:pPr>
              <w:cnfStyle w:val="000000000000" w:firstRow="0" w:lastRow="0" w:firstColumn="0" w:lastColumn="0" w:oddVBand="0" w:evenVBand="0" w:oddHBand="0" w:evenHBand="0" w:firstRowFirstColumn="0" w:firstRowLastColumn="0" w:lastRowFirstColumn="0" w:lastRowLastColumn="0"/>
            </w:pPr>
            <w:r>
              <w:t>7 951</w:t>
            </w:r>
          </w:p>
        </w:tc>
      </w:tr>
      <w:tr w:rsidR="00BE4E9F" w14:paraId="4075D5B4" w14:textId="77777777">
        <w:tc>
          <w:tcPr>
            <w:cnfStyle w:val="001000000000" w:firstRow="0" w:lastRow="0" w:firstColumn="1" w:lastColumn="0" w:oddVBand="0" w:evenVBand="0" w:oddHBand="0" w:evenHBand="0" w:firstRowFirstColumn="0" w:firstRowLastColumn="0" w:lastRowFirstColumn="0" w:lastRowLastColumn="0"/>
            <w:tcW w:w="3010" w:type="dxa"/>
            <w:tcBorders>
              <w:top w:val="single" w:sz="6" w:space="0" w:color="auto"/>
              <w:bottom w:val="single" w:sz="12" w:space="0" w:color="auto"/>
            </w:tcBorders>
          </w:tcPr>
          <w:p w14:paraId="5E5E6DCB" w14:textId="77777777" w:rsidR="00BE4E9F" w:rsidRDefault="00BE4E9F">
            <w:r>
              <w:rPr>
                <w:b/>
              </w:rPr>
              <w:t>Closing balance 30 June 2027 (budget)</w:t>
            </w:r>
          </w:p>
        </w:tc>
        <w:tc>
          <w:tcPr>
            <w:tcW w:w="1232" w:type="dxa"/>
            <w:tcBorders>
              <w:top w:val="single" w:sz="6" w:space="0" w:color="auto"/>
              <w:bottom w:val="single" w:sz="12" w:space="0" w:color="auto"/>
            </w:tcBorders>
          </w:tcPr>
          <w:p w14:paraId="67A6FA0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(4 310)</w:t>
            </w:r>
          </w:p>
        </w:tc>
        <w:tc>
          <w:tcPr>
            <w:tcW w:w="1086" w:type="dxa"/>
            <w:tcBorders>
              <w:top w:val="single" w:sz="6" w:space="0" w:color="auto"/>
              <w:bottom w:val="single" w:sz="12" w:space="0" w:color="auto"/>
            </w:tcBorders>
          </w:tcPr>
          <w:p w14:paraId="0BD202D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106 637</w:t>
            </w:r>
          </w:p>
        </w:tc>
        <w:tc>
          <w:tcPr>
            <w:tcW w:w="943" w:type="dxa"/>
            <w:tcBorders>
              <w:top w:val="single" w:sz="6" w:space="0" w:color="auto"/>
              <w:bottom w:val="single" w:sz="12" w:space="0" w:color="auto"/>
            </w:tcBorders>
          </w:tcPr>
          <w:p w14:paraId="12C372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37 043</w:t>
            </w:r>
          </w:p>
        </w:tc>
        <w:tc>
          <w:tcPr>
            <w:tcW w:w="700" w:type="dxa"/>
            <w:tcBorders>
              <w:top w:val="single" w:sz="6" w:space="0" w:color="auto"/>
              <w:bottom w:val="single" w:sz="12" w:space="0" w:color="auto"/>
            </w:tcBorders>
          </w:tcPr>
          <w:p w14:paraId="6F116E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39" w:type="dxa"/>
            <w:tcBorders>
              <w:top w:val="single" w:sz="6" w:space="0" w:color="auto"/>
              <w:bottom w:val="single" w:sz="12" w:space="0" w:color="auto"/>
            </w:tcBorders>
          </w:tcPr>
          <w:p w14:paraId="0AD24A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139 370</w:t>
            </w:r>
          </w:p>
        </w:tc>
      </w:tr>
    </w:tbl>
    <w:p w14:paraId="03943D4D" w14:textId="77777777" w:rsidR="00BE4E9F" w:rsidRPr="00BB5662" w:rsidRDefault="00BE4E9F" w:rsidP="003B156A">
      <w:pPr>
        <w:pStyle w:val="Source"/>
      </w:pPr>
      <w:r w:rsidRPr="00BB5662">
        <w:t>Sources: Departments of Transport</w:t>
      </w:r>
      <w:r>
        <w:t xml:space="preserve"> and Planning</w:t>
      </w:r>
      <w:r w:rsidRPr="00BB5662">
        <w:t>, and Treasury and Finance</w:t>
      </w:r>
    </w:p>
    <w:p w14:paraId="69005D74" w14:textId="77777777" w:rsidR="00BE4E9F" w:rsidRPr="006A09F6" w:rsidRDefault="00BE4E9F" w:rsidP="003B156A">
      <w:pPr>
        <w:pStyle w:val="Note"/>
      </w:pPr>
      <w:r w:rsidRPr="006A09F6">
        <w:t>Note</w:t>
      </w:r>
      <w:r>
        <w:t>s</w:t>
      </w:r>
      <w:r w:rsidRPr="006A09F6">
        <w:t>:</w:t>
      </w:r>
    </w:p>
    <w:p w14:paraId="4E0E2AF8" w14:textId="77777777" w:rsidR="00BE4E9F" w:rsidRDefault="00BE4E9F" w:rsidP="003B156A">
      <w:pPr>
        <w:pStyle w:val="Note"/>
      </w:pPr>
      <w:r>
        <w:t>(a)</w:t>
      </w:r>
      <w:r>
        <w:tab/>
      </w:r>
      <w:r w:rsidRPr="00154842">
        <w:t>The value in 2025-26 includes the transfer of the Metro Tunnel assets from the Department of Transport and Planning in the general government sector to VicTrack in the public non-financial corporations sector upon its completion.</w:t>
      </w:r>
    </w:p>
    <w:p w14:paraId="1093414A" w14:textId="77777777" w:rsidR="00BE4E9F" w:rsidRPr="009979B2" w:rsidRDefault="00BE4E9F" w:rsidP="003B156A">
      <w:pPr>
        <w:pStyle w:val="Note"/>
      </w:pPr>
      <w:r>
        <w:t xml:space="preserve">(b) </w:t>
      </w:r>
      <w:r>
        <w:tab/>
      </w:r>
      <w:r w:rsidRPr="009979B2">
        <w:t xml:space="preserve">The </w:t>
      </w:r>
      <w:r>
        <w:t xml:space="preserve">2026 </w:t>
      </w:r>
      <w:r w:rsidRPr="009979B2">
        <w:t xml:space="preserve">budget figures have been restated to reflect the </w:t>
      </w:r>
      <w:r>
        <w:t xml:space="preserve">2025 </w:t>
      </w:r>
      <w:r w:rsidRPr="009979B2">
        <w:t>actual closing balances.</w:t>
      </w:r>
    </w:p>
    <w:p w14:paraId="7C3C7B83" w14:textId="77777777" w:rsidR="00BE4E9F" w:rsidRPr="009A38F9" w:rsidRDefault="00BE4E9F" w:rsidP="003B156A">
      <w:pPr>
        <w:pStyle w:val="Note"/>
      </w:pPr>
    </w:p>
    <w:p w14:paraId="375B434E" w14:textId="77777777" w:rsidR="00BE4E9F" w:rsidRDefault="00BE4E9F" w:rsidP="003B156A">
      <w:pPr>
        <w:keepLines w:val="0"/>
        <w:rPr>
          <w:rFonts w:asciiTheme="majorHAnsi" w:hAnsiTheme="majorHAnsi"/>
          <w:b/>
          <w:iCs/>
          <w:sz w:val="20"/>
          <w:szCs w:val="18"/>
        </w:rPr>
      </w:pPr>
      <w:r>
        <w:br w:type="page"/>
      </w:r>
    </w:p>
    <w:p w14:paraId="4331E4C6" w14:textId="77777777" w:rsidR="00BE4E9F" w:rsidRDefault="00BE4E9F" w:rsidP="00F05879">
      <w:pPr>
        <w:pStyle w:val="TableHeading"/>
      </w:pPr>
      <w:r>
        <w:lastRenderedPageBreak/>
        <w:t xml:space="preserve">Table 3.9.5: </w:t>
      </w:r>
      <w:r>
        <w:tab/>
        <w:t>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P_AIS|TableGroup:Chapter 3|MergedHeadingRow:1"/>
      </w:tblPr>
      <w:tblGrid>
        <w:gridCol w:w="4534"/>
        <w:gridCol w:w="794"/>
        <w:gridCol w:w="794"/>
        <w:gridCol w:w="794"/>
        <w:gridCol w:w="794"/>
      </w:tblGrid>
      <w:tr w:rsidR="00BE4E9F" w14:paraId="2081370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C2246CF" w14:textId="77777777" w:rsidR="00BE4E9F" w:rsidRDefault="00BE4E9F">
            <w:pPr>
              <w:keepNext/>
              <w:spacing w:after="0"/>
            </w:pPr>
          </w:p>
        </w:tc>
        <w:tc>
          <w:tcPr>
            <w:tcW w:w="794" w:type="dxa"/>
          </w:tcPr>
          <w:p w14:paraId="7A036CF4"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7077D349"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3FF18118"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EF24D03"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30C8DDC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82886DF" w14:textId="77777777" w:rsidR="00BE4E9F" w:rsidRDefault="00BE4E9F">
            <w:pPr>
              <w:spacing w:after="0"/>
            </w:pPr>
            <w:r>
              <w:rPr>
                <w:b/>
              </w:rPr>
              <w:t>Administered income</w:t>
            </w:r>
          </w:p>
        </w:tc>
        <w:tc>
          <w:tcPr>
            <w:tcW w:w="794" w:type="dxa"/>
            <w:tcBorders>
              <w:top w:val="single" w:sz="6" w:space="0" w:color="auto"/>
            </w:tcBorders>
          </w:tcPr>
          <w:p w14:paraId="65CADA7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2D30E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B9BD9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2AA77F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04A5D542" w14:textId="77777777">
        <w:tc>
          <w:tcPr>
            <w:cnfStyle w:val="001000000000" w:firstRow="0" w:lastRow="0" w:firstColumn="1" w:lastColumn="0" w:oddVBand="0" w:evenVBand="0" w:oddHBand="0" w:evenHBand="0" w:firstRowFirstColumn="0" w:firstRowLastColumn="0" w:lastRowFirstColumn="0" w:lastRowLastColumn="0"/>
            <w:tcW w:w="4534" w:type="dxa"/>
          </w:tcPr>
          <w:p w14:paraId="24EFF03C" w14:textId="77777777" w:rsidR="00BE4E9F" w:rsidRDefault="00BE4E9F">
            <w:pPr>
              <w:spacing w:after="0"/>
            </w:pPr>
            <w:r>
              <w:t>Appropriations – Payments made on behalf of the State</w:t>
            </w:r>
          </w:p>
        </w:tc>
        <w:tc>
          <w:tcPr>
            <w:tcW w:w="794" w:type="dxa"/>
          </w:tcPr>
          <w:p w14:paraId="23DFED5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101</w:t>
            </w:r>
          </w:p>
        </w:tc>
        <w:tc>
          <w:tcPr>
            <w:tcW w:w="794" w:type="dxa"/>
          </w:tcPr>
          <w:p w14:paraId="60A0D74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124</w:t>
            </w:r>
          </w:p>
        </w:tc>
        <w:tc>
          <w:tcPr>
            <w:tcW w:w="794" w:type="dxa"/>
          </w:tcPr>
          <w:p w14:paraId="156FB33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123</w:t>
            </w:r>
          </w:p>
        </w:tc>
        <w:tc>
          <w:tcPr>
            <w:tcW w:w="794" w:type="dxa"/>
          </w:tcPr>
          <w:p w14:paraId="793BC29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100</w:t>
            </w:r>
          </w:p>
        </w:tc>
      </w:tr>
      <w:tr w:rsidR="00BE4E9F" w14:paraId="09271C8B" w14:textId="77777777">
        <w:tc>
          <w:tcPr>
            <w:cnfStyle w:val="001000000000" w:firstRow="0" w:lastRow="0" w:firstColumn="1" w:lastColumn="0" w:oddVBand="0" w:evenVBand="0" w:oddHBand="0" w:evenHBand="0" w:firstRowFirstColumn="0" w:firstRowLastColumn="0" w:lastRowFirstColumn="0" w:lastRowLastColumn="0"/>
            <w:tcW w:w="4534" w:type="dxa"/>
          </w:tcPr>
          <w:p w14:paraId="68F2FEBE" w14:textId="77777777" w:rsidR="00BE4E9F" w:rsidRDefault="00BE4E9F">
            <w:pPr>
              <w:spacing w:after="0"/>
            </w:pPr>
            <w:r>
              <w:t>Sales of goods and services</w:t>
            </w:r>
          </w:p>
        </w:tc>
        <w:tc>
          <w:tcPr>
            <w:tcW w:w="794" w:type="dxa"/>
          </w:tcPr>
          <w:p w14:paraId="4D23C0F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845</w:t>
            </w:r>
          </w:p>
        </w:tc>
        <w:tc>
          <w:tcPr>
            <w:tcW w:w="794" w:type="dxa"/>
          </w:tcPr>
          <w:p w14:paraId="6FAE02C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718</w:t>
            </w:r>
          </w:p>
        </w:tc>
        <w:tc>
          <w:tcPr>
            <w:tcW w:w="794" w:type="dxa"/>
          </w:tcPr>
          <w:p w14:paraId="01AD06E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754</w:t>
            </w:r>
          </w:p>
        </w:tc>
        <w:tc>
          <w:tcPr>
            <w:tcW w:w="794" w:type="dxa"/>
          </w:tcPr>
          <w:p w14:paraId="65EE7C6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755</w:t>
            </w:r>
          </w:p>
        </w:tc>
      </w:tr>
      <w:tr w:rsidR="00BE4E9F" w14:paraId="4780030B" w14:textId="77777777">
        <w:tc>
          <w:tcPr>
            <w:cnfStyle w:val="001000000000" w:firstRow="0" w:lastRow="0" w:firstColumn="1" w:lastColumn="0" w:oddVBand="0" w:evenVBand="0" w:oddHBand="0" w:evenHBand="0" w:firstRowFirstColumn="0" w:firstRowLastColumn="0" w:lastRowFirstColumn="0" w:lastRowLastColumn="0"/>
            <w:tcW w:w="4534" w:type="dxa"/>
          </w:tcPr>
          <w:p w14:paraId="3C7EAF8D" w14:textId="77777777" w:rsidR="00BE4E9F" w:rsidRDefault="00BE4E9F">
            <w:pPr>
              <w:spacing w:after="0"/>
            </w:pPr>
            <w:r>
              <w:t>Grants</w:t>
            </w:r>
          </w:p>
        </w:tc>
        <w:tc>
          <w:tcPr>
            <w:tcW w:w="794" w:type="dxa"/>
          </w:tcPr>
          <w:p w14:paraId="632190C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24</w:t>
            </w:r>
          </w:p>
        </w:tc>
        <w:tc>
          <w:tcPr>
            <w:tcW w:w="794" w:type="dxa"/>
          </w:tcPr>
          <w:p w14:paraId="19BB48D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15</w:t>
            </w:r>
          </w:p>
        </w:tc>
        <w:tc>
          <w:tcPr>
            <w:tcW w:w="794" w:type="dxa"/>
          </w:tcPr>
          <w:p w14:paraId="40E5CB8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15</w:t>
            </w:r>
          </w:p>
        </w:tc>
        <w:tc>
          <w:tcPr>
            <w:tcW w:w="794" w:type="dxa"/>
          </w:tcPr>
          <w:p w14:paraId="4ABCC93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16</w:t>
            </w:r>
          </w:p>
        </w:tc>
      </w:tr>
      <w:tr w:rsidR="00BE4E9F" w14:paraId="2BFB237E" w14:textId="77777777">
        <w:tc>
          <w:tcPr>
            <w:cnfStyle w:val="001000000000" w:firstRow="0" w:lastRow="0" w:firstColumn="1" w:lastColumn="0" w:oddVBand="0" w:evenVBand="0" w:oddHBand="0" w:evenHBand="0" w:firstRowFirstColumn="0" w:firstRowLastColumn="0" w:lastRowFirstColumn="0" w:lastRowLastColumn="0"/>
            <w:tcW w:w="4534" w:type="dxa"/>
          </w:tcPr>
          <w:p w14:paraId="1501A274" w14:textId="77777777" w:rsidR="00BE4E9F" w:rsidRDefault="00BE4E9F">
            <w:pPr>
              <w:spacing w:after="0"/>
            </w:pPr>
            <w:r>
              <w:t>Interest income</w:t>
            </w:r>
          </w:p>
        </w:tc>
        <w:tc>
          <w:tcPr>
            <w:tcW w:w="794" w:type="dxa"/>
          </w:tcPr>
          <w:p w14:paraId="7AC1ED5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7CBC15F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56A2ED3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4372F3A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110</w:t>
            </w:r>
          </w:p>
        </w:tc>
      </w:tr>
      <w:tr w:rsidR="00BE4E9F" w14:paraId="377CCB6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C8D64F9" w14:textId="77777777" w:rsidR="00BE4E9F" w:rsidRDefault="00BE4E9F">
            <w:pPr>
              <w:spacing w:after="0"/>
            </w:pPr>
            <w:r>
              <w:t>Other revenue and income</w:t>
            </w:r>
          </w:p>
        </w:tc>
        <w:tc>
          <w:tcPr>
            <w:tcW w:w="794" w:type="dxa"/>
            <w:tcBorders>
              <w:bottom w:val="single" w:sz="6" w:space="0" w:color="auto"/>
            </w:tcBorders>
          </w:tcPr>
          <w:p w14:paraId="37679A3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4 003</w:t>
            </w:r>
          </w:p>
        </w:tc>
        <w:tc>
          <w:tcPr>
            <w:tcW w:w="794" w:type="dxa"/>
            <w:tcBorders>
              <w:bottom w:val="single" w:sz="6" w:space="0" w:color="auto"/>
            </w:tcBorders>
          </w:tcPr>
          <w:p w14:paraId="1C952B0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4 166</w:t>
            </w:r>
          </w:p>
        </w:tc>
        <w:tc>
          <w:tcPr>
            <w:tcW w:w="794" w:type="dxa"/>
            <w:tcBorders>
              <w:bottom w:val="single" w:sz="6" w:space="0" w:color="auto"/>
            </w:tcBorders>
          </w:tcPr>
          <w:p w14:paraId="21A11BC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4 141</w:t>
            </w:r>
          </w:p>
        </w:tc>
        <w:tc>
          <w:tcPr>
            <w:tcW w:w="794" w:type="dxa"/>
            <w:tcBorders>
              <w:bottom w:val="single" w:sz="6" w:space="0" w:color="auto"/>
            </w:tcBorders>
          </w:tcPr>
          <w:p w14:paraId="3CB2EEB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4 295</w:t>
            </w:r>
          </w:p>
        </w:tc>
      </w:tr>
      <w:tr w:rsidR="00BE4E9F" w14:paraId="41E8EB4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9932D77" w14:textId="77777777" w:rsidR="00BE4E9F" w:rsidRDefault="00BE4E9F">
            <w:pPr>
              <w:spacing w:after="0"/>
            </w:pPr>
            <w:r>
              <w:rPr>
                <w:b/>
              </w:rPr>
              <w:t>Total administered income</w:t>
            </w:r>
          </w:p>
        </w:tc>
        <w:tc>
          <w:tcPr>
            <w:tcW w:w="794" w:type="dxa"/>
            <w:tcBorders>
              <w:top w:val="single" w:sz="6" w:space="0" w:color="auto"/>
              <w:bottom w:val="single" w:sz="6" w:space="0" w:color="auto"/>
            </w:tcBorders>
          </w:tcPr>
          <w:p w14:paraId="2E44174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5 075</w:t>
            </w:r>
          </w:p>
        </w:tc>
        <w:tc>
          <w:tcPr>
            <w:tcW w:w="794" w:type="dxa"/>
            <w:tcBorders>
              <w:top w:val="single" w:sz="6" w:space="0" w:color="auto"/>
              <w:bottom w:val="single" w:sz="6" w:space="0" w:color="auto"/>
            </w:tcBorders>
          </w:tcPr>
          <w:p w14:paraId="053DF1F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5 129</w:t>
            </w:r>
          </w:p>
        </w:tc>
        <w:tc>
          <w:tcPr>
            <w:tcW w:w="794" w:type="dxa"/>
            <w:tcBorders>
              <w:top w:val="single" w:sz="6" w:space="0" w:color="auto"/>
              <w:bottom w:val="single" w:sz="6" w:space="0" w:color="auto"/>
            </w:tcBorders>
          </w:tcPr>
          <w:p w14:paraId="347824D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5 140</w:t>
            </w:r>
          </w:p>
        </w:tc>
        <w:tc>
          <w:tcPr>
            <w:tcW w:w="794" w:type="dxa"/>
            <w:tcBorders>
              <w:top w:val="single" w:sz="6" w:space="0" w:color="auto"/>
              <w:bottom w:val="single" w:sz="6" w:space="0" w:color="auto"/>
            </w:tcBorders>
          </w:tcPr>
          <w:p w14:paraId="00290D1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5 277</w:t>
            </w:r>
          </w:p>
        </w:tc>
      </w:tr>
      <w:tr w:rsidR="00BE4E9F" w14:paraId="213CCB64"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F97B3AE" w14:textId="77777777" w:rsidR="00BE4E9F" w:rsidRDefault="00BE4E9F">
            <w:pPr>
              <w:spacing w:after="0"/>
            </w:pPr>
          </w:p>
        </w:tc>
        <w:tc>
          <w:tcPr>
            <w:tcW w:w="794" w:type="dxa"/>
            <w:tcBorders>
              <w:top w:val="single" w:sz="6" w:space="0" w:color="auto"/>
            </w:tcBorders>
          </w:tcPr>
          <w:p w14:paraId="19D4DFB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6986B7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05EABB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AEE40E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12EDFDDD" w14:textId="77777777">
        <w:tc>
          <w:tcPr>
            <w:cnfStyle w:val="001000000000" w:firstRow="0" w:lastRow="0" w:firstColumn="1" w:lastColumn="0" w:oddVBand="0" w:evenVBand="0" w:oddHBand="0" w:evenHBand="0" w:firstRowFirstColumn="0" w:firstRowLastColumn="0" w:lastRowFirstColumn="0" w:lastRowLastColumn="0"/>
            <w:tcW w:w="4534" w:type="dxa"/>
          </w:tcPr>
          <w:p w14:paraId="34537D57" w14:textId="77777777" w:rsidR="00BE4E9F" w:rsidRDefault="00BE4E9F">
            <w:pPr>
              <w:spacing w:after="0"/>
            </w:pPr>
            <w:r>
              <w:rPr>
                <w:b/>
              </w:rPr>
              <w:t>Administered expenses</w:t>
            </w:r>
          </w:p>
        </w:tc>
        <w:tc>
          <w:tcPr>
            <w:tcW w:w="794" w:type="dxa"/>
          </w:tcPr>
          <w:p w14:paraId="01FC4D6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732E16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5FE1CF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0A9F3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47DE0B4F" w14:textId="77777777">
        <w:tc>
          <w:tcPr>
            <w:cnfStyle w:val="001000000000" w:firstRow="0" w:lastRow="0" w:firstColumn="1" w:lastColumn="0" w:oddVBand="0" w:evenVBand="0" w:oddHBand="0" w:evenHBand="0" w:firstRowFirstColumn="0" w:firstRowLastColumn="0" w:lastRowFirstColumn="0" w:lastRowLastColumn="0"/>
            <w:tcW w:w="4534" w:type="dxa"/>
          </w:tcPr>
          <w:p w14:paraId="4F30D4C3" w14:textId="77777777" w:rsidR="00BE4E9F" w:rsidRDefault="00BE4E9F">
            <w:pPr>
              <w:spacing w:after="0"/>
            </w:pPr>
            <w:r>
              <w:t>Expenses on behalf of the State</w:t>
            </w:r>
          </w:p>
        </w:tc>
        <w:tc>
          <w:tcPr>
            <w:tcW w:w="794" w:type="dxa"/>
          </w:tcPr>
          <w:p w14:paraId="1F5F1B2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111</w:t>
            </w:r>
          </w:p>
        </w:tc>
        <w:tc>
          <w:tcPr>
            <w:tcW w:w="794" w:type="dxa"/>
          </w:tcPr>
          <w:p w14:paraId="1EA0EB3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55</w:t>
            </w:r>
          </w:p>
        </w:tc>
        <w:tc>
          <w:tcPr>
            <w:tcW w:w="794" w:type="dxa"/>
          </w:tcPr>
          <w:p w14:paraId="1E6CDDE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54</w:t>
            </w:r>
          </w:p>
        </w:tc>
        <w:tc>
          <w:tcPr>
            <w:tcW w:w="794" w:type="dxa"/>
          </w:tcPr>
          <w:p w14:paraId="518A760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64</w:t>
            </w:r>
          </w:p>
        </w:tc>
      </w:tr>
      <w:tr w:rsidR="00BE4E9F" w14:paraId="44D7D84F" w14:textId="77777777">
        <w:tc>
          <w:tcPr>
            <w:cnfStyle w:val="001000000000" w:firstRow="0" w:lastRow="0" w:firstColumn="1" w:lastColumn="0" w:oddVBand="0" w:evenVBand="0" w:oddHBand="0" w:evenHBand="0" w:firstRowFirstColumn="0" w:firstRowLastColumn="0" w:lastRowFirstColumn="0" w:lastRowLastColumn="0"/>
            <w:tcW w:w="4534" w:type="dxa"/>
          </w:tcPr>
          <w:p w14:paraId="2C64B4B6" w14:textId="77777777" w:rsidR="00BE4E9F" w:rsidRDefault="00BE4E9F">
            <w:pPr>
              <w:spacing w:after="0"/>
            </w:pPr>
            <w:r>
              <w:t>Grant expense</w:t>
            </w:r>
          </w:p>
        </w:tc>
        <w:tc>
          <w:tcPr>
            <w:tcW w:w="794" w:type="dxa"/>
          </w:tcPr>
          <w:p w14:paraId="2E7569E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696BCCA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43</w:t>
            </w:r>
          </w:p>
        </w:tc>
        <w:tc>
          <w:tcPr>
            <w:tcW w:w="794" w:type="dxa"/>
          </w:tcPr>
          <w:p w14:paraId="6798174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43</w:t>
            </w:r>
          </w:p>
        </w:tc>
        <w:tc>
          <w:tcPr>
            <w:tcW w:w="794" w:type="dxa"/>
          </w:tcPr>
          <w:p w14:paraId="50C230D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43</w:t>
            </w:r>
          </w:p>
        </w:tc>
      </w:tr>
      <w:tr w:rsidR="00BE4E9F" w14:paraId="29C2FB30" w14:textId="77777777">
        <w:tc>
          <w:tcPr>
            <w:cnfStyle w:val="001000000000" w:firstRow="0" w:lastRow="0" w:firstColumn="1" w:lastColumn="0" w:oddVBand="0" w:evenVBand="0" w:oddHBand="0" w:evenHBand="0" w:firstRowFirstColumn="0" w:firstRowLastColumn="0" w:lastRowFirstColumn="0" w:lastRowLastColumn="0"/>
            <w:tcW w:w="4534" w:type="dxa"/>
          </w:tcPr>
          <w:p w14:paraId="27921762" w14:textId="77777777" w:rsidR="00BE4E9F" w:rsidRDefault="00BE4E9F">
            <w:pPr>
              <w:spacing w:after="0"/>
            </w:pPr>
            <w:r>
              <w:t>Payments into the Consolidated Fund</w:t>
            </w:r>
          </w:p>
        </w:tc>
        <w:tc>
          <w:tcPr>
            <w:tcW w:w="794" w:type="dxa"/>
          </w:tcPr>
          <w:p w14:paraId="2A97C56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4 584</w:t>
            </w:r>
          </w:p>
        </w:tc>
        <w:tc>
          <w:tcPr>
            <w:tcW w:w="794" w:type="dxa"/>
          </w:tcPr>
          <w:p w14:paraId="1B7D8A4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4 592</w:t>
            </w:r>
          </w:p>
        </w:tc>
        <w:tc>
          <w:tcPr>
            <w:tcW w:w="794" w:type="dxa"/>
          </w:tcPr>
          <w:p w14:paraId="3A2E17D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4 598</w:t>
            </w:r>
          </w:p>
        </w:tc>
        <w:tc>
          <w:tcPr>
            <w:tcW w:w="794" w:type="dxa"/>
          </w:tcPr>
          <w:p w14:paraId="155645D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4 764</w:t>
            </w:r>
          </w:p>
        </w:tc>
      </w:tr>
      <w:tr w:rsidR="00BE4E9F" w14:paraId="6462236C" w14:textId="77777777" w:rsidTr="000822C9">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82B3A5A" w14:textId="77777777" w:rsidR="00BE4E9F" w:rsidRDefault="00BE4E9F">
            <w:pPr>
              <w:spacing w:after="0"/>
            </w:pPr>
            <w:r>
              <w:t>Interest and Depreciation expense</w:t>
            </w:r>
          </w:p>
        </w:tc>
        <w:tc>
          <w:tcPr>
            <w:tcW w:w="794" w:type="dxa"/>
            <w:tcBorders>
              <w:bottom w:val="single" w:sz="6" w:space="0" w:color="auto"/>
            </w:tcBorders>
          </w:tcPr>
          <w:p w14:paraId="6D6A675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79</w:t>
            </w:r>
          </w:p>
        </w:tc>
        <w:tc>
          <w:tcPr>
            <w:tcW w:w="794" w:type="dxa"/>
            <w:tcBorders>
              <w:bottom w:val="single" w:sz="6" w:space="0" w:color="auto"/>
            </w:tcBorders>
          </w:tcPr>
          <w:p w14:paraId="260B238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70</w:t>
            </w:r>
          </w:p>
        </w:tc>
        <w:tc>
          <w:tcPr>
            <w:tcW w:w="794" w:type="dxa"/>
            <w:tcBorders>
              <w:bottom w:val="single" w:sz="6" w:space="0" w:color="auto"/>
            </w:tcBorders>
          </w:tcPr>
          <w:p w14:paraId="145E275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70</w:t>
            </w:r>
          </w:p>
        </w:tc>
        <w:tc>
          <w:tcPr>
            <w:tcW w:w="794" w:type="dxa"/>
            <w:tcBorders>
              <w:bottom w:val="single" w:sz="6" w:space="0" w:color="auto"/>
            </w:tcBorders>
          </w:tcPr>
          <w:p w14:paraId="7B180AC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72</w:t>
            </w:r>
          </w:p>
        </w:tc>
      </w:tr>
      <w:tr w:rsidR="00BE4E9F" w14:paraId="44C4B46F" w14:textId="77777777" w:rsidTr="000822C9">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3F5C9D1" w14:textId="77777777" w:rsidR="00BE4E9F" w:rsidRDefault="00BE4E9F">
            <w:pPr>
              <w:spacing w:after="0"/>
            </w:pPr>
            <w:r>
              <w:rPr>
                <w:b/>
              </w:rPr>
              <w:t>Total administered expenses</w:t>
            </w:r>
          </w:p>
        </w:tc>
        <w:tc>
          <w:tcPr>
            <w:tcW w:w="794" w:type="dxa"/>
            <w:tcBorders>
              <w:top w:val="single" w:sz="6" w:space="0" w:color="auto"/>
              <w:bottom w:val="single" w:sz="6" w:space="0" w:color="auto"/>
            </w:tcBorders>
          </w:tcPr>
          <w:p w14:paraId="274C19C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4 774</w:t>
            </w:r>
          </w:p>
        </w:tc>
        <w:tc>
          <w:tcPr>
            <w:tcW w:w="794" w:type="dxa"/>
            <w:tcBorders>
              <w:top w:val="single" w:sz="6" w:space="0" w:color="auto"/>
              <w:bottom w:val="single" w:sz="6" w:space="0" w:color="auto"/>
            </w:tcBorders>
          </w:tcPr>
          <w:p w14:paraId="2D85289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4 761</w:t>
            </w:r>
          </w:p>
        </w:tc>
        <w:tc>
          <w:tcPr>
            <w:tcW w:w="794" w:type="dxa"/>
            <w:tcBorders>
              <w:top w:val="single" w:sz="6" w:space="0" w:color="auto"/>
              <w:bottom w:val="single" w:sz="6" w:space="0" w:color="auto"/>
            </w:tcBorders>
          </w:tcPr>
          <w:p w14:paraId="68728E5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4 765</w:t>
            </w:r>
          </w:p>
        </w:tc>
        <w:tc>
          <w:tcPr>
            <w:tcW w:w="794" w:type="dxa"/>
            <w:tcBorders>
              <w:top w:val="single" w:sz="6" w:space="0" w:color="auto"/>
              <w:bottom w:val="single" w:sz="6" w:space="0" w:color="auto"/>
            </w:tcBorders>
          </w:tcPr>
          <w:p w14:paraId="0DCB212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4 943</w:t>
            </w:r>
          </w:p>
        </w:tc>
      </w:tr>
      <w:tr w:rsidR="00BE4E9F" w14:paraId="5AF99A5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94ACE2E" w14:textId="77777777" w:rsidR="00BE4E9F" w:rsidRDefault="00BE4E9F">
            <w:pPr>
              <w:spacing w:after="0"/>
            </w:pPr>
            <w:r>
              <w:rPr>
                <w:b/>
              </w:rPr>
              <w:t>Income less expenses</w:t>
            </w:r>
          </w:p>
        </w:tc>
        <w:tc>
          <w:tcPr>
            <w:tcW w:w="794" w:type="dxa"/>
            <w:tcBorders>
              <w:top w:val="single" w:sz="6" w:space="0" w:color="auto"/>
              <w:bottom w:val="single" w:sz="6" w:space="0" w:color="auto"/>
            </w:tcBorders>
          </w:tcPr>
          <w:p w14:paraId="55D49BF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301</w:t>
            </w:r>
          </w:p>
        </w:tc>
        <w:tc>
          <w:tcPr>
            <w:tcW w:w="794" w:type="dxa"/>
            <w:tcBorders>
              <w:top w:val="single" w:sz="6" w:space="0" w:color="auto"/>
              <w:bottom w:val="single" w:sz="6" w:space="0" w:color="auto"/>
            </w:tcBorders>
          </w:tcPr>
          <w:p w14:paraId="58704A1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369</w:t>
            </w:r>
          </w:p>
        </w:tc>
        <w:tc>
          <w:tcPr>
            <w:tcW w:w="794" w:type="dxa"/>
            <w:tcBorders>
              <w:top w:val="single" w:sz="6" w:space="0" w:color="auto"/>
              <w:bottom w:val="single" w:sz="6" w:space="0" w:color="auto"/>
            </w:tcBorders>
          </w:tcPr>
          <w:p w14:paraId="66D73BC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375</w:t>
            </w:r>
          </w:p>
        </w:tc>
        <w:tc>
          <w:tcPr>
            <w:tcW w:w="794" w:type="dxa"/>
            <w:tcBorders>
              <w:top w:val="single" w:sz="6" w:space="0" w:color="auto"/>
              <w:bottom w:val="single" w:sz="6" w:space="0" w:color="auto"/>
            </w:tcBorders>
          </w:tcPr>
          <w:p w14:paraId="6A1C4E6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333</w:t>
            </w:r>
          </w:p>
        </w:tc>
      </w:tr>
      <w:tr w:rsidR="00BE4E9F" w14:paraId="01697B4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4A2E747" w14:textId="77777777" w:rsidR="00BE4E9F" w:rsidRDefault="00BE4E9F">
            <w:pPr>
              <w:spacing w:after="0"/>
            </w:pPr>
            <w:r>
              <w:rPr>
                <w:b/>
              </w:rPr>
              <w:t>Other economic flows included in net result</w:t>
            </w:r>
          </w:p>
        </w:tc>
        <w:tc>
          <w:tcPr>
            <w:tcW w:w="794" w:type="dxa"/>
            <w:tcBorders>
              <w:top w:val="single" w:sz="6" w:space="0" w:color="auto"/>
            </w:tcBorders>
          </w:tcPr>
          <w:p w14:paraId="688F694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0C7BF5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A05071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DEDA89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27610B5D" w14:textId="77777777">
        <w:tc>
          <w:tcPr>
            <w:cnfStyle w:val="001000000000" w:firstRow="0" w:lastRow="0" w:firstColumn="1" w:lastColumn="0" w:oddVBand="0" w:evenVBand="0" w:oddHBand="0" w:evenHBand="0" w:firstRowFirstColumn="0" w:firstRowLastColumn="0" w:lastRowFirstColumn="0" w:lastRowLastColumn="0"/>
            <w:tcW w:w="4534" w:type="dxa"/>
          </w:tcPr>
          <w:p w14:paraId="46AB2524" w14:textId="77777777" w:rsidR="00BE4E9F" w:rsidRDefault="00BE4E9F">
            <w:pPr>
              <w:spacing w:after="0"/>
            </w:pPr>
            <w:r>
              <w:t>Net gain/(loss) on disposal of non</w:t>
            </w:r>
            <w:r>
              <w:noBreakHyphen/>
              <w:t>financial assets</w:t>
            </w:r>
          </w:p>
        </w:tc>
        <w:tc>
          <w:tcPr>
            <w:tcW w:w="794" w:type="dxa"/>
          </w:tcPr>
          <w:p w14:paraId="2EBCA1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(60)</w:t>
            </w:r>
          </w:p>
        </w:tc>
        <w:tc>
          <w:tcPr>
            <w:tcW w:w="794" w:type="dxa"/>
          </w:tcPr>
          <w:p w14:paraId="158AE0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(54)</w:t>
            </w:r>
          </w:p>
        </w:tc>
        <w:tc>
          <w:tcPr>
            <w:tcW w:w="794" w:type="dxa"/>
          </w:tcPr>
          <w:p w14:paraId="0BD222B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(216)</w:t>
            </w:r>
          </w:p>
        </w:tc>
        <w:tc>
          <w:tcPr>
            <w:tcW w:w="794" w:type="dxa"/>
          </w:tcPr>
          <w:p w14:paraId="178A155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(61)</w:t>
            </w:r>
          </w:p>
        </w:tc>
      </w:tr>
      <w:tr w:rsidR="00BE4E9F" w14:paraId="74357DA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0FDAC13" w14:textId="77777777" w:rsidR="00BE4E9F" w:rsidRDefault="00BE4E9F">
            <w:pPr>
              <w:spacing w:after="0"/>
            </w:pPr>
            <w:r>
              <w:rPr>
                <w:b/>
              </w:rPr>
              <w:t>Total other economic flows included in net result</w:t>
            </w:r>
          </w:p>
        </w:tc>
        <w:tc>
          <w:tcPr>
            <w:tcW w:w="794" w:type="dxa"/>
            <w:tcBorders>
              <w:bottom w:val="single" w:sz="6" w:space="0" w:color="auto"/>
            </w:tcBorders>
          </w:tcPr>
          <w:p w14:paraId="2EBF451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(60)</w:t>
            </w:r>
          </w:p>
        </w:tc>
        <w:tc>
          <w:tcPr>
            <w:tcW w:w="794" w:type="dxa"/>
            <w:tcBorders>
              <w:bottom w:val="single" w:sz="6" w:space="0" w:color="auto"/>
            </w:tcBorders>
          </w:tcPr>
          <w:p w14:paraId="7AC99A2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(54)</w:t>
            </w:r>
          </w:p>
        </w:tc>
        <w:tc>
          <w:tcPr>
            <w:tcW w:w="794" w:type="dxa"/>
            <w:tcBorders>
              <w:bottom w:val="single" w:sz="6" w:space="0" w:color="auto"/>
            </w:tcBorders>
          </w:tcPr>
          <w:p w14:paraId="232BC97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(216)</w:t>
            </w:r>
          </w:p>
        </w:tc>
        <w:tc>
          <w:tcPr>
            <w:tcW w:w="794" w:type="dxa"/>
            <w:tcBorders>
              <w:bottom w:val="single" w:sz="6" w:space="0" w:color="auto"/>
            </w:tcBorders>
          </w:tcPr>
          <w:p w14:paraId="61DCF1C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(61)</w:t>
            </w:r>
          </w:p>
        </w:tc>
      </w:tr>
      <w:tr w:rsidR="00BE4E9F" w14:paraId="08B1F10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3220EEA" w14:textId="77777777" w:rsidR="00BE4E9F" w:rsidRDefault="00BE4E9F">
            <w:pPr>
              <w:spacing w:after="0"/>
            </w:pPr>
            <w:r>
              <w:rPr>
                <w:b/>
              </w:rPr>
              <w:t>Net result</w:t>
            </w:r>
          </w:p>
        </w:tc>
        <w:tc>
          <w:tcPr>
            <w:tcW w:w="794" w:type="dxa"/>
            <w:tcBorders>
              <w:top w:val="single" w:sz="6" w:space="0" w:color="auto"/>
              <w:bottom w:val="single" w:sz="12" w:space="0" w:color="auto"/>
            </w:tcBorders>
          </w:tcPr>
          <w:p w14:paraId="0CA2F71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241</w:t>
            </w:r>
          </w:p>
        </w:tc>
        <w:tc>
          <w:tcPr>
            <w:tcW w:w="794" w:type="dxa"/>
            <w:tcBorders>
              <w:top w:val="single" w:sz="6" w:space="0" w:color="auto"/>
              <w:bottom w:val="single" w:sz="12" w:space="0" w:color="auto"/>
            </w:tcBorders>
          </w:tcPr>
          <w:p w14:paraId="62EEA75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314</w:t>
            </w:r>
          </w:p>
        </w:tc>
        <w:tc>
          <w:tcPr>
            <w:tcW w:w="794" w:type="dxa"/>
            <w:tcBorders>
              <w:top w:val="single" w:sz="6" w:space="0" w:color="auto"/>
              <w:bottom w:val="single" w:sz="12" w:space="0" w:color="auto"/>
            </w:tcBorders>
          </w:tcPr>
          <w:p w14:paraId="7895A67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159</w:t>
            </w:r>
          </w:p>
        </w:tc>
        <w:tc>
          <w:tcPr>
            <w:tcW w:w="794" w:type="dxa"/>
            <w:tcBorders>
              <w:top w:val="single" w:sz="6" w:space="0" w:color="auto"/>
              <w:bottom w:val="single" w:sz="12" w:space="0" w:color="auto"/>
            </w:tcBorders>
          </w:tcPr>
          <w:p w14:paraId="20200D7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272</w:t>
            </w:r>
          </w:p>
        </w:tc>
      </w:tr>
      <w:tr w:rsidR="00BE4E9F" w14:paraId="733AEC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bottom w:val="single" w:sz="6" w:space="0" w:color="auto"/>
            </w:tcBorders>
          </w:tcPr>
          <w:p w14:paraId="2D78DFCE" w14:textId="77777777" w:rsidR="00BE4E9F" w:rsidRDefault="00BE4E9F">
            <w:pPr>
              <w:spacing w:after="0"/>
            </w:pPr>
            <w:r>
              <w:rPr>
                <w:b/>
              </w:rPr>
              <w:t>Other economic flows – Other comprehensive income</w:t>
            </w:r>
          </w:p>
        </w:tc>
        <w:tc>
          <w:tcPr>
            <w:tcW w:w="794" w:type="dxa"/>
            <w:tcBorders>
              <w:top w:val="single" w:sz="0" w:space="0" w:color="auto"/>
              <w:bottom w:val="single" w:sz="6" w:space="0" w:color="auto"/>
            </w:tcBorders>
          </w:tcPr>
          <w:p w14:paraId="112EAD2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bottom w:val="single" w:sz="6" w:space="0" w:color="auto"/>
            </w:tcBorders>
          </w:tcPr>
          <w:p w14:paraId="46B5069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bottom w:val="single" w:sz="6" w:space="0" w:color="auto"/>
            </w:tcBorders>
          </w:tcPr>
          <w:p w14:paraId="29CB61E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bottom w:val="single" w:sz="6" w:space="0" w:color="auto"/>
            </w:tcBorders>
          </w:tcPr>
          <w:p w14:paraId="7A7846A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78C922E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68A0C64" w14:textId="77777777" w:rsidR="00BE4E9F" w:rsidRDefault="00BE4E9F">
            <w:pPr>
              <w:spacing w:after="0"/>
            </w:pPr>
            <w:r>
              <w:t>Changes in non</w:t>
            </w:r>
            <w:r>
              <w:noBreakHyphen/>
              <w:t>financial assets revaluation surplus</w:t>
            </w:r>
          </w:p>
        </w:tc>
        <w:tc>
          <w:tcPr>
            <w:tcW w:w="794" w:type="dxa"/>
            <w:tcBorders>
              <w:top w:val="single" w:sz="6" w:space="0" w:color="auto"/>
            </w:tcBorders>
          </w:tcPr>
          <w:p w14:paraId="690A2E1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263</w:t>
            </w:r>
          </w:p>
        </w:tc>
        <w:tc>
          <w:tcPr>
            <w:tcW w:w="794" w:type="dxa"/>
            <w:tcBorders>
              <w:top w:val="single" w:sz="6" w:space="0" w:color="auto"/>
            </w:tcBorders>
          </w:tcPr>
          <w:p w14:paraId="4698344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tcBorders>
          </w:tcPr>
          <w:p w14:paraId="581A598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tcBorders>
          </w:tcPr>
          <w:p w14:paraId="05E9E37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r>
      <w:tr w:rsidR="00BE4E9F" w14:paraId="6123E924" w14:textId="77777777">
        <w:tc>
          <w:tcPr>
            <w:cnfStyle w:val="001000000000" w:firstRow="0" w:lastRow="0" w:firstColumn="1" w:lastColumn="0" w:oddVBand="0" w:evenVBand="0" w:oddHBand="0" w:evenHBand="0" w:firstRowFirstColumn="0" w:firstRowLastColumn="0" w:lastRowFirstColumn="0" w:lastRowLastColumn="0"/>
            <w:tcW w:w="4534" w:type="dxa"/>
          </w:tcPr>
          <w:p w14:paraId="574BDDDD" w14:textId="77777777" w:rsidR="00BE4E9F" w:rsidRDefault="00BE4E9F">
            <w:pPr>
              <w:spacing w:after="0"/>
            </w:pPr>
            <w:r>
              <w:t>Other</w:t>
            </w:r>
          </w:p>
        </w:tc>
        <w:tc>
          <w:tcPr>
            <w:tcW w:w="794" w:type="dxa"/>
          </w:tcPr>
          <w:p w14:paraId="148B561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07316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A23206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509E3A0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r>
      <w:tr w:rsidR="00BE4E9F" w14:paraId="63BBBAA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9B3ED6F" w14:textId="77777777" w:rsidR="00BE4E9F" w:rsidRDefault="00BE4E9F">
            <w:pPr>
              <w:spacing w:after="0"/>
            </w:pPr>
            <w:r>
              <w:rPr>
                <w:b/>
              </w:rPr>
              <w:t>Total other economic flows – Other comprehensive income</w:t>
            </w:r>
          </w:p>
        </w:tc>
        <w:tc>
          <w:tcPr>
            <w:tcW w:w="794" w:type="dxa"/>
            <w:tcBorders>
              <w:bottom w:val="single" w:sz="6" w:space="0" w:color="auto"/>
            </w:tcBorders>
          </w:tcPr>
          <w:p w14:paraId="46A88F9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263</w:t>
            </w:r>
          </w:p>
        </w:tc>
        <w:tc>
          <w:tcPr>
            <w:tcW w:w="794" w:type="dxa"/>
            <w:tcBorders>
              <w:bottom w:val="single" w:sz="6" w:space="0" w:color="auto"/>
            </w:tcBorders>
          </w:tcPr>
          <w:p w14:paraId="4B9A878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024D10F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112</w:t>
            </w:r>
          </w:p>
        </w:tc>
        <w:tc>
          <w:tcPr>
            <w:tcW w:w="794" w:type="dxa"/>
            <w:tcBorders>
              <w:bottom w:val="single" w:sz="6" w:space="0" w:color="auto"/>
            </w:tcBorders>
          </w:tcPr>
          <w:p w14:paraId="618FC66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BE4E9F" w14:paraId="606042C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3F5A4D1" w14:textId="77777777" w:rsidR="00BE4E9F" w:rsidRDefault="00BE4E9F">
            <w:pPr>
              <w:spacing w:after="0"/>
            </w:pPr>
            <w:r>
              <w:rPr>
                <w:b/>
              </w:rPr>
              <w:t>Comprehensive result</w:t>
            </w:r>
          </w:p>
        </w:tc>
        <w:tc>
          <w:tcPr>
            <w:tcW w:w="794" w:type="dxa"/>
            <w:tcBorders>
              <w:top w:val="single" w:sz="6" w:space="0" w:color="auto"/>
              <w:bottom w:val="single" w:sz="12" w:space="0" w:color="auto"/>
            </w:tcBorders>
          </w:tcPr>
          <w:p w14:paraId="71C0A63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504</w:t>
            </w:r>
          </w:p>
        </w:tc>
        <w:tc>
          <w:tcPr>
            <w:tcW w:w="794" w:type="dxa"/>
            <w:tcBorders>
              <w:top w:val="single" w:sz="6" w:space="0" w:color="auto"/>
              <w:bottom w:val="single" w:sz="12" w:space="0" w:color="auto"/>
            </w:tcBorders>
          </w:tcPr>
          <w:p w14:paraId="06B55FF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314</w:t>
            </w:r>
          </w:p>
        </w:tc>
        <w:tc>
          <w:tcPr>
            <w:tcW w:w="794" w:type="dxa"/>
            <w:tcBorders>
              <w:top w:val="single" w:sz="6" w:space="0" w:color="auto"/>
              <w:bottom w:val="single" w:sz="12" w:space="0" w:color="auto"/>
            </w:tcBorders>
          </w:tcPr>
          <w:p w14:paraId="772FC51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271</w:t>
            </w:r>
          </w:p>
        </w:tc>
        <w:tc>
          <w:tcPr>
            <w:tcW w:w="794" w:type="dxa"/>
            <w:tcBorders>
              <w:top w:val="single" w:sz="6" w:space="0" w:color="auto"/>
              <w:bottom w:val="single" w:sz="12" w:space="0" w:color="auto"/>
            </w:tcBorders>
          </w:tcPr>
          <w:p w14:paraId="7EAA252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272</w:t>
            </w:r>
          </w:p>
        </w:tc>
      </w:tr>
      <w:tr w:rsidR="00BE4E9F" w14:paraId="1C7697D7"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67EE9EA3" w14:textId="77777777" w:rsidR="00BE4E9F" w:rsidRDefault="00BE4E9F">
            <w:pPr>
              <w:spacing w:after="0"/>
            </w:pPr>
          </w:p>
        </w:tc>
        <w:tc>
          <w:tcPr>
            <w:tcW w:w="794" w:type="dxa"/>
            <w:tcBorders>
              <w:top w:val="single" w:sz="0" w:space="0" w:color="auto"/>
            </w:tcBorders>
          </w:tcPr>
          <w:p w14:paraId="4848C4F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AB8BA8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BD7B5F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D6D7D8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2ACEFE6D" w14:textId="77777777">
        <w:tc>
          <w:tcPr>
            <w:cnfStyle w:val="001000000000" w:firstRow="0" w:lastRow="0" w:firstColumn="1" w:lastColumn="0" w:oddVBand="0" w:evenVBand="0" w:oddHBand="0" w:evenHBand="0" w:firstRowFirstColumn="0" w:firstRowLastColumn="0" w:lastRowFirstColumn="0" w:lastRowLastColumn="0"/>
            <w:tcW w:w="4534" w:type="dxa"/>
          </w:tcPr>
          <w:p w14:paraId="0CABD246" w14:textId="77777777" w:rsidR="00BE4E9F" w:rsidRDefault="00BE4E9F">
            <w:pPr>
              <w:spacing w:after="0"/>
            </w:pPr>
            <w:r>
              <w:rPr>
                <w:b/>
              </w:rPr>
              <w:t>Administered assets</w:t>
            </w:r>
          </w:p>
        </w:tc>
        <w:tc>
          <w:tcPr>
            <w:tcW w:w="794" w:type="dxa"/>
          </w:tcPr>
          <w:p w14:paraId="36AE7FA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F62FFC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3FC642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49A9EE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5B559388" w14:textId="77777777">
        <w:tc>
          <w:tcPr>
            <w:cnfStyle w:val="001000000000" w:firstRow="0" w:lastRow="0" w:firstColumn="1" w:lastColumn="0" w:oddVBand="0" w:evenVBand="0" w:oddHBand="0" w:evenHBand="0" w:firstRowFirstColumn="0" w:firstRowLastColumn="0" w:lastRowFirstColumn="0" w:lastRowLastColumn="0"/>
            <w:tcW w:w="4534" w:type="dxa"/>
          </w:tcPr>
          <w:p w14:paraId="620374C3" w14:textId="77777777" w:rsidR="00BE4E9F" w:rsidRDefault="00BE4E9F">
            <w:pPr>
              <w:spacing w:after="0"/>
            </w:pPr>
            <w:r>
              <w:t>Cash and deposits</w:t>
            </w:r>
          </w:p>
        </w:tc>
        <w:tc>
          <w:tcPr>
            <w:tcW w:w="794" w:type="dxa"/>
          </w:tcPr>
          <w:p w14:paraId="39A33C8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4655B8C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619F34F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33BFACD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131</w:t>
            </w:r>
          </w:p>
        </w:tc>
      </w:tr>
      <w:tr w:rsidR="00BE4E9F" w14:paraId="2A03BAC7" w14:textId="77777777">
        <w:tc>
          <w:tcPr>
            <w:cnfStyle w:val="001000000000" w:firstRow="0" w:lastRow="0" w:firstColumn="1" w:lastColumn="0" w:oddVBand="0" w:evenVBand="0" w:oddHBand="0" w:evenHBand="0" w:firstRowFirstColumn="0" w:firstRowLastColumn="0" w:lastRowFirstColumn="0" w:lastRowLastColumn="0"/>
            <w:tcW w:w="4534" w:type="dxa"/>
          </w:tcPr>
          <w:p w14:paraId="7D09BECA" w14:textId="77777777" w:rsidR="00BE4E9F" w:rsidRDefault="00BE4E9F">
            <w:pPr>
              <w:spacing w:after="0"/>
            </w:pPr>
            <w:r>
              <w:t>Receivables</w:t>
            </w:r>
          </w:p>
        </w:tc>
        <w:tc>
          <w:tcPr>
            <w:tcW w:w="794" w:type="dxa"/>
          </w:tcPr>
          <w:p w14:paraId="79E94B4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2 720</w:t>
            </w:r>
          </w:p>
        </w:tc>
        <w:tc>
          <w:tcPr>
            <w:tcW w:w="794" w:type="dxa"/>
          </w:tcPr>
          <w:p w14:paraId="05FA0BC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2 856</w:t>
            </w:r>
          </w:p>
        </w:tc>
        <w:tc>
          <w:tcPr>
            <w:tcW w:w="794" w:type="dxa"/>
          </w:tcPr>
          <w:p w14:paraId="64A1DC0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2 701</w:t>
            </w:r>
          </w:p>
        </w:tc>
        <w:tc>
          <w:tcPr>
            <w:tcW w:w="794" w:type="dxa"/>
          </w:tcPr>
          <w:p w14:paraId="3082EE7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2 784</w:t>
            </w:r>
          </w:p>
        </w:tc>
      </w:tr>
      <w:tr w:rsidR="00BE4E9F" w14:paraId="0DDA4BD1" w14:textId="77777777">
        <w:tc>
          <w:tcPr>
            <w:cnfStyle w:val="001000000000" w:firstRow="0" w:lastRow="0" w:firstColumn="1" w:lastColumn="0" w:oddVBand="0" w:evenVBand="0" w:oddHBand="0" w:evenHBand="0" w:firstRowFirstColumn="0" w:firstRowLastColumn="0" w:lastRowFirstColumn="0" w:lastRowLastColumn="0"/>
            <w:tcW w:w="4534" w:type="dxa"/>
          </w:tcPr>
          <w:p w14:paraId="6C2132D1" w14:textId="77777777" w:rsidR="00BE4E9F" w:rsidRDefault="00BE4E9F">
            <w:pPr>
              <w:spacing w:after="0"/>
            </w:pPr>
            <w:r>
              <w:t>Investments accounted for using the equity method</w:t>
            </w:r>
          </w:p>
        </w:tc>
        <w:tc>
          <w:tcPr>
            <w:tcW w:w="794" w:type="dxa"/>
          </w:tcPr>
          <w:p w14:paraId="50A7638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993</w:t>
            </w:r>
          </w:p>
        </w:tc>
        <w:tc>
          <w:tcPr>
            <w:tcW w:w="794" w:type="dxa"/>
          </w:tcPr>
          <w:p w14:paraId="40A2FA2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915</w:t>
            </w:r>
          </w:p>
        </w:tc>
        <w:tc>
          <w:tcPr>
            <w:tcW w:w="794" w:type="dxa"/>
          </w:tcPr>
          <w:p w14:paraId="4763938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915</w:t>
            </w:r>
          </w:p>
        </w:tc>
        <w:tc>
          <w:tcPr>
            <w:tcW w:w="794" w:type="dxa"/>
          </w:tcPr>
          <w:p w14:paraId="521F17A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838</w:t>
            </w:r>
          </w:p>
        </w:tc>
      </w:tr>
      <w:tr w:rsidR="00BE4E9F" w14:paraId="0F18B3BA" w14:textId="77777777">
        <w:tc>
          <w:tcPr>
            <w:cnfStyle w:val="001000000000" w:firstRow="0" w:lastRow="0" w:firstColumn="1" w:lastColumn="0" w:oddVBand="0" w:evenVBand="0" w:oddHBand="0" w:evenHBand="0" w:firstRowFirstColumn="0" w:firstRowLastColumn="0" w:lastRowFirstColumn="0" w:lastRowLastColumn="0"/>
            <w:tcW w:w="4534" w:type="dxa"/>
          </w:tcPr>
          <w:p w14:paraId="0A9B399E" w14:textId="77777777" w:rsidR="00BE4E9F" w:rsidRDefault="00BE4E9F">
            <w:pPr>
              <w:spacing w:after="0"/>
            </w:pPr>
            <w:r>
              <w:t>Property, plant and equipment</w:t>
            </w:r>
          </w:p>
        </w:tc>
        <w:tc>
          <w:tcPr>
            <w:tcW w:w="794" w:type="dxa"/>
          </w:tcPr>
          <w:p w14:paraId="7FFE07B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463</w:t>
            </w:r>
          </w:p>
        </w:tc>
        <w:tc>
          <w:tcPr>
            <w:tcW w:w="794" w:type="dxa"/>
          </w:tcPr>
          <w:p w14:paraId="4F7ABC7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560</w:t>
            </w:r>
          </w:p>
        </w:tc>
        <w:tc>
          <w:tcPr>
            <w:tcW w:w="794" w:type="dxa"/>
          </w:tcPr>
          <w:p w14:paraId="329DEC7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6F86528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121</w:t>
            </w:r>
          </w:p>
        </w:tc>
      </w:tr>
      <w:tr w:rsidR="00BE4E9F" w14:paraId="17785642" w14:textId="77777777">
        <w:tc>
          <w:tcPr>
            <w:cnfStyle w:val="001000000000" w:firstRow="0" w:lastRow="0" w:firstColumn="1" w:lastColumn="0" w:oddVBand="0" w:evenVBand="0" w:oddHBand="0" w:evenHBand="0" w:firstRowFirstColumn="0" w:firstRowLastColumn="0" w:lastRowFirstColumn="0" w:lastRowLastColumn="0"/>
            <w:tcW w:w="4534" w:type="dxa"/>
          </w:tcPr>
          <w:p w14:paraId="41B3A057" w14:textId="77777777" w:rsidR="00BE4E9F" w:rsidRDefault="00BE4E9F">
            <w:pPr>
              <w:spacing w:after="0"/>
            </w:pPr>
            <w:r>
              <w:t>Intangible assets</w:t>
            </w:r>
          </w:p>
        </w:tc>
        <w:tc>
          <w:tcPr>
            <w:tcW w:w="794" w:type="dxa"/>
          </w:tcPr>
          <w:p w14:paraId="231B052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3 680</w:t>
            </w:r>
          </w:p>
        </w:tc>
        <w:tc>
          <w:tcPr>
            <w:tcW w:w="794" w:type="dxa"/>
          </w:tcPr>
          <w:p w14:paraId="5EA21B1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3 679</w:t>
            </w:r>
          </w:p>
        </w:tc>
        <w:tc>
          <w:tcPr>
            <w:tcW w:w="794" w:type="dxa"/>
          </w:tcPr>
          <w:p w14:paraId="0BF6EED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3 679</w:t>
            </w:r>
          </w:p>
        </w:tc>
        <w:tc>
          <w:tcPr>
            <w:tcW w:w="794" w:type="dxa"/>
          </w:tcPr>
          <w:p w14:paraId="1B36917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3 678</w:t>
            </w:r>
          </w:p>
        </w:tc>
      </w:tr>
      <w:tr w:rsidR="00BE4E9F" w14:paraId="7649E9C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E91E063" w14:textId="77777777" w:rsidR="00BE4E9F" w:rsidRDefault="00BE4E9F">
            <w:pPr>
              <w:spacing w:after="0"/>
            </w:pPr>
            <w:r>
              <w:rPr>
                <w:b/>
              </w:rPr>
              <w:t>Total administered assets</w:t>
            </w:r>
          </w:p>
        </w:tc>
        <w:tc>
          <w:tcPr>
            <w:tcW w:w="794" w:type="dxa"/>
            <w:tcBorders>
              <w:top w:val="single" w:sz="6" w:space="0" w:color="auto"/>
              <w:bottom w:val="single" w:sz="6" w:space="0" w:color="auto"/>
            </w:tcBorders>
          </w:tcPr>
          <w:p w14:paraId="3D5A41E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7 986</w:t>
            </w:r>
          </w:p>
        </w:tc>
        <w:tc>
          <w:tcPr>
            <w:tcW w:w="794" w:type="dxa"/>
            <w:tcBorders>
              <w:top w:val="single" w:sz="6" w:space="0" w:color="auto"/>
              <w:bottom w:val="single" w:sz="6" w:space="0" w:color="auto"/>
            </w:tcBorders>
          </w:tcPr>
          <w:p w14:paraId="4AA02CF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8 142</w:t>
            </w:r>
          </w:p>
        </w:tc>
        <w:tc>
          <w:tcPr>
            <w:tcW w:w="794" w:type="dxa"/>
            <w:tcBorders>
              <w:top w:val="single" w:sz="6" w:space="0" w:color="auto"/>
              <w:bottom w:val="single" w:sz="6" w:space="0" w:color="auto"/>
            </w:tcBorders>
          </w:tcPr>
          <w:p w14:paraId="7DEAC47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7 551</w:t>
            </w:r>
          </w:p>
        </w:tc>
        <w:tc>
          <w:tcPr>
            <w:tcW w:w="794" w:type="dxa"/>
            <w:tcBorders>
              <w:top w:val="single" w:sz="6" w:space="0" w:color="auto"/>
              <w:bottom w:val="single" w:sz="6" w:space="0" w:color="auto"/>
            </w:tcBorders>
          </w:tcPr>
          <w:p w14:paraId="3280124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7 552</w:t>
            </w:r>
          </w:p>
        </w:tc>
      </w:tr>
      <w:tr w:rsidR="00BE4E9F" w14:paraId="1428A998"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C9B9700" w14:textId="77777777" w:rsidR="00BE4E9F" w:rsidRDefault="00BE4E9F">
            <w:pPr>
              <w:spacing w:after="0"/>
            </w:pPr>
          </w:p>
        </w:tc>
        <w:tc>
          <w:tcPr>
            <w:tcW w:w="794" w:type="dxa"/>
            <w:tcBorders>
              <w:top w:val="single" w:sz="6" w:space="0" w:color="auto"/>
            </w:tcBorders>
          </w:tcPr>
          <w:p w14:paraId="47FC849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D77411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307E31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09FF93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74D13F82" w14:textId="77777777">
        <w:tc>
          <w:tcPr>
            <w:cnfStyle w:val="001000000000" w:firstRow="0" w:lastRow="0" w:firstColumn="1" w:lastColumn="0" w:oddVBand="0" w:evenVBand="0" w:oddHBand="0" w:evenHBand="0" w:firstRowFirstColumn="0" w:firstRowLastColumn="0" w:lastRowFirstColumn="0" w:lastRowLastColumn="0"/>
            <w:tcW w:w="4534" w:type="dxa"/>
          </w:tcPr>
          <w:p w14:paraId="76FEF44C" w14:textId="77777777" w:rsidR="00BE4E9F" w:rsidRDefault="00BE4E9F">
            <w:pPr>
              <w:spacing w:after="0"/>
            </w:pPr>
            <w:r>
              <w:rPr>
                <w:b/>
              </w:rPr>
              <w:t>Administered liabilities</w:t>
            </w:r>
          </w:p>
        </w:tc>
        <w:tc>
          <w:tcPr>
            <w:tcW w:w="794" w:type="dxa"/>
          </w:tcPr>
          <w:p w14:paraId="2DEF094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64395D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9D79FD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01C9D7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646BC0D9" w14:textId="77777777">
        <w:tc>
          <w:tcPr>
            <w:cnfStyle w:val="001000000000" w:firstRow="0" w:lastRow="0" w:firstColumn="1" w:lastColumn="0" w:oddVBand="0" w:evenVBand="0" w:oddHBand="0" w:evenHBand="0" w:firstRowFirstColumn="0" w:firstRowLastColumn="0" w:lastRowFirstColumn="0" w:lastRowLastColumn="0"/>
            <w:tcW w:w="4534" w:type="dxa"/>
          </w:tcPr>
          <w:p w14:paraId="1A7E4C4D" w14:textId="77777777" w:rsidR="00BE4E9F" w:rsidRDefault="00BE4E9F">
            <w:pPr>
              <w:spacing w:after="0"/>
            </w:pPr>
            <w:r>
              <w:t>Payables</w:t>
            </w:r>
          </w:p>
        </w:tc>
        <w:tc>
          <w:tcPr>
            <w:tcW w:w="794" w:type="dxa"/>
          </w:tcPr>
          <w:p w14:paraId="7A41D30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10 881</w:t>
            </w:r>
          </w:p>
        </w:tc>
        <w:tc>
          <w:tcPr>
            <w:tcW w:w="794" w:type="dxa"/>
          </w:tcPr>
          <w:p w14:paraId="4A48AD9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10 589</w:t>
            </w:r>
          </w:p>
        </w:tc>
        <w:tc>
          <w:tcPr>
            <w:tcW w:w="794" w:type="dxa"/>
          </w:tcPr>
          <w:p w14:paraId="61379C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10 589</w:t>
            </w:r>
          </w:p>
        </w:tc>
        <w:tc>
          <w:tcPr>
            <w:tcW w:w="794" w:type="dxa"/>
          </w:tcPr>
          <w:p w14:paraId="2D7E616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10 296</w:t>
            </w:r>
          </w:p>
        </w:tc>
      </w:tr>
      <w:tr w:rsidR="00BE4E9F" w14:paraId="2915BD7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4D23E85" w14:textId="77777777" w:rsidR="00BE4E9F" w:rsidRDefault="00BE4E9F">
            <w:pPr>
              <w:spacing w:after="0"/>
            </w:pPr>
            <w:r>
              <w:t>Borrowings</w:t>
            </w:r>
          </w:p>
        </w:tc>
        <w:tc>
          <w:tcPr>
            <w:tcW w:w="794" w:type="dxa"/>
            <w:tcBorders>
              <w:bottom w:val="single" w:sz="6" w:space="0" w:color="auto"/>
            </w:tcBorders>
          </w:tcPr>
          <w:p w14:paraId="60B5273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1 460</w:t>
            </w:r>
          </w:p>
        </w:tc>
        <w:tc>
          <w:tcPr>
            <w:tcW w:w="794" w:type="dxa"/>
            <w:tcBorders>
              <w:bottom w:val="single" w:sz="6" w:space="0" w:color="auto"/>
            </w:tcBorders>
          </w:tcPr>
          <w:p w14:paraId="20AD697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1 382</w:t>
            </w:r>
          </w:p>
        </w:tc>
        <w:tc>
          <w:tcPr>
            <w:tcW w:w="794" w:type="dxa"/>
            <w:tcBorders>
              <w:bottom w:val="single" w:sz="6" w:space="0" w:color="auto"/>
            </w:tcBorders>
          </w:tcPr>
          <w:p w14:paraId="37B35B2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1 565</w:t>
            </w:r>
          </w:p>
        </w:tc>
        <w:tc>
          <w:tcPr>
            <w:tcW w:w="794" w:type="dxa"/>
            <w:tcBorders>
              <w:bottom w:val="single" w:sz="6" w:space="0" w:color="auto"/>
            </w:tcBorders>
          </w:tcPr>
          <w:p w14:paraId="76BC18F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1 140</w:t>
            </w:r>
          </w:p>
        </w:tc>
      </w:tr>
      <w:tr w:rsidR="00BE4E9F" w14:paraId="4809C8F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212C8C3" w14:textId="77777777" w:rsidR="00BE4E9F" w:rsidRDefault="00BE4E9F">
            <w:pPr>
              <w:spacing w:after="0"/>
            </w:pPr>
            <w:r>
              <w:rPr>
                <w:b/>
              </w:rPr>
              <w:t>Total administered liabilities</w:t>
            </w:r>
          </w:p>
        </w:tc>
        <w:tc>
          <w:tcPr>
            <w:tcW w:w="794" w:type="dxa"/>
            <w:tcBorders>
              <w:bottom w:val="single" w:sz="6" w:space="0" w:color="auto"/>
            </w:tcBorders>
          </w:tcPr>
          <w:p w14:paraId="65ACB9B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12 341</w:t>
            </w:r>
          </w:p>
        </w:tc>
        <w:tc>
          <w:tcPr>
            <w:tcW w:w="794" w:type="dxa"/>
            <w:tcBorders>
              <w:bottom w:val="single" w:sz="6" w:space="0" w:color="auto"/>
            </w:tcBorders>
          </w:tcPr>
          <w:p w14:paraId="2E5D18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11 970</w:t>
            </w:r>
          </w:p>
        </w:tc>
        <w:tc>
          <w:tcPr>
            <w:tcW w:w="794" w:type="dxa"/>
            <w:tcBorders>
              <w:bottom w:val="single" w:sz="6" w:space="0" w:color="auto"/>
            </w:tcBorders>
          </w:tcPr>
          <w:p w14:paraId="448434E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12 153</w:t>
            </w:r>
          </w:p>
        </w:tc>
        <w:tc>
          <w:tcPr>
            <w:tcW w:w="794" w:type="dxa"/>
            <w:tcBorders>
              <w:bottom w:val="single" w:sz="6" w:space="0" w:color="auto"/>
            </w:tcBorders>
          </w:tcPr>
          <w:p w14:paraId="1EEEBE5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11 436</w:t>
            </w:r>
          </w:p>
        </w:tc>
      </w:tr>
      <w:tr w:rsidR="00BE4E9F" w14:paraId="4163812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A6F2A4F" w14:textId="77777777" w:rsidR="00BE4E9F" w:rsidRDefault="00BE4E9F">
            <w:pPr>
              <w:spacing w:after="0"/>
            </w:pPr>
            <w:r>
              <w:rPr>
                <w:b/>
              </w:rPr>
              <w:t>Net assets</w:t>
            </w:r>
          </w:p>
        </w:tc>
        <w:tc>
          <w:tcPr>
            <w:tcW w:w="794" w:type="dxa"/>
            <w:tcBorders>
              <w:top w:val="single" w:sz="6" w:space="0" w:color="auto"/>
              <w:bottom w:val="single" w:sz="12" w:space="0" w:color="auto"/>
            </w:tcBorders>
          </w:tcPr>
          <w:p w14:paraId="55B6E13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(4 355)</w:t>
            </w:r>
          </w:p>
        </w:tc>
        <w:tc>
          <w:tcPr>
            <w:tcW w:w="794" w:type="dxa"/>
            <w:tcBorders>
              <w:top w:val="single" w:sz="6" w:space="0" w:color="auto"/>
              <w:bottom w:val="single" w:sz="12" w:space="0" w:color="auto"/>
            </w:tcBorders>
          </w:tcPr>
          <w:p w14:paraId="63EB67A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(3 829)</w:t>
            </w:r>
          </w:p>
        </w:tc>
        <w:tc>
          <w:tcPr>
            <w:tcW w:w="794" w:type="dxa"/>
            <w:tcBorders>
              <w:top w:val="single" w:sz="6" w:space="0" w:color="auto"/>
              <w:bottom w:val="single" w:sz="12" w:space="0" w:color="auto"/>
            </w:tcBorders>
          </w:tcPr>
          <w:p w14:paraId="58F5507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(4 602)</w:t>
            </w:r>
          </w:p>
        </w:tc>
        <w:tc>
          <w:tcPr>
            <w:tcW w:w="794" w:type="dxa"/>
            <w:tcBorders>
              <w:top w:val="single" w:sz="6" w:space="0" w:color="auto"/>
              <w:bottom w:val="single" w:sz="12" w:space="0" w:color="auto"/>
            </w:tcBorders>
          </w:tcPr>
          <w:p w14:paraId="561D69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(3 884)</w:t>
            </w:r>
          </w:p>
        </w:tc>
      </w:tr>
    </w:tbl>
    <w:p w14:paraId="215D7760" w14:textId="77777777" w:rsidR="00BE4E9F" w:rsidRDefault="00BE4E9F" w:rsidP="003B156A">
      <w:pPr>
        <w:pStyle w:val="Source"/>
      </w:pPr>
      <w:r w:rsidRPr="00BB5662">
        <w:t>Sources: Departments of Transport</w:t>
      </w:r>
      <w:r>
        <w:t xml:space="preserve"> and Planning</w:t>
      </w:r>
      <w:r w:rsidRPr="00BB5662">
        <w:t>, and Treasury and Finance</w:t>
      </w:r>
    </w:p>
    <w:p w14:paraId="19B9740C" w14:textId="77777777" w:rsidR="00BE4E9F" w:rsidRPr="009979B2" w:rsidRDefault="00BE4E9F" w:rsidP="003B156A">
      <w:pPr>
        <w:pStyle w:val="Note"/>
      </w:pPr>
      <w:r w:rsidRPr="009979B2">
        <w:t>Note:</w:t>
      </w:r>
    </w:p>
    <w:p w14:paraId="7AA59F7C" w14:textId="77777777" w:rsidR="00BE4E9F" w:rsidRPr="009979B2" w:rsidRDefault="00BE4E9F" w:rsidP="003B156A">
      <w:pPr>
        <w:pStyle w:val="Note"/>
      </w:pPr>
      <w:r>
        <w:t>(a)</w:t>
      </w:r>
      <w:r>
        <w:tab/>
      </w:r>
      <w:r w:rsidRPr="009979B2">
        <w:t xml:space="preserve">The </w:t>
      </w:r>
      <w:r>
        <w:t xml:space="preserve">2025-26 </w:t>
      </w:r>
      <w:r w:rsidRPr="009979B2">
        <w:t xml:space="preserve">budget figures have been restated to reflect the </w:t>
      </w:r>
      <w:r>
        <w:t xml:space="preserve">2024-25 </w:t>
      </w:r>
      <w:r w:rsidRPr="009979B2">
        <w:t>actual closing balances.</w:t>
      </w:r>
    </w:p>
    <w:p w14:paraId="3EE461EA" w14:textId="77777777" w:rsidR="00BE4E9F" w:rsidRDefault="00BE4E9F" w:rsidP="003B156A">
      <w:pPr>
        <w:pStyle w:val="Caption"/>
      </w:pPr>
    </w:p>
    <w:p w14:paraId="5A8D303D" w14:textId="77777777" w:rsidR="00BE4E9F" w:rsidRDefault="00BE4E9F" w:rsidP="003B156A">
      <w:pPr>
        <w:keepLines w:val="0"/>
        <w:rPr>
          <w:rFonts w:asciiTheme="majorHAnsi" w:hAnsiTheme="majorHAnsi"/>
          <w:b/>
          <w:iCs/>
          <w:sz w:val="20"/>
          <w:szCs w:val="18"/>
        </w:rPr>
      </w:pPr>
      <w:r>
        <w:br w:type="page"/>
      </w:r>
    </w:p>
    <w:p w14:paraId="75807304" w14:textId="77777777" w:rsidR="00BE4E9F" w:rsidRDefault="00BE4E9F" w:rsidP="00F05879">
      <w:pPr>
        <w:pStyle w:val="TableHeading"/>
      </w:pPr>
      <w:r>
        <w:lastRenderedPageBreak/>
        <w:t xml:space="preserve">Table 3.9.6: </w:t>
      </w:r>
      <w:r>
        <w:tab/>
        <w:t>Payments made on behalf of the State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P_POBOS|TableGroup:Chapter 3|MergedHeadingRow:1"/>
      </w:tblPr>
      <w:tblGrid>
        <w:gridCol w:w="5328"/>
        <w:gridCol w:w="794"/>
        <w:gridCol w:w="794"/>
        <w:gridCol w:w="794"/>
      </w:tblGrid>
      <w:tr w:rsidR="00BE4E9F" w14:paraId="30199E0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Pr>
          <w:p w14:paraId="5BC95F01" w14:textId="77777777" w:rsidR="00BE4E9F" w:rsidRDefault="00BE4E9F">
            <w:pPr>
              <w:keepNext/>
            </w:pPr>
          </w:p>
        </w:tc>
        <w:tc>
          <w:tcPr>
            <w:tcW w:w="794" w:type="dxa"/>
          </w:tcPr>
          <w:p w14:paraId="574EA19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7E9B3F0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4CEE45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69EDDCF3"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61CFC7D5" w14:textId="77777777" w:rsidR="00BE4E9F" w:rsidRDefault="00BE4E9F">
            <w:r>
              <w:t>Melbourne Convention and Exhibition Centre</w:t>
            </w:r>
          </w:p>
        </w:tc>
        <w:tc>
          <w:tcPr>
            <w:tcW w:w="794" w:type="dxa"/>
            <w:tcBorders>
              <w:top w:val="single" w:sz="6" w:space="0" w:color="auto"/>
            </w:tcBorders>
          </w:tcPr>
          <w:p w14:paraId="7B32220C" w14:textId="77777777" w:rsidR="00BE4E9F" w:rsidRDefault="00BE4E9F">
            <w:pPr>
              <w:cnfStyle w:val="000000000000" w:firstRow="0" w:lastRow="0" w:firstColumn="0" w:lastColumn="0" w:oddVBand="0" w:evenVBand="0" w:oddHBand="0" w:evenHBand="0" w:firstRowFirstColumn="0" w:firstRowLastColumn="0" w:lastRowFirstColumn="0" w:lastRowLastColumn="0"/>
            </w:pPr>
            <w:r>
              <w:t>116</w:t>
            </w:r>
          </w:p>
        </w:tc>
        <w:tc>
          <w:tcPr>
            <w:tcW w:w="794" w:type="dxa"/>
            <w:tcBorders>
              <w:top w:val="single" w:sz="6" w:space="0" w:color="auto"/>
            </w:tcBorders>
          </w:tcPr>
          <w:p w14:paraId="4D51273C" w14:textId="77777777" w:rsidR="00BE4E9F" w:rsidRDefault="00BE4E9F">
            <w:pPr>
              <w:cnfStyle w:val="000000000000" w:firstRow="0" w:lastRow="0" w:firstColumn="0" w:lastColumn="0" w:oddVBand="0" w:evenVBand="0" w:oddHBand="0" w:evenHBand="0" w:firstRowFirstColumn="0" w:firstRowLastColumn="0" w:lastRowFirstColumn="0" w:lastRowLastColumn="0"/>
            </w:pPr>
            <w:r>
              <w:t>114</w:t>
            </w:r>
          </w:p>
        </w:tc>
        <w:tc>
          <w:tcPr>
            <w:tcW w:w="794" w:type="dxa"/>
            <w:tcBorders>
              <w:top w:val="single" w:sz="6" w:space="0" w:color="auto"/>
            </w:tcBorders>
          </w:tcPr>
          <w:p w14:paraId="3D5B12D2"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r>
      <w:tr w:rsidR="00BE4E9F" w14:paraId="380BDB87" w14:textId="77777777">
        <w:tc>
          <w:tcPr>
            <w:cnfStyle w:val="001000000000" w:firstRow="0" w:lastRow="0" w:firstColumn="1" w:lastColumn="0" w:oddVBand="0" w:evenVBand="0" w:oddHBand="0" w:evenHBand="0" w:firstRowFirstColumn="0" w:firstRowLastColumn="0" w:lastRowFirstColumn="0" w:lastRowLastColumn="0"/>
            <w:tcW w:w="5328" w:type="dxa"/>
          </w:tcPr>
          <w:p w14:paraId="65424E3C" w14:textId="77777777" w:rsidR="00BE4E9F" w:rsidRDefault="00BE4E9F">
            <w:r>
              <w:t>Nyaal Banyul Geelong Convention and Event Centre</w:t>
            </w:r>
          </w:p>
        </w:tc>
        <w:tc>
          <w:tcPr>
            <w:tcW w:w="794" w:type="dxa"/>
          </w:tcPr>
          <w:p w14:paraId="3BC04C95"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5B46C279"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449F8DB3"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10F2BA71" w14:textId="77777777">
        <w:tc>
          <w:tcPr>
            <w:cnfStyle w:val="001000000000" w:firstRow="0" w:lastRow="0" w:firstColumn="1" w:lastColumn="0" w:oddVBand="0" w:evenVBand="0" w:oddHBand="0" w:evenHBand="0" w:firstRowFirstColumn="0" w:firstRowLastColumn="0" w:lastRowFirstColumn="0" w:lastRowLastColumn="0"/>
            <w:tcW w:w="5328" w:type="dxa"/>
          </w:tcPr>
          <w:p w14:paraId="39F1992B" w14:textId="77777777" w:rsidR="00BE4E9F" w:rsidRDefault="00BE4E9F">
            <w:r>
              <w:t>Land Use Victoria</w:t>
            </w:r>
          </w:p>
        </w:tc>
        <w:tc>
          <w:tcPr>
            <w:tcW w:w="794" w:type="dxa"/>
          </w:tcPr>
          <w:p w14:paraId="048DD945"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50D4ECF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13933206"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30D8520C"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4AE7459C" w14:textId="77777777" w:rsidR="00BE4E9F" w:rsidRDefault="00BE4E9F">
            <w:r>
              <w:t>Government Property management</w:t>
            </w:r>
          </w:p>
        </w:tc>
        <w:tc>
          <w:tcPr>
            <w:tcW w:w="794" w:type="dxa"/>
            <w:tcBorders>
              <w:bottom w:val="single" w:sz="6" w:space="0" w:color="auto"/>
            </w:tcBorders>
          </w:tcPr>
          <w:p w14:paraId="2566533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6193C4F0"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7CF72877"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rsidRPr="00C706AD" w14:paraId="112FEA25"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bottom w:val="single" w:sz="12" w:space="0" w:color="auto"/>
            </w:tcBorders>
          </w:tcPr>
          <w:p w14:paraId="75D050BA" w14:textId="77777777" w:rsidR="00BE4E9F" w:rsidRPr="00C706AD" w:rsidRDefault="00BE4E9F">
            <w:pPr>
              <w:rPr>
                <w:b/>
                <w:bCs/>
              </w:rPr>
            </w:pPr>
            <w:r w:rsidRPr="00C706AD">
              <w:rPr>
                <w:b/>
                <w:bCs/>
              </w:rPr>
              <w:t>Total</w:t>
            </w:r>
          </w:p>
        </w:tc>
        <w:tc>
          <w:tcPr>
            <w:tcW w:w="794" w:type="dxa"/>
            <w:tcBorders>
              <w:top w:val="single" w:sz="6" w:space="0" w:color="auto"/>
              <w:bottom w:val="single" w:sz="12" w:space="0" w:color="auto"/>
            </w:tcBorders>
          </w:tcPr>
          <w:p w14:paraId="53B5DC84" w14:textId="77777777" w:rsidR="00BE4E9F" w:rsidRPr="00C706AD" w:rsidRDefault="00BE4E9F">
            <w:pPr>
              <w:cnfStyle w:val="000000000000" w:firstRow="0" w:lastRow="0" w:firstColumn="0" w:lastColumn="0" w:oddVBand="0" w:evenVBand="0" w:oddHBand="0" w:evenHBand="0" w:firstRowFirstColumn="0" w:firstRowLastColumn="0" w:lastRowFirstColumn="0" w:lastRowLastColumn="0"/>
              <w:rPr>
                <w:b/>
                <w:bCs/>
              </w:rPr>
            </w:pPr>
            <w:r w:rsidRPr="00C706AD">
              <w:rPr>
                <w:b/>
                <w:bCs/>
              </w:rPr>
              <w:t>151</w:t>
            </w:r>
          </w:p>
        </w:tc>
        <w:tc>
          <w:tcPr>
            <w:tcW w:w="794" w:type="dxa"/>
            <w:tcBorders>
              <w:top w:val="single" w:sz="6" w:space="0" w:color="auto"/>
              <w:bottom w:val="single" w:sz="12" w:space="0" w:color="auto"/>
            </w:tcBorders>
          </w:tcPr>
          <w:p w14:paraId="02D991FE" w14:textId="77777777" w:rsidR="00BE4E9F" w:rsidRPr="00C706AD" w:rsidRDefault="00BE4E9F">
            <w:pPr>
              <w:cnfStyle w:val="000000000000" w:firstRow="0" w:lastRow="0" w:firstColumn="0" w:lastColumn="0" w:oddVBand="0" w:evenVBand="0" w:oddHBand="0" w:evenHBand="0" w:firstRowFirstColumn="0" w:firstRowLastColumn="0" w:lastRowFirstColumn="0" w:lastRowLastColumn="0"/>
              <w:rPr>
                <w:b/>
                <w:bCs/>
              </w:rPr>
            </w:pPr>
            <w:r w:rsidRPr="00C706AD">
              <w:rPr>
                <w:b/>
                <w:bCs/>
              </w:rPr>
              <w:t>149</w:t>
            </w:r>
          </w:p>
        </w:tc>
        <w:tc>
          <w:tcPr>
            <w:tcW w:w="794" w:type="dxa"/>
            <w:tcBorders>
              <w:top w:val="single" w:sz="6" w:space="0" w:color="auto"/>
              <w:bottom w:val="single" w:sz="12" w:space="0" w:color="auto"/>
            </w:tcBorders>
          </w:tcPr>
          <w:p w14:paraId="6FC26F2C" w14:textId="77777777" w:rsidR="00BE4E9F" w:rsidRPr="00C706AD" w:rsidRDefault="00BE4E9F">
            <w:pPr>
              <w:cnfStyle w:val="000000000000" w:firstRow="0" w:lastRow="0" w:firstColumn="0" w:lastColumn="0" w:oddVBand="0" w:evenVBand="0" w:oddHBand="0" w:evenHBand="0" w:firstRowFirstColumn="0" w:firstRowLastColumn="0" w:lastRowFirstColumn="0" w:lastRowLastColumn="0"/>
              <w:rPr>
                <w:b/>
                <w:bCs/>
              </w:rPr>
            </w:pPr>
            <w:r w:rsidRPr="00C706AD">
              <w:rPr>
                <w:b/>
                <w:bCs/>
              </w:rPr>
              <w:t>131</w:t>
            </w:r>
          </w:p>
        </w:tc>
      </w:tr>
    </w:tbl>
    <w:p w14:paraId="76363AEB" w14:textId="77777777" w:rsidR="00BE4E9F" w:rsidRPr="004C5858" w:rsidRDefault="00BE4E9F" w:rsidP="003B156A">
      <w:pPr>
        <w:pStyle w:val="Source"/>
      </w:pPr>
      <w:r w:rsidRPr="004C5858">
        <w:t>Sources: Departments of Transport and Planning, and Treasury and Finance</w:t>
      </w:r>
    </w:p>
    <w:p w14:paraId="197F5364" w14:textId="77777777" w:rsidR="00BE4E9F" w:rsidRPr="003B156A" w:rsidRDefault="00BE4E9F" w:rsidP="003B156A"/>
    <w:p w14:paraId="44AEED48" w14:textId="77777777" w:rsidR="00BE4E9F" w:rsidRDefault="00BE4E9F" w:rsidP="00146256">
      <w:pPr>
        <w:pStyle w:val="Source"/>
      </w:pPr>
    </w:p>
    <w:p w14:paraId="05D1C7B7" w14:textId="77777777" w:rsidR="00BE4E9F" w:rsidRDefault="00BE4E9F" w:rsidP="00146256">
      <w:pPr>
        <w:pStyle w:val="Heading10"/>
        <w:pageBreakBefore/>
        <w:spacing w:before="0"/>
        <w:sectPr w:rsidR="00BE4E9F" w:rsidSect="00BE4E9F">
          <w:footerReference w:type="even" r:id="rId76"/>
          <w:footerReference w:type="default" r:id="rId77"/>
          <w:pgSz w:w="9979" w:h="14175" w:code="34"/>
          <w:pgMar w:top="1134" w:right="1134" w:bottom="1134" w:left="1134" w:header="624" w:footer="567" w:gutter="0"/>
          <w:cols w:space="708"/>
          <w:docGrid w:linePitch="360"/>
        </w:sectPr>
      </w:pPr>
    </w:p>
    <w:p w14:paraId="5BE761D0" w14:textId="77777777" w:rsidR="00BE4E9F" w:rsidRDefault="00BE4E9F" w:rsidP="00687A3E">
      <w:pPr>
        <w:pStyle w:val="Heading10"/>
        <w:spacing w:before="0"/>
      </w:pPr>
      <w:bookmarkStart w:id="135" w:name="_Toc196402089"/>
      <w:bookmarkStart w:id="136" w:name="_Toc215494262"/>
      <w:bookmarkStart w:id="137" w:name="_Toc228371002"/>
      <w:r>
        <w:lastRenderedPageBreak/>
        <w:t>Department of Treasury and Finance</w:t>
      </w:r>
      <w:bookmarkEnd w:id="135"/>
      <w:bookmarkEnd w:id="136"/>
      <w:bookmarkEnd w:id="137"/>
    </w:p>
    <w:p w14:paraId="56A05A74" w14:textId="77777777" w:rsidR="00BE4E9F" w:rsidRDefault="00BE4E9F" w:rsidP="00687A3E">
      <w:pPr>
        <w:pStyle w:val="Heading20"/>
      </w:pPr>
      <w:r>
        <w:t>Operating performance</w:t>
      </w:r>
    </w:p>
    <w:p w14:paraId="60BAF193" w14:textId="77777777" w:rsidR="00BE4E9F" w:rsidRDefault="00BE4E9F">
      <w:pPr>
        <w:ind w:right="-227"/>
      </w:pPr>
      <w:r>
        <w:t>The Department of Treasury and Finance is forecasting a balanced operating result in 2026</w:t>
      </w:r>
      <w:r>
        <w:noBreakHyphen/>
        <w:t>27 and in the 2025-26 revised budget.</w:t>
      </w:r>
    </w:p>
    <w:p w14:paraId="7ED281A5" w14:textId="77777777" w:rsidR="00BE4E9F" w:rsidRDefault="00BE4E9F">
      <w:pPr>
        <w:ind w:right="-227"/>
      </w:pPr>
      <w:r w:rsidRPr="00354ABF">
        <w:t>The operating statement shows a decrease in operating income and expense of $8 million between the 2025-26 revised budget and the 2026-27 budget. The higher operating income in 2025-26 is primarily due to higher level of funding in that year for Commercial Reform and Advisory Services.</w:t>
      </w:r>
    </w:p>
    <w:p w14:paraId="6CC490B3" w14:textId="77777777" w:rsidR="00BE4E9F" w:rsidRDefault="00BE4E9F">
      <w:pPr>
        <w:ind w:right="-227"/>
      </w:pPr>
      <w:r>
        <w:t xml:space="preserve">Total operating income and expenses for 2026-27 include funding for the following initiatives announced in the </w:t>
      </w:r>
      <w:r w:rsidRPr="00D609BA">
        <w:rPr>
          <w:i/>
          <w:iCs/>
        </w:rPr>
        <w:t>2026-27 Budget</w:t>
      </w:r>
      <w:r>
        <w:t>:</w:t>
      </w:r>
    </w:p>
    <w:p w14:paraId="4BF0034F" w14:textId="77777777" w:rsidR="00BE4E9F" w:rsidRPr="00CC6C5C" w:rsidRDefault="00BE4E9F">
      <w:pPr>
        <w:pStyle w:val="ListBullet"/>
      </w:pPr>
      <w:r w:rsidRPr="00CC6C5C">
        <w:t>Fair and productive Victorian workplaces</w:t>
      </w:r>
    </w:p>
    <w:p w14:paraId="51BBD746" w14:textId="77777777" w:rsidR="00BE4E9F" w:rsidRPr="00475A4C" w:rsidRDefault="00BE4E9F">
      <w:pPr>
        <w:pStyle w:val="ListBullet"/>
      </w:pPr>
      <w:r w:rsidRPr="00B36248">
        <w:t>Boosting return to work support and delivering safer workplaces for Victorians</w:t>
      </w:r>
      <w:r>
        <w:t>.</w:t>
      </w:r>
    </w:p>
    <w:p w14:paraId="2E3E6FA6" w14:textId="77777777" w:rsidR="00BE4E9F" w:rsidRDefault="00BE4E9F" w:rsidP="00687A3E">
      <w:pPr>
        <w:pStyle w:val="Heading20"/>
      </w:pPr>
      <w:r>
        <w:t>Balance sheet</w:t>
      </w:r>
    </w:p>
    <w:p w14:paraId="2C4DF744" w14:textId="0758C47B" w:rsidR="00BE4E9F" w:rsidRDefault="00BE4E9F" w:rsidP="003B156A">
      <w:r w:rsidRPr="00E33F42">
        <w:t>The Department</w:t>
      </w:r>
      <w:r w:rsidR="00527C8C">
        <w:t>’</w:t>
      </w:r>
      <w:r w:rsidRPr="00E33F42">
        <w:t>s net assets position is estimated to increase by $6 million in 2026-27, compared with the 2025-26 revised budget, reflecting an increase in total assets of $11</w:t>
      </w:r>
      <w:r>
        <w:t> </w:t>
      </w:r>
      <w:r w:rsidRPr="00E33F42">
        <w:t>million and an increase in total liabilities of $5 million.</w:t>
      </w:r>
    </w:p>
    <w:p w14:paraId="4613BBE0" w14:textId="77777777" w:rsidR="00BE4E9F" w:rsidRDefault="00BE4E9F" w:rsidP="003B156A">
      <w:r w:rsidRPr="00031FAE">
        <w:t xml:space="preserve">The increase in total assets </w:t>
      </w:r>
      <w:r>
        <w:t xml:space="preserve">mainly </w:t>
      </w:r>
      <w:r w:rsidRPr="00031FAE">
        <w:t xml:space="preserve">reflects </w:t>
      </w:r>
      <w:r>
        <w:t>receivables from Government to cover asset replacements in the future</w:t>
      </w:r>
      <w:r w:rsidRPr="00031FAE">
        <w:t>.</w:t>
      </w:r>
    </w:p>
    <w:p w14:paraId="7E1B67D9" w14:textId="77777777" w:rsidR="00BE4E9F" w:rsidRPr="0086586F" w:rsidRDefault="00BE4E9F" w:rsidP="003B156A">
      <w:r>
        <w:t xml:space="preserve">There are no other significant movements in assets and liabilities in </w:t>
      </w:r>
      <w:r w:rsidRPr="005C7769">
        <w:t xml:space="preserve">2025-26 </w:t>
      </w:r>
      <w:r>
        <w:t>compared with the 2024-25 revised budget.</w:t>
      </w:r>
    </w:p>
    <w:p w14:paraId="7C6BEA1D" w14:textId="77777777" w:rsidR="00BE4E9F" w:rsidRDefault="00BE4E9F" w:rsidP="00687A3E">
      <w:pPr>
        <w:pStyle w:val="Heading20"/>
      </w:pPr>
      <w:r>
        <w:t>Investing and finance</w:t>
      </w:r>
    </w:p>
    <w:p w14:paraId="53014528" w14:textId="77777777" w:rsidR="00BE4E9F" w:rsidRPr="00436E75" w:rsidRDefault="00BE4E9F" w:rsidP="003B156A">
      <w:r>
        <w:t>The budgeted cash flows from investing activities primarily reflect the continuation of capital investments for the State Revenue Office Advanced Revenue Management Program and the State Revenue Office Compliance Program.</w:t>
      </w:r>
    </w:p>
    <w:p w14:paraId="72C6FBA6" w14:textId="77777777" w:rsidR="00BE4E9F" w:rsidRDefault="00BE4E9F" w:rsidP="00687A3E">
      <w:pPr>
        <w:pStyle w:val="Heading20"/>
      </w:pPr>
      <w:r>
        <w:t>Administered items statement</w:t>
      </w:r>
    </w:p>
    <w:p w14:paraId="56B113A1" w14:textId="66CE112F" w:rsidR="00BE4E9F" w:rsidRDefault="00BE4E9F">
      <w:pPr>
        <w:keepNext/>
      </w:pPr>
      <w:r>
        <w:t>The Department is responsible for administering revenue on behalf of the State including State taxation income, administering the State</w:t>
      </w:r>
      <w:r w:rsidR="00527C8C">
        <w:t>’</w:t>
      </w:r>
      <w:r>
        <w:t>s superannuation expenses and the Advance to the Treasurer</w:t>
      </w:r>
      <w:r w:rsidR="00527C8C">
        <w:t>’</w:t>
      </w:r>
      <w:r>
        <w:t xml:space="preserve">s appropriation.  </w:t>
      </w:r>
    </w:p>
    <w:p w14:paraId="624AD8EF" w14:textId="3A5DD84E" w:rsidR="00BE4E9F" w:rsidRDefault="00BE4E9F">
      <w:r w:rsidRPr="00321B14">
        <w:t>Total administered income of the Department is expected to increase by $1</w:t>
      </w:r>
      <w:r>
        <w:t>3</w:t>
      </w:r>
      <w:r w:rsidRPr="00321B14">
        <w:t xml:space="preserve"> billion in 2026-27, compared with the 2025-26 revised budget. This is primarily driven by the annual Advance to the Treasurer</w:t>
      </w:r>
      <w:r w:rsidR="00527C8C">
        <w:t>’</w:t>
      </w:r>
      <w:r w:rsidRPr="00321B14">
        <w:t xml:space="preserve">s appropriation and the forecast repayment of the Central Banking System </w:t>
      </w:r>
      <w:r>
        <w:t>Offset</w:t>
      </w:r>
      <w:r w:rsidRPr="00321B14">
        <w:t>. The Advance to the Treasurer</w:t>
      </w:r>
      <w:r w:rsidR="00527C8C">
        <w:t>’</w:t>
      </w:r>
      <w:r w:rsidRPr="00321B14">
        <w:t>s appropriation mainly covers output and asset milestone payments, funding for additional price and demand growth for sectors such as health and education, a future growth allocation for assets</w:t>
      </w:r>
      <w:r>
        <w:t>,</w:t>
      </w:r>
      <w:r w:rsidRPr="00321B14">
        <w:t xml:space="preserve"> and a contingency provision for urgent and unforeseen circumstances.</w:t>
      </w:r>
    </w:p>
    <w:p w14:paraId="6C7133AB" w14:textId="77777777" w:rsidR="00BE4E9F" w:rsidRDefault="00BE4E9F" w:rsidP="003B156A">
      <w:pPr>
        <w:keepLines w:val="0"/>
        <w:rPr>
          <w:rFonts w:asciiTheme="majorHAnsi" w:hAnsiTheme="majorHAnsi"/>
          <w:b/>
          <w:iCs/>
          <w:sz w:val="20"/>
          <w:szCs w:val="18"/>
        </w:rPr>
      </w:pPr>
      <w:r>
        <w:br w:type="page"/>
      </w:r>
    </w:p>
    <w:p w14:paraId="4DD82812" w14:textId="77777777" w:rsidR="00BE4E9F" w:rsidRDefault="00BE4E9F" w:rsidP="002D607C">
      <w:pPr>
        <w:pStyle w:val="TableHeading"/>
      </w:pPr>
      <w:r>
        <w:lastRenderedPageBreak/>
        <w:t>Table 3.10.1: 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F_OS|TableGroup:Chapter 3|MergedHeadingRow:1"/>
      </w:tblPr>
      <w:tblGrid>
        <w:gridCol w:w="4534"/>
        <w:gridCol w:w="794"/>
        <w:gridCol w:w="794"/>
        <w:gridCol w:w="794"/>
        <w:gridCol w:w="794"/>
      </w:tblGrid>
      <w:tr w:rsidR="00BE4E9F" w14:paraId="0F3713C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8862B9A" w14:textId="77777777" w:rsidR="00BE4E9F" w:rsidRDefault="00BE4E9F">
            <w:pPr>
              <w:keepNext/>
            </w:pPr>
          </w:p>
        </w:tc>
        <w:tc>
          <w:tcPr>
            <w:tcW w:w="794" w:type="dxa"/>
            <w:tcBorders>
              <w:top w:val="single" w:sz="6" w:space="0" w:color="auto"/>
            </w:tcBorders>
          </w:tcPr>
          <w:p w14:paraId="4E43B6D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16C9642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4713885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5362C54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42D8E0B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EFF8599" w14:textId="77777777" w:rsidR="00BE4E9F" w:rsidRDefault="00BE4E9F">
            <w:r>
              <w:rPr>
                <w:b/>
              </w:rPr>
              <w:t>Net result from continuing operations</w:t>
            </w:r>
          </w:p>
        </w:tc>
        <w:tc>
          <w:tcPr>
            <w:tcW w:w="794" w:type="dxa"/>
            <w:tcBorders>
              <w:top w:val="single" w:sz="6" w:space="0" w:color="auto"/>
            </w:tcBorders>
          </w:tcPr>
          <w:p w14:paraId="3BB52E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0C6B2C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C47B6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9BF818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130E9D6" w14:textId="77777777">
        <w:tc>
          <w:tcPr>
            <w:cnfStyle w:val="001000000000" w:firstRow="0" w:lastRow="0" w:firstColumn="1" w:lastColumn="0" w:oddVBand="0" w:evenVBand="0" w:oddHBand="0" w:evenHBand="0" w:firstRowFirstColumn="0" w:firstRowLastColumn="0" w:lastRowFirstColumn="0" w:lastRowLastColumn="0"/>
            <w:tcW w:w="4534" w:type="dxa"/>
          </w:tcPr>
          <w:p w14:paraId="1531FA8B" w14:textId="77777777" w:rsidR="00BE4E9F" w:rsidRDefault="00BE4E9F">
            <w:r>
              <w:rPr>
                <w:b/>
              </w:rPr>
              <w:t>Income from transactions</w:t>
            </w:r>
          </w:p>
        </w:tc>
        <w:tc>
          <w:tcPr>
            <w:tcW w:w="794" w:type="dxa"/>
          </w:tcPr>
          <w:p w14:paraId="3965581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FF19A5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2BBAF1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539B06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D859BF8" w14:textId="77777777">
        <w:tc>
          <w:tcPr>
            <w:cnfStyle w:val="001000000000" w:firstRow="0" w:lastRow="0" w:firstColumn="1" w:lastColumn="0" w:oddVBand="0" w:evenVBand="0" w:oddHBand="0" w:evenHBand="0" w:firstRowFirstColumn="0" w:firstRowLastColumn="0" w:lastRowFirstColumn="0" w:lastRowLastColumn="0"/>
            <w:tcW w:w="4534" w:type="dxa"/>
          </w:tcPr>
          <w:p w14:paraId="3C8773BC" w14:textId="77777777" w:rsidR="00BE4E9F" w:rsidRDefault="00BE4E9F">
            <w:r>
              <w:t>Output appropriations</w:t>
            </w:r>
          </w:p>
        </w:tc>
        <w:tc>
          <w:tcPr>
            <w:tcW w:w="794" w:type="dxa"/>
          </w:tcPr>
          <w:p w14:paraId="336FC798" w14:textId="77777777" w:rsidR="00BE4E9F" w:rsidRDefault="00BE4E9F">
            <w:pPr>
              <w:cnfStyle w:val="000000000000" w:firstRow="0" w:lastRow="0" w:firstColumn="0" w:lastColumn="0" w:oddVBand="0" w:evenVBand="0" w:oddHBand="0" w:evenHBand="0" w:firstRowFirstColumn="0" w:firstRowLastColumn="0" w:lastRowFirstColumn="0" w:lastRowLastColumn="0"/>
            </w:pPr>
            <w:r>
              <w:t>455</w:t>
            </w:r>
          </w:p>
        </w:tc>
        <w:tc>
          <w:tcPr>
            <w:tcW w:w="794" w:type="dxa"/>
          </w:tcPr>
          <w:p w14:paraId="6248D2F4" w14:textId="77777777" w:rsidR="00BE4E9F" w:rsidRDefault="00BE4E9F">
            <w:pPr>
              <w:cnfStyle w:val="000000000000" w:firstRow="0" w:lastRow="0" w:firstColumn="0" w:lastColumn="0" w:oddVBand="0" w:evenVBand="0" w:oddHBand="0" w:evenHBand="0" w:firstRowFirstColumn="0" w:firstRowLastColumn="0" w:lastRowFirstColumn="0" w:lastRowLastColumn="0"/>
            </w:pPr>
            <w:r>
              <w:t>471</w:t>
            </w:r>
          </w:p>
        </w:tc>
        <w:tc>
          <w:tcPr>
            <w:tcW w:w="794" w:type="dxa"/>
          </w:tcPr>
          <w:p w14:paraId="1ED1D873" w14:textId="77777777" w:rsidR="00BE4E9F" w:rsidRDefault="00BE4E9F">
            <w:pPr>
              <w:cnfStyle w:val="000000000000" w:firstRow="0" w:lastRow="0" w:firstColumn="0" w:lastColumn="0" w:oddVBand="0" w:evenVBand="0" w:oddHBand="0" w:evenHBand="0" w:firstRowFirstColumn="0" w:firstRowLastColumn="0" w:lastRowFirstColumn="0" w:lastRowLastColumn="0"/>
            </w:pPr>
            <w:r>
              <w:t>475</w:t>
            </w:r>
          </w:p>
        </w:tc>
        <w:tc>
          <w:tcPr>
            <w:tcW w:w="794" w:type="dxa"/>
          </w:tcPr>
          <w:p w14:paraId="73696647" w14:textId="77777777" w:rsidR="00BE4E9F" w:rsidRDefault="00BE4E9F">
            <w:pPr>
              <w:cnfStyle w:val="000000000000" w:firstRow="0" w:lastRow="0" w:firstColumn="0" w:lastColumn="0" w:oddVBand="0" w:evenVBand="0" w:oddHBand="0" w:evenHBand="0" w:firstRowFirstColumn="0" w:firstRowLastColumn="0" w:lastRowFirstColumn="0" w:lastRowLastColumn="0"/>
            </w:pPr>
            <w:r>
              <w:t>464</w:t>
            </w:r>
          </w:p>
        </w:tc>
      </w:tr>
      <w:tr w:rsidR="00BE4E9F" w14:paraId="48D67968" w14:textId="77777777">
        <w:tc>
          <w:tcPr>
            <w:cnfStyle w:val="001000000000" w:firstRow="0" w:lastRow="0" w:firstColumn="1" w:lastColumn="0" w:oddVBand="0" w:evenVBand="0" w:oddHBand="0" w:evenHBand="0" w:firstRowFirstColumn="0" w:firstRowLastColumn="0" w:lastRowFirstColumn="0" w:lastRowLastColumn="0"/>
            <w:tcW w:w="4534" w:type="dxa"/>
          </w:tcPr>
          <w:p w14:paraId="79BD3B67" w14:textId="77777777" w:rsidR="00BE4E9F" w:rsidRDefault="00BE4E9F">
            <w:r>
              <w:t>Sales of goods and services</w:t>
            </w:r>
          </w:p>
        </w:tc>
        <w:tc>
          <w:tcPr>
            <w:tcW w:w="794" w:type="dxa"/>
          </w:tcPr>
          <w:p w14:paraId="6B9CD51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7AA83BD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230D32AD"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C5DE2E6"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1DF03BC2" w14:textId="77777777">
        <w:tc>
          <w:tcPr>
            <w:cnfStyle w:val="001000000000" w:firstRow="0" w:lastRow="0" w:firstColumn="1" w:lastColumn="0" w:oddVBand="0" w:evenVBand="0" w:oddHBand="0" w:evenHBand="0" w:firstRowFirstColumn="0" w:firstRowLastColumn="0" w:lastRowFirstColumn="0" w:lastRowLastColumn="0"/>
            <w:tcW w:w="4534" w:type="dxa"/>
          </w:tcPr>
          <w:p w14:paraId="66FC5B2D" w14:textId="77777777" w:rsidR="00BE4E9F" w:rsidRDefault="00BE4E9F">
            <w:r>
              <w:t>Grants</w:t>
            </w:r>
          </w:p>
        </w:tc>
        <w:tc>
          <w:tcPr>
            <w:tcW w:w="794" w:type="dxa"/>
          </w:tcPr>
          <w:p w14:paraId="7A42C9BA"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6F41D27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B34F13B"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9174CF5"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56104813" w14:textId="77777777">
        <w:tc>
          <w:tcPr>
            <w:cnfStyle w:val="001000000000" w:firstRow="0" w:lastRow="0" w:firstColumn="1" w:lastColumn="0" w:oddVBand="0" w:evenVBand="0" w:oddHBand="0" w:evenHBand="0" w:firstRowFirstColumn="0" w:firstRowLastColumn="0" w:lastRowFirstColumn="0" w:lastRowLastColumn="0"/>
            <w:tcW w:w="4534" w:type="dxa"/>
          </w:tcPr>
          <w:p w14:paraId="24313268" w14:textId="77777777" w:rsidR="00BE4E9F" w:rsidRDefault="00BE4E9F">
            <w:r>
              <w:t xml:space="preserve">Fair value of assets and services received free of charge </w:t>
            </w:r>
            <w:r>
              <w:br/>
              <w:t>or for nominal consideration</w:t>
            </w:r>
          </w:p>
        </w:tc>
        <w:tc>
          <w:tcPr>
            <w:tcW w:w="794" w:type="dxa"/>
          </w:tcPr>
          <w:p w14:paraId="0E678AB7"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3541342C"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217B3D79" w14:textId="77777777" w:rsidR="00BE4E9F" w:rsidRDefault="00BE4E9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0FF21B5C"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027109D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9A9EED2" w14:textId="77777777" w:rsidR="00BE4E9F" w:rsidRDefault="00BE4E9F">
            <w:r>
              <w:t>Other revenue and income</w:t>
            </w:r>
          </w:p>
        </w:tc>
        <w:tc>
          <w:tcPr>
            <w:tcW w:w="794" w:type="dxa"/>
            <w:tcBorders>
              <w:bottom w:val="single" w:sz="6" w:space="0" w:color="auto"/>
            </w:tcBorders>
          </w:tcPr>
          <w:p w14:paraId="173BDA0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E286CC0"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1FE0E7A8"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1223CCB5"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1B2BFA1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592EE32" w14:textId="77777777" w:rsidR="00BE4E9F" w:rsidRDefault="00BE4E9F">
            <w:r>
              <w:rPr>
                <w:b/>
              </w:rPr>
              <w:t>Total revenue and income from transactions</w:t>
            </w:r>
          </w:p>
        </w:tc>
        <w:tc>
          <w:tcPr>
            <w:tcW w:w="794" w:type="dxa"/>
            <w:tcBorders>
              <w:top w:val="single" w:sz="6" w:space="0" w:color="auto"/>
            </w:tcBorders>
          </w:tcPr>
          <w:p w14:paraId="30C8C8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466</w:t>
            </w:r>
          </w:p>
        </w:tc>
        <w:tc>
          <w:tcPr>
            <w:tcW w:w="794" w:type="dxa"/>
            <w:tcBorders>
              <w:top w:val="single" w:sz="6" w:space="0" w:color="auto"/>
            </w:tcBorders>
          </w:tcPr>
          <w:p w14:paraId="21BC4E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501</w:t>
            </w:r>
          </w:p>
        </w:tc>
        <w:tc>
          <w:tcPr>
            <w:tcW w:w="794" w:type="dxa"/>
            <w:tcBorders>
              <w:top w:val="single" w:sz="6" w:space="0" w:color="auto"/>
            </w:tcBorders>
          </w:tcPr>
          <w:p w14:paraId="50257B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505</w:t>
            </w:r>
          </w:p>
        </w:tc>
        <w:tc>
          <w:tcPr>
            <w:tcW w:w="794" w:type="dxa"/>
            <w:tcBorders>
              <w:top w:val="single" w:sz="6" w:space="0" w:color="auto"/>
            </w:tcBorders>
          </w:tcPr>
          <w:p w14:paraId="48F286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496</w:t>
            </w:r>
          </w:p>
        </w:tc>
      </w:tr>
      <w:tr w:rsidR="00BE4E9F" w14:paraId="25E65CF5" w14:textId="77777777">
        <w:tc>
          <w:tcPr>
            <w:cnfStyle w:val="001000000000" w:firstRow="0" w:lastRow="0" w:firstColumn="1" w:lastColumn="0" w:oddVBand="0" w:evenVBand="0" w:oddHBand="0" w:evenHBand="0" w:firstRowFirstColumn="0" w:firstRowLastColumn="0" w:lastRowFirstColumn="0" w:lastRowLastColumn="0"/>
            <w:tcW w:w="4534" w:type="dxa"/>
          </w:tcPr>
          <w:p w14:paraId="0126143C" w14:textId="77777777" w:rsidR="00BE4E9F" w:rsidRDefault="00BE4E9F">
            <w:r>
              <w:rPr>
                <w:b/>
              </w:rPr>
              <w:t>Expenses from transactions</w:t>
            </w:r>
          </w:p>
        </w:tc>
        <w:tc>
          <w:tcPr>
            <w:tcW w:w="794" w:type="dxa"/>
          </w:tcPr>
          <w:p w14:paraId="2CE2E70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7C628A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813431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6026B9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C8FDC67" w14:textId="77777777">
        <w:tc>
          <w:tcPr>
            <w:cnfStyle w:val="001000000000" w:firstRow="0" w:lastRow="0" w:firstColumn="1" w:lastColumn="0" w:oddVBand="0" w:evenVBand="0" w:oddHBand="0" w:evenHBand="0" w:firstRowFirstColumn="0" w:firstRowLastColumn="0" w:lastRowFirstColumn="0" w:lastRowLastColumn="0"/>
            <w:tcW w:w="4534" w:type="dxa"/>
          </w:tcPr>
          <w:p w14:paraId="1188DDB7" w14:textId="77777777" w:rsidR="00BE4E9F" w:rsidRDefault="00BE4E9F">
            <w:r>
              <w:t>Employee benefits</w:t>
            </w:r>
          </w:p>
        </w:tc>
        <w:tc>
          <w:tcPr>
            <w:tcW w:w="794" w:type="dxa"/>
          </w:tcPr>
          <w:p w14:paraId="4AAE61E0" w14:textId="77777777" w:rsidR="00BE4E9F" w:rsidRDefault="00BE4E9F">
            <w:pPr>
              <w:cnfStyle w:val="000000000000" w:firstRow="0" w:lastRow="0" w:firstColumn="0" w:lastColumn="0" w:oddVBand="0" w:evenVBand="0" w:oddHBand="0" w:evenHBand="0" w:firstRowFirstColumn="0" w:firstRowLastColumn="0" w:lastRowFirstColumn="0" w:lastRowLastColumn="0"/>
            </w:pPr>
            <w:r>
              <w:t>267</w:t>
            </w:r>
          </w:p>
        </w:tc>
        <w:tc>
          <w:tcPr>
            <w:tcW w:w="794" w:type="dxa"/>
          </w:tcPr>
          <w:p w14:paraId="1EEDACE6" w14:textId="77777777" w:rsidR="00BE4E9F" w:rsidRDefault="00BE4E9F">
            <w:pPr>
              <w:cnfStyle w:val="000000000000" w:firstRow="0" w:lastRow="0" w:firstColumn="0" w:lastColumn="0" w:oddVBand="0" w:evenVBand="0" w:oddHBand="0" w:evenHBand="0" w:firstRowFirstColumn="0" w:firstRowLastColumn="0" w:lastRowFirstColumn="0" w:lastRowLastColumn="0"/>
            </w:pPr>
            <w:r>
              <w:t>254</w:t>
            </w:r>
          </w:p>
        </w:tc>
        <w:tc>
          <w:tcPr>
            <w:tcW w:w="794" w:type="dxa"/>
          </w:tcPr>
          <w:p w14:paraId="1F0EBF89" w14:textId="77777777" w:rsidR="00BE4E9F" w:rsidRDefault="00BE4E9F">
            <w:pPr>
              <w:cnfStyle w:val="000000000000" w:firstRow="0" w:lastRow="0" w:firstColumn="0" w:lastColumn="0" w:oddVBand="0" w:evenVBand="0" w:oddHBand="0" w:evenHBand="0" w:firstRowFirstColumn="0" w:firstRowLastColumn="0" w:lastRowFirstColumn="0" w:lastRowLastColumn="0"/>
            </w:pPr>
            <w:r>
              <w:t>260</w:t>
            </w:r>
          </w:p>
        </w:tc>
        <w:tc>
          <w:tcPr>
            <w:tcW w:w="794" w:type="dxa"/>
          </w:tcPr>
          <w:p w14:paraId="13D6A54B" w14:textId="77777777" w:rsidR="00BE4E9F" w:rsidRDefault="00BE4E9F">
            <w:pPr>
              <w:cnfStyle w:val="000000000000" w:firstRow="0" w:lastRow="0" w:firstColumn="0" w:lastColumn="0" w:oddVBand="0" w:evenVBand="0" w:oddHBand="0" w:evenHBand="0" w:firstRowFirstColumn="0" w:firstRowLastColumn="0" w:lastRowFirstColumn="0" w:lastRowLastColumn="0"/>
            </w:pPr>
            <w:r>
              <w:t>250</w:t>
            </w:r>
          </w:p>
        </w:tc>
      </w:tr>
      <w:tr w:rsidR="00BE4E9F" w14:paraId="69E8823C" w14:textId="77777777">
        <w:tc>
          <w:tcPr>
            <w:cnfStyle w:val="001000000000" w:firstRow="0" w:lastRow="0" w:firstColumn="1" w:lastColumn="0" w:oddVBand="0" w:evenVBand="0" w:oddHBand="0" w:evenHBand="0" w:firstRowFirstColumn="0" w:firstRowLastColumn="0" w:lastRowFirstColumn="0" w:lastRowLastColumn="0"/>
            <w:tcW w:w="4534" w:type="dxa"/>
          </w:tcPr>
          <w:p w14:paraId="26073110" w14:textId="77777777" w:rsidR="00BE4E9F" w:rsidRDefault="00BE4E9F">
            <w:r>
              <w:t>Depreciation</w:t>
            </w:r>
          </w:p>
        </w:tc>
        <w:tc>
          <w:tcPr>
            <w:tcW w:w="794" w:type="dxa"/>
          </w:tcPr>
          <w:p w14:paraId="7CF1FDE3"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6AA5EDD1"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7AA14A9B"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8B81ACA"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32164F17" w14:textId="77777777">
        <w:tc>
          <w:tcPr>
            <w:cnfStyle w:val="001000000000" w:firstRow="0" w:lastRow="0" w:firstColumn="1" w:lastColumn="0" w:oddVBand="0" w:evenVBand="0" w:oddHBand="0" w:evenHBand="0" w:firstRowFirstColumn="0" w:firstRowLastColumn="0" w:lastRowFirstColumn="0" w:lastRowLastColumn="0"/>
            <w:tcW w:w="4534" w:type="dxa"/>
          </w:tcPr>
          <w:p w14:paraId="17D9233F" w14:textId="77777777" w:rsidR="00BE4E9F" w:rsidRDefault="00BE4E9F">
            <w:r>
              <w:t>Grant expense</w:t>
            </w:r>
          </w:p>
        </w:tc>
        <w:tc>
          <w:tcPr>
            <w:tcW w:w="794" w:type="dxa"/>
          </w:tcPr>
          <w:p w14:paraId="0029ED80" w14:textId="77777777" w:rsidR="00BE4E9F" w:rsidRDefault="00BE4E9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6388F129" w14:textId="77777777" w:rsidR="00BE4E9F" w:rsidRDefault="00BE4E9F">
            <w:pPr>
              <w:cnfStyle w:val="000000000000" w:firstRow="0" w:lastRow="0" w:firstColumn="0" w:lastColumn="0" w:oddVBand="0" w:evenVBand="0" w:oddHBand="0" w:evenHBand="0" w:firstRowFirstColumn="0" w:firstRowLastColumn="0" w:lastRowFirstColumn="0" w:lastRowLastColumn="0"/>
            </w:pPr>
            <w:r>
              <w:t>68</w:t>
            </w:r>
          </w:p>
        </w:tc>
        <w:tc>
          <w:tcPr>
            <w:tcW w:w="794" w:type="dxa"/>
          </w:tcPr>
          <w:p w14:paraId="17988B70" w14:textId="77777777" w:rsidR="00BE4E9F" w:rsidRDefault="00BE4E9F">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522A0BDF"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r>
      <w:tr w:rsidR="00BE4E9F" w14:paraId="3D8B5FB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CE50079" w14:textId="77777777" w:rsidR="00BE4E9F" w:rsidRDefault="00BE4E9F">
            <w:r>
              <w:t>Other operating expenses</w:t>
            </w:r>
          </w:p>
        </w:tc>
        <w:tc>
          <w:tcPr>
            <w:tcW w:w="794" w:type="dxa"/>
            <w:tcBorders>
              <w:bottom w:val="single" w:sz="6" w:space="0" w:color="auto"/>
            </w:tcBorders>
          </w:tcPr>
          <w:p w14:paraId="184FD0A4" w14:textId="77777777" w:rsidR="00BE4E9F" w:rsidRDefault="00BE4E9F">
            <w:pPr>
              <w:cnfStyle w:val="000000000000" w:firstRow="0" w:lastRow="0" w:firstColumn="0" w:lastColumn="0" w:oddVBand="0" w:evenVBand="0" w:oddHBand="0" w:evenHBand="0" w:firstRowFirstColumn="0" w:firstRowLastColumn="0" w:lastRowFirstColumn="0" w:lastRowLastColumn="0"/>
            </w:pPr>
            <w:r>
              <w:t>152</w:t>
            </w:r>
          </w:p>
        </w:tc>
        <w:tc>
          <w:tcPr>
            <w:tcW w:w="794" w:type="dxa"/>
            <w:tcBorders>
              <w:bottom w:val="single" w:sz="6" w:space="0" w:color="auto"/>
            </w:tcBorders>
          </w:tcPr>
          <w:p w14:paraId="4903DD46" w14:textId="77777777" w:rsidR="00BE4E9F" w:rsidRDefault="00BE4E9F">
            <w:pPr>
              <w:cnfStyle w:val="000000000000" w:firstRow="0" w:lastRow="0" w:firstColumn="0" w:lastColumn="0" w:oddVBand="0" w:evenVBand="0" w:oddHBand="0" w:evenHBand="0" w:firstRowFirstColumn="0" w:firstRowLastColumn="0" w:lastRowFirstColumn="0" w:lastRowLastColumn="0"/>
            </w:pPr>
            <w:r>
              <w:t>166</w:t>
            </w:r>
          </w:p>
        </w:tc>
        <w:tc>
          <w:tcPr>
            <w:tcW w:w="794" w:type="dxa"/>
            <w:tcBorders>
              <w:bottom w:val="single" w:sz="6" w:space="0" w:color="auto"/>
            </w:tcBorders>
          </w:tcPr>
          <w:p w14:paraId="344C9B06" w14:textId="77777777" w:rsidR="00BE4E9F" w:rsidRDefault="00BE4E9F">
            <w:pPr>
              <w:cnfStyle w:val="000000000000" w:firstRow="0" w:lastRow="0" w:firstColumn="0" w:lastColumn="0" w:oddVBand="0" w:evenVBand="0" w:oddHBand="0" w:evenHBand="0" w:firstRowFirstColumn="0" w:firstRowLastColumn="0" w:lastRowFirstColumn="0" w:lastRowLastColumn="0"/>
            </w:pPr>
            <w:r>
              <w:t>191</w:t>
            </w:r>
          </w:p>
        </w:tc>
        <w:tc>
          <w:tcPr>
            <w:tcW w:w="794" w:type="dxa"/>
            <w:tcBorders>
              <w:bottom w:val="single" w:sz="6" w:space="0" w:color="auto"/>
            </w:tcBorders>
          </w:tcPr>
          <w:p w14:paraId="79E411CA" w14:textId="77777777" w:rsidR="00BE4E9F" w:rsidRDefault="00BE4E9F">
            <w:pPr>
              <w:cnfStyle w:val="000000000000" w:firstRow="0" w:lastRow="0" w:firstColumn="0" w:lastColumn="0" w:oddVBand="0" w:evenVBand="0" w:oddHBand="0" w:evenHBand="0" w:firstRowFirstColumn="0" w:firstRowLastColumn="0" w:lastRowFirstColumn="0" w:lastRowLastColumn="0"/>
            </w:pPr>
            <w:r>
              <w:t>188</w:t>
            </w:r>
          </w:p>
        </w:tc>
      </w:tr>
      <w:tr w:rsidR="00BE4E9F" w14:paraId="19B89EC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6E356D5" w14:textId="77777777" w:rsidR="00BE4E9F" w:rsidRDefault="00BE4E9F">
            <w:r>
              <w:rPr>
                <w:b/>
              </w:rPr>
              <w:t>Total expenses from transactions</w:t>
            </w:r>
          </w:p>
        </w:tc>
        <w:tc>
          <w:tcPr>
            <w:tcW w:w="794" w:type="dxa"/>
            <w:tcBorders>
              <w:top w:val="single" w:sz="6" w:space="0" w:color="auto"/>
              <w:bottom w:val="single" w:sz="6" w:space="0" w:color="auto"/>
            </w:tcBorders>
          </w:tcPr>
          <w:p w14:paraId="7A86E6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459</w:t>
            </w:r>
          </w:p>
        </w:tc>
        <w:tc>
          <w:tcPr>
            <w:tcW w:w="794" w:type="dxa"/>
            <w:tcBorders>
              <w:top w:val="single" w:sz="6" w:space="0" w:color="auto"/>
              <w:bottom w:val="single" w:sz="6" w:space="0" w:color="auto"/>
            </w:tcBorders>
          </w:tcPr>
          <w:p w14:paraId="24351F5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501</w:t>
            </w:r>
          </w:p>
        </w:tc>
        <w:tc>
          <w:tcPr>
            <w:tcW w:w="794" w:type="dxa"/>
            <w:tcBorders>
              <w:top w:val="single" w:sz="6" w:space="0" w:color="auto"/>
              <w:bottom w:val="single" w:sz="6" w:space="0" w:color="auto"/>
            </w:tcBorders>
          </w:tcPr>
          <w:p w14:paraId="24FF84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505</w:t>
            </w:r>
          </w:p>
        </w:tc>
        <w:tc>
          <w:tcPr>
            <w:tcW w:w="794" w:type="dxa"/>
            <w:tcBorders>
              <w:top w:val="single" w:sz="6" w:space="0" w:color="auto"/>
              <w:bottom w:val="single" w:sz="6" w:space="0" w:color="auto"/>
            </w:tcBorders>
          </w:tcPr>
          <w:p w14:paraId="79890CA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496</w:t>
            </w:r>
          </w:p>
        </w:tc>
      </w:tr>
      <w:tr w:rsidR="00BE4E9F" w14:paraId="070EAE2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AAFB585"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21D393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c>
          <w:tcPr>
            <w:tcW w:w="794" w:type="dxa"/>
            <w:tcBorders>
              <w:top w:val="single" w:sz="6" w:space="0" w:color="auto"/>
              <w:bottom w:val="single" w:sz="12" w:space="0" w:color="auto"/>
            </w:tcBorders>
          </w:tcPr>
          <w:p w14:paraId="4CDCA2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475AEBA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060EF6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5063C1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93AAEA8" w14:textId="77777777" w:rsidR="00BE4E9F" w:rsidRDefault="00BE4E9F">
            <w:r>
              <w:rPr>
                <w:b/>
              </w:rPr>
              <w:t>Other economic flows included in net result</w:t>
            </w:r>
          </w:p>
        </w:tc>
        <w:tc>
          <w:tcPr>
            <w:tcW w:w="794" w:type="dxa"/>
            <w:tcBorders>
              <w:top w:val="single" w:sz="0" w:space="0" w:color="auto"/>
            </w:tcBorders>
          </w:tcPr>
          <w:p w14:paraId="3B4B43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15F5DB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29A23A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E5745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15C5FA8"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B3D4A81" w14:textId="77777777" w:rsidR="00BE4E9F" w:rsidRDefault="00BE4E9F">
            <w:r>
              <w:t>Other gains/(losses) from other economic flows</w:t>
            </w:r>
          </w:p>
        </w:tc>
        <w:tc>
          <w:tcPr>
            <w:tcW w:w="794" w:type="dxa"/>
            <w:tcBorders>
              <w:bottom w:val="single" w:sz="6" w:space="0" w:color="auto"/>
            </w:tcBorders>
          </w:tcPr>
          <w:p w14:paraId="495FF73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19C470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35DEB6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51BAA2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942EBF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FCE8BAB"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71D0FE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9C35D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6E0A9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03E2A7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3328FE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7636CD4" w14:textId="77777777" w:rsidR="00BE4E9F" w:rsidRDefault="00BE4E9F">
            <w:r>
              <w:rPr>
                <w:b/>
              </w:rPr>
              <w:t>Net result</w:t>
            </w:r>
          </w:p>
        </w:tc>
        <w:tc>
          <w:tcPr>
            <w:tcW w:w="794" w:type="dxa"/>
            <w:tcBorders>
              <w:top w:val="single" w:sz="6" w:space="0" w:color="auto"/>
              <w:bottom w:val="single" w:sz="6" w:space="0" w:color="auto"/>
            </w:tcBorders>
          </w:tcPr>
          <w:p w14:paraId="0C52AB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c>
          <w:tcPr>
            <w:tcW w:w="794" w:type="dxa"/>
            <w:tcBorders>
              <w:top w:val="single" w:sz="6" w:space="0" w:color="auto"/>
              <w:bottom w:val="single" w:sz="6" w:space="0" w:color="auto"/>
            </w:tcBorders>
          </w:tcPr>
          <w:p w14:paraId="5A8747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2BF3D0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D9549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2B5B02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5C7F5F9" w14:textId="77777777" w:rsidR="00BE4E9F" w:rsidRDefault="00BE4E9F">
            <w:r>
              <w:rPr>
                <w:b/>
              </w:rPr>
              <w:t>Other economic flows – Other comprehensive income</w:t>
            </w:r>
          </w:p>
        </w:tc>
        <w:tc>
          <w:tcPr>
            <w:tcW w:w="794" w:type="dxa"/>
            <w:tcBorders>
              <w:top w:val="single" w:sz="6" w:space="0" w:color="auto"/>
            </w:tcBorders>
          </w:tcPr>
          <w:p w14:paraId="133435F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50601F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28743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A445AC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E65E22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D75CE99" w14:textId="77777777" w:rsidR="00BE4E9F" w:rsidRDefault="00BE4E9F">
            <w:r>
              <w:t>Other</w:t>
            </w:r>
          </w:p>
        </w:tc>
        <w:tc>
          <w:tcPr>
            <w:tcW w:w="794" w:type="dxa"/>
            <w:tcBorders>
              <w:bottom w:val="single" w:sz="6" w:space="0" w:color="auto"/>
            </w:tcBorders>
          </w:tcPr>
          <w:p w14:paraId="0B839B4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2E7ADA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CFDE3D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31A98D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F5B4AF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5A26DB3"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235763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A89D4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4A9DD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39828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0E64504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C5761C3" w14:textId="77777777" w:rsidR="00BE4E9F" w:rsidRDefault="00BE4E9F">
            <w:r>
              <w:rPr>
                <w:b/>
              </w:rPr>
              <w:t>Comprehensive result</w:t>
            </w:r>
          </w:p>
        </w:tc>
        <w:tc>
          <w:tcPr>
            <w:tcW w:w="794" w:type="dxa"/>
            <w:tcBorders>
              <w:top w:val="single" w:sz="6" w:space="0" w:color="auto"/>
              <w:bottom w:val="single" w:sz="12" w:space="0" w:color="auto"/>
            </w:tcBorders>
          </w:tcPr>
          <w:p w14:paraId="2F4E37A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c>
          <w:tcPr>
            <w:tcW w:w="794" w:type="dxa"/>
            <w:tcBorders>
              <w:top w:val="single" w:sz="6" w:space="0" w:color="auto"/>
              <w:bottom w:val="single" w:sz="12" w:space="0" w:color="auto"/>
            </w:tcBorders>
          </w:tcPr>
          <w:p w14:paraId="66B8E1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5DABCB9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22AE28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bl>
    <w:p w14:paraId="39699C20" w14:textId="77777777" w:rsidR="00BE4E9F" w:rsidRDefault="00BE4E9F" w:rsidP="003B156A">
      <w:pPr>
        <w:pStyle w:val="Source"/>
      </w:pPr>
      <w:r>
        <w:t>Source: Department of Treasury and Finance</w:t>
      </w:r>
    </w:p>
    <w:p w14:paraId="23973EA9" w14:textId="77777777" w:rsidR="00BE4E9F" w:rsidRDefault="00BE4E9F" w:rsidP="003B156A">
      <w:pPr>
        <w:pStyle w:val="Note"/>
      </w:pPr>
    </w:p>
    <w:p w14:paraId="7C4B945C" w14:textId="77777777" w:rsidR="00BE4E9F" w:rsidRDefault="00BE4E9F" w:rsidP="003B156A"/>
    <w:p w14:paraId="7A878BBF" w14:textId="77777777" w:rsidR="00BE4E9F" w:rsidRDefault="00BE4E9F" w:rsidP="003B156A"/>
    <w:p w14:paraId="3D09282E" w14:textId="77777777" w:rsidR="00BE4E9F" w:rsidRDefault="00BE4E9F" w:rsidP="003B156A">
      <w:pPr>
        <w:keepLines w:val="0"/>
        <w:rPr>
          <w:rFonts w:asciiTheme="majorHAnsi" w:hAnsiTheme="majorHAnsi"/>
          <w:b/>
          <w:iCs/>
          <w:sz w:val="20"/>
          <w:szCs w:val="18"/>
        </w:rPr>
      </w:pPr>
      <w:r>
        <w:br w:type="page"/>
      </w:r>
    </w:p>
    <w:p w14:paraId="2357480D" w14:textId="77777777" w:rsidR="00BE4E9F" w:rsidRDefault="00BE4E9F" w:rsidP="002D607C">
      <w:pPr>
        <w:pStyle w:val="TableHeading"/>
      </w:pPr>
      <w:r>
        <w:lastRenderedPageBreak/>
        <w:t>Table 3.10.2: 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F_BS|TableGroup:Chapter 3|MergedHeadingRow:1"/>
      </w:tblPr>
      <w:tblGrid>
        <w:gridCol w:w="4534"/>
        <w:gridCol w:w="711"/>
        <w:gridCol w:w="877"/>
        <w:gridCol w:w="794"/>
        <w:gridCol w:w="794"/>
      </w:tblGrid>
      <w:tr w:rsidR="00BE4E9F" w14:paraId="298B7F4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673DE4E" w14:textId="77777777" w:rsidR="00BE4E9F" w:rsidRDefault="00BE4E9F">
            <w:pPr>
              <w:keepNext/>
            </w:pPr>
          </w:p>
        </w:tc>
        <w:tc>
          <w:tcPr>
            <w:tcW w:w="711" w:type="dxa"/>
          </w:tcPr>
          <w:p w14:paraId="0624506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877" w:type="dxa"/>
          </w:tcPr>
          <w:p w14:paraId="3A2D086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6CA8763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15CB0BA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4F59A530" w14:textId="77777777">
        <w:tc>
          <w:tcPr>
            <w:cnfStyle w:val="001000000000" w:firstRow="0" w:lastRow="0" w:firstColumn="1" w:lastColumn="0" w:oddVBand="0" w:evenVBand="0" w:oddHBand="0" w:evenHBand="0" w:firstRowFirstColumn="0" w:firstRowLastColumn="0" w:lastRowFirstColumn="0" w:lastRowLastColumn="0"/>
            <w:tcW w:w="4534" w:type="dxa"/>
          </w:tcPr>
          <w:p w14:paraId="679DBC2C" w14:textId="77777777" w:rsidR="00BE4E9F" w:rsidRDefault="00BE4E9F">
            <w:r>
              <w:rPr>
                <w:b/>
              </w:rPr>
              <w:t>Assets</w:t>
            </w:r>
          </w:p>
        </w:tc>
        <w:tc>
          <w:tcPr>
            <w:tcW w:w="711" w:type="dxa"/>
          </w:tcPr>
          <w:p w14:paraId="2948E2D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6C3319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F63B4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F118CF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D2A9D7E" w14:textId="77777777">
        <w:tc>
          <w:tcPr>
            <w:cnfStyle w:val="001000000000" w:firstRow="0" w:lastRow="0" w:firstColumn="1" w:lastColumn="0" w:oddVBand="0" w:evenVBand="0" w:oddHBand="0" w:evenHBand="0" w:firstRowFirstColumn="0" w:firstRowLastColumn="0" w:lastRowFirstColumn="0" w:lastRowLastColumn="0"/>
            <w:tcW w:w="4534" w:type="dxa"/>
          </w:tcPr>
          <w:p w14:paraId="3D230AE3" w14:textId="77777777" w:rsidR="00BE4E9F" w:rsidRDefault="00BE4E9F">
            <w:r>
              <w:rPr>
                <w:b/>
              </w:rPr>
              <w:t>Financial assets</w:t>
            </w:r>
          </w:p>
        </w:tc>
        <w:tc>
          <w:tcPr>
            <w:tcW w:w="711" w:type="dxa"/>
          </w:tcPr>
          <w:p w14:paraId="0465884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Pr>
          <w:p w14:paraId="4628B4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299B88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E48E29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7081275" w14:textId="77777777">
        <w:tc>
          <w:tcPr>
            <w:cnfStyle w:val="001000000000" w:firstRow="0" w:lastRow="0" w:firstColumn="1" w:lastColumn="0" w:oddVBand="0" w:evenVBand="0" w:oddHBand="0" w:evenHBand="0" w:firstRowFirstColumn="0" w:firstRowLastColumn="0" w:lastRowFirstColumn="0" w:lastRowLastColumn="0"/>
            <w:tcW w:w="4534" w:type="dxa"/>
          </w:tcPr>
          <w:p w14:paraId="76E8B95F" w14:textId="77777777" w:rsidR="00BE4E9F" w:rsidRDefault="00BE4E9F">
            <w:r>
              <w:t>Cash and deposits</w:t>
            </w:r>
          </w:p>
        </w:tc>
        <w:tc>
          <w:tcPr>
            <w:tcW w:w="711" w:type="dxa"/>
          </w:tcPr>
          <w:p w14:paraId="591C601B"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877" w:type="dxa"/>
          </w:tcPr>
          <w:p w14:paraId="309FC98C"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7D03BC40"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359CC87" w14:textId="77777777" w:rsidR="00BE4E9F" w:rsidRDefault="00BE4E9F">
            <w:pPr>
              <w:cnfStyle w:val="000000000000" w:firstRow="0" w:lastRow="0" w:firstColumn="0" w:lastColumn="0" w:oddVBand="0" w:evenVBand="0" w:oddHBand="0" w:evenHBand="0" w:firstRowFirstColumn="0" w:firstRowLastColumn="0" w:lastRowFirstColumn="0" w:lastRowLastColumn="0"/>
            </w:pPr>
            <w:r>
              <w:t>9</w:t>
            </w:r>
          </w:p>
        </w:tc>
      </w:tr>
      <w:tr w:rsidR="00BE4E9F" w14:paraId="3DD8AF9B" w14:textId="77777777">
        <w:tc>
          <w:tcPr>
            <w:cnfStyle w:val="001000000000" w:firstRow="0" w:lastRow="0" w:firstColumn="1" w:lastColumn="0" w:oddVBand="0" w:evenVBand="0" w:oddHBand="0" w:evenHBand="0" w:firstRowFirstColumn="0" w:firstRowLastColumn="0" w:lastRowFirstColumn="0" w:lastRowLastColumn="0"/>
            <w:tcW w:w="4534" w:type="dxa"/>
          </w:tcPr>
          <w:p w14:paraId="0BB91449" w14:textId="77777777" w:rsidR="00BE4E9F" w:rsidRDefault="00BE4E9F">
            <w:r>
              <w:t>Receivables from government</w:t>
            </w:r>
          </w:p>
        </w:tc>
        <w:tc>
          <w:tcPr>
            <w:tcW w:w="711" w:type="dxa"/>
          </w:tcPr>
          <w:p w14:paraId="564BD8B5" w14:textId="77777777" w:rsidR="00BE4E9F" w:rsidRDefault="00BE4E9F">
            <w:pPr>
              <w:cnfStyle w:val="000000000000" w:firstRow="0" w:lastRow="0" w:firstColumn="0" w:lastColumn="0" w:oddVBand="0" w:evenVBand="0" w:oddHBand="0" w:evenHBand="0" w:firstRowFirstColumn="0" w:firstRowLastColumn="0" w:lastRowFirstColumn="0" w:lastRowLastColumn="0"/>
            </w:pPr>
            <w:r>
              <w:t>158</w:t>
            </w:r>
          </w:p>
        </w:tc>
        <w:tc>
          <w:tcPr>
            <w:tcW w:w="877" w:type="dxa"/>
          </w:tcPr>
          <w:p w14:paraId="36C58DB1" w14:textId="77777777" w:rsidR="00BE4E9F" w:rsidRDefault="00BE4E9F">
            <w:pPr>
              <w:cnfStyle w:val="000000000000" w:firstRow="0" w:lastRow="0" w:firstColumn="0" w:lastColumn="0" w:oddVBand="0" w:evenVBand="0" w:oddHBand="0" w:evenHBand="0" w:firstRowFirstColumn="0" w:firstRowLastColumn="0" w:lastRowFirstColumn="0" w:lastRowLastColumn="0"/>
            </w:pPr>
            <w:r>
              <w:t>174</w:t>
            </w:r>
          </w:p>
        </w:tc>
        <w:tc>
          <w:tcPr>
            <w:tcW w:w="794" w:type="dxa"/>
          </w:tcPr>
          <w:p w14:paraId="53D99564" w14:textId="77777777" w:rsidR="00BE4E9F" w:rsidRDefault="00BE4E9F">
            <w:pPr>
              <w:cnfStyle w:val="000000000000" w:firstRow="0" w:lastRow="0" w:firstColumn="0" w:lastColumn="0" w:oddVBand="0" w:evenVBand="0" w:oddHBand="0" w:evenHBand="0" w:firstRowFirstColumn="0" w:firstRowLastColumn="0" w:lastRowFirstColumn="0" w:lastRowLastColumn="0"/>
            </w:pPr>
            <w:r>
              <w:t>172</w:t>
            </w:r>
          </w:p>
        </w:tc>
        <w:tc>
          <w:tcPr>
            <w:tcW w:w="794" w:type="dxa"/>
          </w:tcPr>
          <w:p w14:paraId="5D451237" w14:textId="77777777" w:rsidR="00BE4E9F" w:rsidRDefault="00BE4E9F">
            <w:pPr>
              <w:cnfStyle w:val="000000000000" w:firstRow="0" w:lastRow="0" w:firstColumn="0" w:lastColumn="0" w:oddVBand="0" w:evenVBand="0" w:oddHBand="0" w:evenHBand="0" w:firstRowFirstColumn="0" w:firstRowLastColumn="0" w:lastRowFirstColumn="0" w:lastRowLastColumn="0"/>
            </w:pPr>
            <w:r>
              <w:t>187</w:t>
            </w:r>
          </w:p>
        </w:tc>
      </w:tr>
      <w:tr w:rsidR="00BE4E9F" w14:paraId="1A79922D" w14:textId="77777777">
        <w:tc>
          <w:tcPr>
            <w:cnfStyle w:val="001000000000" w:firstRow="0" w:lastRow="0" w:firstColumn="1" w:lastColumn="0" w:oddVBand="0" w:evenVBand="0" w:oddHBand="0" w:evenHBand="0" w:firstRowFirstColumn="0" w:firstRowLastColumn="0" w:lastRowFirstColumn="0" w:lastRowLastColumn="0"/>
            <w:tcW w:w="4534" w:type="dxa"/>
          </w:tcPr>
          <w:p w14:paraId="3CD5AF2A" w14:textId="77777777" w:rsidR="00BE4E9F" w:rsidRDefault="00BE4E9F">
            <w:r>
              <w:t>Other receivables</w:t>
            </w:r>
          </w:p>
        </w:tc>
        <w:tc>
          <w:tcPr>
            <w:tcW w:w="711" w:type="dxa"/>
          </w:tcPr>
          <w:p w14:paraId="6CADC0A3"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877" w:type="dxa"/>
          </w:tcPr>
          <w:p w14:paraId="60C41A02"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5E26B509"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0DFC1335"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78592AC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4E98B7C" w14:textId="77777777" w:rsidR="00BE4E9F" w:rsidRDefault="00BE4E9F">
            <w:r>
              <w:rPr>
                <w:b/>
              </w:rPr>
              <w:t>Total financial assets</w:t>
            </w:r>
          </w:p>
        </w:tc>
        <w:tc>
          <w:tcPr>
            <w:tcW w:w="711" w:type="dxa"/>
            <w:tcBorders>
              <w:top w:val="single" w:sz="6" w:space="0" w:color="auto"/>
              <w:bottom w:val="single" w:sz="6" w:space="0" w:color="auto"/>
            </w:tcBorders>
          </w:tcPr>
          <w:p w14:paraId="4E98E4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175</w:t>
            </w:r>
          </w:p>
        </w:tc>
        <w:tc>
          <w:tcPr>
            <w:tcW w:w="877" w:type="dxa"/>
            <w:tcBorders>
              <w:top w:val="single" w:sz="6" w:space="0" w:color="auto"/>
              <w:bottom w:val="single" w:sz="6" w:space="0" w:color="auto"/>
            </w:tcBorders>
          </w:tcPr>
          <w:p w14:paraId="5A7AFFB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189</w:t>
            </w:r>
          </w:p>
        </w:tc>
        <w:tc>
          <w:tcPr>
            <w:tcW w:w="794" w:type="dxa"/>
            <w:tcBorders>
              <w:top w:val="single" w:sz="6" w:space="0" w:color="auto"/>
              <w:bottom w:val="single" w:sz="6" w:space="0" w:color="auto"/>
            </w:tcBorders>
          </w:tcPr>
          <w:p w14:paraId="3BAFF9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187</w:t>
            </w:r>
          </w:p>
        </w:tc>
        <w:tc>
          <w:tcPr>
            <w:tcW w:w="794" w:type="dxa"/>
            <w:tcBorders>
              <w:top w:val="single" w:sz="6" w:space="0" w:color="auto"/>
              <w:bottom w:val="single" w:sz="6" w:space="0" w:color="auto"/>
            </w:tcBorders>
          </w:tcPr>
          <w:p w14:paraId="68F41F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202</w:t>
            </w:r>
          </w:p>
        </w:tc>
      </w:tr>
      <w:tr w:rsidR="00BE4E9F" w14:paraId="3A8883E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FCB7023" w14:textId="77777777" w:rsidR="00BE4E9F" w:rsidRDefault="00BE4E9F">
            <w:r>
              <w:rPr>
                <w:b/>
              </w:rPr>
              <w:t>Non</w:t>
            </w:r>
            <w:r>
              <w:rPr>
                <w:b/>
              </w:rPr>
              <w:noBreakHyphen/>
              <w:t>financial assets</w:t>
            </w:r>
          </w:p>
        </w:tc>
        <w:tc>
          <w:tcPr>
            <w:tcW w:w="711" w:type="dxa"/>
            <w:tcBorders>
              <w:top w:val="single" w:sz="6" w:space="0" w:color="auto"/>
            </w:tcBorders>
          </w:tcPr>
          <w:p w14:paraId="0A999F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429407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3F4D5D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2BCA81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84833E2" w14:textId="77777777">
        <w:tc>
          <w:tcPr>
            <w:cnfStyle w:val="001000000000" w:firstRow="0" w:lastRow="0" w:firstColumn="1" w:lastColumn="0" w:oddVBand="0" w:evenVBand="0" w:oddHBand="0" w:evenHBand="0" w:firstRowFirstColumn="0" w:firstRowLastColumn="0" w:lastRowFirstColumn="0" w:lastRowLastColumn="0"/>
            <w:tcW w:w="4534" w:type="dxa"/>
          </w:tcPr>
          <w:p w14:paraId="2238BB5D" w14:textId="77777777" w:rsidR="00BE4E9F" w:rsidRDefault="00BE4E9F">
            <w:r>
              <w:t>Property, plant and equipment</w:t>
            </w:r>
          </w:p>
        </w:tc>
        <w:tc>
          <w:tcPr>
            <w:tcW w:w="711" w:type="dxa"/>
          </w:tcPr>
          <w:p w14:paraId="7578AA16"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77" w:type="dxa"/>
          </w:tcPr>
          <w:p w14:paraId="3121FCE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FEF63B5"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1DD10F64"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6FE8A050" w14:textId="77777777">
        <w:tc>
          <w:tcPr>
            <w:cnfStyle w:val="001000000000" w:firstRow="0" w:lastRow="0" w:firstColumn="1" w:lastColumn="0" w:oddVBand="0" w:evenVBand="0" w:oddHBand="0" w:evenHBand="0" w:firstRowFirstColumn="0" w:firstRowLastColumn="0" w:lastRowFirstColumn="0" w:lastRowLastColumn="0"/>
            <w:tcW w:w="4534" w:type="dxa"/>
          </w:tcPr>
          <w:p w14:paraId="04FB6D07" w14:textId="77777777" w:rsidR="00BE4E9F" w:rsidRDefault="00BE4E9F">
            <w:r>
              <w:t>Intangible assets</w:t>
            </w:r>
          </w:p>
        </w:tc>
        <w:tc>
          <w:tcPr>
            <w:tcW w:w="711" w:type="dxa"/>
          </w:tcPr>
          <w:p w14:paraId="3C9245D6"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877" w:type="dxa"/>
          </w:tcPr>
          <w:p w14:paraId="528E0798"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2DC63ECB"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2963ACCB" w14:textId="77777777" w:rsidR="00BE4E9F" w:rsidRDefault="00BE4E9F">
            <w:pPr>
              <w:cnfStyle w:val="000000000000" w:firstRow="0" w:lastRow="0" w:firstColumn="0" w:lastColumn="0" w:oddVBand="0" w:evenVBand="0" w:oddHBand="0" w:evenHBand="0" w:firstRowFirstColumn="0" w:firstRowLastColumn="0" w:lastRowFirstColumn="0" w:lastRowLastColumn="0"/>
            </w:pPr>
            <w:r>
              <w:t>42</w:t>
            </w:r>
          </w:p>
        </w:tc>
      </w:tr>
      <w:tr w:rsidR="00BE4E9F" w14:paraId="670A3A0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A5B2296" w14:textId="77777777" w:rsidR="00BE4E9F" w:rsidRDefault="00BE4E9F">
            <w:r>
              <w:t>Other</w:t>
            </w:r>
          </w:p>
        </w:tc>
        <w:tc>
          <w:tcPr>
            <w:tcW w:w="711" w:type="dxa"/>
            <w:tcBorders>
              <w:bottom w:val="single" w:sz="6" w:space="0" w:color="auto"/>
            </w:tcBorders>
          </w:tcPr>
          <w:p w14:paraId="254AA258"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877" w:type="dxa"/>
            <w:tcBorders>
              <w:bottom w:val="single" w:sz="6" w:space="0" w:color="auto"/>
            </w:tcBorders>
          </w:tcPr>
          <w:p w14:paraId="3B42D93E"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0E95001C"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0531EAD2"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511FD9B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E61F4AB" w14:textId="77777777" w:rsidR="00BE4E9F" w:rsidRDefault="00BE4E9F">
            <w:r>
              <w:rPr>
                <w:b/>
              </w:rPr>
              <w:t>Total non</w:t>
            </w:r>
            <w:r>
              <w:rPr>
                <w:b/>
              </w:rPr>
              <w:noBreakHyphen/>
              <w:t>financial assets</w:t>
            </w:r>
          </w:p>
        </w:tc>
        <w:tc>
          <w:tcPr>
            <w:tcW w:w="711" w:type="dxa"/>
            <w:tcBorders>
              <w:top w:val="single" w:sz="6" w:space="0" w:color="auto"/>
              <w:bottom w:val="single" w:sz="6" w:space="0" w:color="auto"/>
            </w:tcBorders>
          </w:tcPr>
          <w:p w14:paraId="5EF405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w:t>
            </w:r>
          </w:p>
        </w:tc>
        <w:tc>
          <w:tcPr>
            <w:tcW w:w="877" w:type="dxa"/>
            <w:tcBorders>
              <w:top w:val="single" w:sz="6" w:space="0" w:color="auto"/>
              <w:bottom w:val="single" w:sz="6" w:space="0" w:color="auto"/>
            </w:tcBorders>
          </w:tcPr>
          <w:p w14:paraId="5290A1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w:t>
            </w:r>
          </w:p>
        </w:tc>
        <w:tc>
          <w:tcPr>
            <w:tcW w:w="794" w:type="dxa"/>
            <w:tcBorders>
              <w:top w:val="single" w:sz="6" w:space="0" w:color="auto"/>
              <w:bottom w:val="single" w:sz="6" w:space="0" w:color="auto"/>
            </w:tcBorders>
          </w:tcPr>
          <w:p w14:paraId="119780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w:t>
            </w:r>
          </w:p>
        </w:tc>
        <w:tc>
          <w:tcPr>
            <w:tcW w:w="794" w:type="dxa"/>
            <w:tcBorders>
              <w:top w:val="single" w:sz="6" w:space="0" w:color="auto"/>
              <w:bottom w:val="single" w:sz="6" w:space="0" w:color="auto"/>
            </w:tcBorders>
          </w:tcPr>
          <w:p w14:paraId="7C1F201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52</w:t>
            </w:r>
          </w:p>
        </w:tc>
      </w:tr>
      <w:tr w:rsidR="00BE4E9F" w14:paraId="251465A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DF031F3" w14:textId="77777777" w:rsidR="00BE4E9F" w:rsidRDefault="00BE4E9F">
            <w:r>
              <w:rPr>
                <w:b/>
              </w:rPr>
              <w:t>Total assets</w:t>
            </w:r>
          </w:p>
        </w:tc>
        <w:tc>
          <w:tcPr>
            <w:tcW w:w="711" w:type="dxa"/>
            <w:tcBorders>
              <w:top w:val="single" w:sz="6" w:space="0" w:color="auto"/>
              <w:bottom w:val="single" w:sz="6" w:space="0" w:color="auto"/>
            </w:tcBorders>
          </w:tcPr>
          <w:p w14:paraId="12B9036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227</w:t>
            </w:r>
          </w:p>
        </w:tc>
        <w:tc>
          <w:tcPr>
            <w:tcW w:w="877" w:type="dxa"/>
            <w:tcBorders>
              <w:top w:val="single" w:sz="6" w:space="0" w:color="auto"/>
              <w:bottom w:val="single" w:sz="6" w:space="0" w:color="auto"/>
            </w:tcBorders>
          </w:tcPr>
          <w:p w14:paraId="5EC4753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245</w:t>
            </w:r>
          </w:p>
        </w:tc>
        <w:tc>
          <w:tcPr>
            <w:tcW w:w="794" w:type="dxa"/>
            <w:tcBorders>
              <w:top w:val="single" w:sz="6" w:space="0" w:color="auto"/>
              <w:bottom w:val="single" w:sz="6" w:space="0" w:color="auto"/>
            </w:tcBorders>
          </w:tcPr>
          <w:p w14:paraId="31D2717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243</w:t>
            </w:r>
          </w:p>
        </w:tc>
        <w:tc>
          <w:tcPr>
            <w:tcW w:w="794" w:type="dxa"/>
            <w:tcBorders>
              <w:top w:val="single" w:sz="6" w:space="0" w:color="auto"/>
              <w:bottom w:val="single" w:sz="6" w:space="0" w:color="auto"/>
            </w:tcBorders>
          </w:tcPr>
          <w:p w14:paraId="7156AC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254</w:t>
            </w:r>
          </w:p>
        </w:tc>
      </w:tr>
      <w:tr w:rsidR="00BE4E9F" w14:paraId="4BE62A0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A8D01E7" w14:textId="77777777" w:rsidR="00BE4E9F" w:rsidRDefault="00BE4E9F">
            <w:r>
              <w:rPr>
                <w:b/>
              </w:rPr>
              <w:t>Liabilities</w:t>
            </w:r>
          </w:p>
        </w:tc>
        <w:tc>
          <w:tcPr>
            <w:tcW w:w="711" w:type="dxa"/>
            <w:tcBorders>
              <w:top w:val="single" w:sz="6" w:space="0" w:color="auto"/>
            </w:tcBorders>
          </w:tcPr>
          <w:p w14:paraId="2E8EB7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343239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5E593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35055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623D90C" w14:textId="77777777">
        <w:tc>
          <w:tcPr>
            <w:cnfStyle w:val="001000000000" w:firstRow="0" w:lastRow="0" w:firstColumn="1" w:lastColumn="0" w:oddVBand="0" w:evenVBand="0" w:oddHBand="0" w:evenHBand="0" w:firstRowFirstColumn="0" w:firstRowLastColumn="0" w:lastRowFirstColumn="0" w:lastRowLastColumn="0"/>
            <w:tcW w:w="4534" w:type="dxa"/>
          </w:tcPr>
          <w:p w14:paraId="57E6C5A0" w14:textId="77777777" w:rsidR="00BE4E9F" w:rsidRDefault="00BE4E9F">
            <w:r>
              <w:t>Payables</w:t>
            </w:r>
          </w:p>
        </w:tc>
        <w:tc>
          <w:tcPr>
            <w:tcW w:w="711" w:type="dxa"/>
          </w:tcPr>
          <w:p w14:paraId="4B3873B9" w14:textId="77777777" w:rsidR="00BE4E9F" w:rsidRDefault="00BE4E9F">
            <w:pPr>
              <w:cnfStyle w:val="000000000000" w:firstRow="0" w:lastRow="0" w:firstColumn="0" w:lastColumn="0" w:oddVBand="0" w:evenVBand="0" w:oddHBand="0" w:evenHBand="0" w:firstRowFirstColumn="0" w:firstRowLastColumn="0" w:lastRowFirstColumn="0" w:lastRowLastColumn="0"/>
            </w:pPr>
            <w:r>
              <w:t>72</w:t>
            </w:r>
          </w:p>
        </w:tc>
        <w:tc>
          <w:tcPr>
            <w:tcW w:w="877" w:type="dxa"/>
          </w:tcPr>
          <w:p w14:paraId="4FBC6FED" w14:textId="77777777" w:rsidR="00BE4E9F" w:rsidRDefault="00BE4E9F">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0B1EAA46" w14:textId="77777777" w:rsidR="00BE4E9F" w:rsidRDefault="00BE4E9F">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3276E45F"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r>
      <w:tr w:rsidR="00BE4E9F" w14:paraId="735F47C2" w14:textId="77777777">
        <w:tc>
          <w:tcPr>
            <w:cnfStyle w:val="001000000000" w:firstRow="0" w:lastRow="0" w:firstColumn="1" w:lastColumn="0" w:oddVBand="0" w:evenVBand="0" w:oddHBand="0" w:evenHBand="0" w:firstRowFirstColumn="0" w:firstRowLastColumn="0" w:lastRowFirstColumn="0" w:lastRowLastColumn="0"/>
            <w:tcW w:w="4534" w:type="dxa"/>
          </w:tcPr>
          <w:p w14:paraId="784A4E3D" w14:textId="77777777" w:rsidR="00BE4E9F" w:rsidRDefault="00BE4E9F">
            <w:r>
              <w:t>Borrowings</w:t>
            </w:r>
          </w:p>
        </w:tc>
        <w:tc>
          <w:tcPr>
            <w:tcW w:w="711" w:type="dxa"/>
          </w:tcPr>
          <w:p w14:paraId="55A872C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877" w:type="dxa"/>
          </w:tcPr>
          <w:p w14:paraId="3A48C0A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141441AE"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682876B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643214A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950D24B" w14:textId="77777777" w:rsidR="00BE4E9F" w:rsidRDefault="00BE4E9F">
            <w:r>
              <w:t>Provisions</w:t>
            </w:r>
          </w:p>
        </w:tc>
        <w:tc>
          <w:tcPr>
            <w:tcW w:w="711" w:type="dxa"/>
            <w:tcBorders>
              <w:bottom w:val="single" w:sz="6" w:space="0" w:color="auto"/>
            </w:tcBorders>
          </w:tcPr>
          <w:p w14:paraId="1CA0419E"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877" w:type="dxa"/>
            <w:tcBorders>
              <w:bottom w:val="single" w:sz="6" w:space="0" w:color="auto"/>
            </w:tcBorders>
          </w:tcPr>
          <w:p w14:paraId="4B0210FB"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single" w:sz="6" w:space="0" w:color="auto"/>
            </w:tcBorders>
          </w:tcPr>
          <w:p w14:paraId="29524B12"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single" w:sz="6" w:space="0" w:color="auto"/>
            </w:tcBorders>
          </w:tcPr>
          <w:p w14:paraId="5516BBDE" w14:textId="77777777" w:rsidR="00BE4E9F" w:rsidRDefault="00BE4E9F">
            <w:pPr>
              <w:cnfStyle w:val="000000000000" w:firstRow="0" w:lastRow="0" w:firstColumn="0" w:lastColumn="0" w:oddVBand="0" w:evenVBand="0" w:oddHBand="0" w:evenHBand="0" w:firstRowFirstColumn="0" w:firstRowLastColumn="0" w:lastRowFirstColumn="0" w:lastRowLastColumn="0"/>
            </w:pPr>
            <w:r>
              <w:t>82</w:t>
            </w:r>
          </w:p>
        </w:tc>
      </w:tr>
      <w:tr w:rsidR="00BE4E9F" w14:paraId="68B1487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05039AA" w14:textId="77777777" w:rsidR="00BE4E9F" w:rsidRDefault="00BE4E9F">
            <w:r>
              <w:rPr>
                <w:b/>
              </w:rPr>
              <w:t>Total liabilities</w:t>
            </w:r>
          </w:p>
        </w:tc>
        <w:tc>
          <w:tcPr>
            <w:tcW w:w="711" w:type="dxa"/>
            <w:tcBorders>
              <w:top w:val="single" w:sz="6" w:space="0" w:color="auto"/>
              <w:bottom w:val="single" w:sz="6" w:space="0" w:color="auto"/>
            </w:tcBorders>
          </w:tcPr>
          <w:p w14:paraId="50C1228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144</w:t>
            </w:r>
          </w:p>
        </w:tc>
        <w:tc>
          <w:tcPr>
            <w:tcW w:w="877" w:type="dxa"/>
            <w:tcBorders>
              <w:top w:val="single" w:sz="6" w:space="0" w:color="auto"/>
              <w:bottom w:val="single" w:sz="6" w:space="0" w:color="auto"/>
            </w:tcBorders>
          </w:tcPr>
          <w:p w14:paraId="1C563A9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149</w:t>
            </w:r>
          </w:p>
        </w:tc>
        <w:tc>
          <w:tcPr>
            <w:tcW w:w="794" w:type="dxa"/>
            <w:tcBorders>
              <w:top w:val="single" w:sz="6" w:space="0" w:color="auto"/>
              <w:bottom w:val="single" w:sz="6" w:space="0" w:color="auto"/>
            </w:tcBorders>
          </w:tcPr>
          <w:p w14:paraId="331240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149</w:t>
            </w:r>
          </w:p>
        </w:tc>
        <w:tc>
          <w:tcPr>
            <w:tcW w:w="794" w:type="dxa"/>
            <w:tcBorders>
              <w:top w:val="single" w:sz="6" w:space="0" w:color="auto"/>
              <w:bottom w:val="single" w:sz="6" w:space="0" w:color="auto"/>
            </w:tcBorders>
          </w:tcPr>
          <w:p w14:paraId="5E2FBE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154</w:t>
            </w:r>
          </w:p>
        </w:tc>
      </w:tr>
      <w:tr w:rsidR="00BE4E9F" w14:paraId="3E598F1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4368BA5" w14:textId="77777777" w:rsidR="00BE4E9F" w:rsidRDefault="00BE4E9F">
            <w:r>
              <w:rPr>
                <w:b/>
              </w:rPr>
              <w:t>Net assets</w:t>
            </w:r>
          </w:p>
        </w:tc>
        <w:tc>
          <w:tcPr>
            <w:tcW w:w="711" w:type="dxa"/>
            <w:tcBorders>
              <w:top w:val="single" w:sz="6" w:space="0" w:color="auto"/>
              <w:bottom w:val="single" w:sz="12" w:space="0" w:color="auto"/>
            </w:tcBorders>
          </w:tcPr>
          <w:p w14:paraId="6B9827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877" w:type="dxa"/>
            <w:tcBorders>
              <w:top w:val="single" w:sz="6" w:space="0" w:color="auto"/>
              <w:bottom w:val="single" w:sz="12" w:space="0" w:color="auto"/>
            </w:tcBorders>
          </w:tcPr>
          <w:p w14:paraId="473190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96</w:t>
            </w:r>
          </w:p>
        </w:tc>
        <w:tc>
          <w:tcPr>
            <w:tcW w:w="794" w:type="dxa"/>
            <w:tcBorders>
              <w:top w:val="single" w:sz="6" w:space="0" w:color="auto"/>
              <w:bottom w:val="single" w:sz="12" w:space="0" w:color="auto"/>
            </w:tcBorders>
          </w:tcPr>
          <w:p w14:paraId="538187B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w:t>
            </w:r>
          </w:p>
        </w:tc>
        <w:tc>
          <w:tcPr>
            <w:tcW w:w="794" w:type="dxa"/>
            <w:tcBorders>
              <w:top w:val="single" w:sz="6" w:space="0" w:color="auto"/>
              <w:bottom w:val="single" w:sz="12" w:space="0" w:color="auto"/>
            </w:tcBorders>
          </w:tcPr>
          <w:p w14:paraId="2B3F81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100</w:t>
            </w:r>
          </w:p>
        </w:tc>
      </w:tr>
      <w:tr w:rsidR="00BE4E9F" w14:paraId="79830B5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CD2ED74" w14:textId="77777777" w:rsidR="00BE4E9F" w:rsidRDefault="00BE4E9F">
            <w:r>
              <w:rPr>
                <w:b/>
              </w:rPr>
              <w:t>Equity</w:t>
            </w:r>
          </w:p>
        </w:tc>
        <w:tc>
          <w:tcPr>
            <w:tcW w:w="711" w:type="dxa"/>
            <w:tcBorders>
              <w:top w:val="single" w:sz="0" w:space="0" w:color="auto"/>
            </w:tcBorders>
          </w:tcPr>
          <w:p w14:paraId="12EC1FE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0791CE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FA8BA5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7022CF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986CD0B" w14:textId="77777777">
        <w:tc>
          <w:tcPr>
            <w:cnfStyle w:val="001000000000" w:firstRow="0" w:lastRow="0" w:firstColumn="1" w:lastColumn="0" w:oddVBand="0" w:evenVBand="0" w:oddHBand="0" w:evenHBand="0" w:firstRowFirstColumn="0" w:firstRowLastColumn="0" w:lastRowFirstColumn="0" w:lastRowLastColumn="0"/>
            <w:tcW w:w="4534" w:type="dxa"/>
          </w:tcPr>
          <w:p w14:paraId="3357EB9E" w14:textId="77777777" w:rsidR="00BE4E9F" w:rsidRDefault="00BE4E9F">
            <w:r>
              <w:t>Accumulated surplus/(deficit)</w:t>
            </w:r>
          </w:p>
        </w:tc>
        <w:tc>
          <w:tcPr>
            <w:tcW w:w="711" w:type="dxa"/>
          </w:tcPr>
          <w:p w14:paraId="4EF6D78D" w14:textId="77777777" w:rsidR="00BE4E9F" w:rsidRDefault="00BE4E9F">
            <w:pPr>
              <w:cnfStyle w:val="000000000000" w:firstRow="0" w:lastRow="0" w:firstColumn="0" w:lastColumn="0" w:oddVBand="0" w:evenVBand="0" w:oddHBand="0" w:evenHBand="0" w:firstRowFirstColumn="0" w:firstRowLastColumn="0" w:lastRowFirstColumn="0" w:lastRowLastColumn="0"/>
            </w:pPr>
            <w:r>
              <w:t>62</w:t>
            </w:r>
          </w:p>
        </w:tc>
        <w:tc>
          <w:tcPr>
            <w:tcW w:w="877" w:type="dxa"/>
          </w:tcPr>
          <w:p w14:paraId="6EB81D2D" w14:textId="77777777" w:rsidR="00BE4E9F" w:rsidRDefault="00BE4E9F">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28444933" w14:textId="77777777" w:rsidR="00BE4E9F" w:rsidRDefault="00BE4E9F">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5EB8FB1F" w14:textId="77777777" w:rsidR="00BE4E9F" w:rsidRDefault="00BE4E9F">
            <w:pPr>
              <w:cnfStyle w:val="000000000000" w:firstRow="0" w:lastRow="0" w:firstColumn="0" w:lastColumn="0" w:oddVBand="0" w:evenVBand="0" w:oddHBand="0" w:evenHBand="0" w:firstRowFirstColumn="0" w:firstRowLastColumn="0" w:lastRowFirstColumn="0" w:lastRowLastColumn="0"/>
            </w:pPr>
            <w:r>
              <w:t>62</w:t>
            </w:r>
          </w:p>
        </w:tc>
      </w:tr>
      <w:tr w:rsidR="00BE4E9F" w14:paraId="169BB39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37517B5" w14:textId="77777777" w:rsidR="00BE4E9F" w:rsidRDefault="00BE4E9F">
            <w:r>
              <w:t>Contributed capital</w:t>
            </w:r>
          </w:p>
        </w:tc>
        <w:tc>
          <w:tcPr>
            <w:tcW w:w="711" w:type="dxa"/>
            <w:tcBorders>
              <w:bottom w:val="single" w:sz="6" w:space="0" w:color="auto"/>
            </w:tcBorders>
          </w:tcPr>
          <w:p w14:paraId="7E1B4634"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877" w:type="dxa"/>
            <w:tcBorders>
              <w:bottom w:val="single" w:sz="6" w:space="0" w:color="auto"/>
            </w:tcBorders>
          </w:tcPr>
          <w:p w14:paraId="776135B8" w14:textId="77777777" w:rsidR="00BE4E9F" w:rsidRDefault="00BE4E9F">
            <w:pPr>
              <w:cnfStyle w:val="000000000000" w:firstRow="0" w:lastRow="0" w:firstColumn="0" w:lastColumn="0" w:oddVBand="0" w:evenVBand="0" w:oddHBand="0" w:evenHBand="0" w:firstRowFirstColumn="0" w:firstRowLastColumn="0" w:lastRowFirstColumn="0" w:lastRowLastColumn="0"/>
            </w:pPr>
            <w:r>
              <w:t>34</w:t>
            </w:r>
          </w:p>
        </w:tc>
        <w:tc>
          <w:tcPr>
            <w:tcW w:w="794" w:type="dxa"/>
            <w:tcBorders>
              <w:bottom w:val="single" w:sz="6" w:space="0" w:color="auto"/>
            </w:tcBorders>
          </w:tcPr>
          <w:p w14:paraId="6756C55C"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06DE3B75" w14:textId="77777777" w:rsidR="00BE4E9F" w:rsidRDefault="00BE4E9F">
            <w:pPr>
              <w:cnfStyle w:val="000000000000" w:firstRow="0" w:lastRow="0" w:firstColumn="0" w:lastColumn="0" w:oddVBand="0" w:evenVBand="0" w:oddHBand="0" w:evenHBand="0" w:firstRowFirstColumn="0" w:firstRowLastColumn="0" w:lastRowFirstColumn="0" w:lastRowLastColumn="0"/>
            </w:pPr>
            <w:r>
              <w:t>38</w:t>
            </w:r>
          </w:p>
        </w:tc>
      </w:tr>
      <w:tr w:rsidR="00BE4E9F" w14:paraId="7EABFC8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E45C1FB" w14:textId="77777777" w:rsidR="00BE4E9F" w:rsidRDefault="00BE4E9F">
            <w:r>
              <w:rPr>
                <w:b/>
              </w:rPr>
              <w:t>Total equity</w:t>
            </w:r>
          </w:p>
        </w:tc>
        <w:tc>
          <w:tcPr>
            <w:tcW w:w="711" w:type="dxa"/>
            <w:tcBorders>
              <w:top w:val="single" w:sz="6" w:space="0" w:color="auto"/>
              <w:bottom w:val="single" w:sz="12" w:space="0" w:color="auto"/>
            </w:tcBorders>
          </w:tcPr>
          <w:p w14:paraId="052FAC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c>
          <w:tcPr>
            <w:tcW w:w="877" w:type="dxa"/>
            <w:tcBorders>
              <w:top w:val="single" w:sz="6" w:space="0" w:color="auto"/>
              <w:bottom w:val="single" w:sz="12" w:space="0" w:color="auto"/>
            </w:tcBorders>
          </w:tcPr>
          <w:p w14:paraId="10F4B1D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96</w:t>
            </w:r>
          </w:p>
        </w:tc>
        <w:tc>
          <w:tcPr>
            <w:tcW w:w="794" w:type="dxa"/>
            <w:tcBorders>
              <w:top w:val="single" w:sz="6" w:space="0" w:color="auto"/>
              <w:bottom w:val="single" w:sz="12" w:space="0" w:color="auto"/>
            </w:tcBorders>
          </w:tcPr>
          <w:p w14:paraId="1656A20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w:t>
            </w:r>
          </w:p>
        </w:tc>
        <w:tc>
          <w:tcPr>
            <w:tcW w:w="794" w:type="dxa"/>
            <w:tcBorders>
              <w:top w:val="single" w:sz="6" w:space="0" w:color="auto"/>
              <w:bottom w:val="single" w:sz="12" w:space="0" w:color="auto"/>
            </w:tcBorders>
          </w:tcPr>
          <w:p w14:paraId="1493A19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100</w:t>
            </w:r>
          </w:p>
        </w:tc>
      </w:tr>
    </w:tbl>
    <w:p w14:paraId="27035728" w14:textId="77777777" w:rsidR="00BE4E9F" w:rsidRDefault="00BE4E9F" w:rsidP="003B156A">
      <w:pPr>
        <w:pStyle w:val="Source"/>
      </w:pPr>
      <w:r>
        <w:t>Source: Department of Treasury and Finance</w:t>
      </w:r>
    </w:p>
    <w:p w14:paraId="46334F1B" w14:textId="77777777" w:rsidR="00BE4E9F" w:rsidRPr="006A09F6" w:rsidRDefault="00BE4E9F" w:rsidP="003B156A">
      <w:pPr>
        <w:pStyle w:val="Note"/>
      </w:pPr>
      <w:bookmarkStart w:id="138" w:name="_Hlk134108202"/>
      <w:r w:rsidRPr="006A09F6">
        <w:t>Note:</w:t>
      </w:r>
    </w:p>
    <w:p w14:paraId="396E93C7" w14:textId="77777777" w:rsidR="00BE4E9F" w:rsidRDefault="00BE4E9F" w:rsidP="003B156A">
      <w:pPr>
        <w:pStyle w:val="Note"/>
      </w:pPr>
      <w:r>
        <w:t>(a)</w:t>
      </w:r>
      <w:r>
        <w:tab/>
        <w:t>The 2026 budget figures have been restated to reflect the 2025 actual closing balances.</w:t>
      </w:r>
    </w:p>
    <w:bookmarkEnd w:id="138"/>
    <w:p w14:paraId="62281262" w14:textId="77777777" w:rsidR="00BE4E9F" w:rsidRDefault="00BE4E9F" w:rsidP="003B156A">
      <w:pPr>
        <w:pStyle w:val="Note"/>
      </w:pPr>
    </w:p>
    <w:p w14:paraId="36561251" w14:textId="77777777" w:rsidR="00BE4E9F" w:rsidRDefault="00BE4E9F" w:rsidP="003B156A">
      <w:pPr>
        <w:keepLines w:val="0"/>
        <w:rPr>
          <w:rFonts w:asciiTheme="majorHAnsi" w:hAnsiTheme="majorHAnsi"/>
          <w:b/>
          <w:iCs/>
          <w:sz w:val="20"/>
          <w:szCs w:val="18"/>
        </w:rPr>
      </w:pPr>
      <w:r>
        <w:br w:type="page"/>
      </w:r>
    </w:p>
    <w:p w14:paraId="1F0989AA" w14:textId="77777777" w:rsidR="00BE4E9F" w:rsidRDefault="00BE4E9F" w:rsidP="002D607C">
      <w:pPr>
        <w:pStyle w:val="TableHeading"/>
      </w:pPr>
      <w:r>
        <w:lastRenderedPageBreak/>
        <w:t>Table 3.10.3: 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F_CF|TableGroup:Chapter 3|MergedHeadingRow:1"/>
      </w:tblPr>
      <w:tblGrid>
        <w:gridCol w:w="4534"/>
        <w:gridCol w:w="794"/>
        <w:gridCol w:w="794"/>
        <w:gridCol w:w="794"/>
        <w:gridCol w:w="794"/>
      </w:tblGrid>
      <w:tr w:rsidR="00BE4E9F" w14:paraId="4A9762B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BF3093C" w14:textId="77777777" w:rsidR="00BE4E9F" w:rsidRDefault="00BE4E9F">
            <w:pPr>
              <w:keepNext/>
            </w:pPr>
          </w:p>
        </w:tc>
        <w:tc>
          <w:tcPr>
            <w:tcW w:w="794" w:type="dxa"/>
            <w:tcBorders>
              <w:top w:val="single" w:sz="6" w:space="0" w:color="auto"/>
            </w:tcBorders>
          </w:tcPr>
          <w:p w14:paraId="45B631C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79A0066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0B23050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59847C0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50EB7B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CB2496A" w14:textId="77777777" w:rsidR="00BE4E9F" w:rsidRDefault="00BE4E9F">
            <w:r>
              <w:rPr>
                <w:b/>
              </w:rPr>
              <w:t>Cash flows from operating activities</w:t>
            </w:r>
          </w:p>
        </w:tc>
        <w:tc>
          <w:tcPr>
            <w:tcW w:w="794" w:type="dxa"/>
            <w:tcBorders>
              <w:top w:val="single" w:sz="6" w:space="0" w:color="auto"/>
            </w:tcBorders>
          </w:tcPr>
          <w:p w14:paraId="4EB73F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71C277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E22B4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480167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0BC0286" w14:textId="77777777">
        <w:tc>
          <w:tcPr>
            <w:cnfStyle w:val="001000000000" w:firstRow="0" w:lastRow="0" w:firstColumn="1" w:lastColumn="0" w:oddVBand="0" w:evenVBand="0" w:oddHBand="0" w:evenHBand="0" w:firstRowFirstColumn="0" w:firstRowLastColumn="0" w:lastRowFirstColumn="0" w:lastRowLastColumn="0"/>
            <w:tcW w:w="4534" w:type="dxa"/>
          </w:tcPr>
          <w:p w14:paraId="74E7D92D" w14:textId="77777777" w:rsidR="00BE4E9F" w:rsidRDefault="00BE4E9F">
            <w:r>
              <w:rPr>
                <w:b/>
              </w:rPr>
              <w:t>Receipts</w:t>
            </w:r>
          </w:p>
        </w:tc>
        <w:tc>
          <w:tcPr>
            <w:tcW w:w="794" w:type="dxa"/>
          </w:tcPr>
          <w:p w14:paraId="7D83770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7792B5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E7FA7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2389B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C0AAE14" w14:textId="77777777">
        <w:tc>
          <w:tcPr>
            <w:cnfStyle w:val="001000000000" w:firstRow="0" w:lastRow="0" w:firstColumn="1" w:lastColumn="0" w:oddVBand="0" w:evenVBand="0" w:oddHBand="0" w:evenHBand="0" w:firstRowFirstColumn="0" w:firstRowLastColumn="0" w:lastRowFirstColumn="0" w:lastRowLastColumn="0"/>
            <w:tcW w:w="4534" w:type="dxa"/>
          </w:tcPr>
          <w:p w14:paraId="17B98621" w14:textId="77777777" w:rsidR="00BE4E9F" w:rsidRDefault="00BE4E9F">
            <w:r>
              <w:t>Receipts from Government</w:t>
            </w:r>
          </w:p>
        </w:tc>
        <w:tc>
          <w:tcPr>
            <w:tcW w:w="794" w:type="dxa"/>
          </w:tcPr>
          <w:p w14:paraId="435B6359" w14:textId="77777777" w:rsidR="00BE4E9F" w:rsidRDefault="00BE4E9F">
            <w:pPr>
              <w:cnfStyle w:val="000000000000" w:firstRow="0" w:lastRow="0" w:firstColumn="0" w:lastColumn="0" w:oddVBand="0" w:evenVBand="0" w:oddHBand="0" w:evenHBand="0" w:firstRowFirstColumn="0" w:firstRowLastColumn="0" w:lastRowFirstColumn="0" w:lastRowLastColumn="0"/>
            </w:pPr>
            <w:r>
              <w:t>461</w:t>
            </w:r>
          </w:p>
        </w:tc>
        <w:tc>
          <w:tcPr>
            <w:tcW w:w="794" w:type="dxa"/>
          </w:tcPr>
          <w:p w14:paraId="23FF327D" w14:textId="77777777" w:rsidR="00BE4E9F" w:rsidRDefault="00BE4E9F">
            <w:pPr>
              <w:cnfStyle w:val="000000000000" w:firstRow="0" w:lastRow="0" w:firstColumn="0" w:lastColumn="0" w:oddVBand="0" w:evenVBand="0" w:oddHBand="0" w:evenHBand="0" w:firstRowFirstColumn="0" w:firstRowLastColumn="0" w:lastRowFirstColumn="0" w:lastRowLastColumn="0"/>
            </w:pPr>
            <w:r>
              <w:t>456</w:t>
            </w:r>
          </w:p>
        </w:tc>
        <w:tc>
          <w:tcPr>
            <w:tcW w:w="794" w:type="dxa"/>
          </w:tcPr>
          <w:p w14:paraId="1040A122" w14:textId="77777777" w:rsidR="00BE4E9F" w:rsidRDefault="00BE4E9F">
            <w:pPr>
              <w:cnfStyle w:val="000000000000" w:firstRow="0" w:lastRow="0" w:firstColumn="0" w:lastColumn="0" w:oddVBand="0" w:evenVBand="0" w:oddHBand="0" w:evenHBand="0" w:firstRowFirstColumn="0" w:firstRowLastColumn="0" w:lastRowFirstColumn="0" w:lastRowLastColumn="0"/>
            </w:pPr>
            <w:r>
              <w:t>461</w:t>
            </w:r>
          </w:p>
        </w:tc>
        <w:tc>
          <w:tcPr>
            <w:tcW w:w="794" w:type="dxa"/>
          </w:tcPr>
          <w:p w14:paraId="1A723FEA" w14:textId="77777777" w:rsidR="00BE4E9F" w:rsidRDefault="00BE4E9F">
            <w:pPr>
              <w:cnfStyle w:val="000000000000" w:firstRow="0" w:lastRow="0" w:firstColumn="0" w:lastColumn="0" w:oddVBand="0" w:evenVBand="0" w:oddHBand="0" w:evenHBand="0" w:firstRowFirstColumn="0" w:firstRowLastColumn="0" w:lastRowFirstColumn="0" w:lastRowLastColumn="0"/>
            </w:pPr>
            <w:r>
              <w:t>449</w:t>
            </w:r>
          </w:p>
        </w:tc>
      </w:tr>
      <w:tr w:rsidR="00BE4E9F" w14:paraId="43804806" w14:textId="77777777">
        <w:tc>
          <w:tcPr>
            <w:cnfStyle w:val="001000000000" w:firstRow="0" w:lastRow="0" w:firstColumn="1" w:lastColumn="0" w:oddVBand="0" w:evenVBand="0" w:oddHBand="0" w:evenHBand="0" w:firstRowFirstColumn="0" w:firstRowLastColumn="0" w:lastRowFirstColumn="0" w:lastRowLastColumn="0"/>
            <w:tcW w:w="4534" w:type="dxa"/>
          </w:tcPr>
          <w:p w14:paraId="30C50657" w14:textId="77777777" w:rsidR="00BE4E9F" w:rsidRDefault="00BE4E9F">
            <w:r>
              <w:t>Receipts from other entities</w:t>
            </w:r>
          </w:p>
        </w:tc>
        <w:tc>
          <w:tcPr>
            <w:tcW w:w="794" w:type="dxa"/>
          </w:tcPr>
          <w:p w14:paraId="1190FF9D"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2AAF2DF"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7333F76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BA71292"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419D18B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B57F7FB" w14:textId="77777777" w:rsidR="00BE4E9F" w:rsidRDefault="00BE4E9F">
            <w:r>
              <w:t>Other receipts</w:t>
            </w:r>
          </w:p>
        </w:tc>
        <w:tc>
          <w:tcPr>
            <w:tcW w:w="794" w:type="dxa"/>
            <w:tcBorders>
              <w:bottom w:val="single" w:sz="6" w:space="0" w:color="auto"/>
            </w:tcBorders>
          </w:tcPr>
          <w:p w14:paraId="68D11DF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976848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2C666E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065EF6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0BB53C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2C9A1A2" w14:textId="77777777" w:rsidR="00BE4E9F" w:rsidRDefault="00BE4E9F">
            <w:r>
              <w:rPr>
                <w:b/>
              </w:rPr>
              <w:t>Total receipts</w:t>
            </w:r>
          </w:p>
        </w:tc>
        <w:tc>
          <w:tcPr>
            <w:tcW w:w="794" w:type="dxa"/>
            <w:tcBorders>
              <w:top w:val="single" w:sz="6" w:space="0" w:color="auto"/>
            </w:tcBorders>
          </w:tcPr>
          <w:p w14:paraId="4C4AA17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463</w:t>
            </w:r>
          </w:p>
        </w:tc>
        <w:tc>
          <w:tcPr>
            <w:tcW w:w="794" w:type="dxa"/>
            <w:tcBorders>
              <w:top w:val="single" w:sz="6" w:space="0" w:color="auto"/>
            </w:tcBorders>
          </w:tcPr>
          <w:p w14:paraId="66201A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458</w:t>
            </w:r>
          </w:p>
        </w:tc>
        <w:tc>
          <w:tcPr>
            <w:tcW w:w="794" w:type="dxa"/>
            <w:tcBorders>
              <w:top w:val="single" w:sz="6" w:space="0" w:color="auto"/>
            </w:tcBorders>
          </w:tcPr>
          <w:p w14:paraId="78A5B8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463</w:t>
            </w:r>
          </w:p>
        </w:tc>
        <w:tc>
          <w:tcPr>
            <w:tcW w:w="794" w:type="dxa"/>
            <w:tcBorders>
              <w:top w:val="single" w:sz="6" w:space="0" w:color="auto"/>
            </w:tcBorders>
          </w:tcPr>
          <w:p w14:paraId="089F42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451</w:t>
            </w:r>
          </w:p>
        </w:tc>
      </w:tr>
      <w:tr w:rsidR="00BE4E9F" w14:paraId="4135DE33" w14:textId="77777777">
        <w:tc>
          <w:tcPr>
            <w:cnfStyle w:val="001000000000" w:firstRow="0" w:lastRow="0" w:firstColumn="1" w:lastColumn="0" w:oddVBand="0" w:evenVBand="0" w:oddHBand="0" w:evenHBand="0" w:firstRowFirstColumn="0" w:firstRowLastColumn="0" w:lastRowFirstColumn="0" w:lastRowLastColumn="0"/>
            <w:tcW w:w="4534" w:type="dxa"/>
          </w:tcPr>
          <w:p w14:paraId="0D8ABEEF" w14:textId="77777777" w:rsidR="00BE4E9F" w:rsidRDefault="00BE4E9F">
            <w:r>
              <w:rPr>
                <w:b/>
              </w:rPr>
              <w:t>Payments</w:t>
            </w:r>
          </w:p>
        </w:tc>
        <w:tc>
          <w:tcPr>
            <w:tcW w:w="794" w:type="dxa"/>
          </w:tcPr>
          <w:p w14:paraId="1ECB9A0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3E1227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EF4D9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243E1A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9669F2A" w14:textId="77777777">
        <w:tc>
          <w:tcPr>
            <w:cnfStyle w:val="001000000000" w:firstRow="0" w:lastRow="0" w:firstColumn="1" w:lastColumn="0" w:oddVBand="0" w:evenVBand="0" w:oddHBand="0" w:evenHBand="0" w:firstRowFirstColumn="0" w:firstRowLastColumn="0" w:lastRowFirstColumn="0" w:lastRowLastColumn="0"/>
            <w:tcW w:w="4534" w:type="dxa"/>
          </w:tcPr>
          <w:p w14:paraId="4A9A2C62" w14:textId="77777777" w:rsidR="00BE4E9F" w:rsidRDefault="00BE4E9F">
            <w:r>
              <w:t>Payments of grants and other transfers</w:t>
            </w:r>
          </w:p>
        </w:tc>
        <w:tc>
          <w:tcPr>
            <w:tcW w:w="794" w:type="dxa"/>
          </w:tcPr>
          <w:p w14:paraId="17A58DFC"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4544C2FB"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79F8E721"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5CC7D5EC" w14:textId="77777777" w:rsidR="00BE4E9F" w:rsidRDefault="00BE4E9F">
            <w:pPr>
              <w:cnfStyle w:val="000000000000" w:firstRow="0" w:lastRow="0" w:firstColumn="0" w:lastColumn="0" w:oddVBand="0" w:evenVBand="0" w:oddHBand="0" w:evenHBand="0" w:firstRowFirstColumn="0" w:firstRowLastColumn="0" w:lastRowFirstColumn="0" w:lastRowLastColumn="0"/>
            </w:pPr>
            <w:r>
              <w:t>(44)</w:t>
            </w:r>
          </w:p>
        </w:tc>
      </w:tr>
      <w:tr w:rsidR="00BE4E9F" w14:paraId="2E50E36F" w14:textId="77777777">
        <w:tc>
          <w:tcPr>
            <w:cnfStyle w:val="001000000000" w:firstRow="0" w:lastRow="0" w:firstColumn="1" w:lastColumn="0" w:oddVBand="0" w:evenVBand="0" w:oddHBand="0" w:evenHBand="0" w:firstRowFirstColumn="0" w:firstRowLastColumn="0" w:lastRowFirstColumn="0" w:lastRowLastColumn="0"/>
            <w:tcW w:w="4534" w:type="dxa"/>
          </w:tcPr>
          <w:p w14:paraId="70F505B1" w14:textId="77777777" w:rsidR="00BE4E9F" w:rsidRDefault="00BE4E9F">
            <w:r>
              <w:t>Payments to suppliers and employees</w:t>
            </w:r>
          </w:p>
        </w:tc>
        <w:tc>
          <w:tcPr>
            <w:tcW w:w="794" w:type="dxa"/>
          </w:tcPr>
          <w:p w14:paraId="02E845D3" w14:textId="77777777" w:rsidR="00BE4E9F" w:rsidRDefault="00BE4E9F">
            <w:pPr>
              <w:cnfStyle w:val="000000000000" w:firstRow="0" w:lastRow="0" w:firstColumn="0" w:lastColumn="0" w:oddVBand="0" w:evenVBand="0" w:oddHBand="0" w:evenHBand="0" w:firstRowFirstColumn="0" w:firstRowLastColumn="0" w:lastRowFirstColumn="0" w:lastRowLastColumn="0"/>
            </w:pPr>
            <w:r>
              <w:t>(417)</w:t>
            </w:r>
          </w:p>
        </w:tc>
        <w:tc>
          <w:tcPr>
            <w:tcW w:w="794" w:type="dxa"/>
          </w:tcPr>
          <w:p w14:paraId="23CB6022" w14:textId="77777777" w:rsidR="00BE4E9F" w:rsidRDefault="00BE4E9F">
            <w:pPr>
              <w:cnfStyle w:val="000000000000" w:firstRow="0" w:lastRow="0" w:firstColumn="0" w:lastColumn="0" w:oddVBand="0" w:evenVBand="0" w:oddHBand="0" w:evenHBand="0" w:firstRowFirstColumn="0" w:firstRowLastColumn="0" w:lastRowFirstColumn="0" w:lastRowLastColumn="0"/>
            </w:pPr>
            <w:r>
              <w:t>(388)</w:t>
            </w:r>
          </w:p>
        </w:tc>
        <w:tc>
          <w:tcPr>
            <w:tcW w:w="794" w:type="dxa"/>
          </w:tcPr>
          <w:p w14:paraId="4C33BFD6" w14:textId="77777777" w:rsidR="00BE4E9F" w:rsidRDefault="00BE4E9F">
            <w:pPr>
              <w:cnfStyle w:val="000000000000" w:firstRow="0" w:lastRow="0" w:firstColumn="0" w:lastColumn="0" w:oddVBand="0" w:evenVBand="0" w:oddHBand="0" w:evenHBand="0" w:firstRowFirstColumn="0" w:firstRowLastColumn="0" w:lastRowFirstColumn="0" w:lastRowLastColumn="0"/>
            </w:pPr>
            <w:r>
              <w:t>(420)</w:t>
            </w:r>
          </w:p>
        </w:tc>
        <w:tc>
          <w:tcPr>
            <w:tcW w:w="794" w:type="dxa"/>
          </w:tcPr>
          <w:p w14:paraId="78534A28" w14:textId="77777777" w:rsidR="00BE4E9F" w:rsidRDefault="00BE4E9F">
            <w:pPr>
              <w:cnfStyle w:val="000000000000" w:firstRow="0" w:lastRow="0" w:firstColumn="0" w:lastColumn="0" w:oddVBand="0" w:evenVBand="0" w:oddHBand="0" w:evenHBand="0" w:firstRowFirstColumn="0" w:firstRowLastColumn="0" w:lastRowFirstColumn="0" w:lastRowLastColumn="0"/>
            </w:pPr>
            <w:r>
              <w:t>(404)</w:t>
            </w:r>
          </w:p>
        </w:tc>
      </w:tr>
      <w:tr w:rsidR="00BE4E9F" w14:paraId="17E7A37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031D963" w14:textId="77777777" w:rsidR="00BE4E9F" w:rsidRDefault="00BE4E9F">
            <w:r>
              <w:rPr>
                <w:b/>
              </w:rPr>
              <w:t>Total payments</w:t>
            </w:r>
          </w:p>
        </w:tc>
        <w:tc>
          <w:tcPr>
            <w:tcW w:w="794" w:type="dxa"/>
            <w:tcBorders>
              <w:top w:val="single" w:sz="6" w:space="0" w:color="auto"/>
              <w:bottom w:val="single" w:sz="6" w:space="0" w:color="auto"/>
            </w:tcBorders>
          </w:tcPr>
          <w:p w14:paraId="436D90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(456)</w:t>
            </w:r>
          </w:p>
        </w:tc>
        <w:tc>
          <w:tcPr>
            <w:tcW w:w="794" w:type="dxa"/>
            <w:tcBorders>
              <w:top w:val="single" w:sz="6" w:space="0" w:color="auto"/>
              <w:bottom w:val="single" w:sz="6" w:space="0" w:color="auto"/>
            </w:tcBorders>
          </w:tcPr>
          <w:p w14:paraId="5D4A309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(455)</w:t>
            </w:r>
          </w:p>
        </w:tc>
        <w:tc>
          <w:tcPr>
            <w:tcW w:w="794" w:type="dxa"/>
            <w:tcBorders>
              <w:top w:val="single" w:sz="6" w:space="0" w:color="auto"/>
              <w:bottom w:val="single" w:sz="6" w:space="0" w:color="auto"/>
            </w:tcBorders>
          </w:tcPr>
          <w:p w14:paraId="0237C5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(460)</w:t>
            </w:r>
          </w:p>
        </w:tc>
        <w:tc>
          <w:tcPr>
            <w:tcW w:w="794" w:type="dxa"/>
            <w:tcBorders>
              <w:top w:val="single" w:sz="6" w:space="0" w:color="auto"/>
              <w:bottom w:val="single" w:sz="6" w:space="0" w:color="auto"/>
            </w:tcBorders>
          </w:tcPr>
          <w:p w14:paraId="309D26D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(448)</w:t>
            </w:r>
          </w:p>
        </w:tc>
      </w:tr>
      <w:tr w:rsidR="00BE4E9F" w14:paraId="6C5F068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C7777F5" w14:textId="77777777" w:rsidR="00BE4E9F" w:rsidRDefault="00BE4E9F">
            <w:r>
              <w:rPr>
                <w:b/>
              </w:rPr>
              <w:t>Net cash flows from/(used in) operating activities</w:t>
            </w:r>
          </w:p>
        </w:tc>
        <w:tc>
          <w:tcPr>
            <w:tcW w:w="794" w:type="dxa"/>
            <w:tcBorders>
              <w:top w:val="single" w:sz="6" w:space="0" w:color="auto"/>
            </w:tcBorders>
          </w:tcPr>
          <w:p w14:paraId="7E41B6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c>
          <w:tcPr>
            <w:tcW w:w="794" w:type="dxa"/>
            <w:tcBorders>
              <w:top w:val="single" w:sz="6" w:space="0" w:color="auto"/>
            </w:tcBorders>
          </w:tcPr>
          <w:p w14:paraId="39FFD4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tcBorders>
          </w:tcPr>
          <w:p w14:paraId="2679C4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tcBorders>
          </w:tcPr>
          <w:p w14:paraId="287D5CD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r>
      <w:tr w:rsidR="00BE4E9F" w14:paraId="1B8D5275" w14:textId="77777777">
        <w:tc>
          <w:tcPr>
            <w:cnfStyle w:val="001000000000" w:firstRow="0" w:lastRow="0" w:firstColumn="1" w:lastColumn="0" w:oddVBand="0" w:evenVBand="0" w:oddHBand="0" w:evenHBand="0" w:firstRowFirstColumn="0" w:firstRowLastColumn="0" w:lastRowFirstColumn="0" w:lastRowLastColumn="0"/>
            <w:tcW w:w="4534" w:type="dxa"/>
          </w:tcPr>
          <w:p w14:paraId="14898CBC" w14:textId="77777777" w:rsidR="00BE4E9F" w:rsidRDefault="00BE4E9F">
            <w:r>
              <w:rPr>
                <w:b/>
              </w:rPr>
              <w:t>Cash flows from investing activities</w:t>
            </w:r>
          </w:p>
        </w:tc>
        <w:tc>
          <w:tcPr>
            <w:tcW w:w="794" w:type="dxa"/>
          </w:tcPr>
          <w:p w14:paraId="7BE8C42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BBA5E1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7B97D3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2066C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815FD54" w14:textId="77777777">
        <w:tc>
          <w:tcPr>
            <w:cnfStyle w:val="001000000000" w:firstRow="0" w:lastRow="0" w:firstColumn="1" w:lastColumn="0" w:oddVBand="0" w:evenVBand="0" w:oddHBand="0" w:evenHBand="0" w:firstRowFirstColumn="0" w:firstRowLastColumn="0" w:lastRowFirstColumn="0" w:lastRowLastColumn="0"/>
            <w:tcW w:w="4534" w:type="dxa"/>
          </w:tcPr>
          <w:p w14:paraId="17A1193D" w14:textId="77777777" w:rsidR="00BE4E9F" w:rsidRDefault="00BE4E9F">
            <w:r>
              <w:t>Payments for non</w:t>
            </w:r>
            <w:r>
              <w:noBreakHyphen/>
              <w:t>financial assets</w:t>
            </w:r>
          </w:p>
        </w:tc>
        <w:tc>
          <w:tcPr>
            <w:tcW w:w="794" w:type="dxa"/>
          </w:tcPr>
          <w:p w14:paraId="1A51FE9F"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56A1DBD9"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1A7BF59E" w14:textId="77777777" w:rsidR="00BE4E9F" w:rsidRDefault="00BE4E9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208A6373"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r>
      <w:tr w:rsidR="00BE4E9F" w14:paraId="4255831B" w14:textId="77777777">
        <w:tc>
          <w:tcPr>
            <w:cnfStyle w:val="001000000000" w:firstRow="0" w:lastRow="0" w:firstColumn="1" w:lastColumn="0" w:oddVBand="0" w:evenVBand="0" w:oddHBand="0" w:evenHBand="0" w:firstRowFirstColumn="0" w:firstRowLastColumn="0" w:lastRowFirstColumn="0" w:lastRowLastColumn="0"/>
            <w:tcW w:w="4534" w:type="dxa"/>
          </w:tcPr>
          <w:p w14:paraId="7EA47573" w14:textId="77777777" w:rsidR="00BE4E9F" w:rsidRDefault="00BE4E9F">
            <w:r>
              <w:t>Proceeds from sale of non</w:t>
            </w:r>
            <w:r>
              <w:noBreakHyphen/>
              <w:t>financial assets</w:t>
            </w:r>
          </w:p>
        </w:tc>
        <w:tc>
          <w:tcPr>
            <w:tcW w:w="794" w:type="dxa"/>
          </w:tcPr>
          <w:p w14:paraId="063AB963"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5E6C12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08C421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FCF64A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8602AF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593893C" w14:textId="77777777" w:rsidR="00BE4E9F" w:rsidRDefault="00BE4E9F">
            <w:r>
              <w:rPr>
                <w:b/>
              </w:rPr>
              <w:t>Net cash flow from/(used in) investing activities</w:t>
            </w:r>
          </w:p>
        </w:tc>
        <w:tc>
          <w:tcPr>
            <w:tcW w:w="794" w:type="dxa"/>
            <w:tcBorders>
              <w:top w:val="single" w:sz="6" w:space="0" w:color="auto"/>
            </w:tcBorders>
          </w:tcPr>
          <w:p w14:paraId="6804A8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w:t>
            </w:r>
          </w:p>
        </w:tc>
        <w:tc>
          <w:tcPr>
            <w:tcW w:w="794" w:type="dxa"/>
            <w:tcBorders>
              <w:top w:val="single" w:sz="6" w:space="0" w:color="auto"/>
            </w:tcBorders>
          </w:tcPr>
          <w:p w14:paraId="15B776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794" w:type="dxa"/>
            <w:tcBorders>
              <w:top w:val="single" w:sz="6" w:space="0" w:color="auto"/>
            </w:tcBorders>
          </w:tcPr>
          <w:p w14:paraId="3A56FC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w:t>
            </w:r>
          </w:p>
        </w:tc>
        <w:tc>
          <w:tcPr>
            <w:tcW w:w="794" w:type="dxa"/>
            <w:tcBorders>
              <w:top w:val="single" w:sz="6" w:space="0" w:color="auto"/>
            </w:tcBorders>
          </w:tcPr>
          <w:p w14:paraId="363132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r>
      <w:tr w:rsidR="00BE4E9F" w14:paraId="291526A5" w14:textId="77777777">
        <w:tc>
          <w:tcPr>
            <w:cnfStyle w:val="001000000000" w:firstRow="0" w:lastRow="0" w:firstColumn="1" w:lastColumn="0" w:oddVBand="0" w:evenVBand="0" w:oddHBand="0" w:evenHBand="0" w:firstRowFirstColumn="0" w:firstRowLastColumn="0" w:lastRowFirstColumn="0" w:lastRowLastColumn="0"/>
            <w:tcW w:w="4534" w:type="dxa"/>
          </w:tcPr>
          <w:p w14:paraId="3C5D2E68" w14:textId="77777777" w:rsidR="00BE4E9F" w:rsidRDefault="00BE4E9F">
            <w:r>
              <w:rPr>
                <w:b/>
              </w:rPr>
              <w:t>Cash flows from financing activities</w:t>
            </w:r>
          </w:p>
        </w:tc>
        <w:tc>
          <w:tcPr>
            <w:tcW w:w="794" w:type="dxa"/>
          </w:tcPr>
          <w:p w14:paraId="5DCA1C1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DA506D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F04F1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BB565F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3317E46" w14:textId="77777777">
        <w:tc>
          <w:tcPr>
            <w:cnfStyle w:val="001000000000" w:firstRow="0" w:lastRow="0" w:firstColumn="1" w:lastColumn="0" w:oddVBand="0" w:evenVBand="0" w:oddHBand="0" w:evenHBand="0" w:firstRowFirstColumn="0" w:firstRowLastColumn="0" w:lastRowFirstColumn="0" w:lastRowLastColumn="0"/>
            <w:tcW w:w="4534" w:type="dxa"/>
          </w:tcPr>
          <w:p w14:paraId="2B785C16" w14:textId="77777777" w:rsidR="00BE4E9F" w:rsidRDefault="00BE4E9F">
            <w:r>
              <w:t>Owner contributions by State Government</w:t>
            </w:r>
          </w:p>
        </w:tc>
        <w:tc>
          <w:tcPr>
            <w:tcW w:w="794" w:type="dxa"/>
          </w:tcPr>
          <w:p w14:paraId="4371912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DA8B36"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91B951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7233AAEF"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5D1BAEF5" w14:textId="77777777">
        <w:tc>
          <w:tcPr>
            <w:cnfStyle w:val="001000000000" w:firstRow="0" w:lastRow="0" w:firstColumn="1" w:lastColumn="0" w:oddVBand="0" w:evenVBand="0" w:oddHBand="0" w:evenHBand="0" w:firstRowFirstColumn="0" w:firstRowLastColumn="0" w:lastRowFirstColumn="0" w:lastRowLastColumn="0"/>
            <w:tcW w:w="4534" w:type="dxa"/>
          </w:tcPr>
          <w:p w14:paraId="5CC60930" w14:textId="77777777" w:rsidR="00BE4E9F" w:rsidRDefault="00BE4E9F">
            <w:r>
              <w:t>Repayment of leases and service concession liabilities</w:t>
            </w:r>
          </w:p>
        </w:tc>
        <w:tc>
          <w:tcPr>
            <w:tcW w:w="794" w:type="dxa"/>
          </w:tcPr>
          <w:p w14:paraId="345B546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C19E5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E4BF9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97802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A807C0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A13CA98" w14:textId="77777777" w:rsidR="00BE4E9F" w:rsidRDefault="00BE4E9F">
            <w:r>
              <w:rPr>
                <w:b/>
              </w:rPr>
              <w:t>Net cash flows from/(used in) financing activities</w:t>
            </w:r>
          </w:p>
        </w:tc>
        <w:tc>
          <w:tcPr>
            <w:tcW w:w="794" w:type="dxa"/>
            <w:tcBorders>
              <w:top w:val="single" w:sz="6" w:space="0" w:color="auto"/>
              <w:bottom w:val="single" w:sz="12" w:space="0" w:color="auto"/>
            </w:tcBorders>
          </w:tcPr>
          <w:p w14:paraId="344FD7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611D2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w:t>
            </w:r>
          </w:p>
        </w:tc>
        <w:tc>
          <w:tcPr>
            <w:tcW w:w="794" w:type="dxa"/>
            <w:tcBorders>
              <w:top w:val="single" w:sz="6" w:space="0" w:color="auto"/>
              <w:bottom w:val="single" w:sz="12" w:space="0" w:color="auto"/>
            </w:tcBorders>
          </w:tcPr>
          <w:p w14:paraId="24D887F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12" w:space="0" w:color="auto"/>
            </w:tcBorders>
          </w:tcPr>
          <w:p w14:paraId="21E49DA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r>
      <w:tr w:rsidR="00BE4E9F" w14:paraId="29873E2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E234ED9" w14:textId="77777777" w:rsidR="00BE4E9F" w:rsidRDefault="00BE4E9F">
            <w:r>
              <w:rPr>
                <w:b/>
              </w:rPr>
              <w:t>Net increase/(decrease) in cash and cash equivalents</w:t>
            </w:r>
          </w:p>
        </w:tc>
        <w:tc>
          <w:tcPr>
            <w:tcW w:w="794" w:type="dxa"/>
            <w:tcBorders>
              <w:top w:val="single" w:sz="0" w:space="0" w:color="auto"/>
            </w:tcBorders>
          </w:tcPr>
          <w:p w14:paraId="7B948BA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0" w:space="0" w:color="auto"/>
            </w:tcBorders>
          </w:tcPr>
          <w:p w14:paraId="0CBFA2E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0" w:space="0" w:color="auto"/>
            </w:tcBorders>
          </w:tcPr>
          <w:p w14:paraId="2ED921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0" w:space="0" w:color="auto"/>
            </w:tcBorders>
          </w:tcPr>
          <w:p w14:paraId="5AF2A3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r>
      <w:tr w:rsidR="00BE4E9F" w14:paraId="43E660D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468E29E" w14:textId="77777777" w:rsidR="00BE4E9F" w:rsidRDefault="00BE4E9F">
            <w:r>
              <w:t>Cash and cash equivalents at the beginning of the financial year</w:t>
            </w:r>
          </w:p>
        </w:tc>
        <w:tc>
          <w:tcPr>
            <w:tcW w:w="794" w:type="dxa"/>
            <w:tcBorders>
              <w:bottom w:val="single" w:sz="6" w:space="0" w:color="auto"/>
            </w:tcBorders>
          </w:tcPr>
          <w:p w14:paraId="06CAAFED"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Borders>
              <w:bottom w:val="single" w:sz="6" w:space="0" w:color="auto"/>
            </w:tcBorders>
          </w:tcPr>
          <w:p w14:paraId="28CBD97C"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Borders>
              <w:bottom w:val="single" w:sz="6" w:space="0" w:color="auto"/>
            </w:tcBorders>
          </w:tcPr>
          <w:p w14:paraId="2F634157" w14:textId="77777777" w:rsidR="00BE4E9F" w:rsidRDefault="00BE4E9F">
            <w:pPr>
              <w:cnfStyle w:val="000000000000" w:firstRow="0" w:lastRow="0" w:firstColumn="0" w:lastColumn="0" w:oddVBand="0" w:evenVBand="0" w:oddHBand="0" w:evenHBand="0" w:firstRowFirstColumn="0" w:firstRowLastColumn="0" w:lastRowFirstColumn="0" w:lastRowLastColumn="0"/>
            </w:pPr>
            <w:r>
              <w:t>12</w:t>
            </w:r>
          </w:p>
        </w:tc>
        <w:tc>
          <w:tcPr>
            <w:tcW w:w="794" w:type="dxa"/>
            <w:tcBorders>
              <w:bottom w:val="single" w:sz="6" w:space="0" w:color="auto"/>
            </w:tcBorders>
          </w:tcPr>
          <w:p w14:paraId="0DCE718A"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r>
      <w:tr w:rsidR="00BE4E9F" w14:paraId="5AA0C94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81D4023" w14:textId="77777777" w:rsidR="00BE4E9F" w:rsidRDefault="00BE4E9F">
            <w:r>
              <w:rPr>
                <w:b/>
              </w:rPr>
              <w:t>Cash and cash equivalents at the end of the financial year</w:t>
            </w:r>
          </w:p>
        </w:tc>
        <w:tc>
          <w:tcPr>
            <w:tcW w:w="794" w:type="dxa"/>
            <w:tcBorders>
              <w:top w:val="single" w:sz="6" w:space="0" w:color="auto"/>
              <w:bottom w:val="single" w:sz="12" w:space="0" w:color="auto"/>
            </w:tcBorders>
          </w:tcPr>
          <w:p w14:paraId="1532757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w:t>
            </w:r>
          </w:p>
        </w:tc>
        <w:tc>
          <w:tcPr>
            <w:tcW w:w="794" w:type="dxa"/>
            <w:tcBorders>
              <w:top w:val="single" w:sz="6" w:space="0" w:color="auto"/>
              <w:bottom w:val="single" w:sz="12" w:space="0" w:color="auto"/>
            </w:tcBorders>
          </w:tcPr>
          <w:p w14:paraId="4BD19F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12" w:space="0" w:color="auto"/>
            </w:tcBorders>
          </w:tcPr>
          <w:p w14:paraId="43DD74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12" w:space="0" w:color="auto"/>
            </w:tcBorders>
          </w:tcPr>
          <w:p w14:paraId="21B93E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w:t>
            </w:r>
          </w:p>
        </w:tc>
      </w:tr>
    </w:tbl>
    <w:p w14:paraId="6555F1B8" w14:textId="77777777" w:rsidR="00BE4E9F" w:rsidRDefault="00BE4E9F" w:rsidP="003B156A">
      <w:pPr>
        <w:pStyle w:val="Source"/>
      </w:pPr>
      <w:r>
        <w:t>Source: Department of Treasury and Finance</w:t>
      </w:r>
    </w:p>
    <w:p w14:paraId="2D270CA4" w14:textId="77777777" w:rsidR="00BE4E9F" w:rsidRDefault="00BE4E9F" w:rsidP="003B156A">
      <w:pPr>
        <w:pStyle w:val="Note"/>
        <w:ind w:right="-170"/>
      </w:pPr>
    </w:p>
    <w:p w14:paraId="4E1CBF87" w14:textId="77777777" w:rsidR="00BE4E9F" w:rsidRDefault="00BE4E9F" w:rsidP="003B156A">
      <w:pPr>
        <w:pStyle w:val="Note"/>
      </w:pPr>
    </w:p>
    <w:p w14:paraId="3FEC709D" w14:textId="77777777" w:rsidR="00BE4E9F" w:rsidRDefault="00BE4E9F" w:rsidP="003B156A"/>
    <w:p w14:paraId="6CA91751" w14:textId="77777777" w:rsidR="00BE4E9F" w:rsidRPr="009A38F9" w:rsidRDefault="00BE4E9F" w:rsidP="003B156A"/>
    <w:p w14:paraId="2DF067ED" w14:textId="77777777" w:rsidR="00BE4E9F" w:rsidRDefault="00BE4E9F" w:rsidP="003B156A">
      <w:pPr>
        <w:keepLines w:val="0"/>
        <w:rPr>
          <w:rFonts w:asciiTheme="majorHAnsi" w:hAnsiTheme="majorHAnsi"/>
          <w:b/>
          <w:iCs/>
          <w:sz w:val="20"/>
          <w:szCs w:val="18"/>
        </w:rPr>
      </w:pPr>
      <w:r>
        <w:br w:type="page"/>
      </w:r>
    </w:p>
    <w:p w14:paraId="7ACFBF58" w14:textId="77777777" w:rsidR="00BE4E9F" w:rsidRDefault="00BE4E9F" w:rsidP="002D607C">
      <w:pPr>
        <w:pStyle w:val="TableHeading"/>
      </w:pPr>
      <w:r>
        <w:lastRenderedPageBreak/>
        <w:t>Table 3.10.4: 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F_SOCIE|TableGroup:Chapter 3"/>
      </w:tblPr>
      <w:tblGrid>
        <w:gridCol w:w="3024"/>
        <w:gridCol w:w="1218"/>
        <w:gridCol w:w="1086"/>
        <w:gridCol w:w="1041"/>
        <w:gridCol w:w="700"/>
        <w:gridCol w:w="641"/>
      </w:tblGrid>
      <w:tr w:rsidR="00BE4E9F" w14:paraId="7CF3C8D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4" w:type="dxa"/>
            <w:tcBorders>
              <w:top w:val="single" w:sz="6" w:space="0" w:color="auto"/>
              <w:bottom w:val="single" w:sz="6" w:space="0" w:color="auto"/>
            </w:tcBorders>
          </w:tcPr>
          <w:p w14:paraId="0EEC816B" w14:textId="77777777" w:rsidR="00BE4E9F" w:rsidRDefault="00BE4E9F">
            <w:pPr>
              <w:keepNext/>
            </w:pPr>
          </w:p>
        </w:tc>
        <w:tc>
          <w:tcPr>
            <w:tcW w:w="1218" w:type="dxa"/>
            <w:tcBorders>
              <w:top w:val="single" w:sz="6" w:space="0" w:color="auto"/>
              <w:bottom w:val="single" w:sz="6" w:space="0" w:color="auto"/>
            </w:tcBorders>
          </w:tcPr>
          <w:p w14:paraId="222D8F7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86" w:type="dxa"/>
            <w:tcBorders>
              <w:top w:val="single" w:sz="6" w:space="0" w:color="auto"/>
              <w:bottom w:val="single" w:sz="6" w:space="0" w:color="auto"/>
            </w:tcBorders>
          </w:tcPr>
          <w:p w14:paraId="48E54E1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1041" w:type="dxa"/>
            <w:tcBorders>
              <w:top w:val="single" w:sz="6" w:space="0" w:color="auto"/>
              <w:bottom w:val="single" w:sz="6" w:space="0" w:color="auto"/>
            </w:tcBorders>
          </w:tcPr>
          <w:p w14:paraId="1FF10F3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700" w:type="dxa"/>
            <w:tcBorders>
              <w:top w:val="single" w:sz="6" w:space="0" w:color="auto"/>
              <w:bottom w:val="single" w:sz="6" w:space="0" w:color="auto"/>
            </w:tcBorders>
          </w:tcPr>
          <w:p w14:paraId="7DE0679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Other reserves</w:t>
            </w:r>
          </w:p>
        </w:tc>
        <w:tc>
          <w:tcPr>
            <w:tcW w:w="641" w:type="dxa"/>
            <w:tcBorders>
              <w:top w:val="single" w:sz="6" w:space="0" w:color="auto"/>
              <w:bottom w:val="single" w:sz="6" w:space="0" w:color="auto"/>
            </w:tcBorders>
          </w:tcPr>
          <w:p w14:paraId="24F242A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39FEBDEC" w14:textId="77777777">
        <w:tc>
          <w:tcPr>
            <w:cnfStyle w:val="001000000000" w:firstRow="0" w:lastRow="0" w:firstColumn="1" w:lastColumn="0" w:oddVBand="0" w:evenVBand="0" w:oddHBand="0" w:evenHBand="0" w:firstRowFirstColumn="0" w:firstRowLastColumn="0" w:lastRowFirstColumn="0" w:lastRowLastColumn="0"/>
            <w:tcW w:w="3024" w:type="dxa"/>
            <w:tcBorders>
              <w:top w:val="single" w:sz="6" w:space="0" w:color="auto"/>
            </w:tcBorders>
          </w:tcPr>
          <w:p w14:paraId="2F6C1D6C" w14:textId="77777777" w:rsidR="00BE4E9F" w:rsidRDefault="00BE4E9F">
            <w:r>
              <w:rPr>
                <w:b/>
              </w:rPr>
              <w:t>Opening balance 1 July 2024</w:t>
            </w:r>
          </w:p>
        </w:tc>
        <w:tc>
          <w:tcPr>
            <w:tcW w:w="1218" w:type="dxa"/>
            <w:tcBorders>
              <w:top w:val="single" w:sz="6" w:space="0" w:color="auto"/>
            </w:tcBorders>
          </w:tcPr>
          <w:p w14:paraId="61B178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w:t>
            </w:r>
          </w:p>
        </w:tc>
        <w:tc>
          <w:tcPr>
            <w:tcW w:w="1086" w:type="dxa"/>
            <w:tcBorders>
              <w:top w:val="single" w:sz="6" w:space="0" w:color="auto"/>
            </w:tcBorders>
          </w:tcPr>
          <w:p w14:paraId="7077E0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1041" w:type="dxa"/>
            <w:tcBorders>
              <w:top w:val="single" w:sz="6" w:space="0" w:color="auto"/>
            </w:tcBorders>
          </w:tcPr>
          <w:p w14:paraId="41DA49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6" w:space="0" w:color="auto"/>
            </w:tcBorders>
          </w:tcPr>
          <w:p w14:paraId="6E43A9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41" w:type="dxa"/>
            <w:tcBorders>
              <w:top w:val="single" w:sz="6" w:space="0" w:color="auto"/>
            </w:tcBorders>
          </w:tcPr>
          <w:p w14:paraId="34DA69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76</w:t>
            </w:r>
          </w:p>
        </w:tc>
      </w:tr>
      <w:tr w:rsidR="00BE4E9F" w14:paraId="01126D23" w14:textId="77777777">
        <w:tc>
          <w:tcPr>
            <w:cnfStyle w:val="001000000000" w:firstRow="0" w:lastRow="0" w:firstColumn="1" w:lastColumn="0" w:oddVBand="0" w:evenVBand="0" w:oddHBand="0" w:evenHBand="0" w:firstRowFirstColumn="0" w:firstRowLastColumn="0" w:lastRowFirstColumn="0" w:lastRowLastColumn="0"/>
            <w:tcW w:w="3024" w:type="dxa"/>
          </w:tcPr>
          <w:p w14:paraId="7CC8D867" w14:textId="77777777" w:rsidR="00BE4E9F" w:rsidRDefault="00BE4E9F">
            <w:r>
              <w:t>Comprehensive result</w:t>
            </w:r>
          </w:p>
        </w:tc>
        <w:tc>
          <w:tcPr>
            <w:tcW w:w="1218" w:type="dxa"/>
          </w:tcPr>
          <w:p w14:paraId="4022E72C"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1086" w:type="dxa"/>
          </w:tcPr>
          <w:p w14:paraId="160B514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1" w:type="dxa"/>
          </w:tcPr>
          <w:p w14:paraId="4B3A303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1259826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0EEBA480"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06C30373" w14:textId="77777777">
        <w:tc>
          <w:tcPr>
            <w:cnfStyle w:val="001000000000" w:firstRow="0" w:lastRow="0" w:firstColumn="1" w:lastColumn="0" w:oddVBand="0" w:evenVBand="0" w:oddHBand="0" w:evenHBand="0" w:firstRowFirstColumn="0" w:firstRowLastColumn="0" w:lastRowFirstColumn="0" w:lastRowLastColumn="0"/>
            <w:tcW w:w="3024" w:type="dxa"/>
            <w:tcBorders>
              <w:bottom w:val="single" w:sz="6" w:space="0" w:color="auto"/>
            </w:tcBorders>
          </w:tcPr>
          <w:p w14:paraId="3AF198C1" w14:textId="77777777" w:rsidR="00BE4E9F" w:rsidRDefault="00BE4E9F">
            <w:r>
              <w:t>Transactions with owners in their capacity as owners</w:t>
            </w:r>
          </w:p>
        </w:tc>
        <w:tc>
          <w:tcPr>
            <w:tcW w:w="1218" w:type="dxa"/>
            <w:tcBorders>
              <w:bottom w:val="single" w:sz="6" w:space="0" w:color="auto"/>
            </w:tcBorders>
          </w:tcPr>
          <w:p w14:paraId="617DF11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3795ED0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1" w:type="dxa"/>
            <w:tcBorders>
              <w:bottom w:val="single" w:sz="6" w:space="0" w:color="auto"/>
            </w:tcBorders>
          </w:tcPr>
          <w:p w14:paraId="0DB2BC7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1CF537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Borders>
              <w:bottom w:val="single" w:sz="6" w:space="0" w:color="auto"/>
            </w:tcBorders>
          </w:tcPr>
          <w:p w14:paraId="06690A7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A0EC3CC" w14:textId="77777777">
        <w:tc>
          <w:tcPr>
            <w:cnfStyle w:val="001000000000" w:firstRow="0" w:lastRow="0" w:firstColumn="1" w:lastColumn="0" w:oddVBand="0" w:evenVBand="0" w:oddHBand="0" w:evenHBand="0" w:firstRowFirstColumn="0" w:firstRowLastColumn="0" w:lastRowFirstColumn="0" w:lastRowLastColumn="0"/>
            <w:tcW w:w="3024" w:type="dxa"/>
            <w:tcBorders>
              <w:top w:val="single" w:sz="6" w:space="0" w:color="auto"/>
            </w:tcBorders>
          </w:tcPr>
          <w:p w14:paraId="0267F732" w14:textId="77777777" w:rsidR="00BE4E9F" w:rsidRDefault="00BE4E9F">
            <w:r>
              <w:rPr>
                <w:b/>
              </w:rPr>
              <w:t>Closing balance 30 June 2025 (actual)</w:t>
            </w:r>
          </w:p>
        </w:tc>
        <w:tc>
          <w:tcPr>
            <w:tcW w:w="1218" w:type="dxa"/>
            <w:tcBorders>
              <w:top w:val="single" w:sz="6" w:space="0" w:color="auto"/>
            </w:tcBorders>
          </w:tcPr>
          <w:p w14:paraId="6982F7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62</w:t>
            </w:r>
          </w:p>
        </w:tc>
        <w:tc>
          <w:tcPr>
            <w:tcW w:w="1086" w:type="dxa"/>
            <w:tcBorders>
              <w:top w:val="single" w:sz="6" w:space="0" w:color="auto"/>
            </w:tcBorders>
          </w:tcPr>
          <w:p w14:paraId="60554EE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c>
          <w:tcPr>
            <w:tcW w:w="1041" w:type="dxa"/>
            <w:tcBorders>
              <w:top w:val="single" w:sz="6" w:space="0" w:color="auto"/>
            </w:tcBorders>
          </w:tcPr>
          <w:p w14:paraId="43C0411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6" w:space="0" w:color="auto"/>
            </w:tcBorders>
          </w:tcPr>
          <w:p w14:paraId="418EEF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41" w:type="dxa"/>
            <w:tcBorders>
              <w:top w:val="single" w:sz="6" w:space="0" w:color="auto"/>
            </w:tcBorders>
          </w:tcPr>
          <w:p w14:paraId="2395EF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w:t>
            </w:r>
          </w:p>
        </w:tc>
      </w:tr>
      <w:tr w:rsidR="00BE4E9F" w14:paraId="0601B246" w14:textId="77777777">
        <w:tc>
          <w:tcPr>
            <w:cnfStyle w:val="001000000000" w:firstRow="0" w:lastRow="0" w:firstColumn="1" w:lastColumn="0" w:oddVBand="0" w:evenVBand="0" w:oddHBand="0" w:evenHBand="0" w:firstRowFirstColumn="0" w:firstRowLastColumn="0" w:lastRowFirstColumn="0" w:lastRowLastColumn="0"/>
            <w:tcW w:w="3024" w:type="dxa"/>
          </w:tcPr>
          <w:p w14:paraId="337A407A" w14:textId="77777777" w:rsidR="00BE4E9F" w:rsidRDefault="00BE4E9F">
            <w:r>
              <w:t>Comprehensive result</w:t>
            </w:r>
          </w:p>
        </w:tc>
        <w:tc>
          <w:tcPr>
            <w:tcW w:w="1218" w:type="dxa"/>
          </w:tcPr>
          <w:p w14:paraId="74085A3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Pr>
          <w:p w14:paraId="7F79DE4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1" w:type="dxa"/>
          </w:tcPr>
          <w:p w14:paraId="01510BA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1D38F8F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2DB4A3E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CEA0752" w14:textId="77777777">
        <w:tc>
          <w:tcPr>
            <w:cnfStyle w:val="001000000000" w:firstRow="0" w:lastRow="0" w:firstColumn="1" w:lastColumn="0" w:oddVBand="0" w:evenVBand="0" w:oddHBand="0" w:evenHBand="0" w:firstRowFirstColumn="0" w:firstRowLastColumn="0" w:lastRowFirstColumn="0" w:lastRowLastColumn="0"/>
            <w:tcW w:w="3024" w:type="dxa"/>
            <w:tcBorders>
              <w:bottom w:val="single" w:sz="6" w:space="0" w:color="auto"/>
            </w:tcBorders>
          </w:tcPr>
          <w:p w14:paraId="0A20EA3B" w14:textId="77777777" w:rsidR="00BE4E9F" w:rsidRDefault="00BE4E9F">
            <w:r>
              <w:t>Transactions with owners in their capacity as owners</w:t>
            </w:r>
          </w:p>
        </w:tc>
        <w:tc>
          <w:tcPr>
            <w:tcW w:w="1218" w:type="dxa"/>
            <w:tcBorders>
              <w:bottom w:val="single" w:sz="6" w:space="0" w:color="auto"/>
            </w:tcBorders>
          </w:tcPr>
          <w:p w14:paraId="2BC69D8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7D954BAB"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1041" w:type="dxa"/>
            <w:tcBorders>
              <w:bottom w:val="single" w:sz="6" w:space="0" w:color="auto"/>
            </w:tcBorders>
          </w:tcPr>
          <w:p w14:paraId="6384D39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79B6692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Borders>
              <w:bottom w:val="single" w:sz="6" w:space="0" w:color="auto"/>
            </w:tcBorders>
          </w:tcPr>
          <w:p w14:paraId="65EDBFF5"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4C18FBF2" w14:textId="77777777">
        <w:tc>
          <w:tcPr>
            <w:cnfStyle w:val="001000000000" w:firstRow="0" w:lastRow="0" w:firstColumn="1" w:lastColumn="0" w:oddVBand="0" w:evenVBand="0" w:oddHBand="0" w:evenHBand="0" w:firstRowFirstColumn="0" w:firstRowLastColumn="0" w:lastRowFirstColumn="0" w:lastRowLastColumn="0"/>
            <w:tcW w:w="3024" w:type="dxa"/>
            <w:tcBorders>
              <w:top w:val="single" w:sz="6" w:space="0" w:color="auto"/>
            </w:tcBorders>
          </w:tcPr>
          <w:p w14:paraId="6927D584" w14:textId="77777777" w:rsidR="00BE4E9F" w:rsidRDefault="00BE4E9F">
            <w:r>
              <w:rPr>
                <w:b/>
              </w:rPr>
              <w:t>Closing balance 30 June 2026 (budget)</w:t>
            </w:r>
            <w:r>
              <w:rPr>
                <w:b/>
                <w:vertAlign w:val="superscript"/>
              </w:rPr>
              <w:t xml:space="preserve"> (a)</w:t>
            </w:r>
          </w:p>
        </w:tc>
        <w:tc>
          <w:tcPr>
            <w:tcW w:w="1218" w:type="dxa"/>
            <w:tcBorders>
              <w:top w:val="single" w:sz="6" w:space="0" w:color="auto"/>
            </w:tcBorders>
          </w:tcPr>
          <w:p w14:paraId="383705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62</w:t>
            </w:r>
          </w:p>
        </w:tc>
        <w:tc>
          <w:tcPr>
            <w:tcW w:w="1086" w:type="dxa"/>
            <w:tcBorders>
              <w:top w:val="single" w:sz="6" w:space="0" w:color="auto"/>
            </w:tcBorders>
          </w:tcPr>
          <w:p w14:paraId="31CEF3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w:t>
            </w:r>
          </w:p>
        </w:tc>
        <w:tc>
          <w:tcPr>
            <w:tcW w:w="1041" w:type="dxa"/>
            <w:tcBorders>
              <w:top w:val="single" w:sz="6" w:space="0" w:color="auto"/>
            </w:tcBorders>
          </w:tcPr>
          <w:p w14:paraId="6B57D9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6" w:space="0" w:color="auto"/>
            </w:tcBorders>
          </w:tcPr>
          <w:p w14:paraId="2449E80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41" w:type="dxa"/>
            <w:tcBorders>
              <w:top w:val="single" w:sz="6" w:space="0" w:color="auto"/>
            </w:tcBorders>
          </w:tcPr>
          <w:p w14:paraId="42582F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96</w:t>
            </w:r>
          </w:p>
        </w:tc>
      </w:tr>
      <w:tr w:rsidR="00BE4E9F" w14:paraId="7008C303" w14:textId="77777777">
        <w:tc>
          <w:tcPr>
            <w:cnfStyle w:val="001000000000" w:firstRow="0" w:lastRow="0" w:firstColumn="1" w:lastColumn="0" w:oddVBand="0" w:evenVBand="0" w:oddHBand="0" w:evenHBand="0" w:firstRowFirstColumn="0" w:firstRowLastColumn="0" w:lastRowFirstColumn="0" w:lastRowLastColumn="0"/>
            <w:tcW w:w="3024" w:type="dxa"/>
          </w:tcPr>
          <w:p w14:paraId="75864302" w14:textId="77777777" w:rsidR="00BE4E9F" w:rsidRDefault="00BE4E9F">
            <w:r>
              <w:t>Comprehensive result</w:t>
            </w:r>
          </w:p>
        </w:tc>
        <w:tc>
          <w:tcPr>
            <w:tcW w:w="1218" w:type="dxa"/>
          </w:tcPr>
          <w:p w14:paraId="3AC5AA9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Pr>
          <w:p w14:paraId="4C2E879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1" w:type="dxa"/>
          </w:tcPr>
          <w:p w14:paraId="3015C90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4ECD414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334EC5D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D36440C" w14:textId="77777777">
        <w:tc>
          <w:tcPr>
            <w:cnfStyle w:val="001000000000" w:firstRow="0" w:lastRow="0" w:firstColumn="1" w:lastColumn="0" w:oddVBand="0" w:evenVBand="0" w:oddHBand="0" w:evenHBand="0" w:firstRowFirstColumn="0" w:firstRowLastColumn="0" w:lastRowFirstColumn="0" w:lastRowLastColumn="0"/>
            <w:tcW w:w="3024" w:type="dxa"/>
            <w:tcBorders>
              <w:bottom w:val="single" w:sz="6" w:space="0" w:color="auto"/>
            </w:tcBorders>
          </w:tcPr>
          <w:p w14:paraId="1B2E383D" w14:textId="77777777" w:rsidR="00BE4E9F" w:rsidRDefault="00BE4E9F">
            <w:r>
              <w:t>Transactions with owners in their capacity as owners</w:t>
            </w:r>
          </w:p>
        </w:tc>
        <w:tc>
          <w:tcPr>
            <w:tcW w:w="1218" w:type="dxa"/>
            <w:tcBorders>
              <w:bottom w:val="single" w:sz="6" w:space="0" w:color="auto"/>
            </w:tcBorders>
          </w:tcPr>
          <w:p w14:paraId="5730303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6EB750D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1041" w:type="dxa"/>
            <w:tcBorders>
              <w:bottom w:val="single" w:sz="6" w:space="0" w:color="auto"/>
            </w:tcBorders>
          </w:tcPr>
          <w:p w14:paraId="09A599F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3111037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Borders>
              <w:bottom w:val="single" w:sz="6" w:space="0" w:color="auto"/>
            </w:tcBorders>
          </w:tcPr>
          <w:p w14:paraId="74BF6297"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6CF0B878" w14:textId="77777777">
        <w:tc>
          <w:tcPr>
            <w:cnfStyle w:val="001000000000" w:firstRow="0" w:lastRow="0" w:firstColumn="1" w:lastColumn="0" w:oddVBand="0" w:evenVBand="0" w:oddHBand="0" w:evenHBand="0" w:firstRowFirstColumn="0" w:firstRowLastColumn="0" w:lastRowFirstColumn="0" w:lastRowLastColumn="0"/>
            <w:tcW w:w="3024" w:type="dxa"/>
            <w:tcBorders>
              <w:top w:val="single" w:sz="6" w:space="0" w:color="auto"/>
            </w:tcBorders>
          </w:tcPr>
          <w:p w14:paraId="55DD70AD" w14:textId="77777777" w:rsidR="00BE4E9F" w:rsidRDefault="00BE4E9F">
            <w:r>
              <w:rPr>
                <w:b/>
              </w:rPr>
              <w:t>Closing balance 30 June 2026 (revised)</w:t>
            </w:r>
          </w:p>
        </w:tc>
        <w:tc>
          <w:tcPr>
            <w:tcW w:w="1218" w:type="dxa"/>
            <w:tcBorders>
              <w:top w:val="single" w:sz="6" w:space="0" w:color="auto"/>
            </w:tcBorders>
          </w:tcPr>
          <w:p w14:paraId="2B3881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62</w:t>
            </w:r>
          </w:p>
        </w:tc>
        <w:tc>
          <w:tcPr>
            <w:tcW w:w="1086" w:type="dxa"/>
            <w:tcBorders>
              <w:top w:val="single" w:sz="6" w:space="0" w:color="auto"/>
            </w:tcBorders>
          </w:tcPr>
          <w:p w14:paraId="31CBFC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1041" w:type="dxa"/>
            <w:tcBorders>
              <w:top w:val="single" w:sz="6" w:space="0" w:color="auto"/>
            </w:tcBorders>
          </w:tcPr>
          <w:p w14:paraId="79B53D5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6" w:space="0" w:color="auto"/>
            </w:tcBorders>
          </w:tcPr>
          <w:p w14:paraId="38FE2A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41" w:type="dxa"/>
            <w:tcBorders>
              <w:top w:val="single" w:sz="6" w:space="0" w:color="auto"/>
            </w:tcBorders>
          </w:tcPr>
          <w:p w14:paraId="09A729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w:t>
            </w:r>
          </w:p>
        </w:tc>
      </w:tr>
      <w:tr w:rsidR="00BE4E9F" w14:paraId="19C2FBFC" w14:textId="77777777">
        <w:tc>
          <w:tcPr>
            <w:cnfStyle w:val="001000000000" w:firstRow="0" w:lastRow="0" w:firstColumn="1" w:lastColumn="0" w:oddVBand="0" w:evenVBand="0" w:oddHBand="0" w:evenHBand="0" w:firstRowFirstColumn="0" w:firstRowLastColumn="0" w:lastRowFirstColumn="0" w:lastRowLastColumn="0"/>
            <w:tcW w:w="3024" w:type="dxa"/>
          </w:tcPr>
          <w:p w14:paraId="69E1B5AC" w14:textId="77777777" w:rsidR="00BE4E9F" w:rsidRDefault="00BE4E9F">
            <w:r>
              <w:t>Comprehensive result</w:t>
            </w:r>
          </w:p>
        </w:tc>
        <w:tc>
          <w:tcPr>
            <w:tcW w:w="1218" w:type="dxa"/>
          </w:tcPr>
          <w:p w14:paraId="13037ED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Pr>
          <w:p w14:paraId="08260BE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1" w:type="dxa"/>
          </w:tcPr>
          <w:p w14:paraId="36A236F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8236A1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51AA9FD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7D59066" w14:textId="77777777">
        <w:tc>
          <w:tcPr>
            <w:cnfStyle w:val="001000000000" w:firstRow="0" w:lastRow="0" w:firstColumn="1" w:lastColumn="0" w:oddVBand="0" w:evenVBand="0" w:oddHBand="0" w:evenHBand="0" w:firstRowFirstColumn="0" w:firstRowLastColumn="0" w:lastRowFirstColumn="0" w:lastRowLastColumn="0"/>
            <w:tcW w:w="3024" w:type="dxa"/>
            <w:tcBorders>
              <w:bottom w:val="single" w:sz="6" w:space="0" w:color="auto"/>
            </w:tcBorders>
          </w:tcPr>
          <w:p w14:paraId="6849B634" w14:textId="77777777" w:rsidR="00BE4E9F" w:rsidRDefault="00BE4E9F">
            <w:r>
              <w:t>Transactions with owners in their capacity as owners</w:t>
            </w:r>
          </w:p>
        </w:tc>
        <w:tc>
          <w:tcPr>
            <w:tcW w:w="1218" w:type="dxa"/>
            <w:tcBorders>
              <w:bottom w:val="single" w:sz="6" w:space="0" w:color="auto"/>
            </w:tcBorders>
          </w:tcPr>
          <w:p w14:paraId="6EDFE9E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86" w:type="dxa"/>
            <w:tcBorders>
              <w:bottom w:val="single" w:sz="6" w:space="0" w:color="auto"/>
            </w:tcBorders>
          </w:tcPr>
          <w:p w14:paraId="1F1DADF8"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1041" w:type="dxa"/>
            <w:tcBorders>
              <w:bottom w:val="single" w:sz="6" w:space="0" w:color="auto"/>
            </w:tcBorders>
          </w:tcPr>
          <w:p w14:paraId="50A7D59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00" w:type="dxa"/>
            <w:tcBorders>
              <w:bottom w:val="single" w:sz="6" w:space="0" w:color="auto"/>
            </w:tcBorders>
          </w:tcPr>
          <w:p w14:paraId="51B9DB2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41" w:type="dxa"/>
            <w:tcBorders>
              <w:bottom w:val="single" w:sz="6" w:space="0" w:color="auto"/>
            </w:tcBorders>
          </w:tcPr>
          <w:p w14:paraId="6219EE3D"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50C00377" w14:textId="77777777">
        <w:tc>
          <w:tcPr>
            <w:cnfStyle w:val="001000000000" w:firstRow="0" w:lastRow="0" w:firstColumn="1" w:lastColumn="0" w:oddVBand="0" w:evenVBand="0" w:oddHBand="0" w:evenHBand="0" w:firstRowFirstColumn="0" w:firstRowLastColumn="0" w:lastRowFirstColumn="0" w:lastRowLastColumn="0"/>
            <w:tcW w:w="3024" w:type="dxa"/>
            <w:tcBorders>
              <w:top w:val="single" w:sz="6" w:space="0" w:color="auto"/>
              <w:bottom w:val="single" w:sz="12" w:space="0" w:color="auto"/>
            </w:tcBorders>
          </w:tcPr>
          <w:p w14:paraId="771164A8" w14:textId="77777777" w:rsidR="00BE4E9F" w:rsidRDefault="00BE4E9F">
            <w:r>
              <w:rPr>
                <w:b/>
              </w:rPr>
              <w:t>Closing balance 30 June 2027 (budget)</w:t>
            </w:r>
          </w:p>
        </w:tc>
        <w:tc>
          <w:tcPr>
            <w:tcW w:w="1218" w:type="dxa"/>
            <w:tcBorders>
              <w:top w:val="single" w:sz="6" w:space="0" w:color="auto"/>
              <w:bottom w:val="single" w:sz="12" w:space="0" w:color="auto"/>
            </w:tcBorders>
          </w:tcPr>
          <w:p w14:paraId="714F65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62</w:t>
            </w:r>
          </w:p>
        </w:tc>
        <w:tc>
          <w:tcPr>
            <w:tcW w:w="1086" w:type="dxa"/>
            <w:tcBorders>
              <w:top w:val="single" w:sz="6" w:space="0" w:color="auto"/>
              <w:bottom w:val="single" w:sz="12" w:space="0" w:color="auto"/>
            </w:tcBorders>
          </w:tcPr>
          <w:p w14:paraId="0DF33C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w:t>
            </w:r>
          </w:p>
        </w:tc>
        <w:tc>
          <w:tcPr>
            <w:tcW w:w="1041" w:type="dxa"/>
            <w:tcBorders>
              <w:top w:val="single" w:sz="6" w:space="0" w:color="auto"/>
              <w:bottom w:val="single" w:sz="12" w:space="0" w:color="auto"/>
            </w:tcBorders>
          </w:tcPr>
          <w:p w14:paraId="4762DB9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6" w:space="0" w:color="auto"/>
              <w:bottom w:val="single" w:sz="12" w:space="0" w:color="auto"/>
            </w:tcBorders>
          </w:tcPr>
          <w:p w14:paraId="369046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641" w:type="dxa"/>
            <w:tcBorders>
              <w:top w:val="single" w:sz="6" w:space="0" w:color="auto"/>
              <w:bottom w:val="single" w:sz="12" w:space="0" w:color="auto"/>
            </w:tcBorders>
          </w:tcPr>
          <w:p w14:paraId="57EA40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100</w:t>
            </w:r>
          </w:p>
        </w:tc>
      </w:tr>
    </w:tbl>
    <w:p w14:paraId="7151C52B" w14:textId="77777777" w:rsidR="00BE4E9F" w:rsidRDefault="00BE4E9F" w:rsidP="003B156A">
      <w:pPr>
        <w:pStyle w:val="Source"/>
      </w:pPr>
      <w:r>
        <w:t>Source: Department of Treasury and Finance</w:t>
      </w:r>
    </w:p>
    <w:p w14:paraId="6905F3C3" w14:textId="77777777" w:rsidR="00BE4E9F" w:rsidRPr="006A09F6" w:rsidRDefault="00BE4E9F" w:rsidP="003B156A">
      <w:pPr>
        <w:pStyle w:val="Note"/>
      </w:pPr>
      <w:r w:rsidRPr="006A09F6">
        <w:t>Note:</w:t>
      </w:r>
    </w:p>
    <w:p w14:paraId="24656478" w14:textId="77777777" w:rsidR="00BE4E9F" w:rsidRDefault="00BE4E9F" w:rsidP="003B156A">
      <w:pPr>
        <w:pStyle w:val="Note"/>
      </w:pPr>
      <w:r>
        <w:t>(a)</w:t>
      </w:r>
      <w:r>
        <w:tab/>
        <w:t>The 2026 budget figures have been restated to reflect the 2025 actual closing balances.</w:t>
      </w:r>
    </w:p>
    <w:p w14:paraId="60CC2742" w14:textId="77777777" w:rsidR="00BE4E9F" w:rsidRPr="006A09F6" w:rsidRDefault="00BE4E9F" w:rsidP="003B156A">
      <w:pPr>
        <w:pStyle w:val="Note"/>
      </w:pPr>
    </w:p>
    <w:p w14:paraId="130AFCC0" w14:textId="77777777" w:rsidR="00BE4E9F" w:rsidRPr="009A38F9" w:rsidRDefault="00BE4E9F" w:rsidP="003B156A"/>
    <w:p w14:paraId="278F0933" w14:textId="77777777" w:rsidR="00BE4E9F" w:rsidRDefault="00BE4E9F" w:rsidP="003B156A">
      <w:pPr>
        <w:keepLines w:val="0"/>
        <w:rPr>
          <w:rFonts w:asciiTheme="majorHAnsi" w:hAnsiTheme="majorHAnsi"/>
          <w:b/>
          <w:iCs/>
          <w:sz w:val="20"/>
          <w:szCs w:val="18"/>
        </w:rPr>
      </w:pPr>
      <w:r>
        <w:br w:type="page"/>
      </w:r>
    </w:p>
    <w:p w14:paraId="3560ACE4" w14:textId="77777777" w:rsidR="00BE4E9F" w:rsidRDefault="00BE4E9F" w:rsidP="002D607C">
      <w:pPr>
        <w:pStyle w:val="TableHeading"/>
      </w:pPr>
      <w:r>
        <w:lastRenderedPageBreak/>
        <w:t>Table 3.10.5: 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F_AIS|TableGroup:Chapter 3|MergedHeadingRow:1"/>
      </w:tblPr>
      <w:tblGrid>
        <w:gridCol w:w="4395"/>
        <w:gridCol w:w="850"/>
        <w:gridCol w:w="877"/>
        <w:gridCol w:w="794"/>
        <w:gridCol w:w="794"/>
      </w:tblGrid>
      <w:tr w:rsidR="00BE4E9F" w14:paraId="2C874E1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58D5659E" w14:textId="77777777" w:rsidR="00BE4E9F" w:rsidRDefault="00BE4E9F">
            <w:pPr>
              <w:keepNext/>
              <w:spacing w:after="0"/>
            </w:pPr>
          </w:p>
        </w:tc>
        <w:tc>
          <w:tcPr>
            <w:tcW w:w="850" w:type="dxa"/>
          </w:tcPr>
          <w:p w14:paraId="0DA8407C"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877" w:type="dxa"/>
          </w:tcPr>
          <w:p w14:paraId="0ABE7F9C"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49323DBE"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27777319"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7B4C8187"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5DCB912F" w14:textId="77777777" w:rsidR="00BE4E9F" w:rsidRDefault="00BE4E9F">
            <w:pPr>
              <w:spacing w:after="0"/>
            </w:pPr>
            <w:r>
              <w:rPr>
                <w:b/>
              </w:rPr>
              <w:t>Administered income</w:t>
            </w:r>
          </w:p>
        </w:tc>
        <w:tc>
          <w:tcPr>
            <w:tcW w:w="850" w:type="dxa"/>
            <w:tcBorders>
              <w:top w:val="single" w:sz="6" w:space="0" w:color="auto"/>
            </w:tcBorders>
          </w:tcPr>
          <w:p w14:paraId="658DA73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0653EAF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69588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076DEC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34EA8214" w14:textId="77777777">
        <w:tc>
          <w:tcPr>
            <w:cnfStyle w:val="001000000000" w:firstRow="0" w:lastRow="0" w:firstColumn="1" w:lastColumn="0" w:oddVBand="0" w:evenVBand="0" w:oddHBand="0" w:evenHBand="0" w:firstRowFirstColumn="0" w:firstRowLastColumn="0" w:lastRowFirstColumn="0" w:lastRowLastColumn="0"/>
            <w:tcW w:w="4395" w:type="dxa"/>
          </w:tcPr>
          <w:p w14:paraId="41121C11" w14:textId="77777777" w:rsidR="00BE4E9F" w:rsidRDefault="00BE4E9F">
            <w:pPr>
              <w:spacing w:after="0"/>
            </w:pPr>
            <w:r>
              <w:t>Appropriations – Payments made on behalf of the State</w:t>
            </w:r>
            <w:r>
              <w:rPr>
                <w:vertAlign w:val="superscript"/>
              </w:rPr>
              <w:t xml:space="preserve"> </w:t>
            </w:r>
            <w:r w:rsidRPr="00C930ED">
              <w:rPr>
                <w:vertAlign w:val="superscript"/>
              </w:rPr>
              <w:t>(b)</w:t>
            </w:r>
          </w:p>
        </w:tc>
        <w:tc>
          <w:tcPr>
            <w:tcW w:w="850" w:type="dxa"/>
          </w:tcPr>
          <w:p w14:paraId="6ECB941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7 233</w:t>
            </w:r>
          </w:p>
        </w:tc>
        <w:tc>
          <w:tcPr>
            <w:tcW w:w="877" w:type="dxa"/>
          </w:tcPr>
          <w:p w14:paraId="12FDF18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21 989</w:t>
            </w:r>
          </w:p>
        </w:tc>
        <w:tc>
          <w:tcPr>
            <w:tcW w:w="794" w:type="dxa"/>
          </w:tcPr>
          <w:p w14:paraId="3326BB1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11 545</w:t>
            </w:r>
          </w:p>
        </w:tc>
        <w:tc>
          <w:tcPr>
            <w:tcW w:w="794" w:type="dxa"/>
          </w:tcPr>
          <w:p w14:paraId="6FE4BB1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24 090</w:t>
            </w:r>
          </w:p>
        </w:tc>
      </w:tr>
      <w:tr w:rsidR="00BE4E9F" w14:paraId="49202F0B" w14:textId="77777777">
        <w:tc>
          <w:tcPr>
            <w:cnfStyle w:val="001000000000" w:firstRow="0" w:lastRow="0" w:firstColumn="1" w:lastColumn="0" w:oddVBand="0" w:evenVBand="0" w:oddHBand="0" w:evenHBand="0" w:firstRowFirstColumn="0" w:firstRowLastColumn="0" w:lastRowFirstColumn="0" w:lastRowLastColumn="0"/>
            <w:tcW w:w="4395" w:type="dxa"/>
          </w:tcPr>
          <w:p w14:paraId="238D0492" w14:textId="77777777" w:rsidR="00BE4E9F" w:rsidRDefault="00BE4E9F">
            <w:pPr>
              <w:spacing w:after="0"/>
            </w:pPr>
            <w:r>
              <w:t>Special Appropriations</w:t>
            </w:r>
          </w:p>
        </w:tc>
        <w:tc>
          <w:tcPr>
            <w:tcW w:w="850" w:type="dxa"/>
          </w:tcPr>
          <w:p w14:paraId="73F51D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1 305</w:t>
            </w:r>
          </w:p>
        </w:tc>
        <w:tc>
          <w:tcPr>
            <w:tcW w:w="877" w:type="dxa"/>
          </w:tcPr>
          <w:p w14:paraId="1D7C3D4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1 875</w:t>
            </w:r>
          </w:p>
        </w:tc>
        <w:tc>
          <w:tcPr>
            <w:tcW w:w="794" w:type="dxa"/>
          </w:tcPr>
          <w:p w14:paraId="4247EBD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2 557</w:t>
            </w:r>
          </w:p>
        </w:tc>
        <w:tc>
          <w:tcPr>
            <w:tcW w:w="794" w:type="dxa"/>
          </w:tcPr>
          <w:p w14:paraId="5C306F0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2 682</w:t>
            </w:r>
          </w:p>
        </w:tc>
      </w:tr>
      <w:tr w:rsidR="00BE4E9F" w14:paraId="109EFDB5" w14:textId="77777777">
        <w:tc>
          <w:tcPr>
            <w:cnfStyle w:val="001000000000" w:firstRow="0" w:lastRow="0" w:firstColumn="1" w:lastColumn="0" w:oddVBand="0" w:evenVBand="0" w:oddHBand="0" w:evenHBand="0" w:firstRowFirstColumn="0" w:firstRowLastColumn="0" w:lastRowFirstColumn="0" w:lastRowLastColumn="0"/>
            <w:tcW w:w="4395" w:type="dxa"/>
          </w:tcPr>
          <w:p w14:paraId="72B9881E" w14:textId="77777777" w:rsidR="00BE4E9F" w:rsidRDefault="00BE4E9F">
            <w:pPr>
              <w:spacing w:after="0"/>
            </w:pPr>
            <w:r>
              <w:t>Sales of goods and services</w:t>
            </w:r>
          </w:p>
        </w:tc>
        <w:tc>
          <w:tcPr>
            <w:tcW w:w="850" w:type="dxa"/>
          </w:tcPr>
          <w:p w14:paraId="52A7DFE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102</w:t>
            </w:r>
          </w:p>
        </w:tc>
        <w:tc>
          <w:tcPr>
            <w:tcW w:w="877" w:type="dxa"/>
          </w:tcPr>
          <w:p w14:paraId="0D45AE9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45485CA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w:t>
            </w:r>
          </w:p>
        </w:tc>
        <w:tc>
          <w:tcPr>
            <w:tcW w:w="794" w:type="dxa"/>
          </w:tcPr>
          <w:p w14:paraId="0417658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w:t>
            </w:r>
          </w:p>
        </w:tc>
      </w:tr>
      <w:tr w:rsidR="00BE4E9F" w14:paraId="61E92E62" w14:textId="77777777">
        <w:tc>
          <w:tcPr>
            <w:cnfStyle w:val="001000000000" w:firstRow="0" w:lastRow="0" w:firstColumn="1" w:lastColumn="0" w:oddVBand="0" w:evenVBand="0" w:oddHBand="0" w:evenHBand="0" w:firstRowFirstColumn="0" w:firstRowLastColumn="0" w:lastRowFirstColumn="0" w:lastRowLastColumn="0"/>
            <w:tcW w:w="4395" w:type="dxa"/>
          </w:tcPr>
          <w:p w14:paraId="3E77C06D" w14:textId="77777777" w:rsidR="00BE4E9F" w:rsidRDefault="00BE4E9F">
            <w:pPr>
              <w:spacing w:after="0"/>
            </w:pPr>
            <w:r>
              <w:t>Grants</w:t>
            </w:r>
          </w:p>
        </w:tc>
        <w:tc>
          <w:tcPr>
            <w:tcW w:w="850" w:type="dxa"/>
          </w:tcPr>
          <w:p w14:paraId="131DEDD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37 091</w:t>
            </w:r>
          </w:p>
        </w:tc>
        <w:tc>
          <w:tcPr>
            <w:tcW w:w="877" w:type="dxa"/>
          </w:tcPr>
          <w:p w14:paraId="7E3B101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41 255</w:t>
            </w:r>
          </w:p>
        </w:tc>
        <w:tc>
          <w:tcPr>
            <w:tcW w:w="794" w:type="dxa"/>
          </w:tcPr>
          <w:p w14:paraId="3AE48C1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44 296</w:t>
            </w:r>
          </w:p>
        </w:tc>
        <w:tc>
          <w:tcPr>
            <w:tcW w:w="794" w:type="dxa"/>
          </w:tcPr>
          <w:p w14:paraId="6CDFD48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43 640</w:t>
            </w:r>
          </w:p>
        </w:tc>
      </w:tr>
      <w:tr w:rsidR="00BE4E9F" w14:paraId="32480876" w14:textId="77777777">
        <w:tc>
          <w:tcPr>
            <w:cnfStyle w:val="001000000000" w:firstRow="0" w:lastRow="0" w:firstColumn="1" w:lastColumn="0" w:oddVBand="0" w:evenVBand="0" w:oddHBand="0" w:evenHBand="0" w:firstRowFirstColumn="0" w:firstRowLastColumn="0" w:lastRowFirstColumn="0" w:lastRowLastColumn="0"/>
            <w:tcW w:w="4395" w:type="dxa"/>
          </w:tcPr>
          <w:p w14:paraId="49A562CE" w14:textId="77777777" w:rsidR="00BE4E9F" w:rsidRDefault="00BE4E9F">
            <w:pPr>
              <w:spacing w:after="0"/>
            </w:pPr>
            <w:r>
              <w:t>Interest income</w:t>
            </w:r>
          </w:p>
        </w:tc>
        <w:tc>
          <w:tcPr>
            <w:tcW w:w="850" w:type="dxa"/>
          </w:tcPr>
          <w:p w14:paraId="68CC66A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488</w:t>
            </w:r>
          </w:p>
        </w:tc>
        <w:tc>
          <w:tcPr>
            <w:tcW w:w="877" w:type="dxa"/>
          </w:tcPr>
          <w:p w14:paraId="048C05F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408</w:t>
            </w:r>
          </w:p>
        </w:tc>
        <w:tc>
          <w:tcPr>
            <w:tcW w:w="794" w:type="dxa"/>
          </w:tcPr>
          <w:p w14:paraId="0ACEA08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597</w:t>
            </w:r>
          </w:p>
        </w:tc>
        <w:tc>
          <w:tcPr>
            <w:tcW w:w="794" w:type="dxa"/>
          </w:tcPr>
          <w:p w14:paraId="33F0A71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670</w:t>
            </w:r>
          </w:p>
        </w:tc>
      </w:tr>
      <w:tr w:rsidR="00BE4E9F" w14:paraId="6F313F6E"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10795330" w14:textId="77777777" w:rsidR="00BE4E9F" w:rsidRDefault="00BE4E9F">
            <w:pPr>
              <w:spacing w:after="0"/>
            </w:pPr>
            <w:r>
              <w:t>Other revenue and income</w:t>
            </w:r>
          </w:p>
        </w:tc>
        <w:tc>
          <w:tcPr>
            <w:tcW w:w="850" w:type="dxa"/>
            <w:tcBorders>
              <w:bottom w:val="single" w:sz="6" w:space="0" w:color="auto"/>
            </w:tcBorders>
          </w:tcPr>
          <w:p w14:paraId="1979146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36 209</w:t>
            </w:r>
          </w:p>
        </w:tc>
        <w:tc>
          <w:tcPr>
            <w:tcW w:w="877" w:type="dxa"/>
            <w:tcBorders>
              <w:bottom w:val="single" w:sz="6" w:space="0" w:color="auto"/>
            </w:tcBorders>
          </w:tcPr>
          <w:p w14:paraId="550FB31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36 824</w:t>
            </w:r>
          </w:p>
        </w:tc>
        <w:tc>
          <w:tcPr>
            <w:tcW w:w="794" w:type="dxa"/>
            <w:tcBorders>
              <w:bottom w:val="single" w:sz="6" w:space="0" w:color="auto"/>
            </w:tcBorders>
          </w:tcPr>
          <w:p w14:paraId="5655673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38 639</w:t>
            </w:r>
          </w:p>
        </w:tc>
        <w:tc>
          <w:tcPr>
            <w:tcW w:w="794" w:type="dxa"/>
            <w:tcBorders>
              <w:bottom w:val="single" w:sz="6" w:space="0" w:color="auto"/>
            </w:tcBorders>
          </w:tcPr>
          <w:p w14:paraId="2566AE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39 447</w:t>
            </w:r>
          </w:p>
        </w:tc>
      </w:tr>
      <w:tr w:rsidR="00BE4E9F" w14:paraId="3F6040A8"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4F5B5D11" w14:textId="77777777" w:rsidR="00BE4E9F" w:rsidRDefault="00BE4E9F">
            <w:pPr>
              <w:spacing w:after="0"/>
            </w:pPr>
            <w:r>
              <w:rPr>
                <w:b/>
              </w:rPr>
              <w:t>Total administered income</w:t>
            </w:r>
          </w:p>
        </w:tc>
        <w:tc>
          <w:tcPr>
            <w:tcW w:w="850" w:type="dxa"/>
            <w:tcBorders>
              <w:top w:val="single" w:sz="6" w:space="0" w:color="auto"/>
              <w:bottom w:val="single" w:sz="6" w:space="0" w:color="auto"/>
            </w:tcBorders>
          </w:tcPr>
          <w:p w14:paraId="7F0E239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82 428</w:t>
            </w:r>
          </w:p>
        </w:tc>
        <w:tc>
          <w:tcPr>
            <w:tcW w:w="877" w:type="dxa"/>
            <w:tcBorders>
              <w:top w:val="single" w:sz="6" w:space="0" w:color="auto"/>
              <w:bottom w:val="single" w:sz="6" w:space="0" w:color="auto"/>
            </w:tcBorders>
          </w:tcPr>
          <w:p w14:paraId="5C7991C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102 361</w:t>
            </w:r>
          </w:p>
        </w:tc>
        <w:tc>
          <w:tcPr>
            <w:tcW w:w="794" w:type="dxa"/>
            <w:tcBorders>
              <w:top w:val="single" w:sz="6" w:space="0" w:color="auto"/>
              <w:bottom w:val="single" w:sz="6" w:space="0" w:color="auto"/>
            </w:tcBorders>
          </w:tcPr>
          <w:p w14:paraId="3EDA8BC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97 641</w:t>
            </w:r>
          </w:p>
        </w:tc>
        <w:tc>
          <w:tcPr>
            <w:tcW w:w="794" w:type="dxa"/>
            <w:tcBorders>
              <w:top w:val="single" w:sz="6" w:space="0" w:color="auto"/>
              <w:bottom w:val="single" w:sz="6" w:space="0" w:color="auto"/>
            </w:tcBorders>
          </w:tcPr>
          <w:p w14:paraId="6131679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110 538</w:t>
            </w:r>
          </w:p>
        </w:tc>
      </w:tr>
      <w:tr w:rsidR="00BE4E9F" w14:paraId="20B25224"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6A9D5255" w14:textId="77777777" w:rsidR="00BE4E9F" w:rsidRDefault="00BE4E9F">
            <w:pPr>
              <w:spacing w:after="0"/>
            </w:pPr>
          </w:p>
        </w:tc>
        <w:tc>
          <w:tcPr>
            <w:tcW w:w="850" w:type="dxa"/>
            <w:tcBorders>
              <w:top w:val="single" w:sz="6" w:space="0" w:color="auto"/>
            </w:tcBorders>
          </w:tcPr>
          <w:p w14:paraId="306C76E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4C1A1E3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106C4F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BF9B3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64D0D853" w14:textId="77777777">
        <w:tc>
          <w:tcPr>
            <w:cnfStyle w:val="001000000000" w:firstRow="0" w:lastRow="0" w:firstColumn="1" w:lastColumn="0" w:oddVBand="0" w:evenVBand="0" w:oddHBand="0" w:evenHBand="0" w:firstRowFirstColumn="0" w:firstRowLastColumn="0" w:lastRowFirstColumn="0" w:lastRowLastColumn="0"/>
            <w:tcW w:w="4395" w:type="dxa"/>
          </w:tcPr>
          <w:p w14:paraId="7405FBA7" w14:textId="77777777" w:rsidR="00BE4E9F" w:rsidRDefault="00BE4E9F">
            <w:pPr>
              <w:spacing w:after="0"/>
            </w:pPr>
            <w:r>
              <w:rPr>
                <w:b/>
              </w:rPr>
              <w:t>Administered expenses</w:t>
            </w:r>
          </w:p>
        </w:tc>
        <w:tc>
          <w:tcPr>
            <w:tcW w:w="850" w:type="dxa"/>
          </w:tcPr>
          <w:p w14:paraId="249427F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Pr>
          <w:p w14:paraId="62CCD5D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7336C2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AC9A52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1A8531A3" w14:textId="77777777">
        <w:tc>
          <w:tcPr>
            <w:cnfStyle w:val="001000000000" w:firstRow="0" w:lastRow="0" w:firstColumn="1" w:lastColumn="0" w:oddVBand="0" w:evenVBand="0" w:oddHBand="0" w:evenHBand="0" w:firstRowFirstColumn="0" w:firstRowLastColumn="0" w:lastRowFirstColumn="0" w:lastRowLastColumn="0"/>
            <w:tcW w:w="4395" w:type="dxa"/>
          </w:tcPr>
          <w:p w14:paraId="3B07D33A" w14:textId="77777777" w:rsidR="00BE4E9F" w:rsidRDefault="00BE4E9F">
            <w:pPr>
              <w:spacing w:after="0"/>
            </w:pPr>
            <w:r>
              <w:t>Expenses on behalf of the State</w:t>
            </w:r>
          </w:p>
        </w:tc>
        <w:tc>
          <w:tcPr>
            <w:tcW w:w="850" w:type="dxa"/>
          </w:tcPr>
          <w:p w14:paraId="363F213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377</w:t>
            </w:r>
          </w:p>
        </w:tc>
        <w:tc>
          <w:tcPr>
            <w:tcW w:w="877" w:type="dxa"/>
          </w:tcPr>
          <w:p w14:paraId="2EE9862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1 805</w:t>
            </w:r>
          </w:p>
        </w:tc>
        <w:tc>
          <w:tcPr>
            <w:tcW w:w="794" w:type="dxa"/>
          </w:tcPr>
          <w:p w14:paraId="4FCC843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1 257</w:t>
            </w:r>
          </w:p>
        </w:tc>
        <w:tc>
          <w:tcPr>
            <w:tcW w:w="794" w:type="dxa"/>
          </w:tcPr>
          <w:p w14:paraId="73F85FE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1 904</w:t>
            </w:r>
          </w:p>
        </w:tc>
      </w:tr>
      <w:tr w:rsidR="00BE4E9F" w14:paraId="62FD6277" w14:textId="77777777">
        <w:tc>
          <w:tcPr>
            <w:cnfStyle w:val="001000000000" w:firstRow="0" w:lastRow="0" w:firstColumn="1" w:lastColumn="0" w:oddVBand="0" w:evenVBand="0" w:oddHBand="0" w:evenHBand="0" w:firstRowFirstColumn="0" w:firstRowLastColumn="0" w:lastRowFirstColumn="0" w:lastRowLastColumn="0"/>
            <w:tcW w:w="4395" w:type="dxa"/>
          </w:tcPr>
          <w:p w14:paraId="02CDFD94" w14:textId="77777777" w:rsidR="00BE4E9F" w:rsidRDefault="00BE4E9F">
            <w:pPr>
              <w:spacing w:after="0"/>
            </w:pPr>
            <w:r>
              <w:t>Grant expense</w:t>
            </w:r>
          </w:p>
        </w:tc>
        <w:tc>
          <w:tcPr>
            <w:tcW w:w="850" w:type="dxa"/>
          </w:tcPr>
          <w:p w14:paraId="3385D58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6 388</w:t>
            </w:r>
          </w:p>
        </w:tc>
        <w:tc>
          <w:tcPr>
            <w:tcW w:w="877" w:type="dxa"/>
          </w:tcPr>
          <w:p w14:paraId="305E8AA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7 368</w:t>
            </w:r>
          </w:p>
        </w:tc>
        <w:tc>
          <w:tcPr>
            <w:tcW w:w="794" w:type="dxa"/>
          </w:tcPr>
          <w:p w14:paraId="35FAAA0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8 075</w:t>
            </w:r>
          </w:p>
        </w:tc>
        <w:tc>
          <w:tcPr>
            <w:tcW w:w="794" w:type="dxa"/>
          </w:tcPr>
          <w:p w14:paraId="6C5A65B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8 201</w:t>
            </w:r>
          </w:p>
        </w:tc>
      </w:tr>
      <w:tr w:rsidR="00BE4E9F" w14:paraId="71ACB8CB" w14:textId="77777777">
        <w:tc>
          <w:tcPr>
            <w:cnfStyle w:val="001000000000" w:firstRow="0" w:lastRow="0" w:firstColumn="1" w:lastColumn="0" w:oddVBand="0" w:evenVBand="0" w:oddHBand="0" w:evenHBand="0" w:firstRowFirstColumn="0" w:firstRowLastColumn="0" w:lastRowFirstColumn="0" w:lastRowLastColumn="0"/>
            <w:tcW w:w="4395" w:type="dxa"/>
          </w:tcPr>
          <w:p w14:paraId="2DB75D9A" w14:textId="77777777" w:rsidR="00BE4E9F" w:rsidRDefault="00BE4E9F">
            <w:pPr>
              <w:spacing w:after="0"/>
            </w:pPr>
            <w:r>
              <w:t>Employee benefits</w:t>
            </w:r>
          </w:p>
        </w:tc>
        <w:tc>
          <w:tcPr>
            <w:tcW w:w="850" w:type="dxa"/>
          </w:tcPr>
          <w:p w14:paraId="6E8EA5C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1 303</w:t>
            </w:r>
          </w:p>
        </w:tc>
        <w:tc>
          <w:tcPr>
            <w:tcW w:w="877" w:type="dxa"/>
          </w:tcPr>
          <w:p w14:paraId="717A8C0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2 471</w:t>
            </w:r>
          </w:p>
        </w:tc>
        <w:tc>
          <w:tcPr>
            <w:tcW w:w="794" w:type="dxa"/>
          </w:tcPr>
          <w:p w14:paraId="055B909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2 383</w:t>
            </w:r>
          </w:p>
        </w:tc>
        <w:tc>
          <w:tcPr>
            <w:tcW w:w="794" w:type="dxa"/>
          </w:tcPr>
          <w:p w14:paraId="24C6977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3 484</w:t>
            </w:r>
          </w:p>
        </w:tc>
      </w:tr>
      <w:tr w:rsidR="00BE4E9F" w14:paraId="0A8A8BFA" w14:textId="77777777">
        <w:tc>
          <w:tcPr>
            <w:cnfStyle w:val="001000000000" w:firstRow="0" w:lastRow="0" w:firstColumn="1" w:lastColumn="0" w:oddVBand="0" w:evenVBand="0" w:oddHBand="0" w:evenHBand="0" w:firstRowFirstColumn="0" w:firstRowLastColumn="0" w:lastRowFirstColumn="0" w:lastRowLastColumn="0"/>
            <w:tcW w:w="4395" w:type="dxa"/>
          </w:tcPr>
          <w:p w14:paraId="0A3A2F6C" w14:textId="77777777" w:rsidR="00BE4E9F" w:rsidRDefault="00BE4E9F">
            <w:pPr>
              <w:spacing w:after="0"/>
            </w:pPr>
            <w:r>
              <w:t>Payments into the Consolidated Fund</w:t>
            </w:r>
            <w:r>
              <w:rPr>
                <w:vertAlign w:val="superscript"/>
              </w:rPr>
              <w:t xml:space="preserve"> (c)</w:t>
            </w:r>
          </w:p>
        </w:tc>
        <w:tc>
          <w:tcPr>
            <w:tcW w:w="850" w:type="dxa"/>
          </w:tcPr>
          <w:p w14:paraId="7539F6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85 599</w:t>
            </w:r>
          </w:p>
        </w:tc>
        <w:tc>
          <w:tcPr>
            <w:tcW w:w="877" w:type="dxa"/>
          </w:tcPr>
          <w:p w14:paraId="4BB0D77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93 715</w:t>
            </w:r>
          </w:p>
        </w:tc>
        <w:tc>
          <w:tcPr>
            <w:tcW w:w="794" w:type="dxa"/>
          </w:tcPr>
          <w:p w14:paraId="5A47F9A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95 081</w:t>
            </w:r>
          </w:p>
        </w:tc>
        <w:tc>
          <w:tcPr>
            <w:tcW w:w="794" w:type="dxa"/>
          </w:tcPr>
          <w:p w14:paraId="16425A2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94 919</w:t>
            </w:r>
          </w:p>
        </w:tc>
      </w:tr>
      <w:tr w:rsidR="00BE4E9F" w14:paraId="3085B98E"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0028B391" w14:textId="77777777" w:rsidR="00BE4E9F" w:rsidRDefault="00BE4E9F">
            <w:pPr>
              <w:spacing w:after="0"/>
            </w:pPr>
            <w:r>
              <w:t>Interest expense</w:t>
            </w:r>
          </w:p>
        </w:tc>
        <w:tc>
          <w:tcPr>
            <w:tcW w:w="850" w:type="dxa"/>
            <w:tcBorders>
              <w:bottom w:val="single" w:sz="6" w:space="0" w:color="auto"/>
            </w:tcBorders>
          </w:tcPr>
          <w:p w14:paraId="347D68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5 890</w:t>
            </w:r>
          </w:p>
        </w:tc>
        <w:tc>
          <w:tcPr>
            <w:tcW w:w="877" w:type="dxa"/>
            <w:tcBorders>
              <w:bottom w:val="single" w:sz="6" w:space="0" w:color="auto"/>
            </w:tcBorders>
          </w:tcPr>
          <w:p w14:paraId="4A2140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6 698</w:t>
            </w:r>
          </w:p>
        </w:tc>
        <w:tc>
          <w:tcPr>
            <w:tcW w:w="794" w:type="dxa"/>
            <w:tcBorders>
              <w:bottom w:val="single" w:sz="6" w:space="0" w:color="auto"/>
            </w:tcBorders>
          </w:tcPr>
          <w:p w14:paraId="78B6E43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6 911</w:t>
            </w:r>
          </w:p>
        </w:tc>
        <w:tc>
          <w:tcPr>
            <w:tcW w:w="794" w:type="dxa"/>
            <w:tcBorders>
              <w:bottom w:val="single" w:sz="6" w:space="0" w:color="auto"/>
            </w:tcBorders>
          </w:tcPr>
          <w:p w14:paraId="1B5F42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8 153</w:t>
            </w:r>
          </w:p>
        </w:tc>
      </w:tr>
      <w:tr w:rsidR="00BE4E9F" w14:paraId="766E4CFB"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152C4CC3" w14:textId="77777777" w:rsidR="00BE4E9F" w:rsidRDefault="00BE4E9F">
            <w:pPr>
              <w:spacing w:after="0"/>
            </w:pPr>
            <w:r>
              <w:rPr>
                <w:b/>
              </w:rPr>
              <w:t>Total administered expenses</w:t>
            </w:r>
          </w:p>
        </w:tc>
        <w:tc>
          <w:tcPr>
            <w:tcW w:w="850" w:type="dxa"/>
            <w:tcBorders>
              <w:top w:val="single" w:sz="6" w:space="0" w:color="auto"/>
              <w:bottom w:val="single" w:sz="6" w:space="0" w:color="auto"/>
            </w:tcBorders>
          </w:tcPr>
          <w:p w14:paraId="5F8995F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99 557</w:t>
            </w:r>
          </w:p>
        </w:tc>
        <w:tc>
          <w:tcPr>
            <w:tcW w:w="877" w:type="dxa"/>
            <w:tcBorders>
              <w:top w:val="single" w:sz="6" w:space="0" w:color="auto"/>
              <w:bottom w:val="single" w:sz="6" w:space="0" w:color="auto"/>
            </w:tcBorders>
          </w:tcPr>
          <w:p w14:paraId="3C4A859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112 057</w:t>
            </w:r>
          </w:p>
        </w:tc>
        <w:tc>
          <w:tcPr>
            <w:tcW w:w="794" w:type="dxa"/>
            <w:tcBorders>
              <w:top w:val="single" w:sz="6" w:space="0" w:color="auto"/>
              <w:bottom w:val="single" w:sz="6" w:space="0" w:color="auto"/>
            </w:tcBorders>
          </w:tcPr>
          <w:p w14:paraId="11F2A99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113 706</w:t>
            </w:r>
          </w:p>
        </w:tc>
        <w:tc>
          <w:tcPr>
            <w:tcW w:w="794" w:type="dxa"/>
            <w:tcBorders>
              <w:top w:val="single" w:sz="6" w:space="0" w:color="auto"/>
              <w:bottom w:val="single" w:sz="6" w:space="0" w:color="auto"/>
            </w:tcBorders>
          </w:tcPr>
          <w:p w14:paraId="256032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116 662</w:t>
            </w:r>
          </w:p>
        </w:tc>
      </w:tr>
      <w:tr w:rsidR="00BE4E9F" w14:paraId="6D42DC64"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008C34F8" w14:textId="77777777" w:rsidR="00BE4E9F" w:rsidRDefault="00BE4E9F">
            <w:pPr>
              <w:spacing w:after="0"/>
            </w:pPr>
            <w:r>
              <w:rPr>
                <w:b/>
              </w:rPr>
              <w:t>Income less expenses</w:t>
            </w:r>
          </w:p>
        </w:tc>
        <w:tc>
          <w:tcPr>
            <w:tcW w:w="850" w:type="dxa"/>
            <w:tcBorders>
              <w:top w:val="single" w:sz="6" w:space="0" w:color="auto"/>
              <w:bottom w:val="single" w:sz="6" w:space="0" w:color="auto"/>
            </w:tcBorders>
          </w:tcPr>
          <w:p w14:paraId="1DD8C44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(17 129)</w:t>
            </w:r>
          </w:p>
        </w:tc>
        <w:tc>
          <w:tcPr>
            <w:tcW w:w="877" w:type="dxa"/>
            <w:tcBorders>
              <w:top w:val="single" w:sz="6" w:space="0" w:color="auto"/>
              <w:bottom w:val="single" w:sz="6" w:space="0" w:color="auto"/>
            </w:tcBorders>
          </w:tcPr>
          <w:p w14:paraId="1FEE4B0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(9 696)</w:t>
            </w:r>
          </w:p>
        </w:tc>
        <w:tc>
          <w:tcPr>
            <w:tcW w:w="794" w:type="dxa"/>
            <w:tcBorders>
              <w:top w:val="single" w:sz="6" w:space="0" w:color="auto"/>
              <w:bottom w:val="single" w:sz="6" w:space="0" w:color="auto"/>
            </w:tcBorders>
          </w:tcPr>
          <w:p w14:paraId="13C2421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(16 065)</w:t>
            </w:r>
          </w:p>
        </w:tc>
        <w:tc>
          <w:tcPr>
            <w:tcW w:w="794" w:type="dxa"/>
            <w:tcBorders>
              <w:top w:val="single" w:sz="6" w:space="0" w:color="auto"/>
              <w:bottom w:val="single" w:sz="6" w:space="0" w:color="auto"/>
            </w:tcBorders>
          </w:tcPr>
          <w:p w14:paraId="1E6D96E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(6 124)</w:t>
            </w:r>
          </w:p>
        </w:tc>
      </w:tr>
      <w:tr w:rsidR="00BE4E9F" w14:paraId="4934FF98"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390DE0ED" w14:textId="77777777" w:rsidR="00BE4E9F" w:rsidRDefault="00BE4E9F">
            <w:pPr>
              <w:spacing w:after="0"/>
            </w:pPr>
            <w:r>
              <w:rPr>
                <w:b/>
              </w:rPr>
              <w:t>Other economic flows included in net result</w:t>
            </w:r>
          </w:p>
        </w:tc>
        <w:tc>
          <w:tcPr>
            <w:tcW w:w="850" w:type="dxa"/>
            <w:tcBorders>
              <w:top w:val="single" w:sz="6" w:space="0" w:color="auto"/>
            </w:tcBorders>
          </w:tcPr>
          <w:p w14:paraId="647AB83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52FAFBB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1966EA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1EA1E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4246D959"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113E3ACE" w14:textId="77777777" w:rsidR="00BE4E9F" w:rsidRDefault="00BE4E9F">
            <w:pPr>
              <w:spacing w:after="0"/>
            </w:pPr>
            <w:r>
              <w:t>Net gain/(loss) on disposal of non</w:t>
            </w:r>
            <w:r>
              <w:noBreakHyphen/>
              <w:t>financial assets</w:t>
            </w:r>
          </w:p>
        </w:tc>
        <w:tc>
          <w:tcPr>
            <w:tcW w:w="850" w:type="dxa"/>
            <w:tcBorders>
              <w:bottom w:val="single" w:sz="6" w:space="0" w:color="auto"/>
            </w:tcBorders>
          </w:tcPr>
          <w:p w14:paraId="1B62AE2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686</w:t>
            </w:r>
          </w:p>
        </w:tc>
        <w:tc>
          <w:tcPr>
            <w:tcW w:w="877" w:type="dxa"/>
            <w:tcBorders>
              <w:bottom w:val="single" w:sz="6" w:space="0" w:color="auto"/>
            </w:tcBorders>
          </w:tcPr>
          <w:p w14:paraId="33BEF1C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106</w:t>
            </w:r>
          </w:p>
        </w:tc>
        <w:tc>
          <w:tcPr>
            <w:tcW w:w="794" w:type="dxa"/>
            <w:tcBorders>
              <w:bottom w:val="single" w:sz="6" w:space="0" w:color="auto"/>
            </w:tcBorders>
          </w:tcPr>
          <w:p w14:paraId="3F4ECF5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(661)</w:t>
            </w:r>
          </w:p>
        </w:tc>
        <w:tc>
          <w:tcPr>
            <w:tcW w:w="794" w:type="dxa"/>
            <w:tcBorders>
              <w:bottom w:val="single" w:sz="6" w:space="0" w:color="auto"/>
            </w:tcBorders>
          </w:tcPr>
          <w:p w14:paraId="4D75FBB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204</w:t>
            </w:r>
          </w:p>
        </w:tc>
      </w:tr>
      <w:tr w:rsidR="00BE4E9F" w14:paraId="08D72B75"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330D0FD0" w14:textId="77777777" w:rsidR="00BE4E9F" w:rsidRDefault="00BE4E9F">
            <w:pPr>
              <w:spacing w:after="0"/>
            </w:pPr>
            <w:r>
              <w:rPr>
                <w:b/>
              </w:rPr>
              <w:t>Total other economic flows included in net result</w:t>
            </w:r>
          </w:p>
        </w:tc>
        <w:tc>
          <w:tcPr>
            <w:tcW w:w="850" w:type="dxa"/>
            <w:tcBorders>
              <w:bottom w:val="single" w:sz="6" w:space="0" w:color="auto"/>
            </w:tcBorders>
          </w:tcPr>
          <w:p w14:paraId="1724684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686</w:t>
            </w:r>
          </w:p>
        </w:tc>
        <w:tc>
          <w:tcPr>
            <w:tcW w:w="877" w:type="dxa"/>
            <w:tcBorders>
              <w:bottom w:val="single" w:sz="6" w:space="0" w:color="auto"/>
            </w:tcBorders>
          </w:tcPr>
          <w:p w14:paraId="6AC1D4E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106</w:t>
            </w:r>
          </w:p>
        </w:tc>
        <w:tc>
          <w:tcPr>
            <w:tcW w:w="794" w:type="dxa"/>
            <w:tcBorders>
              <w:bottom w:val="single" w:sz="6" w:space="0" w:color="auto"/>
            </w:tcBorders>
          </w:tcPr>
          <w:p w14:paraId="2911324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(661)</w:t>
            </w:r>
          </w:p>
        </w:tc>
        <w:tc>
          <w:tcPr>
            <w:tcW w:w="794" w:type="dxa"/>
            <w:tcBorders>
              <w:bottom w:val="single" w:sz="6" w:space="0" w:color="auto"/>
            </w:tcBorders>
          </w:tcPr>
          <w:p w14:paraId="13C1B20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204</w:t>
            </w:r>
          </w:p>
        </w:tc>
      </w:tr>
      <w:tr w:rsidR="00BE4E9F" w14:paraId="2AEAB1C4"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41AADF7A" w14:textId="77777777" w:rsidR="00BE4E9F" w:rsidRDefault="00BE4E9F">
            <w:pPr>
              <w:spacing w:after="0"/>
            </w:pPr>
            <w:r>
              <w:rPr>
                <w:b/>
              </w:rPr>
              <w:t>Net result</w:t>
            </w:r>
          </w:p>
        </w:tc>
        <w:tc>
          <w:tcPr>
            <w:tcW w:w="850" w:type="dxa"/>
            <w:tcBorders>
              <w:top w:val="single" w:sz="6" w:space="0" w:color="auto"/>
              <w:bottom w:val="single" w:sz="12" w:space="0" w:color="auto"/>
            </w:tcBorders>
          </w:tcPr>
          <w:p w14:paraId="534C191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(16 443)</w:t>
            </w:r>
          </w:p>
        </w:tc>
        <w:tc>
          <w:tcPr>
            <w:tcW w:w="877" w:type="dxa"/>
            <w:tcBorders>
              <w:top w:val="single" w:sz="6" w:space="0" w:color="auto"/>
              <w:bottom w:val="single" w:sz="12" w:space="0" w:color="auto"/>
            </w:tcBorders>
          </w:tcPr>
          <w:p w14:paraId="296B9C6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(9 590)</w:t>
            </w:r>
          </w:p>
        </w:tc>
        <w:tc>
          <w:tcPr>
            <w:tcW w:w="794" w:type="dxa"/>
            <w:tcBorders>
              <w:top w:val="single" w:sz="6" w:space="0" w:color="auto"/>
              <w:bottom w:val="single" w:sz="12" w:space="0" w:color="auto"/>
            </w:tcBorders>
          </w:tcPr>
          <w:p w14:paraId="205B66A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(16 726)</w:t>
            </w:r>
          </w:p>
        </w:tc>
        <w:tc>
          <w:tcPr>
            <w:tcW w:w="794" w:type="dxa"/>
            <w:tcBorders>
              <w:top w:val="single" w:sz="6" w:space="0" w:color="auto"/>
              <w:bottom w:val="single" w:sz="12" w:space="0" w:color="auto"/>
            </w:tcBorders>
          </w:tcPr>
          <w:p w14:paraId="6D7E8CC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(5 919)</w:t>
            </w:r>
          </w:p>
        </w:tc>
      </w:tr>
      <w:tr w:rsidR="00BE4E9F" w14:paraId="16FDFF7B"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0" w:space="0" w:color="auto"/>
            </w:tcBorders>
          </w:tcPr>
          <w:p w14:paraId="08B2642E" w14:textId="77777777" w:rsidR="00BE4E9F" w:rsidRDefault="00BE4E9F">
            <w:pPr>
              <w:spacing w:after="0"/>
            </w:pPr>
            <w:r>
              <w:rPr>
                <w:b/>
              </w:rPr>
              <w:t>Other economic flows – Other comprehensive income</w:t>
            </w:r>
          </w:p>
        </w:tc>
        <w:tc>
          <w:tcPr>
            <w:tcW w:w="850" w:type="dxa"/>
            <w:tcBorders>
              <w:top w:val="single" w:sz="0" w:space="0" w:color="auto"/>
            </w:tcBorders>
          </w:tcPr>
          <w:p w14:paraId="3EB9E02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7BD7F3E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6B5D62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8E5E7E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77518046" w14:textId="77777777">
        <w:tc>
          <w:tcPr>
            <w:cnfStyle w:val="001000000000" w:firstRow="0" w:lastRow="0" w:firstColumn="1" w:lastColumn="0" w:oddVBand="0" w:evenVBand="0" w:oddHBand="0" w:evenHBand="0" w:firstRowFirstColumn="0" w:firstRowLastColumn="0" w:lastRowFirstColumn="0" w:lastRowLastColumn="0"/>
            <w:tcW w:w="4395" w:type="dxa"/>
          </w:tcPr>
          <w:p w14:paraId="293EC982" w14:textId="77777777" w:rsidR="00BE4E9F" w:rsidRDefault="00BE4E9F">
            <w:pPr>
              <w:spacing w:after="0"/>
            </w:pPr>
            <w:r>
              <w:t>Remeasurement of superannuation defined benefit plans</w:t>
            </w:r>
          </w:p>
        </w:tc>
        <w:tc>
          <w:tcPr>
            <w:tcW w:w="850" w:type="dxa"/>
          </w:tcPr>
          <w:p w14:paraId="68C5401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786</w:t>
            </w:r>
          </w:p>
        </w:tc>
        <w:tc>
          <w:tcPr>
            <w:tcW w:w="877" w:type="dxa"/>
          </w:tcPr>
          <w:p w14:paraId="72379CB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482</w:t>
            </w:r>
          </w:p>
        </w:tc>
        <w:tc>
          <w:tcPr>
            <w:tcW w:w="794" w:type="dxa"/>
          </w:tcPr>
          <w:p w14:paraId="5A84492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2 801</w:t>
            </w:r>
          </w:p>
        </w:tc>
        <w:tc>
          <w:tcPr>
            <w:tcW w:w="794" w:type="dxa"/>
          </w:tcPr>
          <w:p w14:paraId="1FF78FB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353</w:t>
            </w:r>
          </w:p>
        </w:tc>
      </w:tr>
      <w:tr w:rsidR="00BE4E9F" w14:paraId="4551EAE5"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0CB2F5FE" w14:textId="77777777" w:rsidR="00BE4E9F" w:rsidRDefault="00BE4E9F">
            <w:pPr>
              <w:spacing w:after="0"/>
            </w:pPr>
            <w:r>
              <w:t>Other</w:t>
            </w:r>
          </w:p>
        </w:tc>
        <w:tc>
          <w:tcPr>
            <w:tcW w:w="850" w:type="dxa"/>
            <w:tcBorders>
              <w:bottom w:val="single" w:sz="6" w:space="0" w:color="auto"/>
            </w:tcBorders>
          </w:tcPr>
          <w:p w14:paraId="4893CEC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877" w:type="dxa"/>
            <w:tcBorders>
              <w:bottom w:val="single" w:sz="6" w:space="0" w:color="auto"/>
            </w:tcBorders>
          </w:tcPr>
          <w:p w14:paraId="6970FA1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E3734F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6F80E8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r>
      <w:tr w:rsidR="00BE4E9F" w14:paraId="6D748E80"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72AD2037" w14:textId="77777777" w:rsidR="00BE4E9F" w:rsidRDefault="00BE4E9F">
            <w:pPr>
              <w:spacing w:after="0"/>
            </w:pPr>
            <w:r>
              <w:rPr>
                <w:b/>
              </w:rPr>
              <w:t>Total other economic flows – Other comprehensive income</w:t>
            </w:r>
          </w:p>
        </w:tc>
        <w:tc>
          <w:tcPr>
            <w:tcW w:w="850" w:type="dxa"/>
            <w:tcBorders>
              <w:top w:val="single" w:sz="6" w:space="0" w:color="auto"/>
              <w:bottom w:val="single" w:sz="6" w:space="0" w:color="auto"/>
            </w:tcBorders>
          </w:tcPr>
          <w:p w14:paraId="76B9D3B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786</w:t>
            </w:r>
          </w:p>
        </w:tc>
        <w:tc>
          <w:tcPr>
            <w:tcW w:w="877" w:type="dxa"/>
            <w:tcBorders>
              <w:top w:val="single" w:sz="6" w:space="0" w:color="auto"/>
              <w:bottom w:val="single" w:sz="6" w:space="0" w:color="auto"/>
            </w:tcBorders>
          </w:tcPr>
          <w:p w14:paraId="51FB14E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482</w:t>
            </w:r>
          </w:p>
        </w:tc>
        <w:tc>
          <w:tcPr>
            <w:tcW w:w="794" w:type="dxa"/>
            <w:tcBorders>
              <w:top w:val="single" w:sz="6" w:space="0" w:color="auto"/>
              <w:bottom w:val="single" w:sz="6" w:space="0" w:color="auto"/>
            </w:tcBorders>
          </w:tcPr>
          <w:p w14:paraId="285EAA0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2 801</w:t>
            </w:r>
          </w:p>
        </w:tc>
        <w:tc>
          <w:tcPr>
            <w:tcW w:w="794" w:type="dxa"/>
            <w:tcBorders>
              <w:top w:val="single" w:sz="6" w:space="0" w:color="auto"/>
              <w:bottom w:val="single" w:sz="6" w:space="0" w:color="auto"/>
            </w:tcBorders>
          </w:tcPr>
          <w:p w14:paraId="52ADB7E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353</w:t>
            </w:r>
          </w:p>
        </w:tc>
      </w:tr>
      <w:tr w:rsidR="00BE4E9F" w14:paraId="4DD20E87"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2B8BBB30" w14:textId="77777777" w:rsidR="00BE4E9F" w:rsidRDefault="00BE4E9F">
            <w:pPr>
              <w:spacing w:after="0"/>
            </w:pPr>
            <w:r>
              <w:rPr>
                <w:b/>
              </w:rPr>
              <w:t>Comprehensive result</w:t>
            </w:r>
          </w:p>
        </w:tc>
        <w:tc>
          <w:tcPr>
            <w:tcW w:w="850" w:type="dxa"/>
            <w:tcBorders>
              <w:top w:val="single" w:sz="6" w:space="0" w:color="auto"/>
              <w:bottom w:val="single" w:sz="12" w:space="0" w:color="auto"/>
            </w:tcBorders>
          </w:tcPr>
          <w:p w14:paraId="2A98EF7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(15 657)</w:t>
            </w:r>
          </w:p>
        </w:tc>
        <w:tc>
          <w:tcPr>
            <w:tcW w:w="877" w:type="dxa"/>
            <w:tcBorders>
              <w:top w:val="single" w:sz="6" w:space="0" w:color="auto"/>
              <w:bottom w:val="single" w:sz="12" w:space="0" w:color="auto"/>
            </w:tcBorders>
          </w:tcPr>
          <w:p w14:paraId="48285A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(9 108)</w:t>
            </w:r>
          </w:p>
        </w:tc>
        <w:tc>
          <w:tcPr>
            <w:tcW w:w="794" w:type="dxa"/>
            <w:tcBorders>
              <w:top w:val="single" w:sz="6" w:space="0" w:color="auto"/>
              <w:bottom w:val="single" w:sz="12" w:space="0" w:color="auto"/>
            </w:tcBorders>
          </w:tcPr>
          <w:p w14:paraId="4F14E95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(13 925)</w:t>
            </w:r>
          </w:p>
        </w:tc>
        <w:tc>
          <w:tcPr>
            <w:tcW w:w="794" w:type="dxa"/>
            <w:tcBorders>
              <w:top w:val="single" w:sz="6" w:space="0" w:color="auto"/>
              <w:bottom w:val="single" w:sz="12" w:space="0" w:color="auto"/>
            </w:tcBorders>
          </w:tcPr>
          <w:p w14:paraId="704979C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(5 566)</w:t>
            </w:r>
          </w:p>
        </w:tc>
      </w:tr>
      <w:tr w:rsidR="00BE4E9F" w14:paraId="0FE5F2E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395" w:type="dxa"/>
            <w:tcBorders>
              <w:top w:val="single" w:sz="0" w:space="0" w:color="auto"/>
            </w:tcBorders>
          </w:tcPr>
          <w:p w14:paraId="0E842A49" w14:textId="77777777" w:rsidR="00BE4E9F" w:rsidRDefault="00BE4E9F">
            <w:pPr>
              <w:spacing w:after="0"/>
            </w:pPr>
          </w:p>
        </w:tc>
        <w:tc>
          <w:tcPr>
            <w:tcW w:w="850" w:type="dxa"/>
            <w:tcBorders>
              <w:top w:val="single" w:sz="0" w:space="0" w:color="auto"/>
            </w:tcBorders>
          </w:tcPr>
          <w:p w14:paraId="7F56F2C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45ADC33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62620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FB8641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7C104A41" w14:textId="77777777">
        <w:tc>
          <w:tcPr>
            <w:cnfStyle w:val="001000000000" w:firstRow="0" w:lastRow="0" w:firstColumn="1" w:lastColumn="0" w:oddVBand="0" w:evenVBand="0" w:oddHBand="0" w:evenHBand="0" w:firstRowFirstColumn="0" w:firstRowLastColumn="0" w:lastRowFirstColumn="0" w:lastRowLastColumn="0"/>
            <w:tcW w:w="4395" w:type="dxa"/>
          </w:tcPr>
          <w:p w14:paraId="03A3275D" w14:textId="77777777" w:rsidR="00BE4E9F" w:rsidRDefault="00BE4E9F">
            <w:pPr>
              <w:spacing w:after="0"/>
            </w:pPr>
            <w:r>
              <w:rPr>
                <w:b/>
              </w:rPr>
              <w:t>Administered assets</w:t>
            </w:r>
          </w:p>
        </w:tc>
        <w:tc>
          <w:tcPr>
            <w:tcW w:w="850" w:type="dxa"/>
          </w:tcPr>
          <w:p w14:paraId="2529BFC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Pr>
          <w:p w14:paraId="4DAFEAF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0D6219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1D323C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7D87A5F4" w14:textId="77777777">
        <w:tc>
          <w:tcPr>
            <w:cnfStyle w:val="001000000000" w:firstRow="0" w:lastRow="0" w:firstColumn="1" w:lastColumn="0" w:oddVBand="0" w:evenVBand="0" w:oddHBand="0" w:evenHBand="0" w:firstRowFirstColumn="0" w:firstRowLastColumn="0" w:lastRowFirstColumn="0" w:lastRowLastColumn="0"/>
            <w:tcW w:w="4395" w:type="dxa"/>
          </w:tcPr>
          <w:p w14:paraId="17FD8BF6" w14:textId="77777777" w:rsidR="00BE4E9F" w:rsidRDefault="00BE4E9F">
            <w:pPr>
              <w:spacing w:after="0"/>
            </w:pPr>
            <w:r>
              <w:t>Cash and deposits</w:t>
            </w:r>
          </w:p>
        </w:tc>
        <w:tc>
          <w:tcPr>
            <w:tcW w:w="850" w:type="dxa"/>
          </w:tcPr>
          <w:p w14:paraId="74EF290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4 427</w:t>
            </w:r>
          </w:p>
        </w:tc>
        <w:tc>
          <w:tcPr>
            <w:tcW w:w="877" w:type="dxa"/>
          </w:tcPr>
          <w:p w14:paraId="160577B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4 463</w:t>
            </w:r>
          </w:p>
        </w:tc>
        <w:tc>
          <w:tcPr>
            <w:tcW w:w="794" w:type="dxa"/>
          </w:tcPr>
          <w:p w14:paraId="6ACD70E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4 002</w:t>
            </w:r>
          </w:p>
        </w:tc>
        <w:tc>
          <w:tcPr>
            <w:tcW w:w="794" w:type="dxa"/>
          </w:tcPr>
          <w:p w14:paraId="66704EB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3 894</w:t>
            </w:r>
          </w:p>
        </w:tc>
      </w:tr>
      <w:tr w:rsidR="00BE4E9F" w14:paraId="36849F23" w14:textId="77777777">
        <w:tc>
          <w:tcPr>
            <w:cnfStyle w:val="001000000000" w:firstRow="0" w:lastRow="0" w:firstColumn="1" w:lastColumn="0" w:oddVBand="0" w:evenVBand="0" w:oddHBand="0" w:evenHBand="0" w:firstRowFirstColumn="0" w:firstRowLastColumn="0" w:lastRowFirstColumn="0" w:lastRowLastColumn="0"/>
            <w:tcW w:w="4395" w:type="dxa"/>
          </w:tcPr>
          <w:p w14:paraId="57F670AF" w14:textId="77777777" w:rsidR="00BE4E9F" w:rsidRDefault="00BE4E9F">
            <w:pPr>
              <w:spacing w:after="0"/>
            </w:pPr>
            <w:r>
              <w:t>Receivables</w:t>
            </w:r>
          </w:p>
        </w:tc>
        <w:tc>
          <w:tcPr>
            <w:tcW w:w="850" w:type="dxa"/>
          </w:tcPr>
          <w:p w14:paraId="244DCAE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6 502</w:t>
            </w:r>
          </w:p>
        </w:tc>
        <w:tc>
          <w:tcPr>
            <w:tcW w:w="877" w:type="dxa"/>
          </w:tcPr>
          <w:p w14:paraId="576DFE3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6 852</w:t>
            </w:r>
          </w:p>
        </w:tc>
        <w:tc>
          <w:tcPr>
            <w:tcW w:w="794" w:type="dxa"/>
          </w:tcPr>
          <w:p w14:paraId="31BF9A2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6 705</w:t>
            </w:r>
          </w:p>
        </w:tc>
        <w:tc>
          <w:tcPr>
            <w:tcW w:w="794" w:type="dxa"/>
          </w:tcPr>
          <w:p w14:paraId="1E8A30F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7 763</w:t>
            </w:r>
          </w:p>
        </w:tc>
      </w:tr>
      <w:tr w:rsidR="00BE4E9F" w14:paraId="2E04D3EE" w14:textId="77777777">
        <w:tc>
          <w:tcPr>
            <w:cnfStyle w:val="001000000000" w:firstRow="0" w:lastRow="0" w:firstColumn="1" w:lastColumn="0" w:oddVBand="0" w:evenVBand="0" w:oddHBand="0" w:evenHBand="0" w:firstRowFirstColumn="0" w:firstRowLastColumn="0" w:lastRowFirstColumn="0" w:lastRowLastColumn="0"/>
            <w:tcW w:w="4395" w:type="dxa"/>
          </w:tcPr>
          <w:p w14:paraId="18D9D8C9" w14:textId="77777777" w:rsidR="00BE4E9F" w:rsidRDefault="00BE4E9F">
            <w:pPr>
              <w:spacing w:after="0"/>
            </w:pPr>
            <w:r>
              <w:t>Investments accounted for using equity method</w:t>
            </w:r>
          </w:p>
        </w:tc>
        <w:tc>
          <w:tcPr>
            <w:tcW w:w="850" w:type="dxa"/>
          </w:tcPr>
          <w:p w14:paraId="785E4D0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877" w:type="dxa"/>
          </w:tcPr>
          <w:p w14:paraId="54BE776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58</w:t>
            </w:r>
          </w:p>
        </w:tc>
        <w:tc>
          <w:tcPr>
            <w:tcW w:w="794" w:type="dxa"/>
          </w:tcPr>
          <w:p w14:paraId="29F7DDD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5078EF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r>
      <w:tr w:rsidR="00BE4E9F" w14:paraId="75403822" w14:textId="77777777">
        <w:tc>
          <w:tcPr>
            <w:cnfStyle w:val="001000000000" w:firstRow="0" w:lastRow="0" w:firstColumn="1" w:lastColumn="0" w:oddVBand="0" w:evenVBand="0" w:oddHBand="0" w:evenHBand="0" w:firstRowFirstColumn="0" w:firstRowLastColumn="0" w:lastRowFirstColumn="0" w:lastRowLastColumn="0"/>
            <w:tcW w:w="4395" w:type="dxa"/>
          </w:tcPr>
          <w:p w14:paraId="0A431367" w14:textId="77777777" w:rsidR="00BE4E9F" w:rsidRDefault="00BE4E9F">
            <w:pPr>
              <w:spacing w:after="0"/>
            </w:pPr>
            <w:r>
              <w:t>Other financial assets</w:t>
            </w:r>
          </w:p>
        </w:tc>
        <w:tc>
          <w:tcPr>
            <w:tcW w:w="850" w:type="dxa"/>
          </w:tcPr>
          <w:p w14:paraId="4A4C03E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14 766</w:t>
            </w:r>
          </w:p>
        </w:tc>
        <w:tc>
          <w:tcPr>
            <w:tcW w:w="877" w:type="dxa"/>
          </w:tcPr>
          <w:p w14:paraId="613E723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15 309</w:t>
            </w:r>
          </w:p>
        </w:tc>
        <w:tc>
          <w:tcPr>
            <w:tcW w:w="794" w:type="dxa"/>
          </w:tcPr>
          <w:p w14:paraId="33B04B6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15 881</w:t>
            </w:r>
          </w:p>
        </w:tc>
        <w:tc>
          <w:tcPr>
            <w:tcW w:w="794" w:type="dxa"/>
          </w:tcPr>
          <w:p w14:paraId="0D4A44D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16 820</w:t>
            </w:r>
          </w:p>
        </w:tc>
      </w:tr>
      <w:tr w:rsidR="00BE4E9F" w14:paraId="63659702" w14:textId="77777777">
        <w:tc>
          <w:tcPr>
            <w:cnfStyle w:val="001000000000" w:firstRow="0" w:lastRow="0" w:firstColumn="1" w:lastColumn="0" w:oddVBand="0" w:evenVBand="0" w:oddHBand="0" w:evenHBand="0" w:firstRowFirstColumn="0" w:firstRowLastColumn="0" w:lastRowFirstColumn="0" w:lastRowLastColumn="0"/>
            <w:tcW w:w="4395" w:type="dxa"/>
          </w:tcPr>
          <w:p w14:paraId="3BB6617E" w14:textId="77777777" w:rsidR="00BE4E9F" w:rsidRDefault="00BE4E9F">
            <w:pPr>
              <w:spacing w:after="0"/>
            </w:pPr>
            <w:r>
              <w:t>Property, plant and equipment</w:t>
            </w:r>
          </w:p>
        </w:tc>
        <w:tc>
          <w:tcPr>
            <w:tcW w:w="850" w:type="dxa"/>
          </w:tcPr>
          <w:p w14:paraId="5EC7036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877" w:type="dxa"/>
          </w:tcPr>
          <w:p w14:paraId="13DA5E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3 983</w:t>
            </w:r>
          </w:p>
        </w:tc>
        <w:tc>
          <w:tcPr>
            <w:tcW w:w="794" w:type="dxa"/>
          </w:tcPr>
          <w:p w14:paraId="3B58396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352</w:t>
            </w:r>
          </w:p>
        </w:tc>
        <w:tc>
          <w:tcPr>
            <w:tcW w:w="794" w:type="dxa"/>
          </w:tcPr>
          <w:p w14:paraId="429EDBD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2 985</w:t>
            </w:r>
          </w:p>
        </w:tc>
      </w:tr>
      <w:tr w:rsidR="00BE4E9F" w14:paraId="7F565B1D" w14:textId="77777777">
        <w:tc>
          <w:tcPr>
            <w:cnfStyle w:val="001000000000" w:firstRow="0" w:lastRow="0" w:firstColumn="1" w:lastColumn="0" w:oddVBand="0" w:evenVBand="0" w:oddHBand="0" w:evenHBand="0" w:firstRowFirstColumn="0" w:firstRowLastColumn="0" w:lastRowFirstColumn="0" w:lastRowLastColumn="0"/>
            <w:tcW w:w="4395" w:type="dxa"/>
          </w:tcPr>
          <w:p w14:paraId="4B5F0CE1" w14:textId="77777777" w:rsidR="00BE4E9F" w:rsidRDefault="00BE4E9F">
            <w:pPr>
              <w:spacing w:after="0"/>
            </w:pPr>
            <w:r>
              <w:t>Intangible assets</w:t>
            </w:r>
          </w:p>
        </w:tc>
        <w:tc>
          <w:tcPr>
            <w:tcW w:w="850" w:type="dxa"/>
          </w:tcPr>
          <w:p w14:paraId="187DF5D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877" w:type="dxa"/>
          </w:tcPr>
          <w:p w14:paraId="334C4A3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10C7DA0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E04F5C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21</w:t>
            </w:r>
          </w:p>
        </w:tc>
      </w:tr>
      <w:tr w:rsidR="00BE4E9F" w14:paraId="24C05717"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2EF256BB" w14:textId="77777777" w:rsidR="00BE4E9F" w:rsidRDefault="00BE4E9F">
            <w:pPr>
              <w:spacing w:after="0"/>
            </w:pPr>
            <w:r>
              <w:rPr>
                <w:b/>
              </w:rPr>
              <w:t>Total administered assets</w:t>
            </w:r>
          </w:p>
        </w:tc>
        <w:tc>
          <w:tcPr>
            <w:tcW w:w="850" w:type="dxa"/>
            <w:tcBorders>
              <w:top w:val="single" w:sz="6" w:space="0" w:color="auto"/>
              <w:bottom w:val="single" w:sz="6" w:space="0" w:color="auto"/>
            </w:tcBorders>
          </w:tcPr>
          <w:p w14:paraId="21F60CB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25 695</w:t>
            </w:r>
          </w:p>
        </w:tc>
        <w:tc>
          <w:tcPr>
            <w:tcW w:w="877" w:type="dxa"/>
            <w:tcBorders>
              <w:top w:val="single" w:sz="6" w:space="0" w:color="auto"/>
              <w:bottom w:val="single" w:sz="6" w:space="0" w:color="auto"/>
            </w:tcBorders>
          </w:tcPr>
          <w:p w14:paraId="7751A4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30 686</w:t>
            </w:r>
          </w:p>
        </w:tc>
        <w:tc>
          <w:tcPr>
            <w:tcW w:w="794" w:type="dxa"/>
            <w:tcBorders>
              <w:top w:val="single" w:sz="6" w:space="0" w:color="auto"/>
              <w:bottom w:val="single" w:sz="6" w:space="0" w:color="auto"/>
            </w:tcBorders>
          </w:tcPr>
          <w:p w14:paraId="1210CC4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26 940</w:t>
            </w:r>
          </w:p>
        </w:tc>
        <w:tc>
          <w:tcPr>
            <w:tcW w:w="794" w:type="dxa"/>
            <w:tcBorders>
              <w:top w:val="single" w:sz="6" w:space="0" w:color="auto"/>
              <w:bottom w:val="single" w:sz="6" w:space="0" w:color="auto"/>
            </w:tcBorders>
          </w:tcPr>
          <w:p w14:paraId="2979125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31 484</w:t>
            </w:r>
          </w:p>
        </w:tc>
      </w:tr>
      <w:tr w:rsidR="00BE4E9F" w14:paraId="402DD701"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1D9C089" w14:textId="77777777" w:rsidR="00BE4E9F" w:rsidRDefault="00BE4E9F">
            <w:pPr>
              <w:spacing w:after="0"/>
            </w:pPr>
          </w:p>
        </w:tc>
        <w:tc>
          <w:tcPr>
            <w:tcW w:w="850" w:type="dxa"/>
            <w:tcBorders>
              <w:top w:val="single" w:sz="6" w:space="0" w:color="auto"/>
            </w:tcBorders>
          </w:tcPr>
          <w:p w14:paraId="19BBFD9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5BFB8D8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723DF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BF8A6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08FABBEA" w14:textId="77777777">
        <w:tc>
          <w:tcPr>
            <w:cnfStyle w:val="001000000000" w:firstRow="0" w:lastRow="0" w:firstColumn="1" w:lastColumn="0" w:oddVBand="0" w:evenVBand="0" w:oddHBand="0" w:evenHBand="0" w:firstRowFirstColumn="0" w:firstRowLastColumn="0" w:lastRowFirstColumn="0" w:lastRowLastColumn="0"/>
            <w:tcW w:w="4395" w:type="dxa"/>
          </w:tcPr>
          <w:p w14:paraId="399E1AAE" w14:textId="77777777" w:rsidR="00BE4E9F" w:rsidRDefault="00BE4E9F">
            <w:pPr>
              <w:spacing w:after="0"/>
            </w:pPr>
            <w:r>
              <w:rPr>
                <w:b/>
              </w:rPr>
              <w:t>Administered liabilities</w:t>
            </w:r>
          </w:p>
        </w:tc>
        <w:tc>
          <w:tcPr>
            <w:tcW w:w="850" w:type="dxa"/>
          </w:tcPr>
          <w:p w14:paraId="01724C7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877" w:type="dxa"/>
          </w:tcPr>
          <w:p w14:paraId="18EC67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04A323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974981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5AE7BA13" w14:textId="77777777">
        <w:tc>
          <w:tcPr>
            <w:cnfStyle w:val="001000000000" w:firstRow="0" w:lastRow="0" w:firstColumn="1" w:lastColumn="0" w:oddVBand="0" w:evenVBand="0" w:oddHBand="0" w:evenHBand="0" w:firstRowFirstColumn="0" w:firstRowLastColumn="0" w:lastRowFirstColumn="0" w:lastRowLastColumn="0"/>
            <w:tcW w:w="4395" w:type="dxa"/>
          </w:tcPr>
          <w:p w14:paraId="1607BDAD" w14:textId="77777777" w:rsidR="00BE4E9F" w:rsidRDefault="00BE4E9F">
            <w:pPr>
              <w:spacing w:after="0"/>
            </w:pPr>
            <w:r>
              <w:t>Payables</w:t>
            </w:r>
          </w:p>
        </w:tc>
        <w:tc>
          <w:tcPr>
            <w:tcW w:w="850" w:type="dxa"/>
          </w:tcPr>
          <w:p w14:paraId="42045C2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538</w:t>
            </w:r>
          </w:p>
        </w:tc>
        <w:tc>
          <w:tcPr>
            <w:tcW w:w="877" w:type="dxa"/>
          </w:tcPr>
          <w:p w14:paraId="3C4F465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472</w:t>
            </w:r>
          </w:p>
        </w:tc>
        <w:tc>
          <w:tcPr>
            <w:tcW w:w="794" w:type="dxa"/>
          </w:tcPr>
          <w:p w14:paraId="484B389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495</w:t>
            </w:r>
          </w:p>
        </w:tc>
        <w:tc>
          <w:tcPr>
            <w:tcW w:w="794" w:type="dxa"/>
          </w:tcPr>
          <w:p w14:paraId="08C7251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380</w:t>
            </w:r>
          </w:p>
        </w:tc>
      </w:tr>
      <w:tr w:rsidR="00BE4E9F" w14:paraId="5311E3B8" w14:textId="77777777">
        <w:tc>
          <w:tcPr>
            <w:cnfStyle w:val="001000000000" w:firstRow="0" w:lastRow="0" w:firstColumn="1" w:lastColumn="0" w:oddVBand="0" w:evenVBand="0" w:oddHBand="0" w:evenHBand="0" w:firstRowFirstColumn="0" w:firstRowLastColumn="0" w:lastRowFirstColumn="0" w:lastRowLastColumn="0"/>
            <w:tcW w:w="4395" w:type="dxa"/>
          </w:tcPr>
          <w:p w14:paraId="06DA645D" w14:textId="77777777" w:rsidR="00BE4E9F" w:rsidRDefault="00BE4E9F">
            <w:pPr>
              <w:spacing w:after="0"/>
            </w:pPr>
            <w:r>
              <w:t>Borrowings</w:t>
            </w:r>
            <w:r>
              <w:rPr>
                <w:vertAlign w:val="superscript"/>
              </w:rPr>
              <w:t xml:space="preserve"> (d)</w:t>
            </w:r>
          </w:p>
        </w:tc>
        <w:tc>
          <w:tcPr>
            <w:tcW w:w="850" w:type="dxa"/>
          </w:tcPr>
          <w:p w14:paraId="0349082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164 649</w:t>
            </w:r>
          </w:p>
        </w:tc>
        <w:tc>
          <w:tcPr>
            <w:tcW w:w="877" w:type="dxa"/>
          </w:tcPr>
          <w:p w14:paraId="23C959E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180 430</w:t>
            </w:r>
          </w:p>
        </w:tc>
        <w:tc>
          <w:tcPr>
            <w:tcW w:w="794" w:type="dxa"/>
          </w:tcPr>
          <w:p w14:paraId="7E8B38E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181 500</w:t>
            </w:r>
          </w:p>
        </w:tc>
        <w:tc>
          <w:tcPr>
            <w:tcW w:w="794" w:type="dxa"/>
          </w:tcPr>
          <w:p w14:paraId="3E11FC8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194 463</w:t>
            </w:r>
          </w:p>
        </w:tc>
      </w:tr>
      <w:tr w:rsidR="00BE4E9F" w14:paraId="2847384C"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7059DC69" w14:textId="77777777" w:rsidR="00BE4E9F" w:rsidRDefault="00BE4E9F">
            <w:pPr>
              <w:spacing w:after="0"/>
            </w:pPr>
            <w:r>
              <w:t>Other</w:t>
            </w:r>
          </w:p>
        </w:tc>
        <w:tc>
          <w:tcPr>
            <w:tcW w:w="850" w:type="dxa"/>
            <w:tcBorders>
              <w:bottom w:val="single" w:sz="6" w:space="0" w:color="auto"/>
            </w:tcBorders>
          </w:tcPr>
          <w:p w14:paraId="4269AEC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18 284</w:t>
            </w:r>
          </w:p>
        </w:tc>
        <w:tc>
          <w:tcPr>
            <w:tcW w:w="877" w:type="dxa"/>
            <w:tcBorders>
              <w:bottom w:val="single" w:sz="6" w:space="0" w:color="auto"/>
            </w:tcBorders>
          </w:tcPr>
          <w:p w14:paraId="6B6364F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18 625</w:t>
            </w:r>
          </w:p>
        </w:tc>
        <w:tc>
          <w:tcPr>
            <w:tcW w:w="794" w:type="dxa"/>
            <w:tcBorders>
              <w:bottom w:val="single" w:sz="6" w:space="0" w:color="auto"/>
            </w:tcBorders>
          </w:tcPr>
          <w:p w14:paraId="5F24E23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16 114</w:t>
            </w:r>
          </w:p>
        </w:tc>
        <w:tc>
          <w:tcPr>
            <w:tcW w:w="794" w:type="dxa"/>
            <w:tcBorders>
              <w:bottom w:val="single" w:sz="6" w:space="0" w:color="auto"/>
            </w:tcBorders>
          </w:tcPr>
          <w:p w14:paraId="250768A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16 301</w:t>
            </w:r>
          </w:p>
        </w:tc>
      </w:tr>
      <w:tr w:rsidR="00BE4E9F" w14:paraId="47B98558"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4F477CB9" w14:textId="77777777" w:rsidR="00BE4E9F" w:rsidRDefault="00BE4E9F">
            <w:pPr>
              <w:spacing w:after="0"/>
            </w:pPr>
            <w:r>
              <w:rPr>
                <w:b/>
              </w:rPr>
              <w:t>Total administered liabilities</w:t>
            </w:r>
          </w:p>
        </w:tc>
        <w:tc>
          <w:tcPr>
            <w:tcW w:w="850" w:type="dxa"/>
            <w:tcBorders>
              <w:top w:val="single" w:sz="6" w:space="0" w:color="auto"/>
              <w:bottom w:val="single" w:sz="6" w:space="0" w:color="auto"/>
            </w:tcBorders>
          </w:tcPr>
          <w:p w14:paraId="0488992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183 471</w:t>
            </w:r>
          </w:p>
        </w:tc>
        <w:tc>
          <w:tcPr>
            <w:tcW w:w="877" w:type="dxa"/>
            <w:tcBorders>
              <w:top w:val="single" w:sz="6" w:space="0" w:color="auto"/>
              <w:bottom w:val="single" w:sz="6" w:space="0" w:color="auto"/>
            </w:tcBorders>
          </w:tcPr>
          <w:p w14:paraId="07674B4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199 527</w:t>
            </w:r>
          </w:p>
        </w:tc>
        <w:tc>
          <w:tcPr>
            <w:tcW w:w="794" w:type="dxa"/>
            <w:tcBorders>
              <w:top w:val="single" w:sz="6" w:space="0" w:color="auto"/>
              <w:bottom w:val="single" w:sz="6" w:space="0" w:color="auto"/>
            </w:tcBorders>
          </w:tcPr>
          <w:p w14:paraId="20BE9BF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198 110</w:t>
            </w:r>
          </w:p>
        </w:tc>
        <w:tc>
          <w:tcPr>
            <w:tcW w:w="794" w:type="dxa"/>
            <w:tcBorders>
              <w:top w:val="single" w:sz="6" w:space="0" w:color="auto"/>
              <w:bottom w:val="single" w:sz="6" w:space="0" w:color="auto"/>
            </w:tcBorders>
          </w:tcPr>
          <w:p w14:paraId="4B70F6D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211 144</w:t>
            </w:r>
          </w:p>
        </w:tc>
      </w:tr>
      <w:tr w:rsidR="00BE4E9F" w14:paraId="51EC7346"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333D5D82" w14:textId="77777777" w:rsidR="00BE4E9F" w:rsidRDefault="00BE4E9F">
            <w:pPr>
              <w:spacing w:after="0"/>
            </w:pPr>
            <w:r>
              <w:rPr>
                <w:b/>
              </w:rPr>
              <w:t>Net assets</w:t>
            </w:r>
          </w:p>
        </w:tc>
        <w:tc>
          <w:tcPr>
            <w:tcW w:w="850" w:type="dxa"/>
            <w:tcBorders>
              <w:top w:val="single" w:sz="6" w:space="0" w:color="auto"/>
              <w:bottom w:val="single" w:sz="12" w:space="0" w:color="auto"/>
            </w:tcBorders>
          </w:tcPr>
          <w:p w14:paraId="5439043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(157 776)</w:t>
            </w:r>
          </w:p>
        </w:tc>
        <w:tc>
          <w:tcPr>
            <w:tcW w:w="877" w:type="dxa"/>
            <w:tcBorders>
              <w:top w:val="single" w:sz="6" w:space="0" w:color="auto"/>
              <w:bottom w:val="single" w:sz="12" w:space="0" w:color="auto"/>
            </w:tcBorders>
          </w:tcPr>
          <w:p w14:paraId="2A63907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(168 841)</w:t>
            </w:r>
          </w:p>
        </w:tc>
        <w:tc>
          <w:tcPr>
            <w:tcW w:w="794" w:type="dxa"/>
            <w:tcBorders>
              <w:top w:val="single" w:sz="6" w:space="0" w:color="auto"/>
              <w:bottom w:val="single" w:sz="12" w:space="0" w:color="auto"/>
            </w:tcBorders>
          </w:tcPr>
          <w:p w14:paraId="48AA00F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(171 170)</w:t>
            </w:r>
          </w:p>
        </w:tc>
        <w:tc>
          <w:tcPr>
            <w:tcW w:w="794" w:type="dxa"/>
            <w:tcBorders>
              <w:top w:val="single" w:sz="6" w:space="0" w:color="auto"/>
              <w:bottom w:val="single" w:sz="12" w:space="0" w:color="auto"/>
            </w:tcBorders>
          </w:tcPr>
          <w:p w14:paraId="3CF303F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(179 659)</w:t>
            </w:r>
          </w:p>
        </w:tc>
      </w:tr>
    </w:tbl>
    <w:p w14:paraId="770F1C05" w14:textId="77777777" w:rsidR="00BE4E9F" w:rsidRDefault="00BE4E9F">
      <w:pPr>
        <w:pStyle w:val="Source"/>
        <w:spacing w:after="20"/>
      </w:pPr>
      <w:r>
        <w:t>Source: Department of Treasury and Finance</w:t>
      </w:r>
    </w:p>
    <w:p w14:paraId="19B2D29F" w14:textId="77777777" w:rsidR="00BE4E9F" w:rsidRPr="00706A92" w:rsidRDefault="00BE4E9F">
      <w:pPr>
        <w:pStyle w:val="Note"/>
        <w:spacing w:before="20"/>
      </w:pPr>
      <w:r w:rsidRPr="00706A92">
        <w:t>Notes:</w:t>
      </w:r>
    </w:p>
    <w:p w14:paraId="7C46D954" w14:textId="77777777" w:rsidR="00BE4E9F" w:rsidRPr="00706A92" w:rsidRDefault="00BE4E9F" w:rsidP="00706A92">
      <w:pPr>
        <w:pStyle w:val="Note"/>
      </w:pPr>
      <w:r>
        <w:t>(a)</w:t>
      </w:r>
      <w:r>
        <w:tab/>
      </w:r>
      <w:r w:rsidRPr="00706A92">
        <w:t>The 202</w:t>
      </w:r>
      <w:r>
        <w:t>5</w:t>
      </w:r>
      <w:r w:rsidRPr="00706A92">
        <w:t>-2</w:t>
      </w:r>
      <w:r>
        <w:t>6</w:t>
      </w:r>
      <w:r w:rsidRPr="00706A92">
        <w:t xml:space="preserve"> budget figures have been restated to reflect the 202</w:t>
      </w:r>
      <w:r>
        <w:t>4</w:t>
      </w:r>
      <w:r w:rsidRPr="00706A92">
        <w:t>-2</w:t>
      </w:r>
      <w:r>
        <w:t>5</w:t>
      </w:r>
      <w:r w:rsidRPr="00706A92">
        <w:t xml:space="preserve"> actual closing balances.</w:t>
      </w:r>
    </w:p>
    <w:p w14:paraId="450C54DD" w14:textId="5CB15DBB" w:rsidR="00BE4E9F" w:rsidRPr="00706A92" w:rsidRDefault="00BE4E9F" w:rsidP="00706A92">
      <w:pPr>
        <w:pStyle w:val="Note"/>
      </w:pPr>
      <w:r>
        <w:t>(b)</w:t>
      </w:r>
      <w:r>
        <w:tab/>
      </w:r>
      <w:r w:rsidRPr="00632529">
        <w:t>T</w:t>
      </w:r>
      <w:r>
        <w:t>reasurer</w:t>
      </w:r>
      <w:r w:rsidR="00527C8C">
        <w:t>’</w:t>
      </w:r>
      <w:r>
        <w:t>s Advance (TA)</w:t>
      </w:r>
      <w:r w:rsidRPr="00632529">
        <w:t xml:space="preserve"> appropriation reduces between the </w:t>
      </w:r>
      <w:r>
        <w:t>2025-26 published</w:t>
      </w:r>
      <w:r w:rsidRPr="00632529">
        <w:t xml:space="preserve"> budget and the revised budget as TA</w:t>
      </w:r>
      <w:r>
        <w:t> </w:t>
      </w:r>
      <w:r w:rsidRPr="00632529">
        <w:t>appropriation is allocated in-principle to departments during the year. Final approval o</w:t>
      </w:r>
      <w:r>
        <w:t xml:space="preserve">f TA </w:t>
      </w:r>
      <w:r w:rsidRPr="00632529">
        <w:t>occurs later in the financial year.</w:t>
      </w:r>
    </w:p>
    <w:p w14:paraId="05208B1D" w14:textId="2A8931BE" w:rsidR="00BE4E9F" w:rsidRDefault="00BE4E9F" w:rsidP="00706A92">
      <w:pPr>
        <w:pStyle w:val="Note"/>
      </w:pPr>
      <w:r>
        <w:t>(c)</w:t>
      </w:r>
      <w:r>
        <w:tab/>
      </w:r>
      <w:r w:rsidRPr="00706A92">
        <w:t>The 202</w:t>
      </w:r>
      <w:r>
        <w:t>5</w:t>
      </w:r>
      <w:r w:rsidRPr="00706A92">
        <w:t>-2</w:t>
      </w:r>
      <w:r>
        <w:t>6</w:t>
      </w:r>
      <w:r w:rsidRPr="00706A92">
        <w:t xml:space="preserve"> budget figure has been restated to reflect the year-on-year increase in borrowings paid into the Consolidated Fund consistent with the treatment in the Department of Treasury and Finance</w:t>
      </w:r>
      <w:r w:rsidR="00527C8C">
        <w:t>’</w:t>
      </w:r>
      <w:r>
        <w:t>s</w:t>
      </w:r>
      <w:r w:rsidRPr="00706A92">
        <w:t xml:space="preserve"> </w:t>
      </w:r>
      <w:r w:rsidRPr="006A2032">
        <w:rPr>
          <w:i w:val="0"/>
        </w:rPr>
        <w:t>2024-25 Annual Report</w:t>
      </w:r>
      <w:r>
        <w:t>.</w:t>
      </w:r>
    </w:p>
    <w:p w14:paraId="4C858F6E" w14:textId="69BFEB6F" w:rsidR="00BE4E9F" w:rsidRPr="00706A92" w:rsidRDefault="00BE4E9F" w:rsidP="00706A92">
      <w:pPr>
        <w:pStyle w:val="Note"/>
      </w:pPr>
      <w:r>
        <w:t>(d)</w:t>
      </w:r>
      <w:r>
        <w:tab/>
        <w:t>B</w:t>
      </w:r>
      <w:r w:rsidRPr="00F836FF">
        <w:t>orrowings continue to increase</w:t>
      </w:r>
      <w:r>
        <w:t xml:space="preserve"> and are </w:t>
      </w:r>
      <w:r w:rsidRPr="00F836FF">
        <w:t xml:space="preserve">used to fund various programs across the </w:t>
      </w:r>
      <w:r w:rsidR="00845750" w:rsidRPr="00F836FF">
        <w:t>state</w:t>
      </w:r>
      <w:r w:rsidRPr="00F836FF">
        <w:t>, including the State infrastructure program.</w:t>
      </w:r>
    </w:p>
    <w:p w14:paraId="3ADC5C22" w14:textId="77777777" w:rsidR="00BE4E9F" w:rsidRDefault="00BE4E9F" w:rsidP="002D607C">
      <w:pPr>
        <w:pStyle w:val="TableHeading"/>
      </w:pPr>
      <w:r>
        <w:lastRenderedPageBreak/>
        <w:t>Table 3.10.6: Payments made on behalf of the State</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DTF_POBOS|TableGroup:Chapter 3|MergedHeadingRow:1"/>
      </w:tblPr>
      <w:tblGrid>
        <w:gridCol w:w="5328"/>
        <w:gridCol w:w="794"/>
        <w:gridCol w:w="794"/>
        <w:gridCol w:w="794"/>
      </w:tblGrid>
      <w:tr w:rsidR="00BE4E9F" w14:paraId="202754A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Pr>
          <w:p w14:paraId="32C750C8" w14:textId="77777777" w:rsidR="00BE4E9F" w:rsidRDefault="00BE4E9F">
            <w:pPr>
              <w:keepNext/>
            </w:pPr>
          </w:p>
        </w:tc>
        <w:tc>
          <w:tcPr>
            <w:tcW w:w="794" w:type="dxa"/>
          </w:tcPr>
          <w:p w14:paraId="2372C6A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Pr>
          <w:p w14:paraId="053AA3E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5AF464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608F7180" w14:textId="77777777">
        <w:tc>
          <w:tcPr>
            <w:cnfStyle w:val="001000000000" w:firstRow="0" w:lastRow="0" w:firstColumn="1" w:lastColumn="0" w:oddVBand="0" w:evenVBand="0" w:oddHBand="0" w:evenHBand="0" w:firstRowFirstColumn="0" w:firstRowLastColumn="0" w:lastRowFirstColumn="0" w:lastRowLastColumn="0"/>
            <w:tcW w:w="5328" w:type="dxa"/>
          </w:tcPr>
          <w:p w14:paraId="1FE75C1E" w14:textId="77777777" w:rsidR="00BE4E9F" w:rsidRDefault="00BE4E9F">
            <w:r>
              <w:t>Advance to Treasurer Appropriation</w:t>
            </w:r>
            <w:r>
              <w:rPr>
                <w:vertAlign w:val="superscript"/>
              </w:rPr>
              <w:t xml:space="preserve"> </w:t>
            </w:r>
            <w:r w:rsidRPr="00C930ED">
              <w:rPr>
                <w:vertAlign w:val="superscript"/>
              </w:rPr>
              <w:t>(a)</w:t>
            </w:r>
          </w:p>
        </w:tc>
        <w:tc>
          <w:tcPr>
            <w:tcW w:w="794" w:type="dxa"/>
          </w:tcPr>
          <w:p w14:paraId="09C5AF63" w14:textId="77777777" w:rsidR="00BE4E9F" w:rsidRDefault="00BE4E9F">
            <w:pPr>
              <w:cnfStyle w:val="000000000000" w:firstRow="0" w:lastRow="0" w:firstColumn="0" w:lastColumn="0" w:oddVBand="0" w:evenVBand="0" w:oddHBand="0" w:evenHBand="0" w:firstRowFirstColumn="0" w:firstRowLastColumn="0" w:lastRowFirstColumn="0" w:lastRowLastColumn="0"/>
            </w:pPr>
            <w:r>
              <w:t>9 685</w:t>
            </w:r>
          </w:p>
        </w:tc>
        <w:tc>
          <w:tcPr>
            <w:tcW w:w="794" w:type="dxa"/>
          </w:tcPr>
          <w:p w14:paraId="7FE61D30" w14:textId="77777777" w:rsidR="00BE4E9F" w:rsidRDefault="00BE4E9F">
            <w:pPr>
              <w:cnfStyle w:val="000000000000" w:firstRow="0" w:lastRow="0" w:firstColumn="0" w:lastColumn="0" w:oddVBand="0" w:evenVBand="0" w:oddHBand="0" w:evenHBand="0" w:firstRowFirstColumn="0" w:firstRowLastColumn="0" w:lastRowFirstColumn="0" w:lastRowLastColumn="0"/>
            </w:pPr>
            <w:r>
              <w:t>4 054</w:t>
            </w:r>
          </w:p>
        </w:tc>
        <w:tc>
          <w:tcPr>
            <w:tcW w:w="794" w:type="dxa"/>
          </w:tcPr>
          <w:p w14:paraId="39FAAB6E" w14:textId="77777777" w:rsidR="00BE4E9F" w:rsidRDefault="00BE4E9F">
            <w:pPr>
              <w:cnfStyle w:val="000000000000" w:firstRow="0" w:lastRow="0" w:firstColumn="0" w:lastColumn="0" w:oddVBand="0" w:evenVBand="0" w:oddHBand="0" w:evenHBand="0" w:firstRowFirstColumn="0" w:firstRowLastColumn="0" w:lastRowFirstColumn="0" w:lastRowLastColumn="0"/>
            </w:pPr>
            <w:r>
              <w:t>10 291</w:t>
            </w:r>
          </w:p>
        </w:tc>
      </w:tr>
      <w:tr w:rsidR="00BE4E9F" w14:paraId="08FA8CCD" w14:textId="77777777">
        <w:tc>
          <w:tcPr>
            <w:cnfStyle w:val="001000000000" w:firstRow="0" w:lastRow="0" w:firstColumn="1" w:lastColumn="0" w:oddVBand="0" w:evenVBand="0" w:oddHBand="0" w:evenHBand="0" w:firstRowFirstColumn="0" w:firstRowLastColumn="0" w:lastRowFirstColumn="0" w:lastRowLastColumn="0"/>
            <w:tcW w:w="5328" w:type="dxa"/>
          </w:tcPr>
          <w:p w14:paraId="7A0233D5" w14:textId="77777777" w:rsidR="00BE4E9F" w:rsidRDefault="00BE4E9F">
            <w:r>
              <w:t>Superannuation and pension payments</w:t>
            </w:r>
          </w:p>
        </w:tc>
        <w:tc>
          <w:tcPr>
            <w:tcW w:w="794" w:type="dxa"/>
          </w:tcPr>
          <w:p w14:paraId="418B67A4"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1C13E2C3"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41EF00B2"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r>
      <w:tr w:rsidR="00BE4E9F" w14:paraId="164D2A93" w14:textId="77777777">
        <w:tc>
          <w:tcPr>
            <w:cnfStyle w:val="001000000000" w:firstRow="0" w:lastRow="0" w:firstColumn="1" w:lastColumn="0" w:oddVBand="0" w:evenVBand="0" w:oddHBand="0" w:evenHBand="0" w:firstRowFirstColumn="0" w:firstRowLastColumn="0" w:lastRowFirstColumn="0" w:lastRowLastColumn="0"/>
            <w:tcW w:w="5328" w:type="dxa"/>
          </w:tcPr>
          <w:p w14:paraId="0EF849AD" w14:textId="77777777" w:rsidR="00BE4E9F" w:rsidRDefault="00BE4E9F">
            <w:r>
              <w:t>Interest</w:t>
            </w:r>
          </w:p>
        </w:tc>
        <w:tc>
          <w:tcPr>
            <w:tcW w:w="794" w:type="dxa"/>
          </w:tcPr>
          <w:p w14:paraId="662F23F9" w14:textId="77777777" w:rsidR="00BE4E9F" w:rsidRDefault="00BE4E9F">
            <w:pPr>
              <w:cnfStyle w:val="000000000000" w:firstRow="0" w:lastRow="0" w:firstColumn="0" w:lastColumn="0" w:oddVBand="0" w:evenVBand="0" w:oddHBand="0" w:evenHBand="0" w:firstRowFirstColumn="0" w:firstRowLastColumn="0" w:lastRowFirstColumn="0" w:lastRowLastColumn="0"/>
            </w:pPr>
            <w:r>
              <w:t>6 701</w:t>
            </w:r>
          </w:p>
        </w:tc>
        <w:tc>
          <w:tcPr>
            <w:tcW w:w="794" w:type="dxa"/>
          </w:tcPr>
          <w:p w14:paraId="3983F527" w14:textId="77777777" w:rsidR="00BE4E9F" w:rsidRDefault="00BE4E9F">
            <w:pPr>
              <w:cnfStyle w:val="000000000000" w:firstRow="0" w:lastRow="0" w:firstColumn="0" w:lastColumn="0" w:oddVBand="0" w:evenVBand="0" w:oddHBand="0" w:evenHBand="0" w:firstRowFirstColumn="0" w:firstRowLastColumn="0" w:lastRowFirstColumn="0" w:lastRowLastColumn="0"/>
            </w:pPr>
            <w:r>
              <w:t>6 914</w:t>
            </w:r>
          </w:p>
        </w:tc>
        <w:tc>
          <w:tcPr>
            <w:tcW w:w="794" w:type="dxa"/>
          </w:tcPr>
          <w:p w14:paraId="1660B003" w14:textId="77777777" w:rsidR="00BE4E9F" w:rsidRDefault="00BE4E9F">
            <w:pPr>
              <w:cnfStyle w:val="000000000000" w:firstRow="0" w:lastRow="0" w:firstColumn="0" w:lastColumn="0" w:oddVBand="0" w:evenVBand="0" w:oddHBand="0" w:evenHBand="0" w:firstRowFirstColumn="0" w:firstRowLastColumn="0" w:lastRowFirstColumn="0" w:lastRowLastColumn="0"/>
            </w:pPr>
            <w:r>
              <w:t>8 156</w:t>
            </w:r>
          </w:p>
        </w:tc>
      </w:tr>
      <w:tr w:rsidR="00BE4E9F" w14:paraId="4984FD22" w14:textId="77777777">
        <w:tc>
          <w:tcPr>
            <w:cnfStyle w:val="001000000000" w:firstRow="0" w:lastRow="0" w:firstColumn="1" w:lastColumn="0" w:oddVBand="0" w:evenVBand="0" w:oddHBand="0" w:evenHBand="0" w:firstRowFirstColumn="0" w:firstRowLastColumn="0" w:lastRowFirstColumn="0" w:lastRowLastColumn="0"/>
            <w:tcW w:w="5328" w:type="dxa"/>
          </w:tcPr>
          <w:p w14:paraId="296707D2" w14:textId="77777777" w:rsidR="00BE4E9F" w:rsidRDefault="00BE4E9F">
            <w:r>
              <w:t>Current and capital grants</w:t>
            </w:r>
          </w:p>
        </w:tc>
        <w:tc>
          <w:tcPr>
            <w:tcW w:w="794" w:type="dxa"/>
          </w:tcPr>
          <w:p w14:paraId="70A3C287" w14:textId="77777777" w:rsidR="00BE4E9F" w:rsidRDefault="00BE4E9F">
            <w:pPr>
              <w:cnfStyle w:val="000000000000" w:firstRow="0" w:lastRow="0" w:firstColumn="0" w:lastColumn="0" w:oddVBand="0" w:evenVBand="0" w:oddHBand="0" w:evenHBand="0" w:firstRowFirstColumn="0" w:firstRowLastColumn="0" w:lastRowFirstColumn="0" w:lastRowLastColumn="0"/>
            </w:pPr>
            <w:r>
              <w:t>317</w:t>
            </w:r>
          </w:p>
        </w:tc>
        <w:tc>
          <w:tcPr>
            <w:tcW w:w="794" w:type="dxa"/>
          </w:tcPr>
          <w:p w14:paraId="556A9A92" w14:textId="77777777" w:rsidR="00BE4E9F" w:rsidRDefault="00BE4E9F">
            <w:pPr>
              <w:cnfStyle w:val="000000000000" w:firstRow="0" w:lastRow="0" w:firstColumn="0" w:lastColumn="0" w:oddVBand="0" w:evenVBand="0" w:oddHBand="0" w:evenHBand="0" w:firstRowFirstColumn="0" w:firstRowLastColumn="0" w:lastRowFirstColumn="0" w:lastRowLastColumn="0"/>
            </w:pPr>
            <w:r>
              <w:t>295</w:t>
            </w:r>
          </w:p>
        </w:tc>
        <w:tc>
          <w:tcPr>
            <w:tcW w:w="794" w:type="dxa"/>
          </w:tcPr>
          <w:p w14:paraId="75B8B1AC" w14:textId="77777777" w:rsidR="00BE4E9F" w:rsidRDefault="00BE4E9F">
            <w:pPr>
              <w:cnfStyle w:val="000000000000" w:firstRow="0" w:lastRow="0" w:firstColumn="0" w:lastColumn="0" w:oddVBand="0" w:evenVBand="0" w:oddHBand="0" w:evenHBand="0" w:firstRowFirstColumn="0" w:firstRowLastColumn="0" w:lastRowFirstColumn="0" w:lastRowLastColumn="0"/>
            </w:pPr>
            <w:r>
              <w:t>293</w:t>
            </w:r>
          </w:p>
        </w:tc>
      </w:tr>
      <w:tr w:rsidR="00BE4E9F" w14:paraId="26A972D8" w14:textId="77777777">
        <w:tc>
          <w:tcPr>
            <w:cnfStyle w:val="001000000000" w:firstRow="0" w:lastRow="0" w:firstColumn="1" w:lastColumn="0" w:oddVBand="0" w:evenVBand="0" w:oddHBand="0" w:evenHBand="0" w:firstRowFirstColumn="0" w:firstRowLastColumn="0" w:lastRowFirstColumn="0" w:lastRowLastColumn="0"/>
            <w:tcW w:w="5328" w:type="dxa"/>
          </w:tcPr>
          <w:p w14:paraId="0DEFDFB1" w14:textId="77777777" w:rsidR="00BE4E9F" w:rsidRDefault="00BE4E9F">
            <w:r>
              <w:t>Operating supplies and consumables</w:t>
            </w:r>
          </w:p>
        </w:tc>
        <w:tc>
          <w:tcPr>
            <w:tcW w:w="794" w:type="dxa"/>
          </w:tcPr>
          <w:p w14:paraId="466530B7" w14:textId="77777777" w:rsidR="00BE4E9F" w:rsidRDefault="00BE4E9F">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330AA4CA" w14:textId="77777777" w:rsidR="00BE4E9F" w:rsidRDefault="00BE4E9F">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3A6097B9" w14:textId="77777777" w:rsidR="00BE4E9F" w:rsidRDefault="00BE4E9F">
            <w:pPr>
              <w:cnfStyle w:val="000000000000" w:firstRow="0" w:lastRow="0" w:firstColumn="0" w:lastColumn="0" w:oddVBand="0" w:evenVBand="0" w:oddHBand="0" w:evenHBand="0" w:firstRowFirstColumn="0" w:firstRowLastColumn="0" w:lastRowFirstColumn="0" w:lastRowLastColumn="0"/>
            </w:pPr>
            <w:r>
              <w:t>189</w:t>
            </w:r>
          </w:p>
        </w:tc>
      </w:tr>
      <w:tr w:rsidR="00BE4E9F" w14:paraId="06C06021" w14:textId="77777777">
        <w:tc>
          <w:tcPr>
            <w:cnfStyle w:val="001000000000" w:firstRow="0" w:lastRow="0" w:firstColumn="1" w:lastColumn="0" w:oddVBand="0" w:evenVBand="0" w:oddHBand="0" w:evenHBand="0" w:firstRowFirstColumn="0" w:firstRowLastColumn="0" w:lastRowFirstColumn="0" w:lastRowLastColumn="0"/>
            <w:tcW w:w="5328" w:type="dxa"/>
          </w:tcPr>
          <w:p w14:paraId="4DA78BC1" w14:textId="77777777" w:rsidR="00BE4E9F" w:rsidRDefault="00BE4E9F">
            <w:r>
              <w:t>Central banking system</w:t>
            </w:r>
          </w:p>
        </w:tc>
        <w:tc>
          <w:tcPr>
            <w:tcW w:w="794" w:type="dxa"/>
          </w:tcPr>
          <w:p w14:paraId="2FA9494D" w14:textId="77777777" w:rsidR="00BE4E9F" w:rsidRDefault="00BE4E9F">
            <w:pPr>
              <w:cnfStyle w:val="000000000000" w:firstRow="0" w:lastRow="0" w:firstColumn="0" w:lastColumn="0" w:oddVBand="0" w:evenVBand="0" w:oddHBand="0" w:evenHBand="0" w:firstRowFirstColumn="0" w:firstRowLastColumn="0" w:lastRowFirstColumn="0" w:lastRowLastColumn="0"/>
            </w:pPr>
            <w:r>
              <w:t>5 000</w:t>
            </w:r>
          </w:p>
        </w:tc>
        <w:tc>
          <w:tcPr>
            <w:tcW w:w="794" w:type="dxa"/>
          </w:tcPr>
          <w:p w14:paraId="0C6DCED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BA3D21C" w14:textId="77777777" w:rsidR="00BE4E9F" w:rsidRDefault="00BE4E9F">
            <w:pPr>
              <w:cnfStyle w:val="000000000000" w:firstRow="0" w:lastRow="0" w:firstColumn="0" w:lastColumn="0" w:oddVBand="0" w:evenVBand="0" w:oddHBand="0" w:evenHBand="0" w:firstRowFirstColumn="0" w:firstRowLastColumn="0" w:lastRowFirstColumn="0" w:lastRowLastColumn="0"/>
            </w:pPr>
            <w:r>
              <w:t>5 000</w:t>
            </w:r>
          </w:p>
        </w:tc>
      </w:tr>
      <w:tr w:rsidR="00BE4E9F" w14:paraId="50CEC0E4"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1D349174" w14:textId="77777777" w:rsidR="00BE4E9F" w:rsidRDefault="00BE4E9F">
            <w:r>
              <w:t>Other</w:t>
            </w:r>
          </w:p>
        </w:tc>
        <w:tc>
          <w:tcPr>
            <w:tcW w:w="794" w:type="dxa"/>
            <w:tcBorders>
              <w:bottom w:val="single" w:sz="6" w:space="0" w:color="auto"/>
            </w:tcBorders>
          </w:tcPr>
          <w:p w14:paraId="04BCE337"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Borders>
              <w:bottom w:val="single" w:sz="6" w:space="0" w:color="auto"/>
            </w:tcBorders>
          </w:tcPr>
          <w:p w14:paraId="5D6560D0"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Borders>
              <w:bottom w:val="single" w:sz="6" w:space="0" w:color="auto"/>
            </w:tcBorders>
          </w:tcPr>
          <w:p w14:paraId="153FEF5F" w14:textId="77777777" w:rsidR="00BE4E9F" w:rsidRDefault="00BE4E9F">
            <w:pPr>
              <w:cnfStyle w:val="000000000000" w:firstRow="0" w:lastRow="0" w:firstColumn="0" w:lastColumn="0" w:oddVBand="0" w:evenVBand="0" w:oddHBand="0" w:evenHBand="0" w:firstRowFirstColumn="0" w:firstRowLastColumn="0" w:lastRowFirstColumn="0" w:lastRowLastColumn="0"/>
            </w:pPr>
            <w:r>
              <w:t>145</w:t>
            </w:r>
          </w:p>
        </w:tc>
      </w:tr>
      <w:tr w:rsidR="00BE4E9F" w14:paraId="5DBEF3D8"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bottom w:val="single" w:sz="12" w:space="0" w:color="auto"/>
            </w:tcBorders>
          </w:tcPr>
          <w:p w14:paraId="26CAB934" w14:textId="77777777" w:rsidR="00BE4E9F" w:rsidRDefault="00BE4E9F">
            <w:r>
              <w:rPr>
                <w:b/>
              </w:rPr>
              <w:t>Total</w:t>
            </w:r>
          </w:p>
        </w:tc>
        <w:tc>
          <w:tcPr>
            <w:tcW w:w="794" w:type="dxa"/>
            <w:tcBorders>
              <w:top w:val="single" w:sz="6" w:space="0" w:color="auto"/>
              <w:bottom w:val="single" w:sz="12" w:space="0" w:color="auto"/>
            </w:tcBorders>
          </w:tcPr>
          <w:p w14:paraId="4A2FD9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21 989</w:t>
            </w:r>
          </w:p>
        </w:tc>
        <w:tc>
          <w:tcPr>
            <w:tcW w:w="794" w:type="dxa"/>
            <w:tcBorders>
              <w:top w:val="single" w:sz="6" w:space="0" w:color="auto"/>
              <w:bottom w:val="single" w:sz="12" w:space="0" w:color="auto"/>
            </w:tcBorders>
          </w:tcPr>
          <w:p w14:paraId="28BAECD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11 545</w:t>
            </w:r>
          </w:p>
        </w:tc>
        <w:tc>
          <w:tcPr>
            <w:tcW w:w="794" w:type="dxa"/>
            <w:tcBorders>
              <w:top w:val="single" w:sz="6" w:space="0" w:color="auto"/>
              <w:bottom w:val="single" w:sz="12" w:space="0" w:color="auto"/>
            </w:tcBorders>
          </w:tcPr>
          <w:p w14:paraId="261DBBE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24 090</w:t>
            </w:r>
          </w:p>
        </w:tc>
      </w:tr>
    </w:tbl>
    <w:p w14:paraId="019D9EA2" w14:textId="77777777" w:rsidR="00BE4E9F" w:rsidRDefault="00BE4E9F" w:rsidP="003B156A">
      <w:pPr>
        <w:pStyle w:val="Source"/>
      </w:pPr>
      <w:r>
        <w:t>Source: Department of Treasury and Finance</w:t>
      </w:r>
    </w:p>
    <w:p w14:paraId="16DB5551" w14:textId="77777777" w:rsidR="00BE4E9F" w:rsidRDefault="00BE4E9F">
      <w:pPr>
        <w:pStyle w:val="Note"/>
      </w:pPr>
      <w:r>
        <w:t>Note:</w:t>
      </w:r>
    </w:p>
    <w:p w14:paraId="7764BB32" w14:textId="58BFD8C7" w:rsidR="00BE4E9F" w:rsidRDefault="00BE4E9F">
      <w:pPr>
        <w:pStyle w:val="Note"/>
      </w:pPr>
      <w:r>
        <w:t>(a)</w:t>
      </w:r>
      <w:r>
        <w:tab/>
      </w:r>
      <w:r w:rsidRPr="00632529">
        <w:t>T</w:t>
      </w:r>
      <w:r>
        <w:t>reasurer</w:t>
      </w:r>
      <w:r w:rsidR="00527C8C">
        <w:t>’</w:t>
      </w:r>
      <w:r>
        <w:t>s Advance (TA)</w:t>
      </w:r>
      <w:r w:rsidRPr="00632529">
        <w:t xml:space="preserve"> appropriation reduces between the </w:t>
      </w:r>
      <w:r>
        <w:t>2025-26 published</w:t>
      </w:r>
      <w:r w:rsidRPr="00632529">
        <w:t xml:space="preserve"> budget and the revised budget as TA appropriation is allocated in-principle to departments during the year. Final approval o</w:t>
      </w:r>
      <w:r>
        <w:t xml:space="preserve">f TA </w:t>
      </w:r>
      <w:r w:rsidRPr="00632529">
        <w:t>occurs later in the financial year.</w:t>
      </w:r>
    </w:p>
    <w:p w14:paraId="6E6E7066" w14:textId="77777777" w:rsidR="00BE4E9F" w:rsidRDefault="00BE4E9F" w:rsidP="00146256"/>
    <w:p w14:paraId="1DDAEB9F" w14:textId="77777777" w:rsidR="00BE4E9F" w:rsidRDefault="00BE4E9F" w:rsidP="00146256">
      <w:pPr>
        <w:sectPr w:rsidR="00BE4E9F" w:rsidSect="00BE4E9F">
          <w:footerReference w:type="even" r:id="rId78"/>
          <w:footerReference w:type="default" r:id="rId79"/>
          <w:pgSz w:w="9979" w:h="14175" w:code="34"/>
          <w:pgMar w:top="1134" w:right="1134" w:bottom="1134" w:left="1134" w:header="624" w:footer="567" w:gutter="0"/>
          <w:cols w:space="708"/>
          <w:docGrid w:linePitch="360"/>
        </w:sectPr>
      </w:pPr>
    </w:p>
    <w:p w14:paraId="728E0242" w14:textId="77777777" w:rsidR="00BE4E9F" w:rsidRDefault="00BE4E9F" w:rsidP="003B156A">
      <w:pPr>
        <w:pStyle w:val="Heading10"/>
        <w:pageBreakBefore/>
        <w:spacing w:before="0"/>
      </w:pPr>
      <w:bookmarkStart w:id="139" w:name="_Toc196402090"/>
      <w:bookmarkStart w:id="140" w:name="_Toc215494263"/>
      <w:bookmarkStart w:id="141" w:name="_Toc228371003"/>
      <w:r>
        <w:lastRenderedPageBreak/>
        <w:t>Parliament</w:t>
      </w:r>
      <w:bookmarkEnd w:id="139"/>
      <w:bookmarkEnd w:id="140"/>
      <w:bookmarkEnd w:id="141"/>
    </w:p>
    <w:p w14:paraId="4CF99377" w14:textId="77777777" w:rsidR="00BE4E9F" w:rsidRDefault="00BE4E9F" w:rsidP="003B156A">
      <w:pPr>
        <w:pStyle w:val="Heading20"/>
      </w:pPr>
      <w:r>
        <w:t>Operating performance</w:t>
      </w:r>
    </w:p>
    <w:p w14:paraId="1D9B0EE1" w14:textId="473049AA" w:rsidR="00BE4E9F" w:rsidRDefault="00BE4E9F" w:rsidP="003B156A">
      <w:r w:rsidRPr="00CF5F23">
        <w:t>The consolidated accounts for the Parliament of Victoria, Victorian Auditor-General</w:t>
      </w:r>
      <w:r w:rsidR="00527C8C">
        <w:t>’</w:t>
      </w:r>
      <w:r w:rsidRPr="00CF5F23">
        <w:t>s Office (VAGO), Integrity Oversight Victoria (IOV), Victorian Ombudsman, Parliamentary Workplace Standards and Integrity Commission (PWSIC), Parliamentary Budget Office and Independent Broad-based Anti</w:t>
      </w:r>
      <w:r>
        <w:t>-</w:t>
      </w:r>
      <w:r w:rsidRPr="00CF5F23">
        <w:t xml:space="preserve">corruption Commission are </w:t>
      </w:r>
      <w:r>
        <w:t xml:space="preserve">forecasting </w:t>
      </w:r>
      <w:r w:rsidRPr="00CF5F23">
        <w:t>a minor operating deficit of $2 million in the 2026-27 budget,</w:t>
      </w:r>
      <w:r>
        <w:t xml:space="preserve"> c</w:t>
      </w:r>
      <w:r w:rsidRPr="00673812">
        <w:t>ompared with the operating deficit of $5 million for the 2025-26 revised budget.</w:t>
      </w:r>
    </w:p>
    <w:p w14:paraId="46A926D9" w14:textId="23C44C9F" w:rsidR="007A2F7F" w:rsidRDefault="007A2F7F">
      <w:r w:rsidRPr="007A2F7F">
        <w:t>The 2026-27 deficit is primarily attributable to Parliament’s drawdown on prior year surpluses to fund transformational information technology projects, consistent with the purposes for which such surpluses may be drawn down as set out in s</w:t>
      </w:r>
      <w:r>
        <w:t xml:space="preserve">ection </w:t>
      </w:r>
      <w:r w:rsidRPr="007A2F7F">
        <w:t xml:space="preserve">33 of the </w:t>
      </w:r>
      <w:r w:rsidRPr="007A2F7F">
        <w:rPr>
          <w:i/>
          <w:iCs/>
        </w:rPr>
        <w:t>Financial Management Act 1994</w:t>
      </w:r>
      <w:r w:rsidRPr="007A2F7F">
        <w:t xml:space="preserve">. </w:t>
      </w:r>
    </w:p>
    <w:p w14:paraId="0AEA7582" w14:textId="49AADAE7" w:rsidR="00BE4E9F" w:rsidRDefault="00BE4E9F">
      <w:r>
        <w:t>The operating statement shows an increase in operating income of $22 million between the 2025-26 revised budget and the 2026-27 budget. This is primarily due to estimated carryover of Parliament</w:t>
      </w:r>
      <w:r w:rsidR="00527C8C">
        <w:t>’</w:t>
      </w:r>
      <w:r>
        <w:t xml:space="preserve">s unapplied appropriation funding from 2025-26 to 2026-27 and the inclusion of PWSIC in the 2026-27 budget consolidated accounts for Parliament.  </w:t>
      </w:r>
    </w:p>
    <w:p w14:paraId="5FAAA67C" w14:textId="77777777" w:rsidR="00BE4E9F" w:rsidRDefault="00BE4E9F">
      <w:r>
        <w:t>Operating expenses are expected to increase by $19 million in the 2026-27 budget, compared to the 2025-26 revised budget, also primarily driven by factors outlined above.</w:t>
      </w:r>
    </w:p>
    <w:p w14:paraId="30C1CDF9" w14:textId="77777777" w:rsidR="00BE4E9F" w:rsidRPr="0047236C" w:rsidRDefault="00BE4E9F" w:rsidP="003B156A">
      <w:pPr>
        <w:pStyle w:val="Heading20"/>
      </w:pPr>
      <w:r w:rsidRPr="0047236C">
        <w:t>Balance sheet</w:t>
      </w:r>
    </w:p>
    <w:p w14:paraId="160784A7" w14:textId="25F2D71E" w:rsidR="00BE4E9F" w:rsidRDefault="00BE4E9F" w:rsidP="003B156A">
      <w:r w:rsidRPr="00BC10D4">
        <w:t>The Parliament</w:t>
      </w:r>
      <w:r w:rsidR="00527C8C">
        <w:t>’</w:t>
      </w:r>
      <w:r w:rsidRPr="00BC10D4">
        <w:t>s net assets position is estimated to increase by $1 million in 2026-27, compared to the 2025-26 revised budget, reflecting a decrease in total assets of $1</w:t>
      </w:r>
      <w:r w:rsidRPr="00BC10D4">
        <w:rPr>
          <w:rFonts w:ascii="Times New Roman" w:hAnsi="Times New Roman" w:cs="Times New Roman"/>
        </w:rPr>
        <w:t> </w:t>
      </w:r>
      <w:r w:rsidRPr="00BC10D4">
        <w:t>million and a decrease in total liabilities of $2 million.</w:t>
      </w:r>
    </w:p>
    <w:p w14:paraId="3978C12D" w14:textId="77777777" w:rsidR="00BE4E9F" w:rsidRPr="0047236C" w:rsidRDefault="00BE4E9F" w:rsidP="003B156A">
      <w:pPr>
        <w:pStyle w:val="Heading20"/>
      </w:pPr>
      <w:r w:rsidRPr="0047236C">
        <w:t>Investing and finance</w:t>
      </w:r>
    </w:p>
    <w:p w14:paraId="6897B243" w14:textId="77777777" w:rsidR="00BE4E9F" w:rsidRDefault="00BE4E9F">
      <w:r>
        <w:t xml:space="preserve">Parliament is anticipating a balanced net cash position in 2026-27. </w:t>
      </w:r>
    </w:p>
    <w:p w14:paraId="1E9EA928" w14:textId="77777777" w:rsidR="00BE4E9F" w:rsidRDefault="00BE4E9F">
      <w:r>
        <w:t>Cash flows from investing activities are estimated to decrease by $13 million in 2026-27, compared to the 2025-26 revised budget, due to a decrease in payments for non-financial assets.</w:t>
      </w:r>
    </w:p>
    <w:p w14:paraId="47CC1DD3" w14:textId="77777777" w:rsidR="00BE4E9F" w:rsidRDefault="00BE4E9F" w:rsidP="003B156A">
      <w:pPr>
        <w:pStyle w:val="Heading20"/>
      </w:pPr>
      <w:r>
        <w:t>Administered items statement</w:t>
      </w:r>
    </w:p>
    <w:p w14:paraId="7CA10DA0" w14:textId="77777777" w:rsidR="00BE4E9F" w:rsidRDefault="00BE4E9F">
      <w:r w:rsidRPr="00E6488A">
        <w:t>There are no significant movements in administered income and expenses in the 2026-27 budget compared with the 2025-26 revised budget.</w:t>
      </w:r>
      <w:r>
        <w:br w:type="page"/>
      </w:r>
    </w:p>
    <w:p w14:paraId="4994BB7F" w14:textId="77777777" w:rsidR="00BE4E9F" w:rsidRDefault="00BE4E9F" w:rsidP="001D151D">
      <w:pPr>
        <w:pStyle w:val="TableHeading"/>
      </w:pPr>
      <w:r>
        <w:lastRenderedPageBreak/>
        <w:t>Table 3.11.1: 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PARL_OS|TableGroup:Chapter 3|MergedHeadingRow:1"/>
      </w:tblPr>
      <w:tblGrid>
        <w:gridCol w:w="4534"/>
        <w:gridCol w:w="794"/>
        <w:gridCol w:w="794"/>
        <w:gridCol w:w="794"/>
        <w:gridCol w:w="794"/>
      </w:tblGrid>
      <w:tr w:rsidR="00BE4E9F" w14:paraId="2F869C4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9E9C117" w14:textId="77777777" w:rsidR="00BE4E9F" w:rsidRDefault="00BE4E9F">
            <w:pPr>
              <w:keepNext/>
            </w:pPr>
          </w:p>
        </w:tc>
        <w:tc>
          <w:tcPr>
            <w:tcW w:w="794" w:type="dxa"/>
            <w:tcBorders>
              <w:top w:val="single" w:sz="6" w:space="0" w:color="auto"/>
            </w:tcBorders>
          </w:tcPr>
          <w:p w14:paraId="47A173E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17E8825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4DDD357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3A5A269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0E109E3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A266FEA" w14:textId="77777777" w:rsidR="00BE4E9F" w:rsidRDefault="00BE4E9F">
            <w:r>
              <w:rPr>
                <w:b/>
              </w:rPr>
              <w:t>Net result from continuing operations</w:t>
            </w:r>
          </w:p>
        </w:tc>
        <w:tc>
          <w:tcPr>
            <w:tcW w:w="794" w:type="dxa"/>
            <w:tcBorders>
              <w:top w:val="single" w:sz="6" w:space="0" w:color="auto"/>
            </w:tcBorders>
          </w:tcPr>
          <w:p w14:paraId="0FA0443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265D4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79679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2D19A1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BF6315D" w14:textId="77777777">
        <w:tc>
          <w:tcPr>
            <w:cnfStyle w:val="001000000000" w:firstRow="0" w:lastRow="0" w:firstColumn="1" w:lastColumn="0" w:oddVBand="0" w:evenVBand="0" w:oddHBand="0" w:evenHBand="0" w:firstRowFirstColumn="0" w:firstRowLastColumn="0" w:lastRowFirstColumn="0" w:lastRowLastColumn="0"/>
            <w:tcW w:w="4534" w:type="dxa"/>
          </w:tcPr>
          <w:p w14:paraId="2E92C9F3" w14:textId="77777777" w:rsidR="00BE4E9F" w:rsidRDefault="00BE4E9F">
            <w:r>
              <w:rPr>
                <w:b/>
              </w:rPr>
              <w:t>Income from transactions</w:t>
            </w:r>
          </w:p>
        </w:tc>
        <w:tc>
          <w:tcPr>
            <w:tcW w:w="794" w:type="dxa"/>
          </w:tcPr>
          <w:p w14:paraId="505A2F9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EDFA1A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44A0EB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823440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97D330C" w14:textId="77777777">
        <w:tc>
          <w:tcPr>
            <w:cnfStyle w:val="001000000000" w:firstRow="0" w:lastRow="0" w:firstColumn="1" w:lastColumn="0" w:oddVBand="0" w:evenVBand="0" w:oddHBand="0" w:evenHBand="0" w:firstRowFirstColumn="0" w:firstRowLastColumn="0" w:lastRowFirstColumn="0" w:lastRowLastColumn="0"/>
            <w:tcW w:w="4534" w:type="dxa"/>
          </w:tcPr>
          <w:p w14:paraId="6ED08EAE" w14:textId="77777777" w:rsidR="00BE4E9F" w:rsidRDefault="00BE4E9F">
            <w:r>
              <w:t>Output appropriations</w:t>
            </w:r>
          </w:p>
        </w:tc>
        <w:tc>
          <w:tcPr>
            <w:tcW w:w="794" w:type="dxa"/>
          </w:tcPr>
          <w:p w14:paraId="51FE9781"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2F071817" w14:textId="77777777" w:rsidR="00BE4E9F" w:rsidRDefault="00BE4E9F">
            <w:pPr>
              <w:cnfStyle w:val="000000000000" w:firstRow="0" w:lastRow="0" w:firstColumn="0" w:lastColumn="0" w:oddVBand="0" w:evenVBand="0" w:oddHBand="0" w:evenHBand="0" w:firstRowFirstColumn="0" w:firstRowLastColumn="0" w:lastRowFirstColumn="0" w:lastRowLastColumn="0"/>
            </w:pPr>
            <w:r>
              <w:t>344</w:t>
            </w:r>
          </w:p>
        </w:tc>
        <w:tc>
          <w:tcPr>
            <w:tcW w:w="794" w:type="dxa"/>
          </w:tcPr>
          <w:p w14:paraId="3E33F73B" w14:textId="77777777" w:rsidR="00BE4E9F" w:rsidRDefault="00BE4E9F">
            <w:pPr>
              <w:cnfStyle w:val="000000000000" w:firstRow="0" w:lastRow="0" w:firstColumn="0" w:lastColumn="0" w:oddVBand="0" w:evenVBand="0" w:oddHBand="0" w:evenHBand="0" w:firstRowFirstColumn="0" w:firstRowLastColumn="0" w:lastRowFirstColumn="0" w:lastRowLastColumn="0"/>
            </w:pPr>
            <w:r>
              <w:t>337</w:t>
            </w:r>
          </w:p>
        </w:tc>
        <w:tc>
          <w:tcPr>
            <w:tcW w:w="794" w:type="dxa"/>
          </w:tcPr>
          <w:p w14:paraId="6AA07A35" w14:textId="77777777" w:rsidR="00BE4E9F" w:rsidRDefault="00BE4E9F">
            <w:pPr>
              <w:cnfStyle w:val="000000000000" w:firstRow="0" w:lastRow="0" w:firstColumn="0" w:lastColumn="0" w:oddVBand="0" w:evenVBand="0" w:oddHBand="0" w:evenHBand="0" w:firstRowFirstColumn="0" w:firstRowLastColumn="0" w:lastRowFirstColumn="0" w:lastRowLastColumn="0"/>
            </w:pPr>
            <w:r>
              <w:t>363</w:t>
            </w:r>
          </w:p>
        </w:tc>
      </w:tr>
      <w:tr w:rsidR="00BE4E9F" w14:paraId="7CE64CD8" w14:textId="77777777">
        <w:tc>
          <w:tcPr>
            <w:cnfStyle w:val="001000000000" w:firstRow="0" w:lastRow="0" w:firstColumn="1" w:lastColumn="0" w:oddVBand="0" w:evenVBand="0" w:oddHBand="0" w:evenHBand="0" w:firstRowFirstColumn="0" w:firstRowLastColumn="0" w:lastRowFirstColumn="0" w:lastRowLastColumn="0"/>
            <w:tcW w:w="4534" w:type="dxa"/>
          </w:tcPr>
          <w:p w14:paraId="431C2D80" w14:textId="77777777" w:rsidR="00BE4E9F" w:rsidRDefault="00BE4E9F">
            <w:r>
              <w:t>Special appropriations</w:t>
            </w:r>
          </w:p>
        </w:tc>
        <w:tc>
          <w:tcPr>
            <w:tcW w:w="794" w:type="dxa"/>
          </w:tcPr>
          <w:p w14:paraId="2B0A4EAF" w14:textId="77777777" w:rsidR="00BE4E9F" w:rsidRDefault="00BE4E9F">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4579587B" w14:textId="77777777" w:rsidR="00BE4E9F" w:rsidRDefault="00BE4E9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5B443668" w14:textId="77777777" w:rsidR="00BE4E9F" w:rsidRDefault="00BE4E9F">
            <w:pPr>
              <w:cnfStyle w:val="000000000000" w:firstRow="0" w:lastRow="0" w:firstColumn="0" w:lastColumn="0" w:oddVBand="0" w:evenVBand="0" w:oddHBand="0" w:evenHBand="0" w:firstRowFirstColumn="0" w:firstRowLastColumn="0" w:lastRowFirstColumn="0" w:lastRowLastColumn="0"/>
            </w:pPr>
            <w:r>
              <w:t>56</w:t>
            </w:r>
          </w:p>
        </w:tc>
        <w:tc>
          <w:tcPr>
            <w:tcW w:w="794" w:type="dxa"/>
          </w:tcPr>
          <w:p w14:paraId="62E817CF" w14:textId="77777777" w:rsidR="00BE4E9F" w:rsidRDefault="00BE4E9F">
            <w:pPr>
              <w:cnfStyle w:val="000000000000" w:firstRow="0" w:lastRow="0" w:firstColumn="0" w:lastColumn="0" w:oddVBand="0" w:evenVBand="0" w:oddHBand="0" w:evenHBand="0" w:firstRowFirstColumn="0" w:firstRowLastColumn="0" w:lastRowFirstColumn="0" w:lastRowLastColumn="0"/>
            </w:pPr>
            <w:r>
              <w:t>56</w:t>
            </w:r>
          </w:p>
        </w:tc>
      </w:tr>
      <w:tr w:rsidR="00BE4E9F" w14:paraId="40A2115C" w14:textId="77777777">
        <w:tc>
          <w:tcPr>
            <w:cnfStyle w:val="001000000000" w:firstRow="0" w:lastRow="0" w:firstColumn="1" w:lastColumn="0" w:oddVBand="0" w:evenVBand="0" w:oddHBand="0" w:evenHBand="0" w:firstRowFirstColumn="0" w:firstRowLastColumn="0" w:lastRowFirstColumn="0" w:lastRowLastColumn="0"/>
            <w:tcW w:w="4534" w:type="dxa"/>
          </w:tcPr>
          <w:p w14:paraId="2A1EE2D8" w14:textId="77777777" w:rsidR="00BE4E9F" w:rsidRDefault="00BE4E9F">
            <w:r>
              <w:t>Sales of goods and services</w:t>
            </w:r>
          </w:p>
        </w:tc>
        <w:tc>
          <w:tcPr>
            <w:tcW w:w="794" w:type="dxa"/>
          </w:tcPr>
          <w:p w14:paraId="7DF1535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E17B09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DDD4A5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D7AF1F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F02BC1B" w14:textId="77777777">
        <w:tc>
          <w:tcPr>
            <w:cnfStyle w:val="001000000000" w:firstRow="0" w:lastRow="0" w:firstColumn="1" w:lastColumn="0" w:oddVBand="0" w:evenVBand="0" w:oddHBand="0" w:evenHBand="0" w:firstRowFirstColumn="0" w:firstRowLastColumn="0" w:lastRowFirstColumn="0" w:lastRowLastColumn="0"/>
            <w:tcW w:w="4534" w:type="dxa"/>
          </w:tcPr>
          <w:p w14:paraId="2480D4D5" w14:textId="77777777" w:rsidR="00BE4E9F" w:rsidRDefault="00BE4E9F">
            <w:r>
              <w:t>Grants</w:t>
            </w:r>
          </w:p>
        </w:tc>
        <w:tc>
          <w:tcPr>
            <w:tcW w:w="794" w:type="dxa"/>
          </w:tcPr>
          <w:p w14:paraId="7D71C41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07DC3D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3CDC16D"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7825BA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AA801D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6F7389D" w14:textId="77777777" w:rsidR="00BE4E9F" w:rsidRDefault="00BE4E9F">
            <w:r>
              <w:rPr>
                <w:b/>
              </w:rPr>
              <w:t>Total revenue and income from transactions</w:t>
            </w:r>
          </w:p>
        </w:tc>
        <w:tc>
          <w:tcPr>
            <w:tcW w:w="794" w:type="dxa"/>
            <w:tcBorders>
              <w:top w:val="single" w:sz="6" w:space="0" w:color="auto"/>
            </w:tcBorders>
          </w:tcPr>
          <w:p w14:paraId="6543D2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385</w:t>
            </w:r>
          </w:p>
        </w:tc>
        <w:tc>
          <w:tcPr>
            <w:tcW w:w="794" w:type="dxa"/>
            <w:tcBorders>
              <w:top w:val="single" w:sz="6" w:space="0" w:color="auto"/>
            </w:tcBorders>
          </w:tcPr>
          <w:p w14:paraId="76008E0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399</w:t>
            </w:r>
          </w:p>
        </w:tc>
        <w:tc>
          <w:tcPr>
            <w:tcW w:w="794" w:type="dxa"/>
            <w:tcBorders>
              <w:top w:val="single" w:sz="6" w:space="0" w:color="auto"/>
            </w:tcBorders>
          </w:tcPr>
          <w:p w14:paraId="0E5606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397</w:t>
            </w:r>
          </w:p>
        </w:tc>
        <w:tc>
          <w:tcPr>
            <w:tcW w:w="794" w:type="dxa"/>
            <w:tcBorders>
              <w:top w:val="single" w:sz="6" w:space="0" w:color="auto"/>
            </w:tcBorders>
          </w:tcPr>
          <w:p w14:paraId="154BDE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419</w:t>
            </w:r>
          </w:p>
        </w:tc>
      </w:tr>
      <w:tr w:rsidR="00BE4E9F" w14:paraId="160CB389" w14:textId="77777777">
        <w:tc>
          <w:tcPr>
            <w:cnfStyle w:val="001000000000" w:firstRow="0" w:lastRow="0" w:firstColumn="1" w:lastColumn="0" w:oddVBand="0" w:evenVBand="0" w:oddHBand="0" w:evenHBand="0" w:firstRowFirstColumn="0" w:firstRowLastColumn="0" w:lastRowFirstColumn="0" w:lastRowLastColumn="0"/>
            <w:tcW w:w="4534" w:type="dxa"/>
          </w:tcPr>
          <w:p w14:paraId="3A5BF9B6" w14:textId="77777777" w:rsidR="00BE4E9F" w:rsidRDefault="00BE4E9F">
            <w:r>
              <w:rPr>
                <w:b/>
              </w:rPr>
              <w:t>Expenses from transactions</w:t>
            </w:r>
          </w:p>
        </w:tc>
        <w:tc>
          <w:tcPr>
            <w:tcW w:w="794" w:type="dxa"/>
          </w:tcPr>
          <w:p w14:paraId="75879C1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E7B606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E2DADE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9762F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C65F7A2" w14:textId="77777777">
        <w:tc>
          <w:tcPr>
            <w:cnfStyle w:val="001000000000" w:firstRow="0" w:lastRow="0" w:firstColumn="1" w:lastColumn="0" w:oddVBand="0" w:evenVBand="0" w:oddHBand="0" w:evenHBand="0" w:firstRowFirstColumn="0" w:firstRowLastColumn="0" w:lastRowFirstColumn="0" w:lastRowLastColumn="0"/>
            <w:tcW w:w="4534" w:type="dxa"/>
          </w:tcPr>
          <w:p w14:paraId="00505608" w14:textId="77777777" w:rsidR="00BE4E9F" w:rsidRDefault="00BE4E9F">
            <w:r>
              <w:t>Employee benefits</w:t>
            </w:r>
          </w:p>
        </w:tc>
        <w:tc>
          <w:tcPr>
            <w:tcW w:w="794" w:type="dxa"/>
          </w:tcPr>
          <w:p w14:paraId="25011A6B" w14:textId="77777777" w:rsidR="00BE4E9F" w:rsidRDefault="00BE4E9F">
            <w:pPr>
              <w:cnfStyle w:val="000000000000" w:firstRow="0" w:lastRow="0" w:firstColumn="0" w:lastColumn="0" w:oddVBand="0" w:evenVBand="0" w:oddHBand="0" w:evenHBand="0" w:firstRowFirstColumn="0" w:firstRowLastColumn="0" w:lastRowFirstColumn="0" w:lastRowLastColumn="0"/>
            </w:pPr>
            <w:r>
              <w:t>260</w:t>
            </w:r>
          </w:p>
        </w:tc>
        <w:tc>
          <w:tcPr>
            <w:tcW w:w="794" w:type="dxa"/>
          </w:tcPr>
          <w:p w14:paraId="365F467A" w14:textId="77777777" w:rsidR="00BE4E9F" w:rsidRDefault="00BE4E9F">
            <w:pPr>
              <w:cnfStyle w:val="000000000000" w:firstRow="0" w:lastRow="0" w:firstColumn="0" w:lastColumn="0" w:oddVBand="0" w:evenVBand="0" w:oddHBand="0" w:evenHBand="0" w:firstRowFirstColumn="0" w:firstRowLastColumn="0" w:lastRowFirstColumn="0" w:lastRowLastColumn="0"/>
            </w:pPr>
            <w:r>
              <w:t>270</w:t>
            </w:r>
          </w:p>
        </w:tc>
        <w:tc>
          <w:tcPr>
            <w:tcW w:w="794" w:type="dxa"/>
          </w:tcPr>
          <w:p w14:paraId="001F82C0" w14:textId="77777777" w:rsidR="00BE4E9F" w:rsidRDefault="00BE4E9F">
            <w:pPr>
              <w:cnfStyle w:val="000000000000" w:firstRow="0" w:lastRow="0" w:firstColumn="0" w:lastColumn="0" w:oddVBand="0" w:evenVBand="0" w:oddHBand="0" w:evenHBand="0" w:firstRowFirstColumn="0" w:firstRowLastColumn="0" w:lastRowFirstColumn="0" w:lastRowLastColumn="0"/>
            </w:pPr>
            <w:r>
              <w:t>275</w:t>
            </w:r>
          </w:p>
        </w:tc>
        <w:tc>
          <w:tcPr>
            <w:tcW w:w="794" w:type="dxa"/>
          </w:tcPr>
          <w:p w14:paraId="53E7BDB7" w14:textId="77777777" w:rsidR="00BE4E9F" w:rsidRDefault="00BE4E9F">
            <w:pPr>
              <w:cnfStyle w:val="000000000000" w:firstRow="0" w:lastRow="0" w:firstColumn="0" w:lastColumn="0" w:oddVBand="0" w:evenVBand="0" w:oddHBand="0" w:evenHBand="0" w:firstRowFirstColumn="0" w:firstRowLastColumn="0" w:lastRowFirstColumn="0" w:lastRowLastColumn="0"/>
            </w:pPr>
            <w:r>
              <w:t>283</w:t>
            </w:r>
          </w:p>
        </w:tc>
      </w:tr>
      <w:tr w:rsidR="00BE4E9F" w14:paraId="0672AE03" w14:textId="77777777">
        <w:tc>
          <w:tcPr>
            <w:cnfStyle w:val="001000000000" w:firstRow="0" w:lastRow="0" w:firstColumn="1" w:lastColumn="0" w:oddVBand="0" w:evenVBand="0" w:oddHBand="0" w:evenHBand="0" w:firstRowFirstColumn="0" w:firstRowLastColumn="0" w:lastRowFirstColumn="0" w:lastRowLastColumn="0"/>
            <w:tcW w:w="4534" w:type="dxa"/>
          </w:tcPr>
          <w:p w14:paraId="6EDA0E7D" w14:textId="77777777" w:rsidR="00BE4E9F" w:rsidRDefault="00BE4E9F">
            <w:r>
              <w:t>Depreciation</w:t>
            </w:r>
          </w:p>
        </w:tc>
        <w:tc>
          <w:tcPr>
            <w:tcW w:w="794" w:type="dxa"/>
          </w:tcPr>
          <w:p w14:paraId="3E6ACF5D" w14:textId="77777777" w:rsidR="00BE4E9F" w:rsidRDefault="00BE4E9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22A209AA"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3D59814B" w14:textId="77777777" w:rsidR="00BE4E9F" w:rsidRDefault="00BE4E9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2DC1FF7A" w14:textId="77777777" w:rsidR="00BE4E9F" w:rsidRDefault="00BE4E9F">
            <w:pPr>
              <w:cnfStyle w:val="000000000000" w:firstRow="0" w:lastRow="0" w:firstColumn="0" w:lastColumn="0" w:oddVBand="0" w:evenVBand="0" w:oddHBand="0" w:evenHBand="0" w:firstRowFirstColumn="0" w:firstRowLastColumn="0" w:lastRowFirstColumn="0" w:lastRowLastColumn="0"/>
            </w:pPr>
            <w:r>
              <w:t>46</w:t>
            </w:r>
          </w:p>
        </w:tc>
      </w:tr>
      <w:tr w:rsidR="00BE4E9F" w14:paraId="05C1136B" w14:textId="77777777">
        <w:tc>
          <w:tcPr>
            <w:cnfStyle w:val="001000000000" w:firstRow="0" w:lastRow="0" w:firstColumn="1" w:lastColumn="0" w:oddVBand="0" w:evenVBand="0" w:oddHBand="0" w:evenHBand="0" w:firstRowFirstColumn="0" w:firstRowLastColumn="0" w:lastRowFirstColumn="0" w:lastRowLastColumn="0"/>
            <w:tcW w:w="4534" w:type="dxa"/>
          </w:tcPr>
          <w:p w14:paraId="788A4F86" w14:textId="77777777" w:rsidR="00BE4E9F" w:rsidRDefault="00BE4E9F">
            <w:r>
              <w:t>Interest expense</w:t>
            </w:r>
          </w:p>
        </w:tc>
        <w:tc>
          <w:tcPr>
            <w:tcW w:w="794" w:type="dxa"/>
          </w:tcPr>
          <w:p w14:paraId="6D19CED9"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2214EC0"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22D6CF3A"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25D8B5BE"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03B5BBA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B1297BB" w14:textId="77777777" w:rsidR="00BE4E9F" w:rsidRDefault="00BE4E9F">
            <w:r>
              <w:t>Other operating expenses</w:t>
            </w:r>
          </w:p>
        </w:tc>
        <w:tc>
          <w:tcPr>
            <w:tcW w:w="794" w:type="dxa"/>
            <w:tcBorders>
              <w:bottom w:val="single" w:sz="6" w:space="0" w:color="auto"/>
            </w:tcBorders>
          </w:tcPr>
          <w:p w14:paraId="7353D30C"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Borders>
              <w:bottom w:val="single" w:sz="6" w:space="0" w:color="auto"/>
            </w:tcBorders>
          </w:tcPr>
          <w:p w14:paraId="71D465B2"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c>
          <w:tcPr>
            <w:tcW w:w="794" w:type="dxa"/>
            <w:tcBorders>
              <w:bottom w:val="single" w:sz="6" w:space="0" w:color="auto"/>
            </w:tcBorders>
          </w:tcPr>
          <w:p w14:paraId="7C4E650E" w14:textId="77777777" w:rsidR="00BE4E9F" w:rsidRDefault="00BE4E9F">
            <w:pPr>
              <w:cnfStyle w:val="000000000000" w:firstRow="0" w:lastRow="0" w:firstColumn="0" w:lastColumn="0" w:oddVBand="0" w:evenVBand="0" w:oddHBand="0" w:evenHBand="0" w:firstRowFirstColumn="0" w:firstRowLastColumn="0" w:lastRowFirstColumn="0" w:lastRowLastColumn="0"/>
            </w:pPr>
            <w:r>
              <w:t>78</w:t>
            </w:r>
          </w:p>
        </w:tc>
        <w:tc>
          <w:tcPr>
            <w:tcW w:w="794" w:type="dxa"/>
            <w:tcBorders>
              <w:bottom w:val="single" w:sz="6" w:space="0" w:color="auto"/>
            </w:tcBorders>
          </w:tcPr>
          <w:p w14:paraId="6687D2FA" w14:textId="77777777" w:rsidR="00BE4E9F" w:rsidRDefault="00BE4E9F">
            <w:pPr>
              <w:cnfStyle w:val="000000000000" w:firstRow="0" w:lastRow="0" w:firstColumn="0" w:lastColumn="0" w:oddVBand="0" w:evenVBand="0" w:oddHBand="0" w:evenHBand="0" w:firstRowFirstColumn="0" w:firstRowLastColumn="0" w:lastRowFirstColumn="0" w:lastRowLastColumn="0"/>
            </w:pPr>
            <w:r>
              <w:t>88</w:t>
            </w:r>
          </w:p>
        </w:tc>
      </w:tr>
      <w:tr w:rsidR="00BE4E9F" w14:paraId="2AFC06E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DEBDE29" w14:textId="77777777" w:rsidR="00BE4E9F" w:rsidRDefault="00BE4E9F">
            <w:r>
              <w:rPr>
                <w:b/>
              </w:rPr>
              <w:t>Total expenses from transactions</w:t>
            </w:r>
          </w:p>
        </w:tc>
        <w:tc>
          <w:tcPr>
            <w:tcW w:w="794" w:type="dxa"/>
            <w:tcBorders>
              <w:top w:val="single" w:sz="6" w:space="0" w:color="auto"/>
              <w:bottom w:val="single" w:sz="6" w:space="0" w:color="auto"/>
            </w:tcBorders>
          </w:tcPr>
          <w:p w14:paraId="0CB6C0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382</w:t>
            </w:r>
          </w:p>
        </w:tc>
        <w:tc>
          <w:tcPr>
            <w:tcW w:w="794" w:type="dxa"/>
            <w:tcBorders>
              <w:top w:val="single" w:sz="6" w:space="0" w:color="auto"/>
              <w:bottom w:val="single" w:sz="6" w:space="0" w:color="auto"/>
            </w:tcBorders>
          </w:tcPr>
          <w:p w14:paraId="5A0222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404</w:t>
            </w:r>
          </w:p>
        </w:tc>
        <w:tc>
          <w:tcPr>
            <w:tcW w:w="794" w:type="dxa"/>
            <w:tcBorders>
              <w:top w:val="single" w:sz="6" w:space="0" w:color="auto"/>
              <w:bottom w:val="single" w:sz="6" w:space="0" w:color="auto"/>
            </w:tcBorders>
          </w:tcPr>
          <w:p w14:paraId="1EE69BE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402</w:t>
            </w:r>
          </w:p>
        </w:tc>
        <w:tc>
          <w:tcPr>
            <w:tcW w:w="794" w:type="dxa"/>
            <w:tcBorders>
              <w:top w:val="single" w:sz="6" w:space="0" w:color="auto"/>
              <w:bottom w:val="single" w:sz="6" w:space="0" w:color="auto"/>
            </w:tcBorders>
          </w:tcPr>
          <w:p w14:paraId="0FF7A8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420</w:t>
            </w:r>
          </w:p>
        </w:tc>
      </w:tr>
      <w:tr w:rsidR="00BE4E9F" w14:paraId="719DC0B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1A211CE"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6191DA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12" w:space="0" w:color="auto"/>
            </w:tcBorders>
          </w:tcPr>
          <w:p w14:paraId="337E628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1296CCC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94" w:type="dxa"/>
            <w:tcBorders>
              <w:top w:val="single" w:sz="6" w:space="0" w:color="auto"/>
              <w:bottom w:val="single" w:sz="12" w:space="0" w:color="auto"/>
            </w:tcBorders>
          </w:tcPr>
          <w:p w14:paraId="3E3AD2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6C5A714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4BF636EB" w14:textId="77777777" w:rsidR="00BE4E9F" w:rsidRDefault="00BE4E9F">
            <w:r>
              <w:rPr>
                <w:b/>
              </w:rPr>
              <w:t>Other economic flows included in net result</w:t>
            </w:r>
          </w:p>
        </w:tc>
        <w:tc>
          <w:tcPr>
            <w:tcW w:w="794" w:type="dxa"/>
            <w:tcBorders>
              <w:top w:val="single" w:sz="0" w:space="0" w:color="auto"/>
            </w:tcBorders>
          </w:tcPr>
          <w:p w14:paraId="3FA5AF8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24AFBC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1A9A3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3FF18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59450AD" w14:textId="77777777">
        <w:tc>
          <w:tcPr>
            <w:cnfStyle w:val="001000000000" w:firstRow="0" w:lastRow="0" w:firstColumn="1" w:lastColumn="0" w:oddVBand="0" w:evenVBand="0" w:oddHBand="0" w:evenHBand="0" w:firstRowFirstColumn="0" w:firstRowLastColumn="0" w:lastRowFirstColumn="0" w:lastRowLastColumn="0"/>
            <w:tcW w:w="4534" w:type="dxa"/>
          </w:tcPr>
          <w:p w14:paraId="64B7DD9F" w14:textId="77777777" w:rsidR="00BE4E9F" w:rsidRDefault="00BE4E9F">
            <w:r>
              <w:t>Net gain/(loss) on disposal of non</w:t>
            </w:r>
            <w:r>
              <w:noBreakHyphen/>
              <w:t>financial assets</w:t>
            </w:r>
          </w:p>
        </w:tc>
        <w:tc>
          <w:tcPr>
            <w:tcW w:w="794" w:type="dxa"/>
          </w:tcPr>
          <w:p w14:paraId="7CBE054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0DDAA4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2D9F08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DEC841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3450F1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E7F363" w14:textId="77777777" w:rsidR="00BE4E9F" w:rsidRDefault="00BE4E9F">
            <w:r>
              <w:t>Other gains/(losses) from other economic flows</w:t>
            </w:r>
          </w:p>
        </w:tc>
        <w:tc>
          <w:tcPr>
            <w:tcW w:w="794" w:type="dxa"/>
            <w:tcBorders>
              <w:bottom w:val="single" w:sz="6" w:space="0" w:color="auto"/>
            </w:tcBorders>
          </w:tcPr>
          <w:p w14:paraId="2E70DE14"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B04793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5A9EAB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29D9AB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21D8FD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B617A98"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35A8CF6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28292C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EA3AE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87CAD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17D9261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32323DD" w14:textId="77777777" w:rsidR="00BE4E9F" w:rsidRDefault="00BE4E9F">
            <w:r>
              <w:rPr>
                <w:b/>
              </w:rPr>
              <w:t>Net result</w:t>
            </w:r>
          </w:p>
        </w:tc>
        <w:tc>
          <w:tcPr>
            <w:tcW w:w="794" w:type="dxa"/>
            <w:tcBorders>
              <w:top w:val="single" w:sz="6" w:space="0" w:color="auto"/>
              <w:bottom w:val="single" w:sz="6" w:space="0" w:color="auto"/>
            </w:tcBorders>
          </w:tcPr>
          <w:p w14:paraId="16238E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w:t>
            </w:r>
          </w:p>
        </w:tc>
        <w:tc>
          <w:tcPr>
            <w:tcW w:w="794" w:type="dxa"/>
            <w:tcBorders>
              <w:top w:val="single" w:sz="6" w:space="0" w:color="auto"/>
              <w:bottom w:val="single" w:sz="6" w:space="0" w:color="auto"/>
            </w:tcBorders>
          </w:tcPr>
          <w:p w14:paraId="6D0E89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6" w:space="0" w:color="auto"/>
            </w:tcBorders>
          </w:tcPr>
          <w:p w14:paraId="61B743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94" w:type="dxa"/>
            <w:tcBorders>
              <w:top w:val="single" w:sz="6" w:space="0" w:color="auto"/>
              <w:bottom w:val="single" w:sz="6" w:space="0" w:color="auto"/>
            </w:tcBorders>
          </w:tcPr>
          <w:p w14:paraId="4E9A7D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r w:rsidR="00BE4E9F" w14:paraId="0C22748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09753E5" w14:textId="77777777" w:rsidR="00BE4E9F" w:rsidRDefault="00BE4E9F">
            <w:r>
              <w:rPr>
                <w:b/>
              </w:rPr>
              <w:t>Other economic flows – Other comprehensive income</w:t>
            </w:r>
          </w:p>
        </w:tc>
        <w:tc>
          <w:tcPr>
            <w:tcW w:w="794" w:type="dxa"/>
            <w:tcBorders>
              <w:top w:val="single" w:sz="6" w:space="0" w:color="auto"/>
            </w:tcBorders>
          </w:tcPr>
          <w:p w14:paraId="487A1E4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FE787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57162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7FA65D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F58AB70" w14:textId="77777777">
        <w:tc>
          <w:tcPr>
            <w:cnfStyle w:val="001000000000" w:firstRow="0" w:lastRow="0" w:firstColumn="1" w:lastColumn="0" w:oddVBand="0" w:evenVBand="0" w:oddHBand="0" w:evenHBand="0" w:firstRowFirstColumn="0" w:firstRowLastColumn="0" w:lastRowFirstColumn="0" w:lastRowLastColumn="0"/>
            <w:tcW w:w="4534" w:type="dxa"/>
          </w:tcPr>
          <w:p w14:paraId="20DD1D16" w14:textId="77777777" w:rsidR="00BE4E9F" w:rsidRDefault="00BE4E9F">
            <w:r>
              <w:t>Changes in non</w:t>
            </w:r>
            <w:r>
              <w:noBreakHyphen/>
              <w:t>financial assets revaluation surplus</w:t>
            </w:r>
          </w:p>
        </w:tc>
        <w:tc>
          <w:tcPr>
            <w:tcW w:w="794" w:type="dxa"/>
          </w:tcPr>
          <w:p w14:paraId="5DB197C0"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01179AE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19DACC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8FA8F5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8C8806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7B5E228" w14:textId="77777777" w:rsidR="00BE4E9F" w:rsidRDefault="00BE4E9F">
            <w:r>
              <w:rPr>
                <w:b/>
              </w:rPr>
              <w:t>Total other economic flows – Other comprehensive income</w:t>
            </w:r>
          </w:p>
        </w:tc>
        <w:tc>
          <w:tcPr>
            <w:tcW w:w="794" w:type="dxa"/>
            <w:tcBorders>
              <w:top w:val="single" w:sz="6" w:space="0" w:color="auto"/>
              <w:bottom w:val="single" w:sz="6" w:space="0" w:color="auto"/>
            </w:tcBorders>
          </w:tcPr>
          <w:p w14:paraId="47B201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w:t>
            </w:r>
          </w:p>
        </w:tc>
        <w:tc>
          <w:tcPr>
            <w:tcW w:w="794" w:type="dxa"/>
            <w:tcBorders>
              <w:top w:val="single" w:sz="6" w:space="0" w:color="auto"/>
              <w:bottom w:val="single" w:sz="6" w:space="0" w:color="auto"/>
            </w:tcBorders>
          </w:tcPr>
          <w:p w14:paraId="12EDBE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45A620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13928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668C30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EF3A327" w14:textId="77777777" w:rsidR="00BE4E9F" w:rsidRDefault="00BE4E9F">
            <w:r>
              <w:rPr>
                <w:b/>
              </w:rPr>
              <w:t>Comprehensive result</w:t>
            </w:r>
          </w:p>
        </w:tc>
        <w:tc>
          <w:tcPr>
            <w:tcW w:w="794" w:type="dxa"/>
            <w:tcBorders>
              <w:top w:val="single" w:sz="6" w:space="0" w:color="auto"/>
              <w:bottom w:val="single" w:sz="12" w:space="0" w:color="auto"/>
            </w:tcBorders>
          </w:tcPr>
          <w:p w14:paraId="03C6C2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w:t>
            </w:r>
          </w:p>
        </w:tc>
        <w:tc>
          <w:tcPr>
            <w:tcW w:w="794" w:type="dxa"/>
            <w:tcBorders>
              <w:top w:val="single" w:sz="6" w:space="0" w:color="auto"/>
              <w:bottom w:val="single" w:sz="12" w:space="0" w:color="auto"/>
            </w:tcBorders>
          </w:tcPr>
          <w:p w14:paraId="7B2325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w:t>
            </w:r>
          </w:p>
        </w:tc>
        <w:tc>
          <w:tcPr>
            <w:tcW w:w="794" w:type="dxa"/>
            <w:tcBorders>
              <w:top w:val="single" w:sz="6" w:space="0" w:color="auto"/>
              <w:bottom w:val="single" w:sz="12" w:space="0" w:color="auto"/>
            </w:tcBorders>
          </w:tcPr>
          <w:p w14:paraId="0E6BC7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w:t>
            </w:r>
          </w:p>
        </w:tc>
        <w:tc>
          <w:tcPr>
            <w:tcW w:w="794" w:type="dxa"/>
            <w:tcBorders>
              <w:top w:val="single" w:sz="6" w:space="0" w:color="auto"/>
              <w:bottom w:val="single" w:sz="12" w:space="0" w:color="auto"/>
            </w:tcBorders>
          </w:tcPr>
          <w:p w14:paraId="57D2A09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bl>
    <w:p w14:paraId="3C0F10DA" w14:textId="18F0B43C" w:rsidR="00BE4E9F" w:rsidRDefault="00BE4E9F">
      <w:pPr>
        <w:pStyle w:val="Source"/>
        <w:ind w:left="567" w:hanging="567"/>
        <w:rPr>
          <w:highlight w:val="yellow"/>
        </w:rPr>
      </w:pPr>
      <w:r w:rsidRPr="00A73AFA">
        <w:t xml:space="preserve">Sources: </w:t>
      </w:r>
      <w:r>
        <w:tab/>
        <w:t>Parliament, Victorian Auditor</w:t>
      </w:r>
      <w:r>
        <w:noBreakHyphen/>
        <w:t>General</w:t>
      </w:r>
      <w:r w:rsidR="00527C8C">
        <w:t>’</w:t>
      </w:r>
      <w:r>
        <w:t xml:space="preserve">s Office (VAGO), </w:t>
      </w:r>
      <w:r w:rsidRPr="008322A7">
        <w:t>Integrity Oversight Victoria (IOV)</w:t>
      </w:r>
      <w:r>
        <w:t>, Victorian Ombudsman,</w:t>
      </w:r>
      <w:r>
        <w:br/>
        <w:t>Parliamentary Budget Office</w:t>
      </w:r>
      <w:r w:rsidR="006E56AC">
        <w:t>,</w:t>
      </w:r>
      <w:r w:rsidDel="006E56AC">
        <w:t xml:space="preserve"> </w:t>
      </w:r>
      <w:r w:rsidRPr="00424007">
        <w:t>Independent Broad-based Anti</w:t>
      </w:r>
      <w:r>
        <w:noBreakHyphen/>
      </w:r>
      <w:r w:rsidRPr="00424007">
        <w:t>corruption Commission</w:t>
      </w:r>
      <w:r w:rsidRPr="00A73AFA">
        <w:t xml:space="preserve">, </w:t>
      </w:r>
      <w:r w:rsidR="006E56AC" w:rsidRPr="006E56AC">
        <w:t>Parliamentary Workplace Standards and Integrity Commission (PWSIC)</w:t>
      </w:r>
      <w:r w:rsidR="00C32556">
        <w:t>,</w:t>
      </w:r>
      <w:r w:rsidR="006E56AC">
        <w:t xml:space="preserve"> </w:t>
      </w:r>
      <w:r w:rsidRPr="00A73AFA">
        <w:t>and Department of Treasury and Finance</w:t>
      </w:r>
    </w:p>
    <w:p w14:paraId="29065A35" w14:textId="77777777" w:rsidR="00BE4E9F" w:rsidRPr="00D60C9B" w:rsidRDefault="00BE4E9F" w:rsidP="003B156A">
      <w:pPr>
        <w:pStyle w:val="Note"/>
      </w:pPr>
    </w:p>
    <w:p w14:paraId="73BF6304" w14:textId="77777777" w:rsidR="00BE4E9F" w:rsidRDefault="00BE4E9F" w:rsidP="003B156A"/>
    <w:p w14:paraId="10468066" w14:textId="77777777" w:rsidR="00BE4E9F" w:rsidRDefault="00BE4E9F" w:rsidP="003B156A"/>
    <w:p w14:paraId="7BB88AEA" w14:textId="77777777" w:rsidR="00BE4E9F" w:rsidRDefault="00BE4E9F" w:rsidP="003B156A"/>
    <w:p w14:paraId="71B6263F" w14:textId="77777777" w:rsidR="00BE4E9F" w:rsidRDefault="00BE4E9F" w:rsidP="003B156A">
      <w:pPr>
        <w:keepLines w:val="0"/>
        <w:rPr>
          <w:rFonts w:asciiTheme="majorHAnsi" w:hAnsiTheme="majorHAnsi"/>
          <w:b/>
          <w:iCs/>
          <w:sz w:val="20"/>
          <w:szCs w:val="18"/>
        </w:rPr>
      </w:pPr>
      <w:r>
        <w:br w:type="page"/>
      </w:r>
    </w:p>
    <w:p w14:paraId="73E626CF" w14:textId="77777777" w:rsidR="00BE4E9F" w:rsidRDefault="00BE4E9F" w:rsidP="001D151D">
      <w:pPr>
        <w:pStyle w:val="TableHeading"/>
      </w:pPr>
      <w:r>
        <w:lastRenderedPageBreak/>
        <w:t>Table 3.11.2: 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PARL_BS|TableGroup:Chapter 3|MergedHeadingRow:1"/>
      </w:tblPr>
      <w:tblGrid>
        <w:gridCol w:w="4534"/>
        <w:gridCol w:w="794"/>
        <w:gridCol w:w="794"/>
        <w:gridCol w:w="794"/>
        <w:gridCol w:w="794"/>
      </w:tblGrid>
      <w:tr w:rsidR="00BE4E9F" w14:paraId="3448C9B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F6BD101" w14:textId="77777777" w:rsidR="00BE4E9F" w:rsidRDefault="00BE4E9F">
            <w:pPr>
              <w:keepNext/>
            </w:pPr>
          </w:p>
        </w:tc>
        <w:tc>
          <w:tcPr>
            <w:tcW w:w="794" w:type="dxa"/>
          </w:tcPr>
          <w:p w14:paraId="463DEC4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794" w:type="dxa"/>
          </w:tcPr>
          <w:p w14:paraId="509F371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0712380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60FBBB2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20A9C53E" w14:textId="77777777">
        <w:tc>
          <w:tcPr>
            <w:cnfStyle w:val="001000000000" w:firstRow="0" w:lastRow="0" w:firstColumn="1" w:lastColumn="0" w:oddVBand="0" w:evenVBand="0" w:oddHBand="0" w:evenHBand="0" w:firstRowFirstColumn="0" w:firstRowLastColumn="0" w:lastRowFirstColumn="0" w:lastRowLastColumn="0"/>
            <w:tcW w:w="4534" w:type="dxa"/>
          </w:tcPr>
          <w:p w14:paraId="676F9B44" w14:textId="77777777" w:rsidR="00BE4E9F" w:rsidRDefault="00BE4E9F">
            <w:r>
              <w:rPr>
                <w:b/>
              </w:rPr>
              <w:t>Assets</w:t>
            </w:r>
          </w:p>
        </w:tc>
        <w:tc>
          <w:tcPr>
            <w:tcW w:w="794" w:type="dxa"/>
          </w:tcPr>
          <w:p w14:paraId="3FA470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27B93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9DA0C8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D20715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11CDA09" w14:textId="77777777">
        <w:tc>
          <w:tcPr>
            <w:cnfStyle w:val="001000000000" w:firstRow="0" w:lastRow="0" w:firstColumn="1" w:lastColumn="0" w:oddVBand="0" w:evenVBand="0" w:oddHBand="0" w:evenHBand="0" w:firstRowFirstColumn="0" w:firstRowLastColumn="0" w:lastRowFirstColumn="0" w:lastRowLastColumn="0"/>
            <w:tcW w:w="4534" w:type="dxa"/>
          </w:tcPr>
          <w:p w14:paraId="2C00A7CD" w14:textId="77777777" w:rsidR="00BE4E9F" w:rsidRDefault="00BE4E9F">
            <w:r>
              <w:rPr>
                <w:b/>
              </w:rPr>
              <w:t>Financial assets</w:t>
            </w:r>
          </w:p>
        </w:tc>
        <w:tc>
          <w:tcPr>
            <w:tcW w:w="794" w:type="dxa"/>
          </w:tcPr>
          <w:p w14:paraId="303239D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1E2BDB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293B9B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84884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DB7625D" w14:textId="77777777">
        <w:tc>
          <w:tcPr>
            <w:cnfStyle w:val="001000000000" w:firstRow="0" w:lastRow="0" w:firstColumn="1" w:lastColumn="0" w:oddVBand="0" w:evenVBand="0" w:oddHBand="0" w:evenHBand="0" w:firstRowFirstColumn="0" w:firstRowLastColumn="0" w:lastRowFirstColumn="0" w:lastRowLastColumn="0"/>
            <w:tcW w:w="4534" w:type="dxa"/>
          </w:tcPr>
          <w:p w14:paraId="5AE5725F" w14:textId="77777777" w:rsidR="00BE4E9F" w:rsidRDefault="00BE4E9F">
            <w:r>
              <w:t>Cash and deposits</w:t>
            </w:r>
          </w:p>
        </w:tc>
        <w:tc>
          <w:tcPr>
            <w:tcW w:w="794" w:type="dxa"/>
          </w:tcPr>
          <w:p w14:paraId="2F617DF4"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A29D28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17D890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7FF06E0"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7D7B3DB3" w14:textId="77777777">
        <w:tc>
          <w:tcPr>
            <w:cnfStyle w:val="001000000000" w:firstRow="0" w:lastRow="0" w:firstColumn="1" w:lastColumn="0" w:oddVBand="0" w:evenVBand="0" w:oddHBand="0" w:evenHBand="0" w:firstRowFirstColumn="0" w:firstRowLastColumn="0" w:lastRowFirstColumn="0" w:lastRowLastColumn="0"/>
            <w:tcW w:w="4534" w:type="dxa"/>
          </w:tcPr>
          <w:p w14:paraId="5F458351" w14:textId="77777777" w:rsidR="00BE4E9F" w:rsidRDefault="00BE4E9F">
            <w:r>
              <w:t>Receivables from government</w:t>
            </w:r>
          </w:p>
        </w:tc>
        <w:tc>
          <w:tcPr>
            <w:tcW w:w="794" w:type="dxa"/>
          </w:tcPr>
          <w:p w14:paraId="08CBAC18" w14:textId="77777777" w:rsidR="00BE4E9F" w:rsidRDefault="00BE4E9F">
            <w:pPr>
              <w:cnfStyle w:val="000000000000" w:firstRow="0" w:lastRow="0" w:firstColumn="0" w:lastColumn="0" w:oddVBand="0" w:evenVBand="0" w:oddHBand="0" w:evenHBand="0" w:firstRowFirstColumn="0" w:firstRowLastColumn="0" w:lastRowFirstColumn="0" w:lastRowLastColumn="0"/>
            </w:pPr>
            <w:r>
              <w:t>173</w:t>
            </w:r>
          </w:p>
        </w:tc>
        <w:tc>
          <w:tcPr>
            <w:tcW w:w="794" w:type="dxa"/>
          </w:tcPr>
          <w:p w14:paraId="0895DD41" w14:textId="77777777" w:rsidR="00BE4E9F" w:rsidRDefault="00BE4E9F">
            <w:pPr>
              <w:cnfStyle w:val="000000000000" w:firstRow="0" w:lastRow="0" w:firstColumn="0" w:lastColumn="0" w:oddVBand="0" w:evenVBand="0" w:oddHBand="0" w:evenHBand="0" w:firstRowFirstColumn="0" w:firstRowLastColumn="0" w:lastRowFirstColumn="0" w:lastRowLastColumn="0"/>
            </w:pPr>
            <w:r>
              <w:t>186</w:t>
            </w:r>
          </w:p>
        </w:tc>
        <w:tc>
          <w:tcPr>
            <w:tcW w:w="794" w:type="dxa"/>
          </w:tcPr>
          <w:p w14:paraId="7855B37E" w14:textId="77777777" w:rsidR="00BE4E9F" w:rsidRDefault="00BE4E9F">
            <w:pPr>
              <w:cnfStyle w:val="000000000000" w:firstRow="0" w:lastRow="0" w:firstColumn="0" w:lastColumn="0" w:oddVBand="0" w:evenVBand="0" w:oddHBand="0" w:evenHBand="0" w:firstRowFirstColumn="0" w:firstRowLastColumn="0" w:lastRowFirstColumn="0" w:lastRowLastColumn="0"/>
            </w:pPr>
            <w:r>
              <w:t>184</w:t>
            </w:r>
          </w:p>
        </w:tc>
        <w:tc>
          <w:tcPr>
            <w:tcW w:w="794" w:type="dxa"/>
          </w:tcPr>
          <w:p w14:paraId="0AD3E169" w14:textId="77777777" w:rsidR="00BE4E9F" w:rsidRDefault="00BE4E9F">
            <w:pPr>
              <w:cnfStyle w:val="000000000000" w:firstRow="0" w:lastRow="0" w:firstColumn="0" w:lastColumn="0" w:oddVBand="0" w:evenVBand="0" w:oddHBand="0" w:evenHBand="0" w:firstRowFirstColumn="0" w:firstRowLastColumn="0" w:lastRowFirstColumn="0" w:lastRowLastColumn="0"/>
            </w:pPr>
            <w:r>
              <w:t>210</w:t>
            </w:r>
          </w:p>
        </w:tc>
      </w:tr>
      <w:tr w:rsidR="00BE4E9F" w14:paraId="12BFB5EF" w14:textId="77777777">
        <w:tc>
          <w:tcPr>
            <w:cnfStyle w:val="001000000000" w:firstRow="0" w:lastRow="0" w:firstColumn="1" w:lastColumn="0" w:oddVBand="0" w:evenVBand="0" w:oddHBand="0" w:evenHBand="0" w:firstRowFirstColumn="0" w:firstRowLastColumn="0" w:lastRowFirstColumn="0" w:lastRowLastColumn="0"/>
            <w:tcW w:w="4534" w:type="dxa"/>
          </w:tcPr>
          <w:p w14:paraId="7BFB03F2" w14:textId="77777777" w:rsidR="00BE4E9F" w:rsidRDefault="00BE4E9F">
            <w:r>
              <w:t>Other receivables</w:t>
            </w:r>
          </w:p>
        </w:tc>
        <w:tc>
          <w:tcPr>
            <w:tcW w:w="794" w:type="dxa"/>
          </w:tcPr>
          <w:p w14:paraId="67D347EF"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F7B80C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3007394A"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02DA92C"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7C6A58E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FB34719" w14:textId="77777777" w:rsidR="00BE4E9F" w:rsidRDefault="00BE4E9F">
            <w:r>
              <w:rPr>
                <w:b/>
              </w:rPr>
              <w:t>Total financial assets</w:t>
            </w:r>
          </w:p>
        </w:tc>
        <w:tc>
          <w:tcPr>
            <w:tcW w:w="794" w:type="dxa"/>
            <w:tcBorders>
              <w:top w:val="single" w:sz="6" w:space="0" w:color="auto"/>
              <w:bottom w:val="single" w:sz="6" w:space="0" w:color="auto"/>
            </w:tcBorders>
          </w:tcPr>
          <w:p w14:paraId="7BBB69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177</w:t>
            </w:r>
          </w:p>
        </w:tc>
        <w:tc>
          <w:tcPr>
            <w:tcW w:w="794" w:type="dxa"/>
            <w:tcBorders>
              <w:top w:val="single" w:sz="6" w:space="0" w:color="auto"/>
              <w:bottom w:val="single" w:sz="6" w:space="0" w:color="auto"/>
            </w:tcBorders>
          </w:tcPr>
          <w:p w14:paraId="5FCCBC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190</w:t>
            </w:r>
          </w:p>
        </w:tc>
        <w:tc>
          <w:tcPr>
            <w:tcW w:w="794" w:type="dxa"/>
            <w:tcBorders>
              <w:top w:val="single" w:sz="6" w:space="0" w:color="auto"/>
              <w:bottom w:val="single" w:sz="6" w:space="0" w:color="auto"/>
            </w:tcBorders>
          </w:tcPr>
          <w:p w14:paraId="4C7043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188</w:t>
            </w:r>
          </w:p>
        </w:tc>
        <w:tc>
          <w:tcPr>
            <w:tcW w:w="794" w:type="dxa"/>
            <w:tcBorders>
              <w:top w:val="single" w:sz="6" w:space="0" w:color="auto"/>
              <w:bottom w:val="single" w:sz="6" w:space="0" w:color="auto"/>
            </w:tcBorders>
          </w:tcPr>
          <w:p w14:paraId="09C8EE4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214</w:t>
            </w:r>
          </w:p>
        </w:tc>
      </w:tr>
      <w:tr w:rsidR="00BE4E9F" w14:paraId="2621F2A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6E2B0AD" w14:textId="77777777" w:rsidR="00BE4E9F" w:rsidRDefault="00BE4E9F">
            <w:r>
              <w:rPr>
                <w:b/>
              </w:rPr>
              <w:t>Non</w:t>
            </w:r>
            <w:r>
              <w:rPr>
                <w:b/>
              </w:rPr>
              <w:noBreakHyphen/>
              <w:t>financial assets</w:t>
            </w:r>
          </w:p>
        </w:tc>
        <w:tc>
          <w:tcPr>
            <w:tcW w:w="794" w:type="dxa"/>
            <w:tcBorders>
              <w:top w:val="single" w:sz="6" w:space="0" w:color="auto"/>
            </w:tcBorders>
          </w:tcPr>
          <w:p w14:paraId="11A0AD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28DFA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718A29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72373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F9CCF51" w14:textId="77777777">
        <w:tc>
          <w:tcPr>
            <w:cnfStyle w:val="001000000000" w:firstRow="0" w:lastRow="0" w:firstColumn="1" w:lastColumn="0" w:oddVBand="0" w:evenVBand="0" w:oddHBand="0" w:evenHBand="0" w:firstRowFirstColumn="0" w:firstRowLastColumn="0" w:lastRowFirstColumn="0" w:lastRowLastColumn="0"/>
            <w:tcW w:w="4534" w:type="dxa"/>
          </w:tcPr>
          <w:p w14:paraId="7F65ED9D" w14:textId="77777777" w:rsidR="00BE4E9F" w:rsidRDefault="00BE4E9F">
            <w:r>
              <w:t>Property, plant and equipment</w:t>
            </w:r>
          </w:p>
        </w:tc>
        <w:tc>
          <w:tcPr>
            <w:tcW w:w="794" w:type="dxa"/>
          </w:tcPr>
          <w:p w14:paraId="0459AC28" w14:textId="77777777" w:rsidR="00BE4E9F" w:rsidRDefault="00BE4E9F">
            <w:pPr>
              <w:cnfStyle w:val="000000000000" w:firstRow="0" w:lastRow="0" w:firstColumn="0" w:lastColumn="0" w:oddVBand="0" w:evenVBand="0" w:oddHBand="0" w:evenHBand="0" w:firstRowFirstColumn="0" w:firstRowLastColumn="0" w:lastRowFirstColumn="0" w:lastRowLastColumn="0"/>
            </w:pPr>
            <w:r>
              <w:t>619</w:t>
            </w:r>
          </w:p>
        </w:tc>
        <w:tc>
          <w:tcPr>
            <w:tcW w:w="794" w:type="dxa"/>
          </w:tcPr>
          <w:p w14:paraId="7F2E216A" w14:textId="77777777" w:rsidR="00BE4E9F" w:rsidRDefault="00BE4E9F">
            <w:pPr>
              <w:cnfStyle w:val="000000000000" w:firstRow="0" w:lastRow="0" w:firstColumn="0" w:lastColumn="0" w:oddVBand="0" w:evenVBand="0" w:oddHBand="0" w:evenHBand="0" w:firstRowFirstColumn="0" w:firstRowLastColumn="0" w:lastRowFirstColumn="0" w:lastRowLastColumn="0"/>
            </w:pPr>
            <w:r>
              <w:t>629</w:t>
            </w:r>
          </w:p>
        </w:tc>
        <w:tc>
          <w:tcPr>
            <w:tcW w:w="794" w:type="dxa"/>
          </w:tcPr>
          <w:p w14:paraId="27C4EA21" w14:textId="77777777" w:rsidR="00BE4E9F" w:rsidRDefault="00BE4E9F">
            <w:pPr>
              <w:cnfStyle w:val="000000000000" w:firstRow="0" w:lastRow="0" w:firstColumn="0" w:lastColumn="0" w:oddVBand="0" w:evenVBand="0" w:oddHBand="0" w:evenHBand="0" w:firstRowFirstColumn="0" w:firstRowLastColumn="0" w:lastRowFirstColumn="0" w:lastRowLastColumn="0"/>
            </w:pPr>
            <w:r>
              <w:t>634</w:t>
            </w:r>
          </w:p>
        </w:tc>
        <w:tc>
          <w:tcPr>
            <w:tcW w:w="794" w:type="dxa"/>
          </w:tcPr>
          <w:p w14:paraId="4856A8F6" w14:textId="77777777" w:rsidR="00BE4E9F" w:rsidRDefault="00BE4E9F">
            <w:pPr>
              <w:cnfStyle w:val="000000000000" w:firstRow="0" w:lastRow="0" w:firstColumn="0" w:lastColumn="0" w:oddVBand="0" w:evenVBand="0" w:oddHBand="0" w:evenHBand="0" w:firstRowFirstColumn="0" w:firstRowLastColumn="0" w:lastRowFirstColumn="0" w:lastRowLastColumn="0"/>
            </w:pPr>
            <w:r>
              <w:t>608</w:t>
            </w:r>
          </w:p>
        </w:tc>
      </w:tr>
      <w:tr w:rsidR="00BE4E9F" w14:paraId="2E7325A2" w14:textId="77777777">
        <w:tc>
          <w:tcPr>
            <w:cnfStyle w:val="001000000000" w:firstRow="0" w:lastRow="0" w:firstColumn="1" w:lastColumn="0" w:oddVBand="0" w:evenVBand="0" w:oddHBand="0" w:evenHBand="0" w:firstRowFirstColumn="0" w:firstRowLastColumn="0" w:lastRowFirstColumn="0" w:lastRowLastColumn="0"/>
            <w:tcW w:w="4534" w:type="dxa"/>
          </w:tcPr>
          <w:p w14:paraId="7DCA2A1E" w14:textId="77777777" w:rsidR="00BE4E9F" w:rsidRDefault="00BE4E9F">
            <w:r>
              <w:t>Intangible assets</w:t>
            </w:r>
          </w:p>
        </w:tc>
        <w:tc>
          <w:tcPr>
            <w:tcW w:w="794" w:type="dxa"/>
          </w:tcPr>
          <w:p w14:paraId="4FBEBCFB"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364BB3A"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A6F9C4E"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16CC15F5"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74940D2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2777239" w14:textId="77777777" w:rsidR="00BE4E9F" w:rsidRDefault="00BE4E9F">
            <w:r>
              <w:t>Other</w:t>
            </w:r>
          </w:p>
        </w:tc>
        <w:tc>
          <w:tcPr>
            <w:tcW w:w="794" w:type="dxa"/>
            <w:tcBorders>
              <w:bottom w:val="single" w:sz="6" w:space="0" w:color="auto"/>
            </w:tcBorders>
          </w:tcPr>
          <w:p w14:paraId="0B65BB4B"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58CEE3C4"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1404C6E6"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164F203A"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12F4B34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EC9D1A8" w14:textId="77777777" w:rsidR="00BE4E9F" w:rsidRDefault="00BE4E9F">
            <w:r>
              <w:rPr>
                <w:b/>
              </w:rPr>
              <w:t>Total non</w:t>
            </w:r>
            <w:r>
              <w:rPr>
                <w:b/>
              </w:rPr>
              <w:noBreakHyphen/>
              <w:t>financial assets</w:t>
            </w:r>
          </w:p>
        </w:tc>
        <w:tc>
          <w:tcPr>
            <w:tcW w:w="794" w:type="dxa"/>
            <w:tcBorders>
              <w:top w:val="single" w:sz="6" w:space="0" w:color="auto"/>
              <w:bottom w:val="single" w:sz="6" w:space="0" w:color="auto"/>
            </w:tcBorders>
          </w:tcPr>
          <w:p w14:paraId="4F7D0C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626</w:t>
            </w:r>
          </w:p>
        </w:tc>
        <w:tc>
          <w:tcPr>
            <w:tcW w:w="794" w:type="dxa"/>
            <w:tcBorders>
              <w:top w:val="single" w:sz="6" w:space="0" w:color="auto"/>
              <w:bottom w:val="single" w:sz="6" w:space="0" w:color="auto"/>
            </w:tcBorders>
          </w:tcPr>
          <w:p w14:paraId="0B4D99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636</w:t>
            </w:r>
          </w:p>
        </w:tc>
        <w:tc>
          <w:tcPr>
            <w:tcW w:w="794" w:type="dxa"/>
            <w:tcBorders>
              <w:top w:val="single" w:sz="6" w:space="0" w:color="auto"/>
              <w:bottom w:val="single" w:sz="6" w:space="0" w:color="auto"/>
            </w:tcBorders>
          </w:tcPr>
          <w:p w14:paraId="3B0A62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641</w:t>
            </w:r>
          </w:p>
        </w:tc>
        <w:tc>
          <w:tcPr>
            <w:tcW w:w="794" w:type="dxa"/>
            <w:tcBorders>
              <w:top w:val="single" w:sz="6" w:space="0" w:color="auto"/>
              <w:bottom w:val="single" w:sz="6" w:space="0" w:color="auto"/>
            </w:tcBorders>
          </w:tcPr>
          <w:p w14:paraId="1865C2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615</w:t>
            </w:r>
          </w:p>
        </w:tc>
      </w:tr>
      <w:tr w:rsidR="00BE4E9F" w14:paraId="570722D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08D8952" w14:textId="77777777" w:rsidR="00BE4E9F" w:rsidRDefault="00BE4E9F">
            <w:r>
              <w:rPr>
                <w:b/>
              </w:rPr>
              <w:t>Total assets</w:t>
            </w:r>
          </w:p>
        </w:tc>
        <w:tc>
          <w:tcPr>
            <w:tcW w:w="794" w:type="dxa"/>
            <w:tcBorders>
              <w:top w:val="single" w:sz="6" w:space="0" w:color="auto"/>
              <w:bottom w:val="single" w:sz="6" w:space="0" w:color="auto"/>
            </w:tcBorders>
          </w:tcPr>
          <w:p w14:paraId="60D9FE4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803</w:t>
            </w:r>
          </w:p>
        </w:tc>
        <w:tc>
          <w:tcPr>
            <w:tcW w:w="794" w:type="dxa"/>
            <w:tcBorders>
              <w:top w:val="single" w:sz="6" w:space="0" w:color="auto"/>
              <w:bottom w:val="single" w:sz="6" w:space="0" w:color="auto"/>
            </w:tcBorders>
          </w:tcPr>
          <w:p w14:paraId="25FCF4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826</w:t>
            </w:r>
          </w:p>
        </w:tc>
        <w:tc>
          <w:tcPr>
            <w:tcW w:w="794" w:type="dxa"/>
            <w:tcBorders>
              <w:top w:val="single" w:sz="6" w:space="0" w:color="auto"/>
              <w:bottom w:val="single" w:sz="6" w:space="0" w:color="auto"/>
            </w:tcBorders>
          </w:tcPr>
          <w:p w14:paraId="74479AA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829</w:t>
            </w:r>
          </w:p>
        </w:tc>
        <w:tc>
          <w:tcPr>
            <w:tcW w:w="794" w:type="dxa"/>
            <w:tcBorders>
              <w:top w:val="single" w:sz="6" w:space="0" w:color="auto"/>
              <w:bottom w:val="single" w:sz="6" w:space="0" w:color="auto"/>
            </w:tcBorders>
          </w:tcPr>
          <w:p w14:paraId="7A06195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828</w:t>
            </w:r>
          </w:p>
        </w:tc>
      </w:tr>
      <w:tr w:rsidR="00BE4E9F" w14:paraId="28DF05B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7D0F5F6" w14:textId="77777777" w:rsidR="00BE4E9F" w:rsidRDefault="00BE4E9F">
            <w:r>
              <w:rPr>
                <w:b/>
              </w:rPr>
              <w:t>Liabilities</w:t>
            </w:r>
          </w:p>
        </w:tc>
        <w:tc>
          <w:tcPr>
            <w:tcW w:w="794" w:type="dxa"/>
            <w:tcBorders>
              <w:top w:val="single" w:sz="6" w:space="0" w:color="auto"/>
            </w:tcBorders>
          </w:tcPr>
          <w:p w14:paraId="3678C6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25EE27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237CD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57872F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E61DDCF" w14:textId="77777777">
        <w:tc>
          <w:tcPr>
            <w:cnfStyle w:val="001000000000" w:firstRow="0" w:lastRow="0" w:firstColumn="1" w:lastColumn="0" w:oddVBand="0" w:evenVBand="0" w:oddHBand="0" w:evenHBand="0" w:firstRowFirstColumn="0" w:firstRowLastColumn="0" w:lastRowFirstColumn="0" w:lastRowLastColumn="0"/>
            <w:tcW w:w="4534" w:type="dxa"/>
          </w:tcPr>
          <w:p w14:paraId="0EEACF64" w14:textId="77777777" w:rsidR="00BE4E9F" w:rsidRDefault="00BE4E9F">
            <w:r>
              <w:t>Payables</w:t>
            </w:r>
          </w:p>
        </w:tc>
        <w:tc>
          <w:tcPr>
            <w:tcW w:w="794" w:type="dxa"/>
          </w:tcPr>
          <w:p w14:paraId="6122F29D"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14C24F39"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7D65FD8B"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4CBCB468" w14:textId="77777777" w:rsidR="00BE4E9F" w:rsidRDefault="00BE4E9F">
            <w:pPr>
              <w:cnfStyle w:val="000000000000" w:firstRow="0" w:lastRow="0" w:firstColumn="0" w:lastColumn="0" w:oddVBand="0" w:evenVBand="0" w:oddHBand="0" w:evenHBand="0" w:firstRowFirstColumn="0" w:firstRowLastColumn="0" w:lastRowFirstColumn="0" w:lastRowLastColumn="0"/>
            </w:pPr>
            <w:r>
              <w:t>24</w:t>
            </w:r>
          </w:p>
        </w:tc>
      </w:tr>
      <w:tr w:rsidR="00BE4E9F" w14:paraId="1534A685" w14:textId="77777777">
        <w:tc>
          <w:tcPr>
            <w:cnfStyle w:val="001000000000" w:firstRow="0" w:lastRow="0" w:firstColumn="1" w:lastColumn="0" w:oddVBand="0" w:evenVBand="0" w:oddHBand="0" w:evenHBand="0" w:firstRowFirstColumn="0" w:firstRowLastColumn="0" w:lastRowFirstColumn="0" w:lastRowLastColumn="0"/>
            <w:tcW w:w="4534" w:type="dxa"/>
          </w:tcPr>
          <w:p w14:paraId="0B873AD9" w14:textId="77777777" w:rsidR="00BE4E9F" w:rsidRDefault="00BE4E9F">
            <w:r>
              <w:t>Borrowings</w:t>
            </w:r>
          </w:p>
        </w:tc>
        <w:tc>
          <w:tcPr>
            <w:tcW w:w="794" w:type="dxa"/>
          </w:tcPr>
          <w:p w14:paraId="5DE958FE"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5C07F106"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37B64A79"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6753CEE2"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r>
      <w:tr w:rsidR="00BE4E9F" w14:paraId="6E13E77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FE4FDCE" w14:textId="77777777" w:rsidR="00BE4E9F" w:rsidRDefault="00BE4E9F">
            <w:r>
              <w:t>Provisions</w:t>
            </w:r>
          </w:p>
        </w:tc>
        <w:tc>
          <w:tcPr>
            <w:tcW w:w="794" w:type="dxa"/>
            <w:tcBorders>
              <w:bottom w:val="single" w:sz="6" w:space="0" w:color="auto"/>
            </w:tcBorders>
          </w:tcPr>
          <w:p w14:paraId="2EE9983C"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6" w:space="0" w:color="auto"/>
            </w:tcBorders>
          </w:tcPr>
          <w:p w14:paraId="52820BD0"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6" w:space="0" w:color="auto"/>
            </w:tcBorders>
          </w:tcPr>
          <w:p w14:paraId="620C187B"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6" w:space="0" w:color="auto"/>
            </w:tcBorders>
          </w:tcPr>
          <w:p w14:paraId="0514126F"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r>
      <w:tr w:rsidR="00BE4E9F" w14:paraId="3D60030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CA2BFF5" w14:textId="77777777" w:rsidR="00BE4E9F" w:rsidRDefault="00BE4E9F">
            <w:r>
              <w:rPr>
                <w:b/>
              </w:rPr>
              <w:t>Total liabilities</w:t>
            </w:r>
          </w:p>
        </w:tc>
        <w:tc>
          <w:tcPr>
            <w:tcW w:w="794" w:type="dxa"/>
            <w:tcBorders>
              <w:top w:val="single" w:sz="6" w:space="0" w:color="auto"/>
              <w:bottom w:val="single" w:sz="6" w:space="0" w:color="auto"/>
            </w:tcBorders>
          </w:tcPr>
          <w:p w14:paraId="5AAACE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109</w:t>
            </w:r>
          </w:p>
        </w:tc>
        <w:tc>
          <w:tcPr>
            <w:tcW w:w="794" w:type="dxa"/>
            <w:tcBorders>
              <w:top w:val="single" w:sz="6" w:space="0" w:color="auto"/>
              <w:bottom w:val="single" w:sz="6" w:space="0" w:color="auto"/>
            </w:tcBorders>
          </w:tcPr>
          <w:p w14:paraId="65C7B7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136</w:t>
            </w:r>
          </w:p>
        </w:tc>
        <w:tc>
          <w:tcPr>
            <w:tcW w:w="794" w:type="dxa"/>
            <w:tcBorders>
              <w:top w:val="single" w:sz="6" w:space="0" w:color="auto"/>
              <w:bottom w:val="single" w:sz="6" w:space="0" w:color="auto"/>
            </w:tcBorders>
          </w:tcPr>
          <w:p w14:paraId="39CF4F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136</w:t>
            </w:r>
          </w:p>
        </w:tc>
        <w:tc>
          <w:tcPr>
            <w:tcW w:w="794" w:type="dxa"/>
            <w:tcBorders>
              <w:top w:val="single" w:sz="6" w:space="0" w:color="auto"/>
              <w:bottom w:val="single" w:sz="6" w:space="0" w:color="auto"/>
            </w:tcBorders>
          </w:tcPr>
          <w:p w14:paraId="61315A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134</w:t>
            </w:r>
          </w:p>
        </w:tc>
      </w:tr>
      <w:tr w:rsidR="00BE4E9F" w14:paraId="0EFAE38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760B261" w14:textId="77777777" w:rsidR="00BE4E9F" w:rsidRDefault="00BE4E9F">
            <w:r>
              <w:rPr>
                <w:b/>
              </w:rPr>
              <w:t>Net assets</w:t>
            </w:r>
          </w:p>
        </w:tc>
        <w:tc>
          <w:tcPr>
            <w:tcW w:w="794" w:type="dxa"/>
            <w:tcBorders>
              <w:top w:val="single" w:sz="6" w:space="0" w:color="auto"/>
              <w:bottom w:val="single" w:sz="12" w:space="0" w:color="auto"/>
            </w:tcBorders>
          </w:tcPr>
          <w:p w14:paraId="43A80B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695</w:t>
            </w:r>
          </w:p>
        </w:tc>
        <w:tc>
          <w:tcPr>
            <w:tcW w:w="794" w:type="dxa"/>
            <w:tcBorders>
              <w:top w:val="single" w:sz="6" w:space="0" w:color="auto"/>
              <w:bottom w:val="single" w:sz="12" w:space="0" w:color="auto"/>
            </w:tcBorders>
          </w:tcPr>
          <w:p w14:paraId="20D6CC4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690</w:t>
            </w:r>
          </w:p>
        </w:tc>
        <w:tc>
          <w:tcPr>
            <w:tcW w:w="794" w:type="dxa"/>
            <w:tcBorders>
              <w:top w:val="single" w:sz="6" w:space="0" w:color="auto"/>
              <w:bottom w:val="single" w:sz="12" w:space="0" w:color="auto"/>
            </w:tcBorders>
          </w:tcPr>
          <w:p w14:paraId="6B6723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694</w:t>
            </w:r>
          </w:p>
        </w:tc>
        <w:tc>
          <w:tcPr>
            <w:tcW w:w="794" w:type="dxa"/>
            <w:tcBorders>
              <w:top w:val="single" w:sz="6" w:space="0" w:color="auto"/>
              <w:bottom w:val="single" w:sz="12" w:space="0" w:color="auto"/>
            </w:tcBorders>
          </w:tcPr>
          <w:p w14:paraId="6ECB795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695</w:t>
            </w:r>
          </w:p>
        </w:tc>
      </w:tr>
      <w:tr w:rsidR="00BE4E9F" w14:paraId="2DCE252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49F7CC05" w14:textId="77777777" w:rsidR="00BE4E9F" w:rsidRDefault="00BE4E9F">
            <w:r>
              <w:rPr>
                <w:b/>
              </w:rPr>
              <w:t>Equity</w:t>
            </w:r>
          </w:p>
        </w:tc>
        <w:tc>
          <w:tcPr>
            <w:tcW w:w="794" w:type="dxa"/>
            <w:tcBorders>
              <w:top w:val="single" w:sz="0" w:space="0" w:color="auto"/>
            </w:tcBorders>
          </w:tcPr>
          <w:p w14:paraId="425AC01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E874D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7BDB49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3C5941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92E02A3" w14:textId="77777777">
        <w:tc>
          <w:tcPr>
            <w:cnfStyle w:val="001000000000" w:firstRow="0" w:lastRow="0" w:firstColumn="1" w:lastColumn="0" w:oddVBand="0" w:evenVBand="0" w:oddHBand="0" w:evenHBand="0" w:firstRowFirstColumn="0" w:firstRowLastColumn="0" w:lastRowFirstColumn="0" w:lastRowLastColumn="0"/>
            <w:tcW w:w="4534" w:type="dxa"/>
          </w:tcPr>
          <w:p w14:paraId="5873D588" w14:textId="77777777" w:rsidR="00BE4E9F" w:rsidRDefault="00BE4E9F">
            <w:r>
              <w:t>Accumulated surplus/(deficit)</w:t>
            </w:r>
          </w:p>
        </w:tc>
        <w:tc>
          <w:tcPr>
            <w:tcW w:w="794" w:type="dxa"/>
          </w:tcPr>
          <w:p w14:paraId="6ED39B1E" w14:textId="77777777" w:rsidR="00BE4E9F" w:rsidRDefault="00BE4E9F">
            <w:pPr>
              <w:cnfStyle w:val="000000000000" w:firstRow="0" w:lastRow="0" w:firstColumn="0" w:lastColumn="0" w:oddVBand="0" w:evenVBand="0" w:oddHBand="0" w:evenHBand="0" w:firstRowFirstColumn="0" w:firstRowLastColumn="0" w:lastRowFirstColumn="0" w:lastRowLastColumn="0"/>
            </w:pPr>
            <w:r>
              <w:t>124</w:t>
            </w:r>
          </w:p>
        </w:tc>
        <w:tc>
          <w:tcPr>
            <w:tcW w:w="794" w:type="dxa"/>
          </w:tcPr>
          <w:p w14:paraId="46F2D080" w14:textId="77777777" w:rsidR="00BE4E9F" w:rsidRDefault="00BE4E9F">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6C35890D" w14:textId="77777777" w:rsidR="00BE4E9F" w:rsidRDefault="00BE4E9F">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5CD7ADA9" w14:textId="77777777" w:rsidR="00BE4E9F" w:rsidRDefault="00BE4E9F">
            <w:pPr>
              <w:cnfStyle w:val="000000000000" w:firstRow="0" w:lastRow="0" w:firstColumn="0" w:lastColumn="0" w:oddVBand="0" w:evenVBand="0" w:oddHBand="0" w:evenHBand="0" w:firstRowFirstColumn="0" w:firstRowLastColumn="0" w:lastRowFirstColumn="0" w:lastRowLastColumn="0"/>
            </w:pPr>
            <w:r>
              <w:t>118</w:t>
            </w:r>
          </w:p>
        </w:tc>
      </w:tr>
      <w:tr w:rsidR="00BE4E9F" w14:paraId="3FAA5CB1" w14:textId="77777777">
        <w:tc>
          <w:tcPr>
            <w:cnfStyle w:val="001000000000" w:firstRow="0" w:lastRow="0" w:firstColumn="1" w:lastColumn="0" w:oddVBand="0" w:evenVBand="0" w:oddHBand="0" w:evenHBand="0" w:firstRowFirstColumn="0" w:firstRowLastColumn="0" w:lastRowFirstColumn="0" w:lastRowLastColumn="0"/>
            <w:tcW w:w="4534" w:type="dxa"/>
          </w:tcPr>
          <w:p w14:paraId="552803AD" w14:textId="77777777" w:rsidR="00BE4E9F" w:rsidRDefault="00BE4E9F">
            <w:r>
              <w:t>Reserves</w:t>
            </w:r>
          </w:p>
        </w:tc>
        <w:tc>
          <w:tcPr>
            <w:tcW w:w="794" w:type="dxa"/>
          </w:tcPr>
          <w:p w14:paraId="7B21E33A"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5E17310A"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3AC127F9"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1F273F0B"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r>
      <w:tr w:rsidR="00BE4E9F" w14:paraId="484D027A"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B2C806" w14:textId="77777777" w:rsidR="00BE4E9F" w:rsidRDefault="00BE4E9F">
            <w:r>
              <w:t>Contributed capital</w:t>
            </w:r>
          </w:p>
        </w:tc>
        <w:tc>
          <w:tcPr>
            <w:tcW w:w="794" w:type="dxa"/>
            <w:tcBorders>
              <w:bottom w:val="single" w:sz="6" w:space="0" w:color="auto"/>
            </w:tcBorders>
          </w:tcPr>
          <w:p w14:paraId="36B039DD" w14:textId="77777777" w:rsidR="00BE4E9F" w:rsidRDefault="00BE4E9F">
            <w:pPr>
              <w:cnfStyle w:val="000000000000" w:firstRow="0" w:lastRow="0" w:firstColumn="0" w:lastColumn="0" w:oddVBand="0" w:evenVBand="0" w:oddHBand="0" w:evenHBand="0" w:firstRowFirstColumn="0" w:firstRowLastColumn="0" w:lastRowFirstColumn="0" w:lastRowLastColumn="0"/>
            </w:pPr>
            <w:r>
              <w:t>237</w:t>
            </w:r>
          </w:p>
        </w:tc>
        <w:tc>
          <w:tcPr>
            <w:tcW w:w="794" w:type="dxa"/>
            <w:tcBorders>
              <w:bottom w:val="single" w:sz="6" w:space="0" w:color="auto"/>
            </w:tcBorders>
          </w:tcPr>
          <w:p w14:paraId="21A8A928" w14:textId="77777777" w:rsidR="00BE4E9F" w:rsidRDefault="00BE4E9F">
            <w:pPr>
              <w:cnfStyle w:val="000000000000" w:firstRow="0" w:lastRow="0" w:firstColumn="0" w:lastColumn="0" w:oddVBand="0" w:evenVBand="0" w:oddHBand="0" w:evenHBand="0" w:firstRowFirstColumn="0" w:firstRowLastColumn="0" w:lastRowFirstColumn="0" w:lastRowLastColumn="0"/>
            </w:pPr>
            <w:r>
              <w:t>239</w:t>
            </w:r>
          </w:p>
        </w:tc>
        <w:tc>
          <w:tcPr>
            <w:tcW w:w="794" w:type="dxa"/>
            <w:tcBorders>
              <w:bottom w:val="single" w:sz="6" w:space="0" w:color="auto"/>
            </w:tcBorders>
          </w:tcPr>
          <w:p w14:paraId="5E6E1D26" w14:textId="77777777" w:rsidR="00BE4E9F" w:rsidRDefault="00BE4E9F">
            <w:pPr>
              <w:cnfStyle w:val="000000000000" w:firstRow="0" w:lastRow="0" w:firstColumn="0" w:lastColumn="0" w:oddVBand="0" w:evenVBand="0" w:oddHBand="0" w:evenHBand="0" w:firstRowFirstColumn="0" w:firstRowLastColumn="0" w:lastRowFirstColumn="0" w:lastRowLastColumn="0"/>
            </w:pPr>
            <w:r>
              <w:t>241</w:t>
            </w:r>
          </w:p>
        </w:tc>
        <w:tc>
          <w:tcPr>
            <w:tcW w:w="794" w:type="dxa"/>
            <w:tcBorders>
              <w:bottom w:val="single" w:sz="6" w:space="0" w:color="auto"/>
            </w:tcBorders>
          </w:tcPr>
          <w:p w14:paraId="41612ECB" w14:textId="77777777" w:rsidR="00BE4E9F" w:rsidRDefault="00BE4E9F">
            <w:pPr>
              <w:cnfStyle w:val="000000000000" w:firstRow="0" w:lastRow="0" w:firstColumn="0" w:lastColumn="0" w:oddVBand="0" w:evenVBand="0" w:oddHBand="0" w:evenHBand="0" w:firstRowFirstColumn="0" w:firstRowLastColumn="0" w:lastRowFirstColumn="0" w:lastRowLastColumn="0"/>
            </w:pPr>
            <w:r>
              <w:t>243</w:t>
            </w:r>
          </w:p>
        </w:tc>
      </w:tr>
      <w:tr w:rsidR="00BE4E9F" w14:paraId="402767F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4D64EF44" w14:textId="77777777" w:rsidR="00BE4E9F" w:rsidRDefault="00BE4E9F">
            <w:r>
              <w:rPr>
                <w:b/>
              </w:rPr>
              <w:t>Total equity</w:t>
            </w:r>
          </w:p>
        </w:tc>
        <w:tc>
          <w:tcPr>
            <w:tcW w:w="794" w:type="dxa"/>
            <w:tcBorders>
              <w:top w:val="single" w:sz="6" w:space="0" w:color="auto"/>
              <w:bottom w:val="single" w:sz="12" w:space="0" w:color="auto"/>
            </w:tcBorders>
          </w:tcPr>
          <w:p w14:paraId="343BE1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695</w:t>
            </w:r>
          </w:p>
        </w:tc>
        <w:tc>
          <w:tcPr>
            <w:tcW w:w="794" w:type="dxa"/>
            <w:tcBorders>
              <w:top w:val="single" w:sz="6" w:space="0" w:color="auto"/>
              <w:bottom w:val="single" w:sz="12" w:space="0" w:color="auto"/>
            </w:tcBorders>
          </w:tcPr>
          <w:p w14:paraId="784A282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690</w:t>
            </w:r>
          </w:p>
        </w:tc>
        <w:tc>
          <w:tcPr>
            <w:tcW w:w="794" w:type="dxa"/>
            <w:tcBorders>
              <w:top w:val="single" w:sz="6" w:space="0" w:color="auto"/>
              <w:bottom w:val="single" w:sz="12" w:space="0" w:color="auto"/>
            </w:tcBorders>
          </w:tcPr>
          <w:p w14:paraId="4FF4741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694</w:t>
            </w:r>
          </w:p>
        </w:tc>
        <w:tc>
          <w:tcPr>
            <w:tcW w:w="794" w:type="dxa"/>
            <w:tcBorders>
              <w:top w:val="single" w:sz="6" w:space="0" w:color="auto"/>
              <w:bottom w:val="single" w:sz="12" w:space="0" w:color="auto"/>
            </w:tcBorders>
          </w:tcPr>
          <w:p w14:paraId="7017125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695</w:t>
            </w:r>
          </w:p>
        </w:tc>
      </w:tr>
    </w:tbl>
    <w:p w14:paraId="42CCA9AD" w14:textId="703D3D0F" w:rsidR="00BE4E9F" w:rsidRDefault="00BE4E9F">
      <w:pPr>
        <w:pStyle w:val="Source"/>
        <w:ind w:left="567" w:hanging="567"/>
        <w:rPr>
          <w:highlight w:val="yellow"/>
        </w:rPr>
      </w:pPr>
      <w:r w:rsidRPr="00A73AFA">
        <w:t xml:space="preserve">Sources: </w:t>
      </w:r>
      <w:r>
        <w:tab/>
        <w:t>Parliament, Victorian Auditor</w:t>
      </w:r>
      <w:r>
        <w:noBreakHyphen/>
        <w:t>General</w:t>
      </w:r>
      <w:r w:rsidR="00527C8C">
        <w:t>’</w:t>
      </w:r>
      <w:r>
        <w:t xml:space="preserve">s Office (VAGO), </w:t>
      </w:r>
      <w:r w:rsidRPr="008322A7">
        <w:t>Integrity Oversight Victoria (IOV)</w:t>
      </w:r>
      <w:r>
        <w:t xml:space="preserve">, Victorian Ombudsman, </w:t>
      </w:r>
      <w:r>
        <w:br/>
        <w:t>Parliamentary Budget Office</w:t>
      </w:r>
      <w:r w:rsidR="006E56AC">
        <w:t xml:space="preserve">, </w:t>
      </w:r>
      <w:r w:rsidRPr="00424007">
        <w:t>Independent Broad-based Anti</w:t>
      </w:r>
      <w:r>
        <w:noBreakHyphen/>
      </w:r>
      <w:r w:rsidRPr="00424007">
        <w:t>corruption Commission</w:t>
      </w:r>
      <w:r w:rsidRPr="00A73AFA">
        <w:t xml:space="preserve">, </w:t>
      </w:r>
      <w:r w:rsidR="006E56AC" w:rsidRPr="006E56AC">
        <w:t>Parliamentary Workplace Standards and Integrity Commission (PWSIC)</w:t>
      </w:r>
      <w:r w:rsidR="000E25EB">
        <w:t>,</w:t>
      </w:r>
      <w:r w:rsidR="006E56AC">
        <w:t xml:space="preserve"> </w:t>
      </w:r>
      <w:r w:rsidRPr="00A73AFA">
        <w:t>and Department of Treasury and Finance</w:t>
      </w:r>
    </w:p>
    <w:p w14:paraId="4096331B" w14:textId="77777777" w:rsidR="00BE4E9F" w:rsidRDefault="00BE4E9F" w:rsidP="003B156A">
      <w:pPr>
        <w:pStyle w:val="Note"/>
      </w:pPr>
      <w:r>
        <w:t xml:space="preserve">Note: </w:t>
      </w:r>
    </w:p>
    <w:p w14:paraId="5D3363CE" w14:textId="77777777" w:rsidR="00BE4E9F" w:rsidRPr="00D60C9B" w:rsidRDefault="00BE4E9F" w:rsidP="003B156A">
      <w:pPr>
        <w:pStyle w:val="Note"/>
      </w:pPr>
      <w:r>
        <w:t>(a)</w:t>
      </w:r>
      <w:r>
        <w:tab/>
      </w:r>
      <w:r w:rsidRPr="00D60C9B">
        <w:t xml:space="preserve">The </w:t>
      </w:r>
      <w:r>
        <w:t xml:space="preserve">2026 </w:t>
      </w:r>
      <w:r w:rsidRPr="00D60C9B">
        <w:t xml:space="preserve">budget figures have been restated to reflect the </w:t>
      </w:r>
      <w:r>
        <w:t xml:space="preserve">2025 </w:t>
      </w:r>
      <w:r w:rsidRPr="00D60C9B">
        <w:t>actual closing balances.</w:t>
      </w:r>
    </w:p>
    <w:p w14:paraId="1788BD3D" w14:textId="77777777" w:rsidR="00BE4E9F" w:rsidRDefault="00BE4E9F" w:rsidP="003B156A"/>
    <w:p w14:paraId="73D09A1C" w14:textId="77777777" w:rsidR="00BE4E9F" w:rsidRDefault="00BE4E9F" w:rsidP="003B156A">
      <w:pPr>
        <w:keepLines w:val="0"/>
        <w:rPr>
          <w:rFonts w:asciiTheme="majorHAnsi" w:hAnsiTheme="majorHAnsi"/>
          <w:b/>
          <w:iCs/>
          <w:sz w:val="20"/>
          <w:szCs w:val="18"/>
        </w:rPr>
      </w:pPr>
      <w:r>
        <w:br w:type="page"/>
      </w:r>
    </w:p>
    <w:p w14:paraId="24B512EB" w14:textId="77777777" w:rsidR="00BE4E9F" w:rsidRDefault="00BE4E9F" w:rsidP="001D151D">
      <w:pPr>
        <w:pStyle w:val="TableHeading"/>
      </w:pPr>
      <w:r>
        <w:lastRenderedPageBreak/>
        <w:t>Table 3.11.3: 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PARL_CF|TableGroup:Chapter 3|MergedHeadingRow:1"/>
      </w:tblPr>
      <w:tblGrid>
        <w:gridCol w:w="4534"/>
        <w:gridCol w:w="794"/>
        <w:gridCol w:w="794"/>
        <w:gridCol w:w="794"/>
        <w:gridCol w:w="794"/>
      </w:tblGrid>
      <w:tr w:rsidR="00BE4E9F" w14:paraId="5FDB377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1A386D4" w14:textId="77777777" w:rsidR="00BE4E9F" w:rsidRDefault="00BE4E9F">
            <w:pPr>
              <w:keepNext/>
            </w:pPr>
          </w:p>
        </w:tc>
        <w:tc>
          <w:tcPr>
            <w:tcW w:w="794" w:type="dxa"/>
            <w:tcBorders>
              <w:top w:val="single" w:sz="6" w:space="0" w:color="auto"/>
            </w:tcBorders>
          </w:tcPr>
          <w:p w14:paraId="09785B7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6959C60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340E3C8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2133EB6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7B193D9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7EAE681" w14:textId="77777777" w:rsidR="00BE4E9F" w:rsidRDefault="00BE4E9F">
            <w:r>
              <w:rPr>
                <w:b/>
              </w:rPr>
              <w:t>Cash flows from operating activities</w:t>
            </w:r>
          </w:p>
        </w:tc>
        <w:tc>
          <w:tcPr>
            <w:tcW w:w="794" w:type="dxa"/>
            <w:tcBorders>
              <w:top w:val="single" w:sz="6" w:space="0" w:color="auto"/>
            </w:tcBorders>
          </w:tcPr>
          <w:p w14:paraId="0999D7C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DF6C86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F71ECB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93A4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5D9413F" w14:textId="77777777">
        <w:tc>
          <w:tcPr>
            <w:cnfStyle w:val="001000000000" w:firstRow="0" w:lastRow="0" w:firstColumn="1" w:lastColumn="0" w:oddVBand="0" w:evenVBand="0" w:oddHBand="0" w:evenHBand="0" w:firstRowFirstColumn="0" w:firstRowLastColumn="0" w:lastRowFirstColumn="0" w:lastRowLastColumn="0"/>
            <w:tcW w:w="4534" w:type="dxa"/>
          </w:tcPr>
          <w:p w14:paraId="125D04A8" w14:textId="77777777" w:rsidR="00BE4E9F" w:rsidRDefault="00BE4E9F">
            <w:r>
              <w:rPr>
                <w:b/>
              </w:rPr>
              <w:t>Receipts</w:t>
            </w:r>
          </w:p>
        </w:tc>
        <w:tc>
          <w:tcPr>
            <w:tcW w:w="794" w:type="dxa"/>
          </w:tcPr>
          <w:p w14:paraId="15884E1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9279C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F994E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75F80B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FDEF415" w14:textId="77777777">
        <w:tc>
          <w:tcPr>
            <w:cnfStyle w:val="001000000000" w:firstRow="0" w:lastRow="0" w:firstColumn="1" w:lastColumn="0" w:oddVBand="0" w:evenVBand="0" w:oddHBand="0" w:evenHBand="0" w:firstRowFirstColumn="0" w:firstRowLastColumn="0" w:lastRowFirstColumn="0" w:lastRowLastColumn="0"/>
            <w:tcW w:w="4534" w:type="dxa"/>
          </w:tcPr>
          <w:p w14:paraId="0AA8EF26" w14:textId="77777777" w:rsidR="00BE4E9F" w:rsidRDefault="00BE4E9F">
            <w:r>
              <w:t>Receipts from Government</w:t>
            </w:r>
          </w:p>
        </w:tc>
        <w:tc>
          <w:tcPr>
            <w:tcW w:w="794" w:type="dxa"/>
          </w:tcPr>
          <w:p w14:paraId="0DEB2F71" w14:textId="77777777" w:rsidR="00BE4E9F" w:rsidRDefault="00BE4E9F">
            <w:pPr>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1287C317" w14:textId="77777777" w:rsidR="00BE4E9F" w:rsidRDefault="00BE4E9F">
            <w:pPr>
              <w:cnfStyle w:val="000000000000" w:firstRow="0" w:lastRow="0" w:firstColumn="0" w:lastColumn="0" w:oddVBand="0" w:evenVBand="0" w:oddHBand="0" w:evenHBand="0" w:firstRowFirstColumn="0" w:firstRowLastColumn="0" w:lastRowFirstColumn="0" w:lastRowLastColumn="0"/>
            </w:pPr>
            <w:r>
              <w:t>386</w:t>
            </w:r>
          </w:p>
        </w:tc>
        <w:tc>
          <w:tcPr>
            <w:tcW w:w="794" w:type="dxa"/>
          </w:tcPr>
          <w:p w14:paraId="7D54164E" w14:textId="77777777" w:rsidR="00BE4E9F" w:rsidRDefault="00BE4E9F">
            <w:pPr>
              <w:cnfStyle w:val="000000000000" w:firstRow="0" w:lastRow="0" w:firstColumn="0" w:lastColumn="0" w:oddVBand="0" w:evenVBand="0" w:oddHBand="0" w:evenHBand="0" w:firstRowFirstColumn="0" w:firstRowLastColumn="0" w:lastRowFirstColumn="0" w:lastRowLastColumn="0"/>
            </w:pPr>
            <w:r>
              <w:t>379</w:t>
            </w:r>
          </w:p>
        </w:tc>
        <w:tc>
          <w:tcPr>
            <w:tcW w:w="794" w:type="dxa"/>
          </w:tcPr>
          <w:p w14:paraId="1DE89D15" w14:textId="77777777" w:rsidR="00BE4E9F" w:rsidRDefault="00BE4E9F">
            <w:pPr>
              <w:cnfStyle w:val="000000000000" w:firstRow="0" w:lastRow="0" w:firstColumn="0" w:lastColumn="0" w:oddVBand="0" w:evenVBand="0" w:oddHBand="0" w:evenHBand="0" w:firstRowFirstColumn="0" w:firstRowLastColumn="0" w:lastRowFirstColumn="0" w:lastRowLastColumn="0"/>
            </w:pPr>
            <w:r>
              <w:t>393</w:t>
            </w:r>
          </w:p>
        </w:tc>
      </w:tr>
      <w:tr w:rsidR="00BE4E9F" w14:paraId="2D09E0B1" w14:textId="77777777">
        <w:tc>
          <w:tcPr>
            <w:cnfStyle w:val="001000000000" w:firstRow="0" w:lastRow="0" w:firstColumn="1" w:lastColumn="0" w:oddVBand="0" w:evenVBand="0" w:oddHBand="0" w:evenHBand="0" w:firstRowFirstColumn="0" w:firstRowLastColumn="0" w:lastRowFirstColumn="0" w:lastRowLastColumn="0"/>
            <w:tcW w:w="4534" w:type="dxa"/>
          </w:tcPr>
          <w:p w14:paraId="2746D872" w14:textId="77777777" w:rsidR="00BE4E9F" w:rsidRDefault="00BE4E9F">
            <w:r>
              <w:t>Receipts from other entities</w:t>
            </w:r>
          </w:p>
        </w:tc>
        <w:tc>
          <w:tcPr>
            <w:tcW w:w="794" w:type="dxa"/>
          </w:tcPr>
          <w:p w14:paraId="63EA48FB"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DFEAE8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7A8015"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5C9075F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3A6313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EFDB1FA" w14:textId="77777777" w:rsidR="00BE4E9F" w:rsidRDefault="00BE4E9F">
            <w:r>
              <w:rPr>
                <w:b/>
              </w:rPr>
              <w:t>Total receipts</w:t>
            </w:r>
          </w:p>
        </w:tc>
        <w:tc>
          <w:tcPr>
            <w:tcW w:w="794" w:type="dxa"/>
            <w:tcBorders>
              <w:top w:val="single" w:sz="6" w:space="0" w:color="auto"/>
            </w:tcBorders>
          </w:tcPr>
          <w:p w14:paraId="15A1AF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365</w:t>
            </w:r>
          </w:p>
        </w:tc>
        <w:tc>
          <w:tcPr>
            <w:tcW w:w="794" w:type="dxa"/>
            <w:tcBorders>
              <w:top w:val="single" w:sz="6" w:space="0" w:color="auto"/>
            </w:tcBorders>
          </w:tcPr>
          <w:p w14:paraId="76CACFE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386</w:t>
            </w:r>
          </w:p>
        </w:tc>
        <w:tc>
          <w:tcPr>
            <w:tcW w:w="794" w:type="dxa"/>
            <w:tcBorders>
              <w:top w:val="single" w:sz="6" w:space="0" w:color="auto"/>
            </w:tcBorders>
          </w:tcPr>
          <w:p w14:paraId="5D95C5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383</w:t>
            </w:r>
          </w:p>
        </w:tc>
        <w:tc>
          <w:tcPr>
            <w:tcW w:w="794" w:type="dxa"/>
            <w:tcBorders>
              <w:top w:val="single" w:sz="6" w:space="0" w:color="auto"/>
            </w:tcBorders>
          </w:tcPr>
          <w:p w14:paraId="55D411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393</w:t>
            </w:r>
          </w:p>
        </w:tc>
      </w:tr>
      <w:tr w:rsidR="00BE4E9F" w14:paraId="7700D1D3" w14:textId="77777777">
        <w:tc>
          <w:tcPr>
            <w:cnfStyle w:val="001000000000" w:firstRow="0" w:lastRow="0" w:firstColumn="1" w:lastColumn="0" w:oddVBand="0" w:evenVBand="0" w:oddHBand="0" w:evenHBand="0" w:firstRowFirstColumn="0" w:firstRowLastColumn="0" w:lastRowFirstColumn="0" w:lastRowLastColumn="0"/>
            <w:tcW w:w="4534" w:type="dxa"/>
          </w:tcPr>
          <w:p w14:paraId="59BB05F0" w14:textId="77777777" w:rsidR="00BE4E9F" w:rsidRDefault="00BE4E9F">
            <w:r>
              <w:rPr>
                <w:b/>
              </w:rPr>
              <w:t>Payments</w:t>
            </w:r>
          </w:p>
        </w:tc>
        <w:tc>
          <w:tcPr>
            <w:tcW w:w="794" w:type="dxa"/>
          </w:tcPr>
          <w:p w14:paraId="76DFA4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CC213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C703D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8F055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216FC3B" w14:textId="77777777">
        <w:tc>
          <w:tcPr>
            <w:cnfStyle w:val="001000000000" w:firstRow="0" w:lastRow="0" w:firstColumn="1" w:lastColumn="0" w:oddVBand="0" w:evenVBand="0" w:oddHBand="0" w:evenHBand="0" w:firstRowFirstColumn="0" w:firstRowLastColumn="0" w:lastRowFirstColumn="0" w:lastRowLastColumn="0"/>
            <w:tcW w:w="4534" w:type="dxa"/>
          </w:tcPr>
          <w:p w14:paraId="757E7F1D" w14:textId="77777777" w:rsidR="00BE4E9F" w:rsidRDefault="00BE4E9F">
            <w:r>
              <w:t>Payments to suppliers and employees</w:t>
            </w:r>
          </w:p>
        </w:tc>
        <w:tc>
          <w:tcPr>
            <w:tcW w:w="794" w:type="dxa"/>
          </w:tcPr>
          <w:p w14:paraId="10DF784B" w14:textId="77777777" w:rsidR="00BE4E9F" w:rsidRDefault="00BE4E9F">
            <w:pPr>
              <w:cnfStyle w:val="000000000000" w:firstRow="0" w:lastRow="0" w:firstColumn="0" w:lastColumn="0" w:oddVBand="0" w:evenVBand="0" w:oddHBand="0" w:evenHBand="0" w:firstRowFirstColumn="0" w:firstRowLastColumn="0" w:lastRowFirstColumn="0" w:lastRowLastColumn="0"/>
            </w:pPr>
            <w:r>
              <w:t>(330)</w:t>
            </w:r>
          </w:p>
        </w:tc>
        <w:tc>
          <w:tcPr>
            <w:tcW w:w="794" w:type="dxa"/>
          </w:tcPr>
          <w:p w14:paraId="6816995B" w14:textId="77777777" w:rsidR="00BE4E9F" w:rsidRDefault="00BE4E9F">
            <w:pPr>
              <w:cnfStyle w:val="000000000000" w:firstRow="0" w:lastRow="0" w:firstColumn="0" w:lastColumn="0" w:oddVBand="0" w:evenVBand="0" w:oddHBand="0" w:evenHBand="0" w:firstRowFirstColumn="0" w:firstRowLastColumn="0" w:lastRowFirstColumn="0" w:lastRowLastColumn="0"/>
            </w:pPr>
            <w:r>
              <w:t>(357)</w:t>
            </w:r>
          </w:p>
        </w:tc>
        <w:tc>
          <w:tcPr>
            <w:tcW w:w="794" w:type="dxa"/>
          </w:tcPr>
          <w:p w14:paraId="4606162B" w14:textId="77777777" w:rsidR="00BE4E9F" w:rsidRDefault="00BE4E9F">
            <w:pPr>
              <w:cnfStyle w:val="000000000000" w:firstRow="0" w:lastRow="0" w:firstColumn="0" w:lastColumn="0" w:oddVBand="0" w:evenVBand="0" w:oddHBand="0" w:evenHBand="0" w:firstRowFirstColumn="0" w:firstRowLastColumn="0" w:lastRowFirstColumn="0" w:lastRowLastColumn="0"/>
            </w:pPr>
            <w:r>
              <w:t>(350)</w:t>
            </w:r>
          </w:p>
        </w:tc>
        <w:tc>
          <w:tcPr>
            <w:tcW w:w="794" w:type="dxa"/>
          </w:tcPr>
          <w:p w14:paraId="728D4EDA" w14:textId="77777777" w:rsidR="00BE4E9F" w:rsidRDefault="00BE4E9F">
            <w:pPr>
              <w:cnfStyle w:val="000000000000" w:firstRow="0" w:lastRow="0" w:firstColumn="0" w:lastColumn="0" w:oddVBand="0" w:evenVBand="0" w:oddHBand="0" w:evenHBand="0" w:firstRowFirstColumn="0" w:firstRowLastColumn="0" w:lastRowFirstColumn="0" w:lastRowLastColumn="0"/>
            </w:pPr>
            <w:r>
              <w:t>(371)</w:t>
            </w:r>
          </w:p>
        </w:tc>
      </w:tr>
      <w:tr w:rsidR="00BE4E9F" w14:paraId="15AE3041"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6D720CD" w14:textId="77777777" w:rsidR="00BE4E9F" w:rsidRDefault="00BE4E9F">
            <w:r>
              <w:t>Interest and other costs of finance paid</w:t>
            </w:r>
          </w:p>
        </w:tc>
        <w:tc>
          <w:tcPr>
            <w:tcW w:w="794" w:type="dxa"/>
            <w:tcBorders>
              <w:bottom w:val="single" w:sz="6" w:space="0" w:color="auto"/>
            </w:tcBorders>
          </w:tcPr>
          <w:p w14:paraId="7612293E"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31C52862"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73AB10F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Borders>
              <w:bottom w:val="single" w:sz="6" w:space="0" w:color="auto"/>
            </w:tcBorders>
          </w:tcPr>
          <w:p w14:paraId="04B7AE81"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3076919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67DF997" w14:textId="77777777" w:rsidR="00BE4E9F" w:rsidRDefault="00BE4E9F">
            <w:r>
              <w:rPr>
                <w:b/>
              </w:rPr>
              <w:t>Total payments</w:t>
            </w:r>
          </w:p>
        </w:tc>
        <w:tc>
          <w:tcPr>
            <w:tcW w:w="794" w:type="dxa"/>
            <w:tcBorders>
              <w:top w:val="single" w:sz="6" w:space="0" w:color="auto"/>
              <w:bottom w:val="single" w:sz="6" w:space="0" w:color="auto"/>
            </w:tcBorders>
          </w:tcPr>
          <w:p w14:paraId="39DCF6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(332)</w:t>
            </w:r>
          </w:p>
        </w:tc>
        <w:tc>
          <w:tcPr>
            <w:tcW w:w="794" w:type="dxa"/>
            <w:tcBorders>
              <w:top w:val="single" w:sz="6" w:space="0" w:color="auto"/>
              <w:bottom w:val="single" w:sz="6" w:space="0" w:color="auto"/>
            </w:tcBorders>
          </w:tcPr>
          <w:p w14:paraId="6CF2852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(360)</w:t>
            </w:r>
          </w:p>
        </w:tc>
        <w:tc>
          <w:tcPr>
            <w:tcW w:w="794" w:type="dxa"/>
            <w:tcBorders>
              <w:top w:val="single" w:sz="6" w:space="0" w:color="auto"/>
              <w:bottom w:val="single" w:sz="6" w:space="0" w:color="auto"/>
            </w:tcBorders>
          </w:tcPr>
          <w:p w14:paraId="2EEC0B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(353)</w:t>
            </w:r>
          </w:p>
        </w:tc>
        <w:tc>
          <w:tcPr>
            <w:tcW w:w="794" w:type="dxa"/>
            <w:tcBorders>
              <w:top w:val="single" w:sz="6" w:space="0" w:color="auto"/>
              <w:bottom w:val="single" w:sz="6" w:space="0" w:color="auto"/>
            </w:tcBorders>
          </w:tcPr>
          <w:p w14:paraId="307C6D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(374)</w:t>
            </w:r>
          </w:p>
        </w:tc>
      </w:tr>
      <w:tr w:rsidR="00BE4E9F" w14:paraId="0F61EC5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FBB8FE4" w14:textId="77777777" w:rsidR="00BE4E9F" w:rsidRDefault="00BE4E9F">
            <w:r>
              <w:rPr>
                <w:b/>
              </w:rPr>
              <w:t>Net cash flows from/(used in) operating activities</w:t>
            </w:r>
          </w:p>
        </w:tc>
        <w:tc>
          <w:tcPr>
            <w:tcW w:w="794" w:type="dxa"/>
            <w:tcBorders>
              <w:top w:val="single" w:sz="6" w:space="0" w:color="auto"/>
            </w:tcBorders>
          </w:tcPr>
          <w:p w14:paraId="698BEF5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w:t>
            </w:r>
          </w:p>
        </w:tc>
        <w:tc>
          <w:tcPr>
            <w:tcW w:w="794" w:type="dxa"/>
            <w:tcBorders>
              <w:top w:val="single" w:sz="6" w:space="0" w:color="auto"/>
            </w:tcBorders>
          </w:tcPr>
          <w:p w14:paraId="386A1B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w:t>
            </w:r>
          </w:p>
        </w:tc>
        <w:tc>
          <w:tcPr>
            <w:tcW w:w="794" w:type="dxa"/>
            <w:tcBorders>
              <w:top w:val="single" w:sz="6" w:space="0" w:color="auto"/>
            </w:tcBorders>
          </w:tcPr>
          <w:p w14:paraId="59A057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w:t>
            </w:r>
          </w:p>
        </w:tc>
        <w:tc>
          <w:tcPr>
            <w:tcW w:w="794" w:type="dxa"/>
            <w:tcBorders>
              <w:top w:val="single" w:sz="6" w:space="0" w:color="auto"/>
            </w:tcBorders>
          </w:tcPr>
          <w:p w14:paraId="7740E3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w:t>
            </w:r>
          </w:p>
        </w:tc>
      </w:tr>
      <w:tr w:rsidR="00BE4E9F" w14:paraId="4E67994A" w14:textId="77777777">
        <w:tc>
          <w:tcPr>
            <w:cnfStyle w:val="001000000000" w:firstRow="0" w:lastRow="0" w:firstColumn="1" w:lastColumn="0" w:oddVBand="0" w:evenVBand="0" w:oddHBand="0" w:evenHBand="0" w:firstRowFirstColumn="0" w:firstRowLastColumn="0" w:lastRowFirstColumn="0" w:lastRowLastColumn="0"/>
            <w:tcW w:w="4534" w:type="dxa"/>
          </w:tcPr>
          <w:p w14:paraId="3AB4CFB3" w14:textId="77777777" w:rsidR="00BE4E9F" w:rsidRDefault="00BE4E9F">
            <w:r>
              <w:rPr>
                <w:b/>
              </w:rPr>
              <w:t>Cash flows from investing activities</w:t>
            </w:r>
          </w:p>
        </w:tc>
        <w:tc>
          <w:tcPr>
            <w:tcW w:w="794" w:type="dxa"/>
          </w:tcPr>
          <w:p w14:paraId="4590D6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08D48F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7352B6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DCF226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019C527" w14:textId="77777777">
        <w:tc>
          <w:tcPr>
            <w:cnfStyle w:val="001000000000" w:firstRow="0" w:lastRow="0" w:firstColumn="1" w:lastColumn="0" w:oddVBand="0" w:evenVBand="0" w:oddHBand="0" w:evenHBand="0" w:firstRowFirstColumn="0" w:firstRowLastColumn="0" w:lastRowFirstColumn="0" w:lastRowLastColumn="0"/>
            <w:tcW w:w="4534" w:type="dxa"/>
          </w:tcPr>
          <w:p w14:paraId="77709DD8" w14:textId="77777777" w:rsidR="00BE4E9F" w:rsidRDefault="00BE4E9F">
            <w:r>
              <w:t>Payments for non</w:t>
            </w:r>
            <w:r>
              <w:noBreakHyphen/>
              <w:t>financial assets</w:t>
            </w:r>
          </w:p>
        </w:tc>
        <w:tc>
          <w:tcPr>
            <w:tcW w:w="794" w:type="dxa"/>
          </w:tcPr>
          <w:p w14:paraId="3664723D"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467F50EC" w14:textId="77777777" w:rsidR="00BE4E9F" w:rsidRDefault="00BE4E9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D504182"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2AEDCE8D"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727BBF8E"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7AD190B" w14:textId="77777777" w:rsidR="00BE4E9F" w:rsidRDefault="00BE4E9F">
            <w:r>
              <w:t>Proceeds from sale of non</w:t>
            </w:r>
            <w:r>
              <w:noBreakHyphen/>
              <w:t>financial assets</w:t>
            </w:r>
          </w:p>
        </w:tc>
        <w:tc>
          <w:tcPr>
            <w:tcW w:w="794" w:type="dxa"/>
            <w:tcBorders>
              <w:bottom w:val="single" w:sz="6" w:space="0" w:color="auto"/>
            </w:tcBorders>
          </w:tcPr>
          <w:p w14:paraId="46A6BDD2"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05CD0E7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6B0914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EC2CE9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EA075D1" w14:textId="77777777">
        <w:tc>
          <w:tcPr>
            <w:cnfStyle w:val="001000000000" w:firstRow="0" w:lastRow="0" w:firstColumn="1" w:lastColumn="0" w:oddVBand="0" w:evenVBand="0" w:oddHBand="0" w:evenHBand="0" w:firstRowFirstColumn="0" w:firstRowLastColumn="0" w:lastRowFirstColumn="0" w:lastRowLastColumn="0"/>
            <w:tcW w:w="4534" w:type="dxa"/>
          </w:tcPr>
          <w:p w14:paraId="1070A8D8" w14:textId="77777777" w:rsidR="00BE4E9F" w:rsidRDefault="00BE4E9F">
            <w:r>
              <w:rPr>
                <w:b/>
              </w:rPr>
              <w:t>Net cash flow from/(used in) investing activities</w:t>
            </w:r>
          </w:p>
        </w:tc>
        <w:tc>
          <w:tcPr>
            <w:tcW w:w="794" w:type="dxa"/>
          </w:tcPr>
          <w:p w14:paraId="4D0A1C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Pr>
          <w:p w14:paraId="17F3E6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Pr>
          <w:p w14:paraId="02D2A6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w:t>
            </w:r>
          </w:p>
        </w:tc>
        <w:tc>
          <w:tcPr>
            <w:tcW w:w="794" w:type="dxa"/>
          </w:tcPr>
          <w:p w14:paraId="663D743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w:t>
            </w:r>
          </w:p>
        </w:tc>
      </w:tr>
      <w:tr w:rsidR="00BE4E9F" w14:paraId="798CB3A7" w14:textId="77777777">
        <w:tc>
          <w:tcPr>
            <w:cnfStyle w:val="001000000000" w:firstRow="0" w:lastRow="0" w:firstColumn="1" w:lastColumn="0" w:oddVBand="0" w:evenVBand="0" w:oddHBand="0" w:evenHBand="0" w:firstRowFirstColumn="0" w:firstRowLastColumn="0" w:lastRowFirstColumn="0" w:lastRowLastColumn="0"/>
            <w:tcW w:w="4534" w:type="dxa"/>
          </w:tcPr>
          <w:p w14:paraId="4CD4ABDD" w14:textId="77777777" w:rsidR="00BE4E9F" w:rsidRDefault="00BE4E9F">
            <w:r>
              <w:rPr>
                <w:b/>
              </w:rPr>
              <w:t>Cash flows from financing activities</w:t>
            </w:r>
          </w:p>
        </w:tc>
        <w:tc>
          <w:tcPr>
            <w:tcW w:w="794" w:type="dxa"/>
          </w:tcPr>
          <w:p w14:paraId="15D22E6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B4BF01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B45F8F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66E1E4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CCBF616" w14:textId="77777777">
        <w:tc>
          <w:tcPr>
            <w:cnfStyle w:val="001000000000" w:firstRow="0" w:lastRow="0" w:firstColumn="1" w:lastColumn="0" w:oddVBand="0" w:evenVBand="0" w:oddHBand="0" w:evenHBand="0" w:firstRowFirstColumn="0" w:firstRowLastColumn="0" w:lastRowFirstColumn="0" w:lastRowLastColumn="0"/>
            <w:tcW w:w="4534" w:type="dxa"/>
          </w:tcPr>
          <w:p w14:paraId="25D5057B" w14:textId="77777777" w:rsidR="00BE4E9F" w:rsidRDefault="00BE4E9F">
            <w:r>
              <w:t>Owner contributions by State Government</w:t>
            </w:r>
          </w:p>
        </w:tc>
        <w:tc>
          <w:tcPr>
            <w:tcW w:w="794" w:type="dxa"/>
          </w:tcPr>
          <w:p w14:paraId="7840043D"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4AEFA014"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65DD0C49"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C2D315F"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74E7054B" w14:textId="77777777">
        <w:tc>
          <w:tcPr>
            <w:cnfStyle w:val="001000000000" w:firstRow="0" w:lastRow="0" w:firstColumn="1" w:lastColumn="0" w:oddVBand="0" w:evenVBand="0" w:oddHBand="0" w:evenHBand="0" w:firstRowFirstColumn="0" w:firstRowLastColumn="0" w:lastRowFirstColumn="0" w:lastRowLastColumn="0"/>
            <w:tcW w:w="4534" w:type="dxa"/>
          </w:tcPr>
          <w:p w14:paraId="57AC651C" w14:textId="77777777" w:rsidR="00BE4E9F" w:rsidRDefault="00BE4E9F">
            <w:r>
              <w:t>Repayment of leases and service concession liabilities</w:t>
            </w:r>
          </w:p>
        </w:tc>
        <w:tc>
          <w:tcPr>
            <w:tcW w:w="794" w:type="dxa"/>
          </w:tcPr>
          <w:p w14:paraId="0BAFC914"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71C1B8F0"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2FE0C3A1"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5CBDB574"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r>
      <w:tr w:rsidR="00BE4E9F" w14:paraId="1AF4D56C" w14:textId="77777777">
        <w:tc>
          <w:tcPr>
            <w:cnfStyle w:val="001000000000" w:firstRow="0" w:lastRow="0" w:firstColumn="1" w:lastColumn="0" w:oddVBand="0" w:evenVBand="0" w:oddHBand="0" w:evenHBand="0" w:firstRowFirstColumn="0" w:firstRowLastColumn="0" w:lastRowFirstColumn="0" w:lastRowLastColumn="0"/>
            <w:tcW w:w="4534" w:type="dxa"/>
          </w:tcPr>
          <w:p w14:paraId="5DC30C80" w14:textId="77777777" w:rsidR="00BE4E9F" w:rsidRDefault="00BE4E9F">
            <w:r>
              <w:t>Net borrowings</w:t>
            </w:r>
          </w:p>
        </w:tc>
        <w:tc>
          <w:tcPr>
            <w:tcW w:w="794" w:type="dxa"/>
          </w:tcPr>
          <w:p w14:paraId="1EC366E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94EEAE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95A07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39D03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62A95A0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DAC601C" w14:textId="77777777" w:rsidR="00BE4E9F" w:rsidRDefault="00BE4E9F">
            <w:r>
              <w:rPr>
                <w:b/>
              </w:rPr>
              <w:t>Net cash flows from/(used in) financing activities</w:t>
            </w:r>
          </w:p>
        </w:tc>
        <w:tc>
          <w:tcPr>
            <w:tcW w:w="794" w:type="dxa"/>
            <w:tcBorders>
              <w:top w:val="single" w:sz="6" w:space="0" w:color="auto"/>
              <w:bottom w:val="single" w:sz="12" w:space="0" w:color="auto"/>
            </w:tcBorders>
          </w:tcPr>
          <w:p w14:paraId="18EFDDC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w:t>
            </w:r>
          </w:p>
        </w:tc>
        <w:tc>
          <w:tcPr>
            <w:tcW w:w="794" w:type="dxa"/>
            <w:tcBorders>
              <w:top w:val="single" w:sz="6" w:space="0" w:color="auto"/>
              <w:bottom w:val="single" w:sz="12" w:space="0" w:color="auto"/>
            </w:tcBorders>
          </w:tcPr>
          <w:p w14:paraId="451BD95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794" w:type="dxa"/>
            <w:tcBorders>
              <w:top w:val="single" w:sz="6" w:space="0" w:color="auto"/>
              <w:bottom w:val="single" w:sz="12" w:space="0" w:color="auto"/>
            </w:tcBorders>
          </w:tcPr>
          <w:p w14:paraId="586D7B0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w:t>
            </w:r>
          </w:p>
        </w:tc>
        <w:tc>
          <w:tcPr>
            <w:tcW w:w="794" w:type="dxa"/>
            <w:tcBorders>
              <w:top w:val="single" w:sz="6" w:space="0" w:color="auto"/>
              <w:bottom w:val="single" w:sz="12" w:space="0" w:color="auto"/>
            </w:tcBorders>
          </w:tcPr>
          <w:p w14:paraId="7B14A9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w:t>
            </w:r>
          </w:p>
        </w:tc>
      </w:tr>
      <w:tr w:rsidR="00BE4E9F" w14:paraId="4B2424C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15EFFFA3" w14:textId="77777777" w:rsidR="00BE4E9F" w:rsidRDefault="00BE4E9F">
            <w:r>
              <w:rPr>
                <w:b/>
              </w:rPr>
              <w:t>Net increase/(decrease) in cash and cash equivalents</w:t>
            </w:r>
          </w:p>
        </w:tc>
        <w:tc>
          <w:tcPr>
            <w:tcW w:w="794" w:type="dxa"/>
            <w:tcBorders>
              <w:top w:val="single" w:sz="0" w:space="0" w:color="auto"/>
            </w:tcBorders>
          </w:tcPr>
          <w:p w14:paraId="332EC71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0" w:space="0" w:color="auto"/>
            </w:tcBorders>
          </w:tcPr>
          <w:p w14:paraId="2497892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0" w:space="0" w:color="auto"/>
            </w:tcBorders>
          </w:tcPr>
          <w:p w14:paraId="64757CE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0" w:space="0" w:color="auto"/>
            </w:tcBorders>
          </w:tcPr>
          <w:p w14:paraId="0A466F2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5AB136B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4A4DEA8" w14:textId="77777777" w:rsidR="00BE4E9F" w:rsidRDefault="00BE4E9F">
            <w:r>
              <w:t>Cash and cash equivalents at the beginning of the financial year</w:t>
            </w:r>
          </w:p>
        </w:tc>
        <w:tc>
          <w:tcPr>
            <w:tcW w:w="794" w:type="dxa"/>
            <w:tcBorders>
              <w:bottom w:val="single" w:sz="6" w:space="0" w:color="auto"/>
            </w:tcBorders>
          </w:tcPr>
          <w:p w14:paraId="03FEBB7C"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5E6B3F7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536E93A4"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5422EB7F"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27B4AB9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5B8CBA35" w14:textId="77777777" w:rsidR="00BE4E9F" w:rsidRDefault="00BE4E9F">
            <w:r>
              <w:rPr>
                <w:b/>
              </w:rPr>
              <w:t>Cash and cash equivalents at the end of the financial year</w:t>
            </w:r>
          </w:p>
        </w:tc>
        <w:tc>
          <w:tcPr>
            <w:tcW w:w="794" w:type="dxa"/>
            <w:tcBorders>
              <w:top w:val="single" w:sz="6" w:space="0" w:color="auto"/>
              <w:bottom w:val="single" w:sz="12" w:space="0" w:color="auto"/>
            </w:tcBorders>
          </w:tcPr>
          <w:p w14:paraId="40D0782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189DE4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12" w:space="0" w:color="auto"/>
            </w:tcBorders>
          </w:tcPr>
          <w:p w14:paraId="7C5BAF3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12" w:space="0" w:color="auto"/>
            </w:tcBorders>
          </w:tcPr>
          <w:p w14:paraId="645EE64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r>
    </w:tbl>
    <w:p w14:paraId="5926FD51" w14:textId="785C5B63" w:rsidR="00BE4E9F" w:rsidRDefault="00BE4E9F">
      <w:pPr>
        <w:pStyle w:val="Source"/>
        <w:ind w:left="567" w:hanging="567"/>
        <w:rPr>
          <w:highlight w:val="yellow"/>
        </w:rPr>
      </w:pPr>
      <w:r w:rsidRPr="00A73AFA">
        <w:t xml:space="preserve">Sources: </w:t>
      </w:r>
      <w:r>
        <w:tab/>
        <w:t>Parliament, Victorian Auditor</w:t>
      </w:r>
      <w:r>
        <w:noBreakHyphen/>
        <w:t>General</w:t>
      </w:r>
      <w:r w:rsidR="00527C8C">
        <w:t>’</w:t>
      </w:r>
      <w:r>
        <w:t xml:space="preserve">s Office (VAGO), </w:t>
      </w:r>
      <w:r w:rsidRPr="008322A7">
        <w:t>Integrity Oversight Victoria (IOV)</w:t>
      </w:r>
      <w:r>
        <w:t xml:space="preserve">, Victorian Ombudsman, </w:t>
      </w:r>
      <w:r>
        <w:br/>
        <w:t>Parliamentary Budget Office</w:t>
      </w:r>
      <w:r w:rsidR="006E56AC">
        <w:t xml:space="preserve">, </w:t>
      </w:r>
      <w:r w:rsidRPr="00424007">
        <w:t>Independent Broad-based Anti</w:t>
      </w:r>
      <w:r>
        <w:noBreakHyphen/>
      </w:r>
      <w:r w:rsidRPr="00424007">
        <w:t>corruption Commission</w:t>
      </w:r>
      <w:r w:rsidRPr="00A73AFA">
        <w:t xml:space="preserve">, </w:t>
      </w:r>
      <w:r w:rsidR="006E56AC" w:rsidRPr="006E56AC">
        <w:t>Parliamentary Workplace Standards and Integrity Commission (PWSIC)</w:t>
      </w:r>
      <w:r w:rsidR="000E25EB">
        <w:t>,</w:t>
      </w:r>
      <w:r w:rsidR="006E56AC">
        <w:t xml:space="preserve"> </w:t>
      </w:r>
      <w:r w:rsidRPr="00A73AFA">
        <w:t>and Department of Treasury and Finance</w:t>
      </w:r>
    </w:p>
    <w:p w14:paraId="47D1013D" w14:textId="77777777" w:rsidR="00BE4E9F" w:rsidRDefault="00BE4E9F" w:rsidP="003B156A">
      <w:pPr>
        <w:pStyle w:val="Note"/>
      </w:pPr>
    </w:p>
    <w:p w14:paraId="382961D2" w14:textId="77777777" w:rsidR="00BE4E9F" w:rsidRDefault="00BE4E9F" w:rsidP="003B156A">
      <w:pPr>
        <w:keepLines w:val="0"/>
        <w:rPr>
          <w:rFonts w:asciiTheme="majorHAnsi" w:hAnsiTheme="majorHAnsi"/>
          <w:b/>
          <w:iCs/>
          <w:sz w:val="20"/>
          <w:szCs w:val="18"/>
        </w:rPr>
      </w:pPr>
      <w:r>
        <w:br w:type="page"/>
      </w:r>
    </w:p>
    <w:p w14:paraId="269A74E8" w14:textId="77777777" w:rsidR="00BE4E9F" w:rsidRDefault="00BE4E9F" w:rsidP="001D151D">
      <w:pPr>
        <w:pStyle w:val="TableHeading"/>
      </w:pPr>
      <w:r>
        <w:lastRenderedPageBreak/>
        <w:t>Table 3.11.4: 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PARL_SOCIE|TableGroup:Chapter 3"/>
      </w:tblPr>
      <w:tblGrid>
        <w:gridCol w:w="3794"/>
        <w:gridCol w:w="1232"/>
        <w:gridCol w:w="1096"/>
        <w:gridCol w:w="975"/>
        <w:gridCol w:w="613"/>
      </w:tblGrid>
      <w:tr w:rsidR="00BE4E9F" w14:paraId="4388F03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bottom w:val="single" w:sz="6" w:space="0" w:color="auto"/>
            </w:tcBorders>
          </w:tcPr>
          <w:p w14:paraId="0E83A3ED" w14:textId="77777777" w:rsidR="00BE4E9F" w:rsidRDefault="00BE4E9F">
            <w:pPr>
              <w:keepNext/>
            </w:pPr>
          </w:p>
        </w:tc>
        <w:tc>
          <w:tcPr>
            <w:tcW w:w="1232" w:type="dxa"/>
            <w:tcBorders>
              <w:top w:val="single" w:sz="6" w:space="0" w:color="auto"/>
              <w:bottom w:val="single" w:sz="6" w:space="0" w:color="auto"/>
            </w:tcBorders>
          </w:tcPr>
          <w:p w14:paraId="6B34850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96" w:type="dxa"/>
            <w:tcBorders>
              <w:top w:val="single" w:sz="6" w:space="0" w:color="auto"/>
              <w:bottom w:val="single" w:sz="6" w:space="0" w:color="auto"/>
            </w:tcBorders>
          </w:tcPr>
          <w:p w14:paraId="58E1284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75" w:type="dxa"/>
            <w:tcBorders>
              <w:top w:val="single" w:sz="6" w:space="0" w:color="auto"/>
              <w:bottom w:val="single" w:sz="6" w:space="0" w:color="auto"/>
            </w:tcBorders>
          </w:tcPr>
          <w:p w14:paraId="50D2FCA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613" w:type="dxa"/>
            <w:tcBorders>
              <w:top w:val="single" w:sz="6" w:space="0" w:color="auto"/>
              <w:bottom w:val="single" w:sz="6" w:space="0" w:color="auto"/>
            </w:tcBorders>
          </w:tcPr>
          <w:p w14:paraId="4932F90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7A9497C4" w14:textId="77777777">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77734F6E" w14:textId="77777777" w:rsidR="00BE4E9F" w:rsidRDefault="00BE4E9F">
            <w:r>
              <w:rPr>
                <w:b/>
              </w:rPr>
              <w:t>Opening balance 1 July 2024</w:t>
            </w:r>
          </w:p>
        </w:tc>
        <w:tc>
          <w:tcPr>
            <w:tcW w:w="1232" w:type="dxa"/>
            <w:tcBorders>
              <w:top w:val="single" w:sz="6" w:space="0" w:color="auto"/>
            </w:tcBorders>
          </w:tcPr>
          <w:p w14:paraId="1DBB21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122</w:t>
            </w:r>
          </w:p>
        </w:tc>
        <w:tc>
          <w:tcPr>
            <w:tcW w:w="1096" w:type="dxa"/>
            <w:tcBorders>
              <w:top w:val="single" w:sz="6" w:space="0" w:color="auto"/>
            </w:tcBorders>
          </w:tcPr>
          <w:p w14:paraId="2F07C7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235</w:t>
            </w:r>
          </w:p>
        </w:tc>
        <w:tc>
          <w:tcPr>
            <w:tcW w:w="975" w:type="dxa"/>
            <w:tcBorders>
              <w:top w:val="single" w:sz="6" w:space="0" w:color="auto"/>
            </w:tcBorders>
          </w:tcPr>
          <w:p w14:paraId="587502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300</w:t>
            </w:r>
          </w:p>
        </w:tc>
        <w:tc>
          <w:tcPr>
            <w:tcW w:w="613" w:type="dxa"/>
            <w:tcBorders>
              <w:top w:val="single" w:sz="6" w:space="0" w:color="auto"/>
            </w:tcBorders>
          </w:tcPr>
          <w:p w14:paraId="1BE9FCD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656</w:t>
            </w:r>
          </w:p>
        </w:tc>
      </w:tr>
      <w:tr w:rsidR="00BE4E9F" w14:paraId="5D808FCD" w14:textId="77777777">
        <w:tc>
          <w:tcPr>
            <w:cnfStyle w:val="001000000000" w:firstRow="0" w:lastRow="0" w:firstColumn="1" w:lastColumn="0" w:oddVBand="0" w:evenVBand="0" w:oddHBand="0" w:evenHBand="0" w:firstRowFirstColumn="0" w:firstRowLastColumn="0" w:lastRowFirstColumn="0" w:lastRowLastColumn="0"/>
            <w:tcW w:w="3794" w:type="dxa"/>
          </w:tcPr>
          <w:p w14:paraId="318F4319" w14:textId="77777777" w:rsidR="00BE4E9F" w:rsidRDefault="00BE4E9F">
            <w:r>
              <w:t>Comprehensive result</w:t>
            </w:r>
          </w:p>
        </w:tc>
        <w:tc>
          <w:tcPr>
            <w:tcW w:w="1232" w:type="dxa"/>
          </w:tcPr>
          <w:p w14:paraId="600DEA86"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1096" w:type="dxa"/>
          </w:tcPr>
          <w:p w14:paraId="10EB0BB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242D610C"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613" w:type="dxa"/>
          </w:tcPr>
          <w:p w14:paraId="7BF0BC9B" w14:textId="77777777" w:rsidR="00BE4E9F" w:rsidRDefault="00BE4E9F">
            <w:pPr>
              <w:cnfStyle w:val="000000000000" w:firstRow="0" w:lastRow="0" w:firstColumn="0" w:lastColumn="0" w:oddVBand="0" w:evenVBand="0" w:oddHBand="0" w:evenHBand="0" w:firstRowFirstColumn="0" w:firstRowLastColumn="0" w:lastRowFirstColumn="0" w:lastRowLastColumn="0"/>
            </w:pPr>
            <w:r>
              <w:t>36</w:t>
            </w:r>
          </w:p>
        </w:tc>
      </w:tr>
      <w:tr w:rsidR="00BE4E9F" w14:paraId="55735AFD" w14:textId="77777777">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2819914D" w14:textId="77777777" w:rsidR="00BE4E9F" w:rsidRDefault="00BE4E9F">
            <w:r>
              <w:t>Transactions with owners in their capacity as owners</w:t>
            </w:r>
          </w:p>
        </w:tc>
        <w:tc>
          <w:tcPr>
            <w:tcW w:w="1232" w:type="dxa"/>
            <w:tcBorders>
              <w:bottom w:val="single" w:sz="6" w:space="0" w:color="auto"/>
            </w:tcBorders>
          </w:tcPr>
          <w:p w14:paraId="77E80B0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96" w:type="dxa"/>
            <w:tcBorders>
              <w:bottom w:val="single" w:sz="6" w:space="0" w:color="auto"/>
            </w:tcBorders>
          </w:tcPr>
          <w:p w14:paraId="1BFC7732"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c>
          <w:tcPr>
            <w:tcW w:w="975" w:type="dxa"/>
            <w:tcBorders>
              <w:bottom w:val="single" w:sz="6" w:space="0" w:color="auto"/>
            </w:tcBorders>
          </w:tcPr>
          <w:p w14:paraId="3F7576A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Borders>
              <w:bottom w:val="single" w:sz="6" w:space="0" w:color="auto"/>
            </w:tcBorders>
          </w:tcPr>
          <w:p w14:paraId="1856CFEC"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4C32C079" w14:textId="77777777">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457675F9" w14:textId="77777777" w:rsidR="00BE4E9F" w:rsidRDefault="00BE4E9F">
            <w:r>
              <w:rPr>
                <w:b/>
              </w:rPr>
              <w:t>Closing balance 30 June 2025 (actual)</w:t>
            </w:r>
          </w:p>
        </w:tc>
        <w:tc>
          <w:tcPr>
            <w:tcW w:w="1232" w:type="dxa"/>
            <w:tcBorders>
              <w:top w:val="single" w:sz="6" w:space="0" w:color="auto"/>
            </w:tcBorders>
          </w:tcPr>
          <w:p w14:paraId="6C98B8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124</w:t>
            </w:r>
          </w:p>
        </w:tc>
        <w:tc>
          <w:tcPr>
            <w:tcW w:w="1096" w:type="dxa"/>
            <w:tcBorders>
              <w:top w:val="single" w:sz="6" w:space="0" w:color="auto"/>
            </w:tcBorders>
          </w:tcPr>
          <w:p w14:paraId="39D8FE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237</w:t>
            </w:r>
          </w:p>
        </w:tc>
        <w:tc>
          <w:tcPr>
            <w:tcW w:w="975" w:type="dxa"/>
            <w:tcBorders>
              <w:top w:val="single" w:sz="6" w:space="0" w:color="auto"/>
            </w:tcBorders>
          </w:tcPr>
          <w:p w14:paraId="54A078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332</w:t>
            </w:r>
          </w:p>
        </w:tc>
        <w:tc>
          <w:tcPr>
            <w:tcW w:w="613" w:type="dxa"/>
            <w:tcBorders>
              <w:top w:val="single" w:sz="6" w:space="0" w:color="auto"/>
            </w:tcBorders>
          </w:tcPr>
          <w:p w14:paraId="2B4D36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694</w:t>
            </w:r>
          </w:p>
        </w:tc>
      </w:tr>
      <w:tr w:rsidR="00BE4E9F" w14:paraId="6313CC0D" w14:textId="77777777">
        <w:tc>
          <w:tcPr>
            <w:cnfStyle w:val="001000000000" w:firstRow="0" w:lastRow="0" w:firstColumn="1" w:lastColumn="0" w:oddVBand="0" w:evenVBand="0" w:oddHBand="0" w:evenHBand="0" w:firstRowFirstColumn="0" w:firstRowLastColumn="0" w:lastRowFirstColumn="0" w:lastRowLastColumn="0"/>
            <w:tcW w:w="3794" w:type="dxa"/>
          </w:tcPr>
          <w:p w14:paraId="520EC875" w14:textId="77777777" w:rsidR="00BE4E9F" w:rsidRDefault="00BE4E9F">
            <w:r>
              <w:t>Comprehensive result</w:t>
            </w:r>
          </w:p>
        </w:tc>
        <w:tc>
          <w:tcPr>
            <w:tcW w:w="1232" w:type="dxa"/>
          </w:tcPr>
          <w:p w14:paraId="1C2D1CED"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1096" w:type="dxa"/>
          </w:tcPr>
          <w:p w14:paraId="09BB839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79B338D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Pr>
          <w:p w14:paraId="6B98E19A"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r>
      <w:tr w:rsidR="00BE4E9F" w14:paraId="7A528D5B" w14:textId="77777777">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0987F959" w14:textId="77777777" w:rsidR="00BE4E9F" w:rsidRDefault="00BE4E9F">
            <w:r>
              <w:t>Transactions with owners in their capacity as owners</w:t>
            </w:r>
          </w:p>
        </w:tc>
        <w:tc>
          <w:tcPr>
            <w:tcW w:w="1232" w:type="dxa"/>
            <w:tcBorders>
              <w:bottom w:val="single" w:sz="6" w:space="0" w:color="auto"/>
            </w:tcBorders>
          </w:tcPr>
          <w:p w14:paraId="4075910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96" w:type="dxa"/>
            <w:tcBorders>
              <w:bottom w:val="single" w:sz="6" w:space="0" w:color="auto"/>
            </w:tcBorders>
          </w:tcPr>
          <w:p w14:paraId="79491D7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975" w:type="dxa"/>
            <w:tcBorders>
              <w:bottom w:val="single" w:sz="6" w:space="0" w:color="auto"/>
            </w:tcBorders>
          </w:tcPr>
          <w:p w14:paraId="04FB73D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Borders>
              <w:bottom w:val="single" w:sz="6" w:space="0" w:color="auto"/>
            </w:tcBorders>
          </w:tcPr>
          <w:p w14:paraId="3D978EEA"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54791E99" w14:textId="77777777">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4C05E0E8" w14:textId="77777777" w:rsidR="00BE4E9F" w:rsidRDefault="00BE4E9F">
            <w:r>
              <w:rPr>
                <w:b/>
              </w:rPr>
              <w:t>Closing balance 30 June 2026 (budget)</w:t>
            </w:r>
            <w:r>
              <w:rPr>
                <w:b/>
                <w:vertAlign w:val="superscript"/>
              </w:rPr>
              <w:t xml:space="preserve"> (a)</w:t>
            </w:r>
          </w:p>
        </w:tc>
        <w:tc>
          <w:tcPr>
            <w:tcW w:w="1232" w:type="dxa"/>
            <w:tcBorders>
              <w:top w:val="single" w:sz="6" w:space="0" w:color="auto"/>
            </w:tcBorders>
          </w:tcPr>
          <w:p w14:paraId="189200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119</w:t>
            </w:r>
          </w:p>
        </w:tc>
        <w:tc>
          <w:tcPr>
            <w:tcW w:w="1096" w:type="dxa"/>
            <w:tcBorders>
              <w:top w:val="single" w:sz="6" w:space="0" w:color="auto"/>
            </w:tcBorders>
          </w:tcPr>
          <w:p w14:paraId="341979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239</w:t>
            </w:r>
          </w:p>
        </w:tc>
        <w:tc>
          <w:tcPr>
            <w:tcW w:w="975" w:type="dxa"/>
            <w:tcBorders>
              <w:top w:val="single" w:sz="6" w:space="0" w:color="auto"/>
            </w:tcBorders>
          </w:tcPr>
          <w:p w14:paraId="5059B75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332</w:t>
            </w:r>
          </w:p>
        </w:tc>
        <w:tc>
          <w:tcPr>
            <w:tcW w:w="613" w:type="dxa"/>
            <w:tcBorders>
              <w:top w:val="single" w:sz="6" w:space="0" w:color="auto"/>
            </w:tcBorders>
          </w:tcPr>
          <w:p w14:paraId="1CDC8F7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690</w:t>
            </w:r>
          </w:p>
        </w:tc>
      </w:tr>
      <w:tr w:rsidR="00BE4E9F" w14:paraId="0B5AFCB7" w14:textId="77777777">
        <w:tc>
          <w:tcPr>
            <w:cnfStyle w:val="001000000000" w:firstRow="0" w:lastRow="0" w:firstColumn="1" w:lastColumn="0" w:oddVBand="0" w:evenVBand="0" w:oddHBand="0" w:evenHBand="0" w:firstRowFirstColumn="0" w:firstRowLastColumn="0" w:lastRowFirstColumn="0" w:lastRowLastColumn="0"/>
            <w:tcW w:w="3794" w:type="dxa"/>
          </w:tcPr>
          <w:p w14:paraId="4597C745" w14:textId="77777777" w:rsidR="00BE4E9F" w:rsidRDefault="00BE4E9F">
            <w:r>
              <w:t>Comprehensive result</w:t>
            </w:r>
          </w:p>
        </w:tc>
        <w:tc>
          <w:tcPr>
            <w:tcW w:w="1232" w:type="dxa"/>
          </w:tcPr>
          <w:p w14:paraId="6AC48D49"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1096" w:type="dxa"/>
          </w:tcPr>
          <w:p w14:paraId="116D26F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237C14A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Pr>
          <w:p w14:paraId="6A31962C"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r>
      <w:tr w:rsidR="00BE4E9F" w14:paraId="191FFE6C" w14:textId="77777777">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3C9DAD15" w14:textId="77777777" w:rsidR="00BE4E9F" w:rsidRDefault="00BE4E9F">
            <w:r>
              <w:t>Transactions with owners in their capacity as owners</w:t>
            </w:r>
          </w:p>
        </w:tc>
        <w:tc>
          <w:tcPr>
            <w:tcW w:w="1232" w:type="dxa"/>
            <w:tcBorders>
              <w:bottom w:val="single" w:sz="6" w:space="0" w:color="auto"/>
            </w:tcBorders>
          </w:tcPr>
          <w:p w14:paraId="0805C5B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96" w:type="dxa"/>
            <w:tcBorders>
              <w:bottom w:val="single" w:sz="6" w:space="0" w:color="auto"/>
            </w:tcBorders>
          </w:tcPr>
          <w:p w14:paraId="607FA598"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975" w:type="dxa"/>
            <w:tcBorders>
              <w:bottom w:val="single" w:sz="6" w:space="0" w:color="auto"/>
            </w:tcBorders>
          </w:tcPr>
          <w:p w14:paraId="1C00B26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Borders>
              <w:bottom w:val="single" w:sz="6" w:space="0" w:color="auto"/>
            </w:tcBorders>
          </w:tcPr>
          <w:p w14:paraId="61C9E340"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3DF02077" w14:textId="77777777">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7B70257C" w14:textId="77777777" w:rsidR="00BE4E9F" w:rsidRDefault="00BE4E9F">
            <w:r>
              <w:rPr>
                <w:b/>
              </w:rPr>
              <w:t>Closing balance 30 June 2026 (revised)</w:t>
            </w:r>
          </w:p>
        </w:tc>
        <w:tc>
          <w:tcPr>
            <w:tcW w:w="1232" w:type="dxa"/>
            <w:tcBorders>
              <w:top w:val="single" w:sz="6" w:space="0" w:color="auto"/>
            </w:tcBorders>
          </w:tcPr>
          <w:p w14:paraId="185B05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120</w:t>
            </w:r>
          </w:p>
        </w:tc>
        <w:tc>
          <w:tcPr>
            <w:tcW w:w="1096" w:type="dxa"/>
            <w:tcBorders>
              <w:top w:val="single" w:sz="6" w:space="0" w:color="auto"/>
            </w:tcBorders>
          </w:tcPr>
          <w:p w14:paraId="76E918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241</w:t>
            </w:r>
          </w:p>
        </w:tc>
        <w:tc>
          <w:tcPr>
            <w:tcW w:w="975" w:type="dxa"/>
            <w:tcBorders>
              <w:top w:val="single" w:sz="6" w:space="0" w:color="auto"/>
            </w:tcBorders>
          </w:tcPr>
          <w:p w14:paraId="675F9E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332</w:t>
            </w:r>
          </w:p>
        </w:tc>
        <w:tc>
          <w:tcPr>
            <w:tcW w:w="613" w:type="dxa"/>
            <w:tcBorders>
              <w:top w:val="single" w:sz="6" w:space="0" w:color="auto"/>
            </w:tcBorders>
          </w:tcPr>
          <w:p w14:paraId="5A4902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693</w:t>
            </w:r>
          </w:p>
        </w:tc>
      </w:tr>
      <w:tr w:rsidR="00BE4E9F" w14:paraId="1A7A9556" w14:textId="77777777">
        <w:tc>
          <w:tcPr>
            <w:cnfStyle w:val="001000000000" w:firstRow="0" w:lastRow="0" w:firstColumn="1" w:lastColumn="0" w:oddVBand="0" w:evenVBand="0" w:oddHBand="0" w:evenHBand="0" w:firstRowFirstColumn="0" w:firstRowLastColumn="0" w:lastRowFirstColumn="0" w:lastRowLastColumn="0"/>
            <w:tcW w:w="3794" w:type="dxa"/>
          </w:tcPr>
          <w:p w14:paraId="401A4687" w14:textId="77777777" w:rsidR="00BE4E9F" w:rsidRDefault="00BE4E9F">
            <w:r>
              <w:t>Comprehensive result</w:t>
            </w:r>
          </w:p>
        </w:tc>
        <w:tc>
          <w:tcPr>
            <w:tcW w:w="1232" w:type="dxa"/>
          </w:tcPr>
          <w:p w14:paraId="4B1085F4"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1096" w:type="dxa"/>
          </w:tcPr>
          <w:p w14:paraId="53EFC47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30511FD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Pr>
          <w:p w14:paraId="333F3254"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64A76130" w14:textId="77777777">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6BBFCF65" w14:textId="77777777" w:rsidR="00BE4E9F" w:rsidRDefault="00BE4E9F">
            <w:r>
              <w:t>Transactions with owners in their capacity as owners</w:t>
            </w:r>
          </w:p>
        </w:tc>
        <w:tc>
          <w:tcPr>
            <w:tcW w:w="1232" w:type="dxa"/>
            <w:tcBorders>
              <w:bottom w:val="single" w:sz="6" w:space="0" w:color="auto"/>
            </w:tcBorders>
          </w:tcPr>
          <w:p w14:paraId="388436A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96" w:type="dxa"/>
            <w:tcBorders>
              <w:bottom w:val="single" w:sz="6" w:space="0" w:color="auto"/>
            </w:tcBorders>
          </w:tcPr>
          <w:p w14:paraId="433159F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975" w:type="dxa"/>
            <w:tcBorders>
              <w:bottom w:val="single" w:sz="6" w:space="0" w:color="auto"/>
            </w:tcBorders>
          </w:tcPr>
          <w:p w14:paraId="5754520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13" w:type="dxa"/>
            <w:tcBorders>
              <w:bottom w:val="single" w:sz="6" w:space="0" w:color="auto"/>
            </w:tcBorders>
          </w:tcPr>
          <w:p w14:paraId="58DB004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487E8227" w14:textId="77777777">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bottom w:val="single" w:sz="12" w:space="0" w:color="auto"/>
            </w:tcBorders>
          </w:tcPr>
          <w:p w14:paraId="044858C4" w14:textId="77777777" w:rsidR="00BE4E9F" w:rsidRDefault="00BE4E9F">
            <w:r>
              <w:rPr>
                <w:b/>
              </w:rPr>
              <w:t>Closing balance 30 June 2027 (budget)</w:t>
            </w:r>
          </w:p>
        </w:tc>
        <w:tc>
          <w:tcPr>
            <w:tcW w:w="1232" w:type="dxa"/>
            <w:tcBorders>
              <w:top w:val="single" w:sz="6" w:space="0" w:color="auto"/>
              <w:bottom w:val="single" w:sz="12" w:space="0" w:color="auto"/>
            </w:tcBorders>
          </w:tcPr>
          <w:p w14:paraId="668201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118</w:t>
            </w:r>
          </w:p>
        </w:tc>
        <w:tc>
          <w:tcPr>
            <w:tcW w:w="1096" w:type="dxa"/>
            <w:tcBorders>
              <w:top w:val="single" w:sz="6" w:space="0" w:color="auto"/>
              <w:bottom w:val="single" w:sz="12" w:space="0" w:color="auto"/>
            </w:tcBorders>
          </w:tcPr>
          <w:p w14:paraId="246DB7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243</w:t>
            </w:r>
          </w:p>
        </w:tc>
        <w:tc>
          <w:tcPr>
            <w:tcW w:w="975" w:type="dxa"/>
            <w:tcBorders>
              <w:top w:val="single" w:sz="6" w:space="0" w:color="auto"/>
              <w:bottom w:val="single" w:sz="12" w:space="0" w:color="auto"/>
            </w:tcBorders>
          </w:tcPr>
          <w:p w14:paraId="2028099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332</w:t>
            </w:r>
          </w:p>
        </w:tc>
        <w:tc>
          <w:tcPr>
            <w:tcW w:w="613" w:type="dxa"/>
            <w:tcBorders>
              <w:top w:val="single" w:sz="6" w:space="0" w:color="auto"/>
              <w:bottom w:val="single" w:sz="12" w:space="0" w:color="auto"/>
            </w:tcBorders>
          </w:tcPr>
          <w:p w14:paraId="3B04F6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694</w:t>
            </w:r>
          </w:p>
        </w:tc>
      </w:tr>
    </w:tbl>
    <w:p w14:paraId="3853E929" w14:textId="0A2AD762" w:rsidR="00BE4E9F" w:rsidRDefault="00BE4E9F">
      <w:pPr>
        <w:pStyle w:val="Source"/>
        <w:ind w:left="567" w:hanging="567"/>
        <w:rPr>
          <w:highlight w:val="yellow"/>
        </w:rPr>
      </w:pPr>
      <w:r w:rsidRPr="00A73AFA">
        <w:t xml:space="preserve">Sources: </w:t>
      </w:r>
      <w:r>
        <w:tab/>
        <w:t>Parliament, Victorian Auditor</w:t>
      </w:r>
      <w:r>
        <w:noBreakHyphen/>
        <w:t>General</w:t>
      </w:r>
      <w:r w:rsidR="00527C8C">
        <w:t>’</w:t>
      </w:r>
      <w:r>
        <w:t xml:space="preserve">s Office (VAGO), </w:t>
      </w:r>
      <w:r w:rsidRPr="008322A7">
        <w:t>Integrity Oversight Victoria (IOV)</w:t>
      </w:r>
      <w:r>
        <w:t xml:space="preserve">, Victorian Ombudsman, </w:t>
      </w:r>
      <w:r>
        <w:br/>
        <w:t>Parliamentary Budget Office</w:t>
      </w:r>
      <w:r w:rsidR="006E56AC">
        <w:t>,</w:t>
      </w:r>
      <w:r>
        <w:t xml:space="preserve"> </w:t>
      </w:r>
      <w:r w:rsidRPr="00424007">
        <w:t>Independent Broad-based Anti</w:t>
      </w:r>
      <w:r>
        <w:noBreakHyphen/>
      </w:r>
      <w:r w:rsidRPr="00424007">
        <w:t>corruption Commission</w:t>
      </w:r>
      <w:r w:rsidRPr="00A73AFA">
        <w:t xml:space="preserve">, </w:t>
      </w:r>
      <w:r w:rsidR="006E56AC" w:rsidRPr="006E56AC">
        <w:t>Parliamentary Workplace Standards and Integrity Commission (PWSIC)</w:t>
      </w:r>
      <w:r w:rsidR="000E25EB">
        <w:t>,</w:t>
      </w:r>
      <w:r w:rsidR="006E56AC">
        <w:t xml:space="preserve"> </w:t>
      </w:r>
      <w:r w:rsidRPr="00A73AFA">
        <w:t>and Department of Treasury and Finance</w:t>
      </w:r>
    </w:p>
    <w:p w14:paraId="06249F51" w14:textId="77777777" w:rsidR="00BE4E9F" w:rsidRDefault="00BE4E9F" w:rsidP="003B156A">
      <w:pPr>
        <w:pStyle w:val="Note"/>
      </w:pPr>
      <w:r>
        <w:t xml:space="preserve">Note: </w:t>
      </w:r>
    </w:p>
    <w:p w14:paraId="46009C99" w14:textId="77777777" w:rsidR="00BE4E9F" w:rsidRPr="00D155EB" w:rsidRDefault="00BE4E9F" w:rsidP="003B156A">
      <w:pPr>
        <w:pStyle w:val="Note"/>
      </w:pPr>
      <w:r>
        <w:t>(a)</w:t>
      </w:r>
      <w:r>
        <w:tab/>
      </w:r>
      <w:r w:rsidRPr="00D155EB">
        <w:t xml:space="preserve">The </w:t>
      </w:r>
      <w:r>
        <w:t xml:space="preserve">2026 </w:t>
      </w:r>
      <w:r w:rsidRPr="00D155EB">
        <w:t xml:space="preserve">budget figures have been restated to reflect the </w:t>
      </w:r>
      <w:r>
        <w:t xml:space="preserve">2025 </w:t>
      </w:r>
      <w:r w:rsidRPr="00D155EB">
        <w:t>actual closing balance</w:t>
      </w:r>
      <w:r>
        <w:t>s</w:t>
      </w:r>
      <w:r w:rsidRPr="00D155EB">
        <w:t>.</w:t>
      </w:r>
    </w:p>
    <w:p w14:paraId="20847FF0" w14:textId="77777777" w:rsidR="00BE4E9F" w:rsidRPr="009A38F9" w:rsidRDefault="00BE4E9F" w:rsidP="003B156A"/>
    <w:p w14:paraId="162CD250" w14:textId="77777777" w:rsidR="00BE4E9F" w:rsidRDefault="00BE4E9F" w:rsidP="003B156A">
      <w:pPr>
        <w:keepLines w:val="0"/>
        <w:rPr>
          <w:rFonts w:asciiTheme="majorHAnsi" w:hAnsiTheme="majorHAnsi"/>
          <w:b/>
          <w:iCs/>
          <w:sz w:val="20"/>
          <w:szCs w:val="18"/>
        </w:rPr>
      </w:pPr>
      <w:r>
        <w:br w:type="page"/>
      </w:r>
    </w:p>
    <w:p w14:paraId="508CFC69" w14:textId="77777777" w:rsidR="00BE4E9F" w:rsidRDefault="00BE4E9F">
      <w:pPr>
        <w:pStyle w:val="TableHeading"/>
      </w:pPr>
      <w:r>
        <w:lastRenderedPageBreak/>
        <w:t>Table 3.11.5: 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PARL_AIS|TableGroup:Chapter 3|MergedHeadingRow:1"/>
      </w:tblPr>
      <w:tblGrid>
        <w:gridCol w:w="4534"/>
        <w:gridCol w:w="794"/>
        <w:gridCol w:w="794"/>
        <w:gridCol w:w="794"/>
        <w:gridCol w:w="794"/>
      </w:tblGrid>
      <w:tr w:rsidR="00BE4E9F" w14:paraId="3BE0639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BBC2E92" w14:textId="77777777" w:rsidR="00BE4E9F" w:rsidRDefault="00BE4E9F">
            <w:pPr>
              <w:keepNext/>
            </w:pPr>
          </w:p>
        </w:tc>
        <w:tc>
          <w:tcPr>
            <w:tcW w:w="794" w:type="dxa"/>
          </w:tcPr>
          <w:p w14:paraId="0D537C7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56DBC55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482F679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5DA5C76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20B10E2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A5933CE" w14:textId="77777777" w:rsidR="00BE4E9F" w:rsidRDefault="00BE4E9F">
            <w:r>
              <w:rPr>
                <w:b/>
              </w:rPr>
              <w:t>Administered income</w:t>
            </w:r>
          </w:p>
        </w:tc>
        <w:tc>
          <w:tcPr>
            <w:tcW w:w="794" w:type="dxa"/>
            <w:tcBorders>
              <w:top w:val="single" w:sz="6" w:space="0" w:color="auto"/>
            </w:tcBorders>
          </w:tcPr>
          <w:p w14:paraId="3B25362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9B91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3ABC9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C61D83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CAF382A" w14:textId="77777777">
        <w:tc>
          <w:tcPr>
            <w:cnfStyle w:val="001000000000" w:firstRow="0" w:lastRow="0" w:firstColumn="1" w:lastColumn="0" w:oddVBand="0" w:evenVBand="0" w:oddHBand="0" w:evenHBand="0" w:firstRowFirstColumn="0" w:firstRowLastColumn="0" w:lastRowFirstColumn="0" w:lastRowLastColumn="0"/>
            <w:tcW w:w="4534" w:type="dxa"/>
          </w:tcPr>
          <w:p w14:paraId="4378A2EB" w14:textId="77777777" w:rsidR="00BE4E9F" w:rsidRDefault="00BE4E9F">
            <w:r>
              <w:t>Sales of goods and services</w:t>
            </w:r>
          </w:p>
        </w:tc>
        <w:tc>
          <w:tcPr>
            <w:tcW w:w="794" w:type="dxa"/>
          </w:tcPr>
          <w:p w14:paraId="060EE66B"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04AA5092"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14E19F46"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2EA7F6AE"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r>
      <w:tr w:rsidR="00BE4E9F" w14:paraId="04845434"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90AA3FC" w14:textId="77777777" w:rsidR="00BE4E9F" w:rsidRDefault="00BE4E9F">
            <w:r>
              <w:rPr>
                <w:b/>
              </w:rPr>
              <w:t>Total administered income</w:t>
            </w:r>
          </w:p>
        </w:tc>
        <w:tc>
          <w:tcPr>
            <w:tcW w:w="794" w:type="dxa"/>
            <w:tcBorders>
              <w:bottom w:val="single" w:sz="6" w:space="0" w:color="auto"/>
            </w:tcBorders>
          </w:tcPr>
          <w:p w14:paraId="5841D6C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w:t>
            </w:r>
          </w:p>
        </w:tc>
        <w:tc>
          <w:tcPr>
            <w:tcW w:w="794" w:type="dxa"/>
            <w:tcBorders>
              <w:bottom w:val="single" w:sz="6" w:space="0" w:color="auto"/>
            </w:tcBorders>
          </w:tcPr>
          <w:p w14:paraId="70D9A77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w:t>
            </w:r>
          </w:p>
        </w:tc>
        <w:tc>
          <w:tcPr>
            <w:tcW w:w="794" w:type="dxa"/>
            <w:tcBorders>
              <w:bottom w:val="single" w:sz="6" w:space="0" w:color="auto"/>
            </w:tcBorders>
          </w:tcPr>
          <w:p w14:paraId="68FBA2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w:t>
            </w:r>
          </w:p>
        </w:tc>
        <w:tc>
          <w:tcPr>
            <w:tcW w:w="794" w:type="dxa"/>
            <w:tcBorders>
              <w:bottom w:val="single" w:sz="6" w:space="0" w:color="auto"/>
            </w:tcBorders>
          </w:tcPr>
          <w:p w14:paraId="1886C0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w:t>
            </w:r>
          </w:p>
        </w:tc>
      </w:tr>
      <w:tr w:rsidR="00BE4E9F" w14:paraId="1D802D9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39F0F8D" w14:textId="77777777" w:rsidR="00BE4E9F" w:rsidRDefault="00BE4E9F"/>
        </w:tc>
        <w:tc>
          <w:tcPr>
            <w:tcW w:w="794" w:type="dxa"/>
            <w:tcBorders>
              <w:top w:val="single" w:sz="6" w:space="0" w:color="auto"/>
            </w:tcBorders>
          </w:tcPr>
          <w:p w14:paraId="68248B0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F79B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212DB2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86D206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27396AB" w14:textId="77777777">
        <w:tc>
          <w:tcPr>
            <w:cnfStyle w:val="001000000000" w:firstRow="0" w:lastRow="0" w:firstColumn="1" w:lastColumn="0" w:oddVBand="0" w:evenVBand="0" w:oddHBand="0" w:evenHBand="0" w:firstRowFirstColumn="0" w:firstRowLastColumn="0" w:lastRowFirstColumn="0" w:lastRowLastColumn="0"/>
            <w:tcW w:w="4534" w:type="dxa"/>
          </w:tcPr>
          <w:p w14:paraId="5960BE9C" w14:textId="77777777" w:rsidR="00BE4E9F" w:rsidRDefault="00BE4E9F">
            <w:r>
              <w:rPr>
                <w:b/>
              </w:rPr>
              <w:t>Administered expenses</w:t>
            </w:r>
          </w:p>
        </w:tc>
        <w:tc>
          <w:tcPr>
            <w:tcW w:w="794" w:type="dxa"/>
          </w:tcPr>
          <w:p w14:paraId="6F7D439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3968DF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1D0E05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53A8E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A2A146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767E9A6" w14:textId="77777777" w:rsidR="00BE4E9F" w:rsidRDefault="00BE4E9F">
            <w:r>
              <w:t>Payments into the Consolidated Fund</w:t>
            </w:r>
          </w:p>
        </w:tc>
        <w:tc>
          <w:tcPr>
            <w:tcW w:w="794" w:type="dxa"/>
            <w:tcBorders>
              <w:bottom w:val="single" w:sz="6" w:space="0" w:color="auto"/>
            </w:tcBorders>
          </w:tcPr>
          <w:p w14:paraId="787B62BD"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Borders>
              <w:bottom w:val="single" w:sz="6" w:space="0" w:color="auto"/>
            </w:tcBorders>
          </w:tcPr>
          <w:p w14:paraId="3087D9E8" w14:textId="77777777" w:rsidR="00BE4E9F" w:rsidRDefault="00BE4E9F">
            <w:pPr>
              <w:cnfStyle w:val="000000000000" w:firstRow="0" w:lastRow="0" w:firstColumn="0" w:lastColumn="0" w:oddVBand="0" w:evenVBand="0" w:oddHBand="0" w:evenHBand="0" w:firstRowFirstColumn="0" w:firstRowLastColumn="0" w:lastRowFirstColumn="0" w:lastRowLastColumn="0"/>
            </w:pPr>
            <w:r>
              <w:t>40</w:t>
            </w:r>
          </w:p>
        </w:tc>
        <w:tc>
          <w:tcPr>
            <w:tcW w:w="794" w:type="dxa"/>
            <w:tcBorders>
              <w:bottom w:val="single" w:sz="6" w:space="0" w:color="auto"/>
            </w:tcBorders>
          </w:tcPr>
          <w:p w14:paraId="66BF6CD3" w14:textId="77777777" w:rsidR="00BE4E9F" w:rsidRDefault="00BE4E9F">
            <w:pPr>
              <w:cnfStyle w:val="000000000000" w:firstRow="0" w:lastRow="0" w:firstColumn="0" w:lastColumn="0" w:oddVBand="0" w:evenVBand="0" w:oddHBand="0" w:evenHBand="0" w:firstRowFirstColumn="0" w:firstRowLastColumn="0" w:lastRowFirstColumn="0" w:lastRowLastColumn="0"/>
            </w:pPr>
            <w:r>
              <w:t>39</w:t>
            </w:r>
          </w:p>
        </w:tc>
        <w:tc>
          <w:tcPr>
            <w:tcW w:w="794" w:type="dxa"/>
            <w:tcBorders>
              <w:bottom w:val="single" w:sz="6" w:space="0" w:color="auto"/>
            </w:tcBorders>
          </w:tcPr>
          <w:p w14:paraId="58BEC8CC" w14:textId="77777777" w:rsidR="00BE4E9F" w:rsidRDefault="00BE4E9F">
            <w:pPr>
              <w:cnfStyle w:val="000000000000" w:firstRow="0" w:lastRow="0" w:firstColumn="0" w:lastColumn="0" w:oddVBand="0" w:evenVBand="0" w:oddHBand="0" w:evenHBand="0" w:firstRowFirstColumn="0" w:firstRowLastColumn="0" w:lastRowFirstColumn="0" w:lastRowLastColumn="0"/>
            </w:pPr>
            <w:r>
              <w:t>42</w:t>
            </w:r>
          </w:p>
        </w:tc>
      </w:tr>
      <w:tr w:rsidR="00BE4E9F" w14:paraId="5DE2CBC6"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B5D622D" w14:textId="77777777" w:rsidR="00BE4E9F" w:rsidRDefault="00BE4E9F">
            <w:r>
              <w:rPr>
                <w:b/>
              </w:rPr>
              <w:t>Total administered expenses</w:t>
            </w:r>
          </w:p>
        </w:tc>
        <w:tc>
          <w:tcPr>
            <w:tcW w:w="794" w:type="dxa"/>
            <w:tcBorders>
              <w:bottom w:val="single" w:sz="6" w:space="0" w:color="auto"/>
            </w:tcBorders>
          </w:tcPr>
          <w:p w14:paraId="388C19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37</w:t>
            </w:r>
          </w:p>
        </w:tc>
        <w:tc>
          <w:tcPr>
            <w:tcW w:w="794" w:type="dxa"/>
            <w:tcBorders>
              <w:bottom w:val="single" w:sz="6" w:space="0" w:color="auto"/>
            </w:tcBorders>
          </w:tcPr>
          <w:p w14:paraId="71A858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40</w:t>
            </w:r>
          </w:p>
        </w:tc>
        <w:tc>
          <w:tcPr>
            <w:tcW w:w="794" w:type="dxa"/>
            <w:tcBorders>
              <w:bottom w:val="single" w:sz="6" w:space="0" w:color="auto"/>
            </w:tcBorders>
          </w:tcPr>
          <w:p w14:paraId="625A694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39</w:t>
            </w:r>
          </w:p>
        </w:tc>
        <w:tc>
          <w:tcPr>
            <w:tcW w:w="794" w:type="dxa"/>
            <w:tcBorders>
              <w:bottom w:val="single" w:sz="6" w:space="0" w:color="auto"/>
            </w:tcBorders>
          </w:tcPr>
          <w:p w14:paraId="418672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42</w:t>
            </w:r>
          </w:p>
        </w:tc>
      </w:tr>
      <w:tr w:rsidR="00BE4E9F" w14:paraId="15F24B6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0B044C4" w14:textId="77777777" w:rsidR="00BE4E9F" w:rsidRDefault="00BE4E9F">
            <w:r>
              <w:rPr>
                <w:b/>
              </w:rPr>
              <w:t>Income less expenses</w:t>
            </w:r>
          </w:p>
        </w:tc>
        <w:tc>
          <w:tcPr>
            <w:tcW w:w="794" w:type="dxa"/>
            <w:tcBorders>
              <w:top w:val="single" w:sz="6" w:space="0" w:color="auto"/>
              <w:bottom w:val="single" w:sz="6" w:space="0" w:color="auto"/>
            </w:tcBorders>
          </w:tcPr>
          <w:p w14:paraId="654B0B3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0AFAFC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59B77B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F07B6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698998B5"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B42CFA3" w14:textId="77777777" w:rsidR="00BE4E9F" w:rsidRDefault="00BE4E9F">
            <w:r>
              <w:rPr>
                <w:b/>
              </w:rPr>
              <w:t>Net result</w:t>
            </w:r>
          </w:p>
        </w:tc>
        <w:tc>
          <w:tcPr>
            <w:tcW w:w="794" w:type="dxa"/>
            <w:tcBorders>
              <w:top w:val="single" w:sz="6" w:space="0" w:color="auto"/>
              <w:bottom w:val="single" w:sz="12" w:space="0" w:color="auto"/>
            </w:tcBorders>
          </w:tcPr>
          <w:p w14:paraId="1D245C4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16F610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8D481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0B702D6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1B385D4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EB459FA" w14:textId="77777777" w:rsidR="00BE4E9F" w:rsidRDefault="00BE4E9F">
            <w:r>
              <w:t>Other</w:t>
            </w:r>
          </w:p>
        </w:tc>
        <w:tc>
          <w:tcPr>
            <w:tcW w:w="794" w:type="dxa"/>
            <w:tcBorders>
              <w:bottom w:val="single" w:sz="6" w:space="0" w:color="auto"/>
            </w:tcBorders>
          </w:tcPr>
          <w:p w14:paraId="47ECC02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095A84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865D0D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50A67A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5E4E9C3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12" w:space="0" w:color="auto"/>
            </w:tcBorders>
          </w:tcPr>
          <w:p w14:paraId="5C5FF357" w14:textId="77777777" w:rsidR="00BE4E9F" w:rsidRDefault="00BE4E9F">
            <w:r>
              <w:rPr>
                <w:b/>
              </w:rPr>
              <w:t>Comprehensive result</w:t>
            </w:r>
          </w:p>
        </w:tc>
        <w:tc>
          <w:tcPr>
            <w:tcW w:w="794" w:type="dxa"/>
            <w:tcBorders>
              <w:bottom w:val="single" w:sz="12" w:space="0" w:color="auto"/>
            </w:tcBorders>
          </w:tcPr>
          <w:p w14:paraId="68073C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12" w:space="0" w:color="auto"/>
            </w:tcBorders>
          </w:tcPr>
          <w:p w14:paraId="78A60A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12" w:space="0" w:color="auto"/>
            </w:tcBorders>
          </w:tcPr>
          <w:p w14:paraId="14DC50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12" w:space="0" w:color="auto"/>
            </w:tcBorders>
          </w:tcPr>
          <w:p w14:paraId="62FB50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000A51C2"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08CB1BFC" w14:textId="77777777" w:rsidR="00BE4E9F" w:rsidRDefault="00BE4E9F"/>
        </w:tc>
        <w:tc>
          <w:tcPr>
            <w:tcW w:w="794" w:type="dxa"/>
            <w:tcBorders>
              <w:top w:val="single" w:sz="0" w:space="0" w:color="auto"/>
            </w:tcBorders>
          </w:tcPr>
          <w:p w14:paraId="72FD42A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8F2CBA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57C589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E5F108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533A7A6" w14:textId="77777777">
        <w:tc>
          <w:tcPr>
            <w:cnfStyle w:val="001000000000" w:firstRow="0" w:lastRow="0" w:firstColumn="1" w:lastColumn="0" w:oddVBand="0" w:evenVBand="0" w:oddHBand="0" w:evenHBand="0" w:firstRowFirstColumn="0" w:firstRowLastColumn="0" w:lastRowFirstColumn="0" w:lastRowLastColumn="0"/>
            <w:tcW w:w="4534" w:type="dxa"/>
          </w:tcPr>
          <w:p w14:paraId="26EF27DD" w14:textId="77777777" w:rsidR="00BE4E9F" w:rsidRDefault="00BE4E9F">
            <w:r>
              <w:rPr>
                <w:b/>
              </w:rPr>
              <w:t>Administered assets</w:t>
            </w:r>
          </w:p>
        </w:tc>
        <w:tc>
          <w:tcPr>
            <w:tcW w:w="794" w:type="dxa"/>
          </w:tcPr>
          <w:p w14:paraId="3FD91F7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798884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1B0A4D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0AFD96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E3B2384" w14:textId="77777777">
        <w:tc>
          <w:tcPr>
            <w:cnfStyle w:val="001000000000" w:firstRow="0" w:lastRow="0" w:firstColumn="1" w:lastColumn="0" w:oddVBand="0" w:evenVBand="0" w:oddHBand="0" w:evenHBand="0" w:firstRowFirstColumn="0" w:firstRowLastColumn="0" w:lastRowFirstColumn="0" w:lastRowLastColumn="0"/>
            <w:tcW w:w="4534" w:type="dxa"/>
          </w:tcPr>
          <w:p w14:paraId="49B35F73" w14:textId="77777777" w:rsidR="00BE4E9F" w:rsidRDefault="00BE4E9F">
            <w:r>
              <w:t>Receivables</w:t>
            </w:r>
          </w:p>
        </w:tc>
        <w:tc>
          <w:tcPr>
            <w:tcW w:w="794" w:type="dxa"/>
          </w:tcPr>
          <w:p w14:paraId="016197F2"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180ED83D"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0C8A4DEB"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30DBE05D" w14:textId="77777777" w:rsidR="00BE4E9F" w:rsidRDefault="00BE4E9F">
            <w:pPr>
              <w:cnfStyle w:val="000000000000" w:firstRow="0" w:lastRow="0" w:firstColumn="0" w:lastColumn="0" w:oddVBand="0" w:evenVBand="0" w:oddHBand="0" w:evenHBand="0" w:firstRowFirstColumn="0" w:firstRowLastColumn="0" w:lastRowFirstColumn="0" w:lastRowLastColumn="0"/>
            </w:pPr>
            <w:r>
              <w:t>18</w:t>
            </w:r>
          </w:p>
        </w:tc>
      </w:tr>
      <w:tr w:rsidR="00BE4E9F" w14:paraId="0C622F5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DCE6B56" w14:textId="77777777" w:rsidR="00BE4E9F" w:rsidRDefault="00BE4E9F">
            <w:r>
              <w:rPr>
                <w:b/>
              </w:rPr>
              <w:t>Total administered assets</w:t>
            </w:r>
          </w:p>
        </w:tc>
        <w:tc>
          <w:tcPr>
            <w:tcW w:w="794" w:type="dxa"/>
            <w:tcBorders>
              <w:top w:val="single" w:sz="6" w:space="0" w:color="auto"/>
              <w:bottom w:val="single" w:sz="6" w:space="0" w:color="auto"/>
            </w:tcBorders>
          </w:tcPr>
          <w:p w14:paraId="32F8A5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bottom w:val="single" w:sz="6" w:space="0" w:color="auto"/>
            </w:tcBorders>
          </w:tcPr>
          <w:p w14:paraId="07F2D30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bottom w:val="single" w:sz="6" w:space="0" w:color="auto"/>
            </w:tcBorders>
          </w:tcPr>
          <w:p w14:paraId="0995B8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bottom w:val="single" w:sz="6" w:space="0" w:color="auto"/>
            </w:tcBorders>
          </w:tcPr>
          <w:p w14:paraId="4FD729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r>
      <w:tr w:rsidR="00BE4E9F" w14:paraId="3B810D3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DBECEA9" w14:textId="77777777" w:rsidR="00BE4E9F" w:rsidRDefault="00BE4E9F"/>
        </w:tc>
        <w:tc>
          <w:tcPr>
            <w:tcW w:w="794" w:type="dxa"/>
            <w:tcBorders>
              <w:top w:val="single" w:sz="6" w:space="0" w:color="auto"/>
            </w:tcBorders>
          </w:tcPr>
          <w:p w14:paraId="0C0AE9C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9B6927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C1CC02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604A6D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0A75C5D"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0E5275C" w14:textId="77777777" w:rsidR="00BE4E9F" w:rsidRDefault="00BE4E9F">
            <w:r>
              <w:rPr>
                <w:b/>
              </w:rPr>
              <w:t>Administered liabilities</w:t>
            </w:r>
          </w:p>
        </w:tc>
        <w:tc>
          <w:tcPr>
            <w:tcW w:w="794" w:type="dxa"/>
            <w:tcBorders>
              <w:bottom w:val="single" w:sz="6" w:space="0" w:color="auto"/>
            </w:tcBorders>
          </w:tcPr>
          <w:p w14:paraId="5223E49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6054B7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542D39E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6612F75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2EDA05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F8EFF27" w14:textId="77777777" w:rsidR="00BE4E9F" w:rsidRDefault="00BE4E9F">
            <w:r>
              <w:rPr>
                <w:b/>
              </w:rPr>
              <w:t>Total administered liabilities</w:t>
            </w:r>
          </w:p>
        </w:tc>
        <w:tc>
          <w:tcPr>
            <w:tcW w:w="794" w:type="dxa"/>
            <w:tcBorders>
              <w:top w:val="single" w:sz="6" w:space="0" w:color="auto"/>
              <w:bottom w:val="single" w:sz="6" w:space="0" w:color="auto"/>
            </w:tcBorders>
          </w:tcPr>
          <w:p w14:paraId="1BDF4AD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0461C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CBFC0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34757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8D3379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12DAC69" w14:textId="77777777" w:rsidR="00BE4E9F" w:rsidRDefault="00BE4E9F">
            <w:r>
              <w:rPr>
                <w:b/>
              </w:rPr>
              <w:t>Net assets</w:t>
            </w:r>
          </w:p>
        </w:tc>
        <w:tc>
          <w:tcPr>
            <w:tcW w:w="794" w:type="dxa"/>
            <w:tcBorders>
              <w:top w:val="single" w:sz="6" w:space="0" w:color="auto"/>
              <w:bottom w:val="single" w:sz="12" w:space="0" w:color="auto"/>
            </w:tcBorders>
          </w:tcPr>
          <w:p w14:paraId="403BFA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bottom w:val="single" w:sz="12" w:space="0" w:color="auto"/>
            </w:tcBorders>
          </w:tcPr>
          <w:p w14:paraId="58042AD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bottom w:val="single" w:sz="12" w:space="0" w:color="auto"/>
            </w:tcBorders>
          </w:tcPr>
          <w:p w14:paraId="32EBD6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bottom w:val="single" w:sz="12" w:space="0" w:color="auto"/>
            </w:tcBorders>
          </w:tcPr>
          <w:p w14:paraId="1C8015D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w:t>
            </w:r>
          </w:p>
        </w:tc>
      </w:tr>
    </w:tbl>
    <w:p w14:paraId="5A079AAE" w14:textId="28958C2A" w:rsidR="00BE4E9F" w:rsidRDefault="00BE4E9F">
      <w:pPr>
        <w:pStyle w:val="Source"/>
        <w:ind w:left="567" w:hanging="567"/>
        <w:rPr>
          <w:highlight w:val="yellow"/>
        </w:rPr>
      </w:pPr>
      <w:r w:rsidRPr="00A73AFA">
        <w:t xml:space="preserve">Sources: </w:t>
      </w:r>
      <w:r>
        <w:tab/>
        <w:t>Parliament, Victorian Auditor</w:t>
      </w:r>
      <w:r>
        <w:noBreakHyphen/>
        <w:t>General</w:t>
      </w:r>
      <w:r w:rsidR="00527C8C">
        <w:t>’</w:t>
      </w:r>
      <w:r>
        <w:t xml:space="preserve">s Office (VAGO), </w:t>
      </w:r>
      <w:r w:rsidRPr="008322A7">
        <w:t>Integrity Oversight Victoria (IOV)</w:t>
      </w:r>
      <w:r>
        <w:t>, Victorian Ombudsman,</w:t>
      </w:r>
      <w:r>
        <w:br/>
        <w:t>Parliamentary Budget Office</w:t>
      </w:r>
      <w:r w:rsidR="006E56AC">
        <w:t>,</w:t>
      </w:r>
      <w:r>
        <w:t xml:space="preserve"> </w:t>
      </w:r>
      <w:r w:rsidRPr="00424007">
        <w:t>Independent Broad-based Anti</w:t>
      </w:r>
      <w:r>
        <w:noBreakHyphen/>
      </w:r>
      <w:r w:rsidRPr="00424007">
        <w:t>corruption Commission</w:t>
      </w:r>
      <w:r w:rsidRPr="00A73AFA">
        <w:t xml:space="preserve">, </w:t>
      </w:r>
      <w:r w:rsidR="006E56AC" w:rsidRPr="006E56AC">
        <w:t>Parliamentary Workplace Standards and Integrity Commission (PWSIC)</w:t>
      </w:r>
      <w:r w:rsidR="000E25EB">
        <w:t>,</w:t>
      </w:r>
      <w:r w:rsidR="006E56AC">
        <w:t xml:space="preserve"> </w:t>
      </w:r>
      <w:r w:rsidRPr="00A73AFA">
        <w:t>and Department of Treasury and Finance</w:t>
      </w:r>
    </w:p>
    <w:p w14:paraId="70C5D95A" w14:textId="77777777" w:rsidR="00BE4E9F" w:rsidRPr="00D155EB" w:rsidRDefault="00BE4E9F" w:rsidP="003B156A">
      <w:pPr>
        <w:pStyle w:val="Note"/>
      </w:pPr>
      <w:r w:rsidRPr="00D155EB">
        <w:t xml:space="preserve">Note: </w:t>
      </w:r>
    </w:p>
    <w:p w14:paraId="71305138" w14:textId="21FE0482" w:rsidR="00BE4E9F" w:rsidRPr="00D155EB" w:rsidRDefault="00BE4E9F" w:rsidP="003B156A">
      <w:pPr>
        <w:pStyle w:val="Note"/>
      </w:pPr>
      <w:r>
        <w:t>(a)</w:t>
      </w:r>
      <w:r>
        <w:tab/>
      </w:r>
      <w:r w:rsidRPr="00D155EB">
        <w:t xml:space="preserve">The </w:t>
      </w:r>
      <w:r>
        <w:t>202</w:t>
      </w:r>
      <w:r w:rsidR="00646E01">
        <w:t>5-2</w:t>
      </w:r>
      <w:r>
        <w:t xml:space="preserve">6 </w:t>
      </w:r>
      <w:r w:rsidRPr="00D155EB">
        <w:t xml:space="preserve">budget figures have been restated to reflect the </w:t>
      </w:r>
      <w:r>
        <w:t>202</w:t>
      </w:r>
      <w:r w:rsidR="00B20776">
        <w:t>4-2</w:t>
      </w:r>
      <w:r>
        <w:t xml:space="preserve">5 </w:t>
      </w:r>
      <w:r w:rsidRPr="00D155EB">
        <w:t>actual closing balance</w:t>
      </w:r>
      <w:r>
        <w:t>s</w:t>
      </w:r>
      <w:r w:rsidRPr="00D155EB">
        <w:t>.</w:t>
      </w:r>
    </w:p>
    <w:p w14:paraId="65A8D78A" w14:textId="77777777" w:rsidR="00BE4E9F" w:rsidRDefault="00BE4E9F" w:rsidP="003B156A"/>
    <w:p w14:paraId="1961AF43" w14:textId="77777777" w:rsidR="00BE4E9F" w:rsidRDefault="00BE4E9F" w:rsidP="00146256"/>
    <w:p w14:paraId="538D66EB" w14:textId="77777777" w:rsidR="00BE4E9F" w:rsidRDefault="00BE4E9F" w:rsidP="00146256">
      <w:pPr>
        <w:sectPr w:rsidR="00BE4E9F" w:rsidSect="00BE4E9F">
          <w:footerReference w:type="even" r:id="rId80"/>
          <w:footerReference w:type="default" r:id="rId81"/>
          <w:pgSz w:w="9979" w:h="14175" w:code="34"/>
          <w:pgMar w:top="1134" w:right="1134" w:bottom="1134" w:left="1134" w:header="624" w:footer="567" w:gutter="0"/>
          <w:cols w:space="708"/>
          <w:docGrid w:linePitch="360"/>
        </w:sectPr>
      </w:pPr>
    </w:p>
    <w:p w14:paraId="72B22D72" w14:textId="77777777" w:rsidR="00BE4E9F" w:rsidRDefault="00BE4E9F" w:rsidP="003B156A">
      <w:pPr>
        <w:pStyle w:val="Heading10"/>
        <w:pageBreakBefore/>
        <w:spacing w:before="0" w:after="240"/>
      </w:pPr>
      <w:bookmarkStart w:id="142" w:name="_Toc196402091"/>
      <w:bookmarkStart w:id="143" w:name="_Toc215494264"/>
      <w:bookmarkStart w:id="144" w:name="_Toc228371004"/>
      <w:r>
        <w:lastRenderedPageBreak/>
        <w:t>Court Services Victoria</w:t>
      </w:r>
      <w:bookmarkEnd w:id="142"/>
      <w:bookmarkEnd w:id="143"/>
      <w:bookmarkEnd w:id="144"/>
    </w:p>
    <w:p w14:paraId="388653B8" w14:textId="77777777" w:rsidR="00BE4E9F" w:rsidRDefault="00BE4E9F">
      <w:pPr>
        <w:pStyle w:val="Heading20"/>
      </w:pPr>
      <w:r>
        <w:t>Operating performance</w:t>
      </w:r>
    </w:p>
    <w:p w14:paraId="14468380" w14:textId="77777777" w:rsidR="00BE4E9F" w:rsidRDefault="00BE4E9F">
      <w:r>
        <w:t>Court Services Victoria (CSV) is forecasting a balanced operating result in 2026-27.</w:t>
      </w:r>
    </w:p>
    <w:p w14:paraId="702F8E2E" w14:textId="77777777" w:rsidR="00BE4E9F" w:rsidRDefault="00BE4E9F">
      <w:r>
        <w:t>The operating statement shows an expected decrease in operating income of $3 million between the 2025-26 revised budget and the 2026-27 budget as CSV continues to drive efficiency from savings initiatives.</w:t>
      </w:r>
    </w:p>
    <w:p w14:paraId="6B6E5BE4" w14:textId="77777777" w:rsidR="00BE4E9F" w:rsidRDefault="00BE4E9F">
      <w:r>
        <w:t xml:space="preserve">This is partially offset by additional funding for Meeting the requirements of the </w:t>
      </w:r>
      <w:r w:rsidRPr="0035170D">
        <w:rPr>
          <w:i/>
        </w:rPr>
        <w:t>Bail Further Amendment Act 2025</w:t>
      </w:r>
      <w:r>
        <w:t xml:space="preserve"> initiative announced in the </w:t>
      </w:r>
      <w:r w:rsidRPr="0035618B">
        <w:rPr>
          <w:i/>
        </w:rPr>
        <w:t>2026-27 Budget</w:t>
      </w:r>
      <w:r>
        <w:t xml:space="preserve"> and the Community Safety Package initiative announced in the </w:t>
      </w:r>
      <w:r w:rsidRPr="0035618B">
        <w:rPr>
          <w:i/>
        </w:rPr>
        <w:t>2025-26 Budget Update</w:t>
      </w:r>
      <w:r>
        <w:t>.</w:t>
      </w:r>
    </w:p>
    <w:p w14:paraId="03C82A4D" w14:textId="77777777" w:rsidR="00BE4E9F" w:rsidRDefault="00BE4E9F">
      <w:r>
        <w:t>Operating expenses are also expected to decrease by $3 million in 2026-27, which is primarily driven by the factors outlined above.</w:t>
      </w:r>
    </w:p>
    <w:p w14:paraId="310B71D0" w14:textId="77777777" w:rsidR="00BE4E9F" w:rsidRPr="0086586F" w:rsidRDefault="00BE4E9F" w:rsidP="003B156A">
      <w:pPr>
        <w:pStyle w:val="Heading20"/>
      </w:pPr>
      <w:r w:rsidRPr="0086586F">
        <w:t>Balance sheet</w:t>
      </w:r>
    </w:p>
    <w:p w14:paraId="1F1A07FD" w14:textId="4E5B22C3" w:rsidR="00BE4E9F" w:rsidRDefault="00BE4E9F">
      <w:r>
        <w:t>CSV</w:t>
      </w:r>
      <w:r w:rsidR="00527C8C">
        <w:t>’</w:t>
      </w:r>
      <w:r>
        <w:t>s net assets position is estimated to increase by $52 million in 2026-27, compared with the 2025-26 revised budget, reflecting an increase in total assets of $58 million and an increase in total liabilities of $6 million.</w:t>
      </w:r>
    </w:p>
    <w:p w14:paraId="44B13D11" w14:textId="63AC21EA" w:rsidR="00BE4E9F" w:rsidRDefault="00BE4E9F">
      <w:r>
        <w:t>The increase in total assets reflects the Government</w:t>
      </w:r>
      <w:r w:rsidR="00527C8C">
        <w:t>’</w:t>
      </w:r>
      <w:r>
        <w:t xml:space="preserve">s investment in court infrastructure, including funding for Meeting the requirements of the </w:t>
      </w:r>
      <w:r w:rsidRPr="004A3E60">
        <w:rPr>
          <w:i/>
          <w:iCs/>
        </w:rPr>
        <w:t>Bail Further Amendment Act</w:t>
      </w:r>
      <w:r>
        <w:t xml:space="preserve"> 2025, </w:t>
      </w:r>
      <w:r w:rsidRPr="003C323C">
        <w:t>Delivering serious consequences and keeping the community safe</w:t>
      </w:r>
      <w:r>
        <w:t>, and Maintaining our court buildings.</w:t>
      </w:r>
    </w:p>
    <w:p w14:paraId="5E808BF1" w14:textId="77777777" w:rsidR="00BE4E9F" w:rsidRPr="0086586F" w:rsidRDefault="00BE4E9F" w:rsidP="003B156A">
      <w:pPr>
        <w:pStyle w:val="Heading20"/>
      </w:pPr>
      <w:r w:rsidRPr="0086586F">
        <w:t>Investing and finance</w:t>
      </w:r>
    </w:p>
    <w:p w14:paraId="0485836E" w14:textId="77777777" w:rsidR="00BE4E9F" w:rsidRDefault="00BE4E9F" w:rsidP="003B156A">
      <w:pPr>
        <w:rPr>
          <w:rFonts w:ascii="Garamond" w:eastAsia="Garamond" w:hAnsi="Garamond" w:cs="Garamond"/>
        </w:rPr>
      </w:pPr>
      <w:r w:rsidRPr="00646F12">
        <w:rPr>
          <w:rFonts w:ascii="Garamond" w:eastAsia="Garamond" w:hAnsi="Garamond" w:cs="Garamond"/>
        </w:rPr>
        <w:t>CSV is anticipating a balanced net cash position in 2026-27, effectively maintaining a balanced cash flow compared with the 2025-26 revised budget. Cash flows from investing activities have decreased in 2026-27 following completion of capital projects.</w:t>
      </w:r>
    </w:p>
    <w:p w14:paraId="110FD580" w14:textId="77777777" w:rsidR="00BE4E9F" w:rsidRPr="0086586F" w:rsidRDefault="00BE4E9F" w:rsidP="003B156A">
      <w:pPr>
        <w:pStyle w:val="Heading20"/>
      </w:pPr>
      <w:r w:rsidRPr="0086586F">
        <w:t>Administered items statement</w:t>
      </w:r>
    </w:p>
    <w:p w14:paraId="277E4E5E" w14:textId="77777777" w:rsidR="00BE4E9F" w:rsidRDefault="00BE4E9F" w:rsidP="003B156A">
      <w:r w:rsidRPr="003F07D9">
        <w:t>CSV administers revenue from court fees for civil case lodgements and hearings. This revenue is expected to increase by $4 million in 2026-27, compared with the 2025-26 revised budget, reflecting the revision of VCAT (Fees) Regulations.</w:t>
      </w:r>
    </w:p>
    <w:p w14:paraId="35C6CA23" w14:textId="77777777" w:rsidR="00BE4E9F" w:rsidRDefault="00BE4E9F" w:rsidP="003B156A"/>
    <w:p w14:paraId="26457E3A" w14:textId="77777777" w:rsidR="00BE4E9F" w:rsidRDefault="00BE4E9F" w:rsidP="003B156A"/>
    <w:p w14:paraId="530844EC" w14:textId="77777777" w:rsidR="00BE4E9F" w:rsidRDefault="00BE4E9F" w:rsidP="00731CB3">
      <w:pPr>
        <w:pStyle w:val="TableHeading"/>
        <w:pageBreakBefore/>
      </w:pPr>
      <w:r>
        <w:lastRenderedPageBreak/>
        <w:t>Table 3.12.1: Comprehensive operating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CSV_OS|TableGroup:Chapter 3|MergedHeadingRow:1"/>
      </w:tblPr>
      <w:tblGrid>
        <w:gridCol w:w="4534"/>
        <w:gridCol w:w="794"/>
        <w:gridCol w:w="794"/>
        <w:gridCol w:w="794"/>
        <w:gridCol w:w="794"/>
      </w:tblGrid>
      <w:tr w:rsidR="00BE4E9F" w14:paraId="54C181F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F48E101" w14:textId="77777777" w:rsidR="00BE4E9F" w:rsidRDefault="00BE4E9F">
            <w:pPr>
              <w:keepNext/>
            </w:pPr>
          </w:p>
        </w:tc>
        <w:tc>
          <w:tcPr>
            <w:tcW w:w="794" w:type="dxa"/>
            <w:tcBorders>
              <w:top w:val="single" w:sz="6" w:space="0" w:color="auto"/>
            </w:tcBorders>
          </w:tcPr>
          <w:p w14:paraId="29ECEA5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00E5B7C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07C860C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2D34919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6C11FEB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EA4B758" w14:textId="77777777" w:rsidR="00BE4E9F" w:rsidRDefault="00BE4E9F">
            <w:r>
              <w:rPr>
                <w:b/>
              </w:rPr>
              <w:t>Net result from continuing operations</w:t>
            </w:r>
          </w:p>
        </w:tc>
        <w:tc>
          <w:tcPr>
            <w:tcW w:w="794" w:type="dxa"/>
            <w:tcBorders>
              <w:top w:val="single" w:sz="6" w:space="0" w:color="auto"/>
            </w:tcBorders>
          </w:tcPr>
          <w:p w14:paraId="301A60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F3A99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4BE09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97C99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9D57821" w14:textId="77777777">
        <w:tc>
          <w:tcPr>
            <w:cnfStyle w:val="001000000000" w:firstRow="0" w:lastRow="0" w:firstColumn="1" w:lastColumn="0" w:oddVBand="0" w:evenVBand="0" w:oddHBand="0" w:evenHBand="0" w:firstRowFirstColumn="0" w:firstRowLastColumn="0" w:lastRowFirstColumn="0" w:lastRowLastColumn="0"/>
            <w:tcW w:w="4534" w:type="dxa"/>
          </w:tcPr>
          <w:p w14:paraId="09662B05" w14:textId="77777777" w:rsidR="00BE4E9F" w:rsidRDefault="00BE4E9F">
            <w:r>
              <w:rPr>
                <w:b/>
              </w:rPr>
              <w:t>Income from transactions</w:t>
            </w:r>
          </w:p>
        </w:tc>
        <w:tc>
          <w:tcPr>
            <w:tcW w:w="794" w:type="dxa"/>
          </w:tcPr>
          <w:p w14:paraId="2F8D25A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4E9378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205008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4F3036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4710063" w14:textId="77777777">
        <w:tc>
          <w:tcPr>
            <w:cnfStyle w:val="001000000000" w:firstRow="0" w:lastRow="0" w:firstColumn="1" w:lastColumn="0" w:oddVBand="0" w:evenVBand="0" w:oddHBand="0" w:evenHBand="0" w:firstRowFirstColumn="0" w:firstRowLastColumn="0" w:lastRowFirstColumn="0" w:lastRowLastColumn="0"/>
            <w:tcW w:w="4534" w:type="dxa"/>
          </w:tcPr>
          <w:p w14:paraId="6D6E664C" w14:textId="77777777" w:rsidR="00BE4E9F" w:rsidRDefault="00BE4E9F">
            <w:r>
              <w:t>Output appropriations</w:t>
            </w:r>
          </w:p>
        </w:tc>
        <w:tc>
          <w:tcPr>
            <w:tcW w:w="794" w:type="dxa"/>
          </w:tcPr>
          <w:p w14:paraId="3F57696C" w14:textId="77777777" w:rsidR="00BE4E9F" w:rsidRDefault="00BE4E9F">
            <w:pPr>
              <w:cnfStyle w:val="000000000000" w:firstRow="0" w:lastRow="0" w:firstColumn="0" w:lastColumn="0" w:oddVBand="0" w:evenVBand="0" w:oddHBand="0" w:evenHBand="0" w:firstRowFirstColumn="0" w:firstRowLastColumn="0" w:lastRowFirstColumn="0" w:lastRowLastColumn="0"/>
            </w:pPr>
            <w:r>
              <w:t>622</w:t>
            </w:r>
          </w:p>
        </w:tc>
        <w:tc>
          <w:tcPr>
            <w:tcW w:w="794" w:type="dxa"/>
          </w:tcPr>
          <w:p w14:paraId="177418CC" w14:textId="77777777" w:rsidR="00BE4E9F" w:rsidRDefault="00BE4E9F">
            <w:pPr>
              <w:cnfStyle w:val="000000000000" w:firstRow="0" w:lastRow="0" w:firstColumn="0" w:lastColumn="0" w:oddVBand="0" w:evenVBand="0" w:oddHBand="0" w:evenHBand="0" w:firstRowFirstColumn="0" w:firstRowLastColumn="0" w:lastRowFirstColumn="0" w:lastRowLastColumn="0"/>
            </w:pPr>
            <w:r>
              <w:t>581</w:t>
            </w:r>
          </w:p>
        </w:tc>
        <w:tc>
          <w:tcPr>
            <w:tcW w:w="794" w:type="dxa"/>
          </w:tcPr>
          <w:p w14:paraId="5BE8054D" w14:textId="77777777" w:rsidR="00BE4E9F" w:rsidRDefault="00BE4E9F">
            <w:pPr>
              <w:cnfStyle w:val="000000000000" w:firstRow="0" w:lastRow="0" w:firstColumn="0" w:lastColumn="0" w:oddVBand="0" w:evenVBand="0" w:oddHBand="0" w:evenHBand="0" w:firstRowFirstColumn="0" w:firstRowLastColumn="0" w:lastRowFirstColumn="0" w:lastRowLastColumn="0"/>
            </w:pPr>
            <w:r>
              <w:t>599</w:t>
            </w:r>
          </w:p>
        </w:tc>
        <w:tc>
          <w:tcPr>
            <w:tcW w:w="794" w:type="dxa"/>
          </w:tcPr>
          <w:p w14:paraId="6F2047D7" w14:textId="77777777" w:rsidR="00BE4E9F" w:rsidRDefault="00BE4E9F">
            <w:pPr>
              <w:cnfStyle w:val="000000000000" w:firstRow="0" w:lastRow="0" w:firstColumn="0" w:lastColumn="0" w:oddVBand="0" w:evenVBand="0" w:oddHBand="0" w:evenHBand="0" w:firstRowFirstColumn="0" w:firstRowLastColumn="0" w:lastRowFirstColumn="0" w:lastRowLastColumn="0"/>
            </w:pPr>
            <w:r>
              <w:t>617</w:t>
            </w:r>
          </w:p>
        </w:tc>
      </w:tr>
      <w:tr w:rsidR="00BE4E9F" w14:paraId="196E4504" w14:textId="77777777">
        <w:tc>
          <w:tcPr>
            <w:cnfStyle w:val="001000000000" w:firstRow="0" w:lastRow="0" w:firstColumn="1" w:lastColumn="0" w:oddVBand="0" w:evenVBand="0" w:oddHBand="0" w:evenHBand="0" w:firstRowFirstColumn="0" w:firstRowLastColumn="0" w:lastRowFirstColumn="0" w:lastRowLastColumn="0"/>
            <w:tcW w:w="4534" w:type="dxa"/>
          </w:tcPr>
          <w:p w14:paraId="3E28A46A" w14:textId="77777777" w:rsidR="00BE4E9F" w:rsidRDefault="00BE4E9F">
            <w:r>
              <w:t>Special appropriations</w:t>
            </w:r>
          </w:p>
        </w:tc>
        <w:tc>
          <w:tcPr>
            <w:tcW w:w="794" w:type="dxa"/>
          </w:tcPr>
          <w:p w14:paraId="3838572B" w14:textId="77777777" w:rsidR="00BE4E9F" w:rsidRDefault="00BE4E9F">
            <w:pPr>
              <w:cnfStyle w:val="000000000000" w:firstRow="0" w:lastRow="0" w:firstColumn="0" w:lastColumn="0" w:oddVBand="0" w:evenVBand="0" w:oddHBand="0" w:evenHBand="0" w:firstRowFirstColumn="0" w:firstRowLastColumn="0" w:lastRowFirstColumn="0" w:lastRowLastColumn="0"/>
            </w:pPr>
            <w:r>
              <w:t>203</w:t>
            </w:r>
          </w:p>
        </w:tc>
        <w:tc>
          <w:tcPr>
            <w:tcW w:w="794" w:type="dxa"/>
          </w:tcPr>
          <w:p w14:paraId="6474CC3C" w14:textId="77777777" w:rsidR="00BE4E9F" w:rsidRDefault="00BE4E9F">
            <w:pPr>
              <w:cnfStyle w:val="000000000000" w:firstRow="0" w:lastRow="0" w:firstColumn="0" w:lastColumn="0" w:oddVBand="0" w:evenVBand="0" w:oddHBand="0" w:evenHBand="0" w:firstRowFirstColumn="0" w:firstRowLastColumn="0" w:lastRowFirstColumn="0" w:lastRowLastColumn="0"/>
            </w:pPr>
            <w:r>
              <w:t>227</w:t>
            </w:r>
          </w:p>
        </w:tc>
        <w:tc>
          <w:tcPr>
            <w:tcW w:w="794" w:type="dxa"/>
          </w:tcPr>
          <w:p w14:paraId="6FCBFBCD" w14:textId="77777777" w:rsidR="00BE4E9F" w:rsidRDefault="00BE4E9F">
            <w:pPr>
              <w:cnfStyle w:val="000000000000" w:firstRow="0" w:lastRow="0" w:firstColumn="0" w:lastColumn="0" w:oddVBand="0" w:evenVBand="0" w:oddHBand="0" w:evenHBand="0" w:firstRowFirstColumn="0" w:firstRowLastColumn="0" w:lastRowFirstColumn="0" w:lastRowLastColumn="0"/>
            </w:pPr>
            <w:r>
              <w:t>234</w:t>
            </w:r>
          </w:p>
        </w:tc>
        <w:tc>
          <w:tcPr>
            <w:tcW w:w="794" w:type="dxa"/>
          </w:tcPr>
          <w:p w14:paraId="7F87D7C9" w14:textId="77777777" w:rsidR="00BE4E9F" w:rsidRDefault="00BE4E9F">
            <w:pPr>
              <w:cnfStyle w:val="000000000000" w:firstRow="0" w:lastRow="0" w:firstColumn="0" w:lastColumn="0" w:oddVBand="0" w:evenVBand="0" w:oddHBand="0" w:evenHBand="0" w:firstRowFirstColumn="0" w:firstRowLastColumn="0" w:lastRowFirstColumn="0" w:lastRowLastColumn="0"/>
            </w:pPr>
            <w:r>
              <w:t>251</w:t>
            </w:r>
          </w:p>
        </w:tc>
      </w:tr>
      <w:tr w:rsidR="00BE4E9F" w14:paraId="669460F5" w14:textId="77777777">
        <w:tc>
          <w:tcPr>
            <w:cnfStyle w:val="001000000000" w:firstRow="0" w:lastRow="0" w:firstColumn="1" w:lastColumn="0" w:oddVBand="0" w:evenVBand="0" w:oddHBand="0" w:evenHBand="0" w:firstRowFirstColumn="0" w:firstRowLastColumn="0" w:lastRowFirstColumn="0" w:lastRowLastColumn="0"/>
            <w:tcW w:w="4534" w:type="dxa"/>
          </w:tcPr>
          <w:p w14:paraId="365A5BD5" w14:textId="77777777" w:rsidR="00BE4E9F" w:rsidRDefault="00BE4E9F">
            <w:r>
              <w:t>Grants</w:t>
            </w:r>
          </w:p>
        </w:tc>
        <w:tc>
          <w:tcPr>
            <w:tcW w:w="794" w:type="dxa"/>
          </w:tcPr>
          <w:p w14:paraId="4381C8C1" w14:textId="77777777" w:rsidR="00BE4E9F" w:rsidRDefault="00BE4E9F">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64FF6DCD"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36243B92"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270E31AC"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64E44BF0"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5589029" w14:textId="77777777" w:rsidR="00BE4E9F" w:rsidRDefault="00BE4E9F">
            <w:r>
              <w:t>Other revenue and income</w:t>
            </w:r>
          </w:p>
        </w:tc>
        <w:tc>
          <w:tcPr>
            <w:tcW w:w="794" w:type="dxa"/>
            <w:tcBorders>
              <w:bottom w:val="single" w:sz="6" w:space="0" w:color="auto"/>
            </w:tcBorders>
          </w:tcPr>
          <w:p w14:paraId="119F6A16"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2BB584C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DB3249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C8EFF4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E3164F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5422DC6" w14:textId="77777777" w:rsidR="00BE4E9F" w:rsidRDefault="00BE4E9F">
            <w:r>
              <w:rPr>
                <w:b/>
              </w:rPr>
              <w:t>Total revenue and income from transactions</w:t>
            </w:r>
          </w:p>
        </w:tc>
        <w:tc>
          <w:tcPr>
            <w:tcW w:w="794" w:type="dxa"/>
            <w:tcBorders>
              <w:top w:val="single" w:sz="6" w:space="0" w:color="auto"/>
            </w:tcBorders>
          </w:tcPr>
          <w:p w14:paraId="76E2DA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892</w:t>
            </w:r>
          </w:p>
        </w:tc>
        <w:tc>
          <w:tcPr>
            <w:tcW w:w="794" w:type="dxa"/>
            <w:tcBorders>
              <w:top w:val="single" w:sz="6" w:space="0" w:color="auto"/>
            </w:tcBorders>
          </w:tcPr>
          <w:p w14:paraId="77F383F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834</w:t>
            </w:r>
          </w:p>
        </w:tc>
        <w:tc>
          <w:tcPr>
            <w:tcW w:w="794" w:type="dxa"/>
            <w:tcBorders>
              <w:top w:val="single" w:sz="6" w:space="0" w:color="auto"/>
            </w:tcBorders>
          </w:tcPr>
          <w:p w14:paraId="541A64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897</w:t>
            </w:r>
          </w:p>
        </w:tc>
        <w:tc>
          <w:tcPr>
            <w:tcW w:w="794" w:type="dxa"/>
            <w:tcBorders>
              <w:top w:val="single" w:sz="6" w:space="0" w:color="auto"/>
            </w:tcBorders>
          </w:tcPr>
          <w:p w14:paraId="1389F2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895</w:t>
            </w:r>
          </w:p>
        </w:tc>
      </w:tr>
      <w:tr w:rsidR="00BE4E9F" w14:paraId="16790CD7" w14:textId="77777777">
        <w:tc>
          <w:tcPr>
            <w:cnfStyle w:val="001000000000" w:firstRow="0" w:lastRow="0" w:firstColumn="1" w:lastColumn="0" w:oddVBand="0" w:evenVBand="0" w:oddHBand="0" w:evenHBand="0" w:firstRowFirstColumn="0" w:firstRowLastColumn="0" w:lastRowFirstColumn="0" w:lastRowLastColumn="0"/>
            <w:tcW w:w="4534" w:type="dxa"/>
          </w:tcPr>
          <w:p w14:paraId="37FC508C" w14:textId="77777777" w:rsidR="00BE4E9F" w:rsidRDefault="00BE4E9F">
            <w:r>
              <w:rPr>
                <w:b/>
              </w:rPr>
              <w:t>Expenses from transactions</w:t>
            </w:r>
          </w:p>
        </w:tc>
        <w:tc>
          <w:tcPr>
            <w:tcW w:w="794" w:type="dxa"/>
          </w:tcPr>
          <w:p w14:paraId="65AAD06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5097BB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7DD2C0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AEFA42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6BDC8AB" w14:textId="77777777">
        <w:tc>
          <w:tcPr>
            <w:cnfStyle w:val="001000000000" w:firstRow="0" w:lastRow="0" w:firstColumn="1" w:lastColumn="0" w:oddVBand="0" w:evenVBand="0" w:oddHBand="0" w:evenHBand="0" w:firstRowFirstColumn="0" w:firstRowLastColumn="0" w:lastRowFirstColumn="0" w:lastRowLastColumn="0"/>
            <w:tcW w:w="4534" w:type="dxa"/>
          </w:tcPr>
          <w:p w14:paraId="3CEE4F13" w14:textId="77777777" w:rsidR="00BE4E9F" w:rsidRDefault="00BE4E9F">
            <w:r>
              <w:t>Employee benefits</w:t>
            </w:r>
          </w:p>
        </w:tc>
        <w:tc>
          <w:tcPr>
            <w:tcW w:w="794" w:type="dxa"/>
          </w:tcPr>
          <w:p w14:paraId="1D5C63DF" w14:textId="77777777" w:rsidR="00BE4E9F" w:rsidRDefault="00BE4E9F">
            <w:pPr>
              <w:cnfStyle w:val="000000000000" w:firstRow="0" w:lastRow="0" w:firstColumn="0" w:lastColumn="0" w:oddVBand="0" w:evenVBand="0" w:oddHBand="0" w:evenHBand="0" w:firstRowFirstColumn="0" w:firstRowLastColumn="0" w:lastRowFirstColumn="0" w:lastRowLastColumn="0"/>
            </w:pPr>
            <w:r>
              <w:t>558</w:t>
            </w:r>
          </w:p>
        </w:tc>
        <w:tc>
          <w:tcPr>
            <w:tcW w:w="794" w:type="dxa"/>
          </w:tcPr>
          <w:p w14:paraId="7C701EED" w14:textId="77777777" w:rsidR="00BE4E9F" w:rsidRDefault="00BE4E9F">
            <w:pPr>
              <w:cnfStyle w:val="000000000000" w:firstRow="0" w:lastRow="0" w:firstColumn="0" w:lastColumn="0" w:oddVBand="0" w:evenVBand="0" w:oddHBand="0" w:evenHBand="0" w:firstRowFirstColumn="0" w:firstRowLastColumn="0" w:lastRowFirstColumn="0" w:lastRowLastColumn="0"/>
            </w:pPr>
            <w:r>
              <w:t>475</w:t>
            </w:r>
          </w:p>
        </w:tc>
        <w:tc>
          <w:tcPr>
            <w:tcW w:w="794" w:type="dxa"/>
          </w:tcPr>
          <w:p w14:paraId="745F5DC9" w14:textId="77777777" w:rsidR="00BE4E9F" w:rsidRDefault="00BE4E9F">
            <w:pPr>
              <w:cnfStyle w:val="000000000000" w:firstRow="0" w:lastRow="0" w:firstColumn="0" w:lastColumn="0" w:oddVBand="0" w:evenVBand="0" w:oddHBand="0" w:evenHBand="0" w:firstRowFirstColumn="0" w:firstRowLastColumn="0" w:lastRowFirstColumn="0" w:lastRowLastColumn="0"/>
            </w:pPr>
            <w:r>
              <w:t>508</w:t>
            </w:r>
          </w:p>
        </w:tc>
        <w:tc>
          <w:tcPr>
            <w:tcW w:w="794" w:type="dxa"/>
          </w:tcPr>
          <w:p w14:paraId="099DD33F" w14:textId="77777777" w:rsidR="00BE4E9F" w:rsidRDefault="00BE4E9F">
            <w:pPr>
              <w:cnfStyle w:val="000000000000" w:firstRow="0" w:lastRow="0" w:firstColumn="0" w:lastColumn="0" w:oddVBand="0" w:evenVBand="0" w:oddHBand="0" w:evenHBand="0" w:firstRowFirstColumn="0" w:firstRowLastColumn="0" w:lastRowFirstColumn="0" w:lastRowLastColumn="0"/>
            </w:pPr>
            <w:r>
              <w:t>513</w:t>
            </w:r>
          </w:p>
        </w:tc>
      </w:tr>
      <w:tr w:rsidR="00BE4E9F" w14:paraId="7DFD6EC4" w14:textId="77777777">
        <w:tc>
          <w:tcPr>
            <w:cnfStyle w:val="001000000000" w:firstRow="0" w:lastRow="0" w:firstColumn="1" w:lastColumn="0" w:oddVBand="0" w:evenVBand="0" w:oddHBand="0" w:evenHBand="0" w:firstRowFirstColumn="0" w:firstRowLastColumn="0" w:lastRowFirstColumn="0" w:lastRowLastColumn="0"/>
            <w:tcW w:w="4534" w:type="dxa"/>
          </w:tcPr>
          <w:p w14:paraId="39C8051D" w14:textId="77777777" w:rsidR="00BE4E9F" w:rsidRDefault="00BE4E9F">
            <w:r>
              <w:t>Depreciation</w:t>
            </w:r>
          </w:p>
        </w:tc>
        <w:tc>
          <w:tcPr>
            <w:tcW w:w="794" w:type="dxa"/>
          </w:tcPr>
          <w:p w14:paraId="4978FDD4" w14:textId="77777777" w:rsidR="00BE4E9F" w:rsidRDefault="00BE4E9F">
            <w:pPr>
              <w:cnfStyle w:val="000000000000" w:firstRow="0" w:lastRow="0" w:firstColumn="0" w:lastColumn="0" w:oddVBand="0" w:evenVBand="0" w:oddHBand="0" w:evenHBand="0" w:firstRowFirstColumn="0" w:firstRowLastColumn="0" w:lastRowFirstColumn="0" w:lastRowLastColumn="0"/>
            </w:pPr>
            <w:r>
              <w:t>97</w:t>
            </w:r>
          </w:p>
        </w:tc>
        <w:tc>
          <w:tcPr>
            <w:tcW w:w="794" w:type="dxa"/>
          </w:tcPr>
          <w:p w14:paraId="41AE951E" w14:textId="77777777" w:rsidR="00BE4E9F" w:rsidRDefault="00BE4E9F">
            <w:pPr>
              <w:cnfStyle w:val="000000000000" w:firstRow="0" w:lastRow="0" w:firstColumn="0" w:lastColumn="0" w:oddVBand="0" w:evenVBand="0" w:oddHBand="0" w:evenHBand="0" w:firstRowFirstColumn="0" w:firstRowLastColumn="0" w:lastRowFirstColumn="0" w:lastRowLastColumn="0"/>
            </w:pPr>
            <w:r>
              <w:t>118</w:t>
            </w:r>
          </w:p>
        </w:tc>
        <w:tc>
          <w:tcPr>
            <w:tcW w:w="794" w:type="dxa"/>
          </w:tcPr>
          <w:p w14:paraId="619B7757" w14:textId="77777777" w:rsidR="00BE4E9F" w:rsidRDefault="00BE4E9F">
            <w:pPr>
              <w:cnfStyle w:val="000000000000" w:firstRow="0" w:lastRow="0" w:firstColumn="0" w:lastColumn="0" w:oddVBand="0" w:evenVBand="0" w:oddHBand="0" w:evenHBand="0" w:firstRowFirstColumn="0" w:firstRowLastColumn="0" w:lastRowFirstColumn="0" w:lastRowLastColumn="0"/>
            </w:pPr>
            <w:r>
              <w:t>118</w:t>
            </w:r>
          </w:p>
        </w:tc>
        <w:tc>
          <w:tcPr>
            <w:tcW w:w="794" w:type="dxa"/>
          </w:tcPr>
          <w:p w14:paraId="243E1D79" w14:textId="77777777" w:rsidR="00BE4E9F" w:rsidRDefault="00BE4E9F">
            <w:pPr>
              <w:cnfStyle w:val="000000000000" w:firstRow="0" w:lastRow="0" w:firstColumn="0" w:lastColumn="0" w:oddVBand="0" w:evenVBand="0" w:oddHBand="0" w:evenHBand="0" w:firstRowFirstColumn="0" w:firstRowLastColumn="0" w:lastRowFirstColumn="0" w:lastRowLastColumn="0"/>
            </w:pPr>
            <w:r>
              <w:t>116</w:t>
            </w:r>
          </w:p>
        </w:tc>
      </w:tr>
      <w:tr w:rsidR="00BE4E9F" w14:paraId="2CEE6309" w14:textId="77777777">
        <w:tc>
          <w:tcPr>
            <w:cnfStyle w:val="001000000000" w:firstRow="0" w:lastRow="0" w:firstColumn="1" w:lastColumn="0" w:oddVBand="0" w:evenVBand="0" w:oddHBand="0" w:evenHBand="0" w:firstRowFirstColumn="0" w:firstRowLastColumn="0" w:lastRowFirstColumn="0" w:lastRowLastColumn="0"/>
            <w:tcW w:w="4534" w:type="dxa"/>
          </w:tcPr>
          <w:p w14:paraId="7E8F3DCD" w14:textId="77777777" w:rsidR="00BE4E9F" w:rsidRDefault="00BE4E9F">
            <w:r>
              <w:t>Interest expense</w:t>
            </w:r>
          </w:p>
        </w:tc>
        <w:tc>
          <w:tcPr>
            <w:tcW w:w="794" w:type="dxa"/>
          </w:tcPr>
          <w:p w14:paraId="5842D131"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1660180D"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7F8756A1"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06134944"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24D12113" w14:textId="77777777">
        <w:tc>
          <w:tcPr>
            <w:cnfStyle w:val="001000000000" w:firstRow="0" w:lastRow="0" w:firstColumn="1" w:lastColumn="0" w:oddVBand="0" w:evenVBand="0" w:oddHBand="0" w:evenHBand="0" w:firstRowFirstColumn="0" w:firstRowLastColumn="0" w:lastRowFirstColumn="0" w:lastRowLastColumn="0"/>
            <w:tcW w:w="4534" w:type="dxa"/>
          </w:tcPr>
          <w:p w14:paraId="505A25FD" w14:textId="77777777" w:rsidR="00BE4E9F" w:rsidRDefault="00BE4E9F">
            <w:r>
              <w:t>Grant expense</w:t>
            </w:r>
          </w:p>
        </w:tc>
        <w:tc>
          <w:tcPr>
            <w:tcW w:w="794" w:type="dxa"/>
          </w:tcPr>
          <w:p w14:paraId="2D702CF5"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437988DF"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884B2FF"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05D3AE44"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26DF04F3"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EE9C7D" w14:textId="77777777" w:rsidR="00BE4E9F" w:rsidRDefault="00BE4E9F">
            <w:r>
              <w:t>Other operating expenses</w:t>
            </w:r>
          </w:p>
        </w:tc>
        <w:tc>
          <w:tcPr>
            <w:tcW w:w="794" w:type="dxa"/>
            <w:tcBorders>
              <w:bottom w:val="single" w:sz="6" w:space="0" w:color="auto"/>
            </w:tcBorders>
          </w:tcPr>
          <w:p w14:paraId="2DF61EEF" w14:textId="77777777" w:rsidR="00BE4E9F" w:rsidRDefault="00BE4E9F">
            <w:pPr>
              <w:cnfStyle w:val="000000000000" w:firstRow="0" w:lastRow="0" w:firstColumn="0" w:lastColumn="0" w:oddVBand="0" w:evenVBand="0" w:oddHBand="0" w:evenHBand="0" w:firstRowFirstColumn="0" w:firstRowLastColumn="0" w:lastRowFirstColumn="0" w:lastRowLastColumn="0"/>
            </w:pPr>
            <w:r>
              <w:t>207</w:t>
            </w:r>
          </w:p>
        </w:tc>
        <w:tc>
          <w:tcPr>
            <w:tcW w:w="794" w:type="dxa"/>
            <w:tcBorders>
              <w:bottom w:val="single" w:sz="6" w:space="0" w:color="auto"/>
            </w:tcBorders>
          </w:tcPr>
          <w:p w14:paraId="560D8127" w14:textId="77777777" w:rsidR="00BE4E9F" w:rsidRDefault="00BE4E9F">
            <w:pPr>
              <w:cnfStyle w:val="000000000000" w:firstRow="0" w:lastRow="0" w:firstColumn="0" w:lastColumn="0" w:oddVBand="0" w:evenVBand="0" w:oddHBand="0" w:evenHBand="0" w:firstRowFirstColumn="0" w:firstRowLastColumn="0" w:lastRowFirstColumn="0" w:lastRowLastColumn="0"/>
            </w:pPr>
            <w:r>
              <w:t>225</w:t>
            </w:r>
          </w:p>
        </w:tc>
        <w:tc>
          <w:tcPr>
            <w:tcW w:w="794" w:type="dxa"/>
            <w:tcBorders>
              <w:bottom w:val="single" w:sz="6" w:space="0" w:color="auto"/>
            </w:tcBorders>
          </w:tcPr>
          <w:p w14:paraId="5F209633" w14:textId="77777777" w:rsidR="00BE4E9F" w:rsidRDefault="00BE4E9F">
            <w:pPr>
              <w:cnfStyle w:val="000000000000" w:firstRow="0" w:lastRow="0" w:firstColumn="0" w:lastColumn="0" w:oddVBand="0" w:evenVBand="0" w:oddHBand="0" w:evenHBand="0" w:firstRowFirstColumn="0" w:firstRowLastColumn="0" w:lastRowFirstColumn="0" w:lastRowLastColumn="0"/>
            </w:pPr>
            <w:r>
              <w:t>251</w:t>
            </w:r>
          </w:p>
        </w:tc>
        <w:tc>
          <w:tcPr>
            <w:tcW w:w="794" w:type="dxa"/>
            <w:tcBorders>
              <w:bottom w:val="single" w:sz="6" w:space="0" w:color="auto"/>
            </w:tcBorders>
          </w:tcPr>
          <w:p w14:paraId="002F04FD" w14:textId="77777777" w:rsidR="00BE4E9F" w:rsidRDefault="00BE4E9F">
            <w:pPr>
              <w:cnfStyle w:val="000000000000" w:firstRow="0" w:lastRow="0" w:firstColumn="0" w:lastColumn="0" w:oddVBand="0" w:evenVBand="0" w:oddHBand="0" w:evenHBand="0" w:firstRowFirstColumn="0" w:firstRowLastColumn="0" w:lastRowFirstColumn="0" w:lastRowLastColumn="0"/>
            </w:pPr>
            <w:r>
              <w:t>249</w:t>
            </w:r>
          </w:p>
        </w:tc>
      </w:tr>
      <w:tr w:rsidR="00BE4E9F" w14:paraId="27E4EBE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4CDAA1B" w14:textId="77777777" w:rsidR="00BE4E9F" w:rsidRDefault="00BE4E9F">
            <w:r>
              <w:rPr>
                <w:b/>
              </w:rPr>
              <w:t>Total expenses from transactions</w:t>
            </w:r>
          </w:p>
        </w:tc>
        <w:tc>
          <w:tcPr>
            <w:tcW w:w="794" w:type="dxa"/>
            <w:tcBorders>
              <w:top w:val="single" w:sz="6" w:space="0" w:color="auto"/>
              <w:bottom w:val="single" w:sz="6" w:space="0" w:color="auto"/>
            </w:tcBorders>
          </w:tcPr>
          <w:p w14:paraId="7103AF2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878</w:t>
            </w:r>
          </w:p>
        </w:tc>
        <w:tc>
          <w:tcPr>
            <w:tcW w:w="794" w:type="dxa"/>
            <w:tcBorders>
              <w:top w:val="single" w:sz="6" w:space="0" w:color="auto"/>
              <w:bottom w:val="single" w:sz="6" w:space="0" w:color="auto"/>
            </w:tcBorders>
          </w:tcPr>
          <w:p w14:paraId="3562D0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834</w:t>
            </w:r>
          </w:p>
        </w:tc>
        <w:tc>
          <w:tcPr>
            <w:tcW w:w="794" w:type="dxa"/>
            <w:tcBorders>
              <w:top w:val="single" w:sz="6" w:space="0" w:color="auto"/>
              <w:bottom w:val="single" w:sz="6" w:space="0" w:color="auto"/>
            </w:tcBorders>
          </w:tcPr>
          <w:p w14:paraId="2AD419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897</w:t>
            </w:r>
          </w:p>
        </w:tc>
        <w:tc>
          <w:tcPr>
            <w:tcW w:w="794" w:type="dxa"/>
            <w:tcBorders>
              <w:top w:val="single" w:sz="6" w:space="0" w:color="auto"/>
              <w:bottom w:val="single" w:sz="6" w:space="0" w:color="auto"/>
            </w:tcBorders>
          </w:tcPr>
          <w:p w14:paraId="25E045D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895</w:t>
            </w:r>
          </w:p>
        </w:tc>
      </w:tr>
      <w:tr w:rsidR="00BE4E9F" w14:paraId="649E302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143AD4BD" w14:textId="77777777" w:rsidR="00BE4E9F" w:rsidRDefault="00BE4E9F">
            <w:r>
              <w:rPr>
                <w:b/>
              </w:rPr>
              <w:t>Net result from transactions (net operating balance)</w:t>
            </w:r>
          </w:p>
        </w:tc>
        <w:tc>
          <w:tcPr>
            <w:tcW w:w="794" w:type="dxa"/>
            <w:tcBorders>
              <w:top w:val="single" w:sz="6" w:space="0" w:color="auto"/>
              <w:bottom w:val="single" w:sz="12" w:space="0" w:color="auto"/>
            </w:tcBorders>
          </w:tcPr>
          <w:p w14:paraId="300005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w:t>
            </w:r>
          </w:p>
        </w:tc>
        <w:tc>
          <w:tcPr>
            <w:tcW w:w="794" w:type="dxa"/>
            <w:tcBorders>
              <w:top w:val="single" w:sz="6" w:space="0" w:color="auto"/>
              <w:bottom w:val="single" w:sz="12" w:space="0" w:color="auto"/>
            </w:tcBorders>
          </w:tcPr>
          <w:p w14:paraId="0BE53A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73F487E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070EFA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005CFD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23A95D06" w14:textId="77777777" w:rsidR="00BE4E9F" w:rsidRDefault="00BE4E9F">
            <w:r>
              <w:rPr>
                <w:b/>
              </w:rPr>
              <w:t>Other economic flows included in net result</w:t>
            </w:r>
          </w:p>
        </w:tc>
        <w:tc>
          <w:tcPr>
            <w:tcW w:w="794" w:type="dxa"/>
            <w:tcBorders>
              <w:top w:val="single" w:sz="0" w:space="0" w:color="auto"/>
            </w:tcBorders>
          </w:tcPr>
          <w:p w14:paraId="33626C6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1E547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403D09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165233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7766C8A" w14:textId="77777777">
        <w:tc>
          <w:tcPr>
            <w:cnfStyle w:val="001000000000" w:firstRow="0" w:lastRow="0" w:firstColumn="1" w:lastColumn="0" w:oddVBand="0" w:evenVBand="0" w:oddHBand="0" w:evenHBand="0" w:firstRowFirstColumn="0" w:firstRowLastColumn="0" w:lastRowFirstColumn="0" w:lastRowLastColumn="0"/>
            <w:tcW w:w="4534" w:type="dxa"/>
          </w:tcPr>
          <w:p w14:paraId="2A02A460" w14:textId="77777777" w:rsidR="00BE4E9F" w:rsidRDefault="00BE4E9F">
            <w:r>
              <w:t>Net gain/(loss) on disposal of non</w:t>
            </w:r>
            <w:r>
              <w:noBreakHyphen/>
              <w:t>financial assets</w:t>
            </w:r>
          </w:p>
        </w:tc>
        <w:tc>
          <w:tcPr>
            <w:tcW w:w="794" w:type="dxa"/>
          </w:tcPr>
          <w:p w14:paraId="4268BEBB"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769ED3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5BD41C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92168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546094B"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52ED8E0" w14:textId="77777777" w:rsidR="00BE4E9F" w:rsidRDefault="00BE4E9F">
            <w:r>
              <w:t>Other gains/(losses) from other economic flows</w:t>
            </w:r>
          </w:p>
        </w:tc>
        <w:tc>
          <w:tcPr>
            <w:tcW w:w="794" w:type="dxa"/>
            <w:tcBorders>
              <w:bottom w:val="single" w:sz="6" w:space="0" w:color="auto"/>
            </w:tcBorders>
          </w:tcPr>
          <w:p w14:paraId="3142F50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0BFA7D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398000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946340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600A3A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ADF50B2" w14:textId="77777777" w:rsidR="00BE4E9F" w:rsidRDefault="00BE4E9F">
            <w:r>
              <w:rPr>
                <w:b/>
              </w:rPr>
              <w:t>Total other economic flows included in net result</w:t>
            </w:r>
          </w:p>
        </w:tc>
        <w:tc>
          <w:tcPr>
            <w:tcW w:w="794" w:type="dxa"/>
            <w:tcBorders>
              <w:top w:val="single" w:sz="6" w:space="0" w:color="auto"/>
              <w:bottom w:val="single" w:sz="6" w:space="0" w:color="auto"/>
            </w:tcBorders>
          </w:tcPr>
          <w:p w14:paraId="24279D5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6" w:space="0" w:color="auto"/>
            </w:tcBorders>
          </w:tcPr>
          <w:p w14:paraId="1ECB38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754D99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CFB76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2A9DC7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193AECA" w14:textId="77777777" w:rsidR="00BE4E9F" w:rsidRDefault="00BE4E9F">
            <w:r>
              <w:rPr>
                <w:b/>
              </w:rPr>
              <w:t>Net result</w:t>
            </w:r>
          </w:p>
        </w:tc>
        <w:tc>
          <w:tcPr>
            <w:tcW w:w="794" w:type="dxa"/>
            <w:tcBorders>
              <w:top w:val="single" w:sz="6" w:space="0" w:color="auto"/>
              <w:bottom w:val="single" w:sz="6" w:space="0" w:color="auto"/>
            </w:tcBorders>
          </w:tcPr>
          <w:p w14:paraId="09A542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w:t>
            </w:r>
          </w:p>
        </w:tc>
        <w:tc>
          <w:tcPr>
            <w:tcW w:w="794" w:type="dxa"/>
            <w:tcBorders>
              <w:top w:val="single" w:sz="6" w:space="0" w:color="auto"/>
              <w:bottom w:val="single" w:sz="6" w:space="0" w:color="auto"/>
            </w:tcBorders>
          </w:tcPr>
          <w:p w14:paraId="24001D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36CCA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FA25BD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373F159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97B6BDE" w14:textId="77777777" w:rsidR="00BE4E9F" w:rsidRDefault="00BE4E9F">
            <w:r>
              <w:rPr>
                <w:b/>
              </w:rPr>
              <w:t>Other economic flows – Other comprehensive income</w:t>
            </w:r>
          </w:p>
        </w:tc>
        <w:tc>
          <w:tcPr>
            <w:tcW w:w="794" w:type="dxa"/>
            <w:tcBorders>
              <w:top w:val="single" w:sz="6" w:space="0" w:color="auto"/>
              <w:bottom w:val="single" w:sz="6" w:space="0" w:color="auto"/>
            </w:tcBorders>
          </w:tcPr>
          <w:p w14:paraId="5EE5E4A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348300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20C5F33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651023E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4B03EF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A2CEBB3" w14:textId="77777777" w:rsidR="00BE4E9F" w:rsidRDefault="00BE4E9F">
            <w:r>
              <w:t>Changes in non</w:t>
            </w:r>
            <w:r>
              <w:noBreakHyphen/>
              <w:t>financial assets revaluation surplus</w:t>
            </w:r>
          </w:p>
        </w:tc>
        <w:tc>
          <w:tcPr>
            <w:tcW w:w="794" w:type="dxa"/>
            <w:tcBorders>
              <w:top w:val="single" w:sz="6" w:space="0" w:color="auto"/>
            </w:tcBorders>
          </w:tcPr>
          <w:p w14:paraId="785AE65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tcBorders>
          </w:tcPr>
          <w:p w14:paraId="5242F61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tcBorders>
          </w:tcPr>
          <w:p w14:paraId="6DE8890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tcBorders>
          </w:tcPr>
          <w:p w14:paraId="0CDDD13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4EE989D" w14:textId="77777777">
        <w:tc>
          <w:tcPr>
            <w:cnfStyle w:val="001000000000" w:firstRow="0" w:lastRow="0" w:firstColumn="1" w:lastColumn="0" w:oddVBand="0" w:evenVBand="0" w:oddHBand="0" w:evenHBand="0" w:firstRowFirstColumn="0" w:firstRowLastColumn="0" w:lastRowFirstColumn="0" w:lastRowLastColumn="0"/>
            <w:tcW w:w="4534" w:type="dxa"/>
          </w:tcPr>
          <w:p w14:paraId="686C599A" w14:textId="77777777" w:rsidR="00BE4E9F" w:rsidRDefault="00BE4E9F">
            <w:r>
              <w:t>Other</w:t>
            </w:r>
          </w:p>
        </w:tc>
        <w:tc>
          <w:tcPr>
            <w:tcW w:w="794" w:type="dxa"/>
          </w:tcPr>
          <w:p w14:paraId="1FB65AEA"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1CA810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0C5927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9172D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4D1DB12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0618D0A" w14:textId="77777777" w:rsidR="00BE4E9F" w:rsidRDefault="00BE4E9F">
            <w:r>
              <w:rPr>
                <w:b/>
              </w:rPr>
              <w:t>Total other economic flows – Other comprehensive income</w:t>
            </w:r>
          </w:p>
        </w:tc>
        <w:tc>
          <w:tcPr>
            <w:tcW w:w="794" w:type="dxa"/>
            <w:tcBorders>
              <w:bottom w:val="single" w:sz="6" w:space="0" w:color="auto"/>
            </w:tcBorders>
          </w:tcPr>
          <w:p w14:paraId="096C6F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bottom w:val="single" w:sz="6" w:space="0" w:color="auto"/>
            </w:tcBorders>
          </w:tcPr>
          <w:p w14:paraId="1FFD9A0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5F0AB7F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393F51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3D60DB9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07225DB8" w14:textId="77777777" w:rsidR="00BE4E9F" w:rsidRDefault="00BE4E9F">
            <w:r>
              <w:rPr>
                <w:b/>
              </w:rPr>
              <w:t>Comprehensive result</w:t>
            </w:r>
          </w:p>
        </w:tc>
        <w:tc>
          <w:tcPr>
            <w:tcW w:w="794" w:type="dxa"/>
            <w:tcBorders>
              <w:top w:val="single" w:sz="6" w:space="0" w:color="auto"/>
              <w:bottom w:val="single" w:sz="12" w:space="0" w:color="auto"/>
            </w:tcBorders>
          </w:tcPr>
          <w:p w14:paraId="4C721DE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794" w:type="dxa"/>
            <w:tcBorders>
              <w:top w:val="single" w:sz="6" w:space="0" w:color="auto"/>
              <w:bottom w:val="single" w:sz="12" w:space="0" w:color="auto"/>
            </w:tcBorders>
          </w:tcPr>
          <w:p w14:paraId="50F3153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1882C6F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6C16AF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bl>
    <w:p w14:paraId="47D552D3" w14:textId="77777777" w:rsidR="00BE4E9F" w:rsidRDefault="00BE4E9F" w:rsidP="003B156A">
      <w:pPr>
        <w:pStyle w:val="Source"/>
      </w:pPr>
      <w:r w:rsidRPr="00E86E9C">
        <w:t xml:space="preserve">Sources: </w:t>
      </w:r>
      <w:r>
        <w:t>Court Services Victoria</w:t>
      </w:r>
      <w:r w:rsidRPr="00E86E9C">
        <w:t xml:space="preserve"> and Department of Treasury and Finance</w:t>
      </w:r>
    </w:p>
    <w:p w14:paraId="5DD7451D" w14:textId="77777777" w:rsidR="00BE4E9F" w:rsidRDefault="00BE4E9F" w:rsidP="003B156A">
      <w:pPr>
        <w:keepLines w:val="0"/>
        <w:rPr>
          <w:rFonts w:asciiTheme="majorHAnsi" w:hAnsiTheme="majorHAnsi"/>
          <w:b/>
          <w:iCs/>
          <w:sz w:val="20"/>
          <w:szCs w:val="18"/>
        </w:rPr>
      </w:pPr>
      <w:r>
        <w:br w:type="page"/>
      </w:r>
    </w:p>
    <w:p w14:paraId="268348EC" w14:textId="77777777" w:rsidR="00BE4E9F" w:rsidRDefault="00BE4E9F" w:rsidP="00923E44">
      <w:pPr>
        <w:pStyle w:val="TableHeading"/>
      </w:pPr>
      <w:r>
        <w:lastRenderedPageBreak/>
        <w:t>Table 3.12.2: Balance sheet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CSV_BS|TableGroup:Chapter 3|MergedHeadingRow:1"/>
      </w:tblPr>
      <w:tblGrid>
        <w:gridCol w:w="4534"/>
        <w:gridCol w:w="794"/>
        <w:gridCol w:w="794"/>
        <w:gridCol w:w="794"/>
        <w:gridCol w:w="794"/>
      </w:tblGrid>
      <w:tr w:rsidR="00BE4E9F" w14:paraId="2BFB64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59141FB" w14:textId="77777777" w:rsidR="00BE4E9F" w:rsidRDefault="00BE4E9F">
            <w:pPr>
              <w:keepNext/>
            </w:pPr>
          </w:p>
        </w:tc>
        <w:tc>
          <w:tcPr>
            <w:tcW w:w="794" w:type="dxa"/>
          </w:tcPr>
          <w:p w14:paraId="009CEF2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br/>
              <w:t>actual</w:t>
            </w:r>
          </w:p>
        </w:tc>
        <w:tc>
          <w:tcPr>
            <w:tcW w:w="794" w:type="dxa"/>
          </w:tcPr>
          <w:p w14:paraId="1F8FBB7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budget</w:t>
            </w:r>
            <w:r>
              <w:rPr>
                <w:vertAlign w:val="superscript"/>
              </w:rPr>
              <w:t xml:space="preserve"> (a)</w:t>
            </w:r>
          </w:p>
        </w:tc>
        <w:tc>
          <w:tcPr>
            <w:tcW w:w="794" w:type="dxa"/>
          </w:tcPr>
          <w:p w14:paraId="6818316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br/>
              <w:t>revised</w:t>
            </w:r>
          </w:p>
        </w:tc>
        <w:tc>
          <w:tcPr>
            <w:tcW w:w="794" w:type="dxa"/>
          </w:tcPr>
          <w:p w14:paraId="032B377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br/>
              <w:t>budget</w:t>
            </w:r>
          </w:p>
        </w:tc>
      </w:tr>
      <w:tr w:rsidR="00BE4E9F" w14:paraId="08A3B27A" w14:textId="77777777">
        <w:tc>
          <w:tcPr>
            <w:cnfStyle w:val="001000000000" w:firstRow="0" w:lastRow="0" w:firstColumn="1" w:lastColumn="0" w:oddVBand="0" w:evenVBand="0" w:oddHBand="0" w:evenHBand="0" w:firstRowFirstColumn="0" w:firstRowLastColumn="0" w:lastRowFirstColumn="0" w:lastRowLastColumn="0"/>
            <w:tcW w:w="4534" w:type="dxa"/>
          </w:tcPr>
          <w:p w14:paraId="663E5EDF" w14:textId="77777777" w:rsidR="00BE4E9F" w:rsidRDefault="00BE4E9F">
            <w:r>
              <w:rPr>
                <w:b/>
              </w:rPr>
              <w:t>Assets</w:t>
            </w:r>
          </w:p>
        </w:tc>
        <w:tc>
          <w:tcPr>
            <w:tcW w:w="794" w:type="dxa"/>
          </w:tcPr>
          <w:p w14:paraId="01CA8A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21DC91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BB7768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84C0D3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7ADA69" w14:textId="77777777">
        <w:tc>
          <w:tcPr>
            <w:cnfStyle w:val="001000000000" w:firstRow="0" w:lastRow="0" w:firstColumn="1" w:lastColumn="0" w:oddVBand="0" w:evenVBand="0" w:oddHBand="0" w:evenHBand="0" w:firstRowFirstColumn="0" w:firstRowLastColumn="0" w:lastRowFirstColumn="0" w:lastRowLastColumn="0"/>
            <w:tcW w:w="4534" w:type="dxa"/>
          </w:tcPr>
          <w:p w14:paraId="0B02AE57" w14:textId="77777777" w:rsidR="00BE4E9F" w:rsidRDefault="00BE4E9F">
            <w:r>
              <w:rPr>
                <w:b/>
              </w:rPr>
              <w:t>Financial assets</w:t>
            </w:r>
          </w:p>
        </w:tc>
        <w:tc>
          <w:tcPr>
            <w:tcW w:w="794" w:type="dxa"/>
          </w:tcPr>
          <w:p w14:paraId="00E7060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9DF7D9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DE18FB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152B1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5AF3D3D" w14:textId="77777777">
        <w:tc>
          <w:tcPr>
            <w:cnfStyle w:val="001000000000" w:firstRow="0" w:lastRow="0" w:firstColumn="1" w:lastColumn="0" w:oddVBand="0" w:evenVBand="0" w:oddHBand="0" w:evenHBand="0" w:firstRowFirstColumn="0" w:firstRowLastColumn="0" w:lastRowFirstColumn="0" w:lastRowLastColumn="0"/>
            <w:tcW w:w="4534" w:type="dxa"/>
          </w:tcPr>
          <w:p w14:paraId="5019D40C" w14:textId="77777777" w:rsidR="00BE4E9F" w:rsidRDefault="00BE4E9F">
            <w:r>
              <w:t>Cash and deposits</w:t>
            </w:r>
          </w:p>
        </w:tc>
        <w:tc>
          <w:tcPr>
            <w:tcW w:w="794" w:type="dxa"/>
          </w:tcPr>
          <w:p w14:paraId="09E8AB67"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3E043621"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429D742B"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2D7E69D8"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3D1FF2B9" w14:textId="77777777">
        <w:tc>
          <w:tcPr>
            <w:cnfStyle w:val="001000000000" w:firstRow="0" w:lastRow="0" w:firstColumn="1" w:lastColumn="0" w:oddVBand="0" w:evenVBand="0" w:oddHBand="0" w:evenHBand="0" w:firstRowFirstColumn="0" w:firstRowLastColumn="0" w:lastRowFirstColumn="0" w:lastRowLastColumn="0"/>
            <w:tcW w:w="4534" w:type="dxa"/>
          </w:tcPr>
          <w:p w14:paraId="0ECD28BA" w14:textId="77777777" w:rsidR="00BE4E9F" w:rsidRDefault="00BE4E9F">
            <w:r>
              <w:t>Receivables from government</w:t>
            </w:r>
          </w:p>
        </w:tc>
        <w:tc>
          <w:tcPr>
            <w:tcW w:w="794" w:type="dxa"/>
          </w:tcPr>
          <w:p w14:paraId="6FA019B2" w14:textId="77777777" w:rsidR="00BE4E9F" w:rsidRDefault="00BE4E9F">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6C06AF5B" w14:textId="77777777" w:rsidR="00BE4E9F" w:rsidRDefault="00BE4E9F">
            <w:pPr>
              <w:cnfStyle w:val="000000000000" w:firstRow="0" w:lastRow="0" w:firstColumn="0" w:lastColumn="0" w:oddVBand="0" w:evenVBand="0" w:oddHBand="0" w:evenHBand="0" w:firstRowFirstColumn="0" w:firstRowLastColumn="0" w:lastRowFirstColumn="0" w:lastRowLastColumn="0"/>
            </w:pPr>
            <w:r>
              <w:t>146</w:t>
            </w:r>
          </w:p>
        </w:tc>
        <w:tc>
          <w:tcPr>
            <w:tcW w:w="794" w:type="dxa"/>
          </w:tcPr>
          <w:p w14:paraId="57823343" w14:textId="77777777" w:rsidR="00BE4E9F" w:rsidRDefault="00BE4E9F">
            <w:pPr>
              <w:cnfStyle w:val="000000000000" w:firstRow="0" w:lastRow="0" w:firstColumn="0" w:lastColumn="0" w:oddVBand="0" w:evenVBand="0" w:oddHBand="0" w:evenHBand="0" w:firstRowFirstColumn="0" w:firstRowLastColumn="0" w:lastRowFirstColumn="0" w:lastRowLastColumn="0"/>
            </w:pPr>
            <w:r>
              <w:t>146</w:t>
            </w:r>
          </w:p>
        </w:tc>
        <w:tc>
          <w:tcPr>
            <w:tcW w:w="794" w:type="dxa"/>
          </w:tcPr>
          <w:p w14:paraId="38F57F43" w14:textId="77777777" w:rsidR="00BE4E9F" w:rsidRDefault="00BE4E9F">
            <w:pPr>
              <w:cnfStyle w:val="000000000000" w:firstRow="0" w:lastRow="0" w:firstColumn="0" w:lastColumn="0" w:oddVBand="0" w:evenVBand="0" w:oddHBand="0" w:evenHBand="0" w:firstRowFirstColumn="0" w:firstRowLastColumn="0" w:lastRowFirstColumn="0" w:lastRowLastColumn="0"/>
            </w:pPr>
            <w:r>
              <w:t>215</w:t>
            </w:r>
          </w:p>
        </w:tc>
      </w:tr>
      <w:tr w:rsidR="00BE4E9F" w14:paraId="4B8E3192" w14:textId="77777777">
        <w:tc>
          <w:tcPr>
            <w:cnfStyle w:val="001000000000" w:firstRow="0" w:lastRow="0" w:firstColumn="1" w:lastColumn="0" w:oddVBand="0" w:evenVBand="0" w:oddHBand="0" w:evenHBand="0" w:firstRowFirstColumn="0" w:firstRowLastColumn="0" w:lastRowFirstColumn="0" w:lastRowLastColumn="0"/>
            <w:tcW w:w="4534" w:type="dxa"/>
          </w:tcPr>
          <w:p w14:paraId="0DAF84B1" w14:textId="77777777" w:rsidR="00BE4E9F" w:rsidRDefault="00BE4E9F">
            <w:r>
              <w:t>Other receivables</w:t>
            </w:r>
          </w:p>
        </w:tc>
        <w:tc>
          <w:tcPr>
            <w:tcW w:w="794" w:type="dxa"/>
          </w:tcPr>
          <w:p w14:paraId="218239D8"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1BF1C825"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25980185"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537F0922" w14:textId="77777777" w:rsidR="00BE4E9F" w:rsidRDefault="00BE4E9F">
            <w:pPr>
              <w:cnfStyle w:val="000000000000" w:firstRow="0" w:lastRow="0" w:firstColumn="0" w:lastColumn="0" w:oddVBand="0" w:evenVBand="0" w:oddHBand="0" w:evenHBand="0" w:firstRowFirstColumn="0" w:firstRowLastColumn="0" w:lastRowFirstColumn="0" w:lastRowLastColumn="0"/>
            </w:pPr>
            <w:r>
              <w:t>37</w:t>
            </w:r>
          </w:p>
        </w:tc>
      </w:tr>
      <w:tr w:rsidR="00BE4E9F" w14:paraId="31355A5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9108E2C" w14:textId="77777777" w:rsidR="00BE4E9F" w:rsidRDefault="00BE4E9F">
            <w:r>
              <w:rPr>
                <w:b/>
              </w:rPr>
              <w:t>Total financial assets</w:t>
            </w:r>
          </w:p>
        </w:tc>
        <w:tc>
          <w:tcPr>
            <w:tcW w:w="794" w:type="dxa"/>
            <w:tcBorders>
              <w:top w:val="single" w:sz="6" w:space="0" w:color="auto"/>
              <w:bottom w:val="single" w:sz="6" w:space="0" w:color="auto"/>
            </w:tcBorders>
          </w:tcPr>
          <w:p w14:paraId="7B2B09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147</w:t>
            </w:r>
          </w:p>
        </w:tc>
        <w:tc>
          <w:tcPr>
            <w:tcW w:w="794" w:type="dxa"/>
            <w:tcBorders>
              <w:top w:val="single" w:sz="6" w:space="0" w:color="auto"/>
              <w:bottom w:val="single" w:sz="6" w:space="0" w:color="auto"/>
            </w:tcBorders>
          </w:tcPr>
          <w:p w14:paraId="3D1A18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215</w:t>
            </w:r>
          </w:p>
        </w:tc>
        <w:tc>
          <w:tcPr>
            <w:tcW w:w="794" w:type="dxa"/>
            <w:tcBorders>
              <w:top w:val="single" w:sz="6" w:space="0" w:color="auto"/>
              <w:bottom w:val="single" w:sz="6" w:space="0" w:color="auto"/>
            </w:tcBorders>
          </w:tcPr>
          <w:p w14:paraId="2D24FC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215</w:t>
            </w:r>
          </w:p>
        </w:tc>
        <w:tc>
          <w:tcPr>
            <w:tcW w:w="794" w:type="dxa"/>
            <w:tcBorders>
              <w:top w:val="single" w:sz="6" w:space="0" w:color="auto"/>
              <w:bottom w:val="single" w:sz="6" w:space="0" w:color="auto"/>
            </w:tcBorders>
          </w:tcPr>
          <w:p w14:paraId="7EE84F4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284</w:t>
            </w:r>
          </w:p>
        </w:tc>
      </w:tr>
      <w:tr w:rsidR="00BE4E9F" w14:paraId="08A55B1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6D77A78" w14:textId="77777777" w:rsidR="00BE4E9F" w:rsidRDefault="00BE4E9F">
            <w:r>
              <w:rPr>
                <w:b/>
              </w:rPr>
              <w:t>Non</w:t>
            </w:r>
            <w:r>
              <w:rPr>
                <w:b/>
              </w:rPr>
              <w:noBreakHyphen/>
              <w:t>financial assets</w:t>
            </w:r>
          </w:p>
        </w:tc>
        <w:tc>
          <w:tcPr>
            <w:tcW w:w="794" w:type="dxa"/>
            <w:tcBorders>
              <w:top w:val="single" w:sz="6" w:space="0" w:color="auto"/>
            </w:tcBorders>
          </w:tcPr>
          <w:p w14:paraId="738236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57724B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6C96DE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88A31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9704E69" w14:textId="77777777">
        <w:tc>
          <w:tcPr>
            <w:cnfStyle w:val="001000000000" w:firstRow="0" w:lastRow="0" w:firstColumn="1" w:lastColumn="0" w:oddVBand="0" w:evenVBand="0" w:oddHBand="0" w:evenHBand="0" w:firstRowFirstColumn="0" w:firstRowLastColumn="0" w:lastRowFirstColumn="0" w:lastRowLastColumn="0"/>
            <w:tcW w:w="4534" w:type="dxa"/>
          </w:tcPr>
          <w:p w14:paraId="4AA558FA" w14:textId="77777777" w:rsidR="00BE4E9F" w:rsidRDefault="00BE4E9F">
            <w:r>
              <w:t>Property, plant and equipment</w:t>
            </w:r>
          </w:p>
        </w:tc>
        <w:tc>
          <w:tcPr>
            <w:tcW w:w="794" w:type="dxa"/>
          </w:tcPr>
          <w:p w14:paraId="445348CF" w14:textId="77777777" w:rsidR="00BE4E9F" w:rsidRDefault="00BE4E9F">
            <w:pPr>
              <w:cnfStyle w:val="000000000000" w:firstRow="0" w:lastRow="0" w:firstColumn="0" w:lastColumn="0" w:oddVBand="0" w:evenVBand="0" w:oddHBand="0" w:evenHBand="0" w:firstRowFirstColumn="0" w:firstRowLastColumn="0" w:lastRowFirstColumn="0" w:lastRowLastColumn="0"/>
            </w:pPr>
            <w:r>
              <w:t>1 791</w:t>
            </w:r>
          </w:p>
        </w:tc>
        <w:tc>
          <w:tcPr>
            <w:tcW w:w="794" w:type="dxa"/>
          </w:tcPr>
          <w:p w14:paraId="4A1D0CCF" w14:textId="77777777" w:rsidR="00BE4E9F" w:rsidRDefault="00BE4E9F">
            <w:pPr>
              <w:cnfStyle w:val="000000000000" w:firstRow="0" w:lastRow="0" w:firstColumn="0" w:lastColumn="0" w:oddVBand="0" w:evenVBand="0" w:oddHBand="0" w:evenHBand="0" w:firstRowFirstColumn="0" w:firstRowLastColumn="0" w:lastRowFirstColumn="0" w:lastRowLastColumn="0"/>
            </w:pPr>
            <w:r>
              <w:t>1 921</w:t>
            </w:r>
          </w:p>
        </w:tc>
        <w:tc>
          <w:tcPr>
            <w:tcW w:w="794" w:type="dxa"/>
          </w:tcPr>
          <w:p w14:paraId="57813258" w14:textId="77777777" w:rsidR="00BE4E9F" w:rsidRDefault="00BE4E9F">
            <w:pPr>
              <w:cnfStyle w:val="000000000000" w:firstRow="0" w:lastRow="0" w:firstColumn="0" w:lastColumn="0" w:oddVBand="0" w:evenVBand="0" w:oddHBand="0" w:evenHBand="0" w:firstRowFirstColumn="0" w:firstRowLastColumn="0" w:lastRowFirstColumn="0" w:lastRowLastColumn="0"/>
            </w:pPr>
            <w:r>
              <w:t>1 943</w:t>
            </w:r>
          </w:p>
        </w:tc>
        <w:tc>
          <w:tcPr>
            <w:tcW w:w="794" w:type="dxa"/>
          </w:tcPr>
          <w:p w14:paraId="12754F4F" w14:textId="77777777" w:rsidR="00BE4E9F" w:rsidRDefault="00BE4E9F">
            <w:pPr>
              <w:cnfStyle w:val="000000000000" w:firstRow="0" w:lastRow="0" w:firstColumn="0" w:lastColumn="0" w:oddVBand="0" w:evenVBand="0" w:oddHBand="0" w:evenHBand="0" w:firstRowFirstColumn="0" w:firstRowLastColumn="0" w:lastRowFirstColumn="0" w:lastRowLastColumn="0"/>
            </w:pPr>
            <w:r>
              <w:t>1 937</w:t>
            </w:r>
          </w:p>
        </w:tc>
      </w:tr>
      <w:tr w:rsidR="00BE4E9F" w14:paraId="3283352B" w14:textId="77777777">
        <w:tc>
          <w:tcPr>
            <w:cnfStyle w:val="001000000000" w:firstRow="0" w:lastRow="0" w:firstColumn="1" w:lastColumn="0" w:oddVBand="0" w:evenVBand="0" w:oddHBand="0" w:evenHBand="0" w:firstRowFirstColumn="0" w:firstRowLastColumn="0" w:lastRowFirstColumn="0" w:lastRowLastColumn="0"/>
            <w:tcW w:w="4534" w:type="dxa"/>
          </w:tcPr>
          <w:p w14:paraId="247CDB47" w14:textId="77777777" w:rsidR="00BE4E9F" w:rsidRDefault="00BE4E9F">
            <w:r>
              <w:t>Intangible assets</w:t>
            </w:r>
          </w:p>
        </w:tc>
        <w:tc>
          <w:tcPr>
            <w:tcW w:w="794" w:type="dxa"/>
          </w:tcPr>
          <w:p w14:paraId="64F4F10E"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23D0A41E" w14:textId="77777777" w:rsidR="00BE4E9F" w:rsidRDefault="00BE4E9F">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1634DA4F"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04A7C026"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r>
      <w:tr w:rsidR="00BE4E9F" w14:paraId="57CF9D3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E9B7169" w14:textId="77777777" w:rsidR="00BE4E9F" w:rsidRDefault="00BE4E9F">
            <w:r>
              <w:t>Other</w:t>
            </w:r>
          </w:p>
        </w:tc>
        <w:tc>
          <w:tcPr>
            <w:tcW w:w="794" w:type="dxa"/>
            <w:tcBorders>
              <w:bottom w:val="single" w:sz="6" w:space="0" w:color="auto"/>
            </w:tcBorders>
          </w:tcPr>
          <w:p w14:paraId="5C5AAB39"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1D67A112"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2B9AF094"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720C2AB7"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2B24530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2CF7F87" w14:textId="77777777" w:rsidR="00BE4E9F" w:rsidRDefault="00BE4E9F">
            <w:r>
              <w:rPr>
                <w:b/>
              </w:rPr>
              <w:t>Total non</w:t>
            </w:r>
            <w:r>
              <w:rPr>
                <w:b/>
              </w:rPr>
              <w:noBreakHyphen/>
              <w:t>financial assets</w:t>
            </w:r>
          </w:p>
        </w:tc>
        <w:tc>
          <w:tcPr>
            <w:tcW w:w="794" w:type="dxa"/>
            <w:tcBorders>
              <w:top w:val="single" w:sz="6" w:space="0" w:color="auto"/>
              <w:bottom w:val="single" w:sz="6" w:space="0" w:color="auto"/>
            </w:tcBorders>
          </w:tcPr>
          <w:p w14:paraId="7D5C46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1 883</w:t>
            </w:r>
          </w:p>
        </w:tc>
        <w:tc>
          <w:tcPr>
            <w:tcW w:w="794" w:type="dxa"/>
            <w:tcBorders>
              <w:top w:val="single" w:sz="6" w:space="0" w:color="auto"/>
              <w:bottom w:val="single" w:sz="6" w:space="0" w:color="auto"/>
            </w:tcBorders>
          </w:tcPr>
          <w:p w14:paraId="580931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2 000</w:t>
            </w:r>
          </w:p>
        </w:tc>
        <w:tc>
          <w:tcPr>
            <w:tcW w:w="794" w:type="dxa"/>
            <w:tcBorders>
              <w:top w:val="single" w:sz="6" w:space="0" w:color="auto"/>
              <w:bottom w:val="single" w:sz="6" w:space="0" w:color="auto"/>
            </w:tcBorders>
          </w:tcPr>
          <w:p w14:paraId="73BEF0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2 035</w:t>
            </w:r>
          </w:p>
        </w:tc>
        <w:tc>
          <w:tcPr>
            <w:tcW w:w="794" w:type="dxa"/>
            <w:tcBorders>
              <w:top w:val="single" w:sz="6" w:space="0" w:color="auto"/>
              <w:bottom w:val="single" w:sz="6" w:space="0" w:color="auto"/>
            </w:tcBorders>
          </w:tcPr>
          <w:p w14:paraId="7F0CDA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2 023</w:t>
            </w:r>
          </w:p>
        </w:tc>
      </w:tr>
      <w:tr w:rsidR="00BE4E9F" w14:paraId="4991B182"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B92F044" w14:textId="77777777" w:rsidR="00BE4E9F" w:rsidRDefault="00BE4E9F">
            <w:r>
              <w:rPr>
                <w:b/>
              </w:rPr>
              <w:t>Total assets</w:t>
            </w:r>
          </w:p>
        </w:tc>
        <w:tc>
          <w:tcPr>
            <w:tcW w:w="794" w:type="dxa"/>
            <w:tcBorders>
              <w:top w:val="single" w:sz="6" w:space="0" w:color="auto"/>
              <w:bottom w:val="single" w:sz="6" w:space="0" w:color="auto"/>
            </w:tcBorders>
          </w:tcPr>
          <w:p w14:paraId="3F1832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2 030</w:t>
            </w:r>
          </w:p>
        </w:tc>
        <w:tc>
          <w:tcPr>
            <w:tcW w:w="794" w:type="dxa"/>
            <w:tcBorders>
              <w:top w:val="single" w:sz="6" w:space="0" w:color="auto"/>
              <w:bottom w:val="single" w:sz="6" w:space="0" w:color="auto"/>
            </w:tcBorders>
          </w:tcPr>
          <w:p w14:paraId="1E5CE5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2 215</w:t>
            </w:r>
          </w:p>
        </w:tc>
        <w:tc>
          <w:tcPr>
            <w:tcW w:w="794" w:type="dxa"/>
            <w:tcBorders>
              <w:top w:val="single" w:sz="6" w:space="0" w:color="auto"/>
              <w:bottom w:val="single" w:sz="6" w:space="0" w:color="auto"/>
            </w:tcBorders>
          </w:tcPr>
          <w:p w14:paraId="6CE6B4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2 250</w:t>
            </w:r>
          </w:p>
        </w:tc>
        <w:tc>
          <w:tcPr>
            <w:tcW w:w="794" w:type="dxa"/>
            <w:tcBorders>
              <w:top w:val="single" w:sz="6" w:space="0" w:color="auto"/>
              <w:bottom w:val="single" w:sz="6" w:space="0" w:color="auto"/>
            </w:tcBorders>
          </w:tcPr>
          <w:p w14:paraId="69A713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2 308</w:t>
            </w:r>
          </w:p>
        </w:tc>
      </w:tr>
      <w:tr w:rsidR="00BE4E9F" w14:paraId="46FECD8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553AA61" w14:textId="77777777" w:rsidR="00BE4E9F" w:rsidRDefault="00BE4E9F">
            <w:r>
              <w:rPr>
                <w:b/>
              </w:rPr>
              <w:t>Liabilities</w:t>
            </w:r>
          </w:p>
        </w:tc>
        <w:tc>
          <w:tcPr>
            <w:tcW w:w="794" w:type="dxa"/>
            <w:tcBorders>
              <w:top w:val="single" w:sz="6" w:space="0" w:color="auto"/>
            </w:tcBorders>
          </w:tcPr>
          <w:p w14:paraId="25BC49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35C432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589544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7441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D374180" w14:textId="77777777">
        <w:tc>
          <w:tcPr>
            <w:cnfStyle w:val="001000000000" w:firstRow="0" w:lastRow="0" w:firstColumn="1" w:lastColumn="0" w:oddVBand="0" w:evenVBand="0" w:oddHBand="0" w:evenHBand="0" w:firstRowFirstColumn="0" w:firstRowLastColumn="0" w:lastRowFirstColumn="0" w:lastRowLastColumn="0"/>
            <w:tcW w:w="4534" w:type="dxa"/>
          </w:tcPr>
          <w:p w14:paraId="3820D46C" w14:textId="77777777" w:rsidR="00BE4E9F" w:rsidRDefault="00BE4E9F">
            <w:r>
              <w:t>Payables</w:t>
            </w:r>
          </w:p>
        </w:tc>
        <w:tc>
          <w:tcPr>
            <w:tcW w:w="794" w:type="dxa"/>
          </w:tcPr>
          <w:p w14:paraId="5E81F52B"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3AA76CD4"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4406E4AC"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577F644A" w14:textId="77777777" w:rsidR="00BE4E9F" w:rsidRDefault="00BE4E9F">
            <w:pPr>
              <w:cnfStyle w:val="000000000000" w:firstRow="0" w:lastRow="0" w:firstColumn="0" w:lastColumn="0" w:oddVBand="0" w:evenVBand="0" w:oddHBand="0" w:evenHBand="0" w:firstRowFirstColumn="0" w:firstRowLastColumn="0" w:lastRowFirstColumn="0" w:lastRowLastColumn="0"/>
            </w:pPr>
            <w:r>
              <w:t>69</w:t>
            </w:r>
          </w:p>
        </w:tc>
      </w:tr>
      <w:tr w:rsidR="00BE4E9F" w14:paraId="11AFC7AC" w14:textId="77777777">
        <w:tc>
          <w:tcPr>
            <w:cnfStyle w:val="001000000000" w:firstRow="0" w:lastRow="0" w:firstColumn="1" w:lastColumn="0" w:oddVBand="0" w:evenVBand="0" w:oddHBand="0" w:evenHBand="0" w:firstRowFirstColumn="0" w:firstRowLastColumn="0" w:lastRowFirstColumn="0" w:lastRowLastColumn="0"/>
            <w:tcW w:w="4534" w:type="dxa"/>
          </w:tcPr>
          <w:p w14:paraId="5BD8A470" w14:textId="77777777" w:rsidR="00BE4E9F" w:rsidRDefault="00BE4E9F">
            <w:r>
              <w:t>Borrowings</w:t>
            </w:r>
          </w:p>
        </w:tc>
        <w:tc>
          <w:tcPr>
            <w:tcW w:w="794" w:type="dxa"/>
          </w:tcPr>
          <w:p w14:paraId="21294DD5"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489BA27F" w14:textId="77777777" w:rsidR="00BE4E9F" w:rsidRDefault="00BE4E9F">
            <w:pPr>
              <w:cnfStyle w:val="000000000000" w:firstRow="0" w:lastRow="0" w:firstColumn="0" w:lastColumn="0" w:oddVBand="0" w:evenVBand="0" w:oddHBand="0" w:evenHBand="0" w:firstRowFirstColumn="0" w:firstRowLastColumn="0" w:lastRowFirstColumn="0" w:lastRowLastColumn="0"/>
            </w:pPr>
            <w:r>
              <w:t>135</w:t>
            </w:r>
          </w:p>
        </w:tc>
        <w:tc>
          <w:tcPr>
            <w:tcW w:w="794" w:type="dxa"/>
          </w:tcPr>
          <w:p w14:paraId="15B5ABDE" w14:textId="77777777" w:rsidR="00BE4E9F" w:rsidRDefault="00BE4E9F">
            <w:pPr>
              <w:cnfStyle w:val="000000000000" w:firstRow="0" w:lastRow="0" w:firstColumn="0" w:lastColumn="0" w:oddVBand="0" w:evenVBand="0" w:oddHBand="0" w:evenHBand="0" w:firstRowFirstColumn="0" w:firstRowLastColumn="0" w:lastRowFirstColumn="0" w:lastRowLastColumn="0"/>
            </w:pPr>
            <w:r>
              <w:t>176</w:t>
            </w:r>
          </w:p>
        </w:tc>
        <w:tc>
          <w:tcPr>
            <w:tcW w:w="794" w:type="dxa"/>
          </w:tcPr>
          <w:p w14:paraId="758F334B" w14:textId="77777777" w:rsidR="00BE4E9F" w:rsidRDefault="00BE4E9F">
            <w:pPr>
              <w:cnfStyle w:val="000000000000" w:firstRow="0" w:lastRow="0" w:firstColumn="0" w:lastColumn="0" w:oddVBand="0" w:evenVBand="0" w:oddHBand="0" w:evenHBand="0" w:firstRowFirstColumn="0" w:firstRowLastColumn="0" w:lastRowFirstColumn="0" w:lastRowLastColumn="0"/>
            </w:pPr>
            <w:r>
              <w:t>182</w:t>
            </w:r>
          </w:p>
        </w:tc>
      </w:tr>
      <w:tr w:rsidR="00BE4E9F" w14:paraId="26A27402"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F8BDC0A" w14:textId="77777777" w:rsidR="00BE4E9F" w:rsidRDefault="00BE4E9F">
            <w:r>
              <w:t>Provisions</w:t>
            </w:r>
          </w:p>
        </w:tc>
        <w:tc>
          <w:tcPr>
            <w:tcW w:w="794" w:type="dxa"/>
            <w:tcBorders>
              <w:bottom w:val="single" w:sz="6" w:space="0" w:color="auto"/>
            </w:tcBorders>
          </w:tcPr>
          <w:p w14:paraId="53853B35" w14:textId="77777777" w:rsidR="00BE4E9F" w:rsidRDefault="00BE4E9F">
            <w:pPr>
              <w:cnfStyle w:val="000000000000" w:firstRow="0" w:lastRow="0" w:firstColumn="0" w:lastColumn="0" w:oddVBand="0" w:evenVBand="0" w:oddHBand="0" w:evenHBand="0" w:firstRowFirstColumn="0" w:firstRowLastColumn="0" w:lastRowFirstColumn="0" w:lastRowLastColumn="0"/>
            </w:pPr>
            <w:r>
              <w:t>137</w:t>
            </w:r>
          </w:p>
        </w:tc>
        <w:tc>
          <w:tcPr>
            <w:tcW w:w="794" w:type="dxa"/>
            <w:tcBorders>
              <w:bottom w:val="single" w:sz="6" w:space="0" w:color="auto"/>
            </w:tcBorders>
          </w:tcPr>
          <w:p w14:paraId="393D3659" w14:textId="77777777" w:rsidR="00BE4E9F" w:rsidRDefault="00BE4E9F">
            <w:pPr>
              <w:cnfStyle w:val="000000000000" w:firstRow="0" w:lastRow="0" w:firstColumn="0" w:lastColumn="0" w:oddVBand="0" w:evenVBand="0" w:oddHBand="0" w:evenHBand="0" w:firstRowFirstColumn="0" w:firstRowLastColumn="0" w:lastRowFirstColumn="0" w:lastRowLastColumn="0"/>
            </w:pPr>
            <w:r>
              <w:t>137</w:t>
            </w:r>
          </w:p>
        </w:tc>
        <w:tc>
          <w:tcPr>
            <w:tcW w:w="794" w:type="dxa"/>
            <w:tcBorders>
              <w:bottom w:val="single" w:sz="6" w:space="0" w:color="auto"/>
            </w:tcBorders>
          </w:tcPr>
          <w:p w14:paraId="7C5AC2DB" w14:textId="77777777" w:rsidR="00BE4E9F" w:rsidRDefault="00BE4E9F">
            <w:pPr>
              <w:cnfStyle w:val="000000000000" w:firstRow="0" w:lastRow="0" w:firstColumn="0" w:lastColumn="0" w:oddVBand="0" w:evenVBand="0" w:oddHBand="0" w:evenHBand="0" w:firstRowFirstColumn="0" w:firstRowLastColumn="0" w:lastRowFirstColumn="0" w:lastRowLastColumn="0"/>
            </w:pPr>
            <w:r>
              <w:t>137</w:t>
            </w:r>
          </w:p>
        </w:tc>
        <w:tc>
          <w:tcPr>
            <w:tcW w:w="794" w:type="dxa"/>
            <w:tcBorders>
              <w:bottom w:val="single" w:sz="6" w:space="0" w:color="auto"/>
            </w:tcBorders>
          </w:tcPr>
          <w:p w14:paraId="40F2332F" w14:textId="77777777" w:rsidR="00BE4E9F" w:rsidRDefault="00BE4E9F">
            <w:pPr>
              <w:cnfStyle w:val="000000000000" w:firstRow="0" w:lastRow="0" w:firstColumn="0" w:lastColumn="0" w:oddVBand="0" w:evenVBand="0" w:oddHBand="0" w:evenHBand="0" w:firstRowFirstColumn="0" w:firstRowLastColumn="0" w:lastRowFirstColumn="0" w:lastRowLastColumn="0"/>
            </w:pPr>
            <w:r>
              <w:t>137</w:t>
            </w:r>
          </w:p>
        </w:tc>
      </w:tr>
      <w:tr w:rsidR="00BE4E9F" w14:paraId="5EB0C2C7"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414933B6" w14:textId="77777777" w:rsidR="00BE4E9F" w:rsidRDefault="00BE4E9F">
            <w:r>
              <w:rPr>
                <w:b/>
              </w:rPr>
              <w:t>Total liabilities</w:t>
            </w:r>
          </w:p>
        </w:tc>
        <w:tc>
          <w:tcPr>
            <w:tcW w:w="794" w:type="dxa"/>
            <w:tcBorders>
              <w:top w:val="single" w:sz="6" w:space="0" w:color="auto"/>
              <w:bottom w:val="single" w:sz="6" w:space="0" w:color="auto"/>
            </w:tcBorders>
          </w:tcPr>
          <w:p w14:paraId="3051B5C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286</w:t>
            </w:r>
          </w:p>
        </w:tc>
        <w:tc>
          <w:tcPr>
            <w:tcW w:w="794" w:type="dxa"/>
            <w:tcBorders>
              <w:top w:val="single" w:sz="6" w:space="0" w:color="auto"/>
              <w:bottom w:val="single" w:sz="6" w:space="0" w:color="auto"/>
            </w:tcBorders>
          </w:tcPr>
          <w:p w14:paraId="49B7FD1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340</w:t>
            </w:r>
          </w:p>
        </w:tc>
        <w:tc>
          <w:tcPr>
            <w:tcW w:w="794" w:type="dxa"/>
            <w:tcBorders>
              <w:top w:val="single" w:sz="6" w:space="0" w:color="auto"/>
              <w:bottom w:val="single" w:sz="6" w:space="0" w:color="auto"/>
            </w:tcBorders>
          </w:tcPr>
          <w:p w14:paraId="32746A9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382</w:t>
            </w:r>
          </w:p>
        </w:tc>
        <w:tc>
          <w:tcPr>
            <w:tcW w:w="794" w:type="dxa"/>
            <w:tcBorders>
              <w:top w:val="single" w:sz="6" w:space="0" w:color="auto"/>
              <w:bottom w:val="single" w:sz="6" w:space="0" w:color="auto"/>
            </w:tcBorders>
          </w:tcPr>
          <w:p w14:paraId="3729EE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388</w:t>
            </w:r>
          </w:p>
        </w:tc>
      </w:tr>
      <w:tr w:rsidR="00BE4E9F" w14:paraId="45CA2B8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E2D314C" w14:textId="77777777" w:rsidR="00BE4E9F" w:rsidRDefault="00BE4E9F">
            <w:r>
              <w:rPr>
                <w:b/>
              </w:rPr>
              <w:t>Net assets</w:t>
            </w:r>
          </w:p>
        </w:tc>
        <w:tc>
          <w:tcPr>
            <w:tcW w:w="794" w:type="dxa"/>
            <w:tcBorders>
              <w:top w:val="single" w:sz="6" w:space="0" w:color="auto"/>
              <w:bottom w:val="single" w:sz="12" w:space="0" w:color="auto"/>
            </w:tcBorders>
          </w:tcPr>
          <w:p w14:paraId="66C904C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1 744</w:t>
            </w:r>
          </w:p>
        </w:tc>
        <w:tc>
          <w:tcPr>
            <w:tcW w:w="794" w:type="dxa"/>
            <w:tcBorders>
              <w:top w:val="single" w:sz="6" w:space="0" w:color="auto"/>
              <w:bottom w:val="single" w:sz="12" w:space="0" w:color="auto"/>
            </w:tcBorders>
          </w:tcPr>
          <w:p w14:paraId="48C839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1 874</w:t>
            </w:r>
          </w:p>
        </w:tc>
        <w:tc>
          <w:tcPr>
            <w:tcW w:w="794" w:type="dxa"/>
            <w:tcBorders>
              <w:top w:val="single" w:sz="6" w:space="0" w:color="auto"/>
              <w:bottom w:val="single" w:sz="12" w:space="0" w:color="auto"/>
            </w:tcBorders>
          </w:tcPr>
          <w:p w14:paraId="444A38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1 868</w:t>
            </w:r>
          </w:p>
        </w:tc>
        <w:tc>
          <w:tcPr>
            <w:tcW w:w="794" w:type="dxa"/>
            <w:tcBorders>
              <w:top w:val="single" w:sz="6" w:space="0" w:color="auto"/>
              <w:bottom w:val="single" w:sz="12" w:space="0" w:color="auto"/>
            </w:tcBorders>
          </w:tcPr>
          <w:p w14:paraId="6E6578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1 920</w:t>
            </w:r>
          </w:p>
        </w:tc>
      </w:tr>
      <w:tr w:rsidR="00BE4E9F" w14:paraId="6F0C33D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77F538A7" w14:textId="77777777" w:rsidR="00BE4E9F" w:rsidRDefault="00BE4E9F">
            <w:r>
              <w:rPr>
                <w:b/>
              </w:rPr>
              <w:t>Equity</w:t>
            </w:r>
          </w:p>
        </w:tc>
        <w:tc>
          <w:tcPr>
            <w:tcW w:w="794" w:type="dxa"/>
            <w:tcBorders>
              <w:top w:val="single" w:sz="0" w:space="0" w:color="auto"/>
            </w:tcBorders>
          </w:tcPr>
          <w:p w14:paraId="158B51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CC699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A04361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E9AADD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BA79B51" w14:textId="77777777">
        <w:tc>
          <w:tcPr>
            <w:cnfStyle w:val="001000000000" w:firstRow="0" w:lastRow="0" w:firstColumn="1" w:lastColumn="0" w:oddVBand="0" w:evenVBand="0" w:oddHBand="0" w:evenHBand="0" w:firstRowFirstColumn="0" w:firstRowLastColumn="0" w:lastRowFirstColumn="0" w:lastRowLastColumn="0"/>
            <w:tcW w:w="4534" w:type="dxa"/>
          </w:tcPr>
          <w:p w14:paraId="422DF9C1" w14:textId="77777777" w:rsidR="00BE4E9F" w:rsidRDefault="00BE4E9F">
            <w:r>
              <w:t>Accumulated surplus/(deficit)</w:t>
            </w:r>
          </w:p>
        </w:tc>
        <w:tc>
          <w:tcPr>
            <w:tcW w:w="794" w:type="dxa"/>
          </w:tcPr>
          <w:p w14:paraId="78D32692"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577B977D"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3B6F7858"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3E688AF4"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r>
      <w:tr w:rsidR="00BE4E9F" w14:paraId="54DA08EF" w14:textId="77777777">
        <w:tc>
          <w:tcPr>
            <w:cnfStyle w:val="001000000000" w:firstRow="0" w:lastRow="0" w:firstColumn="1" w:lastColumn="0" w:oddVBand="0" w:evenVBand="0" w:oddHBand="0" w:evenHBand="0" w:firstRowFirstColumn="0" w:firstRowLastColumn="0" w:lastRowFirstColumn="0" w:lastRowLastColumn="0"/>
            <w:tcW w:w="4534" w:type="dxa"/>
          </w:tcPr>
          <w:p w14:paraId="77FE42BF" w14:textId="77777777" w:rsidR="00BE4E9F" w:rsidRDefault="00BE4E9F">
            <w:r>
              <w:t>Reserves</w:t>
            </w:r>
          </w:p>
        </w:tc>
        <w:tc>
          <w:tcPr>
            <w:tcW w:w="794" w:type="dxa"/>
          </w:tcPr>
          <w:p w14:paraId="70538ECC" w14:textId="77777777" w:rsidR="00BE4E9F" w:rsidRDefault="00BE4E9F">
            <w:pPr>
              <w:cnfStyle w:val="000000000000" w:firstRow="0" w:lastRow="0" w:firstColumn="0" w:lastColumn="0" w:oddVBand="0" w:evenVBand="0" w:oddHBand="0" w:evenHBand="0" w:firstRowFirstColumn="0" w:firstRowLastColumn="0" w:lastRowFirstColumn="0" w:lastRowLastColumn="0"/>
            </w:pPr>
            <w:r>
              <w:t>249</w:t>
            </w:r>
          </w:p>
        </w:tc>
        <w:tc>
          <w:tcPr>
            <w:tcW w:w="794" w:type="dxa"/>
          </w:tcPr>
          <w:p w14:paraId="509A1A39" w14:textId="77777777" w:rsidR="00BE4E9F" w:rsidRDefault="00BE4E9F">
            <w:pPr>
              <w:cnfStyle w:val="000000000000" w:firstRow="0" w:lastRow="0" w:firstColumn="0" w:lastColumn="0" w:oddVBand="0" w:evenVBand="0" w:oddHBand="0" w:evenHBand="0" w:firstRowFirstColumn="0" w:firstRowLastColumn="0" w:lastRowFirstColumn="0" w:lastRowLastColumn="0"/>
            </w:pPr>
            <w:r>
              <w:t>249</w:t>
            </w:r>
          </w:p>
        </w:tc>
        <w:tc>
          <w:tcPr>
            <w:tcW w:w="794" w:type="dxa"/>
          </w:tcPr>
          <w:p w14:paraId="42ECEF1F" w14:textId="77777777" w:rsidR="00BE4E9F" w:rsidRDefault="00BE4E9F">
            <w:pPr>
              <w:cnfStyle w:val="000000000000" w:firstRow="0" w:lastRow="0" w:firstColumn="0" w:lastColumn="0" w:oddVBand="0" w:evenVBand="0" w:oddHBand="0" w:evenHBand="0" w:firstRowFirstColumn="0" w:firstRowLastColumn="0" w:lastRowFirstColumn="0" w:lastRowLastColumn="0"/>
            </w:pPr>
            <w:r>
              <w:t>249</w:t>
            </w:r>
          </w:p>
        </w:tc>
        <w:tc>
          <w:tcPr>
            <w:tcW w:w="794" w:type="dxa"/>
          </w:tcPr>
          <w:p w14:paraId="169E601D" w14:textId="77777777" w:rsidR="00BE4E9F" w:rsidRDefault="00BE4E9F">
            <w:pPr>
              <w:cnfStyle w:val="000000000000" w:firstRow="0" w:lastRow="0" w:firstColumn="0" w:lastColumn="0" w:oddVBand="0" w:evenVBand="0" w:oddHBand="0" w:evenHBand="0" w:firstRowFirstColumn="0" w:firstRowLastColumn="0" w:lastRowFirstColumn="0" w:lastRowLastColumn="0"/>
            </w:pPr>
            <w:r>
              <w:t>249</w:t>
            </w:r>
          </w:p>
        </w:tc>
      </w:tr>
      <w:tr w:rsidR="00BE4E9F" w14:paraId="1BB6402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B958ED7" w14:textId="77777777" w:rsidR="00BE4E9F" w:rsidRDefault="00BE4E9F">
            <w:r>
              <w:t>Contributed capital</w:t>
            </w:r>
          </w:p>
        </w:tc>
        <w:tc>
          <w:tcPr>
            <w:tcW w:w="794" w:type="dxa"/>
            <w:tcBorders>
              <w:bottom w:val="single" w:sz="6" w:space="0" w:color="auto"/>
            </w:tcBorders>
          </w:tcPr>
          <w:p w14:paraId="4395BC06" w14:textId="77777777" w:rsidR="00BE4E9F" w:rsidRDefault="00BE4E9F">
            <w:pPr>
              <w:cnfStyle w:val="000000000000" w:firstRow="0" w:lastRow="0" w:firstColumn="0" w:lastColumn="0" w:oddVBand="0" w:evenVBand="0" w:oddHBand="0" w:evenHBand="0" w:firstRowFirstColumn="0" w:firstRowLastColumn="0" w:lastRowFirstColumn="0" w:lastRowLastColumn="0"/>
            </w:pPr>
            <w:r>
              <w:t>1 511</w:t>
            </w:r>
          </w:p>
        </w:tc>
        <w:tc>
          <w:tcPr>
            <w:tcW w:w="794" w:type="dxa"/>
            <w:tcBorders>
              <w:bottom w:val="single" w:sz="6" w:space="0" w:color="auto"/>
            </w:tcBorders>
          </w:tcPr>
          <w:p w14:paraId="625B1DED" w14:textId="77777777" w:rsidR="00BE4E9F" w:rsidRDefault="00BE4E9F">
            <w:pPr>
              <w:cnfStyle w:val="000000000000" w:firstRow="0" w:lastRow="0" w:firstColumn="0" w:lastColumn="0" w:oddVBand="0" w:evenVBand="0" w:oddHBand="0" w:evenHBand="0" w:firstRowFirstColumn="0" w:firstRowLastColumn="0" w:lastRowFirstColumn="0" w:lastRowLastColumn="0"/>
            </w:pPr>
            <w:r>
              <w:t>1 642</w:t>
            </w:r>
          </w:p>
        </w:tc>
        <w:tc>
          <w:tcPr>
            <w:tcW w:w="794" w:type="dxa"/>
            <w:tcBorders>
              <w:bottom w:val="single" w:sz="6" w:space="0" w:color="auto"/>
            </w:tcBorders>
          </w:tcPr>
          <w:p w14:paraId="5C97EE94" w14:textId="77777777" w:rsidR="00BE4E9F" w:rsidRDefault="00BE4E9F">
            <w:pPr>
              <w:cnfStyle w:val="000000000000" w:firstRow="0" w:lastRow="0" w:firstColumn="0" w:lastColumn="0" w:oddVBand="0" w:evenVBand="0" w:oddHBand="0" w:evenHBand="0" w:firstRowFirstColumn="0" w:firstRowLastColumn="0" w:lastRowFirstColumn="0" w:lastRowLastColumn="0"/>
            </w:pPr>
            <w:r>
              <w:t>1 635</w:t>
            </w:r>
          </w:p>
        </w:tc>
        <w:tc>
          <w:tcPr>
            <w:tcW w:w="794" w:type="dxa"/>
            <w:tcBorders>
              <w:bottom w:val="single" w:sz="6" w:space="0" w:color="auto"/>
            </w:tcBorders>
          </w:tcPr>
          <w:p w14:paraId="4BA889AB" w14:textId="77777777" w:rsidR="00BE4E9F" w:rsidRDefault="00BE4E9F">
            <w:pPr>
              <w:cnfStyle w:val="000000000000" w:firstRow="0" w:lastRow="0" w:firstColumn="0" w:lastColumn="0" w:oddVBand="0" w:evenVBand="0" w:oddHBand="0" w:evenHBand="0" w:firstRowFirstColumn="0" w:firstRowLastColumn="0" w:lastRowFirstColumn="0" w:lastRowLastColumn="0"/>
            </w:pPr>
            <w:r>
              <w:t>1 687</w:t>
            </w:r>
          </w:p>
        </w:tc>
      </w:tr>
      <w:tr w:rsidR="00BE4E9F" w14:paraId="62E110B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9C832F8" w14:textId="77777777" w:rsidR="00BE4E9F" w:rsidRDefault="00BE4E9F">
            <w:r>
              <w:rPr>
                <w:b/>
              </w:rPr>
              <w:t>Total equity</w:t>
            </w:r>
          </w:p>
        </w:tc>
        <w:tc>
          <w:tcPr>
            <w:tcW w:w="794" w:type="dxa"/>
            <w:tcBorders>
              <w:top w:val="single" w:sz="6" w:space="0" w:color="auto"/>
              <w:bottom w:val="single" w:sz="12" w:space="0" w:color="auto"/>
            </w:tcBorders>
          </w:tcPr>
          <w:p w14:paraId="505838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1 744</w:t>
            </w:r>
          </w:p>
        </w:tc>
        <w:tc>
          <w:tcPr>
            <w:tcW w:w="794" w:type="dxa"/>
            <w:tcBorders>
              <w:top w:val="single" w:sz="6" w:space="0" w:color="auto"/>
              <w:bottom w:val="single" w:sz="12" w:space="0" w:color="auto"/>
            </w:tcBorders>
          </w:tcPr>
          <w:p w14:paraId="6373A9A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1 874</w:t>
            </w:r>
          </w:p>
        </w:tc>
        <w:tc>
          <w:tcPr>
            <w:tcW w:w="794" w:type="dxa"/>
            <w:tcBorders>
              <w:top w:val="single" w:sz="6" w:space="0" w:color="auto"/>
              <w:bottom w:val="single" w:sz="12" w:space="0" w:color="auto"/>
            </w:tcBorders>
          </w:tcPr>
          <w:p w14:paraId="6740257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1 868</w:t>
            </w:r>
          </w:p>
        </w:tc>
        <w:tc>
          <w:tcPr>
            <w:tcW w:w="794" w:type="dxa"/>
            <w:tcBorders>
              <w:top w:val="single" w:sz="6" w:space="0" w:color="auto"/>
              <w:bottom w:val="single" w:sz="12" w:space="0" w:color="auto"/>
            </w:tcBorders>
          </w:tcPr>
          <w:p w14:paraId="22E9154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1 920</w:t>
            </w:r>
          </w:p>
        </w:tc>
      </w:tr>
    </w:tbl>
    <w:p w14:paraId="6F4C105A" w14:textId="77777777" w:rsidR="00BE4E9F" w:rsidRDefault="00BE4E9F" w:rsidP="003B156A">
      <w:pPr>
        <w:pStyle w:val="Source"/>
      </w:pPr>
      <w:r w:rsidRPr="00E86E9C">
        <w:t xml:space="preserve">Sources: </w:t>
      </w:r>
      <w:r>
        <w:t>Court Services Victoria</w:t>
      </w:r>
      <w:r w:rsidRPr="00E86E9C">
        <w:t xml:space="preserve"> and Department of Treasury and Finance</w:t>
      </w:r>
    </w:p>
    <w:p w14:paraId="541C49E6" w14:textId="77777777" w:rsidR="00BE4E9F" w:rsidRDefault="00BE4E9F" w:rsidP="003B156A">
      <w:pPr>
        <w:pStyle w:val="Note"/>
      </w:pPr>
      <w:r>
        <w:t xml:space="preserve">Note: </w:t>
      </w:r>
    </w:p>
    <w:p w14:paraId="5C4BEA79" w14:textId="77777777" w:rsidR="00BE4E9F" w:rsidRPr="00D60C9B" w:rsidRDefault="00BE4E9F" w:rsidP="003B156A">
      <w:pPr>
        <w:pStyle w:val="Note"/>
      </w:pPr>
      <w:r>
        <w:t>(a)</w:t>
      </w:r>
      <w:r>
        <w:tab/>
      </w:r>
      <w:r w:rsidRPr="00D60C9B">
        <w:t xml:space="preserve">The </w:t>
      </w:r>
      <w:r>
        <w:t xml:space="preserve">2026 </w:t>
      </w:r>
      <w:r w:rsidRPr="00D60C9B">
        <w:t xml:space="preserve">budget figures have been restated to reflect the </w:t>
      </w:r>
      <w:r>
        <w:t xml:space="preserve">2025 </w:t>
      </w:r>
      <w:r w:rsidRPr="00D60C9B">
        <w:t>actual closing balances.</w:t>
      </w:r>
    </w:p>
    <w:p w14:paraId="676F0FB4" w14:textId="77777777" w:rsidR="00BE4E9F" w:rsidRDefault="00BE4E9F" w:rsidP="003B156A"/>
    <w:p w14:paraId="2ABA4DE0" w14:textId="77777777" w:rsidR="00BE4E9F" w:rsidRDefault="00BE4E9F" w:rsidP="003B156A">
      <w:pPr>
        <w:keepLines w:val="0"/>
        <w:rPr>
          <w:rFonts w:asciiTheme="majorHAnsi" w:hAnsiTheme="majorHAnsi"/>
          <w:b/>
          <w:iCs/>
          <w:sz w:val="20"/>
          <w:szCs w:val="18"/>
        </w:rPr>
      </w:pPr>
      <w:r>
        <w:br w:type="page"/>
      </w:r>
    </w:p>
    <w:p w14:paraId="484A49EA" w14:textId="77777777" w:rsidR="00BE4E9F" w:rsidRDefault="00BE4E9F" w:rsidP="00923E44">
      <w:pPr>
        <w:pStyle w:val="TableHeading"/>
      </w:pPr>
      <w:r>
        <w:lastRenderedPageBreak/>
        <w:t>Table 3.12.3: Statement of cash flows</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CSV_CF|TableGroup:Chapter 3|MergedHeadingRow:1"/>
      </w:tblPr>
      <w:tblGrid>
        <w:gridCol w:w="4534"/>
        <w:gridCol w:w="794"/>
        <w:gridCol w:w="794"/>
        <w:gridCol w:w="794"/>
        <w:gridCol w:w="794"/>
      </w:tblGrid>
      <w:tr w:rsidR="00BE4E9F" w14:paraId="4FA30B6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6502710B" w14:textId="77777777" w:rsidR="00BE4E9F" w:rsidRDefault="00BE4E9F">
            <w:pPr>
              <w:keepNext/>
            </w:pPr>
          </w:p>
        </w:tc>
        <w:tc>
          <w:tcPr>
            <w:tcW w:w="794" w:type="dxa"/>
            <w:tcBorders>
              <w:top w:val="single" w:sz="6" w:space="0" w:color="auto"/>
            </w:tcBorders>
          </w:tcPr>
          <w:p w14:paraId="29B7A77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Borders>
              <w:top w:val="single" w:sz="6" w:space="0" w:color="auto"/>
            </w:tcBorders>
          </w:tcPr>
          <w:p w14:paraId="059F318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794" w:type="dxa"/>
            <w:tcBorders>
              <w:top w:val="single" w:sz="6" w:space="0" w:color="auto"/>
            </w:tcBorders>
          </w:tcPr>
          <w:p w14:paraId="473AF61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Borders>
              <w:top w:val="single" w:sz="6" w:space="0" w:color="auto"/>
            </w:tcBorders>
          </w:tcPr>
          <w:p w14:paraId="3BFF63C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28DF9DCB"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CF946E9" w14:textId="77777777" w:rsidR="00BE4E9F" w:rsidRDefault="00BE4E9F">
            <w:r>
              <w:rPr>
                <w:b/>
              </w:rPr>
              <w:t>Cash flows from operating activities</w:t>
            </w:r>
          </w:p>
        </w:tc>
        <w:tc>
          <w:tcPr>
            <w:tcW w:w="794" w:type="dxa"/>
            <w:tcBorders>
              <w:top w:val="single" w:sz="6" w:space="0" w:color="auto"/>
            </w:tcBorders>
          </w:tcPr>
          <w:p w14:paraId="42221FF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3190A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87913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5DBB5F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DAAEA2F" w14:textId="77777777">
        <w:tc>
          <w:tcPr>
            <w:cnfStyle w:val="001000000000" w:firstRow="0" w:lastRow="0" w:firstColumn="1" w:lastColumn="0" w:oddVBand="0" w:evenVBand="0" w:oddHBand="0" w:evenHBand="0" w:firstRowFirstColumn="0" w:firstRowLastColumn="0" w:lastRowFirstColumn="0" w:lastRowLastColumn="0"/>
            <w:tcW w:w="4534" w:type="dxa"/>
          </w:tcPr>
          <w:p w14:paraId="25B533EA" w14:textId="77777777" w:rsidR="00BE4E9F" w:rsidRDefault="00BE4E9F">
            <w:r>
              <w:rPr>
                <w:b/>
              </w:rPr>
              <w:t>Receipts</w:t>
            </w:r>
          </w:p>
        </w:tc>
        <w:tc>
          <w:tcPr>
            <w:tcW w:w="794" w:type="dxa"/>
          </w:tcPr>
          <w:p w14:paraId="3395503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232BD9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F9F6C5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20C51C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0AB4B80" w14:textId="77777777">
        <w:tc>
          <w:tcPr>
            <w:cnfStyle w:val="001000000000" w:firstRow="0" w:lastRow="0" w:firstColumn="1" w:lastColumn="0" w:oddVBand="0" w:evenVBand="0" w:oddHBand="0" w:evenHBand="0" w:firstRowFirstColumn="0" w:firstRowLastColumn="0" w:lastRowFirstColumn="0" w:lastRowLastColumn="0"/>
            <w:tcW w:w="4534" w:type="dxa"/>
          </w:tcPr>
          <w:p w14:paraId="60E6D634" w14:textId="77777777" w:rsidR="00BE4E9F" w:rsidRDefault="00BE4E9F">
            <w:r>
              <w:t>Receipts from Government</w:t>
            </w:r>
          </w:p>
        </w:tc>
        <w:tc>
          <w:tcPr>
            <w:tcW w:w="794" w:type="dxa"/>
          </w:tcPr>
          <w:p w14:paraId="12B46D86" w14:textId="77777777" w:rsidR="00BE4E9F" w:rsidRDefault="00BE4E9F">
            <w:pPr>
              <w:cnfStyle w:val="000000000000" w:firstRow="0" w:lastRow="0" w:firstColumn="0" w:lastColumn="0" w:oddVBand="0" w:evenVBand="0" w:oddHBand="0" w:evenHBand="0" w:firstRowFirstColumn="0" w:firstRowLastColumn="0" w:lastRowFirstColumn="0" w:lastRowLastColumn="0"/>
            </w:pPr>
            <w:r>
              <w:t>841</w:t>
            </w:r>
          </w:p>
        </w:tc>
        <w:tc>
          <w:tcPr>
            <w:tcW w:w="794" w:type="dxa"/>
          </w:tcPr>
          <w:p w14:paraId="2EDA5EFC" w14:textId="77777777" w:rsidR="00BE4E9F" w:rsidRDefault="00BE4E9F">
            <w:pPr>
              <w:cnfStyle w:val="000000000000" w:firstRow="0" w:lastRow="0" w:firstColumn="0" w:lastColumn="0" w:oddVBand="0" w:evenVBand="0" w:oddHBand="0" w:evenHBand="0" w:firstRowFirstColumn="0" w:firstRowLastColumn="0" w:lastRowFirstColumn="0" w:lastRowLastColumn="0"/>
            </w:pPr>
            <w:r>
              <w:t>740</w:t>
            </w:r>
          </w:p>
        </w:tc>
        <w:tc>
          <w:tcPr>
            <w:tcW w:w="794" w:type="dxa"/>
          </w:tcPr>
          <w:p w14:paraId="0A7AB0F5" w14:textId="77777777" w:rsidR="00BE4E9F" w:rsidRDefault="00BE4E9F">
            <w:pPr>
              <w:cnfStyle w:val="000000000000" w:firstRow="0" w:lastRow="0" w:firstColumn="0" w:lastColumn="0" w:oddVBand="0" w:evenVBand="0" w:oddHBand="0" w:evenHBand="0" w:firstRowFirstColumn="0" w:firstRowLastColumn="0" w:lastRowFirstColumn="0" w:lastRowLastColumn="0"/>
            </w:pPr>
            <w:r>
              <w:t>765</w:t>
            </w:r>
          </w:p>
        </w:tc>
        <w:tc>
          <w:tcPr>
            <w:tcW w:w="794" w:type="dxa"/>
          </w:tcPr>
          <w:p w14:paraId="1FE35E74" w14:textId="77777777" w:rsidR="00BE4E9F" w:rsidRDefault="00BE4E9F">
            <w:pPr>
              <w:cnfStyle w:val="000000000000" w:firstRow="0" w:lastRow="0" w:firstColumn="0" w:lastColumn="0" w:oddVBand="0" w:evenVBand="0" w:oddHBand="0" w:evenHBand="0" w:firstRowFirstColumn="0" w:firstRowLastColumn="0" w:lastRowFirstColumn="0" w:lastRowLastColumn="0"/>
            </w:pPr>
            <w:r>
              <w:t>799</w:t>
            </w:r>
          </w:p>
        </w:tc>
      </w:tr>
      <w:tr w:rsidR="00BE4E9F" w14:paraId="2BCF5A70" w14:textId="77777777">
        <w:tc>
          <w:tcPr>
            <w:cnfStyle w:val="001000000000" w:firstRow="0" w:lastRow="0" w:firstColumn="1" w:lastColumn="0" w:oddVBand="0" w:evenVBand="0" w:oddHBand="0" w:evenHBand="0" w:firstRowFirstColumn="0" w:firstRowLastColumn="0" w:lastRowFirstColumn="0" w:lastRowLastColumn="0"/>
            <w:tcW w:w="4534" w:type="dxa"/>
          </w:tcPr>
          <w:p w14:paraId="767C52A6" w14:textId="77777777" w:rsidR="00BE4E9F" w:rsidRDefault="00BE4E9F">
            <w:r>
              <w:t>Receipts from other entities</w:t>
            </w:r>
          </w:p>
        </w:tc>
        <w:tc>
          <w:tcPr>
            <w:tcW w:w="794" w:type="dxa"/>
          </w:tcPr>
          <w:p w14:paraId="1A7BB2E7" w14:textId="77777777" w:rsidR="00BE4E9F" w:rsidRDefault="00BE4E9F">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168B007E"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D9E9A91" w14:textId="77777777" w:rsidR="00BE4E9F" w:rsidRDefault="00BE4E9F">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789CA0BD" w14:textId="77777777" w:rsidR="00BE4E9F" w:rsidRDefault="00BE4E9F">
            <w:pPr>
              <w:cnfStyle w:val="000000000000" w:firstRow="0" w:lastRow="0" w:firstColumn="0" w:lastColumn="0" w:oddVBand="0" w:evenVBand="0" w:oddHBand="0" w:evenHBand="0" w:firstRowFirstColumn="0" w:firstRowLastColumn="0" w:lastRowFirstColumn="0" w:lastRowLastColumn="0"/>
            </w:pPr>
            <w:r>
              <w:t>27</w:t>
            </w:r>
          </w:p>
        </w:tc>
      </w:tr>
      <w:tr w:rsidR="00BE4E9F" w14:paraId="4379CA6C"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CCD4431" w14:textId="77777777" w:rsidR="00BE4E9F" w:rsidRDefault="00BE4E9F">
            <w:r>
              <w:t>Other receipts</w:t>
            </w:r>
          </w:p>
        </w:tc>
        <w:tc>
          <w:tcPr>
            <w:tcW w:w="794" w:type="dxa"/>
            <w:tcBorders>
              <w:bottom w:val="single" w:sz="6" w:space="0" w:color="auto"/>
            </w:tcBorders>
          </w:tcPr>
          <w:p w14:paraId="79BDECE8"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063669B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0820E1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8641B5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ADC46C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25767B4" w14:textId="77777777" w:rsidR="00BE4E9F" w:rsidRDefault="00BE4E9F">
            <w:r>
              <w:rPr>
                <w:b/>
              </w:rPr>
              <w:t>Total receipts</w:t>
            </w:r>
          </w:p>
        </w:tc>
        <w:tc>
          <w:tcPr>
            <w:tcW w:w="794" w:type="dxa"/>
            <w:tcBorders>
              <w:top w:val="single" w:sz="6" w:space="0" w:color="auto"/>
            </w:tcBorders>
          </w:tcPr>
          <w:p w14:paraId="5E322F6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891</w:t>
            </w:r>
          </w:p>
        </w:tc>
        <w:tc>
          <w:tcPr>
            <w:tcW w:w="794" w:type="dxa"/>
            <w:tcBorders>
              <w:top w:val="single" w:sz="6" w:space="0" w:color="auto"/>
            </w:tcBorders>
          </w:tcPr>
          <w:p w14:paraId="465108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767</w:t>
            </w:r>
          </w:p>
        </w:tc>
        <w:tc>
          <w:tcPr>
            <w:tcW w:w="794" w:type="dxa"/>
            <w:tcBorders>
              <w:top w:val="single" w:sz="6" w:space="0" w:color="auto"/>
            </w:tcBorders>
          </w:tcPr>
          <w:p w14:paraId="2DC811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830</w:t>
            </w:r>
          </w:p>
        </w:tc>
        <w:tc>
          <w:tcPr>
            <w:tcW w:w="794" w:type="dxa"/>
            <w:tcBorders>
              <w:top w:val="single" w:sz="6" w:space="0" w:color="auto"/>
            </w:tcBorders>
          </w:tcPr>
          <w:p w14:paraId="6F61829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826</w:t>
            </w:r>
          </w:p>
        </w:tc>
      </w:tr>
      <w:tr w:rsidR="00BE4E9F" w14:paraId="47083DBA" w14:textId="77777777">
        <w:tc>
          <w:tcPr>
            <w:cnfStyle w:val="001000000000" w:firstRow="0" w:lastRow="0" w:firstColumn="1" w:lastColumn="0" w:oddVBand="0" w:evenVBand="0" w:oddHBand="0" w:evenHBand="0" w:firstRowFirstColumn="0" w:firstRowLastColumn="0" w:lastRowFirstColumn="0" w:lastRowLastColumn="0"/>
            <w:tcW w:w="4534" w:type="dxa"/>
          </w:tcPr>
          <w:p w14:paraId="3F95263A" w14:textId="77777777" w:rsidR="00BE4E9F" w:rsidRDefault="00BE4E9F">
            <w:r>
              <w:rPr>
                <w:b/>
              </w:rPr>
              <w:t>Payments</w:t>
            </w:r>
          </w:p>
        </w:tc>
        <w:tc>
          <w:tcPr>
            <w:tcW w:w="794" w:type="dxa"/>
          </w:tcPr>
          <w:p w14:paraId="57E84D4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5EA28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31B43C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80370B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73845BA" w14:textId="77777777">
        <w:tc>
          <w:tcPr>
            <w:cnfStyle w:val="001000000000" w:firstRow="0" w:lastRow="0" w:firstColumn="1" w:lastColumn="0" w:oddVBand="0" w:evenVBand="0" w:oddHBand="0" w:evenHBand="0" w:firstRowFirstColumn="0" w:firstRowLastColumn="0" w:lastRowFirstColumn="0" w:lastRowLastColumn="0"/>
            <w:tcW w:w="4534" w:type="dxa"/>
          </w:tcPr>
          <w:p w14:paraId="2234F538" w14:textId="77777777" w:rsidR="00BE4E9F" w:rsidRDefault="00BE4E9F">
            <w:r>
              <w:t>Payments of grants and other transfers</w:t>
            </w:r>
          </w:p>
        </w:tc>
        <w:tc>
          <w:tcPr>
            <w:tcW w:w="794" w:type="dxa"/>
          </w:tcPr>
          <w:p w14:paraId="64B0275B" w14:textId="77777777" w:rsidR="00BE4E9F" w:rsidRDefault="00BE4E9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54E2A8DF"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1675528C"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2DEC8F0A"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6352925D" w14:textId="77777777">
        <w:tc>
          <w:tcPr>
            <w:cnfStyle w:val="001000000000" w:firstRow="0" w:lastRow="0" w:firstColumn="1" w:lastColumn="0" w:oddVBand="0" w:evenVBand="0" w:oddHBand="0" w:evenHBand="0" w:firstRowFirstColumn="0" w:firstRowLastColumn="0" w:lastRowFirstColumn="0" w:lastRowLastColumn="0"/>
            <w:tcW w:w="4534" w:type="dxa"/>
          </w:tcPr>
          <w:p w14:paraId="74D7DB44" w14:textId="77777777" w:rsidR="00BE4E9F" w:rsidRDefault="00BE4E9F">
            <w:r>
              <w:t>Payments to suppliers and employees</w:t>
            </w:r>
          </w:p>
        </w:tc>
        <w:tc>
          <w:tcPr>
            <w:tcW w:w="794" w:type="dxa"/>
          </w:tcPr>
          <w:p w14:paraId="1803B2B9" w14:textId="77777777" w:rsidR="00BE4E9F" w:rsidRDefault="00BE4E9F">
            <w:pPr>
              <w:cnfStyle w:val="000000000000" w:firstRow="0" w:lastRow="0" w:firstColumn="0" w:lastColumn="0" w:oddVBand="0" w:evenVBand="0" w:oddHBand="0" w:evenHBand="0" w:firstRowFirstColumn="0" w:firstRowLastColumn="0" w:lastRowFirstColumn="0" w:lastRowLastColumn="0"/>
            </w:pPr>
            <w:r>
              <w:t>(770)</w:t>
            </w:r>
          </w:p>
        </w:tc>
        <w:tc>
          <w:tcPr>
            <w:tcW w:w="794" w:type="dxa"/>
          </w:tcPr>
          <w:p w14:paraId="60EC0FCA" w14:textId="77777777" w:rsidR="00BE4E9F" w:rsidRDefault="00BE4E9F">
            <w:pPr>
              <w:cnfStyle w:val="000000000000" w:firstRow="0" w:lastRow="0" w:firstColumn="0" w:lastColumn="0" w:oddVBand="0" w:evenVBand="0" w:oddHBand="0" w:evenHBand="0" w:firstRowFirstColumn="0" w:firstRowLastColumn="0" w:lastRowFirstColumn="0" w:lastRowLastColumn="0"/>
            </w:pPr>
            <w:r>
              <w:t>(701)</w:t>
            </w:r>
          </w:p>
        </w:tc>
        <w:tc>
          <w:tcPr>
            <w:tcW w:w="794" w:type="dxa"/>
          </w:tcPr>
          <w:p w14:paraId="5B269525" w14:textId="77777777" w:rsidR="00BE4E9F" w:rsidRDefault="00BE4E9F">
            <w:pPr>
              <w:cnfStyle w:val="000000000000" w:firstRow="0" w:lastRow="0" w:firstColumn="0" w:lastColumn="0" w:oddVBand="0" w:evenVBand="0" w:oddHBand="0" w:evenHBand="0" w:firstRowFirstColumn="0" w:firstRowLastColumn="0" w:lastRowFirstColumn="0" w:lastRowLastColumn="0"/>
            </w:pPr>
            <w:r>
              <w:t>(760)</w:t>
            </w:r>
          </w:p>
        </w:tc>
        <w:tc>
          <w:tcPr>
            <w:tcW w:w="794" w:type="dxa"/>
          </w:tcPr>
          <w:p w14:paraId="72348155" w14:textId="77777777" w:rsidR="00BE4E9F" w:rsidRDefault="00BE4E9F">
            <w:pPr>
              <w:cnfStyle w:val="000000000000" w:firstRow="0" w:lastRow="0" w:firstColumn="0" w:lastColumn="0" w:oddVBand="0" w:evenVBand="0" w:oddHBand="0" w:evenHBand="0" w:firstRowFirstColumn="0" w:firstRowLastColumn="0" w:lastRowFirstColumn="0" w:lastRowLastColumn="0"/>
            </w:pPr>
            <w:r>
              <w:t>(762)</w:t>
            </w:r>
          </w:p>
        </w:tc>
      </w:tr>
      <w:tr w:rsidR="00BE4E9F" w14:paraId="4643348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1C5D69E" w14:textId="77777777" w:rsidR="00BE4E9F" w:rsidRDefault="00BE4E9F">
            <w:r>
              <w:t>Interest and other costs of finance paid</w:t>
            </w:r>
          </w:p>
        </w:tc>
        <w:tc>
          <w:tcPr>
            <w:tcW w:w="794" w:type="dxa"/>
            <w:tcBorders>
              <w:bottom w:val="single" w:sz="6" w:space="0" w:color="auto"/>
            </w:tcBorders>
          </w:tcPr>
          <w:p w14:paraId="4DC76DA0"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76C56146"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0D31A595"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44A9EF04" w14:textId="77777777" w:rsidR="00BE4E9F" w:rsidRDefault="00BE4E9F">
            <w:pPr>
              <w:cnfStyle w:val="000000000000" w:firstRow="0" w:lastRow="0" w:firstColumn="0" w:lastColumn="0" w:oddVBand="0" w:evenVBand="0" w:oddHBand="0" w:evenHBand="0" w:firstRowFirstColumn="0" w:firstRowLastColumn="0" w:lastRowFirstColumn="0" w:lastRowLastColumn="0"/>
            </w:pPr>
            <w:r>
              <w:t>(13)</w:t>
            </w:r>
          </w:p>
        </w:tc>
      </w:tr>
      <w:tr w:rsidR="00BE4E9F" w14:paraId="76895AD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B433B92" w14:textId="77777777" w:rsidR="00BE4E9F" w:rsidRDefault="00BE4E9F">
            <w:r>
              <w:rPr>
                <w:b/>
              </w:rPr>
              <w:t>Total payments</w:t>
            </w:r>
          </w:p>
        </w:tc>
        <w:tc>
          <w:tcPr>
            <w:tcW w:w="794" w:type="dxa"/>
            <w:tcBorders>
              <w:top w:val="single" w:sz="6" w:space="0" w:color="auto"/>
              <w:bottom w:val="single" w:sz="6" w:space="0" w:color="auto"/>
            </w:tcBorders>
          </w:tcPr>
          <w:p w14:paraId="7D5114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(788)</w:t>
            </w:r>
          </w:p>
        </w:tc>
        <w:tc>
          <w:tcPr>
            <w:tcW w:w="794" w:type="dxa"/>
            <w:tcBorders>
              <w:top w:val="single" w:sz="6" w:space="0" w:color="auto"/>
              <w:bottom w:val="single" w:sz="6" w:space="0" w:color="auto"/>
            </w:tcBorders>
          </w:tcPr>
          <w:p w14:paraId="2A92F3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(716)</w:t>
            </w:r>
          </w:p>
        </w:tc>
        <w:tc>
          <w:tcPr>
            <w:tcW w:w="794" w:type="dxa"/>
            <w:tcBorders>
              <w:top w:val="single" w:sz="6" w:space="0" w:color="auto"/>
              <w:bottom w:val="single" w:sz="6" w:space="0" w:color="auto"/>
            </w:tcBorders>
          </w:tcPr>
          <w:p w14:paraId="62817C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(779)</w:t>
            </w:r>
          </w:p>
        </w:tc>
        <w:tc>
          <w:tcPr>
            <w:tcW w:w="794" w:type="dxa"/>
            <w:tcBorders>
              <w:top w:val="single" w:sz="6" w:space="0" w:color="auto"/>
              <w:bottom w:val="single" w:sz="6" w:space="0" w:color="auto"/>
            </w:tcBorders>
          </w:tcPr>
          <w:p w14:paraId="1C940B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(779)</w:t>
            </w:r>
          </w:p>
        </w:tc>
      </w:tr>
      <w:tr w:rsidR="00BE4E9F" w14:paraId="44E26C0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E6F4FFD" w14:textId="77777777" w:rsidR="00BE4E9F" w:rsidRDefault="00BE4E9F">
            <w:r>
              <w:rPr>
                <w:b/>
              </w:rPr>
              <w:t>Net cash flows from/(used in) operating activities</w:t>
            </w:r>
          </w:p>
        </w:tc>
        <w:tc>
          <w:tcPr>
            <w:tcW w:w="794" w:type="dxa"/>
            <w:tcBorders>
              <w:top w:val="single" w:sz="6" w:space="0" w:color="auto"/>
            </w:tcBorders>
          </w:tcPr>
          <w:p w14:paraId="5F5C5AE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102</w:t>
            </w:r>
          </w:p>
        </w:tc>
        <w:tc>
          <w:tcPr>
            <w:tcW w:w="794" w:type="dxa"/>
            <w:tcBorders>
              <w:top w:val="single" w:sz="6" w:space="0" w:color="auto"/>
            </w:tcBorders>
          </w:tcPr>
          <w:p w14:paraId="7517258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w:t>
            </w:r>
          </w:p>
        </w:tc>
        <w:tc>
          <w:tcPr>
            <w:tcW w:w="794" w:type="dxa"/>
            <w:tcBorders>
              <w:top w:val="single" w:sz="6" w:space="0" w:color="auto"/>
            </w:tcBorders>
          </w:tcPr>
          <w:p w14:paraId="1407AA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50</w:t>
            </w:r>
          </w:p>
        </w:tc>
        <w:tc>
          <w:tcPr>
            <w:tcW w:w="794" w:type="dxa"/>
            <w:tcBorders>
              <w:top w:val="single" w:sz="6" w:space="0" w:color="auto"/>
            </w:tcBorders>
          </w:tcPr>
          <w:p w14:paraId="051D02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47</w:t>
            </w:r>
          </w:p>
        </w:tc>
      </w:tr>
      <w:tr w:rsidR="00BE4E9F" w14:paraId="4301001E" w14:textId="77777777">
        <w:tc>
          <w:tcPr>
            <w:cnfStyle w:val="001000000000" w:firstRow="0" w:lastRow="0" w:firstColumn="1" w:lastColumn="0" w:oddVBand="0" w:evenVBand="0" w:oddHBand="0" w:evenHBand="0" w:firstRowFirstColumn="0" w:firstRowLastColumn="0" w:lastRowFirstColumn="0" w:lastRowLastColumn="0"/>
            <w:tcW w:w="4534" w:type="dxa"/>
          </w:tcPr>
          <w:p w14:paraId="3D581573" w14:textId="77777777" w:rsidR="00BE4E9F" w:rsidRDefault="00BE4E9F">
            <w:r>
              <w:rPr>
                <w:b/>
              </w:rPr>
              <w:t>Cash flows from investing activities</w:t>
            </w:r>
          </w:p>
        </w:tc>
        <w:tc>
          <w:tcPr>
            <w:tcW w:w="794" w:type="dxa"/>
          </w:tcPr>
          <w:p w14:paraId="773BB7B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904BB2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58BC95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EB8CF9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F0E8B6F" w14:textId="77777777">
        <w:tc>
          <w:tcPr>
            <w:cnfStyle w:val="001000000000" w:firstRow="0" w:lastRow="0" w:firstColumn="1" w:lastColumn="0" w:oddVBand="0" w:evenVBand="0" w:oddHBand="0" w:evenHBand="0" w:firstRowFirstColumn="0" w:firstRowLastColumn="0" w:lastRowFirstColumn="0" w:lastRowLastColumn="0"/>
            <w:tcW w:w="4534" w:type="dxa"/>
          </w:tcPr>
          <w:p w14:paraId="186E4928" w14:textId="77777777" w:rsidR="00BE4E9F" w:rsidRDefault="00BE4E9F">
            <w:r>
              <w:t>Payments for non</w:t>
            </w:r>
            <w:r>
              <w:noBreakHyphen/>
              <w:t>financial assets</w:t>
            </w:r>
          </w:p>
        </w:tc>
        <w:tc>
          <w:tcPr>
            <w:tcW w:w="794" w:type="dxa"/>
          </w:tcPr>
          <w:p w14:paraId="59F9373B" w14:textId="77777777" w:rsidR="00BE4E9F" w:rsidRDefault="00BE4E9F">
            <w:pPr>
              <w:cnfStyle w:val="000000000000" w:firstRow="0" w:lastRow="0" w:firstColumn="0" w:lastColumn="0" w:oddVBand="0" w:evenVBand="0" w:oddHBand="0" w:evenHBand="0" w:firstRowFirstColumn="0" w:firstRowLastColumn="0" w:lastRowFirstColumn="0" w:lastRowLastColumn="0"/>
            </w:pPr>
            <w:r>
              <w:t>(191)</w:t>
            </w:r>
          </w:p>
        </w:tc>
        <w:tc>
          <w:tcPr>
            <w:tcW w:w="794" w:type="dxa"/>
          </w:tcPr>
          <w:p w14:paraId="48C8B903"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576E751D" w14:textId="77777777" w:rsidR="00BE4E9F" w:rsidRDefault="00BE4E9F">
            <w:pPr>
              <w:cnfStyle w:val="000000000000" w:firstRow="0" w:lastRow="0" w:firstColumn="0" w:lastColumn="0" w:oddVBand="0" w:evenVBand="0" w:oddHBand="0" w:evenHBand="0" w:firstRowFirstColumn="0" w:firstRowLastColumn="0" w:lastRowFirstColumn="0" w:lastRowLastColumn="0"/>
            </w:pPr>
            <w:r>
              <w:t>(141)</w:t>
            </w:r>
          </w:p>
        </w:tc>
        <w:tc>
          <w:tcPr>
            <w:tcW w:w="794" w:type="dxa"/>
          </w:tcPr>
          <w:p w14:paraId="438FCF3F" w14:textId="77777777" w:rsidR="00BE4E9F" w:rsidRDefault="00BE4E9F">
            <w:pPr>
              <w:cnfStyle w:val="000000000000" w:firstRow="0" w:lastRow="0" w:firstColumn="0" w:lastColumn="0" w:oddVBand="0" w:evenVBand="0" w:oddHBand="0" w:evenHBand="0" w:firstRowFirstColumn="0" w:firstRowLastColumn="0" w:lastRowFirstColumn="0" w:lastRowLastColumn="0"/>
            </w:pPr>
            <w:r>
              <w:t>(68)</w:t>
            </w:r>
          </w:p>
        </w:tc>
      </w:tr>
      <w:tr w:rsidR="00BE4E9F" w14:paraId="69C8F33F" w14:textId="77777777">
        <w:tc>
          <w:tcPr>
            <w:cnfStyle w:val="001000000000" w:firstRow="0" w:lastRow="0" w:firstColumn="1" w:lastColumn="0" w:oddVBand="0" w:evenVBand="0" w:oddHBand="0" w:evenHBand="0" w:firstRowFirstColumn="0" w:firstRowLastColumn="0" w:lastRowFirstColumn="0" w:lastRowLastColumn="0"/>
            <w:tcW w:w="4534" w:type="dxa"/>
          </w:tcPr>
          <w:p w14:paraId="6C082293" w14:textId="77777777" w:rsidR="00BE4E9F" w:rsidRDefault="00BE4E9F">
            <w:r>
              <w:t>Proceeds from sale of non</w:t>
            </w:r>
            <w:r>
              <w:noBreakHyphen/>
              <w:t>financial assets</w:t>
            </w:r>
          </w:p>
        </w:tc>
        <w:tc>
          <w:tcPr>
            <w:tcW w:w="794" w:type="dxa"/>
          </w:tcPr>
          <w:p w14:paraId="0F2347FC"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578D354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4207D6"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33380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D8672F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D289ADE" w14:textId="77777777" w:rsidR="00BE4E9F" w:rsidRDefault="00BE4E9F">
            <w:r>
              <w:rPr>
                <w:b/>
              </w:rPr>
              <w:t>Net cash flow from/(used in) investing activities</w:t>
            </w:r>
          </w:p>
        </w:tc>
        <w:tc>
          <w:tcPr>
            <w:tcW w:w="794" w:type="dxa"/>
            <w:tcBorders>
              <w:top w:val="single" w:sz="6" w:space="0" w:color="auto"/>
            </w:tcBorders>
          </w:tcPr>
          <w:p w14:paraId="79CA25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(186)</w:t>
            </w:r>
          </w:p>
        </w:tc>
        <w:tc>
          <w:tcPr>
            <w:tcW w:w="794" w:type="dxa"/>
            <w:tcBorders>
              <w:top w:val="single" w:sz="6" w:space="0" w:color="auto"/>
            </w:tcBorders>
          </w:tcPr>
          <w:p w14:paraId="5B0C38D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(147)</w:t>
            </w:r>
          </w:p>
        </w:tc>
        <w:tc>
          <w:tcPr>
            <w:tcW w:w="794" w:type="dxa"/>
            <w:tcBorders>
              <w:top w:val="single" w:sz="6" w:space="0" w:color="auto"/>
            </w:tcBorders>
          </w:tcPr>
          <w:p w14:paraId="7EEE99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(141)</w:t>
            </w:r>
          </w:p>
        </w:tc>
        <w:tc>
          <w:tcPr>
            <w:tcW w:w="794" w:type="dxa"/>
            <w:tcBorders>
              <w:top w:val="single" w:sz="6" w:space="0" w:color="auto"/>
            </w:tcBorders>
          </w:tcPr>
          <w:p w14:paraId="2285AE8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(68)</w:t>
            </w:r>
          </w:p>
        </w:tc>
      </w:tr>
      <w:tr w:rsidR="00BE4E9F" w14:paraId="343DDD40" w14:textId="77777777">
        <w:tc>
          <w:tcPr>
            <w:cnfStyle w:val="001000000000" w:firstRow="0" w:lastRow="0" w:firstColumn="1" w:lastColumn="0" w:oddVBand="0" w:evenVBand="0" w:oddHBand="0" w:evenHBand="0" w:firstRowFirstColumn="0" w:firstRowLastColumn="0" w:lastRowFirstColumn="0" w:lastRowLastColumn="0"/>
            <w:tcW w:w="4534" w:type="dxa"/>
          </w:tcPr>
          <w:p w14:paraId="29F692AE" w14:textId="77777777" w:rsidR="00BE4E9F" w:rsidRDefault="00BE4E9F">
            <w:r>
              <w:rPr>
                <w:b/>
              </w:rPr>
              <w:t>Cash flows from financing activities</w:t>
            </w:r>
          </w:p>
        </w:tc>
        <w:tc>
          <w:tcPr>
            <w:tcW w:w="794" w:type="dxa"/>
          </w:tcPr>
          <w:p w14:paraId="7365E2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6AA231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810F5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DA37EA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B78CEB8" w14:textId="77777777">
        <w:tc>
          <w:tcPr>
            <w:cnfStyle w:val="001000000000" w:firstRow="0" w:lastRow="0" w:firstColumn="1" w:lastColumn="0" w:oddVBand="0" w:evenVBand="0" w:oddHBand="0" w:evenHBand="0" w:firstRowFirstColumn="0" w:firstRowLastColumn="0" w:lastRowFirstColumn="0" w:lastRowLastColumn="0"/>
            <w:tcW w:w="4534" w:type="dxa"/>
          </w:tcPr>
          <w:p w14:paraId="445DB658" w14:textId="77777777" w:rsidR="00BE4E9F" w:rsidRDefault="00BE4E9F">
            <w:r>
              <w:t>Owner contributions by State Government</w:t>
            </w:r>
          </w:p>
        </w:tc>
        <w:tc>
          <w:tcPr>
            <w:tcW w:w="794" w:type="dxa"/>
          </w:tcPr>
          <w:p w14:paraId="5A291C7E" w14:textId="77777777" w:rsidR="00BE4E9F" w:rsidRDefault="00BE4E9F">
            <w:pPr>
              <w:cnfStyle w:val="000000000000" w:firstRow="0" w:lastRow="0" w:firstColumn="0" w:lastColumn="0" w:oddVBand="0" w:evenVBand="0" w:oddHBand="0" w:evenHBand="0" w:firstRowFirstColumn="0" w:firstRowLastColumn="0" w:lastRowFirstColumn="0" w:lastRowLastColumn="0"/>
            </w:pPr>
            <w:r>
              <w:t>113</w:t>
            </w:r>
          </w:p>
        </w:tc>
        <w:tc>
          <w:tcPr>
            <w:tcW w:w="794" w:type="dxa"/>
          </w:tcPr>
          <w:p w14:paraId="7636F565"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794" w:type="dxa"/>
          </w:tcPr>
          <w:p w14:paraId="35712BE9" w14:textId="77777777" w:rsidR="00BE4E9F" w:rsidRDefault="00BE4E9F">
            <w:pPr>
              <w:cnfStyle w:val="000000000000" w:firstRow="0" w:lastRow="0" w:firstColumn="0" w:lastColumn="0" w:oddVBand="0" w:evenVBand="0" w:oddHBand="0" w:evenHBand="0" w:firstRowFirstColumn="0" w:firstRowLastColumn="0" w:lastRowFirstColumn="0" w:lastRowLastColumn="0"/>
            </w:pPr>
            <w:r>
              <w:t>124</w:t>
            </w:r>
          </w:p>
        </w:tc>
        <w:tc>
          <w:tcPr>
            <w:tcW w:w="794" w:type="dxa"/>
          </w:tcPr>
          <w:p w14:paraId="51AE6C2D"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r>
      <w:tr w:rsidR="00BE4E9F" w14:paraId="69525FB2" w14:textId="77777777">
        <w:tc>
          <w:tcPr>
            <w:cnfStyle w:val="001000000000" w:firstRow="0" w:lastRow="0" w:firstColumn="1" w:lastColumn="0" w:oddVBand="0" w:evenVBand="0" w:oddHBand="0" w:evenHBand="0" w:firstRowFirstColumn="0" w:firstRowLastColumn="0" w:lastRowFirstColumn="0" w:lastRowLastColumn="0"/>
            <w:tcW w:w="4534" w:type="dxa"/>
          </w:tcPr>
          <w:p w14:paraId="549F308D" w14:textId="77777777" w:rsidR="00BE4E9F" w:rsidRDefault="00BE4E9F">
            <w:r>
              <w:t>Repayment of leases and service concession liabilities</w:t>
            </w:r>
          </w:p>
        </w:tc>
        <w:tc>
          <w:tcPr>
            <w:tcW w:w="794" w:type="dxa"/>
          </w:tcPr>
          <w:p w14:paraId="7A16648A" w14:textId="77777777" w:rsidR="00BE4E9F" w:rsidRDefault="00BE4E9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481C01BC"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757B7005" w14:textId="77777777" w:rsidR="00BE4E9F" w:rsidRDefault="00BE4E9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1B857125"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r>
      <w:tr w:rsidR="00BE4E9F" w14:paraId="75088AF8" w14:textId="77777777">
        <w:tc>
          <w:tcPr>
            <w:cnfStyle w:val="001000000000" w:firstRow="0" w:lastRow="0" w:firstColumn="1" w:lastColumn="0" w:oddVBand="0" w:evenVBand="0" w:oddHBand="0" w:evenHBand="0" w:firstRowFirstColumn="0" w:firstRowLastColumn="0" w:lastRowFirstColumn="0" w:lastRowLastColumn="0"/>
            <w:tcW w:w="4534" w:type="dxa"/>
          </w:tcPr>
          <w:p w14:paraId="182E25E7" w14:textId="77777777" w:rsidR="00BE4E9F" w:rsidRDefault="00BE4E9F">
            <w:r>
              <w:t>Net borrowings</w:t>
            </w:r>
          </w:p>
        </w:tc>
        <w:tc>
          <w:tcPr>
            <w:tcW w:w="794" w:type="dxa"/>
          </w:tcPr>
          <w:p w14:paraId="3D70DA85"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2D7C04B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9CDEFF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C7BD0D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05F9B91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3C84061" w14:textId="77777777" w:rsidR="00BE4E9F" w:rsidRDefault="00BE4E9F">
            <w:r>
              <w:rPr>
                <w:b/>
              </w:rPr>
              <w:t>Net cash flows from/(used in) financing activities</w:t>
            </w:r>
          </w:p>
        </w:tc>
        <w:tc>
          <w:tcPr>
            <w:tcW w:w="794" w:type="dxa"/>
            <w:tcBorders>
              <w:top w:val="single" w:sz="6" w:space="0" w:color="auto"/>
              <w:bottom w:val="single" w:sz="12" w:space="0" w:color="auto"/>
            </w:tcBorders>
          </w:tcPr>
          <w:p w14:paraId="145AC5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94</w:t>
            </w:r>
          </w:p>
        </w:tc>
        <w:tc>
          <w:tcPr>
            <w:tcW w:w="794" w:type="dxa"/>
            <w:tcBorders>
              <w:top w:val="single" w:sz="6" w:space="0" w:color="auto"/>
              <w:bottom w:val="single" w:sz="12" w:space="0" w:color="auto"/>
            </w:tcBorders>
          </w:tcPr>
          <w:p w14:paraId="7964CBE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97</w:t>
            </w:r>
          </w:p>
        </w:tc>
        <w:tc>
          <w:tcPr>
            <w:tcW w:w="794" w:type="dxa"/>
            <w:tcBorders>
              <w:top w:val="single" w:sz="6" w:space="0" w:color="auto"/>
              <w:bottom w:val="single" w:sz="12" w:space="0" w:color="auto"/>
            </w:tcBorders>
          </w:tcPr>
          <w:p w14:paraId="2AF048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91</w:t>
            </w:r>
          </w:p>
        </w:tc>
        <w:tc>
          <w:tcPr>
            <w:tcW w:w="794" w:type="dxa"/>
            <w:tcBorders>
              <w:top w:val="single" w:sz="6" w:space="0" w:color="auto"/>
              <w:bottom w:val="single" w:sz="12" w:space="0" w:color="auto"/>
            </w:tcBorders>
          </w:tcPr>
          <w:p w14:paraId="5F2769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w:t>
            </w:r>
          </w:p>
        </w:tc>
      </w:tr>
      <w:tr w:rsidR="00BE4E9F" w14:paraId="369D29D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83F4D00" w14:textId="77777777" w:rsidR="00BE4E9F" w:rsidRDefault="00BE4E9F">
            <w:r>
              <w:rPr>
                <w:b/>
              </w:rPr>
              <w:t>Net increase/(decrease) in cash and cash equivalents</w:t>
            </w:r>
          </w:p>
        </w:tc>
        <w:tc>
          <w:tcPr>
            <w:tcW w:w="794" w:type="dxa"/>
            <w:tcBorders>
              <w:top w:val="single" w:sz="0" w:space="0" w:color="auto"/>
            </w:tcBorders>
          </w:tcPr>
          <w:p w14:paraId="0F79CD1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0" w:space="0" w:color="auto"/>
            </w:tcBorders>
          </w:tcPr>
          <w:p w14:paraId="4EBCFDB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0" w:space="0" w:color="auto"/>
            </w:tcBorders>
          </w:tcPr>
          <w:p w14:paraId="435EF91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0" w:space="0" w:color="auto"/>
            </w:tcBorders>
          </w:tcPr>
          <w:p w14:paraId="2D87323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2686CC9"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659EA40" w14:textId="77777777" w:rsidR="00BE4E9F" w:rsidRDefault="00BE4E9F">
            <w:r>
              <w:t>Cash and cash equivalents at the beginning of the financial year</w:t>
            </w:r>
          </w:p>
        </w:tc>
        <w:tc>
          <w:tcPr>
            <w:tcW w:w="794" w:type="dxa"/>
            <w:tcBorders>
              <w:bottom w:val="single" w:sz="6" w:space="0" w:color="auto"/>
            </w:tcBorders>
          </w:tcPr>
          <w:p w14:paraId="027C835A" w14:textId="77777777" w:rsidR="00BE4E9F" w:rsidRDefault="00BE4E9F">
            <w:pPr>
              <w:cnfStyle w:val="000000000000" w:firstRow="0" w:lastRow="0" w:firstColumn="0" w:lastColumn="0" w:oddVBand="0" w:evenVBand="0" w:oddHBand="0" w:evenHBand="0" w:firstRowFirstColumn="0" w:firstRowLastColumn="0" w:lastRowFirstColumn="0" w:lastRowLastColumn="0"/>
            </w:pPr>
            <w:r>
              <w:t>22</w:t>
            </w:r>
          </w:p>
        </w:tc>
        <w:tc>
          <w:tcPr>
            <w:tcW w:w="794" w:type="dxa"/>
            <w:tcBorders>
              <w:bottom w:val="single" w:sz="6" w:space="0" w:color="auto"/>
            </w:tcBorders>
          </w:tcPr>
          <w:p w14:paraId="7DC7CEF6"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755BA735"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582A8620"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r>
      <w:tr w:rsidR="00BE4E9F" w14:paraId="4E0C931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B226231" w14:textId="77777777" w:rsidR="00BE4E9F" w:rsidRDefault="00BE4E9F">
            <w:r>
              <w:rPr>
                <w:b/>
              </w:rPr>
              <w:t>Cash and cash equivalents at the end of the financial year</w:t>
            </w:r>
          </w:p>
        </w:tc>
        <w:tc>
          <w:tcPr>
            <w:tcW w:w="794" w:type="dxa"/>
            <w:tcBorders>
              <w:top w:val="single" w:sz="6" w:space="0" w:color="auto"/>
              <w:bottom w:val="single" w:sz="12" w:space="0" w:color="auto"/>
            </w:tcBorders>
          </w:tcPr>
          <w:p w14:paraId="611DBF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794" w:type="dxa"/>
            <w:tcBorders>
              <w:top w:val="single" w:sz="6" w:space="0" w:color="auto"/>
              <w:bottom w:val="single" w:sz="12" w:space="0" w:color="auto"/>
            </w:tcBorders>
          </w:tcPr>
          <w:p w14:paraId="4D42B9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794" w:type="dxa"/>
            <w:tcBorders>
              <w:top w:val="single" w:sz="6" w:space="0" w:color="auto"/>
              <w:bottom w:val="single" w:sz="12" w:space="0" w:color="auto"/>
            </w:tcBorders>
          </w:tcPr>
          <w:p w14:paraId="13D1AE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794" w:type="dxa"/>
            <w:tcBorders>
              <w:top w:val="single" w:sz="6" w:space="0" w:color="auto"/>
              <w:bottom w:val="single" w:sz="12" w:space="0" w:color="auto"/>
            </w:tcBorders>
          </w:tcPr>
          <w:p w14:paraId="6E22F4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r>
    </w:tbl>
    <w:p w14:paraId="53730F40" w14:textId="77777777" w:rsidR="00BE4E9F" w:rsidRDefault="00BE4E9F" w:rsidP="003B156A">
      <w:pPr>
        <w:pStyle w:val="Source"/>
      </w:pPr>
      <w:r w:rsidRPr="00E86E9C">
        <w:t xml:space="preserve">Sources: </w:t>
      </w:r>
      <w:r>
        <w:t>Court Services Victoria</w:t>
      </w:r>
      <w:r w:rsidRPr="00E86E9C">
        <w:t xml:space="preserve"> and Department of Treasury and Finance</w:t>
      </w:r>
    </w:p>
    <w:p w14:paraId="001CF1CE" w14:textId="77777777" w:rsidR="00BE4E9F" w:rsidRDefault="00BE4E9F" w:rsidP="003B156A">
      <w:pPr>
        <w:pStyle w:val="Note"/>
      </w:pPr>
    </w:p>
    <w:p w14:paraId="7175205C" w14:textId="77777777" w:rsidR="00BE4E9F" w:rsidRPr="009A38F9" w:rsidRDefault="00BE4E9F" w:rsidP="003B156A"/>
    <w:p w14:paraId="35674FED" w14:textId="77777777" w:rsidR="00BE4E9F" w:rsidRDefault="00BE4E9F" w:rsidP="003B156A">
      <w:pPr>
        <w:keepLines w:val="0"/>
        <w:rPr>
          <w:rFonts w:asciiTheme="majorHAnsi" w:hAnsiTheme="majorHAnsi"/>
          <w:b/>
          <w:iCs/>
          <w:sz w:val="20"/>
          <w:szCs w:val="18"/>
        </w:rPr>
      </w:pPr>
      <w:r>
        <w:br w:type="page"/>
      </w:r>
    </w:p>
    <w:p w14:paraId="57720B8A" w14:textId="77777777" w:rsidR="00BE4E9F" w:rsidRDefault="00BE4E9F" w:rsidP="00923E44">
      <w:pPr>
        <w:pStyle w:val="TableHeading"/>
      </w:pPr>
      <w:r>
        <w:lastRenderedPageBreak/>
        <w:t>Table 3.12.4: Statement of changes in equity</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CSV_SOCIE|TableGroup:Chapter 3"/>
      </w:tblPr>
      <w:tblGrid>
        <w:gridCol w:w="3780"/>
        <w:gridCol w:w="1232"/>
        <w:gridCol w:w="1049"/>
        <w:gridCol w:w="994"/>
        <w:gridCol w:w="655"/>
      </w:tblGrid>
      <w:tr w:rsidR="00BE4E9F" w14:paraId="5296846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6" w:space="0" w:color="auto"/>
            </w:tcBorders>
          </w:tcPr>
          <w:p w14:paraId="4D31A22C" w14:textId="77777777" w:rsidR="00BE4E9F" w:rsidRDefault="00BE4E9F">
            <w:pPr>
              <w:keepNext/>
            </w:pPr>
          </w:p>
        </w:tc>
        <w:tc>
          <w:tcPr>
            <w:tcW w:w="1232" w:type="dxa"/>
            <w:tcBorders>
              <w:top w:val="single" w:sz="6" w:space="0" w:color="auto"/>
              <w:bottom w:val="single" w:sz="6" w:space="0" w:color="auto"/>
            </w:tcBorders>
          </w:tcPr>
          <w:p w14:paraId="0427413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49" w:type="dxa"/>
            <w:tcBorders>
              <w:top w:val="single" w:sz="6" w:space="0" w:color="auto"/>
              <w:bottom w:val="single" w:sz="6" w:space="0" w:color="auto"/>
            </w:tcBorders>
          </w:tcPr>
          <w:p w14:paraId="70FC81B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Contributions by owner</w:t>
            </w:r>
          </w:p>
        </w:tc>
        <w:tc>
          <w:tcPr>
            <w:tcW w:w="994" w:type="dxa"/>
            <w:tcBorders>
              <w:top w:val="single" w:sz="6" w:space="0" w:color="auto"/>
              <w:bottom w:val="single" w:sz="6" w:space="0" w:color="auto"/>
            </w:tcBorders>
          </w:tcPr>
          <w:p w14:paraId="2208201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Revaluation surplus</w:t>
            </w:r>
          </w:p>
        </w:tc>
        <w:tc>
          <w:tcPr>
            <w:tcW w:w="655" w:type="dxa"/>
            <w:tcBorders>
              <w:top w:val="single" w:sz="6" w:space="0" w:color="auto"/>
              <w:bottom w:val="single" w:sz="6" w:space="0" w:color="auto"/>
            </w:tcBorders>
          </w:tcPr>
          <w:p w14:paraId="2CC3120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Total equity</w:t>
            </w:r>
          </w:p>
        </w:tc>
      </w:tr>
      <w:tr w:rsidR="00BE4E9F" w14:paraId="4496FB6E" w14:textId="77777777">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73636885" w14:textId="77777777" w:rsidR="00BE4E9F" w:rsidRDefault="00BE4E9F">
            <w:r>
              <w:rPr>
                <w:b/>
              </w:rPr>
              <w:t>Opening balance 1 July 2024</w:t>
            </w:r>
          </w:p>
        </w:tc>
        <w:tc>
          <w:tcPr>
            <w:tcW w:w="1232" w:type="dxa"/>
            <w:tcBorders>
              <w:top w:val="single" w:sz="6" w:space="0" w:color="auto"/>
            </w:tcBorders>
          </w:tcPr>
          <w:p w14:paraId="47AD9A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(32)</w:t>
            </w:r>
          </w:p>
        </w:tc>
        <w:tc>
          <w:tcPr>
            <w:tcW w:w="1049" w:type="dxa"/>
            <w:tcBorders>
              <w:top w:val="single" w:sz="6" w:space="0" w:color="auto"/>
            </w:tcBorders>
          </w:tcPr>
          <w:p w14:paraId="69FE6F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1 398</w:t>
            </w:r>
          </w:p>
        </w:tc>
        <w:tc>
          <w:tcPr>
            <w:tcW w:w="994" w:type="dxa"/>
            <w:tcBorders>
              <w:top w:val="single" w:sz="6" w:space="0" w:color="auto"/>
            </w:tcBorders>
          </w:tcPr>
          <w:p w14:paraId="60F547B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249</w:t>
            </w:r>
          </w:p>
        </w:tc>
        <w:tc>
          <w:tcPr>
            <w:tcW w:w="655" w:type="dxa"/>
            <w:tcBorders>
              <w:top w:val="single" w:sz="6" w:space="0" w:color="auto"/>
            </w:tcBorders>
          </w:tcPr>
          <w:p w14:paraId="3CCDF7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1 614</w:t>
            </w:r>
          </w:p>
        </w:tc>
      </w:tr>
      <w:tr w:rsidR="00BE4E9F" w14:paraId="16AF4178" w14:textId="77777777">
        <w:tc>
          <w:tcPr>
            <w:cnfStyle w:val="001000000000" w:firstRow="0" w:lastRow="0" w:firstColumn="1" w:lastColumn="0" w:oddVBand="0" w:evenVBand="0" w:oddHBand="0" w:evenHBand="0" w:firstRowFirstColumn="0" w:firstRowLastColumn="0" w:lastRowFirstColumn="0" w:lastRowLastColumn="0"/>
            <w:tcW w:w="3780" w:type="dxa"/>
          </w:tcPr>
          <w:p w14:paraId="6F388C97" w14:textId="77777777" w:rsidR="00BE4E9F" w:rsidRDefault="00BE4E9F">
            <w:r>
              <w:t>Comprehensive result</w:t>
            </w:r>
          </w:p>
        </w:tc>
        <w:tc>
          <w:tcPr>
            <w:tcW w:w="1232" w:type="dxa"/>
          </w:tcPr>
          <w:p w14:paraId="677670B1"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c>
          <w:tcPr>
            <w:tcW w:w="1049" w:type="dxa"/>
          </w:tcPr>
          <w:p w14:paraId="45CE2F9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1205507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70EB8737" w14:textId="77777777" w:rsidR="00BE4E9F" w:rsidRDefault="00BE4E9F">
            <w:pPr>
              <w:cnfStyle w:val="000000000000" w:firstRow="0" w:lastRow="0" w:firstColumn="0" w:lastColumn="0" w:oddVBand="0" w:evenVBand="0" w:oddHBand="0" w:evenHBand="0" w:firstRowFirstColumn="0" w:firstRowLastColumn="0" w:lastRowFirstColumn="0" w:lastRowLastColumn="0"/>
            </w:pPr>
            <w:r>
              <w:t>16</w:t>
            </w:r>
          </w:p>
        </w:tc>
      </w:tr>
      <w:tr w:rsidR="00BE4E9F" w14:paraId="42790DED" w14:textId="77777777">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5C6F4F11" w14:textId="77777777" w:rsidR="00BE4E9F" w:rsidRDefault="00BE4E9F">
            <w:r>
              <w:t>Transactions with owners in their capacity as owners</w:t>
            </w:r>
          </w:p>
        </w:tc>
        <w:tc>
          <w:tcPr>
            <w:tcW w:w="1232" w:type="dxa"/>
            <w:tcBorders>
              <w:bottom w:val="single" w:sz="6" w:space="0" w:color="auto"/>
            </w:tcBorders>
          </w:tcPr>
          <w:p w14:paraId="35391B0A"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Borders>
              <w:bottom w:val="single" w:sz="6" w:space="0" w:color="auto"/>
            </w:tcBorders>
          </w:tcPr>
          <w:p w14:paraId="6ACF1CA2" w14:textId="77777777" w:rsidR="00BE4E9F" w:rsidRDefault="00BE4E9F">
            <w:pPr>
              <w:cnfStyle w:val="000000000000" w:firstRow="0" w:lastRow="0" w:firstColumn="0" w:lastColumn="0" w:oddVBand="0" w:evenVBand="0" w:oddHBand="0" w:evenHBand="0" w:firstRowFirstColumn="0" w:firstRowLastColumn="0" w:lastRowFirstColumn="0" w:lastRowLastColumn="0"/>
            </w:pPr>
            <w:r>
              <w:t>114</w:t>
            </w:r>
          </w:p>
        </w:tc>
        <w:tc>
          <w:tcPr>
            <w:tcW w:w="994" w:type="dxa"/>
            <w:tcBorders>
              <w:bottom w:val="single" w:sz="6" w:space="0" w:color="auto"/>
            </w:tcBorders>
          </w:tcPr>
          <w:p w14:paraId="268A501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Borders>
              <w:bottom w:val="single" w:sz="6" w:space="0" w:color="auto"/>
            </w:tcBorders>
          </w:tcPr>
          <w:p w14:paraId="232E4E28" w14:textId="77777777" w:rsidR="00BE4E9F" w:rsidRDefault="00BE4E9F">
            <w:pPr>
              <w:cnfStyle w:val="000000000000" w:firstRow="0" w:lastRow="0" w:firstColumn="0" w:lastColumn="0" w:oddVBand="0" w:evenVBand="0" w:oddHBand="0" w:evenHBand="0" w:firstRowFirstColumn="0" w:firstRowLastColumn="0" w:lastRowFirstColumn="0" w:lastRowLastColumn="0"/>
            </w:pPr>
            <w:r>
              <w:t>114</w:t>
            </w:r>
          </w:p>
        </w:tc>
      </w:tr>
      <w:tr w:rsidR="00BE4E9F" w14:paraId="2ADE2689" w14:textId="77777777">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39181C2F" w14:textId="77777777" w:rsidR="00BE4E9F" w:rsidRDefault="00BE4E9F">
            <w:r>
              <w:rPr>
                <w:b/>
              </w:rPr>
              <w:t>Closing balance 30 June 2025 (actual)</w:t>
            </w:r>
          </w:p>
        </w:tc>
        <w:tc>
          <w:tcPr>
            <w:tcW w:w="1232" w:type="dxa"/>
            <w:tcBorders>
              <w:top w:val="single" w:sz="6" w:space="0" w:color="auto"/>
            </w:tcBorders>
          </w:tcPr>
          <w:p w14:paraId="6CFDFD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1049" w:type="dxa"/>
            <w:tcBorders>
              <w:top w:val="single" w:sz="6" w:space="0" w:color="auto"/>
            </w:tcBorders>
          </w:tcPr>
          <w:p w14:paraId="66FEB3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1 511</w:t>
            </w:r>
          </w:p>
        </w:tc>
        <w:tc>
          <w:tcPr>
            <w:tcW w:w="994" w:type="dxa"/>
            <w:tcBorders>
              <w:top w:val="single" w:sz="6" w:space="0" w:color="auto"/>
            </w:tcBorders>
          </w:tcPr>
          <w:p w14:paraId="543F1C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249</w:t>
            </w:r>
          </w:p>
        </w:tc>
        <w:tc>
          <w:tcPr>
            <w:tcW w:w="655" w:type="dxa"/>
            <w:tcBorders>
              <w:top w:val="single" w:sz="6" w:space="0" w:color="auto"/>
            </w:tcBorders>
          </w:tcPr>
          <w:p w14:paraId="14375C5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1 744</w:t>
            </w:r>
          </w:p>
        </w:tc>
      </w:tr>
      <w:tr w:rsidR="00BE4E9F" w14:paraId="749A69D3" w14:textId="77777777">
        <w:tc>
          <w:tcPr>
            <w:cnfStyle w:val="001000000000" w:firstRow="0" w:lastRow="0" w:firstColumn="1" w:lastColumn="0" w:oddVBand="0" w:evenVBand="0" w:oddHBand="0" w:evenHBand="0" w:firstRowFirstColumn="0" w:firstRowLastColumn="0" w:lastRowFirstColumn="0" w:lastRowLastColumn="0"/>
            <w:tcW w:w="3780" w:type="dxa"/>
          </w:tcPr>
          <w:p w14:paraId="277920B3" w14:textId="77777777" w:rsidR="00BE4E9F" w:rsidRDefault="00BE4E9F">
            <w:r>
              <w:t>Comprehensive result</w:t>
            </w:r>
          </w:p>
        </w:tc>
        <w:tc>
          <w:tcPr>
            <w:tcW w:w="1232" w:type="dxa"/>
          </w:tcPr>
          <w:p w14:paraId="6CE83F1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Pr>
          <w:p w14:paraId="24C8CA1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45FEB17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56EA465E"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3F10324A" w14:textId="77777777">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62DAB026" w14:textId="77777777" w:rsidR="00BE4E9F" w:rsidRDefault="00BE4E9F">
            <w:r>
              <w:t>Transactions with owners in their capacity as owners</w:t>
            </w:r>
          </w:p>
        </w:tc>
        <w:tc>
          <w:tcPr>
            <w:tcW w:w="1232" w:type="dxa"/>
            <w:tcBorders>
              <w:bottom w:val="single" w:sz="6" w:space="0" w:color="auto"/>
            </w:tcBorders>
          </w:tcPr>
          <w:p w14:paraId="7AA47C3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Borders>
              <w:bottom w:val="single" w:sz="6" w:space="0" w:color="auto"/>
            </w:tcBorders>
          </w:tcPr>
          <w:p w14:paraId="133F3995"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c>
          <w:tcPr>
            <w:tcW w:w="994" w:type="dxa"/>
            <w:tcBorders>
              <w:bottom w:val="single" w:sz="6" w:space="0" w:color="auto"/>
            </w:tcBorders>
          </w:tcPr>
          <w:p w14:paraId="7B90C1B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Borders>
              <w:bottom w:val="single" w:sz="6" w:space="0" w:color="auto"/>
            </w:tcBorders>
          </w:tcPr>
          <w:p w14:paraId="7B63CF2F" w14:textId="77777777" w:rsidR="00BE4E9F" w:rsidRDefault="00BE4E9F">
            <w:pPr>
              <w:cnfStyle w:val="000000000000" w:firstRow="0" w:lastRow="0" w:firstColumn="0" w:lastColumn="0" w:oddVBand="0" w:evenVBand="0" w:oddHBand="0" w:evenHBand="0" w:firstRowFirstColumn="0" w:firstRowLastColumn="0" w:lastRowFirstColumn="0" w:lastRowLastColumn="0"/>
            </w:pPr>
            <w:r>
              <w:t>130</w:t>
            </w:r>
          </w:p>
        </w:tc>
      </w:tr>
      <w:tr w:rsidR="00BE4E9F" w14:paraId="57EC97C7" w14:textId="77777777">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6B66103B" w14:textId="77777777" w:rsidR="00BE4E9F" w:rsidRDefault="00BE4E9F">
            <w:r>
              <w:rPr>
                <w:b/>
              </w:rPr>
              <w:t>Closing balance 30 June 2026 (budget)</w:t>
            </w:r>
            <w:r>
              <w:rPr>
                <w:b/>
                <w:vertAlign w:val="superscript"/>
              </w:rPr>
              <w:t xml:space="preserve"> (a)</w:t>
            </w:r>
          </w:p>
        </w:tc>
        <w:tc>
          <w:tcPr>
            <w:tcW w:w="1232" w:type="dxa"/>
            <w:tcBorders>
              <w:top w:val="single" w:sz="6" w:space="0" w:color="auto"/>
            </w:tcBorders>
          </w:tcPr>
          <w:p w14:paraId="45898E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1049" w:type="dxa"/>
            <w:tcBorders>
              <w:top w:val="single" w:sz="6" w:space="0" w:color="auto"/>
            </w:tcBorders>
          </w:tcPr>
          <w:p w14:paraId="493F349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1 642</w:t>
            </w:r>
          </w:p>
        </w:tc>
        <w:tc>
          <w:tcPr>
            <w:tcW w:w="994" w:type="dxa"/>
            <w:tcBorders>
              <w:top w:val="single" w:sz="6" w:space="0" w:color="auto"/>
            </w:tcBorders>
          </w:tcPr>
          <w:p w14:paraId="18D12C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249</w:t>
            </w:r>
          </w:p>
        </w:tc>
        <w:tc>
          <w:tcPr>
            <w:tcW w:w="655" w:type="dxa"/>
            <w:tcBorders>
              <w:top w:val="single" w:sz="6" w:space="0" w:color="auto"/>
            </w:tcBorders>
          </w:tcPr>
          <w:p w14:paraId="2BA79AD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1 874</w:t>
            </w:r>
          </w:p>
        </w:tc>
      </w:tr>
      <w:tr w:rsidR="00BE4E9F" w14:paraId="00BAFBA0" w14:textId="77777777">
        <w:tc>
          <w:tcPr>
            <w:cnfStyle w:val="001000000000" w:firstRow="0" w:lastRow="0" w:firstColumn="1" w:lastColumn="0" w:oddVBand="0" w:evenVBand="0" w:oddHBand="0" w:evenHBand="0" w:firstRowFirstColumn="0" w:firstRowLastColumn="0" w:lastRowFirstColumn="0" w:lastRowLastColumn="0"/>
            <w:tcW w:w="3780" w:type="dxa"/>
          </w:tcPr>
          <w:p w14:paraId="2A878D6D" w14:textId="77777777" w:rsidR="00BE4E9F" w:rsidRDefault="00BE4E9F">
            <w:r>
              <w:t>Comprehensive result</w:t>
            </w:r>
          </w:p>
        </w:tc>
        <w:tc>
          <w:tcPr>
            <w:tcW w:w="1232" w:type="dxa"/>
          </w:tcPr>
          <w:p w14:paraId="2D496A2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Pr>
          <w:p w14:paraId="747A7F6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1A75C04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325EFA74"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763BBFD" w14:textId="77777777">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2053E78B" w14:textId="77777777" w:rsidR="00BE4E9F" w:rsidRDefault="00BE4E9F">
            <w:r>
              <w:t>Transactions with owners in their capacity as owners</w:t>
            </w:r>
          </w:p>
        </w:tc>
        <w:tc>
          <w:tcPr>
            <w:tcW w:w="1232" w:type="dxa"/>
            <w:tcBorders>
              <w:bottom w:val="single" w:sz="6" w:space="0" w:color="auto"/>
            </w:tcBorders>
          </w:tcPr>
          <w:p w14:paraId="4DE67EBC"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Borders>
              <w:bottom w:val="single" w:sz="6" w:space="0" w:color="auto"/>
            </w:tcBorders>
          </w:tcPr>
          <w:p w14:paraId="1E98E354" w14:textId="77777777" w:rsidR="00BE4E9F" w:rsidRDefault="00BE4E9F">
            <w:pPr>
              <w:cnfStyle w:val="000000000000" w:firstRow="0" w:lastRow="0" w:firstColumn="0" w:lastColumn="0" w:oddVBand="0" w:evenVBand="0" w:oddHBand="0" w:evenHBand="0" w:firstRowFirstColumn="0" w:firstRowLastColumn="0" w:lastRowFirstColumn="0" w:lastRowLastColumn="0"/>
            </w:pPr>
            <w:r>
              <w:t>124</w:t>
            </w:r>
          </w:p>
        </w:tc>
        <w:tc>
          <w:tcPr>
            <w:tcW w:w="994" w:type="dxa"/>
            <w:tcBorders>
              <w:bottom w:val="single" w:sz="6" w:space="0" w:color="auto"/>
            </w:tcBorders>
          </w:tcPr>
          <w:p w14:paraId="6A55D46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Borders>
              <w:bottom w:val="single" w:sz="6" w:space="0" w:color="auto"/>
            </w:tcBorders>
          </w:tcPr>
          <w:p w14:paraId="79C22072" w14:textId="77777777" w:rsidR="00BE4E9F" w:rsidRDefault="00BE4E9F">
            <w:pPr>
              <w:cnfStyle w:val="000000000000" w:firstRow="0" w:lastRow="0" w:firstColumn="0" w:lastColumn="0" w:oddVBand="0" w:evenVBand="0" w:oddHBand="0" w:evenHBand="0" w:firstRowFirstColumn="0" w:firstRowLastColumn="0" w:lastRowFirstColumn="0" w:lastRowLastColumn="0"/>
            </w:pPr>
            <w:r>
              <w:t>124</w:t>
            </w:r>
          </w:p>
        </w:tc>
      </w:tr>
      <w:tr w:rsidR="00BE4E9F" w14:paraId="2919F1E1" w14:textId="77777777">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382F9514" w14:textId="77777777" w:rsidR="00BE4E9F" w:rsidRDefault="00BE4E9F">
            <w:r>
              <w:rPr>
                <w:b/>
              </w:rPr>
              <w:t>Closing balance 30 June 2026 (revised)</w:t>
            </w:r>
          </w:p>
        </w:tc>
        <w:tc>
          <w:tcPr>
            <w:tcW w:w="1232" w:type="dxa"/>
            <w:tcBorders>
              <w:top w:val="single" w:sz="6" w:space="0" w:color="auto"/>
            </w:tcBorders>
          </w:tcPr>
          <w:p w14:paraId="1476F4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1049" w:type="dxa"/>
            <w:tcBorders>
              <w:top w:val="single" w:sz="6" w:space="0" w:color="auto"/>
            </w:tcBorders>
          </w:tcPr>
          <w:p w14:paraId="3293D8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1 635</w:t>
            </w:r>
          </w:p>
        </w:tc>
        <w:tc>
          <w:tcPr>
            <w:tcW w:w="994" w:type="dxa"/>
            <w:tcBorders>
              <w:top w:val="single" w:sz="6" w:space="0" w:color="auto"/>
            </w:tcBorders>
          </w:tcPr>
          <w:p w14:paraId="6CF5A9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249</w:t>
            </w:r>
          </w:p>
        </w:tc>
        <w:tc>
          <w:tcPr>
            <w:tcW w:w="655" w:type="dxa"/>
            <w:tcBorders>
              <w:top w:val="single" w:sz="6" w:space="0" w:color="auto"/>
            </w:tcBorders>
          </w:tcPr>
          <w:p w14:paraId="276357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1 868</w:t>
            </w:r>
          </w:p>
        </w:tc>
      </w:tr>
      <w:tr w:rsidR="00BE4E9F" w14:paraId="4B4FDFC4" w14:textId="77777777">
        <w:tc>
          <w:tcPr>
            <w:cnfStyle w:val="001000000000" w:firstRow="0" w:lastRow="0" w:firstColumn="1" w:lastColumn="0" w:oddVBand="0" w:evenVBand="0" w:oddHBand="0" w:evenHBand="0" w:firstRowFirstColumn="0" w:firstRowLastColumn="0" w:lastRowFirstColumn="0" w:lastRowLastColumn="0"/>
            <w:tcW w:w="3780" w:type="dxa"/>
          </w:tcPr>
          <w:p w14:paraId="63611FB3" w14:textId="77777777" w:rsidR="00BE4E9F" w:rsidRDefault="00BE4E9F">
            <w:r>
              <w:t>Comprehensive result</w:t>
            </w:r>
          </w:p>
        </w:tc>
        <w:tc>
          <w:tcPr>
            <w:tcW w:w="1232" w:type="dxa"/>
          </w:tcPr>
          <w:p w14:paraId="200A038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Pr>
          <w:p w14:paraId="3B35077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7C6B2787"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35D8701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21ECFED0" w14:textId="77777777">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524846C2" w14:textId="77777777" w:rsidR="00BE4E9F" w:rsidRDefault="00BE4E9F">
            <w:r>
              <w:t>Transactions with owners in their capacity as owners</w:t>
            </w:r>
          </w:p>
        </w:tc>
        <w:tc>
          <w:tcPr>
            <w:tcW w:w="1232" w:type="dxa"/>
            <w:tcBorders>
              <w:bottom w:val="single" w:sz="6" w:space="0" w:color="auto"/>
            </w:tcBorders>
          </w:tcPr>
          <w:p w14:paraId="39CF512D"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049" w:type="dxa"/>
            <w:tcBorders>
              <w:bottom w:val="single" w:sz="6" w:space="0" w:color="auto"/>
            </w:tcBorders>
          </w:tcPr>
          <w:p w14:paraId="6169F6E0"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c>
          <w:tcPr>
            <w:tcW w:w="994" w:type="dxa"/>
            <w:tcBorders>
              <w:bottom w:val="single" w:sz="6" w:space="0" w:color="auto"/>
            </w:tcBorders>
          </w:tcPr>
          <w:p w14:paraId="3930CCD0"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655" w:type="dxa"/>
            <w:tcBorders>
              <w:bottom w:val="single" w:sz="6" w:space="0" w:color="auto"/>
            </w:tcBorders>
          </w:tcPr>
          <w:p w14:paraId="202E0E72" w14:textId="77777777" w:rsidR="00BE4E9F" w:rsidRDefault="00BE4E9F">
            <w:pPr>
              <w:cnfStyle w:val="000000000000" w:firstRow="0" w:lastRow="0" w:firstColumn="0" w:lastColumn="0" w:oddVBand="0" w:evenVBand="0" w:oddHBand="0" w:evenHBand="0" w:firstRowFirstColumn="0" w:firstRowLastColumn="0" w:lastRowFirstColumn="0" w:lastRowLastColumn="0"/>
            </w:pPr>
            <w:r>
              <w:t>52</w:t>
            </w:r>
          </w:p>
        </w:tc>
      </w:tr>
      <w:tr w:rsidR="00BE4E9F" w14:paraId="3E0CAE2E" w14:textId="77777777">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12" w:space="0" w:color="auto"/>
            </w:tcBorders>
          </w:tcPr>
          <w:p w14:paraId="1BF82B69" w14:textId="77777777" w:rsidR="00BE4E9F" w:rsidRDefault="00BE4E9F">
            <w:r>
              <w:rPr>
                <w:b/>
              </w:rPr>
              <w:t>Closing balance 30 June 2027 (budget)</w:t>
            </w:r>
          </w:p>
        </w:tc>
        <w:tc>
          <w:tcPr>
            <w:tcW w:w="1232" w:type="dxa"/>
            <w:tcBorders>
              <w:top w:val="single" w:sz="6" w:space="0" w:color="auto"/>
              <w:bottom w:val="single" w:sz="12" w:space="0" w:color="auto"/>
            </w:tcBorders>
          </w:tcPr>
          <w:p w14:paraId="1AA617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w:t>
            </w:r>
          </w:p>
        </w:tc>
        <w:tc>
          <w:tcPr>
            <w:tcW w:w="1049" w:type="dxa"/>
            <w:tcBorders>
              <w:top w:val="single" w:sz="6" w:space="0" w:color="auto"/>
              <w:bottom w:val="single" w:sz="12" w:space="0" w:color="auto"/>
            </w:tcBorders>
          </w:tcPr>
          <w:p w14:paraId="70D92C6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1 687</w:t>
            </w:r>
          </w:p>
        </w:tc>
        <w:tc>
          <w:tcPr>
            <w:tcW w:w="994" w:type="dxa"/>
            <w:tcBorders>
              <w:top w:val="single" w:sz="6" w:space="0" w:color="auto"/>
              <w:bottom w:val="single" w:sz="12" w:space="0" w:color="auto"/>
            </w:tcBorders>
          </w:tcPr>
          <w:p w14:paraId="568A660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249</w:t>
            </w:r>
          </w:p>
        </w:tc>
        <w:tc>
          <w:tcPr>
            <w:tcW w:w="655" w:type="dxa"/>
            <w:tcBorders>
              <w:top w:val="single" w:sz="6" w:space="0" w:color="auto"/>
              <w:bottom w:val="single" w:sz="12" w:space="0" w:color="auto"/>
            </w:tcBorders>
          </w:tcPr>
          <w:p w14:paraId="167914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1 920</w:t>
            </w:r>
          </w:p>
        </w:tc>
      </w:tr>
    </w:tbl>
    <w:p w14:paraId="0782FD3F" w14:textId="77777777" w:rsidR="00BE4E9F" w:rsidRDefault="00BE4E9F" w:rsidP="003B156A">
      <w:pPr>
        <w:pStyle w:val="Source"/>
      </w:pPr>
      <w:r w:rsidRPr="00E86E9C">
        <w:t xml:space="preserve">Sources: </w:t>
      </w:r>
      <w:r>
        <w:t>Court Services Victoria</w:t>
      </w:r>
      <w:r w:rsidRPr="00E86E9C">
        <w:t xml:space="preserve"> and Department of Treasury and Finance</w:t>
      </w:r>
    </w:p>
    <w:p w14:paraId="473A07E5" w14:textId="77777777" w:rsidR="00BE4E9F" w:rsidRDefault="00BE4E9F" w:rsidP="003B156A">
      <w:pPr>
        <w:pStyle w:val="Note"/>
      </w:pPr>
      <w:r>
        <w:t xml:space="preserve">Note: </w:t>
      </w:r>
    </w:p>
    <w:p w14:paraId="184DA3E7" w14:textId="77777777" w:rsidR="00BE4E9F" w:rsidRPr="004A5977" w:rsidRDefault="00BE4E9F" w:rsidP="003B156A">
      <w:pPr>
        <w:pStyle w:val="Note"/>
      </w:pPr>
      <w:r>
        <w:t>(a)</w:t>
      </w:r>
      <w:r>
        <w:tab/>
        <w:t>The 2026 budget figures have been restated to reflect the 2025 actual closing balances.</w:t>
      </w:r>
    </w:p>
    <w:p w14:paraId="759581DF" w14:textId="77777777" w:rsidR="00BE4E9F" w:rsidRPr="009A38F9" w:rsidRDefault="00BE4E9F" w:rsidP="003B156A"/>
    <w:p w14:paraId="03A4479E" w14:textId="77777777" w:rsidR="00BE4E9F" w:rsidRDefault="00BE4E9F" w:rsidP="003B156A">
      <w:pPr>
        <w:keepLines w:val="0"/>
        <w:rPr>
          <w:rFonts w:asciiTheme="majorHAnsi" w:hAnsiTheme="majorHAnsi"/>
          <w:b/>
          <w:iCs/>
          <w:sz w:val="20"/>
          <w:szCs w:val="18"/>
        </w:rPr>
      </w:pPr>
      <w:r>
        <w:br w:type="page"/>
      </w:r>
    </w:p>
    <w:p w14:paraId="505C38C3" w14:textId="77777777" w:rsidR="00BE4E9F" w:rsidRDefault="00BE4E9F" w:rsidP="00923E44">
      <w:pPr>
        <w:pStyle w:val="TableHeading"/>
      </w:pPr>
      <w:r>
        <w:lastRenderedPageBreak/>
        <w:t>Table 3.12.5: Administered items statement</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hapter 3 - DFS/BP5 Chapter 3 DFS Master.xlsx|Table:CSV_AIS|TableGroup:Chapter 3|MergedHeadingRow:1"/>
      </w:tblPr>
      <w:tblGrid>
        <w:gridCol w:w="4534"/>
        <w:gridCol w:w="794"/>
        <w:gridCol w:w="794"/>
        <w:gridCol w:w="794"/>
        <w:gridCol w:w="794"/>
      </w:tblGrid>
      <w:tr w:rsidR="00BE4E9F" w14:paraId="6916BBE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7CFA6BCD" w14:textId="77777777" w:rsidR="00BE4E9F" w:rsidRDefault="00BE4E9F">
            <w:pPr>
              <w:keepNext/>
            </w:pPr>
          </w:p>
        </w:tc>
        <w:tc>
          <w:tcPr>
            <w:tcW w:w="794" w:type="dxa"/>
          </w:tcPr>
          <w:p w14:paraId="2E0684F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p>
        </w:tc>
        <w:tc>
          <w:tcPr>
            <w:tcW w:w="794" w:type="dxa"/>
          </w:tcPr>
          <w:p w14:paraId="4B26F9E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r>
              <w:rPr>
                <w:vertAlign w:val="superscript"/>
              </w:rPr>
              <w:t xml:space="preserve"> (a)</w:t>
            </w:r>
          </w:p>
        </w:tc>
        <w:tc>
          <w:tcPr>
            <w:tcW w:w="794" w:type="dxa"/>
          </w:tcPr>
          <w:p w14:paraId="314ED3E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794" w:type="dxa"/>
          </w:tcPr>
          <w:p w14:paraId="3824712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r>
      <w:tr w:rsidR="00BE4E9F" w14:paraId="14BF98BD"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832ECED" w14:textId="77777777" w:rsidR="00BE4E9F" w:rsidRDefault="00BE4E9F">
            <w:r>
              <w:rPr>
                <w:b/>
              </w:rPr>
              <w:t>Administered income</w:t>
            </w:r>
          </w:p>
        </w:tc>
        <w:tc>
          <w:tcPr>
            <w:tcW w:w="794" w:type="dxa"/>
            <w:tcBorders>
              <w:top w:val="single" w:sz="6" w:space="0" w:color="auto"/>
            </w:tcBorders>
          </w:tcPr>
          <w:p w14:paraId="44B804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28EE2F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EA663B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04B531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0B3F583" w14:textId="77777777">
        <w:tc>
          <w:tcPr>
            <w:cnfStyle w:val="001000000000" w:firstRow="0" w:lastRow="0" w:firstColumn="1" w:lastColumn="0" w:oddVBand="0" w:evenVBand="0" w:oddHBand="0" w:evenHBand="0" w:firstRowFirstColumn="0" w:firstRowLastColumn="0" w:lastRowFirstColumn="0" w:lastRowLastColumn="0"/>
            <w:tcW w:w="4534" w:type="dxa"/>
          </w:tcPr>
          <w:p w14:paraId="1553360C" w14:textId="77777777" w:rsidR="00BE4E9F" w:rsidRDefault="00BE4E9F">
            <w:r>
              <w:t>Special Appropriations</w:t>
            </w:r>
          </w:p>
        </w:tc>
        <w:tc>
          <w:tcPr>
            <w:tcW w:w="794" w:type="dxa"/>
          </w:tcPr>
          <w:p w14:paraId="344D245B" w14:textId="77777777" w:rsidR="00BE4E9F" w:rsidRDefault="00BE4E9F">
            <w:pPr>
              <w:cnfStyle w:val="000000000000" w:firstRow="0" w:lastRow="0" w:firstColumn="0" w:lastColumn="0" w:oddVBand="0" w:evenVBand="0" w:oddHBand="0" w:evenHBand="0" w:firstRowFirstColumn="0" w:firstRowLastColumn="0" w:lastRowFirstColumn="0" w:lastRowLastColumn="0"/>
            </w:pPr>
            <w:r>
              <w:t>63</w:t>
            </w:r>
          </w:p>
        </w:tc>
        <w:tc>
          <w:tcPr>
            <w:tcW w:w="794" w:type="dxa"/>
          </w:tcPr>
          <w:p w14:paraId="0E78812B"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3FFFF463"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594F426B"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r>
      <w:tr w:rsidR="00BE4E9F" w14:paraId="0719E939" w14:textId="77777777">
        <w:tc>
          <w:tcPr>
            <w:cnfStyle w:val="001000000000" w:firstRow="0" w:lastRow="0" w:firstColumn="1" w:lastColumn="0" w:oddVBand="0" w:evenVBand="0" w:oddHBand="0" w:evenHBand="0" w:firstRowFirstColumn="0" w:firstRowLastColumn="0" w:lastRowFirstColumn="0" w:lastRowLastColumn="0"/>
            <w:tcW w:w="4534" w:type="dxa"/>
          </w:tcPr>
          <w:p w14:paraId="22DE78FC" w14:textId="77777777" w:rsidR="00BE4E9F" w:rsidRDefault="00BE4E9F">
            <w:r>
              <w:t>Sales of goods and services</w:t>
            </w:r>
          </w:p>
        </w:tc>
        <w:tc>
          <w:tcPr>
            <w:tcW w:w="794" w:type="dxa"/>
          </w:tcPr>
          <w:p w14:paraId="4BD41F95" w14:textId="77777777" w:rsidR="00BE4E9F" w:rsidRDefault="00BE4E9F">
            <w:pPr>
              <w:cnfStyle w:val="000000000000" w:firstRow="0" w:lastRow="0" w:firstColumn="0" w:lastColumn="0" w:oddVBand="0" w:evenVBand="0" w:oddHBand="0" w:evenHBand="0" w:firstRowFirstColumn="0" w:firstRowLastColumn="0" w:lastRowFirstColumn="0" w:lastRowLastColumn="0"/>
            </w:pPr>
            <w:r>
              <w:t>99</w:t>
            </w:r>
          </w:p>
        </w:tc>
        <w:tc>
          <w:tcPr>
            <w:tcW w:w="794" w:type="dxa"/>
          </w:tcPr>
          <w:p w14:paraId="23CC6E46" w14:textId="77777777" w:rsidR="00BE4E9F" w:rsidRDefault="00BE4E9F">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74AF306B" w14:textId="77777777" w:rsidR="00BE4E9F" w:rsidRDefault="00BE4E9F">
            <w:pPr>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7FE17386" w14:textId="77777777" w:rsidR="00BE4E9F" w:rsidRDefault="00BE4E9F">
            <w:pPr>
              <w:cnfStyle w:val="000000000000" w:firstRow="0" w:lastRow="0" w:firstColumn="0" w:lastColumn="0" w:oddVBand="0" w:evenVBand="0" w:oddHBand="0" w:evenHBand="0" w:firstRowFirstColumn="0" w:firstRowLastColumn="0" w:lastRowFirstColumn="0" w:lastRowLastColumn="0"/>
            </w:pPr>
            <w:r>
              <w:t>116</w:t>
            </w:r>
          </w:p>
        </w:tc>
      </w:tr>
      <w:tr w:rsidR="00BE4E9F" w14:paraId="113EFFB8"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814E7D5" w14:textId="77777777" w:rsidR="00BE4E9F" w:rsidRDefault="00BE4E9F">
            <w:r>
              <w:t>Other revenue and income</w:t>
            </w:r>
          </w:p>
        </w:tc>
        <w:tc>
          <w:tcPr>
            <w:tcW w:w="794" w:type="dxa"/>
            <w:tcBorders>
              <w:bottom w:val="single" w:sz="6" w:space="0" w:color="auto"/>
            </w:tcBorders>
          </w:tcPr>
          <w:p w14:paraId="250E8BBB"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Borders>
              <w:bottom w:val="single" w:sz="6" w:space="0" w:color="auto"/>
            </w:tcBorders>
          </w:tcPr>
          <w:p w14:paraId="3A1344FF"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Borders>
              <w:bottom w:val="single" w:sz="6" w:space="0" w:color="auto"/>
            </w:tcBorders>
          </w:tcPr>
          <w:p w14:paraId="104AD018"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211DD9F3" w14:textId="77777777" w:rsidR="00BE4E9F" w:rsidRDefault="00BE4E9F">
            <w:pPr>
              <w:cnfStyle w:val="000000000000" w:firstRow="0" w:lastRow="0" w:firstColumn="0" w:lastColumn="0" w:oddVBand="0" w:evenVBand="0" w:oddHBand="0" w:evenHBand="0" w:firstRowFirstColumn="0" w:firstRowLastColumn="0" w:lastRowFirstColumn="0" w:lastRowLastColumn="0"/>
            </w:pPr>
            <w:r>
              <w:t>4</w:t>
            </w:r>
          </w:p>
        </w:tc>
      </w:tr>
      <w:tr w:rsidR="00BE4E9F" w14:paraId="178067D1"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8E4F16A" w14:textId="77777777" w:rsidR="00BE4E9F" w:rsidRDefault="00BE4E9F">
            <w:r>
              <w:rPr>
                <w:b/>
              </w:rPr>
              <w:t>Total administered income</w:t>
            </w:r>
          </w:p>
        </w:tc>
        <w:tc>
          <w:tcPr>
            <w:tcW w:w="794" w:type="dxa"/>
            <w:tcBorders>
              <w:top w:val="single" w:sz="6" w:space="0" w:color="auto"/>
              <w:bottom w:val="single" w:sz="6" w:space="0" w:color="auto"/>
            </w:tcBorders>
          </w:tcPr>
          <w:p w14:paraId="420E32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169</w:t>
            </w:r>
          </w:p>
        </w:tc>
        <w:tc>
          <w:tcPr>
            <w:tcW w:w="794" w:type="dxa"/>
            <w:tcBorders>
              <w:top w:val="single" w:sz="6" w:space="0" w:color="auto"/>
              <w:bottom w:val="single" w:sz="6" w:space="0" w:color="auto"/>
            </w:tcBorders>
          </w:tcPr>
          <w:p w14:paraId="35B3F4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104</w:t>
            </w:r>
          </w:p>
        </w:tc>
        <w:tc>
          <w:tcPr>
            <w:tcW w:w="794" w:type="dxa"/>
            <w:tcBorders>
              <w:top w:val="single" w:sz="6" w:space="0" w:color="auto"/>
              <w:bottom w:val="single" w:sz="6" w:space="0" w:color="auto"/>
            </w:tcBorders>
          </w:tcPr>
          <w:p w14:paraId="53B5B0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123</w:t>
            </w:r>
          </w:p>
        </w:tc>
        <w:tc>
          <w:tcPr>
            <w:tcW w:w="794" w:type="dxa"/>
            <w:tcBorders>
              <w:top w:val="single" w:sz="6" w:space="0" w:color="auto"/>
              <w:bottom w:val="single" w:sz="6" w:space="0" w:color="auto"/>
            </w:tcBorders>
          </w:tcPr>
          <w:p w14:paraId="7C31A4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131</w:t>
            </w:r>
          </w:p>
        </w:tc>
      </w:tr>
      <w:tr w:rsidR="00BE4E9F" w14:paraId="0C96564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341B8216" w14:textId="77777777" w:rsidR="00BE4E9F" w:rsidRDefault="00BE4E9F"/>
        </w:tc>
        <w:tc>
          <w:tcPr>
            <w:tcW w:w="794" w:type="dxa"/>
            <w:tcBorders>
              <w:top w:val="single" w:sz="6" w:space="0" w:color="auto"/>
            </w:tcBorders>
          </w:tcPr>
          <w:p w14:paraId="1E5A529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1E76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C5D57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9B0ED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5E9A802" w14:textId="77777777">
        <w:tc>
          <w:tcPr>
            <w:cnfStyle w:val="001000000000" w:firstRow="0" w:lastRow="0" w:firstColumn="1" w:lastColumn="0" w:oddVBand="0" w:evenVBand="0" w:oddHBand="0" w:evenHBand="0" w:firstRowFirstColumn="0" w:firstRowLastColumn="0" w:lastRowFirstColumn="0" w:lastRowLastColumn="0"/>
            <w:tcW w:w="4534" w:type="dxa"/>
          </w:tcPr>
          <w:p w14:paraId="7E78D6C1" w14:textId="77777777" w:rsidR="00BE4E9F" w:rsidRDefault="00BE4E9F">
            <w:r>
              <w:rPr>
                <w:b/>
              </w:rPr>
              <w:t>Administered expenses</w:t>
            </w:r>
          </w:p>
        </w:tc>
        <w:tc>
          <w:tcPr>
            <w:tcW w:w="794" w:type="dxa"/>
          </w:tcPr>
          <w:p w14:paraId="7CD398B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C96357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98EDF3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917176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D741A49" w14:textId="77777777">
        <w:tc>
          <w:tcPr>
            <w:cnfStyle w:val="001000000000" w:firstRow="0" w:lastRow="0" w:firstColumn="1" w:lastColumn="0" w:oddVBand="0" w:evenVBand="0" w:oddHBand="0" w:evenHBand="0" w:firstRowFirstColumn="0" w:firstRowLastColumn="0" w:lastRowFirstColumn="0" w:lastRowLastColumn="0"/>
            <w:tcW w:w="4534" w:type="dxa"/>
          </w:tcPr>
          <w:p w14:paraId="3FDF032F" w14:textId="77777777" w:rsidR="00BE4E9F" w:rsidRDefault="00BE4E9F">
            <w:r>
              <w:t>Expenses on behalf of the State</w:t>
            </w:r>
          </w:p>
        </w:tc>
        <w:tc>
          <w:tcPr>
            <w:tcW w:w="794" w:type="dxa"/>
          </w:tcPr>
          <w:p w14:paraId="6989ED3A"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6B5EAB06"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29D40708"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461E8F81"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410A4388" w14:textId="77777777">
        <w:tc>
          <w:tcPr>
            <w:cnfStyle w:val="001000000000" w:firstRow="0" w:lastRow="0" w:firstColumn="1" w:lastColumn="0" w:oddVBand="0" w:evenVBand="0" w:oddHBand="0" w:evenHBand="0" w:firstRowFirstColumn="0" w:firstRowLastColumn="0" w:lastRowFirstColumn="0" w:lastRowLastColumn="0"/>
            <w:tcW w:w="4534" w:type="dxa"/>
          </w:tcPr>
          <w:p w14:paraId="0A2134DF" w14:textId="77777777" w:rsidR="00BE4E9F" w:rsidRDefault="00BE4E9F">
            <w:r>
              <w:t>Grant expense</w:t>
            </w:r>
          </w:p>
        </w:tc>
        <w:tc>
          <w:tcPr>
            <w:tcW w:w="794" w:type="dxa"/>
          </w:tcPr>
          <w:p w14:paraId="36F5F407" w14:textId="77777777" w:rsidR="00BE4E9F" w:rsidRDefault="00BE4E9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149F800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5FFF51F"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6B78E9" w14:textId="77777777" w:rsidR="00BE4E9F" w:rsidRDefault="00BE4E9F">
            <w:pPr>
              <w:cnfStyle w:val="000000000000" w:firstRow="0" w:lastRow="0" w:firstColumn="0" w:lastColumn="0" w:oddVBand="0" w:evenVBand="0" w:oddHBand="0" w:evenHBand="0" w:firstRowFirstColumn="0" w:firstRowLastColumn="0" w:lastRowFirstColumn="0" w:lastRowLastColumn="0"/>
            </w:pPr>
            <w:r>
              <w:t>3</w:t>
            </w:r>
          </w:p>
        </w:tc>
      </w:tr>
      <w:tr w:rsidR="00BE4E9F" w14:paraId="336E9CAA" w14:textId="77777777">
        <w:tc>
          <w:tcPr>
            <w:cnfStyle w:val="001000000000" w:firstRow="0" w:lastRow="0" w:firstColumn="1" w:lastColumn="0" w:oddVBand="0" w:evenVBand="0" w:oddHBand="0" w:evenHBand="0" w:firstRowFirstColumn="0" w:firstRowLastColumn="0" w:lastRowFirstColumn="0" w:lastRowLastColumn="0"/>
            <w:tcW w:w="4534" w:type="dxa"/>
          </w:tcPr>
          <w:p w14:paraId="41CD9DC9" w14:textId="77777777" w:rsidR="00BE4E9F" w:rsidRDefault="00BE4E9F">
            <w:r>
              <w:t>Payments into the Consolidated Fund</w:t>
            </w:r>
          </w:p>
        </w:tc>
        <w:tc>
          <w:tcPr>
            <w:tcW w:w="794" w:type="dxa"/>
          </w:tcPr>
          <w:p w14:paraId="082AF8A5" w14:textId="77777777" w:rsidR="00BE4E9F" w:rsidRDefault="00BE4E9F">
            <w:pPr>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7391967F" w14:textId="77777777" w:rsidR="00BE4E9F" w:rsidRDefault="00BE4E9F">
            <w:pPr>
              <w:cnfStyle w:val="000000000000" w:firstRow="0" w:lastRow="0" w:firstColumn="0" w:lastColumn="0" w:oddVBand="0" w:evenVBand="0" w:oddHBand="0" w:evenHBand="0" w:firstRowFirstColumn="0" w:firstRowLastColumn="0" w:lastRowFirstColumn="0" w:lastRowLastColumn="0"/>
            </w:pPr>
            <w:r>
              <w:t>97</w:t>
            </w:r>
          </w:p>
        </w:tc>
        <w:tc>
          <w:tcPr>
            <w:tcW w:w="794" w:type="dxa"/>
          </w:tcPr>
          <w:p w14:paraId="33478E0F" w14:textId="77777777" w:rsidR="00BE4E9F" w:rsidRDefault="00BE4E9F">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5B219C1B" w14:textId="77777777" w:rsidR="00BE4E9F" w:rsidRDefault="00BE4E9F">
            <w:pPr>
              <w:cnfStyle w:val="000000000000" w:firstRow="0" w:lastRow="0" w:firstColumn="0" w:lastColumn="0" w:oddVBand="0" w:evenVBand="0" w:oddHBand="0" w:evenHBand="0" w:firstRowFirstColumn="0" w:firstRowLastColumn="0" w:lastRowFirstColumn="0" w:lastRowLastColumn="0"/>
            </w:pPr>
            <w:r>
              <w:t>120</w:t>
            </w:r>
          </w:p>
        </w:tc>
      </w:tr>
      <w:tr w:rsidR="00BE4E9F" w14:paraId="282437E8"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57CEBF7" w14:textId="77777777" w:rsidR="00BE4E9F" w:rsidRDefault="00BE4E9F">
            <w:r>
              <w:rPr>
                <w:b/>
              </w:rPr>
              <w:t>Total administered expenses</w:t>
            </w:r>
          </w:p>
        </w:tc>
        <w:tc>
          <w:tcPr>
            <w:tcW w:w="794" w:type="dxa"/>
            <w:tcBorders>
              <w:top w:val="single" w:sz="6" w:space="0" w:color="auto"/>
              <w:bottom w:val="single" w:sz="6" w:space="0" w:color="auto"/>
            </w:tcBorders>
          </w:tcPr>
          <w:p w14:paraId="1475442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170</w:t>
            </w:r>
          </w:p>
        </w:tc>
        <w:tc>
          <w:tcPr>
            <w:tcW w:w="794" w:type="dxa"/>
            <w:tcBorders>
              <w:top w:val="single" w:sz="6" w:space="0" w:color="auto"/>
              <w:bottom w:val="single" w:sz="6" w:space="0" w:color="auto"/>
            </w:tcBorders>
          </w:tcPr>
          <w:p w14:paraId="71C3D1A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104</w:t>
            </w:r>
          </w:p>
        </w:tc>
        <w:tc>
          <w:tcPr>
            <w:tcW w:w="794" w:type="dxa"/>
            <w:tcBorders>
              <w:top w:val="single" w:sz="6" w:space="0" w:color="auto"/>
              <w:bottom w:val="single" w:sz="6" w:space="0" w:color="auto"/>
            </w:tcBorders>
          </w:tcPr>
          <w:p w14:paraId="004EAC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123</w:t>
            </w:r>
          </w:p>
        </w:tc>
        <w:tc>
          <w:tcPr>
            <w:tcW w:w="794" w:type="dxa"/>
            <w:tcBorders>
              <w:top w:val="single" w:sz="6" w:space="0" w:color="auto"/>
              <w:bottom w:val="single" w:sz="6" w:space="0" w:color="auto"/>
            </w:tcBorders>
          </w:tcPr>
          <w:p w14:paraId="653B1F1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131</w:t>
            </w:r>
          </w:p>
        </w:tc>
      </w:tr>
      <w:tr w:rsidR="00BE4E9F" w14:paraId="37FB5E39"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08187E4" w14:textId="77777777" w:rsidR="00BE4E9F" w:rsidRDefault="00BE4E9F">
            <w:r>
              <w:rPr>
                <w:b/>
              </w:rPr>
              <w:t>Income less expenses</w:t>
            </w:r>
          </w:p>
        </w:tc>
        <w:tc>
          <w:tcPr>
            <w:tcW w:w="794" w:type="dxa"/>
            <w:tcBorders>
              <w:top w:val="single" w:sz="6" w:space="0" w:color="auto"/>
              <w:bottom w:val="single" w:sz="6" w:space="0" w:color="auto"/>
            </w:tcBorders>
          </w:tcPr>
          <w:p w14:paraId="5446E9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6" w:space="0" w:color="auto"/>
            </w:tcBorders>
          </w:tcPr>
          <w:p w14:paraId="3F7F865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1A5262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59C4B2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497EC2DC"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15A88BF" w14:textId="77777777" w:rsidR="00BE4E9F" w:rsidRDefault="00BE4E9F">
            <w:r>
              <w:rPr>
                <w:b/>
              </w:rPr>
              <w:t>Other economic flows included in net result</w:t>
            </w:r>
          </w:p>
        </w:tc>
        <w:tc>
          <w:tcPr>
            <w:tcW w:w="794" w:type="dxa"/>
            <w:tcBorders>
              <w:top w:val="single" w:sz="6" w:space="0" w:color="auto"/>
            </w:tcBorders>
          </w:tcPr>
          <w:p w14:paraId="493CF1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20EC3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B6BCB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1698E2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FE39593" w14:textId="77777777">
        <w:tc>
          <w:tcPr>
            <w:cnfStyle w:val="001000000000" w:firstRow="0" w:lastRow="0" w:firstColumn="1" w:lastColumn="0" w:oddVBand="0" w:evenVBand="0" w:oddHBand="0" w:evenHBand="0" w:firstRowFirstColumn="0" w:firstRowLastColumn="0" w:lastRowFirstColumn="0" w:lastRowLastColumn="0"/>
            <w:tcW w:w="4534" w:type="dxa"/>
          </w:tcPr>
          <w:p w14:paraId="1F064C37" w14:textId="77777777" w:rsidR="00BE4E9F" w:rsidRDefault="00BE4E9F">
            <w:r>
              <w:t>Net gain/(loss) on disposal of non</w:t>
            </w:r>
            <w:r>
              <w:noBreakHyphen/>
              <w:t>financial assets</w:t>
            </w:r>
          </w:p>
        </w:tc>
        <w:tc>
          <w:tcPr>
            <w:tcW w:w="794" w:type="dxa"/>
          </w:tcPr>
          <w:p w14:paraId="4FA6943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490478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E1538E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F349922"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7EE829AF"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8EE1BA5" w14:textId="77777777" w:rsidR="00BE4E9F" w:rsidRDefault="00BE4E9F">
            <w:r>
              <w:rPr>
                <w:b/>
              </w:rPr>
              <w:t>Total other economic flows included in net result</w:t>
            </w:r>
          </w:p>
        </w:tc>
        <w:tc>
          <w:tcPr>
            <w:tcW w:w="794" w:type="dxa"/>
            <w:tcBorders>
              <w:bottom w:val="single" w:sz="6" w:space="0" w:color="auto"/>
            </w:tcBorders>
          </w:tcPr>
          <w:p w14:paraId="21A74A5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29DC4E7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03BBEB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bottom w:val="single" w:sz="6" w:space="0" w:color="auto"/>
            </w:tcBorders>
          </w:tcPr>
          <w:p w14:paraId="5B48476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1CF822A6"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2B9414AA" w14:textId="77777777" w:rsidR="00BE4E9F" w:rsidRDefault="00BE4E9F">
            <w:r>
              <w:rPr>
                <w:b/>
              </w:rPr>
              <w:t>Net result</w:t>
            </w:r>
          </w:p>
        </w:tc>
        <w:tc>
          <w:tcPr>
            <w:tcW w:w="794" w:type="dxa"/>
            <w:tcBorders>
              <w:top w:val="single" w:sz="6" w:space="0" w:color="auto"/>
              <w:bottom w:val="single" w:sz="12" w:space="0" w:color="auto"/>
            </w:tcBorders>
          </w:tcPr>
          <w:p w14:paraId="6AE97B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12" w:space="0" w:color="auto"/>
            </w:tcBorders>
          </w:tcPr>
          <w:p w14:paraId="1A30CAE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5CE402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3237AD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73CC1514"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7656053B" w14:textId="77777777" w:rsidR="00BE4E9F" w:rsidRDefault="00BE4E9F">
            <w:r>
              <w:rPr>
                <w:b/>
              </w:rPr>
              <w:t>Comprehensive result</w:t>
            </w:r>
          </w:p>
        </w:tc>
        <w:tc>
          <w:tcPr>
            <w:tcW w:w="794" w:type="dxa"/>
            <w:tcBorders>
              <w:top w:val="single" w:sz="6" w:space="0" w:color="auto"/>
              <w:bottom w:val="single" w:sz="12" w:space="0" w:color="auto"/>
            </w:tcBorders>
          </w:tcPr>
          <w:p w14:paraId="5D139A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794" w:type="dxa"/>
            <w:tcBorders>
              <w:top w:val="single" w:sz="6" w:space="0" w:color="auto"/>
              <w:bottom w:val="single" w:sz="12" w:space="0" w:color="auto"/>
            </w:tcBorders>
          </w:tcPr>
          <w:p w14:paraId="54285EC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2BC80F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3514A3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r>
      <w:tr w:rsidR="00BE4E9F" w14:paraId="596F409C"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7751887D" w14:textId="77777777" w:rsidR="00BE4E9F" w:rsidRDefault="00BE4E9F"/>
        </w:tc>
        <w:tc>
          <w:tcPr>
            <w:tcW w:w="794" w:type="dxa"/>
            <w:tcBorders>
              <w:top w:val="single" w:sz="0" w:space="0" w:color="auto"/>
            </w:tcBorders>
          </w:tcPr>
          <w:p w14:paraId="0DEE16B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1EAA60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21F026D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50E1CB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6973BF0" w14:textId="77777777">
        <w:tc>
          <w:tcPr>
            <w:cnfStyle w:val="001000000000" w:firstRow="0" w:lastRow="0" w:firstColumn="1" w:lastColumn="0" w:oddVBand="0" w:evenVBand="0" w:oddHBand="0" w:evenHBand="0" w:firstRowFirstColumn="0" w:firstRowLastColumn="0" w:lastRowFirstColumn="0" w:lastRowLastColumn="0"/>
            <w:tcW w:w="4534" w:type="dxa"/>
          </w:tcPr>
          <w:p w14:paraId="1C0E951D" w14:textId="77777777" w:rsidR="00BE4E9F" w:rsidRDefault="00BE4E9F">
            <w:r>
              <w:rPr>
                <w:b/>
              </w:rPr>
              <w:t>Administered assets</w:t>
            </w:r>
          </w:p>
        </w:tc>
        <w:tc>
          <w:tcPr>
            <w:tcW w:w="794" w:type="dxa"/>
          </w:tcPr>
          <w:p w14:paraId="767B37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0074BE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2F8302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65BB0B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AAEABBB" w14:textId="77777777">
        <w:tc>
          <w:tcPr>
            <w:cnfStyle w:val="001000000000" w:firstRow="0" w:lastRow="0" w:firstColumn="1" w:lastColumn="0" w:oddVBand="0" w:evenVBand="0" w:oddHBand="0" w:evenHBand="0" w:firstRowFirstColumn="0" w:firstRowLastColumn="0" w:lastRowFirstColumn="0" w:lastRowLastColumn="0"/>
            <w:tcW w:w="4534" w:type="dxa"/>
          </w:tcPr>
          <w:p w14:paraId="52E34FC3" w14:textId="77777777" w:rsidR="00BE4E9F" w:rsidRDefault="00BE4E9F">
            <w:r>
              <w:t>Cash and deposits</w:t>
            </w:r>
          </w:p>
        </w:tc>
        <w:tc>
          <w:tcPr>
            <w:tcW w:w="794" w:type="dxa"/>
          </w:tcPr>
          <w:p w14:paraId="7577C30E"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0E82DA6A"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4D01BE64"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56F1F0C5" w14:textId="77777777" w:rsidR="00BE4E9F" w:rsidRDefault="00BE4E9F">
            <w:pPr>
              <w:cnfStyle w:val="000000000000" w:firstRow="0" w:lastRow="0" w:firstColumn="0" w:lastColumn="0" w:oddVBand="0" w:evenVBand="0" w:oddHBand="0" w:evenHBand="0" w:firstRowFirstColumn="0" w:firstRowLastColumn="0" w:lastRowFirstColumn="0" w:lastRowLastColumn="0"/>
            </w:pPr>
            <w:r>
              <w:t>20</w:t>
            </w:r>
          </w:p>
        </w:tc>
      </w:tr>
      <w:tr w:rsidR="00BE4E9F" w14:paraId="3C81BC16" w14:textId="77777777">
        <w:tc>
          <w:tcPr>
            <w:cnfStyle w:val="001000000000" w:firstRow="0" w:lastRow="0" w:firstColumn="1" w:lastColumn="0" w:oddVBand="0" w:evenVBand="0" w:oddHBand="0" w:evenHBand="0" w:firstRowFirstColumn="0" w:firstRowLastColumn="0" w:lastRowFirstColumn="0" w:lastRowLastColumn="0"/>
            <w:tcW w:w="4534" w:type="dxa"/>
          </w:tcPr>
          <w:p w14:paraId="39FEE992" w14:textId="77777777" w:rsidR="00BE4E9F" w:rsidRDefault="00BE4E9F">
            <w:r>
              <w:t>Receivables</w:t>
            </w:r>
          </w:p>
        </w:tc>
        <w:tc>
          <w:tcPr>
            <w:tcW w:w="794" w:type="dxa"/>
          </w:tcPr>
          <w:p w14:paraId="03534834"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2D05B547"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F083C16"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09F5F9E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42DAB29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8195A4D" w14:textId="77777777" w:rsidR="00BE4E9F" w:rsidRDefault="00BE4E9F">
            <w:r>
              <w:rPr>
                <w:b/>
              </w:rPr>
              <w:t>Total administered assets</w:t>
            </w:r>
          </w:p>
        </w:tc>
        <w:tc>
          <w:tcPr>
            <w:tcW w:w="794" w:type="dxa"/>
            <w:tcBorders>
              <w:top w:val="single" w:sz="6" w:space="0" w:color="auto"/>
              <w:bottom w:val="single" w:sz="6" w:space="0" w:color="auto"/>
            </w:tcBorders>
          </w:tcPr>
          <w:p w14:paraId="5FAA32A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w:t>
            </w:r>
          </w:p>
        </w:tc>
        <w:tc>
          <w:tcPr>
            <w:tcW w:w="794" w:type="dxa"/>
            <w:tcBorders>
              <w:top w:val="single" w:sz="6" w:space="0" w:color="auto"/>
              <w:bottom w:val="single" w:sz="6" w:space="0" w:color="auto"/>
            </w:tcBorders>
          </w:tcPr>
          <w:p w14:paraId="1F664C7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w:t>
            </w:r>
          </w:p>
        </w:tc>
        <w:tc>
          <w:tcPr>
            <w:tcW w:w="794" w:type="dxa"/>
            <w:tcBorders>
              <w:top w:val="single" w:sz="6" w:space="0" w:color="auto"/>
              <w:bottom w:val="single" w:sz="6" w:space="0" w:color="auto"/>
            </w:tcBorders>
          </w:tcPr>
          <w:p w14:paraId="328F7D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w:t>
            </w:r>
          </w:p>
        </w:tc>
        <w:tc>
          <w:tcPr>
            <w:tcW w:w="794" w:type="dxa"/>
            <w:tcBorders>
              <w:top w:val="single" w:sz="6" w:space="0" w:color="auto"/>
              <w:bottom w:val="single" w:sz="6" w:space="0" w:color="auto"/>
            </w:tcBorders>
          </w:tcPr>
          <w:p w14:paraId="45BEC6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w:t>
            </w:r>
          </w:p>
        </w:tc>
      </w:tr>
      <w:tr w:rsidR="00BE4E9F" w14:paraId="23D38884"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5B01858C" w14:textId="77777777" w:rsidR="00BE4E9F" w:rsidRDefault="00BE4E9F"/>
        </w:tc>
        <w:tc>
          <w:tcPr>
            <w:tcW w:w="794" w:type="dxa"/>
            <w:tcBorders>
              <w:top w:val="single" w:sz="6" w:space="0" w:color="auto"/>
            </w:tcBorders>
          </w:tcPr>
          <w:p w14:paraId="646D25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A3236D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6F94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A9CFE4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EAA8934" w14:textId="77777777">
        <w:tc>
          <w:tcPr>
            <w:cnfStyle w:val="001000000000" w:firstRow="0" w:lastRow="0" w:firstColumn="1" w:lastColumn="0" w:oddVBand="0" w:evenVBand="0" w:oddHBand="0" w:evenHBand="0" w:firstRowFirstColumn="0" w:firstRowLastColumn="0" w:lastRowFirstColumn="0" w:lastRowLastColumn="0"/>
            <w:tcW w:w="4534" w:type="dxa"/>
          </w:tcPr>
          <w:p w14:paraId="0528F591" w14:textId="77777777" w:rsidR="00BE4E9F" w:rsidRDefault="00BE4E9F">
            <w:r>
              <w:rPr>
                <w:b/>
              </w:rPr>
              <w:t>Administered liabilities</w:t>
            </w:r>
          </w:p>
        </w:tc>
        <w:tc>
          <w:tcPr>
            <w:tcW w:w="794" w:type="dxa"/>
          </w:tcPr>
          <w:p w14:paraId="0F61655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6796DC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B756DD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302D4C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BDFA175" w14:textId="77777777">
        <w:tc>
          <w:tcPr>
            <w:cnfStyle w:val="001000000000" w:firstRow="0" w:lastRow="0" w:firstColumn="1" w:lastColumn="0" w:oddVBand="0" w:evenVBand="0" w:oddHBand="0" w:evenHBand="0" w:firstRowFirstColumn="0" w:firstRowLastColumn="0" w:lastRowFirstColumn="0" w:lastRowLastColumn="0"/>
            <w:tcW w:w="4534" w:type="dxa"/>
          </w:tcPr>
          <w:p w14:paraId="0F5E435F" w14:textId="77777777" w:rsidR="00BE4E9F" w:rsidRDefault="00BE4E9F">
            <w:r>
              <w:t>Payables</w:t>
            </w:r>
          </w:p>
        </w:tc>
        <w:tc>
          <w:tcPr>
            <w:tcW w:w="794" w:type="dxa"/>
          </w:tcPr>
          <w:p w14:paraId="2E4B55D3"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1B284FFA"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7490F8DE"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78A84EB0" w14:textId="77777777" w:rsidR="00BE4E9F" w:rsidRDefault="00BE4E9F">
            <w:pPr>
              <w:cnfStyle w:val="000000000000" w:firstRow="0" w:lastRow="0" w:firstColumn="0" w:lastColumn="0" w:oddVBand="0" w:evenVBand="0" w:oddHBand="0" w:evenHBand="0" w:firstRowFirstColumn="0" w:firstRowLastColumn="0" w:lastRowFirstColumn="0" w:lastRowLastColumn="0"/>
            </w:pPr>
            <w:r>
              <w:t>21</w:t>
            </w:r>
          </w:p>
        </w:tc>
      </w:tr>
      <w:tr w:rsidR="00BE4E9F" w14:paraId="6951519B" w14:textId="77777777">
        <w:tc>
          <w:tcPr>
            <w:cnfStyle w:val="001000000000" w:firstRow="0" w:lastRow="0" w:firstColumn="1" w:lastColumn="0" w:oddVBand="0" w:evenVBand="0" w:oddHBand="0" w:evenHBand="0" w:firstRowFirstColumn="0" w:firstRowLastColumn="0" w:lastRowFirstColumn="0" w:lastRowLastColumn="0"/>
            <w:tcW w:w="4534" w:type="dxa"/>
          </w:tcPr>
          <w:p w14:paraId="7D41F884" w14:textId="77777777" w:rsidR="00BE4E9F" w:rsidRDefault="00BE4E9F">
            <w:r>
              <w:t>Provisions</w:t>
            </w:r>
          </w:p>
        </w:tc>
        <w:tc>
          <w:tcPr>
            <w:tcW w:w="794" w:type="dxa"/>
          </w:tcPr>
          <w:p w14:paraId="66E7D943"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6786BC2D"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36EDE636"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5FA5739E"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r>
      <w:tr w:rsidR="00BE4E9F" w14:paraId="716C8ABA"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FB4A602" w14:textId="77777777" w:rsidR="00BE4E9F" w:rsidRDefault="00BE4E9F">
            <w:r>
              <w:rPr>
                <w:b/>
              </w:rPr>
              <w:t>Total administered liabilities</w:t>
            </w:r>
          </w:p>
        </w:tc>
        <w:tc>
          <w:tcPr>
            <w:tcW w:w="794" w:type="dxa"/>
            <w:tcBorders>
              <w:top w:val="single" w:sz="6" w:space="0" w:color="auto"/>
              <w:bottom w:val="single" w:sz="6" w:space="0" w:color="auto"/>
            </w:tcBorders>
          </w:tcPr>
          <w:p w14:paraId="0051A0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w:t>
            </w:r>
          </w:p>
        </w:tc>
        <w:tc>
          <w:tcPr>
            <w:tcW w:w="794" w:type="dxa"/>
            <w:tcBorders>
              <w:top w:val="single" w:sz="6" w:space="0" w:color="auto"/>
              <w:bottom w:val="single" w:sz="6" w:space="0" w:color="auto"/>
            </w:tcBorders>
          </w:tcPr>
          <w:p w14:paraId="569484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w:t>
            </w:r>
          </w:p>
        </w:tc>
        <w:tc>
          <w:tcPr>
            <w:tcW w:w="794" w:type="dxa"/>
            <w:tcBorders>
              <w:top w:val="single" w:sz="6" w:space="0" w:color="auto"/>
              <w:bottom w:val="single" w:sz="6" w:space="0" w:color="auto"/>
            </w:tcBorders>
          </w:tcPr>
          <w:p w14:paraId="1A9B54D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w:t>
            </w:r>
          </w:p>
        </w:tc>
        <w:tc>
          <w:tcPr>
            <w:tcW w:w="794" w:type="dxa"/>
            <w:tcBorders>
              <w:top w:val="single" w:sz="6" w:space="0" w:color="auto"/>
              <w:bottom w:val="single" w:sz="6" w:space="0" w:color="auto"/>
            </w:tcBorders>
          </w:tcPr>
          <w:p w14:paraId="5412D46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w:t>
            </w:r>
          </w:p>
        </w:tc>
      </w:tr>
      <w:tr w:rsidR="00BE4E9F" w14:paraId="49BAA9B3"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6C12EAB1" w14:textId="77777777" w:rsidR="00BE4E9F" w:rsidRDefault="00BE4E9F">
            <w:r>
              <w:rPr>
                <w:b/>
              </w:rPr>
              <w:t>Net assets</w:t>
            </w:r>
          </w:p>
        </w:tc>
        <w:tc>
          <w:tcPr>
            <w:tcW w:w="794" w:type="dxa"/>
            <w:tcBorders>
              <w:top w:val="single" w:sz="6" w:space="0" w:color="auto"/>
              <w:bottom w:val="single" w:sz="12" w:space="0" w:color="auto"/>
            </w:tcBorders>
          </w:tcPr>
          <w:p w14:paraId="2CC2828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3D1598F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0099BFC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c>
          <w:tcPr>
            <w:tcW w:w="794" w:type="dxa"/>
            <w:tcBorders>
              <w:top w:val="single" w:sz="6" w:space="0" w:color="auto"/>
              <w:bottom w:val="single" w:sz="12" w:space="0" w:color="auto"/>
            </w:tcBorders>
          </w:tcPr>
          <w:p w14:paraId="255F07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w:t>
            </w:r>
          </w:p>
        </w:tc>
      </w:tr>
    </w:tbl>
    <w:p w14:paraId="190D0ACA" w14:textId="77777777" w:rsidR="00BE4E9F" w:rsidRDefault="00BE4E9F" w:rsidP="003B156A">
      <w:pPr>
        <w:pStyle w:val="Source"/>
      </w:pPr>
      <w:r w:rsidRPr="00E86E9C">
        <w:t xml:space="preserve">Sources: </w:t>
      </w:r>
      <w:r>
        <w:t>Court Services Victoria</w:t>
      </w:r>
      <w:r w:rsidRPr="00E86E9C">
        <w:t xml:space="preserve"> and Department of Treasury and Finance</w:t>
      </w:r>
    </w:p>
    <w:p w14:paraId="24639F95" w14:textId="77777777" w:rsidR="00BE4E9F" w:rsidRDefault="00BE4E9F" w:rsidP="003B156A">
      <w:pPr>
        <w:pStyle w:val="Note"/>
      </w:pPr>
      <w:r>
        <w:t xml:space="preserve">Note: </w:t>
      </w:r>
    </w:p>
    <w:p w14:paraId="1CEDD373" w14:textId="77777777" w:rsidR="00BE4E9F" w:rsidRPr="004A5977" w:rsidRDefault="00BE4E9F" w:rsidP="003B156A">
      <w:pPr>
        <w:pStyle w:val="Note"/>
      </w:pPr>
      <w:r>
        <w:t>(a)</w:t>
      </w:r>
      <w:r>
        <w:tab/>
        <w:t>The 2025-26 budget figures have been restated to reflect the 2024-25 actual closing balances.</w:t>
      </w:r>
    </w:p>
    <w:p w14:paraId="6AD59EB8" w14:textId="77777777" w:rsidR="00BE4E9F" w:rsidRDefault="00BE4E9F" w:rsidP="003B156A"/>
    <w:p w14:paraId="2036DEAC" w14:textId="77777777" w:rsidR="00BE4E9F" w:rsidRDefault="00BE4E9F" w:rsidP="00146256"/>
    <w:p w14:paraId="61D9B9AE" w14:textId="77777777" w:rsidR="00731CB3" w:rsidRDefault="00731CB3" w:rsidP="00E50872">
      <w:pPr>
        <w:sectPr w:rsidR="00731CB3" w:rsidSect="00BE4E9F">
          <w:footerReference w:type="even" r:id="rId82"/>
          <w:footerReference w:type="default" r:id="rId83"/>
          <w:type w:val="oddPage"/>
          <w:pgSz w:w="9979" w:h="14175" w:code="34"/>
          <w:pgMar w:top="1134" w:right="1134" w:bottom="1134" w:left="1134" w:header="624" w:footer="567" w:gutter="0"/>
          <w:cols w:space="708"/>
          <w:docGrid w:linePitch="360"/>
        </w:sectPr>
      </w:pPr>
    </w:p>
    <w:p w14:paraId="0B308DD1" w14:textId="77777777" w:rsidR="00BE4E9F" w:rsidRPr="008D07B6" w:rsidRDefault="00BE4E9F">
      <w:pPr>
        <w:pStyle w:val="ChapterHeading"/>
      </w:pPr>
      <w:bookmarkStart w:id="145" w:name="_Toc226981167"/>
      <w:bookmarkStart w:id="146" w:name="_Toc228371005"/>
      <w:r w:rsidRPr="008D07B6">
        <w:lastRenderedPageBreak/>
        <w:t>Chapter 4 – State revenue</w:t>
      </w:r>
      <w:bookmarkEnd w:id="145"/>
      <w:bookmarkEnd w:id="146"/>
    </w:p>
    <w:p w14:paraId="60BD4B83" w14:textId="77777777" w:rsidR="00BE4E9F" w:rsidRPr="0056329A" w:rsidRDefault="00BE4E9F">
      <w:pPr>
        <w:ind w:right="-170"/>
      </w:pPr>
      <w:r w:rsidRPr="0056329A">
        <w:t>This chapter outlines expected movements in the major categories of general government sector revenue between 202</w:t>
      </w:r>
      <w:r>
        <w:t>5</w:t>
      </w:r>
      <w:r w:rsidRPr="0056329A">
        <w:t>-2</w:t>
      </w:r>
      <w:r>
        <w:t>6</w:t>
      </w:r>
      <w:r w:rsidRPr="0056329A">
        <w:t xml:space="preserve"> and 202</w:t>
      </w:r>
      <w:r>
        <w:t>9</w:t>
      </w:r>
      <w:r w:rsidRPr="0056329A">
        <w:t>-</w:t>
      </w:r>
      <w:r>
        <w:t>30</w:t>
      </w:r>
      <w:r w:rsidRPr="0056329A">
        <w:t xml:space="preserve">. The revenue forecasts consider developments in key macroeconomic variables reflecting the outlook for global, national and Victorian economic conditions as outlined in Budget Paper No. 2, Chapter 2 </w:t>
      </w:r>
      <w:r w:rsidRPr="3A05B4E8">
        <w:rPr>
          <w:rFonts w:eastAsiaTheme="minorEastAsia"/>
          <w:i/>
        </w:rPr>
        <w:t>Economic </w:t>
      </w:r>
      <w:r w:rsidRPr="3A05B4E8">
        <w:rPr>
          <w:rFonts w:eastAsiaTheme="minorEastAsia"/>
          <w:i/>
          <w:iCs/>
        </w:rPr>
        <w:t>context</w:t>
      </w:r>
      <w:r w:rsidRPr="3A05B4E8">
        <w:rPr>
          <w:rFonts w:eastAsiaTheme="minorEastAsia"/>
        </w:rPr>
        <w:t>. </w:t>
      </w:r>
    </w:p>
    <w:p w14:paraId="5906D075" w14:textId="77777777" w:rsidR="00BE4E9F" w:rsidRDefault="00BE4E9F">
      <w:pPr>
        <w:keepNext/>
      </w:pPr>
      <w:r>
        <w:t xml:space="preserve">Total revenue in 2026-27 is expected to </w:t>
      </w:r>
      <w:r w:rsidRPr="00CA507A">
        <w:t xml:space="preserve">be </w:t>
      </w:r>
      <w:r w:rsidRPr="00795085">
        <w:t>$115.6 billion</w:t>
      </w:r>
      <w:r w:rsidRPr="00CA507A">
        <w:t>, then</w:t>
      </w:r>
      <w:r>
        <w:t xml:space="preserve"> grow by an average of </w:t>
      </w:r>
      <w:r w:rsidRPr="00795085">
        <w:t>2.7 per cent</w:t>
      </w:r>
      <w:r>
        <w:t xml:space="preserve"> a year over the forward estimates (</w:t>
      </w:r>
      <w:r w:rsidRPr="00F1462F">
        <w:t>Table 4.</w:t>
      </w:r>
      <w:r>
        <w:rPr>
          <w:noProof/>
        </w:rPr>
        <w:t>1</w:t>
      </w:r>
      <w:r>
        <w:t>). Total revenue growth in 2026</w:t>
      </w:r>
      <w:r>
        <w:noBreakHyphen/>
        <w:t xml:space="preserve">27 is forecast to be driven </w:t>
      </w:r>
      <w:r w:rsidRPr="001F1931">
        <w:t xml:space="preserve">mainly by higher </w:t>
      </w:r>
      <w:r>
        <w:t xml:space="preserve">grant </w:t>
      </w:r>
      <w:r w:rsidRPr="001F1931">
        <w:t>revenue and taxation revenue.</w:t>
      </w:r>
      <w:r w:rsidRPr="009F6FCC">
        <w:t xml:space="preserve"> </w:t>
      </w:r>
    </w:p>
    <w:p w14:paraId="7577F99C" w14:textId="12B3C961" w:rsidR="00BE4E9F" w:rsidRDefault="00BE4E9F">
      <w:pPr>
        <w:keepNext/>
      </w:pPr>
      <w:r>
        <w:t>In 2026-27, growth in the national GST pool is expected to underpin growth in GST revenue (General Purpose Grants), despite a fall in Victoria</w:t>
      </w:r>
      <w:r w:rsidR="00527C8C">
        <w:t>’</w:t>
      </w:r>
      <w:r>
        <w:t>s GST relativity. Taxation revenue is expected to grow below the historical average rate, largely reflecting a forecast decline in land transfer duty revenue associated with a higher interest rate environment.</w:t>
      </w:r>
    </w:p>
    <w:p w14:paraId="16AFBF19" w14:textId="629F42D6" w:rsidR="00BE4E9F" w:rsidRDefault="00BE4E9F" w:rsidP="00354AC9">
      <w:pPr>
        <w:keepNext/>
      </w:pPr>
      <w:r>
        <w:t xml:space="preserve">Over the forward estimates, average annual growth </w:t>
      </w:r>
      <w:r w:rsidRPr="0056329A" w:rsidDel="00ED53F4">
        <w:t xml:space="preserve">in </w:t>
      </w:r>
      <w:r w:rsidRPr="0056329A">
        <w:t xml:space="preserve">taxation revenue is forecast to </w:t>
      </w:r>
      <w:r>
        <w:t xml:space="preserve">be </w:t>
      </w:r>
      <w:r w:rsidRPr="00795085">
        <w:t>5.1 per cent,</w:t>
      </w:r>
      <w:r>
        <w:t xml:space="preserve"> the same as the expected rate of growth in the nominal economy. GST revenue is expected grow only modestly over the forward estimates, consistent with a forecast moderation in Victoria</w:t>
      </w:r>
      <w:r w:rsidR="00527C8C">
        <w:t>’</w:t>
      </w:r>
      <w:r>
        <w:t xml:space="preserve">s GST relativity </w:t>
      </w:r>
      <w:r w:rsidRPr="0056329A">
        <w:t>(</w:t>
      </w:r>
      <w:r>
        <w:t>Chart 4.1</w:t>
      </w:r>
      <w:r w:rsidRPr="0056329A">
        <w:t>)</w:t>
      </w:r>
      <w:r>
        <w:t xml:space="preserve">. </w:t>
      </w:r>
    </w:p>
    <w:p w14:paraId="6F42EB6F" w14:textId="6AAA624B" w:rsidR="00BE4E9F" w:rsidRDefault="00BE4E9F" w:rsidP="00354AC9">
      <w:r w:rsidRPr="001F1931">
        <w:t xml:space="preserve">Despite the resilience in the Victorian economy, risks to the </w:t>
      </w:r>
      <w:r w:rsidRPr="00407E5A">
        <w:t>Victorian economic</w:t>
      </w:r>
      <w:r w:rsidRPr="001F1931">
        <w:t xml:space="preserve"> outlook</w:t>
      </w:r>
      <w:r w:rsidRPr="00407E5A">
        <w:t xml:space="preserve"> have increased and are elevated, arising from both international developments and domestic factors</w:t>
      </w:r>
      <w:r w:rsidRPr="001F1931">
        <w:t xml:space="preserve">. Budget Paper No. 2, Chapter 6 </w:t>
      </w:r>
      <w:r w:rsidRPr="001F1931">
        <w:rPr>
          <w:i/>
        </w:rPr>
        <w:t>Sensitivity analysis</w:t>
      </w:r>
      <w:r w:rsidRPr="001F1931">
        <w:t xml:space="preserve"> contains information on the impact of variations in the macroeconomic outlook on the Government</w:t>
      </w:r>
      <w:r w:rsidR="00527C8C">
        <w:t>’</w:t>
      </w:r>
      <w:r w:rsidRPr="001F1931">
        <w:t xml:space="preserve">s key fiscal aggregates. This </w:t>
      </w:r>
      <w:r>
        <w:t>models the impacts of</w:t>
      </w:r>
      <w:r w:rsidRPr="001F1931">
        <w:t xml:space="preserve"> a more pessimistic scenario for the Middle East conflict and global oil prices</w:t>
      </w:r>
      <w:r>
        <w:t xml:space="preserve"> than assumed in the baseline economic forecasts, as well as the impacts of an</w:t>
      </w:r>
      <w:r w:rsidRPr="001F1931">
        <w:t xml:space="preserve"> upside scenario of a lower trend unemployment</w:t>
      </w:r>
      <w:r w:rsidRPr="00F637AB">
        <w:t xml:space="preserve"> rat</w:t>
      </w:r>
      <w:r>
        <w:t>e</w:t>
      </w:r>
      <w:r w:rsidRPr="001F1931">
        <w:t xml:space="preserve">. </w:t>
      </w:r>
      <w:bookmarkStart w:id="147" w:name="_Ref163815189"/>
    </w:p>
    <w:p w14:paraId="754EFADB" w14:textId="77777777" w:rsidR="00BE4E9F" w:rsidRDefault="00BE4E9F" w:rsidP="00354AC9"/>
    <w:p w14:paraId="71FA955F" w14:textId="77777777" w:rsidR="00BE4E9F" w:rsidRPr="00DE1C14" w:rsidRDefault="00BE4E9F" w:rsidP="00354AC9">
      <w:r>
        <w:br w:type="page"/>
      </w:r>
    </w:p>
    <w:p w14:paraId="35415A6B" w14:textId="77777777" w:rsidR="00BE4E9F" w:rsidRPr="00665F53" w:rsidRDefault="00BE4E9F">
      <w:pPr>
        <w:pStyle w:val="TableHeading"/>
      </w:pPr>
      <w:r w:rsidRPr="00F1462F">
        <w:lastRenderedPageBreak/>
        <w:t>Table 4.</w:t>
      </w:r>
      <w:r>
        <w:rPr>
          <w:noProof/>
        </w:rPr>
        <w:t>1</w:t>
      </w:r>
      <w:bookmarkEnd w:id="147"/>
      <w:r w:rsidRPr="00F1462F">
        <w:t>:</w:t>
      </w:r>
      <w:r w:rsidRPr="00F1462F">
        <w:tab/>
        <w:t xml:space="preserve">General government sector revenue </w:t>
      </w:r>
      <w:r w:rsidRPr="00F1462F">
        <w:tab/>
        <w:t xml:space="preserve">($ million)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GG_sector_rev(RevGrp)|TableGroup:Chapter 4"/>
      </w:tblPr>
      <w:tblGrid>
        <w:gridCol w:w="3740"/>
        <w:gridCol w:w="794"/>
        <w:gridCol w:w="794"/>
        <w:gridCol w:w="794"/>
        <w:gridCol w:w="794"/>
        <w:gridCol w:w="794"/>
      </w:tblGrid>
      <w:tr w:rsidR="00BE4E9F" w14:paraId="2667B9A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7368CEB" w14:textId="77777777" w:rsidR="00BE4E9F" w:rsidRDefault="00BE4E9F">
            <w:pPr>
              <w:keepNext/>
            </w:pPr>
          </w:p>
        </w:tc>
        <w:tc>
          <w:tcPr>
            <w:tcW w:w="794" w:type="dxa"/>
          </w:tcPr>
          <w:p w14:paraId="72C8E93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20A8A92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016DBE2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6A2452C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Pr>
          <w:p w14:paraId="0E88851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BE4E9F" w14:paraId="50F157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448EDE9" w14:textId="77777777" w:rsidR="00BE4E9F" w:rsidRDefault="00BE4E9F">
            <w:pPr>
              <w:keepNext/>
            </w:pPr>
          </w:p>
        </w:tc>
        <w:tc>
          <w:tcPr>
            <w:tcW w:w="794" w:type="dxa"/>
          </w:tcPr>
          <w:p w14:paraId="2CDC0C1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10C89F5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7B96271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4A66B70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61889CB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r>
      <w:tr w:rsidR="00BE4E9F" w14:paraId="6F73A2EF" w14:textId="77777777">
        <w:tc>
          <w:tcPr>
            <w:cnfStyle w:val="001000000000" w:firstRow="0" w:lastRow="0" w:firstColumn="1" w:lastColumn="0" w:oddVBand="0" w:evenVBand="0" w:oddHBand="0" w:evenHBand="0" w:firstRowFirstColumn="0" w:firstRowLastColumn="0" w:lastRowFirstColumn="0" w:lastRowLastColumn="0"/>
            <w:tcW w:w="3740" w:type="dxa"/>
          </w:tcPr>
          <w:p w14:paraId="55C3F639" w14:textId="77777777" w:rsidR="00BE4E9F" w:rsidRDefault="00BE4E9F">
            <w:r>
              <w:t>Taxation</w:t>
            </w:r>
          </w:p>
        </w:tc>
        <w:tc>
          <w:tcPr>
            <w:tcW w:w="794" w:type="dxa"/>
          </w:tcPr>
          <w:p w14:paraId="59C9D31B" w14:textId="77777777" w:rsidR="00BE4E9F" w:rsidRDefault="00BE4E9F">
            <w:pPr>
              <w:cnfStyle w:val="000000000000" w:firstRow="0" w:lastRow="0" w:firstColumn="0" w:lastColumn="0" w:oddVBand="0" w:evenVBand="0" w:oddHBand="0" w:evenHBand="0" w:firstRowFirstColumn="0" w:firstRowLastColumn="0" w:lastRowFirstColumn="0" w:lastRowLastColumn="0"/>
            </w:pPr>
            <w:r>
              <w:t>41 518</w:t>
            </w:r>
          </w:p>
        </w:tc>
        <w:tc>
          <w:tcPr>
            <w:tcW w:w="794" w:type="dxa"/>
          </w:tcPr>
          <w:p w14:paraId="2EB489F4" w14:textId="77777777" w:rsidR="00BE4E9F" w:rsidRDefault="00BE4E9F">
            <w:pPr>
              <w:cnfStyle w:val="000000000000" w:firstRow="0" w:lastRow="0" w:firstColumn="0" w:lastColumn="0" w:oddVBand="0" w:evenVBand="0" w:oddHBand="0" w:evenHBand="0" w:firstRowFirstColumn="0" w:firstRowLastColumn="0" w:lastRowFirstColumn="0" w:lastRowLastColumn="0"/>
            </w:pPr>
            <w:r>
              <w:t>43 179</w:t>
            </w:r>
          </w:p>
        </w:tc>
        <w:tc>
          <w:tcPr>
            <w:tcW w:w="794" w:type="dxa"/>
          </w:tcPr>
          <w:p w14:paraId="5F1D12A1" w14:textId="77777777" w:rsidR="00BE4E9F" w:rsidRDefault="00BE4E9F">
            <w:pPr>
              <w:cnfStyle w:val="000000000000" w:firstRow="0" w:lastRow="0" w:firstColumn="0" w:lastColumn="0" w:oddVBand="0" w:evenVBand="0" w:oddHBand="0" w:evenHBand="0" w:firstRowFirstColumn="0" w:firstRowLastColumn="0" w:lastRowFirstColumn="0" w:lastRowLastColumn="0"/>
            </w:pPr>
            <w:r>
              <w:t>46 345</w:t>
            </w:r>
          </w:p>
        </w:tc>
        <w:tc>
          <w:tcPr>
            <w:tcW w:w="794" w:type="dxa"/>
          </w:tcPr>
          <w:p w14:paraId="7960A525" w14:textId="77777777" w:rsidR="00BE4E9F" w:rsidRDefault="00BE4E9F">
            <w:pPr>
              <w:cnfStyle w:val="000000000000" w:firstRow="0" w:lastRow="0" w:firstColumn="0" w:lastColumn="0" w:oddVBand="0" w:evenVBand="0" w:oddHBand="0" w:evenHBand="0" w:firstRowFirstColumn="0" w:firstRowLastColumn="0" w:lastRowFirstColumn="0" w:lastRowLastColumn="0"/>
            </w:pPr>
            <w:r>
              <w:t>47 960</w:t>
            </w:r>
          </w:p>
        </w:tc>
        <w:tc>
          <w:tcPr>
            <w:tcW w:w="794" w:type="dxa"/>
          </w:tcPr>
          <w:p w14:paraId="0BAC638C" w14:textId="77777777" w:rsidR="00BE4E9F" w:rsidRDefault="00BE4E9F">
            <w:pPr>
              <w:cnfStyle w:val="000000000000" w:firstRow="0" w:lastRow="0" w:firstColumn="0" w:lastColumn="0" w:oddVBand="0" w:evenVBand="0" w:oddHBand="0" w:evenHBand="0" w:firstRowFirstColumn="0" w:firstRowLastColumn="0" w:lastRowFirstColumn="0" w:lastRowLastColumn="0"/>
            </w:pPr>
            <w:r>
              <w:t>50 175</w:t>
            </w:r>
          </w:p>
        </w:tc>
      </w:tr>
      <w:tr w:rsidR="00BE4E9F" w14:paraId="54E1D024" w14:textId="77777777">
        <w:tc>
          <w:tcPr>
            <w:cnfStyle w:val="001000000000" w:firstRow="0" w:lastRow="0" w:firstColumn="1" w:lastColumn="0" w:oddVBand="0" w:evenVBand="0" w:oddHBand="0" w:evenHBand="0" w:firstRowFirstColumn="0" w:firstRowLastColumn="0" w:lastRowFirstColumn="0" w:lastRowLastColumn="0"/>
            <w:tcW w:w="3740" w:type="dxa"/>
          </w:tcPr>
          <w:p w14:paraId="423EAA0D" w14:textId="77777777" w:rsidR="00BE4E9F" w:rsidRDefault="00BE4E9F">
            <w:r>
              <w:t>Interest income</w:t>
            </w:r>
          </w:p>
        </w:tc>
        <w:tc>
          <w:tcPr>
            <w:tcW w:w="794" w:type="dxa"/>
          </w:tcPr>
          <w:p w14:paraId="790E9F0B" w14:textId="77777777" w:rsidR="00BE4E9F" w:rsidRDefault="00BE4E9F">
            <w:pPr>
              <w:cnfStyle w:val="000000000000" w:firstRow="0" w:lastRow="0" w:firstColumn="0" w:lastColumn="0" w:oddVBand="0" w:evenVBand="0" w:oddHBand="0" w:evenHBand="0" w:firstRowFirstColumn="0" w:firstRowLastColumn="0" w:lastRowFirstColumn="0" w:lastRowLastColumn="0"/>
            </w:pPr>
            <w:r>
              <w:t>1 595</w:t>
            </w:r>
          </w:p>
        </w:tc>
        <w:tc>
          <w:tcPr>
            <w:tcW w:w="794" w:type="dxa"/>
          </w:tcPr>
          <w:p w14:paraId="40F85F88" w14:textId="77777777" w:rsidR="00BE4E9F" w:rsidRDefault="00BE4E9F">
            <w:pPr>
              <w:cnfStyle w:val="000000000000" w:firstRow="0" w:lastRow="0" w:firstColumn="0" w:lastColumn="0" w:oddVBand="0" w:evenVBand="0" w:oddHBand="0" w:evenHBand="0" w:firstRowFirstColumn="0" w:firstRowLastColumn="0" w:lastRowFirstColumn="0" w:lastRowLastColumn="0"/>
            </w:pPr>
            <w:r>
              <w:t>1 636</w:t>
            </w:r>
          </w:p>
        </w:tc>
        <w:tc>
          <w:tcPr>
            <w:tcW w:w="794" w:type="dxa"/>
          </w:tcPr>
          <w:p w14:paraId="1375CC09" w14:textId="77777777" w:rsidR="00BE4E9F" w:rsidRDefault="00BE4E9F">
            <w:pPr>
              <w:cnfStyle w:val="000000000000" w:firstRow="0" w:lastRow="0" w:firstColumn="0" w:lastColumn="0" w:oddVBand="0" w:evenVBand="0" w:oddHBand="0" w:evenHBand="0" w:firstRowFirstColumn="0" w:firstRowLastColumn="0" w:lastRowFirstColumn="0" w:lastRowLastColumn="0"/>
            </w:pPr>
            <w:r>
              <w:t>1 474</w:t>
            </w:r>
          </w:p>
        </w:tc>
        <w:tc>
          <w:tcPr>
            <w:tcW w:w="794" w:type="dxa"/>
          </w:tcPr>
          <w:p w14:paraId="292130C4" w14:textId="77777777" w:rsidR="00BE4E9F" w:rsidRDefault="00BE4E9F">
            <w:pPr>
              <w:cnfStyle w:val="000000000000" w:firstRow="0" w:lastRow="0" w:firstColumn="0" w:lastColumn="0" w:oddVBand="0" w:evenVBand="0" w:oddHBand="0" w:evenHBand="0" w:firstRowFirstColumn="0" w:firstRowLastColumn="0" w:lastRowFirstColumn="0" w:lastRowLastColumn="0"/>
            </w:pPr>
            <w:r>
              <w:t>1 455</w:t>
            </w:r>
          </w:p>
        </w:tc>
        <w:tc>
          <w:tcPr>
            <w:tcW w:w="794" w:type="dxa"/>
          </w:tcPr>
          <w:p w14:paraId="79588B38" w14:textId="77777777" w:rsidR="00BE4E9F" w:rsidRDefault="00BE4E9F">
            <w:pPr>
              <w:cnfStyle w:val="000000000000" w:firstRow="0" w:lastRow="0" w:firstColumn="0" w:lastColumn="0" w:oddVBand="0" w:evenVBand="0" w:oddHBand="0" w:evenHBand="0" w:firstRowFirstColumn="0" w:firstRowLastColumn="0" w:lastRowFirstColumn="0" w:lastRowLastColumn="0"/>
            </w:pPr>
            <w:r>
              <w:t>1 446</w:t>
            </w:r>
          </w:p>
        </w:tc>
      </w:tr>
      <w:tr w:rsidR="00BE4E9F" w14:paraId="5418A76A" w14:textId="77777777">
        <w:tc>
          <w:tcPr>
            <w:cnfStyle w:val="001000000000" w:firstRow="0" w:lastRow="0" w:firstColumn="1" w:lastColumn="0" w:oddVBand="0" w:evenVBand="0" w:oddHBand="0" w:evenHBand="0" w:firstRowFirstColumn="0" w:firstRowLastColumn="0" w:lastRowFirstColumn="0" w:lastRowLastColumn="0"/>
            <w:tcW w:w="3740" w:type="dxa"/>
          </w:tcPr>
          <w:p w14:paraId="75FAC506" w14:textId="561AE22E" w:rsidR="00BE4E9F" w:rsidRDefault="00BE4E9F">
            <w:r>
              <w:t>Dividends, income tax equivalent and rate</w:t>
            </w:r>
            <w:r w:rsidR="00CF41C7">
              <w:t> </w:t>
            </w:r>
            <w:r>
              <w:t>equivalent income</w:t>
            </w:r>
          </w:p>
        </w:tc>
        <w:tc>
          <w:tcPr>
            <w:tcW w:w="794" w:type="dxa"/>
          </w:tcPr>
          <w:p w14:paraId="3065701E" w14:textId="77777777" w:rsidR="00BE4E9F" w:rsidRDefault="00BE4E9F">
            <w:pPr>
              <w:cnfStyle w:val="000000000000" w:firstRow="0" w:lastRow="0" w:firstColumn="0" w:lastColumn="0" w:oddVBand="0" w:evenVBand="0" w:oddHBand="0" w:evenHBand="0" w:firstRowFirstColumn="0" w:firstRowLastColumn="0" w:lastRowFirstColumn="0" w:lastRowLastColumn="0"/>
            </w:pPr>
            <w:r>
              <w:t>1 888</w:t>
            </w:r>
          </w:p>
        </w:tc>
        <w:tc>
          <w:tcPr>
            <w:tcW w:w="794" w:type="dxa"/>
          </w:tcPr>
          <w:p w14:paraId="3E8AE8F8" w14:textId="77777777" w:rsidR="00BE4E9F" w:rsidRDefault="00BE4E9F">
            <w:pPr>
              <w:cnfStyle w:val="000000000000" w:firstRow="0" w:lastRow="0" w:firstColumn="0" w:lastColumn="0" w:oddVBand="0" w:evenVBand="0" w:oddHBand="0" w:evenHBand="0" w:firstRowFirstColumn="0" w:firstRowLastColumn="0" w:lastRowFirstColumn="0" w:lastRowLastColumn="0"/>
            </w:pPr>
            <w:r>
              <w:t>2 173</w:t>
            </w:r>
          </w:p>
        </w:tc>
        <w:tc>
          <w:tcPr>
            <w:tcW w:w="794" w:type="dxa"/>
          </w:tcPr>
          <w:p w14:paraId="7218432A" w14:textId="77777777" w:rsidR="00BE4E9F" w:rsidRDefault="00BE4E9F">
            <w:pPr>
              <w:cnfStyle w:val="000000000000" w:firstRow="0" w:lastRow="0" w:firstColumn="0" w:lastColumn="0" w:oddVBand="0" w:evenVBand="0" w:oddHBand="0" w:evenHBand="0" w:firstRowFirstColumn="0" w:firstRowLastColumn="0" w:lastRowFirstColumn="0" w:lastRowLastColumn="0"/>
            </w:pPr>
            <w:r>
              <w:t>1 155</w:t>
            </w:r>
          </w:p>
        </w:tc>
        <w:tc>
          <w:tcPr>
            <w:tcW w:w="794" w:type="dxa"/>
          </w:tcPr>
          <w:p w14:paraId="27D590A1" w14:textId="77777777" w:rsidR="00BE4E9F" w:rsidRDefault="00BE4E9F">
            <w:pPr>
              <w:cnfStyle w:val="000000000000" w:firstRow="0" w:lastRow="0" w:firstColumn="0" w:lastColumn="0" w:oddVBand="0" w:evenVBand="0" w:oddHBand="0" w:evenHBand="0" w:firstRowFirstColumn="0" w:firstRowLastColumn="0" w:lastRowFirstColumn="0" w:lastRowLastColumn="0"/>
            </w:pPr>
            <w:r>
              <w:t>2 051</w:t>
            </w:r>
          </w:p>
        </w:tc>
        <w:tc>
          <w:tcPr>
            <w:tcW w:w="794" w:type="dxa"/>
          </w:tcPr>
          <w:p w14:paraId="471A3965" w14:textId="77777777" w:rsidR="00BE4E9F" w:rsidRDefault="00BE4E9F">
            <w:pPr>
              <w:cnfStyle w:val="000000000000" w:firstRow="0" w:lastRow="0" w:firstColumn="0" w:lastColumn="0" w:oddVBand="0" w:evenVBand="0" w:oddHBand="0" w:evenHBand="0" w:firstRowFirstColumn="0" w:firstRowLastColumn="0" w:lastRowFirstColumn="0" w:lastRowLastColumn="0"/>
            </w:pPr>
            <w:r>
              <w:t>2 012</w:t>
            </w:r>
          </w:p>
        </w:tc>
      </w:tr>
      <w:tr w:rsidR="00BE4E9F" w14:paraId="557E64D0" w14:textId="77777777">
        <w:tc>
          <w:tcPr>
            <w:cnfStyle w:val="001000000000" w:firstRow="0" w:lastRow="0" w:firstColumn="1" w:lastColumn="0" w:oddVBand="0" w:evenVBand="0" w:oddHBand="0" w:evenHBand="0" w:firstRowFirstColumn="0" w:firstRowLastColumn="0" w:lastRowFirstColumn="0" w:lastRowLastColumn="0"/>
            <w:tcW w:w="3740" w:type="dxa"/>
          </w:tcPr>
          <w:p w14:paraId="50DB7189" w14:textId="77777777" w:rsidR="00BE4E9F" w:rsidRDefault="00BE4E9F">
            <w:r>
              <w:t>Sales of goods and services</w:t>
            </w:r>
          </w:p>
        </w:tc>
        <w:tc>
          <w:tcPr>
            <w:tcW w:w="794" w:type="dxa"/>
          </w:tcPr>
          <w:p w14:paraId="0D9F816B" w14:textId="77777777" w:rsidR="00BE4E9F" w:rsidRDefault="00BE4E9F">
            <w:pPr>
              <w:cnfStyle w:val="000000000000" w:firstRow="0" w:lastRow="0" w:firstColumn="0" w:lastColumn="0" w:oddVBand="0" w:evenVBand="0" w:oddHBand="0" w:evenHBand="0" w:firstRowFirstColumn="0" w:firstRowLastColumn="0" w:lastRowFirstColumn="0" w:lastRowLastColumn="0"/>
            </w:pPr>
            <w:r>
              <w:t>7 682</w:t>
            </w:r>
          </w:p>
        </w:tc>
        <w:tc>
          <w:tcPr>
            <w:tcW w:w="794" w:type="dxa"/>
          </w:tcPr>
          <w:p w14:paraId="3B34A7E2" w14:textId="77777777" w:rsidR="00BE4E9F" w:rsidRDefault="00BE4E9F">
            <w:pPr>
              <w:cnfStyle w:val="000000000000" w:firstRow="0" w:lastRow="0" w:firstColumn="0" w:lastColumn="0" w:oddVBand="0" w:evenVBand="0" w:oddHBand="0" w:evenHBand="0" w:firstRowFirstColumn="0" w:firstRowLastColumn="0" w:lastRowFirstColumn="0" w:lastRowLastColumn="0"/>
            </w:pPr>
            <w:r>
              <w:t>8 307</w:t>
            </w:r>
          </w:p>
        </w:tc>
        <w:tc>
          <w:tcPr>
            <w:tcW w:w="794" w:type="dxa"/>
          </w:tcPr>
          <w:p w14:paraId="6E1963EA" w14:textId="77777777" w:rsidR="00BE4E9F" w:rsidRDefault="00BE4E9F">
            <w:pPr>
              <w:cnfStyle w:val="000000000000" w:firstRow="0" w:lastRow="0" w:firstColumn="0" w:lastColumn="0" w:oddVBand="0" w:evenVBand="0" w:oddHBand="0" w:evenHBand="0" w:firstRowFirstColumn="0" w:firstRowLastColumn="0" w:lastRowFirstColumn="0" w:lastRowLastColumn="0"/>
            </w:pPr>
            <w:r>
              <w:t>8 731</w:t>
            </w:r>
          </w:p>
        </w:tc>
        <w:tc>
          <w:tcPr>
            <w:tcW w:w="794" w:type="dxa"/>
          </w:tcPr>
          <w:p w14:paraId="5F1AE78A" w14:textId="77777777" w:rsidR="00BE4E9F" w:rsidRDefault="00BE4E9F">
            <w:pPr>
              <w:cnfStyle w:val="000000000000" w:firstRow="0" w:lastRow="0" w:firstColumn="0" w:lastColumn="0" w:oddVBand="0" w:evenVBand="0" w:oddHBand="0" w:evenHBand="0" w:firstRowFirstColumn="0" w:firstRowLastColumn="0" w:lastRowFirstColumn="0" w:lastRowLastColumn="0"/>
            </w:pPr>
            <w:r>
              <w:t>8 799</w:t>
            </w:r>
          </w:p>
        </w:tc>
        <w:tc>
          <w:tcPr>
            <w:tcW w:w="794" w:type="dxa"/>
          </w:tcPr>
          <w:p w14:paraId="263189C0" w14:textId="77777777" w:rsidR="00BE4E9F" w:rsidRDefault="00BE4E9F">
            <w:pPr>
              <w:cnfStyle w:val="000000000000" w:firstRow="0" w:lastRow="0" w:firstColumn="0" w:lastColumn="0" w:oddVBand="0" w:evenVBand="0" w:oddHBand="0" w:evenHBand="0" w:firstRowFirstColumn="0" w:firstRowLastColumn="0" w:lastRowFirstColumn="0" w:lastRowLastColumn="0"/>
            </w:pPr>
            <w:r>
              <w:t>8 973</w:t>
            </w:r>
          </w:p>
        </w:tc>
      </w:tr>
      <w:tr w:rsidR="00BE4E9F" w14:paraId="3A080D90" w14:textId="77777777">
        <w:tc>
          <w:tcPr>
            <w:cnfStyle w:val="001000000000" w:firstRow="0" w:lastRow="0" w:firstColumn="1" w:lastColumn="0" w:oddVBand="0" w:evenVBand="0" w:oddHBand="0" w:evenHBand="0" w:firstRowFirstColumn="0" w:firstRowLastColumn="0" w:lastRowFirstColumn="0" w:lastRowLastColumn="0"/>
            <w:tcW w:w="3740" w:type="dxa"/>
          </w:tcPr>
          <w:p w14:paraId="6CEE6623" w14:textId="77777777" w:rsidR="00BE4E9F" w:rsidRDefault="00BE4E9F">
            <w:r>
              <w:t>Grants</w:t>
            </w:r>
          </w:p>
        </w:tc>
        <w:tc>
          <w:tcPr>
            <w:tcW w:w="794" w:type="dxa"/>
          </w:tcPr>
          <w:p w14:paraId="10D1401C" w14:textId="77777777" w:rsidR="00BE4E9F" w:rsidRDefault="00BE4E9F">
            <w:pPr>
              <w:cnfStyle w:val="000000000000" w:firstRow="0" w:lastRow="0" w:firstColumn="0" w:lastColumn="0" w:oddVBand="0" w:evenVBand="0" w:oddHBand="0" w:evenHBand="0" w:firstRowFirstColumn="0" w:firstRowLastColumn="0" w:lastRowFirstColumn="0" w:lastRowLastColumn="0"/>
            </w:pPr>
            <w:r>
              <w:t>55 230</w:t>
            </w:r>
          </w:p>
        </w:tc>
        <w:tc>
          <w:tcPr>
            <w:tcW w:w="794" w:type="dxa"/>
          </w:tcPr>
          <w:p w14:paraId="46951B28" w14:textId="77777777" w:rsidR="00BE4E9F" w:rsidRDefault="00BE4E9F">
            <w:pPr>
              <w:cnfStyle w:val="000000000000" w:firstRow="0" w:lastRow="0" w:firstColumn="0" w:lastColumn="0" w:oddVBand="0" w:evenVBand="0" w:oddHBand="0" w:evenHBand="0" w:firstRowFirstColumn="0" w:firstRowLastColumn="0" w:lastRowFirstColumn="0" w:lastRowLastColumn="0"/>
            </w:pPr>
            <w:r>
              <w:t>56 366</w:t>
            </w:r>
          </w:p>
        </w:tc>
        <w:tc>
          <w:tcPr>
            <w:tcW w:w="794" w:type="dxa"/>
          </w:tcPr>
          <w:p w14:paraId="613FB515" w14:textId="77777777" w:rsidR="00BE4E9F" w:rsidRDefault="00BE4E9F">
            <w:pPr>
              <w:cnfStyle w:val="000000000000" w:firstRow="0" w:lastRow="0" w:firstColumn="0" w:lastColumn="0" w:oddVBand="0" w:evenVBand="0" w:oddHBand="0" w:evenHBand="0" w:firstRowFirstColumn="0" w:firstRowLastColumn="0" w:lastRowFirstColumn="0" w:lastRowLastColumn="0"/>
            </w:pPr>
            <w:r>
              <w:t>55 679</w:t>
            </w:r>
          </w:p>
        </w:tc>
        <w:tc>
          <w:tcPr>
            <w:tcW w:w="794" w:type="dxa"/>
          </w:tcPr>
          <w:p w14:paraId="6412C184" w14:textId="77777777" w:rsidR="00BE4E9F" w:rsidRDefault="00BE4E9F">
            <w:pPr>
              <w:cnfStyle w:val="000000000000" w:firstRow="0" w:lastRow="0" w:firstColumn="0" w:lastColumn="0" w:oddVBand="0" w:evenVBand="0" w:oddHBand="0" w:evenHBand="0" w:firstRowFirstColumn="0" w:firstRowLastColumn="0" w:lastRowFirstColumn="0" w:lastRowLastColumn="0"/>
            </w:pPr>
            <w:r>
              <w:t>57 030</w:t>
            </w:r>
          </w:p>
        </w:tc>
        <w:tc>
          <w:tcPr>
            <w:tcW w:w="794" w:type="dxa"/>
          </w:tcPr>
          <w:p w14:paraId="3E96CB75" w14:textId="77777777" w:rsidR="00BE4E9F" w:rsidRDefault="00BE4E9F">
            <w:pPr>
              <w:cnfStyle w:val="000000000000" w:firstRow="0" w:lastRow="0" w:firstColumn="0" w:lastColumn="0" w:oddVBand="0" w:evenVBand="0" w:oddHBand="0" w:evenHBand="0" w:firstRowFirstColumn="0" w:firstRowLastColumn="0" w:lastRowFirstColumn="0" w:lastRowLastColumn="0"/>
            </w:pPr>
            <w:r>
              <w:t>58 946</w:t>
            </w:r>
          </w:p>
        </w:tc>
      </w:tr>
      <w:tr w:rsidR="00BE4E9F" w14:paraId="7ABABDEC"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1FD20C8" w14:textId="77777777" w:rsidR="00BE4E9F" w:rsidRDefault="00BE4E9F">
            <w:r>
              <w:t>Other revenue and income</w:t>
            </w:r>
          </w:p>
        </w:tc>
        <w:tc>
          <w:tcPr>
            <w:tcW w:w="794" w:type="dxa"/>
            <w:tcBorders>
              <w:bottom w:val="single" w:sz="6" w:space="0" w:color="auto"/>
            </w:tcBorders>
          </w:tcPr>
          <w:p w14:paraId="46DF7FD5" w14:textId="77777777" w:rsidR="00BE4E9F" w:rsidRDefault="00BE4E9F">
            <w:pPr>
              <w:cnfStyle w:val="000000000000" w:firstRow="0" w:lastRow="0" w:firstColumn="0" w:lastColumn="0" w:oddVBand="0" w:evenVBand="0" w:oddHBand="0" w:evenHBand="0" w:firstRowFirstColumn="0" w:firstRowLastColumn="0" w:lastRowFirstColumn="0" w:lastRowLastColumn="0"/>
            </w:pPr>
            <w:r>
              <w:t>4 001</w:t>
            </w:r>
          </w:p>
        </w:tc>
        <w:tc>
          <w:tcPr>
            <w:tcW w:w="794" w:type="dxa"/>
            <w:tcBorders>
              <w:bottom w:val="single" w:sz="6" w:space="0" w:color="auto"/>
            </w:tcBorders>
          </w:tcPr>
          <w:p w14:paraId="0737ECCB" w14:textId="77777777" w:rsidR="00BE4E9F" w:rsidRDefault="00BE4E9F">
            <w:pPr>
              <w:cnfStyle w:val="000000000000" w:firstRow="0" w:lastRow="0" w:firstColumn="0" w:lastColumn="0" w:oddVBand="0" w:evenVBand="0" w:oddHBand="0" w:evenHBand="0" w:firstRowFirstColumn="0" w:firstRowLastColumn="0" w:lastRowFirstColumn="0" w:lastRowLastColumn="0"/>
            </w:pPr>
            <w:r>
              <w:t>3 903</w:t>
            </w:r>
          </w:p>
        </w:tc>
        <w:tc>
          <w:tcPr>
            <w:tcW w:w="794" w:type="dxa"/>
            <w:tcBorders>
              <w:bottom w:val="single" w:sz="6" w:space="0" w:color="auto"/>
            </w:tcBorders>
          </w:tcPr>
          <w:p w14:paraId="0783D621" w14:textId="77777777" w:rsidR="00BE4E9F" w:rsidRDefault="00BE4E9F">
            <w:pPr>
              <w:cnfStyle w:val="000000000000" w:firstRow="0" w:lastRow="0" w:firstColumn="0" w:lastColumn="0" w:oddVBand="0" w:evenVBand="0" w:oddHBand="0" w:evenHBand="0" w:firstRowFirstColumn="0" w:firstRowLastColumn="0" w:lastRowFirstColumn="0" w:lastRowLastColumn="0"/>
            </w:pPr>
            <w:r>
              <w:t>3 675</w:t>
            </w:r>
          </w:p>
        </w:tc>
        <w:tc>
          <w:tcPr>
            <w:tcW w:w="794" w:type="dxa"/>
            <w:tcBorders>
              <w:bottom w:val="single" w:sz="6" w:space="0" w:color="auto"/>
            </w:tcBorders>
          </w:tcPr>
          <w:p w14:paraId="67BA742C" w14:textId="77777777" w:rsidR="00BE4E9F" w:rsidRDefault="00BE4E9F">
            <w:pPr>
              <w:cnfStyle w:val="000000000000" w:firstRow="0" w:lastRow="0" w:firstColumn="0" w:lastColumn="0" w:oddVBand="0" w:evenVBand="0" w:oddHBand="0" w:evenHBand="0" w:firstRowFirstColumn="0" w:firstRowLastColumn="0" w:lastRowFirstColumn="0" w:lastRowLastColumn="0"/>
            </w:pPr>
            <w:r>
              <w:t>3 726</w:t>
            </w:r>
          </w:p>
        </w:tc>
        <w:tc>
          <w:tcPr>
            <w:tcW w:w="794" w:type="dxa"/>
            <w:tcBorders>
              <w:bottom w:val="single" w:sz="6" w:space="0" w:color="auto"/>
            </w:tcBorders>
          </w:tcPr>
          <w:p w14:paraId="7707A10F" w14:textId="77777777" w:rsidR="00BE4E9F" w:rsidRDefault="00BE4E9F">
            <w:pPr>
              <w:cnfStyle w:val="000000000000" w:firstRow="0" w:lastRow="0" w:firstColumn="0" w:lastColumn="0" w:oddVBand="0" w:evenVBand="0" w:oddHBand="0" w:evenHBand="0" w:firstRowFirstColumn="0" w:firstRowLastColumn="0" w:lastRowFirstColumn="0" w:lastRowLastColumn="0"/>
            </w:pPr>
            <w:r>
              <w:t>3 806</w:t>
            </w:r>
          </w:p>
        </w:tc>
      </w:tr>
      <w:tr w:rsidR="00BE4E9F" w14:paraId="6269EEB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9150224" w14:textId="77777777" w:rsidR="00BE4E9F" w:rsidRDefault="00BE4E9F">
            <w:r>
              <w:rPr>
                <w:b/>
              </w:rPr>
              <w:t>Total revenue and income from transactions</w:t>
            </w:r>
          </w:p>
        </w:tc>
        <w:tc>
          <w:tcPr>
            <w:tcW w:w="794" w:type="dxa"/>
            <w:tcBorders>
              <w:top w:val="single" w:sz="6" w:space="0" w:color="auto"/>
              <w:bottom w:val="single" w:sz="12" w:space="0" w:color="auto"/>
            </w:tcBorders>
          </w:tcPr>
          <w:p w14:paraId="65FFFF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111 914</w:t>
            </w:r>
          </w:p>
        </w:tc>
        <w:tc>
          <w:tcPr>
            <w:tcW w:w="794" w:type="dxa"/>
            <w:tcBorders>
              <w:top w:val="single" w:sz="6" w:space="0" w:color="auto"/>
              <w:bottom w:val="single" w:sz="12" w:space="0" w:color="auto"/>
            </w:tcBorders>
          </w:tcPr>
          <w:p w14:paraId="28EE962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115 564</w:t>
            </w:r>
          </w:p>
        </w:tc>
        <w:tc>
          <w:tcPr>
            <w:tcW w:w="794" w:type="dxa"/>
            <w:tcBorders>
              <w:top w:val="single" w:sz="6" w:space="0" w:color="auto"/>
              <w:bottom w:val="single" w:sz="12" w:space="0" w:color="auto"/>
            </w:tcBorders>
          </w:tcPr>
          <w:p w14:paraId="64043B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117 059</w:t>
            </w:r>
          </w:p>
        </w:tc>
        <w:tc>
          <w:tcPr>
            <w:tcW w:w="794" w:type="dxa"/>
            <w:tcBorders>
              <w:top w:val="single" w:sz="6" w:space="0" w:color="auto"/>
              <w:bottom w:val="single" w:sz="12" w:space="0" w:color="auto"/>
            </w:tcBorders>
          </w:tcPr>
          <w:p w14:paraId="116001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121 022</w:t>
            </w:r>
          </w:p>
        </w:tc>
        <w:tc>
          <w:tcPr>
            <w:tcW w:w="794" w:type="dxa"/>
            <w:tcBorders>
              <w:top w:val="single" w:sz="6" w:space="0" w:color="auto"/>
              <w:bottom w:val="single" w:sz="12" w:space="0" w:color="auto"/>
            </w:tcBorders>
          </w:tcPr>
          <w:p w14:paraId="2B1BBE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125 358</w:t>
            </w:r>
          </w:p>
        </w:tc>
      </w:tr>
    </w:tbl>
    <w:p w14:paraId="14F7542C" w14:textId="77777777" w:rsidR="00BE4E9F" w:rsidRDefault="00BE4E9F" w:rsidP="00354AC9">
      <w:pPr>
        <w:pStyle w:val="Caption"/>
      </w:pPr>
    </w:p>
    <w:p w14:paraId="6F64DB39" w14:textId="77777777" w:rsidR="00BE4E9F" w:rsidRPr="00043D26" w:rsidRDefault="00BE4E9F" w:rsidP="00A36A90">
      <w:pPr>
        <w:pStyle w:val="TableHeading"/>
      </w:pPr>
      <w:r>
        <w:t>Chart 4.</w:t>
      </w:r>
      <w:r>
        <w:rPr>
          <w:noProof/>
        </w:rPr>
        <w:t>1</w:t>
      </w:r>
      <w:r>
        <w:t>:</w:t>
      </w:r>
      <w:r>
        <w:tab/>
        <w:t>Year-on-year taxation and GST revenue growth</w:t>
      </w:r>
    </w:p>
    <w:p w14:paraId="0B3AFF3D" w14:textId="1B167128" w:rsidR="00BE4E9F" w:rsidRDefault="00BE4E9F" w:rsidP="00354AC9">
      <w:r>
        <w:rPr>
          <w:noProof/>
        </w:rPr>
        <mc:AlternateContent>
          <mc:Choice Requires="wpg">
            <w:drawing>
              <wp:anchor distT="0" distB="0" distL="114300" distR="114300" simplePos="0" relativeHeight="251658240" behindDoc="0" locked="0" layoutInCell="1" allowOverlap="1" wp14:anchorId="7E0008BE" wp14:editId="4B9C6F0E">
                <wp:simplePos x="0" y="0"/>
                <wp:positionH relativeFrom="column">
                  <wp:posOffset>1319725</wp:posOffset>
                </wp:positionH>
                <wp:positionV relativeFrom="paragraph">
                  <wp:posOffset>2888517</wp:posOffset>
                </wp:positionV>
                <wp:extent cx="2895728" cy="383191"/>
                <wp:effectExtent l="0" t="0" r="0" b="0"/>
                <wp:wrapNone/>
                <wp:docPr id="1676355869" name="Group 1"/>
                <wp:cNvGraphicFramePr/>
                <a:graphic xmlns:a="http://schemas.openxmlformats.org/drawingml/2006/main">
                  <a:graphicData uri="http://schemas.microsoft.com/office/word/2010/wordprocessingGroup">
                    <wpg:wgp>
                      <wpg:cNvGrpSpPr/>
                      <wpg:grpSpPr>
                        <a:xfrm>
                          <a:off x="0" y="0"/>
                          <a:ext cx="2895728" cy="383191"/>
                          <a:chOff x="11724" y="-21102"/>
                          <a:chExt cx="2895728" cy="383191"/>
                        </a:xfrm>
                      </wpg:grpSpPr>
                      <wps:wsp>
                        <wps:cNvPr id="475623595" name="Text Box 1"/>
                        <wps:cNvSpPr txBox="1"/>
                        <wps:spPr>
                          <a:xfrm>
                            <a:off x="1511085" y="131860"/>
                            <a:ext cx="147320" cy="223520"/>
                          </a:xfrm>
                          <a:prstGeom prst="rect">
                            <a:avLst/>
                          </a:prstGeom>
                          <a:noFill/>
                          <a:ln w="6350">
                            <a:noFill/>
                          </a:ln>
                        </wps:spPr>
                        <wps:txbx>
                          <w:txbxContent>
                            <w:p w14:paraId="7FD50EA1" w14:textId="77777777" w:rsidR="00BE4E9F" w:rsidRPr="004A3290" w:rsidRDefault="00BE4E9F" w:rsidP="00096FB4">
                              <w:pPr>
                                <w:rPr>
                                  <w:rFonts w:asciiTheme="majorHAnsi" w:hAnsiTheme="majorHAnsi" w:cstheme="majorHAnsi"/>
                                  <w:sz w:val="13"/>
                                  <w:szCs w:val="13"/>
                                </w:rPr>
                              </w:pPr>
                              <w:r w:rsidRPr="004A3290">
                                <w:rPr>
                                  <w:rFonts w:asciiTheme="majorHAnsi" w:hAnsiTheme="majorHAnsi" w:cstheme="majorHAnsi"/>
                                  <w:sz w:val="13"/>
                                  <w:szCs w:val="13"/>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5207045" name="Text Box 1"/>
                        <wps:cNvSpPr txBox="1"/>
                        <wps:spPr>
                          <a:xfrm>
                            <a:off x="2760132" y="-21102"/>
                            <a:ext cx="147320" cy="223520"/>
                          </a:xfrm>
                          <a:prstGeom prst="rect">
                            <a:avLst/>
                          </a:prstGeom>
                          <a:noFill/>
                          <a:ln w="6350">
                            <a:noFill/>
                          </a:ln>
                        </wps:spPr>
                        <wps:txbx>
                          <w:txbxContent>
                            <w:p w14:paraId="132D96A4" w14:textId="77777777" w:rsidR="00BE4E9F" w:rsidRPr="004A3290" w:rsidRDefault="00BE4E9F">
                              <w:pPr>
                                <w:rPr>
                                  <w:rFonts w:asciiTheme="majorHAnsi" w:hAnsiTheme="majorHAnsi" w:cstheme="majorHAnsi"/>
                                  <w:sz w:val="13"/>
                                  <w:szCs w:val="13"/>
                                </w:rPr>
                              </w:pPr>
                              <w:r w:rsidRPr="004A3290">
                                <w:rPr>
                                  <w:rFonts w:asciiTheme="majorHAnsi" w:hAnsiTheme="majorHAnsi" w:cstheme="majorHAnsi"/>
                                  <w:sz w:val="13"/>
                                  <w:szCs w:val="13"/>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277392" name="Text Box 1"/>
                        <wps:cNvSpPr txBox="1"/>
                        <wps:spPr>
                          <a:xfrm>
                            <a:off x="11724" y="138569"/>
                            <a:ext cx="147320" cy="223520"/>
                          </a:xfrm>
                          <a:prstGeom prst="rect">
                            <a:avLst/>
                          </a:prstGeom>
                          <a:noFill/>
                          <a:ln w="6350">
                            <a:noFill/>
                          </a:ln>
                        </wps:spPr>
                        <wps:txbx>
                          <w:txbxContent>
                            <w:p w14:paraId="220E0BDA" w14:textId="77777777" w:rsidR="00BE4E9F" w:rsidRPr="004A3290" w:rsidRDefault="00BE4E9F" w:rsidP="00096FB4">
                              <w:pPr>
                                <w:rPr>
                                  <w:rFonts w:asciiTheme="majorHAnsi" w:hAnsiTheme="majorHAnsi" w:cstheme="majorHAnsi"/>
                                  <w:sz w:val="13"/>
                                  <w:szCs w:val="13"/>
                                </w:rPr>
                              </w:pPr>
                              <w:r w:rsidRPr="004A3290">
                                <w:rPr>
                                  <w:rFonts w:asciiTheme="majorHAnsi" w:hAnsiTheme="majorHAnsi" w:cstheme="majorHAnsi"/>
                                  <w:sz w:val="13"/>
                                  <w:szCs w:val="13"/>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008BE" id="Group 1" o:spid="_x0000_s1026" style="position:absolute;margin-left:103.9pt;margin-top:227.45pt;width:228pt;height:30.15pt;z-index:251658240;mso-width-relative:margin;mso-height-relative:margin" coordorigin="117,-211" coordsize="28957,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">
                <v:shapetype id="_x0000_t202" coordsize="21600,21600" o:spt="202" path="m,l,21600r21600,l21600,xe">
                  <v:stroke joinstyle="miter"/>
                  <v:path gradientshapeok="t" o:connecttype="rect"/>
                </v:shapetype>
                <v:shape id="Text Box 1" o:spid="_x0000_s1027" type="#_x0000_t202" style="position:absolute;left:15110;top:1318;width:147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" filled="f" stroked="f" strokeweight=".5pt">
                  <v:textbox inset="0,0,0,0">
                    <w:txbxContent>
                      <w:p w14:paraId="7FD50EA1" w14:textId="77777777" w:rsidR="00BE4E9F" w:rsidRPr="004A3290" w:rsidRDefault="00BE4E9F" w:rsidP="00096FB4">
                        <w:pPr>
                          <w:rPr>
                            <w:rFonts w:asciiTheme="majorHAnsi" w:hAnsiTheme="majorHAnsi" w:cstheme="majorHAnsi"/>
                            <w:sz w:val="13"/>
                            <w:szCs w:val="13"/>
                          </w:rPr>
                        </w:pPr>
                        <w:r w:rsidRPr="004A3290">
                          <w:rPr>
                            <w:rFonts w:asciiTheme="majorHAnsi" w:hAnsiTheme="majorHAnsi" w:cstheme="majorHAnsi"/>
                            <w:sz w:val="13"/>
                            <w:szCs w:val="13"/>
                          </w:rPr>
                          <w:t>(c)</w:t>
                        </w:r>
                      </w:p>
                    </w:txbxContent>
                  </v:textbox>
                </v:shape>
                <v:shape id="Text Box 1" o:spid="_x0000_s1028" type="#_x0000_t202" style="position:absolute;left:27601;top:-211;width:147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" filled="f" stroked="f" strokeweight=".5pt">
                  <v:textbox inset="0,0,0,0">
                    <w:txbxContent>
                      <w:p w14:paraId="132D96A4" w14:textId="77777777" w:rsidR="00BE4E9F" w:rsidRPr="004A3290" w:rsidRDefault="00BE4E9F">
                        <w:pPr>
                          <w:rPr>
                            <w:rFonts w:asciiTheme="majorHAnsi" w:hAnsiTheme="majorHAnsi" w:cstheme="majorHAnsi"/>
                            <w:sz w:val="13"/>
                            <w:szCs w:val="13"/>
                          </w:rPr>
                        </w:pPr>
                        <w:r w:rsidRPr="004A3290">
                          <w:rPr>
                            <w:rFonts w:asciiTheme="majorHAnsi" w:hAnsiTheme="majorHAnsi" w:cstheme="majorHAnsi"/>
                            <w:sz w:val="13"/>
                            <w:szCs w:val="13"/>
                          </w:rPr>
                          <w:t>(a)</w:t>
                        </w:r>
                      </w:p>
                    </w:txbxContent>
                  </v:textbox>
                </v:shape>
                <v:shape id="Text Box 1" o:spid="_x0000_s1029" type="#_x0000_t202" style="position:absolute;left:117;top:1385;width:147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" filled="f" stroked="f" strokeweight=".5pt">
                  <v:textbox inset="0,0,0,0">
                    <w:txbxContent>
                      <w:p w14:paraId="220E0BDA" w14:textId="77777777" w:rsidR="00BE4E9F" w:rsidRPr="004A3290" w:rsidRDefault="00BE4E9F" w:rsidP="00096FB4">
                        <w:pPr>
                          <w:rPr>
                            <w:rFonts w:asciiTheme="majorHAnsi" w:hAnsiTheme="majorHAnsi" w:cstheme="majorHAnsi"/>
                            <w:sz w:val="13"/>
                            <w:szCs w:val="13"/>
                          </w:rPr>
                        </w:pPr>
                        <w:r w:rsidRPr="004A3290">
                          <w:rPr>
                            <w:rFonts w:asciiTheme="majorHAnsi" w:hAnsiTheme="majorHAnsi" w:cstheme="majorHAnsi"/>
                            <w:sz w:val="13"/>
                            <w:szCs w:val="13"/>
                          </w:rPr>
                          <w:t>(b)</w:t>
                        </w:r>
                      </w:p>
                    </w:txbxContent>
                  </v:textbox>
                </v:shape>
              </v:group>
            </w:pict>
          </mc:Fallback>
        </mc:AlternateContent>
      </w:r>
      <w:r w:rsidR="00C5332F">
        <w:rPr>
          <w:noProof/>
        </w:rPr>
        <w:drawing>
          <wp:inline distT="0" distB="0" distL="0" distR="0" wp14:anchorId="46FFCC32" wp14:editId="2956AEAF">
            <wp:extent cx="4896485" cy="3246120"/>
            <wp:effectExtent l="0" t="0" r="0" b="0"/>
            <wp:docPr id="301620987" name="Chart 1">
              <a:extLst xmlns:a="http://schemas.openxmlformats.org/drawingml/2006/main">
                <a:ext uri="{FF2B5EF4-FFF2-40B4-BE49-F238E27FC236}">
                  <a16:creationId xmlns:a16="http://schemas.microsoft.com/office/drawing/2014/main" id="{00000000-0008-0000-2300-00004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15E7F6E" w14:textId="77777777" w:rsidR="00BE4E9F" w:rsidRPr="00B57CB4" w:rsidRDefault="00BE4E9F" w:rsidP="00354AC9">
      <w:pPr>
        <w:pStyle w:val="Note"/>
      </w:pPr>
      <w:r w:rsidRPr="00B57CB4">
        <w:t>Note</w:t>
      </w:r>
      <w:r>
        <w:t>s</w:t>
      </w:r>
      <w:r w:rsidRPr="00B57CB4">
        <w:t>:</w:t>
      </w:r>
    </w:p>
    <w:p w14:paraId="514B889C" w14:textId="77777777" w:rsidR="00BE4E9F" w:rsidRPr="00BC5ECC" w:rsidRDefault="00BE4E9F" w:rsidP="00354AC9">
      <w:pPr>
        <w:pStyle w:val="Note"/>
      </w:pPr>
      <w:r>
        <w:t>(a)</w:t>
      </w:r>
      <w:r>
        <w:tab/>
      </w:r>
      <w:r w:rsidRPr="00BC5ECC">
        <w:t>Land taxes includes Land tax and the COVID Debt Levy – Landholdings.</w:t>
      </w:r>
    </w:p>
    <w:p w14:paraId="59C4A701" w14:textId="77777777" w:rsidR="00BE4E9F" w:rsidRPr="00BC5ECC" w:rsidRDefault="00BE4E9F" w:rsidP="00354AC9">
      <w:pPr>
        <w:pStyle w:val="Note"/>
      </w:pPr>
      <w:r>
        <w:t>(b)</w:t>
      </w:r>
      <w:r>
        <w:tab/>
      </w:r>
      <w:r w:rsidRPr="00BC5ECC">
        <w:t xml:space="preserve">Labour taxes comprises Payroll tax, </w:t>
      </w:r>
      <w:r>
        <w:t xml:space="preserve">the </w:t>
      </w:r>
      <w:r w:rsidRPr="00BC5ECC">
        <w:t>Mental Health and Wellbeing Levy, and the COVID Debt Levy – Payroll $10m+.</w:t>
      </w:r>
    </w:p>
    <w:p w14:paraId="6847C580" w14:textId="77777777" w:rsidR="00BE4E9F" w:rsidRPr="00BC5ECC" w:rsidRDefault="00BE4E9F" w:rsidP="00354AC9">
      <w:pPr>
        <w:pStyle w:val="Note"/>
      </w:pPr>
      <w:r>
        <w:t>(c)</w:t>
      </w:r>
      <w:r>
        <w:tab/>
      </w:r>
      <w:r w:rsidRPr="00BC5ECC">
        <w:t>Other taxation revenue in this chart is equal to the sum of total taxation revenue less labour taxes, land transfer duty and land taxes.</w:t>
      </w:r>
    </w:p>
    <w:p w14:paraId="2470AE2C" w14:textId="77777777" w:rsidR="00BE4E9F" w:rsidRDefault="00BE4E9F" w:rsidP="00354AC9">
      <w:pPr>
        <w:keepLines w:val="0"/>
        <w:rPr>
          <w:rFonts w:asciiTheme="majorHAnsi" w:hAnsiTheme="majorHAnsi"/>
          <w:b/>
          <w:iCs/>
          <w:sz w:val="20"/>
          <w:szCs w:val="18"/>
        </w:rPr>
      </w:pPr>
      <w:r>
        <w:br w:type="page"/>
      </w:r>
    </w:p>
    <w:p w14:paraId="11D68C54" w14:textId="77777777" w:rsidR="00BE4E9F" w:rsidRDefault="00BE4E9F" w:rsidP="00A36A90">
      <w:pPr>
        <w:pStyle w:val="TableHeading"/>
      </w:pPr>
      <w:r w:rsidRPr="00B54915">
        <w:lastRenderedPageBreak/>
        <w:t>Chart 4.</w:t>
      </w:r>
      <w:r>
        <w:rPr>
          <w:noProof/>
        </w:rPr>
        <w:t>2</w:t>
      </w:r>
      <w:r w:rsidRPr="00B54915">
        <w:t>:</w:t>
      </w:r>
      <w:r w:rsidRPr="00B54915">
        <w:tab/>
        <w:t>Composition of forecast general government sector revenue</w:t>
      </w:r>
      <w:r w:rsidRPr="00AB6653">
        <w:t>, 202</w:t>
      </w:r>
      <w:r>
        <w:t>6</w:t>
      </w:r>
      <w:r w:rsidRPr="00AB6653">
        <w:t>-2</w:t>
      </w:r>
      <w:r>
        <w:t>7</w:t>
      </w:r>
      <w:r w:rsidRPr="0007752D">
        <w:rPr>
          <w:noProof/>
        </w:rPr>
        <w:t xml:space="preserve"> </w:t>
      </w:r>
    </w:p>
    <w:p w14:paraId="6ED22AC9" w14:textId="77777777" w:rsidR="00BE4E9F" w:rsidRDefault="00BE4E9F" w:rsidP="00354AC9">
      <w:pPr>
        <w:jc w:val="center"/>
      </w:pPr>
      <w:r w:rsidRPr="00C73BC1">
        <w:rPr>
          <w:noProof/>
        </w:rPr>
        <w:t xml:space="preserve"> </w:t>
      </w:r>
      <w:r>
        <w:rPr>
          <w:noProof/>
        </w:rPr>
        <w:drawing>
          <wp:inline distT="0" distB="0" distL="0" distR="0" wp14:anchorId="481E39D3" wp14:editId="4A9D35A9">
            <wp:extent cx="4896485" cy="3745865"/>
            <wp:effectExtent l="0" t="0" r="0" b="6985"/>
            <wp:docPr id="2054371794" name="Chart 1">
              <a:extLst xmlns:a="http://schemas.openxmlformats.org/drawingml/2006/main">
                <a:ext uri="{FF2B5EF4-FFF2-40B4-BE49-F238E27FC236}">
                  <a16:creationId xmlns:a16="http://schemas.microsoft.com/office/drawing/2014/main" id="{00000000-0008-0000-2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FC04AAC" w14:textId="77777777" w:rsidR="00BE4E9F" w:rsidRPr="00B57CB4" w:rsidRDefault="00BE4E9F" w:rsidP="00354AC9">
      <w:pPr>
        <w:pStyle w:val="Note"/>
      </w:pPr>
      <w:r w:rsidRPr="00B57CB4">
        <w:t>Note:</w:t>
      </w:r>
    </w:p>
    <w:p w14:paraId="5EFD6074" w14:textId="1B8E81D1" w:rsidR="00BE4E9F" w:rsidRDefault="00BE4E9F">
      <w:pPr>
        <w:pStyle w:val="Note"/>
      </w:pPr>
      <w:r>
        <w:t>(a)</w:t>
      </w:r>
      <w:r>
        <w:tab/>
      </w:r>
      <w:r w:rsidRPr="00B73D3D">
        <w:t xml:space="preserve">Other grants includes </w:t>
      </w:r>
      <w:r w:rsidR="00527C8C">
        <w:t>‘</w:t>
      </w:r>
      <w:r>
        <w:t>Specific purpose g</w:t>
      </w:r>
      <w:r w:rsidRPr="00B73D3D">
        <w:t>rants for on-passing</w:t>
      </w:r>
      <w:r w:rsidR="00527C8C">
        <w:t>’</w:t>
      </w:r>
      <w:r w:rsidRPr="00B73D3D">
        <w:t xml:space="preserve">, </w:t>
      </w:r>
      <w:r w:rsidR="00527C8C">
        <w:t>‘</w:t>
      </w:r>
      <w:r w:rsidRPr="00B73D3D">
        <w:t>Grants for specific purposes</w:t>
      </w:r>
      <w:r w:rsidR="00527C8C">
        <w:t>’</w:t>
      </w:r>
      <w:r w:rsidRPr="00B73D3D">
        <w:t xml:space="preserve"> and </w:t>
      </w:r>
      <w:r w:rsidR="00527C8C">
        <w:t>‘</w:t>
      </w:r>
      <w:r w:rsidRPr="00B73D3D">
        <w:t>Other contributions and grants</w:t>
      </w:r>
      <w:r w:rsidR="00527C8C">
        <w:t>’</w:t>
      </w:r>
      <w:r w:rsidRPr="00B73D3D">
        <w:t>. </w:t>
      </w:r>
      <w:bookmarkStart w:id="148" w:name="_Toc196402061"/>
    </w:p>
    <w:p w14:paraId="396A3648" w14:textId="77777777" w:rsidR="00BE4E9F" w:rsidRDefault="00BE4E9F" w:rsidP="00C71086">
      <w:pPr>
        <w:pStyle w:val="Heading10"/>
      </w:pPr>
    </w:p>
    <w:p w14:paraId="3AB13076" w14:textId="77777777" w:rsidR="00BE4E9F" w:rsidRDefault="00BE4E9F" w:rsidP="00C71086">
      <w:pPr>
        <w:pStyle w:val="Heading10"/>
      </w:pPr>
      <w:bookmarkStart w:id="149" w:name="_Toc226981168"/>
      <w:bookmarkStart w:id="150" w:name="_Toc228371006"/>
      <w:r>
        <w:t>Taxation</w:t>
      </w:r>
      <w:bookmarkEnd w:id="148"/>
      <w:bookmarkEnd w:id="149"/>
      <w:bookmarkEnd w:id="150"/>
    </w:p>
    <w:p w14:paraId="3A9D0392" w14:textId="77777777" w:rsidR="00BE4E9F" w:rsidRDefault="00BE4E9F">
      <w:pPr>
        <w:rPr>
          <w:rFonts w:ascii="Garamond" w:eastAsiaTheme="majorEastAsia" w:hAnsi="Garamond" w:cs="Segoe UI"/>
        </w:rPr>
      </w:pPr>
      <w:r w:rsidRPr="00DE06D0">
        <w:rPr>
          <w:rFonts w:ascii="Garamond" w:eastAsiaTheme="majorEastAsia" w:hAnsi="Garamond" w:cs="Segoe UI"/>
        </w:rPr>
        <w:t xml:space="preserve">Taxation revenue is forecast to be </w:t>
      </w:r>
      <w:r w:rsidRPr="004E1616">
        <w:rPr>
          <w:rFonts w:ascii="Garamond" w:eastAsiaTheme="majorEastAsia" w:hAnsi="Garamond" w:cs="Segoe UI"/>
        </w:rPr>
        <w:t>$43.2 billion</w:t>
      </w:r>
      <w:r w:rsidRPr="00DE06D0">
        <w:rPr>
          <w:rFonts w:ascii="Garamond" w:eastAsiaTheme="majorEastAsia" w:hAnsi="Garamond" w:cs="Segoe UI"/>
        </w:rPr>
        <w:t xml:space="preserve"> in 202</w:t>
      </w:r>
      <w:r>
        <w:rPr>
          <w:rFonts w:ascii="Garamond" w:eastAsiaTheme="majorEastAsia" w:hAnsi="Garamond" w:cs="Segoe UI"/>
        </w:rPr>
        <w:t>6</w:t>
      </w:r>
      <w:r w:rsidRPr="00DE06D0">
        <w:rPr>
          <w:rFonts w:ascii="Garamond" w:eastAsiaTheme="majorEastAsia" w:hAnsi="Garamond" w:cs="Segoe UI"/>
        </w:rPr>
        <w:t>-2</w:t>
      </w:r>
      <w:r>
        <w:rPr>
          <w:rFonts w:ascii="Garamond" w:eastAsiaTheme="majorEastAsia" w:hAnsi="Garamond" w:cs="Segoe UI"/>
        </w:rPr>
        <w:t>7</w:t>
      </w:r>
      <w:r w:rsidRPr="00DE06D0">
        <w:rPr>
          <w:rFonts w:ascii="Garamond" w:eastAsiaTheme="majorEastAsia" w:hAnsi="Garamond" w:cs="Segoe UI"/>
        </w:rPr>
        <w:t xml:space="preserve"> then grow by an average </w:t>
      </w:r>
      <w:r>
        <w:t xml:space="preserve">of </w:t>
      </w:r>
      <w:r w:rsidRPr="004E1616">
        <w:t>5.1 per</w:t>
      </w:r>
      <w:r w:rsidRPr="004E1616">
        <w:rPr>
          <w:rFonts w:ascii="Garamond" w:eastAsiaTheme="majorEastAsia" w:hAnsi="Garamond" w:cs="Segoe UI"/>
        </w:rPr>
        <w:t xml:space="preserve"> cent a year</w:t>
      </w:r>
      <w:r>
        <w:rPr>
          <w:rFonts w:ascii="Garamond" w:eastAsiaTheme="majorEastAsia" w:hAnsi="Garamond" w:cs="Segoe UI"/>
        </w:rPr>
        <w:t xml:space="preserve"> over the forward estimates. </w:t>
      </w:r>
    </w:p>
    <w:p w14:paraId="349ED6AD" w14:textId="1D7C129D" w:rsidR="00BE4E9F" w:rsidRDefault="00BE4E9F">
      <w:pPr>
        <w:keepNext/>
        <w:rPr>
          <w:rFonts w:ascii="Garamond" w:eastAsiaTheme="majorEastAsia" w:hAnsi="Garamond" w:cs="Segoe UI"/>
        </w:rPr>
      </w:pPr>
      <w:r>
        <w:rPr>
          <w:rFonts w:ascii="Garamond" w:eastAsiaTheme="majorEastAsia" w:hAnsi="Garamond" w:cs="Segoe UI"/>
        </w:rPr>
        <w:t>A further interest rate rise is</w:t>
      </w:r>
      <w:r>
        <w:t xml:space="preserve"> expected by mid-2026 to bring interest rates to a peak of 4.35 per cent and cause a 5.6 per cent fall in land transfer duty revenue in 2026-27. However, taxes on employers</w:t>
      </w:r>
      <w:r w:rsidR="00527C8C">
        <w:t>’</w:t>
      </w:r>
      <w:r>
        <w:t xml:space="preserve"> payroll and labour force (payroll taxes) are expected to grow due to continued employment growth and solid growth in wages, contributing along with steady growth in land taxes to modest overall growth in taxation revenue of 4.0 per cent in 2026-27.   </w:t>
      </w:r>
      <w:r>
        <w:rPr>
          <w:rFonts w:ascii="Garamond" w:eastAsiaTheme="majorEastAsia" w:hAnsi="Garamond" w:cs="Segoe UI"/>
        </w:rPr>
        <w:t xml:space="preserve"> </w:t>
      </w:r>
    </w:p>
    <w:p w14:paraId="4C9E6E22" w14:textId="77777777" w:rsidR="00BE4E9F" w:rsidRDefault="00BE4E9F" w:rsidP="00354AC9">
      <w:pPr>
        <w:keepLines w:val="0"/>
        <w:rPr>
          <w:rFonts w:asciiTheme="majorHAnsi" w:hAnsiTheme="majorHAnsi"/>
          <w:b/>
          <w:iCs/>
          <w:sz w:val="20"/>
          <w:szCs w:val="18"/>
        </w:rPr>
      </w:pPr>
      <w:r>
        <w:br w:type="page"/>
      </w:r>
    </w:p>
    <w:p w14:paraId="74F3EC89" w14:textId="77777777" w:rsidR="00BE4E9F" w:rsidRPr="001E49F7" w:rsidRDefault="00BE4E9F">
      <w:pPr>
        <w:pStyle w:val="TableHeading"/>
      </w:pPr>
      <w:r w:rsidRPr="00DE73D8">
        <w:lastRenderedPageBreak/>
        <w:t>Table 4.</w:t>
      </w:r>
      <w:r>
        <w:rPr>
          <w:noProof/>
        </w:rPr>
        <w:t>2</w:t>
      </w:r>
      <w:r w:rsidRPr="00DE73D8">
        <w:t>:</w:t>
      </w:r>
      <w:r w:rsidRPr="00DE73D8">
        <w:tab/>
      </w:r>
      <w:r>
        <w:t>Taxation</w:t>
      </w:r>
      <w:r w:rsidRPr="00DE73D8">
        <w:t xml:space="preserve"> </w:t>
      </w:r>
      <w:r>
        <w:t>estimates</w:t>
      </w:r>
      <w:r w:rsidRPr="00DE73D8">
        <w:tab/>
        <w:t xml:space="preserve">($ million)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Tax_Rev (Revenue Group)|TableGroup:Chapter 4"/>
      </w:tblPr>
      <w:tblGrid>
        <w:gridCol w:w="3740"/>
        <w:gridCol w:w="794"/>
        <w:gridCol w:w="794"/>
        <w:gridCol w:w="794"/>
        <w:gridCol w:w="794"/>
        <w:gridCol w:w="794"/>
      </w:tblGrid>
      <w:tr w:rsidR="00BE4E9F" w:rsidRPr="00CF41C7" w14:paraId="29A6860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CC629F9" w14:textId="77777777" w:rsidR="00BE4E9F" w:rsidRPr="00CF41C7" w:rsidRDefault="00BE4E9F">
            <w:pPr>
              <w:keepNext/>
              <w:spacing w:after="0"/>
              <w:rPr>
                <w:szCs w:val="17"/>
              </w:rPr>
            </w:pPr>
          </w:p>
        </w:tc>
        <w:tc>
          <w:tcPr>
            <w:tcW w:w="794" w:type="dxa"/>
          </w:tcPr>
          <w:p w14:paraId="69450601"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2025</w:t>
            </w:r>
            <w:r w:rsidRPr="00CF41C7">
              <w:rPr>
                <w:szCs w:val="17"/>
              </w:rPr>
              <w:noBreakHyphen/>
              <w:t>26</w:t>
            </w:r>
          </w:p>
        </w:tc>
        <w:tc>
          <w:tcPr>
            <w:tcW w:w="794" w:type="dxa"/>
          </w:tcPr>
          <w:p w14:paraId="18043852"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2026</w:t>
            </w:r>
            <w:r w:rsidRPr="00CF41C7">
              <w:rPr>
                <w:szCs w:val="17"/>
              </w:rPr>
              <w:noBreakHyphen/>
              <w:t>27</w:t>
            </w:r>
          </w:p>
        </w:tc>
        <w:tc>
          <w:tcPr>
            <w:tcW w:w="794" w:type="dxa"/>
          </w:tcPr>
          <w:p w14:paraId="74F1611A"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2027</w:t>
            </w:r>
            <w:r w:rsidRPr="00CF41C7">
              <w:rPr>
                <w:szCs w:val="17"/>
              </w:rPr>
              <w:noBreakHyphen/>
              <w:t>28</w:t>
            </w:r>
          </w:p>
        </w:tc>
        <w:tc>
          <w:tcPr>
            <w:tcW w:w="794" w:type="dxa"/>
          </w:tcPr>
          <w:p w14:paraId="6B270EF0"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2028</w:t>
            </w:r>
            <w:r w:rsidRPr="00CF41C7">
              <w:rPr>
                <w:szCs w:val="17"/>
              </w:rPr>
              <w:noBreakHyphen/>
              <w:t>29</w:t>
            </w:r>
          </w:p>
        </w:tc>
        <w:tc>
          <w:tcPr>
            <w:tcW w:w="794" w:type="dxa"/>
          </w:tcPr>
          <w:p w14:paraId="54750DFD"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2029</w:t>
            </w:r>
            <w:r w:rsidRPr="00CF41C7">
              <w:rPr>
                <w:szCs w:val="17"/>
              </w:rPr>
              <w:noBreakHyphen/>
              <w:t>30</w:t>
            </w:r>
          </w:p>
        </w:tc>
      </w:tr>
      <w:tr w:rsidR="00BE4E9F" w:rsidRPr="00CF41C7" w14:paraId="275042F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4711362" w14:textId="77777777" w:rsidR="00BE4E9F" w:rsidRPr="00CF41C7" w:rsidRDefault="00BE4E9F">
            <w:pPr>
              <w:keepNext/>
              <w:spacing w:after="0"/>
              <w:rPr>
                <w:szCs w:val="17"/>
              </w:rPr>
            </w:pPr>
          </w:p>
        </w:tc>
        <w:tc>
          <w:tcPr>
            <w:tcW w:w="794" w:type="dxa"/>
          </w:tcPr>
          <w:p w14:paraId="31018A11"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revised</w:t>
            </w:r>
          </w:p>
        </w:tc>
        <w:tc>
          <w:tcPr>
            <w:tcW w:w="794" w:type="dxa"/>
          </w:tcPr>
          <w:p w14:paraId="231A8492"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budget</w:t>
            </w:r>
          </w:p>
        </w:tc>
        <w:tc>
          <w:tcPr>
            <w:tcW w:w="794" w:type="dxa"/>
          </w:tcPr>
          <w:p w14:paraId="4B5C9913"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estimate</w:t>
            </w:r>
          </w:p>
        </w:tc>
        <w:tc>
          <w:tcPr>
            <w:tcW w:w="794" w:type="dxa"/>
          </w:tcPr>
          <w:p w14:paraId="3A69450B"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estimate</w:t>
            </w:r>
          </w:p>
        </w:tc>
        <w:tc>
          <w:tcPr>
            <w:tcW w:w="794" w:type="dxa"/>
          </w:tcPr>
          <w:p w14:paraId="738A9A59" w14:textId="77777777" w:rsidR="00BE4E9F" w:rsidRPr="00CF41C7" w:rsidRDefault="00BE4E9F">
            <w:pPr>
              <w:keepNext/>
              <w:spacing w:after="0"/>
              <w:cnfStyle w:val="100000000000" w:firstRow="1" w:lastRow="0" w:firstColumn="0" w:lastColumn="0" w:oddVBand="0" w:evenVBand="0" w:oddHBand="0" w:evenHBand="0" w:firstRowFirstColumn="0" w:firstRowLastColumn="0" w:lastRowFirstColumn="0" w:lastRowLastColumn="0"/>
              <w:rPr>
                <w:szCs w:val="17"/>
              </w:rPr>
            </w:pPr>
            <w:r w:rsidRPr="00CF41C7">
              <w:rPr>
                <w:szCs w:val="17"/>
              </w:rPr>
              <w:t>estimate</w:t>
            </w:r>
          </w:p>
        </w:tc>
      </w:tr>
      <w:tr w:rsidR="00BE4E9F" w:rsidRPr="00CF41C7" w14:paraId="6449E966" w14:textId="77777777">
        <w:tc>
          <w:tcPr>
            <w:cnfStyle w:val="001000000000" w:firstRow="0" w:lastRow="0" w:firstColumn="1" w:lastColumn="0" w:oddVBand="0" w:evenVBand="0" w:oddHBand="0" w:evenHBand="0" w:firstRowFirstColumn="0" w:firstRowLastColumn="0" w:lastRowFirstColumn="0" w:lastRowLastColumn="0"/>
            <w:tcW w:w="7710" w:type="dxa"/>
            <w:gridSpan w:val="6"/>
          </w:tcPr>
          <w:p w14:paraId="4D26CB16" w14:textId="07B32F15" w:rsidR="00BE4E9F" w:rsidRPr="00CF41C7" w:rsidRDefault="00BE4E9F">
            <w:pPr>
              <w:spacing w:after="0"/>
              <w:rPr>
                <w:szCs w:val="17"/>
              </w:rPr>
            </w:pPr>
            <w:r w:rsidRPr="00CF41C7">
              <w:rPr>
                <w:b/>
                <w:szCs w:val="17"/>
              </w:rPr>
              <w:t>TAXES ON EMPLOYERS</w:t>
            </w:r>
            <w:r w:rsidR="00527C8C" w:rsidRPr="00CF41C7">
              <w:rPr>
                <w:b/>
                <w:szCs w:val="17"/>
              </w:rPr>
              <w:t>’</w:t>
            </w:r>
            <w:r w:rsidRPr="00CF41C7">
              <w:rPr>
                <w:b/>
                <w:szCs w:val="17"/>
              </w:rPr>
              <w:t xml:space="preserve"> PAYROLL AND LABOUR FORCE</w:t>
            </w:r>
          </w:p>
        </w:tc>
      </w:tr>
      <w:tr w:rsidR="00BE4E9F" w:rsidRPr="00CF41C7" w14:paraId="405E1070" w14:textId="77777777">
        <w:tc>
          <w:tcPr>
            <w:cnfStyle w:val="001000000000" w:firstRow="0" w:lastRow="0" w:firstColumn="1" w:lastColumn="0" w:oddVBand="0" w:evenVBand="0" w:oddHBand="0" w:evenHBand="0" w:firstRowFirstColumn="0" w:firstRowLastColumn="0" w:lastRowFirstColumn="0" w:lastRowLastColumn="0"/>
            <w:tcW w:w="3740" w:type="dxa"/>
          </w:tcPr>
          <w:p w14:paraId="028BE92A" w14:textId="77777777" w:rsidR="00BE4E9F" w:rsidRPr="00CF41C7" w:rsidRDefault="00BE4E9F">
            <w:pPr>
              <w:spacing w:after="0"/>
              <w:rPr>
                <w:szCs w:val="17"/>
              </w:rPr>
            </w:pPr>
            <w:r w:rsidRPr="00CF41C7">
              <w:rPr>
                <w:szCs w:val="17"/>
              </w:rPr>
              <w:t>Payroll tax</w:t>
            </w:r>
          </w:p>
        </w:tc>
        <w:tc>
          <w:tcPr>
            <w:tcW w:w="794" w:type="dxa"/>
          </w:tcPr>
          <w:p w14:paraId="4C7CB47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9 585</w:t>
            </w:r>
          </w:p>
        </w:tc>
        <w:tc>
          <w:tcPr>
            <w:tcW w:w="794" w:type="dxa"/>
          </w:tcPr>
          <w:p w14:paraId="6723382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10 077</w:t>
            </w:r>
          </w:p>
        </w:tc>
        <w:tc>
          <w:tcPr>
            <w:tcW w:w="794" w:type="dxa"/>
          </w:tcPr>
          <w:p w14:paraId="4D2D3C1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10 571</w:t>
            </w:r>
          </w:p>
        </w:tc>
        <w:tc>
          <w:tcPr>
            <w:tcW w:w="794" w:type="dxa"/>
          </w:tcPr>
          <w:p w14:paraId="5B67A3C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11 088</w:t>
            </w:r>
          </w:p>
        </w:tc>
        <w:tc>
          <w:tcPr>
            <w:tcW w:w="794" w:type="dxa"/>
          </w:tcPr>
          <w:p w14:paraId="320336E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11 628</w:t>
            </w:r>
          </w:p>
        </w:tc>
      </w:tr>
      <w:tr w:rsidR="00BE4E9F" w:rsidRPr="00CF41C7" w14:paraId="594A6D63" w14:textId="77777777">
        <w:tc>
          <w:tcPr>
            <w:cnfStyle w:val="001000000000" w:firstRow="0" w:lastRow="0" w:firstColumn="1" w:lastColumn="0" w:oddVBand="0" w:evenVBand="0" w:oddHBand="0" w:evenHBand="0" w:firstRowFirstColumn="0" w:firstRowLastColumn="0" w:lastRowFirstColumn="0" w:lastRowLastColumn="0"/>
            <w:tcW w:w="3740" w:type="dxa"/>
          </w:tcPr>
          <w:p w14:paraId="73A96E54" w14:textId="77777777" w:rsidR="00BE4E9F" w:rsidRPr="00CF41C7" w:rsidRDefault="00BE4E9F">
            <w:pPr>
              <w:spacing w:after="0"/>
              <w:rPr>
                <w:szCs w:val="17"/>
              </w:rPr>
            </w:pPr>
            <w:r w:rsidRPr="00CF41C7">
              <w:rPr>
                <w:szCs w:val="17"/>
              </w:rPr>
              <w:t>COVID Debt Levy – Payroll $10m+</w:t>
            </w:r>
          </w:p>
        </w:tc>
        <w:tc>
          <w:tcPr>
            <w:tcW w:w="794" w:type="dxa"/>
          </w:tcPr>
          <w:p w14:paraId="45FA7DF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1 167</w:t>
            </w:r>
          </w:p>
        </w:tc>
        <w:tc>
          <w:tcPr>
            <w:tcW w:w="794" w:type="dxa"/>
          </w:tcPr>
          <w:p w14:paraId="35BEFA2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1 231</w:t>
            </w:r>
          </w:p>
        </w:tc>
        <w:tc>
          <w:tcPr>
            <w:tcW w:w="794" w:type="dxa"/>
          </w:tcPr>
          <w:p w14:paraId="7A8F249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1 298</w:t>
            </w:r>
          </w:p>
        </w:tc>
        <w:tc>
          <w:tcPr>
            <w:tcW w:w="794" w:type="dxa"/>
          </w:tcPr>
          <w:p w14:paraId="607CD70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1 369</w:t>
            </w:r>
          </w:p>
        </w:tc>
        <w:tc>
          <w:tcPr>
            <w:tcW w:w="794" w:type="dxa"/>
          </w:tcPr>
          <w:p w14:paraId="30521DB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1 443</w:t>
            </w:r>
          </w:p>
        </w:tc>
      </w:tr>
      <w:tr w:rsidR="00BE4E9F" w:rsidRPr="00CF41C7" w14:paraId="5851F2D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753577E" w14:textId="77777777" w:rsidR="00BE4E9F" w:rsidRPr="00CF41C7" w:rsidRDefault="00BE4E9F">
            <w:pPr>
              <w:spacing w:after="0"/>
              <w:rPr>
                <w:szCs w:val="17"/>
              </w:rPr>
            </w:pPr>
            <w:r w:rsidRPr="00CF41C7">
              <w:rPr>
                <w:szCs w:val="17"/>
              </w:rPr>
              <w:t>Mental Health and Wellbeing Levy</w:t>
            </w:r>
          </w:p>
        </w:tc>
        <w:tc>
          <w:tcPr>
            <w:tcW w:w="794" w:type="dxa"/>
            <w:tcBorders>
              <w:bottom w:val="single" w:sz="6" w:space="0" w:color="auto"/>
            </w:tcBorders>
          </w:tcPr>
          <w:p w14:paraId="73503F2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1 167</w:t>
            </w:r>
          </w:p>
        </w:tc>
        <w:tc>
          <w:tcPr>
            <w:tcW w:w="794" w:type="dxa"/>
            <w:tcBorders>
              <w:bottom w:val="single" w:sz="6" w:space="0" w:color="auto"/>
            </w:tcBorders>
          </w:tcPr>
          <w:p w14:paraId="6893DF2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1 231</w:t>
            </w:r>
          </w:p>
        </w:tc>
        <w:tc>
          <w:tcPr>
            <w:tcW w:w="794" w:type="dxa"/>
            <w:tcBorders>
              <w:bottom w:val="single" w:sz="6" w:space="0" w:color="auto"/>
            </w:tcBorders>
          </w:tcPr>
          <w:p w14:paraId="0BE5FF7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1 298</w:t>
            </w:r>
          </w:p>
        </w:tc>
        <w:tc>
          <w:tcPr>
            <w:tcW w:w="794" w:type="dxa"/>
            <w:tcBorders>
              <w:bottom w:val="single" w:sz="6" w:space="0" w:color="auto"/>
            </w:tcBorders>
          </w:tcPr>
          <w:p w14:paraId="1185651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1 369</w:t>
            </w:r>
          </w:p>
        </w:tc>
        <w:tc>
          <w:tcPr>
            <w:tcW w:w="794" w:type="dxa"/>
            <w:tcBorders>
              <w:bottom w:val="single" w:sz="6" w:space="0" w:color="auto"/>
            </w:tcBorders>
          </w:tcPr>
          <w:p w14:paraId="4583474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1 443</w:t>
            </w:r>
          </w:p>
        </w:tc>
      </w:tr>
      <w:tr w:rsidR="00BE4E9F" w:rsidRPr="00CF41C7" w14:paraId="06FDB3B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ADDF49A" w14:textId="2FD90014" w:rsidR="00BE4E9F" w:rsidRPr="00CF41C7" w:rsidRDefault="00BE4E9F">
            <w:pPr>
              <w:spacing w:after="0"/>
              <w:rPr>
                <w:szCs w:val="17"/>
              </w:rPr>
            </w:pPr>
            <w:r w:rsidRPr="00CF41C7">
              <w:rPr>
                <w:b/>
                <w:szCs w:val="17"/>
              </w:rPr>
              <w:t>Total taxes on employers</w:t>
            </w:r>
            <w:r w:rsidR="00527C8C" w:rsidRPr="00CF41C7">
              <w:rPr>
                <w:b/>
                <w:szCs w:val="17"/>
              </w:rPr>
              <w:t>’</w:t>
            </w:r>
            <w:r w:rsidRPr="00CF41C7">
              <w:rPr>
                <w:b/>
                <w:szCs w:val="17"/>
              </w:rPr>
              <w:t xml:space="preserve"> payroll and labour force</w:t>
            </w:r>
          </w:p>
        </w:tc>
        <w:tc>
          <w:tcPr>
            <w:tcW w:w="794" w:type="dxa"/>
            <w:tcBorders>
              <w:top w:val="single" w:sz="6" w:space="0" w:color="auto"/>
              <w:bottom w:val="single" w:sz="6" w:space="0" w:color="auto"/>
            </w:tcBorders>
          </w:tcPr>
          <w:p w14:paraId="0FFD914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11 920</w:t>
            </w:r>
          </w:p>
        </w:tc>
        <w:tc>
          <w:tcPr>
            <w:tcW w:w="794" w:type="dxa"/>
            <w:tcBorders>
              <w:top w:val="single" w:sz="6" w:space="0" w:color="auto"/>
              <w:bottom w:val="single" w:sz="6" w:space="0" w:color="auto"/>
            </w:tcBorders>
          </w:tcPr>
          <w:p w14:paraId="0DBA7E9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12 539</w:t>
            </w:r>
          </w:p>
        </w:tc>
        <w:tc>
          <w:tcPr>
            <w:tcW w:w="794" w:type="dxa"/>
            <w:tcBorders>
              <w:top w:val="single" w:sz="6" w:space="0" w:color="auto"/>
              <w:bottom w:val="single" w:sz="6" w:space="0" w:color="auto"/>
            </w:tcBorders>
          </w:tcPr>
          <w:p w14:paraId="4697837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13 167</w:t>
            </w:r>
          </w:p>
        </w:tc>
        <w:tc>
          <w:tcPr>
            <w:tcW w:w="794" w:type="dxa"/>
            <w:tcBorders>
              <w:top w:val="single" w:sz="6" w:space="0" w:color="auto"/>
              <w:bottom w:val="single" w:sz="6" w:space="0" w:color="auto"/>
            </w:tcBorders>
          </w:tcPr>
          <w:p w14:paraId="3D9AEB1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13 825</w:t>
            </w:r>
          </w:p>
        </w:tc>
        <w:tc>
          <w:tcPr>
            <w:tcW w:w="794" w:type="dxa"/>
            <w:tcBorders>
              <w:top w:val="single" w:sz="6" w:space="0" w:color="auto"/>
              <w:bottom w:val="single" w:sz="6" w:space="0" w:color="auto"/>
            </w:tcBorders>
          </w:tcPr>
          <w:p w14:paraId="7B3A4F3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14 515</w:t>
            </w:r>
          </w:p>
        </w:tc>
      </w:tr>
      <w:tr w:rsidR="00BE4E9F" w:rsidRPr="00CF41C7" w14:paraId="78DDA2A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DE553DE" w14:textId="77777777" w:rsidR="00BE4E9F" w:rsidRPr="00CF41C7" w:rsidRDefault="00BE4E9F" w:rsidP="00CF41C7">
            <w:pPr>
              <w:spacing w:before="60" w:after="0"/>
              <w:rPr>
                <w:szCs w:val="17"/>
              </w:rPr>
            </w:pPr>
            <w:r w:rsidRPr="00CF41C7">
              <w:rPr>
                <w:b/>
                <w:szCs w:val="17"/>
              </w:rPr>
              <w:t>TAXES ON IMMOVABLE PROPERTY</w:t>
            </w:r>
          </w:p>
        </w:tc>
        <w:tc>
          <w:tcPr>
            <w:tcW w:w="794" w:type="dxa"/>
            <w:tcBorders>
              <w:top w:val="single" w:sz="6" w:space="0" w:color="auto"/>
            </w:tcBorders>
          </w:tcPr>
          <w:p w14:paraId="71CF4F4D" w14:textId="77777777" w:rsidR="00BE4E9F" w:rsidRPr="00CF41C7" w:rsidRDefault="00BE4E9F" w:rsidP="00CF41C7">
            <w:pPr>
              <w:spacing w:before="6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39222D24" w14:textId="77777777" w:rsidR="00BE4E9F" w:rsidRPr="00CF41C7" w:rsidRDefault="00BE4E9F" w:rsidP="00CF41C7">
            <w:pPr>
              <w:spacing w:before="6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F2A94C5" w14:textId="77777777" w:rsidR="00BE4E9F" w:rsidRPr="00CF41C7" w:rsidRDefault="00BE4E9F" w:rsidP="00CF41C7">
            <w:pPr>
              <w:spacing w:before="6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4F9A2979" w14:textId="77777777" w:rsidR="00BE4E9F" w:rsidRPr="00CF41C7" w:rsidRDefault="00BE4E9F" w:rsidP="00CF41C7">
            <w:pPr>
              <w:spacing w:before="60"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Borders>
              <w:top w:val="single" w:sz="6" w:space="0" w:color="auto"/>
            </w:tcBorders>
          </w:tcPr>
          <w:p w14:paraId="6835F3FA" w14:textId="77777777" w:rsidR="00BE4E9F" w:rsidRPr="00CF41C7" w:rsidRDefault="00BE4E9F" w:rsidP="00CF41C7">
            <w:pPr>
              <w:spacing w:before="60" w:after="0"/>
              <w:cnfStyle w:val="000000000000" w:firstRow="0" w:lastRow="0" w:firstColumn="0" w:lastColumn="0" w:oddVBand="0" w:evenVBand="0" w:oddHBand="0" w:evenHBand="0" w:firstRowFirstColumn="0" w:firstRowLastColumn="0" w:lastRowFirstColumn="0" w:lastRowLastColumn="0"/>
              <w:rPr>
                <w:szCs w:val="17"/>
              </w:rPr>
            </w:pPr>
          </w:p>
        </w:tc>
      </w:tr>
      <w:tr w:rsidR="00BE4E9F" w:rsidRPr="00CF41C7" w14:paraId="6DD153DF" w14:textId="77777777">
        <w:tc>
          <w:tcPr>
            <w:cnfStyle w:val="001000000000" w:firstRow="0" w:lastRow="0" w:firstColumn="1" w:lastColumn="0" w:oddVBand="0" w:evenVBand="0" w:oddHBand="0" w:evenHBand="0" w:firstRowFirstColumn="0" w:firstRowLastColumn="0" w:lastRowFirstColumn="0" w:lastRowLastColumn="0"/>
            <w:tcW w:w="3740" w:type="dxa"/>
          </w:tcPr>
          <w:p w14:paraId="69B68D0E" w14:textId="77777777" w:rsidR="00BE4E9F" w:rsidRPr="00CF41C7" w:rsidRDefault="00BE4E9F">
            <w:pPr>
              <w:spacing w:after="0"/>
              <w:rPr>
                <w:szCs w:val="17"/>
              </w:rPr>
            </w:pPr>
            <w:r w:rsidRPr="00CF41C7">
              <w:rPr>
                <w:szCs w:val="17"/>
              </w:rPr>
              <w:t>Land tax</w:t>
            </w:r>
          </w:p>
        </w:tc>
        <w:tc>
          <w:tcPr>
            <w:tcW w:w="794" w:type="dxa"/>
          </w:tcPr>
          <w:p w14:paraId="1B4E339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6 258</w:t>
            </w:r>
          </w:p>
        </w:tc>
        <w:tc>
          <w:tcPr>
            <w:tcW w:w="794" w:type="dxa"/>
          </w:tcPr>
          <w:p w14:paraId="221D279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6 456</w:t>
            </w:r>
          </w:p>
        </w:tc>
        <w:tc>
          <w:tcPr>
            <w:tcW w:w="794" w:type="dxa"/>
          </w:tcPr>
          <w:p w14:paraId="538433C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6 651</w:t>
            </w:r>
          </w:p>
        </w:tc>
        <w:tc>
          <w:tcPr>
            <w:tcW w:w="794" w:type="dxa"/>
          </w:tcPr>
          <w:p w14:paraId="11C433E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7 039</w:t>
            </w:r>
          </w:p>
        </w:tc>
        <w:tc>
          <w:tcPr>
            <w:tcW w:w="794" w:type="dxa"/>
          </w:tcPr>
          <w:p w14:paraId="2F0855D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7 475</w:t>
            </w:r>
          </w:p>
        </w:tc>
      </w:tr>
      <w:tr w:rsidR="00BE4E9F" w:rsidRPr="00CF41C7" w14:paraId="2E89006B" w14:textId="77777777">
        <w:tc>
          <w:tcPr>
            <w:cnfStyle w:val="001000000000" w:firstRow="0" w:lastRow="0" w:firstColumn="1" w:lastColumn="0" w:oddVBand="0" w:evenVBand="0" w:oddHBand="0" w:evenHBand="0" w:firstRowFirstColumn="0" w:firstRowLastColumn="0" w:lastRowFirstColumn="0" w:lastRowLastColumn="0"/>
            <w:tcW w:w="3740" w:type="dxa"/>
          </w:tcPr>
          <w:p w14:paraId="128B7226" w14:textId="77777777" w:rsidR="00BE4E9F" w:rsidRPr="00CF41C7" w:rsidRDefault="00BE4E9F">
            <w:pPr>
              <w:spacing w:after="0"/>
              <w:rPr>
                <w:szCs w:val="17"/>
              </w:rPr>
            </w:pPr>
            <w:r w:rsidRPr="00CF41C7">
              <w:rPr>
                <w:szCs w:val="17"/>
              </w:rPr>
              <w:t>COVID Debt Levy – Landholdings</w:t>
            </w:r>
          </w:p>
        </w:tc>
        <w:tc>
          <w:tcPr>
            <w:tcW w:w="794" w:type="dxa"/>
          </w:tcPr>
          <w:p w14:paraId="0AA6D11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1 170</w:t>
            </w:r>
          </w:p>
        </w:tc>
        <w:tc>
          <w:tcPr>
            <w:tcW w:w="794" w:type="dxa"/>
          </w:tcPr>
          <w:p w14:paraId="3CAFCBB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1 197</w:t>
            </w:r>
          </w:p>
        </w:tc>
        <w:tc>
          <w:tcPr>
            <w:tcW w:w="794" w:type="dxa"/>
          </w:tcPr>
          <w:p w14:paraId="3F2761C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1 233</w:t>
            </w:r>
          </w:p>
        </w:tc>
        <w:tc>
          <w:tcPr>
            <w:tcW w:w="794" w:type="dxa"/>
          </w:tcPr>
          <w:p w14:paraId="64DF0CD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1 302</w:t>
            </w:r>
          </w:p>
        </w:tc>
        <w:tc>
          <w:tcPr>
            <w:tcW w:w="794" w:type="dxa"/>
          </w:tcPr>
          <w:p w14:paraId="5BFDB15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1 382</w:t>
            </w:r>
          </w:p>
        </w:tc>
      </w:tr>
      <w:tr w:rsidR="00BE4E9F" w:rsidRPr="00CF41C7" w14:paraId="66712CD4" w14:textId="77777777">
        <w:tc>
          <w:tcPr>
            <w:cnfStyle w:val="001000000000" w:firstRow="0" w:lastRow="0" w:firstColumn="1" w:lastColumn="0" w:oddVBand="0" w:evenVBand="0" w:oddHBand="0" w:evenHBand="0" w:firstRowFirstColumn="0" w:firstRowLastColumn="0" w:lastRowFirstColumn="0" w:lastRowLastColumn="0"/>
            <w:tcW w:w="3740" w:type="dxa"/>
          </w:tcPr>
          <w:p w14:paraId="58E1C9FC" w14:textId="77777777" w:rsidR="00BE4E9F" w:rsidRPr="00CF41C7" w:rsidRDefault="00BE4E9F">
            <w:pPr>
              <w:spacing w:after="0"/>
              <w:rPr>
                <w:szCs w:val="17"/>
              </w:rPr>
            </w:pPr>
            <w:r w:rsidRPr="00CF41C7">
              <w:rPr>
                <w:szCs w:val="17"/>
              </w:rPr>
              <w:t xml:space="preserve">Emergency Services and Volunteers Fund </w:t>
            </w:r>
            <w:r w:rsidRPr="00CF41C7">
              <w:rPr>
                <w:szCs w:val="17"/>
                <w:vertAlign w:val="superscript"/>
              </w:rPr>
              <w:t>(a)</w:t>
            </w:r>
          </w:p>
        </w:tc>
        <w:tc>
          <w:tcPr>
            <w:tcW w:w="794" w:type="dxa"/>
          </w:tcPr>
          <w:p w14:paraId="690E9C7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1 550</w:t>
            </w:r>
          </w:p>
        </w:tc>
        <w:tc>
          <w:tcPr>
            <w:tcW w:w="794" w:type="dxa"/>
          </w:tcPr>
          <w:p w14:paraId="70956BD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1 609</w:t>
            </w:r>
          </w:p>
        </w:tc>
        <w:tc>
          <w:tcPr>
            <w:tcW w:w="794" w:type="dxa"/>
          </w:tcPr>
          <w:p w14:paraId="2F57763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1 755</w:t>
            </w:r>
          </w:p>
        </w:tc>
        <w:tc>
          <w:tcPr>
            <w:tcW w:w="794" w:type="dxa"/>
          </w:tcPr>
          <w:p w14:paraId="495FFFA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1 755</w:t>
            </w:r>
          </w:p>
        </w:tc>
        <w:tc>
          <w:tcPr>
            <w:tcW w:w="794" w:type="dxa"/>
          </w:tcPr>
          <w:p w14:paraId="02E0001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1 755</w:t>
            </w:r>
          </w:p>
        </w:tc>
      </w:tr>
      <w:tr w:rsidR="00BE4E9F" w:rsidRPr="00CF41C7" w14:paraId="632B7F86" w14:textId="77777777">
        <w:tc>
          <w:tcPr>
            <w:cnfStyle w:val="001000000000" w:firstRow="0" w:lastRow="0" w:firstColumn="1" w:lastColumn="0" w:oddVBand="0" w:evenVBand="0" w:oddHBand="0" w:evenHBand="0" w:firstRowFirstColumn="0" w:firstRowLastColumn="0" w:lastRowFirstColumn="0" w:lastRowLastColumn="0"/>
            <w:tcW w:w="3740" w:type="dxa"/>
          </w:tcPr>
          <w:p w14:paraId="1ED1A81F" w14:textId="77777777" w:rsidR="00BE4E9F" w:rsidRPr="00CF41C7" w:rsidRDefault="00BE4E9F">
            <w:pPr>
              <w:spacing w:after="0"/>
              <w:rPr>
                <w:szCs w:val="17"/>
              </w:rPr>
            </w:pPr>
            <w:r w:rsidRPr="00CF41C7">
              <w:rPr>
                <w:szCs w:val="17"/>
              </w:rPr>
              <w:t>Congestion levy</w:t>
            </w:r>
          </w:p>
        </w:tc>
        <w:tc>
          <w:tcPr>
            <w:tcW w:w="794" w:type="dxa"/>
          </w:tcPr>
          <w:p w14:paraId="6C2B755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212</w:t>
            </w:r>
          </w:p>
        </w:tc>
        <w:tc>
          <w:tcPr>
            <w:tcW w:w="794" w:type="dxa"/>
          </w:tcPr>
          <w:p w14:paraId="5A4180C4"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218</w:t>
            </w:r>
          </w:p>
        </w:tc>
        <w:tc>
          <w:tcPr>
            <w:tcW w:w="794" w:type="dxa"/>
          </w:tcPr>
          <w:p w14:paraId="1DF5CA4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224</w:t>
            </w:r>
          </w:p>
        </w:tc>
        <w:tc>
          <w:tcPr>
            <w:tcW w:w="794" w:type="dxa"/>
          </w:tcPr>
          <w:p w14:paraId="795DCEE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230</w:t>
            </w:r>
          </w:p>
        </w:tc>
        <w:tc>
          <w:tcPr>
            <w:tcW w:w="794" w:type="dxa"/>
          </w:tcPr>
          <w:p w14:paraId="1ED8185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236</w:t>
            </w:r>
          </w:p>
        </w:tc>
      </w:tr>
      <w:tr w:rsidR="00BE4E9F" w:rsidRPr="00CF41C7" w14:paraId="23CB45C3" w14:textId="77777777">
        <w:tc>
          <w:tcPr>
            <w:cnfStyle w:val="001000000000" w:firstRow="0" w:lastRow="0" w:firstColumn="1" w:lastColumn="0" w:oddVBand="0" w:evenVBand="0" w:oddHBand="0" w:evenHBand="0" w:firstRowFirstColumn="0" w:firstRowLastColumn="0" w:lastRowFirstColumn="0" w:lastRowLastColumn="0"/>
            <w:tcW w:w="3740" w:type="dxa"/>
          </w:tcPr>
          <w:p w14:paraId="16C82C6C" w14:textId="77777777" w:rsidR="00BE4E9F" w:rsidRPr="00CF41C7" w:rsidRDefault="00BE4E9F">
            <w:pPr>
              <w:spacing w:after="0"/>
              <w:rPr>
                <w:szCs w:val="17"/>
              </w:rPr>
            </w:pPr>
            <w:r w:rsidRPr="00CF41C7">
              <w:rPr>
                <w:szCs w:val="17"/>
              </w:rPr>
              <w:t>Metropolitan improvement levy</w:t>
            </w:r>
          </w:p>
        </w:tc>
        <w:tc>
          <w:tcPr>
            <w:tcW w:w="794" w:type="dxa"/>
          </w:tcPr>
          <w:p w14:paraId="185CDE9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228</w:t>
            </w:r>
          </w:p>
        </w:tc>
        <w:tc>
          <w:tcPr>
            <w:tcW w:w="794" w:type="dxa"/>
          </w:tcPr>
          <w:p w14:paraId="3DD2FE0C"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228</w:t>
            </w:r>
          </w:p>
        </w:tc>
        <w:tc>
          <w:tcPr>
            <w:tcW w:w="794" w:type="dxa"/>
          </w:tcPr>
          <w:p w14:paraId="6268F3F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228</w:t>
            </w:r>
          </w:p>
        </w:tc>
        <w:tc>
          <w:tcPr>
            <w:tcW w:w="794" w:type="dxa"/>
          </w:tcPr>
          <w:p w14:paraId="6F6524B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228</w:t>
            </w:r>
          </w:p>
        </w:tc>
        <w:tc>
          <w:tcPr>
            <w:tcW w:w="794" w:type="dxa"/>
          </w:tcPr>
          <w:p w14:paraId="163FAC8C"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228</w:t>
            </w:r>
          </w:p>
        </w:tc>
      </w:tr>
      <w:tr w:rsidR="00BE4E9F" w:rsidRPr="00CF41C7" w14:paraId="3D146A5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8400795" w14:textId="77777777" w:rsidR="00BE4E9F" w:rsidRPr="00CF41C7" w:rsidRDefault="00BE4E9F">
            <w:pPr>
              <w:spacing w:after="0"/>
              <w:rPr>
                <w:szCs w:val="17"/>
              </w:rPr>
            </w:pPr>
            <w:r w:rsidRPr="00CF41C7">
              <w:rPr>
                <w:szCs w:val="17"/>
              </w:rPr>
              <w:t xml:space="preserve">Windfall gains tax </w:t>
            </w:r>
          </w:p>
        </w:tc>
        <w:tc>
          <w:tcPr>
            <w:tcW w:w="794" w:type="dxa"/>
            <w:tcBorders>
              <w:bottom w:val="single" w:sz="6" w:space="0" w:color="auto"/>
            </w:tcBorders>
          </w:tcPr>
          <w:p w14:paraId="5B6FAC6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54</w:t>
            </w:r>
          </w:p>
        </w:tc>
        <w:tc>
          <w:tcPr>
            <w:tcW w:w="794" w:type="dxa"/>
            <w:tcBorders>
              <w:bottom w:val="single" w:sz="6" w:space="0" w:color="auto"/>
            </w:tcBorders>
          </w:tcPr>
          <w:p w14:paraId="6634E97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97</w:t>
            </w:r>
          </w:p>
        </w:tc>
        <w:tc>
          <w:tcPr>
            <w:tcW w:w="794" w:type="dxa"/>
            <w:tcBorders>
              <w:bottom w:val="single" w:sz="6" w:space="0" w:color="auto"/>
            </w:tcBorders>
          </w:tcPr>
          <w:p w14:paraId="16EE61F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106</w:t>
            </w:r>
          </w:p>
        </w:tc>
        <w:tc>
          <w:tcPr>
            <w:tcW w:w="794" w:type="dxa"/>
            <w:tcBorders>
              <w:bottom w:val="single" w:sz="6" w:space="0" w:color="auto"/>
            </w:tcBorders>
          </w:tcPr>
          <w:p w14:paraId="5230F66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111</w:t>
            </w:r>
          </w:p>
        </w:tc>
        <w:tc>
          <w:tcPr>
            <w:tcW w:w="794" w:type="dxa"/>
            <w:tcBorders>
              <w:bottom w:val="single" w:sz="6" w:space="0" w:color="auto"/>
            </w:tcBorders>
          </w:tcPr>
          <w:p w14:paraId="3B68C32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116</w:t>
            </w:r>
          </w:p>
        </w:tc>
      </w:tr>
      <w:tr w:rsidR="00BE4E9F" w:rsidRPr="00CF41C7" w14:paraId="63F2345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33F7E84" w14:textId="77777777" w:rsidR="00BE4E9F" w:rsidRPr="00CF41C7" w:rsidRDefault="00BE4E9F">
            <w:pPr>
              <w:spacing w:after="0"/>
              <w:rPr>
                <w:szCs w:val="17"/>
              </w:rPr>
            </w:pPr>
            <w:r w:rsidRPr="00CF41C7">
              <w:rPr>
                <w:b/>
                <w:szCs w:val="17"/>
              </w:rPr>
              <w:t>Total taxes on immovable property</w:t>
            </w:r>
          </w:p>
        </w:tc>
        <w:tc>
          <w:tcPr>
            <w:tcW w:w="794" w:type="dxa"/>
            <w:tcBorders>
              <w:top w:val="single" w:sz="6" w:space="0" w:color="auto"/>
              <w:bottom w:val="single" w:sz="6" w:space="0" w:color="auto"/>
            </w:tcBorders>
          </w:tcPr>
          <w:p w14:paraId="45E566A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9 472</w:t>
            </w:r>
          </w:p>
        </w:tc>
        <w:tc>
          <w:tcPr>
            <w:tcW w:w="794" w:type="dxa"/>
            <w:tcBorders>
              <w:top w:val="single" w:sz="6" w:space="0" w:color="auto"/>
              <w:bottom w:val="single" w:sz="6" w:space="0" w:color="auto"/>
            </w:tcBorders>
          </w:tcPr>
          <w:p w14:paraId="0CA08A5C"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9 805</w:t>
            </w:r>
          </w:p>
        </w:tc>
        <w:tc>
          <w:tcPr>
            <w:tcW w:w="794" w:type="dxa"/>
            <w:tcBorders>
              <w:top w:val="single" w:sz="6" w:space="0" w:color="auto"/>
              <w:bottom w:val="single" w:sz="6" w:space="0" w:color="auto"/>
            </w:tcBorders>
          </w:tcPr>
          <w:p w14:paraId="05E8B5E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10 197</w:t>
            </w:r>
          </w:p>
        </w:tc>
        <w:tc>
          <w:tcPr>
            <w:tcW w:w="794" w:type="dxa"/>
            <w:tcBorders>
              <w:top w:val="single" w:sz="6" w:space="0" w:color="auto"/>
              <w:bottom w:val="single" w:sz="6" w:space="0" w:color="auto"/>
            </w:tcBorders>
          </w:tcPr>
          <w:p w14:paraId="4B97278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10 665</w:t>
            </w:r>
          </w:p>
        </w:tc>
        <w:tc>
          <w:tcPr>
            <w:tcW w:w="794" w:type="dxa"/>
            <w:tcBorders>
              <w:top w:val="single" w:sz="6" w:space="0" w:color="auto"/>
              <w:bottom w:val="single" w:sz="6" w:space="0" w:color="auto"/>
            </w:tcBorders>
          </w:tcPr>
          <w:p w14:paraId="00D419E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11 191</w:t>
            </w:r>
          </w:p>
        </w:tc>
      </w:tr>
      <w:tr w:rsidR="00BE4E9F" w:rsidRPr="00CF41C7" w14:paraId="635E3FAC" w14:textId="77777777">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tcBorders>
          </w:tcPr>
          <w:p w14:paraId="5DCED8C1" w14:textId="77777777" w:rsidR="00BE4E9F" w:rsidRPr="00CF41C7" w:rsidRDefault="00BE4E9F" w:rsidP="00CF41C7">
            <w:pPr>
              <w:spacing w:before="60" w:after="0"/>
              <w:rPr>
                <w:szCs w:val="17"/>
              </w:rPr>
            </w:pPr>
            <w:r w:rsidRPr="00CF41C7">
              <w:rPr>
                <w:b/>
                <w:szCs w:val="17"/>
              </w:rPr>
              <w:t>TAXES ON THE PROVISION OF GOODS AND SERVICES</w:t>
            </w:r>
          </w:p>
        </w:tc>
      </w:tr>
      <w:tr w:rsidR="00BE4E9F" w:rsidRPr="00CF41C7" w14:paraId="623217A7" w14:textId="77777777">
        <w:tc>
          <w:tcPr>
            <w:cnfStyle w:val="001000000000" w:firstRow="0" w:lastRow="0" w:firstColumn="1" w:lastColumn="0" w:oddVBand="0" w:evenVBand="0" w:oddHBand="0" w:evenHBand="0" w:firstRowFirstColumn="0" w:firstRowLastColumn="0" w:lastRowFirstColumn="0" w:lastRowLastColumn="0"/>
            <w:tcW w:w="3740" w:type="dxa"/>
          </w:tcPr>
          <w:p w14:paraId="31BDA857" w14:textId="77777777" w:rsidR="00BE4E9F" w:rsidRPr="00CF41C7" w:rsidRDefault="00BE4E9F">
            <w:pPr>
              <w:spacing w:after="0"/>
              <w:rPr>
                <w:szCs w:val="17"/>
              </w:rPr>
            </w:pPr>
            <w:r w:rsidRPr="00CF41C7">
              <w:rPr>
                <w:b/>
                <w:szCs w:val="17"/>
              </w:rPr>
              <w:t>Gambling taxes</w:t>
            </w:r>
            <w:r w:rsidRPr="00CF41C7">
              <w:rPr>
                <w:b/>
                <w:szCs w:val="17"/>
                <w:vertAlign w:val="superscript"/>
              </w:rPr>
              <w:t xml:space="preserve"> (b)</w:t>
            </w:r>
          </w:p>
        </w:tc>
        <w:tc>
          <w:tcPr>
            <w:tcW w:w="794" w:type="dxa"/>
          </w:tcPr>
          <w:p w14:paraId="53EFD8F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3362460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C25686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22282B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20FE98A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r>
      <w:tr w:rsidR="00BE4E9F" w:rsidRPr="00CF41C7" w14:paraId="21C9C1C0" w14:textId="77777777">
        <w:tc>
          <w:tcPr>
            <w:cnfStyle w:val="001000000000" w:firstRow="0" w:lastRow="0" w:firstColumn="1" w:lastColumn="0" w:oddVBand="0" w:evenVBand="0" w:oddHBand="0" w:evenHBand="0" w:firstRowFirstColumn="0" w:firstRowLastColumn="0" w:lastRowFirstColumn="0" w:lastRowLastColumn="0"/>
            <w:tcW w:w="3740" w:type="dxa"/>
          </w:tcPr>
          <w:p w14:paraId="36C2403A" w14:textId="77777777" w:rsidR="00BE4E9F" w:rsidRPr="00CF41C7" w:rsidRDefault="00BE4E9F">
            <w:pPr>
              <w:spacing w:after="0"/>
              <w:rPr>
                <w:szCs w:val="17"/>
              </w:rPr>
            </w:pPr>
            <w:r w:rsidRPr="00CF41C7">
              <w:rPr>
                <w:szCs w:val="17"/>
              </w:rPr>
              <w:t>Public lotteries</w:t>
            </w:r>
          </w:p>
        </w:tc>
        <w:tc>
          <w:tcPr>
            <w:tcW w:w="794" w:type="dxa"/>
          </w:tcPr>
          <w:p w14:paraId="5526D3C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596</w:t>
            </w:r>
          </w:p>
        </w:tc>
        <w:tc>
          <w:tcPr>
            <w:tcW w:w="794" w:type="dxa"/>
          </w:tcPr>
          <w:p w14:paraId="4D964F0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642</w:t>
            </w:r>
          </w:p>
        </w:tc>
        <w:tc>
          <w:tcPr>
            <w:tcW w:w="794" w:type="dxa"/>
          </w:tcPr>
          <w:p w14:paraId="1A63B1E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689</w:t>
            </w:r>
          </w:p>
        </w:tc>
        <w:tc>
          <w:tcPr>
            <w:tcW w:w="794" w:type="dxa"/>
          </w:tcPr>
          <w:p w14:paraId="7DAD321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730</w:t>
            </w:r>
          </w:p>
        </w:tc>
        <w:tc>
          <w:tcPr>
            <w:tcW w:w="794" w:type="dxa"/>
          </w:tcPr>
          <w:p w14:paraId="7866FB7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756</w:t>
            </w:r>
          </w:p>
        </w:tc>
      </w:tr>
      <w:tr w:rsidR="00BE4E9F" w:rsidRPr="00CF41C7" w14:paraId="7BF65E1A" w14:textId="77777777">
        <w:tc>
          <w:tcPr>
            <w:cnfStyle w:val="001000000000" w:firstRow="0" w:lastRow="0" w:firstColumn="1" w:lastColumn="0" w:oddVBand="0" w:evenVBand="0" w:oddHBand="0" w:evenHBand="0" w:firstRowFirstColumn="0" w:firstRowLastColumn="0" w:lastRowFirstColumn="0" w:lastRowLastColumn="0"/>
            <w:tcW w:w="3740" w:type="dxa"/>
          </w:tcPr>
          <w:p w14:paraId="541A9B2C" w14:textId="77777777" w:rsidR="00BE4E9F" w:rsidRPr="00CF41C7" w:rsidRDefault="00BE4E9F">
            <w:pPr>
              <w:spacing w:after="0"/>
              <w:rPr>
                <w:szCs w:val="17"/>
              </w:rPr>
            </w:pPr>
            <w:r w:rsidRPr="00CF41C7">
              <w:rPr>
                <w:szCs w:val="17"/>
              </w:rPr>
              <w:t>Electronic gaming machines</w:t>
            </w:r>
          </w:p>
        </w:tc>
        <w:tc>
          <w:tcPr>
            <w:tcW w:w="794" w:type="dxa"/>
          </w:tcPr>
          <w:p w14:paraId="1BBFB83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1 523</w:t>
            </w:r>
          </w:p>
        </w:tc>
        <w:tc>
          <w:tcPr>
            <w:tcW w:w="794" w:type="dxa"/>
          </w:tcPr>
          <w:p w14:paraId="250A9F3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1 567</w:t>
            </w:r>
          </w:p>
        </w:tc>
        <w:tc>
          <w:tcPr>
            <w:tcW w:w="794" w:type="dxa"/>
          </w:tcPr>
          <w:p w14:paraId="238A281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1 604</w:t>
            </w:r>
          </w:p>
        </w:tc>
        <w:tc>
          <w:tcPr>
            <w:tcW w:w="794" w:type="dxa"/>
          </w:tcPr>
          <w:p w14:paraId="0631D06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1 592</w:t>
            </w:r>
          </w:p>
        </w:tc>
        <w:tc>
          <w:tcPr>
            <w:tcW w:w="794" w:type="dxa"/>
          </w:tcPr>
          <w:p w14:paraId="4014E08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1 455</w:t>
            </w:r>
          </w:p>
        </w:tc>
      </w:tr>
      <w:tr w:rsidR="00BE4E9F" w:rsidRPr="00CF41C7" w14:paraId="2468AF36" w14:textId="77777777">
        <w:tc>
          <w:tcPr>
            <w:cnfStyle w:val="001000000000" w:firstRow="0" w:lastRow="0" w:firstColumn="1" w:lastColumn="0" w:oddVBand="0" w:evenVBand="0" w:oddHBand="0" w:evenHBand="0" w:firstRowFirstColumn="0" w:firstRowLastColumn="0" w:lastRowFirstColumn="0" w:lastRowLastColumn="0"/>
            <w:tcW w:w="3740" w:type="dxa"/>
          </w:tcPr>
          <w:p w14:paraId="3584FB17" w14:textId="77777777" w:rsidR="00BE4E9F" w:rsidRPr="00CF41C7" w:rsidRDefault="00BE4E9F">
            <w:pPr>
              <w:spacing w:after="0"/>
              <w:rPr>
                <w:szCs w:val="17"/>
              </w:rPr>
            </w:pPr>
            <w:r w:rsidRPr="00CF41C7">
              <w:rPr>
                <w:szCs w:val="17"/>
              </w:rPr>
              <w:t>Casino</w:t>
            </w:r>
          </w:p>
        </w:tc>
        <w:tc>
          <w:tcPr>
            <w:tcW w:w="794" w:type="dxa"/>
          </w:tcPr>
          <w:p w14:paraId="49A16DB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203</w:t>
            </w:r>
          </w:p>
        </w:tc>
        <w:tc>
          <w:tcPr>
            <w:tcW w:w="794" w:type="dxa"/>
          </w:tcPr>
          <w:p w14:paraId="50FA961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206</w:t>
            </w:r>
          </w:p>
        </w:tc>
        <w:tc>
          <w:tcPr>
            <w:tcW w:w="794" w:type="dxa"/>
          </w:tcPr>
          <w:p w14:paraId="385DBCD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208</w:t>
            </w:r>
          </w:p>
        </w:tc>
        <w:tc>
          <w:tcPr>
            <w:tcW w:w="794" w:type="dxa"/>
          </w:tcPr>
          <w:p w14:paraId="7F214F1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209</w:t>
            </w:r>
          </w:p>
        </w:tc>
        <w:tc>
          <w:tcPr>
            <w:tcW w:w="794" w:type="dxa"/>
          </w:tcPr>
          <w:p w14:paraId="3BE3921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211</w:t>
            </w:r>
          </w:p>
        </w:tc>
      </w:tr>
      <w:tr w:rsidR="00BE4E9F" w:rsidRPr="00CF41C7" w14:paraId="78D7263A" w14:textId="77777777">
        <w:tc>
          <w:tcPr>
            <w:cnfStyle w:val="001000000000" w:firstRow="0" w:lastRow="0" w:firstColumn="1" w:lastColumn="0" w:oddVBand="0" w:evenVBand="0" w:oddHBand="0" w:evenHBand="0" w:firstRowFirstColumn="0" w:firstRowLastColumn="0" w:lastRowFirstColumn="0" w:lastRowLastColumn="0"/>
            <w:tcW w:w="3740" w:type="dxa"/>
          </w:tcPr>
          <w:p w14:paraId="5F167432" w14:textId="77777777" w:rsidR="00BE4E9F" w:rsidRPr="00CF41C7" w:rsidRDefault="00BE4E9F">
            <w:pPr>
              <w:spacing w:after="0"/>
              <w:rPr>
                <w:szCs w:val="17"/>
              </w:rPr>
            </w:pPr>
            <w:r w:rsidRPr="00CF41C7">
              <w:rPr>
                <w:szCs w:val="17"/>
              </w:rPr>
              <w:t>Racing and other sports betting</w:t>
            </w:r>
          </w:p>
        </w:tc>
        <w:tc>
          <w:tcPr>
            <w:tcW w:w="794" w:type="dxa"/>
          </w:tcPr>
          <w:p w14:paraId="7B748A3C"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416</w:t>
            </w:r>
          </w:p>
        </w:tc>
        <w:tc>
          <w:tcPr>
            <w:tcW w:w="794" w:type="dxa"/>
          </w:tcPr>
          <w:p w14:paraId="40E82B7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421</w:t>
            </w:r>
          </w:p>
        </w:tc>
        <w:tc>
          <w:tcPr>
            <w:tcW w:w="794" w:type="dxa"/>
          </w:tcPr>
          <w:p w14:paraId="25D83DE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429</w:t>
            </w:r>
          </w:p>
        </w:tc>
        <w:tc>
          <w:tcPr>
            <w:tcW w:w="794" w:type="dxa"/>
          </w:tcPr>
          <w:p w14:paraId="73CAF624"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436</w:t>
            </w:r>
          </w:p>
        </w:tc>
        <w:tc>
          <w:tcPr>
            <w:tcW w:w="794" w:type="dxa"/>
          </w:tcPr>
          <w:p w14:paraId="4C51CA9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443</w:t>
            </w:r>
          </w:p>
        </w:tc>
      </w:tr>
      <w:tr w:rsidR="00BE4E9F" w:rsidRPr="00CF41C7" w14:paraId="2B83D130" w14:textId="77777777">
        <w:tc>
          <w:tcPr>
            <w:cnfStyle w:val="001000000000" w:firstRow="0" w:lastRow="0" w:firstColumn="1" w:lastColumn="0" w:oddVBand="0" w:evenVBand="0" w:oddHBand="0" w:evenHBand="0" w:firstRowFirstColumn="0" w:firstRowLastColumn="0" w:lastRowFirstColumn="0" w:lastRowLastColumn="0"/>
            <w:tcW w:w="3740" w:type="dxa"/>
          </w:tcPr>
          <w:p w14:paraId="70E2718F" w14:textId="77777777" w:rsidR="00BE4E9F" w:rsidRPr="00CF41C7" w:rsidRDefault="00BE4E9F">
            <w:pPr>
              <w:spacing w:after="0"/>
              <w:rPr>
                <w:szCs w:val="17"/>
              </w:rPr>
            </w:pPr>
            <w:r w:rsidRPr="00CF41C7">
              <w:rPr>
                <w:szCs w:val="17"/>
              </w:rPr>
              <w:t>Other</w:t>
            </w:r>
          </w:p>
        </w:tc>
        <w:tc>
          <w:tcPr>
            <w:tcW w:w="794" w:type="dxa"/>
          </w:tcPr>
          <w:p w14:paraId="3A2B69C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19</w:t>
            </w:r>
          </w:p>
        </w:tc>
        <w:tc>
          <w:tcPr>
            <w:tcW w:w="794" w:type="dxa"/>
          </w:tcPr>
          <w:p w14:paraId="2E8576E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19</w:t>
            </w:r>
          </w:p>
        </w:tc>
        <w:tc>
          <w:tcPr>
            <w:tcW w:w="794" w:type="dxa"/>
          </w:tcPr>
          <w:p w14:paraId="512FF2B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19</w:t>
            </w:r>
          </w:p>
        </w:tc>
        <w:tc>
          <w:tcPr>
            <w:tcW w:w="794" w:type="dxa"/>
          </w:tcPr>
          <w:p w14:paraId="377FD63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20</w:t>
            </w:r>
          </w:p>
        </w:tc>
        <w:tc>
          <w:tcPr>
            <w:tcW w:w="794" w:type="dxa"/>
          </w:tcPr>
          <w:p w14:paraId="3E49AD2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21</w:t>
            </w:r>
          </w:p>
        </w:tc>
      </w:tr>
      <w:tr w:rsidR="00BE4E9F" w:rsidRPr="00CF41C7" w14:paraId="047AD8A6" w14:textId="77777777">
        <w:tc>
          <w:tcPr>
            <w:cnfStyle w:val="001000000000" w:firstRow="0" w:lastRow="0" w:firstColumn="1" w:lastColumn="0" w:oddVBand="0" w:evenVBand="0" w:oddHBand="0" w:evenHBand="0" w:firstRowFirstColumn="0" w:firstRowLastColumn="0" w:lastRowFirstColumn="0" w:lastRowLastColumn="0"/>
            <w:tcW w:w="3740" w:type="dxa"/>
          </w:tcPr>
          <w:p w14:paraId="7AFCDE20" w14:textId="77777777" w:rsidR="00BE4E9F" w:rsidRPr="00CF41C7" w:rsidRDefault="00BE4E9F">
            <w:pPr>
              <w:spacing w:after="0"/>
              <w:rPr>
                <w:szCs w:val="17"/>
              </w:rPr>
            </w:pPr>
            <w:r w:rsidRPr="00CF41C7">
              <w:rPr>
                <w:b/>
                <w:szCs w:val="17"/>
              </w:rPr>
              <w:t>Financial and capital transactions</w:t>
            </w:r>
          </w:p>
        </w:tc>
        <w:tc>
          <w:tcPr>
            <w:tcW w:w="794" w:type="dxa"/>
          </w:tcPr>
          <w:p w14:paraId="51E25A9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73BA8BD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694161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0A205FC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7070C9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r>
      <w:tr w:rsidR="00BE4E9F" w:rsidRPr="00CF41C7" w14:paraId="217D1F61" w14:textId="77777777">
        <w:tc>
          <w:tcPr>
            <w:cnfStyle w:val="001000000000" w:firstRow="0" w:lastRow="0" w:firstColumn="1" w:lastColumn="0" w:oddVBand="0" w:evenVBand="0" w:oddHBand="0" w:evenHBand="0" w:firstRowFirstColumn="0" w:firstRowLastColumn="0" w:lastRowFirstColumn="0" w:lastRowLastColumn="0"/>
            <w:tcW w:w="3740" w:type="dxa"/>
          </w:tcPr>
          <w:p w14:paraId="77D5F8F8" w14:textId="77777777" w:rsidR="00BE4E9F" w:rsidRPr="00CF41C7" w:rsidRDefault="00BE4E9F">
            <w:pPr>
              <w:spacing w:after="0"/>
              <w:rPr>
                <w:szCs w:val="17"/>
              </w:rPr>
            </w:pPr>
            <w:r w:rsidRPr="00CF41C7">
              <w:rPr>
                <w:szCs w:val="17"/>
              </w:rPr>
              <w:t>Land transfer duty</w:t>
            </w:r>
          </w:p>
        </w:tc>
        <w:tc>
          <w:tcPr>
            <w:tcW w:w="794" w:type="dxa"/>
          </w:tcPr>
          <w:p w14:paraId="66BD49C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10 601</w:t>
            </w:r>
          </w:p>
        </w:tc>
        <w:tc>
          <w:tcPr>
            <w:tcW w:w="794" w:type="dxa"/>
          </w:tcPr>
          <w:p w14:paraId="06C4A26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10 009</w:t>
            </w:r>
          </w:p>
        </w:tc>
        <w:tc>
          <w:tcPr>
            <w:tcW w:w="794" w:type="dxa"/>
          </w:tcPr>
          <w:p w14:paraId="4097F37C"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11 002</w:t>
            </w:r>
          </w:p>
        </w:tc>
        <w:tc>
          <w:tcPr>
            <w:tcW w:w="794" w:type="dxa"/>
          </w:tcPr>
          <w:p w14:paraId="2064A54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11 743</w:t>
            </w:r>
          </w:p>
        </w:tc>
        <w:tc>
          <w:tcPr>
            <w:tcW w:w="794" w:type="dxa"/>
          </w:tcPr>
          <w:p w14:paraId="502473D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12 404</w:t>
            </w:r>
          </w:p>
        </w:tc>
      </w:tr>
      <w:tr w:rsidR="00BE4E9F" w:rsidRPr="00CF41C7" w14:paraId="78AF9AF9" w14:textId="77777777">
        <w:tc>
          <w:tcPr>
            <w:cnfStyle w:val="001000000000" w:firstRow="0" w:lastRow="0" w:firstColumn="1" w:lastColumn="0" w:oddVBand="0" w:evenVBand="0" w:oddHBand="0" w:evenHBand="0" w:firstRowFirstColumn="0" w:firstRowLastColumn="0" w:lastRowFirstColumn="0" w:lastRowLastColumn="0"/>
            <w:tcW w:w="3740" w:type="dxa"/>
          </w:tcPr>
          <w:p w14:paraId="58299405" w14:textId="77777777" w:rsidR="00BE4E9F" w:rsidRPr="00CF41C7" w:rsidRDefault="00BE4E9F">
            <w:pPr>
              <w:spacing w:after="0"/>
              <w:rPr>
                <w:szCs w:val="17"/>
              </w:rPr>
            </w:pPr>
            <w:r w:rsidRPr="00CF41C7">
              <w:rPr>
                <w:szCs w:val="17"/>
              </w:rPr>
              <w:t>Metropolitan planning levy</w:t>
            </w:r>
          </w:p>
        </w:tc>
        <w:tc>
          <w:tcPr>
            <w:tcW w:w="794" w:type="dxa"/>
          </w:tcPr>
          <w:p w14:paraId="4E205E1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33</w:t>
            </w:r>
          </w:p>
        </w:tc>
        <w:tc>
          <w:tcPr>
            <w:tcW w:w="794" w:type="dxa"/>
          </w:tcPr>
          <w:p w14:paraId="4AC706E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27</w:t>
            </w:r>
          </w:p>
        </w:tc>
        <w:tc>
          <w:tcPr>
            <w:tcW w:w="794" w:type="dxa"/>
          </w:tcPr>
          <w:p w14:paraId="5061992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28</w:t>
            </w:r>
          </w:p>
        </w:tc>
        <w:tc>
          <w:tcPr>
            <w:tcW w:w="794" w:type="dxa"/>
          </w:tcPr>
          <w:p w14:paraId="4B3C311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30</w:t>
            </w:r>
          </w:p>
        </w:tc>
        <w:tc>
          <w:tcPr>
            <w:tcW w:w="794" w:type="dxa"/>
          </w:tcPr>
          <w:p w14:paraId="5F34691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31</w:t>
            </w:r>
          </w:p>
        </w:tc>
      </w:tr>
      <w:tr w:rsidR="00BE4E9F" w:rsidRPr="00CF41C7" w14:paraId="4EADF443" w14:textId="77777777">
        <w:tc>
          <w:tcPr>
            <w:cnfStyle w:val="001000000000" w:firstRow="0" w:lastRow="0" w:firstColumn="1" w:lastColumn="0" w:oddVBand="0" w:evenVBand="0" w:oddHBand="0" w:evenHBand="0" w:firstRowFirstColumn="0" w:firstRowLastColumn="0" w:lastRowFirstColumn="0" w:lastRowLastColumn="0"/>
            <w:tcW w:w="3740" w:type="dxa"/>
          </w:tcPr>
          <w:p w14:paraId="03D92E95" w14:textId="77777777" w:rsidR="00BE4E9F" w:rsidRPr="00CF41C7" w:rsidRDefault="00BE4E9F">
            <w:pPr>
              <w:spacing w:after="0"/>
              <w:rPr>
                <w:szCs w:val="17"/>
              </w:rPr>
            </w:pPr>
            <w:r w:rsidRPr="00CF41C7">
              <w:rPr>
                <w:szCs w:val="17"/>
              </w:rPr>
              <w:t>Financial accommodation levy</w:t>
            </w:r>
          </w:p>
        </w:tc>
        <w:tc>
          <w:tcPr>
            <w:tcW w:w="794" w:type="dxa"/>
          </w:tcPr>
          <w:p w14:paraId="3DDCC1C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212</w:t>
            </w:r>
          </w:p>
        </w:tc>
        <w:tc>
          <w:tcPr>
            <w:tcW w:w="794" w:type="dxa"/>
          </w:tcPr>
          <w:p w14:paraId="5903ADB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241</w:t>
            </w:r>
          </w:p>
        </w:tc>
        <w:tc>
          <w:tcPr>
            <w:tcW w:w="794" w:type="dxa"/>
          </w:tcPr>
          <w:p w14:paraId="7D2D047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259</w:t>
            </w:r>
          </w:p>
        </w:tc>
        <w:tc>
          <w:tcPr>
            <w:tcW w:w="794" w:type="dxa"/>
          </w:tcPr>
          <w:p w14:paraId="431092FC"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284</w:t>
            </w:r>
          </w:p>
        </w:tc>
        <w:tc>
          <w:tcPr>
            <w:tcW w:w="794" w:type="dxa"/>
          </w:tcPr>
          <w:p w14:paraId="6DE393E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312</w:t>
            </w:r>
          </w:p>
        </w:tc>
      </w:tr>
      <w:tr w:rsidR="00BE4E9F" w:rsidRPr="00CF41C7" w14:paraId="687846B3" w14:textId="77777777">
        <w:tc>
          <w:tcPr>
            <w:cnfStyle w:val="001000000000" w:firstRow="0" w:lastRow="0" w:firstColumn="1" w:lastColumn="0" w:oddVBand="0" w:evenVBand="0" w:oddHBand="0" w:evenHBand="0" w:firstRowFirstColumn="0" w:firstRowLastColumn="0" w:lastRowFirstColumn="0" w:lastRowLastColumn="0"/>
            <w:tcW w:w="3740" w:type="dxa"/>
          </w:tcPr>
          <w:p w14:paraId="02808530" w14:textId="77777777" w:rsidR="00BE4E9F" w:rsidRPr="00CF41C7" w:rsidRDefault="00BE4E9F">
            <w:pPr>
              <w:spacing w:after="0"/>
              <w:rPr>
                <w:szCs w:val="17"/>
              </w:rPr>
            </w:pPr>
            <w:r w:rsidRPr="00CF41C7">
              <w:rPr>
                <w:szCs w:val="17"/>
              </w:rPr>
              <w:t>Growth areas infrastructure contributions</w:t>
            </w:r>
          </w:p>
        </w:tc>
        <w:tc>
          <w:tcPr>
            <w:tcW w:w="794" w:type="dxa"/>
          </w:tcPr>
          <w:p w14:paraId="1782238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195</w:t>
            </w:r>
          </w:p>
        </w:tc>
        <w:tc>
          <w:tcPr>
            <w:tcW w:w="794" w:type="dxa"/>
          </w:tcPr>
          <w:p w14:paraId="769AE35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225</w:t>
            </w:r>
          </w:p>
        </w:tc>
        <w:tc>
          <w:tcPr>
            <w:tcW w:w="794" w:type="dxa"/>
          </w:tcPr>
          <w:p w14:paraId="2F116364"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225</w:t>
            </w:r>
          </w:p>
        </w:tc>
        <w:tc>
          <w:tcPr>
            <w:tcW w:w="794" w:type="dxa"/>
          </w:tcPr>
          <w:p w14:paraId="491ECFD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225</w:t>
            </w:r>
          </w:p>
        </w:tc>
        <w:tc>
          <w:tcPr>
            <w:tcW w:w="794" w:type="dxa"/>
          </w:tcPr>
          <w:p w14:paraId="3E1937A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225</w:t>
            </w:r>
          </w:p>
        </w:tc>
      </w:tr>
      <w:tr w:rsidR="00BE4E9F" w:rsidRPr="00CF41C7" w14:paraId="7AFBD73F" w14:textId="77777777">
        <w:tc>
          <w:tcPr>
            <w:cnfStyle w:val="001000000000" w:firstRow="0" w:lastRow="0" w:firstColumn="1" w:lastColumn="0" w:oddVBand="0" w:evenVBand="0" w:oddHBand="0" w:evenHBand="0" w:firstRowFirstColumn="0" w:firstRowLastColumn="0" w:lastRowFirstColumn="0" w:lastRowLastColumn="0"/>
            <w:tcW w:w="3740" w:type="dxa"/>
          </w:tcPr>
          <w:p w14:paraId="693D1CBD" w14:textId="77777777" w:rsidR="00BE4E9F" w:rsidRPr="00CF41C7" w:rsidRDefault="00BE4E9F">
            <w:pPr>
              <w:spacing w:after="0"/>
              <w:rPr>
                <w:szCs w:val="17"/>
              </w:rPr>
            </w:pPr>
            <w:r w:rsidRPr="00CF41C7">
              <w:rPr>
                <w:szCs w:val="17"/>
              </w:rPr>
              <w:t xml:space="preserve">Infrastructure Contributions </w:t>
            </w:r>
            <w:r w:rsidRPr="00CF41C7">
              <w:rPr>
                <w:szCs w:val="17"/>
                <w:vertAlign w:val="superscript"/>
              </w:rPr>
              <w:t>(c)</w:t>
            </w:r>
          </w:p>
        </w:tc>
        <w:tc>
          <w:tcPr>
            <w:tcW w:w="794" w:type="dxa"/>
          </w:tcPr>
          <w:p w14:paraId="68846516" w14:textId="1730EBB4" w:rsidR="00BE4E9F" w:rsidRPr="00CF41C7" w:rsidRDefault="00F5671B">
            <w:pPr>
              <w:spacing w:after="0"/>
              <w:cnfStyle w:val="000000000000" w:firstRow="0" w:lastRow="0" w:firstColumn="0" w:lastColumn="0" w:oddVBand="0" w:evenVBand="0" w:oddHBand="0" w:evenHBand="0" w:firstRowFirstColumn="0" w:firstRowLastColumn="0" w:lastRowFirstColumn="0" w:lastRowLastColumn="0"/>
              <w:rPr>
                <w:szCs w:val="17"/>
              </w:rPr>
            </w:pPr>
            <w:r>
              <w:rPr>
                <w:szCs w:val="17"/>
              </w:rPr>
              <w:t>..</w:t>
            </w:r>
          </w:p>
        </w:tc>
        <w:tc>
          <w:tcPr>
            <w:tcW w:w="794" w:type="dxa"/>
          </w:tcPr>
          <w:p w14:paraId="3A26E27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7</w:t>
            </w:r>
          </w:p>
        </w:tc>
        <w:tc>
          <w:tcPr>
            <w:tcW w:w="794" w:type="dxa"/>
          </w:tcPr>
          <w:p w14:paraId="00CA070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98</w:t>
            </w:r>
          </w:p>
        </w:tc>
        <w:tc>
          <w:tcPr>
            <w:tcW w:w="794" w:type="dxa"/>
          </w:tcPr>
          <w:p w14:paraId="617B982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99</w:t>
            </w:r>
          </w:p>
        </w:tc>
        <w:tc>
          <w:tcPr>
            <w:tcW w:w="794" w:type="dxa"/>
          </w:tcPr>
          <w:p w14:paraId="5D89653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140</w:t>
            </w:r>
          </w:p>
        </w:tc>
      </w:tr>
      <w:tr w:rsidR="00BE4E9F" w:rsidRPr="00CF41C7" w14:paraId="41083A6F" w14:textId="77777777">
        <w:tc>
          <w:tcPr>
            <w:cnfStyle w:val="001000000000" w:firstRow="0" w:lastRow="0" w:firstColumn="1" w:lastColumn="0" w:oddVBand="0" w:evenVBand="0" w:oddHBand="0" w:evenHBand="0" w:firstRowFirstColumn="0" w:firstRowLastColumn="0" w:lastRowFirstColumn="0" w:lastRowLastColumn="0"/>
            <w:tcW w:w="3740" w:type="dxa"/>
          </w:tcPr>
          <w:p w14:paraId="2A7D92E9" w14:textId="77777777" w:rsidR="00BE4E9F" w:rsidRPr="00CF41C7" w:rsidRDefault="00BE4E9F">
            <w:pPr>
              <w:spacing w:after="0"/>
              <w:rPr>
                <w:szCs w:val="17"/>
              </w:rPr>
            </w:pPr>
            <w:r w:rsidRPr="00CF41C7">
              <w:rPr>
                <w:b/>
                <w:szCs w:val="17"/>
              </w:rPr>
              <w:t>Levies on statutory corporations</w:t>
            </w:r>
            <w:r w:rsidRPr="00CF41C7">
              <w:rPr>
                <w:b/>
                <w:szCs w:val="17"/>
                <w:vertAlign w:val="superscript"/>
              </w:rPr>
              <w:t xml:space="preserve"> (d)</w:t>
            </w:r>
          </w:p>
        </w:tc>
        <w:tc>
          <w:tcPr>
            <w:tcW w:w="794" w:type="dxa"/>
          </w:tcPr>
          <w:p w14:paraId="2E79B46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177</w:t>
            </w:r>
          </w:p>
        </w:tc>
        <w:tc>
          <w:tcPr>
            <w:tcW w:w="794" w:type="dxa"/>
          </w:tcPr>
          <w:p w14:paraId="0E0AE9B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177</w:t>
            </w:r>
          </w:p>
        </w:tc>
        <w:tc>
          <w:tcPr>
            <w:tcW w:w="794" w:type="dxa"/>
          </w:tcPr>
          <w:p w14:paraId="53B5464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177</w:t>
            </w:r>
          </w:p>
        </w:tc>
        <w:tc>
          <w:tcPr>
            <w:tcW w:w="794" w:type="dxa"/>
          </w:tcPr>
          <w:p w14:paraId="6C561D7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w:t>
            </w:r>
          </w:p>
        </w:tc>
        <w:tc>
          <w:tcPr>
            <w:tcW w:w="794" w:type="dxa"/>
          </w:tcPr>
          <w:p w14:paraId="3EB5018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w:t>
            </w:r>
          </w:p>
        </w:tc>
      </w:tr>
      <w:tr w:rsidR="00BE4E9F" w:rsidRPr="00CF41C7" w14:paraId="7B173F37"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3B69C79" w14:textId="77777777" w:rsidR="00BE4E9F" w:rsidRPr="00CF41C7" w:rsidRDefault="00BE4E9F">
            <w:pPr>
              <w:spacing w:after="0"/>
              <w:rPr>
                <w:szCs w:val="17"/>
              </w:rPr>
            </w:pPr>
            <w:r w:rsidRPr="00CF41C7">
              <w:rPr>
                <w:b/>
                <w:szCs w:val="17"/>
              </w:rPr>
              <w:t>Taxes on insurance</w:t>
            </w:r>
          </w:p>
        </w:tc>
        <w:tc>
          <w:tcPr>
            <w:tcW w:w="794" w:type="dxa"/>
            <w:tcBorders>
              <w:bottom w:val="single" w:sz="6" w:space="0" w:color="auto"/>
            </w:tcBorders>
          </w:tcPr>
          <w:p w14:paraId="3F9DBA3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2 246</w:t>
            </w:r>
          </w:p>
        </w:tc>
        <w:tc>
          <w:tcPr>
            <w:tcW w:w="794" w:type="dxa"/>
            <w:tcBorders>
              <w:bottom w:val="single" w:sz="6" w:space="0" w:color="auto"/>
            </w:tcBorders>
          </w:tcPr>
          <w:p w14:paraId="20FE2F0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2 350</w:t>
            </w:r>
          </w:p>
        </w:tc>
        <w:tc>
          <w:tcPr>
            <w:tcW w:w="794" w:type="dxa"/>
            <w:tcBorders>
              <w:bottom w:val="single" w:sz="6" w:space="0" w:color="auto"/>
            </w:tcBorders>
          </w:tcPr>
          <w:p w14:paraId="525F890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2 460</w:t>
            </w:r>
          </w:p>
        </w:tc>
        <w:tc>
          <w:tcPr>
            <w:tcW w:w="794" w:type="dxa"/>
            <w:tcBorders>
              <w:bottom w:val="single" w:sz="6" w:space="0" w:color="auto"/>
            </w:tcBorders>
          </w:tcPr>
          <w:p w14:paraId="36185E5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2 574</w:t>
            </w:r>
          </w:p>
        </w:tc>
        <w:tc>
          <w:tcPr>
            <w:tcW w:w="794" w:type="dxa"/>
            <w:tcBorders>
              <w:bottom w:val="single" w:sz="6" w:space="0" w:color="auto"/>
            </w:tcBorders>
          </w:tcPr>
          <w:p w14:paraId="5FE8A53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2 692</w:t>
            </w:r>
          </w:p>
        </w:tc>
      </w:tr>
      <w:tr w:rsidR="00BE4E9F" w:rsidRPr="00CF41C7" w14:paraId="78011AC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5E11412" w14:textId="77777777" w:rsidR="00BE4E9F" w:rsidRPr="00CF41C7" w:rsidRDefault="00BE4E9F">
            <w:pPr>
              <w:spacing w:after="0"/>
              <w:rPr>
                <w:szCs w:val="17"/>
              </w:rPr>
            </w:pPr>
            <w:r w:rsidRPr="00CF41C7">
              <w:rPr>
                <w:b/>
                <w:szCs w:val="17"/>
              </w:rPr>
              <w:t>Total taxes on the provision of goods and services</w:t>
            </w:r>
          </w:p>
        </w:tc>
        <w:tc>
          <w:tcPr>
            <w:tcW w:w="794" w:type="dxa"/>
            <w:tcBorders>
              <w:top w:val="single" w:sz="6" w:space="0" w:color="auto"/>
              <w:bottom w:val="single" w:sz="6" w:space="0" w:color="auto"/>
            </w:tcBorders>
          </w:tcPr>
          <w:p w14:paraId="66CBD06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16 220</w:t>
            </w:r>
          </w:p>
        </w:tc>
        <w:tc>
          <w:tcPr>
            <w:tcW w:w="794" w:type="dxa"/>
            <w:tcBorders>
              <w:top w:val="single" w:sz="6" w:space="0" w:color="auto"/>
              <w:bottom w:val="single" w:sz="6" w:space="0" w:color="auto"/>
            </w:tcBorders>
          </w:tcPr>
          <w:p w14:paraId="3405EAE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15 890</w:t>
            </w:r>
          </w:p>
        </w:tc>
        <w:tc>
          <w:tcPr>
            <w:tcW w:w="794" w:type="dxa"/>
            <w:tcBorders>
              <w:top w:val="single" w:sz="6" w:space="0" w:color="auto"/>
              <w:bottom w:val="single" w:sz="6" w:space="0" w:color="auto"/>
            </w:tcBorders>
          </w:tcPr>
          <w:p w14:paraId="6211C60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17 198</w:t>
            </w:r>
          </w:p>
        </w:tc>
        <w:tc>
          <w:tcPr>
            <w:tcW w:w="794" w:type="dxa"/>
            <w:tcBorders>
              <w:top w:val="single" w:sz="6" w:space="0" w:color="auto"/>
              <w:bottom w:val="single" w:sz="6" w:space="0" w:color="auto"/>
            </w:tcBorders>
          </w:tcPr>
          <w:p w14:paraId="5EE7157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17 942</w:t>
            </w:r>
          </w:p>
        </w:tc>
        <w:tc>
          <w:tcPr>
            <w:tcW w:w="794" w:type="dxa"/>
            <w:tcBorders>
              <w:top w:val="single" w:sz="6" w:space="0" w:color="auto"/>
              <w:bottom w:val="single" w:sz="6" w:space="0" w:color="auto"/>
            </w:tcBorders>
          </w:tcPr>
          <w:p w14:paraId="623074E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18 690</w:t>
            </w:r>
          </w:p>
        </w:tc>
      </w:tr>
      <w:tr w:rsidR="00BE4E9F" w:rsidRPr="00CF41C7" w14:paraId="67763470" w14:textId="77777777">
        <w:tc>
          <w:tcPr>
            <w:cnfStyle w:val="001000000000" w:firstRow="0" w:lastRow="0" w:firstColumn="1" w:lastColumn="0" w:oddVBand="0" w:evenVBand="0" w:oddHBand="0" w:evenHBand="0" w:firstRowFirstColumn="0" w:firstRowLastColumn="0" w:lastRowFirstColumn="0" w:lastRowLastColumn="0"/>
            <w:tcW w:w="7710" w:type="dxa"/>
            <w:gridSpan w:val="6"/>
            <w:tcBorders>
              <w:top w:val="single" w:sz="6" w:space="0" w:color="auto"/>
            </w:tcBorders>
          </w:tcPr>
          <w:p w14:paraId="5D6E31B7" w14:textId="77777777" w:rsidR="00BE4E9F" w:rsidRPr="00CF41C7" w:rsidRDefault="00BE4E9F" w:rsidP="00CF41C7">
            <w:pPr>
              <w:spacing w:before="60" w:after="0"/>
              <w:rPr>
                <w:szCs w:val="17"/>
              </w:rPr>
            </w:pPr>
            <w:r w:rsidRPr="00CF41C7">
              <w:rPr>
                <w:b/>
                <w:szCs w:val="17"/>
              </w:rPr>
              <w:t>TAXES ON THE USE OF GOODS AND PERFORMANCE OF ACTIVITIES</w:t>
            </w:r>
          </w:p>
        </w:tc>
      </w:tr>
      <w:tr w:rsidR="00BE4E9F" w:rsidRPr="00CF41C7" w14:paraId="2AA6A125" w14:textId="77777777">
        <w:tc>
          <w:tcPr>
            <w:cnfStyle w:val="001000000000" w:firstRow="0" w:lastRow="0" w:firstColumn="1" w:lastColumn="0" w:oddVBand="0" w:evenVBand="0" w:oddHBand="0" w:evenHBand="0" w:firstRowFirstColumn="0" w:firstRowLastColumn="0" w:lastRowFirstColumn="0" w:lastRowLastColumn="0"/>
            <w:tcW w:w="3740" w:type="dxa"/>
          </w:tcPr>
          <w:p w14:paraId="3CC6894D" w14:textId="77777777" w:rsidR="00BE4E9F" w:rsidRPr="00CF41C7" w:rsidRDefault="00BE4E9F">
            <w:pPr>
              <w:spacing w:after="0"/>
              <w:rPr>
                <w:szCs w:val="17"/>
              </w:rPr>
            </w:pPr>
            <w:r w:rsidRPr="00CF41C7">
              <w:rPr>
                <w:b/>
                <w:szCs w:val="17"/>
              </w:rPr>
              <w:t>Motor vehicle taxes</w:t>
            </w:r>
          </w:p>
        </w:tc>
        <w:tc>
          <w:tcPr>
            <w:tcW w:w="794" w:type="dxa"/>
          </w:tcPr>
          <w:p w14:paraId="278E15EE"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0EC25D4"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4E73EBB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5027949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c>
          <w:tcPr>
            <w:tcW w:w="794" w:type="dxa"/>
          </w:tcPr>
          <w:p w14:paraId="197B4F8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p>
        </w:tc>
      </w:tr>
      <w:tr w:rsidR="00BE4E9F" w:rsidRPr="00CF41C7" w14:paraId="5DA517B3" w14:textId="77777777">
        <w:tc>
          <w:tcPr>
            <w:cnfStyle w:val="001000000000" w:firstRow="0" w:lastRow="0" w:firstColumn="1" w:lastColumn="0" w:oddVBand="0" w:evenVBand="0" w:oddHBand="0" w:evenHBand="0" w:firstRowFirstColumn="0" w:firstRowLastColumn="0" w:lastRowFirstColumn="0" w:lastRowLastColumn="0"/>
            <w:tcW w:w="3740" w:type="dxa"/>
          </w:tcPr>
          <w:p w14:paraId="5580DDA2" w14:textId="77777777" w:rsidR="00BE4E9F" w:rsidRPr="00CF41C7" w:rsidRDefault="00BE4E9F">
            <w:pPr>
              <w:spacing w:after="0"/>
              <w:rPr>
                <w:szCs w:val="17"/>
              </w:rPr>
            </w:pPr>
            <w:r w:rsidRPr="00CF41C7">
              <w:rPr>
                <w:szCs w:val="17"/>
              </w:rPr>
              <w:t>Vehicle registration fees</w:t>
            </w:r>
          </w:p>
        </w:tc>
        <w:tc>
          <w:tcPr>
            <w:tcW w:w="794" w:type="dxa"/>
          </w:tcPr>
          <w:p w14:paraId="4BC37DD9"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1 558</w:t>
            </w:r>
          </w:p>
        </w:tc>
        <w:tc>
          <w:tcPr>
            <w:tcW w:w="794" w:type="dxa"/>
          </w:tcPr>
          <w:p w14:paraId="25BFBA3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2 471</w:t>
            </w:r>
          </w:p>
        </w:tc>
        <w:tc>
          <w:tcPr>
            <w:tcW w:w="794" w:type="dxa"/>
          </w:tcPr>
          <w:p w14:paraId="47567A6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2 632</w:t>
            </w:r>
          </w:p>
        </w:tc>
        <w:tc>
          <w:tcPr>
            <w:tcW w:w="794" w:type="dxa"/>
          </w:tcPr>
          <w:p w14:paraId="5BA3DA9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2 800</w:t>
            </w:r>
          </w:p>
        </w:tc>
        <w:tc>
          <w:tcPr>
            <w:tcW w:w="794" w:type="dxa"/>
          </w:tcPr>
          <w:p w14:paraId="38061D7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2 983</w:t>
            </w:r>
          </w:p>
        </w:tc>
      </w:tr>
      <w:tr w:rsidR="00BE4E9F" w:rsidRPr="00CF41C7" w14:paraId="4557861A" w14:textId="77777777">
        <w:tc>
          <w:tcPr>
            <w:cnfStyle w:val="001000000000" w:firstRow="0" w:lastRow="0" w:firstColumn="1" w:lastColumn="0" w:oddVBand="0" w:evenVBand="0" w:oddHBand="0" w:evenHBand="0" w:firstRowFirstColumn="0" w:firstRowLastColumn="0" w:lastRowFirstColumn="0" w:lastRowLastColumn="0"/>
            <w:tcW w:w="3740" w:type="dxa"/>
          </w:tcPr>
          <w:p w14:paraId="218B1415" w14:textId="77777777" w:rsidR="00BE4E9F" w:rsidRPr="00CF41C7" w:rsidRDefault="00BE4E9F">
            <w:pPr>
              <w:spacing w:after="0"/>
              <w:rPr>
                <w:szCs w:val="17"/>
              </w:rPr>
            </w:pPr>
            <w:r w:rsidRPr="00CF41C7">
              <w:rPr>
                <w:szCs w:val="17"/>
              </w:rPr>
              <w:t>Duty on vehicle registrations and transfers</w:t>
            </w:r>
          </w:p>
        </w:tc>
        <w:tc>
          <w:tcPr>
            <w:tcW w:w="794" w:type="dxa"/>
          </w:tcPr>
          <w:p w14:paraId="6F8E2C3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1 334</w:t>
            </w:r>
          </w:p>
        </w:tc>
        <w:tc>
          <w:tcPr>
            <w:tcW w:w="794" w:type="dxa"/>
          </w:tcPr>
          <w:p w14:paraId="3C440C5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1 398</w:t>
            </w:r>
          </w:p>
        </w:tc>
        <w:tc>
          <w:tcPr>
            <w:tcW w:w="794" w:type="dxa"/>
          </w:tcPr>
          <w:p w14:paraId="199AE3F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1 484</w:t>
            </w:r>
          </w:p>
        </w:tc>
        <w:tc>
          <w:tcPr>
            <w:tcW w:w="794" w:type="dxa"/>
          </w:tcPr>
          <w:p w14:paraId="66292E1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1 559</w:t>
            </w:r>
          </w:p>
        </w:tc>
        <w:tc>
          <w:tcPr>
            <w:tcW w:w="794" w:type="dxa"/>
          </w:tcPr>
          <w:p w14:paraId="54D9DF4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szCs w:val="17"/>
              </w:rPr>
              <w:t>1 637</w:t>
            </w:r>
          </w:p>
        </w:tc>
      </w:tr>
      <w:tr w:rsidR="00BE4E9F" w:rsidRPr="00CF41C7" w14:paraId="38945849" w14:textId="77777777">
        <w:tc>
          <w:tcPr>
            <w:cnfStyle w:val="001000000000" w:firstRow="0" w:lastRow="0" w:firstColumn="1" w:lastColumn="0" w:oddVBand="0" w:evenVBand="0" w:oddHBand="0" w:evenHBand="0" w:firstRowFirstColumn="0" w:firstRowLastColumn="0" w:lastRowFirstColumn="0" w:lastRowLastColumn="0"/>
            <w:tcW w:w="3740" w:type="dxa"/>
          </w:tcPr>
          <w:p w14:paraId="49C06F15" w14:textId="77777777" w:rsidR="00BE4E9F" w:rsidRPr="00CF41C7" w:rsidRDefault="00BE4E9F">
            <w:pPr>
              <w:spacing w:after="0"/>
              <w:rPr>
                <w:szCs w:val="17"/>
              </w:rPr>
            </w:pPr>
            <w:r w:rsidRPr="00CF41C7">
              <w:rPr>
                <w:b/>
                <w:szCs w:val="17"/>
              </w:rPr>
              <w:t>Liquor licence fees</w:t>
            </w:r>
          </w:p>
        </w:tc>
        <w:tc>
          <w:tcPr>
            <w:tcW w:w="794" w:type="dxa"/>
          </w:tcPr>
          <w:p w14:paraId="76725816"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36</w:t>
            </w:r>
          </w:p>
        </w:tc>
        <w:tc>
          <w:tcPr>
            <w:tcW w:w="794" w:type="dxa"/>
          </w:tcPr>
          <w:p w14:paraId="1BAA2D9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37</w:t>
            </w:r>
          </w:p>
        </w:tc>
        <w:tc>
          <w:tcPr>
            <w:tcW w:w="794" w:type="dxa"/>
          </w:tcPr>
          <w:p w14:paraId="6AA2EAF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39</w:t>
            </w:r>
          </w:p>
        </w:tc>
        <w:tc>
          <w:tcPr>
            <w:tcW w:w="794" w:type="dxa"/>
          </w:tcPr>
          <w:p w14:paraId="071CF70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40</w:t>
            </w:r>
          </w:p>
        </w:tc>
        <w:tc>
          <w:tcPr>
            <w:tcW w:w="794" w:type="dxa"/>
          </w:tcPr>
          <w:p w14:paraId="7D3D6D3A"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42</w:t>
            </w:r>
          </w:p>
        </w:tc>
      </w:tr>
      <w:tr w:rsidR="00BE4E9F" w:rsidRPr="00CF41C7" w14:paraId="64A2B013"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E0BB912" w14:textId="77777777" w:rsidR="00BE4E9F" w:rsidRPr="00CF41C7" w:rsidRDefault="00BE4E9F">
            <w:pPr>
              <w:spacing w:after="0"/>
              <w:rPr>
                <w:szCs w:val="17"/>
              </w:rPr>
            </w:pPr>
            <w:r w:rsidRPr="00CF41C7">
              <w:rPr>
                <w:b/>
                <w:szCs w:val="17"/>
              </w:rPr>
              <w:t>Other</w:t>
            </w:r>
          </w:p>
        </w:tc>
        <w:tc>
          <w:tcPr>
            <w:tcW w:w="794" w:type="dxa"/>
            <w:tcBorders>
              <w:bottom w:val="single" w:sz="6" w:space="0" w:color="auto"/>
            </w:tcBorders>
          </w:tcPr>
          <w:p w14:paraId="12C7A52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979</w:t>
            </w:r>
          </w:p>
        </w:tc>
        <w:tc>
          <w:tcPr>
            <w:tcW w:w="794" w:type="dxa"/>
            <w:tcBorders>
              <w:bottom w:val="single" w:sz="6" w:space="0" w:color="auto"/>
            </w:tcBorders>
          </w:tcPr>
          <w:p w14:paraId="1016C8A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1 038</w:t>
            </w:r>
          </w:p>
        </w:tc>
        <w:tc>
          <w:tcPr>
            <w:tcW w:w="794" w:type="dxa"/>
            <w:tcBorders>
              <w:bottom w:val="single" w:sz="6" w:space="0" w:color="auto"/>
            </w:tcBorders>
          </w:tcPr>
          <w:p w14:paraId="551D0E4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1 629</w:t>
            </w:r>
          </w:p>
        </w:tc>
        <w:tc>
          <w:tcPr>
            <w:tcW w:w="794" w:type="dxa"/>
            <w:tcBorders>
              <w:bottom w:val="single" w:sz="6" w:space="0" w:color="auto"/>
            </w:tcBorders>
          </w:tcPr>
          <w:p w14:paraId="56B8AE0D"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1 128</w:t>
            </w:r>
          </w:p>
        </w:tc>
        <w:tc>
          <w:tcPr>
            <w:tcW w:w="794" w:type="dxa"/>
            <w:tcBorders>
              <w:bottom w:val="single" w:sz="6" w:space="0" w:color="auto"/>
            </w:tcBorders>
          </w:tcPr>
          <w:p w14:paraId="05FA0BC8"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1 117</w:t>
            </w:r>
          </w:p>
        </w:tc>
      </w:tr>
      <w:tr w:rsidR="00BE4E9F" w:rsidRPr="00CF41C7" w14:paraId="2B224A1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049C07D" w14:textId="77777777" w:rsidR="00BE4E9F" w:rsidRPr="00CF41C7" w:rsidRDefault="00BE4E9F">
            <w:pPr>
              <w:spacing w:after="0"/>
              <w:rPr>
                <w:szCs w:val="17"/>
              </w:rPr>
            </w:pPr>
            <w:r w:rsidRPr="00CF41C7">
              <w:rPr>
                <w:b/>
                <w:szCs w:val="17"/>
              </w:rPr>
              <w:t>Total taxes on the use of goods and performance of activities</w:t>
            </w:r>
          </w:p>
        </w:tc>
        <w:tc>
          <w:tcPr>
            <w:tcW w:w="794" w:type="dxa"/>
            <w:tcBorders>
              <w:top w:val="single" w:sz="6" w:space="0" w:color="auto"/>
              <w:bottom w:val="single" w:sz="6" w:space="0" w:color="auto"/>
            </w:tcBorders>
          </w:tcPr>
          <w:p w14:paraId="386A515B"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3 907</w:t>
            </w:r>
          </w:p>
        </w:tc>
        <w:tc>
          <w:tcPr>
            <w:tcW w:w="794" w:type="dxa"/>
            <w:tcBorders>
              <w:top w:val="single" w:sz="6" w:space="0" w:color="auto"/>
              <w:bottom w:val="single" w:sz="6" w:space="0" w:color="auto"/>
            </w:tcBorders>
          </w:tcPr>
          <w:p w14:paraId="61BFD0A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4 945</w:t>
            </w:r>
          </w:p>
        </w:tc>
        <w:tc>
          <w:tcPr>
            <w:tcW w:w="794" w:type="dxa"/>
            <w:tcBorders>
              <w:top w:val="single" w:sz="6" w:space="0" w:color="auto"/>
              <w:bottom w:val="single" w:sz="6" w:space="0" w:color="auto"/>
            </w:tcBorders>
          </w:tcPr>
          <w:p w14:paraId="16B439D0"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5 784</w:t>
            </w:r>
          </w:p>
        </w:tc>
        <w:tc>
          <w:tcPr>
            <w:tcW w:w="794" w:type="dxa"/>
            <w:tcBorders>
              <w:top w:val="single" w:sz="6" w:space="0" w:color="auto"/>
              <w:bottom w:val="single" w:sz="6" w:space="0" w:color="auto"/>
            </w:tcBorders>
          </w:tcPr>
          <w:p w14:paraId="1B1A9B4F"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5 528</w:t>
            </w:r>
          </w:p>
        </w:tc>
        <w:tc>
          <w:tcPr>
            <w:tcW w:w="794" w:type="dxa"/>
            <w:tcBorders>
              <w:top w:val="single" w:sz="6" w:space="0" w:color="auto"/>
              <w:bottom w:val="single" w:sz="6" w:space="0" w:color="auto"/>
            </w:tcBorders>
          </w:tcPr>
          <w:p w14:paraId="66C4E8C2"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5 779</w:t>
            </w:r>
          </w:p>
        </w:tc>
      </w:tr>
      <w:tr w:rsidR="00BE4E9F" w:rsidRPr="00CF41C7" w14:paraId="6987179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D825376" w14:textId="77777777" w:rsidR="00BE4E9F" w:rsidRPr="00CF41C7" w:rsidRDefault="00BE4E9F">
            <w:pPr>
              <w:spacing w:after="0"/>
              <w:rPr>
                <w:szCs w:val="17"/>
              </w:rPr>
            </w:pPr>
            <w:r w:rsidRPr="00CF41C7">
              <w:rPr>
                <w:b/>
                <w:szCs w:val="17"/>
              </w:rPr>
              <w:t>Total taxation</w:t>
            </w:r>
          </w:p>
        </w:tc>
        <w:tc>
          <w:tcPr>
            <w:tcW w:w="794" w:type="dxa"/>
            <w:tcBorders>
              <w:top w:val="single" w:sz="6" w:space="0" w:color="auto"/>
              <w:bottom w:val="single" w:sz="12" w:space="0" w:color="auto"/>
            </w:tcBorders>
          </w:tcPr>
          <w:p w14:paraId="6BC8CBA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41 518</w:t>
            </w:r>
          </w:p>
        </w:tc>
        <w:tc>
          <w:tcPr>
            <w:tcW w:w="794" w:type="dxa"/>
            <w:tcBorders>
              <w:top w:val="single" w:sz="6" w:space="0" w:color="auto"/>
              <w:bottom w:val="single" w:sz="12" w:space="0" w:color="auto"/>
            </w:tcBorders>
          </w:tcPr>
          <w:p w14:paraId="1139B431"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43 179</w:t>
            </w:r>
          </w:p>
        </w:tc>
        <w:tc>
          <w:tcPr>
            <w:tcW w:w="794" w:type="dxa"/>
            <w:tcBorders>
              <w:top w:val="single" w:sz="6" w:space="0" w:color="auto"/>
              <w:bottom w:val="single" w:sz="12" w:space="0" w:color="auto"/>
            </w:tcBorders>
          </w:tcPr>
          <w:p w14:paraId="6DC26C47"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46 345</w:t>
            </w:r>
          </w:p>
        </w:tc>
        <w:tc>
          <w:tcPr>
            <w:tcW w:w="794" w:type="dxa"/>
            <w:tcBorders>
              <w:top w:val="single" w:sz="6" w:space="0" w:color="auto"/>
              <w:bottom w:val="single" w:sz="12" w:space="0" w:color="auto"/>
            </w:tcBorders>
          </w:tcPr>
          <w:p w14:paraId="56C0CDA3"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47 960</w:t>
            </w:r>
          </w:p>
        </w:tc>
        <w:tc>
          <w:tcPr>
            <w:tcW w:w="794" w:type="dxa"/>
            <w:tcBorders>
              <w:top w:val="single" w:sz="6" w:space="0" w:color="auto"/>
              <w:bottom w:val="single" w:sz="12" w:space="0" w:color="auto"/>
            </w:tcBorders>
          </w:tcPr>
          <w:p w14:paraId="3D9DCB25" w14:textId="77777777" w:rsidR="00BE4E9F" w:rsidRPr="00CF41C7" w:rsidRDefault="00BE4E9F">
            <w:pPr>
              <w:spacing w:after="0"/>
              <w:cnfStyle w:val="000000000000" w:firstRow="0" w:lastRow="0" w:firstColumn="0" w:lastColumn="0" w:oddVBand="0" w:evenVBand="0" w:oddHBand="0" w:evenHBand="0" w:firstRowFirstColumn="0" w:firstRowLastColumn="0" w:lastRowFirstColumn="0" w:lastRowLastColumn="0"/>
              <w:rPr>
                <w:szCs w:val="17"/>
              </w:rPr>
            </w:pPr>
            <w:r w:rsidRPr="00CF41C7">
              <w:rPr>
                <w:b/>
                <w:szCs w:val="17"/>
              </w:rPr>
              <w:t>50 175</w:t>
            </w:r>
          </w:p>
        </w:tc>
      </w:tr>
    </w:tbl>
    <w:p w14:paraId="7EA1E5AE" w14:textId="77777777" w:rsidR="00BE4E9F" w:rsidRDefault="00BE4E9F" w:rsidP="00354AC9">
      <w:pPr>
        <w:pStyle w:val="Note"/>
      </w:pPr>
      <w:r w:rsidRPr="007576A0">
        <w:t>Notes:</w:t>
      </w:r>
    </w:p>
    <w:p w14:paraId="23F549E3" w14:textId="0FCA040F" w:rsidR="00BE4E9F" w:rsidRDefault="00BE4E9F">
      <w:pPr>
        <w:pStyle w:val="Note"/>
      </w:pPr>
      <w:r>
        <w:t>(a)</w:t>
      </w:r>
      <w:r>
        <w:tab/>
      </w:r>
      <w:r w:rsidRPr="00F02E13">
        <w:rPr>
          <w:iCs/>
        </w:rPr>
        <w:t xml:space="preserve">The increase in comparison to the </w:t>
      </w:r>
      <w:r w:rsidRPr="00083C4F">
        <w:rPr>
          <w:i w:val="0"/>
        </w:rPr>
        <w:t>2025-26 Budget Update</w:t>
      </w:r>
      <w:r w:rsidRPr="00F02E13">
        <w:rPr>
          <w:iCs/>
        </w:rPr>
        <w:t xml:space="preserve"> reflects forecast dwelling price growth and assumes no change in variable rates for 2026-27. </w:t>
      </w:r>
      <w:r w:rsidR="00666D24">
        <w:rPr>
          <w:iCs/>
        </w:rPr>
        <w:t xml:space="preserve">The </w:t>
      </w:r>
      <w:r w:rsidRPr="00F02E13">
        <w:rPr>
          <w:iCs/>
        </w:rPr>
        <w:t>ESVF is forecast on a no-policy change basis which includes the deferral of the fixed charge amendments as announced at the</w:t>
      </w:r>
      <w:r w:rsidRPr="00F02E13">
        <w:t xml:space="preserve"> </w:t>
      </w:r>
      <w:r w:rsidRPr="00C579EA">
        <w:rPr>
          <w:i w:val="0"/>
        </w:rPr>
        <w:t>2025-26 Budget Update</w:t>
      </w:r>
      <w:r w:rsidRPr="00F02E13">
        <w:rPr>
          <w:iCs/>
        </w:rPr>
        <w:t>.</w:t>
      </w:r>
    </w:p>
    <w:p w14:paraId="14203EBE" w14:textId="77777777" w:rsidR="00BE4E9F" w:rsidRDefault="00BE4E9F" w:rsidP="00354AC9">
      <w:pPr>
        <w:pStyle w:val="Note"/>
      </w:pPr>
      <w:r>
        <w:t>(b)</w:t>
      </w:r>
      <w:r>
        <w:tab/>
      </w:r>
      <w:r w:rsidRPr="009D55D2">
        <w:t xml:space="preserve">The public lotteries, electronic gaming machines, casino, racing and other sports betting and other gambling taxes balances include gambling licence revenue forecasts </w:t>
      </w:r>
      <w:r w:rsidRPr="00C6524F">
        <w:t>of</w:t>
      </w:r>
      <w:r w:rsidRPr="0099617D">
        <w:t xml:space="preserve"> </w:t>
      </w:r>
      <w:r w:rsidRPr="005113F4">
        <w:t>$</w:t>
      </w:r>
      <w:r>
        <w:t>215</w:t>
      </w:r>
      <w:r w:rsidRPr="005113F4">
        <w:t xml:space="preserve"> </w:t>
      </w:r>
      <w:r w:rsidRPr="004E331F">
        <w:t>million</w:t>
      </w:r>
      <w:r w:rsidRPr="009D55D2">
        <w:t xml:space="preserve"> </w:t>
      </w:r>
      <w:r w:rsidRPr="004E331F">
        <w:t>in 202</w:t>
      </w:r>
      <w:r>
        <w:t>6-27,</w:t>
      </w:r>
      <w:r w:rsidRPr="004E331F">
        <w:t xml:space="preserve"> </w:t>
      </w:r>
      <w:r w:rsidRPr="005113F4">
        <w:t>$</w:t>
      </w:r>
      <w:r w:rsidRPr="003B6087">
        <w:t>2</w:t>
      </w:r>
      <w:r w:rsidRPr="00EB307C">
        <w:t>23</w:t>
      </w:r>
      <w:r w:rsidRPr="005113F4">
        <w:t xml:space="preserve"> </w:t>
      </w:r>
      <w:r w:rsidRPr="004E331F">
        <w:t>million in 202</w:t>
      </w:r>
      <w:r>
        <w:t xml:space="preserve">7-28, </w:t>
      </w:r>
      <w:r w:rsidRPr="00702B6F">
        <w:t>$</w:t>
      </w:r>
      <w:r w:rsidRPr="003B6087">
        <w:t>2</w:t>
      </w:r>
      <w:r w:rsidRPr="00EB307C">
        <w:t>4</w:t>
      </w:r>
      <w:r w:rsidRPr="003B6087">
        <w:t>1</w:t>
      </w:r>
      <w:r w:rsidRPr="00702B6F">
        <w:t> million</w:t>
      </w:r>
      <w:r>
        <w:t xml:space="preserve"> in 2028-29 and $</w:t>
      </w:r>
      <w:r w:rsidRPr="003B6087">
        <w:t>2</w:t>
      </w:r>
      <w:r w:rsidRPr="00EB307C">
        <w:t>4</w:t>
      </w:r>
      <w:r w:rsidRPr="003B6087">
        <w:t>1</w:t>
      </w:r>
      <w:r>
        <w:t xml:space="preserve"> million in 2029-30, </w:t>
      </w:r>
      <w:r w:rsidRPr="004B284A">
        <w:t>recognised under AASB 15. The balance of these items is recognised under AASB 1058</w:t>
      </w:r>
      <w:r>
        <w:rPr>
          <w:i w:val="0"/>
        </w:rPr>
        <w:t>.</w:t>
      </w:r>
    </w:p>
    <w:p w14:paraId="3413B81F" w14:textId="3C0685BA" w:rsidR="00BE4E9F" w:rsidRDefault="00BE4E9F" w:rsidP="00354AC9">
      <w:pPr>
        <w:pStyle w:val="Note"/>
      </w:pPr>
      <w:r>
        <w:t>(c)</w:t>
      </w:r>
      <w:r>
        <w:tab/>
        <w:t>Infrastructure Contributions will be implemented from 1 January 2027 as a charge on property development in the 10 pilot Train</w:t>
      </w:r>
      <w:r w:rsidR="00CF41C7">
        <w:t> </w:t>
      </w:r>
      <w:r>
        <w:t xml:space="preserve">and Tram Zone (TTZ) Activity Centres and expanded to 48 additional TTZ Activity Centres from 1 July 2027. </w:t>
      </w:r>
      <w:r w:rsidRPr="00373002">
        <w:t xml:space="preserve">All revenue raised will be provided for </w:t>
      </w:r>
      <w:r>
        <w:t xml:space="preserve">state and </w:t>
      </w:r>
      <w:r w:rsidRPr="00373002">
        <w:t xml:space="preserve">local infrastructure </w:t>
      </w:r>
      <w:r>
        <w:t>for</w:t>
      </w:r>
      <w:r w:rsidRPr="00373002">
        <w:t xml:space="preserve"> Train and Tram Zone Activity Centres</w:t>
      </w:r>
      <w:r>
        <w:t>.</w:t>
      </w:r>
    </w:p>
    <w:p w14:paraId="738B4078" w14:textId="77777777" w:rsidR="00BE4E9F" w:rsidRPr="001358B6" w:rsidRDefault="00BE4E9F" w:rsidP="00354AC9">
      <w:pPr>
        <w:pStyle w:val="Note"/>
        <w:rPr>
          <w:i w:val="0"/>
          <w:iCs/>
        </w:rPr>
      </w:pPr>
      <w:r>
        <w:t>(d)</w:t>
      </w:r>
      <w:r>
        <w:tab/>
      </w:r>
      <w:r w:rsidRPr="00400D1C">
        <w:t xml:space="preserve">The sixth tranche of the </w:t>
      </w:r>
      <w:r w:rsidRPr="0048026F">
        <w:t>Environmental Contribution</w:t>
      </w:r>
      <w:r w:rsidRPr="00400D1C">
        <w:t xml:space="preserve"> levy </w:t>
      </w:r>
      <w:r w:rsidRPr="0048026F">
        <w:t>commenced</w:t>
      </w:r>
      <w:r w:rsidRPr="00400D1C">
        <w:t xml:space="preserve"> on 1 July 2024 </w:t>
      </w:r>
      <w:r w:rsidRPr="0048026F">
        <w:t xml:space="preserve">and is scheduled to go </w:t>
      </w:r>
      <w:r w:rsidRPr="00400D1C">
        <w:t xml:space="preserve">for four years </w:t>
      </w:r>
      <w:r w:rsidRPr="0048026F">
        <w:t>to</w:t>
      </w:r>
      <w:r w:rsidRPr="00400D1C">
        <w:t xml:space="preserve"> 30</w:t>
      </w:r>
      <w:r>
        <w:t> </w:t>
      </w:r>
      <w:r w:rsidRPr="00400D1C">
        <w:t>June</w:t>
      </w:r>
      <w:r w:rsidRPr="0048026F">
        <w:t xml:space="preserve"> </w:t>
      </w:r>
      <w:r w:rsidRPr="00400D1C">
        <w:t>2028.</w:t>
      </w:r>
      <w:r w:rsidRPr="001358B6">
        <w:rPr>
          <w:i w:val="0"/>
          <w:iCs/>
        </w:rPr>
        <w:t xml:space="preserve"> </w:t>
      </w:r>
    </w:p>
    <w:p w14:paraId="4035392D" w14:textId="77777777" w:rsidR="00BE4E9F" w:rsidRPr="007A6932" w:rsidRDefault="00BE4E9F">
      <w:pPr>
        <w:pStyle w:val="Heading20"/>
      </w:pPr>
      <w:r w:rsidRPr="00264142">
        <w:lastRenderedPageBreak/>
        <w:t>Payroll tax</w:t>
      </w:r>
      <w:r>
        <w:t>es</w:t>
      </w:r>
    </w:p>
    <w:p w14:paraId="54DF374F" w14:textId="77777777" w:rsidR="00BE4E9F" w:rsidRPr="00915320" w:rsidRDefault="00BE4E9F">
      <w:r w:rsidRPr="00915320">
        <w:t>Payroll tax is calculated based on wages paid to employees by an employer above a certain threshold.</w:t>
      </w:r>
      <w:r>
        <w:t xml:space="preserve"> </w:t>
      </w:r>
      <w:r w:rsidRPr="00D945BD">
        <w:t>For metropolitan businesses, the payroll tax rate is 4.85 per cent. Regiona</w:t>
      </w:r>
      <w:r>
        <w:t xml:space="preserve">l </w:t>
      </w:r>
      <w:r w:rsidRPr="00D945BD">
        <w:t>employers pay a lower tax rate of 1.2125 per cent.</w:t>
      </w:r>
      <w:r>
        <w:t xml:space="preserve"> In 2026-27, </w:t>
      </w:r>
      <w:r w:rsidRPr="00D945BD">
        <w:t>an employer will be liable for payroll tax if they pay wages in Victoria, and their national wage bill exceeds the annual tax-free threshold</w:t>
      </w:r>
      <w:r>
        <w:t>. The current annual tax-free threshold commenced on 1 July 2025 and is set at $1 million.</w:t>
      </w:r>
    </w:p>
    <w:p w14:paraId="1259A1E0" w14:textId="77777777" w:rsidR="00BE4E9F" w:rsidRPr="00C94F53" w:rsidRDefault="00BE4E9F" w:rsidP="00354AC9">
      <w:r w:rsidRPr="00C94F53">
        <w:t xml:space="preserve">Revenue from payroll tax is expected to be </w:t>
      </w:r>
      <w:r w:rsidRPr="00D51BAA">
        <w:t>$10.1 billion</w:t>
      </w:r>
      <w:r w:rsidRPr="00C94F53">
        <w:t xml:space="preserve"> in 2026-27 then grow by an average of </w:t>
      </w:r>
      <w:r w:rsidRPr="00D51BAA">
        <w:t>4.9 per</w:t>
      </w:r>
      <w:r w:rsidRPr="00C94F53">
        <w:t xml:space="preserve"> cent a year over the forward estimates. </w:t>
      </w:r>
    </w:p>
    <w:p w14:paraId="13A3CF7E" w14:textId="79DEF237" w:rsidR="00BE4E9F" w:rsidRPr="00915320" w:rsidRDefault="00BE4E9F" w:rsidP="00CF41C7">
      <w:pPr>
        <w:ind w:right="-227"/>
      </w:pPr>
      <w:r w:rsidRPr="00915320">
        <w:t>As part of the COVID Debt Repayment Plan, a temporary payroll tax surcharge applies to wages paid in Victoria by businesses liable for Victorian payroll tax with national payrolls over $10 million a year. Businesses with national payrolls above $10 million pay a rate of 0.5</w:t>
      </w:r>
      <w:r w:rsidR="00CF41C7">
        <w:t> </w:t>
      </w:r>
      <w:r w:rsidRPr="00915320">
        <w:t>per cent, and businesses with national payrolls above $100 million pay an additional 0.5</w:t>
      </w:r>
      <w:r w:rsidR="00CF41C7">
        <w:t> </w:t>
      </w:r>
      <w:r w:rsidRPr="00915320">
        <w:t>per cent. These rates are paid on the Victorian share of wages above the relevant threshold.</w:t>
      </w:r>
      <w:r w:rsidR="00CF41C7">
        <w:t xml:space="preserve"> </w:t>
      </w:r>
      <w:r w:rsidRPr="00915320">
        <w:t>The COVID Debt Levy – Payroll $10m+ is legislated to apply until 30 June 2033. </w:t>
      </w:r>
    </w:p>
    <w:p w14:paraId="0E5BC255" w14:textId="77777777" w:rsidR="00BE4E9F" w:rsidRPr="00915320" w:rsidRDefault="00BE4E9F">
      <w:r w:rsidRPr="00915320">
        <w:t xml:space="preserve">Revenue from the temporary COVID Debt Levy – Payroll $10m+ is expected to be </w:t>
      </w:r>
      <w:r w:rsidRPr="00D51BAA">
        <w:t>$1.2 billion in 2026-27, then grow by an average of 5.4 per cent a year over the forward estimates</w:t>
      </w:r>
      <w:r w:rsidRPr="00915320">
        <w:t>. It is forecast to grow slightly faster than payroll tax over the forward estimates, as more large businesses are expected to gradually enter the tax base due to the growth of their national payrolls. </w:t>
      </w:r>
    </w:p>
    <w:p w14:paraId="713AFB23" w14:textId="77777777" w:rsidR="00BE4E9F" w:rsidRDefault="00BE4E9F">
      <w:r w:rsidRPr="00915320">
        <w:t xml:space="preserve">Revenue from payroll tax and the COVID Debt Levy – Payroll $10m+ is expected to grow at </w:t>
      </w:r>
      <w:r w:rsidRPr="00D51BAA">
        <w:t>5.2</w:t>
      </w:r>
      <w:r>
        <w:t xml:space="preserve"> </w:t>
      </w:r>
      <w:r w:rsidRPr="00AF7C33">
        <w:t>per cent in 2026-27</w:t>
      </w:r>
      <w:r>
        <w:t>,</w:t>
      </w:r>
      <w:r w:rsidRPr="003E4CA5">
        <w:t xml:space="preserve"> </w:t>
      </w:r>
      <w:r w:rsidRPr="0014606A">
        <w:t xml:space="preserve">supported by growth in employment and solid growth in wages. </w:t>
      </w:r>
      <w:r>
        <w:t xml:space="preserve">As part of the </w:t>
      </w:r>
      <w:r w:rsidRPr="00EB307C">
        <w:rPr>
          <w:i/>
        </w:rPr>
        <w:t>2026-27 Budget</w:t>
      </w:r>
      <w:r>
        <w:t xml:space="preserve">, from 1 July 2026 </w:t>
      </w:r>
      <w:r w:rsidRPr="00754170">
        <w:t xml:space="preserve">non-government schools with </w:t>
      </w:r>
      <w:r>
        <w:t>an income per student up to $16 397 will be</w:t>
      </w:r>
      <w:r w:rsidRPr="00754170">
        <w:t xml:space="preserve"> exempt from payroll tax</w:t>
      </w:r>
      <w:r>
        <w:t xml:space="preserve">es, with the exemption </w:t>
      </w:r>
      <w:r w:rsidRPr="0020738C">
        <w:t>threshold to be pegged to the secondary student School</w:t>
      </w:r>
      <w:r>
        <w:t>ing</w:t>
      </w:r>
      <w:r w:rsidRPr="0020738C">
        <w:t xml:space="preserve"> Resourc</w:t>
      </w:r>
      <w:r>
        <w:t>e</w:t>
      </w:r>
      <w:r w:rsidRPr="0020738C">
        <w:t xml:space="preserve"> Standard</w:t>
      </w:r>
      <w:r>
        <w:t xml:space="preserve"> </w:t>
      </w:r>
      <w:r w:rsidRPr="0014606A">
        <w:t xml:space="preserve">(see also Budget Paper No. </w:t>
      </w:r>
      <w:r>
        <w:t>3</w:t>
      </w:r>
      <w:r w:rsidRPr="0014606A">
        <w:t xml:space="preserve">, Chapter </w:t>
      </w:r>
      <w:r>
        <w:t>1</w:t>
      </w:r>
      <w:r w:rsidRPr="0014606A">
        <w:t xml:space="preserve"> </w:t>
      </w:r>
      <w:r>
        <w:rPr>
          <w:rFonts w:eastAsia="MS Mincho"/>
          <w:i/>
        </w:rPr>
        <w:t>Output, asset investment, savings and revenue initiatives</w:t>
      </w:r>
      <w:r w:rsidRPr="0014606A">
        <w:rPr>
          <w:rFonts w:eastAsia="MS Mincho"/>
        </w:rPr>
        <w:t xml:space="preserve"> for </w:t>
      </w:r>
      <w:r>
        <w:rPr>
          <w:rFonts w:eastAsia="MS Mincho"/>
        </w:rPr>
        <w:t>further detail</w:t>
      </w:r>
      <w:r w:rsidRPr="0014606A">
        <w:t>)</w:t>
      </w:r>
      <w:r>
        <w:t>.</w:t>
      </w:r>
    </w:p>
    <w:p w14:paraId="7EC159C2" w14:textId="0D59042D" w:rsidR="00BE4E9F" w:rsidRPr="003E4CA5" w:rsidRDefault="00BE4E9F">
      <w:r w:rsidRPr="0014606A">
        <w:t xml:space="preserve">Over the forward estimates, employment is expected to continue to grow </w:t>
      </w:r>
      <w:r>
        <w:t xml:space="preserve">and, </w:t>
      </w:r>
      <w:r w:rsidRPr="0014606A">
        <w:t xml:space="preserve">in combination with </w:t>
      </w:r>
      <w:r>
        <w:t>continuing</w:t>
      </w:r>
      <w:r w:rsidRPr="0014606A">
        <w:t xml:space="preserve"> wages growth, support revenue growth at around trend levels (see also Budget Paper No. 2, Chapter 2 </w:t>
      </w:r>
      <w:r w:rsidRPr="0014606A">
        <w:rPr>
          <w:rFonts w:eastAsia="MS Mincho"/>
          <w:i/>
        </w:rPr>
        <w:t>Economic context</w:t>
      </w:r>
      <w:r w:rsidRPr="0014606A">
        <w:rPr>
          <w:rFonts w:eastAsia="MS Mincho"/>
        </w:rPr>
        <w:t xml:space="preserve"> for a detailed discussion of Victoria</w:t>
      </w:r>
      <w:r w:rsidR="00527C8C">
        <w:rPr>
          <w:rFonts w:eastAsia="MS Mincho"/>
        </w:rPr>
        <w:t>’</w:t>
      </w:r>
      <w:r w:rsidRPr="0014606A">
        <w:rPr>
          <w:rFonts w:eastAsia="MS Mincho"/>
        </w:rPr>
        <w:t>s labour market outlook</w:t>
      </w:r>
      <w:r w:rsidRPr="0014606A">
        <w:t>).</w:t>
      </w:r>
      <w:r>
        <w:t xml:space="preserve"> </w:t>
      </w:r>
    </w:p>
    <w:p w14:paraId="5A9D64FB" w14:textId="77777777" w:rsidR="00BE4E9F" w:rsidRDefault="00BE4E9F" w:rsidP="00515DAE">
      <w:pPr>
        <w:pStyle w:val="Heading20"/>
      </w:pPr>
      <w:r>
        <w:lastRenderedPageBreak/>
        <w:t>Mental Health and Wellbeing Levy</w:t>
      </w:r>
    </w:p>
    <w:p w14:paraId="6337D49D" w14:textId="77777777" w:rsidR="00BE4E9F" w:rsidRPr="00915320" w:rsidRDefault="00BE4E9F" w:rsidP="00354AC9">
      <w:pPr>
        <w:keepNext/>
        <w:rPr>
          <w:rFonts w:ascii="Garamond" w:eastAsia="Garamond" w:hAnsi="Garamond" w:cs="Times New Roman"/>
        </w:rPr>
      </w:pPr>
      <w:r w:rsidRPr="00915320">
        <w:rPr>
          <w:rFonts w:ascii="Garamond" w:eastAsia="Garamond" w:hAnsi="Garamond" w:cs="Times New Roman"/>
        </w:rPr>
        <w:t xml:space="preserve">The Mental Health and Wellbeing Levy operates as a payroll tax levy on wages paid in Victoria by liable businesses with national payrolls over $10 million a year. </w:t>
      </w:r>
      <w:r>
        <w:rPr>
          <w:rFonts w:ascii="Garamond" w:eastAsia="Garamond" w:hAnsi="Garamond" w:cs="Times New Roman"/>
        </w:rPr>
        <w:t>It</w:t>
      </w:r>
      <w:r w:rsidRPr="00E633D6">
        <w:rPr>
          <w:rFonts w:ascii="Garamond" w:eastAsia="Garamond" w:hAnsi="Garamond" w:cs="Times New Roman"/>
        </w:rPr>
        <w:t xml:space="preserve"> </w:t>
      </w:r>
      <w:r>
        <w:rPr>
          <w:rFonts w:ascii="Garamond" w:eastAsia="Garamond" w:hAnsi="Garamond" w:cs="Times New Roman"/>
        </w:rPr>
        <w:t>has</w:t>
      </w:r>
      <w:r w:rsidRPr="00E633D6">
        <w:rPr>
          <w:rFonts w:ascii="Garamond" w:eastAsia="Garamond" w:hAnsi="Garamond" w:cs="Times New Roman"/>
        </w:rPr>
        <w:t xml:space="preserve"> the same tax structure as the COVID Debt Levy – Payroll $10m+.</w:t>
      </w:r>
    </w:p>
    <w:p w14:paraId="6FE4664C" w14:textId="77777777" w:rsidR="00BE4E9F" w:rsidRPr="00915320" w:rsidRDefault="00BE4E9F">
      <w:pPr>
        <w:keepNext/>
        <w:rPr>
          <w:rFonts w:ascii="Garamond" w:eastAsia="Garamond" w:hAnsi="Garamond" w:cs="Times New Roman"/>
        </w:rPr>
      </w:pPr>
      <w:r w:rsidRPr="00915320">
        <w:rPr>
          <w:rFonts w:ascii="Garamond" w:eastAsia="Garamond" w:hAnsi="Garamond" w:cs="Times New Roman"/>
        </w:rPr>
        <w:t xml:space="preserve">Revenue from the </w:t>
      </w:r>
      <w:r>
        <w:rPr>
          <w:rFonts w:ascii="Garamond" w:eastAsia="Garamond" w:hAnsi="Garamond" w:cs="Times New Roman"/>
        </w:rPr>
        <w:t>l</w:t>
      </w:r>
      <w:r w:rsidRPr="00915320">
        <w:rPr>
          <w:rFonts w:ascii="Garamond" w:eastAsia="Garamond" w:hAnsi="Garamond" w:cs="Times New Roman"/>
        </w:rPr>
        <w:t xml:space="preserve">evy is forecast to be </w:t>
      </w:r>
      <w:r w:rsidRPr="00D51BAA">
        <w:rPr>
          <w:rFonts w:ascii="Garamond" w:eastAsia="Garamond" w:hAnsi="Garamond" w:cs="Times New Roman"/>
        </w:rPr>
        <w:t>$1.2 billion in 2026-27 then grow by an average of 5.4 per cent a year over the forward estimates.</w:t>
      </w:r>
      <w:r w:rsidRPr="00915320">
        <w:rPr>
          <w:rFonts w:ascii="Garamond" w:eastAsia="Garamond" w:hAnsi="Garamond" w:cs="Times New Roman"/>
        </w:rPr>
        <w:t> </w:t>
      </w:r>
    </w:p>
    <w:p w14:paraId="28355497" w14:textId="03F174C9" w:rsidR="00BE4E9F" w:rsidRPr="00915320" w:rsidRDefault="00BE4E9F" w:rsidP="00354AC9">
      <w:pPr>
        <w:keepNext/>
        <w:rPr>
          <w:rFonts w:ascii="Garamond" w:eastAsia="Garamond" w:hAnsi="Garamond" w:cs="Times New Roman"/>
        </w:rPr>
      </w:pPr>
      <w:r w:rsidRPr="00915320">
        <w:rPr>
          <w:rFonts w:ascii="Garamond" w:eastAsia="Garamond" w:hAnsi="Garamond" w:cs="Times New Roman"/>
        </w:rPr>
        <w:t xml:space="preserve">The Government has legislated that 100 per cent of revenue from the </w:t>
      </w:r>
      <w:r>
        <w:rPr>
          <w:rFonts w:ascii="Garamond" w:eastAsia="Garamond" w:hAnsi="Garamond" w:cs="Times New Roman"/>
        </w:rPr>
        <w:t>l</w:t>
      </w:r>
      <w:r w:rsidRPr="00915320">
        <w:rPr>
          <w:rFonts w:ascii="Garamond" w:eastAsia="Garamond" w:hAnsi="Garamond" w:cs="Times New Roman"/>
        </w:rPr>
        <w:t>evy must be spent on mental health services. The revenue mechanism provides dedicated funding that supports investment in Victoria</w:t>
      </w:r>
      <w:r w:rsidR="00527C8C">
        <w:rPr>
          <w:rFonts w:ascii="Garamond" w:eastAsia="Garamond" w:hAnsi="Garamond" w:cs="Times New Roman"/>
        </w:rPr>
        <w:t>’</w:t>
      </w:r>
      <w:r w:rsidRPr="00915320">
        <w:rPr>
          <w:rFonts w:ascii="Garamond" w:eastAsia="Garamond" w:hAnsi="Garamond" w:cs="Times New Roman"/>
        </w:rPr>
        <w:t>s mental health system.</w:t>
      </w:r>
    </w:p>
    <w:p w14:paraId="20FAFCC0" w14:textId="77777777" w:rsidR="00BE4E9F" w:rsidRDefault="00BE4E9F" w:rsidP="00515DAE">
      <w:pPr>
        <w:pStyle w:val="Heading20"/>
      </w:pPr>
      <w:r>
        <w:t>Land transfer duty</w:t>
      </w:r>
    </w:p>
    <w:p w14:paraId="57BF07B2" w14:textId="77777777" w:rsidR="00BE4E9F" w:rsidRPr="00CF33BA" w:rsidRDefault="00BE4E9F" w:rsidP="00354AC9">
      <w:r w:rsidRPr="00EA1A99">
        <w:t xml:space="preserve">Land transfer duty </w:t>
      </w:r>
      <w:r w:rsidRPr="00CF33BA">
        <w:t>is payable on most transactions that result in a change of ownership of land and associated real estate assets. Various exemptions and concessions are available, for example, for certain concession card holders and eligible first</w:t>
      </w:r>
      <w:r>
        <w:t>-</w:t>
      </w:r>
      <w:r w:rsidRPr="00CF33BA">
        <w:t>home buyers.</w:t>
      </w:r>
    </w:p>
    <w:p w14:paraId="56972F79" w14:textId="77777777" w:rsidR="00BE4E9F" w:rsidRDefault="00BE4E9F">
      <w:pPr>
        <w:spacing w:after="160"/>
      </w:pPr>
      <w:r w:rsidRPr="00A57F58">
        <w:t xml:space="preserve">Revenue from land transfer duty is forecast to be </w:t>
      </w:r>
      <w:r w:rsidRPr="00D51BAA">
        <w:t>$10.0 billion</w:t>
      </w:r>
      <w:r w:rsidRPr="00A57F58">
        <w:t xml:space="preserve"> in 202</w:t>
      </w:r>
      <w:r>
        <w:t>6-</w:t>
      </w:r>
      <w:r w:rsidRPr="00A57F58">
        <w:t>2</w:t>
      </w:r>
      <w:r>
        <w:t>7</w:t>
      </w:r>
      <w:r w:rsidRPr="00A57F58">
        <w:t xml:space="preserve"> then grow by an average of </w:t>
      </w:r>
      <w:r w:rsidRPr="00D51BAA">
        <w:t>7.4 per cent</w:t>
      </w:r>
      <w:r w:rsidRPr="00A57F58">
        <w:t xml:space="preserve"> </w:t>
      </w:r>
      <w:r>
        <w:t>a</w:t>
      </w:r>
      <w:r w:rsidRPr="00A57F58">
        <w:t xml:space="preserve"> year over the forward estimates. </w:t>
      </w:r>
    </w:p>
    <w:p w14:paraId="01051FCF" w14:textId="0DAFA750" w:rsidR="00BE4E9F" w:rsidRDefault="00BE4E9F">
      <w:pPr>
        <w:spacing w:after="160"/>
      </w:pPr>
      <w:r w:rsidRPr="00FB16B1">
        <w:t xml:space="preserve">Revenue from land transfer duty is expected to decrease in 2026–27, </w:t>
      </w:r>
      <w:r w:rsidRPr="00D51BAA">
        <w:t>reflecting a cyclical decline in property market activity amid higher interest rates.</w:t>
      </w:r>
      <w:r w:rsidRPr="00FB16B1">
        <w:t xml:space="preserve"> This follows above-average growth in 2024-25 and 2025-26 which was largely driven by </w:t>
      </w:r>
      <w:r>
        <w:t>residential</w:t>
      </w:r>
      <w:r w:rsidRPr="00FB16B1">
        <w:t xml:space="preserve"> settlement volumes</w:t>
      </w:r>
      <w:r>
        <w:t xml:space="preserve"> </w:t>
      </w:r>
      <w:r w:rsidRPr="00FB16B1">
        <w:t>(see Box 4.1).</w:t>
      </w:r>
      <w:r>
        <w:t xml:space="preserve"> </w:t>
      </w:r>
      <w:r w:rsidRPr="004C572D">
        <w:t xml:space="preserve">Victorian dwelling prices increased by 5.3 per cent </w:t>
      </w:r>
      <w:r>
        <w:t>year</w:t>
      </w:r>
      <w:r w:rsidR="00845750">
        <w:t>-</w:t>
      </w:r>
      <w:r>
        <w:t>on</w:t>
      </w:r>
      <w:r w:rsidR="00845750">
        <w:t>-</w:t>
      </w:r>
      <w:r>
        <w:t xml:space="preserve">year </w:t>
      </w:r>
      <w:r w:rsidRPr="004C572D">
        <w:t>over the 2025 calendar year</w:t>
      </w:r>
      <w:r>
        <w:t>,</w:t>
      </w:r>
      <w:r w:rsidRPr="004C572D">
        <w:t xml:space="preserve"> but </w:t>
      </w:r>
      <w:r>
        <w:t>price</w:t>
      </w:r>
      <w:r w:rsidRPr="004C572D">
        <w:t xml:space="preserve"> growth is expected to slow</w:t>
      </w:r>
      <w:r>
        <w:t>, reaching a cyclical trough in the December</w:t>
      </w:r>
      <w:r w:rsidRPr="004C572D">
        <w:t xml:space="preserve"> quarter 2026 driven by weakness </w:t>
      </w:r>
      <w:r>
        <w:t>in high-value properties</w:t>
      </w:r>
      <w:r w:rsidRPr="004C572D">
        <w:t xml:space="preserve"> which </w:t>
      </w:r>
      <w:r>
        <w:t>are</w:t>
      </w:r>
      <w:r w:rsidRPr="004C572D">
        <w:t xml:space="preserve"> </w:t>
      </w:r>
      <w:r>
        <w:t xml:space="preserve">typically </w:t>
      </w:r>
      <w:r w:rsidRPr="004C572D">
        <w:t>less resilient to elevated interest rates</w:t>
      </w:r>
      <w:r>
        <w:t>.</w:t>
      </w:r>
      <w:r w:rsidRPr="004C572D">
        <w:t xml:space="preserve"> </w:t>
      </w:r>
      <w:r>
        <w:t>Over the year to June 2027, dwelling p</w:t>
      </w:r>
      <w:r w:rsidRPr="004C572D">
        <w:t>rice</w:t>
      </w:r>
      <w:r>
        <w:t>s</w:t>
      </w:r>
      <w:r w:rsidRPr="004C572D">
        <w:t xml:space="preserve"> </w:t>
      </w:r>
      <w:r>
        <w:t xml:space="preserve">are forecast </w:t>
      </w:r>
      <w:r w:rsidRPr="004C572D">
        <w:t xml:space="preserve">to </w:t>
      </w:r>
      <w:r>
        <w:t>gr</w:t>
      </w:r>
      <w:r w:rsidRPr="004C572D">
        <w:t xml:space="preserve">ow </w:t>
      </w:r>
      <w:r>
        <w:t>by 3.9 per cent.</w:t>
      </w:r>
    </w:p>
    <w:p w14:paraId="3CA1FC6D" w14:textId="77777777" w:rsidR="00BE4E9F" w:rsidRDefault="00BE4E9F">
      <w:pPr>
        <w:spacing w:after="160"/>
      </w:pPr>
      <w:r w:rsidRPr="00A53A56">
        <w:t xml:space="preserve">Growth in land transfer duty is also impacted by the </w:t>
      </w:r>
      <w:r>
        <w:t>c</w:t>
      </w:r>
      <w:r w:rsidRPr="00A53A56">
        <w:t xml:space="preserve">ommercial and </w:t>
      </w:r>
      <w:r>
        <w:t>i</w:t>
      </w:r>
      <w:r w:rsidRPr="00A53A56">
        <w:t xml:space="preserve">ndustrial </w:t>
      </w:r>
      <w:r>
        <w:t>p</w:t>
      </w:r>
      <w:r w:rsidRPr="00A53A56">
        <w:t xml:space="preserve">roperty </w:t>
      </w:r>
      <w:r>
        <w:t>t</w:t>
      </w:r>
      <w:r w:rsidRPr="00A53A56">
        <w:t xml:space="preserve">ax </w:t>
      </w:r>
      <w:r>
        <w:t>r</w:t>
      </w:r>
      <w:r w:rsidRPr="00A53A56">
        <w:t>eform</w:t>
      </w:r>
      <w:r>
        <w:t>,</w:t>
      </w:r>
      <w:r w:rsidRPr="00A53A56">
        <w:t xml:space="preserve"> which started on 1 July 2024. </w:t>
      </w:r>
      <w:r>
        <w:t xml:space="preserve">Commercial and industrial properties will move into the new system following their next sale from this date, with land transfer duty being paid one last time. Land transfer duty will not apply on subsequent transactions, however a new, annual commercial and industrial property tax will become payable after 10 years. </w:t>
      </w:r>
      <w:r w:rsidRPr="00C71036">
        <w:t xml:space="preserve">More than </w:t>
      </w:r>
      <w:r w:rsidRPr="00D51BAA">
        <w:t>12 000</w:t>
      </w:r>
      <w:r w:rsidRPr="00C71036">
        <w:t xml:space="preserve"> commercial and industrial properties have already entered the reform and </w:t>
      </w:r>
      <w:r>
        <w:t>will not</w:t>
      </w:r>
      <w:r w:rsidRPr="00C71036">
        <w:t xml:space="preserve"> be liable for land transfer duty when they are next sold.</w:t>
      </w:r>
      <w:r w:rsidRPr="0078029D">
        <w:t xml:space="preserve"> </w:t>
      </w:r>
      <w:r w:rsidRPr="001D30FC">
        <w:t xml:space="preserve">Over the next four financial years, businesses are expected to pay </w:t>
      </w:r>
      <w:r w:rsidRPr="00D51BAA">
        <w:t>$714 million</w:t>
      </w:r>
      <w:r w:rsidRPr="001D30FC">
        <w:t xml:space="preserve"> less in land transfer duty due to this reform.</w:t>
      </w:r>
    </w:p>
    <w:p w14:paraId="2D5DAC3B" w14:textId="77777777" w:rsidR="00BE4E9F" w:rsidRPr="00A57F58" w:rsidRDefault="00BE4E9F">
      <w:pPr>
        <w:spacing w:before="0" w:after="160"/>
      </w:pPr>
      <w:r w:rsidRPr="00A57F58">
        <w:t xml:space="preserve">Over the forward estimates, </w:t>
      </w:r>
      <w:r>
        <w:t xml:space="preserve">a </w:t>
      </w:r>
      <w:r w:rsidRPr="0066722B">
        <w:t>gradual improvement in credit conditions</w:t>
      </w:r>
      <w:r>
        <w:t xml:space="preserve">, </w:t>
      </w:r>
      <w:r w:rsidRPr="00A57F58">
        <w:t>household income growth</w:t>
      </w:r>
      <w:r>
        <w:t>,</w:t>
      </w:r>
      <w:r w:rsidRPr="00A57F58">
        <w:t xml:space="preserve"> </w:t>
      </w:r>
      <w:r>
        <w:t>and</w:t>
      </w:r>
      <w:r w:rsidRPr="00A57F58">
        <w:t xml:space="preserve"> </w:t>
      </w:r>
      <w:r>
        <w:t>robust underlying</w:t>
      </w:r>
      <w:r w:rsidRPr="00A57F58">
        <w:t xml:space="preserve"> demand for housing are expected to support a period of sustained growth in land transfer duty revenue at around historical trend levels. Over </w:t>
      </w:r>
      <w:r>
        <w:t>this period</w:t>
      </w:r>
      <w:r w:rsidRPr="00A57F58">
        <w:t xml:space="preserve">, Victorian dwelling prices are forecast to grow by an average of </w:t>
      </w:r>
      <w:r w:rsidRPr="00D51BAA">
        <w:t>5.0 per cent</w:t>
      </w:r>
      <w:r w:rsidRPr="00A57F58">
        <w:t xml:space="preserve"> </w:t>
      </w:r>
      <w:r>
        <w:t>a</w:t>
      </w:r>
      <w:r w:rsidRPr="00A57F58">
        <w:t xml:space="preserve"> year with total sales volumes forecast to average </w:t>
      </w:r>
      <w:r w:rsidRPr="00D51BAA">
        <w:t>3.1 per cent</w:t>
      </w:r>
      <w:r w:rsidRPr="00A57F58">
        <w:t xml:space="preserve"> above </w:t>
      </w:r>
      <w:r>
        <w:t>the</w:t>
      </w:r>
      <w:r w:rsidRPr="00A57F58">
        <w:t xml:space="preserve"> 202</w:t>
      </w:r>
      <w:r>
        <w:t>6</w:t>
      </w:r>
      <w:r w:rsidRPr="00A57F58">
        <w:t>-2</w:t>
      </w:r>
      <w:r>
        <w:t>7</w:t>
      </w:r>
      <w:r w:rsidRPr="00A57F58">
        <w:t xml:space="preserve"> level.</w:t>
      </w:r>
      <w:r w:rsidRPr="00A53A56">
        <w:t xml:space="preserve"> </w:t>
      </w:r>
    </w:p>
    <w:p w14:paraId="7DA50F13" w14:textId="77777777" w:rsidR="00BE4E9F" w:rsidRDefault="00BE4E9F">
      <w:pPr>
        <w:keepLines w:val="0"/>
        <w:rPr>
          <w:rFonts w:asciiTheme="majorHAnsi" w:hAnsiTheme="majorHAnsi"/>
          <w:b/>
          <w:sz w:val="20"/>
        </w:rPr>
      </w:pPr>
      <w:bookmarkStart w:id="151" w:name="_Hlk163635627"/>
      <w:r>
        <w:br w:type="page"/>
      </w:r>
    </w:p>
    <w:p w14:paraId="40403C38" w14:textId="77777777" w:rsidR="00BE4E9F" w:rsidRPr="000A0E71" w:rsidRDefault="00BE4E9F" w:rsidP="00C26C3B">
      <w:pPr>
        <w:pStyle w:val="ShadedBoxHeading"/>
        <w:tabs>
          <w:tab w:val="left" w:pos="993"/>
        </w:tabs>
      </w:pPr>
      <w:r>
        <w:lastRenderedPageBreak/>
        <w:t xml:space="preserve">Box 4.1: </w:t>
      </w:r>
      <w:r>
        <w:tab/>
        <w:t>Recent drivers of land transfer duty revenue</w:t>
      </w:r>
    </w:p>
    <w:p w14:paraId="7B5314F8" w14:textId="3996F464" w:rsidR="00BE4E9F" w:rsidRDefault="00BE4E9F" w:rsidP="00354AC9">
      <w:pPr>
        <w:pStyle w:val="ShadedBoxText"/>
        <w:keepLines w:val="0"/>
      </w:pPr>
      <w:r w:rsidRPr="002B62AD">
        <w:t>Strong population growth and a resilient labour market have supported Victoria</w:t>
      </w:r>
      <w:r w:rsidR="00527C8C">
        <w:t>’</w:t>
      </w:r>
      <w:r w:rsidRPr="002B62AD">
        <w:t xml:space="preserve">s property market through a period of elevated interest rates. Sales of houses and units </w:t>
      </w:r>
      <w:r w:rsidRPr="00154A3F">
        <w:t xml:space="preserve">have been growing </w:t>
      </w:r>
      <w:r w:rsidRPr="002B62AD">
        <w:t xml:space="preserve">since mid-2023, reaching pandemic peak levels by </w:t>
      </w:r>
      <w:r>
        <w:t xml:space="preserve">the </w:t>
      </w:r>
      <w:r w:rsidRPr="002B62AD">
        <w:t>end</w:t>
      </w:r>
      <w:r>
        <w:t xml:space="preserve"> of </w:t>
      </w:r>
      <w:r w:rsidRPr="002B62AD">
        <w:t>2025</w:t>
      </w:r>
      <w:r>
        <w:t xml:space="preserve"> </w:t>
      </w:r>
      <w:r w:rsidRPr="00154A3F">
        <w:t>(Chart 4.3)</w:t>
      </w:r>
      <w:r w:rsidRPr="002B62AD">
        <w:t>. Dwelling price growth has been more subdued but recovered to around its historical average prior to recent interest rate increases.</w:t>
      </w:r>
    </w:p>
    <w:p w14:paraId="3D586C20" w14:textId="77777777" w:rsidR="00BE4E9F" w:rsidRPr="0086184B" w:rsidRDefault="00BE4E9F" w:rsidP="00C26C3B">
      <w:pPr>
        <w:pStyle w:val="ShadedBoxHeading"/>
        <w:tabs>
          <w:tab w:val="left" w:pos="993"/>
        </w:tabs>
      </w:pPr>
      <w:r w:rsidRPr="0086184B">
        <w:t xml:space="preserve">Chart 4.3: </w:t>
      </w:r>
      <w:r>
        <w:tab/>
      </w:r>
      <w:r w:rsidRPr="0086184B">
        <w:t>Residential sales volumes in Victoria</w:t>
      </w:r>
      <w:r>
        <w:t xml:space="preserve"> (Thousands)</w:t>
      </w:r>
    </w:p>
    <w:p w14:paraId="0438CF2F" w14:textId="77777777" w:rsidR="00BE4E9F" w:rsidRPr="00713AD3" w:rsidRDefault="00BE4E9F" w:rsidP="00354AC9">
      <w:pPr>
        <w:pStyle w:val="ShadedBoxText"/>
        <w:rPr>
          <w:b/>
        </w:rPr>
      </w:pPr>
      <w:r>
        <w:rPr>
          <w:noProof/>
        </w:rPr>
        <w:drawing>
          <wp:inline distT="0" distB="0" distL="0" distR="0" wp14:anchorId="0C205E5A" wp14:editId="50D060E3">
            <wp:extent cx="4572000" cy="2743200"/>
            <wp:effectExtent l="0" t="0" r="0" b="0"/>
            <wp:docPr id="341278952" name="Chart 1">
              <a:extLst xmlns:a="http://schemas.openxmlformats.org/drawingml/2006/main">
                <a:ext uri="{FF2B5EF4-FFF2-40B4-BE49-F238E27FC236}">
                  <a16:creationId xmlns:a16="http://schemas.microsoft.com/office/drawing/2014/main" id="{BCC5BCF3-9183-11FC-921D-BB2407591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2710376" w14:textId="77777777" w:rsidR="00BE4E9F" w:rsidRPr="00713AD3" w:rsidRDefault="00BE4E9F" w:rsidP="00354AC9">
      <w:pPr>
        <w:pStyle w:val="ShadedBoxText"/>
        <w:rPr>
          <w:rFonts w:asciiTheme="majorHAnsi" w:hAnsiTheme="majorHAnsi" w:cstheme="majorHAnsi"/>
          <w:i/>
          <w:sz w:val="14"/>
          <w:szCs w:val="14"/>
        </w:rPr>
      </w:pPr>
      <w:r w:rsidRPr="00713AD3">
        <w:rPr>
          <w:rFonts w:asciiTheme="majorHAnsi" w:hAnsiTheme="majorHAnsi" w:cstheme="majorHAnsi"/>
          <w:i/>
          <w:sz w:val="14"/>
          <w:szCs w:val="14"/>
        </w:rPr>
        <w:t>Sources: Co</w:t>
      </w:r>
      <w:r>
        <w:rPr>
          <w:rFonts w:asciiTheme="majorHAnsi" w:hAnsiTheme="majorHAnsi" w:cstheme="majorHAnsi"/>
          <w:i/>
          <w:sz w:val="14"/>
          <w:szCs w:val="14"/>
        </w:rPr>
        <w:t>tality</w:t>
      </w:r>
      <w:r w:rsidRPr="00713AD3">
        <w:rPr>
          <w:rFonts w:asciiTheme="majorHAnsi" w:hAnsiTheme="majorHAnsi" w:cstheme="majorHAnsi"/>
          <w:i/>
          <w:sz w:val="14"/>
          <w:szCs w:val="14"/>
        </w:rPr>
        <w:t>, Department of Treasury and Finance</w:t>
      </w:r>
    </w:p>
    <w:p w14:paraId="149E80FD" w14:textId="77777777" w:rsidR="00BE4E9F" w:rsidRDefault="00BE4E9F" w:rsidP="00354AC9">
      <w:pPr>
        <w:pStyle w:val="ShadedBoxText"/>
        <w:keepLines w:val="0"/>
      </w:pPr>
      <w:r w:rsidRPr="00FA028C">
        <w:t>Reflecting these trends, residential land transfer duty revenue continues to be driven by settlement volumes, which increased by 1</w:t>
      </w:r>
      <w:r>
        <w:t>1</w:t>
      </w:r>
      <w:r w:rsidRPr="00FA028C">
        <w:t xml:space="preserve">.1 per cent over the 12 months to </w:t>
      </w:r>
      <w:r>
        <w:t>March</w:t>
      </w:r>
      <w:r w:rsidRPr="00FA028C">
        <w:t xml:space="preserve"> 2026</w:t>
      </w:r>
      <w:r>
        <w:t xml:space="preserve"> (Chart 4.4)</w:t>
      </w:r>
      <w:r w:rsidRPr="00FA028C">
        <w:t>. Over the same period, average duty per transaction rose by 5.</w:t>
      </w:r>
      <w:r>
        <w:t>7</w:t>
      </w:r>
      <w:r w:rsidRPr="00FA028C">
        <w:t xml:space="preserve"> per cent, returning closer to its historical growth rate.</w:t>
      </w:r>
    </w:p>
    <w:p w14:paraId="1FC72974" w14:textId="77777777" w:rsidR="00BE4E9F" w:rsidRDefault="00BE4E9F" w:rsidP="00354AC9">
      <w:pPr>
        <w:pStyle w:val="ShadedBoxText"/>
        <w:keepLines w:val="0"/>
      </w:pPr>
      <w:r w:rsidRPr="0026518B">
        <w:t>Non-residential revenue is more volatile historically and experienced a deeper and more prolonged decline in the post-pandemic period (Chart 4.</w:t>
      </w:r>
      <w:r>
        <w:t>5</w:t>
      </w:r>
      <w:r w:rsidRPr="0026518B">
        <w:t xml:space="preserve">). The recent recovery </w:t>
      </w:r>
      <w:r>
        <w:t>in revenue</w:t>
      </w:r>
      <w:r w:rsidRPr="0026518B">
        <w:t xml:space="preserve"> has been driven by average duty per transaction, although this trend reversed in early 2026 amid weaker high-value activity. Transaction volumes have continued to contribute positively, supporting revenue growth.</w:t>
      </w:r>
    </w:p>
    <w:p w14:paraId="368DFBD1" w14:textId="77777777" w:rsidR="00BE4E9F" w:rsidRDefault="00BE4E9F">
      <w:pPr>
        <w:keepLines w:val="0"/>
        <w:rPr>
          <w:rFonts w:asciiTheme="majorHAnsi" w:hAnsiTheme="majorHAnsi"/>
          <w:b/>
          <w:sz w:val="20"/>
        </w:rPr>
      </w:pPr>
      <w:r>
        <w:br w:type="page"/>
      </w:r>
    </w:p>
    <w:p w14:paraId="00024F01" w14:textId="77777777" w:rsidR="00BE4E9F" w:rsidRDefault="00BE4E9F">
      <w:pPr>
        <w:pStyle w:val="ShadedBoxHeading"/>
        <w:ind w:left="964" w:hanging="964"/>
      </w:pPr>
      <w:r w:rsidRPr="008E3C6E">
        <w:lastRenderedPageBreak/>
        <w:t xml:space="preserve">Chart 4.4: </w:t>
      </w:r>
      <w:r>
        <w:tab/>
      </w:r>
      <w:r w:rsidRPr="008E3C6E">
        <w:t xml:space="preserve">Residential LTD settlement volumes and average transaction duty, </w:t>
      </w:r>
      <w:r>
        <w:br/>
      </w:r>
      <w:r w:rsidRPr="008E3C6E">
        <w:t>year-on-year growth</w:t>
      </w:r>
    </w:p>
    <w:p w14:paraId="739D972D" w14:textId="77777777" w:rsidR="00BE4E9F" w:rsidRPr="008E3C6E" w:rsidRDefault="00BE4E9F">
      <w:pPr>
        <w:pStyle w:val="ShadedBoxText"/>
        <w:rPr>
          <w:rFonts w:asciiTheme="majorHAnsi" w:hAnsiTheme="majorHAnsi" w:cstheme="majorHAnsi"/>
          <w:b/>
          <w:sz w:val="20"/>
          <w:szCs w:val="20"/>
        </w:rPr>
      </w:pPr>
      <w:r>
        <w:rPr>
          <w:noProof/>
        </w:rPr>
        <w:drawing>
          <wp:inline distT="0" distB="0" distL="0" distR="0" wp14:anchorId="6521B529" wp14:editId="592FD7C9">
            <wp:extent cx="4590000" cy="2838450"/>
            <wp:effectExtent l="0" t="0" r="1270" b="0"/>
            <wp:docPr id="1491582528" name="Chart 1">
              <a:extLst xmlns:a="http://schemas.openxmlformats.org/drawingml/2006/main">
                <a:ext uri="{FF2B5EF4-FFF2-40B4-BE49-F238E27FC236}">
                  <a16:creationId xmlns:a16="http://schemas.microsoft.com/office/drawing/2014/main" id="{5166D1E5-B83B-4FA9-BBA8-89A335123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FBD93EE" w14:textId="77777777" w:rsidR="00BE4E9F" w:rsidRDefault="00BE4E9F">
      <w:pPr>
        <w:pStyle w:val="ShadedBoxText"/>
        <w:rPr>
          <w:rFonts w:asciiTheme="majorHAnsi" w:hAnsiTheme="majorHAnsi" w:cstheme="majorHAnsi"/>
          <w:i/>
          <w:sz w:val="14"/>
          <w:szCs w:val="14"/>
        </w:rPr>
      </w:pPr>
      <w:r w:rsidRPr="008E3C6E">
        <w:rPr>
          <w:rFonts w:asciiTheme="majorHAnsi" w:hAnsiTheme="majorHAnsi" w:cstheme="majorHAnsi"/>
          <w:i/>
          <w:sz w:val="14"/>
          <w:szCs w:val="14"/>
        </w:rPr>
        <w:t>Note: Settlement volumes and average duty are calculated on a rolling annual basis.</w:t>
      </w:r>
    </w:p>
    <w:p w14:paraId="3014118B" w14:textId="77777777" w:rsidR="00CF41C7" w:rsidRPr="008E3C6E" w:rsidRDefault="00CF41C7">
      <w:pPr>
        <w:pStyle w:val="ShadedBoxText"/>
        <w:rPr>
          <w:rFonts w:asciiTheme="majorHAnsi" w:hAnsiTheme="majorHAnsi" w:cstheme="majorHAnsi"/>
          <w:i/>
          <w:sz w:val="14"/>
          <w:szCs w:val="14"/>
        </w:rPr>
      </w:pPr>
    </w:p>
    <w:p w14:paraId="26E0FF88" w14:textId="77777777" w:rsidR="00BE4E9F" w:rsidRDefault="00BE4E9F">
      <w:pPr>
        <w:pStyle w:val="ShadedBoxHeading"/>
        <w:ind w:left="964" w:hanging="964"/>
      </w:pPr>
      <w:r w:rsidRPr="008E3C6E">
        <w:t xml:space="preserve">Chart 4.5: </w:t>
      </w:r>
      <w:r>
        <w:tab/>
        <w:t>Non-r</w:t>
      </w:r>
      <w:r w:rsidRPr="008E3C6E">
        <w:t>esidential LTD settlement volumes and average transaction duty, year</w:t>
      </w:r>
      <w:r>
        <w:noBreakHyphen/>
      </w:r>
      <w:r w:rsidRPr="008E3C6E">
        <w:t>on</w:t>
      </w:r>
      <w:r>
        <w:noBreakHyphen/>
      </w:r>
      <w:r w:rsidRPr="008E3C6E">
        <w:t>year growth</w:t>
      </w:r>
    </w:p>
    <w:p w14:paraId="20B7D7CE" w14:textId="77777777" w:rsidR="00BE4E9F" w:rsidRPr="00F006E2" w:rsidRDefault="00BE4E9F">
      <w:pPr>
        <w:pStyle w:val="ShadedBoxText"/>
        <w:rPr>
          <w:b/>
        </w:rPr>
      </w:pPr>
      <w:r>
        <w:rPr>
          <w:noProof/>
        </w:rPr>
        <w:drawing>
          <wp:inline distT="0" distB="0" distL="0" distR="0" wp14:anchorId="1B761775" wp14:editId="7F3F2EDD">
            <wp:extent cx="4590000" cy="2743200"/>
            <wp:effectExtent l="0" t="0" r="0" b="0"/>
            <wp:docPr id="760757115" name="Chart 1">
              <a:extLst xmlns:a="http://schemas.openxmlformats.org/drawingml/2006/main">
                <a:ext uri="{FF2B5EF4-FFF2-40B4-BE49-F238E27FC236}">
                  <a16:creationId xmlns:a16="http://schemas.microsoft.com/office/drawing/2014/main" id="{00000000-0008-0000-2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7DEB3AE" w14:textId="77777777" w:rsidR="00BE4E9F" w:rsidRPr="00637ABB" w:rsidRDefault="00BE4E9F">
      <w:pPr>
        <w:pStyle w:val="ShadedBoxText"/>
        <w:rPr>
          <w:b/>
          <w:bCs/>
        </w:rPr>
      </w:pPr>
      <w:r w:rsidRPr="00F006E2">
        <w:rPr>
          <w:rFonts w:asciiTheme="majorHAnsi" w:hAnsiTheme="majorHAnsi" w:cstheme="majorHAnsi"/>
          <w:i/>
          <w:sz w:val="14"/>
          <w:szCs w:val="14"/>
        </w:rPr>
        <w:t>Note: Settlement volumes and average duty are calculated on a rolling annual basis.</w:t>
      </w:r>
    </w:p>
    <w:bookmarkEnd w:id="151"/>
    <w:p w14:paraId="459FFCBE" w14:textId="77777777" w:rsidR="00BE4E9F" w:rsidRDefault="00BE4E9F" w:rsidP="00780922">
      <w:pPr>
        <w:pStyle w:val="Heading20"/>
      </w:pPr>
      <w:r>
        <w:lastRenderedPageBreak/>
        <w:t>Land taxes</w:t>
      </w:r>
    </w:p>
    <w:p w14:paraId="25AFD965" w14:textId="77777777" w:rsidR="00BE4E9F" w:rsidRDefault="00BE4E9F" w:rsidP="00354AC9">
      <w:r w:rsidRPr="005F62AC">
        <w:t xml:space="preserve">Land tax is an annual tax assessed on the unimproved value of land (site value). Selected categories of land, such as principal places of residence and primary production land, are exempt under the </w:t>
      </w:r>
      <w:r w:rsidRPr="005F62AC">
        <w:rPr>
          <w:i/>
          <w:iCs/>
        </w:rPr>
        <w:t>Land Tax Act 2005</w:t>
      </w:r>
      <w:r>
        <w:t xml:space="preserve">. </w:t>
      </w:r>
    </w:p>
    <w:p w14:paraId="6633BF65" w14:textId="77777777" w:rsidR="00BE4E9F" w:rsidRPr="001734FF" w:rsidRDefault="00BE4E9F">
      <w:r w:rsidRPr="001734FF">
        <w:t xml:space="preserve">Revenue from land tax is forecast to be </w:t>
      </w:r>
      <w:r w:rsidRPr="00D51BAA">
        <w:t>$6.5 billion</w:t>
      </w:r>
      <w:r w:rsidRPr="001734FF">
        <w:t xml:space="preserve"> in 202</w:t>
      </w:r>
      <w:r>
        <w:t>6</w:t>
      </w:r>
      <w:r w:rsidRPr="001734FF">
        <w:t>-2</w:t>
      </w:r>
      <w:r>
        <w:t>7</w:t>
      </w:r>
      <w:r w:rsidRPr="001734FF">
        <w:t xml:space="preserve"> then grow by an average of </w:t>
      </w:r>
      <w:r w:rsidRPr="00D51BAA">
        <w:t>5.0 per cent a year</w:t>
      </w:r>
      <w:r w:rsidRPr="001734FF">
        <w:t xml:space="preserve"> over the forward estimates. </w:t>
      </w:r>
    </w:p>
    <w:p w14:paraId="6A427F5F" w14:textId="77777777" w:rsidR="00BE4E9F" w:rsidRPr="001734FF" w:rsidRDefault="00BE4E9F" w:rsidP="00354AC9">
      <w:r w:rsidRPr="001734FF">
        <w:t>As part of the COVID Debt Repayment Plan, temporary changes to the land tax rate schedule also apply. The COVID Debt Levy – Landholdings temporarily changes land tax rates and thresholds and is legislated to apply until 30</w:t>
      </w:r>
      <w:r w:rsidRPr="001734FF">
        <w:rPr>
          <w:rFonts w:ascii="Times New Roman" w:hAnsi="Times New Roman"/>
        </w:rPr>
        <w:t> </w:t>
      </w:r>
      <w:r w:rsidRPr="001734FF">
        <w:t>June</w:t>
      </w:r>
      <w:r w:rsidRPr="001734FF">
        <w:rPr>
          <w:rFonts w:ascii="Times New Roman" w:hAnsi="Times New Roman"/>
        </w:rPr>
        <w:t> </w:t>
      </w:r>
      <w:r w:rsidRPr="001734FF">
        <w:t>2033.</w:t>
      </w:r>
    </w:p>
    <w:p w14:paraId="141D5F1E" w14:textId="77777777" w:rsidR="00BE4E9F" w:rsidRDefault="00BE4E9F" w:rsidP="00354AC9">
      <w:r w:rsidRPr="001734FF">
        <w:t xml:space="preserve">Revenue from the temporary COVID Debt Levy – Landholdings is expected to be </w:t>
      </w:r>
      <w:r w:rsidRPr="00D51BAA">
        <w:t>$1.2 billion</w:t>
      </w:r>
      <w:r w:rsidRPr="001734FF">
        <w:t xml:space="preserve"> in 202</w:t>
      </w:r>
      <w:r>
        <w:t>6</w:t>
      </w:r>
      <w:r w:rsidRPr="001734FF">
        <w:t>-2</w:t>
      </w:r>
      <w:r>
        <w:t>7</w:t>
      </w:r>
      <w:r w:rsidRPr="001734FF">
        <w:t xml:space="preserve"> then grow by an average of </w:t>
      </w:r>
      <w:r w:rsidRPr="00D51BAA">
        <w:t>4.9 per cent</w:t>
      </w:r>
      <w:r w:rsidRPr="005F62AC">
        <w:t xml:space="preserve"> </w:t>
      </w:r>
      <w:r>
        <w:t>a</w:t>
      </w:r>
      <w:r w:rsidRPr="005F62AC">
        <w:t xml:space="preserve"> year over the forward estimates. </w:t>
      </w:r>
    </w:p>
    <w:p w14:paraId="45D6C230" w14:textId="743BEA40" w:rsidR="00BE4E9F" w:rsidRPr="005F62AC" w:rsidRDefault="00BE4E9F">
      <w:r w:rsidRPr="005F62AC">
        <w:t xml:space="preserve">Unimproved land valuations used to </w:t>
      </w:r>
      <w:r>
        <w:t>assess</w:t>
      </w:r>
      <w:r w:rsidRPr="005F62AC">
        <w:t xml:space="preserve"> land tax</w:t>
      </w:r>
      <w:r>
        <w:t>es</w:t>
      </w:r>
      <w:r w:rsidRPr="005F62AC" w:rsidDel="0009795B">
        <w:t xml:space="preserve"> </w:t>
      </w:r>
      <w:r>
        <w:t>accrued in</w:t>
      </w:r>
      <w:r w:rsidRPr="005F62AC">
        <w:t xml:space="preserve"> the 202</w:t>
      </w:r>
      <w:r>
        <w:t>6</w:t>
      </w:r>
      <w:r w:rsidRPr="005F62AC">
        <w:t>-2</w:t>
      </w:r>
      <w:r>
        <w:t>7</w:t>
      </w:r>
      <w:r w:rsidRPr="005F62AC">
        <w:t xml:space="preserve"> financial year reflect changes in property market conditions between 1 January 202</w:t>
      </w:r>
      <w:r>
        <w:t>5</w:t>
      </w:r>
      <w:r w:rsidRPr="005F62AC">
        <w:t xml:space="preserve"> and 31</w:t>
      </w:r>
      <w:r>
        <w:t> </w:t>
      </w:r>
      <w:r w:rsidRPr="005F62AC">
        <w:t>December 202</w:t>
      </w:r>
      <w:r>
        <w:t>5</w:t>
      </w:r>
      <w:r w:rsidRPr="005F62AC">
        <w:t xml:space="preserve"> </w:t>
      </w:r>
      <w:r>
        <w:t>(before the RBA</w:t>
      </w:r>
      <w:r w:rsidR="00527C8C">
        <w:t>’</w:t>
      </w:r>
      <w:r>
        <w:t xml:space="preserve">s most recent increases to interest rates) </w:t>
      </w:r>
      <w:r w:rsidRPr="005F62AC">
        <w:t>and will be published by the Valuer</w:t>
      </w:r>
      <w:r>
        <w:noBreakHyphen/>
      </w:r>
      <w:r w:rsidRPr="005F62AC">
        <w:t>General Victoria in mid-202</w:t>
      </w:r>
      <w:r>
        <w:t>6</w:t>
      </w:r>
      <w:r w:rsidRPr="005F62AC">
        <w:t>.</w:t>
      </w:r>
      <w:r w:rsidRPr="00320C2D">
        <w:t xml:space="preserve"> </w:t>
      </w:r>
      <w:r w:rsidRPr="005F62AC">
        <w:t>The</w:t>
      </w:r>
      <w:r>
        <w:t> </w:t>
      </w:r>
      <w:r w:rsidRPr="005F62AC">
        <w:t xml:space="preserve">Valuer-General Victoria considers a range of factors in determining the value of land, including recent sales, development potential of the site, location, and planning guidelines as they relate to new redevelopments or allowances for mixed use properties. </w:t>
      </w:r>
    </w:p>
    <w:p w14:paraId="5AE47F6E" w14:textId="77777777" w:rsidR="00BE4E9F" w:rsidRDefault="00BE4E9F">
      <w:r w:rsidRPr="005F62AC">
        <w:t xml:space="preserve">Residential land values used to </w:t>
      </w:r>
      <w:r>
        <w:t>assess</w:t>
      </w:r>
      <w:r w:rsidRPr="005F62AC">
        <w:t xml:space="preserve"> land tax</w:t>
      </w:r>
      <w:r>
        <w:t>es</w:t>
      </w:r>
      <w:r w:rsidRPr="005F62AC" w:rsidDel="0009795B">
        <w:t xml:space="preserve"> </w:t>
      </w:r>
      <w:r w:rsidRPr="005F62AC">
        <w:t xml:space="preserve">for </w:t>
      </w:r>
      <w:r>
        <w:t>2026-27</w:t>
      </w:r>
      <w:r w:rsidRPr="005F62AC">
        <w:t xml:space="preserve"> are expected to </w:t>
      </w:r>
      <w:r>
        <w:t>rebound</w:t>
      </w:r>
      <w:r w:rsidRPr="005F62AC">
        <w:t xml:space="preserve">, consistent with </w:t>
      </w:r>
      <w:r>
        <w:t>an increase</w:t>
      </w:r>
      <w:r w:rsidRPr="005F62AC">
        <w:t xml:space="preserve"> in Victorian dwelling prices</w:t>
      </w:r>
      <w:r>
        <w:t xml:space="preserve"> across 2025</w:t>
      </w:r>
      <w:r w:rsidRPr="005F62AC">
        <w:t xml:space="preserve">. </w:t>
      </w:r>
      <w:r w:rsidRPr="009B1AA1">
        <w:t xml:space="preserve">Commercial land values are also expected to increase </w:t>
      </w:r>
      <w:r w:rsidRPr="004668A7">
        <w:t xml:space="preserve">marginally after two years of negative growth, driven by </w:t>
      </w:r>
      <w:r>
        <w:t xml:space="preserve">recovering demand for commercial spaces in Melbourne. </w:t>
      </w:r>
      <w:r w:rsidRPr="005F62AC">
        <w:t xml:space="preserve">Industrial land value growth is </w:t>
      </w:r>
      <w:r>
        <w:t xml:space="preserve">expected to continue to ease after a period of persistently high growth </w:t>
      </w:r>
      <w:r w:rsidRPr="00FB16B1">
        <w:t>(see Box 4.</w:t>
      </w:r>
      <w:r>
        <w:t>2</w:t>
      </w:r>
      <w:r w:rsidRPr="00FB16B1">
        <w:t>)</w:t>
      </w:r>
      <w:r>
        <w:t>.</w:t>
      </w:r>
    </w:p>
    <w:p w14:paraId="0AF9908E" w14:textId="77777777" w:rsidR="00BE4E9F" w:rsidRDefault="00BE4E9F">
      <w:pPr>
        <w:keepLines w:val="0"/>
      </w:pPr>
      <w:r w:rsidRPr="005F62AC">
        <w:t xml:space="preserve">Over the forward estimates, and consistent with Victorian residential dwelling price forecasts, revenue growth from residential properties is expected to increase </w:t>
      </w:r>
      <w:r>
        <w:t xml:space="preserve">more modestly </w:t>
      </w:r>
      <w:r w:rsidRPr="005F62AC">
        <w:t>in 202</w:t>
      </w:r>
      <w:r>
        <w:t>7</w:t>
      </w:r>
      <w:r w:rsidRPr="005F62AC">
        <w:t>-2</w:t>
      </w:r>
      <w:r>
        <w:t>8</w:t>
      </w:r>
      <w:r w:rsidRPr="005F62AC">
        <w:t xml:space="preserve"> </w:t>
      </w:r>
      <w:r>
        <w:t>as higher interest rates contribute to slower growth in land values,</w:t>
      </w:r>
      <w:r w:rsidRPr="005F62AC">
        <w:t xml:space="preserve"> before returning to trend by 202</w:t>
      </w:r>
      <w:r>
        <w:t>8</w:t>
      </w:r>
      <w:r w:rsidRPr="005F62AC">
        <w:t>-2</w:t>
      </w:r>
      <w:r>
        <w:t>9</w:t>
      </w:r>
      <w:r w:rsidRPr="005F62AC">
        <w:t xml:space="preserve">. </w:t>
      </w:r>
      <w:r>
        <w:t>Non-residential land values are expected to increase, driven by prevailing strength in the industrial sector and the continued recovery of CBD retail and office sectors.</w:t>
      </w:r>
    </w:p>
    <w:p w14:paraId="232B5926" w14:textId="77777777" w:rsidR="00BE4E9F" w:rsidRDefault="00BE4E9F">
      <w:pPr>
        <w:keepLines w:val="0"/>
        <w:rPr>
          <w:rFonts w:asciiTheme="majorHAnsi" w:hAnsiTheme="majorHAnsi"/>
          <w:b/>
          <w:sz w:val="20"/>
        </w:rPr>
      </w:pPr>
      <w:r>
        <w:br w:type="page"/>
      </w:r>
    </w:p>
    <w:p w14:paraId="5107DE2C" w14:textId="77777777" w:rsidR="00BE4E9F" w:rsidRPr="000A0E71" w:rsidRDefault="00BE4E9F">
      <w:pPr>
        <w:pStyle w:val="ShadedBoxHeading"/>
        <w:tabs>
          <w:tab w:val="left" w:pos="993"/>
        </w:tabs>
      </w:pPr>
      <w:r>
        <w:lastRenderedPageBreak/>
        <w:t xml:space="preserve">Box 4.2: </w:t>
      </w:r>
      <w:r>
        <w:tab/>
        <w:t>Recent industrial land value growth</w:t>
      </w:r>
    </w:p>
    <w:p w14:paraId="35E30FE2" w14:textId="77777777" w:rsidR="00BE4E9F" w:rsidRDefault="00BE4E9F">
      <w:pPr>
        <w:pStyle w:val="ShadedBoxText"/>
        <w:keepLines w:val="0"/>
      </w:pPr>
      <w:r w:rsidRPr="002B62AD">
        <w:t xml:space="preserve">Strong </w:t>
      </w:r>
      <w:r>
        <w:t>demand for logistics and warehousing infrastructure catalysed by the COVID-19 pandemic has driven strong growth in land values for industrial properties over the past decade.</w:t>
      </w:r>
      <w:r w:rsidRPr="002B62AD">
        <w:t xml:space="preserve"> </w:t>
      </w:r>
      <w:r>
        <w:t xml:space="preserve">Annual growth across Victoria in industrial land values peaked in 2022 at </w:t>
      </w:r>
      <w:r w:rsidRPr="00D51BAA">
        <w:t>27.3</w:t>
      </w:r>
      <w:r>
        <w:t xml:space="preserve"> per cent (Chart 4.6)</w:t>
      </w:r>
    </w:p>
    <w:p w14:paraId="62E51908" w14:textId="0112F1B0" w:rsidR="00BE4E9F" w:rsidRPr="0086184B" w:rsidRDefault="00BE4E9F">
      <w:pPr>
        <w:pStyle w:val="ShadedBoxHeading"/>
        <w:tabs>
          <w:tab w:val="left" w:pos="993"/>
        </w:tabs>
      </w:pPr>
      <w:r w:rsidRPr="00003607">
        <w:t>Chart 4.6:</w:t>
      </w:r>
      <w:r w:rsidRPr="0086184B">
        <w:t xml:space="preserve"> </w:t>
      </w:r>
      <w:r>
        <w:tab/>
        <w:t>Year-on-year Victorian industrial land value growth</w:t>
      </w:r>
      <w:r w:rsidR="00CF41C7">
        <w:t xml:space="preserve"> </w:t>
      </w:r>
      <w:r w:rsidR="00CF41C7" w:rsidRPr="00CF41C7">
        <w:rPr>
          <w:vertAlign w:val="superscript"/>
        </w:rPr>
        <w:t>(a)</w:t>
      </w:r>
    </w:p>
    <w:p w14:paraId="09FE3023" w14:textId="77777777" w:rsidR="00BE4E9F" w:rsidRPr="00713AD3" w:rsidRDefault="00BE4E9F">
      <w:pPr>
        <w:pStyle w:val="ShadedBoxText"/>
        <w:rPr>
          <w:b/>
        </w:rPr>
      </w:pPr>
      <w:r>
        <w:rPr>
          <w:noProof/>
        </w:rPr>
        <w:drawing>
          <wp:inline distT="0" distB="0" distL="0" distR="0" wp14:anchorId="5C8B6B5C" wp14:editId="057E6589">
            <wp:extent cx="4824000" cy="2743200"/>
            <wp:effectExtent l="0" t="0" r="0" b="0"/>
            <wp:docPr id="1627584128" name="Chart 1">
              <a:extLst xmlns:a="http://schemas.openxmlformats.org/drawingml/2006/main">
                <a:ext uri="{FF2B5EF4-FFF2-40B4-BE49-F238E27FC236}">
                  <a16:creationId xmlns:a16="http://schemas.microsoft.com/office/drawing/2014/main" id="{E8E70D34-9CD6-4656-B885-0677422FF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789553A" w14:textId="61EDB777" w:rsidR="00BE4E9F" w:rsidRPr="00713AD3" w:rsidRDefault="00BE4E9F" w:rsidP="00CF41C7">
      <w:pPr>
        <w:pStyle w:val="ShadedNote"/>
        <w:spacing w:after="60"/>
        <w:contextualSpacing w:val="0"/>
      </w:pPr>
      <w:r w:rsidRPr="00713AD3">
        <w:t xml:space="preserve">Source: </w:t>
      </w:r>
      <w:r>
        <w:t>Valuer General Victoria</w:t>
      </w:r>
    </w:p>
    <w:p w14:paraId="5E50CF0B" w14:textId="77777777" w:rsidR="00CF41C7" w:rsidRDefault="00CF41C7" w:rsidP="00CF41C7">
      <w:pPr>
        <w:pStyle w:val="ShadedNote"/>
      </w:pPr>
      <w:r>
        <w:t>Note:</w:t>
      </w:r>
    </w:p>
    <w:p w14:paraId="6A9779D8" w14:textId="4EE14281" w:rsidR="00BE4E9F" w:rsidRPr="00CF41C7" w:rsidRDefault="00CF41C7" w:rsidP="00CF41C7">
      <w:pPr>
        <w:pStyle w:val="ShadedNote"/>
        <w:ind w:left="284" w:hanging="284"/>
      </w:pPr>
      <w:r w:rsidRPr="00CF41C7">
        <w:t>(a)</w:t>
      </w:r>
      <w:r w:rsidRPr="00CF41C7">
        <w:tab/>
      </w:r>
      <w:r w:rsidR="00BE4E9F" w:rsidRPr="00CF41C7">
        <w:t xml:space="preserve">Valuations were previously conducted on a biennial basis. In 2019, the first publication of an annual valuation was produced for the 2018 calendar year. Growth rates prior to 2018 have been halved to present annual figures. </w:t>
      </w:r>
    </w:p>
    <w:p w14:paraId="502A4356" w14:textId="77777777" w:rsidR="00BE4E9F" w:rsidRDefault="00BE4E9F">
      <w:pPr>
        <w:pStyle w:val="ShadedBoxText"/>
        <w:keepLines w:val="0"/>
      </w:pPr>
      <w:r>
        <w:t xml:space="preserve">Despite consistent growth in industrial property volumes, strong demand and a shortage of effective supply in key market areas have contributed significantly to these land value increases seen across Victoria. </w:t>
      </w:r>
    </w:p>
    <w:p w14:paraId="00661B5A" w14:textId="17296109" w:rsidR="00BE4E9F" w:rsidRDefault="00BE4E9F">
      <w:pPr>
        <w:pStyle w:val="ShadedBoxText"/>
        <w:keepLines w:val="0"/>
      </w:pPr>
      <w:r>
        <w:t xml:space="preserve">These trends have been reflected in land tax revenue, as the share of land tax from industrial properties has grown from </w:t>
      </w:r>
      <w:r w:rsidRPr="00D51BAA">
        <w:t>17.3</w:t>
      </w:r>
      <w:r>
        <w:t xml:space="preserve"> per cent in 2020 to </w:t>
      </w:r>
      <w:r w:rsidRPr="00D51BAA">
        <w:t>25.8</w:t>
      </w:r>
      <w:r>
        <w:t xml:space="preserve"> percent in 2025. Since 2020-21, </w:t>
      </w:r>
      <w:r w:rsidRPr="00D51BAA">
        <w:t>33.2</w:t>
      </w:r>
      <w:r>
        <w:t xml:space="preserve"> per cent of growth in land tax revenue has come from the industrial sector. A key factor influencing these recent outcomes has been pandemic-related supply-chain disruptions causing some logistics and warehousing industries to reconsider their </w:t>
      </w:r>
      <w:r w:rsidR="00527C8C">
        <w:t>‘</w:t>
      </w:r>
      <w:r>
        <w:t>just</w:t>
      </w:r>
      <w:r w:rsidR="009129D8">
        <w:noBreakHyphen/>
      </w:r>
      <w:r>
        <w:t>in</w:t>
      </w:r>
      <w:r w:rsidR="009129D8">
        <w:noBreakHyphen/>
      </w:r>
      <w:r>
        <w:t>time</w:t>
      </w:r>
      <w:r w:rsidR="00527C8C">
        <w:t>’</w:t>
      </w:r>
      <w:r>
        <w:t xml:space="preserve"> strategies in favour of </w:t>
      </w:r>
      <w:r w:rsidR="00527C8C">
        <w:t>‘</w:t>
      </w:r>
      <w:r>
        <w:t>just-in-case</w:t>
      </w:r>
      <w:r w:rsidR="00527C8C">
        <w:t>’</w:t>
      </w:r>
      <w:r>
        <w:t xml:space="preserve"> strategies.</w:t>
      </w:r>
    </w:p>
    <w:p w14:paraId="68340EC1" w14:textId="77777777" w:rsidR="00BE4E9F" w:rsidRDefault="00BE4E9F">
      <w:pPr>
        <w:pStyle w:val="ShadedBoxText"/>
        <w:keepLines w:val="0"/>
      </w:pPr>
      <w:r>
        <w:t xml:space="preserve">The sector is rebalancing and is not expected to contribute to land tax revenue growth as strongly as in recent years. </w:t>
      </w:r>
    </w:p>
    <w:p w14:paraId="3026F1C2" w14:textId="77777777" w:rsidR="00BE4E9F" w:rsidRDefault="00BE4E9F">
      <w:pPr>
        <w:keepLines w:val="0"/>
        <w:rPr>
          <w:rFonts w:asciiTheme="majorHAnsi" w:eastAsiaTheme="majorEastAsia" w:hAnsiTheme="majorHAnsi" w:cstheme="majorBidi"/>
          <w:b/>
          <w:sz w:val="27"/>
          <w:szCs w:val="26"/>
        </w:rPr>
      </w:pPr>
      <w:r>
        <w:br w:type="page"/>
      </w:r>
    </w:p>
    <w:p w14:paraId="61157A10" w14:textId="77777777" w:rsidR="00BE4E9F" w:rsidRDefault="00BE4E9F" w:rsidP="00041A6F">
      <w:pPr>
        <w:pStyle w:val="Heading20"/>
      </w:pPr>
      <w:r>
        <w:lastRenderedPageBreak/>
        <w:t>Emergency Services and Volunteers Fund</w:t>
      </w:r>
    </w:p>
    <w:p w14:paraId="0FF8A8CF" w14:textId="77777777" w:rsidR="00BE4E9F" w:rsidRPr="00BB70E7" w:rsidRDefault="00BE4E9F">
      <w:r w:rsidRPr="00BB70E7">
        <w:t>From 1 July 2025, the Fire Services Property Levy w</w:t>
      </w:r>
      <w:r>
        <w:t>as</w:t>
      </w:r>
      <w:r w:rsidRPr="00BB70E7">
        <w:t xml:space="preserve"> replaced by the Emergency Services and Volunteers Fund (ESVF) and include</w:t>
      </w:r>
      <w:r>
        <w:t>s</w:t>
      </w:r>
      <w:r w:rsidRPr="00BB70E7">
        <w:t xml:space="preserve"> funding for emergency and disaster response services. </w:t>
      </w:r>
    </w:p>
    <w:p w14:paraId="5170BD61" w14:textId="419873DA" w:rsidR="00BE4E9F" w:rsidRDefault="00BE4E9F">
      <w:r w:rsidRPr="00BB70E7">
        <w:t>The ESVF ensure</w:t>
      </w:r>
      <w:r>
        <w:t>s</w:t>
      </w:r>
      <w:r w:rsidRPr="00BB70E7">
        <w:t xml:space="preserve"> that Victoria</w:t>
      </w:r>
      <w:r w:rsidR="00527C8C">
        <w:t>’</w:t>
      </w:r>
      <w:r w:rsidRPr="00BB70E7">
        <w:t>s emergency services – including F</w:t>
      </w:r>
      <w:r>
        <w:t xml:space="preserve">ire </w:t>
      </w:r>
      <w:r w:rsidRPr="00BB70E7">
        <w:t>R</w:t>
      </w:r>
      <w:r>
        <w:t xml:space="preserve">escue </w:t>
      </w:r>
      <w:r w:rsidRPr="00BB70E7">
        <w:t>V</w:t>
      </w:r>
      <w:r>
        <w:t>ictoria</w:t>
      </w:r>
      <w:r w:rsidRPr="00BB70E7">
        <w:t>, the C</w:t>
      </w:r>
      <w:r>
        <w:t xml:space="preserve">ountry </w:t>
      </w:r>
      <w:r w:rsidRPr="00BB70E7">
        <w:t>F</w:t>
      </w:r>
      <w:r>
        <w:t xml:space="preserve">ire </w:t>
      </w:r>
      <w:r w:rsidRPr="00BB70E7">
        <w:t>A</w:t>
      </w:r>
      <w:r>
        <w:t>uthority (</w:t>
      </w:r>
      <w:r w:rsidRPr="00BB70E7">
        <w:t>CFA</w:t>
      </w:r>
      <w:r>
        <w:t>)</w:t>
      </w:r>
      <w:r w:rsidRPr="00BB70E7">
        <w:t xml:space="preserve">, </w:t>
      </w:r>
      <w:r>
        <w:t>Victoria State Emergency Service (</w:t>
      </w:r>
      <w:r w:rsidRPr="00BB70E7">
        <w:t>V</w:t>
      </w:r>
      <w:r>
        <w:t>IC</w:t>
      </w:r>
      <w:r w:rsidRPr="00BB70E7">
        <w:t>SES</w:t>
      </w:r>
      <w:r>
        <w:t>)</w:t>
      </w:r>
      <w:r w:rsidRPr="00BB70E7">
        <w:t xml:space="preserve">, Triple Zero Victoria, the State Control Centre and Emergency </w:t>
      </w:r>
      <w:r>
        <w:t>Management</w:t>
      </w:r>
      <w:r w:rsidRPr="00BB70E7" w:rsidDel="0043766D">
        <w:t xml:space="preserve"> </w:t>
      </w:r>
      <w:r w:rsidRPr="00BB70E7">
        <w:t>Victoria – have the resources the</w:t>
      </w:r>
      <w:r>
        <w:t>y</w:t>
      </w:r>
      <w:r w:rsidRPr="00BB70E7">
        <w:t xml:space="preserve"> need to keep Victorians safe, and to help them recover from natural disasters. The ESVF rates</w:t>
      </w:r>
      <w:r w:rsidRPr="00BB70E7" w:rsidDel="00806AC3">
        <w:t xml:space="preserve"> </w:t>
      </w:r>
      <w:r>
        <w:t xml:space="preserve">are </w:t>
      </w:r>
      <w:r w:rsidRPr="00BB70E7">
        <w:t xml:space="preserve">set </w:t>
      </w:r>
      <w:r>
        <w:t>annually</w:t>
      </w:r>
      <w:r w:rsidRPr="00BB70E7">
        <w:t xml:space="preserve">, taking into account the </w:t>
      </w:r>
      <w:r>
        <w:t>estimated budgets of included entities, the maximum proportion that</w:t>
      </w:r>
      <w:r w:rsidRPr="00BB70E7">
        <w:t xml:space="preserve"> can </w:t>
      </w:r>
      <w:r>
        <w:t xml:space="preserve">be </w:t>
      </w:r>
      <w:r w:rsidRPr="00BB70E7">
        <w:t>collect</w:t>
      </w:r>
      <w:r>
        <w:t>ed under legislation and community factors</w:t>
      </w:r>
      <w:r w:rsidRPr="00BB70E7">
        <w:t>. In 202</w:t>
      </w:r>
      <w:r>
        <w:t>6</w:t>
      </w:r>
      <w:r w:rsidRPr="00BB70E7">
        <w:t>-2</w:t>
      </w:r>
      <w:r>
        <w:t>7</w:t>
      </w:r>
      <w:r w:rsidRPr="00BB70E7">
        <w:t xml:space="preserve">, the ESVF </w:t>
      </w:r>
      <w:r>
        <w:t>is expected to</w:t>
      </w:r>
      <w:r w:rsidRPr="00BB70E7">
        <w:t xml:space="preserve"> collect </w:t>
      </w:r>
      <w:r w:rsidRPr="00D51BAA">
        <w:t>$1.6 billion</w:t>
      </w:r>
      <w:r>
        <w:t xml:space="preserve">, and increase to </w:t>
      </w:r>
      <w:r w:rsidRPr="00D51BAA">
        <w:t>$1.8 billion</w:t>
      </w:r>
      <w:r>
        <w:t xml:space="preserve"> a year from 2027-28. Th</w:t>
      </w:r>
      <w:r w:rsidR="00B5183E">
        <w:t>e</w:t>
      </w:r>
      <w:r>
        <w:t xml:space="preserve"> increase </w:t>
      </w:r>
      <w:r w:rsidR="004E733E">
        <w:t>in</w:t>
      </w:r>
      <w:r w:rsidR="00276AC4">
        <w:t xml:space="preserve"> expected revenue in</w:t>
      </w:r>
      <w:r>
        <w:t xml:space="preserve"> 2026-27</w:t>
      </w:r>
      <w:r w:rsidR="00276AC4">
        <w:t xml:space="preserve">, relative to </w:t>
      </w:r>
      <w:r w:rsidR="00BA0013">
        <w:rPr>
          <w:i/>
          <w:iCs/>
        </w:rPr>
        <w:t>2025-26 B</w:t>
      </w:r>
      <w:r w:rsidR="00276AC4">
        <w:rPr>
          <w:i/>
          <w:iCs/>
        </w:rPr>
        <w:t>udget Update,</w:t>
      </w:r>
      <w:r>
        <w:t xml:space="preserve"> is due to forecast dwelling price growth and assumes no change in variable rates for 2026</w:t>
      </w:r>
      <w:r>
        <w:noBreakHyphen/>
        <w:t xml:space="preserve">27. </w:t>
      </w:r>
    </w:p>
    <w:p w14:paraId="6D1E0435" w14:textId="77777777" w:rsidR="00BE4E9F" w:rsidRDefault="00BE4E9F">
      <w:r>
        <w:t xml:space="preserve">Revenue is assumed to remain at that level over the forward estimates, and will be updated as emergency services budgets and ESVF rates are set annually. </w:t>
      </w:r>
    </w:p>
    <w:p w14:paraId="33945A85" w14:textId="1DC13934" w:rsidR="00BE4E9F" w:rsidRPr="00BB70E7" w:rsidRDefault="00BE4E9F">
      <w:pPr>
        <w:ind w:right="264"/>
      </w:pPr>
      <w:r w:rsidRPr="00BB70E7">
        <w:t>Active CFA and V</w:t>
      </w:r>
      <w:r>
        <w:t>IC</w:t>
      </w:r>
      <w:r w:rsidRPr="00BB70E7">
        <w:t xml:space="preserve">SES volunteers and life members </w:t>
      </w:r>
      <w:r>
        <w:t>are</w:t>
      </w:r>
      <w:r w:rsidRPr="00BB70E7">
        <w:t xml:space="preserve"> eligible for a rebate on their principal place of residence, farmland or single farming enterprise. The existing $50</w:t>
      </w:r>
      <w:r>
        <w:t> </w:t>
      </w:r>
      <w:r w:rsidRPr="00BB70E7">
        <w:t>concession for pensioners and veterans, and the concession for single</w:t>
      </w:r>
      <w:r>
        <w:t>-</w:t>
      </w:r>
      <w:r w:rsidRPr="00BB70E7">
        <w:t xml:space="preserve">farm enterprises, continue to apply. </w:t>
      </w:r>
      <w:r>
        <w:t xml:space="preserve">As part of </w:t>
      </w:r>
      <w:r w:rsidRPr="00D51BAA">
        <w:rPr>
          <w:i/>
        </w:rPr>
        <w:t>2025-26 Budget Update</w:t>
      </w:r>
      <w:r>
        <w:t>, the Treasurer announced a freeze of the variable rate for Primary Production Land at 28.7</w:t>
      </w:r>
      <w:r w:rsidR="006C31D8">
        <w:t xml:space="preserve"> </w:t>
      </w:r>
      <w:r>
        <w:t>c</w:t>
      </w:r>
      <w:r w:rsidR="006C31D8">
        <w:t>ents per $1 000 of capital improved value</w:t>
      </w:r>
      <w:r>
        <w:t xml:space="preserve"> for at least the next two financial years</w:t>
      </w:r>
      <w:r w:rsidRPr="00BB70E7">
        <w:t xml:space="preserve">. </w:t>
      </w:r>
      <w:r w:rsidDel="00FF3E9A">
        <w:t>R</w:t>
      </w:r>
      <w:r>
        <w:t>evenue</w:t>
      </w:r>
      <w:r w:rsidRPr="00BB70E7">
        <w:t xml:space="preserve"> raised </w:t>
      </w:r>
      <w:r>
        <w:t>through the ESVF</w:t>
      </w:r>
      <w:r w:rsidRPr="00BB70E7">
        <w:t xml:space="preserve"> </w:t>
      </w:r>
      <w:r w:rsidRPr="00E44101">
        <w:t>go</w:t>
      </w:r>
      <w:r>
        <w:t>es</w:t>
      </w:r>
      <w:r w:rsidRPr="00BB70E7">
        <w:t xml:space="preserve"> towards Victoria</w:t>
      </w:r>
      <w:r w:rsidR="00527C8C">
        <w:t>’</w:t>
      </w:r>
      <w:r w:rsidRPr="00BB70E7">
        <w:t>s fire and emergency services, including funding vital life-saving equipment, vehicles, firefighters, staff and volunteers, training, infrastructure, and community education.</w:t>
      </w:r>
    </w:p>
    <w:p w14:paraId="5D615E21" w14:textId="77777777" w:rsidR="00BE4E9F" w:rsidRDefault="00BE4E9F" w:rsidP="00041A6F">
      <w:pPr>
        <w:pStyle w:val="Heading20"/>
      </w:pPr>
      <w:r>
        <w:t xml:space="preserve">Gambling taxes </w:t>
      </w:r>
    </w:p>
    <w:p w14:paraId="7B651291" w14:textId="77777777" w:rsidR="00BE4E9F" w:rsidRPr="00BB2F92" w:rsidRDefault="00BE4E9F" w:rsidP="00C979F5">
      <w:pPr>
        <w:keepNext/>
        <w:rPr>
          <w:rFonts w:ascii="Garamond" w:hAnsi="Garamond"/>
        </w:rPr>
      </w:pPr>
      <w:r w:rsidRPr="00BB2F92">
        <w:rPr>
          <w:rFonts w:ascii="Garamond" w:hAnsi="Garamond"/>
        </w:rPr>
        <w:t>Gambling taxes are levied on public lotteries, electronic gaming machines, casino games, wagering and betting, and other forms of gambling. These taxes are typically in the form of a percentage of net expenditure (equal to the amount gambled less prizes or refunds to players), with the tax rate varying according to the category of gambling. Gambling taxes also include the revenue associated with the relevant licence premiums</w:t>
      </w:r>
      <w:r>
        <w:rPr>
          <w:rFonts w:ascii="Garamond" w:hAnsi="Garamond"/>
        </w:rPr>
        <w:t xml:space="preserve">. </w:t>
      </w:r>
    </w:p>
    <w:p w14:paraId="6F864B2B" w14:textId="77777777" w:rsidR="00BE4E9F" w:rsidRDefault="00BE4E9F">
      <w:pPr>
        <w:rPr>
          <w:rFonts w:ascii="Garamond" w:hAnsi="Garamond"/>
        </w:rPr>
      </w:pPr>
      <w:r w:rsidRPr="00C617AC">
        <w:t xml:space="preserve">Revenue from gambling taxes is forecast to be </w:t>
      </w:r>
      <w:r w:rsidRPr="00D51BAA">
        <w:t>$2.9</w:t>
      </w:r>
      <w:r w:rsidRPr="00C617AC">
        <w:t xml:space="preserve"> billion in 202</w:t>
      </w:r>
      <w:r>
        <w:t>6</w:t>
      </w:r>
      <w:r w:rsidRPr="00C617AC">
        <w:t>-2</w:t>
      </w:r>
      <w:r>
        <w:t>7</w:t>
      </w:r>
      <w:r w:rsidRPr="00C617AC">
        <w:t xml:space="preserve"> </w:t>
      </w:r>
      <w:r>
        <w:t xml:space="preserve">then grow by an average of </w:t>
      </w:r>
      <w:r w:rsidRPr="00D51BAA">
        <w:t>0.4</w:t>
      </w:r>
      <w:r>
        <w:t xml:space="preserve"> per cent per year </w:t>
      </w:r>
      <w:r w:rsidRPr="00C617AC">
        <w:t>over the forward estimates</w:t>
      </w:r>
      <w:r>
        <w:t xml:space="preserve">. Gambling tax revenue is expected to grow modestly over 2026-27, </w:t>
      </w:r>
      <w:r>
        <w:rPr>
          <w:rFonts w:ascii="Garamond" w:hAnsi="Garamond"/>
        </w:rPr>
        <w:t>with growth strongest in public lotteries revenue</w:t>
      </w:r>
      <w:r>
        <w:t>. Over the forward estimates, sustained growth in</w:t>
      </w:r>
      <w:r w:rsidRPr="00A87636">
        <w:rPr>
          <w:rFonts w:ascii="Garamond" w:hAnsi="Garamond"/>
        </w:rPr>
        <w:t xml:space="preserve"> lotteries </w:t>
      </w:r>
      <w:r>
        <w:rPr>
          <w:rFonts w:ascii="Garamond" w:hAnsi="Garamond"/>
        </w:rPr>
        <w:t xml:space="preserve">revenue </w:t>
      </w:r>
      <w:r>
        <w:t xml:space="preserve">is expected be largely offset by a decline </w:t>
      </w:r>
      <w:r>
        <w:rPr>
          <w:rFonts w:ascii="Garamond" w:hAnsi="Garamond"/>
        </w:rPr>
        <w:t>in</w:t>
      </w:r>
      <w:r w:rsidDel="00D077A2">
        <w:rPr>
          <w:rFonts w:ascii="Garamond" w:hAnsi="Garamond"/>
        </w:rPr>
        <w:t xml:space="preserve"> </w:t>
      </w:r>
      <w:r>
        <w:rPr>
          <w:rFonts w:ascii="Garamond" w:hAnsi="Garamond"/>
        </w:rPr>
        <w:t>EGM revenue</w:t>
      </w:r>
      <w:r w:rsidRPr="73DD3B5C">
        <w:rPr>
          <w:rFonts w:ascii="Garamond" w:hAnsi="Garamond"/>
        </w:rPr>
        <w:t xml:space="preserve"> as gambling harm minimisation measures take effect</w:t>
      </w:r>
      <w:r>
        <w:rPr>
          <w:rFonts w:ascii="Garamond" w:hAnsi="Garamond"/>
        </w:rPr>
        <w:t xml:space="preserve"> in hotels and clubs</w:t>
      </w:r>
      <w:r w:rsidRPr="00A87636">
        <w:rPr>
          <w:rFonts w:ascii="Garamond" w:hAnsi="Garamond"/>
        </w:rPr>
        <w:t>.</w:t>
      </w:r>
    </w:p>
    <w:p w14:paraId="0DFEB2A0" w14:textId="77777777" w:rsidR="00BE4E9F" w:rsidRDefault="00BE4E9F" w:rsidP="005A6FF2">
      <w:pPr>
        <w:ind w:right="-113"/>
        <w:rPr>
          <w:rFonts w:ascii="Garamond" w:hAnsi="Garamond"/>
        </w:rPr>
      </w:pPr>
      <w:r w:rsidRPr="00BB2F92">
        <w:rPr>
          <w:rFonts w:ascii="Garamond" w:hAnsi="Garamond"/>
        </w:rPr>
        <w:t>In 202</w:t>
      </w:r>
      <w:r>
        <w:rPr>
          <w:rFonts w:ascii="Garamond" w:hAnsi="Garamond"/>
        </w:rPr>
        <w:t>6</w:t>
      </w:r>
      <w:r w:rsidRPr="08A03B5D">
        <w:rPr>
          <w:rFonts w:ascii="Garamond" w:hAnsi="Garamond"/>
        </w:rPr>
        <w:t>-2</w:t>
      </w:r>
      <w:r>
        <w:rPr>
          <w:rFonts w:ascii="Garamond" w:hAnsi="Garamond"/>
        </w:rPr>
        <w:t>7</w:t>
      </w:r>
      <w:r w:rsidRPr="00BB2F92">
        <w:rPr>
          <w:rFonts w:ascii="Garamond" w:hAnsi="Garamond"/>
        </w:rPr>
        <w:t xml:space="preserve">, approximately </w:t>
      </w:r>
      <w:r w:rsidRPr="00D51BAA">
        <w:rPr>
          <w:rFonts w:ascii="Garamond" w:hAnsi="Garamond"/>
        </w:rPr>
        <w:t>81.9</w:t>
      </w:r>
      <w:r w:rsidRPr="00BB2F92">
        <w:rPr>
          <w:rFonts w:ascii="Garamond" w:hAnsi="Garamond"/>
        </w:rPr>
        <w:t xml:space="preserve"> per cent of total gambling taxation revenue will be allocated to the Hospitals and Charities Fund, the Mental Health Fund, and the Community Support Fund. These funds direct gambling revenues back into the community by providing funding for </w:t>
      </w:r>
      <w:r w:rsidRPr="005A6FF2">
        <w:t>programs</w:t>
      </w:r>
      <w:r w:rsidRPr="00BB2F92">
        <w:rPr>
          <w:rFonts w:ascii="Garamond" w:hAnsi="Garamond"/>
        </w:rPr>
        <w:t xml:space="preserve"> in hospitals and community organisations, mental health services, problem gambling</w:t>
      </w:r>
      <w:r>
        <w:rPr>
          <w:rFonts w:ascii="Garamond" w:hAnsi="Garamond"/>
        </w:rPr>
        <w:t xml:space="preserve"> programs</w:t>
      </w:r>
      <w:r w:rsidRPr="00BB2F92">
        <w:rPr>
          <w:rFonts w:ascii="Garamond" w:hAnsi="Garamond"/>
        </w:rPr>
        <w:t>, as well as drug education, treatment, and rehabilitation.</w:t>
      </w:r>
    </w:p>
    <w:p w14:paraId="7F175D4B" w14:textId="77777777" w:rsidR="00BE4E9F" w:rsidRDefault="00BE4E9F" w:rsidP="00C979F5">
      <w:pPr>
        <w:pStyle w:val="Heading20"/>
      </w:pPr>
      <w:r>
        <w:lastRenderedPageBreak/>
        <w:t>Motor vehicle taxes</w:t>
      </w:r>
    </w:p>
    <w:p w14:paraId="3E62F6CA" w14:textId="77777777" w:rsidR="00BE4E9F" w:rsidRPr="003761E9" w:rsidRDefault="00BE4E9F">
      <w:pPr>
        <w:rPr>
          <w:rFonts w:ascii="Garamond" w:hAnsi="Garamond"/>
          <w:color w:val="000000" w:themeColor="text1"/>
        </w:rPr>
      </w:pPr>
      <w:r w:rsidRPr="003761E9">
        <w:rPr>
          <w:rFonts w:ascii="Garamond" w:hAnsi="Garamond"/>
          <w:color w:val="000000" w:themeColor="text1"/>
        </w:rPr>
        <w:t xml:space="preserve">Motor vehicle taxes include vehicle registration fees and the duty on transfer and registration of vehicles. </w:t>
      </w:r>
      <w:r>
        <w:rPr>
          <w:rFonts w:ascii="Garamond" w:hAnsi="Garamond"/>
          <w:color w:val="000000" w:themeColor="text1"/>
        </w:rPr>
        <w:t>Annual vehicle r</w:t>
      </w:r>
      <w:r w:rsidRPr="003761E9">
        <w:rPr>
          <w:rFonts w:ascii="Garamond" w:hAnsi="Garamond"/>
          <w:color w:val="000000" w:themeColor="text1"/>
        </w:rPr>
        <w:t xml:space="preserve">egistration fees differ depending on the type and usage of the vehicle, while duty </w:t>
      </w:r>
      <w:r>
        <w:rPr>
          <w:rFonts w:ascii="Garamond" w:hAnsi="Garamond"/>
          <w:color w:val="000000" w:themeColor="text1"/>
        </w:rPr>
        <w:t xml:space="preserve">on vehicle registrations and transfers </w:t>
      </w:r>
      <w:r w:rsidRPr="003761E9">
        <w:rPr>
          <w:rFonts w:ascii="Garamond" w:hAnsi="Garamond"/>
          <w:color w:val="000000" w:themeColor="text1"/>
        </w:rPr>
        <w:t>is based on the higher of the market value or purchase price of the vehicle</w:t>
      </w:r>
      <w:r>
        <w:rPr>
          <w:rFonts w:ascii="Garamond" w:hAnsi="Garamond"/>
          <w:color w:val="000000" w:themeColor="text1"/>
        </w:rPr>
        <w:t xml:space="preserve">. </w:t>
      </w:r>
    </w:p>
    <w:p w14:paraId="75A276A0" w14:textId="77777777" w:rsidR="00BE4E9F" w:rsidRPr="003761E9" w:rsidRDefault="00BE4E9F">
      <w:pPr>
        <w:rPr>
          <w:rFonts w:ascii="Garamond" w:hAnsi="Garamond"/>
          <w:color w:val="000000" w:themeColor="text1"/>
        </w:rPr>
      </w:pPr>
      <w:r w:rsidRPr="003761E9">
        <w:rPr>
          <w:rFonts w:ascii="Garamond" w:hAnsi="Garamond"/>
          <w:color w:val="000000" w:themeColor="text1"/>
        </w:rPr>
        <w:t xml:space="preserve">Revenue from motor vehicle taxes is forecast to be </w:t>
      </w:r>
      <w:r w:rsidRPr="00D51BAA">
        <w:rPr>
          <w:rFonts w:ascii="Garamond" w:hAnsi="Garamond"/>
          <w:color w:val="000000" w:themeColor="text1"/>
        </w:rPr>
        <w:t>$3.9 billion</w:t>
      </w:r>
      <w:r w:rsidRPr="003761E9">
        <w:rPr>
          <w:rFonts w:ascii="Garamond" w:hAnsi="Garamond"/>
          <w:color w:val="000000" w:themeColor="text1"/>
        </w:rPr>
        <w:t xml:space="preserve"> in 202</w:t>
      </w:r>
      <w:r>
        <w:rPr>
          <w:rFonts w:ascii="Garamond" w:hAnsi="Garamond"/>
          <w:color w:val="000000" w:themeColor="text1"/>
        </w:rPr>
        <w:t>6</w:t>
      </w:r>
      <w:r w:rsidRPr="003761E9">
        <w:rPr>
          <w:rFonts w:ascii="Garamond" w:hAnsi="Garamond"/>
          <w:color w:val="000000" w:themeColor="text1"/>
        </w:rPr>
        <w:t>-2</w:t>
      </w:r>
      <w:r>
        <w:rPr>
          <w:rFonts w:ascii="Garamond" w:hAnsi="Garamond"/>
          <w:color w:val="000000" w:themeColor="text1"/>
        </w:rPr>
        <w:t>7</w:t>
      </w:r>
      <w:r w:rsidRPr="003761E9">
        <w:rPr>
          <w:rFonts w:ascii="Garamond" w:hAnsi="Garamond"/>
          <w:color w:val="000000" w:themeColor="text1"/>
        </w:rPr>
        <w:t xml:space="preserve"> then grow by an average of </w:t>
      </w:r>
      <w:r w:rsidRPr="00D51BAA">
        <w:rPr>
          <w:rFonts w:ascii="Garamond" w:hAnsi="Garamond"/>
          <w:color w:val="000000" w:themeColor="text1"/>
        </w:rPr>
        <w:t>6.1 per cent</w:t>
      </w:r>
      <w:r w:rsidRPr="003761E9">
        <w:rPr>
          <w:rFonts w:ascii="Garamond" w:hAnsi="Garamond"/>
          <w:color w:val="000000" w:themeColor="text1"/>
        </w:rPr>
        <w:t xml:space="preserve"> </w:t>
      </w:r>
      <w:r>
        <w:rPr>
          <w:rFonts w:ascii="Garamond" w:hAnsi="Garamond"/>
          <w:color w:val="000000" w:themeColor="text1"/>
        </w:rPr>
        <w:t>a</w:t>
      </w:r>
      <w:r w:rsidRPr="003761E9">
        <w:rPr>
          <w:rFonts w:ascii="Garamond" w:hAnsi="Garamond"/>
          <w:color w:val="000000" w:themeColor="text1"/>
        </w:rPr>
        <w:t xml:space="preserve"> year over the forward estimates</w:t>
      </w:r>
      <w:r>
        <w:rPr>
          <w:rFonts w:ascii="Garamond" w:hAnsi="Garamond"/>
          <w:color w:val="000000" w:themeColor="text1"/>
        </w:rPr>
        <w:t xml:space="preserve">. </w:t>
      </w:r>
    </w:p>
    <w:p w14:paraId="74ADD0C2" w14:textId="77777777" w:rsidR="00BE4E9F" w:rsidRDefault="00BE4E9F">
      <w:pPr>
        <w:rPr>
          <w:rFonts w:ascii="Garamond" w:hAnsi="Garamond"/>
          <w:color w:val="000000" w:themeColor="text1"/>
        </w:rPr>
      </w:pPr>
      <w:r>
        <w:rPr>
          <w:rFonts w:ascii="Garamond" w:hAnsi="Garamond"/>
          <w:color w:val="000000" w:themeColor="text1"/>
        </w:rPr>
        <w:t xml:space="preserve">Motor vehicle registration fees are expected to grow in 2026-27 and over the forward estimates, driven by the indexation of registration fees in line with the consumer price index forecast, and population growth. </w:t>
      </w:r>
    </w:p>
    <w:p w14:paraId="4B2E8D66" w14:textId="77777777" w:rsidR="00BE4E9F" w:rsidRDefault="00BE4E9F">
      <w:pPr>
        <w:rPr>
          <w:rFonts w:ascii="Garamond" w:eastAsia="Garamond" w:hAnsi="Garamond" w:cs="Times New Roman"/>
        </w:rPr>
      </w:pPr>
      <w:r>
        <w:rPr>
          <w:rFonts w:ascii="Garamond" w:hAnsi="Garamond"/>
          <w:color w:val="000000" w:themeColor="text1"/>
        </w:rPr>
        <w:t xml:space="preserve">Revenue from the </w:t>
      </w:r>
      <w:r w:rsidRPr="003761E9">
        <w:rPr>
          <w:rFonts w:ascii="Garamond" w:hAnsi="Garamond"/>
          <w:color w:val="000000" w:themeColor="text1"/>
        </w:rPr>
        <w:t>duty on transfer and registration of vehicles</w:t>
      </w:r>
      <w:r>
        <w:rPr>
          <w:rFonts w:ascii="Garamond" w:hAnsi="Garamond"/>
          <w:color w:val="000000" w:themeColor="text1"/>
        </w:rPr>
        <w:t xml:space="preserve"> is expected to increase in 2026-27, continuing a recovery from a period of weakness since 2024-25. Duty revenue is expected to grow by an average of </w:t>
      </w:r>
      <w:r w:rsidRPr="00D51BAA">
        <w:rPr>
          <w:rFonts w:ascii="Garamond" w:hAnsi="Garamond"/>
          <w:color w:val="000000" w:themeColor="text1"/>
        </w:rPr>
        <w:t>5.4 per cent</w:t>
      </w:r>
      <w:r>
        <w:rPr>
          <w:rFonts w:ascii="Garamond" w:hAnsi="Garamond"/>
          <w:color w:val="000000" w:themeColor="text1"/>
        </w:rPr>
        <w:t xml:space="preserve"> a year over the forward estimates period, driven by vehicle price inflation </w:t>
      </w:r>
      <w:r w:rsidRPr="00222CB6">
        <w:rPr>
          <w:rFonts w:ascii="Garamond" w:hAnsi="Garamond"/>
          <w:color w:val="000000" w:themeColor="text1"/>
        </w:rPr>
        <w:t xml:space="preserve">and wage growth. </w:t>
      </w:r>
      <w:r w:rsidRPr="006720F7">
        <w:rPr>
          <w:rFonts w:ascii="Garamond" w:hAnsi="Garamond"/>
          <w:color w:val="000000" w:themeColor="text1"/>
        </w:rPr>
        <w:t xml:space="preserve">Additionally, </w:t>
      </w:r>
      <w:r>
        <w:rPr>
          <w:rFonts w:ascii="Garamond" w:hAnsi="Garamond"/>
          <w:color w:val="000000" w:themeColor="text1"/>
        </w:rPr>
        <w:t xml:space="preserve">the </w:t>
      </w:r>
      <w:r w:rsidRPr="00EB307C">
        <w:rPr>
          <w:rFonts w:ascii="Garamond" w:hAnsi="Garamond"/>
          <w:i/>
          <w:iCs/>
          <w:color w:val="000000" w:themeColor="text1"/>
        </w:rPr>
        <w:t>2026-27 Budget</w:t>
      </w:r>
      <w:r w:rsidRPr="006720F7">
        <w:rPr>
          <w:rFonts w:ascii="Garamond" w:hAnsi="Garamond"/>
          <w:color w:val="000000" w:themeColor="text1"/>
        </w:rPr>
        <w:t xml:space="preserve"> provide</w:t>
      </w:r>
      <w:r>
        <w:rPr>
          <w:rFonts w:ascii="Garamond" w:hAnsi="Garamond"/>
          <w:color w:val="000000" w:themeColor="text1"/>
        </w:rPr>
        <w:t>s</w:t>
      </w:r>
      <w:r w:rsidRPr="006720F7">
        <w:rPr>
          <w:rFonts w:ascii="Garamond" w:hAnsi="Garamond"/>
          <w:color w:val="000000" w:themeColor="text1"/>
        </w:rPr>
        <w:t xml:space="preserve"> a 20 per cent rebate for the cost of up to two light vehicle registrations per person in the 2025-26 financial year</w:t>
      </w:r>
      <w:r w:rsidRPr="005B2836">
        <w:rPr>
          <w:rFonts w:ascii="Garamond" w:hAnsi="Garamond"/>
          <w:color w:val="000000" w:themeColor="text1"/>
        </w:rPr>
        <w:t>, providing cost of living relief for Victorian motorists</w:t>
      </w:r>
      <w:r>
        <w:rPr>
          <w:rFonts w:ascii="Garamond" w:hAnsi="Garamond"/>
          <w:color w:val="000000" w:themeColor="text1"/>
        </w:rPr>
        <w:t xml:space="preserve"> </w:t>
      </w:r>
      <w:r w:rsidRPr="0014606A">
        <w:rPr>
          <w:rFonts w:ascii="Garamond" w:eastAsia="Garamond" w:hAnsi="Garamond" w:cs="Times New Roman"/>
        </w:rPr>
        <w:t xml:space="preserve">(see also Budget Paper No. </w:t>
      </w:r>
      <w:r>
        <w:rPr>
          <w:rFonts w:ascii="Garamond" w:eastAsia="Garamond" w:hAnsi="Garamond" w:cs="Times New Roman"/>
        </w:rPr>
        <w:t>3</w:t>
      </w:r>
      <w:r w:rsidRPr="0014606A">
        <w:rPr>
          <w:rFonts w:ascii="Garamond" w:eastAsia="Garamond" w:hAnsi="Garamond" w:cs="Times New Roman"/>
        </w:rPr>
        <w:t xml:space="preserve">, Chapter </w:t>
      </w:r>
      <w:r>
        <w:rPr>
          <w:rFonts w:ascii="Garamond" w:eastAsia="Garamond" w:hAnsi="Garamond" w:cs="Times New Roman"/>
        </w:rPr>
        <w:t>1</w:t>
      </w:r>
      <w:r w:rsidRPr="0014606A">
        <w:rPr>
          <w:rFonts w:ascii="Garamond" w:eastAsia="Garamond" w:hAnsi="Garamond" w:cs="Times New Roman"/>
        </w:rPr>
        <w:t xml:space="preserve"> </w:t>
      </w:r>
      <w:r>
        <w:rPr>
          <w:rFonts w:ascii="Garamond" w:eastAsia="MS Mincho" w:hAnsi="Garamond" w:cs="Times New Roman"/>
          <w:i/>
        </w:rPr>
        <w:t>Output, asset investment, savings and revenue initiatives</w:t>
      </w:r>
      <w:r w:rsidRPr="0014606A">
        <w:rPr>
          <w:rFonts w:ascii="Garamond" w:eastAsia="MS Mincho" w:hAnsi="Garamond" w:cs="Times New Roman"/>
        </w:rPr>
        <w:t xml:space="preserve"> for </w:t>
      </w:r>
      <w:r>
        <w:rPr>
          <w:rFonts w:ascii="Garamond" w:eastAsia="MS Mincho" w:hAnsi="Garamond" w:cs="Times New Roman"/>
        </w:rPr>
        <w:t>further detail</w:t>
      </w:r>
      <w:r w:rsidRPr="0014606A">
        <w:rPr>
          <w:rFonts w:ascii="Garamond" w:eastAsia="Garamond" w:hAnsi="Garamond" w:cs="Times New Roman"/>
        </w:rPr>
        <w:t>)</w:t>
      </w:r>
      <w:r>
        <w:rPr>
          <w:rFonts w:ascii="Garamond" w:eastAsia="Garamond" w:hAnsi="Garamond" w:cs="Times New Roman"/>
        </w:rPr>
        <w:t>.</w:t>
      </w:r>
    </w:p>
    <w:p w14:paraId="53F363AF" w14:textId="77777777" w:rsidR="00BE4E9F" w:rsidRDefault="00BE4E9F">
      <w:pPr>
        <w:pStyle w:val="Heading20"/>
      </w:pPr>
      <w:r>
        <w:t>Insurance taxes</w:t>
      </w:r>
    </w:p>
    <w:p w14:paraId="3B44246A" w14:textId="77777777" w:rsidR="00BE4E9F" w:rsidRPr="00C10B44" w:rsidRDefault="00BE4E9F" w:rsidP="00354AC9">
      <w:pPr>
        <w:rPr>
          <w:rFonts w:ascii="Garamond" w:hAnsi="Garamond"/>
        </w:rPr>
      </w:pPr>
      <w:r w:rsidRPr="00C10B44">
        <w:rPr>
          <w:rFonts w:ascii="Garamond" w:hAnsi="Garamond"/>
        </w:rPr>
        <w:t xml:space="preserve">Duty is payable on general insurance premiums, excluding life insurance, at rates up to </w:t>
      </w:r>
      <w:r w:rsidRPr="2F240D7E">
        <w:rPr>
          <w:rFonts w:ascii="Garamond" w:hAnsi="Garamond"/>
        </w:rPr>
        <w:t>10</w:t>
      </w:r>
      <w:r w:rsidRPr="2F240D7E">
        <w:rPr>
          <w:rFonts w:ascii="Times New Roman" w:hAnsi="Times New Roman"/>
        </w:rPr>
        <w:t> </w:t>
      </w:r>
      <w:r w:rsidRPr="2F240D7E">
        <w:rPr>
          <w:rFonts w:ascii="Garamond" w:hAnsi="Garamond"/>
        </w:rPr>
        <w:t>per</w:t>
      </w:r>
      <w:r w:rsidRPr="2F240D7E">
        <w:rPr>
          <w:rFonts w:ascii="Times New Roman" w:hAnsi="Times New Roman"/>
        </w:rPr>
        <w:t> </w:t>
      </w:r>
      <w:r w:rsidRPr="2F240D7E">
        <w:rPr>
          <w:rFonts w:ascii="Garamond" w:hAnsi="Garamond"/>
        </w:rPr>
        <w:t>cent.</w:t>
      </w:r>
      <w:r w:rsidRPr="00C10B44">
        <w:rPr>
          <w:rFonts w:ascii="Garamond" w:hAnsi="Garamond"/>
        </w:rPr>
        <w:t xml:space="preserve"> Examples include insurance against damage to, or loss of, motor vehicles and household contents. </w:t>
      </w:r>
    </w:p>
    <w:p w14:paraId="4035C94E" w14:textId="77777777" w:rsidR="00BE4E9F" w:rsidRPr="00C10B44" w:rsidRDefault="00BE4E9F">
      <w:pPr>
        <w:spacing w:line="259" w:lineRule="auto"/>
        <w:rPr>
          <w:rFonts w:ascii="Garamond" w:hAnsi="Garamond"/>
        </w:rPr>
      </w:pPr>
      <w:r w:rsidRPr="00C10B44">
        <w:rPr>
          <w:rFonts w:ascii="Garamond" w:hAnsi="Garamond"/>
        </w:rPr>
        <w:t xml:space="preserve">Revenue from insurance taxes is </w:t>
      </w:r>
      <w:r>
        <w:rPr>
          <w:rFonts w:ascii="Garamond" w:hAnsi="Garamond"/>
        </w:rPr>
        <w:t>forecast</w:t>
      </w:r>
      <w:r w:rsidRPr="00C10B44">
        <w:rPr>
          <w:rFonts w:ascii="Garamond" w:hAnsi="Garamond"/>
        </w:rPr>
        <w:t xml:space="preserve"> to be </w:t>
      </w:r>
      <w:r w:rsidRPr="00767BDD">
        <w:rPr>
          <w:rFonts w:ascii="Garamond" w:hAnsi="Garamond"/>
        </w:rPr>
        <w:t>$2.</w:t>
      </w:r>
      <w:r>
        <w:rPr>
          <w:rFonts w:ascii="Garamond" w:hAnsi="Garamond"/>
        </w:rPr>
        <w:t>3</w:t>
      </w:r>
      <w:r w:rsidRPr="00767BDD">
        <w:t> </w:t>
      </w:r>
      <w:r w:rsidRPr="00767BDD">
        <w:rPr>
          <w:rFonts w:ascii="Garamond" w:hAnsi="Garamond"/>
        </w:rPr>
        <w:t>billion</w:t>
      </w:r>
      <w:r w:rsidRPr="00C10B44">
        <w:rPr>
          <w:rFonts w:ascii="Garamond" w:hAnsi="Garamond"/>
        </w:rPr>
        <w:t xml:space="preserve"> in 202</w:t>
      </w:r>
      <w:r>
        <w:rPr>
          <w:rFonts w:ascii="Garamond" w:hAnsi="Garamond"/>
        </w:rPr>
        <w:t>6</w:t>
      </w:r>
      <w:r w:rsidRPr="00C10B44">
        <w:rPr>
          <w:rFonts w:ascii="Garamond" w:hAnsi="Garamond"/>
        </w:rPr>
        <w:t>-2</w:t>
      </w:r>
      <w:r>
        <w:rPr>
          <w:rFonts w:ascii="Garamond" w:hAnsi="Garamond"/>
        </w:rPr>
        <w:t xml:space="preserve">7 then grow by an average of </w:t>
      </w:r>
      <w:r w:rsidRPr="00767BDD">
        <w:rPr>
          <w:rFonts w:ascii="Garamond" w:hAnsi="Garamond"/>
        </w:rPr>
        <w:t>4.6 per cent</w:t>
      </w:r>
      <w:r>
        <w:rPr>
          <w:rFonts w:ascii="Garamond" w:hAnsi="Garamond"/>
        </w:rPr>
        <w:t xml:space="preserve"> a year over the forward estimates. While insurance premium price growth moderated over 2025-26, growth over the budget and forward estimates is expected to be driven by growth in insurance </w:t>
      </w:r>
      <w:r w:rsidRPr="0D3200E2">
        <w:rPr>
          <w:rFonts w:ascii="Garamond" w:hAnsi="Garamond"/>
        </w:rPr>
        <w:t xml:space="preserve">premium prices </w:t>
      </w:r>
      <w:r>
        <w:rPr>
          <w:rFonts w:ascii="Garamond" w:hAnsi="Garamond"/>
        </w:rPr>
        <w:t>returning to a long-term trend, offset by implementation of a gradual reduction in the business insurance duty rate.</w:t>
      </w:r>
    </w:p>
    <w:p w14:paraId="6A788429" w14:textId="77777777" w:rsidR="00BE4E9F" w:rsidRDefault="00BE4E9F">
      <w:pPr>
        <w:rPr>
          <w:rFonts w:ascii="Garamond" w:hAnsi="Garamond"/>
        </w:rPr>
      </w:pPr>
      <w:bookmarkStart w:id="152" w:name="_Toc196402062"/>
      <w:r>
        <w:rPr>
          <w:rFonts w:ascii="Garamond" w:hAnsi="Garamond"/>
        </w:rPr>
        <w:t>Business insurance duties for certain classes of businesses are being progressively abolished from 1 July 2024, with full removal to be achieved by 2033</w:t>
      </w:r>
      <w:r w:rsidRPr="00C10B44">
        <w:rPr>
          <w:rFonts w:ascii="Garamond" w:hAnsi="Garamond"/>
        </w:rPr>
        <w:t xml:space="preserve">. </w:t>
      </w:r>
      <w:r>
        <w:rPr>
          <w:rFonts w:ascii="Garamond" w:hAnsi="Garamond"/>
        </w:rPr>
        <w:t>From 1 July 2026, the rate will be 7 per cent</w:t>
      </w:r>
      <w:r w:rsidRPr="00C10B44">
        <w:rPr>
          <w:rFonts w:ascii="Garamond" w:hAnsi="Garamond"/>
        </w:rPr>
        <w:t xml:space="preserve"> </w:t>
      </w:r>
      <w:r>
        <w:rPr>
          <w:rFonts w:ascii="Garamond" w:hAnsi="Garamond"/>
        </w:rPr>
        <w:t>and will be</w:t>
      </w:r>
      <w:r w:rsidRPr="00C10B44">
        <w:rPr>
          <w:rFonts w:ascii="Garamond" w:hAnsi="Garamond"/>
        </w:rPr>
        <w:t xml:space="preserve"> reduced by 1</w:t>
      </w:r>
      <w:r>
        <w:rPr>
          <w:rFonts w:ascii="Garamond" w:hAnsi="Garamond"/>
        </w:rPr>
        <w:t> </w:t>
      </w:r>
      <w:r w:rsidRPr="00C10B44">
        <w:rPr>
          <w:rFonts w:ascii="Garamond" w:hAnsi="Garamond"/>
        </w:rPr>
        <w:t>percentage point each year</w:t>
      </w:r>
      <w:r>
        <w:rPr>
          <w:rFonts w:ascii="Garamond" w:hAnsi="Garamond"/>
        </w:rPr>
        <w:t xml:space="preserve"> thereafter</w:t>
      </w:r>
      <w:r w:rsidRPr="00C10B44">
        <w:rPr>
          <w:rFonts w:ascii="Garamond" w:hAnsi="Garamond"/>
        </w:rPr>
        <w:t>.</w:t>
      </w:r>
    </w:p>
    <w:p w14:paraId="2C72F608" w14:textId="77777777" w:rsidR="00BE4E9F" w:rsidRDefault="00BE4E9F">
      <w:pPr>
        <w:keepLines w:val="0"/>
        <w:rPr>
          <w:rFonts w:asciiTheme="majorHAnsi" w:eastAsiaTheme="majorEastAsia" w:hAnsiTheme="majorHAnsi" w:cstheme="majorBidi"/>
          <w:b/>
          <w:caps/>
          <w:sz w:val="27"/>
          <w:szCs w:val="32"/>
        </w:rPr>
      </w:pPr>
      <w:bookmarkStart w:id="153" w:name="_Toc226981169"/>
      <w:r>
        <w:br w:type="page"/>
      </w:r>
    </w:p>
    <w:p w14:paraId="51556247" w14:textId="77777777" w:rsidR="00BE4E9F" w:rsidRDefault="00BE4E9F" w:rsidP="00C979F5">
      <w:pPr>
        <w:pStyle w:val="Heading10"/>
      </w:pPr>
      <w:bookmarkStart w:id="154" w:name="_Toc228371007"/>
      <w:r>
        <w:lastRenderedPageBreak/>
        <w:t>Interest income</w:t>
      </w:r>
      <w:bookmarkEnd w:id="152"/>
      <w:bookmarkEnd w:id="153"/>
      <w:bookmarkEnd w:id="154"/>
    </w:p>
    <w:p w14:paraId="53A821AC" w14:textId="77777777" w:rsidR="00BE4E9F" w:rsidRDefault="00BE4E9F">
      <w:pPr>
        <w:rPr>
          <w:rFonts w:ascii="Garamond" w:hAnsi="Garamond"/>
        </w:rPr>
      </w:pPr>
      <w:r w:rsidRPr="00013D9A">
        <w:rPr>
          <w:rFonts w:ascii="Garamond" w:hAnsi="Garamond"/>
        </w:rPr>
        <w:t xml:space="preserve">Interest </w:t>
      </w:r>
      <w:r>
        <w:rPr>
          <w:rFonts w:ascii="Garamond" w:hAnsi="Garamond"/>
        </w:rPr>
        <w:t>income</w:t>
      </w:r>
      <w:r w:rsidRPr="00013D9A">
        <w:rPr>
          <w:rFonts w:ascii="Garamond" w:hAnsi="Garamond"/>
        </w:rPr>
        <w:t xml:space="preserve"> is received on cash and deposits held by the Government. Total interest is expected to be to </w:t>
      </w:r>
      <w:r w:rsidRPr="00767BDD">
        <w:rPr>
          <w:rFonts w:ascii="Garamond" w:hAnsi="Garamond"/>
        </w:rPr>
        <w:t>$1.6 billion</w:t>
      </w:r>
      <w:r w:rsidRPr="00013D9A">
        <w:rPr>
          <w:rFonts w:ascii="Garamond" w:hAnsi="Garamond"/>
        </w:rPr>
        <w:t xml:space="preserve"> in 202</w:t>
      </w:r>
      <w:r>
        <w:rPr>
          <w:rFonts w:ascii="Garamond" w:hAnsi="Garamond"/>
        </w:rPr>
        <w:t>6</w:t>
      </w:r>
      <w:r w:rsidRPr="00013D9A">
        <w:rPr>
          <w:rFonts w:ascii="Garamond" w:hAnsi="Garamond"/>
        </w:rPr>
        <w:t>-2</w:t>
      </w:r>
      <w:r>
        <w:rPr>
          <w:rFonts w:ascii="Garamond" w:hAnsi="Garamond"/>
        </w:rPr>
        <w:t>7</w:t>
      </w:r>
      <w:r w:rsidRPr="00013D9A">
        <w:rPr>
          <w:rFonts w:ascii="Garamond" w:hAnsi="Garamond"/>
        </w:rPr>
        <w:t xml:space="preserve"> </w:t>
      </w:r>
      <w:r>
        <w:rPr>
          <w:rFonts w:ascii="Garamond" w:hAnsi="Garamond"/>
        </w:rPr>
        <w:t>then</w:t>
      </w:r>
      <w:r w:rsidRPr="0059536A">
        <w:rPr>
          <w:rFonts w:ascii="Garamond" w:hAnsi="Garamond"/>
        </w:rPr>
        <w:t xml:space="preserve"> </w:t>
      </w:r>
      <w:r w:rsidRPr="00767BDD">
        <w:rPr>
          <w:rFonts w:ascii="Garamond" w:hAnsi="Garamond"/>
        </w:rPr>
        <w:t>decline</w:t>
      </w:r>
      <w:r w:rsidRPr="0059536A">
        <w:rPr>
          <w:rFonts w:ascii="Garamond" w:hAnsi="Garamond"/>
        </w:rPr>
        <w:t xml:space="preserve"> by an average of </w:t>
      </w:r>
      <w:r w:rsidRPr="00767BDD">
        <w:rPr>
          <w:rFonts w:ascii="Garamond" w:hAnsi="Garamond"/>
        </w:rPr>
        <w:t>4.0 per cent</w:t>
      </w:r>
      <w:r w:rsidRPr="0059536A">
        <w:rPr>
          <w:rFonts w:ascii="Garamond" w:hAnsi="Garamond"/>
        </w:rPr>
        <w:t xml:space="preserve"> </w:t>
      </w:r>
      <w:r>
        <w:rPr>
          <w:rFonts w:ascii="Garamond" w:hAnsi="Garamond"/>
        </w:rPr>
        <w:t>a</w:t>
      </w:r>
      <w:r w:rsidRPr="0059536A">
        <w:rPr>
          <w:rFonts w:ascii="Garamond" w:hAnsi="Garamond"/>
        </w:rPr>
        <w:t xml:space="preserve"> year over the forward estimates</w:t>
      </w:r>
      <w:r>
        <w:rPr>
          <w:rFonts w:ascii="Garamond" w:hAnsi="Garamond"/>
        </w:rPr>
        <w:t>, reaching</w:t>
      </w:r>
      <w:r w:rsidRPr="00013D9A">
        <w:rPr>
          <w:rFonts w:ascii="Garamond" w:hAnsi="Garamond"/>
        </w:rPr>
        <w:t xml:space="preserve"> </w:t>
      </w:r>
      <w:r w:rsidRPr="00767BDD">
        <w:rPr>
          <w:rFonts w:ascii="Garamond" w:hAnsi="Garamond"/>
        </w:rPr>
        <w:t>$1.4 billion by 2029-30.</w:t>
      </w:r>
      <w:r>
        <w:rPr>
          <w:rFonts w:ascii="Garamond" w:hAnsi="Garamond"/>
        </w:rPr>
        <w:t xml:space="preserve"> </w:t>
      </w:r>
      <w:r w:rsidRPr="00304EC8">
        <w:rPr>
          <w:rFonts w:ascii="Garamond" w:hAnsi="Garamond"/>
        </w:rPr>
        <w:t xml:space="preserve">The movement in interest income is, in part, due to an estimated decline in the net </w:t>
      </w:r>
      <w:r>
        <w:rPr>
          <w:rFonts w:ascii="Garamond" w:hAnsi="Garamond"/>
        </w:rPr>
        <w:t>Centralised Banking System (</w:t>
      </w:r>
      <w:r w:rsidRPr="00304EC8">
        <w:rPr>
          <w:rFonts w:ascii="Garamond" w:hAnsi="Garamond"/>
        </w:rPr>
        <w:t>CBS</w:t>
      </w:r>
      <w:r>
        <w:rPr>
          <w:rFonts w:ascii="Garamond" w:hAnsi="Garamond"/>
        </w:rPr>
        <w:t>)</w:t>
      </w:r>
      <w:r w:rsidRPr="00304EC8">
        <w:rPr>
          <w:rFonts w:ascii="Garamond" w:hAnsi="Garamond"/>
        </w:rPr>
        <w:t xml:space="preserve"> balance from 2026-27 to 202</w:t>
      </w:r>
      <w:r>
        <w:rPr>
          <w:rFonts w:ascii="Garamond" w:hAnsi="Garamond"/>
        </w:rPr>
        <w:t>9</w:t>
      </w:r>
      <w:r w:rsidRPr="00304EC8">
        <w:rPr>
          <w:rFonts w:ascii="Garamond" w:hAnsi="Garamond"/>
        </w:rPr>
        <w:t>-</w:t>
      </w:r>
      <w:r>
        <w:rPr>
          <w:rFonts w:ascii="Garamond" w:hAnsi="Garamond"/>
        </w:rPr>
        <w:t>30</w:t>
      </w:r>
      <w:r w:rsidRPr="00304EC8">
        <w:rPr>
          <w:rFonts w:ascii="Garamond" w:hAnsi="Garamond"/>
        </w:rPr>
        <w:t>.</w:t>
      </w:r>
    </w:p>
    <w:p w14:paraId="180F796B" w14:textId="77777777" w:rsidR="005A6FF2" w:rsidRPr="005A6FF2" w:rsidRDefault="005A6FF2" w:rsidP="005A6FF2"/>
    <w:p w14:paraId="7420A231" w14:textId="77777777" w:rsidR="00BE4E9F" w:rsidRDefault="00BE4E9F" w:rsidP="00C979F5">
      <w:pPr>
        <w:pStyle w:val="Heading10"/>
      </w:pPr>
      <w:bookmarkStart w:id="155" w:name="_Toc196402063"/>
      <w:bookmarkStart w:id="156" w:name="_Toc226981170"/>
      <w:bookmarkStart w:id="157" w:name="_Toc228371008"/>
      <w:r>
        <w:t>Dividends, income tax equivalent and rate equivalent income</w:t>
      </w:r>
      <w:bookmarkEnd w:id="155"/>
      <w:bookmarkEnd w:id="156"/>
      <w:bookmarkEnd w:id="157"/>
    </w:p>
    <w:p w14:paraId="22FB226C" w14:textId="77777777" w:rsidR="00BE4E9F" w:rsidRPr="008566B6" w:rsidRDefault="00BE4E9F" w:rsidP="00354AC9">
      <w:r w:rsidRPr="005B3AE7">
        <w:rPr>
          <w:rFonts w:ascii="Garamond" w:hAnsi="Garamond"/>
        </w:rPr>
        <w:t>Table 4.</w:t>
      </w:r>
      <w:r>
        <w:rPr>
          <w:rFonts w:ascii="Garamond" w:hAnsi="Garamond"/>
        </w:rPr>
        <w:t>3</w:t>
      </w:r>
      <w:r w:rsidRPr="00D75CF1">
        <w:rPr>
          <w:rFonts w:ascii="Garamond" w:hAnsi="Garamond"/>
        </w:rPr>
        <w:t xml:space="preserve"> </w:t>
      </w:r>
      <w:r>
        <w:t xml:space="preserve">details the dividends, income tax and rate equivalent income received by the State from government business enterprises and </w:t>
      </w:r>
      <w:r>
        <w:rPr>
          <w:rFonts w:eastAsia="Times New Roman"/>
        </w:rPr>
        <w:t>dividend distributions from managed investments with the Victorian Funds Management Corporation</w:t>
      </w:r>
      <w:r>
        <w:t>.</w:t>
      </w:r>
    </w:p>
    <w:p w14:paraId="17643D03" w14:textId="77777777" w:rsidR="00BE4E9F" w:rsidRPr="001E49F7" w:rsidRDefault="00BE4E9F">
      <w:r>
        <w:t>Dividends and income tax equivalent revenue is expected</w:t>
      </w:r>
      <w:r w:rsidRPr="001E45A6">
        <w:t xml:space="preserve"> to be </w:t>
      </w:r>
      <w:r w:rsidRPr="00767BDD">
        <w:t>$2.2</w:t>
      </w:r>
      <w:r w:rsidRPr="001E45A6">
        <w:t xml:space="preserve"> billion in 202</w:t>
      </w:r>
      <w:r>
        <w:t>6</w:t>
      </w:r>
      <w:r w:rsidRPr="001E45A6">
        <w:t>-2</w:t>
      </w:r>
      <w:r>
        <w:t>7</w:t>
      </w:r>
      <w:r w:rsidRPr="001E45A6">
        <w:t xml:space="preserve"> </w:t>
      </w:r>
      <w:r>
        <w:t>and moderate</w:t>
      </w:r>
      <w:r w:rsidRPr="001E45A6">
        <w:t xml:space="preserve"> </w:t>
      </w:r>
      <w:r>
        <w:t xml:space="preserve">to $2.0 billion by 2029-30. </w:t>
      </w:r>
    </w:p>
    <w:p w14:paraId="7B856345" w14:textId="77777777" w:rsidR="00BE4E9F" w:rsidRDefault="00BE4E9F" w:rsidP="00354AC9">
      <w:r>
        <w:t xml:space="preserve">Note 1.2.2 of Budget Paper No. 5, Chapter 1 </w:t>
      </w:r>
      <w:r>
        <w:rPr>
          <w:i/>
          <w:iCs/>
        </w:rPr>
        <w:t>Estimated Financial Statements for the general government sector</w:t>
      </w:r>
      <w:r>
        <w:t xml:space="preserve"> </w:t>
      </w:r>
      <w:r w:rsidRPr="007F121B">
        <w:t xml:space="preserve">and Budget Paper No. 5, Appendix B </w:t>
      </w:r>
      <w:r w:rsidRPr="007F121B">
        <w:rPr>
          <w:i/>
        </w:rPr>
        <w:t>2025-26 Budget outcome incorporating the financial report for the March quarter 2026</w:t>
      </w:r>
      <w:r>
        <w:rPr>
          <w:i/>
          <w:iCs/>
        </w:rPr>
        <w:t xml:space="preserve"> </w:t>
      </w:r>
      <w:r>
        <w:t>contain further details of dividends and income tax equivalent income by sector.</w:t>
      </w:r>
    </w:p>
    <w:p w14:paraId="473E3D56" w14:textId="77777777" w:rsidR="00BE4E9F" w:rsidRPr="00045054" w:rsidRDefault="00BE4E9F">
      <w:pPr>
        <w:pStyle w:val="TableHeading"/>
      </w:pPr>
      <w:bookmarkStart w:id="158" w:name="_Ref163815339"/>
      <w:r w:rsidRPr="00FA2175">
        <w:t>Table 4.</w:t>
      </w:r>
      <w:bookmarkEnd w:id="158"/>
      <w:r w:rsidRPr="00FA2175">
        <w:t>3:</w:t>
      </w:r>
      <w:r w:rsidRPr="00DE73D8">
        <w:tab/>
      </w:r>
      <w:r>
        <w:t>Dividends, income tax equivalent and rate equivalent income</w:t>
      </w:r>
      <w:r w:rsidRPr="00DE73D8">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Dividends_ITE_(RevGrp)|TableGroup:Chapter 4"/>
      </w:tblPr>
      <w:tblGrid>
        <w:gridCol w:w="3740"/>
        <w:gridCol w:w="794"/>
        <w:gridCol w:w="794"/>
        <w:gridCol w:w="794"/>
        <w:gridCol w:w="794"/>
        <w:gridCol w:w="794"/>
      </w:tblGrid>
      <w:tr w:rsidR="00BE4E9F" w14:paraId="52F1FB9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9C3DC0B" w14:textId="77777777" w:rsidR="00BE4E9F" w:rsidRDefault="00BE4E9F">
            <w:pPr>
              <w:keepNext/>
            </w:pPr>
          </w:p>
        </w:tc>
        <w:tc>
          <w:tcPr>
            <w:tcW w:w="794" w:type="dxa"/>
          </w:tcPr>
          <w:p w14:paraId="29DD56A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2B51470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681E26D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67C4DD6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Pr>
          <w:p w14:paraId="066E5CF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BE4E9F" w14:paraId="71EC35A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84E046F" w14:textId="77777777" w:rsidR="00BE4E9F" w:rsidRDefault="00BE4E9F">
            <w:pPr>
              <w:keepNext/>
            </w:pPr>
          </w:p>
        </w:tc>
        <w:tc>
          <w:tcPr>
            <w:tcW w:w="794" w:type="dxa"/>
          </w:tcPr>
          <w:p w14:paraId="540CE6B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0DFC1D3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1BFA01A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611D42D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3A9B467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r>
      <w:tr w:rsidR="00BE4E9F" w14:paraId="03E90DE4" w14:textId="77777777">
        <w:tc>
          <w:tcPr>
            <w:cnfStyle w:val="001000000000" w:firstRow="0" w:lastRow="0" w:firstColumn="1" w:lastColumn="0" w:oddVBand="0" w:evenVBand="0" w:oddHBand="0" w:evenHBand="0" w:firstRowFirstColumn="0" w:firstRowLastColumn="0" w:lastRowFirstColumn="0" w:lastRowLastColumn="0"/>
            <w:tcW w:w="3740" w:type="dxa"/>
          </w:tcPr>
          <w:p w14:paraId="0DD408E4" w14:textId="77777777" w:rsidR="00BE4E9F" w:rsidRDefault="00BE4E9F">
            <w:r>
              <w:t>Dividends</w:t>
            </w:r>
          </w:p>
        </w:tc>
        <w:tc>
          <w:tcPr>
            <w:tcW w:w="794" w:type="dxa"/>
          </w:tcPr>
          <w:p w14:paraId="1A65BA9E" w14:textId="77777777" w:rsidR="00BE4E9F" w:rsidRDefault="00BE4E9F">
            <w:pPr>
              <w:cnfStyle w:val="000000000000" w:firstRow="0" w:lastRow="0" w:firstColumn="0" w:lastColumn="0" w:oddVBand="0" w:evenVBand="0" w:oddHBand="0" w:evenHBand="0" w:firstRowFirstColumn="0" w:firstRowLastColumn="0" w:lastRowFirstColumn="0" w:lastRowLastColumn="0"/>
            </w:pPr>
            <w:r>
              <w:t>1 688</w:t>
            </w:r>
          </w:p>
        </w:tc>
        <w:tc>
          <w:tcPr>
            <w:tcW w:w="794" w:type="dxa"/>
          </w:tcPr>
          <w:p w14:paraId="4BB5042F" w14:textId="77777777" w:rsidR="00BE4E9F" w:rsidRDefault="00BE4E9F">
            <w:pPr>
              <w:cnfStyle w:val="000000000000" w:firstRow="0" w:lastRow="0" w:firstColumn="0" w:lastColumn="0" w:oddVBand="0" w:evenVBand="0" w:oddHBand="0" w:evenHBand="0" w:firstRowFirstColumn="0" w:firstRowLastColumn="0" w:lastRowFirstColumn="0" w:lastRowLastColumn="0"/>
            </w:pPr>
            <w:r>
              <w:t>2 042</w:t>
            </w:r>
          </w:p>
        </w:tc>
        <w:tc>
          <w:tcPr>
            <w:tcW w:w="794" w:type="dxa"/>
          </w:tcPr>
          <w:p w14:paraId="7A6E4F2B" w14:textId="77777777" w:rsidR="00BE4E9F" w:rsidRDefault="00BE4E9F">
            <w:pPr>
              <w:cnfStyle w:val="000000000000" w:firstRow="0" w:lastRow="0" w:firstColumn="0" w:lastColumn="0" w:oddVBand="0" w:evenVBand="0" w:oddHBand="0" w:evenHBand="0" w:firstRowFirstColumn="0" w:firstRowLastColumn="0" w:lastRowFirstColumn="0" w:lastRowLastColumn="0"/>
            </w:pPr>
            <w:r>
              <w:t>1 030</w:t>
            </w:r>
          </w:p>
        </w:tc>
        <w:tc>
          <w:tcPr>
            <w:tcW w:w="794" w:type="dxa"/>
          </w:tcPr>
          <w:p w14:paraId="74E02B7D" w14:textId="77777777" w:rsidR="00BE4E9F" w:rsidRDefault="00BE4E9F">
            <w:pPr>
              <w:cnfStyle w:val="000000000000" w:firstRow="0" w:lastRow="0" w:firstColumn="0" w:lastColumn="0" w:oddVBand="0" w:evenVBand="0" w:oddHBand="0" w:evenHBand="0" w:firstRowFirstColumn="0" w:firstRowLastColumn="0" w:lastRowFirstColumn="0" w:lastRowLastColumn="0"/>
            </w:pPr>
            <w:r>
              <w:t>1 844</w:t>
            </w:r>
          </w:p>
        </w:tc>
        <w:tc>
          <w:tcPr>
            <w:tcW w:w="794" w:type="dxa"/>
          </w:tcPr>
          <w:p w14:paraId="56F158D0" w14:textId="77777777" w:rsidR="00BE4E9F" w:rsidRDefault="00BE4E9F">
            <w:pPr>
              <w:cnfStyle w:val="000000000000" w:firstRow="0" w:lastRow="0" w:firstColumn="0" w:lastColumn="0" w:oddVBand="0" w:evenVBand="0" w:oddHBand="0" w:evenHBand="0" w:firstRowFirstColumn="0" w:firstRowLastColumn="0" w:lastRowFirstColumn="0" w:lastRowLastColumn="0"/>
            </w:pPr>
            <w:r>
              <w:t>1 833</w:t>
            </w:r>
          </w:p>
        </w:tc>
      </w:tr>
      <w:tr w:rsidR="00BE4E9F" w14:paraId="347EC4D4" w14:textId="77777777">
        <w:tc>
          <w:tcPr>
            <w:cnfStyle w:val="001000000000" w:firstRow="0" w:lastRow="0" w:firstColumn="1" w:lastColumn="0" w:oddVBand="0" w:evenVBand="0" w:oddHBand="0" w:evenHBand="0" w:firstRowFirstColumn="0" w:firstRowLastColumn="0" w:lastRowFirstColumn="0" w:lastRowLastColumn="0"/>
            <w:tcW w:w="3740" w:type="dxa"/>
          </w:tcPr>
          <w:p w14:paraId="1EC68DA4" w14:textId="77777777" w:rsidR="00BE4E9F" w:rsidRDefault="00BE4E9F">
            <w:r>
              <w:t>Income tax equivalent income</w:t>
            </w:r>
          </w:p>
        </w:tc>
        <w:tc>
          <w:tcPr>
            <w:tcW w:w="794" w:type="dxa"/>
          </w:tcPr>
          <w:p w14:paraId="42348DB1" w14:textId="77777777" w:rsidR="00BE4E9F" w:rsidRDefault="00BE4E9F">
            <w:pPr>
              <w:cnfStyle w:val="000000000000" w:firstRow="0" w:lastRow="0" w:firstColumn="0" w:lastColumn="0" w:oddVBand="0" w:evenVBand="0" w:oddHBand="0" w:evenHBand="0" w:firstRowFirstColumn="0" w:firstRowLastColumn="0" w:lastRowFirstColumn="0" w:lastRowLastColumn="0"/>
            </w:pPr>
            <w:r>
              <w:t>194</w:t>
            </w:r>
          </w:p>
        </w:tc>
        <w:tc>
          <w:tcPr>
            <w:tcW w:w="794" w:type="dxa"/>
          </w:tcPr>
          <w:p w14:paraId="752C9338" w14:textId="77777777" w:rsidR="00BE4E9F" w:rsidRDefault="00BE4E9F">
            <w:pPr>
              <w:cnfStyle w:val="000000000000" w:firstRow="0" w:lastRow="0" w:firstColumn="0" w:lastColumn="0" w:oddVBand="0" w:evenVBand="0" w:oddHBand="0" w:evenHBand="0" w:firstRowFirstColumn="0" w:firstRowLastColumn="0" w:lastRowFirstColumn="0" w:lastRowLastColumn="0"/>
            </w:pPr>
            <w:r>
              <w:t>125</w:t>
            </w:r>
          </w:p>
        </w:tc>
        <w:tc>
          <w:tcPr>
            <w:tcW w:w="794" w:type="dxa"/>
          </w:tcPr>
          <w:p w14:paraId="4A18B5F7" w14:textId="77777777" w:rsidR="00BE4E9F" w:rsidRDefault="00BE4E9F">
            <w:pPr>
              <w:cnfStyle w:val="000000000000" w:firstRow="0" w:lastRow="0" w:firstColumn="0" w:lastColumn="0" w:oddVBand="0" w:evenVBand="0" w:oddHBand="0" w:evenHBand="0" w:firstRowFirstColumn="0" w:firstRowLastColumn="0" w:lastRowFirstColumn="0" w:lastRowLastColumn="0"/>
            </w:pPr>
            <w:r>
              <w:t>118</w:t>
            </w:r>
          </w:p>
        </w:tc>
        <w:tc>
          <w:tcPr>
            <w:tcW w:w="794" w:type="dxa"/>
          </w:tcPr>
          <w:p w14:paraId="3109B0DA" w14:textId="77777777" w:rsidR="00BE4E9F" w:rsidRDefault="00BE4E9F">
            <w:pPr>
              <w:cnfStyle w:val="000000000000" w:firstRow="0" w:lastRow="0" w:firstColumn="0" w:lastColumn="0" w:oddVBand="0" w:evenVBand="0" w:oddHBand="0" w:evenHBand="0" w:firstRowFirstColumn="0" w:firstRowLastColumn="0" w:lastRowFirstColumn="0" w:lastRowLastColumn="0"/>
            </w:pPr>
            <w:r>
              <w:t>201</w:t>
            </w:r>
          </w:p>
        </w:tc>
        <w:tc>
          <w:tcPr>
            <w:tcW w:w="794" w:type="dxa"/>
          </w:tcPr>
          <w:p w14:paraId="5BD27927" w14:textId="77777777" w:rsidR="00BE4E9F" w:rsidRDefault="00BE4E9F">
            <w:pPr>
              <w:cnfStyle w:val="000000000000" w:firstRow="0" w:lastRow="0" w:firstColumn="0" w:lastColumn="0" w:oddVBand="0" w:evenVBand="0" w:oddHBand="0" w:evenHBand="0" w:firstRowFirstColumn="0" w:firstRowLastColumn="0" w:lastRowFirstColumn="0" w:lastRowLastColumn="0"/>
            </w:pPr>
            <w:r>
              <w:t>173</w:t>
            </w:r>
          </w:p>
        </w:tc>
      </w:tr>
      <w:tr w:rsidR="00BE4E9F" w14:paraId="49DD2D55"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E51D5EC" w14:textId="77777777" w:rsidR="00BE4E9F" w:rsidRDefault="00BE4E9F">
            <w:r>
              <w:t>Local government rate equivalent income</w:t>
            </w:r>
          </w:p>
        </w:tc>
        <w:tc>
          <w:tcPr>
            <w:tcW w:w="794" w:type="dxa"/>
            <w:tcBorders>
              <w:bottom w:val="single" w:sz="6" w:space="0" w:color="auto"/>
            </w:tcBorders>
          </w:tcPr>
          <w:p w14:paraId="2488C7EE"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c>
          <w:tcPr>
            <w:tcW w:w="794" w:type="dxa"/>
            <w:tcBorders>
              <w:bottom w:val="single" w:sz="6" w:space="0" w:color="auto"/>
            </w:tcBorders>
          </w:tcPr>
          <w:p w14:paraId="2E6ABF6B"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503E2A10"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7BE07882" w14:textId="77777777" w:rsidR="00BE4E9F" w:rsidRDefault="00BE4E9F">
            <w:pPr>
              <w:cnfStyle w:val="000000000000" w:firstRow="0" w:lastRow="0" w:firstColumn="0" w:lastColumn="0" w:oddVBand="0" w:evenVBand="0" w:oddHBand="0" w:evenHBand="0" w:firstRowFirstColumn="0" w:firstRowLastColumn="0" w:lastRowFirstColumn="0" w:lastRowLastColumn="0"/>
            </w:pPr>
            <w:r>
              <w:t>6</w:t>
            </w:r>
          </w:p>
        </w:tc>
        <w:tc>
          <w:tcPr>
            <w:tcW w:w="794" w:type="dxa"/>
            <w:tcBorders>
              <w:bottom w:val="single" w:sz="6" w:space="0" w:color="auto"/>
            </w:tcBorders>
          </w:tcPr>
          <w:p w14:paraId="6D7C051D" w14:textId="77777777" w:rsidR="00BE4E9F" w:rsidRDefault="00BE4E9F">
            <w:pPr>
              <w:cnfStyle w:val="000000000000" w:firstRow="0" w:lastRow="0" w:firstColumn="0" w:lastColumn="0" w:oddVBand="0" w:evenVBand="0" w:oddHBand="0" w:evenHBand="0" w:firstRowFirstColumn="0" w:firstRowLastColumn="0" w:lastRowFirstColumn="0" w:lastRowLastColumn="0"/>
            </w:pPr>
            <w:r>
              <w:t>7</w:t>
            </w:r>
          </w:p>
        </w:tc>
      </w:tr>
      <w:tr w:rsidR="00BE4E9F" w14:paraId="5A7DF93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5210333" w14:textId="396B63CA" w:rsidR="00BE4E9F" w:rsidRDefault="00BE4E9F">
            <w:r>
              <w:rPr>
                <w:b/>
              </w:rPr>
              <w:t>Total dividends, income tax equivalent and rate</w:t>
            </w:r>
            <w:r w:rsidR="005A6FF2">
              <w:rPr>
                <w:b/>
              </w:rPr>
              <w:t> </w:t>
            </w:r>
            <w:r>
              <w:rPr>
                <w:b/>
              </w:rPr>
              <w:t>equivalent income</w:t>
            </w:r>
          </w:p>
        </w:tc>
        <w:tc>
          <w:tcPr>
            <w:tcW w:w="794" w:type="dxa"/>
            <w:tcBorders>
              <w:top w:val="single" w:sz="6" w:space="0" w:color="auto"/>
              <w:bottom w:val="single" w:sz="12" w:space="0" w:color="auto"/>
            </w:tcBorders>
          </w:tcPr>
          <w:p w14:paraId="1E8495E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1 888</w:t>
            </w:r>
          </w:p>
        </w:tc>
        <w:tc>
          <w:tcPr>
            <w:tcW w:w="794" w:type="dxa"/>
            <w:tcBorders>
              <w:top w:val="single" w:sz="6" w:space="0" w:color="auto"/>
              <w:bottom w:val="single" w:sz="12" w:space="0" w:color="auto"/>
            </w:tcBorders>
          </w:tcPr>
          <w:p w14:paraId="5F7727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2 173</w:t>
            </w:r>
          </w:p>
        </w:tc>
        <w:tc>
          <w:tcPr>
            <w:tcW w:w="794" w:type="dxa"/>
            <w:tcBorders>
              <w:top w:val="single" w:sz="6" w:space="0" w:color="auto"/>
              <w:bottom w:val="single" w:sz="12" w:space="0" w:color="auto"/>
            </w:tcBorders>
          </w:tcPr>
          <w:p w14:paraId="79431EE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1 155</w:t>
            </w:r>
          </w:p>
        </w:tc>
        <w:tc>
          <w:tcPr>
            <w:tcW w:w="794" w:type="dxa"/>
            <w:tcBorders>
              <w:top w:val="single" w:sz="6" w:space="0" w:color="auto"/>
              <w:bottom w:val="single" w:sz="12" w:space="0" w:color="auto"/>
            </w:tcBorders>
          </w:tcPr>
          <w:p w14:paraId="1F05C7D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2 051</w:t>
            </w:r>
          </w:p>
        </w:tc>
        <w:tc>
          <w:tcPr>
            <w:tcW w:w="794" w:type="dxa"/>
            <w:tcBorders>
              <w:top w:val="single" w:sz="6" w:space="0" w:color="auto"/>
              <w:bottom w:val="single" w:sz="12" w:space="0" w:color="auto"/>
            </w:tcBorders>
          </w:tcPr>
          <w:p w14:paraId="3BD0F6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2 012</w:t>
            </w:r>
          </w:p>
        </w:tc>
      </w:tr>
    </w:tbl>
    <w:p w14:paraId="2DCFA966" w14:textId="77777777" w:rsidR="00BE4E9F" w:rsidRDefault="00BE4E9F">
      <w:pPr>
        <w:keepLines w:val="0"/>
        <w:rPr>
          <w:rFonts w:asciiTheme="majorHAnsi" w:eastAsiaTheme="majorEastAsia" w:hAnsiTheme="majorHAnsi" w:cstheme="majorBidi"/>
          <w:b/>
          <w:caps/>
          <w:sz w:val="27"/>
          <w:szCs w:val="32"/>
        </w:rPr>
      </w:pPr>
      <w:bookmarkStart w:id="159" w:name="_Toc196402064"/>
      <w:r>
        <w:br w:type="page"/>
      </w:r>
    </w:p>
    <w:p w14:paraId="12A27AC9" w14:textId="77777777" w:rsidR="00BE4E9F" w:rsidRDefault="00BE4E9F" w:rsidP="00C979F5">
      <w:pPr>
        <w:pStyle w:val="Heading10"/>
      </w:pPr>
      <w:bookmarkStart w:id="160" w:name="_Toc226981171"/>
      <w:bookmarkStart w:id="161" w:name="_Toc228371009"/>
      <w:r>
        <w:lastRenderedPageBreak/>
        <w:t>Sales of goods and services</w:t>
      </w:r>
      <w:bookmarkEnd w:id="159"/>
      <w:bookmarkEnd w:id="160"/>
      <w:bookmarkEnd w:id="161"/>
      <w:r>
        <w:t xml:space="preserve"> </w:t>
      </w:r>
    </w:p>
    <w:p w14:paraId="7E4D247E" w14:textId="77777777" w:rsidR="00BE4E9F" w:rsidRDefault="00BE4E9F" w:rsidP="005A6FF2">
      <w:pPr>
        <w:ind w:right="-113"/>
      </w:pPr>
      <w:r>
        <w:t xml:space="preserve">Revenue generated by the sales of goods and services is expected to increase to </w:t>
      </w:r>
      <w:r w:rsidRPr="00FA2175">
        <w:t>$8.3</w:t>
      </w:r>
      <w:r>
        <w:t xml:space="preserve"> billion in 2026-27 and grow by an average of </w:t>
      </w:r>
      <w:r w:rsidRPr="00FA2175">
        <w:t>2.6</w:t>
      </w:r>
      <w:r>
        <w:t xml:space="preserve"> per cent a year over the forward estimates, reaching </w:t>
      </w:r>
      <w:r w:rsidRPr="00FA2175">
        <w:t>$9.0</w:t>
      </w:r>
      <w:r>
        <w:t xml:space="preserve"> billion in 2029-30.</w:t>
      </w:r>
    </w:p>
    <w:p w14:paraId="707DEDCE" w14:textId="77777777" w:rsidR="00BE4E9F" w:rsidRPr="00BC2788" w:rsidRDefault="00BE4E9F">
      <w:pPr>
        <w:pStyle w:val="TableHeading"/>
      </w:pPr>
      <w:r w:rsidRPr="00DE73D8">
        <w:t>Table 4.</w:t>
      </w:r>
      <w:r>
        <w:t>4</w:t>
      </w:r>
      <w:r w:rsidRPr="00BC2788">
        <w:t>:</w:t>
      </w:r>
      <w:r w:rsidRPr="00BC2788">
        <w:tab/>
        <w:t xml:space="preserve">Sales of goods and services </w:t>
      </w:r>
      <w:r w:rsidRPr="00BC2788">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Sales_GS_Rev_Grp|TableGroup:Chapter 4"/>
      </w:tblPr>
      <w:tblGrid>
        <w:gridCol w:w="3740"/>
        <w:gridCol w:w="794"/>
        <w:gridCol w:w="794"/>
        <w:gridCol w:w="794"/>
        <w:gridCol w:w="794"/>
        <w:gridCol w:w="794"/>
      </w:tblGrid>
      <w:tr w:rsidR="00BE4E9F" w14:paraId="4310A38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18F7BD" w14:textId="77777777" w:rsidR="00BE4E9F" w:rsidRDefault="00BE4E9F">
            <w:pPr>
              <w:keepNext/>
            </w:pPr>
          </w:p>
        </w:tc>
        <w:tc>
          <w:tcPr>
            <w:tcW w:w="794" w:type="dxa"/>
          </w:tcPr>
          <w:p w14:paraId="1AE4E9E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5AEDE70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73C50CD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698BC79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Pr>
          <w:p w14:paraId="3274BA0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BE4E9F" w14:paraId="2401B93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05DA8B0" w14:textId="77777777" w:rsidR="00BE4E9F" w:rsidRDefault="00BE4E9F">
            <w:pPr>
              <w:keepNext/>
            </w:pPr>
          </w:p>
        </w:tc>
        <w:tc>
          <w:tcPr>
            <w:tcW w:w="794" w:type="dxa"/>
          </w:tcPr>
          <w:p w14:paraId="541D487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0271157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4750ED6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06AFDE8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23F90A0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r>
      <w:tr w:rsidR="00BE4E9F" w14:paraId="40ECE710" w14:textId="77777777">
        <w:tc>
          <w:tcPr>
            <w:cnfStyle w:val="001000000000" w:firstRow="0" w:lastRow="0" w:firstColumn="1" w:lastColumn="0" w:oddVBand="0" w:evenVBand="0" w:oddHBand="0" w:evenHBand="0" w:firstRowFirstColumn="0" w:firstRowLastColumn="0" w:lastRowFirstColumn="0" w:lastRowLastColumn="0"/>
            <w:tcW w:w="3740" w:type="dxa"/>
          </w:tcPr>
          <w:p w14:paraId="712AEEDB" w14:textId="77777777" w:rsidR="00BE4E9F" w:rsidRDefault="00BE4E9F">
            <w:r>
              <w:t>Motor vehicle regulatory fees</w:t>
            </w:r>
            <w:r>
              <w:rPr>
                <w:vertAlign w:val="superscript"/>
              </w:rPr>
              <w:t xml:space="preserve"> (a)</w:t>
            </w:r>
          </w:p>
        </w:tc>
        <w:tc>
          <w:tcPr>
            <w:tcW w:w="794" w:type="dxa"/>
          </w:tcPr>
          <w:p w14:paraId="171A4823" w14:textId="77777777" w:rsidR="00BE4E9F" w:rsidRDefault="00BE4E9F">
            <w:pPr>
              <w:cnfStyle w:val="000000000000" w:firstRow="0" w:lastRow="0" w:firstColumn="0" w:lastColumn="0" w:oddVBand="0" w:evenVBand="0" w:oddHBand="0" w:evenHBand="0" w:firstRowFirstColumn="0" w:firstRowLastColumn="0" w:lastRowFirstColumn="0" w:lastRowLastColumn="0"/>
            </w:pPr>
            <w:r>
              <w:t>257</w:t>
            </w:r>
          </w:p>
        </w:tc>
        <w:tc>
          <w:tcPr>
            <w:tcW w:w="794" w:type="dxa"/>
          </w:tcPr>
          <w:p w14:paraId="664E34DD" w14:textId="77777777" w:rsidR="00BE4E9F" w:rsidRDefault="00BE4E9F">
            <w:pPr>
              <w:cnfStyle w:val="000000000000" w:firstRow="0" w:lastRow="0" w:firstColumn="0" w:lastColumn="0" w:oddVBand="0" w:evenVBand="0" w:oddHBand="0" w:evenHBand="0" w:firstRowFirstColumn="0" w:firstRowLastColumn="0" w:lastRowFirstColumn="0" w:lastRowLastColumn="0"/>
            </w:pPr>
            <w:r>
              <w:t>284</w:t>
            </w:r>
          </w:p>
        </w:tc>
        <w:tc>
          <w:tcPr>
            <w:tcW w:w="794" w:type="dxa"/>
          </w:tcPr>
          <w:p w14:paraId="614EED6E" w14:textId="77777777" w:rsidR="00BE4E9F" w:rsidRDefault="00BE4E9F">
            <w:pPr>
              <w:cnfStyle w:val="000000000000" w:firstRow="0" w:lastRow="0" w:firstColumn="0" w:lastColumn="0" w:oddVBand="0" w:evenVBand="0" w:oddHBand="0" w:evenHBand="0" w:firstRowFirstColumn="0" w:firstRowLastColumn="0" w:lastRowFirstColumn="0" w:lastRowLastColumn="0"/>
            </w:pPr>
            <w:r>
              <w:t>292</w:t>
            </w:r>
          </w:p>
        </w:tc>
        <w:tc>
          <w:tcPr>
            <w:tcW w:w="794" w:type="dxa"/>
          </w:tcPr>
          <w:p w14:paraId="2BF78B6D" w14:textId="77777777" w:rsidR="00BE4E9F" w:rsidRDefault="00BE4E9F">
            <w:pPr>
              <w:cnfStyle w:val="000000000000" w:firstRow="0" w:lastRow="0" w:firstColumn="0" w:lastColumn="0" w:oddVBand="0" w:evenVBand="0" w:oddHBand="0" w:evenHBand="0" w:firstRowFirstColumn="0" w:firstRowLastColumn="0" w:lastRowFirstColumn="0" w:lastRowLastColumn="0"/>
            </w:pPr>
            <w:r>
              <w:t>319</w:t>
            </w:r>
          </w:p>
        </w:tc>
        <w:tc>
          <w:tcPr>
            <w:tcW w:w="794" w:type="dxa"/>
          </w:tcPr>
          <w:p w14:paraId="52AC8EBE" w14:textId="77777777" w:rsidR="00BE4E9F" w:rsidRDefault="00BE4E9F">
            <w:pPr>
              <w:cnfStyle w:val="000000000000" w:firstRow="0" w:lastRow="0" w:firstColumn="0" w:lastColumn="0" w:oddVBand="0" w:evenVBand="0" w:oddHBand="0" w:evenHBand="0" w:firstRowFirstColumn="0" w:firstRowLastColumn="0" w:lastRowFirstColumn="0" w:lastRowLastColumn="0"/>
            </w:pPr>
            <w:r>
              <w:t>319</w:t>
            </w:r>
          </w:p>
        </w:tc>
      </w:tr>
      <w:tr w:rsidR="00BE4E9F" w14:paraId="13434462" w14:textId="77777777">
        <w:tc>
          <w:tcPr>
            <w:cnfStyle w:val="001000000000" w:firstRow="0" w:lastRow="0" w:firstColumn="1" w:lastColumn="0" w:oddVBand="0" w:evenVBand="0" w:oddHBand="0" w:evenHBand="0" w:firstRowFirstColumn="0" w:firstRowLastColumn="0" w:lastRowFirstColumn="0" w:lastRowLastColumn="0"/>
            <w:tcW w:w="3740" w:type="dxa"/>
          </w:tcPr>
          <w:p w14:paraId="5B693B0F" w14:textId="77777777" w:rsidR="00BE4E9F" w:rsidRDefault="00BE4E9F">
            <w:r>
              <w:t>Other regulatory fees</w:t>
            </w:r>
            <w:r>
              <w:rPr>
                <w:vertAlign w:val="superscript"/>
              </w:rPr>
              <w:t xml:space="preserve"> (a)</w:t>
            </w:r>
          </w:p>
        </w:tc>
        <w:tc>
          <w:tcPr>
            <w:tcW w:w="794" w:type="dxa"/>
          </w:tcPr>
          <w:p w14:paraId="6F0B9E04" w14:textId="77777777" w:rsidR="00BE4E9F" w:rsidRDefault="00BE4E9F">
            <w:pPr>
              <w:cnfStyle w:val="000000000000" w:firstRow="0" w:lastRow="0" w:firstColumn="0" w:lastColumn="0" w:oddVBand="0" w:evenVBand="0" w:oddHBand="0" w:evenHBand="0" w:firstRowFirstColumn="0" w:firstRowLastColumn="0" w:lastRowFirstColumn="0" w:lastRowLastColumn="0"/>
            </w:pPr>
            <w:r>
              <w:t>752</w:t>
            </w:r>
          </w:p>
        </w:tc>
        <w:tc>
          <w:tcPr>
            <w:tcW w:w="794" w:type="dxa"/>
          </w:tcPr>
          <w:p w14:paraId="2BB9EB0D" w14:textId="77777777" w:rsidR="00BE4E9F" w:rsidRDefault="00BE4E9F">
            <w:pPr>
              <w:cnfStyle w:val="000000000000" w:firstRow="0" w:lastRow="0" w:firstColumn="0" w:lastColumn="0" w:oddVBand="0" w:evenVBand="0" w:oddHBand="0" w:evenHBand="0" w:firstRowFirstColumn="0" w:firstRowLastColumn="0" w:lastRowFirstColumn="0" w:lastRowLastColumn="0"/>
            </w:pPr>
            <w:r>
              <w:t>814</w:t>
            </w:r>
          </w:p>
        </w:tc>
        <w:tc>
          <w:tcPr>
            <w:tcW w:w="794" w:type="dxa"/>
          </w:tcPr>
          <w:p w14:paraId="167B2545" w14:textId="77777777" w:rsidR="00BE4E9F" w:rsidRDefault="00BE4E9F">
            <w:pPr>
              <w:cnfStyle w:val="000000000000" w:firstRow="0" w:lastRow="0" w:firstColumn="0" w:lastColumn="0" w:oddVBand="0" w:evenVBand="0" w:oddHBand="0" w:evenHBand="0" w:firstRowFirstColumn="0" w:firstRowLastColumn="0" w:lastRowFirstColumn="0" w:lastRowLastColumn="0"/>
            </w:pPr>
            <w:r>
              <w:t>831</w:t>
            </w:r>
          </w:p>
        </w:tc>
        <w:tc>
          <w:tcPr>
            <w:tcW w:w="794" w:type="dxa"/>
          </w:tcPr>
          <w:p w14:paraId="0D518FDA" w14:textId="77777777" w:rsidR="00BE4E9F" w:rsidRDefault="00BE4E9F">
            <w:pPr>
              <w:cnfStyle w:val="000000000000" w:firstRow="0" w:lastRow="0" w:firstColumn="0" w:lastColumn="0" w:oddVBand="0" w:evenVBand="0" w:oddHBand="0" w:evenHBand="0" w:firstRowFirstColumn="0" w:firstRowLastColumn="0" w:lastRowFirstColumn="0" w:lastRowLastColumn="0"/>
            </w:pPr>
            <w:r>
              <w:t>890</w:t>
            </w:r>
          </w:p>
        </w:tc>
        <w:tc>
          <w:tcPr>
            <w:tcW w:w="794" w:type="dxa"/>
          </w:tcPr>
          <w:p w14:paraId="0D085220" w14:textId="77777777" w:rsidR="00BE4E9F" w:rsidRDefault="00BE4E9F">
            <w:pPr>
              <w:cnfStyle w:val="000000000000" w:firstRow="0" w:lastRow="0" w:firstColumn="0" w:lastColumn="0" w:oddVBand="0" w:evenVBand="0" w:oddHBand="0" w:evenHBand="0" w:firstRowFirstColumn="0" w:firstRowLastColumn="0" w:lastRowFirstColumn="0" w:lastRowLastColumn="0"/>
            </w:pPr>
            <w:r>
              <w:t>892</w:t>
            </w:r>
          </w:p>
        </w:tc>
      </w:tr>
      <w:tr w:rsidR="00BE4E9F" w14:paraId="702B8440" w14:textId="77777777">
        <w:tc>
          <w:tcPr>
            <w:cnfStyle w:val="001000000000" w:firstRow="0" w:lastRow="0" w:firstColumn="1" w:lastColumn="0" w:oddVBand="0" w:evenVBand="0" w:oddHBand="0" w:evenHBand="0" w:firstRowFirstColumn="0" w:firstRowLastColumn="0" w:lastRowFirstColumn="0" w:lastRowLastColumn="0"/>
            <w:tcW w:w="3740" w:type="dxa"/>
          </w:tcPr>
          <w:p w14:paraId="16A32444" w14:textId="77777777" w:rsidR="00BE4E9F" w:rsidRDefault="00BE4E9F">
            <w:r>
              <w:t>Sale of goods</w:t>
            </w:r>
            <w:r>
              <w:rPr>
                <w:vertAlign w:val="superscript"/>
              </w:rPr>
              <w:t xml:space="preserve"> (b)</w:t>
            </w:r>
          </w:p>
        </w:tc>
        <w:tc>
          <w:tcPr>
            <w:tcW w:w="794" w:type="dxa"/>
          </w:tcPr>
          <w:p w14:paraId="0BB3152E" w14:textId="77777777" w:rsidR="00BE4E9F" w:rsidRDefault="00BE4E9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70403C55" w14:textId="77777777" w:rsidR="00BE4E9F" w:rsidRDefault="00BE4E9F">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6B5772AD" w14:textId="77777777" w:rsidR="00BE4E9F" w:rsidRDefault="00BE4E9F">
            <w:pPr>
              <w:cnfStyle w:val="000000000000" w:firstRow="0" w:lastRow="0" w:firstColumn="0" w:lastColumn="0" w:oddVBand="0" w:evenVBand="0" w:oddHBand="0" w:evenHBand="0" w:firstRowFirstColumn="0" w:firstRowLastColumn="0" w:lastRowFirstColumn="0" w:lastRowLastColumn="0"/>
            </w:pPr>
            <w:r>
              <w:t>101</w:t>
            </w:r>
          </w:p>
        </w:tc>
        <w:tc>
          <w:tcPr>
            <w:tcW w:w="794" w:type="dxa"/>
          </w:tcPr>
          <w:p w14:paraId="14D742F9" w14:textId="77777777" w:rsidR="00BE4E9F" w:rsidRDefault="00BE4E9F">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21310222" w14:textId="77777777" w:rsidR="00BE4E9F" w:rsidRDefault="00BE4E9F">
            <w:pPr>
              <w:cnfStyle w:val="000000000000" w:firstRow="0" w:lastRow="0" w:firstColumn="0" w:lastColumn="0" w:oddVBand="0" w:evenVBand="0" w:oddHBand="0" w:evenHBand="0" w:firstRowFirstColumn="0" w:firstRowLastColumn="0" w:lastRowFirstColumn="0" w:lastRowLastColumn="0"/>
            </w:pPr>
            <w:r>
              <w:t>95</w:t>
            </w:r>
          </w:p>
        </w:tc>
      </w:tr>
      <w:tr w:rsidR="00BE4E9F" w14:paraId="7BF6CFC7" w14:textId="77777777">
        <w:tc>
          <w:tcPr>
            <w:cnfStyle w:val="001000000000" w:firstRow="0" w:lastRow="0" w:firstColumn="1" w:lastColumn="0" w:oddVBand="0" w:evenVBand="0" w:oddHBand="0" w:evenHBand="0" w:firstRowFirstColumn="0" w:firstRowLastColumn="0" w:lastRowFirstColumn="0" w:lastRowLastColumn="0"/>
            <w:tcW w:w="3740" w:type="dxa"/>
          </w:tcPr>
          <w:p w14:paraId="507D8A67" w14:textId="77777777" w:rsidR="00BE4E9F" w:rsidRDefault="00BE4E9F">
            <w:r>
              <w:t>Provision of services</w:t>
            </w:r>
            <w:r>
              <w:rPr>
                <w:vertAlign w:val="superscript"/>
              </w:rPr>
              <w:t xml:space="preserve"> (b)</w:t>
            </w:r>
          </w:p>
        </w:tc>
        <w:tc>
          <w:tcPr>
            <w:tcW w:w="794" w:type="dxa"/>
          </w:tcPr>
          <w:p w14:paraId="7B3374B2" w14:textId="77777777" w:rsidR="00BE4E9F" w:rsidRDefault="00BE4E9F">
            <w:pPr>
              <w:cnfStyle w:val="000000000000" w:firstRow="0" w:lastRow="0" w:firstColumn="0" w:lastColumn="0" w:oddVBand="0" w:evenVBand="0" w:oddHBand="0" w:evenHBand="0" w:firstRowFirstColumn="0" w:firstRowLastColumn="0" w:lastRowFirstColumn="0" w:lastRowLastColumn="0"/>
            </w:pPr>
            <w:r>
              <w:t>6 479</w:t>
            </w:r>
          </w:p>
        </w:tc>
        <w:tc>
          <w:tcPr>
            <w:tcW w:w="794" w:type="dxa"/>
          </w:tcPr>
          <w:p w14:paraId="0010C45C" w14:textId="77777777" w:rsidR="00BE4E9F" w:rsidRDefault="00BE4E9F">
            <w:pPr>
              <w:cnfStyle w:val="000000000000" w:firstRow="0" w:lastRow="0" w:firstColumn="0" w:lastColumn="0" w:oddVBand="0" w:evenVBand="0" w:oddHBand="0" w:evenHBand="0" w:firstRowFirstColumn="0" w:firstRowLastColumn="0" w:lastRowFirstColumn="0" w:lastRowLastColumn="0"/>
            </w:pPr>
            <w:r>
              <w:t>7 009</w:t>
            </w:r>
          </w:p>
        </w:tc>
        <w:tc>
          <w:tcPr>
            <w:tcW w:w="794" w:type="dxa"/>
          </w:tcPr>
          <w:p w14:paraId="1E499BEC" w14:textId="77777777" w:rsidR="00BE4E9F" w:rsidRDefault="00BE4E9F">
            <w:pPr>
              <w:cnfStyle w:val="000000000000" w:firstRow="0" w:lastRow="0" w:firstColumn="0" w:lastColumn="0" w:oddVBand="0" w:evenVBand="0" w:oddHBand="0" w:evenHBand="0" w:firstRowFirstColumn="0" w:firstRowLastColumn="0" w:lastRowFirstColumn="0" w:lastRowLastColumn="0"/>
            </w:pPr>
            <w:r>
              <w:t>7 403</w:t>
            </w:r>
          </w:p>
        </w:tc>
        <w:tc>
          <w:tcPr>
            <w:tcW w:w="794" w:type="dxa"/>
          </w:tcPr>
          <w:p w14:paraId="08EF5D71" w14:textId="77777777" w:rsidR="00BE4E9F" w:rsidRDefault="00BE4E9F">
            <w:pPr>
              <w:cnfStyle w:val="000000000000" w:firstRow="0" w:lastRow="0" w:firstColumn="0" w:lastColumn="0" w:oddVBand="0" w:evenVBand="0" w:oddHBand="0" w:evenHBand="0" w:firstRowFirstColumn="0" w:firstRowLastColumn="0" w:lastRowFirstColumn="0" w:lastRowLastColumn="0"/>
            </w:pPr>
            <w:r>
              <w:t>7 382</w:t>
            </w:r>
          </w:p>
        </w:tc>
        <w:tc>
          <w:tcPr>
            <w:tcW w:w="794" w:type="dxa"/>
          </w:tcPr>
          <w:p w14:paraId="61E07BB6" w14:textId="77777777" w:rsidR="00BE4E9F" w:rsidRDefault="00BE4E9F">
            <w:pPr>
              <w:cnfStyle w:val="000000000000" w:firstRow="0" w:lastRow="0" w:firstColumn="0" w:lastColumn="0" w:oddVBand="0" w:evenVBand="0" w:oddHBand="0" w:evenHBand="0" w:firstRowFirstColumn="0" w:firstRowLastColumn="0" w:lastRowFirstColumn="0" w:lastRowLastColumn="0"/>
            </w:pPr>
            <w:r>
              <w:t>7 563</w:t>
            </w:r>
          </w:p>
        </w:tc>
      </w:tr>
      <w:tr w:rsidR="00BE4E9F" w14:paraId="689F7390" w14:textId="77777777">
        <w:tc>
          <w:tcPr>
            <w:cnfStyle w:val="001000000000" w:firstRow="0" w:lastRow="0" w:firstColumn="1" w:lastColumn="0" w:oddVBand="0" w:evenVBand="0" w:oddHBand="0" w:evenHBand="0" w:firstRowFirstColumn="0" w:firstRowLastColumn="0" w:lastRowFirstColumn="0" w:lastRowLastColumn="0"/>
            <w:tcW w:w="3740" w:type="dxa"/>
          </w:tcPr>
          <w:p w14:paraId="468DFD41" w14:textId="77777777" w:rsidR="00BE4E9F" w:rsidRDefault="00BE4E9F">
            <w:r>
              <w:t>Rental</w:t>
            </w:r>
          </w:p>
        </w:tc>
        <w:tc>
          <w:tcPr>
            <w:tcW w:w="794" w:type="dxa"/>
          </w:tcPr>
          <w:p w14:paraId="5039791C" w14:textId="77777777" w:rsidR="00BE4E9F" w:rsidRDefault="00BE4E9F">
            <w:pPr>
              <w:cnfStyle w:val="000000000000" w:firstRow="0" w:lastRow="0" w:firstColumn="0" w:lastColumn="0" w:oddVBand="0" w:evenVBand="0" w:oddHBand="0" w:evenHBand="0" w:firstRowFirstColumn="0" w:firstRowLastColumn="0" w:lastRowFirstColumn="0" w:lastRowLastColumn="0"/>
            </w:pPr>
            <w:r>
              <w:t>89</w:t>
            </w:r>
          </w:p>
        </w:tc>
        <w:tc>
          <w:tcPr>
            <w:tcW w:w="794" w:type="dxa"/>
          </w:tcPr>
          <w:p w14:paraId="47E8007C" w14:textId="77777777" w:rsidR="00BE4E9F" w:rsidRDefault="00BE4E9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2A6782AB" w14:textId="77777777" w:rsidR="00BE4E9F" w:rsidRDefault="00BE4E9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600CA9FE" w14:textId="77777777" w:rsidR="00BE4E9F" w:rsidRDefault="00BE4E9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60E2673D" w14:textId="77777777" w:rsidR="00BE4E9F" w:rsidRDefault="00BE4E9F">
            <w:pPr>
              <w:cnfStyle w:val="000000000000" w:firstRow="0" w:lastRow="0" w:firstColumn="0" w:lastColumn="0" w:oddVBand="0" w:evenVBand="0" w:oddHBand="0" w:evenHBand="0" w:firstRowFirstColumn="0" w:firstRowLastColumn="0" w:lastRowFirstColumn="0" w:lastRowLastColumn="0"/>
            </w:pPr>
            <w:r>
              <w:t>104</w:t>
            </w:r>
          </w:p>
        </w:tc>
      </w:tr>
      <w:tr w:rsidR="00BE4E9F" w14:paraId="780FE86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8214470" w14:textId="77777777" w:rsidR="00BE4E9F" w:rsidRDefault="00BE4E9F">
            <w:r>
              <w:t>Refunds and reimbursements</w:t>
            </w:r>
            <w:r>
              <w:rPr>
                <w:vertAlign w:val="superscript"/>
              </w:rPr>
              <w:t xml:space="preserve"> (a)</w:t>
            </w:r>
          </w:p>
        </w:tc>
        <w:tc>
          <w:tcPr>
            <w:tcW w:w="794" w:type="dxa"/>
            <w:tcBorders>
              <w:bottom w:val="single" w:sz="6" w:space="0" w:color="auto"/>
            </w:tcBorders>
          </w:tcPr>
          <w:p w14:paraId="3F4B5075" w14:textId="77777777" w:rsidR="00BE4E9F" w:rsidRDefault="00BE4E9F">
            <w:pPr>
              <w:cnfStyle w:val="000000000000" w:firstRow="0" w:lastRow="0" w:firstColumn="0" w:lastColumn="0" w:oddVBand="0" w:evenVBand="0" w:oddHBand="0" w:evenHBand="0" w:firstRowFirstColumn="0" w:firstRowLastColumn="0" w:lastRowFirstColumn="0" w:lastRowLastColumn="0"/>
            </w:pPr>
            <w:r>
              <w:t>2</w:t>
            </w:r>
          </w:p>
        </w:tc>
        <w:tc>
          <w:tcPr>
            <w:tcW w:w="794" w:type="dxa"/>
            <w:tcBorders>
              <w:bottom w:val="single" w:sz="6" w:space="0" w:color="auto"/>
            </w:tcBorders>
          </w:tcPr>
          <w:p w14:paraId="475A7531"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744EA6B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85F03D1"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0221F19"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r>
      <w:tr w:rsidR="00BE4E9F" w14:paraId="19BB1CD5"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554C8D0" w14:textId="77777777" w:rsidR="00BE4E9F" w:rsidRDefault="00BE4E9F">
            <w:r>
              <w:rPr>
                <w:b/>
              </w:rPr>
              <w:t>Total sales of goods and services</w:t>
            </w:r>
          </w:p>
        </w:tc>
        <w:tc>
          <w:tcPr>
            <w:tcW w:w="794" w:type="dxa"/>
            <w:tcBorders>
              <w:top w:val="single" w:sz="6" w:space="0" w:color="auto"/>
              <w:bottom w:val="single" w:sz="12" w:space="0" w:color="auto"/>
            </w:tcBorders>
          </w:tcPr>
          <w:p w14:paraId="70A888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7 682</w:t>
            </w:r>
          </w:p>
        </w:tc>
        <w:tc>
          <w:tcPr>
            <w:tcW w:w="794" w:type="dxa"/>
            <w:tcBorders>
              <w:top w:val="single" w:sz="6" w:space="0" w:color="auto"/>
              <w:bottom w:val="single" w:sz="12" w:space="0" w:color="auto"/>
            </w:tcBorders>
          </w:tcPr>
          <w:p w14:paraId="0C9C18F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8 307</w:t>
            </w:r>
          </w:p>
        </w:tc>
        <w:tc>
          <w:tcPr>
            <w:tcW w:w="794" w:type="dxa"/>
            <w:tcBorders>
              <w:top w:val="single" w:sz="6" w:space="0" w:color="auto"/>
              <w:bottom w:val="single" w:sz="12" w:space="0" w:color="auto"/>
            </w:tcBorders>
          </w:tcPr>
          <w:p w14:paraId="5B75B6E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8 731</w:t>
            </w:r>
          </w:p>
        </w:tc>
        <w:tc>
          <w:tcPr>
            <w:tcW w:w="794" w:type="dxa"/>
            <w:tcBorders>
              <w:top w:val="single" w:sz="6" w:space="0" w:color="auto"/>
              <w:bottom w:val="single" w:sz="12" w:space="0" w:color="auto"/>
            </w:tcBorders>
          </w:tcPr>
          <w:p w14:paraId="4DF5D41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8 799</w:t>
            </w:r>
          </w:p>
        </w:tc>
        <w:tc>
          <w:tcPr>
            <w:tcW w:w="794" w:type="dxa"/>
            <w:tcBorders>
              <w:top w:val="single" w:sz="6" w:space="0" w:color="auto"/>
              <w:bottom w:val="single" w:sz="12" w:space="0" w:color="auto"/>
            </w:tcBorders>
          </w:tcPr>
          <w:p w14:paraId="6AD573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8 973</w:t>
            </w:r>
          </w:p>
        </w:tc>
      </w:tr>
    </w:tbl>
    <w:p w14:paraId="3A4DDC3D" w14:textId="77777777" w:rsidR="00BE4E9F" w:rsidRDefault="00BE4E9F" w:rsidP="00354AC9">
      <w:pPr>
        <w:pStyle w:val="Note"/>
        <w:rPr>
          <w:rFonts w:cstheme="majorHAnsi"/>
          <w:i w:val="0"/>
          <w:sz w:val="16"/>
          <w:szCs w:val="16"/>
        </w:rPr>
      </w:pPr>
      <w:r w:rsidRPr="000B24CC">
        <w:t>Notes:</w:t>
      </w:r>
    </w:p>
    <w:p w14:paraId="5806E73A" w14:textId="77777777" w:rsidR="00BE4E9F" w:rsidRPr="00200A7D" w:rsidRDefault="00BE4E9F" w:rsidP="00354AC9">
      <w:pPr>
        <w:pStyle w:val="Note"/>
        <w:rPr>
          <w:rFonts w:cstheme="majorHAnsi"/>
          <w:szCs w:val="14"/>
        </w:rPr>
      </w:pPr>
      <w:r w:rsidRPr="005670DB">
        <w:rPr>
          <w:szCs w:val="14"/>
        </w:rPr>
        <w:t xml:space="preserve">(a) </w:t>
      </w:r>
      <w:r>
        <w:rPr>
          <w:szCs w:val="14"/>
        </w:rPr>
        <w:tab/>
      </w:r>
      <w:r w:rsidRPr="005670DB">
        <w:rPr>
          <w:szCs w:val="14"/>
        </w:rPr>
        <w:t>Motor vehic</w:t>
      </w:r>
      <w:r w:rsidRPr="00200A7D">
        <w:rPr>
          <w:rFonts w:cstheme="majorHAnsi"/>
          <w:szCs w:val="14"/>
        </w:rPr>
        <w:t>le</w:t>
      </w:r>
      <w:r>
        <w:rPr>
          <w:rFonts w:cstheme="majorHAnsi"/>
          <w:szCs w:val="14"/>
        </w:rPr>
        <w:t xml:space="preserve"> and</w:t>
      </w:r>
      <w:r w:rsidRPr="00200A7D">
        <w:rPr>
          <w:rFonts w:cstheme="majorHAnsi"/>
          <w:szCs w:val="14"/>
        </w:rPr>
        <w:t xml:space="preserve"> other regulatory fees are accounted for under AASB 1058. </w:t>
      </w:r>
    </w:p>
    <w:p w14:paraId="1BE17876" w14:textId="77777777" w:rsidR="00BE4E9F" w:rsidRPr="005670DB" w:rsidRDefault="00BE4E9F" w:rsidP="00354AC9">
      <w:pPr>
        <w:pStyle w:val="Note"/>
        <w:rPr>
          <w:szCs w:val="14"/>
        </w:rPr>
      </w:pPr>
      <w:r w:rsidRPr="005670DB">
        <w:rPr>
          <w:szCs w:val="14"/>
        </w:rPr>
        <w:t>(b)</w:t>
      </w:r>
      <w:r>
        <w:rPr>
          <w:szCs w:val="14"/>
        </w:rPr>
        <w:tab/>
      </w:r>
      <w:r w:rsidRPr="005670DB">
        <w:rPr>
          <w:szCs w:val="14"/>
        </w:rPr>
        <w:t>Sale of goods and provision of services a</w:t>
      </w:r>
      <w:r w:rsidRPr="00200A7D">
        <w:rPr>
          <w:rFonts w:cstheme="majorHAnsi"/>
          <w:szCs w:val="14"/>
        </w:rPr>
        <w:t>re accounted for under AASB 15.</w:t>
      </w:r>
    </w:p>
    <w:p w14:paraId="33D6F8EC" w14:textId="77777777" w:rsidR="00BE4E9F" w:rsidRDefault="00BE4E9F">
      <w:bookmarkStart w:id="162" w:name="_Toc196402065"/>
    </w:p>
    <w:p w14:paraId="59183619" w14:textId="77777777" w:rsidR="00BE4E9F" w:rsidRDefault="00BE4E9F" w:rsidP="00C979F5">
      <w:pPr>
        <w:pStyle w:val="Heading10"/>
      </w:pPr>
      <w:bookmarkStart w:id="163" w:name="_Toc226981172"/>
      <w:bookmarkStart w:id="164" w:name="_Toc228371010"/>
      <w:r>
        <w:t>Grant revenue</w:t>
      </w:r>
      <w:bookmarkEnd w:id="162"/>
      <w:bookmarkEnd w:id="163"/>
      <w:bookmarkEnd w:id="164"/>
      <w:r>
        <w:t xml:space="preserve"> </w:t>
      </w:r>
    </w:p>
    <w:p w14:paraId="10E0380C" w14:textId="77777777" w:rsidR="00BE4E9F" w:rsidRDefault="00BE4E9F">
      <w:bookmarkStart w:id="165" w:name="_Ref133421370"/>
      <w:r>
        <w:t xml:space="preserve">Total grant revenue is expected </w:t>
      </w:r>
      <w:r w:rsidRPr="001C7B46">
        <w:t xml:space="preserve">to be </w:t>
      </w:r>
      <w:r w:rsidRPr="00FA2175">
        <w:t>$56.4</w:t>
      </w:r>
      <w:r w:rsidRPr="001C7B46">
        <w:t xml:space="preserve"> billion in 20</w:t>
      </w:r>
      <w:r>
        <w:t>26</w:t>
      </w:r>
      <w:r w:rsidRPr="001C7B46">
        <w:t>-2</w:t>
      </w:r>
      <w:r>
        <w:t>7</w:t>
      </w:r>
      <w:r w:rsidRPr="001C7B46">
        <w:t xml:space="preserve">, </w:t>
      </w:r>
      <w:r>
        <w:t>and includes general purpose grants (GST), specific purpose grants for on-passing, grants for specific purposes, and other contributions and grants</w:t>
      </w:r>
      <w:r w:rsidDel="0019436A">
        <w:t>.</w:t>
      </w:r>
    </w:p>
    <w:p w14:paraId="04D2EB78" w14:textId="77777777" w:rsidR="00BE4E9F" w:rsidRPr="00DA602F" w:rsidRDefault="00BE4E9F" w:rsidP="00AD54F2">
      <w:pPr>
        <w:pStyle w:val="TableHeading"/>
      </w:pPr>
      <w:r w:rsidRPr="00DE73D8">
        <w:t>Table 4.</w:t>
      </w:r>
      <w:bookmarkEnd w:id="165"/>
      <w:r>
        <w:t>5</w:t>
      </w:r>
      <w:r w:rsidRPr="00DE73D8">
        <w:t>:</w:t>
      </w:r>
      <w:r w:rsidRPr="00DE73D8">
        <w:tab/>
      </w:r>
      <w:r>
        <w:t>Grant revenue</w:t>
      </w:r>
      <w:r w:rsidRPr="00DE73D8">
        <w:t xml:space="preserve"> </w:t>
      </w:r>
      <w:r w:rsidRPr="00DE73D8">
        <w:tab/>
        <w:t xml:space="preserve">($ million) </w:t>
      </w:r>
    </w:p>
    <w:tbl>
      <w:tblPr>
        <w:tblStyle w:val="DTFTableNumeric"/>
        <w:tblW w:w="7696" w:type="dxa"/>
        <w:tblLayout w:type="fixed"/>
        <w:tblLook w:val="06A0" w:firstRow="1" w:lastRow="0" w:firstColumn="1" w:lastColumn="0" w:noHBand="1" w:noVBand="1"/>
        <w:tblDescription w:val="Type:DtfTable|Workbook:https://vicgov.sharepoint.com/sites/VG002735/BP5/CRA%20Coordination/Financial%20Statements/SRIMS%20Exports/SRIMS_Budget_OS_1.xlsx|Table:Grant_Rev (Revenue Group)|TableGroup:Chapter 4"/>
      </w:tblPr>
      <w:tblGrid>
        <w:gridCol w:w="3740"/>
        <w:gridCol w:w="794"/>
        <w:gridCol w:w="794"/>
        <w:gridCol w:w="794"/>
        <w:gridCol w:w="794"/>
        <w:gridCol w:w="780"/>
      </w:tblGrid>
      <w:tr w:rsidR="00BE4E9F" w14:paraId="41284FB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A01C88" w14:textId="77777777" w:rsidR="00BE4E9F" w:rsidRDefault="00BE4E9F">
            <w:pPr>
              <w:keepNext/>
            </w:pPr>
          </w:p>
        </w:tc>
        <w:tc>
          <w:tcPr>
            <w:tcW w:w="794" w:type="dxa"/>
          </w:tcPr>
          <w:p w14:paraId="5B73614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7466B7E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23AA091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4D2B67A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80" w:type="dxa"/>
          </w:tcPr>
          <w:p w14:paraId="1535847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BE4E9F" w14:paraId="690986F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286913F" w14:textId="77777777" w:rsidR="00BE4E9F" w:rsidRDefault="00BE4E9F">
            <w:pPr>
              <w:keepNext/>
            </w:pPr>
          </w:p>
        </w:tc>
        <w:tc>
          <w:tcPr>
            <w:tcW w:w="794" w:type="dxa"/>
          </w:tcPr>
          <w:p w14:paraId="3F7EE41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02014E2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071F009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4B654D1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80" w:type="dxa"/>
          </w:tcPr>
          <w:p w14:paraId="084C0FD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r>
      <w:tr w:rsidR="00BE4E9F" w14:paraId="228C1E6D" w14:textId="77777777">
        <w:tc>
          <w:tcPr>
            <w:cnfStyle w:val="001000000000" w:firstRow="0" w:lastRow="0" w:firstColumn="1" w:lastColumn="0" w:oddVBand="0" w:evenVBand="0" w:oddHBand="0" w:evenHBand="0" w:firstRowFirstColumn="0" w:firstRowLastColumn="0" w:lastRowFirstColumn="0" w:lastRowLastColumn="0"/>
            <w:tcW w:w="3740" w:type="dxa"/>
          </w:tcPr>
          <w:p w14:paraId="2D8CCC30" w14:textId="77777777" w:rsidR="00BE4E9F" w:rsidRDefault="00BE4E9F">
            <w:r>
              <w:t>General purpose grants</w:t>
            </w:r>
          </w:p>
        </w:tc>
        <w:tc>
          <w:tcPr>
            <w:tcW w:w="794" w:type="dxa"/>
          </w:tcPr>
          <w:p w14:paraId="0D822854" w14:textId="77777777" w:rsidR="00BE4E9F" w:rsidRDefault="00BE4E9F">
            <w:pPr>
              <w:cnfStyle w:val="000000000000" w:firstRow="0" w:lastRow="0" w:firstColumn="0" w:lastColumn="0" w:oddVBand="0" w:evenVBand="0" w:oddHBand="0" w:evenHBand="0" w:firstRowFirstColumn="0" w:firstRowLastColumn="0" w:lastRowFirstColumn="0" w:lastRowLastColumn="0"/>
            </w:pPr>
            <w:r>
              <w:t>28 157</w:t>
            </w:r>
          </w:p>
        </w:tc>
        <w:tc>
          <w:tcPr>
            <w:tcW w:w="794" w:type="dxa"/>
          </w:tcPr>
          <w:p w14:paraId="5551DEA7" w14:textId="77777777" w:rsidR="00BE4E9F" w:rsidRDefault="00BE4E9F">
            <w:pPr>
              <w:cnfStyle w:val="000000000000" w:firstRow="0" w:lastRow="0" w:firstColumn="0" w:lastColumn="0" w:oddVBand="0" w:evenVBand="0" w:oddHBand="0" w:evenHBand="0" w:firstRowFirstColumn="0" w:firstRowLastColumn="0" w:lastRowFirstColumn="0" w:lastRowLastColumn="0"/>
            </w:pPr>
            <w:r>
              <w:t>29 175</w:t>
            </w:r>
          </w:p>
        </w:tc>
        <w:tc>
          <w:tcPr>
            <w:tcW w:w="794" w:type="dxa"/>
          </w:tcPr>
          <w:p w14:paraId="40D79917" w14:textId="77777777" w:rsidR="00BE4E9F" w:rsidRDefault="00BE4E9F">
            <w:pPr>
              <w:cnfStyle w:val="000000000000" w:firstRow="0" w:lastRow="0" w:firstColumn="0" w:lastColumn="0" w:oddVBand="0" w:evenVBand="0" w:oddHBand="0" w:evenHBand="0" w:firstRowFirstColumn="0" w:firstRowLastColumn="0" w:lastRowFirstColumn="0" w:lastRowLastColumn="0"/>
            </w:pPr>
            <w:r>
              <w:t>28 854</w:t>
            </w:r>
          </w:p>
        </w:tc>
        <w:tc>
          <w:tcPr>
            <w:tcW w:w="794" w:type="dxa"/>
          </w:tcPr>
          <w:p w14:paraId="2A18DAD4" w14:textId="77777777" w:rsidR="00BE4E9F" w:rsidRDefault="00BE4E9F">
            <w:pPr>
              <w:cnfStyle w:val="000000000000" w:firstRow="0" w:lastRow="0" w:firstColumn="0" w:lastColumn="0" w:oddVBand="0" w:evenVBand="0" w:oddHBand="0" w:evenHBand="0" w:firstRowFirstColumn="0" w:firstRowLastColumn="0" w:lastRowFirstColumn="0" w:lastRowLastColumn="0"/>
            </w:pPr>
            <w:r>
              <w:t>28 549</w:t>
            </w:r>
          </w:p>
        </w:tc>
        <w:tc>
          <w:tcPr>
            <w:tcW w:w="780" w:type="dxa"/>
          </w:tcPr>
          <w:p w14:paraId="168FB7D5" w14:textId="77777777" w:rsidR="00BE4E9F" w:rsidRDefault="00BE4E9F">
            <w:pPr>
              <w:cnfStyle w:val="000000000000" w:firstRow="0" w:lastRow="0" w:firstColumn="0" w:lastColumn="0" w:oddVBand="0" w:evenVBand="0" w:oddHBand="0" w:evenHBand="0" w:firstRowFirstColumn="0" w:firstRowLastColumn="0" w:lastRowFirstColumn="0" w:lastRowLastColumn="0"/>
            </w:pPr>
            <w:r>
              <w:t>29 592</w:t>
            </w:r>
          </w:p>
        </w:tc>
      </w:tr>
      <w:tr w:rsidR="00BE4E9F" w14:paraId="5BE9A44A" w14:textId="77777777">
        <w:tc>
          <w:tcPr>
            <w:cnfStyle w:val="001000000000" w:firstRow="0" w:lastRow="0" w:firstColumn="1" w:lastColumn="0" w:oddVBand="0" w:evenVBand="0" w:oddHBand="0" w:evenHBand="0" w:firstRowFirstColumn="0" w:firstRowLastColumn="0" w:lastRowFirstColumn="0" w:lastRowLastColumn="0"/>
            <w:tcW w:w="3740" w:type="dxa"/>
          </w:tcPr>
          <w:p w14:paraId="74781057" w14:textId="77777777" w:rsidR="00BE4E9F" w:rsidRDefault="00BE4E9F">
            <w:r>
              <w:t>Specific purpose grants for on</w:t>
            </w:r>
            <w:r>
              <w:noBreakHyphen/>
              <w:t>passing</w:t>
            </w:r>
          </w:p>
        </w:tc>
        <w:tc>
          <w:tcPr>
            <w:tcW w:w="794" w:type="dxa"/>
          </w:tcPr>
          <w:p w14:paraId="3D17C427" w14:textId="77777777" w:rsidR="00BE4E9F" w:rsidRDefault="00BE4E9F">
            <w:pPr>
              <w:cnfStyle w:val="000000000000" w:firstRow="0" w:lastRow="0" w:firstColumn="0" w:lastColumn="0" w:oddVBand="0" w:evenVBand="0" w:oddHBand="0" w:evenHBand="0" w:firstRowFirstColumn="0" w:firstRowLastColumn="0" w:lastRowFirstColumn="0" w:lastRowLastColumn="0"/>
            </w:pPr>
            <w:r>
              <w:t>6 188</w:t>
            </w:r>
          </w:p>
        </w:tc>
        <w:tc>
          <w:tcPr>
            <w:tcW w:w="794" w:type="dxa"/>
          </w:tcPr>
          <w:p w14:paraId="53CCF165" w14:textId="77777777" w:rsidR="00BE4E9F" w:rsidRDefault="00BE4E9F">
            <w:pPr>
              <w:cnfStyle w:val="000000000000" w:firstRow="0" w:lastRow="0" w:firstColumn="0" w:lastColumn="0" w:oddVBand="0" w:evenVBand="0" w:oddHBand="0" w:evenHBand="0" w:firstRowFirstColumn="0" w:firstRowLastColumn="0" w:lastRowFirstColumn="0" w:lastRowLastColumn="0"/>
            </w:pPr>
            <w:r>
              <w:t>6 842</w:t>
            </w:r>
          </w:p>
        </w:tc>
        <w:tc>
          <w:tcPr>
            <w:tcW w:w="794" w:type="dxa"/>
          </w:tcPr>
          <w:p w14:paraId="785598BD" w14:textId="77777777" w:rsidR="00BE4E9F" w:rsidRDefault="00BE4E9F">
            <w:pPr>
              <w:cnfStyle w:val="000000000000" w:firstRow="0" w:lastRow="0" w:firstColumn="0" w:lastColumn="0" w:oddVBand="0" w:evenVBand="0" w:oddHBand="0" w:evenHBand="0" w:firstRowFirstColumn="0" w:firstRowLastColumn="0" w:lastRowFirstColumn="0" w:lastRowLastColumn="0"/>
            </w:pPr>
            <w:r>
              <w:t>7 141</w:t>
            </w:r>
          </w:p>
        </w:tc>
        <w:tc>
          <w:tcPr>
            <w:tcW w:w="794" w:type="dxa"/>
          </w:tcPr>
          <w:p w14:paraId="06D17DD4" w14:textId="77777777" w:rsidR="00BE4E9F" w:rsidRDefault="00BE4E9F">
            <w:pPr>
              <w:cnfStyle w:val="000000000000" w:firstRow="0" w:lastRow="0" w:firstColumn="0" w:lastColumn="0" w:oddVBand="0" w:evenVBand="0" w:oddHBand="0" w:evenHBand="0" w:firstRowFirstColumn="0" w:firstRowLastColumn="0" w:lastRowFirstColumn="0" w:lastRowLastColumn="0"/>
            </w:pPr>
            <w:r>
              <w:t>7 447</w:t>
            </w:r>
          </w:p>
        </w:tc>
        <w:tc>
          <w:tcPr>
            <w:tcW w:w="780" w:type="dxa"/>
          </w:tcPr>
          <w:p w14:paraId="2DD4E889" w14:textId="77777777" w:rsidR="00BE4E9F" w:rsidRDefault="00BE4E9F">
            <w:pPr>
              <w:cnfStyle w:val="000000000000" w:firstRow="0" w:lastRow="0" w:firstColumn="0" w:lastColumn="0" w:oddVBand="0" w:evenVBand="0" w:oddHBand="0" w:evenHBand="0" w:firstRowFirstColumn="0" w:firstRowLastColumn="0" w:lastRowFirstColumn="0" w:lastRowLastColumn="0"/>
            </w:pPr>
            <w:r>
              <w:t>7 629</w:t>
            </w:r>
          </w:p>
        </w:tc>
      </w:tr>
      <w:tr w:rsidR="00BE4E9F" w14:paraId="781C2588"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D508087" w14:textId="77777777" w:rsidR="00BE4E9F" w:rsidRDefault="00BE4E9F">
            <w:r>
              <w:t>Grants for specific purposes</w:t>
            </w:r>
          </w:p>
        </w:tc>
        <w:tc>
          <w:tcPr>
            <w:tcW w:w="794" w:type="dxa"/>
            <w:tcBorders>
              <w:bottom w:val="single" w:sz="6" w:space="0" w:color="auto"/>
            </w:tcBorders>
          </w:tcPr>
          <w:p w14:paraId="045F8620" w14:textId="77777777" w:rsidR="00BE4E9F" w:rsidRDefault="00BE4E9F">
            <w:pPr>
              <w:cnfStyle w:val="000000000000" w:firstRow="0" w:lastRow="0" w:firstColumn="0" w:lastColumn="0" w:oddVBand="0" w:evenVBand="0" w:oddHBand="0" w:evenHBand="0" w:firstRowFirstColumn="0" w:firstRowLastColumn="0" w:lastRowFirstColumn="0" w:lastRowLastColumn="0"/>
            </w:pPr>
            <w:r>
              <w:t>20 494</w:t>
            </w:r>
          </w:p>
        </w:tc>
        <w:tc>
          <w:tcPr>
            <w:tcW w:w="794" w:type="dxa"/>
            <w:tcBorders>
              <w:bottom w:val="single" w:sz="6" w:space="0" w:color="auto"/>
            </w:tcBorders>
          </w:tcPr>
          <w:p w14:paraId="5FA92D40" w14:textId="77777777" w:rsidR="00BE4E9F" w:rsidRDefault="00BE4E9F">
            <w:pPr>
              <w:cnfStyle w:val="000000000000" w:firstRow="0" w:lastRow="0" w:firstColumn="0" w:lastColumn="0" w:oddVBand="0" w:evenVBand="0" w:oddHBand="0" w:evenHBand="0" w:firstRowFirstColumn="0" w:firstRowLastColumn="0" w:lastRowFirstColumn="0" w:lastRowLastColumn="0"/>
            </w:pPr>
            <w:r>
              <w:t>19 919</w:t>
            </w:r>
          </w:p>
        </w:tc>
        <w:tc>
          <w:tcPr>
            <w:tcW w:w="794" w:type="dxa"/>
            <w:tcBorders>
              <w:bottom w:val="single" w:sz="6" w:space="0" w:color="auto"/>
            </w:tcBorders>
          </w:tcPr>
          <w:p w14:paraId="7839CFDB" w14:textId="77777777" w:rsidR="00BE4E9F" w:rsidRDefault="00BE4E9F">
            <w:pPr>
              <w:cnfStyle w:val="000000000000" w:firstRow="0" w:lastRow="0" w:firstColumn="0" w:lastColumn="0" w:oddVBand="0" w:evenVBand="0" w:oddHBand="0" w:evenHBand="0" w:firstRowFirstColumn="0" w:firstRowLastColumn="0" w:lastRowFirstColumn="0" w:lastRowLastColumn="0"/>
            </w:pPr>
            <w:r>
              <w:t>19 206</w:t>
            </w:r>
          </w:p>
        </w:tc>
        <w:tc>
          <w:tcPr>
            <w:tcW w:w="794" w:type="dxa"/>
            <w:tcBorders>
              <w:bottom w:val="single" w:sz="6" w:space="0" w:color="auto"/>
            </w:tcBorders>
          </w:tcPr>
          <w:p w14:paraId="5CE7FC11" w14:textId="77777777" w:rsidR="00BE4E9F" w:rsidRDefault="00BE4E9F">
            <w:pPr>
              <w:cnfStyle w:val="000000000000" w:firstRow="0" w:lastRow="0" w:firstColumn="0" w:lastColumn="0" w:oddVBand="0" w:evenVBand="0" w:oddHBand="0" w:evenHBand="0" w:firstRowFirstColumn="0" w:firstRowLastColumn="0" w:lastRowFirstColumn="0" w:lastRowLastColumn="0"/>
            </w:pPr>
            <w:r>
              <w:t>20 651</w:t>
            </w:r>
          </w:p>
        </w:tc>
        <w:tc>
          <w:tcPr>
            <w:tcW w:w="780" w:type="dxa"/>
            <w:tcBorders>
              <w:bottom w:val="single" w:sz="6" w:space="0" w:color="auto"/>
            </w:tcBorders>
          </w:tcPr>
          <w:p w14:paraId="4ABE0D97" w14:textId="77777777" w:rsidR="00BE4E9F" w:rsidRDefault="00BE4E9F">
            <w:pPr>
              <w:cnfStyle w:val="000000000000" w:firstRow="0" w:lastRow="0" w:firstColumn="0" w:lastColumn="0" w:oddVBand="0" w:evenVBand="0" w:oddHBand="0" w:evenHBand="0" w:firstRowFirstColumn="0" w:firstRowLastColumn="0" w:lastRowFirstColumn="0" w:lastRowLastColumn="0"/>
            </w:pPr>
            <w:r>
              <w:t>21 490</w:t>
            </w:r>
          </w:p>
        </w:tc>
      </w:tr>
      <w:tr w:rsidR="00BE4E9F" w14:paraId="27A8C8D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AD8BDC7" w14:textId="77777777" w:rsidR="00BE4E9F" w:rsidRDefault="00BE4E9F">
            <w:r>
              <w:rPr>
                <w:b/>
              </w:rPr>
              <w:t>Total</w:t>
            </w:r>
          </w:p>
        </w:tc>
        <w:tc>
          <w:tcPr>
            <w:tcW w:w="794" w:type="dxa"/>
            <w:tcBorders>
              <w:top w:val="single" w:sz="6" w:space="0" w:color="auto"/>
            </w:tcBorders>
          </w:tcPr>
          <w:p w14:paraId="17F560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54 840</w:t>
            </w:r>
          </w:p>
        </w:tc>
        <w:tc>
          <w:tcPr>
            <w:tcW w:w="794" w:type="dxa"/>
            <w:tcBorders>
              <w:top w:val="single" w:sz="6" w:space="0" w:color="auto"/>
            </w:tcBorders>
          </w:tcPr>
          <w:p w14:paraId="3B7EF7B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55 935</w:t>
            </w:r>
          </w:p>
        </w:tc>
        <w:tc>
          <w:tcPr>
            <w:tcW w:w="794" w:type="dxa"/>
            <w:tcBorders>
              <w:top w:val="single" w:sz="6" w:space="0" w:color="auto"/>
            </w:tcBorders>
          </w:tcPr>
          <w:p w14:paraId="10F16A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55 201</w:t>
            </w:r>
          </w:p>
        </w:tc>
        <w:tc>
          <w:tcPr>
            <w:tcW w:w="794" w:type="dxa"/>
            <w:tcBorders>
              <w:top w:val="single" w:sz="6" w:space="0" w:color="auto"/>
            </w:tcBorders>
          </w:tcPr>
          <w:p w14:paraId="187DDD9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56 647</w:t>
            </w:r>
          </w:p>
        </w:tc>
        <w:tc>
          <w:tcPr>
            <w:tcW w:w="780" w:type="dxa"/>
            <w:tcBorders>
              <w:top w:val="single" w:sz="6" w:space="0" w:color="auto"/>
            </w:tcBorders>
          </w:tcPr>
          <w:p w14:paraId="2FA9FF0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58 711</w:t>
            </w:r>
          </w:p>
        </w:tc>
      </w:tr>
      <w:tr w:rsidR="00BE4E9F" w14:paraId="4A78547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12CD2A5" w14:textId="77777777" w:rsidR="00BE4E9F" w:rsidRDefault="00BE4E9F">
            <w:r>
              <w:t>Other contributions and grants</w:t>
            </w:r>
          </w:p>
        </w:tc>
        <w:tc>
          <w:tcPr>
            <w:tcW w:w="794" w:type="dxa"/>
            <w:tcBorders>
              <w:bottom w:val="single" w:sz="6" w:space="0" w:color="auto"/>
            </w:tcBorders>
          </w:tcPr>
          <w:p w14:paraId="7F99B9D0" w14:textId="77777777" w:rsidR="00BE4E9F" w:rsidRDefault="00BE4E9F">
            <w:pPr>
              <w:cnfStyle w:val="000000000000" w:firstRow="0" w:lastRow="0" w:firstColumn="0" w:lastColumn="0" w:oddVBand="0" w:evenVBand="0" w:oddHBand="0" w:evenHBand="0" w:firstRowFirstColumn="0" w:firstRowLastColumn="0" w:lastRowFirstColumn="0" w:lastRowLastColumn="0"/>
            </w:pPr>
            <w:r>
              <w:t>390</w:t>
            </w:r>
          </w:p>
        </w:tc>
        <w:tc>
          <w:tcPr>
            <w:tcW w:w="794" w:type="dxa"/>
            <w:tcBorders>
              <w:bottom w:val="single" w:sz="6" w:space="0" w:color="auto"/>
            </w:tcBorders>
          </w:tcPr>
          <w:p w14:paraId="477A5168" w14:textId="77777777" w:rsidR="00BE4E9F" w:rsidRDefault="00BE4E9F">
            <w:pPr>
              <w:cnfStyle w:val="000000000000" w:firstRow="0" w:lastRow="0" w:firstColumn="0" w:lastColumn="0" w:oddVBand="0" w:evenVBand="0" w:oddHBand="0" w:evenHBand="0" w:firstRowFirstColumn="0" w:firstRowLastColumn="0" w:lastRowFirstColumn="0" w:lastRowLastColumn="0"/>
            </w:pPr>
            <w:r>
              <w:t>431</w:t>
            </w:r>
          </w:p>
        </w:tc>
        <w:tc>
          <w:tcPr>
            <w:tcW w:w="794" w:type="dxa"/>
            <w:tcBorders>
              <w:bottom w:val="single" w:sz="6" w:space="0" w:color="auto"/>
            </w:tcBorders>
          </w:tcPr>
          <w:p w14:paraId="3A91CB8A" w14:textId="77777777" w:rsidR="00BE4E9F" w:rsidRDefault="00BE4E9F">
            <w:pPr>
              <w:cnfStyle w:val="000000000000" w:firstRow="0" w:lastRow="0" w:firstColumn="0" w:lastColumn="0" w:oddVBand="0" w:evenVBand="0" w:oddHBand="0" w:evenHBand="0" w:firstRowFirstColumn="0" w:firstRowLastColumn="0" w:lastRowFirstColumn="0" w:lastRowLastColumn="0"/>
            </w:pPr>
            <w:r>
              <w:t>477</w:t>
            </w:r>
          </w:p>
        </w:tc>
        <w:tc>
          <w:tcPr>
            <w:tcW w:w="794" w:type="dxa"/>
            <w:tcBorders>
              <w:bottom w:val="single" w:sz="6" w:space="0" w:color="auto"/>
            </w:tcBorders>
          </w:tcPr>
          <w:p w14:paraId="063A2EEC" w14:textId="77777777" w:rsidR="00BE4E9F" w:rsidRDefault="00BE4E9F">
            <w:pPr>
              <w:cnfStyle w:val="000000000000" w:firstRow="0" w:lastRow="0" w:firstColumn="0" w:lastColumn="0" w:oddVBand="0" w:evenVBand="0" w:oddHBand="0" w:evenHBand="0" w:firstRowFirstColumn="0" w:firstRowLastColumn="0" w:lastRowFirstColumn="0" w:lastRowLastColumn="0"/>
            </w:pPr>
            <w:r>
              <w:t>383</w:t>
            </w:r>
          </w:p>
        </w:tc>
        <w:tc>
          <w:tcPr>
            <w:tcW w:w="780" w:type="dxa"/>
            <w:tcBorders>
              <w:bottom w:val="single" w:sz="6" w:space="0" w:color="auto"/>
            </w:tcBorders>
          </w:tcPr>
          <w:p w14:paraId="0126D9A6" w14:textId="77777777" w:rsidR="00BE4E9F" w:rsidRDefault="00BE4E9F">
            <w:pPr>
              <w:cnfStyle w:val="000000000000" w:firstRow="0" w:lastRow="0" w:firstColumn="0" w:lastColumn="0" w:oddVBand="0" w:evenVBand="0" w:oddHBand="0" w:evenHBand="0" w:firstRowFirstColumn="0" w:firstRowLastColumn="0" w:lastRowFirstColumn="0" w:lastRowLastColumn="0"/>
            </w:pPr>
            <w:r>
              <w:t>235</w:t>
            </w:r>
          </w:p>
        </w:tc>
      </w:tr>
      <w:tr w:rsidR="00BE4E9F" w14:paraId="59AC6C56"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54D9561" w14:textId="77777777" w:rsidR="00BE4E9F" w:rsidRDefault="00BE4E9F">
            <w:r>
              <w:rPr>
                <w:b/>
              </w:rPr>
              <w:t>Total grants</w:t>
            </w:r>
          </w:p>
        </w:tc>
        <w:tc>
          <w:tcPr>
            <w:tcW w:w="794" w:type="dxa"/>
            <w:tcBorders>
              <w:top w:val="single" w:sz="6" w:space="0" w:color="auto"/>
              <w:bottom w:val="single" w:sz="12" w:space="0" w:color="auto"/>
            </w:tcBorders>
          </w:tcPr>
          <w:p w14:paraId="0C686D0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55 230</w:t>
            </w:r>
          </w:p>
        </w:tc>
        <w:tc>
          <w:tcPr>
            <w:tcW w:w="794" w:type="dxa"/>
            <w:tcBorders>
              <w:top w:val="single" w:sz="6" w:space="0" w:color="auto"/>
              <w:bottom w:val="single" w:sz="12" w:space="0" w:color="auto"/>
            </w:tcBorders>
          </w:tcPr>
          <w:p w14:paraId="1D2A6C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56 366</w:t>
            </w:r>
          </w:p>
        </w:tc>
        <w:tc>
          <w:tcPr>
            <w:tcW w:w="794" w:type="dxa"/>
            <w:tcBorders>
              <w:top w:val="single" w:sz="6" w:space="0" w:color="auto"/>
              <w:bottom w:val="single" w:sz="12" w:space="0" w:color="auto"/>
            </w:tcBorders>
          </w:tcPr>
          <w:p w14:paraId="7F9B9E4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55 679</w:t>
            </w:r>
          </w:p>
        </w:tc>
        <w:tc>
          <w:tcPr>
            <w:tcW w:w="794" w:type="dxa"/>
            <w:tcBorders>
              <w:top w:val="single" w:sz="6" w:space="0" w:color="auto"/>
              <w:bottom w:val="single" w:sz="12" w:space="0" w:color="auto"/>
            </w:tcBorders>
          </w:tcPr>
          <w:p w14:paraId="1012F18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57 030</w:t>
            </w:r>
          </w:p>
        </w:tc>
        <w:tc>
          <w:tcPr>
            <w:tcW w:w="780" w:type="dxa"/>
            <w:tcBorders>
              <w:top w:val="single" w:sz="6" w:space="0" w:color="auto"/>
              <w:bottom w:val="single" w:sz="12" w:space="0" w:color="auto"/>
            </w:tcBorders>
          </w:tcPr>
          <w:p w14:paraId="41C9116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58 946</w:t>
            </w:r>
          </w:p>
        </w:tc>
      </w:tr>
    </w:tbl>
    <w:p w14:paraId="46C4FEA0" w14:textId="77777777" w:rsidR="00BE4E9F" w:rsidRDefault="00BE4E9F">
      <w:pPr>
        <w:keepLines w:val="0"/>
        <w:rPr>
          <w:rFonts w:asciiTheme="majorHAnsi" w:eastAsiaTheme="majorEastAsia" w:hAnsiTheme="majorHAnsi" w:cstheme="majorBidi"/>
          <w:b/>
          <w:caps/>
          <w:sz w:val="27"/>
          <w:szCs w:val="32"/>
        </w:rPr>
      </w:pPr>
      <w:bookmarkStart w:id="166" w:name="_Toc196402066"/>
      <w:r>
        <w:br w:type="page"/>
      </w:r>
    </w:p>
    <w:p w14:paraId="0E6922BC" w14:textId="77777777" w:rsidR="00BE4E9F" w:rsidRPr="00FC1474" w:rsidRDefault="00BE4E9F" w:rsidP="000A2BD4">
      <w:pPr>
        <w:pStyle w:val="Heading10"/>
      </w:pPr>
      <w:bookmarkStart w:id="167" w:name="_Toc226981173"/>
      <w:bookmarkStart w:id="168" w:name="_Toc228371011"/>
      <w:r>
        <w:lastRenderedPageBreak/>
        <w:t>GST</w:t>
      </w:r>
      <w:bookmarkEnd w:id="166"/>
      <w:bookmarkEnd w:id="167"/>
      <w:bookmarkEnd w:id="168"/>
    </w:p>
    <w:p w14:paraId="72663B45" w14:textId="08A0F529" w:rsidR="00BE4E9F" w:rsidRPr="001D5DA3" w:rsidRDefault="00BE4E9F" w:rsidP="00354AC9">
      <w:pPr>
        <w:rPr>
          <w:rFonts w:ascii="Garamond" w:eastAsia="Garamond" w:hAnsi="Garamond"/>
        </w:rPr>
      </w:pPr>
      <w:r w:rsidRPr="001D5DA3">
        <w:rPr>
          <w:rFonts w:ascii="Garamond" w:eastAsia="Garamond" w:hAnsi="Garamond"/>
        </w:rPr>
        <w:t>Victoria</w:t>
      </w:r>
      <w:r w:rsidR="00527C8C">
        <w:rPr>
          <w:rFonts w:ascii="Garamond" w:eastAsia="Garamond" w:hAnsi="Garamond"/>
        </w:rPr>
        <w:t>’</w:t>
      </w:r>
      <w:r w:rsidRPr="001D5DA3">
        <w:rPr>
          <w:rFonts w:ascii="Garamond" w:eastAsia="Garamond" w:hAnsi="Garamond"/>
        </w:rPr>
        <w:t>s GST revenue is broadly determined by three key factors:</w:t>
      </w:r>
    </w:p>
    <w:p w14:paraId="56FCB004" w14:textId="77777777" w:rsidR="00BE4E9F" w:rsidRPr="00AD54F2" w:rsidRDefault="00BE4E9F" w:rsidP="00BE4E9F">
      <w:pPr>
        <w:pStyle w:val="ListBullet"/>
        <w:numPr>
          <w:ilvl w:val="0"/>
          <w:numId w:val="18"/>
        </w:numPr>
      </w:pPr>
      <w:r>
        <w:t>t</w:t>
      </w:r>
      <w:r w:rsidRPr="00AD54F2">
        <w:t>he amount of GST collected by the Commonwealth (the national GST pool)</w:t>
      </w:r>
    </w:p>
    <w:p w14:paraId="36F95D4C" w14:textId="23140562" w:rsidR="00BE4E9F" w:rsidRPr="00AD54F2" w:rsidRDefault="00BE4E9F" w:rsidP="00BE4E9F">
      <w:pPr>
        <w:pStyle w:val="ListBullet"/>
        <w:numPr>
          <w:ilvl w:val="0"/>
          <w:numId w:val="18"/>
        </w:numPr>
      </w:pPr>
      <w:r w:rsidRPr="00AD54F2">
        <w:t>Victoria</w:t>
      </w:r>
      <w:r w:rsidR="00527C8C">
        <w:t>’</w:t>
      </w:r>
      <w:r w:rsidRPr="00AD54F2">
        <w:t>s GST relativity</w:t>
      </w:r>
    </w:p>
    <w:p w14:paraId="177D1044" w14:textId="16CC5F03" w:rsidR="00BE4E9F" w:rsidRPr="00AD54F2" w:rsidRDefault="00BE4E9F" w:rsidP="00BE4E9F">
      <w:pPr>
        <w:pStyle w:val="ListBullet"/>
        <w:numPr>
          <w:ilvl w:val="0"/>
          <w:numId w:val="18"/>
        </w:numPr>
      </w:pPr>
      <w:r w:rsidRPr="00AD54F2">
        <w:t>Victoria</w:t>
      </w:r>
      <w:r w:rsidR="00527C8C">
        <w:t>’</w:t>
      </w:r>
      <w:r w:rsidRPr="00AD54F2">
        <w:t>s share of the national population.</w:t>
      </w:r>
    </w:p>
    <w:p w14:paraId="33E5CA82" w14:textId="0D43848C" w:rsidR="00BE4E9F" w:rsidRPr="00354A4B" w:rsidRDefault="00BE4E9F">
      <w:r w:rsidRPr="004E799E">
        <w:t xml:space="preserve">GST revenue is forecast to be </w:t>
      </w:r>
      <w:r w:rsidRPr="00FA2175">
        <w:t>$29.2 billion</w:t>
      </w:r>
      <w:r w:rsidRPr="004E799E">
        <w:t xml:space="preserve"> in 2026-27 then grow by an average of </w:t>
      </w:r>
      <w:r w:rsidRPr="00FA2175">
        <w:t>0.5 per cent</w:t>
      </w:r>
      <w:r w:rsidRPr="004E799E">
        <w:t xml:space="preserve"> </w:t>
      </w:r>
      <w:r>
        <w:t>a</w:t>
      </w:r>
      <w:r w:rsidRPr="004E799E">
        <w:t xml:space="preserve"> year over the forward estimates. </w:t>
      </w:r>
      <w:r>
        <w:t>Over the budget and forward estimates</w:t>
      </w:r>
      <w:r w:rsidRPr="004E799E">
        <w:t>, growth in the national GST pool is offset by expected declines in Victoria</w:t>
      </w:r>
      <w:r w:rsidR="00527C8C">
        <w:t>’</w:t>
      </w:r>
      <w:r w:rsidRPr="004E799E">
        <w:t>s GST relativity</w:t>
      </w:r>
      <w:r>
        <w:t>.</w:t>
      </w:r>
    </w:p>
    <w:p w14:paraId="1196B3D9" w14:textId="36A8D782" w:rsidR="00BE4E9F" w:rsidRDefault="00BE4E9F" w:rsidP="00354AC9">
      <w:r>
        <w:t>In addition to Victoria</w:t>
      </w:r>
      <w:r w:rsidR="00527C8C">
        <w:t>’</w:t>
      </w:r>
      <w:r>
        <w:t>s GST entitlement, the Victorian GST revenue forecast incorporates additional Commonwealth payments reflecting the transition to the new GST distribution system, including the no-worse-off guarantee.</w:t>
      </w:r>
    </w:p>
    <w:p w14:paraId="5D7E3E68" w14:textId="4C0051AE" w:rsidR="00BE4E9F" w:rsidRDefault="00BE4E9F" w:rsidP="00354AC9">
      <w:r w:rsidRPr="00707974">
        <w:t>States</w:t>
      </w:r>
      <w:r w:rsidR="00527C8C">
        <w:t>’</w:t>
      </w:r>
      <w:r w:rsidRPr="00707974">
        <w:t xml:space="preserve"> GST revenue is typically received monthly throughout the financial year, based on the Commonwealth Government</w:t>
      </w:r>
      <w:r w:rsidR="00527C8C">
        <w:t>’</w:t>
      </w:r>
      <w:r w:rsidRPr="00707974">
        <w:t>s estimates of each state</w:t>
      </w:r>
      <w:r w:rsidR="00527C8C">
        <w:t>’</w:t>
      </w:r>
      <w:r w:rsidRPr="00707974">
        <w:t>s relativity</w:t>
      </w:r>
      <w:r>
        <w:t>-</w:t>
      </w:r>
      <w:r w:rsidRPr="00707974">
        <w:t>weighted population share and its forecast of the national GST pool for that financial year. This monthly GST revenue is estimated, as the final GST pool outcome and population for the financial year are unknown until after the financial year has elapsed. Once the final aggregate GST pool and state population are known, a balancing adjustment is applied to each state</w:t>
      </w:r>
      <w:r w:rsidR="00527C8C">
        <w:t>’</w:t>
      </w:r>
      <w:r w:rsidRPr="00707974">
        <w:t>s payments (in the subsequent financial year) to correct for any over or under payment, ensuring all states receive their GST entitlement</w:t>
      </w:r>
      <w:r>
        <w:t xml:space="preserve">. </w:t>
      </w:r>
    </w:p>
    <w:p w14:paraId="4F2D0CEC" w14:textId="77777777" w:rsidR="00BE4E9F" w:rsidRPr="007F7979" w:rsidRDefault="00BE4E9F">
      <w:r>
        <w:t>GST revenue forecasts</w:t>
      </w:r>
      <w:r w:rsidRPr="001D5DA3">
        <w:t xml:space="preserve"> reflect the entitlement to the annual GST pool that forms the basis for GST income recognition, rather than the </w:t>
      </w:r>
      <w:r>
        <w:t xml:space="preserve">estimated GST </w:t>
      </w:r>
      <w:r w:rsidRPr="001D5DA3">
        <w:t xml:space="preserve">progressively received from the Commonwealth across the financial year. </w:t>
      </w:r>
    </w:p>
    <w:p w14:paraId="0E559E37" w14:textId="77777777" w:rsidR="00BE4E9F" w:rsidRDefault="00BE4E9F" w:rsidP="00AD54F2">
      <w:pPr>
        <w:pStyle w:val="Heading30"/>
      </w:pPr>
      <w:r w:rsidRPr="002259C1">
        <w:t>National GST pool</w:t>
      </w:r>
    </w:p>
    <w:p w14:paraId="05A36DB7" w14:textId="381FF72C" w:rsidR="00BE4E9F" w:rsidRDefault="00BE4E9F" w:rsidP="00802311">
      <w:r w:rsidRPr="007117D8">
        <w:t xml:space="preserve">The national GST pool is forecast to grow </w:t>
      </w:r>
      <w:r>
        <w:t xml:space="preserve">at around historical levels over the budget and forward estimates following a period of above average growth in 2024-25 and 2025-26 that was supported by </w:t>
      </w:r>
      <w:r w:rsidRPr="00F4500B">
        <w:t>robust</w:t>
      </w:r>
      <w:r>
        <w:t xml:space="preserve"> nominal national household consumption and </w:t>
      </w:r>
      <w:r w:rsidRPr="00F4500B">
        <w:t>elevated</w:t>
      </w:r>
      <w:r>
        <w:t xml:space="preserve"> compliance activity receipts.</w:t>
      </w:r>
      <w:r w:rsidRPr="007117D8">
        <w:t xml:space="preserve"> </w:t>
      </w:r>
      <w:r w:rsidRPr="00A8287C">
        <w:t xml:space="preserve">While real growth in the national economy is expected to slow over 2026-27 with higher interest rates and the effects of the </w:t>
      </w:r>
      <w:r w:rsidRPr="00802311">
        <w:t>conflict</w:t>
      </w:r>
      <w:r w:rsidRPr="00A8287C">
        <w:t xml:space="preserve"> in the Middle</w:t>
      </w:r>
      <w:r w:rsidR="00ED1FA1">
        <w:t> </w:t>
      </w:r>
      <w:r w:rsidRPr="00A8287C">
        <w:t>East, the higher inflationary environment is expected to continue to support nominal growth in the national economy and the GST pool.</w:t>
      </w:r>
    </w:p>
    <w:p w14:paraId="69B4AEC4" w14:textId="77777777" w:rsidR="00BE4E9F" w:rsidRDefault="00BE4E9F" w:rsidP="00AD54F2">
      <w:pPr>
        <w:pStyle w:val="Heading30"/>
      </w:pPr>
      <w:r>
        <w:t>Population share</w:t>
      </w:r>
    </w:p>
    <w:p w14:paraId="53A17243" w14:textId="1E17F619" w:rsidR="00BE4E9F" w:rsidRPr="00B31F89" w:rsidRDefault="00BE4E9F">
      <w:pPr>
        <w:rPr>
          <w:rFonts w:ascii="Garamond" w:eastAsia="Garamond" w:hAnsi="Garamond"/>
        </w:rPr>
      </w:pPr>
      <w:r w:rsidRPr="00DC722F">
        <w:rPr>
          <w:rFonts w:ascii="Garamond" w:eastAsia="Garamond" w:hAnsi="Garamond"/>
        </w:rPr>
        <w:t>Victoria</w:t>
      </w:r>
      <w:r w:rsidR="00527C8C">
        <w:rPr>
          <w:rFonts w:ascii="Garamond" w:eastAsia="Garamond" w:hAnsi="Garamond"/>
        </w:rPr>
        <w:t>’</w:t>
      </w:r>
      <w:r w:rsidRPr="00DC722F">
        <w:rPr>
          <w:rFonts w:ascii="Garamond" w:eastAsia="Garamond" w:hAnsi="Garamond"/>
        </w:rPr>
        <w:t xml:space="preserve">s national population share is forecast to </w:t>
      </w:r>
      <w:r>
        <w:rPr>
          <w:rFonts w:ascii="Garamond" w:eastAsia="Garamond" w:hAnsi="Garamond"/>
        </w:rPr>
        <w:t>increase</w:t>
      </w:r>
      <w:r w:rsidRPr="00DC722F">
        <w:rPr>
          <w:rFonts w:ascii="Garamond" w:eastAsia="Garamond" w:hAnsi="Garamond"/>
        </w:rPr>
        <w:t xml:space="preserve"> in 202</w:t>
      </w:r>
      <w:r>
        <w:rPr>
          <w:rFonts w:ascii="Garamond" w:eastAsia="Garamond" w:hAnsi="Garamond"/>
        </w:rPr>
        <w:t>6</w:t>
      </w:r>
      <w:r w:rsidRPr="00DC722F">
        <w:rPr>
          <w:rFonts w:ascii="Garamond" w:eastAsia="Garamond" w:hAnsi="Garamond"/>
        </w:rPr>
        <w:t>-2</w:t>
      </w:r>
      <w:r>
        <w:rPr>
          <w:rFonts w:ascii="Garamond" w:eastAsia="Garamond" w:hAnsi="Garamond"/>
        </w:rPr>
        <w:t>7</w:t>
      </w:r>
      <w:r w:rsidRPr="00DC722F">
        <w:rPr>
          <w:rFonts w:ascii="Garamond" w:eastAsia="Garamond" w:hAnsi="Garamond"/>
        </w:rPr>
        <w:t xml:space="preserve"> and </w:t>
      </w:r>
      <w:r>
        <w:rPr>
          <w:rFonts w:ascii="Garamond" w:eastAsia="Garamond" w:hAnsi="Garamond"/>
        </w:rPr>
        <w:t xml:space="preserve">continue to increase over </w:t>
      </w:r>
      <w:r w:rsidRPr="00DC722F">
        <w:rPr>
          <w:rFonts w:ascii="Garamond" w:eastAsia="Garamond" w:hAnsi="Garamond"/>
        </w:rPr>
        <w:t>the forward estimates. Growth in Victoria</w:t>
      </w:r>
      <w:r w:rsidR="00527C8C">
        <w:rPr>
          <w:rFonts w:ascii="Garamond" w:eastAsia="Garamond" w:hAnsi="Garamond"/>
        </w:rPr>
        <w:t>’</w:t>
      </w:r>
      <w:r w:rsidRPr="00DC722F">
        <w:rPr>
          <w:rFonts w:ascii="Garamond" w:eastAsia="Garamond" w:hAnsi="Garamond"/>
        </w:rPr>
        <w:t xml:space="preserve">s population share is supported by </w:t>
      </w:r>
      <w:r>
        <w:rPr>
          <w:rFonts w:ascii="Garamond" w:eastAsia="Garamond" w:hAnsi="Garamond"/>
        </w:rPr>
        <w:t>Victoria</w:t>
      </w:r>
      <w:r w:rsidRPr="00DC722F">
        <w:rPr>
          <w:rFonts w:ascii="Garamond" w:eastAsia="Garamond" w:hAnsi="Garamond"/>
        </w:rPr>
        <w:t xml:space="preserve"> attracting more than its population share of net overseas migration and a normalisation in interstate migration patterns. </w:t>
      </w:r>
    </w:p>
    <w:p w14:paraId="73A9651B" w14:textId="77777777" w:rsidR="00BE4E9F" w:rsidRDefault="00BE4E9F" w:rsidP="00AD54F2">
      <w:pPr>
        <w:pStyle w:val="Heading30"/>
      </w:pPr>
      <w:r w:rsidRPr="00503717">
        <w:lastRenderedPageBreak/>
        <w:t>GST relativities</w:t>
      </w:r>
    </w:p>
    <w:p w14:paraId="4498A4CF" w14:textId="5BFEEC99" w:rsidR="00BE4E9F" w:rsidRDefault="00BE4E9F">
      <w:r w:rsidRPr="00DC722F">
        <w:t>Victoria</w:t>
      </w:r>
      <w:r w:rsidR="00527C8C">
        <w:t>’</w:t>
      </w:r>
      <w:r w:rsidRPr="00DC722F">
        <w:t xml:space="preserve">s </w:t>
      </w:r>
      <w:r>
        <w:t>recommended GST</w:t>
      </w:r>
      <w:r w:rsidRPr="00DC722F">
        <w:t xml:space="preserve"> relativity (GST relativity under the </w:t>
      </w:r>
      <w:r>
        <w:t xml:space="preserve">new GST distribution </w:t>
      </w:r>
      <w:r w:rsidRPr="00DC722F">
        <w:t>system</w:t>
      </w:r>
      <w:r>
        <w:t xml:space="preserve">) declined to </w:t>
      </w:r>
      <w:r w:rsidRPr="0062591B">
        <w:t>1.06 in 2026-27</w:t>
      </w:r>
      <w:r>
        <w:t xml:space="preserve">, from </w:t>
      </w:r>
      <w:r w:rsidRPr="0062591B">
        <w:t>1.07 in 2025-26</w:t>
      </w:r>
      <w:r>
        <w:t>.</w:t>
      </w:r>
      <w:r w:rsidRPr="00DC722F">
        <w:t xml:space="preserve"> </w:t>
      </w:r>
      <w:r>
        <w:t>Victoria</w:t>
      </w:r>
      <w:r w:rsidR="00527C8C">
        <w:t>’</w:t>
      </w:r>
      <w:r>
        <w:t>s 2026-27 relativity has decreased predominantly due to a reduction in Victoria</w:t>
      </w:r>
      <w:r w:rsidR="00527C8C">
        <w:t>’</w:t>
      </w:r>
      <w:r>
        <w:t>s assessed GST needs, primarily owing to COVID</w:t>
      </w:r>
      <w:r>
        <w:noBreakHyphen/>
        <w:t xml:space="preserve">19 spending dropping out of the assessment period, lower mining royalty revenues in Western Australia and Queensland in 2024-25, with these factors being partly </w:t>
      </w:r>
      <w:r w:rsidRPr="00D83D71">
        <w:t>offset by data revisions that have increased Victoria</w:t>
      </w:r>
      <w:r w:rsidR="00527C8C">
        <w:t>’</w:t>
      </w:r>
      <w:r w:rsidRPr="00D83D71">
        <w:t>s share of national expenses</w:t>
      </w:r>
      <w:r>
        <w:t xml:space="preserve">. </w:t>
      </w:r>
    </w:p>
    <w:p w14:paraId="2EF77789" w14:textId="4D412C0D" w:rsidR="00BE4E9F" w:rsidRDefault="00BE4E9F">
      <w:r>
        <w:t>Victoria</w:t>
      </w:r>
      <w:r w:rsidR="00527C8C">
        <w:t>’</w:t>
      </w:r>
      <w:r>
        <w:t>s recommended GST relativity is forecast to continue to decline over 2027-28 and 2028-29</w:t>
      </w:r>
      <w:r w:rsidRPr="00DC722F">
        <w:t xml:space="preserve">, </w:t>
      </w:r>
      <w:r>
        <w:t>due to further declines in assessed mining royalty revenues for mining states, and</w:t>
      </w:r>
      <w:r w:rsidR="00EC60D0">
        <w:t> </w:t>
      </w:r>
      <w:r>
        <w:t>an increase</w:t>
      </w:r>
      <w:r w:rsidDel="00C9158A">
        <w:t xml:space="preserve"> </w:t>
      </w:r>
      <w:r>
        <w:t>in Victoria</w:t>
      </w:r>
      <w:r w:rsidR="00527C8C">
        <w:t>’</w:t>
      </w:r>
      <w:r>
        <w:t>s share of assessed Commonwealth payments</w:t>
      </w:r>
      <w:r w:rsidRPr="00C41CC8">
        <w:t xml:space="preserve"> mainly driven by increased funding for road and rail infrastructure</w:t>
      </w:r>
      <w:r>
        <w:t xml:space="preserve">.  </w:t>
      </w:r>
    </w:p>
    <w:p w14:paraId="66B1908B" w14:textId="77777777" w:rsidR="00BE4E9F" w:rsidRDefault="00BE4E9F">
      <w:pPr>
        <w:pStyle w:val="Heading20"/>
      </w:pPr>
      <w:r>
        <w:t>Commonwealth no-worse-off guarantee for GST entitlement</w:t>
      </w:r>
    </w:p>
    <w:p w14:paraId="4503132A" w14:textId="77777777" w:rsidR="00BE4E9F" w:rsidRPr="001F2514" w:rsidRDefault="00BE4E9F">
      <w:r w:rsidRPr="001F2514">
        <w:t xml:space="preserve">In 2018, the Commonwealth </w:t>
      </w:r>
      <w:r>
        <w:t xml:space="preserve">enacted the </w:t>
      </w:r>
      <w:r w:rsidRPr="00AF7C33">
        <w:rPr>
          <w:i/>
        </w:rPr>
        <w:t>Treasury Laws Amendment (Making Sure Every State and Territory Gets Their Fair Share of GST) Act 2018</w:t>
      </w:r>
      <w:r>
        <w:t xml:space="preserve"> (the 2018 changes), which changed</w:t>
      </w:r>
      <w:r w:rsidRPr="001F2514">
        <w:t xml:space="preserve"> </w:t>
      </w:r>
      <w:r>
        <w:t>the GST distribution system</w:t>
      </w:r>
      <w:r w:rsidRPr="001F2514">
        <w:t xml:space="preserve">, </w:t>
      </w:r>
      <w:r>
        <w:t>introducing</w:t>
      </w:r>
      <w:r w:rsidRPr="001F2514">
        <w:t>:</w:t>
      </w:r>
    </w:p>
    <w:p w14:paraId="220316F7" w14:textId="77777777" w:rsidR="00BE4E9F" w:rsidRPr="00750611" w:rsidRDefault="00BE4E9F" w:rsidP="00BE4E9F">
      <w:pPr>
        <w:pStyle w:val="ListBullet"/>
        <w:numPr>
          <w:ilvl w:val="0"/>
          <w:numId w:val="18"/>
        </w:numPr>
      </w:pPr>
      <w:r w:rsidRPr="00750611">
        <w:t>a minimum GST</w:t>
      </w:r>
      <w:r w:rsidRPr="00750611" w:rsidDel="00E533A8">
        <w:t xml:space="preserve"> </w:t>
      </w:r>
      <w:r w:rsidRPr="00750611">
        <w:t>relativity (relativity floor) of 0.70, rising to 0.75 from 2024-25</w:t>
      </w:r>
    </w:p>
    <w:p w14:paraId="6B94BA00" w14:textId="77777777" w:rsidR="00BE4E9F" w:rsidRPr="00750611" w:rsidRDefault="00BE4E9F" w:rsidP="00BE4E9F">
      <w:pPr>
        <w:pStyle w:val="ListBullet"/>
        <w:numPr>
          <w:ilvl w:val="0"/>
          <w:numId w:val="18"/>
        </w:numPr>
      </w:pPr>
      <w:r w:rsidRPr="00750611">
        <w:t>a small, permanent boost to the GST revenue pool from 2021-22, funded from additional Commonwealth funding</w:t>
      </w:r>
    </w:p>
    <w:p w14:paraId="43B07BA6" w14:textId="187E6E45" w:rsidR="00BE4E9F" w:rsidRPr="00750611" w:rsidRDefault="00BE4E9F" w:rsidP="00BE4E9F">
      <w:pPr>
        <w:pStyle w:val="ListBullet"/>
        <w:numPr>
          <w:ilvl w:val="0"/>
          <w:numId w:val="18"/>
        </w:numPr>
      </w:pPr>
      <w:r w:rsidRPr="00750611">
        <w:t xml:space="preserve">the transition </w:t>
      </w:r>
      <w:r w:rsidRPr="00750611" w:rsidDel="004A5F81">
        <w:t xml:space="preserve">of the </w:t>
      </w:r>
      <w:r w:rsidRPr="00750611">
        <w:t xml:space="preserve">GST distribution system from full equalisation (equalising to the strongest state) to so-called </w:t>
      </w:r>
      <w:r w:rsidR="00527C8C">
        <w:t>‘</w:t>
      </w:r>
      <w:r w:rsidRPr="00750611">
        <w:t>reasonable</w:t>
      </w:r>
      <w:r w:rsidR="00527C8C">
        <w:t>’</w:t>
      </w:r>
      <w:r w:rsidRPr="00750611">
        <w:t xml:space="preserve"> equalisation, based on the fiscal capacity of the stronger of New South Wales or Victoria.</w:t>
      </w:r>
    </w:p>
    <w:p w14:paraId="64846DA3" w14:textId="77777777" w:rsidR="00BE4E9F" w:rsidRPr="006C546C" w:rsidRDefault="00BE4E9F">
      <w:pPr>
        <w:ind w:right="222"/>
      </w:pPr>
      <w:r w:rsidRPr="006C546C">
        <w:t xml:space="preserve">During a six-year transition period commencing in 2021-22, each state or territory </w:t>
      </w:r>
      <w:r>
        <w:t>wa</w:t>
      </w:r>
      <w:r w:rsidRPr="006C546C">
        <w:t xml:space="preserve">s entitled to receive additional Commonwealth financial assistance to ensure it </w:t>
      </w:r>
      <w:r>
        <w:t>would be</w:t>
      </w:r>
      <w:r w:rsidRPr="006C546C">
        <w:t xml:space="preserve"> no</w:t>
      </w:r>
      <w:r>
        <w:t xml:space="preserve"> </w:t>
      </w:r>
      <w:r w:rsidRPr="006C546C">
        <w:t>worse</w:t>
      </w:r>
      <w:r>
        <w:t xml:space="preserve"> </w:t>
      </w:r>
      <w:r w:rsidRPr="006C546C">
        <w:t xml:space="preserve">off compared </w:t>
      </w:r>
      <w:r>
        <w:t>with</w:t>
      </w:r>
      <w:r w:rsidRPr="006C546C">
        <w:t xml:space="preserve"> its GST entitlement had full equalisation been maintained. The</w:t>
      </w:r>
      <w:r w:rsidRPr="006C546C">
        <w:rPr>
          <w:rFonts w:ascii="Times New Roman" w:hAnsi="Times New Roman"/>
        </w:rPr>
        <w:t> </w:t>
      </w:r>
      <w:r w:rsidRPr="006C546C">
        <w:t>no-worse</w:t>
      </w:r>
      <w:r>
        <w:t>-</w:t>
      </w:r>
      <w:r w:rsidRPr="006C546C">
        <w:t xml:space="preserve">off guarantee (NWOG) </w:t>
      </w:r>
      <w:r>
        <w:t>was originally</w:t>
      </w:r>
      <w:r w:rsidRPr="006C546C">
        <w:t xml:space="preserve"> legislated until the end of the transition period in</w:t>
      </w:r>
      <w:r w:rsidRPr="006C546C">
        <w:rPr>
          <w:rFonts w:ascii="Times New Roman" w:hAnsi="Times New Roman"/>
        </w:rPr>
        <w:t> </w:t>
      </w:r>
      <w:r w:rsidRPr="006C546C">
        <w:t>2026</w:t>
      </w:r>
      <w:r>
        <w:noBreakHyphen/>
      </w:r>
      <w:r w:rsidRPr="006C546C">
        <w:t xml:space="preserve">27. </w:t>
      </w:r>
      <w:r w:rsidRPr="007A5565">
        <w:t>On 29 November 2024 the Council on Federal Financial Relations signed an agreement to extend the guarantee for three years to 2029-30.</w:t>
      </w:r>
    </w:p>
    <w:p w14:paraId="476EFA5B" w14:textId="0279918B" w:rsidR="00BE4E9F" w:rsidRDefault="00BE4E9F">
      <w:r w:rsidRPr="0AA75B2E">
        <w:t>The Commonwealth</w:t>
      </w:r>
      <w:r w:rsidR="00527C8C">
        <w:t>’</w:t>
      </w:r>
      <w:r w:rsidRPr="0AA75B2E">
        <w:t>s 2025-26 M</w:t>
      </w:r>
      <w:r>
        <w:t>id-Y</w:t>
      </w:r>
      <w:r w:rsidRPr="584A55A4">
        <w:t xml:space="preserve">ear </w:t>
      </w:r>
      <w:r>
        <w:t>E</w:t>
      </w:r>
      <w:r w:rsidRPr="584A55A4">
        <w:t>conomic</w:t>
      </w:r>
      <w:r>
        <w:t xml:space="preserve"> and F</w:t>
      </w:r>
      <w:r w:rsidRPr="584A55A4">
        <w:t xml:space="preserve">iscal </w:t>
      </w:r>
      <w:r>
        <w:t>O</w:t>
      </w:r>
      <w:r w:rsidRPr="584A55A4">
        <w:t>utlook</w:t>
      </w:r>
      <w:r>
        <w:t xml:space="preserve"> projects</w:t>
      </w:r>
      <w:r w:rsidRPr="0AA75B2E">
        <w:t xml:space="preserve"> that, without the guarantee, Victoria would lose </w:t>
      </w:r>
      <w:r w:rsidRPr="007932ED">
        <w:t>$8.3 billion</w:t>
      </w:r>
      <w:r w:rsidRPr="0AA75B2E">
        <w:t xml:space="preserve"> in GST revenue between 2025-26 and 2028-29. The 2018 changes are currently the subject of a Productivity Commission inquiry, through which Victoria is advocating for a return to the former GST distribution system of full horizontal fiscal equalisation</w:t>
      </w:r>
      <w:r>
        <w:t xml:space="preserve"> (See Box 4.3)</w:t>
      </w:r>
      <w:r w:rsidRPr="0AA75B2E">
        <w:t xml:space="preserve">. </w:t>
      </w:r>
    </w:p>
    <w:p w14:paraId="07873D5E" w14:textId="77777777" w:rsidR="00BE4E9F" w:rsidRDefault="00BE4E9F"/>
    <w:p w14:paraId="6A49FD7D" w14:textId="77777777" w:rsidR="00BE4E9F" w:rsidRDefault="00BE4E9F">
      <w:pPr>
        <w:keepLines w:val="0"/>
        <w:rPr>
          <w:rFonts w:asciiTheme="majorHAnsi" w:hAnsiTheme="majorHAnsi"/>
          <w:b/>
          <w:sz w:val="20"/>
          <w:u w:val="words"/>
        </w:rPr>
      </w:pPr>
      <w:r>
        <w:rPr>
          <w:u w:val="words"/>
        </w:rPr>
        <w:br w:type="page"/>
      </w:r>
    </w:p>
    <w:p w14:paraId="338E830C" w14:textId="526E14AC" w:rsidR="00BE4E9F" w:rsidRPr="00A36A90" w:rsidRDefault="00BE4E9F" w:rsidP="00A36A90">
      <w:pPr>
        <w:pStyle w:val="ShadedBoxHeading"/>
      </w:pPr>
      <w:r w:rsidRPr="00A36A90">
        <w:lastRenderedPageBreak/>
        <w:t>Box 4.3:</w:t>
      </w:r>
      <w:r w:rsidRPr="00A36A90">
        <w:tab/>
        <w:t>The Victorian Government is fighting for Victoria</w:t>
      </w:r>
      <w:r w:rsidR="00527C8C" w:rsidRPr="00A36A90">
        <w:t>’</w:t>
      </w:r>
      <w:r w:rsidRPr="00A36A90">
        <w:t>s fair share of GST</w:t>
      </w:r>
    </w:p>
    <w:p w14:paraId="7D4626A4" w14:textId="704FB099" w:rsidR="00BE4E9F" w:rsidRDefault="00BE4E9F">
      <w:pPr>
        <w:pStyle w:val="ShadedBoxText"/>
      </w:pPr>
      <w:r>
        <w:t>On 24 September 2025, the Productivity Commission (PC) commenced a legislated inquiry into the GST distribution reforms (the inquiry), with a final report to the Commonwealth Government due by 31 December 2026. The inquiry</w:t>
      </w:r>
      <w:r w:rsidR="00527C8C">
        <w:t>’</w:t>
      </w:r>
      <w:r>
        <w:t xml:space="preserve">s Terms of Reference require the PC to assess whether the current system is </w:t>
      </w:r>
      <w:r w:rsidR="00527C8C">
        <w:t>‘</w:t>
      </w:r>
      <w:r>
        <w:t>operating effectively and as intended</w:t>
      </w:r>
      <w:r w:rsidR="00527C8C">
        <w:t>’</w:t>
      </w:r>
      <w:r>
        <w:t xml:space="preserve">, including its fiscal implications for all states and territories. </w:t>
      </w:r>
    </w:p>
    <w:p w14:paraId="07456621" w14:textId="1F57803C" w:rsidR="00BE4E9F" w:rsidRDefault="00BE4E9F">
      <w:pPr>
        <w:pStyle w:val="ShadedBoxText"/>
      </w:pPr>
      <w:r>
        <w:t>Victoria</w:t>
      </w:r>
      <w:r w:rsidR="00527C8C">
        <w:t>’</w:t>
      </w:r>
      <w:r>
        <w:t>s initial submission to the inquiry highlights that the 2018 changes are not consistent with the stated objectives of the reforms and would have made all states other than Western Australia materially worse off if not for the NWOG</w:t>
      </w:r>
      <w:r>
        <w:rPr>
          <w:rStyle w:val="CommentReference"/>
          <w:sz w:val="22"/>
          <w:szCs w:val="22"/>
        </w:rPr>
        <w:t xml:space="preserve">. </w:t>
      </w:r>
      <w:r>
        <w:t xml:space="preserve">The current arrangements have reduced fairness and certainty in the GST distribution, with all states other than Western Australia receiving less GST grants than the level the Commonwealth Grants Commission (CGC) assesses is necessary to deliver a comparable standard of services.  </w:t>
      </w:r>
    </w:p>
    <w:p w14:paraId="0C6BBFE8" w14:textId="628E5847" w:rsidR="00BE4E9F" w:rsidRDefault="00BE4E9F">
      <w:pPr>
        <w:pStyle w:val="ShadedBoxText"/>
      </w:pPr>
      <w:r>
        <w:t>Victoria</w:t>
      </w:r>
      <w:r w:rsidR="00527C8C">
        <w:t>’</w:t>
      </w:r>
      <w:r>
        <w:t xml:space="preserve">s position in response to the inquiry is that the 2018 changes should be repealed in favour of the former system of horizontal fiscal equalisation. </w:t>
      </w:r>
      <w:r w:rsidRPr="0010599B">
        <w:rPr>
          <w:lang w:val="en-US"/>
        </w:rPr>
        <w:t xml:space="preserve">The former system worked well to deliver the revenue states needed for essential services. It was </w:t>
      </w:r>
      <w:r>
        <w:rPr>
          <w:lang w:val="en-US"/>
        </w:rPr>
        <w:t xml:space="preserve">an </w:t>
      </w:r>
      <w:r w:rsidRPr="00A51764">
        <w:t>independent, rules-based and transparent</w:t>
      </w:r>
      <w:r>
        <w:t xml:space="preserve"> system, </w:t>
      </w:r>
      <w:r>
        <w:rPr>
          <w:lang w:val="en-US"/>
        </w:rPr>
        <w:t>underpinned</w:t>
      </w:r>
      <w:r w:rsidRPr="0010599B">
        <w:rPr>
          <w:lang w:val="en-US"/>
        </w:rPr>
        <w:t xml:space="preserve"> by clear supporting principles which were consulted with and agreed upon by all states</w:t>
      </w:r>
      <w:r>
        <w:rPr>
          <w:lang w:val="en-US"/>
        </w:rPr>
        <w:t>.</w:t>
      </w:r>
      <w:r w:rsidRPr="0010599B">
        <w:t> </w:t>
      </w:r>
    </w:p>
    <w:p w14:paraId="1CADD870" w14:textId="114F8A02" w:rsidR="00BE4E9F" w:rsidRDefault="00BE4E9F">
      <w:pPr>
        <w:pStyle w:val="ShadedBoxText"/>
      </w:pPr>
      <w:r>
        <w:t>If the Commonwealth is committed to providing additional revenue support to Western Australia, it should</w:t>
      </w:r>
      <w:r>
        <w:rPr>
          <w:rStyle w:val="CommentReference"/>
          <w:sz w:val="22"/>
          <w:szCs w:val="22"/>
        </w:rPr>
        <w:t xml:space="preserve"> do so separately and outside the GST system. This would be simpler and more transparent than implementation through the GST system and would avoid compromising other states</w:t>
      </w:r>
      <w:r w:rsidR="00527C8C">
        <w:rPr>
          <w:rStyle w:val="CommentReference"/>
          <w:sz w:val="22"/>
          <w:szCs w:val="22"/>
        </w:rPr>
        <w:t>’</w:t>
      </w:r>
      <w:r>
        <w:rPr>
          <w:rStyle w:val="CommentReference"/>
          <w:sz w:val="22"/>
          <w:szCs w:val="22"/>
        </w:rPr>
        <w:t xml:space="preserve"> revenue certainty and fiscal sustainability. </w:t>
      </w:r>
      <w:r>
        <w:t xml:space="preserve">If the Commonwealth retains the 2018 changes, the NWOG should be legislated on a permanent basis to ensure states are not adversely impacted. </w:t>
      </w:r>
    </w:p>
    <w:p w14:paraId="5454FA28" w14:textId="24040815" w:rsidR="00BE4E9F" w:rsidRDefault="00BE4E9F">
      <w:pPr>
        <w:pStyle w:val="ShadedBoxText"/>
      </w:pPr>
      <w:r>
        <w:t>Despite the Commonwealth</w:t>
      </w:r>
      <w:r w:rsidR="00527C8C">
        <w:t>’</w:t>
      </w:r>
      <w:r>
        <w:t>s initial projections that all states would be better off, Victoria has received $4.3 billion in NWOG payments from 2021-22 to 2024-25, while total payments to all states reached $14.6 billion. Only</w:t>
      </w:r>
      <w:r w:rsidDel="00755F40">
        <w:t xml:space="preserve"> </w:t>
      </w:r>
      <w:r>
        <w:t>Western Australia has benefited from the 2018 changes, receiving an estimated $22.4 billion in additional revenue since 2018-19. Over the same period, Western Australia has recorded budget surpluses totalling $28.1 billion, while all other states have required compensation through the NWOG (Chart 4.7). Victoria</w:t>
      </w:r>
      <w:r w:rsidR="00527C8C">
        <w:t>’</w:t>
      </w:r>
      <w:r>
        <w:t>s 2025-26 NWOG payment of $1.9 billion is equivalent to the salaries of around 17</w:t>
      </w:r>
      <w:r w:rsidR="00845750">
        <w:t> </w:t>
      </w:r>
      <w:r>
        <w:t xml:space="preserve">000 additional nurses, teachers or police officers.  </w:t>
      </w:r>
    </w:p>
    <w:p w14:paraId="5B0DB695" w14:textId="77777777" w:rsidR="00BE4E9F" w:rsidRDefault="00BE4E9F"/>
    <w:p w14:paraId="38225B1B" w14:textId="101BB2D1" w:rsidR="00BE4E9F" w:rsidRDefault="00BE4E9F" w:rsidP="00DC1B36">
      <w:pPr>
        <w:pStyle w:val="ShadedBoxHeading"/>
      </w:pPr>
      <w:r>
        <w:lastRenderedPageBreak/>
        <w:t xml:space="preserve">Chart </w:t>
      </w:r>
      <w:r w:rsidRPr="004614E9">
        <w:t>4.</w:t>
      </w:r>
      <w:r>
        <w:t xml:space="preserve">7: </w:t>
      </w:r>
      <w:r w:rsidR="00DC1B36">
        <w:tab/>
      </w:r>
      <w:r>
        <w:t xml:space="preserve">Western Australia the only state better off as part of GST reforms, </w:t>
      </w:r>
      <w:r w:rsidR="00BD2629">
        <w:br/>
      </w:r>
      <w:r>
        <w:t>2018-19 to 2024-25</w:t>
      </w:r>
    </w:p>
    <w:p w14:paraId="190DE0A5" w14:textId="77777777" w:rsidR="00BE4E9F" w:rsidRPr="00843628" w:rsidRDefault="00BE4E9F">
      <w:pPr>
        <w:pStyle w:val="ShadedBoxText"/>
      </w:pPr>
      <w:r>
        <w:rPr>
          <w:noProof/>
        </w:rPr>
        <w:drawing>
          <wp:inline distT="0" distB="0" distL="0" distR="0" wp14:anchorId="55606B05" wp14:editId="1530E707">
            <wp:extent cx="4896485" cy="3166745"/>
            <wp:effectExtent l="0" t="0" r="0" b="0"/>
            <wp:docPr id="942241041" name="Chart 1">
              <a:extLst xmlns:a="http://schemas.openxmlformats.org/drawingml/2006/main">
                <a:ext uri="{FF2B5EF4-FFF2-40B4-BE49-F238E27FC236}">
                  <a16:creationId xmlns:a16="http://schemas.microsoft.com/office/drawing/2014/main" id="{4F81E623-8E44-39DC-4290-3D98C9BB2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DB58562" w14:textId="159A05C6" w:rsidR="00BD2629" w:rsidRDefault="00BD2629" w:rsidP="00A36A90">
      <w:pPr>
        <w:pStyle w:val="ShadedNote"/>
        <w:spacing w:after="60"/>
      </w:pPr>
      <w:r>
        <w:t xml:space="preserve">Source: Commonwealth </w:t>
      </w:r>
      <w:r w:rsidR="00A36A90">
        <w:t>Final Budget Outcomes</w:t>
      </w:r>
      <w:r>
        <w:t xml:space="preserve"> </w:t>
      </w:r>
    </w:p>
    <w:p w14:paraId="446FD882" w14:textId="4AA872DE" w:rsidR="00BE4E9F" w:rsidRDefault="00BE4E9F" w:rsidP="00BD2629">
      <w:pPr>
        <w:pStyle w:val="ShadedNote"/>
        <w:ind w:left="397" w:hanging="397"/>
      </w:pPr>
      <w:r>
        <w:t xml:space="preserve">Note: </w:t>
      </w:r>
      <w:r w:rsidR="00BD2629">
        <w:tab/>
      </w:r>
      <w:r>
        <w:t>The sum of the impacts to the other states and WA are not equal as the Commonwealth</w:t>
      </w:r>
      <w:r w:rsidR="00527C8C">
        <w:t>’</w:t>
      </w:r>
      <w:r>
        <w:t xml:space="preserve">s boost to the GST pool has partially offset the negative fiscal impacts on states from the 2018 changes, and WA and the NT also received additional separate Commonwealth payments from 2019-20 to 2021-22. </w:t>
      </w:r>
    </w:p>
    <w:p w14:paraId="36CF0CB4" w14:textId="77777777" w:rsidR="00BE4E9F" w:rsidRDefault="00BE4E9F">
      <w:pPr>
        <w:pStyle w:val="ShadedBoxText"/>
      </w:pPr>
      <w:r>
        <w:t xml:space="preserve">The expiry of the NWOG would reduce GST revenue for states other than Western Australia, increasing pressure on state budgets and reducing certainty for fiscal planning. These impacts are more pronounced for Victoria given its lack of significant mining royalties and lower support from other Commonwealth grants. </w:t>
      </w:r>
      <w:r w:rsidRPr="00235168">
        <w:t xml:space="preserve">According to </w:t>
      </w:r>
      <w:r>
        <w:t>the Australian Bureau of Statistics</w:t>
      </w:r>
      <w:r w:rsidRPr="00235168">
        <w:t xml:space="preserve">, Victoria had the </w:t>
      </w:r>
      <w:r w:rsidRPr="00FA2175">
        <w:t>lowest</w:t>
      </w:r>
      <w:r w:rsidRPr="00235168">
        <w:t xml:space="preserve"> revenue per capita in 2024-25, with the </w:t>
      </w:r>
      <w:r w:rsidRPr="00FA2175">
        <w:t>lowest</w:t>
      </w:r>
      <w:r w:rsidRPr="00235168">
        <w:t xml:space="preserve"> royalties per capita and the </w:t>
      </w:r>
      <w:r w:rsidRPr="00FA2175">
        <w:t>lowest</w:t>
      </w:r>
      <w:r w:rsidRPr="00235168">
        <w:t xml:space="preserve"> Commonwealth grants per capita</w:t>
      </w:r>
      <w:r>
        <w:t xml:space="preserve"> </w:t>
      </w:r>
      <w:r w:rsidRPr="00FA2175">
        <w:t>(Chart 4.8)</w:t>
      </w:r>
      <w:r w:rsidRPr="00235168">
        <w:t>.</w:t>
      </w:r>
      <w:r>
        <w:t xml:space="preserve"> </w:t>
      </w:r>
    </w:p>
    <w:p w14:paraId="402734B3" w14:textId="77777777" w:rsidR="00BE4E9F" w:rsidRDefault="00BE4E9F">
      <w:pPr>
        <w:keepLines w:val="0"/>
        <w:rPr>
          <w:rFonts w:asciiTheme="majorHAnsi" w:hAnsiTheme="majorHAnsi"/>
          <w:b/>
          <w:sz w:val="20"/>
        </w:rPr>
      </w:pPr>
      <w:r>
        <w:rPr>
          <w:rFonts w:asciiTheme="majorHAnsi" w:hAnsiTheme="majorHAnsi"/>
          <w:b/>
          <w:sz w:val="20"/>
        </w:rPr>
        <w:br w:type="page"/>
      </w:r>
    </w:p>
    <w:p w14:paraId="3B1D92AA" w14:textId="25EDED0B" w:rsidR="00BE4E9F" w:rsidRPr="00C5266D" w:rsidRDefault="00BE4E9F" w:rsidP="00A36A90">
      <w:pPr>
        <w:pStyle w:val="ShadedBoxHeading"/>
      </w:pPr>
      <w:r w:rsidRPr="00C5266D">
        <w:lastRenderedPageBreak/>
        <w:t xml:space="preserve">Chart 4.8: </w:t>
      </w:r>
      <w:r w:rsidR="00A36A90">
        <w:tab/>
      </w:r>
      <w:r w:rsidRPr="00C5266D">
        <w:t>Total</w:t>
      </w:r>
      <w:r>
        <w:t xml:space="preserve"> revenue per-capita by state 2024-25</w:t>
      </w:r>
    </w:p>
    <w:p w14:paraId="78906337" w14:textId="77777777" w:rsidR="00BE4E9F" w:rsidRDefault="00BE4E9F">
      <w:pPr>
        <w:pStyle w:val="ShadedBoxText"/>
      </w:pPr>
      <w:r>
        <w:rPr>
          <w:noProof/>
        </w:rPr>
        <w:drawing>
          <wp:inline distT="0" distB="0" distL="0" distR="0" wp14:anchorId="7FB0A003" wp14:editId="35F788CE">
            <wp:extent cx="4896485" cy="3582035"/>
            <wp:effectExtent l="0" t="0" r="0" b="0"/>
            <wp:docPr id="2029403276" name="Chart 1">
              <a:extLst xmlns:a="http://schemas.openxmlformats.org/drawingml/2006/main">
                <a:ext uri="{FF2B5EF4-FFF2-40B4-BE49-F238E27FC236}">
                  <a16:creationId xmlns:a16="http://schemas.microsoft.com/office/drawing/2014/main" id="{00000000-0008-0000-2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63B1E8E" w14:textId="77777777" w:rsidR="00BE4E9F" w:rsidRDefault="00BE4E9F">
      <w:pPr>
        <w:pStyle w:val="ShadedNote"/>
      </w:pPr>
      <w:r>
        <w:t>Source: Australian Bureau of Statistics</w:t>
      </w:r>
    </w:p>
    <w:p w14:paraId="351004E1" w14:textId="2596CDE7" w:rsidR="00BE4E9F" w:rsidRDefault="00BE4E9F">
      <w:pPr>
        <w:pStyle w:val="ShadedBoxText"/>
      </w:pPr>
      <w:r>
        <w:t>The majority of submissions to the inquiry were opposed to the 2018 changes, including all states and territories other than Western Australia.</w:t>
      </w:r>
      <w:r w:rsidDel="008634D5">
        <w:t xml:space="preserve"> </w:t>
      </w:r>
      <w:r>
        <w:t>New South Wales and Queensland opposed the changes, whereas South Australia, Tasmania, the Australian Capital Territory and the Northern Territory expressed stronger opposition aligned with Victoria</w:t>
      </w:r>
      <w:r w:rsidR="00527C8C">
        <w:t>’</w:t>
      </w:r>
      <w:r>
        <w:t xml:space="preserve">s position, supporting a return to the former system or the permanent extension of the NWOG. </w:t>
      </w:r>
    </w:p>
    <w:p w14:paraId="4297F6AB" w14:textId="77777777" w:rsidR="00BE4E9F" w:rsidRDefault="00BE4E9F">
      <w:pPr>
        <w:pStyle w:val="ShadedBoxText"/>
      </w:pPr>
      <w:r>
        <w:t>The PC is expected to release an interim report in August 2026. Victoria will continue to advocate for fairness, certainty and fiscal sustainability in GST distribution.</w:t>
      </w:r>
    </w:p>
    <w:p w14:paraId="5ADECA2C" w14:textId="77777777" w:rsidR="00BE4E9F" w:rsidRPr="006449F4" w:rsidRDefault="00BE4E9F" w:rsidP="006449F4">
      <w:pPr>
        <w:pStyle w:val="Note"/>
        <w:spacing w:before="0"/>
      </w:pPr>
    </w:p>
    <w:p w14:paraId="2FFEE1D6" w14:textId="77777777" w:rsidR="00BE4E9F" w:rsidRDefault="00BE4E9F" w:rsidP="00354AC9">
      <w:r>
        <w:br w:type="page"/>
      </w:r>
    </w:p>
    <w:p w14:paraId="602A9F23" w14:textId="77777777" w:rsidR="00BE4E9F" w:rsidRPr="00DE73D8" w:rsidRDefault="00BE4E9F" w:rsidP="006449F4">
      <w:pPr>
        <w:pStyle w:val="Heading20"/>
      </w:pPr>
      <w:r w:rsidRPr="00DE73D8">
        <w:lastRenderedPageBreak/>
        <w:t>Grants for on-passing</w:t>
      </w:r>
    </w:p>
    <w:p w14:paraId="5E27FE18" w14:textId="77777777" w:rsidR="00BE4E9F" w:rsidRDefault="00BE4E9F" w:rsidP="00354AC9">
      <w:pPr>
        <w:rPr>
          <w:rFonts w:ascii="Garamond" w:eastAsia="Garamond" w:hAnsi="Garamond"/>
        </w:rPr>
      </w:pPr>
      <w:r w:rsidRPr="005B3AE7">
        <w:rPr>
          <w:rFonts w:ascii="Garamond" w:eastAsia="Garamond" w:hAnsi="Garamond"/>
        </w:rPr>
        <w:t>Table 4.</w:t>
      </w:r>
      <w:r>
        <w:rPr>
          <w:rFonts w:ascii="Garamond" w:eastAsia="Garamond" w:hAnsi="Garamond"/>
        </w:rPr>
        <w:t>6 summarises estimates of grants from the Commonwealth that are passed on to other entities.</w:t>
      </w:r>
    </w:p>
    <w:p w14:paraId="3F4BCCA4" w14:textId="77777777" w:rsidR="00BE4E9F" w:rsidRPr="001850CF" w:rsidRDefault="00BE4E9F" w:rsidP="00AD54F2">
      <w:pPr>
        <w:pStyle w:val="TableHeading"/>
      </w:pPr>
      <w:r w:rsidRPr="00C52A18">
        <w:t>Table 4.</w:t>
      </w:r>
      <w:r>
        <w:t>6</w:t>
      </w:r>
      <w:r w:rsidRPr="00C52A18">
        <w:t>:</w:t>
      </w:r>
      <w:r w:rsidRPr="001850CF">
        <w:tab/>
        <w:t xml:space="preserve">Grants for on-passing </w:t>
      </w:r>
      <w:r w:rsidRPr="001850CF">
        <w:rPr>
          <w:vertAlign w:val="superscript"/>
        </w:rPr>
        <w:t>(a)(b)(c)</w:t>
      </w:r>
      <w:r w:rsidRPr="001850CF">
        <w:tab/>
        <w:t xml:space="preserve">($ million) </w:t>
      </w:r>
    </w:p>
    <w:tbl>
      <w:tblPr>
        <w:tblStyle w:val="DTFTableNumeric"/>
        <w:tblW w:w="7711" w:type="dxa"/>
        <w:tblLayout w:type="fixed"/>
        <w:tblLook w:val="06E0" w:firstRow="1" w:lastRow="1" w:firstColumn="1" w:lastColumn="0" w:noHBand="1" w:noVBand="1"/>
      </w:tblPr>
      <w:tblGrid>
        <w:gridCol w:w="5245"/>
        <w:gridCol w:w="747"/>
        <w:gridCol w:w="909"/>
        <w:gridCol w:w="810"/>
      </w:tblGrid>
      <w:tr w:rsidR="00BE4E9F" w:rsidRPr="006A5A94" w14:paraId="1D3EE05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9F674F6" w14:textId="77777777" w:rsidR="00BE4E9F" w:rsidRPr="006A5A94" w:rsidRDefault="00BE4E9F">
            <w:pPr>
              <w:autoSpaceDE w:val="0"/>
              <w:autoSpaceDN w:val="0"/>
              <w:adjustRightInd w:val="0"/>
              <w:rPr>
                <w:rFonts w:eastAsia="Times New Roman" w:cstheme="majorHAnsi"/>
                <w:iCs/>
                <w:color w:val="FFFFFF"/>
                <w:szCs w:val="17"/>
                <w:lang w:eastAsia="en-AU"/>
              </w:rPr>
            </w:pPr>
            <w:r w:rsidRPr="006A5A94">
              <w:rPr>
                <w:rFonts w:eastAsia="Times New Roman" w:cstheme="majorHAnsi"/>
                <w:iCs/>
                <w:color w:val="FFFFFF"/>
                <w:szCs w:val="17"/>
                <w:lang w:eastAsia="en-AU"/>
              </w:rPr>
              <w:t xml:space="preserve">  </w:t>
            </w:r>
          </w:p>
        </w:tc>
        <w:tc>
          <w:tcPr>
            <w:tcW w:w="747" w:type="dxa"/>
          </w:tcPr>
          <w:p w14:paraId="5EF1E2D9" w14:textId="77777777" w:rsidR="00BE4E9F" w:rsidRPr="006A5A94" w:rsidRDefault="00BE4E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theme="majorBidi"/>
                <w:color w:val="FFFFFF"/>
                <w:lang w:eastAsia="en-AU"/>
              </w:rPr>
            </w:pPr>
            <w:r w:rsidRPr="21704DBB">
              <w:rPr>
                <w:rFonts w:eastAsia="Times New Roman" w:cstheme="majorBidi"/>
                <w:color w:val="FFFFFF" w:themeColor="background1"/>
                <w:lang w:eastAsia="en-AU"/>
              </w:rPr>
              <w:t>2025</w:t>
            </w:r>
            <w:r>
              <w:rPr>
                <w:rFonts w:eastAsia="Times New Roman" w:cstheme="majorBidi"/>
                <w:color w:val="FFFFFF" w:themeColor="background1"/>
                <w:lang w:eastAsia="en-AU"/>
              </w:rPr>
              <w:t>-</w:t>
            </w:r>
            <w:r w:rsidRPr="21704DBB">
              <w:rPr>
                <w:rFonts w:eastAsia="Times New Roman" w:cstheme="majorBidi"/>
                <w:color w:val="FFFFFF" w:themeColor="background1"/>
                <w:lang w:eastAsia="en-AU"/>
              </w:rPr>
              <w:t>26</w:t>
            </w:r>
            <w:r>
              <w:br/>
            </w:r>
            <w:r w:rsidRPr="21704DBB">
              <w:rPr>
                <w:rFonts w:eastAsia="Times New Roman" w:cstheme="majorBidi"/>
                <w:color w:val="FFFFFF" w:themeColor="background1"/>
                <w:lang w:eastAsia="en-AU"/>
              </w:rPr>
              <w:t>revised</w:t>
            </w:r>
          </w:p>
        </w:tc>
        <w:tc>
          <w:tcPr>
            <w:tcW w:w="909" w:type="dxa"/>
          </w:tcPr>
          <w:p w14:paraId="009884BD" w14:textId="77777777" w:rsidR="00BE4E9F" w:rsidRPr="006A5A94" w:rsidRDefault="00BE4E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theme="majorBidi"/>
                <w:color w:val="FFFFFF"/>
                <w:lang w:eastAsia="en-AU"/>
              </w:rPr>
            </w:pPr>
            <w:r w:rsidRPr="21704DBB">
              <w:rPr>
                <w:rFonts w:eastAsia="Times New Roman" w:cstheme="majorBidi"/>
                <w:color w:val="FFFFFF" w:themeColor="background1"/>
                <w:lang w:eastAsia="en-AU"/>
              </w:rPr>
              <w:t>2026</w:t>
            </w:r>
            <w:r>
              <w:rPr>
                <w:rFonts w:eastAsia="Times New Roman" w:cstheme="majorBidi"/>
                <w:color w:val="FFFFFF" w:themeColor="background1"/>
                <w:lang w:eastAsia="en-AU"/>
              </w:rPr>
              <w:t>-</w:t>
            </w:r>
            <w:r w:rsidRPr="21704DBB">
              <w:rPr>
                <w:rFonts w:eastAsia="Times New Roman" w:cstheme="majorBidi"/>
                <w:color w:val="FFFFFF" w:themeColor="background1"/>
                <w:lang w:eastAsia="en-AU"/>
              </w:rPr>
              <w:t>27</w:t>
            </w:r>
            <w:r>
              <w:br/>
            </w:r>
            <w:r w:rsidRPr="21704DBB">
              <w:rPr>
                <w:rFonts w:eastAsia="Times New Roman" w:cstheme="majorBidi"/>
                <w:color w:val="FFFFFF" w:themeColor="background1"/>
                <w:lang w:eastAsia="en-AU"/>
              </w:rPr>
              <w:t>budget</w:t>
            </w:r>
          </w:p>
        </w:tc>
        <w:tc>
          <w:tcPr>
            <w:tcW w:w="810" w:type="dxa"/>
          </w:tcPr>
          <w:p w14:paraId="7628FB55" w14:textId="77777777" w:rsidR="00BE4E9F" w:rsidRPr="006A5A94" w:rsidRDefault="00BE4E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theme="majorHAnsi"/>
                <w:iCs/>
                <w:color w:val="FFFFFF"/>
                <w:szCs w:val="17"/>
                <w:lang w:eastAsia="en-AU"/>
              </w:rPr>
            </w:pPr>
            <w:r w:rsidRPr="006A5A94">
              <w:rPr>
                <w:rFonts w:eastAsia="Times New Roman" w:cstheme="majorHAnsi"/>
                <w:iCs/>
                <w:color w:val="FFFFFF"/>
                <w:szCs w:val="17"/>
                <w:lang w:eastAsia="en-AU"/>
              </w:rPr>
              <w:t>Change</w:t>
            </w:r>
            <w:r w:rsidRPr="006A5A94">
              <w:rPr>
                <w:rFonts w:eastAsia="Times New Roman" w:cstheme="majorHAnsi"/>
                <w:iCs/>
                <w:color w:val="FFFFFF"/>
                <w:szCs w:val="17"/>
                <w:lang w:eastAsia="en-AU"/>
              </w:rPr>
              <w:br/>
              <w:t xml:space="preserve">% </w:t>
            </w:r>
          </w:p>
        </w:tc>
      </w:tr>
      <w:tr w:rsidR="00BE4E9F" w:rsidRPr="006A5A94" w14:paraId="074C76F7" w14:textId="77777777">
        <w:tc>
          <w:tcPr>
            <w:cnfStyle w:val="001000000000" w:firstRow="0" w:lastRow="0" w:firstColumn="1" w:lastColumn="0" w:oddVBand="0" w:evenVBand="0" w:oddHBand="0" w:evenHBand="0" w:firstRowFirstColumn="0" w:firstRowLastColumn="0" w:lastRowFirstColumn="0" w:lastRowLastColumn="0"/>
            <w:tcW w:w="5245" w:type="dxa"/>
          </w:tcPr>
          <w:p w14:paraId="10307326" w14:textId="77777777" w:rsidR="00BE4E9F" w:rsidRPr="006A5A94" w:rsidRDefault="00BE4E9F">
            <w:pPr>
              <w:autoSpaceDE w:val="0"/>
              <w:autoSpaceDN w:val="0"/>
              <w:adjustRightInd w:val="0"/>
              <w:rPr>
                <w:rFonts w:eastAsia="Times New Roman" w:cstheme="majorHAnsi"/>
                <w:b/>
                <w:bCs/>
                <w:color w:val="000000"/>
                <w:szCs w:val="17"/>
                <w:vertAlign w:val="superscript"/>
                <w:lang w:eastAsia="en-AU"/>
              </w:rPr>
            </w:pPr>
            <w:r w:rsidRPr="006A5A94">
              <w:rPr>
                <w:rFonts w:eastAsia="Garamond" w:cstheme="majorHAnsi"/>
                <w:b/>
                <w:szCs w:val="17"/>
              </w:rPr>
              <w:t>Commonwealth Government grants to local government</w:t>
            </w:r>
          </w:p>
        </w:tc>
        <w:tc>
          <w:tcPr>
            <w:tcW w:w="747" w:type="dxa"/>
          </w:tcPr>
          <w:p w14:paraId="2DBE259D" w14:textId="77777777" w:rsidR="00BE4E9F" w:rsidRPr="006A5A94"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r w:rsidRPr="006A5A94">
              <w:rPr>
                <w:rFonts w:eastAsia="Garamond" w:cstheme="majorHAnsi"/>
                <w:color w:val="000000"/>
                <w:szCs w:val="17"/>
              </w:rPr>
              <w:t xml:space="preserve"> </w:t>
            </w:r>
          </w:p>
        </w:tc>
        <w:tc>
          <w:tcPr>
            <w:tcW w:w="909" w:type="dxa"/>
          </w:tcPr>
          <w:p w14:paraId="72B5C356" w14:textId="77777777" w:rsidR="00BE4E9F" w:rsidRPr="006A5A94"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r w:rsidRPr="006A5A94">
              <w:rPr>
                <w:rFonts w:eastAsia="Garamond" w:cstheme="majorHAnsi"/>
                <w:color w:val="000000"/>
                <w:szCs w:val="17"/>
              </w:rPr>
              <w:t xml:space="preserve"> </w:t>
            </w:r>
          </w:p>
        </w:tc>
        <w:tc>
          <w:tcPr>
            <w:tcW w:w="810" w:type="dxa"/>
          </w:tcPr>
          <w:p w14:paraId="4213A923" w14:textId="77777777" w:rsidR="00BE4E9F" w:rsidRPr="006A5A94"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r w:rsidRPr="006A5A94">
              <w:rPr>
                <w:rFonts w:eastAsia="Garamond" w:cstheme="majorHAnsi"/>
                <w:color w:val="000000"/>
                <w:szCs w:val="17"/>
              </w:rPr>
              <w:t xml:space="preserve"> </w:t>
            </w:r>
          </w:p>
        </w:tc>
      </w:tr>
      <w:tr w:rsidR="00BE4E9F" w:rsidRPr="006A5A94" w14:paraId="4CBD79B3" w14:textId="77777777">
        <w:tc>
          <w:tcPr>
            <w:cnfStyle w:val="001000000000" w:firstRow="0" w:lastRow="0" w:firstColumn="1" w:lastColumn="0" w:oddVBand="0" w:evenVBand="0" w:oddHBand="0" w:evenHBand="0" w:firstRowFirstColumn="0" w:firstRowLastColumn="0" w:lastRowFirstColumn="0" w:lastRowLastColumn="0"/>
            <w:tcW w:w="5245" w:type="dxa"/>
          </w:tcPr>
          <w:p w14:paraId="1B7C8DA4" w14:textId="3B4B8FC2" w:rsidR="00BE4E9F" w:rsidRPr="006A5A94" w:rsidRDefault="00BE4E9F">
            <w:pPr>
              <w:autoSpaceDE w:val="0"/>
              <w:autoSpaceDN w:val="0"/>
              <w:adjustRightInd w:val="0"/>
              <w:rPr>
                <w:rFonts w:eastAsia="Times New Roman" w:cstheme="majorHAnsi"/>
                <w:i/>
                <w:iCs/>
                <w:color w:val="000000"/>
                <w:szCs w:val="17"/>
                <w:lang w:eastAsia="en-AU"/>
              </w:rPr>
            </w:pPr>
            <w:r w:rsidRPr="006A5A94">
              <w:rPr>
                <w:rFonts w:eastAsia="Garamond" w:cstheme="majorHAnsi"/>
                <w:i/>
                <w:szCs w:val="17"/>
              </w:rPr>
              <w:t>Financial assistance grants to local government</w:t>
            </w:r>
            <w:r w:rsidR="00BD2629">
              <w:rPr>
                <w:rFonts w:eastAsia="Garamond" w:cstheme="majorHAnsi"/>
                <w:i/>
                <w:szCs w:val="17"/>
              </w:rPr>
              <w:t xml:space="preserve"> </w:t>
            </w:r>
            <w:r>
              <w:rPr>
                <w:rFonts w:eastAsia="Garamond" w:cstheme="majorHAnsi"/>
                <w:i/>
                <w:szCs w:val="17"/>
                <w:vertAlign w:val="superscript"/>
              </w:rPr>
              <w:t>(d)</w:t>
            </w:r>
          </w:p>
        </w:tc>
        <w:tc>
          <w:tcPr>
            <w:tcW w:w="747" w:type="dxa"/>
          </w:tcPr>
          <w:p w14:paraId="145290FE" w14:textId="77777777" w:rsidR="00BE4E9F" w:rsidRPr="006A5A94"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p>
        </w:tc>
        <w:tc>
          <w:tcPr>
            <w:tcW w:w="909" w:type="dxa"/>
          </w:tcPr>
          <w:p w14:paraId="3E910D88" w14:textId="77777777" w:rsidR="00BE4E9F" w:rsidRPr="006A5A94"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p>
        </w:tc>
        <w:tc>
          <w:tcPr>
            <w:tcW w:w="810" w:type="dxa"/>
          </w:tcPr>
          <w:p w14:paraId="5DC0E928" w14:textId="77777777" w:rsidR="00BE4E9F" w:rsidRPr="006A5A94"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p>
        </w:tc>
      </w:tr>
      <w:tr w:rsidR="00BE4E9F" w:rsidRPr="006A5A94" w14:paraId="0AD9FB8B" w14:textId="77777777">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1BF29D86" w14:textId="5DD9B7E0" w:rsidR="00BE4E9F" w:rsidRPr="006A5A94" w:rsidRDefault="00BE4E9F">
            <w:pPr>
              <w:autoSpaceDE w:val="0"/>
              <w:autoSpaceDN w:val="0"/>
              <w:adjustRightInd w:val="0"/>
              <w:ind w:left="0" w:firstLine="0"/>
              <w:rPr>
                <w:rFonts w:eastAsia="Times New Roman" w:cstheme="majorHAnsi"/>
                <w:color w:val="000000"/>
                <w:szCs w:val="17"/>
                <w:lang w:eastAsia="en-AU"/>
              </w:rPr>
            </w:pPr>
            <w:r w:rsidRPr="006A5A94">
              <w:rPr>
                <w:rFonts w:eastAsia="Garamond" w:cstheme="majorHAnsi"/>
                <w:szCs w:val="17"/>
              </w:rPr>
              <w:t xml:space="preserve">Assistance to states and territories is distributed on an equal per capita basis pursuant to the </w:t>
            </w:r>
            <w:r w:rsidRPr="006A5A94">
              <w:rPr>
                <w:rFonts w:eastAsia="Garamond" w:cstheme="majorHAnsi"/>
                <w:i/>
                <w:szCs w:val="17"/>
              </w:rPr>
              <w:t>Local Government (Financial Assistance) Act 1995</w:t>
            </w:r>
            <w:r w:rsidR="00BD2629">
              <w:rPr>
                <w:rFonts w:eastAsia="Garamond" w:cstheme="majorHAnsi"/>
                <w:i/>
                <w:szCs w:val="17"/>
              </w:rPr>
              <w:t>.</w:t>
            </w:r>
          </w:p>
        </w:tc>
        <w:tc>
          <w:tcPr>
            <w:tcW w:w="747" w:type="dxa"/>
            <w:tcBorders>
              <w:bottom w:val="single" w:sz="6" w:space="0" w:color="auto"/>
            </w:tcBorders>
          </w:tcPr>
          <w:p w14:paraId="4591DAD2"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Bidi"/>
                <w:color w:val="000000"/>
                <w:highlight w:val="red"/>
                <w:lang w:eastAsia="en-AU"/>
              </w:rPr>
            </w:pPr>
            <w:r w:rsidRPr="21704DBB">
              <w:rPr>
                <w:rFonts w:eastAsia="Garamond" w:cstheme="majorBidi"/>
                <w:color w:val="000000" w:themeColor="text1"/>
              </w:rPr>
              <w:t xml:space="preserve">196 </w:t>
            </w:r>
          </w:p>
        </w:tc>
        <w:tc>
          <w:tcPr>
            <w:tcW w:w="909" w:type="dxa"/>
            <w:tcBorders>
              <w:bottom w:val="single" w:sz="6" w:space="0" w:color="auto"/>
            </w:tcBorders>
          </w:tcPr>
          <w:p w14:paraId="07848C86" w14:textId="77777777" w:rsidR="00BE4E9F" w:rsidRPr="00332968"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Bidi"/>
                <w:color w:val="000000"/>
                <w:lang w:eastAsia="en-AU"/>
              </w:rPr>
            </w:pPr>
            <w:r w:rsidRPr="21704DBB">
              <w:rPr>
                <w:rFonts w:eastAsia="Garamond" w:cstheme="majorBidi"/>
                <w:color w:val="000000" w:themeColor="text1"/>
              </w:rPr>
              <w:t xml:space="preserve">638 </w:t>
            </w:r>
          </w:p>
        </w:tc>
        <w:tc>
          <w:tcPr>
            <w:tcW w:w="810" w:type="dxa"/>
            <w:tcBorders>
              <w:bottom w:val="single" w:sz="6" w:space="0" w:color="auto"/>
            </w:tcBorders>
          </w:tcPr>
          <w:p w14:paraId="030FA92E"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Bidi"/>
                <w:highlight w:val="red"/>
                <w:lang w:eastAsia="en-AU"/>
              </w:rPr>
            </w:pPr>
            <w:r w:rsidRPr="21704DBB">
              <w:rPr>
                <w:rFonts w:eastAsia="Garamond" w:cstheme="majorBidi"/>
                <w:color w:val="000000" w:themeColor="text1"/>
              </w:rPr>
              <w:t xml:space="preserve">225.8 </w:t>
            </w:r>
          </w:p>
        </w:tc>
      </w:tr>
      <w:tr w:rsidR="00BE4E9F" w:rsidRPr="006A5A94" w14:paraId="07B11705" w14:textId="77777777">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6793AEF4" w14:textId="77777777" w:rsidR="00BE4E9F" w:rsidRPr="006A5A94" w:rsidRDefault="00BE4E9F">
            <w:pPr>
              <w:autoSpaceDE w:val="0"/>
              <w:autoSpaceDN w:val="0"/>
              <w:adjustRightInd w:val="0"/>
              <w:ind w:left="0" w:firstLine="0"/>
              <w:rPr>
                <w:rFonts w:eastAsia="Times New Roman" w:cstheme="majorHAnsi"/>
                <w:i/>
                <w:iCs/>
                <w:color w:val="000000"/>
                <w:szCs w:val="17"/>
                <w:lang w:eastAsia="en-AU"/>
              </w:rPr>
            </w:pPr>
            <w:r w:rsidRPr="006A5A94">
              <w:rPr>
                <w:rFonts w:eastAsia="Garamond" w:cstheme="majorHAnsi"/>
                <w:i/>
                <w:szCs w:val="17"/>
              </w:rPr>
              <w:t>Identified local roads grants to local government</w:t>
            </w:r>
          </w:p>
        </w:tc>
        <w:tc>
          <w:tcPr>
            <w:tcW w:w="747" w:type="dxa"/>
            <w:tcBorders>
              <w:top w:val="nil"/>
              <w:bottom w:val="nil"/>
            </w:tcBorders>
          </w:tcPr>
          <w:p w14:paraId="27ABC4F6"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p>
        </w:tc>
        <w:tc>
          <w:tcPr>
            <w:tcW w:w="909" w:type="dxa"/>
            <w:tcBorders>
              <w:top w:val="nil"/>
              <w:bottom w:val="nil"/>
            </w:tcBorders>
          </w:tcPr>
          <w:p w14:paraId="03AFE55E" w14:textId="77777777" w:rsidR="00BE4E9F" w:rsidRPr="00332968"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p>
        </w:tc>
        <w:tc>
          <w:tcPr>
            <w:tcW w:w="810" w:type="dxa"/>
            <w:tcBorders>
              <w:top w:val="nil"/>
              <w:bottom w:val="nil"/>
            </w:tcBorders>
          </w:tcPr>
          <w:p w14:paraId="0DFEEC04"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Bidi"/>
                <w:highlight w:val="red"/>
                <w:lang w:eastAsia="en-AU"/>
              </w:rPr>
            </w:pPr>
          </w:p>
        </w:tc>
      </w:tr>
      <w:tr w:rsidR="00BE4E9F" w:rsidRPr="006A5A94" w14:paraId="29AD23C1" w14:textId="77777777">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2FCCCBD2" w14:textId="619CF7C2" w:rsidR="00BE4E9F" w:rsidRPr="006A5A94" w:rsidRDefault="00BE4E9F">
            <w:pPr>
              <w:autoSpaceDE w:val="0"/>
              <w:autoSpaceDN w:val="0"/>
              <w:adjustRightInd w:val="0"/>
              <w:ind w:left="0" w:firstLine="0"/>
              <w:rPr>
                <w:rFonts w:eastAsia="Times New Roman" w:cstheme="majorHAnsi"/>
                <w:color w:val="000000"/>
                <w:szCs w:val="17"/>
                <w:lang w:eastAsia="en-AU"/>
              </w:rPr>
            </w:pPr>
            <w:r w:rsidRPr="006A5A94">
              <w:rPr>
                <w:rFonts w:eastAsia="Garamond" w:cstheme="majorHAnsi"/>
                <w:szCs w:val="17"/>
              </w:rPr>
              <w:t xml:space="preserve">Funding to local councils is provided on a per capita and road-length basis pursuant to the </w:t>
            </w:r>
            <w:r w:rsidRPr="006A5A94">
              <w:rPr>
                <w:rFonts w:eastAsia="Garamond" w:cstheme="majorHAnsi"/>
                <w:i/>
                <w:szCs w:val="17"/>
              </w:rPr>
              <w:t>Local Government (Financial Assistance) Act 1995</w:t>
            </w:r>
            <w:r w:rsidR="00BD2629">
              <w:rPr>
                <w:rFonts w:eastAsia="Garamond" w:cstheme="majorHAnsi"/>
                <w:i/>
                <w:szCs w:val="17"/>
              </w:rPr>
              <w:t>.</w:t>
            </w:r>
          </w:p>
        </w:tc>
        <w:tc>
          <w:tcPr>
            <w:tcW w:w="747" w:type="dxa"/>
            <w:tcBorders>
              <w:bottom w:val="single" w:sz="6" w:space="0" w:color="auto"/>
            </w:tcBorders>
          </w:tcPr>
          <w:p w14:paraId="5EB4092F"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r>
              <w:rPr>
                <w:rFonts w:eastAsia="Times New Roman" w:cstheme="majorHAnsi"/>
                <w:color w:val="000000"/>
                <w:szCs w:val="17"/>
                <w:lang w:eastAsia="en-AU"/>
              </w:rPr>
              <w:t>219</w:t>
            </w:r>
          </w:p>
        </w:tc>
        <w:tc>
          <w:tcPr>
            <w:tcW w:w="909" w:type="dxa"/>
            <w:tcBorders>
              <w:bottom w:val="single" w:sz="6" w:space="0" w:color="auto"/>
            </w:tcBorders>
          </w:tcPr>
          <w:p w14:paraId="3BD13E5F" w14:textId="77777777" w:rsidR="00BE4E9F" w:rsidRPr="00332968"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lang w:eastAsia="en-AU"/>
              </w:rPr>
            </w:pPr>
            <w:r w:rsidRPr="00332968">
              <w:rPr>
                <w:rFonts w:eastAsia="Times New Roman" w:cstheme="majorHAnsi"/>
                <w:color w:val="000000"/>
                <w:szCs w:val="17"/>
                <w:lang w:eastAsia="en-AU"/>
              </w:rPr>
              <w:t>2</w:t>
            </w:r>
            <w:r>
              <w:rPr>
                <w:rFonts w:eastAsia="Times New Roman" w:cstheme="majorHAnsi"/>
                <w:color w:val="000000"/>
                <w:szCs w:val="17"/>
                <w:lang w:eastAsia="en-AU"/>
              </w:rPr>
              <w:t>27</w:t>
            </w:r>
          </w:p>
        </w:tc>
        <w:tc>
          <w:tcPr>
            <w:tcW w:w="810" w:type="dxa"/>
            <w:tcBorders>
              <w:bottom w:val="single" w:sz="6" w:space="0" w:color="auto"/>
            </w:tcBorders>
          </w:tcPr>
          <w:p w14:paraId="6552845F"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szCs w:val="17"/>
                <w:highlight w:val="red"/>
                <w:lang w:eastAsia="en-AU"/>
              </w:rPr>
            </w:pPr>
            <w:r>
              <w:rPr>
                <w:rFonts w:eastAsia="Times New Roman" w:cstheme="majorHAnsi"/>
                <w:szCs w:val="17"/>
                <w:lang w:eastAsia="en-AU"/>
              </w:rPr>
              <w:t>3.9</w:t>
            </w:r>
          </w:p>
        </w:tc>
      </w:tr>
      <w:tr w:rsidR="00BE4E9F" w:rsidRPr="006A5A94" w14:paraId="48BF3BC2" w14:textId="77777777">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72416486" w14:textId="77777777" w:rsidR="00BE4E9F" w:rsidRPr="006A5A94" w:rsidRDefault="00BE4E9F">
            <w:pPr>
              <w:autoSpaceDE w:val="0"/>
              <w:autoSpaceDN w:val="0"/>
              <w:adjustRightInd w:val="0"/>
              <w:ind w:left="0" w:firstLine="0"/>
              <w:rPr>
                <w:rFonts w:eastAsia="Times New Roman" w:cstheme="majorHAnsi"/>
                <w:b/>
                <w:bCs/>
                <w:i/>
                <w:iCs/>
                <w:color w:val="000000"/>
                <w:szCs w:val="17"/>
                <w:lang w:eastAsia="en-AU"/>
              </w:rPr>
            </w:pPr>
            <w:r>
              <w:rPr>
                <w:rFonts w:eastAsia="Garamond" w:cstheme="majorHAnsi"/>
                <w:b/>
                <w:i/>
                <w:szCs w:val="17"/>
              </w:rPr>
              <w:t xml:space="preserve">Better and Fairer Schools Funding </w:t>
            </w:r>
          </w:p>
        </w:tc>
        <w:tc>
          <w:tcPr>
            <w:tcW w:w="747" w:type="dxa"/>
            <w:tcBorders>
              <w:top w:val="nil"/>
              <w:bottom w:val="nil"/>
            </w:tcBorders>
          </w:tcPr>
          <w:p w14:paraId="51BA5879" w14:textId="77777777" w:rsidR="00BE4E9F" w:rsidRPr="00495169" w:rsidRDefault="00BE4E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p>
        </w:tc>
        <w:tc>
          <w:tcPr>
            <w:tcW w:w="909" w:type="dxa"/>
            <w:tcBorders>
              <w:top w:val="nil"/>
              <w:bottom w:val="nil"/>
            </w:tcBorders>
          </w:tcPr>
          <w:p w14:paraId="74E0F418" w14:textId="77777777" w:rsidR="00BE4E9F" w:rsidRPr="00495169" w:rsidRDefault="00BE4E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p>
        </w:tc>
        <w:tc>
          <w:tcPr>
            <w:tcW w:w="810" w:type="dxa"/>
            <w:tcBorders>
              <w:top w:val="nil"/>
              <w:bottom w:val="nil"/>
            </w:tcBorders>
          </w:tcPr>
          <w:p w14:paraId="75012A43" w14:textId="77777777" w:rsidR="00BE4E9F" w:rsidRPr="00495169" w:rsidRDefault="00BE4E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theme="majorHAnsi"/>
                <w:szCs w:val="17"/>
                <w:highlight w:val="red"/>
                <w:lang w:eastAsia="en-AU"/>
              </w:rPr>
            </w:pPr>
          </w:p>
        </w:tc>
      </w:tr>
      <w:tr w:rsidR="00BE4E9F" w:rsidRPr="006A5A94" w14:paraId="0DD905CD" w14:textId="77777777">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6" w:space="0" w:color="auto"/>
            </w:tcBorders>
          </w:tcPr>
          <w:p w14:paraId="6B645F36" w14:textId="5CD6C889" w:rsidR="00BE4E9F" w:rsidRPr="006A5A94" w:rsidRDefault="00BE4E9F">
            <w:pPr>
              <w:autoSpaceDE w:val="0"/>
              <w:autoSpaceDN w:val="0"/>
              <w:adjustRightInd w:val="0"/>
              <w:ind w:left="0" w:firstLine="0"/>
              <w:rPr>
                <w:rFonts w:eastAsia="Times New Roman" w:cstheme="majorHAnsi"/>
                <w:color w:val="000000"/>
                <w:szCs w:val="17"/>
                <w:lang w:eastAsia="en-AU"/>
              </w:rPr>
            </w:pPr>
            <w:r w:rsidRPr="006A5A94">
              <w:rPr>
                <w:rFonts w:eastAsia="Garamond" w:cstheme="majorHAnsi"/>
                <w:szCs w:val="17"/>
              </w:rPr>
              <w:t>Support for non-government schools</w:t>
            </w:r>
          </w:p>
        </w:tc>
        <w:tc>
          <w:tcPr>
            <w:tcW w:w="747" w:type="dxa"/>
            <w:tcBorders>
              <w:top w:val="nil"/>
              <w:bottom w:val="single" w:sz="6" w:space="0" w:color="auto"/>
            </w:tcBorders>
          </w:tcPr>
          <w:p w14:paraId="04A57D60"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r>
              <w:rPr>
                <w:rFonts w:eastAsia="Times New Roman" w:cstheme="majorHAnsi"/>
                <w:color w:val="000000"/>
                <w:szCs w:val="17"/>
                <w:lang w:eastAsia="en-AU"/>
              </w:rPr>
              <w:t>5 774</w:t>
            </w:r>
          </w:p>
        </w:tc>
        <w:tc>
          <w:tcPr>
            <w:tcW w:w="909" w:type="dxa"/>
            <w:tcBorders>
              <w:top w:val="nil"/>
              <w:bottom w:val="single" w:sz="6" w:space="0" w:color="auto"/>
            </w:tcBorders>
          </w:tcPr>
          <w:p w14:paraId="5BC78EEF"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r>
              <w:rPr>
                <w:rFonts w:eastAsia="Times New Roman" w:cstheme="majorHAnsi"/>
                <w:color w:val="000000"/>
                <w:szCs w:val="17"/>
                <w:lang w:eastAsia="en-AU"/>
              </w:rPr>
              <w:t>5 977</w:t>
            </w:r>
          </w:p>
        </w:tc>
        <w:tc>
          <w:tcPr>
            <w:tcW w:w="810" w:type="dxa"/>
            <w:tcBorders>
              <w:top w:val="nil"/>
              <w:bottom w:val="single" w:sz="6" w:space="0" w:color="auto"/>
            </w:tcBorders>
          </w:tcPr>
          <w:p w14:paraId="11C35678"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ajorHAnsi"/>
                <w:szCs w:val="17"/>
                <w:highlight w:val="red"/>
                <w:lang w:eastAsia="en-AU"/>
              </w:rPr>
            </w:pPr>
            <w:r>
              <w:rPr>
                <w:rFonts w:eastAsia="Times New Roman" w:cstheme="majorHAnsi"/>
                <w:szCs w:val="17"/>
                <w:lang w:eastAsia="en-AU"/>
              </w:rPr>
              <w:t>3.5</w:t>
            </w:r>
          </w:p>
        </w:tc>
      </w:tr>
      <w:tr w:rsidR="00BE4E9F" w:rsidRPr="006A5A94" w14:paraId="0556E5C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59C03288" w14:textId="77777777" w:rsidR="00BE4E9F" w:rsidRPr="006A5A94" w:rsidRDefault="00BE4E9F">
            <w:pPr>
              <w:autoSpaceDE w:val="0"/>
              <w:autoSpaceDN w:val="0"/>
              <w:adjustRightInd w:val="0"/>
              <w:ind w:left="0" w:firstLine="0"/>
              <w:rPr>
                <w:rFonts w:eastAsia="Times New Roman" w:cstheme="majorHAnsi"/>
                <w:bCs/>
                <w:color w:val="000000"/>
                <w:szCs w:val="17"/>
                <w:lang w:eastAsia="en-AU"/>
              </w:rPr>
            </w:pPr>
            <w:r w:rsidRPr="006A5A94">
              <w:rPr>
                <w:rFonts w:eastAsia="Garamond" w:cstheme="majorHAnsi"/>
                <w:szCs w:val="17"/>
              </w:rPr>
              <w:t>Total grants for on-passing</w:t>
            </w:r>
          </w:p>
        </w:tc>
        <w:tc>
          <w:tcPr>
            <w:tcW w:w="747" w:type="dxa"/>
            <w:tcBorders>
              <w:top w:val="single" w:sz="6" w:space="0" w:color="auto"/>
            </w:tcBorders>
          </w:tcPr>
          <w:p w14:paraId="3D5F79ED" w14:textId="77777777" w:rsidR="00BE4E9F" w:rsidRPr="00495169" w:rsidRDefault="00BE4E9F">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r>
              <w:rPr>
                <w:rFonts w:eastAsia="Times New Roman" w:cstheme="majorHAnsi"/>
                <w:color w:val="000000"/>
                <w:szCs w:val="17"/>
                <w:lang w:eastAsia="en-AU"/>
              </w:rPr>
              <w:t>6 188</w:t>
            </w:r>
          </w:p>
        </w:tc>
        <w:tc>
          <w:tcPr>
            <w:tcW w:w="909" w:type="dxa"/>
            <w:tcBorders>
              <w:top w:val="single" w:sz="6" w:space="0" w:color="auto"/>
            </w:tcBorders>
          </w:tcPr>
          <w:p w14:paraId="12D54FDE" w14:textId="77777777" w:rsidR="00BE4E9F" w:rsidRPr="00495169" w:rsidRDefault="00BE4E9F">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theme="majorHAnsi"/>
                <w:color w:val="000000"/>
                <w:szCs w:val="17"/>
                <w:highlight w:val="red"/>
                <w:lang w:eastAsia="en-AU"/>
              </w:rPr>
            </w:pPr>
            <w:r>
              <w:rPr>
                <w:rFonts w:eastAsia="Times New Roman" w:cstheme="majorHAnsi"/>
                <w:color w:val="000000"/>
                <w:szCs w:val="17"/>
                <w:lang w:eastAsia="en-AU"/>
              </w:rPr>
              <w:t>6 842</w:t>
            </w:r>
          </w:p>
        </w:tc>
        <w:tc>
          <w:tcPr>
            <w:tcW w:w="810" w:type="dxa"/>
            <w:tcBorders>
              <w:top w:val="single" w:sz="6" w:space="0" w:color="auto"/>
            </w:tcBorders>
          </w:tcPr>
          <w:p w14:paraId="1C65B82A" w14:textId="77777777" w:rsidR="00BE4E9F" w:rsidRPr="00495169" w:rsidRDefault="00BE4E9F">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theme="majorHAnsi"/>
                <w:szCs w:val="17"/>
                <w:highlight w:val="red"/>
                <w:lang w:eastAsia="en-AU"/>
              </w:rPr>
            </w:pPr>
            <w:r>
              <w:rPr>
                <w:rFonts w:eastAsia="Times New Roman" w:cstheme="majorHAnsi"/>
                <w:szCs w:val="17"/>
                <w:lang w:eastAsia="en-AU"/>
              </w:rPr>
              <w:t>10.6</w:t>
            </w:r>
          </w:p>
        </w:tc>
      </w:tr>
    </w:tbl>
    <w:p w14:paraId="71BA81F9" w14:textId="77777777" w:rsidR="00BE4E9F" w:rsidRPr="00DE73D8" w:rsidRDefault="00BE4E9F">
      <w:pPr>
        <w:pStyle w:val="Note"/>
        <w:rPr>
          <w:rFonts w:ascii="Calibri" w:eastAsia="Garamond" w:hAnsi="Calibri"/>
          <w:i w:val="0"/>
          <w:spacing w:val="-2"/>
        </w:rPr>
      </w:pPr>
      <w:r w:rsidRPr="00DE73D8">
        <w:t>Notes:</w:t>
      </w:r>
    </w:p>
    <w:p w14:paraId="1B191682" w14:textId="77777777" w:rsidR="00BE4E9F" w:rsidRPr="00DE73D8" w:rsidRDefault="00BE4E9F">
      <w:pPr>
        <w:pStyle w:val="Note"/>
        <w:rPr>
          <w:rFonts w:ascii="Calibri" w:eastAsia="Garamond" w:hAnsi="Calibri"/>
          <w:i w:val="0"/>
          <w:spacing w:val="-2"/>
        </w:rPr>
      </w:pPr>
      <w:r w:rsidRPr="00DE73D8">
        <w:rPr>
          <w:rFonts w:ascii="Calibri" w:eastAsia="Garamond" w:hAnsi="Calibri"/>
          <w:spacing w:val="-2"/>
        </w:rPr>
        <w:t xml:space="preserve">(a) </w:t>
      </w:r>
      <w:r w:rsidRPr="00DE73D8">
        <w:rPr>
          <w:rFonts w:ascii="Calibri" w:eastAsia="Garamond" w:hAnsi="Calibri"/>
          <w:spacing w:val="-2"/>
        </w:rPr>
        <w:tab/>
        <w:t xml:space="preserve">Grants may not match Commonwealth </w:t>
      </w:r>
      <w:r w:rsidRPr="000444AF">
        <w:rPr>
          <w:rFonts w:ascii="Calibri" w:eastAsia="Garamond" w:hAnsi="Calibri"/>
          <w:spacing w:val="-2"/>
        </w:rPr>
        <w:t>budget publications for newly announced agreements or variations to existing agreements that are yet to be agreed by Victoria.</w:t>
      </w:r>
    </w:p>
    <w:p w14:paraId="2C81462E" w14:textId="77777777" w:rsidR="00BE4E9F" w:rsidRPr="00DE73D8" w:rsidRDefault="00BE4E9F">
      <w:pPr>
        <w:pStyle w:val="Note"/>
        <w:rPr>
          <w:rFonts w:ascii="Calibri" w:eastAsia="Garamond" w:hAnsi="Calibri"/>
          <w:i w:val="0"/>
          <w:spacing w:val="-2"/>
        </w:rPr>
      </w:pPr>
      <w:r w:rsidRPr="00DE73D8">
        <w:rPr>
          <w:rFonts w:ascii="Calibri" w:eastAsia="Garamond" w:hAnsi="Calibri"/>
          <w:spacing w:val="-2"/>
        </w:rPr>
        <w:t>(b)</w:t>
      </w:r>
      <w:r w:rsidRPr="00DE73D8">
        <w:rPr>
          <w:rFonts w:ascii="Calibri" w:eastAsia="Garamond" w:hAnsi="Calibri"/>
          <w:spacing w:val="-2"/>
        </w:rPr>
        <w:tab/>
      </w:r>
      <w:r w:rsidRPr="000444AF">
        <w:rPr>
          <w:rFonts w:ascii="Calibri" w:eastAsia="Garamond" w:hAnsi="Calibri"/>
          <w:spacing w:val="-2"/>
        </w:rPr>
        <w:t>There may be a difference in categorisation between Commonwealth and Victorian figures.</w:t>
      </w:r>
    </w:p>
    <w:p w14:paraId="766E1B17" w14:textId="77777777" w:rsidR="00BE4E9F" w:rsidRDefault="00BE4E9F">
      <w:pPr>
        <w:pStyle w:val="Note"/>
        <w:rPr>
          <w:rFonts w:ascii="Calibri" w:eastAsia="Garamond" w:hAnsi="Calibri"/>
          <w:i w:val="0"/>
          <w:spacing w:val="-2"/>
        </w:rPr>
      </w:pPr>
      <w:r w:rsidRPr="00DE73D8">
        <w:rPr>
          <w:rFonts w:ascii="Calibri" w:eastAsia="Garamond" w:hAnsi="Calibri"/>
          <w:spacing w:val="-2"/>
        </w:rPr>
        <w:t>(c)</w:t>
      </w:r>
      <w:r w:rsidRPr="00DE73D8">
        <w:rPr>
          <w:rFonts w:ascii="Calibri" w:eastAsia="Garamond" w:hAnsi="Calibri"/>
          <w:spacing w:val="-2"/>
        </w:rPr>
        <w:tab/>
        <w:t>Totals and percentage changes are based on underlying unrounded figures.</w:t>
      </w:r>
    </w:p>
    <w:p w14:paraId="79122D06" w14:textId="77777777" w:rsidR="00BE4E9F" w:rsidRDefault="00BE4E9F">
      <w:pPr>
        <w:pStyle w:val="Note"/>
        <w:rPr>
          <w:rFonts w:ascii="Calibri" w:eastAsia="Garamond" w:hAnsi="Calibri"/>
          <w:i w:val="0"/>
          <w:spacing w:val="-2"/>
        </w:rPr>
      </w:pPr>
      <w:r>
        <w:rPr>
          <w:rFonts w:ascii="Calibri" w:eastAsia="Garamond" w:hAnsi="Calibri"/>
          <w:spacing w:val="-2"/>
        </w:rPr>
        <w:t>(d)</w:t>
      </w:r>
      <w:r>
        <w:rPr>
          <w:rFonts w:ascii="Calibri" w:eastAsia="Garamond" w:hAnsi="Calibri"/>
          <w:spacing w:val="-2"/>
        </w:rPr>
        <w:tab/>
        <w:t xml:space="preserve">Increase is due to resumption of payments on a financial year basis following 50 per cent of the 2025-26 allocation being paid in </w:t>
      </w:r>
      <w:r>
        <w:rPr>
          <w:rFonts w:ascii="Calibri" w:eastAsia="Garamond" w:hAnsi="Calibri"/>
          <w:spacing w:val="-2"/>
        </w:rPr>
        <w:br/>
        <w:t>2024-25</w:t>
      </w:r>
      <w:r>
        <w:rPr>
          <w:rFonts w:ascii="Calibri" w:eastAsia="Garamond" w:hAnsi="Calibri"/>
          <w:i w:val="0"/>
          <w:spacing w:val="-2"/>
        </w:rPr>
        <w:t xml:space="preserve">. </w:t>
      </w:r>
    </w:p>
    <w:p w14:paraId="49564022" w14:textId="77777777" w:rsidR="00BE4E9F" w:rsidRDefault="00BE4E9F">
      <w:pPr>
        <w:keepLines w:val="0"/>
        <w:rPr>
          <w:rFonts w:ascii="Garamond" w:eastAsia="Garamond" w:hAnsi="Garamond"/>
        </w:rPr>
      </w:pPr>
      <w:r>
        <w:rPr>
          <w:rFonts w:ascii="Garamond" w:eastAsia="Garamond" w:hAnsi="Garamond"/>
          <w:b/>
        </w:rPr>
        <w:br w:type="page"/>
      </w:r>
    </w:p>
    <w:p w14:paraId="0CE7230F" w14:textId="77777777" w:rsidR="00BE4E9F" w:rsidRPr="00DE73D8" w:rsidRDefault="00BE4E9F" w:rsidP="006449F4">
      <w:pPr>
        <w:pStyle w:val="Heading20"/>
      </w:pPr>
      <w:r w:rsidRPr="00DE73D8">
        <w:lastRenderedPageBreak/>
        <w:t>Grants for specific purposes</w:t>
      </w:r>
      <w:r>
        <w:t xml:space="preserve"> </w:t>
      </w:r>
    </w:p>
    <w:p w14:paraId="1A38AD99" w14:textId="77777777" w:rsidR="00BE4E9F" w:rsidRDefault="00BE4E9F" w:rsidP="00354AC9">
      <w:pPr>
        <w:rPr>
          <w:rFonts w:ascii="Garamond" w:eastAsia="Garamond" w:hAnsi="Garamond"/>
        </w:rPr>
      </w:pPr>
      <w:r w:rsidRPr="005B3AE7">
        <w:rPr>
          <w:rFonts w:ascii="Garamond" w:eastAsia="Garamond" w:hAnsi="Garamond"/>
        </w:rPr>
        <w:t>Table 4.</w:t>
      </w:r>
      <w:r>
        <w:rPr>
          <w:rFonts w:ascii="Garamond" w:eastAsia="Garamond" w:hAnsi="Garamond"/>
        </w:rPr>
        <w:t xml:space="preserve">7 lists Commonwealth grants for specific purposes, with detailed tables by expenditure category in </w:t>
      </w:r>
      <w:r w:rsidRPr="005B3AE7">
        <w:rPr>
          <w:rFonts w:ascii="Garamond" w:eastAsia="Garamond" w:hAnsi="Garamond"/>
        </w:rPr>
        <w:t>Table 4.</w:t>
      </w:r>
      <w:r>
        <w:rPr>
          <w:rFonts w:ascii="Garamond" w:eastAsia="Garamond" w:hAnsi="Garamond"/>
        </w:rPr>
        <w:t>8 to Table 4.14.</w:t>
      </w:r>
    </w:p>
    <w:p w14:paraId="0B689470" w14:textId="77777777" w:rsidR="00BE4E9F" w:rsidRPr="00257C67" w:rsidRDefault="00BE4E9F" w:rsidP="00AD54F2">
      <w:pPr>
        <w:pStyle w:val="TableHeading"/>
      </w:pPr>
      <w:r w:rsidRPr="00DE73D8">
        <w:t>Table 4.</w:t>
      </w:r>
      <w:r>
        <w:rPr>
          <w:noProof/>
        </w:rPr>
        <w:t>7</w:t>
      </w:r>
      <w:r w:rsidRPr="00DE73D8">
        <w:t xml:space="preserve">: </w:t>
      </w:r>
      <w:r w:rsidRPr="00DE73D8">
        <w:tab/>
        <w:t>Grants for specific p</w:t>
      </w:r>
      <w:r w:rsidRPr="00B27347">
        <w:t xml:space="preserve">urposes </w:t>
      </w:r>
      <w:r w:rsidRPr="00DE73D8">
        <w:rPr>
          <w:vertAlign w:val="superscript"/>
        </w:rPr>
        <w:t>(a)(b)(c)</w:t>
      </w:r>
      <w:r w:rsidRPr="00DE73D8">
        <w:tab/>
        <w:t>($ million)</w:t>
      </w:r>
    </w:p>
    <w:tbl>
      <w:tblPr>
        <w:tblStyle w:val="DTFTableNumeric"/>
        <w:tblW w:w="7755" w:type="dxa"/>
        <w:tblLayout w:type="fixed"/>
        <w:tblLook w:val="06E0" w:firstRow="1" w:lastRow="1" w:firstColumn="1" w:lastColumn="0" w:noHBand="1" w:noVBand="1"/>
      </w:tblPr>
      <w:tblGrid>
        <w:gridCol w:w="6"/>
        <w:gridCol w:w="5057"/>
        <w:gridCol w:w="894"/>
        <w:gridCol w:w="895"/>
        <w:gridCol w:w="891"/>
        <w:gridCol w:w="12"/>
      </w:tblGrid>
      <w:tr w:rsidR="00BE4E9F" w:rsidRPr="00DE73D8" w14:paraId="7885F7F5" w14:textId="77777777" w:rsidTr="00BD2629">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068" w:type="dxa"/>
            <w:gridSpan w:val="2"/>
          </w:tcPr>
          <w:p w14:paraId="46133599" w14:textId="77777777" w:rsidR="00BE4E9F" w:rsidRPr="00DE73D8" w:rsidRDefault="00BE4E9F">
            <w:pPr>
              <w:autoSpaceDE w:val="0"/>
              <w:autoSpaceDN w:val="0"/>
              <w:adjustRightInd w:val="0"/>
              <w:rPr>
                <w:rFonts w:eastAsia="Times New Roman" w:cs="Calibri"/>
                <w:iCs/>
                <w:color w:val="FFFFFF"/>
                <w:szCs w:val="17"/>
                <w:lang w:eastAsia="en-AU"/>
              </w:rPr>
            </w:pPr>
            <w:r w:rsidRPr="00DE73D8">
              <w:rPr>
                <w:rFonts w:eastAsia="Times New Roman" w:cs="Calibri"/>
                <w:iCs/>
                <w:color w:val="FFFFFF"/>
                <w:szCs w:val="17"/>
                <w:lang w:eastAsia="en-AU"/>
              </w:rPr>
              <w:t xml:space="preserve">  </w:t>
            </w:r>
          </w:p>
        </w:tc>
        <w:tc>
          <w:tcPr>
            <w:tcW w:w="891" w:type="dxa"/>
          </w:tcPr>
          <w:p w14:paraId="69FC0F2A" w14:textId="77777777" w:rsidR="00BE4E9F" w:rsidRPr="00DE73D8" w:rsidRDefault="00BE4E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DE73D8">
              <w:rPr>
                <w:rFonts w:eastAsia="Times New Roman" w:cs="Calibri"/>
                <w:iCs/>
                <w:color w:val="FFFFFF"/>
                <w:szCs w:val="17"/>
                <w:lang w:eastAsia="en-AU"/>
              </w:rPr>
              <w:t>202</w:t>
            </w:r>
            <w:r>
              <w:rPr>
                <w:rFonts w:eastAsia="Times New Roman" w:cs="Calibri"/>
                <w:iCs/>
                <w:color w:val="FFFFFF"/>
                <w:szCs w:val="17"/>
                <w:lang w:eastAsia="en-AU"/>
              </w:rPr>
              <w:t>5</w:t>
            </w:r>
            <w:r w:rsidRPr="00DE73D8">
              <w:rPr>
                <w:rFonts w:eastAsia="Times New Roman" w:cs="Calibri"/>
                <w:iCs/>
                <w:color w:val="FFFFFF"/>
                <w:szCs w:val="17"/>
                <w:lang w:eastAsia="en-AU"/>
              </w:rPr>
              <w:noBreakHyphen/>
              <w:t>2</w:t>
            </w:r>
            <w:r>
              <w:rPr>
                <w:rFonts w:eastAsia="Times New Roman" w:cs="Calibri"/>
                <w:iCs/>
                <w:color w:val="FFFFFF"/>
                <w:szCs w:val="17"/>
                <w:lang w:eastAsia="en-AU"/>
              </w:rPr>
              <w:t>6</w:t>
            </w:r>
            <w:r w:rsidRPr="00DE73D8">
              <w:rPr>
                <w:rFonts w:eastAsia="Times New Roman" w:cs="Calibri"/>
                <w:iCs/>
                <w:color w:val="FFFFFF"/>
                <w:szCs w:val="17"/>
                <w:lang w:eastAsia="en-AU"/>
              </w:rPr>
              <w:br/>
              <w:t>revised</w:t>
            </w:r>
          </w:p>
        </w:tc>
        <w:tc>
          <w:tcPr>
            <w:tcW w:w="892" w:type="dxa"/>
          </w:tcPr>
          <w:p w14:paraId="05DE9D45" w14:textId="77777777" w:rsidR="00BE4E9F" w:rsidRPr="00DE73D8" w:rsidRDefault="00BE4E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DE73D8">
              <w:rPr>
                <w:rFonts w:eastAsia="Times New Roman" w:cs="Calibri"/>
                <w:iCs/>
                <w:color w:val="FFFFFF"/>
                <w:szCs w:val="17"/>
                <w:lang w:eastAsia="en-AU"/>
              </w:rPr>
              <w:t>202</w:t>
            </w:r>
            <w:r>
              <w:rPr>
                <w:rFonts w:eastAsia="Times New Roman" w:cs="Calibri"/>
                <w:iCs/>
                <w:color w:val="FFFFFF"/>
                <w:szCs w:val="17"/>
                <w:lang w:eastAsia="en-AU"/>
              </w:rPr>
              <w:t>6</w:t>
            </w:r>
            <w:r w:rsidRPr="00DE73D8">
              <w:rPr>
                <w:rFonts w:eastAsia="Times New Roman" w:cs="Calibri"/>
                <w:iCs/>
                <w:color w:val="FFFFFF"/>
                <w:szCs w:val="17"/>
                <w:lang w:eastAsia="en-AU"/>
              </w:rPr>
              <w:noBreakHyphen/>
              <w:t>2</w:t>
            </w:r>
            <w:r>
              <w:rPr>
                <w:rFonts w:eastAsia="Times New Roman" w:cs="Calibri"/>
                <w:iCs/>
                <w:color w:val="FFFFFF"/>
                <w:szCs w:val="17"/>
                <w:lang w:eastAsia="en-AU"/>
              </w:rPr>
              <w:t>7</w:t>
            </w:r>
            <w:r w:rsidRPr="00DE73D8">
              <w:rPr>
                <w:rFonts w:eastAsia="Times New Roman" w:cs="Calibri"/>
                <w:iCs/>
                <w:color w:val="FFFFFF"/>
                <w:szCs w:val="17"/>
                <w:lang w:eastAsia="en-AU"/>
              </w:rPr>
              <w:br/>
              <w:t>budget</w:t>
            </w:r>
          </w:p>
        </w:tc>
        <w:tc>
          <w:tcPr>
            <w:tcW w:w="892" w:type="dxa"/>
          </w:tcPr>
          <w:p w14:paraId="48441FD5" w14:textId="77777777" w:rsidR="00BE4E9F" w:rsidRPr="00DE73D8" w:rsidRDefault="00BE4E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DE73D8">
              <w:rPr>
                <w:rFonts w:eastAsia="Times New Roman" w:cs="Calibri"/>
                <w:iCs/>
                <w:color w:val="FFFFFF"/>
                <w:szCs w:val="17"/>
                <w:lang w:eastAsia="en-AU"/>
              </w:rPr>
              <w:t>Change</w:t>
            </w:r>
            <w:r w:rsidRPr="00DE73D8">
              <w:rPr>
                <w:rFonts w:eastAsia="Times New Roman" w:cs="Calibri"/>
                <w:iCs/>
                <w:color w:val="FFFFFF"/>
                <w:szCs w:val="17"/>
                <w:lang w:eastAsia="en-AU"/>
              </w:rPr>
              <w:br/>
              <w:t>%</w:t>
            </w:r>
          </w:p>
        </w:tc>
      </w:tr>
      <w:tr w:rsidR="00BE4E9F" w:rsidRPr="00DE73D8" w14:paraId="52284A5B"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Pr>
          <w:p w14:paraId="46865A14" w14:textId="77777777" w:rsidR="00BE4E9F" w:rsidRPr="00DE73D8" w:rsidRDefault="00BE4E9F">
            <w:pPr>
              <w:autoSpaceDE w:val="0"/>
              <w:autoSpaceDN w:val="0"/>
              <w:adjustRightInd w:val="0"/>
              <w:rPr>
                <w:rFonts w:eastAsia="Times New Roman" w:cs="Calibri"/>
                <w:color w:val="000000"/>
                <w:szCs w:val="17"/>
                <w:lang w:eastAsia="en-AU"/>
              </w:rPr>
            </w:pPr>
            <w:r w:rsidRPr="00DE73D8">
              <w:rPr>
                <w:rFonts w:eastAsia="Garamond"/>
              </w:rPr>
              <w:t>Affordable housing</w:t>
            </w:r>
          </w:p>
        </w:tc>
        <w:tc>
          <w:tcPr>
            <w:tcW w:w="895" w:type="dxa"/>
          </w:tcPr>
          <w:p w14:paraId="2B3A96A5"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466</w:t>
            </w:r>
          </w:p>
        </w:tc>
        <w:tc>
          <w:tcPr>
            <w:tcW w:w="896" w:type="dxa"/>
          </w:tcPr>
          <w:p w14:paraId="01B20892"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472</w:t>
            </w:r>
          </w:p>
        </w:tc>
        <w:tc>
          <w:tcPr>
            <w:tcW w:w="896" w:type="dxa"/>
            <w:gridSpan w:val="2"/>
          </w:tcPr>
          <w:p w14:paraId="25FF673D"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highlight w:val="red"/>
                <w:lang w:eastAsia="en-AU"/>
              </w:rPr>
            </w:pPr>
            <w:r>
              <w:rPr>
                <w:rFonts w:eastAsia="Times New Roman" w:cs="Calibri"/>
                <w:color w:val="000000" w:themeColor="text1"/>
                <w:szCs w:val="17"/>
                <w:lang w:eastAsia="en-AU"/>
              </w:rPr>
              <w:t>1.3</w:t>
            </w:r>
          </w:p>
        </w:tc>
      </w:tr>
      <w:tr w:rsidR="00BE4E9F" w:rsidRPr="00DE73D8" w14:paraId="2DA8F572"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Pr>
          <w:p w14:paraId="6EB96291" w14:textId="77777777" w:rsidR="00BE4E9F" w:rsidRPr="00DE73D8" w:rsidRDefault="00BE4E9F">
            <w:pPr>
              <w:autoSpaceDE w:val="0"/>
              <w:autoSpaceDN w:val="0"/>
              <w:adjustRightInd w:val="0"/>
              <w:rPr>
                <w:rFonts w:eastAsia="Times New Roman" w:cs="Calibri"/>
                <w:color w:val="000000"/>
                <w:szCs w:val="17"/>
                <w:vertAlign w:val="superscript"/>
                <w:lang w:eastAsia="en-AU"/>
              </w:rPr>
            </w:pPr>
            <w:r w:rsidRPr="00DE73D8">
              <w:rPr>
                <w:rFonts w:eastAsia="Garamond"/>
              </w:rPr>
              <w:t>Community services</w:t>
            </w:r>
          </w:p>
        </w:tc>
        <w:tc>
          <w:tcPr>
            <w:tcW w:w="895" w:type="dxa"/>
          </w:tcPr>
          <w:p w14:paraId="590748E3"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w:t>
            </w:r>
          </w:p>
        </w:tc>
        <w:tc>
          <w:tcPr>
            <w:tcW w:w="896" w:type="dxa"/>
          </w:tcPr>
          <w:p w14:paraId="0784222E"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4</w:t>
            </w:r>
          </w:p>
        </w:tc>
        <w:tc>
          <w:tcPr>
            <w:tcW w:w="896" w:type="dxa"/>
            <w:gridSpan w:val="2"/>
          </w:tcPr>
          <w:p w14:paraId="731FFFE5"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highlight w:val="red"/>
                <w:lang w:eastAsia="en-AU"/>
              </w:rPr>
            </w:pPr>
            <w:r>
              <w:rPr>
                <w:rFonts w:eastAsia="Times New Roman" w:cs="Calibri"/>
                <w:color w:val="000000" w:themeColor="text1"/>
                <w:szCs w:val="17"/>
                <w:lang w:eastAsia="en-AU"/>
              </w:rPr>
              <w:t>16.5</w:t>
            </w:r>
          </w:p>
        </w:tc>
      </w:tr>
      <w:tr w:rsidR="00BE4E9F" w:rsidRPr="00DE73D8" w14:paraId="741EE291"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Pr>
          <w:p w14:paraId="45DCD6A1" w14:textId="77777777" w:rsidR="00BE4E9F" w:rsidRPr="00DE73D8" w:rsidRDefault="00BE4E9F">
            <w:pPr>
              <w:autoSpaceDE w:val="0"/>
              <w:autoSpaceDN w:val="0"/>
              <w:adjustRightInd w:val="0"/>
              <w:rPr>
                <w:rFonts w:eastAsia="Times New Roman" w:cs="Calibri"/>
                <w:color w:val="000000"/>
                <w:szCs w:val="17"/>
                <w:lang w:eastAsia="en-AU"/>
              </w:rPr>
            </w:pPr>
            <w:r w:rsidRPr="00DE73D8">
              <w:rPr>
                <w:rFonts w:eastAsia="Garamond"/>
              </w:rPr>
              <w:t>Education</w:t>
            </w:r>
          </w:p>
        </w:tc>
        <w:tc>
          <w:tcPr>
            <w:tcW w:w="895" w:type="dxa"/>
          </w:tcPr>
          <w:p w14:paraId="4422AB84"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3 786</w:t>
            </w:r>
          </w:p>
        </w:tc>
        <w:tc>
          <w:tcPr>
            <w:tcW w:w="896" w:type="dxa"/>
          </w:tcPr>
          <w:p w14:paraId="011AB64E"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sidRPr="63423C57">
              <w:rPr>
                <w:rFonts w:eastAsia="Times New Roman" w:cs="Calibri"/>
                <w:color w:val="000000" w:themeColor="text1"/>
                <w:lang w:eastAsia="en-AU"/>
              </w:rPr>
              <w:t xml:space="preserve">3 </w:t>
            </w:r>
            <w:r>
              <w:rPr>
                <w:rFonts w:eastAsia="Times New Roman" w:cs="Calibri"/>
                <w:color w:val="000000" w:themeColor="text1"/>
                <w:lang w:eastAsia="en-AU"/>
              </w:rPr>
              <w:t>827</w:t>
            </w:r>
          </w:p>
        </w:tc>
        <w:tc>
          <w:tcPr>
            <w:tcW w:w="896" w:type="dxa"/>
            <w:gridSpan w:val="2"/>
          </w:tcPr>
          <w:p w14:paraId="78D08F85"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highlight w:val="red"/>
                <w:lang w:eastAsia="en-AU"/>
              </w:rPr>
            </w:pPr>
            <w:r>
              <w:rPr>
                <w:rFonts w:eastAsia="Times New Roman" w:cs="Calibri"/>
                <w:color w:val="000000" w:themeColor="text1"/>
                <w:szCs w:val="17"/>
                <w:lang w:eastAsia="en-AU"/>
              </w:rPr>
              <w:t>1.1</w:t>
            </w:r>
          </w:p>
        </w:tc>
      </w:tr>
      <w:tr w:rsidR="00BE4E9F" w:rsidRPr="00DE73D8" w14:paraId="153CC839"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Pr>
          <w:p w14:paraId="5FE6C6CA" w14:textId="77777777" w:rsidR="00BE4E9F" w:rsidRPr="00DE73D8" w:rsidRDefault="00BE4E9F">
            <w:pPr>
              <w:autoSpaceDE w:val="0"/>
              <w:autoSpaceDN w:val="0"/>
              <w:adjustRightInd w:val="0"/>
              <w:rPr>
                <w:rFonts w:eastAsia="Times New Roman" w:cs="Calibri"/>
                <w:color w:val="000000"/>
                <w:szCs w:val="17"/>
                <w:lang w:eastAsia="en-AU"/>
              </w:rPr>
            </w:pPr>
            <w:r w:rsidRPr="00DE73D8">
              <w:rPr>
                <w:rFonts w:eastAsia="Garamond"/>
              </w:rPr>
              <w:t>Environment</w:t>
            </w:r>
          </w:p>
        </w:tc>
        <w:tc>
          <w:tcPr>
            <w:tcW w:w="895" w:type="dxa"/>
          </w:tcPr>
          <w:p w14:paraId="336525CD"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156</w:t>
            </w:r>
          </w:p>
        </w:tc>
        <w:tc>
          <w:tcPr>
            <w:tcW w:w="896" w:type="dxa"/>
          </w:tcPr>
          <w:p w14:paraId="4A67EAF6"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65</w:t>
            </w:r>
          </w:p>
        </w:tc>
        <w:tc>
          <w:tcPr>
            <w:tcW w:w="896" w:type="dxa"/>
            <w:gridSpan w:val="2"/>
          </w:tcPr>
          <w:p w14:paraId="0FADAFC5"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highlight w:val="red"/>
                <w:lang w:eastAsia="en-AU"/>
              </w:rPr>
            </w:pPr>
            <w:r w:rsidRPr="717E3250">
              <w:rPr>
                <w:rFonts w:eastAsia="Times New Roman" w:cs="Calibri"/>
                <w:color w:val="000000" w:themeColor="text1"/>
                <w:lang w:eastAsia="en-AU"/>
              </w:rPr>
              <w:t>(</w:t>
            </w:r>
            <w:r>
              <w:rPr>
                <w:rFonts w:eastAsia="Times New Roman" w:cs="Calibri"/>
                <w:color w:val="000000" w:themeColor="text1"/>
                <w:lang w:eastAsia="en-AU"/>
              </w:rPr>
              <w:t>58</w:t>
            </w:r>
            <w:r w:rsidRPr="717E3250">
              <w:rPr>
                <w:rFonts w:eastAsia="Times New Roman" w:cs="Calibri"/>
                <w:color w:val="000000" w:themeColor="text1"/>
                <w:lang w:eastAsia="en-AU"/>
              </w:rPr>
              <w:t>.</w:t>
            </w:r>
            <w:r>
              <w:rPr>
                <w:rFonts w:eastAsia="Times New Roman" w:cs="Calibri"/>
                <w:color w:val="000000" w:themeColor="text1"/>
                <w:lang w:eastAsia="en-AU"/>
              </w:rPr>
              <w:t>4</w:t>
            </w:r>
            <w:r w:rsidRPr="717E3250">
              <w:rPr>
                <w:rFonts w:eastAsia="Times New Roman" w:cs="Calibri"/>
                <w:color w:val="000000" w:themeColor="text1"/>
                <w:lang w:eastAsia="en-AU"/>
              </w:rPr>
              <w:t>)</w:t>
            </w:r>
          </w:p>
        </w:tc>
      </w:tr>
      <w:tr w:rsidR="00BE4E9F" w:rsidRPr="00DE73D8" w14:paraId="3A979AF6"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Pr>
          <w:p w14:paraId="57D9FA43" w14:textId="77777777" w:rsidR="00BE4E9F" w:rsidRPr="00DE73D8" w:rsidRDefault="00BE4E9F">
            <w:pPr>
              <w:autoSpaceDE w:val="0"/>
              <w:autoSpaceDN w:val="0"/>
              <w:adjustRightInd w:val="0"/>
              <w:rPr>
                <w:rFonts w:eastAsia="Times New Roman" w:cs="Calibri"/>
                <w:color w:val="000000"/>
                <w:szCs w:val="17"/>
                <w:lang w:eastAsia="en-AU"/>
              </w:rPr>
            </w:pPr>
            <w:r w:rsidRPr="00DE73D8">
              <w:rPr>
                <w:rFonts w:eastAsia="Garamond"/>
              </w:rPr>
              <w:t>Health</w:t>
            </w:r>
          </w:p>
        </w:tc>
        <w:tc>
          <w:tcPr>
            <w:tcW w:w="895" w:type="dxa"/>
          </w:tcPr>
          <w:p w14:paraId="6062C816"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7 850</w:t>
            </w:r>
          </w:p>
        </w:tc>
        <w:tc>
          <w:tcPr>
            <w:tcW w:w="896" w:type="dxa"/>
          </w:tcPr>
          <w:p w14:paraId="48A2D579"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9 048</w:t>
            </w:r>
          </w:p>
        </w:tc>
        <w:tc>
          <w:tcPr>
            <w:tcW w:w="896" w:type="dxa"/>
            <w:gridSpan w:val="2"/>
          </w:tcPr>
          <w:p w14:paraId="29E468DC"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highlight w:val="red"/>
                <w:lang w:eastAsia="en-AU"/>
              </w:rPr>
            </w:pPr>
            <w:r>
              <w:rPr>
                <w:rFonts w:eastAsia="Times New Roman" w:cs="Calibri"/>
                <w:color w:val="000000" w:themeColor="text1"/>
                <w:szCs w:val="17"/>
                <w:lang w:eastAsia="en-AU"/>
              </w:rPr>
              <w:t>15.3</w:t>
            </w:r>
          </w:p>
        </w:tc>
      </w:tr>
      <w:tr w:rsidR="00BE4E9F" w:rsidRPr="00DE73D8" w14:paraId="7C8EB11B"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Borders>
              <w:bottom w:val="nil"/>
            </w:tcBorders>
          </w:tcPr>
          <w:p w14:paraId="65209D71" w14:textId="77777777" w:rsidR="00BE4E9F" w:rsidRPr="00DE73D8" w:rsidRDefault="00BE4E9F">
            <w:pPr>
              <w:autoSpaceDE w:val="0"/>
              <w:autoSpaceDN w:val="0"/>
              <w:adjustRightInd w:val="0"/>
              <w:rPr>
                <w:rFonts w:eastAsia="Times New Roman" w:cs="Calibri"/>
                <w:color w:val="000000"/>
                <w:szCs w:val="17"/>
                <w:lang w:eastAsia="en-AU"/>
              </w:rPr>
            </w:pPr>
            <w:r w:rsidRPr="00DE73D8">
              <w:rPr>
                <w:rFonts w:eastAsia="Garamond"/>
              </w:rPr>
              <w:t>Infrastructure</w:t>
            </w:r>
          </w:p>
        </w:tc>
        <w:tc>
          <w:tcPr>
            <w:tcW w:w="895" w:type="dxa"/>
            <w:tcBorders>
              <w:bottom w:val="nil"/>
            </w:tcBorders>
          </w:tcPr>
          <w:p w14:paraId="2F44DC3B"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4 130</w:t>
            </w:r>
          </w:p>
        </w:tc>
        <w:tc>
          <w:tcPr>
            <w:tcW w:w="896" w:type="dxa"/>
            <w:tcBorders>
              <w:bottom w:val="nil"/>
            </w:tcBorders>
          </w:tcPr>
          <w:p w14:paraId="7FC197A6"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3 809</w:t>
            </w:r>
          </w:p>
        </w:tc>
        <w:tc>
          <w:tcPr>
            <w:tcW w:w="896" w:type="dxa"/>
            <w:gridSpan w:val="2"/>
            <w:tcBorders>
              <w:bottom w:val="nil"/>
            </w:tcBorders>
          </w:tcPr>
          <w:p w14:paraId="40E3C1CD" w14:textId="77777777" w:rsidR="00BE4E9F" w:rsidRPr="00495169"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highlight w:val="red"/>
                <w:lang w:eastAsia="en-AU"/>
              </w:rPr>
            </w:pPr>
            <w:r>
              <w:rPr>
                <w:rFonts w:eastAsia="Times New Roman" w:cs="Calibri"/>
                <w:color w:val="000000" w:themeColor="text1"/>
                <w:szCs w:val="17"/>
                <w:lang w:eastAsia="en-AU"/>
              </w:rPr>
              <w:t>(7.8)</w:t>
            </w:r>
          </w:p>
        </w:tc>
      </w:tr>
      <w:tr w:rsidR="00BE4E9F" w:rsidRPr="00DE73D8" w14:paraId="3EC1E83A" w14:textId="77777777" w:rsidTr="00BD2629">
        <w:trPr>
          <w:gridBefore w:val="1"/>
          <w:wBefore w:w="6" w:type="dxa"/>
        </w:trPr>
        <w:tc>
          <w:tcPr>
            <w:cnfStyle w:val="001000000000" w:firstRow="0" w:lastRow="0" w:firstColumn="1" w:lastColumn="0" w:oddVBand="0" w:evenVBand="0" w:oddHBand="0" w:evenHBand="0" w:firstRowFirstColumn="0" w:firstRowLastColumn="0" w:lastRowFirstColumn="0" w:lastRowLastColumn="0"/>
            <w:tcW w:w="5062" w:type="dxa"/>
            <w:tcBorders>
              <w:bottom w:val="single" w:sz="6" w:space="0" w:color="auto"/>
            </w:tcBorders>
          </w:tcPr>
          <w:p w14:paraId="092D5EA2" w14:textId="77777777" w:rsidR="00BE4E9F" w:rsidRPr="00DE73D8" w:rsidRDefault="00BE4E9F">
            <w:pPr>
              <w:autoSpaceDE w:val="0"/>
              <w:autoSpaceDN w:val="0"/>
              <w:adjustRightInd w:val="0"/>
              <w:rPr>
                <w:rFonts w:eastAsia="Times New Roman" w:cs="Calibri"/>
                <w:color w:val="000000"/>
                <w:szCs w:val="17"/>
                <w:lang w:eastAsia="en-AU"/>
              </w:rPr>
            </w:pPr>
            <w:r w:rsidRPr="00DE73D8">
              <w:rPr>
                <w:rFonts w:eastAsia="Garamond"/>
              </w:rPr>
              <w:t>Contingent/</w:t>
            </w:r>
            <w:r>
              <w:rPr>
                <w:rFonts w:eastAsia="Garamond"/>
              </w:rPr>
              <w:t>o</w:t>
            </w:r>
            <w:r w:rsidRPr="00DE73D8">
              <w:rPr>
                <w:rFonts w:eastAsia="Garamond"/>
              </w:rPr>
              <w:t>ther</w:t>
            </w:r>
          </w:p>
        </w:tc>
        <w:tc>
          <w:tcPr>
            <w:tcW w:w="895" w:type="dxa"/>
            <w:tcBorders>
              <w:bottom w:val="single" w:sz="6" w:space="0" w:color="auto"/>
            </w:tcBorders>
          </w:tcPr>
          <w:p w14:paraId="2C943037" w14:textId="77777777" w:rsidR="00BE4E9F" w:rsidRPr="004031FB"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4 104</w:t>
            </w:r>
          </w:p>
        </w:tc>
        <w:tc>
          <w:tcPr>
            <w:tcW w:w="896" w:type="dxa"/>
            <w:tcBorders>
              <w:bottom w:val="single" w:sz="6" w:space="0" w:color="auto"/>
            </w:tcBorders>
          </w:tcPr>
          <w:p w14:paraId="4C0A6CC5" w14:textId="77777777" w:rsidR="00BE4E9F" w:rsidRPr="004031FB"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2 695</w:t>
            </w:r>
          </w:p>
        </w:tc>
        <w:tc>
          <w:tcPr>
            <w:tcW w:w="896" w:type="dxa"/>
            <w:gridSpan w:val="2"/>
            <w:tcBorders>
              <w:bottom w:val="single" w:sz="6" w:space="0" w:color="auto"/>
            </w:tcBorders>
          </w:tcPr>
          <w:p w14:paraId="46FBA3A6" w14:textId="77777777" w:rsidR="00BE4E9F" w:rsidRPr="0039499B" w:rsidRDefault="00BE4E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Cs w:val="17"/>
                <w:lang w:eastAsia="en-AU"/>
              </w:rPr>
            </w:pPr>
            <w:r>
              <w:rPr>
                <w:rFonts w:eastAsia="Times New Roman" w:cs="Calibri"/>
                <w:color w:val="000000" w:themeColor="text1"/>
                <w:szCs w:val="17"/>
                <w:lang w:eastAsia="en-AU"/>
              </w:rPr>
              <w:t>(34.3)</w:t>
            </w:r>
          </w:p>
        </w:tc>
      </w:tr>
      <w:tr w:rsidR="00BE4E9F" w:rsidRPr="00FE16F9" w14:paraId="089C4665" w14:textId="77777777" w:rsidTr="00BD2629">
        <w:trPr>
          <w:gridBefore w:val="1"/>
          <w:cnfStyle w:val="010000000000" w:firstRow="0" w:lastRow="1"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062" w:type="dxa"/>
            <w:tcBorders>
              <w:top w:val="single" w:sz="6" w:space="0" w:color="auto"/>
            </w:tcBorders>
          </w:tcPr>
          <w:p w14:paraId="2FF6D981" w14:textId="77777777" w:rsidR="00BE4E9F" w:rsidRPr="00DE73D8" w:rsidRDefault="00BE4E9F">
            <w:pPr>
              <w:rPr>
                <w:rFonts w:eastAsia="Times New Roman" w:cs="Calibri"/>
                <w:lang w:eastAsia="en-AU"/>
              </w:rPr>
            </w:pPr>
            <w:r w:rsidRPr="00DE73D8">
              <w:rPr>
                <w:rFonts w:eastAsia="Garamond"/>
              </w:rPr>
              <w:t>Total grants for specific purposes</w:t>
            </w:r>
          </w:p>
        </w:tc>
        <w:tc>
          <w:tcPr>
            <w:tcW w:w="895" w:type="dxa"/>
            <w:tcBorders>
              <w:top w:val="single" w:sz="6" w:space="0" w:color="auto"/>
            </w:tcBorders>
          </w:tcPr>
          <w:p w14:paraId="2C02FAF0" w14:textId="77777777" w:rsidR="00BE4E9F" w:rsidRPr="008F57B2" w:rsidRDefault="00BE4E9F">
            <w:pPr>
              <w:cnfStyle w:val="010000000000" w:firstRow="0" w:lastRow="1"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20 494</w:t>
            </w:r>
          </w:p>
        </w:tc>
        <w:tc>
          <w:tcPr>
            <w:tcW w:w="896" w:type="dxa"/>
            <w:tcBorders>
              <w:top w:val="single" w:sz="6" w:space="0" w:color="auto"/>
            </w:tcBorders>
          </w:tcPr>
          <w:p w14:paraId="09619132" w14:textId="77777777" w:rsidR="00BE4E9F" w:rsidRPr="008F57B2" w:rsidRDefault="00BE4E9F">
            <w:pPr>
              <w:cnfStyle w:val="010000000000" w:firstRow="0" w:lastRow="1"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19 919</w:t>
            </w:r>
          </w:p>
        </w:tc>
        <w:tc>
          <w:tcPr>
            <w:tcW w:w="896" w:type="dxa"/>
            <w:gridSpan w:val="2"/>
            <w:tcBorders>
              <w:top w:val="single" w:sz="6" w:space="0" w:color="auto"/>
            </w:tcBorders>
          </w:tcPr>
          <w:p w14:paraId="7F0BF3FE" w14:textId="77777777" w:rsidR="00BE4E9F" w:rsidRPr="008F57B2" w:rsidRDefault="00BE4E9F">
            <w:pPr>
              <w:cnfStyle w:val="010000000000" w:firstRow="0" w:lastRow="1"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(2.8)</w:t>
            </w:r>
          </w:p>
        </w:tc>
      </w:tr>
    </w:tbl>
    <w:p w14:paraId="6E45528D" w14:textId="77777777" w:rsidR="00BE4E9F" w:rsidRPr="00DE73D8" w:rsidRDefault="00BE4E9F">
      <w:pPr>
        <w:pStyle w:val="Note"/>
        <w:rPr>
          <w:rFonts w:ascii="Calibri" w:eastAsia="Garamond" w:hAnsi="Calibri"/>
          <w:i w:val="0"/>
          <w:spacing w:val="-2"/>
        </w:rPr>
      </w:pPr>
      <w:r w:rsidRPr="00DE73D8">
        <w:t>Notes:</w:t>
      </w:r>
    </w:p>
    <w:p w14:paraId="747CDE76" w14:textId="77777777" w:rsidR="00BE4E9F" w:rsidRPr="00EB307C" w:rsidRDefault="00BE4E9F">
      <w:pPr>
        <w:pStyle w:val="Note"/>
        <w:rPr>
          <w:rFonts w:ascii="Calibri" w:eastAsia="Garamond" w:hAnsi="Calibri"/>
          <w:spacing w:val="-2"/>
        </w:rPr>
      </w:pPr>
      <w:r w:rsidRPr="00DE73D8">
        <w:t>(a)</w:t>
      </w:r>
      <w:r w:rsidRPr="00DE73D8">
        <w:tab/>
        <w:t xml:space="preserve">Grants may not match Commonwealth </w:t>
      </w:r>
      <w:r w:rsidRPr="00EB307C">
        <w:rPr>
          <w:rFonts w:ascii="Calibri" w:eastAsia="Garamond" w:hAnsi="Calibri"/>
          <w:spacing w:val="-2"/>
        </w:rPr>
        <w:t xml:space="preserve">budget publications for newly announced agreements or variations to existing agreements that are yet to be agreed by Victoria. </w:t>
      </w:r>
    </w:p>
    <w:p w14:paraId="756F3CCA" w14:textId="77777777" w:rsidR="00BE4E9F" w:rsidRPr="00EB307C" w:rsidRDefault="00BE4E9F">
      <w:pPr>
        <w:pStyle w:val="Note"/>
        <w:rPr>
          <w:rFonts w:ascii="Calibri" w:eastAsia="Garamond" w:hAnsi="Calibri"/>
          <w:spacing w:val="-2"/>
        </w:rPr>
      </w:pPr>
      <w:r w:rsidRPr="00DE73D8">
        <w:t>(b)</w:t>
      </w:r>
      <w:r w:rsidRPr="00DE73D8">
        <w:tab/>
        <w:t>There may be a difference in categorisation between Commonwealth and Victorian figures.</w:t>
      </w:r>
    </w:p>
    <w:p w14:paraId="477C0F30" w14:textId="77777777" w:rsidR="00BE4E9F" w:rsidRPr="00EB307C" w:rsidRDefault="00BE4E9F">
      <w:pPr>
        <w:pStyle w:val="Note"/>
        <w:rPr>
          <w:rFonts w:ascii="Calibri" w:eastAsia="Garamond" w:hAnsi="Calibri"/>
          <w:spacing w:val="-2"/>
        </w:rPr>
      </w:pPr>
      <w:r w:rsidRPr="00DE73D8">
        <w:t>(c)</w:t>
      </w:r>
      <w:r w:rsidRPr="00DE73D8">
        <w:tab/>
        <w:t>Totals and percentage changes are based on underlying unrounded figures.</w:t>
      </w:r>
    </w:p>
    <w:p w14:paraId="7D5F7D60" w14:textId="77777777" w:rsidR="00BE4E9F" w:rsidRPr="006A5A94" w:rsidRDefault="00BE4E9F" w:rsidP="00354AC9"/>
    <w:p w14:paraId="5359BD04" w14:textId="77777777" w:rsidR="00BE4E9F" w:rsidRPr="00B11DDF" w:rsidRDefault="00BE4E9F" w:rsidP="00AD54F2">
      <w:pPr>
        <w:pStyle w:val="TableHeading"/>
      </w:pPr>
      <w:bookmarkStart w:id="169" w:name="_Ref100093464"/>
      <w:r w:rsidRPr="00BB129F">
        <w:t>Table 4.</w:t>
      </w:r>
      <w:bookmarkEnd w:id="169"/>
      <w:r>
        <w:rPr>
          <w:noProof/>
        </w:rPr>
        <w:t>8</w:t>
      </w:r>
      <w:r w:rsidRPr="00BB129F">
        <w:t>:</w:t>
      </w:r>
      <w:r w:rsidRPr="00DE73D8">
        <w:t xml:space="preserve"> </w:t>
      </w:r>
      <w:r w:rsidRPr="00DE73D8">
        <w:tab/>
        <w:t xml:space="preserve">Payments for affordable housing </w:t>
      </w:r>
      <w:r w:rsidRPr="00DE73D8">
        <w:rPr>
          <w:vertAlign w:val="superscript"/>
        </w:rPr>
        <w:t>(a)(b)(c)</w:t>
      </w:r>
      <w:r>
        <w:tab/>
      </w:r>
      <w:r w:rsidRPr="00DE73D8">
        <w:t>($ million)</w:t>
      </w:r>
    </w:p>
    <w:tbl>
      <w:tblPr>
        <w:tblW w:w="7674" w:type="dxa"/>
        <w:tblLayout w:type="fixed"/>
        <w:tblLook w:val="04A0" w:firstRow="1" w:lastRow="0" w:firstColumn="1" w:lastColumn="0" w:noHBand="0" w:noVBand="1"/>
      </w:tblPr>
      <w:tblGrid>
        <w:gridCol w:w="5104"/>
        <w:gridCol w:w="859"/>
        <w:gridCol w:w="856"/>
        <w:gridCol w:w="6"/>
        <w:gridCol w:w="849"/>
      </w:tblGrid>
      <w:tr w:rsidR="00BE4E9F" w:rsidRPr="00DE73D8" w14:paraId="77EBBA10" w14:textId="77777777" w:rsidTr="00BD2629">
        <w:tc>
          <w:tcPr>
            <w:tcW w:w="3325" w:type="pct"/>
            <w:tcBorders>
              <w:top w:val="nil"/>
              <w:left w:val="nil"/>
              <w:bottom w:val="nil"/>
              <w:right w:val="nil"/>
            </w:tcBorders>
            <w:shd w:val="clear" w:color="000000" w:fill="000000"/>
            <w:noWrap/>
            <w:vAlign w:val="bottom"/>
            <w:hideMark/>
          </w:tcPr>
          <w:p w14:paraId="34B52715" w14:textId="77777777" w:rsidR="00BE4E9F" w:rsidRPr="00DE73D8" w:rsidRDefault="00BE4E9F">
            <w:pPr>
              <w:spacing w:before="20" w:after="20"/>
              <w:jc w:val="right"/>
              <w:rPr>
                <w:rFonts w:ascii="Calibri" w:eastAsia="Times New Roman" w:hAnsi="Calibri" w:cs="Calibri"/>
                <w:i/>
                <w:iCs/>
                <w:color w:val="FFFFFF"/>
                <w:sz w:val="17"/>
                <w:szCs w:val="17"/>
                <w:lang w:eastAsia="en-AU"/>
              </w:rPr>
            </w:pPr>
          </w:p>
        </w:tc>
        <w:tc>
          <w:tcPr>
            <w:tcW w:w="560" w:type="pct"/>
            <w:tcBorders>
              <w:top w:val="nil"/>
              <w:left w:val="nil"/>
              <w:bottom w:val="nil"/>
              <w:right w:val="nil"/>
            </w:tcBorders>
            <w:shd w:val="clear" w:color="000000" w:fill="000000"/>
            <w:noWrap/>
            <w:vAlign w:val="bottom"/>
            <w:hideMark/>
          </w:tcPr>
          <w:p w14:paraId="24A9284C"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202</w:t>
            </w:r>
            <w:r>
              <w:rPr>
                <w:rFonts w:ascii="Calibri" w:eastAsia="Times New Roman" w:hAnsi="Calibri" w:cs="Calibri"/>
                <w:i/>
                <w:iCs/>
                <w:color w:val="FFFFFF"/>
                <w:sz w:val="17"/>
                <w:szCs w:val="17"/>
                <w:lang w:eastAsia="en-AU"/>
              </w:rPr>
              <w:t>5</w:t>
            </w:r>
            <w:r w:rsidRPr="00DE73D8">
              <w:rPr>
                <w:rFonts w:ascii="Calibri" w:eastAsia="Times New Roman" w:hAnsi="Calibri" w:cs="Calibri"/>
                <w:i/>
                <w:iCs/>
                <w:color w:val="FFFFFF"/>
                <w:sz w:val="17"/>
                <w:szCs w:val="17"/>
                <w:lang w:eastAsia="en-AU"/>
              </w:rPr>
              <w:t>-2</w:t>
            </w:r>
            <w:r>
              <w:rPr>
                <w:rFonts w:ascii="Calibri" w:eastAsia="Times New Roman" w:hAnsi="Calibri" w:cs="Calibri"/>
                <w:i/>
                <w:iCs/>
                <w:color w:val="FFFFFF"/>
                <w:sz w:val="17"/>
                <w:szCs w:val="17"/>
                <w:lang w:eastAsia="en-AU"/>
              </w:rPr>
              <w:t>6</w:t>
            </w:r>
          </w:p>
        </w:tc>
        <w:tc>
          <w:tcPr>
            <w:tcW w:w="562" w:type="pct"/>
            <w:gridSpan w:val="2"/>
            <w:tcBorders>
              <w:top w:val="nil"/>
              <w:left w:val="nil"/>
              <w:bottom w:val="nil"/>
              <w:right w:val="nil"/>
            </w:tcBorders>
            <w:shd w:val="clear" w:color="000000" w:fill="000000"/>
            <w:noWrap/>
            <w:vAlign w:val="bottom"/>
            <w:hideMark/>
          </w:tcPr>
          <w:p w14:paraId="087BB305"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202</w:t>
            </w:r>
            <w:r>
              <w:rPr>
                <w:rFonts w:ascii="Calibri" w:eastAsia="Times New Roman" w:hAnsi="Calibri" w:cs="Calibri"/>
                <w:i/>
                <w:iCs/>
                <w:color w:val="FFFFFF"/>
                <w:sz w:val="17"/>
                <w:szCs w:val="17"/>
                <w:lang w:eastAsia="en-AU"/>
              </w:rPr>
              <w:t>6</w:t>
            </w:r>
            <w:r w:rsidRPr="00DE73D8">
              <w:rPr>
                <w:rFonts w:ascii="Calibri" w:eastAsia="Times New Roman" w:hAnsi="Calibri" w:cs="Calibri"/>
                <w:i/>
                <w:iCs/>
                <w:color w:val="FFFFFF"/>
                <w:sz w:val="17"/>
                <w:szCs w:val="17"/>
                <w:lang w:eastAsia="en-AU"/>
              </w:rPr>
              <w:t>-2</w:t>
            </w:r>
            <w:r>
              <w:rPr>
                <w:rFonts w:ascii="Calibri" w:eastAsia="Times New Roman" w:hAnsi="Calibri" w:cs="Calibri"/>
                <w:i/>
                <w:iCs/>
                <w:color w:val="FFFFFF"/>
                <w:sz w:val="17"/>
                <w:szCs w:val="17"/>
                <w:lang w:eastAsia="en-AU"/>
              </w:rPr>
              <w:t>7</w:t>
            </w:r>
          </w:p>
        </w:tc>
        <w:tc>
          <w:tcPr>
            <w:tcW w:w="553" w:type="pct"/>
            <w:tcBorders>
              <w:top w:val="nil"/>
              <w:left w:val="nil"/>
              <w:bottom w:val="nil"/>
              <w:right w:val="nil"/>
            </w:tcBorders>
            <w:shd w:val="clear" w:color="000000" w:fill="000000"/>
            <w:noWrap/>
            <w:vAlign w:val="bottom"/>
            <w:hideMark/>
          </w:tcPr>
          <w:p w14:paraId="0C8F7E44"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Change</w:t>
            </w:r>
          </w:p>
        </w:tc>
      </w:tr>
      <w:tr w:rsidR="00BE4E9F" w:rsidRPr="00DE73D8" w14:paraId="480E523C" w14:textId="77777777" w:rsidTr="00BD2629">
        <w:tc>
          <w:tcPr>
            <w:tcW w:w="3325" w:type="pct"/>
            <w:tcBorders>
              <w:top w:val="nil"/>
              <w:left w:val="nil"/>
              <w:bottom w:val="nil"/>
              <w:right w:val="nil"/>
            </w:tcBorders>
            <w:shd w:val="clear" w:color="000000" w:fill="000000"/>
            <w:noWrap/>
            <w:vAlign w:val="bottom"/>
            <w:hideMark/>
          </w:tcPr>
          <w:p w14:paraId="294DDCF8"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 xml:space="preserve"> </w:t>
            </w:r>
          </w:p>
        </w:tc>
        <w:tc>
          <w:tcPr>
            <w:tcW w:w="560" w:type="pct"/>
            <w:tcBorders>
              <w:top w:val="nil"/>
              <w:left w:val="nil"/>
              <w:bottom w:val="nil"/>
              <w:right w:val="nil"/>
            </w:tcBorders>
            <w:shd w:val="clear" w:color="000000" w:fill="000000"/>
            <w:noWrap/>
            <w:vAlign w:val="bottom"/>
            <w:hideMark/>
          </w:tcPr>
          <w:p w14:paraId="2B22D1F7"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revised</w:t>
            </w:r>
          </w:p>
        </w:tc>
        <w:tc>
          <w:tcPr>
            <w:tcW w:w="562" w:type="pct"/>
            <w:gridSpan w:val="2"/>
            <w:tcBorders>
              <w:top w:val="nil"/>
              <w:left w:val="nil"/>
              <w:bottom w:val="nil"/>
              <w:right w:val="nil"/>
            </w:tcBorders>
            <w:shd w:val="clear" w:color="000000" w:fill="000000"/>
            <w:noWrap/>
            <w:vAlign w:val="bottom"/>
            <w:hideMark/>
          </w:tcPr>
          <w:p w14:paraId="71DDA939"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budget</w:t>
            </w:r>
          </w:p>
        </w:tc>
        <w:tc>
          <w:tcPr>
            <w:tcW w:w="553" w:type="pct"/>
            <w:tcBorders>
              <w:top w:val="nil"/>
              <w:left w:val="nil"/>
              <w:bottom w:val="nil"/>
              <w:right w:val="nil"/>
            </w:tcBorders>
            <w:shd w:val="clear" w:color="000000" w:fill="000000"/>
            <w:noWrap/>
            <w:vAlign w:val="bottom"/>
            <w:hideMark/>
          </w:tcPr>
          <w:p w14:paraId="5FB1EE42" w14:textId="77777777" w:rsidR="00BE4E9F" w:rsidRPr="00DE73D8" w:rsidRDefault="00BE4E9F">
            <w:pPr>
              <w:spacing w:before="20" w:after="20"/>
              <w:jc w:val="right"/>
              <w:rPr>
                <w:rFonts w:ascii="Calibri" w:eastAsia="Times New Roman" w:hAnsi="Calibri" w:cs="Calibri"/>
                <w:i/>
                <w:iCs/>
                <w:color w:val="FFFFFF"/>
                <w:sz w:val="17"/>
                <w:szCs w:val="17"/>
                <w:lang w:eastAsia="en-AU"/>
              </w:rPr>
            </w:pPr>
            <w:r w:rsidRPr="00DE73D8">
              <w:rPr>
                <w:rFonts w:ascii="Calibri" w:eastAsia="Times New Roman" w:hAnsi="Calibri" w:cs="Calibri"/>
                <w:i/>
                <w:iCs/>
                <w:color w:val="FFFFFF"/>
                <w:sz w:val="17"/>
                <w:szCs w:val="17"/>
                <w:lang w:eastAsia="en-AU"/>
              </w:rPr>
              <w:t>%</w:t>
            </w:r>
          </w:p>
        </w:tc>
      </w:tr>
      <w:tr w:rsidR="00BE4E9F" w:rsidRPr="00DE73D8" w14:paraId="06D77896" w14:textId="77777777">
        <w:tc>
          <w:tcPr>
            <w:tcW w:w="5000" w:type="pct"/>
            <w:gridSpan w:val="5"/>
            <w:tcBorders>
              <w:top w:val="nil"/>
              <w:left w:val="nil"/>
              <w:right w:val="nil"/>
            </w:tcBorders>
            <w:noWrap/>
            <w:vAlign w:val="bottom"/>
            <w:hideMark/>
          </w:tcPr>
          <w:p w14:paraId="6875B617" w14:textId="77777777" w:rsidR="00BE4E9F" w:rsidRPr="00DE73D8" w:rsidRDefault="00BE4E9F">
            <w:pPr>
              <w:spacing w:before="20" w:after="20"/>
              <w:rPr>
                <w:rFonts w:ascii="Times New Roman" w:eastAsia="Times New Roman" w:hAnsi="Times New Roman"/>
                <w:sz w:val="20"/>
                <w:szCs w:val="20"/>
                <w:lang w:eastAsia="en-AU"/>
              </w:rPr>
            </w:pPr>
            <w:r w:rsidRPr="00DE73D8">
              <w:rPr>
                <w:rFonts w:ascii="Calibri" w:eastAsia="Times New Roman" w:hAnsi="Calibri" w:cs="Calibri"/>
                <w:b/>
                <w:bCs/>
                <w:color w:val="000000"/>
                <w:sz w:val="17"/>
                <w:szCs w:val="17"/>
                <w:lang w:eastAsia="en-AU"/>
              </w:rPr>
              <w:t>National Housing and Homelessness Agreement</w:t>
            </w:r>
          </w:p>
        </w:tc>
      </w:tr>
      <w:tr w:rsidR="00BE4E9F" w:rsidRPr="00DE73D8" w14:paraId="11742B55" w14:textId="77777777" w:rsidTr="00BD2629">
        <w:tc>
          <w:tcPr>
            <w:tcW w:w="3325" w:type="pct"/>
            <w:tcBorders>
              <w:top w:val="nil"/>
              <w:left w:val="nil"/>
              <w:bottom w:val="single" w:sz="6" w:space="0" w:color="auto"/>
              <w:right w:val="nil"/>
            </w:tcBorders>
            <w:vAlign w:val="bottom"/>
            <w:hideMark/>
          </w:tcPr>
          <w:p w14:paraId="1339B902" w14:textId="77777777" w:rsidR="00BE4E9F" w:rsidRPr="00DE73D8" w:rsidRDefault="00BE4E9F">
            <w:pPr>
              <w:spacing w:before="20" w:after="20"/>
              <w:rPr>
                <w:rFonts w:ascii="Calibri" w:eastAsia="Times New Roman" w:hAnsi="Calibri" w:cs="Calibri"/>
                <w:color w:val="000000"/>
                <w:sz w:val="17"/>
                <w:szCs w:val="17"/>
                <w:lang w:eastAsia="en-AU"/>
              </w:rPr>
            </w:pPr>
            <w:r w:rsidRPr="00DE73D8">
              <w:rPr>
                <w:rFonts w:ascii="Calibri" w:eastAsia="Times New Roman" w:hAnsi="Calibri" w:cs="Calibri"/>
                <w:color w:val="000000"/>
                <w:sz w:val="17"/>
                <w:szCs w:val="17"/>
                <w:lang w:eastAsia="en-AU"/>
              </w:rPr>
              <w:t>Funding contribute</w:t>
            </w:r>
            <w:r>
              <w:rPr>
                <w:rFonts w:ascii="Calibri" w:eastAsia="Times New Roman" w:hAnsi="Calibri" w:cs="Calibri"/>
                <w:color w:val="000000"/>
                <w:sz w:val="17"/>
                <w:szCs w:val="17"/>
                <w:lang w:eastAsia="en-AU"/>
              </w:rPr>
              <w:t>s</w:t>
            </w:r>
            <w:r w:rsidRPr="00DE73D8">
              <w:rPr>
                <w:rFonts w:ascii="Calibri" w:eastAsia="Times New Roman" w:hAnsi="Calibri" w:cs="Calibri"/>
                <w:color w:val="000000"/>
                <w:sz w:val="17"/>
                <w:szCs w:val="17"/>
                <w:lang w:eastAsia="en-AU"/>
              </w:rPr>
              <w:t xml:space="preserve"> to improving access to affordable, safe and sustainable housing, including to address homelessness, and to support social and economic participation.</w:t>
            </w:r>
          </w:p>
        </w:tc>
        <w:tc>
          <w:tcPr>
            <w:tcW w:w="560" w:type="pct"/>
            <w:tcBorders>
              <w:top w:val="nil"/>
              <w:left w:val="nil"/>
              <w:bottom w:val="single" w:sz="6" w:space="0" w:color="auto"/>
              <w:right w:val="nil"/>
            </w:tcBorders>
            <w:noWrap/>
            <w:hideMark/>
          </w:tcPr>
          <w:p w14:paraId="287B4324" w14:textId="77777777" w:rsidR="00BE4E9F" w:rsidRPr="00DE73D8" w:rsidRDefault="00BE4E9F">
            <w:pPr>
              <w:spacing w:before="20" w:after="20"/>
              <w:jc w:val="right"/>
              <w:rPr>
                <w:rFonts w:ascii="Times New Roman" w:eastAsia="Times New Roman" w:hAnsi="Times New Roman"/>
                <w:sz w:val="20"/>
                <w:szCs w:val="20"/>
                <w:lang w:eastAsia="en-AU"/>
              </w:rPr>
            </w:pPr>
            <w:r w:rsidRPr="00261797">
              <w:rPr>
                <w:rFonts w:ascii="Calibri" w:eastAsia="Times New Roman" w:hAnsi="Calibri" w:cs="Calibri"/>
                <w:sz w:val="17"/>
                <w:szCs w:val="17"/>
                <w:lang w:eastAsia="en-AU"/>
              </w:rPr>
              <w:t>4</w:t>
            </w:r>
            <w:r>
              <w:rPr>
                <w:rFonts w:ascii="Calibri" w:eastAsia="Times New Roman" w:hAnsi="Calibri" w:cs="Calibri"/>
                <w:sz w:val="17"/>
                <w:szCs w:val="17"/>
                <w:lang w:eastAsia="en-AU"/>
              </w:rPr>
              <w:t>6</w:t>
            </w:r>
            <w:r w:rsidRPr="00261797">
              <w:rPr>
                <w:rFonts w:ascii="Calibri" w:eastAsia="Times New Roman" w:hAnsi="Calibri" w:cs="Calibri"/>
                <w:sz w:val="17"/>
                <w:szCs w:val="17"/>
                <w:lang w:eastAsia="en-AU"/>
              </w:rPr>
              <w:t>1</w:t>
            </w:r>
          </w:p>
        </w:tc>
        <w:tc>
          <w:tcPr>
            <w:tcW w:w="558" w:type="pct"/>
            <w:tcBorders>
              <w:top w:val="nil"/>
              <w:left w:val="nil"/>
              <w:bottom w:val="single" w:sz="6" w:space="0" w:color="auto"/>
              <w:right w:val="nil"/>
            </w:tcBorders>
            <w:noWrap/>
            <w:hideMark/>
          </w:tcPr>
          <w:p w14:paraId="1BCB8583" w14:textId="77777777" w:rsidR="00BE4E9F" w:rsidRPr="006F72A1" w:rsidRDefault="00BE4E9F">
            <w:pPr>
              <w:spacing w:before="20" w:after="20"/>
              <w:jc w:val="right"/>
              <w:rPr>
                <w:rFonts w:ascii="Calibri" w:eastAsia="Times New Roman" w:hAnsi="Calibri" w:cs="Calibri"/>
                <w:sz w:val="17"/>
                <w:szCs w:val="17"/>
                <w:lang w:eastAsia="en-AU"/>
              </w:rPr>
            </w:pPr>
            <w:r>
              <w:rPr>
                <w:rFonts w:ascii="Calibri" w:eastAsia="Times New Roman" w:hAnsi="Calibri" w:cs="Calibri"/>
                <w:sz w:val="17"/>
                <w:szCs w:val="17"/>
                <w:lang w:eastAsia="en-AU"/>
              </w:rPr>
              <w:t>472</w:t>
            </w:r>
          </w:p>
        </w:tc>
        <w:tc>
          <w:tcPr>
            <w:tcW w:w="557" w:type="pct"/>
            <w:gridSpan w:val="2"/>
            <w:tcBorders>
              <w:top w:val="nil"/>
              <w:left w:val="nil"/>
              <w:bottom w:val="single" w:sz="6" w:space="0" w:color="auto"/>
              <w:right w:val="nil"/>
            </w:tcBorders>
            <w:noWrap/>
            <w:hideMark/>
          </w:tcPr>
          <w:p w14:paraId="69CDA65D" w14:textId="77777777" w:rsidR="00BE4E9F" w:rsidRPr="00EB3E6C" w:rsidRDefault="00BE4E9F">
            <w:pPr>
              <w:spacing w:before="20" w:after="20"/>
              <w:jc w:val="right"/>
              <w:rPr>
                <w:rFonts w:ascii="Calibri" w:eastAsia="Times New Roman" w:hAnsi="Calibri" w:cs="Calibri"/>
                <w:sz w:val="17"/>
                <w:szCs w:val="17"/>
                <w:lang w:eastAsia="en-AU"/>
              </w:rPr>
            </w:pPr>
            <w:r w:rsidRPr="006F72A1">
              <w:rPr>
                <w:rFonts w:ascii="Calibri" w:eastAsia="Times New Roman" w:hAnsi="Calibri" w:cs="Calibri"/>
                <w:sz w:val="17"/>
                <w:szCs w:val="17"/>
                <w:lang w:eastAsia="en-AU"/>
              </w:rPr>
              <w:t>2.</w:t>
            </w:r>
            <w:r>
              <w:rPr>
                <w:rFonts w:ascii="Calibri" w:eastAsia="Times New Roman" w:hAnsi="Calibri" w:cs="Calibri"/>
                <w:sz w:val="17"/>
                <w:szCs w:val="17"/>
                <w:lang w:eastAsia="en-AU"/>
              </w:rPr>
              <w:t>4</w:t>
            </w:r>
          </w:p>
        </w:tc>
      </w:tr>
      <w:tr w:rsidR="00BE4E9F" w:rsidRPr="00DE73D8" w14:paraId="56FE1086" w14:textId="77777777" w:rsidTr="00BD2629">
        <w:tc>
          <w:tcPr>
            <w:tcW w:w="3325" w:type="pct"/>
            <w:tcBorders>
              <w:top w:val="single" w:sz="6" w:space="0" w:color="auto"/>
              <w:left w:val="nil"/>
              <w:bottom w:val="single" w:sz="4" w:space="0" w:color="auto"/>
              <w:right w:val="nil"/>
            </w:tcBorders>
            <w:noWrap/>
            <w:vAlign w:val="bottom"/>
          </w:tcPr>
          <w:p w14:paraId="30AF24C9" w14:textId="77777777" w:rsidR="00BE4E9F" w:rsidRPr="00B021C3" w:rsidRDefault="00BE4E9F">
            <w:pPr>
              <w:spacing w:before="20" w:after="20"/>
              <w:rPr>
                <w:rFonts w:ascii="Calibri" w:eastAsia="Times New Roman" w:hAnsi="Calibri" w:cs="Calibri"/>
                <w:color w:val="000000"/>
                <w:sz w:val="17"/>
                <w:szCs w:val="17"/>
                <w:lang w:eastAsia="en-AU"/>
              </w:rPr>
            </w:pPr>
            <w:r w:rsidRPr="00B021C3">
              <w:rPr>
                <w:rFonts w:ascii="Calibri" w:eastAsia="Times New Roman" w:hAnsi="Calibri" w:cs="Calibri"/>
                <w:color w:val="000000"/>
                <w:sz w:val="17"/>
                <w:szCs w:val="17"/>
                <w:lang w:eastAsia="en-AU"/>
              </w:rPr>
              <w:t>Other</w:t>
            </w:r>
          </w:p>
        </w:tc>
        <w:tc>
          <w:tcPr>
            <w:tcW w:w="560" w:type="pct"/>
            <w:tcBorders>
              <w:top w:val="single" w:sz="6" w:space="0" w:color="auto"/>
              <w:left w:val="nil"/>
              <w:bottom w:val="single" w:sz="4" w:space="0" w:color="auto"/>
              <w:right w:val="nil"/>
            </w:tcBorders>
            <w:noWrap/>
          </w:tcPr>
          <w:p w14:paraId="4A2302BE" w14:textId="77777777" w:rsidR="00BE4E9F" w:rsidRPr="00BD5628" w:rsidRDefault="00BE4E9F">
            <w:pPr>
              <w:spacing w:before="20" w:after="20"/>
              <w:jc w:val="right"/>
              <w:rPr>
                <w:rFonts w:ascii="Calibri" w:eastAsia="Times New Roman" w:hAnsi="Calibri" w:cs="Calibri"/>
                <w:sz w:val="17"/>
                <w:szCs w:val="17"/>
                <w:lang w:eastAsia="en-AU"/>
              </w:rPr>
            </w:pPr>
            <w:r w:rsidRPr="00BD5628">
              <w:rPr>
                <w:rFonts w:ascii="Calibri" w:eastAsia="Times New Roman" w:hAnsi="Calibri" w:cs="Calibri"/>
                <w:sz w:val="17"/>
                <w:szCs w:val="17"/>
                <w:lang w:eastAsia="en-AU"/>
              </w:rPr>
              <w:t>5</w:t>
            </w:r>
          </w:p>
        </w:tc>
        <w:tc>
          <w:tcPr>
            <w:tcW w:w="558" w:type="pct"/>
            <w:tcBorders>
              <w:top w:val="single" w:sz="6" w:space="0" w:color="auto"/>
              <w:left w:val="nil"/>
              <w:bottom w:val="single" w:sz="4" w:space="0" w:color="auto"/>
              <w:right w:val="nil"/>
            </w:tcBorders>
            <w:noWrap/>
          </w:tcPr>
          <w:p w14:paraId="3C2D170E" w14:textId="77777777" w:rsidR="00BE4E9F" w:rsidRPr="00BD5628" w:rsidRDefault="00BE4E9F">
            <w:pPr>
              <w:spacing w:before="20" w:after="20"/>
              <w:jc w:val="right"/>
              <w:rPr>
                <w:rFonts w:ascii="Calibri" w:eastAsia="Times New Roman" w:hAnsi="Calibri" w:cs="Calibri"/>
                <w:sz w:val="17"/>
                <w:szCs w:val="17"/>
                <w:lang w:eastAsia="en-AU"/>
              </w:rPr>
            </w:pPr>
            <w:r w:rsidRPr="00BD5628">
              <w:rPr>
                <w:rFonts w:ascii="Calibri" w:eastAsia="Times New Roman" w:hAnsi="Calibri" w:cs="Calibri"/>
                <w:sz w:val="17"/>
                <w:szCs w:val="17"/>
                <w:lang w:eastAsia="en-AU"/>
              </w:rPr>
              <w:t>..</w:t>
            </w:r>
          </w:p>
        </w:tc>
        <w:tc>
          <w:tcPr>
            <w:tcW w:w="557" w:type="pct"/>
            <w:gridSpan w:val="2"/>
            <w:tcBorders>
              <w:top w:val="single" w:sz="6" w:space="0" w:color="auto"/>
              <w:left w:val="nil"/>
              <w:bottom w:val="single" w:sz="4" w:space="0" w:color="auto"/>
              <w:right w:val="nil"/>
            </w:tcBorders>
            <w:noWrap/>
          </w:tcPr>
          <w:p w14:paraId="28DA3A5F" w14:textId="77777777" w:rsidR="00BE4E9F" w:rsidRPr="00BD5628" w:rsidRDefault="00BE4E9F">
            <w:pPr>
              <w:spacing w:before="20" w:after="20"/>
              <w:jc w:val="right"/>
              <w:rPr>
                <w:rFonts w:ascii="Calibri" w:eastAsia="Times New Roman" w:hAnsi="Calibri" w:cs="Calibri"/>
                <w:sz w:val="17"/>
                <w:szCs w:val="17"/>
                <w:lang w:eastAsia="en-AU"/>
              </w:rPr>
            </w:pPr>
            <w:r w:rsidRPr="00BD5628">
              <w:rPr>
                <w:rFonts w:ascii="Calibri" w:eastAsia="Times New Roman" w:hAnsi="Calibri" w:cs="Calibri"/>
                <w:sz w:val="17"/>
                <w:szCs w:val="17"/>
                <w:lang w:eastAsia="en-AU"/>
              </w:rPr>
              <w:t>(100.0)</w:t>
            </w:r>
          </w:p>
        </w:tc>
      </w:tr>
      <w:tr w:rsidR="00BE4E9F" w:rsidRPr="00DE73D8" w14:paraId="52B4B61E" w14:textId="77777777" w:rsidTr="00BD2629">
        <w:tc>
          <w:tcPr>
            <w:tcW w:w="3325" w:type="pct"/>
            <w:tcBorders>
              <w:top w:val="single" w:sz="4" w:space="0" w:color="auto"/>
              <w:left w:val="nil"/>
              <w:bottom w:val="single" w:sz="12" w:space="0" w:color="auto"/>
              <w:right w:val="nil"/>
            </w:tcBorders>
            <w:noWrap/>
            <w:vAlign w:val="bottom"/>
            <w:hideMark/>
          </w:tcPr>
          <w:p w14:paraId="6BCCBF7E" w14:textId="77777777" w:rsidR="00BE4E9F" w:rsidRPr="00DE73D8" w:rsidRDefault="00BE4E9F">
            <w:pPr>
              <w:spacing w:before="20" w:after="20"/>
              <w:rPr>
                <w:rFonts w:ascii="Calibri" w:eastAsia="Times New Roman" w:hAnsi="Calibri" w:cs="Calibri"/>
                <w:b/>
                <w:bCs/>
                <w:color w:val="000000"/>
                <w:sz w:val="17"/>
                <w:szCs w:val="17"/>
                <w:lang w:eastAsia="en-AU"/>
              </w:rPr>
            </w:pPr>
            <w:r w:rsidRPr="00DE73D8">
              <w:rPr>
                <w:rFonts w:ascii="Calibri" w:eastAsia="Times New Roman" w:hAnsi="Calibri" w:cs="Calibri"/>
                <w:b/>
                <w:bCs/>
                <w:color w:val="000000"/>
                <w:sz w:val="17"/>
                <w:szCs w:val="17"/>
                <w:lang w:eastAsia="en-AU"/>
              </w:rPr>
              <w:t>Total affordable housing</w:t>
            </w:r>
          </w:p>
        </w:tc>
        <w:tc>
          <w:tcPr>
            <w:tcW w:w="560" w:type="pct"/>
            <w:tcBorders>
              <w:top w:val="single" w:sz="4" w:space="0" w:color="auto"/>
              <w:left w:val="nil"/>
              <w:bottom w:val="single" w:sz="12" w:space="0" w:color="auto"/>
              <w:right w:val="nil"/>
            </w:tcBorders>
            <w:noWrap/>
            <w:hideMark/>
          </w:tcPr>
          <w:p w14:paraId="28DB244F" w14:textId="77777777" w:rsidR="00BE4E9F" w:rsidRPr="00C86310" w:rsidRDefault="00BE4E9F">
            <w:pPr>
              <w:spacing w:before="20" w:after="20"/>
              <w:jc w:val="right"/>
              <w:rPr>
                <w:rFonts w:ascii="Calibri" w:eastAsia="Times New Roman" w:hAnsi="Calibri" w:cs="Calibri"/>
                <w:b/>
                <w:bCs/>
                <w:sz w:val="17"/>
                <w:szCs w:val="17"/>
                <w:lang w:eastAsia="en-AU"/>
              </w:rPr>
            </w:pPr>
            <w:r>
              <w:rPr>
                <w:rFonts w:ascii="Calibri" w:eastAsia="Times New Roman" w:hAnsi="Calibri" w:cs="Calibri"/>
                <w:b/>
                <w:bCs/>
                <w:sz w:val="17"/>
                <w:szCs w:val="17"/>
                <w:lang w:eastAsia="en-AU"/>
              </w:rPr>
              <w:t>466</w:t>
            </w:r>
          </w:p>
        </w:tc>
        <w:tc>
          <w:tcPr>
            <w:tcW w:w="558" w:type="pct"/>
            <w:tcBorders>
              <w:top w:val="single" w:sz="4" w:space="0" w:color="auto"/>
              <w:left w:val="nil"/>
              <w:bottom w:val="single" w:sz="12" w:space="0" w:color="auto"/>
              <w:right w:val="nil"/>
            </w:tcBorders>
            <w:noWrap/>
            <w:hideMark/>
          </w:tcPr>
          <w:p w14:paraId="7A0CB4F3" w14:textId="77777777" w:rsidR="00BE4E9F" w:rsidRPr="00C86310" w:rsidRDefault="00BE4E9F">
            <w:pPr>
              <w:spacing w:before="20" w:after="20"/>
              <w:jc w:val="right"/>
              <w:rPr>
                <w:rFonts w:ascii="Calibri" w:eastAsia="Times New Roman" w:hAnsi="Calibri" w:cs="Calibri"/>
                <w:b/>
                <w:bCs/>
                <w:sz w:val="17"/>
                <w:szCs w:val="17"/>
                <w:lang w:eastAsia="en-AU"/>
              </w:rPr>
            </w:pPr>
            <w:r>
              <w:rPr>
                <w:rFonts w:ascii="Calibri" w:eastAsia="Times New Roman" w:hAnsi="Calibri" w:cs="Calibri"/>
                <w:b/>
                <w:bCs/>
                <w:sz w:val="17"/>
                <w:szCs w:val="17"/>
                <w:lang w:eastAsia="en-AU"/>
              </w:rPr>
              <w:t>472</w:t>
            </w:r>
          </w:p>
        </w:tc>
        <w:tc>
          <w:tcPr>
            <w:tcW w:w="557" w:type="pct"/>
            <w:gridSpan w:val="2"/>
            <w:tcBorders>
              <w:top w:val="single" w:sz="4" w:space="0" w:color="auto"/>
              <w:left w:val="nil"/>
              <w:bottom w:val="single" w:sz="12" w:space="0" w:color="auto"/>
              <w:right w:val="nil"/>
            </w:tcBorders>
            <w:noWrap/>
            <w:hideMark/>
          </w:tcPr>
          <w:p w14:paraId="5486CEB4" w14:textId="77777777" w:rsidR="00BE4E9F" w:rsidRPr="00EB3E6C" w:rsidRDefault="00BE4E9F">
            <w:pPr>
              <w:spacing w:before="20" w:after="20"/>
              <w:jc w:val="right"/>
              <w:rPr>
                <w:rFonts w:ascii="Calibri" w:eastAsia="Times New Roman" w:hAnsi="Calibri" w:cs="Calibri"/>
                <w:b/>
                <w:sz w:val="17"/>
                <w:szCs w:val="17"/>
                <w:lang w:eastAsia="en-AU"/>
              </w:rPr>
            </w:pPr>
            <w:r>
              <w:rPr>
                <w:rFonts w:ascii="Calibri" w:eastAsia="Times New Roman" w:hAnsi="Calibri" w:cs="Calibri"/>
                <w:b/>
                <w:bCs/>
                <w:sz w:val="17"/>
                <w:szCs w:val="17"/>
                <w:lang w:eastAsia="en-AU"/>
              </w:rPr>
              <w:t>1</w:t>
            </w:r>
            <w:r w:rsidRPr="00153921">
              <w:rPr>
                <w:rFonts w:ascii="Calibri" w:eastAsia="Times New Roman" w:hAnsi="Calibri" w:cs="Calibri"/>
                <w:b/>
                <w:sz w:val="17"/>
                <w:szCs w:val="17"/>
                <w:lang w:eastAsia="en-AU"/>
              </w:rPr>
              <w:t>.</w:t>
            </w:r>
            <w:r>
              <w:rPr>
                <w:rFonts w:ascii="Calibri" w:eastAsia="Times New Roman" w:hAnsi="Calibri" w:cs="Calibri"/>
                <w:b/>
                <w:sz w:val="17"/>
                <w:szCs w:val="17"/>
                <w:lang w:eastAsia="en-AU"/>
              </w:rPr>
              <w:t>3</w:t>
            </w:r>
          </w:p>
        </w:tc>
      </w:tr>
    </w:tbl>
    <w:p w14:paraId="79BB77DC" w14:textId="77777777" w:rsidR="00BE4E9F" w:rsidRPr="00DE73D8" w:rsidRDefault="00BE4E9F">
      <w:pPr>
        <w:pStyle w:val="Note"/>
        <w:rPr>
          <w:rFonts w:ascii="Calibri" w:eastAsia="Garamond" w:hAnsi="Calibri"/>
          <w:i w:val="0"/>
          <w:spacing w:val="-2"/>
        </w:rPr>
      </w:pPr>
      <w:r w:rsidRPr="00DE73D8">
        <w:t>Note</w:t>
      </w:r>
      <w:r>
        <w:rPr>
          <w:rFonts w:ascii="Calibri" w:eastAsia="Garamond" w:hAnsi="Calibri"/>
          <w:i w:val="0"/>
          <w:spacing w:val="-2"/>
        </w:rPr>
        <w:t>s</w:t>
      </w:r>
      <w:r w:rsidRPr="00DE73D8">
        <w:rPr>
          <w:rFonts w:ascii="Calibri" w:eastAsia="Garamond" w:hAnsi="Calibri"/>
          <w:i w:val="0"/>
          <w:spacing w:val="-2"/>
        </w:rPr>
        <w:t>:</w:t>
      </w:r>
    </w:p>
    <w:p w14:paraId="27F22065" w14:textId="77777777" w:rsidR="00BE4E9F" w:rsidRDefault="00BE4E9F">
      <w:pPr>
        <w:pStyle w:val="Note"/>
        <w:rPr>
          <w:rFonts w:ascii="Calibri" w:eastAsia="Garamond" w:hAnsi="Calibri"/>
          <w:spacing w:val="-2"/>
        </w:rPr>
      </w:pPr>
      <w:r w:rsidRPr="00DE73D8">
        <w:t xml:space="preserve">(a) </w:t>
      </w:r>
      <w:r w:rsidRPr="00DE73D8">
        <w:tab/>
      </w:r>
      <w:r w:rsidRPr="00EB307C">
        <w:rPr>
          <w:rFonts w:ascii="Calibri" w:eastAsia="Garamond" w:hAnsi="Calibri"/>
          <w:spacing w:val="-2"/>
        </w:rPr>
        <w:t>Grants may not match Commonwealth budget publications for newly announced agreements or variations t</w:t>
      </w:r>
      <w:r>
        <w:rPr>
          <w:rFonts w:ascii="Calibri" w:eastAsia="Garamond" w:hAnsi="Calibri"/>
          <w:spacing w:val="-2"/>
        </w:rPr>
        <w:t xml:space="preserve">o </w:t>
      </w:r>
      <w:r w:rsidRPr="00EB307C">
        <w:rPr>
          <w:rFonts w:ascii="Calibri" w:eastAsia="Garamond" w:hAnsi="Calibri"/>
          <w:spacing w:val="-2"/>
        </w:rPr>
        <w:t>existing agreements that are yet to be agreed by Victoria.</w:t>
      </w:r>
    </w:p>
    <w:p w14:paraId="0ED184B5" w14:textId="77777777" w:rsidR="00BE4E9F" w:rsidRDefault="00BE4E9F">
      <w:pPr>
        <w:pStyle w:val="Note"/>
        <w:rPr>
          <w:rFonts w:ascii="Calibri" w:eastAsia="Garamond" w:hAnsi="Calibri"/>
          <w:spacing w:val="-2"/>
        </w:rPr>
      </w:pPr>
      <w:r w:rsidRPr="00DE73D8">
        <w:t>(b)</w:t>
      </w:r>
      <w:r w:rsidRPr="00DE73D8">
        <w:rPr>
          <w:rFonts w:ascii="Calibri" w:eastAsia="Garamond" w:hAnsi="Calibri"/>
          <w:spacing w:val="-2"/>
        </w:rPr>
        <w:tab/>
      </w:r>
      <w:r w:rsidRPr="00EB307C">
        <w:rPr>
          <w:rFonts w:ascii="Calibri" w:eastAsia="Garamond" w:hAnsi="Calibri"/>
          <w:spacing w:val="-2"/>
        </w:rPr>
        <w:t>There may be a difference in categorisation between Commonwealth and Victorian figures.</w:t>
      </w:r>
    </w:p>
    <w:p w14:paraId="16DCC835" w14:textId="77777777" w:rsidR="00BE4E9F" w:rsidRPr="00EB307C" w:rsidRDefault="00BE4E9F">
      <w:pPr>
        <w:pStyle w:val="Note"/>
        <w:rPr>
          <w:rFonts w:ascii="Calibri" w:eastAsia="Garamond" w:hAnsi="Calibri"/>
          <w:spacing w:val="-2"/>
        </w:rPr>
      </w:pPr>
      <w:r w:rsidRPr="00DE73D8">
        <w:t>(c)</w:t>
      </w:r>
      <w:r w:rsidRPr="00EB307C">
        <w:rPr>
          <w:rFonts w:ascii="Calibri" w:eastAsia="Garamond" w:hAnsi="Calibri"/>
          <w:spacing w:val="-2"/>
        </w:rPr>
        <w:tab/>
        <w:t>Totals and percentage changes are based on underlying unrounded figures.</w:t>
      </w:r>
    </w:p>
    <w:p w14:paraId="2EF9526D" w14:textId="77777777" w:rsidR="00BE4E9F" w:rsidRPr="006449F4" w:rsidRDefault="00BE4E9F" w:rsidP="006449F4"/>
    <w:p w14:paraId="2DDBE9C7" w14:textId="77777777" w:rsidR="00BE4E9F" w:rsidRDefault="00BE4E9F">
      <w:pPr>
        <w:keepLines w:val="0"/>
        <w:rPr>
          <w:rFonts w:asciiTheme="majorHAnsi" w:hAnsiTheme="majorHAnsi"/>
          <w:b/>
          <w:iCs/>
          <w:sz w:val="20"/>
          <w:szCs w:val="18"/>
        </w:rPr>
      </w:pPr>
      <w:r>
        <w:br w:type="page"/>
      </w:r>
    </w:p>
    <w:p w14:paraId="68A44A63" w14:textId="77777777" w:rsidR="00BE4E9F" w:rsidRPr="00257C67" w:rsidRDefault="00BE4E9F" w:rsidP="00AD54F2">
      <w:pPr>
        <w:pStyle w:val="TableHeading"/>
      </w:pPr>
      <w:r w:rsidRPr="00126790">
        <w:lastRenderedPageBreak/>
        <w:t>Table 4.</w:t>
      </w:r>
      <w:r>
        <w:rPr>
          <w:noProof/>
        </w:rPr>
        <w:t>9</w:t>
      </w:r>
      <w:r w:rsidRPr="00126790">
        <w:t xml:space="preserve">: </w:t>
      </w:r>
      <w:r w:rsidRPr="00126790">
        <w:tab/>
      </w:r>
      <w:r w:rsidRPr="00257C67">
        <w:t xml:space="preserve">Payments for community services </w:t>
      </w:r>
      <w:r w:rsidRPr="00126790">
        <w:rPr>
          <w:vertAlign w:val="superscript"/>
        </w:rPr>
        <w:t>(a)(b)(c)</w:t>
      </w:r>
      <w:r w:rsidRPr="00126790">
        <w:tab/>
        <w:t>($ million)</w:t>
      </w:r>
    </w:p>
    <w:tbl>
      <w:tblPr>
        <w:tblStyle w:val="DTFTableNumeric"/>
        <w:tblW w:w="7682" w:type="dxa"/>
        <w:tblLayout w:type="fixed"/>
        <w:tblLook w:val="06E0" w:firstRow="1" w:lastRow="1" w:firstColumn="1" w:lastColumn="0" w:noHBand="1" w:noVBand="1"/>
      </w:tblPr>
      <w:tblGrid>
        <w:gridCol w:w="5074"/>
        <w:gridCol w:w="866"/>
        <w:gridCol w:w="797"/>
        <w:gridCol w:w="945"/>
      </w:tblGrid>
      <w:tr w:rsidR="00BE4E9F" w:rsidRPr="00126790" w14:paraId="3FAAFC33" w14:textId="77777777">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074" w:type="dxa"/>
          </w:tcPr>
          <w:p w14:paraId="01C6A2AB" w14:textId="77777777" w:rsidR="00BE4E9F" w:rsidRPr="00126790" w:rsidRDefault="00BE4E9F">
            <w:pPr>
              <w:autoSpaceDE w:val="0"/>
              <w:autoSpaceDN w:val="0"/>
              <w:adjustRightInd w:val="0"/>
              <w:rPr>
                <w:rFonts w:eastAsia="Times New Roman" w:cs="Calibri"/>
                <w:iCs/>
                <w:color w:val="FFFFFF"/>
                <w:szCs w:val="17"/>
                <w:lang w:eastAsia="en-AU"/>
              </w:rPr>
            </w:pPr>
          </w:p>
        </w:tc>
        <w:tc>
          <w:tcPr>
            <w:tcW w:w="866" w:type="dxa"/>
          </w:tcPr>
          <w:p w14:paraId="3C5B2069" w14:textId="77777777" w:rsidR="00BE4E9F" w:rsidRPr="00126790"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126790">
              <w:rPr>
                <w:rFonts w:eastAsia="Times New Roman" w:cs="Calibri"/>
                <w:iCs/>
                <w:color w:val="FFFFFF"/>
                <w:szCs w:val="17"/>
                <w:lang w:eastAsia="en-AU"/>
              </w:rPr>
              <w:t>202</w:t>
            </w:r>
            <w:r>
              <w:rPr>
                <w:rFonts w:eastAsia="Times New Roman" w:cs="Calibri"/>
                <w:iCs/>
                <w:color w:val="FFFFFF"/>
                <w:szCs w:val="17"/>
                <w:lang w:eastAsia="en-AU"/>
              </w:rPr>
              <w:t>5</w:t>
            </w:r>
            <w:r w:rsidRPr="00126790">
              <w:rPr>
                <w:rFonts w:eastAsia="Times New Roman" w:cs="Calibri"/>
                <w:iCs/>
                <w:color w:val="FFFFFF"/>
                <w:szCs w:val="17"/>
                <w:lang w:eastAsia="en-AU"/>
              </w:rPr>
              <w:noBreakHyphen/>
              <w:t>2</w:t>
            </w:r>
            <w:r>
              <w:rPr>
                <w:rFonts w:eastAsia="Times New Roman" w:cs="Calibri"/>
                <w:iCs/>
                <w:color w:val="FFFFFF"/>
                <w:szCs w:val="17"/>
                <w:lang w:eastAsia="en-AU"/>
              </w:rPr>
              <w:t>6</w:t>
            </w:r>
            <w:r w:rsidRPr="00126790">
              <w:rPr>
                <w:rFonts w:eastAsia="Times New Roman" w:cs="Calibri"/>
                <w:iCs/>
                <w:color w:val="FFFFFF"/>
                <w:szCs w:val="17"/>
                <w:lang w:eastAsia="en-AU"/>
              </w:rPr>
              <w:br/>
              <w:t>revised</w:t>
            </w:r>
          </w:p>
        </w:tc>
        <w:tc>
          <w:tcPr>
            <w:tcW w:w="797" w:type="dxa"/>
          </w:tcPr>
          <w:p w14:paraId="0EF72F05" w14:textId="77777777" w:rsidR="00BE4E9F" w:rsidRPr="00126790"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126790">
              <w:rPr>
                <w:rFonts w:eastAsia="Times New Roman" w:cs="Calibri"/>
                <w:iCs/>
                <w:color w:val="FFFFFF"/>
                <w:szCs w:val="17"/>
                <w:lang w:eastAsia="en-AU"/>
              </w:rPr>
              <w:t>202</w:t>
            </w:r>
            <w:r>
              <w:rPr>
                <w:rFonts w:eastAsia="Times New Roman" w:cs="Calibri"/>
                <w:iCs/>
                <w:color w:val="FFFFFF"/>
                <w:szCs w:val="17"/>
                <w:lang w:eastAsia="en-AU"/>
              </w:rPr>
              <w:t>6</w:t>
            </w:r>
            <w:r w:rsidRPr="00126790">
              <w:rPr>
                <w:rFonts w:eastAsia="Times New Roman" w:cs="Calibri"/>
                <w:iCs/>
                <w:color w:val="FFFFFF"/>
                <w:szCs w:val="17"/>
                <w:lang w:eastAsia="en-AU"/>
              </w:rPr>
              <w:noBreakHyphen/>
              <w:t>2</w:t>
            </w:r>
            <w:r>
              <w:rPr>
                <w:rFonts w:eastAsia="Times New Roman" w:cs="Calibri"/>
                <w:iCs/>
                <w:color w:val="FFFFFF"/>
                <w:szCs w:val="17"/>
                <w:lang w:eastAsia="en-AU"/>
              </w:rPr>
              <w:t>7</w:t>
            </w:r>
            <w:r w:rsidRPr="00126790">
              <w:rPr>
                <w:rFonts w:eastAsia="Times New Roman" w:cs="Calibri"/>
                <w:iCs/>
                <w:color w:val="FFFFFF"/>
                <w:szCs w:val="17"/>
                <w:lang w:eastAsia="en-AU"/>
              </w:rPr>
              <w:br/>
              <w:t>budget</w:t>
            </w:r>
          </w:p>
        </w:tc>
        <w:tc>
          <w:tcPr>
            <w:tcW w:w="945" w:type="dxa"/>
          </w:tcPr>
          <w:p w14:paraId="3BD39940" w14:textId="77777777" w:rsidR="00BE4E9F" w:rsidRPr="00126790"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126790">
              <w:rPr>
                <w:rFonts w:eastAsia="Times New Roman" w:cs="Calibri"/>
                <w:iCs/>
                <w:color w:val="FFFFFF"/>
                <w:szCs w:val="17"/>
                <w:lang w:eastAsia="en-AU"/>
              </w:rPr>
              <w:t>Change</w:t>
            </w:r>
            <w:r w:rsidRPr="00126790">
              <w:rPr>
                <w:rFonts w:eastAsia="Times New Roman" w:cs="Calibri"/>
                <w:iCs/>
                <w:color w:val="FFFFFF"/>
                <w:szCs w:val="17"/>
                <w:lang w:eastAsia="en-AU"/>
              </w:rPr>
              <w:br/>
              <w:t xml:space="preserve">% </w:t>
            </w:r>
          </w:p>
        </w:tc>
      </w:tr>
      <w:tr w:rsidR="00BE4E9F" w:rsidRPr="00126790" w14:paraId="0D10FCA7" w14:textId="77777777">
        <w:trPr>
          <w:trHeight w:val="249"/>
        </w:trPr>
        <w:tc>
          <w:tcPr>
            <w:cnfStyle w:val="001000000000" w:firstRow="0" w:lastRow="0" w:firstColumn="1" w:lastColumn="0" w:oddVBand="0" w:evenVBand="0" w:oddHBand="0" w:evenHBand="0" w:firstRowFirstColumn="0" w:firstRowLastColumn="0" w:lastRowFirstColumn="0" w:lastRowLastColumn="0"/>
            <w:tcW w:w="5074" w:type="dxa"/>
            <w:tcBorders>
              <w:bottom w:val="single" w:sz="6" w:space="0" w:color="auto"/>
            </w:tcBorders>
          </w:tcPr>
          <w:p w14:paraId="1D9A031A" w14:textId="77777777" w:rsidR="00BE4E9F" w:rsidRPr="00126790" w:rsidRDefault="00BE4E9F">
            <w:pPr>
              <w:keepLines w:val="0"/>
              <w:autoSpaceDE w:val="0"/>
              <w:autoSpaceDN w:val="0"/>
              <w:adjustRightInd w:val="0"/>
              <w:rPr>
                <w:rFonts w:eastAsia="Times New Roman" w:cs="Calibri"/>
                <w:color w:val="000000"/>
                <w:szCs w:val="17"/>
                <w:lang w:eastAsia="en-AU"/>
              </w:rPr>
            </w:pPr>
            <w:r w:rsidRPr="3A32F82C">
              <w:rPr>
                <w:rFonts w:eastAsia="Times New Roman" w:cs="Calibri"/>
                <w:color w:val="000000" w:themeColor="text1"/>
                <w:lang w:eastAsia="en-AU"/>
              </w:rPr>
              <w:t>Other</w:t>
            </w:r>
          </w:p>
        </w:tc>
        <w:tc>
          <w:tcPr>
            <w:tcW w:w="866" w:type="dxa"/>
            <w:tcBorders>
              <w:bottom w:val="single" w:sz="6" w:space="0" w:color="auto"/>
            </w:tcBorders>
          </w:tcPr>
          <w:p w14:paraId="3875B65E" w14:textId="77777777" w:rsidR="00BE4E9F" w:rsidRPr="00EB541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3</w:t>
            </w:r>
          </w:p>
        </w:tc>
        <w:tc>
          <w:tcPr>
            <w:tcW w:w="797" w:type="dxa"/>
            <w:tcBorders>
              <w:bottom w:val="single" w:sz="6" w:space="0" w:color="auto"/>
            </w:tcBorders>
          </w:tcPr>
          <w:p w14:paraId="16E1F749" w14:textId="77777777" w:rsidR="00BE4E9F" w:rsidRPr="00EB541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rPr>
            </w:pPr>
            <w:r>
              <w:rPr>
                <w:rFonts w:eastAsia="Garamond" w:cs="Calibri"/>
              </w:rPr>
              <w:t>4</w:t>
            </w:r>
          </w:p>
        </w:tc>
        <w:tc>
          <w:tcPr>
            <w:tcW w:w="945" w:type="dxa"/>
            <w:tcBorders>
              <w:bottom w:val="single" w:sz="6" w:space="0" w:color="auto"/>
            </w:tcBorders>
          </w:tcPr>
          <w:p w14:paraId="75D87BC4" w14:textId="77777777" w:rsidR="00BE4E9F" w:rsidRPr="00EB541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rPr>
            </w:pPr>
            <w:r>
              <w:rPr>
                <w:rFonts w:eastAsia="Garamond" w:cs="Calibri"/>
              </w:rPr>
              <w:t>1</w:t>
            </w:r>
            <w:r w:rsidRPr="00EB541B">
              <w:rPr>
                <w:rFonts w:eastAsia="Garamond" w:cs="Calibri"/>
              </w:rPr>
              <w:t>6.</w:t>
            </w:r>
            <w:r>
              <w:rPr>
                <w:rFonts w:eastAsia="Garamond" w:cs="Calibri"/>
              </w:rPr>
              <w:t>5</w:t>
            </w:r>
          </w:p>
        </w:tc>
      </w:tr>
      <w:tr w:rsidR="00BE4E9F" w:rsidRPr="00126790" w14:paraId="36006933" w14:textId="77777777">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074" w:type="dxa"/>
          </w:tcPr>
          <w:p w14:paraId="5FB93C40" w14:textId="77777777" w:rsidR="00BE4E9F" w:rsidRPr="00126790" w:rsidRDefault="00BE4E9F">
            <w:pPr>
              <w:keepLines w:val="0"/>
              <w:autoSpaceDE w:val="0"/>
              <w:autoSpaceDN w:val="0"/>
              <w:adjustRightInd w:val="0"/>
              <w:rPr>
                <w:rFonts w:eastAsia="Times New Roman" w:cs="Calibri"/>
                <w:bCs/>
                <w:color w:val="000000"/>
                <w:szCs w:val="17"/>
                <w:lang w:eastAsia="en-AU"/>
              </w:rPr>
            </w:pPr>
            <w:r w:rsidRPr="00126790">
              <w:rPr>
                <w:rFonts w:eastAsia="Garamond" w:cs="Calibri"/>
              </w:rPr>
              <w:t>Total community services</w:t>
            </w:r>
          </w:p>
        </w:tc>
        <w:tc>
          <w:tcPr>
            <w:tcW w:w="866" w:type="dxa"/>
          </w:tcPr>
          <w:p w14:paraId="60495C2F"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w:t>
            </w:r>
          </w:p>
        </w:tc>
        <w:tc>
          <w:tcPr>
            <w:tcW w:w="797" w:type="dxa"/>
          </w:tcPr>
          <w:p w14:paraId="7962575B"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4</w:t>
            </w:r>
          </w:p>
        </w:tc>
        <w:tc>
          <w:tcPr>
            <w:tcW w:w="945" w:type="dxa"/>
          </w:tcPr>
          <w:p w14:paraId="4CBE278F"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16.5</w:t>
            </w:r>
          </w:p>
        </w:tc>
      </w:tr>
    </w:tbl>
    <w:p w14:paraId="48D0919C" w14:textId="77777777" w:rsidR="00BE4E9F" w:rsidRPr="00DE73D8" w:rsidRDefault="00BE4E9F">
      <w:pPr>
        <w:pStyle w:val="Note"/>
      </w:pPr>
      <w:r w:rsidRPr="00126790">
        <w:t>Notes:</w:t>
      </w:r>
    </w:p>
    <w:p w14:paraId="046EDD79" w14:textId="77777777" w:rsidR="00BE4E9F" w:rsidRPr="00126790" w:rsidRDefault="00BE4E9F">
      <w:pPr>
        <w:pStyle w:val="Note"/>
        <w:rPr>
          <w:rFonts w:ascii="Calibri" w:eastAsia="Garamond" w:hAnsi="Calibri"/>
          <w:i w:val="0"/>
          <w:spacing w:val="-2"/>
        </w:rPr>
      </w:pPr>
      <w:r w:rsidRPr="00126790">
        <w:rPr>
          <w:rFonts w:ascii="Calibri" w:eastAsia="Garamond" w:hAnsi="Calibri"/>
          <w:spacing w:val="-2"/>
        </w:rPr>
        <w:t xml:space="preserve">(a) </w:t>
      </w:r>
      <w:r w:rsidRPr="00126790">
        <w:rPr>
          <w:rFonts w:ascii="Calibri" w:eastAsia="Garamond" w:hAnsi="Calibri"/>
          <w:spacing w:val="-2"/>
        </w:rPr>
        <w:tab/>
      </w:r>
      <w:r w:rsidRPr="00EB307C">
        <w:rPr>
          <w:rFonts w:ascii="Calibri" w:eastAsia="Garamond" w:hAnsi="Calibri"/>
          <w:spacing w:val="-2"/>
        </w:rPr>
        <w:t>Grants may not match Commonwealth budget publications for newly announced agreements or variations to existing agreements that are yet to be agreed by Victoria.</w:t>
      </w:r>
    </w:p>
    <w:p w14:paraId="2C332F98" w14:textId="77777777" w:rsidR="00BE4E9F" w:rsidRPr="00126790" w:rsidRDefault="00BE4E9F">
      <w:pPr>
        <w:pStyle w:val="Note"/>
        <w:rPr>
          <w:rFonts w:ascii="Calibri" w:eastAsia="Garamond" w:hAnsi="Calibri"/>
          <w:i w:val="0"/>
          <w:spacing w:val="-2"/>
        </w:rPr>
      </w:pPr>
      <w:r w:rsidRPr="00126790">
        <w:rPr>
          <w:rFonts w:ascii="Calibri" w:eastAsia="Garamond" w:hAnsi="Calibri"/>
          <w:spacing w:val="-2"/>
        </w:rPr>
        <w:t>(b)</w:t>
      </w:r>
      <w:r w:rsidRPr="00126790">
        <w:rPr>
          <w:rFonts w:ascii="Calibri" w:eastAsia="Garamond" w:hAnsi="Calibri"/>
          <w:spacing w:val="-2"/>
        </w:rPr>
        <w:tab/>
      </w:r>
      <w:r w:rsidRPr="00EB307C">
        <w:rPr>
          <w:rFonts w:ascii="Calibri" w:eastAsia="Garamond" w:hAnsi="Calibri"/>
          <w:spacing w:val="-2"/>
        </w:rPr>
        <w:t>There may be a difference in categorisation between Commonwealth and Victorian figures.</w:t>
      </w:r>
    </w:p>
    <w:p w14:paraId="42B59C61" w14:textId="77777777" w:rsidR="00BE4E9F" w:rsidRPr="00EB541B" w:rsidRDefault="00BE4E9F">
      <w:pPr>
        <w:pStyle w:val="Note"/>
        <w:rPr>
          <w:rFonts w:ascii="Calibri" w:eastAsia="Garamond" w:hAnsi="Calibri"/>
          <w:i w:val="0"/>
          <w:spacing w:val="-2"/>
        </w:rPr>
      </w:pPr>
      <w:r w:rsidRPr="00126790">
        <w:rPr>
          <w:rFonts w:ascii="Calibri" w:eastAsia="Garamond" w:hAnsi="Calibri"/>
          <w:spacing w:val="-2"/>
        </w:rPr>
        <w:t>(c)</w:t>
      </w:r>
      <w:r w:rsidRPr="00126790">
        <w:rPr>
          <w:rFonts w:ascii="Calibri" w:eastAsia="Garamond" w:hAnsi="Calibri"/>
          <w:spacing w:val="-2"/>
        </w:rPr>
        <w:tab/>
        <w:t>Totals and percentage changes are based on underlying unrounded figures.</w:t>
      </w:r>
    </w:p>
    <w:p w14:paraId="4C3D1DFD" w14:textId="77777777" w:rsidR="00BE4E9F" w:rsidRPr="006449F4" w:rsidRDefault="00BE4E9F" w:rsidP="006449F4"/>
    <w:p w14:paraId="5FB44A33" w14:textId="77777777" w:rsidR="00BE4E9F" w:rsidRPr="00B11DDF" w:rsidRDefault="00BE4E9F" w:rsidP="00AD54F2">
      <w:pPr>
        <w:pStyle w:val="TableHeading"/>
      </w:pPr>
      <w:r w:rsidRPr="00790985">
        <w:t>Table 4.</w:t>
      </w:r>
      <w:r>
        <w:rPr>
          <w:noProof/>
        </w:rPr>
        <w:t>10</w:t>
      </w:r>
      <w:r w:rsidRPr="00790985">
        <w:t xml:space="preserve">: </w:t>
      </w:r>
      <w:r w:rsidRPr="00790985">
        <w:tab/>
        <w:t>Payments for education services</w:t>
      </w:r>
      <w:r w:rsidRPr="001850CF">
        <w:rPr>
          <w:vertAlign w:val="superscript"/>
        </w:rPr>
        <w:t xml:space="preserve"> </w:t>
      </w:r>
      <w:r w:rsidRPr="00790985">
        <w:rPr>
          <w:vertAlign w:val="superscript"/>
        </w:rPr>
        <w:t>(a)(b)(c)</w:t>
      </w:r>
      <w:r w:rsidRPr="00790985">
        <w:tab/>
        <w:t>($ million)</w:t>
      </w:r>
    </w:p>
    <w:tbl>
      <w:tblPr>
        <w:tblStyle w:val="DTFTableNumeric"/>
        <w:tblW w:w="7682" w:type="dxa"/>
        <w:tblLayout w:type="fixed"/>
        <w:tblLook w:val="06E0" w:firstRow="1" w:lastRow="1" w:firstColumn="1" w:lastColumn="0" w:noHBand="1" w:noVBand="1"/>
      </w:tblPr>
      <w:tblGrid>
        <w:gridCol w:w="5131"/>
        <w:gridCol w:w="848"/>
        <w:gridCol w:w="848"/>
        <w:gridCol w:w="855"/>
      </w:tblGrid>
      <w:tr w:rsidR="00BE4E9F" w:rsidRPr="00790985" w14:paraId="2C94DFAE" w14:textId="777777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31" w:type="dxa"/>
          </w:tcPr>
          <w:p w14:paraId="228F77D2" w14:textId="77777777" w:rsidR="00BE4E9F" w:rsidRPr="00790985" w:rsidRDefault="00BE4E9F">
            <w:pPr>
              <w:autoSpaceDE w:val="0"/>
              <w:autoSpaceDN w:val="0"/>
              <w:adjustRightInd w:val="0"/>
              <w:rPr>
                <w:rFonts w:eastAsia="Times New Roman" w:cs="Calibri"/>
                <w:iCs/>
                <w:color w:val="FFFFFF"/>
                <w:szCs w:val="17"/>
                <w:lang w:eastAsia="en-AU"/>
              </w:rPr>
            </w:pPr>
            <w:r w:rsidRPr="00790985">
              <w:rPr>
                <w:rFonts w:eastAsia="Times New Roman" w:cs="Calibri"/>
                <w:iCs/>
                <w:color w:val="FFFFFF"/>
                <w:szCs w:val="17"/>
                <w:lang w:eastAsia="en-AU"/>
              </w:rPr>
              <w:t xml:space="preserve">  </w:t>
            </w:r>
          </w:p>
        </w:tc>
        <w:tc>
          <w:tcPr>
            <w:tcW w:w="848" w:type="dxa"/>
          </w:tcPr>
          <w:p w14:paraId="74F47F57" w14:textId="77777777" w:rsidR="00BE4E9F" w:rsidRPr="00790985"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790985">
              <w:rPr>
                <w:rFonts w:eastAsia="Times New Roman" w:cs="Calibri"/>
                <w:iCs/>
                <w:color w:val="FFFFFF"/>
                <w:szCs w:val="17"/>
                <w:lang w:eastAsia="en-AU"/>
              </w:rPr>
              <w:t>202</w:t>
            </w:r>
            <w:r>
              <w:rPr>
                <w:rFonts w:eastAsia="Times New Roman" w:cs="Calibri"/>
                <w:iCs/>
                <w:color w:val="FFFFFF"/>
                <w:szCs w:val="17"/>
                <w:lang w:eastAsia="en-AU"/>
              </w:rPr>
              <w:t>5</w:t>
            </w:r>
            <w:r w:rsidRPr="00790985">
              <w:rPr>
                <w:rFonts w:eastAsia="Times New Roman" w:cs="Calibri"/>
                <w:iCs/>
                <w:color w:val="FFFFFF"/>
                <w:szCs w:val="17"/>
                <w:lang w:eastAsia="en-AU"/>
              </w:rPr>
              <w:noBreakHyphen/>
              <w:t>2</w:t>
            </w:r>
            <w:r>
              <w:rPr>
                <w:rFonts w:eastAsia="Times New Roman" w:cs="Calibri"/>
                <w:iCs/>
                <w:color w:val="FFFFFF"/>
                <w:szCs w:val="17"/>
                <w:lang w:eastAsia="en-AU"/>
              </w:rPr>
              <w:t>6</w:t>
            </w:r>
            <w:r w:rsidRPr="00790985">
              <w:rPr>
                <w:rFonts w:eastAsia="Times New Roman" w:cs="Calibri"/>
                <w:iCs/>
                <w:color w:val="FFFFFF"/>
                <w:szCs w:val="17"/>
                <w:lang w:eastAsia="en-AU"/>
              </w:rPr>
              <w:br/>
              <w:t>revised</w:t>
            </w:r>
          </w:p>
        </w:tc>
        <w:tc>
          <w:tcPr>
            <w:tcW w:w="848" w:type="dxa"/>
          </w:tcPr>
          <w:p w14:paraId="62C61474" w14:textId="77777777" w:rsidR="00BE4E9F" w:rsidRPr="00790985"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790985">
              <w:rPr>
                <w:rFonts w:eastAsia="Times New Roman" w:cs="Calibri"/>
                <w:iCs/>
                <w:color w:val="FFFFFF"/>
                <w:szCs w:val="17"/>
                <w:lang w:eastAsia="en-AU"/>
              </w:rPr>
              <w:t>202</w:t>
            </w:r>
            <w:r>
              <w:rPr>
                <w:rFonts w:eastAsia="Times New Roman" w:cs="Calibri"/>
                <w:iCs/>
                <w:color w:val="FFFFFF"/>
                <w:szCs w:val="17"/>
                <w:lang w:eastAsia="en-AU"/>
              </w:rPr>
              <w:t>6</w:t>
            </w:r>
            <w:r w:rsidRPr="00790985">
              <w:rPr>
                <w:rFonts w:eastAsia="Times New Roman" w:cs="Calibri"/>
                <w:iCs/>
                <w:color w:val="FFFFFF"/>
                <w:szCs w:val="17"/>
                <w:lang w:eastAsia="en-AU"/>
              </w:rPr>
              <w:noBreakHyphen/>
              <w:t>2</w:t>
            </w:r>
            <w:r>
              <w:rPr>
                <w:rFonts w:eastAsia="Times New Roman" w:cs="Calibri"/>
                <w:iCs/>
                <w:color w:val="FFFFFF"/>
                <w:szCs w:val="17"/>
                <w:lang w:eastAsia="en-AU"/>
              </w:rPr>
              <w:t>7</w:t>
            </w:r>
            <w:r w:rsidRPr="00790985">
              <w:rPr>
                <w:rFonts w:eastAsia="Times New Roman" w:cs="Calibri"/>
                <w:iCs/>
                <w:color w:val="FFFFFF"/>
                <w:szCs w:val="17"/>
                <w:lang w:eastAsia="en-AU"/>
              </w:rPr>
              <w:br/>
              <w:t>budget</w:t>
            </w:r>
          </w:p>
        </w:tc>
        <w:tc>
          <w:tcPr>
            <w:tcW w:w="855" w:type="dxa"/>
          </w:tcPr>
          <w:p w14:paraId="640B9D0D" w14:textId="77777777" w:rsidR="00BE4E9F" w:rsidRPr="00790985"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790985">
              <w:rPr>
                <w:rFonts w:eastAsia="Times New Roman" w:cs="Calibri"/>
                <w:iCs/>
                <w:color w:val="FFFFFF"/>
                <w:szCs w:val="17"/>
                <w:lang w:eastAsia="en-AU"/>
              </w:rPr>
              <w:t>Change</w:t>
            </w:r>
            <w:r w:rsidRPr="00790985">
              <w:rPr>
                <w:rFonts w:eastAsia="Times New Roman" w:cs="Calibri"/>
                <w:iCs/>
                <w:color w:val="FFFFFF"/>
                <w:szCs w:val="17"/>
                <w:lang w:eastAsia="en-AU"/>
              </w:rPr>
              <w:br/>
              <w:t xml:space="preserve">% </w:t>
            </w:r>
          </w:p>
        </w:tc>
      </w:tr>
      <w:tr w:rsidR="00BE4E9F" w:rsidRPr="0032469A" w14:paraId="55C8B3D6" w14:textId="77777777">
        <w:trPr>
          <w:trHeight w:val="240"/>
        </w:trPr>
        <w:tc>
          <w:tcPr>
            <w:cnfStyle w:val="001000000000" w:firstRow="0" w:lastRow="0" w:firstColumn="1" w:lastColumn="0" w:oddVBand="0" w:evenVBand="0" w:oddHBand="0" w:evenHBand="0" w:firstRowFirstColumn="0" w:firstRowLastColumn="0" w:lastRowFirstColumn="0" w:lastRowLastColumn="0"/>
            <w:tcW w:w="5131" w:type="dxa"/>
            <w:tcBorders>
              <w:bottom w:val="nil"/>
            </w:tcBorders>
          </w:tcPr>
          <w:p w14:paraId="6655D586" w14:textId="77777777" w:rsidR="00BE4E9F" w:rsidRPr="0032469A" w:rsidRDefault="00BE4E9F">
            <w:pPr>
              <w:keepLines w:val="0"/>
              <w:autoSpaceDE w:val="0"/>
              <w:autoSpaceDN w:val="0"/>
              <w:adjustRightInd w:val="0"/>
              <w:ind w:left="0" w:firstLine="0"/>
              <w:rPr>
                <w:rFonts w:eastAsia="Times New Roman" w:cs="Calibri"/>
                <w:b/>
                <w:bCs/>
                <w:iCs/>
                <w:color w:val="000000"/>
                <w:szCs w:val="17"/>
                <w:lang w:eastAsia="en-AU"/>
              </w:rPr>
            </w:pPr>
            <w:r>
              <w:rPr>
                <w:rFonts w:eastAsia="Garamond"/>
                <w:b/>
                <w:bCs/>
                <w:iCs/>
              </w:rPr>
              <w:t>Better and Fairer Schools Funding</w:t>
            </w:r>
          </w:p>
        </w:tc>
        <w:tc>
          <w:tcPr>
            <w:tcW w:w="848" w:type="dxa"/>
            <w:tcBorders>
              <w:bottom w:val="nil"/>
            </w:tcBorders>
          </w:tcPr>
          <w:p w14:paraId="05ED622E" w14:textId="77777777" w:rsidR="00BE4E9F" w:rsidRPr="0032469A"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iCs/>
                <w:color w:val="000000"/>
                <w:szCs w:val="17"/>
                <w:lang w:eastAsia="en-AU"/>
              </w:rPr>
            </w:pPr>
            <w:r w:rsidRPr="0032469A">
              <w:rPr>
                <w:rFonts w:eastAsia="Garamond" w:cs="Calibri"/>
                <w:b/>
                <w:bCs/>
                <w:iCs/>
              </w:rPr>
              <w:t xml:space="preserve"> </w:t>
            </w:r>
          </w:p>
        </w:tc>
        <w:tc>
          <w:tcPr>
            <w:tcW w:w="848" w:type="dxa"/>
            <w:tcBorders>
              <w:bottom w:val="nil"/>
            </w:tcBorders>
          </w:tcPr>
          <w:p w14:paraId="7EDC32C8" w14:textId="77777777" w:rsidR="00BE4E9F" w:rsidRPr="0032469A"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iCs/>
                <w:color w:val="000000"/>
                <w:szCs w:val="17"/>
                <w:lang w:eastAsia="en-AU"/>
              </w:rPr>
            </w:pPr>
            <w:r w:rsidRPr="0032469A">
              <w:rPr>
                <w:rFonts w:eastAsia="Garamond" w:cs="Calibri"/>
                <w:b/>
                <w:bCs/>
                <w:iCs/>
              </w:rPr>
              <w:t xml:space="preserve"> </w:t>
            </w:r>
          </w:p>
        </w:tc>
        <w:tc>
          <w:tcPr>
            <w:tcW w:w="855" w:type="dxa"/>
            <w:tcBorders>
              <w:bottom w:val="nil"/>
            </w:tcBorders>
          </w:tcPr>
          <w:p w14:paraId="60952C13" w14:textId="77777777" w:rsidR="00BE4E9F" w:rsidRPr="0032469A"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iCs/>
                <w:color w:val="000000"/>
                <w:szCs w:val="17"/>
                <w:lang w:eastAsia="en-AU"/>
              </w:rPr>
            </w:pPr>
            <w:r w:rsidRPr="0032469A">
              <w:rPr>
                <w:rFonts w:eastAsia="Garamond" w:cs="Calibri"/>
                <w:b/>
                <w:bCs/>
                <w:iCs/>
              </w:rPr>
              <w:t xml:space="preserve"> </w:t>
            </w:r>
          </w:p>
        </w:tc>
      </w:tr>
      <w:tr w:rsidR="00BE4E9F" w:rsidRPr="00790985" w14:paraId="66C7088A"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Borders>
              <w:bottom w:val="single" w:sz="6" w:space="0" w:color="auto"/>
            </w:tcBorders>
          </w:tcPr>
          <w:p w14:paraId="0FA7F7E8" w14:textId="6DFEAC59" w:rsidR="00BE4E9F" w:rsidRPr="00790985" w:rsidRDefault="00BE4E9F">
            <w:pPr>
              <w:keepLines w:val="0"/>
              <w:autoSpaceDE w:val="0"/>
              <w:autoSpaceDN w:val="0"/>
              <w:adjustRightInd w:val="0"/>
              <w:ind w:left="0" w:firstLine="0"/>
              <w:rPr>
                <w:rFonts w:eastAsia="Times New Roman" w:cs="Calibri"/>
                <w:color w:val="000000"/>
                <w:szCs w:val="17"/>
                <w:lang w:eastAsia="en-AU"/>
              </w:rPr>
            </w:pPr>
            <w:r w:rsidRPr="00790985">
              <w:rPr>
                <w:rFonts w:eastAsia="Garamond"/>
              </w:rPr>
              <w:t>Support for government schools</w:t>
            </w:r>
          </w:p>
        </w:tc>
        <w:tc>
          <w:tcPr>
            <w:tcW w:w="848" w:type="dxa"/>
            <w:tcBorders>
              <w:bottom w:val="single" w:sz="6" w:space="0" w:color="auto"/>
            </w:tcBorders>
          </w:tcPr>
          <w:p w14:paraId="39DE269F"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3 041</w:t>
            </w:r>
          </w:p>
        </w:tc>
        <w:tc>
          <w:tcPr>
            <w:tcW w:w="848" w:type="dxa"/>
            <w:tcBorders>
              <w:bottom w:val="single" w:sz="6" w:space="0" w:color="auto"/>
            </w:tcBorders>
          </w:tcPr>
          <w:p w14:paraId="1A7C631A"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3 142</w:t>
            </w:r>
          </w:p>
        </w:tc>
        <w:tc>
          <w:tcPr>
            <w:tcW w:w="855" w:type="dxa"/>
            <w:tcBorders>
              <w:bottom w:val="single" w:sz="6" w:space="0" w:color="auto"/>
            </w:tcBorders>
          </w:tcPr>
          <w:p w14:paraId="30F29EE8"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3.3</w:t>
            </w:r>
          </w:p>
        </w:tc>
      </w:tr>
      <w:tr w:rsidR="00BE4E9F" w:rsidRPr="0032469A" w14:paraId="0644F556"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Borders>
              <w:bottom w:val="nil"/>
            </w:tcBorders>
          </w:tcPr>
          <w:p w14:paraId="7C9F834D" w14:textId="77777777" w:rsidR="00BE4E9F" w:rsidRPr="00377B93" w:rsidRDefault="00BE4E9F">
            <w:pPr>
              <w:keepLines w:val="0"/>
              <w:autoSpaceDE w:val="0"/>
              <w:autoSpaceDN w:val="0"/>
              <w:adjustRightInd w:val="0"/>
              <w:ind w:left="0" w:firstLine="0"/>
              <w:rPr>
                <w:rFonts w:eastAsia="Times New Roman" w:cs="Calibri"/>
                <w:b/>
                <w:color w:val="000000"/>
                <w:szCs w:val="17"/>
                <w:vertAlign w:val="superscript"/>
                <w:lang w:eastAsia="en-AU"/>
              </w:rPr>
            </w:pPr>
            <w:r w:rsidRPr="0032469A">
              <w:rPr>
                <w:rFonts w:eastAsia="Garamond"/>
                <w:b/>
                <w:bCs/>
              </w:rPr>
              <w:t>National Skills Agreement</w:t>
            </w:r>
          </w:p>
        </w:tc>
        <w:tc>
          <w:tcPr>
            <w:tcW w:w="848" w:type="dxa"/>
            <w:tcBorders>
              <w:bottom w:val="nil"/>
            </w:tcBorders>
          </w:tcPr>
          <w:p w14:paraId="0E7D13C4"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c>
          <w:tcPr>
            <w:tcW w:w="848" w:type="dxa"/>
            <w:tcBorders>
              <w:bottom w:val="nil"/>
            </w:tcBorders>
          </w:tcPr>
          <w:p w14:paraId="6F6C042B"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c>
          <w:tcPr>
            <w:tcW w:w="855" w:type="dxa"/>
            <w:tcBorders>
              <w:bottom w:val="nil"/>
            </w:tcBorders>
          </w:tcPr>
          <w:p w14:paraId="1DE8C7C8"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r>
      <w:tr w:rsidR="00BE4E9F" w:rsidRPr="00790985" w14:paraId="223771BB"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Borders>
              <w:bottom w:val="single" w:sz="6" w:space="0" w:color="auto"/>
            </w:tcBorders>
          </w:tcPr>
          <w:p w14:paraId="1E84A821" w14:textId="4C6C3373" w:rsidR="00BE4E9F" w:rsidRPr="00790985" w:rsidRDefault="00BE4E9F">
            <w:pPr>
              <w:keepLines w:val="0"/>
              <w:autoSpaceDE w:val="0"/>
              <w:autoSpaceDN w:val="0"/>
              <w:adjustRightInd w:val="0"/>
              <w:ind w:left="0" w:firstLine="0"/>
              <w:rPr>
                <w:rFonts w:eastAsia="Times New Roman" w:cs="Calibri"/>
                <w:color w:val="000000"/>
                <w:szCs w:val="17"/>
                <w:lang w:eastAsia="en-AU"/>
              </w:rPr>
            </w:pPr>
            <w:r w:rsidRPr="00790985">
              <w:rPr>
                <w:rFonts w:eastAsia="Garamond"/>
              </w:rPr>
              <w:t>Funding for the delivery of training services</w:t>
            </w:r>
          </w:p>
        </w:tc>
        <w:tc>
          <w:tcPr>
            <w:tcW w:w="848" w:type="dxa"/>
            <w:tcBorders>
              <w:bottom w:val="single" w:sz="6" w:space="0" w:color="auto"/>
            </w:tcBorders>
          </w:tcPr>
          <w:p w14:paraId="6232C331"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603</w:t>
            </w:r>
          </w:p>
        </w:tc>
        <w:tc>
          <w:tcPr>
            <w:tcW w:w="848" w:type="dxa"/>
            <w:tcBorders>
              <w:bottom w:val="single" w:sz="6" w:space="0" w:color="auto"/>
            </w:tcBorders>
          </w:tcPr>
          <w:p w14:paraId="50771A66"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541</w:t>
            </w:r>
          </w:p>
        </w:tc>
        <w:tc>
          <w:tcPr>
            <w:tcW w:w="855" w:type="dxa"/>
            <w:tcBorders>
              <w:bottom w:val="single" w:sz="6" w:space="0" w:color="auto"/>
            </w:tcBorders>
          </w:tcPr>
          <w:p w14:paraId="043C8E9B"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highlight w:val="red"/>
                <w:lang w:eastAsia="en-AU"/>
              </w:rPr>
            </w:pPr>
            <w:r>
              <w:rPr>
                <w:rFonts w:eastAsia="Times New Roman" w:cs="Calibri"/>
                <w:color w:val="000000"/>
                <w:lang w:eastAsia="en-AU"/>
              </w:rPr>
              <w:t>(10.3)</w:t>
            </w:r>
          </w:p>
        </w:tc>
      </w:tr>
      <w:tr w:rsidR="00BE4E9F" w:rsidRPr="0032469A" w14:paraId="42E195A2"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Pr>
          <w:p w14:paraId="4412C6DC" w14:textId="77777777" w:rsidR="00BE4E9F" w:rsidRPr="0032469A" w:rsidRDefault="00BE4E9F">
            <w:pPr>
              <w:keepLines w:val="0"/>
              <w:autoSpaceDE w:val="0"/>
              <w:autoSpaceDN w:val="0"/>
              <w:adjustRightInd w:val="0"/>
              <w:ind w:left="0" w:firstLine="0"/>
              <w:rPr>
                <w:rFonts w:eastAsia="Times New Roman" w:cs="Calibri"/>
                <w:b/>
                <w:bCs/>
                <w:color w:val="000000"/>
                <w:szCs w:val="17"/>
                <w:lang w:eastAsia="en-AU"/>
              </w:rPr>
            </w:pPr>
            <w:r w:rsidRPr="0032469A">
              <w:rPr>
                <w:rFonts w:eastAsia="Garamond"/>
                <w:b/>
                <w:bCs/>
              </w:rPr>
              <w:t>National Partnerships</w:t>
            </w:r>
          </w:p>
        </w:tc>
        <w:tc>
          <w:tcPr>
            <w:tcW w:w="848" w:type="dxa"/>
          </w:tcPr>
          <w:p w14:paraId="1F63BB0B"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c>
          <w:tcPr>
            <w:tcW w:w="848" w:type="dxa"/>
          </w:tcPr>
          <w:p w14:paraId="500B55A9"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c>
          <w:tcPr>
            <w:tcW w:w="855" w:type="dxa"/>
          </w:tcPr>
          <w:p w14:paraId="5DE204DE"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r>
      <w:tr w:rsidR="00BE4E9F" w:rsidRPr="00790985" w14:paraId="1E8158CD"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Pr>
          <w:p w14:paraId="633651A6" w14:textId="00E6692F" w:rsidR="00BE4E9F" w:rsidRPr="00790985" w:rsidRDefault="00BE4E9F">
            <w:pPr>
              <w:keepLines w:val="0"/>
              <w:autoSpaceDE w:val="0"/>
              <w:autoSpaceDN w:val="0"/>
              <w:adjustRightInd w:val="0"/>
              <w:ind w:left="0" w:firstLine="0"/>
              <w:rPr>
                <w:rFonts w:eastAsia="Times New Roman" w:cs="Calibri"/>
                <w:i/>
                <w:iCs/>
                <w:color w:val="000000"/>
                <w:szCs w:val="17"/>
                <w:lang w:eastAsia="en-AU"/>
              </w:rPr>
            </w:pPr>
            <w:r w:rsidRPr="00790985">
              <w:rPr>
                <w:rFonts w:eastAsia="Garamond"/>
                <w:i/>
              </w:rPr>
              <w:t>Preschool Reform Agreement</w:t>
            </w:r>
            <w:r w:rsidR="00BD2629">
              <w:rPr>
                <w:rFonts w:eastAsia="Garamond"/>
                <w:i/>
              </w:rPr>
              <w:t xml:space="preserve"> </w:t>
            </w:r>
            <w:r w:rsidRPr="009C5230">
              <w:rPr>
                <w:rFonts w:eastAsia="Garamond"/>
                <w:i/>
                <w:vertAlign w:val="superscript"/>
              </w:rPr>
              <w:t>(</w:t>
            </w:r>
            <w:r w:rsidR="00BD2629" w:rsidRPr="009C5230">
              <w:rPr>
                <w:rFonts w:eastAsia="Garamond"/>
                <w:i/>
                <w:vertAlign w:val="superscript"/>
              </w:rPr>
              <w:t>d</w:t>
            </w:r>
            <w:r w:rsidRPr="009C5230">
              <w:rPr>
                <w:rFonts w:eastAsia="Garamond"/>
                <w:i/>
                <w:vertAlign w:val="superscript"/>
              </w:rPr>
              <w:t>)</w:t>
            </w:r>
          </w:p>
        </w:tc>
        <w:tc>
          <w:tcPr>
            <w:tcW w:w="848" w:type="dxa"/>
          </w:tcPr>
          <w:p w14:paraId="35E7396D"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highlight w:val="red"/>
                <w:lang w:eastAsia="en-AU"/>
              </w:rPr>
            </w:pPr>
          </w:p>
        </w:tc>
        <w:tc>
          <w:tcPr>
            <w:tcW w:w="848" w:type="dxa"/>
          </w:tcPr>
          <w:p w14:paraId="0292E890"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highlight w:val="red"/>
                <w:lang w:eastAsia="en-AU"/>
              </w:rPr>
            </w:pPr>
          </w:p>
        </w:tc>
        <w:tc>
          <w:tcPr>
            <w:tcW w:w="855" w:type="dxa"/>
          </w:tcPr>
          <w:p w14:paraId="58F0873F"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highlight w:val="red"/>
                <w:lang w:eastAsia="en-AU"/>
              </w:rPr>
            </w:pPr>
          </w:p>
        </w:tc>
      </w:tr>
      <w:tr w:rsidR="00BE4E9F" w:rsidRPr="00790985" w14:paraId="1FBBE7A6"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Borders>
              <w:bottom w:val="single" w:sz="6" w:space="0" w:color="auto"/>
            </w:tcBorders>
          </w:tcPr>
          <w:p w14:paraId="633883F1" w14:textId="77777777" w:rsidR="00BE4E9F" w:rsidRPr="00790985" w:rsidRDefault="00BE4E9F">
            <w:pPr>
              <w:keepLines w:val="0"/>
              <w:autoSpaceDE w:val="0"/>
              <w:autoSpaceDN w:val="0"/>
              <w:adjustRightInd w:val="0"/>
              <w:ind w:left="0" w:firstLine="0"/>
              <w:rPr>
                <w:rFonts w:eastAsia="Times New Roman" w:cs="Calibri"/>
                <w:color w:val="000000"/>
                <w:szCs w:val="17"/>
                <w:lang w:eastAsia="en-AU"/>
              </w:rPr>
            </w:pPr>
            <w:r w:rsidRPr="00790985">
              <w:rPr>
                <w:rFonts w:eastAsia="Garamond"/>
              </w:rPr>
              <w:t>Funding to assist Victoria to provide 15 hours of early childhood education a week for all children in the year before full-time school.</w:t>
            </w:r>
          </w:p>
        </w:tc>
        <w:tc>
          <w:tcPr>
            <w:tcW w:w="848" w:type="dxa"/>
            <w:tcBorders>
              <w:bottom w:val="single" w:sz="6" w:space="0" w:color="auto"/>
            </w:tcBorders>
          </w:tcPr>
          <w:p w14:paraId="0A2A9BBB"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130</w:t>
            </w:r>
          </w:p>
        </w:tc>
        <w:tc>
          <w:tcPr>
            <w:tcW w:w="848" w:type="dxa"/>
            <w:tcBorders>
              <w:bottom w:val="single" w:sz="6" w:space="0" w:color="auto"/>
            </w:tcBorders>
          </w:tcPr>
          <w:p w14:paraId="1FA50CFB"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132</w:t>
            </w:r>
          </w:p>
        </w:tc>
        <w:tc>
          <w:tcPr>
            <w:tcW w:w="855" w:type="dxa"/>
            <w:tcBorders>
              <w:bottom w:val="single" w:sz="6" w:space="0" w:color="auto"/>
            </w:tcBorders>
          </w:tcPr>
          <w:p w14:paraId="19EFCDEE"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1.6</w:t>
            </w:r>
          </w:p>
        </w:tc>
      </w:tr>
      <w:tr w:rsidR="00BE4E9F" w:rsidRPr="00790985" w14:paraId="484E797A" w14:textId="77777777">
        <w:trPr>
          <w:trHeight w:val="240"/>
        </w:trPr>
        <w:tc>
          <w:tcPr>
            <w:cnfStyle w:val="001000000000" w:firstRow="0" w:lastRow="0" w:firstColumn="1" w:lastColumn="0" w:oddVBand="0" w:evenVBand="0" w:oddHBand="0" w:evenHBand="0" w:firstRowFirstColumn="0" w:firstRowLastColumn="0" w:lastRowFirstColumn="0" w:lastRowLastColumn="0"/>
            <w:tcW w:w="5131" w:type="dxa"/>
            <w:tcBorders>
              <w:top w:val="nil"/>
            </w:tcBorders>
          </w:tcPr>
          <w:p w14:paraId="06B28A06" w14:textId="77777777" w:rsidR="00BE4E9F" w:rsidRPr="00790985" w:rsidRDefault="00BE4E9F">
            <w:pPr>
              <w:keepLines w:val="0"/>
              <w:autoSpaceDE w:val="0"/>
              <w:autoSpaceDN w:val="0"/>
              <w:adjustRightInd w:val="0"/>
              <w:ind w:left="0" w:firstLine="0"/>
              <w:rPr>
                <w:rFonts w:eastAsia="Times New Roman" w:cs="Calibri"/>
                <w:i/>
                <w:iCs/>
                <w:color w:val="000000"/>
                <w:szCs w:val="17"/>
                <w:vertAlign w:val="superscript"/>
                <w:lang w:eastAsia="en-AU"/>
              </w:rPr>
            </w:pPr>
            <w:r w:rsidRPr="00790985">
              <w:rPr>
                <w:rFonts w:eastAsia="Garamond"/>
                <w:i/>
              </w:rPr>
              <w:t>Student Wellbeing Program</w:t>
            </w:r>
          </w:p>
        </w:tc>
        <w:tc>
          <w:tcPr>
            <w:tcW w:w="848" w:type="dxa"/>
            <w:tcBorders>
              <w:top w:val="nil"/>
            </w:tcBorders>
          </w:tcPr>
          <w:p w14:paraId="0A65BCEF" w14:textId="77777777" w:rsidR="00BE4E9F" w:rsidRPr="00790985"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lang w:eastAsia="en-AU"/>
              </w:rPr>
            </w:pPr>
          </w:p>
        </w:tc>
        <w:tc>
          <w:tcPr>
            <w:tcW w:w="848" w:type="dxa"/>
            <w:tcBorders>
              <w:top w:val="nil"/>
            </w:tcBorders>
          </w:tcPr>
          <w:p w14:paraId="7C0DCB80" w14:textId="77777777" w:rsidR="00BE4E9F" w:rsidRPr="00790985"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lang w:eastAsia="en-AU"/>
              </w:rPr>
            </w:pPr>
          </w:p>
        </w:tc>
        <w:tc>
          <w:tcPr>
            <w:tcW w:w="855" w:type="dxa"/>
            <w:tcBorders>
              <w:top w:val="nil"/>
            </w:tcBorders>
          </w:tcPr>
          <w:p w14:paraId="3844F3EC" w14:textId="77777777" w:rsidR="00BE4E9F" w:rsidRPr="00790985"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lang w:eastAsia="en-AU"/>
              </w:rPr>
            </w:pPr>
          </w:p>
        </w:tc>
      </w:tr>
      <w:tr w:rsidR="00BE4E9F" w:rsidRPr="00790985" w14:paraId="12BB5176"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Borders>
              <w:bottom w:val="single" w:sz="6" w:space="0" w:color="auto"/>
            </w:tcBorders>
          </w:tcPr>
          <w:p w14:paraId="059727DF" w14:textId="77777777" w:rsidR="00BE4E9F" w:rsidRPr="00790985" w:rsidRDefault="00BE4E9F">
            <w:pPr>
              <w:keepLines w:val="0"/>
              <w:autoSpaceDE w:val="0"/>
              <w:autoSpaceDN w:val="0"/>
              <w:adjustRightInd w:val="0"/>
              <w:ind w:left="0" w:firstLine="0"/>
              <w:rPr>
                <w:rFonts w:eastAsia="Times New Roman" w:cs="Calibri"/>
                <w:color w:val="000000"/>
                <w:szCs w:val="17"/>
                <w:lang w:eastAsia="en-AU"/>
              </w:rPr>
            </w:pPr>
            <w:r w:rsidRPr="00790985">
              <w:rPr>
                <w:rFonts w:eastAsia="Garamond"/>
              </w:rPr>
              <w:t>Funding to support the emotional wellbeing of students by providing pastoral care services.</w:t>
            </w:r>
          </w:p>
        </w:tc>
        <w:tc>
          <w:tcPr>
            <w:tcW w:w="848" w:type="dxa"/>
            <w:tcBorders>
              <w:bottom w:val="single" w:sz="6" w:space="0" w:color="auto"/>
            </w:tcBorders>
          </w:tcPr>
          <w:p w14:paraId="12E154BB" w14:textId="77777777" w:rsidR="00BE4E9F" w:rsidRPr="00790985"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13</w:t>
            </w:r>
          </w:p>
        </w:tc>
        <w:tc>
          <w:tcPr>
            <w:tcW w:w="848" w:type="dxa"/>
            <w:tcBorders>
              <w:bottom w:val="single" w:sz="6" w:space="0" w:color="auto"/>
            </w:tcBorders>
          </w:tcPr>
          <w:p w14:paraId="697C3EAE" w14:textId="77777777" w:rsidR="00BE4E9F" w:rsidRPr="00790985"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13</w:t>
            </w:r>
          </w:p>
        </w:tc>
        <w:tc>
          <w:tcPr>
            <w:tcW w:w="855" w:type="dxa"/>
            <w:tcBorders>
              <w:bottom w:val="single" w:sz="6" w:space="0" w:color="auto"/>
            </w:tcBorders>
          </w:tcPr>
          <w:p w14:paraId="5E7D949E" w14:textId="77777777" w:rsidR="00BE4E9F" w:rsidRPr="00790985"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w:t>
            </w:r>
          </w:p>
        </w:tc>
      </w:tr>
      <w:tr w:rsidR="00BE4E9F" w:rsidRPr="00790985" w14:paraId="599F19DC" w14:textId="77777777">
        <w:trPr>
          <w:trHeight w:val="249"/>
        </w:trPr>
        <w:tc>
          <w:tcPr>
            <w:cnfStyle w:val="001000000000" w:firstRow="0" w:lastRow="0" w:firstColumn="1" w:lastColumn="0" w:oddVBand="0" w:evenVBand="0" w:oddHBand="0" w:evenHBand="0" w:firstRowFirstColumn="0" w:firstRowLastColumn="0" w:lastRowFirstColumn="0" w:lastRowLastColumn="0"/>
            <w:tcW w:w="5131" w:type="dxa"/>
            <w:tcBorders>
              <w:top w:val="single" w:sz="6" w:space="0" w:color="auto"/>
              <w:bottom w:val="single" w:sz="6" w:space="0" w:color="auto"/>
            </w:tcBorders>
          </w:tcPr>
          <w:p w14:paraId="3730CA19" w14:textId="77777777" w:rsidR="00BE4E9F" w:rsidRPr="00790985" w:rsidRDefault="00BE4E9F">
            <w:pPr>
              <w:keepLines w:val="0"/>
              <w:autoSpaceDE w:val="0"/>
              <w:autoSpaceDN w:val="0"/>
              <w:adjustRightInd w:val="0"/>
              <w:ind w:left="0" w:firstLine="0"/>
              <w:rPr>
                <w:rFonts w:eastAsia="Times New Roman" w:cs="Calibri"/>
                <w:bCs/>
                <w:color w:val="000000"/>
                <w:szCs w:val="17"/>
                <w:lang w:eastAsia="en-AU"/>
              </w:rPr>
            </w:pPr>
            <w:r w:rsidRPr="00790985">
              <w:rPr>
                <w:rFonts w:eastAsia="Garamond"/>
              </w:rPr>
              <w:t>Other</w:t>
            </w:r>
          </w:p>
        </w:tc>
        <w:tc>
          <w:tcPr>
            <w:tcW w:w="848" w:type="dxa"/>
            <w:tcBorders>
              <w:top w:val="single" w:sz="6" w:space="0" w:color="auto"/>
              <w:bottom w:val="single" w:sz="6" w:space="0" w:color="auto"/>
            </w:tcBorders>
          </w:tcPr>
          <w:p w14:paraId="65C5FDB1"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bCs/>
                <w:color w:val="000000"/>
                <w:szCs w:val="17"/>
                <w:lang w:eastAsia="en-AU"/>
              </w:rPr>
              <w:t>..</w:t>
            </w:r>
          </w:p>
        </w:tc>
        <w:tc>
          <w:tcPr>
            <w:tcW w:w="848" w:type="dxa"/>
            <w:tcBorders>
              <w:top w:val="single" w:sz="6" w:space="0" w:color="auto"/>
              <w:bottom w:val="single" w:sz="6" w:space="0" w:color="auto"/>
            </w:tcBorders>
          </w:tcPr>
          <w:p w14:paraId="77A25C9E"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bCs/>
                <w:color w:val="000000"/>
                <w:szCs w:val="17"/>
                <w:lang w:eastAsia="en-AU"/>
              </w:rPr>
              <w:t>..</w:t>
            </w:r>
          </w:p>
        </w:tc>
        <w:tc>
          <w:tcPr>
            <w:tcW w:w="855" w:type="dxa"/>
            <w:tcBorders>
              <w:top w:val="single" w:sz="6" w:space="0" w:color="auto"/>
              <w:bottom w:val="single" w:sz="6" w:space="0" w:color="auto"/>
            </w:tcBorders>
          </w:tcPr>
          <w:p w14:paraId="2AC81A20"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w:t>
            </w:r>
          </w:p>
        </w:tc>
      </w:tr>
      <w:tr w:rsidR="00BE4E9F" w:rsidRPr="00790985" w14:paraId="618A6F2D" w14:textId="77777777">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131" w:type="dxa"/>
            <w:tcBorders>
              <w:top w:val="single" w:sz="6" w:space="0" w:color="auto"/>
            </w:tcBorders>
          </w:tcPr>
          <w:p w14:paraId="47AFFDC4" w14:textId="77777777" w:rsidR="00BE4E9F" w:rsidRPr="00790985" w:rsidRDefault="00BE4E9F">
            <w:pPr>
              <w:keepLines w:val="0"/>
              <w:autoSpaceDE w:val="0"/>
              <w:autoSpaceDN w:val="0"/>
              <w:adjustRightInd w:val="0"/>
              <w:ind w:left="0" w:firstLine="0"/>
              <w:rPr>
                <w:rFonts w:eastAsia="Times New Roman" w:cs="Calibri"/>
                <w:bCs/>
                <w:color w:val="000000"/>
                <w:szCs w:val="17"/>
                <w:lang w:eastAsia="en-AU"/>
              </w:rPr>
            </w:pPr>
            <w:r w:rsidRPr="00790985">
              <w:rPr>
                <w:rFonts w:eastAsia="Garamond"/>
              </w:rPr>
              <w:t>Total education services</w:t>
            </w:r>
          </w:p>
        </w:tc>
        <w:tc>
          <w:tcPr>
            <w:tcW w:w="848" w:type="dxa"/>
            <w:tcBorders>
              <w:top w:val="single" w:sz="6" w:space="0" w:color="auto"/>
            </w:tcBorders>
          </w:tcPr>
          <w:p w14:paraId="45A710CF"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3 786</w:t>
            </w:r>
          </w:p>
        </w:tc>
        <w:tc>
          <w:tcPr>
            <w:tcW w:w="848" w:type="dxa"/>
            <w:tcBorders>
              <w:top w:val="single" w:sz="6" w:space="0" w:color="auto"/>
            </w:tcBorders>
          </w:tcPr>
          <w:p w14:paraId="353CAF6A"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3 827</w:t>
            </w:r>
          </w:p>
        </w:tc>
        <w:tc>
          <w:tcPr>
            <w:tcW w:w="855" w:type="dxa"/>
            <w:tcBorders>
              <w:top w:val="single" w:sz="6" w:space="0" w:color="auto"/>
            </w:tcBorders>
          </w:tcPr>
          <w:p w14:paraId="742243A8"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Garamond" w:cs="Calibri"/>
                <w:highlight w:val="red"/>
              </w:rPr>
            </w:pPr>
            <w:r>
              <w:rPr>
                <w:rFonts w:eastAsia="Garamond" w:cs="Calibri"/>
              </w:rPr>
              <w:t>1.1</w:t>
            </w:r>
          </w:p>
        </w:tc>
      </w:tr>
    </w:tbl>
    <w:p w14:paraId="16D807F6" w14:textId="77777777" w:rsidR="00BE4E9F" w:rsidRPr="00790985" w:rsidRDefault="00BE4E9F">
      <w:pPr>
        <w:pStyle w:val="Note"/>
        <w:rPr>
          <w:rFonts w:ascii="Calibri" w:eastAsia="Garamond" w:hAnsi="Calibri"/>
          <w:i w:val="0"/>
          <w:spacing w:val="-2"/>
        </w:rPr>
      </w:pPr>
      <w:r w:rsidRPr="00790985">
        <w:t>Notes:</w:t>
      </w:r>
    </w:p>
    <w:p w14:paraId="78B63072" w14:textId="77777777" w:rsidR="00BE4E9F" w:rsidRPr="00EB307C" w:rsidRDefault="00BE4E9F">
      <w:pPr>
        <w:pStyle w:val="Note"/>
        <w:rPr>
          <w:rFonts w:ascii="Calibri" w:eastAsia="Garamond" w:hAnsi="Calibri"/>
          <w:spacing w:val="-2"/>
        </w:rPr>
      </w:pPr>
      <w:r w:rsidRPr="00DE73D8">
        <w:t xml:space="preserve">(a) </w:t>
      </w:r>
      <w:r w:rsidRPr="00DE73D8">
        <w:tab/>
      </w:r>
      <w:r w:rsidRPr="00EB307C">
        <w:rPr>
          <w:rFonts w:ascii="Calibri" w:eastAsia="Garamond" w:hAnsi="Calibri"/>
          <w:spacing w:val="-2"/>
        </w:rPr>
        <w:t>Grants may not match Commonwealth budget publications for newly announced agreements or variations to existing agreements that are yet to be agreed by Victoria.</w:t>
      </w:r>
    </w:p>
    <w:p w14:paraId="006D7B95" w14:textId="77777777" w:rsidR="00BE4E9F" w:rsidRPr="00DE73D8" w:rsidRDefault="00BE4E9F">
      <w:pPr>
        <w:pStyle w:val="Note"/>
        <w:rPr>
          <w:rFonts w:ascii="Calibri" w:eastAsia="Garamond" w:hAnsi="Calibri"/>
          <w:i w:val="0"/>
          <w:spacing w:val="-2"/>
        </w:rPr>
      </w:pPr>
      <w:r w:rsidRPr="00DE73D8">
        <w:t>(b)</w:t>
      </w:r>
      <w:r w:rsidRPr="00DE73D8">
        <w:tab/>
        <w:t xml:space="preserve">There may be a difference in categorisation between Commonwealth and Victorian figures. </w:t>
      </w:r>
    </w:p>
    <w:p w14:paraId="032AA17B" w14:textId="77777777" w:rsidR="00BE4E9F" w:rsidRPr="00C80FF7" w:rsidRDefault="00BE4E9F">
      <w:pPr>
        <w:pStyle w:val="Note"/>
        <w:ind w:left="0" w:firstLine="0"/>
      </w:pPr>
      <w:r w:rsidRPr="00DE73D8">
        <w:t>(c)</w:t>
      </w:r>
      <w:r w:rsidRPr="00DE73D8">
        <w:tab/>
        <w:t>Totals and percentage changes are based on underlying unrounded figures.</w:t>
      </w:r>
    </w:p>
    <w:p w14:paraId="15818E74" w14:textId="77777777" w:rsidR="00BE4E9F" w:rsidRPr="005B5867" w:rsidRDefault="00BE4E9F">
      <w:pPr>
        <w:pStyle w:val="Note"/>
      </w:pPr>
      <w:r>
        <w:t xml:space="preserve">(d)    </w:t>
      </w:r>
      <w:r w:rsidRPr="000444AF">
        <w:rPr>
          <w:rFonts w:ascii="Calibri" w:eastAsia="Garamond" w:hAnsi="Calibri"/>
          <w:spacing w:val="-2"/>
        </w:rPr>
        <w:t>Agreement extended until 30 June 2028.</w:t>
      </w:r>
    </w:p>
    <w:p w14:paraId="2642C1E8" w14:textId="77777777" w:rsidR="00BE4E9F" w:rsidRDefault="00BE4E9F" w:rsidP="00354AC9">
      <w:pPr>
        <w:keepLines w:val="0"/>
        <w:rPr>
          <w:rFonts w:ascii="Calibri" w:eastAsia="Garamond" w:hAnsi="Calibri"/>
          <w:b/>
          <w:sz w:val="20"/>
          <w:szCs w:val="20"/>
        </w:rPr>
      </w:pPr>
      <w:r>
        <w:rPr>
          <w:rFonts w:ascii="Calibri" w:eastAsia="Garamond" w:hAnsi="Calibri"/>
          <w:b/>
          <w:sz w:val="20"/>
          <w:szCs w:val="20"/>
        </w:rPr>
        <w:br w:type="page"/>
      </w:r>
    </w:p>
    <w:p w14:paraId="6A15B097" w14:textId="77777777" w:rsidR="00BE4E9F" w:rsidRPr="00B11DDF" w:rsidRDefault="00BE4E9F" w:rsidP="00AD54F2">
      <w:pPr>
        <w:pStyle w:val="TableHeading"/>
      </w:pPr>
      <w:r w:rsidRPr="00942B72">
        <w:lastRenderedPageBreak/>
        <w:t>Table 4.</w:t>
      </w:r>
      <w:r>
        <w:t>11</w:t>
      </w:r>
      <w:r w:rsidRPr="00942B72">
        <w:t xml:space="preserve">: </w:t>
      </w:r>
      <w:r w:rsidRPr="00942B72">
        <w:tab/>
        <w:t xml:space="preserve">Payments for environment services </w:t>
      </w:r>
      <w:r w:rsidRPr="00942B72">
        <w:rPr>
          <w:vertAlign w:val="superscript"/>
        </w:rPr>
        <w:t>(a)(b)(c)</w:t>
      </w:r>
      <w:r w:rsidRPr="00942B72">
        <w:tab/>
        <w:t>($ million)</w:t>
      </w:r>
    </w:p>
    <w:tbl>
      <w:tblPr>
        <w:tblStyle w:val="DTFTableNumeric"/>
        <w:tblW w:w="7659" w:type="dxa"/>
        <w:tblLayout w:type="fixed"/>
        <w:tblLook w:val="06E0" w:firstRow="1" w:lastRow="1" w:firstColumn="1" w:lastColumn="0" w:noHBand="1" w:noVBand="1"/>
      </w:tblPr>
      <w:tblGrid>
        <w:gridCol w:w="5208"/>
        <w:gridCol w:w="783"/>
        <w:gridCol w:w="813"/>
        <w:gridCol w:w="855"/>
      </w:tblGrid>
      <w:tr w:rsidR="00BE4E9F" w:rsidRPr="00942B72" w14:paraId="193114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8" w:type="dxa"/>
          </w:tcPr>
          <w:p w14:paraId="5D24881A" w14:textId="77777777" w:rsidR="00BE4E9F" w:rsidRPr="00942B72" w:rsidRDefault="00BE4E9F">
            <w:pPr>
              <w:autoSpaceDE w:val="0"/>
              <w:autoSpaceDN w:val="0"/>
              <w:adjustRightInd w:val="0"/>
              <w:rPr>
                <w:rFonts w:eastAsia="Times New Roman" w:cs="Calibri"/>
                <w:iCs/>
                <w:color w:val="FFFFFF"/>
                <w:szCs w:val="17"/>
                <w:lang w:eastAsia="en-AU"/>
              </w:rPr>
            </w:pPr>
            <w:r w:rsidRPr="00942B72">
              <w:rPr>
                <w:rFonts w:eastAsia="Times New Roman" w:cs="Calibri"/>
                <w:iCs/>
                <w:color w:val="FFFFFF"/>
                <w:szCs w:val="17"/>
                <w:lang w:eastAsia="en-AU"/>
              </w:rPr>
              <w:t xml:space="preserve">  </w:t>
            </w:r>
          </w:p>
        </w:tc>
        <w:tc>
          <w:tcPr>
            <w:tcW w:w="783" w:type="dxa"/>
          </w:tcPr>
          <w:p w14:paraId="5D863D89" w14:textId="77777777" w:rsidR="00BE4E9F" w:rsidRPr="00942B72"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942B72">
              <w:rPr>
                <w:rFonts w:eastAsia="Times New Roman" w:cs="Calibri"/>
                <w:iCs/>
                <w:color w:val="FFFFFF"/>
                <w:szCs w:val="17"/>
                <w:lang w:eastAsia="en-AU"/>
              </w:rPr>
              <w:t>202</w:t>
            </w:r>
            <w:r>
              <w:rPr>
                <w:rFonts w:eastAsia="Times New Roman" w:cs="Calibri"/>
                <w:iCs/>
                <w:color w:val="FFFFFF"/>
                <w:szCs w:val="17"/>
                <w:lang w:eastAsia="en-AU"/>
              </w:rPr>
              <w:t>5</w:t>
            </w:r>
            <w:r w:rsidRPr="00942B72">
              <w:rPr>
                <w:rFonts w:eastAsia="Times New Roman" w:cs="Calibri"/>
                <w:iCs/>
                <w:color w:val="FFFFFF"/>
                <w:szCs w:val="17"/>
                <w:lang w:eastAsia="en-AU"/>
              </w:rPr>
              <w:noBreakHyphen/>
              <w:t>2</w:t>
            </w:r>
            <w:r>
              <w:rPr>
                <w:rFonts w:eastAsia="Times New Roman" w:cs="Calibri"/>
                <w:iCs/>
                <w:color w:val="FFFFFF"/>
                <w:szCs w:val="17"/>
                <w:lang w:eastAsia="en-AU"/>
              </w:rPr>
              <w:t>6</w:t>
            </w:r>
            <w:r w:rsidRPr="00942B72">
              <w:rPr>
                <w:rFonts w:eastAsia="Times New Roman" w:cs="Calibri"/>
                <w:iCs/>
                <w:color w:val="FFFFFF"/>
                <w:szCs w:val="17"/>
                <w:lang w:eastAsia="en-AU"/>
              </w:rPr>
              <w:br/>
              <w:t>revised</w:t>
            </w:r>
          </w:p>
        </w:tc>
        <w:tc>
          <w:tcPr>
            <w:tcW w:w="813" w:type="dxa"/>
          </w:tcPr>
          <w:p w14:paraId="01F3A6C9" w14:textId="77777777" w:rsidR="00BE4E9F" w:rsidRPr="00942B72"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942B72">
              <w:rPr>
                <w:rFonts w:eastAsia="Times New Roman" w:cs="Calibri"/>
                <w:iCs/>
                <w:color w:val="FFFFFF"/>
                <w:szCs w:val="17"/>
                <w:lang w:eastAsia="en-AU"/>
              </w:rPr>
              <w:t>202</w:t>
            </w:r>
            <w:r>
              <w:rPr>
                <w:rFonts w:eastAsia="Times New Roman" w:cs="Calibri"/>
                <w:iCs/>
                <w:color w:val="FFFFFF"/>
                <w:szCs w:val="17"/>
                <w:lang w:eastAsia="en-AU"/>
              </w:rPr>
              <w:t>6</w:t>
            </w:r>
            <w:r w:rsidRPr="00942B72">
              <w:rPr>
                <w:rFonts w:eastAsia="Times New Roman" w:cs="Calibri"/>
                <w:iCs/>
                <w:color w:val="FFFFFF"/>
                <w:szCs w:val="17"/>
                <w:lang w:eastAsia="en-AU"/>
              </w:rPr>
              <w:t>-2</w:t>
            </w:r>
            <w:r>
              <w:rPr>
                <w:rFonts w:eastAsia="Times New Roman" w:cs="Calibri"/>
                <w:iCs/>
                <w:color w:val="FFFFFF"/>
                <w:szCs w:val="17"/>
                <w:lang w:eastAsia="en-AU"/>
              </w:rPr>
              <w:t>7</w:t>
            </w:r>
            <w:r w:rsidRPr="00942B72">
              <w:rPr>
                <w:rFonts w:eastAsia="Times New Roman" w:cs="Calibri"/>
                <w:iCs/>
                <w:color w:val="FFFFFF"/>
                <w:szCs w:val="17"/>
                <w:lang w:eastAsia="en-AU"/>
              </w:rPr>
              <w:br/>
              <w:t>budget</w:t>
            </w:r>
          </w:p>
        </w:tc>
        <w:tc>
          <w:tcPr>
            <w:tcW w:w="855" w:type="dxa"/>
          </w:tcPr>
          <w:p w14:paraId="7B5223B7" w14:textId="77777777" w:rsidR="00BE4E9F" w:rsidRPr="00942B72"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942B72">
              <w:rPr>
                <w:rFonts w:eastAsia="Times New Roman" w:cs="Calibri"/>
                <w:iCs/>
                <w:color w:val="FFFFFF"/>
                <w:szCs w:val="17"/>
                <w:lang w:eastAsia="en-AU"/>
              </w:rPr>
              <w:t>Change</w:t>
            </w:r>
            <w:r w:rsidRPr="00942B72">
              <w:rPr>
                <w:rFonts w:eastAsia="Times New Roman" w:cs="Calibri"/>
                <w:iCs/>
                <w:color w:val="FFFFFF"/>
                <w:szCs w:val="17"/>
                <w:lang w:eastAsia="en-AU"/>
              </w:rPr>
              <w:br/>
              <w:t xml:space="preserve">% </w:t>
            </w:r>
          </w:p>
        </w:tc>
      </w:tr>
      <w:tr w:rsidR="00BE4E9F" w:rsidRPr="00236DD2" w14:paraId="2698F193" w14:textId="77777777">
        <w:tc>
          <w:tcPr>
            <w:cnfStyle w:val="001000000000" w:firstRow="0" w:lastRow="0" w:firstColumn="1" w:lastColumn="0" w:oddVBand="0" w:evenVBand="0" w:oddHBand="0" w:evenHBand="0" w:firstRowFirstColumn="0" w:firstRowLastColumn="0" w:lastRowFirstColumn="0" w:lastRowLastColumn="0"/>
            <w:tcW w:w="5208" w:type="dxa"/>
          </w:tcPr>
          <w:p w14:paraId="0AE2B3E5" w14:textId="77777777" w:rsidR="00BE4E9F" w:rsidRPr="00236DD2" w:rsidRDefault="00BE4E9F">
            <w:pPr>
              <w:keepLines w:val="0"/>
              <w:autoSpaceDE w:val="0"/>
              <w:autoSpaceDN w:val="0"/>
              <w:adjustRightInd w:val="0"/>
              <w:ind w:left="0" w:firstLine="0"/>
              <w:rPr>
                <w:rFonts w:eastAsia="Times New Roman" w:cs="Calibri"/>
                <w:b/>
                <w:bCs/>
                <w:color w:val="000000"/>
                <w:szCs w:val="17"/>
                <w:lang w:eastAsia="en-AU"/>
              </w:rPr>
            </w:pPr>
            <w:r w:rsidRPr="00236DD2">
              <w:rPr>
                <w:rFonts w:eastAsia="Garamond"/>
                <w:b/>
                <w:bCs/>
              </w:rPr>
              <w:t>National Partnerships</w:t>
            </w:r>
          </w:p>
        </w:tc>
        <w:tc>
          <w:tcPr>
            <w:tcW w:w="783" w:type="dxa"/>
          </w:tcPr>
          <w:p w14:paraId="361C0719" w14:textId="77777777" w:rsidR="00BE4E9F" w:rsidRPr="00236DD2"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36DD2">
              <w:rPr>
                <w:rFonts w:eastAsia="Garamond" w:cs="Calibri"/>
                <w:b/>
                <w:bCs/>
              </w:rPr>
              <w:t xml:space="preserve"> </w:t>
            </w:r>
          </w:p>
        </w:tc>
        <w:tc>
          <w:tcPr>
            <w:tcW w:w="813" w:type="dxa"/>
          </w:tcPr>
          <w:p w14:paraId="6C4918AE" w14:textId="77777777" w:rsidR="00BE4E9F" w:rsidRPr="00236DD2"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36DD2">
              <w:rPr>
                <w:rFonts w:eastAsia="Garamond" w:cs="Calibri"/>
                <w:b/>
                <w:bCs/>
              </w:rPr>
              <w:t xml:space="preserve"> </w:t>
            </w:r>
          </w:p>
        </w:tc>
        <w:tc>
          <w:tcPr>
            <w:tcW w:w="855" w:type="dxa"/>
          </w:tcPr>
          <w:p w14:paraId="4B44B9CE" w14:textId="77777777" w:rsidR="00BE4E9F" w:rsidRPr="00236DD2"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36DD2">
              <w:rPr>
                <w:rFonts w:eastAsia="Garamond" w:cs="Calibri"/>
                <w:b/>
                <w:bCs/>
              </w:rPr>
              <w:t xml:space="preserve"> </w:t>
            </w:r>
          </w:p>
        </w:tc>
      </w:tr>
      <w:tr w:rsidR="00BE4E9F" w:rsidRPr="00942B72" w14:paraId="14D6A14D" w14:textId="77777777">
        <w:tc>
          <w:tcPr>
            <w:cnfStyle w:val="001000000000" w:firstRow="0" w:lastRow="0" w:firstColumn="1" w:lastColumn="0" w:oddVBand="0" w:evenVBand="0" w:oddHBand="0" w:evenHBand="0" w:firstRowFirstColumn="0" w:firstRowLastColumn="0" w:lastRowFirstColumn="0" w:lastRowLastColumn="0"/>
            <w:tcW w:w="5208" w:type="dxa"/>
          </w:tcPr>
          <w:p w14:paraId="547850CB" w14:textId="77777777" w:rsidR="00BE4E9F" w:rsidRPr="00942B72" w:rsidRDefault="00BE4E9F">
            <w:pPr>
              <w:keepLines w:val="0"/>
              <w:autoSpaceDE w:val="0"/>
              <w:autoSpaceDN w:val="0"/>
              <w:adjustRightInd w:val="0"/>
              <w:ind w:left="0" w:firstLine="0"/>
              <w:rPr>
                <w:rFonts w:eastAsia="Times New Roman" w:cs="Calibri"/>
                <w:i/>
                <w:iCs/>
                <w:color w:val="000000"/>
                <w:szCs w:val="17"/>
                <w:vertAlign w:val="superscript"/>
                <w:lang w:eastAsia="en-AU"/>
              </w:rPr>
            </w:pPr>
            <w:r w:rsidRPr="00942B72">
              <w:rPr>
                <w:rFonts w:eastAsia="Garamond"/>
                <w:i/>
              </w:rPr>
              <w:t>Sustainable Rural Water Use and Infrastructure Program</w:t>
            </w:r>
            <w:r>
              <w:rPr>
                <w:rFonts w:eastAsia="Garamond"/>
                <w:i/>
              </w:rPr>
              <w:t xml:space="preserve"> </w:t>
            </w:r>
            <w:r w:rsidRPr="00AF7C33">
              <w:rPr>
                <w:rFonts w:eastAsia="Garamond"/>
                <w:i/>
                <w:vertAlign w:val="superscript"/>
              </w:rPr>
              <w:t>(d)</w:t>
            </w:r>
          </w:p>
        </w:tc>
        <w:tc>
          <w:tcPr>
            <w:tcW w:w="783" w:type="dxa"/>
          </w:tcPr>
          <w:p w14:paraId="26C06506" w14:textId="77777777" w:rsidR="00BE4E9F" w:rsidRPr="00942B72"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lang w:eastAsia="en-AU"/>
              </w:rPr>
            </w:pPr>
            <w:r w:rsidRPr="00942B72">
              <w:rPr>
                <w:rFonts w:eastAsia="Garamond" w:cs="Calibri"/>
                <w:i/>
              </w:rPr>
              <w:t xml:space="preserve"> </w:t>
            </w:r>
          </w:p>
        </w:tc>
        <w:tc>
          <w:tcPr>
            <w:tcW w:w="813" w:type="dxa"/>
          </w:tcPr>
          <w:p w14:paraId="3DF05286" w14:textId="77777777" w:rsidR="00BE4E9F" w:rsidRPr="00942B72"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lang w:eastAsia="en-AU"/>
              </w:rPr>
            </w:pPr>
            <w:r w:rsidRPr="00942B72">
              <w:rPr>
                <w:rFonts w:eastAsia="Garamond" w:cs="Calibri"/>
                <w:i/>
              </w:rPr>
              <w:t xml:space="preserve"> </w:t>
            </w:r>
          </w:p>
        </w:tc>
        <w:tc>
          <w:tcPr>
            <w:tcW w:w="855" w:type="dxa"/>
          </w:tcPr>
          <w:p w14:paraId="479AB320" w14:textId="77777777" w:rsidR="00BE4E9F" w:rsidRPr="00942B72"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i/>
                <w:color w:val="000000"/>
                <w:szCs w:val="17"/>
                <w:lang w:eastAsia="en-AU"/>
              </w:rPr>
            </w:pPr>
            <w:r w:rsidRPr="00942B72">
              <w:rPr>
                <w:rFonts w:eastAsia="Garamond" w:cs="Calibri"/>
                <w:i/>
              </w:rPr>
              <w:t xml:space="preserve"> </w:t>
            </w:r>
          </w:p>
        </w:tc>
      </w:tr>
      <w:tr w:rsidR="00BE4E9F" w:rsidRPr="00942B72" w14:paraId="1B1E1D94" w14:textId="77777777">
        <w:tc>
          <w:tcPr>
            <w:cnfStyle w:val="001000000000" w:firstRow="0" w:lastRow="0" w:firstColumn="1" w:lastColumn="0" w:oddVBand="0" w:evenVBand="0" w:oddHBand="0" w:evenHBand="0" w:firstRowFirstColumn="0" w:firstRowLastColumn="0" w:lastRowFirstColumn="0" w:lastRowLastColumn="0"/>
            <w:tcW w:w="5208" w:type="dxa"/>
            <w:tcBorders>
              <w:bottom w:val="nil"/>
            </w:tcBorders>
          </w:tcPr>
          <w:p w14:paraId="08F6D62D" w14:textId="77777777" w:rsidR="00BE4E9F" w:rsidRPr="00942B72" w:rsidRDefault="00BE4E9F">
            <w:pPr>
              <w:keepLines w:val="0"/>
              <w:autoSpaceDE w:val="0"/>
              <w:autoSpaceDN w:val="0"/>
              <w:adjustRightInd w:val="0"/>
              <w:ind w:left="0" w:firstLine="0"/>
              <w:rPr>
                <w:rFonts w:eastAsia="Times New Roman" w:cs="Calibri"/>
                <w:color w:val="000000"/>
                <w:szCs w:val="17"/>
                <w:lang w:eastAsia="en-AU"/>
              </w:rPr>
            </w:pPr>
            <w:r w:rsidRPr="00942B72">
              <w:rPr>
                <w:rFonts w:eastAsia="Garamond"/>
              </w:rPr>
              <w:t>This funding is provided under a number of arrangements, such as the National Partnership on Water for the Future and Water Management Partnership Agreements under the Intergovernmental Agreement on Implementing Water Reform in the Murray-Darling Basin.</w:t>
            </w:r>
          </w:p>
        </w:tc>
        <w:tc>
          <w:tcPr>
            <w:tcW w:w="783" w:type="dxa"/>
            <w:tcBorders>
              <w:bottom w:val="nil"/>
            </w:tcBorders>
          </w:tcPr>
          <w:p w14:paraId="00832F9A"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101</w:t>
            </w:r>
          </w:p>
        </w:tc>
        <w:tc>
          <w:tcPr>
            <w:tcW w:w="813" w:type="dxa"/>
            <w:tcBorders>
              <w:bottom w:val="nil"/>
            </w:tcBorders>
          </w:tcPr>
          <w:p w14:paraId="43C5E3B6"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28</w:t>
            </w:r>
          </w:p>
        </w:tc>
        <w:tc>
          <w:tcPr>
            <w:tcW w:w="855" w:type="dxa"/>
            <w:tcBorders>
              <w:bottom w:val="nil"/>
            </w:tcBorders>
          </w:tcPr>
          <w:p w14:paraId="19BDA2E0"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(72.4)</w:t>
            </w:r>
          </w:p>
        </w:tc>
      </w:tr>
      <w:tr w:rsidR="00BE4E9F" w:rsidRPr="00942B72" w14:paraId="1A482B6B" w14:textId="77777777">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tcBorders>
          </w:tcPr>
          <w:p w14:paraId="6D618510" w14:textId="77777777" w:rsidR="00BE4E9F" w:rsidRPr="00942B72" w:rsidRDefault="00BE4E9F">
            <w:pPr>
              <w:keepLines w:val="0"/>
              <w:autoSpaceDE w:val="0"/>
              <w:autoSpaceDN w:val="0"/>
              <w:adjustRightInd w:val="0"/>
              <w:ind w:left="0" w:firstLine="0"/>
              <w:rPr>
                <w:rFonts w:eastAsia="Garamond" w:cs="Calibri"/>
                <w:i/>
                <w:iCs/>
              </w:rPr>
            </w:pPr>
            <w:r w:rsidRPr="00942B72">
              <w:rPr>
                <w:rFonts w:eastAsia="Garamond"/>
                <w:i/>
              </w:rPr>
              <w:t xml:space="preserve">Water Infrastructure Development Fund </w:t>
            </w:r>
            <w:r>
              <w:rPr>
                <w:rFonts w:eastAsia="Garamond"/>
                <w:i/>
              </w:rPr>
              <w:t>–</w:t>
            </w:r>
            <w:r w:rsidRPr="00942B72">
              <w:rPr>
                <w:rFonts w:eastAsia="Garamond"/>
                <w:i/>
              </w:rPr>
              <w:t xml:space="preserve"> </w:t>
            </w:r>
            <w:r>
              <w:rPr>
                <w:rFonts w:eastAsia="Garamond"/>
                <w:i/>
              </w:rPr>
              <w:t>C</w:t>
            </w:r>
            <w:r w:rsidRPr="00942B72">
              <w:rPr>
                <w:rFonts w:eastAsia="Garamond"/>
                <w:i/>
              </w:rPr>
              <w:t xml:space="preserve">apital </w:t>
            </w:r>
            <w:r>
              <w:rPr>
                <w:rFonts w:eastAsia="Garamond"/>
                <w:i/>
              </w:rPr>
              <w:t>c</w:t>
            </w:r>
            <w:r w:rsidRPr="00942B72">
              <w:rPr>
                <w:rFonts w:eastAsia="Garamond"/>
                <w:i/>
              </w:rPr>
              <w:t>omponent</w:t>
            </w:r>
          </w:p>
        </w:tc>
        <w:tc>
          <w:tcPr>
            <w:tcW w:w="783" w:type="dxa"/>
            <w:tcBorders>
              <w:top w:val="single" w:sz="6" w:space="0" w:color="auto"/>
            </w:tcBorders>
          </w:tcPr>
          <w:p w14:paraId="513AAFE5"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color w:val="000000"/>
                <w:szCs w:val="17"/>
                <w:highlight w:val="red"/>
              </w:rPr>
            </w:pPr>
          </w:p>
        </w:tc>
        <w:tc>
          <w:tcPr>
            <w:tcW w:w="813" w:type="dxa"/>
            <w:tcBorders>
              <w:top w:val="single" w:sz="6" w:space="0" w:color="auto"/>
            </w:tcBorders>
          </w:tcPr>
          <w:p w14:paraId="537AD269"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color w:val="000000"/>
                <w:szCs w:val="17"/>
                <w:highlight w:val="red"/>
              </w:rPr>
            </w:pPr>
          </w:p>
        </w:tc>
        <w:tc>
          <w:tcPr>
            <w:tcW w:w="855" w:type="dxa"/>
            <w:tcBorders>
              <w:top w:val="single" w:sz="6" w:space="0" w:color="auto"/>
            </w:tcBorders>
          </w:tcPr>
          <w:p w14:paraId="29E6E767"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color w:val="FF0000"/>
                <w:szCs w:val="17"/>
                <w:highlight w:val="red"/>
              </w:rPr>
            </w:pPr>
          </w:p>
        </w:tc>
      </w:tr>
      <w:tr w:rsidR="00BE4E9F" w:rsidRPr="00942B72" w14:paraId="204DF726" w14:textId="77777777">
        <w:tc>
          <w:tcPr>
            <w:cnfStyle w:val="001000000000" w:firstRow="0" w:lastRow="0" w:firstColumn="1" w:lastColumn="0" w:oddVBand="0" w:evenVBand="0" w:oddHBand="0" w:evenHBand="0" w:firstRowFirstColumn="0" w:firstRowLastColumn="0" w:lastRowFirstColumn="0" w:lastRowLastColumn="0"/>
            <w:tcW w:w="5208" w:type="dxa"/>
            <w:tcBorders>
              <w:bottom w:val="single" w:sz="6" w:space="0" w:color="auto"/>
            </w:tcBorders>
          </w:tcPr>
          <w:p w14:paraId="5DB668E8" w14:textId="77777777" w:rsidR="00BE4E9F" w:rsidRPr="00942B72" w:rsidRDefault="00BE4E9F">
            <w:pPr>
              <w:keepLines w:val="0"/>
              <w:autoSpaceDE w:val="0"/>
              <w:autoSpaceDN w:val="0"/>
              <w:adjustRightInd w:val="0"/>
              <w:ind w:left="0" w:firstLine="0"/>
              <w:rPr>
                <w:rFonts w:eastAsia="Garamond" w:cs="Calibri"/>
              </w:rPr>
            </w:pPr>
            <w:r w:rsidRPr="00942B72">
              <w:rPr>
                <w:rFonts w:eastAsia="Garamond"/>
              </w:rPr>
              <w:t>Funding to accelerate the detailed planning and construction of water infrastructure projects that will deliver new and affordable water, enhance water security and underpin regional economic growth.</w:t>
            </w:r>
          </w:p>
        </w:tc>
        <w:tc>
          <w:tcPr>
            <w:tcW w:w="783" w:type="dxa"/>
            <w:tcBorders>
              <w:bottom w:val="single" w:sz="6" w:space="0" w:color="auto"/>
            </w:tcBorders>
          </w:tcPr>
          <w:p w14:paraId="39E37F99"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color w:val="000000"/>
                <w:szCs w:val="17"/>
                <w:highlight w:val="red"/>
              </w:rPr>
            </w:pPr>
            <w:r>
              <w:rPr>
                <w:rFonts w:eastAsia="Garamond" w:cs="Calibri"/>
                <w:color w:val="000000"/>
                <w:szCs w:val="17"/>
              </w:rPr>
              <w:t>55</w:t>
            </w:r>
          </w:p>
        </w:tc>
        <w:tc>
          <w:tcPr>
            <w:tcW w:w="813" w:type="dxa"/>
            <w:tcBorders>
              <w:bottom w:val="single" w:sz="6" w:space="0" w:color="auto"/>
            </w:tcBorders>
          </w:tcPr>
          <w:p w14:paraId="67A2D8F6"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color w:val="000000"/>
                <w:szCs w:val="17"/>
                <w:highlight w:val="red"/>
              </w:rPr>
            </w:pPr>
            <w:r>
              <w:rPr>
                <w:rFonts w:eastAsia="Garamond" w:cs="Calibri"/>
                <w:color w:val="000000"/>
                <w:szCs w:val="17"/>
              </w:rPr>
              <w:t>37</w:t>
            </w:r>
          </w:p>
        </w:tc>
        <w:tc>
          <w:tcPr>
            <w:tcW w:w="855" w:type="dxa"/>
            <w:tcBorders>
              <w:bottom w:val="single" w:sz="6" w:space="0" w:color="auto"/>
            </w:tcBorders>
          </w:tcPr>
          <w:p w14:paraId="6D6A4109"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color w:val="FF0000"/>
                <w:szCs w:val="17"/>
                <w:highlight w:val="red"/>
              </w:rPr>
            </w:pPr>
            <w:r>
              <w:rPr>
                <w:rFonts w:eastAsia="Garamond" w:cs="Calibri"/>
                <w:szCs w:val="17"/>
              </w:rPr>
              <w:t>(3</w:t>
            </w:r>
            <w:r w:rsidRPr="00D110F6">
              <w:rPr>
                <w:rFonts w:eastAsia="Garamond" w:cs="Calibri"/>
                <w:szCs w:val="17"/>
              </w:rPr>
              <w:t>2.</w:t>
            </w:r>
            <w:r>
              <w:rPr>
                <w:rFonts w:eastAsia="Garamond" w:cs="Calibri"/>
                <w:szCs w:val="17"/>
              </w:rPr>
              <w:t>8)</w:t>
            </w:r>
          </w:p>
        </w:tc>
      </w:tr>
      <w:tr w:rsidR="00BE4E9F" w:rsidRPr="00942B72" w14:paraId="5160592E" w14:textId="77777777">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bottom w:val="single" w:sz="6" w:space="0" w:color="auto"/>
            </w:tcBorders>
          </w:tcPr>
          <w:p w14:paraId="6A0F3076" w14:textId="77777777" w:rsidR="00BE4E9F" w:rsidRPr="00942B72" w:rsidRDefault="00BE4E9F">
            <w:pPr>
              <w:keepLines w:val="0"/>
              <w:autoSpaceDE w:val="0"/>
              <w:autoSpaceDN w:val="0"/>
              <w:adjustRightInd w:val="0"/>
              <w:ind w:left="0" w:firstLine="0"/>
              <w:rPr>
                <w:rFonts w:eastAsia="Times New Roman" w:cs="Calibri"/>
                <w:bCs/>
                <w:color w:val="000000"/>
                <w:szCs w:val="17"/>
                <w:lang w:eastAsia="en-AU"/>
              </w:rPr>
            </w:pPr>
            <w:r w:rsidRPr="00942B72">
              <w:rPr>
                <w:rFonts w:eastAsia="Garamond"/>
              </w:rPr>
              <w:t>Other</w:t>
            </w:r>
          </w:p>
        </w:tc>
        <w:tc>
          <w:tcPr>
            <w:tcW w:w="783" w:type="dxa"/>
            <w:tcBorders>
              <w:top w:val="single" w:sz="6" w:space="0" w:color="auto"/>
              <w:bottom w:val="single" w:sz="6" w:space="0" w:color="auto"/>
            </w:tcBorders>
          </w:tcPr>
          <w:p w14:paraId="63C31FE4"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bCs/>
                <w:szCs w:val="17"/>
                <w:lang w:eastAsia="en-AU"/>
              </w:rPr>
              <w:t>..</w:t>
            </w:r>
          </w:p>
        </w:tc>
        <w:tc>
          <w:tcPr>
            <w:tcW w:w="813" w:type="dxa"/>
            <w:tcBorders>
              <w:top w:val="single" w:sz="6" w:space="0" w:color="auto"/>
              <w:bottom w:val="single" w:sz="6" w:space="0" w:color="auto"/>
            </w:tcBorders>
          </w:tcPr>
          <w:p w14:paraId="4FAB65CA"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bCs/>
                <w:szCs w:val="17"/>
                <w:lang w:eastAsia="en-AU"/>
              </w:rPr>
              <w:t>..</w:t>
            </w:r>
          </w:p>
        </w:tc>
        <w:tc>
          <w:tcPr>
            <w:tcW w:w="855" w:type="dxa"/>
            <w:tcBorders>
              <w:top w:val="single" w:sz="6" w:space="0" w:color="auto"/>
              <w:bottom w:val="single" w:sz="6" w:space="0" w:color="auto"/>
            </w:tcBorders>
          </w:tcPr>
          <w:p w14:paraId="7D6CC8CD"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bCs/>
                <w:szCs w:val="17"/>
                <w:lang w:eastAsia="en-AU"/>
              </w:rPr>
              <w:t>..</w:t>
            </w:r>
          </w:p>
        </w:tc>
      </w:tr>
      <w:tr w:rsidR="00BE4E9F" w:rsidRPr="00942B72" w14:paraId="386609A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tcBorders>
          </w:tcPr>
          <w:p w14:paraId="784A2B86" w14:textId="77777777" w:rsidR="00BE4E9F" w:rsidRPr="00942B72" w:rsidRDefault="00BE4E9F">
            <w:pPr>
              <w:keepLines w:val="0"/>
              <w:autoSpaceDE w:val="0"/>
              <w:autoSpaceDN w:val="0"/>
              <w:adjustRightInd w:val="0"/>
              <w:ind w:left="0" w:firstLine="0"/>
              <w:rPr>
                <w:rFonts w:eastAsia="Times New Roman" w:cs="Calibri"/>
                <w:bCs/>
                <w:color w:val="000000"/>
                <w:szCs w:val="17"/>
                <w:lang w:eastAsia="en-AU"/>
              </w:rPr>
            </w:pPr>
            <w:r w:rsidRPr="00942B72">
              <w:rPr>
                <w:rFonts w:eastAsia="Garamond"/>
              </w:rPr>
              <w:t>Total environment services</w:t>
            </w:r>
          </w:p>
        </w:tc>
        <w:tc>
          <w:tcPr>
            <w:tcW w:w="783" w:type="dxa"/>
            <w:tcBorders>
              <w:top w:val="single" w:sz="6" w:space="0" w:color="auto"/>
            </w:tcBorders>
          </w:tcPr>
          <w:p w14:paraId="5074B082"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themeColor="text1"/>
                <w:lang w:eastAsia="en-AU"/>
              </w:rPr>
              <w:t>156</w:t>
            </w:r>
          </w:p>
        </w:tc>
        <w:tc>
          <w:tcPr>
            <w:tcW w:w="813" w:type="dxa"/>
            <w:tcBorders>
              <w:top w:val="single" w:sz="6" w:space="0" w:color="auto"/>
            </w:tcBorders>
          </w:tcPr>
          <w:p w14:paraId="27A45CBF"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65</w:t>
            </w:r>
          </w:p>
        </w:tc>
        <w:tc>
          <w:tcPr>
            <w:tcW w:w="855" w:type="dxa"/>
            <w:tcBorders>
              <w:top w:val="single" w:sz="6" w:space="0" w:color="auto"/>
            </w:tcBorders>
          </w:tcPr>
          <w:p w14:paraId="6786C5FB" w14:textId="77777777" w:rsidR="00BE4E9F" w:rsidRPr="00495169"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FF0000"/>
                <w:szCs w:val="17"/>
                <w:highlight w:val="red"/>
                <w:lang w:eastAsia="en-AU"/>
              </w:rPr>
            </w:pPr>
            <w:r w:rsidRPr="0048026F">
              <w:rPr>
                <w:rFonts w:eastAsia="Times New Roman" w:cs="Calibri"/>
                <w:lang w:eastAsia="en-AU"/>
              </w:rPr>
              <w:t>(</w:t>
            </w:r>
            <w:r>
              <w:rPr>
                <w:rFonts w:eastAsia="Times New Roman" w:cs="Calibri"/>
                <w:lang w:eastAsia="en-AU"/>
              </w:rPr>
              <w:t>58</w:t>
            </w:r>
            <w:r w:rsidRPr="44980294">
              <w:rPr>
                <w:rFonts w:eastAsia="Times New Roman" w:cs="Calibri"/>
                <w:lang w:eastAsia="en-AU"/>
              </w:rPr>
              <w:t>.</w:t>
            </w:r>
            <w:r>
              <w:rPr>
                <w:rFonts w:eastAsia="Times New Roman" w:cs="Calibri"/>
                <w:lang w:eastAsia="en-AU"/>
              </w:rPr>
              <w:t>4</w:t>
            </w:r>
            <w:r w:rsidRPr="0048026F">
              <w:rPr>
                <w:rFonts w:eastAsia="Times New Roman" w:cs="Calibri"/>
                <w:lang w:eastAsia="en-AU"/>
              </w:rPr>
              <w:t>)</w:t>
            </w:r>
          </w:p>
        </w:tc>
      </w:tr>
    </w:tbl>
    <w:p w14:paraId="3D8DDD02" w14:textId="77777777" w:rsidR="00BE4E9F" w:rsidRPr="00942B72" w:rsidRDefault="00BE4E9F">
      <w:pPr>
        <w:pStyle w:val="Note"/>
        <w:rPr>
          <w:rFonts w:ascii="Calibri" w:eastAsia="Garamond" w:hAnsi="Calibri"/>
          <w:i w:val="0"/>
          <w:spacing w:val="-2"/>
        </w:rPr>
      </w:pPr>
      <w:r w:rsidRPr="00942B72">
        <w:t>Notes:</w:t>
      </w:r>
    </w:p>
    <w:p w14:paraId="0664612F" w14:textId="77777777" w:rsidR="00BE4E9F" w:rsidRPr="000444AF" w:rsidRDefault="00BE4E9F">
      <w:pPr>
        <w:pStyle w:val="Note"/>
      </w:pPr>
      <w:r w:rsidRPr="00DE73D8">
        <w:t xml:space="preserve">(a) </w:t>
      </w:r>
      <w:r w:rsidRPr="00DE73D8">
        <w:tab/>
      </w:r>
      <w:r w:rsidRPr="000444AF">
        <w:t>Grants may not match Commonwealth budget publications for newly announced agreements or variations to existing agreements that are yet to be agreed by Victoria.</w:t>
      </w:r>
    </w:p>
    <w:p w14:paraId="53F0F82D" w14:textId="77777777" w:rsidR="00BE4E9F" w:rsidRPr="00DE73D8" w:rsidRDefault="00BE4E9F">
      <w:pPr>
        <w:pStyle w:val="Note"/>
        <w:rPr>
          <w:rFonts w:ascii="Calibri" w:eastAsia="Garamond" w:hAnsi="Calibri"/>
          <w:i w:val="0"/>
          <w:spacing w:val="-2"/>
        </w:rPr>
      </w:pPr>
      <w:r w:rsidRPr="00DE73D8">
        <w:t>(b)</w:t>
      </w:r>
      <w:r w:rsidRPr="00DE73D8">
        <w:tab/>
        <w:t xml:space="preserve">There may be a difference in categorisation between Commonwealth and Victorian figures. </w:t>
      </w:r>
    </w:p>
    <w:p w14:paraId="5E6DC7B6" w14:textId="77777777" w:rsidR="00BE4E9F" w:rsidRDefault="00BE4E9F">
      <w:pPr>
        <w:pStyle w:val="Note"/>
        <w:rPr>
          <w:rFonts w:ascii="Calibri" w:eastAsia="Garamond" w:hAnsi="Calibri"/>
          <w:i w:val="0"/>
          <w:spacing w:val="-2"/>
        </w:rPr>
      </w:pPr>
      <w:r w:rsidRPr="00942B72">
        <w:t>(c)</w:t>
      </w:r>
      <w:r w:rsidRPr="00942B72">
        <w:tab/>
        <w:t>Totals and percentage changes are based on underlying unrounded figures.</w:t>
      </w:r>
    </w:p>
    <w:p w14:paraId="34938A81" w14:textId="77777777" w:rsidR="00BE4E9F" w:rsidRDefault="00BE4E9F">
      <w:pPr>
        <w:pStyle w:val="Note"/>
        <w:ind w:right="-113"/>
        <w:rPr>
          <w:rFonts w:ascii="Calibri" w:eastAsia="Garamond" w:hAnsi="Calibri"/>
          <w:i w:val="0"/>
          <w:spacing w:val="-2"/>
        </w:rPr>
      </w:pPr>
      <w:r>
        <w:t>(d)</w:t>
      </w:r>
      <w:r>
        <w:tab/>
        <w:t>Funding for several multi-year agreements within this program is weighted towards 2025-26, accounting for the decline in 2026</w:t>
      </w:r>
      <w:r>
        <w:noBreakHyphen/>
        <w:t>27.</w:t>
      </w:r>
    </w:p>
    <w:p w14:paraId="1B35343B" w14:textId="77777777" w:rsidR="00BE4E9F" w:rsidRPr="006449F4" w:rsidRDefault="00BE4E9F"/>
    <w:p w14:paraId="63218C34" w14:textId="77777777" w:rsidR="00BE4E9F" w:rsidRPr="00B11DDF" w:rsidRDefault="00BE4E9F" w:rsidP="00AD54F2">
      <w:pPr>
        <w:pStyle w:val="TableHeading"/>
      </w:pPr>
      <w:r w:rsidRPr="00A144A5">
        <w:t>Table 4.</w:t>
      </w:r>
      <w:r>
        <w:t>12</w:t>
      </w:r>
      <w:r w:rsidRPr="00A144A5">
        <w:t xml:space="preserve">: </w:t>
      </w:r>
      <w:r w:rsidRPr="00A144A5">
        <w:tab/>
        <w:t>Payments for health services</w:t>
      </w:r>
      <w:r w:rsidRPr="001850CF">
        <w:rPr>
          <w:vertAlign w:val="superscript"/>
        </w:rPr>
        <w:t xml:space="preserve"> </w:t>
      </w:r>
      <w:r w:rsidRPr="00A144A5">
        <w:rPr>
          <w:vertAlign w:val="superscript"/>
        </w:rPr>
        <w:t>(a)(b)(c)</w:t>
      </w:r>
      <w:r w:rsidRPr="00A144A5">
        <w:tab/>
        <w:t>($ million)</w:t>
      </w:r>
    </w:p>
    <w:tbl>
      <w:tblPr>
        <w:tblStyle w:val="DTFTableNumeric"/>
        <w:tblW w:w="7669" w:type="dxa"/>
        <w:tblLayout w:type="fixed"/>
        <w:tblLook w:val="06E0" w:firstRow="1" w:lastRow="1" w:firstColumn="1" w:lastColumn="0" w:noHBand="1" w:noVBand="1"/>
      </w:tblPr>
      <w:tblGrid>
        <w:gridCol w:w="5208"/>
        <w:gridCol w:w="779"/>
        <w:gridCol w:w="842"/>
        <w:gridCol w:w="840"/>
      </w:tblGrid>
      <w:tr w:rsidR="00BE4E9F" w:rsidRPr="00A144A5" w14:paraId="5050EF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8" w:type="dxa"/>
            <w:noWrap/>
            <w:hideMark/>
          </w:tcPr>
          <w:p w14:paraId="190C9FC1" w14:textId="77777777" w:rsidR="00BE4E9F" w:rsidRPr="00A144A5" w:rsidRDefault="00BE4E9F">
            <w:pPr>
              <w:rPr>
                <w:rFonts w:eastAsia="Times New Roman" w:cs="Calibri"/>
                <w:iCs/>
                <w:color w:val="FFFFFF"/>
                <w:szCs w:val="17"/>
                <w:lang w:eastAsia="en-AU"/>
              </w:rPr>
            </w:pPr>
          </w:p>
        </w:tc>
        <w:tc>
          <w:tcPr>
            <w:tcW w:w="779" w:type="dxa"/>
            <w:noWrap/>
            <w:hideMark/>
          </w:tcPr>
          <w:p w14:paraId="14596211" w14:textId="77777777" w:rsidR="00BE4E9F" w:rsidRPr="00A144A5" w:rsidRDefault="00BE4E9F">
            <w:pPr>
              <w:keepLines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A144A5">
              <w:rPr>
                <w:rFonts w:eastAsia="Times New Roman" w:cs="Calibri"/>
                <w:iCs/>
                <w:color w:val="FFFFFF"/>
                <w:szCs w:val="17"/>
                <w:lang w:eastAsia="en-AU"/>
              </w:rPr>
              <w:t>202</w:t>
            </w:r>
            <w:r>
              <w:rPr>
                <w:rFonts w:eastAsia="Times New Roman" w:cs="Calibri"/>
                <w:iCs/>
                <w:color w:val="FFFFFF"/>
                <w:szCs w:val="17"/>
                <w:lang w:eastAsia="en-AU"/>
              </w:rPr>
              <w:t>5</w:t>
            </w:r>
            <w:r w:rsidRPr="00A144A5">
              <w:rPr>
                <w:rFonts w:eastAsia="Times New Roman" w:cs="Calibri"/>
                <w:iCs/>
                <w:color w:val="FFFFFF"/>
                <w:szCs w:val="17"/>
                <w:lang w:eastAsia="en-AU"/>
              </w:rPr>
              <w:noBreakHyphen/>
              <w:t>2</w:t>
            </w:r>
            <w:r>
              <w:rPr>
                <w:rFonts w:eastAsia="Times New Roman" w:cs="Calibri"/>
                <w:iCs/>
                <w:color w:val="FFFFFF"/>
                <w:szCs w:val="17"/>
                <w:lang w:eastAsia="en-AU"/>
              </w:rPr>
              <w:t>6</w:t>
            </w:r>
            <w:r w:rsidRPr="00A144A5">
              <w:rPr>
                <w:rFonts w:eastAsia="Times New Roman" w:cs="Calibri"/>
                <w:iCs/>
                <w:color w:val="FFFFFF"/>
                <w:szCs w:val="17"/>
                <w:lang w:eastAsia="en-AU"/>
              </w:rPr>
              <w:br/>
              <w:t>revised</w:t>
            </w:r>
          </w:p>
        </w:tc>
        <w:tc>
          <w:tcPr>
            <w:tcW w:w="842" w:type="dxa"/>
            <w:noWrap/>
            <w:hideMark/>
          </w:tcPr>
          <w:p w14:paraId="4413ED6F" w14:textId="77777777" w:rsidR="00BE4E9F" w:rsidRPr="00A144A5" w:rsidRDefault="00BE4E9F">
            <w:pPr>
              <w:keepLines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A144A5">
              <w:rPr>
                <w:rFonts w:eastAsia="Times New Roman" w:cs="Calibri"/>
                <w:iCs/>
                <w:color w:val="FFFFFF"/>
                <w:szCs w:val="17"/>
                <w:lang w:eastAsia="en-AU"/>
              </w:rPr>
              <w:t>202</w:t>
            </w:r>
            <w:r>
              <w:rPr>
                <w:rFonts w:eastAsia="Times New Roman" w:cs="Calibri"/>
                <w:iCs/>
                <w:color w:val="FFFFFF"/>
                <w:szCs w:val="17"/>
                <w:lang w:eastAsia="en-AU"/>
              </w:rPr>
              <w:t>6</w:t>
            </w:r>
            <w:r w:rsidRPr="00A144A5">
              <w:rPr>
                <w:rFonts w:eastAsia="Times New Roman" w:cs="Calibri"/>
                <w:iCs/>
                <w:color w:val="FFFFFF"/>
                <w:szCs w:val="17"/>
                <w:lang w:eastAsia="en-AU"/>
              </w:rPr>
              <w:noBreakHyphen/>
              <w:t>2</w:t>
            </w:r>
            <w:r>
              <w:rPr>
                <w:rFonts w:eastAsia="Times New Roman" w:cs="Calibri"/>
                <w:iCs/>
                <w:color w:val="FFFFFF"/>
                <w:szCs w:val="17"/>
                <w:lang w:eastAsia="en-AU"/>
              </w:rPr>
              <w:t>7</w:t>
            </w:r>
            <w:r w:rsidRPr="00A144A5">
              <w:rPr>
                <w:rFonts w:eastAsia="Times New Roman" w:cs="Calibri"/>
                <w:iCs/>
                <w:color w:val="FFFFFF"/>
                <w:szCs w:val="17"/>
                <w:lang w:eastAsia="en-AU"/>
              </w:rPr>
              <w:br/>
              <w:t>budget</w:t>
            </w:r>
          </w:p>
        </w:tc>
        <w:tc>
          <w:tcPr>
            <w:tcW w:w="840" w:type="dxa"/>
            <w:noWrap/>
            <w:hideMark/>
          </w:tcPr>
          <w:p w14:paraId="4B888B33" w14:textId="77777777" w:rsidR="00BE4E9F" w:rsidRPr="00A144A5" w:rsidRDefault="00BE4E9F">
            <w:pPr>
              <w:keepLines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A144A5">
              <w:rPr>
                <w:rFonts w:eastAsia="Times New Roman" w:cs="Calibri"/>
                <w:iCs/>
                <w:color w:val="FFFFFF"/>
                <w:szCs w:val="17"/>
                <w:lang w:eastAsia="en-AU"/>
              </w:rPr>
              <w:t>Change</w:t>
            </w:r>
            <w:r w:rsidRPr="00A144A5">
              <w:rPr>
                <w:rFonts w:eastAsia="Times New Roman" w:cs="Calibri"/>
                <w:iCs/>
                <w:color w:val="FFFFFF"/>
                <w:szCs w:val="17"/>
                <w:lang w:eastAsia="en-AU"/>
              </w:rPr>
              <w:br/>
              <w:t xml:space="preserve">% </w:t>
            </w:r>
          </w:p>
        </w:tc>
      </w:tr>
      <w:tr w:rsidR="00BE4E9F" w:rsidRPr="0032469A" w14:paraId="0A65E4E2" w14:textId="77777777">
        <w:tc>
          <w:tcPr>
            <w:cnfStyle w:val="001000000000" w:firstRow="0" w:lastRow="0" w:firstColumn="1" w:lastColumn="0" w:oddVBand="0" w:evenVBand="0" w:oddHBand="0" w:evenHBand="0" w:firstRowFirstColumn="0" w:firstRowLastColumn="0" w:lastRowFirstColumn="0" w:lastRowLastColumn="0"/>
            <w:tcW w:w="5208" w:type="dxa"/>
            <w:hideMark/>
          </w:tcPr>
          <w:p w14:paraId="4BF2A964" w14:textId="6FA82412" w:rsidR="00BE4E9F" w:rsidRPr="0032469A" w:rsidRDefault="00BE4E9F">
            <w:pPr>
              <w:keepLines w:val="0"/>
              <w:ind w:left="0" w:firstLine="0"/>
              <w:rPr>
                <w:rFonts w:eastAsia="Times New Roman" w:cs="Calibri"/>
                <w:b/>
                <w:bCs/>
                <w:color w:val="000000"/>
                <w:szCs w:val="17"/>
                <w:highlight w:val="yellow"/>
                <w:lang w:eastAsia="en-AU"/>
              </w:rPr>
            </w:pPr>
            <w:r w:rsidRPr="0032469A">
              <w:rPr>
                <w:rFonts w:eastAsia="Garamond"/>
                <w:b/>
                <w:bCs/>
              </w:rPr>
              <w:t>National Health Reform Agreement</w:t>
            </w:r>
            <w:r w:rsidR="009C5230">
              <w:rPr>
                <w:rFonts w:eastAsia="Garamond"/>
                <w:b/>
                <w:bCs/>
              </w:rPr>
              <w:t xml:space="preserve"> </w:t>
            </w:r>
            <w:r w:rsidRPr="009C5230">
              <w:rPr>
                <w:rFonts w:eastAsia="Garamond"/>
                <w:iCs/>
                <w:vertAlign w:val="superscript"/>
              </w:rPr>
              <w:t>(d)</w:t>
            </w:r>
          </w:p>
        </w:tc>
        <w:tc>
          <w:tcPr>
            <w:tcW w:w="779" w:type="dxa"/>
            <w:noWrap/>
            <w:hideMark/>
          </w:tcPr>
          <w:p w14:paraId="37594A74" w14:textId="77777777" w:rsidR="00BE4E9F" w:rsidRPr="0032469A"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32469A">
              <w:rPr>
                <w:rFonts w:eastAsia="Times New Roman" w:cs="Calibri"/>
                <w:b/>
                <w:bCs/>
                <w:color w:val="000000"/>
                <w:szCs w:val="17"/>
                <w:lang w:eastAsia="en-AU"/>
              </w:rPr>
              <w:t xml:space="preserve"> </w:t>
            </w:r>
          </w:p>
        </w:tc>
        <w:tc>
          <w:tcPr>
            <w:tcW w:w="842" w:type="dxa"/>
            <w:noWrap/>
            <w:hideMark/>
          </w:tcPr>
          <w:p w14:paraId="778A17E8" w14:textId="77777777" w:rsidR="00BE4E9F" w:rsidRPr="0032469A"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32469A">
              <w:rPr>
                <w:rFonts w:eastAsia="Times New Roman" w:cs="Calibri"/>
                <w:b/>
                <w:bCs/>
                <w:color w:val="000000"/>
                <w:szCs w:val="17"/>
                <w:lang w:eastAsia="en-AU"/>
              </w:rPr>
              <w:t xml:space="preserve"> </w:t>
            </w:r>
          </w:p>
        </w:tc>
        <w:tc>
          <w:tcPr>
            <w:tcW w:w="840" w:type="dxa"/>
            <w:noWrap/>
            <w:hideMark/>
          </w:tcPr>
          <w:p w14:paraId="07C42256" w14:textId="77777777" w:rsidR="00BE4E9F" w:rsidRPr="0032469A"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32469A">
              <w:rPr>
                <w:rFonts w:eastAsia="Times New Roman" w:cs="Calibri"/>
                <w:b/>
                <w:bCs/>
                <w:color w:val="000000"/>
                <w:szCs w:val="17"/>
                <w:lang w:eastAsia="en-AU"/>
              </w:rPr>
              <w:t xml:space="preserve"> </w:t>
            </w:r>
          </w:p>
        </w:tc>
      </w:tr>
      <w:tr w:rsidR="00BE4E9F" w:rsidRPr="00A144A5" w14:paraId="03E81C6F" w14:textId="77777777">
        <w:tc>
          <w:tcPr>
            <w:cnfStyle w:val="001000000000" w:firstRow="0" w:lastRow="0" w:firstColumn="1" w:lastColumn="0" w:oddVBand="0" w:evenVBand="0" w:oddHBand="0" w:evenHBand="0" w:firstRowFirstColumn="0" w:firstRowLastColumn="0" w:lastRowFirstColumn="0" w:lastRowLastColumn="0"/>
            <w:tcW w:w="5208" w:type="dxa"/>
            <w:tcBorders>
              <w:bottom w:val="single" w:sz="6" w:space="0" w:color="auto"/>
            </w:tcBorders>
            <w:hideMark/>
          </w:tcPr>
          <w:p w14:paraId="020A68F4" w14:textId="77777777" w:rsidR="00BE4E9F" w:rsidRPr="00A144A5" w:rsidRDefault="00BE4E9F">
            <w:pPr>
              <w:keepLines w:val="0"/>
              <w:ind w:left="0" w:firstLine="0"/>
              <w:rPr>
                <w:rFonts w:eastAsia="Times New Roman" w:cs="Calibri"/>
                <w:color w:val="000000"/>
                <w:szCs w:val="17"/>
                <w:lang w:eastAsia="en-AU"/>
              </w:rPr>
            </w:pPr>
            <w:r>
              <w:rPr>
                <w:rFonts w:eastAsia="Garamond"/>
              </w:rPr>
              <w:t>Funding to support the</w:t>
            </w:r>
            <w:r w:rsidRPr="00A144A5">
              <w:rPr>
                <w:rFonts w:eastAsia="Garamond"/>
              </w:rPr>
              <w:t xml:space="preserve"> public hospital system</w:t>
            </w:r>
            <w:r>
              <w:rPr>
                <w:rFonts w:eastAsia="Garamond"/>
              </w:rPr>
              <w:t>, provided largely on the basis of</w:t>
            </w:r>
            <w:r w:rsidRPr="00A144A5">
              <w:rPr>
                <w:rFonts w:eastAsia="Garamond"/>
              </w:rPr>
              <w:t xml:space="preserve"> activity</w:t>
            </w:r>
            <w:r>
              <w:rPr>
                <w:rFonts w:eastAsia="Garamond"/>
              </w:rPr>
              <w:t xml:space="preserve"> and an independently determined national efficient price</w:t>
            </w:r>
            <w:r w:rsidRPr="00A144A5">
              <w:rPr>
                <w:rFonts w:eastAsia="Garamond"/>
              </w:rPr>
              <w:t xml:space="preserve">. </w:t>
            </w:r>
          </w:p>
        </w:tc>
        <w:tc>
          <w:tcPr>
            <w:tcW w:w="779" w:type="dxa"/>
            <w:tcBorders>
              <w:bottom w:val="single" w:sz="6" w:space="0" w:color="auto"/>
            </w:tcBorders>
            <w:noWrap/>
          </w:tcPr>
          <w:p w14:paraId="64690A9E"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7 774</w:t>
            </w:r>
          </w:p>
        </w:tc>
        <w:tc>
          <w:tcPr>
            <w:tcW w:w="842" w:type="dxa"/>
            <w:tcBorders>
              <w:bottom w:val="single" w:sz="6" w:space="0" w:color="auto"/>
            </w:tcBorders>
            <w:noWrap/>
          </w:tcPr>
          <w:p w14:paraId="2CC92F29"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9 020</w:t>
            </w:r>
          </w:p>
        </w:tc>
        <w:tc>
          <w:tcPr>
            <w:tcW w:w="840" w:type="dxa"/>
            <w:tcBorders>
              <w:bottom w:val="single" w:sz="6" w:space="0" w:color="auto"/>
            </w:tcBorders>
            <w:noWrap/>
          </w:tcPr>
          <w:p w14:paraId="3D23079E"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szCs w:val="17"/>
                <w:lang w:eastAsia="en-AU"/>
              </w:rPr>
              <w:t>16.0</w:t>
            </w:r>
          </w:p>
        </w:tc>
      </w:tr>
      <w:tr w:rsidR="00BE4E9F" w:rsidRPr="0032469A" w14:paraId="2FA998A5" w14:textId="77777777">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tcBorders>
            <w:hideMark/>
          </w:tcPr>
          <w:p w14:paraId="7A976E3E" w14:textId="77777777" w:rsidR="00BE4E9F" w:rsidRPr="0032469A" w:rsidRDefault="00BE4E9F">
            <w:pPr>
              <w:keepLines w:val="0"/>
              <w:ind w:left="0" w:firstLine="0"/>
              <w:rPr>
                <w:rFonts w:eastAsia="Times New Roman" w:cs="Calibri"/>
                <w:b/>
                <w:bCs/>
                <w:color w:val="000000"/>
                <w:szCs w:val="17"/>
                <w:lang w:eastAsia="en-AU"/>
              </w:rPr>
            </w:pPr>
            <w:r w:rsidRPr="0032469A">
              <w:rPr>
                <w:rFonts w:eastAsia="Garamond"/>
                <w:b/>
                <w:bCs/>
              </w:rPr>
              <w:t>National Partnerships</w:t>
            </w:r>
          </w:p>
        </w:tc>
        <w:tc>
          <w:tcPr>
            <w:tcW w:w="779" w:type="dxa"/>
            <w:tcBorders>
              <w:top w:val="single" w:sz="6" w:space="0" w:color="auto"/>
            </w:tcBorders>
            <w:noWrap/>
          </w:tcPr>
          <w:p w14:paraId="1E6D28E7"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c>
          <w:tcPr>
            <w:tcW w:w="842" w:type="dxa"/>
            <w:tcBorders>
              <w:top w:val="single" w:sz="6" w:space="0" w:color="auto"/>
            </w:tcBorders>
            <w:noWrap/>
          </w:tcPr>
          <w:p w14:paraId="5CC6DA71"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c>
          <w:tcPr>
            <w:tcW w:w="840" w:type="dxa"/>
            <w:tcBorders>
              <w:top w:val="single" w:sz="6" w:space="0" w:color="auto"/>
            </w:tcBorders>
            <w:noWrap/>
          </w:tcPr>
          <w:p w14:paraId="53B7078D"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17"/>
                <w:highlight w:val="red"/>
                <w:lang w:eastAsia="en-AU"/>
              </w:rPr>
            </w:pPr>
          </w:p>
        </w:tc>
      </w:tr>
      <w:tr w:rsidR="00BE4E9F" w:rsidRPr="00A144A5" w14:paraId="4DB1A29D" w14:textId="77777777">
        <w:tc>
          <w:tcPr>
            <w:cnfStyle w:val="001000000000" w:firstRow="0" w:lastRow="0" w:firstColumn="1" w:lastColumn="0" w:oddVBand="0" w:evenVBand="0" w:oddHBand="0" w:evenHBand="0" w:firstRowFirstColumn="0" w:firstRowLastColumn="0" w:lastRowFirstColumn="0" w:lastRowLastColumn="0"/>
            <w:tcW w:w="5208" w:type="dxa"/>
          </w:tcPr>
          <w:p w14:paraId="1851C56A" w14:textId="4FC5BB1D" w:rsidR="00BE4E9F" w:rsidRPr="00A144A5" w:rsidRDefault="00BE4E9F">
            <w:pPr>
              <w:keepLines w:val="0"/>
              <w:ind w:left="0" w:firstLine="0"/>
              <w:rPr>
                <w:rFonts w:eastAsia="Times New Roman" w:cs="Calibri"/>
                <w:i/>
                <w:iCs/>
                <w:color w:val="000000"/>
                <w:szCs w:val="17"/>
                <w:lang w:eastAsia="en-AU"/>
              </w:rPr>
            </w:pPr>
            <w:r w:rsidRPr="00480F9D">
              <w:rPr>
                <w:rFonts w:eastAsia="Garamond"/>
                <w:i/>
              </w:rPr>
              <w:t>Adult Public Dental Service</w:t>
            </w:r>
            <w:r w:rsidR="009C5230">
              <w:rPr>
                <w:rFonts w:eastAsia="Garamond"/>
                <w:i/>
              </w:rPr>
              <w:t xml:space="preserve"> </w:t>
            </w:r>
            <w:r w:rsidRPr="0048026F">
              <w:rPr>
                <w:rFonts w:eastAsia="Garamond"/>
                <w:i/>
                <w:vertAlign w:val="superscript"/>
              </w:rPr>
              <w:t>(</w:t>
            </w:r>
            <w:r>
              <w:rPr>
                <w:rFonts w:eastAsia="Garamond"/>
                <w:i/>
                <w:vertAlign w:val="superscript"/>
              </w:rPr>
              <w:t>e</w:t>
            </w:r>
            <w:r w:rsidRPr="0048026F">
              <w:rPr>
                <w:rFonts w:eastAsia="Garamond"/>
                <w:i/>
                <w:vertAlign w:val="superscript"/>
              </w:rPr>
              <w:t>)</w:t>
            </w:r>
            <w:r>
              <w:rPr>
                <w:rFonts w:eastAsia="Garamond"/>
                <w:i/>
              </w:rPr>
              <w:t xml:space="preserve"> </w:t>
            </w:r>
          </w:p>
        </w:tc>
        <w:tc>
          <w:tcPr>
            <w:tcW w:w="779" w:type="dxa"/>
            <w:noWrap/>
          </w:tcPr>
          <w:p w14:paraId="140F3453"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842" w:type="dxa"/>
            <w:noWrap/>
          </w:tcPr>
          <w:p w14:paraId="26570C33"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840" w:type="dxa"/>
            <w:noWrap/>
          </w:tcPr>
          <w:p w14:paraId="747BD545"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r>
      <w:tr w:rsidR="00BE4E9F" w:rsidRPr="00A144A5" w14:paraId="63EC5FA9" w14:textId="77777777">
        <w:tc>
          <w:tcPr>
            <w:cnfStyle w:val="001000000000" w:firstRow="0" w:lastRow="0" w:firstColumn="1" w:lastColumn="0" w:oddVBand="0" w:evenVBand="0" w:oddHBand="0" w:evenHBand="0" w:firstRowFirstColumn="0" w:firstRowLastColumn="0" w:lastRowFirstColumn="0" w:lastRowLastColumn="0"/>
            <w:tcW w:w="5208" w:type="dxa"/>
            <w:tcBorders>
              <w:bottom w:val="single" w:sz="6" w:space="0" w:color="auto"/>
            </w:tcBorders>
          </w:tcPr>
          <w:p w14:paraId="32B84644" w14:textId="77777777" w:rsidR="00BE4E9F" w:rsidRPr="00A144A5" w:rsidRDefault="00BE4E9F">
            <w:pPr>
              <w:keepLines w:val="0"/>
              <w:ind w:left="0" w:firstLine="0"/>
              <w:rPr>
                <w:rFonts w:eastAsia="Times New Roman" w:cs="Calibri"/>
                <w:i/>
                <w:iCs/>
                <w:color w:val="000000"/>
                <w:szCs w:val="17"/>
                <w:lang w:eastAsia="en-AU"/>
              </w:rPr>
            </w:pPr>
            <w:r w:rsidRPr="00480F9D">
              <w:rPr>
                <w:rFonts w:eastAsia="Garamond"/>
              </w:rPr>
              <w:t>Funding to contribute to public dental services for eligible adults.</w:t>
            </w:r>
          </w:p>
        </w:tc>
        <w:tc>
          <w:tcPr>
            <w:tcW w:w="779" w:type="dxa"/>
            <w:tcBorders>
              <w:bottom w:val="single" w:sz="6" w:space="0" w:color="auto"/>
            </w:tcBorders>
            <w:noWrap/>
          </w:tcPr>
          <w:p w14:paraId="626C6163"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27</w:t>
            </w:r>
          </w:p>
        </w:tc>
        <w:tc>
          <w:tcPr>
            <w:tcW w:w="842" w:type="dxa"/>
            <w:tcBorders>
              <w:bottom w:val="single" w:sz="6" w:space="0" w:color="auto"/>
            </w:tcBorders>
            <w:noWrap/>
          </w:tcPr>
          <w:p w14:paraId="72E10620"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w:t>
            </w:r>
          </w:p>
        </w:tc>
        <w:tc>
          <w:tcPr>
            <w:tcW w:w="840" w:type="dxa"/>
            <w:tcBorders>
              <w:bottom w:val="single" w:sz="6" w:space="0" w:color="auto"/>
            </w:tcBorders>
            <w:noWrap/>
          </w:tcPr>
          <w:p w14:paraId="3DB500CC"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szCs w:val="17"/>
                <w:lang w:eastAsia="en-AU"/>
              </w:rPr>
              <w:t>(100.0)</w:t>
            </w:r>
          </w:p>
        </w:tc>
      </w:tr>
      <w:tr w:rsidR="00BE4E9F" w:rsidRPr="00442F8D" w14:paraId="1D72C614" w14:textId="77777777">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tcBorders>
            <w:hideMark/>
          </w:tcPr>
          <w:p w14:paraId="7E1EB028" w14:textId="455E2E00" w:rsidR="00BE4E9F" w:rsidRPr="00B11DDF" w:rsidRDefault="00BE4E9F">
            <w:pPr>
              <w:keepLines w:val="0"/>
              <w:ind w:left="0" w:firstLine="0"/>
              <w:rPr>
                <w:rFonts w:eastAsia="Times New Roman" w:cs="Calibri"/>
                <w:i/>
                <w:color w:val="000000"/>
                <w:szCs w:val="17"/>
                <w:vertAlign w:val="superscript"/>
                <w:lang w:eastAsia="en-AU"/>
              </w:rPr>
            </w:pPr>
            <w:r w:rsidRPr="00A144A5">
              <w:rPr>
                <w:rFonts w:eastAsia="Garamond"/>
                <w:i/>
              </w:rPr>
              <w:t>National Mental Health and Suicide Prevention</w:t>
            </w:r>
            <w:r w:rsidR="009C5230">
              <w:rPr>
                <w:rFonts w:eastAsia="Garamond"/>
                <w:i/>
              </w:rPr>
              <w:t xml:space="preserve"> </w:t>
            </w:r>
            <w:r w:rsidRPr="00AF7C33">
              <w:rPr>
                <w:rFonts w:eastAsia="Garamond"/>
                <w:i/>
                <w:vertAlign w:val="superscript"/>
              </w:rPr>
              <w:t>(</w:t>
            </w:r>
            <w:r>
              <w:rPr>
                <w:rFonts w:eastAsia="Garamond"/>
                <w:i/>
                <w:vertAlign w:val="superscript"/>
              </w:rPr>
              <w:t>f</w:t>
            </w:r>
            <w:r w:rsidRPr="00AF7C33">
              <w:rPr>
                <w:rFonts w:eastAsia="Garamond"/>
                <w:i/>
                <w:vertAlign w:val="superscript"/>
              </w:rPr>
              <w:t>)</w:t>
            </w:r>
          </w:p>
        </w:tc>
        <w:tc>
          <w:tcPr>
            <w:tcW w:w="779" w:type="dxa"/>
            <w:tcBorders>
              <w:top w:val="single" w:sz="6" w:space="0" w:color="auto"/>
            </w:tcBorders>
            <w:noWrap/>
          </w:tcPr>
          <w:p w14:paraId="7A58DF98"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842" w:type="dxa"/>
            <w:tcBorders>
              <w:top w:val="single" w:sz="6" w:space="0" w:color="auto"/>
            </w:tcBorders>
            <w:noWrap/>
          </w:tcPr>
          <w:p w14:paraId="3E86CE2B"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840" w:type="dxa"/>
            <w:tcBorders>
              <w:top w:val="single" w:sz="6" w:space="0" w:color="auto"/>
            </w:tcBorders>
            <w:noWrap/>
          </w:tcPr>
          <w:p w14:paraId="54A01C84"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r>
      <w:tr w:rsidR="00BE4E9F" w:rsidRPr="00A144A5" w14:paraId="399AA293" w14:textId="77777777">
        <w:tc>
          <w:tcPr>
            <w:cnfStyle w:val="001000000000" w:firstRow="0" w:lastRow="0" w:firstColumn="1" w:lastColumn="0" w:oddVBand="0" w:evenVBand="0" w:oddHBand="0" w:evenHBand="0" w:firstRowFirstColumn="0" w:firstRowLastColumn="0" w:lastRowFirstColumn="0" w:lastRowLastColumn="0"/>
            <w:tcW w:w="5208" w:type="dxa"/>
            <w:tcBorders>
              <w:bottom w:val="single" w:sz="6" w:space="0" w:color="auto"/>
            </w:tcBorders>
            <w:hideMark/>
          </w:tcPr>
          <w:p w14:paraId="5725A3BD" w14:textId="77777777" w:rsidR="00BE4E9F" w:rsidRPr="00480F9D" w:rsidRDefault="00BE4E9F">
            <w:pPr>
              <w:keepLines w:val="0"/>
              <w:ind w:left="0" w:firstLine="0"/>
              <w:rPr>
                <w:rFonts w:eastAsia="Times New Roman" w:cs="Calibri"/>
                <w:color w:val="000000"/>
                <w:szCs w:val="17"/>
                <w:lang w:eastAsia="en-AU"/>
              </w:rPr>
            </w:pPr>
            <w:r w:rsidRPr="00A144A5">
              <w:rPr>
                <w:rFonts w:eastAsia="Garamond"/>
              </w:rPr>
              <w:t>Funding to contribute to the provision of a range of mental health and suicide prevention services.</w:t>
            </w:r>
          </w:p>
        </w:tc>
        <w:tc>
          <w:tcPr>
            <w:tcW w:w="779" w:type="dxa"/>
            <w:tcBorders>
              <w:bottom w:val="single" w:sz="6" w:space="0" w:color="auto"/>
            </w:tcBorders>
            <w:noWrap/>
          </w:tcPr>
          <w:p w14:paraId="5A076585"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Calibri"/>
              </w:rPr>
              <w:t>41</w:t>
            </w:r>
          </w:p>
        </w:tc>
        <w:tc>
          <w:tcPr>
            <w:tcW w:w="842" w:type="dxa"/>
            <w:tcBorders>
              <w:bottom w:val="single" w:sz="6" w:space="0" w:color="auto"/>
            </w:tcBorders>
            <w:noWrap/>
          </w:tcPr>
          <w:p w14:paraId="68CE93AE"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Calibri"/>
              </w:rPr>
              <w:t>..</w:t>
            </w:r>
          </w:p>
        </w:tc>
        <w:tc>
          <w:tcPr>
            <w:tcW w:w="840" w:type="dxa"/>
            <w:tcBorders>
              <w:bottom w:val="single" w:sz="6" w:space="0" w:color="auto"/>
            </w:tcBorders>
            <w:noWrap/>
          </w:tcPr>
          <w:p w14:paraId="5804576C"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Calibri"/>
              </w:rPr>
              <w:t>(100.0)</w:t>
            </w:r>
          </w:p>
        </w:tc>
      </w:tr>
      <w:tr w:rsidR="00BE4E9F" w:rsidRPr="00A144A5" w14:paraId="6036FE5B" w14:textId="77777777">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bottom w:val="nil"/>
            </w:tcBorders>
          </w:tcPr>
          <w:p w14:paraId="7C5BC128" w14:textId="77777777" w:rsidR="00BE4E9F" w:rsidRPr="00AF7C33" w:rsidRDefault="00BE4E9F">
            <w:pPr>
              <w:keepLines w:val="0"/>
              <w:rPr>
                <w:rFonts w:eastAsia="Garamond"/>
                <w:i/>
                <w:iCs/>
              </w:rPr>
            </w:pPr>
            <w:r>
              <w:rPr>
                <w:rFonts w:eastAsia="Garamond"/>
                <w:i/>
                <w:iCs/>
              </w:rPr>
              <w:t>Community Health and Hospitals Program</w:t>
            </w:r>
          </w:p>
        </w:tc>
        <w:tc>
          <w:tcPr>
            <w:tcW w:w="779" w:type="dxa"/>
            <w:tcBorders>
              <w:top w:val="single" w:sz="6" w:space="0" w:color="auto"/>
              <w:bottom w:val="nil"/>
            </w:tcBorders>
            <w:noWrap/>
          </w:tcPr>
          <w:p w14:paraId="670E20FA" w14:textId="77777777" w:rsidR="00BE4E9F"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Cs/>
                <w:szCs w:val="17"/>
                <w:lang w:eastAsia="en-AU"/>
              </w:rPr>
            </w:pPr>
          </w:p>
        </w:tc>
        <w:tc>
          <w:tcPr>
            <w:tcW w:w="842" w:type="dxa"/>
            <w:tcBorders>
              <w:top w:val="single" w:sz="6" w:space="0" w:color="auto"/>
              <w:bottom w:val="nil"/>
            </w:tcBorders>
            <w:noWrap/>
          </w:tcPr>
          <w:p w14:paraId="241403FE" w14:textId="77777777" w:rsidR="00BE4E9F"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Cs/>
                <w:szCs w:val="17"/>
                <w:lang w:eastAsia="en-AU"/>
              </w:rPr>
            </w:pPr>
          </w:p>
        </w:tc>
        <w:tc>
          <w:tcPr>
            <w:tcW w:w="840" w:type="dxa"/>
            <w:tcBorders>
              <w:top w:val="single" w:sz="6" w:space="0" w:color="auto"/>
              <w:bottom w:val="nil"/>
            </w:tcBorders>
            <w:noWrap/>
          </w:tcPr>
          <w:p w14:paraId="2EE9F3B4" w14:textId="77777777" w:rsidR="00BE4E9F"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Cs/>
                <w:szCs w:val="17"/>
                <w:lang w:eastAsia="en-AU"/>
              </w:rPr>
            </w:pPr>
          </w:p>
        </w:tc>
      </w:tr>
      <w:tr w:rsidR="00BE4E9F" w:rsidRPr="00A144A5" w14:paraId="0223586F" w14:textId="77777777">
        <w:tc>
          <w:tcPr>
            <w:cnfStyle w:val="001000000000" w:firstRow="0" w:lastRow="0" w:firstColumn="1" w:lastColumn="0" w:oddVBand="0" w:evenVBand="0" w:oddHBand="0" w:evenHBand="0" w:firstRowFirstColumn="0" w:firstRowLastColumn="0" w:lastRowFirstColumn="0" w:lastRowLastColumn="0"/>
            <w:tcW w:w="5208" w:type="dxa"/>
            <w:tcBorders>
              <w:top w:val="nil"/>
              <w:bottom w:val="single" w:sz="6" w:space="0" w:color="auto"/>
            </w:tcBorders>
          </w:tcPr>
          <w:p w14:paraId="38C8CB37" w14:textId="77777777" w:rsidR="00BE4E9F" w:rsidRPr="00A144A5" w:rsidRDefault="00BE4E9F">
            <w:pPr>
              <w:keepLines w:val="0"/>
              <w:ind w:left="0" w:firstLine="0"/>
              <w:rPr>
                <w:rFonts w:eastAsia="Garamond"/>
              </w:rPr>
            </w:pPr>
            <w:r w:rsidRPr="00736EA5">
              <w:rPr>
                <w:rFonts w:eastAsia="Garamond"/>
              </w:rPr>
              <w:t>Funding for Victorian initiatives to support the delivery of improved and expanded health services</w:t>
            </w:r>
            <w:r>
              <w:rPr>
                <w:rFonts w:eastAsia="Garamond"/>
              </w:rPr>
              <w:t>.</w:t>
            </w:r>
          </w:p>
        </w:tc>
        <w:tc>
          <w:tcPr>
            <w:tcW w:w="779" w:type="dxa"/>
            <w:tcBorders>
              <w:top w:val="nil"/>
              <w:bottom w:val="single" w:sz="6" w:space="0" w:color="auto"/>
            </w:tcBorders>
            <w:noWrap/>
          </w:tcPr>
          <w:p w14:paraId="0A28D4E0" w14:textId="77777777" w:rsidR="00BE4E9F"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Cs/>
                <w:szCs w:val="17"/>
                <w:lang w:eastAsia="en-AU"/>
              </w:rPr>
            </w:pPr>
            <w:r>
              <w:rPr>
                <w:rFonts w:eastAsia="Times New Roman" w:cs="Calibri"/>
                <w:bCs/>
                <w:szCs w:val="17"/>
                <w:lang w:eastAsia="en-AU"/>
              </w:rPr>
              <w:t>..</w:t>
            </w:r>
          </w:p>
        </w:tc>
        <w:tc>
          <w:tcPr>
            <w:tcW w:w="842" w:type="dxa"/>
            <w:tcBorders>
              <w:top w:val="nil"/>
              <w:bottom w:val="single" w:sz="6" w:space="0" w:color="auto"/>
            </w:tcBorders>
            <w:noWrap/>
          </w:tcPr>
          <w:p w14:paraId="5B7B4B52" w14:textId="77777777" w:rsidR="00BE4E9F"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Cs/>
                <w:szCs w:val="17"/>
                <w:lang w:eastAsia="en-AU"/>
              </w:rPr>
            </w:pPr>
            <w:r>
              <w:rPr>
                <w:rFonts w:eastAsia="Times New Roman" w:cs="Calibri"/>
                <w:bCs/>
                <w:szCs w:val="17"/>
                <w:lang w:eastAsia="en-AU"/>
              </w:rPr>
              <w:t>23</w:t>
            </w:r>
          </w:p>
        </w:tc>
        <w:tc>
          <w:tcPr>
            <w:tcW w:w="840" w:type="dxa"/>
            <w:tcBorders>
              <w:top w:val="nil"/>
              <w:bottom w:val="single" w:sz="6" w:space="0" w:color="auto"/>
            </w:tcBorders>
            <w:noWrap/>
          </w:tcPr>
          <w:p w14:paraId="2405809A" w14:textId="77777777" w:rsidR="00BE4E9F"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Cs/>
                <w:szCs w:val="17"/>
                <w:lang w:eastAsia="en-AU"/>
              </w:rPr>
            </w:pPr>
            <w:r>
              <w:rPr>
                <w:rFonts w:eastAsia="Times New Roman" w:cs="Calibri"/>
                <w:bCs/>
                <w:szCs w:val="17"/>
                <w:lang w:eastAsia="en-AU"/>
              </w:rPr>
              <w:t>n.a.</w:t>
            </w:r>
          </w:p>
        </w:tc>
      </w:tr>
      <w:tr w:rsidR="00BE4E9F" w:rsidRPr="00A144A5" w14:paraId="28FEB430" w14:textId="77777777">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bottom w:val="single" w:sz="6" w:space="0" w:color="auto"/>
            </w:tcBorders>
            <w:hideMark/>
          </w:tcPr>
          <w:p w14:paraId="21044E8D" w14:textId="77777777" w:rsidR="00BE4E9F" w:rsidRPr="00A144A5" w:rsidRDefault="00BE4E9F">
            <w:pPr>
              <w:keepLines w:val="0"/>
              <w:ind w:left="0" w:firstLine="0"/>
              <w:rPr>
                <w:rFonts w:eastAsia="Times New Roman" w:cs="Calibri"/>
                <w:bCs/>
                <w:color w:val="000000"/>
                <w:szCs w:val="17"/>
                <w:lang w:eastAsia="en-AU"/>
              </w:rPr>
            </w:pPr>
            <w:r w:rsidRPr="00A144A5">
              <w:rPr>
                <w:rFonts w:eastAsia="Garamond"/>
              </w:rPr>
              <w:t>Other</w:t>
            </w:r>
          </w:p>
        </w:tc>
        <w:tc>
          <w:tcPr>
            <w:tcW w:w="779" w:type="dxa"/>
            <w:tcBorders>
              <w:top w:val="single" w:sz="6" w:space="0" w:color="auto"/>
              <w:bottom w:val="single" w:sz="6" w:space="0" w:color="auto"/>
            </w:tcBorders>
            <w:noWrap/>
          </w:tcPr>
          <w:p w14:paraId="3D4641DB"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bCs/>
                <w:szCs w:val="17"/>
                <w:lang w:eastAsia="en-AU"/>
              </w:rPr>
              <w:t>8</w:t>
            </w:r>
          </w:p>
        </w:tc>
        <w:tc>
          <w:tcPr>
            <w:tcW w:w="842" w:type="dxa"/>
            <w:tcBorders>
              <w:top w:val="single" w:sz="6" w:space="0" w:color="auto"/>
              <w:bottom w:val="single" w:sz="6" w:space="0" w:color="auto"/>
            </w:tcBorders>
            <w:noWrap/>
          </w:tcPr>
          <w:p w14:paraId="4B5935BD"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bCs/>
                <w:szCs w:val="17"/>
                <w:lang w:eastAsia="en-AU"/>
              </w:rPr>
              <w:t>5</w:t>
            </w:r>
          </w:p>
        </w:tc>
        <w:tc>
          <w:tcPr>
            <w:tcW w:w="840" w:type="dxa"/>
            <w:tcBorders>
              <w:top w:val="single" w:sz="6" w:space="0" w:color="auto"/>
              <w:bottom w:val="single" w:sz="6" w:space="0" w:color="auto"/>
            </w:tcBorders>
            <w:noWrap/>
          </w:tcPr>
          <w:p w14:paraId="386F82EE"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bCs/>
                <w:szCs w:val="17"/>
                <w:lang w:eastAsia="en-AU"/>
              </w:rPr>
              <w:t>(34.3)</w:t>
            </w:r>
          </w:p>
        </w:tc>
      </w:tr>
      <w:tr w:rsidR="00BE4E9F" w:rsidRPr="00A144A5" w14:paraId="1C5E45CB"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8" w:type="dxa"/>
            <w:tcBorders>
              <w:top w:val="single" w:sz="6" w:space="0" w:color="auto"/>
            </w:tcBorders>
            <w:hideMark/>
          </w:tcPr>
          <w:p w14:paraId="4E53531A" w14:textId="77777777" w:rsidR="00BE4E9F" w:rsidRPr="00A144A5" w:rsidRDefault="00BE4E9F">
            <w:pPr>
              <w:keepLines w:val="0"/>
              <w:ind w:left="0" w:firstLine="0"/>
              <w:rPr>
                <w:rFonts w:eastAsia="Times New Roman" w:cs="Calibri"/>
                <w:bCs/>
                <w:color w:val="000000"/>
                <w:szCs w:val="17"/>
                <w:lang w:eastAsia="en-AU"/>
              </w:rPr>
            </w:pPr>
            <w:r w:rsidRPr="00A144A5">
              <w:rPr>
                <w:rFonts w:eastAsia="Garamond"/>
              </w:rPr>
              <w:t>Total health services</w:t>
            </w:r>
          </w:p>
        </w:tc>
        <w:tc>
          <w:tcPr>
            <w:tcW w:w="779" w:type="dxa"/>
            <w:tcBorders>
              <w:top w:val="single" w:sz="6" w:space="0" w:color="auto"/>
            </w:tcBorders>
            <w:noWrap/>
          </w:tcPr>
          <w:p w14:paraId="6DA7F917" w14:textId="77777777" w:rsidR="00BE4E9F" w:rsidRPr="00495169" w:rsidRDefault="00BE4E9F">
            <w:pPr>
              <w:keepLines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7 850</w:t>
            </w:r>
          </w:p>
        </w:tc>
        <w:tc>
          <w:tcPr>
            <w:tcW w:w="842" w:type="dxa"/>
            <w:tcBorders>
              <w:top w:val="single" w:sz="6" w:space="0" w:color="auto"/>
            </w:tcBorders>
            <w:noWrap/>
          </w:tcPr>
          <w:p w14:paraId="600BCFBB" w14:textId="77777777" w:rsidR="00BE4E9F" w:rsidRPr="00495169" w:rsidRDefault="00BE4E9F">
            <w:pPr>
              <w:keepLines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Pr>
                <w:rFonts w:eastAsia="Times New Roman" w:cs="Calibri"/>
                <w:color w:val="000000"/>
                <w:szCs w:val="17"/>
                <w:lang w:eastAsia="en-AU"/>
              </w:rPr>
              <w:t>9 048</w:t>
            </w:r>
          </w:p>
        </w:tc>
        <w:tc>
          <w:tcPr>
            <w:tcW w:w="840" w:type="dxa"/>
            <w:tcBorders>
              <w:top w:val="single" w:sz="6" w:space="0" w:color="auto"/>
            </w:tcBorders>
            <w:noWrap/>
          </w:tcPr>
          <w:p w14:paraId="402D13D2" w14:textId="77777777" w:rsidR="00BE4E9F" w:rsidRPr="00495169" w:rsidRDefault="00BE4E9F">
            <w:pPr>
              <w:keepLines w:val="0"/>
              <w:cnfStyle w:val="010000000000" w:firstRow="0" w:lastRow="1" w:firstColumn="0" w:lastColumn="0" w:oddVBand="0" w:evenVBand="0" w:oddHBand="0" w:evenHBand="0" w:firstRowFirstColumn="0" w:firstRowLastColumn="0" w:lastRowFirstColumn="0" w:lastRowLastColumn="0"/>
              <w:rPr>
                <w:rFonts w:eastAsia="Times New Roman" w:cs="Calibri"/>
                <w:szCs w:val="17"/>
                <w:highlight w:val="red"/>
                <w:lang w:eastAsia="en-AU"/>
              </w:rPr>
            </w:pPr>
            <w:r>
              <w:rPr>
                <w:rFonts w:eastAsia="Times New Roman" w:cs="Calibri"/>
                <w:szCs w:val="17"/>
                <w:lang w:eastAsia="en-AU"/>
              </w:rPr>
              <w:t>15.3</w:t>
            </w:r>
          </w:p>
        </w:tc>
      </w:tr>
    </w:tbl>
    <w:p w14:paraId="67A842CD" w14:textId="77777777" w:rsidR="00BE4E9F" w:rsidRPr="00A144A5" w:rsidRDefault="00BE4E9F">
      <w:pPr>
        <w:pStyle w:val="Note"/>
        <w:rPr>
          <w:rFonts w:ascii="Calibri" w:eastAsia="Garamond" w:hAnsi="Calibri"/>
          <w:i w:val="0"/>
          <w:spacing w:val="-2"/>
        </w:rPr>
      </w:pPr>
      <w:r w:rsidRPr="00A144A5">
        <w:t>Notes:</w:t>
      </w:r>
    </w:p>
    <w:p w14:paraId="3D17AC4E" w14:textId="77777777" w:rsidR="00BE4E9F" w:rsidRPr="000444AF" w:rsidRDefault="00BE4E9F">
      <w:pPr>
        <w:pStyle w:val="Note"/>
      </w:pPr>
      <w:r w:rsidRPr="00DE73D8">
        <w:t xml:space="preserve">(a) </w:t>
      </w:r>
      <w:r w:rsidRPr="00DE73D8">
        <w:tab/>
      </w:r>
      <w:r w:rsidRPr="000444AF">
        <w:t>Grants may not match Commonwealth budget publications for newly announced agreements or variations to existing agreements that are yet to be agreed by Victoria.</w:t>
      </w:r>
    </w:p>
    <w:p w14:paraId="503A1383" w14:textId="77777777" w:rsidR="00BE4E9F" w:rsidRPr="00EB307C" w:rsidRDefault="00BE4E9F">
      <w:pPr>
        <w:pStyle w:val="Note"/>
        <w:rPr>
          <w:rFonts w:ascii="Calibri" w:eastAsia="Garamond" w:hAnsi="Calibri"/>
          <w:spacing w:val="-2"/>
        </w:rPr>
      </w:pPr>
      <w:r w:rsidRPr="00DE73D8">
        <w:t>(b)</w:t>
      </w:r>
      <w:r w:rsidRPr="00DE73D8">
        <w:tab/>
        <w:t xml:space="preserve">There may be a difference in categorisation between Commonwealth and Victorian figures. </w:t>
      </w:r>
    </w:p>
    <w:p w14:paraId="5F0B66FF" w14:textId="77777777" w:rsidR="00BE4E9F" w:rsidRPr="0003396E" w:rsidRDefault="00BE4E9F">
      <w:pPr>
        <w:pStyle w:val="Note"/>
      </w:pPr>
      <w:r w:rsidRPr="00DE73D8">
        <w:t>(c)</w:t>
      </w:r>
      <w:r w:rsidRPr="00DE73D8">
        <w:tab/>
        <w:t>Totals and percentage changes are based on underlying unrounded figures.</w:t>
      </w:r>
    </w:p>
    <w:p w14:paraId="537B3FBE" w14:textId="6627EA4D" w:rsidR="00BE4E9F" w:rsidRPr="00EB307C" w:rsidRDefault="00BE4E9F">
      <w:pPr>
        <w:pStyle w:val="Note"/>
        <w:rPr>
          <w:rFonts w:ascii="Calibri" w:eastAsia="Garamond" w:hAnsi="Calibri"/>
          <w:spacing w:val="-2"/>
        </w:rPr>
      </w:pPr>
      <w:r w:rsidRPr="0003396E">
        <w:t xml:space="preserve">(d) </w:t>
      </w:r>
      <w:r w:rsidRPr="0003396E">
        <w:tab/>
      </w:r>
      <w:r w:rsidRPr="00EB307C">
        <w:rPr>
          <w:rFonts w:ascii="Calibri" w:eastAsia="Garamond" w:hAnsi="Calibri"/>
          <w:spacing w:val="-2"/>
        </w:rPr>
        <w:t>2026-27 funding is higher due to new 2026-31 National Health Reform Agreement funding arrangements which also incorporate a one</w:t>
      </w:r>
      <w:r>
        <w:rPr>
          <w:rFonts w:ascii="Calibri" w:eastAsia="Garamond" w:hAnsi="Calibri"/>
          <w:spacing w:val="-2"/>
        </w:rPr>
        <w:noBreakHyphen/>
      </w:r>
      <w:r w:rsidRPr="00EB307C">
        <w:rPr>
          <w:rFonts w:ascii="Calibri" w:eastAsia="Garamond" w:hAnsi="Calibri"/>
          <w:spacing w:val="-2"/>
        </w:rPr>
        <w:t xml:space="preserve">time contribution for signing the interim 2025-26 agreement into the ongoing funding base. This one-time payment was previously accounted for under the </w:t>
      </w:r>
      <w:r w:rsidR="00527C8C">
        <w:rPr>
          <w:rFonts w:ascii="Calibri" w:eastAsia="Garamond" w:hAnsi="Calibri"/>
          <w:spacing w:val="-2"/>
        </w:rPr>
        <w:t>‘</w:t>
      </w:r>
      <w:r w:rsidRPr="00EB307C">
        <w:rPr>
          <w:rFonts w:ascii="Calibri" w:eastAsia="Garamond" w:hAnsi="Calibri"/>
          <w:spacing w:val="-2"/>
        </w:rPr>
        <w:t>Health Reform Additional Funding Support for Hospital and Related Health Services 2025-26</w:t>
      </w:r>
      <w:r w:rsidR="00527C8C">
        <w:rPr>
          <w:rFonts w:ascii="Calibri" w:eastAsia="Garamond" w:hAnsi="Calibri"/>
          <w:spacing w:val="-2"/>
        </w:rPr>
        <w:t>’</w:t>
      </w:r>
      <w:r w:rsidRPr="00EB307C">
        <w:rPr>
          <w:rFonts w:ascii="Calibri" w:eastAsia="Garamond" w:hAnsi="Calibri"/>
          <w:spacing w:val="-2"/>
        </w:rPr>
        <w:t xml:space="preserve"> Federation Funding Agreement Schedule in 2025-26.</w:t>
      </w:r>
    </w:p>
    <w:p w14:paraId="3A494692" w14:textId="77777777" w:rsidR="00BE4E9F" w:rsidRPr="00EB307C" w:rsidRDefault="00BE4E9F">
      <w:pPr>
        <w:pStyle w:val="Note"/>
        <w:rPr>
          <w:rFonts w:ascii="Calibri" w:eastAsia="Garamond" w:hAnsi="Calibri"/>
          <w:spacing w:val="-2"/>
        </w:rPr>
      </w:pPr>
      <w:r w:rsidRPr="0003396E">
        <w:t xml:space="preserve">(e) </w:t>
      </w:r>
      <w:r w:rsidRPr="0003396E">
        <w:tab/>
      </w:r>
      <w:r w:rsidRPr="00EB307C">
        <w:rPr>
          <w:rFonts w:ascii="Calibri" w:eastAsia="Garamond" w:hAnsi="Calibri"/>
          <w:spacing w:val="-2"/>
        </w:rPr>
        <w:t>Agreement is due to expire on 30 June 2026.</w:t>
      </w:r>
    </w:p>
    <w:p w14:paraId="2825341E" w14:textId="77777777" w:rsidR="00BE4E9F" w:rsidRDefault="00BE4E9F">
      <w:pPr>
        <w:pStyle w:val="Note"/>
        <w:rPr>
          <w:rFonts w:ascii="Calibri" w:eastAsia="Garamond" w:hAnsi="Calibri"/>
          <w:i w:val="0"/>
          <w:spacing w:val="-2"/>
        </w:rPr>
      </w:pPr>
      <w:r>
        <w:t>(</w:t>
      </w:r>
      <w:r w:rsidRPr="0003396E">
        <w:t>f</w:t>
      </w:r>
      <w:r>
        <w:t>)</w:t>
      </w:r>
      <w:r>
        <w:tab/>
      </w:r>
      <w:r w:rsidRPr="00EB307C">
        <w:rPr>
          <w:rFonts w:ascii="Calibri" w:eastAsia="Garamond" w:hAnsi="Calibri"/>
          <w:spacing w:val="-2"/>
        </w:rPr>
        <w:t>The current agreement is scheduled to expire on 30 June 2026. An extension is currently under negotiation.</w:t>
      </w:r>
      <w:r>
        <w:rPr>
          <w:rFonts w:ascii="Calibri" w:eastAsia="Garamond" w:hAnsi="Calibri"/>
          <w:i w:val="0"/>
          <w:spacing w:val="-2"/>
        </w:rPr>
        <w:t xml:space="preserve"> </w:t>
      </w:r>
    </w:p>
    <w:p w14:paraId="364D3E03" w14:textId="77777777" w:rsidR="00BE4E9F" w:rsidRPr="00DE73D8" w:rsidRDefault="00BE4E9F" w:rsidP="00354AC9">
      <w:pPr>
        <w:keepLines w:val="0"/>
        <w:rPr>
          <w:rFonts w:ascii="Calibri" w:eastAsia="Garamond" w:hAnsi="Calibri"/>
          <w:i/>
          <w:spacing w:val="-2"/>
          <w:sz w:val="14"/>
        </w:rPr>
      </w:pPr>
      <w:r>
        <w:rPr>
          <w:rFonts w:ascii="Calibri" w:eastAsia="Garamond" w:hAnsi="Calibri"/>
          <w:i/>
          <w:spacing w:val="-2"/>
          <w:sz w:val="14"/>
        </w:rPr>
        <w:br w:type="page"/>
      </w:r>
    </w:p>
    <w:p w14:paraId="4C50CE22" w14:textId="77777777" w:rsidR="00BE4E9F" w:rsidRPr="001A2F6F" w:rsidRDefault="00BE4E9F" w:rsidP="00AD54F2">
      <w:pPr>
        <w:pStyle w:val="TableHeading"/>
      </w:pPr>
      <w:r w:rsidRPr="007C3061">
        <w:lastRenderedPageBreak/>
        <w:t>Table 4.</w:t>
      </w:r>
      <w:r>
        <w:t>13</w:t>
      </w:r>
      <w:r w:rsidRPr="007C3061">
        <w:t xml:space="preserve">: </w:t>
      </w:r>
      <w:r w:rsidRPr="007C3061">
        <w:tab/>
        <w:t xml:space="preserve">Payments for infrastructure services </w:t>
      </w:r>
      <w:r w:rsidRPr="007C3061">
        <w:rPr>
          <w:vertAlign w:val="superscript"/>
        </w:rPr>
        <w:t>(a)(b)(c)</w:t>
      </w:r>
      <w:r w:rsidRPr="007C3061">
        <w:tab/>
        <w:t>($ million)</w:t>
      </w:r>
    </w:p>
    <w:tbl>
      <w:tblPr>
        <w:tblStyle w:val="DTFTableNumeric"/>
        <w:tblW w:w="7724" w:type="dxa"/>
        <w:tblLayout w:type="fixed"/>
        <w:tblLook w:val="06E0" w:firstRow="1" w:lastRow="1" w:firstColumn="1" w:lastColumn="0" w:noHBand="1" w:noVBand="1"/>
      </w:tblPr>
      <w:tblGrid>
        <w:gridCol w:w="5188"/>
        <w:gridCol w:w="760"/>
        <w:gridCol w:w="869"/>
        <w:gridCol w:w="907"/>
      </w:tblGrid>
      <w:tr w:rsidR="00BE4E9F" w:rsidRPr="001A2F6F" w14:paraId="11494955" w14:textId="7777777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188" w:type="dxa"/>
          </w:tcPr>
          <w:p w14:paraId="5300CE69" w14:textId="77777777" w:rsidR="00BE4E9F" w:rsidRPr="001A2F6F" w:rsidRDefault="00BE4E9F">
            <w:pPr>
              <w:autoSpaceDE w:val="0"/>
              <w:autoSpaceDN w:val="0"/>
              <w:adjustRightInd w:val="0"/>
              <w:rPr>
                <w:rFonts w:eastAsia="Times New Roman" w:cs="Calibri"/>
                <w:iCs/>
                <w:color w:val="FFFFFF"/>
                <w:szCs w:val="17"/>
                <w:lang w:eastAsia="en-AU"/>
              </w:rPr>
            </w:pPr>
            <w:r w:rsidRPr="001A2F6F">
              <w:rPr>
                <w:rFonts w:eastAsia="Times New Roman" w:cs="Calibri"/>
                <w:iCs/>
                <w:color w:val="FFFFFF"/>
                <w:szCs w:val="17"/>
                <w:lang w:eastAsia="en-AU"/>
              </w:rPr>
              <w:t xml:space="preserve">  </w:t>
            </w:r>
          </w:p>
        </w:tc>
        <w:tc>
          <w:tcPr>
            <w:tcW w:w="760" w:type="dxa"/>
          </w:tcPr>
          <w:p w14:paraId="60FB66BD" w14:textId="77777777" w:rsidR="00BE4E9F" w:rsidRPr="001A2F6F"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1A2F6F">
              <w:rPr>
                <w:rFonts w:eastAsia="Times New Roman" w:cs="Calibri"/>
                <w:iCs/>
                <w:color w:val="FFFFFF"/>
                <w:szCs w:val="17"/>
                <w:lang w:eastAsia="en-AU"/>
              </w:rPr>
              <w:t>202</w:t>
            </w:r>
            <w:r>
              <w:rPr>
                <w:rFonts w:eastAsia="Times New Roman" w:cs="Calibri"/>
                <w:iCs/>
                <w:color w:val="FFFFFF"/>
                <w:szCs w:val="17"/>
                <w:lang w:eastAsia="en-AU"/>
              </w:rPr>
              <w:t>5</w:t>
            </w:r>
            <w:r w:rsidRPr="001A2F6F">
              <w:rPr>
                <w:rFonts w:eastAsia="Times New Roman" w:cs="Calibri"/>
                <w:iCs/>
                <w:color w:val="FFFFFF"/>
                <w:szCs w:val="17"/>
                <w:lang w:eastAsia="en-AU"/>
              </w:rPr>
              <w:noBreakHyphen/>
              <w:t>2</w:t>
            </w:r>
            <w:r>
              <w:rPr>
                <w:rFonts w:eastAsia="Times New Roman" w:cs="Calibri"/>
                <w:iCs/>
                <w:color w:val="FFFFFF"/>
                <w:szCs w:val="17"/>
                <w:lang w:eastAsia="en-AU"/>
              </w:rPr>
              <w:t>6</w:t>
            </w:r>
            <w:r w:rsidRPr="001A2F6F">
              <w:rPr>
                <w:rFonts w:eastAsia="Times New Roman" w:cs="Calibri"/>
                <w:iCs/>
                <w:color w:val="FFFFFF"/>
                <w:szCs w:val="17"/>
                <w:lang w:eastAsia="en-AU"/>
              </w:rPr>
              <w:br/>
              <w:t>revised</w:t>
            </w:r>
          </w:p>
        </w:tc>
        <w:tc>
          <w:tcPr>
            <w:tcW w:w="869" w:type="dxa"/>
          </w:tcPr>
          <w:p w14:paraId="27A13D46" w14:textId="77777777" w:rsidR="00BE4E9F" w:rsidRPr="001A2F6F"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1A2F6F">
              <w:rPr>
                <w:rFonts w:eastAsia="Times New Roman" w:cs="Calibri"/>
                <w:iCs/>
                <w:color w:val="FFFFFF"/>
                <w:szCs w:val="17"/>
                <w:lang w:eastAsia="en-AU"/>
              </w:rPr>
              <w:t>202</w:t>
            </w:r>
            <w:r>
              <w:rPr>
                <w:rFonts w:eastAsia="Times New Roman" w:cs="Calibri"/>
                <w:iCs/>
                <w:color w:val="FFFFFF"/>
                <w:szCs w:val="17"/>
                <w:lang w:eastAsia="en-AU"/>
              </w:rPr>
              <w:t>6</w:t>
            </w:r>
            <w:r w:rsidRPr="001A2F6F">
              <w:rPr>
                <w:rFonts w:eastAsia="Times New Roman" w:cs="Calibri"/>
                <w:iCs/>
                <w:color w:val="FFFFFF"/>
                <w:szCs w:val="17"/>
                <w:lang w:eastAsia="en-AU"/>
              </w:rPr>
              <w:noBreakHyphen/>
              <w:t>2</w:t>
            </w:r>
            <w:r>
              <w:rPr>
                <w:rFonts w:eastAsia="Times New Roman" w:cs="Calibri"/>
                <w:iCs/>
                <w:color w:val="FFFFFF"/>
                <w:szCs w:val="17"/>
                <w:lang w:eastAsia="en-AU"/>
              </w:rPr>
              <w:t>7</w:t>
            </w:r>
            <w:r w:rsidRPr="001A2F6F">
              <w:rPr>
                <w:rFonts w:eastAsia="Times New Roman" w:cs="Calibri"/>
                <w:iCs/>
                <w:color w:val="FFFFFF"/>
                <w:szCs w:val="17"/>
                <w:lang w:eastAsia="en-AU"/>
              </w:rPr>
              <w:br/>
              <w:t>budget</w:t>
            </w:r>
          </w:p>
        </w:tc>
        <w:tc>
          <w:tcPr>
            <w:tcW w:w="907" w:type="dxa"/>
          </w:tcPr>
          <w:p w14:paraId="6FB86D62" w14:textId="77777777" w:rsidR="00BE4E9F" w:rsidRPr="001A2F6F" w:rsidRDefault="00BE4E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s="Calibri"/>
                <w:iCs/>
                <w:color w:val="FFFFFF"/>
                <w:szCs w:val="17"/>
                <w:lang w:eastAsia="en-AU"/>
              </w:rPr>
            </w:pPr>
            <w:r w:rsidRPr="001A2F6F">
              <w:rPr>
                <w:rFonts w:eastAsia="Times New Roman" w:cs="Calibri"/>
                <w:iCs/>
                <w:color w:val="FFFFFF"/>
                <w:szCs w:val="17"/>
                <w:lang w:eastAsia="en-AU"/>
              </w:rPr>
              <w:t>Change</w:t>
            </w:r>
            <w:r w:rsidRPr="001A2F6F">
              <w:rPr>
                <w:rFonts w:eastAsia="Times New Roman" w:cs="Calibri"/>
                <w:iCs/>
                <w:color w:val="FFFFFF"/>
                <w:szCs w:val="17"/>
                <w:lang w:eastAsia="en-AU"/>
              </w:rPr>
              <w:br/>
              <w:t xml:space="preserve">% </w:t>
            </w:r>
          </w:p>
        </w:tc>
      </w:tr>
      <w:tr w:rsidR="00BE4E9F" w:rsidRPr="002D276B" w14:paraId="01BD26CE" w14:textId="77777777">
        <w:trPr>
          <w:trHeight w:val="189"/>
        </w:trPr>
        <w:tc>
          <w:tcPr>
            <w:cnfStyle w:val="001000000000" w:firstRow="0" w:lastRow="0" w:firstColumn="1" w:lastColumn="0" w:oddVBand="0" w:evenVBand="0" w:oddHBand="0" w:evenHBand="0" w:firstRowFirstColumn="0" w:firstRowLastColumn="0" w:lastRowFirstColumn="0" w:lastRowLastColumn="0"/>
            <w:tcW w:w="5188" w:type="dxa"/>
          </w:tcPr>
          <w:p w14:paraId="438EF7C1" w14:textId="77777777" w:rsidR="00BE4E9F" w:rsidRPr="002D276B" w:rsidRDefault="00BE4E9F">
            <w:pPr>
              <w:keepLines w:val="0"/>
              <w:autoSpaceDE w:val="0"/>
              <w:autoSpaceDN w:val="0"/>
              <w:adjustRightInd w:val="0"/>
              <w:ind w:left="0" w:firstLine="0"/>
              <w:rPr>
                <w:rFonts w:eastAsia="Times New Roman" w:cs="Calibri"/>
                <w:b/>
                <w:bCs/>
                <w:color w:val="000000"/>
                <w:szCs w:val="17"/>
                <w:lang w:eastAsia="en-AU"/>
              </w:rPr>
            </w:pPr>
            <w:r w:rsidRPr="002D276B">
              <w:rPr>
                <w:rFonts w:eastAsia="Garamond"/>
                <w:b/>
                <w:bCs/>
              </w:rPr>
              <w:t>National Partnerships</w:t>
            </w:r>
          </w:p>
        </w:tc>
        <w:tc>
          <w:tcPr>
            <w:tcW w:w="760" w:type="dxa"/>
          </w:tcPr>
          <w:p w14:paraId="5EC37197" w14:textId="77777777" w:rsidR="00BE4E9F" w:rsidRPr="002D276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D276B">
              <w:rPr>
                <w:rFonts w:eastAsia="Garamond" w:cs="Calibri"/>
                <w:b/>
                <w:bCs/>
                <w:color w:val="000000"/>
                <w:szCs w:val="17"/>
              </w:rPr>
              <w:t xml:space="preserve"> </w:t>
            </w:r>
          </w:p>
        </w:tc>
        <w:tc>
          <w:tcPr>
            <w:tcW w:w="869" w:type="dxa"/>
          </w:tcPr>
          <w:p w14:paraId="0AE99CD4" w14:textId="77777777" w:rsidR="00BE4E9F" w:rsidRPr="002D276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D276B">
              <w:rPr>
                <w:rFonts w:eastAsia="Garamond" w:cs="Calibri"/>
                <w:b/>
                <w:bCs/>
                <w:color w:val="000000"/>
                <w:szCs w:val="17"/>
              </w:rPr>
              <w:t xml:space="preserve"> </w:t>
            </w:r>
          </w:p>
        </w:tc>
        <w:tc>
          <w:tcPr>
            <w:tcW w:w="907" w:type="dxa"/>
          </w:tcPr>
          <w:p w14:paraId="3F3224DE" w14:textId="77777777" w:rsidR="00BE4E9F" w:rsidRPr="002D276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D276B">
              <w:rPr>
                <w:rFonts w:eastAsia="Garamond" w:cs="Calibri"/>
                <w:b/>
                <w:bCs/>
                <w:color w:val="000000"/>
                <w:szCs w:val="17"/>
              </w:rPr>
              <w:t xml:space="preserve"> </w:t>
            </w:r>
          </w:p>
        </w:tc>
      </w:tr>
      <w:tr w:rsidR="00BE4E9F" w:rsidRPr="001A2F6F" w14:paraId="18ADB5C2" w14:textId="77777777">
        <w:trPr>
          <w:trHeight w:val="182"/>
        </w:trPr>
        <w:tc>
          <w:tcPr>
            <w:cnfStyle w:val="001000000000" w:firstRow="0" w:lastRow="0" w:firstColumn="1" w:lastColumn="0" w:oddVBand="0" w:evenVBand="0" w:oddHBand="0" w:evenHBand="0" w:firstRowFirstColumn="0" w:firstRowLastColumn="0" w:lastRowFirstColumn="0" w:lastRowLastColumn="0"/>
            <w:tcW w:w="5188" w:type="dxa"/>
          </w:tcPr>
          <w:p w14:paraId="50864B42" w14:textId="77777777" w:rsidR="00BE4E9F" w:rsidRPr="00176258" w:rsidRDefault="00BE4E9F">
            <w:pPr>
              <w:keepLines w:val="0"/>
              <w:autoSpaceDE w:val="0"/>
              <w:autoSpaceDN w:val="0"/>
              <w:adjustRightInd w:val="0"/>
              <w:ind w:left="0" w:firstLine="0"/>
              <w:rPr>
                <w:rFonts w:eastAsia="Times New Roman" w:cs="Calibri"/>
                <w:i/>
                <w:iCs/>
                <w:color w:val="000000"/>
                <w:szCs w:val="17"/>
                <w:vertAlign w:val="superscript"/>
                <w:lang w:eastAsia="en-AU"/>
              </w:rPr>
            </w:pPr>
            <w:r w:rsidRPr="001A2F6F">
              <w:rPr>
                <w:rFonts w:eastAsia="Garamond"/>
                <w:i/>
              </w:rPr>
              <w:t>Infrastructure Investment Programme</w:t>
            </w:r>
          </w:p>
        </w:tc>
        <w:tc>
          <w:tcPr>
            <w:tcW w:w="760" w:type="dxa"/>
          </w:tcPr>
          <w:p w14:paraId="4B01F314" w14:textId="77777777" w:rsidR="00BE4E9F" w:rsidRPr="001A2F6F"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sidRPr="001A2F6F">
              <w:rPr>
                <w:rFonts w:eastAsia="Garamond" w:cs="Calibri"/>
                <w:color w:val="000000"/>
                <w:szCs w:val="17"/>
              </w:rPr>
              <w:t xml:space="preserve"> </w:t>
            </w:r>
          </w:p>
        </w:tc>
        <w:tc>
          <w:tcPr>
            <w:tcW w:w="869" w:type="dxa"/>
          </w:tcPr>
          <w:p w14:paraId="24D7176A" w14:textId="77777777" w:rsidR="00BE4E9F" w:rsidRPr="001A2F6F"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sidRPr="001A2F6F">
              <w:rPr>
                <w:rFonts w:eastAsia="Garamond" w:cs="Calibri"/>
                <w:color w:val="000000"/>
                <w:szCs w:val="17"/>
              </w:rPr>
              <w:t xml:space="preserve"> </w:t>
            </w:r>
          </w:p>
        </w:tc>
        <w:tc>
          <w:tcPr>
            <w:tcW w:w="907" w:type="dxa"/>
          </w:tcPr>
          <w:p w14:paraId="6AAA0C7B" w14:textId="77777777" w:rsidR="00BE4E9F" w:rsidRPr="001A2F6F"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sidRPr="001A2F6F">
              <w:rPr>
                <w:rFonts w:eastAsia="Garamond" w:cs="Calibri"/>
                <w:color w:val="000000"/>
                <w:szCs w:val="17"/>
              </w:rPr>
              <w:t xml:space="preserve"> </w:t>
            </w:r>
          </w:p>
        </w:tc>
      </w:tr>
      <w:tr w:rsidR="00BE4E9F" w:rsidRPr="001A2F6F" w14:paraId="1FE3C98B" w14:textId="77777777">
        <w:trPr>
          <w:trHeight w:val="80"/>
        </w:trPr>
        <w:tc>
          <w:tcPr>
            <w:cnfStyle w:val="001000000000" w:firstRow="0" w:lastRow="0" w:firstColumn="1" w:lastColumn="0" w:oddVBand="0" w:evenVBand="0" w:oddHBand="0" w:evenHBand="0" w:firstRowFirstColumn="0" w:firstRowLastColumn="0" w:lastRowFirstColumn="0" w:lastRowLastColumn="0"/>
            <w:tcW w:w="5188" w:type="dxa"/>
            <w:tcBorders>
              <w:bottom w:val="single" w:sz="6" w:space="0" w:color="auto"/>
            </w:tcBorders>
          </w:tcPr>
          <w:p w14:paraId="5B229C9B" w14:textId="77777777" w:rsidR="00BE4E9F" w:rsidRPr="001A2F6F" w:rsidRDefault="00BE4E9F">
            <w:pPr>
              <w:keepLines w:val="0"/>
              <w:autoSpaceDE w:val="0"/>
              <w:autoSpaceDN w:val="0"/>
              <w:adjustRightInd w:val="0"/>
              <w:ind w:left="0" w:firstLine="0"/>
              <w:rPr>
                <w:rFonts w:eastAsia="Times New Roman" w:cs="Calibri"/>
                <w:color w:val="000000"/>
                <w:szCs w:val="17"/>
                <w:lang w:eastAsia="en-AU"/>
              </w:rPr>
            </w:pPr>
            <w:r w:rsidRPr="001A2F6F">
              <w:rPr>
                <w:rFonts w:eastAsia="Garamond"/>
              </w:rPr>
              <w:t>Funding for road and rail infrastructure.</w:t>
            </w:r>
          </w:p>
        </w:tc>
        <w:tc>
          <w:tcPr>
            <w:tcW w:w="760" w:type="dxa"/>
            <w:tcBorders>
              <w:bottom w:val="single" w:sz="6" w:space="0" w:color="auto"/>
            </w:tcBorders>
          </w:tcPr>
          <w:p w14:paraId="59DECAF0" w14:textId="77777777" w:rsidR="00BE4E9F" w:rsidRPr="00AE284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rPr>
            </w:pPr>
            <w:r>
              <w:rPr>
                <w:rFonts w:eastAsia="Calibri"/>
              </w:rPr>
              <w:t>4 090</w:t>
            </w:r>
          </w:p>
        </w:tc>
        <w:tc>
          <w:tcPr>
            <w:tcW w:w="869" w:type="dxa"/>
            <w:tcBorders>
              <w:bottom w:val="single" w:sz="6" w:space="0" w:color="auto"/>
            </w:tcBorders>
          </w:tcPr>
          <w:p w14:paraId="531C30DA" w14:textId="77777777" w:rsidR="00BE4E9F" w:rsidRPr="00AE284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rPr>
            </w:pPr>
            <w:r>
              <w:rPr>
                <w:rFonts w:eastAsia="Calibri"/>
              </w:rPr>
              <w:t>3</w:t>
            </w:r>
            <w:r w:rsidRPr="00B11995">
              <w:rPr>
                <w:rFonts w:eastAsia="Calibri"/>
              </w:rPr>
              <w:t xml:space="preserve"> </w:t>
            </w:r>
            <w:r>
              <w:rPr>
                <w:rFonts w:eastAsia="Calibri"/>
              </w:rPr>
              <w:t>796</w:t>
            </w:r>
          </w:p>
        </w:tc>
        <w:tc>
          <w:tcPr>
            <w:tcW w:w="907" w:type="dxa"/>
            <w:tcBorders>
              <w:bottom w:val="single" w:sz="6" w:space="0" w:color="auto"/>
            </w:tcBorders>
          </w:tcPr>
          <w:p w14:paraId="7B8B08F6" w14:textId="77777777" w:rsidR="00BE4E9F" w:rsidRPr="00AE284B"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szCs w:val="17"/>
                <w:lang w:eastAsia="en-AU"/>
              </w:rPr>
            </w:pPr>
            <w:r>
              <w:rPr>
                <w:rFonts w:eastAsia="Times New Roman" w:cs="Calibri"/>
                <w:szCs w:val="17"/>
                <w:lang w:eastAsia="en-AU"/>
              </w:rPr>
              <w:t>(7.2)</w:t>
            </w:r>
          </w:p>
        </w:tc>
      </w:tr>
      <w:tr w:rsidR="00BE4E9F" w:rsidRPr="001A2F6F" w14:paraId="02722B53" w14:textId="77777777">
        <w:trPr>
          <w:trHeight w:val="182"/>
        </w:trPr>
        <w:tc>
          <w:tcPr>
            <w:cnfStyle w:val="001000000000" w:firstRow="0" w:lastRow="0" w:firstColumn="1" w:lastColumn="0" w:oddVBand="0" w:evenVBand="0" w:oddHBand="0" w:evenHBand="0" w:firstRowFirstColumn="0" w:firstRowLastColumn="0" w:lastRowFirstColumn="0" w:lastRowLastColumn="0"/>
            <w:tcW w:w="5188" w:type="dxa"/>
            <w:tcBorders>
              <w:top w:val="nil"/>
              <w:bottom w:val="nil"/>
            </w:tcBorders>
          </w:tcPr>
          <w:p w14:paraId="00B79CDC" w14:textId="77777777" w:rsidR="00BE4E9F" w:rsidRPr="001A2F6F" w:rsidRDefault="00BE4E9F">
            <w:pPr>
              <w:keepLines w:val="0"/>
              <w:autoSpaceDE w:val="0"/>
              <w:autoSpaceDN w:val="0"/>
              <w:adjustRightInd w:val="0"/>
              <w:ind w:left="0" w:firstLine="0"/>
              <w:rPr>
                <w:rFonts w:eastAsia="Times New Roman" w:cs="Calibri"/>
                <w:i/>
                <w:iCs/>
                <w:color w:val="000000"/>
                <w:szCs w:val="17"/>
                <w:lang w:eastAsia="en-AU"/>
              </w:rPr>
            </w:pPr>
            <w:r w:rsidRPr="001A2F6F">
              <w:rPr>
                <w:rFonts w:eastAsia="Garamond"/>
                <w:i/>
              </w:rPr>
              <w:t>Geelong City Deal</w:t>
            </w:r>
            <w:r>
              <w:rPr>
                <w:rFonts w:eastAsia="Garamond"/>
                <w:i/>
              </w:rPr>
              <w:t xml:space="preserve"> </w:t>
            </w:r>
            <w:r w:rsidRPr="00AF7C33">
              <w:rPr>
                <w:rFonts w:eastAsia="Garamond"/>
                <w:i/>
                <w:vertAlign w:val="superscript"/>
              </w:rPr>
              <w:t>(d)</w:t>
            </w:r>
          </w:p>
        </w:tc>
        <w:tc>
          <w:tcPr>
            <w:tcW w:w="760" w:type="dxa"/>
            <w:tcBorders>
              <w:top w:val="nil"/>
              <w:bottom w:val="nil"/>
            </w:tcBorders>
          </w:tcPr>
          <w:p w14:paraId="1F0962B7"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sidRPr="00495169">
              <w:rPr>
                <w:rFonts w:eastAsia="Garamond" w:cs="Calibri"/>
                <w:color w:val="000000"/>
                <w:szCs w:val="17"/>
                <w:highlight w:val="red"/>
              </w:rPr>
              <w:t xml:space="preserve"> </w:t>
            </w:r>
          </w:p>
        </w:tc>
        <w:tc>
          <w:tcPr>
            <w:tcW w:w="869" w:type="dxa"/>
            <w:tcBorders>
              <w:top w:val="nil"/>
              <w:bottom w:val="nil"/>
            </w:tcBorders>
          </w:tcPr>
          <w:p w14:paraId="461CC233"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sidRPr="00495169">
              <w:rPr>
                <w:rFonts w:eastAsia="Garamond" w:cs="Calibri"/>
                <w:color w:val="000000"/>
                <w:szCs w:val="17"/>
                <w:highlight w:val="red"/>
              </w:rPr>
              <w:t xml:space="preserve"> </w:t>
            </w:r>
          </w:p>
        </w:tc>
        <w:tc>
          <w:tcPr>
            <w:tcW w:w="907" w:type="dxa"/>
            <w:tcBorders>
              <w:top w:val="nil"/>
              <w:bottom w:val="nil"/>
            </w:tcBorders>
          </w:tcPr>
          <w:p w14:paraId="5852FAF3"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r w:rsidRPr="00495169">
              <w:rPr>
                <w:rFonts w:eastAsia="Garamond" w:cs="Calibri"/>
                <w:szCs w:val="17"/>
                <w:highlight w:val="red"/>
              </w:rPr>
              <w:t xml:space="preserve"> </w:t>
            </w:r>
          </w:p>
        </w:tc>
      </w:tr>
      <w:tr w:rsidR="00BE4E9F" w:rsidRPr="001A2F6F" w14:paraId="4562B37F" w14:textId="77777777">
        <w:trPr>
          <w:trHeight w:val="189"/>
        </w:trPr>
        <w:tc>
          <w:tcPr>
            <w:cnfStyle w:val="001000000000" w:firstRow="0" w:lastRow="0" w:firstColumn="1" w:lastColumn="0" w:oddVBand="0" w:evenVBand="0" w:oddHBand="0" w:evenHBand="0" w:firstRowFirstColumn="0" w:firstRowLastColumn="0" w:lastRowFirstColumn="0" w:lastRowLastColumn="0"/>
            <w:tcW w:w="5188" w:type="dxa"/>
            <w:tcBorders>
              <w:top w:val="nil"/>
              <w:bottom w:val="single" w:sz="6" w:space="0" w:color="auto"/>
            </w:tcBorders>
          </w:tcPr>
          <w:p w14:paraId="70F4C9F8" w14:textId="77777777" w:rsidR="00BE4E9F" w:rsidRPr="001A2F6F" w:rsidRDefault="00BE4E9F">
            <w:pPr>
              <w:keepLines w:val="0"/>
              <w:autoSpaceDE w:val="0"/>
              <w:autoSpaceDN w:val="0"/>
              <w:adjustRightInd w:val="0"/>
              <w:ind w:left="0" w:firstLine="0"/>
              <w:rPr>
                <w:rFonts w:eastAsia="Times New Roman" w:cs="Calibri"/>
                <w:color w:val="000000"/>
                <w:szCs w:val="17"/>
                <w:lang w:eastAsia="en-AU"/>
              </w:rPr>
            </w:pPr>
            <w:r w:rsidRPr="001A2F6F">
              <w:rPr>
                <w:rFonts w:eastAsia="Garamond"/>
              </w:rPr>
              <w:t xml:space="preserve">Funding to support </w:t>
            </w:r>
            <w:r>
              <w:rPr>
                <w:rFonts w:eastAsia="Garamond"/>
              </w:rPr>
              <w:t xml:space="preserve">a range of </w:t>
            </w:r>
            <w:r w:rsidRPr="001A2F6F">
              <w:rPr>
                <w:rFonts w:eastAsia="Garamond"/>
              </w:rPr>
              <w:t xml:space="preserve">projects </w:t>
            </w:r>
            <w:r>
              <w:rPr>
                <w:rFonts w:eastAsia="Garamond"/>
              </w:rPr>
              <w:t xml:space="preserve">in Geelong and the surrounding region, including the </w:t>
            </w:r>
            <w:r w:rsidRPr="00E42DC1">
              <w:rPr>
                <w:rFonts w:eastAsia="Garamond"/>
              </w:rPr>
              <w:t xml:space="preserve">Nyaal Banyul </w:t>
            </w:r>
            <w:r>
              <w:rPr>
                <w:rFonts w:eastAsia="Garamond"/>
              </w:rPr>
              <w:t xml:space="preserve">Geelong Convention and </w:t>
            </w:r>
            <w:r w:rsidRPr="00E42DC1">
              <w:rPr>
                <w:rFonts w:eastAsia="Garamond"/>
              </w:rPr>
              <w:t>Event</w:t>
            </w:r>
            <w:r>
              <w:rPr>
                <w:rFonts w:eastAsia="Garamond"/>
              </w:rPr>
              <w:t xml:space="preserve"> Centre, the Central Geelong Action Plan and improvement of public infrastructure at key tourist sites along the Great Ocean Road.</w:t>
            </w:r>
          </w:p>
        </w:tc>
        <w:tc>
          <w:tcPr>
            <w:tcW w:w="760" w:type="dxa"/>
            <w:tcBorders>
              <w:top w:val="nil"/>
              <w:bottom w:val="single" w:sz="6" w:space="0" w:color="auto"/>
            </w:tcBorders>
          </w:tcPr>
          <w:p w14:paraId="79F51F7C" w14:textId="77777777" w:rsidR="00BE4E9F" w:rsidRPr="005D6FDF"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rPr>
            </w:pPr>
            <w:r>
              <w:rPr>
                <w:rFonts w:eastAsia="Calibri"/>
              </w:rPr>
              <w:t>39</w:t>
            </w:r>
          </w:p>
        </w:tc>
        <w:tc>
          <w:tcPr>
            <w:tcW w:w="869" w:type="dxa"/>
            <w:tcBorders>
              <w:top w:val="nil"/>
              <w:bottom w:val="single" w:sz="6" w:space="0" w:color="auto"/>
            </w:tcBorders>
          </w:tcPr>
          <w:p w14:paraId="4BC5DAA6" w14:textId="77777777" w:rsidR="00BE4E9F" w:rsidRPr="005D6FDF"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Garamond" w:cs="Calibri"/>
              </w:rPr>
            </w:pPr>
            <w:r>
              <w:rPr>
                <w:rFonts w:eastAsia="Calibri"/>
              </w:rPr>
              <w:t>13</w:t>
            </w:r>
            <w:r w:rsidRPr="005D6FDF">
              <w:rPr>
                <w:rFonts w:eastAsia="Calibri"/>
              </w:rPr>
              <w:t xml:space="preserve"> </w:t>
            </w:r>
          </w:p>
        </w:tc>
        <w:tc>
          <w:tcPr>
            <w:tcW w:w="907" w:type="dxa"/>
            <w:tcBorders>
              <w:top w:val="nil"/>
              <w:bottom w:val="single" w:sz="6" w:space="0" w:color="auto"/>
            </w:tcBorders>
          </w:tcPr>
          <w:p w14:paraId="0061DCDD" w14:textId="77777777" w:rsidR="00BE4E9F" w:rsidRPr="005D6FDF"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(67.4)</w:t>
            </w:r>
          </w:p>
        </w:tc>
      </w:tr>
      <w:tr w:rsidR="00BE4E9F" w:rsidRPr="001A2F6F" w14:paraId="552D2F48" w14:textId="77777777">
        <w:trPr>
          <w:cnfStyle w:val="010000000000" w:firstRow="0" w:lastRow="1"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188" w:type="dxa"/>
            <w:tcBorders>
              <w:top w:val="single" w:sz="6" w:space="0" w:color="auto"/>
            </w:tcBorders>
          </w:tcPr>
          <w:p w14:paraId="768CE53A" w14:textId="77777777" w:rsidR="00BE4E9F" w:rsidRPr="001A2F6F" w:rsidRDefault="00BE4E9F">
            <w:pPr>
              <w:keepLines w:val="0"/>
              <w:autoSpaceDE w:val="0"/>
              <w:autoSpaceDN w:val="0"/>
              <w:adjustRightInd w:val="0"/>
              <w:ind w:left="0" w:firstLine="0"/>
              <w:rPr>
                <w:rFonts w:eastAsia="Times New Roman" w:cs="Calibri"/>
                <w:bCs/>
                <w:color w:val="000000"/>
                <w:szCs w:val="17"/>
                <w:lang w:eastAsia="en-AU"/>
              </w:rPr>
            </w:pPr>
            <w:r w:rsidRPr="001A2F6F">
              <w:rPr>
                <w:rFonts w:eastAsia="Garamond"/>
              </w:rPr>
              <w:t>Total infrastructure</w:t>
            </w:r>
          </w:p>
        </w:tc>
        <w:tc>
          <w:tcPr>
            <w:tcW w:w="760" w:type="dxa"/>
            <w:tcBorders>
              <w:top w:val="single" w:sz="6" w:space="0" w:color="auto"/>
            </w:tcBorders>
          </w:tcPr>
          <w:p w14:paraId="1642E559" w14:textId="77777777" w:rsidR="00BE4E9F" w:rsidRPr="005D6FDF"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Garamond" w:cs="Calibri"/>
              </w:rPr>
            </w:pPr>
            <w:r>
              <w:rPr>
                <w:rFonts w:eastAsia="Garamond" w:cs="Calibri"/>
              </w:rPr>
              <w:t>4 130</w:t>
            </w:r>
          </w:p>
        </w:tc>
        <w:tc>
          <w:tcPr>
            <w:tcW w:w="869" w:type="dxa"/>
            <w:tcBorders>
              <w:top w:val="single" w:sz="6" w:space="0" w:color="auto"/>
            </w:tcBorders>
          </w:tcPr>
          <w:p w14:paraId="1F6543CD" w14:textId="77777777" w:rsidR="00BE4E9F" w:rsidRPr="005D6FDF"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Garamond" w:cs="Calibri"/>
              </w:rPr>
            </w:pPr>
            <w:r>
              <w:rPr>
                <w:rFonts w:eastAsia="Garamond" w:cs="Calibri"/>
              </w:rPr>
              <w:t>3 809</w:t>
            </w:r>
          </w:p>
        </w:tc>
        <w:tc>
          <w:tcPr>
            <w:tcW w:w="907" w:type="dxa"/>
            <w:tcBorders>
              <w:top w:val="single" w:sz="6" w:space="0" w:color="auto"/>
            </w:tcBorders>
          </w:tcPr>
          <w:p w14:paraId="0AE6D95B" w14:textId="77777777" w:rsidR="00BE4E9F" w:rsidRPr="005D6FDF" w:rsidRDefault="00BE4E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color w:val="000000"/>
                <w:szCs w:val="17"/>
                <w:lang w:eastAsia="en-AU"/>
              </w:rPr>
              <w:t>(7.8)</w:t>
            </w:r>
          </w:p>
        </w:tc>
      </w:tr>
    </w:tbl>
    <w:p w14:paraId="417BB1FA" w14:textId="77777777" w:rsidR="00BE4E9F" w:rsidRPr="007C3061" w:rsidRDefault="00BE4E9F">
      <w:pPr>
        <w:pStyle w:val="Note"/>
        <w:rPr>
          <w:rFonts w:ascii="Calibri" w:eastAsia="Garamond" w:hAnsi="Calibri"/>
          <w:i w:val="0"/>
          <w:spacing w:val="-2"/>
        </w:rPr>
      </w:pPr>
      <w:r w:rsidRPr="007C3061">
        <w:t>Notes:</w:t>
      </w:r>
    </w:p>
    <w:p w14:paraId="41678EF9" w14:textId="77777777" w:rsidR="00BE4E9F" w:rsidRPr="00EB307C" w:rsidRDefault="00BE4E9F">
      <w:pPr>
        <w:pStyle w:val="Note"/>
        <w:rPr>
          <w:rFonts w:ascii="Calibri" w:eastAsia="Garamond" w:hAnsi="Calibri"/>
          <w:spacing w:val="-2"/>
        </w:rPr>
      </w:pPr>
      <w:r w:rsidRPr="007C3061">
        <w:t xml:space="preserve">(a) </w:t>
      </w:r>
      <w:r w:rsidRPr="007C3061">
        <w:tab/>
      </w:r>
      <w:r w:rsidRPr="00EB307C">
        <w:rPr>
          <w:rFonts w:ascii="Calibri" w:eastAsia="Garamond" w:hAnsi="Calibri"/>
          <w:spacing w:val="-2"/>
        </w:rPr>
        <w:t>Grants may not match Commonwealth budget publications for newly announced agreements or variations to existing agreements that are yet to be agreed by Victoria.</w:t>
      </w:r>
    </w:p>
    <w:p w14:paraId="3CE4C76A" w14:textId="77777777" w:rsidR="00BE4E9F" w:rsidRPr="00EB307C" w:rsidRDefault="00BE4E9F">
      <w:pPr>
        <w:pStyle w:val="Note"/>
        <w:rPr>
          <w:rFonts w:ascii="Calibri" w:eastAsia="Garamond" w:hAnsi="Calibri"/>
          <w:spacing w:val="-2"/>
        </w:rPr>
      </w:pPr>
      <w:r w:rsidRPr="007C3061">
        <w:t>(b)</w:t>
      </w:r>
      <w:r w:rsidRPr="007C3061">
        <w:tab/>
        <w:t>There may be a difference in categorisation between Commonwealth and Victorian figures.</w:t>
      </w:r>
      <w:bookmarkStart w:id="170" w:name="_Ref100093480"/>
    </w:p>
    <w:p w14:paraId="2FC308FF" w14:textId="77777777" w:rsidR="00BE4E9F" w:rsidRPr="00EB307C" w:rsidRDefault="00BE4E9F">
      <w:pPr>
        <w:pStyle w:val="Note"/>
        <w:rPr>
          <w:rFonts w:ascii="Calibri" w:eastAsia="Garamond" w:hAnsi="Calibri"/>
          <w:spacing w:val="-2"/>
        </w:rPr>
      </w:pPr>
      <w:r w:rsidRPr="007C3061">
        <w:t>(c)</w:t>
      </w:r>
      <w:r w:rsidRPr="007C3061">
        <w:tab/>
        <w:t>Totals and percentage changes are based on underlying unrounded figures.</w:t>
      </w:r>
    </w:p>
    <w:p w14:paraId="683CF028" w14:textId="77777777" w:rsidR="00BE4E9F" w:rsidRPr="00EB307C" w:rsidRDefault="00BE4E9F">
      <w:pPr>
        <w:pStyle w:val="Note"/>
        <w:rPr>
          <w:rFonts w:ascii="Calibri" w:eastAsia="Garamond" w:hAnsi="Calibri"/>
          <w:spacing w:val="-2"/>
        </w:rPr>
      </w:pPr>
      <w:r>
        <w:t>(d)</w:t>
      </w:r>
      <w:r>
        <w:tab/>
        <w:t>Agreement expires 30 June 2027. Investment declines in 2026-27 as it is the final year of this program.</w:t>
      </w:r>
    </w:p>
    <w:p w14:paraId="04D6205A" w14:textId="77777777" w:rsidR="00BE4E9F" w:rsidRPr="006449F4" w:rsidRDefault="00BE4E9F" w:rsidP="006449F4"/>
    <w:p w14:paraId="25A3CCCD" w14:textId="77777777" w:rsidR="00BE4E9F" w:rsidRPr="00B11DDF" w:rsidRDefault="00BE4E9F" w:rsidP="00AD54F2">
      <w:pPr>
        <w:pStyle w:val="TableHeading"/>
      </w:pPr>
      <w:r w:rsidRPr="00F856D9">
        <w:t>Table 4.</w:t>
      </w:r>
      <w:bookmarkEnd w:id="170"/>
      <w:r>
        <w:t>14</w:t>
      </w:r>
      <w:r w:rsidRPr="00F856D9">
        <w:t xml:space="preserve">: </w:t>
      </w:r>
      <w:r w:rsidRPr="00F856D9">
        <w:tab/>
        <w:t xml:space="preserve">Payments for contingent and other services </w:t>
      </w:r>
      <w:r w:rsidRPr="00F856D9">
        <w:rPr>
          <w:vertAlign w:val="superscript"/>
        </w:rPr>
        <w:t>(a)(b)(c)</w:t>
      </w:r>
      <w:r w:rsidRPr="00F856D9">
        <w:tab/>
        <w:t>($ million)</w:t>
      </w:r>
    </w:p>
    <w:tbl>
      <w:tblPr>
        <w:tblStyle w:val="DTFTableNumeric"/>
        <w:tblW w:w="7727" w:type="dxa"/>
        <w:tblLayout w:type="fixed"/>
        <w:tblLook w:val="06E0" w:firstRow="1" w:lastRow="1" w:firstColumn="1" w:lastColumn="0" w:noHBand="1" w:noVBand="1"/>
      </w:tblPr>
      <w:tblGrid>
        <w:gridCol w:w="5200"/>
        <w:gridCol w:w="760"/>
        <w:gridCol w:w="867"/>
        <w:gridCol w:w="900"/>
      </w:tblGrid>
      <w:tr w:rsidR="00BE4E9F" w:rsidRPr="00692B2B" w14:paraId="72D23AF2" w14:textId="77777777">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7F49F7B" w14:textId="77777777" w:rsidR="00BE4E9F" w:rsidRPr="00692B2B" w:rsidRDefault="00BE4E9F">
            <w:pPr>
              <w:rPr>
                <w:rFonts w:eastAsia="Garamond" w:cs="Calibri"/>
                <w:lang w:eastAsia="en-AU"/>
              </w:rPr>
            </w:pPr>
          </w:p>
        </w:tc>
        <w:tc>
          <w:tcPr>
            <w:tcW w:w="760" w:type="dxa"/>
            <w:noWrap/>
            <w:hideMark/>
          </w:tcPr>
          <w:p w14:paraId="1E96DE58" w14:textId="77777777" w:rsidR="00BE4E9F" w:rsidRPr="00692B2B" w:rsidRDefault="00BE4E9F">
            <w:pPr>
              <w:cnfStyle w:val="100000000000" w:firstRow="1" w:lastRow="0" w:firstColumn="0" w:lastColumn="0" w:oddVBand="0" w:evenVBand="0" w:oddHBand="0" w:evenHBand="0" w:firstRowFirstColumn="0" w:firstRowLastColumn="0" w:lastRowFirstColumn="0" w:lastRowLastColumn="0"/>
              <w:rPr>
                <w:rFonts w:eastAsia="Garamond" w:cs="Calibri"/>
                <w:lang w:eastAsia="en-AU"/>
              </w:rPr>
            </w:pPr>
            <w:r w:rsidRPr="00692B2B">
              <w:rPr>
                <w:rFonts w:eastAsia="Times New Roman" w:cs="Calibri"/>
                <w:iCs/>
                <w:color w:val="FFFFFF"/>
                <w:szCs w:val="17"/>
                <w:lang w:eastAsia="en-AU"/>
              </w:rPr>
              <w:t>202</w:t>
            </w:r>
            <w:r>
              <w:rPr>
                <w:rFonts w:eastAsia="Times New Roman" w:cs="Calibri"/>
                <w:iCs/>
                <w:color w:val="FFFFFF"/>
                <w:szCs w:val="17"/>
                <w:lang w:eastAsia="en-AU"/>
              </w:rPr>
              <w:t>5</w:t>
            </w:r>
            <w:r w:rsidRPr="00692B2B">
              <w:rPr>
                <w:rFonts w:eastAsia="Times New Roman" w:cs="Calibri"/>
                <w:iCs/>
                <w:color w:val="FFFFFF"/>
                <w:szCs w:val="17"/>
                <w:lang w:eastAsia="en-AU"/>
              </w:rPr>
              <w:noBreakHyphen/>
              <w:t>2</w:t>
            </w:r>
            <w:r>
              <w:rPr>
                <w:rFonts w:eastAsia="Times New Roman" w:cs="Calibri"/>
                <w:iCs/>
                <w:color w:val="FFFFFF"/>
                <w:szCs w:val="17"/>
                <w:lang w:eastAsia="en-AU"/>
              </w:rPr>
              <w:t>6</w:t>
            </w:r>
            <w:r w:rsidRPr="00692B2B">
              <w:rPr>
                <w:rFonts w:eastAsia="Times New Roman" w:cs="Calibri"/>
                <w:iCs/>
                <w:color w:val="FFFFFF"/>
                <w:szCs w:val="17"/>
                <w:lang w:eastAsia="en-AU"/>
              </w:rPr>
              <w:br/>
              <w:t>revised</w:t>
            </w:r>
          </w:p>
        </w:tc>
        <w:tc>
          <w:tcPr>
            <w:tcW w:w="867" w:type="dxa"/>
            <w:noWrap/>
            <w:hideMark/>
          </w:tcPr>
          <w:p w14:paraId="1CDC9356" w14:textId="77777777" w:rsidR="00BE4E9F" w:rsidRPr="00692B2B" w:rsidRDefault="00BE4E9F">
            <w:pPr>
              <w:cnfStyle w:val="100000000000" w:firstRow="1" w:lastRow="0" w:firstColumn="0" w:lastColumn="0" w:oddVBand="0" w:evenVBand="0" w:oddHBand="0" w:evenHBand="0" w:firstRowFirstColumn="0" w:firstRowLastColumn="0" w:lastRowFirstColumn="0" w:lastRowLastColumn="0"/>
              <w:rPr>
                <w:rFonts w:eastAsia="Garamond" w:cs="Calibri"/>
                <w:lang w:eastAsia="en-AU"/>
              </w:rPr>
            </w:pPr>
            <w:r w:rsidRPr="00692B2B">
              <w:rPr>
                <w:rFonts w:eastAsia="Times New Roman" w:cs="Calibri"/>
                <w:iCs/>
                <w:color w:val="FFFFFF"/>
                <w:szCs w:val="17"/>
                <w:lang w:eastAsia="en-AU"/>
              </w:rPr>
              <w:t>202</w:t>
            </w:r>
            <w:r>
              <w:rPr>
                <w:rFonts w:eastAsia="Times New Roman" w:cs="Calibri"/>
                <w:iCs/>
                <w:color w:val="FFFFFF"/>
                <w:szCs w:val="17"/>
                <w:lang w:eastAsia="en-AU"/>
              </w:rPr>
              <w:t>6</w:t>
            </w:r>
            <w:r w:rsidRPr="00692B2B">
              <w:rPr>
                <w:rFonts w:eastAsia="Times New Roman" w:cs="Calibri"/>
                <w:iCs/>
                <w:color w:val="FFFFFF"/>
                <w:szCs w:val="17"/>
                <w:lang w:eastAsia="en-AU"/>
              </w:rPr>
              <w:noBreakHyphen/>
              <w:t>2</w:t>
            </w:r>
            <w:r>
              <w:rPr>
                <w:rFonts w:eastAsia="Times New Roman" w:cs="Calibri"/>
                <w:iCs/>
                <w:color w:val="FFFFFF"/>
                <w:szCs w:val="17"/>
                <w:lang w:eastAsia="en-AU"/>
              </w:rPr>
              <w:t>7</w:t>
            </w:r>
            <w:r w:rsidRPr="00692B2B">
              <w:rPr>
                <w:rFonts w:eastAsia="Times New Roman" w:cs="Calibri"/>
                <w:iCs/>
                <w:color w:val="FFFFFF"/>
                <w:szCs w:val="17"/>
                <w:lang w:eastAsia="en-AU"/>
              </w:rPr>
              <w:br/>
              <w:t>budget</w:t>
            </w:r>
          </w:p>
        </w:tc>
        <w:tc>
          <w:tcPr>
            <w:tcW w:w="900" w:type="dxa"/>
            <w:noWrap/>
            <w:hideMark/>
          </w:tcPr>
          <w:p w14:paraId="550D1B04" w14:textId="77777777" w:rsidR="00BE4E9F" w:rsidRPr="00692B2B" w:rsidRDefault="00BE4E9F">
            <w:pPr>
              <w:cnfStyle w:val="100000000000" w:firstRow="1" w:lastRow="0" w:firstColumn="0" w:lastColumn="0" w:oddVBand="0" w:evenVBand="0" w:oddHBand="0" w:evenHBand="0" w:firstRowFirstColumn="0" w:firstRowLastColumn="0" w:lastRowFirstColumn="0" w:lastRowLastColumn="0"/>
              <w:rPr>
                <w:rFonts w:eastAsia="Garamond" w:cs="Calibri"/>
                <w:lang w:eastAsia="en-AU"/>
              </w:rPr>
            </w:pPr>
            <w:r w:rsidRPr="00692B2B">
              <w:rPr>
                <w:rFonts w:eastAsia="Garamond" w:cs="Calibri"/>
                <w:lang w:eastAsia="en-AU"/>
              </w:rPr>
              <w:t>Change</w:t>
            </w:r>
            <w:r w:rsidRPr="00692B2B">
              <w:rPr>
                <w:rFonts w:eastAsia="Garamond" w:cs="Calibri"/>
                <w:lang w:eastAsia="en-AU"/>
              </w:rPr>
              <w:br/>
              <w:t xml:space="preserve">% </w:t>
            </w:r>
          </w:p>
        </w:tc>
      </w:tr>
      <w:tr w:rsidR="00BE4E9F" w:rsidRPr="002D276B" w14:paraId="758C8B58" w14:textId="77777777">
        <w:trPr>
          <w:trHeight w:val="255"/>
        </w:trPr>
        <w:tc>
          <w:tcPr>
            <w:cnfStyle w:val="001000000000" w:firstRow="0" w:lastRow="0" w:firstColumn="1" w:lastColumn="0" w:oddVBand="0" w:evenVBand="0" w:oddHBand="0" w:evenHBand="0" w:firstRowFirstColumn="0" w:firstRowLastColumn="0" w:lastRowFirstColumn="0" w:lastRowLastColumn="0"/>
            <w:tcW w:w="5200" w:type="dxa"/>
            <w:hideMark/>
          </w:tcPr>
          <w:p w14:paraId="062C5599" w14:textId="77777777" w:rsidR="00BE4E9F" w:rsidRPr="002D276B" w:rsidRDefault="00BE4E9F">
            <w:pPr>
              <w:keepLines w:val="0"/>
              <w:ind w:left="0" w:firstLine="0"/>
              <w:rPr>
                <w:rFonts w:eastAsia="Times New Roman" w:cs="Calibri"/>
                <w:b/>
                <w:bCs/>
                <w:color w:val="000000"/>
                <w:szCs w:val="17"/>
                <w:lang w:eastAsia="en-AU"/>
              </w:rPr>
            </w:pPr>
            <w:r w:rsidRPr="002D276B">
              <w:rPr>
                <w:rFonts w:eastAsia="Garamond"/>
                <w:b/>
                <w:bCs/>
              </w:rPr>
              <w:t>National Partnerships</w:t>
            </w:r>
          </w:p>
        </w:tc>
        <w:tc>
          <w:tcPr>
            <w:tcW w:w="760" w:type="dxa"/>
            <w:noWrap/>
            <w:hideMark/>
          </w:tcPr>
          <w:p w14:paraId="6DDC6F79" w14:textId="77777777" w:rsidR="00BE4E9F" w:rsidRPr="002D276B"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D276B">
              <w:rPr>
                <w:rFonts w:eastAsia="Garamond" w:cs="Calibri"/>
                <w:b/>
                <w:bCs/>
                <w:color w:val="000000"/>
                <w:szCs w:val="17"/>
              </w:rPr>
              <w:t xml:space="preserve"> </w:t>
            </w:r>
          </w:p>
        </w:tc>
        <w:tc>
          <w:tcPr>
            <w:tcW w:w="867" w:type="dxa"/>
            <w:noWrap/>
            <w:hideMark/>
          </w:tcPr>
          <w:p w14:paraId="3CAD6B32" w14:textId="77777777" w:rsidR="00BE4E9F" w:rsidRPr="002D276B"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D276B">
              <w:rPr>
                <w:rFonts w:eastAsia="Garamond" w:cs="Calibri"/>
                <w:b/>
                <w:bCs/>
                <w:color w:val="000000"/>
                <w:szCs w:val="17"/>
              </w:rPr>
              <w:t xml:space="preserve"> </w:t>
            </w:r>
          </w:p>
        </w:tc>
        <w:tc>
          <w:tcPr>
            <w:tcW w:w="900" w:type="dxa"/>
            <w:noWrap/>
            <w:hideMark/>
          </w:tcPr>
          <w:p w14:paraId="63F628EA" w14:textId="77777777" w:rsidR="00BE4E9F" w:rsidRPr="002D276B"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17"/>
                <w:lang w:eastAsia="en-AU"/>
              </w:rPr>
            </w:pPr>
            <w:r w:rsidRPr="002D276B">
              <w:rPr>
                <w:rFonts w:eastAsia="Garamond" w:cs="Calibri"/>
                <w:b/>
                <w:bCs/>
                <w:color w:val="000000"/>
                <w:szCs w:val="17"/>
              </w:rPr>
              <w:t xml:space="preserve"> </w:t>
            </w:r>
          </w:p>
        </w:tc>
      </w:tr>
      <w:tr w:rsidR="00BE4E9F" w:rsidRPr="00692B2B" w14:paraId="7B236A81" w14:textId="77777777">
        <w:trPr>
          <w:trHeight w:val="255"/>
        </w:trPr>
        <w:tc>
          <w:tcPr>
            <w:cnfStyle w:val="001000000000" w:firstRow="0" w:lastRow="0" w:firstColumn="1" w:lastColumn="0" w:oddVBand="0" w:evenVBand="0" w:oddHBand="0" w:evenHBand="0" w:firstRowFirstColumn="0" w:firstRowLastColumn="0" w:lastRowFirstColumn="0" w:lastRowLastColumn="0"/>
            <w:tcW w:w="5200" w:type="dxa"/>
            <w:hideMark/>
          </w:tcPr>
          <w:p w14:paraId="2BCAB637" w14:textId="77777777" w:rsidR="00BE4E9F" w:rsidRPr="00692B2B" w:rsidRDefault="00BE4E9F">
            <w:pPr>
              <w:keepLines w:val="0"/>
              <w:ind w:left="0" w:firstLine="0"/>
              <w:rPr>
                <w:rFonts w:eastAsia="Times New Roman" w:cs="Calibri"/>
                <w:i/>
                <w:iCs/>
                <w:color w:val="000000"/>
                <w:szCs w:val="17"/>
                <w:lang w:eastAsia="en-AU"/>
              </w:rPr>
            </w:pPr>
            <w:r w:rsidRPr="00692B2B">
              <w:rPr>
                <w:rFonts w:eastAsia="Garamond"/>
                <w:i/>
              </w:rPr>
              <w:t>Legal Assistance Services</w:t>
            </w:r>
          </w:p>
        </w:tc>
        <w:tc>
          <w:tcPr>
            <w:tcW w:w="760" w:type="dxa"/>
            <w:noWrap/>
            <w:hideMark/>
          </w:tcPr>
          <w:p w14:paraId="1ABD3094" w14:textId="77777777" w:rsidR="00BE4E9F" w:rsidRPr="00692B2B"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Garamond" w:cs="Calibri"/>
                <w:color w:val="000000"/>
                <w:szCs w:val="17"/>
              </w:rPr>
              <w:t>129</w:t>
            </w:r>
            <w:r w:rsidRPr="00692B2B">
              <w:rPr>
                <w:rFonts w:eastAsia="Garamond" w:cs="Calibri"/>
                <w:color w:val="000000"/>
                <w:szCs w:val="17"/>
              </w:rPr>
              <w:t xml:space="preserve"> </w:t>
            </w:r>
          </w:p>
        </w:tc>
        <w:tc>
          <w:tcPr>
            <w:tcW w:w="867" w:type="dxa"/>
            <w:noWrap/>
            <w:hideMark/>
          </w:tcPr>
          <w:p w14:paraId="66FD5403" w14:textId="77777777" w:rsidR="00BE4E9F" w:rsidRPr="00692B2B"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Garamond" w:cs="Calibri"/>
                <w:color w:val="000000"/>
                <w:szCs w:val="17"/>
              </w:rPr>
              <w:t>133</w:t>
            </w:r>
          </w:p>
        </w:tc>
        <w:tc>
          <w:tcPr>
            <w:tcW w:w="900" w:type="dxa"/>
            <w:noWrap/>
            <w:hideMark/>
          </w:tcPr>
          <w:p w14:paraId="1F8CE46A" w14:textId="77777777" w:rsidR="00BE4E9F" w:rsidRPr="00692B2B"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Garamond" w:cs="Calibri"/>
                <w:color w:val="000000"/>
                <w:szCs w:val="17"/>
              </w:rPr>
              <w:t>3.2</w:t>
            </w:r>
          </w:p>
        </w:tc>
      </w:tr>
      <w:tr w:rsidR="00BE4E9F" w:rsidRPr="00692B2B" w14:paraId="625A47D9" w14:textId="77777777">
        <w:trPr>
          <w:trHeight w:val="255"/>
        </w:trPr>
        <w:tc>
          <w:tcPr>
            <w:cnfStyle w:val="001000000000" w:firstRow="0" w:lastRow="0" w:firstColumn="1" w:lastColumn="0" w:oddVBand="0" w:evenVBand="0" w:oddHBand="0" w:evenHBand="0" w:firstRowFirstColumn="0" w:firstRowLastColumn="0" w:lastRowFirstColumn="0" w:lastRowLastColumn="0"/>
            <w:tcW w:w="5200" w:type="dxa"/>
            <w:tcBorders>
              <w:bottom w:val="nil"/>
            </w:tcBorders>
            <w:hideMark/>
          </w:tcPr>
          <w:p w14:paraId="18B9D951" w14:textId="77777777" w:rsidR="00BE4E9F" w:rsidRPr="00692B2B" w:rsidRDefault="00BE4E9F">
            <w:pPr>
              <w:keepLines w:val="0"/>
              <w:ind w:left="0" w:firstLine="0"/>
              <w:rPr>
                <w:rFonts w:eastAsia="Times New Roman" w:cs="Calibri"/>
                <w:color w:val="000000"/>
                <w:szCs w:val="17"/>
                <w:lang w:eastAsia="en-AU"/>
              </w:rPr>
            </w:pPr>
            <w:r w:rsidRPr="00692B2B">
              <w:rPr>
                <w:rFonts w:eastAsia="Garamond"/>
              </w:rPr>
              <w:t>Funding for a share of the service delivery costs of Victoria Legal Aid on Commonwealth law matters.</w:t>
            </w:r>
          </w:p>
        </w:tc>
        <w:tc>
          <w:tcPr>
            <w:tcW w:w="760" w:type="dxa"/>
            <w:tcBorders>
              <w:bottom w:val="nil"/>
            </w:tcBorders>
            <w:noWrap/>
          </w:tcPr>
          <w:p w14:paraId="2CD2B50B"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867" w:type="dxa"/>
            <w:tcBorders>
              <w:bottom w:val="nil"/>
            </w:tcBorders>
            <w:noWrap/>
          </w:tcPr>
          <w:p w14:paraId="2A783ED0"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900" w:type="dxa"/>
            <w:tcBorders>
              <w:bottom w:val="nil"/>
            </w:tcBorders>
            <w:noWrap/>
          </w:tcPr>
          <w:p w14:paraId="620E86E7"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r>
      <w:tr w:rsidR="00BE4E9F" w:rsidRPr="00692B2B" w14:paraId="38284C0A" w14:textId="77777777">
        <w:trPr>
          <w:trHeight w:val="255"/>
        </w:trPr>
        <w:tc>
          <w:tcPr>
            <w:cnfStyle w:val="001000000000" w:firstRow="0" w:lastRow="0" w:firstColumn="1" w:lastColumn="0" w:oddVBand="0" w:evenVBand="0" w:oddHBand="0" w:evenHBand="0" w:firstRowFirstColumn="0" w:firstRowLastColumn="0" w:lastRowFirstColumn="0" w:lastRowLastColumn="0"/>
            <w:tcW w:w="5200" w:type="dxa"/>
            <w:tcBorders>
              <w:top w:val="single" w:sz="6" w:space="0" w:color="auto"/>
            </w:tcBorders>
          </w:tcPr>
          <w:p w14:paraId="3C833A4E" w14:textId="77777777" w:rsidR="00BE4E9F" w:rsidRPr="00B11DDF" w:rsidRDefault="00BE4E9F">
            <w:pPr>
              <w:keepLines w:val="0"/>
              <w:ind w:left="0" w:firstLine="0"/>
              <w:rPr>
                <w:rFonts w:eastAsia="Times New Roman" w:cs="Calibri"/>
                <w:color w:val="000000"/>
                <w:vertAlign w:val="superscript"/>
                <w:lang w:eastAsia="en-AU"/>
              </w:rPr>
            </w:pPr>
            <w:r>
              <w:rPr>
                <w:rFonts w:eastAsia="Times New Roman" w:cs="Calibri"/>
                <w:i/>
                <w:iCs/>
                <w:color w:val="000000" w:themeColor="text1"/>
                <w:lang w:eastAsia="en-AU"/>
              </w:rPr>
              <w:t xml:space="preserve">Commonwealth </w:t>
            </w:r>
            <w:r w:rsidRPr="3A1D6622">
              <w:rPr>
                <w:rFonts w:eastAsia="Times New Roman" w:cs="Calibri"/>
                <w:i/>
                <w:iCs/>
                <w:color w:val="000000" w:themeColor="text1"/>
                <w:lang w:eastAsia="en-AU"/>
              </w:rPr>
              <w:t>TAFE</w:t>
            </w:r>
          </w:p>
        </w:tc>
        <w:tc>
          <w:tcPr>
            <w:tcW w:w="760" w:type="dxa"/>
            <w:tcBorders>
              <w:top w:val="single" w:sz="6" w:space="0" w:color="auto"/>
            </w:tcBorders>
            <w:noWrap/>
          </w:tcPr>
          <w:p w14:paraId="1160A073"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p>
        </w:tc>
        <w:tc>
          <w:tcPr>
            <w:tcW w:w="867" w:type="dxa"/>
            <w:tcBorders>
              <w:top w:val="single" w:sz="6" w:space="0" w:color="auto"/>
            </w:tcBorders>
            <w:noWrap/>
          </w:tcPr>
          <w:p w14:paraId="42F814A6"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p>
        </w:tc>
        <w:tc>
          <w:tcPr>
            <w:tcW w:w="900" w:type="dxa"/>
            <w:tcBorders>
              <w:top w:val="single" w:sz="6" w:space="0" w:color="auto"/>
            </w:tcBorders>
            <w:noWrap/>
          </w:tcPr>
          <w:p w14:paraId="423CF8F9"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p>
        </w:tc>
      </w:tr>
      <w:tr w:rsidR="00BE4E9F" w:rsidRPr="00692B2B" w14:paraId="792D8917" w14:textId="77777777">
        <w:trPr>
          <w:trHeight w:val="255"/>
        </w:trPr>
        <w:tc>
          <w:tcPr>
            <w:cnfStyle w:val="001000000000" w:firstRow="0" w:lastRow="0" w:firstColumn="1" w:lastColumn="0" w:oddVBand="0" w:evenVBand="0" w:oddHBand="0" w:evenHBand="0" w:firstRowFirstColumn="0" w:firstRowLastColumn="0" w:lastRowFirstColumn="0" w:lastRowLastColumn="0"/>
            <w:tcW w:w="5200" w:type="dxa"/>
            <w:tcBorders>
              <w:bottom w:val="nil"/>
            </w:tcBorders>
          </w:tcPr>
          <w:p w14:paraId="7CF9DE77" w14:textId="77777777" w:rsidR="00BE4E9F" w:rsidRPr="00692B2B" w:rsidRDefault="00BE4E9F">
            <w:pPr>
              <w:keepLines w:val="0"/>
              <w:ind w:left="0" w:firstLine="0"/>
              <w:rPr>
                <w:rFonts w:eastAsia="Times New Roman" w:cs="Calibri"/>
                <w:color w:val="000000"/>
                <w:szCs w:val="17"/>
                <w:lang w:eastAsia="en-AU"/>
              </w:rPr>
            </w:pPr>
            <w:r>
              <w:rPr>
                <w:rFonts w:eastAsia="Times New Roman" w:cs="Calibri"/>
                <w:color w:val="000000" w:themeColor="text1"/>
                <w:lang w:eastAsia="en-AU"/>
              </w:rPr>
              <w:t>Includes Commonwealth funding to deliver fee-free TAFE places in agreed areas of priority.</w:t>
            </w:r>
          </w:p>
        </w:tc>
        <w:tc>
          <w:tcPr>
            <w:tcW w:w="760" w:type="dxa"/>
            <w:tcBorders>
              <w:bottom w:val="nil"/>
            </w:tcBorders>
            <w:noWrap/>
          </w:tcPr>
          <w:p w14:paraId="18D87C56"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56</w:t>
            </w:r>
          </w:p>
        </w:tc>
        <w:tc>
          <w:tcPr>
            <w:tcW w:w="867" w:type="dxa"/>
            <w:tcBorders>
              <w:bottom w:val="nil"/>
            </w:tcBorders>
            <w:noWrap/>
          </w:tcPr>
          <w:p w14:paraId="4426A185"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76</w:t>
            </w:r>
          </w:p>
        </w:tc>
        <w:tc>
          <w:tcPr>
            <w:tcW w:w="900" w:type="dxa"/>
            <w:tcBorders>
              <w:bottom w:val="nil"/>
            </w:tcBorders>
            <w:noWrap/>
          </w:tcPr>
          <w:p w14:paraId="190F4096"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35</w:t>
            </w:r>
          </w:p>
        </w:tc>
      </w:tr>
      <w:tr w:rsidR="00BE4E9F" w:rsidRPr="00692B2B" w14:paraId="00577FBC" w14:textId="77777777">
        <w:trPr>
          <w:trHeight w:val="182"/>
        </w:trPr>
        <w:tc>
          <w:tcPr>
            <w:cnfStyle w:val="001000000000" w:firstRow="0" w:lastRow="0" w:firstColumn="1" w:lastColumn="0" w:oddVBand="0" w:evenVBand="0" w:oddHBand="0" w:evenHBand="0" w:firstRowFirstColumn="0" w:firstRowLastColumn="0" w:lastRowFirstColumn="0" w:lastRowLastColumn="0"/>
            <w:tcW w:w="5200" w:type="dxa"/>
            <w:tcBorders>
              <w:top w:val="single" w:sz="6" w:space="0" w:color="auto"/>
            </w:tcBorders>
          </w:tcPr>
          <w:p w14:paraId="62F125F3" w14:textId="77777777" w:rsidR="00BE4E9F" w:rsidRPr="00692B2B" w:rsidRDefault="00BE4E9F">
            <w:pPr>
              <w:keepLines w:val="0"/>
              <w:autoSpaceDE w:val="0"/>
              <w:autoSpaceDN w:val="0"/>
              <w:adjustRightInd w:val="0"/>
              <w:ind w:left="0" w:firstLine="0"/>
              <w:rPr>
                <w:rFonts w:eastAsia="Times New Roman" w:cs="Calibri"/>
                <w:i/>
                <w:iCs/>
                <w:color w:val="000000"/>
                <w:szCs w:val="17"/>
                <w:lang w:eastAsia="en-AU"/>
              </w:rPr>
            </w:pPr>
            <w:r w:rsidRPr="00692B2B">
              <w:rPr>
                <w:rFonts w:eastAsia="Garamond"/>
                <w:i/>
              </w:rPr>
              <w:t>Energy Bill Relief Fund</w:t>
            </w:r>
            <w:r>
              <w:rPr>
                <w:rFonts w:eastAsia="Garamond"/>
                <w:i/>
              </w:rPr>
              <w:t xml:space="preserve"> </w:t>
            </w:r>
            <w:r w:rsidRPr="00C95822">
              <w:rPr>
                <w:rFonts w:eastAsia="Garamond"/>
                <w:i/>
                <w:vertAlign w:val="superscript"/>
              </w:rPr>
              <w:t>(d)</w:t>
            </w:r>
          </w:p>
        </w:tc>
        <w:tc>
          <w:tcPr>
            <w:tcW w:w="760" w:type="dxa"/>
            <w:tcBorders>
              <w:top w:val="single" w:sz="6" w:space="0" w:color="auto"/>
            </w:tcBorders>
          </w:tcPr>
          <w:p w14:paraId="5849B903"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867" w:type="dxa"/>
            <w:tcBorders>
              <w:top w:val="single" w:sz="6" w:space="0" w:color="auto"/>
            </w:tcBorders>
          </w:tcPr>
          <w:p w14:paraId="1F4B8AD9"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c>
          <w:tcPr>
            <w:tcW w:w="900" w:type="dxa"/>
            <w:tcBorders>
              <w:top w:val="single" w:sz="6" w:space="0" w:color="auto"/>
            </w:tcBorders>
          </w:tcPr>
          <w:p w14:paraId="301A69BF" w14:textId="77777777" w:rsidR="00BE4E9F" w:rsidRPr="00495169" w:rsidRDefault="00BE4E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highlight w:val="red"/>
                <w:lang w:eastAsia="en-AU"/>
              </w:rPr>
            </w:pPr>
          </w:p>
        </w:tc>
      </w:tr>
      <w:tr w:rsidR="00BE4E9F" w:rsidRPr="00692B2B" w14:paraId="665314C9" w14:textId="77777777">
        <w:trPr>
          <w:trHeight w:val="182"/>
        </w:trPr>
        <w:tc>
          <w:tcPr>
            <w:cnfStyle w:val="001000000000" w:firstRow="0" w:lastRow="0" w:firstColumn="1" w:lastColumn="0" w:oddVBand="0" w:evenVBand="0" w:oddHBand="0" w:evenHBand="0" w:firstRowFirstColumn="0" w:firstRowLastColumn="0" w:lastRowFirstColumn="0" w:lastRowLastColumn="0"/>
            <w:tcW w:w="5200" w:type="dxa"/>
            <w:tcBorders>
              <w:bottom w:val="single" w:sz="6" w:space="0" w:color="auto"/>
            </w:tcBorders>
          </w:tcPr>
          <w:p w14:paraId="37CBFD61" w14:textId="77777777" w:rsidR="00BE4E9F" w:rsidRPr="00692B2B" w:rsidRDefault="00BE4E9F">
            <w:pPr>
              <w:keepLines w:val="0"/>
              <w:autoSpaceDE w:val="0"/>
              <w:autoSpaceDN w:val="0"/>
              <w:adjustRightInd w:val="0"/>
              <w:ind w:left="0" w:firstLine="0"/>
              <w:rPr>
                <w:rFonts w:eastAsia="Times New Roman" w:cs="Calibri"/>
                <w:color w:val="000000"/>
                <w:szCs w:val="17"/>
                <w:lang w:eastAsia="en-AU"/>
              </w:rPr>
            </w:pPr>
            <w:r w:rsidRPr="00692B2B">
              <w:rPr>
                <w:rFonts w:eastAsia="Garamond"/>
              </w:rPr>
              <w:t>Funding supports delivery of targeted energy assistance from the Energy</w:t>
            </w:r>
            <w:r>
              <w:rPr>
                <w:rFonts w:eastAsia="Garamond"/>
              </w:rPr>
              <w:t> </w:t>
            </w:r>
            <w:r w:rsidRPr="00692B2B">
              <w:rPr>
                <w:rFonts w:eastAsia="Garamond"/>
              </w:rPr>
              <w:t>Bill Relief Fund</w:t>
            </w:r>
            <w:r>
              <w:rPr>
                <w:rFonts w:eastAsia="Garamond"/>
              </w:rPr>
              <w:t>.</w:t>
            </w:r>
          </w:p>
        </w:tc>
        <w:tc>
          <w:tcPr>
            <w:tcW w:w="760" w:type="dxa"/>
            <w:tcBorders>
              <w:bottom w:val="single" w:sz="6" w:space="0" w:color="auto"/>
            </w:tcBorders>
          </w:tcPr>
          <w:p w14:paraId="27C440EB"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503</w:t>
            </w:r>
          </w:p>
        </w:tc>
        <w:tc>
          <w:tcPr>
            <w:tcW w:w="867" w:type="dxa"/>
            <w:tcBorders>
              <w:bottom w:val="single" w:sz="6" w:space="0" w:color="auto"/>
            </w:tcBorders>
          </w:tcPr>
          <w:p w14:paraId="2EFB2E98"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w:t>
            </w:r>
          </w:p>
        </w:tc>
        <w:tc>
          <w:tcPr>
            <w:tcW w:w="900" w:type="dxa"/>
            <w:tcBorders>
              <w:bottom w:val="single" w:sz="6" w:space="0" w:color="auto"/>
            </w:tcBorders>
          </w:tcPr>
          <w:p w14:paraId="75375209"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(100.0)</w:t>
            </w:r>
          </w:p>
        </w:tc>
      </w:tr>
      <w:tr w:rsidR="00BE4E9F" w:rsidRPr="00692B2B" w14:paraId="13F7259B" w14:textId="77777777">
        <w:trPr>
          <w:trHeight w:val="255"/>
        </w:trPr>
        <w:tc>
          <w:tcPr>
            <w:cnfStyle w:val="001000000000" w:firstRow="0" w:lastRow="0" w:firstColumn="1" w:lastColumn="0" w:oddVBand="0" w:evenVBand="0" w:oddHBand="0" w:evenHBand="0" w:firstRowFirstColumn="0" w:firstRowLastColumn="0" w:lastRowFirstColumn="0" w:lastRowLastColumn="0"/>
            <w:tcW w:w="5200" w:type="dxa"/>
            <w:tcBorders>
              <w:top w:val="single" w:sz="6" w:space="0" w:color="auto"/>
              <w:bottom w:val="single" w:sz="6" w:space="0" w:color="auto"/>
            </w:tcBorders>
            <w:noWrap/>
            <w:hideMark/>
          </w:tcPr>
          <w:p w14:paraId="1C51440E" w14:textId="207CACE5" w:rsidR="00BE4E9F" w:rsidRPr="005C5345" w:rsidRDefault="00BE4E9F">
            <w:pPr>
              <w:keepLines w:val="0"/>
              <w:ind w:left="0" w:firstLine="0"/>
              <w:rPr>
                <w:rFonts w:eastAsia="Times New Roman" w:cs="Calibri"/>
                <w:color w:val="000000"/>
                <w:szCs w:val="17"/>
                <w:vertAlign w:val="superscript"/>
                <w:lang w:eastAsia="en-AU"/>
              </w:rPr>
            </w:pPr>
            <w:r w:rsidRPr="00692B2B">
              <w:rPr>
                <w:rFonts w:eastAsia="Garamond"/>
              </w:rPr>
              <w:t>Other</w:t>
            </w:r>
            <w:r w:rsidR="009C5230">
              <w:rPr>
                <w:rFonts w:eastAsia="Garamond"/>
              </w:rPr>
              <w:t xml:space="preserve"> </w:t>
            </w:r>
            <w:r>
              <w:rPr>
                <w:rFonts w:eastAsia="Garamond"/>
                <w:vertAlign w:val="superscript"/>
              </w:rPr>
              <w:t>(e)</w:t>
            </w:r>
          </w:p>
        </w:tc>
        <w:tc>
          <w:tcPr>
            <w:tcW w:w="760" w:type="dxa"/>
            <w:tcBorders>
              <w:top w:val="single" w:sz="6" w:space="0" w:color="auto"/>
              <w:bottom w:val="single" w:sz="6" w:space="0" w:color="auto"/>
            </w:tcBorders>
            <w:noWrap/>
          </w:tcPr>
          <w:p w14:paraId="74AC892D" w14:textId="77777777" w:rsidR="00BE4E9F" w:rsidRPr="00D12536"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bCs/>
                <w:color w:val="000000"/>
                <w:szCs w:val="17"/>
                <w:lang w:eastAsia="en-AU"/>
              </w:rPr>
              <w:t xml:space="preserve">3 </w:t>
            </w:r>
            <w:r>
              <w:rPr>
                <w:rFonts w:eastAsia="Times New Roman" w:cs="Calibri"/>
                <w:color w:val="000000"/>
                <w:szCs w:val="17"/>
                <w:lang w:eastAsia="en-AU"/>
              </w:rPr>
              <w:t>416</w:t>
            </w:r>
          </w:p>
        </w:tc>
        <w:tc>
          <w:tcPr>
            <w:tcW w:w="867" w:type="dxa"/>
            <w:tcBorders>
              <w:top w:val="single" w:sz="6" w:space="0" w:color="auto"/>
              <w:bottom w:val="single" w:sz="6" w:space="0" w:color="auto"/>
            </w:tcBorders>
            <w:noWrap/>
          </w:tcPr>
          <w:p w14:paraId="1A17771D" w14:textId="77777777" w:rsidR="00BE4E9F" w:rsidRPr="00D12536" w:rsidRDefault="00BE4E9F">
            <w:pPr>
              <w:keepLines w:val="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7"/>
                <w:lang w:eastAsia="en-AU"/>
              </w:rPr>
            </w:pPr>
            <w:r>
              <w:rPr>
                <w:rFonts w:eastAsia="Times New Roman" w:cs="Calibri"/>
                <w:bCs/>
                <w:color w:val="000000"/>
                <w:szCs w:val="17"/>
                <w:lang w:eastAsia="en-AU"/>
              </w:rPr>
              <w:t xml:space="preserve">2 </w:t>
            </w:r>
            <w:r>
              <w:rPr>
                <w:rFonts w:eastAsia="Times New Roman" w:cs="Calibri"/>
                <w:color w:val="000000"/>
                <w:szCs w:val="17"/>
                <w:lang w:eastAsia="en-AU"/>
              </w:rPr>
              <w:t>485</w:t>
            </w:r>
          </w:p>
        </w:tc>
        <w:tc>
          <w:tcPr>
            <w:tcW w:w="900" w:type="dxa"/>
            <w:tcBorders>
              <w:top w:val="single" w:sz="6" w:space="0" w:color="auto"/>
              <w:bottom w:val="single" w:sz="6" w:space="0" w:color="auto"/>
            </w:tcBorders>
            <w:noWrap/>
          </w:tcPr>
          <w:p w14:paraId="11415F71" w14:textId="77777777" w:rsidR="00BE4E9F" w:rsidRPr="00495169" w:rsidRDefault="00BE4E9F">
            <w:pPr>
              <w:keepLines w:val="0"/>
              <w:cnfStyle w:val="000000000000" w:firstRow="0" w:lastRow="0" w:firstColumn="0" w:lastColumn="0" w:oddVBand="0" w:evenVBand="0" w:oddHBand="0" w:evenHBand="0" w:firstRowFirstColumn="0" w:firstRowLastColumn="0" w:lastRowFirstColumn="0" w:lastRowLastColumn="0"/>
              <w:rPr>
                <w:rFonts w:eastAsia="Calibri"/>
                <w:highlight w:val="red"/>
              </w:rPr>
            </w:pPr>
            <w:r>
              <w:rPr>
                <w:rFonts w:eastAsia="Calibri"/>
              </w:rPr>
              <w:t>(27.2)</w:t>
            </w:r>
          </w:p>
        </w:tc>
      </w:tr>
      <w:tr w:rsidR="00BE4E9F" w:rsidRPr="00692B2B" w14:paraId="69E119E4" w14:textId="77777777">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tcBorders>
              <w:top w:val="single" w:sz="6" w:space="0" w:color="auto"/>
            </w:tcBorders>
            <w:noWrap/>
            <w:hideMark/>
          </w:tcPr>
          <w:p w14:paraId="0B6A5D97" w14:textId="77777777" w:rsidR="00BE4E9F" w:rsidRPr="00692B2B" w:rsidRDefault="00BE4E9F">
            <w:pPr>
              <w:ind w:left="0" w:firstLine="0"/>
              <w:rPr>
                <w:rFonts w:eastAsia="Garamond" w:cs="Calibri"/>
                <w:lang w:eastAsia="en-AU"/>
              </w:rPr>
            </w:pPr>
            <w:r w:rsidRPr="00692B2B">
              <w:rPr>
                <w:rFonts w:eastAsia="Garamond"/>
              </w:rPr>
              <w:t>Total other services</w:t>
            </w:r>
          </w:p>
        </w:tc>
        <w:tc>
          <w:tcPr>
            <w:tcW w:w="760" w:type="dxa"/>
            <w:tcBorders>
              <w:top w:val="single" w:sz="6" w:space="0" w:color="auto"/>
            </w:tcBorders>
            <w:noWrap/>
          </w:tcPr>
          <w:p w14:paraId="0A9518C4" w14:textId="77777777" w:rsidR="00BE4E9F" w:rsidRPr="00D12536" w:rsidRDefault="00BE4E9F">
            <w:pPr>
              <w:cnfStyle w:val="010000000000" w:firstRow="0" w:lastRow="1" w:firstColumn="0" w:lastColumn="0" w:oddVBand="0" w:evenVBand="0" w:oddHBand="0" w:evenHBand="0" w:firstRowFirstColumn="0" w:firstRowLastColumn="0" w:lastRowFirstColumn="0" w:lastRowLastColumn="0"/>
              <w:rPr>
                <w:rFonts w:eastAsia="Garamond" w:cs="Calibri"/>
                <w:lang w:eastAsia="en-AU"/>
              </w:rPr>
            </w:pPr>
            <w:r>
              <w:rPr>
                <w:rFonts w:eastAsia="Garamond" w:cs="Calibri"/>
                <w:lang w:eastAsia="en-AU"/>
              </w:rPr>
              <w:t>4 104</w:t>
            </w:r>
          </w:p>
        </w:tc>
        <w:tc>
          <w:tcPr>
            <w:tcW w:w="867" w:type="dxa"/>
            <w:tcBorders>
              <w:top w:val="single" w:sz="6" w:space="0" w:color="auto"/>
            </w:tcBorders>
            <w:noWrap/>
          </w:tcPr>
          <w:p w14:paraId="14E3BF71" w14:textId="77777777" w:rsidR="00BE4E9F" w:rsidRPr="00D12536" w:rsidRDefault="00BE4E9F">
            <w:pPr>
              <w:cnfStyle w:val="010000000000" w:firstRow="0" w:lastRow="1" w:firstColumn="0" w:lastColumn="0" w:oddVBand="0" w:evenVBand="0" w:oddHBand="0" w:evenHBand="0" w:firstRowFirstColumn="0" w:firstRowLastColumn="0" w:lastRowFirstColumn="0" w:lastRowLastColumn="0"/>
              <w:rPr>
                <w:rFonts w:eastAsia="Garamond" w:cs="Calibri"/>
                <w:lang w:eastAsia="en-AU"/>
              </w:rPr>
            </w:pPr>
            <w:r>
              <w:rPr>
                <w:rFonts w:eastAsia="Garamond" w:cs="Calibri"/>
                <w:lang w:eastAsia="en-AU"/>
              </w:rPr>
              <w:t>2 695</w:t>
            </w:r>
          </w:p>
        </w:tc>
        <w:tc>
          <w:tcPr>
            <w:tcW w:w="900" w:type="dxa"/>
            <w:tcBorders>
              <w:top w:val="single" w:sz="6" w:space="0" w:color="auto"/>
            </w:tcBorders>
            <w:noWrap/>
          </w:tcPr>
          <w:p w14:paraId="00341A49" w14:textId="77777777" w:rsidR="00BE4E9F" w:rsidRPr="00495169" w:rsidRDefault="00BE4E9F">
            <w:pPr>
              <w:cnfStyle w:val="010000000000" w:firstRow="0" w:lastRow="1" w:firstColumn="0" w:lastColumn="0" w:oddVBand="0" w:evenVBand="0" w:oddHBand="0" w:evenHBand="0" w:firstRowFirstColumn="0" w:firstRowLastColumn="0" w:lastRowFirstColumn="0" w:lastRowLastColumn="0"/>
              <w:rPr>
                <w:rFonts w:eastAsia="Garamond" w:cs="Calibri"/>
                <w:highlight w:val="red"/>
                <w:lang w:eastAsia="en-AU"/>
              </w:rPr>
            </w:pPr>
            <w:r>
              <w:rPr>
                <w:rFonts w:eastAsia="Garamond" w:cs="Calibri"/>
                <w:lang w:eastAsia="en-AU"/>
              </w:rPr>
              <w:t>(34.3)</w:t>
            </w:r>
          </w:p>
        </w:tc>
      </w:tr>
    </w:tbl>
    <w:p w14:paraId="7BAB2295" w14:textId="77777777" w:rsidR="00BE4E9F" w:rsidRPr="00692B2B" w:rsidRDefault="00BE4E9F">
      <w:pPr>
        <w:pStyle w:val="Note"/>
        <w:rPr>
          <w:rFonts w:ascii="Calibri" w:eastAsia="Garamond" w:hAnsi="Calibri"/>
          <w:i w:val="0"/>
          <w:spacing w:val="-2"/>
        </w:rPr>
      </w:pPr>
      <w:r w:rsidRPr="00692B2B">
        <w:t>Notes:</w:t>
      </w:r>
    </w:p>
    <w:p w14:paraId="6F5AA5C9" w14:textId="77777777" w:rsidR="00BE4E9F" w:rsidRPr="00EB307C" w:rsidRDefault="00BE4E9F">
      <w:pPr>
        <w:pStyle w:val="Note"/>
        <w:rPr>
          <w:rFonts w:ascii="Calibri" w:eastAsia="Garamond" w:hAnsi="Calibri"/>
          <w:spacing w:val="-2"/>
        </w:rPr>
      </w:pPr>
      <w:r w:rsidRPr="00692B2B">
        <w:t xml:space="preserve">(a) </w:t>
      </w:r>
      <w:r w:rsidRPr="00692B2B">
        <w:tab/>
      </w:r>
      <w:r w:rsidRPr="00EB307C">
        <w:rPr>
          <w:rFonts w:ascii="Calibri" w:eastAsia="Garamond" w:hAnsi="Calibri"/>
          <w:spacing w:val="-2"/>
        </w:rPr>
        <w:t>Grants may not match Commonwealth budget publications for newly announced agreements or variations to existing agreements that are yet to be agreed by Victoria.</w:t>
      </w:r>
    </w:p>
    <w:p w14:paraId="0397135F" w14:textId="77777777" w:rsidR="00BE4E9F" w:rsidRPr="00EB307C" w:rsidRDefault="00BE4E9F">
      <w:pPr>
        <w:pStyle w:val="Note"/>
        <w:rPr>
          <w:rFonts w:ascii="Calibri" w:eastAsia="Garamond" w:hAnsi="Calibri"/>
          <w:spacing w:val="-2"/>
        </w:rPr>
      </w:pPr>
      <w:r w:rsidRPr="00692B2B">
        <w:t>(b)</w:t>
      </w:r>
      <w:r w:rsidRPr="00692B2B">
        <w:tab/>
        <w:t xml:space="preserve">There may be a difference in categorisation between Commonwealth and Victorian figures. </w:t>
      </w:r>
    </w:p>
    <w:p w14:paraId="55CEE705" w14:textId="77777777" w:rsidR="00BE4E9F" w:rsidRPr="00EB307C" w:rsidRDefault="00BE4E9F">
      <w:pPr>
        <w:pStyle w:val="Note"/>
        <w:rPr>
          <w:rFonts w:ascii="Calibri" w:eastAsia="Garamond" w:hAnsi="Calibri"/>
          <w:spacing w:val="-2"/>
        </w:rPr>
      </w:pPr>
      <w:r w:rsidRPr="00692B2B">
        <w:t>(c)</w:t>
      </w:r>
      <w:r w:rsidRPr="00692B2B">
        <w:tab/>
        <w:t>Totals and percentage changes are based on underlying unrounded figures.</w:t>
      </w:r>
    </w:p>
    <w:p w14:paraId="7D819DE7" w14:textId="77777777" w:rsidR="00BE4E9F" w:rsidRPr="00EB307C" w:rsidRDefault="00BE4E9F">
      <w:pPr>
        <w:pStyle w:val="Note"/>
        <w:rPr>
          <w:rFonts w:ascii="Calibri" w:eastAsia="Garamond" w:hAnsi="Calibri"/>
          <w:spacing w:val="-2"/>
        </w:rPr>
      </w:pPr>
      <w:r>
        <w:t>(d)</w:t>
      </w:r>
      <w:r>
        <w:tab/>
      </w:r>
      <w:r w:rsidRPr="00EB307C">
        <w:rPr>
          <w:rFonts w:ascii="Calibri" w:eastAsia="Garamond" w:hAnsi="Calibri"/>
          <w:spacing w:val="-2"/>
        </w:rPr>
        <w:t>This agreement is scheduled to cease in 2025-26.</w:t>
      </w:r>
    </w:p>
    <w:p w14:paraId="7093A71E" w14:textId="77777777" w:rsidR="00BE4E9F" w:rsidRPr="007840DC" w:rsidRDefault="00BE4E9F">
      <w:pPr>
        <w:pStyle w:val="Note"/>
        <w:rPr>
          <w:rFonts w:ascii="Calibri" w:eastAsia="Garamond" w:hAnsi="Calibri"/>
          <w:spacing w:val="-2"/>
        </w:rPr>
      </w:pPr>
      <w:r>
        <w:t xml:space="preserve">(e)    </w:t>
      </w:r>
      <w:r w:rsidRPr="00373D8B">
        <w:t>Other expenses are higher in 2025-26 due to a one-time fixed contribution for hospital and related health services provided for signing the one-year National Health Reform Agreement extension in 2025-26, and funding from Disaster Recovery Funding Arrangements.</w:t>
      </w:r>
      <w:r w:rsidRPr="00447DD0">
        <w:t> </w:t>
      </w:r>
    </w:p>
    <w:p w14:paraId="6B7F2202" w14:textId="77777777" w:rsidR="00BE4E9F" w:rsidRDefault="00BE4E9F" w:rsidP="00354AC9">
      <w:pPr>
        <w:spacing w:before="20"/>
        <w:ind w:left="284" w:hanging="284"/>
        <w:contextualSpacing/>
      </w:pPr>
    </w:p>
    <w:p w14:paraId="0748872A" w14:textId="77777777" w:rsidR="00BE4E9F" w:rsidRPr="00CF209B" w:rsidRDefault="00BE4E9F" w:rsidP="00354AC9">
      <w:pPr>
        <w:spacing w:before="20"/>
        <w:ind w:left="284" w:hanging="284"/>
        <w:contextualSpacing/>
        <w:rPr>
          <w:rFonts w:ascii="Calibri" w:eastAsia="Garamond" w:hAnsi="Calibri"/>
          <w:i/>
          <w:spacing w:val="-2"/>
          <w:sz w:val="14"/>
        </w:rPr>
      </w:pPr>
      <w:r>
        <w:br w:type="page"/>
      </w:r>
    </w:p>
    <w:p w14:paraId="0476010C" w14:textId="77777777" w:rsidR="00BE4E9F" w:rsidRDefault="00BE4E9F" w:rsidP="00DA436D">
      <w:pPr>
        <w:pStyle w:val="Heading10"/>
      </w:pPr>
      <w:bookmarkStart w:id="171" w:name="_Toc226981174"/>
      <w:bookmarkStart w:id="172" w:name="_Toc228371012"/>
      <w:bookmarkStart w:id="173" w:name="_Toc196402067"/>
      <w:r>
        <w:lastRenderedPageBreak/>
        <w:t>Other revenue and income</w:t>
      </w:r>
      <w:bookmarkEnd w:id="171"/>
      <w:bookmarkEnd w:id="172"/>
    </w:p>
    <w:bookmarkEnd w:id="173"/>
    <w:p w14:paraId="3E12D1F9" w14:textId="77777777" w:rsidR="00BE4E9F" w:rsidRDefault="00BE4E9F">
      <w:r w:rsidRPr="00A0136F">
        <w:t>Table 4.15</w:t>
      </w:r>
      <w:r w:rsidRPr="00A0136F">
        <w:rPr>
          <w:b/>
        </w:rPr>
        <w:t xml:space="preserve"> </w:t>
      </w:r>
      <w:r w:rsidRPr="00A0136F">
        <w:t xml:space="preserve">shows other revenue and income, which includes fines, royalties, donations and gifts, assets received free of charge and other miscellaneous revenues. Other revenue is expected to </w:t>
      </w:r>
      <w:r>
        <w:t>be</w:t>
      </w:r>
      <w:r w:rsidRPr="00A0136F">
        <w:t xml:space="preserve"> </w:t>
      </w:r>
      <w:r w:rsidRPr="00252B44">
        <w:t>$3.9 billion</w:t>
      </w:r>
      <w:r w:rsidRPr="00A0136F">
        <w:t xml:space="preserve"> in 202</w:t>
      </w:r>
      <w:r>
        <w:t>6</w:t>
      </w:r>
      <w:r w:rsidRPr="00A0136F">
        <w:t>-2</w:t>
      </w:r>
      <w:r>
        <w:t xml:space="preserve">7 then </w:t>
      </w:r>
      <w:r w:rsidRPr="00252B44">
        <w:t>decline</w:t>
      </w:r>
      <w:r>
        <w:t xml:space="preserve"> by an average of </w:t>
      </w:r>
      <w:r w:rsidRPr="00252B44">
        <w:t>0.8 per cent</w:t>
      </w:r>
      <w:r>
        <w:t xml:space="preserve"> a year over the forward estimates.</w:t>
      </w:r>
      <w:r w:rsidRPr="00A0136F" w:rsidDel="008F0743">
        <w:t xml:space="preserve"> </w:t>
      </w:r>
    </w:p>
    <w:p w14:paraId="730E022A" w14:textId="77777777" w:rsidR="00BE4E9F" w:rsidRPr="00096BCA" w:rsidRDefault="00BE4E9F">
      <w:pPr>
        <w:pStyle w:val="TableHeading"/>
      </w:pPr>
      <w:r w:rsidRPr="001C7B46">
        <w:t>Table 4.</w:t>
      </w:r>
      <w:r>
        <w:t>15</w:t>
      </w:r>
      <w:r w:rsidRPr="001C7B46">
        <w:t>:</w:t>
      </w:r>
      <w:r>
        <w:tab/>
      </w:r>
      <w:r w:rsidRPr="001C7B46">
        <w:t>Other revenue and income</w:t>
      </w:r>
      <w:r>
        <w:tab/>
      </w:r>
      <w:r w:rsidRPr="001C7B46">
        <w:t xml:space="preserve">($ million) </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Budget_OS_1.xlsx|Table:Other_Rev(RevGrp)|TableGroup:Chapter 4"/>
      </w:tblPr>
      <w:tblGrid>
        <w:gridCol w:w="3740"/>
        <w:gridCol w:w="794"/>
        <w:gridCol w:w="794"/>
        <w:gridCol w:w="794"/>
        <w:gridCol w:w="794"/>
        <w:gridCol w:w="794"/>
      </w:tblGrid>
      <w:tr w:rsidR="00BE4E9F" w14:paraId="4FF135E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B75F4BF" w14:textId="77777777" w:rsidR="00BE4E9F" w:rsidRDefault="00BE4E9F">
            <w:pPr>
              <w:keepNext/>
            </w:pPr>
          </w:p>
        </w:tc>
        <w:tc>
          <w:tcPr>
            <w:tcW w:w="794" w:type="dxa"/>
          </w:tcPr>
          <w:p w14:paraId="773B4E6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393AB6F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2026</w:t>
            </w:r>
            <w:r>
              <w:noBreakHyphen/>
              <w:t>27</w:t>
            </w:r>
          </w:p>
        </w:tc>
        <w:tc>
          <w:tcPr>
            <w:tcW w:w="794" w:type="dxa"/>
          </w:tcPr>
          <w:p w14:paraId="1C8A89A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2027</w:t>
            </w:r>
            <w:r>
              <w:noBreakHyphen/>
              <w:t>28</w:t>
            </w:r>
          </w:p>
        </w:tc>
        <w:tc>
          <w:tcPr>
            <w:tcW w:w="794" w:type="dxa"/>
          </w:tcPr>
          <w:p w14:paraId="09CEEC8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2028</w:t>
            </w:r>
            <w:r>
              <w:noBreakHyphen/>
              <w:t>29</w:t>
            </w:r>
          </w:p>
        </w:tc>
        <w:tc>
          <w:tcPr>
            <w:tcW w:w="794" w:type="dxa"/>
          </w:tcPr>
          <w:p w14:paraId="62541D3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2029</w:t>
            </w:r>
            <w:r>
              <w:noBreakHyphen/>
              <w:t>30</w:t>
            </w:r>
          </w:p>
        </w:tc>
      </w:tr>
      <w:tr w:rsidR="00BE4E9F" w14:paraId="2943F21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3AD8282" w14:textId="77777777" w:rsidR="00BE4E9F" w:rsidRDefault="00BE4E9F">
            <w:pPr>
              <w:keepNext/>
            </w:pPr>
          </w:p>
        </w:tc>
        <w:tc>
          <w:tcPr>
            <w:tcW w:w="794" w:type="dxa"/>
          </w:tcPr>
          <w:p w14:paraId="627499C7"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2E3C5E8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budget</w:t>
            </w:r>
          </w:p>
        </w:tc>
        <w:tc>
          <w:tcPr>
            <w:tcW w:w="794" w:type="dxa"/>
          </w:tcPr>
          <w:p w14:paraId="5D02545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3D69EFB6"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241DE0C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estimate</w:t>
            </w:r>
          </w:p>
        </w:tc>
      </w:tr>
      <w:tr w:rsidR="00BE4E9F" w14:paraId="6BDE27A2" w14:textId="77777777">
        <w:tc>
          <w:tcPr>
            <w:cnfStyle w:val="001000000000" w:firstRow="0" w:lastRow="0" w:firstColumn="1" w:lastColumn="0" w:oddVBand="0" w:evenVBand="0" w:oddHBand="0" w:evenHBand="0" w:firstRowFirstColumn="0" w:firstRowLastColumn="0" w:lastRowFirstColumn="0" w:lastRowLastColumn="0"/>
            <w:tcW w:w="3740" w:type="dxa"/>
          </w:tcPr>
          <w:p w14:paraId="2EABACCF" w14:textId="77777777" w:rsidR="00BE4E9F" w:rsidRDefault="00BE4E9F">
            <w:r>
              <w:rPr>
                <w:b/>
              </w:rPr>
              <w:t>Revenue items accounted for under AASB 15</w:t>
            </w:r>
          </w:p>
        </w:tc>
        <w:tc>
          <w:tcPr>
            <w:tcW w:w="794" w:type="dxa"/>
          </w:tcPr>
          <w:p w14:paraId="0B11411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FFBCD0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9F64B8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8BD6C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5FD92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AE60030" w14:textId="77777777">
        <w:tc>
          <w:tcPr>
            <w:cnfStyle w:val="001000000000" w:firstRow="0" w:lastRow="0" w:firstColumn="1" w:lastColumn="0" w:oddVBand="0" w:evenVBand="0" w:oddHBand="0" w:evenHBand="0" w:firstRowFirstColumn="0" w:firstRowLastColumn="0" w:lastRowFirstColumn="0" w:lastRowLastColumn="0"/>
            <w:tcW w:w="3740" w:type="dxa"/>
          </w:tcPr>
          <w:p w14:paraId="44A356C8" w14:textId="77777777" w:rsidR="00BE4E9F" w:rsidRDefault="00BE4E9F">
            <w:r>
              <w:t>Royalties</w:t>
            </w:r>
          </w:p>
        </w:tc>
        <w:tc>
          <w:tcPr>
            <w:tcW w:w="794" w:type="dxa"/>
          </w:tcPr>
          <w:p w14:paraId="494503E8" w14:textId="77777777" w:rsidR="00BE4E9F" w:rsidRDefault="00BE4E9F">
            <w:pPr>
              <w:cnfStyle w:val="000000000000" w:firstRow="0" w:lastRow="0" w:firstColumn="0" w:lastColumn="0" w:oddVBand="0" w:evenVBand="0" w:oddHBand="0" w:evenHBand="0" w:firstRowFirstColumn="0" w:firstRowLastColumn="0" w:lastRowFirstColumn="0" w:lastRowLastColumn="0"/>
            </w:pPr>
            <w:r>
              <w:t>151</w:t>
            </w:r>
          </w:p>
        </w:tc>
        <w:tc>
          <w:tcPr>
            <w:tcW w:w="794" w:type="dxa"/>
          </w:tcPr>
          <w:p w14:paraId="77B3BF88" w14:textId="77777777" w:rsidR="00BE4E9F" w:rsidRDefault="00BE4E9F">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45C7C5F5" w14:textId="77777777" w:rsidR="00BE4E9F" w:rsidRDefault="00BE4E9F">
            <w:pPr>
              <w:cnfStyle w:val="000000000000" w:firstRow="0" w:lastRow="0" w:firstColumn="0" w:lastColumn="0" w:oddVBand="0" w:evenVBand="0" w:oddHBand="0" w:evenHBand="0" w:firstRowFirstColumn="0" w:firstRowLastColumn="0" w:lastRowFirstColumn="0" w:lastRowLastColumn="0"/>
            </w:pPr>
            <w:r>
              <w:t>156</w:t>
            </w:r>
          </w:p>
        </w:tc>
        <w:tc>
          <w:tcPr>
            <w:tcW w:w="794" w:type="dxa"/>
          </w:tcPr>
          <w:p w14:paraId="1C022418" w14:textId="77777777" w:rsidR="00BE4E9F" w:rsidRDefault="00BE4E9F">
            <w:pPr>
              <w:cnfStyle w:val="000000000000" w:firstRow="0" w:lastRow="0" w:firstColumn="0" w:lastColumn="0" w:oddVBand="0" w:evenVBand="0" w:oddHBand="0" w:evenHBand="0" w:firstRowFirstColumn="0" w:firstRowLastColumn="0" w:lastRowFirstColumn="0" w:lastRowLastColumn="0"/>
            </w:pPr>
            <w:r>
              <w:t>122</w:t>
            </w:r>
          </w:p>
        </w:tc>
        <w:tc>
          <w:tcPr>
            <w:tcW w:w="794" w:type="dxa"/>
          </w:tcPr>
          <w:p w14:paraId="192F6943" w14:textId="77777777" w:rsidR="00BE4E9F" w:rsidRDefault="00BE4E9F">
            <w:pPr>
              <w:cnfStyle w:val="000000000000" w:firstRow="0" w:lastRow="0" w:firstColumn="0" w:lastColumn="0" w:oddVBand="0" w:evenVBand="0" w:oddHBand="0" w:evenHBand="0" w:firstRowFirstColumn="0" w:firstRowLastColumn="0" w:lastRowFirstColumn="0" w:lastRowLastColumn="0"/>
            </w:pPr>
            <w:r>
              <w:t>124</w:t>
            </w:r>
          </w:p>
        </w:tc>
      </w:tr>
      <w:tr w:rsidR="00BE4E9F" w14:paraId="47EBE8C7" w14:textId="77777777">
        <w:tc>
          <w:tcPr>
            <w:cnfStyle w:val="001000000000" w:firstRow="0" w:lastRow="0" w:firstColumn="1" w:lastColumn="0" w:oddVBand="0" w:evenVBand="0" w:oddHBand="0" w:evenHBand="0" w:firstRowFirstColumn="0" w:firstRowLastColumn="0" w:lastRowFirstColumn="0" w:lastRowLastColumn="0"/>
            <w:tcW w:w="3740" w:type="dxa"/>
          </w:tcPr>
          <w:p w14:paraId="74A20AE6" w14:textId="3D1EBAE6" w:rsidR="00BE4E9F" w:rsidRDefault="00BE4E9F">
            <w:r>
              <w:t xml:space="preserve">Other revenue – </w:t>
            </w:r>
            <w:r w:rsidR="00DA436D">
              <w:t>Health</w:t>
            </w:r>
          </w:p>
        </w:tc>
        <w:tc>
          <w:tcPr>
            <w:tcW w:w="794" w:type="dxa"/>
          </w:tcPr>
          <w:p w14:paraId="0789151D" w14:textId="77777777" w:rsidR="00BE4E9F" w:rsidRDefault="00BE4E9F">
            <w:pPr>
              <w:cnfStyle w:val="000000000000" w:firstRow="0" w:lastRow="0" w:firstColumn="0" w:lastColumn="0" w:oddVBand="0" w:evenVBand="0" w:oddHBand="0" w:evenHBand="0" w:firstRowFirstColumn="0" w:firstRowLastColumn="0" w:lastRowFirstColumn="0" w:lastRowLastColumn="0"/>
            </w:pPr>
            <w:r>
              <w:t>349</w:t>
            </w:r>
          </w:p>
        </w:tc>
        <w:tc>
          <w:tcPr>
            <w:tcW w:w="794" w:type="dxa"/>
          </w:tcPr>
          <w:p w14:paraId="30FBC13E" w14:textId="77777777" w:rsidR="00BE4E9F" w:rsidRDefault="00BE4E9F">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45313AD8" w14:textId="77777777" w:rsidR="00BE4E9F" w:rsidRDefault="00BE4E9F">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0CAB49B6" w14:textId="77777777" w:rsidR="00BE4E9F" w:rsidRDefault="00BE4E9F">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22378B68" w14:textId="77777777" w:rsidR="00BE4E9F" w:rsidRDefault="00BE4E9F">
            <w:pPr>
              <w:cnfStyle w:val="000000000000" w:firstRow="0" w:lastRow="0" w:firstColumn="0" w:lastColumn="0" w:oddVBand="0" w:evenVBand="0" w:oddHBand="0" w:evenHBand="0" w:firstRowFirstColumn="0" w:firstRowLastColumn="0" w:lastRowFirstColumn="0" w:lastRowLastColumn="0"/>
            </w:pPr>
            <w:r>
              <w:t>261</w:t>
            </w:r>
          </w:p>
        </w:tc>
      </w:tr>
      <w:tr w:rsidR="00BE4E9F" w14:paraId="76A72172" w14:textId="77777777">
        <w:tc>
          <w:tcPr>
            <w:cnfStyle w:val="001000000000" w:firstRow="0" w:lastRow="0" w:firstColumn="1" w:lastColumn="0" w:oddVBand="0" w:evenVBand="0" w:oddHBand="0" w:evenHBand="0" w:firstRowFirstColumn="0" w:firstRowLastColumn="0" w:lastRowFirstColumn="0" w:lastRowLastColumn="0"/>
            <w:tcW w:w="3740" w:type="dxa"/>
          </w:tcPr>
          <w:p w14:paraId="404DE585" w14:textId="77777777" w:rsidR="00BE4E9F" w:rsidRDefault="00BE4E9F">
            <w:r>
              <w:t>Other miscellaneous revenue</w:t>
            </w:r>
          </w:p>
        </w:tc>
        <w:tc>
          <w:tcPr>
            <w:tcW w:w="794" w:type="dxa"/>
          </w:tcPr>
          <w:p w14:paraId="076B073F" w14:textId="77777777" w:rsidR="00BE4E9F" w:rsidRDefault="00BE4E9F">
            <w:pPr>
              <w:cnfStyle w:val="000000000000" w:firstRow="0" w:lastRow="0" w:firstColumn="0" w:lastColumn="0" w:oddVBand="0" w:evenVBand="0" w:oddHBand="0" w:evenHBand="0" w:firstRowFirstColumn="0" w:firstRowLastColumn="0" w:lastRowFirstColumn="0" w:lastRowLastColumn="0"/>
            </w:pPr>
            <w:r>
              <w:t>1 319</w:t>
            </w:r>
          </w:p>
        </w:tc>
        <w:tc>
          <w:tcPr>
            <w:tcW w:w="794" w:type="dxa"/>
          </w:tcPr>
          <w:p w14:paraId="3001ACE4" w14:textId="77777777" w:rsidR="00BE4E9F" w:rsidRDefault="00BE4E9F">
            <w:pPr>
              <w:cnfStyle w:val="000000000000" w:firstRow="0" w:lastRow="0" w:firstColumn="0" w:lastColumn="0" w:oddVBand="0" w:evenVBand="0" w:oddHBand="0" w:evenHBand="0" w:firstRowFirstColumn="0" w:firstRowLastColumn="0" w:lastRowFirstColumn="0" w:lastRowLastColumn="0"/>
            </w:pPr>
            <w:r>
              <w:t>1 137</w:t>
            </w:r>
          </w:p>
        </w:tc>
        <w:tc>
          <w:tcPr>
            <w:tcW w:w="794" w:type="dxa"/>
          </w:tcPr>
          <w:p w14:paraId="4B5278B9" w14:textId="77777777" w:rsidR="00BE4E9F" w:rsidRDefault="00BE4E9F">
            <w:pPr>
              <w:cnfStyle w:val="000000000000" w:firstRow="0" w:lastRow="0" w:firstColumn="0" w:lastColumn="0" w:oddVBand="0" w:evenVBand="0" w:oddHBand="0" w:evenHBand="0" w:firstRowFirstColumn="0" w:firstRowLastColumn="0" w:lastRowFirstColumn="0" w:lastRowLastColumn="0"/>
            </w:pPr>
            <w:r>
              <w:t>859</w:t>
            </w:r>
          </w:p>
        </w:tc>
        <w:tc>
          <w:tcPr>
            <w:tcW w:w="794" w:type="dxa"/>
          </w:tcPr>
          <w:p w14:paraId="35EE3F81" w14:textId="77777777" w:rsidR="00BE4E9F" w:rsidRDefault="00BE4E9F">
            <w:pPr>
              <w:cnfStyle w:val="000000000000" w:firstRow="0" w:lastRow="0" w:firstColumn="0" w:lastColumn="0" w:oddVBand="0" w:evenVBand="0" w:oddHBand="0" w:evenHBand="0" w:firstRowFirstColumn="0" w:firstRowLastColumn="0" w:lastRowFirstColumn="0" w:lastRowLastColumn="0"/>
            </w:pPr>
            <w:r>
              <w:t>866</w:t>
            </w:r>
          </w:p>
        </w:tc>
        <w:tc>
          <w:tcPr>
            <w:tcW w:w="794" w:type="dxa"/>
          </w:tcPr>
          <w:p w14:paraId="1006F9BA" w14:textId="77777777" w:rsidR="00BE4E9F" w:rsidRDefault="00BE4E9F">
            <w:pPr>
              <w:cnfStyle w:val="000000000000" w:firstRow="0" w:lastRow="0" w:firstColumn="0" w:lastColumn="0" w:oddVBand="0" w:evenVBand="0" w:oddHBand="0" w:evenHBand="0" w:firstRowFirstColumn="0" w:firstRowLastColumn="0" w:lastRowFirstColumn="0" w:lastRowLastColumn="0"/>
            </w:pPr>
            <w:r>
              <w:t>931</w:t>
            </w:r>
          </w:p>
        </w:tc>
      </w:tr>
      <w:tr w:rsidR="00BE4E9F" w14:paraId="4147CA3B" w14:textId="77777777">
        <w:tc>
          <w:tcPr>
            <w:cnfStyle w:val="001000000000" w:firstRow="0" w:lastRow="0" w:firstColumn="1" w:lastColumn="0" w:oddVBand="0" w:evenVBand="0" w:oddHBand="0" w:evenHBand="0" w:firstRowFirstColumn="0" w:firstRowLastColumn="0" w:lastRowFirstColumn="0" w:lastRowLastColumn="0"/>
            <w:tcW w:w="3740" w:type="dxa"/>
          </w:tcPr>
          <w:p w14:paraId="04BAFA32" w14:textId="77777777" w:rsidR="00BE4E9F" w:rsidRDefault="00BE4E9F">
            <w:r>
              <w:rPr>
                <w:b/>
              </w:rPr>
              <w:t>Income accounted for under AASB 1058</w:t>
            </w:r>
          </w:p>
        </w:tc>
        <w:tc>
          <w:tcPr>
            <w:tcW w:w="794" w:type="dxa"/>
          </w:tcPr>
          <w:p w14:paraId="141CF34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5AED87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0FB2507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6C621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A03DD2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73F2826" w14:textId="77777777">
        <w:tc>
          <w:tcPr>
            <w:cnfStyle w:val="001000000000" w:firstRow="0" w:lastRow="0" w:firstColumn="1" w:lastColumn="0" w:oddVBand="0" w:evenVBand="0" w:oddHBand="0" w:evenHBand="0" w:firstRowFirstColumn="0" w:firstRowLastColumn="0" w:lastRowFirstColumn="0" w:lastRowLastColumn="0"/>
            <w:tcW w:w="3740" w:type="dxa"/>
          </w:tcPr>
          <w:p w14:paraId="7A260196" w14:textId="77777777" w:rsidR="00BE4E9F" w:rsidRDefault="00BE4E9F">
            <w:r>
              <w:t>Fair value of assets received free of charge or for nominal consideration</w:t>
            </w:r>
            <w:r>
              <w:rPr>
                <w:vertAlign w:val="superscript"/>
              </w:rPr>
              <w:t xml:space="preserve"> (a)</w:t>
            </w:r>
          </w:p>
        </w:tc>
        <w:tc>
          <w:tcPr>
            <w:tcW w:w="794" w:type="dxa"/>
          </w:tcPr>
          <w:p w14:paraId="1F17D4A0" w14:textId="77777777" w:rsidR="00BE4E9F" w:rsidRDefault="00BE4E9F">
            <w:pPr>
              <w:cnfStyle w:val="000000000000" w:firstRow="0" w:lastRow="0" w:firstColumn="0" w:lastColumn="0" w:oddVBand="0" w:evenVBand="0" w:oddHBand="0" w:evenHBand="0" w:firstRowFirstColumn="0" w:firstRowLastColumn="0" w:lastRowFirstColumn="0" w:lastRowLastColumn="0"/>
            </w:pPr>
            <w:r>
              <w:t>188</w:t>
            </w:r>
          </w:p>
        </w:tc>
        <w:tc>
          <w:tcPr>
            <w:tcW w:w="794" w:type="dxa"/>
          </w:tcPr>
          <w:p w14:paraId="7044BEC9"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8581BDC"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7317DB3"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0AFE70A"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009CCD67" w14:textId="77777777">
        <w:tc>
          <w:tcPr>
            <w:cnfStyle w:val="001000000000" w:firstRow="0" w:lastRow="0" w:firstColumn="1" w:lastColumn="0" w:oddVBand="0" w:evenVBand="0" w:oddHBand="0" w:evenHBand="0" w:firstRowFirstColumn="0" w:firstRowLastColumn="0" w:lastRowFirstColumn="0" w:lastRowLastColumn="0"/>
            <w:tcW w:w="3740" w:type="dxa"/>
          </w:tcPr>
          <w:p w14:paraId="5CF41883" w14:textId="77777777" w:rsidR="00BE4E9F" w:rsidRDefault="00BE4E9F">
            <w:r>
              <w:t>Road safety camera fines</w:t>
            </w:r>
          </w:p>
        </w:tc>
        <w:tc>
          <w:tcPr>
            <w:tcW w:w="794" w:type="dxa"/>
          </w:tcPr>
          <w:p w14:paraId="1B5D4A36" w14:textId="77777777" w:rsidR="00BE4E9F" w:rsidRDefault="00BE4E9F">
            <w:pPr>
              <w:cnfStyle w:val="000000000000" w:firstRow="0" w:lastRow="0" w:firstColumn="0" w:lastColumn="0" w:oddVBand="0" w:evenVBand="0" w:oddHBand="0" w:evenHBand="0" w:firstRowFirstColumn="0" w:firstRowLastColumn="0" w:lastRowFirstColumn="0" w:lastRowLastColumn="0"/>
            </w:pPr>
            <w:r>
              <w:t>475</w:t>
            </w:r>
          </w:p>
        </w:tc>
        <w:tc>
          <w:tcPr>
            <w:tcW w:w="794" w:type="dxa"/>
          </w:tcPr>
          <w:p w14:paraId="64F4AD51" w14:textId="77777777" w:rsidR="00BE4E9F" w:rsidRDefault="00BE4E9F">
            <w:pPr>
              <w:cnfStyle w:val="000000000000" w:firstRow="0" w:lastRow="0" w:firstColumn="0" w:lastColumn="0" w:oddVBand="0" w:evenVBand="0" w:oddHBand="0" w:evenHBand="0" w:firstRowFirstColumn="0" w:firstRowLastColumn="0" w:lastRowFirstColumn="0" w:lastRowLastColumn="0"/>
            </w:pPr>
            <w:r>
              <w:t>573</w:t>
            </w:r>
          </w:p>
        </w:tc>
        <w:tc>
          <w:tcPr>
            <w:tcW w:w="794" w:type="dxa"/>
          </w:tcPr>
          <w:p w14:paraId="19A9E301" w14:textId="77777777" w:rsidR="00BE4E9F" w:rsidRDefault="00BE4E9F">
            <w:pPr>
              <w:cnfStyle w:val="000000000000" w:firstRow="0" w:lastRow="0" w:firstColumn="0" w:lastColumn="0" w:oddVBand="0" w:evenVBand="0" w:oddHBand="0" w:evenHBand="0" w:firstRowFirstColumn="0" w:firstRowLastColumn="0" w:lastRowFirstColumn="0" w:lastRowLastColumn="0"/>
            </w:pPr>
            <w:r>
              <w:t>585</w:t>
            </w:r>
          </w:p>
        </w:tc>
        <w:tc>
          <w:tcPr>
            <w:tcW w:w="794" w:type="dxa"/>
          </w:tcPr>
          <w:p w14:paraId="25766A64" w14:textId="77777777" w:rsidR="00BE4E9F" w:rsidRDefault="00BE4E9F">
            <w:pPr>
              <w:cnfStyle w:val="000000000000" w:firstRow="0" w:lastRow="0" w:firstColumn="0" w:lastColumn="0" w:oddVBand="0" w:evenVBand="0" w:oddHBand="0" w:evenHBand="0" w:firstRowFirstColumn="0" w:firstRowLastColumn="0" w:lastRowFirstColumn="0" w:lastRowLastColumn="0"/>
            </w:pPr>
            <w:r>
              <w:t>671</w:t>
            </w:r>
          </w:p>
        </w:tc>
        <w:tc>
          <w:tcPr>
            <w:tcW w:w="794" w:type="dxa"/>
          </w:tcPr>
          <w:p w14:paraId="4ADC4DAD" w14:textId="77777777" w:rsidR="00BE4E9F" w:rsidRDefault="00BE4E9F">
            <w:pPr>
              <w:cnfStyle w:val="000000000000" w:firstRow="0" w:lastRow="0" w:firstColumn="0" w:lastColumn="0" w:oddVBand="0" w:evenVBand="0" w:oddHBand="0" w:evenHBand="0" w:firstRowFirstColumn="0" w:firstRowLastColumn="0" w:lastRowFirstColumn="0" w:lastRowLastColumn="0"/>
            </w:pPr>
            <w:r>
              <w:t>686</w:t>
            </w:r>
          </w:p>
        </w:tc>
      </w:tr>
      <w:tr w:rsidR="00BE4E9F" w14:paraId="313F1F04" w14:textId="77777777">
        <w:tc>
          <w:tcPr>
            <w:cnfStyle w:val="001000000000" w:firstRow="0" w:lastRow="0" w:firstColumn="1" w:lastColumn="0" w:oddVBand="0" w:evenVBand="0" w:oddHBand="0" w:evenHBand="0" w:firstRowFirstColumn="0" w:firstRowLastColumn="0" w:lastRowFirstColumn="0" w:lastRowLastColumn="0"/>
            <w:tcW w:w="3740" w:type="dxa"/>
          </w:tcPr>
          <w:p w14:paraId="1A809CF2" w14:textId="77777777" w:rsidR="00BE4E9F" w:rsidRDefault="00BE4E9F">
            <w:r>
              <w:t>Police on</w:t>
            </w:r>
            <w:r>
              <w:noBreakHyphen/>
              <w:t>the</w:t>
            </w:r>
            <w:r>
              <w:noBreakHyphen/>
              <w:t>spot fines</w:t>
            </w:r>
          </w:p>
        </w:tc>
        <w:tc>
          <w:tcPr>
            <w:tcW w:w="794" w:type="dxa"/>
          </w:tcPr>
          <w:p w14:paraId="5311B00E" w14:textId="77777777" w:rsidR="00BE4E9F" w:rsidRDefault="00BE4E9F">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689BDAA5" w14:textId="77777777" w:rsidR="00BE4E9F" w:rsidRDefault="00BE4E9F">
            <w:pPr>
              <w:cnfStyle w:val="000000000000" w:firstRow="0" w:lastRow="0" w:firstColumn="0" w:lastColumn="0" w:oddVBand="0" w:evenVBand="0" w:oddHBand="0" w:evenHBand="0" w:firstRowFirstColumn="0" w:firstRowLastColumn="0" w:lastRowFirstColumn="0" w:lastRowLastColumn="0"/>
            </w:pPr>
            <w:r>
              <w:t>139</w:t>
            </w:r>
          </w:p>
        </w:tc>
        <w:tc>
          <w:tcPr>
            <w:tcW w:w="794" w:type="dxa"/>
          </w:tcPr>
          <w:p w14:paraId="3E1FCE19" w14:textId="77777777" w:rsidR="00BE4E9F" w:rsidRDefault="00BE4E9F">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65326CF9" w14:textId="77777777" w:rsidR="00BE4E9F" w:rsidRDefault="00BE4E9F">
            <w:pPr>
              <w:cnfStyle w:val="000000000000" w:firstRow="0" w:lastRow="0" w:firstColumn="0" w:lastColumn="0" w:oddVBand="0" w:evenVBand="0" w:oddHBand="0" w:evenHBand="0" w:firstRowFirstColumn="0" w:firstRowLastColumn="0" w:lastRowFirstColumn="0" w:lastRowLastColumn="0"/>
            </w:pPr>
            <w:r>
              <w:t>143</w:t>
            </w:r>
          </w:p>
        </w:tc>
        <w:tc>
          <w:tcPr>
            <w:tcW w:w="794" w:type="dxa"/>
          </w:tcPr>
          <w:p w14:paraId="5A8B68C4" w14:textId="77777777" w:rsidR="00BE4E9F" w:rsidRDefault="00BE4E9F">
            <w:pPr>
              <w:cnfStyle w:val="000000000000" w:firstRow="0" w:lastRow="0" w:firstColumn="0" w:lastColumn="0" w:oddVBand="0" w:evenVBand="0" w:oddHBand="0" w:evenHBand="0" w:firstRowFirstColumn="0" w:firstRowLastColumn="0" w:lastRowFirstColumn="0" w:lastRowLastColumn="0"/>
            </w:pPr>
            <w:r>
              <w:t>147</w:t>
            </w:r>
          </w:p>
        </w:tc>
      </w:tr>
      <w:tr w:rsidR="00BE4E9F" w14:paraId="666BD98C" w14:textId="77777777">
        <w:tc>
          <w:tcPr>
            <w:cnfStyle w:val="001000000000" w:firstRow="0" w:lastRow="0" w:firstColumn="1" w:lastColumn="0" w:oddVBand="0" w:evenVBand="0" w:oddHBand="0" w:evenHBand="0" w:firstRowFirstColumn="0" w:firstRowLastColumn="0" w:lastRowFirstColumn="0" w:lastRowLastColumn="0"/>
            <w:tcW w:w="3740" w:type="dxa"/>
          </w:tcPr>
          <w:p w14:paraId="5D95A0F0" w14:textId="77777777" w:rsidR="00BE4E9F" w:rsidRDefault="00BE4E9F">
            <w:r>
              <w:t>Toll road evasion fines</w:t>
            </w:r>
          </w:p>
        </w:tc>
        <w:tc>
          <w:tcPr>
            <w:tcW w:w="794" w:type="dxa"/>
          </w:tcPr>
          <w:p w14:paraId="504BF1C6" w14:textId="77777777" w:rsidR="00BE4E9F" w:rsidRDefault="00BE4E9F">
            <w:pPr>
              <w:cnfStyle w:val="000000000000" w:firstRow="0" w:lastRow="0" w:firstColumn="0" w:lastColumn="0" w:oddVBand="0" w:evenVBand="0" w:oddHBand="0" w:evenHBand="0" w:firstRowFirstColumn="0" w:firstRowLastColumn="0" w:lastRowFirstColumn="0" w:lastRowLastColumn="0"/>
            </w:pPr>
            <w:r>
              <w:t>64</w:t>
            </w:r>
          </w:p>
        </w:tc>
        <w:tc>
          <w:tcPr>
            <w:tcW w:w="794" w:type="dxa"/>
          </w:tcPr>
          <w:p w14:paraId="0C8729ED" w14:textId="77777777" w:rsidR="00BE4E9F" w:rsidRDefault="00BE4E9F">
            <w:pPr>
              <w:cnfStyle w:val="000000000000" w:firstRow="0" w:lastRow="0" w:firstColumn="0" w:lastColumn="0" w:oddVBand="0" w:evenVBand="0" w:oddHBand="0" w:evenHBand="0" w:firstRowFirstColumn="0" w:firstRowLastColumn="0" w:lastRowFirstColumn="0" w:lastRowLastColumn="0"/>
            </w:pPr>
            <w:r>
              <w:t>68</w:t>
            </w:r>
          </w:p>
        </w:tc>
        <w:tc>
          <w:tcPr>
            <w:tcW w:w="794" w:type="dxa"/>
          </w:tcPr>
          <w:p w14:paraId="38601947"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59B68AC3"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4AF6501A" w14:textId="77777777" w:rsidR="00BE4E9F" w:rsidRDefault="00BE4E9F">
            <w:pPr>
              <w:cnfStyle w:val="000000000000" w:firstRow="0" w:lastRow="0" w:firstColumn="0" w:lastColumn="0" w:oddVBand="0" w:evenVBand="0" w:oddHBand="0" w:evenHBand="0" w:firstRowFirstColumn="0" w:firstRowLastColumn="0" w:lastRowFirstColumn="0" w:lastRowLastColumn="0"/>
            </w:pPr>
            <w:r>
              <w:t>70</w:t>
            </w:r>
          </w:p>
        </w:tc>
      </w:tr>
      <w:tr w:rsidR="00BE4E9F" w14:paraId="09EF9011"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285C379" w14:textId="77777777" w:rsidR="00BE4E9F" w:rsidRDefault="00BE4E9F">
            <w:r>
              <w:t>Non</w:t>
            </w:r>
            <w:r>
              <w:noBreakHyphen/>
              <w:t>traffic statutory and court fines</w:t>
            </w:r>
          </w:p>
        </w:tc>
        <w:tc>
          <w:tcPr>
            <w:tcW w:w="794" w:type="dxa"/>
            <w:tcBorders>
              <w:bottom w:val="single" w:sz="6" w:space="0" w:color="auto"/>
            </w:tcBorders>
          </w:tcPr>
          <w:p w14:paraId="70A8DD35" w14:textId="77777777" w:rsidR="00BE4E9F" w:rsidRDefault="00BE4E9F">
            <w:pPr>
              <w:cnfStyle w:val="000000000000" w:firstRow="0" w:lastRow="0" w:firstColumn="0" w:lastColumn="0" w:oddVBand="0" w:evenVBand="0" w:oddHBand="0" w:evenHBand="0" w:firstRowFirstColumn="0" w:firstRowLastColumn="0" w:lastRowFirstColumn="0" w:lastRowLastColumn="0"/>
            </w:pPr>
            <w:r>
              <w:t>83</w:t>
            </w:r>
          </w:p>
        </w:tc>
        <w:tc>
          <w:tcPr>
            <w:tcW w:w="794" w:type="dxa"/>
            <w:tcBorders>
              <w:bottom w:val="single" w:sz="6" w:space="0" w:color="auto"/>
            </w:tcBorders>
          </w:tcPr>
          <w:p w14:paraId="193B3BCF" w14:textId="77777777" w:rsidR="00BE4E9F" w:rsidRDefault="00BE4E9F">
            <w:pPr>
              <w:cnfStyle w:val="000000000000" w:firstRow="0" w:lastRow="0" w:firstColumn="0" w:lastColumn="0" w:oddVBand="0" w:evenVBand="0" w:oddHBand="0" w:evenHBand="0" w:firstRowFirstColumn="0" w:firstRowLastColumn="0" w:lastRowFirstColumn="0" w:lastRowLastColumn="0"/>
            </w:pPr>
            <w:r>
              <w:t>86</w:t>
            </w:r>
          </w:p>
        </w:tc>
        <w:tc>
          <w:tcPr>
            <w:tcW w:w="794" w:type="dxa"/>
            <w:tcBorders>
              <w:bottom w:val="single" w:sz="6" w:space="0" w:color="auto"/>
            </w:tcBorders>
          </w:tcPr>
          <w:p w14:paraId="107229ED" w14:textId="77777777" w:rsidR="00BE4E9F" w:rsidRDefault="00BE4E9F">
            <w:pPr>
              <w:cnfStyle w:val="000000000000" w:firstRow="0" w:lastRow="0" w:firstColumn="0" w:lastColumn="0" w:oddVBand="0" w:evenVBand="0" w:oddHBand="0" w:evenHBand="0" w:firstRowFirstColumn="0" w:firstRowLastColumn="0" w:lastRowFirstColumn="0" w:lastRowLastColumn="0"/>
            </w:pPr>
            <w:r>
              <w:t>87</w:t>
            </w:r>
          </w:p>
        </w:tc>
        <w:tc>
          <w:tcPr>
            <w:tcW w:w="794" w:type="dxa"/>
            <w:tcBorders>
              <w:bottom w:val="single" w:sz="6" w:space="0" w:color="auto"/>
            </w:tcBorders>
          </w:tcPr>
          <w:p w14:paraId="06BF25A5" w14:textId="77777777" w:rsidR="00BE4E9F" w:rsidRDefault="00BE4E9F">
            <w:pPr>
              <w:cnfStyle w:val="000000000000" w:firstRow="0" w:lastRow="0" w:firstColumn="0" w:lastColumn="0" w:oddVBand="0" w:evenVBand="0" w:oddHBand="0" w:evenHBand="0" w:firstRowFirstColumn="0" w:firstRowLastColumn="0" w:lastRowFirstColumn="0" w:lastRowLastColumn="0"/>
            </w:pPr>
            <w:r>
              <w:t>91</w:t>
            </w:r>
          </w:p>
        </w:tc>
        <w:tc>
          <w:tcPr>
            <w:tcW w:w="794" w:type="dxa"/>
            <w:tcBorders>
              <w:bottom w:val="single" w:sz="6" w:space="0" w:color="auto"/>
            </w:tcBorders>
          </w:tcPr>
          <w:p w14:paraId="6E13D56C" w14:textId="77777777" w:rsidR="00BE4E9F" w:rsidRDefault="00BE4E9F">
            <w:pPr>
              <w:cnfStyle w:val="000000000000" w:firstRow="0" w:lastRow="0" w:firstColumn="0" w:lastColumn="0" w:oddVBand="0" w:evenVBand="0" w:oddHBand="0" w:evenHBand="0" w:firstRowFirstColumn="0" w:firstRowLastColumn="0" w:lastRowFirstColumn="0" w:lastRowLastColumn="0"/>
            </w:pPr>
            <w:r>
              <w:t>94</w:t>
            </w:r>
          </w:p>
        </w:tc>
      </w:tr>
      <w:tr w:rsidR="00BE4E9F" w14:paraId="3F04B64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6768B28" w14:textId="77777777" w:rsidR="00BE4E9F" w:rsidRDefault="00BE4E9F">
            <w:r>
              <w:rPr>
                <w:b/>
              </w:rPr>
              <w:t>Total fines</w:t>
            </w:r>
          </w:p>
        </w:tc>
        <w:tc>
          <w:tcPr>
            <w:tcW w:w="794" w:type="dxa"/>
            <w:tcBorders>
              <w:top w:val="single" w:sz="6" w:space="0" w:color="auto"/>
            </w:tcBorders>
          </w:tcPr>
          <w:p w14:paraId="4CC5531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742</w:t>
            </w:r>
          </w:p>
        </w:tc>
        <w:tc>
          <w:tcPr>
            <w:tcW w:w="794" w:type="dxa"/>
            <w:tcBorders>
              <w:top w:val="single" w:sz="6" w:space="0" w:color="auto"/>
            </w:tcBorders>
          </w:tcPr>
          <w:p w14:paraId="4911D08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866</w:t>
            </w:r>
          </w:p>
        </w:tc>
        <w:tc>
          <w:tcPr>
            <w:tcW w:w="794" w:type="dxa"/>
            <w:tcBorders>
              <w:top w:val="single" w:sz="6" w:space="0" w:color="auto"/>
            </w:tcBorders>
          </w:tcPr>
          <w:p w14:paraId="4B7AB5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885</w:t>
            </w:r>
          </w:p>
        </w:tc>
        <w:tc>
          <w:tcPr>
            <w:tcW w:w="794" w:type="dxa"/>
            <w:tcBorders>
              <w:top w:val="single" w:sz="6" w:space="0" w:color="auto"/>
            </w:tcBorders>
          </w:tcPr>
          <w:p w14:paraId="3D994C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976</w:t>
            </w:r>
          </w:p>
        </w:tc>
        <w:tc>
          <w:tcPr>
            <w:tcW w:w="794" w:type="dxa"/>
            <w:tcBorders>
              <w:top w:val="single" w:sz="6" w:space="0" w:color="auto"/>
            </w:tcBorders>
          </w:tcPr>
          <w:p w14:paraId="3D27E83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997</w:t>
            </w:r>
          </w:p>
        </w:tc>
      </w:tr>
      <w:tr w:rsidR="00BE4E9F" w14:paraId="468758E5" w14:textId="77777777">
        <w:tc>
          <w:tcPr>
            <w:cnfStyle w:val="001000000000" w:firstRow="0" w:lastRow="0" w:firstColumn="1" w:lastColumn="0" w:oddVBand="0" w:evenVBand="0" w:oddHBand="0" w:evenHBand="0" w:firstRowFirstColumn="0" w:firstRowLastColumn="0" w:lastRowFirstColumn="0" w:lastRowLastColumn="0"/>
            <w:tcW w:w="3740" w:type="dxa"/>
          </w:tcPr>
          <w:p w14:paraId="32D1F7B8" w14:textId="77777777" w:rsidR="00BE4E9F" w:rsidRDefault="00BE4E9F">
            <w:r>
              <w:t>Donations and gifts</w:t>
            </w:r>
            <w:r>
              <w:rPr>
                <w:vertAlign w:val="superscript"/>
              </w:rPr>
              <w:t xml:space="preserve"> (b)</w:t>
            </w:r>
          </w:p>
        </w:tc>
        <w:tc>
          <w:tcPr>
            <w:tcW w:w="794" w:type="dxa"/>
          </w:tcPr>
          <w:p w14:paraId="3C192895" w14:textId="77777777" w:rsidR="00BE4E9F" w:rsidRDefault="00BE4E9F">
            <w:pPr>
              <w:cnfStyle w:val="000000000000" w:firstRow="0" w:lastRow="0" w:firstColumn="0" w:lastColumn="0" w:oddVBand="0" w:evenVBand="0" w:oddHBand="0" w:evenHBand="0" w:firstRowFirstColumn="0" w:firstRowLastColumn="0" w:lastRowFirstColumn="0" w:lastRowLastColumn="0"/>
            </w:pPr>
            <w:r>
              <w:t>233</w:t>
            </w:r>
          </w:p>
        </w:tc>
        <w:tc>
          <w:tcPr>
            <w:tcW w:w="794" w:type="dxa"/>
          </w:tcPr>
          <w:p w14:paraId="2C36B4B2" w14:textId="77777777" w:rsidR="00BE4E9F" w:rsidRDefault="00BE4E9F">
            <w:pPr>
              <w:cnfStyle w:val="000000000000" w:firstRow="0" w:lastRow="0" w:firstColumn="0" w:lastColumn="0" w:oddVBand="0" w:evenVBand="0" w:oddHBand="0" w:evenHBand="0" w:firstRowFirstColumn="0" w:firstRowLastColumn="0" w:lastRowFirstColumn="0" w:lastRowLastColumn="0"/>
            </w:pPr>
            <w:r>
              <w:t>218</w:t>
            </w:r>
          </w:p>
        </w:tc>
        <w:tc>
          <w:tcPr>
            <w:tcW w:w="794" w:type="dxa"/>
          </w:tcPr>
          <w:p w14:paraId="49BEDEF7" w14:textId="77777777" w:rsidR="00BE4E9F" w:rsidRDefault="00BE4E9F">
            <w:pPr>
              <w:cnfStyle w:val="000000000000" w:firstRow="0" w:lastRow="0" w:firstColumn="0" w:lastColumn="0" w:oddVBand="0" w:evenVBand="0" w:oddHBand="0" w:evenHBand="0" w:firstRowFirstColumn="0" w:firstRowLastColumn="0" w:lastRowFirstColumn="0" w:lastRowLastColumn="0"/>
            </w:pPr>
            <w:r>
              <w:t>219</w:t>
            </w:r>
          </w:p>
        </w:tc>
        <w:tc>
          <w:tcPr>
            <w:tcW w:w="794" w:type="dxa"/>
          </w:tcPr>
          <w:p w14:paraId="3A7C7C74" w14:textId="77777777" w:rsidR="00BE4E9F" w:rsidRDefault="00BE4E9F">
            <w:pPr>
              <w:cnfStyle w:val="000000000000" w:firstRow="0" w:lastRow="0" w:firstColumn="0" w:lastColumn="0" w:oddVBand="0" w:evenVBand="0" w:oddHBand="0" w:evenHBand="0" w:firstRowFirstColumn="0" w:firstRowLastColumn="0" w:lastRowFirstColumn="0" w:lastRowLastColumn="0"/>
            </w:pPr>
            <w:r>
              <w:t>221</w:t>
            </w:r>
          </w:p>
        </w:tc>
        <w:tc>
          <w:tcPr>
            <w:tcW w:w="794" w:type="dxa"/>
          </w:tcPr>
          <w:p w14:paraId="54BF35FF" w14:textId="77777777" w:rsidR="00BE4E9F" w:rsidRDefault="00BE4E9F">
            <w:pPr>
              <w:cnfStyle w:val="000000000000" w:firstRow="0" w:lastRow="0" w:firstColumn="0" w:lastColumn="0" w:oddVBand="0" w:evenVBand="0" w:oddHBand="0" w:evenHBand="0" w:firstRowFirstColumn="0" w:firstRowLastColumn="0" w:lastRowFirstColumn="0" w:lastRowLastColumn="0"/>
            </w:pPr>
            <w:r>
              <w:t>221</w:t>
            </w:r>
          </w:p>
        </w:tc>
      </w:tr>
      <w:tr w:rsidR="00BE4E9F" w14:paraId="368AB201" w14:textId="77777777">
        <w:tc>
          <w:tcPr>
            <w:cnfStyle w:val="001000000000" w:firstRow="0" w:lastRow="0" w:firstColumn="1" w:lastColumn="0" w:oddVBand="0" w:evenVBand="0" w:oddHBand="0" w:evenHBand="0" w:firstRowFirstColumn="0" w:firstRowLastColumn="0" w:lastRowFirstColumn="0" w:lastRowLastColumn="0"/>
            <w:tcW w:w="3740" w:type="dxa"/>
          </w:tcPr>
          <w:p w14:paraId="516A1A30" w14:textId="1A24E4AE" w:rsidR="00BE4E9F" w:rsidRDefault="00BE4E9F">
            <w:r>
              <w:t xml:space="preserve">Other income – </w:t>
            </w:r>
            <w:r w:rsidR="00DA436D">
              <w:t>Education</w:t>
            </w:r>
          </w:p>
        </w:tc>
        <w:tc>
          <w:tcPr>
            <w:tcW w:w="794" w:type="dxa"/>
          </w:tcPr>
          <w:p w14:paraId="6E7B8AD6" w14:textId="77777777" w:rsidR="00BE4E9F" w:rsidRDefault="00BE4E9F">
            <w:pPr>
              <w:cnfStyle w:val="000000000000" w:firstRow="0" w:lastRow="0" w:firstColumn="0" w:lastColumn="0" w:oddVBand="0" w:evenVBand="0" w:oddHBand="0" w:evenHBand="0" w:firstRowFirstColumn="0" w:firstRowLastColumn="0" w:lastRowFirstColumn="0" w:lastRowLastColumn="0"/>
            </w:pPr>
            <w:r>
              <w:t>326</w:t>
            </w:r>
          </w:p>
        </w:tc>
        <w:tc>
          <w:tcPr>
            <w:tcW w:w="794" w:type="dxa"/>
          </w:tcPr>
          <w:p w14:paraId="148A270F" w14:textId="77777777" w:rsidR="00BE4E9F" w:rsidRDefault="00BE4E9F">
            <w:pPr>
              <w:cnfStyle w:val="000000000000" w:firstRow="0" w:lastRow="0" w:firstColumn="0" w:lastColumn="0" w:oddVBand="0" w:evenVBand="0" w:oddHBand="0" w:evenHBand="0" w:firstRowFirstColumn="0" w:firstRowLastColumn="0" w:lastRowFirstColumn="0" w:lastRowLastColumn="0"/>
            </w:pPr>
            <w:r>
              <w:t>333</w:t>
            </w:r>
          </w:p>
        </w:tc>
        <w:tc>
          <w:tcPr>
            <w:tcW w:w="794" w:type="dxa"/>
          </w:tcPr>
          <w:p w14:paraId="130932E8" w14:textId="77777777" w:rsidR="00BE4E9F" w:rsidRDefault="00BE4E9F">
            <w:pPr>
              <w:cnfStyle w:val="000000000000" w:firstRow="0" w:lastRow="0" w:firstColumn="0" w:lastColumn="0" w:oddVBand="0" w:evenVBand="0" w:oddHBand="0" w:evenHBand="0" w:firstRowFirstColumn="0" w:firstRowLastColumn="0" w:lastRowFirstColumn="0" w:lastRowLastColumn="0"/>
            </w:pPr>
            <w:r>
              <w:t>342</w:t>
            </w:r>
          </w:p>
        </w:tc>
        <w:tc>
          <w:tcPr>
            <w:tcW w:w="794" w:type="dxa"/>
          </w:tcPr>
          <w:p w14:paraId="62F2BA8E" w14:textId="77777777" w:rsidR="00BE4E9F" w:rsidRDefault="00BE4E9F">
            <w:pPr>
              <w:cnfStyle w:val="000000000000" w:firstRow="0" w:lastRow="0" w:firstColumn="0" w:lastColumn="0" w:oddVBand="0" w:evenVBand="0" w:oddHBand="0" w:evenHBand="0" w:firstRowFirstColumn="0" w:firstRowLastColumn="0" w:lastRowFirstColumn="0" w:lastRowLastColumn="0"/>
            </w:pPr>
            <w:r>
              <w:t>349</w:t>
            </w:r>
          </w:p>
        </w:tc>
        <w:tc>
          <w:tcPr>
            <w:tcW w:w="794" w:type="dxa"/>
          </w:tcPr>
          <w:p w14:paraId="14EBD658" w14:textId="77777777" w:rsidR="00BE4E9F" w:rsidRDefault="00BE4E9F">
            <w:pPr>
              <w:cnfStyle w:val="000000000000" w:firstRow="0" w:lastRow="0" w:firstColumn="0" w:lastColumn="0" w:oddVBand="0" w:evenVBand="0" w:oddHBand="0" w:evenHBand="0" w:firstRowFirstColumn="0" w:firstRowLastColumn="0" w:lastRowFirstColumn="0" w:lastRowLastColumn="0"/>
            </w:pPr>
            <w:r>
              <w:t>358</w:t>
            </w:r>
          </w:p>
        </w:tc>
      </w:tr>
      <w:tr w:rsidR="00BE4E9F" w14:paraId="457479E7" w14:textId="77777777">
        <w:tc>
          <w:tcPr>
            <w:cnfStyle w:val="001000000000" w:firstRow="0" w:lastRow="0" w:firstColumn="1" w:lastColumn="0" w:oddVBand="0" w:evenVBand="0" w:oddHBand="0" w:evenHBand="0" w:firstRowFirstColumn="0" w:firstRowLastColumn="0" w:lastRowFirstColumn="0" w:lastRowLastColumn="0"/>
            <w:tcW w:w="3740" w:type="dxa"/>
          </w:tcPr>
          <w:p w14:paraId="01DBA782" w14:textId="77777777" w:rsidR="00BE4E9F" w:rsidRDefault="00BE4E9F">
            <w:r>
              <w:t>Other miscellaneous income</w:t>
            </w:r>
            <w:r>
              <w:rPr>
                <w:vertAlign w:val="superscript"/>
              </w:rPr>
              <w:t xml:space="preserve"> (c)</w:t>
            </w:r>
          </w:p>
        </w:tc>
        <w:tc>
          <w:tcPr>
            <w:tcW w:w="794" w:type="dxa"/>
          </w:tcPr>
          <w:p w14:paraId="62B5E337" w14:textId="77777777" w:rsidR="00BE4E9F" w:rsidRDefault="00BE4E9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76DAAFA3" w14:textId="77777777" w:rsidR="00BE4E9F" w:rsidRDefault="00BE4E9F">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3E90FE52" w14:textId="77777777" w:rsidR="00BE4E9F" w:rsidRDefault="00BE4E9F">
            <w:pPr>
              <w:cnfStyle w:val="000000000000" w:firstRow="0" w:lastRow="0" w:firstColumn="0" w:lastColumn="0" w:oddVBand="0" w:evenVBand="0" w:oddHBand="0" w:evenHBand="0" w:firstRowFirstColumn="0" w:firstRowLastColumn="0" w:lastRowFirstColumn="0" w:lastRowLastColumn="0"/>
            </w:pPr>
            <w:r>
              <w:t>95</w:t>
            </w:r>
          </w:p>
        </w:tc>
        <w:tc>
          <w:tcPr>
            <w:tcW w:w="794" w:type="dxa"/>
          </w:tcPr>
          <w:p w14:paraId="5B795E3D" w14:textId="77777777" w:rsidR="00BE4E9F" w:rsidRDefault="00BE4E9F">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5A212AD1" w14:textId="77777777" w:rsidR="00BE4E9F" w:rsidRDefault="00BE4E9F">
            <w:pPr>
              <w:cnfStyle w:val="000000000000" w:firstRow="0" w:lastRow="0" w:firstColumn="0" w:lastColumn="0" w:oddVBand="0" w:evenVBand="0" w:oddHBand="0" w:evenHBand="0" w:firstRowFirstColumn="0" w:firstRowLastColumn="0" w:lastRowFirstColumn="0" w:lastRowLastColumn="0"/>
            </w:pPr>
            <w:r>
              <w:t>58</w:t>
            </w:r>
          </w:p>
        </w:tc>
      </w:tr>
      <w:tr w:rsidR="00BE4E9F" w14:paraId="40481807" w14:textId="77777777">
        <w:tc>
          <w:tcPr>
            <w:cnfStyle w:val="001000000000" w:firstRow="0" w:lastRow="0" w:firstColumn="1" w:lastColumn="0" w:oddVBand="0" w:evenVBand="0" w:oddHBand="0" w:evenHBand="0" w:firstRowFirstColumn="0" w:firstRowLastColumn="0" w:lastRowFirstColumn="0" w:lastRowLastColumn="0"/>
            <w:tcW w:w="3740" w:type="dxa"/>
          </w:tcPr>
          <w:p w14:paraId="207574ED" w14:textId="77777777" w:rsidR="00BE4E9F" w:rsidRDefault="00BE4E9F">
            <w:r>
              <w:rPr>
                <w:b/>
              </w:rPr>
              <w:t>Revenue items accounted for under AASB 16</w:t>
            </w:r>
          </w:p>
        </w:tc>
        <w:tc>
          <w:tcPr>
            <w:tcW w:w="794" w:type="dxa"/>
          </w:tcPr>
          <w:p w14:paraId="5513720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60B414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8D4117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AAFDA4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756996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6D2E6650" w14:textId="77777777">
        <w:tc>
          <w:tcPr>
            <w:cnfStyle w:val="001000000000" w:firstRow="0" w:lastRow="0" w:firstColumn="1" w:lastColumn="0" w:oddVBand="0" w:evenVBand="0" w:oddHBand="0" w:evenHBand="0" w:firstRowFirstColumn="0" w:firstRowLastColumn="0" w:lastRowFirstColumn="0" w:lastRowLastColumn="0"/>
            <w:tcW w:w="3740" w:type="dxa"/>
          </w:tcPr>
          <w:p w14:paraId="28CE97F1" w14:textId="77777777" w:rsidR="00BE4E9F" w:rsidRDefault="00BE4E9F">
            <w:r>
              <w:t>Other non</w:t>
            </w:r>
            <w:r>
              <w:noBreakHyphen/>
              <w:t>property rental</w:t>
            </w:r>
          </w:p>
        </w:tc>
        <w:tc>
          <w:tcPr>
            <w:tcW w:w="794" w:type="dxa"/>
          </w:tcPr>
          <w:p w14:paraId="18A7B266" w14:textId="77777777" w:rsidR="00BE4E9F" w:rsidRDefault="00BE4E9F">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7473AF38" w14:textId="77777777" w:rsidR="00BE4E9F" w:rsidRDefault="00BE4E9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1515F214" w14:textId="77777777" w:rsidR="00BE4E9F" w:rsidRDefault="00BE4E9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05F4B120"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173BD385" w14:textId="77777777" w:rsidR="00BE4E9F" w:rsidRDefault="00BE4E9F">
            <w:pPr>
              <w:cnfStyle w:val="000000000000" w:firstRow="0" w:lastRow="0" w:firstColumn="0" w:lastColumn="0" w:oddVBand="0" w:evenVBand="0" w:oddHBand="0" w:evenHBand="0" w:firstRowFirstColumn="0" w:firstRowLastColumn="0" w:lastRowFirstColumn="0" w:lastRowLastColumn="0"/>
            </w:pPr>
            <w:r>
              <w:t>26</w:t>
            </w:r>
          </w:p>
        </w:tc>
      </w:tr>
      <w:tr w:rsidR="00BE4E9F" w14:paraId="05D2EEC4" w14:textId="77777777">
        <w:tc>
          <w:tcPr>
            <w:cnfStyle w:val="001000000000" w:firstRow="0" w:lastRow="0" w:firstColumn="1" w:lastColumn="0" w:oddVBand="0" w:evenVBand="0" w:oddHBand="0" w:evenHBand="0" w:firstRowFirstColumn="0" w:firstRowLastColumn="0" w:lastRowFirstColumn="0" w:lastRowLastColumn="0"/>
            <w:tcW w:w="3740" w:type="dxa"/>
          </w:tcPr>
          <w:p w14:paraId="2817F277" w14:textId="77777777" w:rsidR="00BE4E9F" w:rsidRDefault="00BE4E9F">
            <w:r>
              <w:rPr>
                <w:b/>
              </w:rPr>
              <w:t>Revenue items accounted for under AASB 1059</w:t>
            </w:r>
          </w:p>
        </w:tc>
        <w:tc>
          <w:tcPr>
            <w:tcW w:w="794" w:type="dxa"/>
          </w:tcPr>
          <w:p w14:paraId="39BD8C2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37B7AF7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CD2E0D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107661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3E3D0E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380B0B6"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81E8097" w14:textId="77777777" w:rsidR="00BE4E9F" w:rsidRDefault="00BE4E9F">
            <w:r>
              <w:t>Revenue related to economic service concession arrangements</w:t>
            </w:r>
          </w:p>
        </w:tc>
        <w:tc>
          <w:tcPr>
            <w:tcW w:w="794" w:type="dxa"/>
            <w:tcBorders>
              <w:bottom w:val="single" w:sz="6" w:space="0" w:color="auto"/>
            </w:tcBorders>
          </w:tcPr>
          <w:p w14:paraId="1537DADA" w14:textId="77777777" w:rsidR="00BE4E9F" w:rsidRDefault="00BE4E9F">
            <w:pPr>
              <w:cnfStyle w:val="000000000000" w:firstRow="0" w:lastRow="0" w:firstColumn="0" w:lastColumn="0" w:oddVBand="0" w:evenVBand="0" w:oddHBand="0" w:evenHBand="0" w:firstRowFirstColumn="0" w:firstRowLastColumn="0" w:lastRowFirstColumn="0" w:lastRowLastColumn="0"/>
            </w:pPr>
            <w:r>
              <w:t>657</w:t>
            </w:r>
          </w:p>
        </w:tc>
        <w:tc>
          <w:tcPr>
            <w:tcW w:w="794" w:type="dxa"/>
            <w:tcBorders>
              <w:bottom w:val="single" w:sz="6" w:space="0" w:color="auto"/>
            </w:tcBorders>
          </w:tcPr>
          <w:p w14:paraId="1AD3A74D" w14:textId="77777777" w:rsidR="00BE4E9F" w:rsidRDefault="00BE4E9F">
            <w:pPr>
              <w:cnfStyle w:val="000000000000" w:firstRow="0" w:lastRow="0" w:firstColumn="0" w:lastColumn="0" w:oddVBand="0" w:evenVBand="0" w:oddHBand="0" w:evenHBand="0" w:firstRowFirstColumn="0" w:firstRowLastColumn="0" w:lastRowFirstColumn="0" w:lastRowLastColumn="0"/>
            </w:pPr>
            <w:r>
              <w:t>827</w:t>
            </w:r>
          </w:p>
        </w:tc>
        <w:tc>
          <w:tcPr>
            <w:tcW w:w="794" w:type="dxa"/>
            <w:tcBorders>
              <w:bottom w:val="single" w:sz="6" w:space="0" w:color="auto"/>
            </w:tcBorders>
          </w:tcPr>
          <w:p w14:paraId="44C6011A" w14:textId="77777777" w:rsidR="00BE4E9F" w:rsidRDefault="00BE4E9F">
            <w:pPr>
              <w:cnfStyle w:val="000000000000" w:firstRow="0" w:lastRow="0" w:firstColumn="0" w:lastColumn="0" w:oddVBand="0" w:evenVBand="0" w:oddHBand="0" w:evenHBand="0" w:firstRowFirstColumn="0" w:firstRowLastColumn="0" w:lastRowFirstColumn="0" w:lastRowLastColumn="0"/>
            </w:pPr>
            <w:r>
              <w:t>830</w:t>
            </w:r>
          </w:p>
        </w:tc>
        <w:tc>
          <w:tcPr>
            <w:tcW w:w="794" w:type="dxa"/>
            <w:tcBorders>
              <w:bottom w:val="single" w:sz="6" w:space="0" w:color="auto"/>
            </w:tcBorders>
          </w:tcPr>
          <w:p w14:paraId="7B250AE6" w14:textId="77777777" w:rsidR="00BE4E9F" w:rsidRDefault="00BE4E9F">
            <w:pPr>
              <w:cnfStyle w:val="000000000000" w:firstRow="0" w:lastRow="0" w:firstColumn="0" w:lastColumn="0" w:oddVBand="0" w:evenVBand="0" w:oddHBand="0" w:evenHBand="0" w:firstRowFirstColumn="0" w:firstRowLastColumn="0" w:lastRowFirstColumn="0" w:lastRowLastColumn="0"/>
            </w:pPr>
            <w:r>
              <w:t>830</w:t>
            </w:r>
          </w:p>
        </w:tc>
        <w:tc>
          <w:tcPr>
            <w:tcW w:w="794" w:type="dxa"/>
            <w:tcBorders>
              <w:bottom w:val="single" w:sz="6" w:space="0" w:color="auto"/>
            </w:tcBorders>
          </w:tcPr>
          <w:p w14:paraId="57200C32" w14:textId="77777777" w:rsidR="00BE4E9F" w:rsidRDefault="00BE4E9F">
            <w:pPr>
              <w:cnfStyle w:val="000000000000" w:firstRow="0" w:lastRow="0" w:firstColumn="0" w:lastColumn="0" w:oddVBand="0" w:evenVBand="0" w:oddHBand="0" w:evenHBand="0" w:firstRowFirstColumn="0" w:firstRowLastColumn="0" w:lastRowFirstColumn="0" w:lastRowLastColumn="0"/>
            </w:pPr>
            <w:r>
              <w:t>830</w:t>
            </w:r>
          </w:p>
        </w:tc>
      </w:tr>
      <w:tr w:rsidR="00BE4E9F" w14:paraId="27C6AF72"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B07E1B9" w14:textId="77777777" w:rsidR="00BE4E9F" w:rsidRDefault="00BE4E9F">
            <w:r>
              <w:rPr>
                <w:b/>
              </w:rPr>
              <w:t>Total other revenue and income</w:t>
            </w:r>
          </w:p>
        </w:tc>
        <w:tc>
          <w:tcPr>
            <w:tcW w:w="794" w:type="dxa"/>
            <w:tcBorders>
              <w:top w:val="single" w:sz="6" w:space="0" w:color="auto"/>
              <w:bottom w:val="single" w:sz="12" w:space="0" w:color="auto"/>
            </w:tcBorders>
          </w:tcPr>
          <w:p w14:paraId="786B6B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4 001</w:t>
            </w:r>
          </w:p>
        </w:tc>
        <w:tc>
          <w:tcPr>
            <w:tcW w:w="794" w:type="dxa"/>
            <w:tcBorders>
              <w:top w:val="single" w:sz="6" w:space="0" w:color="auto"/>
              <w:bottom w:val="single" w:sz="12" w:space="0" w:color="auto"/>
            </w:tcBorders>
          </w:tcPr>
          <w:p w14:paraId="4C06BE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3 903</w:t>
            </w:r>
          </w:p>
        </w:tc>
        <w:tc>
          <w:tcPr>
            <w:tcW w:w="794" w:type="dxa"/>
            <w:tcBorders>
              <w:top w:val="single" w:sz="6" w:space="0" w:color="auto"/>
              <w:bottom w:val="single" w:sz="12" w:space="0" w:color="auto"/>
            </w:tcBorders>
          </w:tcPr>
          <w:p w14:paraId="39D186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3 675</w:t>
            </w:r>
          </w:p>
        </w:tc>
        <w:tc>
          <w:tcPr>
            <w:tcW w:w="794" w:type="dxa"/>
            <w:tcBorders>
              <w:top w:val="single" w:sz="6" w:space="0" w:color="auto"/>
              <w:bottom w:val="single" w:sz="12" w:space="0" w:color="auto"/>
            </w:tcBorders>
          </w:tcPr>
          <w:p w14:paraId="36171FC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3 726</w:t>
            </w:r>
          </w:p>
        </w:tc>
        <w:tc>
          <w:tcPr>
            <w:tcW w:w="794" w:type="dxa"/>
            <w:tcBorders>
              <w:top w:val="single" w:sz="6" w:space="0" w:color="auto"/>
              <w:bottom w:val="single" w:sz="12" w:space="0" w:color="auto"/>
            </w:tcBorders>
          </w:tcPr>
          <w:p w14:paraId="302C1F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3 806</w:t>
            </w:r>
          </w:p>
        </w:tc>
      </w:tr>
    </w:tbl>
    <w:p w14:paraId="0C456C3A" w14:textId="77777777" w:rsidR="00BE4E9F" w:rsidRPr="000B24CC" w:rsidRDefault="00BE4E9F" w:rsidP="00354AC9">
      <w:pPr>
        <w:pStyle w:val="Note"/>
      </w:pPr>
      <w:r w:rsidRPr="000B24CC">
        <w:t xml:space="preserve">Notes: </w:t>
      </w:r>
    </w:p>
    <w:p w14:paraId="5E55AF4E" w14:textId="55DB2256" w:rsidR="00BE4E9F" w:rsidRPr="000B24CC" w:rsidRDefault="00BE4E9F" w:rsidP="00354AC9">
      <w:pPr>
        <w:pStyle w:val="Note"/>
      </w:pPr>
      <w:r w:rsidRPr="000B24CC">
        <w:t>(a)</w:t>
      </w:r>
      <w:r w:rsidRPr="000B24CC">
        <w:tab/>
      </w:r>
      <w:r w:rsidRPr="005C5345">
        <w:t>The funding profile of the Fair value of assets received free of charge or for nominal consideration in 2025-26 includes the Cross Yarra Partnership Consortium</w:t>
      </w:r>
      <w:r w:rsidR="00527C8C">
        <w:t>’</w:t>
      </w:r>
      <w:r w:rsidRPr="005C5345">
        <w:t>s contribution to the additional costs borne by the operator as part of the Metro Tunnel settlement</w:t>
      </w:r>
      <w:r w:rsidRPr="000B24CC">
        <w:t xml:space="preserve">. </w:t>
      </w:r>
    </w:p>
    <w:p w14:paraId="1833330F" w14:textId="77777777" w:rsidR="00BE4E9F" w:rsidRPr="000B24CC" w:rsidRDefault="00BE4E9F" w:rsidP="00354AC9">
      <w:pPr>
        <w:pStyle w:val="Note"/>
      </w:pPr>
      <w:r w:rsidRPr="000B24CC">
        <w:t>(b)</w:t>
      </w:r>
      <w:r w:rsidRPr="000B24CC">
        <w:tab/>
        <w:t>Primarily relates to donations to health services from non</w:t>
      </w:r>
      <w:r w:rsidRPr="000B24CC">
        <w:noBreakHyphen/>
        <w:t>government sources.</w:t>
      </w:r>
    </w:p>
    <w:p w14:paraId="7F3A7341" w14:textId="77777777" w:rsidR="00BE4E9F" w:rsidRPr="00CC5F26" w:rsidRDefault="00BE4E9F" w:rsidP="00354AC9">
      <w:pPr>
        <w:pStyle w:val="Note"/>
      </w:pPr>
      <w:r w:rsidRPr="00035FA9">
        <w:t>(c)</w:t>
      </w:r>
      <w:r w:rsidRPr="00035FA9">
        <w:tab/>
        <w:t>Other miscellaneous income reflects the estimated amounts for reimbursement of expenditure.</w:t>
      </w:r>
    </w:p>
    <w:p w14:paraId="00647649" w14:textId="6A018576" w:rsidR="009C5230" w:rsidRDefault="009C5230">
      <w:pPr>
        <w:keepLines w:val="0"/>
      </w:pPr>
      <w:r>
        <w:br w:type="page"/>
      </w:r>
    </w:p>
    <w:p w14:paraId="5769E984" w14:textId="77777777" w:rsidR="00BE4E9F" w:rsidRDefault="00BE4E9F">
      <w:pPr>
        <w:keepLines w:val="0"/>
      </w:pPr>
    </w:p>
    <w:p w14:paraId="291A70C3" w14:textId="77777777" w:rsidR="00BE4E9F" w:rsidRDefault="00BE4E9F">
      <w:pPr>
        <w:keepLines w:val="0"/>
      </w:pPr>
    </w:p>
    <w:p w14:paraId="7664C30D" w14:textId="77777777" w:rsidR="00BE4E9F" w:rsidRDefault="00BE4E9F">
      <w:pPr>
        <w:keepLines w:val="0"/>
        <w:sectPr w:rsidR="00BE4E9F" w:rsidSect="00731CB3">
          <w:footerReference w:type="even" r:id="rId92"/>
          <w:footerReference w:type="default" r:id="rId93"/>
          <w:pgSz w:w="9979" w:h="14175" w:code="34"/>
          <w:pgMar w:top="1134" w:right="1134" w:bottom="1134" w:left="1134" w:header="624" w:footer="567" w:gutter="0"/>
          <w:cols w:space="708"/>
          <w:docGrid w:linePitch="360"/>
        </w:sectPr>
      </w:pPr>
    </w:p>
    <w:p w14:paraId="129BCCA0" w14:textId="77777777" w:rsidR="00BE4E9F" w:rsidRPr="00044C1B" w:rsidRDefault="00BE4E9F">
      <w:pPr>
        <w:pStyle w:val="ChapterHeading"/>
      </w:pPr>
      <w:bookmarkStart w:id="174" w:name="_Toc512595619"/>
      <w:bookmarkStart w:id="175" w:name="_Toc9333440"/>
      <w:bookmarkStart w:id="176" w:name="_Toc102031695"/>
      <w:bookmarkStart w:id="177" w:name="_Toc226981175"/>
      <w:bookmarkStart w:id="178" w:name="_Toc228371013"/>
      <w:r w:rsidRPr="00044C1B">
        <w:lastRenderedPageBreak/>
        <w:t>Chapter 5 – Tax expenditures and concessions</w:t>
      </w:r>
      <w:bookmarkEnd w:id="174"/>
      <w:bookmarkEnd w:id="175"/>
      <w:bookmarkEnd w:id="176"/>
      <w:bookmarkEnd w:id="177"/>
      <w:bookmarkEnd w:id="178"/>
    </w:p>
    <w:p w14:paraId="7E05D62F" w14:textId="77777777" w:rsidR="00BE4E9F" w:rsidRPr="00021644" w:rsidRDefault="00BE4E9F" w:rsidP="00354AC9">
      <w:bookmarkStart w:id="179" w:name="_Toc500435597"/>
      <w:bookmarkStart w:id="180" w:name="_Toc512537085"/>
      <w:bookmarkStart w:id="181" w:name="_Toc512595620"/>
      <w:bookmarkStart w:id="182" w:name="_Toc9333441"/>
      <w:r w:rsidRPr="00021644">
        <w:t xml:space="preserve">Tax expenditures and concessions represent foregone revenue to the State. They take </w:t>
      </w:r>
      <w:r>
        <w:t>various</w:t>
      </w:r>
      <w:r w:rsidRPr="00021644">
        <w:t xml:space="preserve"> forms, </w:t>
      </w:r>
      <w:r>
        <w:t>but all</w:t>
      </w:r>
      <w:r w:rsidRPr="00021644">
        <w:t xml:space="preserve"> preferentially benefit certain taxpayers, activities or assets compared with normal taxation treatment</w:t>
      </w:r>
      <w:r>
        <w:t xml:space="preserve"> or charging for service provision</w:t>
      </w:r>
      <w:r w:rsidRPr="00021644">
        <w:t>.</w:t>
      </w:r>
    </w:p>
    <w:p w14:paraId="40F6D4E4" w14:textId="77777777" w:rsidR="00BE4E9F" w:rsidRPr="00021644" w:rsidRDefault="00BE4E9F" w:rsidP="00354AC9">
      <w:r w:rsidRPr="00021644">
        <w:t xml:space="preserve">This chapter includes new and previously announced government decisions providing targeted tax incentives and </w:t>
      </w:r>
      <w:r>
        <w:t>other concessions</w:t>
      </w:r>
      <w:r w:rsidRPr="00021644">
        <w:t xml:space="preserve">. </w:t>
      </w:r>
    </w:p>
    <w:p w14:paraId="58520691" w14:textId="77777777" w:rsidR="00BE4E9F" w:rsidRDefault="00BE4E9F" w:rsidP="00354AC9">
      <w:pPr>
        <w:spacing w:before="60" w:after="60"/>
      </w:pPr>
      <w:r w:rsidRPr="00021644">
        <w:t xml:space="preserve">In the </w:t>
      </w:r>
      <w:r w:rsidRPr="009F4E56">
        <w:rPr>
          <w:i/>
          <w:iCs/>
        </w:rPr>
        <w:t>202</w:t>
      </w:r>
      <w:r>
        <w:rPr>
          <w:i/>
          <w:iCs/>
        </w:rPr>
        <w:t>6</w:t>
      </w:r>
      <w:r w:rsidRPr="009F4E56">
        <w:rPr>
          <w:i/>
          <w:iCs/>
        </w:rPr>
        <w:t>-2</w:t>
      </w:r>
      <w:r>
        <w:rPr>
          <w:i/>
          <w:iCs/>
        </w:rPr>
        <w:t>7</w:t>
      </w:r>
      <w:r w:rsidRPr="009F4E56">
        <w:rPr>
          <w:i/>
          <w:iCs/>
        </w:rPr>
        <w:t xml:space="preserve"> Budget</w:t>
      </w:r>
      <w:r w:rsidRPr="00021644">
        <w:t xml:space="preserve">, the Government has announced </w:t>
      </w:r>
      <w:r>
        <w:t xml:space="preserve">new </w:t>
      </w:r>
      <w:r w:rsidRPr="00021644">
        <w:t xml:space="preserve">measures to </w:t>
      </w:r>
      <w:r>
        <w:t>support Victorians</w:t>
      </w:r>
      <w:r w:rsidRPr="00021644">
        <w:t>, including</w:t>
      </w:r>
      <w:r>
        <w:t xml:space="preserve"> </w:t>
      </w:r>
      <w:r w:rsidRPr="00E335D6">
        <w:t>extending the temporary land transfer duty concession for off</w:t>
      </w:r>
      <w:r w:rsidRPr="00E335D6">
        <w:rPr>
          <w:rFonts w:ascii="Cambria Math" w:hAnsi="Cambria Math"/>
        </w:rPr>
        <w:t>‑</w:t>
      </w:r>
      <w:r w:rsidRPr="00E335D6">
        <w:t>the</w:t>
      </w:r>
      <w:r w:rsidRPr="00E335D6">
        <w:rPr>
          <w:rFonts w:ascii="Cambria Math" w:hAnsi="Cambria Math"/>
        </w:rPr>
        <w:t>‑</w:t>
      </w:r>
      <w:r w:rsidRPr="00E335D6">
        <w:t>plan apartments, townhouses and units</w:t>
      </w:r>
      <w:r w:rsidRPr="00E335D6" w:rsidDel="00C421C6">
        <w:t xml:space="preserve"> </w:t>
      </w:r>
      <w:r w:rsidRPr="00E335D6">
        <w:t xml:space="preserve">for </w:t>
      </w:r>
      <w:r>
        <w:t>six</w:t>
      </w:r>
      <w:r w:rsidRPr="00E335D6">
        <w:t xml:space="preserve"> months so that it applies to contracts signed on or after 21 October 2024 and before 21 </w:t>
      </w:r>
      <w:r>
        <w:t>April</w:t>
      </w:r>
      <w:r w:rsidRPr="00E335D6">
        <w:t xml:space="preserve"> 2027.</w:t>
      </w:r>
      <w:r w:rsidRPr="0084497C">
        <w:t xml:space="preserve"> </w:t>
      </w:r>
      <w:r>
        <w:t xml:space="preserve"> </w:t>
      </w:r>
    </w:p>
    <w:p w14:paraId="5DD2DD6A" w14:textId="553A8B51" w:rsidR="00BE4E9F" w:rsidRDefault="00BE4E9F" w:rsidP="00354AC9">
      <w:pPr>
        <w:spacing w:before="60" w:after="60"/>
      </w:pPr>
      <w:r w:rsidRPr="005B1884">
        <w:t xml:space="preserve">The Government has also announced a 20 per cent rebate </w:t>
      </w:r>
      <w:r>
        <w:t>on</w:t>
      </w:r>
      <w:r w:rsidRPr="005B1884">
        <w:t xml:space="preserve"> the cost of up to two light vehicle registrations </w:t>
      </w:r>
      <w:r>
        <w:t>under an individual</w:t>
      </w:r>
      <w:r w:rsidR="00527C8C">
        <w:t>’</w:t>
      </w:r>
      <w:r>
        <w:t xml:space="preserve">s name </w:t>
      </w:r>
      <w:r w:rsidRPr="005B1884">
        <w:t xml:space="preserve">for </w:t>
      </w:r>
      <w:r>
        <w:t xml:space="preserve">the period of 1 July 2025 to 30 June 2026. </w:t>
      </w:r>
    </w:p>
    <w:p w14:paraId="7D850532" w14:textId="77777777" w:rsidR="00BE4E9F" w:rsidRPr="00021644" w:rsidRDefault="00BE4E9F" w:rsidP="00354AC9">
      <w:r w:rsidRPr="00021644">
        <w:t xml:space="preserve">Budget Paper No. 3, Chapter 1 </w:t>
      </w:r>
      <w:r w:rsidRPr="009F4E56">
        <w:rPr>
          <w:i/>
          <w:iCs/>
        </w:rPr>
        <w:t>Output, asset investment, savings and revenue initiatives</w:t>
      </w:r>
      <w:r w:rsidRPr="00021644">
        <w:t xml:space="preserve"> contains further details on these initiatives.</w:t>
      </w:r>
    </w:p>
    <w:p w14:paraId="73253942" w14:textId="77777777" w:rsidR="00BE4E9F" w:rsidRPr="00021644" w:rsidRDefault="00BE4E9F" w:rsidP="00354AC9">
      <w:r w:rsidRPr="00021644">
        <w:t xml:space="preserve">This chapter only includes tax expenditures and concessions that can be costed. </w:t>
      </w:r>
    </w:p>
    <w:p w14:paraId="7612A0F8" w14:textId="77777777" w:rsidR="00BE4E9F" w:rsidRPr="00021644" w:rsidRDefault="00BE4E9F" w:rsidP="00750611">
      <w:pPr>
        <w:pStyle w:val="Heading10"/>
      </w:pPr>
      <w:bookmarkStart w:id="183" w:name="_Toc226981176"/>
      <w:bookmarkStart w:id="184" w:name="_Toc228371014"/>
      <w:r w:rsidRPr="00021644">
        <w:t>Tax expenditures</w:t>
      </w:r>
      <w:bookmarkEnd w:id="183"/>
      <w:bookmarkEnd w:id="184"/>
    </w:p>
    <w:p w14:paraId="43B63E02" w14:textId="77777777" w:rsidR="00BE4E9F" w:rsidRPr="005474B8" w:rsidRDefault="00BE4E9F" w:rsidP="00354AC9">
      <w:r w:rsidRPr="00021644">
        <w:t xml:space="preserve">Tax expenditures are estimated by taking the difference between the reduced tax paid by a person or entity receiving preferential treatment and </w:t>
      </w:r>
      <w:r w:rsidRPr="005474B8">
        <w:t xml:space="preserve">the tax paid by similar taxpayers who do not receive that treatment. Benefits arising from marginal tax rates, tax free thresholds and full waivers are not considered to be tax expenditures as they apply to all taxpayers. </w:t>
      </w:r>
    </w:p>
    <w:p w14:paraId="4175AC91" w14:textId="77777777" w:rsidR="00BE4E9F" w:rsidRPr="005474B8" w:rsidRDefault="00BE4E9F" w:rsidP="009623BA">
      <w:pPr>
        <w:ind w:right="-128"/>
      </w:pPr>
      <w:r w:rsidRPr="005474B8">
        <w:t>Over the decade to 202</w:t>
      </w:r>
      <w:r>
        <w:t>5</w:t>
      </w:r>
      <w:r w:rsidRPr="005474B8">
        <w:t>-2</w:t>
      </w:r>
      <w:r>
        <w:t>6</w:t>
      </w:r>
      <w:r w:rsidRPr="005474B8">
        <w:t xml:space="preserve">, the State is estimated to have forgone </w:t>
      </w:r>
      <w:r w:rsidRPr="004E5C9D">
        <w:t>$122</w:t>
      </w:r>
      <w:r>
        <w:t>.7</w:t>
      </w:r>
      <w:r w:rsidRPr="005474B8">
        <w:t xml:space="preserve"> billion in revenue from tax expenditures. </w:t>
      </w:r>
      <w:r w:rsidRPr="004E5C9D">
        <w:t>In 2026-27</w:t>
      </w:r>
      <w:r w:rsidRPr="005474B8">
        <w:t xml:space="preserve">, tax expenditures are forecast to be </w:t>
      </w:r>
      <w:r w:rsidRPr="004E5C9D">
        <w:t>$</w:t>
      </w:r>
      <w:r>
        <w:t>19.8</w:t>
      </w:r>
      <w:r w:rsidRPr="005474B8">
        <w:t xml:space="preserve"> billion. </w:t>
      </w:r>
    </w:p>
    <w:p w14:paraId="5A6A0859" w14:textId="77777777" w:rsidR="00BE4E9F" w:rsidRDefault="00BE4E9F" w:rsidP="00354AC9">
      <w:r w:rsidRPr="005474B8">
        <w:t xml:space="preserve">Tax expenditure estimates have been revised to reflect updated revenue collections, described in Chapter 4 </w:t>
      </w:r>
      <w:r w:rsidRPr="005474B8">
        <w:rPr>
          <w:i/>
          <w:iCs/>
        </w:rPr>
        <w:t>State Revenue</w:t>
      </w:r>
      <w:r>
        <w:t xml:space="preserve"> of this budget paper</w:t>
      </w:r>
      <w:r w:rsidRPr="005474B8">
        <w:t xml:space="preserve">. As in previous years, </w:t>
      </w:r>
      <w:r w:rsidRPr="00B65575">
        <w:t>land tax</w:t>
      </w:r>
      <w:r w:rsidRPr="005474B8">
        <w:t xml:space="preserve"> makes the largest contribution to total estimated tax</w:t>
      </w:r>
      <w:r w:rsidRPr="002E0B08">
        <w:t xml:space="preserve"> expenditures in 202</w:t>
      </w:r>
      <w:r>
        <w:t>6</w:t>
      </w:r>
      <w:r w:rsidRPr="002E0B08">
        <w:t>-2</w:t>
      </w:r>
      <w:r>
        <w:t>7</w:t>
      </w:r>
      <w:r w:rsidRPr="002E0B08">
        <w:t xml:space="preserve">, largely attributable to the principal place of residence and primary production exemptions. </w:t>
      </w:r>
      <w:r w:rsidRPr="00B65575">
        <w:t>Payroll tax</w:t>
      </w:r>
      <w:r w:rsidRPr="002E0B08">
        <w:t xml:space="preserve"> expenditures form the highest non-property related tax expenditure.</w:t>
      </w:r>
    </w:p>
    <w:p w14:paraId="30CF17B9" w14:textId="77777777" w:rsidR="00BE4E9F" w:rsidRPr="00021644" w:rsidRDefault="00BE4E9F" w:rsidP="00354AC9">
      <w:r w:rsidRPr="00021644">
        <w:t xml:space="preserve">The tax expenditures outlined </w:t>
      </w:r>
      <w:r>
        <w:t>in Tables 5.1 and 5.2</w:t>
      </w:r>
      <w:r w:rsidRPr="00021644">
        <w:t xml:space="preserve"> include exemptions, reduced rates and deductions or rebates of tax for a certain type of taxpayer, activity or asset. </w:t>
      </w:r>
      <w:r>
        <w:t>Estimates</w:t>
      </w:r>
      <w:r w:rsidRPr="00021644">
        <w:t xml:space="preserve"> </w:t>
      </w:r>
      <w:r>
        <w:t>assume</w:t>
      </w:r>
      <w:r w:rsidRPr="00021644">
        <w:t xml:space="preserve"> taxpayer behaviour is unchanged by the relevant exemption or concession.</w:t>
      </w:r>
      <w:bookmarkEnd w:id="179"/>
      <w:bookmarkEnd w:id="180"/>
      <w:bookmarkEnd w:id="181"/>
      <w:bookmarkEnd w:id="182"/>
    </w:p>
    <w:p w14:paraId="13CDE26F" w14:textId="77777777" w:rsidR="00BE4E9F" w:rsidRPr="00796FBD" w:rsidRDefault="00BE4E9F" w:rsidP="00750611">
      <w:pPr>
        <w:pStyle w:val="TableHeading"/>
      </w:pPr>
      <w:r w:rsidRPr="00796FBD">
        <w:lastRenderedPageBreak/>
        <w:t>Table 5.1:</w:t>
      </w:r>
      <w:r w:rsidRPr="00796FBD">
        <w:tab/>
        <w:t xml:space="preserve">Estimates of aggregate tax expenditures by type of </w:t>
      </w:r>
      <w:bookmarkStart w:id="185" w:name="_Hlk54683426"/>
      <w:r w:rsidRPr="00796FBD">
        <w:t>tax</w:t>
      </w:r>
      <w:bookmarkEnd w:id="185"/>
      <w:r>
        <w:tab/>
      </w:r>
      <w:r w:rsidRPr="00796FBD">
        <w:t>($ million)</w:t>
      </w:r>
    </w:p>
    <w:tbl>
      <w:tblPr>
        <w:tblStyle w:val="DTFTableNumeric"/>
        <w:tblW w:w="7711" w:type="dxa"/>
        <w:tblLayout w:type="fixed"/>
        <w:tblLook w:val="06A0" w:firstRow="1" w:lastRow="0" w:firstColumn="1" w:lastColumn="0" w:noHBand="1" w:noVBand="1"/>
        <w:tblDescription w:val="Type:DtfTable|Workbook:https://vicgov.sharepoint.com/sites/msteams_12cfc2/BP5/Chapter%205/Master%20-%20Tax%20Expenditures%20and%20Concessions%202023-24%20Budget.xlsx|Table:Table5.1"/>
      </w:tblPr>
      <w:tblGrid>
        <w:gridCol w:w="3990"/>
        <w:gridCol w:w="745"/>
        <w:gridCol w:w="744"/>
        <w:gridCol w:w="744"/>
        <w:gridCol w:w="744"/>
        <w:gridCol w:w="744"/>
      </w:tblGrid>
      <w:tr w:rsidR="00BE4E9F" w14:paraId="09190597" w14:textId="77777777">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3990" w:type="dxa"/>
          </w:tcPr>
          <w:p w14:paraId="5C748813" w14:textId="77777777" w:rsidR="00BE4E9F" w:rsidRPr="00953451" w:rsidRDefault="00BE4E9F" w:rsidP="00750611">
            <w:pPr>
              <w:keepNext/>
              <w:rPr>
                <w:rFonts w:ascii="Calibri (headings)" w:hAnsi="Calibri (headings)" w:hint="eastAsia"/>
                <w:color w:val="FFFFFF" w:themeColor="background1"/>
                <w:szCs w:val="17"/>
              </w:rPr>
            </w:pPr>
            <w:r w:rsidRPr="00953451">
              <w:rPr>
                <w:rFonts w:ascii="Calibri (headings)" w:hAnsi="Calibri (headings)"/>
                <w:color w:val="FFFFFF" w:themeColor="background1"/>
                <w:szCs w:val="17"/>
              </w:rPr>
              <w:t>Description</w:t>
            </w:r>
          </w:p>
        </w:tc>
        <w:tc>
          <w:tcPr>
            <w:tcW w:w="745" w:type="dxa"/>
          </w:tcPr>
          <w:p w14:paraId="7D95333D" w14:textId="77777777" w:rsidR="00BE4E9F" w:rsidRPr="00953451" w:rsidRDefault="00BE4E9F" w:rsidP="00750611">
            <w:pPr>
              <w:keepNext/>
              <w:cnfStyle w:val="100000000000" w:firstRow="1" w:lastRow="0" w:firstColumn="0" w:lastColumn="0" w:oddVBand="0" w:evenVBand="0" w:oddHBand="0" w:evenHBand="0" w:firstRowFirstColumn="0" w:firstRowLastColumn="0" w:lastRowFirstColumn="0" w:lastRowLastColumn="0"/>
              <w:rPr>
                <w:rFonts w:ascii="Calibri (headings)" w:hAnsi="Calibri (headings)" w:hint="eastAsia"/>
                <w:color w:val="FFFFFF" w:themeColor="background1"/>
                <w:szCs w:val="17"/>
              </w:rPr>
            </w:pPr>
            <w:r w:rsidRPr="00953451">
              <w:rPr>
                <w:szCs w:val="17"/>
              </w:rPr>
              <w:t>2025-26</w:t>
            </w:r>
          </w:p>
        </w:tc>
        <w:tc>
          <w:tcPr>
            <w:tcW w:w="744" w:type="dxa"/>
          </w:tcPr>
          <w:p w14:paraId="5FDBB267" w14:textId="77777777" w:rsidR="00BE4E9F" w:rsidRPr="00953451" w:rsidRDefault="00BE4E9F" w:rsidP="00750611">
            <w:pPr>
              <w:keepNext/>
              <w:cnfStyle w:val="100000000000" w:firstRow="1" w:lastRow="0" w:firstColumn="0" w:lastColumn="0" w:oddVBand="0" w:evenVBand="0" w:oddHBand="0" w:evenHBand="0" w:firstRowFirstColumn="0" w:firstRowLastColumn="0" w:lastRowFirstColumn="0" w:lastRowLastColumn="0"/>
              <w:rPr>
                <w:rFonts w:ascii="Calibri (headings)" w:hAnsi="Calibri (headings)" w:hint="eastAsia"/>
                <w:color w:val="FFFFFF" w:themeColor="background1"/>
                <w:szCs w:val="17"/>
              </w:rPr>
            </w:pPr>
            <w:r w:rsidRPr="00953451">
              <w:rPr>
                <w:szCs w:val="17"/>
              </w:rPr>
              <w:t>2026-27</w:t>
            </w:r>
          </w:p>
        </w:tc>
        <w:tc>
          <w:tcPr>
            <w:tcW w:w="744" w:type="dxa"/>
          </w:tcPr>
          <w:p w14:paraId="0A581461" w14:textId="77777777" w:rsidR="00BE4E9F" w:rsidRPr="00953451" w:rsidRDefault="00BE4E9F" w:rsidP="00750611">
            <w:pPr>
              <w:keepNext/>
              <w:cnfStyle w:val="100000000000" w:firstRow="1" w:lastRow="0" w:firstColumn="0" w:lastColumn="0" w:oddVBand="0" w:evenVBand="0" w:oddHBand="0" w:evenHBand="0" w:firstRowFirstColumn="0" w:firstRowLastColumn="0" w:lastRowFirstColumn="0" w:lastRowLastColumn="0"/>
              <w:rPr>
                <w:rFonts w:ascii="Calibri (headings)" w:hAnsi="Calibri (headings)" w:hint="eastAsia"/>
                <w:color w:val="FFFFFF" w:themeColor="background1"/>
                <w:szCs w:val="17"/>
              </w:rPr>
            </w:pPr>
            <w:r w:rsidRPr="00953451">
              <w:rPr>
                <w:szCs w:val="17"/>
              </w:rPr>
              <w:t>2027-28</w:t>
            </w:r>
          </w:p>
        </w:tc>
        <w:tc>
          <w:tcPr>
            <w:tcW w:w="744" w:type="dxa"/>
          </w:tcPr>
          <w:p w14:paraId="7012837C" w14:textId="77777777" w:rsidR="00BE4E9F" w:rsidRPr="00953451" w:rsidRDefault="00BE4E9F" w:rsidP="00750611">
            <w:pPr>
              <w:keepNext/>
              <w:cnfStyle w:val="100000000000" w:firstRow="1" w:lastRow="0" w:firstColumn="0" w:lastColumn="0" w:oddVBand="0" w:evenVBand="0" w:oddHBand="0" w:evenHBand="0" w:firstRowFirstColumn="0" w:firstRowLastColumn="0" w:lastRowFirstColumn="0" w:lastRowLastColumn="0"/>
              <w:rPr>
                <w:rFonts w:ascii="Calibri (headings)" w:hAnsi="Calibri (headings)" w:hint="eastAsia"/>
                <w:color w:val="FFFFFF" w:themeColor="background1"/>
                <w:szCs w:val="17"/>
              </w:rPr>
            </w:pPr>
            <w:r w:rsidRPr="00953451">
              <w:rPr>
                <w:szCs w:val="17"/>
              </w:rPr>
              <w:t>2028-29</w:t>
            </w:r>
          </w:p>
        </w:tc>
        <w:tc>
          <w:tcPr>
            <w:tcW w:w="744" w:type="dxa"/>
          </w:tcPr>
          <w:p w14:paraId="114B195F" w14:textId="77777777" w:rsidR="00BE4E9F" w:rsidRPr="00953451" w:rsidRDefault="00BE4E9F" w:rsidP="00750611">
            <w:pPr>
              <w:keepNext/>
              <w:cnfStyle w:val="100000000000" w:firstRow="1" w:lastRow="0" w:firstColumn="0" w:lastColumn="0" w:oddVBand="0" w:evenVBand="0" w:oddHBand="0" w:evenHBand="0" w:firstRowFirstColumn="0" w:firstRowLastColumn="0" w:lastRowFirstColumn="0" w:lastRowLastColumn="0"/>
              <w:rPr>
                <w:rFonts w:ascii="Calibri (headings)" w:hAnsi="Calibri (headings)" w:hint="eastAsia"/>
                <w:color w:val="FFFFFF" w:themeColor="background1"/>
                <w:szCs w:val="17"/>
              </w:rPr>
            </w:pPr>
            <w:r w:rsidRPr="00953451">
              <w:rPr>
                <w:szCs w:val="17"/>
              </w:rPr>
              <w:t>2029-30</w:t>
            </w:r>
          </w:p>
        </w:tc>
      </w:tr>
      <w:tr w:rsidR="00BE4E9F" w14:paraId="2D85108C"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1FF82E8D" w14:textId="77777777" w:rsidR="00BE4E9F" w:rsidRPr="00953451" w:rsidRDefault="00BE4E9F">
            <w:pPr>
              <w:rPr>
                <w:rFonts w:ascii="Calibri (headings)" w:hAnsi="Calibri (headings)" w:hint="eastAsia"/>
                <w:szCs w:val="17"/>
              </w:rPr>
            </w:pPr>
            <w:r w:rsidRPr="00953451">
              <w:rPr>
                <w:rFonts w:ascii="Calibri (headings)" w:hAnsi="Calibri (headings)"/>
                <w:szCs w:val="17"/>
              </w:rPr>
              <w:t xml:space="preserve">Land tax </w:t>
            </w:r>
            <w:r w:rsidRPr="00953451">
              <w:rPr>
                <w:szCs w:val="17"/>
                <w:vertAlign w:val="superscript"/>
              </w:rPr>
              <w:t>(a)</w:t>
            </w:r>
          </w:p>
        </w:tc>
        <w:tc>
          <w:tcPr>
            <w:tcW w:w="745" w:type="dxa"/>
          </w:tcPr>
          <w:p w14:paraId="0F1E8FA6"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12 299</w:t>
            </w:r>
          </w:p>
        </w:tc>
        <w:tc>
          <w:tcPr>
            <w:tcW w:w="744" w:type="dxa"/>
          </w:tcPr>
          <w:p w14:paraId="22797E2A"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12 666</w:t>
            </w:r>
          </w:p>
        </w:tc>
        <w:tc>
          <w:tcPr>
            <w:tcW w:w="744" w:type="dxa"/>
          </w:tcPr>
          <w:p w14:paraId="29E9E734"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13 064</w:t>
            </w:r>
          </w:p>
        </w:tc>
        <w:tc>
          <w:tcPr>
            <w:tcW w:w="744" w:type="dxa"/>
          </w:tcPr>
          <w:p w14:paraId="0D57767B"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13 843</w:t>
            </w:r>
          </w:p>
        </w:tc>
        <w:tc>
          <w:tcPr>
            <w:tcW w:w="744" w:type="dxa"/>
          </w:tcPr>
          <w:p w14:paraId="6F691630"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14 725</w:t>
            </w:r>
          </w:p>
        </w:tc>
      </w:tr>
      <w:tr w:rsidR="00BE4E9F" w14:paraId="17275EEC"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64D88DEB" w14:textId="77777777" w:rsidR="00BE4E9F" w:rsidRPr="00953451" w:rsidRDefault="00BE4E9F">
            <w:pPr>
              <w:rPr>
                <w:rFonts w:ascii="Calibri (headings)" w:hAnsi="Calibri (headings)" w:hint="eastAsia"/>
                <w:szCs w:val="17"/>
              </w:rPr>
            </w:pPr>
            <w:r w:rsidRPr="00953451">
              <w:rPr>
                <w:rFonts w:ascii="Calibri (headings)" w:hAnsi="Calibri (headings)"/>
                <w:szCs w:val="17"/>
              </w:rPr>
              <w:t>Payroll tax</w:t>
            </w:r>
          </w:p>
        </w:tc>
        <w:tc>
          <w:tcPr>
            <w:tcW w:w="745" w:type="dxa"/>
          </w:tcPr>
          <w:p w14:paraId="62C96003"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2 081</w:t>
            </w:r>
          </w:p>
        </w:tc>
        <w:tc>
          <w:tcPr>
            <w:tcW w:w="744" w:type="dxa"/>
          </w:tcPr>
          <w:p w14:paraId="627545A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2 200</w:t>
            </w:r>
          </w:p>
        </w:tc>
        <w:tc>
          <w:tcPr>
            <w:tcW w:w="744" w:type="dxa"/>
          </w:tcPr>
          <w:p w14:paraId="47FE0D75"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2 310</w:t>
            </w:r>
          </w:p>
        </w:tc>
        <w:tc>
          <w:tcPr>
            <w:tcW w:w="744" w:type="dxa"/>
          </w:tcPr>
          <w:p w14:paraId="785709A8"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2 428</w:t>
            </w:r>
          </w:p>
        </w:tc>
        <w:tc>
          <w:tcPr>
            <w:tcW w:w="744" w:type="dxa"/>
          </w:tcPr>
          <w:p w14:paraId="3E1A6F29"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2 548</w:t>
            </w:r>
          </w:p>
        </w:tc>
      </w:tr>
      <w:tr w:rsidR="00BE4E9F" w14:paraId="359AC4BA"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5C715435" w14:textId="77777777" w:rsidR="00BE4E9F" w:rsidRPr="00953451" w:rsidRDefault="00BE4E9F">
            <w:pPr>
              <w:rPr>
                <w:rFonts w:ascii="Calibri (headings)" w:hAnsi="Calibri (headings)" w:hint="eastAsia"/>
                <w:szCs w:val="17"/>
              </w:rPr>
            </w:pPr>
            <w:r w:rsidRPr="00953451">
              <w:rPr>
                <w:rFonts w:ascii="Calibri (headings)" w:hAnsi="Calibri (headings)"/>
                <w:szCs w:val="17"/>
              </w:rPr>
              <w:t xml:space="preserve">Land transfer duty </w:t>
            </w:r>
          </w:p>
        </w:tc>
        <w:tc>
          <w:tcPr>
            <w:tcW w:w="745" w:type="dxa"/>
          </w:tcPr>
          <w:p w14:paraId="02B8523E"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1 667</w:t>
            </w:r>
          </w:p>
        </w:tc>
        <w:tc>
          <w:tcPr>
            <w:tcW w:w="744" w:type="dxa"/>
          </w:tcPr>
          <w:p w14:paraId="7437D7F5"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1 591</w:t>
            </w:r>
          </w:p>
        </w:tc>
        <w:tc>
          <w:tcPr>
            <w:tcW w:w="744" w:type="dxa"/>
          </w:tcPr>
          <w:p w14:paraId="1D64BE21"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1 770</w:t>
            </w:r>
          </w:p>
        </w:tc>
        <w:tc>
          <w:tcPr>
            <w:tcW w:w="744" w:type="dxa"/>
          </w:tcPr>
          <w:p w14:paraId="3CDEC69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1 858</w:t>
            </w:r>
          </w:p>
        </w:tc>
        <w:tc>
          <w:tcPr>
            <w:tcW w:w="744" w:type="dxa"/>
          </w:tcPr>
          <w:p w14:paraId="49755716"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1 905</w:t>
            </w:r>
          </w:p>
        </w:tc>
      </w:tr>
      <w:tr w:rsidR="00BE4E9F" w14:paraId="47D899B2"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0D79F654" w14:textId="77777777" w:rsidR="00BE4E9F" w:rsidRPr="00953451" w:rsidRDefault="00BE4E9F">
            <w:pPr>
              <w:rPr>
                <w:rFonts w:ascii="Calibri (headings)" w:hAnsi="Calibri (headings)" w:hint="eastAsia"/>
                <w:color w:val="000000" w:themeColor="text1"/>
                <w:szCs w:val="17"/>
              </w:rPr>
            </w:pPr>
            <w:r w:rsidRPr="00953451">
              <w:rPr>
                <w:rFonts w:ascii="Calibri (headings)" w:hAnsi="Calibri (headings)"/>
                <w:color w:val="000000" w:themeColor="text1"/>
                <w:szCs w:val="17"/>
              </w:rPr>
              <w:t xml:space="preserve">Insurance duty </w:t>
            </w:r>
          </w:p>
        </w:tc>
        <w:tc>
          <w:tcPr>
            <w:tcW w:w="745" w:type="dxa"/>
          </w:tcPr>
          <w:p w14:paraId="1AEBB76E"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1 587</w:t>
            </w:r>
          </w:p>
        </w:tc>
        <w:tc>
          <w:tcPr>
            <w:tcW w:w="744" w:type="dxa"/>
          </w:tcPr>
          <w:p w14:paraId="5FE8B24D"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1 707</w:t>
            </w:r>
          </w:p>
        </w:tc>
        <w:tc>
          <w:tcPr>
            <w:tcW w:w="744" w:type="dxa"/>
          </w:tcPr>
          <w:p w14:paraId="7D0D2EC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1 835</w:t>
            </w:r>
          </w:p>
        </w:tc>
        <w:tc>
          <w:tcPr>
            <w:tcW w:w="744" w:type="dxa"/>
          </w:tcPr>
          <w:p w14:paraId="7DC87D54"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1 976</w:t>
            </w:r>
          </w:p>
        </w:tc>
        <w:tc>
          <w:tcPr>
            <w:tcW w:w="744" w:type="dxa"/>
          </w:tcPr>
          <w:p w14:paraId="0F7CF53B"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2 130</w:t>
            </w:r>
          </w:p>
        </w:tc>
      </w:tr>
      <w:tr w:rsidR="00BE4E9F" w14:paraId="4AAA981C"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5B8D2385" w14:textId="77777777" w:rsidR="00BE4E9F" w:rsidRPr="00953451" w:rsidRDefault="00BE4E9F">
            <w:pPr>
              <w:rPr>
                <w:rFonts w:ascii="Calibri (headings)" w:hAnsi="Calibri (headings)" w:hint="eastAsia"/>
                <w:szCs w:val="17"/>
              </w:rPr>
            </w:pPr>
            <w:r w:rsidRPr="00953451">
              <w:rPr>
                <w:rFonts w:ascii="Calibri (headings)" w:hAnsi="Calibri (headings)"/>
                <w:szCs w:val="17"/>
              </w:rPr>
              <w:t>Motor vehicle taxes</w:t>
            </w:r>
            <w:r>
              <w:rPr>
                <w:rFonts w:ascii="Calibri (headings)" w:hAnsi="Calibri (headings)"/>
                <w:szCs w:val="17"/>
              </w:rPr>
              <w:t xml:space="preserve"> and charges</w:t>
            </w:r>
            <w:r w:rsidRPr="00953451">
              <w:rPr>
                <w:rFonts w:ascii="Calibri (headings)" w:hAnsi="Calibri (headings)"/>
                <w:szCs w:val="17"/>
              </w:rPr>
              <w:t xml:space="preserve"> </w:t>
            </w:r>
            <w:r w:rsidRPr="00953451">
              <w:rPr>
                <w:szCs w:val="17"/>
                <w:vertAlign w:val="superscript"/>
              </w:rPr>
              <w:t>(</w:t>
            </w:r>
            <w:r>
              <w:rPr>
                <w:szCs w:val="17"/>
                <w:vertAlign w:val="superscript"/>
              </w:rPr>
              <w:t>b</w:t>
            </w:r>
            <w:r w:rsidRPr="00953451">
              <w:rPr>
                <w:szCs w:val="17"/>
                <w:vertAlign w:val="superscript"/>
              </w:rPr>
              <w:t>)</w:t>
            </w:r>
          </w:p>
        </w:tc>
        <w:tc>
          <w:tcPr>
            <w:tcW w:w="745" w:type="dxa"/>
          </w:tcPr>
          <w:p w14:paraId="509887B2"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w:t>
            </w:r>
            <w:r>
              <w:t>1 221</w:t>
            </w:r>
          </w:p>
        </w:tc>
        <w:tc>
          <w:tcPr>
            <w:tcW w:w="744" w:type="dxa"/>
          </w:tcPr>
          <w:p w14:paraId="069AA47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479</w:t>
            </w:r>
          </w:p>
        </w:tc>
        <w:tc>
          <w:tcPr>
            <w:tcW w:w="744" w:type="dxa"/>
          </w:tcPr>
          <w:p w14:paraId="75A412D0"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487</w:t>
            </w:r>
          </w:p>
        </w:tc>
        <w:tc>
          <w:tcPr>
            <w:tcW w:w="744" w:type="dxa"/>
          </w:tcPr>
          <w:p w14:paraId="3272AE7F"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508</w:t>
            </w:r>
          </w:p>
        </w:tc>
        <w:tc>
          <w:tcPr>
            <w:tcW w:w="744" w:type="dxa"/>
          </w:tcPr>
          <w:p w14:paraId="749D1E91"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530</w:t>
            </w:r>
          </w:p>
        </w:tc>
      </w:tr>
      <w:tr w:rsidR="00BE4E9F" w14:paraId="4660975F"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0D9A58B2" w14:textId="77777777" w:rsidR="00BE4E9F" w:rsidRPr="00953451" w:rsidRDefault="00BE4E9F">
            <w:pPr>
              <w:rPr>
                <w:rFonts w:ascii="Calibri (headings)" w:hAnsi="Calibri (headings)" w:hint="eastAsia"/>
                <w:szCs w:val="17"/>
              </w:rPr>
            </w:pPr>
            <w:r w:rsidRPr="00953451">
              <w:rPr>
                <w:rFonts w:ascii="Calibri (headings)" w:hAnsi="Calibri (headings)"/>
                <w:color w:val="000000" w:themeColor="text1"/>
                <w:szCs w:val="17"/>
              </w:rPr>
              <w:t>Congestion levy</w:t>
            </w:r>
          </w:p>
        </w:tc>
        <w:tc>
          <w:tcPr>
            <w:tcW w:w="745" w:type="dxa"/>
          </w:tcPr>
          <w:p w14:paraId="75495511" w14:textId="77777777" w:rsidR="00BE4E9F" w:rsidRPr="009A7C63" w:rsidRDefault="00BE4E9F">
            <w:pPr>
              <w:cnfStyle w:val="000000000000" w:firstRow="0" w:lastRow="0" w:firstColumn="0" w:lastColumn="0" w:oddVBand="0" w:evenVBand="0" w:oddHBand="0" w:evenHBand="0" w:firstRowFirstColumn="0" w:firstRowLastColumn="0" w:lastRowFirstColumn="0" w:lastRowLastColumn="0"/>
            </w:pPr>
            <w:r w:rsidRPr="009A7C63">
              <w:t xml:space="preserve"> 636</w:t>
            </w:r>
          </w:p>
        </w:tc>
        <w:tc>
          <w:tcPr>
            <w:tcW w:w="744" w:type="dxa"/>
          </w:tcPr>
          <w:p w14:paraId="1951540E" w14:textId="77777777" w:rsidR="00BE4E9F" w:rsidRPr="009A7C63" w:rsidRDefault="00BE4E9F">
            <w:pPr>
              <w:cnfStyle w:val="000000000000" w:firstRow="0" w:lastRow="0" w:firstColumn="0" w:lastColumn="0" w:oddVBand="0" w:evenVBand="0" w:oddHBand="0" w:evenHBand="0" w:firstRowFirstColumn="0" w:firstRowLastColumn="0" w:lastRowFirstColumn="0" w:lastRowLastColumn="0"/>
            </w:pPr>
            <w:r w:rsidRPr="009A7C63">
              <w:t xml:space="preserve"> 677</w:t>
            </w:r>
          </w:p>
        </w:tc>
        <w:tc>
          <w:tcPr>
            <w:tcW w:w="744" w:type="dxa"/>
          </w:tcPr>
          <w:p w14:paraId="60125FB2" w14:textId="77777777" w:rsidR="00BE4E9F" w:rsidRPr="009A7C63" w:rsidRDefault="00BE4E9F">
            <w:pPr>
              <w:cnfStyle w:val="000000000000" w:firstRow="0" w:lastRow="0" w:firstColumn="0" w:lastColumn="0" w:oddVBand="0" w:evenVBand="0" w:oddHBand="0" w:evenHBand="0" w:firstRowFirstColumn="0" w:firstRowLastColumn="0" w:lastRowFirstColumn="0" w:lastRowLastColumn="0"/>
            </w:pPr>
            <w:r w:rsidRPr="009A7C63">
              <w:t xml:space="preserve"> 718</w:t>
            </w:r>
          </w:p>
        </w:tc>
        <w:tc>
          <w:tcPr>
            <w:tcW w:w="744" w:type="dxa"/>
          </w:tcPr>
          <w:p w14:paraId="3BEE1BDC" w14:textId="77777777" w:rsidR="00BE4E9F" w:rsidRPr="009A7C63" w:rsidRDefault="00BE4E9F">
            <w:pPr>
              <w:cnfStyle w:val="000000000000" w:firstRow="0" w:lastRow="0" w:firstColumn="0" w:lastColumn="0" w:oddVBand="0" w:evenVBand="0" w:oddHBand="0" w:evenHBand="0" w:firstRowFirstColumn="0" w:firstRowLastColumn="0" w:lastRowFirstColumn="0" w:lastRowLastColumn="0"/>
            </w:pPr>
            <w:r w:rsidRPr="009A7C63">
              <w:t xml:space="preserve"> 760</w:t>
            </w:r>
          </w:p>
        </w:tc>
        <w:tc>
          <w:tcPr>
            <w:tcW w:w="744" w:type="dxa"/>
          </w:tcPr>
          <w:p w14:paraId="38AFABDA" w14:textId="77777777" w:rsidR="00BE4E9F" w:rsidRPr="009A7C63" w:rsidRDefault="00BE4E9F">
            <w:pPr>
              <w:cnfStyle w:val="000000000000" w:firstRow="0" w:lastRow="0" w:firstColumn="0" w:lastColumn="0" w:oddVBand="0" w:evenVBand="0" w:oddHBand="0" w:evenHBand="0" w:firstRowFirstColumn="0" w:firstRowLastColumn="0" w:lastRowFirstColumn="0" w:lastRowLastColumn="0"/>
            </w:pPr>
            <w:r w:rsidRPr="009A7C63">
              <w:t xml:space="preserve"> 805</w:t>
            </w:r>
          </w:p>
        </w:tc>
      </w:tr>
      <w:tr w:rsidR="00BE4E9F" w14:paraId="4F276F77"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029BF4CD" w14:textId="77777777" w:rsidR="00BE4E9F" w:rsidRPr="00953451" w:rsidRDefault="00BE4E9F">
            <w:pPr>
              <w:rPr>
                <w:rFonts w:ascii="Calibri (headings)" w:hAnsi="Calibri (headings)" w:hint="eastAsia"/>
                <w:color w:val="000000" w:themeColor="text1"/>
                <w:szCs w:val="17"/>
              </w:rPr>
            </w:pPr>
            <w:r w:rsidRPr="00953451">
              <w:rPr>
                <w:rFonts w:ascii="Calibri (headings)" w:hAnsi="Calibri (headings)"/>
                <w:color w:val="000000" w:themeColor="text1"/>
                <w:szCs w:val="17"/>
              </w:rPr>
              <w:t>COVID Debt Levy – Payroll $10m+</w:t>
            </w:r>
          </w:p>
        </w:tc>
        <w:tc>
          <w:tcPr>
            <w:tcW w:w="745" w:type="dxa"/>
          </w:tcPr>
          <w:p w14:paraId="340B156B"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171</w:t>
            </w:r>
          </w:p>
        </w:tc>
        <w:tc>
          <w:tcPr>
            <w:tcW w:w="744" w:type="dxa"/>
          </w:tcPr>
          <w:p w14:paraId="28418583"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183</w:t>
            </w:r>
          </w:p>
        </w:tc>
        <w:tc>
          <w:tcPr>
            <w:tcW w:w="744" w:type="dxa"/>
          </w:tcPr>
          <w:p w14:paraId="74ABC2AF"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195</w:t>
            </w:r>
          </w:p>
        </w:tc>
        <w:tc>
          <w:tcPr>
            <w:tcW w:w="744" w:type="dxa"/>
          </w:tcPr>
          <w:p w14:paraId="7C58BA71"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208</w:t>
            </w:r>
          </w:p>
        </w:tc>
        <w:tc>
          <w:tcPr>
            <w:tcW w:w="744" w:type="dxa"/>
          </w:tcPr>
          <w:p w14:paraId="72F57F74"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222</w:t>
            </w:r>
          </w:p>
        </w:tc>
      </w:tr>
      <w:tr w:rsidR="00BE4E9F" w14:paraId="2B87C83C"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36EBF87B" w14:textId="77777777" w:rsidR="00BE4E9F" w:rsidRPr="00953451" w:rsidRDefault="00BE4E9F">
            <w:pPr>
              <w:rPr>
                <w:rFonts w:ascii="Calibri (headings)" w:hAnsi="Calibri (headings)" w:hint="eastAsia"/>
                <w:color w:val="000000" w:themeColor="text1"/>
                <w:szCs w:val="17"/>
              </w:rPr>
            </w:pPr>
            <w:r w:rsidRPr="00953451">
              <w:rPr>
                <w:rFonts w:ascii="Calibri (headings)" w:hAnsi="Calibri (headings)"/>
                <w:color w:val="000000" w:themeColor="text1"/>
                <w:szCs w:val="17"/>
              </w:rPr>
              <w:t>Mental Health and Wellbeing Levy</w:t>
            </w:r>
          </w:p>
        </w:tc>
        <w:tc>
          <w:tcPr>
            <w:tcW w:w="745" w:type="dxa"/>
          </w:tcPr>
          <w:p w14:paraId="15A84EC4"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171</w:t>
            </w:r>
          </w:p>
        </w:tc>
        <w:tc>
          <w:tcPr>
            <w:tcW w:w="744" w:type="dxa"/>
          </w:tcPr>
          <w:p w14:paraId="74E28500"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183</w:t>
            </w:r>
          </w:p>
        </w:tc>
        <w:tc>
          <w:tcPr>
            <w:tcW w:w="744" w:type="dxa"/>
          </w:tcPr>
          <w:p w14:paraId="31153C00"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195</w:t>
            </w:r>
          </w:p>
        </w:tc>
        <w:tc>
          <w:tcPr>
            <w:tcW w:w="744" w:type="dxa"/>
          </w:tcPr>
          <w:p w14:paraId="16AB8E2A"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208</w:t>
            </w:r>
          </w:p>
        </w:tc>
        <w:tc>
          <w:tcPr>
            <w:tcW w:w="744" w:type="dxa"/>
          </w:tcPr>
          <w:p w14:paraId="4E79A3A5"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szCs w:val="17"/>
              </w:rPr>
            </w:pPr>
            <w:r w:rsidRPr="009A7C63">
              <w:t xml:space="preserve"> 222</w:t>
            </w:r>
          </w:p>
        </w:tc>
      </w:tr>
      <w:tr w:rsidR="00BE4E9F" w14:paraId="4792906D"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131970BA" w14:textId="77777777" w:rsidR="00BE4E9F" w:rsidRPr="00953451" w:rsidRDefault="00BE4E9F">
            <w:pPr>
              <w:rPr>
                <w:rFonts w:ascii="Calibri (headings)" w:hAnsi="Calibri (headings)" w:hint="eastAsia"/>
                <w:szCs w:val="17"/>
              </w:rPr>
            </w:pPr>
            <w:r w:rsidRPr="00953451">
              <w:rPr>
                <w:rFonts w:ascii="Calibri (headings)" w:hAnsi="Calibri (headings)"/>
                <w:szCs w:val="17"/>
              </w:rPr>
              <w:t xml:space="preserve">Gambling tax </w:t>
            </w:r>
          </w:p>
        </w:tc>
        <w:tc>
          <w:tcPr>
            <w:tcW w:w="745" w:type="dxa"/>
          </w:tcPr>
          <w:p w14:paraId="52065B9F"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92</w:t>
            </w:r>
          </w:p>
        </w:tc>
        <w:tc>
          <w:tcPr>
            <w:tcW w:w="744" w:type="dxa"/>
          </w:tcPr>
          <w:p w14:paraId="58F5CA9C"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97</w:t>
            </w:r>
          </w:p>
        </w:tc>
        <w:tc>
          <w:tcPr>
            <w:tcW w:w="744" w:type="dxa"/>
          </w:tcPr>
          <w:p w14:paraId="686AB96E"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101</w:t>
            </w:r>
          </w:p>
        </w:tc>
        <w:tc>
          <w:tcPr>
            <w:tcW w:w="744" w:type="dxa"/>
          </w:tcPr>
          <w:p w14:paraId="6158AD5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103</w:t>
            </w:r>
          </w:p>
        </w:tc>
        <w:tc>
          <w:tcPr>
            <w:tcW w:w="744" w:type="dxa"/>
          </w:tcPr>
          <w:p w14:paraId="21FED08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96</w:t>
            </w:r>
          </w:p>
        </w:tc>
      </w:tr>
      <w:tr w:rsidR="00BE4E9F" w14:paraId="112209F1"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vAlign w:val="bottom"/>
          </w:tcPr>
          <w:p w14:paraId="5CBB8714" w14:textId="77777777" w:rsidR="00BE4E9F" w:rsidRPr="00953451" w:rsidRDefault="00BE4E9F">
            <w:pPr>
              <w:rPr>
                <w:rFonts w:ascii="Calibri (headings)" w:hAnsi="Calibri (headings)" w:hint="eastAsia"/>
                <w:color w:val="000000" w:themeColor="text1"/>
                <w:szCs w:val="17"/>
              </w:rPr>
            </w:pPr>
            <w:r w:rsidRPr="00953451">
              <w:rPr>
                <w:rFonts w:ascii="Calibri (headings)" w:hAnsi="Calibri (headings)"/>
                <w:color w:val="000000" w:themeColor="text1"/>
                <w:szCs w:val="17"/>
              </w:rPr>
              <w:t xml:space="preserve">Emergency Services and Volunteers Fund </w:t>
            </w:r>
          </w:p>
        </w:tc>
        <w:tc>
          <w:tcPr>
            <w:tcW w:w="745" w:type="dxa"/>
          </w:tcPr>
          <w:p w14:paraId="2139F02C"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37</w:t>
            </w:r>
          </w:p>
        </w:tc>
        <w:tc>
          <w:tcPr>
            <w:tcW w:w="744" w:type="dxa"/>
          </w:tcPr>
          <w:p w14:paraId="46BF7CA9"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38</w:t>
            </w:r>
          </w:p>
        </w:tc>
        <w:tc>
          <w:tcPr>
            <w:tcW w:w="744" w:type="dxa"/>
          </w:tcPr>
          <w:p w14:paraId="3B1E2D78"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38</w:t>
            </w:r>
          </w:p>
        </w:tc>
        <w:tc>
          <w:tcPr>
            <w:tcW w:w="744" w:type="dxa"/>
          </w:tcPr>
          <w:p w14:paraId="0FC338C7"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39</w:t>
            </w:r>
          </w:p>
        </w:tc>
        <w:tc>
          <w:tcPr>
            <w:tcW w:w="744" w:type="dxa"/>
          </w:tcPr>
          <w:p w14:paraId="4F65D826" w14:textId="77777777" w:rsidR="00BE4E9F" w:rsidRPr="00953451"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color w:val="000000" w:themeColor="text1"/>
                <w:szCs w:val="17"/>
              </w:rPr>
            </w:pPr>
            <w:r w:rsidRPr="009A7C63">
              <w:t xml:space="preserve"> 39</w:t>
            </w:r>
          </w:p>
        </w:tc>
      </w:tr>
      <w:tr w:rsidR="00BE4E9F" w14:paraId="217F227C" w14:textId="77777777">
        <w:trPr>
          <w:trHeight w:val="248"/>
        </w:trPr>
        <w:tc>
          <w:tcPr>
            <w:cnfStyle w:val="001000000000" w:firstRow="0" w:lastRow="0" w:firstColumn="1" w:lastColumn="0" w:oddVBand="0" w:evenVBand="0" w:oddHBand="0" w:evenHBand="0" w:firstRowFirstColumn="0" w:firstRowLastColumn="0" w:lastRowFirstColumn="0" w:lastRowLastColumn="0"/>
            <w:tcW w:w="3990" w:type="dxa"/>
            <w:tcBorders>
              <w:top w:val="single" w:sz="6" w:space="0" w:color="auto"/>
              <w:bottom w:val="single" w:sz="12" w:space="0" w:color="auto"/>
            </w:tcBorders>
          </w:tcPr>
          <w:p w14:paraId="61E417C0" w14:textId="77777777" w:rsidR="00BE4E9F" w:rsidRPr="00953451" w:rsidRDefault="00BE4E9F">
            <w:pPr>
              <w:rPr>
                <w:rFonts w:ascii="Calibri (headings)" w:hAnsi="Calibri (headings)" w:hint="eastAsia"/>
                <w:b/>
                <w:szCs w:val="17"/>
              </w:rPr>
            </w:pPr>
            <w:r w:rsidRPr="00953451">
              <w:rPr>
                <w:rFonts w:ascii="Calibri (headings)" w:hAnsi="Calibri (headings)"/>
                <w:b/>
                <w:szCs w:val="17"/>
              </w:rPr>
              <w:t>Total estimated tax expenditures</w:t>
            </w:r>
          </w:p>
        </w:tc>
        <w:tc>
          <w:tcPr>
            <w:tcW w:w="745" w:type="dxa"/>
            <w:tcBorders>
              <w:top w:val="single" w:sz="6" w:space="0" w:color="auto"/>
              <w:bottom w:val="single" w:sz="12" w:space="0" w:color="auto"/>
            </w:tcBorders>
          </w:tcPr>
          <w:p w14:paraId="066FF93F" w14:textId="77777777" w:rsidR="00BE4E9F" w:rsidRPr="00463238"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b/>
                <w:bCs/>
                <w:color w:val="000000" w:themeColor="text1"/>
                <w:szCs w:val="17"/>
              </w:rPr>
            </w:pPr>
            <w:r w:rsidRPr="00463238">
              <w:rPr>
                <w:b/>
                <w:bCs/>
              </w:rPr>
              <w:t xml:space="preserve">19 </w:t>
            </w:r>
            <w:r>
              <w:rPr>
                <w:b/>
                <w:bCs/>
              </w:rPr>
              <w:t>96</w:t>
            </w:r>
            <w:r w:rsidRPr="00463238">
              <w:rPr>
                <w:b/>
                <w:bCs/>
              </w:rPr>
              <w:t>0</w:t>
            </w:r>
          </w:p>
        </w:tc>
        <w:tc>
          <w:tcPr>
            <w:tcW w:w="744" w:type="dxa"/>
            <w:tcBorders>
              <w:top w:val="single" w:sz="6" w:space="0" w:color="auto"/>
              <w:bottom w:val="single" w:sz="12" w:space="0" w:color="auto"/>
            </w:tcBorders>
          </w:tcPr>
          <w:p w14:paraId="10B986DC" w14:textId="77777777" w:rsidR="00BE4E9F" w:rsidRPr="00463238"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b/>
                <w:bCs/>
                <w:color w:val="000000" w:themeColor="text1"/>
                <w:szCs w:val="17"/>
              </w:rPr>
            </w:pPr>
            <w:r w:rsidRPr="00463238">
              <w:rPr>
                <w:b/>
                <w:bCs/>
              </w:rPr>
              <w:t>19 820</w:t>
            </w:r>
          </w:p>
        </w:tc>
        <w:tc>
          <w:tcPr>
            <w:tcW w:w="744" w:type="dxa"/>
            <w:tcBorders>
              <w:top w:val="single" w:sz="6" w:space="0" w:color="auto"/>
              <w:bottom w:val="single" w:sz="12" w:space="0" w:color="auto"/>
            </w:tcBorders>
          </w:tcPr>
          <w:p w14:paraId="38775667" w14:textId="77777777" w:rsidR="00BE4E9F" w:rsidRPr="00463238"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b/>
                <w:bCs/>
                <w:color w:val="000000" w:themeColor="text1"/>
                <w:szCs w:val="17"/>
              </w:rPr>
            </w:pPr>
            <w:r w:rsidRPr="00463238">
              <w:rPr>
                <w:b/>
                <w:bCs/>
              </w:rPr>
              <w:t>20 715</w:t>
            </w:r>
          </w:p>
        </w:tc>
        <w:tc>
          <w:tcPr>
            <w:tcW w:w="744" w:type="dxa"/>
            <w:tcBorders>
              <w:top w:val="single" w:sz="6" w:space="0" w:color="auto"/>
              <w:bottom w:val="single" w:sz="12" w:space="0" w:color="auto"/>
            </w:tcBorders>
          </w:tcPr>
          <w:p w14:paraId="553A74E6" w14:textId="77777777" w:rsidR="00BE4E9F" w:rsidRPr="00463238"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b/>
                <w:bCs/>
                <w:color w:val="000000" w:themeColor="text1"/>
                <w:szCs w:val="17"/>
              </w:rPr>
            </w:pPr>
            <w:r w:rsidRPr="00463238">
              <w:rPr>
                <w:b/>
                <w:bCs/>
              </w:rPr>
              <w:t>21 932</w:t>
            </w:r>
          </w:p>
        </w:tc>
        <w:tc>
          <w:tcPr>
            <w:tcW w:w="744" w:type="dxa"/>
            <w:tcBorders>
              <w:top w:val="single" w:sz="6" w:space="0" w:color="auto"/>
              <w:bottom w:val="single" w:sz="12" w:space="0" w:color="auto"/>
            </w:tcBorders>
          </w:tcPr>
          <w:p w14:paraId="3EA38055" w14:textId="77777777" w:rsidR="00BE4E9F" w:rsidRPr="00463238" w:rsidRDefault="00BE4E9F">
            <w:pPr>
              <w:cnfStyle w:val="000000000000" w:firstRow="0" w:lastRow="0" w:firstColumn="0" w:lastColumn="0" w:oddVBand="0" w:evenVBand="0" w:oddHBand="0" w:evenHBand="0" w:firstRowFirstColumn="0" w:firstRowLastColumn="0" w:lastRowFirstColumn="0" w:lastRowLastColumn="0"/>
              <w:rPr>
                <w:rFonts w:ascii="Calibri (headings)" w:hAnsi="Calibri (headings)" w:hint="eastAsia"/>
                <w:b/>
                <w:bCs/>
                <w:color w:val="000000" w:themeColor="text1"/>
                <w:szCs w:val="17"/>
              </w:rPr>
            </w:pPr>
            <w:r w:rsidRPr="00463238">
              <w:rPr>
                <w:b/>
                <w:bCs/>
              </w:rPr>
              <w:t>23 222</w:t>
            </w:r>
          </w:p>
        </w:tc>
      </w:tr>
    </w:tbl>
    <w:p w14:paraId="255AAE37" w14:textId="77777777" w:rsidR="00BE4E9F" w:rsidRPr="0007341A" w:rsidRDefault="00BE4E9F" w:rsidP="00354AC9">
      <w:pPr>
        <w:pStyle w:val="Note"/>
      </w:pPr>
      <w:r w:rsidRPr="008967D1">
        <w:t>Note</w:t>
      </w:r>
      <w:r>
        <w:t>s</w:t>
      </w:r>
      <w:r w:rsidRPr="008967D1">
        <w:t xml:space="preserve">: </w:t>
      </w:r>
    </w:p>
    <w:p w14:paraId="22DA2C2E" w14:textId="77777777" w:rsidR="00BE4E9F" w:rsidRPr="00F866A8" w:rsidRDefault="00BE4E9F" w:rsidP="00A17D8B">
      <w:pPr>
        <w:pStyle w:val="Note"/>
        <w:numPr>
          <w:ilvl w:val="0"/>
          <w:numId w:val="28"/>
        </w:numPr>
      </w:pPr>
      <w:r w:rsidRPr="00F866A8">
        <w:t>Land tax estimates include the COVID Debt Levy – Landholdings.</w:t>
      </w:r>
    </w:p>
    <w:p w14:paraId="26DD9D08" w14:textId="77777777" w:rsidR="00BE4E9F" w:rsidRPr="004D7A8A" w:rsidRDefault="00BE4E9F" w:rsidP="00A17D8B">
      <w:pPr>
        <w:pStyle w:val="Note"/>
        <w:numPr>
          <w:ilvl w:val="0"/>
          <w:numId w:val="28"/>
        </w:numPr>
      </w:pPr>
      <w:r w:rsidRPr="004D7A8A">
        <w:t xml:space="preserve">Estimates reflect the 20 per cent rebate for light vehicle registrations in 2025-26. </w:t>
      </w:r>
    </w:p>
    <w:p w14:paraId="1EDDF7DA" w14:textId="77777777" w:rsidR="00BE4E9F" w:rsidRDefault="00BE4E9F" w:rsidP="00354AC9">
      <w:pPr>
        <w:keepLines w:val="0"/>
        <w:rPr>
          <w:rFonts w:asciiTheme="majorHAnsi" w:hAnsiTheme="majorHAnsi"/>
          <w:b/>
          <w:iCs/>
          <w:sz w:val="20"/>
          <w:szCs w:val="18"/>
        </w:rPr>
      </w:pPr>
      <w:r>
        <w:br w:type="page"/>
      </w:r>
    </w:p>
    <w:p w14:paraId="447A25A9" w14:textId="77777777" w:rsidR="00BE4E9F" w:rsidRPr="00982820" w:rsidRDefault="00BE4E9F" w:rsidP="00354AC9">
      <w:pPr>
        <w:pStyle w:val="TableHeading"/>
        <w:ind w:left="0" w:firstLine="0"/>
      </w:pPr>
      <w:r>
        <w:lastRenderedPageBreak/>
        <w:t>Table 5.2:</w:t>
      </w:r>
      <w:r>
        <w:tab/>
        <w:t>Estimates of tax expenditures that can be costed</w:t>
      </w:r>
      <w:r>
        <w:rPr>
          <w:vertAlign w:val="superscript"/>
        </w:rPr>
        <w:tab/>
      </w:r>
      <w:r>
        <w:t xml:space="preserve"> ($ million)</w:t>
      </w:r>
    </w:p>
    <w:tbl>
      <w:tblPr>
        <w:tblStyle w:val="DTFTableNumeric"/>
        <w:tblW w:w="7711" w:type="dxa"/>
        <w:tblLayout w:type="fixed"/>
        <w:tblCellMar>
          <w:left w:w="58" w:type="dxa"/>
          <w:right w:w="58" w:type="dxa"/>
        </w:tblCellMar>
        <w:tblLook w:val="06A0" w:firstRow="1" w:lastRow="0" w:firstColumn="1" w:lastColumn="0" w:noHBand="1" w:noVBand="1"/>
        <w:tblDescription w:val="Type:DtfTable|Workbook:https://vicgov.sharepoint.com/sites/msteams_12cfc2/BP5/Chapter%205/Master%20-%20Tax%20Expenditures%20and%20Concessions%202023-24%20Budget.xlsx|Table:Table5.2|LastRow:45"/>
      </w:tblPr>
      <w:tblGrid>
        <w:gridCol w:w="4049"/>
        <w:gridCol w:w="732"/>
        <w:gridCol w:w="732"/>
        <w:gridCol w:w="733"/>
        <w:gridCol w:w="732"/>
        <w:gridCol w:w="733"/>
      </w:tblGrid>
      <w:tr w:rsidR="00BE4E9F" w:rsidRPr="009623BA" w14:paraId="71B22FF3" w14:textId="77777777" w:rsidTr="009623B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4049" w:type="dxa"/>
            <w:vAlign w:val="center"/>
          </w:tcPr>
          <w:p w14:paraId="1D039877" w14:textId="77777777" w:rsidR="00BE4E9F" w:rsidRPr="009623BA" w:rsidRDefault="00BE4E9F">
            <w:pPr>
              <w:spacing w:after="0"/>
              <w:rPr>
                <w:rFonts w:cstheme="majorHAnsi"/>
                <w:sz w:val="16"/>
                <w:szCs w:val="16"/>
              </w:rPr>
            </w:pPr>
            <w:r w:rsidRPr="009623BA">
              <w:rPr>
                <w:rFonts w:cstheme="majorHAnsi"/>
                <w:sz w:val="16"/>
                <w:szCs w:val="16"/>
              </w:rPr>
              <w:t>Description</w:t>
            </w:r>
          </w:p>
        </w:tc>
        <w:tc>
          <w:tcPr>
            <w:tcW w:w="732" w:type="dxa"/>
          </w:tcPr>
          <w:p w14:paraId="2DFCDF6E"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F00E93">
              <w:rPr>
                <w:sz w:val="16"/>
                <w:szCs w:val="16"/>
              </w:rPr>
              <w:t>2025-26</w:t>
            </w:r>
          </w:p>
        </w:tc>
        <w:tc>
          <w:tcPr>
            <w:tcW w:w="732" w:type="dxa"/>
          </w:tcPr>
          <w:p w14:paraId="59143C67"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F00E93">
              <w:rPr>
                <w:sz w:val="16"/>
                <w:szCs w:val="16"/>
              </w:rPr>
              <w:t>2026-27</w:t>
            </w:r>
          </w:p>
        </w:tc>
        <w:tc>
          <w:tcPr>
            <w:tcW w:w="733" w:type="dxa"/>
          </w:tcPr>
          <w:p w14:paraId="785E1328"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F00E93">
              <w:rPr>
                <w:sz w:val="16"/>
                <w:szCs w:val="16"/>
              </w:rPr>
              <w:t>2027-28</w:t>
            </w:r>
          </w:p>
        </w:tc>
        <w:tc>
          <w:tcPr>
            <w:tcW w:w="732" w:type="dxa"/>
          </w:tcPr>
          <w:p w14:paraId="4C11DA45"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F00E93">
              <w:rPr>
                <w:sz w:val="16"/>
                <w:szCs w:val="16"/>
              </w:rPr>
              <w:t>2028-29</w:t>
            </w:r>
          </w:p>
        </w:tc>
        <w:tc>
          <w:tcPr>
            <w:tcW w:w="733" w:type="dxa"/>
          </w:tcPr>
          <w:p w14:paraId="63EF62E7"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F00E93">
              <w:rPr>
                <w:sz w:val="16"/>
                <w:szCs w:val="16"/>
              </w:rPr>
              <w:t>2029-30</w:t>
            </w:r>
          </w:p>
        </w:tc>
      </w:tr>
      <w:tr w:rsidR="00BE4E9F" w:rsidRPr="009623BA" w14:paraId="0619FB3E"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BE67D07" w14:textId="77777777" w:rsidR="00BE4E9F" w:rsidRPr="009623BA" w:rsidRDefault="00BE4E9F">
            <w:pPr>
              <w:rPr>
                <w:rFonts w:cstheme="majorHAnsi"/>
                <w:b/>
                <w:bCs/>
                <w:color w:val="000000"/>
                <w:sz w:val="16"/>
                <w:szCs w:val="16"/>
              </w:rPr>
            </w:pPr>
            <w:r w:rsidRPr="009623BA">
              <w:rPr>
                <w:rFonts w:cstheme="majorHAnsi"/>
                <w:b/>
                <w:bCs/>
                <w:color w:val="000000"/>
                <w:sz w:val="16"/>
                <w:szCs w:val="16"/>
              </w:rPr>
              <w:t>Land tax</w:t>
            </w:r>
            <w:r w:rsidRPr="009623BA">
              <w:rPr>
                <w:rFonts w:cstheme="majorHAnsi"/>
                <w:sz w:val="16"/>
                <w:szCs w:val="16"/>
                <w:vertAlign w:val="superscript"/>
              </w:rPr>
              <w:t xml:space="preserve"> (a)</w:t>
            </w:r>
          </w:p>
        </w:tc>
        <w:tc>
          <w:tcPr>
            <w:tcW w:w="732" w:type="dxa"/>
            <w:tcBorders>
              <w:top w:val="nil"/>
              <w:left w:val="nil"/>
              <w:bottom w:val="nil"/>
              <w:right w:val="nil"/>
            </w:tcBorders>
            <w:shd w:val="clear" w:color="auto" w:fill="FFFFFF" w:themeFill="background1"/>
          </w:tcPr>
          <w:p w14:paraId="34576A3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p>
        </w:tc>
        <w:tc>
          <w:tcPr>
            <w:tcW w:w="732" w:type="dxa"/>
            <w:tcBorders>
              <w:top w:val="nil"/>
              <w:left w:val="nil"/>
              <w:bottom w:val="nil"/>
              <w:right w:val="nil"/>
            </w:tcBorders>
            <w:shd w:val="clear" w:color="auto" w:fill="FFFFFF" w:themeFill="background1"/>
          </w:tcPr>
          <w:p w14:paraId="189245FA"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p>
        </w:tc>
        <w:tc>
          <w:tcPr>
            <w:tcW w:w="733" w:type="dxa"/>
            <w:tcBorders>
              <w:top w:val="nil"/>
              <w:left w:val="nil"/>
              <w:bottom w:val="nil"/>
              <w:right w:val="nil"/>
            </w:tcBorders>
            <w:shd w:val="clear" w:color="auto" w:fill="FFFFFF" w:themeFill="background1"/>
          </w:tcPr>
          <w:p w14:paraId="3E934FA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p>
        </w:tc>
        <w:tc>
          <w:tcPr>
            <w:tcW w:w="732" w:type="dxa"/>
            <w:tcBorders>
              <w:top w:val="nil"/>
              <w:left w:val="nil"/>
              <w:bottom w:val="nil"/>
              <w:right w:val="nil"/>
            </w:tcBorders>
            <w:shd w:val="clear" w:color="auto" w:fill="FFFFFF" w:themeFill="background1"/>
          </w:tcPr>
          <w:p w14:paraId="3464811B"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p>
        </w:tc>
        <w:tc>
          <w:tcPr>
            <w:tcW w:w="733" w:type="dxa"/>
            <w:tcBorders>
              <w:top w:val="nil"/>
              <w:left w:val="nil"/>
              <w:bottom w:val="nil"/>
              <w:right w:val="nil"/>
            </w:tcBorders>
            <w:shd w:val="clear" w:color="auto" w:fill="FFFFFF" w:themeFill="background1"/>
          </w:tcPr>
          <w:p w14:paraId="0EB9B9CF"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p>
        </w:tc>
      </w:tr>
      <w:tr w:rsidR="00BE4E9F" w:rsidRPr="009623BA" w14:paraId="7B4AA2E1"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2DC8201D" w14:textId="77777777" w:rsidR="00BE4E9F" w:rsidRPr="009623BA" w:rsidRDefault="00BE4E9F">
            <w:pPr>
              <w:rPr>
                <w:rFonts w:cstheme="majorHAnsi"/>
                <w:b/>
                <w:bCs/>
                <w:color w:val="000000"/>
                <w:sz w:val="16"/>
                <w:szCs w:val="16"/>
              </w:rPr>
            </w:pPr>
            <w:r w:rsidRPr="009623BA">
              <w:rPr>
                <w:rFonts w:cstheme="majorHAnsi"/>
                <w:color w:val="000000"/>
                <w:sz w:val="16"/>
                <w:szCs w:val="16"/>
              </w:rPr>
              <w:t>Principal place of residence</w:t>
            </w:r>
          </w:p>
        </w:tc>
        <w:tc>
          <w:tcPr>
            <w:tcW w:w="732" w:type="dxa"/>
            <w:tcBorders>
              <w:top w:val="nil"/>
              <w:left w:val="nil"/>
              <w:bottom w:val="nil"/>
              <w:right w:val="nil"/>
            </w:tcBorders>
            <w:shd w:val="clear" w:color="auto" w:fill="FFFFFF" w:themeFill="background1"/>
          </w:tcPr>
          <w:p w14:paraId="7184C0E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7</w:t>
            </w:r>
            <w:r>
              <w:rPr>
                <w:sz w:val="16"/>
                <w:szCs w:val="16"/>
              </w:rPr>
              <w:t xml:space="preserve"> </w:t>
            </w:r>
            <w:r w:rsidRPr="00F266F3">
              <w:rPr>
                <w:sz w:val="16"/>
                <w:szCs w:val="16"/>
              </w:rPr>
              <w:t xml:space="preserve">069 </w:t>
            </w:r>
          </w:p>
        </w:tc>
        <w:tc>
          <w:tcPr>
            <w:tcW w:w="732" w:type="dxa"/>
            <w:tcBorders>
              <w:top w:val="nil"/>
              <w:left w:val="nil"/>
              <w:bottom w:val="nil"/>
              <w:right w:val="nil"/>
            </w:tcBorders>
            <w:shd w:val="clear" w:color="auto" w:fill="FFFFFF" w:themeFill="background1"/>
          </w:tcPr>
          <w:p w14:paraId="0CE9BCA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7</w:t>
            </w:r>
            <w:r>
              <w:rPr>
                <w:sz w:val="16"/>
                <w:szCs w:val="16"/>
              </w:rPr>
              <w:t xml:space="preserve"> </w:t>
            </w:r>
            <w:r w:rsidRPr="00F266F3">
              <w:rPr>
                <w:sz w:val="16"/>
                <w:szCs w:val="16"/>
              </w:rPr>
              <w:t xml:space="preserve">280 </w:t>
            </w:r>
          </w:p>
        </w:tc>
        <w:tc>
          <w:tcPr>
            <w:tcW w:w="733" w:type="dxa"/>
            <w:tcBorders>
              <w:top w:val="nil"/>
              <w:left w:val="nil"/>
              <w:bottom w:val="nil"/>
              <w:right w:val="nil"/>
            </w:tcBorders>
            <w:shd w:val="clear" w:color="auto" w:fill="FFFFFF" w:themeFill="background1"/>
          </w:tcPr>
          <w:p w14:paraId="7DF839CC"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7</w:t>
            </w:r>
            <w:r>
              <w:rPr>
                <w:sz w:val="16"/>
                <w:szCs w:val="16"/>
              </w:rPr>
              <w:t xml:space="preserve"> </w:t>
            </w:r>
            <w:r w:rsidRPr="00F266F3">
              <w:rPr>
                <w:sz w:val="16"/>
                <w:szCs w:val="16"/>
              </w:rPr>
              <w:t xml:space="preserve">507 </w:t>
            </w:r>
          </w:p>
        </w:tc>
        <w:tc>
          <w:tcPr>
            <w:tcW w:w="732" w:type="dxa"/>
            <w:tcBorders>
              <w:top w:val="nil"/>
              <w:left w:val="nil"/>
              <w:bottom w:val="nil"/>
              <w:right w:val="nil"/>
            </w:tcBorders>
            <w:shd w:val="clear" w:color="auto" w:fill="FFFFFF" w:themeFill="background1"/>
          </w:tcPr>
          <w:p w14:paraId="36CE381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7</w:t>
            </w:r>
            <w:r>
              <w:rPr>
                <w:sz w:val="16"/>
                <w:szCs w:val="16"/>
              </w:rPr>
              <w:t xml:space="preserve"> </w:t>
            </w:r>
            <w:r w:rsidRPr="00F266F3">
              <w:rPr>
                <w:sz w:val="16"/>
                <w:szCs w:val="16"/>
              </w:rPr>
              <w:t xml:space="preserve">953 </w:t>
            </w:r>
          </w:p>
        </w:tc>
        <w:tc>
          <w:tcPr>
            <w:tcW w:w="733" w:type="dxa"/>
            <w:tcBorders>
              <w:top w:val="nil"/>
              <w:left w:val="nil"/>
              <w:bottom w:val="nil"/>
              <w:right w:val="nil"/>
            </w:tcBorders>
            <w:shd w:val="clear" w:color="auto" w:fill="FFFFFF" w:themeFill="background1"/>
          </w:tcPr>
          <w:p w14:paraId="204B13FD"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8</w:t>
            </w:r>
            <w:r>
              <w:rPr>
                <w:sz w:val="16"/>
                <w:szCs w:val="16"/>
              </w:rPr>
              <w:t xml:space="preserve"> </w:t>
            </w:r>
            <w:r w:rsidRPr="00F266F3">
              <w:rPr>
                <w:sz w:val="16"/>
                <w:szCs w:val="16"/>
              </w:rPr>
              <w:t xml:space="preserve">456 </w:t>
            </w:r>
          </w:p>
        </w:tc>
      </w:tr>
      <w:tr w:rsidR="00BE4E9F" w:rsidRPr="009623BA" w14:paraId="275A9C82"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795786FF" w14:textId="77777777" w:rsidR="00BE4E9F" w:rsidRPr="009623BA" w:rsidRDefault="00BE4E9F">
            <w:pPr>
              <w:rPr>
                <w:rFonts w:cstheme="majorHAnsi"/>
                <w:color w:val="000000"/>
                <w:sz w:val="16"/>
                <w:szCs w:val="16"/>
              </w:rPr>
            </w:pPr>
            <w:r w:rsidRPr="009623BA">
              <w:rPr>
                <w:rFonts w:cstheme="majorHAnsi"/>
                <w:color w:val="000000"/>
                <w:sz w:val="16"/>
                <w:szCs w:val="16"/>
              </w:rPr>
              <w:t>Land used for primary production</w:t>
            </w:r>
          </w:p>
        </w:tc>
        <w:tc>
          <w:tcPr>
            <w:tcW w:w="732" w:type="dxa"/>
            <w:tcBorders>
              <w:top w:val="nil"/>
              <w:left w:val="nil"/>
              <w:bottom w:val="nil"/>
              <w:right w:val="nil"/>
            </w:tcBorders>
            <w:shd w:val="clear" w:color="auto" w:fill="FFFFFF" w:themeFill="background1"/>
          </w:tcPr>
          <w:p w14:paraId="2DE2EF2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2</w:t>
            </w:r>
            <w:r>
              <w:rPr>
                <w:sz w:val="16"/>
                <w:szCs w:val="16"/>
              </w:rPr>
              <w:t xml:space="preserve"> </w:t>
            </w:r>
            <w:r w:rsidRPr="00F266F3">
              <w:rPr>
                <w:sz w:val="16"/>
                <w:szCs w:val="16"/>
              </w:rPr>
              <w:t xml:space="preserve">334 </w:t>
            </w:r>
          </w:p>
        </w:tc>
        <w:tc>
          <w:tcPr>
            <w:tcW w:w="732" w:type="dxa"/>
            <w:tcBorders>
              <w:top w:val="nil"/>
              <w:left w:val="nil"/>
              <w:bottom w:val="nil"/>
              <w:right w:val="nil"/>
            </w:tcBorders>
            <w:shd w:val="clear" w:color="auto" w:fill="FFFFFF" w:themeFill="background1"/>
          </w:tcPr>
          <w:p w14:paraId="75FE8C0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2</w:t>
            </w:r>
            <w:r>
              <w:rPr>
                <w:sz w:val="16"/>
                <w:szCs w:val="16"/>
              </w:rPr>
              <w:t xml:space="preserve"> </w:t>
            </w:r>
            <w:r w:rsidRPr="00F266F3">
              <w:rPr>
                <w:sz w:val="16"/>
                <w:szCs w:val="16"/>
              </w:rPr>
              <w:t xml:space="preserve">404 </w:t>
            </w:r>
          </w:p>
        </w:tc>
        <w:tc>
          <w:tcPr>
            <w:tcW w:w="733" w:type="dxa"/>
            <w:tcBorders>
              <w:top w:val="nil"/>
              <w:left w:val="nil"/>
              <w:bottom w:val="nil"/>
              <w:right w:val="nil"/>
            </w:tcBorders>
            <w:shd w:val="clear" w:color="auto" w:fill="FFFFFF" w:themeFill="background1"/>
          </w:tcPr>
          <w:p w14:paraId="414DE97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2</w:t>
            </w:r>
            <w:r>
              <w:rPr>
                <w:sz w:val="16"/>
                <w:szCs w:val="16"/>
              </w:rPr>
              <w:t xml:space="preserve"> </w:t>
            </w:r>
            <w:r w:rsidRPr="00F266F3">
              <w:rPr>
                <w:sz w:val="16"/>
                <w:szCs w:val="16"/>
              </w:rPr>
              <w:t xml:space="preserve">479 </w:t>
            </w:r>
          </w:p>
        </w:tc>
        <w:tc>
          <w:tcPr>
            <w:tcW w:w="732" w:type="dxa"/>
            <w:tcBorders>
              <w:top w:val="nil"/>
              <w:left w:val="nil"/>
              <w:bottom w:val="nil"/>
              <w:right w:val="nil"/>
            </w:tcBorders>
            <w:shd w:val="clear" w:color="auto" w:fill="FFFFFF" w:themeFill="background1"/>
          </w:tcPr>
          <w:p w14:paraId="650251A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2</w:t>
            </w:r>
            <w:r>
              <w:rPr>
                <w:sz w:val="16"/>
                <w:szCs w:val="16"/>
              </w:rPr>
              <w:t xml:space="preserve"> </w:t>
            </w:r>
            <w:r w:rsidRPr="00F266F3">
              <w:rPr>
                <w:sz w:val="16"/>
                <w:szCs w:val="16"/>
              </w:rPr>
              <w:t xml:space="preserve">626 </w:t>
            </w:r>
          </w:p>
        </w:tc>
        <w:tc>
          <w:tcPr>
            <w:tcW w:w="733" w:type="dxa"/>
            <w:tcBorders>
              <w:top w:val="nil"/>
              <w:left w:val="nil"/>
              <w:bottom w:val="nil"/>
              <w:right w:val="nil"/>
            </w:tcBorders>
            <w:shd w:val="clear" w:color="auto" w:fill="FFFFFF" w:themeFill="background1"/>
          </w:tcPr>
          <w:p w14:paraId="25040C5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2</w:t>
            </w:r>
            <w:r>
              <w:rPr>
                <w:sz w:val="16"/>
                <w:szCs w:val="16"/>
              </w:rPr>
              <w:t xml:space="preserve"> </w:t>
            </w:r>
            <w:r w:rsidRPr="00F266F3">
              <w:rPr>
                <w:sz w:val="16"/>
                <w:szCs w:val="16"/>
              </w:rPr>
              <w:t xml:space="preserve">792 </w:t>
            </w:r>
          </w:p>
        </w:tc>
      </w:tr>
      <w:tr w:rsidR="00BE4E9F" w:rsidRPr="009623BA" w14:paraId="199122A9"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A32E976" w14:textId="77777777" w:rsidR="00BE4E9F" w:rsidRPr="009623BA" w:rsidRDefault="00BE4E9F">
            <w:pPr>
              <w:rPr>
                <w:rFonts w:cstheme="majorHAnsi"/>
                <w:color w:val="000000"/>
                <w:sz w:val="16"/>
                <w:szCs w:val="16"/>
              </w:rPr>
            </w:pPr>
            <w:r w:rsidRPr="009623BA">
              <w:rPr>
                <w:rFonts w:cstheme="majorHAnsi"/>
                <w:color w:val="000000"/>
                <w:sz w:val="16"/>
                <w:szCs w:val="16"/>
              </w:rPr>
              <w:t>Land held in trust for public or municipal purposes or vested in any municipality</w:t>
            </w:r>
          </w:p>
        </w:tc>
        <w:tc>
          <w:tcPr>
            <w:tcW w:w="732" w:type="dxa"/>
            <w:tcBorders>
              <w:top w:val="nil"/>
              <w:left w:val="nil"/>
              <w:bottom w:val="nil"/>
              <w:right w:val="nil"/>
            </w:tcBorders>
            <w:shd w:val="clear" w:color="auto" w:fill="FFFFFF" w:themeFill="background1"/>
          </w:tcPr>
          <w:p w14:paraId="6E33439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610 </w:t>
            </w:r>
          </w:p>
        </w:tc>
        <w:tc>
          <w:tcPr>
            <w:tcW w:w="732" w:type="dxa"/>
            <w:tcBorders>
              <w:top w:val="nil"/>
              <w:left w:val="nil"/>
              <w:bottom w:val="nil"/>
              <w:right w:val="nil"/>
            </w:tcBorders>
            <w:shd w:val="clear" w:color="auto" w:fill="FFFFFF" w:themeFill="background1"/>
          </w:tcPr>
          <w:p w14:paraId="3FB4A4A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628 </w:t>
            </w:r>
          </w:p>
        </w:tc>
        <w:tc>
          <w:tcPr>
            <w:tcW w:w="733" w:type="dxa"/>
            <w:tcBorders>
              <w:top w:val="nil"/>
              <w:left w:val="nil"/>
              <w:bottom w:val="nil"/>
              <w:right w:val="nil"/>
            </w:tcBorders>
            <w:shd w:val="clear" w:color="auto" w:fill="FFFFFF" w:themeFill="background1"/>
          </w:tcPr>
          <w:p w14:paraId="101DD93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647 </w:t>
            </w:r>
          </w:p>
        </w:tc>
        <w:tc>
          <w:tcPr>
            <w:tcW w:w="732" w:type="dxa"/>
            <w:tcBorders>
              <w:top w:val="nil"/>
              <w:left w:val="nil"/>
              <w:bottom w:val="nil"/>
              <w:right w:val="nil"/>
            </w:tcBorders>
            <w:shd w:val="clear" w:color="auto" w:fill="FFFFFF" w:themeFill="background1"/>
          </w:tcPr>
          <w:p w14:paraId="6422C31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686 </w:t>
            </w:r>
          </w:p>
        </w:tc>
        <w:tc>
          <w:tcPr>
            <w:tcW w:w="733" w:type="dxa"/>
            <w:tcBorders>
              <w:top w:val="nil"/>
              <w:left w:val="nil"/>
              <w:bottom w:val="nil"/>
              <w:right w:val="nil"/>
            </w:tcBorders>
            <w:shd w:val="clear" w:color="auto" w:fill="FFFFFF" w:themeFill="background1"/>
          </w:tcPr>
          <w:p w14:paraId="24A2EDF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729 </w:t>
            </w:r>
          </w:p>
        </w:tc>
      </w:tr>
      <w:tr w:rsidR="00BE4E9F" w:rsidRPr="009623BA" w14:paraId="40E14515"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6FEB6AC2" w14:textId="77777777" w:rsidR="00BE4E9F" w:rsidRPr="009623BA" w:rsidRDefault="00BE4E9F">
            <w:pPr>
              <w:rPr>
                <w:rFonts w:cstheme="majorHAnsi"/>
                <w:color w:val="000000"/>
                <w:sz w:val="16"/>
                <w:szCs w:val="16"/>
              </w:rPr>
            </w:pPr>
            <w:r w:rsidRPr="009623BA">
              <w:rPr>
                <w:rFonts w:cstheme="majorHAnsi"/>
                <w:color w:val="000000"/>
                <w:sz w:val="16"/>
                <w:szCs w:val="16"/>
              </w:rPr>
              <w:t>Vacant residential land tax exemptions, including for holiday homes</w:t>
            </w:r>
            <w:r w:rsidRPr="009623BA">
              <w:rPr>
                <w:rFonts w:cstheme="majorHAnsi"/>
                <w:sz w:val="16"/>
                <w:szCs w:val="16"/>
                <w:vertAlign w:val="superscript"/>
              </w:rPr>
              <w:t xml:space="preserve"> </w:t>
            </w:r>
            <w:r>
              <w:rPr>
                <w:rFonts w:cstheme="majorHAnsi"/>
                <w:sz w:val="16"/>
                <w:szCs w:val="16"/>
                <w:vertAlign w:val="superscript"/>
              </w:rPr>
              <w:t>(b)</w:t>
            </w:r>
          </w:p>
        </w:tc>
        <w:tc>
          <w:tcPr>
            <w:tcW w:w="732" w:type="dxa"/>
            <w:tcBorders>
              <w:top w:val="nil"/>
              <w:left w:val="nil"/>
              <w:bottom w:val="nil"/>
              <w:right w:val="nil"/>
            </w:tcBorders>
            <w:shd w:val="clear" w:color="auto" w:fill="FFFFFF" w:themeFill="background1"/>
          </w:tcPr>
          <w:p w14:paraId="356B8B9D"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551 </w:t>
            </w:r>
          </w:p>
        </w:tc>
        <w:tc>
          <w:tcPr>
            <w:tcW w:w="732" w:type="dxa"/>
            <w:tcBorders>
              <w:top w:val="nil"/>
              <w:left w:val="nil"/>
              <w:bottom w:val="nil"/>
              <w:right w:val="nil"/>
            </w:tcBorders>
            <w:shd w:val="clear" w:color="auto" w:fill="FFFFFF" w:themeFill="background1"/>
          </w:tcPr>
          <w:p w14:paraId="79D7D8A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567 </w:t>
            </w:r>
          </w:p>
        </w:tc>
        <w:tc>
          <w:tcPr>
            <w:tcW w:w="733" w:type="dxa"/>
            <w:tcBorders>
              <w:top w:val="nil"/>
              <w:left w:val="nil"/>
              <w:bottom w:val="nil"/>
              <w:right w:val="nil"/>
            </w:tcBorders>
            <w:shd w:val="clear" w:color="auto" w:fill="FFFFFF" w:themeFill="background1"/>
          </w:tcPr>
          <w:p w14:paraId="68A0727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585 </w:t>
            </w:r>
          </w:p>
        </w:tc>
        <w:tc>
          <w:tcPr>
            <w:tcW w:w="732" w:type="dxa"/>
            <w:tcBorders>
              <w:top w:val="nil"/>
              <w:left w:val="nil"/>
              <w:bottom w:val="nil"/>
              <w:right w:val="nil"/>
            </w:tcBorders>
            <w:shd w:val="clear" w:color="auto" w:fill="FFFFFF" w:themeFill="background1"/>
          </w:tcPr>
          <w:p w14:paraId="6E53FE64"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620 </w:t>
            </w:r>
          </w:p>
        </w:tc>
        <w:tc>
          <w:tcPr>
            <w:tcW w:w="733" w:type="dxa"/>
            <w:tcBorders>
              <w:top w:val="nil"/>
              <w:left w:val="nil"/>
              <w:bottom w:val="nil"/>
              <w:right w:val="nil"/>
            </w:tcBorders>
            <w:shd w:val="clear" w:color="auto" w:fill="FFFFFF" w:themeFill="background1"/>
          </w:tcPr>
          <w:p w14:paraId="2753474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659 </w:t>
            </w:r>
          </w:p>
        </w:tc>
      </w:tr>
      <w:tr w:rsidR="00BE4E9F" w:rsidRPr="009623BA" w14:paraId="17CE4325"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D240083" w14:textId="77777777" w:rsidR="00BE4E9F" w:rsidRPr="009623BA" w:rsidRDefault="00BE4E9F">
            <w:pPr>
              <w:rPr>
                <w:rFonts w:cstheme="majorHAnsi"/>
                <w:b/>
                <w:bCs/>
                <w:color w:val="000000"/>
                <w:sz w:val="16"/>
                <w:szCs w:val="16"/>
              </w:rPr>
            </w:pPr>
            <w:r w:rsidRPr="009623BA">
              <w:rPr>
                <w:rFonts w:cstheme="majorHAnsi"/>
                <w:color w:val="000000"/>
                <w:sz w:val="16"/>
                <w:szCs w:val="16"/>
              </w:rPr>
              <w:t>Land used by charitable and religious institutions</w:t>
            </w:r>
          </w:p>
        </w:tc>
        <w:tc>
          <w:tcPr>
            <w:tcW w:w="732" w:type="dxa"/>
            <w:tcBorders>
              <w:top w:val="nil"/>
              <w:left w:val="nil"/>
              <w:bottom w:val="nil"/>
              <w:right w:val="nil"/>
            </w:tcBorders>
            <w:shd w:val="clear" w:color="auto" w:fill="FFFFFF" w:themeFill="background1"/>
          </w:tcPr>
          <w:p w14:paraId="093458D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412 </w:t>
            </w:r>
          </w:p>
        </w:tc>
        <w:tc>
          <w:tcPr>
            <w:tcW w:w="732" w:type="dxa"/>
            <w:tcBorders>
              <w:top w:val="nil"/>
              <w:left w:val="nil"/>
              <w:bottom w:val="nil"/>
              <w:right w:val="nil"/>
            </w:tcBorders>
            <w:shd w:val="clear" w:color="auto" w:fill="FFFFFF" w:themeFill="background1"/>
          </w:tcPr>
          <w:p w14:paraId="383FF86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424 </w:t>
            </w:r>
          </w:p>
        </w:tc>
        <w:tc>
          <w:tcPr>
            <w:tcW w:w="733" w:type="dxa"/>
            <w:tcBorders>
              <w:top w:val="nil"/>
              <w:left w:val="nil"/>
              <w:bottom w:val="nil"/>
              <w:right w:val="nil"/>
            </w:tcBorders>
            <w:shd w:val="clear" w:color="auto" w:fill="FFFFFF" w:themeFill="background1"/>
          </w:tcPr>
          <w:p w14:paraId="092892C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437 </w:t>
            </w:r>
          </w:p>
        </w:tc>
        <w:tc>
          <w:tcPr>
            <w:tcW w:w="732" w:type="dxa"/>
            <w:tcBorders>
              <w:top w:val="nil"/>
              <w:left w:val="nil"/>
              <w:bottom w:val="nil"/>
              <w:right w:val="nil"/>
            </w:tcBorders>
            <w:shd w:val="clear" w:color="auto" w:fill="FFFFFF" w:themeFill="background1"/>
          </w:tcPr>
          <w:p w14:paraId="7492D71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463 </w:t>
            </w:r>
          </w:p>
        </w:tc>
        <w:tc>
          <w:tcPr>
            <w:tcW w:w="733" w:type="dxa"/>
            <w:tcBorders>
              <w:top w:val="nil"/>
              <w:left w:val="nil"/>
              <w:bottom w:val="nil"/>
              <w:right w:val="nil"/>
            </w:tcBorders>
            <w:shd w:val="clear" w:color="auto" w:fill="FFFFFF" w:themeFill="background1"/>
          </w:tcPr>
          <w:p w14:paraId="4051A90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493 </w:t>
            </w:r>
          </w:p>
        </w:tc>
      </w:tr>
      <w:tr w:rsidR="00BE4E9F" w:rsidRPr="009623BA" w14:paraId="19634CE8"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EF28E7F" w14:textId="77777777" w:rsidR="00BE4E9F" w:rsidRPr="009623BA" w:rsidRDefault="00BE4E9F">
            <w:pPr>
              <w:rPr>
                <w:rFonts w:cstheme="majorHAnsi"/>
                <w:color w:val="000000"/>
                <w:sz w:val="16"/>
                <w:szCs w:val="16"/>
              </w:rPr>
            </w:pPr>
            <w:r w:rsidRPr="009623BA">
              <w:rPr>
                <w:rFonts w:cstheme="majorHAnsi"/>
                <w:color w:val="000000"/>
                <w:sz w:val="16"/>
                <w:szCs w:val="16"/>
              </w:rPr>
              <w:t>Commonwealth land</w:t>
            </w:r>
          </w:p>
        </w:tc>
        <w:tc>
          <w:tcPr>
            <w:tcW w:w="732" w:type="dxa"/>
            <w:tcBorders>
              <w:top w:val="nil"/>
              <w:left w:val="nil"/>
              <w:bottom w:val="nil"/>
              <w:right w:val="nil"/>
            </w:tcBorders>
            <w:shd w:val="clear" w:color="auto" w:fill="FFFFFF" w:themeFill="background1"/>
          </w:tcPr>
          <w:p w14:paraId="1A5196D9"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410 </w:t>
            </w:r>
          </w:p>
        </w:tc>
        <w:tc>
          <w:tcPr>
            <w:tcW w:w="732" w:type="dxa"/>
            <w:tcBorders>
              <w:top w:val="nil"/>
              <w:left w:val="nil"/>
              <w:bottom w:val="nil"/>
              <w:right w:val="nil"/>
            </w:tcBorders>
            <w:shd w:val="clear" w:color="auto" w:fill="FFFFFF" w:themeFill="background1"/>
          </w:tcPr>
          <w:p w14:paraId="4714CE3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422 </w:t>
            </w:r>
          </w:p>
        </w:tc>
        <w:tc>
          <w:tcPr>
            <w:tcW w:w="733" w:type="dxa"/>
            <w:tcBorders>
              <w:top w:val="nil"/>
              <w:left w:val="nil"/>
              <w:bottom w:val="nil"/>
              <w:right w:val="nil"/>
            </w:tcBorders>
            <w:shd w:val="clear" w:color="auto" w:fill="FFFFFF" w:themeFill="background1"/>
          </w:tcPr>
          <w:p w14:paraId="0437BD1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435 </w:t>
            </w:r>
          </w:p>
        </w:tc>
        <w:tc>
          <w:tcPr>
            <w:tcW w:w="732" w:type="dxa"/>
            <w:tcBorders>
              <w:top w:val="nil"/>
              <w:left w:val="nil"/>
              <w:bottom w:val="nil"/>
              <w:right w:val="nil"/>
            </w:tcBorders>
            <w:shd w:val="clear" w:color="auto" w:fill="FFFFFF" w:themeFill="background1"/>
          </w:tcPr>
          <w:p w14:paraId="695EF70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461 </w:t>
            </w:r>
          </w:p>
        </w:tc>
        <w:tc>
          <w:tcPr>
            <w:tcW w:w="733" w:type="dxa"/>
            <w:tcBorders>
              <w:top w:val="nil"/>
              <w:left w:val="nil"/>
              <w:bottom w:val="nil"/>
              <w:right w:val="nil"/>
            </w:tcBorders>
            <w:shd w:val="clear" w:color="auto" w:fill="FFFFFF" w:themeFill="background1"/>
          </w:tcPr>
          <w:p w14:paraId="7B3773D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490 </w:t>
            </w:r>
          </w:p>
        </w:tc>
      </w:tr>
      <w:tr w:rsidR="00BE4E9F" w:rsidRPr="009623BA" w14:paraId="7217FE7C"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18A1F73" w14:textId="77777777" w:rsidR="00BE4E9F" w:rsidRPr="009623BA" w:rsidRDefault="00BE4E9F">
            <w:pPr>
              <w:rPr>
                <w:rFonts w:cstheme="majorHAnsi"/>
                <w:color w:val="000000"/>
                <w:sz w:val="16"/>
                <w:szCs w:val="16"/>
              </w:rPr>
            </w:pPr>
            <w:r w:rsidRPr="009623BA">
              <w:rPr>
                <w:rFonts w:cstheme="majorHAnsi"/>
                <w:color w:val="000000"/>
                <w:sz w:val="16"/>
                <w:szCs w:val="16"/>
              </w:rPr>
              <w:t>Absentee owner surcharge exemptions, including for build</w:t>
            </w:r>
            <w:r>
              <w:rPr>
                <w:rFonts w:cstheme="majorHAnsi"/>
                <w:color w:val="000000"/>
                <w:sz w:val="16"/>
                <w:szCs w:val="16"/>
              </w:rPr>
              <w:noBreakHyphen/>
            </w:r>
            <w:r w:rsidRPr="009623BA">
              <w:rPr>
                <w:rFonts w:cstheme="majorHAnsi"/>
                <w:color w:val="000000"/>
                <w:sz w:val="16"/>
                <w:szCs w:val="16"/>
              </w:rPr>
              <w:t>to-rent projects and projects that contribute significantly to the economy</w:t>
            </w:r>
          </w:p>
        </w:tc>
        <w:tc>
          <w:tcPr>
            <w:tcW w:w="732" w:type="dxa"/>
            <w:tcBorders>
              <w:top w:val="nil"/>
              <w:left w:val="nil"/>
              <w:bottom w:val="nil"/>
              <w:right w:val="nil"/>
            </w:tcBorders>
            <w:shd w:val="clear" w:color="auto" w:fill="FFFFFF" w:themeFill="background1"/>
          </w:tcPr>
          <w:p w14:paraId="7AE536F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375 </w:t>
            </w:r>
          </w:p>
        </w:tc>
        <w:tc>
          <w:tcPr>
            <w:tcW w:w="732" w:type="dxa"/>
            <w:tcBorders>
              <w:top w:val="nil"/>
              <w:left w:val="nil"/>
              <w:bottom w:val="nil"/>
              <w:right w:val="nil"/>
            </w:tcBorders>
            <w:shd w:val="clear" w:color="auto" w:fill="FFFFFF" w:themeFill="background1"/>
          </w:tcPr>
          <w:p w14:paraId="467AD12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386 </w:t>
            </w:r>
          </w:p>
        </w:tc>
        <w:tc>
          <w:tcPr>
            <w:tcW w:w="733" w:type="dxa"/>
            <w:tcBorders>
              <w:top w:val="nil"/>
              <w:left w:val="nil"/>
              <w:bottom w:val="nil"/>
              <w:right w:val="nil"/>
            </w:tcBorders>
            <w:shd w:val="clear" w:color="auto" w:fill="FFFFFF" w:themeFill="background1"/>
          </w:tcPr>
          <w:p w14:paraId="70B60E1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399 </w:t>
            </w:r>
          </w:p>
        </w:tc>
        <w:tc>
          <w:tcPr>
            <w:tcW w:w="732" w:type="dxa"/>
            <w:tcBorders>
              <w:top w:val="nil"/>
              <w:left w:val="nil"/>
              <w:bottom w:val="nil"/>
              <w:right w:val="nil"/>
            </w:tcBorders>
            <w:shd w:val="clear" w:color="auto" w:fill="FFFFFF" w:themeFill="background1"/>
          </w:tcPr>
          <w:p w14:paraId="13479B8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424 </w:t>
            </w:r>
          </w:p>
        </w:tc>
        <w:tc>
          <w:tcPr>
            <w:tcW w:w="733" w:type="dxa"/>
            <w:tcBorders>
              <w:top w:val="nil"/>
              <w:left w:val="nil"/>
              <w:bottom w:val="nil"/>
              <w:right w:val="nil"/>
            </w:tcBorders>
            <w:shd w:val="clear" w:color="auto" w:fill="FFFFFF" w:themeFill="background1"/>
          </w:tcPr>
          <w:p w14:paraId="3D25E6E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453 </w:t>
            </w:r>
          </w:p>
        </w:tc>
      </w:tr>
      <w:tr w:rsidR="00BE4E9F" w:rsidRPr="009623BA" w14:paraId="586BAB93"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D8AE1B2" w14:textId="77777777" w:rsidR="00BE4E9F" w:rsidRPr="009623BA" w:rsidRDefault="00BE4E9F">
            <w:pPr>
              <w:rPr>
                <w:rFonts w:cstheme="majorHAnsi"/>
                <w:b/>
                <w:bCs/>
                <w:color w:val="000000"/>
                <w:sz w:val="16"/>
                <w:szCs w:val="16"/>
              </w:rPr>
            </w:pPr>
            <w:r w:rsidRPr="009623BA">
              <w:rPr>
                <w:rFonts w:cstheme="majorHAnsi"/>
                <w:color w:val="000000"/>
                <w:sz w:val="16"/>
                <w:szCs w:val="16"/>
              </w:rPr>
              <w:t>Land vested in public statutory authorities</w:t>
            </w:r>
            <w:r w:rsidRPr="009623BA">
              <w:rPr>
                <w:rFonts w:cstheme="majorHAnsi"/>
                <w:sz w:val="16"/>
                <w:szCs w:val="16"/>
                <w:vertAlign w:val="superscript"/>
              </w:rPr>
              <w:t xml:space="preserve"> </w:t>
            </w:r>
          </w:p>
        </w:tc>
        <w:tc>
          <w:tcPr>
            <w:tcW w:w="732" w:type="dxa"/>
            <w:tcBorders>
              <w:top w:val="nil"/>
              <w:left w:val="nil"/>
              <w:bottom w:val="nil"/>
              <w:right w:val="nil"/>
            </w:tcBorders>
            <w:shd w:val="clear" w:color="auto" w:fill="FFFFFF" w:themeFill="background1"/>
          </w:tcPr>
          <w:p w14:paraId="74012CD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289 </w:t>
            </w:r>
          </w:p>
        </w:tc>
        <w:tc>
          <w:tcPr>
            <w:tcW w:w="732" w:type="dxa"/>
            <w:tcBorders>
              <w:top w:val="nil"/>
              <w:left w:val="nil"/>
              <w:bottom w:val="nil"/>
              <w:right w:val="nil"/>
            </w:tcBorders>
            <w:shd w:val="clear" w:color="auto" w:fill="FFFFFF" w:themeFill="background1"/>
          </w:tcPr>
          <w:p w14:paraId="6C23649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298 </w:t>
            </w:r>
          </w:p>
        </w:tc>
        <w:tc>
          <w:tcPr>
            <w:tcW w:w="733" w:type="dxa"/>
            <w:tcBorders>
              <w:top w:val="nil"/>
              <w:left w:val="nil"/>
              <w:bottom w:val="nil"/>
              <w:right w:val="nil"/>
            </w:tcBorders>
            <w:shd w:val="clear" w:color="auto" w:fill="FFFFFF" w:themeFill="background1"/>
          </w:tcPr>
          <w:p w14:paraId="24D6DF2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307 </w:t>
            </w:r>
          </w:p>
        </w:tc>
        <w:tc>
          <w:tcPr>
            <w:tcW w:w="732" w:type="dxa"/>
            <w:tcBorders>
              <w:top w:val="nil"/>
              <w:left w:val="nil"/>
              <w:bottom w:val="nil"/>
              <w:right w:val="nil"/>
            </w:tcBorders>
            <w:shd w:val="clear" w:color="auto" w:fill="FFFFFF" w:themeFill="background1"/>
          </w:tcPr>
          <w:p w14:paraId="623CB7F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325 </w:t>
            </w:r>
          </w:p>
        </w:tc>
        <w:tc>
          <w:tcPr>
            <w:tcW w:w="733" w:type="dxa"/>
            <w:tcBorders>
              <w:top w:val="nil"/>
              <w:left w:val="nil"/>
              <w:bottom w:val="nil"/>
              <w:right w:val="nil"/>
            </w:tcBorders>
            <w:shd w:val="clear" w:color="auto" w:fill="FFFFFF" w:themeFill="background1"/>
          </w:tcPr>
          <w:p w14:paraId="4E6A207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346 </w:t>
            </w:r>
          </w:p>
        </w:tc>
      </w:tr>
      <w:tr w:rsidR="00BE4E9F" w:rsidRPr="009623BA" w14:paraId="2A9D5D49"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35A21167" w14:textId="77777777" w:rsidR="00BE4E9F" w:rsidRPr="009623BA" w:rsidRDefault="00BE4E9F">
            <w:pPr>
              <w:rPr>
                <w:rFonts w:cstheme="majorHAnsi"/>
                <w:b/>
                <w:color w:val="000000"/>
                <w:sz w:val="16"/>
                <w:szCs w:val="16"/>
              </w:rPr>
            </w:pPr>
            <w:r w:rsidRPr="009623BA">
              <w:rPr>
                <w:rFonts w:cstheme="majorHAnsi"/>
                <w:color w:val="000000"/>
                <w:sz w:val="16"/>
                <w:szCs w:val="16"/>
              </w:rPr>
              <w:t>Retirement villages</w:t>
            </w:r>
          </w:p>
        </w:tc>
        <w:tc>
          <w:tcPr>
            <w:tcW w:w="732" w:type="dxa"/>
            <w:tcBorders>
              <w:top w:val="nil"/>
              <w:left w:val="nil"/>
              <w:bottom w:val="nil"/>
              <w:right w:val="nil"/>
            </w:tcBorders>
            <w:shd w:val="clear" w:color="auto" w:fill="FFFFFF" w:themeFill="background1"/>
          </w:tcPr>
          <w:p w14:paraId="25825E9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F266F3">
              <w:rPr>
                <w:sz w:val="16"/>
                <w:szCs w:val="16"/>
              </w:rPr>
              <w:t xml:space="preserve"> 66 </w:t>
            </w:r>
          </w:p>
        </w:tc>
        <w:tc>
          <w:tcPr>
            <w:tcW w:w="732" w:type="dxa"/>
            <w:tcBorders>
              <w:top w:val="nil"/>
              <w:left w:val="nil"/>
              <w:bottom w:val="nil"/>
              <w:right w:val="nil"/>
            </w:tcBorders>
            <w:shd w:val="clear" w:color="auto" w:fill="FFFFFF" w:themeFill="background1"/>
          </w:tcPr>
          <w:p w14:paraId="15733C8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F266F3">
              <w:rPr>
                <w:sz w:val="16"/>
                <w:szCs w:val="16"/>
              </w:rPr>
              <w:t xml:space="preserve"> 68 </w:t>
            </w:r>
          </w:p>
        </w:tc>
        <w:tc>
          <w:tcPr>
            <w:tcW w:w="733" w:type="dxa"/>
            <w:tcBorders>
              <w:top w:val="nil"/>
              <w:left w:val="nil"/>
              <w:bottom w:val="nil"/>
              <w:right w:val="nil"/>
            </w:tcBorders>
            <w:shd w:val="clear" w:color="auto" w:fill="FFFFFF" w:themeFill="background1"/>
          </w:tcPr>
          <w:p w14:paraId="00E56B40"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F266F3">
              <w:rPr>
                <w:sz w:val="16"/>
                <w:szCs w:val="16"/>
              </w:rPr>
              <w:t xml:space="preserve"> 70 </w:t>
            </w:r>
          </w:p>
        </w:tc>
        <w:tc>
          <w:tcPr>
            <w:tcW w:w="732" w:type="dxa"/>
            <w:tcBorders>
              <w:top w:val="nil"/>
              <w:left w:val="nil"/>
              <w:bottom w:val="nil"/>
              <w:right w:val="nil"/>
            </w:tcBorders>
            <w:shd w:val="clear" w:color="auto" w:fill="FFFFFF" w:themeFill="background1"/>
          </w:tcPr>
          <w:p w14:paraId="7C501AD0"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F266F3">
              <w:rPr>
                <w:sz w:val="16"/>
                <w:szCs w:val="16"/>
              </w:rPr>
              <w:t xml:space="preserve"> 74 </w:t>
            </w:r>
          </w:p>
        </w:tc>
        <w:tc>
          <w:tcPr>
            <w:tcW w:w="733" w:type="dxa"/>
            <w:tcBorders>
              <w:top w:val="nil"/>
              <w:left w:val="nil"/>
              <w:bottom w:val="nil"/>
              <w:right w:val="nil"/>
            </w:tcBorders>
            <w:shd w:val="clear" w:color="auto" w:fill="FFFFFF" w:themeFill="background1"/>
          </w:tcPr>
          <w:p w14:paraId="28218FF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F266F3">
              <w:rPr>
                <w:sz w:val="16"/>
                <w:szCs w:val="16"/>
              </w:rPr>
              <w:t xml:space="preserve"> 78 </w:t>
            </w:r>
          </w:p>
        </w:tc>
      </w:tr>
      <w:tr w:rsidR="00BE4E9F" w:rsidRPr="009623BA" w14:paraId="33023A85"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72108FD6" w14:textId="5B7A40D5" w:rsidR="00BE4E9F" w:rsidRPr="009623BA" w:rsidRDefault="00BE4E9F">
            <w:pPr>
              <w:rPr>
                <w:rFonts w:cstheme="majorBidi"/>
                <w:b/>
                <w:bCs/>
                <w:color w:val="000000"/>
                <w:sz w:val="16"/>
                <w:szCs w:val="16"/>
              </w:rPr>
            </w:pPr>
            <w:r w:rsidRPr="009623BA">
              <w:rPr>
                <w:rFonts w:cstheme="majorBidi"/>
                <w:color w:val="000000" w:themeColor="text1"/>
                <w:sz w:val="16"/>
                <w:szCs w:val="16"/>
              </w:rPr>
              <w:t xml:space="preserve">Non-profit organisations providing or promoting outdoor cultural or sporting recreation or carried on exclusively for social, sporting, cultural, literary purposes </w:t>
            </w:r>
            <w:r w:rsidR="00DA436D">
              <w:rPr>
                <w:rFonts w:cstheme="majorBidi"/>
                <w:color w:val="000000" w:themeColor="text1"/>
                <w:sz w:val="16"/>
                <w:szCs w:val="16"/>
              </w:rPr>
              <w:br/>
            </w:r>
            <w:r w:rsidRPr="009623BA">
              <w:rPr>
                <w:rFonts w:cstheme="majorBidi"/>
                <w:color w:val="000000" w:themeColor="text1"/>
                <w:sz w:val="16"/>
                <w:szCs w:val="16"/>
              </w:rPr>
              <w:t>(excluding horse or harness racing)</w:t>
            </w:r>
          </w:p>
        </w:tc>
        <w:tc>
          <w:tcPr>
            <w:tcW w:w="732" w:type="dxa"/>
            <w:tcBorders>
              <w:top w:val="nil"/>
              <w:left w:val="nil"/>
              <w:bottom w:val="nil"/>
              <w:right w:val="nil"/>
            </w:tcBorders>
            <w:shd w:val="clear" w:color="auto" w:fill="FFFFFF" w:themeFill="background1"/>
          </w:tcPr>
          <w:p w14:paraId="006AE82D"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65 </w:t>
            </w:r>
          </w:p>
        </w:tc>
        <w:tc>
          <w:tcPr>
            <w:tcW w:w="732" w:type="dxa"/>
            <w:tcBorders>
              <w:top w:val="nil"/>
              <w:left w:val="nil"/>
              <w:bottom w:val="nil"/>
              <w:right w:val="nil"/>
            </w:tcBorders>
            <w:shd w:val="clear" w:color="auto" w:fill="FFFFFF" w:themeFill="background1"/>
          </w:tcPr>
          <w:p w14:paraId="2059BB5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67 </w:t>
            </w:r>
          </w:p>
        </w:tc>
        <w:tc>
          <w:tcPr>
            <w:tcW w:w="733" w:type="dxa"/>
            <w:tcBorders>
              <w:top w:val="nil"/>
              <w:left w:val="nil"/>
              <w:bottom w:val="nil"/>
              <w:right w:val="nil"/>
            </w:tcBorders>
            <w:shd w:val="clear" w:color="auto" w:fill="FFFFFF" w:themeFill="background1"/>
          </w:tcPr>
          <w:p w14:paraId="2D7422B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69 </w:t>
            </w:r>
          </w:p>
        </w:tc>
        <w:tc>
          <w:tcPr>
            <w:tcW w:w="732" w:type="dxa"/>
            <w:tcBorders>
              <w:top w:val="nil"/>
              <w:left w:val="nil"/>
              <w:bottom w:val="nil"/>
              <w:right w:val="nil"/>
            </w:tcBorders>
            <w:shd w:val="clear" w:color="auto" w:fill="FFFFFF" w:themeFill="background1"/>
          </w:tcPr>
          <w:p w14:paraId="5B658BD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73 </w:t>
            </w:r>
          </w:p>
        </w:tc>
        <w:tc>
          <w:tcPr>
            <w:tcW w:w="733" w:type="dxa"/>
            <w:tcBorders>
              <w:top w:val="nil"/>
              <w:left w:val="nil"/>
              <w:bottom w:val="nil"/>
              <w:right w:val="nil"/>
            </w:tcBorders>
            <w:shd w:val="clear" w:color="auto" w:fill="FFFFFF" w:themeFill="background1"/>
          </w:tcPr>
          <w:p w14:paraId="61B334EC"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77 </w:t>
            </w:r>
          </w:p>
        </w:tc>
      </w:tr>
      <w:tr w:rsidR="00BE4E9F" w:rsidRPr="009623BA" w14:paraId="0637493B"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778BD2A9" w14:textId="77777777" w:rsidR="00BE4E9F" w:rsidRPr="009623BA" w:rsidRDefault="00BE4E9F">
            <w:pPr>
              <w:rPr>
                <w:rFonts w:cstheme="majorHAnsi"/>
                <w:b/>
                <w:bCs/>
                <w:color w:val="000000"/>
                <w:sz w:val="16"/>
                <w:szCs w:val="16"/>
              </w:rPr>
            </w:pPr>
            <w:r w:rsidRPr="009623BA">
              <w:rPr>
                <w:rFonts w:cstheme="majorHAnsi"/>
                <w:color w:val="000000"/>
                <w:sz w:val="16"/>
                <w:szCs w:val="16"/>
              </w:rPr>
              <w:t>Residential care facilities</w:t>
            </w:r>
          </w:p>
        </w:tc>
        <w:tc>
          <w:tcPr>
            <w:tcW w:w="732" w:type="dxa"/>
            <w:tcBorders>
              <w:top w:val="nil"/>
              <w:left w:val="nil"/>
              <w:bottom w:val="nil"/>
              <w:right w:val="nil"/>
            </w:tcBorders>
            <w:shd w:val="clear" w:color="auto" w:fill="FFFFFF" w:themeFill="background1"/>
          </w:tcPr>
          <w:p w14:paraId="4A1D8F2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35 </w:t>
            </w:r>
          </w:p>
        </w:tc>
        <w:tc>
          <w:tcPr>
            <w:tcW w:w="732" w:type="dxa"/>
            <w:tcBorders>
              <w:top w:val="nil"/>
              <w:left w:val="nil"/>
              <w:bottom w:val="nil"/>
              <w:right w:val="nil"/>
            </w:tcBorders>
            <w:shd w:val="clear" w:color="auto" w:fill="FFFFFF" w:themeFill="background1"/>
          </w:tcPr>
          <w:p w14:paraId="6B09015C"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36 </w:t>
            </w:r>
          </w:p>
        </w:tc>
        <w:tc>
          <w:tcPr>
            <w:tcW w:w="733" w:type="dxa"/>
            <w:tcBorders>
              <w:top w:val="nil"/>
              <w:left w:val="nil"/>
              <w:bottom w:val="nil"/>
              <w:right w:val="nil"/>
            </w:tcBorders>
            <w:shd w:val="clear" w:color="auto" w:fill="FFFFFF" w:themeFill="background1"/>
          </w:tcPr>
          <w:p w14:paraId="538629D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37 </w:t>
            </w:r>
          </w:p>
        </w:tc>
        <w:tc>
          <w:tcPr>
            <w:tcW w:w="732" w:type="dxa"/>
            <w:tcBorders>
              <w:top w:val="nil"/>
              <w:left w:val="nil"/>
              <w:bottom w:val="nil"/>
              <w:right w:val="nil"/>
            </w:tcBorders>
            <w:shd w:val="clear" w:color="auto" w:fill="FFFFFF" w:themeFill="background1"/>
          </w:tcPr>
          <w:p w14:paraId="5D00346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39 </w:t>
            </w:r>
          </w:p>
        </w:tc>
        <w:tc>
          <w:tcPr>
            <w:tcW w:w="733" w:type="dxa"/>
            <w:tcBorders>
              <w:top w:val="nil"/>
              <w:left w:val="nil"/>
              <w:bottom w:val="nil"/>
              <w:right w:val="nil"/>
            </w:tcBorders>
            <w:shd w:val="clear" w:color="auto" w:fill="FFFFFF" w:themeFill="background1"/>
          </w:tcPr>
          <w:p w14:paraId="6BE68989"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41 </w:t>
            </w:r>
          </w:p>
        </w:tc>
      </w:tr>
      <w:tr w:rsidR="00BE4E9F" w:rsidRPr="009623BA" w14:paraId="1CBF4ED5"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20104AC" w14:textId="77777777" w:rsidR="00BE4E9F" w:rsidRPr="009623BA" w:rsidRDefault="00BE4E9F">
            <w:pPr>
              <w:rPr>
                <w:rFonts w:cstheme="majorHAnsi"/>
                <w:b/>
                <w:bCs/>
                <w:color w:val="000000"/>
                <w:sz w:val="16"/>
                <w:szCs w:val="16"/>
              </w:rPr>
            </w:pPr>
            <w:r w:rsidRPr="009623BA">
              <w:rPr>
                <w:rFonts w:cstheme="majorHAnsi"/>
                <w:color w:val="000000"/>
                <w:sz w:val="16"/>
                <w:szCs w:val="16"/>
              </w:rPr>
              <w:t>Assessment on a single holding basis for land owned by charities</w:t>
            </w:r>
          </w:p>
        </w:tc>
        <w:tc>
          <w:tcPr>
            <w:tcW w:w="732" w:type="dxa"/>
            <w:tcBorders>
              <w:top w:val="nil"/>
              <w:left w:val="nil"/>
              <w:bottom w:val="nil"/>
              <w:right w:val="nil"/>
            </w:tcBorders>
            <w:shd w:val="clear" w:color="auto" w:fill="FFFFFF" w:themeFill="background1"/>
          </w:tcPr>
          <w:p w14:paraId="4C1D02B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28 </w:t>
            </w:r>
          </w:p>
        </w:tc>
        <w:tc>
          <w:tcPr>
            <w:tcW w:w="732" w:type="dxa"/>
            <w:tcBorders>
              <w:top w:val="nil"/>
              <w:left w:val="nil"/>
              <w:bottom w:val="nil"/>
              <w:right w:val="nil"/>
            </w:tcBorders>
            <w:shd w:val="clear" w:color="auto" w:fill="FFFFFF" w:themeFill="background1"/>
          </w:tcPr>
          <w:p w14:paraId="0FFE043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29 </w:t>
            </w:r>
          </w:p>
        </w:tc>
        <w:tc>
          <w:tcPr>
            <w:tcW w:w="733" w:type="dxa"/>
            <w:tcBorders>
              <w:top w:val="nil"/>
              <w:left w:val="nil"/>
              <w:bottom w:val="nil"/>
              <w:right w:val="nil"/>
            </w:tcBorders>
            <w:shd w:val="clear" w:color="auto" w:fill="FFFFFF" w:themeFill="background1"/>
          </w:tcPr>
          <w:p w14:paraId="1EF494BD"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30 </w:t>
            </w:r>
          </w:p>
        </w:tc>
        <w:tc>
          <w:tcPr>
            <w:tcW w:w="732" w:type="dxa"/>
            <w:tcBorders>
              <w:top w:val="nil"/>
              <w:left w:val="nil"/>
              <w:bottom w:val="nil"/>
              <w:right w:val="nil"/>
            </w:tcBorders>
            <w:shd w:val="clear" w:color="auto" w:fill="FFFFFF" w:themeFill="background1"/>
          </w:tcPr>
          <w:p w14:paraId="27FAD99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32 </w:t>
            </w:r>
          </w:p>
        </w:tc>
        <w:tc>
          <w:tcPr>
            <w:tcW w:w="733" w:type="dxa"/>
            <w:tcBorders>
              <w:top w:val="nil"/>
              <w:left w:val="nil"/>
              <w:bottom w:val="nil"/>
              <w:right w:val="nil"/>
            </w:tcBorders>
            <w:shd w:val="clear" w:color="auto" w:fill="FFFFFF" w:themeFill="background1"/>
          </w:tcPr>
          <w:p w14:paraId="5D7997B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34 </w:t>
            </w:r>
          </w:p>
        </w:tc>
      </w:tr>
      <w:tr w:rsidR="00BE4E9F" w:rsidRPr="009623BA" w14:paraId="11D83113"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7240100D" w14:textId="77777777" w:rsidR="00BE4E9F" w:rsidRPr="009623BA" w:rsidRDefault="00BE4E9F">
            <w:pPr>
              <w:rPr>
                <w:rFonts w:cstheme="majorHAnsi"/>
                <w:b/>
                <w:bCs/>
                <w:color w:val="000000"/>
                <w:sz w:val="16"/>
                <w:szCs w:val="16"/>
              </w:rPr>
            </w:pPr>
            <w:r w:rsidRPr="009623BA">
              <w:rPr>
                <w:rFonts w:cstheme="majorHAnsi"/>
                <w:color w:val="000000"/>
                <w:sz w:val="16"/>
                <w:szCs w:val="16"/>
              </w:rPr>
              <w:t>Caravan parks</w:t>
            </w:r>
          </w:p>
        </w:tc>
        <w:tc>
          <w:tcPr>
            <w:tcW w:w="732" w:type="dxa"/>
            <w:tcBorders>
              <w:top w:val="nil"/>
              <w:left w:val="nil"/>
              <w:bottom w:val="nil"/>
              <w:right w:val="nil"/>
            </w:tcBorders>
            <w:shd w:val="clear" w:color="auto" w:fill="FFFFFF" w:themeFill="background1"/>
          </w:tcPr>
          <w:p w14:paraId="1EB4B84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19 </w:t>
            </w:r>
          </w:p>
        </w:tc>
        <w:tc>
          <w:tcPr>
            <w:tcW w:w="732" w:type="dxa"/>
            <w:tcBorders>
              <w:top w:val="nil"/>
              <w:left w:val="nil"/>
              <w:bottom w:val="nil"/>
              <w:right w:val="nil"/>
            </w:tcBorders>
            <w:shd w:val="clear" w:color="auto" w:fill="FFFFFF" w:themeFill="background1"/>
          </w:tcPr>
          <w:p w14:paraId="160EA23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19 </w:t>
            </w:r>
          </w:p>
        </w:tc>
        <w:tc>
          <w:tcPr>
            <w:tcW w:w="733" w:type="dxa"/>
            <w:tcBorders>
              <w:top w:val="nil"/>
              <w:left w:val="nil"/>
              <w:bottom w:val="nil"/>
              <w:right w:val="nil"/>
            </w:tcBorders>
            <w:shd w:val="clear" w:color="auto" w:fill="FFFFFF" w:themeFill="background1"/>
          </w:tcPr>
          <w:p w14:paraId="4A71B55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20 </w:t>
            </w:r>
          </w:p>
        </w:tc>
        <w:tc>
          <w:tcPr>
            <w:tcW w:w="732" w:type="dxa"/>
            <w:tcBorders>
              <w:top w:val="nil"/>
              <w:left w:val="nil"/>
              <w:bottom w:val="nil"/>
              <w:right w:val="nil"/>
            </w:tcBorders>
            <w:shd w:val="clear" w:color="auto" w:fill="FFFFFF" w:themeFill="background1"/>
          </w:tcPr>
          <w:p w14:paraId="07471F5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21 </w:t>
            </w:r>
          </w:p>
        </w:tc>
        <w:tc>
          <w:tcPr>
            <w:tcW w:w="733" w:type="dxa"/>
            <w:tcBorders>
              <w:top w:val="nil"/>
              <w:left w:val="nil"/>
              <w:bottom w:val="nil"/>
              <w:right w:val="nil"/>
            </w:tcBorders>
            <w:shd w:val="clear" w:color="auto" w:fill="FFFFFF" w:themeFill="background1"/>
          </w:tcPr>
          <w:p w14:paraId="4E89A6F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22 </w:t>
            </w:r>
          </w:p>
        </w:tc>
      </w:tr>
      <w:tr w:rsidR="00BE4E9F" w:rsidRPr="009623BA" w14:paraId="360E1891"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2DDF4E5D" w14:textId="77777777" w:rsidR="00BE4E9F" w:rsidRPr="009623BA" w:rsidRDefault="00BE4E9F">
            <w:pPr>
              <w:rPr>
                <w:rFonts w:cstheme="majorBidi"/>
                <w:b/>
                <w:color w:val="000000"/>
                <w:sz w:val="16"/>
                <w:szCs w:val="16"/>
              </w:rPr>
            </w:pPr>
            <w:r w:rsidRPr="6F720AD2">
              <w:rPr>
                <w:rFonts w:cstheme="majorBidi"/>
                <w:color w:val="000000" w:themeColor="text1"/>
                <w:sz w:val="16"/>
                <w:szCs w:val="16"/>
              </w:rPr>
              <w:t>Concessional rate for horse or harness racing</w:t>
            </w:r>
          </w:p>
        </w:tc>
        <w:tc>
          <w:tcPr>
            <w:tcW w:w="732" w:type="dxa"/>
            <w:tcBorders>
              <w:top w:val="nil"/>
              <w:left w:val="nil"/>
              <w:bottom w:val="nil"/>
              <w:right w:val="nil"/>
            </w:tcBorders>
            <w:shd w:val="clear" w:color="auto" w:fill="FFFFFF" w:themeFill="background1"/>
          </w:tcPr>
          <w:p w14:paraId="6ACE22E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11 </w:t>
            </w:r>
          </w:p>
        </w:tc>
        <w:tc>
          <w:tcPr>
            <w:tcW w:w="732" w:type="dxa"/>
            <w:tcBorders>
              <w:top w:val="nil"/>
              <w:left w:val="nil"/>
              <w:bottom w:val="nil"/>
              <w:right w:val="nil"/>
            </w:tcBorders>
            <w:shd w:val="clear" w:color="auto" w:fill="FFFFFF" w:themeFill="background1"/>
          </w:tcPr>
          <w:p w14:paraId="011E891C"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11 </w:t>
            </w:r>
          </w:p>
        </w:tc>
        <w:tc>
          <w:tcPr>
            <w:tcW w:w="733" w:type="dxa"/>
            <w:tcBorders>
              <w:top w:val="nil"/>
              <w:left w:val="nil"/>
              <w:bottom w:val="nil"/>
              <w:right w:val="nil"/>
            </w:tcBorders>
            <w:shd w:val="clear" w:color="auto" w:fill="FFFFFF" w:themeFill="background1"/>
          </w:tcPr>
          <w:p w14:paraId="0B7EB4D7"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11 </w:t>
            </w:r>
          </w:p>
        </w:tc>
        <w:tc>
          <w:tcPr>
            <w:tcW w:w="732" w:type="dxa"/>
            <w:tcBorders>
              <w:top w:val="nil"/>
              <w:left w:val="nil"/>
              <w:bottom w:val="nil"/>
              <w:right w:val="nil"/>
            </w:tcBorders>
            <w:shd w:val="clear" w:color="auto" w:fill="FFFFFF" w:themeFill="background1"/>
          </w:tcPr>
          <w:p w14:paraId="16EC6264"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12 </w:t>
            </w:r>
          </w:p>
        </w:tc>
        <w:tc>
          <w:tcPr>
            <w:tcW w:w="733" w:type="dxa"/>
            <w:tcBorders>
              <w:top w:val="nil"/>
              <w:left w:val="nil"/>
              <w:bottom w:val="nil"/>
              <w:right w:val="nil"/>
            </w:tcBorders>
            <w:shd w:val="clear" w:color="auto" w:fill="FFFFFF" w:themeFill="background1"/>
          </w:tcPr>
          <w:p w14:paraId="058763D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13 </w:t>
            </w:r>
          </w:p>
        </w:tc>
      </w:tr>
      <w:tr w:rsidR="00BE4E9F" w:rsidRPr="009623BA" w14:paraId="62C3878C"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5D1529F" w14:textId="77777777" w:rsidR="00BE4E9F" w:rsidRPr="009623BA" w:rsidRDefault="00BE4E9F">
            <w:pPr>
              <w:rPr>
                <w:rFonts w:cstheme="majorHAnsi"/>
                <w:color w:val="000000"/>
                <w:sz w:val="16"/>
                <w:szCs w:val="16"/>
              </w:rPr>
            </w:pPr>
            <w:r w:rsidRPr="009623BA">
              <w:rPr>
                <w:rFonts w:cstheme="majorHAnsi"/>
                <w:color w:val="000000"/>
                <w:sz w:val="16"/>
                <w:szCs w:val="16"/>
              </w:rPr>
              <w:t xml:space="preserve">Assessment on a single holding basis for land owned by a municipality </w:t>
            </w:r>
          </w:p>
        </w:tc>
        <w:tc>
          <w:tcPr>
            <w:tcW w:w="732" w:type="dxa"/>
            <w:tcBorders>
              <w:top w:val="nil"/>
              <w:left w:val="nil"/>
              <w:bottom w:val="nil"/>
              <w:right w:val="nil"/>
            </w:tcBorders>
            <w:shd w:val="clear" w:color="auto" w:fill="FFFFFF" w:themeFill="background1"/>
          </w:tcPr>
          <w:p w14:paraId="5A5B7B1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10 </w:t>
            </w:r>
          </w:p>
        </w:tc>
        <w:tc>
          <w:tcPr>
            <w:tcW w:w="732" w:type="dxa"/>
            <w:tcBorders>
              <w:top w:val="nil"/>
              <w:left w:val="nil"/>
              <w:bottom w:val="nil"/>
              <w:right w:val="nil"/>
            </w:tcBorders>
            <w:shd w:val="clear" w:color="auto" w:fill="FFFFFF" w:themeFill="background1"/>
          </w:tcPr>
          <w:p w14:paraId="028F3A8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10 </w:t>
            </w:r>
          </w:p>
        </w:tc>
        <w:tc>
          <w:tcPr>
            <w:tcW w:w="733" w:type="dxa"/>
            <w:tcBorders>
              <w:top w:val="nil"/>
              <w:left w:val="nil"/>
              <w:bottom w:val="nil"/>
              <w:right w:val="nil"/>
            </w:tcBorders>
            <w:shd w:val="clear" w:color="auto" w:fill="FFFFFF" w:themeFill="background1"/>
          </w:tcPr>
          <w:p w14:paraId="4BC597A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10 </w:t>
            </w:r>
          </w:p>
        </w:tc>
        <w:tc>
          <w:tcPr>
            <w:tcW w:w="732" w:type="dxa"/>
            <w:tcBorders>
              <w:top w:val="nil"/>
              <w:left w:val="nil"/>
              <w:bottom w:val="nil"/>
              <w:right w:val="nil"/>
            </w:tcBorders>
            <w:shd w:val="clear" w:color="auto" w:fill="FFFFFF" w:themeFill="background1"/>
          </w:tcPr>
          <w:p w14:paraId="76579B2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11 </w:t>
            </w:r>
          </w:p>
        </w:tc>
        <w:tc>
          <w:tcPr>
            <w:tcW w:w="733" w:type="dxa"/>
            <w:tcBorders>
              <w:top w:val="nil"/>
              <w:left w:val="nil"/>
              <w:bottom w:val="nil"/>
              <w:right w:val="nil"/>
            </w:tcBorders>
            <w:shd w:val="clear" w:color="auto" w:fill="FFFFFF" w:themeFill="background1"/>
          </w:tcPr>
          <w:p w14:paraId="19E78AC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12 </w:t>
            </w:r>
          </w:p>
        </w:tc>
      </w:tr>
      <w:tr w:rsidR="00BE4E9F" w:rsidRPr="009623BA" w14:paraId="24727508"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0233F9DA" w14:textId="77777777" w:rsidR="00BE4E9F" w:rsidRPr="009623BA" w:rsidRDefault="00BE4E9F">
            <w:pPr>
              <w:rPr>
                <w:rFonts w:cstheme="majorHAnsi"/>
                <w:color w:val="000000"/>
                <w:sz w:val="16"/>
                <w:szCs w:val="16"/>
              </w:rPr>
            </w:pPr>
            <w:r w:rsidRPr="009623BA">
              <w:rPr>
                <w:rFonts w:cstheme="majorHAnsi"/>
                <w:color w:val="000000"/>
                <w:sz w:val="16"/>
                <w:szCs w:val="16"/>
              </w:rPr>
              <w:t>Low-cost accommodation</w:t>
            </w:r>
          </w:p>
        </w:tc>
        <w:tc>
          <w:tcPr>
            <w:tcW w:w="732" w:type="dxa"/>
            <w:tcBorders>
              <w:top w:val="nil"/>
              <w:left w:val="nil"/>
              <w:bottom w:val="nil"/>
              <w:right w:val="nil"/>
            </w:tcBorders>
            <w:shd w:val="clear" w:color="auto" w:fill="FFFFFF" w:themeFill="background1"/>
          </w:tcPr>
          <w:p w14:paraId="1F04DA9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5 </w:t>
            </w:r>
          </w:p>
        </w:tc>
        <w:tc>
          <w:tcPr>
            <w:tcW w:w="732" w:type="dxa"/>
            <w:tcBorders>
              <w:top w:val="nil"/>
              <w:left w:val="nil"/>
              <w:bottom w:val="nil"/>
              <w:right w:val="nil"/>
            </w:tcBorders>
            <w:shd w:val="clear" w:color="auto" w:fill="FFFFFF" w:themeFill="background1"/>
          </w:tcPr>
          <w:p w14:paraId="1841B34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5 </w:t>
            </w:r>
          </w:p>
        </w:tc>
        <w:tc>
          <w:tcPr>
            <w:tcW w:w="733" w:type="dxa"/>
            <w:tcBorders>
              <w:top w:val="nil"/>
              <w:left w:val="nil"/>
              <w:bottom w:val="nil"/>
              <w:right w:val="nil"/>
            </w:tcBorders>
            <w:shd w:val="clear" w:color="auto" w:fill="FFFFFF" w:themeFill="background1"/>
          </w:tcPr>
          <w:p w14:paraId="2B86DFD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6 </w:t>
            </w:r>
          </w:p>
        </w:tc>
        <w:tc>
          <w:tcPr>
            <w:tcW w:w="732" w:type="dxa"/>
            <w:tcBorders>
              <w:top w:val="nil"/>
              <w:left w:val="nil"/>
              <w:bottom w:val="nil"/>
              <w:right w:val="nil"/>
            </w:tcBorders>
            <w:shd w:val="clear" w:color="auto" w:fill="FFFFFF" w:themeFill="background1"/>
          </w:tcPr>
          <w:p w14:paraId="704708E9"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6 </w:t>
            </w:r>
          </w:p>
        </w:tc>
        <w:tc>
          <w:tcPr>
            <w:tcW w:w="733" w:type="dxa"/>
            <w:tcBorders>
              <w:top w:val="nil"/>
              <w:left w:val="nil"/>
              <w:bottom w:val="nil"/>
              <w:right w:val="nil"/>
            </w:tcBorders>
            <w:shd w:val="clear" w:color="auto" w:fill="FFFFFF" w:themeFill="background1"/>
          </w:tcPr>
          <w:p w14:paraId="702DB480"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6 </w:t>
            </w:r>
          </w:p>
        </w:tc>
      </w:tr>
      <w:tr w:rsidR="00BE4E9F" w:rsidRPr="009623BA" w14:paraId="42BD54FB"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6008859" w14:textId="77777777" w:rsidR="00BE4E9F" w:rsidRPr="009623BA" w:rsidRDefault="00BE4E9F">
            <w:pPr>
              <w:rPr>
                <w:rFonts w:cstheme="majorHAnsi"/>
                <w:color w:val="000000"/>
                <w:sz w:val="16"/>
                <w:szCs w:val="16"/>
              </w:rPr>
            </w:pPr>
            <w:r w:rsidRPr="009623BA">
              <w:rPr>
                <w:rFonts w:cstheme="majorHAnsi"/>
                <w:color w:val="000000"/>
                <w:sz w:val="16"/>
                <w:szCs w:val="16"/>
              </w:rPr>
              <w:t>Associations of ex-servicemen</w:t>
            </w:r>
          </w:p>
        </w:tc>
        <w:tc>
          <w:tcPr>
            <w:tcW w:w="732" w:type="dxa"/>
            <w:tcBorders>
              <w:top w:val="nil"/>
              <w:left w:val="nil"/>
              <w:bottom w:val="nil"/>
              <w:right w:val="nil"/>
            </w:tcBorders>
            <w:shd w:val="clear" w:color="auto" w:fill="FFFFFF" w:themeFill="background1"/>
          </w:tcPr>
          <w:p w14:paraId="6D7BB35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5 </w:t>
            </w:r>
          </w:p>
        </w:tc>
        <w:tc>
          <w:tcPr>
            <w:tcW w:w="732" w:type="dxa"/>
            <w:tcBorders>
              <w:top w:val="nil"/>
              <w:left w:val="nil"/>
              <w:bottom w:val="nil"/>
              <w:right w:val="nil"/>
            </w:tcBorders>
            <w:shd w:val="clear" w:color="auto" w:fill="FFFFFF" w:themeFill="background1"/>
          </w:tcPr>
          <w:p w14:paraId="3D9D12B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5 </w:t>
            </w:r>
          </w:p>
        </w:tc>
        <w:tc>
          <w:tcPr>
            <w:tcW w:w="733" w:type="dxa"/>
            <w:tcBorders>
              <w:top w:val="nil"/>
              <w:left w:val="nil"/>
              <w:bottom w:val="nil"/>
              <w:right w:val="nil"/>
            </w:tcBorders>
            <w:shd w:val="clear" w:color="auto" w:fill="FFFFFF" w:themeFill="background1"/>
          </w:tcPr>
          <w:p w14:paraId="4DE3A9CE"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5 </w:t>
            </w:r>
          </w:p>
        </w:tc>
        <w:tc>
          <w:tcPr>
            <w:tcW w:w="732" w:type="dxa"/>
            <w:tcBorders>
              <w:top w:val="nil"/>
              <w:left w:val="nil"/>
              <w:bottom w:val="nil"/>
              <w:right w:val="nil"/>
            </w:tcBorders>
            <w:shd w:val="clear" w:color="auto" w:fill="FFFFFF" w:themeFill="background1"/>
          </w:tcPr>
          <w:p w14:paraId="31F62DF0"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5 </w:t>
            </w:r>
          </w:p>
        </w:tc>
        <w:tc>
          <w:tcPr>
            <w:tcW w:w="733" w:type="dxa"/>
            <w:tcBorders>
              <w:top w:val="nil"/>
              <w:left w:val="nil"/>
              <w:bottom w:val="nil"/>
              <w:right w:val="nil"/>
            </w:tcBorders>
            <w:shd w:val="clear" w:color="auto" w:fill="FFFFFF" w:themeFill="background1"/>
          </w:tcPr>
          <w:p w14:paraId="4C4D0B7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6 </w:t>
            </w:r>
          </w:p>
        </w:tc>
      </w:tr>
      <w:tr w:rsidR="00BE4E9F" w:rsidRPr="009623BA" w14:paraId="2768DD50"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7471F3FA" w14:textId="77777777" w:rsidR="00BE4E9F" w:rsidRPr="009623BA" w:rsidRDefault="00BE4E9F">
            <w:pPr>
              <w:rPr>
                <w:rFonts w:cstheme="majorBidi"/>
                <w:color w:val="000000"/>
                <w:sz w:val="16"/>
                <w:szCs w:val="16"/>
              </w:rPr>
            </w:pPr>
            <w:r w:rsidRPr="6F720AD2">
              <w:rPr>
                <w:rFonts w:cstheme="majorBidi"/>
                <w:color w:val="000000" w:themeColor="text1"/>
                <w:sz w:val="16"/>
                <w:szCs w:val="16"/>
              </w:rPr>
              <w:t>Discount for build-to-rent projects</w:t>
            </w:r>
            <w:r w:rsidRPr="009623BA">
              <w:rPr>
                <w:rFonts w:cstheme="majorBidi"/>
                <w:sz w:val="16"/>
                <w:szCs w:val="16"/>
                <w:vertAlign w:val="superscript"/>
              </w:rPr>
              <w:t xml:space="preserve"> (</w:t>
            </w:r>
            <w:r>
              <w:rPr>
                <w:rFonts w:cstheme="majorBidi"/>
                <w:sz w:val="16"/>
                <w:szCs w:val="16"/>
                <w:vertAlign w:val="superscript"/>
              </w:rPr>
              <w:t>c</w:t>
            </w:r>
            <w:r w:rsidRPr="009623BA">
              <w:rPr>
                <w:rFonts w:cstheme="majorBidi"/>
                <w:sz w:val="16"/>
                <w:szCs w:val="16"/>
                <w:vertAlign w:val="superscript"/>
              </w:rPr>
              <w:t>)</w:t>
            </w:r>
          </w:p>
        </w:tc>
        <w:tc>
          <w:tcPr>
            <w:tcW w:w="732" w:type="dxa"/>
            <w:tcBorders>
              <w:top w:val="nil"/>
              <w:left w:val="nil"/>
              <w:bottom w:val="nil"/>
              <w:right w:val="nil"/>
            </w:tcBorders>
            <w:shd w:val="clear" w:color="auto" w:fill="FFFFFF" w:themeFill="background1"/>
          </w:tcPr>
          <w:p w14:paraId="52A9B30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4 </w:t>
            </w:r>
          </w:p>
        </w:tc>
        <w:tc>
          <w:tcPr>
            <w:tcW w:w="732" w:type="dxa"/>
            <w:tcBorders>
              <w:top w:val="nil"/>
              <w:left w:val="nil"/>
              <w:bottom w:val="nil"/>
              <w:right w:val="nil"/>
            </w:tcBorders>
            <w:shd w:val="clear" w:color="auto" w:fill="FFFFFF" w:themeFill="background1"/>
          </w:tcPr>
          <w:p w14:paraId="534530DD"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6 </w:t>
            </w:r>
          </w:p>
        </w:tc>
        <w:tc>
          <w:tcPr>
            <w:tcW w:w="733" w:type="dxa"/>
            <w:tcBorders>
              <w:top w:val="nil"/>
              <w:left w:val="nil"/>
              <w:bottom w:val="nil"/>
              <w:right w:val="nil"/>
            </w:tcBorders>
            <w:shd w:val="clear" w:color="auto" w:fill="FFFFFF" w:themeFill="background1"/>
          </w:tcPr>
          <w:p w14:paraId="20705FA9"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8 </w:t>
            </w:r>
          </w:p>
        </w:tc>
        <w:tc>
          <w:tcPr>
            <w:tcW w:w="732" w:type="dxa"/>
            <w:tcBorders>
              <w:top w:val="nil"/>
              <w:left w:val="nil"/>
              <w:bottom w:val="nil"/>
              <w:right w:val="nil"/>
            </w:tcBorders>
            <w:shd w:val="clear" w:color="auto" w:fill="FFFFFF" w:themeFill="background1"/>
          </w:tcPr>
          <w:p w14:paraId="121293E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11 </w:t>
            </w:r>
          </w:p>
        </w:tc>
        <w:tc>
          <w:tcPr>
            <w:tcW w:w="733" w:type="dxa"/>
            <w:tcBorders>
              <w:top w:val="nil"/>
              <w:left w:val="nil"/>
              <w:bottom w:val="nil"/>
              <w:right w:val="nil"/>
            </w:tcBorders>
            <w:shd w:val="clear" w:color="auto" w:fill="FFFFFF" w:themeFill="background1"/>
          </w:tcPr>
          <w:p w14:paraId="6DC1305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14 </w:t>
            </w:r>
          </w:p>
        </w:tc>
      </w:tr>
      <w:tr w:rsidR="00BE4E9F" w:rsidRPr="009623BA" w14:paraId="4B408529"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7CFF2033" w14:textId="77777777" w:rsidR="00BE4E9F" w:rsidRPr="009623BA" w:rsidRDefault="00BE4E9F">
            <w:pPr>
              <w:rPr>
                <w:rFonts w:cstheme="majorHAnsi"/>
                <w:b/>
                <w:bCs/>
                <w:color w:val="000000"/>
                <w:sz w:val="16"/>
                <w:szCs w:val="16"/>
              </w:rPr>
            </w:pPr>
            <w:r w:rsidRPr="009623BA">
              <w:rPr>
                <w:rFonts w:cstheme="majorHAnsi"/>
                <w:color w:val="000000"/>
                <w:sz w:val="16"/>
                <w:szCs w:val="16"/>
              </w:rPr>
              <w:t>Mining</w:t>
            </w:r>
          </w:p>
        </w:tc>
        <w:tc>
          <w:tcPr>
            <w:tcW w:w="732" w:type="dxa"/>
            <w:tcBorders>
              <w:top w:val="nil"/>
              <w:left w:val="nil"/>
              <w:bottom w:val="nil"/>
              <w:right w:val="nil"/>
            </w:tcBorders>
            <w:shd w:val="clear" w:color="auto" w:fill="FFFFFF" w:themeFill="background1"/>
          </w:tcPr>
          <w:p w14:paraId="6283321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 </w:t>
            </w:r>
          </w:p>
        </w:tc>
        <w:tc>
          <w:tcPr>
            <w:tcW w:w="732" w:type="dxa"/>
            <w:tcBorders>
              <w:top w:val="nil"/>
              <w:left w:val="nil"/>
              <w:bottom w:val="nil"/>
              <w:right w:val="nil"/>
            </w:tcBorders>
            <w:shd w:val="clear" w:color="auto" w:fill="FFFFFF" w:themeFill="background1"/>
          </w:tcPr>
          <w:p w14:paraId="5E24CBF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 </w:t>
            </w:r>
          </w:p>
        </w:tc>
        <w:tc>
          <w:tcPr>
            <w:tcW w:w="733" w:type="dxa"/>
            <w:tcBorders>
              <w:top w:val="nil"/>
              <w:left w:val="nil"/>
              <w:bottom w:val="nil"/>
              <w:right w:val="nil"/>
            </w:tcBorders>
            <w:shd w:val="clear" w:color="auto" w:fill="FFFFFF" w:themeFill="background1"/>
          </w:tcPr>
          <w:p w14:paraId="44B153A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 </w:t>
            </w:r>
          </w:p>
        </w:tc>
        <w:tc>
          <w:tcPr>
            <w:tcW w:w="732" w:type="dxa"/>
            <w:tcBorders>
              <w:top w:val="nil"/>
              <w:left w:val="nil"/>
              <w:bottom w:val="nil"/>
              <w:right w:val="nil"/>
            </w:tcBorders>
            <w:shd w:val="clear" w:color="auto" w:fill="FFFFFF" w:themeFill="background1"/>
          </w:tcPr>
          <w:p w14:paraId="61E37C8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 </w:t>
            </w:r>
          </w:p>
        </w:tc>
        <w:tc>
          <w:tcPr>
            <w:tcW w:w="733" w:type="dxa"/>
            <w:tcBorders>
              <w:top w:val="nil"/>
              <w:left w:val="nil"/>
              <w:bottom w:val="nil"/>
              <w:right w:val="nil"/>
            </w:tcBorders>
            <w:shd w:val="clear" w:color="auto" w:fill="FFFFFF" w:themeFill="background1"/>
          </w:tcPr>
          <w:p w14:paraId="6F2DCDE4"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sz w:val="16"/>
                <w:szCs w:val="16"/>
              </w:rPr>
              <w:t xml:space="preserve"> 1 </w:t>
            </w:r>
          </w:p>
        </w:tc>
      </w:tr>
      <w:tr w:rsidR="00BE4E9F" w:rsidRPr="009623BA" w14:paraId="746FCA0B"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05414DF0" w14:textId="77777777" w:rsidR="00BE4E9F" w:rsidRPr="001777F1" w:rsidRDefault="00BE4E9F">
            <w:pPr>
              <w:rPr>
                <w:rFonts w:cstheme="majorHAnsi"/>
                <w:color w:val="000000"/>
                <w:sz w:val="16"/>
                <w:szCs w:val="16"/>
              </w:rPr>
            </w:pPr>
            <w:r w:rsidRPr="001777F1">
              <w:rPr>
                <w:sz w:val="16"/>
                <w:szCs w:val="16"/>
              </w:rPr>
              <w:t>Land owned by an immediate family member of a person with a disability</w:t>
            </w:r>
          </w:p>
        </w:tc>
        <w:tc>
          <w:tcPr>
            <w:tcW w:w="732" w:type="dxa"/>
            <w:tcBorders>
              <w:top w:val="nil"/>
              <w:left w:val="nil"/>
              <w:bottom w:val="nil"/>
              <w:right w:val="nil"/>
            </w:tcBorders>
            <w:shd w:val="clear" w:color="auto" w:fill="FFFFFF" w:themeFill="background1"/>
          </w:tcPr>
          <w:p w14:paraId="3557B41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2" w:type="dxa"/>
            <w:tcBorders>
              <w:top w:val="nil"/>
              <w:left w:val="nil"/>
              <w:bottom w:val="nil"/>
              <w:right w:val="nil"/>
            </w:tcBorders>
            <w:shd w:val="clear" w:color="auto" w:fill="FFFFFF" w:themeFill="background1"/>
          </w:tcPr>
          <w:p w14:paraId="00A4061D"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3" w:type="dxa"/>
            <w:tcBorders>
              <w:top w:val="nil"/>
              <w:left w:val="nil"/>
              <w:bottom w:val="nil"/>
              <w:right w:val="nil"/>
            </w:tcBorders>
            <w:shd w:val="clear" w:color="auto" w:fill="FFFFFF" w:themeFill="background1"/>
          </w:tcPr>
          <w:p w14:paraId="2F8B256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2" w:type="dxa"/>
            <w:tcBorders>
              <w:top w:val="nil"/>
              <w:left w:val="nil"/>
              <w:bottom w:val="nil"/>
              <w:right w:val="nil"/>
            </w:tcBorders>
            <w:shd w:val="clear" w:color="auto" w:fill="FFFFFF" w:themeFill="background1"/>
          </w:tcPr>
          <w:p w14:paraId="0826DA5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3" w:type="dxa"/>
            <w:tcBorders>
              <w:top w:val="nil"/>
              <w:left w:val="nil"/>
              <w:bottom w:val="nil"/>
              <w:right w:val="nil"/>
            </w:tcBorders>
            <w:shd w:val="clear" w:color="auto" w:fill="FFFFFF" w:themeFill="background1"/>
          </w:tcPr>
          <w:p w14:paraId="55929BCC"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r>
      <w:tr w:rsidR="00BE4E9F" w:rsidRPr="009623BA" w14:paraId="4CA6AD89"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7FA703ED" w14:textId="5379FEDC" w:rsidR="00BE4E9F" w:rsidRPr="001777F1" w:rsidRDefault="00BE4E9F">
            <w:pPr>
              <w:rPr>
                <w:rFonts w:cstheme="majorBidi"/>
                <w:color w:val="000000"/>
                <w:sz w:val="16"/>
                <w:szCs w:val="16"/>
              </w:rPr>
            </w:pPr>
            <w:r w:rsidRPr="6F720AD2">
              <w:rPr>
                <w:sz w:val="16"/>
                <w:szCs w:val="16"/>
              </w:rPr>
              <w:t>Social</w:t>
            </w:r>
            <w:r w:rsidRPr="001777F1">
              <w:rPr>
                <w:sz w:val="16"/>
                <w:szCs w:val="16"/>
              </w:rPr>
              <w:t xml:space="preserve"> and emergency housing</w:t>
            </w:r>
            <w:r w:rsidR="009C5230">
              <w:rPr>
                <w:sz w:val="16"/>
                <w:szCs w:val="16"/>
              </w:rPr>
              <w:t xml:space="preserve"> </w:t>
            </w:r>
            <w:r w:rsidRPr="6F720AD2">
              <w:rPr>
                <w:rFonts w:cstheme="majorBidi"/>
                <w:sz w:val="16"/>
                <w:szCs w:val="16"/>
                <w:vertAlign w:val="superscript"/>
              </w:rPr>
              <w:t>(d)(e)</w:t>
            </w:r>
          </w:p>
        </w:tc>
        <w:tc>
          <w:tcPr>
            <w:tcW w:w="732" w:type="dxa"/>
            <w:tcBorders>
              <w:top w:val="nil"/>
              <w:left w:val="nil"/>
              <w:bottom w:val="nil"/>
              <w:right w:val="nil"/>
            </w:tcBorders>
            <w:shd w:val="clear" w:color="auto" w:fill="FFFFFF" w:themeFill="background1"/>
          </w:tcPr>
          <w:p w14:paraId="454E85B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r>
              <w:rPr>
                <w:sz w:val="16"/>
                <w:szCs w:val="16"/>
              </w:rPr>
              <w:t>..</w:t>
            </w:r>
            <w:r w:rsidRPr="00F266F3">
              <w:rPr>
                <w:sz w:val="16"/>
                <w:szCs w:val="16"/>
              </w:rPr>
              <w:t xml:space="preserve"> </w:t>
            </w:r>
          </w:p>
        </w:tc>
        <w:tc>
          <w:tcPr>
            <w:tcW w:w="732" w:type="dxa"/>
            <w:tcBorders>
              <w:top w:val="nil"/>
              <w:left w:val="nil"/>
              <w:bottom w:val="nil"/>
              <w:right w:val="nil"/>
            </w:tcBorders>
            <w:shd w:val="clear" w:color="auto" w:fill="FFFFFF" w:themeFill="background1"/>
          </w:tcPr>
          <w:p w14:paraId="706CCFF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3" w:type="dxa"/>
            <w:tcBorders>
              <w:top w:val="nil"/>
              <w:left w:val="nil"/>
              <w:bottom w:val="nil"/>
              <w:right w:val="nil"/>
            </w:tcBorders>
            <w:shd w:val="clear" w:color="auto" w:fill="FFFFFF" w:themeFill="background1"/>
          </w:tcPr>
          <w:p w14:paraId="197314B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2" w:type="dxa"/>
            <w:tcBorders>
              <w:top w:val="nil"/>
              <w:left w:val="nil"/>
              <w:bottom w:val="nil"/>
              <w:right w:val="nil"/>
            </w:tcBorders>
            <w:shd w:val="clear" w:color="auto" w:fill="FFFFFF" w:themeFill="background1"/>
          </w:tcPr>
          <w:p w14:paraId="6EED9BB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c>
          <w:tcPr>
            <w:tcW w:w="733" w:type="dxa"/>
            <w:tcBorders>
              <w:top w:val="nil"/>
              <w:left w:val="nil"/>
              <w:bottom w:val="nil"/>
              <w:right w:val="nil"/>
            </w:tcBorders>
            <w:shd w:val="clear" w:color="auto" w:fill="FFFFFF" w:themeFill="background1"/>
          </w:tcPr>
          <w:p w14:paraId="2C7CD93C"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1 </w:t>
            </w:r>
          </w:p>
        </w:tc>
      </w:tr>
      <w:tr w:rsidR="00BE4E9F" w:rsidRPr="009623BA" w14:paraId="041EBEDC"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315C3956" w14:textId="77777777" w:rsidR="00BE4E9F" w:rsidRPr="001777F1" w:rsidRDefault="00BE4E9F">
            <w:pPr>
              <w:rPr>
                <w:rFonts w:cstheme="majorHAnsi"/>
                <w:color w:val="000000"/>
                <w:sz w:val="16"/>
                <w:szCs w:val="16"/>
              </w:rPr>
            </w:pPr>
            <w:r w:rsidRPr="001777F1">
              <w:rPr>
                <w:rFonts w:cstheme="majorHAnsi"/>
                <w:color w:val="000000"/>
                <w:sz w:val="16"/>
                <w:szCs w:val="16"/>
              </w:rPr>
              <w:t>Land protected by a conservation covenant with Trust for Nature (Victoria)</w:t>
            </w:r>
            <w:r w:rsidRPr="001777F1">
              <w:rPr>
                <w:rFonts w:cstheme="majorHAnsi"/>
                <w:sz w:val="16"/>
                <w:szCs w:val="16"/>
                <w:vertAlign w:val="superscript"/>
              </w:rPr>
              <w:t xml:space="preserve"> (d)</w:t>
            </w:r>
          </w:p>
        </w:tc>
        <w:tc>
          <w:tcPr>
            <w:tcW w:w="732" w:type="dxa"/>
            <w:tcBorders>
              <w:top w:val="nil"/>
              <w:left w:val="nil"/>
              <w:bottom w:val="nil"/>
              <w:right w:val="nil"/>
            </w:tcBorders>
            <w:shd w:val="clear" w:color="auto" w:fill="FFFFFF" w:themeFill="background1"/>
          </w:tcPr>
          <w:p w14:paraId="3A10668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w:t>
            </w:r>
            <w:r>
              <w:rPr>
                <w:sz w:val="16"/>
                <w:szCs w:val="16"/>
              </w:rPr>
              <w:t>..</w:t>
            </w:r>
            <w:r w:rsidRPr="00F266F3">
              <w:rPr>
                <w:sz w:val="16"/>
                <w:szCs w:val="16"/>
              </w:rPr>
              <w:t xml:space="preserve"> </w:t>
            </w:r>
          </w:p>
        </w:tc>
        <w:tc>
          <w:tcPr>
            <w:tcW w:w="732" w:type="dxa"/>
            <w:tcBorders>
              <w:top w:val="nil"/>
              <w:left w:val="nil"/>
              <w:bottom w:val="nil"/>
              <w:right w:val="nil"/>
            </w:tcBorders>
            <w:shd w:val="clear" w:color="auto" w:fill="FFFFFF" w:themeFill="background1"/>
          </w:tcPr>
          <w:p w14:paraId="223AB53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sz w:val="16"/>
                <w:szCs w:val="16"/>
              </w:rPr>
              <w:t>..</w:t>
            </w:r>
            <w:r w:rsidRPr="00F266F3">
              <w:rPr>
                <w:sz w:val="16"/>
                <w:szCs w:val="16"/>
              </w:rPr>
              <w:t xml:space="preserve"> </w:t>
            </w:r>
          </w:p>
        </w:tc>
        <w:tc>
          <w:tcPr>
            <w:tcW w:w="733" w:type="dxa"/>
            <w:tcBorders>
              <w:top w:val="nil"/>
              <w:left w:val="nil"/>
              <w:bottom w:val="nil"/>
              <w:right w:val="nil"/>
            </w:tcBorders>
            <w:shd w:val="clear" w:color="auto" w:fill="FFFFFF" w:themeFill="background1"/>
          </w:tcPr>
          <w:p w14:paraId="4146ED33"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sz w:val="16"/>
                <w:szCs w:val="16"/>
              </w:rPr>
              <w:t>..</w:t>
            </w:r>
            <w:r w:rsidRPr="00F266F3">
              <w:rPr>
                <w:sz w:val="16"/>
                <w:szCs w:val="16"/>
              </w:rPr>
              <w:t xml:space="preserve"> </w:t>
            </w:r>
          </w:p>
        </w:tc>
        <w:tc>
          <w:tcPr>
            <w:tcW w:w="732" w:type="dxa"/>
            <w:tcBorders>
              <w:top w:val="nil"/>
              <w:left w:val="nil"/>
              <w:bottom w:val="nil"/>
              <w:right w:val="nil"/>
            </w:tcBorders>
            <w:shd w:val="clear" w:color="auto" w:fill="FFFFFF" w:themeFill="background1"/>
          </w:tcPr>
          <w:p w14:paraId="59069EC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sz w:val="16"/>
                <w:szCs w:val="16"/>
              </w:rPr>
              <w:t>..</w:t>
            </w:r>
            <w:r w:rsidRPr="00F266F3">
              <w:rPr>
                <w:sz w:val="16"/>
                <w:szCs w:val="16"/>
              </w:rPr>
              <w:t xml:space="preserve"> </w:t>
            </w:r>
          </w:p>
        </w:tc>
        <w:tc>
          <w:tcPr>
            <w:tcW w:w="733" w:type="dxa"/>
            <w:tcBorders>
              <w:top w:val="nil"/>
              <w:left w:val="nil"/>
              <w:bottom w:val="nil"/>
              <w:right w:val="nil"/>
            </w:tcBorders>
            <w:shd w:val="clear" w:color="auto" w:fill="FFFFFF" w:themeFill="background1"/>
          </w:tcPr>
          <w:p w14:paraId="6E065604"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w:t>
            </w:r>
            <w:r>
              <w:rPr>
                <w:sz w:val="16"/>
                <w:szCs w:val="16"/>
              </w:rPr>
              <w:t>..</w:t>
            </w:r>
            <w:r w:rsidRPr="00F266F3">
              <w:rPr>
                <w:sz w:val="16"/>
                <w:szCs w:val="16"/>
              </w:rPr>
              <w:t xml:space="preserve"> </w:t>
            </w:r>
          </w:p>
        </w:tc>
      </w:tr>
      <w:tr w:rsidR="00BE4E9F" w:rsidRPr="009623BA" w14:paraId="670C70EA"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2A8CA483" w14:textId="77777777" w:rsidR="00BE4E9F" w:rsidRPr="001777F1" w:rsidRDefault="00BE4E9F">
            <w:pPr>
              <w:rPr>
                <w:rFonts w:cstheme="majorHAnsi"/>
                <w:color w:val="000000"/>
                <w:sz w:val="16"/>
                <w:szCs w:val="16"/>
              </w:rPr>
            </w:pPr>
            <w:r w:rsidRPr="001777F1">
              <w:rPr>
                <w:rFonts w:cstheme="majorHAnsi"/>
                <w:color w:val="000000"/>
                <w:sz w:val="16"/>
                <w:szCs w:val="16"/>
              </w:rPr>
              <w:t>Friendly societies</w:t>
            </w:r>
            <w:r w:rsidRPr="001777F1">
              <w:rPr>
                <w:rFonts w:cstheme="majorHAnsi"/>
                <w:sz w:val="16"/>
                <w:szCs w:val="16"/>
                <w:vertAlign w:val="superscript"/>
              </w:rPr>
              <w:t xml:space="preserve"> (d)</w:t>
            </w:r>
          </w:p>
        </w:tc>
        <w:tc>
          <w:tcPr>
            <w:tcW w:w="732" w:type="dxa"/>
            <w:tcBorders>
              <w:top w:val="nil"/>
              <w:left w:val="nil"/>
              <w:bottom w:val="nil"/>
              <w:right w:val="nil"/>
            </w:tcBorders>
            <w:shd w:val="clear" w:color="auto" w:fill="FFFFFF" w:themeFill="background1"/>
          </w:tcPr>
          <w:p w14:paraId="708FFDF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 </w:t>
            </w:r>
          </w:p>
        </w:tc>
        <w:tc>
          <w:tcPr>
            <w:tcW w:w="732" w:type="dxa"/>
            <w:tcBorders>
              <w:top w:val="nil"/>
              <w:left w:val="nil"/>
              <w:bottom w:val="nil"/>
              <w:right w:val="nil"/>
            </w:tcBorders>
            <w:shd w:val="clear" w:color="auto" w:fill="FFFFFF" w:themeFill="background1"/>
          </w:tcPr>
          <w:p w14:paraId="5F0EFEC4"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w:t>
            </w:r>
          </w:p>
        </w:tc>
        <w:tc>
          <w:tcPr>
            <w:tcW w:w="733" w:type="dxa"/>
            <w:tcBorders>
              <w:top w:val="nil"/>
              <w:left w:val="nil"/>
              <w:bottom w:val="nil"/>
              <w:right w:val="nil"/>
            </w:tcBorders>
            <w:shd w:val="clear" w:color="auto" w:fill="FFFFFF" w:themeFill="background1"/>
          </w:tcPr>
          <w:p w14:paraId="5D507FC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w:t>
            </w:r>
          </w:p>
        </w:tc>
        <w:tc>
          <w:tcPr>
            <w:tcW w:w="732" w:type="dxa"/>
            <w:tcBorders>
              <w:top w:val="nil"/>
              <w:left w:val="nil"/>
              <w:bottom w:val="nil"/>
              <w:right w:val="nil"/>
            </w:tcBorders>
            <w:shd w:val="clear" w:color="auto" w:fill="FFFFFF" w:themeFill="background1"/>
          </w:tcPr>
          <w:p w14:paraId="7443595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w:t>
            </w:r>
          </w:p>
        </w:tc>
        <w:tc>
          <w:tcPr>
            <w:tcW w:w="733" w:type="dxa"/>
            <w:tcBorders>
              <w:top w:val="nil"/>
              <w:left w:val="nil"/>
              <w:bottom w:val="nil"/>
              <w:right w:val="nil"/>
            </w:tcBorders>
            <w:shd w:val="clear" w:color="auto" w:fill="FFFFFF" w:themeFill="background1"/>
          </w:tcPr>
          <w:p w14:paraId="56C88E6B"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F266F3">
              <w:rPr>
                <w:sz w:val="16"/>
                <w:szCs w:val="16"/>
              </w:rPr>
              <w:t xml:space="preserve"> .. </w:t>
            </w:r>
          </w:p>
        </w:tc>
      </w:tr>
      <w:tr w:rsidR="00BE4E9F" w:rsidRPr="009623BA" w14:paraId="29D7FE56"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6354BD3D" w14:textId="77777777" w:rsidR="00BE4E9F" w:rsidRPr="001777F1" w:rsidRDefault="00BE4E9F">
            <w:pPr>
              <w:rPr>
                <w:rFonts w:cstheme="majorBidi"/>
                <w:color w:val="000000"/>
                <w:sz w:val="16"/>
                <w:szCs w:val="16"/>
              </w:rPr>
            </w:pPr>
            <w:r w:rsidRPr="6F720AD2">
              <w:rPr>
                <w:sz w:val="16"/>
                <w:szCs w:val="16"/>
              </w:rPr>
              <w:t>Charitable</w:t>
            </w:r>
            <w:r w:rsidRPr="001777F1">
              <w:rPr>
                <w:sz w:val="16"/>
                <w:szCs w:val="16"/>
              </w:rPr>
              <w:t xml:space="preserve"> housing</w:t>
            </w:r>
            <w:r w:rsidRPr="6F720AD2">
              <w:rPr>
                <w:rFonts w:cstheme="majorBidi"/>
                <w:sz w:val="16"/>
                <w:szCs w:val="16"/>
                <w:vertAlign w:val="superscript"/>
              </w:rPr>
              <w:t xml:space="preserve"> (d)(e)</w:t>
            </w:r>
          </w:p>
        </w:tc>
        <w:tc>
          <w:tcPr>
            <w:tcW w:w="732" w:type="dxa"/>
            <w:tcBorders>
              <w:top w:val="nil"/>
              <w:left w:val="nil"/>
              <w:bottom w:val="nil"/>
              <w:right w:val="nil"/>
            </w:tcBorders>
            <w:shd w:val="clear" w:color="auto" w:fill="FFFFFF" w:themeFill="background1"/>
          </w:tcPr>
          <w:p w14:paraId="44ECAD2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 </w:t>
            </w:r>
          </w:p>
        </w:tc>
        <w:tc>
          <w:tcPr>
            <w:tcW w:w="732" w:type="dxa"/>
            <w:tcBorders>
              <w:top w:val="nil"/>
              <w:left w:val="nil"/>
              <w:bottom w:val="nil"/>
              <w:right w:val="nil"/>
            </w:tcBorders>
            <w:shd w:val="clear" w:color="auto" w:fill="FFFFFF" w:themeFill="background1"/>
          </w:tcPr>
          <w:p w14:paraId="46BB321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p>
        </w:tc>
        <w:tc>
          <w:tcPr>
            <w:tcW w:w="733" w:type="dxa"/>
            <w:tcBorders>
              <w:top w:val="nil"/>
              <w:left w:val="nil"/>
              <w:bottom w:val="nil"/>
              <w:right w:val="nil"/>
            </w:tcBorders>
            <w:shd w:val="clear" w:color="auto" w:fill="FFFFFF" w:themeFill="background1"/>
          </w:tcPr>
          <w:p w14:paraId="167C96E9"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p>
        </w:tc>
        <w:tc>
          <w:tcPr>
            <w:tcW w:w="732" w:type="dxa"/>
            <w:tcBorders>
              <w:top w:val="nil"/>
              <w:left w:val="nil"/>
              <w:bottom w:val="nil"/>
              <w:right w:val="nil"/>
            </w:tcBorders>
            <w:shd w:val="clear" w:color="auto" w:fill="FFFFFF" w:themeFill="background1"/>
          </w:tcPr>
          <w:p w14:paraId="44B62F3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p>
        </w:tc>
        <w:tc>
          <w:tcPr>
            <w:tcW w:w="733" w:type="dxa"/>
            <w:tcBorders>
              <w:top w:val="nil"/>
              <w:left w:val="nil"/>
              <w:bottom w:val="nil"/>
              <w:right w:val="nil"/>
            </w:tcBorders>
            <w:shd w:val="clear" w:color="auto" w:fill="FFFFFF" w:themeFill="background1"/>
          </w:tcPr>
          <w:p w14:paraId="1C3EA1F5"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 </w:t>
            </w:r>
          </w:p>
        </w:tc>
      </w:tr>
      <w:tr w:rsidR="00BE4E9F" w:rsidRPr="009623BA" w14:paraId="47422531"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5E44E3E9" w14:textId="77777777" w:rsidR="00BE4E9F" w:rsidRPr="001777F1" w:rsidRDefault="00BE4E9F">
            <w:pPr>
              <w:rPr>
                <w:sz w:val="16"/>
                <w:szCs w:val="16"/>
              </w:rPr>
            </w:pPr>
            <w:r w:rsidRPr="6F720AD2">
              <w:rPr>
                <w:sz w:val="16"/>
                <w:szCs w:val="16"/>
              </w:rPr>
              <w:t>Homeowners</w:t>
            </w:r>
            <w:r w:rsidRPr="001777F1">
              <w:rPr>
                <w:sz w:val="16"/>
                <w:szCs w:val="16"/>
              </w:rPr>
              <w:t xml:space="preserve"> of low-value land with non-permanent shelters</w:t>
            </w:r>
            <w:r w:rsidRPr="6F720AD2">
              <w:rPr>
                <w:rFonts w:cstheme="majorBidi"/>
                <w:sz w:val="16"/>
                <w:szCs w:val="16"/>
                <w:vertAlign w:val="superscript"/>
              </w:rPr>
              <w:t xml:space="preserve"> (d)(e)(f)</w:t>
            </w:r>
          </w:p>
        </w:tc>
        <w:tc>
          <w:tcPr>
            <w:tcW w:w="732" w:type="dxa"/>
            <w:tcBorders>
              <w:top w:val="nil"/>
              <w:left w:val="nil"/>
              <w:bottom w:val="nil"/>
              <w:right w:val="nil"/>
            </w:tcBorders>
            <w:shd w:val="clear" w:color="auto" w:fill="FFFFFF" w:themeFill="background1"/>
          </w:tcPr>
          <w:p w14:paraId="13E8441A"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 </w:t>
            </w:r>
          </w:p>
        </w:tc>
        <w:tc>
          <w:tcPr>
            <w:tcW w:w="732" w:type="dxa"/>
            <w:tcBorders>
              <w:top w:val="nil"/>
              <w:left w:val="nil"/>
              <w:bottom w:val="nil"/>
              <w:right w:val="nil"/>
            </w:tcBorders>
            <w:shd w:val="clear" w:color="auto" w:fill="FFFFFF" w:themeFill="background1"/>
          </w:tcPr>
          <w:p w14:paraId="508966D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p>
        </w:tc>
        <w:tc>
          <w:tcPr>
            <w:tcW w:w="733" w:type="dxa"/>
            <w:tcBorders>
              <w:top w:val="nil"/>
              <w:left w:val="nil"/>
              <w:bottom w:val="nil"/>
              <w:right w:val="nil"/>
            </w:tcBorders>
            <w:shd w:val="clear" w:color="auto" w:fill="FFFFFF" w:themeFill="background1"/>
          </w:tcPr>
          <w:p w14:paraId="423B5EA9"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p>
        </w:tc>
        <w:tc>
          <w:tcPr>
            <w:tcW w:w="732" w:type="dxa"/>
            <w:tcBorders>
              <w:top w:val="nil"/>
              <w:left w:val="nil"/>
              <w:bottom w:val="nil"/>
              <w:right w:val="nil"/>
            </w:tcBorders>
            <w:shd w:val="clear" w:color="auto" w:fill="FFFFFF" w:themeFill="background1"/>
          </w:tcPr>
          <w:p w14:paraId="7AAB4C56"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w:t>
            </w:r>
          </w:p>
        </w:tc>
        <w:tc>
          <w:tcPr>
            <w:tcW w:w="733" w:type="dxa"/>
            <w:tcBorders>
              <w:top w:val="nil"/>
              <w:left w:val="nil"/>
              <w:bottom w:val="nil"/>
              <w:right w:val="nil"/>
            </w:tcBorders>
            <w:shd w:val="clear" w:color="auto" w:fill="FFFFFF" w:themeFill="background1"/>
          </w:tcPr>
          <w:p w14:paraId="189C825F"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F266F3">
              <w:rPr>
                <w:sz w:val="16"/>
                <w:szCs w:val="16"/>
              </w:rPr>
              <w:t xml:space="preserve"> .. </w:t>
            </w:r>
          </w:p>
        </w:tc>
      </w:tr>
      <w:tr w:rsidR="00BE4E9F" w:rsidRPr="009623BA" w14:paraId="5CE77714" w14:textId="77777777" w:rsidTr="00537DBC">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single" w:sz="6" w:space="0" w:color="auto"/>
              <w:right w:val="nil"/>
            </w:tcBorders>
            <w:vAlign w:val="center"/>
          </w:tcPr>
          <w:p w14:paraId="4F99A8DC" w14:textId="77777777" w:rsidR="00BE4E9F" w:rsidRPr="009623BA" w:rsidRDefault="00BE4E9F">
            <w:pPr>
              <w:rPr>
                <w:rFonts w:cstheme="majorHAnsi"/>
                <w:b/>
                <w:bCs/>
                <w:color w:val="000000"/>
                <w:sz w:val="16"/>
                <w:szCs w:val="16"/>
              </w:rPr>
            </w:pPr>
            <w:r w:rsidRPr="009623BA">
              <w:rPr>
                <w:rFonts w:cstheme="majorHAnsi"/>
                <w:b/>
                <w:bCs/>
                <w:sz w:val="16"/>
                <w:szCs w:val="16"/>
              </w:rPr>
              <w:t>Total land tax expenditures</w:t>
            </w:r>
            <w:r w:rsidRPr="009623BA">
              <w:rPr>
                <w:rFonts w:cstheme="majorHAnsi"/>
                <w:sz w:val="16"/>
                <w:szCs w:val="16"/>
                <w:vertAlign w:val="superscript"/>
              </w:rPr>
              <w:t xml:space="preserve"> </w:t>
            </w:r>
          </w:p>
        </w:tc>
        <w:tc>
          <w:tcPr>
            <w:tcW w:w="732" w:type="dxa"/>
            <w:tcBorders>
              <w:top w:val="single" w:sz="6" w:space="0" w:color="auto"/>
              <w:left w:val="nil"/>
              <w:bottom w:val="single" w:sz="6" w:space="0" w:color="auto"/>
              <w:right w:val="nil"/>
            </w:tcBorders>
            <w:shd w:val="clear" w:color="auto" w:fill="FFFFFF" w:themeFill="background1"/>
          </w:tcPr>
          <w:p w14:paraId="54EFD484"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b/>
                <w:bCs/>
                <w:sz w:val="16"/>
                <w:szCs w:val="16"/>
              </w:rPr>
              <w:t>12 299</w:t>
            </w:r>
          </w:p>
        </w:tc>
        <w:tc>
          <w:tcPr>
            <w:tcW w:w="732" w:type="dxa"/>
            <w:tcBorders>
              <w:top w:val="single" w:sz="6" w:space="0" w:color="auto"/>
              <w:left w:val="nil"/>
              <w:bottom w:val="single" w:sz="6" w:space="0" w:color="auto"/>
              <w:right w:val="nil"/>
            </w:tcBorders>
            <w:shd w:val="clear" w:color="auto" w:fill="FFFFFF" w:themeFill="background1"/>
          </w:tcPr>
          <w:p w14:paraId="0FB8A891"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b/>
                <w:bCs/>
                <w:sz w:val="16"/>
                <w:szCs w:val="16"/>
              </w:rPr>
              <w:t>12 666</w:t>
            </w:r>
          </w:p>
        </w:tc>
        <w:tc>
          <w:tcPr>
            <w:tcW w:w="733" w:type="dxa"/>
            <w:tcBorders>
              <w:top w:val="single" w:sz="6" w:space="0" w:color="auto"/>
              <w:left w:val="nil"/>
              <w:bottom w:val="single" w:sz="6" w:space="0" w:color="auto"/>
              <w:right w:val="nil"/>
            </w:tcBorders>
            <w:shd w:val="clear" w:color="auto" w:fill="FFFFFF" w:themeFill="background1"/>
          </w:tcPr>
          <w:p w14:paraId="3A2789A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b/>
                <w:bCs/>
                <w:sz w:val="16"/>
                <w:szCs w:val="16"/>
              </w:rPr>
              <w:t>13 064</w:t>
            </w:r>
          </w:p>
        </w:tc>
        <w:tc>
          <w:tcPr>
            <w:tcW w:w="732" w:type="dxa"/>
            <w:tcBorders>
              <w:top w:val="single" w:sz="6" w:space="0" w:color="auto"/>
              <w:left w:val="nil"/>
              <w:bottom w:val="single" w:sz="6" w:space="0" w:color="auto"/>
              <w:right w:val="nil"/>
            </w:tcBorders>
            <w:shd w:val="clear" w:color="auto" w:fill="FFFFFF" w:themeFill="background1"/>
          </w:tcPr>
          <w:p w14:paraId="19D7E638"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b/>
                <w:bCs/>
                <w:sz w:val="16"/>
                <w:szCs w:val="16"/>
              </w:rPr>
              <w:t>13 843</w:t>
            </w:r>
          </w:p>
        </w:tc>
        <w:tc>
          <w:tcPr>
            <w:tcW w:w="733" w:type="dxa"/>
            <w:tcBorders>
              <w:top w:val="single" w:sz="6" w:space="0" w:color="auto"/>
              <w:left w:val="nil"/>
              <w:bottom w:val="single" w:sz="6" w:space="0" w:color="auto"/>
              <w:right w:val="nil"/>
            </w:tcBorders>
            <w:shd w:val="clear" w:color="auto" w:fill="FFFFFF" w:themeFill="background1"/>
          </w:tcPr>
          <w:p w14:paraId="0AA7A812" w14:textId="77777777" w:rsidR="00BE4E9F" w:rsidRPr="00F266F3" w:rsidRDefault="00BE4E9F">
            <w:pPr>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F266F3">
              <w:rPr>
                <w:b/>
                <w:bCs/>
                <w:sz w:val="16"/>
                <w:szCs w:val="16"/>
              </w:rPr>
              <w:t>14 725</w:t>
            </w:r>
          </w:p>
        </w:tc>
      </w:tr>
      <w:tr w:rsidR="00BE4E9F" w:rsidRPr="009623BA" w14:paraId="07947BA3" w14:textId="77777777" w:rsidTr="00537DBC">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nil"/>
              <w:right w:val="nil"/>
            </w:tcBorders>
            <w:vAlign w:val="center"/>
          </w:tcPr>
          <w:p w14:paraId="36D0317A" w14:textId="77777777" w:rsidR="00BE4E9F" w:rsidRPr="009623BA" w:rsidRDefault="00BE4E9F">
            <w:pPr>
              <w:spacing w:after="0"/>
              <w:rPr>
                <w:rFonts w:eastAsia="Calibri (headings)" w:cstheme="majorHAnsi"/>
                <w:b/>
                <w:bCs/>
                <w:sz w:val="16"/>
                <w:szCs w:val="16"/>
              </w:rPr>
            </w:pPr>
            <w:r w:rsidRPr="009623BA">
              <w:rPr>
                <w:rFonts w:cstheme="majorHAnsi"/>
                <w:b/>
                <w:bCs/>
                <w:color w:val="000000"/>
                <w:sz w:val="16"/>
                <w:szCs w:val="16"/>
              </w:rPr>
              <w:t>Payroll tax</w:t>
            </w:r>
            <w:r w:rsidRPr="009623BA">
              <w:rPr>
                <w:rFonts w:cstheme="majorHAnsi"/>
                <w:sz w:val="16"/>
                <w:szCs w:val="16"/>
                <w:vertAlign w:val="superscript"/>
              </w:rPr>
              <w:t xml:space="preserve"> (</w:t>
            </w:r>
            <w:r>
              <w:rPr>
                <w:rFonts w:cstheme="majorHAnsi"/>
                <w:sz w:val="16"/>
                <w:szCs w:val="16"/>
                <w:vertAlign w:val="superscript"/>
              </w:rPr>
              <w:t>g</w:t>
            </w:r>
            <w:r w:rsidRPr="009623BA">
              <w:rPr>
                <w:rFonts w:cstheme="majorHAnsi"/>
                <w:sz w:val="16"/>
                <w:szCs w:val="16"/>
                <w:vertAlign w:val="superscript"/>
              </w:rPr>
              <w:t xml:space="preserve">) </w:t>
            </w:r>
          </w:p>
        </w:tc>
        <w:tc>
          <w:tcPr>
            <w:tcW w:w="732" w:type="dxa"/>
            <w:tcBorders>
              <w:top w:val="single" w:sz="6" w:space="0" w:color="auto"/>
              <w:left w:val="nil"/>
              <w:bottom w:val="nil"/>
              <w:right w:val="nil"/>
            </w:tcBorders>
            <w:shd w:val="clear" w:color="auto" w:fill="FFFFFF" w:themeFill="background1"/>
          </w:tcPr>
          <w:p w14:paraId="6C06EEC8"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2" w:type="dxa"/>
            <w:tcBorders>
              <w:top w:val="single" w:sz="6" w:space="0" w:color="auto"/>
              <w:left w:val="nil"/>
              <w:bottom w:val="nil"/>
              <w:right w:val="nil"/>
            </w:tcBorders>
            <w:shd w:val="clear" w:color="auto" w:fill="FFFFFF" w:themeFill="background1"/>
          </w:tcPr>
          <w:p w14:paraId="61036A36"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3" w:type="dxa"/>
            <w:tcBorders>
              <w:top w:val="single" w:sz="6" w:space="0" w:color="auto"/>
              <w:left w:val="nil"/>
              <w:bottom w:val="nil"/>
              <w:right w:val="nil"/>
            </w:tcBorders>
            <w:shd w:val="clear" w:color="auto" w:fill="FFFFFF" w:themeFill="background1"/>
          </w:tcPr>
          <w:p w14:paraId="5B0E87AF"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2" w:type="dxa"/>
            <w:tcBorders>
              <w:top w:val="single" w:sz="6" w:space="0" w:color="auto"/>
              <w:left w:val="nil"/>
              <w:bottom w:val="nil"/>
              <w:right w:val="nil"/>
            </w:tcBorders>
            <w:shd w:val="clear" w:color="auto" w:fill="FFFFFF" w:themeFill="background1"/>
          </w:tcPr>
          <w:p w14:paraId="57783E42"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3" w:type="dxa"/>
            <w:tcBorders>
              <w:top w:val="single" w:sz="6" w:space="0" w:color="auto"/>
              <w:left w:val="nil"/>
              <w:bottom w:val="nil"/>
              <w:right w:val="nil"/>
            </w:tcBorders>
            <w:shd w:val="clear" w:color="auto" w:fill="FFFFFF" w:themeFill="background1"/>
          </w:tcPr>
          <w:p w14:paraId="3AF94337"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r>
      <w:tr w:rsidR="00BE4E9F" w:rsidRPr="009623BA" w14:paraId="75C8947B"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657C9D8" w14:textId="77777777" w:rsidR="00BE4E9F" w:rsidRPr="009623BA" w:rsidRDefault="00BE4E9F">
            <w:pPr>
              <w:spacing w:after="0"/>
              <w:rPr>
                <w:rFonts w:eastAsia="Calibri (headings)" w:cstheme="majorHAnsi"/>
                <w:sz w:val="16"/>
                <w:szCs w:val="16"/>
              </w:rPr>
            </w:pPr>
            <w:r w:rsidRPr="009623BA">
              <w:rPr>
                <w:rFonts w:cstheme="majorHAnsi"/>
                <w:sz w:val="16"/>
                <w:szCs w:val="16"/>
              </w:rPr>
              <w:t>Reduced payroll tax rate for regional employers</w:t>
            </w:r>
          </w:p>
        </w:tc>
        <w:tc>
          <w:tcPr>
            <w:tcW w:w="732" w:type="dxa"/>
            <w:tcBorders>
              <w:top w:val="nil"/>
              <w:left w:val="nil"/>
              <w:bottom w:val="nil"/>
              <w:right w:val="nil"/>
            </w:tcBorders>
            <w:shd w:val="clear" w:color="auto" w:fill="FFFFFF" w:themeFill="background1"/>
          </w:tcPr>
          <w:p w14:paraId="50E7550F"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550 </w:t>
            </w:r>
          </w:p>
        </w:tc>
        <w:tc>
          <w:tcPr>
            <w:tcW w:w="732" w:type="dxa"/>
            <w:tcBorders>
              <w:top w:val="nil"/>
              <w:left w:val="nil"/>
              <w:bottom w:val="nil"/>
              <w:right w:val="nil"/>
            </w:tcBorders>
            <w:shd w:val="clear" w:color="auto" w:fill="FFFFFF" w:themeFill="background1"/>
          </w:tcPr>
          <w:p w14:paraId="55B70860"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586 </w:t>
            </w:r>
          </w:p>
        </w:tc>
        <w:tc>
          <w:tcPr>
            <w:tcW w:w="733" w:type="dxa"/>
            <w:tcBorders>
              <w:top w:val="nil"/>
              <w:left w:val="nil"/>
              <w:bottom w:val="nil"/>
              <w:right w:val="nil"/>
            </w:tcBorders>
            <w:shd w:val="clear" w:color="auto" w:fill="FFFFFF" w:themeFill="background1"/>
          </w:tcPr>
          <w:p w14:paraId="69C9223D"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619 </w:t>
            </w:r>
          </w:p>
        </w:tc>
        <w:tc>
          <w:tcPr>
            <w:tcW w:w="732" w:type="dxa"/>
            <w:tcBorders>
              <w:top w:val="nil"/>
              <w:left w:val="nil"/>
              <w:bottom w:val="nil"/>
              <w:right w:val="nil"/>
            </w:tcBorders>
            <w:shd w:val="clear" w:color="auto" w:fill="FFFFFF" w:themeFill="background1"/>
          </w:tcPr>
          <w:p w14:paraId="6433766B"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657 </w:t>
            </w:r>
          </w:p>
        </w:tc>
        <w:tc>
          <w:tcPr>
            <w:tcW w:w="733" w:type="dxa"/>
            <w:tcBorders>
              <w:top w:val="nil"/>
              <w:left w:val="nil"/>
              <w:bottom w:val="nil"/>
              <w:right w:val="nil"/>
            </w:tcBorders>
            <w:shd w:val="clear" w:color="auto" w:fill="FFFFFF" w:themeFill="background1"/>
          </w:tcPr>
          <w:p w14:paraId="2552D52B"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694 </w:t>
            </w:r>
          </w:p>
        </w:tc>
      </w:tr>
      <w:tr w:rsidR="00BE4E9F" w:rsidRPr="009623BA" w14:paraId="3D1C6558"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2AF525ED" w14:textId="77777777" w:rsidR="00BE4E9F" w:rsidRPr="009623BA" w:rsidRDefault="00BE4E9F">
            <w:pPr>
              <w:rPr>
                <w:rFonts w:cstheme="majorHAnsi"/>
                <w:sz w:val="16"/>
                <w:szCs w:val="16"/>
              </w:rPr>
            </w:pPr>
            <w:r w:rsidRPr="009623BA">
              <w:rPr>
                <w:rFonts w:cstheme="majorHAnsi"/>
                <w:sz w:val="16"/>
                <w:szCs w:val="16"/>
              </w:rPr>
              <w:t>Wages paid by public benevolent institutions/charities</w:t>
            </w:r>
          </w:p>
        </w:tc>
        <w:tc>
          <w:tcPr>
            <w:tcW w:w="732" w:type="dxa"/>
            <w:tcBorders>
              <w:top w:val="nil"/>
              <w:left w:val="nil"/>
              <w:bottom w:val="nil"/>
              <w:right w:val="nil"/>
            </w:tcBorders>
            <w:shd w:val="clear" w:color="auto" w:fill="FFFFFF" w:themeFill="background1"/>
          </w:tcPr>
          <w:p w14:paraId="19BCB6AA"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449 </w:t>
            </w:r>
          </w:p>
        </w:tc>
        <w:tc>
          <w:tcPr>
            <w:tcW w:w="732" w:type="dxa"/>
            <w:tcBorders>
              <w:top w:val="nil"/>
              <w:left w:val="nil"/>
              <w:bottom w:val="nil"/>
              <w:right w:val="nil"/>
            </w:tcBorders>
            <w:shd w:val="clear" w:color="auto" w:fill="FFFFFF" w:themeFill="background1"/>
          </w:tcPr>
          <w:p w14:paraId="77B848C2"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473 </w:t>
            </w:r>
          </w:p>
        </w:tc>
        <w:tc>
          <w:tcPr>
            <w:tcW w:w="733" w:type="dxa"/>
            <w:tcBorders>
              <w:top w:val="nil"/>
              <w:left w:val="nil"/>
              <w:bottom w:val="nil"/>
              <w:right w:val="nil"/>
            </w:tcBorders>
            <w:shd w:val="clear" w:color="auto" w:fill="FFFFFF" w:themeFill="background1"/>
          </w:tcPr>
          <w:p w14:paraId="73CC32BC"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496 </w:t>
            </w:r>
          </w:p>
        </w:tc>
        <w:tc>
          <w:tcPr>
            <w:tcW w:w="732" w:type="dxa"/>
            <w:tcBorders>
              <w:top w:val="nil"/>
              <w:left w:val="nil"/>
              <w:bottom w:val="nil"/>
              <w:right w:val="nil"/>
            </w:tcBorders>
            <w:shd w:val="clear" w:color="auto" w:fill="FFFFFF" w:themeFill="background1"/>
          </w:tcPr>
          <w:p w14:paraId="7BC344AA"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521 </w:t>
            </w:r>
          </w:p>
        </w:tc>
        <w:tc>
          <w:tcPr>
            <w:tcW w:w="733" w:type="dxa"/>
            <w:tcBorders>
              <w:top w:val="nil"/>
              <w:left w:val="nil"/>
              <w:bottom w:val="nil"/>
              <w:right w:val="nil"/>
            </w:tcBorders>
            <w:shd w:val="clear" w:color="auto" w:fill="FFFFFF" w:themeFill="background1"/>
          </w:tcPr>
          <w:p w14:paraId="0D2E1D08"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546 </w:t>
            </w:r>
          </w:p>
        </w:tc>
      </w:tr>
      <w:tr w:rsidR="00BE4E9F" w:rsidRPr="009623BA" w14:paraId="3C700AC0"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0568A59B" w14:textId="77777777" w:rsidR="00BE4E9F" w:rsidRPr="009623BA" w:rsidRDefault="00BE4E9F">
            <w:pPr>
              <w:rPr>
                <w:rFonts w:cstheme="majorHAnsi"/>
                <w:sz w:val="16"/>
                <w:szCs w:val="16"/>
              </w:rPr>
            </w:pPr>
            <w:r w:rsidRPr="009623BA">
              <w:rPr>
                <w:rFonts w:cstheme="majorHAnsi"/>
                <w:sz w:val="16"/>
                <w:szCs w:val="16"/>
              </w:rPr>
              <w:t>Wages paid by non-profit non-government schools</w:t>
            </w:r>
            <w:r w:rsidRPr="009623BA">
              <w:rPr>
                <w:rFonts w:cstheme="majorHAnsi"/>
                <w:sz w:val="16"/>
                <w:szCs w:val="16"/>
                <w:vertAlign w:val="superscript"/>
              </w:rPr>
              <w:t xml:space="preserve"> (</w:t>
            </w:r>
            <w:r>
              <w:rPr>
                <w:rFonts w:cstheme="majorHAnsi"/>
                <w:sz w:val="16"/>
                <w:szCs w:val="16"/>
                <w:vertAlign w:val="superscript"/>
              </w:rPr>
              <w:t>h</w:t>
            </w:r>
            <w:r w:rsidRPr="009623BA">
              <w:rPr>
                <w:rFonts w:cstheme="majorHAnsi"/>
                <w:sz w:val="16"/>
                <w:szCs w:val="16"/>
                <w:vertAlign w:val="superscript"/>
              </w:rPr>
              <w:t xml:space="preserve">) </w:t>
            </w:r>
          </w:p>
        </w:tc>
        <w:tc>
          <w:tcPr>
            <w:tcW w:w="732" w:type="dxa"/>
            <w:tcBorders>
              <w:top w:val="nil"/>
              <w:left w:val="nil"/>
              <w:bottom w:val="nil"/>
              <w:right w:val="nil"/>
            </w:tcBorders>
            <w:shd w:val="clear" w:color="auto" w:fill="FFFFFF" w:themeFill="background1"/>
          </w:tcPr>
          <w:p w14:paraId="1AA5ED79"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287 </w:t>
            </w:r>
          </w:p>
        </w:tc>
        <w:tc>
          <w:tcPr>
            <w:tcW w:w="732" w:type="dxa"/>
            <w:tcBorders>
              <w:top w:val="nil"/>
              <w:left w:val="nil"/>
              <w:bottom w:val="nil"/>
              <w:right w:val="nil"/>
            </w:tcBorders>
            <w:shd w:val="clear" w:color="auto" w:fill="FFFFFF" w:themeFill="background1"/>
          </w:tcPr>
          <w:p w14:paraId="6A93FD57"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303 </w:t>
            </w:r>
          </w:p>
        </w:tc>
        <w:tc>
          <w:tcPr>
            <w:tcW w:w="733" w:type="dxa"/>
            <w:tcBorders>
              <w:top w:val="nil"/>
              <w:left w:val="nil"/>
              <w:bottom w:val="nil"/>
              <w:right w:val="nil"/>
            </w:tcBorders>
            <w:shd w:val="clear" w:color="auto" w:fill="FFFFFF" w:themeFill="background1"/>
          </w:tcPr>
          <w:p w14:paraId="4A6AF043"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317 </w:t>
            </w:r>
          </w:p>
        </w:tc>
        <w:tc>
          <w:tcPr>
            <w:tcW w:w="732" w:type="dxa"/>
            <w:tcBorders>
              <w:top w:val="nil"/>
              <w:left w:val="nil"/>
              <w:bottom w:val="nil"/>
              <w:right w:val="nil"/>
            </w:tcBorders>
            <w:shd w:val="clear" w:color="auto" w:fill="FFFFFF" w:themeFill="background1"/>
          </w:tcPr>
          <w:p w14:paraId="03900546"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332 </w:t>
            </w:r>
          </w:p>
        </w:tc>
        <w:tc>
          <w:tcPr>
            <w:tcW w:w="733" w:type="dxa"/>
            <w:tcBorders>
              <w:top w:val="nil"/>
              <w:left w:val="nil"/>
              <w:bottom w:val="nil"/>
              <w:right w:val="nil"/>
            </w:tcBorders>
            <w:shd w:val="clear" w:color="auto" w:fill="FFFFFF" w:themeFill="background1"/>
          </w:tcPr>
          <w:p w14:paraId="4726F41E"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348 </w:t>
            </w:r>
          </w:p>
        </w:tc>
      </w:tr>
      <w:tr w:rsidR="00BE4E9F" w:rsidRPr="009623BA" w14:paraId="56118C87"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31593826" w14:textId="77777777" w:rsidR="00BE4E9F" w:rsidRPr="009623BA" w:rsidRDefault="00BE4E9F">
            <w:pPr>
              <w:rPr>
                <w:rFonts w:cstheme="majorHAnsi"/>
                <w:sz w:val="16"/>
                <w:szCs w:val="16"/>
              </w:rPr>
            </w:pPr>
            <w:r w:rsidRPr="009623BA">
              <w:rPr>
                <w:rFonts w:cstheme="majorHAnsi"/>
                <w:sz w:val="16"/>
                <w:szCs w:val="16"/>
              </w:rPr>
              <w:t>Wages paid to health care service providers</w:t>
            </w:r>
            <w:r w:rsidRPr="009623BA">
              <w:rPr>
                <w:rFonts w:cstheme="majorHAnsi"/>
                <w:sz w:val="16"/>
                <w:szCs w:val="16"/>
                <w:vertAlign w:val="superscript"/>
              </w:rPr>
              <w:t xml:space="preserve"> (</w:t>
            </w:r>
            <w:r>
              <w:rPr>
                <w:rFonts w:cstheme="majorHAnsi"/>
                <w:sz w:val="16"/>
                <w:szCs w:val="16"/>
                <w:vertAlign w:val="superscript"/>
              </w:rPr>
              <w:t>i</w:t>
            </w:r>
            <w:r w:rsidRPr="009623BA">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46CBDFD3"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944F9B">
              <w:rPr>
                <w:sz w:val="16"/>
                <w:szCs w:val="16"/>
              </w:rPr>
              <w:t xml:space="preserve"> 273 </w:t>
            </w:r>
          </w:p>
        </w:tc>
        <w:tc>
          <w:tcPr>
            <w:tcW w:w="732" w:type="dxa"/>
            <w:tcBorders>
              <w:top w:val="nil"/>
              <w:left w:val="nil"/>
              <w:bottom w:val="nil"/>
              <w:right w:val="nil"/>
            </w:tcBorders>
            <w:shd w:val="clear" w:color="auto" w:fill="FFFFFF" w:themeFill="background1"/>
          </w:tcPr>
          <w:p w14:paraId="16566936"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944F9B">
              <w:rPr>
                <w:sz w:val="16"/>
                <w:szCs w:val="16"/>
              </w:rPr>
              <w:t xml:space="preserve"> 287 </w:t>
            </w:r>
          </w:p>
        </w:tc>
        <w:tc>
          <w:tcPr>
            <w:tcW w:w="733" w:type="dxa"/>
            <w:tcBorders>
              <w:top w:val="nil"/>
              <w:left w:val="nil"/>
              <w:bottom w:val="nil"/>
              <w:right w:val="nil"/>
            </w:tcBorders>
            <w:shd w:val="clear" w:color="auto" w:fill="FFFFFF" w:themeFill="background1"/>
          </w:tcPr>
          <w:p w14:paraId="0C0F0201"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944F9B">
              <w:rPr>
                <w:sz w:val="16"/>
                <w:szCs w:val="16"/>
              </w:rPr>
              <w:t xml:space="preserve"> 301 </w:t>
            </w:r>
          </w:p>
        </w:tc>
        <w:tc>
          <w:tcPr>
            <w:tcW w:w="732" w:type="dxa"/>
            <w:tcBorders>
              <w:top w:val="nil"/>
              <w:left w:val="nil"/>
              <w:bottom w:val="nil"/>
              <w:right w:val="nil"/>
            </w:tcBorders>
            <w:shd w:val="clear" w:color="auto" w:fill="FFFFFF" w:themeFill="background1"/>
          </w:tcPr>
          <w:p w14:paraId="36CC9B7C"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944F9B">
              <w:rPr>
                <w:sz w:val="16"/>
                <w:szCs w:val="16"/>
              </w:rPr>
              <w:t xml:space="preserve"> 315 </w:t>
            </w:r>
          </w:p>
        </w:tc>
        <w:tc>
          <w:tcPr>
            <w:tcW w:w="733" w:type="dxa"/>
            <w:tcBorders>
              <w:top w:val="nil"/>
              <w:left w:val="nil"/>
              <w:bottom w:val="nil"/>
              <w:right w:val="nil"/>
            </w:tcBorders>
            <w:shd w:val="clear" w:color="auto" w:fill="FFFFFF" w:themeFill="background1"/>
          </w:tcPr>
          <w:p w14:paraId="6275A396"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944F9B">
              <w:rPr>
                <w:sz w:val="16"/>
                <w:szCs w:val="16"/>
              </w:rPr>
              <w:t xml:space="preserve"> 329 </w:t>
            </w:r>
          </w:p>
        </w:tc>
      </w:tr>
      <w:tr w:rsidR="00BE4E9F" w:rsidRPr="009623BA" w14:paraId="527E5C63" w14:textId="77777777" w:rsidTr="009623BA">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7A490B7A" w14:textId="49DA36ED" w:rsidR="00BE4E9F" w:rsidRPr="009623BA" w:rsidRDefault="00BE4E9F">
            <w:pPr>
              <w:rPr>
                <w:rFonts w:cstheme="majorHAnsi"/>
                <w:sz w:val="16"/>
                <w:szCs w:val="16"/>
              </w:rPr>
            </w:pPr>
            <w:r w:rsidRPr="009623BA">
              <w:rPr>
                <w:rFonts w:cstheme="majorHAnsi"/>
                <w:sz w:val="16"/>
                <w:szCs w:val="16"/>
              </w:rPr>
              <w:t xml:space="preserve">Wages paid by municipal councils </w:t>
            </w:r>
            <w:r w:rsidR="009C5230">
              <w:rPr>
                <w:rFonts w:cstheme="majorHAnsi"/>
                <w:sz w:val="16"/>
                <w:szCs w:val="16"/>
              </w:rPr>
              <w:br/>
            </w:r>
            <w:r w:rsidRPr="009623BA">
              <w:rPr>
                <w:rFonts w:cstheme="majorHAnsi"/>
                <w:sz w:val="16"/>
                <w:szCs w:val="16"/>
              </w:rPr>
              <w:t>(not wages for trading activities)</w:t>
            </w:r>
          </w:p>
        </w:tc>
        <w:tc>
          <w:tcPr>
            <w:tcW w:w="732" w:type="dxa"/>
            <w:tcBorders>
              <w:top w:val="nil"/>
              <w:left w:val="nil"/>
              <w:bottom w:val="nil"/>
              <w:right w:val="nil"/>
            </w:tcBorders>
            <w:shd w:val="clear" w:color="auto" w:fill="FFFFFF" w:themeFill="background1"/>
          </w:tcPr>
          <w:p w14:paraId="5F4A51DC"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233 </w:t>
            </w:r>
          </w:p>
        </w:tc>
        <w:tc>
          <w:tcPr>
            <w:tcW w:w="732" w:type="dxa"/>
            <w:tcBorders>
              <w:top w:val="nil"/>
              <w:left w:val="nil"/>
              <w:bottom w:val="nil"/>
              <w:right w:val="nil"/>
            </w:tcBorders>
            <w:shd w:val="clear" w:color="auto" w:fill="FFFFFF" w:themeFill="background1"/>
          </w:tcPr>
          <w:p w14:paraId="41335F94"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245 </w:t>
            </w:r>
          </w:p>
        </w:tc>
        <w:tc>
          <w:tcPr>
            <w:tcW w:w="733" w:type="dxa"/>
            <w:tcBorders>
              <w:top w:val="nil"/>
              <w:left w:val="nil"/>
              <w:bottom w:val="nil"/>
              <w:right w:val="nil"/>
            </w:tcBorders>
            <w:shd w:val="clear" w:color="auto" w:fill="FFFFFF" w:themeFill="background1"/>
          </w:tcPr>
          <w:p w14:paraId="6AE697DD"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256 </w:t>
            </w:r>
          </w:p>
        </w:tc>
        <w:tc>
          <w:tcPr>
            <w:tcW w:w="732" w:type="dxa"/>
            <w:tcBorders>
              <w:top w:val="nil"/>
              <w:left w:val="nil"/>
              <w:bottom w:val="nil"/>
              <w:right w:val="nil"/>
            </w:tcBorders>
            <w:shd w:val="clear" w:color="auto" w:fill="FFFFFF" w:themeFill="background1"/>
          </w:tcPr>
          <w:p w14:paraId="2B5CF717"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268 </w:t>
            </w:r>
          </w:p>
        </w:tc>
        <w:tc>
          <w:tcPr>
            <w:tcW w:w="733" w:type="dxa"/>
            <w:tcBorders>
              <w:top w:val="nil"/>
              <w:left w:val="nil"/>
              <w:bottom w:val="nil"/>
              <w:right w:val="nil"/>
            </w:tcBorders>
            <w:shd w:val="clear" w:color="auto" w:fill="FFFFFF" w:themeFill="background1"/>
          </w:tcPr>
          <w:p w14:paraId="2880064C"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281 </w:t>
            </w:r>
          </w:p>
        </w:tc>
      </w:tr>
      <w:tr w:rsidR="00BE4E9F" w:rsidRPr="009623BA" w14:paraId="56A8B54B"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54AB2671" w14:textId="77777777" w:rsidR="00BE4E9F" w:rsidRPr="009623BA" w:rsidRDefault="00BE4E9F">
            <w:pPr>
              <w:rPr>
                <w:rFonts w:cstheme="majorHAnsi"/>
                <w:sz w:val="16"/>
                <w:szCs w:val="16"/>
              </w:rPr>
            </w:pPr>
            <w:r w:rsidRPr="009623BA">
              <w:rPr>
                <w:rFonts w:cstheme="majorHAnsi"/>
                <w:sz w:val="16"/>
                <w:szCs w:val="16"/>
              </w:rPr>
              <w:t>Wages paid by Commonwealth departments/agencies (excluding transport and communication)</w:t>
            </w:r>
          </w:p>
        </w:tc>
        <w:tc>
          <w:tcPr>
            <w:tcW w:w="732" w:type="dxa"/>
            <w:tcBorders>
              <w:top w:val="nil"/>
              <w:left w:val="nil"/>
              <w:bottom w:val="nil"/>
              <w:right w:val="nil"/>
            </w:tcBorders>
            <w:shd w:val="clear" w:color="auto" w:fill="FFFFFF" w:themeFill="background1"/>
          </w:tcPr>
          <w:p w14:paraId="44EEAD25"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172 </w:t>
            </w:r>
          </w:p>
        </w:tc>
        <w:tc>
          <w:tcPr>
            <w:tcW w:w="732" w:type="dxa"/>
            <w:tcBorders>
              <w:top w:val="nil"/>
              <w:left w:val="nil"/>
              <w:bottom w:val="nil"/>
              <w:right w:val="nil"/>
            </w:tcBorders>
            <w:shd w:val="clear" w:color="auto" w:fill="FFFFFF" w:themeFill="background1"/>
          </w:tcPr>
          <w:p w14:paraId="13753418"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182 </w:t>
            </w:r>
          </w:p>
        </w:tc>
        <w:tc>
          <w:tcPr>
            <w:tcW w:w="733" w:type="dxa"/>
            <w:tcBorders>
              <w:top w:val="nil"/>
              <w:left w:val="nil"/>
              <w:bottom w:val="nil"/>
              <w:right w:val="nil"/>
            </w:tcBorders>
            <w:shd w:val="clear" w:color="auto" w:fill="FFFFFF" w:themeFill="background1"/>
          </w:tcPr>
          <w:p w14:paraId="125C336B"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192 </w:t>
            </w:r>
          </w:p>
        </w:tc>
        <w:tc>
          <w:tcPr>
            <w:tcW w:w="732" w:type="dxa"/>
            <w:tcBorders>
              <w:top w:val="nil"/>
              <w:left w:val="nil"/>
              <w:bottom w:val="nil"/>
              <w:right w:val="nil"/>
            </w:tcBorders>
            <w:shd w:val="clear" w:color="auto" w:fill="FFFFFF" w:themeFill="background1"/>
          </w:tcPr>
          <w:p w14:paraId="762D5A46"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202 </w:t>
            </w:r>
          </w:p>
        </w:tc>
        <w:tc>
          <w:tcPr>
            <w:tcW w:w="733" w:type="dxa"/>
            <w:tcBorders>
              <w:top w:val="nil"/>
              <w:left w:val="nil"/>
              <w:bottom w:val="nil"/>
              <w:right w:val="nil"/>
            </w:tcBorders>
            <w:shd w:val="clear" w:color="auto" w:fill="FFFFFF" w:themeFill="background1"/>
          </w:tcPr>
          <w:p w14:paraId="44ED176E" w14:textId="77777777" w:rsidR="00BE4E9F" w:rsidRPr="00944F9B"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944F9B">
              <w:rPr>
                <w:sz w:val="16"/>
                <w:szCs w:val="16"/>
              </w:rPr>
              <w:t xml:space="preserve"> 213 </w:t>
            </w:r>
          </w:p>
        </w:tc>
      </w:tr>
      <w:tr w:rsidR="00BE4E9F" w:rsidRPr="009623BA" w14:paraId="45C8E280" w14:textId="77777777">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6" w:space="0" w:color="auto"/>
              <w:right w:val="nil"/>
            </w:tcBorders>
            <w:shd w:val="clear" w:color="auto" w:fill="FFFFFF" w:themeFill="background1"/>
            <w:vAlign w:val="center"/>
          </w:tcPr>
          <w:p w14:paraId="213FF263" w14:textId="77777777" w:rsidR="00BE4E9F" w:rsidRPr="009623BA" w:rsidRDefault="00BE4E9F">
            <w:pPr>
              <w:spacing w:after="0"/>
              <w:rPr>
                <w:rFonts w:eastAsia="Calibri (headings)" w:cstheme="majorHAnsi"/>
                <w:sz w:val="16"/>
                <w:szCs w:val="16"/>
              </w:rPr>
            </w:pPr>
            <w:r w:rsidRPr="009623BA">
              <w:rPr>
                <w:rFonts w:cstheme="majorHAnsi"/>
                <w:sz w:val="16"/>
                <w:szCs w:val="16"/>
              </w:rPr>
              <w:t>Paid parental leave</w:t>
            </w:r>
          </w:p>
        </w:tc>
        <w:tc>
          <w:tcPr>
            <w:tcW w:w="732" w:type="dxa"/>
            <w:tcBorders>
              <w:top w:val="nil"/>
              <w:left w:val="nil"/>
              <w:bottom w:val="single" w:sz="6" w:space="0" w:color="auto"/>
              <w:right w:val="nil"/>
            </w:tcBorders>
            <w:shd w:val="clear" w:color="auto" w:fill="FFFFFF" w:themeFill="background1"/>
          </w:tcPr>
          <w:p w14:paraId="2D428846"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40 </w:t>
            </w:r>
          </w:p>
        </w:tc>
        <w:tc>
          <w:tcPr>
            <w:tcW w:w="732" w:type="dxa"/>
            <w:tcBorders>
              <w:top w:val="nil"/>
              <w:left w:val="nil"/>
              <w:bottom w:val="single" w:sz="6" w:space="0" w:color="auto"/>
              <w:right w:val="nil"/>
            </w:tcBorders>
            <w:shd w:val="clear" w:color="auto" w:fill="FFFFFF" w:themeFill="background1"/>
          </w:tcPr>
          <w:p w14:paraId="6C72A3C5"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42 </w:t>
            </w:r>
          </w:p>
        </w:tc>
        <w:tc>
          <w:tcPr>
            <w:tcW w:w="733" w:type="dxa"/>
            <w:tcBorders>
              <w:top w:val="nil"/>
              <w:left w:val="nil"/>
              <w:bottom w:val="single" w:sz="6" w:space="0" w:color="auto"/>
              <w:right w:val="nil"/>
            </w:tcBorders>
            <w:shd w:val="clear" w:color="auto" w:fill="FFFFFF" w:themeFill="background1"/>
          </w:tcPr>
          <w:p w14:paraId="05019B34"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44 </w:t>
            </w:r>
          </w:p>
        </w:tc>
        <w:tc>
          <w:tcPr>
            <w:tcW w:w="732" w:type="dxa"/>
            <w:tcBorders>
              <w:top w:val="nil"/>
              <w:left w:val="nil"/>
              <w:bottom w:val="single" w:sz="6" w:space="0" w:color="auto"/>
              <w:right w:val="nil"/>
            </w:tcBorders>
            <w:shd w:val="clear" w:color="auto" w:fill="FFFFFF" w:themeFill="background1"/>
          </w:tcPr>
          <w:p w14:paraId="29ABDD41"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47 </w:t>
            </w:r>
          </w:p>
        </w:tc>
        <w:tc>
          <w:tcPr>
            <w:tcW w:w="733" w:type="dxa"/>
            <w:tcBorders>
              <w:top w:val="nil"/>
              <w:left w:val="nil"/>
              <w:bottom w:val="single" w:sz="6" w:space="0" w:color="auto"/>
              <w:right w:val="nil"/>
            </w:tcBorders>
            <w:shd w:val="clear" w:color="auto" w:fill="FFFFFF" w:themeFill="background1"/>
          </w:tcPr>
          <w:p w14:paraId="4153C567" w14:textId="77777777" w:rsidR="00BE4E9F" w:rsidRPr="00944F9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44F9B">
              <w:rPr>
                <w:sz w:val="16"/>
                <w:szCs w:val="16"/>
              </w:rPr>
              <w:t xml:space="preserve"> 49 </w:t>
            </w:r>
          </w:p>
        </w:tc>
      </w:tr>
    </w:tbl>
    <w:p w14:paraId="46A6196C" w14:textId="77777777" w:rsidR="00BE4E9F" w:rsidRPr="009462E6" w:rsidRDefault="00BE4E9F">
      <w:pPr>
        <w:pStyle w:val="TableHeading"/>
        <w:ind w:left="0" w:firstLine="0"/>
      </w:pPr>
      <w:r>
        <w:lastRenderedPageBreak/>
        <w:t>Table 5.2:</w:t>
      </w:r>
      <w:r>
        <w:tab/>
        <w:t xml:space="preserve">Estimates of tax expenditures that can be costed </w:t>
      </w:r>
      <w:r w:rsidRPr="009623BA">
        <w:rPr>
          <w:i/>
          <w:iCs w:val="0"/>
          <w:sz w:val="18"/>
          <w:szCs w:val="16"/>
        </w:rPr>
        <w:t>(continued)</w:t>
      </w:r>
      <w:r>
        <w:rPr>
          <w:vertAlign w:val="superscript"/>
        </w:rPr>
        <w:tab/>
      </w:r>
      <w:r>
        <w:t xml:space="preserve"> ($ million)</w:t>
      </w:r>
    </w:p>
    <w:tbl>
      <w:tblPr>
        <w:tblStyle w:val="DTFTableNumeric"/>
        <w:tblW w:w="7711" w:type="dxa"/>
        <w:tblLayout w:type="fixed"/>
        <w:tblLook w:val="04A0" w:firstRow="1" w:lastRow="0" w:firstColumn="1" w:lastColumn="0" w:noHBand="0" w:noVBand="1"/>
        <w:tblDescription w:val="Type:DtfTable|Workbook:https://vicgov.sharepoint.com/sites/msteams_12cfc2/BP5/Chapter%205/Master%20-%20Tax%20Expenditures%20and%20Concessions%202023-24%20Budget.xlsx|Table:Table5.2|LastRow:46"/>
      </w:tblPr>
      <w:tblGrid>
        <w:gridCol w:w="4116"/>
        <w:gridCol w:w="665"/>
        <w:gridCol w:w="732"/>
        <w:gridCol w:w="733"/>
        <w:gridCol w:w="732"/>
        <w:gridCol w:w="733"/>
      </w:tblGrid>
      <w:tr w:rsidR="00BE4E9F" w:rsidRPr="009623BA" w14:paraId="2DA2246F" w14:textId="77777777" w:rsidTr="009623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6" w:type="dxa"/>
          </w:tcPr>
          <w:p w14:paraId="6D2A24AA" w14:textId="77777777" w:rsidR="00BE4E9F" w:rsidRPr="009623BA" w:rsidRDefault="00BE4E9F">
            <w:pPr>
              <w:spacing w:after="0"/>
              <w:rPr>
                <w:rFonts w:cstheme="majorHAnsi"/>
                <w:sz w:val="16"/>
                <w:szCs w:val="16"/>
              </w:rPr>
            </w:pPr>
            <w:r w:rsidRPr="009623BA">
              <w:rPr>
                <w:rFonts w:cstheme="majorHAnsi"/>
                <w:sz w:val="16"/>
                <w:szCs w:val="16"/>
              </w:rPr>
              <w:t>Description</w:t>
            </w:r>
          </w:p>
        </w:tc>
        <w:tc>
          <w:tcPr>
            <w:tcW w:w="665" w:type="dxa"/>
          </w:tcPr>
          <w:p w14:paraId="04CD8533"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2025-26</w:t>
            </w:r>
          </w:p>
        </w:tc>
        <w:tc>
          <w:tcPr>
            <w:tcW w:w="732" w:type="dxa"/>
          </w:tcPr>
          <w:p w14:paraId="5B7B9752"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2026-27</w:t>
            </w:r>
          </w:p>
        </w:tc>
        <w:tc>
          <w:tcPr>
            <w:tcW w:w="733" w:type="dxa"/>
          </w:tcPr>
          <w:p w14:paraId="2F68FB8F"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2027-28</w:t>
            </w:r>
          </w:p>
        </w:tc>
        <w:tc>
          <w:tcPr>
            <w:tcW w:w="732" w:type="dxa"/>
          </w:tcPr>
          <w:p w14:paraId="69875D76"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2028-29</w:t>
            </w:r>
          </w:p>
        </w:tc>
        <w:tc>
          <w:tcPr>
            <w:tcW w:w="733" w:type="dxa"/>
          </w:tcPr>
          <w:p w14:paraId="091960C5"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2029-30</w:t>
            </w:r>
          </w:p>
        </w:tc>
      </w:tr>
      <w:tr w:rsidR="00BE4E9F" w:rsidRPr="009623BA" w14:paraId="660BB6A9"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single" w:sz="4" w:space="0" w:color="auto"/>
              <w:left w:val="nil"/>
              <w:bottom w:val="nil"/>
              <w:right w:val="nil"/>
            </w:tcBorders>
            <w:vAlign w:val="center"/>
          </w:tcPr>
          <w:p w14:paraId="405C7903" w14:textId="77777777" w:rsidR="00BE4E9F" w:rsidRPr="009623BA" w:rsidRDefault="00BE4E9F">
            <w:pPr>
              <w:spacing w:after="0"/>
              <w:rPr>
                <w:rFonts w:eastAsia="Calibri (headings)" w:cstheme="majorHAnsi"/>
                <w:b/>
                <w:bCs/>
                <w:sz w:val="16"/>
                <w:szCs w:val="16"/>
              </w:rPr>
            </w:pPr>
            <w:r w:rsidRPr="009623BA">
              <w:rPr>
                <w:rFonts w:cstheme="majorHAnsi"/>
                <w:b/>
                <w:bCs/>
                <w:color w:val="000000"/>
                <w:sz w:val="16"/>
                <w:szCs w:val="16"/>
              </w:rPr>
              <w:t>Payroll tax</w:t>
            </w:r>
            <w:r w:rsidRPr="009623BA">
              <w:rPr>
                <w:b/>
                <w:bCs/>
                <w:i/>
                <w:iCs/>
                <w:sz w:val="16"/>
                <w:szCs w:val="16"/>
              </w:rPr>
              <w:t xml:space="preserve"> (continued)</w:t>
            </w:r>
          </w:p>
        </w:tc>
        <w:tc>
          <w:tcPr>
            <w:tcW w:w="665" w:type="dxa"/>
            <w:tcBorders>
              <w:top w:val="single" w:sz="4" w:space="0" w:color="auto"/>
              <w:left w:val="nil"/>
              <w:bottom w:val="nil"/>
              <w:right w:val="nil"/>
            </w:tcBorders>
            <w:shd w:val="clear" w:color="auto" w:fill="FFFFFF" w:themeFill="background1"/>
          </w:tcPr>
          <w:p w14:paraId="369B34E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2" w:type="dxa"/>
            <w:tcBorders>
              <w:top w:val="single" w:sz="4" w:space="0" w:color="auto"/>
              <w:left w:val="nil"/>
              <w:bottom w:val="nil"/>
              <w:right w:val="nil"/>
            </w:tcBorders>
            <w:shd w:val="clear" w:color="auto" w:fill="FFFFFF" w:themeFill="background1"/>
          </w:tcPr>
          <w:p w14:paraId="7B48EFA2"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3" w:type="dxa"/>
            <w:tcBorders>
              <w:top w:val="single" w:sz="4" w:space="0" w:color="auto"/>
              <w:left w:val="nil"/>
              <w:bottom w:val="nil"/>
              <w:right w:val="nil"/>
            </w:tcBorders>
            <w:shd w:val="clear" w:color="auto" w:fill="FFFFFF" w:themeFill="background1"/>
          </w:tcPr>
          <w:p w14:paraId="381E0DC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2" w:type="dxa"/>
            <w:tcBorders>
              <w:top w:val="single" w:sz="4" w:space="0" w:color="auto"/>
              <w:left w:val="nil"/>
              <w:bottom w:val="nil"/>
              <w:right w:val="nil"/>
            </w:tcBorders>
            <w:shd w:val="clear" w:color="auto" w:fill="FFFFFF" w:themeFill="background1"/>
          </w:tcPr>
          <w:p w14:paraId="7402F20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c>
          <w:tcPr>
            <w:tcW w:w="733" w:type="dxa"/>
            <w:tcBorders>
              <w:top w:val="single" w:sz="4" w:space="0" w:color="auto"/>
              <w:left w:val="nil"/>
              <w:bottom w:val="nil"/>
              <w:right w:val="nil"/>
            </w:tcBorders>
            <w:shd w:val="clear" w:color="auto" w:fill="FFFFFF" w:themeFill="background1"/>
          </w:tcPr>
          <w:p w14:paraId="300C61AB"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9623BA">
              <w:rPr>
                <w:rFonts w:cstheme="majorHAnsi"/>
                <w:b/>
                <w:bCs/>
                <w:sz w:val="16"/>
                <w:szCs w:val="16"/>
              </w:rPr>
              <w:t> </w:t>
            </w:r>
          </w:p>
        </w:tc>
      </w:tr>
      <w:tr w:rsidR="00BE4E9F" w:rsidRPr="009623BA" w14:paraId="0B2325A3"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shd w:val="clear" w:color="auto" w:fill="FFFFFF" w:themeFill="background1"/>
          </w:tcPr>
          <w:p w14:paraId="6A6B4D8E" w14:textId="77777777" w:rsidR="00BE4E9F" w:rsidRPr="00583F30" w:rsidRDefault="00BE4E9F">
            <w:pPr>
              <w:rPr>
                <w:sz w:val="16"/>
                <w:szCs w:val="16"/>
              </w:rPr>
            </w:pPr>
            <w:r w:rsidRPr="003C7CE3">
              <w:rPr>
                <w:sz w:val="16"/>
                <w:szCs w:val="16"/>
              </w:rPr>
              <w:t>Wages paid to general practi</w:t>
            </w:r>
            <w:r>
              <w:rPr>
                <w:sz w:val="16"/>
                <w:szCs w:val="16"/>
              </w:rPr>
              <w:t>ti</w:t>
            </w:r>
            <w:r w:rsidRPr="003C7CE3">
              <w:rPr>
                <w:sz w:val="16"/>
                <w:szCs w:val="16"/>
              </w:rPr>
              <w:t>oners for bulk-billed</w:t>
            </w:r>
            <w:r>
              <w:rPr>
                <w:sz w:val="16"/>
                <w:szCs w:val="16"/>
              </w:rPr>
              <w:t xml:space="preserve"> </w:t>
            </w:r>
            <w:r w:rsidRPr="009623BA">
              <w:rPr>
                <w:rFonts w:cstheme="majorHAnsi"/>
                <w:sz w:val="16"/>
                <w:szCs w:val="16"/>
                <w:vertAlign w:val="superscript"/>
              </w:rPr>
              <w:t>(</w:t>
            </w:r>
            <w:r>
              <w:rPr>
                <w:rFonts w:cstheme="majorHAnsi"/>
                <w:sz w:val="16"/>
                <w:szCs w:val="16"/>
                <w:vertAlign w:val="superscript"/>
              </w:rPr>
              <w:t>j</w:t>
            </w:r>
            <w:r w:rsidRPr="009623BA">
              <w:rPr>
                <w:rFonts w:cstheme="majorHAnsi"/>
                <w:sz w:val="16"/>
                <w:szCs w:val="16"/>
                <w:vertAlign w:val="superscript"/>
              </w:rPr>
              <w:t>)</w:t>
            </w:r>
            <w:r w:rsidRPr="003C7CE3">
              <w:rPr>
                <w:sz w:val="16"/>
                <w:szCs w:val="16"/>
              </w:rPr>
              <w:t xml:space="preserve"> consultations</w:t>
            </w:r>
          </w:p>
        </w:tc>
        <w:tc>
          <w:tcPr>
            <w:tcW w:w="665" w:type="dxa"/>
            <w:tcBorders>
              <w:top w:val="nil"/>
              <w:left w:val="nil"/>
              <w:bottom w:val="nil"/>
              <w:right w:val="nil"/>
            </w:tcBorders>
            <w:shd w:val="clear" w:color="auto" w:fill="FFFFFF" w:themeFill="background1"/>
          </w:tcPr>
          <w:p w14:paraId="318B2A76"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30 </w:t>
            </w:r>
          </w:p>
        </w:tc>
        <w:tc>
          <w:tcPr>
            <w:tcW w:w="732" w:type="dxa"/>
            <w:tcBorders>
              <w:top w:val="nil"/>
              <w:left w:val="nil"/>
              <w:bottom w:val="nil"/>
              <w:right w:val="nil"/>
            </w:tcBorders>
            <w:shd w:val="clear" w:color="auto" w:fill="FFFFFF" w:themeFill="background1"/>
          </w:tcPr>
          <w:p w14:paraId="42E8BD98"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30 </w:t>
            </w:r>
          </w:p>
        </w:tc>
        <w:tc>
          <w:tcPr>
            <w:tcW w:w="733" w:type="dxa"/>
            <w:tcBorders>
              <w:top w:val="nil"/>
              <w:left w:val="nil"/>
              <w:bottom w:val="nil"/>
              <w:right w:val="nil"/>
            </w:tcBorders>
            <w:shd w:val="clear" w:color="auto" w:fill="FFFFFF" w:themeFill="background1"/>
          </w:tcPr>
          <w:p w14:paraId="75BE4A0E"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30 </w:t>
            </w:r>
          </w:p>
        </w:tc>
        <w:tc>
          <w:tcPr>
            <w:tcW w:w="732" w:type="dxa"/>
            <w:tcBorders>
              <w:top w:val="nil"/>
              <w:left w:val="nil"/>
              <w:bottom w:val="nil"/>
              <w:right w:val="nil"/>
            </w:tcBorders>
            <w:shd w:val="clear" w:color="auto" w:fill="FFFFFF" w:themeFill="background1"/>
          </w:tcPr>
          <w:p w14:paraId="202BF320"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30 </w:t>
            </w:r>
          </w:p>
        </w:tc>
        <w:tc>
          <w:tcPr>
            <w:tcW w:w="733" w:type="dxa"/>
            <w:tcBorders>
              <w:top w:val="nil"/>
              <w:left w:val="nil"/>
              <w:bottom w:val="nil"/>
              <w:right w:val="nil"/>
            </w:tcBorders>
            <w:shd w:val="clear" w:color="auto" w:fill="FFFFFF" w:themeFill="background1"/>
          </w:tcPr>
          <w:p w14:paraId="511AC5CD"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30 </w:t>
            </w:r>
          </w:p>
        </w:tc>
      </w:tr>
      <w:tr w:rsidR="00BE4E9F" w:rsidRPr="009623BA" w14:paraId="2A9DB396"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shd w:val="clear" w:color="auto" w:fill="FFFFFF" w:themeFill="background1"/>
          </w:tcPr>
          <w:p w14:paraId="5E67A1B9" w14:textId="77777777" w:rsidR="00BE4E9F" w:rsidRPr="00583F30" w:rsidRDefault="00BE4E9F">
            <w:pPr>
              <w:rPr>
                <w:sz w:val="16"/>
                <w:szCs w:val="16"/>
              </w:rPr>
            </w:pPr>
            <w:r w:rsidRPr="003C7CE3">
              <w:rPr>
                <w:sz w:val="16"/>
                <w:szCs w:val="16"/>
              </w:rPr>
              <w:t>Fringe benefits excluded from Fringe Benefits Tax Assessment Act 1986 (Commonwealth)</w:t>
            </w:r>
          </w:p>
        </w:tc>
        <w:tc>
          <w:tcPr>
            <w:tcW w:w="665" w:type="dxa"/>
            <w:tcBorders>
              <w:top w:val="nil"/>
              <w:left w:val="nil"/>
              <w:bottom w:val="nil"/>
              <w:right w:val="nil"/>
            </w:tcBorders>
            <w:shd w:val="clear" w:color="auto" w:fill="FFFFFF" w:themeFill="background1"/>
          </w:tcPr>
          <w:p w14:paraId="48B4294C"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21 </w:t>
            </w:r>
          </w:p>
        </w:tc>
        <w:tc>
          <w:tcPr>
            <w:tcW w:w="732" w:type="dxa"/>
            <w:tcBorders>
              <w:top w:val="nil"/>
              <w:left w:val="nil"/>
              <w:bottom w:val="nil"/>
              <w:right w:val="nil"/>
            </w:tcBorders>
            <w:shd w:val="clear" w:color="auto" w:fill="FFFFFF" w:themeFill="background1"/>
          </w:tcPr>
          <w:p w14:paraId="42A12273"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22 </w:t>
            </w:r>
          </w:p>
        </w:tc>
        <w:tc>
          <w:tcPr>
            <w:tcW w:w="733" w:type="dxa"/>
            <w:tcBorders>
              <w:top w:val="nil"/>
              <w:left w:val="nil"/>
              <w:bottom w:val="nil"/>
              <w:right w:val="nil"/>
            </w:tcBorders>
            <w:shd w:val="clear" w:color="auto" w:fill="FFFFFF" w:themeFill="background1"/>
          </w:tcPr>
          <w:p w14:paraId="3AB36773"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23 </w:t>
            </w:r>
          </w:p>
        </w:tc>
        <w:tc>
          <w:tcPr>
            <w:tcW w:w="732" w:type="dxa"/>
            <w:tcBorders>
              <w:top w:val="nil"/>
              <w:left w:val="nil"/>
              <w:bottom w:val="nil"/>
              <w:right w:val="nil"/>
            </w:tcBorders>
            <w:shd w:val="clear" w:color="auto" w:fill="FFFFFF" w:themeFill="background1"/>
          </w:tcPr>
          <w:p w14:paraId="0F94802C"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23 </w:t>
            </w:r>
          </w:p>
        </w:tc>
        <w:tc>
          <w:tcPr>
            <w:tcW w:w="733" w:type="dxa"/>
            <w:tcBorders>
              <w:top w:val="nil"/>
              <w:left w:val="nil"/>
              <w:bottom w:val="nil"/>
              <w:right w:val="nil"/>
            </w:tcBorders>
            <w:shd w:val="clear" w:color="auto" w:fill="FFFFFF" w:themeFill="background1"/>
          </w:tcPr>
          <w:p w14:paraId="4F05BFD8"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24 </w:t>
            </w:r>
          </w:p>
        </w:tc>
      </w:tr>
      <w:tr w:rsidR="00BE4E9F" w:rsidRPr="009623BA" w14:paraId="50C2FE57"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shd w:val="clear" w:color="auto" w:fill="FFFFFF" w:themeFill="background1"/>
          </w:tcPr>
          <w:p w14:paraId="7EFF4D77" w14:textId="77777777" w:rsidR="00BE4E9F" w:rsidRPr="00583F30" w:rsidRDefault="00BE4E9F">
            <w:pPr>
              <w:rPr>
                <w:sz w:val="16"/>
                <w:szCs w:val="16"/>
              </w:rPr>
            </w:pPr>
            <w:r w:rsidRPr="003C7CE3">
              <w:rPr>
                <w:sz w:val="16"/>
                <w:szCs w:val="16"/>
              </w:rPr>
              <w:t>Construction industry leave entitlements paid by LeavePlus</w:t>
            </w:r>
          </w:p>
        </w:tc>
        <w:tc>
          <w:tcPr>
            <w:tcW w:w="665" w:type="dxa"/>
            <w:tcBorders>
              <w:top w:val="nil"/>
              <w:left w:val="nil"/>
              <w:bottom w:val="nil"/>
              <w:right w:val="nil"/>
            </w:tcBorders>
            <w:shd w:val="clear" w:color="auto" w:fill="FFFFFF" w:themeFill="background1"/>
          </w:tcPr>
          <w:p w14:paraId="234BD57A"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12 </w:t>
            </w:r>
          </w:p>
        </w:tc>
        <w:tc>
          <w:tcPr>
            <w:tcW w:w="732" w:type="dxa"/>
            <w:tcBorders>
              <w:top w:val="nil"/>
              <w:left w:val="nil"/>
              <w:bottom w:val="nil"/>
              <w:right w:val="nil"/>
            </w:tcBorders>
            <w:shd w:val="clear" w:color="auto" w:fill="FFFFFF" w:themeFill="background1"/>
          </w:tcPr>
          <w:p w14:paraId="2F497DEA"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13 </w:t>
            </w:r>
          </w:p>
        </w:tc>
        <w:tc>
          <w:tcPr>
            <w:tcW w:w="733" w:type="dxa"/>
            <w:tcBorders>
              <w:top w:val="nil"/>
              <w:left w:val="nil"/>
              <w:bottom w:val="nil"/>
              <w:right w:val="nil"/>
            </w:tcBorders>
            <w:shd w:val="clear" w:color="auto" w:fill="FFFFFF" w:themeFill="background1"/>
          </w:tcPr>
          <w:p w14:paraId="3170569F"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14 </w:t>
            </w:r>
          </w:p>
        </w:tc>
        <w:tc>
          <w:tcPr>
            <w:tcW w:w="732" w:type="dxa"/>
            <w:tcBorders>
              <w:top w:val="nil"/>
              <w:left w:val="nil"/>
              <w:bottom w:val="nil"/>
              <w:right w:val="nil"/>
            </w:tcBorders>
            <w:shd w:val="clear" w:color="auto" w:fill="FFFFFF" w:themeFill="background1"/>
          </w:tcPr>
          <w:p w14:paraId="3DB7D8B8"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14 </w:t>
            </w:r>
          </w:p>
        </w:tc>
        <w:tc>
          <w:tcPr>
            <w:tcW w:w="733" w:type="dxa"/>
            <w:tcBorders>
              <w:top w:val="nil"/>
              <w:left w:val="nil"/>
              <w:bottom w:val="nil"/>
              <w:right w:val="nil"/>
            </w:tcBorders>
            <w:shd w:val="clear" w:color="auto" w:fill="FFFFFF" w:themeFill="background1"/>
          </w:tcPr>
          <w:p w14:paraId="5101E535"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15 </w:t>
            </w:r>
          </w:p>
        </w:tc>
      </w:tr>
      <w:tr w:rsidR="00BE4E9F" w:rsidRPr="009623BA" w14:paraId="55908711"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shd w:val="clear" w:color="auto" w:fill="FFFFFF" w:themeFill="background1"/>
          </w:tcPr>
          <w:p w14:paraId="63A43282" w14:textId="77777777" w:rsidR="00BE4E9F" w:rsidRPr="003C7CE3" w:rsidRDefault="00BE4E9F">
            <w:pPr>
              <w:rPr>
                <w:sz w:val="16"/>
                <w:szCs w:val="16"/>
              </w:rPr>
            </w:pPr>
            <w:r w:rsidRPr="006E0CC1">
              <w:rPr>
                <w:sz w:val="16"/>
                <w:szCs w:val="16"/>
              </w:rPr>
              <w:t>Wages paid to re-employed apprentices and trainees</w:t>
            </w:r>
          </w:p>
        </w:tc>
        <w:tc>
          <w:tcPr>
            <w:tcW w:w="665" w:type="dxa"/>
            <w:tcBorders>
              <w:top w:val="nil"/>
              <w:left w:val="nil"/>
              <w:bottom w:val="nil"/>
              <w:right w:val="nil"/>
            </w:tcBorders>
            <w:shd w:val="clear" w:color="auto" w:fill="FFFFFF" w:themeFill="background1"/>
          </w:tcPr>
          <w:p w14:paraId="2D329C70"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8 </w:t>
            </w:r>
          </w:p>
        </w:tc>
        <w:tc>
          <w:tcPr>
            <w:tcW w:w="732" w:type="dxa"/>
            <w:tcBorders>
              <w:top w:val="nil"/>
              <w:left w:val="nil"/>
              <w:bottom w:val="nil"/>
              <w:right w:val="nil"/>
            </w:tcBorders>
            <w:shd w:val="clear" w:color="auto" w:fill="FFFFFF" w:themeFill="background1"/>
          </w:tcPr>
          <w:p w14:paraId="09A84E28"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8 </w:t>
            </w:r>
          </w:p>
        </w:tc>
        <w:tc>
          <w:tcPr>
            <w:tcW w:w="733" w:type="dxa"/>
            <w:tcBorders>
              <w:top w:val="nil"/>
              <w:left w:val="nil"/>
              <w:bottom w:val="nil"/>
              <w:right w:val="nil"/>
            </w:tcBorders>
            <w:shd w:val="clear" w:color="auto" w:fill="FFFFFF" w:themeFill="background1"/>
          </w:tcPr>
          <w:p w14:paraId="18CB035D"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9 </w:t>
            </w:r>
          </w:p>
        </w:tc>
        <w:tc>
          <w:tcPr>
            <w:tcW w:w="732" w:type="dxa"/>
            <w:tcBorders>
              <w:top w:val="nil"/>
              <w:left w:val="nil"/>
              <w:bottom w:val="nil"/>
              <w:right w:val="nil"/>
            </w:tcBorders>
            <w:shd w:val="clear" w:color="auto" w:fill="FFFFFF" w:themeFill="background1"/>
          </w:tcPr>
          <w:p w14:paraId="3F4CCE6B"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9 </w:t>
            </w:r>
          </w:p>
        </w:tc>
        <w:tc>
          <w:tcPr>
            <w:tcW w:w="733" w:type="dxa"/>
            <w:tcBorders>
              <w:top w:val="nil"/>
              <w:left w:val="nil"/>
              <w:bottom w:val="nil"/>
              <w:right w:val="nil"/>
            </w:tcBorders>
            <w:shd w:val="clear" w:color="auto" w:fill="FFFFFF" w:themeFill="background1"/>
          </w:tcPr>
          <w:p w14:paraId="0097AB3A"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10 </w:t>
            </w:r>
          </w:p>
        </w:tc>
      </w:tr>
      <w:tr w:rsidR="00BE4E9F" w:rsidRPr="009623BA" w14:paraId="39D46042"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shd w:val="clear" w:color="auto" w:fill="FFFFFF" w:themeFill="background1"/>
          </w:tcPr>
          <w:p w14:paraId="249A7D75" w14:textId="77777777" w:rsidR="00BE4E9F" w:rsidRPr="00583F30" w:rsidRDefault="00BE4E9F">
            <w:pPr>
              <w:rPr>
                <w:sz w:val="16"/>
                <w:szCs w:val="16"/>
              </w:rPr>
            </w:pPr>
            <w:r w:rsidRPr="003C7CE3">
              <w:rPr>
                <w:sz w:val="16"/>
                <w:szCs w:val="16"/>
              </w:rPr>
              <w:t>Wages paid by religious institutions</w:t>
            </w:r>
          </w:p>
        </w:tc>
        <w:tc>
          <w:tcPr>
            <w:tcW w:w="665" w:type="dxa"/>
            <w:tcBorders>
              <w:top w:val="nil"/>
              <w:left w:val="nil"/>
              <w:bottom w:val="nil"/>
              <w:right w:val="nil"/>
            </w:tcBorders>
            <w:shd w:val="clear" w:color="auto" w:fill="FFFFFF" w:themeFill="background1"/>
          </w:tcPr>
          <w:p w14:paraId="55CBAE1F"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7 </w:t>
            </w:r>
          </w:p>
        </w:tc>
        <w:tc>
          <w:tcPr>
            <w:tcW w:w="732" w:type="dxa"/>
            <w:tcBorders>
              <w:top w:val="nil"/>
              <w:left w:val="nil"/>
              <w:bottom w:val="nil"/>
              <w:right w:val="nil"/>
            </w:tcBorders>
            <w:shd w:val="clear" w:color="auto" w:fill="FFFFFF" w:themeFill="background1"/>
          </w:tcPr>
          <w:p w14:paraId="01E3B315"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8 </w:t>
            </w:r>
          </w:p>
        </w:tc>
        <w:tc>
          <w:tcPr>
            <w:tcW w:w="733" w:type="dxa"/>
            <w:tcBorders>
              <w:top w:val="nil"/>
              <w:left w:val="nil"/>
              <w:bottom w:val="nil"/>
              <w:right w:val="nil"/>
            </w:tcBorders>
            <w:shd w:val="clear" w:color="auto" w:fill="FFFFFF" w:themeFill="background1"/>
          </w:tcPr>
          <w:p w14:paraId="1759DB9D"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8 </w:t>
            </w:r>
          </w:p>
        </w:tc>
        <w:tc>
          <w:tcPr>
            <w:tcW w:w="732" w:type="dxa"/>
            <w:tcBorders>
              <w:top w:val="nil"/>
              <w:left w:val="nil"/>
              <w:bottom w:val="nil"/>
              <w:right w:val="nil"/>
            </w:tcBorders>
            <w:shd w:val="clear" w:color="auto" w:fill="FFFFFF" w:themeFill="background1"/>
          </w:tcPr>
          <w:p w14:paraId="6D4AC53D"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9 </w:t>
            </w:r>
          </w:p>
        </w:tc>
        <w:tc>
          <w:tcPr>
            <w:tcW w:w="733" w:type="dxa"/>
            <w:tcBorders>
              <w:top w:val="nil"/>
              <w:left w:val="nil"/>
              <w:bottom w:val="nil"/>
              <w:right w:val="nil"/>
            </w:tcBorders>
            <w:shd w:val="clear" w:color="auto" w:fill="FFFFFF" w:themeFill="background1"/>
          </w:tcPr>
          <w:p w14:paraId="687DB6A2"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10 </w:t>
            </w:r>
          </w:p>
        </w:tc>
      </w:tr>
      <w:tr w:rsidR="00BE4E9F" w:rsidRPr="009623BA" w14:paraId="24A08E7A"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shd w:val="clear" w:color="auto" w:fill="FFFFFF" w:themeFill="background1"/>
          </w:tcPr>
          <w:p w14:paraId="237DA409" w14:textId="77777777" w:rsidR="00BE4E9F" w:rsidRPr="009623BA" w:rsidRDefault="00BE4E9F">
            <w:pPr>
              <w:spacing w:after="0"/>
              <w:rPr>
                <w:rFonts w:eastAsia="Calibri (headings)" w:cstheme="majorHAnsi"/>
                <w:sz w:val="16"/>
                <w:szCs w:val="16"/>
              </w:rPr>
            </w:pPr>
            <w:r w:rsidRPr="00F00E93">
              <w:rPr>
                <w:sz w:val="16"/>
                <w:szCs w:val="16"/>
              </w:rPr>
              <w:t>Wages paid to new entrant apprentices and trainees employed by an approved Group Training Organisation</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665" w:type="dxa"/>
            <w:tcBorders>
              <w:top w:val="nil"/>
              <w:left w:val="nil"/>
              <w:bottom w:val="nil"/>
              <w:right w:val="nil"/>
            </w:tcBorders>
            <w:shd w:val="clear" w:color="auto" w:fill="FFFFFF" w:themeFill="background1"/>
          </w:tcPr>
          <w:p w14:paraId="260AC1DE"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A42EB">
              <w:rPr>
                <w:sz w:val="16"/>
                <w:szCs w:val="16"/>
              </w:rPr>
              <w:t xml:space="preserve"> .. </w:t>
            </w:r>
          </w:p>
        </w:tc>
        <w:tc>
          <w:tcPr>
            <w:tcW w:w="732" w:type="dxa"/>
            <w:tcBorders>
              <w:top w:val="nil"/>
              <w:left w:val="nil"/>
              <w:bottom w:val="nil"/>
              <w:right w:val="nil"/>
            </w:tcBorders>
            <w:shd w:val="clear" w:color="auto" w:fill="FFFFFF" w:themeFill="background1"/>
          </w:tcPr>
          <w:p w14:paraId="05BC17E7"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A42EB">
              <w:rPr>
                <w:sz w:val="16"/>
                <w:szCs w:val="16"/>
              </w:rPr>
              <w:t xml:space="preserve">.. </w:t>
            </w:r>
          </w:p>
        </w:tc>
        <w:tc>
          <w:tcPr>
            <w:tcW w:w="733" w:type="dxa"/>
            <w:tcBorders>
              <w:top w:val="nil"/>
              <w:left w:val="nil"/>
              <w:bottom w:val="nil"/>
              <w:right w:val="nil"/>
            </w:tcBorders>
            <w:shd w:val="clear" w:color="auto" w:fill="FFFFFF" w:themeFill="background1"/>
          </w:tcPr>
          <w:p w14:paraId="1BED9984"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A42EB">
              <w:rPr>
                <w:sz w:val="16"/>
                <w:szCs w:val="16"/>
              </w:rPr>
              <w:t xml:space="preserve">.. </w:t>
            </w:r>
          </w:p>
        </w:tc>
        <w:tc>
          <w:tcPr>
            <w:tcW w:w="732" w:type="dxa"/>
            <w:tcBorders>
              <w:top w:val="nil"/>
              <w:left w:val="nil"/>
              <w:bottom w:val="nil"/>
              <w:right w:val="nil"/>
            </w:tcBorders>
            <w:shd w:val="clear" w:color="auto" w:fill="FFFFFF" w:themeFill="background1"/>
          </w:tcPr>
          <w:p w14:paraId="052710F5"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A42EB">
              <w:rPr>
                <w:sz w:val="16"/>
                <w:szCs w:val="16"/>
              </w:rPr>
              <w:t xml:space="preserve">.. </w:t>
            </w:r>
          </w:p>
        </w:tc>
        <w:tc>
          <w:tcPr>
            <w:tcW w:w="733" w:type="dxa"/>
            <w:tcBorders>
              <w:top w:val="nil"/>
              <w:left w:val="nil"/>
              <w:bottom w:val="nil"/>
              <w:right w:val="nil"/>
            </w:tcBorders>
            <w:shd w:val="clear" w:color="auto" w:fill="FFFFFF" w:themeFill="background1"/>
          </w:tcPr>
          <w:p w14:paraId="46C23CBA"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A42EB">
              <w:rPr>
                <w:sz w:val="16"/>
                <w:szCs w:val="16"/>
              </w:rPr>
              <w:t xml:space="preserve"> .. </w:t>
            </w:r>
          </w:p>
        </w:tc>
      </w:tr>
      <w:tr w:rsidR="00BE4E9F" w:rsidRPr="009623BA" w14:paraId="64322195"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single" w:sz="6" w:space="0" w:color="auto"/>
              <w:right w:val="nil"/>
            </w:tcBorders>
            <w:shd w:val="clear" w:color="auto" w:fill="FFFFFF" w:themeFill="background1"/>
          </w:tcPr>
          <w:p w14:paraId="3E86AF2B" w14:textId="77777777" w:rsidR="00BE4E9F" w:rsidRPr="00A46237" w:rsidRDefault="00BE4E9F">
            <w:pPr>
              <w:rPr>
                <w:rFonts w:cstheme="majorHAnsi"/>
                <w:sz w:val="16"/>
                <w:szCs w:val="16"/>
              </w:rPr>
            </w:pPr>
            <w:r w:rsidRPr="00F00E93">
              <w:rPr>
                <w:sz w:val="16"/>
                <w:szCs w:val="16"/>
              </w:rPr>
              <w:t>Wages paid to employees participating in voluntary emergency service work</w:t>
            </w:r>
            <w:r>
              <w:rPr>
                <w:sz w:val="16"/>
                <w:szCs w:val="16"/>
              </w:rPr>
              <w:t xml:space="preserve"> </w:t>
            </w:r>
            <w:r w:rsidRPr="009623BA">
              <w:rPr>
                <w:rFonts w:cstheme="majorHAnsi"/>
                <w:sz w:val="16"/>
                <w:szCs w:val="16"/>
                <w:vertAlign w:val="superscript"/>
              </w:rPr>
              <w:t>(</w:t>
            </w:r>
            <w:r>
              <w:rPr>
                <w:rFonts w:cstheme="majorHAnsi"/>
                <w:sz w:val="16"/>
                <w:szCs w:val="16"/>
                <w:vertAlign w:val="superscript"/>
              </w:rPr>
              <w:t>d</w:t>
            </w:r>
            <w:r w:rsidRPr="009623BA">
              <w:rPr>
                <w:rFonts w:cstheme="majorHAnsi"/>
                <w:sz w:val="16"/>
                <w:szCs w:val="16"/>
                <w:vertAlign w:val="superscript"/>
              </w:rPr>
              <w:t>)</w:t>
            </w:r>
          </w:p>
        </w:tc>
        <w:tc>
          <w:tcPr>
            <w:tcW w:w="665" w:type="dxa"/>
            <w:tcBorders>
              <w:top w:val="nil"/>
              <w:left w:val="nil"/>
              <w:bottom w:val="single" w:sz="6" w:space="0" w:color="auto"/>
              <w:right w:val="nil"/>
            </w:tcBorders>
            <w:shd w:val="clear" w:color="auto" w:fill="FFFFFF" w:themeFill="background1"/>
          </w:tcPr>
          <w:p w14:paraId="4FFADE16"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 </w:t>
            </w:r>
          </w:p>
        </w:tc>
        <w:tc>
          <w:tcPr>
            <w:tcW w:w="732" w:type="dxa"/>
            <w:tcBorders>
              <w:top w:val="nil"/>
              <w:left w:val="nil"/>
              <w:bottom w:val="single" w:sz="6" w:space="0" w:color="auto"/>
              <w:right w:val="nil"/>
            </w:tcBorders>
            <w:shd w:val="clear" w:color="auto" w:fill="FFFFFF" w:themeFill="background1"/>
          </w:tcPr>
          <w:p w14:paraId="6626C72F"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78B44411"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w:t>
            </w:r>
          </w:p>
        </w:tc>
        <w:tc>
          <w:tcPr>
            <w:tcW w:w="732" w:type="dxa"/>
            <w:tcBorders>
              <w:top w:val="nil"/>
              <w:left w:val="nil"/>
              <w:bottom w:val="single" w:sz="6" w:space="0" w:color="auto"/>
              <w:right w:val="nil"/>
            </w:tcBorders>
            <w:shd w:val="clear" w:color="auto" w:fill="FFFFFF" w:themeFill="background1"/>
          </w:tcPr>
          <w:p w14:paraId="36A432E4"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54413243" w14:textId="77777777" w:rsidR="00BE4E9F" w:rsidRPr="005A42EB"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A42EB">
              <w:rPr>
                <w:sz w:val="16"/>
                <w:szCs w:val="16"/>
              </w:rPr>
              <w:t xml:space="preserve"> .. </w:t>
            </w:r>
          </w:p>
        </w:tc>
      </w:tr>
      <w:tr w:rsidR="00BE4E9F" w:rsidRPr="009623BA" w14:paraId="09844A5D"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single" w:sz="6" w:space="0" w:color="auto"/>
              <w:left w:val="nil"/>
              <w:bottom w:val="single" w:sz="6" w:space="0" w:color="auto"/>
              <w:right w:val="nil"/>
            </w:tcBorders>
            <w:shd w:val="clear" w:color="auto" w:fill="FFFFFF" w:themeFill="background1"/>
            <w:vAlign w:val="center"/>
          </w:tcPr>
          <w:p w14:paraId="723F4AE2" w14:textId="77777777" w:rsidR="00BE4E9F" w:rsidRPr="009623BA" w:rsidRDefault="00BE4E9F">
            <w:pPr>
              <w:spacing w:after="0"/>
              <w:rPr>
                <w:rFonts w:eastAsia="Calibri (headings)" w:cstheme="majorHAnsi"/>
                <w:sz w:val="16"/>
                <w:szCs w:val="16"/>
              </w:rPr>
            </w:pPr>
            <w:r w:rsidRPr="009623BA">
              <w:rPr>
                <w:rFonts w:cstheme="majorHAnsi"/>
                <w:b/>
                <w:bCs/>
                <w:sz w:val="16"/>
                <w:szCs w:val="16"/>
              </w:rPr>
              <w:t>Total payroll tax expenditures</w:t>
            </w:r>
          </w:p>
        </w:tc>
        <w:tc>
          <w:tcPr>
            <w:tcW w:w="665" w:type="dxa"/>
            <w:tcBorders>
              <w:top w:val="single" w:sz="6" w:space="0" w:color="auto"/>
              <w:left w:val="nil"/>
              <w:bottom w:val="single" w:sz="6" w:space="0" w:color="auto"/>
              <w:right w:val="nil"/>
            </w:tcBorders>
            <w:shd w:val="clear" w:color="auto" w:fill="FFFFFF" w:themeFill="background1"/>
          </w:tcPr>
          <w:p w14:paraId="0128C6AD"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A42EB">
              <w:rPr>
                <w:b/>
                <w:bCs/>
                <w:sz w:val="16"/>
                <w:szCs w:val="16"/>
              </w:rPr>
              <w:t>2 081</w:t>
            </w:r>
          </w:p>
        </w:tc>
        <w:tc>
          <w:tcPr>
            <w:tcW w:w="732" w:type="dxa"/>
            <w:tcBorders>
              <w:top w:val="single" w:sz="6" w:space="0" w:color="auto"/>
              <w:left w:val="nil"/>
              <w:bottom w:val="single" w:sz="6" w:space="0" w:color="auto"/>
              <w:right w:val="nil"/>
            </w:tcBorders>
            <w:shd w:val="clear" w:color="auto" w:fill="FFFFFF" w:themeFill="background1"/>
          </w:tcPr>
          <w:p w14:paraId="145A9705"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A42EB">
              <w:rPr>
                <w:b/>
                <w:bCs/>
                <w:sz w:val="16"/>
                <w:szCs w:val="16"/>
              </w:rPr>
              <w:t>2 200</w:t>
            </w:r>
          </w:p>
        </w:tc>
        <w:tc>
          <w:tcPr>
            <w:tcW w:w="733" w:type="dxa"/>
            <w:tcBorders>
              <w:top w:val="single" w:sz="6" w:space="0" w:color="auto"/>
              <w:left w:val="nil"/>
              <w:bottom w:val="single" w:sz="6" w:space="0" w:color="auto"/>
              <w:right w:val="nil"/>
            </w:tcBorders>
            <w:shd w:val="clear" w:color="auto" w:fill="FFFFFF" w:themeFill="background1"/>
          </w:tcPr>
          <w:p w14:paraId="726048D2"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A42EB">
              <w:rPr>
                <w:b/>
                <w:bCs/>
                <w:sz w:val="16"/>
                <w:szCs w:val="16"/>
              </w:rPr>
              <w:t>2 310</w:t>
            </w:r>
          </w:p>
        </w:tc>
        <w:tc>
          <w:tcPr>
            <w:tcW w:w="732" w:type="dxa"/>
            <w:tcBorders>
              <w:top w:val="single" w:sz="6" w:space="0" w:color="auto"/>
              <w:left w:val="nil"/>
              <w:bottom w:val="single" w:sz="6" w:space="0" w:color="auto"/>
              <w:right w:val="nil"/>
            </w:tcBorders>
            <w:shd w:val="clear" w:color="auto" w:fill="FFFFFF" w:themeFill="background1"/>
          </w:tcPr>
          <w:p w14:paraId="72D699DC"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A42EB">
              <w:rPr>
                <w:b/>
                <w:bCs/>
                <w:sz w:val="16"/>
                <w:szCs w:val="16"/>
              </w:rPr>
              <w:t>2 428</w:t>
            </w:r>
          </w:p>
        </w:tc>
        <w:tc>
          <w:tcPr>
            <w:tcW w:w="733" w:type="dxa"/>
            <w:tcBorders>
              <w:top w:val="single" w:sz="6" w:space="0" w:color="auto"/>
              <w:left w:val="nil"/>
              <w:bottom w:val="single" w:sz="6" w:space="0" w:color="auto"/>
              <w:right w:val="nil"/>
            </w:tcBorders>
            <w:shd w:val="clear" w:color="auto" w:fill="FFFFFF" w:themeFill="background1"/>
          </w:tcPr>
          <w:p w14:paraId="2DD96F01" w14:textId="77777777" w:rsidR="00BE4E9F" w:rsidRPr="005A42EB"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A42EB">
              <w:rPr>
                <w:b/>
                <w:bCs/>
                <w:sz w:val="16"/>
                <w:szCs w:val="16"/>
              </w:rPr>
              <w:t>2 548</w:t>
            </w:r>
          </w:p>
        </w:tc>
      </w:tr>
      <w:tr w:rsidR="00BE4E9F" w:rsidRPr="009623BA" w14:paraId="4C3E57BF" w14:textId="77777777">
        <w:tblPrEx>
          <w:tblCellMar>
            <w:left w:w="58" w:type="dxa"/>
            <w:right w:w="58" w:type="dxa"/>
          </w:tblCellMar>
          <w:tblLook w:val="06A0" w:firstRow="1" w:lastRow="0" w:firstColumn="1" w:lastColumn="0" w:noHBand="1" w:noVBand="1"/>
        </w:tblPrEx>
        <w:trPr>
          <w:cantSplit/>
          <w:trHeight w:val="240"/>
        </w:trPr>
        <w:tc>
          <w:tcPr>
            <w:cnfStyle w:val="001000000000" w:firstRow="0" w:lastRow="0" w:firstColumn="1" w:lastColumn="0" w:oddVBand="0" w:evenVBand="0" w:oddHBand="0" w:evenHBand="0" w:firstRowFirstColumn="0" w:firstRowLastColumn="0" w:lastRowFirstColumn="0" w:lastRowLastColumn="0"/>
            <w:tcW w:w="4116" w:type="dxa"/>
            <w:tcBorders>
              <w:top w:val="single" w:sz="6" w:space="0" w:color="auto"/>
              <w:left w:val="nil"/>
              <w:bottom w:val="nil"/>
              <w:right w:val="nil"/>
            </w:tcBorders>
            <w:vAlign w:val="center"/>
          </w:tcPr>
          <w:p w14:paraId="332592D3" w14:textId="77777777" w:rsidR="00BE4E9F" w:rsidRPr="009623BA" w:rsidRDefault="00BE4E9F">
            <w:pPr>
              <w:rPr>
                <w:rFonts w:cstheme="majorHAnsi"/>
                <w:b/>
                <w:bCs/>
                <w:color w:val="000000"/>
                <w:sz w:val="16"/>
                <w:szCs w:val="16"/>
              </w:rPr>
            </w:pPr>
            <w:r w:rsidRPr="009623BA">
              <w:rPr>
                <w:rFonts w:cstheme="majorHAnsi"/>
                <w:b/>
                <w:bCs/>
                <w:sz w:val="16"/>
                <w:szCs w:val="16"/>
              </w:rPr>
              <w:t xml:space="preserve">Land transfer duty </w:t>
            </w:r>
          </w:p>
        </w:tc>
        <w:tc>
          <w:tcPr>
            <w:tcW w:w="665" w:type="dxa"/>
            <w:tcBorders>
              <w:top w:val="single" w:sz="6" w:space="0" w:color="auto"/>
              <w:left w:val="nil"/>
              <w:bottom w:val="nil"/>
              <w:right w:val="nil"/>
            </w:tcBorders>
            <w:shd w:val="clear" w:color="auto" w:fill="FFFFFF" w:themeFill="background1"/>
          </w:tcPr>
          <w:p w14:paraId="437E759B"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657283B0"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7532E29B"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3C2C5530"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0BCCD61A"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56D8E11F"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0EB90BFD" w14:textId="77777777" w:rsidR="00BE4E9F" w:rsidRPr="009623BA" w:rsidRDefault="00BE4E9F">
            <w:pPr>
              <w:rPr>
                <w:rFonts w:cstheme="majorBidi"/>
                <w:b/>
                <w:color w:val="000000"/>
                <w:sz w:val="16"/>
                <w:szCs w:val="16"/>
              </w:rPr>
            </w:pPr>
            <w:r w:rsidRPr="2BA6190E">
              <w:rPr>
                <w:rFonts w:cstheme="majorBidi"/>
                <w:sz w:val="16"/>
                <w:szCs w:val="16"/>
              </w:rPr>
              <w:t>First</w:t>
            </w:r>
            <w:r w:rsidRPr="59A64381">
              <w:rPr>
                <w:rFonts w:cstheme="majorBidi"/>
                <w:sz w:val="16"/>
                <w:szCs w:val="16"/>
              </w:rPr>
              <w:t xml:space="preserve"> home buyers of properties valued up to $750 000</w:t>
            </w:r>
          </w:p>
        </w:tc>
        <w:tc>
          <w:tcPr>
            <w:tcW w:w="665" w:type="dxa"/>
            <w:tcBorders>
              <w:top w:val="nil"/>
              <w:left w:val="nil"/>
              <w:bottom w:val="nil"/>
              <w:right w:val="nil"/>
            </w:tcBorders>
            <w:shd w:val="clear" w:color="auto" w:fill="FFFFFF" w:themeFill="background1"/>
          </w:tcPr>
          <w:p w14:paraId="6C0D94F7"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784 </w:t>
            </w:r>
          </w:p>
        </w:tc>
        <w:tc>
          <w:tcPr>
            <w:tcW w:w="732" w:type="dxa"/>
            <w:tcBorders>
              <w:top w:val="nil"/>
              <w:left w:val="nil"/>
              <w:bottom w:val="nil"/>
              <w:right w:val="nil"/>
            </w:tcBorders>
            <w:shd w:val="clear" w:color="auto" w:fill="FFFFFF" w:themeFill="background1"/>
          </w:tcPr>
          <w:p w14:paraId="6018C070"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740 </w:t>
            </w:r>
          </w:p>
        </w:tc>
        <w:tc>
          <w:tcPr>
            <w:tcW w:w="733" w:type="dxa"/>
            <w:tcBorders>
              <w:top w:val="nil"/>
              <w:left w:val="nil"/>
              <w:bottom w:val="nil"/>
              <w:right w:val="nil"/>
            </w:tcBorders>
            <w:shd w:val="clear" w:color="auto" w:fill="FFFFFF" w:themeFill="background1"/>
          </w:tcPr>
          <w:p w14:paraId="309B7A81"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814 </w:t>
            </w:r>
          </w:p>
        </w:tc>
        <w:tc>
          <w:tcPr>
            <w:tcW w:w="732" w:type="dxa"/>
            <w:tcBorders>
              <w:top w:val="nil"/>
              <w:left w:val="nil"/>
              <w:bottom w:val="nil"/>
              <w:right w:val="nil"/>
            </w:tcBorders>
            <w:shd w:val="clear" w:color="auto" w:fill="FFFFFF" w:themeFill="background1"/>
          </w:tcPr>
          <w:p w14:paraId="57B77D54"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869 </w:t>
            </w:r>
          </w:p>
        </w:tc>
        <w:tc>
          <w:tcPr>
            <w:tcW w:w="733" w:type="dxa"/>
            <w:tcBorders>
              <w:top w:val="nil"/>
              <w:left w:val="nil"/>
              <w:bottom w:val="nil"/>
              <w:right w:val="nil"/>
            </w:tcBorders>
            <w:shd w:val="clear" w:color="auto" w:fill="FFFFFF" w:themeFill="background1"/>
          </w:tcPr>
          <w:p w14:paraId="354FF0E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918 </w:t>
            </w:r>
          </w:p>
        </w:tc>
      </w:tr>
      <w:tr w:rsidR="00BE4E9F" w:rsidRPr="009623BA" w14:paraId="4C3C298F"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594145FD" w14:textId="77777777" w:rsidR="00BE4E9F" w:rsidRPr="009623BA" w:rsidRDefault="00BE4E9F">
            <w:pPr>
              <w:rPr>
                <w:rFonts w:cstheme="majorBidi"/>
                <w:sz w:val="16"/>
                <w:szCs w:val="16"/>
              </w:rPr>
            </w:pPr>
            <w:r w:rsidRPr="3E146B45">
              <w:rPr>
                <w:rFonts w:cstheme="majorBidi"/>
                <w:sz w:val="16"/>
                <w:szCs w:val="16"/>
              </w:rPr>
              <w:t>Transfers</w:t>
            </w:r>
            <w:r w:rsidRPr="59A64381">
              <w:rPr>
                <w:rFonts w:cstheme="majorBidi"/>
                <w:sz w:val="16"/>
                <w:szCs w:val="16"/>
              </w:rPr>
              <w:t xml:space="preserve"> of deceased estates</w:t>
            </w:r>
          </w:p>
        </w:tc>
        <w:tc>
          <w:tcPr>
            <w:tcW w:w="665" w:type="dxa"/>
            <w:tcBorders>
              <w:top w:val="nil"/>
              <w:left w:val="nil"/>
              <w:bottom w:val="nil"/>
              <w:right w:val="nil"/>
            </w:tcBorders>
            <w:shd w:val="clear" w:color="auto" w:fill="FFFFFF" w:themeFill="background1"/>
          </w:tcPr>
          <w:p w14:paraId="3826F20C"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247 </w:t>
            </w:r>
          </w:p>
        </w:tc>
        <w:tc>
          <w:tcPr>
            <w:tcW w:w="732" w:type="dxa"/>
            <w:tcBorders>
              <w:top w:val="nil"/>
              <w:left w:val="nil"/>
              <w:bottom w:val="nil"/>
              <w:right w:val="nil"/>
            </w:tcBorders>
            <w:shd w:val="clear" w:color="auto" w:fill="FFFFFF" w:themeFill="background1"/>
          </w:tcPr>
          <w:p w14:paraId="492088DB"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243 </w:t>
            </w:r>
          </w:p>
        </w:tc>
        <w:tc>
          <w:tcPr>
            <w:tcW w:w="733" w:type="dxa"/>
            <w:tcBorders>
              <w:top w:val="nil"/>
              <w:left w:val="nil"/>
              <w:bottom w:val="nil"/>
              <w:right w:val="nil"/>
            </w:tcBorders>
            <w:shd w:val="clear" w:color="auto" w:fill="FFFFFF" w:themeFill="background1"/>
          </w:tcPr>
          <w:p w14:paraId="002F12E1"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258 </w:t>
            </w:r>
          </w:p>
        </w:tc>
        <w:tc>
          <w:tcPr>
            <w:tcW w:w="732" w:type="dxa"/>
            <w:tcBorders>
              <w:top w:val="nil"/>
              <w:left w:val="nil"/>
              <w:bottom w:val="nil"/>
              <w:right w:val="nil"/>
            </w:tcBorders>
            <w:shd w:val="clear" w:color="auto" w:fill="FFFFFF" w:themeFill="background1"/>
          </w:tcPr>
          <w:p w14:paraId="28F3E2A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273 </w:t>
            </w:r>
          </w:p>
        </w:tc>
        <w:tc>
          <w:tcPr>
            <w:tcW w:w="733" w:type="dxa"/>
            <w:tcBorders>
              <w:top w:val="nil"/>
              <w:left w:val="nil"/>
              <w:bottom w:val="nil"/>
              <w:right w:val="nil"/>
            </w:tcBorders>
            <w:shd w:val="clear" w:color="auto" w:fill="FFFFFF" w:themeFill="background1"/>
          </w:tcPr>
          <w:p w14:paraId="2F4A30BA"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285 </w:t>
            </w:r>
          </w:p>
        </w:tc>
      </w:tr>
      <w:tr w:rsidR="00BE4E9F" w:rsidRPr="009623BA" w14:paraId="474653F1"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3B13328F" w14:textId="77777777" w:rsidR="00BE4E9F" w:rsidRPr="009623BA" w:rsidRDefault="00BE4E9F">
            <w:pPr>
              <w:rPr>
                <w:rFonts w:cstheme="majorHAnsi"/>
                <w:sz w:val="16"/>
                <w:szCs w:val="16"/>
              </w:rPr>
            </w:pPr>
            <w:r w:rsidRPr="009623BA">
              <w:rPr>
                <w:rFonts w:cstheme="majorHAnsi"/>
                <w:sz w:val="16"/>
                <w:szCs w:val="16"/>
              </w:rPr>
              <w:t>Off-the-plan concession for owner</w:t>
            </w:r>
            <w:r>
              <w:rPr>
                <w:rFonts w:cstheme="majorHAnsi"/>
                <w:sz w:val="16"/>
                <w:szCs w:val="16"/>
              </w:rPr>
              <w:noBreakHyphen/>
            </w:r>
            <w:r w:rsidRPr="009623BA">
              <w:rPr>
                <w:rFonts w:cstheme="majorHAnsi"/>
                <w:sz w:val="16"/>
                <w:szCs w:val="16"/>
              </w:rPr>
              <w:t>occupiers</w:t>
            </w:r>
          </w:p>
        </w:tc>
        <w:tc>
          <w:tcPr>
            <w:tcW w:w="665" w:type="dxa"/>
            <w:tcBorders>
              <w:top w:val="nil"/>
              <w:left w:val="nil"/>
              <w:bottom w:val="nil"/>
              <w:right w:val="nil"/>
            </w:tcBorders>
            <w:shd w:val="clear" w:color="auto" w:fill="FFFFFF" w:themeFill="background1"/>
          </w:tcPr>
          <w:p w14:paraId="6A87691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104 </w:t>
            </w:r>
          </w:p>
        </w:tc>
        <w:tc>
          <w:tcPr>
            <w:tcW w:w="732" w:type="dxa"/>
            <w:tcBorders>
              <w:top w:val="nil"/>
              <w:left w:val="nil"/>
              <w:bottom w:val="nil"/>
              <w:right w:val="nil"/>
            </w:tcBorders>
            <w:shd w:val="clear" w:color="auto" w:fill="FFFFFF" w:themeFill="background1"/>
          </w:tcPr>
          <w:p w14:paraId="67D7B30E"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98 </w:t>
            </w:r>
          </w:p>
        </w:tc>
        <w:tc>
          <w:tcPr>
            <w:tcW w:w="733" w:type="dxa"/>
            <w:tcBorders>
              <w:top w:val="nil"/>
              <w:left w:val="nil"/>
              <w:bottom w:val="nil"/>
              <w:right w:val="nil"/>
            </w:tcBorders>
            <w:shd w:val="clear" w:color="auto" w:fill="FFFFFF" w:themeFill="background1"/>
          </w:tcPr>
          <w:p w14:paraId="58FD0B2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107 </w:t>
            </w:r>
          </w:p>
        </w:tc>
        <w:tc>
          <w:tcPr>
            <w:tcW w:w="732" w:type="dxa"/>
            <w:tcBorders>
              <w:top w:val="nil"/>
              <w:left w:val="nil"/>
              <w:bottom w:val="nil"/>
              <w:right w:val="nil"/>
            </w:tcBorders>
            <w:shd w:val="clear" w:color="auto" w:fill="FFFFFF" w:themeFill="background1"/>
          </w:tcPr>
          <w:p w14:paraId="7EA1ED05"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113 </w:t>
            </w:r>
          </w:p>
        </w:tc>
        <w:tc>
          <w:tcPr>
            <w:tcW w:w="733" w:type="dxa"/>
            <w:tcBorders>
              <w:top w:val="nil"/>
              <w:left w:val="nil"/>
              <w:bottom w:val="nil"/>
              <w:right w:val="nil"/>
            </w:tcBorders>
            <w:shd w:val="clear" w:color="auto" w:fill="FFFFFF" w:themeFill="background1"/>
          </w:tcPr>
          <w:p w14:paraId="250EE3C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120 </w:t>
            </w:r>
          </w:p>
        </w:tc>
      </w:tr>
      <w:tr w:rsidR="00BE4E9F" w:rsidRPr="009623BA" w14:paraId="572C3FBF"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700F12EC" w14:textId="77777777" w:rsidR="00BE4E9F" w:rsidRPr="009623BA" w:rsidRDefault="00BE4E9F">
            <w:pPr>
              <w:rPr>
                <w:rFonts w:cstheme="majorBidi"/>
                <w:b/>
                <w:color w:val="000000"/>
                <w:sz w:val="16"/>
                <w:szCs w:val="16"/>
              </w:rPr>
            </w:pPr>
            <w:r w:rsidRPr="6F27B7A6">
              <w:rPr>
                <w:rFonts w:cstheme="majorBidi"/>
                <w:sz w:val="16"/>
                <w:szCs w:val="16"/>
              </w:rPr>
              <w:t>Pensioners</w:t>
            </w:r>
            <w:r w:rsidRPr="59A64381">
              <w:rPr>
                <w:rFonts w:cstheme="majorBidi"/>
                <w:sz w:val="16"/>
                <w:szCs w:val="16"/>
              </w:rPr>
              <w:t xml:space="preserve"> and concession cardholders</w:t>
            </w:r>
          </w:p>
        </w:tc>
        <w:tc>
          <w:tcPr>
            <w:tcW w:w="665" w:type="dxa"/>
            <w:tcBorders>
              <w:top w:val="nil"/>
              <w:left w:val="nil"/>
              <w:bottom w:val="nil"/>
              <w:right w:val="nil"/>
            </w:tcBorders>
            <w:shd w:val="clear" w:color="auto" w:fill="FFFFFF" w:themeFill="background1"/>
          </w:tcPr>
          <w:p w14:paraId="0D55E7CA"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88 </w:t>
            </w:r>
          </w:p>
        </w:tc>
        <w:tc>
          <w:tcPr>
            <w:tcW w:w="732" w:type="dxa"/>
            <w:tcBorders>
              <w:top w:val="nil"/>
              <w:left w:val="nil"/>
              <w:bottom w:val="nil"/>
              <w:right w:val="nil"/>
            </w:tcBorders>
            <w:shd w:val="clear" w:color="auto" w:fill="FFFFFF" w:themeFill="background1"/>
          </w:tcPr>
          <w:p w14:paraId="33A9F43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83 </w:t>
            </w:r>
          </w:p>
        </w:tc>
        <w:tc>
          <w:tcPr>
            <w:tcW w:w="733" w:type="dxa"/>
            <w:tcBorders>
              <w:top w:val="nil"/>
              <w:left w:val="nil"/>
              <w:bottom w:val="nil"/>
              <w:right w:val="nil"/>
            </w:tcBorders>
            <w:shd w:val="clear" w:color="auto" w:fill="FFFFFF" w:themeFill="background1"/>
          </w:tcPr>
          <w:p w14:paraId="1A09E467"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91 </w:t>
            </w:r>
          </w:p>
        </w:tc>
        <w:tc>
          <w:tcPr>
            <w:tcW w:w="732" w:type="dxa"/>
            <w:tcBorders>
              <w:top w:val="nil"/>
              <w:left w:val="nil"/>
              <w:bottom w:val="nil"/>
              <w:right w:val="nil"/>
            </w:tcBorders>
            <w:shd w:val="clear" w:color="auto" w:fill="FFFFFF" w:themeFill="background1"/>
          </w:tcPr>
          <w:p w14:paraId="088C0CC7"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97 </w:t>
            </w:r>
          </w:p>
        </w:tc>
        <w:tc>
          <w:tcPr>
            <w:tcW w:w="733" w:type="dxa"/>
            <w:tcBorders>
              <w:top w:val="nil"/>
              <w:left w:val="nil"/>
              <w:bottom w:val="nil"/>
              <w:right w:val="nil"/>
            </w:tcBorders>
            <w:shd w:val="clear" w:color="auto" w:fill="FFFFFF" w:themeFill="background1"/>
          </w:tcPr>
          <w:p w14:paraId="7FD2DB19"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102 </w:t>
            </w:r>
          </w:p>
        </w:tc>
      </w:tr>
      <w:tr w:rsidR="00BE4E9F" w:rsidRPr="009623BA" w14:paraId="1B6ED579"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5796715B" w14:textId="77777777" w:rsidR="00BE4E9F" w:rsidRPr="009623BA" w:rsidRDefault="00BE4E9F">
            <w:pPr>
              <w:rPr>
                <w:rFonts w:cstheme="majorBidi"/>
                <w:sz w:val="16"/>
                <w:szCs w:val="16"/>
              </w:rPr>
            </w:pPr>
            <w:r w:rsidRPr="6F27B7A6">
              <w:rPr>
                <w:rFonts w:cstheme="majorBidi"/>
                <w:sz w:val="16"/>
                <w:szCs w:val="16"/>
              </w:rPr>
              <w:t>Principal</w:t>
            </w:r>
            <w:r w:rsidRPr="59A64381">
              <w:rPr>
                <w:rFonts w:cstheme="majorBidi"/>
                <w:sz w:val="16"/>
                <w:szCs w:val="16"/>
              </w:rPr>
              <w:t xml:space="preserve"> place of residence</w:t>
            </w:r>
          </w:p>
        </w:tc>
        <w:tc>
          <w:tcPr>
            <w:tcW w:w="665" w:type="dxa"/>
            <w:tcBorders>
              <w:top w:val="nil"/>
              <w:left w:val="nil"/>
              <w:bottom w:val="nil"/>
              <w:right w:val="nil"/>
            </w:tcBorders>
            <w:shd w:val="clear" w:color="auto" w:fill="FFFFFF" w:themeFill="background1"/>
          </w:tcPr>
          <w:p w14:paraId="41878A46"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86 </w:t>
            </w:r>
          </w:p>
        </w:tc>
        <w:tc>
          <w:tcPr>
            <w:tcW w:w="732" w:type="dxa"/>
            <w:tcBorders>
              <w:top w:val="nil"/>
              <w:left w:val="nil"/>
              <w:bottom w:val="nil"/>
              <w:right w:val="nil"/>
            </w:tcBorders>
            <w:shd w:val="clear" w:color="auto" w:fill="FFFFFF" w:themeFill="background1"/>
          </w:tcPr>
          <w:p w14:paraId="07D06D95"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81 </w:t>
            </w:r>
          </w:p>
        </w:tc>
        <w:tc>
          <w:tcPr>
            <w:tcW w:w="733" w:type="dxa"/>
            <w:tcBorders>
              <w:top w:val="nil"/>
              <w:left w:val="nil"/>
              <w:bottom w:val="nil"/>
              <w:right w:val="nil"/>
            </w:tcBorders>
            <w:shd w:val="clear" w:color="auto" w:fill="FFFFFF" w:themeFill="background1"/>
          </w:tcPr>
          <w:p w14:paraId="6208B1E9"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89 </w:t>
            </w:r>
          </w:p>
        </w:tc>
        <w:tc>
          <w:tcPr>
            <w:tcW w:w="732" w:type="dxa"/>
            <w:tcBorders>
              <w:top w:val="nil"/>
              <w:left w:val="nil"/>
              <w:bottom w:val="nil"/>
              <w:right w:val="nil"/>
            </w:tcBorders>
            <w:shd w:val="clear" w:color="auto" w:fill="FFFFFF" w:themeFill="background1"/>
          </w:tcPr>
          <w:p w14:paraId="029E2E1C"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95 </w:t>
            </w:r>
          </w:p>
        </w:tc>
        <w:tc>
          <w:tcPr>
            <w:tcW w:w="733" w:type="dxa"/>
            <w:tcBorders>
              <w:top w:val="nil"/>
              <w:left w:val="nil"/>
              <w:bottom w:val="nil"/>
              <w:right w:val="nil"/>
            </w:tcBorders>
            <w:shd w:val="clear" w:color="auto" w:fill="FFFFFF" w:themeFill="background1"/>
          </w:tcPr>
          <w:p w14:paraId="095BA25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100 </w:t>
            </w:r>
          </w:p>
        </w:tc>
      </w:tr>
      <w:tr w:rsidR="00BE4E9F" w:rsidRPr="009623BA" w14:paraId="5970E745"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0600377A" w14:textId="77777777" w:rsidR="00BE4E9F" w:rsidRPr="009623BA" w:rsidRDefault="00BE4E9F">
            <w:pPr>
              <w:rPr>
                <w:rFonts w:cstheme="majorBidi"/>
                <w:b/>
                <w:color w:val="000000"/>
                <w:sz w:val="16"/>
                <w:szCs w:val="16"/>
              </w:rPr>
            </w:pPr>
            <w:r w:rsidRPr="750F0A13">
              <w:rPr>
                <w:rFonts w:cstheme="majorBidi"/>
                <w:sz w:val="16"/>
                <w:szCs w:val="16"/>
              </w:rPr>
              <w:t>Commercial</w:t>
            </w:r>
            <w:r w:rsidRPr="59A64381">
              <w:rPr>
                <w:rFonts w:cstheme="majorBidi"/>
                <w:sz w:val="16"/>
                <w:szCs w:val="16"/>
              </w:rPr>
              <w:t xml:space="preserve"> and industrial properties in regional Victoria </w:t>
            </w:r>
          </w:p>
        </w:tc>
        <w:tc>
          <w:tcPr>
            <w:tcW w:w="665" w:type="dxa"/>
            <w:tcBorders>
              <w:top w:val="nil"/>
              <w:left w:val="nil"/>
              <w:bottom w:val="nil"/>
              <w:right w:val="nil"/>
            </w:tcBorders>
            <w:shd w:val="clear" w:color="auto" w:fill="FFFFFF" w:themeFill="background1"/>
          </w:tcPr>
          <w:p w14:paraId="515CF436"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78 </w:t>
            </w:r>
          </w:p>
        </w:tc>
        <w:tc>
          <w:tcPr>
            <w:tcW w:w="732" w:type="dxa"/>
            <w:tcBorders>
              <w:top w:val="nil"/>
              <w:left w:val="nil"/>
              <w:bottom w:val="nil"/>
              <w:right w:val="nil"/>
            </w:tcBorders>
            <w:shd w:val="clear" w:color="auto" w:fill="FFFFFF" w:themeFill="background1"/>
          </w:tcPr>
          <w:p w14:paraId="7611963D"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73 </w:t>
            </w:r>
          </w:p>
        </w:tc>
        <w:tc>
          <w:tcPr>
            <w:tcW w:w="733" w:type="dxa"/>
            <w:tcBorders>
              <w:top w:val="nil"/>
              <w:left w:val="nil"/>
              <w:bottom w:val="nil"/>
              <w:right w:val="nil"/>
            </w:tcBorders>
            <w:shd w:val="clear" w:color="auto" w:fill="FFFFFF" w:themeFill="background1"/>
          </w:tcPr>
          <w:p w14:paraId="1BBDA9C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80 </w:t>
            </w:r>
          </w:p>
        </w:tc>
        <w:tc>
          <w:tcPr>
            <w:tcW w:w="732" w:type="dxa"/>
            <w:tcBorders>
              <w:top w:val="nil"/>
              <w:left w:val="nil"/>
              <w:bottom w:val="nil"/>
              <w:right w:val="nil"/>
            </w:tcBorders>
            <w:shd w:val="clear" w:color="auto" w:fill="FFFFFF" w:themeFill="background1"/>
          </w:tcPr>
          <w:p w14:paraId="56272ECD"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86 </w:t>
            </w:r>
          </w:p>
        </w:tc>
        <w:tc>
          <w:tcPr>
            <w:tcW w:w="733" w:type="dxa"/>
            <w:tcBorders>
              <w:top w:val="nil"/>
              <w:left w:val="nil"/>
              <w:bottom w:val="nil"/>
              <w:right w:val="nil"/>
            </w:tcBorders>
            <w:shd w:val="clear" w:color="auto" w:fill="FFFFFF" w:themeFill="background1"/>
          </w:tcPr>
          <w:p w14:paraId="383B63D0"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91 </w:t>
            </w:r>
          </w:p>
        </w:tc>
      </w:tr>
      <w:tr w:rsidR="00BE4E9F" w:rsidRPr="009623BA" w14:paraId="11542E8B"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5B65318F" w14:textId="77777777" w:rsidR="00BE4E9F" w:rsidRPr="009623BA" w:rsidRDefault="00BE4E9F">
            <w:pPr>
              <w:rPr>
                <w:rFonts w:cstheme="majorBidi"/>
                <w:b/>
                <w:color w:val="000000"/>
                <w:sz w:val="16"/>
                <w:szCs w:val="16"/>
              </w:rPr>
            </w:pPr>
            <w:r w:rsidRPr="74367451">
              <w:rPr>
                <w:rFonts w:cstheme="majorBidi"/>
                <w:sz w:val="16"/>
                <w:szCs w:val="16"/>
              </w:rPr>
              <w:t>Family farms</w:t>
            </w:r>
          </w:p>
        </w:tc>
        <w:tc>
          <w:tcPr>
            <w:tcW w:w="665" w:type="dxa"/>
            <w:tcBorders>
              <w:top w:val="nil"/>
              <w:left w:val="nil"/>
              <w:bottom w:val="nil"/>
              <w:right w:val="nil"/>
            </w:tcBorders>
            <w:shd w:val="clear" w:color="auto" w:fill="FFFFFF" w:themeFill="background1"/>
          </w:tcPr>
          <w:p w14:paraId="542B1F94"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71 </w:t>
            </w:r>
          </w:p>
        </w:tc>
        <w:tc>
          <w:tcPr>
            <w:tcW w:w="732" w:type="dxa"/>
            <w:tcBorders>
              <w:top w:val="nil"/>
              <w:left w:val="nil"/>
              <w:bottom w:val="nil"/>
              <w:right w:val="nil"/>
            </w:tcBorders>
            <w:shd w:val="clear" w:color="auto" w:fill="FFFFFF" w:themeFill="background1"/>
          </w:tcPr>
          <w:p w14:paraId="1567486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67 </w:t>
            </w:r>
          </w:p>
        </w:tc>
        <w:tc>
          <w:tcPr>
            <w:tcW w:w="733" w:type="dxa"/>
            <w:tcBorders>
              <w:top w:val="nil"/>
              <w:left w:val="nil"/>
              <w:bottom w:val="nil"/>
              <w:right w:val="nil"/>
            </w:tcBorders>
            <w:shd w:val="clear" w:color="auto" w:fill="FFFFFF" w:themeFill="background1"/>
          </w:tcPr>
          <w:p w14:paraId="365291BB"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73 </w:t>
            </w:r>
          </w:p>
        </w:tc>
        <w:tc>
          <w:tcPr>
            <w:tcW w:w="732" w:type="dxa"/>
            <w:tcBorders>
              <w:top w:val="nil"/>
              <w:left w:val="nil"/>
              <w:bottom w:val="nil"/>
              <w:right w:val="nil"/>
            </w:tcBorders>
            <w:shd w:val="clear" w:color="auto" w:fill="FFFFFF" w:themeFill="background1"/>
          </w:tcPr>
          <w:p w14:paraId="18AD90B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78 </w:t>
            </w:r>
          </w:p>
        </w:tc>
        <w:tc>
          <w:tcPr>
            <w:tcW w:w="733" w:type="dxa"/>
            <w:tcBorders>
              <w:top w:val="nil"/>
              <w:left w:val="nil"/>
              <w:bottom w:val="nil"/>
              <w:right w:val="nil"/>
            </w:tcBorders>
            <w:shd w:val="clear" w:color="auto" w:fill="FFFFFF" w:themeFill="background1"/>
          </w:tcPr>
          <w:p w14:paraId="5596B2B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83 </w:t>
            </w:r>
          </w:p>
        </w:tc>
      </w:tr>
      <w:tr w:rsidR="00BE4E9F" w:rsidRPr="009623BA" w14:paraId="69F7D66C"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658A4636" w14:textId="77777777" w:rsidR="00BE4E9F" w:rsidRPr="009623BA" w:rsidRDefault="00BE4E9F">
            <w:pPr>
              <w:rPr>
                <w:rFonts w:cstheme="majorBidi"/>
                <w:sz w:val="16"/>
                <w:szCs w:val="16"/>
              </w:rPr>
            </w:pPr>
            <w:r w:rsidRPr="1FFFBAC0">
              <w:rPr>
                <w:rFonts w:cstheme="majorBidi"/>
                <w:sz w:val="16"/>
                <w:szCs w:val="16"/>
              </w:rPr>
              <w:t>Charities</w:t>
            </w:r>
            <w:r w:rsidRPr="59A64381">
              <w:rPr>
                <w:rFonts w:cstheme="majorBidi"/>
                <w:sz w:val="16"/>
                <w:szCs w:val="16"/>
              </w:rPr>
              <w:t xml:space="preserve"> and friendly societies</w:t>
            </w:r>
          </w:p>
        </w:tc>
        <w:tc>
          <w:tcPr>
            <w:tcW w:w="665" w:type="dxa"/>
            <w:tcBorders>
              <w:top w:val="nil"/>
              <w:left w:val="nil"/>
              <w:bottom w:val="nil"/>
              <w:right w:val="nil"/>
            </w:tcBorders>
            <w:shd w:val="clear" w:color="auto" w:fill="FFFFFF" w:themeFill="background1"/>
          </w:tcPr>
          <w:p w14:paraId="04B47CE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69 </w:t>
            </w:r>
          </w:p>
        </w:tc>
        <w:tc>
          <w:tcPr>
            <w:tcW w:w="732" w:type="dxa"/>
            <w:tcBorders>
              <w:top w:val="nil"/>
              <w:left w:val="nil"/>
              <w:bottom w:val="nil"/>
              <w:right w:val="nil"/>
            </w:tcBorders>
            <w:shd w:val="clear" w:color="auto" w:fill="FFFFFF" w:themeFill="background1"/>
          </w:tcPr>
          <w:p w14:paraId="1B288A5A"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43 </w:t>
            </w:r>
          </w:p>
        </w:tc>
        <w:tc>
          <w:tcPr>
            <w:tcW w:w="733" w:type="dxa"/>
            <w:tcBorders>
              <w:top w:val="nil"/>
              <w:left w:val="nil"/>
              <w:bottom w:val="nil"/>
              <w:right w:val="nil"/>
            </w:tcBorders>
            <w:shd w:val="clear" w:color="auto" w:fill="FFFFFF" w:themeFill="background1"/>
          </w:tcPr>
          <w:p w14:paraId="7D506FC4"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47 </w:t>
            </w:r>
          </w:p>
        </w:tc>
        <w:tc>
          <w:tcPr>
            <w:tcW w:w="732" w:type="dxa"/>
            <w:tcBorders>
              <w:top w:val="nil"/>
              <w:left w:val="nil"/>
              <w:bottom w:val="nil"/>
              <w:right w:val="nil"/>
            </w:tcBorders>
            <w:shd w:val="clear" w:color="auto" w:fill="FFFFFF" w:themeFill="background1"/>
          </w:tcPr>
          <w:p w14:paraId="11DCA093"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50 </w:t>
            </w:r>
          </w:p>
        </w:tc>
        <w:tc>
          <w:tcPr>
            <w:tcW w:w="733" w:type="dxa"/>
            <w:tcBorders>
              <w:top w:val="nil"/>
              <w:left w:val="nil"/>
              <w:bottom w:val="nil"/>
              <w:right w:val="nil"/>
            </w:tcBorders>
            <w:shd w:val="clear" w:color="auto" w:fill="FFFFFF" w:themeFill="background1"/>
          </w:tcPr>
          <w:p w14:paraId="5808F04E"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4070F8">
              <w:rPr>
                <w:sz w:val="16"/>
                <w:szCs w:val="16"/>
              </w:rPr>
              <w:t xml:space="preserve"> 53 </w:t>
            </w:r>
          </w:p>
        </w:tc>
      </w:tr>
      <w:tr w:rsidR="00BE4E9F" w:rsidRPr="009623BA" w14:paraId="534BFE42"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63E9D143" w14:textId="619F2553" w:rsidR="00BE4E9F" w:rsidRPr="009623BA" w:rsidRDefault="00BE4E9F">
            <w:pPr>
              <w:rPr>
                <w:rFonts w:cstheme="majorHAnsi"/>
                <w:b/>
                <w:bCs/>
                <w:color w:val="000000"/>
                <w:sz w:val="16"/>
                <w:szCs w:val="16"/>
              </w:rPr>
            </w:pPr>
            <w:r w:rsidRPr="009623BA">
              <w:rPr>
                <w:rFonts w:cstheme="majorHAnsi"/>
                <w:sz w:val="16"/>
                <w:szCs w:val="16"/>
              </w:rPr>
              <w:t xml:space="preserve">Temporary off-the-plan concession for </w:t>
            </w:r>
            <w:r w:rsidRPr="009623BA">
              <w:rPr>
                <w:rFonts w:eastAsia="Garamond" w:cstheme="majorHAnsi"/>
                <w:sz w:val="16"/>
                <w:szCs w:val="16"/>
              </w:rPr>
              <w:t>apartments</w:t>
            </w:r>
            <w:r w:rsidRPr="009623BA">
              <w:rPr>
                <w:rFonts w:eastAsiaTheme="minorEastAsia" w:cstheme="majorHAnsi"/>
                <w:sz w:val="16"/>
                <w:szCs w:val="16"/>
              </w:rPr>
              <w:t xml:space="preserve">, </w:t>
            </w:r>
            <w:r w:rsidR="00DA436D">
              <w:rPr>
                <w:rFonts w:eastAsiaTheme="minorEastAsia" w:cstheme="majorHAnsi"/>
                <w:sz w:val="16"/>
                <w:szCs w:val="16"/>
              </w:rPr>
              <w:br/>
            </w:r>
            <w:r w:rsidRPr="009623BA">
              <w:rPr>
                <w:rFonts w:eastAsiaTheme="minorEastAsia" w:cstheme="majorHAnsi"/>
                <w:sz w:val="16"/>
                <w:szCs w:val="16"/>
              </w:rPr>
              <w:t>units and townhouses</w:t>
            </w:r>
            <w:r w:rsidRPr="009623BA">
              <w:rPr>
                <w:rFonts w:cstheme="majorHAnsi"/>
                <w:sz w:val="16"/>
                <w:szCs w:val="16"/>
                <w:vertAlign w:val="superscript"/>
              </w:rPr>
              <w:t xml:space="preserve"> (</w:t>
            </w:r>
            <w:r>
              <w:rPr>
                <w:rFonts w:cstheme="majorHAnsi"/>
                <w:sz w:val="16"/>
                <w:szCs w:val="16"/>
                <w:vertAlign w:val="superscript"/>
              </w:rPr>
              <w:t>k</w:t>
            </w:r>
            <w:r w:rsidRPr="009623BA">
              <w:rPr>
                <w:rFonts w:cstheme="majorHAnsi"/>
                <w:sz w:val="16"/>
                <w:szCs w:val="16"/>
                <w:vertAlign w:val="superscript"/>
              </w:rPr>
              <w:t>)</w:t>
            </w:r>
          </w:p>
        </w:tc>
        <w:tc>
          <w:tcPr>
            <w:tcW w:w="665" w:type="dxa"/>
            <w:tcBorders>
              <w:top w:val="nil"/>
              <w:left w:val="nil"/>
              <w:bottom w:val="nil"/>
              <w:right w:val="nil"/>
            </w:tcBorders>
            <w:shd w:val="clear" w:color="auto" w:fill="FFFFFF" w:themeFill="background1"/>
          </w:tcPr>
          <w:p w14:paraId="1C0DE3FD"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43 </w:t>
            </w:r>
          </w:p>
        </w:tc>
        <w:tc>
          <w:tcPr>
            <w:tcW w:w="732" w:type="dxa"/>
            <w:tcBorders>
              <w:top w:val="nil"/>
              <w:left w:val="nil"/>
              <w:bottom w:val="nil"/>
              <w:right w:val="nil"/>
            </w:tcBorders>
            <w:shd w:val="clear" w:color="auto" w:fill="FFFFFF" w:themeFill="background1"/>
          </w:tcPr>
          <w:p w14:paraId="5BF022EC"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88 </w:t>
            </w:r>
          </w:p>
        </w:tc>
        <w:tc>
          <w:tcPr>
            <w:tcW w:w="733" w:type="dxa"/>
            <w:tcBorders>
              <w:top w:val="nil"/>
              <w:left w:val="nil"/>
              <w:bottom w:val="nil"/>
              <w:right w:val="nil"/>
            </w:tcBorders>
            <w:shd w:val="clear" w:color="auto" w:fill="FFFFFF" w:themeFill="background1"/>
          </w:tcPr>
          <w:p w14:paraId="2678928D"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117 </w:t>
            </w:r>
          </w:p>
        </w:tc>
        <w:tc>
          <w:tcPr>
            <w:tcW w:w="732" w:type="dxa"/>
            <w:tcBorders>
              <w:top w:val="nil"/>
              <w:left w:val="nil"/>
              <w:bottom w:val="nil"/>
              <w:right w:val="nil"/>
            </w:tcBorders>
            <w:shd w:val="clear" w:color="auto" w:fill="FFFFFF" w:themeFill="background1"/>
          </w:tcPr>
          <w:p w14:paraId="7A9AE464"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99 </w:t>
            </w:r>
          </w:p>
        </w:tc>
        <w:tc>
          <w:tcPr>
            <w:tcW w:w="733" w:type="dxa"/>
            <w:tcBorders>
              <w:top w:val="nil"/>
              <w:left w:val="nil"/>
              <w:bottom w:val="nil"/>
              <w:right w:val="nil"/>
            </w:tcBorders>
            <w:shd w:val="clear" w:color="auto" w:fill="FFFFFF" w:themeFill="background1"/>
          </w:tcPr>
          <w:p w14:paraId="2338C0D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52 </w:t>
            </w:r>
          </w:p>
        </w:tc>
      </w:tr>
      <w:tr w:rsidR="00BE4E9F" w:rsidRPr="009623BA" w14:paraId="1C8ED1F3"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2565FC40" w14:textId="77777777" w:rsidR="00BE4E9F" w:rsidRPr="009623BA" w:rsidRDefault="00BE4E9F">
            <w:pPr>
              <w:rPr>
                <w:rFonts w:cstheme="majorHAnsi"/>
                <w:sz w:val="16"/>
                <w:szCs w:val="16"/>
              </w:rPr>
            </w:pPr>
            <w:r w:rsidRPr="009623BA">
              <w:rPr>
                <w:rFonts w:cstheme="majorHAnsi"/>
                <w:sz w:val="16"/>
                <w:szCs w:val="16"/>
              </w:rPr>
              <w:t>Foreign purchaser additional duty exemption for corporations and trustees</w:t>
            </w:r>
          </w:p>
        </w:tc>
        <w:tc>
          <w:tcPr>
            <w:tcW w:w="665" w:type="dxa"/>
            <w:tcBorders>
              <w:top w:val="nil"/>
              <w:left w:val="nil"/>
              <w:bottom w:val="nil"/>
              <w:right w:val="nil"/>
            </w:tcBorders>
            <w:shd w:val="clear" w:color="auto" w:fill="FFFFFF" w:themeFill="background1"/>
          </w:tcPr>
          <w:p w14:paraId="548AE7A9"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43 </w:t>
            </w:r>
          </w:p>
        </w:tc>
        <w:tc>
          <w:tcPr>
            <w:tcW w:w="732" w:type="dxa"/>
            <w:tcBorders>
              <w:top w:val="nil"/>
              <w:left w:val="nil"/>
              <w:bottom w:val="nil"/>
              <w:right w:val="nil"/>
            </w:tcBorders>
            <w:shd w:val="clear" w:color="auto" w:fill="FFFFFF" w:themeFill="background1"/>
          </w:tcPr>
          <w:p w14:paraId="6FE61203"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40 </w:t>
            </w:r>
          </w:p>
        </w:tc>
        <w:tc>
          <w:tcPr>
            <w:tcW w:w="733" w:type="dxa"/>
            <w:tcBorders>
              <w:top w:val="nil"/>
              <w:left w:val="nil"/>
              <w:bottom w:val="nil"/>
              <w:right w:val="nil"/>
            </w:tcBorders>
            <w:shd w:val="clear" w:color="auto" w:fill="FFFFFF" w:themeFill="background1"/>
          </w:tcPr>
          <w:p w14:paraId="684DF233"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58 </w:t>
            </w:r>
          </w:p>
        </w:tc>
        <w:tc>
          <w:tcPr>
            <w:tcW w:w="732" w:type="dxa"/>
            <w:tcBorders>
              <w:top w:val="nil"/>
              <w:left w:val="nil"/>
              <w:bottom w:val="nil"/>
              <w:right w:val="nil"/>
            </w:tcBorders>
            <w:shd w:val="clear" w:color="auto" w:fill="FFFFFF" w:themeFill="background1"/>
          </w:tcPr>
          <w:p w14:paraId="11518B23"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62 </w:t>
            </w:r>
          </w:p>
        </w:tc>
        <w:tc>
          <w:tcPr>
            <w:tcW w:w="733" w:type="dxa"/>
            <w:tcBorders>
              <w:top w:val="nil"/>
              <w:left w:val="nil"/>
              <w:bottom w:val="nil"/>
              <w:right w:val="nil"/>
            </w:tcBorders>
            <w:shd w:val="clear" w:color="auto" w:fill="FFFFFF" w:themeFill="background1"/>
          </w:tcPr>
          <w:p w14:paraId="005373D1"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66 </w:t>
            </w:r>
          </w:p>
        </w:tc>
      </w:tr>
      <w:tr w:rsidR="00BE4E9F" w:rsidRPr="009623BA" w14:paraId="7474E533"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2E191386" w14:textId="77777777" w:rsidR="00BE4E9F" w:rsidRPr="009623BA" w:rsidRDefault="00BE4E9F">
            <w:pPr>
              <w:rPr>
                <w:rFonts w:cstheme="majorBidi"/>
                <w:sz w:val="16"/>
                <w:szCs w:val="16"/>
              </w:rPr>
            </w:pPr>
            <w:r w:rsidRPr="1FFFBAC0">
              <w:rPr>
                <w:rFonts w:cstheme="majorBidi"/>
                <w:sz w:val="16"/>
                <w:szCs w:val="16"/>
              </w:rPr>
              <w:t>Corporate</w:t>
            </w:r>
            <w:r w:rsidRPr="59A64381">
              <w:rPr>
                <w:rFonts w:cstheme="majorBidi"/>
                <w:sz w:val="16"/>
                <w:szCs w:val="16"/>
              </w:rPr>
              <w:t xml:space="preserve"> reconstruction</w:t>
            </w:r>
            <w:r w:rsidRPr="59A64381">
              <w:rPr>
                <w:rFonts w:cstheme="majorBidi"/>
                <w:sz w:val="16"/>
                <w:szCs w:val="16"/>
                <w:vertAlign w:val="superscript"/>
              </w:rPr>
              <w:t xml:space="preserve"> (l)</w:t>
            </w:r>
          </w:p>
        </w:tc>
        <w:tc>
          <w:tcPr>
            <w:tcW w:w="665" w:type="dxa"/>
            <w:tcBorders>
              <w:top w:val="nil"/>
              <w:left w:val="nil"/>
              <w:bottom w:val="nil"/>
              <w:right w:val="nil"/>
            </w:tcBorders>
            <w:shd w:val="clear" w:color="auto" w:fill="FFFFFF" w:themeFill="background1"/>
          </w:tcPr>
          <w:p w14:paraId="130EBF0B"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33 </w:t>
            </w:r>
          </w:p>
        </w:tc>
        <w:tc>
          <w:tcPr>
            <w:tcW w:w="732" w:type="dxa"/>
            <w:tcBorders>
              <w:top w:val="nil"/>
              <w:left w:val="nil"/>
              <w:bottom w:val="nil"/>
              <w:right w:val="nil"/>
            </w:tcBorders>
            <w:shd w:val="clear" w:color="auto" w:fill="FFFFFF" w:themeFill="background1"/>
          </w:tcPr>
          <w:p w14:paraId="37C3C7C9"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22 </w:t>
            </w:r>
          </w:p>
        </w:tc>
        <w:tc>
          <w:tcPr>
            <w:tcW w:w="733" w:type="dxa"/>
            <w:tcBorders>
              <w:top w:val="nil"/>
              <w:left w:val="nil"/>
              <w:bottom w:val="nil"/>
              <w:right w:val="nil"/>
            </w:tcBorders>
            <w:shd w:val="clear" w:color="auto" w:fill="FFFFFF" w:themeFill="background1"/>
          </w:tcPr>
          <w:p w14:paraId="6CD44C19"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24 </w:t>
            </w:r>
          </w:p>
        </w:tc>
        <w:tc>
          <w:tcPr>
            <w:tcW w:w="732" w:type="dxa"/>
            <w:tcBorders>
              <w:top w:val="nil"/>
              <w:left w:val="nil"/>
              <w:bottom w:val="nil"/>
              <w:right w:val="nil"/>
            </w:tcBorders>
            <w:shd w:val="clear" w:color="auto" w:fill="FFFFFF" w:themeFill="background1"/>
          </w:tcPr>
          <w:p w14:paraId="2778525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26 </w:t>
            </w:r>
          </w:p>
        </w:tc>
        <w:tc>
          <w:tcPr>
            <w:tcW w:w="733" w:type="dxa"/>
            <w:tcBorders>
              <w:top w:val="nil"/>
              <w:left w:val="nil"/>
              <w:bottom w:val="nil"/>
              <w:right w:val="nil"/>
            </w:tcBorders>
            <w:shd w:val="clear" w:color="auto" w:fill="FFFFFF" w:themeFill="background1"/>
          </w:tcPr>
          <w:p w14:paraId="4DFCC095"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27 </w:t>
            </w:r>
          </w:p>
        </w:tc>
      </w:tr>
      <w:tr w:rsidR="00BE4E9F" w:rsidRPr="009623BA" w14:paraId="2B3375A8"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4389C3E6" w14:textId="77777777" w:rsidR="00BE4E9F" w:rsidRPr="009623BA" w:rsidRDefault="00BE4E9F">
            <w:pPr>
              <w:rPr>
                <w:rFonts w:cstheme="majorHAnsi"/>
                <w:b/>
                <w:bCs/>
                <w:color w:val="000000"/>
                <w:sz w:val="16"/>
                <w:szCs w:val="16"/>
              </w:rPr>
            </w:pPr>
            <w:r w:rsidRPr="009623BA">
              <w:rPr>
                <w:rFonts w:cstheme="majorHAnsi"/>
                <w:sz w:val="16"/>
                <w:szCs w:val="16"/>
              </w:rPr>
              <w:t>Off-the-plan concession for investors</w:t>
            </w:r>
            <w:r w:rsidRPr="009623BA">
              <w:rPr>
                <w:rFonts w:cstheme="majorHAnsi"/>
                <w:sz w:val="16"/>
                <w:szCs w:val="16"/>
                <w:vertAlign w:val="superscript"/>
              </w:rPr>
              <w:t xml:space="preserve"> (</w:t>
            </w:r>
            <w:r>
              <w:rPr>
                <w:rFonts w:cstheme="majorHAnsi"/>
                <w:sz w:val="16"/>
                <w:szCs w:val="16"/>
                <w:vertAlign w:val="superscript"/>
              </w:rPr>
              <w:t>m</w:t>
            </w:r>
            <w:r w:rsidRPr="009623BA">
              <w:rPr>
                <w:rFonts w:cstheme="majorHAnsi"/>
                <w:sz w:val="16"/>
                <w:szCs w:val="16"/>
                <w:vertAlign w:val="superscript"/>
              </w:rPr>
              <w:t>)</w:t>
            </w:r>
          </w:p>
        </w:tc>
        <w:tc>
          <w:tcPr>
            <w:tcW w:w="665" w:type="dxa"/>
            <w:tcBorders>
              <w:top w:val="nil"/>
              <w:left w:val="nil"/>
              <w:bottom w:val="nil"/>
              <w:right w:val="nil"/>
            </w:tcBorders>
            <w:shd w:val="clear" w:color="auto" w:fill="FFFFFF" w:themeFill="background1"/>
          </w:tcPr>
          <w:p w14:paraId="172D1776"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11 </w:t>
            </w:r>
          </w:p>
        </w:tc>
        <w:tc>
          <w:tcPr>
            <w:tcW w:w="732" w:type="dxa"/>
            <w:tcBorders>
              <w:top w:val="nil"/>
              <w:left w:val="nil"/>
              <w:bottom w:val="nil"/>
              <w:right w:val="nil"/>
            </w:tcBorders>
            <w:shd w:val="clear" w:color="auto" w:fill="FFFFFF" w:themeFill="background1"/>
          </w:tcPr>
          <w:p w14:paraId="37E9D997"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8 </w:t>
            </w:r>
          </w:p>
        </w:tc>
        <w:tc>
          <w:tcPr>
            <w:tcW w:w="733" w:type="dxa"/>
            <w:tcBorders>
              <w:top w:val="nil"/>
              <w:left w:val="nil"/>
              <w:bottom w:val="nil"/>
              <w:right w:val="nil"/>
            </w:tcBorders>
            <w:shd w:val="clear" w:color="auto" w:fill="FFFFFF" w:themeFill="background1"/>
          </w:tcPr>
          <w:p w14:paraId="214D59E3"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6 </w:t>
            </w:r>
          </w:p>
        </w:tc>
        <w:tc>
          <w:tcPr>
            <w:tcW w:w="732" w:type="dxa"/>
            <w:tcBorders>
              <w:top w:val="nil"/>
              <w:left w:val="nil"/>
              <w:bottom w:val="nil"/>
              <w:right w:val="nil"/>
            </w:tcBorders>
            <w:shd w:val="clear" w:color="auto" w:fill="FFFFFF" w:themeFill="background1"/>
          </w:tcPr>
          <w:p w14:paraId="2F7E1FC0"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5 </w:t>
            </w:r>
          </w:p>
        </w:tc>
        <w:tc>
          <w:tcPr>
            <w:tcW w:w="733" w:type="dxa"/>
            <w:tcBorders>
              <w:top w:val="nil"/>
              <w:left w:val="nil"/>
              <w:bottom w:val="nil"/>
              <w:right w:val="nil"/>
            </w:tcBorders>
            <w:shd w:val="clear" w:color="auto" w:fill="FFFFFF" w:themeFill="background1"/>
          </w:tcPr>
          <w:p w14:paraId="1494CAC4"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4 </w:t>
            </w:r>
          </w:p>
        </w:tc>
      </w:tr>
      <w:tr w:rsidR="00BE4E9F" w:rsidRPr="009623BA" w14:paraId="5837E86B"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70356733" w14:textId="77777777" w:rsidR="00BE4E9F" w:rsidRPr="009623BA" w:rsidRDefault="00BE4E9F">
            <w:pPr>
              <w:rPr>
                <w:rFonts w:cstheme="majorHAnsi"/>
                <w:sz w:val="16"/>
                <w:szCs w:val="16"/>
              </w:rPr>
            </w:pPr>
            <w:r w:rsidRPr="009623BA">
              <w:rPr>
                <w:rFonts w:cstheme="majorHAnsi"/>
                <w:sz w:val="16"/>
                <w:szCs w:val="16"/>
              </w:rPr>
              <w:t>Temporary discount for new residential property within the City of Melbourne local government area</w:t>
            </w:r>
            <w:r>
              <w:rPr>
                <w:rFonts w:cstheme="majorHAnsi"/>
                <w:sz w:val="16"/>
                <w:szCs w:val="16"/>
              </w:rPr>
              <w:t xml:space="preserve"> </w:t>
            </w:r>
            <w:r w:rsidRPr="009623BA">
              <w:rPr>
                <w:rFonts w:cstheme="majorHAnsi"/>
                <w:sz w:val="16"/>
                <w:szCs w:val="16"/>
                <w:vertAlign w:val="superscript"/>
              </w:rPr>
              <w:t>(</w:t>
            </w:r>
            <w:r>
              <w:rPr>
                <w:rFonts w:cstheme="majorHAnsi"/>
                <w:sz w:val="16"/>
                <w:szCs w:val="16"/>
                <w:vertAlign w:val="superscript"/>
              </w:rPr>
              <w:t>n</w:t>
            </w:r>
            <w:r w:rsidRPr="009623BA">
              <w:rPr>
                <w:rFonts w:cstheme="majorHAnsi"/>
                <w:sz w:val="16"/>
                <w:szCs w:val="16"/>
                <w:vertAlign w:val="superscript"/>
              </w:rPr>
              <w:t>)</w:t>
            </w:r>
          </w:p>
        </w:tc>
        <w:tc>
          <w:tcPr>
            <w:tcW w:w="665" w:type="dxa"/>
            <w:tcBorders>
              <w:top w:val="nil"/>
              <w:left w:val="nil"/>
              <w:bottom w:val="nil"/>
              <w:right w:val="nil"/>
            </w:tcBorders>
            <w:shd w:val="clear" w:color="auto" w:fill="FFFFFF" w:themeFill="background1"/>
          </w:tcPr>
          <w:p w14:paraId="4BC5001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7 </w:t>
            </w:r>
          </w:p>
        </w:tc>
        <w:tc>
          <w:tcPr>
            <w:tcW w:w="732" w:type="dxa"/>
            <w:tcBorders>
              <w:top w:val="nil"/>
              <w:left w:val="nil"/>
              <w:bottom w:val="nil"/>
              <w:right w:val="nil"/>
            </w:tcBorders>
            <w:shd w:val="clear" w:color="auto" w:fill="FFFFFF" w:themeFill="background1"/>
          </w:tcPr>
          <w:p w14:paraId="5FA085C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1 </w:t>
            </w:r>
          </w:p>
        </w:tc>
        <w:tc>
          <w:tcPr>
            <w:tcW w:w="733" w:type="dxa"/>
            <w:tcBorders>
              <w:top w:val="nil"/>
              <w:left w:val="nil"/>
              <w:bottom w:val="nil"/>
              <w:right w:val="nil"/>
            </w:tcBorders>
            <w:shd w:val="clear" w:color="auto" w:fill="FFFFFF" w:themeFill="background1"/>
          </w:tcPr>
          <w:p w14:paraId="2C39424B"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1 </w:t>
            </w:r>
          </w:p>
        </w:tc>
        <w:tc>
          <w:tcPr>
            <w:tcW w:w="732" w:type="dxa"/>
            <w:tcBorders>
              <w:top w:val="nil"/>
              <w:left w:val="nil"/>
              <w:bottom w:val="nil"/>
              <w:right w:val="nil"/>
            </w:tcBorders>
            <w:shd w:val="clear" w:color="auto" w:fill="FFFFFF" w:themeFill="background1"/>
          </w:tcPr>
          <w:p w14:paraId="2BB0FBA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1 </w:t>
            </w:r>
          </w:p>
        </w:tc>
        <w:tc>
          <w:tcPr>
            <w:tcW w:w="733" w:type="dxa"/>
            <w:tcBorders>
              <w:top w:val="nil"/>
              <w:left w:val="nil"/>
              <w:bottom w:val="nil"/>
              <w:right w:val="nil"/>
            </w:tcBorders>
            <w:shd w:val="clear" w:color="auto" w:fill="FFFFFF" w:themeFill="background1"/>
          </w:tcPr>
          <w:p w14:paraId="3FB32FA7"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w:t>
            </w:r>
            <w:r>
              <w:rPr>
                <w:sz w:val="16"/>
                <w:szCs w:val="16"/>
              </w:rPr>
              <w:t>..</w:t>
            </w:r>
            <w:r w:rsidRPr="004070F8">
              <w:rPr>
                <w:sz w:val="16"/>
                <w:szCs w:val="16"/>
              </w:rPr>
              <w:t xml:space="preserve">   </w:t>
            </w:r>
          </w:p>
        </w:tc>
      </w:tr>
      <w:tr w:rsidR="00BE4E9F" w:rsidRPr="009623BA" w14:paraId="0F3D23D3"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73DC2709" w14:textId="77777777" w:rsidR="00BE4E9F" w:rsidRPr="009623BA" w:rsidRDefault="00BE4E9F">
            <w:pPr>
              <w:rPr>
                <w:rFonts w:cstheme="majorHAnsi"/>
                <w:sz w:val="16"/>
                <w:szCs w:val="16"/>
              </w:rPr>
            </w:pPr>
            <w:r w:rsidRPr="009623BA">
              <w:rPr>
                <w:rFonts w:cstheme="majorHAnsi"/>
                <w:sz w:val="16"/>
                <w:szCs w:val="16"/>
              </w:rPr>
              <w:t xml:space="preserve"> </w:t>
            </w:r>
            <w:r>
              <w:rPr>
                <w:rFonts w:cstheme="majorHAnsi"/>
                <w:sz w:val="16"/>
                <w:szCs w:val="16"/>
              </w:rPr>
              <w:t>W</w:t>
            </w:r>
            <w:r w:rsidRPr="009623BA">
              <w:rPr>
                <w:rFonts w:cstheme="majorHAnsi"/>
                <w:sz w:val="16"/>
                <w:szCs w:val="16"/>
              </w:rPr>
              <w:t>aiver for residential property transactions of up to $1 million for contracts signed between 25 November 2020 and 1 July 2021</w:t>
            </w:r>
            <w:r w:rsidRPr="009623BA">
              <w:rPr>
                <w:rFonts w:cstheme="majorHAnsi"/>
                <w:sz w:val="16"/>
                <w:szCs w:val="16"/>
                <w:vertAlign w:val="superscript"/>
              </w:rPr>
              <w:t xml:space="preserve"> </w:t>
            </w:r>
          </w:p>
        </w:tc>
        <w:tc>
          <w:tcPr>
            <w:tcW w:w="665" w:type="dxa"/>
            <w:tcBorders>
              <w:top w:val="nil"/>
              <w:left w:val="nil"/>
              <w:bottom w:val="nil"/>
              <w:right w:val="nil"/>
            </w:tcBorders>
            <w:shd w:val="clear" w:color="auto" w:fill="FFFFFF" w:themeFill="background1"/>
          </w:tcPr>
          <w:p w14:paraId="5FD28020"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4 </w:t>
            </w:r>
          </w:p>
        </w:tc>
        <w:tc>
          <w:tcPr>
            <w:tcW w:w="732" w:type="dxa"/>
            <w:tcBorders>
              <w:top w:val="nil"/>
              <w:left w:val="nil"/>
              <w:bottom w:val="nil"/>
              <w:right w:val="nil"/>
            </w:tcBorders>
            <w:shd w:val="clear" w:color="auto" w:fill="FFFFFF" w:themeFill="background1"/>
          </w:tcPr>
          <w:p w14:paraId="298A2F35"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3 </w:t>
            </w:r>
          </w:p>
        </w:tc>
        <w:tc>
          <w:tcPr>
            <w:tcW w:w="733" w:type="dxa"/>
            <w:tcBorders>
              <w:top w:val="nil"/>
              <w:left w:val="nil"/>
              <w:bottom w:val="nil"/>
              <w:right w:val="nil"/>
            </w:tcBorders>
            <w:shd w:val="clear" w:color="auto" w:fill="FFFFFF" w:themeFill="background1"/>
          </w:tcPr>
          <w:p w14:paraId="3541C717"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2 </w:t>
            </w:r>
          </w:p>
        </w:tc>
        <w:tc>
          <w:tcPr>
            <w:tcW w:w="732" w:type="dxa"/>
            <w:tcBorders>
              <w:top w:val="nil"/>
              <w:left w:val="nil"/>
              <w:bottom w:val="nil"/>
              <w:right w:val="nil"/>
            </w:tcBorders>
            <w:shd w:val="clear" w:color="auto" w:fill="FFFFFF" w:themeFill="background1"/>
          </w:tcPr>
          <w:p w14:paraId="377F9818"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2 </w:t>
            </w:r>
          </w:p>
        </w:tc>
        <w:tc>
          <w:tcPr>
            <w:tcW w:w="733" w:type="dxa"/>
            <w:tcBorders>
              <w:top w:val="nil"/>
              <w:left w:val="nil"/>
              <w:bottom w:val="nil"/>
              <w:right w:val="nil"/>
            </w:tcBorders>
            <w:shd w:val="clear" w:color="auto" w:fill="FFFFFF" w:themeFill="background1"/>
          </w:tcPr>
          <w:p w14:paraId="34FAA949"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4070F8">
              <w:rPr>
                <w:sz w:val="16"/>
                <w:szCs w:val="16"/>
              </w:rPr>
              <w:t xml:space="preserve"> 1 </w:t>
            </w:r>
          </w:p>
        </w:tc>
      </w:tr>
      <w:tr w:rsidR="00BE4E9F" w:rsidRPr="009623BA" w14:paraId="3E246DCC"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37940203" w14:textId="77777777" w:rsidR="00BE4E9F" w:rsidRPr="009623BA" w:rsidRDefault="00BE4E9F">
            <w:pPr>
              <w:rPr>
                <w:rFonts w:cstheme="majorBidi"/>
                <w:b/>
                <w:color w:val="000000"/>
                <w:sz w:val="16"/>
                <w:szCs w:val="16"/>
              </w:rPr>
            </w:pPr>
            <w:r w:rsidRPr="59A64381">
              <w:rPr>
                <w:rFonts w:cstheme="majorBidi"/>
                <w:sz w:val="16"/>
                <w:szCs w:val="16"/>
              </w:rPr>
              <w:t>Farmers under 35 years of age buying their first farmland</w:t>
            </w:r>
          </w:p>
        </w:tc>
        <w:tc>
          <w:tcPr>
            <w:tcW w:w="665" w:type="dxa"/>
            <w:tcBorders>
              <w:top w:val="nil"/>
              <w:left w:val="nil"/>
              <w:bottom w:val="nil"/>
              <w:right w:val="nil"/>
            </w:tcBorders>
            <w:shd w:val="clear" w:color="auto" w:fill="FFFFFF" w:themeFill="background1"/>
          </w:tcPr>
          <w:p w14:paraId="441DF4F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2 </w:t>
            </w:r>
          </w:p>
        </w:tc>
        <w:tc>
          <w:tcPr>
            <w:tcW w:w="732" w:type="dxa"/>
            <w:tcBorders>
              <w:top w:val="nil"/>
              <w:left w:val="nil"/>
              <w:bottom w:val="nil"/>
              <w:right w:val="nil"/>
            </w:tcBorders>
            <w:shd w:val="clear" w:color="auto" w:fill="FFFFFF" w:themeFill="background1"/>
          </w:tcPr>
          <w:p w14:paraId="4C4AC92C"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1 </w:t>
            </w:r>
          </w:p>
        </w:tc>
        <w:tc>
          <w:tcPr>
            <w:tcW w:w="733" w:type="dxa"/>
            <w:tcBorders>
              <w:top w:val="nil"/>
              <w:left w:val="nil"/>
              <w:bottom w:val="nil"/>
              <w:right w:val="nil"/>
            </w:tcBorders>
            <w:shd w:val="clear" w:color="auto" w:fill="FFFFFF" w:themeFill="background1"/>
          </w:tcPr>
          <w:p w14:paraId="6C146DFB"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2 </w:t>
            </w:r>
          </w:p>
        </w:tc>
        <w:tc>
          <w:tcPr>
            <w:tcW w:w="732" w:type="dxa"/>
            <w:tcBorders>
              <w:top w:val="nil"/>
              <w:left w:val="nil"/>
              <w:bottom w:val="nil"/>
              <w:right w:val="nil"/>
            </w:tcBorders>
            <w:shd w:val="clear" w:color="auto" w:fill="FFFFFF" w:themeFill="background1"/>
          </w:tcPr>
          <w:p w14:paraId="66CC1D95"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2 </w:t>
            </w:r>
          </w:p>
        </w:tc>
        <w:tc>
          <w:tcPr>
            <w:tcW w:w="733" w:type="dxa"/>
            <w:tcBorders>
              <w:top w:val="nil"/>
              <w:left w:val="nil"/>
              <w:bottom w:val="nil"/>
              <w:right w:val="nil"/>
            </w:tcBorders>
            <w:shd w:val="clear" w:color="auto" w:fill="FFFFFF" w:themeFill="background1"/>
          </w:tcPr>
          <w:p w14:paraId="3F97D07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4070F8">
              <w:rPr>
                <w:sz w:val="16"/>
                <w:szCs w:val="16"/>
              </w:rPr>
              <w:t xml:space="preserve"> 2 </w:t>
            </w:r>
          </w:p>
        </w:tc>
      </w:tr>
      <w:tr w:rsidR="00BE4E9F" w:rsidRPr="009623BA" w14:paraId="600203BF"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single" w:sz="6" w:space="0" w:color="auto"/>
              <w:left w:val="nil"/>
              <w:bottom w:val="single" w:sz="6" w:space="0" w:color="auto"/>
              <w:right w:val="nil"/>
            </w:tcBorders>
            <w:vAlign w:val="center"/>
          </w:tcPr>
          <w:p w14:paraId="1694F06C" w14:textId="77777777" w:rsidR="00BE4E9F" w:rsidRPr="009623BA" w:rsidRDefault="00BE4E9F">
            <w:pPr>
              <w:rPr>
                <w:rFonts w:cstheme="majorHAnsi"/>
                <w:b/>
                <w:bCs/>
                <w:color w:val="000000"/>
                <w:sz w:val="16"/>
                <w:szCs w:val="16"/>
              </w:rPr>
            </w:pPr>
            <w:r w:rsidRPr="009623BA">
              <w:rPr>
                <w:rFonts w:cstheme="majorHAnsi"/>
                <w:b/>
                <w:bCs/>
                <w:sz w:val="16"/>
                <w:szCs w:val="16"/>
              </w:rPr>
              <w:t>Total land transfer duty expenditures</w:t>
            </w:r>
          </w:p>
        </w:tc>
        <w:tc>
          <w:tcPr>
            <w:tcW w:w="665" w:type="dxa"/>
            <w:tcBorders>
              <w:top w:val="single" w:sz="6" w:space="0" w:color="auto"/>
              <w:left w:val="nil"/>
              <w:bottom w:val="single" w:sz="6" w:space="0" w:color="auto"/>
              <w:right w:val="nil"/>
            </w:tcBorders>
            <w:shd w:val="clear" w:color="auto" w:fill="FFFFFF" w:themeFill="background1"/>
          </w:tcPr>
          <w:p w14:paraId="6AD81362"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4070F8">
              <w:rPr>
                <w:b/>
                <w:bCs/>
                <w:sz w:val="16"/>
                <w:szCs w:val="16"/>
              </w:rPr>
              <w:t>1 667</w:t>
            </w:r>
          </w:p>
        </w:tc>
        <w:tc>
          <w:tcPr>
            <w:tcW w:w="732" w:type="dxa"/>
            <w:tcBorders>
              <w:top w:val="single" w:sz="6" w:space="0" w:color="auto"/>
              <w:left w:val="nil"/>
              <w:bottom w:val="single" w:sz="6" w:space="0" w:color="auto"/>
              <w:right w:val="nil"/>
            </w:tcBorders>
            <w:shd w:val="clear" w:color="auto" w:fill="FFFFFF" w:themeFill="background1"/>
          </w:tcPr>
          <w:p w14:paraId="7E6C809F"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4070F8">
              <w:rPr>
                <w:b/>
                <w:bCs/>
                <w:sz w:val="16"/>
                <w:szCs w:val="16"/>
              </w:rPr>
              <w:t>1 591</w:t>
            </w:r>
          </w:p>
        </w:tc>
        <w:tc>
          <w:tcPr>
            <w:tcW w:w="733" w:type="dxa"/>
            <w:tcBorders>
              <w:top w:val="single" w:sz="6" w:space="0" w:color="auto"/>
              <w:left w:val="nil"/>
              <w:bottom w:val="single" w:sz="6" w:space="0" w:color="auto"/>
              <w:right w:val="nil"/>
            </w:tcBorders>
            <w:shd w:val="clear" w:color="auto" w:fill="FFFFFF" w:themeFill="background1"/>
          </w:tcPr>
          <w:p w14:paraId="238F54DD"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4070F8">
              <w:rPr>
                <w:b/>
                <w:bCs/>
                <w:sz w:val="16"/>
                <w:szCs w:val="16"/>
              </w:rPr>
              <w:t>1 770</w:t>
            </w:r>
          </w:p>
        </w:tc>
        <w:tc>
          <w:tcPr>
            <w:tcW w:w="732" w:type="dxa"/>
            <w:tcBorders>
              <w:top w:val="single" w:sz="6" w:space="0" w:color="auto"/>
              <w:left w:val="nil"/>
              <w:bottom w:val="single" w:sz="6" w:space="0" w:color="auto"/>
              <w:right w:val="nil"/>
            </w:tcBorders>
            <w:shd w:val="clear" w:color="auto" w:fill="FFFFFF" w:themeFill="background1"/>
          </w:tcPr>
          <w:p w14:paraId="4CB77AED"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4070F8">
              <w:rPr>
                <w:b/>
                <w:bCs/>
                <w:sz w:val="16"/>
                <w:szCs w:val="16"/>
              </w:rPr>
              <w:t>1 858</w:t>
            </w:r>
          </w:p>
        </w:tc>
        <w:tc>
          <w:tcPr>
            <w:tcW w:w="733" w:type="dxa"/>
            <w:tcBorders>
              <w:top w:val="single" w:sz="6" w:space="0" w:color="auto"/>
              <w:left w:val="nil"/>
              <w:bottom w:val="single" w:sz="6" w:space="0" w:color="auto"/>
              <w:right w:val="nil"/>
            </w:tcBorders>
            <w:shd w:val="clear" w:color="auto" w:fill="FFFFFF" w:themeFill="background1"/>
          </w:tcPr>
          <w:p w14:paraId="35F3AB5E" w14:textId="77777777" w:rsidR="00BE4E9F" w:rsidRPr="004070F8"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4070F8">
              <w:rPr>
                <w:b/>
                <w:bCs/>
                <w:sz w:val="16"/>
                <w:szCs w:val="16"/>
              </w:rPr>
              <w:t>1 905</w:t>
            </w:r>
          </w:p>
        </w:tc>
      </w:tr>
      <w:tr w:rsidR="00BE4E9F" w:rsidRPr="009623BA" w14:paraId="650C28B1"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single" w:sz="6" w:space="0" w:color="auto"/>
              <w:left w:val="nil"/>
              <w:bottom w:val="nil"/>
              <w:right w:val="nil"/>
            </w:tcBorders>
            <w:vAlign w:val="center"/>
          </w:tcPr>
          <w:p w14:paraId="4856A4FB" w14:textId="77777777" w:rsidR="00BE4E9F" w:rsidRPr="009623BA" w:rsidRDefault="00BE4E9F">
            <w:pPr>
              <w:rPr>
                <w:rFonts w:cstheme="majorHAnsi"/>
                <w:b/>
                <w:bCs/>
                <w:color w:val="000000"/>
                <w:sz w:val="16"/>
                <w:szCs w:val="16"/>
              </w:rPr>
            </w:pPr>
            <w:r w:rsidRPr="009623BA">
              <w:rPr>
                <w:rFonts w:cstheme="majorHAnsi"/>
                <w:b/>
                <w:bCs/>
                <w:color w:val="000000"/>
                <w:sz w:val="16"/>
                <w:szCs w:val="16"/>
              </w:rPr>
              <w:t xml:space="preserve">Insurance </w:t>
            </w:r>
            <w:r>
              <w:rPr>
                <w:rFonts w:cstheme="majorHAnsi"/>
                <w:b/>
                <w:bCs/>
                <w:color w:val="000000"/>
                <w:sz w:val="16"/>
                <w:szCs w:val="16"/>
              </w:rPr>
              <w:t>d</w:t>
            </w:r>
            <w:r w:rsidRPr="009623BA">
              <w:rPr>
                <w:rFonts w:cstheme="majorHAnsi"/>
                <w:b/>
                <w:bCs/>
                <w:color w:val="000000"/>
                <w:sz w:val="16"/>
                <w:szCs w:val="16"/>
              </w:rPr>
              <w:t>uty</w:t>
            </w:r>
          </w:p>
        </w:tc>
        <w:tc>
          <w:tcPr>
            <w:tcW w:w="665" w:type="dxa"/>
            <w:tcBorders>
              <w:top w:val="single" w:sz="6" w:space="0" w:color="auto"/>
              <w:left w:val="nil"/>
              <w:bottom w:val="nil"/>
              <w:right w:val="nil"/>
            </w:tcBorders>
            <w:shd w:val="clear" w:color="auto" w:fill="FFFFFF" w:themeFill="background1"/>
          </w:tcPr>
          <w:p w14:paraId="3F040EEB"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19BD3021"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09EC24E7"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43506D43"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7F7C77C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5B477D6C"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1E820404" w14:textId="77777777" w:rsidR="00BE4E9F" w:rsidRPr="009623BA" w:rsidRDefault="00BE4E9F">
            <w:pPr>
              <w:rPr>
                <w:rFonts w:cstheme="majorHAnsi"/>
                <w:b/>
                <w:bCs/>
                <w:color w:val="000000"/>
                <w:sz w:val="16"/>
                <w:szCs w:val="16"/>
              </w:rPr>
            </w:pPr>
            <w:r w:rsidRPr="009623BA">
              <w:rPr>
                <w:rFonts w:cstheme="majorHAnsi"/>
                <w:sz w:val="16"/>
                <w:szCs w:val="16"/>
              </w:rPr>
              <w:t>Premiums on private health insurance policies</w:t>
            </w:r>
            <w:r w:rsidRPr="009623BA">
              <w:rPr>
                <w:rFonts w:cstheme="majorHAnsi"/>
                <w:sz w:val="16"/>
                <w:szCs w:val="16"/>
                <w:vertAlign w:val="superscript"/>
              </w:rPr>
              <w:t xml:space="preserve"> </w:t>
            </w:r>
          </w:p>
        </w:tc>
        <w:tc>
          <w:tcPr>
            <w:tcW w:w="665" w:type="dxa"/>
            <w:tcBorders>
              <w:top w:val="nil"/>
              <w:left w:val="nil"/>
              <w:bottom w:val="nil"/>
              <w:right w:val="nil"/>
            </w:tcBorders>
            <w:shd w:val="clear" w:color="auto" w:fill="FFFFFF" w:themeFill="background1"/>
          </w:tcPr>
          <w:p w14:paraId="7CE0CEA3"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782 </w:t>
            </w:r>
          </w:p>
        </w:tc>
        <w:tc>
          <w:tcPr>
            <w:tcW w:w="732" w:type="dxa"/>
            <w:tcBorders>
              <w:top w:val="nil"/>
              <w:left w:val="nil"/>
              <w:bottom w:val="nil"/>
              <w:right w:val="nil"/>
            </w:tcBorders>
            <w:shd w:val="clear" w:color="auto" w:fill="FFFFFF" w:themeFill="background1"/>
          </w:tcPr>
          <w:p w14:paraId="57644477"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814 </w:t>
            </w:r>
          </w:p>
        </w:tc>
        <w:tc>
          <w:tcPr>
            <w:tcW w:w="733" w:type="dxa"/>
            <w:tcBorders>
              <w:top w:val="nil"/>
              <w:left w:val="nil"/>
              <w:bottom w:val="nil"/>
              <w:right w:val="nil"/>
            </w:tcBorders>
            <w:shd w:val="clear" w:color="auto" w:fill="FFFFFF" w:themeFill="background1"/>
          </w:tcPr>
          <w:p w14:paraId="3CA36FCF"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846 </w:t>
            </w:r>
          </w:p>
        </w:tc>
        <w:tc>
          <w:tcPr>
            <w:tcW w:w="732" w:type="dxa"/>
            <w:tcBorders>
              <w:top w:val="nil"/>
              <w:left w:val="nil"/>
              <w:bottom w:val="nil"/>
              <w:right w:val="nil"/>
            </w:tcBorders>
            <w:shd w:val="clear" w:color="auto" w:fill="FFFFFF" w:themeFill="background1"/>
          </w:tcPr>
          <w:p w14:paraId="65052539"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880 </w:t>
            </w:r>
          </w:p>
        </w:tc>
        <w:tc>
          <w:tcPr>
            <w:tcW w:w="733" w:type="dxa"/>
            <w:tcBorders>
              <w:top w:val="nil"/>
              <w:left w:val="nil"/>
              <w:bottom w:val="nil"/>
              <w:right w:val="nil"/>
            </w:tcBorders>
            <w:shd w:val="clear" w:color="auto" w:fill="FFFFFF" w:themeFill="background1"/>
          </w:tcPr>
          <w:p w14:paraId="1171F16C"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915 </w:t>
            </w:r>
          </w:p>
        </w:tc>
      </w:tr>
      <w:tr w:rsidR="00BE4E9F" w:rsidRPr="009623BA" w14:paraId="0EC68579"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60A3731F" w14:textId="77777777" w:rsidR="00BE4E9F" w:rsidRPr="009623BA" w:rsidRDefault="00BE4E9F">
            <w:pPr>
              <w:rPr>
                <w:rFonts w:cstheme="majorHAnsi"/>
                <w:sz w:val="16"/>
                <w:szCs w:val="16"/>
              </w:rPr>
            </w:pPr>
            <w:r w:rsidRPr="009623BA">
              <w:rPr>
                <w:rFonts w:cstheme="majorHAnsi"/>
                <w:sz w:val="16"/>
                <w:szCs w:val="16"/>
              </w:rPr>
              <w:t>Premiums on accident cover policies including workers compensation</w:t>
            </w:r>
          </w:p>
        </w:tc>
        <w:tc>
          <w:tcPr>
            <w:tcW w:w="665" w:type="dxa"/>
            <w:tcBorders>
              <w:top w:val="nil"/>
              <w:left w:val="nil"/>
              <w:bottom w:val="nil"/>
              <w:right w:val="nil"/>
            </w:tcBorders>
            <w:shd w:val="clear" w:color="auto" w:fill="FFFFFF" w:themeFill="background1"/>
          </w:tcPr>
          <w:p w14:paraId="798452C3"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550 </w:t>
            </w:r>
          </w:p>
        </w:tc>
        <w:tc>
          <w:tcPr>
            <w:tcW w:w="732" w:type="dxa"/>
            <w:tcBorders>
              <w:top w:val="nil"/>
              <w:left w:val="nil"/>
              <w:bottom w:val="nil"/>
              <w:right w:val="nil"/>
            </w:tcBorders>
            <w:shd w:val="clear" w:color="auto" w:fill="FFFFFF" w:themeFill="background1"/>
          </w:tcPr>
          <w:p w14:paraId="6467EF42"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579 </w:t>
            </w:r>
          </w:p>
        </w:tc>
        <w:tc>
          <w:tcPr>
            <w:tcW w:w="733" w:type="dxa"/>
            <w:tcBorders>
              <w:top w:val="nil"/>
              <w:left w:val="nil"/>
              <w:bottom w:val="nil"/>
              <w:right w:val="nil"/>
            </w:tcBorders>
            <w:shd w:val="clear" w:color="auto" w:fill="FFFFFF" w:themeFill="background1"/>
          </w:tcPr>
          <w:p w14:paraId="0252B0E4"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606 </w:t>
            </w:r>
          </w:p>
        </w:tc>
        <w:tc>
          <w:tcPr>
            <w:tcW w:w="732" w:type="dxa"/>
            <w:tcBorders>
              <w:top w:val="nil"/>
              <w:left w:val="nil"/>
              <w:bottom w:val="nil"/>
              <w:right w:val="nil"/>
            </w:tcBorders>
            <w:shd w:val="clear" w:color="auto" w:fill="FFFFFF" w:themeFill="background1"/>
          </w:tcPr>
          <w:p w14:paraId="3958BC3F"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635 </w:t>
            </w:r>
          </w:p>
        </w:tc>
        <w:tc>
          <w:tcPr>
            <w:tcW w:w="733" w:type="dxa"/>
            <w:tcBorders>
              <w:top w:val="nil"/>
              <w:left w:val="nil"/>
              <w:bottom w:val="nil"/>
              <w:right w:val="nil"/>
            </w:tcBorders>
            <w:shd w:val="clear" w:color="auto" w:fill="FFFFFF" w:themeFill="background1"/>
          </w:tcPr>
          <w:p w14:paraId="1C3A972E"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666 </w:t>
            </w:r>
          </w:p>
        </w:tc>
      </w:tr>
      <w:tr w:rsidR="00BE4E9F" w:rsidRPr="009623BA" w14:paraId="18E7D30C"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70FB2A8D" w14:textId="77777777" w:rsidR="00BE4E9F" w:rsidRPr="009623BA" w:rsidRDefault="00BE4E9F">
            <w:pPr>
              <w:rPr>
                <w:rFonts w:cstheme="majorHAnsi"/>
                <w:sz w:val="16"/>
                <w:szCs w:val="16"/>
              </w:rPr>
            </w:pPr>
            <w:r w:rsidRPr="009623BA">
              <w:rPr>
                <w:rFonts w:cstheme="majorHAnsi"/>
                <w:sz w:val="16"/>
                <w:szCs w:val="16"/>
              </w:rPr>
              <w:t>Premiums on life insurance policies</w:t>
            </w:r>
          </w:p>
        </w:tc>
        <w:tc>
          <w:tcPr>
            <w:tcW w:w="665" w:type="dxa"/>
            <w:tcBorders>
              <w:top w:val="nil"/>
              <w:left w:val="nil"/>
              <w:bottom w:val="nil"/>
              <w:right w:val="nil"/>
            </w:tcBorders>
            <w:shd w:val="clear" w:color="auto" w:fill="FFFFFF" w:themeFill="background1"/>
          </w:tcPr>
          <w:p w14:paraId="6E9C5AE1"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3B4F">
              <w:rPr>
                <w:sz w:val="16"/>
                <w:szCs w:val="16"/>
              </w:rPr>
              <w:t xml:space="preserve"> 157 </w:t>
            </w:r>
          </w:p>
        </w:tc>
        <w:tc>
          <w:tcPr>
            <w:tcW w:w="732" w:type="dxa"/>
            <w:tcBorders>
              <w:top w:val="nil"/>
              <w:left w:val="nil"/>
              <w:bottom w:val="nil"/>
              <w:right w:val="nil"/>
            </w:tcBorders>
            <w:shd w:val="clear" w:color="auto" w:fill="FFFFFF" w:themeFill="background1"/>
          </w:tcPr>
          <w:p w14:paraId="7F576D16"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3B4F">
              <w:rPr>
                <w:sz w:val="16"/>
                <w:szCs w:val="16"/>
              </w:rPr>
              <w:t xml:space="preserve"> 157 </w:t>
            </w:r>
          </w:p>
        </w:tc>
        <w:tc>
          <w:tcPr>
            <w:tcW w:w="733" w:type="dxa"/>
            <w:tcBorders>
              <w:top w:val="nil"/>
              <w:left w:val="nil"/>
              <w:bottom w:val="nil"/>
              <w:right w:val="nil"/>
            </w:tcBorders>
            <w:shd w:val="clear" w:color="auto" w:fill="FFFFFF" w:themeFill="background1"/>
          </w:tcPr>
          <w:p w14:paraId="5800CEDD"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3B4F">
              <w:rPr>
                <w:sz w:val="16"/>
                <w:szCs w:val="16"/>
              </w:rPr>
              <w:t xml:space="preserve"> 157 </w:t>
            </w:r>
          </w:p>
        </w:tc>
        <w:tc>
          <w:tcPr>
            <w:tcW w:w="732" w:type="dxa"/>
            <w:tcBorders>
              <w:top w:val="nil"/>
              <w:left w:val="nil"/>
              <w:bottom w:val="nil"/>
              <w:right w:val="nil"/>
            </w:tcBorders>
            <w:shd w:val="clear" w:color="auto" w:fill="FFFFFF" w:themeFill="background1"/>
          </w:tcPr>
          <w:p w14:paraId="320CE773"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3B4F">
              <w:rPr>
                <w:sz w:val="16"/>
                <w:szCs w:val="16"/>
              </w:rPr>
              <w:t xml:space="preserve"> 157 </w:t>
            </w:r>
          </w:p>
        </w:tc>
        <w:tc>
          <w:tcPr>
            <w:tcW w:w="733" w:type="dxa"/>
            <w:tcBorders>
              <w:top w:val="nil"/>
              <w:left w:val="nil"/>
              <w:bottom w:val="nil"/>
              <w:right w:val="nil"/>
            </w:tcBorders>
            <w:shd w:val="clear" w:color="auto" w:fill="FFFFFF" w:themeFill="background1"/>
          </w:tcPr>
          <w:p w14:paraId="34180796"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3B4F">
              <w:rPr>
                <w:sz w:val="16"/>
                <w:szCs w:val="16"/>
              </w:rPr>
              <w:t xml:space="preserve"> 157 </w:t>
            </w:r>
          </w:p>
        </w:tc>
      </w:tr>
      <w:tr w:rsidR="00BE4E9F" w:rsidRPr="009623BA" w14:paraId="129C5CE2"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nil"/>
              <w:right w:val="nil"/>
            </w:tcBorders>
            <w:vAlign w:val="center"/>
          </w:tcPr>
          <w:p w14:paraId="109826C3" w14:textId="77777777" w:rsidR="00BE4E9F" w:rsidRPr="009623BA" w:rsidRDefault="00BE4E9F">
            <w:pPr>
              <w:rPr>
                <w:rFonts w:cstheme="majorHAnsi"/>
                <w:sz w:val="16"/>
                <w:szCs w:val="16"/>
              </w:rPr>
            </w:pPr>
            <w:r w:rsidRPr="009623BA">
              <w:rPr>
                <w:rFonts w:cstheme="majorHAnsi"/>
                <w:sz w:val="16"/>
                <w:szCs w:val="16"/>
              </w:rPr>
              <w:t xml:space="preserve">Premiums on business insurance policies </w:t>
            </w:r>
            <w:r w:rsidRPr="009623BA">
              <w:rPr>
                <w:rFonts w:cstheme="majorHAnsi"/>
                <w:sz w:val="16"/>
                <w:szCs w:val="16"/>
                <w:vertAlign w:val="superscript"/>
              </w:rPr>
              <w:t>(</w:t>
            </w:r>
            <w:r>
              <w:rPr>
                <w:rFonts w:cstheme="majorHAnsi"/>
                <w:sz w:val="16"/>
                <w:szCs w:val="16"/>
                <w:vertAlign w:val="superscript"/>
              </w:rPr>
              <w:t>o</w:t>
            </w:r>
            <w:r w:rsidRPr="009623BA">
              <w:rPr>
                <w:rFonts w:cstheme="majorHAnsi"/>
                <w:sz w:val="16"/>
                <w:szCs w:val="16"/>
                <w:vertAlign w:val="superscript"/>
              </w:rPr>
              <w:t>)</w:t>
            </w:r>
          </w:p>
        </w:tc>
        <w:tc>
          <w:tcPr>
            <w:tcW w:w="665" w:type="dxa"/>
            <w:tcBorders>
              <w:top w:val="nil"/>
              <w:left w:val="nil"/>
              <w:bottom w:val="nil"/>
              <w:right w:val="nil"/>
            </w:tcBorders>
            <w:shd w:val="clear" w:color="auto" w:fill="FFFFFF" w:themeFill="background1"/>
          </w:tcPr>
          <w:p w14:paraId="3813D18B"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98 </w:t>
            </w:r>
          </w:p>
        </w:tc>
        <w:tc>
          <w:tcPr>
            <w:tcW w:w="732" w:type="dxa"/>
            <w:tcBorders>
              <w:top w:val="nil"/>
              <w:left w:val="nil"/>
              <w:bottom w:val="nil"/>
              <w:right w:val="nil"/>
            </w:tcBorders>
            <w:shd w:val="clear" w:color="auto" w:fill="FFFFFF" w:themeFill="background1"/>
          </w:tcPr>
          <w:p w14:paraId="6B5A9F01"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158 </w:t>
            </w:r>
          </w:p>
        </w:tc>
        <w:tc>
          <w:tcPr>
            <w:tcW w:w="733" w:type="dxa"/>
            <w:tcBorders>
              <w:top w:val="nil"/>
              <w:left w:val="nil"/>
              <w:bottom w:val="nil"/>
              <w:right w:val="nil"/>
            </w:tcBorders>
            <w:shd w:val="clear" w:color="auto" w:fill="FFFFFF" w:themeFill="background1"/>
          </w:tcPr>
          <w:p w14:paraId="0E92DD95"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226 </w:t>
            </w:r>
          </w:p>
        </w:tc>
        <w:tc>
          <w:tcPr>
            <w:tcW w:w="732" w:type="dxa"/>
            <w:tcBorders>
              <w:top w:val="nil"/>
              <w:left w:val="nil"/>
              <w:bottom w:val="nil"/>
              <w:right w:val="nil"/>
            </w:tcBorders>
            <w:shd w:val="clear" w:color="auto" w:fill="FFFFFF" w:themeFill="background1"/>
          </w:tcPr>
          <w:p w14:paraId="334B461E"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304 </w:t>
            </w:r>
          </w:p>
        </w:tc>
        <w:tc>
          <w:tcPr>
            <w:tcW w:w="733" w:type="dxa"/>
            <w:tcBorders>
              <w:top w:val="nil"/>
              <w:left w:val="nil"/>
              <w:bottom w:val="nil"/>
              <w:right w:val="nil"/>
            </w:tcBorders>
            <w:shd w:val="clear" w:color="auto" w:fill="FFFFFF" w:themeFill="background1"/>
          </w:tcPr>
          <w:p w14:paraId="69CDAE15"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683B4F">
              <w:rPr>
                <w:sz w:val="16"/>
                <w:szCs w:val="16"/>
              </w:rPr>
              <w:t xml:space="preserve"> 392 </w:t>
            </w:r>
          </w:p>
        </w:tc>
      </w:tr>
      <w:tr w:rsidR="00BE4E9F" w:rsidRPr="009623BA" w14:paraId="4375E5CD"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nil"/>
              <w:left w:val="nil"/>
              <w:bottom w:val="single" w:sz="4" w:space="0" w:color="auto"/>
              <w:right w:val="nil"/>
            </w:tcBorders>
            <w:vAlign w:val="center"/>
          </w:tcPr>
          <w:p w14:paraId="13A40A3E" w14:textId="77777777" w:rsidR="00BE4E9F" w:rsidRPr="009623BA" w:rsidRDefault="00BE4E9F">
            <w:pPr>
              <w:rPr>
                <w:rFonts w:cstheme="majorHAnsi"/>
                <w:b/>
                <w:bCs/>
                <w:color w:val="000000"/>
                <w:sz w:val="16"/>
                <w:szCs w:val="16"/>
              </w:rPr>
            </w:pPr>
            <w:r w:rsidRPr="009623BA">
              <w:rPr>
                <w:rFonts w:cstheme="majorHAnsi"/>
                <w:sz w:val="16"/>
                <w:szCs w:val="16"/>
              </w:rPr>
              <w:t xml:space="preserve">Premiums on products provided by friendly </w:t>
            </w:r>
            <w:r w:rsidRPr="009623BA">
              <w:rPr>
                <w:rFonts w:cstheme="majorHAnsi"/>
                <w:sz w:val="16"/>
                <w:szCs w:val="16"/>
              </w:rPr>
              <w:br/>
              <w:t>societies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r>
              <w:rPr>
                <w:rFonts w:cstheme="majorHAnsi"/>
                <w:sz w:val="16"/>
                <w:szCs w:val="16"/>
                <w:vertAlign w:val="superscript"/>
              </w:rPr>
              <w:t xml:space="preserve"> </w:t>
            </w:r>
          </w:p>
        </w:tc>
        <w:tc>
          <w:tcPr>
            <w:tcW w:w="665" w:type="dxa"/>
            <w:tcBorders>
              <w:top w:val="nil"/>
              <w:left w:val="nil"/>
              <w:bottom w:val="single" w:sz="4" w:space="0" w:color="auto"/>
              <w:right w:val="nil"/>
            </w:tcBorders>
            <w:shd w:val="clear" w:color="auto" w:fill="FFFFFF" w:themeFill="background1"/>
          </w:tcPr>
          <w:p w14:paraId="1729B296"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w:t>
            </w:r>
            <w:r>
              <w:rPr>
                <w:sz w:val="16"/>
                <w:szCs w:val="16"/>
              </w:rPr>
              <w:t>..</w:t>
            </w:r>
            <w:r w:rsidRPr="00683B4F">
              <w:rPr>
                <w:sz w:val="16"/>
                <w:szCs w:val="16"/>
              </w:rPr>
              <w:t xml:space="preserve">   </w:t>
            </w:r>
          </w:p>
        </w:tc>
        <w:tc>
          <w:tcPr>
            <w:tcW w:w="732" w:type="dxa"/>
            <w:tcBorders>
              <w:top w:val="nil"/>
              <w:left w:val="nil"/>
              <w:bottom w:val="single" w:sz="4" w:space="0" w:color="auto"/>
              <w:right w:val="nil"/>
            </w:tcBorders>
            <w:shd w:val="clear" w:color="auto" w:fill="FFFFFF" w:themeFill="background1"/>
          </w:tcPr>
          <w:p w14:paraId="35B4D19A"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w:t>
            </w:r>
            <w:r>
              <w:rPr>
                <w:sz w:val="16"/>
                <w:szCs w:val="16"/>
              </w:rPr>
              <w:t>..</w:t>
            </w:r>
            <w:r w:rsidRPr="00683B4F">
              <w:rPr>
                <w:sz w:val="16"/>
                <w:szCs w:val="16"/>
              </w:rPr>
              <w:t xml:space="preserve">   </w:t>
            </w:r>
          </w:p>
        </w:tc>
        <w:tc>
          <w:tcPr>
            <w:tcW w:w="733" w:type="dxa"/>
            <w:tcBorders>
              <w:top w:val="nil"/>
              <w:left w:val="nil"/>
              <w:bottom w:val="single" w:sz="4" w:space="0" w:color="auto"/>
              <w:right w:val="nil"/>
            </w:tcBorders>
            <w:shd w:val="clear" w:color="auto" w:fill="FFFFFF" w:themeFill="background1"/>
          </w:tcPr>
          <w:p w14:paraId="74D9C1C1"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3B4F">
              <w:rPr>
                <w:sz w:val="16"/>
                <w:szCs w:val="16"/>
              </w:rPr>
              <w:t xml:space="preserve"> </w:t>
            </w:r>
            <w:r>
              <w:rPr>
                <w:sz w:val="16"/>
                <w:szCs w:val="16"/>
              </w:rPr>
              <w:t>..</w:t>
            </w:r>
            <w:r w:rsidRPr="00683B4F">
              <w:rPr>
                <w:sz w:val="16"/>
                <w:szCs w:val="16"/>
              </w:rPr>
              <w:t xml:space="preserve">   </w:t>
            </w:r>
          </w:p>
        </w:tc>
        <w:tc>
          <w:tcPr>
            <w:tcW w:w="732" w:type="dxa"/>
            <w:tcBorders>
              <w:top w:val="nil"/>
              <w:left w:val="nil"/>
              <w:bottom w:val="single" w:sz="4" w:space="0" w:color="auto"/>
              <w:right w:val="nil"/>
            </w:tcBorders>
            <w:shd w:val="clear" w:color="auto" w:fill="FFFFFF" w:themeFill="background1"/>
          </w:tcPr>
          <w:p w14:paraId="60EB0DE2"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683B4F">
              <w:rPr>
                <w:sz w:val="16"/>
                <w:szCs w:val="16"/>
              </w:rPr>
              <w:t xml:space="preserve">   </w:t>
            </w:r>
          </w:p>
        </w:tc>
        <w:tc>
          <w:tcPr>
            <w:tcW w:w="733" w:type="dxa"/>
            <w:tcBorders>
              <w:top w:val="nil"/>
              <w:left w:val="nil"/>
              <w:bottom w:val="single" w:sz="4" w:space="0" w:color="auto"/>
              <w:right w:val="nil"/>
            </w:tcBorders>
            <w:shd w:val="clear" w:color="auto" w:fill="FFFFFF" w:themeFill="background1"/>
          </w:tcPr>
          <w:p w14:paraId="34809236"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683B4F">
              <w:rPr>
                <w:sz w:val="16"/>
                <w:szCs w:val="16"/>
              </w:rPr>
              <w:t xml:space="preserve">   </w:t>
            </w:r>
          </w:p>
        </w:tc>
      </w:tr>
      <w:tr w:rsidR="00BE4E9F" w:rsidRPr="009623BA" w14:paraId="0604B23B"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116" w:type="dxa"/>
            <w:tcBorders>
              <w:top w:val="single" w:sz="4" w:space="0" w:color="auto"/>
              <w:left w:val="nil"/>
              <w:bottom w:val="single" w:sz="4" w:space="0" w:color="auto"/>
              <w:right w:val="nil"/>
            </w:tcBorders>
            <w:vAlign w:val="center"/>
          </w:tcPr>
          <w:p w14:paraId="1CFDCE8E" w14:textId="77777777" w:rsidR="00BE4E9F" w:rsidRPr="009623BA" w:rsidRDefault="00BE4E9F">
            <w:pPr>
              <w:rPr>
                <w:rFonts w:cstheme="majorHAnsi"/>
                <w:b/>
                <w:bCs/>
                <w:color w:val="000000"/>
                <w:sz w:val="16"/>
                <w:szCs w:val="16"/>
              </w:rPr>
            </w:pPr>
            <w:r w:rsidRPr="009623BA">
              <w:rPr>
                <w:rFonts w:cstheme="majorHAnsi"/>
                <w:b/>
                <w:bCs/>
                <w:sz w:val="16"/>
                <w:szCs w:val="16"/>
              </w:rPr>
              <w:t>Total insurance duty expenditures</w:t>
            </w:r>
          </w:p>
        </w:tc>
        <w:tc>
          <w:tcPr>
            <w:tcW w:w="665" w:type="dxa"/>
            <w:tcBorders>
              <w:top w:val="single" w:sz="4" w:space="0" w:color="auto"/>
              <w:left w:val="nil"/>
              <w:bottom w:val="single" w:sz="4" w:space="0" w:color="auto"/>
              <w:right w:val="nil"/>
            </w:tcBorders>
            <w:shd w:val="clear" w:color="auto" w:fill="FFFFFF" w:themeFill="background1"/>
          </w:tcPr>
          <w:p w14:paraId="4FE9D256"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3B4F">
              <w:rPr>
                <w:b/>
                <w:bCs/>
                <w:sz w:val="16"/>
                <w:szCs w:val="16"/>
              </w:rPr>
              <w:t>1 587</w:t>
            </w:r>
          </w:p>
        </w:tc>
        <w:tc>
          <w:tcPr>
            <w:tcW w:w="732" w:type="dxa"/>
            <w:tcBorders>
              <w:top w:val="single" w:sz="4" w:space="0" w:color="auto"/>
              <w:left w:val="nil"/>
              <w:bottom w:val="single" w:sz="4" w:space="0" w:color="auto"/>
              <w:right w:val="nil"/>
            </w:tcBorders>
            <w:shd w:val="clear" w:color="auto" w:fill="FFFFFF" w:themeFill="background1"/>
          </w:tcPr>
          <w:p w14:paraId="58370249"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3B4F">
              <w:rPr>
                <w:b/>
                <w:bCs/>
                <w:sz w:val="16"/>
                <w:szCs w:val="16"/>
              </w:rPr>
              <w:t>1 707</w:t>
            </w:r>
          </w:p>
        </w:tc>
        <w:tc>
          <w:tcPr>
            <w:tcW w:w="733" w:type="dxa"/>
            <w:tcBorders>
              <w:top w:val="single" w:sz="4" w:space="0" w:color="auto"/>
              <w:left w:val="nil"/>
              <w:bottom w:val="single" w:sz="4" w:space="0" w:color="auto"/>
              <w:right w:val="nil"/>
            </w:tcBorders>
            <w:shd w:val="clear" w:color="auto" w:fill="FFFFFF" w:themeFill="background1"/>
          </w:tcPr>
          <w:p w14:paraId="515F8A94"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3B4F">
              <w:rPr>
                <w:b/>
                <w:bCs/>
                <w:sz w:val="16"/>
                <w:szCs w:val="16"/>
              </w:rPr>
              <w:t>1 835</w:t>
            </w:r>
          </w:p>
        </w:tc>
        <w:tc>
          <w:tcPr>
            <w:tcW w:w="732" w:type="dxa"/>
            <w:tcBorders>
              <w:top w:val="single" w:sz="4" w:space="0" w:color="auto"/>
              <w:left w:val="nil"/>
              <w:bottom w:val="single" w:sz="4" w:space="0" w:color="auto"/>
              <w:right w:val="nil"/>
            </w:tcBorders>
            <w:shd w:val="clear" w:color="auto" w:fill="FFFFFF" w:themeFill="background1"/>
          </w:tcPr>
          <w:p w14:paraId="5954245C"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3B4F">
              <w:rPr>
                <w:b/>
                <w:bCs/>
                <w:sz w:val="16"/>
                <w:szCs w:val="16"/>
              </w:rPr>
              <w:t>1 976</w:t>
            </w:r>
          </w:p>
        </w:tc>
        <w:tc>
          <w:tcPr>
            <w:tcW w:w="733" w:type="dxa"/>
            <w:tcBorders>
              <w:top w:val="single" w:sz="4" w:space="0" w:color="auto"/>
              <w:left w:val="nil"/>
              <w:bottom w:val="single" w:sz="4" w:space="0" w:color="auto"/>
              <w:right w:val="nil"/>
            </w:tcBorders>
            <w:shd w:val="clear" w:color="auto" w:fill="FFFFFF" w:themeFill="background1"/>
          </w:tcPr>
          <w:p w14:paraId="0C03BA09" w14:textId="77777777" w:rsidR="00BE4E9F" w:rsidRPr="00683B4F"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3B4F">
              <w:rPr>
                <w:b/>
                <w:bCs/>
                <w:sz w:val="16"/>
                <w:szCs w:val="16"/>
              </w:rPr>
              <w:t>2 130</w:t>
            </w:r>
          </w:p>
        </w:tc>
      </w:tr>
    </w:tbl>
    <w:p w14:paraId="7D36356E" w14:textId="77777777" w:rsidR="00BE4E9F" w:rsidRDefault="00BE4E9F" w:rsidP="009623BA">
      <w:pPr>
        <w:pStyle w:val="TableHeading"/>
        <w:pageBreakBefore/>
        <w:ind w:left="0" w:firstLine="0"/>
      </w:pPr>
      <w:r>
        <w:lastRenderedPageBreak/>
        <w:t>Table 5.2:</w:t>
      </w:r>
      <w:r>
        <w:tab/>
        <w:t xml:space="preserve">Estimates of tax expenditures that can be costed </w:t>
      </w:r>
      <w:r w:rsidRPr="009623BA">
        <w:rPr>
          <w:i/>
          <w:iCs w:val="0"/>
          <w:sz w:val="18"/>
          <w:szCs w:val="16"/>
        </w:rPr>
        <w:t>(continued)</w:t>
      </w:r>
      <w:r>
        <w:rPr>
          <w:vertAlign w:val="superscript"/>
        </w:rPr>
        <w:tab/>
      </w:r>
      <w:r>
        <w:t xml:space="preserve"> ($ million)</w:t>
      </w:r>
    </w:p>
    <w:tbl>
      <w:tblPr>
        <w:tblStyle w:val="DTFTableNumeric"/>
        <w:tblW w:w="7711" w:type="dxa"/>
        <w:tblLayout w:type="fixed"/>
        <w:tblLook w:val="04A0" w:firstRow="1" w:lastRow="0" w:firstColumn="1" w:lastColumn="0" w:noHBand="0" w:noVBand="1"/>
        <w:tblDescription w:val="Type:DtfTable|Workbook:https://vicgov.sharepoint.com/sites/msteams_12cfc2/BP5/Chapter%205/Master%20-%20Tax%20Expenditures%20and%20Concessions%202023-24%20Budget.xlsx|Table:Table5.2"/>
      </w:tblPr>
      <w:tblGrid>
        <w:gridCol w:w="4049"/>
        <w:gridCol w:w="732"/>
        <w:gridCol w:w="732"/>
        <w:gridCol w:w="733"/>
        <w:gridCol w:w="732"/>
        <w:gridCol w:w="733"/>
      </w:tblGrid>
      <w:tr w:rsidR="00BE4E9F" w:rsidRPr="009623BA" w14:paraId="750A68E2"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49" w:type="dxa"/>
          </w:tcPr>
          <w:p w14:paraId="23ACBF6A" w14:textId="77777777" w:rsidR="00BE4E9F" w:rsidRPr="009623BA" w:rsidRDefault="00BE4E9F">
            <w:pPr>
              <w:spacing w:after="0"/>
              <w:rPr>
                <w:rFonts w:cstheme="majorHAnsi"/>
                <w:sz w:val="16"/>
                <w:szCs w:val="16"/>
              </w:rPr>
            </w:pPr>
            <w:r w:rsidRPr="009623BA">
              <w:rPr>
                <w:rFonts w:cstheme="majorHAnsi"/>
                <w:sz w:val="16"/>
                <w:szCs w:val="16"/>
              </w:rPr>
              <w:t>Description</w:t>
            </w:r>
          </w:p>
        </w:tc>
        <w:tc>
          <w:tcPr>
            <w:tcW w:w="732" w:type="dxa"/>
          </w:tcPr>
          <w:p w14:paraId="35380220"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2025-26</w:t>
            </w:r>
          </w:p>
        </w:tc>
        <w:tc>
          <w:tcPr>
            <w:tcW w:w="732" w:type="dxa"/>
          </w:tcPr>
          <w:p w14:paraId="40B65D71"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2026-27</w:t>
            </w:r>
          </w:p>
        </w:tc>
        <w:tc>
          <w:tcPr>
            <w:tcW w:w="733" w:type="dxa"/>
          </w:tcPr>
          <w:p w14:paraId="2F2B8D65"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2027-28</w:t>
            </w:r>
          </w:p>
        </w:tc>
        <w:tc>
          <w:tcPr>
            <w:tcW w:w="732" w:type="dxa"/>
          </w:tcPr>
          <w:p w14:paraId="34DC3143"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2028-29</w:t>
            </w:r>
          </w:p>
        </w:tc>
        <w:tc>
          <w:tcPr>
            <w:tcW w:w="733" w:type="dxa"/>
          </w:tcPr>
          <w:p w14:paraId="7E5A9B72"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2029-30</w:t>
            </w:r>
          </w:p>
        </w:tc>
      </w:tr>
      <w:tr w:rsidR="00BE4E9F" w:rsidRPr="009623BA" w14:paraId="44BAF3F7"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2B66ABB3" w14:textId="77777777" w:rsidR="00BE4E9F" w:rsidRPr="009623BA" w:rsidRDefault="00BE4E9F">
            <w:pPr>
              <w:rPr>
                <w:rFonts w:cstheme="majorHAnsi"/>
                <w:b/>
                <w:bCs/>
                <w:color w:val="000000"/>
                <w:sz w:val="16"/>
                <w:szCs w:val="16"/>
              </w:rPr>
            </w:pPr>
            <w:r w:rsidRPr="009623BA">
              <w:rPr>
                <w:rFonts w:cstheme="majorHAnsi"/>
                <w:b/>
                <w:bCs/>
                <w:color w:val="000000"/>
                <w:sz w:val="16"/>
                <w:szCs w:val="16"/>
              </w:rPr>
              <w:t>Motor vehicle taxes</w:t>
            </w:r>
            <w:r>
              <w:rPr>
                <w:rFonts w:cstheme="majorHAnsi"/>
                <w:b/>
                <w:bCs/>
                <w:color w:val="000000"/>
                <w:sz w:val="16"/>
                <w:szCs w:val="16"/>
              </w:rPr>
              <w:t xml:space="preserve"> and charges</w:t>
            </w:r>
          </w:p>
        </w:tc>
        <w:tc>
          <w:tcPr>
            <w:tcW w:w="732" w:type="dxa"/>
            <w:tcBorders>
              <w:top w:val="nil"/>
              <w:left w:val="nil"/>
              <w:bottom w:val="nil"/>
              <w:right w:val="nil"/>
            </w:tcBorders>
            <w:shd w:val="clear" w:color="auto" w:fill="FFFFFF" w:themeFill="background1"/>
          </w:tcPr>
          <w:p w14:paraId="1CD5C6C6"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nil"/>
              <w:left w:val="nil"/>
              <w:bottom w:val="nil"/>
              <w:right w:val="nil"/>
            </w:tcBorders>
            <w:shd w:val="clear" w:color="auto" w:fill="FFFFFF" w:themeFill="background1"/>
          </w:tcPr>
          <w:p w14:paraId="50375E1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nil"/>
              <w:left w:val="nil"/>
              <w:bottom w:val="nil"/>
              <w:right w:val="nil"/>
            </w:tcBorders>
            <w:shd w:val="clear" w:color="auto" w:fill="FFFFFF" w:themeFill="background1"/>
          </w:tcPr>
          <w:p w14:paraId="7722639C"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nil"/>
              <w:left w:val="nil"/>
              <w:bottom w:val="nil"/>
              <w:right w:val="nil"/>
            </w:tcBorders>
            <w:shd w:val="clear" w:color="auto" w:fill="FFFFFF" w:themeFill="background1"/>
          </w:tcPr>
          <w:p w14:paraId="7D54592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nil"/>
              <w:left w:val="nil"/>
              <w:bottom w:val="nil"/>
              <w:right w:val="nil"/>
            </w:tcBorders>
            <w:shd w:val="clear" w:color="auto" w:fill="FFFFFF" w:themeFill="background1"/>
          </w:tcPr>
          <w:p w14:paraId="27ECDBDA"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2FC27E0F"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32E264B" w14:textId="77777777" w:rsidR="00BE4E9F" w:rsidRPr="004D7A8A" w:rsidRDefault="00BE4E9F">
            <w:pPr>
              <w:rPr>
                <w:rFonts w:cstheme="majorHAnsi"/>
                <w:color w:val="000000"/>
                <w:sz w:val="16"/>
                <w:szCs w:val="16"/>
              </w:rPr>
            </w:pPr>
            <w:r w:rsidRPr="004D7A8A">
              <w:rPr>
                <w:rFonts w:cstheme="majorHAnsi"/>
                <w:color w:val="000000"/>
                <w:sz w:val="16"/>
                <w:szCs w:val="16"/>
              </w:rPr>
              <w:t xml:space="preserve">Light </w:t>
            </w:r>
            <w:r>
              <w:rPr>
                <w:rFonts w:cstheme="majorHAnsi"/>
                <w:color w:val="000000"/>
                <w:sz w:val="16"/>
                <w:szCs w:val="16"/>
              </w:rPr>
              <w:t xml:space="preserve">passenger vehicle registration rebate </w:t>
            </w:r>
            <w:r w:rsidRPr="00FA57CC">
              <w:rPr>
                <w:rFonts w:cstheme="majorHAnsi"/>
                <w:sz w:val="16"/>
                <w:szCs w:val="16"/>
                <w:vertAlign w:val="superscript"/>
              </w:rPr>
              <w:t>(</w:t>
            </w:r>
            <w:r>
              <w:rPr>
                <w:rFonts w:cstheme="majorHAnsi"/>
                <w:sz w:val="16"/>
                <w:szCs w:val="16"/>
                <w:vertAlign w:val="superscript"/>
              </w:rPr>
              <w:t>p</w:t>
            </w:r>
            <w:r w:rsidRPr="00FA57CC">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2C7FE3B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rFonts w:eastAsia="Calibri (headings)" w:cstheme="majorHAnsi"/>
                <w:sz w:val="16"/>
                <w:szCs w:val="16"/>
              </w:rPr>
              <w:t>750</w:t>
            </w:r>
          </w:p>
        </w:tc>
        <w:tc>
          <w:tcPr>
            <w:tcW w:w="732" w:type="dxa"/>
            <w:tcBorders>
              <w:top w:val="nil"/>
              <w:left w:val="nil"/>
              <w:bottom w:val="nil"/>
              <w:right w:val="nil"/>
            </w:tcBorders>
            <w:shd w:val="clear" w:color="auto" w:fill="FFFFFF" w:themeFill="background1"/>
          </w:tcPr>
          <w:p w14:paraId="415090FE"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r>
              <w:rPr>
                <w:sz w:val="16"/>
                <w:szCs w:val="16"/>
              </w:rPr>
              <w:t>..</w:t>
            </w:r>
            <w:r w:rsidRPr="00176952">
              <w:rPr>
                <w:sz w:val="16"/>
                <w:szCs w:val="16"/>
              </w:rPr>
              <w:t xml:space="preserve">   </w:t>
            </w:r>
          </w:p>
        </w:tc>
        <w:tc>
          <w:tcPr>
            <w:tcW w:w="733" w:type="dxa"/>
            <w:tcBorders>
              <w:top w:val="nil"/>
              <w:left w:val="nil"/>
              <w:bottom w:val="nil"/>
              <w:right w:val="nil"/>
            </w:tcBorders>
            <w:shd w:val="clear" w:color="auto" w:fill="FFFFFF" w:themeFill="background1"/>
          </w:tcPr>
          <w:p w14:paraId="4AD7371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r>
              <w:rPr>
                <w:sz w:val="16"/>
                <w:szCs w:val="16"/>
              </w:rPr>
              <w:t>..</w:t>
            </w:r>
            <w:r w:rsidRPr="00176952">
              <w:rPr>
                <w:sz w:val="16"/>
                <w:szCs w:val="16"/>
              </w:rPr>
              <w:t xml:space="preserve">   </w:t>
            </w:r>
          </w:p>
        </w:tc>
        <w:tc>
          <w:tcPr>
            <w:tcW w:w="732" w:type="dxa"/>
            <w:tcBorders>
              <w:top w:val="nil"/>
              <w:left w:val="nil"/>
              <w:bottom w:val="nil"/>
              <w:right w:val="nil"/>
            </w:tcBorders>
            <w:shd w:val="clear" w:color="auto" w:fill="FFFFFF" w:themeFill="background1"/>
          </w:tcPr>
          <w:p w14:paraId="3D6A4161"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r>
              <w:rPr>
                <w:sz w:val="16"/>
                <w:szCs w:val="16"/>
              </w:rPr>
              <w:t>..</w:t>
            </w:r>
            <w:r w:rsidRPr="00176952">
              <w:rPr>
                <w:sz w:val="16"/>
                <w:szCs w:val="16"/>
              </w:rPr>
              <w:t xml:space="preserve">   </w:t>
            </w:r>
          </w:p>
        </w:tc>
        <w:tc>
          <w:tcPr>
            <w:tcW w:w="733" w:type="dxa"/>
            <w:tcBorders>
              <w:top w:val="nil"/>
              <w:left w:val="nil"/>
              <w:bottom w:val="nil"/>
              <w:right w:val="nil"/>
            </w:tcBorders>
            <w:shd w:val="clear" w:color="auto" w:fill="FFFFFF" w:themeFill="background1"/>
          </w:tcPr>
          <w:p w14:paraId="305B0B0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r>
              <w:rPr>
                <w:sz w:val="16"/>
                <w:szCs w:val="16"/>
              </w:rPr>
              <w:t>..</w:t>
            </w:r>
            <w:r w:rsidRPr="00176952">
              <w:rPr>
                <w:sz w:val="16"/>
                <w:szCs w:val="16"/>
              </w:rPr>
              <w:t xml:space="preserve">   </w:t>
            </w:r>
          </w:p>
        </w:tc>
      </w:tr>
      <w:tr w:rsidR="00BE4E9F" w:rsidRPr="009623BA" w14:paraId="7745BF7C"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36AC49D" w14:textId="77777777" w:rsidR="00BE4E9F" w:rsidRPr="009623BA" w:rsidRDefault="00BE4E9F">
            <w:pPr>
              <w:rPr>
                <w:rFonts w:cstheme="majorHAnsi"/>
                <w:b/>
                <w:bCs/>
                <w:color w:val="000000"/>
                <w:sz w:val="16"/>
                <w:szCs w:val="16"/>
              </w:rPr>
            </w:pPr>
            <w:r w:rsidRPr="009623BA">
              <w:rPr>
                <w:rFonts w:cstheme="majorHAnsi"/>
                <w:sz w:val="16"/>
                <w:szCs w:val="16"/>
              </w:rPr>
              <w:t>Motor vehicle duty – non-passenger vehicle concessions</w:t>
            </w:r>
            <w:r w:rsidRPr="009623BA">
              <w:rPr>
                <w:rFonts w:cstheme="majorHAnsi"/>
                <w:sz w:val="16"/>
                <w:szCs w:val="16"/>
                <w:vertAlign w:val="superscript"/>
              </w:rPr>
              <w:t xml:space="preserve"> </w:t>
            </w:r>
            <w:r w:rsidRPr="00FA57CC">
              <w:rPr>
                <w:rFonts w:cstheme="majorHAnsi"/>
                <w:sz w:val="16"/>
                <w:szCs w:val="16"/>
                <w:vertAlign w:val="superscript"/>
              </w:rPr>
              <w:t>(q)</w:t>
            </w:r>
          </w:p>
        </w:tc>
        <w:tc>
          <w:tcPr>
            <w:tcW w:w="732" w:type="dxa"/>
            <w:tcBorders>
              <w:top w:val="nil"/>
              <w:left w:val="nil"/>
              <w:bottom w:val="nil"/>
              <w:right w:val="nil"/>
            </w:tcBorders>
            <w:shd w:val="clear" w:color="auto" w:fill="FFFFFF" w:themeFill="background1"/>
          </w:tcPr>
          <w:p w14:paraId="42059998"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178 </w:t>
            </w:r>
          </w:p>
        </w:tc>
        <w:tc>
          <w:tcPr>
            <w:tcW w:w="732" w:type="dxa"/>
            <w:tcBorders>
              <w:top w:val="nil"/>
              <w:left w:val="nil"/>
              <w:bottom w:val="nil"/>
              <w:right w:val="nil"/>
            </w:tcBorders>
            <w:shd w:val="clear" w:color="auto" w:fill="FFFFFF" w:themeFill="background1"/>
          </w:tcPr>
          <w:p w14:paraId="6BE23EE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186 </w:t>
            </w:r>
          </w:p>
        </w:tc>
        <w:tc>
          <w:tcPr>
            <w:tcW w:w="733" w:type="dxa"/>
            <w:tcBorders>
              <w:top w:val="nil"/>
              <w:left w:val="nil"/>
              <w:bottom w:val="nil"/>
              <w:right w:val="nil"/>
            </w:tcBorders>
            <w:shd w:val="clear" w:color="auto" w:fill="FFFFFF" w:themeFill="background1"/>
          </w:tcPr>
          <w:p w14:paraId="6193DFDC"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196 </w:t>
            </w:r>
          </w:p>
        </w:tc>
        <w:tc>
          <w:tcPr>
            <w:tcW w:w="732" w:type="dxa"/>
            <w:tcBorders>
              <w:top w:val="nil"/>
              <w:left w:val="nil"/>
              <w:bottom w:val="nil"/>
              <w:right w:val="nil"/>
            </w:tcBorders>
            <w:shd w:val="clear" w:color="auto" w:fill="FFFFFF" w:themeFill="background1"/>
          </w:tcPr>
          <w:p w14:paraId="00FFE0C1"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206 </w:t>
            </w:r>
          </w:p>
        </w:tc>
        <w:tc>
          <w:tcPr>
            <w:tcW w:w="733" w:type="dxa"/>
            <w:tcBorders>
              <w:top w:val="nil"/>
              <w:left w:val="nil"/>
              <w:bottom w:val="nil"/>
              <w:right w:val="nil"/>
            </w:tcBorders>
            <w:shd w:val="clear" w:color="auto" w:fill="FFFFFF" w:themeFill="background1"/>
          </w:tcPr>
          <w:p w14:paraId="735DF9D1"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216 </w:t>
            </w:r>
          </w:p>
        </w:tc>
      </w:tr>
      <w:tr w:rsidR="00BE4E9F" w:rsidRPr="009623BA" w14:paraId="6A5466E0"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49CFE777" w14:textId="11559E7E" w:rsidR="00BE4E9F" w:rsidRPr="009623BA" w:rsidRDefault="00BE4E9F">
            <w:pPr>
              <w:rPr>
                <w:rFonts w:cstheme="majorHAnsi"/>
                <w:sz w:val="16"/>
                <w:szCs w:val="16"/>
              </w:rPr>
            </w:pPr>
            <w:r w:rsidRPr="009623BA">
              <w:rPr>
                <w:rFonts w:cstheme="majorHAnsi"/>
                <w:sz w:val="16"/>
                <w:szCs w:val="16"/>
              </w:rPr>
              <w:t xml:space="preserve">Discounted registration fee for vehicles operated by </w:t>
            </w:r>
            <w:r w:rsidR="00DA436D">
              <w:rPr>
                <w:rFonts w:cstheme="majorHAnsi"/>
                <w:sz w:val="16"/>
                <w:szCs w:val="16"/>
              </w:rPr>
              <w:br/>
            </w:r>
            <w:r w:rsidRPr="009623BA">
              <w:rPr>
                <w:rFonts w:cstheme="majorHAnsi"/>
                <w:sz w:val="16"/>
                <w:szCs w:val="16"/>
              </w:rPr>
              <w:t>Health Care Card holders and pensioners</w:t>
            </w:r>
          </w:p>
        </w:tc>
        <w:tc>
          <w:tcPr>
            <w:tcW w:w="732" w:type="dxa"/>
            <w:tcBorders>
              <w:top w:val="nil"/>
              <w:left w:val="nil"/>
              <w:bottom w:val="nil"/>
              <w:right w:val="nil"/>
            </w:tcBorders>
            <w:shd w:val="clear" w:color="auto" w:fill="FFFFFF" w:themeFill="background1"/>
          </w:tcPr>
          <w:p w14:paraId="47EF9DF7"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140 </w:t>
            </w:r>
          </w:p>
        </w:tc>
        <w:tc>
          <w:tcPr>
            <w:tcW w:w="732" w:type="dxa"/>
            <w:tcBorders>
              <w:top w:val="nil"/>
              <w:left w:val="nil"/>
              <w:bottom w:val="nil"/>
              <w:right w:val="nil"/>
            </w:tcBorders>
            <w:shd w:val="clear" w:color="auto" w:fill="FFFFFF" w:themeFill="background1"/>
          </w:tcPr>
          <w:p w14:paraId="4E8BEF7C"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144 </w:t>
            </w:r>
          </w:p>
        </w:tc>
        <w:tc>
          <w:tcPr>
            <w:tcW w:w="733" w:type="dxa"/>
            <w:tcBorders>
              <w:top w:val="nil"/>
              <w:left w:val="nil"/>
              <w:bottom w:val="nil"/>
              <w:right w:val="nil"/>
            </w:tcBorders>
            <w:shd w:val="clear" w:color="auto" w:fill="FFFFFF" w:themeFill="background1"/>
          </w:tcPr>
          <w:p w14:paraId="696F5152"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149 </w:t>
            </w:r>
          </w:p>
        </w:tc>
        <w:tc>
          <w:tcPr>
            <w:tcW w:w="732" w:type="dxa"/>
            <w:tcBorders>
              <w:top w:val="nil"/>
              <w:left w:val="nil"/>
              <w:bottom w:val="nil"/>
              <w:right w:val="nil"/>
            </w:tcBorders>
            <w:shd w:val="clear" w:color="auto" w:fill="FFFFFF" w:themeFill="background1"/>
          </w:tcPr>
          <w:p w14:paraId="6E8F987E"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153 </w:t>
            </w:r>
          </w:p>
        </w:tc>
        <w:tc>
          <w:tcPr>
            <w:tcW w:w="733" w:type="dxa"/>
            <w:tcBorders>
              <w:top w:val="nil"/>
              <w:left w:val="nil"/>
              <w:bottom w:val="nil"/>
              <w:right w:val="nil"/>
            </w:tcBorders>
            <w:shd w:val="clear" w:color="auto" w:fill="FFFFFF" w:themeFill="background1"/>
          </w:tcPr>
          <w:p w14:paraId="15DA1495"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158 </w:t>
            </w:r>
          </w:p>
        </w:tc>
      </w:tr>
      <w:tr w:rsidR="00BE4E9F" w:rsidRPr="009623BA" w14:paraId="70F91621"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42FB9BE8" w14:textId="77777777" w:rsidR="00BE4E9F" w:rsidRPr="009623BA" w:rsidRDefault="00BE4E9F">
            <w:pPr>
              <w:rPr>
                <w:rFonts w:cstheme="majorHAnsi"/>
                <w:sz w:val="16"/>
                <w:szCs w:val="16"/>
              </w:rPr>
            </w:pPr>
            <w:r w:rsidRPr="009623BA">
              <w:rPr>
                <w:rFonts w:cstheme="majorHAnsi"/>
                <w:sz w:val="16"/>
                <w:szCs w:val="16"/>
              </w:rPr>
              <w:t>Discounted registration fee for heavy vehicles operated by primary producers</w:t>
            </w:r>
            <w:r w:rsidRPr="009623BA">
              <w:rPr>
                <w:rFonts w:cstheme="majorHAnsi"/>
                <w:sz w:val="16"/>
                <w:szCs w:val="16"/>
                <w:vertAlign w:val="superscript"/>
              </w:rPr>
              <w:t xml:space="preserve"> (</w:t>
            </w:r>
            <w:r>
              <w:rPr>
                <w:rFonts w:cstheme="majorHAnsi"/>
                <w:sz w:val="16"/>
                <w:szCs w:val="16"/>
                <w:vertAlign w:val="superscript"/>
              </w:rPr>
              <w:t>r</w:t>
            </w:r>
            <w:r w:rsidRPr="009623BA">
              <w:rPr>
                <w:rFonts w:cstheme="majorHAnsi"/>
                <w:sz w:val="16"/>
                <w:szCs w:val="16"/>
                <w:vertAlign w:val="superscript"/>
              </w:rPr>
              <w:t>)</w:t>
            </w:r>
            <w:r w:rsidRPr="009623BA">
              <w:rPr>
                <w:rFonts w:cstheme="majorHAnsi"/>
                <w:sz w:val="16"/>
                <w:szCs w:val="16"/>
              </w:rPr>
              <w:t xml:space="preserve"> </w:t>
            </w:r>
          </w:p>
        </w:tc>
        <w:tc>
          <w:tcPr>
            <w:tcW w:w="732" w:type="dxa"/>
            <w:tcBorders>
              <w:top w:val="nil"/>
              <w:left w:val="nil"/>
              <w:bottom w:val="nil"/>
              <w:right w:val="nil"/>
            </w:tcBorders>
            <w:shd w:val="clear" w:color="auto" w:fill="FFFFFF" w:themeFill="background1"/>
          </w:tcPr>
          <w:p w14:paraId="4998E8C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82 </w:t>
            </w:r>
          </w:p>
        </w:tc>
        <w:tc>
          <w:tcPr>
            <w:tcW w:w="732" w:type="dxa"/>
            <w:tcBorders>
              <w:top w:val="nil"/>
              <w:left w:val="nil"/>
              <w:bottom w:val="nil"/>
              <w:right w:val="nil"/>
            </w:tcBorders>
            <w:shd w:val="clear" w:color="auto" w:fill="FFFFFF" w:themeFill="background1"/>
          </w:tcPr>
          <w:p w14:paraId="0A26D770"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87 </w:t>
            </w:r>
          </w:p>
        </w:tc>
        <w:tc>
          <w:tcPr>
            <w:tcW w:w="733" w:type="dxa"/>
            <w:tcBorders>
              <w:top w:val="nil"/>
              <w:left w:val="nil"/>
              <w:bottom w:val="nil"/>
              <w:right w:val="nil"/>
            </w:tcBorders>
            <w:shd w:val="clear" w:color="auto" w:fill="FFFFFF" w:themeFill="background1"/>
          </w:tcPr>
          <w:p w14:paraId="0F239F8F"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92 </w:t>
            </w:r>
          </w:p>
        </w:tc>
        <w:tc>
          <w:tcPr>
            <w:tcW w:w="732" w:type="dxa"/>
            <w:tcBorders>
              <w:top w:val="nil"/>
              <w:left w:val="nil"/>
              <w:bottom w:val="nil"/>
              <w:right w:val="nil"/>
            </w:tcBorders>
            <w:shd w:val="clear" w:color="auto" w:fill="FFFFFF" w:themeFill="background1"/>
          </w:tcPr>
          <w:p w14:paraId="64ACE971"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97 </w:t>
            </w:r>
          </w:p>
        </w:tc>
        <w:tc>
          <w:tcPr>
            <w:tcW w:w="733" w:type="dxa"/>
            <w:tcBorders>
              <w:top w:val="nil"/>
              <w:left w:val="nil"/>
              <w:bottom w:val="nil"/>
              <w:right w:val="nil"/>
            </w:tcBorders>
            <w:shd w:val="clear" w:color="auto" w:fill="FFFFFF" w:themeFill="background1"/>
          </w:tcPr>
          <w:p w14:paraId="5884929A"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103 </w:t>
            </w:r>
          </w:p>
        </w:tc>
      </w:tr>
      <w:tr w:rsidR="00BE4E9F" w:rsidRPr="009623BA" w14:paraId="7ECCC68B"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ED2D751" w14:textId="77777777" w:rsidR="00BE4E9F" w:rsidRPr="009623BA" w:rsidRDefault="00BE4E9F">
            <w:pPr>
              <w:rPr>
                <w:rFonts w:cstheme="majorHAnsi"/>
                <w:sz w:val="16"/>
                <w:szCs w:val="16"/>
              </w:rPr>
            </w:pPr>
            <w:r w:rsidRPr="009623BA">
              <w:rPr>
                <w:rFonts w:cstheme="majorHAnsi"/>
                <w:sz w:val="16"/>
                <w:szCs w:val="16"/>
              </w:rPr>
              <w:t xml:space="preserve">Discounted registration fee for light vehicles operated by primary </w:t>
            </w:r>
            <w:r w:rsidRPr="00FA57CC">
              <w:rPr>
                <w:rFonts w:cstheme="majorHAnsi"/>
                <w:sz w:val="16"/>
                <w:szCs w:val="16"/>
              </w:rPr>
              <w:t>producers</w:t>
            </w:r>
            <w:r w:rsidRPr="00FA57CC">
              <w:rPr>
                <w:rFonts w:cstheme="majorHAnsi"/>
                <w:sz w:val="16"/>
                <w:szCs w:val="16"/>
                <w:vertAlign w:val="superscript"/>
              </w:rPr>
              <w:t xml:space="preserve"> (</w:t>
            </w:r>
            <w:r>
              <w:rPr>
                <w:rFonts w:cstheme="majorHAnsi"/>
                <w:sz w:val="16"/>
                <w:szCs w:val="16"/>
                <w:vertAlign w:val="superscript"/>
              </w:rPr>
              <w:t>s</w:t>
            </w:r>
            <w:r w:rsidRPr="00FA57CC">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199B047D"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26 </w:t>
            </w:r>
          </w:p>
        </w:tc>
        <w:tc>
          <w:tcPr>
            <w:tcW w:w="732" w:type="dxa"/>
            <w:tcBorders>
              <w:top w:val="nil"/>
              <w:left w:val="nil"/>
              <w:bottom w:val="nil"/>
              <w:right w:val="nil"/>
            </w:tcBorders>
            <w:shd w:val="clear" w:color="auto" w:fill="FFFFFF" w:themeFill="background1"/>
          </w:tcPr>
          <w:p w14:paraId="6B07DC84"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27 </w:t>
            </w:r>
          </w:p>
        </w:tc>
        <w:tc>
          <w:tcPr>
            <w:tcW w:w="733" w:type="dxa"/>
            <w:tcBorders>
              <w:top w:val="nil"/>
              <w:left w:val="nil"/>
              <w:bottom w:val="nil"/>
              <w:right w:val="nil"/>
            </w:tcBorders>
            <w:shd w:val="clear" w:color="auto" w:fill="FFFFFF" w:themeFill="background1"/>
          </w:tcPr>
          <w:p w14:paraId="27A39B22"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27 </w:t>
            </w:r>
          </w:p>
        </w:tc>
        <w:tc>
          <w:tcPr>
            <w:tcW w:w="732" w:type="dxa"/>
            <w:tcBorders>
              <w:top w:val="nil"/>
              <w:left w:val="nil"/>
              <w:bottom w:val="nil"/>
              <w:right w:val="nil"/>
            </w:tcBorders>
            <w:shd w:val="clear" w:color="auto" w:fill="FFFFFF" w:themeFill="background1"/>
          </w:tcPr>
          <w:p w14:paraId="4A831F79"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27 </w:t>
            </w:r>
          </w:p>
        </w:tc>
        <w:tc>
          <w:tcPr>
            <w:tcW w:w="733" w:type="dxa"/>
            <w:tcBorders>
              <w:top w:val="nil"/>
              <w:left w:val="nil"/>
              <w:bottom w:val="nil"/>
              <w:right w:val="nil"/>
            </w:tcBorders>
            <w:shd w:val="clear" w:color="auto" w:fill="FFFFFF" w:themeFill="background1"/>
          </w:tcPr>
          <w:p w14:paraId="235B40AC"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28 </w:t>
            </w:r>
          </w:p>
        </w:tc>
      </w:tr>
      <w:tr w:rsidR="00BE4E9F" w:rsidRPr="009623BA" w14:paraId="28CCF9F6"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0E9CE51" w14:textId="3A85F82A" w:rsidR="00BE4E9F" w:rsidRPr="009623BA" w:rsidRDefault="00BE4E9F">
            <w:pPr>
              <w:rPr>
                <w:rFonts w:cstheme="majorHAnsi"/>
                <w:sz w:val="16"/>
                <w:szCs w:val="16"/>
              </w:rPr>
            </w:pPr>
            <w:r w:rsidRPr="009623BA">
              <w:rPr>
                <w:rFonts w:cstheme="majorHAnsi"/>
                <w:sz w:val="16"/>
                <w:szCs w:val="16"/>
              </w:rPr>
              <w:t>Motor vehicle duty – luxury vehicles concession for green</w:t>
            </w:r>
            <w:r w:rsidR="00DA436D">
              <w:rPr>
                <w:rFonts w:cstheme="majorHAnsi"/>
                <w:sz w:val="16"/>
                <w:szCs w:val="16"/>
              </w:rPr>
              <w:t> </w:t>
            </w:r>
            <w:r w:rsidRPr="009623BA">
              <w:rPr>
                <w:rFonts w:cstheme="majorHAnsi"/>
                <w:sz w:val="16"/>
                <w:szCs w:val="16"/>
              </w:rPr>
              <w:t>cars</w:t>
            </w:r>
            <w:r w:rsidRPr="009623BA">
              <w:rPr>
                <w:rFonts w:cstheme="majorHAnsi"/>
                <w:sz w:val="16"/>
                <w:szCs w:val="16"/>
                <w:vertAlign w:val="superscript"/>
              </w:rPr>
              <w:t>(</w:t>
            </w:r>
            <w:r>
              <w:rPr>
                <w:rFonts w:cstheme="majorHAnsi"/>
                <w:sz w:val="16"/>
                <w:szCs w:val="16"/>
                <w:vertAlign w:val="superscript"/>
              </w:rPr>
              <w:t>t</w:t>
            </w:r>
            <w:r w:rsidRPr="009623BA">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749CAACD"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11 </w:t>
            </w:r>
          </w:p>
        </w:tc>
        <w:tc>
          <w:tcPr>
            <w:tcW w:w="732" w:type="dxa"/>
            <w:tcBorders>
              <w:top w:val="nil"/>
              <w:left w:val="nil"/>
              <w:bottom w:val="nil"/>
              <w:right w:val="nil"/>
            </w:tcBorders>
            <w:shd w:val="clear" w:color="auto" w:fill="FFFFFF" w:themeFill="background1"/>
          </w:tcPr>
          <w:p w14:paraId="39516F3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12 </w:t>
            </w:r>
          </w:p>
        </w:tc>
        <w:tc>
          <w:tcPr>
            <w:tcW w:w="733" w:type="dxa"/>
            <w:tcBorders>
              <w:top w:val="nil"/>
              <w:left w:val="nil"/>
              <w:bottom w:val="nil"/>
              <w:right w:val="nil"/>
            </w:tcBorders>
            <w:shd w:val="clear" w:color="auto" w:fill="FFFFFF" w:themeFill="background1"/>
          </w:tcPr>
          <w:p w14:paraId="0424447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c>
          <w:tcPr>
            <w:tcW w:w="732" w:type="dxa"/>
            <w:tcBorders>
              <w:top w:val="nil"/>
              <w:left w:val="nil"/>
              <w:bottom w:val="nil"/>
              <w:right w:val="nil"/>
            </w:tcBorders>
            <w:shd w:val="clear" w:color="auto" w:fill="FFFFFF" w:themeFill="background1"/>
          </w:tcPr>
          <w:p w14:paraId="7E630E2C"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c>
          <w:tcPr>
            <w:tcW w:w="733" w:type="dxa"/>
            <w:tcBorders>
              <w:top w:val="nil"/>
              <w:left w:val="nil"/>
              <w:bottom w:val="nil"/>
              <w:right w:val="nil"/>
            </w:tcBorders>
            <w:shd w:val="clear" w:color="auto" w:fill="FFFFFF" w:themeFill="background1"/>
          </w:tcPr>
          <w:p w14:paraId="3923ADBD"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r>
      <w:tr w:rsidR="00BE4E9F" w:rsidRPr="009623BA" w14:paraId="40E8A085"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5A9E2516" w14:textId="77777777" w:rsidR="00BE4E9F" w:rsidRPr="009623BA" w:rsidRDefault="00BE4E9F">
            <w:pPr>
              <w:rPr>
                <w:rFonts w:cstheme="majorHAnsi"/>
                <w:sz w:val="16"/>
                <w:szCs w:val="16"/>
              </w:rPr>
            </w:pPr>
            <w:r w:rsidRPr="009623BA">
              <w:rPr>
                <w:rFonts w:cstheme="majorHAnsi"/>
                <w:sz w:val="16"/>
                <w:szCs w:val="16"/>
              </w:rPr>
              <w:t>Discounted registration for electric and plug-in hybrid</w:t>
            </w:r>
            <w:r>
              <w:rPr>
                <w:rFonts w:cstheme="majorHAnsi"/>
                <w:sz w:val="16"/>
                <w:szCs w:val="16"/>
              </w:rPr>
              <w:noBreakHyphen/>
            </w:r>
            <w:r w:rsidRPr="009623BA">
              <w:rPr>
                <w:rFonts w:cstheme="majorHAnsi"/>
                <w:sz w:val="16"/>
                <w:szCs w:val="16"/>
              </w:rPr>
              <w:t>electric vehicles</w:t>
            </w:r>
            <w:r w:rsidRPr="009623BA">
              <w:rPr>
                <w:rFonts w:cstheme="majorHAnsi"/>
                <w:sz w:val="16"/>
                <w:szCs w:val="16"/>
                <w:vertAlign w:val="superscript"/>
              </w:rPr>
              <w:t xml:space="preserve"> (</w:t>
            </w:r>
            <w:r>
              <w:rPr>
                <w:rFonts w:cstheme="majorHAnsi"/>
                <w:sz w:val="16"/>
                <w:szCs w:val="16"/>
                <w:vertAlign w:val="superscript"/>
              </w:rPr>
              <w:t>u</w:t>
            </w:r>
            <w:r w:rsidRPr="009623BA">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0001AB37"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11 </w:t>
            </w:r>
          </w:p>
        </w:tc>
        <w:tc>
          <w:tcPr>
            <w:tcW w:w="732" w:type="dxa"/>
            <w:tcBorders>
              <w:top w:val="nil"/>
              <w:left w:val="nil"/>
              <w:bottom w:val="nil"/>
              <w:right w:val="nil"/>
            </w:tcBorders>
            <w:shd w:val="clear" w:color="auto" w:fill="FFFFFF" w:themeFill="background1"/>
          </w:tcPr>
          <w:p w14:paraId="5B1217DF"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c>
          <w:tcPr>
            <w:tcW w:w="733" w:type="dxa"/>
            <w:tcBorders>
              <w:top w:val="nil"/>
              <w:left w:val="nil"/>
              <w:bottom w:val="nil"/>
              <w:right w:val="nil"/>
            </w:tcBorders>
            <w:shd w:val="clear" w:color="auto" w:fill="FFFFFF" w:themeFill="background1"/>
          </w:tcPr>
          <w:p w14:paraId="602ABD5F"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c>
          <w:tcPr>
            <w:tcW w:w="732" w:type="dxa"/>
            <w:tcBorders>
              <w:top w:val="nil"/>
              <w:left w:val="nil"/>
              <w:bottom w:val="nil"/>
              <w:right w:val="nil"/>
            </w:tcBorders>
            <w:shd w:val="clear" w:color="auto" w:fill="FFFFFF" w:themeFill="background1"/>
          </w:tcPr>
          <w:p w14:paraId="62AFDAC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c>
          <w:tcPr>
            <w:tcW w:w="733" w:type="dxa"/>
            <w:tcBorders>
              <w:top w:val="nil"/>
              <w:left w:val="nil"/>
              <w:bottom w:val="nil"/>
              <w:right w:val="nil"/>
            </w:tcBorders>
            <w:shd w:val="clear" w:color="auto" w:fill="FFFFFF" w:themeFill="background1"/>
          </w:tcPr>
          <w:p w14:paraId="0F68C20A"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76952">
              <w:rPr>
                <w:sz w:val="16"/>
                <w:szCs w:val="16"/>
              </w:rPr>
              <w:t xml:space="preserve"> </w:t>
            </w:r>
            <w:r>
              <w:rPr>
                <w:sz w:val="16"/>
                <w:szCs w:val="16"/>
              </w:rPr>
              <w:t>..</w:t>
            </w:r>
            <w:r w:rsidRPr="00176952">
              <w:rPr>
                <w:sz w:val="16"/>
                <w:szCs w:val="16"/>
              </w:rPr>
              <w:t xml:space="preserve">   </w:t>
            </w:r>
          </w:p>
        </w:tc>
      </w:tr>
      <w:tr w:rsidR="00BE4E9F" w:rsidRPr="009623BA" w14:paraId="4228899F"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3762F292" w14:textId="77777777" w:rsidR="00BE4E9F" w:rsidRPr="009623BA" w:rsidRDefault="00BE4E9F">
            <w:pPr>
              <w:rPr>
                <w:rFonts w:cstheme="majorHAnsi"/>
                <w:sz w:val="16"/>
                <w:szCs w:val="16"/>
              </w:rPr>
            </w:pPr>
            <w:r w:rsidRPr="009623BA">
              <w:rPr>
                <w:rFonts w:cstheme="majorHAnsi"/>
                <w:sz w:val="16"/>
                <w:szCs w:val="16"/>
              </w:rPr>
              <w:t>Discounted registration fee for vehicles operated by charitable, benevolent, or religious institutions</w:t>
            </w:r>
          </w:p>
        </w:tc>
        <w:tc>
          <w:tcPr>
            <w:tcW w:w="732" w:type="dxa"/>
            <w:tcBorders>
              <w:top w:val="nil"/>
              <w:left w:val="nil"/>
              <w:bottom w:val="nil"/>
              <w:right w:val="nil"/>
            </w:tcBorders>
            <w:shd w:val="clear" w:color="auto" w:fill="FFFFFF" w:themeFill="background1"/>
          </w:tcPr>
          <w:p w14:paraId="6A00A639"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9 </w:t>
            </w:r>
          </w:p>
        </w:tc>
        <w:tc>
          <w:tcPr>
            <w:tcW w:w="732" w:type="dxa"/>
            <w:tcBorders>
              <w:top w:val="nil"/>
              <w:left w:val="nil"/>
              <w:bottom w:val="nil"/>
              <w:right w:val="nil"/>
            </w:tcBorders>
            <w:shd w:val="clear" w:color="auto" w:fill="FFFFFF" w:themeFill="background1"/>
          </w:tcPr>
          <w:p w14:paraId="35F5DB15"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9 </w:t>
            </w:r>
          </w:p>
        </w:tc>
        <w:tc>
          <w:tcPr>
            <w:tcW w:w="733" w:type="dxa"/>
            <w:tcBorders>
              <w:top w:val="nil"/>
              <w:left w:val="nil"/>
              <w:bottom w:val="nil"/>
              <w:right w:val="nil"/>
            </w:tcBorders>
            <w:shd w:val="clear" w:color="auto" w:fill="FFFFFF" w:themeFill="background1"/>
          </w:tcPr>
          <w:p w14:paraId="33E29091"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10 </w:t>
            </w:r>
          </w:p>
        </w:tc>
        <w:tc>
          <w:tcPr>
            <w:tcW w:w="732" w:type="dxa"/>
            <w:tcBorders>
              <w:top w:val="nil"/>
              <w:left w:val="nil"/>
              <w:bottom w:val="nil"/>
              <w:right w:val="nil"/>
            </w:tcBorders>
            <w:shd w:val="clear" w:color="auto" w:fill="FFFFFF" w:themeFill="background1"/>
          </w:tcPr>
          <w:p w14:paraId="15D0DFA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10 </w:t>
            </w:r>
          </w:p>
        </w:tc>
        <w:tc>
          <w:tcPr>
            <w:tcW w:w="733" w:type="dxa"/>
            <w:tcBorders>
              <w:top w:val="nil"/>
              <w:left w:val="nil"/>
              <w:bottom w:val="nil"/>
              <w:right w:val="nil"/>
            </w:tcBorders>
            <w:shd w:val="clear" w:color="auto" w:fill="FFFFFF" w:themeFill="background1"/>
          </w:tcPr>
          <w:p w14:paraId="09209609"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176952">
              <w:rPr>
                <w:sz w:val="16"/>
                <w:szCs w:val="16"/>
              </w:rPr>
              <w:t xml:space="preserve"> 10 </w:t>
            </w:r>
          </w:p>
        </w:tc>
      </w:tr>
      <w:tr w:rsidR="00BE4E9F" w:rsidRPr="009623BA" w14:paraId="4C3C1852" w14:textId="77777777" w:rsidTr="009623BA">
        <w:tblPrEx>
          <w:tblCellMar>
            <w:left w:w="58" w:type="dxa"/>
            <w:right w:w="58" w:type="dxa"/>
          </w:tblCellMar>
          <w:tblLook w:val="06A0" w:firstRow="1" w:lastRow="0" w:firstColumn="1" w:lastColumn="0" w:noHBand="1" w:noVBand="1"/>
        </w:tblPrEx>
        <w:trPr>
          <w:cantSplit/>
          <w:trHeight w:val="198"/>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28347500" w14:textId="77777777" w:rsidR="00BE4E9F" w:rsidRPr="009623BA" w:rsidRDefault="00BE4E9F">
            <w:pPr>
              <w:rPr>
                <w:rFonts w:cstheme="majorHAnsi"/>
                <w:b/>
                <w:bCs/>
                <w:color w:val="000000"/>
                <w:sz w:val="16"/>
                <w:szCs w:val="16"/>
              </w:rPr>
            </w:pPr>
            <w:r w:rsidRPr="009623BA">
              <w:rPr>
                <w:rFonts w:cstheme="majorHAnsi"/>
                <w:sz w:val="16"/>
                <w:szCs w:val="16"/>
              </w:rPr>
              <w:t>Discounted registration fee for trade apprentices</w:t>
            </w:r>
          </w:p>
        </w:tc>
        <w:tc>
          <w:tcPr>
            <w:tcW w:w="732" w:type="dxa"/>
            <w:tcBorders>
              <w:top w:val="nil"/>
              <w:left w:val="nil"/>
              <w:bottom w:val="nil"/>
              <w:right w:val="nil"/>
            </w:tcBorders>
            <w:shd w:val="clear" w:color="auto" w:fill="FFFFFF" w:themeFill="background1"/>
          </w:tcPr>
          <w:p w14:paraId="7F794B7A"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9 </w:t>
            </w:r>
          </w:p>
        </w:tc>
        <w:tc>
          <w:tcPr>
            <w:tcW w:w="732" w:type="dxa"/>
            <w:tcBorders>
              <w:top w:val="nil"/>
              <w:left w:val="nil"/>
              <w:bottom w:val="nil"/>
              <w:right w:val="nil"/>
            </w:tcBorders>
            <w:shd w:val="clear" w:color="auto" w:fill="FFFFFF" w:themeFill="background1"/>
          </w:tcPr>
          <w:p w14:paraId="6B517649"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9 </w:t>
            </w:r>
          </w:p>
        </w:tc>
        <w:tc>
          <w:tcPr>
            <w:tcW w:w="733" w:type="dxa"/>
            <w:tcBorders>
              <w:top w:val="nil"/>
              <w:left w:val="nil"/>
              <w:bottom w:val="nil"/>
              <w:right w:val="nil"/>
            </w:tcBorders>
            <w:shd w:val="clear" w:color="auto" w:fill="FFFFFF" w:themeFill="background1"/>
          </w:tcPr>
          <w:p w14:paraId="2F33CF2C"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10 </w:t>
            </w:r>
          </w:p>
        </w:tc>
        <w:tc>
          <w:tcPr>
            <w:tcW w:w="732" w:type="dxa"/>
            <w:tcBorders>
              <w:top w:val="nil"/>
              <w:left w:val="nil"/>
              <w:bottom w:val="nil"/>
              <w:right w:val="nil"/>
            </w:tcBorders>
            <w:shd w:val="clear" w:color="auto" w:fill="FFFFFF" w:themeFill="background1"/>
          </w:tcPr>
          <w:p w14:paraId="719FA02D"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10 </w:t>
            </w:r>
          </w:p>
        </w:tc>
        <w:tc>
          <w:tcPr>
            <w:tcW w:w="733" w:type="dxa"/>
            <w:tcBorders>
              <w:top w:val="nil"/>
              <w:left w:val="nil"/>
              <w:bottom w:val="nil"/>
              <w:right w:val="nil"/>
            </w:tcBorders>
            <w:shd w:val="clear" w:color="auto" w:fill="FFFFFF" w:themeFill="background1"/>
          </w:tcPr>
          <w:p w14:paraId="13D0CC58"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10 </w:t>
            </w:r>
          </w:p>
        </w:tc>
      </w:tr>
      <w:tr w:rsidR="00BE4E9F" w:rsidRPr="009623BA" w14:paraId="720A520B"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387DDF27" w14:textId="77777777" w:rsidR="00BE4E9F" w:rsidRPr="009623BA" w:rsidRDefault="00BE4E9F">
            <w:pPr>
              <w:rPr>
                <w:rFonts w:cstheme="majorHAnsi"/>
                <w:b/>
                <w:bCs/>
                <w:color w:val="000000"/>
                <w:sz w:val="16"/>
                <w:szCs w:val="16"/>
              </w:rPr>
            </w:pPr>
            <w:r w:rsidRPr="009623BA">
              <w:rPr>
                <w:rFonts w:cstheme="majorHAnsi"/>
                <w:sz w:val="16"/>
                <w:szCs w:val="16"/>
              </w:rPr>
              <w:t>Discounted registration for other vehicles</w:t>
            </w:r>
          </w:p>
        </w:tc>
        <w:tc>
          <w:tcPr>
            <w:tcW w:w="732" w:type="dxa"/>
            <w:tcBorders>
              <w:top w:val="nil"/>
              <w:left w:val="nil"/>
              <w:bottom w:val="nil"/>
              <w:right w:val="nil"/>
            </w:tcBorders>
            <w:shd w:val="clear" w:color="auto" w:fill="FFFFFF" w:themeFill="background1"/>
          </w:tcPr>
          <w:p w14:paraId="4FE69B15"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3 </w:t>
            </w:r>
          </w:p>
        </w:tc>
        <w:tc>
          <w:tcPr>
            <w:tcW w:w="732" w:type="dxa"/>
            <w:tcBorders>
              <w:top w:val="nil"/>
              <w:left w:val="nil"/>
              <w:bottom w:val="nil"/>
              <w:right w:val="nil"/>
            </w:tcBorders>
            <w:shd w:val="clear" w:color="auto" w:fill="FFFFFF" w:themeFill="background1"/>
          </w:tcPr>
          <w:p w14:paraId="5CD84C25"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3 </w:t>
            </w:r>
          </w:p>
        </w:tc>
        <w:tc>
          <w:tcPr>
            <w:tcW w:w="733" w:type="dxa"/>
            <w:tcBorders>
              <w:top w:val="nil"/>
              <w:left w:val="nil"/>
              <w:bottom w:val="nil"/>
              <w:right w:val="nil"/>
            </w:tcBorders>
            <w:shd w:val="clear" w:color="auto" w:fill="FFFFFF" w:themeFill="background1"/>
          </w:tcPr>
          <w:p w14:paraId="70EE0746"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3 </w:t>
            </w:r>
          </w:p>
        </w:tc>
        <w:tc>
          <w:tcPr>
            <w:tcW w:w="732" w:type="dxa"/>
            <w:tcBorders>
              <w:top w:val="nil"/>
              <w:left w:val="nil"/>
              <w:bottom w:val="nil"/>
              <w:right w:val="nil"/>
            </w:tcBorders>
            <w:shd w:val="clear" w:color="auto" w:fill="FFFFFF" w:themeFill="background1"/>
          </w:tcPr>
          <w:p w14:paraId="7699EE7B"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3 </w:t>
            </w:r>
          </w:p>
        </w:tc>
        <w:tc>
          <w:tcPr>
            <w:tcW w:w="733" w:type="dxa"/>
            <w:tcBorders>
              <w:top w:val="nil"/>
              <w:left w:val="nil"/>
              <w:bottom w:val="nil"/>
              <w:right w:val="nil"/>
            </w:tcBorders>
            <w:shd w:val="clear" w:color="auto" w:fill="FFFFFF" w:themeFill="background1"/>
          </w:tcPr>
          <w:p w14:paraId="0A5ECDD0"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3 </w:t>
            </w:r>
          </w:p>
        </w:tc>
      </w:tr>
      <w:tr w:rsidR="00BE4E9F" w:rsidRPr="009623BA" w14:paraId="27739899"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0FA53A7" w14:textId="77777777" w:rsidR="00BE4E9F" w:rsidRPr="009623BA" w:rsidRDefault="00BE4E9F">
            <w:pPr>
              <w:rPr>
                <w:rFonts w:cstheme="majorHAnsi"/>
                <w:b/>
                <w:bCs/>
                <w:color w:val="000000"/>
                <w:sz w:val="16"/>
                <w:szCs w:val="16"/>
              </w:rPr>
            </w:pPr>
            <w:r w:rsidRPr="009623BA">
              <w:rPr>
                <w:rFonts w:cstheme="majorBidi"/>
                <w:sz w:val="16"/>
                <w:szCs w:val="16"/>
              </w:rPr>
              <w:t>Discounted registration fee for vehicles operated by totally and permanently incapacitated persons</w:t>
            </w:r>
          </w:p>
        </w:tc>
        <w:tc>
          <w:tcPr>
            <w:tcW w:w="732" w:type="dxa"/>
            <w:tcBorders>
              <w:top w:val="nil"/>
              <w:left w:val="nil"/>
              <w:bottom w:val="nil"/>
              <w:right w:val="nil"/>
            </w:tcBorders>
            <w:shd w:val="clear" w:color="auto" w:fill="FFFFFF" w:themeFill="background1"/>
          </w:tcPr>
          <w:p w14:paraId="6E67F79F"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 </w:t>
            </w:r>
          </w:p>
        </w:tc>
        <w:tc>
          <w:tcPr>
            <w:tcW w:w="732" w:type="dxa"/>
            <w:tcBorders>
              <w:top w:val="nil"/>
              <w:left w:val="nil"/>
              <w:bottom w:val="nil"/>
              <w:right w:val="nil"/>
            </w:tcBorders>
            <w:shd w:val="clear" w:color="auto" w:fill="FFFFFF" w:themeFill="background1"/>
          </w:tcPr>
          <w:p w14:paraId="25937351"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 </w:t>
            </w:r>
          </w:p>
        </w:tc>
        <w:tc>
          <w:tcPr>
            <w:tcW w:w="733" w:type="dxa"/>
            <w:tcBorders>
              <w:top w:val="nil"/>
              <w:left w:val="nil"/>
              <w:bottom w:val="nil"/>
              <w:right w:val="nil"/>
            </w:tcBorders>
            <w:shd w:val="clear" w:color="auto" w:fill="FFFFFF" w:themeFill="background1"/>
          </w:tcPr>
          <w:p w14:paraId="24BBBB47"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 </w:t>
            </w:r>
          </w:p>
        </w:tc>
        <w:tc>
          <w:tcPr>
            <w:tcW w:w="732" w:type="dxa"/>
            <w:tcBorders>
              <w:top w:val="nil"/>
              <w:left w:val="nil"/>
              <w:bottom w:val="nil"/>
              <w:right w:val="nil"/>
            </w:tcBorders>
            <w:shd w:val="clear" w:color="auto" w:fill="FFFFFF" w:themeFill="background1"/>
          </w:tcPr>
          <w:p w14:paraId="510C45E5"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 </w:t>
            </w:r>
          </w:p>
        </w:tc>
        <w:tc>
          <w:tcPr>
            <w:tcW w:w="733" w:type="dxa"/>
            <w:tcBorders>
              <w:top w:val="nil"/>
              <w:left w:val="nil"/>
              <w:bottom w:val="nil"/>
              <w:right w:val="nil"/>
            </w:tcBorders>
            <w:shd w:val="clear" w:color="auto" w:fill="FFFFFF" w:themeFill="background1"/>
          </w:tcPr>
          <w:p w14:paraId="5EE23762"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2 </w:t>
            </w:r>
          </w:p>
        </w:tc>
      </w:tr>
      <w:tr w:rsidR="00BE4E9F" w:rsidRPr="009623BA" w14:paraId="708DEE31"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vAlign w:val="center"/>
          </w:tcPr>
          <w:p w14:paraId="18B1F1F0" w14:textId="6A8ACFD0" w:rsidR="00BE4E9F" w:rsidRPr="009623BA" w:rsidRDefault="00BE4E9F">
            <w:pPr>
              <w:rPr>
                <w:rFonts w:cstheme="majorHAnsi"/>
                <w:b/>
                <w:bCs/>
                <w:color w:val="000000"/>
                <w:sz w:val="16"/>
                <w:szCs w:val="16"/>
              </w:rPr>
            </w:pPr>
            <w:r w:rsidRPr="009623BA">
              <w:rPr>
                <w:rFonts w:cstheme="majorHAnsi"/>
                <w:sz w:val="16"/>
                <w:szCs w:val="16"/>
              </w:rPr>
              <w:t>Motor vehicle duty – luxury vehicles concession for primary</w:t>
            </w:r>
            <w:r w:rsidR="00DA436D">
              <w:rPr>
                <w:rFonts w:cstheme="majorHAnsi"/>
                <w:sz w:val="16"/>
                <w:szCs w:val="16"/>
              </w:rPr>
              <w:t> </w:t>
            </w:r>
            <w:r w:rsidRPr="009623BA">
              <w:rPr>
                <w:rFonts w:cstheme="majorHAnsi"/>
                <w:sz w:val="16"/>
                <w:szCs w:val="16"/>
              </w:rPr>
              <w:t>producers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7D9B3B2E"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   </w:t>
            </w:r>
          </w:p>
        </w:tc>
        <w:tc>
          <w:tcPr>
            <w:tcW w:w="732" w:type="dxa"/>
            <w:tcBorders>
              <w:top w:val="nil"/>
              <w:left w:val="nil"/>
              <w:bottom w:val="nil"/>
              <w:right w:val="nil"/>
            </w:tcBorders>
            <w:shd w:val="clear" w:color="auto" w:fill="FFFFFF" w:themeFill="background1"/>
          </w:tcPr>
          <w:p w14:paraId="473A605A"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   </w:t>
            </w:r>
          </w:p>
        </w:tc>
        <w:tc>
          <w:tcPr>
            <w:tcW w:w="733" w:type="dxa"/>
            <w:tcBorders>
              <w:top w:val="nil"/>
              <w:left w:val="nil"/>
              <w:bottom w:val="nil"/>
              <w:right w:val="nil"/>
            </w:tcBorders>
            <w:shd w:val="clear" w:color="auto" w:fill="FFFFFF" w:themeFill="background1"/>
          </w:tcPr>
          <w:p w14:paraId="258F344A"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   </w:t>
            </w:r>
          </w:p>
        </w:tc>
        <w:tc>
          <w:tcPr>
            <w:tcW w:w="732" w:type="dxa"/>
            <w:tcBorders>
              <w:top w:val="nil"/>
              <w:left w:val="nil"/>
              <w:bottom w:val="nil"/>
              <w:right w:val="nil"/>
            </w:tcBorders>
            <w:shd w:val="clear" w:color="auto" w:fill="FFFFFF" w:themeFill="background1"/>
          </w:tcPr>
          <w:p w14:paraId="01D5BB53"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p>
        </w:tc>
        <w:tc>
          <w:tcPr>
            <w:tcW w:w="733" w:type="dxa"/>
            <w:tcBorders>
              <w:top w:val="nil"/>
              <w:left w:val="nil"/>
              <w:bottom w:val="nil"/>
              <w:right w:val="nil"/>
            </w:tcBorders>
            <w:shd w:val="clear" w:color="auto" w:fill="FFFFFF" w:themeFill="background1"/>
          </w:tcPr>
          <w:p w14:paraId="7F801AB7"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p>
        </w:tc>
      </w:tr>
      <w:tr w:rsidR="00BE4E9F" w:rsidRPr="009623BA" w14:paraId="391F0216"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6" w:space="0" w:color="auto"/>
              <w:right w:val="nil"/>
            </w:tcBorders>
            <w:vAlign w:val="center"/>
          </w:tcPr>
          <w:p w14:paraId="0FF7CD8F" w14:textId="77777777" w:rsidR="00BE4E9F" w:rsidRPr="009623BA" w:rsidRDefault="00BE4E9F">
            <w:pPr>
              <w:rPr>
                <w:rFonts w:cstheme="majorHAnsi"/>
                <w:b/>
                <w:bCs/>
                <w:color w:val="000000"/>
                <w:sz w:val="16"/>
                <w:szCs w:val="16"/>
              </w:rPr>
            </w:pPr>
            <w:r w:rsidRPr="009623BA">
              <w:rPr>
                <w:rFonts w:cstheme="majorHAnsi"/>
                <w:sz w:val="16"/>
                <w:szCs w:val="16"/>
              </w:rPr>
              <w:t>Motor vehicle duty – exemption for wheelchair accessible commercial passenger vehicles that provide unbooked services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tcBorders>
              <w:top w:val="nil"/>
              <w:left w:val="nil"/>
              <w:bottom w:val="single" w:sz="6" w:space="0" w:color="auto"/>
              <w:right w:val="nil"/>
            </w:tcBorders>
            <w:shd w:val="clear" w:color="auto" w:fill="FFFFFF" w:themeFill="background1"/>
          </w:tcPr>
          <w:p w14:paraId="30958EE3"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   </w:t>
            </w:r>
          </w:p>
        </w:tc>
        <w:tc>
          <w:tcPr>
            <w:tcW w:w="732" w:type="dxa"/>
            <w:tcBorders>
              <w:top w:val="nil"/>
              <w:left w:val="nil"/>
              <w:bottom w:val="single" w:sz="6" w:space="0" w:color="auto"/>
              <w:right w:val="nil"/>
            </w:tcBorders>
            <w:shd w:val="clear" w:color="auto" w:fill="FFFFFF" w:themeFill="background1"/>
          </w:tcPr>
          <w:p w14:paraId="74976D2F"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   </w:t>
            </w:r>
          </w:p>
        </w:tc>
        <w:tc>
          <w:tcPr>
            <w:tcW w:w="733" w:type="dxa"/>
            <w:tcBorders>
              <w:top w:val="nil"/>
              <w:left w:val="nil"/>
              <w:bottom w:val="single" w:sz="6" w:space="0" w:color="auto"/>
              <w:right w:val="nil"/>
            </w:tcBorders>
            <w:shd w:val="clear" w:color="auto" w:fill="FFFFFF" w:themeFill="background1"/>
          </w:tcPr>
          <w:p w14:paraId="7044924B"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   </w:t>
            </w:r>
          </w:p>
        </w:tc>
        <w:tc>
          <w:tcPr>
            <w:tcW w:w="732" w:type="dxa"/>
            <w:tcBorders>
              <w:top w:val="nil"/>
              <w:left w:val="nil"/>
              <w:bottom w:val="single" w:sz="6" w:space="0" w:color="auto"/>
              <w:right w:val="nil"/>
            </w:tcBorders>
            <w:shd w:val="clear" w:color="auto" w:fill="FFFFFF" w:themeFill="background1"/>
          </w:tcPr>
          <w:p w14:paraId="11AD2895"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3AFA8DCF"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176952">
              <w:rPr>
                <w:sz w:val="16"/>
                <w:szCs w:val="16"/>
              </w:rPr>
              <w:t xml:space="preserve">..   </w:t>
            </w:r>
          </w:p>
        </w:tc>
      </w:tr>
      <w:tr w:rsidR="00BE4E9F" w:rsidRPr="009623BA" w14:paraId="57F751C1"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single" w:sz="4" w:space="0" w:color="auto"/>
              <w:right w:val="nil"/>
            </w:tcBorders>
            <w:vAlign w:val="center"/>
          </w:tcPr>
          <w:p w14:paraId="759FCF32" w14:textId="77777777" w:rsidR="00BE4E9F" w:rsidRPr="009623BA" w:rsidRDefault="00BE4E9F">
            <w:pPr>
              <w:rPr>
                <w:rFonts w:cstheme="majorHAnsi"/>
                <w:b/>
                <w:bCs/>
                <w:color w:val="000000"/>
                <w:sz w:val="16"/>
                <w:szCs w:val="16"/>
              </w:rPr>
            </w:pPr>
            <w:r w:rsidRPr="009623BA">
              <w:rPr>
                <w:rFonts w:cstheme="majorHAnsi"/>
                <w:b/>
                <w:bCs/>
                <w:sz w:val="16"/>
                <w:szCs w:val="16"/>
              </w:rPr>
              <w:t>Total motor vehicle tax</w:t>
            </w:r>
            <w:r>
              <w:rPr>
                <w:rFonts w:cstheme="majorHAnsi"/>
                <w:b/>
                <w:bCs/>
                <w:sz w:val="16"/>
                <w:szCs w:val="16"/>
              </w:rPr>
              <w:t>es and charges</w:t>
            </w:r>
            <w:r w:rsidRPr="009623BA">
              <w:rPr>
                <w:rFonts w:cstheme="majorHAnsi"/>
                <w:b/>
                <w:bCs/>
                <w:sz w:val="16"/>
                <w:szCs w:val="16"/>
              </w:rPr>
              <w:t xml:space="preserve"> expenditures</w:t>
            </w:r>
          </w:p>
        </w:tc>
        <w:tc>
          <w:tcPr>
            <w:tcW w:w="732" w:type="dxa"/>
            <w:tcBorders>
              <w:top w:val="single" w:sz="6" w:space="0" w:color="auto"/>
              <w:left w:val="nil"/>
              <w:bottom w:val="single" w:sz="4" w:space="0" w:color="auto"/>
              <w:right w:val="nil"/>
            </w:tcBorders>
            <w:shd w:val="clear" w:color="auto" w:fill="FFFFFF" w:themeFill="background1"/>
          </w:tcPr>
          <w:p w14:paraId="0EDC9CC4"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176952">
              <w:rPr>
                <w:b/>
                <w:bCs/>
                <w:sz w:val="16"/>
                <w:szCs w:val="16"/>
              </w:rPr>
              <w:t xml:space="preserve"> </w:t>
            </w:r>
            <w:r>
              <w:rPr>
                <w:b/>
                <w:bCs/>
                <w:sz w:val="16"/>
                <w:szCs w:val="16"/>
              </w:rPr>
              <w:t>1 221</w:t>
            </w:r>
          </w:p>
        </w:tc>
        <w:tc>
          <w:tcPr>
            <w:tcW w:w="732" w:type="dxa"/>
            <w:tcBorders>
              <w:top w:val="single" w:sz="6" w:space="0" w:color="auto"/>
              <w:left w:val="nil"/>
              <w:bottom w:val="single" w:sz="4" w:space="0" w:color="auto"/>
              <w:right w:val="nil"/>
            </w:tcBorders>
            <w:shd w:val="clear" w:color="auto" w:fill="FFFFFF" w:themeFill="background1"/>
          </w:tcPr>
          <w:p w14:paraId="4076B863"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176952">
              <w:rPr>
                <w:b/>
                <w:bCs/>
                <w:sz w:val="16"/>
                <w:szCs w:val="16"/>
              </w:rPr>
              <w:t xml:space="preserve"> 479</w:t>
            </w:r>
          </w:p>
        </w:tc>
        <w:tc>
          <w:tcPr>
            <w:tcW w:w="733" w:type="dxa"/>
            <w:tcBorders>
              <w:top w:val="single" w:sz="6" w:space="0" w:color="auto"/>
              <w:left w:val="nil"/>
              <w:bottom w:val="single" w:sz="4" w:space="0" w:color="auto"/>
              <w:right w:val="nil"/>
            </w:tcBorders>
            <w:shd w:val="clear" w:color="auto" w:fill="FFFFFF" w:themeFill="background1"/>
          </w:tcPr>
          <w:p w14:paraId="258C75C0"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176952">
              <w:rPr>
                <w:b/>
                <w:bCs/>
                <w:sz w:val="16"/>
                <w:szCs w:val="16"/>
              </w:rPr>
              <w:t xml:space="preserve"> 487</w:t>
            </w:r>
          </w:p>
        </w:tc>
        <w:tc>
          <w:tcPr>
            <w:tcW w:w="732" w:type="dxa"/>
            <w:tcBorders>
              <w:top w:val="single" w:sz="6" w:space="0" w:color="auto"/>
              <w:left w:val="nil"/>
              <w:bottom w:val="single" w:sz="4" w:space="0" w:color="auto"/>
              <w:right w:val="nil"/>
            </w:tcBorders>
            <w:shd w:val="clear" w:color="auto" w:fill="FFFFFF" w:themeFill="background1"/>
          </w:tcPr>
          <w:p w14:paraId="188DFAAE"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176952">
              <w:rPr>
                <w:b/>
                <w:bCs/>
                <w:sz w:val="16"/>
                <w:szCs w:val="16"/>
              </w:rPr>
              <w:t xml:space="preserve"> 508</w:t>
            </w:r>
          </w:p>
        </w:tc>
        <w:tc>
          <w:tcPr>
            <w:tcW w:w="733" w:type="dxa"/>
            <w:tcBorders>
              <w:top w:val="single" w:sz="6" w:space="0" w:color="auto"/>
              <w:left w:val="nil"/>
              <w:bottom w:val="single" w:sz="4" w:space="0" w:color="auto"/>
              <w:right w:val="nil"/>
            </w:tcBorders>
            <w:shd w:val="clear" w:color="auto" w:fill="FFFFFF" w:themeFill="background1"/>
          </w:tcPr>
          <w:p w14:paraId="19D693F8" w14:textId="77777777" w:rsidR="00BE4E9F" w:rsidRPr="00176952"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176952">
              <w:rPr>
                <w:b/>
                <w:bCs/>
                <w:sz w:val="16"/>
                <w:szCs w:val="16"/>
              </w:rPr>
              <w:t xml:space="preserve"> 530</w:t>
            </w:r>
          </w:p>
        </w:tc>
      </w:tr>
      <w:tr w:rsidR="00BE4E9F" w:rsidRPr="009623BA" w14:paraId="2528BDDA"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4" w:space="0" w:color="auto"/>
              <w:left w:val="nil"/>
              <w:bottom w:val="nil"/>
              <w:right w:val="nil"/>
            </w:tcBorders>
            <w:vAlign w:val="center"/>
          </w:tcPr>
          <w:p w14:paraId="46084FF3" w14:textId="77777777" w:rsidR="00BE4E9F" w:rsidRPr="009623BA" w:rsidRDefault="00BE4E9F">
            <w:pPr>
              <w:rPr>
                <w:rFonts w:cstheme="majorHAnsi"/>
                <w:b/>
                <w:bCs/>
                <w:color w:val="000000"/>
                <w:sz w:val="16"/>
                <w:szCs w:val="16"/>
              </w:rPr>
            </w:pPr>
            <w:r w:rsidRPr="009623BA">
              <w:rPr>
                <w:rFonts w:cstheme="majorHAnsi"/>
                <w:b/>
                <w:bCs/>
                <w:color w:val="000000" w:themeColor="text1"/>
                <w:sz w:val="16"/>
                <w:szCs w:val="16"/>
              </w:rPr>
              <w:t>Congestion levy</w:t>
            </w:r>
            <w:r w:rsidRPr="009623BA">
              <w:rPr>
                <w:rFonts w:cstheme="majorHAnsi"/>
                <w:sz w:val="16"/>
                <w:szCs w:val="16"/>
                <w:vertAlign w:val="superscript"/>
              </w:rPr>
              <w:t xml:space="preserve"> (</w:t>
            </w:r>
            <w:r>
              <w:rPr>
                <w:rFonts w:cstheme="majorHAnsi"/>
                <w:sz w:val="16"/>
                <w:szCs w:val="16"/>
                <w:vertAlign w:val="superscript"/>
              </w:rPr>
              <w:t>v</w:t>
            </w:r>
            <w:r w:rsidRPr="009623BA">
              <w:rPr>
                <w:rFonts w:cstheme="majorHAnsi"/>
                <w:sz w:val="16"/>
                <w:szCs w:val="16"/>
                <w:vertAlign w:val="superscript"/>
              </w:rPr>
              <w:t>)</w:t>
            </w:r>
            <w:r w:rsidRPr="009623BA">
              <w:rPr>
                <w:rFonts w:cstheme="majorHAnsi"/>
                <w:b/>
                <w:bCs/>
                <w:color w:val="000000" w:themeColor="text1"/>
                <w:sz w:val="16"/>
                <w:szCs w:val="16"/>
              </w:rPr>
              <w:t xml:space="preserve"> </w:t>
            </w:r>
          </w:p>
        </w:tc>
        <w:tc>
          <w:tcPr>
            <w:tcW w:w="732" w:type="dxa"/>
            <w:tcBorders>
              <w:top w:val="single" w:sz="4" w:space="0" w:color="auto"/>
              <w:left w:val="nil"/>
              <w:bottom w:val="nil"/>
              <w:right w:val="nil"/>
            </w:tcBorders>
            <w:shd w:val="clear" w:color="auto" w:fill="FFFFFF" w:themeFill="background1"/>
          </w:tcPr>
          <w:p w14:paraId="47EFFA43"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4" w:space="0" w:color="auto"/>
              <w:left w:val="nil"/>
              <w:bottom w:val="nil"/>
              <w:right w:val="nil"/>
            </w:tcBorders>
            <w:shd w:val="clear" w:color="auto" w:fill="FFFFFF" w:themeFill="background1"/>
          </w:tcPr>
          <w:p w14:paraId="5C60C623"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4" w:space="0" w:color="auto"/>
              <w:left w:val="nil"/>
              <w:bottom w:val="nil"/>
              <w:right w:val="nil"/>
            </w:tcBorders>
            <w:shd w:val="clear" w:color="auto" w:fill="FFFFFF" w:themeFill="background1"/>
          </w:tcPr>
          <w:p w14:paraId="079E18D7"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4" w:space="0" w:color="auto"/>
              <w:left w:val="nil"/>
              <w:bottom w:val="nil"/>
              <w:right w:val="nil"/>
            </w:tcBorders>
            <w:shd w:val="clear" w:color="auto" w:fill="FFFFFF" w:themeFill="background1"/>
          </w:tcPr>
          <w:p w14:paraId="572BA7B4"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4" w:space="0" w:color="auto"/>
              <w:left w:val="nil"/>
              <w:bottom w:val="nil"/>
              <w:right w:val="nil"/>
            </w:tcBorders>
            <w:shd w:val="clear" w:color="auto" w:fill="FFFFFF" w:themeFill="background1"/>
          </w:tcPr>
          <w:p w14:paraId="40CD75B0"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4339EAC8"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270810AA" w14:textId="77777777" w:rsidR="00BE4E9F" w:rsidRPr="009623BA" w:rsidRDefault="00BE4E9F">
            <w:pPr>
              <w:rPr>
                <w:rFonts w:cstheme="majorHAnsi"/>
                <w:b/>
                <w:bCs/>
                <w:color w:val="000000"/>
                <w:sz w:val="16"/>
                <w:szCs w:val="16"/>
              </w:rPr>
            </w:pPr>
            <w:r w:rsidRPr="00F00E93">
              <w:rPr>
                <w:sz w:val="16"/>
                <w:szCs w:val="16"/>
              </w:rPr>
              <w:t>Residential Parking</w:t>
            </w:r>
          </w:p>
        </w:tc>
        <w:tc>
          <w:tcPr>
            <w:tcW w:w="732" w:type="dxa"/>
            <w:tcBorders>
              <w:top w:val="nil"/>
              <w:left w:val="nil"/>
              <w:bottom w:val="nil"/>
              <w:right w:val="nil"/>
            </w:tcBorders>
            <w:shd w:val="clear" w:color="auto" w:fill="FFFFFF" w:themeFill="background1"/>
          </w:tcPr>
          <w:p w14:paraId="7B7413A2"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374 </w:t>
            </w:r>
          </w:p>
        </w:tc>
        <w:tc>
          <w:tcPr>
            <w:tcW w:w="732" w:type="dxa"/>
            <w:tcBorders>
              <w:top w:val="nil"/>
              <w:left w:val="nil"/>
              <w:bottom w:val="nil"/>
              <w:right w:val="nil"/>
            </w:tcBorders>
            <w:shd w:val="clear" w:color="auto" w:fill="FFFFFF" w:themeFill="background1"/>
          </w:tcPr>
          <w:p w14:paraId="2F2231C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406 </w:t>
            </w:r>
          </w:p>
        </w:tc>
        <w:tc>
          <w:tcPr>
            <w:tcW w:w="733" w:type="dxa"/>
            <w:tcBorders>
              <w:top w:val="nil"/>
              <w:left w:val="nil"/>
              <w:bottom w:val="nil"/>
              <w:right w:val="nil"/>
            </w:tcBorders>
            <w:shd w:val="clear" w:color="auto" w:fill="FFFFFF" w:themeFill="background1"/>
          </w:tcPr>
          <w:p w14:paraId="4DDD5A5E"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438 </w:t>
            </w:r>
          </w:p>
        </w:tc>
        <w:tc>
          <w:tcPr>
            <w:tcW w:w="732" w:type="dxa"/>
            <w:tcBorders>
              <w:top w:val="nil"/>
              <w:left w:val="nil"/>
              <w:bottom w:val="nil"/>
              <w:right w:val="nil"/>
            </w:tcBorders>
            <w:shd w:val="clear" w:color="auto" w:fill="FFFFFF" w:themeFill="background1"/>
          </w:tcPr>
          <w:p w14:paraId="3FE09A4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472 </w:t>
            </w:r>
          </w:p>
        </w:tc>
        <w:tc>
          <w:tcPr>
            <w:tcW w:w="733" w:type="dxa"/>
            <w:tcBorders>
              <w:top w:val="nil"/>
              <w:left w:val="nil"/>
              <w:bottom w:val="nil"/>
              <w:right w:val="nil"/>
            </w:tcBorders>
            <w:shd w:val="clear" w:color="auto" w:fill="FFFFFF" w:themeFill="background1"/>
          </w:tcPr>
          <w:p w14:paraId="268B25E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509 </w:t>
            </w:r>
          </w:p>
        </w:tc>
      </w:tr>
      <w:tr w:rsidR="00BE4E9F" w:rsidRPr="009623BA" w14:paraId="1D77B073"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1FF0C8A9" w14:textId="77777777" w:rsidR="00BE4E9F" w:rsidRPr="009623BA" w:rsidRDefault="00BE4E9F">
            <w:pPr>
              <w:rPr>
                <w:rFonts w:cstheme="majorHAnsi"/>
                <w:b/>
                <w:bCs/>
                <w:color w:val="000000"/>
                <w:sz w:val="16"/>
                <w:szCs w:val="16"/>
              </w:rPr>
            </w:pPr>
            <w:r w:rsidRPr="00F00E93">
              <w:rPr>
                <w:sz w:val="16"/>
                <w:szCs w:val="16"/>
              </w:rPr>
              <w:t>On Street Parking</w:t>
            </w:r>
          </w:p>
        </w:tc>
        <w:tc>
          <w:tcPr>
            <w:tcW w:w="732" w:type="dxa"/>
            <w:tcBorders>
              <w:top w:val="nil"/>
              <w:left w:val="nil"/>
              <w:bottom w:val="nil"/>
              <w:right w:val="nil"/>
            </w:tcBorders>
            <w:shd w:val="clear" w:color="auto" w:fill="FFFFFF" w:themeFill="background1"/>
          </w:tcPr>
          <w:p w14:paraId="734EB23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128 </w:t>
            </w:r>
          </w:p>
        </w:tc>
        <w:tc>
          <w:tcPr>
            <w:tcW w:w="732" w:type="dxa"/>
            <w:tcBorders>
              <w:top w:val="nil"/>
              <w:left w:val="nil"/>
              <w:bottom w:val="nil"/>
              <w:right w:val="nil"/>
            </w:tcBorders>
            <w:shd w:val="clear" w:color="auto" w:fill="FFFFFF" w:themeFill="background1"/>
          </w:tcPr>
          <w:p w14:paraId="2D18CCDE"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132 </w:t>
            </w:r>
          </w:p>
        </w:tc>
        <w:tc>
          <w:tcPr>
            <w:tcW w:w="733" w:type="dxa"/>
            <w:tcBorders>
              <w:top w:val="nil"/>
              <w:left w:val="nil"/>
              <w:bottom w:val="nil"/>
              <w:right w:val="nil"/>
            </w:tcBorders>
            <w:shd w:val="clear" w:color="auto" w:fill="FFFFFF" w:themeFill="background1"/>
          </w:tcPr>
          <w:p w14:paraId="2B781A1F"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135 </w:t>
            </w:r>
          </w:p>
        </w:tc>
        <w:tc>
          <w:tcPr>
            <w:tcW w:w="732" w:type="dxa"/>
            <w:tcBorders>
              <w:top w:val="nil"/>
              <w:left w:val="nil"/>
              <w:bottom w:val="nil"/>
              <w:right w:val="nil"/>
            </w:tcBorders>
            <w:shd w:val="clear" w:color="auto" w:fill="FFFFFF" w:themeFill="background1"/>
          </w:tcPr>
          <w:p w14:paraId="398ED6F4"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139 </w:t>
            </w:r>
          </w:p>
        </w:tc>
        <w:tc>
          <w:tcPr>
            <w:tcW w:w="733" w:type="dxa"/>
            <w:tcBorders>
              <w:top w:val="nil"/>
              <w:left w:val="nil"/>
              <w:bottom w:val="nil"/>
              <w:right w:val="nil"/>
            </w:tcBorders>
            <w:shd w:val="clear" w:color="auto" w:fill="FFFFFF" w:themeFill="background1"/>
          </w:tcPr>
          <w:p w14:paraId="37D91141"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142 </w:t>
            </w:r>
          </w:p>
        </w:tc>
      </w:tr>
      <w:tr w:rsidR="00BE4E9F" w:rsidRPr="009623BA" w14:paraId="3F09BC74"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13B8EA58" w14:textId="77777777" w:rsidR="00BE4E9F" w:rsidRPr="009623BA" w:rsidRDefault="00BE4E9F">
            <w:pPr>
              <w:rPr>
                <w:rFonts w:cstheme="majorHAnsi"/>
                <w:b/>
                <w:bCs/>
                <w:color w:val="000000"/>
                <w:sz w:val="16"/>
                <w:szCs w:val="16"/>
              </w:rPr>
            </w:pPr>
            <w:r w:rsidRPr="00F00E93">
              <w:rPr>
                <w:sz w:val="16"/>
                <w:szCs w:val="16"/>
              </w:rPr>
              <w:t>Visitor Parking</w:t>
            </w:r>
          </w:p>
        </w:tc>
        <w:tc>
          <w:tcPr>
            <w:tcW w:w="732" w:type="dxa"/>
            <w:tcBorders>
              <w:top w:val="nil"/>
              <w:left w:val="nil"/>
              <w:bottom w:val="nil"/>
              <w:right w:val="nil"/>
            </w:tcBorders>
            <w:shd w:val="clear" w:color="auto" w:fill="FFFFFF" w:themeFill="background1"/>
          </w:tcPr>
          <w:p w14:paraId="3802FF2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59 </w:t>
            </w:r>
          </w:p>
        </w:tc>
        <w:tc>
          <w:tcPr>
            <w:tcW w:w="732" w:type="dxa"/>
            <w:tcBorders>
              <w:top w:val="nil"/>
              <w:left w:val="nil"/>
              <w:bottom w:val="nil"/>
              <w:right w:val="nil"/>
            </w:tcBorders>
            <w:shd w:val="clear" w:color="auto" w:fill="FFFFFF" w:themeFill="background1"/>
          </w:tcPr>
          <w:p w14:paraId="66030BBA"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62 </w:t>
            </w:r>
          </w:p>
        </w:tc>
        <w:tc>
          <w:tcPr>
            <w:tcW w:w="733" w:type="dxa"/>
            <w:tcBorders>
              <w:top w:val="nil"/>
              <w:left w:val="nil"/>
              <w:bottom w:val="nil"/>
              <w:right w:val="nil"/>
            </w:tcBorders>
            <w:shd w:val="clear" w:color="auto" w:fill="FFFFFF" w:themeFill="background1"/>
          </w:tcPr>
          <w:p w14:paraId="1DE5BDE2"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65 </w:t>
            </w:r>
          </w:p>
        </w:tc>
        <w:tc>
          <w:tcPr>
            <w:tcW w:w="732" w:type="dxa"/>
            <w:tcBorders>
              <w:top w:val="nil"/>
              <w:left w:val="nil"/>
              <w:bottom w:val="nil"/>
              <w:right w:val="nil"/>
            </w:tcBorders>
            <w:shd w:val="clear" w:color="auto" w:fill="FFFFFF" w:themeFill="background1"/>
          </w:tcPr>
          <w:p w14:paraId="11B23C61"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67 </w:t>
            </w:r>
          </w:p>
        </w:tc>
        <w:tc>
          <w:tcPr>
            <w:tcW w:w="733" w:type="dxa"/>
            <w:tcBorders>
              <w:top w:val="nil"/>
              <w:left w:val="nil"/>
              <w:bottom w:val="nil"/>
              <w:right w:val="nil"/>
            </w:tcBorders>
            <w:shd w:val="clear" w:color="auto" w:fill="FFFFFF" w:themeFill="background1"/>
          </w:tcPr>
          <w:p w14:paraId="7DC30E5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70 </w:t>
            </w:r>
          </w:p>
        </w:tc>
      </w:tr>
      <w:tr w:rsidR="00BE4E9F" w:rsidRPr="009623BA" w14:paraId="63F8BA81"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738F856E" w14:textId="77777777" w:rsidR="00BE4E9F" w:rsidRPr="009623BA" w:rsidRDefault="00BE4E9F">
            <w:pPr>
              <w:rPr>
                <w:rFonts w:cstheme="majorHAnsi"/>
                <w:b/>
                <w:bCs/>
                <w:color w:val="000000"/>
                <w:sz w:val="16"/>
                <w:szCs w:val="16"/>
              </w:rPr>
            </w:pPr>
            <w:r w:rsidRPr="00F00E93">
              <w:rPr>
                <w:sz w:val="16"/>
                <w:szCs w:val="16"/>
              </w:rPr>
              <w:t>Shift Work Parking</w:t>
            </w:r>
          </w:p>
        </w:tc>
        <w:tc>
          <w:tcPr>
            <w:tcW w:w="732" w:type="dxa"/>
            <w:tcBorders>
              <w:top w:val="nil"/>
              <w:left w:val="nil"/>
              <w:bottom w:val="nil"/>
              <w:right w:val="nil"/>
            </w:tcBorders>
            <w:shd w:val="clear" w:color="auto" w:fill="FFFFFF" w:themeFill="background1"/>
          </w:tcPr>
          <w:p w14:paraId="63FEBE40"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26 </w:t>
            </w:r>
          </w:p>
        </w:tc>
        <w:tc>
          <w:tcPr>
            <w:tcW w:w="732" w:type="dxa"/>
            <w:tcBorders>
              <w:top w:val="nil"/>
              <w:left w:val="nil"/>
              <w:bottom w:val="nil"/>
              <w:right w:val="nil"/>
            </w:tcBorders>
            <w:shd w:val="clear" w:color="auto" w:fill="FFFFFF" w:themeFill="background1"/>
          </w:tcPr>
          <w:p w14:paraId="3ED58FAA"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27 </w:t>
            </w:r>
          </w:p>
        </w:tc>
        <w:tc>
          <w:tcPr>
            <w:tcW w:w="733" w:type="dxa"/>
            <w:tcBorders>
              <w:top w:val="nil"/>
              <w:left w:val="nil"/>
              <w:bottom w:val="nil"/>
              <w:right w:val="nil"/>
            </w:tcBorders>
            <w:shd w:val="clear" w:color="auto" w:fill="FFFFFF" w:themeFill="background1"/>
          </w:tcPr>
          <w:p w14:paraId="21F5549C"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28 </w:t>
            </w:r>
          </w:p>
        </w:tc>
        <w:tc>
          <w:tcPr>
            <w:tcW w:w="732" w:type="dxa"/>
            <w:tcBorders>
              <w:top w:val="nil"/>
              <w:left w:val="nil"/>
              <w:bottom w:val="nil"/>
              <w:right w:val="nil"/>
            </w:tcBorders>
            <w:shd w:val="clear" w:color="auto" w:fill="FFFFFF" w:themeFill="background1"/>
          </w:tcPr>
          <w:p w14:paraId="5BBBB512"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28 </w:t>
            </w:r>
          </w:p>
        </w:tc>
        <w:tc>
          <w:tcPr>
            <w:tcW w:w="733" w:type="dxa"/>
            <w:tcBorders>
              <w:top w:val="nil"/>
              <w:left w:val="nil"/>
              <w:bottom w:val="nil"/>
              <w:right w:val="nil"/>
            </w:tcBorders>
            <w:shd w:val="clear" w:color="auto" w:fill="FFFFFF" w:themeFill="background1"/>
          </w:tcPr>
          <w:p w14:paraId="4B1E498E"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29 </w:t>
            </w:r>
          </w:p>
        </w:tc>
      </w:tr>
      <w:tr w:rsidR="00BE4E9F" w:rsidRPr="009623BA" w14:paraId="08A03E7C"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5817D29C" w14:textId="77777777" w:rsidR="00BE4E9F" w:rsidRPr="009623BA" w:rsidRDefault="00BE4E9F">
            <w:pPr>
              <w:rPr>
                <w:rFonts w:cstheme="majorHAnsi"/>
                <w:b/>
                <w:bCs/>
                <w:color w:val="000000"/>
                <w:sz w:val="16"/>
                <w:szCs w:val="16"/>
              </w:rPr>
            </w:pPr>
            <w:r w:rsidRPr="00145C7F">
              <w:rPr>
                <w:sz w:val="16"/>
                <w:szCs w:val="16"/>
              </w:rPr>
              <w:t>Other Exemptions including Disabled, Emergency and Car Sales Parking</w:t>
            </w:r>
          </w:p>
        </w:tc>
        <w:tc>
          <w:tcPr>
            <w:tcW w:w="732" w:type="dxa"/>
            <w:tcBorders>
              <w:top w:val="nil"/>
              <w:left w:val="nil"/>
              <w:bottom w:val="nil"/>
              <w:right w:val="nil"/>
            </w:tcBorders>
            <w:shd w:val="clear" w:color="auto" w:fill="FFFFFF" w:themeFill="background1"/>
          </w:tcPr>
          <w:p w14:paraId="24F78C2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16 </w:t>
            </w:r>
          </w:p>
        </w:tc>
        <w:tc>
          <w:tcPr>
            <w:tcW w:w="732" w:type="dxa"/>
            <w:tcBorders>
              <w:top w:val="nil"/>
              <w:left w:val="nil"/>
              <w:bottom w:val="nil"/>
              <w:right w:val="nil"/>
            </w:tcBorders>
            <w:shd w:val="clear" w:color="auto" w:fill="FFFFFF" w:themeFill="background1"/>
          </w:tcPr>
          <w:p w14:paraId="47C89A12"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17 </w:t>
            </w:r>
          </w:p>
        </w:tc>
        <w:tc>
          <w:tcPr>
            <w:tcW w:w="733" w:type="dxa"/>
            <w:tcBorders>
              <w:top w:val="nil"/>
              <w:left w:val="nil"/>
              <w:bottom w:val="nil"/>
              <w:right w:val="nil"/>
            </w:tcBorders>
            <w:shd w:val="clear" w:color="auto" w:fill="FFFFFF" w:themeFill="background1"/>
          </w:tcPr>
          <w:p w14:paraId="75CB7F93"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17 </w:t>
            </w:r>
          </w:p>
        </w:tc>
        <w:tc>
          <w:tcPr>
            <w:tcW w:w="732" w:type="dxa"/>
            <w:tcBorders>
              <w:top w:val="nil"/>
              <w:left w:val="nil"/>
              <w:bottom w:val="nil"/>
              <w:right w:val="nil"/>
            </w:tcBorders>
            <w:shd w:val="clear" w:color="auto" w:fill="FFFFFF" w:themeFill="background1"/>
          </w:tcPr>
          <w:p w14:paraId="1AEA1ED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18 </w:t>
            </w:r>
          </w:p>
        </w:tc>
        <w:tc>
          <w:tcPr>
            <w:tcW w:w="733" w:type="dxa"/>
            <w:tcBorders>
              <w:top w:val="nil"/>
              <w:left w:val="nil"/>
              <w:bottom w:val="nil"/>
              <w:right w:val="nil"/>
            </w:tcBorders>
            <w:shd w:val="clear" w:color="auto" w:fill="FFFFFF" w:themeFill="background1"/>
          </w:tcPr>
          <w:p w14:paraId="22AE0270"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18 </w:t>
            </w:r>
          </w:p>
        </w:tc>
      </w:tr>
      <w:tr w:rsidR="00BE4E9F" w:rsidRPr="009623BA" w14:paraId="5DE3DF84"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0689CC94" w14:textId="77777777" w:rsidR="00BE4E9F" w:rsidRPr="009623BA" w:rsidRDefault="00BE4E9F">
            <w:pPr>
              <w:rPr>
                <w:rFonts w:cstheme="majorHAnsi"/>
                <w:b/>
                <w:bCs/>
                <w:color w:val="000000"/>
                <w:sz w:val="16"/>
                <w:szCs w:val="16"/>
              </w:rPr>
            </w:pPr>
            <w:r w:rsidRPr="00F00E93">
              <w:rPr>
                <w:sz w:val="16"/>
                <w:szCs w:val="16"/>
              </w:rPr>
              <w:t>Fleet Parking</w:t>
            </w:r>
          </w:p>
        </w:tc>
        <w:tc>
          <w:tcPr>
            <w:tcW w:w="732" w:type="dxa"/>
            <w:tcBorders>
              <w:top w:val="nil"/>
              <w:left w:val="nil"/>
              <w:bottom w:val="nil"/>
              <w:right w:val="nil"/>
            </w:tcBorders>
            <w:shd w:val="clear" w:color="auto" w:fill="FFFFFF" w:themeFill="background1"/>
          </w:tcPr>
          <w:p w14:paraId="6F79FFB6"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10 </w:t>
            </w:r>
          </w:p>
        </w:tc>
        <w:tc>
          <w:tcPr>
            <w:tcW w:w="732" w:type="dxa"/>
            <w:tcBorders>
              <w:top w:val="nil"/>
              <w:left w:val="nil"/>
              <w:bottom w:val="nil"/>
              <w:right w:val="nil"/>
            </w:tcBorders>
            <w:shd w:val="clear" w:color="auto" w:fill="FFFFFF" w:themeFill="background1"/>
          </w:tcPr>
          <w:p w14:paraId="3653E0EE"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11 </w:t>
            </w:r>
          </w:p>
        </w:tc>
        <w:tc>
          <w:tcPr>
            <w:tcW w:w="733" w:type="dxa"/>
            <w:tcBorders>
              <w:top w:val="nil"/>
              <w:left w:val="nil"/>
              <w:bottom w:val="nil"/>
              <w:right w:val="nil"/>
            </w:tcBorders>
            <w:shd w:val="clear" w:color="auto" w:fill="FFFFFF" w:themeFill="background1"/>
          </w:tcPr>
          <w:p w14:paraId="4AE8CF0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11 </w:t>
            </w:r>
          </w:p>
        </w:tc>
        <w:tc>
          <w:tcPr>
            <w:tcW w:w="732" w:type="dxa"/>
            <w:tcBorders>
              <w:top w:val="nil"/>
              <w:left w:val="nil"/>
              <w:bottom w:val="nil"/>
              <w:right w:val="nil"/>
            </w:tcBorders>
            <w:shd w:val="clear" w:color="auto" w:fill="FFFFFF" w:themeFill="background1"/>
          </w:tcPr>
          <w:p w14:paraId="605AD45F"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11 </w:t>
            </w:r>
          </w:p>
        </w:tc>
        <w:tc>
          <w:tcPr>
            <w:tcW w:w="733" w:type="dxa"/>
            <w:tcBorders>
              <w:top w:val="nil"/>
              <w:left w:val="nil"/>
              <w:bottom w:val="nil"/>
              <w:right w:val="nil"/>
            </w:tcBorders>
            <w:shd w:val="clear" w:color="auto" w:fill="FFFFFF" w:themeFill="background1"/>
          </w:tcPr>
          <w:p w14:paraId="17922D63"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12 </w:t>
            </w:r>
          </w:p>
        </w:tc>
      </w:tr>
      <w:tr w:rsidR="00BE4E9F" w:rsidRPr="009623BA" w14:paraId="429F47AD"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0A02BFC5" w14:textId="77777777" w:rsidR="00BE4E9F" w:rsidRPr="009623BA" w:rsidRDefault="00BE4E9F">
            <w:pPr>
              <w:rPr>
                <w:rFonts w:cstheme="majorHAnsi"/>
                <w:b/>
                <w:bCs/>
                <w:color w:val="000000"/>
                <w:sz w:val="16"/>
                <w:szCs w:val="16"/>
              </w:rPr>
            </w:pPr>
            <w:r w:rsidRPr="00145C7F">
              <w:rPr>
                <w:sz w:val="16"/>
                <w:szCs w:val="16"/>
              </w:rPr>
              <w:t>Part-year Concession</w:t>
            </w:r>
          </w:p>
        </w:tc>
        <w:tc>
          <w:tcPr>
            <w:tcW w:w="732" w:type="dxa"/>
            <w:tcBorders>
              <w:top w:val="nil"/>
              <w:left w:val="nil"/>
              <w:bottom w:val="nil"/>
              <w:right w:val="nil"/>
            </w:tcBorders>
            <w:shd w:val="clear" w:color="auto" w:fill="FFFFFF" w:themeFill="background1"/>
          </w:tcPr>
          <w:p w14:paraId="2683A2DD"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10 </w:t>
            </w:r>
          </w:p>
        </w:tc>
        <w:tc>
          <w:tcPr>
            <w:tcW w:w="732" w:type="dxa"/>
            <w:tcBorders>
              <w:top w:val="nil"/>
              <w:left w:val="nil"/>
              <w:bottom w:val="nil"/>
              <w:right w:val="nil"/>
            </w:tcBorders>
            <w:shd w:val="clear" w:color="auto" w:fill="FFFFFF" w:themeFill="background1"/>
          </w:tcPr>
          <w:p w14:paraId="230BB7E7"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10 </w:t>
            </w:r>
          </w:p>
        </w:tc>
        <w:tc>
          <w:tcPr>
            <w:tcW w:w="733" w:type="dxa"/>
            <w:tcBorders>
              <w:top w:val="nil"/>
              <w:left w:val="nil"/>
              <w:bottom w:val="nil"/>
              <w:right w:val="nil"/>
            </w:tcBorders>
            <w:shd w:val="clear" w:color="auto" w:fill="FFFFFF" w:themeFill="background1"/>
          </w:tcPr>
          <w:p w14:paraId="139AD490"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10 </w:t>
            </w:r>
          </w:p>
        </w:tc>
        <w:tc>
          <w:tcPr>
            <w:tcW w:w="732" w:type="dxa"/>
            <w:tcBorders>
              <w:top w:val="nil"/>
              <w:left w:val="nil"/>
              <w:bottom w:val="nil"/>
              <w:right w:val="nil"/>
            </w:tcBorders>
            <w:shd w:val="clear" w:color="auto" w:fill="FFFFFF" w:themeFill="background1"/>
          </w:tcPr>
          <w:p w14:paraId="35D9624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10 </w:t>
            </w:r>
          </w:p>
        </w:tc>
        <w:tc>
          <w:tcPr>
            <w:tcW w:w="733" w:type="dxa"/>
            <w:tcBorders>
              <w:top w:val="nil"/>
              <w:left w:val="nil"/>
              <w:bottom w:val="nil"/>
              <w:right w:val="nil"/>
            </w:tcBorders>
            <w:shd w:val="clear" w:color="auto" w:fill="FFFFFF" w:themeFill="background1"/>
          </w:tcPr>
          <w:p w14:paraId="6F9BAF41"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11 </w:t>
            </w:r>
          </w:p>
        </w:tc>
      </w:tr>
      <w:tr w:rsidR="00BE4E9F" w:rsidRPr="009623BA" w14:paraId="120EA517"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tcPr>
          <w:p w14:paraId="738D8373" w14:textId="77777777" w:rsidR="00BE4E9F" w:rsidRPr="009623BA" w:rsidRDefault="00BE4E9F">
            <w:pPr>
              <w:rPr>
                <w:rFonts w:cstheme="majorHAnsi"/>
                <w:b/>
                <w:bCs/>
                <w:color w:val="000000"/>
                <w:sz w:val="16"/>
                <w:szCs w:val="16"/>
              </w:rPr>
            </w:pPr>
            <w:r w:rsidRPr="00F00E93">
              <w:rPr>
                <w:sz w:val="16"/>
                <w:szCs w:val="16"/>
              </w:rPr>
              <w:t>Charitable and Other Organisations Parking</w:t>
            </w:r>
          </w:p>
        </w:tc>
        <w:tc>
          <w:tcPr>
            <w:tcW w:w="732" w:type="dxa"/>
            <w:tcBorders>
              <w:top w:val="nil"/>
              <w:left w:val="nil"/>
              <w:bottom w:val="nil"/>
              <w:right w:val="nil"/>
            </w:tcBorders>
            <w:shd w:val="clear" w:color="auto" w:fill="FFFFFF" w:themeFill="background1"/>
          </w:tcPr>
          <w:p w14:paraId="16F8B72F"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8 </w:t>
            </w:r>
          </w:p>
        </w:tc>
        <w:tc>
          <w:tcPr>
            <w:tcW w:w="732" w:type="dxa"/>
            <w:tcBorders>
              <w:top w:val="nil"/>
              <w:left w:val="nil"/>
              <w:bottom w:val="nil"/>
              <w:right w:val="nil"/>
            </w:tcBorders>
            <w:shd w:val="clear" w:color="auto" w:fill="FFFFFF" w:themeFill="background1"/>
          </w:tcPr>
          <w:p w14:paraId="5E9848D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9 </w:t>
            </w:r>
          </w:p>
        </w:tc>
        <w:tc>
          <w:tcPr>
            <w:tcW w:w="733" w:type="dxa"/>
            <w:tcBorders>
              <w:top w:val="nil"/>
              <w:left w:val="nil"/>
              <w:bottom w:val="nil"/>
              <w:right w:val="nil"/>
            </w:tcBorders>
            <w:shd w:val="clear" w:color="auto" w:fill="FFFFFF" w:themeFill="background1"/>
          </w:tcPr>
          <w:p w14:paraId="132F0D84"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9 </w:t>
            </w:r>
          </w:p>
        </w:tc>
        <w:tc>
          <w:tcPr>
            <w:tcW w:w="732" w:type="dxa"/>
            <w:tcBorders>
              <w:top w:val="nil"/>
              <w:left w:val="nil"/>
              <w:bottom w:val="nil"/>
              <w:right w:val="nil"/>
            </w:tcBorders>
            <w:shd w:val="clear" w:color="auto" w:fill="FFFFFF" w:themeFill="background1"/>
          </w:tcPr>
          <w:p w14:paraId="0F26374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9 </w:t>
            </w:r>
          </w:p>
        </w:tc>
        <w:tc>
          <w:tcPr>
            <w:tcW w:w="733" w:type="dxa"/>
            <w:tcBorders>
              <w:top w:val="nil"/>
              <w:left w:val="nil"/>
              <w:bottom w:val="nil"/>
              <w:right w:val="nil"/>
            </w:tcBorders>
            <w:shd w:val="clear" w:color="auto" w:fill="FFFFFF" w:themeFill="background1"/>
          </w:tcPr>
          <w:p w14:paraId="48236CB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9 </w:t>
            </w:r>
          </w:p>
        </w:tc>
      </w:tr>
      <w:tr w:rsidR="00BE4E9F" w:rsidRPr="009623BA" w14:paraId="26C19874"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4" w:space="0" w:color="auto"/>
              <w:right w:val="nil"/>
            </w:tcBorders>
          </w:tcPr>
          <w:p w14:paraId="56E01974" w14:textId="77777777" w:rsidR="00BE4E9F" w:rsidRPr="009623BA" w:rsidRDefault="00BE4E9F">
            <w:pPr>
              <w:rPr>
                <w:rFonts w:cstheme="majorHAnsi"/>
                <w:b/>
                <w:bCs/>
                <w:color w:val="000000"/>
                <w:sz w:val="16"/>
                <w:szCs w:val="16"/>
              </w:rPr>
            </w:pPr>
            <w:r w:rsidRPr="00F00E93">
              <w:rPr>
                <w:sz w:val="16"/>
                <w:szCs w:val="16"/>
              </w:rPr>
              <w:t>Special Event Parking</w:t>
            </w:r>
          </w:p>
        </w:tc>
        <w:tc>
          <w:tcPr>
            <w:tcW w:w="732" w:type="dxa"/>
            <w:tcBorders>
              <w:top w:val="nil"/>
              <w:left w:val="nil"/>
              <w:bottom w:val="single" w:sz="4" w:space="0" w:color="auto"/>
              <w:right w:val="nil"/>
            </w:tcBorders>
            <w:shd w:val="clear" w:color="auto" w:fill="FFFFFF" w:themeFill="background1"/>
          </w:tcPr>
          <w:p w14:paraId="6E3D5686"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 </w:t>
            </w:r>
          </w:p>
        </w:tc>
        <w:tc>
          <w:tcPr>
            <w:tcW w:w="732" w:type="dxa"/>
            <w:tcBorders>
              <w:top w:val="nil"/>
              <w:left w:val="nil"/>
              <w:bottom w:val="single" w:sz="4" w:space="0" w:color="auto"/>
              <w:right w:val="nil"/>
            </w:tcBorders>
            <w:shd w:val="clear" w:color="auto" w:fill="FFFFFF" w:themeFill="background1"/>
          </w:tcPr>
          <w:p w14:paraId="422D3549"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 </w:t>
            </w:r>
          </w:p>
        </w:tc>
        <w:tc>
          <w:tcPr>
            <w:tcW w:w="733" w:type="dxa"/>
            <w:tcBorders>
              <w:top w:val="nil"/>
              <w:left w:val="nil"/>
              <w:bottom w:val="single" w:sz="4" w:space="0" w:color="auto"/>
              <w:right w:val="nil"/>
            </w:tcBorders>
            <w:shd w:val="clear" w:color="auto" w:fill="FFFFFF" w:themeFill="background1"/>
          </w:tcPr>
          <w:p w14:paraId="5B620CDB"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 </w:t>
            </w:r>
          </w:p>
        </w:tc>
        <w:tc>
          <w:tcPr>
            <w:tcW w:w="732" w:type="dxa"/>
            <w:tcBorders>
              <w:top w:val="nil"/>
              <w:left w:val="nil"/>
              <w:bottom w:val="single" w:sz="4" w:space="0" w:color="auto"/>
              <w:right w:val="nil"/>
            </w:tcBorders>
            <w:shd w:val="clear" w:color="auto" w:fill="FFFFFF" w:themeFill="background1"/>
          </w:tcPr>
          <w:p w14:paraId="5B941781"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 </w:t>
            </w:r>
          </w:p>
        </w:tc>
        <w:tc>
          <w:tcPr>
            <w:tcW w:w="733" w:type="dxa"/>
            <w:tcBorders>
              <w:top w:val="nil"/>
              <w:left w:val="nil"/>
              <w:bottom w:val="single" w:sz="4" w:space="0" w:color="auto"/>
              <w:right w:val="nil"/>
            </w:tcBorders>
            <w:shd w:val="clear" w:color="auto" w:fill="FFFFFF" w:themeFill="background1"/>
          </w:tcPr>
          <w:p w14:paraId="5B56A9EC"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sz w:val="16"/>
                <w:szCs w:val="16"/>
              </w:rPr>
              <w:t xml:space="preserve"> 5 </w:t>
            </w:r>
          </w:p>
        </w:tc>
      </w:tr>
      <w:tr w:rsidR="00BE4E9F" w:rsidRPr="009623BA" w14:paraId="0886EA6F"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4" w:space="0" w:color="auto"/>
              <w:left w:val="nil"/>
              <w:bottom w:val="single" w:sz="4" w:space="0" w:color="auto"/>
              <w:right w:val="nil"/>
            </w:tcBorders>
            <w:vAlign w:val="center"/>
          </w:tcPr>
          <w:p w14:paraId="6C026C2F" w14:textId="77777777" w:rsidR="00BE4E9F" w:rsidRPr="009623BA" w:rsidRDefault="00BE4E9F">
            <w:pPr>
              <w:rPr>
                <w:rFonts w:cstheme="majorHAnsi"/>
                <w:b/>
                <w:bCs/>
                <w:color w:val="000000"/>
                <w:sz w:val="16"/>
                <w:szCs w:val="16"/>
              </w:rPr>
            </w:pPr>
            <w:r w:rsidRPr="009623BA">
              <w:rPr>
                <w:rFonts w:cstheme="majorHAnsi"/>
                <w:b/>
                <w:bCs/>
                <w:sz w:val="16"/>
                <w:szCs w:val="16"/>
              </w:rPr>
              <w:t>Total congestion levy expenditures</w:t>
            </w:r>
          </w:p>
        </w:tc>
        <w:tc>
          <w:tcPr>
            <w:tcW w:w="732" w:type="dxa"/>
            <w:tcBorders>
              <w:top w:val="single" w:sz="4" w:space="0" w:color="auto"/>
              <w:left w:val="nil"/>
              <w:bottom w:val="single" w:sz="4" w:space="0" w:color="auto"/>
              <w:right w:val="nil"/>
            </w:tcBorders>
            <w:shd w:val="clear" w:color="auto" w:fill="FFFFFF" w:themeFill="background1"/>
          </w:tcPr>
          <w:p w14:paraId="33FD434E"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b/>
                <w:bCs/>
                <w:sz w:val="16"/>
                <w:szCs w:val="16"/>
              </w:rPr>
              <w:t xml:space="preserve"> 636</w:t>
            </w:r>
          </w:p>
        </w:tc>
        <w:tc>
          <w:tcPr>
            <w:tcW w:w="732" w:type="dxa"/>
            <w:tcBorders>
              <w:top w:val="single" w:sz="4" w:space="0" w:color="auto"/>
              <w:left w:val="nil"/>
              <w:bottom w:val="single" w:sz="4" w:space="0" w:color="auto"/>
              <w:right w:val="nil"/>
            </w:tcBorders>
            <w:shd w:val="clear" w:color="auto" w:fill="FFFFFF" w:themeFill="background1"/>
          </w:tcPr>
          <w:p w14:paraId="160BE779"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b/>
                <w:bCs/>
                <w:sz w:val="16"/>
                <w:szCs w:val="16"/>
              </w:rPr>
              <w:t xml:space="preserve"> 677</w:t>
            </w:r>
          </w:p>
        </w:tc>
        <w:tc>
          <w:tcPr>
            <w:tcW w:w="733" w:type="dxa"/>
            <w:tcBorders>
              <w:top w:val="single" w:sz="4" w:space="0" w:color="auto"/>
              <w:left w:val="nil"/>
              <w:bottom w:val="single" w:sz="4" w:space="0" w:color="auto"/>
              <w:right w:val="nil"/>
            </w:tcBorders>
            <w:shd w:val="clear" w:color="auto" w:fill="FFFFFF" w:themeFill="background1"/>
          </w:tcPr>
          <w:p w14:paraId="61BBC228"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b/>
                <w:bCs/>
                <w:sz w:val="16"/>
                <w:szCs w:val="16"/>
              </w:rPr>
              <w:t xml:space="preserve"> 718</w:t>
            </w:r>
          </w:p>
        </w:tc>
        <w:tc>
          <w:tcPr>
            <w:tcW w:w="732" w:type="dxa"/>
            <w:tcBorders>
              <w:top w:val="single" w:sz="4" w:space="0" w:color="auto"/>
              <w:left w:val="nil"/>
              <w:bottom w:val="single" w:sz="4" w:space="0" w:color="auto"/>
              <w:right w:val="nil"/>
            </w:tcBorders>
            <w:shd w:val="clear" w:color="auto" w:fill="FFFFFF" w:themeFill="background1"/>
          </w:tcPr>
          <w:p w14:paraId="7B145105"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b/>
                <w:bCs/>
                <w:sz w:val="16"/>
                <w:szCs w:val="16"/>
              </w:rPr>
              <w:t xml:space="preserve"> 760</w:t>
            </w:r>
          </w:p>
        </w:tc>
        <w:tc>
          <w:tcPr>
            <w:tcW w:w="733" w:type="dxa"/>
            <w:tcBorders>
              <w:top w:val="single" w:sz="4" w:space="0" w:color="auto"/>
              <w:left w:val="nil"/>
              <w:bottom w:val="single" w:sz="4" w:space="0" w:color="auto"/>
              <w:right w:val="nil"/>
            </w:tcBorders>
            <w:shd w:val="clear" w:color="auto" w:fill="FFFFFF" w:themeFill="background1"/>
          </w:tcPr>
          <w:p w14:paraId="55751A83" w14:textId="77777777" w:rsidR="00BE4E9F" w:rsidRPr="009623BA" w:rsidRDefault="00BE4E9F">
            <w:pPr>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7F3715">
              <w:rPr>
                <w:b/>
                <w:bCs/>
                <w:sz w:val="16"/>
                <w:szCs w:val="16"/>
              </w:rPr>
              <w:t xml:space="preserve"> 805</w:t>
            </w:r>
          </w:p>
        </w:tc>
      </w:tr>
      <w:tr w:rsidR="00BE4E9F" w:rsidRPr="009623BA" w14:paraId="4AD39481"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4" w:space="0" w:color="auto"/>
              <w:left w:val="nil"/>
              <w:bottom w:val="nil"/>
              <w:right w:val="nil"/>
            </w:tcBorders>
            <w:vAlign w:val="center"/>
          </w:tcPr>
          <w:p w14:paraId="3ADC6BCE" w14:textId="77777777" w:rsidR="00BE4E9F" w:rsidRPr="009623BA" w:rsidRDefault="00BE4E9F">
            <w:pPr>
              <w:spacing w:after="0"/>
              <w:rPr>
                <w:rFonts w:eastAsia="Calibri (headings)" w:cstheme="majorHAnsi"/>
                <w:sz w:val="16"/>
                <w:szCs w:val="16"/>
              </w:rPr>
            </w:pPr>
            <w:r w:rsidRPr="009623BA">
              <w:rPr>
                <w:rFonts w:cstheme="majorHAnsi"/>
                <w:b/>
                <w:bCs/>
                <w:color w:val="000000"/>
                <w:sz w:val="16"/>
                <w:szCs w:val="16"/>
              </w:rPr>
              <w:t>COVID Debt Levy – Payroll $10m+</w:t>
            </w:r>
            <w:r w:rsidRPr="009623BA">
              <w:rPr>
                <w:rFonts w:cstheme="majorHAnsi"/>
                <w:sz w:val="16"/>
                <w:szCs w:val="16"/>
                <w:vertAlign w:val="superscript"/>
              </w:rPr>
              <w:t xml:space="preserve"> </w:t>
            </w:r>
          </w:p>
        </w:tc>
        <w:tc>
          <w:tcPr>
            <w:tcW w:w="732" w:type="dxa"/>
            <w:tcBorders>
              <w:top w:val="single" w:sz="4" w:space="0" w:color="auto"/>
              <w:left w:val="nil"/>
              <w:bottom w:val="nil"/>
              <w:right w:val="nil"/>
            </w:tcBorders>
            <w:shd w:val="clear" w:color="auto" w:fill="FFFFFF" w:themeFill="background1"/>
          </w:tcPr>
          <w:p w14:paraId="3520A29E"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4" w:space="0" w:color="auto"/>
              <w:left w:val="nil"/>
              <w:bottom w:val="nil"/>
              <w:right w:val="nil"/>
            </w:tcBorders>
            <w:shd w:val="clear" w:color="auto" w:fill="FFFFFF" w:themeFill="background1"/>
          </w:tcPr>
          <w:p w14:paraId="400B46A3"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4" w:space="0" w:color="auto"/>
              <w:left w:val="nil"/>
              <w:bottom w:val="nil"/>
              <w:right w:val="nil"/>
            </w:tcBorders>
            <w:shd w:val="clear" w:color="auto" w:fill="FFFFFF" w:themeFill="background1"/>
          </w:tcPr>
          <w:p w14:paraId="0BA1C0BF"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4" w:space="0" w:color="auto"/>
              <w:left w:val="nil"/>
              <w:bottom w:val="nil"/>
              <w:right w:val="nil"/>
            </w:tcBorders>
            <w:shd w:val="clear" w:color="auto" w:fill="FFFFFF" w:themeFill="background1"/>
          </w:tcPr>
          <w:p w14:paraId="576C1795"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4" w:space="0" w:color="auto"/>
              <w:left w:val="nil"/>
              <w:bottom w:val="nil"/>
              <w:right w:val="nil"/>
            </w:tcBorders>
            <w:shd w:val="clear" w:color="auto" w:fill="FFFFFF" w:themeFill="background1"/>
          </w:tcPr>
          <w:p w14:paraId="68D191CF"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066D148A"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31F4FEB1" w14:textId="77777777" w:rsidR="00BE4E9F" w:rsidRPr="009623BA" w:rsidRDefault="00BE4E9F">
            <w:pPr>
              <w:spacing w:after="0"/>
              <w:rPr>
                <w:rFonts w:eastAsia="Calibri (headings)" w:cstheme="majorHAnsi"/>
                <w:sz w:val="16"/>
                <w:szCs w:val="16"/>
              </w:rPr>
            </w:pPr>
            <w:r w:rsidRPr="009623BA">
              <w:rPr>
                <w:rFonts w:cstheme="majorHAnsi"/>
                <w:sz w:val="16"/>
                <w:szCs w:val="16"/>
              </w:rPr>
              <w:t xml:space="preserve">Wages paid to health care service providers </w:t>
            </w:r>
            <w:r w:rsidRPr="009623BA">
              <w:rPr>
                <w:rFonts w:cstheme="majorHAnsi"/>
                <w:sz w:val="16"/>
                <w:szCs w:val="16"/>
                <w:vertAlign w:val="superscript"/>
              </w:rPr>
              <w:t>(</w:t>
            </w:r>
            <w:r>
              <w:rPr>
                <w:rFonts w:cstheme="majorHAnsi"/>
                <w:sz w:val="16"/>
                <w:szCs w:val="16"/>
                <w:vertAlign w:val="superscript"/>
              </w:rPr>
              <w:t>i</w:t>
            </w:r>
            <w:r w:rsidRPr="009623BA">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1EDBA05F"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44 </w:t>
            </w:r>
          </w:p>
        </w:tc>
        <w:tc>
          <w:tcPr>
            <w:tcW w:w="732" w:type="dxa"/>
            <w:tcBorders>
              <w:top w:val="nil"/>
              <w:left w:val="nil"/>
              <w:bottom w:val="nil"/>
              <w:right w:val="nil"/>
            </w:tcBorders>
            <w:shd w:val="clear" w:color="auto" w:fill="FFFFFF" w:themeFill="background1"/>
          </w:tcPr>
          <w:p w14:paraId="6AA42EB5"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47 </w:t>
            </w:r>
          </w:p>
        </w:tc>
        <w:tc>
          <w:tcPr>
            <w:tcW w:w="733" w:type="dxa"/>
            <w:tcBorders>
              <w:top w:val="nil"/>
              <w:left w:val="nil"/>
              <w:bottom w:val="nil"/>
              <w:right w:val="nil"/>
            </w:tcBorders>
            <w:shd w:val="clear" w:color="auto" w:fill="FFFFFF" w:themeFill="background1"/>
          </w:tcPr>
          <w:p w14:paraId="37A0B98F"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50 </w:t>
            </w:r>
          </w:p>
        </w:tc>
        <w:tc>
          <w:tcPr>
            <w:tcW w:w="732" w:type="dxa"/>
            <w:tcBorders>
              <w:top w:val="nil"/>
              <w:left w:val="nil"/>
              <w:bottom w:val="nil"/>
              <w:right w:val="nil"/>
            </w:tcBorders>
            <w:shd w:val="clear" w:color="auto" w:fill="FFFFFF" w:themeFill="background1"/>
          </w:tcPr>
          <w:p w14:paraId="2BFB7AB1"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53 </w:t>
            </w:r>
          </w:p>
        </w:tc>
        <w:tc>
          <w:tcPr>
            <w:tcW w:w="733" w:type="dxa"/>
            <w:tcBorders>
              <w:top w:val="nil"/>
              <w:left w:val="nil"/>
              <w:bottom w:val="nil"/>
              <w:right w:val="nil"/>
            </w:tcBorders>
            <w:shd w:val="clear" w:color="auto" w:fill="FFFFFF" w:themeFill="background1"/>
          </w:tcPr>
          <w:p w14:paraId="699EA6AC"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56 </w:t>
            </w:r>
          </w:p>
        </w:tc>
      </w:tr>
      <w:tr w:rsidR="00BE4E9F" w:rsidRPr="009623BA" w14:paraId="7104E04A"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21B9B5DF"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by public benevolent institutions/charities</w:t>
            </w:r>
          </w:p>
        </w:tc>
        <w:tc>
          <w:tcPr>
            <w:tcW w:w="732" w:type="dxa"/>
            <w:tcBorders>
              <w:top w:val="nil"/>
              <w:left w:val="nil"/>
              <w:bottom w:val="nil"/>
              <w:right w:val="nil"/>
            </w:tcBorders>
            <w:shd w:val="clear" w:color="auto" w:fill="FFFFFF" w:themeFill="background1"/>
          </w:tcPr>
          <w:p w14:paraId="6C82E747"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36 </w:t>
            </w:r>
          </w:p>
        </w:tc>
        <w:tc>
          <w:tcPr>
            <w:tcW w:w="732" w:type="dxa"/>
            <w:tcBorders>
              <w:top w:val="nil"/>
              <w:left w:val="nil"/>
              <w:bottom w:val="nil"/>
              <w:right w:val="nil"/>
            </w:tcBorders>
            <w:shd w:val="clear" w:color="auto" w:fill="FFFFFF" w:themeFill="background1"/>
          </w:tcPr>
          <w:p w14:paraId="74EF82A1"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39 </w:t>
            </w:r>
          </w:p>
        </w:tc>
        <w:tc>
          <w:tcPr>
            <w:tcW w:w="733" w:type="dxa"/>
            <w:tcBorders>
              <w:top w:val="nil"/>
              <w:left w:val="nil"/>
              <w:bottom w:val="nil"/>
              <w:right w:val="nil"/>
            </w:tcBorders>
            <w:shd w:val="clear" w:color="auto" w:fill="FFFFFF" w:themeFill="background1"/>
          </w:tcPr>
          <w:p w14:paraId="237353CD"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42 </w:t>
            </w:r>
          </w:p>
        </w:tc>
        <w:tc>
          <w:tcPr>
            <w:tcW w:w="732" w:type="dxa"/>
            <w:tcBorders>
              <w:top w:val="nil"/>
              <w:left w:val="nil"/>
              <w:bottom w:val="nil"/>
              <w:right w:val="nil"/>
            </w:tcBorders>
            <w:shd w:val="clear" w:color="auto" w:fill="FFFFFF" w:themeFill="background1"/>
          </w:tcPr>
          <w:p w14:paraId="1A6295F3"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45 </w:t>
            </w:r>
          </w:p>
        </w:tc>
        <w:tc>
          <w:tcPr>
            <w:tcW w:w="733" w:type="dxa"/>
            <w:tcBorders>
              <w:top w:val="nil"/>
              <w:left w:val="nil"/>
              <w:bottom w:val="nil"/>
              <w:right w:val="nil"/>
            </w:tcBorders>
            <w:shd w:val="clear" w:color="auto" w:fill="FFFFFF" w:themeFill="background1"/>
          </w:tcPr>
          <w:p w14:paraId="531F40C6"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49 </w:t>
            </w:r>
          </w:p>
        </w:tc>
      </w:tr>
      <w:tr w:rsidR="00BE4E9F" w:rsidRPr="009623BA" w14:paraId="5A21F0C0"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31D7A74" w14:textId="77777777" w:rsidR="00BE4E9F" w:rsidRPr="009623BA" w:rsidRDefault="00BE4E9F">
            <w:pPr>
              <w:rPr>
                <w:rFonts w:cstheme="majorHAnsi"/>
                <w:sz w:val="16"/>
                <w:szCs w:val="16"/>
              </w:rPr>
            </w:pPr>
            <w:r w:rsidRPr="009623BA">
              <w:rPr>
                <w:rFonts w:cstheme="majorHAnsi"/>
                <w:sz w:val="16"/>
                <w:szCs w:val="16"/>
              </w:rPr>
              <w:t xml:space="preserve">Wages paid by non-profit non-government schools </w:t>
            </w:r>
            <w:r w:rsidRPr="009623BA">
              <w:rPr>
                <w:rFonts w:cstheme="majorHAnsi"/>
                <w:sz w:val="16"/>
                <w:szCs w:val="16"/>
                <w:vertAlign w:val="superscript"/>
              </w:rPr>
              <w:t>(</w:t>
            </w:r>
            <w:r>
              <w:rPr>
                <w:rFonts w:cstheme="majorHAnsi"/>
                <w:sz w:val="16"/>
                <w:szCs w:val="16"/>
                <w:vertAlign w:val="superscript"/>
              </w:rPr>
              <w:t>h</w:t>
            </w:r>
            <w:r w:rsidRPr="009623BA">
              <w:rPr>
                <w:rFonts w:cstheme="majorHAnsi"/>
                <w:sz w:val="16"/>
                <w:szCs w:val="16"/>
                <w:vertAlign w:val="superscript"/>
              </w:rPr>
              <w:t>)</w:t>
            </w:r>
            <w:r w:rsidRPr="009623BA">
              <w:rPr>
                <w:rFonts w:cstheme="majorHAnsi"/>
                <w:sz w:val="16"/>
                <w:szCs w:val="16"/>
              </w:rPr>
              <w:t xml:space="preserve"> </w:t>
            </w:r>
          </w:p>
        </w:tc>
        <w:tc>
          <w:tcPr>
            <w:tcW w:w="732" w:type="dxa"/>
            <w:tcBorders>
              <w:top w:val="nil"/>
              <w:left w:val="nil"/>
              <w:bottom w:val="nil"/>
              <w:right w:val="nil"/>
            </w:tcBorders>
            <w:shd w:val="clear" w:color="auto" w:fill="FFFFFF" w:themeFill="background1"/>
          </w:tcPr>
          <w:p w14:paraId="7CEFB2D7"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34 </w:t>
            </w:r>
          </w:p>
        </w:tc>
        <w:tc>
          <w:tcPr>
            <w:tcW w:w="732" w:type="dxa"/>
            <w:tcBorders>
              <w:top w:val="nil"/>
              <w:left w:val="nil"/>
              <w:bottom w:val="nil"/>
              <w:right w:val="nil"/>
            </w:tcBorders>
            <w:shd w:val="clear" w:color="auto" w:fill="FFFFFF" w:themeFill="background1"/>
          </w:tcPr>
          <w:p w14:paraId="12ACE83B"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36 </w:t>
            </w:r>
          </w:p>
        </w:tc>
        <w:tc>
          <w:tcPr>
            <w:tcW w:w="733" w:type="dxa"/>
            <w:tcBorders>
              <w:top w:val="nil"/>
              <w:left w:val="nil"/>
              <w:bottom w:val="nil"/>
              <w:right w:val="nil"/>
            </w:tcBorders>
            <w:shd w:val="clear" w:color="auto" w:fill="FFFFFF" w:themeFill="background1"/>
          </w:tcPr>
          <w:p w14:paraId="0E55D84F"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39 </w:t>
            </w:r>
          </w:p>
        </w:tc>
        <w:tc>
          <w:tcPr>
            <w:tcW w:w="732" w:type="dxa"/>
            <w:tcBorders>
              <w:top w:val="nil"/>
              <w:left w:val="nil"/>
              <w:bottom w:val="nil"/>
              <w:right w:val="nil"/>
            </w:tcBorders>
            <w:shd w:val="clear" w:color="auto" w:fill="FFFFFF" w:themeFill="background1"/>
          </w:tcPr>
          <w:p w14:paraId="0E57FD02"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41 </w:t>
            </w:r>
          </w:p>
        </w:tc>
        <w:tc>
          <w:tcPr>
            <w:tcW w:w="733" w:type="dxa"/>
            <w:tcBorders>
              <w:top w:val="nil"/>
              <w:left w:val="nil"/>
              <w:bottom w:val="nil"/>
              <w:right w:val="nil"/>
            </w:tcBorders>
            <w:shd w:val="clear" w:color="auto" w:fill="FFFFFF" w:themeFill="background1"/>
          </w:tcPr>
          <w:p w14:paraId="6091F2F1"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43 </w:t>
            </w:r>
          </w:p>
        </w:tc>
      </w:tr>
      <w:tr w:rsidR="00BE4E9F" w:rsidRPr="009623BA" w14:paraId="04D2FFD9"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31DD07D" w14:textId="77777777" w:rsidR="00BE4E9F" w:rsidRPr="009623BA" w:rsidRDefault="00BE4E9F">
            <w:pPr>
              <w:rPr>
                <w:rFonts w:cstheme="majorHAnsi"/>
                <w:sz w:val="16"/>
                <w:szCs w:val="16"/>
              </w:rPr>
            </w:pPr>
            <w:r w:rsidRPr="009623BA">
              <w:rPr>
                <w:rFonts w:cstheme="majorHAnsi"/>
                <w:sz w:val="16"/>
                <w:szCs w:val="16"/>
              </w:rPr>
              <w:t>Wages paid by municipal councils (not wages for trading activities)</w:t>
            </w:r>
          </w:p>
        </w:tc>
        <w:tc>
          <w:tcPr>
            <w:tcW w:w="732" w:type="dxa"/>
            <w:tcBorders>
              <w:top w:val="nil"/>
              <w:left w:val="nil"/>
              <w:bottom w:val="nil"/>
              <w:right w:val="nil"/>
            </w:tcBorders>
            <w:shd w:val="clear" w:color="auto" w:fill="FFFFFF" w:themeFill="background1"/>
          </w:tcPr>
          <w:p w14:paraId="09D423FB"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710A62">
              <w:t xml:space="preserve"> 23 </w:t>
            </w:r>
          </w:p>
        </w:tc>
        <w:tc>
          <w:tcPr>
            <w:tcW w:w="732" w:type="dxa"/>
            <w:tcBorders>
              <w:top w:val="nil"/>
              <w:left w:val="nil"/>
              <w:bottom w:val="nil"/>
              <w:right w:val="nil"/>
            </w:tcBorders>
            <w:shd w:val="clear" w:color="auto" w:fill="FFFFFF" w:themeFill="background1"/>
          </w:tcPr>
          <w:p w14:paraId="2A74FC1F"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710A62">
              <w:t xml:space="preserve"> 25 </w:t>
            </w:r>
          </w:p>
        </w:tc>
        <w:tc>
          <w:tcPr>
            <w:tcW w:w="733" w:type="dxa"/>
            <w:tcBorders>
              <w:top w:val="nil"/>
              <w:left w:val="nil"/>
              <w:bottom w:val="nil"/>
              <w:right w:val="nil"/>
            </w:tcBorders>
            <w:shd w:val="clear" w:color="auto" w:fill="FFFFFF" w:themeFill="background1"/>
          </w:tcPr>
          <w:p w14:paraId="64F903FB"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710A62">
              <w:t xml:space="preserve"> 27 </w:t>
            </w:r>
          </w:p>
        </w:tc>
        <w:tc>
          <w:tcPr>
            <w:tcW w:w="732" w:type="dxa"/>
            <w:tcBorders>
              <w:top w:val="nil"/>
              <w:left w:val="nil"/>
              <w:bottom w:val="nil"/>
              <w:right w:val="nil"/>
            </w:tcBorders>
            <w:shd w:val="clear" w:color="auto" w:fill="FFFFFF" w:themeFill="background1"/>
          </w:tcPr>
          <w:p w14:paraId="401AA267"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710A62">
              <w:t xml:space="preserve"> 29 </w:t>
            </w:r>
          </w:p>
        </w:tc>
        <w:tc>
          <w:tcPr>
            <w:tcW w:w="733" w:type="dxa"/>
            <w:tcBorders>
              <w:top w:val="nil"/>
              <w:left w:val="nil"/>
              <w:bottom w:val="nil"/>
              <w:right w:val="nil"/>
            </w:tcBorders>
            <w:shd w:val="clear" w:color="auto" w:fill="FFFFFF" w:themeFill="background1"/>
          </w:tcPr>
          <w:p w14:paraId="58D52AAC"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710A62">
              <w:t xml:space="preserve"> 32 </w:t>
            </w:r>
          </w:p>
        </w:tc>
      </w:tr>
      <w:tr w:rsidR="00BE4E9F" w:rsidRPr="009623BA" w14:paraId="4DB47EEB"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2DADE8DF"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by Commonwealth departments/agencies (excluding transport and communication)</w:t>
            </w:r>
          </w:p>
        </w:tc>
        <w:tc>
          <w:tcPr>
            <w:tcW w:w="732" w:type="dxa"/>
            <w:tcBorders>
              <w:top w:val="nil"/>
              <w:left w:val="nil"/>
              <w:bottom w:val="nil"/>
              <w:right w:val="nil"/>
            </w:tcBorders>
            <w:shd w:val="clear" w:color="auto" w:fill="FFFFFF" w:themeFill="background1"/>
          </w:tcPr>
          <w:p w14:paraId="03CB7FF8"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20 </w:t>
            </w:r>
          </w:p>
        </w:tc>
        <w:tc>
          <w:tcPr>
            <w:tcW w:w="732" w:type="dxa"/>
            <w:tcBorders>
              <w:top w:val="nil"/>
              <w:left w:val="nil"/>
              <w:bottom w:val="nil"/>
              <w:right w:val="nil"/>
            </w:tcBorders>
            <w:shd w:val="clear" w:color="auto" w:fill="FFFFFF" w:themeFill="background1"/>
          </w:tcPr>
          <w:p w14:paraId="30F8EF1D"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22 </w:t>
            </w:r>
          </w:p>
        </w:tc>
        <w:tc>
          <w:tcPr>
            <w:tcW w:w="733" w:type="dxa"/>
            <w:tcBorders>
              <w:top w:val="nil"/>
              <w:left w:val="nil"/>
              <w:bottom w:val="nil"/>
              <w:right w:val="nil"/>
            </w:tcBorders>
            <w:shd w:val="clear" w:color="auto" w:fill="FFFFFF" w:themeFill="background1"/>
          </w:tcPr>
          <w:p w14:paraId="58F9F0D8"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23 </w:t>
            </w:r>
          </w:p>
        </w:tc>
        <w:tc>
          <w:tcPr>
            <w:tcW w:w="732" w:type="dxa"/>
            <w:tcBorders>
              <w:top w:val="nil"/>
              <w:left w:val="nil"/>
              <w:bottom w:val="nil"/>
              <w:right w:val="nil"/>
            </w:tcBorders>
            <w:shd w:val="clear" w:color="auto" w:fill="FFFFFF" w:themeFill="background1"/>
          </w:tcPr>
          <w:p w14:paraId="079968FC"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25 </w:t>
            </w:r>
          </w:p>
        </w:tc>
        <w:tc>
          <w:tcPr>
            <w:tcW w:w="733" w:type="dxa"/>
            <w:tcBorders>
              <w:top w:val="nil"/>
              <w:left w:val="nil"/>
              <w:bottom w:val="nil"/>
              <w:right w:val="nil"/>
            </w:tcBorders>
            <w:shd w:val="clear" w:color="auto" w:fill="FFFFFF" w:themeFill="background1"/>
          </w:tcPr>
          <w:p w14:paraId="235D4F36"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26 </w:t>
            </w:r>
          </w:p>
        </w:tc>
      </w:tr>
      <w:tr w:rsidR="00BE4E9F" w:rsidRPr="009623BA" w14:paraId="0A545B88"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2075CEF8" w14:textId="77777777" w:rsidR="00BE4E9F" w:rsidRPr="009623BA" w:rsidRDefault="00BE4E9F">
            <w:pPr>
              <w:spacing w:after="0"/>
              <w:rPr>
                <w:rFonts w:eastAsia="Calibri (headings)" w:cstheme="majorHAnsi"/>
                <w:sz w:val="16"/>
                <w:szCs w:val="16"/>
              </w:rPr>
            </w:pPr>
            <w:r w:rsidRPr="009623BA">
              <w:rPr>
                <w:rFonts w:cstheme="majorHAnsi"/>
                <w:sz w:val="16"/>
                <w:szCs w:val="16"/>
              </w:rPr>
              <w:t>Paid parental leave</w:t>
            </w:r>
          </w:p>
        </w:tc>
        <w:tc>
          <w:tcPr>
            <w:tcW w:w="732" w:type="dxa"/>
            <w:tcBorders>
              <w:top w:val="nil"/>
              <w:left w:val="nil"/>
              <w:bottom w:val="nil"/>
              <w:right w:val="nil"/>
            </w:tcBorders>
            <w:shd w:val="clear" w:color="auto" w:fill="FFFFFF" w:themeFill="background1"/>
          </w:tcPr>
          <w:p w14:paraId="6291D283"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5 </w:t>
            </w:r>
          </w:p>
        </w:tc>
        <w:tc>
          <w:tcPr>
            <w:tcW w:w="732" w:type="dxa"/>
            <w:tcBorders>
              <w:top w:val="nil"/>
              <w:left w:val="nil"/>
              <w:bottom w:val="nil"/>
              <w:right w:val="nil"/>
            </w:tcBorders>
            <w:shd w:val="clear" w:color="auto" w:fill="FFFFFF" w:themeFill="background1"/>
          </w:tcPr>
          <w:p w14:paraId="0F45E44D"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5 </w:t>
            </w:r>
          </w:p>
        </w:tc>
        <w:tc>
          <w:tcPr>
            <w:tcW w:w="733" w:type="dxa"/>
            <w:tcBorders>
              <w:top w:val="nil"/>
              <w:left w:val="nil"/>
              <w:bottom w:val="nil"/>
              <w:right w:val="nil"/>
            </w:tcBorders>
            <w:shd w:val="clear" w:color="auto" w:fill="FFFFFF" w:themeFill="background1"/>
          </w:tcPr>
          <w:p w14:paraId="0754295B"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5 </w:t>
            </w:r>
          </w:p>
        </w:tc>
        <w:tc>
          <w:tcPr>
            <w:tcW w:w="732" w:type="dxa"/>
            <w:tcBorders>
              <w:top w:val="nil"/>
              <w:left w:val="nil"/>
              <w:bottom w:val="nil"/>
              <w:right w:val="nil"/>
            </w:tcBorders>
            <w:shd w:val="clear" w:color="auto" w:fill="FFFFFF" w:themeFill="background1"/>
          </w:tcPr>
          <w:p w14:paraId="42C33132"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6 </w:t>
            </w:r>
          </w:p>
        </w:tc>
        <w:tc>
          <w:tcPr>
            <w:tcW w:w="733" w:type="dxa"/>
            <w:tcBorders>
              <w:top w:val="nil"/>
              <w:left w:val="nil"/>
              <w:bottom w:val="nil"/>
              <w:right w:val="nil"/>
            </w:tcBorders>
            <w:shd w:val="clear" w:color="auto" w:fill="FFFFFF" w:themeFill="background1"/>
          </w:tcPr>
          <w:p w14:paraId="55431A4A"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6 </w:t>
            </w:r>
          </w:p>
        </w:tc>
      </w:tr>
      <w:tr w:rsidR="00BE4E9F" w:rsidRPr="009623BA" w14:paraId="14F284F7"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148314B"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to general practitioners for bulk-billed consultations</w:t>
            </w:r>
            <w:r w:rsidRPr="009623BA">
              <w:rPr>
                <w:rFonts w:cstheme="majorHAnsi"/>
                <w:sz w:val="16"/>
                <w:szCs w:val="16"/>
                <w:vertAlign w:val="superscript"/>
              </w:rPr>
              <w:t xml:space="preserve"> (</w:t>
            </w:r>
            <w:r>
              <w:rPr>
                <w:rFonts w:cstheme="majorHAnsi"/>
                <w:sz w:val="16"/>
                <w:szCs w:val="16"/>
                <w:vertAlign w:val="superscript"/>
              </w:rPr>
              <w:t>j</w:t>
            </w:r>
            <w:r w:rsidRPr="009623BA">
              <w:rPr>
                <w:rFonts w:cstheme="majorHAnsi"/>
                <w:sz w:val="16"/>
                <w:szCs w:val="16"/>
                <w:vertAlign w:val="superscript"/>
              </w:rPr>
              <w:t>)</w:t>
            </w:r>
          </w:p>
        </w:tc>
        <w:tc>
          <w:tcPr>
            <w:tcW w:w="732" w:type="dxa"/>
            <w:tcBorders>
              <w:top w:val="nil"/>
              <w:left w:val="nil"/>
              <w:bottom w:val="nil"/>
              <w:right w:val="nil"/>
            </w:tcBorders>
            <w:shd w:val="clear" w:color="auto" w:fill="FFFFFF" w:themeFill="background1"/>
          </w:tcPr>
          <w:p w14:paraId="2997EFA0"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 </w:t>
            </w:r>
          </w:p>
        </w:tc>
        <w:tc>
          <w:tcPr>
            <w:tcW w:w="732" w:type="dxa"/>
            <w:tcBorders>
              <w:top w:val="nil"/>
              <w:left w:val="nil"/>
              <w:bottom w:val="nil"/>
              <w:right w:val="nil"/>
            </w:tcBorders>
            <w:shd w:val="clear" w:color="auto" w:fill="FFFFFF" w:themeFill="background1"/>
          </w:tcPr>
          <w:p w14:paraId="44D09DBF"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 </w:t>
            </w:r>
          </w:p>
        </w:tc>
        <w:tc>
          <w:tcPr>
            <w:tcW w:w="733" w:type="dxa"/>
            <w:tcBorders>
              <w:top w:val="nil"/>
              <w:left w:val="nil"/>
              <w:bottom w:val="nil"/>
              <w:right w:val="nil"/>
            </w:tcBorders>
            <w:shd w:val="clear" w:color="auto" w:fill="FFFFFF" w:themeFill="background1"/>
          </w:tcPr>
          <w:p w14:paraId="12409350"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 </w:t>
            </w:r>
          </w:p>
        </w:tc>
        <w:tc>
          <w:tcPr>
            <w:tcW w:w="732" w:type="dxa"/>
            <w:tcBorders>
              <w:top w:val="nil"/>
              <w:left w:val="nil"/>
              <w:bottom w:val="nil"/>
              <w:right w:val="nil"/>
            </w:tcBorders>
            <w:shd w:val="clear" w:color="auto" w:fill="FFFFFF" w:themeFill="background1"/>
          </w:tcPr>
          <w:p w14:paraId="52601F41"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 </w:t>
            </w:r>
          </w:p>
        </w:tc>
        <w:tc>
          <w:tcPr>
            <w:tcW w:w="733" w:type="dxa"/>
            <w:tcBorders>
              <w:top w:val="nil"/>
              <w:left w:val="nil"/>
              <w:bottom w:val="nil"/>
              <w:right w:val="nil"/>
            </w:tcBorders>
            <w:shd w:val="clear" w:color="auto" w:fill="FFFFFF" w:themeFill="background1"/>
          </w:tcPr>
          <w:p w14:paraId="4C9BED7C"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5E44F8">
              <w:rPr>
                <w:sz w:val="16"/>
                <w:szCs w:val="16"/>
              </w:rPr>
              <w:t xml:space="preserve"> 4 </w:t>
            </w:r>
          </w:p>
        </w:tc>
      </w:tr>
      <w:tr w:rsidR="00BE4E9F" w:rsidRPr="009623BA" w14:paraId="46E11F07"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36E3C62E" w14:textId="77777777" w:rsidR="00BE4E9F" w:rsidRPr="009623BA" w:rsidRDefault="00BE4E9F">
            <w:pPr>
              <w:rPr>
                <w:rFonts w:cstheme="majorHAnsi"/>
                <w:sz w:val="16"/>
                <w:szCs w:val="16"/>
              </w:rPr>
            </w:pPr>
            <w:r w:rsidRPr="009623BA">
              <w:rPr>
                <w:rFonts w:cstheme="majorHAnsi"/>
                <w:sz w:val="16"/>
                <w:szCs w:val="16"/>
              </w:rPr>
              <w:t xml:space="preserve">Fringe benefits excluded from </w:t>
            </w:r>
            <w:r w:rsidRPr="009623BA">
              <w:rPr>
                <w:rFonts w:cstheme="majorHAnsi"/>
                <w:i/>
                <w:sz w:val="16"/>
                <w:szCs w:val="16"/>
              </w:rPr>
              <w:t>Fringe Benefits Tax Assessment Act 1986</w:t>
            </w:r>
            <w:r w:rsidRPr="009623BA">
              <w:rPr>
                <w:rFonts w:cstheme="majorHAnsi"/>
                <w:sz w:val="16"/>
                <w:szCs w:val="16"/>
              </w:rPr>
              <w:t xml:space="preserve"> (Commonwealth)</w:t>
            </w:r>
          </w:p>
        </w:tc>
        <w:tc>
          <w:tcPr>
            <w:tcW w:w="732" w:type="dxa"/>
            <w:tcBorders>
              <w:top w:val="nil"/>
              <w:left w:val="nil"/>
              <w:bottom w:val="nil"/>
              <w:right w:val="nil"/>
            </w:tcBorders>
            <w:shd w:val="clear" w:color="auto" w:fill="FFFFFF" w:themeFill="background1"/>
          </w:tcPr>
          <w:p w14:paraId="5B36B35E"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 </w:t>
            </w:r>
          </w:p>
        </w:tc>
        <w:tc>
          <w:tcPr>
            <w:tcW w:w="732" w:type="dxa"/>
            <w:tcBorders>
              <w:top w:val="nil"/>
              <w:left w:val="nil"/>
              <w:bottom w:val="nil"/>
              <w:right w:val="nil"/>
            </w:tcBorders>
            <w:shd w:val="clear" w:color="auto" w:fill="FFFFFF" w:themeFill="background1"/>
          </w:tcPr>
          <w:p w14:paraId="5C8C0320"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 </w:t>
            </w:r>
          </w:p>
        </w:tc>
        <w:tc>
          <w:tcPr>
            <w:tcW w:w="733" w:type="dxa"/>
            <w:tcBorders>
              <w:top w:val="nil"/>
              <w:left w:val="nil"/>
              <w:bottom w:val="nil"/>
              <w:right w:val="nil"/>
            </w:tcBorders>
            <w:shd w:val="clear" w:color="auto" w:fill="FFFFFF" w:themeFill="background1"/>
          </w:tcPr>
          <w:p w14:paraId="0260C4A3"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 </w:t>
            </w:r>
          </w:p>
        </w:tc>
        <w:tc>
          <w:tcPr>
            <w:tcW w:w="732" w:type="dxa"/>
            <w:tcBorders>
              <w:top w:val="nil"/>
              <w:left w:val="nil"/>
              <w:bottom w:val="nil"/>
              <w:right w:val="nil"/>
            </w:tcBorders>
            <w:shd w:val="clear" w:color="auto" w:fill="FFFFFF" w:themeFill="background1"/>
          </w:tcPr>
          <w:p w14:paraId="556444CE"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 </w:t>
            </w:r>
          </w:p>
        </w:tc>
        <w:tc>
          <w:tcPr>
            <w:tcW w:w="733" w:type="dxa"/>
            <w:tcBorders>
              <w:top w:val="nil"/>
              <w:left w:val="nil"/>
              <w:bottom w:val="nil"/>
              <w:right w:val="nil"/>
            </w:tcBorders>
            <w:shd w:val="clear" w:color="auto" w:fill="FFFFFF" w:themeFill="background1"/>
          </w:tcPr>
          <w:p w14:paraId="02B07765"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3 </w:t>
            </w:r>
          </w:p>
        </w:tc>
      </w:tr>
      <w:tr w:rsidR="00BE4E9F" w:rsidRPr="009623BA" w14:paraId="28290DFD"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6" w:space="0" w:color="auto"/>
              <w:right w:val="nil"/>
            </w:tcBorders>
            <w:shd w:val="clear" w:color="auto" w:fill="FFFFFF" w:themeFill="background1"/>
            <w:vAlign w:val="center"/>
          </w:tcPr>
          <w:p w14:paraId="4570385F" w14:textId="77777777" w:rsidR="00BE4E9F" w:rsidRPr="009623BA" w:rsidRDefault="00BE4E9F">
            <w:pPr>
              <w:spacing w:after="0"/>
              <w:rPr>
                <w:rFonts w:eastAsia="Calibri (headings)" w:cstheme="majorHAnsi"/>
                <w:b/>
                <w:bCs/>
                <w:sz w:val="16"/>
                <w:szCs w:val="16"/>
              </w:rPr>
            </w:pPr>
            <w:r w:rsidRPr="009623BA">
              <w:rPr>
                <w:rFonts w:cstheme="majorHAnsi"/>
                <w:sz w:val="16"/>
                <w:szCs w:val="16"/>
              </w:rPr>
              <w:t>Construction industry leave entitlements paid by LeavePlus</w:t>
            </w:r>
          </w:p>
        </w:tc>
        <w:tc>
          <w:tcPr>
            <w:tcW w:w="732" w:type="dxa"/>
            <w:tcBorders>
              <w:top w:val="nil"/>
              <w:left w:val="nil"/>
              <w:bottom w:val="single" w:sz="6" w:space="0" w:color="auto"/>
              <w:right w:val="nil"/>
            </w:tcBorders>
            <w:shd w:val="clear" w:color="auto" w:fill="FFFFFF" w:themeFill="background1"/>
          </w:tcPr>
          <w:p w14:paraId="7D2F6368"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E44F8">
              <w:rPr>
                <w:sz w:val="16"/>
                <w:szCs w:val="16"/>
              </w:rPr>
              <w:t xml:space="preserve"> 1 </w:t>
            </w:r>
          </w:p>
        </w:tc>
        <w:tc>
          <w:tcPr>
            <w:tcW w:w="732" w:type="dxa"/>
            <w:tcBorders>
              <w:top w:val="nil"/>
              <w:left w:val="nil"/>
              <w:bottom w:val="single" w:sz="6" w:space="0" w:color="auto"/>
              <w:right w:val="nil"/>
            </w:tcBorders>
            <w:shd w:val="clear" w:color="auto" w:fill="FFFFFF" w:themeFill="background1"/>
          </w:tcPr>
          <w:p w14:paraId="1E059740"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E44F8">
              <w:rPr>
                <w:sz w:val="16"/>
                <w:szCs w:val="16"/>
              </w:rPr>
              <w:t xml:space="preserve"> 2 </w:t>
            </w:r>
          </w:p>
        </w:tc>
        <w:tc>
          <w:tcPr>
            <w:tcW w:w="733" w:type="dxa"/>
            <w:tcBorders>
              <w:top w:val="nil"/>
              <w:left w:val="nil"/>
              <w:bottom w:val="single" w:sz="6" w:space="0" w:color="auto"/>
              <w:right w:val="nil"/>
            </w:tcBorders>
            <w:shd w:val="clear" w:color="auto" w:fill="FFFFFF" w:themeFill="background1"/>
          </w:tcPr>
          <w:p w14:paraId="57883F80"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E44F8">
              <w:rPr>
                <w:sz w:val="16"/>
                <w:szCs w:val="16"/>
              </w:rPr>
              <w:t xml:space="preserve"> 2 </w:t>
            </w:r>
          </w:p>
        </w:tc>
        <w:tc>
          <w:tcPr>
            <w:tcW w:w="732" w:type="dxa"/>
            <w:tcBorders>
              <w:top w:val="nil"/>
              <w:left w:val="nil"/>
              <w:bottom w:val="single" w:sz="6" w:space="0" w:color="auto"/>
              <w:right w:val="nil"/>
            </w:tcBorders>
            <w:shd w:val="clear" w:color="auto" w:fill="FFFFFF" w:themeFill="background1"/>
          </w:tcPr>
          <w:p w14:paraId="20F8F5C2"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E44F8">
              <w:rPr>
                <w:sz w:val="16"/>
                <w:szCs w:val="16"/>
              </w:rPr>
              <w:t xml:space="preserve"> 2 </w:t>
            </w:r>
          </w:p>
        </w:tc>
        <w:tc>
          <w:tcPr>
            <w:tcW w:w="733" w:type="dxa"/>
            <w:tcBorders>
              <w:top w:val="nil"/>
              <w:left w:val="nil"/>
              <w:bottom w:val="single" w:sz="6" w:space="0" w:color="auto"/>
              <w:right w:val="nil"/>
            </w:tcBorders>
            <w:shd w:val="clear" w:color="auto" w:fill="FFFFFF" w:themeFill="background1"/>
          </w:tcPr>
          <w:p w14:paraId="09F8C84E" w14:textId="77777777" w:rsidR="00BE4E9F" w:rsidRPr="005E44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E44F8">
              <w:rPr>
                <w:sz w:val="16"/>
                <w:szCs w:val="16"/>
              </w:rPr>
              <w:t xml:space="preserve"> 2 </w:t>
            </w:r>
          </w:p>
        </w:tc>
      </w:tr>
    </w:tbl>
    <w:p w14:paraId="4A0A587C" w14:textId="77777777" w:rsidR="00BE4E9F" w:rsidRDefault="00BE4E9F">
      <w:pPr>
        <w:pStyle w:val="TableHeading"/>
        <w:pageBreakBefore/>
        <w:ind w:left="0" w:firstLine="0"/>
      </w:pPr>
      <w:r>
        <w:lastRenderedPageBreak/>
        <w:t>Table 5.2:</w:t>
      </w:r>
      <w:r>
        <w:tab/>
        <w:t xml:space="preserve">Estimates of tax expenditures that can be costed </w:t>
      </w:r>
      <w:r w:rsidRPr="009623BA">
        <w:rPr>
          <w:i/>
          <w:iCs w:val="0"/>
          <w:sz w:val="18"/>
          <w:szCs w:val="16"/>
        </w:rPr>
        <w:t>(continued)</w:t>
      </w:r>
      <w:r>
        <w:rPr>
          <w:vertAlign w:val="superscript"/>
        </w:rPr>
        <w:tab/>
      </w:r>
      <w:r>
        <w:t xml:space="preserve"> ($ million)</w:t>
      </w:r>
    </w:p>
    <w:tbl>
      <w:tblPr>
        <w:tblStyle w:val="DTFTableNumeric"/>
        <w:tblW w:w="7711" w:type="dxa"/>
        <w:tblLayout w:type="fixed"/>
        <w:tblLook w:val="04A0" w:firstRow="1" w:lastRow="0" w:firstColumn="1" w:lastColumn="0" w:noHBand="0" w:noVBand="1"/>
        <w:tblDescription w:val="Type:DtfTable|Workbook:https://vicgov.sharepoint.com/sites/msteams_12cfc2/BP5/Chapter%205/Master%20-%20Tax%20Expenditures%20and%20Concessions%202023-24%20Budget.xlsx|Table:Table5.2"/>
      </w:tblPr>
      <w:tblGrid>
        <w:gridCol w:w="4049"/>
        <w:gridCol w:w="165"/>
        <w:gridCol w:w="140"/>
        <w:gridCol w:w="427"/>
        <w:gridCol w:w="732"/>
        <w:gridCol w:w="733"/>
        <w:gridCol w:w="732"/>
        <w:gridCol w:w="733"/>
      </w:tblGrid>
      <w:tr w:rsidR="00BE4E9F" w:rsidRPr="009623BA" w14:paraId="5FA8BA5F"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49" w:type="dxa"/>
          </w:tcPr>
          <w:p w14:paraId="09F16205" w14:textId="77777777" w:rsidR="00BE4E9F" w:rsidRPr="009623BA" w:rsidRDefault="00BE4E9F">
            <w:pPr>
              <w:spacing w:after="0"/>
              <w:rPr>
                <w:rFonts w:cstheme="majorHAnsi"/>
                <w:sz w:val="16"/>
                <w:szCs w:val="16"/>
              </w:rPr>
            </w:pPr>
            <w:r w:rsidRPr="009623BA">
              <w:rPr>
                <w:rFonts w:cstheme="majorHAnsi"/>
                <w:sz w:val="16"/>
                <w:szCs w:val="16"/>
              </w:rPr>
              <w:t>Description</w:t>
            </w:r>
          </w:p>
        </w:tc>
        <w:tc>
          <w:tcPr>
            <w:tcW w:w="732" w:type="dxa"/>
            <w:gridSpan w:val="3"/>
          </w:tcPr>
          <w:p w14:paraId="0C4A0C8C"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2025-26</w:t>
            </w:r>
          </w:p>
        </w:tc>
        <w:tc>
          <w:tcPr>
            <w:tcW w:w="732" w:type="dxa"/>
          </w:tcPr>
          <w:p w14:paraId="0FD00937"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2026-27</w:t>
            </w:r>
          </w:p>
        </w:tc>
        <w:tc>
          <w:tcPr>
            <w:tcW w:w="733" w:type="dxa"/>
          </w:tcPr>
          <w:p w14:paraId="3AFE38DB"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2027-28</w:t>
            </w:r>
          </w:p>
        </w:tc>
        <w:tc>
          <w:tcPr>
            <w:tcW w:w="732" w:type="dxa"/>
          </w:tcPr>
          <w:p w14:paraId="45D7F40A"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2028-29</w:t>
            </w:r>
          </w:p>
        </w:tc>
        <w:tc>
          <w:tcPr>
            <w:tcW w:w="733" w:type="dxa"/>
          </w:tcPr>
          <w:p w14:paraId="08B9EC3E" w14:textId="77777777" w:rsidR="00BE4E9F" w:rsidRPr="009623BA" w:rsidRDefault="00BE4E9F">
            <w:pPr>
              <w:spacing w:after="0"/>
              <w:cnfStyle w:val="100000000000" w:firstRow="1" w:lastRow="0" w:firstColumn="0" w:lastColumn="0" w:oddVBand="0" w:evenVBand="0" w:oddHBand="0" w:evenHBand="0" w:firstRowFirstColumn="0" w:firstRowLastColumn="0" w:lastRowFirstColumn="0" w:lastRowLastColumn="0"/>
              <w:rPr>
                <w:rFonts w:cstheme="majorHAnsi"/>
                <w:sz w:val="16"/>
                <w:szCs w:val="16"/>
              </w:rPr>
            </w:pPr>
            <w:r w:rsidRPr="003C7CE3">
              <w:rPr>
                <w:sz w:val="16"/>
                <w:szCs w:val="16"/>
              </w:rPr>
              <w:t>2029-30</w:t>
            </w:r>
          </w:p>
        </w:tc>
      </w:tr>
      <w:tr w:rsidR="00BE4E9F" w:rsidRPr="009623BA" w14:paraId="3EC82039"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702C306" w14:textId="77777777" w:rsidR="00BE4E9F" w:rsidRPr="009623BA" w:rsidRDefault="00BE4E9F">
            <w:pPr>
              <w:rPr>
                <w:rFonts w:cstheme="majorHAnsi"/>
                <w:sz w:val="16"/>
                <w:szCs w:val="16"/>
              </w:rPr>
            </w:pPr>
            <w:r>
              <w:rPr>
                <w:rFonts w:cstheme="majorHAnsi"/>
                <w:b/>
                <w:bCs/>
                <w:color w:val="000000"/>
                <w:sz w:val="16"/>
                <w:szCs w:val="16"/>
              </w:rPr>
              <w:t>COVID</w:t>
            </w:r>
            <w:r>
              <w:rPr>
                <w:rFonts w:cstheme="majorHAnsi"/>
                <w:b/>
                <w:color w:val="000000"/>
                <w:sz w:val="16"/>
                <w:szCs w:val="16"/>
              </w:rPr>
              <w:t xml:space="preserve"> </w:t>
            </w:r>
            <w:r>
              <w:rPr>
                <w:rFonts w:cstheme="majorHAnsi"/>
                <w:b/>
                <w:bCs/>
                <w:color w:val="000000"/>
                <w:sz w:val="16"/>
                <w:szCs w:val="16"/>
              </w:rPr>
              <w:t>Debt Levy – Payroll $10m+</w:t>
            </w:r>
            <w:r w:rsidRPr="009623BA">
              <w:rPr>
                <w:b/>
                <w:bCs/>
                <w:i/>
                <w:iCs/>
                <w:sz w:val="16"/>
                <w:szCs w:val="16"/>
              </w:rPr>
              <w:t xml:space="preserve"> (continued)</w:t>
            </w:r>
          </w:p>
        </w:tc>
        <w:tc>
          <w:tcPr>
            <w:tcW w:w="732" w:type="dxa"/>
            <w:gridSpan w:val="3"/>
            <w:tcBorders>
              <w:top w:val="nil"/>
              <w:left w:val="nil"/>
              <w:bottom w:val="nil"/>
              <w:right w:val="nil"/>
            </w:tcBorders>
            <w:shd w:val="clear" w:color="auto" w:fill="FFFFFF" w:themeFill="background1"/>
          </w:tcPr>
          <w:p w14:paraId="7000A853" w14:textId="77777777" w:rsidR="00BE4E9F" w:rsidRPr="003C7CE3" w:rsidRDefault="00BE4E9F">
            <w:pPr>
              <w:cnfStyle w:val="000000000000" w:firstRow="0" w:lastRow="0" w:firstColumn="0" w:lastColumn="0" w:oddVBand="0" w:evenVBand="0" w:oddHBand="0" w:evenHBand="0" w:firstRowFirstColumn="0" w:firstRowLastColumn="0" w:lastRowFirstColumn="0" w:lastRowLastColumn="0"/>
              <w:rPr>
                <w:sz w:val="16"/>
                <w:szCs w:val="16"/>
              </w:rPr>
            </w:pPr>
          </w:p>
        </w:tc>
        <w:tc>
          <w:tcPr>
            <w:tcW w:w="732" w:type="dxa"/>
            <w:tcBorders>
              <w:top w:val="nil"/>
              <w:left w:val="nil"/>
              <w:bottom w:val="nil"/>
              <w:right w:val="nil"/>
            </w:tcBorders>
            <w:shd w:val="clear" w:color="auto" w:fill="FFFFFF" w:themeFill="background1"/>
          </w:tcPr>
          <w:p w14:paraId="64466E9D" w14:textId="77777777" w:rsidR="00BE4E9F" w:rsidRPr="003C7CE3" w:rsidRDefault="00BE4E9F">
            <w:pPr>
              <w:cnfStyle w:val="000000000000" w:firstRow="0" w:lastRow="0" w:firstColumn="0" w:lastColumn="0" w:oddVBand="0" w:evenVBand="0" w:oddHBand="0" w:evenHBand="0" w:firstRowFirstColumn="0" w:firstRowLastColumn="0" w:lastRowFirstColumn="0" w:lastRowLastColumn="0"/>
              <w:rPr>
                <w:sz w:val="16"/>
                <w:szCs w:val="16"/>
              </w:rPr>
            </w:pPr>
          </w:p>
        </w:tc>
        <w:tc>
          <w:tcPr>
            <w:tcW w:w="733" w:type="dxa"/>
            <w:tcBorders>
              <w:top w:val="nil"/>
              <w:left w:val="nil"/>
              <w:bottom w:val="nil"/>
              <w:right w:val="nil"/>
            </w:tcBorders>
            <w:shd w:val="clear" w:color="auto" w:fill="FFFFFF" w:themeFill="background1"/>
          </w:tcPr>
          <w:p w14:paraId="7D0E5D9D" w14:textId="77777777" w:rsidR="00BE4E9F" w:rsidRDefault="00BE4E9F">
            <w:pPr>
              <w:cnfStyle w:val="000000000000" w:firstRow="0" w:lastRow="0" w:firstColumn="0" w:lastColumn="0" w:oddVBand="0" w:evenVBand="0" w:oddHBand="0" w:evenHBand="0" w:firstRowFirstColumn="0" w:firstRowLastColumn="0" w:lastRowFirstColumn="0" w:lastRowLastColumn="0"/>
              <w:rPr>
                <w:sz w:val="16"/>
                <w:szCs w:val="16"/>
              </w:rPr>
            </w:pPr>
          </w:p>
        </w:tc>
        <w:tc>
          <w:tcPr>
            <w:tcW w:w="732" w:type="dxa"/>
            <w:tcBorders>
              <w:top w:val="nil"/>
              <w:left w:val="nil"/>
              <w:bottom w:val="nil"/>
              <w:right w:val="nil"/>
            </w:tcBorders>
            <w:shd w:val="clear" w:color="auto" w:fill="FFFFFF" w:themeFill="background1"/>
          </w:tcPr>
          <w:p w14:paraId="2B2A5569" w14:textId="77777777" w:rsidR="00BE4E9F" w:rsidRPr="00A65068" w:rsidRDefault="00BE4E9F">
            <w:pPr>
              <w:cnfStyle w:val="000000000000" w:firstRow="0" w:lastRow="0" w:firstColumn="0" w:lastColumn="0" w:oddVBand="0" w:evenVBand="0" w:oddHBand="0" w:evenHBand="0" w:firstRowFirstColumn="0" w:firstRowLastColumn="0" w:lastRowFirstColumn="0" w:lastRowLastColumn="0"/>
              <w:rPr>
                <w:sz w:val="16"/>
                <w:szCs w:val="16"/>
              </w:rPr>
            </w:pPr>
          </w:p>
        </w:tc>
        <w:tc>
          <w:tcPr>
            <w:tcW w:w="733" w:type="dxa"/>
            <w:tcBorders>
              <w:top w:val="nil"/>
              <w:left w:val="nil"/>
              <w:bottom w:val="nil"/>
              <w:right w:val="nil"/>
            </w:tcBorders>
            <w:shd w:val="clear" w:color="auto" w:fill="FFFFFF" w:themeFill="background1"/>
          </w:tcPr>
          <w:p w14:paraId="121B5CE9" w14:textId="77777777" w:rsidR="00BE4E9F" w:rsidRDefault="00BE4E9F">
            <w:pPr>
              <w:cnfStyle w:val="000000000000" w:firstRow="0" w:lastRow="0" w:firstColumn="0" w:lastColumn="0" w:oddVBand="0" w:evenVBand="0" w:oddHBand="0" w:evenHBand="0" w:firstRowFirstColumn="0" w:firstRowLastColumn="0" w:lastRowFirstColumn="0" w:lastRowLastColumn="0"/>
              <w:rPr>
                <w:sz w:val="16"/>
                <w:szCs w:val="16"/>
              </w:rPr>
            </w:pPr>
          </w:p>
        </w:tc>
      </w:tr>
      <w:tr w:rsidR="00BE4E9F" w:rsidRPr="009623BA" w14:paraId="1D95AB0C"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1E8912C9" w14:textId="77777777" w:rsidR="00BE4E9F" w:rsidRPr="009623BA" w:rsidRDefault="00BE4E9F">
            <w:pPr>
              <w:rPr>
                <w:rFonts w:cstheme="majorHAnsi"/>
                <w:sz w:val="16"/>
                <w:szCs w:val="16"/>
              </w:rPr>
            </w:pPr>
            <w:r w:rsidRPr="009623BA">
              <w:rPr>
                <w:rFonts w:cstheme="majorHAnsi"/>
                <w:sz w:val="16"/>
                <w:szCs w:val="16"/>
              </w:rPr>
              <w:t>Wages paid to re-employed apprentices and trainees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0BA267F6"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3C7CE3">
              <w:rPr>
                <w:sz w:val="16"/>
                <w:szCs w:val="16"/>
              </w:rPr>
              <w:t xml:space="preserve"> </w:t>
            </w: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707B1205"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3C7CE3">
              <w:rPr>
                <w:sz w:val="16"/>
                <w:szCs w:val="16"/>
              </w:rPr>
              <w:t xml:space="preserve"> </w:t>
            </w:r>
            <w:r>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3C6F38DC"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11E53142"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A65068">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209F6295" w14:textId="77777777" w:rsidR="00BE4E9F" w:rsidRPr="005E44F8" w:rsidRDefault="00BE4E9F">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Pr="003C7CE3">
              <w:rPr>
                <w:sz w:val="16"/>
                <w:szCs w:val="16"/>
              </w:rPr>
              <w:t xml:space="preserve"> </w:t>
            </w:r>
            <w:r w:rsidRPr="009623BA">
              <w:rPr>
                <w:sz w:val="16"/>
                <w:szCs w:val="16"/>
              </w:rPr>
              <w:t xml:space="preserve"> </w:t>
            </w:r>
            <w:r w:rsidRPr="003C7CE3">
              <w:rPr>
                <w:sz w:val="16"/>
                <w:szCs w:val="16"/>
              </w:rPr>
              <w:t xml:space="preserve"> </w:t>
            </w:r>
          </w:p>
        </w:tc>
      </w:tr>
      <w:tr w:rsidR="00BE4E9F" w:rsidRPr="009623BA" w14:paraId="064C6083"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11CFB8B0" w14:textId="77777777" w:rsidR="00BE4E9F" w:rsidRPr="009623BA" w:rsidRDefault="00BE4E9F">
            <w:pPr>
              <w:rPr>
                <w:rFonts w:cstheme="majorHAnsi"/>
                <w:sz w:val="16"/>
                <w:szCs w:val="16"/>
              </w:rPr>
            </w:pPr>
            <w:r w:rsidRPr="009623BA">
              <w:rPr>
                <w:rFonts w:cstheme="majorHAnsi"/>
                <w:sz w:val="16"/>
                <w:szCs w:val="16"/>
              </w:rPr>
              <w:t>Wages paid by religious institutions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68ECFCCB" w14:textId="77777777" w:rsidR="00BE4E9F" w:rsidRPr="003C7CE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   </w:t>
            </w:r>
          </w:p>
        </w:tc>
        <w:tc>
          <w:tcPr>
            <w:tcW w:w="732" w:type="dxa"/>
            <w:tcBorders>
              <w:top w:val="nil"/>
              <w:left w:val="nil"/>
              <w:bottom w:val="nil"/>
              <w:right w:val="nil"/>
            </w:tcBorders>
            <w:shd w:val="clear" w:color="auto" w:fill="FFFFFF" w:themeFill="background1"/>
          </w:tcPr>
          <w:p w14:paraId="66AAF52D" w14:textId="77777777" w:rsidR="00BE4E9F" w:rsidRPr="003C7CE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   </w:t>
            </w:r>
          </w:p>
        </w:tc>
        <w:tc>
          <w:tcPr>
            <w:tcW w:w="733" w:type="dxa"/>
            <w:tcBorders>
              <w:top w:val="nil"/>
              <w:left w:val="nil"/>
              <w:bottom w:val="nil"/>
              <w:right w:val="nil"/>
            </w:tcBorders>
            <w:shd w:val="clear" w:color="auto" w:fill="FFFFFF" w:themeFill="background1"/>
          </w:tcPr>
          <w:p w14:paraId="478C9BBC" w14:textId="77777777" w:rsidR="00BE4E9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   </w:t>
            </w:r>
          </w:p>
        </w:tc>
        <w:tc>
          <w:tcPr>
            <w:tcW w:w="732" w:type="dxa"/>
            <w:tcBorders>
              <w:top w:val="nil"/>
              <w:left w:val="nil"/>
              <w:bottom w:val="nil"/>
              <w:right w:val="nil"/>
            </w:tcBorders>
            <w:shd w:val="clear" w:color="auto" w:fill="FFFFFF" w:themeFill="background1"/>
          </w:tcPr>
          <w:p w14:paraId="783F53B6" w14:textId="77777777" w:rsidR="00BE4E9F" w:rsidRPr="00A6506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w:t>
            </w:r>
          </w:p>
        </w:tc>
        <w:tc>
          <w:tcPr>
            <w:tcW w:w="733" w:type="dxa"/>
            <w:tcBorders>
              <w:top w:val="nil"/>
              <w:left w:val="nil"/>
              <w:bottom w:val="nil"/>
              <w:right w:val="nil"/>
            </w:tcBorders>
            <w:shd w:val="clear" w:color="auto" w:fill="FFFFFF" w:themeFill="background1"/>
          </w:tcPr>
          <w:p w14:paraId="307B53D8" w14:textId="77777777" w:rsidR="00BE4E9F"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5E44F8">
              <w:rPr>
                <w:sz w:val="16"/>
                <w:szCs w:val="16"/>
              </w:rPr>
              <w:t xml:space="preserve">..   </w:t>
            </w:r>
          </w:p>
        </w:tc>
      </w:tr>
      <w:tr w:rsidR="00BE4E9F" w:rsidRPr="009623BA" w14:paraId="6F182EA7"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3B1F294D"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to employees participating in voluntary emergency service work</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35805327"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1702D36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62745D19"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252463A5"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A65068">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000F8970"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r>
      <w:tr w:rsidR="00BE4E9F" w:rsidRPr="009623BA" w14:paraId="55747428"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6" w:space="0" w:color="auto"/>
              <w:right w:val="nil"/>
            </w:tcBorders>
            <w:shd w:val="clear" w:color="auto" w:fill="FFFFFF" w:themeFill="background1"/>
            <w:vAlign w:val="center"/>
          </w:tcPr>
          <w:p w14:paraId="0DC2B9E1"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to new entrant apprentices and trainees employed by an approved Group Training Organisation</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single" w:sz="6" w:space="0" w:color="auto"/>
              <w:right w:val="nil"/>
            </w:tcBorders>
            <w:shd w:val="clear" w:color="auto" w:fill="FFFFFF" w:themeFill="background1"/>
          </w:tcPr>
          <w:p w14:paraId="02619B93"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2" w:type="dxa"/>
            <w:tcBorders>
              <w:top w:val="nil"/>
              <w:left w:val="nil"/>
              <w:bottom w:val="single" w:sz="6" w:space="0" w:color="auto"/>
              <w:right w:val="nil"/>
            </w:tcBorders>
            <w:shd w:val="clear" w:color="auto" w:fill="FFFFFF" w:themeFill="background1"/>
          </w:tcPr>
          <w:p w14:paraId="7599F7AB"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2EBF4DD7"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c>
          <w:tcPr>
            <w:tcW w:w="732" w:type="dxa"/>
            <w:tcBorders>
              <w:top w:val="nil"/>
              <w:left w:val="nil"/>
              <w:bottom w:val="single" w:sz="6" w:space="0" w:color="auto"/>
              <w:right w:val="nil"/>
            </w:tcBorders>
            <w:shd w:val="clear" w:color="auto" w:fill="FFFFFF" w:themeFill="background1"/>
          </w:tcPr>
          <w:p w14:paraId="7C19FF1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A65068">
              <w:rPr>
                <w:sz w:val="16"/>
                <w:szCs w:val="16"/>
              </w:rPr>
              <w:t>..</w:t>
            </w:r>
            <w:r w:rsidRPr="003C7CE3">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0C5C8C06"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r>
      <w:tr w:rsidR="00BE4E9F" w:rsidRPr="009623BA" w14:paraId="32340118"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single" w:sz="6" w:space="0" w:color="auto"/>
              <w:right w:val="nil"/>
            </w:tcBorders>
            <w:shd w:val="clear" w:color="auto" w:fill="FFFFFF" w:themeFill="background1"/>
            <w:vAlign w:val="center"/>
          </w:tcPr>
          <w:p w14:paraId="6F990249" w14:textId="77777777" w:rsidR="00BE4E9F" w:rsidRPr="009623BA" w:rsidRDefault="00BE4E9F">
            <w:pPr>
              <w:spacing w:after="0"/>
              <w:rPr>
                <w:rFonts w:eastAsia="Calibri (headings)" w:cstheme="majorHAnsi"/>
                <w:b/>
                <w:bCs/>
                <w:sz w:val="16"/>
                <w:szCs w:val="16"/>
              </w:rPr>
            </w:pPr>
            <w:r w:rsidRPr="009623BA">
              <w:rPr>
                <w:rFonts w:cstheme="majorHAnsi"/>
                <w:b/>
                <w:bCs/>
                <w:sz w:val="16"/>
                <w:szCs w:val="16"/>
              </w:rPr>
              <w:t xml:space="preserve">Total COVID Debt Levy – Payroll $10m+ </w:t>
            </w:r>
            <w:r w:rsidRPr="009623BA">
              <w:rPr>
                <w:rFonts w:cstheme="majorHAnsi"/>
                <w:b/>
                <w:sz w:val="16"/>
                <w:szCs w:val="16"/>
              </w:rPr>
              <w:t>expenditures</w:t>
            </w:r>
          </w:p>
        </w:tc>
        <w:tc>
          <w:tcPr>
            <w:tcW w:w="732" w:type="dxa"/>
            <w:gridSpan w:val="3"/>
            <w:tcBorders>
              <w:top w:val="single" w:sz="6" w:space="0" w:color="auto"/>
              <w:left w:val="nil"/>
              <w:bottom w:val="single" w:sz="6" w:space="0" w:color="auto"/>
              <w:right w:val="nil"/>
            </w:tcBorders>
            <w:shd w:val="clear" w:color="auto" w:fill="FFFFFF" w:themeFill="background1"/>
          </w:tcPr>
          <w:p w14:paraId="5BF9AFF7" w14:textId="77777777" w:rsidR="00BE4E9F" w:rsidRPr="005C7DB6"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C7DB6">
              <w:rPr>
                <w:b/>
                <w:bCs/>
                <w:sz w:val="16"/>
                <w:szCs w:val="16"/>
              </w:rPr>
              <w:t xml:space="preserve"> 171</w:t>
            </w:r>
          </w:p>
        </w:tc>
        <w:tc>
          <w:tcPr>
            <w:tcW w:w="732" w:type="dxa"/>
            <w:tcBorders>
              <w:top w:val="single" w:sz="6" w:space="0" w:color="auto"/>
              <w:left w:val="nil"/>
              <w:bottom w:val="single" w:sz="6" w:space="0" w:color="auto"/>
              <w:right w:val="nil"/>
            </w:tcBorders>
            <w:shd w:val="clear" w:color="auto" w:fill="FFFFFF" w:themeFill="background1"/>
          </w:tcPr>
          <w:p w14:paraId="14E083E7" w14:textId="77777777" w:rsidR="00BE4E9F" w:rsidRPr="005C7DB6"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C7DB6">
              <w:rPr>
                <w:b/>
                <w:bCs/>
                <w:sz w:val="16"/>
                <w:szCs w:val="16"/>
              </w:rPr>
              <w:t xml:space="preserve"> 183</w:t>
            </w:r>
          </w:p>
        </w:tc>
        <w:tc>
          <w:tcPr>
            <w:tcW w:w="733" w:type="dxa"/>
            <w:tcBorders>
              <w:top w:val="single" w:sz="6" w:space="0" w:color="auto"/>
              <w:left w:val="nil"/>
              <w:bottom w:val="single" w:sz="6" w:space="0" w:color="auto"/>
              <w:right w:val="nil"/>
            </w:tcBorders>
            <w:shd w:val="clear" w:color="auto" w:fill="FFFFFF" w:themeFill="background1"/>
          </w:tcPr>
          <w:p w14:paraId="04310159" w14:textId="77777777" w:rsidR="00BE4E9F" w:rsidRPr="005C7DB6"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C7DB6">
              <w:rPr>
                <w:b/>
                <w:bCs/>
                <w:sz w:val="16"/>
                <w:szCs w:val="16"/>
              </w:rPr>
              <w:t xml:space="preserve"> 195</w:t>
            </w:r>
          </w:p>
        </w:tc>
        <w:tc>
          <w:tcPr>
            <w:tcW w:w="732" w:type="dxa"/>
            <w:tcBorders>
              <w:top w:val="single" w:sz="6" w:space="0" w:color="auto"/>
              <w:left w:val="nil"/>
              <w:bottom w:val="single" w:sz="6" w:space="0" w:color="auto"/>
              <w:right w:val="nil"/>
            </w:tcBorders>
            <w:shd w:val="clear" w:color="auto" w:fill="FFFFFF" w:themeFill="background1"/>
          </w:tcPr>
          <w:p w14:paraId="670D714C" w14:textId="77777777" w:rsidR="00BE4E9F" w:rsidRPr="005C7DB6"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C7DB6">
              <w:rPr>
                <w:b/>
                <w:bCs/>
                <w:sz w:val="16"/>
                <w:szCs w:val="16"/>
              </w:rPr>
              <w:t xml:space="preserve"> 208</w:t>
            </w:r>
          </w:p>
        </w:tc>
        <w:tc>
          <w:tcPr>
            <w:tcW w:w="733" w:type="dxa"/>
            <w:tcBorders>
              <w:top w:val="single" w:sz="6" w:space="0" w:color="auto"/>
              <w:left w:val="nil"/>
              <w:bottom w:val="single" w:sz="6" w:space="0" w:color="auto"/>
              <w:right w:val="nil"/>
            </w:tcBorders>
            <w:shd w:val="clear" w:color="auto" w:fill="FFFFFF" w:themeFill="background1"/>
          </w:tcPr>
          <w:p w14:paraId="09C052C5" w14:textId="77777777" w:rsidR="00BE4E9F" w:rsidRPr="005C7DB6"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5C7DB6">
              <w:rPr>
                <w:b/>
                <w:bCs/>
                <w:sz w:val="16"/>
                <w:szCs w:val="16"/>
              </w:rPr>
              <w:t xml:space="preserve"> 222</w:t>
            </w:r>
          </w:p>
        </w:tc>
      </w:tr>
      <w:tr w:rsidR="00BE4E9F" w:rsidRPr="009623BA" w14:paraId="34A5E2B7" w14:textId="77777777" w:rsidTr="00537DBC">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nil"/>
              <w:right w:val="nil"/>
            </w:tcBorders>
            <w:vAlign w:val="center"/>
          </w:tcPr>
          <w:p w14:paraId="101AD209" w14:textId="77777777" w:rsidR="00BE4E9F" w:rsidRPr="009623BA" w:rsidRDefault="00BE4E9F">
            <w:pPr>
              <w:spacing w:after="0"/>
              <w:rPr>
                <w:rFonts w:eastAsia="Calibri (headings)" w:cstheme="majorHAnsi"/>
                <w:b/>
                <w:bCs/>
                <w:sz w:val="16"/>
                <w:szCs w:val="16"/>
              </w:rPr>
            </w:pPr>
            <w:r w:rsidRPr="009623BA">
              <w:rPr>
                <w:rFonts w:cstheme="majorHAnsi"/>
                <w:b/>
                <w:bCs/>
                <w:color w:val="000000"/>
                <w:sz w:val="16"/>
                <w:szCs w:val="16"/>
              </w:rPr>
              <w:t>Mental Health and Wellbeing Levy</w:t>
            </w:r>
            <w:r w:rsidRPr="009623BA">
              <w:rPr>
                <w:rFonts w:cstheme="majorHAnsi"/>
                <w:sz w:val="16"/>
                <w:szCs w:val="16"/>
                <w:vertAlign w:val="superscript"/>
              </w:rPr>
              <w:t xml:space="preserve"> </w:t>
            </w:r>
          </w:p>
        </w:tc>
        <w:tc>
          <w:tcPr>
            <w:tcW w:w="732" w:type="dxa"/>
            <w:gridSpan w:val="3"/>
            <w:tcBorders>
              <w:top w:val="single" w:sz="6" w:space="0" w:color="auto"/>
              <w:left w:val="nil"/>
              <w:bottom w:val="nil"/>
              <w:right w:val="nil"/>
            </w:tcBorders>
            <w:shd w:val="clear" w:color="auto" w:fill="FFFFFF" w:themeFill="background1"/>
          </w:tcPr>
          <w:p w14:paraId="6FF84E5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23E2BD8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4C8E583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0BDBCE5E"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0A889417"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0B63EB30"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5AF74E56" w14:textId="77777777" w:rsidR="00BE4E9F" w:rsidRPr="009623BA" w:rsidRDefault="00BE4E9F">
            <w:pPr>
              <w:spacing w:after="0"/>
              <w:rPr>
                <w:rFonts w:eastAsia="Calibri (headings)" w:cstheme="majorHAnsi"/>
                <w:sz w:val="16"/>
                <w:szCs w:val="16"/>
              </w:rPr>
            </w:pPr>
            <w:r w:rsidRPr="009623BA">
              <w:rPr>
                <w:rFonts w:cstheme="majorHAnsi"/>
                <w:sz w:val="16"/>
                <w:szCs w:val="16"/>
              </w:rPr>
              <w:t xml:space="preserve">Wages paid to health care service providers </w:t>
            </w:r>
            <w:r w:rsidRPr="009623BA">
              <w:rPr>
                <w:rFonts w:cstheme="majorHAnsi"/>
                <w:sz w:val="16"/>
                <w:szCs w:val="16"/>
                <w:vertAlign w:val="superscript"/>
              </w:rPr>
              <w:t>(</w:t>
            </w:r>
            <w:r>
              <w:rPr>
                <w:rFonts w:cstheme="majorHAnsi"/>
                <w:sz w:val="16"/>
                <w:szCs w:val="16"/>
                <w:vertAlign w:val="superscript"/>
              </w:rPr>
              <w:t>i</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5C851A7F"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44 </w:t>
            </w:r>
          </w:p>
        </w:tc>
        <w:tc>
          <w:tcPr>
            <w:tcW w:w="732" w:type="dxa"/>
            <w:tcBorders>
              <w:top w:val="nil"/>
              <w:left w:val="nil"/>
              <w:bottom w:val="nil"/>
              <w:right w:val="nil"/>
            </w:tcBorders>
            <w:shd w:val="clear" w:color="auto" w:fill="FFFFFF" w:themeFill="background1"/>
          </w:tcPr>
          <w:p w14:paraId="7956717F"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47 </w:t>
            </w:r>
          </w:p>
        </w:tc>
        <w:tc>
          <w:tcPr>
            <w:tcW w:w="733" w:type="dxa"/>
            <w:tcBorders>
              <w:top w:val="nil"/>
              <w:left w:val="nil"/>
              <w:bottom w:val="nil"/>
              <w:right w:val="nil"/>
            </w:tcBorders>
            <w:shd w:val="clear" w:color="auto" w:fill="FFFFFF" w:themeFill="background1"/>
          </w:tcPr>
          <w:p w14:paraId="044CFC8B"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50 </w:t>
            </w:r>
          </w:p>
        </w:tc>
        <w:tc>
          <w:tcPr>
            <w:tcW w:w="732" w:type="dxa"/>
            <w:tcBorders>
              <w:top w:val="nil"/>
              <w:left w:val="nil"/>
              <w:bottom w:val="nil"/>
              <w:right w:val="nil"/>
            </w:tcBorders>
            <w:shd w:val="clear" w:color="auto" w:fill="FFFFFF" w:themeFill="background1"/>
          </w:tcPr>
          <w:p w14:paraId="18810716"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53 </w:t>
            </w:r>
          </w:p>
        </w:tc>
        <w:tc>
          <w:tcPr>
            <w:tcW w:w="733" w:type="dxa"/>
            <w:tcBorders>
              <w:top w:val="nil"/>
              <w:left w:val="nil"/>
              <w:bottom w:val="nil"/>
              <w:right w:val="nil"/>
            </w:tcBorders>
            <w:shd w:val="clear" w:color="auto" w:fill="FFFFFF" w:themeFill="background1"/>
          </w:tcPr>
          <w:p w14:paraId="28F99F60"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56 </w:t>
            </w:r>
          </w:p>
        </w:tc>
      </w:tr>
      <w:tr w:rsidR="00BE4E9F" w:rsidRPr="009623BA" w14:paraId="6DA595C8" w14:textId="77777777" w:rsidTr="009623BA">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13424497"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by public benevolent institutions/charities</w:t>
            </w:r>
          </w:p>
        </w:tc>
        <w:tc>
          <w:tcPr>
            <w:tcW w:w="732" w:type="dxa"/>
            <w:gridSpan w:val="3"/>
            <w:tcBorders>
              <w:top w:val="nil"/>
              <w:left w:val="nil"/>
              <w:bottom w:val="nil"/>
              <w:right w:val="nil"/>
            </w:tcBorders>
            <w:shd w:val="clear" w:color="auto" w:fill="FFFFFF" w:themeFill="background1"/>
          </w:tcPr>
          <w:p w14:paraId="704E1883"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36 </w:t>
            </w:r>
          </w:p>
        </w:tc>
        <w:tc>
          <w:tcPr>
            <w:tcW w:w="732" w:type="dxa"/>
            <w:tcBorders>
              <w:top w:val="nil"/>
              <w:left w:val="nil"/>
              <w:bottom w:val="nil"/>
              <w:right w:val="nil"/>
            </w:tcBorders>
            <w:shd w:val="clear" w:color="auto" w:fill="FFFFFF" w:themeFill="background1"/>
          </w:tcPr>
          <w:p w14:paraId="7F0F5A9D"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39 </w:t>
            </w:r>
          </w:p>
        </w:tc>
        <w:tc>
          <w:tcPr>
            <w:tcW w:w="733" w:type="dxa"/>
            <w:tcBorders>
              <w:top w:val="nil"/>
              <w:left w:val="nil"/>
              <w:bottom w:val="nil"/>
              <w:right w:val="nil"/>
            </w:tcBorders>
            <w:shd w:val="clear" w:color="auto" w:fill="FFFFFF" w:themeFill="background1"/>
          </w:tcPr>
          <w:p w14:paraId="0B143126"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42 </w:t>
            </w:r>
          </w:p>
        </w:tc>
        <w:tc>
          <w:tcPr>
            <w:tcW w:w="732" w:type="dxa"/>
            <w:tcBorders>
              <w:top w:val="nil"/>
              <w:left w:val="nil"/>
              <w:bottom w:val="nil"/>
              <w:right w:val="nil"/>
            </w:tcBorders>
            <w:shd w:val="clear" w:color="auto" w:fill="FFFFFF" w:themeFill="background1"/>
          </w:tcPr>
          <w:p w14:paraId="20AE38E0"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45 </w:t>
            </w:r>
          </w:p>
        </w:tc>
        <w:tc>
          <w:tcPr>
            <w:tcW w:w="733" w:type="dxa"/>
            <w:tcBorders>
              <w:top w:val="nil"/>
              <w:left w:val="nil"/>
              <w:bottom w:val="nil"/>
              <w:right w:val="nil"/>
            </w:tcBorders>
            <w:shd w:val="clear" w:color="auto" w:fill="FFFFFF" w:themeFill="background1"/>
          </w:tcPr>
          <w:p w14:paraId="56C8BA72"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49 </w:t>
            </w:r>
          </w:p>
        </w:tc>
      </w:tr>
      <w:tr w:rsidR="00BE4E9F" w:rsidRPr="009623BA" w14:paraId="4BADEBAB"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047008DB" w14:textId="77777777" w:rsidR="00BE4E9F" w:rsidRPr="009623BA" w:rsidRDefault="00BE4E9F">
            <w:pPr>
              <w:rPr>
                <w:rFonts w:cstheme="majorHAnsi"/>
                <w:sz w:val="16"/>
                <w:szCs w:val="16"/>
              </w:rPr>
            </w:pPr>
            <w:r w:rsidRPr="009623BA">
              <w:rPr>
                <w:rFonts w:cstheme="majorHAnsi"/>
                <w:sz w:val="16"/>
                <w:szCs w:val="16"/>
              </w:rPr>
              <w:t xml:space="preserve">Wages paid by non-profit non-government schools </w:t>
            </w:r>
            <w:r w:rsidRPr="009623BA">
              <w:rPr>
                <w:rFonts w:cstheme="majorHAnsi"/>
                <w:sz w:val="16"/>
                <w:szCs w:val="16"/>
                <w:vertAlign w:val="superscript"/>
              </w:rPr>
              <w:t>(</w:t>
            </w:r>
            <w:r>
              <w:rPr>
                <w:rFonts w:cstheme="majorHAnsi"/>
                <w:sz w:val="16"/>
                <w:szCs w:val="16"/>
                <w:vertAlign w:val="superscript"/>
              </w:rPr>
              <w:t>h</w:t>
            </w:r>
            <w:r w:rsidRPr="009623BA">
              <w:rPr>
                <w:rFonts w:cstheme="majorHAnsi"/>
                <w:sz w:val="16"/>
                <w:szCs w:val="16"/>
                <w:vertAlign w:val="superscript"/>
              </w:rPr>
              <w:t>)</w:t>
            </w:r>
            <w:r w:rsidRPr="009623BA">
              <w:rPr>
                <w:rFonts w:cstheme="majorHAnsi"/>
                <w:sz w:val="16"/>
                <w:szCs w:val="16"/>
              </w:rPr>
              <w:t xml:space="preserve"> </w:t>
            </w:r>
          </w:p>
        </w:tc>
        <w:tc>
          <w:tcPr>
            <w:tcW w:w="732" w:type="dxa"/>
            <w:gridSpan w:val="3"/>
            <w:tcBorders>
              <w:top w:val="nil"/>
              <w:left w:val="nil"/>
              <w:bottom w:val="nil"/>
              <w:right w:val="nil"/>
            </w:tcBorders>
            <w:shd w:val="clear" w:color="auto" w:fill="FFFFFF" w:themeFill="background1"/>
          </w:tcPr>
          <w:p w14:paraId="59105BF3"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34 </w:t>
            </w:r>
          </w:p>
        </w:tc>
        <w:tc>
          <w:tcPr>
            <w:tcW w:w="732" w:type="dxa"/>
            <w:tcBorders>
              <w:top w:val="nil"/>
              <w:left w:val="nil"/>
              <w:bottom w:val="nil"/>
              <w:right w:val="nil"/>
            </w:tcBorders>
            <w:shd w:val="clear" w:color="auto" w:fill="FFFFFF" w:themeFill="background1"/>
          </w:tcPr>
          <w:p w14:paraId="63A4616D"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36 </w:t>
            </w:r>
          </w:p>
        </w:tc>
        <w:tc>
          <w:tcPr>
            <w:tcW w:w="733" w:type="dxa"/>
            <w:tcBorders>
              <w:top w:val="nil"/>
              <w:left w:val="nil"/>
              <w:bottom w:val="nil"/>
              <w:right w:val="nil"/>
            </w:tcBorders>
            <w:shd w:val="clear" w:color="auto" w:fill="FFFFFF" w:themeFill="background1"/>
          </w:tcPr>
          <w:p w14:paraId="343A7EDF"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39 </w:t>
            </w:r>
          </w:p>
        </w:tc>
        <w:tc>
          <w:tcPr>
            <w:tcW w:w="732" w:type="dxa"/>
            <w:tcBorders>
              <w:top w:val="nil"/>
              <w:left w:val="nil"/>
              <w:bottom w:val="nil"/>
              <w:right w:val="nil"/>
            </w:tcBorders>
            <w:shd w:val="clear" w:color="auto" w:fill="FFFFFF" w:themeFill="background1"/>
          </w:tcPr>
          <w:p w14:paraId="4321F68C"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41 </w:t>
            </w:r>
          </w:p>
        </w:tc>
        <w:tc>
          <w:tcPr>
            <w:tcW w:w="733" w:type="dxa"/>
            <w:tcBorders>
              <w:top w:val="nil"/>
              <w:left w:val="nil"/>
              <w:bottom w:val="nil"/>
              <w:right w:val="nil"/>
            </w:tcBorders>
            <w:shd w:val="clear" w:color="auto" w:fill="FFFFFF" w:themeFill="background1"/>
          </w:tcPr>
          <w:p w14:paraId="08FC21EB"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43 </w:t>
            </w:r>
          </w:p>
        </w:tc>
      </w:tr>
      <w:tr w:rsidR="00BE4E9F" w:rsidRPr="003C7CE3" w14:paraId="5B627C27"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A36DAE8" w14:textId="77777777" w:rsidR="00BE4E9F" w:rsidRPr="009623BA" w:rsidRDefault="00BE4E9F">
            <w:pPr>
              <w:rPr>
                <w:rFonts w:cstheme="majorHAnsi"/>
                <w:sz w:val="16"/>
                <w:szCs w:val="16"/>
              </w:rPr>
            </w:pPr>
            <w:r w:rsidRPr="009623BA">
              <w:rPr>
                <w:rFonts w:cstheme="majorHAnsi"/>
                <w:sz w:val="16"/>
                <w:szCs w:val="16"/>
              </w:rPr>
              <w:t>Wages paid by municipal councils (not wages for trading activities)</w:t>
            </w:r>
          </w:p>
        </w:tc>
        <w:tc>
          <w:tcPr>
            <w:tcW w:w="732" w:type="dxa"/>
            <w:gridSpan w:val="3"/>
            <w:tcBorders>
              <w:top w:val="nil"/>
              <w:left w:val="nil"/>
              <w:bottom w:val="nil"/>
              <w:right w:val="nil"/>
            </w:tcBorders>
            <w:shd w:val="clear" w:color="auto" w:fill="FFFFFF" w:themeFill="background1"/>
          </w:tcPr>
          <w:p w14:paraId="5578E3AD"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E3555C">
              <w:t xml:space="preserve"> 23 </w:t>
            </w:r>
          </w:p>
        </w:tc>
        <w:tc>
          <w:tcPr>
            <w:tcW w:w="732" w:type="dxa"/>
            <w:tcBorders>
              <w:top w:val="nil"/>
              <w:left w:val="nil"/>
              <w:bottom w:val="nil"/>
              <w:right w:val="nil"/>
            </w:tcBorders>
            <w:shd w:val="clear" w:color="auto" w:fill="FFFFFF" w:themeFill="background1"/>
          </w:tcPr>
          <w:p w14:paraId="19C3452F"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E3555C">
              <w:t xml:space="preserve"> 25 </w:t>
            </w:r>
          </w:p>
        </w:tc>
        <w:tc>
          <w:tcPr>
            <w:tcW w:w="733" w:type="dxa"/>
            <w:tcBorders>
              <w:top w:val="nil"/>
              <w:left w:val="nil"/>
              <w:bottom w:val="nil"/>
              <w:right w:val="nil"/>
            </w:tcBorders>
            <w:shd w:val="clear" w:color="auto" w:fill="FFFFFF" w:themeFill="background1"/>
          </w:tcPr>
          <w:p w14:paraId="7341CDAD"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E3555C">
              <w:t xml:space="preserve"> 27 </w:t>
            </w:r>
          </w:p>
        </w:tc>
        <w:tc>
          <w:tcPr>
            <w:tcW w:w="732" w:type="dxa"/>
            <w:tcBorders>
              <w:top w:val="nil"/>
              <w:left w:val="nil"/>
              <w:bottom w:val="nil"/>
              <w:right w:val="nil"/>
            </w:tcBorders>
            <w:shd w:val="clear" w:color="auto" w:fill="FFFFFF" w:themeFill="background1"/>
          </w:tcPr>
          <w:p w14:paraId="3E7C4921"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E3555C">
              <w:t xml:space="preserve"> 29 </w:t>
            </w:r>
          </w:p>
        </w:tc>
        <w:tc>
          <w:tcPr>
            <w:tcW w:w="733" w:type="dxa"/>
            <w:tcBorders>
              <w:top w:val="nil"/>
              <w:left w:val="nil"/>
              <w:bottom w:val="nil"/>
              <w:right w:val="nil"/>
            </w:tcBorders>
            <w:shd w:val="clear" w:color="auto" w:fill="FFFFFF" w:themeFill="background1"/>
          </w:tcPr>
          <w:p w14:paraId="410E4464"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E3555C">
              <w:t xml:space="preserve"> 32 </w:t>
            </w:r>
          </w:p>
        </w:tc>
      </w:tr>
      <w:tr w:rsidR="00BE4E9F" w:rsidRPr="003C7CE3" w14:paraId="72FA05EB"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6C41DD79" w14:textId="77777777" w:rsidR="00BE4E9F" w:rsidRPr="009623BA" w:rsidRDefault="00BE4E9F">
            <w:pPr>
              <w:rPr>
                <w:rFonts w:cstheme="majorHAnsi"/>
                <w:sz w:val="16"/>
                <w:szCs w:val="16"/>
              </w:rPr>
            </w:pPr>
            <w:r w:rsidRPr="009623BA">
              <w:rPr>
                <w:rFonts w:cstheme="majorHAnsi"/>
                <w:sz w:val="16"/>
                <w:szCs w:val="16"/>
              </w:rPr>
              <w:t>Wages paid by Commonwealth departments/agencies (excluding transport and communication)</w:t>
            </w:r>
          </w:p>
        </w:tc>
        <w:tc>
          <w:tcPr>
            <w:tcW w:w="732" w:type="dxa"/>
            <w:gridSpan w:val="3"/>
            <w:tcBorders>
              <w:top w:val="nil"/>
              <w:left w:val="nil"/>
              <w:bottom w:val="nil"/>
              <w:right w:val="nil"/>
            </w:tcBorders>
            <w:shd w:val="clear" w:color="auto" w:fill="FFFFFF" w:themeFill="background1"/>
          </w:tcPr>
          <w:p w14:paraId="35DA6E15"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20 </w:t>
            </w:r>
          </w:p>
        </w:tc>
        <w:tc>
          <w:tcPr>
            <w:tcW w:w="732" w:type="dxa"/>
            <w:tcBorders>
              <w:top w:val="nil"/>
              <w:left w:val="nil"/>
              <w:bottom w:val="nil"/>
              <w:right w:val="nil"/>
            </w:tcBorders>
            <w:shd w:val="clear" w:color="auto" w:fill="FFFFFF" w:themeFill="background1"/>
          </w:tcPr>
          <w:p w14:paraId="17BDF0AD"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22 </w:t>
            </w:r>
          </w:p>
        </w:tc>
        <w:tc>
          <w:tcPr>
            <w:tcW w:w="733" w:type="dxa"/>
            <w:tcBorders>
              <w:top w:val="nil"/>
              <w:left w:val="nil"/>
              <w:bottom w:val="nil"/>
              <w:right w:val="nil"/>
            </w:tcBorders>
            <w:shd w:val="clear" w:color="auto" w:fill="FFFFFF" w:themeFill="background1"/>
          </w:tcPr>
          <w:p w14:paraId="6CC6D68A"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23 </w:t>
            </w:r>
          </w:p>
        </w:tc>
        <w:tc>
          <w:tcPr>
            <w:tcW w:w="732" w:type="dxa"/>
            <w:tcBorders>
              <w:top w:val="nil"/>
              <w:left w:val="nil"/>
              <w:bottom w:val="nil"/>
              <w:right w:val="nil"/>
            </w:tcBorders>
            <w:shd w:val="clear" w:color="auto" w:fill="FFFFFF" w:themeFill="background1"/>
          </w:tcPr>
          <w:p w14:paraId="23216718"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25 </w:t>
            </w:r>
          </w:p>
        </w:tc>
        <w:tc>
          <w:tcPr>
            <w:tcW w:w="733" w:type="dxa"/>
            <w:tcBorders>
              <w:top w:val="nil"/>
              <w:left w:val="nil"/>
              <w:bottom w:val="nil"/>
              <w:right w:val="nil"/>
            </w:tcBorders>
            <w:shd w:val="clear" w:color="auto" w:fill="FFFFFF" w:themeFill="background1"/>
          </w:tcPr>
          <w:p w14:paraId="537CBA0A"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26 </w:t>
            </w:r>
          </w:p>
        </w:tc>
      </w:tr>
      <w:tr w:rsidR="00BE4E9F" w:rsidRPr="00A46F25" w14:paraId="553F6176"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7CC204F9" w14:textId="77777777" w:rsidR="00BE4E9F" w:rsidRPr="009623BA" w:rsidRDefault="00BE4E9F">
            <w:pPr>
              <w:rPr>
                <w:rFonts w:cstheme="majorHAnsi"/>
                <w:sz w:val="16"/>
                <w:szCs w:val="16"/>
              </w:rPr>
            </w:pPr>
            <w:r w:rsidRPr="009623BA">
              <w:rPr>
                <w:rFonts w:cstheme="majorHAnsi"/>
                <w:sz w:val="16"/>
                <w:szCs w:val="16"/>
              </w:rPr>
              <w:t>Paid parental leave</w:t>
            </w:r>
          </w:p>
        </w:tc>
        <w:tc>
          <w:tcPr>
            <w:tcW w:w="732" w:type="dxa"/>
            <w:gridSpan w:val="3"/>
            <w:tcBorders>
              <w:top w:val="nil"/>
              <w:left w:val="nil"/>
              <w:bottom w:val="nil"/>
              <w:right w:val="nil"/>
            </w:tcBorders>
            <w:shd w:val="clear" w:color="auto" w:fill="FFFFFF" w:themeFill="background1"/>
          </w:tcPr>
          <w:p w14:paraId="3A45C75C"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5 </w:t>
            </w:r>
          </w:p>
        </w:tc>
        <w:tc>
          <w:tcPr>
            <w:tcW w:w="732" w:type="dxa"/>
            <w:tcBorders>
              <w:top w:val="nil"/>
              <w:left w:val="nil"/>
              <w:bottom w:val="nil"/>
              <w:right w:val="nil"/>
            </w:tcBorders>
            <w:shd w:val="clear" w:color="auto" w:fill="FFFFFF" w:themeFill="background1"/>
          </w:tcPr>
          <w:p w14:paraId="21FDD47D"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5 </w:t>
            </w:r>
          </w:p>
        </w:tc>
        <w:tc>
          <w:tcPr>
            <w:tcW w:w="733" w:type="dxa"/>
            <w:tcBorders>
              <w:top w:val="nil"/>
              <w:left w:val="nil"/>
              <w:bottom w:val="nil"/>
              <w:right w:val="nil"/>
            </w:tcBorders>
            <w:shd w:val="clear" w:color="auto" w:fill="FFFFFF" w:themeFill="background1"/>
          </w:tcPr>
          <w:p w14:paraId="21CD7E80"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5 </w:t>
            </w:r>
          </w:p>
        </w:tc>
        <w:tc>
          <w:tcPr>
            <w:tcW w:w="732" w:type="dxa"/>
            <w:tcBorders>
              <w:top w:val="nil"/>
              <w:left w:val="nil"/>
              <w:bottom w:val="nil"/>
              <w:right w:val="nil"/>
            </w:tcBorders>
            <w:shd w:val="clear" w:color="auto" w:fill="FFFFFF" w:themeFill="background1"/>
          </w:tcPr>
          <w:p w14:paraId="637ACC17"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6 </w:t>
            </w:r>
          </w:p>
        </w:tc>
        <w:tc>
          <w:tcPr>
            <w:tcW w:w="733" w:type="dxa"/>
            <w:tcBorders>
              <w:top w:val="nil"/>
              <w:left w:val="nil"/>
              <w:bottom w:val="nil"/>
              <w:right w:val="nil"/>
            </w:tcBorders>
            <w:shd w:val="clear" w:color="auto" w:fill="FFFFFF" w:themeFill="background1"/>
          </w:tcPr>
          <w:p w14:paraId="78F47527"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6 </w:t>
            </w:r>
          </w:p>
        </w:tc>
      </w:tr>
      <w:tr w:rsidR="00BE4E9F" w:rsidRPr="00A46F25" w14:paraId="5AB70991"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7B8AD54A" w14:textId="77777777" w:rsidR="00BE4E9F" w:rsidRPr="009623BA" w:rsidRDefault="00BE4E9F">
            <w:pPr>
              <w:rPr>
                <w:rFonts w:cstheme="majorHAnsi"/>
                <w:sz w:val="16"/>
                <w:szCs w:val="16"/>
              </w:rPr>
            </w:pPr>
            <w:r w:rsidRPr="009623BA">
              <w:rPr>
                <w:rFonts w:cstheme="majorHAnsi"/>
                <w:sz w:val="16"/>
                <w:szCs w:val="16"/>
              </w:rPr>
              <w:t>Wages paid to general practitioners for bulk-billed consultations</w:t>
            </w:r>
            <w:r w:rsidRPr="009623BA">
              <w:rPr>
                <w:rFonts w:cstheme="majorHAnsi"/>
                <w:sz w:val="16"/>
                <w:szCs w:val="16"/>
                <w:vertAlign w:val="superscript"/>
              </w:rPr>
              <w:t xml:space="preserve"> (</w:t>
            </w:r>
            <w:r>
              <w:rPr>
                <w:rFonts w:cstheme="majorHAnsi"/>
                <w:sz w:val="16"/>
                <w:szCs w:val="16"/>
                <w:vertAlign w:val="superscript"/>
              </w:rPr>
              <w:t>j)</w:t>
            </w:r>
          </w:p>
        </w:tc>
        <w:tc>
          <w:tcPr>
            <w:tcW w:w="732" w:type="dxa"/>
            <w:gridSpan w:val="3"/>
            <w:tcBorders>
              <w:top w:val="nil"/>
              <w:left w:val="nil"/>
              <w:bottom w:val="nil"/>
              <w:right w:val="nil"/>
            </w:tcBorders>
            <w:shd w:val="clear" w:color="auto" w:fill="FFFFFF" w:themeFill="background1"/>
          </w:tcPr>
          <w:p w14:paraId="18256787"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 </w:t>
            </w:r>
          </w:p>
        </w:tc>
        <w:tc>
          <w:tcPr>
            <w:tcW w:w="732" w:type="dxa"/>
            <w:tcBorders>
              <w:top w:val="nil"/>
              <w:left w:val="nil"/>
              <w:bottom w:val="nil"/>
              <w:right w:val="nil"/>
            </w:tcBorders>
            <w:shd w:val="clear" w:color="auto" w:fill="FFFFFF" w:themeFill="background1"/>
          </w:tcPr>
          <w:p w14:paraId="6E017264"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 </w:t>
            </w:r>
          </w:p>
        </w:tc>
        <w:tc>
          <w:tcPr>
            <w:tcW w:w="733" w:type="dxa"/>
            <w:tcBorders>
              <w:top w:val="nil"/>
              <w:left w:val="nil"/>
              <w:bottom w:val="nil"/>
              <w:right w:val="nil"/>
            </w:tcBorders>
            <w:shd w:val="clear" w:color="auto" w:fill="FFFFFF" w:themeFill="background1"/>
          </w:tcPr>
          <w:p w14:paraId="488E6A0D"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 </w:t>
            </w:r>
          </w:p>
        </w:tc>
        <w:tc>
          <w:tcPr>
            <w:tcW w:w="732" w:type="dxa"/>
            <w:tcBorders>
              <w:top w:val="nil"/>
              <w:left w:val="nil"/>
              <w:bottom w:val="nil"/>
              <w:right w:val="nil"/>
            </w:tcBorders>
            <w:shd w:val="clear" w:color="auto" w:fill="FFFFFF" w:themeFill="background1"/>
          </w:tcPr>
          <w:p w14:paraId="1A875B27"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 </w:t>
            </w:r>
          </w:p>
        </w:tc>
        <w:tc>
          <w:tcPr>
            <w:tcW w:w="733" w:type="dxa"/>
            <w:tcBorders>
              <w:top w:val="nil"/>
              <w:left w:val="nil"/>
              <w:bottom w:val="nil"/>
              <w:right w:val="nil"/>
            </w:tcBorders>
            <w:shd w:val="clear" w:color="auto" w:fill="FFFFFF" w:themeFill="background1"/>
          </w:tcPr>
          <w:p w14:paraId="55C0A642"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4 </w:t>
            </w:r>
          </w:p>
        </w:tc>
      </w:tr>
      <w:tr w:rsidR="00BE4E9F" w:rsidRPr="002F782E" w14:paraId="5D4360DB"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3AF6E67A" w14:textId="77777777" w:rsidR="00BE4E9F" w:rsidRPr="009623BA" w:rsidRDefault="00BE4E9F">
            <w:pPr>
              <w:rPr>
                <w:rFonts w:cstheme="majorHAnsi"/>
                <w:sz w:val="16"/>
                <w:szCs w:val="16"/>
              </w:rPr>
            </w:pPr>
            <w:r w:rsidRPr="009623BA">
              <w:rPr>
                <w:rFonts w:cstheme="majorHAnsi"/>
                <w:sz w:val="16"/>
                <w:szCs w:val="16"/>
              </w:rPr>
              <w:t xml:space="preserve">Fringe benefits excluded from </w:t>
            </w:r>
            <w:r w:rsidRPr="009623BA">
              <w:rPr>
                <w:rFonts w:cstheme="majorHAnsi"/>
                <w:i/>
                <w:sz w:val="16"/>
                <w:szCs w:val="16"/>
              </w:rPr>
              <w:t>Fringe Benefits Tax Assessment Act 1986</w:t>
            </w:r>
            <w:r w:rsidRPr="009623BA">
              <w:rPr>
                <w:rFonts w:cstheme="majorHAnsi"/>
                <w:sz w:val="16"/>
                <w:szCs w:val="16"/>
              </w:rPr>
              <w:t xml:space="preserve"> (Commonwealth)</w:t>
            </w:r>
          </w:p>
        </w:tc>
        <w:tc>
          <w:tcPr>
            <w:tcW w:w="732" w:type="dxa"/>
            <w:gridSpan w:val="3"/>
            <w:tcBorders>
              <w:top w:val="nil"/>
              <w:left w:val="nil"/>
              <w:bottom w:val="nil"/>
              <w:right w:val="nil"/>
            </w:tcBorders>
            <w:shd w:val="clear" w:color="auto" w:fill="FFFFFF" w:themeFill="background1"/>
          </w:tcPr>
          <w:p w14:paraId="2CF4B841"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 </w:t>
            </w:r>
          </w:p>
        </w:tc>
        <w:tc>
          <w:tcPr>
            <w:tcW w:w="732" w:type="dxa"/>
            <w:tcBorders>
              <w:top w:val="nil"/>
              <w:left w:val="nil"/>
              <w:bottom w:val="nil"/>
              <w:right w:val="nil"/>
            </w:tcBorders>
            <w:shd w:val="clear" w:color="auto" w:fill="FFFFFF" w:themeFill="background1"/>
          </w:tcPr>
          <w:p w14:paraId="434D5899"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 </w:t>
            </w:r>
          </w:p>
        </w:tc>
        <w:tc>
          <w:tcPr>
            <w:tcW w:w="733" w:type="dxa"/>
            <w:tcBorders>
              <w:top w:val="nil"/>
              <w:left w:val="nil"/>
              <w:bottom w:val="nil"/>
              <w:right w:val="nil"/>
            </w:tcBorders>
            <w:shd w:val="clear" w:color="auto" w:fill="FFFFFF" w:themeFill="background1"/>
          </w:tcPr>
          <w:p w14:paraId="094CCE43"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 </w:t>
            </w:r>
          </w:p>
        </w:tc>
        <w:tc>
          <w:tcPr>
            <w:tcW w:w="732" w:type="dxa"/>
            <w:tcBorders>
              <w:top w:val="nil"/>
              <w:left w:val="nil"/>
              <w:bottom w:val="nil"/>
              <w:right w:val="nil"/>
            </w:tcBorders>
            <w:shd w:val="clear" w:color="auto" w:fill="FFFFFF" w:themeFill="background1"/>
          </w:tcPr>
          <w:p w14:paraId="62918A4C"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 </w:t>
            </w:r>
          </w:p>
        </w:tc>
        <w:tc>
          <w:tcPr>
            <w:tcW w:w="733" w:type="dxa"/>
            <w:tcBorders>
              <w:top w:val="nil"/>
              <w:left w:val="nil"/>
              <w:bottom w:val="nil"/>
              <w:right w:val="nil"/>
            </w:tcBorders>
            <w:shd w:val="clear" w:color="auto" w:fill="FFFFFF" w:themeFill="background1"/>
          </w:tcPr>
          <w:p w14:paraId="04737B07"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682BF8">
              <w:rPr>
                <w:sz w:val="16"/>
                <w:szCs w:val="16"/>
              </w:rPr>
              <w:t xml:space="preserve"> 3 </w:t>
            </w:r>
          </w:p>
        </w:tc>
      </w:tr>
      <w:tr w:rsidR="00BE4E9F" w:rsidRPr="009623BA" w14:paraId="34A8295A"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7CE79CED" w14:textId="77777777" w:rsidR="00BE4E9F" w:rsidRPr="009623BA" w:rsidRDefault="00BE4E9F">
            <w:pPr>
              <w:spacing w:after="0"/>
              <w:rPr>
                <w:rFonts w:eastAsia="Calibri (headings)" w:cstheme="majorHAnsi"/>
                <w:sz w:val="16"/>
                <w:szCs w:val="16"/>
                <w:vertAlign w:val="superscript"/>
                <w:lang w:eastAsia="en-AU"/>
              </w:rPr>
            </w:pPr>
            <w:r w:rsidRPr="009623BA">
              <w:rPr>
                <w:rFonts w:cstheme="majorHAnsi"/>
                <w:sz w:val="16"/>
                <w:szCs w:val="16"/>
              </w:rPr>
              <w:t>Construction industry leave entitlements paid by LeavePlus</w:t>
            </w:r>
          </w:p>
        </w:tc>
        <w:tc>
          <w:tcPr>
            <w:tcW w:w="732" w:type="dxa"/>
            <w:gridSpan w:val="3"/>
            <w:tcBorders>
              <w:top w:val="nil"/>
              <w:left w:val="nil"/>
              <w:bottom w:val="nil"/>
              <w:right w:val="nil"/>
            </w:tcBorders>
            <w:shd w:val="clear" w:color="auto" w:fill="FFFFFF" w:themeFill="background1"/>
          </w:tcPr>
          <w:p w14:paraId="5C7C3B76"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1 </w:t>
            </w:r>
          </w:p>
        </w:tc>
        <w:tc>
          <w:tcPr>
            <w:tcW w:w="732" w:type="dxa"/>
            <w:tcBorders>
              <w:top w:val="nil"/>
              <w:left w:val="nil"/>
              <w:bottom w:val="nil"/>
              <w:right w:val="nil"/>
            </w:tcBorders>
            <w:shd w:val="clear" w:color="auto" w:fill="FFFFFF" w:themeFill="background1"/>
          </w:tcPr>
          <w:p w14:paraId="25021860"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2 </w:t>
            </w:r>
          </w:p>
        </w:tc>
        <w:tc>
          <w:tcPr>
            <w:tcW w:w="733" w:type="dxa"/>
            <w:tcBorders>
              <w:top w:val="nil"/>
              <w:left w:val="nil"/>
              <w:bottom w:val="nil"/>
              <w:right w:val="nil"/>
            </w:tcBorders>
            <w:shd w:val="clear" w:color="auto" w:fill="FFFFFF" w:themeFill="background1"/>
          </w:tcPr>
          <w:p w14:paraId="5C6DF40A"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2 </w:t>
            </w:r>
          </w:p>
        </w:tc>
        <w:tc>
          <w:tcPr>
            <w:tcW w:w="732" w:type="dxa"/>
            <w:tcBorders>
              <w:top w:val="nil"/>
              <w:left w:val="nil"/>
              <w:bottom w:val="nil"/>
              <w:right w:val="nil"/>
            </w:tcBorders>
            <w:shd w:val="clear" w:color="auto" w:fill="FFFFFF" w:themeFill="background1"/>
          </w:tcPr>
          <w:p w14:paraId="01380352"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2 </w:t>
            </w:r>
          </w:p>
        </w:tc>
        <w:tc>
          <w:tcPr>
            <w:tcW w:w="733" w:type="dxa"/>
            <w:tcBorders>
              <w:top w:val="nil"/>
              <w:left w:val="nil"/>
              <w:bottom w:val="nil"/>
              <w:right w:val="nil"/>
            </w:tcBorders>
            <w:shd w:val="clear" w:color="auto" w:fill="FFFFFF" w:themeFill="background1"/>
          </w:tcPr>
          <w:p w14:paraId="5CE4128A"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682BF8">
              <w:rPr>
                <w:sz w:val="16"/>
                <w:szCs w:val="16"/>
              </w:rPr>
              <w:t xml:space="preserve"> 2 </w:t>
            </w:r>
          </w:p>
        </w:tc>
      </w:tr>
      <w:tr w:rsidR="00BE4E9F" w:rsidRPr="009623BA" w14:paraId="749365AC"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3247323F" w14:textId="77777777" w:rsidR="00BE4E9F" w:rsidRPr="009623BA" w:rsidRDefault="00BE4E9F">
            <w:pPr>
              <w:rPr>
                <w:rFonts w:cstheme="majorHAnsi"/>
                <w:sz w:val="16"/>
                <w:szCs w:val="16"/>
              </w:rPr>
            </w:pPr>
            <w:r w:rsidRPr="009623BA">
              <w:rPr>
                <w:rFonts w:cstheme="majorHAnsi"/>
                <w:sz w:val="16"/>
                <w:szCs w:val="16"/>
              </w:rPr>
              <w:t>Wages paid to re-employed apprentices and trainees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705F587A"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3C7CE3">
              <w:rPr>
                <w:sz w:val="16"/>
                <w:szCs w:val="16"/>
              </w:rPr>
              <w:t xml:space="preserve"> </w:t>
            </w: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14D22600"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3C7CE3">
              <w:rPr>
                <w:sz w:val="16"/>
                <w:szCs w:val="16"/>
              </w:rPr>
              <w:t xml:space="preserve"> </w:t>
            </w:r>
            <w:r>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5D089435"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2D2A96AA"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A65068">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55E2B054" w14:textId="77777777" w:rsidR="00BE4E9F" w:rsidRPr="00682BF8" w:rsidRDefault="00BE4E9F">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Pr="003C7CE3">
              <w:rPr>
                <w:sz w:val="16"/>
                <w:szCs w:val="16"/>
              </w:rPr>
              <w:t xml:space="preserve"> </w:t>
            </w:r>
            <w:r w:rsidRPr="009623BA">
              <w:rPr>
                <w:sz w:val="16"/>
                <w:szCs w:val="16"/>
              </w:rPr>
              <w:t xml:space="preserve"> </w:t>
            </w:r>
            <w:r w:rsidRPr="003C7CE3">
              <w:rPr>
                <w:sz w:val="16"/>
                <w:szCs w:val="16"/>
              </w:rPr>
              <w:t xml:space="preserve"> </w:t>
            </w:r>
          </w:p>
        </w:tc>
      </w:tr>
      <w:tr w:rsidR="00BE4E9F" w:rsidRPr="009623BA" w14:paraId="3F026251"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55B06B8C"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by religious institutions</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6C1AC1A2"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598353A5"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1E2CBB15"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3511DBD0"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A65068">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092A8379"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r>
      <w:tr w:rsidR="00BE4E9F" w:rsidRPr="009623BA" w14:paraId="2DD522E5"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5982A174"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to employees participating in voluntary emergency service work</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nil"/>
              <w:right w:val="nil"/>
            </w:tcBorders>
            <w:shd w:val="clear" w:color="auto" w:fill="FFFFFF" w:themeFill="background1"/>
          </w:tcPr>
          <w:p w14:paraId="0378CBC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4C2EC665"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3C7CE3">
              <w:rPr>
                <w:sz w:val="16"/>
                <w:szCs w:val="16"/>
              </w:rPr>
              <w:t xml:space="preserve"> </w:t>
            </w:r>
            <w:r>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397DEB81"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c>
          <w:tcPr>
            <w:tcW w:w="732" w:type="dxa"/>
            <w:tcBorders>
              <w:top w:val="nil"/>
              <w:left w:val="nil"/>
              <w:bottom w:val="nil"/>
              <w:right w:val="nil"/>
            </w:tcBorders>
            <w:shd w:val="clear" w:color="auto" w:fill="FFFFFF" w:themeFill="background1"/>
          </w:tcPr>
          <w:p w14:paraId="2EC09366"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A65068">
              <w:rPr>
                <w:sz w:val="16"/>
                <w:szCs w:val="16"/>
              </w:rPr>
              <w:t>..</w:t>
            </w:r>
            <w:r w:rsidRPr="003C7CE3">
              <w:rPr>
                <w:sz w:val="16"/>
                <w:szCs w:val="16"/>
              </w:rPr>
              <w:t xml:space="preserve">   </w:t>
            </w:r>
          </w:p>
        </w:tc>
        <w:tc>
          <w:tcPr>
            <w:tcW w:w="733" w:type="dxa"/>
            <w:tcBorders>
              <w:top w:val="nil"/>
              <w:left w:val="nil"/>
              <w:bottom w:val="nil"/>
              <w:right w:val="nil"/>
            </w:tcBorders>
            <w:shd w:val="clear" w:color="auto" w:fill="FFFFFF" w:themeFill="background1"/>
          </w:tcPr>
          <w:p w14:paraId="2CE37A3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3C7CE3">
              <w:rPr>
                <w:sz w:val="16"/>
                <w:szCs w:val="16"/>
              </w:rPr>
              <w:t xml:space="preserve">   </w:t>
            </w:r>
          </w:p>
        </w:tc>
      </w:tr>
      <w:tr w:rsidR="00BE4E9F" w:rsidRPr="009623BA" w14:paraId="6D4319B2"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6" w:space="0" w:color="auto"/>
              <w:right w:val="nil"/>
            </w:tcBorders>
            <w:shd w:val="clear" w:color="auto" w:fill="FFFFFF" w:themeFill="background1"/>
            <w:vAlign w:val="center"/>
          </w:tcPr>
          <w:p w14:paraId="64A86F86" w14:textId="77777777" w:rsidR="00BE4E9F" w:rsidRPr="009623BA" w:rsidRDefault="00BE4E9F">
            <w:pPr>
              <w:spacing w:after="0"/>
              <w:rPr>
                <w:rFonts w:eastAsia="Calibri (headings)" w:cstheme="majorHAnsi"/>
                <w:sz w:val="16"/>
                <w:szCs w:val="16"/>
              </w:rPr>
            </w:pPr>
            <w:r w:rsidRPr="009623BA">
              <w:rPr>
                <w:rFonts w:cstheme="majorHAnsi"/>
                <w:sz w:val="16"/>
                <w:szCs w:val="16"/>
              </w:rPr>
              <w:t>Wages paid to new entrant apprentices and trainees employed by an approved Group Training Organisation</w:t>
            </w:r>
            <w:r w:rsidRPr="009623BA">
              <w:rPr>
                <w:rFonts w:cstheme="majorHAnsi"/>
                <w:sz w:val="16"/>
                <w:szCs w:val="16"/>
                <w:vertAlign w:val="superscript"/>
              </w:rPr>
              <w:t xml:space="preserve"> (</w:t>
            </w:r>
            <w:r>
              <w:rPr>
                <w:rFonts w:cstheme="majorHAnsi"/>
                <w:sz w:val="16"/>
                <w:szCs w:val="16"/>
                <w:vertAlign w:val="superscript"/>
              </w:rPr>
              <w:t>d</w:t>
            </w:r>
            <w:r w:rsidRPr="009623BA">
              <w:rPr>
                <w:rFonts w:cstheme="majorHAnsi"/>
                <w:sz w:val="16"/>
                <w:szCs w:val="16"/>
                <w:vertAlign w:val="superscript"/>
              </w:rPr>
              <w:t>)</w:t>
            </w:r>
          </w:p>
        </w:tc>
        <w:tc>
          <w:tcPr>
            <w:tcW w:w="732" w:type="dxa"/>
            <w:gridSpan w:val="3"/>
            <w:tcBorders>
              <w:top w:val="nil"/>
              <w:left w:val="nil"/>
              <w:bottom w:val="single" w:sz="6" w:space="0" w:color="auto"/>
              <w:right w:val="nil"/>
            </w:tcBorders>
            <w:shd w:val="clear" w:color="auto" w:fill="FFFFFF" w:themeFill="background1"/>
          </w:tcPr>
          <w:p w14:paraId="2CCB5AB2"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w:t>
            </w:r>
            <w:r>
              <w:rPr>
                <w:sz w:val="16"/>
                <w:szCs w:val="16"/>
              </w:rPr>
              <w:t>..</w:t>
            </w:r>
            <w:r w:rsidRPr="00F00E93">
              <w:rPr>
                <w:sz w:val="16"/>
                <w:szCs w:val="16"/>
              </w:rPr>
              <w:t xml:space="preserve">   </w:t>
            </w:r>
          </w:p>
        </w:tc>
        <w:tc>
          <w:tcPr>
            <w:tcW w:w="732" w:type="dxa"/>
            <w:tcBorders>
              <w:top w:val="nil"/>
              <w:left w:val="nil"/>
              <w:bottom w:val="single" w:sz="6" w:space="0" w:color="auto"/>
              <w:right w:val="nil"/>
            </w:tcBorders>
            <w:shd w:val="clear" w:color="auto" w:fill="FFFFFF" w:themeFill="background1"/>
          </w:tcPr>
          <w:p w14:paraId="1063318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w:t>
            </w:r>
            <w:r>
              <w:rPr>
                <w:sz w:val="16"/>
                <w:szCs w:val="16"/>
              </w:rPr>
              <w:t>..</w:t>
            </w:r>
            <w:r w:rsidRPr="00F00E93">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48702A90"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F00E93">
              <w:rPr>
                <w:sz w:val="16"/>
                <w:szCs w:val="16"/>
              </w:rPr>
              <w:t xml:space="preserve">   </w:t>
            </w:r>
          </w:p>
        </w:tc>
        <w:tc>
          <w:tcPr>
            <w:tcW w:w="732" w:type="dxa"/>
            <w:tcBorders>
              <w:top w:val="nil"/>
              <w:left w:val="nil"/>
              <w:bottom w:val="single" w:sz="6" w:space="0" w:color="auto"/>
              <w:right w:val="nil"/>
            </w:tcBorders>
            <w:shd w:val="clear" w:color="auto" w:fill="FFFFFF" w:themeFill="background1"/>
          </w:tcPr>
          <w:p w14:paraId="121DAF55"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A65068">
              <w:rPr>
                <w:sz w:val="16"/>
                <w:szCs w:val="16"/>
              </w:rPr>
              <w:t>..</w:t>
            </w:r>
            <w:r w:rsidRPr="00F00E93">
              <w:rPr>
                <w:sz w:val="16"/>
                <w:szCs w:val="16"/>
              </w:rPr>
              <w:t xml:space="preserve">   </w:t>
            </w:r>
          </w:p>
        </w:tc>
        <w:tc>
          <w:tcPr>
            <w:tcW w:w="733" w:type="dxa"/>
            <w:tcBorders>
              <w:top w:val="nil"/>
              <w:left w:val="nil"/>
              <w:bottom w:val="single" w:sz="6" w:space="0" w:color="auto"/>
              <w:right w:val="nil"/>
            </w:tcBorders>
            <w:shd w:val="clear" w:color="auto" w:fill="FFFFFF" w:themeFill="background1"/>
          </w:tcPr>
          <w:p w14:paraId="17DBFB4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Pr>
                <w:sz w:val="16"/>
                <w:szCs w:val="16"/>
              </w:rPr>
              <w:t>..</w:t>
            </w:r>
            <w:r w:rsidRPr="00F00E93">
              <w:rPr>
                <w:sz w:val="16"/>
                <w:szCs w:val="16"/>
              </w:rPr>
              <w:t xml:space="preserve">   </w:t>
            </w:r>
          </w:p>
        </w:tc>
      </w:tr>
      <w:tr w:rsidR="00BE4E9F" w:rsidRPr="009623BA" w14:paraId="315C634A"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single" w:sz="6" w:space="0" w:color="auto"/>
              <w:right w:val="nil"/>
            </w:tcBorders>
            <w:shd w:val="clear" w:color="auto" w:fill="FFFFFF" w:themeFill="background1"/>
            <w:vAlign w:val="center"/>
          </w:tcPr>
          <w:p w14:paraId="423DB222" w14:textId="77777777" w:rsidR="00BE4E9F" w:rsidRPr="009623BA" w:rsidRDefault="00BE4E9F">
            <w:pPr>
              <w:spacing w:after="0"/>
              <w:rPr>
                <w:rFonts w:eastAsia="Calibri (headings)" w:cstheme="majorHAnsi"/>
                <w:sz w:val="16"/>
                <w:szCs w:val="16"/>
              </w:rPr>
            </w:pPr>
            <w:r w:rsidRPr="009623BA">
              <w:rPr>
                <w:rFonts w:cstheme="majorHAnsi"/>
                <w:b/>
                <w:bCs/>
                <w:sz w:val="16"/>
                <w:szCs w:val="16"/>
              </w:rPr>
              <w:t>Total Mental Health and Wellbeing Levy expenditures</w:t>
            </w:r>
          </w:p>
        </w:tc>
        <w:tc>
          <w:tcPr>
            <w:tcW w:w="732" w:type="dxa"/>
            <w:gridSpan w:val="3"/>
            <w:tcBorders>
              <w:top w:val="single" w:sz="6" w:space="0" w:color="auto"/>
              <w:left w:val="nil"/>
              <w:bottom w:val="single" w:sz="6" w:space="0" w:color="auto"/>
              <w:right w:val="nil"/>
            </w:tcBorders>
            <w:shd w:val="clear" w:color="auto" w:fill="FFFFFF" w:themeFill="background1"/>
          </w:tcPr>
          <w:p w14:paraId="53E78E8E"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2BF8">
              <w:rPr>
                <w:b/>
                <w:bCs/>
                <w:sz w:val="16"/>
                <w:szCs w:val="16"/>
              </w:rPr>
              <w:t xml:space="preserve"> 171</w:t>
            </w:r>
          </w:p>
        </w:tc>
        <w:tc>
          <w:tcPr>
            <w:tcW w:w="732" w:type="dxa"/>
            <w:tcBorders>
              <w:top w:val="single" w:sz="6" w:space="0" w:color="auto"/>
              <w:left w:val="nil"/>
              <w:bottom w:val="single" w:sz="6" w:space="0" w:color="auto"/>
              <w:right w:val="nil"/>
            </w:tcBorders>
            <w:shd w:val="clear" w:color="auto" w:fill="FFFFFF" w:themeFill="background1"/>
          </w:tcPr>
          <w:p w14:paraId="7554AD02"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2BF8">
              <w:rPr>
                <w:b/>
                <w:bCs/>
                <w:sz w:val="16"/>
                <w:szCs w:val="16"/>
              </w:rPr>
              <w:t xml:space="preserve"> 183</w:t>
            </w:r>
          </w:p>
        </w:tc>
        <w:tc>
          <w:tcPr>
            <w:tcW w:w="733" w:type="dxa"/>
            <w:tcBorders>
              <w:top w:val="single" w:sz="6" w:space="0" w:color="auto"/>
              <w:left w:val="nil"/>
              <w:bottom w:val="single" w:sz="6" w:space="0" w:color="auto"/>
              <w:right w:val="nil"/>
            </w:tcBorders>
            <w:shd w:val="clear" w:color="auto" w:fill="FFFFFF" w:themeFill="background1"/>
          </w:tcPr>
          <w:p w14:paraId="4C7E143F"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2BF8">
              <w:rPr>
                <w:b/>
                <w:bCs/>
                <w:sz w:val="16"/>
                <w:szCs w:val="16"/>
              </w:rPr>
              <w:t xml:space="preserve"> 195</w:t>
            </w:r>
          </w:p>
        </w:tc>
        <w:tc>
          <w:tcPr>
            <w:tcW w:w="732" w:type="dxa"/>
            <w:tcBorders>
              <w:top w:val="single" w:sz="6" w:space="0" w:color="auto"/>
              <w:left w:val="nil"/>
              <w:bottom w:val="single" w:sz="6" w:space="0" w:color="auto"/>
              <w:right w:val="nil"/>
            </w:tcBorders>
            <w:shd w:val="clear" w:color="auto" w:fill="FFFFFF" w:themeFill="background1"/>
          </w:tcPr>
          <w:p w14:paraId="1BDB8BBB"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2BF8">
              <w:rPr>
                <w:b/>
                <w:bCs/>
                <w:sz w:val="16"/>
                <w:szCs w:val="16"/>
              </w:rPr>
              <w:t xml:space="preserve"> 208</w:t>
            </w:r>
          </w:p>
        </w:tc>
        <w:tc>
          <w:tcPr>
            <w:tcW w:w="733" w:type="dxa"/>
            <w:tcBorders>
              <w:top w:val="single" w:sz="6" w:space="0" w:color="auto"/>
              <w:left w:val="nil"/>
              <w:bottom w:val="single" w:sz="6" w:space="0" w:color="auto"/>
              <w:right w:val="nil"/>
            </w:tcBorders>
            <w:shd w:val="clear" w:color="auto" w:fill="FFFFFF" w:themeFill="background1"/>
          </w:tcPr>
          <w:p w14:paraId="508C4C6A" w14:textId="77777777" w:rsidR="00BE4E9F" w:rsidRPr="00682BF8"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682BF8">
              <w:rPr>
                <w:b/>
                <w:bCs/>
                <w:sz w:val="16"/>
                <w:szCs w:val="16"/>
              </w:rPr>
              <w:t xml:space="preserve"> 222</w:t>
            </w:r>
          </w:p>
        </w:tc>
      </w:tr>
      <w:tr w:rsidR="00BE4E9F" w:rsidRPr="009623BA" w14:paraId="2237827B"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nil"/>
              <w:right w:val="nil"/>
            </w:tcBorders>
            <w:shd w:val="clear" w:color="auto" w:fill="FFFFFF" w:themeFill="background1"/>
            <w:vAlign w:val="center"/>
          </w:tcPr>
          <w:p w14:paraId="4059CD1F" w14:textId="77777777" w:rsidR="00BE4E9F" w:rsidRPr="009623BA" w:rsidRDefault="00BE4E9F">
            <w:pPr>
              <w:spacing w:after="0"/>
              <w:rPr>
                <w:rFonts w:eastAsia="Calibri (headings)" w:cstheme="majorHAnsi"/>
                <w:sz w:val="16"/>
                <w:szCs w:val="16"/>
              </w:rPr>
            </w:pPr>
            <w:r w:rsidRPr="009623BA">
              <w:rPr>
                <w:rFonts w:cstheme="majorHAnsi"/>
                <w:b/>
                <w:bCs/>
                <w:color w:val="000000"/>
                <w:sz w:val="16"/>
                <w:szCs w:val="16"/>
              </w:rPr>
              <w:t>Gambling taxes</w:t>
            </w:r>
          </w:p>
        </w:tc>
        <w:tc>
          <w:tcPr>
            <w:tcW w:w="732" w:type="dxa"/>
            <w:gridSpan w:val="3"/>
            <w:tcBorders>
              <w:top w:val="single" w:sz="6" w:space="0" w:color="auto"/>
              <w:left w:val="nil"/>
              <w:bottom w:val="nil"/>
              <w:right w:val="nil"/>
            </w:tcBorders>
            <w:shd w:val="clear" w:color="auto" w:fill="FFFFFF" w:themeFill="background1"/>
          </w:tcPr>
          <w:p w14:paraId="501F03C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50E13AF1"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6B9F123B"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508B43BD"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09B28F7E"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1B1F67C8" w14:textId="77777777" w:rsidTr="00DA436D">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354" w:type="dxa"/>
            <w:gridSpan w:val="3"/>
            <w:tcBorders>
              <w:top w:val="nil"/>
              <w:left w:val="nil"/>
              <w:bottom w:val="single" w:sz="6" w:space="0" w:color="auto"/>
              <w:right w:val="nil"/>
            </w:tcBorders>
            <w:shd w:val="clear" w:color="auto" w:fill="FFFFFF" w:themeFill="background1"/>
            <w:vAlign w:val="center"/>
          </w:tcPr>
          <w:p w14:paraId="46957AE1" w14:textId="77777777" w:rsidR="00BE4E9F" w:rsidRPr="009623BA" w:rsidRDefault="00BE4E9F">
            <w:pPr>
              <w:spacing w:after="0"/>
              <w:rPr>
                <w:rFonts w:eastAsia="Calibri (headings)" w:cstheme="majorHAnsi"/>
                <w:sz w:val="16"/>
                <w:szCs w:val="16"/>
              </w:rPr>
            </w:pPr>
            <w:r w:rsidRPr="009623BA">
              <w:rPr>
                <w:rFonts w:cstheme="majorHAnsi"/>
                <w:sz w:val="16"/>
                <w:szCs w:val="16"/>
              </w:rPr>
              <w:t>Lower club tax rate on net electronic gaming machine revenue</w:t>
            </w:r>
            <w:r w:rsidRPr="009623BA">
              <w:rPr>
                <w:rFonts w:cstheme="majorHAnsi"/>
                <w:sz w:val="16"/>
                <w:szCs w:val="16"/>
                <w:vertAlign w:val="superscript"/>
              </w:rPr>
              <w:t xml:space="preserve"> (</w:t>
            </w:r>
            <w:r>
              <w:rPr>
                <w:rFonts w:cstheme="majorHAnsi"/>
                <w:sz w:val="16"/>
                <w:szCs w:val="16"/>
                <w:vertAlign w:val="superscript"/>
              </w:rPr>
              <w:t>w</w:t>
            </w:r>
            <w:r w:rsidRPr="009623BA">
              <w:rPr>
                <w:rFonts w:cstheme="majorHAnsi"/>
                <w:sz w:val="16"/>
                <w:szCs w:val="16"/>
                <w:vertAlign w:val="superscript"/>
              </w:rPr>
              <w:t>)</w:t>
            </w:r>
            <w:r w:rsidRPr="009623BA">
              <w:rPr>
                <w:rFonts w:cstheme="majorHAnsi"/>
                <w:sz w:val="16"/>
                <w:szCs w:val="16"/>
              </w:rPr>
              <w:t xml:space="preserve"> </w:t>
            </w:r>
          </w:p>
        </w:tc>
        <w:tc>
          <w:tcPr>
            <w:tcW w:w="427" w:type="dxa"/>
            <w:tcBorders>
              <w:top w:val="nil"/>
              <w:left w:val="nil"/>
              <w:bottom w:val="single" w:sz="6" w:space="0" w:color="auto"/>
              <w:right w:val="nil"/>
            </w:tcBorders>
            <w:shd w:val="clear" w:color="auto" w:fill="FFFFFF" w:themeFill="background1"/>
          </w:tcPr>
          <w:p w14:paraId="6F97ED8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92 </w:t>
            </w:r>
          </w:p>
        </w:tc>
        <w:tc>
          <w:tcPr>
            <w:tcW w:w="732" w:type="dxa"/>
            <w:tcBorders>
              <w:top w:val="nil"/>
              <w:left w:val="nil"/>
              <w:bottom w:val="single" w:sz="6" w:space="0" w:color="auto"/>
              <w:right w:val="nil"/>
            </w:tcBorders>
            <w:shd w:val="clear" w:color="auto" w:fill="FFFFFF" w:themeFill="background1"/>
          </w:tcPr>
          <w:p w14:paraId="3280C53D"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97 </w:t>
            </w:r>
          </w:p>
        </w:tc>
        <w:tc>
          <w:tcPr>
            <w:tcW w:w="733" w:type="dxa"/>
            <w:tcBorders>
              <w:top w:val="nil"/>
              <w:left w:val="nil"/>
              <w:bottom w:val="single" w:sz="6" w:space="0" w:color="auto"/>
              <w:right w:val="nil"/>
            </w:tcBorders>
            <w:shd w:val="clear" w:color="auto" w:fill="FFFFFF" w:themeFill="background1"/>
          </w:tcPr>
          <w:p w14:paraId="111B839D"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101 </w:t>
            </w:r>
          </w:p>
        </w:tc>
        <w:tc>
          <w:tcPr>
            <w:tcW w:w="732" w:type="dxa"/>
            <w:tcBorders>
              <w:top w:val="nil"/>
              <w:left w:val="nil"/>
              <w:bottom w:val="single" w:sz="6" w:space="0" w:color="auto"/>
              <w:right w:val="nil"/>
            </w:tcBorders>
            <w:shd w:val="clear" w:color="auto" w:fill="FFFFFF" w:themeFill="background1"/>
          </w:tcPr>
          <w:p w14:paraId="6794D85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103 </w:t>
            </w:r>
          </w:p>
        </w:tc>
        <w:tc>
          <w:tcPr>
            <w:tcW w:w="733" w:type="dxa"/>
            <w:tcBorders>
              <w:top w:val="nil"/>
              <w:left w:val="nil"/>
              <w:bottom w:val="single" w:sz="6" w:space="0" w:color="auto"/>
              <w:right w:val="nil"/>
            </w:tcBorders>
            <w:shd w:val="clear" w:color="auto" w:fill="FFFFFF" w:themeFill="background1"/>
          </w:tcPr>
          <w:p w14:paraId="543BF47E"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96 </w:t>
            </w:r>
          </w:p>
        </w:tc>
      </w:tr>
      <w:tr w:rsidR="00BE4E9F" w:rsidRPr="009623BA" w14:paraId="2B3118E8"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single" w:sz="6" w:space="0" w:color="auto"/>
              <w:right w:val="nil"/>
            </w:tcBorders>
            <w:shd w:val="clear" w:color="auto" w:fill="FFFFFF" w:themeFill="background1"/>
            <w:vAlign w:val="center"/>
          </w:tcPr>
          <w:p w14:paraId="1EDD2D9D" w14:textId="77777777" w:rsidR="00BE4E9F" w:rsidRPr="009623BA" w:rsidRDefault="00BE4E9F">
            <w:pPr>
              <w:spacing w:after="0"/>
              <w:rPr>
                <w:rFonts w:eastAsia="Calibri (headings)" w:cstheme="majorHAnsi"/>
                <w:sz w:val="16"/>
                <w:szCs w:val="16"/>
              </w:rPr>
            </w:pPr>
            <w:r w:rsidRPr="009623BA">
              <w:rPr>
                <w:rFonts w:cstheme="majorHAnsi"/>
                <w:b/>
                <w:bCs/>
                <w:sz w:val="16"/>
                <w:szCs w:val="16"/>
              </w:rPr>
              <w:t>Total gambling tax expenditures</w:t>
            </w:r>
          </w:p>
        </w:tc>
        <w:tc>
          <w:tcPr>
            <w:tcW w:w="732" w:type="dxa"/>
            <w:gridSpan w:val="3"/>
            <w:tcBorders>
              <w:top w:val="single" w:sz="6" w:space="0" w:color="auto"/>
              <w:left w:val="nil"/>
              <w:bottom w:val="single" w:sz="6" w:space="0" w:color="auto"/>
              <w:right w:val="nil"/>
            </w:tcBorders>
            <w:shd w:val="clear" w:color="auto" w:fill="FFFFFF" w:themeFill="background1"/>
          </w:tcPr>
          <w:p w14:paraId="262B9E3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92</w:t>
            </w:r>
          </w:p>
        </w:tc>
        <w:tc>
          <w:tcPr>
            <w:tcW w:w="732" w:type="dxa"/>
            <w:tcBorders>
              <w:top w:val="single" w:sz="6" w:space="0" w:color="auto"/>
              <w:left w:val="nil"/>
              <w:bottom w:val="single" w:sz="6" w:space="0" w:color="auto"/>
              <w:right w:val="nil"/>
            </w:tcBorders>
            <w:shd w:val="clear" w:color="auto" w:fill="FFFFFF" w:themeFill="background1"/>
          </w:tcPr>
          <w:p w14:paraId="7261E7C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97</w:t>
            </w:r>
          </w:p>
        </w:tc>
        <w:tc>
          <w:tcPr>
            <w:tcW w:w="733" w:type="dxa"/>
            <w:tcBorders>
              <w:top w:val="single" w:sz="6" w:space="0" w:color="auto"/>
              <w:left w:val="nil"/>
              <w:bottom w:val="single" w:sz="6" w:space="0" w:color="auto"/>
              <w:right w:val="nil"/>
            </w:tcBorders>
            <w:shd w:val="clear" w:color="auto" w:fill="FFFFFF" w:themeFill="background1"/>
          </w:tcPr>
          <w:p w14:paraId="31053C18"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101</w:t>
            </w:r>
          </w:p>
        </w:tc>
        <w:tc>
          <w:tcPr>
            <w:tcW w:w="732" w:type="dxa"/>
            <w:tcBorders>
              <w:top w:val="single" w:sz="6" w:space="0" w:color="auto"/>
              <w:left w:val="nil"/>
              <w:bottom w:val="single" w:sz="6" w:space="0" w:color="auto"/>
              <w:right w:val="nil"/>
            </w:tcBorders>
            <w:shd w:val="clear" w:color="auto" w:fill="FFFFFF" w:themeFill="background1"/>
          </w:tcPr>
          <w:p w14:paraId="30DF4228"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103</w:t>
            </w:r>
          </w:p>
        </w:tc>
        <w:tc>
          <w:tcPr>
            <w:tcW w:w="733" w:type="dxa"/>
            <w:tcBorders>
              <w:top w:val="single" w:sz="6" w:space="0" w:color="auto"/>
              <w:left w:val="nil"/>
              <w:bottom w:val="single" w:sz="6" w:space="0" w:color="auto"/>
              <w:right w:val="nil"/>
            </w:tcBorders>
            <w:shd w:val="clear" w:color="auto" w:fill="FFFFFF" w:themeFill="background1"/>
          </w:tcPr>
          <w:p w14:paraId="7FF9BF69"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96</w:t>
            </w:r>
          </w:p>
        </w:tc>
      </w:tr>
      <w:tr w:rsidR="00BE4E9F" w:rsidRPr="009623BA" w14:paraId="3EF4DF79"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nil"/>
              <w:right w:val="nil"/>
            </w:tcBorders>
            <w:vAlign w:val="center"/>
          </w:tcPr>
          <w:p w14:paraId="15953634" w14:textId="77777777" w:rsidR="00BE4E9F" w:rsidRPr="009623BA" w:rsidRDefault="00BE4E9F">
            <w:pPr>
              <w:spacing w:after="0"/>
              <w:rPr>
                <w:rFonts w:eastAsia="Calibri (headings)" w:cstheme="majorHAnsi"/>
                <w:sz w:val="16"/>
                <w:szCs w:val="16"/>
              </w:rPr>
            </w:pPr>
            <w:r w:rsidRPr="009623BA">
              <w:rPr>
                <w:rFonts w:cstheme="majorHAnsi"/>
                <w:b/>
                <w:bCs/>
                <w:sz w:val="16"/>
                <w:szCs w:val="16"/>
              </w:rPr>
              <w:t>Emergency Services and Volunteers Fund</w:t>
            </w:r>
          </w:p>
        </w:tc>
        <w:tc>
          <w:tcPr>
            <w:tcW w:w="732" w:type="dxa"/>
            <w:gridSpan w:val="3"/>
            <w:tcBorders>
              <w:top w:val="single" w:sz="6" w:space="0" w:color="auto"/>
              <w:left w:val="nil"/>
              <w:bottom w:val="nil"/>
              <w:right w:val="nil"/>
            </w:tcBorders>
            <w:shd w:val="clear" w:color="auto" w:fill="FFFFFF" w:themeFill="background1"/>
          </w:tcPr>
          <w:p w14:paraId="184D2C07"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639ED8CA"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5FEFABD3"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2" w:type="dxa"/>
            <w:tcBorders>
              <w:top w:val="single" w:sz="6" w:space="0" w:color="auto"/>
              <w:left w:val="nil"/>
              <w:bottom w:val="nil"/>
              <w:right w:val="nil"/>
            </w:tcBorders>
            <w:shd w:val="clear" w:color="auto" w:fill="FFFFFF" w:themeFill="background1"/>
          </w:tcPr>
          <w:p w14:paraId="089FB3D1"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c>
          <w:tcPr>
            <w:tcW w:w="733" w:type="dxa"/>
            <w:tcBorders>
              <w:top w:val="single" w:sz="6" w:space="0" w:color="auto"/>
              <w:left w:val="nil"/>
              <w:bottom w:val="nil"/>
              <w:right w:val="nil"/>
            </w:tcBorders>
            <w:shd w:val="clear" w:color="auto" w:fill="FFFFFF" w:themeFill="background1"/>
          </w:tcPr>
          <w:p w14:paraId="71C21D8F"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p>
        </w:tc>
      </w:tr>
      <w:tr w:rsidR="00BE4E9F" w:rsidRPr="009623BA" w14:paraId="4288C90F"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532E0DC8" w14:textId="6B7FF0BA" w:rsidR="00BE4E9F" w:rsidRPr="009623BA" w:rsidRDefault="00BE4E9F">
            <w:pPr>
              <w:spacing w:after="0"/>
              <w:rPr>
                <w:rFonts w:eastAsia="Calibri (headings)" w:cstheme="majorHAnsi"/>
                <w:sz w:val="16"/>
                <w:szCs w:val="16"/>
              </w:rPr>
            </w:pPr>
            <w:r>
              <w:rPr>
                <w:rFonts w:cstheme="majorHAnsi"/>
                <w:color w:val="000000"/>
                <w:sz w:val="16"/>
                <w:szCs w:val="16"/>
              </w:rPr>
              <w:t>C</w:t>
            </w:r>
            <w:r w:rsidRPr="009623BA">
              <w:rPr>
                <w:rFonts w:cstheme="majorHAnsi"/>
                <w:color w:val="000000"/>
                <w:sz w:val="16"/>
                <w:szCs w:val="16"/>
              </w:rPr>
              <w:t xml:space="preserve">oncession for pensioners and Department of </w:t>
            </w:r>
            <w:r w:rsidR="00DA436D">
              <w:rPr>
                <w:rFonts w:cstheme="majorHAnsi"/>
                <w:color w:val="000000"/>
                <w:sz w:val="16"/>
                <w:szCs w:val="16"/>
              </w:rPr>
              <w:br/>
            </w:r>
            <w:r w:rsidRPr="009623BA">
              <w:rPr>
                <w:rFonts w:cstheme="majorHAnsi"/>
                <w:color w:val="000000"/>
                <w:sz w:val="16"/>
                <w:szCs w:val="16"/>
              </w:rPr>
              <w:t>Veterans</w:t>
            </w:r>
            <w:r w:rsidR="00527C8C">
              <w:rPr>
                <w:rFonts w:cstheme="majorHAnsi"/>
                <w:color w:val="000000"/>
                <w:sz w:val="16"/>
                <w:szCs w:val="16"/>
              </w:rPr>
              <w:t>’</w:t>
            </w:r>
            <w:r w:rsidRPr="009623BA">
              <w:rPr>
                <w:rFonts w:cstheme="majorHAnsi"/>
                <w:color w:val="000000"/>
                <w:sz w:val="16"/>
                <w:szCs w:val="16"/>
              </w:rPr>
              <w:t xml:space="preserve"> Affairs cardholders</w:t>
            </w:r>
          </w:p>
        </w:tc>
        <w:tc>
          <w:tcPr>
            <w:tcW w:w="732" w:type="dxa"/>
            <w:gridSpan w:val="3"/>
            <w:tcBorders>
              <w:top w:val="nil"/>
              <w:left w:val="nil"/>
              <w:bottom w:val="nil"/>
              <w:right w:val="nil"/>
            </w:tcBorders>
            <w:shd w:val="clear" w:color="auto" w:fill="FFFFFF" w:themeFill="background1"/>
          </w:tcPr>
          <w:p w14:paraId="28D38FEB"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21 </w:t>
            </w:r>
          </w:p>
        </w:tc>
        <w:tc>
          <w:tcPr>
            <w:tcW w:w="732" w:type="dxa"/>
            <w:tcBorders>
              <w:top w:val="nil"/>
              <w:left w:val="nil"/>
              <w:bottom w:val="nil"/>
              <w:right w:val="nil"/>
            </w:tcBorders>
            <w:shd w:val="clear" w:color="auto" w:fill="FFFFFF" w:themeFill="background1"/>
          </w:tcPr>
          <w:p w14:paraId="5744F12D"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21 </w:t>
            </w:r>
          </w:p>
        </w:tc>
        <w:tc>
          <w:tcPr>
            <w:tcW w:w="733" w:type="dxa"/>
            <w:tcBorders>
              <w:top w:val="nil"/>
              <w:left w:val="nil"/>
              <w:bottom w:val="nil"/>
              <w:right w:val="nil"/>
            </w:tcBorders>
            <w:shd w:val="clear" w:color="auto" w:fill="FFFFFF" w:themeFill="background1"/>
          </w:tcPr>
          <w:p w14:paraId="0AE53E2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21 </w:t>
            </w:r>
          </w:p>
        </w:tc>
        <w:tc>
          <w:tcPr>
            <w:tcW w:w="732" w:type="dxa"/>
            <w:tcBorders>
              <w:top w:val="nil"/>
              <w:left w:val="nil"/>
              <w:bottom w:val="nil"/>
              <w:right w:val="nil"/>
            </w:tcBorders>
            <w:shd w:val="clear" w:color="auto" w:fill="FFFFFF" w:themeFill="background1"/>
          </w:tcPr>
          <w:p w14:paraId="178DA90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21 </w:t>
            </w:r>
          </w:p>
        </w:tc>
        <w:tc>
          <w:tcPr>
            <w:tcW w:w="733" w:type="dxa"/>
            <w:tcBorders>
              <w:top w:val="nil"/>
              <w:left w:val="nil"/>
              <w:bottom w:val="nil"/>
              <w:right w:val="nil"/>
            </w:tcBorders>
            <w:shd w:val="clear" w:color="auto" w:fill="FFFFFF" w:themeFill="background1"/>
          </w:tcPr>
          <w:p w14:paraId="309AED27"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21 </w:t>
            </w:r>
          </w:p>
        </w:tc>
      </w:tr>
      <w:tr w:rsidR="00BE4E9F" w:rsidRPr="009623BA" w14:paraId="3936E292"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nil"/>
              <w:right w:val="nil"/>
            </w:tcBorders>
            <w:shd w:val="clear" w:color="auto" w:fill="FFFFFF" w:themeFill="background1"/>
            <w:vAlign w:val="center"/>
          </w:tcPr>
          <w:p w14:paraId="149620C4" w14:textId="77777777" w:rsidR="00BE4E9F" w:rsidRPr="009623BA" w:rsidRDefault="00BE4E9F">
            <w:pPr>
              <w:spacing w:after="0"/>
              <w:rPr>
                <w:rFonts w:eastAsia="Calibri (headings)" w:cstheme="majorHAnsi"/>
                <w:sz w:val="16"/>
                <w:szCs w:val="16"/>
              </w:rPr>
            </w:pPr>
            <w:r w:rsidRPr="009623BA">
              <w:rPr>
                <w:rFonts w:cstheme="majorHAnsi"/>
                <w:sz w:val="16"/>
                <w:szCs w:val="16"/>
              </w:rPr>
              <w:t>Municipal Single Farm Enterprises</w:t>
            </w:r>
          </w:p>
        </w:tc>
        <w:tc>
          <w:tcPr>
            <w:tcW w:w="732" w:type="dxa"/>
            <w:gridSpan w:val="3"/>
            <w:tcBorders>
              <w:top w:val="nil"/>
              <w:left w:val="nil"/>
              <w:bottom w:val="nil"/>
              <w:right w:val="nil"/>
            </w:tcBorders>
            <w:shd w:val="clear" w:color="auto" w:fill="FFFFFF" w:themeFill="background1"/>
          </w:tcPr>
          <w:p w14:paraId="5E73AA49"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10 </w:t>
            </w:r>
          </w:p>
        </w:tc>
        <w:tc>
          <w:tcPr>
            <w:tcW w:w="732" w:type="dxa"/>
            <w:tcBorders>
              <w:top w:val="nil"/>
              <w:left w:val="nil"/>
              <w:bottom w:val="nil"/>
              <w:right w:val="nil"/>
            </w:tcBorders>
            <w:shd w:val="clear" w:color="auto" w:fill="FFFFFF" w:themeFill="background1"/>
          </w:tcPr>
          <w:p w14:paraId="16589D5F"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10 </w:t>
            </w:r>
          </w:p>
        </w:tc>
        <w:tc>
          <w:tcPr>
            <w:tcW w:w="733" w:type="dxa"/>
            <w:tcBorders>
              <w:top w:val="nil"/>
              <w:left w:val="nil"/>
              <w:bottom w:val="nil"/>
              <w:right w:val="nil"/>
            </w:tcBorders>
            <w:shd w:val="clear" w:color="auto" w:fill="FFFFFF" w:themeFill="background1"/>
          </w:tcPr>
          <w:p w14:paraId="6099F9B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11 </w:t>
            </w:r>
          </w:p>
        </w:tc>
        <w:tc>
          <w:tcPr>
            <w:tcW w:w="732" w:type="dxa"/>
            <w:tcBorders>
              <w:top w:val="nil"/>
              <w:left w:val="nil"/>
              <w:bottom w:val="nil"/>
              <w:right w:val="nil"/>
            </w:tcBorders>
            <w:shd w:val="clear" w:color="auto" w:fill="FFFFFF" w:themeFill="background1"/>
          </w:tcPr>
          <w:p w14:paraId="0E0E924B"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11 </w:t>
            </w:r>
          </w:p>
        </w:tc>
        <w:tc>
          <w:tcPr>
            <w:tcW w:w="733" w:type="dxa"/>
            <w:tcBorders>
              <w:top w:val="nil"/>
              <w:left w:val="nil"/>
              <w:bottom w:val="nil"/>
              <w:right w:val="nil"/>
            </w:tcBorders>
            <w:shd w:val="clear" w:color="auto" w:fill="FFFFFF" w:themeFill="background1"/>
          </w:tcPr>
          <w:p w14:paraId="600EF76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sz w:val="16"/>
                <w:szCs w:val="16"/>
              </w:rPr>
            </w:pPr>
            <w:r w:rsidRPr="00F00E93">
              <w:rPr>
                <w:sz w:val="16"/>
                <w:szCs w:val="16"/>
              </w:rPr>
              <w:t xml:space="preserve"> 11 </w:t>
            </w:r>
          </w:p>
        </w:tc>
      </w:tr>
      <w:tr w:rsidR="00BE4E9F" w:rsidRPr="00056933" w14:paraId="38E8DF73"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nil"/>
              <w:left w:val="nil"/>
              <w:bottom w:val="single" w:sz="6" w:space="0" w:color="auto"/>
              <w:right w:val="nil"/>
            </w:tcBorders>
            <w:shd w:val="clear" w:color="auto" w:fill="FFFFFF" w:themeFill="background1"/>
            <w:vAlign w:val="center"/>
          </w:tcPr>
          <w:p w14:paraId="099EC9F1" w14:textId="3D8D3522" w:rsidR="00BE4E9F" w:rsidRPr="009623BA" w:rsidRDefault="00BE4E9F">
            <w:pPr>
              <w:rPr>
                <w:rFonts w:cstheme="majorHAnsi"/>
                <w:sz w:val="16"/>
                <w:szCs w:val="16"/>
              </w:rPr>
            </w:pPr>
            <w:r w:rsidRPr="009623BA">
              <w:rPr>
                <w:rFonts w:cstheme="majorHAnsi"/>
                <w:sz w:val="16"/>
                <w:szCs w:val="16"/>
              </w:rPr>
              <w:t xml:space="preserve">Rebate for eligible Country Fire Authority and Victoria </w:t>
            </w:r>
            <w:r w:rsidR="00DA436D">
              <w:rPr>
                <w:rFonts w:cstheme="majorHAnsi"/>
                <w:sz w:val="16"/>
                <w:szCs w:val="16"/>
              </w:rPr>
              <w:br/>
            </w:r>
            <w:r w:rsidRPr="009623BA">
              <w:rPr>
                <w:rFonts w:cstheme="majorHAnsi"/>
                <w:sz w:val="16"/>
                <w:szCs w:val="16"/>
              </w:rPr>
              <w:t>State Emergency Service volunteers and life members</w:t>
            </w:r>
            <w:r w:rsidRPr="009623BA">
              <w:rPr>
                <w:rFonts w:cstheme="majorHAnsi"/>
                <w:sz w:val="16"/>
                <w:szCs w:val="16"/>
                <w:vertAlign w:val="superscript"/>
              </w:rPr>
              <w:t xml:space="preserve"> (</w:t>
            </w:r>
            <w:r>
              <w:rPr>
                <w:rFonts w:cstheme="majorHAnsi"/>
                <w:sz w:val="16"/>
                <w:szCs w:val="16"/>
                <w:vertAlign w:val="superscript"/>
              </w:rPr>
              <w:t>x</w:t>
            </w:r>
            <w:r w:rsidRPr="009623BA">
              <w:rPr>
                <w:rFonts w:cstheme="majorHAnsi"/>
                <w:sz w:val="16"/>
                <w:szCs w:val="16"/>
                <w:vertAlign w:val="superscript"/>
              </w:rPr>
              <w:t>)</w:t>
            </w:r>
          </w:p>
        </w:tc>
        <w:tc>
          <w:tcPr>
            <w:tcW w:w="732" w:type="dxa"/>
            <w:gridSpan w:val="3"/>
            <w:tcBorders>
              <w:top w:val="nil"/>
              <w:left w:val="nil"/>
              <w:bottom w:val="single" w:sz="6" w:space="0" w:color="auto"/>
              <w:right w:val="nil"/>
            </w:tcBorders>
            <w:shd w:val="clear" w:color="auto" w:fill="FFFFFF" w:themeFill="background1"/>
          </w:tcPr>
          <w:p w14:paraId="2BB5E04B" w14:textId="77777777" w:rsidR="00BE4E9F" w:rsidRPr="0005693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 xml:space="preserve"> 6 </w:t>
            </w:r>
          </w:p>
        </w:tc>
        <w:tc>
          <w:tcPr>
            <w:tcW w:w="732" w:type="dxa"/>
            <w:tcBorders>
              <w:top w:val="nil"/>
              <w:left w:val="nil"/>
              <w:bottom w:val="single" w:sz="6" w:space="0" w:color="auto"/>
              <w:right w:val="nil"/>
            </w:tcBorders>
            <w:shd w:val="clear" w:color="auto" w:fill="FFFFFF" w:themeFill="background1"/>
          </w:tcPr>
          <w:p w14:paraId="7B6A6A7E" w14:textId="77777777" w:rsidR="00BE4E9F" w:rsidRPr="0005693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 xml:space="preserve"> 6 </w:t>
            </w:r>
          </w:p>
        </w:tc>
        <w:tc>
          <w:tcPr>
            <w:tcW w:w="733" w:type="dxa"/>
            <w:tcBorders>
              <w:top w:val="nil"/>
              <w:left w:val="nil"/>
              <w:bottom w:val="single" w:sz="6" w:space="0" w:color="auto"/>
              <w:right w:val="nil"/>
            </w:tcBorders>
            <w:shd w:val="clear" w:color="auto" w:fill="FFFFFF" w:themeFill="background1"/>
          </w:tcPr>
          <w:p w14:paraId="3C846E64" w14:textId="77777777" w:rsidR="00BE4E9F" w:rsidRPr="0005693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 xml:space="preserve"> 6 </w:t>
            </w:r>
          </w:p>
        </w:tc>
        <w:tc>
          <w:tcPr>
            <w:tcW w:w="732" w:type="dxa"/>
            <w:tcBorders>
              <w:top w:val="nil"/>
              <w:left w:val="nil"/>
              <w:bottom w:val="single" w:sz="6" w:space="0" w:color="auto"/>
              <w:right w:val="nil"/>
            </w:tcBorders>
            <w:shd w:val="clear" w:color="auto" w:fill="FFFFFF" w:themeFill="background1"/>
          </w:tcPr>
          <w:p w14:paraId="3F8BCDAB" w14:textId="77777777" w:rsidR="00BE4E9F" w:rsidRPr="0005693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 xml:space="preserve"> 6 </w:t>
            </w:r>
          </w:p>
        </w:tc>
        <w:tc>
          <w:tcPr>
            <w:tcW w:w="733" w:type="dxa"/>
            <w:tcBorders>
              <w:top w:val="nil"/>
              <w:left w:val="nil"/>
              <w:bottom w:val="single" w:sz="6" w:space="0" w:color="auto"/>
              <w:right w:val="nil"/>
            </w:tcBorders>
            <w:shd w:val="clear" w:color="auto" w:fill="FFFFFF" w:themeFill="background1"/>
          </w:tcPr>
          <w:p w14:paraId="715DDCB4" w14:textId="77777777" w:rsidR="00BE4E9F" w:rsidRPr="00056933" w:rsidRDefault="00BE4E9F">
            <w:pPr>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 xml:space="preserve"> 7 </w:t>
            </w:r>
          </w:p>
        </w:tc>
      </w:tr>
      <w:tr w:rsidR="00BE4E9F" w:rsidRPr="009623BA" w14:paraId="77F72734" w14:textId="77777777" w:rsidTr="004E683D">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214" w:type="dxa"/>
            <w:gridSpan w:val="2"/>
            <w:tcBorders>
              <w:top w:val="single" w:sz="6" w:space="0" w:color="auto"/>
              <w:left w:val="nil"/>
              <w:bottom w:val="single" w:sz="6" w:space="0" w:color="auto"/>
              <w:right w:val="nil"/>
            </w:tcBorders>
            <w:shd w:val="clear" w:color="auto" w:fill="FFFFFF" w:themeFill="background1"/>
            <w:vAlign w:val="center"/>
          </w:tcPr>
          <w:p w14:paraId="58D11492" w14:textId="77777777" w:rsidR="00BE4E9F" w:rsidRPr="009623BA" w:rsidRDefault="00BE4E9F">
            <w:pPr>
              <w:spacing w:after="0"/>
              <w:rPr>
                <w:rFonts w:eastAsia="Calibri (headings)" w:cstheme="majorHAnsi"/>
                <w:sz w:val="16"/>
                <w:szCs w:val="16"/>
                <w:vertAlign w:val="superscript"/>
              </w:rPr>
            </w:pPr>
            <w:r w:rsidRPr="009623BA">
              <w:rPr>
                <w:rFonts w:cstheme="majorHAnsi"/>
                <w:b/>
                <w:bCs/>
                <w:sz w:val="16"/>
                <w:szCs w:val="16"/>
              </w:rPr>
              <w:t>Total Emergency Services and Volunteers Fund expenditures</w:t>
            </w:r>
          </w:p>
        </w:tc>
        <w:tc>
          <w:tcPr>
            <w:tcW w:w="567" w:type="dxa"/>
            <w:gridSpan w:val="2"/>
            <w:tcBorders>
              <w:top w:val="single" w:sz="6" w:space="0" w:color="auto"/>
              <w:left w:val="nil"/>
              <w:bottom w:val="single" w:sz="6" w:space="0" w:color="auto"/>
              <w:right w:val="nil"/>
            </w:tcBorders>
            <w:shd w:val="clear" w:color="auto" w:fill="FFFFFF" w:themeFill="background1"/>
          </w:tcPr>
          <w:p w14:paraId="680EFE0D"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37</w:t>
            </w:r>
          </w:p>
        </w:tc>
        <w:tc>
          <w:tcPr>
            <w:tcW w:w="732" w:type="dxa"/>
            <w:tcBorders>
              <w:top w:val="single" w:sz="6" w:space="0" w:color="auto"/>
              <w:left w:val="nil"/>
              <w:bottom w:val="single" w:sz="6" w:space="0" w:color="auto"/>
              <w:right w:val="nil"/>
            </w:tcBorders>
            <w:shd w:val="clear" w:color="auto" w:fill="FFFFFF" w:themeFill="background1"/>
          </w:tcPr>
          <w:p w14:paraId="223530D6"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38</w:t>
            </w:r>
          </w:p>
        </w:tc>
        <w:tc>
          <w:tcPr>
            <w:tcW w:w="733" w:type="dxa"/>
            <w:tcBorders>
              <w:top w:val="single" w:sz="6" w:space="0" w:color="auto"/>
              <w:left w:val="nil"/>
              <w:bottom w:val="single" w:sz="6" w:space="0" w:color="auto"/>
              <w:right w:val="nil"/>
            </w:tcBorders>
            <w:shd w:val="clear" w:color="auto" w:fill="FFFFFF" w:themeFill="background1"/>
          </w:tcPr>
          <w:p w14:paraId="6D9F3BBC"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38</w:t>
            </w:r>
          </w:p>
        </w:tc>
        <w:tc>
          <w:tcPr>
            <w:tcW w:w="732" w:type="dxa"/>
            <w:tcBorders>
              <w:top w:val="single" w:sz="6" w:space="0" w:color="auto"/>
              <w:left w:val="nil"/>
              <w:bottom w:val="single" w:sz="6" w:space="0" w:color="auto"/>
              <w:right w:val="nil"/>
            </w:tcBorders>
            <w:shd w:val="clear" w:color="auto" w:fill="FFFFFF" w:themeFill="background1"/>
          </w:tcPr>
          <w:p w14:paraId="10C38BC4"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39</w:t>
            </w:r>
          </w:p>
        </w:tc>
        <w:tc>
          <w:tcPr>
            <w:tcW w:w="733" w:type="dxa"/>
            <w:tcBorders>
              <w:top w:val="single" w:sz="6" w:space="0" w:color="auto"/>
              <w:left w:val="nil"/>
              <w:bottom w:val="single" w:sz="6" w:space="0" w:color="auto"/>
              <w:right w:val="nil"/>
            </w:tcBorders>
            <w:shd w:val="clear" w:color="auto" w:fill="FFFFFF" w:themeFill="background1"/>
          </w:tcPr>
          <w:p w14:paraId="38D5AA68" w14:textId="77777777" w:rsidR="00BE4E9F" w:rsidRPr="009623B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F00E93">
              <w:rPr>
                <w:b/>
                <w:sz w:val="16"/>
                <w:szCs w:val="16"/>
              </w:rPr>
              <w:t xml:space="preserve"> 39</w:t>
            </w:r>
          </w:p>
        </w:tc>
      </w:tr>
      <w:tr w:rsidR="00BE4E9F" w:rsidRPr="009623BA" w14:paraId="46EAAF0B" w14:textId="77777777">
        <w:tblPrEx>
          <w:tblCellMar>
            <w:left w:w="58" w:type="dxa"/>
            <w:right w:w="58" w:type="dxa"/>
          </w:tblCellMar>
          <w:tblLook w:val="06A0" w:firstRow="1" w:lastRow="0" w:firstColumn="1" w:lastColumn="0" w:noHBand="1" w:noVBand="1"/>
        </w:tblPrEx>
        <w:trPr>
          <w:cantSplit/>
          <w:trHeight w:val="20"/>
        </w:trPr>
        <w:tc>
          <w:tcPr>
            <w:cnfStyle w:val="001000000000" w:firstRow="0" w:lastRow="0" w:firstColumn="1" w:lastColumn="0" w:oddVBand="0" w:evenVBand="0" w:oddHBand="0" w:evenHBand="0" w:firstRowFirstColumn="0" w:firstRowLastColumn="0" w:lastRowFirstColumn="0" w:lastRowLastColumn="0"/>
            <w:tcW w:w="4049" w:type="dxa"/>
            <w:tcBorders>
              <w:top w:val="single" w:sz="6" w:space="0" w:color="auto"/>
              <w:left w:val="nil"/>
              <w:bottom w:val="single" w:sz="12" w:space="0" w:color="auto"/>
              <w:right w:val="nil"/>
            </w:tcBorders>
            <w:shd w:val="clear" w:color="auto" w:fill="FFFFFF" w:themeFill="background1"/>
            <w:vAlign w:val="center"/>
          </w:tcPr>
          <w:p w14:paraId="5FA7E469" w14:textId="77777777" w:rsidR="00BE4E9F" w:rsidRPr="009623BA" w:rsidRDefault="00BE4E9F">
            <w:pPr>
              <w:spacing w:after="0"/>
              <w:rPr>
                <w:rFonts w:eastAsia="Calibri (headings)" w:cstheme="majorHAnsi"/>
                <w:sz w:val="16"/>
                <w:szCs w:val="16"/>
              </w:rPr>
            </w:pPr>
            <w:r w:rsidRPr="009623BA">
              <w:rPr>
                <w:rFonts w:cstheme="majorHAnsi"/>
                <w:b/>
                <w:bCs/>
                <w:sz w:val="16"/>
                <w:szCs w:val="16"/>
              </w:rPr>
              <w:t>Total estimated tax expenditures</w:t>
            </w:r>
          </w:p>
        </w:tc>
        <w:tc>
          <w:tcPr>
            <w:tcW w:w="732" w:type="dxa"/>
            <w:gridSpan w:val="3"/>
            <w:tcBorders>
              <w:top w:val="single" w:sz="6" w:space="0" w:color="auto"/>
              <w:left w:val="nil"/>
              <w:bottom w:val="single" w:sz="12" w:space="0" w:color="auto"/>
              <w:right w:val="nil"/>
            </w:tcBorders>
            <w:shd w:val="clear" w:color="auto" w:fill="FFFFFF" w:themeFill="background1"/>
          </w:tcPr>
          <w:p w14:paraId="46F266FC" w14:textId="77777777" w:rsidR="00BE4E9F" w:rsidRPr="00E0558A" w:rsidRDefault="00BE4E9F">
            <w:pPr>
              <w:spacing w:after="0"/>
              <w:cnfStyle w:val="000000000000" w:firstRow="0" w:lastRow="0" w:firstColumn="0" w:lastColumn="0" w:oddVBand="0" w:evenVBand="0" w:oddHBand="0" w:evenHBand="0" w:firstRowFirstColumn="0" w:firstRowLastColumn="0" w:lastRowFirstColumn="0" w:lastRowLastColumn="0"/>
              <w:rPr>
                <w:rFonts w:cstheme="majorHAnsi"/>
                <w:b/>
                <w:bCs/>
                <w:sz w:val="16"/>
                <w:szCs w:val="16"/>
              </w:rPr>
            </w:pPr>
            <w:r w:rsidRPr="00E0558A">
              <w:rPr>
                <w:b/>
                <w:bCs/>
                <w:sz w:val="16"/>
                <w:szCs w:val="16"/>
              </w:rPr>
              <w:t xml:space="preserve">19 </w:t>
            </w:r>
            <w:r>
              <w:rPr>
                <w:b/>
                <w:bCs/>
                <w:sz w:val="16"/>
                <w:szCs w:val="16"/>
              </w:rPr>
              <w:t>96</w:t>
            </w:r>
            <w:r w:rsidRPr="00E0558A">
              <w:rPr>
                <w:b/>
                <w:bCs/>
                <w:sz w:val="16"/>
                <w:szCs w:val="16"/>
              </w:rPr>
              <w:t>0</w:t>
            </w:r>
          </w:p>
        </w:tc>
        <w:tc>
          <w:tcPr>
            <w:tcW w:w="732" w:type="dxa"/>
            <w:tcBorders>
              <w:top w:val="single" w:sz="6" w:space="0" w:color="auto"/>
              <w:left w:val="nil"/>
              <w:bottom w:val="single" w:sz="12" w:space="0" w:color="auto"/>
              <w:right w:val="nil"/>
            </w:tcBorders>
            <w:shd w:val="clear" w:color="auto" w:fill="FFFFFF" w:themeFill="background1"/>
          </w:tcPr>
          <w:p w14:paraId="5C65BF64" w14:textId="77777777" w:rsidR="00BE4E9F" w:rsidRPr="00E0558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E0558A">
              <w:rPr>
                <w:b/>
                <w:bCs/>
                <w:sz w:val="16"/>
                <w:szCs w:val="16"/>
              </w:rPr>
              <w:t>19 820</w:t>
            </w:r>
          </w:p>
        </w:tc>
        <w:tc>
          <w:tcPr>
            <w:tcW w:w="733" w:type="dxa"/>
            <w:tcBorders>
              <w:top w:val="single" w:sz="6" w:space="0" w:color="auto"/>
              <w:left w:val="nil"/>
              <w:bottom w:val="single" w:sz="12" w:space="0" w:color="auto"/>
              <w:right w:val="nil"/>
            </w:tcBorders>
            <w:shd w:val="clear" w:color="auto" w:fill="FFFFFF" w:themeFill="background1"/>
          </w:tcPr>
          <w:p w14:paraId="466C441B" w14:textId="77777777" w:rsidR="00BE4E9F" w:rsidRPr="00E0558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E0558A">
              <w:rPr>
                <w:b/>
                <w:bCs/>
                <w:sz w:val="16"/>
                <w:szCs w:val="16"/>
              </w:rPr>
              <w:t>20 715</w:t>
            </w:r>
          </w:p>
        </w:tc>
        <w:tc>
          <w:tcPr>
            <w:tcW w:w="732" w:type="dxa"/>
            <w:tcBorders>
              <w:top w:val="single" w:sz="6" w:space="0" w:color="auto"/>
              <w:left w:val="nil"/>
              <w:bottom w:val="single" w:sz="12" w:space="0" w:color="auto"/>
              <w:right w:val="nil"/>
            </w:tcBorders>
            <w:shd w:val="clear" w:color="auto" w:fill="FFFFFF" w:themeFill="background1"/>
          </w:tcPr>
          <w:p w14:paraId="427DA569" w14:textId="77777777" w:rsidR="00BE4E9F" w:rsidRPr="00E0558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E0558A">
              <w:rPr>
                <w:b/>
                <w:bCs/>
                <w:sz w:val="16"/>
                <w:szCs w:val="16"/>
              </w:rPr>
              <w:t>21 932</w:t>
            </w:r>
          </w:p>
        </w:tc>
        <w:tc>
          <w:tcPr>
            <w:tcW w:w="733" w:type="dxa"/>
            <w:tcBorders>
              <w:top w:val="single" w:sz="6" w:space="0" w:color="auto"/>
              <w:left w:val="nil"/>
              <w:bottom w:val="single" w:sz="12" w:space="0" w:color="auto"/>
              <w:right w:val="nil"/>
            </w:tcBorders>
            <w:shd w:val="clear" w:color="auto" w:fill="FFFFFF" w:themeFill="background1"/>
          </w:tcPr>
          <w:p w14:paraId="693F92AC" w14:textId="77777777" w:rsidR="00BE4E9F" w:rsidRPr="00E0558A" w:rsidRDefault="00BE4E9F">
            <w:pPr>
              <w:spacing w:after="0"/>
              <w:cnfStyle w:val="000000000000" w:firstRow="0" w:lastRow="0" w:firstColumn="0" w:lastColumn="0" w:oddVBand="0" w:evenVBand="0" w:oddHBand="0" w:evenHBand="0" w:firstRowFirstColumn="0" w:firstRowLastColumn="0" w:lastRowFirstColumn="0" w:lastRowLastColumn="0"/>
              <w:rPr>
                <w:rFonts w:eastAsia="Calibri (headings)" w:cstheme="majorHAnsi"/>
                <w:b/>
                <w:bCs/>
                <w:sz w:val="16"/>
                <w:szCs w:val="16"/>
              </w:rPr>
            </w:pPr>
            <w:r w:rsidRPr="00E0558A">
              <w:rPr>
                <w:b/>
                <w:bCs/>
                <w:sz w:val="16"/>
                <w:szCs w:val="16"/>
              </w:rPr>
              <w:t>23 222</w:t>
            </w:r>
          </w:p>
        </w:tc>
      </w:tr>
    </w:tbl>
    <w:p w14:paraId="344A1BAD" w14:textId="77777777" w:rsidR="00BE4E9F" w:rsidRDefault="00BE4E9F" w:rsidP="00354AC9">
      <w:pPr>
        <w:pStyle w:val="Note"/>
        <w:ind w:left="0" w:firstLine="0"/>
      </w:pPr>
      <w:r>
        <w:t>Notes:</w:t>
      </w:r>
    </w:p>
    <w:p w14:paraId="1A149E28" w14:textId="5D41E58F" w:rsidR="00BE4E9F" w:rsidRPr="003C60A1" w:rsidRDefault="00845750" w:rsidP="00845750">
      <w:pPr>
        <w:pStyle w:val="Note"/>
      </w:pPr>
      <w:r>
        <w:t>(a)</w:t>
      </w:r>
      <w:r>
        <w:tab/>
      </w:r>
      <w:r w:rsidR="00BE4E9F" w:rsidRPr="003C60A1">
        <w:t>The COVID Debt Levy</w:t>
      </w:r>
      <w:r w:rsidR="00BE4E9F">
        <w:t xml:space="preserve"> – </w:t>
      </w:r>
      <w:r w:rsidR="00BE4E9F" w:rsidRPr="003C60A1">
        <w:t>Landholdings measure commenced from 1 January 2024 and is included in the total land tax expenditures.</w:t>
      </w:r>
    </w:p>
    <w:p w14:paraId="240423FF" w14:textId="484C870E" w:rsidR="00BE4E9F" w:rsidRPr="003C60A1" w:rsidRDefault="00845750" w:rsidP="00845750">
      <w:pPr>
        <w:pStyle w:val="Note"/>
      </w:pPr>
      <w:r>
        <w:t>(b)</w:t>
      </w:r>
      <w:r>
        <w:tab/>
      </w:r>
      <w:r w:rsidR="00BE4E9F" w:rsidRPr="00BA45DC">
        <w:t xml:space="preserve">The holiday home exemption from the vacant residential land tax (VRLT) has been revised upwards, incorporating the first year of actual expenditure data, following the expansion of </w:t>
      </w:r>
      <w:r w:rsidR="00BE4E9F">
        <w:t xml:space="preserve">the </w:t>
      </w:r>
      <w:r w:rsidR="00BE4E9F" w:rsidRPr="00BA45DC">
        <w:t>VRLT to all of Victoria in 2025</w:t>
      </w:r>
      <w:r w:rsidR="00BE4E9F" w:rsidRPr="00CA6629">
        <w:t>.</w:t>
      </w:r>
    </w:p>
    <w:p w14:paraId="4DE5C1B5" w14:textId="6A232181" w:rsidR="00BE4E9F" w:rsidRPr="004E5C9D" w:rsidRDefault="00845750" w:rsidP="00845750">
      <w:pPr>
        <w:pStyle w:val="Note"/>
      </w:pPr>
      <w:r>
        <w:t>(c)</w:t>
      </w:r>
      <w:r>
        <w:tab/>
      </w:r>
      <w:r w:rsidR="00BE4E9F" w:rsidRPr="004E5C9D">
        <w:t>The absentee owner surcharge component of the build-to-rent exemption is included in the general absentee owner surcharge expenditure.</w:t>
      </w:r>
    </w:p>
    <w:p w14:paraId="02450EF4" w14:textId="0771A7A2" w:rsidR="00BE4E9F" w:rsidRPr="003C60A1" w:rsidRDefault="00845750" w:rsidP="00845750">
      <w:pPr>
        <w:pStyle w:val="Note"/>
      </w:pPr>
      <w:r>
        <w:t>(d)</w:t>
      </w:r>
      <w:r>
        <w:tab/>
      </w:r>
      <w:r w:rsidR="00BE4E9F" w:rsidRPr="003C60A1">
        <w:t>Estimated expenditures are below $500 000 in some years due to a low number or value of concessions provided.</w:t>
      </w:r>
    </w:p>
    <w:p w14:paraId="2E5B6415" w14:textId="6B8ADA42" w:rsidR="00BE4E9F" w:rsidRDefault="00845750" w:rsidP="00845750">
      <w:pPr>
        <w:pStyle w:val="Note"/>
      </w:pPr>
      <w:r>
        <w:t>(e)</w:t>
      </w:r>
      <w:r>
        <w:tab/>
      </w:r>
      <w:r w:rsidR="00BE4E9F" w:rsidRPr="003C047A">
        <w:t xml:space="preserve">These measures were previously not </w:t>
      </w:r>
      <w:r w:rsidR="00BE4E9F">
        <w:t>included</w:t>
      </w:r>
      <w:r w:rsidR="00BE4E9F" w:rsidRPr="006E1AA6">
        <w:t xml:space="preserve"> </w:t>
      </w:r>
      <w:r w:rsidR="00BE4E9F" w:rsidRPr="003C047A">
        <w:t>due to data limitations.</w:t>
      </w:r>
    </w:p>
    <w:p w14:paraId="031B5160" w14:textId="3C067C5B" w:rsidR="00BE4E9F" w:rsidRPr="003C60A1" w:rsidRDefault="00845750" w:rsidP="00845750">
      <w:pPr>
        <w:pStyle w:val="Note"/>
      </w:pPr>
      <w:r>
        <w:t>(f)</w:t>
      </w:r>
      <w:r>
        <w:tab/>
      </w:r>
      <w:r w:rsidR="00BE4E9F" w:rsidRPr="00317BD8">
        <w:t>This measure has been added to the table as it became available to taxpayers for the first time in 2026</w:t>
      </w:r>
      <w:r w:rsidR="00BE4E9F" w:rsidRPr="005B7F23">
        <w:t>.</w:t>
      </w:r>
    </w:p>
    <w:p w14:paraId="4A0D8EE4" w14:textId="53082772" w:rsidR="00BE4E9F" w:rsidRDefault="00845750" w:rsidP="00845750">
      <w:pPr>
        <w:pStyle w:val="Note"/>
      </w:pPr>
      <w:r>
        <w:t>(g)</w:t>
      </w:r>
      <w:r>
        <w:tab/>
      </w:r>
      <w:r w:rsidR="00BE4E9F" w:rsidRPr="00DF55C0">
        <w:t>From 1 July 2025, the payroll tax-free threshold increased from $900 000 to $1 million.</w:t>
      </w:r>
    </w:p>
    <w:p w14:paraId="052F9175" w14:textId="2BD1B199" w:rsidR="00BE4E9F" w:rsidRDefault="00845750" w:rsidP="00845750">
      <w:pPr>
        <w:pStyle w:val="Note"/>
      </w:pPr>
      <w:r>
        <w:t>(h)</w:t>
      </w:r>
      <w:r>
        <w:tab/>
      </w:r>
      <w:r w:rsidR="00BE4E9F" w:rsidRPr="004E5C9D">
        <w:t xml:space="preserve">From 1 July 2026, the income per student threshold for the non-government </w:t>
      </w:r>
      <w:r w:rsidR="00BE4E9F" w:rsidRPr="00674F3E">
        <w:t>school</w:t>
      </w:r>
      <w:r w:rsidR="00527C8C">
        <w:t>’</w:t>
      </w:r>
      <w:r w:rsidR="00BE4E9F" w:rsidRPr="00674F3E">
        <w:t>s</w:t>
      </w:r>
      <w:r w:rsidR="00BE4E9F" w:rsidRPr="004E5C9D">
        <w:t xml:space="preserve"> exemption will increase to align with the School</w:t>
      </w:r>
      <w:r w:rsidR="00BE4E9F">
        <w:t>ing</w:t>
      </w:r>
      <w:r w:rsidR="00BE4E9F" w:rsidRPr="004E5C9D">
        <w:t xml:space="preserve"> Resourcing Standard</w:t>
      </w:r>
      <w:r w:rsidR="00BE4E9F">
        <w:t xml:space="preserve"> for secondary students</w:t>
      </w:r>
      <w:r w:rsidR="00BE4E9F" w:rsidRPr="004E5C9D">
        <w:t xml:space="preserve">. </w:t>
      </w:r>
    </w:p>
    <w:p w14:paraId="0CEBEAB5" w14:textId="77777777" w:rsidR="00BE4E9F" w:rsidRPr="004E5C9D" w:rsidRDefault="00BE4E9F">
      <w:pPr>
        <w:pStyle w:val="Note"/>
        <w:keepNext/>
      </w:pPr>
      <w:r>
        <w:lastRenderedPageBreak/>
        <w:t>Notes (continued):</w:t>
      </w:r>
    </w:p>
    <w:p w14:paraId="5197D3E1" w14:textId="654974E6" w:rsidR="00BE4E9F" w:rsidRDefault="00845750" w:rsidP="00845750">
      <w:pPr>
        <w:pStyle w:val="Note"/>
      </w:pPr>
      <w:r>
        <w:t>(i)</w:t>
      </w:r>
      <w:r>
        <w:tab/>
      </w:r>
      <w:r w:rsidR="00BE4E9F" w:rsidRPr="00F00E93">
        <w:t xml:space="preserve">Category that includes wages paid to public hospitals, non-profit hospitals and health care services in line with the exemption as prescribed in the </w:t>
      </w:r>
      <w:r w:rsidR="00BE4E9F" w:rsidRPr="004518C4">
        <w:rPr>
          <w:i w:val="0"/>
        </w:rPr>
        <w:t>Payroll Tax Act</w:t>
      </w:r>
      <w:r w:rsidR="00BE4E9F" w:rsidRPr="00F00E93">
        <w:rPr>
          <w:i w:val="0"/>
        </w:rPr>
        <w:t xml:space="preserve"> 2007</w:t>
      </w:r>
      <w:r w:rsidR="00BE4E9F" w:rsidRPr="00F00E93">
        <w:t>.</w:t>
      </w:r>
    </w:p>
    <w:p w14:paraId="48A84C6F" w14:textId="431C2CE8" w:rsidR="00BE4E9F" w:rsidRPr="003C60A1" w:rsidRDefault="00845750" w:rsidP="00845750">
      <w:pPr>
        <w:pStyle w:val="Note"/>
      </w:pPr>
      <w:r>
        <w:t>(j)</w:t>
      </w:r>
      <w:r>
        <w:tab/>
      </w:r>
      <w:r w:rsidR="00BE4E9F" w:rsidRPr="00131EAF">
        <w:t>From 1 July 2025, wages paid to general practitioners for bulk-billed consultations are exempt.</w:t>
      </w:r>
    </w:p>
    <w:p w14:paraId="7B89152A" w14:textId="70E6F707" w:rsidR="00BE4E9F" w:rsidRPr="00572102" w:rsidRDefault="00845750" w:rsidP="00845750">
      <w:pPr>
        <w:pStyle w:val="Note"/>
      </w:pPr>
      <w:r>
        <w:t>(k)</w:t>
      </w:r>
      <w:r>
        <w:tab/>
      </w:r>
      <w:r w:rsidR="00BE4E9F" w:rsidRPr="00572102">
        <w:t xml:space="preserve">Includes temporary </w:t>
      </w:r>
      <w:r w:rsidR="00BE4E9F" w:rsidRPr="00845750">
        <w:t>off-the-plan land transfer duty concession for apartments, units and townhouses</w:t>
      </w:r>
      <w:r w:rsidR="00BE4E9F" w:rsidRPr="00572102">
        <w:t xml:space="preserve"> announced in the </w:t>
      </w:r>
      <w:r w:rsidR="00BE4E9F" w:rsidRPr="00572102">
        <w:rPr>
          <w:i w:val="0"/>
        </w:rPr>
        <w:t>2024</w:t>
      </w:r>
      <w:r w:rsidR="00BE4E9F" w:rsidRPr="00572102">
        <w:rPr>
          <w:i w:val="0"/>
        </w:rPr>
        <w:noBreakHyphen/>
        <w:t>25 Budget Update</w:t>
      </w:r>
      <w:r w:rsidR="00BE4E9F" w:rsidRPr="00572102">
        <w:t xml:space="preserve"> and the extension of this initiative announced in the </w:t>
      </w:r>
      <w:r w:rsidR="00BE4E9F" w:rsidRPr="00845750">
        <w:t>2026-27 Budget</w:t>
      </w:r>
      <w:r w:rsidR="00BE4E9F" w:rsidRPr="00572102">
        <w:t>.</w:t>
      </w:r>
    </w:p>
    <w:p w14:paraId="54FDDA1A" w14:textId="0506754A" w:rsidR="00BE4E9F" w:rsidRPr="004E5C9D" w:rsidRDefault="00845750" w:rsidP="00845750">
      <w:pPr>
        <w:pStyle w:val="Note"/>
      </w:pPr>
      <w:r>
        <w:t>(l)</w:t>
      </w:r>
      <w:r>
        <w:tab/>
      </w:r>
      <w:r w:rsidR="00BE4E9F" w:rsidRPr="004E5C9D">
        <w:t>Land transfer duty exemptions for corporate reconstructions are volatile due to the irregular nature of large corporate reconstructions.</w:t>
      </w:r>
    </w:p>
    <w:p w14:paraId="29A4FC60" w14:textId="26C54C4A" w:rsidR="00BE4E9F" w:rsidRPr="003C60A1" w:rsidRDefault="00845750" w:rsidP="00845750">
      <w:pPr>
        <w:pStyle w:val="Note"/>
      </w:pPr>
      <w:r>
        <w:t>(m)</w:t>
      </w:r>
      <w:r>
        <w:tab/>
      </w:r>
      <w:r w:rsidR="00BE4E9F" w:rsidRPr="003C60A1">
        <w:t>Off-the-plan land transfer duty concession for investors with contracts signed before 1 July 2017.</w:t>
      </w:r>
    </w:p>
    <w:p w14:paraId="3972BC0D" w14:textId="71DC01A9" w:rsidR="00BE4E9F" w:rsidRDefault="00845750" w:rsidP="00845750">
      <w:pPr>
        <w:pStyle w:val="Note"/>
      </w:pPr>
      <w:r>
        <w:t>(n)</w:t>
      </w:r>
      <w:r>
        <w:tab/>
      </w:r>
      <w:r w:rsidR="00BE4E9F">
        <w:t xml:space="preserve">The </w:t>
      </w:r>
      <w:r w:rsidR="00BE4E9F" w:rsidRPr="008E6750">
        <w:t xml:space="preserve">2025-26 </w:t>
      </w:r>
      <w:r w:rsidR="00BE4E9F">
        <w:t xml:space="preserve">estimate reflects the </w:t>
      </w:r>
      <w:r w:rsidR="00BE4E9F" w:rsidRPr="008E6750">
        <w:t>completion of several large developments</w:t>
      </w:r>
      <w:r w:rsidR="00BE4E9F">
        <w:t>.</w:t>
      </w:r>
    </w:p>
    <w:p w14:paraId="01A51C03" w14:textId="6B52C927" w:rsidR="00BE4E9F" w:rsidRDefault="00845750" w:rsidP="00845750">
      <w:pPr>
        <w:pStyle w:val="Note"/>
      </w:pPr>
      <w:r>
        <w:t>(o)</w:t>
      </w:r>
      <w:r>
        <w:tab/>
      </w:r>
      <w:r w:rsidR="00BE4E9F">
        <w:t>Effective f</w:t>
      </w:r>
      <w:r w:rsidR="00BE4E9F" w:rsidRPr="003C60A1">
        <w:t xml:space="preserve">rom 1 July 2024, the duty charged on non-motor vehicle business insurance </w:t>
      </w:r>
      <w:r w:rsidR="00BE4E9F">
        <w:t>is being</w:t>
      </w:r>
      <w:r w:rsidR="00BE4E9F" w:rsidRPr="003C60A1">
        <w:t xml:space="preserve"> gradually abolished, reducing the rate by 1 percentage point per year until fully abolished in 2033. </w:t>
      </w:r>
    </w:p>
    <w:p w14:paraId="36305809" w14:textId="34C80CFA" w:rsidR="00BE4E9F" w:rsidRPr="004D7A8A" w:rsidRDefault="00845750" w:rsidP="00845750">
      <w:pPr>
        <w:pStyle w:val="Note"/>
      </w:pPr>
      <w:r>
        <w:t>(p)</w:t>
      </w:r>
      <w:r>
        <w:tab/>
      </w:r>
      <w:r w:rsidR="00BE4E9F" w:rsidRPr="004D7A8A">
        <w:t xml:space="preserve">A </w:t>
      </w:r>
      <w:r w:rsidR="00BE4E9F" w:rsidRPr="00A15EBB">
        <w:t xml:space="preserve">20 per cent rebate </w:t>
      </w:r>
      <w:r w:rsidR="00BE4E9F">
        <w:t xml:space="preserve">is provided </w:t>
      </w:r>
      <w:r w:rsidR="00BE4E9F" w:rsidRPr="00A15EBB">
        <w:t>for the cost of up to two light vehicle registrations per person paid for 2025-26</w:t>
      </w:r>
      <w:r w:rsidR="00BE4E9F">
        <w:t>.</w:t>
      </w:r>
    </w:p>
    <w:p w14:paraId="77AE2CE8" w14:textId="0271710F" w:rsidR="00BE4E9F" w:rsidRDefault="00845750" w:rsidP="00845750">
      <w:pPr>
        <w:pStyle w:val="Note"/>
      </w:pPr>
      <w:r>
        <w:t>(q)</w:t>
      </w:r>
      <w:r>
        <w:tab/>
      </w:r>
      <w:r w:rsidR="00BE4E9F" w:rsidRPr="00931A7C">
        <w:t xml:space="preserve">The decrease since the </w:t>
      </w:r>
      <w:r w:rsidR="00BE4E9F" w:rsidRPr="001A2803">
        <w:rPr>
          <w:i w:val="0"/>
        </w:rPr>
        <w:t>2025-26 Budget</w:t>
      </w:r>
      <w:r w:rsidR="00BE4E9F" w:rsidRPr="00931A7C">
        <w:t xml:space="preserve"> reflects an improved calculation method.</w:t>
      </w:r>
    </w:p>
    <w:p w14:paraId="6FFDAB34" w14:textId="3F249A2D" w:rsidR="00BE4E9F" w:rsidRDefault="00845750" w:rsidP="00845750">
      <w:pPr>
        <w:pStyle w:val="Note"/>
      </w:pPr>
      <w:r>
        <w:t>(r)</w:t>
      </w:r>
      <w:r>
        <w:tab/>
      </w:r>
      <w:r w:rsidR="00BE4E9F" w:rsidRPr="00931A7C">
        <w:t xml:space="preserve">The increase since the </w:t>
      </w:r>
      <w:r w:rsidR="00BE4E9F" w:rsidRPr="009453BF">
        <w:rPr>
          <w:i w:val="0"/>
        </w:rPr>
        <w:t>2025-26 Budget</w:t>
      </w:r>
      <w:r w:rsidR="00BE4E9F" w:rsidRPr="00931A7C">
        <w:t xml:space="preserve"> primarily reflects higher volumes.</w:t>
      </w:r>
    </w:p>
    <w:p w14:paraId="719DCB85" w14:textId="3C8335A4" w:rsidR="00BE4E9F" w:rsidRDefault="00845750" w:rsidP="00845750">
      <w:pPr>
        <w:pStyle w:val="Note"/>
      </w:pPr>
      <w:r>
        <w:t>(s)</w:t>
      </w:r>
      <w:r>
        <w:tab/>
      </w:r>
      <w:r w:rsidR="00BE4E9F" w:rsidRPr="00931A7C">
        <w:t xml:space="preserve">The </w:t>
      </w:r>
      <w:r w:rsidR="00BE4E9F">
        <w:t>increase</w:t>
      </w:r>
      <w:r w:rsidR="00BE4E9F" w:rsidRPr="00931A7C">
        <w:t xml:space="preserve"> since the </w:t>
      </w:r>
      <w:r w:rsidR="00BE4E9F" w:rsidRPr="001A2803">
        <w:rPr>
          <w:i w:val="0"/>
        </w:rPr>
        <w:t>2025-26 Budget</w:t>
      </w:r>
      <w:r w:rsidR="00BE4E9F" w:rsidRPr="00931A7C">
        <w:t xml:space="preserve"> reflects an improved calculation method.</w:t>
      </w:r>
    </w:p>
    <w:p w14:paraId="4D95A13B" w14:textId="14C0CABA" w:rsidR="00BE4E9F" w:rsidRPr="003C60A1" w:rsidRDefault="00845750" w:rsidP="00845750">
      <w:pPr>
        <w:pStyle w:val="Note"/>
      </w:pPr>
      <w:r>
        <w:t>(t)</w:t>
      </w:r>
      <w:r>
        <w:tab/>
      </w:r>
      <w:r w:rsidR="00BE4E9F">
        <w:t xml:space="preserve">Estimates reflect </w:t>
      </w:r>
      <w:r w:rsidR="00BE4E9F" w:rsidDel="00064C27">
        <w:t xml:space="preserve">the </w:t>
      </w:r>
      <w:r w:rsidR="00BE4E9F">
        <w:t xml:space="preserve">motor vehicle duty concession for luxury green passenger vehicles ceasing from 1 July 2027. </w:t>
      </w:r>
    </w:p>
    <w:p w14:paraId="00572E47" w14:textId="3B81989A" w:rsidR="00BE4E9F" w:rsidRPr="003C60A1" w:rsidRDefault="00845750" w:rsidP="00845750">
      <w:pPr>
        <w:pStyle w:val="Note"/>
      </w:pPr>
      <w:r>
        <w:t>(u)</w:t>
      </w:r>
      <w:r>
        <w:tab/>
      </w:r>
      <w:r w:rsidR="00BE4E9F" w:rsidRPr="003C60A1">
        <w:t xml:space="preserve">Estimates reflect </w:t>
      </w:r>
      <w:r w:rsidR="00BE4E9F" w:rsidRPr="003C60A1" w:rsidDel="00064C27">
        <w:t xml:space="preserve">the </w:t>
      </w:r>
      <w:r w:rsidR="00BE4E9F" w:rsidRPr="003C60A1">
        <w:t xml:space="preserve">annual $100 registration discount for zero and low emission vehicles </w:t>
      </w:r>
      <w:r w:rsidR="00BE4E9F">
        <w:t xml:space="preserve">ceasing </w:t>
      </w:r>
      <w:r w:rsidR="00BE4E9F" w:rsidRPr="003C60A1">
        <w:t>from 1 January 2026.</w:t>
      </w:r>
    </w:p>
    <w:p w14:paraId="2B97051A" w14:textId="5C425E73" w:rsidR="00BE4E9F" w:rsidRPr="003C60A1" w:rsidRDefault="00845750" w:rsidP="00845750">
      <w:pPr>
        <w:pStyle w:val="Note"/>
      </w:pPr>
      <w:r>
        <w:t>(v)</w:t>
      </w:r>
      <w:r>
        <w:tab/>
      </w:r>
      <w:r w:rsidR="00BE4E9F" w:rsidRPr="00ED6031">
        <w:t xml:space="preserve">The increase since the </w:t>
      </w:r>
      <w:r w:rsidR="00BE4E9F" w:rsidRPr="00845750">
        <w:rPr>
          <w:i w:val="0"/>
        </w:rPr>
        <w:t>2025-26 Budget</w:t>
      </w:r>
      <w:r w:rsidR="00BE4E9F" w:rsidRPr="00ED6031">
        <w:t xml:space="preserve"> reflects the increase in rates in line with New South Wales from 1 January 2026, a revised estimate for residential parking and the inclusion of a new estimate for on-street parking due to changes in data availability, as</w:t>
      </w:r>
      <w:r w:rsidR="00BE4E9F">
        <w:t> </w:t>
      </w:r>
      <w:r w:rsidR="00BE4E9F" w:rsidRPr="00ED6031">
        <w:t>well as the expansion of the area subject to the congestion levy from 1 January 2026.</w:t>
      </w:r>
    </w:p>
    <w:p w14:paraId="5BAB8FD6" w14:textId="5528640B" w:rsidR="00BE4E9F" w:rsidRDefault="00845750" w:rsidP="00845750">
      <w:pPr>
        <w:pStyle w:val="Note"/>
      </w:pPr>
      <w:r>
        <w:t>(w)</w:t>
      </w:r>
      <w:r>
        <w:tab/>
      </w:r>
      <w:r w:rsidR="00BE4E9F">
        <w:t>The i</w:t>
      </w:r>
      <w:r w:rsidR="00BE4E9F" w:rsidRPr="00975AE1">
        <w:t xml:space="preserve">ncrease </w:t>
      </w:r>
      <w:r w:rsidR="00BE4E9F">
        <w:t xml:space="preserve">since the </w:t>
      </w:r>
      <w:r w:rsidR="00BE4E9F" w:rsidRPr="000877C4">
        <w:rPr>
          <w:i w:val="0"/>
        </w:rPr>
        <w:t>2025-26</w:t>
      </w:r>
      <w:r w:rsidR="00BE4E9F" w:rsidRPr="00845750">
        <w:rPr>
          <w:i w:val="0"/>
        </w:rPr>
        <w:t xml:space="preserve"> </w:t>
      </w:r>
      <w:r w:rsidR="00BE4E9F" w:rsidRPr="00572102">
        <w:rPr>
          <w:i w:val="0"/>
        </w:rPr>
        <w:t>Budget</w:t>
      </w:r>
      <w:r w:rsidR="00BE4E9F" w:rsidRPr="00845750">
        <w:t xml:space="preserve"> </w:t>
      </w:r>
      <w:r w:rsidR="00BE4E9F">
        <w:t xml:space="preserve">reflects </w:t>
      </w:r>
      <w:r w:rsidR="00BE4E9F" w:rsidRPr="00975AE1">
        <w:t xml:space="preserve">increases in EGM revenue </w:t>
      </w:r>
      <w:r w:rsidR="00BE4E9F">
        <w:t>following</w:t>
      </w:r>
      <w:r w:rsidR="00BE4E9F" w:rsidRPr="00975AE1">
        <w:t xml:space="preserve"> persistent strength in </w:t>
      </w:r>
      <w:r w:rsidR="00BE4E9F">
        <w:t>concessionally taxed club</w:t>
      </w:r>
      <w:r w:rsidR="00BE4E9F" w:rsidRPr="00975AE1">
        <w:t xml:space="preserve"> venue activity over 2025-26.</w:t>
      </w:r>
      <w:r w:rsidR="00BE4E9F" w:rsidRPr="00333561" w:rsidDel="00B16221">
        <w:t xml:space="preserve"> </w:t>
      </w:r>
    </w:p>
    <w:p w14:paraId="5FB9E15A" w14:textId="7ACFE8FE" w:rsidR="00BE4E9F" w:rsidRPr="000A5D8F" w:rsidRDefault="00845750" w:rsidP="00845750">
      <w:pPr>
        <w:pStyle w:val="Note"/>
      </w:pPr>
      <w:r>
        <w:t>(x)</w:t>
      </w:r>
      <w:r>
        <w:tab/>
      </w:r>
      <w:r w:rsidR="00BE4E9F" w:rsidRPr="00A04741">
        <w:t>The volunteer rebate estimate has been revised downward to reflect the primary production land rate freeze and updated volunteer data.</w:t>
      </w:r>
    </w:p>
    <w:p w14:paraId="22709ED2" w14:textId="77777777" w:rsidR="00BE4E9F" w:rsidRDefault="00BE4E9F"/>
    <w:p w14:paraId="55899429" w14:textId="42B9A609" w:rsidR="00BE4E9F" w:rsidRDefault="00BE4E9F">
      <w:pPr>
        <w:keepLines w:val="0"/>
      </w:pPr>
      <w:bookmarkStart w:id="186" w:name="_Toc196402070"/>
    </w:p>
    <w:p w14:paraId="366E1F87" w14:textId="77777777" w:rsidR="004E683D" w:rsidRDefault="004E683D">
      <w:pPr>
        <w:keepLines w:val="0"/>
      </w:pPr>
      <w:r>
        <w:br w:type="page"/>
      </w:r>
    </w:p>
    <w:p w14:paraId="1A05D9BD" w14:textId="74B748BB" w:rsidR="00BE4E9F" w:rsidRPr="005474B8" w:rsidRDefault="00BE4E9F" w:rsidP="00354AC9">
      <w:pPr>
        <w:rPr>
          <w:i/>
          <w:iCs/>
        </w:rPr>
      </w:pPr>
      <w:r>
        <w:lastRenderedPageBreak/>
        <w:t xml:space="preserve">Table 5.3 shows the ratio of </w:t>
      </w:r>
      <w:r w:rsidRPr="005474B8">
        <w:t xml:space="preserve">tax expenditures to revenue by the main categories of tax in </w:t>
      </w:r>
      <w:r w:rsidRPr="004E5C9D">
        <w:t>2026-27.</w:t>
      </w:r>
      <w:r w:rsidRPr="005474B8">
        <w:t xml:space="preserve"> Estimated tax expenditures represent </w:t>
      </w:r>
      <w:r w:rsidRPr="004E5C9D">
        <w:t>46</w:t>
      </w:r>
      <w:r w:rsidRPr="00C17744">
        <w:t xml:space="preserve"> </w:t>
      </w:r>
      <w:r w:rsidRPr="00AC6AFB">
        <w:t>per cent</w:t>
      </w:r>
      <w:r w:rsidRPr="005474B8">
        <w:t xml:space="preserve"> of total tax revenue in </w:t>
      </w:r>
      <w:r w:rsidRPr="004E5C9D">
        <w:t>2026</w:t>
      </w:r>
      <w:r w:rsidRPr="004E5C9D">
        <w:noBreakHyphen/>
        <w:t xml:space="preserve">27. </w:t>
      </w:r>
    </w:p>
    <w:p w14:paraId="6D7EF043" w14:textId="77777777" w:rsidR="00BE4E9F" w:rsidRPr="00F64943" w:rsidRDefault="00BE4E9F">
      <w:pPr>
        <w:pStyle w:val="TableHeading"/>
      </w:pPr>
      <w:r w:rsidRPr="004E5C9D">
        <w:t>Table 5.3:</w:t>
      </w:r>
      <w:r w:rsidRPr="005474B8">
        <w:tab/>
        <w:t>Estimated aggregate tax expenditures and tax revenue in 202</w:t>
      </w:r>
      <w:r>
        <w:t>6</w:t>
      </w:r>
      <w:r w:rsidRPr="005474B8">
        <w:t>-2</w:t>
      </w:r>
      <w:r>
        <w:t>7</w:t>
      </w:r>
      <w:r w:rsidRPr="005474B8">
        <w:tab/>
        <w:t>($ million)</w:t>
      </w:r>
    </w:p>
    <w:tbl>
      <w:tblPr>
        <w:tblStyle w:val="DTFTableNumeric"/>
        <w:tblW w:w="7710" w:type="dxa"/>
        <w:tblLayout w:type="fixed"/>
        <w:tblLook w:val="06A0" w:firstRow="1" w:lastRow="0" w:firstColumn="1" w:lastColumn="0" w:noHBand="1" w:noVBand="1"/>
        <w:tblDescription w:val="Type:DtfTable|Workbook:https://vicgov.sharepoint.com/sites/msteams_12cfc2/BP5/Chapter%205/Master%20-%20Tax%20Expenditures%20and%20Concessions%202023-24%20Budget.xlsx|Table:Table5.3|MergedHeadingRow:1"/>
      </w:tblPr>
      <w:tblGrid>
        <w:gridCol w:w="4962"/>
        <w:gridCol w:w="1160"/>
        <w:gridCol w:w="794"/>
        <w:gridCol w:w="794"/>
      </w:tblGrid>
      <w:tr w:rsidR="00BE4E9F" w:rsidRPr="005474B8" w14:paraId="7A2A3C18" w14:textId="77777777" w:rsidTr="004E68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39D43AEB" w14:textId="77777777" w:rsidR="00BE4E9F" w:rsidRPr="005474B8" w:rsidRDefault="00BE4E9F" w:rsidP="004E683D">
            <w:pPr>
              <w:keepNext/>
              <w:ind w:left="0" w:firstLine="0"/>
            </w:pPr>
            <w:r w:rsidRPr="005474B8">
              <w:t>Description</w:t>
            </w:r>
          </w:p>
        </w:tc>
        <w:tc>
          <w:tcPr>
            <w:tcW w:w="1160" w:type="dxa"/>
          </w:tcPr>
          <w:p w14:paraId="1DE51786" w14:textId="77777777" w:rsidR="00BE4E9F" w:rsidRPr="005474B8" w:rsidRDefault="00BE4E9F" w:rsidP="004E683D">
            <w:pPr>
              <w:keepNext/>
              <w:cnfStyle w:val="100000000000" w:firstRow="1" w:lastRow="0" w:firstColumn="0" w:lastColumn="0" w:oddVBand="0" w:evenVBand="0" w:oddHBand="0" w:evenHBand="0" w:firstRowFirstColumn="0" w:firstRowLastColumn="0" w:lastRowFirstColumn="0" w:lastRowLastColumn="0"/>
            </w:pPr>
            <w:r w:rsidRPr="005474B8">
              <w:t>Tax</w:t>
            </w:r>
            <w:r w:rsidRPr="005474B8">
              <w:br/>
              <w:t>expenditure</w:t>
            </w:r>
          </w:p>
        </w:tc>
        <w:tc>
          <w:tcPr>
            <w:tcW w:w="794" w:type="dxa"/>
          </w:tcPr>
          <w:p w14:paraId="78C43476" w14:textId="77777777" w:rsidR="00BE4E9F" w:rsidRPr="005474B8" w:rsidRDefault="00BE4E9F" w:rsidP="004E683D">
            <w:pPr>
              <w:keepNext/>
              <w:cnfStyle w:val="100000000000" w:firstRow="1" w:lastRow="0" w:firstColumn="0" w:lastColumn="0" w:oddVBand="0" w:evenVBand="0" w:oddHBand="0" w:evenHBand="0" w:firstRowFirstColumn="0" w:firstRowLastColumn="0" w:lastRowFirstColumn="0" w:lastRowLastColumn="0"/>
            </w:pPr>
            <w:r w:rsidRPr="005474B8">
              <w:t>Tax</w:t>
            </w:r>
            <w:r w:rsidRPr="005474B8">
              <w:br/>
              <w:t>revenue</w:t>
            </w:r>
          </w:p>
        </w:tc>
        <w:tc>
          <w:tcPr>
            <w:tcW w:w="794" w:type="dxa"/>
          </w:tcPr>
          <w:p w14:paraId="1A1D8955" w14:textId="77777777" w:rsidR="00BE4E9F" w:rsidRPr="005474B8" w:rsidRDefault="00BE4E9F" w:rsidP="004E683D">
            <w:pPr>
              <w:keepNext/>
              <w:cnfStyle w:val="100000000000" w:firstRow="1" w:lastRow="0" w:firstColumn="0" w:lastColumn="0" w:oddVBand="0" w:evenVBand="0" w:oddHBand="0" w:evenHBand="0" w:firstRowFirstColumn="0" w:firstRowLastColumn="0" w:lastRowFirstColumn="0" w:lastRowLastColumn="0"/>
            </w:pPr>
            <w:r w:rsidRPr="005474B8">
              <w:t>Ratio</w:t>
            </w:r>
          </w:p>
        </w:tc>
      </w:tr>
      <w:tr w:rsidR="00BE4E9F" w:rsidRPr="005474B8" w14:paraId="486BB3D5"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41506A17" w14:textId="77777777" w:rsidR="00BE4E9F" w:rsidRPr="005474B8" w:rsidRDefault="00BE4E9F" w:rsidP="004E683D">
            <w:r w:rsidRPr="005474B8">
              <w:t xml:space="preserve">Land tax </w:t>
            </w:r>
            <w:r w:rsidRPr="005474B8">
              <w:rPr>
                <w:vertAlign w:val="superscript"/>
              </w:rPr>
              <w:t>(a)</w:t>
            </w:r>
          </w:p>
        </w:tc>
        <w:tc>
          <w:tcPr>
            <w:tcW w:w="1160" w:type="dxa"/>
          </w:tcPr>
          <w:p w14:paraId="4502DA7C"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12 666</w:t>
            </w:r>
          </w:p>
        </w:tc>
        <w:tc>
          <w:tcPr>
            <w:tcW w:w="794" w:type="dxa"/>
          </w:tcPr>
          <w:p w14:paraId="198490A1"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DB796B">
              <w:t>7 653</w:t>
            </w:r>
          </w:p>
        </w:tc>
        <w:tc>
          <w:tcPr>
            <w:tcW w:w="794" w:type="dxa"/>
          </w:tcPr>
          <w:p w14:paraId="0DAD3234"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1.66</w:t>
            </w:r>
          </w:p>
        </w:tc>
      </w:tr>
      <w:tr w:rsidR="00BE4E9F" w:rsidRPr="005474B8" w14:paraId="0BADD8B8"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66DEBC08" w14:textId="77777777" w:rsidR="00BE4E9F" w:rsidRPr="005474B8" w:rsidRDefault="00BE4E9F" w:rsidP="004E683D">
            <w:pPr>
              <w:rPr>
                <w:rFonts w:ascii="Calibri (headings)" w:eastAsia="Calibri (headings)" w:hAnsi="Calibri (headings)" w:cs="Calibri (headings)"/>
                <w:szCs w:val="17"/>
              </w:rPr>
            </w:pPr>
            <w:r w:rsidRPr="005474B8">
              <w:t>Payroll tax</w:t>
            </w:r>
          </w:p>
        </w:tc>
        <w:tc>
          <w:tcPr>
            <w:tcW w:w="1160" w:type="dxa"/>
          </w:tcPr>
          <w:p w14:paraId="09E06DF4"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57E6B">
              <w:t>2 200</w:t>
            </w:r>
          </w:p>
        </w:tc>
        <w:tc>
          <w:tcPr>
            <w:tcW w:w="794" w:type="dxa"/>
          </w:tcPr>
          <w:p w14:paraId="01E6E477"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DB796B">
              <w:t>10 077</w:t>
            </w:r>
          </w:p>
        </w:tc>
        <w:tc>
          <w:tcPr>
            <w:tcW w:w="794" w:type="dxa"/>
          </w:tcPr>
          <w:p w14:paraId="11D74CE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57E6B">
              <w:t>0.22</w:t>
            </w:r>
          </w:p>
        </w:tc>
      </w:tr>
      <w:tr w:rsidR="00BE4E9F" w:rsidRPr="005474B8" w14:paraId="4BFF0B9D"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275FC810" w14:textId="77777777" w:rsidR="00BE4E9F" w:rsidRPr="005474B8" w:rsidRDefault="00BE4E9F" w:rsidP="004E683D">
            <w:pPr>
              <w:rPr>
                <w:rFonts w:ascii="Calibri (headings)" w:eastAsia="Calibri (headings)" w:hAnsi="Calibri (headings)" w:cs="Calibri (headings)"/>
                <w:szCs w:val="17"/>
              </w:rPr>
            </w:pPr>
            <w:r w:rsidRPr="005474B8">
              <w:t>Insurance duty</w:t>
            </w:r>
          </w:p>
        </w:tc>
        <w:tc>
          <w:tcPr>
            <w:tcW w:w="1160" w:type="dxa"/>
          </w:tcPr>
          <w:p w14:paraId="208AD0A7"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7B6253">
              <w:t>1 707</w:t>
            </w:r>
          </w:p>
        </w:tc>
        <w:tc>
          <w:tcPr>
            <w:tcW w:w="794" w:type="dxa"/>
          </w:tcPr>
          <w:p w14:paraId="08734B0C"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DB796B">
              <w:t>2 350</w:t>
            </w:r>
          </w:p>
        </w:tc>
        <w:tc>
          <w:tcPr>
            <w:tcW w:w="794" w:type="dxa"/>
          </w:tcPr>
          <w:p w14:paraId="4A12BD90"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7B6253">
              <w:t>0.73</w:t>
            </w:r>
          </w:p>
        </w:tc>
      </w:tr>
      <w:tr w:rsidR="00BE4E9F" w:rsidRPr="005474B8" w14:paraId="2382C885"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126D58C2" w14:textId="77777777" w:rsidR="00BE4E9F" w:rsidRPr="005474B8" w:rsidRDefault="00BE4E9F" w:rsidP="004E683D">
            <w:pPr>
              <w:rPr>
                <w:rFonts w:ascii="Calibri (headings)" w:eastAsia="Calibri (headings)" w:hAnsi="Calibri (headings)" w:cs="Calibri (headings)"/>
                <w:szCs w:val="17"/>
              </w:rPr>
            </w:pPr>
            <w:r w:rsidRPr="005474B8">
              <w:t xml:space="preserve">Land transfer </w:t>
            </w:r>
            <w:r w:rsidRPr="005474B8" w:rsidDel="008430C2">
              <w:t>duty</w:t>
            </w:r>
          </w:p>
        </w:tc>
        <w:tc>
          <w:tcPr>
            <w:tcW w:w="1160" w:type="dxa"/>
          </w:tcPr>
          <w:p w14:paraId="07F2D25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458E8">
              <w:t>1 591</w:t>
            </w:r>
          </w:p>
        </w:tc>
        <w:tc>
          <w:tcPr>
            <w:tcW w:w="794" w:type="dxa"/>
          </w:tcPr>
          <w:p w14:paraId="097BE824"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DB796B">
              <w:t>10 009</w:t>
            </w:r>
          </w:p>
        </w:tc>
        <w:tc>
          <w:tcPr>
            <w:tcW w:w="794" w:type="dxa"/>
          </w:tcPr>
          <w:p w14:paraId="718557B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458E8">
              <w:t>0.16</w:t>
            </w:r>
          </w:p>
        </w:tc>
      </w:tr>
      <w:tr w:rsidR="00BE4E9F" w:rsidRPr="005474B8" w14:paraId="1311F78B"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6B536344" w14:textId="77777777" w:rsidR="00BE4E9F" w:rsidRPr="005474B8" w:rsidRDefault="00BE4E9F" w:rsidP="004E683D">
            <w:r w:rsidRPr="005474B8">
              <w:t>Congestion levy</w:t>
            </w:r>
          </w:p>
        </w:tc>
        <w:tc>
          <w:tcPr>
            <w:tcW w:w="1160" w:type="dxa"/>
          </w:tcPr>
          <w:p w14:paraId="79141672" w14:textId="77777777" w:rsidR="00BE4E9F" w:rsidRPr="00D42138" w:rsidRDefault="00BE4E9F" w:rsidP="004E683D">
            <w:pPr>
              <w:cnfStyle w:val="000000000000" w:firstRow="0" w:lastRow="0" w:firstColumn="0" w:lastColumn="0" w:oddVBand="0" w:evenVBand="0" w:oddHBand="0" w:evenHBand="0" w:firstRowFirstColumn="0" w:firstRowLastColumn="0" w:lastRowFirstColumn="0" w:lastRowLastColumn="0"/>
            </w:pPr>
            <w:r w:rsidRPr="00F57E6B">
              <w:t xml:space="preserve"> 677</w:t>
            </w:r>
          </w:p>
        </w:tc>
        <w:tc>
          <w:tcPr>
            <w:tcW w:w="794" w:type="dxa"/>
          </w:tcPr>
          <w:p w14:paraId="12ADFF3D" w14:textId="77777777" w:rsidR="00BE4E9F" w:rsidRPr="00D42138" w:rsidRDefault="00BE4E9F" w:rsidP="004E683D">
            <w:pPr>
              <w:cnfStyle w:val="000000000000" w:firstRow="0" w:lastRow="0" w:firstColumn="0" w:lastColumn="0" w:oddVBand="0" w:evenVBand="0" w:oddHBand="0" w:evenHBand="0" w:firstRowFirstColumn="0" w:firstRowLastColumn="0" w:lastRowFirstColumn="0" w:lastRowLastColumn="0"/>
            </w:pPr>
            <w:r w:rsidRPr="00DB796B">
              <w:t xml:space="preserve"> 218</w:t>
            </w:r>
          </w:p>
        </w:tc>
        <w:tc>
          <w:tcPr>
            <w:tcW w:w="794" w:type="dxa"/>
          </w:tcPr>
          <w:p w14:paraId="38258953" w14:textId="77777777" w:rsidR="00BE4E9F" w:rsidRPr="00D42138" w:rsidRDefault="00BE4E9F" w:rsidP="004E683D">
            <w:pPr>
              <w:cnfStyle w:val="000000000000" w:firstRow="0" w:lastRow="0" w:firstColumn="0" w:lastColumn="0" w:oddVBand="0" w:evenVBand="0" w:oddHBand="0" w:evenHBand="0" w:firstRowFirstColumn="0" w:firstRowLastColumn="0" w:lastRowFirstColumn="0" w:lastRowLastColumn="0"/>
            </w:pPr>
            <w:r w:rsidRPr="00F57E6B">
              <w:t>3.10</w:t>
            </w:r>
          </w:p>
        </w:tc>
      </w:tr>
      <w:tr w:rsidR="00BE4E9F" w:rsidRPr="005474B8" w14:paraId="71B5704E"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3352406D" w14:textId="77777777" w:rsidR="00BE4E9F" w:rsidRPr="005474B8" w:rsidRDefault="00BE4E9F" w:rsidP="004E683D">
            <w:pPr>
              <w:rPr>
                <w:rFonts w:ascii="Calibri (headings)" w:eastAsia="Calibri (headings)" w:hAnsi="Calibri (headings)" w:cs="Calibri (headings)"/>
                <w:szCs w:val="17"/>
              </w:rPr>
            </w:pPr>
            <w:r w:rsidRPr="005474B8">
              <w:t>Motor vehicle taxes</w:t>
            </w:r>
            <w:r>
              <w:t xml:space="preserve"> and charges</w:t>
            </w:r>
          </w:p>
        </w:tc>
        <w:tc>
          <w:tcPr>
            <w:tcW w:w="1160" w:type="dxa"/>
          </w:tcPr>
          <w:p w14:paraId="757E608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57E6B">
              <w:t xml:space="preserve"> 479</w:t>
            </w:r>
          </w:p>
        </w:tc>
        <w:tc>
          <w:tcPr>
            <w:tcW w:w="794" w:type="dxa"/>
          </w:tcPr>
          <w:p w14:paraId="0C49E719"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DB796B">
              <w:t>3 869</w:t>
            </w:r>
          </w:p>
        </w:tc>
        <w:tc>
          <w:tcPr>
            <w:tcW w:w="794" w:type="dxa"/>
          </w:tcPr>
          <w:p w14:paraId="0A336BA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57E6B">
              <w:t>0.12</w:t>
            </w:r>
          </w:p>
        </w:tc>
      </w:tr>
      <w:tr w:rsidR="00BE4E9F" w:rsidRPr="005474B8" w14:paraId="5CAFC873"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58A25898" w14:textId="77777777" w:rsidR="00BE4E9F" w:rsidRPr="005474B8" w:rsidRDefault="00BE4E9F" w:rsidP="004E683D">
            <w:r w:rsidRPr="005474B8">
              <w:t>COVID Debt Levy</w:t>
            </w:r>
            <w:r>
              <w:t xml:space="preserve"> – </w:t>
            </w:r>
            <w:r w:rsidRPr="005474B8">
              <w:t>Payroll $10m+</w:t>
            </w:r>
          </w:p>
        </w:tc>
        <w:tc>
          <w:tcPr>
            <w:tcW w:w="1160" w:type="dxa"/>
          </w:tcPr>
          <w:p w14:paraId="672DAD9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 xml:space="preserve"> 183</w:t>
            </w:r>
          </w:p>
        </w:tc>
        <w:tc>
          <w:tcPr>
            <w:tcW w:w="794" w:type="dxa"/>
          </w:tcPr>
          <w:p w14:paraId="5E6942AF"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DB796B">
              <w:t>1 231</w:t>
            </w:r>
          </w:p>
        </w:tc>
        <w:tc>
          <w:tcPr>
            <w:tcW w:w="794" w:type="dxa"/>
          </w:tcPr>
          <w:p w14:paraId="073022B2"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0.15</w:t>
            </w:r>
          </w:p>
        </w:tc>
      </w:tr>
      <w:tr w:rsidR="00BE4E9F" w:rsidRPr="005474B8" w14:paraId="6581A376"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Pr>
          <w:p w14:paraId="5EA9D00C" w14:textId="77777777" w:rsidR="00BE4E9F" w:rsidRPr="005474B8" w:rsidRDefault="00BE4E9F" w:rsidP="004E683D">
            <w:r w:rsidRPr="005474B8">
              <w:t>Mental Health and Wellbeing Levy</w:t>
            </w:r>
          </w:p>
        </w:tc>
        <w:tc>
          <w:tcPr>
            <w:tcW w:w="1160" w:type="dxa"/>
          </w:tcPr>
          <w:p w14:paraId="339F4842"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 xml:space="preserve"> 183</w:t>
            </w:r>
          </w:p>
        </w:tc>
        <w:tc>
          <w:tcPr>
            <w:tcW w:w="794" w:type="dxa"/>
          </w:tcPr>
          <w:p w14:paraId="00A3D509"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DB796B">
              <w:t>1 231</w:t>
            </w:r>
          </w:p>
        </w:tc>
        <w:tc>
          <w:tcPr>
            <w:tcW w:w="794" w:type="dxa"/>
          </w:tcPr>
          <w:p w14:paraId="28307192"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0.15</w:t>
            </w:r>
          </w:p>
        </w:tc>
      </w:tr>
      <w:tr w:rsidR="00BE4E9F" w:rsidRPr="005474B8" w14:paraId="66E132D0"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Borders>
              <w:bottom w:val="nil"/>
            </w:tcBorders>
          </w:tcPr>
          <w:p w14:paraId="3968DEC4" w14:textId="77777777" w:rsidR="00BE4E9F" w:rsidRPr="005474B8" w:rsidRDefault="00BE4E9F" w:rsidP="004E683D">
            <w:r w:rsidRPr="005474B8">
              <w:t>Gambling tax</w:t>
            </w:r>
          </w:p>
        </w:tc>
        <w:tc>
          <w:tcPr>
            <w:tcW w:w="1160" w:type="dxa"/>
            <w:tcBorders>
              <w:bottom w:val="nil"/>
            </w:tcBorders>
          </w:tcPr>
          <w:p w14:paraId="0736CEC9"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 xml:space="preserve"> 97</w:t>
            </w:r>
          </w:p>
        </w:tc>
        <w:tc>
          <w:tcPr>
            <w:tcW w:w="794" w:type="dxa"/>
            <w:tcBorders>
              <w:bottom w:val="nil"/>
            </w:tcBorders>
          </w:tcPr>
          <w:p w14:paraId="5CA7B6BB"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DB796B">
              <w:t>2 855</w:t>
            </w:r>
          </w:p>
        </w:tc>
        <w:tc>
          <w:tcPr>
            <w:tcW w:w="794" w:type="dxa"/>
            <w:tcBorders>
              <w:bottom w:val="nil"/>
            </w:tcBorders>
          </w:tcPr>
          <w:p w14:paraId="291A093D"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0.03</w:t>
            </w:r>
          </w:p>
        </w:tc>
      </w:tr>
      <w:tr w:rsidR="00BE4E9F" w:rsidRPr="005474B8" w14:paraId="7CD28836"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Borders>
              <w:bottom w:val="nil"/>
            </w:tcBorders>
          </w:tcPr>
          <w:p w14:paraId="6867449B" w14:textId="77777777" w:rsidR="00BE4E9F" w:rsidRPr="005474B8" w:rsidRDefault="00BE4E9F" w:rsidP="004E683D">
            <w:r w:rsidRPr="005474B8">
              <w:t>Emergency Services and Volunteers Fund</w:t>
            </w:r>
          </w:p>
        </w:tc>
        <w:tc>
          <w:tcPr>
            <w:tcW w:w="1160" w:type="dxa"/>
            <w:tcBorders>
              <w:bottom w:val="nil"/>
            </w:tcBorders>
          </w:tcPr>
          <w:p w14:paraId="5CBFCF7D"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 xml:space="preserve"> 38</w:t>
            </w:r>
          </w:p>
        </w:tc>
        <w:tc>
          <w:tcPr>
            <w:tcW w:w="794" w:type="dxa"/>
            <w:tcBorders>
              <w:bottom w:val="nil"/>
            </w:tcBorders>
          </w:tcPr>
          <w:p w14:paraId="4587DECD"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DB796B">
              <w:t>1 609</w:t>
            </w:r>
          </w:p>
        </w:tc>
        <w:tc>
          <w:tcPr>
            <w:tcW w:w="794" w:type="dxa"/>
            <w:tcBorders>
              <w:bottom w:val="nil"/>
            </w:tcBorders>
          </w:tcPr>
          <w:p w14:paraId="087B4A00"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pPr>
            <w:r w:rsidRPr="00F57E6B">
              <w:t>0.02</w:t>
            </w:r>
          </w:p>
        </w:tc>
      </w:tr>
      <w:tr w:rsidR="00BE4E9F" w:rsidRPr="005474B8" w14:paraId="1999FCCA"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Borders>
              <w:top w:val="nil"/>
              <w:bottom w:val="single" w:sz="6" w:space="0" w:color="auto"/>
            </w:tcBorders>
          </w:tcPr>
          <w:p w14:paraId="33C071E2" w14:textId="77777777" w:rsidR="00BE4E9F" w:rsidRPr="005474B8" w:rsidRDefault="00BE4E9F" w:rsidP="004E683D">
            <w:pPr>
              <w:rPr>
                <w:rFonts w:ascii="Calibri (headings)" w:eastAsia="Calibri (headings)" w:hAnsi="Calibri (headings)" w:cs="Calibri (headings)"/>
                <w:szCs w:val="17"/>
              </w:rPr>
            </w:pPr>
            <w:r w:rsidRPr="005474B8">
              <w:t>Other/miscellaneous</w:t>
            </w:r>
          </w:p>
        </w:tc>
        <w:tc>
          <w:tcPr>
            <w:tcW w:w="1160" w:type="dxa"/>
            <w:tcBorders>
              <w:top w:val="nil"/>
              <w:bottom w:val="single" w:sz="6" w:space="0" w:color="auto"/>
            </w:tcBorders>
          </w:tcPr>
          <w:p w14:paraId="78DDC51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t>..</w:t>
            </w:r>
          </w:p>
        </w:tc>
        <w:tc>
          <w:tcPr>
            <w:tcW w:w="794" w:type="dxa"/>
            <w:tcBorders>
              <w:top w:val="nil"/>
              <w:bottom w:val="single" w:sz="6" w:space="0" w:color="auto"/>
            </w:tcBorders>
          </w:tcPr>
          <w:p w14:paraId="6EDEE2F6"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DB796B">
              <w:t>2 077</w:t>
            </w:r>
          </w:p>
        </w:tc>
        <w:tc>
          <w:tcPr>
            <w:tcW w:w="794" w:type="dxa"/>
            <w:tcBorders>
              <w:top w:val="nil"/>
              <w:bottom w:val="single" w:sz="6" w:space="0" w:color="auto"/>
            </w:tcBorders>
          </w:tcPr>
          <w:p w14:paraId="77B5EEE0" w14:textId="77777777" w:rsidR="00BE4E9F" w:rsidRPr="005474B8"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t>..</w:t>
            </w:r>
          </w:p>
        </w:tc>
      </w:tr>
      <w:tr w:rsidR="00BE4E9F" w:rsidRPr="005474B8" w14:paraId="3638DDDD" w14:textId="77777777" w:rsidTr="004E683D">
        <w:trPr>
          <w:trHeight w:val="227"/>
        </w:trPr>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43839D23" w14:textId="77777777" w:rsidR="00BE4E9F" w:rsidRPr="005474B8" w:rsidRDefault="00BE4E9F" w:rsidP="004E683D">
            <w:pPr>
              <w:rPr>
                <w:rFonts w:ascii="Calibri (headings)" w:eastAsia="Calibri (headings)" w:hAnsi="Calibri (headings)" w:cs="Calibri (headings)"/>
                <w:b/>
                <w:bCs/>
                <w:szCs w:val="17"/>
              </w:rPr>
            </w:pPr>
            <w:r w:rsidRPr="005474B8">
              <w:rPr>
                <w:b/>
              </w:rPr>
              <w:t>Total for items estimated</w:t>
            </w:r>
          </w:p>
        </w:tc>
        <w:tc>
          <w:tcPr>
            <w:tcW w:w="1160" w:type="dxa"/>
            <w:tcBorders>
              <w:top w:val="single" w:sz="6" w:space="0" w:color="auto"/>
              <w:bottom w:val="single" w:sz="12" w:space="0" w:color="auto"/>
            </w:tcBorders>
          </w:tcPr>
          <w:p w14:paraId="2B3013B2" w14:textId="77777777" w:rsidR="00BE4E9F" w:rsidRPr="00244B44"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244B44">
              <w:rPr>
                <w:b/>
                <w:bCs/>
              </w:rPr>
              <w:t>19 820</w:t>
            </w:r>
          </w:p>
        </w:tc>
        <w:tc>
          <w:tcPr>
            <w:tcW w:w="794" w:type="dxa"/>
            <w:tcBorders>
              <w:top w:val="single" w:sz="6" w:space="0" w:color="auto"/>
              <w:bottom w:val="single" w:sz="12" w:space="0" w:color="auto"/>
            </w:tcBorders>
          </w:tcPr>
          <w:p w14:paraId="6E704E2E" w14:textId="77777777" w:rsidR="00BE4E9F" w:rsidRPr="00E2563F"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0D3F87">
              <w:rPr>
                <w:b/>
                <w:bCs/>
              </w:rPr>
              <w:t>43 179</w:t>
            </w:r>
          </w:p>
        </w:tc>
        <w:tc>
          <w:tcPr>
            <w:tcW w:w="794" w:type="dxa"/>
            <w:tcBorders>
              <w:top w:val="single" w:sz="6" w:space="0" w:color="auto"/>
              <w:bottom w:val="single" w:sz="12" w:space="0" w:color="auto"/>
            </w:tcBorders>
          </w:tcPr>
          <w:p w14:paraId="65743597" w14:textId="77777777" w:rsidR="00BE4E9F" w:rsidRPr="00244B44" w:rsidRDefault="00BE4E9F" w:rsidP="004E683D">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244B44">
              <w:rPr>
                <w:b/>
                <w:bCs/>
              </w:rPr>
              <w:t>0.46</w:t>
            </w:r>
          </w:p>
        </w:tc>
      </w:tr>
    </w:tbl>
    <w:p w14:paraId="3EA4325D" w14:textId="77777777" w:rsidR="00BE4E9F" w:rsidRPr="005474B8" w:rsidRDefault="00BE4E9F" w:rsidP="00354AC9">
      <w:pPr>
        <w:pStyle w:val="Note"/>
      </w:pPr>
      <w:r w:rsidRPr="005474B8">
        <w:t>Note:</w:t>
      </w:r>
    </w:p>
    <w:p w14:paraId="3C2CF3C6" w14:textId="77777777" w:rsidR="00BE4E9F" w:rsidRPr="005474B8" w:rsidRDefault="00BE4E9F" w:rsidP="00354AC9">
      <w:pPr>
        <w:pStyle w:val="Note"/>
      </w:pPr>
      <w:r w:rsidRPr="005474B8">
        <w:t>(a)</w:t>
      </w:r>
      <w:r w:rsidRPr="005474B8">
        <w:tab/>
        <w:t>Land tax estimates include the COVID Debt Levy</w:t>
      </w:r>
      <w:r>
        <w:t xml:space="preserve"> – </w:t>
      </w:r>
      <w:r w:rsidRPr="005474B8">
        <w:t>Landholdings.</w:t>
      </w:r>
    </w:p>
    <w:p w14:paraId="2390D28A" w14:textId="77777777" w:rsidR="00BE4E9F" w:rsidRDefault="00BE4E9F">
      <w:pPr>
        <w:keepLines w:val="0"/>
      </w:pPr>
    </w:p>
    <w:p w14:paraId="05E9C949" w14:textId="77777777" w:rsidR="00BE4E9F" w:rsidRPr="005474B8" w:rsidRDefault="00BE4E9F" w:rsidP="00354AC9">
      <w:r w:rsidRPr="005474B8">
        <w:t>Table 5.4 estimates tax expenditures for groups of potential taxpayers based on the legal incidence of state taxes. The largest beneficiaries of tax expenditures are owner-occupier households, mainly due to principal places of residence being exempt from land tax and the COVID Debt Levy</w:t>
      </w:r>
      <w:r>
        <w:t xml:space="preserve"> – </w:t>
      </w:r>
      <w:r w:rsidRPr="005474B8">
        <w:t xml:space="preserve">Landholdings. Revenue forgone from this group is expected to be around </w:t>
      </w:r>
      <w:r w:rsidRPr="004E5C9D">
        <w:t>$8.</w:t>
      </w:r>
      <w:r>
        <w:t>2</w:t>
      </w:r>
      <w:r w:rsidRPr="005474B8">
        <w:t> billion in 202</w:t>
      </w:r>
      <w:r>
        <w:t>6</w:t>
      </w:r>
      <w:r w:rsidRPr="005474B8">
        <w:t>-2</w:t>
      </w:r>
      <w:r>
        <w:t>7</w:t>
      </w:r>
      <w:r w:rsidRPr="005474B8">
        <w:t>.</w:t>
      </w:r>
    </w:p>
    <w:p w14:paraId="74DB9E21" w14:textId="77777777" w:rsidR="00BE4E9F" w:rsidRPr="004710D1" w:rsidRDefault="00BE4E9F" w:rsidP="00354AC9">
      <w:pPr>
        <w:pStyle w:val="TableHeading"/>
      </w:pPr>
      <w:r w:rsidRPr="005474B8">
        <w:t>Table 5.4:</w:t>
      </w:r>
      <w:r w:rsidRPr="005474B8">
        <w:tab/>
        <w:t xml:space="preserve">Estimated aggregate tax expenditures classified by persons or </w:t>
      </w:r>
      <w:r>
        <w:br/>
      </w:r>
      <w:r w:rsidRPr="005474B8">
        <w:t>entities affected</w:t>
      </w:r>
      <w:r w:rsidRPr="004710D1">
        <w:tab/>
        <w:t>($ million)</w:t>
      </w:r>
    </w:p>
    <w:tbl>
      <w:tblPr>
        <w:tblStyle w:val="DTFTableNumeric"/>
        <w:tblW w:w="7710" w:type="dxa"/>
        <w:tblLayout w:type="fixed"/>
        <w:tblLook w:val="06A0" w:firstRow="1" w:lastRow="0" w:firstColumn="1" w:lastColumn="0" w:noHBand="1" w:noVBand="1"/>
        <w:tblDescription w:val="Type:DtfTable|Workbook:https://vicgov.sharepoint.com/sites/msteams_12cfc2/BP5/Chapter%205/Master%20-%20Tax%20Expenditures%20and%20Concessions%202023-24%20Budget.xlsx|Table:Table5.4"/>
      </w:tblPr>
      <w:tblGrid>
        <w:gridCol w:w="3740"/>
        <w:gridCol w:w="794"/>
        <w:gridCol w:w="794"/>
        <w:gridCol w:w="794"/>
        <w:gridCol w:w="794"/>
        <w:gridCol w:w="794"/>
      </w:tblGrid>
      <w:tr w:rsidR="00BE4E9F" w:rsidRPr="003918BA" w14:paraId="54210C7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84E4310" w14:textId="77777777" w:rsidR="00BE4E9F" w:rsidRPr="0040112B" w:rsidRDefault="00BE4E9F">
            <w:pPr>
              <w:keepNext/>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Description</w:t>
            </w:r>
          </w:p>
        </w:tc>
        <w:tc>
          <w:tcPr>
            <w:tcW w:w="794" w:type="dxa"/>
          </w:tcPr>
          <w:p w14:paraId="5D6F8604" w14:textId="77777777" w:rsidR="00BE4E9F" w:rsidRPr="0040112B" w:rsidRDefault="00BE4E9F">
            <w:pPr>
              <w:keepNext/>
              <w:spacing w:after="0"/>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95DF6">
              <w:t>2025-26</w:t>
            </w:r>
          </w:p>
        </w:tc>
        <w:tc>
          <w:tcPr>
            <w:tcW w:w="794" w:type="dxa"/>
          </w:tcPr>
          <w:p w14:paraId="1A75330E" w14:textId="77777777" w:rsidR="00BE4E9F" w:rsidRPr="0040112B" w:rsidRDefault="00BE4E9F">
            <w:pPr>
              <w:keepNext/>
              <w:spacing w:after="0"/>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95DF6">
              <w:t>2026-27</w:t>
            </w:r>
          </w:p>
        </w:tc>
        <w:tc>
          <w:tcPr>
            <w:tcW w:w="794" w:type="dxa"/>
          </w:tcPr>
          <w:p w14:paraId="1D344D45" w14:textId="77777777" w:rsidR="00BE4E9F" w:rsidRPr="0040112B" w:rsidRDefault="00BE4E9F">
            <w:pPr>
              <w:keepNext/>
              <w:spacing w:after="0"/>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95DF6">
              <w:t>2027-28</w:t>
            </w:r>
          </w:p>
        </w:tc>
        <w:tc>
          <w:tcPr>
            <w:tcW w:w="794" w:type="dxa"/>
          </w:tcPr>
          <w:p w14:paraId="7A8517D8" w14:textId="77777777" w:rsidR="00BE4E9F" w:rsidRPr="0040112B" w:rsidRDefault="00BE4E9F">
            <w:pPr>
              <w:keepNext/>
              <w:spacing w:after="0"/>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95DF6">
              <w:t>2028-29</w:t>
            </w:r>
          </w:p>
        </w:tc>
        <w:tc>
          <w:tcPr>
            <w:tcW w:w="794" w:type="dxa"/>
          </w:tcPr>
          <w:p w14:paraId="5EF0BA1E" w14:textId="77777777" w:rsidR="00BE4E9F" w:rsidRPr="0040112B" w:rsidRDefault="00BE4E9F">
            <w:pPr>
              <w:keepNext/>
              <w:spacing w:after="0"/>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295DF6">
              <w:t>2029-30</w:t>
            </w:r>
          </w:p>
        </w:tc>
      </w:tr>
      <w:tr w:rsidR="00BE4E9F" w:rsidRPr="003918BA" w14:paraId="7E21B94E"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12E7AC23" w14:textId="77777777" w:rsidR="00BE4E9F" w:rsidRPr="00BE4730" w:rsidRDefault="00BE4E9F">
            <w:pPr>
              <w:rPr>
                <w:rFonts w:ascii="Calibri (headings)" w:eastAsia="Calibri (headings)" w:hAnsi="Calibri (headings)" w:cs="Calibri (headings)"/>
                <w:szCs w:val="17"/>
              </w:rPr>
            </w:pPr>
            <w:r w:rsidRPr="00BE4730">
              <w:rPr>
                <w:rFonts w:ascii="Calibri (headings)" w:eastAsia="Calibri (headings)" w:hAnsi="Calibri (headings)" w:cs="Calibri (headings)"/>
                <w:szCs w:val="17"/>
              </w:rPr>
              <w:t>Owner-occupier households</w:t>
            </w:r>
          </w:p>
        </w:tc>
        <w:tc>
          <w:tcPr>
            <w:tcW w:w="794" w:type="dxa"/>
          </w:tcPr>
          <w:p w14:paraId="5CC38711" w14:textId="77777777" w:rsidR="00BE4E9F" w:rsidRPr="00BE4730" w:rsidRDefault="00BE4E9F">
            <w:pPr>
              <w:spacing w:line="259" w:lineRule="auto"/>
              <w:cnfStyle w:val="000000000000" w:firstRow="0" w:lastRow="0" w:firstColumn="0" w:lastColumn="0" w:oddVBand="0" w:evenVBand="0" w:oddHBand="0" w:evenHBand="0" w:firstRowFirstColumn="0" w:firstRowLastColumn="0" w:lastRowFirstColumn="0" w:lastRowLastColumn="0"/>
            </w:pPr>
            <w:r w:rsidRPr="00F64B07">
              <w:t>8 047</w:t>
            </w:r>
          </w:p>
        </w:tc>
        <w:tc>
          <w:tcPr>
            <w:tcW w:w="794" w:type="dxa"/>
          </w:tcPr>
          <w:p w14:paraId="54217489"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8 201</w:t>
            </w:r>
          </w:p>
        </w:tc>
        <w:tc>
          <w:tcPr>
            <w:tcW w:w="794" w:type="dxa"/>
          </w:tcPr>
          <w:p w14:paraId="2280920C"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8 518</w:t>
            </w:r>
          </w:p>
        </w:tc>
        <w:tc>
          <w:tcPr>
            <w:tcW w:w="794" w:type="dxa"/>
          </w:tcPr>
          <w:p w14:paraId="396FADE0"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9 032</w:t>
            </w:r>
          </w:p>
        </w:tc>
        <w:tc>
          <w:tcPr>
            <w:tcW w:w="794" w:type="dxa"/>
          </w:tcPr>
          <w:p w14:paraId="0C6E4A36"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9 596</w:t>
            </w:r>
          </w:p>
        </w:tc>
      </w:tr>
      <w:tr w:rsidR="00BE4E9F" w:rsidRPr="003918BA" w14:paraId="16D7C955"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6ECECE4F" w14:textId="77777777" w:rsidR="00BE4E9F" w:rsidRPr="00BE4730" w:rsidRDefault="00BE4E9F">
            <w:pPr>
              <w:rPr>
                <w:rFonts w:ascii="Calibri (headings)" w:eastAsia="Calibri (headings)" w:hAnsi="Calibri (headings)" w:cs="Calibri (headings)"/>
                <w:szCs w:val="17"/>
              </w:rPr>
            </w:pPr>
            <w:r w:rsidRPr="00BE4730">
              <w:rPr>
                <w:rFonts w:ascii="Calibri (headings)" w:eastAsia="Calibri (headings)" w:hAnsi="Calibri (headings)" w:cs="Calibri (headings)"/>
                <w:szCs w:val="17"/>
              </w:rPr>
              <w:t>Business not elsewhere included</w:t>
            </w:r>
          </w:p>
        </w:tc>
        <w:tc>
          <w:tcPr>
            <w:tcW w:w="794" w:type="dxa"/>
          </w:tcPr>
          <w:p w14:paraId="0ECD98F9" w14:textId="77777777" w:rsidR="00BE4E9F" w:rsidRPr="00295DF6" w:rsidRDefault="00BE4E9F">
            <w:pPr>
              <w:spacing w:line="259" w:lineRule="auto"/>
              <w:cnfStyle w:val="000000000000" w:firstRow="0" w:lastRow="0" w:firstColumn="0" w:lastColumn="0" w:oddVBand="0" w:evenVBand="0" w:oddHBand="0" w:evenHBand="0" w:firstRowFirstColumn="0" w:firstRowLastColumn="0" w:lastRowFirstColumn="0" w:lastRowLastColumn="0"/>
            </w:pPr>
            <w:r w:rsidRPr="00F64B07">
              <w:t>3 142</w:t>
            </w:r>
          </w:p>
        </w:tc>
        <w:tc>
          <w:tcPr>
            <w:tcW w:w="794" w:type="dxa"/>
          </w:tcPr>
          <w:p w14:paraId="00724E12" w14:textId="77777777" w:rsidR="00BE4E9F" w:rsidRPr="00295DF6" w:rsidRDefault="00BE4E9F">
            <w:pPr>
              <w:cnfStyle w:val="000000000000" w:firstRow="0" w:lastRow="0" w:firstColumn="0" w:lastColumn="0" w:oddVBand="0" w:evenVBand="0" w:oddHBand="0" w:evenHBand="0" w:firstRowFirstColumn="0" w:firstRowLastColumn="0" w:lastRowFirstColumn="0" w:lastRowLastColumn="0"/>
            </w:pPr>
            <w:r w:rsidRPr="00F64B07">
              <w:t>3 329</w:t>
            </w:r>
          </w:p>
        </w:tc>
        <w:tc>
          <w:tcPr>
            <w:tcW w:w="794" w:type="dxa"/>
          </w:tcPr>
          <w:p w14:paraId="3C29B233" w14:textId="77777777" w:rsidR="00BE4E9F" w:rsidRPr="00295DF6" w:rsidRDefault="00BE4E9F">
            <w:pPr>
              <w:cnfStyle w:val="000000000000" w:firstRow="0" w:lastRow="0" w:firstColumn="0" w:lastColumn="0" w:oddVBand="0" w:evenVBand="0" w:oddHBand="0" w:evenHBand="0" w:firstRowFirstColumn="0" w:firstRowLastColumn="0" w:lastRowFirstColumn="0" w:lastRowLastColumn="0"/>
            </w:pPr>
            <w:r w:rsidRPr="00F64B07">
              <w:t>3 565</w:t>
            </w:r>
          </w:p>
        </w:tc>
        <w:tc>
          <w:tcPr>
            <w:tcW w:w="794" w:type="dxa"/>
          </w:tcPr>
          <w:p w14:paraId="26A62812" w14:textId="77777777" w:rsidR="00BE4E9F" w:rsidRPr="00295DF6" w:rsidRDefault="00BE4E9F">
            <w:pPr>
              <w:cnfStyle w:val="000000000000" w:firstRow="0" w:lastRow="0" w:firstColumn="0" w:lastColumn="0" w:oddVBand="0" w:evenVBand="0" w:oddHBand="0" w:evenHBand="0" w:firstRowFirstColumn="0" w:firstRowLastColumn="0" w:lastRowFirstColumn="0" w:lastRowLastColumn="0"/>
            </w:pPr>
            <w:r w:rsidRPr="00F64B07">
              <w:t>3 806</w:t>
            </w:r>
          </w:p>
        </w:tc>
        <w:tc>
          <w:tcPr>
            <w:tcW w:w="794" w:type="dxa"/>
          </w:tcPr>
          <w:p w14:paraId="4F5BFBCD" w14:textId="77777777" w:rsidR="00BE4E9F" w:rsidRPr="00295DF6" w:rsidRDefault="00BE4E9F">
            <w:pPr>
              <w:cnfStyle w:val="000000000000" w:firstRow="0" w:lastRow="0" w:firstColumn="0" w:lastColumn="0" w:oddVBand="0" w:evenVBand="0" w:oddHBand="0" w:evenHBand="0" w:firstRowFirstColumn="0" w:firstRowLastColumn="0" w:lastRowFirstColumn="0" w:lastRowLastColumn="0"/>
            </w:pPr>
            <w:r w:rsidRPr="00F64B07">
              <w:t>4 062</w:t>
            </w:r>
          </w:p>
        </w:tc>
      </w:tr>
      <w:tr w:rsidR="00BE4E9F" w:rsidRPr="003918BA" w14:paraId="29245005"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6F537DE5" w14:textId="77777777" w:rsidR="00BE4E9F" w:rsidRPr="00BE4730" w:rsidRDefault="00BE4E9F">
            <w:pPr>
              <w:rPr>
                <w:rFonts w:ascii="Calibri (headings)" w:eastAsia="Calibri (headings)" w:hAnsi="Calibri (headings)" w:cs="Calibri (headings)"/>
                <w:szCs w:val="17"/>
              </w:rPr>
            </w:pPr>
            <w:r w:rsidRPr="00BE4730">
              <w:rPr>
                <w:rFonts w:ascii="Calibri (headings)" w:eastAsia="Calibri (headings)" w:hAnsi="Calibri (headings)" w:cs="Calibri (headings)"/>
                <w:szCs w:val="17"/>
              </w:rPr>
              <w:t>Primary producers</w:t>
            </w:r>
          </w:p>
        </w:tc>
        <w:tc>
          <w:tcPr>
            <w:tcW w:w="794" w:type="dxa"/>
          </w:tcPr>
          <w:p w14:paraId="7111A6FC" w14:textId="77777777" w:rsidR="00BE4E9F" w:rsidRPr="00BE4730" w:rsidRDefault="00BE4E9F">
            <w:pPr>
              <w:spacing w:line="259" w:lineRule="auto"/>
              <w:cnfStyle w:val="000000000000" w:firstRow="0" w:lastRow="0" w:firstColumn="0" w:lastColumn="0" w:oddVBand="0" w:evenVBand="0" w:oddHBand="0" w:evenHBand="0" w:firstRowFirstColumn="0" w:firstRowLastColumn="0" w:lastRowFirstColumn="0" w:lastRowLastColumn="0"/>
            </w:pPr>
            <w:r w:rsidRPr="00F64B07">
              <w:t>2 525</w:t>
            </w:r>
          </w:p>
        </w:tc>
        <w:tc>
          <w:tcPr>
            <w:tcW w:w="794" w:type="dxa"/>
          </w:tcPr>
          <w:p w14:paraId="4D4007DC"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2 596</w:t>
            </w:r>
          </w:p>
        </w:tc>
        <w:tc>
          <w:tcPr>
            <w:tcW w:w="794" w:type="dxa"/>
          </w:tcPr>
          <w:p w14:paraId="2C7A5592"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2 684</w:t>
            </w:r>
          </w:p>
        </w:tc>
        <w:tc>
          <w:tcPr>
            <w:tcW w:w="794" w:type="dxa"/>
          </w:tcPr>
          <w:p w14:paraId="6C3182ED"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2 842</w:t>
            </w:r>
          </w:p>
        </w:tc>
        <w:tc>
          <w:tcPr>
            <w:tcW w:w="794" w:type="dxa"/>
          </w:tcPr>
          <w:p w14:paraId="4278A37A" w14:textId="77777777" w:rsidR="00BE4E9F" w:rsidRPr="00BE4730" w:rsidRDefault="00BE4E9F">
            <w:pPr>
              <w:cnfStyle w:val="000000000000" w:firstRow="0" w:lastRow="0" w:firstColumn="0" w:lastColumn="0" w:oddVBand="0" w:evenVBand="0" w:oddHBand="0" w:evenHBand="0" w:firstRowFirstColumn="0" w:firstRowLastColumn="0" w:lastRowFirstColumn="0" w:lastRowLastColumn="0"/>
            </w:pPr>
            <w:r w:rsidRPr="00F64B07">
              <w:t>3 020</w:t>
            </w:r>
          </w:p>
        </w:tc>
      </w:tr>
      <w:tr w:rsidR="00BE4E9F" w:rsidRPr="003918BA" w14:paraId="58179385"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711E9B57" w14:textId="77777777" w:rsidR="00BE4E9F" w:rsidRPr="00BE4730" w:rsidRDefault="00BE4E9F">
            <w:pPr>
              <w:spacing w:after="0"/>
              <w:rPr>
                <w:rFonts w:ascii="Calibri (headings)" w:eastAsia="Calibri (headings)" w:hAnsi="Calibri (headings)" w:cs="Calibri (headings)"/>
                <w:szCs w:val="17"/>
              </w:rPr>
            </w:pPr>
            <w:r w:rsidRPr="00BE4730">
              <w:rPr>
                <w:rFonts w:ascii="Calibri (headings)" w:eastAsia="Calibri (headings)" w:hAnsi="Calibri (headings)" w:cs="Calibri (headings)"/>
                <w:szCs w:val="17"/>
              </w:rPr>
              <w:t>Charitable, religious and educational institutions</w:t>
            </w:r>
          </w:p>
        </w:tc>
        <w:tc>
          <w:tcPr>
            <w:tcW w:w="794" w:type="dxa"/>
          </w:tcPr>
          <w:p w14:paraId="3E3A5C68" w14:textId="77777777" w:rsidR="00BE4E9F" w:rsidRPr="00BE4730"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1 401</w:t>
            </w:r>
          </w:p>
        </w:tc>
        <w:tc>
          <w:tcPr>
            <w:tcW w:w="794" w:type="dxa"/>
          </w:tcPr>
          <w:p w14:paraId="5FF7C8BD" w14:textId="77777777" w:rsidR="00BE4E9F" w:rsidRPr="00BE4730"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1 440</w:t>
            </w:r>
          </w:p>
        </w:tc>
        <w:tc>
          <w:tcPr>
            <w:tcW w:w="794" w:type="dxa"/>
          </w:tcPr>
          <w:p w14:paraId="3FDCD506" w14:textId="77777777" w:rsidR="00BE4E9F" w:rsidRPr="00BE4730"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1 507</w:t>
            </w:r>
          </w:p>
        </w:tc>
        <w:tc>
          <w:tcPr>
            <w:tcW w:w="794" w:type="dxa"/>
          </w:tcPr>
          <w:p w14:paraId="15E52345" w14:textId="77777777" w:rsidR="00BE4E9F" w:rsidRPr="00BE4730"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1 591</w:t>
            </w:r>
          </w:p>
        </w:tc>
        <w:tc>
          <w:tcPr>
            <w:tcW w:w="794" w:type="dxa"/>
          </w:tcPr>
          <w:p w14:paraId="1286CA9D" w14:textId="77777777" w:rsidR="00BE4E9F" w:rsidRPr="00BE4730"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1 678</w:t>
            </w:r>
          </w:p>
        </w:tc>
      </w:tr>
      <w:tr w:rsidR="00BE4E9F" w:rsidRPr="003918BA" w14:paraId="6A536274"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1B832EC9"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 xml:space="preserve">Commonwealth and </w:t>
            </w:r>
            <w:r>
              <w:rPr>
                <w:rFonts w:ascii="Calibri (headings)" w:eastAsia="Calibri (headings)" w:hAnsi="Calibri (headings)" w:cs="Calibri (headings)"/>
                <w:szCs w:val="17"/>
              </w:rPr>
              <w:t>s</w:t>
            </w:r>
            <w:r w:rsidRPr="0040112B">
              <w:rPr>
                <w:rFonts w:ascii="Calibri (headings)" w:eastAsia="Calibri (headings)" w:hAnsi="Calibri (headings)" w:cs="Calibri (headings)"/>
                <w:szCs w:val="17"/>
              </w:rPr>
              <w:t>tate governments</w:t>
            </w:r>
          </w:p>
        </w:tc>
        <w:tc>
          <w:tcPr>
            <w:tcW w:w="794" w:type="dxa"/>
          </w:tcPr>
          <w:p w14:paraId="12A683DA"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6434AA">
              <w:t xml:space="preserve"> 911</w:t>
            </w:r>
          </w:p>
        </w:tc>
        <w:tc>
          <w:tcPr>
            <w:tcW w:w="794" w:type="dxa"/>
          </w:tcPr>
          <w:p w14:paraId="191D09D4"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6434AA">
              <w:t xml:space="preserve"> 945</w:t>
            </w:r>
          </w:p>
        </w:tc>
        <w:tc>
          <w:tcPr>
            <w:tcW w:w="794" w:type="dxa"/>
          </w:tcPr>
          <w:p w14:paraId="0A0ED65F"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6434AA">
              <w:t xml:space="preserve"> 980</w:t>
            </w:r>
          </w:p>
        </w:tc>
        <w:tc>
          <w:tcPr>
            <w:tcW w:w="794" w:type="dxa"/>
          </w:tcPr>
          <w:p w14:paraId="7642B182"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6434AA">
              <w:t>1 038</w:t>
            </w:r>
          </w:p>
        </w:tc>
        <w:tc>
          <w:tcPr>
            <w:tcW w:w="794" w:type="dxa"/>
          </w:tcPr>
          <w:p w14:paraId="77A0AE80"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6434AA">
              <w:t>1 102</w:t>
            </w:r>
          </w:p>
        </w:tc>
      </w:tr>
      <w:tr w:rsidR="00BE4E9F" w:rsidRPr="003918BA" w14:paraId="2C1978A2"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1BF4E305"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Local government</w:t>
            </w:r>
          </w:p>
        </w:tc>
        <w:tc>
          <w:tcPr>
            <w:tcW w:w="794" w:type="dxa"/>
          </w:tcPr>
          <w:p w14:paraId="1CB5F95B"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CB19B3">
              <w:t xml:space="preserve"> 899</w:t>
            </w:r>
          </w:p>
        </w:tc>
        <w:tc>
          <w:tcPr>
            <w:tcW w:w="794" w:type="dxa"/>
          </w:tcPr>
          <w:p w14:paraId="0C2BD6ED"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CB19B3">
              <w:t xml:space="preserve"> 933</w:t>
            </w:r>
          </w:p>
        </w:tc>
        <w:tc>
          <w:tcPr>
            <w:tcW w:w="794" w:type="dxa"/>
          </w:tcPr>
          <w:p w14:paraId="08E104CA"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CB19B3">
              <w:t xml:space="preserve"> 969</w:t>
            </w:r>
          </w:p>
        </w:tc>
        <w:tc>
          <w:tcPr>
            <w:tcW w:w="794" w:type="dxa"/>
          </w:tcPr>
          <w:p w14:paraId="3B815FD2"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CB19B3">
              <w:t>1 024</w:t>
            </w:r>
          </w:p>
        </w:tc>
        <w:tc>
          <w:tcPr>
            <w:tcW w:w="794" w:type="dxa"/>
          </w:tcPr>
          <w:p w14:paraId="6D45DC18"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CB19B3">
              <w:t>1 085</w:t>
            </w:r>
          </w:p>
        </w:tc>
      </w:tr>
      <w:tr w:rsidR="00BE4E9F" w:rsidRPr="003918BA" w14:paraId="026331BD"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6835B8B0"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Hospitals</w:t>
            </w:r>
          </w:p>
        </w:tc>
        <w:tc>
          <w:tcPr>
            <w:tcW w:w="794" w:type="dxa"/>
          </w:tcPr>
          <w:p w14:paraId="6FFB2FF8"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362</w:t>
            </w:r>
          </w:p>
        </w:tc>
        <w:tc>
          <w:tcPr>
            <w:tcW w:w="794" w:type="dxa"/>
          </w:tcPr>
          <w:p w14:paraId="126C3CD9"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382</w:t>
            </w:r>
          </w:p>
        </w:tc>
        <w:tc>
          <w:tcPr>
            <w:tcW w:w="794" w:type="dxa"/>
          </w:tcPr>
          <w:p w14:paraId="5D671F21"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401</w:t>
            </w:r>
          </w:p>
        </w:tc>
        <w:tc>
          <w:tcPr>
            <w:tcW w:w="794" w:type="dxa"/>
          </w:tcPr>
          <w:p w14:paraId="58222E12"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421</w:t>
            </w:r>
          </w:p>
        </w:tc>
        <w:tc>
          <w:tcPr>
            <w:tcW w:w="794" w:type="dxa"/>
          </w:tcPr>
          <w:p w14:paraId="324E56C2"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442</w:t>
            </w:r>
          </w:p>
        </w:tc>
      </w:tr>
      <w:tr w:rsidR="00BE4E9F" w:rsidRPr="003918BA" w14:paraId="4193CACB"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3277CA4C"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Pensioners/concession cardholders</w:t>
            </w:r>
          </w:p>
        </w:tc>
        <w:tc>
          <w:tcPr>
            <w:tcW w:w="794" w:type="dxa"/>
          </w:tcPr>
          <w:p w14:paraId="389886A6"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250</w:t>
            </w:r>
          </w:p>
        </w:tc>
        <w:tc>
          <w:tcPr>
            <w:tcW w:w="794" w:type="dxa"/>
          </w:tcPr>
          <w:p w14:paraId="4E727242"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250</w:t>
            </w:r>
          </w:p>
        </w:tc>
        <w:tc>
          <w:tcPr>
            <w:tcW w:w="794" w:type="dxa"/>
          </w:tcPr>
          <w:p w14:paraId="179633A8"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262</w:t>
            </w:r>
          </w:p>
        </w:tc>
        <w:tc>
          <w:tcPr>
            <w:tcW w:w="794" w:type="dxa"/>
          </w:tcPr>
          <w:p w14:paraId="78487A29"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273</w:t>
            </w:r>
          </w:p>
        </w:tc>
        <w:tc>
          <w:tcPr>
            <w:tcW w:w="794" w:type="dxa"/>
          </w:tcPr>
          <w:p w14:paraId="0F8377B3"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283</w:t>
            </w:r>
          </w:p>
        </w:tc>
      </w:tr>
      <w:tr w:rsidR="00BE4E9F" w:rsidRPr="003918BA" w14:paraId="18DD9E88"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5DD7B37F"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Gambling clubs</w:t>
            </w:r>
          </w:p>
        </w:tc>
        <w:tc>
          <w:tcPr>
            <w:tcW w:w="794" w:type="dxa"/>
          </w:tcPr>
          <w:p w14:paraId="370E029A"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92</w:t>
            </w:r>
          </w:p>
        </w:tc>
        <w:tc>
          <w:tcPr>
            <w:tcW w:w="794" w:type="dxa"/>
          </w:tcPr>
          <w:p w14:paraId="2F86A444"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97</w:t>
            </w:r>
          </w:p>
        </w:tc>
        <w:tc>
          <w:tcPr>
            <w:tcW w:w="794" w:type="dxa"/>
          </w:tcPr>
          <w:p w14:paraId="5B5881C5"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101</w:t>
            </w:r>
          </w:p>
        </w:tc>
        <w:tc>
          <w:tcPr>
            <w:tcW w:w="794" w:type="dxa"/>
          </w:tcPr>
          <w:p w14:paraId="6D773DD4"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103</w:t>
            </w:r>
          </w:p>
        </w:tc>
        <w:tc>
          <w:tcPr>
            <w:tcW w:w="794" w:type="dxa"/>
          </w:tcPr>
          <w:p w14:paraId="128BD100"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96</w:t>
            </w:r>
          </w:p>
        </w:tc>
      </w:tr>
      <w:tr w:rsidR="00BE4E9F" w:rsidRPr="003918BA" w14:paraId="700C6D69"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Pr>
          <w:p w14:paraId="09177D5C"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Sporting, recreation and cultural organisations</w:t>
            </w:r>
          </w:p>
        </w:tc>
        <w:tc>
          <w:tcPr>
            <w:tcW w:w="794" w:type="dxa"/>
          </w:tcPr>
          <w:p w14:paraId="6530DD81"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75</w:t>
            </w:r>
          </w:p>
        </w:tc>
        <w:tc>
          <w:tcPr>
            <w:tcW w:w="794" w:type="dxa"/>
          </w:tcPr>
          <w:p w14:paraId="1EAE88B7"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78</w:t>
            </w:r>
          </w:p>
        </w:tc>
        <w:tc>
          <w:tcPr>
            <w:tcW w:w="794" w:type="dxa"/>
          </w:tcPr>
          <w:p w14:paraId="28BF88B5"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80</w:t>
            </w:r>
          </w:p>
        </w:tc>
        <w:tc>
          <w:tcPr>
            <w:tcW w:w="794" w:type="dxa"/>
          </w:tcPr>
          <w:p w14:paraId="56EC5262"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85</w:t>
            </w:r>
          </w:p>
        </w:tc>
        <w:tc>
          <w:tcPr>
            <w:tcW w:w="794" w:type="dxa"/>
          </w:tcPr>
          <w:p w14:paraId="43215025"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 xml:space="preserve"> 90</w:t>
            </w:r>
          </w:p>
        </w:tc>
      </w:tr>
      <w:tr w:rsidR="00BE4E9F" w:rsidRPr="003918BA" w14:paraId="7C65C42E"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7CE4A69" w14:textId="77777777" w:rsidR="00BE4E9F" w:rsidRPr="0040112B" w:rsidRDefault="00BE4E9F">
            <w:pPr>
              <w:spacing w:after="0"/>
              <w:rPr>
                <w:rFonts w:ascii="Calibri (headings)" w:eastAsia="Calibri (headings)" w:hAnsi="Calibri (headings)" w:cs="Calibri (headings)"/>
                <w:szCs w:val="17"/>
              </w:rPr>
            </w:pPr>
            <w:r w:rsidRPr="0040112B">
              <w:rPr>
                <w:rFonts w:ascii="Calibri (headings)" w:eastAsia="Calibri (headings)" w:hAnsi="Calibri (headings)" w:cs="Calibri (headings)"/>
                <w:szCs w:val="17"/>
              </w:rPr>
              <w:t>Other</w:t>
            </w:r>
          </w:p>
        </w:tc>
        <w:tc>
          <w:tcPr>
            <w:tcW w:w="794" w:type="dxa"/>
            <w:tcBorders>
              <w:bottom w:val="single" w:sz="6" w:space="0" w:color="auto"/>
            </w:tcBorders>
          </w:tcPr>
          <w:p w14:paraId="30095BF6"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t>2 2</w:t>
            </w:r>
            <w:r w:rsidRPr="00F64B07">
              <w:t>57</w:t>
            </w:r>
          </w:p>
        </w:tc>
        <w:tc>
          <w:tcPr>
            <w:tcW w:w="794" w:type="dxa"/>
            <w:tcBorders>
              <w:bottom w:val="single" w:sz="6" w:space="0" w:color="auto"/>
            </w:tcBorders>
          </w:tcPr>
          <w:p w14:paraId="7219C095"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w:t>
            </w:r>
            <w:r>
              <w:t xml:space="preserve"> </w:t>
            </w:r>
            <w:r w:rsidRPr="00F64B07">
              <w:t>569</w:t>
            </w:r>
          </w:p>
        </w:tc>
        <w:tc>
          <w:tcPr>
            <w:tcW w:w="794" w:type="dxa"/>
            <w:tcBorders>
              <w:bottom w:val="single" w:sz="6" w:space="0" w:color="auto"/>
            </w:tcBorders>
          </w:tcPr>
          <w:p w14:paraId="60FE1AA0"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w:t>
            </w:r>
            <w:r>
              <w:t xml:space="preserve"> </w:t>
            </w:r>
            <w:r w:rsidRPr="00F64B07">
              <w:t>646</w:t>
            </w:r>
          </w:p>
        </w:tc>
        <w:tc>
          <w:tcPr>
            <w:tcW w:w="794" w:type="dxa"/>
            <w:tcBorders>
              <w:bottom w:val="single" w:sz="6" w:space="0" w:color="auto"/>
            </w:tcBorders>
          </w:tcPr>
          <w:p w14:paraId="0F5047C4"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w:t>
            </w:r>
            <w:r>
              <w:t xml:space="preserve"> </w:t>
            </w:r>
            <w:r w:rsidRPr="00F64B07">
              <w:t>718</w:t>
            </w:r>
          </w:p>
        </w:tc>
        <w:tc>
          <w:tcPr>
            <w:tcW w:w="794" w:type="dxa"/>
            <w:tcBorders>
              <w:bottom w:val="single" w:sz="6" w:space="0" w:color="auto"/>
            </w:tcBorders>
          </w:tcPr>
          <w:p w14:paraId="15DDE34D" w14:textId="77777777" w:rsidR="00BE4E9F" w:rsidRPr="0040112B"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Cs w:val="17"/>
              </w:rPr>
            </w:pPr>
            <w:r w:rsidRPr="00F64B07">
              <w:t>1</w:t>
            </w:r>
            <w:r>
              <w:t xml:space="preserve"> </w:t>
            </w:r>
            <w:r w:rsidRPr="00F64B07">
              <w:t>768</w:t>
            </w:r>
          </w:p>
        </w:tc>
      </w:tr>
      <w:tr w:rsidR="00BE4E9F" w:rsidRPr="003918BA" w14:paraId="2EEBF22C" w14:textId="77777777">
        <w:trPr>
          <w:trHeight w:val="227"/>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724164A" w14:textId="77777777" w:rsidR="00BE4E9F" w:rsidRPr="0040112B" w:rsidRDefault="00BE4E9F">
            <w:pPr>
              <w:spacing w:after="0"/>
              <w:rPr>
                <w:rFonts w:ascii="Calibri (headings)" w:eastAsia="Calibri (headings)" w:hAnsi="Calibri (headings)" w:cs="Calibri (headings)"/>
                <w:b/>
                <w:bCs/>
                <w:szCs w:val="17"/>
              </w:rPr>
            </w:pPr>
            <w:r w:rsidRPr="0040112B">
              <w:rPr>
                <w:rFonts w:ascii="Calibri (headings)" w:eastAsia="Calibri (headings)" w:hAnsi="Calibri (headings)" w:cs="Calibri (headings)"/>
                <w:b/>
                <w:bCs/>
                <w:szCs w:val="17"/>
              </w:rPr>
              <w:t>Total for items estimated</w:t>
            </w:r>
          </w:p>
        </w:tc>
        <w:tc>
          <w:tcPr>
            <w:tcW w:w="794" w:type="dxa"/>
            <w:tcBorders>
              <w:top w:val="single" w:sz="6" w:space="0" w:color="auto"/>
              <w:bottom w:val="single" w:sz="12" w:space="0" w:color="auto"/>
            </w:tcBorders>
          </w:tcPr>
          <w:p w14:paraId="6E77FF34" w14:textId="77777777" w:rsidR="00BE4E9F" w:rsidRPr="009D4BBE" w:rsidRDefault="00BE4E9F">
            <w:pPr>
              <w:spacing w:after="0" w:line="259" w:lineRule="auto"/>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rPr>
            </w:pPr>
            <w:r w:rsidRPr="009D4BBE">
              <w:rPr>
                <w:b/>
                <w:bCs/>
              </w:rPr>
              <w:t xml:space="preserve">19 </w:t>
            </w:r>
            <w:r>
              <w:rPr>
                <w:b/>
                <w:bCs/>
              </w:rPr>
              <w:t>96</w:t>
            </w:r>
            <w:r w:rsidRPr="009D4BBE">
              <w:rPr>
                <w:b/>
                <w:bCs/>
              </w:rPr>
              <w:t>0</w:t>
            </w:r>
          </w:p>
        </w:tc>
        <w:tc>
          <w:tcPr>
            <w:tcW w:w="794" w:type="dxa"/>
            <w:tcBorders>
              <w:top w:val="single" w:sz="6" w:space="0" w:color="auto"/>
              <w:bottom w:val="single" w:sz="12" w:space="0" w:color="auto"/>
            </w:tcBorders>
          </w:tcPr>
          <w:p w14:paraId="0C86646E" w14:textId="77777777" w:rsidR="00BE4E9F" w:rsidRPr="009D4BBE"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9D4BBE">
              <w:rPr>
                <w:b/>
                <w:bCs/>
              </w:rPr>
              <w:t>19 820</w:t>
            </w:r>
          </w:p>
        </w:tc>
        <w:tc>
          <w:tcPr>
            <w:tcW w:w="794" w:type="dxa"/>
            <w:tcBorders>
              <w:top w:val="single" w:sz="6" w:space="0" w:color="auto"/>
              <w:bottom w:val="single" w:sz="12" w:space="0" w:color="auto"/>
            </w:tcBorders>
          </w:tcPr>
          <w:p w14:paraId="1AC7913A" w14:textId="77777777" w:rsidR="00BE4E9F" w:rsidRPr="009D4BBE"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9D4BBE">
              <w:rPr>
                <w:b/>
                <w:bCs/>
              </w:rPr>
              <w:t>20 715</w:t>
            </w:r>
          </w:p>
        </w:tc>
        <w:tc>
          <w:tcPr>
            <w:tcW w:w="794" w:type="dxa"/>
            <w:tcBorders>
              <w:top w:val="single" w:sz="6" w:space="0" w:color="auto"/>
              <w:bottom w:val="single" w:sz="12" w:space="0" w:color="auto"/>
            </w:tcBorders>
          </w:tcPr>
          <w:p w14:paraId="751B198F" w14:textId="77777777" w:rsidR="00BE4E9F" w:rsidRPr="009D4BBE"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9D4BBE">
              <w:rPr>
                <w:b/>
                <w:bCs/>
              </w:rPr>
              <w:t>21 932</w:t>
            </w:r>
          </w:p>
        </w:tc>
        <w:tc>
          <w:tcPr>
            <w:tcW w:w="794" w:type="dxa"/>
            <w:tcBorders>
              <w:top w:val="single" w:sz="6" w:space="0" w:color="auto"/>
              <w:bottom w:val="single" w:sz="12" w:space="0" w:color="auto"/>
            </w:tcBorders>
          </w:tcPr>
          <w:p w14:paraId="2BB08BB2" w14:textId="77777777" w:rsidR="00BE4E9F" w:rsidRPr="009D4BBE" w:rsidRDefault="00BE4E9F">
            <w:pPr>
              <w:spacing w:after="0"/>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bCs/>
                <w:szCs w:val="17"/>
              </w:rPr>
            </w:pPr>
            <w:r w:rsidRPr="009D4BBE">
              <w:rPr>
                <w:b/>
                <w:bCs/>
              </w:rPr>
              <w:t>23 222</w:t>
            </w:r>
          </w:p>
        </w:tc>
      </w:tr>
    </w:tbl>
    <w:p w14:paraId="2CB658E7" w14:textId="77777777" w:rsidR="00BE4E9F" w:rsidRDefault="00BE4E9F" w:rsidP="00354AC9">
      <w:pPr>
        <w:keepLines w:val="0"/>
        <w:rPr>
          <w:rFonts w:asciiTheme="majorHAnsi" w:eastAsiaTheme="majorEastAsia" w:hAnsiTheme="majorHAnsi" w:cstheme="majorBidi"/>
          <w:b/>
          <w:caps/>
          <w:sz w:val="27"/>
          <w:szCs w:val="40"/>
        </w:rPr>
      </w:pPr>
    </w:p>
    <w:p w14:paraId="6A7D645E" w14:textId="77777777" w:rsidR="00BE4E9F" w:rsidRDefault="00BE4E9F">
      <w:pPr>
        <w:keepLines w:val="0"/>
        <w:rPr>
          <w:rFonts w:asciiTheme="majorHAnsi" w:eastAsiaTheme="majorEastAsia" w:hAnsiTheme="majorHAnsi" w:cstheme="majorBidi"/>
          <w:b/>
          <w:caps/>
          <w:sz w:val="27"/>
          <w:szCs w:val="32"/>
        </w:rPr>
      </w:pPr>
      <w:r>
        <w:br w:type="page"/>
      </w:r>
    </w:p>
    <w:p w14:paraId="67804ACE" w14:textId="77777777" w:rsidR="00BE4E9F" w:rsidRPr="00796FBD" w:rsidRDefault="00BE4E9F" w:rsidP="009623BA">
      <w:pPr>
        <w:pStyle w:val="Heading10"/>
      </w:pPr>
      <w:bookmarkStart w:id="187" w:name="_Toc226981177"/>
      <w:bookmarkStart w:id="188" w:name="_Toc228371015"/>
      <w:r w:rsidRPr="00796FBD">
        <w:lastRenderedPageBreak/>
        <w:t>Concessions</w:t>
      </w:r>
      <w:bookmarkEnd w:id="186"/>
      <w:bookmarkEnd w:id="187"/>
      <w:bookmarkEnd w:id="188"/>
    </w:p>
    <w:p w14:paraId="3FC2A6D0" w14:textId="77777777" w:rsidR="00BE4E9F" w:rsidRPr="005474B8" w:rsidRDefault="00BE4E9F">
      <w:pPr>
        <w:ind w:right="-113"/>
      </w:pPr>
      <w:r>
        <w:t xml:space="preserve">Concessions are direct budget outlays or reduced government charges that lower the </w:t>
      </w:r>
      <w:r w:rsidRPr="005474B8">
        <w:t>price of a good or service for particular groups. Over the decade to 20</w:t>
      </w:r>
      <w:r>
        <w:t>25</w:t>
      </w:r>
      <w:r w:rsidRPr="005474B8">
        <w:t>-2</w:t>
      </w:r>
      <w:r>
        <w:t>6</w:t>
      </w:r>
      <w:r w:rsidRPr="005474B8">
        <w:t xml:space="preserve">, the State has provided </w:t>
      </w:r>
      <w:r w:rsidRPr="004E5C9D">
        <w:t>$</w:t>
      </w:r>
      <w:r w:rsidRPr="00F00E93">
        <w:t>20</w:t>
      </w:r>
      <w:r w:rsidRPr="004E5C9D">
        <w:t>.</w:t>
      </w:r>
      <w:r>
        <w:t>3</w:t>
      </w:r>
      <w:r w:rsidRPr="004E5C9D">
        <w:t xml:space="preserve"> billion</w:t>
      </w:r>
      <w:r w:rsidRPr="005474B8">
        <w:t xml:space="preserve"> in concessions. In </w:t>
      </w:r>
      <w:r w:rsidRPr="004E5C9D">
        <w:t>2026-27</w:t>
      </w:r>
      <w:r w:rsidRPr="005474B8">
        <w:t xml:space="preserve">, concessions are forecast to be </w:t>
      </w:r>
      <w:r w:rsidRPr="004E5C9D">
        <w:t>$</w:t>
      </w:r>
      <w:r>
        <w:t>2.8 </w:t>
      </w:r>
      <w:r w:rsidRPr="004E5C9D">
        <w:t>billion.</w:t>
      </w:r>
    </w:p>
    <w:p w14:paraId="29865B92" w14:textId="77777777" w:rsidR="00BE4E9F" w:rsidRPr="005474B8" w:rsidRDefault="00BE4E9F" w:rsidP="00354AC9">
      <w:r w:rsidRPr="005474B8">
        <w:t>Certain characteristics of a consumer, such as possessing a Commonwealth Government Pensioner Concession Card or Health Care Card, are generally the basis for such entitlements. Concessions allow certain groups in the community to access or purchase important public services such as energy, education, health and transportation at a reduced cost.</w:t>
      </w:r>
    </w:p>
    <w:p w14:paraId="2273B9FF" w14:textId="77777777" w:rsidR="00BE4E9F" w:rsidRPr="005474B8" w:rsidRDefault="00BE4E9F" w:rsidP="00354AC9">
      <w:r w:rsidRPr="005474B8">
        <w:t xml:space="preserve">Chart 5.1 shows the estimated distribution of concessions by category for </w:t>
      </w:r>
      <w:r w:rsidRPr="004E5C9D">
        <w:t>2026-27</w:t>
      </w:r>
      <w:r w:rsidRPr="005474B8">
        <w:t xml:space="preserve">. </w:t>
      </w:r>
    </w:p>
    <w:p w14:paraId="4CB329D4" w14:textId="77777777" w:rsidR="00BE4E9F" w:rsidRDefault="00BE4E9F">
      <w:pPr>
        <w:pStyle w:val="Caption"/>
        <w:rPr>
          <w:vertAlign w:val="superscript"/>
        </w:rPr>
      </w:pPr>
      <w:r w:rsidRPr="004E5C9D">
        <w:t>Chart 5.1:</w:t>
      </w:r>
      <w:r w:rsidRPr="005474B8">
        <w:tab/>
        <w:t>Estimated concessions by category 202</w:t>
      </w:r>
      <w:r>
        <w:t>6</w:t>
      </w:r>
      <w:r w:rsidRPr="005474B8">
        <w:t>-2</w:t>
      </w:r>
      <w:r>
        <w:t>7</w:t>
      </w:r>
      <w:r w:rsidRPr="005474B8">
        <w:t xml:space="preserve"> </w:t>
      </w:r>
      <w:r w:rsidRPr="005474B8">
        <w:rPr>
          <w:vertAlign w:val="superscript"/>
        </w:rPr>
        <w:t>(a)</w:t>
      </w:r>
    </w:p>
    <w:p w14:paraId="10587AB7" w14:textId="77777777" w:rsidR="00BE4E9F" w:rsidRPr="00AE40EC" w:rsidRDefault="00BE4E9F">
      <w:r>
        <w:rPr>
          <w:noProof/>
        </w:rPr>
        <w:drawing>
          <wp:inline distT="0" distB="0" distL="0" distR="0" wp14:anchorId="74480818" wp14:editId="0D3CFB35">
            <wp:extent cx="4896485" cy="3146425"/>
            <wp:effectExtent l="0" t="0" r="0" b="0"/>
            <wp:docPr id="1418315226" name="Chart 1">
              <a:extLst xmlns:a="http://schemas.openxmlformats.org/drawingml/2006/main">
                <a:ext uri="{FF2B5EF4-FFF2-40B4-BE49-F238E27FC236}">
                  <a16:creationId xmlns:a16="http://schemas.microsoft.com/office/drawing/2014/main" id="{665B3BC4-0EAC-435F-B761-8740F50A6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D688A02" w14:textId="77777777" w:rsidR="00BE4E9F" w:rsidRDefault="00BE4E9F">
      <w:pPr>
        <w:pStyle w:val="Note"/>
        <w:ind w:left="0" w:firstLine="0"/>
      </w:pPr>
      <w:r w:rsidRPr="000352B6">
        <w:t xml:space="preserve">Note: </w:t>
      </w:r>
    </w:p>
    <w:p w14:paraId="1E834C2A" w14:textId="77777777" w:rsidR="00BE4E9F" w:rsidRDefault="00BE4E9F" w:rsidP="00354AC9">
      <w:pPr>
        <w:pStyle w:val="Note"/>
      </w:pPr>
      <w:r>
        <w:t>(a)</w:t>
      </w:r>
      <w:r>
        <w:tab/>
        <w:t>Percentages may not sum to 100 per cent due to rounding.</w:t>
      </w:r>
    </w:p>
    <w:p w14:paraId="2E0DAE24" w14:textId="77777777" w:rsidR="00BE4E9F" w:rsidRDefault="00BE4E9F" w:rsidP="00354AC9"/>
    <w:p w14:paraId="5DDE6E79" w14:textId="77777777" w:rsidR="00BE4E9F" w:rsidRDefault="00BE4E9F" w:rsidP="00354AC9">
      <w:pPr>
        <w:keepLines w:val="0"/>
      </w:pPr>
      <w:r>
        <w:br w:type="page"/>
      </w:r>
    </w:p>
    <w:p w14:paraId="3940F82A" w14:textId="77777777" w:rsidR="00BE4E9F" w:rsidRDefault="00BE4E9F" w:rsidP="00354AC9">
      <w:r>
        <w:lastRenderedPageBreak/>
        <w:t>Table 5.5 classifies the major concessions by category.</w:t>
      </w:r>
    </w:p>
    <w:p w14:paraId="0C7D45CB" w14:textId="77777777" w:rsidR="00BE4E9F" w:rsidRPr="00796FBD" w:rsidRDefault="00BE4E9F" w:rsidP="00354AC9">
      <w:r>
        <w:t>Health concessions include concessions for a variety of services such as ambulances, community health programs, dental</w:t>
      </w:r>
      <w:r w:rsidRPr="00D1014B">
        <w:t xml:space="preserve"> </w:t>
      </w:r>
      <w:r>
        <w:t xml:space="preserve">and spectacles. </w:t>
      </w:r>
    </w:p>
    <w:p w14:paraId="3CEB2AC1" w14:textId="77777777" w:rsidR="00BE4E9F" w:rsidRDefault="00BE4E9F" w:rsidP="00354AC9">
      <w:r>
        <w:t>Education concessions include concessions for preschool and for vocational education and training.</w:t>
      </w:r>
    </w:p>
    <w:p w14:paraId="24D3F5D2" w14:textId="77777777" w:rsidR="00BE4E9F" w:rsidRDefault="00BE4E9F">
      <w:pPr>
        <w:ind w:right="-113"/>
      </w:pPr>
      <w:r>
        <w:t>Private transport concessions consist of a discount on Transport Accident Commission premiums, funding of the Multi-Purpose Taxi Program and vehicle registration discounts through the Victorian Veterans Card initiative. Private transport concessions also include the TAC Premium component of the Trade Apprenticeship Registration Discount scheme.</w:t>
      </w:r>
    </w:p>
    <w:p w14:paraId="728A4C9B" w14:textId="77777777" w:rsidR="00BE4E9F" w:rsidRDefault="00BE4E9F">
      <w:pPr>
        <w:ind w:right="-113"/>
      </w:pPr>
      <w:r>
        <w:t>Public transport concessions include discounted fares for concession cardholders, free public transport for kids and free weekend public transport for seniors.</w:t>
      </w:r>
    </w:p>
    <w:p w14:paraId="3EA9D5E9" w14:textId="77777777" w:rsidR="00BE4E9F" w:rsidRDefault="00BE4E9F">
      <w:pPr>
        <w:ind w:right="-113"/>
      </w:pPr>
      <w:r>
        <w:t>Eligible concession cardholders receive reduced bills for energy, municipal rates, water and sewerage, funded by the State and paid to service providers and local governments.</w:t>
      </w:r>
    </w:p>
    <w:p w14:paraId="14803260" w14:textId="77777777" w:rsidR="00BE4E9F" w:rsidRDefault="00BE4E9F" w:rsidP="00354AC9">
      <w:r>
        <w:t>Hardship schemes include the Utility Relief Grants Scheme and payments to State Trustees through a Community Service Agreement. The Utility Relief Grants Scheme assists Victorians unable to pay utility bills due to temporary financial hardship. State Trustees provide trustee services, including managing the legal and financial affairs of Victorians unable to do so independently.</w:t>
      </w:r>
    </w:p>
    <w:p w14:paraId="1519417A" w14:textId="77777777" w:rsidR="00BE4E9F" w:rsidRDefault="00BE4E9F" w:rsidP="00354AC9">
      <w:r>
        <w:t xml:space="preserve">The social and community services category includes assistance to not-for-profit organisations such as Bereavement Assistance Limited, the Charity Freight Service and food relief organisations. </w:t>
      </w:r>
    </w:p>
    <w:p w14:paraId="04F1AC6E" w14:textId="77777777" w:rsidR="00BE4E9F" w:rsidRPr="00796FBD" w:rsidRDefault="00BE4E9F" w:rsidP="00354AC9">
      <w:pPr>
        <w:pStyle w:val="TableHeading"/>
      </w:pPr>
      <w:r w:rsidRPr="004E5C9D">
        <w:t>Table 5.5:</w:t>
      </w:r>
      <w:r w:rsidRPr="00796FBD">
        <w:tab/>
        <w:t>Concessions by category</w:t>
      </w:r>
      <w:r w:rsidRPr="00796FBD">
        <w:tab/>
        <w:t>($ million)</w:t>
      </w:r>
    </w:p>
    <w:tbl>
      <w:tblPr>
        <w:tblStyle w:val="DTFTableNumeric"/>
        <w:tblW w:w="7655" w:type="dxa"/>
        <w:tblLayout w:type="fixed"/>
        <w:tblLook w:val="06A0" w:firstRow="1" w:lastRow="0" w:firstColumn="1" w:lastColumn="0" w:noHBand="1" w:noVBand="1"/>
        <w:tblDescription w:val="Type:DtfTable|Workbook:https://vicgov.sharepoint.com/sites/msteams_12cfc2/BP5/Chapter%205/Master%20-%20Tax%20Expenditures%20and%20Concessions%202023-24%20Budget.xlsx|Table:Table5.5"/>
      </w:tblPr>
      <w:tblGrid>
        <w:gridCol w:w="5529"/>
        <w:gridCol w:w="1275"/>
        <w:gridCol w:w="851"/>
      </w:tblGrid>
      <w:tr w:rsidR="00BE4E9F" w:rsidRPr="007A17F7" w14:paraId="46288C1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670B9E6" w14:textId="77777777" w:rsidR="00BE4E9F" w:rsidRPr="007A17F7" w:rsidRDefault="00BE4E9F" w:rsidP="009623BA">
            <w:pPr>
              <w:keepNext/>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Description</w:t>
            </w:r>
          </w:p>
        </w:tc>
        <w:tc>
          <w:tcPr>
            <w:tcW w:w="1275" w:type="dxa"/>
          </w:tcPr>
          <w:p w14:paraId="6D988066" w14:textId="77777777" w:rsidR="00BE4E9F" w:rsidRPr="007A17F7" w:rsidRDefault="00BE4E9F" w:rsidP="009623BA">
            <w:pPr>
              <w:keepNext/>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2025-26</w:t>
            </w:r>
          </w:p>
        </w:tc>
        <w:tc>
          <w:tcPr>
            <w:tcW w:w="851" w:type="dxa"/>
          </w:tcPr>
          <w:p w14:paraId="0E82ACB6" w14:textId="77777777" w:rsidR="00BE4E9F" w:rsidRPr="007A17F7" w:rsidRDefault="00BE4E9F" w:rsidP="009623BA">
            <w:pPr>
              <w:keepNext/>
              <w:cnfStyle w:val="100000000000" w:firstRow="1"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2026-27</w:t>
            </w:r>
          </w:p>
        </w:tc>
      </w:tr>
      <w:tr w:rsidR="00BE4E9F" w:rsidRPr="007A17F7" w14:paraId="3228DA7E" w14:textId="77777777">
        <w:tc>
          <w:tcPr>
            <w:cnfStyle w:val="001000000000" w:firstRow="0" w:lastRow="0" w:firstColumn="1" w:lastColumn="0" w:oddVBand="0" w:evenVBand="0" w:oddHBand="0" w:evenHBand="0" w:firstRowFirstColumn="0" w:firstRowLastColumn="0" w:lastRowFirstColumn="0" w:lastRowLastColumn="0"/>
            <w:tcW w:w="5529" w:type="dxa"/>
          </w:tcPr>
          <w:p w14:paraId="1C927318"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Ambulance</w:t>
            </w:r>
          </w:p>
        </w:tc>
        <w:tc>
          <w:tcPr>
            <w:tcW w:w="1275" w:type="dxa"/>
          </w:tcPr>
          <w:p w14:paraId="3956306B"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601</w:t>
            </w:r>
          </w:p>
        </w:tc>
        <w:tc>
          <w:tcPr>
            <w:tcW w:w="851" w:type="dxa"/>
          </w:tcPr>
          <w:p w14:paraId="3A8C4466"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618</w:t>
            </w:r>
          </w:p>
        </w:tc>
      </w:tr>
      <w:tr w:rsidR="00BE4E9F" w:rsidRPr="007A17F7" w14:paraId="076A445F" w14:textId="77777777">
        <w:tc>
          <w:tcPr>
            <w:cnfStyle w:val="001000000000" w:firstRow="0" w:lastRow="0" w:firstColumn="1" w:lastColumn="0" w:oddVBand="0" w:evenVBand="0" w:oddHBand="0" w:evenHBand="0" w:firstRowFirstColumn="0" w:firstRowLastColumn="0" w:lastRowFirstColumn="0" w:lastRowLastColumn="0"/>
            <w:tcW w:w="5529" w:type="dxa"/>
          </w:tcPr>
          <w:p w14:paraId="6452DAA7"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 xml:space="preserve">Dental services and spectacles </w:t>
            </w:r>
            <w:r w:rsidRPr="007A17F7">
              <w:rPr>
                <w:rFonts w:ascii="Calibri (headings)" w:eastAsia="Calibri (headings)" w:hAnsi="Calibri (headings)" w:cs="Calibri (headings)"/>
                <w:sz w:val="16"/>
                <w:szCs w:val="16"/>
                <w:vertAlign w:val="superscript"/>
              </w:rPr>
              <w:t>(a)</w:t>
            </w:r>
          </w:p>
        </w:tc>
        <w:tc>
          <w:tcPr>
            <w:tcW w:w="1275" w:type="dxa"/>
          </w:tcPr>
          <w:p w14:paraId="599B326D"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211</w:t>
            </w:r>
          </w:p>
        </w:tc>
        <w:tc>
          <w:tcPr>
            <w:tcW w:w="851" w:type="dxa"/>
          </w:tcPr>
          <w:p w14:paraId="31EA5FCF"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153</w:t>
            </w:r>
          </w:p>
        </w:tc>
      </w:tr>
      <w:tr w:rsidR="00BE4E9F" w:rsidRPr="007A17F7" w14:paraId="711338BD" w14:textId="77777777">
        <w:tc>
          <w:tcPr>
            <w:cnfStyle w:val="001000000000" w:firstRow="0" w:lastRow="0" w:firstColumn="1" w:lastColumn="0" w:oddVBand="0" w:evenVBand="0" w:oddHBand="0" w:evenHBand="0" w:firstRowFirstColumn="0" w:firstRowLastColumn="0" w:lastRowFirstColumn="0" w:lastRowLastColumn="0"/>
            <w:tcW w:w="5529" w:type="dxa"/>
          </w:tcPr>
          <w:p w14:paraId="12CD9E85"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Community health programs</w:t>
            </w:r>
          </w:p>
        </w:tc>
        <w:tc>
          <w:tcPr>
            <w:tcW w:w="1275" w:type="dxa"/>
          </w:tcPr>
          <w:p w14:paraId="75471C05"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146</w:t>
            </w:r>
          </w:p>
        </w:tc>
        <w:tc>
          <w:tcPr>
            <w:tcW w:w="851" w:type="dxa"/>
          </w:tcPr>
          <w:p w14:paraId="440AE580"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142</w:t>
            </w:r>
          </w:p>
        </w:tc>
      </w:tr>
      <w:tr w:rsidR="00BE4E9F" w:rsidRPr="007A17F7" w14:paraId="52FE388E" w14:textId="77777777">
        <w:tc>
          <w:tcPr>
            <w:cnfStyle w:val="001000000000" w:firstRow="0" w:lastRow="0" w:firstColumn="1" w:lastColumn="0" w:oddVBand="0" w:evenVBand="0" w:oddHBand="0" w:evenHBand="0" w:firstRowFirstColumn="0" w:firstRowLastColumn="0" w:lastRowFirstColumn="0" w:lastRowLastColumn="0"/>
            <w:tcW w:w="5529" w:type="dxa"/>
          </w:tcPr>
          <w:p w14:paraId="09749151"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b/>
                <w:sz w:val="16"/>
                <w:szCs w:val="16"/>
              </w:rPr>
              <w:t>Total health</w:t>
            </w:r>
          </w:p>
        </w:tc>
        <w:tc>
          <w:tcPr>
            <w:tcW w:w="1275" w:type="dxa"/>
          </w:tcPr>
          <w:p w14:paraId="57F77E35"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959</w:t>
            </w:r>
          </w:p>
        </w:tc>
        <w:tc>
          <w:tcPr>
            <w:tcW w:w="851" w:type="dxa"/>
          </w:tcPr>
          <w:p w14:paraId="4CB1906B"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912</w:t>
            </w:r>
          </w:p>
        </w:tc>
      </w:tr>
      <w:tr w:rsidR="00BE4E9F" w:rsidRPr="007A17F7" w14:paraId="6F076DEF" w14:textId="77777777">
        <w:tc>
          <w:tcPr>
            <w:cnfStyle w:val="001000000000" w:firstRow="0" w:lastRow="0" w:firstColumn="1" w:lastColumn="0" w:oddVBand="0" w:evenVBand="0" w:oddHBand="0" w:evenHBand="0" w:firstRowFirstColumn="0" w:firstRowLastColumn="0" w:lastRowFirstColumn="0" w:lastRowLastColumn="0"/>
            <w:tcW w:w="5529" w:type="dxa"/>
          </w:tcPr>
          <w:p w14:paraId="7DCC77B3"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Water and sewerage</w:t>
            </w:r>
          </w:p>
        </w:tc>
        <w:tc>
          <w:tcPr>
            <w:tcW w:w="1275" w:type="dxa"/>
          </w:tcPr>
          <w:p w14:paraId="2818FF3F"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191</w:t>
            </w:r>
          </w:p>
        </w:tc>
        <w:tc>
          <w:tcPr>
            <w:tcW w:w="851" w:type="dxa"/>
          </w:tcPr>
          <w:p w14:paraId="6204D90B"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193</w:t>
            </w:r>
          </w:p>
        </w:tc>
      </w:tr>
      <w:tr w:rsidR="00BE4E9F" w:rsidRPr="007A17F7" w14:paraId="68F2E9E9" w14:textId="77777777">
        <w:tc>
          <w:tcPr>
            <w:cnfStyle w:val="001000000000" w:firstRow="0" w:lastRow="0" w:firstColumn="1" w:lastColumn="0" w:oddVBand="0" w:evenVBand="0" w:oddHBand="0" w:evenHBand="0" w:firstRowFirstColumn="0" w:firstRowLastColumn="0" w:lastRowFirstColumn="0" w:lastRowLastColumn="0"/>
            <w:tcW w:w="5529" w:type="dxa"/>
          </w:tcPr>
          <w:p w14:paraId="0B115C18"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Electricity</w:t>
            </w:r>
          </w:p>
        </w:tc>
        <w:tc>
          <w:tcPr>
            <w:tcW w:w="1275" w:type="dxa"/>
          </w:tcPr>
          <w:p w14:paraId="3406B858"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169</w:t>
            </w:r>
          </w:p>
        </w:tc>
        <w:tc>
          <w:tcPr>
            <w:tcW w:w="851" w:type="dxa"/>
          </w:tcPr>
          <w:p w14:paraId="00DAE795"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171</w:t>
            </w:r>
          </w:p>
        </w:tc>
      </w:tr>
      <w:tr w:rsidR="00BE4E9F" w:rsidRPr="007A17F7" w14:paraId="1E5C6EB6" w14:textId="77777777">
        <w:tc>
          <w:tcPr>
            <w:cnfStyle w:val="001000000000" w:firstRow="0" w:lastRow="0" w:firstColumn="1" w:lastColumn="0" w:oddVBand="0" w:evenVBand="0" w:oddHBand="0" w:evenHBand="0" w:firstRowFirstColumn="0" w:firstRowLastColumn="0" w:lastRowFirstColumn="0" w:lastRowLastColumn="0"/>
            <w:tcW w:w="5529" w:type="dxa"/>
          </w:tcPr>
          <w:p w14:paraId="4A0484FC"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Municipal rates</w:t>
            </w:r>
          </w:p>
        </w:tc>
        <w:tc>
          <w:tcPr>
            <w:tcW w:w="1275" w:type="dxa"/>
          </w:tcPr>
          <w:p w14:paraId="2A6E87B9"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111</w:t>
            </w:r>
          </w:p>
        </w:tc>
        <w:tc>
          <w:tcPr>
            <w:tcW w:w="851" w:type="dxa"/>
          </w:tcPr>
          <w:p w14:paraId="6D598551"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113</w:t>
            </w:r>
          </w:p>
        </w:tc>
      </w:tr>
      <w:tr w:rsidR="00BE4E9F" w:rsidRPr="007A17F7" w14:paraId="0DB9D6FE" w14:textId="77777777">
        <w:tc>
          <w:tcPr>
            <w:cnfStyle w:val="001000000000" w:firstRow="0" w:lastRow="0" w:firstColumn="1" w:lastColumn="0" w:oddVBand="0" w:evenVBand="0" w:oddHBand="0" w:evenHBand="0" w:firstRowFirstColumn="0" w:firstRowLastColumn="0" w:lastRowFirstColumn="0" w:lastRowLastColumn="0"/>
            <w:tcW w:w="5529" w:type="dxa"/>
          </w:tcPr>
          <w:p w14:paraId="5B100060" w14:textId="77777777" w:rsidR="00BE4E9F" w:rsidRPr="007A17F7" w:rsidRDefault="00BE4E9F">
            <w:pPr>
              <w:rPr>
                <w:rFonts w:ascii="Calibri (headings)" w:eastAsia="Calibri (headings)" w:hAnsi="Calibri (headings)" w:cs="Calibri (headings)"/>
                <w:sz w:val="16"/>
                <w:szCs w:val="16"/>
              </w:rPr>
            </w:pPr>
            <w:r w:rsidRPr="007A17F7">
              <w:rPr>
                <w:rFonts w:ascii="Calibri (headings)" w:eastAsia="Calibri (headings)" w:hAnsi="Calibri (headings)" w:cs="Calibri (headings)"/>
                <w:sz w:val="16"/>
                <w:szCs w:val="16"/>
              </w:rPr>
              <w:t>Mains gas</w:t>
            </w:r>
          </w:p>
        </w:tc>
        <w:tc>
          <w:tcPr>
            <w:tcW w:w="1275" w:type="dxa"/>
          </w:tcPr>
          <w:p w14:paraId="0FEB4EED"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88</w:t>
            </w:r>
          </w:p>
        </w:tc>
        <w:tc>
          <w:tcPr>
            <w:tcW w:w="851" w:type="dxa"/>
          </w:tcPr>
          <w:p w14:paraId="513F8ABA"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sz w:val="16"/>
                <w:szCs w:val="16"/>
              </w:rPr>
            </w:pPr>
            <w:r w:rsidRPr="007A17F7">
              <w:rPr>
                <w:sz w:val="16"/>
                <w:szCs w:val="16"/>
              </w:rPr>
              <w:t xml:space="preserve"> 90</w:t>
            </w:r>
          </w:p>
        </w:tc>
      </w:tr>
      <w:tr w:rsidR="00BE4E9F" w:rsidRPr="007A17F7" w14:paraId="0EE60BA7" w14:textId="77777777">
        <w:tc>
          <w:tcPr>
            <w:cnfStyle w:val="001000000000" w:firstRow="0" w:lastRow="0" w:firstColumn="1" w:lastColumn="0" w:oddVBand="0" w:evenVBand="0" w:oddHBand="0" w:evenHBand="0" w:firstRowFirstColumn="0" w:firstRowLastColumn="0" w:lastRowFirstColumn="0" w:lastRowLastColumn="0"/>
            <w:tcW w:w="5529" w:type="dxa"/>
          </w:tcPr>
          <w:p w14:paraId="2D798473"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Total energy, municipal rates, water and sewerage</w:t>
            </w:r>
          </w:p>
        </w:tc>
        <w:tc>
          <w:tcPr>
            <w:tcW w:w="1275" w:type="dxa"/>
          </w:tcPr>
          <w:p w14:paraId="29DAEFC5"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558</w:t>
            </w:r>
          </w:p>
        </w:tc>
        <w:tc>
          <w:tcPr>
            <w:tcW w:w="851" w:type="dxa"/>
          </w:tcPr>
          <w:p w14:paraId="4F2D10B0"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566</w:t>
            </w:r>
          </w:p>
        </w:tc>
      </w:tr>
      <w:tr w:rsidR="00BE4E9F" w:rsidRPr="007A17F7" w14:paraId="42266363" w14:textId="77777777">
        <w:tc>
          <w:tcPr>
            <w:cnfStyle w:val="001000000000" w:firstRow="0" w:lastRow="0" w:firstColumn="1" w:lastColumn="0" w:oddVBand="0" w:evenVBand="0" w:oddHBand="0" w:evenHBand="0" w:firstRowFirstColumn="0" w:firstRowLastColumn="0" w:lastRowFirstColumn="0" w:lastRowLastColumn="0"/>
            <w:tcW w:w="5529" w:type="dxa"/>
          </w:tcPr>
          <w:p w14:paraId="2A59C5BC"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Education</w:t>
            </w:r>
          </w:p>
        </w:tc>
        <w:tc>
          <w:tcPr>
            <w:tcW w:w="1275" w:type="dxa"/>
          </w:tcPr>
          <w:p w14:paraId="51037C63"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422</w:t>
            </w:r>
          </w:p>
        </w:tc>
        <w:tc>
          <w:tcPr>
            <w:tcW w:w="851" w:type="dxa"/>
          </w:tcPr>
          <w:p w14:paraId="0DC7B98F"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454</w:t>
            </w:r>
          </w:p>
        </w:tc>
      </w:tr>
      <w:tr w:rsidR="00BE4E9F" w:rsidRPr="007A17F7" w14:paraId="45384386" w14:textId="77777777">
        <w:tc>
          <w:tcPr>
            <w:cnfStyle w:val="001000000000" w:firstRow="0" w:lastRow="0" w:firstColumn="1" w:lastColumn="0" w:oddVBand="0" w:evenVBand="0" w:oddHBand="0" w:evenHBand="0" w:firstRowFirstColumn="0" w:firstRowLastColumn="0" w:lastRowFirstColumn="0" w:lastRowLastColumn="0"/>
            <w:tcW w:w="5529" w:type="dxa"/>
          </w:tcPr>
          <w:p w14:paraId="55BFAEE5"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Private transport</w:t>
            </w:r>
          </w:p>
        </w:tc>
        <w:tc>
          <w:tcPr>
            <w:tcW w:w="1275" w:type="dxa"/>
          </w:tcPr>
          <w:p w14:paraId="35A5708B"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348</w:t>
            </w:r>
          </w:p>
        </w:tc>
        <w:tc>
          <w:tcPr>
            <w:tcW w:w="851" w:type="dxa"/>
          </w:tcPr>
          <w:p w14:paraId="26DB46CF"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372</w:t>
            </w:r>
          </w:p>
        </w:tc>
      </w:tr>
      <w:tr w:rsidR="00BE4E9F" w:rsidRPr="007A17F7" w14:paraId="16BF6201" w14:textId="77777777">
        <w:tc>
          <w:tcPr>
            <w:cnfStyle w:val="001000000000" w:firstRow="0" w:lastRow="0" w:firstColumn="1" w:lastColumn="0" w:oddVBand="0" w:evenVBand="0" w:oddHBand="0" w:evenHBand="0" w:firstRowFirstColumn="0" w:firstRowLastColumn="0" w:lastRowFirstColumn="0" w:lastRowLastColumn="0"/>
            <w:tcW w:w="5529" w:type="dxa"/>
          </w:tcPr>
          <w:p w14:paraId="1A833ABB"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Public transport</w:t>
            </w:r>
          </w:p>
        </w:tc>
        <w:tc>
          <w:tcPr>
            <w:tcW w:w="1275" w:type="dxa"/>
          </w:tcPr>
          <w:p w14:paraId="3770E39D"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b/>
                <w:sz w:val="16"/>
                <w:szCs w:val="16"/>
              </w:rPr>
            </w:pPr>
            <w:r w:rsidRPr="007A17F7">
              <w:rPr>
                <w:b/>
                <w:sz w:val="16"/>
                <w:szCs w:val="16"/>
              </w:rPr>
              <w:t xml:space="preserve"> </w:t>
            </w:r>
            <w:r>
              <w:rPr>
                <w:b/>
                <w:sz w:val="16"/>
                <w:szCs w:val="16"/>
              </w:rPr>
              <w:t>285</w:t>
            </w:r>
          </w:p>
        </w:tc>
        <w:tc>
          <w:tcPr>
            <w:tcW w:w="851" w:type="dxa"/>
          </w:tcPr>
          <w:p w14:paraId="00D8C30C"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326</w:t>
            </w:r>
          </w:p>
        </w:tc>
      </w:tr>
      <w:tr w:rsidR="00BE4E9F" w:rsidRPr="007A17F7" w14:paraId="7F0EB5AB" w14:textId="77777777">
        <w:tc>
          <w:tcPr>
            <w:cnfStyle w:val="001000000000" w:firstRow="0" w:lastRow="0" w:firstColumn="1" w:lastColumn="0" w:oddVBand="0" w:evenVBand="0" w:oddHBand="0" w:evenHBand="0" w:firstRowFirstColumn="0" w:firstRowLastColumn="0" w:lastRowFirstColumn="0" w:lastRowLastColumn="0"/>
            <w:tcW w:w="5529" w:type="dxa"/>
          </w:tcPr>
          <w:p w14:paraId="471F6E25"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Hardship schemes</w:t>
            </w:r>
          </w:p>
        </w:tc>
        <w:tc>
          <w:tcPr>
            <w:tcW w:w="1275" w:type="dxa"/>
          </w:tcPr>
          <w:p w14:paraId="1BD1661C"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122</w:t>
            </w:r>
          </w:p>
        </w:tc>
        <w:tc>
          <w:tcPr>
            <w:tcW w:w="851" w:type="dxa"/>
          </w:tcPr>
          <w:p w14:paraId="4B47081A"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125</w:t>
            </w:r>
          </w:p>
        </w:tc>
      </w:tr>
      <w:tr w:rsidR="00BE4E9F" w:rsidRPr="007A17F7" w14:paraId="7B6A7ACB" w14:textId="77777777">
        <w:tc>
          <w:tcPr>
            <w:cnfStyle w:val="001000000000" w:firstRow="0" w:lastRow="0" w:firstColumn="1" w:lastColumn="0" w:oddVBand="0" w:evenVBand="0" w:oddHBand="0" w:evenHBand="0" w:firstRowFirstColumn="0" w:firstRowLastColumn="0" w:lastRowFirstColumn="0" w:lastRowLastColumn="0"/>
            <w:tcW w:w="5529" w:type="dxa"/>
          </w:tcPr>
          <w:p w14:paraId="725C545C"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Social and community services</w:t>
            </w:r>
          </w:p>
        </w:tc>
        <w:tc>
          <w:tcPr>
            <w:tcW w:w="1275" w:type="dxa"/>
          </w:tcPr>
          <w:p w14:paraId="5B1D3559"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sidDel="004C3693">
              <w:rPr>
                <w:b/>
                <w:sz w:val="16"/>
                <w:szCs w:val="16"/>
              </w:rPr>
              <w:t xml:space="preserve"> 7</w:t>
            </w:r>
          </w:p>
        </w:tc>
        <w:tc>
          <w:tcPr>
            <w:tcW w:w="851" w:type="dxa"/>
          </w:tcPr>
          <w:p w14:paraId="0A946EC7"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sidDel="004C3693">
              <w:rPr>
                <w:b/>
                <w:sz w:val="16"/>
                <w:szCs w:val="16"/>
              </w:rPr>
              <w:t xml:space="preserve"> 7</w:t>
            </w:r>
          </w:p>
        </w:tc>
      </w:tr>
      <w:tr w:rsidR="00BE4E9F" w:rsidRPr="007A17F7" w14:paraId="254B17A0"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3EF5A7EB" w14:textId="77777777" w:rsidR="00BE4E9F" w:rsidRPr="007A17F7" w:rsidRDefault="00BE4E9F">
            <w:pPr>
              <w:rPr>
                <w:rFonts w:ascii="Calibri (headings)" w:eastAsia="Calibri (headings)" w:hAnsi="Calibri (headings)" w:cs="Calibri (headings)"/>
                <w:b/>
                <w:sz w:val="16"/>
                <w:szCs w:val="16"/>
              </w:rPr>
            </w:pPr>
            <w:r w:rsidRPr="007A17F7">
              <w:rPr>
                <w:rFonts w:ascii="Calibri (headings)" w:eastAsia="Calibri (headings)" w:hAnsi="Calibri (headings)" w:cs="Calibri (headings)"/>
                <w:b/>
                <w:sz w:val="16"/>
                <w:szCs w:val="16"/>
              </w:rPr>
              <w:t>Total for items estimated</w:t>
            </w:r>
          </w:p>
        </w:tc>
        <w:tc>
          <w:tcPr>
            <w:tcW w:w="1275" w:type="dxa"/>
            <w:tcBorders>
              <w:top w:val="single" w:sz="6" w:space="0" w:color="auto"/>
              <w:bottom w:val="single" w:sz="12" w:space="0" w:color="auto"/>
            </w:tcBorders>
          </w:tcPr>
          <w:p w14:paraId="7137CB0B"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2 </w:t>
            </w:r>
            <w:r>
              <w:rPr>
                <w:b/>
                <w:sz w:val="16"/>
                <w:szCs w:val="16"/>
              </w:rPr>
              <w:t>701</w:t>
            </w:r>
            <w:r w:rsidRPr="007A17F7">
              <w:rPr>
                <w:b/>
                <w:sz w:val="16"/>
                <w:szCs w:val="16"/>
              </w:rPr>
              <w:t xml:space="preserve"> </w:t>
            </w:r>
          </w:p>
        </w:tc>
        <w:tc>
          <w:tcPr>
            <w:tcW w:w="851" w:type="dxa"/>
            <w:tcBorders>
              <w:top w:val="single" w:sz="6" w:space="0" w:color="auto"/>
              <w:bottom w:val="single" w:sz="12" w:space="0" w:color="auto"/>
            </w:tcBorders>
          </w:tcPr>
          <w:p w14:paraId="04755BB0" w14:textId="77777777" w:rsidR="00BE4E9F" w:rsidRPr="007A17F7" w:rsidRDefault="00BE4E9F">
            <w:pPr>
              <w:cnfStyle w:val="000000000000" w:firstRow="0" w:lastRow="0" w:firstColumn="0" w:lastColumn="0" w:oddVBand="0" w:evenVBand="0" w:oddHBand="0" w:evenHBand="0" w:firstRowFirstColumn="0" w:firstRowLastColumn="0" w:lastRowFirstColumn="0" w:lastRowLastColumn="0"/>
              <w:rPr>
                <w:rFonts w:ascii="Calibri (headings)" w:eastAsia="Calibri (headings)" w:hAnsi="Calibri (headings)" w:cs="Calibri (headings)"/>
                <w:b/>
                <w:sz w:val="16"/>
                <w:szCs w:val="16"/>
              </w:rPr>
            </w:pPr>
            <w:r w:rsidRPr="007A17F7">
              <w:rPr>
                <w:b/>
                <w:sz w:val="16"/>
                <w:szCs w:val="16"/>
              </w:rPr>
              <w:t xml:space="preserve"> </w:t>
            </w:r>
            <w:r>
              <w:rPr>
                <w:b/>
                <w:sz w:val="16"/>
                <w:szCs w:val="16"/>
              </w:rPr>
              <w:t>2</w:t>
            </w:r>
            <w:r w:rsidRPr="007A17F7">
              <w:rPr>
                <w:b/>
                <w:sz w:val="16"/>
                <w:szCs w:val="16"/>
              </w:rPr>
              <w:t xml:space="preserve"> </w:t>
            </w:r>
            <w:r>
              <w:rPr>
                <w:b/>
                <w:sz w:val="16"/>
                <w:szCs w:val="16"/>
              </w:rPr>
              <w:t>76</w:t>
            </w:r>
            <w:r w:rsidRPr="007A17F7">
              <w:rPr>
                <w:b/>
                <w:sz w:val="16"/>
                <w:szCs w:val="16"/>
              </w:rPr>
              <w:t xml:space="preserve">3 </w:t>
            </w:r>
          </w:p>
        </w:tc>
      </w:tr>
    </w:tbl>
    <w:p w14:paraId="4CD620CD" w14:textId="0CBCD3B7" w:rsidR="00BE4E9F" w:rsidRPr="00796FBD" w:rsidRDefault="00BE4E9F" w:rsidP="00354AC9">
      <w:pPr>
        <w:pStyle w:val="Note"/>
      </w:pPr>
      <w:r w:rsidRPr="00796FBD">
        <w:t>Note:</w:t>
      </w:r>
    </w:p>
    <w:p w14:paraId="4DB543D8" w14:textId="77777777" w:rsidR="00BE4E9F" w:rsidRDefault="00BE4E9F" w:rsidP="00354AC9">
      <w:pPr>
        <w:pStyle w:val="Note"/>
      </w:pPr>
      <w:r>
        <w:t>(a)</w:t>
      </w:r>
      <w:r>
        <w:tab/>
      </w:r>
      <w:r w:rsidRPr="00733AD6">
        <w:t xml:space="preserve">The </w:t>
      </w:r>
      <w:r w:rsidRPr="00C83FF0">
        <w:t>reduction in Dental services and spectacles</w:t>
      </w:r>
      <w:r>
        <w:t xml:space="preserve"> concessions</w:t>
      </w:r>
      <w:r w:rsidRPr="00C83FF0">
        <w:t xml:space="preserve"> from 202</w:t>
      </w:r>
      <w:r>
        <w:t>5</w:t>
      </w:r>
      <w:r w:rsidRPr="00C83FF0">
        <w:t>-2</w:t>
      </w:r>
      <w:r>
        <w:t>6</w:t>
      </w:r>
      <w:r w:rsidRPr="00C83FF0">
        <w:t xml:space="preserve"> to 202</w:t>
      </w:r>
      <w:r>
        <w:t>6</w:t>
      </w:r>
      <w:r w:rsidRPr="00C83FF0">
        <w:t>-2</w:t>
      </w:r>
      <w:r>
        <w:t>7</w:t>
      </w:r>
      <w:r w:rsidRPr="00C83FF0">
        <w:t xml:space="preserve"> </w:t>
      </w:r>
      <w:r>
        <w:t>reflects both</w:t>
      </w:r>
      <w:r w:rsidRPr="00C83FF0">
        <w:t xml:space="preserve"> the</w:t>
      </w:r>
      <w:r w:rsidRPr="00C83FF0" w:rsidDel="002A53B1">
        <w:t xml:space="preserve"> </w:t>
      </w:r>
      <w:r w:rsidRPr="00C83FF0">
        <w:t>cessation of fixed-term funding for the Victorian Aboriginal Spectacles Subsidy Scheme</w:t>
      </w:r>
      <w:r>
        <w:t xml:space="preserve">, and the </w:t>
      </w:r>
      <w:r w:rsidRPr="002B17EF">
        <w:t>expansion of activity under the Smile Squad free school dental program</w:t>
      </w:r>
      <w:r>
        <w:t xml:space="preserve"> in 2025-26.</w:t>
      </w:r>
    </w:p>
    <w:p w14:paraId="3DF89A79" w14:textId="77777777" w:rsidR="00BE4E9F" w:rsidRDefault="00BE4E9F" w:rsidP="000A4895">
      <w:pPr>
        <w:sectPr w:rsidR="00BE4E9F" w:rsidSect="00BE4E9F">
          <w:footerReference w:type="even" r:id="rId95"/>
          <w:footerReference w:type="default" r:id="rId96"/>
          <w:pgSz w:w="9979" w:h="14175" w:code="34"/>
          <w:pgMar w:top="1134" w:right="1134" w:bottom="1134" w:left="1134" w:header="624" w:footer="567" w:gutter="0"/>
          <w:cols w:space="708"/>
          <w:docGrid w:linePitch="360"/>
        </w:sectPr>
      </w:pPr>
    </w:p>
    <w:p w14:paraId="319A0D61" w14:textId="77777777" w:rsidR="00BE4E9F" w:rsidRDefault="00BE4E9F" w:rsidP="00E50872"/>
    <w:p w14:paraId="27FEBCA1" w14:textId="77777777" w:rsidR="00E50872" w:rsidRDefault="00E50872" w:rsidP="00E50872">
      <w:pPr>
        <w:pStyle w:val="ChapterHeading"/>
      </w:pPr>
      <w:bookmarkStart w:id="189" w:name="_Toc228371016"/>
      <w:r>
        <w:t>Chapter 6 – Contingent assets and contingent liabilities</w:t>
      </w:r>
      <w:bookmarkEnd w:id="189"/>
    </w:p>
    <w:p w14:paraId="59D4ED40" w14:textId="04D79CBB" w:rsidR="00074F60" w:rsidRDefault="00074F60" w:rsidP="00074F60">
      <w:r>
        <w:t>This chapter contains information on contingent assets and liabilities for the general government sector and should be read in conjunction with Chapter 1.</w:t>
      </w:r>
    </w:p>
    <w:p w14:paraId="589EA0A4" w14:textId="77777777" w:rsidR="00074F60" w:rsidRDefault="00074F60" w:rsidP="00074F60">
      <w:pPr>
        <w:pStyle w:val="Heading10"/>
      </w:pPr>
      <w:bookmarkStart w:id="190" w:name="_Toc196403023"/>
      <w:bookmarkStart w:id="191" w:name="_Toc228371017"/>
      <w:r>
        <w:t>Contingent assets</w:t>
      </w:r>
      <w:bookmarkEnd w:id="190"/>
      <w:bookmarkEnd w:id="191"/>
    </w:p>
    <w:p w14:paraId="58859F19" w14:textId="77777777" w:rsidR="00074F60" w:rsidRDefault="00074F60" w:rsidP="00074F60">
      <w:r>
        <w:t>Contingent assets are possible assets that arise from past events, whose existence will be confirmed only by the occurrence or non-occurrence of one or more uncertain future events not wholly within the control of the entity.</w:t>
      </w:r>
    </w:p>
    <w:p w14:paraId="19357506" w14:textId="3F07EDB1" w:rsidR="00074F60" w:rsidRDefault="00074F60" w:rsidP="00074F60">
      <w:r>
        <w:t xml:space="preserve">These are classified as either quantifiable, where the potential economic benefit is known, or non-quantifiable. </w:t>
      </w:r>
    </w:p>
    <w:p w14:paraId="32D73315" w14:textId="0D2B0450" w:rsidR="00074F60" w:rsidRDefault="00074F60" w:rsidP="00074F60">
      <w:r>
        <w:t xml:space="preserve">Table 6.1 contains quantifiable contingent assets as at </w:t>
      </w:r>
      <w:r w:rsidR="00A52F99" w:rsidRPr="00A52F99">
        <w:t>23</w:t>
      </w:r>
      <w:r w:rsidR="004D7B11" w:rsidRPr="00A52F99">
        <w:t xml:space="preserve"> </w:t>
      </w:r>
      <w:r w:rsidR="00CE187C" w:rsidRPr="00A52F99">
        <w:t>April</w:t>
      </w:r>
      <w:r w:rsidR="00CE187C">
        <w:t xml:space="preserve"> </w:t>
      </w:r>
      <w:r w:rsidRPr="001A5054">
        <w:t>202</w:t>
      </w:r>
      <w:r w:rsidR="007A22D9">
        <w:t>6</w:t>
      </w:r>
      <w:r>
        <w:t xml:space="preserve"> (arising from outside of government)</w:t>
      </w:r>
      <w:r w:rsidRPr="00BB3105">
        <w:t>.</w:t>
      </w:r>
    </w:p>
    <w:p w14:paraId="04CF868C" w14:textId="61DB1A16" w:rsidR="00074F60" w:rsidRPr="00074F60" w:rsidRDefault="00074F60" w:rsidP="00074F60">
      <w:pPr>
        <w:pStyle w:val="TableHeading"/>
      </w:pPr>
      <w:r w:rsidRPr="00074F60">
        <w:t>Table 6.1:</w:t>
      </w:r>
      <w:r w:rsidRPr="00074F60">
        <w:tab/>
        <w:t>Quantifiable contingent assets</w:t>
      </w:r>
      <w:r w:rsidRPr="00074F60">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ACL/Link_Budget_CACL.xlsx|Table:Quant_Asset|MergedHeadingRow:1|TableGroup:Chapter 6"/>
      </w:tblPr>
      <w:tblGrid>
        <w:gridCol w:w="5529"/>
        <w:gridCol w:w="992"/>
        <w:gridCol w:w="1189"/>
      </w:tblGrid>
      <w:tr w:rsidR="00544C70" w14:paraId="55BD2B33"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4854D40" w14:textId="77777777" w:rsidR="00544C70" w:rsidRDefault="00544C70">
            <w:pPr>
              <w:keepNext/>
            </w:pPr>
          </w:p>
        </w:tc>
        <w:tc>
          <w:tcPr>
            <w:tcW w:w="992" w:type="dxa"/>
          </w:tcPr>
          <w:p w14:paraId="68F16BF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As at</w:t>
            </w:r>
            <w:r>
              <w:br/>
              <w:t>Nov 2025</w:t>
            </w:r>
            <w:r>
              <w:rPr>
                <w:vertAlign w:val="superscript"/>
              </w:rPr>
              <w:t xml:space="preserve"> (a)</w:t>
            </w:r>
          </w:p>
        </w:tc>
        <w:tc>
          <w:tcPr>
            <w:tcW w:w="1189" w:type="dxa"/>
          </w:tcPr>
          <w:p w14:paraId="10C7A2CC" w14:textId="48D5ADFD" w:rsidR="00544C70" w:rsidRDefault="000D3E6D">
            <w:pPr>
              <w:keepNext/>
              <w:cnfStyle w:val="100000000000" w:firstRow="1" w:lastRow="0" w:firstColumn="0" w:lastColumn="0" w:oddVBand="0" w:evenVBand="0" w:oddHBand="0" w:evenHBand="0" w:firstRowFirstColumn="0" w:firstRowLastColumn="0" w:lastRowFirstColumn="0" w:lastRowLastColumn="0"/>
            </w:pPr>
            <w:r>
              <w:t>As at</w:t>
            </w:r>
            <w:r>
              <w:br/>
            </w:r>
            <w:r w:rsidR="00EB7532">
              <w:t>April</w:t>
            </w:r>
            <w:r>
              <w:t xml:space="preserve"> 2026</w:t>
            </w:r>
          </w:p>
        </w:tc>
      </w:tr>
      <w:tr w:rsidR="00544C70" w14:paraId="0892D85B" w14:textId="77777777">
        <w:tc>
          <w:tcPr>
            <w:cnfStyle w:val="001000000000" w:firstRow="0" w:lastRow="0" w:firstColumn="1" w:lastColumn="0" w:oddVBand="0" w:evenVBand="0" w:oddHBand="0" w:evenHBand="0" w:firstRowFirstColumn="0" w:firstRowLastColumn="0" w:lastRowFirstColumn="0" w:lastRowLastColumn="0"/>
            <w:tcW w:w="5529" w:type="dxa"/>
          </w:tcPr>
          <w:p w14:paraId="552F1B1E" w14:textId="77777777" w:rsidR="00544C70" w:rsidRDefault="000D3E6D">
            <w:r>
              <w:t>Guarantees, indemnities and warranties</w:t>
            </w:r>
          </w:p>
        </w:tc>
        <w:tc>
          <w:tcPr>
            <w:tcW w:w="992" w:type="dxa"/>
          </w:tcPr>
          <w:p w14:paraId="0B3034B4" w14:textId="77777777" w:rsidR="00544C70" w:rsidRDefault="000D3E6D">
            <w:pPr>
              <w:cnfStyle w:val="000000000000" w:firstRow="0" w:lastRow="0" w:firstColumn="0" w:lastColumn="0" w:oddVBand="0" w:evenVBand="0" w:oddHBand="0" w:evenHBand="0" w:firstRowFirstColumn="0" w:firstRowLastColumn="0" w:lastRowFirstColumn="0" w:lastRowLastColumn="0"/>
            </w:pPr>
            <w:r>
              <w:t>62</w:t>
            </w:r>
          </w:p>
        </w:tc>
        <w:tc>
          <w:tcPr>
            <w:tcW w:w="1189" w:type="dxa"/>
          </w:tcPr>
          <w:p w14:paraId="536298F5" w14:textId="77777777" w:rsidR="00544C70" w:rsidRDefault="000D3E6D">
            <w:pPr>
              <w:cnfStyle w:val="000000000000" w:firstRow="0" w:lastRow="0" w:firstColumn="0" w:lastColumn="0" w:oddVBand="0" w:evenVBand="0" w:oddHBand="0" w:evenHBand="0" w:firstRowFirstColumn="0" w:firstRowLastColumn="0" w:lastRowFirstColumn="0" w:lastRowLastColumn="0"/>
            </w:pPr>
            <w:r>
              <w:t>60</w:t>
            </w:r>
          </w:p>
        </w:tc>
      </w:tr>
      <w:tr w:rsidR="00544C70" w14:paraId="5207546C" w14:textId="77777777">
        <w:tc>
          <w:tcPr>
            <w:cnfStyle w:val="001000000000" w:firstRow="0" w:lastRow="0" w:firstColumn="1" w:lastColumn="0" w:oddVBand="0" w:evenVBand="0" w:oddHBand="0" w:evenHBand="0" w:firstRowFirstColumn="0" w:firstRowLastColumn="0" w:lastRowFirstColumn="0" w:lastRowLastColumn="0"/>
            <w:tcW w:w="5529" w:type="dxa"/>
          </w:tcPr>
          <w:p w14:paraId="0482DD60" w14:textId="77777777" w:rsidR="00544C70" w:rsidRDefault="000D3E6D">
            <w:r>
              <w:t>Legal proceedings and disputes</w:t>
            </w:r>
          </w:p>
        </w:tc>
        <w:tc>
          <w:tcPr>
            <w:tcW w:w="992" w:type="dxa"/>
          </w:tcPr>
          <w:p w14:paraId="2B7355D6" w14:textId="77777777" w:rsidR="00544C70" w:rsidRDefault="000D3E6D">
            <w:pPr>
              <w:cnfStyle w:val="000000000000" w:firstRow="0" w:lastRow="0" w:firstColumn="0" w:lastColumn="0" w:oddVBand="0" w:evenVBand="0" w:oddHBand="0" w:evenHBand="0" w:firstRowFirstColumn="0" w:firstRowLastColumn="0" w:lastRowFirstColumn="0" w:lastRowLastColumn="0"/>
            </w:pPr>
            <w:r>
              <w:t>22</w:t>
            </w:r>
          </w:p>
        </w:tc>
        <w:tc>
          <w:tcPr>
            <w:tcW w:w="1189" w:type="dxa"/>
          </w:tcPr>
          <w:p w14:paraId="02B0C1CC" w14:textId="77777777" w:rsidR="00544C70" w:rsidRDefault="000D3E6D">
            <w:pPr>
              <w:cnfStyle w:val="000000000000" w:firstRow="0" w:lastRow="0" w:firstColumn="0" w:lastColumn="0" w:oddVBand="0" w:evenVBand="0" w:oddHBand="0" w:evenHBand="0" w:firstRowFirstColumn="0" w:firstRowLastColumn="0" w:lastRowFirstColumn="0" w:lastRowLastColumn="0"/>
            </w:pPr>
            <w:r>
              <w:t>86</w:t>
            </w:r>
          </w:p>
        </w:tc>
      </w:tr>
      <w:tr w:rsidR="00544C70" w14:paraId="187B00BA" w14:textId="77777777" w:rsidTr="007B3204">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7E3E9E9B" w14:textId="77777777" w:rsidR="00544C70" w:rsidRDefault="000D3E6D">
            <w:r>
              <w:t>Other</w:t>
            </w:r>
          </w:p>
        </w:tc>
        <w:tc>
          <w:tcPr>
            <w:tcW w:w="992" w:type="dxa"/>
            <w:tcBorders>
              <w:bottom w:val="single" w:sz="6" w:space="0" w:color="auto"/>
            </w:tcBorders>
          </w:tcPr>
          <w:p w14:paraId="43579C51" w14:textId="77777777" w:rsidR="00544C70" w:rsidRDefault="000D3E6D">
            <w:pPr>
              <w:cnfStyle w:val="000000000000" w:firstRow="0" w:lastRow="0" w:firstColumn="0" w:lastColumn="0" w:oddVBand="0" w:evenVBand="0" w:oddHBand="0" w:evenHBand="0" w:firstRowFirstColumn="0" w:firstRowLastColumn="0" w:lastRowFirstColumn="0" w:lastRowLastColumn="0"/>
            </w:pPr>
            <w:r>
              <w:t>28</w:t>
            </w:r>
          </w:p>
        </w:tc>
        <w:tc>
          <w:tcPr>
            <w:tcW w:w="1189" w:type="dxa"/>
            <w:tcBorders>
              <w:bottom w:val="single" w:sz="6" w:space="0" w:color="auto"/>
            </w:tcBorders>
          </w:tcPr>
          <w:p w14:paraId="13149A95" w14:textId="77777777" w:rsidR="00544C70" w:rsidRDefault="000D3E6D">
            <w:pPr>
              <w:cnfStyle w:val="000000000000" w:firstRow="0" w:lastRow="0" w:firstColumn="0" w:lastColumn="0" w:oddVBand="0" w:evenVBand="0" w:oddHBand="0" w:evenHBand="0" w:firstRowFirstColumn="0" w:firstRowLastColumn="0" w:lastRowFirstColumn="0" w:lastRowLastColumn="0"/>
            </w:pPr>
            <w:r>
              <w:t>12</w:t>
            </w:r>
          </w:p>
        </w:tc>
      </w:tr>
      <w:tr w:rsidR="00544C70" w14:paraId="15B75F4C" w14:textId="77777777" w:rsidTr="007B3204">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41D794B2" w14:textId="77777777" w:rsidR="00544C70" w:rsidRDefault="000D3E6D">
            <w:r>
              <w:rPr>
                <w:b/>
              </w:rPr>
              <w:t>Total contingent assets</w:t>
            </w:r>
          </w:p>
        </w:tc>
        <w:tc>
          <w:tcPr>
            <w:tcW w:w="992" w:type="dxa"/>
            <w:tcBorders>
              <w:top w:val="single" w:sz="6" w:space="0" w:color="auto"/>
              <w:bottom w:val="single" w:sz="12" w:space="0" w:color="auto"/>
            </w:tcBorders>
          </w:tcPr>
          <w:p w14:paraId="0670423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112</w:t>
            </w:r>
          </w:p>
        </w:tc>
        <w:tc>
          <w:tcPr>
            <w:tcW w:w="1189" w:type="dxa"/>
            <w:tcBorders>
              <w:top w:val="single" w:sz="6" w:space="0" w:color="auto"/>
              <w:bottom w:val="single" w:sz="12" w:space="0" w:color="auto"/>
            </w:tcBorders>
          </w:tcPr>
          <w:p w14:paraId="1BA7F6E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159</w:t>
            </w:r>
          </w:p>
        </w:tc>
      </w:tr>
    </w:tbl>
    <w:p w14:paraId="7A9B5EB0" w14:textId="77777777" w:rsidR="00074F60" w:rsidRDefault="00074F60" w:rsidP="00074F60">
      <w:pPr>
        <w:pStyle w:val="Note"/>
        <w:ind w:left="0" w:firstLine="0"/>
      </w:pPr>
      <w:r>
        <w:t>Note:</w:t>
      </w:r>
    </w:p>
    <w:p w14:paraId="358C6FBD" w14:textId="65A2032B" w:rsidR="00074F60" w:rsidRDefault="00074F60" w:rsidP="00A17D8B">
      <w:pPr>
        <w:pStyle w:val="Note"/>
        <w:numPr>
          <w:ilvl w:val="0"/>
          <w:numId w:val="21"/>
        </w:numPr>
      </w:pPr>
      <w:r>
        <w:t xml:space="preserve">As published in the </w:t>
      </w:r>
      <w:r w:rsidRPr="1FB2E402">
        <w:rPr>
          <w:i w:val="0"/>
        </w:rPr>
        <w:t>202</w:t>
      </w:r>
      <w:r w:rsidR="00902C43">
        <w:rPr>
          <w:i w:val="0"/>
        </w:rPr>
        <w:t>5</w:t>
      </w:r>
      <w:r w:rsidRPr="1FB2E402">
        <w:rPr>
          <w:i w:val="0"/>
        </w:rPr>
        <w:t>-2</w:t>
      </w:r>
      <w:r w:rsidR="00902C43">
        <w:rPr>
          <w:i w:val="0"/>
        </w:rPr>
        <w:t>6</w:t>
      </w:r>
      <w:r w:rsidRPr="00142C5A">
        <w:rPr>
          <w:i w:val="0"/>
          <w:iCs/>
        </w:rPr>
        <w:t xml:space="preserve"> Budget Update</w:t>
      </w:r>
      <w:r>
        <w:t>.</w:t>
      </w:r>
    </w:p>
    <w:p w14:paraId="67A76B6B" w14:textId="77777777" w:rsidR="00074F60" w:rsidRDefault="00074F60" w:rsidP="00074F60">
      <w:pPr>
        <w:pStyle w:val="Heading20"/>
      </w:pPr>
      <w:r>
        <w:t>Non-quantifiable contingent assets</w:t>
      </w:r>
    </w:p>
    <w:p w14:paraId="1CD0C5D5" w14:textId="77777777" w:rsidR="00074F60" w:rsidRDefault="00074F60" w:rsidP="00074F60">
      <w:pPr>
        <w:pStyle w:val="Heading30"/>
      </w:pPr>
      <w:r w:rsidRPr="00532387">
        <w:t>Peninsula Link compensable enhancement claim</w:t>
      </w:r>
    </w:p>
    <w:p w14:paraId="10424DAE" w14:textId="77777777" w:rsidR="00074F60" w:rsidRDefault="00074F60" w:rsidP="00074F60">
      <w:pPr>
        <w:keepLines w:val="0"/>
      </w:pPr>
      <w:r>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5AAAC2C2" w14:textId="2D84B820" w:rsidR="00074F60" w:rsidRDefault="00074F60" w:rsidP="00074F60">
      <w:pPr>
        <w:keepLines w:val="0"/>
      </w:pPr>
      <w:r>
        <w:t>On 2 January 2014, the State lodged a compensable enhancement claim as a result of opening Peninsula Link. The claim remains outstanding.</w:t>
      </w:r>
    </w:p>
    <w:p w14:paraId="3300F394" w14:textId="77777777" w:rsidR="00074F60" w:rsidRDefault="00074F60" w:rsidP="00074F60">
      <w:pPr>
        <w:pStyle w:val="Heading10"/>
      </w:pPr>
      <w:bookmarkStart w:id="192" w:name="_Toc196403024"/>
      <w:bookmarkStart w:id="193" w:name="_Toc228371018"/>
      <w:r>
        <w:lastRenderedPageBreak/>
        <w:t>Contingent liabilities</w:t>
      </w:r>
      <w:bookmarkEnd w:id="192"/>
      <w:bookmarkEnd w:id="193"/>
    </w:p>
    <w:p w14:paraId="468D525A" w14:textId="77777777" w:rsidR="00074F60" w:rsidRDefault="00074F60" w:rsidP="00074F60">
      <w:pPr>
        <w:keepLines w:val="0"/>
      </w:pPr>
      <w:r>
        <w:t>Contingent liabilities are either:</w:t>
      </w:r>
    </w:p>
    <w:p w14:paraId="369D1B84" w14:textId="77777777" w:rsidR="00074F60" w:rsidRDefault="00074F60" w:rsidP="00074F60">
      <w:pPr>
        <w:pStyle w:val="ListBullet"/>
      </w:pPr>
      <w:r>
        <w:t>possible obligations that arise from past events, whose existence will be confirmed only by the occurrence or non-occurrence of one or more uncertain future events not wholly within the control of the entity</w:t>
      </w:r>
    </w:p>
    <w:p w14:paraId="4435621B" w14:textId="77777777" w:rsidR="00074F60" w:rsidRDefault="00074F60" w:rsidP="00074F60">
      <w:pPr>
        <w:pStyle w:val="ListBullet"/>
      </w:pPr>
      <w:r>
        <w:t>present obligations that arise from past events but are not recognised because of either of the following:</w:t>
      </w:r>
    </w:p>
    <w:p w14:paraId="4F0186C4" w14:textId="77777777" w:rsidR="00074F60" w:rsidRPr="00E03A09" w:rsidRDefault="00074F60" w:rsidP="00E03A09">
      <w:pPr>
        <w:pStyle w:val="ListBullet2"/>
      </w:pPr>
      <w:r w:rsidRPr="00E03A09">
        <w:t>It is not probable that an outflow of resources embodying economic benefits will be required to settle the obligations</w:t>
      </w:r>
    </w:p>
    <w:p w14:paraId="089BE8B2" w14:textId="77777777" w:rsidR="00074F60" w:rsidRPr="00E03A09" w:rsidRDefault="00074F60" w:rsidP="00E03A09">
      <w:pPr>
        <w:pStyle w:val="ListBullet2"/>
      </w:pPr>
      <w:r w:rsidRPr="00E03A09">
        <w:t>The amount of the obligations cannot be measured with sufficient reliability.</w:t>
      </w:r>
    </w:p>
    <w:p w14:paraId="603A9FD2" w14:textId="63CADA80" w:rsidR="00074F60" w:rsidRDefault="00074F60" w:rsidP="00074F60">
      <w:pPr>
        <w:keepLines w:val="0"/>
      </w:pPr>
      <w:r>
        <w:t>Contingent liabilities are also classified as either quantifiable or non-quantifiable.</w:t>
      </w:r>
    </w:p>
    <w:p w14:paraId="44122D1B" w14:textId="6B5837D1" w:rsidR="00074F60" w:rsidRDefault="00074F60" w:rsidP="00074F60">
      <w:pPr>
        <w:keepLines w:val="0"/>
      </w:pPr>
      <w:r>
        <w:t xml:space="preserve">Table 6.2 contains quantifiable contingent liabilities as at </w:t>
      </w:r>
      <w:r w:rsidR="00A52F99">
        <w:t>23</w:t>
      </w:r>
      <w:r w:rsidRPr="00A52F99" w:rsidDel="006D61FF">
        <w:t xml:space="preserve"> </w:t>
      </w:r>
      <w:r w:rsidR="006D61FF" w:rsidRPr="00A52F99">
        <w:t>April</w:t>
      </w:r>
      <w:r w:rsidR="006D61FF">
        <w:t xml:space="preserve"> </w:t>
      </w:r>
      <w:r w:rsidRPr="001A5054">
        <w:t>202</w:t>
      </w:r>
      <w:r w:rsidR="007A22D9">
        <w:t>6</w:t>
      </w:r>
      <w:r w:rsidRPr="00BB3105">
        <w:t>.</w:t>
      </w:r>
    </w:p>
    <w:p w14:paraId="08593B48" w14:textId="7E6CA226" w:rsidR="00074F60" w:rsidRDefault="00074F60" w:rsidP="00074F60">
      <w:pPr>
        <w:pStyle w:val="TableHeading"/>
      </w:pPr>
      <w:r>
        <w:t>Table 6.2:</w:t>
      </w:r>
      <w:r>
        <w:tab/>
        <w:t xml:space="preserve">Quantifiable contingent liabilities </w:t>
      </w:r>
      <w:r>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CACL/Link_Budget_CACL.xlsx|Table:Quant_Liabilities|MergedHeadingRow:1|TableGroup:Chapter 6"/>
      </w:tblPr>
      <w:tblGrid>
        <w:gridCol w:w="5812"/>
        <w:gridCol w:w="992"/>
        <w:gridCol w:w="906"/>
      </w:tblGrid>
      <w:tr w:rsidR="00544C70" w14:paraId="2C58CDB3"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36CFB19D" w14:textId="77777777" w:rsidR="00544C70" w:rsidRDefault="00544C70">
            <w:pPr>
              <w:keepNext/>
            </w:pPr>
          </w:p>
        </w:tc>
        <w:tc>
          <w:tcPr>
            <w:tcW w:w="992" w:type="dxa"/>
          </w:tcPr>
          <w:p w14:paraId="58DDA70E"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As at</w:t>
            </w:r>
            <w:r>
              <w:br/>
              <w:t>Nov 2025</w:t>
            </w:r>
            <w:r>
              <w:rPr>
                <w:vertAlign w:val="superscript"/>
              </w:rPr>
              <w:t xml:space="preserve"> (a)</w:t>
            </w:r>
          </w:p>
        </w:tc>
        <w:tc>
          <w:tcPr>
            <w:tcW w:w="906" w:type="dxa"/>
          </w:tcPr>
          <w:p w14:paraId="4A5EA7D1" w14:textId="70A45B93" w:rsidR="00544C70" w:rsidRDefault="000D3E6D">
            <w:pPr>
              <w:keepNext/>
              <w:cnfStyle w:val="100000000000" w:firstRow="1" w:lastRow="0" w:firstColumn="0" w:lastColumn="0" w:oddVBand="0" w:evenVBand="0" w:oddHBand="0" w:evenHBand="0" w:firstRowFirstColumn="0" w:firstRowLastColumn="0" w:lastRowFirstColumn="0" w:lastRowLastColumn="0"/>
            </w:pPr>
            <w:r>
              <w:t>As at</w:t>
            </w:r>
            <w:r>
              <w:br/>
            </w:r>
            <w:r w:rsidR="00EB7532">
              <w:t>April</w:t>
            </w:r>
            <w:r>
              <w:t xml:space="preserve"> 2026</w:t>
            </w:r>
          </w:p>
        </w:tc>
      </w:tr>
      <w:tr w:rsidR="00544C70" w14:paraId="0BBEB512" w14:textId="77777777">
        <w:tc>
          <w:tcPr>
            <w:cnfStyle w:val="001000000000" w:firstRow="0" w:lastRow="0" w:firstColumn="1" w:lastColumn="0" w:oddVBand="0" w:evenVBand="0" w:oddHBand="0" w:evenHBand="0" w:firstRowFirstColumn="0" w:firstRowLastColumn="0" w:lastRowFirstColumn="0" w:lastRowLastColumn="0"/>
            <w:tcW w:w="5812" w:type="dxa"/>
          </w:tcPr>
          <w:p w14:paraId="65D81E85" w14:textId="77777777" w:rsidR="00544C70" w:rsidRDefault="000D3E6D">
            <w:r>
              <w:t xml:space="preserve">Guarantees, indemnities and warranties </w:t>
            </w:r>
            <w:r>
              <w:rPr>
                <w:vertAlign w:val="superscript"/>
              </w:rPr>
              <w:t>(b)</w:t>
            </w:r>
          </w:p>
        </w:tc>
        <w:tc>
          <w:tcPr>
            <w:tcW w:w="992" w:type="dxa"/>
          </w:tcPr>
          <w:p w14:paraId="2F17D3FF" w14:textId="77777777" w:rsidR="00544C70" w:rsidRDefault="000D3E6D">
            <w:pPr>
              <w:cnfStyle w:val="000000000000" w:firstRow="0" w:lastRow="0" w:firstColumn="0" w:lastColumn="0" w:oddVBand="0" w:evenVBand="0" w:oddHBand="0" w:evenHBand="0" w:firstRowFirstColumn="0" w:firstRowLastColumn="0" w:lastRowFirstColumn="0" w:lastRowLastColumn="0"/>
            </w:pPr>
            <w:r>
              <w:t>831</w:t>
            </w:r>
          </w:p>
        </w:tc>
        <w:tc>
          <w:tcPr>
            <w:tcW w:w="906" w:type="dxa"/>
          </w:tcPr>
          <w:p w14:paraId="402CA4E5" w14:textId="77777777" w:rsidR="00544C70" w:rsidRDefault="000D3E6D">
            <w:pPr>
              <w:cnfStyle w:val="000000000000" w:firstRow="0" w:lastRow="0" w:firstColumn="0" w:lastColumn="0" w:oddVBand="0" w:evenVBand="0" w:oddHBand="0" w:evenHBand="0" w:firstRowFirstColumn="0" w:firstRowLastColumn="0" w:lastRowFirstColumn="0" w:lastRowLastColumn="0"/>
            </w:pPr>
            <w:r>
              <w:t>869</w:t>
            </w:r>
          </w:p>
        </w:tc>
      </w:tr>
      <w:tr w:rsidR="00544C70" w14:paraId="295A9828" w14:textId="77777777">
        <w:tc>
          <w:tcPr>
            <w:cnfStyle w:val="001000000000" w:firstRow="0" w:lastRow="0" w:firstColumn="1" w:lastColumn="0" w:oddVBand="0" w:evenVBand="0" w:oddHBand="0" w:evenHBand="0" w:firstRowFirstColumn="0" w:firstRowLastColumn="0" w:lastRowFirstColumn="0" w:lastRowLastColumn="0"/>
            <w:tcW w:w="5812" w:type="dxa"/>
          </w:tcPr>
          <w:p w14:paraId="2E3518C8" w14:textId="77777777" w:rsidR="00544C70" w:rsidRDefault="000D3E6D">
            <w:r>
              <w:t>Legal proceedings and disputes</w:t>
            </w:r>
          </w:p>
        </w:tc>
        <w:tc>
          <w:tcPr>
            <w:tcW w:w="992" w:type="dxa"/>
          </w:tcPr>
          <w:p w14:paraId="46046EB2" w14:textId="77777777" w:rsidR="00544C70" w:rsidRDefault="000D3E6D">
            <w:pPr>
              <w:cnfStyle w:val="000000000000" w:firstRow="0" w:lastRow="0" w:firstColumn="0" w:lastColumn="0" w:oddVBand="0" w:evenVBand="0" w:oddHBand="0" w:evenHBand="0" w:firstRowFirstColumn="0" w:firstRowLastColumn="0" w:lastRowFirstColumn="0" w:lastRowLastColumn="0"/>
            </w:pPr>
            <w:r>
              <w:t>590</w:t>
            </w:r>
          </w:p>
        </w:tc>
        <w:tc>
          <w:tcPr>
            <w:tcW w:w="906" w:type="dxa"/>
          </w:tcPr>
          <w:p w14:paraId="33178BCA" w14:textId="77777777" w:rsidR="00544C70" w:rsidRDefault="000D3E6D">
            <w:pPr>
              <w:cnfStyle w:val="000000000000" w:firstRow="0" w:lastRow="0" w:firstColumn="0" w:lastColumn="0" w:oddVBand="0" w:evenVBand="0" w:oddHBand="0" w:evenHBand="0" w:firstRowFirstColumn="0" w:firstRowLastColumn="0" w:lastRowFirstColumn="0" w:lastRowLastColumn="0"/>
            </w:pPr>
            <w:r>
              <w:t>600</w:t>
            </w:r>
          </w:p>
        </w:tc>
      </w:tr>
      <w:tr w:rsidR="00544C70" w14:paraId="7BB4456A" w14:textId="77777777">
        <w:tc>
          <w:tcPr>
            <w:cnfStyle w:val="001000000000" w:firstRow="0" w:lastRow="0" w:firstColumn="1" w:lastColumn="0" w:oddVBand="0" w:evenVBand="0" w:oddHBand="0" w:evenHBand="0" w:firstRowFirstColumn="0" w:firstRowLastColumn="0" w:lastRowFirstColumn="0" w:lastRowLastColumn="0"/>
            <w:tcW w:w="5812" w:type="dxa"/>
          </w:tcPr>
          <w:p w14:paraId="138BECDB" w14:textId="77777777" w:rsidR="00544C70" w:rsidRDefault="000D3E6D">
            <w:r>
              <w:t>Other</w:t>
            </w:r>
          </w:p>
        </w:tc>
        <w:tc>
          <w:tcPr>
            <w:tcW w:w="992" w:type="dxa"/>
          </w:tcPr>
          <w:p w14:paraId="7A0A5B7B" w14:textId="77777777" w:rsidR="00544C70" w:rsidRDefault="000D3E6D">
            <w:pPr>
              <w:cnfStyle w:val="000000000000" w:firstRow="0" w:lastRow="0" w:firstColumn="0" w:lastColumn="0" w:oddVBand="0" w:evenVBand="0" w:oddHBand="0" w:evenHBand="0" w:firstRowFirstColumn="0" w:firstRowLastColumn="0" w:lastRowFirstColumn="0" w:lastRowLastColumn="0"/>
            </w:pPr>
            <w:r>
              <w:t>454</w:t>
            </w:r>
          </w:p>
        </w:tc>
        <w:tc>
          <w:tcPr>
            <w:tcW w:w="906" w:type="dxa"/>
          </w:tcPr>
          <w:p w14:paraId="7A647A49" w14:textId="77777777" w:rsidR="00544C70" w:rsidRDefault="000D3E6D">
            <w:pPr>
              <w:cnfStyle w:val="000000000000" w:firstRow="0" w:lastRow="0" w:firstColumn="0" w:lastColumn="0" w:oddVBand="0" w:evenVBand="0" w:oddHBand="0" w:evenHBand="0" w:firstRowFirstColumn="0" w:firstRowLastColumn="0" w:lastRowFirstColumn="0" w:lastRowLastColumn="0"/>
            </w:pPr>
            <w:r>
              <w:t>460</w:t>
            </w:r>
          </w:p>
        </w:tc>
      </w:tr>
      <w:tr w:rsidR="00544C70" w14:paraId="11283A43" w14:textId="77777777" w:rsidTr="007B3204">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4DD8004C" w14:textId="77777777" w:rsidR="00544C70" w:rsidRDefault="000D3E6D">
            <w:r>
              <w:t>Non</w:t>
            </w:r>
            <w:r>
              <w:noBreakHyphen/>
              <w:t xml:space="preserve">general government debt </w:t>
            </w:r>
            <w:r>
              <w:rPr>
                <w:vertAlign w:val="superscript"/>
              </w:rPr>
              <w:t>(c)</w:t>
            </w:r>
          </w:p>
        </w:tc>
        <w:tc>
          <w:tcPr>
            <w:tcW w:w="992" w:type="dxa"/>
            <w:tcBorders>
              <w:bottom w:val="single" w:sz="6" w:space="0" w:color="auto"/>
            </w:tcBorders>
          </w:tcPr>
          <w:p w14:paraId="72904922" w14:textId="77777777" w:rsidR="00544C70" w:rsidRDefault="000D3E6D">
            <w:pPr>
              <w:cnfStyle w:val="000000000000" w:firstRow="0" w:lastRow="0" w:firstColumn="0" w:lastColumn="0" w:oddVBand="0" w:evenVBand="0" w:oddHBand="0" w:evenHBand="0" w:firstRowFirstColumn="0" w:firstRowLastColumn="0" w:lastRowFirstColumn="0" w:lastRowLastColumn="0"/>
            </w:pPr>
            <w:r>
              <w:t>19 855</w:t>
            </w:r>
          </w:p>
        </w:tc>
        <w:tc>
          <w:tcPr>
            <w:tcW w:w="906" w:type="dxa"/>
            <w:tcBorders>
              <w:bottom w:val="single" w:sz="6" w:space="0" w:color="auto"/>
            </w:tcBorders>
          </w:tcPr>
          <w:p w14:paraId="2452A247" w14:textId="77777777" w:rsidR="00544C70" w:rsidRDefault="000D3E6D">
            <w:pPr>
              <w:cnfStyle w:val="000000000000" w:firstRow="0" w:lastRow="0" w:firstColumn="0" w:lastColumn="0" w:oddVBand="0" w:evenVBand="0" w:oddHBand="0" w:evenHBand="0" w:firstRowFirstColumn="0" w:firstRowLastColumn="0" w:lastRowFirstColumn="0" w:lastRowLastColumn="0"/>
            </w:pPr>
            <w:r>
              <w:t>20 266</w:t>
            </w:r>
          </w:p>
        </w:tc>
      </w:tr>
      <w:tr w:rsidR="00544C70" w14:paraId="2C7C3F50" w14:textId="77777777" w:rsidTr="007B3204">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4F4FE638" w14:textId="77777777" w:rsidR="00544C70" w:rsidRDefault="000D3E6D">
            <w:r>
              <w:rPr>
                <w:b/>
              </w:rPr>
              <w:t>Total contingent liabilities</w:t>
            </w:r>
          </w:p>
        </w:tc>
        <w:tc>
          <w:tcPr>
            <w:tcW w:w="992" w:type="dxa"/>
            <w:tcBorders>
              <w:top w:val="single" w:sz="6" w:space="0" w:color="auto"/>
              <w:bottom w:val="single" w:sz="12" w:space="0" w:color="auto"/>
            </w:tcBorders>
          </w:tcPr>
          <w:p w14:paraId="473FCFE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21 731</w:t>
            </w:r>
          </w:p>
        </w:tc>
        <w:tc>
          <w:tcPr>
            <w:tcW w:w="906" w:type="dxa"/>
            <w:tcBorders>
              <w:top w:val="single" w:sz="6" w:space="0" w:color="auto"/>
              <w:bottom w:val="single" w:sz="12" w:space="0" w:color="auto"/>
            </w:tcBorders>
          </w:tcPr>
          <w:p w14:paraId="7618B24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22 196</w:t>
            </w:r>
          </w:p>
        </w:tc>
      </w:tr>
    </w:tbl>
    <w:p w14:paraId="333102DF" w14:textId="77777777" w:rsidR="00074F60" w:rsidRDefault="00074F60" w:rsidP="00074F60">
      <w:pPr>
        <w:pStyle w:val="Note"/>
        <w:ind w:left="0" w:firstLine="0"/>
      </w:pPr>
      <w:r>
        <w:t>Notes:</w:t>
      </w:r>
    </w:p>
    <w:p w14:paraId="7A47E8F8" w14:textId="7E8FB796" w:rsidR="00074F60" w:rsidRPr="00493780" w:rsidRDefault="00074F60" w:rsidP="00074F60">
      <w:pPr>
        <w:pStyle w:val="Note"/>
      </w:pPr>
      <w:r w:rsidRPr="00493780">
        <w:t>(a)</w:t>
      </w:r>
      <w:r w:rsidRPr="00493780">
        <w:tab/>
        <w:t xml:space="preserve">As published in the </w:t>
      </w:r>
      <w:r w:rsidRPr="00493780">
        <w:rPr>
          <w:i w:val="0"/>
          <w:iCs/>
        </w:rPr>
        <w:t>202</w:t>
      </w:r>
      <w:r w:rsidR="007A22D9">
        <w:rPr>
          <w:i w:val="0"/>
          <w:iCs/>
        </w:rPr>
        <w:t>5</w:t>
      </w:r>
      <w:r w:rsidRPr="00493780">
        <w:rPr>
          <w:i w:val="0"/>
          <w:iCs/>
        </w:rPr>
        <w:t>-2</w:t>
      </w:r>
      <w:r w:rsidR="007A22D9">
        <w:rPr>
          <w:i w:val="0"/>
          <w:iCs/>
        </w:rPr>
        <w:t>6</w:t>
      </w:r>
      <w:r w:rsidRPr="00493780">
        <w:rPr>
          <w:i w:val="0"/>
          <w:iCs/>
        </w:rPr>
        <w:t xml:space="preserve"> Budget Update</w:t>
      </w:r>
      <w:r w:rsidRPr="00493780">
        <w:t>.</w:t>
      </w:r>
    </w:p>
    <w:p w14:paraId="33C168A2" w14:textId="77777777" w:rsidR="00074F60" w:rsidRPr="00493780" w:rsidRDefault="00074F60" w:rsidP="00074F60">
      <w:pPr>
        <w:pStyle w:val="Note"/>
      </w:pPr>
      <w:r w:rsidRPr="00493780">
        <w:t>(b)</w:t>
      </w:r>
      <w:r w:rsidRPr="00493780">
        <w:tab/>
        <w:t>Guarantees, indemnities and warranties include loans provided by the Treasury Corporation of Victoria to entities other than the State of Victoria and participating authorities, subject to the provision of a guarantee by the Treasurer.</w:t>
      </w:r>
    </w:p>
    <w:p w14:paraId="1DD7D01E" w14:textId="28958EA2" w:rsidR="00074F60" w:rsidRPr="00493780" w:rsidRDefault="00074F60" w:rsidP="00074F60">
      <w:pPr>
        <w:pStyle w:val="Note"/>
      </w:pPr>
      <w:r w:rsidRPr="00493780">
        <w:t>(c)</w:t>
      </w:r>
      <w:r w:rsidRPr="00493780">
        <w:tab/>
        <w:t>Mainly represents the guarantee of borrowings provided by the Treasurer for the public sector borrowings portfolio. Expected losses under any financial guarantees are recorded as financial liabilities in the balance sheet.</w:t>
      </w:r>
    </w:p>
    <w:p w14:paraId="7B57CA63" w14:textId="419E9B76" w:rsidR="00074F60" w:rsidRDefault="00074F60" w:rsidP="00074F60">
      <w:pPr>
        <w:pStyle w:val="Heading20"/>
      </w:pPr>
      <w:r>
        <w:t>Non-quantifiable contingent liabilities</w:t>
      </w:r>
    </w:p>
    <w:p w14:paraId="71FC40B5" w14:textId="77777777" w:rsidR="00074F60" w:rsidRDefault="00074F60" w:rsidP="00074F60">
      <w:r>
        <w:t>A number of potential obligations are non-quantifiable at this time arising from:</w:t>
      </w:r>
    </w:p>
    <w:p w14:paraId="754B4C9F" w14:textId="77777777" w:rsidR="00074F60" w:rsidRPr="00D27AE6" w:rsidRDefault="00074F60" w:rsidP="00D27AE6">
      <w:pPr>
        <w:pStyle w:val="ListBullet"/>
      </w:pPr>
      <w:r w:rsidRPr="00D27AE6">
        <w:t>indemnities relating to transactions, including financial arrangements and consultancy services, as well as for directors and administrators</w:t>
      </w:r>
    </w:p>
    <w:p w14:paraId="64C76D1D" w14:textId="77777777" w:rsidR="00074F60" w:rsidRPr="00D27AE6" w:rsidRDefault="00074F60" w:rsidP="00D27AE6">
      <w:pPr>
        <w:pStyle w:val="ListBullet"/>
      </w:pPr>
      <w:r w:rsidRPr="00D27AE6">
        <w:t>performance guarantees, warranties, letters of comfort and the like</w:t>
      </w:r>
    </w:p>
    <w:p w14:paraId="51B1ED64" w14:textId="77777777" w:rsidR="00074F60" w:rsidRPr="00D27AE6" w:rsidRDefault="00074F60" w:rsidP="00D27AE6">
      <w:pPr>
        <w:pStyle w:val="ListBullet"/>
      </w:pPr>
      <w:r w:rsidRPr="00D27AE6">
        <w:t>deeds in respect of certain obligations</w:t>
      </w:r>
    </w:p>
    <w:p w14:paraId="31ECF8D6" w14:textId="6A82FFA8" w:rsidR="00074F60" w:rsidRPr="00D27AE6" w:rsidRDefault="00074F60" w:rsidP="00D27AE6">
      <w:pPr>
        <w:pStyle w:val="ListBullet"/>
      </w:pPr>
      <w:r w:rsidRPr="00D27AE6">
        <w:t>unclaimed monies, which may be subject to future claims by the public against the State.</w:t>
      </w:r>
    </w:p>
    <w:p w14:paraId="6B12E59C" w14:textId="65A3F9FD" w:rsidR="00074F60" w:rsidRDefault="00074F60" w:rsidP="00074F60">
      <w:r>
        <w:t>An overview of the more significant non-quantifiable liabilities follows.</w:t>
      </w:r>
    </w:p>
    <w:p w14:paraId="10F02426" w14:textId="77777777" w:rsidR="00074F60" w:rsidRDefault="00074F60" w:rsidP="00074F60">
      <w:pPr>
        <w:pStyle w:val="Heading30"/>
      </w:pPr>
      <w:r w:rsidRPr="0097506E">
        <w:t>Compulsory property acquisitions</w:t>
      </w:r>
    </w:p>
    <w:p w14:paraId="67A77E86" w14:textId="5EBA57D8" w:rsidR="00074F60" w:rsidRDefault="00074F60" w:rsidP="00074F60">
      <w:r>
        <w:t xml:space="preserve">The State has compulsorily acquired a number of properties (residential and commercial) through the </w:t>
      </w:r>
      <w:r w:rsidRPr="00694E60">
        <w:rPr>
          <w:i/>
          <w:iCs/>
        </w:rPr>
        <w:t>Land Acquisition and Compensation Act 1986</w:t>
      </w:r>
      <w:r>
        <w:t xml:space="preserve"> to facilitate delivery of various projects. Possible future claims for compensation arising from the compulsory acquisition of these properties cannot be quantified at this stage.</w:t>
      </w:r>
    </w:p>
    <w:p w14:paraId="7ED52E4E" w14:textId="77777777" w:rsidR="00074F60" w:rsidRDefault="00074F60" w:rsidP="00074F60">
      <w:pPr>
        <w:pStyle w:val="Heading30"/>
      </w:pPr>
      <w:r w:rsidRPr="0097506E">
        <w:lastRenderedPageBreak/>
        <w:t xml:space="preserve">Department of Education </w:t>
      </w:r>
    </w:p>
    <w:p w14:paraId="535E6830" w14:textId="77777777" w:rsidR="00074F60" w:rsidRDefault="00074F60" w:rsidP="00D27AE6">
      <w:r>
        <w:t>The Department of Education has a number of non-quantifiable contingent liabilities, arising from indemnities provided by it, as follows:</w:t>
      </w:r>
    </w:p>
    <w:p w14:paraId="67CFCB08" w14:textId="140B749B" w:rsidR="00074F60" w:rsidRDefault="00074F60" w:rsidP="00F62BDC">
      <w:pPr>
        <w:pStyle w:val="ListBullet"/>
      </w:pPr>
      <w:r>
        <w:t xml:space="preserve">Volunteer school workers and volunteer student workers: </w:t>
      </w:r>
      <w:r w:rsidR="00952188">
        <w:t>t</w:t>
      </w:r>
      <w:r>
        <w:t xml:space="preserve">he </w:t>
      </w:r>
      <w:r w:rsidRPr="00A86A2F">
        <w:rPr>
          <w:i/>
          <w:iCs/>
        </w:rPr>
        <w:t xml:space="preserve">Education and Training Reform Act 2006 </w:t>
      </w:r>
      <w:r>
        <w:t>provides indemnity for personal injuries or death (and at the discretion of the Minister, for property damage) suffered by volunteer school workers and volunteer student workers arising out of or in the course of engaging in school work or community work respectively.</w:t>
      </w:r>
    </w:p>
    <w:p w14:paraId="29ACEAB1" w14:textId="62BC284C" w:rsidR="00074F60" w:rsidRDefault="00074F60" w:rsidP="00F62BDC">
      <w:pPr>
        <w:pStyle w:val="ListBullet"/>
      </w:pPr>
      <w:r>
        <w:t xml:space="preserve">Teaching service and public service employees: </w:t>
      </w:r>
      <w:r w:rsidR="00CD59FF">
        <w:t>i</w:t>
      </w:r>
      <w:r>
        <w:t>f a Department employee is named as a defendant in a civil proceeding (for example, personal injury, discrimination or employment claim), any costs and damages will generally be paid by the Department provided the employee was not under the influence of illicit drugs or alcohol or engaging in a criminal offence and the behaviour was not outrageous and was related to their employment.</w:t>
      </w:r>
    </w:p>
    <w:p w14:paraId="69B45AA5" w14:textId="16851DB3" w:rsidR="00074F60" w:rsidRDefault="00074F60" w:rsidP="00F62BDC">
      <w:pPr>
        <w:pStyle w:val="ListBullet"/>
      </w:pPr>
      <w:r>
        <w:t xml:space="preserve">Board members: </w:t>
      </w:r>
      <w:r w:rsidR="001C72FF">
        <w:t>t</w:t>
      </w:r>
      <w:r>
        <w:t xml:space="preserve">he </w:t>
      </w:r>
      <w:r w:rsidRPr="00A86A2F">
        <w:rPr>
          <w:i/>
          <w:iCs/>
        </w:rPr>
        <w:t>Education and Training Reform Act 2006</w:t>
      </w:r>
      <w:r>
        <w:t xml:space="preserve"> requires the State to indemnify a member of a Merit Protection Board or a Disciplinary Appeals Board for anything done or omitted to be done in good faith in the exercise of a power or the discharge of their statutory duties.</w:t>
      </w:r>
    </w:p>
    <w:p w14:paraId="47065DAF" w14:textId="22E9594C" w:rsidR="00074F60" w:rsidRDefault="00074F60" w:rsidP="00F62BDC">
      <w:pPr>
        <w:pStyle w:val="ListBullet"/>
      </w:pPr>
      <w:r>
        <w:t xml:space="preserve">School councils: </w:t>
      </w:r>
      <w:r w:rsidR="001C72FF">
        <w:t>t</w:t>
      </w:r>
      <w:r>
        <w:t xml:space="preserve">he </w:t>
      </w:r>
      <w:r w:rsidRPr="00A86A2F">
        <w:rPr>
          <w:i/>
          <w:iCs/>
        </w:rPr>
        <w:t>Education and Training Reform Act 2006</w:t>
      </w:r>
      <w:r>
        <w:t xml:space="preserve"> requires the Department to indemnify individual members of school councils for any legal liability, whether in contract, negligence or defamation, if they acted in good faith and in the exercise of their powers or functions. The Department may decide to indemnify school councils (which are separate entities to the Department) in claims of common law negligence, employment disputes and other civil claims, for the cost of settlement and/or legal representation. </w:t>
      </w:r>
      <w:r w:rsidR="00E35AE3">
        <w:t>T</w:t>
      </w:r>
      <w:r>
        <w:t>he Department will take into account the impact of payment upon the school</w:t>
      </w:r>
      <w:r w:rsidR="00527C8C">
        <w:t>’</w:t>
      </w:r>
      <w:r>
        <w:t>s educational program and any insurance cover for the school council, and will likely indemnify if the Department is satisfied that:</w:t>
      </w:r>
    </w:p>
    <w:p w14:paraId="5A44D212" w14:textId="77777777" w:rsidR="00074F60" w:rsidRDefault="00074F60" w:rsidP="00F62BDC">
      <w:pPr>
        <w:pStyle w:val="ListBullet2"/>
      </w:pPr>
      <w:r>
        <w:t>the school council acted in good faith and according to issued guidelines and directions</w:t>
      </w:r>
    </w:p>
    <w:p w14:paraId="1D3BF207" w14:textId="2DC8D9C1" w:rsidR="00074F60" w:rsidRDefault="00074F60" w:rsidP="00F62BDC">
      <w:pPr>
        <w:pStyle w:val="ListBullet2"/>
      </w:pPr>
      <w:r>
        <w:t>the school council has insufficient funds to pay the claim.</w:t>
      </w:r>
    </w:p>
    <w:p w14:paraId="1FC0C931" w14:textId="20931239" w:rsidR="00074F60" w:rsidRPr="00E03A09" w:rsidRDefault="00074F60" w:rsidP="00074F60">
      <w:pPr>
        <w:pStyle w:val="Heading30"/>
      </w:pPr>
      <w:r w:rsidRPr="00E03A09">
        <w:t>Firefighters</w:t>
      </w:r>
      <w:r w:rsidR="00527C8C" w:rsidRPr="00E03A09">
        <w:t>’</w:t>
      </w:r>
      <w:r w:rsidRPr="00E03A09">
        <w:t xml:space="preserve"> Presumptive Rights Compensation and Fire Services Legislation Amendment (Reform) Act 2019</w:t>
      </w:r>
    </w:p>
    <w:p w14:paraId="41F31DB0" w14:textId="300FF5BF" w:rsidR="00074F60" w:rsidRDefault="00074F60" w:rsidP="00074F60">
      <w:r w:rsidRPr="0097506E">
        <w:t xml:space="preserve">The </w:t>
      </w:r>
      <w:r w:rsidRPr="0097506E">
        <w:rPr>
          <w:i/>
          <w:iCs/>
        </w:rPr>
        <w:t>Firefighters</w:t>
      </w:r>
      <w:r w:rsidR="00527C8C">
        <w:rPr>
          <w:i/>
          <w:iCs/>
        </w:rPr>
        <w:t>’</w:t>
      </w:r>
      <w:r w:rsidRPr="0097506E">
        <w:rPr>
          <w:i/>
          <w:iCs/>
        </w:rPr>
        <w:t xml:space="preserve"> Presumptive Rights Compensation</w:t>
      </w:r>
      <w:r w:rsidRPr="00327865">
        <w:rPr>
          <w:i/>
          <w:iCs/>
        </w:rPr>
        <w:t xml:space="preserve"> and Fire Services Legislation Amendment (Reform) Act 2019</w:t>
      </w:r>
      <w:r>
        <w:t xml:space="preserve"> (the Act) was assented on 2 July 2019.</w:t>
      </w:r>
    </w:p>
    <w:p w14:paraId="26C6CE51" w14:textId="6DCD3409" w:rsidR="00074F60" w:rsidRDefault="00074F60" w:rsidP="00074F60">
      <w:r>
        <w:t>Part 2 of the Act, which came into operation on 3 July 2019, provides for the establishment and operation of the Firefighters</w:t>
      </w:r>
      <w:r w:rsidR="00527C8C">
        <w:t>’</w:t>
      </w:r>
      <w:r>
        <w:t xml:space="preserve"> Presumptive Rights Compensation scheme for both career and volunteer firefighters. At the time of the preparation of this report, it is impractical to quantify any possible contingent liabilities for the State arising from the scheme. </w:t>
      </w:r>
    </w:p>
    <w:p w14:paraId="696973FE" w14:textId="77777777" w:rsidR="005C0371" w:rsidRDefault="005C0371">
      <w:pPr>
        <w:keepLines w:val="0"/>
        <w:rPr>
          <w:rFonts w:asciiTheme="majorHAnsi" w:eastAsiaTheme="majorEastAsia" w:hAnsiTheme="majorHAnsi" w:cstheme="majorBidi"/>
          <w:b/>
          <w:sz w:val="23"/>
          <w:szCs w:val="24"/>
        </w:rPr>
      </w:pPr>
      <w:r>
        <w:br w:type="page"/>
      </w:r>
    </w:p>
    <w:p w14:paraId="33E5CA0D" w14:textId="2F584C07" w:rsidR="00074F60" w:rsidRDefault="00074F60" w:rsidP="00074F60">
      <w:pPr>
        <w:pStyle w:val="Heading30"/>
      </w:pPr>
      <w:r w:rsidRPr="0097506E">
        <w:lastRenderedPageBreak/>
        <w:t>Fiskville independent investigation and closure of training college</w:t>
      </w:r>
    </w:p>
    <w:p w14:paraId="11851949" w14:textId="77777777" w:rsidR="00074F60" w:rsidRPr="003418B7" w:rsidRDefault="00074F60" w:rsidP="00074F60">
      <w:r w:rsidRPr="003418B7">
        <w:t xml:space="preserve">On 26 March 2015, the Government announced the permanent closure of Fiskville Training College (Fiskville). Fiskville and Victorian Emergency Management Training Centre training grounds owned by the </w:t>
      </w:r>
      <w:r>
        <w:t>Country Fire Authority (</w:t>
      </w:r>
      <w:r w:rsidRPr="003418B7">
        <w:t>CFA</w:t>
      </w:r>
      <w:r>
        <w:t>)</w:t>
      </w:r>
      <w:r w:rsidRPr="003418B7">
        <w:t xml:space="preserve"> at Penshurst, Bangholme, West Sale, Wangaratta, Huntly, and Longerenong have been the subject of notices issued by the Environment Protection Authority Victoria (EPA).</w:t>
      </w:r>
    </w:p>
    <w:p w14:paraId="3A27C0B7" w14:textId="23F4C6C6" w:rsidR="00074F60" w:rsidRPr="003418B7" w:rsidRDefault="00074F60" w:rsidP="00074F60">
      <w:r w:rsidRPr="003418B7">
        <w:t>The CFA has contingent liabilities arising from the closure of Fiskville and the notices issued by the EPA. These relate to any further notices that may be issued by the EPA, any</w:t>
      </w:r>
      <w:r w:rsidR="002534E9">
        <w:t> </w:t>
      </w:r>
      <w:r w:rsidRPr="003418B7">
        <w:t>regulatory infringements that may be imposed by the EPA, compensation that may be sought</w:t>
      </w:r>
      <w:r>
        <w:t>,</w:t>
      </w:r>
      <w:r w:rsidRPr="003418B7">
        <w:t xml:space="preserve"> and any legal claims that may be made. </w:t>
      </w:r>
    </w:p>
    <w:p w14:paraId="2218F2FD" w14:textId="4EEAF7F9" w:rsidR="00074F60" w:rsidRDefault="009C49CC" w:rsidP="00074F60">
      <w:r>
        <w:t>While the matter is in</w:t>
      </w:r>
      <w:r w:rsidR="001171D2">
        <w:t xml:space="preserve"> its final stages</w:t>
      </w:r>
      <w:r w:rsidR="006F0A23">
        <w:t xml:space="preserve">, </w:t>
      </w:r>
      <w:r w:rsidR="00074F60" w:rsidRPr="003418B7">
        <w:t>it is</w:t>
      </w:r>
      <w:r w:rsidR="006F0A23">
        <w:t xml:space="preserve"> not</w:t>
      </w:r>
      <w:r w:rsidR="00074F60" w:rsidRPr="003418B7">
        <w:t xml:space="preserve"> </w:t>
      </w:r>
      <w:r w:rsidR="009D575B">
        <w:t xml:space="preserve">currently </w:t>
      </w:r>
      <w:r w:rsidR="00074F60" w:rsidRPr="003418B7">
        <w:t>practica</w:t>
      </w:r>
      <w:r w:rsidR="004E0558">
        <w:t>b</w:t>
      </w:r>
      <w:r w:rsidR="00074F60" w:rsidRPr="003418B7">
        <w:t>l</w:t>
      </w:r>
      <w:r w:rsidR="004E0558">
        <w:t xml:space="preserve">e </w:t>
      </w:r>
      <w:r w:rsidR="00074F60" w:rsidRPr="003418B7">
        <w:t>to</w:t>
      </w:r>
      <w:r w:rsidR="00294664">
        <w:t xml:space="preserve"> reliably estimate</w:t>
      </w:r>
      <w:r w:rsidR="00074F60" w:rsidRPr="003418B7">
        <w:t xml:space="preserve"> the financial </w:t>
      </w:r>
      <w:r w:rsidR="00294664">
        <w:t>impacts</w:t>
      </w:r>
      <w:r w:rsidR="00C2066A">
        <w:t xml:space="preserve"> </w:t>
      </w:r>
      <w:r w:rsidR="00074F60" w:rsidRPr="003418B7">
        <w:t xml:space="preserve">of </w:t>
      </w:r>
      <w:r w:rsidR="009872B1">
        <w:t>the associated</w:t>
      </w:r>
      <w:r w:rsidR="00C2066A">
        <w:t xml:space="preserve"> </w:t>
      </w:r>
      <w:r w:rsidR="00074F60" w:rsidRPr="003418B7">
        <w:t>contingent liabilities.</w:t>
      </w:r>
    </w:p>
    <w:p w14:paraId="322EAAD4" w14:textId="77777777" w:rsidR="00074F60" w:rsidRDefault="00074F60" w:rsidP="00074F60">
      <w:pPr>
        <w:pStyle w:val="Heading30"/>
      </w:pPr>
      <w:r w:rsidRPr="001A5054">
        <w:t>Foreign Purchaser Additional Duty and Absentee Owner Land Tax Surcharge class action</w:t>
      </w:r>
    </w:p>
    <w:p w14:paraId="57E0F7FD" w14:textId="77777777" w:rsidR="00694C2A" w:rsidRDefault="00074F60" w:rsidP="00074F60">
      <w:pPr>
        <w:rPr>
          <w:rFonts w:cs="Calibri"/>
        </w:rPr>
      </w:pPr>
      <w:r w:rsidRPr="00BE7517">
        <w:rPr>
          <w:rFonts w:cs="Calibri"/>
        </w:rPr>
        <w:t xml:space="preserve">A class action has been filed in the Federal Court against the State of Victoria and the Commissioner for State Revenue which challenges the imposition of Foreign Purchaser Additional Duty under the </w:t>
      </w:r>
      <w:r w:rsidRPr="00BE7517">
        <w:rPr>
          <w:rFonts w:cs="Calibri"/>
          <w:i/>
          <w:iCs/>
        </w:rPr>
        <w:t>Duties Act 2000</w:t>
      </w:r>
      <w:r w:rsidRPr="00BE7517">
        <w:rPr>
          <w:rFonts w:cs="Calibri"/>
        </w:rPr>
        <w:t xml:space="preserve"> (Vic), and Absentee Owner Surcharge under the </w:t>
      </w:r>
      <w:r w:rsidRPr="00BE7517">
        <w:rPr>
          <w:rFonts w:cs="Calibri"/>
          <w:i/>
          <w:iCs/>
        </w:rPr>
        <w:t>Land Tax Act 2005</w:t>
      </w:r>
      <w:r w:rsidRPr="00BE7517">
        <w:rPr>
          <w:rFonts w:cs="Calibri"/>
        </w:rPr>
        <w:t xml:space="preserve"> (Vic). </w:t>
      </w:r>
      <w:r w:rsidRPr="00BE7517">
        <w:rPr>
          <w:rFonts w:cs="Calibri"/>
          <w:lang w:val="en-US"/>
        </w:rPr>
        <w:t xml:space="preserve">The representative proceeding was brought by two applicants on their own behalf and on behalf of an open class of group members. </w:t>
      </w:r>
      <w:r w:rsidRPr="00BE7517">
        <w:rPr>
          <w:rFonts w:cs="Calibri"/>
        </w:rPr>
        <w:t xml:space="preserve">The applicants </w:t>
      </w:r>
      <w:r w:rsidRPr="00BE7517">
        <w:rPr>
          <w:rFonts w:cs="Calibri"/>
          <w:lang w:val="en-US"/>
        </w:rPr>
        <w:t xml:space="preserve">claim that the relevant statutory provisions are constitutionally invalid on the basis of their inconsistency with International Tax Agreements </w:t>
      </w:r>
      <w:r w:rsidRPr="00BE7517">
        <w:rPr>
          <w:rFonts w:cs="Calibri"/>
        </w:rPr>
        <w:t xml:space="preserve">given effect to by the </w:t>
      </w:r>
      <w:r w:rsidRPr="00BE7517">
        <w:rPr>
          <w:rFonts w:cs="Calibri"/>
          <w:i/>
          <w:iCs/>
        </w:rPr>
        <w:t xml:space="preserve">International Tax Agreements Act 1953 </w:t>
      </w:r>
      <w:r w:rsidRPr="00BE7517">
        <w:rPr>
          <w:rFonts w:cs="Calibri"/>
        </w:rPr>
        <w:t>(Cth)</w:t>
      </w:r>
      <w:r w:rsidRPr="00BE7517">
        <w:rPr>
          <w:rFonts w:cs="Calibri"/>
          <w:lang w:val="en-US"/>
        </w:rPr>
        <w:t xml:space="preserve">. </w:t>
      </w:r>
      <w:r w:rsidRPr="00BE7517">
        <w:rPr>
          <w:rFonts w:cs="Calibri"/>
        </w:rPr>
        <w:t xml:space="preserve">The constitutional issues raised by this proceeding </w:t>
      </w:r>
      <w:r w:rsidR="003920B6">
        <w:rPr>
          <w:rFonts w:cs="Calibri"/>
        </w:rPr>
        <w:t>were</w:t>
      </w:r>
      <w:r w:rsidRPr="00BE7517">
        <w:rPr>
          <w:rFonts w:cs="Calibri"/>
        </w:rPr>
        <w:t xml:space="preserve"> the subject of related High Court proceedings</w:t>
      </w:r>
      <w:r w:rsidR="00FE4620">
        <w:rPr>
          <w:rFonts w:cs="Calibri"/>
        </w:rPr>
        <w:t>,</w:t>
      </w:r>
      <w:r w:rsidR="00FE4620" w:rsidRPr="00FE4620">
        <w:rPr>
          <w:color w:val="000000"/>
        </w:rPr>
        <w:t xml:space="preserve"> </w:t>
      </w:r>
      <w:r w:rsidR="00FE4620" w:rsidRPr="00FE4620">
        <w:rPr>
          <w:rFonts w:cs="Calibri"/>
        </w:rPr>
        <w:t xml:space="preserve">in which judgment was issued in October 2025, resulting in the </w:t>
      </w:r>
      <w:r w:rsidR="003F17FE">
        <w:rPr>
          <w:rFonts w:cs="Calibri"/>
        </w:rPr>
        <w:t>a</w:t>
      </w:r>
      <w:r w:rsidR="00FE4620" w:rsidRPr="00FE4620">
        <w:rPr>
          <w:rFonts w:cs="Calibri"/>
        </w:rPr>
        <w:t>pplicants filing an amended statement of claim in the class action, limiting their claim to revenue collected pre-1 January 2018</w:t>
      </w:r>
      <w:r w:rsidRPr="00BE7517">
        <w:rPr>
          <w:rFonts w:cs="Calibri"/>
        </w:rPr>
        <w:t xml:space="preserve">. </w:t>
      </w:r>
    </w:p>
    <w:p w14:paraId="435C5577" w14:textId="63E4B42C" w:rsidR="00074F60" w:rsidRDefault="002B6899" w:rsidP="00074F60">
      <w:pPr>
        <w:rPr>
          <w:rFonts w:cs="Calibri"/>
        </w:rPr>
      </w:pPr>
      <w:r>
        <w:rPr>
          <w:rFonts w:cs="Calibri"/>
        </w:rPr>
        <w:t>A</w:t>
      </w:r>
      <w:r w:rsidR="006512A0" w:rsidRPr="006512A0">
        <w:rPr>
          <w:rFonts w:cs="Calibri"/>
        </w:rPr>
        <w:t>t this stage it is not possible to quantify the financial effects of this contingent liability.</w:t>
      </w:r>
    </w:p>
    <w:p w14:paraId="07C8209C" w14:textId="77777777" w:rsidR="00021DA7" w:rsidRPr="00AA08A8" w:rsidRDefault="00021DA7" w:rsidP="00021DA7">
      <w:pPr>
        <w:pStyle w:val="Heading30"/>
        <w:spacing w:before="180"/>
      </w:pPr>
      <w:r>
        <w:t xml:space="preserve">Historical child sexual abuse claims under the Financial Assistance Scheme </w:t>
      </w:r>
    </w:p>
    <w:p w14:paraId="2397C77B" w14:textId="77777777" w:rsidR="00021DA7" w:rsidRPr="00E452B5" w:rsidRDefault="00021DA7" w:rsidP="00021DA7">
      <w:pPr>
        <w:rPr>
          <w:rFonts w:ascii="Garamond" w:hAnsi="Garamond"/>
        </w:rPr>
      </w:pPr>
      <w:r w:rsidRPr="00E452B5">
        <w:rPr>
          <w:rFonts w:ascii="Garamond" w:hAnsi="Garamond"/>
        </w:rPr>
        <w:t xml:space="preserve">The historical nature of child sexual abuse (CSA) claims under the Financial Assistance Scheme (FAS) results in high uncertainty in the number of potential claimants, the timing of disclosures and the financial impact of individual claims. </w:t>
      </w:r>
    </w:p>
    <w:p w14:paraId="10CC861D" w14:textId="77777777" w:rsidR="00021DA7" w:rsidRPr="00A17D54" w:rsidRDefault="00021DA7" w:rsidP="00021DA7">
      <w:pPr>
        <w:rPr>
          <w:rFonts w:ascii="Garamond" w:hAnsi="Garamond"/>
        </w:rPr>
      </w:pPr>
      <w:r w:rsidRPr="00A17D54">
        <w:rPr>
          <w:rFonts w:ascii="Garamond" w:hAnsi="Garamond"/>
        </w:rPr>
        <w:t xml:space="preserve">Factors such as a lack of specific information about the number of eligible survivors, variability in claim amounts, and the potential for future claims arising from historical abuse prevent a reliable estimate of any future financial liability that may arise. </w:t>
      </w:r>
    </w:p>
    <w:p w14:paraId="1141C481" w14:textId="50E4A989" w:rsidR="00021DA7" w:rsidRPr="00312912" w:rsidRDefault="00021DA7" w:rsidP="00021DA7">
      <w:pPr>
        <w:rPr>
          <w:rFonts w:ascii="Garamond" w:hAnsi="Garamond"/>
        </w:rPr>
      </w:pPr>
      <w:r w:rsidRPr="00312912">
        <w:rPr>
          <w:rFonts w:ascii="Garamond" w:hAnsi="Garamond"/>
        </w:rPr>
        <w:t xml:space="preserve">The provision included in the financial statements is estimated in accordance with AASB 137 </w:t>
      </w:r>
      <w:r w:rsidRPr="00312912">
        <w:rPr>
          <w:rFonts w:ascii="Garamond" w:hAnsi="Garamond"/>
          <w:i/>
        </w:rPr>
        <w:t>Provisions</w:t>
      </w:r>
      <w:r w:rsidRPr="00312912">
        <w:rPr>
          <w:rFonts w:ascii="Garamond" w:hAnsi="Garamond"/>
        </w:rPr>
        <w:t xml:space="preserve">, </w:t>
      </w:r>
      <w:r w:rsidRPr="00312912">
        <w:rPr>
          <w:rFonts w:ascii="Garamond" w:hAnsi="Garamond"/>
          <w:i/>
        </w:rPr>
        <w:t>Contingent Liabilities and Contingent Assets</w:t>
      </w:r>
      <w:r w:rsidRPr="00312912">
        <w:rPr>
          <w:rFonts w:ascii="Garamond" w:hAnsi="Garamond"/>
        </w:rPr>
        <w:t xml:space="preserve"> based on available data and assumes no changes to the behaviour of the scheme (including legal or regulatory changes). The impact of potential future changes is not considered to be within scope of the provision under AASB 137 nor able to be estimated reliably with available information. </w:t>
      </w:r>
    </w:p>
    <w:p w14:paraId="231C44A8" w14:textId="77777777" w:rsidR="00021DA7" w:rsidRDefault="00021DA7" w:rsidP="00021DA7">
      <w:pPr>
        <w:rPr>
          <w:rFonts w:ascii="Garamond" w:hAnsi="Garamond"/>
        </w:rPr>
      </w:pPr>
      <w:r w:rsidRPr="00D84EEB">
        <w:rPr>
          <w:rFonts w:ascii="Garamond" w:hAnsi="Garamond"/>
        </w:rPr>
        <w:lastRenderedPageBreak/>
        <w:t xml:space="preserve">The State continues to monitor developments in claims and related legal or regulatory changes that may impact its financial position. Any future financial obligation will be assessed for recognition in the financial statements when it becomes probable and can be measured reliably. </w:t>
      </w:r>
    </w:p>
    <w:p w14:paraId="4D32FA36" w14:textId="4A99FF3D" w:rsidR="00021DA7" w:rsidRPr="00B76B57" w:rsidRDefault="00021DA7" w:rsidP="00074F60">
      <w:pPr>
        <w:rPr>
          <w:rFonts w:ascii="Garamond" w:hAnsi="Garamond"/>
        </w:rPr>
      </w:pPr>
      <w:r w:rsidRPr="00D84EEB">
        <w:rPr>
          <w:rFonts w:ascii="Garamond" w:hAnsi="Garamond"/>
        </w:rPr>
        <w:t>This non-quantifiable contingent liability only relates to the CSA component under FAS and does not apply to any other components.</w:t>
      </w:r>
    </w:p>
    <w:p w14:paraId="484796E3" w14:textId="12D74167" w:rsidR="00074F60" w:rsidRDefault="00074F60" w:rsidP="00074F60">
      <w:pPr>
        <w:pStyle w:val="Heading30"/>
      </w:pPr>
      <w:r w:rsidRPr="0097506E">
        <w:t xml:space="preserve">Land remediation – </w:t>
      </w:r>
      <w:r w:rsidR="002534E9">
        <w:t>E</w:t>
      </w:r>
      <w:r w:rsidR="002534E9" w:rsidRPr="0097506E">
        <w:t xml:space="preserve">nvironmental </w:t>
      </w:r>
      <w:r w:rsidRPr="0097506E">
        <w:t>concerns</w:t>
      </w:r>
    </w:p>
    <w:p w14:paraId="7D746870" w14:textId="11F61DBE" w:rsidR="00074F60" w:rsidRDefault="00074F60" w:rsidP="00074F60">
      <w:r>
        <w:t>In addition to properties for which remediation costs have been provided in the State</w:t>
      </w:r>
      <w:r w:rsidR="00527C8C">
        <w:t>’</w:t>
      </w:r>
      <w:r>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 </w:t>
      </w:r>
    </w:p>
    <w:p w14:paraId="75D7990E" w14:textId="77777777" w:rsidR="00074F60" w:rsidRDefault="00074F60" w:rsidP="00074F60">
      <w:pPr>
        <w:pStyle w:val="Heading30"/>
      </w:pPr>
      <w:r w:rsidRPr="0097506E">
        <w:t>Native Title</w:t>
      </w:r>
    </w:p>
    <w:p w14:paraId="6B179E67" w14:textId="18085B74" w:rsidR="00074F60" w:rsidRDefault="00074F60" w:rsidP="00074F60">
      <w:r>
        <w:t xml:space="preserve">A number of claims have been filed in the Federal Court under the Commonwealth </w:t>
      </w:r>
      <w:r w:rsidRPr="00327865">
        <w:rPr>
          <w:i/>
          <w:iCs/>
        </w:rPr>
        <w:t>Native</w:t>
      </w:r>
      <w:r w:rsidR="00482CFA">
        <w:rPr>
          <w:i/>
          <w:iCs/>
        </w:rPr>
        <w:t> </w:t>
      </w:r>
      <w:r w:rsidRPr="00327865">
        <w:rPr>
          <w:i/>
          <w:iCs/>
        </w:rPr>
        <w:t>Title Act 1993</w:t>
      </w:r>
      <w:r>
        <w:t xml:space="preserve"> that affect Victoria. It is not feasible at this time to quantify any future liability. </w:t>
      </w:r>
    </w:p>
    <w:p w14:paraId="49A86237" w14:textId="77777777" w:rsidR="00865A6E" w:rsidRPr="00984278" w:rsidRDefault="00865A6E" w:rsidP="00865A6E">
      <w:pPr>
        <w:pStyle w:val="Heading30"/>
      </w:pPr>
      <w:r>
        <w:t>Opal Australian Paper</w:t>
      </w:r>
    </w:p>
    <w:p w14:paraId="051B5AC1" w14:textId="2213939B" w:rsidR="00865A6E" w:rsidRPr="00B76B57" w:rsidRDefault="00865A6E" w:rsidP="00B76B57">
      <w:pPr>
        <w:rPr>
          <w:rFonts w:ascii="Garamond" w:eastAsia="Garamond" w:hAnsi="Garamond"/>
        </w:rPr>
      </w:pPr>
      <w:r w:rsidRPr="00984278">
        <w:rPr>
          <w:rFonts w:ascii="Garamond" w:eastAsia="Garamond" w:hAnsi="Garamond"/>
        </w:rPr>
        <w:t xml:space="preserve">On 22 September 2025, Opal Australian Paper lodged a Supreme Court action against the State for not fulfilling its obligations to supply native timber under the </w:t>
      </w:r>
      <w:r w:rsidRPr="00984278">
        <w:rPr>
          <w:rFonts w:ascii="Garamond" w:eastAsia="Garamond" w:hAnsi="Garamond"/>
          <w:i/>
        </w:rPr>
        <w:t>Forests (Wood Pulp Agreement) Act 1996</w:t>
      </w:r>
      <w:r w:rsidRPr="00984278">
        <w:rPr>
          <w:rFonts w:ascii="Garamond" w:eastAsia="Garamond" w:hAnsi="Garamond"/>
        </w:rPr>
        <w:t>. The State will defend this claim</w:t>
      </w:r>
      <w:r>
        <w:rPr>
          <w:rFonts w:ascii="Garamond" w:eastAsia="Garamond" w:hAnsi="Garamond"/>
        </w:rPr>
        <w:t xml:space="preserve"> but as this matter is still in the legal process</w:t>
      </w:r>
      <w:r w:rsidRPr="00984278">
        <w:rPr>
          <w:rFonts w:ascii="Garamond" w:eastAsia="Garamond" w:hAnsi="Garamond"/>
        </w:rPr>
        <w:t xml:space="preserve"> it </w:t>
      </w:r>
      <w:r w:rsidR="00A45B92">
        <w:rPr>
          <w:rFonts w:ascii="Garamond" w:eastAsia="Garamond" w:hAnsi="Garamond"/>
        </w:rPr>
        <w:t>w</w:t>
      </w:r>
      <w:r w:rsidR="005E0F6A">
        <w:rPr>
          <w:rFonts w:ascii="Garamond" w:eastAsia="Garamond" w:hAnsi="Garamond"/>
        </w:rPr>
        <w:t>ould</w:t>
      </w:r>
      <w:r w:rsidR="00A45B92">
        <w:rPr>
          <w:rFonts w:ascii="Garamond" w:eastAsia="Garamond" w:hAnsi="Garamond"/>
        </w:rPr>
        <w:t xml:space="preserve"> </w:t>
      </w:r>
      <w:r w:rsidR="008F55C5">
        <w:rPr>
          <w:rFonts w:ascii="Garamond" w:eastAsia="Garamond" w:hAnsi="Garamond"/>
        </w:rPr>
        <w:t>prejudice the outcome of the litigation</w:t>
      </w:r>
      <w:r w:rsidR="00C04303" w:rsidRPr="00984278">
        <w:rPr>
          <w:rFonts w:ascii="Garamond" w:eastAsia="Garamond" w:hAnsi="Garamond"/>
        </w:rPr>
        <w:t xml:space="preserve"> </w:t>
      </w:r>
      <w:r w:rsidRPr="00984278">
        <w:rPr>
          <w:rFonts w:ascii="Garamond" w:eastAsia="Garamond" w:hAnsi="Garamond"/>
        </w:rPr>
        <w:t>to quantify</w:t>
      </w:r>
      <w:r>
        <w:rPr>
          <w:rFonts w:ascii="Garamond" w:eastAsia="Garamond" w:hAnsi="Garamond"/>
        </w:rPr>
        <w:t xml:space="preserve"> the amount of any </w:t>
      </w:r>
      <w:r w:rsidRPr="00984278">
        <w:rPr>
          <w:rFonts w:ascii="Garamond" w:eastAsia="Garamond" w:hAnsi="Garamond"/>
        </w:rPr>
        <w:t xml:space="preserve">potential </w:t>
      </w:r>
      <w:r>
        <w:rPr>
          <w:rFonts w:ascii="Garamond" w:eastAsia="Garamond" w:hAnsi="Garamond"/>
        </w:rPr>
        <w:t xml:space="preserve">final </w:t>
      </w:r>
      <w:r w:rsidRPr="00984278">
        <w:rPr>
          <w:rFonts w:ascii="Garamond" w:eastAsia="Garamond" w:hAnsi="Garamond"/>
        </w:rPr>
        <w:t>liability</w:t>
      </w:r>
      <w:r>
        <w:rPr>
          <w:rFonts w:ascii="Garamond" w:eastAsia="Garamond" w:hAnsi="Garamond"/>
        </w:rPr>
        <w:t xml:space="preserve"> </w:t>
      </w:r>
      <w:r w:rsidRPr="00984278">
        <w:rPr>
          <w:rFonts w:ascii="Garamond" w:eastAsia="Garamond" w:hAnsi="Garamond"/>
        </w:rPr>
        <w:t>at this time.</w:t>
      </w:r>
    </w:p>
    <w:p w14:paraId="0424BA0D" w14:textId="0A8B271F" w:rsidR="00074F60" w:rsidRPr="003F25AF" w:rsidRDefault="00074F60" w:rsidP="00074F60">
      <w:pPr>
        <w:pStyle w:val="Heading30"/>
      </w:pPr>
      <w:r w:rsidRPr="003F25AF">
        <w:t>Per-fluoroalkyl and poly-fluoroalkyl substances (known as PFAS)</w:t>
      </w:r>
    </w:p>
    <w:p w14:paraId="1002361B" w14:textId="77908C50" w:rsidR="00074F60" w:rsidRDefault="00074F60" w:rsidP="00074F60">
      <w:r w:rsidRPr="008C0153">
        <w:t>Fire Rescue Victoria and the Country Fire Authority (State Fire Services) ha</w:t>
      </w:r>
      <w:r w:rsidR="006B6112">
        <w:t>ve</w:t>
      </w:r>
      <w:r w:rsidRPr="008C0153">
        <w:t xml:space="preserve"> determined that there </w:t>
      </w:r>
      <w:r w:rsidR="009D0068">
        <w:t>has been</w:t>
      </w:r>
      <w:r w:rsidRPr="008C0153">
        <w:t xml:space="preserve"> per-fluoroalkyl and poly-fluoroalkyl substances contamination at specific State Fire Service properties and adjoining surroundings. The State Fire Services continue to test for exposure</w:t>
      </w:r>
      <w:r w:rsidR="00F349A3">
        <w:t xml:space="preserve"> and to decontaminate</w:t>
      </w:r>
      <w:r w:rsidRPr="008C0153">
        <w:t xml:space="preserve"> across all sites and locations. Due to the ongoing complexities of each site and adjoining surroundings together with the multiple stages of testing required to establish the </w:t>
      </w:r>
      <w:r w:rsidR="00B2558B">
        <w:t>level</w:t>
      </w:r>
      <w:r w:rsidRPr="008C0153">
        <w:t xml:space="preserve"> of </w:t>
      </w:r>
      <w:r w:rsidR="00CC3055">
        <w:t>exposure</w:t>
      </w:r>
      <w:r w:rsidRPr="008C0153">
        <w:t>, the State Fire Services are unable to estimate an underlying value for this liability. This is likely to include any remediation works</w:t>
      </w:r>
      <w:r w:rsidRPr="008C0153" w:rsidDel="00872A79">
        <w:t xml:space="preserve"> </w:t>
      </w:r>
      <w:r>
        <w:t>that</w:t>
      </w:r>
      <w:r w:rsidRPr="008C0153">
        <w:t xml:space="preserve"> may be required to meet environmental and people health and safety obligations across all of the sites while this testing continues and a complete program of works </w:t>
      </w:r>
      <w:r>
        <w:t xml:space="preserve">is undertaken </w:t>
      </w:r>
      <w:r w:rsidRPr="008C0153">
        <w:t>to remediate related risks.</w:t>
      </w:r>
    </w:p>
    <w:p w14:paraId="16FD9378" w14:textId="77777777" w:rsidR="005C0371" w:rsidRDefault="005C0371">
      <w:pPr>
        <w:keepLines w:val="0"/>
        <w:rPr>
          <w:rFonts w:asciiTheme="majorHAnsi" w:eastAsiaTheme="majorEastAsia" w:hAnsiTheme="majorHAnsi" w:cstheme="majorBidi"/>
          <w:b/>
          <w:sz w:val="23"/>
          <w:szCs w:val="24"/>
        </w:rPr>
      </w:pPr>
      <w:r>
        <w:br w:type="page"/>
      </w:r>
    </w:p>
    <w:p w14:paraId="5D5AC9D1" w14:textId="391FE0BD" w:rsidR="00523138" w:rsidRDefault="00523138" w:rsidP="00074F60">
      <w:pPr>
        <w:pStyle w:val="Heading30"/>
      </w:pPr>
      <w:r>
        <w:lastRenderedPageBreak/>
        <w:t>Potential insurance claims</w:t>
      </w:r>
    </w:p>
    <w:p w14:paraId="5163C290" w14:textId="6F48BBD1" w:rsidR="00BB0F72" w:rsidRDefault="003F3AC5" w:rsidP="000655DB">
      <w:r w:rsidRPr="003F3AC5">
        <w:t xml:space="preserve">The </w:t>
      </w:r>
      <w:r w:rsidR="00BB0F72">
        <w:t>State</w:t>
      </w:r>
      <w:r w:rsidRPr="003F3AC5">
        <w:t xml:space="preserve"> via the Victorian Managed Insurance Authority (VMIA) has a claims administration agreement to manage its insurance arrangements, including those related to self-insured historical abuse claims that are civil in nature. </w:t>
      </w:r>
    </w:p>
    <w:p w14:paraId="66C651A0" w14:textId="77777777" w:rsidR="00382C20" w:rsidRDefault="003F3AC5" w:rsidP="000655DB">
      <w:r w:rsidRPr="003F3AC5">
        <w:t xml:space="preserve">The </w:t>
      </w:r>
      <w:r w:rsidR="00BB0F72">
        <w:t>State</w:t>
      </w:r>
      <w:r w:rsidRPr="003F3AC5">
        <w:t xml:space="preserve"> has been served with self-insured historical abuse claims. The amount provided for historical abuse claims is based on assessed claims lodged on the basis that these represent present obligations in line with the requirements of AASB 137. </w:t>
      </w:r>
    </w:p>
    <w:p w14:paraId="7396A58A" w14:textId="6E88F43D" w:rsidR="00523138" w:rsidRDefault="003F3AC5" w:rsidP="00B76B57">
      <w:r w:rsidRPr="003F3AC5">
        <w:t>Possible future civil abuse claims may or may not be received by future claimants and these possible liabilities can be confirmed by claims being made and subsequent assessment. Given these circumstances, it is impractical to accurately quantify the full financial effects of these potential future claims.</w:t>
      </w:r>
    </w:p>
    <w:p w14:paraId="3FE251D2" w14:textId="0BE537B4" w:rsidR="00074F60" w:rsidRDefault="00074F60" w:rsidP="00074F60">
      <w:pPr>
        <w:pStyle w:val="Heading30"/>
      </w:pPr>
      <w:r w:rsidRPr="0097506E">
        <w:t>Planning scheme compensation</w:t>
      </w:r>
    </w:p>
    <w:p w14:paraId="6869BEFA" w14:textId="77777777" w:rsidR="00074F60" w:rsidRDefault="00074F60" w:rsidP="00074F60">
      <w:r>
        <w:t xml:space="preserve">Under section 98 of the </w:t>
      </w:r>
      <w:r w:rsidRPr="00327865">
        <w:rPr>
          <w:i/>
          <w:iCs/>
        </w:rPr>
        <w:t>Planning and Environment Act 1987</w:t>
      </w:r>
      <w:r>
        <w:t xml:space="preserve">, the owner or occupier of any land may claim compensation from the planning authority for financial loss suffered as the natural, direct and reasonable consequence of the land being reserved, or declared as reserved for a public purpose under a planning scheme. </w:t>
      </w:r>
    </w:p>
    <w:p w14:paraId="3BD066EB" w14:textId="6523683E" w:rsidR="00074F60" w:rsidRDefault="00074F60" w:rsidP="00074F60">
      <w:r>
        <w:t>The future liability depends on a number of factors and cannot be reliably quantified.</w:t>
      </w:r>
    </w:p>
    <w:p w14:paraId="45092701" w14:textId="77777777" w:rsidR="00074F60" w:rsidRPr="0097506E" w:rsidRDefault="00074F60" w:rsidP="00074F60">
      <w:pPr>
        <w:pStyle w:val="Heading30"/>
      </w:pPr>
      <w:r w:rsidRPr="0097506E">
        <w:t xml:space="preserve">Public acquisition overlays for the future development of rail and road infrastructure </w:t>
      </w:r>
    </w:p>
    <w:p w14:paraId="0B2A1ED8" w14:textId="77777777" w:rsidR="00074F60" w:rsidRDefault="00074F60" w:rsidP="00074F60">
      <w:r w:rsidRPr="0097506E">
        <w:t>Public acquisition</w:t>
      </w:r>
      <w:r>
        <w:t xml:space="preserve"> overlays are in place to reserve certain areas of land for future development of rail and road infrastructure. Under section 98 of the </w:t>
      </w:r>
      <w:r w:rsidRPr="003435A8">
        <w:rPr>
          <w:i/>
          <w:iCs/>
        </w:rPr>
        <w:t>Planning and Environment Act 1987</w:t>
      </w:r>
      <w:r>
        <w:t xml:space="preserve">, the State has a legislative responsibility to compensate eligible land and property owners who face either: </w:t>
      </w:r>
    </w:p>
    <w:p w14:paraId="69EDF0E6" w14:textId="77777777" w:rsidR="00074F60" w:rsidRDefault="00074F60" w:rsidP="00F62BDC">
      <w:pPr>
        <w:pStyle w:val="ListBullet"/>
      </w:pPr>
      <w:r>
        <w:t xml:space="preserve">loss on sale – an eligible landowner is entitled to compensation for the incremental loss on sale when a property affected by a public acquisition overlay is sold for less than its market value </w:t>
      </w:r>
    </w:p>
    <w:p w14:paraId="683F9CBE" w14:textId="77777777" w:rsidR="00074F60" w:rsidRDefault="00074F60" w:rsidP="00F62BDC">
      <w:pPr>
        <w:pStyle w:val="ListBullet"/>
      </w:pPr>
      <w:r>
        <w:t xml:space="preserve">financial loss – the entitlement to financial loss compensation is triggered when a development permit is refused because the property is required for a public purpose. </w:t>
      </w:r>
    </w:p>
    <w:p w14:paraId="6B6D0228" w14:textId="3E45CD92" w:rsidR="00074F60" w:rsidRDefault="00074F60" w:rsidP="00074F60">
      <w:r>
        <w:t xml:space="preserve">Compensation and purchase claims occur as a result of claims by landowners. The future liability depends on </w:t>
      </w:r>
      <w:r w:rsidR="006B6112">
        <w:t>a range of</w:t>
      </w:r>
      <w:r>
        <w:t xml:space="preserve"> factors, including the number of claims received and the prevailing value of land at the time the claim is made. As a result, the liability cannot be reliably quantified. </w:t>
      </w:r>
    </w:p>
    <w:p w14:paraId="19AC705E" w14:textId="77777777" w:rsidR="005C0371" w:rsidRDefault="005C0371">
      <w:pPr>
        <w:keepLines w:val="0"/>
        <w:rPr>
          <w:rFonts w:asciiTheme="majorHAnsi" w:eastAsiaTheme="majorEastAsia" w:hAnsiTheme="majorHAnsi" w:cstheme="majorBidi"/>
          <w:b/>
          <w:sz w:val="23"/>
          <w:szCs w:val="24"/>
        </w:rPr>
      </w:pPr>
      <w:r>
        <w:br w:type="page"/>
      </w:r>
    </w:p>
    <w:p w14:paraId="4FF8B044" w14:textId="2B91F68E" w:rsidR="00074F60" w:rsidRDefault="00074F60" w:rsidP="00074F60">
      <w:pPr>
        <w:pStyle w:val="Heading30"/>
      </w:pPr>
      <w:r w:rsidRPr="0097506E">
        <w:lastRenderedPageBreak/>
        <w:t>Public transport rail partnership agreements</w:t>
      </w:r>
    </w:p>
    <w:p w14:paraId="128F04BC" w14:textId="7B6D4947" w:rsidR="00074F60" w:rsidRPr="00494AAF" w:rsidRDefault="00074F60" w:rsidP="00D27AE6">
      <w:pPr>
        <w:keepNext/>
        <w:keepLines w:val="0"/>
        <w:autoSpaceDE w:val="0"/>
        <w:autoSpaceDN w:val="0"/>
        <w:adjustRightInd w:val="0"/>
        <w:spacing w:before="0"/>
      </w:pPr>
      <w:r>
        <w:t xml:space="preserve">The Department of Transport and Planning (DTP) is party to contractual arrangements with franchisees to operate across the </w:t>
      </w:r>
      <w:r w:rsidR="002B5E69">
        <w:t>S</w:t>
      </w:r>
      <w:r>
        <w:t>tate</w:t>
      </w:r>
      <w:r w:rsidRPr="00494AAF">
        <w:t>:</w:t>
      </w:r>
    </w:p>
    <w:p w14:paraId="312D2424" w14:textId="2D8C2C7A" w:rsidR="00074F60" w:rsidRPr="00494AAF" w:rsidRDefault="00074F60" w:rsidP="00F62BDC">
      <w:pPr>
        <w:pStyle w:val="ListBullet"/>
      </w:pPr>
      <w:r w:rsidRPr="007B11D2">
        <w:t>metropolitan train services</w:t>
      </w:r>
      <w:r>
        <w:t xml:space="preserve"> with Metro Trains Melbourne from 30 November 2017 until 28 November 2027</w:t>
      </w:r>
    </w:p>
    <w:p w14:paraId="57DCB26D" w14:textId="748189E4" w:rsidR="007C3DE5" w:rsidRPr="00494AAF" w:rsidRDefault="007C3DE5" w:rsidP="007C3DE5">
      <w:pPr>
        <w:pStyle w:val="ListBullet"/>
      </w:pPr>
      <w:r>
        <w:t xml:space="preserve">metropolitan </w:t>
      </w:r>
      <w:r w:rsidRPr="00494AAF">
        <w:t>tram</w:t>
      </w:r>
      <w:r>
        <w:t xml:space="preserve"> services with Yarra Journey Makers from 1 December 2024 until 4</w:t>
      </w:r>
      <w:r w:rsidR="00A87302">
        <w:t> </w:t>
      </w:r>
      <w:r>
        <w:t>December 2033</w:t>
      </w:r>
      <w:r w:rsidR="00A87302">
        <w:t>.</w:t>
      </w:r>
    </w:p>
    <w:p w14:paraId="2BD053E5" w14:textId="77777777" w:rsidR="00074F60" w:rsidRDefault="00074F60" w:rsidP="00074F60">
      <w:r>
        <w:t>The major contingent liabilities arising in the event of early termination or expiry of the contracts are:</w:t>
      </w:r>
    </w:p>
    <w:p w14:paraId="722F315C" w14:textId="77777777" w:rsidR="00074F60" w:rsidRDefault="00074F60" w:rsidP="00F62BDC">
      <w:pPr>
        <w:pStyle w:val="ListBullet"/>
      </w:pPr>
      <w:r>
        <w:t>partnership assets – to maintain continuity of services, at early termination or expiry of the franchise contract, assets will revert to DTP or a successor. In the case of some assets, a reversion back to DTP would entail those assets being purchased</w:t>
      </w:r>
    </w:p>
    <w:p w14:paraId="178586F8" w14:textId="1A631247" w:rsidR="00074F60" w:rsidRDefault="00074F60" w:rsidP="00F62BDC">
      <w:pPr>
        <w:pStyle w:val="ListBullet"/>
      </w:pPr>
      <w:r>
        <w:t xml:space="preserve">unfunded superannuation – at the early termination or expiry of the contract, DTP will assume any unfunded superannuation amounts (apart from contributions the operator is required to pay over the contract term) to the extent that the State becomes the successor operator. </w:t>
      </w:r>
    </w:p>
    <w:p w14:paraId="554D3359" w14:textId="68116C9D" w:rsidR="00074F60" w:rsidRPr="0097506E" w:rsidRDefault="00074F60" w:rsidP="00074F60">
      <w:pPr>
        <w:pStyle w:val="Heading30"/>
      </w:pPr>
      <w:r w:rsidRPr="0097506E" w:rsidDel="00D60FF6">
        <w:t xml:space="preserve">Royal </w:t>
      </w:r>
      <w:r w:rsidRPr="0097506E">
        <w:t>Melbourne Showgrounds redevelopment</w:t>
      </w:r>
    </w:p>
    <w:p w14:paraId="0DB7CA5B" w14:textId="77777777" w:rsidR="00074F60" w:rsidRPr="0097506E" w:rsidRDefault="00074F60" w:rsidP="00074F60">
      <w:r w:rsidRPr="0097506E">
        <w:t>The State has entered into an agreement with the Royal Agricultural Society of Victoria (RASV) pursuant to which the State agrees to support certain payment obligations of RASV that may arise under the Non-Core Development Agreement subject to the RASV complying with certain obligations as set out in that Deed.</w:t>
      </w:r>
    </w:p>
    <w:p w14:paraId="5EDAC38C" w14:textId="37EC3FA7" w:rsidR="00074F60" w:rsidRPr="0097506E" w:rsidRDefault="00074F60" w:rsidP="00074F60">
      <w:r w:rsidRPr="00B02096">
        <w:t>The possible liability depends on a number of future events and cannot be reliably and readily quantified.</w:t>
      </w:r>
    </w:p>
    <w:p w14:paraId="098CBE6F" w14:textId="039DC5E7" w:rsidR="00074F60" w:rsidRPr="00754C87" w:rsidRDefault="00074F60" w:rsidP="00074F60">
      <w:pPr>
        <w:pStyle w:val="Heading30"/>
      </w:pPr>
      <w:bookmarkStart w:id="194" w:name="_Hlk196207138"/>
      <w:r w:rsidRPr="00754C87">
        <w:t xml:space="preserve">Victorian Managed Insurance Authority – </w:t>
      </w:r>
      <w:r>
        <w:t>i</w:t>
      </w:r>
      <w:r w:rsidRPr="00754C87">
        <w:t>nsurance cover</w:t>
      </w:r>
    </w:p>
    <w:p w14:paraId="7772635D" w14:textId="448FC620" w:rsidR="00074F60" w:rsidRDefault="0016038D" w:rsidP="00D27AE6">
      <w:pPr>
        <w:keepNext/>
        <w:ind w:right="26"/>
      </w:pPr>
      <w:r>
        <w:t xml:space="preserve">The </w:t>
      </w:r>
      <w:r w:rsidR="00A25A9C">
        <w:t>Victorian Mana</w:t>
      </w:r>
      <w:r w:rsidR="00615342">
        <w:t>ged Insurance Authority (</w:t>
      </w:r>
      <w:r w:rsidR="00074F60" w:rsidRPr="00754C87">
        <w:t>VMIA</w:t>
      </w:r>
      <w:r w:rsidR="00615342">
        <w:t>)</w:t>
      </w:r>
      <w:r w:rsidR="00074F60" w:rsidRPr="00754C87">
        <w:t xml:space="preserve"> was established in 1996 as an insurer for state government departments</w:t>
      </w:r>
      <w:r w:rsidR="001074CD">
        <w:t xml:space="preserve">, </w:t>
      </w:r>
      <w:r w:rsidR="00074F60" w:rsidRPr="00754C87">
        <w:t xml:space="preserve">participating bodies as defined under the </w:t>
      </w:r>
      <w:r w:rsidR="00074F60" w:rsidRPr="00754C87">
        <w:rPr>
          <w:i/>
          <w:iCs/>
        </w:rPr>
        <w:t>Victorian Managed Insurance Authority Act 1996</w:t>
      </w:r>
      <w:r w:rsidR="00074F60" w:rsidRPr="00754C87">
        <w:t xml:space="preserve"> and other entities as declared by the </w:t>
      </w:r>
      <w:r w:rsidR="00074F60">
        <w:t>Minister.</w:t>
      </w:r>
      <w:r w:rsidR="00074F60" w:rsidRPr="00754C87">
        <w:t xml:space="preserve"> </w:t>
      </w:r>
      <w:r w:rsidR="00074F60">
        <w:t xml:space="preserve">VMIA insures its clients for property, public and products liability, professional indemnity, medical indemnity, contract works and a range of other liabilities. VMIA </w:t>
      </w:r>
      <w:r w:rsidR="00E03F8B">
        <w:t>also</w:t>
      </w:r>
      <w:r w:rsidR="00074F60">
        <w:t xml:space="preserve"> provided domestic building insurance to Victorian residential builders </w:t>
      </w:r>
      <w:r w:rsidR="00C61921">
        <w:t>from</w:t>
      </w:r>
      <w:r w:rsidR="00074F60">
        <w:t xml:space="preserve"> March 2010</w:t>
      </w:r>
      <w:r w:rsidR="00074F9C">
        <w:t xml:space="preserve"> to July 2025</w:t>
      </w:r>
      <w:r w:rsidR="00797D0C">
        <w:t>,</w:t>
      </w:r>
      <w:r w:rsidR="00795CF3">
        <w:t xml:space="preserve"> when</w:t>
      </w:r>
      <w:r w:rsidR="007B13BC">
        <w:t xml:space="preserve"> this function</w:t>
      </w:r>
      <w:r w:rsidR="00074F60" w:rsidDel="001314AB">
        <w:t xml:space="preserve"> </w:t>
      </w:r>
      <w:r w:rsidR="00074F60">
        <w:t>transfer</w:t>
      </w:r>
      <w:r w:rsidR="001314AB">
        <w:t>red</w:t>
      </w:r>
      <w:r w:rsidR="00074F60">
        <w:t xml:space="preserve"> to the Building and Plumbing Commission</w:t>
      </w:r>
      <w:r w:rsidR="00FD65A9">
        <w:t>.</w:t>
      </w:r>
    </w:p>
    <w:bookmarkEnd w:id="194"/>
    <w:p w14:paraId="7A5AEC14" w14:textId="618292B7" w:rsidR="00074F60" w:rsidRPr="00754C87" w:rsidRDefault="00FD65A9" w:rsidP="00074F60">
      <w:r>
        <w:t xml:space="preserve">The </w:t>
      </w:r>
      <w:r w:rsidR="00074F60" w:rsidRPr="00754C87">
        <w:t>VMIA reinsures in the private market</w:t>
      </w:r>
      <w:r w:rsidR="00074F60">
        <w:t>,</w:t>
      </w:r>
      <w:r w:rsidR="00074F60" w:rsidRPr="00754C87">
        <w:t xml:space="preserve"> based on the likelihood and impact of events as well as the cost and availability of such cover. The risk of losses above what VMIA reinsures in the private market is borne by the State.</w:t>
      </w:r>
    </w:p>
    <w:p w14:paraId="0D1FC0DE" w14:textId="3A27C752" w:rsidR="00074F60" w:rsidRPr="00754C87" w:rsidRDefault="00074F60" w:rsidP="00074F60">
      <w:r w:rsidRPr="00754C87">
        <w:t>The State, under separate deeds of indemnity, has agreed to reimburse VMIA:</w:t>
      </w:r>
    </w:p>
    <w:p w14:paraId="1636B308" w14:textId="77777777" w:rsidR="00074F60" w:rsidRPr="00754C87" w:rsidRDefault="00074F60" w:rsidP="00F62BDC">
      <w:pPr>
        <w:pStyle w:val="ListBullet"/>
      </w:pPr>
      <w:r w:rsidRPr="00754C87">
        <w:t>if the costs of public sector medical indemnity claims for a policy year exceed the initial estimate on which the risk premium was based by more than 20 per cent</w:t>
      </w:r>
    </w:p>
    <w:p w14:paraId="4B7EFE17" w14:textId="2F3828DD" w:rsidR="00074F60" w:rsidRPr="00754C87" w:rsidRDefault="00074F60" w:rsidP="00F62BDC">
      <w:pPr>
        <w:pStyle w:val="ListBullet"/>
      </w:pPr>
      <w:r w:rsidRPr="00754C87">
        <w:t>for losses above a certain limit that VMIA may incur due to changes in the availability of reinsurance.</w:t>
      </w:r>
    </w:p>
    <w:p w14:paraId="61E69D6F" w14:textId="77777777" w:rsidR="00074F60" w:rsidRDefault="00074F60" w:rsidP="00074F60">
      <w:pPr>
        <w:pStyle w:val="Heading30"/>
      </w:pPr>
      <w:r w:rsidRPr="0097506E">
        <w:lastRenderedPageBreak/>
        <w:t>Yallourn Power Station safety net</w:t>
      </w:r>
    </w:p>
    <w:p w14:paraId="6732866F" w14:textId="77777777" w:rsidR="00074F60" w:rsidRDefault="00074F60" w:rsidP="00074F60">
      <w:r>
        <w:t xml:space="preserve">The Government has reached an agreement with EnergyAustralia (EA) to ensure an orderly transition as EA implements the closure of the Yallourn Power Station in June 2028. </w:t>
      </w:r>
    </w:p>
    <w:p w14:paraId="185C4BBC" w14:textId="77777777" w:rsidR="00074F60" w:rsidRDefault="00074F60" w:rsidP="00074F60">
      <w:r>
        <w:t xml:space="preserve">The agreement includes, should it be needed, a safety net to avoid an unplanned exit of Yallourn. </w:t>
      </w:r>
    </w:p>
    <w:p w14:paraId="27D224FE" w14:textId="77777777" w:rsidR="00074F60" w:rsidRDefault="00074F60" w:rsidP="00074F60">
      <w:r>
        <w:t>As part of this safety net, under certain scenarios, the State agrees to provide partial support to EA in the event of exceptional costs incurred in the operation of the Yallourn Power Station.</w:t>
      </w:r>
    </w:p>
    <w:p w14:paraId="43E1F8DE" w14:textId="4E252B02" w:rsidR="00074F60" w:rsidRDefault="00074F60" w:rsidP="00074F60">
      <w:r>
        <w:t>This support will help to ensure Yallourn</w:t>
      </w:r>
      <w:r w:rsidR="00527C8C">
        <w:t>’</w:t>
      </w:r>
      <w:r>
        <w:t>s workers and Victoria</w:t>
      </w:r>
      <w:r w:rsidR="00527C8C">
        <w:t>’</w:t>
      </w:r>
      <w:r>
        <w:t>s energy system have sufficient time to plan for the plant</w:t>
      </w:r>
      <w:r w:rsidR="00527C8C">
        <w:t>’</w:t>
      </w:r>
      <w:r>
        <w:t>s closure. The possible liability depends on a number of future events and cannot be reliably and readily quantified.</w:t>
      </w:r>
    </w:p>
    <w:p w14:paraId="52D3BF67" w14:textId="7A38946F" w:rsidR="00731B54" w:rsidRDefault="00731B54">
      <w:pPr>
        <w:keepLines w:val="0"/>
      </w:pPr>
    </w:p>
    <w:p w14:paraId="54BA0719" w14:textId="77777777" w:rsidR="00AF0D5E" w:rsidRDefault="00AF0D5E" w:rsidP="00AF0D5E"/>
    <w:p w14:paraId="38249448" w14:textId="062CF06E" w:rsidR="00472A1C" w:rsidRDefault="00472A1C" w:rsidP="00012BAB"/>
    <w:p w14:paraId="56E6174A" w14:textId="77777777" w:rsidR="00861ABB" w:rsidRDefault="00861ABB">
      <w:pPr>
        <w:keepLines w:val="0"/>
        <w:sectPr w:rsidR="00861ABB" w:rsidSect="00640EAE">
          <w:footerReference w:type="even" r:id="rId97"/>
          <w:footerReference w:type="default" r:id="rId98"/>
          <w:type w:val="oddPage"/>
          <w:pgSz w:w="9979" w:h="14175" w:code="34"/>
          <w:pgMar w:top="1134" w:right="1134" w:bottom="1134" w:left="1134" w:header="624" w:footer="567" w:gutter="0"/>
          <w:cols w:space="708"/>
          <w:docGrid w:linePitch="360"/>
        </w:sectPr>
      </w:pPr>
      <w:bookmarkStart w:id="195" w:name="_Toc102031701"/>
    </w:p>
    <w:p w14:paraId="55EABF48" w14:textId="43D485A1" w:rsidR="00E50872" w:rsidRPr="00796FBD" w:rsidRDefault="00E50872" w:rsidP="00E50872">
      <w:pPr>
        <w:pStyle w:val="ChapterHeading"/>
      </w:pPr>
      <w:bookmarkStart w:id="196" w:name="_Toc228371019"/>
      <w:r w:rsidRPr="00796FBD">
        <w:lastRenderedPageBreak/>
        <w:t>Appendix A – Public Account</w:t>
      </w:r>
      <w:bookmarkEnd w:id="195"/>
      <w:bookmarkEnd w:id="196"/>
    </w:p>
    <w:p w14:paraId="3D20BEC9" w14:textId="1E5AD2CA" w:rsidR="00243359" w:rsidRPr="00796FBD" w:rsidRDefault="00243359" w:rsidP="00243359">
      <w:r w:rsidRPr="00796FBD">
        <w:t>The Public Account is the Government</w:t>
      </w:r>
      <w:r w:rsidR="00527C8C">
        <w:t>’</w:t>
      </w:r>
      <w:r w:rsidRPr="00796FBD">
        <w:t>s official bank account. The Public Account holds the cash balances of the Consolidated Fund and the Trust Fund. The State</w:t>
      </w:r>
      <w:r w:rsidR="00527C8C">
        <w:t>’</w:t>
      </w:r>
      <w:r w:rsidRPr="00796FBD">
        <w:t>s financial transactions on the Public Account are recorded in the public ledger.</w:t>
      </w:r>
    </w:p>
    <w:p w14:paraId="2C4400BC" w14:textId="77777777" w:rsidR="00243359" w:rsidRPr="00796FBD" w:rsidRDefault="00243359" w:rsidP="00243359">
      <w:r w:rsidRPr="00796FBD">
        <w:t xml:space="preserve">The </w:t>
      </w:r>
      <w:r w:rsidRPr="000C606C">
        <w:rPr>
          <w:i/>
          <w:iCs/>
        </w:rPr>
        <w:t>Financial Management Act 1994</w:t>
      </w:r>
      <w:r w:rsidRPr="00796FBD">
        <w:t xml:space="preserve"> (FMA), among other things, provides for:</w:t>
      </w:r>
    </w:p>
    <w:p w14:paraId="47DCEC5C" w14:textId="77777777" w:rsidR="00243359" w:rsidRPr="00404F9F" w:rsidRDefault="00243359" w:rsidP="00404F9F">
      <w:pPr>
        <w:pStyle w:val="ListBullet"/>
      </w:pPr>
      <w:r w:rsidRPr="00404F9F">
        <w:t>temporary advances from the Public Account for a number of purposes related to the needs of the Government</w:t>
      </w:r>
    </w:p>
    <w:p w14:paraId="01646AE1" w14:textId="77777777" w:rsidR="00243359" w:rsidRPr="00404F9F" w:rsidRDefault="00243359" w:rsidP="00404F9F">
      <w:pPr>
        <w:pStyle w:val="ListBullet"/>
      </w:pPr>
      <w:r w:rsidRPr="00404F9F">
        <w:t>investment of the Public Account in trustee securities</w:t>
      </w:r>
    </w:p>
    <w:p w14:paraId="0464EAF8" w14:textId="77777777" w:rsidR="00243359" w:rsidRPr="00404F9F" w:rsidRDefault="00243359" w:rsidP="00404F9F">
      <w:pPr>
        <w:pStyle w:val="ListBullet"/>
      </w:pPr>
      <w:r w:rsidRPr="00404F9F">
        <w:t>temporary borrowings, should the balance in the Consolidated Fund be insufficient to meet commitments during a financial year.</w:t>
      </w:r>
    </w:p>
    <w:p w14:paraId="2E96EC89" w14:textId="77777777" w:rsidR="00243359" w:rsidRPr="00796FBD" w:rsidRDefault="00243359" w:rsidP="00243359">
      <w:pPr>
        <w:pStyle w:val="Heading20"/>
      </w:pPr>
      <w:r w:rsidRPr="00796FBD">
        <w:t>The Consolidated Fund</w:t>
      </w:r>
    </w:p>
    <w:p w14:paraId="6EFD0AD5" w14:textId="6B3AA05C" w:rsidR="00243359" w:rsidRPr="00796FBD" w:rsidRDefault="00243359" w:rsidP="00243359">
      <w:r w:rsidRPr="00796FBD">
        <w:t>The Consolidated Fund, established by the FMA, is the Government</w:t>
      </w:r>
      <w:r w:rsidR="00527C8C">
        <w:t>’</w:t>
      </w:r>
      <w:r w:rsidRPr="00796FBD">
        <w:t xml:space="preserve">s primary financial account and receives all consolidated revenue under the </w:t>
      </w:r>
      <w:r w:rsidRPr="000C503D">
        <w:rPr>
          <w:i/>
          <w:iCs/>
        </w:rPr>
        <w:t>Constitution Act 1975</w:t>
      </w:r>
      <w:r w:rsidRPr="00796FBD">
        <w:t xml:space="preserve"> from which payments, appropriated by Parliament, are made.</w:t>
      </w:r>
    </w:p>
    <w:p w14:paraId="7C957DBB" w14:textId="77777777" w:rsidR="00243359" w:rsidRPr="00796FBD" w:rsidRDefault="00243359" w:rsidP="00243359">
      <w:pPr>
        <w:pStyle w:val="Heading20"/>
      </w:pPr>
      <w:r w:rsidRPr="00796FBD">
        <w:t>The Trust Fund</w:t>
      </w:r>
    </w:p>
    <w:p w14:paraId="0E056A32" w14:textId="77777777" w:rsidR="00243359" w:rsidRPr="00796FBD" w:rsidRDefault="00243359" w:rsidP="00243359">
      <w:pPr>
        <w:ind w:right="151"/>
      </w:pPr>
      <w:r w:rsidRPr="00796FBD">
        <w:t>Within the Public Account, the Trust Fund includes a range of specific purpose accounts from which funds may be expended without parliamentary appropriation. Examples include accounts to record specific purpose payments from the Commonwealth for on</w:t>
      </w:r>
      <w:r w:rsidRPr="00796FBD">
        <w:noBreakHyphen/>
        <w:t>passing by the State to third parties, suspense account balances for accounting purposes, working accounts for commercial and departmental service units, and accounts facilitating the receipt and disbursement of private funds held by the State in trust. Additional accounts may also be established within the Trust Fund to receive state revenues hypothecated to particular purposes (</w:t>
      </w:r>
      <w:r>
        <w:t>for example,</w:t>
      </w:r>
      <w:r w:rsidRPr="00796FBD">
        <w:t xml:space="preserve"> lotteries revenue for hospitals and charities).</w:t>
      </w:r>
    </w:p>
    <w:p w14:paraId="00C7AC00" w14:textId="77777777" w:rsidR="00243359" w:rsidRPr="00796FBD" w:rsidRDefault="00243359" w:rsidP="00243359">
      <w:r w:rsidRPr="00796FBD">
        <w:br w:type="page"/>
      </w:r>
    </w:p>
    <w:p w14:paraId="071E3972" w14:textId="4B17397E" w:rsidR="00243359" w:rsidRPr="00796FBD" w:rsidRDefault="00243359" w:rsidP="00243359">
      <w:pPr>
        <w:pStyle w:val="Heading20"/>
      </w:pPr>
      <w:r w:rsidRPr="00796FBD">
        <w:lastRenderedPageBreak/>
        <w:t>A.1</w:t>
      </w:r>
      <w:r w:rsidRPr="00796FBD">
        <w:tab/>
        <w:t>The Consolidated Fund</w:t>
      </w:r>
    </w:p>
    <w:p w14:paraId="2D8E7BCB" w14:textId="1D1651C9" w:rsidR="00243359" w:rsidRPr="002D0ED9" w:rsidRDefault="00243359" w:rsidP="002D0ED9">
      <w:pPr>
        <w:pStyle w:val="TableHeading"/>
      </w:pPr>
      <w:r w:rsidRPr="002D0ED9">
        <w:t>Estimated receipts and payments for the year ending 30 June 202</w:t>
      </w:r>
      <w:r w:rsidR="00732E30">
        <w:t>6</w:t>
      </w:r>
      <w:r w:rsidRPr="002D0ED9">
        <w:t xml:space="preserve"> and 30 June 202</w:t>
      </w:r>
      <w:r w:rsidR="00732E30">
        <w:t>7</w:t>
      </w:r>
    </w:p>
    <w:p w14:paraId="4E2FF49F" w14:textId="77777777" w:rsidR="00243359" w:rsidRPr="002D0ED9" w:rsidRDefault="00243359" w:rsidP="002D0ED9">
      <w:pPr>
        <w:pStyle w:val="TableHeading"/>
      </w:pPr>
      <w:r w:rsidRPr="002D0ED9">
        <w:tab/>
      </w:r>
      <w:r w:rsidRPr="002D0ED9">
        <w:tab/>
        <w:t>($ million)</w:t>
      </w:r>
    </w:p>
    <w:tbl>
      <w:tblPr>
        <w:tblStyle w:val="DTFTableNumeric"/>
        <w:tblW w:w="7711"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1_CF|MergedHeadingRow:1|TableGroup:Appendix A"/>
      </w:tblPr>
      <w:tblGrid>
        <w:gridCol w:w="4992"/>
        <w:gridCol w:w="850"/>
        <w:gridCol w:w="992"/>
        <w:gridCol w:w="877"/>
      </w:tblGrid>
      <w:tr w:rsidR="00526003" w14:paraId="35C89F8D"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tcPr>
          <w:p w14:paraId="768FFBBA" w14:textId="77777777" w:rsidR="00526003" w:rsidRDefault="00526003">
            <w:pPr>
              <w:keepNext/>
            </w:pPr>
          </w:p>
        </w:tc>
        <w:tc>
          <w:tcPr>
            <w:tcW w:w="850" w:type="dxa"/>
          </w:tcPr>
          <w:p w14:paraId="0CB900C4"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992" w:type="dxa"/>
          </w:tcPr>
          <w:p w14:paraId="305F0BC9"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877" w:type="dxa"/>
          </w:tcPr>
          <w:p w14:paraId="4953FAC8"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Variation</w:t>
            </w:r>
            <w:r>
              <w:br/>
              <w:t>%</w:t>
            </w:r>
          </w:p>
        </w:tc>
      </w:tr>
      <w:tr w:rsidR="00526003" w14:paraId="52278C84" w14:textId="77777777">
        <w:tc>
          <w:tcPr>
            <w:cnfStyle w:val="001000000000" w:firstRow="0" w:lastRow="0" w:firstColumn="1" w:lastColumn="0" w:oddVBand="0" w:evenVBand="0" w:oddHBand="0" w:evenHBand="0" w:firstRowFirstColumn="0" w:firstRowLastColumn="0" w:lastRowFirstColumn="0" w:lastRowLastColumn="0"/>
            <w:tcW w:w="4992" w:type="dxa"/>
          </w:tcPr>
          <w:p w14:paraId="6C9DB657" w14:textId="77777777" w:rsidR="00526003" w:rsidRDefault="00A156FC">
            <w:r>
              <w:rPr>
                <w:b/>
              </w:rPr>
              <w:t>Receipts</w:t>
            </w:r>
          </w:p>
        </w:tc>
        <w:tc>
          <w:tcPr>
            <w:tcW w:w="850" w:type="dxa"/>
          </w:tcPr>
          <w:p w14:paraId="79692AC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Pr>
          <w:p w14:paraId="529BFCC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Pr>
          <w:p w14:paraId="453D0CF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7F65AA77" w14:textId="77777777">
        <w:tc>
          <w:tcPr>
            <w:cnfStyle w:val="001000000000" w:firstRow="0" w:lastRow="0" w:firstColumn="1" w:lastColumn="0" w:oddVBand="0" w:evenVBand="0" w:oddHBand="0" w:evenHBand="0" w:firstRowFirstColumn="0" w:firstRowLastColumn="0" w:lastRowFirstColumn="0" w:lastRowLastColumn="0"/>
            <w:tcW w:w="4992" w:type="dxa"/>
          </w:tcPr>
          <w:p w14:paraId="5246788C" w14:textId="77777777" w:rsidR="00526003" w:rsidRDefault="00A156FC">
            <w:r>
              <w:t>Taxation</w:t>
            </w:r>
          </w:p>
        </w:tc>
        <w:tc>
          <w:tcPr>
            <w:tcW w:w="850" w:type="dxa"/>
          </w:tcPr>
          <w:p w14:paraId="748B6F78" w14:textId="77777777" w:rsidR="00526003" w:rsidRDefault="00A156FC">
            <w:pPr>
              <w:cnfStyle w:val="000000000000" w:firstRow="0" w:lastRow="0" w:firstColumn="0" w:lastColumn="0" w:oddVBand="0" w:evenVBand="0" w:oddHBand="0" w:evenHBand="0" w:firstRowFirstColumn="0" w:firstRowLastColumn="0" w:lastRowFirstColumn="0" w:lastRowLastColumn="0"/>
            </w:pPr>
            <w:r>
              <w:t>41 599</w:t>
            </w:r>
          </w:p>
        </w:tc>
        <w:tc>
          <w:tcPr>
            <w:tcW w:w="992" w:type="dxa"/>
          </w:tcPr>
          <w:p w14:paraId="24403BEB" w14:textId="77777777" w:rsidR="00526003" w:rsidRDefault="00A156FC">
            <w:pPr>
              <w:cnfStyle w:val="000000000000" w:firstRow="0" w:lastRow="0" w:firstColumn="0" w:lastColumn="0" w:oddVBand="0" w:evenVBand="0" w:oddHBand="0" w:evenHBand="0" w:firstRowFirstColumn="0" w:firstRowLastColumn="0" w:lastRowFirstColumn="0" w:lastRowLastColumn="0"/>
            </w:pPr>
            <w:r>
              <w:t>44 760</w:t>
            </w:r>
          </w:p>
        </w:tc>
        <w:tc>
          <w:tcPr>
            <w:tcW w:w="877" w:type="dxa"/>
          </w:tcPr>
          <w:p w14:paraId="4F475A72" w14:textId="77777777" w:rsidR="00526003" w:rsidRDefault="00A156FC">
            <w:pPr>
              <w:cnfStyle w:val="000000000000" w:firstRow="0" w:lastRow="0" w:firstColumn="0" w:lastColumn="0" w:oddVBand="0" w:evenVBand="0" w:oddHBand="0" w:evenHBand="0" w:firstRowFirstColumn="0" w:firstRowLastColumn="0" w:lastRowFirstColumn="0" w:lastRowLastColumn="0"/>
            </w:pPr>
            <w:r>
              <w:t>7.6</w:t>
            </w:r>
          </w:p>
        </w:tc>
      </w:tr>
      <w:tr w:rsidR="00526003" w14:paraId="46C3B9A3" w14:textId="77777777">
        <w:tc>
          <w:tcPr>
            <w:cnfStyle w:val="001000000000" w:firstRow="0" w:lastRow="0" w:firstColumn="1" w:lastColumn="0" w:oddVBand="0" w:evenVBand="0" w:oddHBand="0" w:evenHBand="0" w:firstRowFirstColumn="0" w:firstRowLastColumn="0" w:lastRowFirstColumn="0" w:lastRowLastColumn="0"/>
            <w:tcW w:w="4992" w:type="dxa"/>
          </w:tcPr>
          <w:p w14:paraId="7A499C60" w14:textId="77777777" w:rsidR="00526003" w:rsidRDefault="00A156FC">
            <w:r>
              <w:t>Fines and regulatory fees</w:t>
            </w:r>
          </w:p>
        </w:tc>
        <w:tc>
          <w:tcPr>
            <w:tcW w:w="850" w:type="dxa"/>
          </w:tcPr>
          <w:p w14:paraId="75010688" w14:textId="77777777" w:rsidR="00526003" w:rsidRDefault="00A156FC">
            <w:pPr>
              <w:cnfStyle w:val="000000000000" w:firstRow="0" w:lastRow="0" w:firstColumn="0" w:lastColumn="0" w:oddVBand="0" w:evenVBand="0" w:oddHBand="0" w:evenHBand="0" w:firstRowFirstColumn="0" w:firstRowLastColumn="0" w:lastRowFirstColumn="0" w:lastRowLastColumn="0"/>
            </w:pPr>
            <w:r>
              <w:t>1 133</w:t>
            </w:r>
          </w:p>
        </w:tc>
        <w:tc>
          <w:tcPr>
            <w:tcW w:w="992" w:type="dxa"/>
          </w:tcPr>
          <w:p w14:paraId="436492C1" w14:textId="77777777" w:rsidR="00526003" w:rsidRDefault="00A156FC">
            <w:pPr>
              <w:cnfStyle w:val="000000000000" w:firstRow="0" w:lastRow="0" w:firstColumn="0" w:lastColumn="0" w:oddVBand="0" w:evenVBand="0" w:oddHBand="0" w:evenHBand="0" w:firstRowFirstColumn="0" w:firstRowLastColumn="0" w:lastRowFirstColumn="0" w:lastRowLastColumn="0"/>
            </w:pPr>
            <w:r>
              <w:t>1 176</w:t>
            </w:r>
          </w:p>
        </w:tc>
        <w:tc>
          <w:tcPr>
            <w:tcW w:w="877" w:type="dxa"/>
          </w:tcPr>
          <w:p w14:paraId="045EDFFE" w14:textId="77777777" w:rsidR="00526003" w:rsidRDefault="00A156FC">
            <w:pPr>
              <w:cnfStyle w:val="000000000000" w:firstRow="0" w:lastRow="0" w:firstColumn="0" w:lastColumn="0" w:oddVBand="0" w:evenVBand="0" w:oddHBand="0" w:evenHBand="0" w:firstRowFirstColumn="0" w:firstRowLastColumn="0" w:lastRowFirstColumn="0" w:lastRowLastColumn="0"/>
            </w:pPr>
            <w:r>
              <w:t>3.8</w:t>
            </w:r>
          </w:p>
        </w:tc>
      </w:tr>
      <w:tr w:rsidR="00526003" w14:paraId="7F283820" w14:textId="77777777">
        <w:tc>
          <w:tcPr>
            <w:cnfStyle w:val="001000000000" w:firstRow="0" w:lastRow="0" w:firstColumn="1" w:lastColumn="0" w:oddVBand="0" w:evenVBand="0" w:oddHBand="0" w:evenHBand="0" w:firstRowFirstColumn="0" w:firstRowLastColumn="0" w:lastRowFirstColumn="0" w:lastRowLastColumn="0"/>
            <w:tcW w:w="4992" w:type="dxa"/>
          </w:tcPr>
          <w:p w14:paraId="5DB57C0D" w14:textId="77777777" w:rsidR="00526003" w:rsidRDefault="00A156FC">
            <w:r>
              <w:t>Grants received</w:t>
            </w:r>
            <w:r>
              <w:rPr>
                <w:vertAlign w:val="superscript"/>
              </w:rPr>
              <w:t xml:space="preserve"> </w:t>
            </w:r>
          </w:p>
        </w:tc>
        <w:tc>
          <w:tcPr>
            <w:tcW w:w="850" w:type="dxa"/>
          </w:tcPr>
          <w:p w14:paraId="1664F6C3" w14:textId="77777777" w:rsidR="00526003" w:rsidRDefault="00A156FC">
            <w:pPr>
              <w:cnfStyle w:val="000000000000" w:firstRow="0" w:lastRow="0" w:firstColumn="0" w:lastColumn="0" w:oddVBand="0" w:evenVBand="0" w:oddHBand="0" w:evenHBand="0" w:firstRowFirstColumn="0" w:firstRowLastColumn="0" w:lastRowFirstColumn="0" w:lastRowLastColumn="0"/>
            </w:pPr>
            <w:r>
              <w:t>36 097</w:t>
            </w:r>
          </w:p>
        </w:tc>
        <w:tc>
          <w:tcPr>
            <w:tcW w:w="992" w:type="dxa"/>
          </w:tcPr>
          <w:p w14:paraId="3A5B49DE" w14:textId="77777777" w:rsidR="00526003" w:rsidRDefault="00A156FC">
            <w:pPr>
              <w:cnfStyle w:val="000000000000" w:firstRow="0" w:lastRow="0" w:firstColumn="0" w:lastColumn="0" w:oddVBand="0" w:evenVBand="0" w:oddHBand="0" w:evenHBand="0" w:firstRowFirstColumn="0" w:firstRowLastColumn="0" w:lastRowFirstColumn="0" w:lastRowLastColumn="0"/>
            </w:pPr>
            <w:r>
              <w:t>38 131</w:t>
            </w:r>
          </w:p>
        </w:tc>
        <w:tc>
          <w:tcPr>
            <w:tcW w:w="877" w:type="dxa"/>
          </w:tcPr>
          <w:p w14:paraId="5B2D97DF" w14:textId="77777777" w:rsidR="00526003" w:rsidRDefault="00A156FC">
            <w:pPr>
              <w:cnfStyle w:val="000000000000" w:firstRow="0" w:lastRow="0" w:firstColumn="0" w:lastColumn="0" w:oddVBand="0" w:evenVBand="0" w:oddHBand="0" w:evenHBand="0" w:firstRowFirstColumn="0" w:firstRowLastColumn="0" w:lastRowFirstColumn="0" w:lastRowLastColumn="0"/>
            </w:pPr>
            <w:r>
              <w:t>5.6</w:t>
            </w:r>
          </w:p>
        </w:tc>
      </w:tr>
      <w:tr w:rsidR="00526003" w14:paraId="3516D7EB" w14:textId="77777777">
        <w:tc>
          <w:tcPr>
            <w:cnfStyle w:val="001000000000" w:firstRow="0" w:lastRow="0" w:firstColumn="1" w:lastColumn="0" w:oddVBand="0" w:evenVBand="0" w:oddHBand="0" w:evenHBand="0" w:firstRowFirstColumn="0" w:firstRowLastColumn="0" w:lastRowFirstColumn="0" w:lastRowLastColumn="0"/>
            <w:tcW w:w="4992" w:type="dxa"/>
          </w:tcPr>
          <w:p w14:paraId="44FE15F7" w14:textId="77777777" w:rsidR="00526003" w:rsidRDefault="00A156FC">
            <w:r>
              <w:t>Sales of goods and services (including section 29 FMA annotated)</w:t>
            </w:r>
          </w:p>
        </w:tc>
        <w:tc>
          <w:tcPr>
            <w:tcW w:w="850" w:type="dxa"/>
          </w:tcPr>
          <w:p w14:paraId="629D85C3" w14:textId="77777777" w:rsidR="00526003" w:rsidRDefault="00A156FC">
            <w:pPr>
              <w:cnfStyle w:val="000000000000" w:firstRow="0" w:lastRow="0" w:firstColumn="0" w:lastColumn="0" w:oddVBand="0" w:evenVBand="0" w:oddHBand="0" w:evenHBand="0" w:firstRowFirstColumn="0" w:firstRowLastColumn="0" w:lastRowFirstColumn="0" w:lastRowLastColumn="0"/>
            </w:pPr>
            <w:r>
              <w:t>1 314</w:t>
            </w:r>
          </w:p>
        </w:tc>
        <w:tc>
          <w:tcPr>
            <w:tcW w:w="992" w:type="dxa"/>
          </w:tcPr>
          <w:p w14:paraId="50216C4C" w14:textId="77777777" w:rsidR="00526003" w:rsidRDefault="00A156FC">
            <w:pPr>
              <w:cnfStyle w:val="000000000000" w:firstRow="0" w:lastRow="0" w:firstColumn="0" w:lastColumn="0" w:oddVBand="0" w:evenVBand="0" w:oddHBand="0" w:evenHBand="0" w:firstRowFirstColumn="0" w:firstRowLastColumn="0" w:lastRowFirstColumn="0" w:lastRowLastColumn="0"/>
            </w:pPr>
            <w:r>
              <w:t>1 354</w:t>
            </w:r>
          </w:p>
        </w:tc>
        <w:tc>
          <w:tcPr>
            <w:tcW w:w="877" w:type="dxa"/>
          </w:tcPr>
          <w:p w14:paraId="2D446D03" w14:textId="77777777" w:rsidR="00526003" w:rsidRDefault="00A156FC">
            <w:pPr>
              <w:cnfStyle w:val="000000000000" w:firstRow="0" w:lastRow="0" w:firstColumn="0" w:lastColumn="0" w:oddVBand="0" w:evenVBand="0" w:oddHBand="0" w:evenHBand="0" w:firstRowFirstColumn="0" w:firstRowLastColumn="0" w:lastRowFirstColumn="0" w:lastRowLastColumn="0"/>
            </w:pPr>
            <w:r>
              <w:t>3.1</w:t>
            </w:r>
          </w:p>
        </w:tc>
      </w:tr>
      <w:tr w:rsidR="00526003" w14:paraId="277ABAD7" w14:textId="77777777">
        <w:tc>
          <w:tcPr>
            <w:cnfStyle w:val="001000000000" w:firstRow="0" w:lastRow="0" w:firstColumn="1" w:lastColumn="0" w:oddVBand="0" w:evenVBand="0" w:oddHBand="0" w:evenHBand="0" w:firstRowFirstColumn="0" w:firstRowLastColumn="0" w:lastRowFirstColumn="0" w:lastRowLastColumn="0"/>
            <w:tcW w:w="4992" w:type="dxa"/>
          </w:tcPr>
          <w:p w14:paraId="48662551" w14:textId="77777777" w:rsidR="00526003" w:rsidRDefault="00A156FC">
            <w:r>
              <w:t>Interest received</w:t>
            </w:r>
          </w:p>
        </w:tc>
        <w:tc>
          <w:tcPr>
            <w:tcW w:w="850" w:type="dxa"/>
          </w:tcPr>
          <w:p w14:paraId="11B27131" w14:textId="77777777" w:rsidR="00526003" w:rsidRDefault="00A156FC">
            <w:pPr>
              <w:cnfStyle w:val="000000000000" w:firstRow="0" w:lastRow="0" w:firstColumn="0" w:lastColumn="0" w:oddVBand="0" w:evenVBand="0" w:oddHBand="0" w:evenHBand="0" w:firstRowFirstColumn="0" w:firstRowLastColumn="0" w:lastRowFirstColumn="0" w:lastRowLastColumn="0"/>
            </w:pPr>
            <w:r>
              <w:t>742</w:t>
            </w:r>
          </w:p>
        </w:tc>
        <w:tc>
          <w:tcPr>
            <w:tcW w:w="992" w:type="dxa"/>
          </w:tcPr>
          <w:p w14:paraId="05AD1356" w14:textId="77777777" w:rsidR="00526003" w:rsidRDefault="00A156FC">
            <w:pPr>
              <w:cnfStyle w:val="000000000000" w:firstRow="0" w:lastRow="0" w:firstColumn="0" w:lastColumn="0" w:oddVBand="0" w:evenVBand="0" w:oddHBand="0" w:evenHBand="0" w:firstRowFirstColumn="0" w:firstRowLastColumn="0" w:lastRowFirstColumn="0" w:lastRowLastColumn="0"/>
            </w:pPr>
            <w:r>
              <w:t>980</w:t>
            </w:r>
          </w:p>
        </w:tc>
        <w:tc>
          <w:tcPr>
            <w:tcW w:w="877" w:type="dxa"/>
          </w:tcPr>
          <w:p w14:paraId="5BCB7600" w14:textId="77777777" w:rsidR="00526003" w:rsidRDefault="00A156FC">
            <w:pPr>
              <w:cnfStyle w:val="000000000000" w:firstRow="0" w:lastRow="0" w:firstColumn="0" w:lastColumn="0" w:oddVBand="0" w:evenVBand="0" w:oddHBand="0" w:evenHBand="0" w:firstRowFirstColumn="0" w:firstRowLastColumn="0" w:lastRowFirstColumn="0" w:lastRowLastColumn="0"/>
            </w:pPr>
            <w:r>
              <w:t>32.2</w:t>
            </w:r>
          </w:p>
        </w:tc>
      </w:tr>
      <w:tr w:rsidR="00526003" w14:paraId="64167F4E" w14:textId="77777777">
        <w:tc>
          <w:tcPr>
            <w:cnfStyle w:val="001000000000" w:firstRow="0" w:lastRow="0" w:firstColumn="1" w:lastColumn="0" w:oddVBand="0" w:evenVBand="0" w:oddHBand="0" w:evenHBand="0" w:firstRowFirstColumn="0" w:firstRowLastColumn="0" w:lastRowFirstColumn="0" w:lastRowLastColumn="0"/>
            <w:tcW w:w="4992" w:type="dxa"/>
          </w:tcPr>
          <w:p w14:paraId="2A5E7F9B" w14:textId="77777777" w:rsidR="00526003" w:rsidRDefault="00A156FC">
            <w:r>
              <w:t>Dividends, income tax equivalent and rate equivalent receipts</w:t>
            </w:r>
          </w:p>
        </w:tc>
        <w:tc>
          <w:tcPr>
            <w:tcW w:w="850" w:type="dxa"/>
          </w:tcPr>
          <w:p w14:paraId="06522B50" w14:textId="77777777" w:rsidR="00526003" w:rsidRDefault="00A156FC">
            <w:pPr>
              <w:cnfStyle w:val="000000000000" w:firstRow="0" w:lastRow="0" w:firstColumn="0" w:lastColumn="0" w:oddVBand="0" w:evenVBand="0" w:oddHBand="0" w:evenHBand="0" w:firstRowFirstColumn="0" w:firstRowLastColumn="0" w:lastRowFirstColumn="0" w:lastRowLastColumn="0"/>
            </w:pPr>
            <w:r>
              <w:t>484</w:t>
            </w:r>
          </w:p>
        </w:tc>
        <w:tc>
          <w:tcPr>
            <w:tcW w:w="992" w:type="dxa"/>
          </w:tcPr>
          <w:p w14:paraId="195452EA" w14:textId="77777777" w:rsidR="00526003" w:rsidRDefault="00A156FC">
            <w:pPr>
              <w:cnfStyle w:val="000000000000" w:firstRow="0" w:lastRow="0" w:firstColumn="0" w:lastColumn="0" w:oddVBand="0" w:evenVBand="0" w:oddHBand="0" w:evenHBand="0" w:firstRowFirstColumn="0" w:firstRowLastColumn="0" w:lastRowFirstColumn="0" w:lastRowLastColumn="0"/>
            </w:pPr>
            <w:r>
              <w:t>1 427</w:t>
            </w:r>
          </w:p>
        </w:tc>
        <w:tc>
          <w:tcPr>
            <w:tcW w:w="877" w:type="dxa"/>
          </w:tcPr>
          <w:p w14:paraId="52FD8CFC" w14:textId="77777777" w:rsidR="00526003" w:rsidRDefault="00A156FC">
            <w:pPr>
              <w:cnfStyle w:val="000000000000" w:firstRow="0" w:lastRow="0" w:firstColumn="0" w:lastColumn="0" w:oddVBand="0" w:evenVBand="0" w:oddHBand="0" w:evenHBand="0" w:firstRowFirstColumn="0" w:firstRowLastColumn="0" w:lastRowFirstColumn="0" w:lastRowLastColumn="0"/>
            </w:pPr>
            <w:r>
              <w:t>194.7</w:t>
            </w:r>
          </w:p>
        </w:tc>
      </w:tr>
      <w:tr w:rsidR="00526003" w14:paraId="0327AF45"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4E1EB26B" w14:textId="77777777" w:rsidR="00526003" w:rsidRDefault="00A156FC">
            <w:r>
              <w:t>Other receipts</w:t>
            </w:r>
          </w:p>
        </w:tc>
        <w:tc>
          <w:tcPr>
            <w:tcW w:w="850" w:type="dxa"/>
            <w:tcBorders>
              <w:bottom w:val="single" w:sz="6" w:space="0" w:color="auto"/>
            </w:tcBorders>
          </w:tcPr>
          <w:p w14:paraId="0AAF9FF8" w14:textId="77777777" w:rsidR="00526003" w:rsidRDefault="00A156FC">
            <w:pPr>
              <w:cnfStyle w:val="000000000000" w:firstRow="0" w:lastRow="0" w:firstColumn="0" w:lastColumn="0" w:oddVBand="0" w:evenVBand="0" w:oddHBand="0" w:evenHBand="0" w:firstRowFirstColumn="0" w:firstRowLastColumn="0" w:lastRowFirstColumn="0" w:lastRowLastColumn="0"/>
            </w:pPr>
            <w:r>
              <w:t>1 059</w:t>
            </w:r>
          </w:p>
        </w:tc>
        <w:tc>
          <w:tcPr>
            <w:tcW w:w="992" w:type="dxa"/>
            <w:tcBorders>
              <w:bottom w:val="single" w:sz="6" w:space="0" w:color="auto"/>
            </w:tcBorders>
          </w:tcPr>
          <w:p w14:paraId="0E98B28E" w14:textId="77777777" w:rsidR="00526003" w:rsidRDefault="00A156FC">
            <w:pPr>
              <w:cnfStyle w:val="000000000000" w:firstRow="0" w:lastRow="0" w:firstColumn="0" w:lastColumn="0" w:oddVBand="0" w:evenVBand="0" w:oddHBand="0" w:evenHBand="0" w:firstRowFirstColumn="0" w:firstRowLastColumn="0" w:lastRowFirstColumn="0" w:lastRowLastColumn="0"/>
            </w:pPr>
            <w:r>
              <w:t>1 173</w:t>
            </w:r>
          </w:p>
        </w:tc>
        <w:tc>
          <w:tcPr>
            <w:tcW w:w="877" w:type="dxa"/>
            <w:tcBorders>
              <w:bottom w:val="single" w:sz="6" w:space="0" w:color="auto"/>
            </w:tcBorders>
          </w:tcPr>
          <w:p w14:paraId="1306B3AD" w14:textId="77777777" w:rsidR="00526003" w:rsidRDefault="00A156FC">
            <w:pPr>
              <w:cnfStyle w:val="000000000000" w:firstRow="0" w:lastRow="0" w:firstColumn="0" w:lastColumn="0" w:oddVBand="0" w:evenVBand="0" w:oddHBand="0" w:evenHBand="0" w:firstRowFirstColumn="0" w:firstRowLastColumn="0" w:lastRowFirstColumn="0" w:lastRowLastColumn="0"/>
            </w:pPr>
            <w:r>
              <w:t>10.7</w:t>
            </w:r>
          </w:p>
        </w:tc>
      </w:tr>
      <w:tr w:rsidR="00526003" w14:paraId="6E25815C"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247B9F1E" w14:textId="77777777" w:rsidR="00526003" w:rsidRDefault="00A156FC">
            <w:r>
              <w:rPr>
                <w:b/>
              </w:rPr>
              <w:t>Total operating activities</w:t>
            </w:r>
          </w:p>
        </w:tc>
        <w:tc>
          <w:tcPr>
            <w:tcW w:w="850" w:type="dxa"/>
            <w:tcBorders>
              <w:top w:val="single" w:sz="6" w:space="0" w:color="auto"/>
            </w:tcBorders>
          </w:tcPr>
          <w:p w14:paraId="35940C7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82 428</w:t>
            </w:r>
          </w:p>
        </w:tc>
        <w:tc>
          <w:tcPr>
            <w:tcW w:w="992" w:type="dxa"/>
            <w:tcBorders>
              <w:top w:val="single" w:sz="6" w:space="0" w:color="auto"/>
            </w:tcBorders>
          </w:tcPr>
          <w:p w14:paraId="0BAEA4B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89 000</w:t>
            </w:r>
          </w:p>
        </w:tc>
        <w:tc>
          <w:tcPr>
            <w:tcW w:w="877" w:type="dxa"/>
            <w:tcBorders>
              <w:top w:val="single" w:sz="6" w:space="0" w:color="auto"/>
            </w:tcBorders>
          </w:tcPr>
          <w:p w14:paraId="45F1F3D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8.0</w:t>
            </w:r>
          </w:p>
        </w:tc>
      </w:tr>
      <w:tr w:rsidR="00526003" w14:paraId="3FAA8F55" w14:textId="77777777" w:rsidTr="00526003">
        <w:trPr>
          <w:trHeight w:hRule="exact" w:val="113"/>
        </w:trPr>
        <w:tc>
          <w:tcPr>
            <w:cnfStyle w:val="001000000000" w:firstRow="0" w:lastRow="0" w:firstColumn="1" w:lastColumn="0" w:oddVBand="0" w:evenVBand="0" w:oddHBand="0" w:evenHBand="0" w:firstRowFirstColumn="0" w:firstRowLastColumn="0" w:lastRowFirstColumn="0" w:lastRowLastColumn="0"/>
            <w:tcW w:w="4992" w:type="dxa"/>
          </w:tcPr>
          <w:p w14:paraId="2FE08DF9" w14:textId="77777777" w:rsidR="00526003" w:rsidRDefault="00526003"/>
        </w:tc>
        <w:tc>
          <w:tcPr>
            <w:tcW w:w="850" w:type="dxa"/>
          </w:tcPr>
          <w:p w14:paraId="54B3647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Pr>
          <w:p w14:paraId="01232A37"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Pr>
          <w:p w14:paraId="3D173DC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43FF6B85" w14:textId="77777777">
        <w:tc>
          <w:tcPr>
            <w:cnfStyle w:val="001000000000" w:firstRow="0" w:lastRow="0" w:firstColumn="1" w:lastColumn="0" w:oddVBand="0" w:evenVBand="0" w:oddHBand="0" w:evenHBand="0" w:firstRowFirstColumn="0" w:firstRowLastColumn="0" w:lastRowFirstColumn="0" w:lastRowLastColumn="0"/>
            <w:tcW w:w="4992" w:type="dxa"/>
          </w:tcPr>
          <w:p w14:paraId="0D49751E" w14:textId="77777777" w:rsidR="00526003" w:rsidRDefault="00A156FC">
            <w:r>
              <w:rPr>
                <w:b/>
              </w:rPr>
              <w:t>Total cash inflows from investing and financing</w:t>
            </w:r>
          </w:p>
        </w:tc>
        <w:tc>
          <w:tcPr>
            <w:tcW w:w="850" w:type="dxa"/>
          </w:tcPr>
          <w:p w14:paraId="561EAD1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24 939</w:t>
            </w:r>
          </w:p>
        </w:tc>
        <w:tc>
          <w:tcPr>
            <w:tcW w:w="992" w:type="dxa"/>
          </w:tcPr>
          <w:p w14:paraId="71E2C66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22 007</w:t>
            </w:r>
          </w:p>
        </w:tc>
        <w:tc>
          <w:tcPr>
            <w:tcW w:w="877" w:type="dxa"/>
          </w:tcPr>
          <w:p w14:paraId="23E2846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(11.8)</w:t>
            </w:r>
          </w:p>
        </w:tc>
      </w:tr>
      <w:tr w:rsidR="00526003" w14:paraId="44FD6FB0" w14:textId="77777777" w:rsidTr="00526003">
        <w:trPr>
          <w:trHeight w:hRule="exact" w:val="113"/>
        </w:trPr>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38CC94F3" w14:textId="77777777" w:rsidR="00526003" w:rsidRDefault="00526003"/>
        </w:tc>
        <w:tc>
          <w:tcPr>
            <w:tcW w:w="850" w:type="dxa"/>
            <w:tcBorders>
              <w:bottom w:val="single" w:sz="6" w:space="0" w:color="auto"/>
            </w:tcBorders>
          </w:tcPr>
          <w:p w14:paraId="1B7AFAA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57EDCFD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Borders>
              <w:bottom w:val="single" w:sz="6" w:space="0" w:color="auto"/>
            </w:tcBorders>
          </w:tcPr>
          <w:p w14:paraId="594B9E1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58609BAE"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49B292C5" w14:textId="77777777" w:rsidR="00526003" w:rsidRDefault="00A156FC">
            <w:r>
              <w:rPr>
                <w:b/>
              </w:rPr>
              <w:t>Total receipts</w:t>
            </w:r>
          </w:p>
        </w:tc>
        <w:tc>
          <w:tcPr>
            <w:tcW w:w="850" w:type="dxa"/>
            <w:tcBorders>
              <w:top w:val="single" w:sz="6" w:space="0" w:color="auto"/>
              <w:bottom w:val="single" w:sz="6" w:space="0" w:color="auto"/>
            </w:tcBorders>
          </w:tcPr>
          <w:p w14:paraId="62B5759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107 367</w:t>
            </w:r>
          </w:p>
        </w:tc>
        <w:tc>
          <w:tcPr>
            <w:tcW w:w="992" w:type="dxa"/>
            <w:tcBorders>
              <w:top w:val="single" w:sz="6" w:space="0" w:color="auto"/>
              <w:bottom w:val="single" w:sz="6" w:space="0" w:color="auto"/>
            </w:tcBorders>
          </w:tcPr>
          <w:p w14:paraId="666E175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111 007</w:t>
            </w:r>
          </w:p>
        </w:tc>
        <w:tc>
          <w:tcPr>
            <w:tcW w:w="877" w:type="dxa"/>
            <w:tcBorders>
              <w:top w:val="single" w:sz="6" w:space="0" w:color="auto"/>
              <w:bottom w:val="single" w:sz="6" w:space="0" w:color="auto"/>
            </w:tcBorders>
          </w:tcPr>
          <w:p w14:paraId="288383B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3.4</w:t>
            </w:r>
          </w:p>
        </w:tc>
      </w:tr>
      <w:tr w:rsidR="00526003" w14:paraId="53601FE0" w14:textId="77777777" w:rsidTr="00526003">
        <w:trPr>
          <w:trHeight w:hRule="exact" w:val="113"/>
        </w:trPr>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0D4155C1" w14:textId="77777777" w:rsidR="00526003" w:rsidRDefault="00526003"/>
        </w:tc>
        <w:tc>
          <w:tcPr>
            <w:tcW w:w="850" w:type="dxa"/>
            <w:tcBorders>
              <w:top w:val="single" w:sz="6" w:space="0" w:color="auto"/>
            </w:tcBorders>
          </w:tcPr>
          <w:p w14:paraId="1E83840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66D2C9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1554056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717135F5" w14:textId="77777777">
        <w:tc>
          <w:tcPr>
            <w:cnfStyle w:val="001000000000" w:firstRow="0" w:lastRow="0" w:firstColumn="1" w:lastColumn="0" w:oddVBand="0" w:evenVBand="0" w:oddHBand="0" w:evenHBand="0" w:firstRowFirstColumn="0" w:firstRowLastColumn="0" w:lastRowFirstColumn="0" w:lastRowLastColumn="0"/>
            <w:tcW w:w="4992" w:type="dxa"/>
          </w:tcPr>
          <w:p w14:paraId="29B3BDF3" w14:textId="77777777" w:rsidR="00526003" w:rsidRDefault="00A156FC">
            <w:r>
              <w:rPr>
                <w:b/>
              </w:rPr>
              <w:t>Payments</w:t>
            </w:r>
          </w:p>
        </w:tc>
        <w:tc>
          <w:tcPr>
            <w:tcW w:w="850" w:type="dxa"/>
          </w:tcPr>
          <w:p w14:paraId="6F8AEA7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Pr>
          <w:p w14:paraId="3F52CE1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Pr>
          <w:p w14:paraId="66B9655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796D9BA" w14:textId="77777777">
        <w:tc>
          <w:tcPr>
            <w:cnfStyle w:val="001000000000" w:firstRow="0" w:lastRow="0" w:firstColumn="1" w:lastColumn="0" w:oddVBand="0" w:evenVBand="0" w:oddHBand="0" w:evenHBand="0" w:firstRowFirstColumn="0" w:firstRowLastColumn="0" w:lastRowFirstColumn="0" w:lastRowLastColumn="0"/>
            <w:tcW w:w="4992" w:type="dxa"/>
          </w:tcPr>
          <w:p w14:paraId="1F2FEE2B" w14:textId="77777777" w:rsidR="00526003" w:rsidRDefault="00A156FC">
            <w:r>
              <w:t>Special appropriations</w:t>
            </w:r>
          </w:p>
        </w:tc>
        <w:tc>
          <w:tcPr>
            <w:tcW w:w="850" w:type="dxa"/>
          </w:tcPr>
          <w:p w14:paraId="0CD0AC55" w14:textId="77777777" w:rsidR="00526003" w:rsidRDefault="00A156FC">
            <w:pPr>
              <w:cnfStyle w:val="000000000000" w:firstRow="0" w:lastRow="0" w:firstColumn="0" w:lastColumn="0" w:oddVBand="0" w:evenVBand="0" w:oddHBand="0" w:evenHBand="0" w:firstRowFirstColumn="0" w:firstRowLastColumn="0" w:lastRowFirstColumn="0" w:lastRowLastColumn="0"/>
            </w:pPr>
            <w:r>
              <w:t>7 802</w:t>
            </w:r>
          </w:p>
        </w:tc>
        <w:tc>
          <w:tcPr>
            <w:tcW w:w="992" w:type="dxa"/>
          </w:tcPr>
          <w:p w14:paraId="3C700202" w14:textId="77777777" w:rsidR="00526003" w:rsidRDefault="00A156FC">
            <w:pPr>
              <w:cnfStyle w:val="000000000000" w:firstRow="0" w:lastRow="0" w:firstColumn="0" w:lastColumn="0" w:oddVBand="0" w:evenVBand="0" w:oddHBand="0" w:evenHBand="0" w:firstRowFirstColumn="0" w:firstRowLastColumn="0" w:lastRowFirstColumn="0" w:lastRowLastColumn="0"/>
            </w:pPr>
            <w:r>
              <w:t>8 623</w:t>
            </w:r>
          </w:p>
        </w:tc>
        <w:tc>
          <w:tcPr>
            <w:tcW w:w="877" w:type="dxa"/>
          </w:tcPr>
          <w:p w14:paraId="3009EB5B" w14:textId="77777777" w:rsidR="00526003" w:rsidRDefault="00A156FC">
            <w:pPr>
              <w:cnfStyle w:val="000000000000" w:firstRow="0" w:lastRow="0" w:firstColumn="0" w:lastColumn="0" w:oddVBand="0" w:evenVBand="0" w:oddHBand="0" w:evenHBand="0" w:firstRowFirstColumn="0" w:firstRowLastColumn="0" w:lastRowFirstColumn="0" w:lastRowLastColumn="0"/>
            </w:pPr>
            <w:r>
              <w:t>10.5</w:t>
            </w:r>
          </w:p>
        </w:tc>
      </w:tr>
      <w:tr w:rsidR="00526003" w14:paraId="5640DCCC" w14:textId="77777777">
        <w:tc>
          <w:tcPr>
            <w:cnfStyle w:val="001000000000" w:firstRow="0" w:lastRow="0" w:firstColumn="1" w:lastColumn="0" w:oddVBand="0" w:evenVBand="0" w:oddHBand="0" w:evenHBand="0" w:firstRowFirstColumn="0" w:firstRowLastColumn="0" w:lastRowFirstColumn="0" w:lastRowLastColumn="0"/>
            <w:tcW w:w="4992" w:type="dxa"/>
          </w:tcPr>
          <w:p w14:paraId="412B7BFA" w14:textId="77777777" w:rsidR="00526003" w:rsidRDefault="00A156FC">
            <w:r>
              <w:t xml:space="preserve">Appropriations </w:t>
            </w:r>
            <w:r>
              <w:rPr>
                <w:vertAlign w:val="superscript"/>
              </w:rPr>
              <w:t>(a)</w:t>
            </w:r>
          </w:p>
        </w:tc>
        <w:tc>
          <w:tcPr>
            <w:tcW w:w="850" w:type="dxa"/>
          </w:tcPr>
          <w:p w14:paraId="3C4003A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Pr>
          <w:p w14:paraId="7ED8213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Pr>
          <w:p w14:paraId="447EF9C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46CA3ECF" w14:textId="77777777">
        <w:tc>
          <w:tcPr>
            <w:cnfStyle w:val="001000000000" w:firstRow="0" w:lastRow="0" w:firstColumn="1" w:lastColumn="0" w:oddVBand="0" w:evenVBand="0" w:oddHBand="0" w:evenHBand="0" w:firstRowFirstColumn="0" w:firstRowLastColumn="0" w:lastRowFirstColumn="0" w:lastRowLastColumn="0"/>
            <w:tcW w:w="4992" w:type="dxa"/>
          </w:tcPr>
          <w:p w14:paraId="11635CF9" w14:textId="77777777" w:rsidR="00526003" w:rsidRDefault="00A156FC">
            <w:r>
              <w:t xml:space="preserve">  Provision of outputs</w:t>
            </w:r>
          </w:p>
        </w:tc>
        <w:tc>
          <w:tcPr>
            <w:tcW w:w="850" w:type="dxa"/>
          </w:tcPr>
          <w:p w14:paraId="2BF26E49" w14:textId="77777777" w:rsidR="00526003" w:rsidRDefault="00A156FC">
            <w:pPr>
              <w:cnfStyle w:val="000000000000" w:firstRow="0" w:lastRow="0" w:firstColumn="0" w:lastColumn="0" w:oddVBand="0" w:evenVBand="0" w:oddHBand="0" w:evenHBand="0" w:firstRowFirstColumn="0" w:firstRowLastColumn="0" w:lastRowFirstColumn="0" w:lastRowLastColumn="0"/>
            </w:pPr>
            <w:r>
              <w:t>60 498</w:t>
            </w:r>
          </w:p>
        </w:tc>
        <w:tc>
          <w:tcPr>
            <w:tcW w:w="992" w:type="dxa"/>
          </w:tcPr>
          <w:p w14:paraId="0E7DB858" w14:textId="77777777" w:rsidR="00526003" w:rsidRDefault="00A156FC">
            <w:pPr>
              <w:cnfStyle w:val="000000000000" w:firstRow="0" w:lastRow="0" w:firstColumn="0" w:lastColumn="0" w:oddVBand="0" w:evenVBand="0" w:oddHBand="0" w:evenHBand="0" w:firstRowFirstColumn="0" w:firstRowLastColumn="0" w:lastRowFirstColumn="0" w:lastRowLastColumn="0"/>
            </w:pPr>
            <w:r>
              <w:t>62 083</w:t>
            </w:r>
          </w:p>
        </w:tc>
        <w:tc>
          <w:tcPr>
            <w:tcW w:w="877" w:type="dxa"/>
          </w:tcPr>
          <w:p w14:paraId="0815C8EF" w14:textId="77777777" w:rsidR="00526003" w:rsidRDefault="00A156FC">
            <w:pPr>
              <w:cnfStyle w:val="000000000000" w:firstRow="0" w:lastRow="0" w:firstColumn="0" w:lastColumn="0" w:oddVBand="0" w:evenVBand="0" w:oddHBand="0" w:evenHBand="0" w:firstRowFirstColumn="0" w:firstRowLastColumn="0" w:lastRowFirstColumn="0" w:lastRowLastColumn="0"/>
            </w:pPr>
            <w:r>
              <w:t>2.6</w:t>
            </w:r>
          </w:p>
        </w:tc>
      </w:tr>
      <w:tr w:rsidR="00526003" w14:paraId="63101254" w14:textId="77777777">
        <w:tc>
          <w:tcPr>
            <w:cnfStyle w:val="001000000000" w:firstRow="0" w:lastRow="0" w:firstColumn="1" w:lastColumn="0" w:oddVBand="0" w:evenVBand="0" w:oddHBand="0" w:evenHBand="0" w:firstRowFirstColumn="0" w:firstRowLastColumn="0" w:lastRowFirstColumn="0" w:lastRowLastColumn="0"/>
            <w:tcW w:w="4992" w:type="dxa"/>
          </w:tcPr>
          <w:p w14:paraId="57D857B3" w14:textId="77777777" w:rsidR="00526003" w:rsidRDefault="00A156FC">
            <w:r>
              <w:t xml:space="preserve">  Additions to the net asset base</w:t>
            </w:r>
          </w:p>
        </w:tc>
        <w:tc>
          <w:tcPr>
            <w:tcW w:w="850" w:type="dxa"/>
          </w:tcPr>
          <w:p w14:paraId="21A95954" w14:textId="77777777" w:rsidR="00526003" w:rsidRDefault="00A156FC">
            <w:pPr>
              <w:cnfStyle w:val="000000000000" w:firstRow="0" w:lastRow="0" w:firstColumn="0" w:lastColumn="0" w:oddVBand="0" w:evenVBand="0" w:oddHBand="0" w:evenHBand="0" w:firstRowFirstColumn="0" w:firstRowLastColumn="0" w:lastRowFirstColumn="0" w:lastRowLastColumn="0"/>
            </w:pPr>
            <w:r>
              <w:t>13 653</w:t>
            </w:r>
          </w:p>
        </w:tc>
        <w:tc>
          <w:tcPr>
            <w:tcW w:w="992" w:type="dxa"/>
          </w:tcPr>
          <w:p w14:paraId="78D4A32F" w14:textId="77777777" w:rsidR="00526003" w:rsidRDefault="00A156FC">
            <w:pPr>
              <w:cnfStyle w:val="000000000000" w:firstRow="0" w:lastRow="0" w:firstColumn="0" w:lastColumn="0" w:oddVBand="0" w:evenVBand="0" w:oddHBand="0" w:evenHBand="0" w:firstRowFirstColumn="0" w:firstRowLastColumn="0" w:lastRowFirstColumn="0" w:lastRowLastColumn="0"/>
            </w:pPr>
            <w:r>
              <w:t>12 094</w:t>
            </w:r>
          </w:p>
        </w:tc>
        <w:tc>
          <w:tcPr>
            <w:tcW w:w="877" w:type="dxa"/>
          </w:tcPr>
          <w:p w14:paraId="108540B5" w14:textId="77777777" w:rsidR="00526003" w:rsidRDefault="00A156FC">
            <w:pPr>
              <w:cnfStyle w:val="000000000000" w:firstRow="0" w:lastRow="0" w:firstColumn="0" w:lastColumn="0" w:oddVBand="0" w:evenVBand="0" w:oddHBand="0" w:evenHBand="0" w:firstRowFirstColumn="0" w:firstRowLastColumn="0" w:lastRowFirstColumn="0" w:lastRowLastColumn="0"/>
            </w:pPr>
            <w:r>
              <w:t>(11.4)</w:t>
            </w:r>
          </w:p>
        </w:tc>
      </w:tr>
      <w:tr w:rsidR="00526003" w14:paraId="77F25DA3" w14:textId="77777777">
        <w:tc>
          <w:tcPr>
            <w:cnfStyle w:val="001000000000" w:firstRow="0" w:lastRow="0" w:firstColumn="1" w:lastColumn="0" w:oddVBand="0" w:evenVBand="0" w:oddHBand="0" w:evenHBand="0" w:firstRowFirstColumn="0" w:firstRowLastColumn="0" w:lastRowFirstColumn="0" w:lastRowLastColumn="0"/>
            <w:tcW w:w="4992" w:type="dxa"/>
          </w:tcPr>
          <w:p w14:paraId="7A9C11A7" w14:textId="77777777" w:rsidR="00526003" w:rsidRDefault="00A156FC">
            <w:r>
              <w:t xml:space="preserve">  Payments made on behalf of the State</w:t>
            </w:r>
          </w:p>
        </w:tc>
        <w:tc>
          <w:tcPr>
            <w:tcW w:w="850" w:type="dxa"/>
          </w:tcPr>
          <w:p w14:paraId="505E3E82" w14:textId="77777777" w:rsidR="00526003" w:rsidRDefault="00A156FC">
            <w:pPr>
              <w:cnfStyle w:val="000000000000" w:firstRow="0" w:lastRow="0" w:firstColumn="0" w:lastColumn="0" w:oddVBand="0" w:evenVBand="0" w:oddHBand="0" w:evenHBand="0" w:firstRowFirstColumn="0" w:firstRowLastColumn="0" w:lastRowFirstColumn="0" w:lastRowLastColumn="0"/>
            </w:pPr>
            <w:r>
              <w:t>26 061</w:t>
            </w:r>
          </w:p>
        </w:tc>
        <w:tc>
          <w:tcPr>
            <w:tcW w:w="992" w:type="dxa"/>
          </w:tcPr>
          <w:p w14:paraId="4A90F165" w14:textId="77777777" w:rsidR="00526003" w:rsidRDefault="00A156FC">
            <w:pPr>
              <w:cnfStyle w:val="000000000000" w:firstRow="0" w:lastRow="0" w:firstColumn="0" w:lastColumn="0" w:oddVBand="0" w:evenVBand="0" w:oddHBand="0" w:evenHBand="0" w:firstRowFirstColumn="0" w:firstRowLastColumn="0" w:lastRowFirstColumn="0" w:lastRowLastColumn="0"/>
            </w:pPr>
            <w:r>
              <w:t>28 334</w:t>
            </w:r>
          </w:p>
        </w:tc>
        <w:tc>
          <w:tcPr>
            <w:tcW w:w="877" w:type="dxa"/>
          </w:tcPr>
          <w:p w14:paraId="3589864F" w14:textId="77777777" w:rsidR="00526003" w:rsidRDefault="00A156FC">
            <w:pPr>
              <w:cnfStyle w:val="000000000000" w:firstRow="0" w:lastRow="0" w:firstColumn="0" w:lastColumn="0" w:oddVBand="0" w:evenVBand="0" w:oddHBand="0" w:evenHBand="0" w:firstRowFirstColumn="0" w:firstRowLastColumn="0" w:lastRowFirstColumn="0" w:lastRowLastColumn="0"/>
            </w:pPr>
            <w:r>
              <w:t>8.7</w:t>
            </w:r>
          </w:p>
        </w:tc>
      </w:tr>
      <w:tr w:rsidR="00526003" w14:paraId="53C4674B" w14:textId="77777777">
        <w:tc>
          <w:tcPr>
            <w:cnfStyle w:val="001000000000" w:firstRow="0" w:lastRow="0" w:firstColumn="1" w:lastColumn="0" w:oddVBand="0" w:evenVBand="0" w:oddHBand="0" w:evenHBand="0" w:firstRowFirstColumn="0" w:firstRowLastColumn="0" w:lastRowFirstColumn="0" w:lastRowLastColumn="0"/>
            <w:tcW w:w="4992" w:type="dxa"/>
          </w:tcPr>
          <w:p w14:paraId="27FF275C" w14:textId="77777777" w:rsidR="00526003" w:rsidRDefault="00A156FC">
            <w:r>
              <w:t>Receipts credited to appropriation</w:t>
            </w:r>
          </w:p>
        </w:tc>
        <w:tc>
          <w:tcPr>
            <w:tcW w:w="850" w:type="dxa"/>
          </w:tcPr>
          <w:p w14:paraId="0295B2B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92" w:type="dxa"/>
          </w:tcPr>
          <w:p w14:paraId="43F4E19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77" w:type="dxa"/>
          </w:tcPr>
          <w:p w14:paraId="247FBEB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3ACEB3E" w14:textId="77777777">
        <w:tc>
          <w:tcPr>
            <w:cnfStyle w:val="001000000000" w:firstRow="0" w:lastRow="0" w:firstColumn="1" w:lastColumn="0" w:oddVBand="0" w:evenVBand="0" w:oddHBand="0" w:evenHBand="0" w:firstRowFirstColumn="0" w:firstRowLastColumn="0" w:lastRowFirstColumn="0" w:lastRowLastColumn="0"/>
            <w:tcW w:w="4992" w:type="dxa"/>
          </w:tcPr>
          <w:p w14:paraId="30BB88E8" w14:textId="77777777" w:rsidR="00526003" w:rsidRDefault="00A156FC">
            <w:r>
              <w:t xml:space="preserve">  Provision of outputs</w:t>
            </w:r>
          </w:p>
        </w:tc>
        <w:tc>
          <w:tcPr>
            <w:tcW w:w="850" w:type="dxa"/>
          </w:tcPr>
          <w:p w14:paraId="257FEBE6" w14:textId="77777777" w:rsidR="00526003" w:rsidRDefault="00A156FC">
            <w:pPr>
              <w:cnfStyle w:val="000000000000" w:firstRow="0" w:lastRow="0" w:firstColumn="0" w:lastColumn="0" w:oddVBand="0" w:evenVBand="0" w:oddHBand="0" w:evenHBand="0" w:firstRowFirstColumn="0" w:firstRowLastColumn="0" w:lastRowFirstColumn="0" w:lastRowLastColumn="0"/>
            </w:pPr>
            <w:r>
              <w:t>3 356</w:t>
            </w:r>
          </w:p>
        </w:tc>
        <w:tc>
          <w:tcPr>
            <w:tcW w:w="992" w:type="dxa"/>
          </w:tcPr>
          <w:p w14:paraId="37899233" w14:textId="77777777" w:rsidR="00526003" w:rsidRDefault="00A156FC">
            <w:pPr>
              <w:cnfStyle w:val="000000000000" w:firstRow="0" w:lastRow="0" w:firstColumn="0" w:lastColumn="0" w:oddVBand="0" w:evenVBand="0" w:oddHBand="0" w:evenHBand="0" w:firstRowFirstColumn="0" w:firstRowLastColumn="0" w:lastRowFirstColumn="0" w:lastRowLastColumn="0"/>
            </w:pPr>
            <w:r>
              <w:t>2 953</w:t>
            </w:r>
          </w:p>
        </w:tc>
        <w:tc>
          <w:tcPr>
            <w:tcW w:w="877" w:type="dxa"/>
          </w:tcPr>
          <w:p w14:paraId="33BA787C" w14:textId="77777777" w:rsidR="00526003" w:rsidRDefault="00A156FC">
            <w:pPr>
              <w:cnfStyle w:val="000000000000" w:firstRow="0" w:lastRow="0" w:firstColumn="0" w:lastColumn="0" w:oddVBand="0" w:evenVBand="0" w:oddHBand="0" w:evenHBand="0" w:firstRowFirstColumn="0" w:firstRowLastColumn="0" w:lastRowFirstColumn="0" w:lastRowLastColumn="0"/>
            </w:pPr>
            <w:r>
              <w:t>(12.0)</w:t>
            </w:r>
          </w:p>
        </w:tc>
      </w:tr>
      <w:tr w:rsidR="00526003" w14:paraId="1B7D98D5"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6BC953DB" w14:textId="77777777" w:rsidR="00526003" w:rsidRDefault="00A156FC">
            <w:r>
              <w:t xml:space="preserve">  Additions to the net asset base</w:t>
            </w:r>
          </w:p>
        </w:tc>
        <w:tc>
          <w:tcPr>
            <w:tcW w:w="850" w:type="dxa"/>
            <w:tcBorders>
              <w:bottom w:val="single" w:sz="6" w:space="0" w:color="auto"/>
            </w:tcBorders>
          </w:tcPr>
          <w:p w14:paraId="25A2EA74" w14:textId="77777777" w:rsidR="00526003" w:rsidRDefault="00A156FC">
            <w:pPr>
              <w:cnfStyle w:val="000000000000" w:firstRow="0" w:lastRow="0" w:firstColumn="0" w:lastColumn="0" w:oddVBand="0" w:evenVBand="0" w:oddHBand="0" w:evenHBand="0" w:firstRowFirstColumn="0" w:firstRowLastColumn="0" w:lastRowFirstColumn="0" w:lastRowLastColumn="0"/>
            </w:pPr>
            <w:r>
              <w:t>1 406</w:t>
            </w:r>
          </w:p>
        </w:tc>
        <w:tc>
          <w:tcPr>
            <w:tcW w:w="992" w:type="dxa"/>
            <w:tcBorders>
              <w:bottom w:val="single" w:sz="6" w:space="0" w:color="auto"/>
            </w:tcBorders>
          </w:tcPr>
          <w:p w14:paraId="76091B36" w14:textId="77777777" w:rsidR="00526003" w:rsidRDefault="00A156FC">
            <w:pPr>
              <w:cnfStyle w:val="000000000000" w:firstRow="0" w:lastRow="0" w:firstColumn="0" w:lastColumn="0" w:oddVBand="0" w:evenVBand="0" w:oddHBand="0" w:evenHBand="0" w:firstRowFirstColumn="0" w:firstRowLastColumn="0" w:lastRowFirstColumn="0" w:lastRowLastColumn="0"/>
            </w:pPr>
            <w:r>
              <w:t>2 601</w:t>
            </w:r>
          </w:p>
        </w:tc>
        <w:tc>
          <w:tcPr>
            <w:tcW w:w="877" w:type="dxa"/>
            <w:tcBorders>
              <w:bottom w:val="single" w:sz="6" w:space="0" w:color="auto"/>
            </w:tcBorders>
          </w:tcPr>
          <w:p w14:paraId="5665D3DD" w14:textId="77777777" w:rsidR="00526003" w:rsidRDefault="00A156FC">
            <w:pPr>
              <w:cnfStyle w:val="000000000000" w:firstRow="0" w:lastRow="0" w:firstColumn="0" w:lastColumn="0" w:oddVBand="0" w:evenVBand="0" w:oddHBand="0" w:evenHBand="0" w:firstRowFirstColumn="0" w:firstRowLastColumn="0" w:lastRowFirstColumn="0" w:lastRowLastColumn="0"/>
            </w:pPr>
            <w:r>
              <w:t>85.0</w:t>
            </w:r>
          </w:p>
        </w:tc>
      </w:tr>
      <w:tr w:rsidR="00526003" w14:paraId="17B5D17E"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3C5CEB29" w14:textId="77777777" w:rsidR="00526003" w:rsidRDefault="00A156FC">
            <w:r>
              <w:rPr>
                <w:b/>
              </w:rPr>
              <w:t>Sub total</w:t>
            </w:r>
          </w:p>
        </w:tc>
        <w:tc>
          <w:tcPr>
            <w:tcW w:w="850" w:type="dxa"/>
            <w:tcBorders>
              <w:top w:val="single" w:sz="6" w:space="0" w:color="auto"/>
            </w:tcBorders>
          </w:tcPr>
          <w:p w14:paraId="53B65E2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112 777</w:t>
            </w:r>
          </w:p>
        </w:tc>
        <w:tc>
          <w:tcPr>
            <w:tcW w:w="992" w:type="dxa"/>
            <w:tcBorders>
              <w:top w:val="single" w:sz="6" w:space="0" w:color="auto"/>
            </w:tcBorders>
          </w:tcPr>
          <w:p w14:paraId="1648063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116 688</w:t>
            </w:r>
          </w:p>
        </w:tc>
        <w:tc>
          <w:tcPr>
            <w:tcW w:w="877" w:type="dxa"/>
            <w:tcBorders>
              <w:top w:val="single" w:sz="6" w:space="0" w:color="auto"/>
            </w:tcBorders>
          </w:tcPr>
          <w:p w14:paraId="64226CD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3.5</w:t>
            </w:r>
          </w:p>
        </w:tc>
      </w:tr>
      <w:tr w:rsidR="00526003" w14:paraId="5F5E9A51"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35328566" w14:textId="4EFD2273" w:rsidR="00526003" w:rsidRDefault="00A156FC">
            <w:r>
              <w:t>Appropriations remaining unspent</w:t>
            </w:r>
          </w:p>
        </w:tc>
        <w:tc>
          <w:tcPr>
            <w:tcW w:w="850" w:type="dxa"/>
            <w:tcBorders>
              <w:bottom w:val="single" w:sz="6" w:space="0" w:color="auto"/>
            </w:tcBorders>
          </w:tcPr>
          <w:p w14:paraId="6E345D7D" w14:textId="77777777" w:rsidR="00526003" w:rsidRDefault="00A156FC">
            <w:pPr>
              <w:cnfStyle w:val="000000000000" w:firstRow="0" w:lastRow="0" w:firstColumn="0" w:lastColumn="0" w:oddVBand="0" w:evenVBand="0" w:oddHBand="0" w:evenHBand="0" w:firstRowFirstColumn="0" w:firstRowLastColumn="0" w:lastRowFirstColumn="0" w:lastRowLastColumn="0"/>
            </w:pPr>
            <w:r>
              <w:t>(6 232)</w:t>
            </w:r>
          </w:p>
        </w:tc>
        <w:tc>
          <w:tcPr>
            <w:tcW w:w="992" w:type="dxa"/>
            <w:tcBorders>
              <w:bottom w:val="single" w:sz="6" w:space="0" w:color="auto"/>
            </w:tcBorders>
          </w:tcPr>
          <w:p w14:paraId="69F37088" w14:textId="77777777" w:rsidR="00526003" w:rsidRDefault="00A156FC">
            <w:pPr>
              <w:cnfStyle w:val="000000000000" w:firstRow="0" w:lastRow="0" w:firstColumn="0" w:lastColumn="0" w:oddVBand="0" w:evenVBand="0" w:oddHBand="0" w:evenHBand="0" w:firstRowFirstColumn="0" w:firstRowLastColumn="0" w:lastRowFirstColumn="0" w:lastRowLastColumn="0"/>
            </w:pPr>
            <w:r>
              <w:t>(8 090)</w:t>
            </w:r>
          </w:p>
        </w:tc>
        <w:tc>
          <w:tcPr>
            <w:tcW w:w="877" w:type="dxa"/>
            <w:tcBorders>
              <w:bottom w:val="single" w:sz="6" w:space="0" w:color="auto"/>
            </w:tcBorders>
          </w:tcPr>
          <w:p w14:paraId="3B30EF71" w14:textId="77777777" w:rsidR="00526003" w:rsidRDefault="00A156FC">
            <w:pPr>
              <w:cnfStyle w:val="000000000000" w:firstRow="0" w:lastRow="0" w:firstColumn="0" w:lastColumn="0" w:oddVBand="0" w:evenVBand="0" w:oddHBand="0" w:evenHBand="0" w:firstRowFirstColumn="0" w:firstRowLastColumn="0" w:lastRowFirstColumn="0" w:lastRowLastColumn="0"/>
            </w:pPr>
            <w:r>
              <w:t>29.8</w:t>
            </w:r>
          </w:p>
        </w:tc>
      </w:tr>
      <w:tr w:rsidR="00526003" w14:paraId="0B023A0D"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4B52EE37" w14:textId="77777777" w:rsidR="00526003" w:rsidRDefault="00A156FC">
            <w:r>
              <w:rPr>
                <w:b/>
              </w:rPr>
              <w:t>Total payments</w:t>
            </w:r>
          </w:p>
        </w:tc>
        <w:tc>
          <w:tcPr>
            <w:tcW w:w="850" w:type="dxa"/>
            <w:tcBorders>
              <w:top w:val="single" w:sz="6" w:space="0" w:color="auto"/>
              <w:bottom w:val="single" w:sz="6" w:space="0" w:color="auto"/>
            </w:tcBorders>
          </w:tcPr>
          <w:p w14:paraId="4789972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106 545</w:t>
            </w:r>
          </w:p>
        </w:tc>
        <w:tc>
          <w:tcPr>
            <w:tcW w:w="992" w:type="dxa"/>
            <w:tcBorders>
              <w:top w:val="single" w:sz="6" w:space="0" w:color="auto"/>
              <w:bottom w:val="single" w:sz="6" w:space="0" w:color="auto"/>
            </w:tcBorders>
          </w:tcPr>
          <w:p w14:paraId="0479D2C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108 598</w:t>
            </w:r>
          </w:p>
        </w:tc>
        <w:tc>
          <w:tcPr>
            <w:tcW w:w="877" w:type="dxa"/>
            <w:tcBorders>
              <w:top w:val="single" w:sz="6" w:space="0" w:color="auto"/>
              <w:bottom w:val="single" w:sz="6" w:space="0" w:color="auto"/>
            </w:tcBorders>
          </w:tcPr>
          <w:p w14:paraId="5098A51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w:t>
            </w:r>
          </w:p>
        </w:tc>
      </w:tr>
      <w:tr w:rsidR="00526003" w14:paraId="0ADAC41E"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6F79BE44" w14:textId="77777777" w:rsidR="00526003" w:rsidRDefault="00A156FC">
            <w:r>
              <w:rPr>
                <w:b/>
              </w:rPr>
              <w:t>Net receipts/(payments)</w:t>
            </w:r>
          </w:p>
        </w:tc>
        <w:tc>
          <w:tcPr>
            <w:tcW w:w="850" w:type="dxa"/>
            <w:tcBorders>
              <w:top w:val="single" w:sz="6" w:space="0" w:color="auto"/>
              <w:bottom w:val="single" w:sz="6" w:space="0" w:color="auto"/>
            </w:tcBorders>
          </w:tcPr>
          <w:p w14:paraId="2C8523B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822</w:t>
            </w:r>
          </w:p>
        </w:tc>
        <w:tc>
          <w:tcPr>
            <w:tcW w:w="992" w:type="dxa"/>
            <w:tcBorders>
              <w:top w:val="single" w:sz="6" w:space="0" w:color="auto"/>
              <w:bottom w:val="single" w:sz="6" w:space="0" w:color="auto"/>
            </w:tcBorders>
          </w:tcPr>
          <w:p w14:paraId="0AB8552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2 409</w:t>
            </w:r>
          </w:p>
        </w:tc>
        <w:tc>
          <w:tcPr>
            <w:tcW w:w="877" w:type="dxa"/>
            <w:tcBorders>
              <w:top w:val="single" w:sz="6" w:space="0" w:color="auto"/>
              <w:bottom w:val="single" w:sz="6" w:space="0" w:color="auto"/>
            </w:tcBorders>
          </w:tcPr>
          <w:p w14:paraId="5CA6ECE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193.1</w:t>
            </w:r>
          </w:p>
        </w:tc>
      </w:tr>
      <w:tr w:rsidR="00526003" w14:paraId="70F7ED02"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05A26BD9" w14:textId="77777777" w:rsidR="00526003" w:rsidRDefault="00A156FC">
            <w:r>
              <w:rPr>
                <w:b/>
              </w:rPr>
              <w:t>Opening balance 1 July</w:t>
            </w:r>
            <w:r>
              <w:rPr>
                <w:b/>
                <w:vertAlign w:val="superscript"/>
              </w:rPr>
              <w:t xml:space="preserve"> (b)</w:t>
            </w:r>
          </w:p>
        </w:tc>
        <w:tc>
          <w:tcPr>
            <w:tcW w:w="850" w:type="dxa"/>
            <w:tcBorders>
              <w:top w:val="single" w:sz="6" w:space="0" w:color="auto"/>
              <w:bottom w:val="single" w:sz="6" w:space="0" w:color="auto"/>
            </w:tcBorders>
          </w:tcPr>
          <w:p w14:paraId="4310191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(27)</w:t>
            </w:r>
          </w:p>
        </w:tc>
        <w:tc>
          <w:tcPr>
            <w:tcW w:w="992" w:type="dxa"/>
            <w:tcBorders>
              <w:top w:val="single" w:sz="6" w:space="0" w:color="auto"/>
              <w:bottom w:val="single" w:sz="6" w:space="0" w:color="auto"/>
            </w:tcBorders>
          </w:tcPr>
          <w:p w14:paraId="5BA00044" w14:textId="66E79380" w:rsidR="00526003" w:rsidRDefault="00AB0D2B">
            <w:pPr>
              <w:cnfStyle w:val="000000000000" w:firstRow="0" w:lastRow="0" w:firstColumn="0" w:lastColumn="0" w:oddVBand="0" w:evenVBand="0" w:oddHBand="0" w:evenHBand="0" w:firstRowFirstColumn="0" w:firstRowLastColumn="0" w:lastRowFirstColumn="0" w:lastRowLastColumn="0"/>
            </w:pPr>
            <w:r>
              <w:rPr>
                <w:b/>
              </w:rPr>
              <w:t>548</w:t>
            </w:r>
          </w:p>
        </w:tc>
        <w:tc>
          <w:tcPr>
            <w:tcW w:w="877" w:type="dxa"/>
            <w:tcBorders>
              <w:top w:val="single" w:sz="6" w:space="0" w:color="auto"/>
              <w:bottom w:val="single" w:sz="6" w:space="0" w:color="auto"/>
            </w:tcBorders>
          </w:tcPr>
          <w:p w14:paraId="24371A47" w14:textId="5D12837E" w:rsidR="00526003" w:rsidRDefault="00A156FC">
            <w:pPr>
              <w:cnfStyle w:val="000000000000" w:firstRow="0" w:lastRow="0" w:firstColumn="0" w:lastColumn="0" w:oddVBand="0" w:evenVBand="0" w:oddHBand="0" w:evenHBand="0" w:firstRowFirstColumn="0" w:firstRowLastColumn="0" w:lastRowFirstColumn="0" w:lastRowLastColumn="0"/>
            </w:pPr>
            <w:r>
              <w:rPr>
                <w:b/>
              </w:rPr>
              <w:t>(</w:t>
            </w:r>
            <w:r w:rsidR="00AB0D2B">
              <w:rPr>
                <w:b/>
              </w:rPr>
              <w:t>2119.8</w:t>
            </w:r>
            <w:r>
              <w:rPr>
                <w:b/>
              </w:rPr>
              <w:t>)</w:t>
            </w:r>
          </w:p>
        </w:tc>
      </w:tr>
      <w:tr w:rsidR="00526003" w14:paraId="14963A39" w14:textId="77777777" w:rsidTr="00526003">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12" w:space="0" w:color="auto"/>
            </w:tcBorders>
          </w:tcPr>
          <w:p w14:paraId="724C500C" w14:textId="77777777" w:rsidR="00526003" w:rsidRDefault="00A156FC">
            <w:r>
              <w:rPr>
                <w:b/>
              </w:rPr>
              <w:t>Estimated closing balance 30 June</w:t>
            </w:r>
          </w:p>
        </w:tc>
        <w:tc>
          <w:tcPr>
            <w:tcW w:w="850" w:type="dxa"/>
            <w:tcBorders>
              <w:top w:val="single" w:sz="6" w:space="0" w:color="auto"/>
              <w:bottom w:val="single" w:sz="12" w:space="0" w:color="auto"/>
            </w:tcBorders>
          </w:tcPr>
          <w:p w14:paraId="74A7D2F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795</w:t>
            </w:r>
          </w:p>
        </w:tc>
        <w:tc>
          <w:tcPr>
            <w:tcW w:w="992" w:type="dxa"/>
            <w:tcBorders>
              <w:top w:val="single" w:sz="6" w:space="0" w:color="auto"/>
              <w:bottom w:val="single" w:sz="12" w:space="0" w:color="auto"/>
            </w:tcBorders>
          </w:tcPr>
          <w:p w14:paraId="6555629C" w14:textId="2A4B6B7E" w:rsidR="00526003" w:rsidRDefault="00AB0D2B">
            <w:pPr>
              <w:cnfStyle w:val="000000000000" w:firstRow="0" w:lastRow="0" w:firstColumn="0" w:lastColumn="0" w:oddVBand="0" w:evenVBand="0" w:oddHBand="0" w:evenHBand="0" w:firstRowFirstColumn="0" w:firstRowLastColumn="0" w:lastRowFirstColumn="0" w:lastRowLastColumn="0"/>
            </w:pPr>
            <w:r>
              <w:rPr>
                <w:b/>
              </w:rPr>
              <w:t>2 957</w:t>
            </w:r>
          </w:p>
        </w:tc>
        <w:tc>
          <w:tcPr>
            <w:tcW w:w="877" w:type="dxa"/>
            <w:tcBorders>
              <w:top w:val="single" w:sz="6" w:space="0" w:color="auto"/>
              <w:bottom w:val="single" w:sz="12" w:space="0" w:color="auto"/>
            </w:tcBorders>
          </w:tcPr>
          <w:p w14:paraId="17B4F7E1" w14:textId="2A6777C6" w:rsidR="00526003" w:rsidRDefault="00AB0D2B">
            <w:pPr>
              <w:cnfStyle w:val="000000000000" w:firstRow="0" w:lastRow="0" w:firstColumn="0" w:lastColumn="0" w:oddVBand="0" w:evenVBand="0" w:oddHBand="0" w:evenHBand="0" w:firstRowFirstColumn="0" w:firstRowLastColumn="0" w:lastRowFirstColumn="0" w:lastRowLastColumn="0"/>
            </w:pPr>
            <w:r>
              <w:rPr>
                <w:b/>
              </w:rPr>
              <w:t>272.1</w:t>
            </w:r>
          </w:p>
        </w:tc>
      </w:tr>
    </w:tbl>
    <w:p w14:paraId="1D10D623" w14:textId="550585F7" w:rsidR="00243359" w:rsidRPr="00796FBD" w:rsidRDefault="00243359" w:rsidP="00243359">
      <w:pPr>
        <w:pStyle w:val="Note"/>
      </w:pPr>
      <w:r w:rsidRPr="00796FBD">
        <w:t>Notes:</w:t>
      </w:r>
    </w:p>
    <w:p w14:paraId="29F3AD58" w14:textId="77777777" w:rsidR="00243359" w:rsidRDefault="00243359" w:rsidP="00243359">
      <w:pPr>
        <w:pStyle w:val="Note"/>
      </w:pPr>
      <w:r w:rsidRPr="00796FBD">
        <w:t>(</w:t>
      </w:r>
      <w:r>
        <w:t>a</w:t>
      </w:r>
      <w:r w:rsidRPr="00027591">
        <w:t>)</w:t>
      </w:r>
      <w:r w:rsidRPr="00027591">
        <w:tab/>
        <w:t>Includes unapplied appropriations carried over from the previous year.</w:t>
      </w:r>
    </w:p>
    <w:p w14:paraId="044DDE64" w14:textId="0CB33034" w:rsidR="00243359" w:rsidRPr="00027591" w:rsidRDefault="00243359" w:rsidP="00243359">
      <w:pPr>
        <w:pStyle w:val="Note"/>
      </w:pPr>
      <w:r w:rsidRPr="00027591">
        <w:t>(</w:t>
      </w:r>
      <w:r>
        <w:t>b</w:t>
      </w:r>
      <w:r w:rsidRPr="00027591">
        <w:t>)</w:t>
      </w:r>
      <w:r w:rsidRPr="00027591">
        <w:tab/>
        <w:t xml:space="preserve">The opening balance of the consolidated fund for the </w:t>
      </w:r>
      <w:r w:rsidR="00BA1F8B">
        <w:rPr>
          <w:i w:val="0"/>
        </w:rPr>
        <w:t>2026-27</w:t>
      </w:r>
      <w:r w:rsidRPr="00FD7BF6">
        <w:rPr>
          <w:i w:val="0"/>
        </w:rPr>
        <w:t xml:space="preserve"> Budget</w:t>
      </w:r>
      <w:r w:rsidRPr="00027591">
        <w:t xml:space="preserve"> is based on the 202</w:t>
      </w:r>
      <w:r w:rsidR="0005707C">
        <w:t>5</w:t>
      </w:r>
      <w:r w:rsidRPr="00027591">
        <w:t>-2</w:t>
      </w:r>
      <w:r w:rsidR="0005707C">
        <w:t>6</w:t>
      </w:r>
      <w:r w:rsidRPr="00027591">
        <w:t xml:space="preserve"> opening balances plus the estimated movements for the 202</w:t>
      </w:r>
      <w:r w:rsidR="009475AD">
        <w:t>5</w:t>
      </w:r>
      <w:r w:rsidRPr="00027591">
        <w:t>-2</w:t>
      </w:r>
      <w:r w:rsidR="009475AD">
        <w:t>6</w:t>
      </w:r>
      <w:r w:rsidRPr="00027591">
        <w:t xml:space="preserve"> revised budget. See Note B.10.1 of Appendix B in this budget paper for further details</w:t>
      </w:r>
      <w:r>
        <w:t>.</w:t>
      </w:r>
    </w:p>
    <w:p w14:paraId="3A595881" w14:textId="77777777" w:rsidR="00243359" w:rsidRPr="00796FBD" w:rsidRDefault="00243359" w:rsidP="00243359">
      <w:pPr>
        <w:pStyle w:val="Note"/>
        <w:ind w:left="0" w:firstLine="0"/>
      </w:pPr>
    </w:p>
    <w:p w14:paraId="10A50CDB" w14:textId="77777777" w:rsidR="00243359" w:rsidRPr="00796FBD" w:rsidRDefault="00243359" w:rsidP="00243359">
      <w:r w:rsidRPr="00796FBD">
        <w:br w:type="page"/>
      </w:r>
    </w:p>
    <w:p w14:paraId="1C7A1FED" w14:textId="7C9A6E02" w:rsidR="00243359" w:rsidRPr="00796FBD" w:rsidRDefault="00243359" w:rsidP="00DD5E5D">
      <w:pPr>
        <w:pStyle w:val="Heading20"/>
        <w:tabs>
          <w:tab w:val="left" w:pos="680"/>
          <w:tab w:val="right" w:pos="9639"/>
        </w:tabs>
        <w:spacing w:after="60"/>
        <w:ind w:left="720" w:hanging="720"/>
      </w:pPr>
      <w:bookmarkStart w:id="197" w:name="_Hlk69300442"/>
      <w:r w:rsidRPr="00796FBD">
        <w:lastRenderedPageBreak/>
        <w:t>A.2</w:t>
      </w:r>
      <w:r w:rsidRPr="00796FBD">
        <w:tab/>
        <w:t>Consolidated Fund receipts</w:t>
      </w:r>
      <w:r>
        <w:tab/>
      </w:r>
      <w:r w:rsidR="00B1697C" w:rsidDel="00B1697C">
        <w:t xml:space="preserve"> </w:t>
      </w:r>
      <w:r w:rsidRPr="002534E9">
        <w:rPr>
          <w:sz w:val="20"/>
          <w:szCs w:val="20"/>
        </w:rPr>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2_CFR|MergedHeadingRow:1|LastRow:55|TableGroup:Appendix A"/>
      </w:tblPr>
      <w:tblGrid>
        <w:gridCol w:w="4849"/>
        <w:gridCol w:w="992"/>
        <w:gridCol w:w="992"/>
        <w:gridCol w:w="877"/>
      </w:tblGrid>
      <w:tr w:rsidR="00526003" w14:paraId="237A61D1"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62445B1F" w14:textId="77777777" w:rsidR="00526003" w:rsidRDefault="00526003">
            <w:pPr>
              <w:keepNext/>
              <w:spacing w:after="10"/>
            </w:pPr>
          </w:p>
        </w:tc>
        <w:tc>
          <w:tcPr>
            <w:tcW w:w="992" w:type="dxa"/>
          </w:tcPr>
          <w:p w14:paraId="736899DD" w14:textId="77777777" w:rsidR="00526003" w:rsidRDefault="00A156FC">
            <w:pPr>
              <w:keepNext/>
              <w:spacing w:after="1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992" w:type="dxa"/>
          </w:tcPr>
          <w:p w14:paraId="0EE398D1" w14:textId="77777777" w:rsidR="00526003" w:rsidRDefault="00A156FC">
            <w:pPr>
              <w:keepNext/>
              <w:spacing w:after="1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877" w:type="dxa"/>
          </w:tcPr>
          <w:p w14:paraId="4C6A4232" w14:textId="77777777" w:rsidR="00526003" w:rsidRDefault="00A156FC">
            <w:pPr>
              <w:keepNext/>
              <w:spacing w:after="10"/>
              <w:cnfStyle w:val="100000000000" w:firstRow="1" w:lastRow="0" w:firstColumn="0" w:lastColumn="0" w:oddVBand="0" w:evenVBand="0" w:oddHBand="0" w:evenHBand="0" w:firstRowFirstColumn="0" w:firstRowLastColumn="0" w:lastRowFirstColumn="0" w:lastRowLastColumn="0"/>
            </w:pPr>
            <w:r>
              <w:rPr>
                <w:sz w:val="16"/>
              </w:rPr>
              <w:t>Variation</w:t>
            </w:r>
            <w:r>
              <w:br/>
              <w:t>%</w:t>
            </w:r>
          </w:p>
        </w:tc>
      </w:tr>
      <w:tr w:rsidR="00526003" w14:paraId="33C9C157" w14:textId="77777777">
        <w:tc>
          <w:tcPr>
            <w:cnfStyle w:val="001000000000" w:firstRow="0" w:lastRow="0" w:firstColumn="1" w:lastColumn="0" w:oddVBand="0" w:evenVBand="0" w:oddHBand="0" w:evenHBand="0" w:firstRowFirstColumn="0" w:firstRowLastColumn="0" w:lastRowFirstColumn="0" w:lastRowLastColumn="0"/>
            <w:tcW w:w="4849" w:type="dxa"/>
          </w:tcPr>
          <w:p w14:paraId="290746C0" w14:textId="656E23D9" w:rsidR="00526003" w:rsidRDefault="00A156FC">
            <w:pPr>
              <w:spacing w:after="10"/>
            </w:pPr>
            <w:r>
              <w:rPr>
                <w:b/>
                <w:sz w:val="16"/>
              </w:rPr>
              <w:t>Operating receipts</w:t>
            </w:r>
          </w:p>
        </w:tc>
        <w:tc>
          <w:tcPr>
            <w:tcW w:w="992" w:type="dxa"/>
          </w:tcPr>
          <w:p w14:paraId="1731F397"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725AB867"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1D612B60"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4D5CC25B" w14:textId="77777777">
        <w:tc>
          <w:tcPr>
            <w:cnfStyle w:val="001000000000" w:firstRow="0" w:lastRow="0" w:firstColumn="1" w:lastColumn="0" w:oddVBand="0" w:evenVBand="0" w:oddHBand="0" w:evenHBand="0" w:firstRowFirstColumn="0" w:firstRowLastColumn="0" w:lastRowFirstColumn="0" w:lastRowLastColumn="0"/>
            <w:tcW w:w="4849" w:type="dxa"/>
          </w:tcPr>
          <w:p w14:paraId="5E0AFAAC" w14:textId="77777777" w:rsidR="00526003" w:rsidRDefault="00A156FC">
            <w:pPr>
              <w:spacing w:after="10"/>
            </w:pPr>
            <w:r>
              <w:rPr>
                <w:b/>
                <w:sz w:val="16"/>
              </w:rPr>
              <w:t>Taxation</w:t>
            </w:r>
            <w:r>
              <w:rPr>
                <w:b/>
                <w:sz w:val="16"/>
                <w:vertAlign w:val="superscript"/>
              </w:rPr>
              <w:t xml:space="preserve"> (a)</w:t>
            </w:r>
          </w:p>
        </w:tc>
        <w:tc>
          <w:tcPr>
            <w:tcW w:w="992" w:type="dxa"/>
          </w:tcPr>
          <w:p w14:paraId="663F910B"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2FAC36CD"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7CBF2E36"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7ED93E40" w14:textId="77777777">
        <w:tc>
          <w:tcPr>
            <w:cnfStyle w:val="001000000000" w:firstRow="0" w:lastRow="0" w:firstColumn="1" w:lastColumn="0" w:oddVBand="0" w:evenVBand="0" w:oddHBand="0" w:evenHBand="0" w:firstRowFirstColumn="0" w:firstRowLastColumn="0" w:lastRowFirstColumn="0" w:lastRowLastColumn="0"/>
            <w:tcW w:w="4849" w:type="dxa"/>
          </w:tcPr>
          <w:p w14:paraId="7A98F6E5" w14:textId="77777777" w:rsidR="00526003" w:rsidRDefault="00A156FC">
            <w:pPr>
              <w:spacing w:after="10"/>
            </w:pPr>
            <w:r>
              <w:rPr>
                <w:sz w:val="16"/>
              </w:rPr>
              <w:t>Payroll tax</w:t>
            </w:r>
          </w:p>
        </w:tc>
        <w:tc>
          <w:tcPr>
            <w:tcW w:w="992" w:type="dxa"/>
          </w:tcPr>
          <w:p w14:paraId="5944A73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10 543</w:t>
            </w:r>
          </w:p>
        </w:tc>
        <w:tc>
          <w:tcPr>
            <w:tcW w:w="992" w:type="dxa"/>
          </w:tcPr>
          <w:p w14:paraId="39D0359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11 236</w:t>
            </w:r>
          </w:p>
        </w:tc>
        <w:tc>
          <w:tcPr>
            <w:tcW w:w="877" w:type="dxa"/>
          </w:tcPr>
          <w:p w14:paraId="03A57DD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6.6</w:t>
            </w:r>
          </w:p>
        </w:tc>
      </w:tr>
      <w:tr w:rsidR="00526003" w14:paraId="602F36DE" w14:textId="77777777">
        <w:tc>
          <w:tcPr>
            <w:cnfStyle w:val="001000000000" w:firstRow="0" w:lastRow="0" w:firstColumn="1" w:lastColumn="0" w:oddVBand="0" w:evenVBand="0" w:oddHBand="0" w:evenHBand="0" w:firstRowFirstColumn="0" w:firstRowLastColumn="0" w:lastRowFirstColumn="0" w:lastRowLastColumn="0"/>
            <w:tcW w:w="4849" w:type="dxa"/>
          </w:tcPr>
          <w:p w14:paraId="6F361056" w14:textId="77777777" w:rsidR="00526003" w:rsidRDefault="00A156FC">
            <w:pPr>
              <w:spacing w:after="10"/>
            </w:pPr>
            <w:r>
              <w:rPr>
                <w:sz w:val="16"/>
              </w:rPr>
              <w:t>COVID Debt Levy – Payroll $10m+</w:t>
            </w:r>
          </w:p>
        </w:tc>
        <w:tc>
          <w:tcPr>
            <w:tcW w:w="992" w:type="dxa"/>
          </w:tcPr>
          <w:p w14:paraId="081DB37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1 345</w:t>
            </w:r>
          </w:p>
        </w:tc>
        <w:tc>
          <w:tcPr>
            <w:tcW w:w="992" w:type="dxa"/>
          </w:tcPr>
          <w:p w14:paraId="7679EE2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1 437</w:t>
            </w:r>
          </w:p>
        </w:tc>
        <w:tc>
          <w:tcPr>
            <w:tcW w:w="877" w:type="dxa"/>
          </w:tcPr>
          <w:p w14:paraId="3EB27B4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6.8</w:t>
            </w:r>
          </w:p>
        </w:tc>
      </w:tr>
      <w:tr w:rsidR="00526003" w14:paraId="249F01EF" w14:textId="77777777">
        <w:tc>
          <w:tcPr>
            <w:cnfStyle w:val="001000000000" w:firstRow="0" w:lastRow="0" w:firstColumn="1" w:lastColumn="0" w:oddVBand="0" w:evenVBand="0" w:oddHBand="0" w:evenHBand="0" w:firstRowFirstColumn="0" w:firstRowLastColumn="0" w:lastRowFirstColumn="0" w:lastRowLastColumn="0"/>
            <w:tcW w:w="4849" w:type="dxa"/>
          </w:tcPr>
          <w:p w14:paraId="0E58BCB7" w14:textId="77777777" w:rsidR="00526003" w:rsidRDefault="00A156FC">
            <w:pPr>
              <w:spacing w:after="10"/>
            </w:pPr>
            <w:r>
              <w:rPr>
                <w:sz w:val="16"/>
              </w:rPr>
              <w:t>Mental Health and Wellbeing Levy</w:t>
            </w:r>
          </w:p>
        </w:tc>
        <w:tc>
          <w:tcPr>
            <w:tcW w:w="992" w:type="dxa"/>
          </w:tcPr>
          <w:p w14:paraId="7D4C78B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1 345</w:t>
            </w:r>
          </w:p>
        </w:tc>
        <w:tc>
          <w:tcPr>
            <w:tcW w:w="992" w:type="dxa"/>
          </w:tcPr>
          <w:p w14:paraId="79BF11B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1 437</w:t>
            </w:r>
          </w:p>
        </w:tc>
        <w:tc>
          <w:tcPr>
            <w:tcW w:w="877" w:type="dxa"/>
          </w:tcPr>
          <w:p w14:paraId="321682A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6.8</w:t>
            </w:r>
          </w:p>
        </w:tc>
      </w:tr>
      <w:tr w:rsidR="00526003" w14:paraId="62E7B657" w14:textId="77777777">
        <w:tc>
          <w:tcPr>
            <w:cnfStyle w:val="001000000000" w:firstRow="0" w:lastRow="0" w:firstColumn="1" w:lastColumn="0" w:oddVBand="0" w:evenVBand="0" w:oddHBand="0" w:evenHBand="0" w:firstRowFirstColumn="0" w:firstRowLastColumn="0" w:lastRowFirstColumn="0" w:lastRowLastColumn="0"/>
            <w:tcW w:w="4849" w:type="dxa"/>
          </w:tcPr>
          <w:p w14:paraId="0319E952" w14:textId="77777777" w:rsidR="00526003" w:rsidRDefault="00A156FC">
            <w:pPr>
              <w:spacing w:after="10"/>
            </w:pPr>
            <w:r>
              <w:rPr>
                <w:sz w:val="16"/>
              </w:rPr>
              <w:t>Land tax</w:t>
            </w:r>
          </w:p>
        </w:tc>
        <w:tc>
          <w:tcPr>
            <w:tcW w:w="992" w:type="dxa"/>
          </w:tcPr>
          <w:p w14:paraId="1418AAC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6 123</w:t>
            </w:r>
          </w:p>
        </w:tc>
        <w:tc>
          <w:tcPr>
            <w:tcW w:w="992" w:type="dxa"/>
          </w:tcPr>
          <w:p w14:paraId="115D8DA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6 445</w:t>
            </w:r>
          </w:p>
        </w:tc>
        <w:tc>
          <w:tcPr>
            <w:tcW w:w="877" w:type="dxa"/>
          </w:tcPr>
          <w:p w14:paraId="4D0F66CD"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5.3</w:t>
            </w:r>
          </w:p>
        </w:tc>
      </w:tr>
      <w:tr w:rsidR="00526003" w14:paraId="619D5F73" w14:textId="77777777">
        <w:tc>
          <w:tcPr>
            <w:cnfStyle w:val="001000000000" w:firstRow="0" w:lastRow="0" w:firstColumn="1" w:lastColumn="0" w:oddVBand="0" w:evenVBand="0" w:oddHBand="0" w:evenHBand="0" w:firstRowFirstColumn="0" w:firstRowLastColumn="0" w:lastRowFirstColumn="0" w:lastRowLastColumn="0"/>
            <w:tcW w:w="4849" w:type="dxa"/>
          </w:tcPr>
          <w:p w14:paraId="6E4B08B6" w14:textId="77777777" w:rsidR="00526003" w:rsidRDefault="00A156FC">
            <w:pPr>
              <w:spacing w:after="10"/>
            </w:pPr>
            <w:r>
              <w:rPr>
                <w:sz w:val="16"/>
              </w:rPr>
              <w:t>COVID Debt Levy – Landholdings</w:t>
            </w:r>
          </w:p>
        </w:tc>
        <w:tc>
          <w:tcPr>
            <w:tcW w:w="992" w:type="dxa"/>
          </w:tcPr>
          <w:p w14:paraId="4F9A178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1 130</w:t>
            </w:r>
          </w:p>
        </w:tc>
        <w:tc>
          <w:tcPr>
            <w:tcW w:w="992" w:type="dxa"/>
          </w:tcPr>
          <w:p w14:paraId="6585F8D9"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1 150</w:t>
            </w:r>
          </w:p>
        </w:tc>
        <w:tc>
          <w:tcPr>
            <w:tcW w:w="877" w:type="dxa"/>
          </w:tcPr>
          <w:p w14:paraId="5FA8965D"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1.7</w:t>
            </w:r>
          </w:p>
        </w:tc>
      </w:tr>
      <w:tr w:rsidR="00526003" w14:paraId="689E4A44" w14:textId="77777777">
        <w:tc>
          <w:tcPr>
            <w:cnfStyle w:val="001000000000" w:firstRow="0" w:lastRow="0" w:firstColumn="1" w:lastColumn="0" w:oddVBand="0" w:evenVBand="0" w:oddHBand="0" w:evenHBand="0" w:firstRowFirstColumn="0" w:firstRowLastColumn="0" w:lastRowFirstColumn="0" w:lastRowLastColumn="0"/>
            <w:tcW w:w="4849" w:type="dxa"/>
          </w:tcPr>
          <w:p w14:paraId="6D63ADAB" w14:textId="77777777" w:rsidR="00526003" w:rsidRDefault="00A156FC">
            <w:pPr>
              <w:spacing w:after="10"/>
            </w:pPr>
            <w:r>
              <w:rPr>
                <w:sz w:val="16"/>
              </w:rPr>
              <w:t>Emergency Services and Volunteers Fund</w:t>
            </w:r>
          </w:p>
        </w:tc>
        <w:tc>
          <w:tcPr>
            <w:tcW w:w="992" w:type="dxa"/>
          </w:tcPr>
          <w:p w14:paraId="240A72B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1 649</w:t>
            </w:r>
          </w:p>
        </w:tc>
        <w:tc>
          <w:tcPr>
            <w:tcW w:w="992" w:type="dxa"/>
          </w:tcPr>
          <w:p w14:paraId="3FE0424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1 615</w:t>
            </w:r>
          </w:p>
        </w:tc>
        <w:tc>
          <w:tcPr>
            <w:tcW w:w="877" w:type="dxa"/>
          </w:tcPr>
          <w:p w14:paraId="195B8F89"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(2.0)</w:t>
            </w:r>
          </w:p>
        </w:tc>
      </w:tr>
      <w:tr w:rsidR="00526003" w14:paraId="14FAC857" w14:textId="77777777">
        <w:tc>
          <w:tcPr>
            <w:cnfStyle w:val="001000000000" w:firstRow="0" w:lastRow="0" w:firstColumn="1" w:lastColumn="0" w:oddVBand="0" w:evenVBand="0" w:oddHBand="0" w:evenHBand="0" w:firstRowFirstColumn="0" w:firstRowLastColumn="0" w:lastRowFirstColumn="0" w:lastRowLastColumn="0"/>
            <w:tcW w:w="4849" w:type="dxa"/>
          </w:tcPr>
          <w:p w14:paraId="1B940831" w14:textId="77777777" w:rsidR="00526003" w:rsidRDefault="00A156FC">
            <w:pPr>
              <w:spacing w:after="10"/>
            </w:pPr>
            <w:r>
              <w:rPr>
                <w:sz w:val="16"/>
              </w:rPr>
              <w:t>Windfall gains tax</w:t>
            </w:r>
          </w:p>
        </w:tc>
        <w:tc>
          <w:tcPr>
            <w:tcW w:w="992" w:type="dxa"/>
          </w:tcPr>
          <w:p w14:paraId="190B127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38</w:t>
            </w:r>
          </w:p>
        </w:tc>
        <w:tc>
          <w:tcPr>
            <w:tcW w:w="992" w:type="dxa"/>
          </w:tcPr>
          <w:p w14:paraId="58CF86A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19</w:t>
            </w:r>
          </w:p>
        </w:tc>
        <w:tc>
          <w:tcPr>
            <w:tcW w:w="877" w:type="dxa"/>
          </w:tcPr>
          <w:p w14:paraId="2C6E0D2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(48.9)</w:t>
            </w:r>
          </w:p>
        </w:tc>
      </w:tr>
      <w:tr w:rsidR="00526003" w14:paraId="0B62EBE8" w14:textId="77777777">
        <w:tc>
          <w:tcPr>
            <w:cnfStyle w:val="001000000000" w:firstRow="0" w:lastRow="0" w:firstColumn="1" w:lastColumn="0" w:oddVBand="0" w:evenVBand="0" w:oddHBand="0" w:evenHBand="0" w:firstRowFirstColumn="0" w:firstRowLastColumn="0" w:lastRowFirstColumn="0" w:lastRowLastColumn="0"/>
            <w:tcW w:w="4849" w:type="dxa"/>
          </w:tcPr>
          <w:p w14:paraId="73E47629" w14:textId="77777777" w:rsidR="00526003" w:rsidRDefault="00A156FC">
            <w:pPr>
              <w:spacing w:after="10"/>
            </w:pPr>
            <w:r>
              <w:rPr>
                <w:sz w:val="16"/>
              </w:rPr>
              <w:t>Congestion levy</w:t>
            </w:r>
          </w:p>
        </w:tc>
        <w:tc>
          <w:tcPr>
            <w:tcW w:w="992" w:type="dxa"/>
          </w:tcPr>
          <w:p w14:paraId="1E960AD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222</w:t>
            </w:r>
          </w:p>
        </w:tc>
        <w:tc>
          <w:tcPr>
            <w:tcW w:w="992" w:type="dxa"/>
          </w:tcPr>
          <w:p w14:paraId="7D29BA9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218</w:t>
            </w:r>
          </w:p>
        </w:tc>
        <w:tc>
          <w:tcPr>
            <w:tcW w:w="877" w:type="dxa"/>
          </w:tcPr>
          <w:p w14:paraId="44E7CAF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(1.6)</w:t>
            </w:r>
          </w:p>
        </w:tc>
      </w:tr>
      <w:tr w:rsidR="00526003" w14:paraId="3A438DE0" w14:textId="77777777">
        <w:tc>
          <w:tcPr>
            <w:cnfStyle w:val="001000000000" w:firstRow="0" w:lastRow="0" w:firstColumn="1" w:lastColumn="0" w:oddVBand="0" w:evenVBand="0" w:oddHBand="0" w:evenHBand="0" w:firstRowFirstColumn="0" w:firstRowLastColumn="0" w:lastRowFirstColumn="0" w:lastRowLastColumn="0"/>
            <w:tcW w:w="4849" w:type="dxa"/>
          </w:tcPr>
          <w:p w14:paraId="6D00EC42" w14:textId="77777777" w:rsidR="00526003" w:rsidRDefault="00A156FC">
            <w:pPr>
              <w:spacing w:after="10"/>
            </w:pPr>
            <w:r>
              <w:rPr>
                <w:sz w:val="16"/>
              </w:rPr>
              <w:t>Gambling taxes</w:t>
            </w:r>
          </w:p>
        </w:tc>
        <w:tc>
          <w:tcPr>
            <w:tcW w:w="992" w:type="dxa"/>
          </w:tcPr>
          <w:p w14:paraId="57749D0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2 742</w:t>
            </w:r>
          </w:p>
        </w:tc>
        <w:tc>
          <w:tcPr>
            <w:tcW w:w="992" w:type="dxa"/>
          </w:tcPr>
          <w:p w14:paraId="2FB91BE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4 004</w:t>
            </w:r>
          </w:p>
        </w:tc>
        <w:tc>
          <w:tcPr>
            <w:tcW w:w="877" w:type="dxa"/>
          </w:tcPr>
          <w:p w14:paraId="6B6FC77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46.0</w:t>
            </w:r>
          </w:p>
        </w:tc>
      </w:tr>
      <w:tr w:rsidR="00526003" w14:paraId="69FB2223" w14:textId="77777777">
        <w:tc>
          <w:tcPr>
            <w:cnfStyle w:val="001000000000" w:firstRow="0" w:lastRow="0" w:firstColumn="1" w:lastColumn="0" w:oddVBand="0" w:evenVBand="0" w:oddHBand="0" w:evenHBand="0" w:firstRowFirstColumn="0" w:firstRowLastColumn="0" w:lastRowFirstColumn="0" w:lastRowLastColumn="0"/>
            <w:tcW w:w="4849" w:type="dxa"/>
          </w:tcPr>
          <w:p w14:paraId="4CA69108" w14:textId="77777777" w:rsidR="00526003" w:rsidRDefault="00A156FC">
            <w:pPr>
              <w:spacing w:after="10"/>
            </w:pPr>
            <w:r>
              <w:rPr>
                <w:sz w:val="16"/>
              </w:rPr>
              <w:t>Financial and capital transactions</w:t>
            </w:r>
          </w:p>
        </w:tc>
        <w:tc>
          <w:tcPr>
            <w:tcW w:w="992" w:type="dxa"/>
          </w:tcPr>
          <w:p w14:paraId="2D16C4C3"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5D87330C"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26BE34C5"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27CDB1E7" w14:textId="77777777">
        <w:tc>
          <w:tcPr>
            <w:cnfStyle w:val="001000000000" w:firstRow="0" w:lastRow="0" w:firstColumn="1" w:lastColumn="0" w:oddVBand="0" w:evenVBand="0" w:oddHBand="0" w:evenHBand="0" w:firstRowFirstColumn="0" w:firstRowLastColumn="0" w:lastRowFirstColumn="0" w:lastRowLastColumn="0"/>
            <w:tcW w:w="4849" w:type="dxa"/>
          </w:tcPr>
          <w:p w14:paraId="625977DF" w14:textId="77777777" w:rsidR="00526003" w:rsidRDefault="00A156FC">
            <w:pPr>
              <w:spacing w:after="10"/>
            </w:pPr>
            <w:r>
              <w:rPr>
                <w:sz w:val="16"/>
              </w:rPr>
              <w:t xml:space="preserve">  Land transfer duty</w:t>
            </w:r>
          </w:p>
        </w:tc>
        <w:tc>
          <w:tcPr>
            <w:tcW w:w="992" w:type="dxa"/>
          </w:tcPr>
          <w:p w14:paraId="1D589A1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9 570</w:t>
            </w:r>
          </w:p>
        </w:tc>
        <w:tc>
          <w:tcPr>
            <w:tcW w:w="992" w:type="dxa"/>
          </w:tcPr>
          <w:p w14:paraId="6B1BB29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10 088</w:t>
            </w:r>
          </w:p>
        </w:tc>
        <w:tc>
          <w:tcPr>
            <w:tcW w:w="877" w:type="dxa"/>
          </w:tcPr>
          <w:p w14:paraId="209FA6C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5.4</w:t>
            </w:r>
          </w:p>
        </w:tc>
      </w:tr>
      <w:tr w:rsidR="00526003" w14:paraId="7EC58CAB" w14:textId="77777777">
        <w:tc>
          <w:tcPr>
            <w:cnfStyle w:val="001000000000" w:firstRow="0" w:lastRow="0" w:firstColumn="1" w:lastColumn="0" w:oddVBand="0" w:evenVBand="0" w:oddHBand="0" w:evenHBand="0" w:firstRowFirstColumn="0" w:firstRowLastColumn="0" w:lastRowFirstColumn="0" w:lastRowLastColumn="0"/>
            <w:tcW w:w="4849" w:type="dxa"/>
          </w:tcPr>
          <w:p w14:paraId="192EB8B2" w14:textId="77777777" w:rsidR="00526003" w:rsidRDefault="00A156FC">
            <w:pPr>
              <w:spacing w:after="10"/>
            </w:pPr>
            <w:r>
              <w:rPr>
                <w:sz w:val="16"/>
              </w:rPr>
              <w:t xml:space="preserve">  Growth areas infrastructure contribution</w:t>
            </w:r>
            <w:r>
              <w:rPr>
                <w:sz w:val="16"/>
                <w:vertAlign w:val="superscript"/>
              </w:rPr>
              <w:t xml:space="preserve"> </w:t>
            </w:r>
          </w:p>
        </w:tc>
        <w:tc>
          <w:tcPr>
            <w:tcW w:w="992" w:type="dxa"/>
          </w:tcPr>
          <w:p w14:paraId="30704CF9"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163</w:t>
            </w:r>
          </w:p>
        </w:tc>
        <w:tc>
          <w:tcPr>
            <w:tcW w:w="992" w:type="dxa"/>
          </w:tcPr>
          <w:p w14:paraId="5F45AAC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205</w:t>
            </w:r>
          </w:p>
        </w:tc>
        <w:tc>
          <w:tcPr>
            <w:tcW w:w="877" w:type="dxa"/>
          </w:tcPr>
          <w:p w14:paraId="0EB632B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25.5</w:t>
            </w:r>
          </w:p>
        </w:tc>
      </w:tr>
      <w:tr w:rsidR="00526003" w14:paraId="5AF4B8F4" w14:textId="77777777">
        <w:tc>
          <w:tcPr>
            <w:cnfStyle w:val="001000000000" w:firstRow="0" w:lastRow="0" w:firstColumn="1" w:lastColumn="0" w:oddVBand="0" w:evenVBand="0" w:oddHBand="0" w:evenHBand="0" w:firstRowFirstColumn="0" w:firstRowLastColumn="0" w:lastRowFirstColumn="0" w:lastRowLastColumn="0"/>
            <w:tcW w:w="4849" w:type="dxa"/>
          </w:tcPr>
          <w:p w14:paraId="7BB280AA" w14:textId="77777777" w:rsidR="00526003" w:rsidRDefault="00A156FC">
            <w:pPr>
              <w:spacing w:after="10"/>
            </w:pPr>
            <w:r>
              <w:rPr>
                <w:sz w:val="16"/>
              </w:rPr>
              <w:t xml:space="preserve">  Infrastructure Contributions</w:t>
            </w:r>
            <w:r>
              <w:rPr>
                <w:sz w:val="16"/>
                <w:vertAlign w:val="superscript"/>
              </w:rPr>
              <w:t xml:space="preserve"> </w:t>
            </w:r>
          </w:p>
        </w:tc>
        <w:tc>
          <w:tcPr>
            <w:tcW w:w="992" w:type="dxa"/>
          </w:tcPr>
          <w:p w14:paraId="09FF066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7A54EA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7</w:t>
            </w:r>
          </w:p>
        </w:tc>
        <w:tc>
          <w:tcPr>
            <w:tcW w:w="877" w:type="dxa"/>
          </w:tcPr>
          <w:p w14:paraId="3BC6F6BE"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1066A164" w14:textId="77777777">
        <w:tc>
          <w:tcPr>
            <w:cnfStyle w:val="001000000000" w:firstRow="0" w:lastRow="0" w:firstColumn="1" w:lastColumn="0" w:oddVBand="0" w:evenVBand="0" w:oddHBand="0" w:evenHBand="0" w:firstRowFirstColumn="0" w:firstRowLastColumn="0" w:lastRowFirstColumn="0" w:lastRowLastColumn="0"/>
            <w:tcW w:w="4849" w:type="dxa"/>
          </w:tcPr>
          <w:p w14:paraId="796851FD" w14:textId="77777777" w:rsidR="00526003" w:rsidRDefault="00A156FC">
            <w:pPr>
              <w:spacing w:after="10"/>
            </w:pPr>
            <w:r>
              <w:rPr>
                <w:sz w:val="16"/>
              </w:rPr>
              <w:t xml:space="preserve">  Metropolitan Planning Levy</w:t>
            </w:r>
          </w:p>
        </w:tc>
        <w:tc>
          <w:tcPr>
            <w:tcW w:w="992" w:type="dxa"/>
          </w:tcPr>
          <w:p w14:paraId="321E3F9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22</w:t>
            </w:r>
          </w:p>
        </w:tc>
        <w:tc>
          <w:tcPr>
            <w:tcW w:w="992" w:type="dxa"/>
          </w:tcPr>
          <w:p w14:paraId="4D7A2DE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27</w:t>
            </w:r>
          </w:p>
        </w:tc>
        <w:tc>
          <w:tcPr>
            <w:tcW w:w="877" w:type="dxa"/>
          </w:tcPr>
          <w:p w14:paraId="633F59D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25.4</w:t>
            </w:r>
          </w:p>
        </w:tc>
      </w:tr>
      <w:tr w:rsidR="00526003" w14:paraId="41D2D611" w14:textId="77777777">
        <w:tc>
          <w:tcPr>
            <w:cnfStyle w:val="001000000000" w:firstRow="0" w:lastRow="0" w:firstColumn="1" w:lastColumn="0" w:oddVBand="0" w:evenVBand="0" w:oddHBand="0" w:evenHBand="0" w:firstRowFirstColumn="0" w:firstRowLastColumn="0" w:lastRowFirstColumn="0" w:lastRowLastColumn="0"/>
            <w:tcW w:w="4849" w:type="dxa"/>
          </w:tcPr>
          <w:p w14:paraId="4C4A3EB6" w14:textId="77777777" w:rsidR="00526003" w:rsidRDefault="00A156FC">
            <w:pPr>
              <w:spacing w:after="10"/>
            </w:pPr>
            <w:r>
              <w:rPr>
                <w:sz w:val="16"/>
              </w:rPr>
              <w:t xml:space="preserve">  Financial accommodation levy</w:t>
            </w:r>
          </w:p>
        </w:tc>
        <w:tc>
          <w:tcPr>
            <w:tcW w:w="992" w:type="dxa"/>
          </w:tcPr>
          <w:p w14:paraId="5754AD99"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225</w:t>
            </w:r>
          </w:p>
        </w:tc>
        <w:tc>
          <w:tcPr>
            <w:tcW w:w="992" w:type="dxa"/>
          </w:tcPr>
          <w:p w14:paraId="6694AC7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241</w:t>
            </w:r>
          </w:p>
        </w:tc>
        <w:tc>
          <w:tcPr>
            <w:tcW w:w="877" w:type="dxa"/>
          </w:tcPr>
          <w:p w14:paraId="70A9EC1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7.0</w:t>
            </w:r>
          </w:p>
        </w:tc>
      </w:tr>
      <w:tr w:rsidR="00526003" w14:paraId="65C0199F" w14:textId="77777777">
        <w:tc>
          <w:tcPr>
            <w:cnfStyle w:val="001000000000" w:firstRow="0" w:lastRow="0" w:firstColumn="1" w:lastColumn="0" w:oddVBand="0" w:evenVBand="0" w:oddHBand="0" w:evenHBand="0" w:firstRowFirstColumn="0" w:firstRowLastColumn="0" w:lastRowFirstColumn="0" w:lastRowLastColumn="0"/>
            <w:tcW w:w="4849" w:type="dxa"/>
          </w:tcPr>
          <w:p w14:paraId="506B2E81" w14:textId="77777777" w:rsidR="00526003" w:rsidRDefault="00A156FC">
            <w:pPr>
              <w:spacing w:after="10"/>
            </w:pPr>
            <w:r>
              <w:rPr>
                <w:sz w:val="16"/>
              </w:rPr>
              <w:t>Levies on statutory corporations</w:t>
            </w:r>
          </w:p>
        </w:tc>
        <w:tc>
          <w:tcPr>
            <w:tcW w:w="992" w:type="dxa"/>
          </w:tcPr>
          <w:p w14:paraId="3AE3ED0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176</w:t>
            </w:r>
          </w:p>
        </w:tc>
        <w:tc>
          <w:tcPr>
            <w:tcW w:w="992" w:type="dxa"/>
          </w:tcPr>
          <w:p w14:paraId="5508B0B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177</w:t>
            </w:r>
          </w:p>
        </w:tc>
        <w:tc>
          <w:tcPr>
            <w:tcW w:w="877" w:type="dxa"/>
          </w:tcPr>
          <w:p w14:paraId="496FEC1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0.3</w:t>
            </w:r>
          </w:p>
        </w:tc>
      </w:tr>
      <w:tr w:rsidR="00526003" w14:paraId="1F311D30" w14:textId="77777777">
        <w:tc>
          <w:tcPr>
            <w:cnfStyle w:val="001000000000" w:firstRow="0" w:lastRow="0" w:firstColumn="1" w:lastColumn="0" w:oddVBand="0" w:evenVBand="0" w:oddHBand="0" w:evenHBand="0" w:firstRowFirstColumn="0" w:firstRowLastColumn="0" w:lastRowFirstColumn="0" w:lastRowLastColumn="0"/>
            <w:tcW w:w="4849" w:type="dxa"/>
          </w:tcPr>
          <w:p w14:paraId="15A3D39D" w14:textId="77777777" w:rsidR="00526003" w:rsidRDefault="00A156FC">
            <w:pPr>
              <w:spacing w:after="10"/>
            </w:pPr>
            <w:r>
              <w:rPr>
                <w:sz w:val="16"/>
              </w:rPr>
              <w:t>Insurance</w:t>
            </w:r>
          </w:p>
        </w:tc>
        <w:tc>
          <w:tcPr>
            <w:tcW w:w="992" w:type="dxa"/>
          </w:tcPr>
          <w:p w14:paraId="48F9E24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2 302</w:t>
            </w:r>
          </w:p>
        </w:tc>
        <w:tc>
          <w:tcPr>
            <w:tcW w:w="992" w:type="dxa"/>
          </w:tcPr>
          <w:p w14:paraId="3569EEF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2 350</w:t>
            </w:r>
          </w:p>
        </w:tc>
        <w:tc>
          <w:tcPr>
            <w:tcW w:w="877" w:type="dxa"/>
          </w:tcPr>
          <w:p w14:paraId="3C0176A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2.1</w:t>
            </w:r>
          </w:p>
        </w:tc>
      </w:tr>
      <w:tr w:rsidR="00526003" w14:paraId="60A419CA" w14:textId="77777777">
        <w:tc>
          <w:tcPr>
            <w:cnfStyle w:val="001000000000" w:firstRow="0" w:lastRow="0" w:firstColumn="1" w:lastColumn="0" w:oddVBand="0" w:evenVBand="0" w:oddHBand="0" w:evenHBand="0" w:firstRowFirstColumn="0" w:firstRowLastColumn="0" w:lastRowFirstColumn="0" w:lastRowLastColumn="0"/>
            <w:tcW w:w="4849" w:type="dxa"/>
          </w:tcPr>
          <w:p w14:paraId="3A398956" w14:textId="77777777" w:rsidR="00526003" w:rsidRDefault="00A156FC">
            <w:pPr>
              <w:spacing w:after="10"/>
            </w:pPr>
            <w:r>
              <w:rPr>
                <w:sz w:val="16"/>
              </w:rPr>
              <w:t>Motor vehicle</w:t>
            </w:r>
          </w:p>
        </w:tc>
        <w:tc>
          <w:tcPr>
            <w:tcW w:w="992" w:type="dxa"/>
          </w:tcPr>
          <w:p w14:paraId="4C568C59"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2F52FF96"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1E23DB63"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3C3845EF" w14:textId="77777777">
        <w:tc>
          <w:tcPr>
            <w:cnfStyle w:val="001000000000" w:firstRow="0" w:lastRow="0" w:firstColumn="1" w:lastColumn="0" w:oddVBand="0" w:evenVBand="0" w:oddHBand="0" w:evenHBand="0" w:firstRowFirstColumn="0" w:firstRowLastColumn="0" w:lastRowFirstColumn="0" w:lastRowLastColumn="0"/>
            <w:tcW w:w="4849" w:type="dxa"/>
          </w:tcPr>
          <w:p w14:paraId="127E3666" w14:textId="77777777" w:rsidR="00526003" w:rsidRDefault="00A156FC">
            <w:pPr>
              <w:spacing w:after="10"/>
            </w:pPr>
            <w:r>
              <w:rPr>
                <w:sz w:val="16"/>
              </w:rPr>
              <w:t xml:space="preserve">  Registration fees pursuant to the</w:t>
            </w:r>
            <w:r>
              <w:rPr>
                <w:i/>
                <w:sz w:val="16"/>
              </w:rPr>
              <w:t xml:space="preserve"> Road Safety Act, </w:t>
            </w:r>
            <w:r>
              <w:rPr>
                <w:sz w:val="16"/>
              </w:rPr>
              <w:t>No. 127 of 1986</w:t>
            </w:r>
          </w:p>
        </w:tc>
        <w:tc>
          <w:tcPr>
            <w:tcW w:w="992" w:type="dxa"/>
          </w:tcPr>
          <w:p w14:paraId="0EF99CA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2 403</w:t>
            </w:r>
          </w:p>
        </w:tc>
        <w:tc>
          <w:tcPr>
            <w:tcW w:w="992" w:type="dxa"/>
          </w:tcPr>
          <w:p w14:paraId="18FAA17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2 479</w:t>
            </w:r>
          </w:p>
        </w:tc>
        <w:tc>
          <w:tcPr>
            <w:tcW w:w="877" w:type="dxa"/>
          </w:tcPr>
          <w:p w14:paraId="6210DE9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3.2</w:t>
            </w:r>
          </w:p>
        </w:tc>
      </w:tr>
      <w:tr w:rsidR="00526003" w14:paraId="4ED8D64B" w14:textId="77777777">
        <w:tc>
          <w:tcPr>
            <w:cnfStyle w:val="001000000000" w:firstRow="0" w:lastRow="0" w:firstColumn="1" w:lastColumn="0" w:oddVBand="0" w:evenVBand="0" w:oddHBand="0" w:evenHBand="0" w:firstRowFirstColumn="0" w:firstRowLastColumn="0" w:lastRowFirstColumn="0" w:lastRowLastColumn="0"/>
            <w:tcW w:w="4849" w:type="dxa"/>
          </w:tcPr>
          <w:p w14:paraId="55DFBE0F" w14:textId="77777777" w:rsidR="00526003" w:rsidRDefault="00A156FC">
            <w:pPr>
              <w:spacing w:after="10"/>
            </w:pPr>
            <w:r>
              <w:rPr>
                <w:sz w:val="16"/>
              </w:rPr>
              <w:t xml:space="preserve">  Stamp duty on vehicle transfers</w:t>
            </w:r>
          </w:p>
        </w:tc>
        <w:tc>
          <w:tcPr>
            <w:tcW w:w="992" w:type="dxa"/>
          </w:tcPr>
          <w:p w14:paraId="038B364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1 412</w:t>
            </w:r>
          </w:p>
        </w:tc>
        <w:tc>
          <w:tcPr>
            <w:tcW w:w="992" w:type="dxa"/>
          </w:tcPr>
          <w:p w14:paraId="0EAEA3D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1 398</w:t>
            </w:r>
          </w:p>
        </w:tc>
        <w:tc>
          <w:tcPr>
            <w:tcW w:w="877" w:type="dxa"/>
          </w:tcPr>
          <w:p w14:paraId="5CD0BC6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(1.0)</w:t>
            </w:r>
          </w:p>
        </w:tc>
      </w:tr>
      <w:tr w:rsidR="00526003" w14:paraId="0757DFCB" w14:textId="77777777">
        <w:tc>
          <w:tcPr>
            <w:cnfStyle w:val="001000000000" w:firstRow="0" w:lastRow="0" w:firstColumn="1" w:lastColumn="0" w:oddVBand="0" w:evenVBand="0" w:oddHBand="0" w:evenHBand="0" w:firstRowFirstColumn="0" w:firstRowLastColumn="0" w:lastRowFirstColumn="0" w:lastRowLastColumn="0"/>
            <w:tcW w:w="4849" w:type="dxa"/>
          </w:tcPr>
          <w:p w14:paraId="6FA1E664" w14:textId="77777777" w:rsidR="00526003" w:rsidRDefault="00A156FC">
            <w:pPr>
              <w:spacing w:after="10"/>
            </w:pPr>
            <w:r>
              <w:rPr>
                <w:sz w:val="16"/>
              </w:rPr>
              <w:t>Liquor licence fees</w:t>
            </w:r>
          </w:p>
        </w:tc>
        <w:tc>
          <w:tcPr>
            <w:tcW w:w="992" w:type="dxa"/>
          </w:tcPr>
          <w:p w14:paraId="311080C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34</w:t>
            </w:r>
          </w:p>
        </w:tc>
        <w:tc>
          <w:tcPr>
            <w:tcW w:w="992" w:type="dxa"/>
          </w:tcPr>
          <w:p w14:paraId="6129A5F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37</w:t>
            </w:r>
          </w:p>
        </w:tc>
        <w:tc>
          <w:tcPr>
            <w:tcW w:w="877" w:type="dxa"/>
          </w:tcPr>
          <w:p w14:paraId="15D0D3BE"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9.5</w:t>
            </w:r>
          </w:p>
        </w:tc>
      </w:tr>
      <w:tr w:rsidR="00526003" w14:paraId="4B7F9F29"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513111F6" w14:textId="77777777" w:rsidR="00526003" w:rsidRDefault="00A156FC">
            <w:pPr>
              <w:spacing w:after="10"/>
            </w:pPr>
            <w:r>
              <w:rPr>
                <w:sz w:val="16"/>
              </w:rPr>
              <w:t>Other taxes</w:t>
            </w:r>
          </w:p>
        </w:tc>
        <w:tc>
          <w:tcPr>
            <w:tcW w:w="992" w:type="dxa"/>
            <w:tcBorders>
              <w:bottom w:val="single" w:sz="6" w:space="0" w:color="auto"/>
            </w:tcBorders>
          </w:tcPr>
          <w:p w14:paraId="628AF27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156</w:t>
            </w:r>
          </w:p>
        </w:tc>
        <w:tc>
          <w:tcPr>
            <w:tcW w:w="992" w:type="dxa"/>
            <w:tcBorders>
              <w:bottom w:val="single" w:sz="6" w:space="0" w:color="auto"/>
            </w:tcBorders>
          </w:tcPr>
          <w:p w14:paraId="0783BE5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191</w:t>
            </w:r>
          </w:p>
        </w:tc>
        <w:tc>
          <w:tcPr>
            <w:tcW w:w="877" w:type="dxa"/>
            <w:tcBorders>
              <w:bottom w:val="single" w:sz="6" w:space="0" w:color="auto"/>
            </w:tcBorders>
          </w:tcPr>
          <w:p w14:paraId="642A72B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22.5</w:t>
            </w:r>
          </w:p>
        </w:tc>
      </w:tr>
      <w:tr w:rsidR="00526003" w14:paraId="6E508F57"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7A09C913" w14:textId="77777777" w:rsidR="00526003" w:rsidRDefault="00A156FC">
            <w:pPr>
              <w:spacing w:after="10"/>
            </w:pPr>
            <w:r>
              <w:rPr>
                <w:b/>
                <w:sz w:val="16"/>
              </w:rPr>
              <w:t>Total</w:t>
            </w:r>
          </w:p>
        </w:tc>
        <w:tc>
          <w:tcPr>
            <w:tcW w:w="992" w:type="dxa"/>
            <w:tcBorders>
              <w:top w:val="single" w:sz="6" w:space="0" w:color="auto"/>
            </w:tcBorders>
          </w:tcPr>
          <w:p w14:paraId="6473CE4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41 599</w:t>
            </w:r>
          </w:p>
        </w:tc>
        <w:tc>
          <w:tcPr>
            <w:tcW w:w="992" w:type="dxa"/>
            <w:tcBorders>
              <w:top w:val="single" w:sz="6" w:space="0" w:color="auto"/>
            </w:tcBorders>
          </w:tcPr>
          <w:p w14:paraId="49BDFEC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44 760</w:t>
            </w:r>
          </w:p>
        </w:tc>
        <w:tc>
          <w:tcPr>
            <w:tcW w:w="877" w:type="dxa"/>
            <w:tcBorders>
              <w:top w:val="single" w:sz="6" w:space="0" w:color="auto"/>
            </w:tcBorders>
          </w:tcPr>
          <w:p w14:paraId="18E3982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7.6</w:t>
            </w:r>
          </w:p>
        </w:tc>
      </w:tr>
      <w:tr w:rsidR="00526003" w14:paraId="4621D410" w14:textId="77777777">
        <w:tc>
          <w:tcPr>
            <w:cnfStyle w:val="001000000000" w:firstRow="0" w:lastRow="0" w:firstColumn="1" w:lastColumn="0" w:oddVBand="0" w:evenVBand="0" w:oddHBand="0" w:evenHBand="0" w:firstRowFirstColumn="0" w:firstRowLastColumn="0" w:lastRowFirstColumn="0" w:lastRowLastColumn="0"/>
            <w:tcW w:w="4849" w:type="dxa"/>
          </w:tcPr>
          <w:p w14:paraId="2397FCE2" w14:textId="77777777" w:rsidR="00526003" w:rsidRDefault="00A156FC">
            <w:pPr>
              <w:spacing w:after="10"/>
            </w:pPr>
            <w:r>
              <w:rPr>
                <w:b/>
                <w:sz w:val="16"/>
              </w:rPr>
              <w:t>Fines and regulatory fees</w:t>
            </w:r>
          </w:p>
        </w:tc>
        <w:tc>
          <w:tcPr>
            <w:tcW w:w="992" w:type="dxa"/>
          </w:tcPr>
          <w:p w14:paraId="18CD42BF"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1586484B"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5B9033D8"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00707A3B" w14:textId="77777777">
        <w:tc>
          <w:tcPr>
            <w:cnfStyle w:val="001000000000" w:firstRow="0" w:lastRow="0" w:firstColumn="1" w:lastColumn="0" w:oddVBand="0" w:evenVBand="0" w:oddHBand="0" w:evenHBand="0" w:firstRowFirstColumn="0" w:firstRowLastColumn="0" w:lastRowFirstColumn="0" w:lastRowLastColumn="0"/>
            <w:tcW w:w="4849" w:type="dxa"/>
          </w:tcPr>
          <w:p w14:paraId="1AD1478D" w14:textId="77777777" w:rsidR="00526003" w:rsidRDefault="00A156FC">
            <w:pPr>
              <w:spacing w:after="10"/>
            </w:pPr>
            <w:r>
              <w:rPr>
                <w:sz w:val="16"/>
              </w:rPr>
              <w:t>Fines</w:t>
            </w:r>
          </w:p>
        </w:tc>
        <w:tc>
          <w:tcPr>
            <w:tcW w:w="992" w:type="dxa"/>
          </w:tcPr>
          <w:p w14:paraId="69B2A89D"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474</w:t>
            </w:r>
          </w:p>
        </w:tc>
        <w:tc>
          <w:tcPr>
            <w:tcW w:w="992" w:type="dxa"/>
          </w:tcPr>
          <w:p w14:paraId="05FB785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484</w:t>
            </w:r>
          </w:p>
        </w:tc>
        <w:tc>
          <w:tcPr>
            <w:tcW w:w="877" w:type="dxa"/>
          </w:tcPr>
          <w:p w14:paraId="1B435069"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2.1</w:t>
            </w:r>
          </w:p>
        </w:tc>
      </w:tr>
      <w:tr w:rsidR="00526003" w14:paraId="682C2B24"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760DD1BE" w14:textId="77777777" w:rsidR="00526003" w:rsidRDefault="00A156FC">
            <w:pPr>
              <w:spacing w:after="10"/>
            </w:pPr>
            <w:r>
              <w:rPr>
                <w:sz w:val="16"/>
              </w:rPr>
              <w:t>Regulatory fees</w:t>
            </w:r>
          </w:p>
        </w:tc>
        <w:tc>
          <w:tcPr>
            <w:tcW w:w="992" w:type="dxa"/>
            <w:tcBorders>
              <w:bottom w:val="single" w:sz="6" w:space="0" w:color="auto"/>
            </w:tcBorders>
          </w:tcPr>
          <w:p w14:paraId="0B345B9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659</w:t>
            </w:r>
          </w:p>
        </w:tc>
        <w:tc>
          <w:tcPr>
            <w:tcW w:w="992" w:type="dxa"/>
            <w:tcBorders>
              <w:bottom w:val="single" w:sz="6" w:space="0" w:color="auto"/>
            </w:tcBorders>
          </w:tcPr>
          <w:p w14:paraId="72AA6EB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691</w:t>
            </w:r>
          </w:p>
        </w:tc>
        <w:tc>
          <w:tcPr>
            <w:tcW w:w="877" w:type="dxa"/>
            <w:tcBorders>
              <w:bottom w:val="single" w:sz="6" w:space="0" w:color="auto"/>
            </w:tcBorders>
          </w:tcPr>
          <w:p w14:paraId="0F6671E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5.0</w:t>
            </w:r>
          </w:p>
        </w:tc>
      </w:tr>
      <w:tr w:rsidR="00526003" w14:paraId="41E5FCB0"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017FF2D4" w14:textId="77777777" w:rsidR="00526003" w:rsidRDefault="00A156FC">
            <w:pPr>
              <w:spacing w:after="10"/>
            </w:pPr>
            <w:r>
              <w:rPr>
                <w:b/>
                <w:sz w:val="16"/>
              </w:rPr>
              <w:t>Total</w:t>
            </w:r>
          </w:p>
        </w:tc>
        <w:tc>
          <w:tcPr>
            <w:tcW w:w="992" w:type="dxa"/>
            <w:tcBorders>
              <w:top w:val="single" w:sz="6" w:space="0" w:color="auto"/>
            </w:tcBorders>
          </w:tcPr>
          <w:p w14:paraId="24934DF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1 133</w:t>
            </w:r>
          </w:p>
        </w:tc>
        <w:tc>
          <w:tcPr>
            <w:tcW w:w="992" w:type="dxa"/>
            <w:tcBorders>
              <w:top w:val="single" w:sz="6" w:space="0" w:color="auto"/>
            </w:tcBorders>
          </w:tcPr>
          <w:p w14:paraId="4222B0E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1 176</w:t>
            </w:r>
          </w:p>
        </w:tc>
        <w:tc>
          <w:tcPr>
            <w:tcW w:w="877" w:type="dxa"/>
            <w:tcBorders>
              <w:top w:val="single" w:sz="6" w:space="0" w:color="auto"/>
            </w:tcBorders>
          </w:tcPr>
          <w:p w14:paraId="47E89D4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3.8</w:t>
            </w:r>
          </w:p>
        </w:tc>
      </w:tr>
      <w:tr w:rsidR="00526003" w14:paraId="275A6A3A" w14:textId="77777777">
        <w:tc>
          <w:tcPr>
            <w:cnfStyle w:val="001000000000" w:firstRow="0" w:lastRow="0" w:firstColumn="1" w:lastColumn="0" w:oddVBand="0" w:evenVBand="0" w:oddHBand="0" w:evenHBand="0" w:firstRowFirstColumn="0" w:firstRowLastColumn="0" w:lastRowFirstColumn="0" w:lastRowLastColumn="0"/>
            <w:tcW w:w="4849" w:type="dxa"/>
          </w:tcPr>
          <w:p w14:paraId="2F1BD49D" w14:textId="77777777" w:rsidR="00526003" w:rsidRDefault="00A156FC">
            <w:pPr>
              <w:spacing w:after="10"/>
            </w:pPr>
            <w:r>
              <w:rPr>
                <w:b/>
                <w:sz w:val="16"/>
              </w:rPr>
              <w:t>Grants received by department</w:t>
            </w:r>
            <w:r>
              <w:rPr>
                <w:b/>
                <w:sz w:val="16"/>
                <w:vertAlign w:val="superscript"/>
              </w:rPr>
              <w:t xml:space="preserve">  </w:t>
            </w:r>
          </w:p>
        </w:tc>
        <w:tc>
          <w:tcPr>
            <w:tcW w:w="992" w:type="dxa"/>
          </w:tcPr>
          <w:p w14:paraId="59B85B5B"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1095A779"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584698A2"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0BE934FB" w14:textId="77777777">
        <w:tc>
          <w:tcPr>
            <w:cnfStyle w:val="001000000000" w:firstRow="0" w:lastRow="0" w:firstColumn="1" w:lastColumn="0" w:oddVBand="0" w:evenVBand="0" w:oddHBand="0" w:evenHBand="0" w:firstRowFirstColumn="0" w:firstRowLastColumn="0" w:lastRowFirstColumn="0" w:lastRowLastColumn="0"/>
            <w:tcW w:w="4849" w:type="dxa"/>
          </w:tcPr>
          <w:p w14:paraId="52A9F1B6" w14:textId="4D622C13" w:rsidR="00526003" w:rsidRDefault="00A156FC">
            <w:pPr>
              <w:spacing w:after="10"/>
            </w:pPr>
            <w:r>
              <w:rPr>
                <w:sz w:val="16"/>
              </w:rPr>
              <w:t>Department of Education</w:t>
            </w:r>
          </w:p>
        </w:tc>
        <w:tc>
          <w:tcPr>
            <w:tcW w:w="992" w:type="dxa"/>
          </w:tcPr>
          <w:p w14:paraId="5CAAA74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20</w:t>
            </w:r>
          </w:p>
        </w:tc>
        <w:tc>
          <w:tcPr>
            <w:tcW w:w="992" w:type="dxa"/>
          </w:tcPr>
          <w:p w14:paraId="19DF8E8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25</w:t>
            </w:r>
          </w:p>
        </w:tc>
        <w:tc>
          <w:tcPr>
            <w:tcW w:w="877" w:type="dxa"/>
          </w:tcPr>
          <w:p w14:paraId="306ACA8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21.7</w:t>
            </w:r>
          </w:p>
        </w:tc>
      </w:tr>
      <w:tr w:rsidR="00526003" w14:paraId="47E909DF" w14:textId="77777777">
        <w:tc>
          <w:tcPr>
            <w:cnfStyle w:val="001000000000" w:firstRow="0" w:lastRow="0" w:firstColumn="1" w:lastColumn="0" w:oddVBand="0" w:evenVBand="0" w:oddHBand="0" w:evenHBand="0" w:firstRowFirstColumn="0" w:firstRowLastColumn="0" w:lastRowFirstColumn="0" w:lastRowLastColumn="0"/>
            <w:tcW w:w="4849" w:type="dxa"/>
          </w:tcPr>
          <w:p w14:paraId="0CA225AD" w14:textId="4A41B27D" w:rsidR="00526003" w:rsidRDefault="00A156FC">
            <w:pPr>
              <w:spacing w:after="10"/>
            </w:pPr>
            <w:r>
              <w:rPr>
                <w:sz w:val="16"/>
              </w:rPr>
              <w:t>Department of Energy, Environment and Climate Action</w:t>
            </w:r>
          </w:p>
        </w:tc>
        <w:tc>
          <w:tcPr>
            <w:tcW w:w="992" w:type="dxa"/>
          </w:tcPr>
          <w:p w14:paraId="438C22E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8</w:t>
            </w:r>
          </w:p>
        </w:tc>
        <w:tc>
          <w:tcPr>
            <w:tcW w:w="992" w:type="dxa"/>
          </w:tcPr>
          <w:p w14:paraId="7224F06E"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w:t>
            </w:r>
          </w:p>
        </w:tc>
        <w:tc>
          <w:tcPr>
            <w:tcW w:w="877" w:type="dxa"/>
          </w:tcPr>
          <w:p w14:paraId="0E28A25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(26.1)</w:t>
            </w:r>
          </w:p>
        </w:tc>
      </w:tr>
      <w:tr w:rsidR="00526003" w14:paraId="07E1A41E" w14:textId="77777777">
        <w:tc>
          <w:tcPr>
            <w:cnfStyle w:val="001000000000" w:firstRow="0" w:lastRow="0" w:firstColumn="1" w:lastColumn="0" w:oddVBand="0" w:evenVBand="0" w:oddHBand="0" w:evenHBand="0" w:firstRowFirstColumn="0" w:firstRowLastColumn="0" w:lastRowFirstColumn="0" w:lastRowLastColumn="0"/>
            <w:tcW w:w="4849" w:type="dxa"/>
          </w:tcPr>
          <w:p w14:paraId="522C8C2C" w14:textId="55693A3A" w:rsidR="00526003" w:rsidRDefault="00A156FC">
            <w:pPr>
              <w:spacing w:after="10"/>
            </w:pPr>
            <w:r>
              <w:rPr>
                <w:sz w:val="16"/>
              </w:rPr>
              <w:t>Department of Families, Fairness and Housing</w:t>
            </w:r>
          </w:p>
        </w:tc>
        <w:tc>
          <w:tcPr>
            <w:tcW w:w="992" w:type="dxa"/>
          </w:tcPr>
          <w:p w14:paraId="120A5DD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18</w:t>
            </w:r>
          </w:p>
        </w:tc>
        <w:tc>
          <w:tcPr>
            <w:tcW w:w="992" w:type="dxa"/>
          </w:tcPr>
          <w:p w14:paraId="32BF8DA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18</w:t>
            </w:r>
          </w:p>
        </w:tc>
        <w:tc>
          <w:tcPr>
            <w:tcW w:w="877" w:type="dxa"/>
          </w:tcPr>
          <w:p w14:paraId="79A9F32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(0.4)</w:t>
            </w:r>
          </w:p>
        </w:tc>
      </w:tr>
      <w:tr w:rsidR="00526003" w14:paraId="5B015960" w14:textId="77777777">
        <w:tc>
          <w:tcPr>
            <w:cnfStyle w:val="001000000000" w:firstRow="0" w:lastRow="0" w:firstColumn="1" w:lastColumn="0" w:oddVBand="0" w:evenVBand="0" w:oddHBand="0" w:evenHBand="0" w:firstRowFirstColumn="0" w:firstRowLastColumn="0" w:lastRowFirstColumn="0" w:lastRowLastColumn="0"/>
            <w:tcW w:w="4849" w:type="dxa"/>
          </w:tcPr>
          <w:p w14:paraId="7661C612" w14:textId="40EBB496" w:rsidR="00526003" w:rsidRDefault="00A156FC">
            <w:pPr>
              <w:spacing w:after="10"/>
            </w:pPr>
            <w:r>
              <w:rPr>
                <w:sz w:val="16"/>
              </w:rPr>
              <w:t>Department of Health</w:t>
            </w:r>
          </w:p>
        </w:tc>
        <w:tc>
          <w:tcPr>
            <w:tcW w:w="992" w:type="dxa"/>
          </w:tcPr>
          <w:p w14:paraId="1FF8A31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19</w:t>
            </w:r>
          </w:p>
        </w:tc>
        <w:tc>
          <w:tcPr>
            <w:tcW w:w="992" w:type="dxa"/>
          </w:tcPr>
          <w:p w14:paraId="209486D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w:t>
            </w:r>
          </w:p>
        </w:tc>
        <w:tc>
          <w:tcPr>
            <w:tcW w:w="877" w:type="dxa"/>
          </w:tcPr>
          <w:p w14:paraId="7D059A6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(84.5)</w:t>
            </w:r>
          </w:p>
        </w:tc>
      </w:tr>
      <w:tr w:rsidR="00526003" w14:paraId="451630DD" w14:textId="77777777">
        <w:tc>
          <w:tcPr>
            <w:cnfStyle w:val="001000000000" w:firstRow="0" w:lastRow="0" w:firstColumn="1" w:lastColumn="0" w:oddVBand="0" w:evenVBand="0" w:oddHBand="0" w:evenHBand="0" w:firstRowFirstColumn="0" w:firstRowLastColumn="0" w:lastRowFirstColumn="0" w:lastRowLastColumn="0"/>
            <w:tcW w:w="4849" w:type="dxa"/>
          </w:tcPr>
          <w:p w14:paraId="5DCEB0BC" w14:textId="2D7BBF73" w:rsidR="00526003" w:rsidRDefault="00A156FC">
            <w:pPr>
              <w:spacing w:after="10"/>
            </w:pPr>
            <w:r>
              <w:rPr>
                <w:sz w:val="16"/>
              </w:rPr>
              <w:t>Department of Jobs, Skills, Industry and Regions</w:t>
            </w:r>
          </w:p>
        </w:tc>
        <w:tc>
          <w:tcPr>
            <w:tcW w:w="992" w:type="dxa"/>
          </w:tcPr>
          <w:p w14:paraId="5D5EF59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w:t>
            </w:r>
          </w:p>
        </w:tc>
        <w:tc>
          <w:tcPr>
            <w:tcW w:w="992" w:type="dxa"/>
          </w:tcPr>
          <w:p w14:paraId="1F014F4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c>
          <w:tcPr>
            <w:tcW w:w="877" w:type="dxa"/>
          </w:tcPr>
          <w:p w14:paraId="104BC01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(100.0)</w:t>
            </w:r>
          </w:p>
        </w:tc>
      </w:tr>
      <w:tr w:rsidR="00526003" w14:paraId="595839BE" w14:textId="77777777">
        <w:tc>
          <w:tcPr>
            <w:cnfStyle w:val="001000000000" w:firstRow="0" w:lastRow="0" w:firstColumn="1" w:lastColumn="0" w:oddVBand="0" w:evenVBand="0" w:oddHBand="0" w:evenHBand="0" w:firstRowFirstColumn="0" w:firstRowLastColumn="0" w:lastRowFirstColumn="0" w:lastRowLastColumn="0"/>
            <w:tcW w:w="4849" w:type="dxa"/>
          </w:tcPr>
          <w:p w14:paraId="7F5D72AF" w14:textId="7F6C7A43" w:rsidR="00526003" w:rsidRDefault="00A156FC">
            <w:pPr>
              <w:spacing w:after="10"/>
            </w:pPr>
            <w:r>
              <w:rPr>
                <w:sz w:val="16"/>
              </w:rPr>
              <w:t>Department of Justice and Community Safety</w:t>
            </w:r>
          </w:p>
        </w:tc>
        <w:tc>
          <w:tcPr>
            <w:tcW w:w="992" w:type="dxa"/>
          </w:tcPr>
          <w:p w14:paraId="3F05B31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w:t>
            </w:r>
          </w:p>
        </w:tc>
        <w:tc>
          <w:tcPr>
            <w:tcW w:w="992" w:type="dxa"/>
          </w:tcPr>
          <w:p w14:paraId="58B340A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w:t>
            </w:r>
          </w:p>
        </w:tc>
        <w:tc>
          <w:tcPr>
            <w:tcW w:w="877" w:type="dxa"/>
          </w:tcPr>
          <w:p w14:paraId="6FC450A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111.7</w:t>
            </w:r>
          </w:p>
        </w:tc>
      </w:tr>
      <w:tr w:rsidR="00526003" w14:paraId="17AD4FA1" w14:textId="77777777">
        <w:tc>
          <w:tcPr>
            <w:cnfStyle w:val="001000000000" w:firstRow="0" w:lastRow="0" w:firstColumn="1" w:lastColumn="0" w:oddVBand="0" w:evenVBand="0" w:oddHBand="0" w:evenHBand="0" w:firstRowFirstColumn="0" w:firstRowLastColumn="0" w:lastRowFirstColumn="0" w:lastRowLastColumn="0"/>
            <w:tcW w:w="4849" w:type="dxa"/>
          </w:tcPr>
          <w:p w14:paraId="28AC04B8" w14:textId="7F9B5439" w:rsidR="00526003" w:rsidRDefault="00A156FC">
            <w:pPr>
              <w:spacing w:after="10"/>
            </w:pPr>
            <w:r>
              <w:rPr>
                <w:sz w:val="16"/>
              </w:rPr>
              <w:t>Department of Transport and Planning</w:t>
            </w:r>
          </w:p>
        </w:tc>
        <w:tc>
          <w:tcPr>
            <w:tcW w:w="992" w:type="dxa"/>
          </w:tcPr>
          <w:p w14:paraId="6A3DC06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15</w:t>
            </w:r>
          </w:p>
        </w:tc>
        <w:tc>
          <w:tcPr>
            <w:tcW w:w="992" w:type="dxa"/>
          </w:tcPr>
          <w:p w14:paraId="5E0A82F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16</w:t>
            </w:r>
          </w:p>
        </w:tc>
        <w:tc>
          <w:tcPr>
            <w:tcW w:w="877" w:type="dxa"/>
          </w:tcPr>
          <w:p w14:paraId="544FE266"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4.5</w:t>
            </w:r>
          </w:p>
        </w:tc>
      </w:tr>
      <w:tr w:rsidR="00526003" w14:paraId="2C422162" w14:textId="77777777">
        <w:tc>
          <w:tcPr>
            <w:cnfStyle w:val="001000000000" w:firstRow="0" w:lastRow="0" w:firstColumn="1" w:lastColumn="0" w:oddVBand="0" w:evenVBand="0" w:oddHBand="0" w:evenHBand="0" w:firstRowFirstColumn="0" w:firstRowLastColumn="0" w:lastRowFirstColumn="0" w:lastRowLastColumn="0"/>
            <w:tcW w:w="4849" w:type="dxa"/>
          </w:tcPr>
          <w:p w14:paraId="6ED48E87" w14:textId="04FB0087" w:rsidR="00526003" w:rsidRDefault="00A156FC">
            <w:pPr>
              <w:spacing w:after="10"/>
            </w:pPr>
            <w:r>
              <w:rPr>
                <w:sz w:val="16"/>
              </w:rPr>
              <w:t>Department of Treasury and Finance</w:t>
            </w:r>
          </w:p>
        </w:tc>
        <w:tc>
          <w:tcPr>
            <w:tcW w:w="992" w:type="dxa"/>
          </w:tcPr>
          <w:p w14:paraId="6B6CD65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36 011</w:t>
            </w:r>
          </w:p>
        </w:tc>
        <w:tc>
          <w:tcPr>
            <w:tcW w:w="992" w:type="dxa"/>
          </w:tcPr>
          <w:p w14:paraId="4967A6D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38 058</w:t>
            </w:r>
          </w:p>
        </w:tc>
        <w:tc>
          <w:tcPr>
            <w:tcW w:w="877" w:type="dxa"/>
          </w:tcPr>
          <w:p w14:paraId="28785AD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5.7</w:t>
            </w:r>
          </w:p>
        </w:tc>
      </w:tr>
      <w:tr w:rsidR="00526003" w14:paraId="6ECB24D6"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00076B52" w14:textId="2C4FEB39" w:rsidR="00526003" w:rsidRDefault="00A156FC">
            <w:pPr>
              <w:spacing w:after="10"/>
            </w:pPr>
            <w:r>
              <w:rPr>
                <w:b/>
                <w:sz w:val="16"/>
              </w:rPr>
              <w:t>Total</w:t>
            </w:r>
          </w:p>
        </w:tc>
        <w:tc>
          <w:tcPr>
            <w:tcW w:w="992" w:type="dxa"/>
            <w:tcBorders>
              <w:top w:val="single" w:sz="6" w:space="0" w:color="auto"/>
            </w:tcBorders>
          </w:tcPr>
          <w:p w14:paraId="37ACDD8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36 097</w:t>
            </w:r>
          </w:p>
        </w:tc>
        <w:tc>
          <w:tcPr>
            <w:tcW w:w="992" w:type="dxa"/>
            <w:tcBorders>
              <w:top w:val="single" w:sz="6" w:space="0" w:color="auto"/>
            </w:tcBorders>
          </w:tcPr>
          <w:p w14:paraId="7DBBCC2D"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38 131</w:t>
            </w:r>
          </w:p>
        </w:tc>
        <w:tc>
          <w:tcPr>
            <w:tcW w:w="877" w:type="dxa"/>
            <w:tcBorders>
              <w:top w:val="single" w:sz="6" w:space="0" w:color="auto"/>
            </w:tcBorders>
          </w:tcPr>
          <w:p w14:paraId="2894C80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5.6</w:t>
            </w:r>
          </w:p>
        </w:tc>
      </w:tr>
      <w:tr w:rsidR="00526003" w14:paraId="44388270" w14:textId="77777777">
        <w:tc>
          <w:tcPr>
            <w:cnfStyle w:val="001000000000" w:firstRow="0" w:lastRow="0" w:firstColumn="1" w:lastColumn="0" w:oddVBand="0" w:evenVBand="0" w:oddHBand="0" w:evenHBand="0" w:firstRowFirstColumn="0" w:firstRowLastColumn="0" w:lastRowFirstColumn="0" w:lastRowLastColumn="0"/>
            <w:tcW w:w="4849" w:type="dxa"/>
          </w:tcPr>
          <w:p w14:paraId="02511397" w14:textId="77777777" w:rsidR="00526003" w:rsidRDefault="00A156FC">
            <w:pPr>
              <w:spacing w:after="10"/>
            </w:pPr>
            <w:r>
              <w:rPr>
                <w:b/>
                <w:sz w:val="16"/>
              </w:rPr>
              <w:t>Sales of goods and services</w:t>
            </w:r>
          </w:p>
        </w:tc>
        <w:tc>
          <w:tcPr>
            <w:tcW w:w="992" w:type="dxa"/>
          </w:tcPr>
          <w:p w14:paraId="7B69466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1 314</w:t>
            </w:r>
          </w:p>
        </w:tc>
        <w:tc>
          <w:tcPr>
            <w:tcW w:w="992" w:type="dxa"/>
          </w:tcPr>
          <w:p w14:paraId="10BF6A6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1 354</w:t>
            </w:r>
          </w:p>
        </w:tc>
        <w:tc>
          <w:tcPr>
            <w:tcW w:w="877" w:type="dxa"/>
          </w:tcPr>
          <w:p w14:paraId="1A62328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3.1</w:t>
            </w:r>
          </w:p>
        </w:tc>
      </w:tr>
      <w:tr w:rsidR="00526003" w14:paraId="6B81D688" w14:textId="77777777">
        <w:tc>
          <w:tcPr>
            <w:cnfStyle w:val="001000000000" w:firstRow="0" w:lastRow="0" w:firstColumn="1" w:lastColumn="0" w:oddVBand="0" w:evenVBand="0" w:oddHBand="0" w:evenHBand="0" w:firstRowFirstColumn="0" w:firstRowLastColumn="0" w:lastRowFirstColumn="0" w:lastRowLastColumn="0"/>
            <w:tcW w:w="4849" w:type="dxa"/>
          </w:tcPr>
          <w:p w14:paraId="46F0DB07" w14:textId="77777777" w:rsidR="00526003" w:rsidRDefault="00A156FC">
            <w:pPr>
              <w:spacing w:after="10"/>
            </w:pPr>
            <w:r>
              <w:rPr>
                <w:b/>
                <w:sz w:val="16"/>
              </w:rPr>
              <w:t>Interest received</w:t>
            </w:r>
          </w:p>
        </w:tc>
        <w:tc>
          <w:tcPr>
            <w:tcW w:w="992" w:type="dxa"/>
          </w:tcPr>
          <w:p w14:paraId="210F7B4E"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742</w:t>
            </w:r>
          </w:p>
        </w:tc>
        <w:tc>
          <w:tcPr>
            <w:tcW w:w="992" w:type="dxa"/>
          </w:tcPr>
          <w:p w14:paraId="69FA180E"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980</w:t>
            </w:r>
          </w:p>
        </w:tc>
        <w:tc>
          <w:tcPr>
            <w:tcW w:w="877" w:type="dxa"/>
          </w:tcPr>
          <w:p w14:paraId="3A79BE2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32.2</w:t>
            </w:r>
          </w:p>
        </w:tc>
      </w:tr>
      <w:tr w:rsidR="00526003" w14:paraId="6A6A3B61" w14:textId="77777777">
        <w:tc>
          <w:tcPr>
            <w:cnfStyle w:val="001000000000" w:firstRow="0" w:lastRow="0" w:firstColumn="1" w:lastColumn="0" w:oddVBand="0" w:evenVBand="0" w:oddHBand="0" w:evenHBand="0" w:firstRowFirstColumn="0" w:firstRowLastColumn="0" w:lastRowFirstColumn="0" w:lastRowLastColumn="0"/>
            <w:tcW w:w="4849" w:type="dxa"/>
          </w:tcPr>
          <w:p w14:paraId="6F1007DB" w14:textId="77777777" w:rsidR="00526003" w:rsidRDefault="00A156FC">
            <w:pPr>
              <w:spacing w:after="10"/>
            </w:pPr>
            <w:r>
              <w:rPr>
                <w:b/>
                <w:sz w:val="16"/>
              </w:rPr>
              <w:t>Dividends, income tax equivalent and rate equivalent receipts</w:t>
            </w:r>
          </w:p>
        </w:tc>
        <w:tc>
          <w:tcPr>
            <w:tcW w:w="992" w:type="dxa"/>
          </w:tcPr>
          <w:p w14:paraId="550A3E7D"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050C2AD7"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3ED41D06"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5D13A9A9" w14:textId="77777777">
        <w:tc>
          <w:tcPr>
            <w:cnfStyle w:val="001000000000" w:firstRow="0" w:lastRow="0" w:firstColumn="1" w:lastColumn="0" w:oddVBand="0" w:evenVBand="0" w:oddHBand="0" w:evenHBand="0" w:firstRowFirstColumn="0" w:firstRowLastColumn="0" w:lastRowFirstColumn="0" w:lastRowLastColumn="0"/>
            <w:tcW w:w="4849" w:type="dxa"/>
          </w:tcPr>
          <w:p w14:paraId="0874EE07" w14:textId="77777777" w:rsidR="00526003" w:rsidRDefault="00A156FC">
            <w:pPr>
              <w:spacing w:after="10"/>
            </w:pPr>
            <w:r>
              <w:rPr>
                <w:sz w:val="16"/>
              </w:rPr>
              <w:t>Dividends</w:t>
            </w:r>
          </w:p>
        </w:tc>
        <w:tc>
          <w:tcPr>
            <w:tcW w:w="992" w:type="dxa"/>
          </w:tcPr>
          <w:p w14:paraId="08DC4AB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264</w:t>
            </w:r>
          </w:p>
        </w:tc>
        <w:tc>
          <w:tcPr>
            <w:tcW w:w="992" w:type="dxa"/>
          </w:tcPr>
          <w:p w14:paraId="062A8BC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1 301</w:t>
            </w:r>
          </w:p>
        </w:tc>
        <w:tc>
          <w:tcPr>
            <w:tcW w:w="877" w:type="dxa"/>
          </w:tcPr>
          <w:p w14:paraId="2941D1A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393.1</w:t>
            </w:r>
          </w:p>
        </w:tc>
      </w:tr>
      <w:tr w:rsidR="00526003" w14:paraId="7501B5C4" w14:textId="77777777">
        <w:tc>
          <w:tcPr>
            <w:cnfStyle w:val="001000000000" w:firstRow="0" w:lastRow="0" w:firstColumn="1" w:lastColumn="0" w:oddVBand="0" w:evenVBand="0" w:oddHBand="0" w:evenHBand="0" w:firstRowFirstColumn="0" w:firstRowLastColumn="0" w:lastRowFirstColumn="0" w:lastRowLastColumn="0"/>
            <w:tcW w:w="4849" w:type="dxa"/>
          </w:tcPr>
          <w:p w14:paraId="56609D9F" w14:textId="77777777" w:rsidR="00526003" w:rsidRDefault="00A156FC">
            <w:pPr>
              <w:spacing w:after="10"/>
            </w:pPr>
            <w:r>
              <w:rPr>
                <w:sz w:val="16"/>
              </w:rPr>
              <w:t>Income tax equivalent receipts</w:t>
            </w:r>
          </w:p>
        </w:tc>
        <w:tc>
          <w:tcPr>
            <w:tcW w:w="992" w:type="dxa"/>
          </w:tcPr>
          <w:p w14:paraId="538BC5C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215</w:t>
            </w:r>
          </w:p>
        </w:tc>
        <w:tc>
          <w:tcPr>
            <w:tcW w:w="992" w:type="dxa"/>
          </w:tcPr>
          <w:p w14:paraId="3430895D"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120</w:t>
            </w:r>
          </w:p>
        </w:tc>
        <w:tc>
          <w:tcPr>
            <w:tcW w:w="877" w:type="dxa"/>
          </w:tcPr>
          <w:p w14:paraId="4512959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(44.1)</w:t>
            </w:r>
          </w:p>
        </w:tc>
      </w:tr>
      <w:tr w:rsidR="00526003" w14:paraId="54CD2462" w14:textId="77777777" w:rsidTr="00AC7A20">
        <w:tc>
          <w:tcPr>
            <w:cnfStyle w:val="001000000000" w:firstRow="0" w:lastRow="0" w:firstColumn="1" w:lastColumn="0" w:oddVBand="0" w:evenVBand="0" w:oddHBand="0" w:evenHBand="0" w:firstRowFirstColumn="0" w:firstRowLastColumn="0" w:lastRowFirstColumn="0" w:lastRowLastColumn="0"/>
            <w:tcW w:w="4849" w:type="dxa"/>
          </w:tcPr>
          <w:p w14:paraId="5DA72054" w14:textId="77777777" w:rsidR="00526003" w:rsidRDefault="00A156FC">
            <w:pPr>
              <w:spacing w:after="10"/>
            </w:pPr>
            <w:r>
              <w:rPr>
                <w:sz w:val="16"/>
              </w:rPr>
              <w:t>Local government tax equivalent receipts</w:t>
            </w:r>
          </w:p>
        </w:tc>
        <w:tc>
          <w:tcPr>
            <w:tcW w:w="992" w:type="dxa"/>
          </w:tcPr>
          <w:p w14:paraId="6F9027B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w:t>
            </w:r>
          </w:p>
        </w:tc>
        <w:tc>
          <w:tcPr>
            <w:tcW w:w="992" w:type="dxa"/>
          </w:tcPr>
          <w:p w14:paraId="08511C6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6</w:t>
            </w:r>
          </w:p>
        </w:tc>
        <w:tc>
          <w:tcPr>
            <w:tcW w:w="877" w:type="dxa"/>
          </w:tcPr>
          <w:p w14:paraId="2ABAA15D"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9.3</w:t>
            </w:r>
          </w:p>
        </w:tc>
      </w:tr>
      <w:tr w:rsidR="00AC7A20" w14:paraId="45FC8001" w14:textId="77777777">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65F20893" w14:textId="77777777" w:rsidR="00AC7A20" w:rsidRDefault="00AC7A20">
            <w:pPr>
              <w:spacing w:after="10"/>
            </w:pPr>
            <w:r>
              <w:rPr>
                <w:b/>
                <w:sz w:val="16"/>
              </w:rPr>
              <w:t>Total</w:t>
            </w:r>
          </w:p>
        </w:tc>
        <w:tc>
          <w:tcPr>
            <w:tcW w:w="992" w:type="dxa"/>
            <w:tcBorders>
              <w:top w:val="single" w:sz="6" w:space="0" w:color="auto"/>
              <w:bottom w:val="single" w:sz="6" w:space="0" w:color="auto"/>
            </w:tcBorders>
          </w:tcPr>
          <w:p w14:paraId="113FEF02" w14:textId="77777777" w:rsidR="00AC7A20" w:rsidRDefault="00AC7A20">
            <w:pPr>
              <w:spacing w:after="10"/>
              <w:cnfStyle w:val="000000000000" w:firstRow="0" w:lastRow="0" w:firstColumn="0" w:lastColumn="0" w:oddVBand="0" w:evenVBand="0" w:oddHBand="0" w:evenHBand="0" w:firstRowFirstColumn="0" w:firstRowLastColumn="0" w:lastRowFirstColumn="0" w:lastRowLastColumn="0"/>
            </w:pPr>
            <w:r>
              <w:rPr>
                <w:b/>
                <w:sz w:val="16"/>
              </w:rPr>
              <w:t>484</w:t>
            </w:r>
          </w:p>
        </w:tc>
        <w:tc>
          <w:tcPr>
            <w:tcW w:w="992" w:type="dxa"/>
            <w:tcBorders>
              <w:top w:val="single" w:sz="6" w:space="0" w:color="auto"/>
              <w:bottom w:val="single" w:sz="6" w:space="0" w:color="auto"/>
            </w:tcBorders>
          </w:tcPr>
          <w:p w14:paraId="5CC0E003" w14:textId="77777777" w:rsidR="00AC7A20" w:rsidRDefault="00AC7A20">
            <w:pPr>
              <w:spacing w:after="10"/>
              <w:cnfStyle w:val="000000000000" w:firstRow="0" w:lastRow="0" w:firstColumn="0" w:lastColumn="0" w:oddVBand="0" w:evenVBand="0" w:oddHBand="0" w:evenHBand="0" w:firstRowFirstColumn="0" w:firstRowLastColumn="0" w:lastRowFirstColumn="0" w:lastRowLastColumn="0"/>
            </w:pPr>
            <w:r>
              <w:rPr>
                <w:b/>
                <w:sz w:val="16"/>
              </w:rPr>
              <w:t>1 427</w:t>
            </w:r>
          </w:p>
        </w:tc>
        <w:tc>
          <w:tcPr>
            <w:tcW w:w="877" w:type="dxa"/>
            <w:tcBorders>
              <w:top w:val="single" w:sz="6" w:space="0" w:color="auto"/>
              <w:bottom w:val="single" w:sz="6" w:space="0" w:color="auto"/>
            </w:tcBorders>
          </w:tcPr>
          <w:p w14:paraId="6E5ECD72" w14:textId="77777777" w:rsidR="00AC7A20" w:rsidRDefault="00AC7A20">
            <w:pPr>
              <w:spacing w:after="10"/>
              <w:cnfStyle w:val="000000000000" w:firstRow="0" w:lastRow="0" w:firstColumn="0" w:lastColumn="0" w:oddVBand="0" w:evenVBand="0" w:oddHBand="0" w:evenHBand="0" w:firstRowFirstColumn="0" w:firstRowLastColumn="0" w:lastRowFirstColumn="0" w:lastRowLastColumn="0"/>
            </w:pPr>
            <w:r>
              <w:rPr>
                <w:b/>
                <w:sz w:val="16"/>
              </w:rPr>
              <w:t>194.7</w:t>
            </w:r>
          </w:p>
        </w:tc>
      </w:tr>
    </w:tbl>
    <w:p w14:paraId="1BB1F594" w14:textId="6A5B7BAB" w:rsidR="00243359" w:rsidRPr="00796FBD" w:rsidRDefault="00243359" w:rsidP="002534E9">
      <w:pPr>
        <w:pStyle w:val="Heading20"/>
        <w:tabs>
          <w:tab w:val="left" w:pos="737"/>
          <w:tab w:val="right" w:pos="9639"/>
        </w:tabs>
        <w:spacing w:after="60"/>
      </w:pPr>
      <w:r w:rsidRPr="00796FBD">
        <w:lastRenderedPageBreak/>
        <w:t>A.2</w:t>
      </w:r>
      <w:r w:rsidRPr="00796FBD">
        <w:tab/>
        <w:t xml:space="preserve">Consolidated Fund receipts </w:t>
      </w:r>
      <w:r w:rsidRPr="00B75D27">
        <w:rPr>
          <w:i/>
          <w:iCs/>
          <w:sz w:val="22"/>
          <w:szCs w:val="22"/>
        </w:rPr>
        <w:t>(continued)</w:t>
      </w:r>
      <w:r>
        <w:tab/>
      </w:r>
      <w:r w:rsidRPr="002534E9">
        <w:rPr>
          <w:sz w:val="20"/>
        </w:rPr>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2_CFR|MergedHeadingRow:1|FirstRow:56|TableGroup:Appendix A"/>
      </w:tblPr>
      <w:tblGrid>
        <w:gridCol w:w="4849"/>
        <w:gridCol w:w="992"/>
        <w:gridCol w:w="992"/>
        <w:gridCol w:w="877"/>
      </w:tblGrid>
      <w:tr w:rsidR="00526003" w14:paraId="017946C3"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5CF994E6" w14:textId="77777777" w:rsidR="00526003" w:rsidRDefault="00526003">
            <w:pPr>
              <w:keepNext/>
              <w:spacing w:after="10"/>
            </w:pPr>
          </w:p>
        </w:tc>
        <w:tc>
          <w:tcPr>
            <w:tcW w:w="992" w:type="dxa"/>
          </w:tcPr>
          <w:p w14:paraId="6DD21877" w14:textId="77777777" w:rsidR="00526003" w:rsidRDefault="00A156FC">
            <w:pPr>
              <w:keepNext/>
              <w:spacing w:after="1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992" w:type="dxa"/>
          </w:tcPr>
          <w:p w14:paraId="30017010" w14:textId="77777777" w:rsidR="00526003" w:rsidRDefault="00A156FC">
            <w:pPr>
              <w:keepNext/>
              <w:spacing w:after="1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877" w:type="dxa"/>
          </w:tcPr>
          <w:p w14:paraId="4234DFC4" w14:textId="77777777" w:rsidR="00526003" w:rsidRDefault="00A156FC">
            <w:pPr>
              <w:keepNext/>
              <w:spacing w:after="10"/>
              <w:cnfStyle w:val="100000000000" w:firstRow="1" w:lastRow="0" w:firstColumn="0" w:lastColumn="0" w:oddVBand="0" w:evenVBand="0" w:oddHBand="0" w:evenHBand="0" w:firstRowFirstColumn="0" w:firstRowLastColumn="0" w:lastRowFirstColumn="0" w:lastRowLastColumn="0"/>
            </w:pPr>
            <w:r>
              <w:rPr>
                <w:sz w:val="16"/>
              </w:rPr>
              <w:t>Variation</w:t>
            </w:r>
            <w:r>
              <w:br/>
              <w:t>%</w:t>
            </w:r>
          </w:p>
        </w:tc>
      </w:tr>
      <w:tr w:rsidR="00526003" w14:paraId="614405C8"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4204B278" w14:textId="77777777" w:rsidR="00526003" w:rsidRDefault="00A156FC">
            <w:pPr>
              <w:spacing w:after="10"/>
            </w:pPr>
            <w:r>
              <w:rPr>
                <w:b/>
                <w:sz w:val="16"/>
              </w:rPr>
              <w:t>Other receipts</w:t>
            </w:r>
          </w:p>
        </w:tc>
        <w:tc>
          <w:tcPr>
            <w:tcW w:w="992" w:type="dxa"/>
            <w:tcBorders>
              <w:top w:val="single" w:sz="6" w:space="0" w:color="auto"/>
            </w:tcBorders>
          </w:tcPr>
          <w:p w14:paraId="493F6F8C"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21A7326A"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2645DD35"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24284418" w14:textId="77777777">
        <w:tc>
          <w:tcPr>
            <w:cnfStyle w:val="001000000000" w:firstRow="0" w:lastRow="0" w:firstColumn="1" w:lastColumn="0" w:oddVBand="0" w:evenVBand="0" w:oddHBand="0" w:evenHBand="0" w:firstRowFirstColumn="0" w:firstRowLastColumn="0" w:lastRowFirstColumn="0" w:lastRowLastColumn="0"/>
            <w:tcW w:w="4849" w:type="dxa"/>
          </w:tcPr>
          <w:p w14:paraId="099EA718" w14:textId="77777777" w:rsidR="00526003" w:rsidRDefault="00A156FC">
            <w:pPr>
              <w:spacing w:after="10"/>
            </w:pPr>
            <w:r>
              <w:rPr>
                <w:sz w:val="16"/>
              </w:rPr>
              <w:t>Land rent received</w:t>
            </w:r>
          </w:p>
        </w:tc>
        <w:tc>
          <w:tcPr>
            <w:tcW w:w="992" w:type="dxa"/>
          </w:tcPr>
          <w:p w14:paraId="267D0A9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18</w:t>
            </w:r>
          </w:p>
        </w:tc>
        <w:tc>
          <w:tcPr>
            <w:tcW w:w="992" w:type="dxa"/>
          </w:tcPr>
          <w:p w14:paraId="260C895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18</w:t>
            </w:r>
          </w:p>
        </w:tc>
        <w:tc>
          <w:tcPr>
            <w:tcW w:w="877" w:type="dxa"/>
          </w:tcPr>
          <w:p w14:paraId="49FDAED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3792E882" w14:textId="77777777">
        <w:tc>
          <w:tcPr>
            <w:cnfStyle w:val="001000000000" w:firstRow="0" w:lastRow="0" w:firstColumn="1" w:lastColumn="0" w:oddVBand="0" w:evenVBand="0" w:oddHBand="0" w:evenHBand="0" w:firstRowFirstColumn="0" w:firstRowLastColumn="0" w:lastRowFirstColumn="0" w:lastRowLastColumn="0"/>
            <w:tcW w:w="4849" w:type="dxa"/>
          </w:tcPr>
          <w:p w14:paraId="37C92117" w14:textId="77777777" w:rsidR="00526003" w:rsidRDefault="00A156FC">
            <w:pPr>
              <w:spacing w:after="10"/>
            </w:pPr>
            <w:r>
              <w:rPr>
                <w:sz w:val="16"/>
              </w:rPr>
              <w:t>Royalties received</w:t>
            </w:r>
          </w:p>
        </w:tc>
        <w:tc>
          <w:tcPr>
            <w:tcW w:w="992" w:type="dxa"/>
          </w:tcPr>
          <w:p w14:paraId="3A07371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151</w:t>
            </w:r>
          </w:p>
        </w:tc>
        <w:tc>
          <w:tcPr>
            <w:tcW w:w="992" w:type="dxa"/>
          </w:tcPr>
          <w:p w14:paraId="41D8342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152</w:t>
            </w:r>
          </w:p>
        </w:tc>
        <w:tc>
          <w:tcPr>
            <w:tcW w:w="877" w:type="dxa"/>
          </w:tcPr>
          <w:p w14:paraId="1E54D598"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0.7</w:t>
            </w:r>
          </w:p>
        </w:tc>
      </w:tr>
      <w:tr w:rsidR="00526003" w14:paraId="0AF5A1AB"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19EE9739" w14:textId="77777777" w:rsidR="00526003" w:rsidRDefault="00A156FC">
            <w:pPr>
              <w:spacing w:after="10"/>
            </w:pPr>
            <w:r>
              <w:rPr>
                <w:sz w:val="16"/>
              </w:rPr>
              <w:t>Other</w:t>
            </w:r>
          </w:p>
        </w:tc>
        <w:tc>
          <w:tcPr>
            <w:tcW w:w="992" w:type="dxa"/>
            <w:tcBorders>
              <w:bottom w:val="single" w:sz="6" w:space="0" w:color="auto"/>
            </w:tcBorders>
          </w:tcPr>
          <w:p w14:paraId="712C30E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890</w:t>
            </w:r>
          </w:p>
        </w:tc>
        <w:tc>
          <w:tcPr>
            <w:tcW w:w="992" w:type="dxa"/>
            <w:tcBorders>
              <w:bottom w:val="single" w:sz="6" w:space="0" w:color="auto"/>
            </w:tcBorders>
          </w:tcPr>
          <w:p w14:paraId="475E28C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1 003</w:t>
            </w:r>
          </w:p>
        </w:tc>
        <w:tc>
          <w:tcPr>
            <w:tcW w:w="877" w:type="dxa"/>
            <w:tcBorders>
              <w:bottom w:val="single" w:sz="6" w:space="0" w:color="auto"/>
            </w:tcBorders>
          </w:tcPr>
          <w:p w14:paraId="024E253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12.6</w:t>
            </w:r>
          </w:p>
        </w:tc>
      </w:tr>
      <w:tr w:rsidR="00526003" w14:paraId="0C959143"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0C47E0F0" w14:textId="77777777" w:rsidR="00526003" w:rsidRDefault="00A156FC">
            <w:pPr>
              <w:spacing w:after="10"/>
            </w:pPr>
            <w:r>
              <w:rPr>
                <w:b/>
                <w:sz w:val="16"/>
              </w:rPr>
              <w:t>Total</w:t>
            </w:r>
          </w:p>
        </w:tc>
        <w:tc>
          <w:tcPr>
            <w:tcW w:w="992" w:type="dxa"/>
            <w:tcBorders>
              <w:top w:val="single" w:sz="6" w:space="0" w:color="auto"/>
              <w:bottom w:val="single" w:sz="6" w:space="0" w:color="auto"/>
            </w:tcBorders>
          </w:tcPr>
          <w:p w14:paraId="3C8D0A0E"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1 059</w:t>
            </w:r>
          </w:p>
        </w:tc>
        <w:tc>
          <w:tcPr>
            <w:tcW w:w="992" w:type="dxa"/>
            <w:tcBorders>
              <w:top w:val="single" w:sz="6" w:space="0" w:color="auto"/>
              <w:bottom w:val="single" w:sz="6" w:space="0" w:color="auto"/>
            </w:tcBorders>
          </w:tcPr>
          <w:p w14:paraId="09C7927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1 173</w:t>
            </w:r>
          </w:p>
        </w:tc>
        <w:tc>
          <w:tcPr>
            <w:tcW w:w="877" w:type="dxa"/>
            <w:tcBorders>
              <w:top w:val="single" w:sz="6" w:space="0" w:color="auto"/>
              <w:bottom w:val="single" w:sz="6" w:space="0" w:color="auto"/>
            </w:tcBorders>
          </w:tcPr>
          <w:p w14:paraId="484B51FF"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10.7</w:t>
            </w:r>
          </w:p>
        </w:tc>
      </w:tr>
      <w:tr w:rsidR="00526003" w14:paraId="3847B640"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60F260D9" w14:textId="77777777" w:rsidR="00526003" w:rsidRDefault="00A156FC">
            <w:pPr>
              <w:spacing w:after="10"/>
            </w:pPr>
            <w:r>
              <w:rPr>
                <w:b/>
                <w:sz w:val="16"/>
              </w:rPr>
              <w:t>Total operating activities</w:t>
            </w:r>
          </w:p>
        </w:tc>
        <w:tc>
          <w:tcPr>
            <w:tcW w:w="992" w:type="dxa"/>
            <w:tcBorders>
              <w:top w:val="single" w:sz="6" w:space="0" w:color="auto"/>
              <w:bottom w:val="single" w:sz="6" w:space="0" w:color="auto"/>
            </w:tcBorders>
          </w:tcPr>
          <w:p w14:paraId="4D7A56CC"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82 428</w:t>
            </w:r>
          </w:p>
        </w:tc>
        <w:tc>
          <w:tcPr>
            <w:tcW w:w="992" w:type="dxa"/>
            <w:tcBorders>
              <w:top w:val="single" w:sz="6" w:space="0" w:color="auto"/>
              <w:bottom w:val="single" w:sz="6" w:space="0" w:color="auto"/>
            </w:tcBorders>
          </w:tcPr>
          <w:p w14:paraId="6960B48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89 000</w:t>
            </w:r>
          </w:p>
        </w:tc>
        <w:tc>
          <w:tcPr>
            <w:tcW w:w="877" w:type="dxa"/>
            <w:tcBorders>
              <w:top w:val="single" w:sz="6" w:space="0" w:color="auto"/>
              <w:bottom w:val="single" w:sz="6" w:space="0" w:color="auto"/>
            </w:tcBorders>
          </w:tcPr>
          <w:p w14:paraId="3DF9EEB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8.0</w:t>
            </w:r>
          </w:p>
        </w:tc>
      </w:tr>
      <w:tr w:rsidR="00526003" w14:paraId="0F7259A6"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322791F0" w14:textId="77777777" w:rsidR="00526003" w:rsidRDefault="00A156FC">
            <w:pPr>
              <w:spacing w:after="10"/>
            </w:pPr>
            <w:r>
              <w:rPr>
                <w:b/>
                <w:sz w:val="16"/>
              </w:rPr>
              <w:t>Cash inflows from investing activities</w:t>
            </w:r>
          </w:p>
        </w:tc>
        <w:tc>
          <w:tcPr>
            <w:tcW w:w="992" w:type="dxa"/>
            <w:tcBorders>
              <w:top w:val="single" w:sz="6" w:space="0" w:color="auto"/>
            </w:tcBorders>
          </w:tcPr>
          <w:p w14:paraId="3316721D"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7F2498C6"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Borders>
              <w:top w:val="single" w:sz="6" w:space="0" w:color="auto"/>
            </w:tcBorders>
          </w:tcPr>
          <w:p w14:paraId="3A05E6C1"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220ED1CA" w14:textId="77777777">
        <w:tc>
          <w:tcPr>
            <w:cnfStyle w:val="001000000000" w:firstRow="0" w:lastRow="0" w:firstColumn="1" w:lastColumn="0" w:oddVBand="0" w:evenVBand="0" w:oddHBand="0" w:evenHBand="0" w:firstRowFirstColumn="0" w:firstRowLastColumn="0" w:lastRowFirstColumn="0" w:lastRowLastColumn="0"/>
            <w:tcW w:w="4849" w:type="dxa"/>
          </w:tcPr>
          <w:p w14:paraId="30E5FF7C" w14:textId="77777777" w:rsidR="00526003" w:rsidRDefault="00A156FC">
            <w:pPr>
              <w:spacing w:after="10"/>
            </w:pPr>
            <w:r>
              <w:rPr>
                <w:sz w:val="16"/>
              </w:rPr>
              <w:t>Proceeds from sale of investments</w:t>
            </w:r>
          </w:p>
        </w:tc>
        <w:tc>
          <w:tcPr>
            <w:tcW w:w="992" w:type="dxa"/>
          </w:tcPr>
          <w:p w14:paraId="02870B2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w:t>
            </w:r>
          </w:p>
        </w:tc>
        <w:tc>
          <w:tcPr>
            <w:tcW w:w="992" w:type="dxa"/>
          </w:tcPr>
          <w:p w14:paraId="11C34EC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c>
          <w:tcPr>
            <w:tcW w:w="877" w:type="dxa"/>
          </w:tcPr>
          <w:p w14:paraId="0CB1F4F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(100.0)</w:t>
            </w:r>
          </w:p>
        </w:tc>
      </w:tr>
      <w:tr w:rsidR="00526003" w14:paraId="72FEBE66" w14:textId="77777777">
        <w:tc>
          <w:tcPr>
            <w:cnfStyle w:val="001000000000" w:firstRow="0" w:lastRow="0" w:firstColumn="1" w:lastColumn="0" w:oddVBand="0" w:evenVBand="0" w:oddHBand="0" w:evenHBand="0" w:firstRowFirstColumn="0" w:firstRowLastColumn="0" w:lastRowFirstColumn="0" w:lastRowLastColumn="0"/>
            <w:tcW w:w="4849" w:type="dxa"/>
          </w:tcPr>
          <w:p w14:paraId="2D92FF1C" w14:textId="77777777" w:rsidR="00526003" w:rsidRDefault="00A156FC">
            <w:pPr>
              <w:spacing w:after="10"/>
            </w:pPr>
            <w:r>
              <w:rPr>
                <w:sz w:val="16"/>
              </w:rPr>
              <w:t>Proceeds from sale of property, plant and equipment</w:t>
            </w:r>
          </w:p>
        </w:tc>
        <w:tc>
          <w:tcPr>
            <w:tcW w:w="992" w:type="dxa"/>
          </w:tcPr>
          <w:p w14:paraId="7B51AF0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849</w:t>
            </w:r>
          </w:p>
        </w:tc>
        <w:tc>
          <w:tcPr>
            <w:tcW w:w="992" w:type="dxa"/>
          </w:tcPr>
          <w:p w14:paraId="07B3D7C4"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702</w:t>
            </w:r>
          </w:p>
        </w:tc>
        <w:tc>
          <w:tcPr>
            <w:tcW w:w="877" w:type="dxa"/>
          </w:tcPr>
          <w:p w14:paraId="19692D6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(17.3)</w:t>
            </w:r>
          </w:p>
        </w:tc>
      </w:tr>
      <w:tr w:rsidR="00526003" w14:paraId="16952DE7" w14:textId="77777777">
        <w:tc>
          <w:tcPr>
            <w:cnfStyle w:val="001000000000" w:firstRow="0" w:lastRow="0" w:firstColumn="1" w:lastColumn="0" w:oddVBand="0" w:evenVBand="0" w:oddHBand="0" w:evenHBand="0" w:firstRowFirstColumn="0" w:firstRowLastColumn="0" w:lastRowFirstColumn="0" w:lastRowLastColumn="0"/>
            <w:tcW w:w="4849" w:type="dxa"/>
          </w:tcPr>
          <w:p w14:paraId="31DB38EE" w14:textId="77777777" w:rsidR="00526003" w:rsidRDefault="00A156FC">
            <w:pPr>
              <w:spacing w:after="10"/>
            </w:pPr>
            <w:r>
              <w:rPr>
                <w:sz w:val="16"/>
              </w:rPr>
              <w:t>Other loans</w:t>
            </w:r>
          </w:p>
        </w:tc>
        <w:tc>
          <w:tcPr>
            <w:tcW w:w="992" w:type="dxa"/>
          </w:tcPr>
          <w:p w14:paraId="4223CF4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72D31E2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c>
          <w:tcPr>
            <w:tcW w:w="877" w:type="dxa"/>
          </w:tcPr>
          <w:p w14:paraId="2838655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59C9A4C5" w14:textId="77777777">
        <w:tc>
          <w:tcPr>
            <w:cnfStyle w:val="001000000000" w:firstRow="0" w:lastRow="0" w:firstColumn="1" w:lastColumn="0" w:oddVBand="0" w:evenVBand="0" w:oddHBand="0" w:evenHBand="0" w:firstRowFirstColumn="0" w:firstRowLastColumn="0" w:lastRowFirstColumn="0" w:lastRowLastColumn="0"/>
            <w:tcW w:w="4849" w:type="dxa"/>
          </w:tcPr>
          <w:p w14:paraId="740EA239" w14:textId="3E3B5DA3" w:rsidR="00526003" w:rsidRDefault="00A156FC">
            <w:pPr>
              <w:spacing w:after="10"/>
            </w:pPr>
            <w:r>
              <w:rPr>
                <w:sz w:val="16"/>
              </w:rPr>
              <w:t>Return of capital – government entities</w:t>
            </w:r>
            <w:r w:rsidR="00F41B7B" w:rsidRPr="00F41B7B">
              <w:rPr>
                <w:bCs/>
                <w:sz w:val="16"/>
              </w:rPr>
              <w:t xml:space="preserve"> </w:t>
            </w:r>
            <w:r w:rsidR="00F41B7B" w:rsidRPr="00F41B7B">
              <w:rPr>
                <w:bCs/>
                <w:sz w:val="16"/>
                <w:vertAlign w:val="superscript"/>
              </w:rPr>
              <w:t>(b)</w:t>
            </w:r>
          </w:p>
        </w:tc>
        <w:tc>
          <w:tcPr>
            <w:tcW w:w="992" w:type="dxa"/>
          </w:tcPr>
          <w:p w14:paraId="70726475"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1 205</w:t>
            </w:r>
          </w:p>
        </w:tc>
        <w:tc>
          <w:tcPr>
            <w:tcW w:w="992" w:type="dxa"/>
          </w:tcPr>
          <w:p w14:paraId="6F84D12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1 737</w:t>
            </w:r>
          </w:p>
        </w:tc>
        <w:tc>
          <w:tcPr>
            <w:tcW w:w="877" w:type="dxa"/>
          </w:tcPr>
          <w:p w14:paraId="5559316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44.2</w:t>
            </w:r>
          </w:p>
        </w:tc>
      </w:tr>
      <w:tr w:rsidR="00526003" w14:paraId="7384DFE5" w14:textId="77777777">
        <w:tc>
          <w:tcPr>
            <w:cnfStyle w:val="001000000000" w:firstRow="0" w:lastRow="0" w:firstColumn="1" w:lastColumn="0" w:oddVBand="0" w:evenVBand="0" w:oddHBand="0" w:evenHBand="0" w:firstRowFirstColumn="0" w:firstRowLastColumn="0" w:lastRowFirstColumn="0" w:lastRowLastColumn="0"/>
            <w:tcW w:w="4849" w:type="dxa"/>
          </w:tcPr>
          <w:p w14:paraId="27C2FDAC" w14:textId="77777777" w:rsidR="00526003" w:rsidRDefault="00A156FC">
            <w:pPr>
              <w:spacing w:after="10"/>
            </w:pPr>
            <w:r>
              <w:rPr>
                <w:b/>
                <w:sz w:val="16"/>
              </w:rPr>
              <w:t>Cash inflows from financing activities</w:t>
            </w:r>
          </w:p>
        </w:tc>
        <w:tc>
          <w:tcPr>
            <w:tcW w:w="992" w:type="dxa"/>
          </w:tcPr>
          <w:p w14:paraId="7E8A7CBB"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992" w:type="dxa"/>
          </w:tcPr>
          <w:p w14:paraId="21E01C8E"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c>
          <w:tcPr>
            <w:tcW w:w="877" w:type="dxa"/>
          </w:tcPr>
          <w:p w14:paraId="2DB42890" w14:textId="77777777" w:rsidR="00526003" w:rsidRDefault="00526003">
            <w:pPr>
              <w:spacing w:after="10"/>
              <w:cnfStyle w:val="000000000000" w:firstRow="0" w:lastRow="0" w:firstColumn="0" w:lastColumn="0" w:oddVBand="0" w:evenVBand="0" w:oddHBand="0" w:evenHBand="0" w:firstRowFirstColumn="0" w:firstRowLastColumn="0" w:lastRowFirstColumn="0" w:lastRowLastColumn="0"/>
            </w:pPr>
          </w:p>
        </w:tc>
      </w:tr>
      <w:tr w:rsidR="00526003" w14:paraId="2E632C1A" w14:textId="77777777">
        <w:tc>
          <w:tcPr>
            <w:cnfStyle w:val="001000000000" w:firstRow="0" w:lastRow="0" w:firstColumn="1" w:lastColumn="0" w:oddVBand="0" w:evenVBand="0" w:oddHBand="0" w:evenHBand="0" w:firstRowFirstColumn="0" w:firstRowLastColumn="0" w:lastRowFirstColumn="0" w:lastRowLastColumn="0"/>
            <w:tcW w:w="4849" w:type="dxa"/>
          </w:tcPr>
          <w:p w14:paraId="4B8E4E40" w14:textId="77777777" w:rsidR="00526003" w:rsidRDefault="00A156FC">
            <w:pPr>
              <w:spacing w:after="10"/>
            </w:pPr>
            <w:r>
              <w:rPr>
                <w:sz w:val="16"/>
              </w:rPr>
              <w:t>Loans to government agencies</w:t>
            </w:r>
          </w:p>
        </w:tc>
        <w:tc>
          <w:tcPr>
            <w:tcW w:w="992" w:type="dxa"/>
          </w:tcPr>
          <w:p w14:paraId="2D5CC30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72</w:t>
            </w:r>
          </w:p>
        </w:tc>
        <w:tc>
          <w:tcPr>
            <w:tcW w:w="992" w:type="dxa"/>
          </w:tcPr>
          <w:p w14:paraId="5AB35602"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78</w:t>
            </w:r>
          </w:p>
        </w:tc>
        <w:tc>
          <w:tcPr>
            <w:tcW w:w="877" w:type="dxa"/>
          </w:tcPr>
          <w:p w14:paraId="2CF782D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8.6</w:t>
            </w:r>
          </w:p>
        </w:tc>
      </w:tr>
      <w:tr w:rsidR="00526003" w14:paraId="19C5E8CF"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2D9FAB8D" w14:textId="77777777" w:rsidR="00526003" w:rsidRDefault="00A156FC">
            <w:pPr>
              <w:spacing w:after="10"/>
            </w:pPr>
            <w:r>
              <w:rPr>
                <w:sz w:val="16"/>
              </w:rPr>
              <w:t>Borrowings</w:t>
            </w:r>
          </w:p>
        </w:tc>
        <w:tc>
          <w:tcPr>
            <w:tcW w:w="992" w:type="dxa"/>
            <w:tcBorders>
              <w:bottom w:val="single" w:sz="6" w:space="0" w:color="auto"/>
            </w:tcBorders>
          </w:tcPr>
          <w:p w14:paraId="61850C59"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22 813</w:t>
            </w:r>
          </w:p>
        </w:tc>
        <w:tc>
          <w:tcPr>
            <w:tcW w:w="992" w:type="dxa"/>
            <w:tcBorders>
              <w:bottom w:val="single" w:sz="6" w:space="0" w:color="auto"/>
            </w:tcBorders>
          </w:tcPr>
          <w:p w14:paraId="4837A12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19 490</w:t>
            </w:r>
          </w:p>
        </w:tc>
        <w:tc>
          <w:tcPr>
            <w:tcW w:w="877" w:type="dxa"/>
            <w:tcBorders>
              <w:bottom w:val="single" w:sz="6" w:space="0" w:color="auto"/>
            </w:tcBorders>
          </w:tcPr>
          <w:p w14:paraId="192E2173"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sz w:val="16"/>
              </w:rPr>
              <w:t>(14.6)</w:t>
            </w:r>
          </w:p>
        </w:tc>
      </w:tr>
      <w:tr w:rsidR="00526003" w14:paraId="25E5637C"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5881113C" w14:textId="77777777" w:rsidR="00526003" w:rsidRDefault="00A156FC">
            <w:pPr>
              <w:spacing w:after="10"/>
            </w:pPr>
            <w:r>
              <w:rPr>
                <w:b/>
                <w:sz w:val="16"/>
              </w:rPr>
              <w:t>Total cash inflows from investing and financing</w:t>
            </w:r>
          </w:p>
        </w:tc>
        <w:tc>
          <w:tcPr>
            <w:tcW w:w="992" w:type="dxa"/>
            <w:tcBorders>
              <w:top w:val="single" w:sz="6" w:space="0" w:color="auto"/>
              <w:bottom w:val="single" w:sz="6" w:space="0" w:color="auto"/>
            </w:tcBorders>
          </w:tcPr>
          <w:p w14:paraId="6A7F01F0"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24 939</w:t>
            </w:r>
          </w:p>
        </w:tc>
        <w:tc>
          <w:tcPr>
            <w:tcW w:w="992" w:type="dxa"/>
            <w:tcBorders>
              <w:top w:val="single" w:sz="6" w:space="0" w:color="auto"/>
              <w:bottom w:val="single" w:sz="6" w:space="0" w:color="auto"/>
            </w:tcBorders>
          </w:tcPr>
          <w:p w14:paraId="257A378B"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22 007</w:t>
            </w:r>
          </w:p>
        </w:tc>
        <w:tc>
          <w:tcPr>
            <w:tcW w:w="877" w:type="dxa"/>
            <w:tcBorders>
              <w:top w:val="single" w:sz="6" w:space="0" w:color="auto"/>
              <w:bottom w:val="single" w:sz="6" w:space="0" w:color="auto"/>
            </w:tcBorders>
          </w:tcPr>
          <w:p w14:paraId="5CB1A3C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(11.8)</w:t>
            </w:r>
          </w:p>
        </w:tc>
      </w:tr>
      <w:tr w:rsidR="00526003" w14:paraId="5CFDB9FE" w14:textId="77777777" w:rsidTr="00526003">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14:paraId="6C26637C" w14:textId="77777777" w:rsidR="00526003" w:rsidRDefault="00A156FC">
            <w:pPr>
              <w:spacing w:after="10"/>
            </w:pPr>
            <w:r>
              <w:rPr>
                <w:b/>
                <w:sz w:val="16"/>
              </w:rPr>
              <w:t>Total Consolidated Fund receipts</w:t>
            </w:r>
          </w:p>
        </w:tc>
        <w:tc>
          <w:tcPr>
            <w:tcW w:w="992" w:type="dxa"/>
            <w:tcBorders>
              <w:top w:val="single" w:sz="6" w:space="0" w:color="auto"/>
              <w:bottom w:val="single" w:sz="12" w:space="0" w:color="auto"/>
            </w:tcBorders>
          </w:tcPr>
          <w:p w14:paraId="17C38B47"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107 367</w:t>
            </w:r>
          </w:p>
        </w:tc>
        <w:tc>
          <w:tcPr>
            <w:tcW w:w="992" w:type="dxa"/>
            <w:tcBorders>
              <w:top w:val="single" w:sz="6" w:space="0" w:color="auto"/>
              <w:bottom w:val="single" w:sz="12" w:space="0" w:color="auto"/>
            </w:tcBorders>
          </w:tcPr>
          <w:p w14:paraId="43C2E6C1"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111 007</w:t>
            </w:r>
          </w:p>
        </w:tc>
        <w:tc>
          <w:tcPr>
            <w:tcW w:w="877" w:type="dxa"/>
            <w:tcBorders>
              <w:top w:val="single" w:sz="6" w:space="0" w:color="auto"/>
              <w:bottom w:val="single" w:sz="12" w:space="0" w:color="auto"/>
            </w:tcBorders>
          </w:tcPr>
          <w:p w14:paraId="271B4A4A" w14:textId="77777777" w:rsidR="00526003" w:rsidRDefault="00A156FC">
            <w:pPr>
              <w:spacing w:after="10"/>
              <w:cnfStyle w:val="000000000000" w:firstRow="0" w:lastRow="0" w:firstColumn="0" w:lastColumn="0" w:oddVBand="0" w:evenVBand="0" w:oddHBand="0" w:evenHBand="0" w:firstRowFirstColumn="0" w:firstRowLastColumn="0" w:lastRowFirstColumn="0" w:lastRowLastColumn="0"/>
            </w:pPr>
            <w:r>
              <w:rPr>
                <w:b/>
                <w:sz w:val="16"/>
              </w:rPr>
              <w:t>3.4</w:t>
            </w:r>
          </w:p>
        </w:tc>
      </w:tr>
    </w:tbl>
    <w:p w14:paraId="351C8BCE" w14:textId="731D7B80" w:rsidR="00243359" w:rsidRDefault="00243359" w:rsidP="00243359">
      <w:pPr>
        <w:pStyle w:val="Note"/>
      </w:pPr>
      <w:r w:rsidRPr="00796FBD">
        <w:t>Note</w:t>
      </w:r>
      <w:r w:rsidR="00496693">
        <w:t>s</w:t>
      </w:r>
      <w:r w:rsidRPr="00796FBD">
        <w:t>:</w:t>
      </w:r>
    </w:p>
    <w:p w14:paraId="232C2B8A" w14:textId="77777777" w:rsidR="00243359" w:rsidRDefault="00243359" w:rsidP="00243359">
      <w:pPr>
        <w:pStyle w:val="Note"/>
      </w:pPr>
      <w:r w:rsidRPr="00796FBD">
        <w:t>(</w:t>
      </w:r>
      <w:r>
        <w:t>a</w:t>
      </w:r>
      <w:r w:rsidRPr="00796FBD">
        <w:t>)</w:t>
      </w:r>
      <w:r w:rsidRPr="00796FBD">
        <w:tab/>
      </w:r>
      <w:r>
        <w:t xml:space="preserve">Refer to Chapter 4 </w:t>
      </w:r>
      <w:r w:rsidRPr="005D2A0A">
        <w:rPr>
          <w:i w:val="0"/>
          <w:iCs/>
        </w:rPr>
        <w:t>State Revenue</w:t>
      </w:r>
      <w:r>
        <w:t xml:space="preserve"> of this budget paper for details regarding variations in taxation receipts.</w:t>
      </w:r>
    </w:p>
    <w:p w14:paraId="7A940251" w14:textId="3004F0C9" w:rsidR="00AC4AE0" w:rsidRDefault="00AC4AE0" w:rsidP="00243359">
      <w:pPr>
        <w:pStyle w:val="Note"/>
      </w:pPr>
      <w:r>
        <w:t>(b)</w:t>
      </w:r>
      <w:r>
        <w:tab/>
      </w:r>
      <w:r w:rsidR="002F7984" w:rsidRPr="002F7984">
        <w:t>This line includes capital repatriations from the PFC and PNFC sector</w:t>
      </w:r>
      <w:r w:rsidR="007650DA">
        <w:t>s</w:t>
      </w:r>
      <w:r w:rsidR="002F7984" w:rsidRPr="002F7984">
        <w:t xml:space="preserve">, including payments to reflect savings and efficiency initiatives that were announced in the </w:t>
      </w:r>
      <w:r w:rsidR="002F7984" w:rsidRPr="002F7984">
        <w:rPr>
          <w:iCs/>
        </w:rPr>
        <w:t>2023-24 Budget,</w:t>
      </w:r>
      <w:r w:rsidR="002F7984" w:rsidRPr="002F7984">
        <w:t xml:space="preserve"> and other distributions to government that ensure</w:t>
      </w:r>
      <w:r w:rsidR="002F7984" w:rsidRPr="002F7984" w:rsidDel="00C257C9">
        <w:t xml:space="preserve"> </w:t>
      </w:r>
      <w:r w:rsidR="002F7984" w:rsidRPr="002F7984">
        <w:t xml:space="preserve">government businesses operate with </w:t>
      </w:r>
      <w:r w:rsidR="002F7984" w:rsidRPr="002F7984" w:rsidDel="00C257C9">
        <w:t xml:space="preserve">an </w:t>
      </w:r>
      <w:r w:rsidR="002F7984" w:rsidRPr="002F7984">
        <w:t>efficient capital structure.</w:t>
      </w:r>
    </w:p>
    <w:p w14:paraId="708F0E78" w14:textId="5E29993A" w:rsidR="00243359" w:rsidRPr="004B284A" w:rsidRDefault="00243359" w:rsidP="00243359">
      <w:pPr>
        <w:pStyle w:val="Note"/>
      </w:pPr>
    </w:p>
    <w:p w14:paraId="742EF407" w14:textId="77777777" w:rsidR="00243359" w:rsidRDefault="00243359" w:rsidP="00243359">
      <w:pPr>
        <w:keepLines w:val="0"/>
        <w:rPr>
          <w:rFonts w:asciiTheme="majorHAnsi" w:hAnsiTheme="majorHAnsi"/>
          <w:i/>
          <w:sz w:val="14"/>
        </w:rPr>
      </w:pPr>
    </w:p>
    <w:p w14:paraId="48549F5D" w14:textId="77777777" w:rsidR="00243359" w:rsidRDefault="00243359" w:rsidP="00243359">
      <w:pPr>
        <w:pStyle w:val="Note"/>
      </w:pPr>
    </w:p>
    <w:p w14:paraId="71727F22" w14:textId="77777777" w:rsidR="00243359" w:rsidRPr="00796FBD" w:rsidRDefault="00243359" w:rsidP="00243359"/>
    <w:p w14:paraId="50843F13" w14:textId="77777777" w:rsidR="00243359" w:rsidRDefault="00243359" w:rsidP="00243359">
      <w:pPr>
        <w:keepLines w:val="0"/>
      </w:pPr>
      <w:r>
        <w:br w:type="page"/>
      </w:r>
    </w:p>
    <w:bookmarkEnd w:id="197"/>
    <w:p w14:paraId="218455F9" w14:textId="01F1B272" w:rsidR="00243359" w:rsidRPr="00796FBD" w:rsidRDefault="00243359" w:rsidP="002534E9">
      <w:pPr>
        <w:pStyle w:val="Heading20"/>
        <w:tabs>
          <w:tab w:val="left" w:pos="737"/>
          <w:tab w:val="right" w:pos="9639"/>
        </w:tabs>
        <w:spacing w:after="60"/>
      </w:pPr>
      <w:r w:rsidRPr="00796FBD">
        <w:lastRenderedPageBreak/>
        <w:t>A.3</w:t>
      </w:r>
      <w:r w:rsidRPr="00796FBD">
        <w:tab/>
        <w:t>Consolidated Fund appropriations – Summary</w:t>
      </w:r>
      <w:r w:rsidRPr="002534E9">
        <w:rPr>
          <w:sz w:val="20"/>
        </w:rPr>
        <w:tab/>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3_CF_Appropriation|UseWorksheetNumberFormat:True|MergedHeadingRow:1|LastRow:45|TableGroup:Appendix A"/>
      </w:tblPr>
      <w:tblGrid>
        <w:gridCol w:w="3998"/>
        <w:gridCol w:w="1672"/>
        <w:gridCol w:w="1105"/>
        <w:gridCol w:w="935"/>
      </w:tblGrid>
      <w:tr w:rsidR="00526003" w14:paraId="3A0966E4"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0CD53F8F" w14:textId="77777777" w:rsidR="00526003" w:rsidRDefault="00526003">
            <w:pPr>
              <w:keepNext/>
            </w:pPr>
          </w:p>
        </w:tc>
        <w:tc>
          <w:tcPr>
            <w:tcW w:w="1672" w:type="dxa"/>
          </w:tcPr>
          <w:p w14:paraId="6BF41535"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1105" w:type="dxa"/>
          </w:tcPr>
          <w:p w14:paraId="0DDE7E4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935" w:type="dxa"/>
          </w:tcPr>
          <w:p w14:paraId="2BA0271E"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Variation</w:t>
            </w:r>
            <w:r>
              <w:br/>
              <w:t>%</w:t>
            </w:r>
          </w:p>
        </w:tc>
      </w:tr>
      <w:tr w:rsidR="00526003" w14:paraId="3A951800" w14:textId="77777777">
        <w:tc>
          <w:tcPr>
            <w:cnfStyle w:val="001000000000" w:firstRow="0" w:lastRow="0" w:firstColumn="1" w:lastColumn="0" w:oddVBand="0" w:evenVBand="0" w:oddHBand="0" w:evenHBand="0" w:firstRowFirstColumn="0" w:firstRowLastColumn="0" w:lastRowFirstColumn="0" w:lastRowLastColumn="0"/>
            <w:tcW w:w="3998" w:type="dxa"/>
          </w:tcPr>
          <w:p w14:paraId="15BD0D20" w14:textId="10FFBBAF" w:rsidR="00526003" w:rsidRDefault="00A156FC">
            <w:r>
              <w:rPr>
                <w:b/>
              </w:rPr>
              <w:t>Education</w:t>
            </w:r>
          </w:p>
        </w:tc>
        <w:tc>
          <w:tcPr>
            <w:tcW w:w="1672" w:type="dxa"/>
          </w:tcPr>
          <w:p w14:paraId="10AD455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624AD83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6C5601E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836B683" w14:textId="77777777">
        <w:tc>
          <w:tcPr>
            <w:cnfStyle w:val="001000000000" w:firstRow="0" w:lastRow="0" w:firstColumn="1" w:lastColumn="0" w:oddVBand="0" w:evenVBand="0" w:oddHBand="0" w:evenHBand="0" w:firstRowFirstColumn="0" w:firstRowLastColumn="0" w:lastRowFirstColumn="0" w:lastRowLastColumn="0"/>
            <w:tcW w:w="3998" w:type="dxa"/>
          </w:tcPr>
          <w:p w14:paraId="04C67A51" w14:textId="77777777" w:rsidR="00526003" w:rsidRDefault="00A156FC">
            <w:r>
              <w:t xml:space="preserve">  Special appropriations</w:t>
            </w:r>
          </w:p>
        </w:tc>
        <w:tc>
          <w:tcPr>
            <w:tcW w:w="1672" w:type="dxa"/>
          </w:tcPr>
          <w:p w14:paraId="4D4F1F63" w14:textId="77777777" w:rsidR="00526003" w:rsidRDefault="00A156FC">
            <w:pPr>
              <w:cnfStyle w:val="000000000000" w:firstRow="0" w:lastRow="0" w:firstColumn="0" w:lastColumn="0" w:oddVBand="0" w:evenVBand="0" w:oddHBand="0" w:evenHBand="0" w:firstRowFirstColumn="0" w:firstRowLastColumn="0" w:lastRowFirstColumn="0" w:lastRowLastColumn="0"/>
            </w:pPr>
            <w:r>
              <w:t>58 509</w:t>
            </w:r>
          </w:p>
        </w:tc>
        <w:tc>
          <w:tcPr>
            <w:tcW w:w="1105" w:type="dxa"/>
          </w:tcPr>
          <w:p w14:paraId="6F73E803" w14:textId="77777777" w:rsidR="00526003" w:rsidRDefault="00A156FC">
            <w:pPr>
              <w:cnfStyle w:val="000000000000" w:firstRow="0" w:lastRow="0" w:firstColumn="0" w:lastColumn="0" w:oddVBand="0" w:evenVBand="0" w:oddHBand="0" w:evenHBand="0" w:firstRowFirstColumn="0" w:firstRowLastColumn="0" w:lastRowFirstColumn="0" w:lastRowLastColumn="0"/>
            </w:pPr>
            <w:r>
              <w:t>8 384</w:t>
            </w:r>
          </w:p>
        </w:tc>
        <w:tc>
          <w:tcPr>
            <w:tcW w:w="935" w:type="dxa"/>
          </w:tcPr>
          <w:p w14:paraId="4C98AD21" w14:textId="77777777" w:rsidR="00526003" w:rsidRDefault="00A156FC">
            <w:pPr>
              <w:cnfStyle w:val="000000000000" w:firstRow="0" w:lastRow="0" w:firstColumn="0" w:lastColumn="0" w:oddVBand="0" w:evenVBand="0" w:oddHBand="0" w:evenHBand="0" w:firstRowFirstColumn="0" w:firstRowLastColumn="0" w:lastRowFirstColumn="0" w:lastRowLastColumn="0"/>
            </w:pPr>
            <w:r>
              <w:t>(85.7)</w:t>
            </w:r>
          </w:p>
        </w:tc>
      </w:tr>
      <w:tr w:rsidR="00526003" w14:paraId="035BEB32"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06048C2C" w14:textId="77777777" w:rsidR="00526003" w:rsidRDefault="00A156FC">
            <w:r>
              <w:t xml:space="preserve">  Annual appropriations</w:t>
            </w:r>
          </w:p>
        </w:tc>
        <w:tc>
          <w:tcPr>
            <w:tcW w:w="1672" w:type="dxa"/>
            <w:tcBorders>
              <w:bottom w:val="single" w:sz="6" w:space="0" w:color="auto"/>
            </w:tcBorders>
          </w:tcPr>
          <w:p w14:paraId="77821985" w14:textId="77777777" w:rsidR="00526003" w:rsidRDefault="00A156FC">
            <w:pPr>
              <w:cnfStyle w:val="000000000000" w:firstRow="0" w:lastRow="0" w:firstColumn="0" w:lastColumn="0" w:oddVBand="0" w:evenVBand="0" w:oddHBand="0" w:evenHBand="0" w:firstRowFirstColumn="0" w:firstRowLastColumn="0" w:lastRowFirstColumn="0" w:lastRowLastColumn="0"/>
            </w:pPr>
            <w:r>
              <w:t>19 221 880</w:t>
            </w:r>
          </w:p>
        </w:tc>
        <w:tc>
          <w:tcPr>
            <w:tcW w:w="1105" w:type="dxa"/>
            <w:tcBorders>
              <w:bottom w:val="single" w:sz="6" w:space="0" w:color="auto"/>
            </w:tcBorders>
          </w:tcPr>
          <w:p w14:paraId="551A0398" w14:textId="77777777" w:rsidR="00526003" w:rsidRDefault="00A156FC">
            <w:pPr>
              <w:cnfStyle w:val="000000000000" w:firstRow="0" w:lastRow="0" w:firstColumn="0" w:lastColumn="0" w:oddVBand="0" w:evenVBand="0" w:oddHBand="0" w:evenHBand="0" w:firstRowFirstColumn="0" w:firstRowLastColumn="0" w:lastRowFirstColumn="0" w:lastRowLastColumn="0"/>
            </w:pPr>
            <w:r>
              <w:t>19 622 751</w:t>
            </w:r>
          </w:p>
        </w:tc>
        <w:tc>
          <w:tcPr>
            <w:tcW w:w="935" w:type="dxa"/>
            <w:tcBorders>
              <w:bottom w:val="single" w:sz="6" w:space="0" w:color="auto"/>
            </w:tcBorders>
          </w:tcPr>
          <w:p w14:paraId="6208B6DB" w14:textId="77777777" w:rsidR="00526003" w:rsidRDefault="00A156FC">
            <w:pPr>
              <w:cnfStyle w:val="000000000000" w:firstRow="0" w:lastRow="0" w:firstColumn="0" w:lastColumn="0" w:oddVBand="0" w:evenVBand="0" w:oddHBand="0" w:evenHBand="0" w:firstRowFirstColumn="0" w:firstRowLastColumn="0" w:lastRowFirstColumn="0" w:lastRowLastColumn="0"/>
            </w:pPr>
            <w:r>
              <w:t>2.1</w:t>
            </w:r>
          </w:p>
        </w:tc>
      </w:tr>
      <w:tr w:rsidR="00526003" w14:paraId="36B82F3D"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785A8566" w14:textId="77777777" w:rsidR="00526003" w:rsidRDefault="00A156FC">
            <w:r>
              <w:rPr>
                <w:b/>
              </w:rPr>
              <w:t xml:space="preserve">  Total</w:t>
            </w:r>
          </w:p>
        </w:tc>
        <w:tc>
          <w:tcPr>
            <w:tcW w:w="1672" w:type="dxa"/>
            <w:tcBorders>
              <w:top w:val="single" w:sz="6" w:space="0" w:color="auto"/>
            </w:tcBorders>
          </w:tcPr>
          <w:p w14:paraId="43BC88A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19 280 389</w:t>
            </w:r>
          </w:p>
        </w:tc>
        <w:tc>
          <w:tcPr>
            <w:tcW w:w="1105" w:type="dxa"/>
            <w:tcBorders>
              <w:top w:val="single" w:sz="6" w:space="0" w:color="auto"/>
            </w:tcBorders>
          </w:tcPr>
          <w:p w14:paraId="32D3260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19 631 135</w:t>
            </w:r>
          </w:p>
        </w:tc>
        <w:tc>
          <w:tcPr>
            <w:tcW w:w="935" w:type="dxa"/>
            <w:tcBorders>
              <w:top w:val="single" w:sz="6" w:space="0" w:color="auto"/>
            </w:tcBorders>
          </w:tcPr>
          <w:p w14:paraId="6967306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w:t>
            </w:r>
          </w:p>
        </w:tc>
      </w:tr>
      <w:tr w:rsidR="00526003" w14:paraId="6B7A8571" w14:textId="77777777">
        <w:tc>
          <w:tcPr>
            <w:cnfStyle w:val="001000000000" w:firstRow="0" w:lastRow="0" w:firstColumn="1" w:lastColumn="0" w:oddVBand="0" w:evenVBand="0" w:oddHBand="0" w:evenHBand="0" w:firstRowFirstColumn="0" w:firstRowLastColumn="0" w:lastRowFirstColumn="0" w:lastRowLastColumn="0"/>
            <w:tcW w:w="3998" w:type="dxa"/>
          </w:tcPr>
          <w:p w14:paraId="52F918DE" w14:textId="3DCFD11C" w:rsidR="00526003" w:rsidRDefault="00A156FC">
            <w:r>
              <w:rPr>
                <w:b/>
              </w:rPr>
              <w:t>Energy, Environment and Climate Action</w:t>
            </w:r>
          </w:p>
        </w:tc>
        <w:tc>
          <w:tcPr>
            <w:tcW w:w="1672" w:type="dxa"/>
          </w:tcPr>
          <w:p w14:paraId="393BD11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46D1546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679F75E3"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474C8F8A" w14:textId="77777777">
        <w:tc>
          <w:tcPr>
            <w:cnfStyle w:val="001000000000" w:firstRow="0" w:lastRow="0" w:firstColumn="1" w:lastColumn="0" w:oddVBand="0" w:evenVBand="0" w:oddHBand="0" w:evenHBand="0" w:firstRowFirstColumn="0" w:firstRowLastColumn="0" w:lastRowFirstColumn="0" w:lastRowLastColumn="0"/>
            <w:tcW w:w="3998" w:type="dxa"/>
          </w:tcPr>
          <w:p w14:paraId="565E232E" w14:textId="77777777" w:rsidR="00526003" w:rsidRDefault="00A156FC">
            <w:r>
              <w:t xml:space="preserve">  Special appropriations</w:t>
            </w:r>
          </w:p>
        </w:tc>
        <w:tc>
          <w:tcPr>
            <w:tcW w:w="1672" w:type="dxa"/>
          </w:tcPr>
          <w:p w14:paraId="74788189" w14:textId="77777777" w:rsidR="00526003" w:rsidRDefault="00A156FC">
            <w:pPr>
              <w:cnfStyle w:val="000000000000" w:firstRow="0" w:lastRow="0" w:firstColumn="0" w:lastColumn="0" w:oddVBand="0" w:evenVBand="0" w:oddHBand="0" w:evenHBand="0" w:firstRowFirstColumn="0" w:firstRowLastColumn="0" w:lastRowFirstColumn="0" w:lastRowLastColumn="0"/>
            </w:pPr>
            <w:r>
              <w:t>8 815</w:t>
            </w:r>
          </w:p>
        </w:tc>
        <w:tc>
          <w:tcPr>
            <w:tcW w:w="1105" w:type="dxa"/>
          </w:tcPr>
          <w:p w14:paraId="4E0E5F34" w14:textId="77777777" w:rsidR="00526003" w:rsidRDefault="00A156FC">
            <w:pPr>
              <w:cnfStyle w:val="000000000000" w:firstRow="0" w:lastRow="0" w:firstColumn="0" w:lastColumn="0" w:oddVBand="0" w:evenVBand="0" w:oddHBand="0" w:evenHBand="0" w:firstRowFirstColumn="0" w:firstRowLastColumn="0" w:lastRowFirstColumn="0" w:lastRowLastColumn="0"/>
            </w:pPr>
            <w:r>
              <w:t>3 475</w:t>
            </w:r>
          </w:p>
        </w:tc>
        <w:tc>
          <w:tcPr>
            <w:tcW w:w="935" w:type="dxa"/>
          </w:tcPr>
          <w:p w14:paraId="1867203D" w14:textId="77777777" w:rsidR="00526003" w:rsidRDefault="00A156FC">
            <w:pPr>
              <w:cnfStyle w:val="000000000000" w:firstRow="0" w:lastRow="0" w:firstColumn="0" w:lastColumn="0" w:oddVBand="0" w:evenVBand="0" w:oddHBand="0" w:evenHBand="0" w:firstRowFirstColumn="0" w:firstRowLastColumn="0" w:lastRowFirstColumn="0" w:lastRowLastColumn="0"/>
            </w:pPr>
            <w:r>
              <w:t>(60.6)</w:t>
            </w:r>
          </w:p>
        </w:tc>
      </w:tr>
      <w:tr w:rsidR="00526003" w14:paraId="7239CA0F"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5F2B70A1" w14:textId="77777777" w:rsidR="00526003" w:rsidRDefault="00A156FC">
            <w:r>
              <w:t xml:space="preserve">  Annual appropriations</w:t>
            </w:r>
          </w:p>
        </w:tc>
        <w:tc>
          <w:tcPr>
            <w:tcW w:w="1672" w:type="dxa"/>
            <w:tcBorders>
              <w:bottom w:val="single" w:sz="6" w:space="0" w:color="auto"/>
            </w:tcBorders>
          </w:tcPr>
          <w:p w14:paraId="208CC5FA" w14:textId="77777777" w:rsidR="00526003" w:rsidRDefault="00A156FC">
            <w:pPr>
              <w:cnfStyle w:val="000000000000" w:firstRow="0" w:lastRow="0" w:firstColumn="0" w:lastColumn="0" w:oddVBand="0" w:evenVBand="0" w:oddHBand="0" w:evenHBand="0" w:firstRowFirstColumn="0" w:firstRowLastColumn="0" w:lastRowFirstColumn="0" w:lastRowLastColumn="0"/>
            </w:pPr>
            <w:r>
              <w:t>2 614 838</w:t>
            </w:r>
          </w:p>
        </w:tc>
        <w:tc>
          <w:tcPr>
            <w:tcW w:w="1105" w:type="dxa"/>
            <w:tcBorders>
              <w:bottom w:val="single" w:sz="6" w:space="0" w:color="auto"/>
            </w:tcBorders>
          </w:tcPr>
          <w:p w14:paraId="5393DA77" w14:textId="77777777" w:rsidR="00526003" w:rsidRDefault="00A156FC">
            <w:pPr>
              <w:cnfStyle w:val="000000000000" w:firstRow="0" w:lastRow="0" w:firstColumn="0" w:lastColumn="0" w:oddVBand="0" w:evenVBand="0" w:oddHBand="0" w:evenHBand="0" w:firstRowFirstColumn="0" w:firstRowLastColumn="0" w:lastRowFirstColumn="0" w:lastRowLastColumn="0"/>
            </w:pPr>
            <w:r>
              <w:t>2 876 313</w:t>
            </w:r>
          </w:p>
        </w:tc>
        <w:tc>
          <w:tcPr>
            <w:tcW w:w="935" w:type="dxa"/>
            <w:tcBorders>
              <w:bottom w:val="single" w:sz="6" w:space="0" w:color="auto"/>
            </w:tcBorders>
          </w:tcPr>
          <w:p w14:paraId="6A30EE7B" w14:textId="77777777" w:rsidR="00526003" w:rsidRDefault="00A156FC">
            <w:pPr>
              <w:cnfStyle w:val="000000000000" w:firstRow="0" w:lastRow="0" w:firstColumn="0" w:lastColumn="0" w:oddVBand="0" w:evenVBand="0" w:oddHBand="0" w:evenHBand="0" w:firstRowFirstColumn="0" w:firstRowLastColumn="0" w:lastRowFirstColumn="0" w:lastRowLastColumn="0"/>
            </w:pPr>
            <w:r>
              <w:t>10.0</w:t>
            </w:r>
          </w:p>
        </w:tc>
      </w:tr>
      <w:tr w:rsidR="00526003" w14:paraId="1753FEBB"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2E099870" w14:textId="77777777" w:rsidR="00526003" w:rsidRDefault="00A156FC">
            <w:r>
              <w:rPr>
                <w:b/>
              </w:rPr>
              <w:t xml:space="preserve">  Total</w:t>
            </w:r>
          </w:p>
        </w:tc>
        <w:tc>
          <w:tcPr>
            <w:tcW w:w="1672" w:type="dxa"/>
            <w:tcBorders>
              <w:top w:val="single" w:sz="6" w:space="0" w:color="auto"/>
            </w:tcBorders>
          </w:tcPr>
          <w:p w14:paraId="4129C53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2 623 653</w:t>
            </w:r>
          </w:p>
        </w:tc>
        <w:tc>
          <w:tcPr>
            <w:tcW w:w="1105" w:type="dxa"/>
            <w:tcBorders>
              <w:top w:val="single" w:sz="6" w:space="0" w:color="auto"/>
            </w:tcBorders>
          </w:tcPr>
          <w:p w14:paraId="7A80E37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2 879 788</w:t>
            </w:r>
          </w:p>
        </w:tc>
        <w:tc>
          <w:tcPr>
            <w:tcW w:w="935" w:type="dxa"/>
            <w:tcBorders>
              <w:top w:val="single" w:sz="6" w:space="0" w:color="auto"/>
            </w:tcBorders>
          </w:tcPr>
          <w:p w14:paraId="3DA252E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9.8</w:t>
            </w:r>
          </w:p>
        </w:tc>
      </w:tr>
      <w:tr w:rsidR="00526003" w14:paraId="4D056FA6" w14:textId="77777777">
        <w:tc>
          <w:tcPr>
            <w:cnfStyle w:val="001000000000" w:firstRow="0" w:lastRow="0" w:firstColumn="1" w:lastColumn="0" w:oddVBand="0" w:evenVBand="0" w:oddHBand="0" w:evenHBand="0" w:firstRowFirstColumn="0" w:firstRowLastColumn="0" w:lastRowFirstColumn="0" w:lastRowLastColumn="0"/>
            <w:tcW w:w="3998" w:type="dxa"/>
          </w:tcPr>
          <w:p w14:paraId="0C5FFAFE" w14:textId="68960346" w:rsidR="00526003" w:rsidRDefault="00A156FC">
            <w:r>
              <w:rPr>
                <w:b/>
              </w:rPr>
              <w:t>Families, Fairness and Housing</w:t>
            </w:r>
          </w:p>
        </w:tc>
        <w:tc>
          <w:tcPr>
            <w:tcW w:w="1672" w:type="dxa"/>
          </w:tcPr>
          <w:p w14:paraId="592C987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1EE133C5"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408BC4B0"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5E3F42E5" w14:textId="77777777">
        <w:tc>
          <w:tcPr>
            <w:cnfStyle w:val="001000000000" w:firstRow="0" w:lastRow="0" w:firstColumn="1" w:lastColumn="0" w:oddVBand="0" w:evenVBand="0" w:oddHBand="0" w:evenHBand="0" w:firstRowFirstColumn="0" w:firstRowLastColumn="0" w:lastRowFirstColumn="0" w:lastRowLastColumn="0"/>
            <w:tcW w:w="3998" w:type="dxa"/>
          </w:tcPr>
          <w:p w14:paraId="649919BB" w14:textId="77777777" w:rsidR="00526003" w:rsidRDefault="00A156FC">
            <w:r>
              <w:t xml:space="preserve">  Special appropriations</w:t>
            </w:r>
          </w:p>
        </w:tc>
        <w:tc>
          <w:tcPr>
            <w:tcW w:w="1672" w:type="dxa"/>
          </w:tcPr>
          <w:p w14:paraId="607D0063" w14:textId="77777777" w:rsidR="00526003" w:rsidRDefault="00A156FC">
            <w:pPr>
              <w:cnfStyle w:val="000000000000" w:firstRow="0" w:lastRow="0" w:firstColumn="0" w:lastColumn="0" w:oddVBand="0" w:evenVBand="0" w:oddHBand="0" w:evenHBand="0" w:firstRowFirstColumn="0" w:firstRowLastColumn="0" w:lastRowFirstColumn="0" w:lastRowLastColumn="0"/>
            </w:pPr>
            <w:r>
              <w:t>266 159</w:t>
            </w:r>
          </w:p>
        </w:tc>
        <w:tc>
          <w:tcPr>
            <w:tcW w:w="1105" w:type="dxa"/>
          </w:tcPr>
          <w:p w14:paraId="3684AD8F" w14:textId="77777777" w:rsidR="00526003" w:rsidRDefault="00A156FC">
            <w:pPr>
              <w:cnfStyle w:val="000000000000" w:firstRow="0" w:lastRow="0" w:firstColumn="0" w:lastColumn="0" w:oddVBand="0" w:evenVBand="0" w:oddHBand="0" w:evenHBand="0" w:firstRowFirstColumn="0" w:firstRowLastColumn="0" w:lastRowFirstColumn="0" w:lastRowLastColumn="0"/>
            </w:pPr>
            <w:r>
              <w:t>336 175</w:t>
            </w:r>
          </w:p>
        </w:tc>
        <w:tc>
          <w:tcPr>
            <w:tcW w:w="935" w:type="dxa"/>
          </w:tcPr>
          <w:p w14:paraId="1B030764" w14:textId="77777777" w:rsidR="00526003" w:rsidRDefault="00A156FC">
            <w:pPr>
              <w:cnfStyle w:val="000000000000" w:firstRow="0" w:lastRow="0" w:firstColumn="0" w:lastColumn="0" w:oddVBand="0" w:evenVBand="0" w:oddHBand="0" w:evenHBand="0" w:firstRowFirstColumn="0" w:firstRowLastColumn="0" w:lastRowFirstColumn="0" w:lastRowLastColumn="0"/>
            </w:pPr>
            <w:r>
              <w:t>26.3</w:t>
            </w:r>
          </w:p>
        </w:tc>
      </w:tr>
      <w:tr w:rsidR="00526003" w14:paraId="5E3CE79C"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3BF6348B" w14:textId="77777777" w:rsidR="00526003" w:rsidRDefault="00A156FC">
            <w:r>
              <w:t xml:space="preserve">  Annual appropriations</w:t>
            </w:r>
          </w:p>
        </w:tc>
        <w:tc>
          <w:tcPr>
            <w:tcW w:w="1672" w:type="dxa"/>
            <w:tcBorders>
              <w:bottom w:val="single" w:sz="6" w:space="0" w:color="auto"/>
            </w:tcBorders>
          </w:tcPr>
          <w:p w14:paraId="6F4A7ACE" w14:textId="77777777" w:rsidR="00526003" w:rsidRDefault="00A156FC">
            <w:pPr>
              <w:cnfStyle w:val="000000000000" w:firstRow="0" w:lastRow="0" w:firstColumn="0" w:lastColumn="0" w:oddVBand="0" w:evenVBand="0" w:oddHBand="0" w:evenHBand="0" w:firstRowFirstColumn="0" w:firstRowLastColumn="0" w:lastRowFirstColumn="0" w:lastRowLastColumn="0"/>
            </w:pPr>
            <w:r>
              <w:t>9 210 608</w:t>
            </w:r>
          </w:p>
        </w:tc>
        <w:tc>
          <w:tcPr>
            <w:tcW w:w="1105" w:type="dxa"/>
            <w:tcBorders>
              <w:bottom w:val="single" w:sz="6" w:space="0" w:color="auto"/>
            </w:tcBorders>
          </w:tcPr>
          <w:p w14:paraId="17562786" w14:textId="77777777" w:rsidR="00526003" w:rsidRDefault="00A156FC">
            <w:pPr>
              <w:cnfStyle w:val="000000000000" w:firstRow="0" w:lastRow="0" w:firstColumn="0" w:lastColumn="0" w:oddVBand="0" w:evenVBand="0" w:oddHBand="0" w:evenHBand="0" w:firstRowFirstColumn="0" w:firstRowLastColumn="0" w:lastRowFirstColumn="0" w:lastRowLastColumn="0"/>
            </w:pPr>
            <w:r>
              <w:t>9 394 701</w:t>
            </w:r>
          </w:p>
        </w:tc>
        <w:tc>
          <w:tcPr>
            <w:tcW w:w="935" w:type="dxa"/>
            <w:tcBorders>
              <w:bottom w:val="single" w:sz="6" w:space="0" w:color="auto"/>
            </w:tcBorders>
          </w:tcPr>
          <w:p w14:paraId="5F370EBA" w14:textId="77777777" w:rsidR="00526003" w:rsidRDefault="00A156FC">
            <w:pPr>
              <w:cnfStyle w:val="000000000000" w:firstRow="0" w:lastRow="0" w:firstColumn="0" w:lastColumn="0" w:oddVBand="0" w:evenVBand="0" w:oddHBand="0" w:evenHBand="0" w:firstRowFirstColumn="0" w:firstRowLastColumn="0" w:lastRowFirstColumn="0" w:lastRowLastColumn="0"/>
            </w:pPr>
            <w:r>
              <w:t>2.0</w:t>
            </w:r>
          </w:p>
        </w:tc>
      </w:tr>
      <w:tr w:rsidR="00526003" w14:paraId="3F5D7FFE"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618E370B" w14:textId="77777777" w:rsidR="00526003" w:rsidRDefault="00A156FC">
            <w:r>
              <w:rPr>
                <w:b/>
              </w:rPr>
              <w:t xml:space="preserve">  Total</w:t>
            </w:r>
          </w:p>
        </w:tc>
        <w:tc>
          <w:tcPr>
            <w:tcW w:w="1672" w:type="dxa"/>
            <w:tcBorders>
              <w:top w:val="single" w:sz="6" w:space="0" w:color="auto"/>
            </w:tcBorders>
          </w:tcPr>
          <w:p w14:paraId="27E2860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9 476 766</w:t>
            </w:r>
          </w:p>
        </w:tc>
        <w:tc>
          <w:tcPr>
            <w:tcW w:w="1105" w:type="dxa"/>
            <w:tcBorders>
              <w:top w:val="single" w:sz="6" w:space="0" w:color="auto"/>
            </w:tcBorders>
          </w:tcPr>
          <w:p w14:paraId="383B822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9 730 876</w:t>
            </w:r>
          </w:p>
        </w:tc>
        <w:tc>
          <w:tcPr>
            <w:tcW w:w="935" w:type="dxa"/>
            <w:tcBorders>
              <w:top w:val="single" w:sz="6" w:space="0" w:color="auto"/>
            </w:tcBorders>
          </w:tcPr>
          <w:p w14:paraId="5DFC9E9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2.7</w:t>
            </w:r>
          </w:p>
        </w:tc>
      </w:tr>
      <w:tr w:rsidR="00526003" w14:paraId="694F9108" w14:textId="77777777">
        <w:tc>
          <w:tcPr>
            <w:cnfStyle w:val="001000000000" w:firstRow="0" w:lastRow="0" w:firstColumn="1" w:lastColumn="0" w:oddVBand="0" w:evenVBand="0" w:oddHBand="0" w:evenHBand="0" w:firstRowFirstColumn="0" w:firstRowLastColumn="0" w:lastRowFirstColumn="0" w:lastRowLastColumn="0"/>
            <w:tcW w:w="3998" w:type="dxa"/>
          </w:tcPr>
          <w:p w14:paraId="01040B65" w14:textId="5E08880B" w:rsidR="00526003" w:rsidRDefault="00A156FC">
            <w:r>
              <w:rPr>
                <w:b/>
              </w:rPr>
              <w:t>Government Services</w:t>
            </w:r>
          </w:p>
        </w:tc>
        <w:tc>
          <w:tcPr>
            <w:tcW w:w="1672" w:type="dxa"/>
          </w:tcPr>
          <w:p w14:paraId="1335C62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1100BE2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648BFC0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0C260EE" w14:textId="77777777">
        <w:tc>
          <w:tcPr>
            <w:cnfStyle w:val="001000000000" w:firstRow="0" w:lastRow="0" w:firstColumn="1" w:lastColumn="0" w:oddVBand="0" w:evenVBand="0" w:oddHBand="0" w:evenHBand="0" w:firstRowFirstColumn="0" w:firstRowLastColumn="0" w:lastRowFirstColumn="0" w:lastRowLastColumn="0"/>
            <w:tcW w:w="3998" w:type="dxa"/>
          </w:tcPr>
          <w:p w14:paraId="2C7BE02F" w14:textId="77777777" w:rsidR="00526003" w:rsidRDefault="00A156FC">
            <w:r>
              <w:t xml:space="preserve">  Special appropriations</w:t>
            </w:r>
          </w:p>
        </w:tc>
        <w:tc>
          <w:tcPr>
            <w:tcW w:w="1672" w:type="dxa"/>
          </w:tcPr>
          <w:p w14:paraId="275443B7" w14:textId="77777777" w:rsidR="00526003" w:rsidRDefault="00A156FC">
            <w:pPr>
              <w:cnfStyle w:val="000000000000" w:firstRow="0" w:lastRow="0" w:firstColumn="0" w:lastColumn="0" w:oddVBand="0" w:evenVBand="0" w:oddHBand="0" w:evenHBand="0" w:firstRowFirstColumn="0" w:firstRowLastColumn="0" w:lastRowFirstColumn="0" w:lastRowLastColumn="0"/>
            </w:pPr>
            <w:r>
              <w:t>26 555</w:t>
            </w:r>
          </w:p>
        </w:tc>
        <w:tc>
          <w:tcPr>
            <w:tcW w:w="1105" w:type="dxa"/>
          </w:tcPr>
          <w:p w14:paraId="66B698BF" w14:textId="77777777" w:rsidR="00526003" w:rsidRDefault="00A156FC">
            <w:pPr>
              <w:cnfStyle w:val="000000000000" w:firstRow="0" w:lastRow="0" w:firstColumn="0" w:lastColumn="0" w:oddVBand="0" w:evenVBand="0" w:oddHBand="0" w:evenHBand="0" w:firstRowFirstColumn="0" w:firstRowLastColumn="0" w:lastRowFirstColumn="0" w:lastRowLastColumn="0"/>
            </w:pPr>
            <w:r>
              <w:t>53 503</w:t>
            </w:r>
          </w:p>
        </w:tc>
        <w:tc>
          <w:tcPr>
            <w:tcW w:w="935" w:type="dxa"/>
          </w:tcPr>
          <w:p w14:paraId="060ECC5B" w14:textId="77777777" w:rsidR="00526003" w:rsidRDefault="00A156FC">
            <w:pPr>
              <w:cnfStyle w:val="000000000000" w:firstRow="0" w:lastRow="0" w:firstColumn="0" w:lastColumn="0" w:oddVBand="0" w:evenVBand="0" w:oddHBand="0" w:evenHBand="0" w:firstRowFirstColumn="0" w:firstRowLastColumn="0" w:lastRowFirstColumn="0" w:lastRowLastColumn="0"/>
            </w:pPr>
            <w:r>
              <w:t>101.5</w:t>
            </w:r>
          </w:p>
        </w:tc>
      </w:tr>
      <w:tr w:rsidR="00526003" w14:paraId="71D07818"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3C0D41D5" w14:textId="77777777" w:rsidR="00526003" w:rsidRDefault="00A156FC">
            <w:r>
              <w:t xml:space="preserve">  Annual appropriations</w:t>
            </w:r>
          </w:p>
        </w:tc>
        <w:tc>
          <w:tcPr>
            <w:tcW w:w="1672" w:type="dxa"/>
            <w:tcBorders>
              <w:bottom w:val="single" w:sz="6" w:space="0" w:color="auto"/>
            </w:tcBorders>
          </w:tcPr>
          <w:p w14:paraId="63A36B22" w14:textId="77777777" w:rsidR="00526003" w:rsidRDefault="00A156FC">
            <w:pPr>
              <w:cnfStyle w:val="000000000000" w:firstRow="0" w:lastRow="0" w:firstColumn="0" w:lastColumn="0" w:oddVBand="0" w:evenVBand="0" w:oddHBand="0" w:evenHBand="0" w:firstRowFirstColumn="0" w:firstRowLastColumn="0" w:lastRowFirstColumn="0" w:lastRowLastColumn="0"/>
            </w:pPr>
            <w:r>
              <w:t>636 076</w:t>
            </w:r>
          </w:p>
        </w:tc>
        <w:tc>
          <w:tcPr>
            <w:tcW w:w="1105" w:type="dxa"/>
            <w:tcBorders>
              <w:bottom w:val="single" w:sz="6" w:space="0" w:color="auto"/>
            </w:tcBorders>
          </w:tcPr>
          <w:p w14:paraId="0F51EC18" w14:textId="77777777" w:rsidR="00526003" w:rsidRDefault="00A156FC">
            <w:pPr>
              <w:cnfStyle w:val="000000000000" w:firstRow="0" w:lastRow="0" w:firstColumn="0" w:lastColumn="0" w:oddVBand="0" w:evenVBand="0" w:oddHBand="0" w:evenHBand="0" w:firstRowFirstColumn="0" w:firstRowLastColumn="0" w:lastRowFirstColumn="0" w:lastRowLastColumn="0"/>
            </w:pPr>
            <w:r>
              <w:t>567 631</w:t>
            </w:r>
          </w:p>
        </w:tc>
        <w:tc>
          <w:tcPr>
            <w:tcW w:w="935" w:type="dxa"/>
            <w:tcBorders>
              <w:bottom w:val="single" w:sz="6" w:space="0" w:color="auto"/>
            </w:tcBorders>
          </w:tcPr>
          <w:p w14:paraId="54DB080B" w14:textId="77777777" w:rsidR="00526003" w:rsidRDefault="00A156FC">
            <w:pPr>
              <w:cnfStyle w:val="000000000000" w:firstRow="0" w:lastRow="0" w:firstColumn="0" w:lastColumn="0" w:oddVBand="0" w:evenVBand="0" w:oddHBand="0" w:evenHBand="0" w:firstRowFirstColumn="0" w:firstRowLastColumn="0" w:lastRowFirstColumn="0" w:lastRowLastColumn="0"/>
            </w:pPr>
            <w:r>
              <w:t>(10.8)</w:t>
            </w:r>
          </w:p>
        </w:tc>
      </w:tr>
      <w:tr w:rsidR="00526003" w14:paraId="12FC4506"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659C1259" w14:textId="77777777" w:rsidR="00526003" w:rsidRDefault="00A156FC">
            <w:r>
              <w:rPr>
                <w:b/>
              </w:rPr>
              <w:t xml:space="preserve">  Total</w:t>
            </w:r>
          </w:p>
        </w:tc>
        <w:tc>
          <w:tcPr>
            <w:tcW w:w="1672" w:type="dxa"/>
            <w:tcBorders>
              <w:top w:val="single" w:sz="6" w:space="0" w:color="auto"/>
            </w:tcBorders>
          </w:tcPr>
          <w:p w14:paraId="2F78D43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662 631</w:t>
            </w:r>
          </w:p>
        </w:tc>
        <w:tc>
          <w:tcPr>
            <w:tcW w:w="1105" w:type="dxa"/>
            <w:tcBorders>
              <w:top w:val="single" w:sz="6" w:space="0" w:color="auto"/>
            </w:tcBorders>
          </w:tcPr>
          <w:p w14:paraId="49734EA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621 134</w:t>
            </w:r>
          </w:p>
        </w:tc>
        <w:tc>
          <w:tcPr>
            <w:tcW w:w="935" w:type="dxa"/>
            <w:tcBorders>
              <w:top w:val="single" w:sz="6" w:space="0" w:color="auto"/>
            </w:tcBorders>
          </w:tcPr>
          <w:p w14:paraId="679D275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(6.3)</w:t>
            </w:r>
          </w:p>
        </w:tc>
      </w:tr>
      <w:tr w:rsidR="00526003" w14:paraId="2E2E2FAC" w14:textId="77777777">
        <w:tc>
          <w:tcPr>
            <w:cnfStyle w:val="001000000000" w:firstRow="0" w:lastRow="0" w:firstColumn="1" w:lastColumn="0" w:oddVBand="0" w:evenVBand="0" w:oddHBand="0" w:evenHBand="0" w:firstRowFirstColumn="0" w:firstRowLastColumn="0" w:lastRowFirstColumn="0" w:lastRowLastColumn="0"/>
            <w:tcW w:w="3998" w:type="dxa"/>
          </w:tcPr>
          <w:p w14:paraId="72F0C507" w14:textId="0857F241" w:rsidR="00526003" w:rsidRDefault="00A156FC">
            <w:r>
              <w:rPr>
                <w:b/>
              </w:rPr>
              <w:t>Health</w:t>
            </w:r>
          </w:p>
        </w:tc>
        <w:tc>
          <w:tcPr>
            <w:tcW w:w="1672" w:type="dxa"/>
          </w:tcPr>
          <w:p w14:paraId="19C3932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7EF22C7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2B9FD800"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63526FB5" w14:textId="77777777">
        <w:tc>
          <w:tcPr>
            <w:cnfStyle w:val="001000000000" w:firstRow="0" w:lastRow="0" w:firstColumn="1" w:lastColumn="0" w:oddVBand="0" w:evenVBand="0" w:oddHBand="0" w:evenHBand="0" w:firstRowFirstColumn="0" w:firstRowLastColumn="0" w:lastRowFirstColumn="0" w:lastRowLastColumn="0"/>
            <w:tcW w:w="3998" w:type="dxa"/>
          </w:tcPr>
          <w:p w14:paraId="3CE7B1C0" w14:textId="77777777" w:rsidR="00526003" w:rsidRDefault="00A156FC">
            <w:r>
              <w:t xml:space="preserve">  Special appropriations</w:t>
            </w:r>
          </w:p>
        </w:tc>
        <w:tc>
          <w:tcPr>
            <w:tcW w:w="1672" w:type="dxa"/>
          </w:tcPr>
          <w:p w14:paraId="1F9AEB8B" w14:textId="77777777" w:rsidR="00526003" w:rsidRDefault="00A156FC">
            <w:pPr>
              <w:cnfStyle w:val="000000000000" w:firstRow="0" w:lastRow="0" w:firstColumn="0" w:lastColumn="0" w:oddVBand="0" w:evenVBand="0" w:oddHBand="0" w:evenHBand="0" w:firstRowFirstColumn="0" w:firstRowLastColumn="0" w:lastRowFirstColumn="0" w:lastRowLastColumn="0"/>
            </w:pPr>
            <w:r>
              <w:t>4 062 375</w:t>
            </w:r>
          </w:p>
        </w:tc>
        <w:tc>
          <w:tcPr>
            <w:tcW w:w="1105" w:type="dxa"/>
          </w:tcPr>
          <w:p w14:paraId="154AF057" w14:textId="77777777" w:rsidR="00526003" w:rsidRDefault="00A156FC">
            <w:pPr>
              <w:cnfStyle w:val="000000000000" w:firstRow="0" w:lastRow="0" w:firstColumn="0" w:lastColumn="0" w:oddVBand="0" w:evenVBand="0" w:oddHBand="0" w:evenHBand="0" w:firstRowFirstColumn="0" w:firstRowLastColumn="0" w:lastRowFirstColumn="0" w:lastRowLastColumn="0"/>
            </w:pPr>
            <w:r>
              <w:t>3 722 941</w:t>
            </w:r>
          </w:p>
        </w:tc>
        <w:tc>
          <w:tcPr>
            <w:tcW w:w="935" w:type="dxa"/>
          </w:tcPr>
          <w:p w14:paraId="76F2FFF6" w14:textId="77777777" w:rsidR="00526003" w:rsidRDefault="00A156FC">
            <w:pPr>
              <w:cnfStyle w:val="000000000000" w:firstRow="0" w:lastRow="0" w:firstColumn="0" w:lastColumn="0" w:oddVBand="0" w:evenVBand="0" w:oddHBand="0" w:evenHBand="0" w:firstRowFirstColumn="0" w:firstRowLastColumn="0" w:lastRowFirstColumn="0" w:lastRowLastColumn="0"/>
            </w:pPr>
            <w:r>
              <w:t>(8.4)</w:t>
            </w:r>
          </w:p>
        </w:tc>
      </w:tr>
      <w:tr w:rsidR="00526003" w14:paraId="2451E8BE"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6C946FF5" w14:textId="77777777" w:rsidR="00526003" w:rsidRDefault="00A156FC">
            <w:r>
              <w:t xml:space="preserve">  Annual appropriations</w:t>
            </w:r>
          </w:p>
        </w:tc>
        <w:tc>
          <w:tcPr>
            <w:tcW w:w="1672" w:type="dxa"/>
            <w:tcBorders>
              <w:bottom w:val="single" w:sz="6" w:space="0" w:color="auto"/>
            </w:tcBorders>
          </w:tcPr>
          <w:p w14:paraId="1597F7DA" w14:textId="77777777" w:rsidR="00526003" w:rsidRDefault="00A156FC">
            <w:pPr>
              <w:cnfStyle w:val="000000000000" w:firstRow="0" w:lastRow="0" w:firstColumn="0" w:lastColumn="0" w:oddVBand="0" w:evenVBand="0" w:oddHBand="0" w:evenHBand="0" w:firstRowFirstColumn="0" w:firstRowLastColumn="0" w:lastRowFirstColumn="0" w:lastRowLastColumn="0"/>
            </w:pPr>
            <w:r>
              <w:t>17 465 562</w:t>
            </w:r>
          </w:p>
        </w:tc>
        <w:tc>
          <w:tcPr>
            <w:tcW w:w="1105" w:type="dxa"/>
            <w:tcBorders>
              <w:bottom w:val="single" w:sz="6" w:space="0" w:color="auto"/>
            </w:tcBorders>
          </w:tcPr>
          <w:p w14:paraId="020C24C4" w14:textId="77777777" w:rsidR="00526003" w:rsidRDefault="00A156FC">
            <w:pPr>
              <w:cnfStyle w:val="000000000000" w:firstRow="0" w:lastRow="0" w:firstColumn="0" w:lastColumn="0" w:oddVBand="0" w:evenVBand="0" w:oddHBand="0" w:evenHBand="0" w:firstRowFirstColumn="0" w:firstRowLastColumn="0" w:lastRowFirstColumn="0" w:lastRowLastColumn="0"/>
            </w:pPr>
            <w:r>
              <w:t>17 371 079</w:t>
            </w:r>
          </w:p>
        </w:tc>
        <w:tc>
          <w:tcPr>
            <w:tcW w:w="935" w:type="dxa"/>
            <w:tcBorders>
              <w:bottom w:val="single" w:sz="6" w:space="0" w:color="auto"/>
            </w:tcBorders>
          </w:tcPr>
          <w:p w14:paraId="26EB1A05" w14:textId="77777777" w:rsidR="00526003" w:rsidRDefault="00A156FC">
            <w:pPr>
              <w:cnfStyle w:val="000000000000" w:firstRow="0" w:lastRow="0" w:firstColumn="0" w:lastColumn="0" w:oddVBand="0" w:evenVBand="0" w:oddHBand="0" w:evenHBand="0" w:firstRowFirstColumn="0" w:firstRowLastColumn="0" w:lastRowFirstColumn="0" w:lastRowLastColumn="0"/>
            </w:pPr>
            <w:r>
              <w:t>(0.5)</w:t>
            </w:r>
          </w:p>
        </w:tc>
      </w:tr>
      <w:tr w:rsidR="00526003" w14:paraId="57596F32"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755A90F8" w14:textId="77777777" w:rsidR="00526003" w:rsidRDefault="00A156FC">
            <w:r>
              <w:rPr>
                <w:b/>
              </w:rPr>
              <w:t xml:space="preserve">  Total</w:t>
            </w:r>
          </w:p>
        </w:tc>
        <w:tc>
          <w:tcPr>
            <w:tcW w:w="1672" w:type="dxa"/>
            <w:tcBorders>
              <w:top w:val="single" w:sz="6" w:space="0" w:color="auto"/>
            </w:tcBorders>
          </w:tcPr>
          <w:p w14:paraId="2E78730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21 527 937</w:t>
            </w:r>
          </w:p>
        </w:tc>
        <w:tc>
          <w:tcPr>
            <w:tcW w:w="1105" w:type="dxa"/>
            <w:tcBorders>
              <w:top w:val="single" w:sz="6" w:space="0" w:color="auto"/>
            </w:tcBorders>
          </w:tcPr>
          <w:p w14:paraId="5DE1B3F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21 094 020</w:t>
            </w:r>
          </w:p>
        </w:tc>
        <w:tc>
          <w:tcPr>
            <w:tcW w:w="935" w:type="dxa"/>
            <w:tcBorders>
              <w:top w:val="single" w:sz="6" w:space="0" w:color="auto"/>
            </w:tcBorders>
          </w:tcPr>
          <w:p w14:paraId="36C24EE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(2.0)</w:t>
            </w:r>
          </w:p>
        </w:tc>
      </w:tr>
      <w:tr w:rsidR="00526003" w14:paraId="625815AD" w14:textId="77777777">
        <w:tc>
          <w:tcPr>
            <w:cnfStyle w:val="001000000000" w:firstRow="0" w:lastRow="0" w:firstColumn="1" w:lastColumn="0" w:oddVBand="0" w:evenVBand="0" w:oddHBand="0" w:evenHBand="0" w:firstRowFirstColumn="0" w:firstRowLastColumn="0" w:lastRowFirstColumn="0" w:lastRowLastColumn="0"/>
            <w:tcW w:w="3998" w:type="dxa"/>
          </w:tcPr>
          <w:p w14:paraId="1D0BC05C" w14:textId="30F55C70" w:rsidR="00526003" w:rsidRDefault="00A156FC">
            <w:r>
              <w:rPr>
                <w:b/>
              </w:rPr>
              <w:t>Jobs, Skills, Industry and Regions</w:t>
            </w:r>
          </w:p>
        </w:tc>
        <w:tc>
          <w:tcPr>
            <w:tcW w:w="1672" w:type="dxa"/>
          </w:tcPr>
          <w:p w14:paraId="66DF522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20607080"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2EC8A46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8D70FA9" w14:textId="77777777">
        <w:tc>
          <w:tcPr>
            <w:cnfStyle w:val="001000000000" w:firstRow="0" w:lastRow="0" w:firstColumn="1" w:lastColumn="0" w:oddVBand="0" w:evenVBand="0" w:oddHBand="0" w:evenHBand="0" w:firstRowFirstColumn="0" w:firstRowLastColumn="0" w:lastRowFirstColumn="0" w:lastRowLastColumn="0"/>
            <w:tcW w:w="3998" w:type="dxa"/>
          </w:tcPr>
          <w:p w14:paraId="68447D44" w14:textId="77777777" w:rsidR="00526003" w:rsidRDefault="00A156FC">
            <w:r>
              <w:t xml:space="preserve">  Special appropriations</w:t>
            </w:r>
          </w:p>
        </w:tc>
        <w:tc>
          <w:tcPr>
            <w:tcW w:w="1672" w:type="dxa"/>
          </w:tcPr>
          <w:p w14:paraId="2686775E" w14:textId="77777777" w:rsidR="00526003" w:rsidRDefault="00A156FC">
            <w:pPr>
              <w:cnfStyle w:val="000000000000" w:firstRow="0" w:lastRow="0" w:firstColumn="0" w:lastColumn="0" w:oddVBand="0" w:evenVBand="0" w:oddHBand="0" w:evenHBand="0" w:firstRowFirstColumn="0" w:firstRowLastColumn="0" w:lastRowFirstColumn="0" w:lastRowLastColumn="0"/>
            </w:pPr>
            <w:r>
              <w:t>29 810</w:t>
            </w:r>
          </w:p>
        </w:tc>
        <w:tc>
          <w:tcPr>
            <w:tcW w:w="1105" w:type="dxa"/>
          </w:tcPr>
          <w:p w14:paraId="0F9E0693" w14:textId="77777777" w:rsidR="00526003" w:rsidRDefault="00A156FC">
            <w:pPr>
              <w:cnfStyle w:val="000000000000" w:firstRow="0" w:lastRow="0" w:firstColumn="0" w:lastColumn="0" w:oddVBand="0" w:evenVBand="0" w:oddHBand="0" w:evenHBand="0" w:firstRowFirstColumn="0" w:firstRowLastColumn="0" w:lastRowFirstColumn="0" w:lastRowLastColumn="0"/>
            </w:pPr>
            <w:r>
              <w:t>64 581</w:t>
            </w:r>
          </w:p>
        </w:tc>
        <w:tc>
          <w:tcPr>
            <w:tcW w:w="935" w:type="dxa"/>
          </w:tcPr>
          <w:p w14:paraId="3C6EFC6F" w14:textId="77777777" w:rsidR="00526003" w:rsidRDefault="00A156FC">
            <w:pPr>
              <w:cnfStyle w:val="000000000000" w:firstRow="0" w:lastRow="0" w:firstColumn="0" w:lastColumn="0" w:oddVBand="0" w:evenVBand="0" w:oddHBand="0" w:evenHBand="0" w:firstRowFirstColumn="0" w:firstRowLastColumn="0" w:lastRowFirstColumn="0" w:lastRowLastColumn="0"/>
            </w:pPr>
            <w:r>
              <w:t>116.6</w:t>
            </w:r>
          </w:p>
        </w:tc>
      </w:tr>
      <w:tr w:rsidR="00526003" w14:paraId="74EB7E9B"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3D8077FF" w14:textId="77777777" w:rsidR="00526003" w:rsidRDefault="00A156FC">
            <w:r>
              <w:t xml:space="preserve">  Annual appropriations</w:t>
            </w:r>
          </w:p>
        </w:tc>
        <w:tc>
          <w:tcPr>
            <w:tcW w:w="1672" w:type="dxa"/>
            <w:tcBorders>
              <w:bottom w:val="single" w:sz="6" w:space="0" w:color="auto"/>
            </w:tcBorders>
          </w:tcPr>
          <w:p w14:paraId="048854EC" w14:textId="77777777" w:rsidR="00526003" w:rsidRDefault="00A156FC">
            <w:pPr>
              <w:cnfStyle w:val="000000000000" w:firstRow="0" w:lastRow="0" w:firstColumn="0" w:lastColumn="0" w:oddVBand="0" w:evenVBand="0" w:oddHBand="0" w:evenHBand="0" w:firstRowFirstColumn="0" w:firstRowLastColumn="0" w:lastRowFirstColumn="0" w:lastRowLastColumn="0"/>
            </w:pPr>
            <w:r>
              <w:t>3 667 087</w:t>
            </w:r>
          </w:p>
        </w:tc>
        <w:tc>
          <w:tcPr>
            <w:tcW w:w="1105" w:type="dxa"/>
            <w:tcBorders>
              <w:bottom w:val="single" w:sz="6" w:space="0" w:color="auto"/>
            </w:tcBorders>
          </w:tcPr>
          <w:p w14:paraId="7D2E88B2" w14:textId="77777777" w:rsidR="00526003" w:rsidRDefault="00A156FC">
            <w:pPr>
              <w:cnfStyle w:val="000000000000" w:firstRow="0" w:lastRow="0" w:firstColumn="0" w:lastColumn="0" w:oddVBand="0" w:evenVBand="0" w:oddHBand="0" w:evenHBand="0" w:firstRowFirstColumn="0" w:firstRowLastColumn="0" w:lastRowFirstColumn="0" w:lastRowLastColumn="0"/>
            </w:pPr>
            <w:r>
              <w:t>3 645 574</w:t>
            </w:r>
          </w:p>
        </w:tc>
        <w:tc>
          <w:tcPr>
            <w:tcW w:w="935" w:type="dxa"/>
            <w:tcBorders>
              <w:bottom w:val="single" w:sz="6" w:space="0" w:color="auto"/>
            </w:tcBorders>
          </w:tcPr>
          <w:p w14:paraId="7D3EFFE2" w14:textId="77777777" w:rsidR="00526003" w:rsidRDefault="00A156FC">
            <w:pPr>
              <w:cnfStyle w:val="000000000000" w:firstRow="0" w:lastRow="0" w:firstColumn="0" w:lastColumn="0" w:oddVBand="0" w:evenVBand="0" w:oddHBand="0" w:evenHBand="0" w:firstRowFirstColumn="0" w:firstRowLastColumn="0" w:lastRowFirstColumn="0" w:lastRowLastColumn="0"/>
            </w:pPr>
            <w:r>
              <w:t>(0.6)</w:t>
            </w:r>
          </w:p>
        </w:tc>
      </w:tr>
      <w:tr w:rsidR="00526003" w14:paraId="1AED70E6"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0964E3BE" w14:textId="77777777" w:rsidR="00526003" w:rsidRDefault="00A156FC">
            <w:r>
              <w:rPr>
                <w:b/>
              </w:rPr>
              <w:t xml:space="preserve">  Total</w:t>
            </w:r>
          </w:p>
        </w:tc>
        <w:tc>
          <w:tcPr>
            <w:tcW w:w="1672" w:type="dxa"/>
            <w:tcBorders>
              <w:top w:val="single" w:sz="6" w:space="0" w:color="auto"/>
            </w:tcBorders>
          </w:tcPr>
          <w:p w14:paraId="7E81A4F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3 696 897</w:t>
            </w:r>
          </w:p>
        </w:tc>
        <w:tc>
          <w:tcPr>
            <w:tcW w:w="1105" w:type="dxa"/>
            <w:tcBorders>
              <w:top w:val="single" w:sz="6" w:space="0" w:color="auto"/>
            </w:tcBorders>
          </w:tcPr>
          <w:p w14:paraId="4EA3B49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3 710 154</w:t>
            </w:r>
          </w:p>
        </w:tc>
        <w:tc>
          <w:tcPr>
            <w:tcW w:w="935" w:type="dxa"/>
            <w:tcBorders>
              <w:top w:val="single" w:sz="6" w:space="0" w:color="auto"/>
            </w:tcBorders>
          </w:tcPr>
          <w:p w14:paraId="7953B25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0.4</w:t>
            </w:r>
          </w:p>
        </w:tc>
      </w:tr>
      <w:tr w:rsidR="00526003" w14:paraId="21B69ACD" w14:textId="77777777">
        <w:tc>
          <w:tcPr>
            <w:cnfStyle w:val="001000000000" w:firstRow="0" w:lastRow="0" w:firstColumn="1" w:lastColumn="0" w:oddVBand="0" w:evenVBand="0" w:oddHBand="0" w:evenHBand="0" w:firstRowFirstColumn="0" w:firstRowLastColumn="0" w:lastRowFirstColumn="0" w:lastRowLastColumn="0"/>
            <w:tcW w:w="3998" w:type="dxa"/>
          </w:tcPr>
          <w:p w14:paraId="2210F183" w14:textId="4FE810B3" w:rsidR="00526003" w:rsidRDefault="00A156FC">
            <w:r>
              <w:rPr>
                <w:b/>
              </w:rPr>
              <w:t>Justice and Community Safety</w:t>
            </w:r>
          </w:p>
        </w:tc>
        <w:tc>
          <w:tcPr>
            <w:tcW w:w="1672" w:type="dxa"/>
          </w:tcPr>
          <w:p w14:paraId="7F0DECC7"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5441855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70A5BFA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26F33A25" w14:textId="77777777">
        <w:tc>
          <w:tcPr>
            <w:cnfStyle w:val="001000000000" w:firstRow="0" w:lastRow="0" w:firstColumn="1" w:lastColumn="0" w:oddVBand="0" w:evenVBand="0" w:oddHBand="0" w:evenHBand="0" w:firstRowFirstColumn="0" w:firstRowLastColumn="0" w:lastRowFirstColumn="0" w:lastRowLastColumn="0"/>
            <w:tcW w:w="3998" w:type="dxa"/>
          </w:tcPr>
          <w:p w14:paraId="755D6D3B" w14:textId="77777777" w:rsidR="00526003" w:rsidRDefault="00A156FC">
            <w:r>
              <w:t xml:space="preserve">  Special appropriations</w:t>
            </w:r>
          </w:p>
        </w:tc>
        <w:tc>
          <w:tcPr>
            <w:tcW w:w="1672" w:type="dxa"/>
          </w:tcPr>
          <w:p w14:paraId="1C346A92" w14:textId="77777777" w:rsidR="00526003" w:rsidRDefault="00A156FC">
            <w:pPr>
              <w:cnfStyle w:val="000000000000" w:firstRow="0" w:lastRow="0" w:firstColumn="0" w:lastColumn="0" w:oddVBand="0" w:evenVBand="0" w:oddHBand="0" w:evenHBand="0" w:firstRowFirstColumn="0" w:firstRowLastColumn="0" w:lastRowFirstColumn="0" w:lastRowLastColumn="0"/>
            </w:pPr>
            <w:r>
              <w:t>166 099</w:t>
            </w:r>
          </w:p>
        </w:tc>
        <w:tc>
          <w:tcPr>
            <w:tcW w:w="1105" w:type="dxa"/>
          </w:tcPr>
          <w:p w14:paraId="21E91984" w14:textId="77777777" w:rsidR="00526003" w:rsidRDefault="00A156FC">
            <w:pPr>
              <w:cnfStyle w:val="000000000000" w:firstRow="0" w:lastRow="0" w:firstColumn="0" w:lastColumn="0" w:oddVBand="0" w:evenVBand="0" w:oddHBand="0" w:evenHBand="0" w:firstRowFirstColumn="0" w:firstRowLastColumn="0" w:lastRowFirstColumn="0" w:lastRowLastColumn="0"/>
            </w:pPr>
            <w:r>
              <w:t>229 601</w:t>
            </w:r>
          </w:p>
        </w:tc>
        <w:tc>
          <w:tcPr>
            <w:tcW w:w="935" w:type="dxa"/>
          </w:tcPr>
          <w:p w14:paraId="06849275" w14:textId="77777777" w:rsidR="00526003" w:rsidRDefault="00A156FC">
            <w:pPr>
              <w:cnfStyle w:val="000000000000" w:firstRow="0" w:lastRow="0" w:firstColumn="0" w:lastColumn="0" w:oddVBand="0" w:evenVBand="0" w:oddHBand="0" w:evenHBand="0" w:firstRowFirstColumn="0" w:firstRowLastColumn="0" w:lastRowFirstColumn="0" w:lastRowLastColumn="0"/>
            </w:pPr>
            <w:r>
              <w:t>38.2</w:t>
            </w:r>
          </w:p>
        </w:tc>
      </w:tr>
      <w:tr w:rsidR="00526003" w14:paraId="3074C729"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5C0A544A" w14:textId="77777777" w:rsidR="00526003" w:rsidRDefault="00A156FC">
            <w:r>
              <w:t xml:space="preserve">  Annual appropriations</w:t>
            </w:r>
          </w:p>
        </w:tc>
        <w:tc>
          <w:tcPr>
            <w:tcW w:w="1672" w:type="dxa"/>
            <w:tcBorders>
              <w:bottom w:val="single" w:sz="6" w:space="0" w:color="auto"/>
            </w:tcBorders>
          </w:tcPr>
          <w:p w14:paraId="1350733A" w14:textId="77777777" w:rsidR="00526003" w:rsidRDefault="00A156FC">
            <w:pPr>
              <w:cnfStyle w:val="000000000000" w:firstRow="0" w:lastRow="0" w:firstColumn="0" w:lastColumn="0" w:oddVBand="0" w:evenVBand="0" w:oddHBand="0" w:evenHBand="0" w:firstRowFirstColumn="0" w:firstRowLastColumn="0" w:lastRowFirstColumn="0" w:lastRowLastColumn="0"/>
            </w:pPr>
            <w:r>
              <w:t>10 291 726</w:t>
            </w:r>
          </w:p>
        </w:tc>
        <w:tc>
          <w:tcPr>
            <w:tcW w:w="1105" w:type="dxa"/>
            <w:tcBorders>
              <w:bottom w:val="single" w:sz="6" w:space="0" w:color="auto"/>
            </w:tcBorders>
          </w:tcPr>
          <w:p w14:paraId="10613178" w14:textId="77777777" w:rsidR="00526003" w:rsidRDefault="00A156FC">
            <w:pPr>
              <w:cnfStyle w:val="000000000000" w:firstRow="0" w:lastRow="0" w:firstColumn="0" w:lastColumn="0" w:oddVBand="0" w:evenVBand="0" w:oddHBand="0" w:evenHBand="0" w:firstRowFirstColumn="0" w:firstRowLastColumn="0" w:lastRowFirstColumn="0" w:lastRowLastColumn="0"/>
            </w:pPr>
            <w:r>
              <w:t>10 692 319</w:t>
            </w:r>
          </w:p>
        </w:tc>
        <w:tc>
          <w:tcPr>
            <w:tcW w:w="935" w:type="dxa"/>
            <w:tcBorders>
              <w:bottom w:val="single" w:sz="6" w:space="0" w:color="auto"/>
            </w:tcBorders>
          </w:tcPr>
          <w:p w14:paraId="7BB38150" w14:textId="77777777" w:rsidR="00526003" w:rsidRDefault="00A156FC">
            <w:pPr>
              <w:cnfStyle w:val="000000000000" w:firstRow="0" w:lastRow="0" w:firstColumn="0" w:lastColumn="0" w:oddVBand="0" w:evenVBand="0" w:oddHBand="0" w:evenHBand="0" w:firstRowFirstColumn="0" w:firstRowLastColumn="0" w:lastRowFirstColumn="0" w:lastRowLastColumn="0"/>
            </w:pPr>
            <w:r>
              <w:t>3.9</w:t>
            </w:r>
          </w:p>
        </w:tc>
      </w:tr>
      <w:tr w:rsidR="00526003" w14:paraId="0A3230B1"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0B09355B" w14:textId="77777777" w:rsidR="00526003" w:rsidRDefault="00A156FC">
            <w:r>
              <w:rPr>
                <w:b/>
              </w:rPr>
              <w:t xml:space="preserve">  Total</w:t>
            </w:r>
          </w:p>
        </w:tc>
        <w:tc>
          <w:tcPr>
            <w:tcW w:w="1672" w:type="dxa"/>
            <w:tcBorders>
              <w:top w:val="single" w:sz="6" w:space="0" w:color="auto"/>
            </w:tcBorders>
          </w:tcPr>
          <w:p w14:paraId="7B50A62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10 457 824</w:t>
            </w:r>
          </w:p>
        </w:tc>
        <w:tc>
          <w:tcPr>
            <w:tcW w:w="1105" w:type="dxa"/>
            <w:tcBorders>
              <w:top w:val="single" w:sz="6" w:space="0" w:color="auto"/>
            </w:tcBorders>
          </w:tcPr>
          <w:p w14:paraId="6002BB3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10 921 920</w:t>
            </w:r>
          </w:p>
        </w:tc>
        <w:tc>
          <w:tcPr>
            <w:tcW w:w="935" w:type="dxa"/>
            <w:tcBorders>
              <w:top w:val="single" w:sz="6" w:space="0" w:color="auto"/>
            </w:tcBorders>
          </w:tcPr>
          <w:p w14:paraId="63D5553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4.4</w:t>
            </w:r>
          </w:p>
        </w:tc>
      </w:tr>
      <w:tr w:rsidR="00526003" w14:paraId="4B0E7451" w14:textId="77777777">
        <w:tc>
          <w:tcPr>
            <w:cnfStyle w:val="001000000000" w:firstRow="0" w:lastRow="0" w:firstColumn="1" w:lastColumn="0" w:oddVBand="0" w:evenVBand="0" w:oddHBand="0" w:evenHBand="0" w:firstRowFirstColumn="0" w:firstRowLastColumn="0" w:lastRowFirstColumn="0" w:lastRowLastColumn="0"/>
            <w:tcW w:w="3998" w:type="dxa"/>
          </w:tcPr>
          <w:p w14:paraId="42829B64" w14:textId="14D57EF8" w:rsidR="00526003" w:rsidRDefault="00A156FC">
            <w:r>
              <w:rPr>
                <w:b/>
              </w:rPr>
              <w:t>Premier and Cabinet</w:t>
            </w:r>
          </w:p>
        </w:tc>
        <w:tc>
          <w:tcPr>
            <w:tcW w:w="1672" w:type="dxa"/>
          </w:tcPr>
          <w:p w14:paraId="279021C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5F6D5A1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0126DD8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4048F697" w14:textId="77777777">
        <w:tc>
          <w:tcPr>
            <w:cnfStyle w:val="001000000000" w:firstRow="0" w:lastRow="0" w:firstColumn="1" w:lastColumn="0" w:oddVBand="0" w:evenVBand="0" w:oddHBand="0" w:evenHBand="0" w:firstRowFirstColumn="0" w:firstRowLastColumn="0" w:lastRowFirstColumn="0" w:lastRowLastColumn="0"/>
            <w:tcW w:w="3998" w:type="dxa"/>
          </w:tcPr>
          <w:p w14:paraId="04911834" w14:textId="77777777" w:rsidR="00526003" w:rsidRDefault="00A156FC">
            <w:r>
              <w:t xml:space="preserve">  Special appropriations</w:t>
            </w:r>
          </w:p>
        </w:tc>
        <w:tc>
          <w:tcPr>
            <w:tcW w:w="1672" w:type="dxa"/>
          </w:tcPr>
          <w:p w14:paraId="4D5A3A7D" w14:textId="77777777" w:rsidR="00526003" w:rsidRDefault="00A156FC">
            <w:pPr>
              <w:cnfStyle w:val="000000000000" w:firstRow="0" w:lastRow="0" w:firstColumn="0" w:lastColumn="0" w:oddVBand="0" w:evenVBand="0" w:oddHBand="0" w:evenHBand="0" w:firstRowFirstColumn="0" w:firstRowLastColumn="0" w:lastRowFirstColumn="0" w:lastRowLastColumn="0"/>
            </w:pPr>
            <w:r>
              <w:t>112 239</w:t>
            </w:r>
          </w:p>
        </w:tc>
        <w:tc>
          <w:tcPr>
            <w:tcW w:w="1105" w:type="dxa"/>
          </w:tcPr>
          <w:p w14:paraId="19829EB6" w14:textId="77777777" w:rsidR="00526003" w:rsidRDefault="00A156FC">
            <w:pPr>
              <w:cnfStyle w:val="000000000000" w:firstRow="0" w:lastRow="0" w:firstColumn="0" w:lastColumn="0" w:oddVBand="0" w:evenVBand="0" w:oddHBand="0" w:evenHBand="0" w:firstRowFirstColumn="0" w:firstRowLastColumn="0" w:lastRowFirstColumn="0" w:lastRowLastColumn="0"/>
            </w:pPr>
            <w:r>
              <w:t>206 774</w:t>
            </w:r>
          </w:p>
        </w:tc>
        <w:tc>
          <w:tcPr>
            <w:tcW w:w="935" w:type="dxa"/>
          </w:tcPr>
          <w:p w14:paraId="430F62AA" w14:textId="77777777" w:rsidR="00526003" w:rsidRDefault="00A156FC">
            <w:pPr>
              <w:cnfStyle w:val="000000000000" w:firstRow="0" w:lastRow="0" w:firstColumn="0" w:lastColumn="0" w:oddVBand="0" w:evenVBand="0" w:oddHBand="0" w:evenHBand="0" w:firstRowFirstColumn="0" w:firstRowLastColumn="0" w:lastRowFirstColumn="0" w:lastRowLastColumn="0"/>
            </w:pPr>
            <w:r>
              <w:t>84.2</w:t>
            </w:r>
          </w:p>
        </w:tc>
      </w:tr>
      <w:tr w:rsidR="00526003" w14:paraId="3649A46C"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4A28C8BC" w14:textId="77777777" w:rsidR="00526003" w:rsidRDefault="00A156FC">
            <w:r>
              <w:t xml:space="preserve">  Annual appropriations</w:t>
            </w:r>
          </w:p>
        </w:tc>
        <w:tc>
          <w:tcPr>
            <w:tcW w:w="1672" w:type="dxa"/>
            <w:tcBorders>
              <w:bottom w:val="single" w:sz="6" w:space="0" w:color="auto"/>
            </w:tcBorders>
          </w:tcPr>
          <w:p w14:paraId="19A9B1E3" w14:textId="77777777" w:rsidR="00526003" w:rsidRDefault="00A156FC">
            <w:pPr>
              <w:cnfStyle w:val="000000000000" w:firstRow="0" w:lastRow="0" w:firstColumn="0" w:lastColumn="0" w:oddVBand="0" w:evenVBand="0" w:oddHBand="0" w:evenHBand="0" w:firstRowFirstColumn="0" w:firstRowLastColumn="0" w:lastRowFirstColumn="0" w:lastRowLastColumn="0"/>
            </w:pPr>
            <w:r>
              <w:t>318 128</w:t>
            </w:r>
          </w:p>
        </w:tc>
        <w:tc>
          <w:tcPr>
            <w:tcW w:w="1105" w:type="dxa"/>
            <w:tcBorders>
              <w:bottom w:val="single" w:sz="6" w:space="0" w:color="auto"/>
            </w:tcBorders>
          </w:tcPr>
          <w:p w14:paraId="1E19FFEC" w14:textId="77777777" w:rsidR="00526003" w:rsidRDefault="00A156FC">
            <w:pPr>
              <w:cnfStyle w:val="000000000000" w:firstRow="0" w:lastRow="0" w:firstColumn="0" w:lastColumn="0" w:oddVBand="0" w:evenVBand="0" w:oddHBand="0" w:evenHBand="0" w:firstRowFirstColumn="0" w:firstRowLastColumn="0" w:lastRowFirstColumn="0" w:lastRowLastColumn="0"/>
            </w:pPr>
            <w:r>
              <w:t>291 131</w:t>
            </w:r>
          </w:p>
        </w:tc>
        <w:tc>
          <w:tcPr>
            <w:tcW w:w="935" w:type="dxa"/>
            <w:tcBorders>
              <w:bottom w:val="single" w:sz="6" w:space="0" w:color="auto"/>
            </w:tcBorders>
          </w:tcPr>
          <w:p w14:paraId="667BCBE3" w14:textId="77777777" w:rsidR="00526003" w:rsidRDefault="00A156FC">
            <w:pPr>
              <w:cnfStyle w:val="000000000000" w:firstRow="0" w:lastRow="0" w:firstColumn="0" w:lastColumn="0" w:oddVBand="0" w:evenVBand="0" w:oddHBand="0" w:evenHBand="0" w:firstRowFirstColumn="0" w:firstRowLastColumn="0" w:lastRowFirstColumn="0" w:lastRowLastColumn="0"/>
            </w:pPr>
            <w:r>
              <w:t>(8.5)</w:t>
            </w:r>
          </w:p>
        </w:tc>
      </w:tr>
      <w:tr w:rsidR="00526003" w14:paraId="45FEB27A"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42359EB9" w14:textId="77777777" w:rsidR="00526003" w:rsidRDefault="00A156FC">
            <w:r>
              <w:rPr>
                <w:b/>
              </w:rPr>
              <w:t xml:space="preserve">  Total</w:t>
            </w:r>
          </w:p>
        </w:tc>
        <w:tc>
          <w:tcPr>
            <w:tcW w:w="1672" w:type="dxa"/>
            <w:tcBorders>
              <w:top w:val="single" w:sz="6" w:space="0" w:color="auto"/>
            </w:tcBorders>
          </w:tcPr>
          <w:p w14:paraId="1E16F0B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430 367</w:t>
            </w:r>
          </w:p>
        </w:tc>
        <w:tc>
          <w:tcPr>
            <w:tcW w:w="1105" w:type="dxa"/>
            <w:tcBorders>
              <w:top w:val="single" w:sz="6" w:space="0" w:color="auto"/>
            </w:tcBorders>
          </w:tcPr>
          <w:p w14:paraId="711E016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497 905</w:t>
            </w:r>
          </w:p>
        </w:tc>
        <w:tc>
          <w:tcPr>
            <w:tcW w:w="935" w:type="dxa"/>
            <w:tcBorders>
              <w:top w:val="single" w:sz="6" w:space="0" w:color="auto"/>
            </w:tcBorders>
          </w:tcPr>
          <w:p w14:paraId="2728096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15.7</w:t>
            </w:r>
          </w:p>
        </w:tc>
      </w:tr>
      <w:tr w:rsidR="00526003" w14:paraId="4650673A" w14:textId="77777777">
        <w:tc>
          <w:tcPr>
            <w:cnfStyle w:val="001000000000" w:firstRow="0" w:lastRow="0" w:firstColumn="1" w:lastColumn="0" w:oddVBand="0" w:evenVBand="0" w:oddHBand="0" w:evenHBand="0" w:firstRowFirstColumn="0" w:firstRowLastColumn="0" w:lastRowFirstColumn="0" w:lastRowLastColumn="0"/>
            <w:tcW w:w="3998" w:type="dxa"/>
          </w:tcPr>
          <w:p w14:paraId="5711D347" w14:textId="5D749EB3" w:rsidR="00526003" w:rsidRDefault="00A156FC">
            <w:r>
              <w:rPr>
                <w:b/>
              </w:rPr>
              <w:t>Transport and Planning</w:t>
            </w:r>
          </w:p>
        </w:tc>
        <w:tc>
          <w:tcPr>
            <w:tcW w:w="1672" w:type="dxa"/>
          </w:tcPr>
          <w:p w14:paraId="61E32647"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624069A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5C2303A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71B3E03" w14:textId="77777777">
        <w:tc>
          <w:tcPr>
            <w:cnfStyle w:val="001000000000" w:firstRow="0" w:lastRow="0" w:firstColumn="1" w:lastColumn="0" w:oddVBand="0" w:evenVBand="0" w:oddHBand="0" w:evenHBand="0" w:firstRowFirstColumn="0" w:firstRowLastColumn="0" w:lastRowFirstColumn="0" w:lastRowLastColumn="0"/>
            <w:tcW w:w="3998" w:type="dxa"/>
          </w:tcPr>
          <w:p w14:paraId="1594E714" w14:textId="77777777" w:rsidR="00526003" w:rsidRDefault="00A156FC">
            <w:r>
              <w:t xml:space="preserve">  Special appropriations</w:t>
            </w:r>
          </w:p>
        </w:tc>
        <w:tc>
          <w:tcPr>
            <w:tcW w:w="1672" w:type="dxa"/>
          </w:tcPr>
          <w:p w14:paraId="0C7196ED" w14:textId="77777777" w:rsidR="00526003" w:rsidRDefault="00A156FC">
            <w:pPr>
              <w:cnfStyle w:val="000000000000" w:firstRow="0" w:lastRow="0" w:firstColumn="0" w:lastColumn="0" w:oddVBand="0" w:evenVBand="0" w:oddHBand="0" w:evenHBand="0" w:firstRowFirstColumn="0" w:firstRowLastColumn="0" w:lastRowFirstColumn="0" w:lastRowLastColumn="0"/>
            </w:pPr>
            <w:r>
              <w:t>899 942</w:t>
            </w:r>
          </w:p>
        </w:tc>
        <w:tc>
          <w:tcPr>
            <w:tcW w:w="1105" w:type="dxa"/>
          </w:tcPr>
          <w:p w14:paraId="7CB7BF76" w14:textId="77777777" w:rsidR="00526003" w:rsidRDefault="00A156FC">
            <w:pPr>
              <w:cnfStyle w:val="000000000000" w:firstRow="0" w:lastRow="0" w:firstColumn="0" w:lastColumn="0" w:oddVBand="0" w:evenVBand="0" w:oddHBand="0" w:evenHBand="0" w:firstRowFirstColumn="0" w:firstRowLastColumn="0" w:lastRowFirstColumn="0" w:lastRowLastColumn="0"/>
            </w:pPr>
            <w:r>
              <w:t>996 819</w:t>
            </w:r>
          </w:p>
        </w:tc>
        <w:tc>
          <w:tcPr>
            <w:tcW w:w="935" w:type="dxa"/>
          </w:tcPr>
          <w:p w14:paraId="30390901" w14:textId="77777777" w:rsidR="00526003" w:rsidRDefault="00A156FC">
            <w:pPr>
              <w:cnfStyle w:val="000000000000" w:firstRow="0" w:lastRow="0" w:firstColumn="0" w:lastColumn="0" w:oddVBand="0" w:evenVBand="0" w:oddHBand="0" w:evenHBand="0" w:firstRowFirstColumn="0" w:firstRowLastColumn="0" w:lastRowFirstColumn="0" w:lastRowLastColumn="0"/>
            </w:pPr>
            <w:r>
              <w:t>10.8</w:t>
            </w:r>
          </w:p>
        </w:tc>
      </w:tr>
      <w:tr w:rsidR="00526003" w14:paraId="5F6C1F20"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0B26B9FB" w14:textId="77777777" w:rsidR="00526003" w:rsidRDefault="00A156FC">
            <w:r>
              <w:t xml:space="preserve">  Annual appropriations</w:t>
            </w:r>
          </w:p>
        </w:tc>
        <w:tc>
          <w:tcPr>
            <w:tcW w:w="1672" w:type="dxa"/>
            <w:tcBorders>
              <w:bottom w:val="single" w:sz="6" w:space="0" w:color="auto"/>
            </w:tcBorders>
          </w:tcPr>
          <w:p w14:paraId="67B99132" w14:textId="77777777" w:rsidR="00526003" w:rsidRDefault="00A156FC">
            <w:pPr>
              <w:cnfStyle w:val="000000000000" w:firstRow="0" w:lastRow="0" w:firstColumn="0" w:lastColumn="0" w:oddVBand="0" w:evenVBand="0" w:oddHBand="0" w:evenHBand="0" w:firstRowFirstColumn="0" w:firstRowLastColumn="0" w:lastRowFirstColumn="0" w:lastRowLastColumn="0"/>
            </w:pPr>
            <w:r>
              <w:t>18 020 040</w:t>
            </w:r>
          </w:p>
        </w:tc>
        <w:tc>
          <w:tcPr>
            <w:tcW w:w="1105" w:type="dxa"/>
            <w:tcBorders>
              <w:bottom w:val="single" w:sz="6" w:space="0" w:color="auto"/>
            </w:tcBorders>
          </w:tcPr>
          <w:p w14:paraId="55042226" w14:textId="77777777" w:rsidR="00526003" w:rsidRDefault="00A156FC">
            <w:pPr>
              <w:cnfStyle w:val="000000000000" w:firstRow="0" w:lastRow="0" w:firstColumn="0" w:lastColumn="0" w:oddVBand="0" w:evenVBand="0" w:oddHBand="0" w:evenHBand="0" w:firstRowFirstColumn="0" w:firstRowLastColumn="0" w:lastRowFirstColumn="0" w:lastRowLastColumn="0"/>
            </w:pPr>
            <w:r>
              <w:t>18 008 560</w:t>
            </w:r>
          </w:p>
        </w:tc>
        <w:tc>
          <w:tcPr>
            <w:tcW w:w="935" w:type="dxa"/>
            <w:tcBorders>
              <w:bottom w:val="single" w:sz="6" w:space="0" w:color="auto"/>
            </w:tcBorders>
          </w:tcPr>
          <w:p w14:paraId="1A9EF6BB" w14:textId="77777777" w:rsidR="00526003" w:rsidRDefault="00A156FC">
            <w:pPr>
              <w:cnfStyle w:val="000000000000" w:firstRow="0" w:lastRow="0" w:firstColumn="0" w:lastColumn="0" w:oddVBand="0" w:evenVBand="0" w:oddHBand="0" w:evenHBand="0" w:firstRowFirstColumn="0" w:firstRowLastColumn="0" w:lastRowFirstColumn="0" w:lastRowLastColumn="0"/>
            </w:pPr>
            <w:r>
              <w:t>(0.1)</w:t>
            </w:r>
          </w:p>
        </w:tc>
      </w:tr>
      <w:tr w:rsidR="00526003" w14:paraId="49248872"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51F2FB7F" w14:textId="77777777" w:rsidR="00526003" w:rsidRDefault="00A156FC">
            <w:r>
              <w:rPr>
                <w:b/>
              </w:rPr>
              <w:t xml:space="preserve">  Total</w:t>
            </w:r>
          </w:p>
        </w:tc>
        <w:tc>
          <w:tcPr>
            <w:tcW w:w="1672" w:type="dxa"/>
            <w:tcBorders>
              <w:top w:val="single" w:sz="6" w:space="0" w:color="auto"/>
            </w:tcBorders>
          </w:tcPr>
          <w:p w14:paraId="71A70E0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18 919 981</w:t>
            </w:r>
          </w:p>
        </w:tc>
        <w:tc>
          <w:tcPr>
            <w:tcW w:w="1105" w:type="dxa"/>
            <w:tcBorders>
              <w:top w:val="single" w:sz="6" w:space="0" w:color="auto"/>
            </w:tcBorders>
          </w:tcPr>
          <w:p w14:paraId="30D2FD8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19 005 379</w:t>
            </w:r>
          </w:p>
        </w:tc>
        <w:tc>
          <w:tcPr>
            <w:tcW w:w="935" w:type="dxa"/>
            <w:tcBorders>
              <w:top w:val="single" w:sz="6" w:space="0" w:color="auto"/>
            </w:tcBorders>
          </w:tcPr>
          <w:p w14:paraId="2955518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0.5</w:t>
            </w:r>
          </w:p>
        </w:tc>
      </w:tr>
      <w:tr w:rsidR="00526003" w14:paraId="50471FB0" w14:textId="77777777">
        <w:tc>
          <w:tcPr>
            <w:cnfStyle w:val="001000000000" w:firstRow="0" w:lastRow="0" w:firstColumn="1" w:lastColumn="0" w:oddVBand="0" w:evenVBand="0" w:oddHBand="0" w:evenHBand="0" w:firstRowFirstColumn="0" w:firstRowLastColumn="0" w:lastRowFirstColumn="0" w:lastRowLastColumn="0"/>
            <w:tcW w:w="3998" w:type="dxa"/>
          </w:tcPr>
          <w:p w14:paraId="19935B4D" w14:textId="5DF9121E" w:rsidR="00526003" w:rsidRDefault="00A156FC">
            <w:r>
              <w:rPr>
                <w:b/>
              </w:rPr>
              <w:t>Treasury and Finance</w:t>
            </w:r>
          </w:p>
        </w:tc>
        <w:tc>
          <w:tcPr>
            <w:tcW w:w="1672" w:type="dxa"/>
          </w:tcPr>
          <w:p w14:paraId="4522634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5" w:type="dxa"/>
          </w:tcPr>
          <w:p w14:paraId="5348620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1AE4A2D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60CC68D3" w14:textId="77777777">
        <w:tc>
          <w:tcPr>
            <w:cnfStyle w:val="001000000000" w:firstRow="0" w:lastRow="0" w:firstColumn="1" w:lastColumn="0" w:oddVBand="0" w:evenVBand="0" w:oddHBand="0" w:evenHBand="0" w:firstRowFirstColumn="0" w:firstRowLastColumn="0" w:lastRowFirstColumn="0" w:lastRowLastColumn="0"/>
            <w:tcW w:w="3998" w:type="dxa"/>
          </w:tcPr>
          <w:p w14:paraId="53979521" w14:textId="77777777" w:rsidR="00526003" w:rsidRDefault="00A156FC">
            <w:r>
              <w:t xml:space="preserve">  Special appropriations</w:t>
            </w:r>
          </w:p>
        </w:tc>
        <w:tc>
          <w:tcPr>
            <w:tcW w:w="1672" w:type="dxa"/>
          </w:tcPr>
          <w:p w14:paraId="7940E5EE" w14:textId="77777777" w:rsidR="00526003" w:rsidRDefault="00A156FC">
            <w:pPr>
              <w:cnfStyle w:val="000000000000" w:firstRow="0" w:lastRow="0" w:firstColumn="0" w:lastColumn="0" w:oddVBand="0" w:evenVBand="0" w:oddHBand="0" w:evenHBand="0" w:firstRowFirstColumn="0" w:firstRowLastColumn="0" w:lastRowFirstColumn="0" w:lastRowLastColumn="0"/>
            </w:pPr>
            <w:r>
              <w:t>1 874 811</w:t>
            </w:r>
          </w:p>
        </w:tc>
        <w:tc>
          <w:tcPr>
            <w:tcW w:w="1105" w:type="dxa"/>
          </w:tcPr>
          <w:p w14:paraId="49C1DE96" w14:textId="77777777" w:rsidR="00526003" w:rsidRDefault="00A156FC">
            <w:pPr>
              <w:cnfStyle w:val="000000000000" w:firstRow="0" w:lastRow="0" w:firstColumn="0" w:lastColumn="0" w:oddVBand="0" w:evenVBand="0" w:oddHBand="0" w:evenHBand="0" w:firstRowFirstColumn="0" w:firstRowLastColumn="0" w:lastRowFirstColumn="0" w:lastRowLastColumn="0"/>
            </w:pPr>
            <w:r>
              <w:t>2 682 239</w:t>
            </w:r>
          </w:p>
        </w:tc>
        <w:tc>
          <w:tcPr>
            <w:tcW w:w="935" w:type="dxa"/>
          </w:tcPr>
          <w:p w14:paraId="2D84F58A" w14:textId="77777777" w:rsidR="00526003" w:rsidRDefault="00A156FC">
            <w:pPr>
              <w:cnfStyle w:val="000000000000" w:firstRow="0" w:lastRow="0" w:firstColumn="0" w:lastColumn="0" w:oddVBand="0" w:evenVBand="0" w:oddHBand="0" w:evenHBand="0" w:firstRowFirstColumn="0" w:firstRowLastColumn="0" w:lastRowFirstColumn="0" w:lastRowLastColumn="0"/>
            </w:pPr>
            <w:r>
              <w:t>43.1</w:t>
            </w:r>
          </w:p>
        </w:tc>
      </w:tr>
      <w:tr w:rsidR="00526003" w14:paraId="2E2D80AA"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1CDE619D" w14:textId="77777777" w:rsidR="00526003" w:rsidRDefault="00A156FC">
            <w:r>
              <w:t xml:space="preserve">  Annual appropriations</w:t>
            </w:r>
          </w:p>
        </w:tc>
        <w:tc>
          <w:tcPr>
            <w:tcW w:w="1672" w:type="dxa"/>
            <w:tcBorders>
              <w:bottom w:val="single" w:sz="6" w:space="0" w:color="auto"/>
            </w:tcBorders>
          </w:tcPr>
          <w:p w14:paraId="1A537A49" w14:textId="77777777" w:rsidR="00526003" w:rsidRDefault="00A156FC">
            <w:pPr>
              <w:cnfStyle w:val="000000000000" w:firstRow="0" w:lastRow="0" w:firstColumn="0" w:lastColumn="0" w:oddVBand="0" w:evenVBand="0" w:oddHBand="0" w:evenHBand="0" w:firstRowFirstColumn="0" w:firstRowLastColumn="0" w:lastRowFirstColumn="0" w:lastRowLastColumn="0"/>
            </w:pPr>
            <w:r>
              <w:t>22 472 018</w:t>
            </w:r>
          </w:p>
        </w:tc>
        <w:tc>
          <w:tcPr>
            <w:tcW w:w="1105" w:type="dxa"/>
            <w:tcBorders>
              <w:bottom w:val="single" w:sz="6" w:space="0" w:color="auto"/>
            </w:tcBorders>
          </w:tcPr>
          <w:p w14:paraId="0F87097B" w14:textId="77777777" w:rsidR="00526003" w:rsidRDefault="00A156FC">
            <w:pPr>
              <w:cnfStyle w:val="000000000000" w:firstRow="0" w:lastRow="0" w:firstColumn="0" w:lastColumn="0" w:oddVBand="0" w:evenVBand="0" w:oddHBand="0" w:evenHBand="0" w:firstRowFirstColumn="0" w:firstRowLastColumn="0" w:lastRowFirstColumn="0" w:lastRowLastColumn="0"/>
            </w:pPr>
            <w:r>
              <w:t>24 561 188</w:t>
            </w:r>
          </w:p>
        </w:tc>
        <w:tc>
          <w:tcPr>
            <w:tcW w:w="935" w:type="dxa"/>
            <w:tcBorders>
              <w:bottom w:val="single" w:sz="6" w:space="0" w:color="auto"/>
            </w:tcBorders>
          </w:tcPr>
          <w:p w14:paraId="4A8367AF" w14:textId="77777777" w:rsidR="00526003" w:rsidRDefault="00A156FC">
            <w:pPr>
              <w:cnfStyle w:val="000000000000" w:firstRow="0" w:lastRow="0" w:firstColumn="0" w:lastColumn="0" w:oddVBand="0" w:evenVBand="0" w:oddHBand="0" w:evenHBand="0" w:firstRowFirstColumn="0" w:firstRowLastColumn="0" w:lastRowFirstColumn="0" w:lastRowLastColumn="0"/>
            </w:pPr>
            <w:r>
              <w:t>9.3</w:t>
            </w:r>
          </w:p>
        </w:tc>
      </w:tr>
      <w:tr w:rsidR="00526003" w14:paraId="585D6C12"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22ADB64D" w14:textId="77777777" w:rsidR="00526003" w:rsidRDefault="00A156FC">
            <w:r>
              <w:rPr>
                <w:b/>
              </w:rPr>
              <w:t xml:space="preserve">  Total</w:t>
            </w:r>
          </w:p>
        </w:tc>
        <w:tc>
          <w:tcPr>
            <w:tcW w:w="1672" w:type="dxa"/>
            <w:tcBorders>
              <w:top w:val="single" w:sz="6" w:space="0" w:color="auto"/>
            </w:tcBorders>
          </w:tcPr>
          <w:p w14:paraId="7D3778D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24 346 829</w:t>
            </w:r>
          </w:p>
        </w:tc>
        <w:tc>
          <w:tcPr>
            <w:tcW w:w="1105" w:type="dxa"/>
            <w:tcBorders>
              <w:top w:val="single" w:sz="6" w:space="0" w:color="auto"/>
            </w:tcBorders>
          </w:tcPr>
          <w:p w14:paraId="5422E9C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27 243 427</w:t>
            </w:r>
          </w:p>
        </w:tc>
        <w:tc>
          <w:tcPr>
            <w:tcW w:w="935" w:type="dxa"/>
            <w:tcBorders>
              <w:top w:val="single" w:sz="6" w:space="0" w:color="auto"/>
            </w:tcBorders>
          </w:tcPr>
          <w:p w14:paraId="5A6E667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11.9</w:t>
            </w:r>
          </w:p>
        </w:tc>
      </w:tr>
    </w:tbl>
    <w:p w14:paraId="4D0AF6C5" w14:textId="6C55D21B" w:rsidR="00243359" w:rsidRDefault="00243359" w:rsidP="002534E9">
      <w:pPr>
        <w:pStyle w:val="Heading20"/>
        <w:tabs>
          <w:tab w:val="left" w:pos="737"/>
          <w:tab w:val="right" w:pos="9639"/>
        </w:tabs>
        <w:spacing w:after="60"/>
        <w:ind w:left="720" w:hanging="720"/>
      </w:pPr>
      <w:r w:rsidRPr="00796FBD">
        <w:lastRenderedPageBreak/>
        <w:t>A.3</w:t>
      </w:r>
      <w:r w:rsidRPr="00796FBD">
        <w:tab/>
        <w:t>Consolidated Fund appropriations – Summary</w:t>
      </w:r>
      <w:r w:rsidR="002534E9">
        <w:br/>
      </w:r>
      <w:r w:rsidR="002534E9" w:rsidRPr="002534E9">
        <w:rPr>
          <w:i/>
          <w:iCs/>
          <w:sz w:val="22"/>
          <w:szCs w:val="22"/>
        </w:rPr>
        <w:t>(continued)</w:t>
      </w:r>
      <w:r w:rsidR="002534E9">
        <w:rPr>
          <w:i/>
          <w:iCs/>
          <w:sz w:val="22"/>
          <w:szCs w:val="22"/>
        </w:rPr>
        <w:tab/>
      </w:r>
      <w:r w:rsidR="002534E9" w:rsidRPr="002534E9">
        <w:rPr>
          <w:sz w:val="20"/>
          <w:szCs w:val="20"/>
        </w:rPr>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3_CF_Appropriation|UseWorksheetNumberFormat:True|MergedHeadingRow:1|FirstRow:46|TableGroup:Appendix A"/>
      </w:tblPr>
      <w:tblGrid>
        <w:gridCol w:w="3998"/>
        <w:gridCol w:w="1671"/>
        <w:gridCol w:w="1106"/>
        <w:gridCol w:w="935"/>
      </w:tblGrid>
      <w:tr w:rsidR="00526003" w14:paraId="5F68B0CE"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1307D904" w14:textId="77777777" w:rsidR="00526003" w:rsidRDefault="00526003">
            <w:pPr>
              <w:keepNext/>
            </w:pPr>
          </w:p>
        </w:tc>
        <w:tc>
          <w:tcPr>
            <w:tcW w:w="1671" w:type="dxa"/>
          </w:tcPr>
          <w:p w14:paraId="2F1D263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1106" w:type="dxa"/>
          </w:tcPr>
          <w:p w14:paraId="0C4F51C4"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935" w:type="dxa"/>
          </w:tcPr>
          <w:p w14:paraId="5A007A82"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t>Variation</w:t>
            </w:r>
            <w:r>
              <w:br/>
              <w:t>%</w:t>
            </w:r>
          </w:p>
        </w:tc>
      </w:tr>
      <w:tr w:rsidR="00526003" w14:paraId="2E70D553" w14:textId="77777777">
        <w:tc>
          <w:tcPr>
            <w:cnfStyle w:val="001000000000" w:firstRow="0" w:lastRow="0" w:firstColumn="1" w:lastColumn="0" w:oddVBand="0" w:evenVBand="0" w:oddHBand="0" w:evenHBand="0" w:firstRowFirstColumn="0" w:firstRowLastColumn="0" w:lastRowFirstColumn="0" w:lastRowLastColumn="0"/>
            <w:tcW w:w="3998" w:type="dxa"/>
          </w:tcPr>
          <w:p w14:paraId="4E53B809" w14:textId="3738E19D" w:rsidR="00526003" w:rsidRDefault="00A156FC">
            <w:r>
              <w:rPr>
                <w:b/>
              </w:rPr>
              <w:t>Parliament</w:t>
            </w:r>
          </w:p>
        </w:tc>
        <w:tc>
          <w:tcPr>
            <w:tcW w:w="1671" w:type="dxa"/>
          </w:tcPr>
          <w:p w14:paraId="7CC80C01"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6" w:type="dxa"/>
          </w:tcPr>
          <w:p w14:paraId="2181814B"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0049E8B3"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5B5CDDA" w14:textId="77777777">
        <w:tc>
          <w:tcPr>
            <w:cnfStyle w:val="001000000000" w:firstRow="0" w:lastRow="0" w:firstColumn="1" w:lastColumn="0" w:oddVBand="0" w:evenVBand="0" w:oddHBand="0" w:evenHBand="0" w:firstRowFirstColumn="0" w:firstRowLastColumn="0" w:lastRowFirstColumn="0" w:lastRowLastColumn="0"/>
            <w:tcW w:w="3998" w:type="dxa"/>
          </w:tcPr>
          <w:p w14:paraId="39B490C5" w14:textId="77777777" w:rsidR="00526003" w:rsidRDefault="00A156FC">
            <w:r>
              <w:t xml:space="preserve">  Special appropriations</w:t>
            </w:r>
          </w:p>
        </w:tc>
        <w:tc>
          <w:tcPr>
            <w:tcW w:w="1671" w:type="dxa"/>
          </w:tcPr>
          <w:p w14:paraId="5F229F98" w14:textId="77777777" w:rsidR="00526003" w:rsidRDefault="00A156FC">
            <w:pPr>
              <w:cnfStyle w:val="000000000000" w:firstRow="0" w:lastRow="0" w:firstColumn="0" w:lastColumn="0" w:oddVBand="0" w:evenVBand="0" w:oddHBand="0" w:evenHBand="0" w:firstRowFirstColumn="0" w:firstRowLastColumn="0" w:lastRowFirstColumn="0" w:lastRowLastColumn="0"/>
            </w:pPr>
            <w:r>
              <w:t>63 213</w:t>
            </w:r>
          </w:p>
        </w:tc>
        <w:tc>
          <w:tcPr>
            <w:tcW w:w="1106" w:type="dxa"/>
          </w:tcPr>
          <w:p w14:paraId="4E5175BE" w14:textId="77777777" w:rsidR="00526003" w:rsidRDefault="00A156FC">
            <w:pPr>
              <w:cnfStyle w:val="000000000000" w:firstRow="0" w:lastRow="0" w:firstColumn="0" w:lastColumn="0" w:oddVBand="0" w:evenVBand="0" w:oddHBand="0" w:evenHBand="0" w:firstRowFirstColumn="0" w:firstRowLastColumn="0" w:lastRowFirstColumn="0" w:lastRowLastColumn="0"/>
            </w:pPr>
            <w:r>
              <w:t>57 461</w:t>
            </w:r>
          </w:p>
        </w:tc>
        <w:tc>
          <w:tcPr>
            <w:tcW w:w="935" w:type="dxa"/>
          </w:tcPr>
          <w:p w14:paraId="261EC69A" w14:textId="77777777" w:rsidR="00526003" w:rsidRDefault="00A156FC">
            <w:pPr>
              <w:cnfStyle w:val="000000000000" w:firstRow="0" w:lastRow="0" w:firstColumn="0" w:lastColumn="0" w:oddVBand="0" w:evenVBand="0" w:oddHBand="0" w:evenHBand="0" w:firstRowFirstColumn="0" w:firstRowLastColumn="0" w:lastRowFirstColumn="0" w:lastRowLastColumn="0"/>
            </w:pPr>
            <w:r>
              <w:t>(9.1)</w:t>
            </w:r>
          </w:p>
        </w:tc>
      </w:tr>
      <w:tr w:rsidR="00526003" w14:paraId="05716D7E"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2AA6D7BF" w14:textId="77777777" w:rsidR="00526003" w:rsidRDefault="00A156FC">
            <w:r>
              <w:t xml:space="preserve">  Annual appropriations</w:t>
            </w:r>
          </w:p>
        </w:tc>
        <w:tc>
          <w:tcPr>
            <w:tcW w:w="1671" w:type="dxa"/>
            <w:tcBorders>
              <w:bottom w:val="single" w:sz="6" w:space="0" w:color="auto"/>
            </w:tcBorders>
          </w:tcPr>
          <w:p w14:paraId="5DAF9307" w14:textId="77777777" w:rsidR="00526003" w:rsidRDefault="00A156FC">
            <w:pPr>
              <w:cnfStyle w:val="000000000000" w:firstRow="0" w:lastRow="0" w:firstColumn="0" w:lastColumn="0" w:oddVBand="0" w:evenVBand="0" w:oddHBand="0" w:evenHBand="0" w:firstRowFirstColumn="0" w:firstRowLastColumn="0" w:lastRowFirstColumn="0" w:lastRowLastColumn="0"/>
            </w:pPr>
            <w:r>
              <w:t>345 282</w:t>
            </w:r>
          </w:p>
        </w:tc>
        <w:tc>
          <w:tcPr>
            <w:tcW w:w="1106" w:type="dxa"/>
            <w:tcBorders>
              <w:bottom w:val="single" w:sz="6" w:space="0" w:color="auto"/>
            </w:tcBorders>
          </w:tcPr>
          <w:p w14:paraId="33A848D0" w14:textId="77777777" w:rsidR="00526003" w:rsidRDefault="00A156FC">
            <w:pPr>
              <w:cnfStyle w:val="000000000000" w:firstRow="0" w:lastRow="0" w:firstColumn="0" w:lastColumn="0" w:oddVBand="0" w:evenVBand="0" w:oddHBand="0" w:evenHBand="0" w:firstRowFirstColumn="0" w:firstRowLastColumn="0" w:lastRowFirstColumn="0" w:lastRowLastColumn="0"/>
            </w:pPr>
            <w:r>
              <w:t>364 793</w:t>
            </w:r>
          </w:p>
        </w:tc>
        <w:tc>
          <w:tcPr>
            <w:tcW w:w="935" w:type="dxa"/>
            <w:tcBorders>
              <w:bottom w:val="single" w:sz="6" w:space="0" w:color="auto"/>
            </w:tcBorders>
          </w:tcPr>
          <w:p w14:paraId="59FE2229" w14:textId="77777777" w:rsidR="00526003" w:rsidRDefault="00A156FC">
            <w:pPr>
              <w:cnfStyle w:val="000000000000" w:firstRow="0" w:lastRow="0" w:firstColumn="0" w:lastColumn="0" w:oddVBand="0" w:evenVBand="0" w:oddHBand="0" w:evenHBand="0" w:firstRowFirstColumn="0" w:firstRowLastColumn="0" w:lastRowFirstColumn="0" w:lastRowLastColumn="0"/>
            </w:pPr>
            <w:r>
              <w:t>5.7</w:t>
            </w:r>
          </w:p>
        </w:tc>
      </w:tr>
      <w:tr w:rsidR="00526003" w14:paraId="637343CA"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6B823225" w14:textId="77777777" w:rsidR="00526003" w:rsidRDefault="00A156FC">
            <w:r>
              <w:rPr>
                <w:b/>
              </w:rPr>
              <w:t xml:space="preserve">  Total</w:t>
            </w:r>
          </w:p>
        </w:tc>
        <w:tc>
          <w:tcPr>
            <w:tcW w:w="1671" w:type="dxa"/>
            <w:tcBorders>
              <w:top w:val="single" w:sz="6" w:space="0" w:color="auto"/>
            </w:tcBorders>
          </w:tcPr>
          <w:p w14:paraId="7CCA983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408 495</w:t>
            </w:r>
          </w:p>
        </w:tc>
        <w:tc>
          <w:tcPr>
            <w:tcW w:w="1106" w:type="dxa"/>
            <w:tcBorders>
              <w:top w:val="single" w:sz="6" w:space="0" w:color="auto"/>
            </w:tcBorders>
          </w:tcPr>
          <w:p w14:paraId="033D9F9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422 254</w:t>
            </w:r>
          </w:p>
        </w:tc>
        <w:tc>
          <w:tcPr>
            <w:tcW w:w="935" w:type="dxa"/>
            <w:tcBorders>
              <w:top w:val="single" w:sz="6" w:space="0" w:color="auto"/>
            </w:tcBorders>
          </w:tcPr>
          <w:p w14:paraId="6E202D3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3.4</w:t>
            </w:r>
          </w:p>
        </w:tc>
      </w:tr>
      <w:tr w:rsidR="00526003" w14:paraId="3841AA4D" w14:textId="77777777">
        <w:tc>
          <w:tcPr>
            <w:cnfStyle w:val="001000000000" w:firstRow="0" w:lastRow="0" w:firstColumn="1" w:lastColumn="0" w:oddVBand="0" w:evenVBand="0" w:oddHBand="0" w:evenHBand="0" w:firstRowFirstColumn="0" w:firstRowLastColumn="0" w:lastRowFirstColumn="0" w:lastRowLastColumn="0"/>
            <w:tcW w:w="3998" w:type="dxa"/>
          </w:tcPr>
          <w:p w14:paraId="57FC7EC3" w14:textId="1C342046" w:rsidR="00526003" w:rsidRDefault="00A156FC">
            <w:r>
              <w:rPr>
                <w:b/>
              </w:rPr>
              <w:t>Courts</w:t>
            </w:r>
          </w:p>
        </w:tc>
        <w:tc>
          <w:tcPr>
            <w:tcW w:w="1671" w:type="dxa"/>
          </w:tcPr>
          <w:p w14:paraId="0C97EBA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1106" w:type="dxa"/>
          </w:tcPr>
          <w:p w14:paraId="3B379C2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35" w:type="dxa"/>
          </w:tcPr>
          <w:p w14:paraId="5F6EC9D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72A9F4B4" w14:textId="77777777">
        <w:tc>
          <w:tcPr>
            <w:cnfStyle w:val="001000000000" w:firstRow="0" w:lastRow="0" w:firstColumn="1" w:lastColumn="0" w:oddVBand="0" w:evenVBand="0" w:oddHBand="0" w:evenHBand="0" w:firstRowFirstColumn="0" w:firstRowLastColumn="0" w:lastRowFirstColumn="0" w:lastRowLastColumn="0"/>
            <w:tcW w:w="3998" w:type="dxa"/>
          </w:tcPr>
          <w:p w14:paraId="4A2F0F1C" w14:textId="77777777" w:rsidR="00526003" w:rsidRDefault="00A156FC">
            <w:r>
              <w:t xml:space="preserve">  Special appropriations</w:t>
            </w:r>
          </w:p>
        </w:tc>
        <w:tc>
          <w:tcPr>
            <w:tcW w:w="1671" w:type="dxa"/>
          </w:tcPr>
          <w:p w14:paraId="0A63756C" w14:textId="77777777" w:rsidR="00526003" w:rsidRDefault="00A156FC">
            <w:pPr>
              <w:cnfStyle w:val="000000000000" w:firstRow="0" w:lastRow="0" w:firstColumn="0" w:lastColumn="0" w:oddVBand="0" w:evenVBand="0" w:oddHBand="0" w:evenHBand="0" w:firstRowFirstColumn="0" w:firstRowLastColumn="0" w:lastRowFirstColumn="0" w:lastRowLastColumn="0"/>
            </w:pPr>
            <w:r>
              <w:t>233 941</w:t>
            </w:r>
          </w:p>
        </w:tc>
        <w:tc>
          <w:tcPr>
            <w:tcW w:w="1106" w:type="dxa"/>
          </w:tcPr>
          <w:p w14:paraId="249C7851" w14:textId="77777777" w:rsidR="00526003" w:rsidRDefault="00A156FC">
            <w:pPr>
              <w:cnfStyle w:val="000000000000" w:firstRow="0" w:lastRow="0" w:firstColumn="0" w:lastColumn="0" w:oddVBand="0" w:evenVBand="0" w:oddHBand="0" w:evenHBand="0" w:firstRowFirstColumn="0" w:firstRowLastColumn="0" w:lastRowFirstColumn="0" w:lastRowLastColumn="0"/>
            </w:pPr>
            <w:r>
              <w:t>261 171</w:t>
            </w:r>
          </w:p>
        </w:tc>
        <w:tc>
          <w:tcPr>
            <w:tcW w:w="935" w:type="dxa"/>
          </w:tcPr>
          <w:p w14:paraId="21C08B3A" w14:textId="77777777" w:rsidR="00526003" w:rsidRDefault="00A156FC">
            <w:pPr>
              <w:cnfStyle w:val="000000000000" w:firstRow="0" w:lastRow="0" w:firstColumn="0" w:lastColumn="0" w:oddVBand="0" w:evenVBand="0" w:oddHBand="0" w:evenHBand="0" w:firstRowFirstColumn="0" w:firstRowLastColumn="0" w:lastRowFirstColumn="0" w:lastRowLastColumn="0"/>
            </w:pPr>
            <w:r>
              <w:t>11.6</w:t>
            </w:r>
          </w:p>
        </w:tc>
      </w:tr>
      <w:tr w:rsidR="00526003" w14:paraId="31F5E127"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7D1D85EA" w14:textId="77777777" w:rsidR="00526003" w:rsidRDefault="00A156FC">
            <w:r>
              <w:t xml:space="preserve">  Annual appropriations</w:t>
            </w:r>
          </w:p>
        </w:tc>
        <w:tc>
          <w:tcPr>
            <w:tcW w:w="1671" w:type="dxa"/>
            <w:tcBorders>
              <w:bottom w:val="single" w:sz="6" w:space="0" w:color="auto"/>
            </w:tcBorders>
          </w:tcPr>
          <w:p w14:paraId="70A74AD4" w14:textId="77777777" w:rsidR="00526003" w:rsidRDefault="00A156FC">
            <w:pPr>
              <w:cnfStyle w:val="000000000000" w:firstRow="0" w:lastRow="0" w:firstColumn="0" w:lastColumn="0" w:oddVBand="0" w:evenVBand="0" w:oddHBand="0" w:evenHBand="0" w:firstRowFirstColumn="0" w:firstRowLastColumn="0" w:lastRowFirstColumn="0" w:lastRowLastColumn="0"/>
            </w:pPr>
            <w:r>
              <w:t>711 145</w:t>
            </w:r>
          </w:p>
        </w:tc>
        <w:tc>
          <w:tcPr>
            <w:tcW w:w="1106" w:type="dxa"/>
            <w:tcBorders>
              <w:bottom w:val="single" w:sz="6" w:space="0" w:color="auto"/>
            </w:tcBorders>
          </w:tcPr>
          <w:p w14:paraId="5CEEABB6" w14:textId="77777777" w:rsidR="00526003" w:rsidRDefault="00A156FC">
            <w:pPr>
              <w:cnfStyle w:val="000000000000" w:firstRow="0" w:lastRow="0" w:firstColumn="0" w:lastColumn="0" w:oddVBand="0" w:evenVBand="0" w:oddHBand="0" w:evenHBand="0" w:firstRowFirstColumn="0" w:firstRowLastColumn="0" w:lastRowFirstColumn="0" w:lastRowLastColumn="0"/>
            </w:pPr>
            <w:r>
              <w:t>669 203</w:t>
            </w:r>
          </w:p>
        </w:tc>
        <w:tc>
          <w:tcPr>
            <w:tcW w:w="935" w:type="dxa"/>
            <w:tcBorders>
              <w:bottom w:val="single" w:sz="6" w:space="0" w:color="auto"/>
            </w:tcBorders>
          </w:tcPr>
          <w:p w14:paraId="4B3E5955" w14:textId="77777777" w:rsidR="00526003" w:rsidRDefault="00A156FC">
            <w:pPr>
              <w:cnfStyle w:val="000000000000" w:firstRow="0" w:lastRow="0" w:firstColumn="0" w:lastColumn="0" w:oddVBand="0" w:evenVBand="0" w:oddHBand="0" w:evenHBand="0" w:firstRowFirstColumn="0" w:firstRowLastColumn="0" w:lastRowFirstColumn="0" w:lastRowLastColumn="0"/>
            </w:pPr>
            <w:r>
              <w:t>(5.9)</w:t>
            </w:r>
          </w:p>
        </w:tc>
      </w:tr>
      <w:tr w:rsidR="00526003" w14:paraId="45DF748A"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6" w:space="0" w:color="auto"/>
            </w:tcBorders>
          </w:tcPr>
          <w:p w14:paraId="40CB75C0" w14:textId="77777777" w:rsidR="00526003" w:rsidRDefault="00A156FC">
            <w:r>
              <w:rPr>
                <w:b/>
              </w:rPr>
              <w:t xml:space="preserve">  Total</w:t>
            </w:r>
          </w:p>
        </w:tc>
        <w:tc>
          <w:tcPr>
            <w:tcW w:w="1671" w:type="dxa"/>
            <w:tcBorders>
              <w:top w:val="single" w:sz="6" w:space="0" w:color="auto"/>
              <w:bottom w:val="single" w:sz="6" w:space="0" w:color="auto"/>
            </w:tcBorders>
          </w:tcPr>
          <w:p w14:paraId="587125C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945 085</w:t>
            </w:r>
          </w:p>
        </w:tc>
        <w:tc>
          <w:tcPr>
            <w:tcW w:w="1106" w:type="dxa"/>
            <w:tcBorders>
              <w:top w:val="single" w:sz="6" w:space="0" w:color="auto"/>
              <w:bottom w:val="single" w:sz="6" w:space="0" w:color="auto"/>
            </w:tcBorders>
          </w:tcPr>
          <w:p w14:paraId="07C2699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930 374</w:t>
            </w:r>
          </w:p>
        </w:tc>
        <w:tc>
          <w:tcPr>
            <w:tcW w:w="935" w:type="dxa"/>
            <w:tcBorders>
              <w:top w:val="single" w:sz="6" w:space="0" w:color="auto"/>
              <w:bottom w:val="single" w:sz="6" w:space="0" w:color="auto"/>
            </w:tcBorders>
          </w:tcPr>
          <w:p w14:paraId="485A28E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(1.6)</w:t>
            </w:r>
          </w:p>
        </w:tc>
      </w:tr>
      <w:tr w:rsidR="00526003" w14:paraId="2F389B71"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6" w:space="0" w:color="auto"/>
            </w:tcBorders>
          </w:tcPr>
          <w:p w14:paraId="2886B770" w14:textId="77777777" w:rsidR="00526003" w:rsidRDefault="00A156FC">
            <w:r>
              <w:rPr>
                <w:b/>
              </w:rPr>
              <w:t>Total special appropriations</w:t>
            </w:r>
          </w:p>
        </w:tc>
        <w:tc>
          <w:tcPr>
            <w:tcW w:w="1671" w:type="dxa"/>
            <w:tcBorders>
              <w:top w:val="single" w:sz="6" w:space="0" w:color="auto"/>
              <w:bottom w:val="single" w:sz="6" w:space="0" w:color="auto"/>
            </w:tcBorders>
          </w:tcPr>
          <w:p w14:paraId="53380D5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7 802 466</w:t>
            </w:r>
          </w:p>
        </w:tc>
        <w:tc>
          <w:tcPr>
            <w:tcW w:w="1106" w:type="dxa"/>
            <w:tcBorders>
              <w:top w:val="single" w:sz="6" w:space="0" w:color="auto"/>
              <w:bottom w:val="single" w:sz="6" w:space="0" w:color="auto"/>
            </w:tcBorders>
          </w:tcPr>
          <w:p w14:paraId="2864B1A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8 623 124</w:t>
            </w:r>
          </w:p>
        </w:tc>
        <w:tc>
          <w:tcPr>
            <w:tcW w:w="935" w:type="dxa"/>
            <w:tcBorders>
              <w:top w:val="single" w:sz="6" w:space="0" w:color="auto"/>
              <w:bottom w:val="single" w:sz="6" w:space="0" w:color="auto"/>
            </w:tcBorders>
          </w:tcPr>
          <w:p w14:paraId="3A000E7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10.5</w:t>
            </w:r>
          </w:p>
        </w:tc>
      </w:tr>
      <w:tr w:rsidR="00526003" w14:paraId="2BCC59FF"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6" w:space="0" w:color="auto"/>
            </w:tcBorders>
          </w:tcPr>
          <w:p w14:paraId="29B00336" w14:textId="77777777" w:rsidR="00526003" w:rsidRDefault="00A156FC">
            <w:r>
              <w:rPr>
                <w:b/>
              </w:rPr>
              <w:t>Total annual appropriations</w:t>
            </w:r>
          </w:p>
        </w:tc>
        <w:tc>
          <w:tcPr>
            <w:tcW w:w="1671" w:type="dxa"/>
            <w:tcBorders>
              <w:top w:val="single" w:sz="6" w:space="0" w:color="auto"/>
              <w:bottom w:val="single" w:sz="6" w:space="0" w:color="auto"/>
            </w:tcBorders>
          </w:tcPr>
          <w:p w14:paraId="6077FB3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104 974 389</w:t>
            </w:r>
          </w:p>
        </w:tc>
        <w:tc>
          <w:tcPr>
            <w:tcW w:w="1106" w:type="dxa"/>
            <w:tcBorders>
              <w:top w:val="single" w:sz="6" w:space="0" w:color="auto"/>
              <w:bottom w:val="single" w:sz="6" w:space="0" w:color="auto"/>
            </w:tcBorders>
          </w:tcPr>
          <w:p w14:paraId="75EC791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108 065 243</w:t>
            </w:r>
          </w:p>
        </w:tc>
        <w:tc>
          <w:tcPr>
            <w:tcW w:w="935" w:type="dxa"/>
            <w:tcBorders>
              <w:top w:val="single" w:sz="6" w:space="0" w:color="auto"/>
              <w:bottom w:val="single" w:sz="6" w:space="0" w:color="auto"/>
            </w:tcBorders>
          </w:tcPr>
          <w:p w14:paraId="0BED5B1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2.9</w:t>
            </w:r>
          </w:p>
        </w:tc>
      </w:tr>
      <w:tr w:rsidR="00526003" w14:paraId="241CEBCB" w14:textId="77777777" w:rsidTr="00526003">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12" w:space="0" w:color="auto"/>
            </w:tcBorders>
          </w:tcPr>
          <w:p w14:paraId="59A560E7" w14:textId="77777777" w:rsidR="00526003" w:rsidRDefault="00A156FC">
            <w:r>
              <w:rPr>
                <w:b/>
              </w:rPr>
              <w:t>Total appropriations</w:t>
            </w:r>
            <w:r>
              <w:rPr>
                <w:b/>
                <w:vertAlign w:val="superscript"/>
              </w:rPr>
              <w:t xml:space="preserve"> (a)</w:t>
            </w:r>
          </w:p>
        </w:tc>
        <w:tc>
          <w:tcPr>
            <w:tcW w:w="1671" w:type="dxa"/>
            <w:tcBorders>
              <w:top w:val="single" w:sz="6" w:space="0" w:color="auto"/>
              <w:bottom w:val="single" w:sz="12" w:space="0" w:color="auto"/>
            </w:tcBorders>
          </w:tcPr>
          <w:p w14:paraId="388372E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112 776 854</w:t>
            </w:r>
          </w:p>
        </w:tc>
        <w:tc>
          <w:tcPr>
            <w:tcW w:w="1106" w:type="dxa"/>
            <w:tcBorders>
              <w:top w:val="single" w:sz="6" w:space="0" w:color="auto"/>
              <w:bottom w:val="single" w:sz="12" w:space="0" w:color="auto"/>
            </w:tcBorders>
          </w:tcPr>
          <w:p w14:paraId="25DB105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116 688 367</w:t>
            </w:r>
          </w:p>
        </w:tc>
        <w:tc>
          <w:tcPr>
            <w:tcW w:w="935" w:type="dxa"/>
            <w:tcBorders>
              <w:top w:val="single" w:sz="6" w:space="0" w:color="auto"/>
              <w:bottom w:val="single" w:sz="12" w:space="0" w:color="auto"/>
            </w:tcBorders>
          </w:tcPr>
          <w:p w14:paraId="600E6A9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rPr>
              <w:t>3.5</w:t>
            </w:r>
          </w:p>
        </w:tc>
      </w:tr>
    </w:tbl>
    <w:p w14:paraId="5EE8B77B" w14:textId="77777777" w:rsidR="00243359" w:rsidRDefault="00243359" w:rsidP="00243359">
      <w:pPr>
        <w:pStyle w:val="Note"/>
      </w:pPr>
      <w:r w:rsidRPr="00796FBD">
        <w:t>Note:</w:t>
      </w:r>
    </w:p>
    <w:p w14:paraId="20D3D7AE" w14:textId="4FF143D9" w:rsidR="00243359" w:rsidRDefault="00243359" w:rsidP="00243359">
      <w:pPr>
        <w:pStyle w:val="Note"/>
      </w:pPr>
      <w:r w:rsidRPr="00796FBD">
        <w:t>(</w:t>
      </w:r>
      <w:r>
        <w:t>a</w:t>
      </w:r>
      <w:r w:rsidRPr="00796FBD">
        <w:t>)</w:t>
      </w:r>
      <w:r w:rsidRPr="00796FBD">
        <w:tab/>
        <w:t>Includes receipts credited to appropriations and unapplied previous year appropriations carried over.</w:t>
      </w:r>
    </w:p>
    <w:p w14:paraId="7A05FA8F" w14:textId="77777777" w:rsidR="00243359" w:rsidRDefault="00243359" w:rsidP="00243359">
      <w:pPr>
        <w:keepLines w:val="0"/>
        <w:rPr>
          <w:rFonts w:asciiTheme="majorHAnsi" w:hAnsiTheme="majorHAnsi"/>
          <w:i/>
          <w:sz w:val="14"/>
        </w:rPr>
      </w:pPr>
      <w:r>
        <w:br w:type="page"/>
      </w:r>
    </w:p>
    <w:p w14:paraId="526A43AC" w14:textId="77777777" w:rsidR="00243359" w:rsidRPr="00796FBD" w:rsidRDefault="00243359" w:rsidP="002534E9">
      <w:pPr>
        <w:pStyle w:val="Heading20"/>
        <w:tabs>
          <w:tab w:val="left" w:pos="737"/>
          <w:tab w:val="right" w:pos="9639"/>
        </w:tabs>
        <w:ind w:left="734" w:hanging="734"/>
      </w:pPr>
      <w:r w:rsidRPr="00796FBD">
        <w:lastRenderedPageBreak/>
        <w:t xml:space="preserve">A.4 </w:t>
      </w:r>
      <w:r w:rsidRPr="00796FBD">
        <w:tab/>
        <w:t>Consolidated Fund payments – Special appropriations</w:t>
      </w:r>
    </w:p>
    <w:p w14:paraId="51B303E9" w14:textId="77777777" w:rsidR="00243359" w:rsidRPr="00796FBD" w:rsidRDefault="00243359" w:rsidP="00C215A2">
      <w:pPr>
        <w:pStyle w:val="TableHeading"/>
        <w:spacing w:before="0"/>
      </w:pPr>
      <w:r>
        <w:tab/>
      </w:r>
      <w:r>
        <w:tab/>
      </w:r>
      <w:r w:rsidRPr="00796FBD">
        <w:t>($ thousand)</w:t>
      </w:r>
    </w:p>
    <w:tbl>
      <w:tblPr>
        <w:tblStyle w:val="DTFTableNumeric"/>
        <w:tblW w:w="7711"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4_CFP_SpecApps|MergedHeadingRow:1|LastRow:38|TableGroup:Appendix A"/>
      </w:tblPr>
      <w:tblGrid>
        <w:gridCol w:w="5264"/>
        <w:gridCol w:w="759"/>
        <w:gridCol w:w="900"/>
        <w:gridCol w:w="788"/>
      </w:tblGrid>
      <w:tr w:rsidR="00526003" w14:paraId="3E82781E"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64" w:type="dxa"/>
          </w:tcPr>
          <w:p w14:paraId="048E8DA9" w14:textId="77777777" w:rsidR="00526003" w:rsidRDefault="00526003">
            <w:pPr>
              <w:keepNext/>
              <w:spacing w:before="0"/>
            </w:pPr>
          </w:p>
        </w:tc>
        <w:tc>
          <w:tcPr>
            <w:tcW w:w="759" w:type="dxa"/>
          </w:tcPr>
          <w:p w14:paraId="6BDD47BC" w14:textId="77777777" w:rsidR="00526003" w:rsidRDefault="00A156FC">
            <w:pPr>
              <w:keepNext/>
              <w:spacing w:before="0"/>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900" w:type="dxa"/>
          </w:tcPr>
          <w:p w14:paraId="2315F21B" w14:textId="77777777" w:rsidR="00526003" w:rsidRDefault="00A156FC">
            <w:pPr>
              <w:keepNext/>
              <w:spacing w:before="0"/>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88" w:type="dxa"/>
          </w:tcPr>
          <w:p w14:paraId="1BF5C490" w14:textId="77777777" w:rsidR="00526003" w:rsidRDefault="00A156FC">
            <w:pPr>
              <w:keepNext/>
              <w:spacing w:before="0"/>
              <w:cnfStyle w:val="100000000000" w:firstRow="1" w:lastRow="0" w:firstColumn="0" w:lastColumn="0" w:oddVBand="0" w:evenVBand="0" w:oddHBand="0" w:evenHBand="0" w:firstRowFirstColumn="0" w:firstRowLastColumn="0" w:lastRowFirstColumn="0" w:lastRowLastColumn="0"/>
            </w:pPr>
            <w:r>
              <w:rPr>
                <w:sz w:val="16"/>
              </w:rPr>
              <w:t>Variation</w:t>
            </w:r>
            <w:r>
              <w:br/>
              <w:t>%</w:t>
            </w:r>
          </w:p>
        </w:tc>
      </w:tr>
      <w:tr w:rsidR="00526003" w14:paraId="20CCF878" w14:textId="77777777">
        <w:tc>
          <w:tcPr>
            <w:cnfStyle w:val="001000000000" w:firstRow="0" w:lastRow="0" w:firstColumn="1" w:lastColumn="0" w:oddVBand="0" w:evenVBand="0" w:oddHBand="0" w:evenHBand="0" w:firstRowFirstColumn="0" w:firstRowLastColumn="0" w:lastRowFirstColumn="0" w:lastRowLastColumn="0"/>
            <w:tcW w:w="5264" w:type="dxa"/>
          </w:tcPr>
          <w:p w14:paraId="2E46EC65" w14:textId="67BB9E3F" w:rsidR="00526003" w:rsidRDefault="00A156FC">
            <w:pPr>
              <w:spacing w:before="0"/>
            </w:pPr>
            <w:r>
              <w:rPr>
                <w:b/>
                <w:sz w:val="16"/>
              </w:rPr>
              <w:t>Education</w:t>
            </w:r>
          </w:p>
        </w:tc>
        <w:tc>
          <w:tcPr>
            <w:tcW w:w="759" w:type="dxa"/>
          </w:tcPr>
          <w:p w14:paraId="71E79BD5"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900" w:type="dxa"/>
          </w:tcPr>
          <w:p w14:paraId="5D521C9C"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788" w:type="dxa"/>
          </w:tcPr>
          <w:p w14:paraId="32206B9B"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r>
      <w:tr w:rsidR="00526003" w14:paraId="3BD9858B" w14:textId="77777777">
        <w:tc>
          <w:tcPr>
            <w:cnfStyle w:val="001000000000" w:firstRow="0" w:lastRow="0" w:firstColumn="1" w:lastColumn="0" w:oddVBand="0" w:evenVBand="0" w:oddHBand="0" w:evenHBand="0" w:firstRowFirstColumn="0" w:firstRowLastColumn="0" w:lastRowFirstColumn="0" w:lastRowLastColumn="0"/>
            <w:tcW w:w="5264" w:type="dxa"/>
          </w:tcPr>
          <w:p w14:paraId="7264E14B" w14:textId="77777777" w:rsidR="00526003" w:rsidRDefault="00A156FC">
            <w:pPr>
              <w:spacing w:before="0"/>
            </w:pPr>
            <w:r>
              <w:rPr>
                <w:i/>
                <w:sz w:val="16"/>
              </w:rPr>
              <w:t xml:space="preserve">Education and Training Reform Act No. 24/26 of 2006, </w:t>
            </w:r>
            <w:r>
              <w:rPr>
                <w:sz w:val="16"/>
              </w:rPr>
              <w:t>section 5.6.8 – Volunteer Workers Compensation</w:t>
            </w:r>
          </w:p>
        </w:tc>
        <w:tc>
          <w:tcPr>
            <w:tcW w:w="759" w:type="dxa"/>
          </w:tcPr>
          <w:p w14:paraId="2323E1F3"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283</w:t>
            </w:r>
          </w:p>
        </w:tc>
        <w:tc>
          <w:tcPr>
            <w:tcW w:w="900" w:type="dxa"/>
          </w:tcPr>
          <w:p w14:paraId="329FE9B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283</w:t>
            </w:r>
          </w:p>
        </w:tc>
        <w:tc>
          <w:tcPr>
            <w:tcW w:w="788" w:type="dxa"/>
          </w:tcPr>
          <w:p w14:paraId="3BD6D5E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434DC6DC" w14:textId="77777777">
        <w:tc>
          <w:tcPr>
            <w:cnfStyle w:val="001000000000" w:firstRow="0" w:lastRow="0" w:firstColumn="1" w:lastColumn="0" w:oddVBand="0" w:evenVBand="0" w:oddHBand="0" w:evenHBand="0" w:firstRowFirstColumn="0" w:firstRowLastColumn="0" w:lastRowFirstColumn="0" w:lastRowLastColumn="0"/>
            <w:tcW w:w="5264" w:type="dxa"/>
          </w:tcPr>
          <w:p w14:paraId="22E4F1ED" w14:textId="638BD127" w:rsidR="00526003" w:rsidRDefault="00A156FC">
            <w:pPr>
              <w:spacing w:before="0"/>
            </w:pPr>
            <w:r>
              <w:rPr>
                <w:i/>
                <w:sz w:val="16"/>
              </w:rPr>
              <w:t xml:space="preserve">Financial Management Act No. 18 of 1994, </w:t>
            </w:r>
            <w:r>
              <w:rPr>
                <w:sz w:val="16"/>
              </w:rPr>
              <w:t xml:space="preserve">section 10 – </w:t>
            </w:r>
            <w:r w:rsidR="009C4640">
              <w:rPr>
                <w:sz w:val="16"/>
              </w:rPr>
              <w:br/>
            </w:r>
            <w:r>
              <w:rPr>
                <w:sz w:val="16"/>
              </w:rPr>
              <w:t>Appropriation of Commonwealth grants</w:t>
            </w:r>
          </w:p>
        </w:tc>
        <w:tc>
          <w:tcPr>
            <w:tcW w:w="759" w:type="dxa"/>
          </w:tcPr>
          <w:p w14:paraId="4421CF10"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48 835</w:t>
            </w:r>
          </w:p>
        </w:tc>
        <w:tc>
          <w:tcPr>
            <w:tcW w:w="900" w:type="dxa"/>
          </w:tcPr>
          <w:p w14:paraId="60117AF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6 516</w:t>
            </w:r>
          </w:p>
        </w:tc>
        <w:tc>
          <w:tcPr>
            <w:tcW w:w="788" w:type="dxa"/>
          </w:tcPr>
          <w:p w14:paraId="19A753F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(86.7)</w:t>
            </w:r>
          </w:p>
        </w:tc>
      </w:tr>
      <w:tr w:rsidR="00526003" w14:paraId="3C0C1892"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14:paraId="19D2B75F" w14:textId="05E3AE85" w:rsidR="00526003" w:rsidRDefault="00A156FC">
            <w:pPr>
              <w:spacing w:before="0"/>
            </w:pPr>
            <w:r>
              <w:rPr>
                <w:i/>
                <w:sz w:val="16"/>
              </w:rPr>
              <w:t xml:space="preserve">Financial Management Act No. 18 of 1994, </w:t>
            </w:r>
            <w:r>
              <w:rPr>
                <w:sz w:val="16"/>
              </w:rPr>
              <w:t xml:space="preserve">section 33 – </w:t>
            </w:r>
            <w:r w:rsidR="009C4640">
              <w:rPr>
                <w:sz w:val="16"/>
              </w:rPr>
              <w:br/>
            </w:r>
            <w:r>
              <w:rPr>
                <w:sz w:val="16"/>
              </w:rPr>
              <w:t xml:space="preserve">Appropriation to meet certain obligations </w:t>
            </w:r>
            <w:r>
              <w:rPr>
                <w:sz w:val="16"/>
                <w:vertAlign w:val="superscript"/>
              </w:rPr>
              <w:t>(a)</w:t>
            </w:r>
          </w:p>
        </w:tc>
        <w:tc>
          <w:tcPr>
            <w:tcW w:w="759" w:type="dxa"/>
            <w:tcBorders>
              <w:bottom w:val="single" w:sz="6" w:space="0" w:color="auto"/>
            </w:tcBorders>
          </w:tcPr>
          <w:p w14:paraId="43D17BF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9 391</w:t>
            </w:r>
          </w:p>
        </w:tc>
        <w:tc>
          <w:tcPr>
            <w:tcW w:w="900" w:type="dxa"/>
            <w:tcBorders>
              <w:bottom w:val="single" w:sz="6" w:space="0" w:color="auto"/>
            </w:tcBorders>
          </w:tcPr>
          <w:p w14:paraId="568EC039"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1 585</w:t>
            </w:r>
          </w:p>
        </w:tc>
        <w:tc>
          <w:tcPr>
            <w:tcW w:w="788" w:type="dxa"/>
            <w:tcBorders>
              <w:bottom w:val="single" w:sz="6" w:space="0" w:color="auto"/>
            </w:tcBorders>
          </w:tcPr>
          <w:p w14:paraId="3D713BB3"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(83.1)</w:t>
            </w:r>
          </w:p>
        </w:tc>
      </w:tr>
      <w:tr w:rsidR="00526003" w14:paraId="365949A5"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tcBorders>
          </w:tcPr>
          <w:p w14:paraId="37176B03" w14:textId="77777777" w:rsidR="00526003" w:rsidRDefault="00A156FC">
            <w:pPr>
              <w:spacing w:before="0"/>
            </w:pPr>
            <w:r>
              <w:rPr>
                <w:b/>
                <w:sz w:val="16"/>
              </w:rPr>
              <w:t>Total</w:t>
            </w:r>
          </w:p>
        </w:tc>
        <w:tc>
          <w:tcPr>
            <w:tcW w:w="759" w:type="dxa"/>
            <w:tcBorders>
              <w:top w:val="single" w:sz="6" w:space="0" w:color="auto"/>
            </w:tcBorders>
          </w:tcPr>
          <w:p w14:paraId="187120FE"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58 509</w:t>
            </w:r>
          </w:p>
        </w:tc>
        <w:tc>
          <w:tcPr>
            <w:tcW w:w="900" w:type="dxa"/>
            <w:tcBorders>
              <w:top w:val="single" w:sz="6" w:space="0" w:color="auto"/>
            </w:tcBorders>
          </w:tcPr>
          <w:p w14:paraId="470B6E04"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8 384</w:t>
            </w:r>
          </w:p>
        </w:tc>
        <w:tc>
          <w:tcPr>
            <w:tcW w:w="788" w:type="dxa"/>
            <w:tcBorders>
              <w:top w:val="single" w:sz="6" w:space="0" w:color="auto"/>
            </w:tcBorders>
          </w:tcPr>
          <w:p w14:paraId="1C885CB5"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(85.7)</w:t>
            </w:r>
          </w:p>
        </w:tc>
      </w:tr>
      <w:tr w:rsidR="00526003" w14:paraId="7D0B269E" w14:textId="77777777">
        <w:tc>
          <w:tcPr>
            <w:cnfStyle w:val="001000000000" w:firstRow="0" w:lastRow="0" w:firstColumn="1" w:lastColumn="0" w:oddVBand="0" w:evenVBand="0" w:oddHBand="0" w:evenHBand="0" w:firstRowFirstColumn="0" w:firstRowLastColumn="0" w:lastRowFirstColumn="0" w:lastRowLastColumn="0"/>
            <w:tcW w:w="5264" w:type="dxa"/>
          </w:tcPr>
          <w:p w14:paraId="1A6B1A22" w14:textId="23B2D777" w:rsidR="00526003" w:rsidRDefault="00A156FC">
            <w:pPr>
              <w:spacing w:before="0"/>
            </w:pPr>
            <w:r>
              <w:rPr>
                <w:b/>
                <w:sz w:val="16"/>
              </w:rPr>
              <w:t>Energy, Environment and Climate Action</w:t>
            </w:r>
          </w:p>
        </w:tc>
        <w:tc>
          <w:tcPr>
            <w:tcW w:w="759" w:type="dxa"/>
          </w:tcPr>
          <w:p w14:paraId="19D64001"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900" w:type="dxa"/>
          </w:tcPr>
          <w:p w14:paraId="4B621BF0"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788" w:type="dxa"/>
          </w:tcPr>
          <w:p w14:paraId="0DD69B29"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r>
      <w:tr w:rsidR="00526003" w14:paraId="5F2C8EE3" w14:textId="77777777">
        <w:tc>
          <w:tcPr>
            <w:cnfStyle w:val="001000000000" w:firstRow="0" w:lastRow="0" w:firstColumn="1" w:lastColumn="0" w:oddVBand="0" w:evenVBand="0" w:oddHBand="0" w:evenHBand="0" w:firstRowFirstColumn="0" w:firstRowLastColumn="0" w:lastRowFirstColumn="0" w:lastRowLastColumn="0"/>
            <w:tcW w:w="5264" w:type="dxa"/>
          </w:tcPr>
          <w:p w14:paraId="2FD57A7A" w14:textId="4826A3B6" w:rsidR="00526003" w:rsidRDefault="00A156FC">
            <w:pPr>
              <w:spacing w:before="0"/>
            </w:pPr>
            <w:r>
              <w:rPr>
                <w:sz w:val="16"/>
              </w:rPr>
              <w:t xml:space="preserve">Financial Management Act No. 18 of 1994, section 10 – </w:t>
            </w:r>
            <w:r w:rsidR="009C4640">
              <w:rPr>
                <w:sz w:val="16"/>
              </w:rPr>
              <w:br/>
            </w:r>
            <w:r>
              <w:rPr>
                <w:sz w:val="16"/>
              </w:rPr>
              <w:t>Appropriation of Commonwealth grants</w:t>
            </w:r>
          </w:p>
        </w:tc>
        <w:tc>
          <w:tcPr>
            <w:tcW w:w="759" w:type="dxa"/>
          </w:tcPr>
          <w:p w14:paraId="2BC8768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0" w:type="dxa"/>
          </w:tcPr>
          <w:p w14:paraId="4479166E"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2 025</w:t>
            </w:r>
          </w:p>
        </w:tc>
        <w:tc>
          <w:tcPr>
            <w:tcW w:w="788" w:type="dxa"/>
          </w:tcPr>
          <w:p w14:paraId="745E4290"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n.a.</w:t>
            </w:r>
          </w:p>
        </w:tc>
      </w:tr>
      <w:tr w:rsidR="00526003" w14:paraId="7DFC23BD" w14:textId="77777777">
        <w:tc>
          <w:tcPr>
            <w:cnfStyle w:val="001000000000" w:firstRow="0" w:lastRow="0" w:firstColumn="1" w:lastColumn="0" w:oddVBand="0" w:evenVBand="0" w:oddHBand="0" w:evenHBand="0" w:firstRowFirstColumn="0" w:firstRowLastColumn="0" w:lastRowFirstColumn="0" w:lastRowLastColumn="0"/>
            <w:tcW w:w="5264" w:type="dxa"/>
          </w:tcPr>
          <w:p w14:paraId="4B728EFA" w14:textId="0D634F18" w:rsidR="00526003" w:rsidRDefault="00A156FC">
            <w:pPr>
              <w:spacing w:before="0"/>
            </w:pPr>
            <w:r>
              <w:rPr>
                <w:i/>
                <w:sz w:val="16"/>
              </w:rPr>
              <w:t xml:space="preserve">Financial Management Act No. 18 of 1994, </w:t>
            </w:r>
            <w:r>
              <w:rPr>
                <w:sz w:val="16"/>
              </w:rPr>
              <w:t xml:space="preserve">section 33 – </w:t>
            </w:r>
            <w:r w:rsidR="009C4640">
              <w:rPr>
                <w:sz w:val="16"/>
              </w:rPr>
              <w:br/>
            </w:r>
            <w:r>
              <w:rPr>
                <w:sz w:val="16"/>
              </w:rPr>
              <w:t xml:space="preserve">Appropriation to meet certain obligations </w:t>
            </w:r>
            <w:r>
              <w:rPr>
                <w:sz w:val="16"/>
                <w:vertAlign w:val="superscript"/>
              </w:rPr>
              <w:t>(a)</w:t>
            </w:r>
          </w:p>
        </w:tc>
        <w:tc>
          <w:tcPr>
            <w:tcW w:w="759" w:type="dxa"/>
          </w:tcPr>
          <w:p w14:paraId="04E3F7F9"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8 815</w:t>
            </w:r>
          </w:p>
        </w:tc>
        <w:tc>
          <w:tcPr>
            <w:tcW w:w="900" w:type="dxa"/>
          </w:tcPr>
          <w:p w14:paraId="38ACB53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1 450</w:t>
            </w:r>
          </w:p>
        </w:tc>
        <w:tc>
          <w:tcPr>
            <w:tcW w:w="788" w:type="dxa"/>
          </w:tcPr>
          <w:p w14:paraId="54AFF94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(83.6)</w:t>
            </w:r>
          </w:p>
        </w:tc>
      </w:tr>
      <w:tr w:rsidR="00526003" w14:paraId="762A6869"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tcBorders>
          </w:tcPr>
          <w:p w14:paraId="4CF3F3E8" w14:textId="77777777" w:rsidR="00526003" w:rsidRDefault="00A156FC">
            <w:pPr>
              <w:spacing w:before="0"/>
            </w:pPr>
            <w:r>
              <w:rPr>
                <w:b/>
                <w:sz w:val="16"/>
              </w:rPr>
              <w:t>Total</w:t>
            </w:r>
          </w:p>
        </w:tc>
        <w:tc>
          <w:tcPr>
            <w:tcW w:w="759" w:type="dxa"/>
            <w:tcBorders>
              <w:top w:val="single" w:sz="6" w:space="0" w:color="auto"/>
            </w:tcBorders>
          </w:tcPr>
          <w:p w14:paraId="45E0FB00"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8 815</w:t>
            </w:r>
          </w:p>
        </w:tc>
        <w:tc>
          <w:tcPr>
            <w:tcW w:w="900" w:type="dxa"/>
            <w:tcBorders>
              <w:top w:val="single" w:sz="6" w:space="0" w:color="auto"/>
            </w:tcBorders>
          </w:tcPr>
          <w:p w14:paraId="630A022B"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3 475</w:t>
            </w:r>
          </w:p>
        </w:tc>
        <w:tc>
          <w:tcPr>
            <w:tcW w:w="788" w:type="dxa"/>
            <w:tcBorders>
              <w:top w:val="single" w:sz="6" w:space="0" w:color="auto"/>
            </w:tcBorders>
          </w:tcPr>
          <w:p w14:paraId="12021D4A"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(60.6)</w:t>
            </w:r>
          </w:p>
        </w:tc>
      </w:tr>
      <w:tr w:rsidR="00526003" w14:paraId="57D67217" w14:textId="77777777">
        <w:tc>
          <w:tcPr>
            <w:cnfStyle w:val="001000000000" w:firstRow="0" w:lastRow="0" w:firstColumn="1" w:lastColumn="0" w:oddVBand="0" w:evenVBand="0" w:oddHBand="0" w:evenHBand="0" w:firstRowFirstColumn="0" w:firstRowLastColumn="0" w:lastRowFirstColumn="0" w:lastRowLastColumn="0"/>
            <w:tcW w:w="5264" w:type="dxa"/>
          </w:tcPr>
          <w:p w14:paraId="53F47DC1" w14:textId="1F00BE62" w:rsidR="00526003" w:rsidRDefault="00A156FC">
            <w:pPr>
              <w:spacing w:before="0"/>
            </w:pPr>
            <w:r>
              <w:rPr>
                <w:b/>
                <w:sz w:val="16"/>
              </w:rPr>
              <w:t>Families, Fairness and Housing</w:t>
            </w:r>
          </w:p>
        </w:tc>
        <w:tc>
          <w:tcPr>
            <w:tcW w:w="759" w:type="dxa"/>
          </w:tcPr>
          <w:p w14:paraId="65892775"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900" w:type="dxa"/>
          </w:tcPr>
          <w:p w14:paraId="59BBA53E"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788" w:type="dxa"/>
          </w:tcPr>
          <w:p w14:paraId="0EBF3164"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r>
      <w:tr w:rsidR="00526003" w14:paraId="63796818" w14:textId="77777777">
        <w:tc>
          <w:tcPr>
            <w:cnfStyle w:val="001000000000" w:firstRow="0" w:lastRow="0" w:firstColumn="1" w:lastColumn="0" w:oddVBand="0" w:evenVBand="0" w:oddHBand="0" w:evenHBand="0" w:firstRowFirstColumn="0" w:firstRowLastColumn="0" w:lastRowFirstColumn="0" w:lastRowLastColumn="0"/>
            <w:tcW w:w="5264" w:type="dxa"/>
          </w:tcPr>
          <w:p w14:paraId="58E3AF00" w14:textId="56ACF976" w:rsidR="00526003" w:rsidRDefault="00A156FC">
            <w:pPr>
              <w:spacing w:before="0"/>
            </w:pPr>
            <w:r>
              <w:rPr>
                <w:i/>
                <w:sz w:val="16"/>
              </w:rPr>
              <w:t>Financial Management Act No. 18 of 1994,</w:t>
            </w:r>
            <w:r>
              <w:rPr>
                <w:sz w:val="16"/>
              </w:rPr>
              <w:t xml:space="preserve"> section 10 – </w:t>
            </w:r>
            <w:r w:rsidR="009C4640">
              <w:rPr>
                <w:sz w:val="16"/>
              </w:rPr>
              <w:br/>
            </w:r>
            <w:r>
              <w:rPr>
                <w:sz w:val="16"/>
              </w:rPr>
              <w:t>Appropriation of Commonwealth grants</w:t>
            </w:r>
          </w:p>
        </w:tc>
        <w:tc>
          <w:tcPr>
            <w:tcW w:w="759" w:type="dxa"/>
          </w:tcPr>
          <w:p w14:paraId="31BD7A4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199 506</w:t>
            </w:r>
          </w:p>
        </w:tc>
        <w:tc>
          <w:tcPr>
            <w:tcW w:w="900" w:type="dxa"/>
          </w:tcPr>
          <w:p w14:paraId="4D07CEA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198 346</w:t>
            </w:r>
          </w:p>
        </w:tc>
        <w:tc>
          <w:tcPr>
            <w:tcW w:w="788" w:type="dxa"/>
          </w:tcPr>
          <w:p w14:paraId="3F8EC71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(0.6)</w:t>
            </w:r>
          </w:p>
        </w:tc>
      </w:tr>
      <w:tr w:rsidR="00526003" w14:paraId="72B54D73" w14:textId="77777777">
        <w:tc>
          <w:tcPr>
            <w:cnfStyle w:val="001000000000" w:firstRow="0" w:lastRow="0" w:firstColumn="1" w:lastColumn="0" w:oddVBand="0" w:evenVBand="0" w:oddHBand="0" w:evenHBand="0" w:firstRowFirstColumn="0" w:firstRowLastColumn="0" w:lastRowFirstColumn="0" w:lastRowLastColumn="0"/>
            <w:tcW w:w="5264" w:type="dxa"/>
          </w:tcPr>
          <w:p w14:paraId="439B4247" w14:textId="4A438076" w:rsidR="00526003" w:rsidRDefault="00A156FC">
            <w:pPr>
              <w:spacing w:before="0"/>
            </w:pPr>
            <w:r>
              <w:rPr>
                <w:i/>
                <w:sz w:val="16"/>
              </w:rPr>
              <w:t xml:space="preserve">Financial Management Act No. 18 of 1994, </w:t>
            </w:r>
            <w:r>
              <w:rPr>
                <w:sz w:val="16"/>
              </w:rPr>
              <w:t xml:space="preserve">section 33 – </w:t>
            </w:r>
            <w:r w:rsidR="009C4640">
              <w:rPr>
                <w:sz w:val="16"/>
              </w:rPr>
              <w:br/>
            </w:r>
            <w:r>
              <w:rPr>
                <w:sz w:val="16"/>
              </w:rPr>
              <w:t xml:space="preserve">Appropriation to meet certain obligations </w:t>
            </w:r>
            <w:r>
              <w:rPr>
                <w:sz w:val="16"/>
                <w:vertAlign w:val="superscript"/>
              </w:rPr>
              <w:t>(a)</w:t>
            </w:r>
          </w:p>
        </w:tc>
        <w:tc>
          <w:tcPr>
            <w:tcW w:w="759" w:type="dxa"/>
          </w:tcPr>
          <w:p w14:paraId="364A644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2 718</w:t>
            </w:r>
          </w:p>
        </w:tc>
        <w:tc>
          <w:tcPr>
            <w:tcW w:w="900" w:type="dxa"/>
          </w:tcPr>
          <w:p w14:paraId="5EF6B4E3"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73 894</w:t>
            </w:r>
          </w:p>
        </w:tc>
        <w:tc>
          <w:tcPr>
            <w:tcW w:w="788" w:type="dxa"/>
          </w:tcPr>
          <w:p w14:paraId="39865D47"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2619.1</w:t>
            </w:r>
          </w:p>
        </w:tc>
      </w:tr>
      <w:tr w:rsidR="00526003" w14:paraId="12CF69AC"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14:paraId="30691AC2" w14:textId="1AA40556" w:rsidR="00526003" w:rsidRDefault="00A156FC">
            <w:pPr>
              <w:spacing w:before="0"/>
            </w:pPr>
            <w:r>
              <w:rPr>
                <w:i/>
                <w:sz w:val="16"/>
              </w:rPr>
              <w:t xml:space="preserve">Gambling Regulation Act No. 114/2003, </w:t>
            </w:r>
            <w:r>
              <w:rPr>
                <w:sz w:val="16"/>
              </w:rPr>
              <w:t xml:space="preserve">section 5.4.6 – </w:t>
            </w:r>
            <w:r w:rsidR="009C4640">
              <w:rPr>
                <w:sz w:val="16"/>
              </w:rPr>
              <w:br/>
            </w:r>
            <w:r>
              <w:rPr>
                <w:sz w:val="16"/>
              </w:rPr>
              <w:t>Contribution to Hospitals and Charities Fund / Mental Health Fund</w:t>
            </w:r>
          </w:p>
        </w:tc>
        <w:tc>
          <w:tcPr>
            <w:tcW w:w="759" w:type="dxa"/>
            <w:tcBorders>
              <w:bottom w:val="single" w:sz="6" w:space="0" w:color="auto"/>
            </w:tcBorders>
          </w:tcPr>
          <w:p w14:paraId="4B344032"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63 935</w:t>
            </w:r>
          </w:p>
        </w:tc>
        <w:tc>
          <w:tcPr>
            <w:tcW w:w="900" w:type="dxa"/>
            <w:tcBorders>
              <w:bottom w:val="single" w:sz="6" w:space="0" w:color="auto"/>
            </w:tcBorders>
          </w:tcPr>
          <w:p w14:paraId="2E8F8F17"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63 935</w:t>
            </w:r>
          </w:p>
        </w:tc>
        <w:tc>
          <w:tcPr>
            <w:tcW w:w="788" w:type="dxa"/>
            <w:tcBorders>
              <w:bottom w:val="single" w:sz="6" w:space="0" w:color="auto"/>
            </w:tcBorders>
          </w:tcPr>
          <w:p w14:paraId="54711F6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40D97282"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tcBorders>
          </w:tcPr>
          <w:p w14:paraId="3A15B37E" w14:textId="77777777" w:rsidR="00526003" w:rsidRDefault="00A156FC">
            <w:pPr>
              <w:spacing w:before="0"/>
            </w:pPr>
            <w:r>
              <w:rPr>
                <w:b/>
                <w:sz w:val="16"/>
              </w:rPr>
              <w:t>Total</w:t>
            </w:r>
          </w:p>
        </w:tc>
        <w:tc>
          <w:tcPr>
            <w:tcW w:w="759" w:type="dxa"/>
            <w:tcBorders>
              <w:top w:val="single" w:sz="6" w:space="0" w:color="auto"/>
            </w:tcBorders>
          </w:tcPr>
          <w:p w14:paraId="6D93B19A"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266 159</w:t>
            </w:r>
          </w:p>
        </w:tc>
        <w:tc>
          <w:tcPr>
            <w:tcW w:w="900" w:type="dxa"/>
            <w:tcBorders>
              <w:top w:val="single" w:sz="6" w:space="0" w:color="auto"/>
            </w:tcBorders>
          </w:tcPr>
          <w:p w14:paraId="56115010"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336 175</w:t>
            </w:r>
          </w:p>
        </w:tc>
        <w:tc>
          <w:tcPr>
            <w:tcW w:w="788" w:type="dxa"/>
            <w:tcBorders>
              <w:top w:val="single" w:sz="6" w:space="0" w:color="auto"/>
            </w:tcBorders>
          </w:tcPr>
          <w:p w14:paraId="71395E09"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26.3</w:t>
            </w:r>
          </w:p>
        </w:tc>
      </w:tr>
      <w:tr w:rsidR="00526003" w14:paraId="7A451FBA" w14:textId="77777777">
        <w:tc>
          <w:tcPr>
            <w:cnfStyle w:val="001000000000" w:firstRow="0" w:lastRow="0" w:firstColumn="1" w:lastColumn="0" w:oddVBand="0" w:evenVBand="0" w:oddHBand="0" w:evenHBand="0" w:firstRowFirstColumn="0" w:firstRowLastColumn="0" w:lastRowFirstColumn="0" w:lastRowLastColumn="0"/>
            <w:tcW w:w="5264" w:type="dxa"/>
          </w:tcPr>
          <w:p w14:paraId="710ACD26" w14:textId="7A947A62" w:rsidR="00526003" w:rsidRDefault="00A156FC">
            <w:pPr>
              <w:spacing w:before="0"/>
            </w:pPr>
            <w:r>
              <w:rPr>
                <w:b/>
                <w:sz w:val="16"/>
              </w:rPr>
              <w:t>Government Services</w:t>
            </w:r>
          </w:p>
        </w:tc>
        <w:tc>
          <w:tcPr>
            <w:tcW w:w="759" w:type="dxa"/>
          </w:tcPr>
          <w:p w14:paraId="466D2889"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900" w:type="dxa"/>
          </w:tcPr>
          <w:p w14:paraId="64B8E1D0"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788" w:type="dxa"/>
          </w:tcPr>
          <w:p w14:paraId="23BBE4CC"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r>
      <w:tr w:rsidR="00526003" w14:paraId="78D43B32" w14:textId="77777777">
        <w:tc>
          <w:tcPr>
            <w:cnfStyle w:val="001000000000" w:firstRow="0" w:lastRow="0" w:firstColumn="1" w:lastColumn="0" w:oddVBand="0" w:evenVBand="0" w:oddHBand="0" w:evenHBand="0" w:firstRowFirstColumn="0" w:firstRowLastColumn="0" w:lastRowFirstColumn="0" w:lastRowLastColumn="0"/>
            <w:tcW w:w="5264" w:type="dxa"/>
          </w:tcPr>
          <w:p w14:paraId="48DF168F" w14:textId="77777777" w:rsidR="00526003" w:rsidRDefault="00A156FC">
            <w:pPr>
              <w:spacing w:before="0"/>
            </w:pPr>
            <w:r>
              <w:rPr>
                <w:i/>
                <w:sz w:val="16"/>
              </w:rPr>
              <w:t xml:space="preserve">Emergency Services and Volunteers Fund Act 2012, </w:t>
            </w:r>
            <w:r>
              <w:rPr>
                <w:sz w:val="16"/>
              </w:rPr>
              <w:t>Section 62</w:t>
            </w:r>
            <w:r>
              <w:rPr>
                <w:i/>
                <w:sz w:val="16"/>
              </w:rPr>
              <w:t xml:space="preserve"> </w:t>
            </w:r>
            <w:r w:rsidRPr="00EC7926">
              <w:rPr>
                <w:sz w:val="16"/>
                <w:vertAlign w:val="superscript"/>
              </w:rPr>
              <w:t>(b)</w:t>
            </w:r>
          </w:p>
        </w:tc>
        <w:tc>
          <w:tcPr>
            <w:tcW w:w="759" w:type="dxa"/>
          </w:tcPr>
          <w:p w14:paraId="31714CA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26 000</w:t>
            </w:r>
          </w:p>
        </w:tc>
        <w:tc>
          <w:tcPr>
            <w:tcW w:w="900" w:type="dxa"/>
          </w:tcPr>
          <w:p w14:paraId="62979C2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6 141</w:t>
            </w:r>
          </w:p>
        </w:tc>
        <w:tc>
          <w:tcPr>
            <w:tcW w:w="788" w:type="dxa"/>
          </w:tcPr>
          <w:p w14:paraId="6D4E886A"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(76.4)</w:t>
            </w:r>
          </w:p>
        </w:tc>
      </w:tr>
      <w:tr w:rsidR="00526003" w14:paraId="18CC3A54" w14:textId="77777777">
        <w:tc>
          <w:tcPr>
            <w:cnfStyle w:val="001000000000" w:firstRow="0" w:lastRow="0" w:firstColumn="1" w:lastColumn="0" w:oddVBand="0" w:evenVBand="0" w:oddHBand="0" w:evenHBand="0" w:firstRowFirstColumn="0" w:firstRowLastColumn="0" w:lastRowFirstColumn="0" w:lastRowLastColumn="0"/>
            <w:tcW w:w="5264" w:type="dxa"/>
          </w:tcPr>
          <w:p w14:paraId="00EFF490" w14:textId="53225124" w:rsidR="00526003" w:rsidRDefault="00A156FC">
            <w:pPr>
              <w:spacing w:before="0"/>
            </w:pPr>
            <w:r>
              <w:rPr>
                <w:i/>
                <w:sz w:val="16"/>
              </w:rPr>
              <w:t xml:space="preserve">Financial Management Act No. 18 of 1994, </w:t>
            </w:r>
            <w:r w:rsidR="00C3265E" w:rsidRPr="00C3265E">
              <w:rPr>
                <w:iCs/>
                <w:sz w:val="16"/>
              </w:rPr>
              <w:t xml:space="preserve">section </w:t>
            </w:r>
            <w:r w:rsidRPr="00C3265E">
              <w:rPr>
                <w:iCs/>
                <w:sz w:val="16"/>
              </w:rPr>
              <w:t>10 –</w:t>
            </w:r>
            <w:r>
              <w:rPr>
                <w:i/>
                <w:sz w:val="16"/>
              </w:rPr>
              <w:t xml:space="preserve"> </w:t>
            </w:r>
            <w:r w:rsidR="009C4640">
              <w:rPr>
                <w:i/>
                <w:sz w:val="16"/>
              </w:rPr>
              <w:br/>
            </w:r>
            <w:r w:rsidRPr="0065280A">
              <w:rPr>
                <w:sz w:val="16"/>
              </w:rPr>
              <w:t>Appropriation of Commonwealth grants</w:t>
            </w:r>
          </w:p>
        </w:tc>
        <w:tc>
          <w:tcPr>
            <w:tcW w:w="759" w:type="dxa"/>
          </w:tcPr>
          <w:p w14:paraId="1085F47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sidRPr="0065280A">
              <w:rPr>
                <w:sz w:val="16"/>
              </w:rPr>
              <w:t>..</w:t>
            </w:r>
          </w:p>
        </w:tc>
        <w:tc>
          <w:tcPr>
            <w:tcW w:w="900" w:type="dxa"/>
          </w:tcPr>
          <w:p w14:paraId="7E00E70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sidRPr="0065280A">
              <w:rPr>
                <w:sz w:val="16"/>
              </w:rPr>
              <w:t>46 162</w:t>
            </w:r>
          </w:p>
        </w:tc>
        <w:tc>
          <w:tcPr>
            <w:tcW w:w="788" w:type="dxa"/>
          </w:tcPr>
          <w:p w14:paraId="03ACD74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sidRPr="0065280A">
              <w:rPr>
                <w:sz w:val="16"/>
              </w:rPr>
              <w:t>n.a.</w:t>
            </w:r>
          </w:p>
        </w:tc>
      </w:tr>
      <w:tr w:rsidR="00526003" w14:paraId="7259A4F8"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14:paraId="6DE67970" w14:textId="3D9BBBF1" w:rsidR="00526003" w:rsidRDefault="00A156FC">
            <w:pPr>
              <w:spacing w:before="0"/>
            </w:pPr>
            <w:r>
              <w:rPr>
                <w:i/>
                <w:sz w:val="16"/>
              </w:rPr>
              <w:t xml:space="preserve">Financial Management Act No. 18 of 1994, </w:t>
            </w:r>
            <w:r>
              <w:rPr>
                <w:sz w:val="16"/>
              </w:rPr>
              <w:t xml:space="preserve">section 33 – </w:t>
            </w:r>
            <w:r w:rsidR="009C4640">
              <w:rPr>
                <w:sz w:val="16"/>
              </w:rPr>
              <w:br/>
            </w:r>
            <w:r>
              <w:rPr>
                <w:sz w:val="16"/>
              </w:rPr>
              <w:t xml:space="preserve">Appropriation to meet certain obligations </w:t>
            </w:r>
            <w:r>
              <w:rPr>
                <w:sz w:val="16"/>
                <w:vertAlign w:val="superscript"/>
              </w:rPr>
              <w:t>(a)</w:t>
            </w:r>
          </w:p>
        </w:tc>
        <w:tc>
          <w:tcPr>
            <w:tcW w:w="759" w:type="dxa"/>
            <w:tcBorders>
              <w:bottom w:val="single" w:sz="6" w:space="0" w:color="auto"/>
            </w:tcBorders>
          </w:tcPr>
          <w:p w14:paraId="3DCD9E1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555</w:t>
            </w:r>
          </w:p>
        </w:tc>
        <w:tc>
          <w:tcPr>
            <w:tcW w:w="900" w:type="dxa"/>
            <w:tcBorders>
              <w:bottom w:val="single" w:sz="6" w:space="0" w:color="auto"/>
            </w:tcBorders>
          </w:tcPr>
          <w:p w14:paraId="1437DC69"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1 200</w:t>
            </w:r>
          </w:p>
        </w:tc>
        <w:tc>
          <w:tcPr>
            <w:tcW w:w="788" w:type="dxa"/>
            <w:tcBorders>
              <w:bottom w:val="single" w:sz="6" w:space="0" w:color="auto"/>
            </w:tcBorders>
          </w:tcPr>
          <w:p w14:paraId="3E0F771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116.4</w:t>
            </w:r>
          </w:p>
        </w:tc>
      </w:tr>
      <w:tr w:rsidR="00526003" w14:paraId="64650D59"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tcBorders>
          </w:tcPr>
          <w:p w14:paraId="741AAD96" w14:textId="77777777" w:rsidR="00526003" w:rsidRDefault="00A156FC">
            <w:pPr>
              <w:spacing w:before="0"/>
            </w:pPr>
            <w:r>
              <w:rPr>
                <w:b/>
                <w:sz w:val="16"/>
              </w:rPr>
              <w:t>Total</w:t>
            </w:r>
          </w:p>
        </w:tc>
        <w:tc>
          <w:tcPr>
            <w:tcW w:w="759" w:type="dxa"/>
            <w:tcBorders>
              <w:top w:val="single" w:sz="6" w:space="0" w:color="auto"/>
            </w:tcBorders>
          </w:tcPr>
          <w:p w14:paraId="3E82381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26 555</w:t>
            </w:r>
          </w:p>
        </w:tc>
        <w:tc>
          <w:tcPr>
            <w:tcW w:w="900" w:type="dxa"/>
            <w:tcBorders>
              <w:top w:val="single" w:sz="6" w:space="0" w:color="auto"/>
            </w:tcBorders>
          </w:tcPr>
          <w:p w14:paraId="24AFD50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53 503</w:t>
            </w:r>
          </w:p>
        </w:tc>
        <w:tc>
          <w:tcPr>
            <w:tcW w:w="788" w:type="dxa"/>
            <w:tcBorders>
              <w:top w:val="single" w:sz="6" w:space="0" w:color="auto"/>
            </w:tcBorders>
          </w:tcPr>
          <w:p w14:paraId="088B55BE"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101.5</w:t>
            </w:r>
          </w:p>
        </w:tc>
      </w:tr>
      <w:tr w:rsidR="00526003" w14:paraId="210CAE6F" w14:textId="77777777">
        <w:tc>
          <w:tcPr>
            <w:cnfStyle w:val="001000000000" w:firstRow="0" w:lastRow="0" w:firstColumn="1" w:lastColumn="0" w:oddVBand="0" w:evenVBand="0" w:oddHBand="0" w:evenHBand="0" w:firstRowFirstColumn="0" w:firstRowLastColumn="0" w:lastRowFirstColumn="0" w:lastRowLastColumn="0"/>
            <w:tcW w:w="5264" w:type="dxa"/>
          </w:tcPr>
          <w:p w14:paraId="13BDF96F" w14:textId="2D27F811" w:rsidR="00526003" w:rsidRDefault="00A156FC">
            <w:pPr>
              <w:spacing w:before="0"/>
            </w:pPr>
            <w:r>
              <w:rPr>
                <w:b/>
                <w:sz w:val="16"/>
              </w:rPr>
              <w:t>Health</w:t>
            </w:r>
            <w:r>
              <w:rPr>
                <w:b/>
                <w:sz w:val="16"/>
                <w:vertAlign w:val="superscript"/>
              </w:rPr>
              <w:t xml:space="preserve"> </w:t>
            </w:r>
          </w:p>
        </w:tc>
        <w:tc>
          <w:tcPr>
            <w:tcW w:w="759" w:type="dxa"/>
          </w:tcPr>
          <w:p w14:paraId="7A16D297"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900" w:type="dxa"/>
          </w:tcPr>
          <w:p w14:paraId="5899DEB2"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c>
          <w:tcPr>
            <w:tcW w:w="788" w:type="dxa"/>
          </w:tcPr>
          <w:p w14:paraId="2201259D" w14:textId="77777777" w:rsidR="00526003" w:rsidRDefault="00526003">
            <w:pPr>
              <w:spacing w:before="0"/>
              <w:cnfStyle w:val="000000000000" w:firstRow="0" w:lastRow="0" w:firstColumn="0" w:lastColumn="0" w:oddVBand="0" w:evenVBand="0" w:oddHBand="0" w:evenHBand="0" w:firstRowFirstColumn="0" w:firstRowLastColumn="0" w:lastRowFirstColumn="0" w:lastRowLastColumn="0"/>
            </w:pPr>
          </w:p>
        </w:tc>
      </w:tr>
      <w:tr w:rsidR="00526003" w14:paraId="21AC0282" w14:textId="77777777">
        <w:tc>
          <w:tcPr>
            <w:cnfStyle w:val="001000000000" w:firstRow="0" w:lastRow="0" w:firstColumn="1" w:lastColumn="0" w:oddVBand="0" w:evenVBand="0" w:oddHBand="0" w:evenHBand="0" w:firstRowFirstColumn="0" w:firstRowLastColumn="0" w:lastRowFirstColumn="0" w:lastRowLastColumn="0"/>
            <w:tcW w:w="5264" w:type="dxa"/>
          </w:tcPr>
          <w:p w14:paraId="7E8CAD37" w14:textId="1A85F0E2" w:rsidR="00526003" w:rsidRDefault="00A156FC">
            <w:pPr>
              <w:spacing w:before="0"/>
            </w:pPr>
            <w:r>
              <w:rPr>
                <w:i/>
                <w:sz w:val="16"/>
              </w:rPr>
              <w:t xml:space="preserve">Financial Management Act No. 18 of 1994, </w:t>
            </w:r>
            <w:r>
              <w:rPr>
                <w:sz w:val="16"/>
              </w:rPr>
              <w:t xml:space="preserve">section 10 – </w:t>
            </w:r>
            <w:r w:rsidR="009C4640">
              <w:rPr>
                <w:sz w:val="16"/>
              </w:rPr>
              <w:br/>
            </w:r>
            <w:r>
              <w:rPr>
                <w:sz w:val="16"/>
              </w:rPr>
              <w:t>Appropriation of Commonwealth grants</w:t>
            </w:r>
          </w:p>
        </w:tc>
        <w:tc>
          <w:tcPr>
            <w:tcW w:w="759" w:type="dxa"/>
          </w:tcPr>
          <w:p w14:paraId="75DE0F76"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19 039</w:t>
            </w:r>
          </w:p>
        </w:tc>
        <w:tc>
          <w:tcPr>
            <w:tcW w:w="900" w:type="dxa"/>
          </w:tcPr>
          <w:p w14:paraId="6304251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53 878</w:t>
            </w:r>
          </w:p>
        </w:tc>
        <w:tc>
          <w:tcPr>
            <w:tcW w:w="788" w:type="dxa"/>
          </w:tcPr>
          <w:p w14:paraId="310ED91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183.0</w:t>
            </w:r>
          </w:p>
        </w:tc>
      </w:tr>
      <w:tr w:rsidR="00526003" w14:paraId="60524BF6" w14:textId="77777777">
        <w:tc>
          <w:tcPr>
            <w:cnfStyle w:val="001000000000" w:firstRow="0" w:lastRow="0" w:firstColumn="1" w:lastColumn="0" w:oddVBand="0" w:evenVBand="0" w:oddHBand="0" w:evenHBand="0" w:firstRowFirstColumn="0" w:firstRowLastColumn="0" w:lastRowFirstColumn="0" w:lastRowLastColumn="0"/>
            <w:tcW w:w="5264" w:type="dxa"/>
          </w:tcPr>
          <w:p w14:paraId="5EE8E7F4" w14:textId="01429550" w:rsidR="00526003" w:rsidRDefault="00A156FC">
            <w:pPr>
              <w:spacing w:before="0"/>
            </w:pPr>
            <w:r>
              <w:rPr>
                <w:i/>
                <w:sz w:val="16"/>
              </w:rPr>
              <w:t xml:space="preserve">Financial Management Act No. 18 of 1994, </w:t>
            </w:r>
            <w:r>
              <w:rPr>
                <w:sz w:val="16"/>
              </w:rPr>
              <w:t xml:space="preserve">section 33 – </w:t>
            </w:r>
            <w:r w:rsidR="009C4640">
              <w:rPr>
                <w:sz w:val="16"/>
              </w:rPr>
              <w:br/>
            </w:r>
            <w:r>
              <w:rPr>
                <w:sz w:val="16"/>
              </w:rPr>
              <w:t xml:space="preserve">Appropriation to meet certain obligations </w:t>
            </w:r>
            <w:r>
              <w:rPr>
                <w:sz w:val="16"/>
                <w:vertAlign w:val="superscript"/>
              </w:rPr>
              <w:t>(a)</w:t>
            </w:r>
          </w:p>
        </w:tc>
        <w:tc>
          <w:tcPr>
            <w:tcW w:w="759" w:type="dxa"/>
          </w:tcPr>
          <w:p w14:paraId="2817545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761 881</w:t>
            </w:r>
          </w:p>
        </w:tc>
        <w:tc>
          <w:tcPr>
            <w:tcW w:w="900" w:type="dxa"/>
          </w:tcPr>
          <w:p w14:paraId="220C034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138 676</w:t>
            </w:r>
          </w:p>
        </w:tc>
        <w:tc>
          <w:tcPr>
            <w:tcW w:w="788" w:type="dxa"/>
          </w:tcPr>
          <w:p w14:paraId="41E74517"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(81.8)</w:t>
            </w:r>
          </w:p>
        </w:tc>
      </w:tr>
      <w:tr w:rsidR="00526003" w14:paraId="0428D7D1" w14:textId="77777777">
        <w:tc>
          <w:tcPr>
            <w:cnfStyle w:val="001000000000" w:firstRow="0" w:lastRow="0" w:firstColumn="1" w:lastColumn="0" w:oddVBand="0" w:evenVBand="0" w:oddHBand="0" w:evenHBand="0" w:firstRowFirstColumn="0" w:firstRowLastColumn="0" w:lastRowFirstColumn="0" w:lastRowLastColumn="0"/>
            <w:tcW w:w="5264" w:type="dxa"/>
          </w:tcPr>
          <w:p w14:paraId="5038F695" w14:textId="7266BE32" w:rsidR="00526003" w:rsidRDefault="00A156FC">
            <w:pPr>
              <w:spacing w:before="0"/>
            </w:pPr>
            <w:r>
              <w:rPr>
                <w:i/>
                <w:sz w:val="16"/>
              </w:rPr>
              <w:t>Gambling Regulation Act No. 114 of 2003,</w:t>
            </w:r>
            <w:r>
              <w:rPr>
                <w:sz w:val="16"/>
              </w:rPr>
              <w:t xml:space="preserve"> section 3.6.11 – </w:t>
            </w:r>
            <w:r w:rsidR="009C4640">
              <w:rPr>
                <w:sz w:val="16"/>
              </w:rPr>
              <w:br/>
            </w:r>
            <w:r>
              <w:rPr>
                <w:sz w:val="16"/>
              </w:rPr>
              <w:t>Hospitals and Charities Fund and Mental Health Fund</w:t>
            </w:r>
            <w:r>
              <w:rPr>
                <w:i/>
                <w:sz w:val="16"/>
              </w:rPr>
              <w:t xml:space="preserve"> </w:t>
            </w:r>
          </w:p>
        </w:tc>
        <w:tc>
          <w:tcPr>
            <w:tcW w:w="759" w:type="dxa"/>
          </w:tcPr>
          <w:p w14:paraId="3458804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1 134 557</w:t>
            </w:r>
          </w:p>
        </w:tc>
        <w:tc>
          <w:tcPr>
            <w:tcW w:w="900" w:type="dxa"/>
          </w:tcPr>
          <w:p w14:paraId="423E0EF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1 258 636</w:t>
            </w:r>
          </w:p>
        </w:tc>
        <w:tc>
          <w:tcPr>
            <w:tcW w:w="788" w:type="dxa"/>
          </w:tcPr>
          <w:p w14:paraId="61D003A6"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10.9</w:t>
            </w:r>
          </w:p>
        </w:tc>
      </w:tr>
      <w:tr w:rsidR="00526003" w14:paraId="687002EE" w14:textId="77777777">
        <w:tc>
          <w:tcPr>
            <w:cnfStyle w:val="001000000000" w:firstRow="0" w:lastRow="0" w:firstColumn="1" w:lastColumn="0" w:oddVBand="0" w:evenVBand="0" w:oddHBand="0" w:evenHBand="0" w:firstRowFirstColumn="0" w:firstRowLastColumn="0" w:lastRowFirstColumn="0" w:lastRowLastColumn="0"/>
            <w:tcW w:w="5264" w:type="dxa"/>
          </w:tcPr>
          <w:p w14:paraId="2DEC1E9B" w14:textId="6A9B7230" w:rsidR="00526003" w:rsidRDefault="00A156FC">
            <w:pPr>
              <w:spacing w:before="0"/>
            </w:pPr>
            <w:r>
              <w:rPr>
                <w:i/>
                <w:sz w:val="16"/>
              </w:rPr>
              <w:t xml:space="preserve">Gambling Regulation Act No. 114 of 2003, </w:t>
            </w:r>
            <w:r>
              <w:rPr>
                <w:sz w:val="16"/>
              </w:rPr>
              <w:t xml:space="preserve"> section 4.6.8 – </w:t>
            </w:r>
            <w:r w:rsidR="009C4640">
              <w:rPr>
                <w:sz w:val="16"/>
              </w:rPr>
              <w:br/>
            </w:r>
            <w:r>
              <w:rPr>
                <w:sz w:val="16"/>
              </w:rPr>
              <w:t xml:space="preserve">Hospitals and Charities Fund </w:t>
            </w:r>
          </w:p>
        </w:tc>
        <w:tc>
          <w:tcPr>
            <w:tcW w:w="759" w:type="dxa"/>
          </w:tcPr>
          <w:p w14:paraId="565EE431"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0" w:type="dxa"/>
          </w:tcPr>
          <w:p w14:paraId="11651B5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60 000</w:t>
            </w:r>
          </w:p>
        </w:tc>
        <w:tc>
          <w:tcPr>
            <w:tcW w:w="788" w:type="dxa"/>
          </w:tcPr>
          <w:p w14:paraId="6ED7D0BE"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n.a.</w:t>
            </w:r>
          </w:p>
        </w:tc>
      </w:tr>
      <w:tr w:rsidR="00526003" w14:paraId="1859FAEE" w14:textId="77777777">
        <w:tc>
          <w:tcPr>
            <w:cnfStyle w:val="001000000000" w:firstRow="0" w:lastRow="0" w:firstColumn="1" w:lastColumn="0" w:oddVBand="0" w:evenVBand="0" w:oddHBand="0" w:evenHBand="0" w:firstRowFirstColumn="0" w:firstRowLastColumn="0" w:lastRowFirstColumn="0" w:lastRowLastColumn="0"/>
            <w:tcW w:w="5264" w:type="dxa"/>
          </w:tcPr>
          <w:p w14:paraId="2C2D52AF" w14:textId="68787AD2" w:rsidR="00526003" w:rsidRDefault="00A156FC">
            <w:pPr>
              <w:spacing w:before="0"/>
            </w:pPr>
            <w:r>
              <w:rPr>
                <w:i/>
                <w:sz w:val="16"/>
              </w:rPr>
              <w:t xml:space="preserve">Gambling Regulation Act No. 114 of 2003, </w:t>
            </w:r>
            <w:r>
              <w:rPr>
                <w:sz w:val="16"/>
              </w:rPr>
              <w:t xml:space="preserve">section 5.4.6 – </w:t>
            </w:r>
            <w:r w:rsidR="009C4640">
              <w:rPr>
                <w:sz w:val="16"/>
              </w:rPr>
              <w:br/>
            </w:r>
            <w:r>
              <w:rPr>
                <w:sz w:val="16"/>
              </w:rPr>
              <w:t>Contribution to Hospitals and Charities Fund/Mental Health Fund</w:t>
            </w:r>
          </w:p>
        </w:tc>
        <w:tc>
          <w:tcPr>
            <w:tcW w:w="759" w:type="dxa"/>
          </w:tcPr>
          <w:p w14:paraId="61C9BE77"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599 275</w:t>
            </w:r>
          </w:p>
        </w:tc>
        <w:tc>
          <w:tcPr>
            <w:tcW w:w="900" w:type="dxa"/>
          </w:tcPr>
          <w:p w14:paraId="139CD29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566 296</w:t>
            </w:r>
          </w:p>
        </w:tc>
        <w:tc>
          <w:tcPr>
            <w:tcW w:w="788" w:type="dxa"/>
          </w:tcPr>
          <w:p w14:paraId="0247D243"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(5.5)</w:t>
            </w:r>
          </w:p>
        </w:tc>
      </w:tr>
      <w:tr w:rsidR="00526003" w14:paraId="374FE7D6" w14:textId="77777777">
        <w:tc>
          <w:tcPr>
            <w:cnfStyle w:val="001000000000" w:firstRow="0" w:lastRow="0" w:firstColumn="1" w:lastColumn="0" w:oddVBand="0" w:evenVBand="0" w:oddHBand="0" w:evenHBand="0" w:firstRowFirstColumn="0" w:firstRowLastColumn="0" w:lastRowFirstColumn="0" w:lastRowLastColumn="0"/>
            <w:tcW w:w="5264" w:type="dxa"/>
          </w:tcPr>
          <w:p w14:paraId="4EFC44D8" w14:textId="06F5A2C3" w:rsidR="00526003" w:rsidRDefault="00A156FC">
            <w:pPr>
              <w:spacing w:before="0"/>
            </w:pPr>
            <w:r>
              <w:rPr>
                <w:i/>
                <w:sz w:val="16"/>
              </w:rPr>
              <w:t xml:space="preserve">Gambling Regulation Act No. 114 of 2003, </w:t>
            </w:r>
            <w:r w:rsidR="00C3265E">
              <w:rPr>
                <w:sz w:val="16"/>
              </w:rPr>
              <w:t xml:space="preserve">section </w:t>
            </w:r>
            <w:r>
              <w:rPr>
                <w:sz w:val="16"/>
              </w:rPr>
              <w:t>6A.4.4</w:t>
            </w:r>
            <w:r w:rsidR="00C030B6">
              <w:rPr>
                <w:sz w:val="16"/>
              </w:rPr>
              <w:t xml:space="preserve"> – </w:t>
            </w:r>
            <w:r w:rsidR="009C4640">
              <w:rPr>
                <w:sz w:val="16"/>
              </w:rPr>
              <w:br/>
            </w:r>
            <w:r>
              <w:rPr>
                <w:sz w:val="16"/>
              </w:rPr>
              <w:t>Hospitals and Charities Fund</w:t>
            </w:r>
          </w:p>
        </w:tc>
        <w:tc>
          <w:tcPr>
            <w:tcW w:w="759" w:type="dxa"/>
          </w:tcPr>
          <w:p w14:paraId="3EE9EEC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0" w:type="dxa"/>
          </w:tcPr>
          <w:p w14:paraId="2F7A401B"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5 000</w:t>
            </w:r>
          </w:p>
        </w:tc>
        <w:tc>
          <w:tcPr>
            <w:tcW w:w="788" w:type="dxa"/>
          </w:tcPr>
          <w:p w14:paraId="7FFA104A"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n.a.</w:t>
            </w:r>
          </w:p>
        </w:tc>
      </w:tr>
      <w:tr w:rsidR="00526003" w14:paraId="419C80CE" w14:textId="77777777">
        <w:tc>
          <w:tcPr>
            <w:cnfStyle w:val="001000000000" w:firstRow="0" w:lastRow="0" w:firstColumn="1" w:lastColumn="0" w:oddVBand="0" w:evenVBand="0" w:oddHBand="0" w:evenHBand="0" w:firstRowFirstColumn="0" w:firstRowLastColumn="0" w:lastRowFirstColumn="0" w:lastRowLastColumn="0"/>
            <w:tcW w:w="5264" w:type="dxa"/>
          </w:tcPr>
          <w:p w14:paraId="0F7DC773" w14:textId="62FA9A42" w:rsidR="00526003" w:rsidRDefault="00A156FC">
            <w:pPr>
              <w:spacing w:before="0"/>
            </w:pPr>
            <w:r>
              <w:rPr>
                <w:i/>
                <w:sz w:val="16"/>
              </w:rPr>
              <w:t xml:space="preserve">Gambling Taxation Act No. 14 of 2023, </w:t>
            </w:r>
            <w:r w:rsidR="00C3265E" w:rsidRPr="00C3265E">
              <w:rPr>
                <w:iCs/>
                <w:sz w:val="16"/>
              </w:rPr>
              <w:t xml:space="preserve">section </w:t>
            </w:r>
            <w:r w:rsidRPr="00C3265E">
              <w:rPr>
                <w:iCs/>
                <w:sz w:val="16"/>
              </w:rPr>
              <w:t>27</w:t>
            </w:r>
            <w:r w:rsidR="00C030B6">
              <w:rPr>
                <w:i/>
                <w:sz w:val="16"/>
              </w:rPr>
              <w:t xml:space="preserve"> – </w:t>
            </w:r>
            <w:r w:rsidR="009C4640">
              <w:rPr>
                <w:i/>
                <w:sz w:val="16"/>
              </w:rPr>
              <w:br/>
            </w:r>
            <w:r>
              <w:rPr>
                <w:sz w:val="16"/>
              </w:rPr>
              <w:t>Keno to Hospital and Charities Fund</w:t>
            </w:r>
            <w:r>
              <w:rPr>
                <w:i/>
                <w:sz w:val="16"/>
              </w:rPr>
              <w:t xml:space="preserve"> </w:t>
            </w:r>
          </w:p>
        </w:tc>
        <w:tc>
          <w:tcPr>
            <w:tcW w:w="759" w:type="dxa"/>
          </w:tcPr>
          <w:p w14:paraId="67593DE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13 916</w:t>
            </w:r>
          </w:p>
        </w:tc>
        <w:tc>
          <w:tcPr>
            <w:tcW w:w="900" w:type="dxa"/>
          </w:tcPr>
          <w:p w14:paraId="65A97AF2"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13 632</w:t>
            </w:r>
          </w:p>
        </w:tc>
        <w:tc>
          <w:tcPr>
            <w:tcW w:w="788" w:type="dxa"/>
          </w:tcPr>
          <w:p w14:paraId="31DE8B8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(2.0)</w:t>
            </w:r>
          </w:p>
        </w:tc>
      </w:tr>
      <w:tr w:rsidR="00526003" w14:paraId="7FB03B65" w14:textId="77777777">
        <w:tc>
          <w:tcPr>
            <w:cnfStyle w:val="001000000000" w:firstRow="0" w:lastRow="0" w:firstColumn="1" w:lastColumn="0" w:oddVBand="0" w:evenVBand="0" w:oddHBand="0" w:evenHBand="0" w:firstRowFirstColumn="0" w:firstRowLastColumn="0" w:lastRowFirstColumn="0" w:lastRowLastColumn="0"/>
            <w:tcW w:w="5264" w:type="dxa"/>
          </w:tcPr>
          <w:p w14:paraId="2C063DD9" w14:textId="1B699DAC" w:rsidR="00526003" w:rsidRDefault="00A156FC">
            <w:pPr>
              <w:spacing w:before="0"/>
            </w:pPr>
            <w:r>
              <w:rPr>
                <w:i/>
                <w:sz w:val="16"/>
              </w:rPr>
              <w:t xml:space="preserve">Gambling Taxation Act No. 14 of 2023, </w:t>
            </w:r>
            <w:r w:rsidR="00C3265E" w:rsidRPr="00C3265E">
              <w:rPr>
                <w:iCs/>
                <w:sz w:val="16"/>
              </w:rPr>
              <w:t xml:space="preserve">section </w:t>
            </w:r>
            <w:r w:rsidRPr="00C3265E">
              <w:rPr>
                <w:iCs/>
                <w:sz w:val="16"/>
              </w:rPr>
              <w:t>35</w:t>
            </w:r>
            <w:r w:rsidR="00C030B6" w:rsidRPr="00C3265E">
              <w:rPr>
                <w:iCs/>
                <w:sz w:val="16"/>
              </w:rPr>
              <w:t xml:space="preserve"> –</w:t>
            </w:r>
            <w:r w:rsidR="00C030B6">
              <w:rPr>
                <w:i/>
                <w:sz w:val="16"/>
              </w:rPr>
              <w:t xml:space="preserve"> </w:t>
            </w:r>
            <w:r w:rsidR="009C4640">
              <w:rPr>
                <w:i/>
                <w:sz w:val="16"/>
              </w:rPr>
              <w:br/>
            </w:r>
            <w:r>
              <w:rPr>
                <w:sz w:val="16"/>
              </w:rPr>
              <w:t xml:space="preserve">Wagering to Hospitals and Charities Fund </w:t>
            </w:r>
          </w:p>
        </w:tc>
        <w:tc>
          <w:tcPr>
            <w:tcW w:w="759" w:type="dxa"/>
          </w:tcPr>
          <w:p w14:paraId="067F6D9A"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176 815</w:t>
            </w:r>
          </w:p>
        </w:tc>
        <w:tc>
          <w:tcPr>
            <w:tcW w:w="900" w:type="dxa"/>
          </w:tcPr>
          <w:p w14:paraId="619C5029"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179 679</w:t>
            </w:r>
          </w:p>
        </w:tc>
        <w:tc>
          <w:tcPr>
            <w:tcW w:w="788" w:type="dxa"/>
          </w:tcPr>
          <w:p w14:paraId="44BC1CF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1.6</w:t>
            </w:r>
          </w:p>
        </w:tc>
      </w:tr>
      <w:tr w:rsidR="00526003" w14:paraId="028831A9" w14:textId="77777777">
        <w:tc>
          <w:tcPr>
            <w:cnfStyle w:val="001000000000" w:firstRow="0" w:lastRow="0" w:firstColumn="1" w:lastColumn="0" w:oddVBand="0" w:evenVBand="0" w:oddHBand="0" w:evenHBand="0" w:firstRowFirstColumn="0" w:firstRowLastColumn="0" w:lastRowFirstColumn="0" w:lastRowLastColumn="0"/>
            <w:tcW w:w="5264" w:type="dxa"/>
          </w:tcPr>
          <w:p w14:paraId="26E381B6" w14:textId="3246B883" w:rsidR="00526003" w:rsidRDefault="00A156FC">
            <w:pPr>
              <w:spacing w:before="0"/>
            </w:pPr>
            <w:r>
              <w:rPr>
                <w:i/>
                <w:sz w:val="16"/>
              </w:rPr>
              <w:t>Gambling Taxation Act No. 14 of 2023</w:t>
            </w:r>
            <w:r w:rsidRPr="00C3265E">
              <w:rPr>
                <w:iCs/>
                <w:sz w:val="16"/>
              </w:rPr>
              <w:t xml:space="preserve">, </w:t>
            </w:r>
            <w:r w:rsidR="00C3265E" w:rsidRPr="00C3265E">
              <w:rPr>
                <w:iCs/>
                <w:sz w:val="16"/>
              </w:rPr>
              <w:t xml:space="preserve">section </w:t>
            </w:r>
            <w:r w:rsidRPr="00C3265E">
              <w:rPr>
                <w:iCs/>
                <w:sz w:val="16"/>
              </w:rPr>
              <w:t>9</w:t>
            </w:r>
            <w:r w:rsidR="00C030B6" w:rsidRPr="00C3265E">
              <w:rPr>
                <w:iCs/>
                <w:sz w:val="16"/>
              </w:rPr>
              <w:t xml:space="preserve"> – </w:t>
            </w:r>
            <w:r w:rsidR="009C4640" w:rsidRPr="00C3265E">
              <w:rPr>
                <w:iCs/>
                <w:sz w:val="16"/>
              </w:rPr>
              <w:br/>
            </w:r>
            <w:r>
              <w:rPr>
                <w:sz w:val="16"/>
              </w:rPr>
              <w:t>Casino Community Benefit Levy to Hospitals and Charities Fund</w:t>
            </w:r>
            <w:r>
              <w:rPr>
                <w:i/>
                <w:sz w:val="16"/>
              </w:rPr>
              <w:t xml:space="preserve"> </w:t>
            </w:r>
          </w:p>
        </w:tc>
        <w:tc>
          <w:tcPr>
            <w:tcW w:w="759" w:type="dxa"/>
          </w:tcPr>
          <w:p w14:paraId="00F3EBE0"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11 885</w:t>
            </w:r>
          </w:p>
        </w:tc>
        <w:tc>
          <w:tcPr>
            <w:tcW w:w="900" w:type="dxa"/>
          </w:tcPr>
          <w:p w14:paraId="28ACB22A"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10 260</w:t>
            </w:r>
          </w:p>
        </w:tc>
        <w:tc>
          <w:tcPr>
            <w:tcW w:w="788" w:type="dxa"/>
          </w:tcPr>
          <w:p w14:paraId="043BBB2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(13.7)</w:t>
            </w:r>
          </w:p>
        </w:tc>
      </w:tr>
      <w:tr w:rsidR="00526003" w14:paraId="3EFACE3B"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14:paraId="3DE5D1BC" w14:textId="7A8A1469" w:rsidR="00526003" w:rsidRDefault="00A156FC">
            <w:pPr>
              <w:spacing w:before="0"/>
            </w:pPr>
            <w:r>
              <w:rPr>
                <w:i/>
                <w:sz w:val="16"/>
              </w:rPr>
              <w:t>Mental Health and Wellbeing Levy Act No. 39 of 2022</w:t>
            </w:r>
            <w:r w:rsidR="00C3265E">
              <w:rPr>
                <w:i/>
                <w:sz w:val="16"/>
              </w:rPr>
              <w:t>,</w:t>
            </w:r>
            <w:r w:rsidR="00C030B6">
              <w:rPr>
                <w:i/>
                <w:sz w:val="16"/>
              </w:rPr>
              <w:t xml:space="preserve"> </w:t>
            </w:r>
            <w:r w:rsidR="00C3265E" w:rsidRPr="00C3265E">
              <w:rPr>
                <w:iCs/>
                <w:sz w:val="16"/>
              </w:rPr>
              <w:t>section 743 –</w:t>
            </w:r>
            <w:r w:rsidR="00C3265E">
              <w:rPr>
                <w:i/>
                <w:sz w:val="16"/>
              </w:rPr>
              <w:t xml:space="preserve"> </w:t>
            </w:r>
            <w:r>
              <w:rPr>
                <w:sz w:val="16"/>
              </w:rPr>
              <w:t>Contributions to Mental Health and Wellbeing Fund</w:t>
            </w:r>
          </w:p>
        </w:tc>
        <w:tc>
          <w:tcPr>
            <w:tcW w:w="759" w:type="dxa"/>
            <w:tcBorders>
              <w:bottom w:val="single" w:sz="6" w:space="0" w:color="auto"/>
            </w:tcBorders>
          </w:tcPr>
          <w:p w14:paraId="34ABF75F"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1 345 008</w:t>
            </w:r>
          </w:p>
        </w:tc>
        <w:tc>
          <w:tcPr>
            <w:tcW w:w="900" w:type="dxa"/>
            <w:tcBorders>
              <w:bottom w:val="single" w:sz="6" w:space="0" w:color="auto"/>
            </w:tcBorders>
          </w:tcPr>
          <w:p w14:paraId="443DD70C"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1 436 884</w:t>
            </w:r>
          </w:p>
        </w:tc>
        <w:tc>
          <w:tcPr>
            <w:tcW w:w="788" w:type="dxa"/>
            <w:tcBorders>
              <w:bottom w:val="single" w:sz="6" w:space="0" w:color="auto"/>
            </w:tcBorders>
          </w:tcPr>
          <w:p w14:paraId="136FB18B"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sz w:val="16"/>
              </w:rPr>
              <w:t>6.8</w:t>
            </w:r>
          </w:p>
        </w:tc>
      </w:tr>
      <w:tr w:rsidR="00526003" w14:paraId="664A35AF" w14:textId="77777777" w:rsidTr="00526003">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tcBorders>
          </w:tcPr>
          <w:p w14:paraId="36C671C5" w14:textId="77777777" w:rsidR="00526003" w:rsidRDefault="00A156FC">
            <w:pPr>
              <w:spacing w:before="0"/>
            </w:pPr>
            <w:r>
              <w:rPr>
                <w:b/>
                <w:sz w:val="16"/>
              </w:rPr>
              <w:t>Total</w:t>
            </w:r>
          </w:p>
        </w:tc>
        <w:tc>
          <w:tcPr>
            <w:tcW w:w="759" w:type="dxa"/>
            <w:tcBorders>
              <w:top w:val="single" w:sz="6" w:space="0" w:color="auto"/>
            </w:tcBorders>
          </w:tcPr>
          <w:p w14:paraId="76075F37"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4 062 375</w:t>
            </w:r>
          </w:p>
        </w:tc>
        <w:tc>
          <w:tcPr>
            <w:tcW w:w="900" w:type="dxa"/>
            <w:tcBorders>
              <w:top w:val="single" w:sz="6" w:space="0" w:color="auto"/>
            </w:tcBorders>
          </w:tcPr>
          <w:p w14:paraId="13DCBA38"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3 722 941</w:t>
            </w:r>
          </w:p>
        </w:tc>
        <w:tc>
          <w:tcPr>
            <w:tcW w:w="788" w:type="dxa"/>
            <w:tcBorders>
              <w:top w:val="single" w:sz="6" w:space="0" w:color="auto"/>
            </w:tcBorders>
          </w:tcPr>
          <w:p w14:paraId="15E0A5ED" w14:textId="77777777" w:rsidR="00526003" w:rsidRDefault="00A156FC">
            <w:pPr>
              <w:spacing w:before="0"/>
              <w:cnfStyle w:val="000000000000" w:firstRow="0" w:lastRow="0" w:firstColumn="0" w:lastColumn="0" w:oddVBand="0" w:evenVBand="0" w:oddHBand="0" w:evenHBand="0" w:firstRowFirstColumn="0" w:firstRowLastColumn="0" w:lastRowFirstColumn="0" w:lastRowLastColumn="0"/>
            </w:pPr>
            <w:r>
              <w:rPr>
                <w:b/>
                <w:sz w:val="16"/>
              </w:rPr>
              <w:t>(8.4)</w:t>
            </w:r>
          </w:p>
        </w:tc>
      </w:tr>
    </w:tbl>
    <w:p w14:paraId="4192A2F0" w14:textId="5E4A8B16" w:rsidR="00243359" w:rsidRDefault="00243359" w:rsidP="002534E9">
      <w:pPr>
        <w:pStyle w:val="Heading20"/>
        <w:tabs>
          <w:tab w:val="left" w:pos="737"/>
          <w:tab w:val="right" w:pos="9639"/>
        </w:tabs>
        <w:spacing w:after="60"/>
      </w:pPr>
      <w:r w:rsidRPr="00796FBD">
        <w:lastRenderedPageBreak/>
        <w:t xml:space="preserve">A.4 </w:t>
      </w:r>
      <w:r w:rsidRPr="00796FBD">
        <w:tab/>
        <w:t>Consolidated Fund payments – Special appropriations</w:t>
      </w:r>
      <w:r w:rsidRPr="007C6453">
        <w:t xml:space="preserve"> </w:t>
      </w:r>
      <w:r>
        <w:tab/>
      </w:r>
      <w:r w:rsidRPr="00A02214">
        <w:rPr>
          <w:i/>
          <w:iCs/>
          <w:sz w:val="22"/>
          <w:szCs w:val="24"/>
        </w:rPr>
        <w:t>(continued)</w:t>
      </w:r>
      <w:r w:rsidRPr="005128C9">
        <w:tab/>
      </w:r>
      <w:r w:rsidRPr="002534E9">
        <w:rPr>
          <w:sz w:val="20"/>
          <w:szCs w:val="20"/>
        </w:rPr>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4_CFP_SpecApps|MergedHeadingRow:1|FirstRow:39|LastRow:70|TableGroup:Appendix A"/>
      </w:tblPr>
      <w:tblGrid>
        <w:gridCol w:w="5103"/>
        <w:gridCol w:w="916"/>
        <w:gridCol w:w="897"/>
        <w:gridCol w:w="794"/>
      </w:tblGrid>
      <w:tr w:rsidR="00526003" w14:paraId="6AA41597"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7FA6A71" w14:textId="77777777" w:rsidR="00526003" w:rsidRDefault="00526003">
            <w:pPr>
              <w:keepNext/>
            </w:pPr>
          </w:p>
        </w:tc>
        <w:tc>
          <w:tcPr>
            <w:tcW w:w="916" w:type="dxa"/>
          </w:tcPr>
          <w:p w14:paraId="6CD25228"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897" w:type="dxa"/>
          </w:tcPr>
          <w:p w14:paraId="5BA6B1F4"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94" w:type="dxa"/>
          </w:tcPr>
          <w:p w14:paraId="2505CD5C"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Variation</w:t>
            </w:r>
            <w:r>
              <w:br/>
              <w:t>%</w:t>
            </w:r>
          </w:p>
        </w:tc>
      </w:tr>
      <w:tr w:rsidR="00526003" w14:paraId="29081083" w14:textId="77777777">
        <w:tc>
          <w:tcPr>
            <w:cnfStyle w:val="001000000000" w:firstRow="0" w:lastRow="0" w:firstColumn="1" w:lastColumn="0" w:oddVBand="0" w:evenVBand="0" w:oddHBand="0" w:evenHBand="0" w:firstRowFirstColumn="0" w:firstRowLastColumn="0" w:lastRowFirstColumn="0" w:lastRowLastColumn="0"/>
            <w:tcW w:w="5103" w:type="dxa"/>
          </w:tcPr>
          <w:p w14:paraId="33DD3386" w14:textId="71645E64" w:rsidR="00526003" w:rsidRDefault="00A156FC">
            <w:r>
              <w:rPr>
                <w:b/>
                <w:sz w:val="16"/>
              </w:rPr>
              <w:t>Jobs, Skills, Industry and Regions</w:t>
            </w:r>
          </w:p>
        </w:tc>
        <w:tc>
          <w:tcPr>
            <w:tcW w:w="916" w:type="dxa"/>
          </w:tcPr>
          <w:p w14:paraId="480E643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97" w:type="dxa"/>
          </w:tcPr>
          <w:p w14:paraId="6B273ED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5BA3768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7D810FA8" w14:textId="77777777">
        <w:tc>
          <w:tcPr>
            <w:cnfStyle w:val="001000000000" w:firstRow="0" w:lastRow="0" w:firstColumn="1" w:lastColumn="0" w:oddVBand="0" w:evenVBand="0" w:oddHBand="0" w:evenHBand="0" w:firstRowFirstColumn="0" w:firstRowLastColumn="0" w:lastRowFirstColumn="0" w:lastRowLastColumn="0"/>
            <w:tcW w:w="5103" w:type="dxa"/>
          </w:tcPr>
          <w:p w14:paraId="356E2CC9" w14:textId="77E9BB21" w:rsidR="00526003" w:rsidRDefault="00A156FC">
            <w:r>
              <w:rPr>
                <w:i/>
                <w:sz w:val="16"/>
              </w:rPr>
              <w:t xml:space="preserve">Financial Management Act No. 18 of 1994, </w:t>
            </w:r>
            <w:r>
              <w:rPr>
                <w:sz w:val="16"/>
              </w:rPr>
              <w:t>section 10</w:t>
            </w:r>
            <w:r w:rsidR="00C030B6">
              <w:rPr>
                <w:sz w:val="16"/>
              </w:rPr>
              <w:t xml:space="preserve"> – </w:t>
            </w:r>
            <w:r w:rsidR="00715D25">
              <w:rPr>
                <w:sz w:val="16"/>
              </w:rPr>
              <w:br/>
            </w:r>
            <w:r>
              <w:rPr>
                <w:sz w:val="16"/>
              </w:rPr>
              <w:t>Appropriation of Commonwealth grants</w:t>
            </w:r>
          </w:p>
        </w:tc>
        <w:tc>
          <w:tcPr>
            <w:tcW w:w="916" w:type="dxa"/>
          </w:tcPr>
          <w:p w14:paraId="5EB8E18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29 370</w:t>
            </w:r>
          </w:p>
        </w:tc>
        <w:tc>
          <w:tcPr>
            <w:tcW w:w="897" w:type="dxa"/>
          </w:tcPr>
          <w:p w14:paraId="75B0CEF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64 581</w:t>
            </w:r>
          </w:p>
        </w:tc>
        <w:tc>
          <w:tcPr>
            <w:tcW w:w="794" w:type="dxa"/>
          </w:tcPr>
          <w:p w14:paraId="1B0081D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119.9</w:t>
            </w:r>
          </w:p>
        </w:tc>
      </w:tr>
      <w:tr w:rsidR="00526003" w14:paraId="14D1AE42" w14:textId="77777777" w:rsidTr="0052600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B428CFA" w14:textId="2E479409" w:rsidR="00526003" w:rsidRDefault="00A156FC">
            <w:r>
              <w:rPr>
                <w:i/>
                <w:sz w:val="16"/>
              </w:rPr>
              <w:t xml:space="preserve">Financial Management Act No. 18 of 1994, </w:t>
            </w:r>
            <w:r>
              <w:rPr>
                <w:sz w:val="16"/>
              </w:rPr>
              <w:t xml:space="preserve">section 33 – </w:t>
            </w:r>
            <w:r w:rsidR="00715D25">
              <w:rPr>
                <w:sz w:val="16"/>
              </w:rPr>
              <w:br/>
            </w:r>
            <w:r>
              <w:rPr>
                <w:sz w:val="16"/>
              </w:rPr>
              <w:t xml:space="preserve">Appropriation to meet certain obligations </w:t>
            </w:r>
            <w:r>
              <w:rPr>
                <w:sz w:val="16"/>
                <w:vertAlign w:val="superscript"/>
              </w:rPr>
              <w:t>(a)</w:t>
            </w:r>
          </w:p>
        </w:tc>
        <w:tc>
          <w:tcPr>
            <w:tcW w:w="916" w:type="dxa"/>
            <w:tcBorders>
              <w:bottom w:val="single" w:sz="6" w:space="0" w:color="auto"/>
            </w:tcBorders>
          </w:tcPr>
          <w:p w14:paraId="232730D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440</w:t>
            </w:r>
          </w:p>
        </w:tc>
        <w:tc>
          <w:tcPr>
            <w:tcW w:w="897" w:type="dxa"/>
            <w:tcBorders>
              <w:bottom w:val="single" w:sz="6" w:space="0" w:color="auto"/>
            </w:tcBorders>
          </w:tcPr>
          <w:p w14:paraId="318A19D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c>
          <w:tcPr>
            <w:tcW w:w="794" w:type="dxa"/>
            <w:tcBorders>
              <w:bottom w:val="single" w:sz="6" w:space="0" w:color="auto"/>
            </w:tcBorders>
          </w:tcPr>
          <w:p w14:paraId="1A0D8C7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(100.0)</w:t>
            </w:r>
          </w:p>
        </w:tc>
      </w:tr>
      <w:tr w:rsidR="00526003" w14:paraId="696FB763" w14:textId="77777777" w:rsidTr="0052600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B16E055" w14:textId="77777777" w:rsidR="00526003" w:rsidRDefault="00A156FC">
            <w:r>
              <w:rPr>
                <w:b/>
                <w:sz w:val="16"/>
              </w:rPr>
              <w:t>Total</w:t>
            </w:r>
          </w:p>
        </w:tc>
        <w:tc>
          <w:tcPr>
            <w:tcW w:w="916" w:type="dxa"/>
            <w:tcBorders>
              <w:top w:val="single" w:sz="6" w:space="0" w:color="auto"/>
            </w:tcBorders>
          </w:tcPr>
          <w:p w14:paraId="47A90C3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29 810</w:t>
            </w:r>
          </w:p>
        </w:tc>
        <w:tc>
          <w:tcPr>
            <w:tcW w:w="897" w:type="dxa"/>
            <w:tcBorders>
              <w:top w:val="single" w:sz="6" w:space="0" w:color="auto"/>
            </w:tcBorders>
          </w:tcPr>
          <w:p w14:paraId="3B46BD6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64 581</w:t>
            </w:r>
          </w:p>
        </w:tc>
        <w:tc>
          <w:tcPr>
            <w:tcW w:w="794" w:type="dxa"/>
            <w:tcBorders>
              <w:top w:val="single" w:sz="6" w:space="0" w:color="auto"/>
            </w:tcBorders>
          </w:tcPr>
          <w:p w14:paraId="23DCD1F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116.6</w:t>
            </w:r>
          </w:p>
        </w:tc>
      </w:tr>
      <w:tr w:rsidR="00526003" w14:paraId="5BDD3802" w14:textId="77777777">
        <w:tc>
          <w:tcPr>
            <w:cnfStyle w:val="001000000000" w:firstRow="0" w:lastRow="0" w:firstColumn="1" w:lastColumn="0" w:oddVBand="0" w:evenVBand="0" w:oddHBand="0" w:evenHBand="0" w:firstRowFirstColumn="0" w:firstRowLastColumn="0" w:lastRowFirstColumn="0" w:lastRowLastColumn="0"/>
            <w:tcW w:w="5103" w:type="dxa"/>
          </w:tcPr>
          <w:p w14:paraId="7DDB35D1" w14:textId="328627B4" w:rsidR="00526003" w:rsidRDefault="00A156FC">
            <w:r>
              <w:rPr>
                <w:b/>
                <w:sz w:val="16"/>
              </w:rPr>
              <w:t>Justice and Community Safety</w:t>
            </w:r>
          </w:p>
        </w:tc>
        <w:tc>
          <w:tcPr>
            <w:tcW w:w="916" w:type="dxa"/>
          </w:tcPr>
          <w:p w14:paraId="5DAC7F7F"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97" w:type="dxa"/>
          </w:tcPr>
          <w:p w14:paraId="3DA40C9E"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5984EF4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752CA211" w14:textId="77777777">
        <w:tc>
          <w:tcPr>
            <w:cnfStyle w:val="001000000000" w:firstRow="0" w:lastRow="0" w:firstColumn="1" w:lastColumn="0" w:oddVBand="0" w:evenVBand="0" w:oddHBand="0" w:evenHBand="0" w:firstRowFirstColumn="0" w:firstRowLastColumn="0" w:lastRowFirstColumn="0" w:lastRowLastColumn="0"/>
            <w:tcW w:w="5103" w:type="dxa"/>
          </w:tcPr>
          <w:p w14:paraId="50BA992A" w14:textId="131DCC65" w:rsidR="00526003" w:rsidRDefault="00A156FC">
            <w:r>
              <w:rPr>
                <w:i/>
                <w:sz w:val="16"/>
              </w:rPr>
              <w:t xml:space="preserve">Casino Control Act No. 47 of 1991, </w:t>
            </w:r>
            <w:r w:rsidR="00C3265E" w:rsidRPr="00C3265E">
              <w:rPr>
                <w:iCs/>
                <w:sz w:val="16"/>
              </w:rPr>
              <w:t xml:space="preserve">section </w:t>
            </w:r>
            <w:r w:rsidRPr="00C3265E">
              <w:rPr>
                <w:iCs/>
                <w:sz w:val="16"/>
              </w:rPr>
              <w:t>112C</w:t>
            </w:r>
            <w:r w:rsidR="00C030B6">
              <w:rPr>
                <w:i/>
                <w:sz w:val="16"/>
              </w:rPr>
              <w:t xml:space="preserve"> – </w:t>
            </w:r>
            <w:r>
              <w:rPr>
                <w:sz w:val="16"/>
              </w:rPr>
              <w:t>Supervision Charge</w:t>
            </w:r>
          </w:p>
        </w:tc>
        <w:tc>
          <w:tcPr>
            <w:tcW w:w="916" w:type="dxa"/>
          </w:tcPr>
          <w:p w14:paraId="2192C47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23 865</w:t>
            </w:r>
          </w:p>
        </w:tc>
        <w:tc>
          <w:tcPr>
            <w:tcW w:w="897" w:type="dxa"/>
          </w:tcPr>
          <w:p w14:paraId="1686D0E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24 462</w:t>
            </w:r>
          </w:p>
        </w:tc>
        <w:tc>
          <w:tcPr>
            <w:tcW w:w="794" w:type="dxa"/>
          </w:tcPr>
          <w:p w14:paraId="4D09346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w:t>
            </w:r>
          </w:p>
        </w:tc>
      </w:tr>
      <w:tr w:rsidR="00526003" w14:paraId="37681673" w14:textId="77777777">
        <w:tc>
          <w:tcPr>
            <w:cnfStyle w:val="001000000000" w:firstRow="0" w:lastRow="0" w:firstColumn="1" w:lastColumn="0" w:oddVBand="0" w:evenVBand="0" w:oddHBand="0" w:evenHBand="0" w:firstRowFirstColumn="0" w:firstRowLastColumn="0" w:lastRowFirstColumn="0" w:lastRowLastColumn="0"/>
            <w:tcW w:w="5103" w:type="dxa"/>
          </w:tcPr>
          <w:p w14:paraId="4C526507" w14:textId="77777777" w:rsidR="00526003" w:rsidRDefault="00A156FC">
            <w:r>
              <w:rPr>
                <w:i/>
                <w:sz w:val="16"/>
              </w:rPr>
              <w:t>Crown Proceedings Act No. 6232</w:t>
            </w:r>
          </w:p>
        </w:tc>
        <w:tc>
          <w:tcPr>
            <w:tcW w:w="916" w:type="dxa"/>
          </w:tcPr>
          <w:p w14:paraId="0FFAAB51"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65280A">
              <w:rPr>
                <w:sz w:val="16"/>
              </w:rPr>
              <w:t>6 682</w:t>
            </w:r>
          </w:p>
        </w:tc>
        <w:tc>
          <w:tcPr>
            <w:tcW w:w="897" w:type="dxa"/>
          </w:tcPr>
          <w:p w14:paraId="1E8AF9E0"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65280A">
              <w:rPr>
                <w:sz w:val="16"/>
              </w:rPr>
              <w:t>6 849</w:t>
            </w:r>
          </w:p>
        </w:tc>
        <w:tc>
          <w:tcPr>
            <w:tcW w:w="794" w:type="dxa"/>
          </w:tcPr>
          <w:p w14:paraId="54A0C9BC"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65280A">
              <w:rPr>
                <w:sz w:val="16"/>
              </w:rPr>
              <w:t>2.5</w:t>
            </w:r>
          </w:p>
        </w:tc>
      </w:tr>
      <w:tr w:rsidR="00526003" w14:paraId="39F76F6E" w14:textId="77777777">
        <w:tc>
          <w:tcPr>
            <w:cnfStyle w:val="001000000000" w:firstRow="0" w:lastRow="0" w:firstColumn="1" w:lastColumn="0" w:oddVBand="0" w:evenVBand="0" w:oddHBand="0" w:evenHBand="0" w:firstRowFirstColumn="0" w:firstRowLastColumn="0" w:lastRowFirstColumn="0" w:lastRowLastColumn="0"/>
            <w:tcW w:w="5103" w:type="dxa"/>
          </w:tcPr>
          <w:p w14:paraId="2F321BDC" w14:textId="22796196" w:rsidR="00526003" w:rsidRDefault="00A156FC">
            <w:r>
              <w:rPr>
                <w:i/>
                <w:sz w:val="16"/>
              </w:rPr>
              <w:t>EastLink Project Act No. 39 of 2004,</w:t>
            </w:r>
            <w:r>
              <w:rPr>
                <w:sz w:val="16"/>
              </w:rPr>
              <w:t xml:space="preserve"> section 26</w:t>
            </w:r>
            <w:r>
              <w:rPr>
                <w:i/>
                <w:sz w:val="16"/>
              </w:rPr>
              <w:t xml:space="preserve"> </w:t>
            </w:r>
            <w:r w:rsidR="00C3265E">
              <w:rPr>
                <w:i/>
                <w:sz w:val="16"/>
              </w:rPr>
              <w:t xml:space="preserve">– </w:t>
            </w:r>
            <w:r>
              <w:rPr>
                <w:sz w:val="16"/>
              </w:rPr>
              <w:t>Appropriation</w:t>
            </w:r>
          </w:p>
        </w:tc>
        <w:tc>
          <w:tcPr>
            <w:tcW w:w="916" w:type="dxa"/>
          </w:tcPr>
          <w:p w14:paraId="306397D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2 744</w:t>
            </w:r>
          </w:p>
        </w:tc>
        <w:tc>
          <w:tcPr>
            <w:tcW w:w="897" w:type="dxa"/>
          </w:tcPr>
          <w:p w14:paraId="77C519E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2 812</w:t>
            </w:r>
          </w:p>
        </w:tc>
        <w:tc>
          <w:tcPr>
            <w:tcW w:w="794" w:type="dxa"/>
          </w:tcPr>
          <w:p w14:paraId="5F7F83F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w:t>
            </w:r>
          </w:p>
        </w:tc>
      </w:tr>
      <w:tr w:rsidR="00526003" w14:paraId="2AC01AEF" w14:textId="77777777">
        <w:tc>
          <w:tcPr>
            <w:cnfStyle w:val="001000000000" w:firstRow="0" w:lastRow="0" w:firstColumn="1" w:lastColumn="0" w:oddVBand="0" w:evenVBand="0" w:oddHBand="0" w:evenHBand="0" w:firstRowFirstColumn="0" w:firstRowLastColumn="0" w:lastRowFirstColumn="0" w:lastRowLastColumn="0"/>
            <w:tcW w:w="5103" w:type="dxa"/>
          </w:tcPr>
          <w:p w14:paraId="647AA5BA" w14:textId="745496C4" w:rsidR="00526003" w:rsidRDefault="00A156FC">
            <w:r>
              <w:rPr>
                <w:i/>
                <w:sz w:val="16"/>
              </w:rPr>
              <w:t xml:space="preserve">Emergency Management Act No 30 of 1986, </w:t>
            </w:r>
            <w:r>
              <w:rPr>
                <w:sz w:val="16"/>
              </w:rPr>
              <w:t xml:space="preserve">section 32 – </w:t>
            </w:r>
            <w:r w:rsidR="00715D25">
              <w:rPr>
                <w:sz w:val="16"/>
              </w:rPr>
              <w:br/>
            </w:r>
            <w:r>
              <w:rPr>
                <w:sz w:val="16"/>
              </w:rPr>
              <w:t>Volunteer Workers Compensation</w:t>
            </w:r>
          </w:p>
        </w:tc>
        <w:tc>
          <w:tcPr>
            <w:tcW w:w="916" w:type="dxa"/>
          </w:tcPr>
          <w:p w14:paraId="5034B77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413</w:t>
            </w:r>
          </w:p>
        </w:tc>
        <w:tc>
          <w:tcPr>
            <w:tcW w:w="897" w:type="dxa"/>
          </w:tcPr>
          <w:p w14:paraId="116E795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628</w:t>
            </w:r>
          </w:p>
        </w:tc>
        <w:tc>
          <w:tcPr>
            <w:tcW w:w="794" w:type="dxa"/>
          </w:tcPr>
          <w:p w14:paraId="5630D74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52.1</w:t>
            </w:r>
          </w:p>
        </w:tc>
      </w:tr>
      <w:tr w:rsidR="00526003" w14:paraId="539A9927" w14:textId="77777777">
        <w:tc>
          <w:tcPr>
            <w:cnfStyle w:val="001000000000" w:firstRow="0" w:lastRow="0" w:firstColumn="1" w:lastColumn="0" w:oddVBand="0" w:evenVBand="0" w:oddHBand="0" w:evenHBand="0" w:firstRowFirstColumn="0" w:firstRowLastColumn="0" w:lastRowFirstColumn="0" w:lastRowLastColumn="0"/>
            <w:tcW w:w="5103" w:type="dxa"/>
          </w:tcPr>
          <w:p w14:paraId="26D60FA1" w14:textId="6C28C713" w:rsidR="00526003" w:rsidRDefault="00A156FC">
            <w:r>
              <w:rPr>
                <w:i/>
                <w:sz w:val="16"/>
              </w:rPr>
              <w:t xml:space="preserve">Financial Management Act No. 18 of 1994, </w:t>
            </w:r>
            <w:r>
              <w:rPr>
                <w:sz w:val="16"/>
              </w:rPr>
              <w:t xml:space="preserve">section 10 – </w:t>
            </w:r>
            <w:r w:rsidR="00715D25">
              <w:rPr>
                <w:sz w:val="16"/>
              </w:rPr>
              <w:br/>
            </w:r>
            <w:r>
              <w:rPr>
                <w:sz w:val="16"/>
              </w:rPr>
              <w:t>Appropriation of Commonwealth grants</w:t>
            </w:r>
          </w:p>
        </w:tc>
        <w:tc>
          <w:tcPr>
            <w:tcW w:w="916" w:type="dxa"/>
          </w:tcPr>
          <w:p w14:paraId="7D224DE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1 061</w:t>
            </w:r>
          </w:p>
        </w:tc>
        <w:tc>
          <w:tcPr>
            <w:tcW w:w="897" w:type="dxa"/>
          </w:tcPr>
          <w:p w14:paraId="2814976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3 329</w:t>
            </w:r>
          </w:p>
        </w:tc>
        <w:tc>
          <w:tcPr>
            <w:tcW w:w="794" w:type="dxa"/>
          </w:tcPr>
          <w:p w14:paraId="390017B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213.8</w:t>
            </w:r>
          </w:p>
        </w:tc>
      </w:tr>
      <w:tr w:rsidR="00526003" w14:paraId="762D091D" w14:textId="77777777">
        <w:tc>
          <w:tcPr>
            <w:cnfStyle w:val="001000000000" w:firstRow="0" w:lastRow="0" w:firstColumn="1" w:lastColumn="0" w:oddVBand="0" w:evenVBand="0" w:oddHBand="0" w:evenHBand="0" w:firstRowFirstColumn="0" w:firstRowLastColumn="0" w:lastRowFirstColumn="0" w:lastRowLastColumn="0"/>
            <w:tcW w:w="5103" w:type="dxa"/>
          </w:tcPr>
          <w:p w14:paraId="6CF2468E" w14:textId="44DDD6CF" w:rsidR="00526003" w:rsidRDefault="00A156FC">
            <w:r>
              <w:rPr>
                <w:i/>
                <w:sz w:val="16"/>
              </w:rPr>
              <w:t xml:space="preserve">Financial Management Act No. 18 of 1994, </w:t>
            </w:r>
            <w:r w:rsidR="00C3265E" w:rsidRPr="00C3265E">
              <w:rPr>
                <w:iCs/>
                <w:sz w:val="16"/>
              </w:rPr>
              <w:t xml:space="preserve">section </w:t>
            </w:r>
            <w:r w:rsidRPr="00C3265E">
              <w:rPr>
                <w:iCs/>
                <w:sz w:val="16"/>
              </w:rPr>
              <w:t>23</w:t>
            </w:r>
            <w:r w:rsidR="00C030B6">
              <w:rPr>
                <w:i/>
                <w:sz w:val="16"/>
              </w:rPr>
              <w:t xml:space="preserve"> – </w:t>
            </w:r>
            <w:r w:rsidR="00715D25">
              <w:rPr>
                <w:i/>
                <w:sz w:val="16"/>
              </w:rPr>
              <w:br/>
            </w:r>
            <w:r>
              <w:rPr>
                <w:sz w:val="16"/>
              </w:rPr>
              <w:t>Departmental Working Accounts</w:t>
            </w:r>
          </w:p>
        </w:tc>
        <w:tc>
          <w:tcPr>
            <w:tcW w:w="916" w:type="dxa"/>
          </w:tcPr>
          <w:p w14:paraId="2589AA2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30 000</w:t>
            </w:r>
          </w:p>
        </w:tc>
        <w:tc>
          <w:tcPr>
            <w:tcW w:w="897" w:type="dxa"/>
          </w:tcPr>
          <w:p w14:paraId="2D524C1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31 250</w:t>
            </w:r>
          </w:p>
        </w:tc>
        <w:tc>
          <w:tcPr>
            <w:tcW w:w="794" w:type="dxa"/>
          </w:tcPr>
          <w:p w14:paraId="493E4D6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4.2</w:t>
            </w:r>
          </w:p>
        </w:tc>
      </w:tr>
      <w:tr w:rsidR="00526003" w14:paraId="240365CD" w14:textId="77777777">
        <w:tc>
          <w:tcPr>
            <w:cnfStyle w:val="001000000000" w:firstRow="0" w:lastRow="0" w:firstColumn="1" w:lastColumn="0" w:oddVBand="0" w:evenVBand="0" w:oddHBand="0" w:evenHBand="0" w:firstRowFirstColumn="0" w:firstRowLastColumn="0" w:lastRowFirstColumn="0" w:lastRowLastColumn="0"/>
            <w:tcW w:w="5103" w:type="dxa"/>
          </w:tcPr>
          <w:p w14:paraId="38C3986B" w14:textId="4803C80F" w:rsidR="00526003" w:rsidRDefault="00A156FC">
            <w:r>
              <w:rPr>
                <w:i/>
                <w:sz w:val="16"/>
              </w:rPr>
              <w:t xml:space="preserve">Financial Management Act No. 18 of 1994, </w:t>
            </w:r>
            <w:r>
              <w:rPr>
                <w:sz w:val="16"/>
              </w:rPr>
              <w:t xml:space="preserve">section 33 – </w:t>
            </w:r>
            <w:r w:rsidR="00715D25">
              <w:rPr>
                <w:sz w:val="16"/>
              </w:rPr>
              <w:br/>
            </w:r>
            <w:r>
              <w:rPr>
                <w:sz w:val="16"/>
              </w:rPr>
              <w:t xml:space="preserve">Appropriation to meet certain obligations </w:t>
            </w:r>
            <w:r>
              <w:rPr>
                <w:sz w:val="16"/>
                <w:vertAlign w:val="superscript"/>
              </w:rPr>
              <w:t>(a)</w:t>
            </w:r>
          </w:p>
        </w:tc>
        <w:tc>
          <w:tcPr>
            <w:tcW w:w="916" w:type="dxa"/>
          </w:tcPr>
          <w:p w14:paraId="42BB168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c>
          <w:tcPr>
            <w:tcW w:w="897" w:type="dxa"/>
          </w:tcPr>
          <w:p w14:paraId="1E5B910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9 800</w:t>
            </w:r>
          </w:p>
        </w:tc>
        <w:tc>
          <w:tcPr>
            <w:tcW w:w="794" w:type="dxa"/>
          </w:tcPr>
          <w:p w14:paraId="39D7B9E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n.a.</w:t>
            </w:r>
          </w:p>
        </w:tc>
      </w:tr>
      <w:tr w:rsidR="00526003" w14:paraId="4333DC35" w14:textId="77777777">
        <w:tc>
          <w:tcPr>
            <w:cnfStyle w:val="001000000000" w:firstRow="0" w:lastRow="0" w:firstColumn="1" w:lastColumn="0" w:oddVBand="0" w:evenVBand="0" w:oddHBand="0" w:evenHBand="0" w:firstRowFirstColumn="0" w:firstRowLastColumn="0" w:lastRowFirstColumn="0" w:lastRowLastColumn="0"/>
            <w:tcW w:w="5103" w:type="dxa"/>
          </w:tcPr>
          <w:p w14:paraId="31653A9F" w14:textId="77777777" w:rsidR="00526003" w:rsidRDefault="00A156FC">
            <w:r>
              <w:rPr>
                <w:i/>
                <w:sz w:val="16"/>
              </w:rPr>
              <w:t>Melbourne City Link, Act No. 107 of 1995,</w:t>
            </w:r>
            <w:r>
              <w:rPr>
                <w:sz w:val="16"/>
              </w:rPr>
              <w:t xml:space="preserve"> section 14(4)</w:t>
            </w:r>
          </w:p>
        </w:tc>
        <w:tc>
          <w:tcPr>
            <w:tcW w:w="916" w:type="dxa"/>
          </w:tcPr>
          <w:p w14:paraId="1386B4B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3 920</w:t>
            </w:r>
          </w:p>
        </w:tc>
        <w:tc>
          <w:tcPr>
            <w:tcW w:w="897" w:type="dxa"/>
          </w:tcPr>
          <w:p w14:paraId="31D07B5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4 018</w:t>
            </w:r>
          </w:p>
        </w:tc>
        <w:tc>
          <w:tcPr>
            <w:tcW w:w="794" w:type="dxa"/>
          </w:tcPr>
          <w:p w14:paraId="2619B4A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w:t>
            </w:r>
          </w:p>
        </w:tc>
      </w:tr>
      <w:tr w:rsidR="00526003" w14:paraId="5D5F0B97" w14:textId="77777777">
        <w:tc>
          <w:tcPr>
            <w:cnfStyle w:val="001000000000" w:firstRow="0" w:lastRow="0" w:firstColumn="1" w:lastColumn="0" w:oddVBand="0" w:evenVBand="0" w:oddHBand="0" w:evenHBand="0" w:firstRowFirstColumn="0" w:firstRowLastColumn="0" w:lastRowFirstColumn="0" w:lastRowLastColumn="0"/>
            <w:tcW w:w="5103" w:type="dxa"/>
          </w:tcPr>
          <w:p w14:paraId="3793B4EC" w14:textId="236984C5" w:rsidR="00526003" w:rsidRDefault="00A156FC">
            <w:r>
              <w:rPr>
                <w:i/>
                <w:sz w:val="16"/>
              </w:rPr>
              <w:t>National Redress Scheme for Institutional Child Sexual Abuse (Commonwealth Powers) Act 2018 Act No 21 of 2018</w:t>
            </w:r>
            <w:r w:rsidR="00C3265E">
              <w:rPr>
                <w:i/>
                <w:sz w:val="16"/>
              </w:rPr>
              <w:t>,</w:t>
            </w:r>
            <w:r>
              <w:rPr>
                <w:sz w:val="16"/>
              </w:rPr>
              <w:t xml:space="preserve"> section 11(a)</w:t>
            </w:r>
            <w:r w:rsidR="00C3265E">
              <w:rPr>
                <w:sz w:val="16"/>
              </w:rPr>
              <w:t xml:space="preserve"> – </w:t>
            </w:r>
            <w:r>
              <w:rPr>
                <w:sz w:val="16"/>
              </w:rPr>
              <w:t xml:space="preserve">Payments to the Commonwealth </w:t>
            </w:r>
          </w:p>
        </w:tc>
        <w:tc>
          <w:tcPr>
            <w:tcW w:w="916" w:type="dxa"/>
          </w:tcPr>
          <w:p w14:paraId="3890892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21 583</w:t>
            </w:r>
          </w:p>
        </w:tc>
        <w:tc>
          <w:tcPr>
            <w:tcW w:w="897" w:type="dxa"/>
          </w:tcPr>
          <w:p w14:paraId="1BEA07E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67 042</w:t>
            </w:r>
          </w:p>
        </w:tc>
        <w:tc>
          <w:tcPr>
            <w:tcW w:w="794" w:type="dxa"/>
          </w:tcPr>
          <w:p w14:paraId="7C3D792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210.6</w:t>
            </w:r>
          </w:p>
        </w:tc>
      </w:tr>
      <w:tr w:rsidR="00526003" w14:paraId="0B5B6038" w14:textId="77777777">
        <w:tc>
          <w:tcPr>
            <w:cnfStyle w:val="001000000000" w:firstRow="0" w:lastRow="0" w:firstColumn="1" w:lastColumn="0" w:oddVBand="0" w:evenVBand="0" w:oddHBand="0" w:evenHBand="0" w:firstRowFirstColumn="0" w:firstRowLastColumn="0" w:lastRowFirstColumn="0" w:lastRowLastColumn="0"/>
            <w:tcW w:w="5103" w:type="dxa"/>
          </w:tcPr>
          <w:p w14:paraId="224C8217" w14:textId="202802AE" w:rsidR="00526003" w:rsidRDefault="00A156FC">
            <w:r>
              <w:rPr>
                <w:i/>
                <w:sz w:val="16"/>
              </w:rPr>
              <w:t>National Redress Scheme for Institutional Child Sexual Abuse (Commonwealth Powers) Act 2018 Act No 21 of 2018</w:t>
            </w:r>
            <w:r w:rsidR="00C3265E">
              <w:rPr>
                <w:i/>
                <w:sz w:val="16"/>
              </w:rPr>
              <w:t>,</w:t>
            </w:r>
            <w:r>
              <w:rPr>
                <w:i/>
                <w:sz w:val="16"/>
              </w:rPr>
              <w:t xml:space="preserve"> </w:t>
            </w:r>
            <w:r>
              <w:rPr>
                <w:sz w:val="16"/>
              </w:rPr>
              <w:t>section 11(b)</w:t>
            </w:r>
            <w:r w:rsidR="00C3265E">
              <w:rPr>
                <w:sz w:val="16"/>
              </w:rPr>
              <w:t xml:space="preserve"> –</w:t>
            </w:r>
            <w:r>
              <w:rPr>
                <w:sz w:val="16"/>
              </w:rPr>
              <w:t xml:space="preserve"> Provision of Counselling and Psychological Services</w:t>
            </w:r>
          </w:p>
        </w:tc>
        <w:tc>
          <w:tcPr>
            <w:tcW w:w="916" w:type="dxa"/>
          </w:tcPr>
          <w:p w14:paraId="6C2764D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1 049</w:t>
            </w:r>
          </w:p>
        </w:tc>
        <w:tc>
          <w:tcPr>
            <w:tcW w:w="897" w:type="dxa"/>
          </w:tcPr>
          <w:p w14:paraId="3E54D76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2 495</w:t>
            </w:r>
          </w:p>
        </w:tc>
        <w:tc>
          <w:tcPr>
            <w:tcW w:w="794" w:type="dxa"/>
          </w:tcPr>
          <w:p w14:paraId="57D7C2D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137.8</w:t>
            </w:r>
          </w:p>
        </w:tc>
      </w:tr>
      <w:tr w:rsidR="00526003" w14:paraId="231BA5FE" w14:textId="77777777">
        <w:tc>
          <w:tcPr>
            <w:cnfStyle w:val="001000000000" w:firstRow="0" w:lastRow="0" w:firstColumn="1" w:lastColumn="0" w:oddVBand="0" w:evenVBand="0" w:oddHBand="0" w:evenHBand="0" w:firstRowFirstColumn="0" w:firstRowLastColumn="0" w:lastRowFirstColumn="0" w:lastRowLastColumn="0"/>
            <w:tcW w:w="5103" w:type="dxa"/>
          </w:tcPr>
          <w:p w14:paraId="4B870635" w14:textId="2B85AD81" w:rsidR="00526003" w:rsidRDefault="00A156FC">
            <w:r>
              <w:rPr>
                <w:i/>
                <w:sz w:val="16"/>
              </w:rPr>
              <w:t>National Redress Scheme for Institutional Child Sexual Abuse (Commonwealth Powers) Act 2018 Act No 21 of 2018</w:t>
            </w:r>
            <w:r w:rsidR="00C3265E">
              <w:rPr>
                <w:i/>
                <w:sz w:val="16"/>
              </w:rPr>
              <w:t>,</w:t>
            </w:r>
            <w:r>
              <w:rPr>
                <w:i/>
                <w:sz w:val="16"/>
              </w:rPr>
              <w:t xml:space="preserve"> </w:t>
            </w:r>
            <w:r>
              <w:rPr>
                <w:sz w:val="16"/>
              </w:rPr>
              <w:t>section 11(c)</w:t>
            </w:r>
            <w:r w:rsidR="00C3265E">
              <w:rPr>
                <w:sz w:val="16"/>
              </w:rPr>
              <w:t xml:space="preserve"> –</w:t>
            </w:r>
            <w:r w:rsidR="00715D25">
              <w:rPr>
                <w:sz w:val="16"/>
              </w:rPr>
              <w:br/>
            </w:r>
            <w:r>
              <w:rPr>
                <w:sz w:val="16"/>
              </w:rPr>
              <w:t>State Administration Costs</w:t>
            </w:r>
          </w:p>
        </w:tc>
        <w:tc>
          <w:tcPr>
            <w:tcW w:w="916" w:type="dxa"/>
          </w:tcPr>
          <w:p w14:paraId="1605EC2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3 385</w:t>
            </w:r>
          </w:p>
        </w:tc>
        <w:tc>
          <w:tcPr>
            <w:tcW w:w="897" w:type="dxa"/>
          </w:tcPr>
          <w:p w14:paraId="7C4095C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5 484</w:t>
            </w:r>
          </w:p>
        </w:tc>
        <w:tc>
          <w:tcPr>
            <w:tcW w:w="794" w:type="dxa"/>
          </w:tcPr>
          <w:p w14:paraId="54BE49A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62.0</w:t>
            </w:r>
          </w:p>
        </w:tc>
      </w:tr>
      <w:tr w:rsidR="00526003" w14:paraId="4ACFCB62" w14:textId="77777777">
        <w:tc>
          <w:tcPr>
            <w:cnfStyle w:val="001000000000" w:firstRow="0" w:lastRow="0" w:firstColumn="1" w:lastColumn="0" w:oddVBand="0" w:evenVBand="0" w:oddHBand="0" w:evenHBand="0" w:firstRowFirstColumn="0" w:firstRowLastColumn="0" w:lastRowFirstColumn="0" w:lastRowLastColumn="0"/>
            <w:tcW w:w="5103" w:type="dxa"/>
          </w:tcPr>
          <w:p w14:paraId="76BBC874" w14:textId="094E35E1" w:rsidR="00526003" w:rsidRDefault="00A156FC">
            <w:r>
              <w:rPr>
                <w:i/>
                <w:sz w:val="16"/>
              </w:rPr>
              <w:t xml:space="preserve">Victims of Crime (Financial Assistance Scheme) Act No. 21 of 2022, </w:t>
            </w:r>
            <w:r w:rsidR="00715D25">
              <w:rPr>
                <w:i/>
                <w:sz w:val="16"/>
              </w:rPr>
              <w:br/>
            </w:r>
            <w:r w:rsidR="00C3265E" w:rsidRPr="0098134A">
              <w:rPr>
                <w:iCs/>
                <w:sz w:val="16"/>
              </w:rPr>
              <w:t xml:space="preserve">section </w:t>
            </w:r>
            <w:r w:rsidRPr="0098134A">
              <w:rPr>
                <w:iCs/>
                <w:sz w:val="16"/>
              </w:rPr>
              <w:t>68 – Awards</w:t>
            </w:r>
          </w:p>
        </w:tc>
        <w:tc>
          <w:tcPr>
            <w:tcW w:w="916" w:type="dxa"/>
          </w:tcPr>
          <w:p w14:paraId="1D05F969" w14:textId="77777777" w:rsidR="00526003" w:rsidRPr="0098134A" w:rsidRDefault="00A156FC">
            <w:pPr>
              <w:cnfStyle w:val="000000000000" w:firstRow="0" w:lastRow="0" w:firstColumn="0" w:lastColumn="0" w:oddVBand="0" w:evenVBand="0" w:oddHBand="0" w:evenHBand="0" w:firstRowFirstColumn="0" w:firstRowLastColumn="0" w:lastRowFirstColumn="0" w:lastRowLastColumn="0"/>
              <w:rPr>
                <w:iCs/>
              </w:rPr>
            </w:pPr>
            <w:r w:rsidRPr="0098134A">
              <w:rPr>
                <w:iCs/>
                <w:sz w:val="16"/>
              </w:rPr>
              <w:t>70 000</w:t>
            </w:r>
          </w:p>
        </w:tc>
        <w:tc>
          <w:tcPr>
            <w:tcW w:w="897" w:type="dxa"/>
          </w:tcPr>
          <w:p w14:paraId="093E00F2" w14:textId="77777777" w:rsidR="00526003" w:rsidRPr="0098134A" w:rsidRDefault="00A156FC">
            <w:pPr>
              <w:cnfStyle w:val="000000000000" w:firstRow="0" w:lastRow="0" w:firstColumn="0" w:lastColumn="0" w:oddVBand="0" w:evenVBand="0" w:oddHBand="0" w:evenHBand="0" w:firstRowFirstColumn="0" w:firstRowLastColumn="0" w:lastRowFirstColumn="0" w:lastRowLastColumn="0"/>
              <w:rPr>
                <w:iCs/>
              </w:rPr>
            </w:pPr>
            <w:r w:rsidRPr="0098134A">
              <w:rPr>
                <w:iCs/>
                <w:sz w:val="16"/>
              </w:rPr>
              <w:t>70 000</w:t>
            </w:r>
          </w:p>
        </w:tc>
        <w:tc>
          <w:tcPr>
            <w:tcW w:w="794" w:type="dxa"/>
          </w:tcPr>
          <w:p w14:paraId="2AB7088D" w14:textId="77777777" w:rsidR="00526003" w:rsidRPr="0098134A" w:rsidRDefault="00A156FC">
            <w:pPr>
              <w:cnfStyle w:val="000000000000" w:firstRow="0" w:lastRow="0" w:firstColumn="0" w:lastColumn="0" w:oddVBand="0" w:evenVBand="0" w:oddHBand="0" w:evenHBand="0" w:firstRowFirstColumn="0" w:firstRowLastColumn="0" w:lastRowFirstColumn="0" w:lastRowLastColumn="0"/>
              <w:rPr>
                <w:iCs/>
              </w:rPr>
            </w:pPr>
            <w:r w:rsidRPr="0098134A">
              <w:rPr>
                <w:iCs/>
                <w:sz w:val="16"/>
              </w:rPr>
              <w:t>..</w:t>
            </w:r>
          </w:p>
        </w:tc>
      </w:tr>
      <w:tr w:rsidR="00526003" w14:paraId="51365462" w14:textId="77777777">
        <w:tc>
          <w:tcPr>
            <w:cnfStyle w:val="001000000000" w:firstRow="0" w:lastRow="0" w:firstColumn="1" w:lastColumn="0" w:oddVBand="0" w:evenVBand="0" w:oddHBand="0" w:evenHBand="0" w:firstRowFirstColumn="0" w:firstRowLastColumn="0" w:lastRowFirstColumn="0" w:lastRowLastColumn="0"/>
            <w:tcW w:w="5103" w:type="dxa"/>
          </w:tcPr>
          <w:p w14:paraId="20BA575B" w14:textId="7C21FFC8" w:rsidR="00526003" w:rsidRDefault="00A156FC">
            <w:r>
              <w:rPr>
                <w:i/>
                <w:sz w:val="16"/>
              </w:rPr>
              <w:t xml:space="preserve">Victoria State Emergency Service Act No. 51 of 2005, </w:t>
            </w:r>
            <w:r>
              <w:rPr>
                <w:sz w:val="16"/>
              </w:rPr>
              <w:t xml:space="preserve">section 52 – </w:t>
            </w:r>
            <w:r w:rsidR="00715D25">
              <w:rPr>
                <w:sz w:val="16"/>
              </w:rPr>
              <w:br/>
            </w:r>
            <w:r>
              <w:rPr>
                <w:sz w:val="16"/>
              </w:rPr>
              <w:t>Volunteer Workers Compensation</w:t>
            </w:r>
          </w:p>
        </w:tc>
        <w:tc>
          <w:tcPr>
            <w:tcW w:w="916" w:type="dxa"/>
          </w:tcPr>
          <w:p w14:paraId="27B5EEF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1 128</w:t>
            </w:r>
          </w:p>
        </w:tc>
        <w:tc>
          <w:tcPr>
            <w:tcW w:w="897" w:type="dxa"/>
          </w:tcPr>
          <w:p w14:paraId="099E2AD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1 156</w:t>
            </w:r>
          </w:p>
        </w:tc>
        <w:tc>
          <w:tcPr>
            <w:tcW w:w="794" w:type="dxa"/>
          </w:tcPr>
          <w:p w14:paraId="13DE462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w:t>
            </w:r>
          </w:p>
        </w:tc>
      </w:tr>
      <w:tr w:rsidR="00526003" w14:paraId="3E8DBE75" w14:textId="77777777" w:rsidTr="0052600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C500400" w14:textId="77777777" w:rsidR="00526003" w:rsidRDefault="00A156FC">
            <w:r>
              <w:rPr>
                <w:i/>
                <w:sz w:val="16"/>
              </w:rPr>
              <w:t xml:space="preserve">Work Cover Authority Fund, Corrections Act 1986, part 9D, </w:t>
            </w:r>
            <w:r>
              <w:rPr>
                <w:sz w:val="16"/>
              </w:rPr>
              <w:t>section 104ZW</w:t>
            </w:r>
          </w:p>
        </w:tc>
        <w:tc>
          <w:tcPr>
            <w:tcW w:w="916" w:type="dxa"/>
            <w:tcBorders>
              <w:bottom w:val="single" w:sz="6" w:space="0" w:color="auto"/>
            </w:tcBorders>
          </w:tcPr>
          <w:p w14:paraId="14B64A0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269</w:t>
            </w:r>
          </w:p>
        </w:tc>
        <w:tc>
          <w:tcPr>
            <w:tcW w:w="897" w:type="dxa"/>
            <w:tcBorders>
              <w:bottom w:val="single" w:sz="6" w:space="0" w:color="auto"/>
            </w:tcBorders>
          </w:tcPr>
          <w:p w14:paraId="3042696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276</w:t>
            </w:r>
          </w:p>
        </w:tc>
        <w:tc>
          <w:tcPr>
            <w:tcW w:w="794" w:type="dxa"/>
            <w:tcBorders>
              <w:bottom w:val="single" w:sz="6" w:space="0" w:color="auto"/>
            </w:tcBorders>
          </w:tcPr>
          <w:p w14:paraId="7ED14D4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2.6</w:t>
            </w:r>
          </w:p>
        </w:tc>
      </w:tr>
      <w:tr w:rsidR="00526003" w14:paraId="0B401045" w14:textId="77777777" w:rsidTr="0052600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ED0747B" w14:textId="77777777" w:rsidR="00526003" w:rsidRDefault="00A156FC">
            <w:r>
              <w:rPr>
                <w:b/>
                <w:sz w:val="16"/>
              </w:rPr>
              <w:t>Total</w:t>
            </w:r>
          </w:p>
        </w:tc>
        <w:tc>
          <w:tcPr>
            <w:tcW w:w="916" w:type="dxa"/>
            <w:tcBorders>
              <w:top w:val="single" w:sz="6" w:space="0" w:color="auto"/>
            </w:tcBorders>
          </w:tcPr>
          <w:p w14:paraId="7E1174B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166 099</w:t>
            </w:r>
          </w:p>
        </w:tc>
        <w:tc>
          <w:tcPr>
            <w:tcW w:w="897" w:type="dxa"/>
            <w:tcBorders>
              <w:top w:val="single" w:sz="6" w:space="0" w:color="auto"/>
            </w:tcBorders>
          </w:tcPr>
          <w:p w14:paraId="7EB6744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229 601</w:t>
            </w:r>
          </w:p>
        </w:tc>
        <w:tc>
          <w:tcPr>
            <w:tcW w:w="794" w:type="dxa"/>
            <w:tcBorders>
              <w:top w:val="single" w:sz="6" w:space="0" w:color="auto"/>
            </w:tcBorders>
          </w:tcPr>
          <w:p w14:paraId="3896C63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38.2</w:t>
            </w:r>
          </w:p>
        </w:tc>
      </w:tr>
      <w:tr w:rsidR="00526003" w14:paraId="022FEFBA" w14:textId="77777777">
        <w:tc>
          <w:tcPr>
            <w:cnfStyle w:val="001000000000" w:firstRow="0" w:lastRow="0" w:firstColumn="1" w:lastColumn="0" w:oddVBand="0" w:evenVBand="0" w:oddHBand="0" w:evenHBand="0" w:firstRowFirstColumn="0" w:firstRowLastColumn="0" w:lastRowFirstColumn="0" w:lastRowLastColumn="0"/>
            <w:tcW w:w="5103" w:type="dxa"/>
          </w:tcPr>
          <w:p w14:paraId="33BCCF14" w14:textId="5FADE427" w:rsidR="00526003" w:rsidRDefault="00A156FC">
            <w:r>
              <w:rPr>
                <w:b/>
                <w:sz w:val="16"/>
              </w:rPr>
              <w:t>Premier and Cabinet</w:t>
            </w:r>
          </w:p>
        </w:tc>
        <w:tc>
          <w:tcPr>
            <w:tcW w:w="916" w:type="dxa"/>
          </w:tcPr>
          <w:p w14:paraId="6D610BF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97" w:type="dxa"/>
          </w:tcPr>
          <w:p w14:paraId="3F1479BD"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94" w:type="dxa"/>
          </w:tcPr>
          <w:p w14:paraId="0F8F294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49A790F" w14:textId="77777777">
        <w:tc>
          <w:tcPr>
            <w:cnfStyle w:val="001000000000" w:firstRow="0" w:lastRow="0" w:firstColumn="1" w:lastColumn="0" w:oddVBand="0" w:evenVBand="0" w:oddHBand="0" w:evenHBand="0" w:firstRowFirstColumn="0" w:firstRowLastColumn="0" w:lastRowFirstColumn="0" w:lastRowLastColumn="0"/>
            <w:tcW w:w="5103" w:type="dxa"/>
          </w:tcPr>
          <w:p w14:paraId="040C5F02" w14:textId="77777777" w:rsidR="00526003" w:rsidRDefault="00A156FC">
            <w:r>
              <w:rPr>
                <w:i/>
                <w:sz w:val="16"/>
              </w:rPr>
              <w:t xml:space="preserve">Constitution Act No. 8750 – </w:t>
            </w:r>
            <w:r>
              <w:rPr>
                <w:sz w:val="16"/>
              </w:rPr>
              <w:t>Executive Council</w:t>
            </w:r>
          </w:p>
        </w:tc>
        <w:tc>
          <w:tcPr>
            <w:tcW w:w="916" w:type="dxa"/>
          </w:tcPr>
          <w:p w14:paraId="69A5783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50</w:t>
            </w:r>
          </w:p>
        </w:tc>
        <w:tc>
          <w:tcPr>
            <w:tcW w:w="897" w:type="dxa"/>
          </w:tcPr>
          <w:p w14:paraId="0C00BD9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50</w:t>
            </w:r>
          </w:p>
        </w:tc>
        <w:tc>
          <w:tcPr>
            <w:tcW w:w="794" w:type="dxa"/>
          </w:tcPr>
          <w:p w14:paraId="1375431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0DD4D592" w14:textId="77777777">
        <w:tc>
          <w:tcPr>
            <w:cnfStyle w:val="001000000000" w:firstRow="0" w:lastRow="0" w:firstColumn="1" w:lastColumn="0" w:oddVBand="0" w:evenVBand="0" w:oddHBand="0" w:evenHBand="0" w:firstRowFirstColumn="0" w:firstRowLastColumn="0" w:lastRowFirstColumn="0" w:lastRowLastColumn="0"/>
            <w:tcW w:w="5103" w:type="dxa"/>
          </w:tcPr>
          <w:p w14:paraId="0522E96D" w14:textId="42DB3F1E" w:rsidR="00526003" w:rsidRDefault="00A156FC">
            <w:r>
              <w:rPr>
                <w:i/>
                <w:sz w:val="16"/>
              </w:rPr>
              <w:t xml:space="preserve">Constitution Act No. 8750 – </w:t>
            </w:r>
            <w:r>
              <w:rPr>
                <w:sz w:val="16"/>
              </w:rPr>
              <w:t>Governor</w:t>
            </w:r>
            <w:r w:rsidR="00527C8C">
              <w:rPr>
                <w:sz w:val="16"/>
              </w:rPr>
              <w:t>’</w:t>
            </w:r>
            <w:r>
              <w:rPr>
                <w:sz w:val="16"/>
              </w:rPr>
              <w:t>s Salary</w:t>
            </w:r>
          </w:p>
        </w:tc>
        <w:tc>
          <w:tcPr>
            <w:tcW w:w="916" w:type="dxa"/>
          </w:tcPr>
          <w:p w14:paraId="2761BE2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535</w:t>
            </w:r>
          </w:p>
        </w:tc>
        <w:tc>
          <w:tcPr>
            <w:tcW w:w="897" w:type="dxa"/>
          </w:tcPr>
          <w:p w14:paraId="6BC9E4C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535</w:t>
            </w:r>
          </w:p>
        </w:tc>
        <w:tc>
          <w:tcPr>
            <w:tcW w:w="794" w:type="dxa"/>
          </w:tcPr>
          <w:p w14:paraId="3B5A2F4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64F9505E" w14:textId="77777777">
        <w:tc>
          <w:tcPr>
            <w:cnfStyle w:val="001000000000" w:firstRow="0" w:lastRow="0" w:firstColumn="1" w:lastColumn="0" w:oddVBand="0" w:evenVBand="0" w:oddHBand="0" w:evenHBand="0" w:firstRowFirstColumn="0" w:firstRowLastColumn="0" w:lastRowFirstColumn="0" w:lastRowLastColumn="0"/>
            <w:tcW w:w="5103" w:type="dxa"/>
          </w:tcPr>
          <w:p w14:paraId="3911F18B" w14:textId="77777777" w:rsidR="00526003" w:rsidRDefault="00A156FC">
            <w:r>
              <w:rPr>
                <w:i/>
                <w:sz w:val="16"/>
              </w:rPr>
              <w:t xml:space="preserve">Electoral Act No. 23 of 2002, </w:t>
            </w:r>
            <w:r>
              <w:rPr>
                <w:sz w:val="16"/>
              </w:rPr>
              <w:t>section 215 – Electoral Entitlement</w:t>
            </w:r>
          </w:p>
        </w:tc>
        <w:tc>
          <w:tcPr>
            <w:tcW w:w="916" w:type="dxa"/>
          </w:tcPr>
          <w:p w14:paraId="006C417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13 760</w:t>
            </w:r>
          </w:p>
        </w:tc>
        <w:tc>
          <w:tcPr>
            <w:tcW w:w="897" w:type="dxa"/>
          </w:tcPr>
          <w:p w14:paraId="5418D94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13 890</w:t>
            </w:r>
          </w:p>
        </w:tc>
        <w:tc>
          <w:tcPr>
            <w:tcW w:w="794" w:type="dxa"/>
          </w:tcPr>
          <w:p w14:paraId="58558C6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0.9</w:t>
            </w:r>
          </w:p>
        </w:tc>
      </w:tr>
      <w:tr w:rsidR="00526003" w14:paraId="21F24915" w14:textId="77777777">
        <w:tc>
          <w:tcPr>
            <w:cnfStyle w:val="001000000000" w:firstRow="0" w:lastRow="0" w:firstColumn="1" w:lastColumn="0" w:oddVBand="0" w:evenVBand="0" w:oddHBand="0" w:evenHBand="0" w:firstRowFirstColumn="0" w:firstRowLastColumn="0" w:lastRowFirstColumn="0" w:lastRowLastColumn="0"/>
            <w:tcW w:w="5103" w:type="dxa"/>
          </w:tcPr>
          <w:p w14:paraId="4B8D2261" w14:textId="77777777" w:rsidR="00526003" w:rsidRDefault="00A156FC">
            <w:r>
              <w:rPr>
                <w:sz w:val="16"/>
              </w:rPr>
              <w:t>Electoral Act No. 23 of 2002, section 181 – Electoral Expenses</w:t>
            </w:r>
          </w:p>
        </w:tc>
        <w:tc>
          <w:tcPr>
            <w:tcW w:w="916" w:type="dxa"/>
          </w:tcPr>
          <w:p w14:paraId="006CC33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73 894</w:t>
            </w:r>
          </w:p>
        </w:tc>
        <w:tc>
          <w:tcPr>
            <w:tcW w:w="897" w:type="dxa"/>
          </w:tcPr>
          <w:p w14:paraId="678A2F5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127 244</w:t>
            </w:r>
          </w:p>
        </w:tc>
        <w:tc>
          <w:tcPr>
            <w:tcW w:w="794" w:type="dxa"/>
          </w:tcPr>
          <w:p w14:paraId="3B46B09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72.2</w:t>
            </w:r>
          </w:p>
        </w:tc>
      </w:tr>
      <w:tr w:rsidR="00526003" w14:paraId="2CCA261C" w14:textId="77777777">
        <w:tc>
          <w:tcPr>
            <w:cnfStyle w:val="001000000000" w:firstRow="0" w:lastRow="0" w:firstColumn="1" w:lastColumn="0" w:oddVBand="0" w:evenVBand="0" w:oddHBand="0" w:evenHBand="0" w:firstRowFirstColumn="0" w:firstRowLastColumn="0" w:lastRowFirstColumn="0" w:lastRowLastColumn="0"/>
            <w:tcW w:w="5103" w:type="dxa"/>
          </w:tcPr>
          <w:p w14:paraId="66EA807F" w14:textId="3673D0BF" w:rsidR="00526003" w:rsidRDefault="00A156FC">
            <w:r>
              <w:rPr>
                <w:i/>
                <w:sz w:val="16"/>
              </w:rPr>
              <w:t>Financial Management Act No. 18 of 1994</w:t>
            </w:r>
            <w:r>
              <w:rPr>
                <w:sz w:val="16"/>
              </w:rPr>
              <w:t xml:space="preserve">, </w:t>
            </w:r>
            <w:r w:rsidR="00001113">
              <w:rPr>
                <w:sz w:val="16"/>
              </w:rPr>
              <w:t xml:space="preserve">section </w:t>
            </w:r>
            <w:r>
              <w:rPr>
                <w:sz w:val="16"/>
              </w:rPr>
              <w:t>10</w:t>
            </w:r>
            <w:r w:rsidR="00C030B6">
              <w:rPr>
                <w:sz w:val="16"/>
              </w:rPr>
              <w:t xml:space="preserve"> – </w:t>
            </w:r>
            <w:r w:rsidR="00715D25">
              <w:rPr>
                <w:sz w:val="16"/>
              </w:rPr>
              <w:br/>
            </w:r>
            <w:r>
              <w:rPr>
                <w:sz w:val="16"/>
              </w:rPr>
              <w:t>Appropriation of Commonwealth grants</w:t>
            </w:r>
          </w:p>
        </w:tc>
        <w:tc>
          <w:tcPr>
            <w:tcW w:w="916" w:type="dxa"/>
          </w:tcPr>
          <w:p w14:paraId="4D50681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2 000</w:t>
            </w:r>
          </w:p>
        </w:tc>
        <w:tc>
          <w:tcPr>
            <w:tcW w:w="897" w:type="dxa"/>
          </w:tcPr>
          <w:p w14:paraId="20B73AE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c>
          <w:tcPr>
            <w:tcW w:w="794" w:type="dxa"/>
          </w:tcPr>
          <w:p w14:paraId="305AF73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(100.0)</w:t>
            </w:r>
          </w:p>
        </w:tc>
      </w:tr>
      <w:tr w:rsidR="00526003" w14:paraId="03EEEE14" w14:textId="77777777">
        <w:tc>
          <w:tcPr>
            <w:cnfStyle w:val="001000000000" w:firstRow="0" w:lastRow="0" w:firstColumn="1" w:lastColumn="0" w:oddVBand="0" w:evenVBand="0" w:oddHBand="0" w:evenHBand="0" w:firstRowFirstColumn="0" w:firstRowLastColumn="0" w:lastRowFirstColumn="0" w:lastRowLastColumn="0"/>
            <w:tcW w:w="5103" w:type="dxa"/>
          </w:tcPr>
          <w:p w14:paraId="6224DE0E" w14:textId="77777777" w:rsidR="00526003" w:rsidRDefault="00A156FC">
            <w:r>
              <w:rPr>
                <w:i/>
                <w:sz w:val="16"/>
              </w:rPr>
              <w:t xml:space="preserve">Statewide Treaty Act No. 45 of 2025, </w:t>
            </w:r>
            <w:r w:rsidRPr="0098134A">
              <w:rPr>
                <w:iCs/>
                <w:sz w:val="16"/>
              </w:rPr>
              <w:t>section 144</w:t>
            </w:r>
          </w:p>
        </w:tc>
        <w:tc>
          <w:tcPr>
            <w:tcW w:w="916" w:type="dxa"/>
          </w:tcPr>
          <w:p w14:paraId="3B67AFC7" w14:textId="77777777" w:rsidR="00526003" w:rsidRPr="0098134A" w:rsidRDefault="00A156FC">
            <w:pPr>
              <w:cnfStyle w:val="000000000000" w:firstRow="0" w:lastRow="0" w:firstColumn="0" w:lastColumn="0" w:oddVBand="0" w:evenVBand="0" w:oddHBand="0" w:evenHBand="0" w:firstRowFirstColumn="0" w:firstRowLastColumn="0" w:lastRowFirstColumn="0" w:lastRowLastColumn="0"/>
              <w:rPr>
                <w:iCs/>
              </w:rPr>
            </w:pPr>
            <w:r w:rsidRPr="0098134A">
              <w:rPr>
                <w:iCs/>
                <w:sz w:val="16"/>
              </w:rPr>
              <w:t>..</w:t>
            </w:r>
          </w:p>
        </w:tc>
        <w:tc>
          <w:tcPr>
            <w:tcW w:w="897" w:type="dxa"/>
          </w:tcPr>
          <w:p w14:paraId="13CF4654" w14:textId="77777777" w:rsidR="00526003" w:rsidRPr="0098134A" w:rsidRDefault="00A156FC">
            <w:pPr>
              <w:cnfStyle w:val="000000000000" w:firstRow="0" w:lastRow="0" w:firstColumn="0" w:lastColumn="0" w:oddVBand="0" w:evenVBand="0" w:oddHBand="0" w:evenHBand="0" w:firstRowFirstColumn="0" w:firstRowLastColumn="0" w:lastRowFirstColumn="0" w:lastRowLastColumn="0"/>
              <w:rPr>
                <w:iCs/>
              </w:rPr>
            </w:pPr>
            <w:r w:rsidRPr="0098134A">
              <w:rPr>
                <w:iCs/>
                <w:sz w:val="16"/>
              </w:rPr>
              <w:t>44 755</w:t>
            </w:r>
          </w:p>
        </w:tc>
        <w:tc>
          <w:tcPr>
            <w:tcW w:w="794" w:type="dxa"/>
          </w:tcPr>
          <w:p w14:paraId="11C9C09C" w14:textId="77777777" w:rsidR="00526003" w:rsidRPr="0098134A" w:rsidRDefault="00A156FC">
            <w:pPr>
              <w:cnfStyle w:val="000000000000" w:firstRow="0" w:lastRow="0" w:firstColumn="0" w:lastColumn="0" w:oddVBand="0" w:evenVBand="0" w:oddHBand="0" w:evenHBand="0" w:firstRowFirstColumn="0" w:firstRowLastColumn="0" w:lastRowFirstColumn="0" w:lastRowLastColumn="0"/>
              <w:rPr>
                <w:iCs/>
              </w:rPr>
            </w:pPr>
            <w:r w:rsidRPr="0098134A">
              <w:rPr>
                <w:iCs/>
                <w:sz w:val="16"/>
              </w:rPr>
              <w:t>n.a.</w:t>
            </w:r>
          </w:p>
        </w:tc>
      </w:tr>
      <w:tr w:rsidR="00526003" w14:paraId="197498FC" w14:textId="77777777" w:rsidTr="0052600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0301ABC" w14:textId="77777777" w:rsidR="00526003" w:rsidRDefault="00A156FC">
            <w:r>
              <w:rPr>
                <w:i/>
                <w:sz w:val="16"/>
              </w:rPr>
              <w:t xml:space="preserve">Treaty Authority and Other Treaty Elements Act 2022, </w:t>
            </w:r>
            <w:r>
              <w:rPr>
                <w:sz w:val="16"/>
              </w:rPr>
              <w:t>section 16</w:t>
            </w:r>
          </w:p>
        </w:tc>
        <w:tc>
          <w:tcPr>
            <w:tcW w:w="916" w:type="dxa"/>
            <w:tcBorders>
              <w:bottom w:val="single" w:sz="6" w:space="0" w:color="auto"/>
            </w:tcBorders>
          </w:tcPr>
          <w:p w14:paraId="507E4AE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22 000</w:t>
            </w:r>
          </w:p>
        </w:tc>
        <w:tc>
          <w:tcPr>
            <w:tcW w:w="897" w:type="dxa"/>
            <w:tcBorders>
              <w:bottom w:val="single" w:sz="6" w:space="0" w:color="auto"/>
            </w:tcBorders>
          </w:tcPr>
          <w:p w14:paraId="180B768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20 300</w:t>
            </w:r>
          </w:p>
        </w:tc>
        <w:tc>
          <w:tcPr>
            <w:tcW w:w="794" w:type="dxa"/>
            <w:tcBorders>
              <w:bottom w:val="single" w:sz="6" w:space="0" w:color="auto"/>
            </w:tcBorders>
          </w:tcPr>
          <w:p w14:paraId="0ACDEFC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(7.7)</w:t>
            </w:r>
          </w:p>
        </w:tc>
      </w:tr>
      <w:tr w:rsidR="00526003" w14:paraId="1881AA14" w14:textId="77777777" w:rsidTr="0052600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91DC068" w14:textId="77777777" w:rsidR="00526003" w:rsidRDefault="00A156FC">
            <w:r>
              <w:rPr>
                <w:b/>
                <w:sz w:val="16"/>
              </w:rPr>
              <w:t>Total</w:t>
            </w:r>
          </w:p>
        </w:tc>
        <w:tc>
          <w:tcPr>
            <w:tcW w:w="916" w:type="dxa"/>
            <w:tcBorders>
              <w:top w:val="single" w:sz="6" w:space="0" w:color="auto"/>
            </w:tcBorders>
          </w:tcPr>
          <w:p w14:paraId="756B2CD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112 239</w:t>
            </w:r>
          </w:p>
        </w:tc>
        <w:tc>
          <w:tcPr>
            <w:tcW w:w="897" w:type="dxa"/>
            <w:tcBorders>
              <w:top w:val="single" w:sz="6" w:space="0" w:color="auto"/>
            </w:tcBorders>
          </w:tcPr>
          <w:p w14:paraId="2BA45D3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206 774</w:t>
            </w:r>
          </w:p>
        </w:tc>
        <w:tc>
          <w:tcPr>
            <w:tcW w:w="794" w:type="dxa"/>
            <w:tcBorders>
              <w:top w:val="single" w:sz="6" w:space="0" w:color="auto"/>
            </w:tcBorders>
          </w:tcPr>
          <w:p w14:paraId="5B9905D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84.2</w:t>
            </w:r>
          </w:p>
        </w:tc>
      </w:tr>
    </w:tbl>
    <w:p w14:paraId="6B5BD94A" w14:textId="402B076B" w:rsidR="00243359" w:rsidRDefault="00243359" w:rsidP="002534E9">
      <w:pPr>
        <w:pStyle w:val="Heading20"/>
        <w:tabs>
          <w:tab w:val="left" w:pos="737"/>
          <w:tab w:val="right" w:pos="9639"/>
        </w:tabs>
        <w:spacing w:after="60"/>
      </w:pPr>
      <w:r w:rsidRPr="00796FBD">
        <w:lastRenderedPageBreak/>
        <w:t xml:space="preserve">A.4 </w:t>
      </w:r>
      <w:r w:rsidRPr="00796FBD">
        <w:tab/>
        <w:t>Consolidated Fund payments – Special appropriations</w:t>
      </w:r>
      <w:r w:rsidRPr="007C6453">
        <w:t xml:space="preserve"> </w:t>
      </w:r>
      <w:r>
        <w:tab/>
      </w:r>
      <w:r w:rsidRPr="00A02214">
        <w:rPr>
          <w:i/>
          <w:iCs/>
          <w:sz w:val="22"/>
          <w:szCs w:val="24"/>
        </w:rPr>
        <w:t>(continued)</w:t>
      </w:r>
      <w:r w:rsidRPr="005128C9">
        <w:tab/>
      </w:r>
      <w:r w:rsidRPr="002534E9">
        <w:rPr>
          <w:sz w:val="20"/>
          <w:szCs w:val="20"/>
        </w:rPr>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4_CFP_SpecApps|MergedHeadingRow:1|FirstRow:71|LastRow:98|TableGroup:Appendix A"/>
      </w:tblPr>
      <w:tblGrid>
        <w:gridCol w:w="5096"/>
        <w:gridCol w:w="909"/>
        <w:gridCol w:w="868"/>
        <w:gridCol w:w="837"/>
      </w:tblGrid>
      <w:tr w:rsidR="00526003" w14:paraId="7B90690D"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6" w:type="dxa"/>
          </w:tcPr>
          <w:p w14:paraId="416671BF" w14:textId="77777777" w:rsidR="00526003" w:rsidRDefault="00526003">
            <w:pPr>
              <w:keepNext/>
            </w:pPr>
          </w:p>
        </w:tc>
        <w:tc>
          <w:tcPr>
            <w:tcW w:w="909" w:type="dxa"/>
          </w:tcPr>
          <w:p w14:paraId="122673DF"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868" w:type="dxa"/>
          </w:tcPr>
          <w:p w14:paraId="6837F06D"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837" w:type="dxa"/>
          </w:tcPr>
          <w:p w14:paraId="450F6B33"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Variation</w:t>
            </w:r>
            <w:r>
              <w:br/>
              <w:t>%</w:t>
            </w:r>
          </w:p>
        </w:tc>
      </w:tr>
      <w:tr w:rsidR="00526003" w14:paraId="2DA73CBB" w14:textId="77777777">
        <w:tc>
          <w:tcPr>
            <w:cnfStyle w:val="001000000000" w:firstRow="0" w:lastRow="0" w:firstColumn="1" w:lastColumn="0" w:oddVBand="0" w:evenVBand="0" w:oddHBand="0" w:evenHBand="0" w:firstRowFirstColumn="0" w:firstRowLastColumn="0" w:lastRowFirstColumn="0" w:lastRowLastColumn="0"/>
            <w:tcW w:w="5096" w:type="dxa"/>
          </w:tcPr>
          <w:p w14:paraId="6E1B1CA5" w14:textId="2D169C1D" w:rsidR="00526003" w:rsidRDefault="00A156FC">
            <w:r>
              <w:rPr>
                <w:b/>
                <w:sz w:val="16"/>
              </w:rPr>
              <w:t>Transport and Planning</w:t>
            </w:r>
          </w:p>
        </w:tc>
        <w:tc>
          <w:tcPr>
            <w:tcW w:w="909" w:type="dxa"/>
          </w:tcPr>
          <w:p w14:paraId="2126C8C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8" w:type="dxa"/>
          </w:tcPr>
          <w:p w14:paraId="67F11DE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37" w:type="dxa"/>
          </w:tcPr>
          <w:p w14:paraId="28144BA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145D85DF" w14:textId="77777777">
        <w:tc>
          <w:tcPr>
            <w:cnfStyle w:val="001000000000" w:firstRow="0" w:lastRow="0" w:firstColumn="1" w:lastColumn="0" w:oddVBand="0" w:evenVBand="0" w:oddHBand="0" w:evenHBand="0" w:firstRowFirstColumn="0" w:firstRowLastColumn="0" w:lastRowFirstColumn="0" w:lastRowLastColumn="0"/>
            <w:tcW w:w="5096" w:type="dxa"/>
          </w:tcPr>
          <w:p w14:paraId="03D19D77" w14:textId="77777777" w:rsidR="00526003" w:rsidRDefault="00A156FC">
            <w:r>
              <w:rPr>
                <w:i/>
                <w:sz w:val="16"/>
              </w:rPr>
              <w:t xml:space="preserve">Business Franchise (Petroleum Products) Act, No.9272 of 1979, </w:t>
            </w:r>
            <w:r>
              <w:rPr>
                <w:sz w:val="16"/>
              </w:rPr>
              <w:t xml:space="preserve">section 13 </w:t>
            </w:r>
          </w:p>
        </w:tc>
        <w:tc>
          <w:tcPr>
            <w:tcW w:w="909" w:type="dxa"/>
          </w:tcPr>
          <w:p w14:paraId="1B92954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588 092</w:t>
            </w:r>
          </w:p>
        </w:tc>
        <w:tc>
          <w:tcPr>
            <w:tcW w:w="868" w:type="dxa"/>
          </w:tcPr>
          <w:p w14:paraId="6176983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629 444</w:t>
            </w:r>
          </w:p>
        </w:tc>
        <w:tc>
          <w:tcPr>
            <w:tcW w:w="837" w:type="dxa"/>
          </w:tcPr>
          <w:p w14:paraId="1DBA6FB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7.0</w:t>
            </w:r>
          </w:p>
        </w:tc>
      </w:tr>
      <w:tr w:rsidR="00526003" w14:paraId="1481358E" w14:textId="77777777">
        <w:tc>
          <w:tcPr>
            <w:cnfStyle w:val="001000000000" w:firstRow="0" w:lastRow="0" w:firstColumn="1" w:lastColumn="0" w:oddVBand="0" w:evenVBand="0" w:oddHBand="0" w:evenHBand="0" w:firstRowFirstColumn="0" w:firstRowLastColumn="0" w:lastRowFirstColumn="0" w:lastRowLastColumn="0"/>
            <w:tcW w:w="5096" w:type="dxa"/>
          </w:tcPr>
          <w:p w14:paraId="62E5782D" w14:textId="7BA20081" w:rsidR="00526003" w:rsidRDefault="00A156FC">
            <w:r>
              <w:rPr>
                <w:i/>
                <w:sz w:val="16"/>
              </w:rPr>
              <w:t xml:space="preserve">Financial Management Act No. 18 of 1994, </w:t>
            </w:r>
            <w:r>
              <w:rPr>
                <w:sz w:val="16"/>
              </w:rPr>
              <w:t xml:space="preserve">section 10 – </w:t>
            </w:r>
            <w:r w:rsidR="00715D25">
              <w:rPr>
                <w:sz w:val="16"/>
              </w:rPr>
              <w:br/>
            </w:r>
            <w:r>
              <w:rPr>
                <w:sz w:val="16"/>
              </w:rPr>
              <w:t>Appropriation of Commonwealth grants</w:t>
            </w:r>
          </w:p>
        </w:tc>
        <w:tc>
          <w:tcPr>
            <w:tcW w:w="909" w:type="dxa"/>
          </w:tcPr>
          <w:p w14:paraId="1840511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71 488</w:t>
            </w:r>
          </w:p>
        </w:tc>
        <w:tc>
          <w:tcPr>
            <w:tcW w:w="868" w:type="dxa"/>
          </w:tcPr>
          <w:p w14:paraId="76735A5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43 740</w:t>
            </w:r>
          </w:p>
        </w:tc>
        <w:tc>
          <w:tcPr>
            <w:tcW w:w="837" w:type="dxa"/>
          </w:tcPr>
          <w:p w14:paraId="425D689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(38.8)</w:t>
            </w:r>
          </w:p>
        </w:tc>
      </w:tr>
      <w:tr w:rsidR="00526003" w14:paraId="2F0FA3DC" w14:textId="77777777">
        <w:tc>
          <w:tcPr>
            <w:cnfStyle w:val="001000000000" w:firstRow="0" w:lastRow="0" w:firstColumn="1" w:lastColumn="0" w:oddVBand="0" w:evenVBand="0" w:oddHBand="0" w:evenHBand="0" w:firstRowFirstColumn="0" w:firstRowLastColumn="0" w:lastRowFirstColumn="0" w:lastRowLastColumn="0"/>
            <w:tcW w:w="5096" w:type="dxa"/>
          </w:tcPr>
          <w:p w14:paraId="3BF048E0" w14:textId="5021CE3B" w:rsidR="00526003" w:rsidRDefault="00A156FC">
            <w:r>
              <w:rPr>
                <w:i/>
                <w:sz w:val="16"/>
              </w:rPr>
              <w:t xml:space="preserve">Financial Management Act No. 18 of 1994, </w:t>
            </w:r>
            <w:r w:rsidRPr="00715D25">
              <w:rPr>
                <w:iCs/>
                <w:sz w:val="16"/>
              </w:rPr>
              <w:t xml:space="preserve">section 33 – </w:t>
            </w:r>
            <w:r w:rsidR="00715D25" w:rsidRPr="00715D25">
              <w:rPr>
                <w:iCs/>
                <w:sz w:val="16"/>
              </w:rPr>
              <w:br/>
            </w:r>
            <w:r w:rsidRPr="00715D25">
              <w:rPr>
                <w:iCs/>
                <w:sz w:val="16"/>
              </w:rPr>
              <w:t>Appropriation to meet certain obligations</w:t>
            </w:r>
            <w:r w:rsidRPr="00715D25">
              <w:rPr>
                <w:iCs/>
                <w:sz w:val="16"/>
                <w:vertAlign w:val="superscript"/>
              </w:rPr>
              <w:t xml:space="preserve"> (a)</w:t>
            </w:r>
          </w:p>
        </w:tc>
        <w:tc>
          <w:tcPr>
            <w:tcW w:w="909" w:type="dxa"/>
          </w:tcPr>
          <w:p w14:paraId="0C288D60" w14:textId="77777777" w:rsidR="00526003" w:rsidRPr="00392C7F" w:rsidRDefault="00A156FC">
            <w:pPr>
              <w:cnfStyle w:val="000000000000" w:firstRow="0" w:lastRow="0" w:firstColumn="0" w:lastColumn="0" w:oddVBand="0" w:evenVBand="0" w:oddHBand="0" w:evenHBand="0" w:firstRowFirstColumn="0" w:firstRowLastColumn="0" w:lastRowFirstColumn="0" w:lastRowLastColumn="0"/>
              <w:rPr>
                <w:iCs/>
              </w:rPr>
            </w:pPr>
            <w:r w:rsidRPr="00392C7F">
              <w:rPr>
                <w:iCs/>
                <w:sz w:val="16"/>
              </w:rPr>
              <w:t>75 406</w:t>
            </w:r>
          </w:p>
        </w:tc>
        <w:tc>
          <w:tcPr>
            <w:tcW w:w="868" w:type="dxa"/>
          </w:tcPr>
          <w:p w14:paraId="0AC440BE" w14:textId="77777777" w:rsidR="00526003" w:rsidRPr="00392C7F" w:rsidRDefault="00A156FC">
            <w:pPr>
              <w:cnfStyle w:val="000000000000" w:firstRow="0" w:lastRow="0" w:firstColumn="0" w:lastColumn="0" w:oddVBand="0" w:evenVBand="0" w:oddHBand="0" w:evenHBand="0" w:firstRowFirstColumn="0" w:firstRowLastColumn="0" w:lastRowFirstColumn="0" w:lastRowLastColumn="0"/>
              <w:rPr>
                <w:iCs/>
              </w:rPr>
            </w:pPr>
            <w:r w:rsidRPr="00392C7F">
              <w:rPr>
                <w:iCs/>
                <w:sz w:val="16"/>
              </w:rPr>
              <w:t>117 081</w:t>
            </w:r>
          </w:p>
        </w:tc>
        <w:tc>
          <w:tcPr>
            <w:tcW w:w="837" w:type="dxa"/>
          </w:tcPr>
          <w:p w14:paraId="25F47A96" w14:textId="77777777" w:rsidR="00526003" w:rsidRPr="00392C7F" w:rsidRDefault="00A156FC">
            <w:pPr>
              <w:cnfStyle w:val="000000000000" w:firstRow="0" w:lastRow="0" w:firstColumn="0" w:lastColumn="0" w:oddVBand="0" w:evenVBand="0" w:oddHBand="0" w:evenHBand="0" w:firstRowFirstColumn="0" w:firstRowLastColumn="0" w:lastRowFirstColumn="0" w:lastRowLastColumn="0"/>
              <w:rPr>
                <w:iCs/>
              </w:rPr>
            </w:pPr>
            <w:r w:rsidRPr="00392C7F">
              <w:rPr>
                <w:iCs/>
                <w:sz w:val="16"/>
              </w:rPr>
              <w:t>55.3</w:t>
            </w:r>
          </w:p>
        </w:tc>
      </w:tr>
      <w:tr w:rsidR="00526003" w14:paraId="3A96BDC9" w14:textId="77777777">
        <w:tc>
          <w:tcPr>
            <w:cnfStyle w:val="001000000000" w:firstRow="0" w:lastRow="0" w:firstColumn="1" w:lastColumn="0" w:oddVBand="0" w:evenVBand="0" w:oddHBand="0" w:evenHBand="0" w:firstRowFirstColumn="0" w:firstRowLastColumn="0" w:lastRowFirstColumn="0" w:lastRowLastColumn="0"/>
            <w:tcW w:w="5096" w:type="dxa"/>
          </w:tcPr>
          <w:p w14:paraId="060E00D3" w14:textId="77777777" w:rsidR="00526003" w:rsidRDefault="00A156FC">
            <w:r>
              <w:rPr>
                <w:sz w:val="16"/>
              </w:rPr>
              <w:t>Payments to Building New Communities Fund pursuant to section 201V of the</w:t>
            </w:r>
            <w:r>
              <w:rPr>
                <w:i/>
                <w:sz w:val="16"/>
              </w:rPr>
              <w:t xml:space="preserve"> Planning and Environment Act No. 45 of 1987</w:t>
            </w:r>
          </w:p>
        </w:tc>
        <w:tc>
          <w:tcPr>
            <w:tcW w:w="909" w:type="dxa"/>
          </w:tcPr>
          <w:p w14:paraId="6242403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81 478</w:t>
            </w:r>
          </w:p>
        </w:tc>
        <w:tc>
          <w:tcPr>
            <w:tcW w:w="868" w:type="dxa"/>
          </w:tcPr>
          <w:p w14:paraId="22A68C9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102 277</w:t>
            </w:r>
          </w:p>
        </w:tc>
        <w:tc>
          <w:tcPr>
            <w:tcW w:w="837" w:type="dxa"/>
          </w:tcPr>
          <w:p w14:paraId="6A6B89E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25.5</w:t>
            </w:r>
          </w:p>
        </w:tc>
      </w:tr>
      <w:tr w:rsidR="00526003" w14:paraId="7CCAB97E" w14:textId="77777777">
        <w:tc>
          <w:tcPr>
            <w:cnfStyle w:val="001000000000" w:firstRow="0" w:lastRow="0" w:firstColumn="1" w:lastColumn="0" w:oddVBand="0" w:evenVBand="0" w:oddHBand="0" w:evenHBand="0" w:firstRowFirstColumn="0" w:firstRowLastColumn="0" w:lastRowFirstColumn="0" w:lastRowLastColumn="0"/>
            <w:tcW w:w="5096" w:type="dxa"/>
          </w:tcPr>
          <w:p w14:paraId="43FB9173" w14:textId="77777777" w:rsidR="00526003" w:rsidRDefault="00A156FC">
            <w:r>
              <w:rPr>
                <w:sz w:val="16"/>
              </w:rPr>
              <w:t>Payments to Growth Areas Public Transport Fund pursuant to section 201V of the</w:t>
            </w:r>
            <w:r>
              <w:rPr>
                <w:i/>
                <w:sz w:val="16"/>
              </w:rPr>
              <w:t xml:space="preserve"> Planning and Environment Act No. 45 of 1987</w:t>
            </w:r>
          </w:p>
        </w:tc>
        <w:tc>
          <w:tcPr>
            <w:tcW w:w="909" w:type="dxa"/>
          </w:tcPr>
          <w:p w14:paraId="2507C2E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81 478</w:t>
            </w:r>
          </w:p>
        </w:tc>
        <w:tc>
          <w:tcPr>
            <w:tcW w:w="868" w:type="dxa"/>
          </w:tcPr>
          <w:p w14:paraId="35CD788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102 277</w:t>
            </w:r>
          </w:p>
        </w:tc>
        <w:tc>
          <w:tcPr>
            <w:tcW w:w="837" w:type="dxa"/>
          </w:tcPr>
          <w:p w14:paraId="2696A87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25.5</w:t>
            </w:r>
          </w:p>
        </w:tc>
      </w:tr>
      <w:tr w:rsidR="00526003" w14:paraId="73CF612F" w14:textId="77777777" w:rsidTr="00526003">
        <w:tc>
          <w:tcPr>
            <w:cnfStyle w:val="001000000000" w:firstRow="0" w:lastRow="0" w:firstColumn="1" w:lastColumn="0" w:oddVBand="0" w:evenVBand="0" w:oddHBand="0" w:evenHBand="0" w:firstRowFirstColumn="0" w:firstRowLastColumn="0" w:lastRowFirstColumn="0" w:lastRowLastColumn="0"/>
            <w:tcW w:w="5096" w:type="dxa"/>
            <w:tcBorders>
              <w:bottom w:val="single" w:sz="6" w:space="0" w:color="auto"/>
            </w:tcBorders>
          </w:tcPr>
          <w:p w14:paraId="083B212B" w14:textId="477293B1" w:rsidR="00526003" w:rsidRDefault="00A156FC">
            <w:r>
              <w:rPr>
                <w:i/>
                <w:sz w:val="16"/>
              </w:rPr>
              <w:t>Transport (Compliance and Miscellaneous) Act</w:t>
            </w:r>
            <w:r w:rsidR="002D65AB">
              <w:rPr>
                <w:i/>
                <w:sz w:val="16"/>
              </w:rPr>
              <w:t xml:space="preserve"> 1983</w:t>
            </w:r>
            <w:r>
              <w:rPr>
                <w:i/>
                <w:sz w:val="16"/>
              </w:rPr>
              <w:t xml:space="preserve">, </w:t>
            </w:r>
            <w:r w:rsidR="007B5AFF">
              <w:rPr>
                <w:i/>
                <w:sz w:val="16"/>
              </w:rPr>
              <w:t>No</w:t>
            </w:r>
            <w:r w:rsidR="00AA791D">
              <w:rPr>
                <w:i/>
                <w:sz w:val="16"/>
              </w:rPr>
              <w:t>.9921 of 1983,</w:t>
            </w:r>
            <w:r>
              <w:rPr>
                <w:sz w:val="16"/>
              </w:rPr>
              <w:t xml:space="preserve"> section 213A(4)</w:t>
            </w:r>
          </w:p>
        </w:tc>
        <w:tc>
          <w:tcPr>
            <w:tcW w:w="909" w:type="dxa"/>
            <w:tcBorders>
              <w:bottom w:val="single" w:sz="6" w:space="0" w:color="auto"/>
            </w:tcBorders>
          </w:tcPr>
          <w:p w14:paraId="5F7434F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2 000</w:t>
            </w:r>
          </w:p>
        </w:tc>
        <w:tc>
          <w:tcPr>
            <w:tcW w:w="868" w:type="dxa"/>
            <w:tcBorders>
              <w:bottom w:val="single" w:sz="6" w:space="0" w:color="auto"/>
            </w:tcBorders>
          </w:tcPr>
          <w:p w14:paraId="08214A2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2 000</w:t>
            </w:r>
          </w:p>
        </w:tc>
        <w:tc>
          <w:tcPr>
            <w:tcW w:w="837" w:type="dxa"/>
            <w:tcBorders>
              <w:bottom w:val="single" w:sz="6" w:space="0" w:color="auto"/>
            </w:tcBorders>
          </w:tcPr>
          <w:p w14:paraId="002703F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3ACB643A" w14:textId="77777777" w:rsidTr="00526003">
        <w:tc>
          <w:tcPr>
            <w:cnfStyle w:val="001000000000" w:firstRow="0" w:lastRow="0" w:firstColumn="1" w:lastColumn="0" w:oddVBand="0" w:evenVBand="0" w:oddHBand="0" w:evenHBand="0" w:firstRowFirstColumn="0" w:firstRowLastColumn="0" w:lastRowFirstColumn="0" w:lastRowLastColumn="0"/>
            <w:tcW w:w="5096" w:type="dxa"/>
            <w:tcBorders>
              <w:top w:val="single" w:sz="6" w:space="0" w:color="auto"/>
            </w:tcBorders>
          </w:tcPr>
          <w:p w14:paraId="75D03518" w14:textId="77777777" w:rsidR="00526003" w:rsidRDefault="00A156FC">
            <w:r>
              <w:rPr>
                <w:b/>
                <w:sz w:val="16"/>
              </w:rPr>
              <w:t>Total</w:t>
            </w:r>
          </w:p>
        </w:tc>
        <w:tc>
          <w:tcPr>
            <w:tcW w:w="909" w:type="dxa"/>
            <w:tcBorders>
              <w:top w:val="single" w:sz="6" w:space="0" w:color="auto"/>
            </w:tcBorders>
          </w:tcPr>
          <w:p w14:paraId="4F91CD0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899 942</w:t>
            </w:r>
          </w:p>
        </w:tc>
        <w:tc>
          <w:tcPr>
            <w:tcW w:w="868" w:type="dxa"/>
            <w:tcBorders>
              <w:top w:val="single" w:sz="6" w:space="0" w:color="auto"/>
            </w:tcBorders>
          </w:tcPr>
          <w:p w14:paraId="27739AB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996 819</w:t>
            </w:r>
          </w:p>
        </w:tc>
        <w:tc>
          <w:tcPr>
            <w:tcW w:w="837" w:type="dxa"/>
            <w:tcBorders>
              <w:top w:val="single" w:sz="6" w:space="0" w:color="auto"/>
            </w:tcBorders>
          </w:tcPr>
          <w:p w14:paraId="19039DD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10.8</w:t>
            </w:r>
          </w:p>
        </w:tc>
      </w:tr>
      <w:tr w:rsidR="00526003" w14:paraId="4C55398B" w14:textId="77777777">
        <w:tc>
          <w:tcPr>
            <w:cnfStyle w:val="001000000000" w:firstRow="0" w:lastRow="0" w:firstColumn="1" w:lastColumn="0" w:oddVBand="0" w:evenVBand="0" w:oddHBand="0" w:evenHBand="0" w:firstRowFirstColumn="0" w:firstRowLastColumn="0" w:lastRowFirstColumn="0" w:lastRowLastColumn="0"/>
            <w:tcW w:w="5096" w:type="dxa"/>
          </w:tcPr>
          <w:p w14:paraId="27D0C91B" w14:textId="576FC63F" w:rsidR="00526003" w:rsidRDefault="00A156FC">
            <w:r>
              <w:rPr>
                <w:b/>
                <w:sz w:val="16"/>
              </w:rPr>
              <w:t>Treasury and Finance</w:t>
            </w:r>
          </w:p>
        </w:tc>
        <w:tc>
          <w:tcPr>
            <w:tcW w:w="909" w:type="dxa"/>
          </w:tcPr>
          <w:p w14:paraId="0FBFE7F4"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68" w:type="dxa"/>
          </w:tcPr>
          <w:p w14:paraId="503238A2"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837" w:type="dxa"/>
          </w:tcPr>
          <w:p w14:paraId="31B37326"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60EBE9E1" w14:textId="77777777">
        <w:tc>
          <w:tcPr>
            <w:cnfStyle w:val="001000000000" w:firstRow="0" w:lastRow="0" w:firstColumn="1" w:lastColumn="0" w:oddVBand="0" w:evenVBand="0" w:oddHBand="0" w:evenHBand="0" w:firstRowFirstColumn="0" w:firstRowLastColumn="0" w:lastRowFirstColumn="0" w:lastRowLastColumn="0"/>
            <w:tcW w:w="5096" w:type="dxa"/>
          </w:tcPr>
          <w:p w14:paraId="7C8D60EF" w14:textId="77777777" w:rsidR="00526003" w:rsidRDefault="00A156FC">
            <w:r>
              <w:rPr>
                <w:i/>
                <w:sz w:val="16"/>
              </w:rPr>
              <w:t xml:space="preserve">Constitution Act No. 8750 – </w:t>
            </w:r>
            <w:r>
              <w:rPr>
                <w:sz w:val="16"/>
              </w:rPr>
              <w:t>Governors Pension</w:t>
            </w:r>
          </w:p>
        </w:tc>
        <w:tc>
          <w:tcPr>
            <w:tcW w:w="909" w:type="dxa"/>
          </w:tcPr>
          <w:p w14:paraId="56CCB00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1 849</w:t>
            </w:r>
          </w:p>
        </w:tc>
        <w:tc>
          <w:tcPr>
            <w:tcW w:w="868" w:type="dxa"/>
          </w:tcPr>
          <w:p w14:paraId="058ACD0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1 740</w:t>
            </w:r>
          </w:p>
        </w:tc>
        <w:tc>
          <w:tcPr>
            <w:tcW w:w="837" w:type="dxa"/>
          </w:tcPr>
          <w:p w14:paraId="38E9158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(5.9)</w:t>
            </w:r>
          </w:p>
        </w:tc>
      </w:tr>
      <w:tr w:rsidR="00526003" w14:paraId="77FAB04C" w14:textId="77777777">
        <w:tc>
          <w:tcPr>
            <w:cnfStyle w:val="001000000000" w:firstRow="0" w:lastRow="0" w:firstColumn="1" w:lastColumn="0" w:oddVBand="0" w:evenVBand="0" w:oddHBand="0" w:evenHBand="0" w:firstRowFirstColumn="0" w:firstRowLastColumn="0" w:lastRowFirstColumn="0" w:lastRowLastColumn="0"/>
            <w:tcW w:w="5096" w:type="dxa"/>
          </w:tcPr>
          <w:p w14:paraId="55785705" w14:textId="77777777" w:rsidR="00526003" w:rsidRDefault="00A156FC">
            <w:r>
              <w:rPr>
                <w:i/>
                <w:sz w:val="16"/>
              </w:rPr>
              <w:t xml:space="preserve">Constitution Act No. 8750 – </w:t>
            </w:r>
            <w:r>
              <w:rPr>
                <w:sz w:val="16"/>
              </w:rPr>
              <w:t>Judges of the Supreme Court</w:t>
            </w:r>
          </w:p>
        </w:tc>
        <w:tc>
          <w:tcPr>
            <w:tcW w:w="909" w:type="dxa"/>
          </w:tcPr>
          <w:p w14:paraId="04AF457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19 407</w:t>
            </w:r>
          </w:p>
        </w:tc>
        <w:tc>
          <w:tcPr>
            <w:tcW w:w="868" w:type="dxa"/>
          </w:tcPr>
          <w:p w14:paraId="5307C5B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22 510</w:t>
            </w:r>
          </w:p>
        </w:tc>
        <w:tc>
          <w:tcPr>
            <w:tcW w:w="837" w:type="dxa"/>
          </w:tcPr>
          <w:p w14:paraId="6C39944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16.0</w:t>
            </w:r>
          </w:p>
        </w:tc>
      </w:tr>
      <w:tr w:rsidR="00526003" w14:paraId="2FA60500" w14:textId="77777777">
        <w:tc>
          <w:tcPr>
            <w:cnfStyle w:val="001000000000" w:firstRow="0" w:lastRow="0" w:firstColumn="1" w:lastColumn="0" w:oddVBand="0" w:evenVBand="0" w:oddHBand="0" w:evenHBand="0" w:firstRowFirstColumn="0" w:firstRowLastColumn="0" w:lastRowFirstColumn="0" w:lastRowLastColumn="0"/>
            <w:tcW w:w="5096" w:type="dxa"/>
          </w:tcPr>
          <w:p w14:paraId="674A5682" w14:textId="77777777" w:rsidR="00526003" w:rsidRDefault="00A156FC">
            <w:r>
              <w:rPr>
                <w:i/>
                <w:sz w:val="16"/>
              </w:rPr>
              <w:t xml:space="preserve">County Court Act No. 6230 – </w:t>
            </w:r>
            <w:r>
              <w:rPr>
                <w:sz w:val="16"/>
              </w:rPr>
              <w:t>Judges</w:t>
            </w:r>
          </w:p>
        </w:tc>
        <w:tc>
          <w:tcPr>
            <w:tcW w:w="909" w:type="dxa"/>
          </w:tcPr>
          <w:p w14:paraId="29E59FA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25 234</w:t>
            </w:r>
          </w:p>
        </w:tc>
        <w:tc>
          <w:tcPr>
            <w:tcW w:w="868" w:type="dxa"/>
          </w:tcPr>
          <w:p w14:paraId="692AAF1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27 067</w:t>
            </w:r>
          </w:p>
        </w:tc>
        <w:tc>
          <w:tcPr>
            <w:tcW w:w="837" w:type="dxa"/>
          </w:tcPr>
          <w:p w14:paraId="258D0FD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7.3</w:t>
            </w:r>
          </w:p>
        </w:tc>
      </w:tr>
      <w:tr w:rsidR="00526003" w14:paraId="28626827" w14:textId="77777777">
        <w:tc>
          <w:tcPr>
            <w:cnfStyle w:val="001000000000" w:firstRow="0" w:lastRow="0" w:firstColumn="1" w:lastColumn="0" w:oddVBand="0" w:evenVBand="0" w:oddHBand="0" w:evenHBand="0" w:firstRowFirstColumn="0" w:firstRowLastColumn="0" w:lastRowFirstColumn="0" w:lastRowLastColumn="0"/>
            <w:tcW w:w="5096" w:type="dxa"/>
          </w:tcPr>
          <w:p w14:paraId="0F1A8C92" w14:textId="247019C2" w:rsidR="00526003" w:rsidRDefault="00A156FC">
            <w:r>
              <w:rPr>
                <w:i/>
                <w:sz w:val="16"/>
              </w:rPr>
              <w:t xml:space="preserve">Financial Management Act No. 18 of 1994, </w:t>
            </w:r>
            <w:r>
              <w:rPr>
                <w:sz w:val="16"/>
              </w:rPr>
              <w:t xml:space="preserve">section 10 – </w:t>
            </w:r>
            <w:r w:rsidR="009174CC">
              <w:rPr>
                <w:sz w:val="16"/>
              </w:rPr>
              <w:br/>
            </w:r>
            <w:r>
              <w:rPr>
                <w:sz w:val="16"/>
              </w:rPr>
              <w:t>Appropriation of Commonwealth grants</w:t>
            </w:r>
          </w:p>
        </w:tc>
        <w:tc>
          <w:tcPr>
            <w:tcW w:w="909" w:type="dxa"/>
          </w:tcPr>
          <w:p w14:paraId="088F800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5 000</w:t>
            </w:r>
          </w:p>
        </w:tc>
        <w:tc>
          <w:tcPr>
            <w:tcW w:w="868" w:type="dxa"/>
          </w:tcPr>
          <w:p w14:paraId="042F4ED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c>
          <w:tcPr>
            <w:tcW w:w="837" w:type="dxa"/>
          </w:tcPr>
          <w:p w14:paraId="25F0F7E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(100.0)</w:t>
            </w:r>
          </w:p>
        </w:tc>
      </w:tr>
      <w:tr w:rsidR="00526003" w14:paraId="595521CC" w14:textId="77777777">
        <w:tc>
          <w:tcPr>
            <w:cnfStyle w:val="001000000000" w:firstRow="0" w:lastRow="0" w:firstColumn="1" w:lastColumn="0" w:oddVBand="0" w:evenVBand="0" w:oddHBand="0" w:evenHBand="0" w:firstRowFirstColumn="0" w:firstRowLastColumn="0" w:lastRowFirstColumn="0" w:lastRowLastColumn="0"/>
            <w:tcW w:w="5096" w:type="dxa"/>
          </w:tcPr>
          <w:p w14:paraId="225CFB8B" w14:textId="71BB700F" w:rsidR="00526003" w:rsidRDefault="00A156FC">
            <w:r>
              <w:rPr>
                <w:i/>
                <w:sz w:val="16"/>
              </w:rPr>
              <w:t xml:space="preserve">Financial Management Act No. 18 of 1994, </w:t>
            </w:r>
            <w:r>
              <w:rPr>
                <w:sz w:val="16"/>
              </w:rPr>
              <w:t xml:space="preserve">section 39 – </w:t>
            </w:r>
            <w:r w:rsidR="009174CC">
              <w:rPr>
                <w:sz w:val="16"/>
              </w:rPr>
              <w:br/>
            </w:r>
            <w:r>
              <w:rPr>
                <w:sz w:val="16"/>
              </w:rPr>
              <w:t>Interest on Advances</w:t>
            </w:r>
          </w:p>
        </w:tc>
        <w:tc>
          <w:tcPr>
            <w:tcW w:w="909" w:type="dxa"/>
          </w:tcPr>
          <w:p w14:paraId="642AB53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5 000</w:t>
            </w:r>
          </w:p>
        </w:tc>
        <w:tc>
          <w:tcPr>
            <w:tcW w:w="868" w:type="dxa"/>
          </w:tcPr>
          <w:p w14:paraId="5578231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5 000</w:t>
            </w:r>
          </w:p>
        </w:tc>
        <w:tc>
          <w:tcPr>
            <w:tcW w:w="837" w:type="dxa"/>
          </w:tcPr>
          <w:p w14:paraId="7CE787E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1123210B" w14:textId="77777777">
        <w:tc>
          <w:tcPr>
            <w:cnfStyle w:val="001000000000" w:firstRow="0" w:lastRow="0" w:firstColumn="1" w:lastColumn="0" w:oddVBand="0" w:evenVBand="0" w:oddHBand="0" w:evenHBand="0" w:firstRowFirstColumn="0" w:firstRowLastColumn="0" w:lastRowFirstColumn="0" w:lastRowLastColumn="0"/>
            <w:tcW w:w="5096" w:type="dxa"/>
          </w:tcPr>
          <w:p w14:paraId="31FE8592" w14:textId="1A8E3B50" w:rsidR="00526003" w:rsidRDefault="00A156FC">
            <w:r>
              <w:rPr>
                <w:i/>
                <w:sz w:val="16"/>
              </w:rPr>
              <w:t xml:space="preserve">Gambling Regulation Act No. 114 of 2003, </w:t>
            </w:r>
            <w:r>
              <w:rPr>
                <w:sz w:val="16"/>
              </w:rPr>
              <w:t xml:space="preserve">section 3.6.12 – </w:t>
            </w:r>
            <w:r w:rsidR="009174CC">
              <w:rPr>
                <w:sz w:val="16"/>
              </w:rPr>
              <w:br/>
            </w:r>
            <w:r>
              <w:rPr>
                <w:sz w:val="16"/>
              </w:rPr>
              <w:t>Community Support Fund</w:t>
            </w:r>
          </w:p>
        </w:tc>
        <w:tc>
          <w:tcPr>
            <w:tcW w:w="909" w:type="dxa"/>
          </w:tcPr>
          <w:p w14:paraId="0C57128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170 267</w:t>
            </w:r>
          </w:p>
        </w:tc>
        <w:tc>
          <w:tcPr>
            <w:tcW w:w="868" w:type="dxa"/>
          </w:tcPr>
          <w:p w14:paraId="036F5CE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161 185</w:t>
            </w:r>
          </w:p>
        </w:tc>
        <w:tc>
          <w:tcPr>
            <w:tcW w:w="837" w:type="dxa"/>
          </w:tcPr>
          <w:p w14:paraId="624BCDC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(5.3)</w:t>
            </w:r>
          </w:p>
        </w:tc>
      </w:tr>
      <w:tr w:rsidR="00526003" w14:paraId="7B53F8EF" w14:textId="77777777">
        <w:tc>
          <w:tcPr>
            <w:cnfStyle w:val="001000000000" w:firstRow="0" w:lastRow="0" w:firstColumn="1" w:lastColumn="0" w:oddVBand="0" w:evenVBand="0" w:oddHBand="0" w:evenHBand="0" w:firstRowFirstColumn="0" w:firstRowLastColumn="0" w:lastRowFirstColumn="0" w:lastRowLastColumn="0"/>
            <w:tcW w:w="5096" w:type="dxa"/>
          </w:tcPr>
          <w:p w14:paraId="0BB7683C" w14:textId="00388B7D" w:rsidR="00526003" w:rsidRDefault="00A156FC">
            <w:r>
              <w:rPr>
                <w:i/>
                <w:sz w:val="16"/>
              </w:rPr>
              <w:t>Gambling Taxation Act No. 14 of 2023</w:t>
            </w:r>
            <w:r w:rsidRPr="00001113">
              <w:rPr>
                <w:iCs/>
                <w:sz w:val="16"/>
              </w:rPr>
              <w:t xml:space="preserve">, </w:t>
            </w:r>
            <w:r w:rsidR="00001113" w:rsidRPr="00001113">
              <w:rPr>
                <w:iCs/>
                <w:sz w:val="16"/>
              </w:rPr>
              <w:t xml:space="preserve">section </w:t>
            </w:r>
            <w:r w:rsidRPr="00001113">
              <w:rPr>
                <w:iCs/>
                <w:sz w:val="16"/>
              </w:rPr>
              <w:t>33</w:t>
            </w:r>
            <w:r w:rsidR="00C030B6">
              <w:rPr>
                <w:i/>
                <w:sz w:val="16"/>
              </w:rPr>
              <w:t xml:space="preserve"> – </w:t>
            </w:r>
            <w:r w:rsidR="009174CC">
              <w:rPr>
                <w:i/>
                <w:sz w:val="16"/>
              </w:rPr>
              <w:br/>
            </w:r>
            <w:r>
              <w:rPr>
                <w:sz w:val="16"/>
              </w:rPr>
              <w:t>Wagering to Victorian Racing Industry Payment</w:t>
            </w:r>
          </w:p>
        </w:tc>
        <w:tc>
          <w:tcPr>
            <w:tcW w:w="909" w:type="dxa"/>
          </w:tcPr>
          <w:p w14:paraId="162672F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177 789</w:t>
            </w:r>
          </w:p>
        </w:tc>
        <w:tc>
          <w:tcPr>
            <w:tcW w:w="868" w:type="dxa"/>
          </w:tcPr>
          <w:p w14:paraId="5C15CEF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181 559</w:t>
            </w:r>
          </w:p>
        </w:tc>
        <w:tc>
          <w:tcPr>
            <w:tcW w:w="837" w:type="dxa"/>
          </w:tcPr>
          <w:p w14:paraId="4BB1B40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2.1</w:t>
            </w:r>
          </w:p>
        </w:tc>
      </w:tr>
      <w:tr w:rsidR="00526003" w14:paraId="7AB702B4" w14:textId="77777777">
        <w:tc>
          <w:tcPr>
            <w:cnfStyle w:val="001000000000" w:firstRow="0" w:lastRow="0" w:firstColumn="1" w:lastColumn="0" w:oddVBand="0" w:evenVBand="0" w:oddHBand="0" w:evenHBand="0" w:firstRowFirstColumn="0" w:firstRowLastColumn="0" w:lastRowFirstColumn="0" w:lastRowLastColumn="0"/>
            <w:tcW w:w="5096" w:type="dxa"/>
          </w:tcPr>
          <w:p w14:paraId="5F81CFD9" w14:textId="2083657D" w:rsidR="00526003" w:rsidRDefault="00A156FC">
            <w:r>
              <w:rPr>
                <w:i/>
                <w:sz w:val="16"/>
              </w:rPr>
              <w:t>Gambling Taxation Act No. 14 of 2023</w:t>
            </w:r>
            <w:r w:rsidR="00001113" w:rsidRPr="00001113">
              <w:rPr>
                <w:iCs/>
                <w:sz w:val="16"/>
              </w:rPr>
              <w:t>, section 34</w:t>
            </w:r>
            <w:r w:rsidR="00001113">
              <w:rPr>
                <w:i/>
                <w:sz w:val="16"/>
              </w:rPr>
              <w:t xml:space="preserve"> </w:t>
            </w:r>
            <w:r w:rsidR="00C030B6">
              <w:rPr>
                <w:i/>
                <w:sz w:val="16"/>
              </w:rPr>
              <w:t xml:space="preserve">– </w:t>
            </w:r>
            <w:r w:rsidR="009174CC">
              <w:rPr>
                <w:i/>
                <w:sz w:val="16"/>
              </w:rPr>
              <w:br/>
            </w:r>
            <w:r>
              <w:rPr>
                <w:sz w:val="16"/>
              </w:rPr>
              <w:t>Wagering to ANZAC Day Proceeds Fund</w:t>
            </w:r>
          </w:p>
        </w:tc>
        <w:tc>
          <w:tcPr>
            <w:tcW w:w="909" w:type="dxa"/>
          </w:tcPr>
          <w:p w14:paraId="120FAEB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974</w:t>
            </w:r>
          </w:p>
        </w:tc>
        <w:tc>
          <w:tcPr>
            <w:tcW w:w="868" w:type="dxa"/>
          </w:tcPr>
          <w:p w14:paraId="7EAF92F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995</w:t>
            </w:r>
          </w:p>
        </w:tc>
        <w:tc>
          <w:tcPr>
            <w:tcW w:w="837" w:type="dxa"/>
          </w:tcPr>
          <w:p w14:paraId="30A6668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2.1</w:t>
            </w:r>
          </w:p>
        </w:tc>
      </w:tr>
      <w:tr w:rsidR="00526003" w14:paraId="1ABD0E10" w14:textId="77777777">
        <w:tc>
          <w:tcPr>
            <w:cnfStyle w:val="001000000000" w:firstRow="0" w:lastRow="0" w:firstColumn="1" w:lastColumn="0" w:oddVBand="0" w:evenVBand="0" w:oddHBand="0" w:evenHBand="0" w:firstRowFirstColumn="0" w:firstRowLastColumn="0" w:lastRowFirstColumn="0" w:lastRowLastColumn="0"/>
            <w:tcW w:w="5096" w:type="dxa"/>
          </w:tcPr>
          <w:p w14:paraId="59EFBB29" w14:textId="77777777" w:rsidR="00526003" w:rsidRDefault="00A156FC">
            <w:r>
              <w:rPr>
                <w:i/>
                <w:sz w:val="16"/>
              </w:rPr>
              <w:t xml:space="preserve">Liquor Control Reform Act No. 94 of 1998, </w:t>
            </w:r>
            <w:r>
              <w:rPr>
                <w:sz w:val="16"/>
              </w:rPr>
              <w:t>section 177(2)</w:t>
            </w:r>
          </w:p>
        </w:tc>
        <w:tc>
          <w:tcPr>
            <w:tcW w:w="909" w:type="dxa"/>
          </w:tcPr>
          <w:p w14:paraId="5CEBF2D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6 000</w:t>
            </w:r>
          </w:p>
        </w:tc>
        <w:tc>
          <w:tcPr>
            <w:tcW w:w="868" w:type="dxa"/>
          </w:tcPr>
          <w:p w14:paraId="62CF8E2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6 000</w:t>
            </w:r>
          </w:p>
        </w:tc>
        <w:tc>
          <w:tcPr>
            <w:tcW w:w="837" w:type="dxa"/>
          </w:tcPr>
          <w:p w14:paraId="4F8E220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520AF1E9" w14:textId="77777777">
        <w:tc>
          <w:tcPr>
            <w:cnfStyle w:val="001000000000" w:firstRow="0" w:lastRow="0" w:firstColumn="1" w:lastColumn="0" w:oddVBand="0" w:evenVBand="0" w:oddHBand="0" w:evenHBand="0" w:firstRowFirstColumn="0" w:firstRowLastColumn="0" w:lastRowFirstColumn="0" w:lastRowLastColumn="0"/>
            <w:tcW w:w="5096" w:type="dxa"/>
          </w:tcPr>
          <w:p w14:paraId="61D13E46" w14:textId="7E72F2C6" w:rsidR="00526003" w:rsidRDefault="00A156FC">
            <w:r>
              <w:rPr>
                <w:i/>
                <w:sz w:val="16"/>
              </w:rPr>
              <w:t xml:space="preserve">Offshore Petroleum and Green Gas Storage Act 2010, No. 10 of 2010, </w:t>
            </w:r>
            <w:r w:rsidR="00001113" w:rsidRPr="00A45454">
              <w:t xml:space="preserve">section </w:t>
            </w:r>
            <w:r w:rsidRPr="00A45454">
              <w:t>281</w:t>
            </w:r>
          </w:p>
        </w:tc>
        <w:tc>
          <w:tcPr>
            <w:tcW w:w="909" w:type="dxa"/>
          </w:tcPr>
          <w:p w14:paraId="334EE1B1"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417A5E">
              <w:rPr>
                <w:sz w:val="16"/>
              </w:rPr>
              <w:t>..</w:t>
            </w:r>
          </w:p>
        </w:tc>
        <w:tc>
          <w:tcPr>
            <w:tcW w:w="868" w:type="dxa"/>
          </w:tcPr>
          <w:p w14:paraId="74350A1B"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417A5E">
              <w:rPr>
                <w:sz w:val="16"/>
              </w:rPr>
              <w:t>7 800</w:t>
            </w:r>
          </w:p>
        </w:tc>
        <w:tc>
          <w:tcPr>
            <w:tcW w:w="837" w:type="dxa"/>
          </w:tcPr>
          <w:p w14:paraId="31D1A09A"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417A5E">
              <w:rPr>
                <w:sz w:val="16"/>
              </w:rPr>
              <w:t>n.a.</w:t>
            </w:r>
          </w:p>
        </w:tc>
      </w:tr>
      <w:tr w:rsidR="00526003" w14:paraId="22BC1AE5" w14:textId="77777777">
        <w:tc>
          <w:tcPr>
            <w:cnfStyle w:val="001000000000" w:firstRow="0" w:lastRow="0" w:firstColumn="1" w:lastColumn="0" w:oddVBand="0" w:evenVBand="0" w:oddHBand="0" w:evenHBand="0" w:firstRowFirstColumn="0" w:firstRowLastColumn="0" w:lastRowFirstColumn="0" w:lastRowLastColumn="0"/>
            <w:tcW w:w="5096" w:type="dxa"/>
          </w:tcPr>
          <w:p w14:paraId="08EF59CE" w14:textId="2A1C8946" w:rsidR="00526003" w:rsidRDefault="00A156FC">
            <w:r>
              <w:rPr>
                <w:i/>
                <w:sz w:val="16"/>
              </w:rPr>
              <w:t>State Superannuation Act No. 50 of 1988,</w:t>
            </w:r>
            <w:r>
              <w:rPr>
                <w:sz w:val="16"/>
              </w:rPr>
              <w:t xml:space="preserve"> section 90(2)</w:t>
            </w:r>
            <w:r w:rsidR="00C030B6">
              <w:rPr>
                <w:sz w:val="16"/>
              </w:rPr>
              <w:t xml:space="preserve"> – </w:t>
            </w:r>
            <w:r>
              <w:rPr>
                <w:sz w:val="16"/>
              </w:rPr>
              <w:t>Contributions</w:t>
            </w:r>
          </w:p>
        </w:tc>
        <w:tc>
          <w:tcPr>
            <w:tcW w:w="909" w:type="dxa"/>
          </w:tcPr>
          <w:p w14:paraId="6154E55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359 192</w:t>
            </w:r>
          </w:p>
        </w:tc>
        <w:tc>
          <w:tcPr>
            <w:tcW w:w="868" w:type="dxa"/>
          </w:tcPr>
          <w:p w14:paraId="10EFFD1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593 683</w:t>
            </w:r>
          </w:p>
        </w:tc>
        <w:tc>
          <w:tcPr>
            <w:tcW w:w="837" w:type="dxa"/>
          </w:tcPr>
          <w:p w14:paraId="61CD798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65.3</w:t>
            </w:r>
          </w:p>
        </w:tc>
      </w:tr>
      <w:tr w:rsidR="00526003" w14:paraId="68FC727E" w14:textId="77777777">
        <w:tc>
          <w:tcPr>
            <w:cnfStyle w:val="001000000000" w:firstRow="0" w:lastRow="0" w:firstColumn="1" w:lastColumn="0" w:oddVBand="0" w:evenVBand="0" w:oddHBand="0" w:evenHBand="0" w:firstRowFirstColumn="0" w:firstRowLastColumn="0" w:lastRowFirstColumn="0" w:lastRowLastColumn="0"/>
            <w:tcW w:w="5096" w:type="dxa"/>
          </w:tcPr>
          <w:p w14:paraId="2560776B" w14:textId="77777777" w:rsidR="00526003" w:rsidRDefault="00A156FC">
            <w:r>
              <w:rPr>
                <w:i/>
                <w:sz w:val="16"/>
              </w:rPr>
              <w:t xml:space="preserve">Taxation Administration Act 1997, </w:t>
            </w:r>
            <w:r>
              <w:rPr>
                <w:sz w:val="16"/>
              </w:rPr>
              <w:t xml:space="preserve">section 121 </w:t>
            </w:r>
          </w:p>
        </w:tc>
        <w:tc>
          <w:tcPr>
            <w:tcW w:w="909" w:type="dxa"/>
          </w:tcPr>
          <w:p w14:paraId="00D20E8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2 000</w:t>
            </w:r>
          </w:p>
        </w:tc>
        <w:tc>
          <w:tcPr>
            <w:tcW w:w="868" w:type="dxa"/>
          </w:tcPr>
          <w:p w14:paraId="15831B0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474 000</w:t>
            </w:r>
          </w:p>
        </w:tc>
        <w:tc>
          <w:tcPr>
            <w:tcW w:w="837" w:type="dxa"/>
          </w:tcPr>
          <w:p w14:paraId="61B146F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23600.0</w:t>
            </w:r>
          </w:p>
        </w:tc>
      </w:tr>
      <w:tr w:rsidR="00526003" w14:paraId="347E54C0" w14:textId="77777777">
        <w:tc>
          <w:tcPr>
            <w:cnfStyle w:val="001000000000" w:firstRow="0" w:lastRow="0" w:firstColumn="1" w:lastColumn="0" w:oddVBand="0" w:evenVBand="0" w:oddHBand="0" w:evenHBand="0" w:firstRowFirstColumn="0" w:firstRowLastColumn="0" w:lastRowFirstColumn="0" w:lastRowLastColumn="0"/>
            <w:tcW w:w="5096" w:type="dxa"/>
          </w:tcPr>
          <w:p w14:paraId="37C13E90" w14:textId="47DEEE27" w:rsidR="00526003" w:rsidRDefault="00A156FC">
            <w:r>
              <w:rPr>
                <w:i/>
                <w:sz w:val="16"/>
              </w:rPr>
              <w:t xml:space="preserve">Treasury Corporation of Victoria Act No. 80 of 1992, </w:t>
            </w:r>
            <w:r>
              <w:rPr>
                <w:sz w:val="16"/>
              </w:rPr>
              <w:t xml:space="preserve">section 38 – </w:t>
            </w:r>
            <w:r w:rsidR="009174CC">
              <w:rPr>
                <w:sz w:val="16"/>
              </w:rPr>
              <w:br/>
            </w:r>
            <w:r>
              <w:rPr>
                <w:sz w:val="16"/>
              </w:rPr>
              <w:t xml:space="preserve">Debt Retirement </w:t>
            </w:r>
            <w:r w:rsidRPr="00A45454">
              <w:rPr>
                <w:vertAlign w:val="superscript"/>
              </w:rPr>
              <w:t>(c)</w:t>
            </w:r>
          </w:p>
        </w:tc>
        <w:tc>
          <w:tcPr>
            <w:tcW w:w="909" w:type="dxa"/>
          </w:tcPr>
          <w:p w14:paraId="0B89FEA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1 000 700</w:t>
            </w:r>
          </w:p>
        </w:tc>
        <w:tc>
          <w:tcPr>
            <w:tcW w:w="868" w:type="dxa"/>
          </w:tcPr>
          <w:p w14:paraId="47FABBB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1 000 700</w:t>
            </w:r>
          </w:p>
        </w:tc>
        <w:tc>
          <w:tcPr>
            <w:tcW w:w="837" w:type="dxa"/>
          </w:tcPr>
          <w:p w14:paraId="7900F32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5FB7B86D" w14:textId="77777777" w:rsidTr="00526003">
        <w:tc>
          <w:tcPr>
            <w:cnfStyle w:val="001000000000" w:firstRow="0" w:lastRow="0" w:firstColumn="1" w:lastColumn="0" w:oddVBand="0" w:evenVBand="0" w:oddHBand="0" w:evenHBand="0" w:firstRowFirstColumn="0" w:firstRowLastColumn="0" w:lastRowFirstColumn="0" w:lastRowLastColumn="0"/>
            <w:tcW w:w="5096" w:type="dxa"/>
            <w:tcBorders>
              <w:bottom w:val="single" w:sz="6" w:space="0" w:color="auto"/>
            </w:tcBorders>
          </w:tcPr>
          <w:p w14:paraId="6D861B32" w14:textId="0578EE29" w:rsidR="00526003" w:rsidRDefault="00A156FC">
            <w:r>
              <w:rPr>
                <w:i/>
                <w:sz w:val="16"/>
              </w:rPr>
              <w:t xml:space="preserve">Victorian Future Fund Act No. 19 of 2023, </w:t>
            </w:r>
            <w:r w:rsidR="00C66FF6">
              <w:rPr>
                <w:sz w:val="16"/>
              </w:rPr>
              <w:t xml:space="preserve">section </w:t>
            </w:r>
            <w:r>
              <w:rPr>
                <w:sz w:val="16"/>
              </w:rPr>
              <w:t>8</w:t>
            </w:r>
            <w:r>
              <w:rPr>
                <w:i/>
                <w:sz w:val="16"/>
              </w:rPr>
              <w:t xml:space="preserve"> </w:t>
            </w:r>
          </w:p>
        </w:tc>
        <w:tc>
          <w:tcPr>
            <w:tcW w:w="909" w:type="dxa"/>
            <w:tcBorders>
              <w:bottom w:val="single" w:sz="6" w:space="0" w:color="auto"/>
            </w:tcBorders>
          </w:tcPr>
          <w:p w14:paraId="4CCE380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101 400</w:t>
            </w:r>
          </w:p>
        </w:tc>
        <w:tc>
          <w:tcPr>
            <w:tcW w:w="868" w:type="dxa"/>
            <w:tcBorders>
              <w:bottom w:val="single" w:sz="6" w:space="0" w:color="auto"/>
            </w:tcBorders>
          </w:tcPr>
          <w:p w14:paraId="1E47A5D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200 000</w:t>
            </w:r>
          </w:p>
        </w:tc>
        <w:tc>
          <w:tcPr>
            <w:tcW w:w="837" w:type="dxa"/>
            <w:tcBorders>
              <w:bottom w:val="single" w:sz="6" w:space="0" w:color="auto"/>
            </w:tcBorders>
          </w:tcPr>
          <w:p w14:paraId="3DB18E9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97.2</w:t>
            </w:r>
          </w:p>
        </w:tc>
      </w:tr>
      <w:tr w:rsidR="00526003" w14:paraId="0B724216" w14:textId="77777777" w:rsidTr="00526003">
        <w:tc>
          <w:tcPr>
            <w:cnfStyle w:val="001000000000" w:firstRow="0" w:lastRow="0" w:firstColumn="1" w:lastColumn="0" w:oddVBand="0" w:evenVBand="0" w:oddHBand="0" w:evenHBand="0" w:firstRowFirstColumn="0" w:firstRowLastColumn="0" w:lastRowFirstColumn="0" w:lastRowLastColumn="0"/>
            <w:tcW w:w="5096" w:type="dxa"/>
            <w:tcBorders>
              <w:top w:val="single" w:sz="6" w:space="0" w:color="auto"/>
            </w:tcBorders>
          </w:tcPr>
          <w:p w14:paraId="262B26AF" w14:textId="2C9A556A" w:rsidR="00526003" w:rsidRDefault="00A156FC">
            <w:r>
              <w:rPr>
                <w:b/>
                <w:sz w:val="16"/>
              </w:rPr>
              <w:t>Total</w:t>
            </w:r>
          </w:p>
        </w:tc>
        <w:tc>
          <w:tcPr>
            <w:tcW w:w="909" w:type="dxa"/>
            <w:tcBorders>
              <w:top w:val="single" w:sz="6" w:space="0" w:color="auto"/>
            </w:tcBorders>
          </w:tcPr>
          <w:p w14:paraId="6077CF6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1 874 811</w:t>
            </w:r>
          </w:p>
        </w:tc>
        <w:tc>
          <w:tcPr>
            <w:tcW w:w="868" w:type="dxa"/>
            <w:tcBorders>
              <w:top w:val="single" w:sz="6" w:space="0" w:color="auto"/>
            </w:tcBorders>
          </w:tcPr>
          <w:p w14:paraId="6F5D903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2 682 239</w:t>
            </w:r>
          </w:p>
        </w:tc>
        <w:tc>
          <w:tcPr>
            <w:tcW w:w="837" w:type="dxa"/>
            <w:tcBorders>
              <w:top w:val="single" w:sz="6" w:space="0" w:color="auto"/>
            </w:tcBorders>
          </w:tcPr>
          <w:p w14:paraId="7372855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43.1</w:t>
            </w:r>
          </w:p>
        </w:tc>
      </w:tr>
    </w:tbl>
    <w:p w14:paraId="067141C7" w14:textId="3CA0F115" w:rsidR="00243359" w:rsidRDefault="00243359" w:rsidP="00C3265E">
      <w:pPr>
        <w:pStyle w:val="Heading20"/>
        <w:pageBreakBefore/>
        <w:tabs>
          <w:tab w:val="left" w:pos="737"/>
          <w:tab w:val="right" w:pos="9639"/>
        </w:tabs>
        <w:spacing w:after="60"/>
      </w:pPr>
      <w:r w:rsidRPr="00796FBD">
        <w:lastRenderedPageBreak/>
        <w:t xml:space="preserve">A.4 </w:t>
      </w:r>
      <w:r w:rsidRPr="00796FBD">
        <w:tab/>
        <w:t>Consolidated Fund payments – Special appropriations</w:t>
      </w:r>
      <w:r w:rsidRPr="007C6453">
        <w:t xml:space="preserve"> </w:t>
      </w:r>
      <w:r>
        <w:tab/>
      </w:r>
      <w:r w:rsidRPr="00A02214">
        <w:rPr>
          <w:i/>
          <w:iCs/>
          <w:sz w:val="22"/>
          <w:szCs w:val="24"/>
        </w:rPr>
        <w:t>(continued)</w:t>
      </w:r>
      <w:r w:rsidRPr="005128C9">
        <w:tab/>
      </w:r>
      <w:r w:rsidRPr="00C3265E">
        <w:rPr>
          <w:sz w:val="20"/>
          <w:szCs w:val="20"/>
        </w:rPr>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4_CFP_SpecApps|MergedHeadingRow:1|FirstRow:99|TableGroup:Appendix A"/>
      </w:tblPr>
      <w:tblGrid>
        <w:gridCol w:w="5082"/>
        <w:gridCol w:w="937"/>
        <w:gridCol w:w="927"/>
        <w:gridCol w:w="764"/>
      </w:tblGrid>
      <w:tr w:rsidR="00526003" w14:paraId="6B6AA2E2"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82" w:type="dxa"/>
          </w:tcPr>
          <w:p w14:paraId="395DF3A0" w14:textId="77777777" w:rsidR="00526003" w:rsidRDefault="00526003">
            <w:pPr>
              <w:keepNext/>
            </w:pPr>
          </w:p>
        </w:tc>
        <w:tc>
          <w:tcPr>
            <w:tcW w:w="937" w:type="dxa"/>
          </w:tcPr>
          <w:p w14:paraId="64580C5A"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r>
              <w:br/>
              <w:t>budget</w:t>
            </w:r>
          </w:p>
        </w:tc>
        <w:tc>
          <w:tcPr>
            <w:tcW w:w="927" w:type="dxa"/>
          </w:tcPr>
          <w:p w14:paraId="20DEC0A0"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2026</w:t>
            </w:r>
            <w:r>
              <w:rPr>
                <w:sz w:val="16"/>
              </w:rPr>
              <w:noBreakHyphen/>
              <w:t>27</w:t>
            </w:r>
            <w:r>
              <w:br/>
              <w:t>budget</w:t>
            </w:r>
          </w:p>
        </w:tc>
        <w:tc>
          <w:tcPr>
            <w:tcW w:w="764" w:type="dxa"/>
          </w:tcPr>
          <w:p w14:paraId="1C906B21" w14:textId="77777777" w:rsidR="00526003" w:rsidRDefault="00A156FC">
            <w:pPr>
              <w:keepNext/>
              <w:cnfStyle w:val="100000000000" w:firstRow="1" w:lastRow="0" w:firstColumn="0" w:lastColumn="0" w:oddVBand="0" w:evenVBand="0" w:oddHBand="0" w:evenHBand="0" w:firstRowFirstColumn="0" w:firstRowLastColumn="0" w:lastRowFirstColumn="0" w:lastRowLastColumn="0"/>
            </w:pPr>
            <w:r>
              <w:rPr>
                <w:sz w:val="16"/>
              </w:rPr>
              <w:t>Variation</w:t>
            </w:r>
            <w:r>
              <w:br/>
              <w:t>%</w:t>
            </w:r>
          </w:p>
        </w:tc>
      </w:tr>
      <w:tr w:rsidR="00526003" w14:paraId="08968115" w14:textId="77777777">
        <w:tc>
          <w:tcPr>
            <w:cnfStyle w:val="001000000000" w:firstRow="0" w:lastRow="0" w:firstColumn="1" w:lastColumn="0" w:oddVBand="0" w:evenVBand="0" w:oddHBand="0" w:evenHBand="0" w:firstRowFirstColumn="0" w:firstRowLastColumn="0" w:lastRowFirstColumn="0" w:lastRowLastColumn="0"/>
            <w:tcW w:w="5082" w:type="dxa"/>
          </w:tcPr>
          <w:p w14:paraId="74F7A665" w14:textId="76154430" w:rsidR="00526003" w:rsidRDefault="00A156FC">
            <w:r>
              <w:rPr>
                <w:b/>
                <w:sz w:val="16"/>
              </w:rPr>
              <w:t>Parliament</w:t>
            </w:r>
          </w:p>
        </w:tc>
        <w:tc>
          <w:tcPr>
            <w:tcW w:w="937" w:type="dxa"/>
          </w:tcPr>
          <w:p w14:paraId="5BB758E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27" w:type="dxa"/>
          </w:tcPr>
          <w:p w14:paraId="23DAFC53"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64" w:type="dxa"/>
          </w:tcPr>
          <w:p w14:paraId="230EC489"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35376A10" w14:textId="77777777">
        <w:tc>
          <w:tcPr>
            <w:cnfStyle w:val="001000000000" w:firstRow="0" w:lastRow="0" w:firstColumn="1" w:lastColumn="0" w:oddVBand="0" w:evenVBand="0" w:oddHBand="0" w:evenHBand="0" w:firstRowFirstColumn="0" w:firstRowLastColumn="0" w:lastRowFirstColumn="0" w:lastRowLastColumn="0"/>
            <w:tcW w:w="5082" w:type="dxa"/>
          </w:tcPr>
          <w:p w14:paraId="10E2B6C8" w14:textId="77777777" w:rsidR="00526003" w:rsidRDefault="00A156FC">
            <w:r>
              <w:rPr>
                <w:i/>
                <w:sz w:val="16"/>
              </w:rPr>
              <w:t xml:space="preserve">Audit Act No. 2 of 1994, section 79(3) – </w:t>
            </w:r>
            <w:r>
              <w:rPr>
                <w:sz w:val="16"/>
              </w:rPr>
              <w:t>Audit of Auditor</w:t>
            </w:r>
            <w:r>
              <w:rPr>
                <w:sz w:val="16"/>
              </w:rPr>
              <w:noBreakHyphen/>
              <w:t>Generals Office</w:t>
            </w:r>
          </w:p>
        </w:tc>
        <w:tc>
          <w:tcPr>
            <w:tcW w:w="937" w:type="dxa"/>
          </w:tcPr>
          <w:p w14:paraId="648ADA5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41</w:t>
            </w:r>
          </w:p>
        </w:tc>
        <w:tc>
          <w:tcPr>
            <w:tcW w:w="927" w:type="dxa"/>
          </w:tcPr>
          <w:p w14:paraId="3DE6301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42</w:t>
            </w:r>
          </w:p>
        </w:tc>
        <w:tc>
          <w:tcPr>
            <w:tcW w:w="764" w:type="dxa"/>
          </w:tcPr>
          <w:p w14:paraId="42CFB3F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2.4</w:t>
            </w:r>
          </w:p>
        </w:tc>
      </w:tr>
      <w:tr w:rsidR="00526003" w14:paraId="36175802" w14:textId="77777777">
        <w:tc>
          <w:tcPr>
            <w:cnfStyle w:val="001000000000" w:firstRow="0" w:lastRow="0" w:firstColumn="1" w:lastColumn="0" w:oddVBand="0" w:evenVBand="0" w:oddHBand="0" w:evenHBand="0" w:firstRowFirstColumn="0" w:firstRowLastColumn="0" w:lastRowFirstColumn="0" w:lastRowLastColumn="0"/>
            <w:tcW w:w="5082" w:type="dxa"/>
          </w:tcPr>
          <w:p w14:paraId="29ECBA29" w14:textId="77777777" w:rsidR="00526003" w:rsidRDefault="00A156FC">
            <w:r>
              <w:rPr>
                <w:i/>
                <w:sz w:val="16"/>
              </w:rPr>
              <w:t xml:space="preserve">Constitution Act No. 8750 – </w:t>
            </w:r>
            <w:r>
              <w:rPr>
                <w:sz w:val="16"/>
              </w:rPr>
              <w:t>Clerk of the Parliaments</w:t>
            </w:r>
          </w:p>
        </w:tc>
        <w:tc>
          <w:tcPr>
            <w:tcW w:w="937" w:type="dxa"/>
          </w:tcPr>
          <w:p w14:paraId="79AE824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w:t>
            </w:r>
          </w:p>
        </w:tc>
        <w:tc>
          <w:tcPr>
            <w:tcW w:w="927" w:type="dxa"/>
          </w:tcPr>
          <w:p w14:paraId="36C886E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w:t>
            </w:r>
          </w:p>
        </w:tc>
        <w:tc>
          <w:tcPr>
            <w:tcW w:w="764" w:type="dxa"/>
          </w:tcPr>
          <w:p w14:paraId="45ED27A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7159EBD4" w14:textId="77777777">
        <w:tc>
          <w:tcPr>
            <w:cnfStyle w:val="001000000000" w:firstRow="0" w:lastRow="0" w:firstColumn="1" w:lastColumn="0" w:oddVBand="0" w:evenVBand="0" w:oddHBand="0" w:evenHBand="0" w:firstRowFirstColumn="0" w:firstRowLastColumn="0" w:lastRowFirstColumn="0" w:lastRowLastColumn="0"/>
            <w:tcW w:w="5082" w:type="dxa"/>
          </w:tcPr>
          <w:p w14:paraId="389827DC" w14:textId="77777777" w:rsidR="00526003" w:rsidRDefault="00A156FC">
            <w:r>
              <w:rPr>
                <w:i/>
                <w:sz w:val="16"/>
              </w:rPr>
              <w:t xml:space="preserve">Constitution Act No. 8750 – </w:t>
            </w:r>
            <w:r>
              <w:rPr>
                <w:sz w:val="16"/>
              </w:rPr>
              <w:t>Legislative Assembly</w:t>
            </w:r>
          </w:p>
        </w:tc>
        <w:tc>
          <w:tcPr>
            <w:tcW w:w="937" w:type="dxa"/>
          </w:tcPr>
          <w:p w14:paraId="403DE250"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550</w:t>
            </w:r>
          </w:p>
        </w:tc>
        <w:tc>
          <w:tcPr>
            <w:tcW w:w="927" w:type="dxa"/>
          </w:tcPr>
          <w:p w14:paraId="211FE42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550</w:t>
            </w:r>
          </w:p>
        </w:tc>
        <w:tc>
          <w:tcPr>
            <w:tcW w:w="764" w:type="dxa"/>
          </w:tcPr>
          <w:p w14:paraId="5F80F59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0D9604D6" w14:textId="77777777">
        <w:tc>
          <w:tcPr>
            <w:cnfStyle w:val="001000000000" w:firstRow="0" w:lastRow="0" w:firstColumn="1" w:lastColumn="0" w:oddVBand="0" w:evenVBand="0" w:oddHBand="0" w:evenHBand="0" w:firstRowFirstColumn="0" w:firstRowLastColumn="0" w:lastRowFirstColumn="0" w:lastRowLastColumn="0"/>
            <w:tcW w:w="5082" w:type="dxa"/>
          </w:tcPr>
          <w:p w14:paraId="21B925A5" w14:textId="77777777" w:rsidR="00526003" w:rsidRDefault="00A156FC">
            <w:r>
              <w:rPr>
                <w:i/>
                <w:sz w:val="16"/>
              </w:rPr>
              <w:t xml:space="preserve">Constitution Act No. 8750 – </w:t>
            </w:r>
            <w:r>
              <w:rPr>
                <w:sz w:val="16"/>
              </w:rPr>
              <w:t>Legislative Council</w:t>
            </w:r>
          </w:p>
        </w:tc>
        <w:tc>
          <w:tcPr>
            <w:tcW w:w="937" w:type="dxa"/>
          </w:tcPr>
          <w:p w14:paraId="56E5E7B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200</w:t>
            </w:r>
          </w:p>
        </w:tc>
        <w:tc>
          <w:tcPr>
            <w:tcW w:w="927" w:type="dxa"/>
          </w:tcPr>
          <w:p w14:paraId="4CF6F08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200</w:t>
            </w:r>
          </w:p>
        </w:tc>
        <w:tc>
          <w:tcPr>
            <w:tcW w:w="764" w:type="dxa"/>
          </w:tcPr>
          <w:p w14:paraId="3875785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w:t>
            </w:r>
          </w:p>
        </w:tc>
      </w:tr>
      <w:tr w:rsidR="00526003" w14:paraId="1D783CA7" w14:textId="77777777">
        <w:tc>
          <w:tcPr>
            <w:cnfStyle w:val="001000000000" w:firstRow="0" w:lastRow="0" w:firstColumn="1" w:lastColumn="0" w:oddVBand="0" w:evenVBand="0" w:oddHBand="0" w:evenHBand="0" w:firstRowFirstColumn="0" w:firstRowLastColumn="0" w:lastRowFirstColumn="0" w:lastRowLastColumn="0"/>
            <w:tcW w:w="5082" w:type="dxa"/>
          </w:tcPr>
          <w:p w14:paraId="4F4442CF" w14:textId="5E75C71E" w:rsidR="00526003" w:rsidRDefault="00A156FC">
            <w:r>
              <w:rPr>
                <w:i/>
                <w:sz w:val="16"/>
              </w:rPr>
              <w:t xml:space="preserve">Constitution Act No. 8750, </w:t>
            </w:r>
            <w:r>
              <w:rPr>
                <w:sz w:val="16"/>
              </w:rPr>
              <w:t>section 94A – Auditor</w:t>
            </w:r>
            <w:r>
              <w:rPr>
                <w:sz w:val="16"/>
              </w:rPr>
              <w:noBreakHyphen/>
              <w:t>General</w:t>
            </w:r>
            <w:r w:rsidR="00527C8C">
              <w:rPr>
                <w:sz w:val="16"/>
              </w:rPr>
              <w:t>’</w:t>
            </w:r>
            <w:r>
              <w:rPr>
                <w:sz w:val="16"/>
              </w:rPr>
              <w:t>s Salary</w:t>
            </w:r>
          </w:p>
        </w:tc>
        <w:tc>
          <w:tcPr>
            <w:tcW w:w="937" w:type="dxa"/>
          </w:tcPr>
          <w:p w14:paraId="08C3DA77"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680</w:t>
            </w:r>
          </w:p>
        </w:tc>
        <w:tc>
          <w:tcPr>
            <w:tcW w:w="927" w:type="dxa"/>
          </w:tcPr>
          <w:p w14:paraId="5CA0C3D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697</w:t>
            </w:r>
          </w:p>
        </w:tc>
        <w:tc>
          <w:tcPr>
            <w:tcW w:w="764" w:type="dxa"/>
          </w:tcPr>
          <w:p w14:paraId="1E8633A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2.5</w:t>
            </w:r>
          </w:p>
        </w:tc>
      </w:tr>
      <w:tr w:rsidR="00526003" w14:paraId="29B5C1E0" w14:textId="77777777">
        <w:tc>
          <w:tcPr>
            <w:cnfStyle w:val="001000000000" w:firstRow="0" w:lastRow="0" w:firstColumn="1" w:lastColumn="0" w:oddVBand="0" w:evenVBand="0" w:oddHBand="0" w:evenHBand="0" w:firstRowFirstColumn="0" w:firstRowLastColumn="0" w:lastRowFirstColumn="0" w:lastRowLastColumn="0"/>
            <w:tcW w:w="5082" w:type="dxa"/>
          </w:tcPr>
          <w:p w14:paraId="28BB81E0" w14:textId="53D18415" w:rsidR="00526003" w:rsidRDefault="00A156FC">
            <w:r>
              <w:rPr>
                <w:i/>
                <w:sz w:val="16"/>
              </w:rPr>
              <w:t xml:space="preserve">Financial Management Act No. 18 of 1994, </w:t>
            </w:r>
            <w:r>
              <w:rPr>
                <w:sz w:val="16"/>
              </w:rPr>
              <w:t xml:space="preserve">section 33 – </w:t>
            </w:r>
            <w:r w:rsidR="009D3D71">
              <w:rPr>
                <w:sz w:val="16"/>
              </w:rPr>
              <w:br/>
            </w:r>
            <w:r>
              <w:rPr>
                <w:sz w:val="16"/>
              </w:rPr>
              <w:t xml:space="preserve">Appropriation to meet certain obligations </w:t>
            </w:r>
            <w:r>
              <w:rPr>
                <w:sz w:val="16"/>
                <w:vertAlign w:val="superscript"/>
              </w:rPr>
              <w:t>(a)</w:t>
            </w:r>
          </w:p>
        </w:tc>
        <w:tc>
          <w:tcPr>
            <w:tcW w:w="937" w:type="dxa"/>
          </w:tcPr>
          <w:p w14:paraId="3C72327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8 654</w:t>
            </w:r>
          </w:p>
        </w:tc>
        <w:tc>
          <w:tcPr>
            <w:tcW w:w="927" w:type="dxa"/>
          </w:tcPr>
          <w:p w14:paraId="04079D2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1 264</w:t>
            </w:r>
          </w:p>
        </w:tc>
        <w:tc>
          <w:tcPr>
            <w:tcW w:w="764" w:type="dxa"/>
          </w:tcPr>
          <w:p w14:paraId="3324E6C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(85.4)</w:t>
            </w:r>
          </w:p>
        </w:tc>
      </w:tr>
      <w:tr w:rsidR="00526003" w14:paraId="09BB45A6" w14:textId="77777777">
        <w:tc>
          <w:tcPr>
            <w:cnfStyle w:val="001000000000" w:firstRow="0" w:lastRow="0" w:firstColumn="1" w:lastColumn="0" w:oddVBand="0" w:evenVBand="0" w:oddHBand="0" w:evenHBand="0" w:firstRowFirstColumn="0" w:firstRowLastColumn="0" w:lastRowFirstColumn="0" w:lastRowLastColumn="0"/>
            <w:tcW w:w="5082" w:type="dxa"/>
          </w:tcPr>
          <w:p w14:paraId="3CDB6B98" w14:textId="77777777" w:rsidR="00526003" w:rsidRDefault="00A156FC">
            <w:r>
              <w:rPr>
                <w:i/>
                <w:sz w:val="16"/>
              </w:rPr>
              <w:t>Ombudsman Act No. 8414</w:t>
            </w:r>
          </w:p>
        </w:tc>
        <w:tc>
          <w:tcPr>
            <w:tcW w:w="937" w:type="dxa"/>
          </w:tcPr>
          <w:p w14:paraId="48BB690E"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417A5E">
              <w:rPr>
                <w:sz w:val="16"/>
              </w:rPr>
              <w:t>643</w:t>
            </w:r>
          </w:p>
        </w:tc>
        <w:tc>
          <w:tcPr>
            <w:tcW w:w="927" w:type="dxa"/>
          </w:tcPr>
          <w:p w14:paraId="58BA18D3"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417A5E">
              <w:rPr>
                <w:sz w:val="16"/>
              </w:rPr>
              <w:t>643</w:t>
            </w:r>
          </w:p>
        </w:tc>
        <w:tc>
          <w:tcPr>
            <w:tcW w:w="764" w:type="dxa"/>
          </w:tcPr>
          <w:p w14:paraId="76572F37" w14:textId="77777777" w:rsidR="00526003" w:rsidRDefault="00A156FC">
            <w:pPr>
              <w:cnfStyle w:val="000000000000" w:firstRow="0" w:lastRow="0" w:firstColumn="0" w:lastColumn="0" w:oddVBand="0" w:evenVBand="0" w:oddHBand="0" w:evenHBand="0" w:firstRowFirstColumn="0" w:firstRowLastColumn="0" w:lastRowFirstColumn="0" w:lastRowLastColumn="0"/>
            </w:pPr>
            <w:r w:rsidRPr="00417A5E">
              <w:rPr>
                <w:sz w:val="16"/>
              </w:rPr>
              <w:t>..</w:t>
            </w:r>
          </w:p>
        </w:tc>
      </w:tr>
      <w:tr w:rsidR="00526003" w14:paraId="0576193E" w14:textId="77777777" w:rsidTr="00526003">
        <w:tc>
          <w:tcPr>
            <w:cnfStyle w:val="001000000000" w:firstRow="0" w:lastRow="0" w:firstColumn="1" w:lastColumn="0" w:oddVBand="0" w:evenVBand="0" w:oddHBand="0" w:evenHBand="0" w:firstRowFirstColumn="0" w:firstRowLastColumn="0" w:lastRowFirstColumn="0" w:lastRowLastColumn="0"/>
            <w:tcW w:w="5082" w:type="dxa"/>
            <w:tcBorders>
              <w:bottom w:val="single" w:sz="6" w:space="0" w:color="auto"/>
            </w:tcBorders>
          </w:tcPr>
          <w:p w14:paraId="706B9DBC" w14:textId="2D135400" w:rsidR="00526003" w:rsidRDefault="00A156FC">
            <w:r>
              <w:rPr>
                <w:i/>
                <w:sz w:val="16"/>
              </w:rPr>
              <w:t xml:space="preserve">Parliamentary Salaries, Allowances and Superannuation Act, </w:t>
            </w:r>
            <w:r w:rsidR="00A45454">
              <w:rPr>
                <w:i/>
                <w:sz w:val="16"/>
              </w:rPr>
              <w:br/>
            </w:r>
            <w:r>
              <w:rPr>
                <w:i/>
                <w:sz w:val="16"/>
              </w:rPr>
              <w:t xml:space="preserve">No.7723 of 1968 – </w:t>
            </w:r>
            <w:r>
              <w:rPr>
                <w:sz w:val="16"/>
              </w:rPr>
              <w:t xml:space="preserve">Salaries and Allowances </w:t>
            </w:r>
            <w:r w:rsidRPr="00A45454">
              <w:rPr>
                <w:sz w:val="16"/>
                <w:vertAlign w:val="superscript"/>
              </w:rPr>
              <w:t>(d)</w:t>
            </w:r>
          </w:p>
        </w:tc>
        <w:tc>
          <w:tcPr>
            <w:tcW w:w="937" w:type="dxa"/>
            <w:tcBorders>
              <w:bottom w:val="single" w:sz="6" w:space="0" w:color="auto"/>
            </w:tcBorders>
          </w:tcPr>
          <w:p w14:paraId="6B8F2A7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52 442</w:t>
            </w:r>
          </w:p>
        </w:tc>
        <w:tc>
          <w:tcPr>
            <w:tcW w:w="927" w:type="dxa"/>
            <w:tcBorders>
              <w:bottom w:val="single" w:sz="6" w:space="0" w:color="auto"/>
            </w:tcBorders>
          </w:tcPr>
          <w:p w14:paraId="6E5DB42E"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54 063</w:t>
            </w:r>
          </w:p>
        </w:tc>
        <w:tc>
          <w:tcPr>
            <w:tcW w:w="764" w:type="dxa"/>
            <w:tcBorders>
              <w:bottom w:val="single" w:sz="6" w:space="0" w:color="auto"/>
            </w:tcBorders>
          </w:tcPr>
          <w:p w14:paraId="1BD6408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3.1</w:t>
            </w:r>
          </w:p>
        </w:tc>
      </w:tr>
      <w:tr w:rsidR="00526003" w14:paraId="47E278B4" w14:textId="77777777" w:rsidTr="00526003">
        <w:tc>
          <w:tcPr>
            <w:cnfStyle w:val="001000000000" w:firstRow="0" w:lastRow="0" w:firstColumn="1" w:lastColumn="0" w:oddVBand="0" w:evenVBand="0" w:oddHBand="0" w:evenHBand="0" w:firstRowFirstColumn="0" w:firstRowLastColumn="0" w:lastRowFirstColumn="0" w:lastRowLastColumn="0"/>
            <w:tcW w:w="5082" w:type="dxa"/>
            <w:tcBorders>
              <w:top w:val="single" w:sz="6" w:space="0" w:color="auto"/>
            </w:tcBorders>
          </w:tcPr>
          <w:p w14:paraId="1EB31AB8" w14:textId="77777777" w:rsidR="00526003" w:rsidRDefault="00A156FC">
            <w:r>
              <w:rPr>
                <w:b/>
                <w:sz w:val="16"/>
              </w:rPr>
              <w:t>Total</w:t>
            </w:r>
          </w:p>
        </w:tc>
        <w:tc>
          <w:tcPr>
            <w:tcW w:w="937" w:type="dxa"/>
            <w:tcBorders>
              <w:top w:val="single" w:sz="6" w:space="0" w:color="auto"/>
            </w:tcBorders>
          </w:tcPr>
          <w:p w14:paraId="5814CB5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63 213</w:t>
            </w:r>
          </w:p>
        </w:tc>
        <w:tc>
          <w:tcPr>
            <w:tcW w:w="927" w:type="dxa"/>
            <w:tcBorders>
              <w:top w:val="single" w:sz="6" w:space="0" w:color="auto"/>
            </w:tcBorders>
          </w:tcPr>
          <w:p w14:paraId="30CA129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57 461</w:t>
            </w:r>
          </w:p>
        </w:tc>
        <w:tc>
          <w:tcPr>
            <w:tcW w:w="764" w:type="dxa"/>
            <w:tcBorders>
              <w:top w:val="single" w:sz="6" w:space="0" w:color="auto"/>
            </w:tcBorders>
          </w:tcPr>
          <w:p w14:paraId="5338DF7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(9.1)</w:t>
            </w:r>
          </w:p>
        </w:tc>
      </w:tr>
      <w:tr w:rsidR="00526003" w14:paraId="7D45E0A4" w14:textId="77777777">
        <w:tc>
          <w:tcPr>
            <w:cnfStyle w:val="001000000000" w:firstRow="0" w:lastRow="0" w:firstColumn="1" w:lastColumn="0" w:oddVBand="0" w:evenVBand="0" w:oddHBand="0" w:evenHBand="0" w:firstRowFirstColumn="0" w:firstRowLastColumn="0" w:lastRowFirstColumn="0" w:lastRowLastColumn="0"/>
            <w:tcW w:w="5082" w:type="dxa"/>
          </w:tcPr>
          <w:p w14:paraId="563D775E" w14:textId="28E5D575" w:rsidR="00526003" w:rsidRDefault="00A156FC">
            <w:r>
              <w:rPr>
                <w:b/>
                <w:sz w:val="16"/>
              </w:rPr>
              <w:t>Courts</w:t>
            </w:r>
          </w:p>
        </w:tc>
        <w:tc>
          <w:tcPr>
            <w:tcW w:w="937" w:type="dxa"/>
          </w:tcPr>
          <w:p w14:paraId="0F193328"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927" w:type="dxa"/>
          </w:tcPr>
          <w:p w14:paraId="54CC4F7C"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c>
          <w:tcPr>
            <w:tcW w:w="764" w:type="dxa"/>
          </w:tcPr>
          <w:p w14:paraId="3D122C9A" w14:textId="77777777" w:rsidR="00526003" w:rsidRDefault="00526003">
            <w:pPr>
              <w:cnfStyle w:val="000000000000" w:firstRow="0" w:lastRow="0" w:firstColumn="0" w:lastColumn="0" w:oddVBand="0" w:evenVBand="0" w:oddHBand="0" w:evenHBand="0" w:firstRowFirstColumn="0" w:firstRowLastColumn="0" w:lastRowFirstColumn="0" w:lastRowLastColumn="0"/>
            </w:pPr>
          </w:p>
        </w:tc>
      </w:tr>
      <w:tr w:rsidR="00526003" w14:paraId="0BED878B" w14:textId="77777777">
        <w:tc>
          <w:tcPr>
            <w:cnfStyle w:val="001000000000" w:firstRow="0" w:lastRow="0" w:firstColumn="1" w:lastColumn="0" w:oddVBand="0" w:evenVBand="0" w:oddHBand="0" w:evenHBand="0" w:firstRowFirstColumn="0" w:firstRowLastColumn="0" w:lastRowFirstColumn="0" w:lastRowLastColumn="0"/>
            <w:tcW w:w="5082" w:type="dxa"/>
          </w:tcPr>
          <w:p w14:paraId="7CC7E577" w14:textId="77777777" w:rsidR="00526003" w:rsidRDefault="00A156FC">
            <w:r>
              <w:rPr>
                <w:i/>
                <w:sz w:val="16"/>
              </w:rPr>
              <w:t xml:space="preserve">Constitution Act No. 8750 – </w:t>
            </w:r>
            <w:r>
              <w:rPr>
                <w:sz w:val="16"/>
              </w:rPr>
              <w:t>Chief Justice</w:t>
            </w:r>
          </w:p>
        </w:tc>
        <w:tc>
          <w:tcPr>
            <w:tcW w:w="937" w:type="dxa"/>
          </w:tcPr>
          <w:p w14:paraId="1BBB0A0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832</w:t>
            </w:r>
          </w:p>
        </w:tc>
        <w:tc>
          <w:tcPr>
            <w:tcW w:w="927" w:type="dxa"/>
          </w:tcPr>
          <w:p w14:paraId="717C9BD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884</w:t>
            </w:r>
          </w:p>
        </w:tc>
        <w:tc>
          <w:tcPr>
            <w:tcW w:w="764" w:type="dxa"/>
          </w:tcPr>
          <w:p w14:paraId="547447A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6.3</w:t>
            </w:r>
          </w:p>
        </w:tc>
      </w:tr>
      <w:tr w:rsidR="00526003" w14:paraId="46F5C144" w14:textId="77777777">
        <w:tc>
          <w:tcPr>
            <w:cnfStyle w:val="001000000000" w:firstRow="0" w:lastRow="0" w:firstColumn="1" w:lastColumn="0" w:oddVBand="0" w:evenVBand="0" w:oddHBand="0" w:evenHBand="0" w:firstRowFirstColumn="0" w:firstRowLastColumn="0" w:lastRowFirstColumn="0" w:lastRowLastColumn="0"/>
            <w:tcW w:w="5082" w:type="dxa"/>
          </w:tcPr>
          <w:p w14:paraId="3275A9FA" w14:textId="77777777" w:rsidR="00526003" w:rsidRDefault="00A156FC">
            <w:r>
              <w:rPr>
                <w:i/>
                <w:sz w:val="16"/>
              </w:rPr>
              <w:t xml:space="preserve">Constitution Act No. 8750 – </w:t>
            </w:r>
            <w:r>
              <w:rPr>
                <w:sz w:val="16"/>
              </w:rPr>
              <w:t>Judges Court of Appeal</w:t>
            </w:r>
          </w:p>
        </w:tc>
        <w:tc>
          <w:tcPr>
            <w:tcW w:w="937" w:type="dxa"/>
          </w:tcPr>
          <w:p w14:paraId="6706A46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10 179</w:t>
            </w:r>
          </w:p>
        </w:tc>
        <w:tc>
          <w:tcPr>
            <w:tcW w:w="927" w:type="dxa"/>
          </w:tcPr>
          <w:p w14:paraId="04DEC3D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10 461</w:t>
            </w:r>
          </w:p>
        </w:tc>
        <w:tc>
          <w:tcPr>
            <w:tcW w:w="764" w:type="dxa"/>
          </w:tcPr>
          <w:p w14:paraId="710AD0B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2.8</w:t>
            </w:r>
          </w:p>
        </w:tc>
      </w:tr>
      <w:tr w:rsidR="00526003" w14:paraId="2B15EBF1" w14:textId="77777777">
        <w:tc>
          <w:tcPr>
            <w:cnfStyle w:val="001000000000" w:firstRow="0" w:lastRow="0" w:firstColumn="1" w:lastColumn="0" w:oddVBand="0" w:evenVBand="0" w:oddHBand="0" w:evenHBand="0" w:firstRowFirstColumn="0" w:firstRowLastColumn="0" w:lastRowFirstColumn="0" w:lastRowLastColumn="0"/>
            <w:tcW w:w="5082" w:type="dxa"/>
          </w:tcPr>
          <w:p w14:paraId="5D041DF3" w14:textId="77777777" w:rsidR="00526003" w:rsidRDefault="00A156FC">
            <w:r>
              <w:rPr>
                <w:i/>
                <w:sz w:val="16"/>
              </w:rPr>
              <w:t xml:space="preserve">Constitution Act No. 8750 – </w:t>
            </w:r>
            <w:r>
              <w:rPr>
                <w:sz w:val="16"/>
              </w:rPr>
              <w:t>Judges of the Supreme Court</w:t>
            </w:r>
          </w:p>
        </w:tc>
        <w:tc>
          <w:tcPr>
            <w:tcW w:w="937" w:type="dxa"/>
          </w:tcPr>
          <w:p w14:paraId="01FDE1BA"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37 307</w:t>
            </w:r>
          </w:p>
        </w:tc>
        <w:tc>
          <w:tcPr>
            <w:tcW w:w="927" w:type="dxa"/>
          </w:tcPr>
          <w:p w14:paraId="03C9460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40 670</w:t>
            </w:r>
          </w:p>
        </w:tc>
        <w:tc>
          <w:tcPr>
            <w:tcW w:w="764" w:type="dxa"/>
          </w:tcPr>
          <w:p w14:paraId="5B8F7F5D"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9.0</w:t>
            </w:r>
          </w:p>
        </w:tc>
      </w:tr>
      <w:tr w:rsidR="00526003" w14:paraId="7B7E8A23" w14:textId="77777777">
        <w:tc>
          <w:tcPr>
            <w:cnfStyle w:val="001000000000" w:firstRow="0" w:lastRow="0" w:firstColumn="1" w:lastColumn="0" w:oddVBand="0" w:evenVBand="0" w:oddHBand="0" w:evenHBand="0" w:firstRowFirstColumn="0" w:firstRowLastColumn="0" w:lastRowFirstColumn="0" w:lastRowLastColumn="0"/>
            <w:tcW w:w="5082" w:type="dxa"/>
          </w:tcPr>
          <w:p w14:paraId="03094CF4" w14:textId="77777777" w:rsidR="00526003" w:rsidRDefault="00A156FC">
            <w:r>
              <w:rPr>
                <w:i/>
                <w:sz w:val="16"/>
              </w:rPr>
              <w:t xml:space="preserve">Constitution Act No. 8750 – </w:t>
            </w:r>
            <w:r>
              <w:rPr>
                <w:sz w:val="16"/>
              </w:rPr>
              <w:t>President Court of Appeal</w:t>
            </w:r>
          </w:p>
        </w:tc>
        <w:tc>
          <w:tcPr>
            <w:tcW w:w="937" w:type="dxa"/>
          </w:tcPr>
          <w:p w14:paraId="16D9DC4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659</w:t>
            </w:r>
          </w:p>
        </w:tc>
        <w:tc>
          <w:tcPr>
            <w:tcW w:w="927" w:type="dxa"/>
          </w:tcPr>
          <w:p w14:paraId="3EE5172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701</w:t>
            </w:r>
          </w:p>
        </w:tc>
        <w:tc>
          <w:tcPr>
            <w:tcW w:w="764" w:type="dxa"/>
          </w:tcPr>
          <w:p w14:paraId="75B6A90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6.4</w:t>
            </w:r>
          </w:p>
        </w:tc>
      </w:tr>
      <w:tr w:rsidR="00526003" w14:paraId="71450D9B" w14:textId="77777777">
        <w:tc>
          <w:tcPr>
            <w:cnfStyle w:val="001000000000" w:firstRow="0" w:lastRow="0" w:firstColumn="1" w:lastColumn="0" w:oddVBand="0" w:evenVBand="0" w:oddHBand="0" w:evenHBand="0" w:firstRowFirstColumn="0" w:firstRowLastColumn="0" w:lastRowFirstColumn="0" w:lastRowLastColumn="0"/>
            <w:tcW w:w="5082" w:type="dxa"/>
          </w:tcPr>
          <w:p w14:paraId="40866DCE" w14:textId="3BBC5B28" w:rsidR="00526003" w:rsidRDefault="00A156FC">
            <w:r>
              <w:rPr>
                <w:i/>
                <w:sz w:val="16"/>
              </w:rPr>
              <w:t xml:space="preserve">Constitution Act No. 8750 – </w:t>
            </w:r>
            <w:r>
              <w:rPr>
                <w:sz w:val="16"/>
              </w:rPr>
              <w:t>section 87AAT(5)</w:t>
            </w:r>
            <w:r w:rsidR="00C030B6">
              <w:rPr>
                <w:sz w:val="16"/>
              </w:rPr>
              <w:t xml:space="preserve"> – </w:t>
            </w:r>
            <w:r w:rsidR="00A45454">
              <w:rPr>
                <w:sz w:val="16"/>
              </w:rPr>
              <w:br/>
            </w:r>
            <w:r>
              <w:rPr>
                <w:sz w:val="16"/>
              </w:rPr>
              <w:t>Judicial Commission investigating panel members</w:t>
            </w:r>
          </w:p>
        </w:tc>
        <w:tc>
          <w:tcPr>
            <w:tcW w:w="937" w:type="dxa"/>
          </w:tcPr>
          <w:p w14:paraId="002F52E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49</w:t>
            </w:r>
          </w:p>
        </w:tc>
        <w:tc>
          <w:tcPr>
            <w:tcW w:w="927" w:type="dxa"/>
          </w:tcPr>
          <w:p w14:paraId="328B297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62</w:t>
            </w:r>
          </w:p>
        </w:tc>
        <w:tc>
          <w:tcPr>
            <w:tcW w:w="764" w:type="dxa"/>
          </w:tcPr>
          <w:p w14:paraId="1FC204F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24.4</w:t>
            </w:r>
          </w:p>
        </w:tc>
      </w:tr>
      <w:tr w:rsidR="00526003" w14:paraId="2863A151" w14:textId="77777777">
        <w:tc>
          <w:tcPr>
            <w:cnfStyle w:val="001000000000" w:firstRow="0" w:lastRow="0" w:firstColumn="1" w:lastColumn="0" w:oddVBand="0" w:evenVBand="0" w:oddHBand="0" w:evenHBand="0" w:firstRowFirstColumn="0" w:firstRowLastColumn="0" w:lastRowFirstColumn="0" w:lastRowLastColumn="0"/>
            <w:tcW w:w="5082" w:type="dxa"/>
          </w:tcPr>
          <w:p w14:paraId="0127F503" w14:textId="77777777" w:rsidR="00526003" w:rsidRDefault="00A156FC">
            <w:r>
              <w:rPr>
                <w:i/>
                <w:sz w:val="16"/>
              </w:rPr>
              <w:t xml:space="preserve">County Court Act No. 6230 – </w:t>
            </w:r>
            <w:r>
              <w:rPr>
                <w:sz w:val="16"/>
              </w:rPr>
              <w:t>Judges</w:t>
            </w:r>
          </w:p>
        </w:tc>
        <w:tc>
          <w:tcPr>
            <w:tcW w:w="937" w:type="dxa"/>
          </w:tcPr>
          <w:p w14:paraId="74EF37B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53 663</w:t>
            </w:r>
          </w:p>
        </w:tc>
        <w:tc>
          <w:tcPr>
            <w:tcW w:w="927" w:type="dxa"/>
          </w:tcPr>
          <w:p w14:paraId="183A9B6B"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59 403</w:t>
            </w:r>
          </w:p>
        </w:tc>
        <w:tc>
          <w:tcPr>
            <w:tcW w:w="764" w:type="dxa"/>
          </w:tcPr>
          <w:p w14:paraId="1B690EA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10.7</w:t>
            </w:r>
          </w:p>
        </w:tc>
      </w:tr>
      <w:tr w:rsidR="00526003" w14:paraId="2B1B7ABC" w14:textId="77777777">
        <w:tc>
          <w:tcPr>
            <w:cnfStyle w:val="001000000000" w:firstRow="0" w:lastRow="0" w:firstColumn="1" w:lastColumn="0" w:oddVBand="0" w:evenVBand="0" w:oddHBand="0" w:evenHBand="0" w:firstRowFirstColumn="0" w:firstRowLastColumn="0" w:lastRowFirstColumn="0" w:lastRowLastColumn="0"/>
            <w:tcW w:w="5082" w:type="dxa"/>
          </w:tcPr>
          <w:p w14:paraId="11305DF2" w14:textId="77777777" w:rsidR="00526003" w:rsidRDefault="00A156FC">
            <w:r>
              <w:rPr>
                <w:i/>
                <w:sz w:val="16"/>
              </w:rPr>
              <w:t xml:space="preserve">Juries Act No. 53 of 2000, </w:t>
            </w:r>
            <w:r>
              <w:rPr>
                <w:sz w:val="16"/>
              </w:rPr>
              <w:t>section 59 – Compensation to Jurors</w:t>
            </w:r>
          </w:p>
        </w:tc>
        <w:tc>
          <w:tcPr>
            <w:tcW w:w="937" w:type="dxa"/>
          </w:tcPr>
          <w:p w14:paraId="0790C54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12</w:t>
            </w:r>
          </w:p>
        </w:tc>
        <w:tc>
          <w:tcPr>
            <w:tcW w:w="927" w:type="dxa"/>
          </w:tcPr>
          <w:p w14:paraId="57EC659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14</w:t>
            </w:r>
          </w:p>
        </w:tc>
        <w:tc>
          <w:tcPr>
            <w:tcW w:w="764" w:type="dxa"/>
          </w:tcPr>
          <w:p w14:paraId="2302524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16.7</w:t>
            </w:r>
          </w:p>
        </w:tc>
      </w:tr>
      <w:tr w:rsidR="00526003" w14:paraId="00C27C2E" w14:textId="77777777">
        <w:tc>
          <w:tcPr>
            <w:cnfStyle w:val="001000000000" w:firstRow="0" w:lastRow="0" w:firstColumn="1" w:lastColumn="0" w:oddVBand="0" w:evenVBand="0" w:oddHBand="0" w:evenHBand="0" w:firstRowFirstColumn="0" w:firstRowLastColumn="0" w:lastRowFirstColumn="0" w:lastRowLastColumn="0"/>
            <w:tcW w:w="5082" w:type="dxa"/>
          </w:tcPr>
          <w:p w14:paraId="58404B52" w14:textId="77777777" w:rsidR="00526003" w:rsidRDefault="00A156FC">
            <w:r>
              <w:rPr>
                <w:i/>
                <w:sz w:val="16"/>
              </w:rPr>
              <w:t>Magistrates Court Act No. 51 of 1989</w:t>
            </w:r>
          </w:p>
        </w:tc>
        <w:tc>
          <w:tcPr>
            <w:tcW w:w="937" w:type="dxa"/>
          </w:tcPr>
          <w:p w14:paraId="35967E81" w14:textId="77777777" w:rsidR="00526003" w:rsidRPr="007C012D" w:rsidRDefault="00A156FC">
            <w:pPr>
              <w:cnfStyle w:val="000000000000" w:firstRow="0" w:lastRow="0" w:firstColumn="0" w:lastColumn="0" w:oddVBand="0" w:evenVBand="0" w:oddHBand="0" w:evenHBand="0" w:firstRowFirstColumn="0" w:firstRowLastColumn="0" w:lastRowFirstColumn="0" w:lastRowLastColumn="0"/>
              <w:rPr>
                <w:iCs/>
              </w:rPr>
            </w:pPr>
            <w:r w:rsidRPr="007C012D">
              <w:rPr>
                <w:iCs/>
                <w:sz w:val="16"/>
              </w:rPr>
              <w:t>96 958</w:t>
            </w:r>
          </w:p>
        </w:tc>
        <w:tc>
          <w:tcPr>
            <w:tcW w:w="927" w:type="dxa"/>
          </w:tcPr>
          <w:p w14:paraId="697FDC0C" w14:textId="77777777" w:rsidR="00526003" w:rsidRPr="007C012D" w:rsidRDefault="00A156FC">
            <w:pPr>
              <w:cnfStyle w:val="000000000000" w:firstRow="0" w:lastRow="0" w:firstColumn="0" w:lastColumn="0" w:oddVBand="0" w:evenVBand="0" w:oddHBand="0" w:evenHBand="0" w:firstRowFirstColumn="0" w:firstRowLastColumn="0" w:lastRowFirstColumn="0" w:lastRowLastColumn="0"/>
              <w:rPr>
                <w:iCs/>
              </w:rPr>
            </w:pPr>
            <w:r w:rsidRPr="007C012D">
              <w:rPr>
                <w:iCs/>
                <w:sz w:val="16"/>
              </w:rPr>
              <w:t>106 842</w:t>
            </w:r>
          </w:p>
        </w:tc>
        <w:tc>
          <w:tcPr>
            <w:tcW w:w="764" w:type="dxa"/>
          </w:tcPr>
          <w:p w14:paraId="6929B99C" w14:textId="77777777" w:rsidR="00526003" w:rsidRPr="007C012D" w:rsidRDefault="00A156FC">
            <w:pPr>
              <w:cnfStyle w:val="000000000000" w:firstRow="0" w:lastRow="0" w:firstColumn="0" w:lastColumn="0" w:oddVBand="0" w:evenVBand="0" w:oddHBand="0" w:evenHBand="0" w:firstRowFirstColumn="0" w:firstRowLastColumn="0" w:lastRowFirstColumn="0" w:lastRowLastColumn="0"/>
              <w:rPr>
                <w:iCs/>
              </w:rPr>
            </w:pPr>
            <w:r w:rsidRPr="007C012D">
              <w:rPr>
                <w:iCs/>
                <w:sz w:val="16"/>
              </w:rPr>
              <w:t>10.2</w:t>
            </w:r>
          </w:p>
        </w:tc>
      </w:tr>
      <w:tr w:rsidR="00526003" w14:paraId="1CE2D9D2" w14:textId="77777777">
        <w:tc>
          <w:tcPr>
            <w:cnfStyle w:val="001000000000" w:firstRow="0" w:lastRow="0" w:firstColumn="1" w:lastColumn="0" w:oddVBand="0" w:evenVBand="0" w:oddHBand="0" w:evenHBand="0" w:firstRowFirstColumn="0" w:firstRowLastColumn="0" w:lastRowFirstColumn="0" w:lastRowLastColumn="0"/>
            <w:tcW w:w="5082" w:type="dxa"/>
          </w:tcPr>
          <w:p w14:paraId="40229068" w14:textId="77777777" w:rsidR="00526003" w:rsidRDefault="00A156FC">
            <w:r>
              <w:rPr>
                <w:i/>
                <w:sz w:val="16"/>
              </w:rPr>
              <w:t xml:space="preserve">Victims of Crime Assistance Act No. 81 of 1996, </w:t>
            </w:r>
            <w:r>
              <w:rPr>
                <w:sz w:val="16"/>
              </w:rPr>
              <w:t>section 69 – Awards</w:t>
            </w:r>
          </w:p>
        </w:tc>
        <w:tc>
          <w:tcPr>
            <w:tcW w:w="937" w:type="dxa"/>
          </w:tcPr>
          <w:p w14:paraId="090AB94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7 195</w:t>
            </w:r>
          </w:p>
        </w:tc>
        <w:tc>
          <w:tcPr>
            <w:tcW w:w="927" w:type="dxa"/>
          </w:tcPr>
          <w:p w14:paraId="7B71BEE3"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10 669</w:t>
            </w:r>
          </w:p>
        </w:tc>
        <w:tc>
          <w:tcPr>
            <w:tcW w:w="764" w:type="dxa"/>
          </w:tcPr>
          <w:p w14:paraId="55B5073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48.3</w:t>
            </w:r>
          </w:p>
        </w:tc>
      </w:tr>
      <w:tr w:rsidR="00526003" w14:paraId="1CAEBED3" w14:textId="77777777">
        <w:tc>
          <w:tcPr>
            <w:cnfStyle w:val="001000000000" w:firstRow="0" w:lastRow="0" w:firstColumn="1" w:lastColumn="0" w:oddVBand="0" w:evenVBand="0" w:oddHBand="0" w:evenHBand="0" w:firstRowFirstColumn="0" w:firstRowLastColumn="0" w:lastRowFirstColumn="0" w:lastRowLastColumn="0"/>
            <w:tcW w:w="5082" w:type="dxa"/>
          </w:tcPr>
          <w:p w14:paraId="45CB0509" w14:textId="77777777" w:rsidR="00526003" w:rsidRDefault="00A156FC">
            <w:r>
              <w:rPr>
                <w:i/>
                <w:sz w:val="16"/>
              </w:rPr>
              <w:t xml:space="preserve">Victims of Crime Assistance Act No. 81 of 1996, </w:t>
            </w:r>
            <w:r>
              <w:rPr>
                <w:sz w:val="16"/>
              </w:rPr>
              <w:t>section 69 – Expenses</w:t>
            </w:r>
            <w:r>
              <w:rPr>
                <w:i/>
                <w:sz w:val="16"/>
              </w:rPr>
              <w:t xml:space="preserve"> </w:t>
            </w:r>
          </w:p>
        </w:tc>
        <w:tc>
          <w:tcPr>
            <w:tcW w:w="937" w:type="dxa"/>
          </w:tcPr>
          <w:p w14:paraId="188D0982"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744</w:t>
            </w:r>
          </w:p>
        </w:tc>
        <w:tc>
          <w:tcPr>
            <w:tcW w:w="927" w:type="dxa"/>
          </w:tcPr>
          <w:p w14:paraId="75B26E8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4 510</w:t>
            </w:r>
          </w:p>
        </w:tc>
        <w:tc>
          <w:tcPr>
            <w:tcW w:w="764" w:type="dxa"/>
          </w:tcPr>
          <w:p w14:paraId="59473AFC"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506.1</w:t>
            </w:r>
          </w:p>
        </w:tc>
      </w:tr>
      <w:tr w:rsidR="00526003" w14:paraId="3CBB4846" w14:textId="77777777" w:rsidTr="00526003">
        <w:tc>
          <w:tcPr>
            <w:cnfStyle w:val="001000000000" w:firstRow="0" w:lastRow="0" w:firstColumn="1" w:lastColumn="0" w:oddVBand="0" w:evenVBand="0" w:oddHBand="0" w:evenHBand="0" w:firstRowFirstColumn="0" w:firstRowLastColumn="0" w:lastRowFirstColumn="0" w:lastRowLastColumn="0"/>
            <w:tcW w:w="5082" w:type="dxa"/>
            <w:tcBorders>
              <w:bottom w:val="single" w:sz="6" w:space="0" w:color="auto"/>
            </w:tcBorders>
          </w:tcPr>
          <w:p w14:paraId="76DB5FFE" w14:textId="77777777" w:rsidR="00526003" w:rsidRDefault="00A156FC">
            <w:r>
              <w:rPr>
                <w:i/>
                <w:sz w:val="16"/>
              </w:rPr>
              <w:t>Victorian Civil and Administrative Tribunal Act 53 of 1998,</w:t>
            </w:r>
            <w:r>
              <w:rPr>
                <w:sz w:val="16"/>
              </w:rPr>
              <w:t xml:space="preserve"> section 17AA</w:t>
            </w:r>
          </w:p>
        </w:tc>
        <w:tc>
          <w:tcPr>
            <w:tcW w:w="937" w:type="dxa"/>
            <w:tcBorders>
              <w:bottom w:val="single" w:sz="6" w:space="0" w:color="auto"/>
            </w:tcBorders>
          </w:tcPr>
          <w:p w14:paraId="58FE8E14"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26 343</w:t>
            </w:r>
          </w:p>
        </w:tc>
        <w:tc>
          <w:tcPr>
            <w:tcW w:w="927" w:type="dxa"/>
            <w:tcBorders>
              <w:bottom w:val="single" w:sz="6" w:space="0" w:color="auto"/>
            </w:tcBorders>
          </w:tcPr>
          <w:p w14:paraId="389D8A6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26 956</w:t>
            </w:r>
          </w:p>
        </w:tc>
        <w:tc>
          <w:tcPr>
            <w:tcW w:w="764" w:type="dxa"/>
            <w:tcBorders>
              <w:bottom w:val="single" w:sz="6" w:space="0" w:color="auto"/>
            </w:tcBorders>
          </w:tcPr>
          <w:p w14:paraId="0ED2816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sz w:val="16"/>
              </w:rPr>
              <w:t>2.3</w:t>
            </w:r>
          </w:p>
        </w:tc>
      </w:tr>
      <w:tr w:rsidR="00526003" w14:paraId="1D33E986" w14:textId="77777777" w:rsidTr="00526003">
        <w:tc>
          <w:tcPr>
            <w:cnfStyle w:val="001000000000" w:firstRow="0" w:lastRow="0" w:firstColumn="1" w:lastColumn="0" w:oddVBand="0" w:evenVBand="0" w:oddHBand="0" w:evenHBand="0" w:firstRowFirstColumn="0" w:firstRowLastColumn="0" w:lastRowFirstColumn="0" w:lastRowLastColumn="0"/>
            <w:tcW w:w="5082" w:type="dxa"/>
            <w:tcBorders>
              <w:top w:val="single" w:sz="6" w:space="0" w:color="auto"/>
              <w:bottom w:val="single" w:sz="6" w:space="0" w:color="auto"/>
            </w:tcBorders>
          </w:tcPr>
          <w:p w14:paraId="77D088EE" w14:textId="77777777" w:rsidR="00526003" w:rsidRDefault="00A156FC">
            <w:r>
              <w:rPr>
                <w:b/>
                <w:sz w:val="16"/>
              </w:rPr>
              <w:t>Total</w:t>
            </w:r>
          </w:p>
        </w:tc>
        <w:tc>
          <w:tcPr>
            <w:tcW w:w="937" w:type="dxa"/>
            <w:tcBorders>
              <w:top w:val="single" w:sz="6" w:space="0" w:color="auto"/>
              <w:bottom w:val="single" w:sz="6" w:space="0" w:color="auto"/>
            </w:tcBorders>
          </w:tcPr>
          <w:p w14:paraId="16221B0F"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233 941</w:t>
            </w:r>
          </w:p>
        </w:tc>
        <w:tc>
          <w:tcPr>
            <w:tcW w:w="927" w:type="dxa"/>
            <w:tcBorders>
              <w:top w:val="single" w:sz="6" w:space="0" w:color="auto"/>
              <w:bottom w:val="single" w:sz="6" w:space="0" w:color="auto"/>
            </w:tcBorders>
          </w:tcPr>
          <w:p w14:paraId="3574C705"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261 171</w:t>
            </w:r>
          </w:p>
        </w:tc>
        <w:tc>
          <w:tcPr>
            <w:tcW w:w="764" w:type="dxa"/>
            <w:tcBorders>
              <w:top w:val="single" w:sz="6" w:space="0" w:color="auto"/>
              <w:bottom w:val="single" w:sz="6" w:space="0" w:color="auto"/>
            </w:tcBorders>
          </w:tcPr>
          <w:p w14:paraId="5C03E9F9"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11.6</w:t>
            </w:r>
          </w:p>
        </w:tc>
      </w:tr>
      <w:tr w:rsidR="00526003" w14:paraId="0E4F7162" w14:textId="77777777" w:rsidTr="00526003">
        <w:tc>
          <w:tcPr>
            <w:cnfStyle w:val="001000000000" w:firstRow="0" w:lastRow="0" w:firstColumn="1" w:lastColumn="0" w:oddVBand="0" w:evenVBand="0" w:oddHBand="0" w:evenHBand="0" w:firstRowFirstColumn="0" w:firstRowLastColumn="0" w:lastRowFirstColumn="0" w:lastRowLastColumn="0"/>
            <w:tcW w:w="5082" w:type="dxa"/>
            <w:tcBorders>
              <w:top w:val="single" w:sz="6" w:space="0" w:color="auto"/>
              <w:bottom w:val="single" w:sz="12" w:space="0" w:color="auto"/>
            </w:tcBorders>
          </w:tcPr>
          <w:p w14:paraId="6B927B04" w14:textId="77777777" w:rsidR="00526003" w:rsidRDefault="00A156FC">
            <w:r>
              <w:rPr>
                <w:b/>
                <w:sz w:val="16"/>
              </w:rPr>
              <w:t>Total special appropriations</w:t>
            </w:r>
          </w:p>
        </w:tc>
        <w:tc>
          <w:tcPr>
            <w:tcW w:w="937" w:type="dxa"/>
            <w:tcBorders>
              <w:top w:val="single" w:sz="6" w:space="0" w:color="auto"/>
              <w:bottom w:val="single" w:sz="12" w:space="0" w:color="auto"/>
            </w:tcBorders>
          </w:tcPr>
          <w:p w14:paraId="6D863146"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7 802 466</w:t>
            </w:r>
          </w:p>
        </w:tc>
        <w:tc>
          <w:tcPr>
            <w:tcW w:w="927" w:type="dxa"/>
            <w:tcBorders>
              <w:top w:val="single" w:sz="6" w:space="0" w:color="auto"/>
              <w:bottom w:val="single" w:sz="12" w:space="0" w:color="auto"/>
            </w:tcBorders>
          </w:tcPr>
          <w:p w14:paraId="501D4F21"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8 623 124</w:t>
            </w:r>
          </w:p>
        </w:tc>
        <w:tc>
          <w:tcPr>
            <w:tcW w:w="764" w:type="dxa"/>
            <w:tcBorders>
              <w:top w:val="single" w:sz="6" w:space="0" w:color="auto"/>
              <w:bottom w:val="single" w:sz="12" w:space="0" w:color="auto"/>
            </w:tcBorders>
          </w:tcPr>
          <w:p w14:paraId="0F7172D8" w14:textId="77777777" w:rsidR="00526003" w:rsidRDefault="00A156FC">
            <w:pPr>
              <w:cnfStyle w:val="000000000000" w:firstRow="0" w:lastRow="0" w:firstColumn="0" w:lastColumn="0" w:oddVBand="0" w:evenVBand="0" w:oddHBand="0" w:evenHBand="0" w:firstRowFirstColumn="0" w:firstRowLastColumn="0" w:lastRowFirstColumn="0" w:lastRowLastColumn="0"/>
            </w:pPr>
            <w:r>
              <w:rPr>
                <w:b/>
                <w:sz w:val="16"/>
              </w:rPr>
              <w:t>10.5</w:t>
            </w:r>
          </w:p>
        </w:tc>
      </w:tr>
    </w:tbl>
    <w:p w14:paraId="437C8A2E" w14:textId="77777777" w:rsidR="00243359" w:rsidRPr="00796FBD" w:rsidRDefault="00243359" w:rsidP="00243359">
      <w:pPr>
        <w:pStyle w:val="Note"/>
      </w:pPr>
      <w:r w:rsidRPr="00796FBD">
        <w:t>Note</w:t>
      </w:r>
      <w:r>
        <w:t>s</w:t>
      </w:r>
      <w:r w:rsidRPr="00796FBD">
        <w:t>:</w:t>
      </w:r>
    </w:p>
    <w:p w14:paraId="1BCDDEE7" w14:textId="75C4C3FB" w:rsidR="00243359" w:rsidRDefault="00243359" w:rsidP="00243359">
      <w:pPr>
        <w:pStyle w:val="Note"/>
      </w:pPr>
      <w:r w:rsidRPr="00796FBD">
        <w:t>(a)</w:t>
      </w:r>
      <w:r w:rsidRPr="00796FBD">
        <w:tab/>
        <w:t xml:space="preserve">Relates to previously applied appropriations. </w:t>
      </w:r>
    </w:p>
    <w:p w14:paraId="43ED15BD" w14:textId="0C3232FD" w:rsidR="00243359" w:rsidRDefault="00243359" w:rsidP="00243359">
      <w:pPr>
        <w:pStyle w:val="Note"/>
      </w:pPr>
      <w:r w:rsidRPr="00796FBD">
        <w:t>(</w:t>
      </w:r>
      <w:r>
        <w:t>b</w:t>
      </w:r>
      <w:r w:rsidRPr="00796FBD">
        <w:t>)</w:t>
      </w:r>
      <w:r w:rsidRPr="00796FBD">
        <w:tab/>
      </w:r>
      <w:r w:rsidR="00C102B1">
        <w:t>The volunteer rebate estimate has been revised downward</w:t>
      </w:r>
      <w:r w:rsidR="00DF7818">
        <w:t xml:space="preserve"> in 2026-27</w:t>
      </w:r>
      <w:r w:rsidR="00080859">
        <w:t xml:space="preserve"> </w:t>
      </w:r>
      <w:r w:rsidR="00CB6F8B">
        <w:t xml:space="preserve">to reflect the primary production </w:t>
      </w:r>
      <w:r w:rsidR="00AD3059">
        <w:t>land rate freeze and updated volunteer data.</w:t>
      </w:r>
    </w:p>
    <w:p w14:paraId="2048E1E5" w14:textId="146B68A9" w:rsidR="00243359" w:rsidRPr="004458C3" w:rsidRDefault="00243359" w:rsidP="00243359">
      <w:pPr>
        <w:pStyle w:val="Note"/>
      </w:pPr>
      <w:r w:rsidRPr="004458C3">
        <w:t>(</w:t>
      </w:r>
      <w:r w:rsidR="004458C3" w:rsidRPr="004458C3">
        <w:t>c</w:t>
      </w:r>
      <w:r w:rsidRPr="004458C3">
        <w:t>)</w:t>
      </w:r>
      <w:r w:rsidRPr="004458C3">
        <w:tab/>
        <w:t>This special appropriation provides authority for the retirement of TCV debt should circumstances enable it.</w:t>
      </w:r>
    </w:p>
    <w:p w14:paraId="270EDAD8" w14:textId="4768FA0D" w:rsidR="00243359" w:rsidRPr="004458C3" w:rsidRDefault="00243359" w:rsidP="00243359">
      <w:pPr>
        <w:pStyle w:val="Note"/>
      </w:pPr>
      <w:r w:rsidRPr="004458C3">
        <w:t>(</w:t>
      </w:r>
      <w:r w:rsidR="004458C3" w:rsidRPr="004458C3">
        <w:t>d</w:t>
      </w:r>
      <w:r w:rsidRPr="004458C3">
        <w:t xml:space="preserve">) </w:t>
      </w:r>
      <w:r w:rsidRPr="004458C3">
        <w:tab/>
        <w:t xml:space="preserve">Reflects member remuneration under the </w:t>
      </w:r>
      <w:r w:rsidRPr="004458C3">
        <w:rPr>
          <w:i w:val="0"/>
        </w:rPr>
        <w:t>Members of Parliament (Victoria) Annual Adjustment Determination 202</w:t>
      </w:r>
      <w:r w:rsidR="005E23AF">
        <w:rPr>
          <w:i w:val="0"/>
        </w:rPr>
        <w:t>5</w:t>
      </w:r>
      <w:r w:rsidRPr="004458C3">
        <w:t xml:space="preserve"> from the Victorian Independent Remuneration Tribunal effective 1 July 202</w:t>
      </w:r>
      <w:r w:rsidR="00B34B02">
        <w:t>5</w:t>
      </w:r>
      <w:r w:rsidRPr="004458C3">
        <w:t>.</w:t>
      </w:r>
    </w:p>
    <w:p w14:paraId="18DEE026" w14:textId="77777777" w:rsidR="00243359" w:rsidRDefault="00243359" w:rsidP="00243359">
      <w:pPr>
        <w:pStyle w:val="Note"/>
      </w:pPr>
    </w:p>
    <w:p w14:paraId="3949C43B" w14:textId="77777777" w:rsidR="00243359" w:rsidRDefault="00243359" w:rsidP="00243359">
      <w:pPr>
        <w:pStyle w:val="Note"/>
      </w:pPr>
    </w:p>
    <w:p w14:paraId="5DF9EEA3" w14:textId="77777777" w:rsidR="00243359" w:rsidRDefault="00243359" w:rsidP="00243359">
      <w:pPr>
        <w:pStyle w:val="Note"/>
      </w:pPr>
    </w:p>
    <w:p w14:paraId="5844CFEF" w14:textId="77777777" w:rsidR="00243359" w:rsidRPr="00921235" w:rsidRDefault="00243359" w:rsidP="00243359">
      <w:pPr>
        <w:pStyle w:val="Note"/>
      </w:pPr>
    </w:p>
    <w:p w14:paraId="62E9F32A" w14:textId="77777777" w:rsidR="00243359" w:rsidRDefault="00243359" w:rsidP="00243359">
      <w:pPr>
        <w:pStyle w:val="Note"/>
      </w:pPr>
    </w:p>
    <w:p w14:paraId="44228F50" w14:textId="77777777" w:rsidR="00243359" w:rsidRPr="00796FBD" w:rsidRDefault="00243359" w:rsidP="00243359">
      <w:pPr>
        <w:pStyle w:val="Heading20"/>
        <w:pageBreakBefore/>
      </w:pPr>
      <w:r w:rsidRPr="00796FBD">
        <w:lastRenderedPageBreak/>
        <w:t>A.5</w:t>
      </w:r>
      <w:r w:rsidRPr="00796FBD">
        <w:tab/>
        <w:t>Consolidated Fund payments</w:t>
      </w:r>
      <w:r>
        <w:t xml:space="preserve"> –</w:t>
      </w:r>
      <w:r w:rsidRPr="00796FBD">
        <w:t xml:space="preserve"> Total annual appropriations</w:t>
      </w:r>
    </w:p>
    <w:p w14:paraId="7CE0CFF8" w14:textId="6157E9D9" w:rsidR="00243359" w:rsidRPr="00796FBD" w:rsidRDefault="00243359" w:rsidP="00243359">
      <w:r w:rsidRPr="00796FBD">
        <w:t xml:space="preserve">Details of total annual appropriations for </w:t>
      </w:r>
      <w:r w:rsidR="00BA1F8B">
        <w:t>2026-27</w:t>
      </w:r>
      <w:r w:rsidRPr="00796FBD">
        <w:t xml:space="preserve"> are outlined below, including estimated amounts of unapplied 202</w:t>
      </w:r>
      <w:r w:rsidR="0012465E">
        <w:t>5</w:t>
      </w:r>
      <w:r w:rsidRPr="00796FBD">
        <w:noBreakHyphen/>
        <w:t>2</w:t>
      </w:r>
      <w:r w:rsidR="0012465E">
        <w:t>6</w:t>
      </w:r>
      <w:r>
        <w:t xml:space="preserve"> </w:t>
      </w:r>
      <w:r w:rsidRPr="00796FBD">
        <w:t xml:space="preserve">appropriation carried forward pursuant to </w:t>
      </w:r>
      <w:r>
        <w:t>s</w:t>
      </w:r>
      <w:r w:rsidRPr="00796FBD">
        <w:t xml:space="preserve">ection 32 of the FMA and certain revenue and asset sales proceeds credited to appropriation pursuant to </w:t>
      </w:r>
      <w:r>
        <w:t>s</w:t>
      </w:r>
      <w:r w:rsidRPr="00796FBD">
        <w:t xml:space="preserve">ection 29 of the FMA. Estimates for the </w:t>
      </w:r>
      <w:r w:rsidR="00BA1F8B">
        <w:rPr>
          <w:i/>
          <w:iCs/>
        </w:rPr>
        <w:t>2026-27</w:t>
      </w:r>
      <w:r w:rsidRPr="00D25257">
        <w:rPr>
          <w:i/>
          <w:iCs/>
        </w:rPr>
        <w:t xml:space="preserve"> Budget</w:t>
      </w:r>
      <w:r w:rsidRPr="00796FBD">
        <w:t xml:space="preserve"> are in </w:t>
      </w:r>
      <w:r w:rsidRPr="00BF6DAF">
        <w:rPr>
          <w:b/>
          <w:bCs/>
        </w:rPr>
        <w:t>bold</w:t>
      </w:r>
      <w:r w:rsidRPr="00796FBD">
        <w:t xml:space="preserve">. Estimates for the </w:t>
      </w:r>
      <w:r w:rsidRPr="00D25257">
        <w:rPr>
          <w:i/>
          <w:iCs/>
        </w:rPr>
        <w:t>202</w:t>
      </w:r>
      <w:r w:rsidR="003D1FA8">
        <w:rPr>
          <w:i/>
          <w:iCs/>
        </w:rPr>
        <w:t>5</w:t>
      </w:r>
      <w:r w:rsidRPr="00D25257">
        <w:rPr>
          <w:i/>
          <w:iCs/>
        </w:rPr>
        <w:noBreakHyphen/>
        <w:t>2</w:t>
      </w:r>
      <w:r w:rsidR="003D1FA8">
        <w:rPr>
          <w:i/>
          <w:iCs/>
        </w:rPr>
        <w:t>6</w:t>
      </w:r>
      <w:r w:rsidRPr="00D25257">
        <w:rPr>
          <w:i/>
          <w:iCs/>
        </w:rPr>
        <w:t xml:space="preserve"> Budget</w:t>
      </w:r>
      <w:r w:rsidRPr="00796FBD">
        <w:t xml:space="preserve"> in </w:t>
      </w:r>
      <w:r w:rsidRPr="00BF6DAF">
        <w:rPr>
          <w:i/>
          <w:iCs/>
        </w:rPr>
        <w:t>italics</w:t>
      </w:r>
      <w:r w:rsidRPr="00796FBD">
        <w:t xml:space="preserve"> reflect amounts published in the </w:t>
      </w:r>
      <w:r w:rsidRPr="00B22214">
        <w:rPr>
          <w:i/>
        </w:rPr>
        <w:t>202</w:t>
      </w:r>
      <w:r w:rsidR="003D1FA8">
        <w:rPr>
          <w:i/>
        </w:rPr>
        <w:t>5</w:t>
      </w:r>
      <w:r w:rsidRPr="00B22214">
        <w:rPr>
          <w:i/>
        </w:rPr>
        <w:noBreakHyphen/>
        <w:t>2</w:t>
      </w:r>
      <w:r w:rsidR="003D1FA8">
        <w:rPr>
          <w:i/>
        </w:rPr>
        <w:t>6</w:t>
      </w:r>
      <w:r w:rsidRPr="00B22214">
        <w:rPr>
          <w:i/>
        </w:rPr>
        <w:t xml:space="preserve"> Budget</w:t>
      </w:r>
      <w:r w:rsidRPr="00796FBD">
        <w:t xml:space="preserve">. </w:t>
      </w:r>
    </w:p>
    <w:p w14:paraId="57974A1D" w14:textId="77777777" w:rsidR="00243359" w:rsidRPr="00796FBD" w:rsidRDefault="00243359" w:rsidP="00243359">
      <w:pPr>
        <w:pStyle w:val="TableHeading"/>
      </w:pPr>
      <w:r>
        <w:tab/>
      </w:r>
      <w:r>
        <w:tab/>
      </w:r>
      <w:r w:rsidRPr="00796FBD">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5_CFP_AnnApp|UseWorksheetCellFormatting:True|LastRow:46|TableGroup:Appendix A"/>
      </w:tblPr>
      <w:tblGrid>
        <w:gridCol w:w="2977"/>
        <w:gridCol w:w="957"/>
        <w:gridCol w:w="1190"/>
        <w:gridCol w:w="1539"/>
        <w:gridCol w:w="1047"/>
      </w:tblGrid>
      <w:tr w:rsidR="00544C70" w14:paraId="1896ED1A"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18BD76D3" w14:textId="77777777" w:rsidR="00544C70" w:rsidRDefault="00544C70">
            <w:pPr>
              <w:keepNext/>
              <w:spacing w:after="0"/>
            </w:pPr>
          </w:p>
        </w:tc>
        <w:tc>
          <w:tcPr>
            <w:tcW w:w="957" w:type="dxa"/>
            <w:tcBorders>
              <w:bottom w:val="single" w:sz="6" w:space="0" w:color="auto"/>
            </w:tcBorders>
          </w:tcPr>
          <w:p w14:paraId="3784354D" w14:textId="77777777" w:rsidR="00544C70" w:rsidRDefault="000D3E6D">
            <w:pPr>
              <w:keepNext/>
              <w:spacing w:after="0"/>
              <w:cnfStyle w:val="100000000000" w:firstRow="1" w:lastRow="0" w:firstColumn="0" w:lastColumn="0" w:oddVBand="0" w:evenVBand="0" w:oddHBand="0" w:evenHBand="0" w:firstRowFirstColumn="0" w:firstRowLastColumn="0" w:lastRowFirstColumn="0" w:lastRowLastColumn="0"/>
            </w:pPr>
            <w:r>
              <w:t>Provision</w:t>
            </w:r>
            <w:r>
              <w:br/>
              <w:t xml:space="preserve"> of outputs</w:t>
            </w:r>
          </w:p>
        </w:tc>
        <w:tc>
          <w:tcPr>
            <w:tcW w:w="1190" w:type="dxa"/>
            <w:tcBorders>
              <w:bottom w:val="single" w:sz="6" w:space="0" w:color="auto"/>
            </w:tcBorders>
          </w:tcPr>
          <w:p w14:paraId="65FD8ABC" w14:textId="77777777" w:rsidR="00544C70" w:rsidRDefault="000D3E6D">
            <w:pPr>
              <w:keepNext/>
              <w:spacing w:after="0"/>
              <w:cnfStyle w:val="100000000000" w:firstRow="1" w:lastRow="0" w:firstColumn="0" w:lastColumn="0" w:oddVBand="0" w:evenVBand="0" w:oddHBand="0" w:evenHBand="0" w:firstRowFirstColumn="0" w:firstRowLastColumn="0" w:lastRowFirstColumn="0" w:lastRowLastColumn="0"/>
            </w:pPr>
            <w:r>
              <w:t>Additions to net asset base</w:t>
            </w:r>
          </w:p>
        </w:tc>
        <w:tc>
          <w:tcPr>
            <w:tcW w:w="1539" w:type="dxa"/>
            <w:tcBorders>
              <w:bottom w:val="single" w:sz="6" w:space="0" w:color="auto"/>
            </w:tcBorders>
          </w:tcPr>
          <w:p w14:paraId="4AC03E3D" w14:textId="77777777" w:rsidR="00544C70" w:rsidRDefault="000D3E6D">
            <w:pPr>
              <w:keepNext/>
              <w:spacing w:after="0"/>
              <w:cnfStyle w:val="100000000000" w:firstRow="1" w:lastRow="0" w:firstColumn="0" w:lastColumn="0" w:oddVBand="0" w:evenVBand="0" w:oddHBand="0" w:evenHBand="0" w:firstRowFirstColumn="0" w:firstRowLastColumn="0" w:lastRowFirstColumn="0" w:lastRowLastColumn="0"/>
            </w:pPr>
            <w:r>
              <w:t>Payments made on behalf of the State</w:t>
            </w:r>
          </w:p>
        </w:tc>
        <w:tc>
          <w:tcPr>
            <w:tcW w:w="1047" w:type="dxa"/>
            <w:tcBorders>
              <w:bottom w:val="single" w:sz="6" w:space="0" w:color="auto"/>
            </w:tcBorders>
          </w:tcPr>
          <w:p w14:paraId="4C20923C" w14:textId="77777777" w:rsidR="00544C70" w:rsidRDefault="000D3E6D">
            <w:pPr>
              <w:keepNext/>
              <w:spacing w:after="0"/>
              <w:cnfStyle w:val="100000000000" w:firstRow="1" w:lastRow="0" w:firstColumn="0" w:lastColumn="0" w:oddVBand="0" w:evenVBand="0" w:oddHBand="0" w:evenHBand="0" w:firstRowFirstColumn="0" w:firstRowLastColumn="0" w:lastRowFirstColumn="0" w:lastRowLastColumn="0"/>
            </w:pPr>
            <w:r>
              <w:br/>
              <w:t>Total</w:t>
            </w:r>
          </w:p>
        </w:tc>
      </w:tr>
      <w:tr w:rsidR="00544C70" w14:paraId="4BD86317"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7112C819" w14:textId="2AD57621" w:rsidR="00544C70" w:rsidRDefault="000D3E6D">
            <w:pPr>
              <w:spacing w:after="0"/>
            </w:pPr>
            <w:r>
              <w:rPr>
                <w:b/>
              </w:rPr>
              <w:t>Education</w:t>
            </w:r>
          </w:p>
        </w:tc>
        <w:tc>
          <w:tcPr>
            <w:tcW w:w="957" w:type="dxa"/>
            <w:tcBorders>
              <w:top w:val="single" w:sz="6" w:space="0" w:color="auto"/>
            </w:tcBorders>
          </w:tcPr>
          <w:p w14:paraId="7893561F"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190" w:type="dxa"/>
            <w:tcBorders>
              <w:top w:val="single" w:sz="6" w:space="0" w:color="auto"/>
            </w:tcBorders>
          </w:tcPr>
          <w:p w14:paraId="475BEAF5"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539" w:type="dxa"/>
            <w:tcBorders>
              <w:top w:val="single" w:sz="6" w:space="0" w:color="auto"/>
            </w:tcBorders>
          </w:tcPr>
          <w:p w14:paraId="2C51910C"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047" w:type="dxa"/>
            <w:tcBorders>
              <w:top w:val="single" w:sz="6" w:space="0" w:color="auto"/>
            </w:tcBorders>
          </w:tcPr>
          <w:p w14:paraId="50363D3E"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r>
      <w:tr w:rsidR="00544C70" w14:paraId="0DA0D320" w14:textId="77777777">
        <w:tc>
          <w:tcPr>
            <w:cnfStyle w:val="001000000000" w:firstRow="0" w:lastRow="0" w:firstColumn="1" w:lastColumn="0" w:oddVBand="0" w:evenVBand="0" w:oddHBand="0" w:evenHBand="0" w:firstRowFirstColumn="0" w:firstRowLastColumn="0" w:lastRowFirstColumn="0" w:lastRowLastColumn="0"/>
            <w:tcW w:w="2977" w:type="dxa"/>
          </w:tcPr>
          <w:p w14:paraId="475E54F4" w14:textId="77777777" w:rsidR="00544C70" w:rsidRDefault="000D3E6D">
            <w:pPr>
              <w:spacing w:after="0"/>
            </w:pPr>
            <w:r>
              <w:t>Appropriation</w:t>
            </w:r>
            <w:r>
              <w:rPr>
                <w:vertAlign w:val="superscript"/>
              </w:rPr>
              <w:t xml:space="preserve"> (a)</w:t>
            </w:r>
          </w:p>
        </w:tc>
        <w:tc>
          <w:tcPr>
            <w:tcW w:w="957" w:type="dxa"/>
          </w:tcPr>
          <w:p w14:paraId="08EDE83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17 944 464</w:t>
            </w:r>
          </w:p>
        </w:tc>
        <w:tc>
          <w:tcPr>
            <w:tcW w:w="1190" w:type="dxa"/>
          </w:tcPr>
          <w:p w14:paraId="29F1413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1 379 480</w:t>
            </w:r>
          </w:p>
        </w:tc>
        <w:tc>
          <w:tcPr>
            <w:tcW w:w="1539" w:type="dxa"/>
          </w:tcPr>
          <w:p w14:paraId="275FDBA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379AAF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19 323 944</w:t>
            </w:r>
          </w:p>
        </w:tc>
      </w:tr>
      <w:tr w:rsidR="00544C70" w14:paraId="0C13F7FA" w14:textId="77777777">
        <w:tc>
          <w:tcPr>
            <w:cnfStyle w:val="001000000000" w:firstRow="0" w:lastRow="0" w:firstColumn="1" w:lastColumn="0" w:oddVBand="0" w:evenVBand="0" w:oddHBand="0" w:evenHBand="0" w:firstRowFirstColumn="0" w:firstRowLastColumn="0" w:lastRowFirstColumn="0" w:lastRowLastColumn="0"/>
            <w:tcW w:w="2977" w:type="dxa"/>
          </w:tcPr>
          <w:p w14:paraId="6DD01CBB" w14:textId="77777777" w:rsidR="00544C70" w:rsidRDefault="00544C70">
            <w:pPr>
              <w:spacing w:after="0"/>
            </w:pPr>
          </w:p>
        </w:tc>
        <w:tc>
          <w:tcPr>
            <w:tcW w:w="957" w:type="dxa"/>
          </w:tcPr>
          <w:p w14:paraId="63EB354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17 130 713</w:t>
            </w:r>
          </w:p>
        </w:tc>
        <w:tc>
          <w:tcPr>
            <w:tcW w:w="1190" w:type="dxa"/>
          </w:tcPr>
          <w:p w14:paraId="5167F50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1 768 976</w:t>
            </w:r>
          </w:p>
        </w:tc>
        <w:tc>
          <w:tcPr>
            <w:tcW w:w="1539" w:type="dxa"/>
          </w:tcPr>
          <w:p w14:paraId="1C3000A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789520B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18 899 689</w:t>
            </w:r>
          </w:p>
        </w:tc>
      </w:tr>
      <w:tr w:rsidR="00544C70" w14:paraId="7A70EAE7" w14:textId="77777777">
        <w:tc>
          <w:tcPr>
            <w:cnfStyle w:val="001000000000" w:firstRow="0" w:lastRow="0" w:firstColumn="1" w:lastColumn="0" w:oddVBand="0" w:evenVBand="0" w:oddHBand="0" w:evenHBand="0" w:firstRowFirstColumn="0" w:firstRowLastColumn="0" w:lastRowFirstColumn="0" w:lastRowLastColumn="0"/>
            <w:tcW w:w="2977" w:type="dxa"/>
          </w:tcPr>
          <w:p w14:paraId="751CE4FE" w14:textId="77777777" w:rsidR="00544C70" w:rsidRDefault="000D3E6D">
            <w:pPr>
              <w:spacing w:after="0"/>
            </w:pPr>
            <w:r>
              <w:t>Receipts credited to appropriation</w:t>
            </w:r>
            <w:r>
              <w:rPr>
                <w:vertAlign w:val="superscript"/>
              </w:rPr>
              <w:t xml:space="preserve"> (b)</w:t>
            </w:r>
          </w:p>
        </w:tc>
        <w:tc>
          <w:tcPr>
            <w:tcW w:w="957" w:type="dxa"/>
          </w:tcPr>
          <w:p w14:paraId="7089E6C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292 307</w:t>
            </w:r>
          </w:p>
        </w:tc>
        <w:tc>
          <w:tcPr>
            <w:tcW w:w="1190" w:type="dxa"/>
          </w:tcPr>
          <w:p w14:paraId="75680A2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6 500</w:t>
            </w:r>
          </w:p>
        </w:tc>
        <w:tc>
          <w:tcPr>
            <w:tcW w:w="1539" w:type="dxa"/>
          </w:tcPr>
          <w:p w14:paraId="3359951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0EB96C0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298 807</w:t>
            </w:r>
          </w:p>
        </w:tc>
      </w:tr>
      <w:tr w:rsidR="00544C70" w14:paraId="387E9942" w14:textId="77777777">
        <w:tc>
          <w:tcPr>
            <w:cnfStyle w:val="001000000000" w:firstRow="0" w:lastRow="0" w:firstColumn="1" w:lastColumn="0" w:oddVBand="0" w:evenVBand="0" w:oddHBand="0" w:evenHBand="0" w:firstRowFirstColumn="0" w:firstRowLastColumn="0" w:lastRowFirstColumn="0" w:lastRowLastColumn="0"/>
            <w:tcW w:w="2977" w:type="dxa"/>
          </w:tcPr>
          <w:p w14:paraId="58F094E1" w14:textId="77777777" w:rsidR="00544C70" w:rsidRDefault="00544C70">
            <w:pPr>
              <w:spacing w:after="0"/>
            </w:pPr>
          </w:p>
        </w:tc>
        <w:tc>
          <w:tcPr>
            <w:tcW w:w="957" w:type="dxa"/>
          </w:tcPr>
          <w:p w14:paraId="208C6A6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256 774</w:t>
            </w:r>
          </w:p>
        </w:tc>
        <w:tc>
          <w:tcPr>
            <w:tcW w:w="1190" w:type="dxa"/>
          </w:tcPr>
          <w:p w14:paraId="45DAFC7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6 500</w:t>
            </w:r>
          </w:p>
        </w:tc>
        <w:tc>
          <w:tcPr>
            <w:tcW w:w="1539" w:type="dxa"/>
          </w:tcPr>
          <w:p w14:paraId="7D14FFAE"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29A19FD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263 274</w:t>
            </w:r>
          </w:p>
        </w:tc>
      </w:tr>
      <w:tr w:rsidR="00544C70" w14:paraId="128658D6" w14:textId="77777777">
        <w:tc>
          <w:tcPr>
            <w:cnfStyle w:val="001000000000" w:firstRow="0" w:lastRow="0" w:firstColumn="1" w:lastColumn="0" w:oddVBand="0" w:evenVBand="0" w:oddHBand="0" w:evenHBand="0" w:firstRowFirstColumn="0" w:firstRowLastColumn="0" w:lastRowFirstColumn="0" w:lastRowLastColumn="0"/>
            <w:tcW w:w="2977" w:type="dxa"/>
          </w:tcPr>
          <w:p w14:paraId="6BCA46C0" w14:textId="77777777" w:rsidR="00544C70" w:rsidRDefault="000D3E6D">
            <w:pPr>
              <w:spacing w:after="0"/>
            </w:pPr>
            <w:r>
              <w:t>Unapplied previous year appropriation</w:t>
            </w:r>
          </w:p>
        </w:tc>
        <w:tc>
          <w:tcPr>
            <w:tcW w:w="957" w:type="dxa"/>
          </w:tcPr>
          <w:p w14:paraId="4A09226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90" w:type="dxa"/>
          </w:tcPr>
          <w:p w14:paraId="5B7A47A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7D1B90E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592F9D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44C70" w14:paraId="059B671C"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470ACD07" w14:textId="77777777" w:rsidR="00544C70" w:rsidRDefault="000D3E6D">
            <w:pPr>
              <w:spacing w:after="0"/>
            </w:pPr>
            <w:r>
              <w:t>carried over</w:t>
            </w:r>
            <w:r>
              <w:rPr>
                <w:vertAlign w:val="superscript"/>
              </w:rPr>
              <w:t xml:space="preserve"> (c)</w:t>
            </w:r>
          </w:p>
        </w:tc>
        <w:tc>
          <w:tcPr>
            <w:tcW w:w="957" w:type="dxa"/>
            <w:tcBorders>
              <w:bottom w:val="single" w:sz="6" w:space="0" w:color="auto"/>
            </w:tcBorders>
          </w:tcPr>
          <w:p w14:paraId="046863B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8 303</w:t>
            </w:r>
          </w:p>
        </w:tc>
        <w:tc>
          <w:tcPr>
            <w:tcW w:w="1190" w:type="dxa"/>
            <w:tcBorders>
              <w:bottom w:val="single" w:sz="6" w:space="0" w:color="auto"/>
            </w:tcBorders>
          </w:tcPr>
          <w:p w14:paraId="33C6BCC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50 614</w:t>
            </w:r>
          </w:p>
        </w:tc>
        <w:tc>
          <w:tcPr>
            <w:tcW w:w="1539" w:type="dxa"/>
            <w:tcBorders>
              <w:bottom w:val="single" w:sz="6" w:space="0" w:color="auto"/>
            </w:tcBorders>
          </w:tcPr>
          <w:p w14:paraId="6A44C87A"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6BCBD44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58 917</w:t>
            </w:r>
          </w:p>
        </w:tc>
      </w:tr>
      <w:tr w:rsidR="00544C70" w14:paraId="067B4730"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35CF6361" w14:textId="77777777" w:rsidR="00544C70" w:rsidRDefault="000D3E6D">
            <w:pPr>
              <w:spacing w:after="0"/>
            </w:pPr>
            <w:r>
              <w:rPr>
                <w:b/>
              </w:rPr>
              <w:t>Total appropriation</w:t>
            </w:r>
          </w:p>
        </w:tc>
        <w:tc>
          <w:tcPr>
            <w:tcW w:w="957" w:type="dxa"/>
            <w:tcBorders>
              <w:top w:val="single" w:sz="6" w:space="0" w:color="auto"/>
            </w:tcBorders>
          </w:tcPr>
          <w:p w14:paraId="702461A4"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18 236 771</w:t>
            </w:r>
          </w:p>
        </w:tc>
        <w:tc>
          <w:tcPr>
            <w:tcW w:w="1190" w:type="dxa"/>
            <w:tcBorders>
              <w:top w:val="single" w:sz="6" w:space="0" w:color="auto"/>
            </w:tcBorders>
          </w:tcPr>
          <w:p w14:paraId="3EC2D5E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1 385 980</w:t>
            </w:r>
          </w:p>
        </w:tc>
        <w:tc>
          <w:tcPr>
            <w:tcW w:w="1539" w:type="dxa"/>
            <w:tcBorders>
              <w:top w:val="single" w:sz="6" w:space="0" w:color="auto"/>
            </w:tcBorders>
          </w:tcPr>
          <w:p w14:paraId="5393D19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Borders>
              <w:top w:val="single" w:sz="6" w:space="0" w:color="auto"/>
            </w:tcBorders>
          </w:tcPr>
          <w:p w14:paraId="68DD225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19 622 751</w:t>
            </w:r>
          </w:p>
        </w:tc>
      </w:tr>
      <w:tr w:rsidR="00544C70" w14:paraId="11191064" w14:textId="77777777">
        <w:tc>
          <w:tcPr>
            <w:cnfStyle w:val="001000000000" w:firstRow="0" w:lastRow="0" w:firstColumn="1" w:lastColumn="0" w:oddVBand="0" w:evenVBand="0" w:oddHBand="0" w:evenHBand="0" w:firstRowFirstColumn="0" w:firstRowLastColumn="0" w:lastRowFirstColumn="0" w:lastRowLastColumn="0"/>
            <w:tcW w:w="2977" w:type="dxa"/>
          </w:tcPr>
          <w:p w14:paraId="4266BF46" w14:textId="77777777" w:rsidR="00544C70" w:rsidRDefault="00544C70">
            <w:pPr>
              <w:spacing w:after="0"/>
            </w:pPr>
          </w:p>
        </w:tc>
        <w:tc>
          <w:tcPr>
            <w:tcW w:w="957" w:type="dxa"/>
          </w:tcPr>
          <w:p w14:paraId="7AC4BB2A"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17 395 790</w:t>
            </w:r>
          </w:p>
        </w:tc>
        <w:tc>
          <w:tcPr>
            <w:tcW w:w="1190" w:type="dxa"/>
          </w:tcPr>
          <w:p w14:paraId="684D392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1 826 090</w:t>
            </w:r>
          </w:p>
        </w:tc>
        <w:tc>
          <w:tcPr>
            <w:tcW w:w="1539" w:type="dxa"/>
          </w:tcPr>
          <w:p w14:paraId="7597B4E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5803491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19 221 880</w:t>
            </w:r>
          </w:p>
        </w:tc>
      </w:tr>
      <w:tr w:rsidR="00544C70" w14:paraId="5D6987FC" w14:textId="77777777">
        <w:tc>
          <w:tcPr>
            <w:cnfStyle w:val="001000000000" w:firstRow="0" w:lastRow="0" w:firstColumn="1" w:lastColumn="0" w:oddVBand="0" w:evenVBand="0" w:oddHBand="0" w:evenHBand="0" w:firstRowFirstColumn="0" w:firstRowLastColumn="0" w:lastRowFirstColumn="0" w:lastRowLastColumn="0"/>
            <w:tcW w:w="2977" w:type="dxa"/>
          </w:tcPr>
          <w:p w14:paraId="099695E9" w14:textId="3E6DE3C2" w:rsidR="00544C70" w:rsidRDefault="000D3E6D">
            <w:pPr>
              <w:spacing w:after="0"/>
            </w:pPr>
            <w:r>
              <w:rPr>
                <w:b/>
              </w:rPr>
              <w:t>Energy, Environment and Climate Action</w:t>
            </w:r>
          </w:p>
        </w:tc>
        <w:tc>
          <w:tcPr>
            <w:tcW w:w="957" w:type="dxa"/>
          </w:tcPr>
          <w:p w14:paraId="7101CD5B"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190" w:type="dxa"/>
          </w:tcPr>
          <w:p w14:paraId="6D30015C"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539" w:type="dxa"/>
          </w:tcPr>
          <w:p w14:paraId="65B11670"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047" w:type="dxa"/>
          </w:tcPr>
          <w:p w14:paraId="55B6B5CE"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r>
      <w:tr w:rsidR="00544C70" w14:paraId="53A22167" w14:textId="77777777">
        <w:tc>
          <w:tcPr>
            <w:cnfStyle w:val="001000000000" w:firstRow="0" w:lastRow="0" w:firstColumn="1" w:lastColumn="0" w:oddVBand="0" w:evenVBand="0" w:oddHBand="0" w:evenHBand="0" w:firstRowFirstColumn="0" w:firstRowLastColumn="0" w:lastRowFirstColumn="0" w:lastRowLastColumn="0"/>
            <w:tcW w:w="2977" w:type="dxa"/>
          </w:tcPr>
          <w:p w14:paraId="3492BAD2" w14:textId="77777777" w:rsidR="00544C70" w:rsidRDefault="000D3E6D">
            <w:pPr>
              <w:spacing w:after="0"/>
            </w:pPr>
            <w:r>
              <w:t>Appropriation</w:t>
            </w:r>
            <w:r>
              <w:rPr>
                <w:vertAlign w:val="superscript"/>
              </w:rPr>
              <w:t xml:space="preserve"> (a)</w:t>
            </w:r>
          </w:p>
        </w:tc>
        <w:tc>
          <w:tcPr>
            <w:tcW w:w="957" w:type="dxa"/>
          </w:tcPr>
          <w:p w14:paraId="7C15CFD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1 493 124</w:t>
            </w:r>
          </w:p>
        </w:tc>
        <w:tc>
          <w:tcPr>
            <w:tcW w:w="1190" w:type="dxa"/>
          </w:tcPr>
          <w:p w14:paraId="6BD29AB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403 456</w:t>
            </w:r>
          </w:p>
        </w:tc>
        <w:tc>
          <w:tcPr>
            <w:tcW w:w="1539" w:type="dxa"/>
          </w:tcPr>
          <w:p w14:paraId="0985EF7E"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751 256</w:t>
            </w:r>
          </w:p>
        </w:tc>
        <w:tc>
          <w:tcPr>
            <w:tcW w:w="1047" w:type="dxa"/>
          </w:tcPr>
          <w:p w14:paraId="7241713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2 647 836</w:t>
            </w:r>
          </w:p>
        </w:tc>
      </w:tr>
      <w:tr w:rsidR="00544C70" w14:paraId="089F0F3F" w14:textId="77777777">
        <w:tc>
          <w:tcPr>
            <w:cnfStyle w:val="001000000000" w:firstRow="0" w:lastRow="0" w:firstColumn="1" w:lastColumn="0" w:oddVBand="0" w:evenVBand="0" w:oddHBand="0" w:evenHBand="0" w:firstRowFirstColumn="0" w:firstRowLastColumn="0" w:lastRowFirstColumn="0" w:lastRowLastColumn="0"/>
            <w:tcW w:w="2977" w:type="dxa"/>
          </w:tcPr>
          <w:p w14:paraId="0DE84A28" w14:textId="77777777" w:rsidR="00544C70" w:rsidRDefault="00544C70">
            <w:pPr>
              <w:spacing w:after="0"/>
            </w:pPr>
          </w:p>
        </w:tc>
        <w:tc>
          <w:tcPr>
            <w:tcW w:w="957" w:type="dxa"/>
          </w:tcPr>
          <w:p w14:paraId="23719CE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1 499 518</w:t>
            </w:r>
          </w:p>
        </w:tc>
        <w:tc>
          <w:tcPr>
            <w:tcW w:w="1190" w:type="dxa"/>
          </w:tcPr>
          <w:p w14:paraId="589DF30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169 325</w:t>
            </w:r>
          </w:p>
        </w:tc>
        <w:tc>
          <w:tcPr>
            <w:tcW w:w="1539" w:type="dxa"/>
          </w:tcPr>
          <w:p w14:paraId="3E80756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739 181</w:t>
            </w:r>
          </w:p>
        </w:tc>
        <w:tc>
          <w:tcPr>
            <w:tcW w:w="1047" w:type="dxa"/>
          </w:tcPr>
          <w:p w14:paraId="6125F7C4"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2 408 024</w:t>
            </w:r>
          </w:p>
        </w:tc>
      </w:tr>
      <w:tr w:rsidR="00544C70" w14:paraId="3DC54563" w14:textId="77777777">
        <w:tc>
          <w:tcPr>
            <w:cnfStyle w:val="001000000000" w:firstRow="0" w:lastRow="0" w:firstColumn="1" w:lastColumn="0" w:oddVBand="0" w:evenVBand="0" w:oddHBand="0" w:evenHBand="0" w:firstRowFirstColumn="0" w:firstRowLastColumn="0" w:lastRowFirstColumn="0" w:lastRowLastColumn="0"/>
            <w:tcW w:w="2977" w:type="dxa"/>
          </w:tcPr>
          <w:p w14:paraId="59188CB9" w14:textId="77777777" w:rsidR="00544C70" w:rsidRDefault="000D3E6D">
            <w:pPr>
              <w:spacing w:after="0"/>
            </w:pPr>
            <w:r>
              <w:t>Receipts credited to appropriation</w:t>
            </w:r>
            <w:r>
              <w:rPr>
                <w:vertAlign w:val="superscript"/>
              </w:rPr>
              <w:t xml:space="preserve"> (b)</w:t>
            </w:r>
          </w:p>
        </w:tc>
        <w:tc>
          <w:tcPr>
            <w:tcW w:w="957" w:type="dxa"/>
          </w:tcPr>
          <w:p w14:paraId="1DDB6ED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177 659</w:t>
            </w:r>
          </w:p>
        </w:tc>
        <w:tc>
          <w:tcPr>
            <w:tcW w:w="1190" w:type="dxa"/>
          </w:tcPr>
          <w:p w14:paraId="0637516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50 818</w:t>
            </w:r>
          </w:p>
        </w:tc>
        <w:tc>
          <w:tcPr>
            <w:tcW w:w="1539" w:type="dxa"/>
          </w:tcPr>
          <w:p w14:paraId="133B5BA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6736D63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228 477</w:t>
            </w:r>
          </w:p>
        </w:tc>
      </w:tr>
      <w:tr w:rsidR="00544C70" w14:paraId="73922FBD" w14:textId="77777777">
        <w:tc>
          <w:tcPr>
            <w:cnfStyle w:val="001000000000" w:firstRow="0" w:lastRow="0" w:firstColumn="1" w:lastColumn="0" w:oddVBand="0" w:evenVBand="0" w:oddHBand="0" w:evenHBand="0" w:firstRowFirstColumn="0" w:firstRowLastColumn="0" w:lastRowFirstColumn="0" w:lastRowLastColumn="0"/>
            <w:tcW w:w="2977" w:type="dxa"/>
          </w:tcPr>
          <w:p w14:paraId="5403CA65" w14:textId="77777777" w:rsidR="00544C70" w:rsidRDefault="00544C70">
            <w:pPr>
              <w:spacing w:after="0"/>
            </w:pPr>
          </w:p>
        </w:tc>
        <w:tc>
          <w:tcPr>
            <w:tcW w:w="957" w:type="dxa"/>
          </w:tcPr>
          <w:p w14:paraId="30785FF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154 501</w:t>
            </w:r>
          </w:p>
        </w:tc>
        <w:tc>
          <w:tcPr>
            <w:tcW w:w="1190" w:type="dxa"/>
          </w:tcPr>
          <w:p w14:paraId="1505F6A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52 313</w:t>
            </w:r>
          </w:p>
        </w:tc>
        <w:tc>
          <w:tcPr>
            <w:tcW w:w="1539" w:type="dxa"/>
          </w:tcPr>
          <w:p w14:paraId="20D30994"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5B23481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206 814</w:t>
            </w:r>
          </w:p>
        </w:tc>
      </w:tr>
      <w:tr w:rsidR="00544C70" w14:paraId="47ED9B1A" w14:textId="77777777">
        <w:tc>
          <w:tcPr>
            <w:cnfStyle w:val="001000000000" w:firstRow="0" w:lastRow="0" w:firstColumn="1" w:lastColumn="0" w:oddVBand="0" w:evenVBand="0" w:oddHBand="0" w:evenHBand="0" w:firstRowFirstColumn="0" w:firstRowLastColumn="0" w:lastRowFirstColumn="0" w:lastRowLastColumn="0"/>
            <w:tcW w:w="2977" w:type="dxa"/>
          </w:tcPr>
          <w:p w14:paraId="4A3E5022" w14:textId="77777777" w:rsidR="00544C70" w:rsidRDefault="000D3E6D">
            <w:pPr>
              <w:spacing w:after="0"/>
            </w:pPr>
            <w:r>
              <w:t>Unapplied previous year appropriation</w:t>
            </w:r>
          </w:p>
        </w:tc>
        <w:tc>
          <w:tcPr>
            <w:tcW w:w="957" w:type="dxa"/>
          </w:tcPr>
          <w:p w14:paraId="5395068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90" w:type="dxa"/>
          </w:tcPr>
          <w:p w14:paraId="17289BF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0BF4700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3B79BA5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44C70" w14:paraId="21EB919B"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016420F2" w14:textId="77777777" w:rsidR="00544C70" w:rsidRDefault="000D3E6D">
            <w:pPr>
              <w:spacing w:after="0"/>
            </w:pPr>
            <w:r>
              <w:t>carried over</w:t>
            </w:r>
            <w:r>
              <w:rPr>
                <w:vertAlign w:val="superscript"/>
              </w:rPr>
              <w:t xml:space="preserve"> (c)</w:t>
            </w:r>
          </w:p>
        </w:tc>
        <w:tc>
          <w:tcPr>
            <w:tcW w:w="957" w:type="dxa"/>
            <w:tcBorders>
              <w:bottom w:val="single" w:sz="6" w:space="0" w:color="auto"/>
            </w:tcBorders>
          </w:tcPr>
          <w:p w14:paraId="795097F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190" w:type="dxa"/>
            <w:tcBorders>
              <w:bottom w:val="single" w:sz="6" w:space="0" w:color="auto"/>
            </w:tcBorders>
          </w:tcPr>
          <w:p w14:paraId="23E3A7F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39" w:type="dxa"/>
            <w:tcBorders>
              <w:bottom w:val="single" w:sz="6" w:space="0" w:color="auto"/>
            </w:tcBorders>
          </w:tcPr>
          <w:p w14:paraId="6FAF990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3E8F7E4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r>
      <w:tr w:rsidR="00544C70" w14:paraId="556BD413"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653DA2CD" w14:textId="77777777" w:rsidR="00544C70" w:rsidRDefault="000D3E6D">
            <w:pPr>
              <w:spacing w:after="0"/>
            </w:pPr>
            <w:r>
              <w:rPr>
                <w:b/>
              </w:rPr>
              <w:t>Total appropriation</w:t>
            </w:r>
          </w:p>
        </w:tc>
        <w:tc>
          <w:tcPr>
            <w:tcW w:w="957" w:type="dxa"/>
            <w:tcBorders>
              <w:top w:val="single" w:sz="6" w:space="0" w:color="auto"/>
            </w:tcBorders>
          </w:tcPr>
          <w:p w14:paraId="089B74D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1 670 783</w:t>
            </w:r>
          </w:p>
        </w:tc>
        <w:tc>
          <w:tcPr>
            <w:tcW w:w="1190" w:type="dxa"/>
            <w:tcBorders>
              <w:top w:val="single" w:sz="6" w:space="0" w:color="auto"/>
            </w:tcBorders>
          </w:tcPr>
          <w:p w14:paraId="4EDEBBFE"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454 274</w:t>
            </w:r>
          </w:p>
        </w:tc>
        <w:tc>
          <w:tcPr>
            <w:tcW w:w="1539" w:type="dxa"/>
            <w:tcBorders>
              <w:top w:val="single" w:sz="6" w:space="0" w:color="auto"/>
            </w:tcBorders>
          </w:tcPr>
          <w:p w14:paraId="51DECF3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751 256</w:t>
            </w:r>
          </w:p>
        </w:tc>
        <w:tc>
          <w:tcPr>
            <w:tcW w:w="1047" w:type="dxa"/>
            <w:tcBorders>
              <w:top w:val="single" w:sz="6" w:space="0" w:color="auto"/>
            </w:tcBorders>
          </w:tcPr>
          <w:p w14:paraId="6BC0904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2 876 313</w:t>
            </w:r>
          </w:p>
        </w:tc>
      </w:tr>
      <w:tr w:rsidR="00544C70" w14:paraId="28F68D42" w14:textId="77777777">
        <w:tc>
          <w:tcPr>
            <w:cnfStyle w:val="001000000000" w:firstRow="0" w:lastRow="0" w:firstColumn="1" w:lastColumn="0" w:oddVBand="0" w:evenVBand="0" w:oddHBand="0" w:evenHBand="0" w:firstRowFirstColumn="0" w:firstRowLastColumn="0" w:lastRowFirstColumn="0" w:lastRowLastColumn="0"/>
            <w:tcW w:w="2977" w:type="dxa"/>
          </w:tcPr>
          <w:p w14:paraId="24B3C67A" w14:textId="77777777" w:rsidR="00544C70" w:rsidRDefault="00544C70">
            <w:pPr>
              <w:spacing w:after="0"/>
            </w:pPr>
          </w:p>
        </w:tc>
        <w:tc>
          <w:tcPr>
            <w:tcW w:w="957" w:type="dxa"/>
          </w:tcPr>
          <w:p w14:paraId="1FD20D8A"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1 654 019</w:t>
            </w:r>
          </w:p>
        </w:tc>
        <w:tc>
          <w:tcPr>
            <w:tcW w:w="1190" w:type="dxa"/>
          </w:tcPr>
          <w:p w14:paraId="585E2B1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221 638</w:t>
            </w:r>
          </w:p>
        </w:tc>
        <w:tc>
          <w:tcPr>
            <w:tcW w:w="1539" w:type="dxa"/>
          </w:tcPr>
          <w:p w14:paraId="2FA807E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739 181</w:t>
            </w:r>
          </w:p>
        </w:tc>
        <w:tc>
          <w:tcPr>
            <w:tcW w:w="1047" w:type="dxa"/>
          </w:tcPr>
          <w:p w14:paraId="5C439D4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2 614 838</w:t>
            </w:r>
          </w:p>
        </w:tc>
      </w:tr>
      <w:tr w:rsidR="00544C70" w14:paraId="5A75AB83" w14:textId="77777777">
        <w:tc>
          <w:tcPr>
            <w:cnfStyle w:val="001000000000" w:firstRow="0" w:lastRow="0" w:firstColumn="1" w:lastColumn="0" w:oddVBand="0" w:evenVBand="0" w:oddHBand="0" w:evenHBand="0" w:firstRowFirstColumn="0" w:firstRowLastColumn="0" w:lastRowFirstColumn="0" w:lastRowLastColumn="0"/>
            <w:tcW w:w="2977" w:type="dxa"/>
          </w:tcPr>
          <w:p w14:paraId="1595E13D" w14:textId="18C76617" w:rsidR="00544C70" w:rsidRDefault="000D3E6D">
            <w:pPr>
              <w:spacing w:after="0"/>
            </w:pPr>
            <w:r>
              <w:rPr>
                <w:b/>
              </w:rPr>
              <w:t>Families, Fairness and Housing</w:t>
            </w:r>
          </w:p>
        </w:tc>
        <w:tc>
          <w:tcPr>
            <w:tcW w:w="957" w:type="dxa"/>
          </w:tcPr>
          <w:p w14:paraId="31EEA6D8"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190" w:type="dxa"/>
          </w:tcPr>
          <w:p w14:paraId="2B838376"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539" w:type="dxa"/>
          </w:tcPr>
          <w:p w14:paraId="6F571B48"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047" w:type="dxa"/>
          </w:tcPr>
          <w:p w14:paraId="7BBE9C0D"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r>
      <w:tr w:rsidR="00544C70" w14:paraId="142E1AA7" w14:textId="77777777">
        <w:tc>
          <w:tcPr>
            <w:cnfStyle w:val="001000000000" w:firstRow="0" w:lastRow="0" w:firstColumn="1" w:lastColumn="0" w:oddVBand="0" w:evenVBand="0" w:oddHBand="0" w:evenHBand="0" w:firstRowFirstColumn="0" w:firstRowLastColumn="0" w:lastRowFirstColumn="0" w:lastRowLastColumn="0"/>
            <w:tcW w:w="2977" w:type="dxa"/>
          </w:tcPr>
          <w:p w14:paraId="6F41A61D" w14:textId="77777777" w:rsidR="00544C70" w:rsidRDefault="000D3E6D">
            <w:pPr>
              <w:spacing w:after="0"/>
            </w:pPr>
            <w:r>
              <w:t>Appropriation</w:t>
            </w:r>
            <w:r>
              <w:rPr>
                <w:vertAlign w:val="superscript"/>
              </w:rPr>
              <w:t xml:space="preserve"> (a)</w:t>
            </w:r>
          </w:p>
        </w:tc>
        <w:tc>
          <w:tcPr>
            <w:tcW w:w="957" w:type="dxa"/>
          </w:tcPr>
          <w:p w14:paraId="448EAB7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4 862 833</w:t>
            </w:r>
          </w:p>
        </w:tc>
        <w:tc>
          <w:tcPr>
            <w:tcW w:w="1190" w:type="dxa"/>
          </w:tcPr>
          <w:p w14:paraId="30548A5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725 744</w:t>
            </w:r>
          </w:p>
        </w:tc>
        <w:tc>
          <w:tcPr>
            <w:tcW w:w="1539" w:type="dxa"/>
          </w:tcPr>
          <w:p w14:paraId="364BCF1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3 239 122</w:t>
            </w:r>
          </w:p>
        </w:tc>
        <w:tc>
          <w:tcPr>
            <w:tcW w:w="1047" w:type="dxa"/>
          </w:tcPr>
          <w:p w14:paraId="1555B5DA"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8 827 699</w:t>
            </w:r>
          </w:p>
        </w:tc>
      </w:tr>
      <w:tr w:rsidR="00544C70" w14:paraId="6BFD95B1" w14:textId="77777777">
        <w:tc>
          <w:tcPr>
            <w:cnfStyle w:val="001000000000" w:firstRow="0" w:lastRow="0" w:firstColumn="1" w:lastColumn="0" w:oddVBand="0" w:evenVBand="0" w:oddHBand="0" w:evenHBand="0" w:firstRowFirstColumn="0" w:firstRowLastColumn="0" w:lastRowFirstColumn="0" w:lastRowLastColumn="0"/>
            <w:tcW w:w="2977" w:type="dxa"/>
          </w:tcPr>
          <w:p w14:paraId="47C143D2" w14:textId="77777777" w:rsidR="00544C70" w:rsidRDefault="00544C70">
            <w:pPr>
              <w:spacing w:after="0"/>
            </w:pPr>
          </w:p>
        </w:tc>
        <w:tc>
          <w:tcPr>
            <w:tcW w:w="957" w:type="dxa"/>
          </w:tcPr>
          <w:p w14:paraId="5C53B03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4 499 875</w:t>
            </w:r>
          </w:p>
        </w:tc>
        <w:tc>
          <w:tcPr>
            <w:tcW w:w="1190" w:type="dxa"/>
          </w:tcPr>
          <w:p w14:paraId="119D3C6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597 300</w:t>
            </w:r>
          </w:p>
        </w:tc>
        <w:tc>
          <w:tcPr>
            <w:tcW w:w="1539" w:type="dxa"/>
          </w:tcPr>
          <w:p w14:paraId="5822006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3 118 906</w:t>
            </w:r>
          </w:p>
        </w:tc>
        <w:tc>
          <w:tcPr>
            <w:tcW w:w="1047" w:type="dxa"/>
          </w:tcPr>
          <w:p w14:paraId="2B76148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8 216 081</w:t>
            </w:r>
          </w:p>
        </w:tc>
      </w:tr>
      <w:tr w:rsidR="00544C70" w14:paraId="3F3912B2" w14:textId="77777777">
        <w:tc>
          <w:tcPr>
            <w:cnfStyle w:val="001000000000" w:firstRow="0" w:lastRow="0" w:firstColumn="1" w:lastColumn="0" w:oddVBand="0" w:evenVBand="0" w:oddHBand="0" w:evenHBand="0" w:firstRowFirstColumn="0" w:firstRowLastColumn="0" w:lastRowFirstColumn="0" w:lastRowLastColumn="0"/>
            <w:tcW w:w="2977" w:type="dxa"/>
          </w:tcPr>
          <w:p w14:paraId="7A6498AA" w14:textId="77777777" w:rsidR="00544C70" w:rsidRDefault="000D3E6D">
            <w:pPr>
              <w:spacing w:after="0"/>
            </w:pPr>
            <w:r>
              <w:t>Receipts credited to appropriation</w:t>
            </w:r>
            <w:r>
              <w:rPr>
                <w:vertAlign w:val="superscript"/>
              </w:rPr>
              <w:t xml:space="preserve"> (b)</w:t>
            </w:r>
          </w:p>
        </w:tc>
        <w:tc>
          <w:tcPr>
            <w:tcW w:w="957" w:type="dxa"/>
          </w:tcPr>
          <w:p w14:paraId="0041AB39"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546 907</w:t>
            </w:r>
          </w:p>
        </w:tc>
        <w:tc>
          <w:tcPr>
            <w:tcW w:w="1190" w:type="dxa"/>
          </w:tcPr>
          <w:p w14:paraId="725247C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20 094</w:t>
            </w:r>
          </w:p>
        </w:tc>
        <w:tc>
          <w:tcPr>
            <w:tcW w:w="1539" w:type="dxa"/>
          </w:tcPr>
          <w:p w14:paraId="59978AB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5B22B6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567 002</w:t>
            </w:r>
          </w:p>
        </w:tc>
      </w:tr>
      <w:tr w:rsidR="00544C70" w14:paraId="7F21FDE4" w14:textId="77777777">
        <w:tc>
          <w:tcPr>
            <w:cnfStyle w:val="001000000000" w:firstRow="0" w:lastRow="0" w:firstColumn="1" w:lastColumn="0" w:oddVBand="0" w:evenVBand="0" w:oddHBand="0" w:evenHBand="0" w:firstRowFirstColumn="0" w:firstRowLastColumn="0" w:lastRowFirstColumn="0" w:lastRowLastColumn="0"/>
            <w:tcW w:w="2977" w:type="dxa"/>
          </w:tcPr>
          <w:p w14:paraId="0B8F1A8C" w14:textId="77777777" w:rsidR="00544C70" w:rsidRDefault="00544C70">
            <w:pPr>
              <w:spacing w:after="0"/>
            </w:pPr>
          </w:p>
        </w:tc>
        <w:tc>
          <w:tcPr>
            <w:tcW w:w="957" w:type="dxa"/>
          </w:tcPr>
          <w:p w14:paraId="0BFA253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972 202</w:t>
            </w:r>
          </w:p>
        </w:tc>
        <w:tc>
          <w:tcPr>
            <w:tcW w:w="1190" w:type="dxa"/>
          </w:tcPr>
          <w:p w14:paraId="16722C8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20 094</w:t>
            </w:r>
          </w:p>
        </w:tc>
        <w:tc>
          <w:tcPr>
            <w:tcW w:w="1539" w:type="dxa"/>
          </w:tcPr>
          <w:p w14:paraId="3522514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00956A7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992 297</w:t>
            </w:r>
          </w:p>
        </w:tc>
      </w:tr>
      <w:tr w:rsidR="00544C70" w14:paraId="57682FB4" w14:textId="77777777">
        <w:tc>
          <w:tcPr>
            <w:cnfStyle w:val="001000000000" w:firstRow="0" w:lastRow="0" w:firstColumn="1" w:lastColumn="0" w:oddVBand="0" w:evenVBand="0" w:oddHBand="0" w:evenHBand="0" w:firstRowFirstColumn="0" w:firstRowLastColumn="0" w:lastRowFirstColumn="0" w:lastRowLastColumn="0"/>
            <w:tcW w:w="2977" w:type="dxa"/>
          </w:tcPr>
          <w:p w14:paraId="5616098A" w14:textId="77777777" w:rsidR="00544C70" w:rsidRDefault="000D3E6D">
            <w:pPr>
              <w:spacing w:after="0"/>
            </w:pPr>
            <w:r>
              <w:t>Unapplied previous year appropriation</w:t>
            </w:r>
          </w:p>
        </w:tc>
        <w:tc>
          <w:tcPr>
            <w:tcW w:w="957" w:type="dxa"/>
          </w:tcPr>
          <w:p w14:paraId="2678E64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90" w:type="dxa"/>
          </w:tcPr>
          <w:p w14:paraId="0727D26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1DC0206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6EA8A8F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44C70" w14:paraId="7A0FE8D6"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52FAE9FA" w14:textId="77777777" w:rsidR="00544C70" w:rsidRDefault="000D3E6D">
            <w:pPr>
              <w:spacing w:after="0"/>
            </w:pPr>
            <w:r>
              <w:t>carried over</w:t>
            </w:r>
            <w:r>
              <w:rPr>
                <w:vertAlign w:val="superscript"/>
              </w:rPr>
              <w:t xml:space="preserve"> (c)</w:t>
            </w:r>
          </w:p>
        </w:tc>
        <w:tc>
          <w:tcPr>
            <w:tcW w:w="957" w:type="dxa"/>
            <w:tcBorders>
              <w:bottom w:val="single" w:sz="6" w:space="0" w:color="auto"/>
            </w:tcBorders>
          </w:tcPr>
          <w:p w14:paraId="7EEEF0A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2 230</w:t>
            </w:r>
          </w:p>
        </w:tc>
        <w:tc>
          <w:tcPr>
            <w:tcW w:w="1190" w:type="dxa"/>
            <w:tcBorders>
              <w:bottom w:val="single" w:sz="6" w:space="0" w:color="auto"/>
            </w:tcBorders>
          </w:tcPr>
          <w:p w14:paraId="2F928EBC"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39" w:type="dxa"/>
            <w:tcBorders>
              <w:bottom w:val="single" w:sz="6" w:space="0" w:color="auto"/>
            </w:tcBorders>
          </w:tcPr>
          <w:p w14:paraId="247A7CF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0A18F23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2 230</w:t>
            </w:r>
          </w:p>
        </w:tc>
      </w:tr>
      <w:tr w:rsidR="00544C70" w14:paraId="411A128A"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4F644BEF" w14:textId="77777777" w:rsidR="00544C70" w:rsidRDefault="000D3E6D">
            <w:pPr>
              <w:spacing w:after="0"/>
            </w:pPr>
            <w:r>
              <w:rPr>
                <w:b/>
              </w:rPr>
              <w:t>Total appropriation</w:t>
            </w:r>
          </w:p>
        </w:tc>
        <w:tc>
          <w:tcPr>
            <w:tcW w:w="957" w:type="dxa"/>
            <w:tcBorders>
              <w:top w:val="single" w:sz="6" w:space="0" w:color="auto"/>
            </w:tcBorders>
          </w:tcPr>
          <w:p w14:paraId="55C1E2C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5 409 740</w:t>
            </w:r>
          </w:p>
        </w:tc>
        <w:tc>
          <w:tcPr>
            <w:tcW w:w="1190" w:type="dxa"/>
            <w:tcBorders>
              <w:top w:val="single" w:sz="6" w:space="0" w:color="auto"/>
            </w:tcBorders>
          </w:tcPr>
          <w:p w14:paraId="0A257C5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745 838</w:t>
            </w:r>
          </w:p>
        </w:tc>
        <w:tc>
          <w:tcPr>
            <w:tcW w:w="1539" w:type="dxa"/>
            <w:tcBorders>
              <w:top w:val="single" w:sz="6" w:space="0" w:color="auto"/>
            </w:tcBorders>
          </w:tcPr>
          <w:p w14:paraId="5B1F776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3 239 122</w:t>
            </w:r>
          </w:p>
        </w:tc>
        <w:tc>
          <w:tcPr>
            <w:tcW w:w="1047" w:type="dxa"/>
            <w:tcBorders>
              <w:top w:val="single" w:sz="6" w:space="0" w:color="auto"/>
            </w:tcBorders>
          </w:tcPr>
          <w:p w14:paraId="6134C944"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9 394 701</w:t>
            </w:r>
          </w:p>
        </w:tc>
      </w:tr>
      <w:tr w:rsidR="00544C70" w14:paraId="467482FF" w14:textId="77777777">
        <w:tc>
          <w:tcPr>
            <w:cnfStyle w:val="001000000000" w:firstRow="0" w:lastRow="0" w:firstColumn="1" w:lastColumn="0" w:oddVBand="0" w:evenVBand="0" w:oddHBand="0" w:evenHBand="0" w:firstRowFirstColumn="0" w:firstRowLastColumn="0" w:lastRowFirstColumn="0" w:lastRowLastColumn="0"/>
            <w:tcW w:w="2977" w:type="dxa"/>
          </w:tcPr>
          <w:p w14:paraId="204613FF" w14:textId="77777777" w:rsidR="00544C70" w:rsidRDefault="00544C70">
            <w:pPr>
              <w:spacing w:after="0"/>
            </w:pPr>
          </w:p>
        </w:tc>
        <w:tc>
          <w:tcPr>
            <w:tcW w:w="957" w:type="dxa"/>
          </w:tcPr>
          <w:p w14:paraId="3B79EBA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5 474 307</w:t>
            </w:r>
          </w:p>
        </w:tc>
        <w:tc>
          <w:tcPr>
            <w:tcW w:w="1190" w:type="dxa"/>
          </w:tcPr>
          <w:p w14:paraId="4F51A96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617 394</w:t>
            </w:r>
          </w:p>
        </w:tc>
        <w:tc>
          <w:tcPr>
            <w:tcW w:w="1539" w:type="dxa"/>
          </w:tcPr>
          <w:p w14:paraId="0ADD92F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3 118 906</w:t>
            </w:r>
          </w:p>
        </w:tc>
        <w:tc>
          <w:tcPr>
            <w:tcW w:w="1047" w:type="dxa"/>
          </w:tcPr>
          <w:p w14:paraId="715AE0F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9 210 608</w:t>
            </w:r>
          </w:p>
        </w:tc>
      </w:tr>
      <w:tr w:rsidR="00544C70" w14:paraId="44B7EDD0" w14:textId="77777777">
        <w:tc>
          <w:tcPr>
            <w:cnfStyle w:val="001000000000" w:firstRow="0" w:lastRow="0" w:firstColumn="1" w:lastColumn="0" w:oddVBand="0" w:evenVBand="0" w:oddHBand="0" w:evenHBand="0" w:firstRowFirstColumn="0" w:firstRowLastColumn="0" w:lastRowFirstColumn="0" w:lastRowLastColumn="0"/>
            <w:tcW w:w="2977" w:type="dxa"/>
          </w:tcPr>
          <w:p w14:paraId="7ED25DCE" w14:textId="34A44750" w:rsidR="00544C70" w:rsidRDefault="000D3E6D">
            <w:pPr>
              <w:spacing w:after="0"/>
            </w:pPr>
            <w:r>
              <w:rPr>
                <w:b/>
              </w:rPr>
              <w:t>Government Services</w:t>
            </w:r>
          </w:p>
        </w:tc>
        <w:tc>
          <w:tcPr>
            <w:tcW w:w="957" w:type="dxa"/>
          </w:tcPr>
          <w:p w14:paraId="67659AA0"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190" w:type="dxa"/>
          </w:tcPr>
          <w:p w14:paraId="3FE9D074"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539" w:type="dxa"/>
          </w:tcPr>
          <w:p w14:paraId="07EED44D"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c>
          <w:tcPr>
            <w:tcW w:w="1047" w:type="dxa"/>
          </w:tcPr>
          <w:p w14:paraId="70533F7F" w14:textId="77777777" w:rsidR="00544C70" w:rsidRDefault="00544C70">
            <w:pPr>
              <w:spacing w:after="0"/>
              <w:cnfStyle w:val="000000000000" w:firstRow="0" w:lastRow="0" w:firstColumn="0" w:lastColumn="0" w:oddVBand="0" w:evenVBand="0" w:oddHBand="0" w:evenHBand="0" w:firstRowFirstColumn="0" w:firstRowLastColumn="0" w:lastRowFirstColumn="0" w:lastRowLastColumn="0"/>
            </w:pPr>
          </w:p>
        </w:tc>
      </w:tr>
      <w:tr w:rsidR="00544C70" w14:paraId="46DF78D7" w14:textId="77777777">
        <w:tc>
          <w:tcPr>
            <w:cnfStyle w:val="001000000000" w:firstRow="0" w:lastRow="0" w:firstColumn="1" w:lastColumn="0" w:oddVBand="0" w:evenVBand="0" w:oddHBand="0" w:evenHBand="0" w:firstRowFirstColumn="0" w:firstRowLastColumn="0" w:lastRowFirstColumn="0" w:lastRowLastColumn="0"/>
            <w:tcW w:w="2977" w:type="dxa"/>
          </w:tcPr>
          <w:p w14:paraId="5F2B1602" w14:textId="77777777" w:rsidR="00544C70" w:rsidRDefault="000D3E6D">
            <w:pPr>
              <w:spacing w:after="0"/>
            </w:pPr>
            <w:r>
              <w:t>Appropriation</w:t>
            </w:r>
            <w:r>
              <w:rPr>
                <w:vertAlign w:val="superscript"/>
              </w:rPr>
              <w:t xml:space="preserve"> (a)</w:t>
            </w:r>
          </w:p>
        </w:tc>
        <w:tc>
          <w:tcPr>
            <w:tcW w:w="957" w:type="dxa"/>
          </w:tcPr>
          <w:p w14:paraId="12F83594"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556 175</w:t>
            </w:r>
          </w:p>
        </w:tc>
        <w:tc>
          <w:tcPr>
            <w:tcW w:w="1190" w:type="dxa"/>
          </w:tcPr>
          <w:p w14:paraId="572C22F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3 272</w:t>
            </w:r>
          </w:p>
        </w:tc>
        <w:tc>
          <w:tcPr>
            <w:tcW w:w="1539" w:type="dxa"/>
          </w:tcPr>
          <w:p w14:paraId="534734E7"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6DC5587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559 447</w:t>
            </w:r>
          </w:p>
        </w:tc>
      </w:tr>
      <w:tr w:rsidR="00544C70" w14:paraId="5F8C5F84" w14:textId="77777777">
        <w:tc>
          <w:tcPr>
            <w:cnfStyle w:val="001000000000" w:firstRow="0" w:lastRow="0" w:firstColumn="1" w:lastColumn="0" w:oddVBand="0" w:evenVBand="0" w:oddHBand="0" w:evenHBand="0" w:firstRowFirstColumn="0" w:firstRowLastColumn="0" w:lastRowFirstColumn="0" w:lastRowLastColumn="0"/>
            <w:tcW w:w="2977" w:type="dxa"/>
          </w:tcPr>
          <w:p w14:paraId="062B9F29" w14:textId="77777777" w:rsidR="00544C70" w:rsidRDefault="00544C70">
            <w:pPr>
              <w:spacing w:after="0"/>
            </w:pPr>
          </w:p>
        </w:tc>
        <w:tc>
          <w:tcPr>
            <w:tcW w:w="957" w:type="dxa"/>
          </w:tcPr>
          <w:p w14:paraId="52858D3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608 145</w:t>
            </w:r>
          </w:p>
        </w:tc>
        <w:tc>
          <w:tcPr>
            <w:tcW w:w="1190" w:type="dxa"/>
          </w:tcPr>
          <w:p w14:paraId="688715A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20 000</w:t>
            </w:r>
          </w:p>
        </w:tc>
        <w:tc>
          <w:tcPr>
            <w:tcW w:w="1539" w:type="dxa"/>
          </w:tcPr>
          <w:p w14:paraId="2155802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6821462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628 145</w:t>
            </w:r>
          </w:p>
        </w:tc>
      </w:tr>
      <w:tr w:rsidR="00544C70" w14:paraId="406A7BA4" w14:textId="77777777">
        <w:tc>
          <w:tcPr>
            <w:cnfStyle w:val="001000000000" w:firstRow="0" w:lastRow="0" w:firstColumn="1" w:lastColumn="0" w:oddVBand="0" w:evenVBand="0" w:oddHBand="0" w:evenHBand="0" w:firstRowFirstColumn="0" w:firstRowLastColumn="0" w:lastRowFirstColumn="0" w:lastRowLastColumn="0"/>
            <w:tcW w:w="2977" w:type="dxa"/>
          </w:tcPr>
          <w:p w14:paraId="27392AA3" w14:textId="77777777" w:rsidR="00544C70" w:rsidRDefault="000D3E6D">
            <w:pPr>
              <w:spacing w:after="0"/>
            </w:pPr>
            <w:r>
              <w:t>Receipts credited to appropriation</w:t>
            </w:r>
            <w:r>
              <w:rPr>
                <w:vertAlign w:val="superscript"/>
              </w:rPr>
              <w:t xml:space="preserve"> (b)</w:t>
            </w:r>
          </w:p>
        </w:tc>
        <w:tc>
          <w:tcPr>
            <w:tcW w:w="957" w:type="dxa"/>
          </w:tcPr>
          <w:p w14:paraId="57258754"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8 184</w:t>
            </w:r>
          </w:p>
        </w:tc>
        <w:tc>
          <w:tcPr>
            <w:tcW w:w="1190" w:type="dxa"/>
          </w:tcPr>
          <w:p w14:paraId="55C592B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179AFB62"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FAAA43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8 184</w:t>
            </w:r>
          </w:p>
        </w:tc>
      </w:tr>
      <w:tr w:rsidR="00544C70" w14:paraId="071A3655" w14:textId="77777777">
        <w:tc>
          <w:tcPr>
            <w:cnfStyle w:val="001000000000" w:firstRow="0" w:lastRow="0" w:firstColumn="1" w:lastColumn="0" w:oddVBand="0" w:evenVBand="0" w:oddHBand="0" w:evenHBand="0" w:firstRowFirstColumn="0" w:firstRowLastColumn="0" w:lastRowFirstColumn="0" w:lastRowLastColumn="0"/>
            <w:tcW w:w="2977" w:type="dxa"/>
          </w:tcPr>
          <w:p w14:paraId="50161C1E" w14:textId="77777777" w:rsidR="00544C70" w:rsidRDefault="00544C70">
            <w:pPr>
              <w:spacing w:after="0"/>
            </w:pPr>
          </w:p>
        </w:tc>
        <w:tc>
          <w:tcPr>
            <w:tcW w:w="957" w:type="dxa"/>
          </w:tcPr>
          <w:p w14:paraId="7B41870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7 931</w:t>
            </w:r>
          </w:p>
        </w:tc>
        <w:tc>
          <w:tcPr>
            <w:tcW w:w="1190" w:type="dxa"/>
          </w:tcPr>
          <w:p w14:paraId="1BE7345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39" w:type="dxa"/>
          </w:tcPr>
          <w:p w14:paraId="0FCF20F5"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1830117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7 931</w:t>
            </w:r>
          </w:p>
        </w:tc>
      </w:tr>
      <w:tr w:rsidR="00544C70" w14:paraId="5E4ED058" w14:textId="77777777">
        <w:tc>
          <w:tcPr>
            <w:cnfStyle w:val="001000000000" w:firstRow="0" w:lastRow="0" w:firstColumn="1" w:lastColumn="0" w:oddVBand="0" w:evenVBand="0" w:oddHBand="0" w:evenHBand="0" w:firstRowFirstColumn="0" w:firstRowLastColumn="0" w:lastRowFirstColumn="0" w:lastRowLastColumn="0"/>
            <w:tcW w:w="2977" w:type="dxa"/>
          </w:tcPr>
          <w:p w14:paraId="13A30E48" w14:textId="77777777" w:rsidR="00544C70" w:rsidRDefault="000D3E6D">
            <w:pPr>
              <w:spacing w:after="0"/>
            </w:pPr>
            <w:r>
              <w:t>Unapplied previous year appropriation</w:t>
            </w:r>
          </w:p>
        </w:tc>
        <w:tc>
          <w:tcPr>
            <w:tcW w:w="957" w:type="dxa"/>
          </w:tcPr>
          <w:p w14:paraId="7167AAD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90" w:type="dxa"/>
          </w:tcPr>
          <w:p w14:paraId="3112976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31484B2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3D78CC9F"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44C70" w14:paraId="1F9F6630"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109B9EFB" w14:textId="77777777" w:rsidR="00544C70" w:rsidRDefault="000D3E6D">
            <w:pPr>
              <w:spacing w:after="0"/>
            </w:pPr>
            <w:r>
              <w:t>carried over</w:t>
            </w:r>
            <w:r>
              <w:rPr>
                <w:vertAlign w:val="superscript"/>
              </w:rPr>
              <w:t xml:space="preserve"> (c)</w:t>
            </w:r>
          </w:p>
        </w:tc>
        <w:tc>
          <w:tcPr>
            <w:tcW w:w="957" w:type="dxa"/>
            <w:tcBorders>
              <w:bottom w:val="single" w:sz="6" w:space="0" w:color="auto"/>
            </w:tcBorders>
          </w:tcPr>
          <w:p w14:paraId="3D2EC2F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90" w:type="dxa"/>
            <w:tcBorders>
              <w:bottom w:val="single" w:sz="6" w:space="0" w:color="auto"/>
            </w:tcBorders>
          </w:tcPr>
          <w:p w14:paraId="45F9ADD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39" w:type="dxa"/>
            <w:tcBorders>
              <w:bottom w:val="single" w:sz="6" w:space="0" w:color="auto"/>
            </w:tcBorders>
          </w:tcPr>
          <w:p w14:paraId="168F92A3"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1CF9362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44C70" w14:paraId="2C6BA629" w14:textId="77777777" w:rsidTr="007B3204">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4120081E" w14:textId="77777777" w:rsidR="00544C70" w:rsidRDefault="000D3E6D">
            <w:pPr>
              <w:spacing w:after="0"/>
            </w:pPr>
            <w:r>
              <w:rPr>
                <w:b/>
              </w:rPr>
              <w:t>Total appropriation</w:t>
            </w:r>
          </w:p>
        </w:tc>
        <w:tc>
          <w:tcPr>
            <w:tcW w:w="957" w:type="dxa"/>
            <w:tcBorders>
              <w:top w:val="single" w:sz="6" w:space="0" w:color="auto"/>
            </w:tcBorders>
          </w:tcPr>
          <w:p w14:paraId="04E4481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564 359</w:t>
            </w:r>
          </w:p>
        </w:tc>
        <w:tc>
          <w:tcPr>
            <w:tcW w:w="1190" w:type="dxa"/>
            <w:tcBorders>
              <w:top w:val="single" w:sz="6" w:space="0" w:color="auto"/>
            </w:tcBorders>
          </w:tcPr>
          <w:p w14:paraId="44AE17A8"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3 272</w:t>
            </w:r>
          </w:p>
        </w:tc>
        <w:tc>
          <w:tcPr>
            <w:tcW w:w="1539" w:type="dxa"/>
            <w:tcBorders>
              <w:top w:val="single" w:sz="6" w:space="0" w:color="auto"/>
            </w:tcBorders>
          </w:tcPr>
          <w:p w14:paraId="65CE738D"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7" w:type="dxa"/>
            <w:tcBorders>
              <w:top w:val="single" w:sz="6" w:space="0" w:color="auto"/>
            </w:tcBorders>
          </w:tcPr>
          <w:p w14:paraId="3C33DB2A"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b/>
              </w:rPr>
              <w:t>567 631</w:t>
            </w:r>
          </w:p>
        </w:tc>
      </w:tr>
      <w:tr w:rsidR="00544C70" w14:paraId="712225BD" w14:textId="77777777">
        <w:tc>
          <w:tcPr>
            <w:cnfStyle w:val="001000000000" w:firstRow="0" w:lastRow="0" w:firstColumn="1" w:lastColumn="0" w:oddVBand="0" w:evenVBand="0" w:oddHBand="0" w:evenHBand="0" w:firstRowFirstColumn="0" w:firstRowLastColumn="0" w:lastRowFirstColumn="0" w:lastRowLastColumn="0"/>
            <w:tcW w:w="2977" w:type="dxa"/>
          </w:tcPr>
          <w:p w14:paraId="38D24CCF" w14:textId="77777777" w:rsidR="00544C70" w:rsidRDefault="00544C70">
            <w:pPr>
              <w:spacing w:after="0"/>
            </w:pPr>
          </w:p>
        </w:tc>
        <w:tc>
          <w:tcPr>
            <w:tcW w:w="957" w:type="dxa"/>
          </w:tcPr>
          <w:p w14:paraId="76D979D6"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616 076</w:t>
            </w:r>
          </w:p>
        </w:tc>
        <w:tc>
          <w:tcPr>
            <w:tcW w:w="1190" w:type="dxa"/>
          </w:tcPr>
          <w:p w14:paraId="10240261"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20 000</w:t>
            </w:r>
          </w:p>
        </w:tc>
        <w:tc>
          <w:tcPr>
            <w:tcW w:w="1539" w:type="dxa"/>
          </w:tcPr>
          <w:p w14:paraId="507BEBA0"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3D0B2F4B" w14:textId="77777777" w:rsidR="00544C70" w:rsidRDefault="000D3E6D">
            <w:pPr>
              <w:spacing w:after="0"/>
              <w:cnfStyle w:val="000000000000" w:firstRow="0" w:lastRow="0" w:firstColumn="0" w:lastColumn="0" w:oddVBand="0" w:evenVBand="0" w:oddHBand="0" w:evenHBand="0" w:firstRowFirstColumn="0" w:firstRowLastColumn="0" w:lastRowFirstColumn="0" w:lastRowLastColumn="0"/>
            </w:pPr>
            <w:r>
              <w:rPr>
                <w:i/>
              </w:rPr>
              <w:t>636 076</w:t>
            </w:r>
          </w:p>
        </w:tc>
      </w:tr>
    </w:tbl>
    <w:p w14:paraId="0A9A7859" w14:textId="588A9DC6" w:rsidR="00243359" w:rsidRDefault="00243359" w:rsidP="008059E6">
      <w:pPr>
        <w:pStyle w:val="Heading20"/>
        <w:pageBreakBefore/>
        <w:tabs>
          <w:tab w:val="left" w:pos="737"/>
          <w:tab w:val="right" w:pos="9639"/>
        </w:tabs>
        <w:spacing w:after="60"/>
      </w:pPr>
      <w:r w:rsidRPr="00796FBD">
        <w:lastRenderedPageBreak/>
        <w:t>A.5</w:t>
      </w:r>
      <w:r w:rsidRPr="00796FBD">
        <w:tab/>
        <w:t>Consolidated Fund payments</w:t>
      </w:r>
      <w:r>
        <w:t xml:space="preserve"> –</w:t>
      </w:r>
      <w:r w:rsidRPr="00796FBD">
        <w:t xml:space="preserve"> Total annual appropriations</w:t>
      </w:r>
      <w:r>
        <w:rPr>
          <w:i/>
          <w:iCs/>
          <w:sz w:val="24"/>
          <w:szCs w:val="24"/>
        </w:rPr>
        <w:tab/>
      </w:r>
      <w:r w:rsidRPr="008059E6">
        <w:rPr>
          <w:i/>
          <w:iCs/>
          <w:sz w:val="22"/>
          <w:szCs w:val="24"/>
        </w:rPr>
        <w:t>(continued)</w:t>
      </w:r>
      <w:r>
        <w:tab/>
      </w:r>
      <w:r w:rsidRPr="008059E6">
        <w:rPr>
          <w:sz w:val="20"/>
        </w:rPr>
        <w:t>($</w:t>
      </w:r>
      <w:r w:rsidR="008059E6">
        <w:rPr>
          <w:sz w:val="20"/>
        </w:rPr>
        <w:t xml:space="preserve"> </w:t>
      </w:r>
      <w:r w:rsidRPr="008059E6">
        <w:rPr>
          <w:sz w:val="20"/>
        </w:rPr>
        <w:t>thousand)</w:t>
      </w:r>
    </w:p>
    <w:tbl>
      <w:tblPr>
        <w:tblStyle w:val="DTFTableNumeric"/>
        <w:tblW w:w="7710" w:type="dxa"/>
        <w:tblLayout w:type="fixed"/>
        <w:tblLook w:val="04A0" w:firstRow="1" w:lastRow="0" w:firstColumn="1" w:lastColumn="0" w:noHBand="0" w:noVBand="1"/>
        <w:tblDescription w:val="Type:DtfTable|Workbook:https://vicgov.sharepoint.com/sites/VG002735/BP5/CRA%20Coordination/Financial%20Statements/Manual%20Reports/Appendix A (Public Account)/Link_Budget_Public_Account.xlsx|Table:A5_CFP_AnnApp|UseWorksheetCellFormatting:True|FirstRow:47|LastRow:82|TableGroup:Appendix A"/>
      </w:tblPr>
      <w:tblGrid>
        <w:gridCol w:w="2977"/>
        <w:gridCol w:w="992"/>
        <w:gridCol w:w="1134"/>
        <w:gridCol w:w="1560"/>
        <w:gridCol w:w="1047"/>
      </w:tblGrid>
      <w:tr w:rsidR="00F06FD7" w14:paraId="7D157B6F" w14:textId="77777777" w:rsidTr="00F06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460EA72A" w14:textId="77777777" w:rsidR="00F06FD7" w:rsidRDefault="00F06FD7">
            <w:pPr>
              <w:keepNext/>
            </w:pPr>
          </w:p>
        </w:tc>
        <w:tc>
          <w:tcPr>
            <w:tcW w:w="992" w:type="dxa"/>
            <w:tcBorders>
              <w:bottom w:val="single" w:sz="6" w:space="0" w:color="auto"/>
            </w:tcBorders>
          </w:tcPr>
          <w:p w14:paraId="3B2FD87D"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Provision</w:t>
            </w:r>
            <w:r>
              <w:br/>
              <w:t xml:space="preserve"> of outputs</w:t>
            </w:r>
          </w:p>
        </w:tc>
        <w:tc>
          <w:tcPr>
            <w:tcW w:w="1134" w:type="dxa"/>
            <w:tcBorders>
              <w:bottom w:val="single" w:sz="6" w:space="0" w:color="auto"/>
            </w:tcBorders>
          </w:tcPr>
          <w:p w14:paraId="35911245"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Additions to net asset base</w:t>
            </w:r>
          </w:p>
        </w:tc>
        <w:tc>
          <w:tcPr>
            <w:tcW w:w="1560" w:type="dxa"/>
            <w:tcBorders>
              <w:bottom w:val="single" w:sz="6" w:space="0" w:color="auto"/>
            </w:tcBorders>
          </w:tcPr>
          <w:p w14:paraId="1976B942"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t>Payments made on behalf of the State</w:t>
            </w:r>
          </w:p>
        </w:tc>
        <w:tc>
          <w:tcPr>
            <w:tcW w:w="1047" w:type="dxa"/>
            <w:tcBorders>
              <w:bottom w:val="single" w:sz="6" w:space="0" w:color="auto"/>
            </w:tcBorders>
          </w:tcPr>
          <w:p w14:paraId="7AADEACC" w14:textId="77777777" w:rsidR="00F06FD7" w:rsidRDefault="00FA335E">
            <w:pPr>
              <w:keepNext/>
              <w:cnfStyle w:val="100000000000" w:firstRow="1" w:lastRow="0" w:firstColumn="0" w:lastColumn="0" w:oddVBand="0" w:evenVBand="0" w:oddHBand="0" w:evenHBand="0" w:firstRowFirstColumn="0" w:firstRowLastColumn="0" w:lastRowFirstColumn="0" w:lastRowLastColumn="0"/>
            </w:pPr>
            <w:r>
              <w:br/>
              <w:t>Total</w:t>
            </w:r>
          </w:p>
        </w:tc>
      </w:tr>
      <w:tr w:rsidR="00F06FD7" w14:paraId="691D6B0D" w14:textId="77777777">
        <w:tc>
          <w:tcPr>
            <w:cnfStyle w:val="001000000000" w:firstRow="0" w:lastRow="0" w:firstColumn="1" w:lastColumn="0" w:oddVBand="0" w:evenVBand="0" w:oddHBand="0" w:evenHBand="0" w:firstRowFirstColumn="0" w:firstRowLastColumn="0" w:lastRowFirstColumn="0" w:lastRowLastColumn="0"/>
            <w:tcW w:w="2977" w:type="dxa"/>
          </w:tcPr>
          <w:p w14:paraId="3C2D3DBF" w14:textId="1D50A26E" w:rsidR="00F06FD7" w:rsidRDefault="00FA335E">
            <w:r>
              <w:rPr>
                <w:b/>
              </w:rPr>
              <w:t>Health</w:t>
            </w:r>
          </w:p>
        </w:tc>
        <w:tc>
          <w:tcPr>
            <w:tcW w:w="992" w:type="dxa"/>
          </w:tcPr>
          <w:p w14:paraId="2EA69BEF"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134" w:type="dxa"/>
          </w:tcPr>
          <w:p w14:paraId="48B8E79B"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560" w:type="dxa"/>
          </w:tcPr>
          <w:p w14:paraId="7899FF98"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047" w:type="dxa"/>
          </w:tcPr>
          <w:p w14:paraId="46EF65B3"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r>
      <w:tr w:rsidR="00F06FD7" w14:paraId="168FAE1D" w14:textId="77777777">
        <w:tc>
          <w:tcPr>
            <w:cnfStyle w:val="001000000000" w:firstRow="0" w:lastRow="0" w:firstColumn="1" w:lastColumn="0" w:oddVBand="0" w:evenVBand="0" w:oddHBand="0" w:evenHBand="0" w:firstRowFirstColumn="0" w:firstRowLastColumn="0" w:lastRowFirstColumn="0" w:lastRowLastColumn="0"/>
            <w:tcW w:w="2977" w:type="dxa"/>
          </w:tcPr>
          <w:p w14:paraId="28A0C890" w14:textId="77777777" w:rsidR="00F06FD7" w:rsidRDefault="00FA335E">
            <w:r>
              <w:t>Appropriation</w:t>
            </w:r>
            <w:r>
              <w:rPr>
                <w:vertAlign w:val="superscript"/>
              </w:rPr>
              <w:t xml:space="preserve"> (a)</w:t>
            </w:r>
          </w:p>
        </w:tc>
        <w:tc>
          <w:tcPr>
            <w:tcW w:w="992" w:type="dxa"/>
          </w:tcPr>
          <w:p w14:paraId="3B3AF2F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16 655 038</w:t>
            </w:r>
          </w:p>
        </w:tc>
        <w:tc>
          <w:tcPr>
            <w:tcW w:w="1134" w:type="dxa"/>
          </w:tcPr>
          <w:p w14:paraId="5F86A49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355 579</w:t>
            </w:r>
          </w:p>
        </w:tc>
        <w:tc>
          <w:tcPr>
            <w:tcW w:w="1560" w:type="dxa"/>
          </w:tcPr>
          <w:p w14:paraId="4B6653E2"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FACE31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17 010 617</w:t>
            </w:r>
          </w:p>
        </w:tc>
      </w:tr>
      <w:tr w:rsidR="00F06FD7" w14:paraId="4DCBDCD1" w14:textId="77777777">
        <w:tc>
          <w:tcPr>
            <w:cnfStyle w:val="001000000000" w:firstRow="0" w:lastRow="0" w:firstColumn="1" w:lastColumn="0" w:oddVBand="0" w:evenVBand="0" w:oddHBand="0" w:evenHBand="0" w:firstRowFirstColumn="0" w:firstRowLastColumn="0" w:lastRowFirstColumn="0" w:lastRowLastColumn="0"/>
            <w:tcW w:w="2977" w:type="dxa"/>
          </w:tcPr>
          <w:p w14:paraId="21174516" w14:textId="77777777" w:rsidR="00F06FD7" w:rsidRDefault="00F06FD7"/>
        </w:tc>
        <w:tc>
          <w:tcPr>
            <w:tcW w:w="992" w:type="dxa"/>
          </w:tcPr>
          <w:p w14:paraId="14C21976"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16 851 868</w:t>
            </w:r>
          </w:p>
        </w:tc>
        <w:tc>
          <w:tcPr>
            <w:tcW w:w="1134" w:type="dxa"/>
          </w:tcPr>
          <w:p w14:paraId="75578DB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226 754</w:t>
            </w:r>
          </w:p>
        </w:tc>
        <w:tc>
          <w:tcPr>
            <w:tcW w:w="1560" w:type="dxa"/>
          </w:tcPr>
          <w:p w14:paraId="3AE5B5F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1982E65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17 078 622</w:t>
            </w:r>
          </w:p>
        </w:tc>
      </w:tr>
      <w:tr w:rsidR="00F06FD7" w14:paraId="503F59B7" w14:textId="77777777">
        <w:tc>
          <w:tcPr>
            <w:cnfStyle w:val="001000000000" w:firstRow="0" w:lastRow="0" w:firstColumn="1" w:lastColumn="0" w:oddVBand="0" w:evenVBand="0" w:oddHBand="0" w:evenHBand="0" w:firstRowFirstColumn="0" w:firstRowLastColumn="0" w:lastRowFirstColumn="0" w:lastRowLastColumn="0"/>
            <w:tcW w:w="2977" w:type="dxa"/>
          </w:tcPr>
          <w:p w14:paraId="20E31AC4" w14:textId="77777777" w:rsidR="00F06FD7" w:rsidRDefault="00FA335E">
            <w:r>
              <w:t>Receipts credited to appropriation</w:t>
            </w:r>
            <w:r>
              <w:rPr>
                <w:vertAlign w:val="superscript"/>
              </w:rPr>
              <w:t xml:space="preserve"> (b)</w:t>
            </w:r>
          </w:p>
        </w:tc>
        <w:tc>
          <w:tcPr>
            <w:tcW w:w="992" w:type="dxa"/>
          </w:tcPr>
          <w:p w14:paraId="438686B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357 860</w:t>
            </w:r>
          </w:p>
        </w:tc>
        <w:tc>
          <w:tcPr>
            <w:tcW w:w="1134" w:type="dxa"/>
          </w:tcPr>
          <w:p w14:paraId="1AEA756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1 500</w:t>
            </w:r>
          </w:p>
        </w:tc>
        <w:tc>
          <w:tcPr>
            <w:tcW w:w="1560" w:type="dxa"/>
          </w:tcPr>
          <w:p w14:paraId="2FA65A8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1BEC387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359 360</w:t>
            </w:r>
          </w:p>
        </w:tc>
      </w:tr>
      <w:tr w:rsidR="00F06FD7" w14:paraId="0A7B4360" w14:textId="77777777">
        <w:tc>
          <w:tcPr>
            <w:cnfStyle w:val="001000000000" w:firstRow="0" w:lastRow="0" w:firstColumn="1" w:lastColumn="0" w:oddVBand="0" w:evenVBand="0" w:oddHBand="0" w:evenHBand="0" w:firstRowFirstColumn="0" w:firstRowLastColumn="0" w:lastRowFirstColumn="0" w:lastRowLastColumn="0"/>
            <w:tcW w:w="2977" w:type="dxa"/>
          </w:tcPr>
          <w:p w14:paraId="2961A091" w14:textId="77777777" w:rsidR="00F06FD7" w:rsidRDefault="00F06FD7"/>
        </w:tc>
        <w:tc>
          <w:tcPr>
            <w:tcW w:w="992" w:type="dxa"/>
          </w:tcPr>
          <w:p w14:paraId="2159A16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369 537</w:t>
            </w:r>
          </w:p>
        </w:tc>
        <w:tc>
          <w:tcPr>
            <w:tcW w:w="1134" w:type="dxa"/>
          </w:tcPr>
          <w:p w14:paraId="0691FE9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3 249</w:t>
            </w:r>
          </w:p>
        </w:tc>
        <w:tc>
          <w:tcPr>
            <w:tcW w:w="1560" w:type="dxa"/>
          </w:tcPr>
          <w:p w14:paraId="29E14266"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41BCFE7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372 785</w:t>
            </w:r>
          </w:p>
        </w:tc>
      </w:tr>
      <w:tr w:rsidR="00F06FD7" w14:paraId="2F01F86A" w14:textId="77777777">
        <w:tc>
          <w:tcPr>
            <w:cnfStyle w:val="001000000000" w:firstRow="0" w:lastRow="0" w:firstColumn="1" w:lastColumn="0" w:oddVBand="0" w:evenVBand="0" w:oddHBand="0" w:evenHBand="0" w:firstRowFirstColumn="0" w:firstRowLastColumn="0" w:lastRowFirstColumn="0" w:lastRowLastColumn="0"/>
            <w:tcW w:w="2977" w:type="dxa"/>
          </w:tcPr>
          <w:p w14:paraId="35D45E11" w14:textId="77777777" w:rsidR="00F06FD7" w:rsidRDefault="00FA335E">
            <w:r>
              <w:t>Unapplied previous year appropriation</w:t>
            </w:r>
          </w:p>
        </w:tc>
        <w:tc>
          <w:tcPr>
            <w:tcW w:w="992" w:type="dxa"/>
          </w:tcPr>
          <w:p w14:paraId="2F2981C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1 102</w:t>
            </w:r>
          </w:p>
        </w:tc>
        <w:tc>
          <w:tcPr>
            <w:tcW w:w="1134" w:type="dxa"/>
          </w:tcPr>
          <w:p w14:paraId="666378D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111FC4F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0AD52BE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1 102</w:t>
            </w:r>
          </w:p>
        </w:tc>
      </w:tr>
      <w:tr w:rsidR="00F06FD7" w14:paraId="287AE2A3"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79A3B686" w14:textId="77777777" w:rsidR="00F06FD7" w:rsidRDefault="00FA335E">
            <w:r>
              <w:t>carried over</w:t>
            </w:r>
            <w:r>
              <w:rPr>
                <w:vertAlign w:val="superscript"/>
              </w:rPr>
              <w:t xml:space="preserve"> (c)</w:t>
            </w:r>
          </w:p>
        </w:tc>
        <w:tc>
          <w:tcPr>
            <w:tcW w:w="992" w:type="dxa"/>
            <w:tcBorders>
              <w:bottom w:val="single" w:sz="6" w:space="0" w:color="auto"/>
            </w:tcBorders>
          </w:tcPr>
          <w:p w14:paraId="189E1F7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14 154</w:t>
            </w:r>
          </w:p>
        </w:tc>
        <w:tc>
          <w:tcPr>
            <w:tcW w:w="1134" w:type="dxa"/>
            <w:tcBorders>
              <w:bottom w:val="single" w:sz="6" w:space="0" w:color="auto"/>
            </w:tcBorders>
          </w:tcPr>
          <w:p w14:paraId="052A5B46"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Borders>
              <w:bottom w:val="single" w:sz="6" w:space="0" w:color="auto"/>
            </w:tcBorders>
          </w:tcPr>
          <w:p w14:paraId="44FC38A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1B15A58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14 154</w:t>
            </w:r>
          </w:p>
        </w:tc>
      </w:tr>
      <w:tr w:rsidR="00F06FD7" w14:paraId="3B0FA2F1"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0D555777" w14:textId="77777777" w:rsidR="00F06FD7" w:rsidRDefault="00FA335E">
            <w:r>
              <w:rPr>
                <w:b/>
              </w:rPr>
              <w:t>Total appropriation</w:t>
            </w:r>
          </w:p>
        </w:tc>
        <w:tc>
          <w:tcPr>
            <w:tcW w:w="992" w:type="dxa"/>
            <w:tcBorders>
              <w:top w:val="single" w:sz="6" w:space="0" w:color="auto"/>
            </w:tcBorders>
          </w:tcPr>
          <w:p w14:paraId="1E09385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17 014 000</w:t>
            </w:r>
          </w:p>
        </w:tc>
        <w:tc>
          <w:tcPr>
            <w:tcW w:w="1134" w:type="dxa"/>
            <w:tcBorders>
              <w:top w:val="single" w:sz="6" w:space="0" w:color="auto"/>
            </w:tcBorders>
          </w:tcPr>
          <w:p w14:paraId="62C224DC"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357 079</w:t>
            </w:r>
          </w:p>
        </w:tc>
        <w:tc>
          <w:tcPr>
            <w:tcW w:w="1560" w:type="dxa"/>
            <w:tcBorders>
              <w:top w:val="single" w:sz="6" w:space="0" w:color="auto"/>
            </w:tcBorders>
          </w:tcPr>
          <w:p w14:paraId="4D0CF6E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Borders>
              <w:top w:val="single" w:sz="6" w:space="0" w:color="auto"/>
            </w:tcBorders>
          </w:tcPr>
          <w:p w14:paraId="05697DE6"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17 371 079</w:t>
            </w:r>
          </w:p>
        </w:tc>
      </w:tr>
      <w:tr w:rsidR="00F06FD7" w14:paraId="0DE85BC4" w14:textId="77777777">
        <w:tc>
          <w:tcPr>
            <w:cnfStyle w:val="001000000000" w:firstRow="0" w:lastRow="0" w:firstColumn="1" w:lastColumn="0" w:oddVBand="0" w:evenVBand="0" w:oddHBand="0" w:evenHBand="0" w:firstRowFirstColumn="0" w:firstRowLastColumn="0" w:lastRowFirstColumn="0" w:lastRowLastColumn="0"/>
            <w:tcW w:w="2977" w:type="dxa"/>
          </w:tcPr>
          <w:p w14:paraId="61EACED7" w14:textId="77777777" w:rsidR="00F06FD7" w:rsidRDefault="00F06FD7"/>
        </w:tc>
        <w:tc>
          <w:tcPr>
            <w:tcW w:w="992" w:type="dxa"/>
          </w:tcPr>
          <w:p w14:paraId="080DFF6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17 235 559</w:t>
            </w:r>
          </w:p>
        </w:tc>
        <w:tc>
          <w:tcPr>
            <w:tcW w:w="1134" w:type="dxa"/>
          </w:tcPr>
          <w:p w14:paraId="1C0BB81C"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230 003</w:t>
            </w:r>
          </w:p>
        </w:tc>
        <w:tc>
          <w:tcPr>
            <w:tcW w:w="1560" w:type="dxa"/>
          </w:tcPr>
          <w:p w14:paraId="08A2CBA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686BE2C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17 465 562</w:t>
            </w:r>
          </w:p>
        </w:tc>
      </w:tr>
      <w:tr w:rsidR="00F06FD7" w14:paraId="00F9F619" w14:textId="77777777">
        <w:tc>
          <w:tcPr>
            <w:cnfStyle w:val="001000000000" w:firstRow="0" w:lastRow="0" w:firstColumn="1" w:lastColumn="0" w:oddVBand="0" w:evenVBand="0" w:oddHBand="0" w:evenHBand="0" w:firstRowFirstColumn="0" w:firstRowLastColumn="0" w:lastRowFirstColumn="0" w:lastRowLastColumn="0"/>
            <w:tcW w:w="2977" w:type="dxa"/>
          </w:tcPr>
          <w:p w14:paraId="261535C3" w14:textId="39740BAF" w:rsidR="00F06FD7" w:rsidRDefault="00FA335E">
            <w:r>
              <w:rPr>
                <w:b/>
              </w:rPr>
              <w:t>Jobs, Skills, Industry and Regions</w:t>
            </w:r>
          </w:p>
        </w:tc>
        <w:tc>
          <w:tcPr>
            <w:tcW w:w="992" w:type="dxa"/>
          </w:tcPr>
          <w:p w14:paraId="16BC3F3A"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134" w:type="dxa"/>
          </w:tcPr>
          <w:p w14:paraId="4ED24F30"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560" w:type="dxa"/>
          </w:tcPr>
          <w:p w14:paraId="7534CA56"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047" w:type="dxa"/>
          </w:tcPr>
          <w:p w14:paraId="054346A6"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r>
      <w:tr w:rsidR="00F06FD7" w14:paraId="351195DD" w14:textId="77777777">
        <w:tc>
          <w:tcPr>
            <w:cnfStyle w:val="001000000000" w:firstRow="0" w:lastRow="0" w:firstColumn="1" w:lastColumn="0" w:oddVBand="0" w:evenVBand="0" w:oddHBand="0" w:evenHBand="0" w:firstRowFirstColumn="0" w:firstRowLastColumn="0" w:lastRowFirstColumn="0" w:lastRowLastColumn="0"/>
            <w:tcW w:w="2977" w:type="dxa"/>
          </w:tcPr>
          <w:p w14:paraId="1062BB82" w14:textId="77777777" w:rsidR="00F06FD7" w:rsidRDefault="00FA335E">
            <w:r>
              <w:t>Appropriation</w:t>
            </w:r>
            <w:r>
              <w:rPr>
                <w:vertAlign w:val="superscript"/>
              </w:rPr>
              <w:t xml:space="preserve"> (a)</w:t>
            </w:r>
          </w:p>
        </w:tc>
        <w:tc>
          <w:tcPr>
            <w:tcW w:w="992" w:type="dxa"/>
          </w:tcPr>
          <w:p w14:paraId="36C013F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2 774 121</w:t>
            </w:r>
          </w:p>
        </w:tc>
        <w:tc>
          <w:tcPr>
            <w:tcW w:w="1134" w:type="dxa"/>
          </w:tcPr>
          <w:p w14:paraId="01CAB061"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242 657</w:t>
            </w:r>
          </w:p>
        </w:tc>
        <w:tc>
          <w:tcPr>
            <w:tcW w:w="1560" w:type="dxa"/>
          </w:tcPr>
          <w:p w14:paraId="57DD398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5CF4C40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3 016 778</w:t>
            </w:r>
          </w:p>
        </w:tc>
      </w:tr>
      <w:tr w:rsidR="00F06FD7" w14:paraId="65B98A90" w14:textId="77777777">
        <w:tc>
          <w:tcPr>
            <w:cnfStyle w:val="001000000000" w:firstRow="0" w:lastRow="0" w:firstColumn="1" w:lastColumn="0" w:oddVBand="0" w:evenVBand="0" w:oddHBand="0" w:evenHBand="0" w:firstRowFirstColumn="0" w:firstRowLastColumn="0" w:lastRowFirstColumn="0" w:lastRowLastColumn="0"/>
            <w:tcW w:w="2977" w:type="dxa"/>
          </w:tcPr>
          <w:p w14:paraId="7EAF1E24" w14:textId="77777777" w:rsidR="00F06FD7" w:rsidRDefault="00F06FD7"/>
        </w:tc>
        <w:tc>
          <w:tcPr>
            <w:tcW w:w="992" w:type="dxa"/>
          </w:tcPr>
          <w:p w14:paraId="1F2449A2"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2 911 568</w:t>
            </w:r>
          </w:p>
        </w:tc>
        <w:tc>
          <w:tcPr>
            <w:tcW w:w="1134" w:type="dxa"/>
          </w:tcPr>
          <w:p w14:paraId="4E299DB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70 501</w:t>
            </w:r>
          </w:p>
        </w:tc>
        <w:tc>
          <w:tcPr>
            <w:tcW w:w="1560" w:type="dxa"/>
          </w:tcPr>
          <w:p w14:paraId="2D9596A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5EC2796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2 982 069</w:t>
            </w:r>
          </w:p>
        </w:tc>
      </w:tr>
      <w:tr w:rsidR="00F06FD7" w14:paraId="062DA9B6" w14:textId="77777777">
        <w:tc>
          <w:tcPr>
            <w:cnfStyle w:val="001000000000" w:firstRow="0" w:lastRow="0" w:firstColumn="1" w:lastColumn="0" w:oddVBand="0" w:evenVBand="0" w:oddHBand="0" w:evenHBand="0" w:firstRowFirstColumn="0" w:firstRowLastColumn="0" w:lastRowFirstColumn="0" w:lastRowLastColumn="0"/>
            <w:tcW w:w="2977" w:type="dxa"/>
          </w:tcPr>
          <w:p w14:paraId="1A059E17" w14:textId="77777777" w:rsidR="00F06FD7" w:rsidRDefault="00FA335E">
            <w:r>
              <w:t>Receipts credited to appropriation</w:t>
            </w:r>
            <w:r>
              <w:rPr>
                <w:vertAlign w:val="superscript"/>
              </w:rPr>
              <w:t xml:space="preserve"> (b)</w:t>
            </w:r>
          </w:p>
        </w:tc>
        <w:tc>
          <w:tcPr>
            <w:tcW w:w="992" w:type="dxa"/>
          </w:tcPr>
          <w:p w14:paraId="648EA1C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625 856</w:t>
            </w:r>
          </w:p>
        </w:tc>
        <w:tc>
          <w:tcPr>
            <w:tcW w:w="1134" w:type="dxa"/>
          </w:tcPr>
          <w:p w14:paraId="4EE1762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3A7ECA1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D1B2A2C"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625 856</w:t>
            </w:r>
          </w:p>
        </w:tc>
      </w:tr>
      <w:tr w:rsidR="00F06FD7" w14:paraId="1112B301" w14:textId="77777777">
        <w:tc>
          <w:tcPr>
            <w:cnfStyle w:val="001000000000" w:firstRow="0" w:lastRow="0" w:firstColumn="1" w:lastColumn="0" w:oddVBand="0" w:evenVBand="0" w:oddHBand="0" w:evenHBand="0" w:firstRowFirstColumn="0" w:firstRowLastColumn="0" w:lastRowFirstColumn="0" w:lastRowLastColumn="0"/>
            <w:tcW w:w="2977" w:type="dxa"/>
          </w:tcPr>
          <w:p w14:paraId="20D468C9" w14:textId="77777777" w:rsidR="00F06FD7" w:rsidRDefault="00F06FD7"/>
        </w:tc>
        <w:tc>
          <w:tcPr>
            <w:tcW w:w="992" w:type="dxa"/>
          </w:tcPr>
          <w:p w14:paraId="0FC4AD4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641 740</w:t>
            </w:r>
          </w:p>
        </w:tc>
        <w:tc>
          <w:tcPr>
            <w:tcW w:w="1134" w:type="dxa"/>
          </w:tcPr>
          <w:p w14:paraId="07394B5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Pr>
          <w:p w14:paraId="3C0C702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44371AF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641 740</w:t>
            </w:r>
          </w:p>
        </w:tc>
      </w:tr>
      <w:tr w:rsidR="00F06FD7" w14:paraId="66B33A35" w14:textId="77777777">
        <w:tc>
          <w:tcPr>
            <w:cnfStyle w:val="001000000000" w:firstRow="0" w:lastRow="0" w:firstColumn="1" w:lastColumn="0" w:oddVBand="0" w:evenVBand="0" w:oddHBand="0" w:evenHBand="0" w:firstRowFirstColumn="0" w:firstRowLastColumn="0" w:lastRowFirstColumn="0" w:lastRowLastColumn="0"/>
            <w:tcW w:w="2977" w:type="dxa"/>
          </w:tcPr>
          <w:p w14:paraId="1569DA19" w14:textId="77777777" w:rsidR="00F06FD7" w:rsidRDefault="00FA335E">
            <w:r>
              <w:t>Unapplied previous year appropriation</w:t>
            </w:r>
          </w:p>
        </w:tc>
        <w:tc>
          <w:tcPr>
            <w:tcW w:w="992" w:type="dxa"/>
          </w:tcPr>
          <w:p w14:paraId="18E0B56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2 940</w:t>
            </w:r>
          </w:p>
        </w:tc>
        <w:tc>
          <w:tcPr>
            <w:tcW w:w="1134" w:type="dxa"/>
          </w:tcPr>
          <w:p w14:paraId="7F9C968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3547658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0F0FA82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2 940</w:t>
            </w:r>
          </w:p>
        </w:tc>
      </w:tr>
      <w:tr w:rsidR="00F06FD7" w14:paraId="4528DA75"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04CCF320" w14:textId="77777777" w:rsidR="00F06FD7" w:rsidRDefault="00FA335E">
            <w:r>
              <w:t>carried over</w:t>
            </w:r>
            <w:r>
              <w:rPr>
                <w:vertAlign w:val="superscript"/>
              </w:rPr>
              <w:t xml:space="preserve"> (c)</w:t>
            </w:r>
          </w:p>
        </w:tc>
        <w:tc>
          <w:tcPr>
            <w:tcW w:w="992" w:type="dxa"/>
            <w:tcBorders>
              <w:bottom w:val="single" w:sz="6" w:space="0" w:color="auto"/>
            </w:tcBorders>
          </w:tcPr>
          <w:p w14:paraId="4597CD5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43 277</w:t>
            </w:r>
          </w:p>
        </w:tc>
        <w:tc>
          <w:tcPr>
            <w:tcW w:w="1134" w:type="dxa"/>
            <w:tcBorders>
              <w:bottom w:val="single" w:sz="6" w:space="0" w:color="auto"/>
            </w:tcBorders>
          </w:tcPr>
          <w:p w14:paraId="6BAE7892"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Borders>
              <w:bottom w:val="single" w:sz="6" w:space="0" w:color="auto"/>
            </w:tcBorders>
          </w:tcPr>
          <w:p w14:paraId="1F5468A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0440CDE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43 277</w:t>
            </w:r>
          </w:p>
        </w:tc>
      </w:tr>
      <w:tr w:rsidR="00F06FD7" w14:paraId="1EF24CF2"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4B51A0C8" w14:textId="77777777" w:rsidR="00F06FD7" w:rsidRDefault="00FA335E">
            <w:r>
              <w:rPr>
                <w:b/>
              </w:rPr>
              <w:t>Total appropriation</w:t>
            </w:r>
          </w:p>
        </w:tc>
        <w:tc>
          <w:tcPr>
            <w:tcW w:w="992" w:type="dxa"/>
            <w:tcBorders>
              <w:top w:val="single" w:sz="6" w:space="0" w:color="auto"/>
            </w:tcBorders>
          </w:tcPr>
          <w:p w14:paraId="1591F02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3 402 917</w:t>
            </w:r>
          </w:p>
        </w:tc>
        <w:tc>
          <w:tcPr>
            <w:tcW w:w="1134" w:type="dxa"/>
            <w:tcBorders>
              <w:top w:val="single" w:sz="6" w:space="0" w:color="auto"/>
            </w:tcBorders>
          </w:tcPr>
          <w:p w14:paraId="1AB7A7D2"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242 657</w:t>
            </w:r>
          </w:p>
        </w:tc>
        <w:tc>
          <w:tcPr>
            <w:tcW w:w="1560" w:type="dxa"/>
            <w:tcBorders>
              <w:top w:val="single" w:sz="6" w:space="0" w:color="auto"/>
            </w:tcBorders>
          </w:tcPr>
          <w:p w14:paraId="12ADE2F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Borders>
              <w:top w:val="single" w:sz="6" w:space="0" w:color="auto"/>
            </w:tcBorders>
          </w:tcPr>
          <w:p w14:paraId="33E979CC"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3 645 574</w:t>
            </w:r>
          </w:p>
        </w:tc>
      </w:tr>
      <w:tr w:rsidR="00F06FD7" w14:paraId="43DE86BC" w14:textId="77777777">
        <w:tc>
          <w:tcPr>
            <w:cnfStyle w:val="001000000000" w:firstRow="0" w:lastRow="0" w:firstColumn="1" w:lastColumn="0" w:oddVBand="0" w:evenVBand="0" w:oddHBand="0" w:evenHBand="0" w:firstRowFirstColumn="0" w:firstRowLastColumn="0" w:lastRowFirstColumn="0" w:lastRowLastColumn="0"/>
            <w:tcW w:w="2977" w:type="dxa"/>
          </w:tcPr>
          <w:p w14:paraId="507E9E7A" w14:textId="77777777" w:rsidR="00F06FD7" w:rsidRDefault="00F06FD7"/>
        </w:tc>
        <w:tc>
          <w:tcPr>
            <w:tcW w:w="992" w:type="dxa"/>
          </w:tcPr>
          <w:p w14:paraId="2492A1D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3 596 586</w:t>
            </w:r>
          </w:p>
        </w:tc>
        <w:tc>
          <w:tcPr>
            <w:tcW w:w="1134" w:type="dxa"/>
          </w:tcPr>
          <w:p w14:paraId="28585236"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70 501</w:t>
            </w:r>
          </w:p>
        </w:tc>
        <w:tc>
          <w:tcPr>
            <w:tcW w:w="1560" w:type="dxa"/>
          </w:tcPr>
          <w:p w14:paraId="5F569A9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187461F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3 667 087</w:t>
            </w:r>
          </w:p>
        </w:tc>
      </w:tr>
      <w:tr w:rsidR="00F06FD7" w14:paraId="21204FC4" w14:textId="77777777">
        <w:tc>
          <w:tcPr>
            <w:cnfStyle w:val="001000000000" w:firstRow="0" w:lastRow="0" w:firstColumn="1" w:lastColumn="0" w:oddVBand="0" w:evenVBand="0" w:oddHBand="0" w:evenHBand="0" w:firstRowFirstColumn="0" w:firstRowLastColumn="0" w:lastRowFirstColumn="0" w:lastRowLastColumn="0"/>
            <w:tcW w:w="2977" w:type="dxa"/>
          </w:tcPr>
          <w:p w14:paraId="4AE3C3DF" w14:textId="33F11B7B" w:rsidR="00F06FD7" w:rsidRDefault="00FA335E">
            <w:r>
              <w:rPr>
                <w:b/>
              </w:rPr>
              <w:t>Justice and Community Safety</w:t>
            </w:r>
          </w:p>
        </w:tc>
        <w:tc>
          <w:tcPr>
            <w:tcW w:w="992" w:type="dxa"/>
          </w:tcPr>
          <w:p w14:paraId="1EDE193B"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134" w:type="dxa"/>
          </w:tcPr>
          <w:p w14:paraId="497AB065"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560" w:type="dxa"/>
          </w:tcPr>
          <w:p w14:paraId="02CDE2DE"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047" w:type="dxa"/>
          </w:tcPr>
          <w:p w14:paraId="2F851FC3"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r>
      <w:tr w:rsidR="00F06FD7" w14:paraId="33860697" w14:textId="77777777">
        <w:tc>
          <w:tcPr>
            <w:cnfStyle w:val="001000000000" w:firstRow="0" w:lastRow="0" w:firstColumn="1" w:lastColumn="0" w:oddVBand="0" w:evenVBand="0" w:oddHBand="0" w:evenHBand="0" w:firstRowFirstColumn="0" w:firstRowLastColumn="0" w:lastRowFirstColumn="0" w:lastRowLastColumn="0"/>
            <w:tcW w:w="2977" w:type="dxa"/>
          </w:tcPr>
          <w:p w14:paraId="6FA0C71A" w14:textId="77777777" w:rsidR="00F06FD7" w:rsidRDefault="00FA335E">
            <w:r>
              <w:t>Appropriation</w:t>
            </w:r>
            <w:r>
              <w:rPr>
                <w:vertAlign w:val="superscript"/>
              </w:rPr>
              <w:t xml:space="preserve"> (a)</w:t>
            </w:r>
          </w:p>
        </w:tc>
        <w:tc>
          <w:tcPr>
            <w:tcW w:w="992" w:type="dxa"/>
          </w:tcPr>
          <w:p w14:paraId="0603136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9 780 005</w:t>
            </w:r>
          </w:p>
        </w:tc>
        <w:tc>
          <w:tcPr>
            <w:tcW w:w="1134" w:type="dxa"/>
          </w:tcPr>
          <w:p w14:paraId="3F0D147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385 202</w:t>
            </w:r>
          </w:p>
        </w:tc>
        <w:tc>
          <w:tcPr>
            <w:tcW w:w="1560" w:type="dxa"/>
          </w:tcPr>
          <w:p w14:paraId="73D7DBB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122 966</w:t>
            </w:r>
          </w:p>
        </w:tc>
        <w:tc>
          <w:tcPr>
            <w:tcW w:w="1047" w:type="dxa"/>
          </w:tcPr>
          <w:p w14:paraId="3B1519A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10 288 173</w:t>
            </w:r>
          </w:p>
        </w:tc>
      </w:tr>
      <w:tr w:rsidR="00F06FD7" w14:paraId="4E66C528" w14:textId="77777777">
        <w:tc>
          <w:tcPr>
            <w:cnfStyle w:val="001000000000" w:firstRow="0" w:lastRow="0" w:firstColumn="1" w:lastColumn="0" w:oddVBand="0" w:evenVBand="0" w:oddHBand="0" w:evenHBand="0" w:firstRowFirstColumn="0" w:firstRowLastColumn="0" w:lastRowFirstColumn="0" w:lastRowLastColumn="0"/>
            <w:tcW w:w="2977" w:type="dxa"/>
          </w:tcPr>
          <w:p w14:paraId="37B7B06A" w14:textId="77777777" w:rsidR="00F06FD7" w:rsidRDefault="00F06FD7"/>
        </w:tc>
        <w:tc>
          <w:tcPr>
            <w:tcW w:w="992" w:type="dxa"/>
          </w:tcPr>
          <w:p w14:paraId="1CF7990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9 435 891</w:t>
            </w:r>
          </w:p>
        </w:tc>
        <w:tc>
          <w:tcPr>
            <w:tcW w:w="1134" w:type="dxa"/>
          </w:tcPr>
          <w:p w14:paraId="61B6055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384 622</w:t>
            </w:r>
          </w:p>
        </w:tc>
        <w:tc>
          <w:tcPr>
            <w:tcW w:w="1560" w:type="dxa"/>
          </w:tcPr>
          <w:p w14:paraId="1EF8DBF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63 001</w:t>
            </w:r>
          </w:p>
        </w:tc>
        <w:tc>
          <w:tcPr>
            <w:tcW w:w="1047" w:type="dxa"/>
          </w:tcPr>
          <w:p w14:paraId="4C1B4D06"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9 883 514</w:t>
            </w:r>
          </w:p>
        </w:tc>
      </w:tr>
      <w:tr w:rsidR="00F06FD7" w14:paraId="48ECA2A0" w14:textId="77777777">
        <w:tc>
          <w:tcPr>
            <w:cnfStyle w:val="001000000000" w:firstRow="0" w:lastRow="0" w:firstColumn="1" w:lastColumn="0" w:oddVBand="0" w:evenVBand="0" w:oddHBand="0" w:evenHBand="0" w:firstRowFirstColumn="0" w:firstRowLastColumn="0" w:lastRowFirstColumn="0" w:lastRowLastColumn="0"/>
            <w:tcW w:w="2977" w:type="dxa"/>
          </w:tcPr>
          <w:p w14:paraId="57A67189" w14:textId="77777777" w:rsidR="00F06FD7" w:rsidRDefault="00FA335E">
            <w:r>
              <w:t>Receipts credited to appropriation</w:t>
            </w:r>
            <w:r>
              <w:rPr>
                <w:vertAlign w:val="superscript"/>
              </w:rPr>
              <w:t xml:space="preserve"> (b)</w:t>
            </w:r>
          </w:p>
        </w:tc>
        <w:tc>
          <w:tcPr>
            <w:tcW w:w="992" w:type="dxa"/>
          </w:tcPr>
          <w:p w14:paraId="275E851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403 546</w:t>
            </w:r>
          </w:p>
        </w:tc>
        <w:tc>
          <w:tcPr>
            <w:tcW w:w="1134" w:type="dxa"/>
          </w:tcPr>
          <w:p w14:paraId="7024818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600</w:t>
            </w:r>
          </w:p>
        </w:tc>
        <w:tc>
          <w:tcPr>
            <w:tcW w:w="1560" w:type="dxa"/>
          </w:tcPr>
          <w:p w14:paraId="438AA88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3971418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404 146</w:t>
            </w:r>
          </w:p>
        </w:tc>
      </w:tr>
      <w:tr w:rsidR="00F06FD7" w14:paraId="1138B797" w14:textId="77777777">
        <w:tc>
          <w:tcPr>
            <w:cnfStyle w:val="001000000000" w:firstRow="0" w:lastRow="0" w:firstColumn="1" w:lastColumn="0" w:oddVBand="0" w:evenVBand="0" w:oddHBand="0" w:evenHBand="0" w:firstRowFirstColumn="0" w:firstRowLastColumn="0" w:lastRowFirstColumn="0" w:lastRowLastColumn="0"/>
            <w:tcW w:w="2977" w:type="dxa"/>
          </w:tcPr>
          <w:p w14:paraId="3927BD40" w14:textId="77777777" w:rsidR="00F06FD7" w:rsidRDefault="00F06FD7"/>
        </w:tc>
        <w:tc>
          <w:tcPr>
            <w:tcW w:w="992" w:type="dxa"/>
          </w:tcPr>
          <w:p w14:paraId="4494140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407 612</w:t>
            </w:r>
          </w:p>
        </w:tc>
        <w:tc>
          <w:tcPr>
            <w:tcW w:w="1134" w:type="dxa"/>
          </w:tcPr>
          <w:p w14:paraId="7FD0E08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600</w:t>
            </w:r>
          </w:p>
        </w:tc>
        <w:tc>
          <w:tcPr>
            <w:tcW w:w="1560" w:type="dxa"/>
          </w:tcPr>
          <w:p w14:paraId="0B4182C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6B43559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408 212</w:t>
            </w:r>
          </w:p>
        </w:tc>
      </w:tr>
      <w:tr w:rsidR="00F06FD7" w14:paraId="2A5B2F96" w14:textId="77777777">
        <w:tc>
          <w:tcPr>
            <w:cnfStyle w:val="001000000000" w:firstRow="0" w:lastRow="0" w:firstColumn="1" w:lastColumn="0" w:oddVBand="0" w:evenVBand="0" w:oddHBand="0" w:evenHBand="0" w:firstRowFirstColumn="0" w:firstRowLastColumn="0" w:lastRowFirstColumn="0" w:lastRowLastColumn="0"/>
            <w:tcW w:w="2977" w:type="dxa"/>
          </w:tcPr>
          <w:p w14:paraId="47E7D507" w14:textId="77777777" w:rsidR="00F06FD7" w:rsidRDefault="00FA335E">
            <w:r>
              <w:t>Unapplied previous year appropriation</w:t>
            </w:r>
          </w:p>
        </w:tc>
        <w:tc>
          <w:tcPr>
            <w:tcW w:w="992" w:type="dxa"/>
          </w:tcPr>
          <w:p w14:paraId="23E437B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134" w:type="dxa"/>
          </w:tcPr>
          <w:p w14:paraId="053A874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31657FAC"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1DDFB62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r>
      <w:tr w:rsidR="00F06FD7" w14:paraId="344AEDC0"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073D634A" w14:textId="77777777" w:rsidR="00F06FD7" w:rsidRDefault="00FA335E">
            <w:r>
              <w:t>carried over</w:t>
            </w:r>
            <w:r>
              <w:rPr>
                <w:vertAlign w:val="superscript"/>
              </w:rPr>
              <w:t xml:space="preserve"> (c)</w:t>
            </w:r>
          </w:p>
        </w:tc>
        <w:tc>
          <w:tcPr>
            <w:tcW w:w="992" w:type="dxa"/>
            <w:tcBorders>
              <w:bottom w:val="single" w:sz="6" w:space="0" w:color="auto"/>
            </w:tcBorders>
          </w:tcPr>
          <w:p w14:paraId="5916C08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134" w:type="dxa"/>
            <w:tcBorders>
              <w:bottom w:val="single" w:sz="6" w:space="0" w:color="auto"/>
            </w:tcBorders>
          </w:tcPr>
          <w:p w14:paraId="58E5198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Borders>
              <w:bottom w:val="single" w:sz="6" w:space="0" w:color="auto"/>
            </w:tcBorders>
          </w:tcPr>
          <w:p w14:paraId="6810BD4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653B702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r>
      <w:tr w:rsidR="00F06FD7" w14:paraId="63EE1A94"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398FA735" w14:textId="77777777" w:rsidR="00F06FD7" w:rsidRDefault="00FA335E">
            <w:r>
              <w:rPr>
                <w:b/>
              </w:rPr>
              <w:t>Total appropriation</w:t>
            </w:r>
          </w:p>
        </w:tc>
        <w:tc>
          <w:tcPr>
            <w:tcW w:w="992" w:type="dxa"/>
            <w:tcBorders>
              <w:top w:val="single" w:sz="6" w:space="0" w:color="auto"/>
            </w:tcBorders>
          </w:tcPr>
          <w:p w14:paraId="570E688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10 183 551</w:t>
            </w:r>
          </w:p>
        </w:tc>
        <w:tc>
          <w:tcPr>
            <w:tcW w:w="1134" w:type="dxa"/>
            <w:tcBorders>
              <w:top w:val="single" w:sz="6" w:space="0" w:color="auto"/>
            </w:tcBorders>
          </w:tcPr>
          <w:p w14:paraId="5ECCFFCC"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385 802</w:t>
            </w:r>
          </w:p>
        </w:tc>
        <w:tc>
          <w:tcPr>
            <w:tcW w:w="1560" w:type="dxa"/>
            <w:tcBorders>
              <w:top w:val="single" w:sz="6" w:space="0" w:color="auto"/>
            </w:tcBorders>
          </w:tcPr>
          <w:p w14:paraId="797E1F81"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122 966</w:t>
            </w:r>
          </w:p>
        </w:tc>
        <w:tc>
          <w:tcPr>
            <w:tcW w:w="1047" w:type="dxa"/>
            <w:tcBorders>
              <w:top w:val="single" w:sz="6" w:space="0" w:color="auto"/>
            </w:tcBorders>
          </w:tcPr>
          <w:p w14:paraId="768B955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10 692 319</w:t>
            </w:r>
          </w:p>
        </w:tc>
      </w:tr>
      <w:tr w:rsidR="00F06FD7" w14:paraId="1E1797A2" w14:textId="77777777">
        <w:tc>
          <w:tcPr>
            <w:cnfStyle w:val="001000000000" w:firstRow="0" w:lastRow="0" w:firstColumn="1" w:lastColumn="0" w:oddVBand="0" w:evenVBand="0" w:oddHBand="0" w:evenHBand="0" w:firstRowFirstColumn="0" w:firstRowLastColumn="0" w:lastRowFirstColumn="0" w:lastRowLastColumn="0"/>
            <w:tcW w:w="2977" w:type="dxa"/>
          </w:tcPr>
          <w:p w14:paraId="407E7B1A" w14:textId="77777777" w:rsidR="00F06FD7" w:rsidRDefault="00F06FD7"/>
        </w:tc>
        <w:tc>
          <w:tcPr>
            <w:tcW w:w="992" w:type="dxa"/>
          </w:tcPr>
          <w:p w14:paraId="4F457E6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9 843 503</w:t>
            </w:r>
          </w:p>
        </w:tc>
        <w:tc>
          <w:tcPr>
            <w:tcW w:w="1134" w:type="dxa"/>
          </w:tcPr>
          <w:p w14:paraId="380EBC6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385 222</w:t>
            </w:r>
          </w:p>
        </w:tc>
        <w:tc>
          <w:tcPr>
            <w:tcW w:w="1560" w:type="dxa"/>
          </w:tcPr>
          <w:p w14:paraId="285DF7A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63 001</w:t>
            </w:r>
          </w:p>
        </w:tc>
        <w:tc>
          <w:tcPr>
            <w:tcW w:w="1047" w:type="dxa"/>
          </w:tcPr>
          <w:p w14:paraId="37F3C69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10 291 726</w:t>
            </w:r>
          </w:p>
        </w:tc>
      </w:tr>
      <w:tr w:rsidR="00F06FD7" w14:paraId="5E449219" w14:textId="77777777">
        <w:tc>
          <w:tcPr>
            <w:cnfStyle w:val="001000000000" w:firstRow="0" w:lastRow="0" w:firstColumn="1" w:lastColumn="0" w:oddVBand="0" w:evenVBand="0" w:oddHBand="0" w:evenHBand="0" w:firstRowFirstColumn="0" w:firstRowLastColumn="0" w:lastRowFirstColumn="0" w:lastRowLastColumn="0"/>
            <w:tcW w:w="2977" w:type="dxa"/>
          </w:tcPr>
          <w:p w14:paraId="0A20DB7A" w14:textId="43B80E88" w:rsidR="00F06FD7" w:rsidRDefault="00FA335E">
            <w:r>
              <w:rPr>
                <w:b/>
              </w:rPr>
              <w:t>Premier and Cabinet</w:t>
            </w:r>
          </w:p>
        </w:tc>
        <w:tc>
          <w:tcPr>
            <w:tcW w:w="992" w:type="dxa"/>
          </w:tcPr>
          <w:p w14:paraId="29907E96"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134" w:type="dxa"/>
          </w:tcPr>
          <w:p w14:paraId="2754FADD"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560" w:type="dxa"/>
          </w:tcPr>
          <w:p w14:paraId="0228B6DF"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c>
          <w:tcPr>
            <w:tcW w:w="1047" w:type="dxa"/>
          </w:tcPr>
          <w:p w14:paraId="6EFC4088" w14:textId="77777777" w:rsidR="00F06FD7" w:rsidRDefault="00F06FD7">
            <w:pPr>
              <w:cnfStyle w:val="000000000000" w:firstRow="0" w:lastRow="0" w:firstColumn="0" w:lastColumn="0" w:oddVBand="0" w:evenVBand="0" w:oddHBand="0" w:evenHBand="0" w:firstRowFirstColumn="0" w:firstRowLastColumn="0" w:lastRowFirstColumn="0" w:lastRowLastColumn="0"/>
            </w:pPr>
          </w:p>
        </w:tc>
      </w:tr>
      <w:tr w:rsidR="00F06FD7" w14:paraId="6D691994" w14:textId="77777777">
        <w:tc>
          <w:tcPr>
            <w:cnfStyle w:val="001000000000" w:firstRow="0" w:lastRow="0" w:firstColumn="1" w:lastColumn="0" w:oddVBand="0" w:evenVBand="0" w:oddHBand="0" w:evenHBand="0" w:firstRowFirstColumn="0" w:firstRowLastColumn="0" w:lastRowFirstColumn="0" w:lastRowLastColumn="0"/>
            <w:tcW w:w="2977" w:type="dxa"/>
          </w:tcPr>
          <w:p w14:paraId="07A5C132" w14:textId="77777777" w:rsidR="00F06FD7" w:rsidRDefault="00FA335E">
            <w:r>
              <w:t>Appropriation</w:t>
            </w:r>
            <w:r>
              <w:rPr>
                <w:vertAlign w:val="superscript"/>
              </w:rPr>
              <w:t xml:space="preserve"> (a)</w:t>
            </w:r>
          </w:p>
        </w:tc>
        <w:tc>
          <w:tcPr>
            <w:tcW w:w="992" w:type="dxa"/>
          </w:tcPr>
          <w:p w14:paraId="7CF1552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291 131</w:t>
            </w:r>
          </w:p>
        </w:tc>
        <w:tc>
          <w:tcPr>
            <w:tcW w:w="1134" w:type="dxa"/>
          </w:tcPr>
          <w:p w14:paraId="515CCFF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70A45C3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6C72065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291 131</w:t>
            </w:r>
          </w:p>
        </w:tc>
      </w:tr>
      <w:tr w:rsidR="00F06FD7" w14:paraId="53C5C7E9" w14:textId="77777777">
        <w:tc>
          <w:tcPr>
            <w:cnfStyle w:val="001000000000" w:firstRow="0" w:lastRow="0" w:firstColumn="1" w:lastColumn="0" w:oddVBand="0" w:evenVBand="0" w:oddHBand="0" w:evenHBand="0" w:firstRowFirstColumn="0" w:firstRowLastColumn="0" w:lastRowFirstColumn="0" w:lastRowLastColumn="0"/>
            <w:tcW w:w="2977" w:type="dxa"/>
          </w:tcPr>
          <w:p w14:paraId="74073FF8" w14:textId="77777777" w:rsidR="00F06FD7" w:rsidRDefault="00F06FD7"/>
        </w:tc>
        <w:tc>
          <w:tcPr>
            <w:tcW w:w="992" w:type="dxa"/>
          </w:tcPr>
          <w:p w14:paraId="552DFB0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318 128</w:t>
            </w:r>
          </w:p>
        </w:tc>
        <w:tc>
          <w:tcPr>
            <w:tcW w:w="1134" w:type="dxa"/>
          </w:tcPr>
          <w:p w14:paraId="60038DE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Pr>
          <w:p w14:paraId="03680C1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49A4D680"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318 128</w:t>
            </w:r>
          </w:p>
        </w:tc>
      </w:tr>
      <w:tr w:rsidR="00F06FD7" w14:paraId="0330D9FD" w14:textId="77777777">
        <w:tc>
          <w:tcPr>
            <w:cnfStyle w:val="001000000000" w:firstRow="0" w:lastRow="0" w:firstColumn="1" w:lastColumn="0" w:oddVBand="0" w:evenVBand="0" w:oddHBand="0" w:evenHBand="0" w:firstRowFirstColumn="0" w:firstRowLastColumn="0" w:lastRowFirstColumn="0" w:lastRowLastColumn="0"/>
            <w:tcW w:w="2977" w:type="dxa"/>
          </w:tcPr>
          <w:p w14:paraId="6593268F" w14:textId="77777777" w:rsidR="00F06FD7" w:rsidRDefault="00FA335E">
            <w:r>
              <w:t>Receipts credited to appropriation</w:t>
            </w:r>
            <w:r>
              <w:rPr>
                <w:vertAlign w:val="superscript"/>
              </w:rPr>
              <w:t xml:space="preserve"> (b)</w:t>
            </w:r>
          </w:p>
        </w:tc>
        <w:tc>
          <w:tcPr>
            <w:tcW w:w="992" w:type="dxa"/>
          </w:tcPr>
          <w:p w14:paraId="593B31E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134" w:type="dxa"/>
          </w:tcPr>
          <w:p w14:paraId="4EF5A78F"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4129E77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7FA1F49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r>
      <w:tr w:rsidR="00F06FD7" w14:paraId="35D1CFF9" w14:textId="77777777">
        <w:tc>
          <w:tcPr>
            <w:cnfStyle w:val="001000000000" w:firstRow="0" w:lastRow="0" w:firstColumn="1" w:lastColumn="0" w:oddVBand="0" w:evenVBand="0" w:oddHBand="0" w:evenHBand="0" w:firstRowFirstColumn="0" w:firstRowLastColumn="0" w:lastRowFirstColumn="0" w:lastRowLastColumn="0"/>
            <w:tcW w:w="2977" w:type="dxa"/>
          </w:tcPr>
          <w:p w14:paraId="04277B15" w14:textId="77777777" w:rsidR="00F06FD7" w:rsidRDefault="00F06FD7"/>
        </w:tc>
        <w:tc>
          <w:tcPr>
            <w:tcW w:w="992" w:type="dxa"/>
          </w:tcPr>
          <w:p w14:paraId="79A982A2"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134" w:type="dxa"/>
          </w:tcPr>
          <w:p w14:paraId="770585E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Pr>
          <w:p w14:paraId="29EF437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5AFCF863"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r>
      <w:tr w:rsidR="00F06FD7" w14:paraId="3D82BC46" w14:textId="77777777">
        <w:tc>
          <w:tcPr>
            <w:cnfStyle w:val="001000000000" w:firstRow="0" w:lastRow="0" w:firstColumn="1" w:lastColumn="0" w:oddVBand="0" w:evenVBand="0" w:oddHBand="0" w:evenHBand="0" w:firstRowFirstColumn="0" w:firstRowLastColumn="0" w:lastRowFirstColumn="0" w:lastRowLastColumn="0"/>
            <w:tcW w:w="2977" w:type="dxa"/>
          </w:tcPr>
          <w:p w14:paraId="4D244D69" w14:textId="77777777" w:rsidR="00F06FD7" w:rsidRDefault="00FA335E">
            <w:r>
              <w:t>Unapplied previous year appropriation</w:t>
            </w:r>
          </w:p>
        </w:tc>
        <w:tc>
          <w:tcPr>
            <w:tcW w:w="992" w:type="dxa"/>
          </w:tcPr>
          <w:p w14:paraId="04BA99B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134" w:type="dxa"/>
          </w:tcPr>
          <w:p w14:paraId="05A738BB"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Pr>
          <w:p w14:paraId="7B380318"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Pr>
          <w:p w14:paraId="2EDBB38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r>
      <w:tr w:rsidR="00F06FD7" w14:paraId="4D449C3A"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bottom w:val="single" w:sz="6" w:space="0" w:color="auto"/>
            </w:tcBorders>
          </w:tcPr>
          <w:p w14:paraId="5B7DA3CB" w14:textId="77777777" w:rsidR="00F06FD7" w:rsidRDefault="00FA335E">
            <w:r>
              <w:t>carried over</w:t>
            </w:r>
            <w:r>
              <w:rPr>
                <w:vertAlign w:val="superscript"/>
              </w:rPr>
              <w:t xml:space="preserve"> (c)</w:t>
            </w:r>
          </w:p>
        </w:tc>
        <w:tc>
          <w:tcPr>
            <w:tcW w:w="992" w:type="dxa"/>
            <w:tcBorders>
              <w:bottom w:val="single" w:sz="6" w:space="0" w:color="auto"/>
            </w:tcBorders>
          </w:tcPr>
          <w:p w14:paraId="7E017ED4"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134" w:type="dxa"/>
            <w:tcBorders>
              <w:bottom w:val="single" w:sz="6" w:space="0" w:color="auto"/>
            </w:tcBorders>
          </w:tcPr>
          <w:p w14:paraId="1A6B944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Borders>
              <w:bottom w:val="single" w:sz="6" w:space="0" w:color="auto"/>
            </w:tcBorders>
          </w:tcPr>
          <w:p w14:paraId="2C24855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Borders>
              <w:bottom w:val="single" w:sz="6" w:space="0" w:color="auto"/>
            </w:tcBorders>
          </w:tcPr>
          <w:p w14:paraId="101D409E"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r>
      <w:tr w:rsidR="00F06FD7" w14:paraId="3F96348B" w14:textId="77777777" w:rsidTr="00F06FD7">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tcBorders>
          </w:tcPr>
          <w:p w14:paraId="5C2A4B10" w14:textId="77777777" w:rsidR="00F06FD7" w:rsidRDefault="00FA335E">
            <w:r>
              <w:rPr>
                <w:b/>
              </w:rPr>
              <w:t>Total appropriation</w:t>
            </w:r>
          </w:p>
        </w:tc>
        <w:tc>
          <w:tcPr>
            <w:tcW w:w="992" w:type="dxa"/>
            <w:tcBorders>
              <w:top w:val="single" w:sz="6" w:space="0" w:color="auto"/>
            </w:tcBorders>
          </w:tcPr>
          <w:p w14:paraId="5D8E978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291 131</w:t>
            </w:r>
          </w:p>
        </w:tc>
        <w:tc>
          <w:tcPr>
            <w:tcW w:w="1134" w:type="dxa"/>
            <w:tcBorders>
              <w:top w:val="single" w:sz="6" w:space="0" w:color="auto"/>
            </w:tcBorders>
          </w:tcPr>
          <w:p w14:paraId="4257F36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560" w:type="dxa"/>
            <w:tcBorders>
              <w:top w:val="single" w:sz="6" w:space="0" w:color="auto"/>
            </w:tcBorders>
          </w:tcPr>
          <w:p w14:paraId="43219CB2"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w:t>
            </w:r>
          </w:p>
        </w:tc>
        <w:tc>
          <w:tcPr>
            <w:tcW w:w="1047" w:type="dxa"/>
            <w:tcBorders>
              <w:top w:val="single" w:sz="6" w:space="0" w:color="auto"/>
            </w:tcBorders>
          </w:tcPr>
          <w:p w14:paraId="7B85302D"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b/>
              </w:rPr>
              <w:t>291 131</w:t>
            </w:r>
          </w:p>
        </w:tc>
      </w:tr>
      <w:tr w:rsidR="00F06FD7" w14:paraId="50AA818F" w14:textId="77777777">
        <w:tc>
          <w:tcPr>
            <w:cnfStyle w:val="001000000000" w:firstRow="0" w:lastRow="0" w:firstColumn="1" w:lastColumn="0" w:oddVBand="0" w:evenVBand="0" w:oddHBand="0" w:evenHBand="0" w:firstRowFirstColumn="0" w:firstRowLastColumn="0" w:lastRowFirstColumn="0" w:lastRowLastColumn="0"/>
            <w:tcW w:w="2977" w:type="dxa"/>
          </w:tcPr>
          <w:p w14:paraId="006A9EA1" w14:textId="77777777" w:rsidR="00F06FD7" w:rsidRDefault="00F06FD7"/>
        </w:tc>
        <w:tc>
          <w:tcPr>
            <w:tcW w:w="992" w:type="dxa"/>
          </w:tcPr>
          <w:p w14:paraId="155429B5"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318 128</w:t>
            </w:r>
          </w:p>
        </w:tc>
        <w:tc>
          <w:tcPr>
            <w:tcW w:w="1134" w:type="dxa"/>
          </w:tcPr>
          <w:p w14:paraId="58D0C677"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560" w:type="dxa"/>
          </w:tcPr>
          <w:p w14:paraId="5C5AB409"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w:t>
            </w:r>
          </w:p>
        </w:tc>
        <w:tc>
          <w:tcPr>
            <w:tcW w:w="1047" w:type="dxa"/>
          </w:tcPr>
          <w:p w14:paraId="1EB9958A" w14:textId="77777777" w:rsidR="00F06FD7" w:rsidRDefault="00FA335E">
            <w:pPr>
              <w:cnfStyle w:val="000000000000" w:firstRow="0" w:lastRow="0" w:firstColumn="0" w:lastColumn="0" w:oddVBand="0" w:evenVBand="0" w:oddHBand="0" w:evenHBand="0" w:firstRowFirstColumn="0" w:firstRowLastColumn="0" w:lastRowFirstColumn="0" w:lastRowLastColumn="0"/>
            </w:pPr>
            <w:r>
              <w:rPr>
                <w:i/>
              </w:rPr>
              <w:t>318 128</w:t>
            </w:r>
          </w:p>
        </w:tc>
      </w:tr>
    </w:tbl>
    <w:p w14:paraId="4DCD4A8C" w14:textId="5CFB59DB" w:rsidR="00243359" w:rsidRPr="00555CF1" w:rsidRDefault="00243359" w:rsidP="008059E6">
      <w:pPr>
        <w:pStyle w:val="Heading20"/>
        <w:pageBreakBefore/>
        <w:tabs>
          <w:tab w:val="left" w:pos="737"/>
          <w:tab w:val="right" w:pos="9639"/>
        </w:tabs>
        <w:spacing w:after="60"/>
      </w:pPr>
      <w:r w:rsidRPr="00796FBD">
        <w:lastRenderedPageBreak/>
        <w:t>A.5</w:t>
      </w:r>
      <w:r w:rsidRPr="00796FBD">
        <w:tab/>
        <w:t>Consolidated Fund payments</w:t>
      </w:r>
      <w:r>
        <w:t xml:space="preserve"> –</w:t>
      </w:r>
      <w:r w:rsidRPr="00796FBD">
        <w:t xml:space="preserve"> Total annual appropriations</w:t>
      </w:r>
      <w:r>
        <w:rPr>
          <w:i/>
          <w:iCs/>
          <w:sz w:val="24"/>
          <w:szCs w:val="24"/>
        </w:rPr>
        <w:tab/>
      </w:r>
      <w:r w:rsidRPr="008059E6">
        <w:rPr>
          <w:i/>
          <w:iCs/>
          <w:sz w:val="22"/>
          <w:szCs w:val="24"/>
        </w:rPr>
        <w:t>(continued)</w:t>
      </w:r>
      <w:r>
        <w:tab/>
      </w:r>
      <w:r w:rsidRPr="008059E6">
        <w:rPr>
          <w:sz w:val="20"/>
        </w:rPr>
        <w:t>($</w:t>
      </w:r>
      <w:r w:rsidR="008059E6" w:rsidRPr="008059E6">
        <w:rPr>
          <w:sz w:val="20"/>
        </w:rPr>
        <w:t xml:space="preserve"> </w:t>
      </w:r>
      <w:r w:rsidRPr="008059E6">
        <w:rPr>
          <w:sz w:val="20"/>
        </w:rPr>
        <w:t>thousand)</w:t>
      </w:r>
    </w:p>
    <w:tbl>
      <w:tblPr>
        <w:tblStyle w:val="DTFTableNumeric"/>
        <w:tblW w:w="7710" w:type="dxa"/>
        <w:tblLayout w:type="fixed"/>
        <w:tblLook w:val="04A0" w:firstRow="1" w:lastRow="0" w:firstColumn="1" w:lastColumn="0" w:noHBand="0" w:noVBand="1"/>
        <w:tblDescription w:val="Type:DtfTable|Workbook:https://vicgov.sharepoint.com/sites/VG002735/BP5/CRA%20Coordination/Financial%20Statements/Manual%20Reports/Appendix A (Public Account)/Link_Budget_Public_Account.xlsx|Table:A5_CFP_AnnApp|UseWorksheetCellFormatting:True|FirstRow:83|TableGroup:Appendix A"/>
      </w:tblPr>
      <w:tblGrid>
        <w:gridCol w:w="2954"/>
        <w:gridCol w:w="985"/>
        <w:gridCol w:w="1182"/>
        <w:gridCol w:w="1549"/>
        <w:gridCol w:w="1040"/>
      </w:tblGrid>
      <w:tr w:rsidR="00526003" w14:paraId="06820752" w14:textId="77777777" w:rsidTr="0052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4" w:type="dxa"/>
            <w:tcBorders>
              <w:bottom w:val="single" w:sz="6" w:space="0" w:color="auto"/>
            </w:tcBorders>
          </w:tcPr>
          <w:p w14:paraId="38392E28" w14:textId="77777777" w:rsidR="00526003" w:rsidRDefault="00526003">
            <w:pPr>
              <w:keepNext/>
              <w:spacing w:after="0"/>
            </w:pPr>
          </w:p>
        </w:tc>
        <w:tc>
          <w:tcPr>
            <w:tcW w:w="985" w:type="dxa"/>
            <w:tcBorders>
              <w:bottom w:val="single" w:sz="6" w:space="0" w:color="auto"/>
            </w:tcBorders>
          </w:tcPr>
          <w:p w14:paraId="04AC7AE5"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Provision</w:t>
            </w:r>
            <w:r>
              <w:br/>
              <w:t xml:space="preserve"> of outputs</w:t>
            </w:r>
          </w:p>
        </w:tc>
        <w:tc>
          <w:tcPr>
            <w:tcW w:w="1182" w:type="dxa"/>
            <w:tcBorders>
              <w:bottom w:val="single" w:sz="6" w:space="0" w:color="auto"/>
            </w:tcBorders>
          </w:tcPr>
          <w:p w14:paraId="67F345CE"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Additions to net asset base</w:t>
            </w:r>
          </w:p>
        </w:tc>
        <w:tc>
          <w:tcPr>
            <w:tcW w:w="1549" w:type="dxa"/>
            <w:tcBorders>
              <w:bottom w:val="single" w:sz="6" w:space="0" w:color="auto"/>
            </w:tcBorders>
          </w:tcPr>
          <w:p w14:paraId="7AC9ECE3"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t>Payments made on behalf of the State</w:t>
            </w:r>
          </w:p>
        </w:tc>
        <w:tc>
          <w:tcPr>
            <w:tcW w:w="1040" w:type="dxa"/>
            <w:tcBorders>
              <w:bottom w:val="single" w:sz="6" w:space="0" w:color="auto"/>
            </w:tcBorders>
          </w:tcPr>
          <w:p w14:paraId="2F91C6BD" w14:textId="77777777" w:rsidR="00526003" w:rsidRDefault="00A156FC">
            <w:pPr>
              <w:keepNext/>
              <w:spacing w:after="0"/>
              <w:cnfStyle w:val="100000000000" w:firstRow="1" w:lastRow="0" w:firstColumn="0" w:lastColumn="0" w:oddVBand="0" w:evenVBand="0" w:oddHBand="0" w:evenHBand="0" w:firstRowFirstColumn="0" w:firstRowLastColumn="0" w:lastRowFirstColumn="0" w:lastRowLastColumn="0"/>
            </w:pPr>
            <w:r>
              <w:br/>
              <w:t>Total</w:t>
            </w:r>
          </w:p>
        </w:tc>
      </w:tr>
      <w:tr w:rsidR="00526003" w14:paraId="33CF7735" w14:textId="77777777">
        <w:tc>
          <w:tcPr>
            <w:cnfStyle w:val="001000000000" w:firstRow="0" w:lastRow="0" w:firstColumn="1" w:lastColumn="0" w:oddVBand="0" w:evenVBand="0" w:oddHBand="0" w:evenHBand="0" w:firstRowFirstColumn="0" w:firstRowLastColumn="0" w:lastRowFirstColumn="0" w:lastRowLastColumn="0"/>
            <w:tcW w:w="2954" w:type="dxa"/>
          </w:tcPr>
          <w:p w14:paraId="455F9347" w14:textId="071250E0" w:rsidR="00526003" w:rsidRDefault="00A156FC">
            <w:pPr>
              <w:spacing w:after="0"/>
            </w:pPr>
            <w:r>
              <w:rPr>
                <w:b/>
              </w:rPr>
              <w:t>Transport and Planning</w:t>
            </w:r>
          </w:p>
        </w:tc>
        <w:tc>
          <w:tcPr>
            <w:tcW w:w="985" w:type="dxa"/>
          </w:tcPr>
          <w:p w14:paraId="7EA1F75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182" w:type="dxa"/>
          </w:tcPr>
          <w:p w14:paraId="269B8C32"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549" w:type="dxa"/>
          </w:tcPr>
          <w:p w14:paraId="385E12BC"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040" w:type="dxa"/>
          </w:tcPr>
          <w:p w14:paraId="0C019576"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4F64C2D1" w14:textId="77777777">
        <w:tc>
          <w:tcPr>
            <w:cnfStyle w:val="001000000000" w:firstRow="0" w:lastRow="0" w:firstColumn="1" w:lastColumn="0" w:oddVBand="0" w:evenVBand="0" w:oddHBand="0" w:evenHBand="0" w:firstRowFirstColumn="0" w:firstRowLastColumn="0" w:lastRowFirstColumn="0" w:lastRowLastColumn="0"/>
            <w:tcW w:w="2954" w:type="dxa"/>
          </w:tcPr>
          <w:p w14:paraId="391CED98" w14:textId="77777777" w:rsidR="00526003" w:rsidRDefault="00A156FC">
            <w:pPr>
              <w:spacing w:after="0"/>
            </w:pPr>
            <w:r>
              <w:t>Appropriation</w:t>
            </w:r>
            <w:r>
              <w:rPr>
                <w:vertAlign w:val="superscript"/>
              </w:rPr>
              <w:t xml:space="preserve"> (a)</w:t>
            </w:r>
          </w:p>
        </w:tc>
        <w:tc>
          <w:tcPr>
            <w:tcW w:w="985" w:type="dxa"/>
          </w:tcPr>
          <w:p w14:paraId="25D3A2A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6 419 771</w:t>
            </w:r>
          </w:p>
        </w:tc>
        <w:tc>
          <w:tcPr>
            <w:tcW w:w="1182" w:type="dxa"/>
          </w:tcPr>
          <w:p w14:paraId="4314CB7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8 538 140</w:t>
            </w:r>
          </w:p>
        </w:tc>
        <w:tc>
          <w:tcPr>
            <w:tcW w:w="1549" w:type="dxa"/>
          </w:tcPr>
          <w:p w14:paraId="0FCEA7C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130 610</w:t>
            </w:r>
          </w:p>
        </w:tc>
        <w:tc>
          <w:tcPr>
            <w:tcW w:w="1040" w:type="dxa"/>
          </w:tcPr>
          <w:p w14:paraId="0606D6A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15 088 521</w:t>
            </w:r>
          </w:p>
        </w:tc>
      </w:tr>
      <w:tr w:rsidR="00526003" w14:paraId="47222A49" w14:textId="77777777">
        <w:tc>
          <w:tcPr>
            <w:cnfStyle w:val="001000000000" w:firstRow="0" w:lastRow="0" w:firstColumn="1" w:lastColumn="0" w:oddVBand="0" w:evenVBand="0" w:oddHBand="0" w:evenHBand="0" w:firstRowFirstColumn="0" w:firstRowLastColumn="0" w:lastRowFirstColumn="0" w:lastRowLastColumn="0"/>
            <w:tcW w:w="2954" w:type="dxa"/>
          </w:tcPr>
          <w:p w14:paraId="6792AE14" w14:textId="77777777" w:rsidR="00526003" w:rsidRDefault="00526003">
            <w:pPr>
              <w:spacing w:after="0"/>
            </w:pPr>
          </w:p>
        </w:tc>
        <w:tc>
          <w:tcPr>
            <w:tcW w:w="985" w:type="dxa"/>
          </w:tcPr>
          <w:p w14:paraId="012D338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5 908 310</w:t>
            </w:r>
          </w:p>
        </w:tc>
        <w:tc>
          <w:tcPr>
            <w:tcW w:w="1182" w:type="dxa"/>
          </w:tcPr>
          <w:p w14:paraId="3E1E51A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10 221 149</w:t>
            </w:r>
          </w:p>
        </w:tc>
        <w:tc>
          <w:tcPr>
            <w:tcW w:w="1549" w:type="dxa"/>
          </w:tcPr>
          <w:p w14:paraId="2C2E5EF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151 208</w:t>
            </w:r>
          </w:p>
        </w:tc>
        <w:tc>
          <w:tcPr>
            <w:tcW w:w="1040" w:type="dxa"/>
          </w:tcPr>
          <w:p w14:paraId="09FCED2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16 280 667</w:t>
            </w:r>
          </w:p>
        </w:tc>
      </w:tr>
      <w:tr w:rsidR="00526003" w14:paraId="2A567022" w14:textId="77777777">
        <w:tc>
          <w:tcPr>
            <w:cnfStyle w:val="001000000000" w:firstRow="0" w:lastRow="0" w:firstColumn="1" w:lastColumn="0" w:oddVBand="0" w:evenVBand="0" w:oddHBand="0" w:evenHBand="0" w:firstRowFirstColumn="0" w:firstRowLastColumn="0" w:lastRowFirstColumn="0" w:lastRowLastColumn="0"/>
            <w:tcW w:w="2954" w:type="dxa"/>
          </w:tcPr>
          <w:p w14:paraId="04BD12CE" w14:textId="77777777" w:rsidR="00526003" w:rsidRDefault="00A156FC">
            <w:pPr>
              <w:spacing w:after="0"/>
            </w:pPr>
            <w:r>
              <w:t>Receipts credited to appropriation</w:t>
            </w:r>
            <w:r>
              <w:rPr>
                <w:vertAlign w:val="superscript"/>
              </w:rPr>
              <w:t xml:space="preserve"> (b)</w:t>
            </w:r>
          </w:p>
        </w:tc>
        <w:tc>
          <w:tcPr>
            <w:tcW w:w="985" w:type="dxa"/>
          </w:tcPr>
          <w:p w14:paraId="64872BF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397 252</w:t>
            </w:r>
          </w:p>
        </w:tc>
        <w:tc>
          <w:tcPr>
            <w:tcW w:w="1182" w:type="dxa"/>
          </w:tcPr>
          <w:p w14:paraId="30AEBFB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2 521 717</w:t>
            </w:r>
          </w:p>
        </w:tc>
        <w:tc>
          <w:tcPr>
            <w:tcW w:w="1549" w:type="dxa"/>
          </w:tcPr>
          <w:p w14:paraId="3AFD4AD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222CC38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2 918 969</w:t>
            </w:r>
          </w:p>
        </w:tc>
      </w:tr>
      <w:tr w:rsidR="00526003" w14:paraId="585981EE" w14:textId="77777777">
        <w:tc>
          <w:tcPr>
            <w:cnfStyle w:val="001000000000" w:firstRow="0" w:lastRow="0" w:firstColumn="1" w:lastColumn="0" w:oddVBand="0" w:evenVBand="0" w:oddHBand="0" w:evenHBand="0" w:firstRowFirstColumn="0" w:firstRowLastColumn="0" w:lastRowFirstColumn="0" w:lastRowLastColumn="0"/>
            <w:tcW w:w="2954" w:type="dxa"/>
          </w:tcPr>
          <w:p w14:paraId="51188A83" w14:textId="77777777" w:rsidR="00526003" w:rsidRDefault="00526003">
            <w:pPr>
              <w:spacing w:after="0"/>
            </w:pPr>
          </w:p>
        </w:tc>
        <w:tc>
          <w:tcPr>
            <w:tcW w:w="985" w:type="dxa"/>
          </w:tcPr>
          <w:p w14:paraId="3586AC5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415 871</w:t>
            </w:r>
          </w:p>
        </w:tc>
        <w:tc>
          <w:tcPr>
            <w:tcW w:w="1182" w:type="dxa"/>
          </w:tcPr>
          <w:p w14:paraId="0A8E5CE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1 323 502</w:t>
            </w:r>
          </w:p>
        </w:tc>
        <w:tc>
          <w:tcPr>
            <w:tcW w:w="1549" w:type="dxa"/>
          </w:tcPr>
          <w:p w14:paraId="128EAE7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06C8971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1 739 373</w:t>
            </w:r>
          </w:p>
        </w:tc>
      </w:tr>
      <w:tr w:rsidR="00526003" w14:paraId="2C8936EB" w14:textId="77777777">
        <w:tc>
          <w:tcPr>
            <w:cnfStyle w:val="001000000000" w:firstRow="0" w:lastRow="0" w:firstColumn="1" w:lastColumn="0" w:oddVBand="0" w:evenVBand="0" w:oddHBand="0" w:evenHBand="0" w:firstRowFirstColumn="0" w:firstRowLastColumn="0" w:lastRowFirstColumn="0" w:lastRowLastColumn="0"/>
            <w:tcW w:w="2954" w:type="dxa"/>
          </w:tcPr>
          <w:p w14:paraId="7CDA7E38" w14:textId="77777777" w:rsidR="00526003" w:rsidRDefault="00A156FC">
            <w:pPr>
              <w:spacing w:after="0"/>
            </w:pPr>
            <w:r>
              <w:t>Unapplied previous year appropriation</w:t>
            </w:r>
          </w:p>
        </w:tc>
        <w:tc>
          <w:tcPr>
            <w:tcW w:w="985" w:type="dxa"/>
          </w:tcPr>
          <w:p w14:paraId="652926B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1 070</w:t>
            </w:r>
          </w:p>
        </w:tc>
        <w:tc>
          <w:tcPr>
            <w:tcW w:w="1182" w:type="dxa"/>
          </w:tcPr>
          <w:p w14:paraId="76BF752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29FD386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7268762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1 070</w:t>
            </w:r>
          </w:p>
        </w:tc>
      </w:tr>
      <w:tr w:rsidR="00526003" w14:paraId="1CB9DD9C"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bottom w:val="single" w:sz="6" w:space="0" w:color="auto"/>
            </w:tcBorders>
          </w:tcPr>
          <w:p w14:paraId="270CA852" w14:textId="77777777" w:rsidR="00526003" w:rsidRDefault="00A156FC">
            <w:pPr>
              <w:spacing w:after="0"/>
            </w:pPr>
            <w:r>
              <w:t>carried over</w:t>
            </w:r>
            <w:r>
              <w:rPr>
                <w:vertAlign w:val="superscript"/>
              </w:rPr>
              <w:t xml:space="preserve"> (c)</w:t>
            </w:r>
          </w:p>
        </w:tc>
        <w:tc>
          <w:tcPr>
            <w:tcW w:w="985" w:type="dxa"/>
            <w:tcBorders>
              <w:bottom w:val="single" w:sz="6" w:space="0" w:color="auto"/>
            </w:tcBorders>
          </w:tcPr>
          <w:p w14:paraId="2BA2083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182" w:type="dxa"/>
            <w:tcBorders>
              <w:bottom w:val="single" w:sz="6" w:space="0" w:color="auto"/>
            </w:tcBorders>
          </w:tcPr>
          <w:p w14:paraId="0220EE5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Borders>
              <w:bottom w:val="single" w:sz="6" w:space="0" w:color="auto"/>
            </w:tcBorders>
          </w:tcPr>
          <w:p w14:paraId="4464050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Borders>
              <w:bottom w:val="single" w:sz="6" w:space="0" w:color="auto"/>
            </w:tcBorders>
          </w:tcPr>
          <w:p w14:paraId="4C20ADD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r>
      <w:tr w:rsidR="00526003" w14:paraId="38B8D22B"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top w:val="single" w:sz="6" w:space="0" w:color="auto"/>
            </w:tcBorders>
          </w:tcPr>
          <w:p w14:paraId="21776E9C" w14:textId="77777777" w:rsidR="00526003" w:rsidRDefault="00A156FC">
            <w:pPr>
              <w:spacing w:after="0"/>
            </w:pPr>
            <w:r>
              <w:rPr>
                <w:b/>
              </w:rPr>
              <w:t>Total appropriation</w:t>
            </w:r>
          </w:p>
        </w:tc>
        <w:tc>
          <w:tcPr>
            <w:tcW w:w="985" w:type="dxa"/>
            <w:tcBorders>
              <w:top w:val="single" w:sz="6" w:space="0" w:color="auto"/>
            </w:tcBorders>
          </w:tcPr>
          <w:p w14:paraId="7DDB0E5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6 818 093</w:t>
            </w:r>
          </w:p>
        </w:tc>
        <w:tc>
          <w:tcPr>
            <w:tcW w:w="1182" w:type="dxa"/>
            <w:tcBorders>
              <w:top w:val="single" w:sz="6" w:space="0" w:color="auto"/>
            </w:tcBorders>
          </w:tcPr>
          <w:p w14:paraId="57C21E3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11 059 857</w:t>
            </w:r>
          </w:p>
        </w:tc>
        <w:tc>
          <w:tcPr>
            <w:tcW w:w="1549" w:type="dxa"/>
            <w:tcBorders>
              <w:top w:val="single" w:sz="6" w:space="0" w:color="auto"/>
            </w:tcBorders>
          </w:tcPr>
          <w:p w14:paraId="4D0EBCB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130 610</w:t>
            </w:r>
          </w:p>
        </w:tc>
        <w:tc>
          <w:tcPr>
            <w:tcW w:w="1040" w:type="dxa"/>
            <w:tcBorders>
              <w:top w:val="single" w:sz="6" w:space="0" w:color="auto"/>
            </w:tcBorders>
          </w:tcPr>
          <w:p w14:paraId="496B697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18 008 560</w:t>
            </w:r>
          </w:p>
        </w:tc>
      </w:tr>
      <w:tr w:rsidR="00526003" w14:paraId="372E9E25" w14:textId="77777777">
        <w:tc>
          <w:tcPr>
            <w:cnfStyle w:val="001000000000" w:firstRow="0" w:lastRow="0" w:firstColumn="1" w:lastColumn="0" w:oddVBand="0" w:evenVBand="0" w:oddHBand="0" w:evenHBand="0" w:firstRowFirstColumn="0" w:firstRowLastColumn="0" w:lastRowFirstColumn="0" w:lastRowLastColumn="0"/>
            <w:tcW w:w="2954" w:type="dxa"/>
          </w:tcPr>
          <w:p w14:paraId="2563855A" w14:textId="77777777" w:rsidR="00526003" w:rsidRDefault="00526003">
            <w:pPr>
              <w:spacing w:after="0"/>
            </w:pPr>
          </w:p>
        </w:tc>
        <w:tc>
          <w:tcPr>
            <w:tcW w:w="985" w:type="dxa"/>
          </w:tcPr>
          <w:p w14:paraId="75FF9D5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6 324 181</w:t>
            </w:r>
          </w:p>
        </w:tc>
        <w:tc>
          <w:tcPr>
            <w:tcW w:w="1182" w:type="dxa"/>
          </w:tcPr>
          <w:p w14:paraId="6A44160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11 544 651</w:t>
            </w:r>
          </w:p>
        </w:tc>
        <w:tc>
          <w:tcPr>
            <w:tcW w:w="1549" w:type="dxa"/>
          </w:tcPr>
          <w:p w14:paraId="510DFB7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151 208</w:t>
            </w:r>
          </w:p>
        </w:tc>
        <w:tc>
          <w:tcPr>
            <w:tcW w:w="1040" w:type="dxa"/>
          </w:tcPr>
          <w:p w14:paraId="2074AD7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18 020 040</w:t>
            </w:r>
          </w:p>
        </w:tc>
      </w:tr>
      <w:tr w:rsidR="00526003" w14:paraId="34508FCA" w14:textId="77777777">
        <w:tc>
          <w:tcPr>
            <w:cnfStyle w:val="001000000000" w:firstRow="0" w:lastRow="0" w:firstColumn="1" w:lastColumn="0" w:oddVBand="0" w:evenVBand="0" w:oddHBand="0" w:evenHBand="0" w:firstRowFirstColumn="0" w:firstRowLastColumn="0" w:lastRowFirstColumn="0" w:lastRowLastColumn="0"/>
            <w:tcW w:w="2954" w:type="dxa"/>
          </w:tcPr>
          <w:p w14:paraId="1275BFF8" w14:textId="64B55034" w:rsidR="00526003" w:rsidRDefault="00A156FC">
            <w:pPr>
              <w:spacing w:after="0"/>
            </w:pPr>
            <w:r>
              <w:rPr>
                <w:b/>
              </w:rPr>
              <w:t>Treasury and Finance</w:t>
            </w:r>
          </w:p>
        </w:tc>
        <w:tc>
          <w:tcPr>
            <w:tcW w:w="985" w:type="dxa"/>
          </w:tcPr>
          <w:p w14:paraId="4A524E5B"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182" w:type="dxa"/>
          </w:tcPr>
          <w:p w14:paraId="5294DAEA"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549" w:type="dxa"/>
          </w:tcPr>
          <w:p w14:paraId="339F2564"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040" w:type="dxa"/>
          </w:tcPr>
          <w:p w14:paraId="7B6A33C2"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15A898C2" w14:textId="77777777">
        <w:tc>
          <w:tcPr>
            <w:cnfStyle w:val="001000000000" w:firstRow="0" w:lastRow="0" w:firstColumn="1" w:lastColumn="0" w:oddVBand="0" w:evenVBand="0" w:oddHBand="0" w:evenHBand="0" w:firstRowFirstColumn="0" w:firstRowLastColumn="0" w:lastRowFirstColumn="0" w:lastRowLastColumn="0"/>
            <w:tcW w:w="2954" w:type="dxa"/>
          </w:tcPr>
          <w:p w14:paraId="11A90B08" w14:textId="77777777" w:rsidR="00526003" w:rsidRDefault="00A156FC">
            <w:pPr>
              <w:spacing w:after="0"/>
            </w:pPr>
            <w:r>
              <w:t>Appropriation</w:t>
            </w:r>
            <w:r>
              <w:rPr>
                <w:vertAlign w:val="superscript"/>
              </w:rPr>
              <w:t xml:space="preserve"> (a)</w:t>
            </w:r>
          </w:p>
        </w:tc>
        <w:tc>
          <w:tcPr>
            <w:tcW w:w="985" w:type="dxa"/>
          </w:tcPr>
          <w:p w14:paraId="1D18F2C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459 779</w:t>
            </w:r>
          </w:p>
        </w:tc>
        <w:tc>
          <w:tcPr>
            <w:tcW w:w="1182" w:type="dxa"/>
          </w:tcPr>
          <w:p w14:paraId="61273B1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6 465</w:t>
            </w:r>
          </w:p>
        </w:tc>
        <w:tc>
          <w:tcPr>
            <w:tcW w:w="1549" w:type="dxa"/>
          </w:tcPr>
          <w:p w14:paraId="39140B4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24 090 244</w:t>
            </w:r>
          </w:p>
        </w:tc>
        <w:tc>
          <w:tcPr>
            <w:tcW w:w="1040" w:type="dxa"/>
          </w:tcPr>
          <w:p w14:paraId="51005AC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24 556 488</w:t>
            </w:r>
          </w:p>
        </w:tc>
      </w:tr>
      <w:tr w:rsidR="00526003" w14:paraId="16ACA222" w14:textId="77777777">
        <w:tc>
          <w:tcPr>
            <w:cnfStyle w:val="001000000000" w:firstRow="0" w:lastRow="0" w:firstColumn="1" w:lastColumn="0" w:oddVBand="0" w:evenVBand="0" w:oddHBand="0" w:evenHBand="0" w:firstRowFirstColumn="0" w:firstRowLastColumn="0" w:lastRowFirstColumn="0" w:lastRowLastColumn="0"/>
            <w:tcW w:w="2954" w:type="dxa"/>
          </w:tcPr>
          <w:p w14:paraId="7FF910FB" w14:textId="77777777" w:rsidR="00526003" w:rsidRDefault="00526003">
            <w:pPr>
              <w:spacing w:after="0"/>
            </w:pPr>
          </w:p>
        </w:tc>
        <w:tc>
          <w:tcPr>
            <w:tcW w:w="985" w:type="dxa"/>
          </w:tcPr>
          <w:p w14:paraId="110D6A7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466 196</w:t>
            </w:r>
          </w:p>
        </w:tc>
        <w:tc>
          <w:tcPr>
            <w:tcW w:w="1182" w:type="dxa"/>
          </w:tcPr>
          <w:p w14:paraId="4ABA25A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12 647</w:t>
            </w:r>
          </w:p>
        </w:tc>
        <w:tc>
          <w:tcPr>
            <w:tcW w:w="1549" w:type="dxa"/>
          </w:tcPr>
          <w:p w14:paraId="624464D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21 988 505</w:t>
            </w:r>
          </w:p>
        </w:tc>
        <w:tc>
          <w:tcPr>
            <w:tcW w:w="1040" w:type="dxa"/>
          </w:tcPr>
          <w:p w14:paraId="74DE7E9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22 467 348</w:t>
            </w:r>
          </w:p>
        </w:tc>
      </w:tr>
      <w:tr w:rsidR="00526003" w14:paraId="5F88499C" w14:textId="77777777">
        <w:tc>
          <w:tcPr>
            <w:cnfStyle w:val="001000000000" w:firstRow="0" w:lastRow="0" w:firstColumn="1" w:lastColumn="0" w:oddVBand="0" w:evenVBand="0" w:oddHBand="0" w:evenHBand="0" w:firstRowFirstColumn="0" w:firstRowLastColumn="0" w:lastRowFirstColumn="0" w:lastRowLastColumn="0"/>
            <w:tcW w:w="2954" w:type="dxa"/>
          </w:tcPr>
          <w:p w14:paraId="77D4BC4D" w14:textId="77777777" w:rsidR="00526003" w:rsidRDefault="00A156FC">
            <w:pPr>
              <w:spacing w:after="0"/>
            </w:pPr>
            <w:r>
              <w:t>Receipts credited to appropriation</w:t>
            </w:r>
            <w:r>
              <w:rPr>
                <w:vertAlign w:val="superscript"/>
              </w:rPr>
              <w:t xml:space="preserve"> (b)</w:t>
            </w:r>
          </w:p>
        </w:tc>
        <w:tc>
          <w:tcPr>
            <w:tcW w:w="985" w:type="dxa"/>
          </w:tcPr>
          <w:p w14:paraId="3748E0E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4 700</w:t>
            </w:r>
          </w:p>
        </w:tc>
        <w:tc>
          <w:tcPr>
            <w:tcW w:w="1182" w:type="dxa"/>
          </w:tcPr>
          <w:p w14:paraId="01E85BA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4A11D55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2931334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4 700</w:t>
            </w:r>
          </w:p>
        </w:tc>
      </w:tr>
      <w:tr w:rsidR="00526003" w14:paraId="49D0A60B" w14:textId="77777777">
        <w:tc>
          <w:tcPr>
            <w:cnfStyle w:val="001000000000" w:firstRow="0" w:lastRow="0" w:firstColumn="1" w:lastColumn="0" w:oddVBand="0" w:evenVBand="0" w:oddHBand="0" w:evenHBand="0" w:firstRowFirstColumn="0" w:firstRowLastColumn="0" w:lastRowFirstColumn="0" w:lastRowLastColumn="0"/>
            <w:tcW w:w="2954" w:type="dxa"/>
          </w:tcPr>
          <w:p w14:paraId="0A7CCF53" w14:textId="77777777" w:rsidR="00526003" w:rsidRDefault="00526003">
            <w:pPr>
              <w:spacing w:after="0"/>
            </w:pPr>
          </w:p>
        </w:tc>
        <w:tc>
          <w:tcPr>
            <w:tcW w:w="985" w:type="dxa"/>
          </w:tcPr>
          <w:p w14:paraId="712A5AF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4 670</w:t>
            </w:r>
          </w:p>
        </w:tc>
        <w:tc>
          <w:tcPr>
            <w:tcW w:w="1182" w:type="dxa"/>
          </w:tcPr>
          <w:p w14:paraId="00F0E8A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Pr>
          <w:p w14:paraId="351A6BF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51ABE08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4 670</w:t>
            </w:r>
          </w:p>
        </w:tc>
      </w:tr>
      <w:tr w:rsidR="00526003" w14:paraId="2D26FD2C" w14:textId="77777777">
        <w:tc>
          <w:tcPr>
            <w:cnfStyle w:val="001000000000" w:firstRow="0" w:lastRow="0" w:firstColumn="1" w:lastColumn="0" w:oddVBand="0" w:evenVBand="0" w:oddHBand="0" w:evenHBand="0" w:firstRowFirstColumn="0" w:firstRowLastColumn="0" w:lastRowFirstColumn="0" w:lastRowLastColumn="0"/>
            <w:tcW w:w="2954" w:type="dxa"/>
          </w:tcPr>
          <w:p w14:paraId="647EC8D0" w14:textId="77777777" w:rsidR="00526003" w:rsidRDefault="00A156FC">
            <w:pPr>
              <w:spacing w:after="0"/>
            </w:pPr>
            <w:r>
              <w:t>Unapplied previous year appropriation</w:t>
            </w:r>
          </w:p>
        </w:tc>
        <w:tc>
          <w:tcPr>
            <w:tcW w:w="985" w:type="dxa"/>
          </w:tcPr>
          <w:p w14:paraId="6EEAC51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82" w:type="dxa"/>
          </w:tcPr>
          <w:p w14:paraId="3F97713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2FDF735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2A58D66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26003" w14:paraId="47C0D89E"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bottom w:val="single" w:sz="6" w:space="0" w:color="auto"/>
            </w:tcBorders>
          </w:tcPr>
          <w:p w14:paraId="4BCB5833" w14:textId="77777777" w:rsidR="00526003" w:rsidRDefault="00A156FC">
            <w:pPr>
              <w:spacing w:after="0"/>
            </w:pPr>
            <w:r>
              <w:t>carried over</w:t>
            </w:r>
            <w:r>
              <w:rPr>
                <w:vertAlign w:val="superscript"/>
              </w:rPr>
              <w:t xml:space="preserve"> (c)</w:t>
            </w:r>
          </w:p>
        </w:tc>
        <w:tc>
          <w:tcPr>
            <w:tcW w:w="985" w:type="dxa"/>
            <w:tcBorders>
              <w:bottom w:val="single" w:sz="6" w:space="0" w:color="auto"/>
            </w:tcBorders>
          </w:tcPr>
          <w:p w14:paraId="530386D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182" w:type="dxa"/>
            <w:tcBorders>
              <w:bottom w:val="single" w:sz="6" w:space="0" w:color="auto"/>
            </w:tcBorders>
          </w:tcPr>
          <w:p w14:paraId="4959295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Borders>
              <w:bottom w:val="single" w:sz="6" w:space="0" w:color="auto"/>
            </w:tcBorders>
          </w:tcPr>
          <w:p w14:paraId="7C94E29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Borders>
              <w:bottom w:val="single" w:sz="6" w:space="0" w:color="auto"/>
            </w:tcBorders>
          </w:tcPr>
          <w:p w14:paraId="76C6E80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r>
      <w:tr w:rsidR="00526003" w14:paraId="24C0D1A7"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top w:val="single" w:sz="6" w:space="0" w:color="auto"/>
            </w:tcBorders>
          </w:tcPr>
          <w:p w14:paraId="4C431185" w14:textId="77777777" w:rsidR="00526003" w:rsidRDefault="00A156FC">
            <w:pPr>
              <w:spacing w:after="0"/>
            </w:pPr>
            <w:r>
              <w:rPr>
                <w:b/>
              </w:rPr>
              <w:t>Total appropriation</w:t>
            </w:r>
          </w:p>
        </w:tc>
        <w:tc>
          <w:tcPr>
            <w:tcW w:w="985" w:type="dxa"/>
            <w:tcBorders>
              <w:top w:val="single" w:sz="6" w:space="0" w:color="auto"/>
            </w:tcBorders>
          </w:tcPr>
          <w:p w14:paraId="4403F94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464 479</w:t>
            </w:r>
          </w:p>
        </w:tc>
        <w:tc>
          <w:tcPr>
            <w:tcW w:w="1182" w:type="dxa"/>
            <w:tcBorders>
              <w:top w:val="single" w:sz="6" w:space="0" w:color="auto"/>
            </w:tcBorders>
          </w:tcPr>
          <w:p w14:paraId="677EEA1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6 465</w:t>
            </w:r>
          </w:p>
        </w:tc>
        <w:tc>
          <w:tcPr>
            <w:tcW w:w="1549" w:type="dxa"/>
            <w:tcBorders>
              <w:top w:val="single" w:sz="6" w:space="0" w:color="auto"/>
            </w:tcBorders>
          </w:tcPr>
          <w:p w14:paraId="0AE7514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24 090 244</w:t>
            </w:r>
          </w:p>
        </w:tc>
        <w:tc>
          <w:tcPr>
            <w:tcW w:w="1040" w:type="dxa"/>
            <w:tcBorders>
              <w:top w:val="single" w:sz="6" w:space="0" w:color="auto"/>
            </w:tcBorders>
          </w:tcPr>
          <w:p w14:paraId="6725808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24 561 188</w:t>
            </w:r>
          </w:p>
        </w:tc>
      </w:tr>
      <w:tr w:rsidR="00526003" w14:paraId="17BFEF95" w14:textId="77777777">
        <w:tc>
          <w:tcPr>
            <w:cnfStyle w:val="001000000000" w:firstRow="0" w:lastRow="0" w:firstColumn="1" w:lastColumn="0" w:oddVBand="0" w:evenVBand="0" w:oddHBand="0" w:evenHBand="0" w:firstRowFirstColumn="0" w:firstRowLastColumn="0" w:lastRowFirstColumn="0" w:lastRowLastColumn="0"/>
            <w:tcW w:w="2954" w:type="dxa"/>
          </w:tcPr>
          <w:p w14:paraId="1437AAE5" w14:textId="77777777" w:rsidR="00526003" w:rsidRDefault="00526003">
            <w:pPr>
              <w:spacing w:after="0"/>
            </w:pPr>
          </w:p>
        </w:tc>
        <w:tc>
          <w:tcPr>
            <w:tcW w:w="985" w:type="dxa"/>
          </w:tcPr>
          <w:p w14:paraId="36A3C1A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470 866</w:t>
            </w:r>
          </w:p>
        </w:tc>
        <w:tc>
          <w:tcPr>
            <w:tcW w:w="1182" w:type="dxa"/>
          </w:tcPr>
          <w:p w14:paraId="4348C87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12 647</w:t>
            </w:r>
          </w:p>
        </w:tc>
        <w:tc>
          <w:tcPr>
            <w:tcW w:w="1549" w:type="dxa"/>
          </w:tcPr>
          <w:p w14:paraId="5A3F117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21 988 505</w:t>
            </w:r>
          </w:p>
        </w:tc>
        <w:tc>
          <w:tcPr>
            <w:tcW w:w="1040" w:type="dxa"/>
          </w:tcPr>
          <w:p w14:paraId="408DB75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22 472 018</w:t>
            </w:r>
          </w:p>
        </w:tc>
      </w:tr>
      <w:tr w:rsidR="00526003" w14:paraId="2B7BCC90" w14:textId="77777777">
        <w:tc>
          <w:tcPr>
            <w:cnfStyle w:val="001000000000" w:firstRow="0" w:lastRow="0" w:firstColumn="1" w:lastColumn="0" w:oddVBand="0" w:evenVBand="0" w:oddHBand="0" w:evenHBand="0" w:firstRowFirstColumn="0" w:firstRowLastColumn="0" w:lastRowFirstColumn="0" w:lastRowLastColumn="0"/>
            <w:tcW w:w="2954" w:type="dxa"/>
          </w:tcPr>
          <w:p w14:paraId="3956F295" w14:textId="1AD2C8E3" w:rsidR="00526003" w:rsidRDefault="00A156FC">
            <w:pPr>
              <w:spacing w:after="0"/>
            </w:pPr>
            <w:r>
              <w:rPr>
                <w:b/>
              </w:rPr>
              <w:t>Parliament</w:t>
            </w:r>
          </w:p>
        </w:tc>
        <w:tc>
          <w:tcPr>
            <w:tcW w:w="985" w:type="dxa"/>
          </w:tcPr>
          <w:p w14:paraId="57A51498"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182" w:type="dxa"/>
          </w:tcPr>
          <w:p w14:paraId="7313FC9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549" w:type="dxa"/>
          </w:tcPr>
          <w:p w14:paraId="60CDD983"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040" w:type="dxa"/>
          </w:tcPr>
          <w:p w14:paraId="541E5A52"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2459A219" w14:textId="77777777">
        <w:tc>
          <w:tcPr>
            <w:cnfStyle w:val="001000000000" w:firstRow="0" w:lastRow="0" w:firstColumn="1" w:lastColumn="0" w:oddVBand="0" w:evenVBand="0" w:oddHBand="0" w:evenHBand="0" w:firstRowFirstColumn="0" w:firstRowLastColumn="0" w:lastRowFirstColumn="0" w:lastRowLastColumn="0"/>
            <w:tcW w:w="2954" w:type="dxa"/>
          </w:tcPr>
          <w:p w14:paraId="476382CF" w14:textId="77777777" w:rsidR="00526003" w:rsidRDefault="00A156FC">
            <w:pPr>
              <w:spacing w:after="0"/>
            </w:pPr>
            <w:r>
              <w:t>Appropriation</w:t>
            </w:r>
            <w:r>
              <w:rPr>
                <w:vertAlign w:val="superscript"/>
              </w:rPr>
              <w:t xml:space="preserve"> (d)</w:t>
            </w:r>
          </w:p>
        </w:tc>
        <w:tc>
          <w:tcPr>
            <w:tcW w:w="985" w:type="dxa"/>
          </w:tcPr>
          <w:p w14:paraId="4F9E188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311 531</w:t>
            </w:r>
          </w:p>
        </w:tc>
        <w:tc>
          <w:tcPr>
            <w:tcW w:w="1182" w:type="dxa"/>
          </w:tcPr>
          <w:p w14:paraId="7F1F473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2 182</w:t>
            </w:r>
          </w:p>
        </w:tc>
        <w:tc>
          <w:tcPr>
            <w:tcW w:w="1549" w:type="dxa"/>
          </w:tcPr>
          <w:p w14:paraId="6DFBB27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6BFB578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313 713</w:t>
            </w:r>
          </w:p>
        </w:tc>
      </w:tr>
      <w:tr w:rsidR="00526003" w14:paraId="4FA965B1" w14:textId="77777777">
        <w:tc>
          <w:tcPr>
            <w:cnfStyle w:val="001000000000" w:firstRow="0" w:lastRow="0" w:firstColumn="1" w:lastColumn="0" w:oddVBand="0" w:evenVBand="0" w:oddHBand="0" w:evenHBand="0" w:firstRowFirstColumn="0" w:firstRowLastColumn="0" w:lastRowFirstColumn="0" w:lastRowLastColumn="0"/>
            <w:tcW w:w="2954" w:type="dxa"/>
          </w:tcPr>
          <w:p w14:paraId="1DAC5AA6" w14:textId="77777777" w:rsidR="00526003" w:rsidRDefault="00526003">
            <w:pPr>
              <w:spacing w:after="0"/>
            </w:pPr>
          </w:p>
        </w:tc>
        <w:tc>
          <w:tcPr>
            <w:tcW w:w="985" w:type="dxa"/>
          </w:tcPr>
          <w:p w14:paraId="781E434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296 011</w:t>
            </w:r>
          </w:p>
        </w:tc>
        <w:tc>
          <w:tcPr>
            <w:tcW w:w="1182" w:type="dxa"/>
          </w:tcPr>
          <w:p w14:paraId="3C08FF9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1 193</w:t>
            </w:r>
          </w:p>
        </w:tc>
        <w:tc>
          <w:tcPr>
            <w:tcW w:w="1549" w:type="dxa"/>
          </w:tcPr>
          <w:p w14:paraId="4042589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4C4D61A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297 204</w:t>
            </w:r>
          </w:p>
        </w:tc>
      </w:tr>
      <w:tr w:rsidR="00526003" w14:paraId="4EC92E76" w14:textId="77777777">
        <w:tc>
          <w:tcPr>
            <w:cnfStyle w:val="001000000000" w:firstRow="0" w:lastRow="0" w:firstColumn="1" w:lastColumn="0" w:oddVBand="0" w:evenVBand="0" w:oddHBand="0" w:evenHBand="0" w:firstRowFirstColumn="0" w:firstRowLastColumn="0" w:lastRowFirstColumn="0" w:lastRowLastColumn="0"/>
            <w:tcW w:w="2954" w:type="dxa"/>
          </w:tcPr>
          <w:p w14:paraId="30AF1F74" w14:textId="77777777" w:rsidR="00526003" w:rsidRDefault="00A156FC">
            <w:pPr>
              <w:spacing w:after="0"/>
            </w:pPr>
            <w:r>
              <w:t>Receipts credited to appropriation</w:t>
            </w:r>
            <w:r>
              <w:rPr>
                <w:vertAlign w:val="superscript"/>
              </w:rPr>
              <w:t xml:space="preserve"> (b)</w:t>
            </w:r>
          </w:p>
        </w:tc>
        <w:tc>
          <w:tcPr>
            <w:tcW w:w="985" w:type="dxa"/>
          </w:tcPr>
          <w:p w14:paraId="49566B0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42 500</w:t>
            </w:r>
          </w:p>
        </w:tc>
        <w:tc>
          <w:tcPr>
            <w:tcW w:w="1182" w:type="dxa"/>
          </w:tcPr>
          <w:p w14:paraId="1355974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55988808"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57A7789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42 500</w:t>
            </w:r>
          </w:p>
        </w:tc>
      </w:tr>
      <w:tr w:rsidR="00526003" w14:paraId="22532527" w14:textId="77777777">
        <w:tc>
          <w:tcPr>
            <w:cnfStyle w:val="001000000000" w:firstRow="0" w:lastRow="0" w:firstColumn="1" w:lastColumn="0" w:oddVBand="0" w:evenVBand="0" w:oddHBand="0" w:evenHBand="0" w:firstRowFirstColumn="0" w:firstRowLastColumn="0" w:lastRowFirstColumn="0" w:lastRowLastColumn="0"/>
            <w:tcW w:w="2954" w:type="dxa"/>
          </w:tcPr>
          <w:p w14:paraId="17085244" w14:textId="77777777" w:rsidR="00526003" w:rsidRDefault="00526003">
            <w:pPr>
              <w:spacing w:after="0"/>
            </w:pPr>
          </w:p>
        </w:tc>
        <w:tc>
          <w:tcPr>
            <w:tcW w:w="985" w:type="dxa"/>
          </w:tcPr>
          <w:p w14:paraId="3548B5A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39 777</w:t>
            </w:r>
          </w:p>
        </w:tc>
        <w:tc>
          <w:tcPr>
            <w:tcW w:w="1182" w:type="dxa"/>
          </w:tcPr>
          <w:p w14:paraId="416E5F7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Pr>
          <w:p w14:paraId="4250A20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2A65E6C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39 777</w:t>
            </w:r>
          </w:p>
        </w:tc>
      </w:tr>
      <w:tr w:rsidR="00526003" w14:paraId="55737A85" w14:textId="77777777">
        <w:tc>
          <w:tcPr>
            <w:cnfStyle w:val="001000000000" w:firstRow="0" w:lastRow="0" w:firstColumn="1" w:lastColumn="0" w:oddVBand="0" w:evenVBand="0" w:oddHBand="0" w:evenHBand="0" w:firstRowFirstColumn="0" w:firstRowLastColumn="0" w:lastRowFirstColumn="0" w:lastRowLastColumn="0"/>
            <w:tcW w:w="2954" w:type="dxa"/>
          </w:tcPr>
          <w:p w14:paraId="6AC5203B" w14:textId="77777777" w:rsidR="00526003" w:rsidRDefault="00A156FC">
            <w:pPr>
              <w:spacing w:after="0"/>
            </w:pPr>
            <w:r>
              <w:t>Unapplied previous year appropriation</w:t>
            </w:r>
          </w:p>
        </w:tc>
        <w:tc>
          <w:tcPr>
            <w:tcW w:w="985" w:type="dxa"/>
          </w:tcPr>
          <w:p w14:paraId="27727A2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8 580</w:t>
            </w:r>
          </w:p>
        </w:tc>
        <w:tc>
          <w:tcPr>
            <w:tcW w:w="1182" w:type="dxa"/>
          </w:tcPr>
          <w:p w14:paraId="6DC6359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6801C30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26A2FA9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8 580</w:t>
            </w:r>
          </w:p>
        </w:tc>
      </w:tr>
      <w:tr w:rsidR="00526003" w14:paraId="189BB461"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bottom w:val="single" w:sz="6" w:space="0" w:color="auto"/>
            </w:tcBorders>
          </w:tcPr>
          <w:p w14:paraId="4A302518" w14:textId="77777777" w:rsidR="00526003" w:rsidRDefault="00A156FC">
            <w:pPr>
              <w:spacing w:after="0"/>
            </w:pPr>
            <w:r>
              <w:t>carried over</w:t>
            </w:r>
            <w:r>
              <w:rPr>
                <w:vertAlign w:val="superscript"/>
              </w:rPr>
              <w:t xml:space="preserve"> (c)</w:t>
            </w:r>
          </w:p>
        </w:tc>
        <w:tc>
          <w:tcPr>
            <w:tcW w:w="985" w:type="dxa"/>
            <w:tcBorders>
              <w:bottom w:val="single" w:sz="6" w:space="0" w:color="auto"/>
            </w:tcBorders>
          </w:tcPr>
          <w:p w14:paraId="340BEF5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8 301</w:t>
            </w:r>
          </w:p>
        </w:tc>
        <w:tc>
          <w:tcPr>
            <w:tcW w:w="1182" w:type="dxa"/>
            <w:tcBorders>
              <w:bottom w:val="single" w:sz="6" w:space="0" w:color="auto"/>
            </w:tcBorders>
          </w:tcPr>
          <w:p w14:paraId="48E9025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Borders>
              <w:bottom w:val="single" w:sz="6" w:space="0" w:color="auto"/>
            </w:tcBorders>
          </w:tcPr>
          <w:p w14:paraId="2E0ABBF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Borders>
              <w:bottom w:val="single" w:sz="6" w:space="0" w:color="auto"/>
            </w:tcBorders>
          </w:tcPr>
          <w:p w14:paraId="6CDA953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8 301</w:t>
            </w:r>
          </w:p>
        </w:tc>
      </w:tr>
      <w:tr w:rsidR="00526003" w14:paraId="5EE9FEF4"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top w:val="single" w:sz="6" w:space="0" w:color="auto"/>
            </w:tcBorders>
          </w:tcPr>
          <w:p w14:paraId="2863ACB4" w14:textId="77777777" w:rsidR="00526003" w:rsidRDefault="00A156FC">
            <w:pPr>
              <w:spacing w:after="0"/>
            </w:pPr>
            <w:r>
              <w:rPr>
                <w:b/>
              </w:rPr>
              <w:t>Total appropriation</w:t>
            </w:r>
          </w:p>
        </w:tc>
        <w:tc>
          <w:tcPr>
            <w:tcW w:w="985" w:type="dxa"/>
            <w:tcBorders>
              <w:top w:val="single" w:sz="6" w:space="0" w:color="auto"/>
            </w:tcBorders>
          </w:tcPr>
          <w:p w14:paraId="12E5497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362 611</w:t>
            </w:r>
          </w:p>
        </w:tc>
        <w:tc>
          <w:tcPr>
            <w:tcW w:w="1182" w:type="dxa"/>
            <w:tcBorders>
              <w:top w:val="single" w:sz="6" w:space="0" w:color="auto"/>
            </w:tcBorders>
          </w:tcPr>
          <w:p w14:paraId="0140061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2 182</w:t>
            </w:r>
          </w:p>
        </w:tc>
        <w:tc>
          <w:tcPr>
            <w:tcW w:w="1549" w:type="dxa"/>
            <w:tcBorders>
              <w:top w:val="single" w:sz="6" w:space="0" w:color="auto"/>
            </w:tcBorders>
          </w:tcPr>
          <w:p w14:paraId="1035779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Borders>
              <w:top w:val="single" w:sz="6" w:space="0" w:color="auto"/>
            </w:tcBorders>
          </w:tcPr>
          <w:p w14:paraId="6E3AC02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364 793</w:t>
            </w:r>
          </w:p>
        </w:tc>
      </w:tr>
      <w:tr w:rsidR="00526003" w14:paraId="25A05EBA" w14:textId="77777777">
        <w:tc>
          <w:tcPr>
            <w:cnfStyle w:val="001000000000" w:firstRow="0" w:lastRow="0" w:firstColumn="1" w:lastColumn="0" w:oddVBand="0" w:evenVBand="0" w:oddHBand="0" w:evenHBand="0" w:firstRowFirstColumn="0" w:firstRowLastColumn="0" w:lastRowFirstColumn="0" w:lastRowLastColumn="0"/>
            <w:tcW w:w="2954" w:type="dxa"/>
          </w:tcPr>
          <w:p w14:paraId="51E6BF04" w14:textId="77777777" w:rsidR="00526003" w:rsidRDefault="00526003">
            <w:pPr>
              <w:spacing w:after="0"/>
            </w:pPr>
          </w:p>
        </w:tc>
        <w:tc>
          <w:tcPr>
            <w:tcW w:w="985" w:type="dxa"/>
          </w:tcPr>
          <w:p w14:paraId="1C3AD74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344 089</w:t>
            </w:r>
          </w:p>
        </w:tc>
        <w:tc>
          <w:tcPr>
            <w:tcW w:w="1182" w:type="dxa"/>
          </w:tcPr>
          <w:p w14:paraId="18612B3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1 193</w:t>
            </w:r>
          </w:p>
        </w:tc>
        <w:tc>
          <w:tcPr>
            <w:tcW w:w="1549" w:type="dxa"/>
          </w:tcPr>
          <w:p w14:paraId="62C48D5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296F15B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345 282</w:t>
            </w:r>
          </w:p>
        </w:tc>
      </w:tr>
      <w:tr w:rsidR="00526003" w14:paraId="2151E5AE" w14:textId="77777777">
        <w:tc>
          <w:tcPr>
            <w:cnfStyle w:val="001000000000" w:firstRow="0" w:lastRow="0" w:firstColumn="1" w:lastColumn="0" w:oddVBand="0" w:evenVBand="0" w:oddHBand="0" w:evenHBand="0" w:firstRowFirstColumn="0" w:firstRowLastColumn="0" w:lastRowFirstColumn="0" w:lastRowLastColumn="0"/>
            <w:tcW w:w="2954" w:type="dxa"/>
          </w:tcPr>
          <w:p w14:paraId="145ED23A" w14:textId="237178D2" w:rsidR="00526003" w:rsidRDefault="00A156FC">
            <w:pPr>
              <w:spacing w:after="0"/>
            </w:pPr>
            <w:r>
              <w:rPr>
                <w:b/>
              </w:rPr>
              <w:t>Courts</w:t>
            </w:r>
          </w:p>
        </w:tc>
        <w:tc>
          <w:tcPr>
            <w:tcW w:w="985" w:type="dxa"/>
          </w:tcPr>
          <w:p w14:paraId="14B3A795"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182" w:type="dxa"/>
          </w:tcPr>
          <w:p w14:paraId="4B30AE8F"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549" w:type="dxa"/>
          </w:tcPr>
          <w:p w14:paraId="25A57CF7"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c>
          <w:tcPr>
            <w:tcW w:w="1040" w:type="dxa"/>
          </w:tcPr>
          <w:p w14:paraId="58B7E17A" w14:textId="77777777" w:rsidR="00526003" w:rsidRDefault="00526003">
            <w:pPr>
              <w:spacing w:after="0"/>
              <w:cnfStyle w:val="000000000000" w:firstRow="0" w:lastRow="0" w:firstColumn="0" w:lastColumn="0" w:oddVBand="0" w:evenVBand="0" w:oddHBand="0" w:evenHBand="0" w:firstRowFirstColumn="0" w:firstRowLastColumn="0" w:lastRowFirstColumn="0" w:lastRowLastColumn="0"/>
            </w:pPr>
          </w:p>
        </w:tc>
      </w:tr>
      <w:tr w:rsidR="00526003" w14:paraId="6283306D" w14:textId="77777777">
        <w:tc>
          <w:tcPr>
            <w:cnfStyle w:val="001000000000" w:firstRow="0" w:lastRow="0" w:firstColumn="1" w:lastColumn="0" w:oddVBand="0" w:evenVBand="0" w:oddHBand="0" w:evenHBand="0" w:firstRowFirstColumn="0" w:firstRowLastColumn="0" w:lastRowFirstColumn="0" w:lastRowLastColumn="0"/>
            <w:tcW w:w="2954" w:type="dxa"/>
          </w:tcPr>
          <w:p w14:paraId="5DE50E50" w14:textId="77777777" w:rsidR="00526003" w:rsidRDefault="00A156FC">
            <w:pPr>
              <w:spacing w:after="0"/>
            </w:pPr>
            <w:r>
              <w:t>Appropriation</w:t>
            </w:r>
            <w:r>
              <w:rPr>
                <w:vertAlign w:val="superscript"/>
              </w:rPr>
              <w:t xml:space="preserve"> (a)</w:t>
            </w:r>
          </w:p>
        </w:tc>
        <w:tc>
          <w:tcPr>
            <w:tcW w:w="985" w:type="dxa"/>
          </w:tcPr>
          <w:p w14:paraId="3763058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521 341</w:t>
            </w:r>
          </w:p>
        </w:tc>
        <w:tc>
          <w:tcPr>
            <w:tcW w:w="1182" w:type="dxa"/>
          </w:tcPr>
          <w:p w14:paraId="6CD8E10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52 095</w:t>
            </w:r>
          </w:p>
        </w:tc>
        <w:tc>
          <w:tcPr>
            <w:tcW w:w="1549" w:type="dxa"/>
          </w:tcPr>
          <w:p w14:paraId="573E2F4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07A866FA"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573 436</w:t>
            </w:r>
          </w:p>
        </w:tc>
      </w:tr>
      <w:tr w:rsidR="00526003" w14:paraId="3C5A7786" w14:textId="77777777">
        <w:tc>
          <w:tcPr>
            <w:cnfStyle w:val="001000000000" w:firstRow="0" w:lastRow="0" w:firstColumn="1" w:lastColumn="0" w:oddVBand="0" w:evenVBand="0" w:oddHBand="0" w:evenHBand="0" w:firstRowFirstColumn="0" w:firstRowLastColumn="0" w:lastRowFirstColumn="0" w:lastRowLastColumn="0"/>
            <w:tcW w:w="2954" w:type="dxa"/>
          </w:tcPr>
          <w:p w14:paraId="5DE5BADC" w14:textId="77777777" w:rsidR="00526003" w:rsidRDefault="00526003">
            <w:pPr>
              <w:spacing w:after="0"/>
            </w:pPr>
          </w:p>
        </w:tc>
        <w:tc>
          <w:tcPr>
            <w:tcW w:w="985" w:type="dxa"/>
          </w:tcPr>
          <w:p w14:paraId="513E6E0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495 303</w:t>
            </w:r>
          </w:p>
        </w:tc>
        <w:tc>
          <w:tcPr>
            <w:tcW w:w="1182" w:type="dxa"/>
          </w:tcPr>
          <w:p w14:paraId="630FCFC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130 269</w:t>
            </w:r>
          </w:p>
        </w:tc>
        <w:tc>
          <w:tcPr>
            <w:tcW w:w="1549" w:type="dxa"/>
          </w:tcPr>
          <w:p w14:paraId="70A382FF"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4BE5723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625 572</w:t>
            </w:r>
          </w:p>
        </w:tc>
      </w:tr>
      <w:tr w:rsidR="00526003" w14:paraId="01900105" w14:textId="77777777">
        <w:tc>
          <w:tcPr>
            <w:cnfStyle w:val="001000000000" w:firstRow="0" w:lastRow="0" w:firstColumn="1" w:lastColumn="0" w:oddVBand="0" w:evenVBand="0" w:oddHBand="0" w:evenHBand="0" w:firstRowFirstColumn="0" w:firstRowLastColumn="0" w:lastRowFirstColumn="0" w:lastRowLastColumn="0"/>
            <w:tcW w:w="2954" w:type="dxa"/>
          </w:tcPr>
          <w:p w14:paraId="75A83295" w14:textId="77777777" w:rsidR="00526003" w:rsidRDefault="00A156FC">
            <w:pPr>
              <w:spacing w:after="0"/>
            </w:pPr>
            <w:r>
              <w:t>Receipts credited to appropriation</w:t>
            </w:r>
            <w:r>
              <w:rPr>
                <w:vertAlign w:val="superscript"/>
              </w:rPr>
              <w:t xml:space="preserve"> (b)</w:t>
            </w:r>
          </w:p>
        </w:tc>
        <w:tc>
          <w:tcPr>
            <w:tcW w:w="985" w:type="dxa"/>
          </w:tcPr>
          <w:p w14:paraId="50A97557"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95 767</w:t>
            </w:r>
          </w:p>
        </w:tc>
        <w:tc>
          <w:tcPr>
            <w:tcW w:w="1182" w:type="dxa"/>
          </w:tcPr>
          <w:p w14:paraId="1007642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0699BB9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52BEECD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95 767</w:t>
            </w:r>
          </w:p>
        </w:tc>
      </w:tr>
      <w:tr w:rsidR="00526003" w14:paraId="4FBA2A82" w14:textId="77777777">
        <w:tc>
          <w:tcPr>
            <w:cnfStyle w:val="001000000000" w:firstRow="0" w:lastRow="0" w:firstColumn="1" w:lastColumn="0" w:oddVBand="0" w:evenVBand="0" w:oddHBand="0" w:evenHBand="0" w:firstRowFirstColumn="0" w:firstRowLastColumn="0" w:lastRowFirstColumn="0" w:lastRowLastColumn="0"/>
            <w:tcW w:w="2954" w:type="dxa"/>
          </w:tcPr>
          <w:p w14:paraId="0C83D04C" w14:textId="77777777" w:rsidR="00526003" w:rsidRDefault="00526003">
            <w:pPr>
              <w:spacing w:after="0"/>
            </w:pPr>
          </w:p>
        </w:tc>
        <w:tc>
          <w:tcPr>
            <w:tcW w:w="985" w:type="dxa"/>
          </w:tcPr>
          <w:p w14:paraId="37DA9EEC"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85 573</w:t>
            </w:r>
          </w:p>
        </w:tc>
        <w:tc>
          <w:tcPr>
            <w:tcW w:w="1182" w:type="dxa"/>
          </w:tcPr>
          <w:p w14:paraId="590F8243"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Pr>
          <w:p w14:paraId="4305214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Pr>
          <w:p w14:paraId="36D97715"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85 573</w:t>
            </w:r>
          </w:p>
        </w:tc>
      </w:tr>
      <w:tr w:rsidR="00526003" w14:paraId="5C9E1CE1" w14:textId="77777777">
        <w:tc>
          <w:tcPr>
            <w:cnfStyle w:val="001000000000" w:firstRow="0" w:lastRow="0" w:firstColumn="1" w:lastColumn="0" w:oddVBand="0" w:evenVBand="0" w:oddHBand="0" w:evenHBand="0" w:firstRowFirstColumn="0" w:firstRowLastColumn="0" w:lastRowFirstColumn="0" w:lastRowLastColumn="0"/>
            <w:tcW w:w="2954" w:type="dxa"/>
          </w:tcPr>
          <w:p w14:paraId="33FD9AD0" w14:textId="77777777" w:rsidR="00526003" w:rsidRDefault="00A156FC">
            <w:pPr>
              <w:spacing w:after="0"/>
            </w:pPr>
            <w:r>
              <w:t>Unapplied previous year appropriation</w:t>
            </w:r>
          </w:p>
        </w:tc>
        <w:tc>
          <w:tcPr>
            <w:tcW w:w="985" w:type="dxa"/>
          </w:tcPr>
          <w:p w14:paraId="2328F26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182" w:type="dxa"/>
          </w:tcPr>
          <w:p w14:paraId="74E764C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549" w:type="dxa"/>
          </w:tcPr>
          <w:p w14:paraId="6C11211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Pr>
          <w:p w14:paraId="682E8B2D"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526003" w14:paraId="0036378C"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bottom w:val="single" w:sz="6" w:space="0" w:color="auto"/>
            </w:tcBorders>
          </w:tcPr>
          <w:p w14:paraId="38C6D448" w14:textId="77777777" w:rsidR="00526003" w:rsidRDefault="00A156FC">
            <w:pPr>
              <w:spacing w:after="0"/>
            </w:pPr>
            <w:r>
              <w:t>carried over</w:t>
            </w:r>
            <w:r>
              <w:rPr>
                <w:vertAlign w:val="superscript"/>
              </w:rPr>
              <w:t xml:space="preserve"> (c)</w:t>
            </w:r>
          </w:p>
        </w:tc>
        <w:tc>
          <w:tcPr>
            <w:tcW w:w="985" w:type="dxa"/>
            <w:tcBorders>
              <w:bottom w:val="single" w:sz="6" w:space="0" w:color="auto"/>
            </w:tcBorders>
          </w:tcPr>
          <w:p w14:paraId="3ECAA14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182" w:type="dxa"/>
            <w:tcBorders>
              <w:bottom w:val="single" w:sz="6" w:space="0" w:color="auto"/>
            </w:tcBorders>
          </w:tcPr>
          <w:p w14:paraId="7E98FEF2"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549" w:type="dxa"/>
            <w:tcBorders>
              <w:bottom w:val="single" w:sz="6" w:space="0" w:color="auto"/>
            </w:tcBorders>
          </w:tcPr>
          <w:p w14:paraId="4E797CEE"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Borders>
              <w:bottom w:val="single" w:sz="6" w:space="0" w:color="auto"/>
            </w:tcBorders>
          </w:tcPr>
          <w:p w14:paraId="25BA8969"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r>
      <w:tr w:rsidR="00526003" w14:paraId="7FDFC8CD"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top w:val="single" w:sz="6" w:space="0" w:color="auto"/>
            </w:tcBorders>
          </w:tcPr>
          <w:p w14:paraId="3AFDA464" w14:textId="77777777" w:rsidR="00526003" w:rsidRDefault="00A156FC">
            <w:pPr>
              <w:spacing w:after="0"/>
            </w:pPr>
            <w:r>
              <w:rPr>
                <w:b/>
              </w:rPr>
              <w:t>Total appropriation</w:t>
            </w:r>
          </w:p>
        </w:tc>
        <w:tc>
          <w:tcPr>
            <w:tcW w:w="985" w:type="dxa"/>
            <w:tcBorders>
              <w:top w:val="single" w:sz="6" w:space="0" w:color="auto"/>
            </w:tcBorders>
          </w:tcPr>
          <w:p w14:paraId="2F986274"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617 108</w:t>
            </w:r>
          </w:p>
        </w:tc>
        <w:tc>
          <w:tcPr>
            <w:tcW w:w="1182" w:type="dxa"/>
            <w:tcBorders>
              <w:top w:val="single" w:sz="6" w:space="0" w:color="auto"/>
            </w:tcBorders>
          </w:tcPr>
          <w:p w14:paraId="0405C101"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52 095</w:t>
            </w:r>
          </w:p>
        </w:tc>
        <w:tc>
          <w:tcPr>
            <w:tcW w:w="1549" w:type="dxa"/>
            <w:tcBorders>
              <w:top w:val="single" w:sz="6" w:space="0" w:color="auto"/>
            </w:tcBorders>
          </w:tcPr>
          <w:p w14:paraId="6BC9F41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40" w:type="dxa"/>
            <w:tcBorders>
              <w:top w:val="single" w:sz="6" w:space="0" w:color="auto"/>
            </w:tcBorders>
          </w:tcPr>
          <w:p w14:paraId="3DA50C90"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b/>
              </w:rPr>
              <w:t>669 203</w:t>
            </w:r>
          </w:p>
        </w:tc>
      </w:tr>
      <w:tr w:rsidR="00526003" w14:paraId="6FBAF345" w14:textId="77777777" w:rsidTr="00526003">
        <w:tc>
          <w:tcPr>
            <w:cnfStyle w:val="001000000000" w:firstRow="0" w:lastRow="0" w:firstColumn="1" w:lastColumn="0" w:oddVBand="0" w:evenVBand="0" w:oddHBand="0" w:evenHBand="0" w:firstRowFirstColumn="0" w:firstRowLastColumn="0" w:lastRowFirstColumn="0" w:lastRowLastColumn="0"/>
            <w:tcW w:w="2954" w:type="dxa"/>
            <w:tcBorders>
              <w:bottom w:val="single" w:sz="12" w:space="0" w:color="auto"/>
            </w:tcBorders>
          </w:tcPr>
          <w:p w14:paraId="47274E2B" w14:textId="77777777" w:rsidR="00526003" w:rsidRDefault="00526003">
            <w:pPr>
              <w:spacing w:after="0"/>
            </w:pPr>
          </w:p>
        </w:tc>
        <w:tc>
          <w:tcPr>
            <w:tcW w:w="985" w:type="dxa"/>
            <w:tcBorders>
              <w:bottom w:val="single" w:sz="12" w:space="0" w:color="auto"/>
            </w:tcBorders>
          </w:tcPr>
          <w:p w14:paraId="49EE9E7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580 876</w:t>
            </w:r>
          </w:p>
        </w:tc>
        <w:tc>
          <w:tcPr>
            <w:tcW w:w="1182" w:type="dxa"/>
            <w:tcBorders>
              <w:bottom w:val="single" w:sz="12" w:space="0" w:color="auto"/>
            </w:tcBorders>
          </w:tcPr>
          <w:p w14:paraId="624202B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130 269</w:t>
            </w:r>
          </w:p>
        </w:tc>
        <w:tc>
          <w:tcPr>
            <w:tcW w:w="1549" w:type="dxa"/>
            <w:tcBorders>
              <w:bottom w:val="single" w:sz="12" w:space="0" w:color="auto"/>
            </w:tcBorders>
          </w:tcPr>
          <w:p w14:paraId="196EE4E6"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w:t>
            </w:r>
          </w:p>
        </w:tc>
        <w:tc>
          <w:tcPr>
            <w:tcW w:w="1040" w:type="dxa"/>
            <w:tcBorders>
              <w:bottom w:val="single" w:sz="12" w:space="0" w:color="auto"/>
            </w:tcBorders>
          </w:tcPr>
          <w:p w14:paraId="4E500ACB" w14:textId="77777777" w:rsidR="00526003" w:rsidRDefault="00A156FC">
            <w:pPr>
              <w:spacing w:after="0"/>
              <w:cnfStyle w:val="000000000000" w:firstRow="0" w:lastRow="0" w:firstColumn="0" w:lastColumn="0" w:oddVBand="0" w:evenVBand="0" w:oddHBand="0" w:evenHBand="0" w:firstRowFirstColumn="0" w:firstRowLastColumn="0" w:lastRowFirstColumn="0" w:lastRowLastColumn="0"/>
            </w:pPr>
            <w:r>
              <w:rPr>
                <w:i/>
              </w:rPr>
              <w:t>711 145</w:t>
            </w:r>
          </w:p>
        </w:tc>
      </w:tr>
    </w:tbl>
    <w:p w14:paraId="0C040D93" w14:textId="77777777" w:rsidR="00243359" w:rsidRPr="00027591" w:rsidRDefault="00243359" w:rsidP="00243359">
      <w:pPr>
        <w:pStyle w:val="Note"/>
      </w:pPr>
      <w:r w:rsidRPr="00027591">
        <w:t>Notes:</w:t>
      </w:r>
    </w:p>
    <w:p w14:paraId="12897D66" w14:textId="640959CB" w:rsidR="00243359" w:rsidRPr="00027591" w:rsidRDefault="00243359" w:rsidP="00243359">
      <w:pPr>
        <w:pStyle w:val="Note"/>
      </w:pPr>
      <w:r w:rsidRPr="00027591">
        <w:t xml:space="preserve">(a) </w:t>
      </w:r>
      <w:r w:rsidRPr="00027591">
        <w:tab/>
        <w:t>Appropriation (</w:t>
      </w:r>
      <w:r w:rsidR="00BA1F8B">
        <w:t>2026-27</w:t>
      </w:r>
      <w:r w:rsidRPr="00027591">
        <w:t>) Bill.</w:t>
      </w:r>
    </w:p>
    <w:p w14:paraId="3F9C5FFC" w14:textId="62DD4ADF" w:rsidR="00243359" w:rsidRPr="00027591" w:rsidRDefault="00243359" w:rsidP="00243359">
      <w:pPr>
        <w:pStyle w:val="Note"/>
      </w:pPr>
      <w:r w:rsidRPr="00027591">
        <w:t>(b)</w:t>
      </w:r>
      <w:r w:rsidRPr="00027591">
        <w:tab/>
      </w:r>
      <w:r w:rsidRPr="00027591">
        <w:rPr>
          <w:i w:val="0"/>
        </w:rPr>
        <w:t>Financial Management Act 1994</w:t>
      </w:r>
      <w:r w:rsidR="00925E41">
        <w:rPr>
          <w:i w:val="0"/>
        </w:rPr>
        <w:t>,</w:t>
      </w:r>
      <w:r w:rsidRPr="00027591">
        <w:t xml:space="preserve"> </w:t>
      </w:r>
      <w:r w:rsidR="00925E41">
        <w:t>S</w:t>
      </w:r>
      <w:r w:rsidRPr="00027591">
        <w:t>ection 29.</w:t>
      </w:r>
    </w:p>
    <w:p w14:paraId="6D1B2DA5" w14:textId="69280A2B" w:rsidR="00243359" w:rsidRPr="00027591" w:rsidRDefault="00243359" w:rsidP="00243359">
      <w:pPr>
        <w:pStyle w:val="Note"/>
      </w:pPr>
      <w:r w:rsidRPr="00027591">
        <w:t>(c)</w:t>
      </w:r>
      <w:r w:rsidRPr="00027591">
        <w:tab/>
      </w:r>
      <w:r w:rsidRPr="00027591">
        <w:rPr>
          <w:i w:val="0"/>
        </w:rPr>
        <w:t>Financial Management Act 1994</w:t>
      </w:r>
      <w:r w:rsidR="00925E41">
        <w:rPr>
          <w:i w:val="0"/>
        </w:rPr>
        <w:t>,</w:t>
      </w:r>
      <w:r w:rsidRPr="00027591">
        <w:t xml:space="preserve"> </w:t>
      </w:r>
      <w:r w:rsidR="00925E41">
        <w:t>S</w:t>
      </w:r>
      <w:r w:rsidRPr="00027591">
        <w:t>ection 32.</w:t>
      </w:r>
    </w:p>
    <w:p w14:paraId="46B310BF" w14:textId="42CB8B23" w:rsidR="00243359" w:rsidRPr="00796FBD" w:rsidRDefault="00243359" w:rsidP="00243359">
      <w:pPr>
        <w:pStyle w:val="Note"/>
      </w:pPr>
      <w:r w:rsidRPr="00027591">
        <w:t>(</w:t>
      </w:r>
      <w:r>
        <w:t>d</w:t>
      </w:r>
      <w:r w:rsidRPr="00027591">
        <w:t>)</w:t>
      </w:r>
      <w:r w:rsidRPr="00027591">
        <w:tab/>
        <w:t xml:space="preserve">Appropriation (Parliament </w:t>
      </w:r>
      <w:r w:rsidR="00BA1F8B">
        <w:t>2026-27</w:t>
      </w:r>
      <w:r w:rsidRPr="00027591">
        <w:t>) Bill.</w:t>
      </w:r>
    </w:p>
    <w:p w14:paraId="5E964853" w14:textId="77777777" w:rsidR="00243359" w:rsidRDefault="00243359" w:rsidP="00243359"/>
    <w:p w14:paraId="4661894B" w14:textId="77777777" w:rsidR="00243359" w:rsidRPr="00796FBD" w:rsidRDefault="00243359" w:rsidP="00243359">
      <w:pPr>
        <w:pStyle w:val="Heading20"/>
        <w:pageBreakBefore/>
      </w:pPr>
      <w:r w:rsidRPr="00796FBD">
        <w:lastRenderedPageBreak/>
        <w:t xml:space="preserve">A.6 </w:t>
      </w:r>
      <w:r w:rsidRPr="00796FBD">
        <w:tab/>
        <w:t xml:space="preserve">Appropriation of certain revenue and asset sale proceeds pursuant to Section 29 of the </w:t>
      </w:r>
      <w:r w:rsidRPr="00561C51">
        <w:rPr>
          <w:i/>
          <w:iCs/>
        </w:rPr>
        <w:t>Financial Management Act 1994</w:t>
      </w:r>
      <w:r>
        <w:rPr>
          <w:i/>
          <w:iCs/>
        </w:rPr>
        <w:t xml:space="preserve"> </w:t>
      </w:r>
    </w:p>
    <w:p w14:paraId="26DCE6BA" w14:textId="626CF17B" w:rsidR="00243359" w:rsidRPr="00796FBD" w:rsidRDefault="00243359" w:rsidP="00243359">
      <w:r w:rsidRPr="00796FBD">
        <w:t xml:space="preserve">Estimates for the </w:t>
      </w:r>
      <w:r w:rsidR="00BA1F8B">
        <w:rPr>
          <w:i/>
          <w:iCs/>
        </w:rPr>
        <w:t>2026-27</w:t>
      </w:r>
      <w:r w:rsidRPr="008A20AC">
        <w:rPr>
          <w:i/>
          <w:iCs/>
        </w:rPr>
        <w:t xml:space="preserve"> Budget</w:t>
      </w:r>
      <w:r w:rsidRPr="00796FBD">
        <w:t xml:space="preserve"> are in </w:t>
      </w:r>
      <w:r w:rsidRPr="008A20AC">
        <w:rPr>
          <w:b/>
          <w:bCs/>
        </w:rPr>
        <w:t>bold</w:t>
      </w:r>
      <w:r w:rsidRPr="00796FBD">
        <w:t xml:space="preserve">; estimates for the </w:t>
      </w:r>
      <w:r w:rsidRPr="008A20AC">
        <w:rPr>
          <w:i/>
          <w:iCs/>
        </w:rPr>
        <w:t>202</w:t>
      </w:r>
      <w:r w:rsidR="003D1FA8">
        <w:rPr>
          <w:i/>
          <w:iCs/>
        </w:rPr>
        <w:t>5</w:t>
      </w:r>
      <w:r w:rsidRPr="008A20AC">
        <w:rPr>
          <w:i/>
          <w:iCs/>
        </w:rPr>
        <w:t>-2</w:t>
      </w:r>
      <w:r w:rsidR="003D1FA8">
        <w:rPr>
          <w:i/>
          <w:iCs/>
        </w:rPr>
        <w:t>6</w:t>
      </w:r>
      <w:r w:rsidRPr="008A20AC">
        <w:rPr>
          <w:i/>
          <w:iCs/>
        </w:rPr>
        <w:t xml:space="preserve"> Budget</w:t>
      </w:r>
      <w:r w:rsidRPr="00796FBD">
        <w:t xml:space="preserve"> are in </w:t>
      </w:r>
      <w:r w:rsidRPr="008A20AC">
        <w:rPr>
          <w:i/>
          <w:iCs/>
        </w:rPr>
        <w:t>italics</w:t>
      </w:r>
      <w:r w:rsidRPr="00796FBD">
        <w:t>.</w:t>
      </w:r>
    </w:p>
    <w:p w14:paraId="038C374E" w14:textId="77777777" w:rsidR="00243359" w:rsidRPr="00796FBD" w:rsidRDefault="00243359" w:rsidP="00243359">
      <w:pPr>
        <w:pStyle w:val="TableHeading"/>
      </w:pPr>
      <w:r>
        <w:tab/>
      </w:r>
      <w:r>
        <w:tab/>
      </w:r>
      <w:r w:rsidRPr="00796FBD">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6_AppSec29|UseWorksheetNumberFormat:True|UseWorksheetCellFormatting:True|TableGroup:Appendix A"/>
      </w:tblPr>
      <w:tblGrid>
        <w:gridCol w:w="3431"/>
        <w:gridCol w:w="937"/>
        <w:gridCol w:w="1413"/>
        <w:gridCol w:w="952"/>
        <w:gridCol w:w="977"/>
      </w:tblGrid>
      <w:tr w:rsidR="00544C70" w14:paraId="49A7E6B1"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7213A2FD" w14:textId="77777777" w:rsidR="00544C70" w:rsidRDefault="00544C70">
            <w:pPr>
              <w:keepNext/>
            </w:pPr>
          </w:p>
        </w:tc>
        <w:tc>
          <w:tcPr>
            <w:tcW w:w="937" w:type="dxa"/>
          </w:tcPr>
          <w:p w14:paraId="7660A6BD" w14:textId="77777777" w:rsidR="00544C70" w:rsidRDefault="00544C70">
            <w:pPr>
              <w:keepNext/>
              <w:cnfStyle w:val="100000000000" w:firstRow="1" w:lastRow="0" w:firstColumn="0" w:lastColumn="0" w:oddVBand="0" w:evenVBand="0" w:oddHBand="0" w:evenHBand="0" w:firstRowFirstColumn="0" w:firstRowLastColumn="0" w:lastRowFirstColumn="0" w:lastRowLastColumn="0"/>
            </w:pPr>
          </w:p>
        </w:tc>
        <w:tc>
          <w:tcPr>
            <w:tcW w:w="1413" w:type="dxa"/>
          </w:tcPr>
          <w:p w14:paraId="74E990FA"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Receipt source</w:t>
            </w:r>
          </w:p>
        </w:tc>
        <w:tc>
          <w:tcPr>
            <w:tcW w:w="952" w:type="dxa"/>
          </w:tcPr>
          <w:p w14:paraId="3F6BAB73" w14:textId="77777777" w:rsidR="00544C70" w:rsidRDefault="00544C70">
            <w:pPr>
              <w:keepNext/>
              <w:cnfStyle w:val="100000000000" w:firstRow="1" w:lastRow="0" w:firstColumn="0" w:lastColumn="0" w:oddVBand="0" w:evenVBand="0" w:oddHBand="0" w:evenHBand="0" w:firstRowFirstColumn="0" w:firstRowLastColumn="0" w:lastRowFirstColumn="0" w:lastRowLastColumn="0"/>
            </w:pPr>
          </w:p>
        </w:tc>
        <w:tc>
          <w:tcPr>
            <w:tcW w:w="977" w:type="dxa"/>
          </w:tcPr>
          <w:p w14:paraId="209D3285" w14:textId="77777777" w:rsidR="00544C70" w:rsidRDefault="00544C70">
            <w:pPr>
              <w:keepNext/>
              <w:cnfStyle w:val="100000000000" w:firstRow="1" w:lastRow="0" w:firstColumn="0" w:lastColumn="0" w:oddVBand="0" w:evenVBand="0" w:oddHBand="0" w:evenHBand="0" w:firstRowFirstColumn="0" w:firstRowLastColumn="0" w:lastRowFirstColumn="0" w:lastRowLastColumn="0"/>
            </w:pPr>
          </w:p>
        </w:tc>
      </w:tr>
      <w:tr w:rsidR="00544C70" w14:paraId="71611655"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4949EDFD" w14:textId="77777777" w:rsidR="00544C70" w:rsidRDefault="000D3E6D">
            <w:pPr>
              <w:keepNext/>
            </w:pPr>
            <w:r>
              <w:t>Department</w:t>
            </w:r>
          </w:p>
        </w:tc>
        <w:tc>
          <w:tcPr>
            <w:tcW w:w="937" w:type="dxa"/>
          </w:tcPr>
          <w:p w14:paraId="343BED02"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Outputs</w:t>
            </w:r>
          </w:p>
        </w:tc>
        <w:tc>
          <w:tcPr>
            <w:tcW w:w="1413" w:type="dxa"/>
          </w:tcPr>
          <w:p w14:paraId="7A00475B"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Commonwealth</w:t>
            </w:r>
          </w:p>
        </w:tc>
        <w:tc>
          <w:tcPr>
            <w:tcW w:w="952" w:type="dxa"/>
          </w:tcPr>
          <w:p w14:paraId="77BE61E5"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Other</w:t>
            </w:r>
            <w:r>
              <w:rPr>
                <w:vertAlign w:val="superscript"/>
              </w:rPr>
              <w:t xml:space="preserve"> (a)</w:t>
            </w:r>
          </w:p>
        </w:tc>
        <w:tc>
          <w:tcPr>
            <w:tcW w:w="977" w:type="dxa"/>
          </w:tcPr>
          <w:p w14:paraId="5DBE8780"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Total</w:t>
            </w:r>
          </w:p>
        </w:tc>
      </w:tr>
      <w:tr w:rsidR="00544C70" w14:paraId="46BA3087" w14:textId="77777777" w:rsidTr="007B3204">
        <w:trPr>
          <w:trHeight w:hRule="exact" w:val="113"/>
        </w:trPr>
        <w:tc>
          <w:tcPr>
            <w:cnfStyle w:val="001000000000" w:firstRow="0" w:lastRow="0" w:firstColumn="1" w:lastColumn="0" w:oddVBand="0" w:evenVBand="0" w:oddHBand="0" w:evenHBand="0" w:firstRowFirstColumn="0" w:firstRowLastColumn="0" w:lastRowFirstColumn="0" w:lastRowLastColumn="0"/>
            <w:tcW w:w="3431" w:type="dxa"/>
          </w:tcPr>
          <w:p w14:paraId="34A2BD1B" w14:textId="77777777" w:rsidR="00544C70" w:rsidRDefault="00544C70"/>
        </w:tc>
        <w:tc>
          <w:tcPr>
            <w:tcW w:w="937" w:type="dxa"/>
          </w:tcPr>
          <w:p w14:paraId="623D82F5"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413" w:type="dxa"/>
          </w:tcPr>
          <w:p w14:paraId="6CD5DC26"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952" w:type="dxa"/>
          </w:tcPr>
          <w:p w14:paraId="636B944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977" w:type="dxa"/>
          </w:tcPr>
          <w:p w14:paraId="3123D54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61386F4B" w14:textId="77777777">
        <w:tc>
          <w:tcPr>
            <w:cnfStyle w:val="001000000000" w:firstRow="0" w:lastRow="0" w:firstColumn="1" w:lastColumn="0" w:oddVBand="0" w:evenVBand="0" w:oddHBand="0" w:evenHBand="0" w:firstRowFirstColumn="0" w:firstRowLastColumn="0" w:lastRowFirstColumn="0" w:lastRowLastColumn="0"/>
            <w:tcW w:w="3431" w:type="dxa"/>
          </w:tcPr>
          <w:p w14:paraId="6FE4912B" w14:textId="5334C749" w:rsidR="00544C70" w:rsidRDefault="000D3E6D">
            <w:r>
              <w:t>Education</w:t>
            </w:r>
          </w:p>
        </w:tc>
        <w:tc>
          <w:tcPr>
            <w:tcW w:w="937" w:type="dxa"/>
          </w:tcPr>
          <w:p w14:paraId="2EA20E91" w14:textId="03A6BF8F" w:rsidR="00544C70" w:rsidRDefault="000D3E6D">
            <w:pPr>
              <w:cnfStyle w:val="000000000000" w:firstRow="0" w:lastRow="0" w:firstColumn="0" w:lastColumn="0" w:oddVBand="0" w:evenVBand="0" w:oddHBand="0" w:evenHBand="0" w:firstRowFirstColumn="0" w:firstRowLastColumn="0" w:lastRowFirstColumn="0" w:lastRowLastColumn="0"/>
            </w:pPr>
            <w:r>
              <w:rPr>
                <w:b/>
              </w:rPr>
              <w:t>1</w:t>
            </w:r>
            <w:r w:rsidR="005A6EBE">
              <w:rPr>
                <w:b/>
              </w:rPr>
              <w:t>2</w:t>
            </w:r>
            <w:r>
              <w:rPr>
                <w:b/>
              </w:rPr>
              <w:t>1 548</w:t>
            </w:r>
          </w:p>
        </w:tc>
        <w:tc>
          <w:tcPr>
            <w:tcW w:w="1413" w:type="dxa"/>
          </w:tcPr>
          <w:p w14:paraId="1A15928A" w14:textId="17574134" w:rsidR="00544C70" w:rsidRDefault="000D3E6D">
            <w:pPr>
              <w:cnfStyle w:val="000000000000" w:firstRow="0" w:lastRow="0" w:firstColumn="0" w:lastColumn="0" w:oddVBand="0" w:evenVBand="0" w:oddHBand="0" w:evenHBand="0" w:firstRowFirstColumn="0" w:firstRowLastColumn="0" w:lastRowFirstColumn="0" w:lastRowLastColumn="0"/>
            </w:pPr>
            <w:r>
              <w:rPr>
                <w:b/>
              </w:rPr>
              <w:t>1</w:t>
            </w:r>
            <w:r w:rsidR="005A6EBE">
              <w:rPr>
                <w:b/>
              </w:rPr>
              <w:t>7</w:t>
            </w:r>
            <w:r>
              <w:rPr>
                <w:b/>
              </w:rPr>
              <w:t>0 759</w:t>
            </w:r>
          </w:p>
        </w:tc>
        <w:tc>
          <w:tcPr>
            <w:tcW w:w="952" w:type="dxa"/>
          </w:tcPr>
          <w:p w14:paraId="48A3850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6 500</w:t>
            </w:r>
          </w:p>
        </w:tc>
        <w:tc>
          <w:tcPr>
            <w:tcW w:w="977" w:type="dxa"/>
          </w:tcPr>
          <w:p w14:paraId="4432858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298 807</w:t>
            </w:r>
          </w:p>
        </w:tc>
      </w:tr>
      <w:tr w:rsidR="00544C70" w14:paraId="0FDD5F00" w14:textId="77777777">
        <w:tc>
          <w:tcPr>
            <w:cnfStyle w:val="001000000000" w:firstRow="0" w:lastRow="0" w:firstColumn="1" w:lastColumn="0" w:oddVBand="0" w:evenVBand="0" w:oddHBand="0" w:evenHBand="0" w:firstRowFirstColumn="0" w:firstRowLastColumn="0" w:lastRowFirstColumn="0" w:lastRowLastColumn="0"/>
            <w:tcW w:w="3431" w:type="dxa"/>
          </w:tcPr>
          <w:p w14:paraId="4D126A62" w14:textId="77777777" w:rsidR="00544C70" w:rsidRDefault="00544C70"/>
        </w:tc>
        <w:tc>
          <w:tcPr>
            <w:tcW w:w="937" w:type="dxa"/>
          </w:tcPr>
          <w:p w14:paraId="56881F2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139 175</w:t>
            </w:r>
          </w:p>
        </w:tc>
        <w:tc>
          <w:tcPr>
            <w:tcW w:w="1413" w:type="dxa"/>
          </w:tcPr>
          <w:p w14:paraId="3F1FBDB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117 599</w:t>
            </w:r>
          </w:p>
        </w:tc>
        <w:tc>
          <w:tcPr>
            <w:tcW w:w="952" w:type="dxa"/>
          </w:tcPr>
          <w:p w14:paraId="3FBDBED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6 500</w:t>
            </w:r>
          </w:p>
        </w:tc>
        <w:tc>
          <w:tcPr>
            <w:tcW w:w="977" w:type="dxa"/>
          </w:tcPr>
          <w:p w14:paraId="6D4F222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263 274</w:t>
            </w:r>
          </w:p>
        </w:tc>
      </w:tr>
      <w:tr w:rsidR="00544C70" w14:paraId="65F1359C" w14:textId="77777777">
        <w:tc>
          <w:tcPr>
            <w:cnfStyle w:val="001000000000" w:firstRow="0" w:lastRow="0" w:firstColumn="1" w:lastColumn="0" w:oddVBand="0" w:evenVBand="0" w:oddHBand="0" w:evenHBand="0" w:firstRowFirstColumn="0" w:firstRowLastColumn="0" w:lastRowFirstColumn="0" w:lastRowLastColumn="0"/>
            <w:tcW w:w="3431" w:type="dxa"/>
          </w:tcPr>
          <w:p w14:paraId="3A92452A" w14:textId="2ACE21CC" w:rsidR="00544C70" w:rsidRDefault="000D3E6D">
            <w:r>
              <w:t>Energy, Environment and Climate Action</w:t>
            </w:r>
          </w:p>
        </w:tc>
        <w:tc>
          <w:tcPr>
            <w:tcW w:w="937" w:type="dxa"/>
          </w:tcPr>
          <w:p w14:paraId="18741EA6" w14:textId="24CDEF9E" w:rsidR="00544C70" w:rsidRDefault="008115C0">
            <w:pPr>
              <w:cnfStyle w:val="000000000000" w:firstRow="0" w:lastRow="0" w:firstColumn="0" w:lastColumn="0" w:oddVBand="0" w:evenVBand="0" w:oddHBand="0" w:evenHBand="0" w:firstRowFirstColumn="0" w:firstRowLastColumn="0" w:lastRowFirstColumn="0" w:lastRowLastColumn="0"/>
            </w:pPr>
            <w:r>
              <w:rPr>
                <w:b/>
              </w:rPr>
              <w:t>62 626</w:t>
            </w:r>
          </w:p>
        </w:tc>
        <w:tc>
          <w:tcPr>
            <w:tcW w:w="1413" w:type="dxa"/>
          </w:tcPr>
          <w:p w14:paraId="39C8773C" w14:textId="098A482A" w:rsidR="00544C70" w:rsidRDefault="008115C0">
            <w:pPr>
              <w:cnfStyle w:val="000000000000" w:firstRow="0" w:lastRow="0" w:firstColumn="0" w:lastColumn="0" w:oddVBand="0" w:evenVBand="0" w:oddHBand="0" w:evenHBand="0" w:firstRowFirstColumn="0" w:firstRowLastColumn="0" w:lastRowFirstColumn="0" w:lastRowLastColumn="0"/>
            </w:pPr>
            <w:r>
              <w:rPr>
                <w:b/>
              </w:rPr>
              <w:t>165 852</w:t>
            </w:r>
          </w:p>
        </w:tc>
        <w:tc>
          <w:tcPr>
            <w:tcW w:w="952" w:type="dxa"/>
          </w:tcPr>
          <w:p w14:paraId="5A9303B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5502C29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228 477</w:t>
            </w:r>
          </w:p>
        </w:tc>
      </w:tr>
      <w:tr w:rsidR="00544C70" w14:paraId="43BD22E9" w14:textId="77777777">
        <w:tc>
          <w:tcPr>
            <w:cnfStyle w:val="001000000000" w:firstRow="0" w:lastRow="0" w:firstColumn="1" w:lastColumn="0" w:oddVBand="0" w:evenVBand="0" w:oddHBand="0" w:evenHBand="0" w:firstRowFirstColumn="0" w:firstRowLastColumn="0" w:lastRowFirstColumn="0" w:lastRowLastColumn="0"/>
            <w:tcW w:w="3431" w:type="dxa"/>
          </w:tcPr>
          <w:p w14:paraId="71A2986E" w14:textId="77777777" w:rsidR="00544C70" w:rsidRDefault="00544C70"/>
        </w:tc>
        <w:tc>
          <w:tcPr>
            <w:tcW w:w="937" w:type="dxa"/>
          </w:tcPr>
          <w:p w14:paraId="05BEB05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67 366</w:t>
            </w:r>
          </w:p>
        </w:tc>
        <w:tc>
          <w:tcPr>
            <w:tcW w:w="1413" w:type="dxa"/>
          </w:tcPr>
          <w:p w14:paraId="7F7FE78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139 448</w:t>
            </w:r>
          </w:p>
        </w:tc>
        <w:tc>
          <w:tcPr>
            <w:tcW w:w="952" w:type="dxa"/>
          </w:tcPr>
          <w:p w14:paraId="68E1EB6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Pr>
          <w:p w14:paraId="3E11963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206 814</w:t>
            </w:r>
          </w:p>
        </w:tc>
      </w:tr>
      <w:tr w:rsidR="00544C70" w14:paraId="02B3AC9A" w14:textId="77777777">
        <w:tc>
          <w:tcPr>
            <w:cnfStyle w:val="001000000000" w:firstRow="0" w:lastRow="0" w:firstColumn="1" w:lastColumn="0" w:oddVBand="0" w:evenVBand="0" w:oddHBand="0" w:evenHBand="0" w:firstRowFirstColumn="0" w:firstRowLastColumn="0" w:lastRowFirstColumn="0" w:lastRowLastColumn="0"/>
            <w:tcW w:w="3431" w:type="dxa"/>
          </w:tcPr>
          <w:p w14:paraId="49F11771" w14:textId="40F366A0" w:rsidR="00544C70" w:rsidRDefault="000D3E6D">
            <w:r>
              <w:t>Families, Fairness and Housing</w:t>
            </w:r>
          </w:p>
        </w:tc>
        <w:tc>
          <w:tcPr>
            <w:tcW w:w="937" w:type="dxa"/>
          </w:tcPr>
          <w:p w14:paraId="411D18E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38 589</w:t>
            </w:r>
          </w:p>
        </w:tc>
        <w:tc>
          <w:tcPr>
            <w:tcW w:w="1413" w:type="dxa"/>
          </w:tcPr>
          <w:p w14:paraId="1450268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508 319</w:t>
            </w:r>
          </w:p>
        </w:tc>
        <w:tc>
          <w:tcPr>
            <w:tcW w:w="952" w:type="dxa"/>
          </w:tcPr>
          <w:p w14:paraId="61E240F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20 095</w:t>
            </w:r>
          </w:p>
        </w:tc>
        <w:tc>
          <w:tcPr>
            <w:tcW w:w="977" w:type="dxa"/>
          </w:tcPr>
          <w:p w14:paraId="3FE3013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567 002</w:t>
            </w:r>
          </w:p>
        </w:tc>
      </w:tr>
      <w:tr w:rsidR="00544C70" w14:paraId="781081B2" w14:textId="77777777">
        <w:tc>
          <w:tcPr>
            <w:cnfStyle w:val="001000000000" w:firstRow="0" w:lastRow="0" w:firstColumn="1" w:lastColumn="0" w:oddVBand="0" w:evenVBand="0" w:oddHBand="0" w:evenHBand="0" w:firstRowFirstColumn="0" w:firstRowLastColumn="0" w:lastRowFirstColumn="0" w:lastRowLastColumn="0"/>
            <w:tcW w:w="3431" w:type="dxa"/>
          </w:tcPr>
          <w:p w14:paraId="41F133D6" w14:textId="77777777" w:rsidR="00544C70" w:rsidRDefault="00544C70"/>
        </w:tc>
        <w:tc>
          <w:tcPr>
            <w:tcW w:w="937" w:type="dxa"/>
          </w:tcPr>
          <w:p w14:paraId="5D5E72C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38 239</w:t>
            </w:r>
          </w:p>
        </w:tc>
        <w:tc>
          <w:tcPr>
            <w:tcW w:w="1413" w:type="dxa"/>
          </w:tcPr>
          <w:p w14:paraId="0B67466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933 963</w:t>
            </w:r>
          </w:p>
        </w:tc>
        <w:tc>
          <w:tcPr>
            <w:tcW w:w="952" w:type="dxa"/>
          </w:tcPr>
          <w:p w14:paraId="14053AD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20 095</w:t>
            </w:r>
          </w:p>
        </w:tc>
        <w:tc>
          <w:tcPr>
            <w:tcW w:w="977" w:type="dxa"/>
          </w:tcPr>
          <w:p w14:paraId="27AECD8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992 297</w:t>
            </w:r>
          </w:p>
        </w:tc>
      </w:tr>
      <w:tr w:rsidR="00544C70" w14:paraId="50CBF9EB" w14:textId="77777777">
        <w:tc>
          <w:tcPr>
            <w:cnfStyle w:val="001000000000" w:firstRow="0" w:lastRow="0" w:firstColumn="1" w:lastColumn="0" w:oddVBand="0" w:evenVBand="0" w:oddHBand="0" w:evenHBand="0" w:firstRowFirstColumn="0" w:firstRowLastColumn="0" w:lastRowFirstColumn="0" w:lastRowLastColumn="0"/>
            <w:tcW w:w="3431" w:type="dxa"/>
          </w:tcPr>
          <w:p w14:paraId="2C4C83F3" w14:textId="7FB8C8FE" w:rsidR="00544C70" w:rsidRDefault="000D3E6D">
            <w:r>
              <w:t>Government Services</w:t>
            </w:r>
          </w:p>
        </w:tc>
        <w:tc>
          <w:tcPr>
            <w:tcW w:w="937" w:type="dxa"/>
          </w:tcPr>
          <w:p w14:paraId="0E6EC58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8 111</w:t>
            </w:r>
          </w:p>
        </w:tc>
        <w:tc>
          <w:tcPr>
            <w:tcW w:w="1413" w:type="dxa"/>
          </w:tcPr>
          <w:p w14:paraId="4A9D04D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73</w:t>
            </w:r>
          </w:p>
        </w:tc>
        <w:tc>
          <w:tcPr>
            <w:tcW w:w="952" w:type="dxa"/>
          </w:tcPr>
          <w:p w14:paraId="04CE9CE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0566B8C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8 184</w:t>
            </w:r>
          </w:p>
        </w:tc>
      </w:tr>
      <w:tr w:rsidR="00544C70" w14:paraId="74248285" w14:textId="77777777">
        <w:tc>
          <w:tcPr>
            <w:cnfStyle w:val="001000000000" w:firstRow="0" w:lastRow="0" w:firstColumn="1" w:lastColumn="0" w:oddVBand="0" w:evenVBand="0" w:oddHBand="0" w:evenHBand="0" w:firstRowFirstColumn="0" w:firstRowLastColumn="0" w:lastRowFirstColumn="0" w:lastRowLastColumn="0"/>
            <w:tcW w:w="3431" w:type="dxa"/>
          </w:tcPr>
          <w:p w14:paraId="3C3F92B9" w14:textId="77777777" w:rsidR="00544C70" w:rsidRDefault="00544C70"/>
        </w:tc>
        <w:tc>
          <w:tcPr>
            <w:tcW w:w="937" w:type="dxa"/>
          </w:tcPr>
          <w:p w14:paraId="6DECA1B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7 931</w:t>
            </w:r>
          </w:p>
        </w:tc>
        <w:tc>
          <w:tcPr>
            <w:tcW w:w="1413" w:type="dxa"/>
          </w:tcPr>
          <w:p w14:paraId="2A03DF0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52" w:type="dxa"/>
          </w:tcPr>
          <w:p w14:paraId="718F5C8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Pr>
          <w:p w14:paraId="23DD196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7 931</w:t>
            </w:r>
          </w:p>
        </w:tc>
      </w:tr>
      <w:tr w:rsidR="00544C70" w14:paraId="3D49A9F8" w14:textId="77777777">
        <w:tc>
          <w:tcPr>
            <w:cnfStyle w:val="001000000000" w:firstRow="0" w:lastRow="0" w:firstColumn="1" w:lastColumn="0" w:oddVBand="0" w:evenVBand="0" w:oddHBand="0" w:evenHBand="0" w:firstRowFirstColumn="0" w:firstRowLastColumn="0" w:lastRowFirstColumn="0" w:lastRowLastColumn="0"/>
            <w:tcW w:w="3431" w:type="dxa"/>
          </w:tcPr>
          <w:p w14:paraId="37B01D0E" w14:textId="3B33880F" w:rsidR="00544C70" w:rsidRDefault="000D3E6D">
            <w:r>
              <w:t>Health</w:t>
            </w:r>
          </w:p>
        </w:tc>
        <w:tc>
          <w:tcPr>
            <w:tcW w:w="937" w:type="dxa"/>
          </w:tcPr>
          <w:p w14:paraId="7A577BE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299 948</w:t>
            </w:r>
          </w:p>
        </w:tc>
        <w:tc>
          <w:tcPr>
            <w:tcW w:w="1413" w:type="dxa"/>
          </w:tcPr>
          <w:p w14:paraId="093A04C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57 912</w:t>
            </w:r>
          </w:p>
        </w:tc>
        <w:tc>
          <w:tcPr>
            <w:tcW w:w="952" w:type="dxa"/>
          </w:tcPr>
          <w:p w14:paraId="11D5D31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1 500</w:t>
            </w:r>
          </w:p>
        </w:tc>
        <w:tc>
          <w:tcPr>
            <w:tcW w:w="977" w:type="dxa"/>
          </w:tcPr>
          <w:p w14:paraId="53108EF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359 360</w:t>
            </w:r>
          </w:p>
        </w:tc>
      </w:tr>
      <w:tr w:rsidR="00544C70" w14:paraId="2225B593" w14:textId="77777777">
        <w:tc>
          <w:tcPr>
            <w:cnfStyle w:val="001000000000" w:firstRow="0" w:lastRow="0" w:firstColumn="1" w:lastColumn="0" w:oddVBand="0" w:evenVBand="0" w:oddHBand="0" w:evenHBand="0" w:firstRowFirstColumn="0" w:firstRowLastColumn="0" w:lastRowFirstColumn="0" w:lastRowLastColumn="0"/>
            <w:tcW w:w="3431" w:type="dxa"/>
          </w:tcPr>
          <w:p w14:paraId="4E0A5BD2" w14:textId="77777777" w:rsidR="00544C70" w:rsidRDefault="00544C70"/>
        </w:tc>
        <w:tc>
          <w:tcPr>
            <w:tcW w:w="937" w:type="dxa"/>
          </w:tcPr>
          <w:p w14:paraId="7E71612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262 781</w:t>
            </w:r>
          </w:p>
        </w:tc>
        <w:tc>
          <w:tcPr>
            <w:tcW w:w="1413" w:type="dxa"/>
          </w:tcPr>
          <w:p w14:paraId="5EA800A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106 756</w:t>
            </w:r>
          </w:p>
        </w:tc>
        <w:tc>
          <w:tcPr>
            <w:tcW w:w="952" w:type="dxa"/>
          </w:tcPr>
          <w:p w14:paraId="6E2E2CE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3 249</w:t>
            </w:r>
          </w:p>
        </w:tc>
        <w:tc>
          <w:tcPr>
            <w:tcW w:w="977" w:type="dxa"/>
          </w:tcPr>
          <w:p w14:paraId="7C7EA8F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372 785</w:t>
            </w:r>
          </w:p>
        </w:tc>
      </w:tr>
      <w:tr w:rsidR="00544C70" w14:paraId="0A380330" w14:textId="77777777">
        <w:tc>
          <w:tcPr>
            <w:cnfStyle w:val="001000000000" w:firstRow="0" w:lastRow="0" w:firstColumn="1" w:lastColumn="0" w:oddVBand="0" w:evenVBand="0" w:oddHBand="0" w:evenHBand="0" w:firstRowFirstColumn="0" w:firstRowLastColumn="0" w:lastRowFirstColumn="0" w:lastRowLastColumn="0"/>
            <w:tcW w:w="3431" w:type="dxa"/>
          </w:tcPr>
          <w:p w14:paraId="1BB37CC8" w14:textId="42F76A10" w:rsidR="00544C70" w:rsidRDefault="000D3E6D">
            <w:r>
              <w:t>Jobs, Skills, Industry and Regions</w:t>
            </w:r>
          </w:p>
        </w:tc>
        <w:tc>
          <w:tcPr>
            <w:tcW w:w="937" w:type="dxa"/>
          </w:tcPr>
          <w:p w14:paraId="4FC6B6D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13 920</w:t>
            </w:r>
          </w:p>
        </w:tc>
        <w:tc>
          <w:tcPr>
            <w:tcW w:w="1413" w:type="dxa"/>
          </w:tcPr>
          <w:p w14:paraId="1561E43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611 935</w:t>
            </w:r>
          </w:p>
        </w:tc>
        <w:tc>
          <w:tcPr>
            <w:tcW w:w="952" w:type="dxa"/>
          </w:tcPr>
          <w:p w14:paraId="677D316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48DE10D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625 856</w:t>
            </w:r>
          </w:p>
        </w:tc>
      </w:tr>
      <w:tr w:rsidR="00544C70" w14:paraId="3F6BF9E4" w14:textId="77777777">
        <w:tc>
          <w:tcPr>
            <w:cnfStyle w:val="001000000000" w:firstRow="0" w:lastRow="0" w:firstColumn="1" w:lastColumn="0" w:oddVBand="0" w:evenVBand="0" w:oddHBand="0" w:evenHBand="0" w:firstRowFirstColumn="0" w:firstRowLastColumn="0" w:lastRowFirstColumn="0" w:lastRowLastColumn="0"/>
            <w:tcW w:w="3431" w:type="dxa"/>
          </w:tcPr>
          <w:p w14:paraId="21DEF313" w14:textId="77777777" w:rsidR="00544C70" w:rsidRDefault="00544C70"/>
        </w:tc>
        <w:tc>
          <w:tcPr>
            <w:tcW w:w="937" w:type="dxa"/>
          </w:tcPr>
          <w:p w14:paraId="011FE0F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12 878</w:t>
            </w:r>
          </w:p>
        </w:tc>
        <w:tc>
          <w:tcPr>
            <w:tcW w:w="1413" w:type="dxa"/>
          </w:tcPr>
          <w:p w14:paraId="3F054A8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628 863</w:t>
            </w:r>
          </w:p>
        </w:tc>
        <w:tc>
          <w:tcPr>
            <w:tcW w:w="952" w:type="dxa"/>
          </w:tcPr>
          <w:p w14:paraId="4907FF3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Pr>
          <w:p w14:paraId="52D7E4A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641 740</w:t>
            </w:r>
          </w:p>
        </w:tc>
      </w:tr>
      <w:tr w:rsidR="00544C70" w14:paraId="749A57F7" w14:textId="77777777">
        <w:tc>
          <w:tcPr>
            <w:cnfStyle w:val="001000000000" w:firstRow="0" w:lastRow="0" w:firstColumn="1" w:lastColumn="0" w:oddVBand="0" w:evenVBand="0" w:oddHBand="0" w:evenHBand="0" w:firstRowFirstColumn="0" w:firstRowLastColumn="0" w:lastRowFirstColumn="0" w:lastRowLastColumn="0"/>
            <w:tcW w:w="3431" w:type="dxa"/>
          </w:tcPr>
          <w:p w14:paraId="2C5E7925" w14:textId="28ACADA6" w:rsidR="00544C70" w:rsidRDefault="000D3E6D">
            <w:r>
              <w:t>Justice and Community Safety</w:t>
            </w:r>
          </w:p>
        </w:tc>
        <w:tc>
          <w:tcPr>
            <w:tcW w:w="937" w:type="dxa"/>
          </w:tcPr>
          <w:p w14:paraId="3F5A47B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251 368</w:t>
            </w:r>
          </w:p>
        </w:tc>
        <w:tc>
          <w:tcPr>
            <w:tcW w:w="1413" w:type="dxa"/>
          </w:tcPr>
          <w:p w14:paraId="057D6DE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152 178</w:t>
            </w:r>
          </w:p>
        </w:tc>
        <w:tc>
          <w:tcPr>
            <w:tcW w:w="952" w:type="dxa"/>
          </w:tcPr>
          <w:p w14:paraId="37EE028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600</w:t>
            </w:r>
          </w:p>
        </w:tc>
        <w:tc>
          <w:tcPr>
            <w:tcW w:w="977" w:type="dxa"/>
          </w:tcPr>
          <w:p w14:paraId="40E38CB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404 146</w:t>
            </w:r>
          </w:p>
        </w:tc>
      </w:tr>
      <w:tr w:rsidR="00544C70" w14:paraId="42A81F95" w14:textId="77777777">
        <w:tc>
          <w:tcPr>
            <w:cnfStyle w:val="001000000000" w:firstRow="0" w:lastRow="0" w:firstColumn="1" w:lastColumn="0" w:oddVBand="0" w:evenVBand="0" w:oddHBand="0" w:evenHBand="0" w:firstRowFirstColumn="0" w:firstRowLastColumn="0" w:lastRowFirstColumn="0" w:lastRowLastColumn="0"/>
            <w:tcW w:w="3431" w:type="dxa"/>
          </w:tcPr>
          <w:p w14:paraId="602D98DD" w14:textId="77777777" w:rsidR="00544C70" w:rsidRDefault="00544C70"/>
        </w:tc>
        <w:tc>
          <w:tcPr>
            <w:tcW w:w="937" w:type="dxa"/>
          </w:tcPr>
          <w:p w14:paraId="504E331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270 596</w:t>
            </w:r>
          </w:p>
        </w:tc>
        <w:tc>
          <w:tcPr>
            <w:tcW w:w="1413" w:type="dxa"/>
          </w:tcPr>
          <w:p w14:paraId="630C081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137 016</w:t>
            </w:r>
          </w:p>
        </w:tc>
        <w:tc>
          <w:tcPr>
            <w:tcW w:w="952" w:type="dxa"/>
          </w:tcPr>
          <w:p w14:paraId="5FA081A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600</w:t>
            </w:r>
          </w:p>
        </w:tc>
        <w:tc>
          <w:tcPr>
            <w:tcW w:w="977" w:type="dxa"/>
          </w:tcPr>
          <w:p w14:paraId="2B99B45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408 212</w:t>
            </w:r>
          </w:p>
        </w:tc>
      </w:tr>
      <w:tr w:rsidR="00544C70" w14:paraId="176C3015" w14:textId="77777777">
        <w:tc>
          <w:tcPr>
            <w:cnfStyle w:val="001000000000" w:firstRow="0" w:lastRow="0" w:firstColumn="1" w:lastColumn="0" w:oddVBand="0" w:evenVBand="0" w:oddHBand="0" w:evenHBand="0" w:firstRowFirstColumn="0" w:firstRowLastColumn="0" w:lastRowFirstColumn="0" w:lastRowLastColumn="0"/>
            <w:tcW w:w="3431" w:type="dxa"/>
          </w:tcPr>
          <w:p w14:paraId="46D076E3" w14:textId="038E77E0" w:rsidR="00544C70" w:rsidRDefault="000D3E6D">
            <w:r>
              <w:t>Premier and Cabinet</w:t>
            </w:r>
          </w:p>
        </w:tc>
        <w:tc>
          <w:tcPr>
            <w:tcW w:w="937" w:type="dxa"/>
          </w:tcPr>
          <w:p w14:paraId="466DC18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1413" w:type="dxa"/>
          </w:tcPr>
          <w:p w14:paraId="7BA704F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52" w:type="dxa"/>
          </w:tcPr>
          <w:p w14:paraId="5175F076"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3496C76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r>
      <w:tr w:rsidR="00544C70" w14:paraId="7CCD942E" w14:textId="77777777">
        <w:tc>
          <w:tcPr>
            <w:cnfStyle w:val="001000000000" w:firstRow="0" w:lastRow="0" w:firstColumn="1" w:lastColumn="0" w:oddVBand="0" w:evenVBand="0" w:oddHBand="0" w:evenHBand="0" w:firstRowFirstColumn="0" w:firstRowLastColumn="0" w:lastRowFirstColumn="0" w:lastRowLastColumn="0"/>
            <w:tcW w:w="3431" w:type="dxa"/>
          </w:tcPr>
          <w:p w14:paraId="2C7D468F" w14:textId="77777777" w:rsidR="00544C70" w:rsidRDefault="00544C70"/>
        </w:tc>
        <w:tc>
          <w:tcPr>
            <w:tcW w:w="937" w:type="dxa"/>
          </w:tcPr>
          <w:p w14:paraId="5D08A6E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1413" w:type="dxa"/>
          </w:tcPr>
          <w:p w14:paraId="2FF6D1C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52" w:type="dxa"/>
          </w:tcPr>
          <w:p w14:paraId="2ADB1A3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Pr>
          <w:p w14:paraId="328A403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r>
      <w:tr w:rsidR="00544C70" w14:paraId="30B7901D" w14:textId="77777777">
        <w:tc>
          <w:tcPr>
            <w:cnfStyle w:val="001000000000" w:firstRow="0" w:lastRow="0" w:firstColumn="1" w:lastColumn="0" w:oddVBand="0" w:evenVBand="0" w:oddHBand="0" w:evenHBand="0" w:firstRowFirstColumn="0" w:firstRowLastColumn="0" w:lastRowFirstColumn="0" w:lastRowLastColumn="0"/>
            <w:tcW w:w="3431" w:type="dxa"/>
          </w:tcPr>
          <w:p w14:paraId="75BA96A1" w14:textId="0B997331" w:rsidR="00544C70" w:rsidRDefault="000D3E6D">
            <w:r>
              <w:t>Transport and Planning</w:t>
            </w:r>
          </w:p>
        </w:tc>
        <w:tc>
          <w:tcPr>
            <w:tcW w:w="937" w:type="dxa"/>
          </w:tcPr>
          <w:p w14:paraId="12318A5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96 328</w:t>
            </w:r>
          </w:p>
        </w:tc>
        <w:tc>
          <w:tcPr>
            <w:tcW w:w="1413" w:type="dxa"/>
          </w:tcPr>
          <w:p w14:paraId="1193E13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2 821 302</w:t>
            </w:r>
          </w:p>
        </w:tc>
        <w:tc>
          <w:tcPr>
            <w:tcW w:w="952" w:type="dxa"/>
          </w:tcPr>
          <w:p w14:paraId="7134307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1 339</w:t>
            </w:r>
          </w:p>
        </w:tc>
        <w:tc>
          <w:tcPr>
            <w:tcW w:w="977" w:type="dxa"/>
          </w:tcPr>
          <w:p w14:paraId="7A33CFC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2 918 969</w:t>
            </w:r>
          </w:p>
        </w:tc>
      </w:tr>
      <w:tr w:rsidR="00544C70" w14:paraId="6D7FA24C" w14:textId="77777777">
        <w:tc>
          <w:tcPr>
            <w:cnfStyle w:val="001000000000" w:firstRow="0" w:lastRow="0" w:firstColumn="1" w:lastColumn="0" w:oddVBand="0" w:evenVBand="0" w:oddHBand="0" w:evenHBand="0" w:firstRowFirstColumn="0" w:firstRowLastColumn="0" w:lastRowFirstColumn="0" w:lastRowLastColumn="0"/>
            <w:tcW w:w="3431" w:type="dxa"/>
          </w:tcPr>
          <w:p w14:paraId="0D207BA2" w14:textId="77777777" w:rsidR="00544C70" w:rsidRDefault="00544C70"/>
        </w:tc>
        <w:tc>
          <w:tcPr>
            <w:tcW w:w="937" w:type="dxa"/>
          </w:tcPr>
          <w:p w14:paraId="3233BA3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102 450</w:t>
            </w:r>
          </w:p>
        </w:tc>
        <w:tc>
          <w:tcPr>
            <w:tcW w:w="1413" w:type="dxa"/>
          </w:tcPr>
          <w:p w14:paraId="057A901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1 618 151</w:t>
            </w:r>
          </w:p>
        </w:tc>
        <w:tc>
          <w:tcPr>
            <w:tcW w:w="952" w:type="dxa"/>
          </w:tcPr>
          <w:p w14:paraId="49F6953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18 771</w:t>
            </w:r>
          </w:p>
        </w:tc>
        <w:tc>
          <w:tcPr>
            <w:tcW w:w="977" w:type="dxa"/>
          </w:tcPr>
          <w:p w14:paraId="13C7A7D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1 739 373</w:t>
            </w:r>
          </w:p>
        </w:tc>
      </w:tr>
      <w:tr w:rsidR="00544C70" w14:paraId="0E309A6E" w14:textId="77777777">
        <w:tc>
          <w:tcPr>
            <w:cnfStyle w:val="001000000000" w:firstRow="0" w:lastRow="0" w:firstColumn="1" w:lastColumn="0" w:oddVBand="0" w:evenVBand="0" w:oddHBand="0" w:evenHBand="0" w:firstRowFirstColumn="0" w:firstRowLastColumn="0" w:lastRowFirstColumn="0" w:lastRowLastColumn="0"/>
            <w:tcW w:w="3431" w:type="dxa"/>
          </w:tcPr>
          <w:p w14:paraId="548235B8" w14:textId="18E4D5BA" w:rsidR="00544C70" w:rsidRDefault="000D3E6D">
            <w:r>
              <w:t>Treasury and Finance</w:t>
            </w:r>
          </w:p>
        </w:tc>
        <w:tc>
          <w:tcPr>
            <w:tcW w:w="937" w:type="dxa"/>
          </w:tcPr>
          <w:p w14:paraId="2253B44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4 700</w:t>
            </w:r>
          </w:p>
        </w:tc>
        <w:tc>
          <w:tcPr>
            <w:tcW w:w="1413" w:type="dxa"/>
          </w:tcPr>
          <w:p w14:paraId="0037D8D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52" w:type="dxa"/>
          </w:tcPr>
          <w:p w14:paraId="798784A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5EF8E9D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4 700</w:t>
            </w:r>
          </w:p>
        </w:tc>
      </w:tr>
      <w:tr w:rsidR="00544C70" w14:paraId="643DAB03" w14:textId="77777777">
        <w:tc>
          <w:tcPr>
            <w:cnfStyle w:val="001000000000" w:firstRow="0" w:lastRow="0" w:firstColumn="1" w:lastColumn="0" w:oddVBand="0" w:evenVBand="0" w:oddHBand="0" w:evenHBand="0" w:firstRowFirstColumn="0" w:firstRowLastColumn="0" w:lastRowFirstColumn="0" w:lastRowLastColumn="0"/>
            <w:tcW w:w="3431" w:type="dxa"/>
          </w:tcPr>
          <w:p w14:paraId="79A12AF3" w14:textId="77777777" w:rsidR="00544C70" w:rsidRDefault="00544C70"/>
        </w:tc>
        <w:tc>
          <w:tcPr>
            <w:tcW w:w="937" w:type="dxa"/>
          </w:tcPr>
          <w:p w14:paraId="36F9A6F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4 670</w:t>
            </w:r>
          </w:p>
        </w:tc>
        <w:tc>
          <w:tcPr>
            <w:tcW w:w="1413" w:type="dxa"/>
          </w:tcPr>
          <w:p w14:paraId="2286060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52" w:type="dxa"/>
          </w:tcPr>
          <w:p w14:paraId="0AA10C6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Pr>
          <w:p w14:paraId="5F65ECE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4 670</w:t>
            </w:r>
          </w:p>
        </w:tc>
      </w:tr>
      <w:tr w:rsidR="00544C70" w14:paraId="0CCFDC4F" w14:textId="77777777">
        <w:tc>
          <w:tcPr>
            <w:cnfStyle w:val="001000000000" w:firstRow="0" w:lastRow="0" w:firstColumn="1" w:lastColumn="0" w:oddVBand="0" w:evenVBand="0" w:oddHBand="0" w:evenHBand="0" w:firstRowFirstColumn="0" w:firstRowLastColumn="0" w:lastRowFirstColumn="0" w:lastRowLastColumn="0"/>
            <w:tcW w:w="3431" w:type="dxa"/>
          </w:tcPr>
          <w:p w14:paraId="2CD6772B" w14:textId="1DE7F985" w:rsidR="00544C70" w:rsidRDefault="000D3E6D">
            <w:r>
              <w:t>Parliament</w:t>
            </w:r>
          </w:p>
        </w:tc>
        <w:tc>
          <w:tcPr>
            <w:tcW w:w="937" w:type="dxa"/>
          </w:tcPr>
          <w:p w14:paraId="3AA687B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42 500</w:t>
            </w:r>
          </w:p>
        </w:tc>
        <w:tc>
          <w:tcPr>
            <w:tcW w:w="1413" w:type="dxa"/>
          </w:tcPr>
          <w:p w14:paraId="21B20C5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52" w:type="dxa"/>
          </w:tcPr>
          <w:p w14:paraId="469045A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27CD5F5B"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42 500</w:t>
            </w:r>
          </w:p>
        </w:tc>
      </w:tr>
      <w:tr w:rsidR="00544C70" w14:paraId="470B5C6A" w14:textId="77777777">
        <w:tc>
          <w:tcPr>
            <w:cnfStyle w:val="001000000000" w:firstRow="0" w:lastRow="0" w:firstColumn="1" w:lastColumn="0" w:oddVBand="0" w:evenVBand="0" w:oddHBand="0" w:evenHBand="0" w:firstRowFirstColumn="0" w:firstRowLastColumn="0" w:lastRowFirstColumn="0" w:lastRowLastColumn="0"/>
            <w:tcW w:w="3431" w:type="dxa"/>
          </w:tcPr>
          <w:p w14:paraId="1D4389A9" w14:textId="77777777" w:rsidR="00544C70" w:rsidRDefault="00544C70"/>
        </w:tc>
        <w:tc>
          <w:tcPr>
            <w:tcW w:w="937" w:type="dxa"/>
          </w:tcPr>
          <w:p w14:paraId="4304CC6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39 777</w:t>
            </w:r>
          </w:p>
        </w:tc>
        <w:tc>
          <w:tcPr>
            <w:tcW w:w="1413" w:type="dxa"/>
          </w:tcPr>
          <w:p w14:paraId="2A221AC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52" w:type="dxa"/>
          </w:tcPr>
          <w:p w14:paraId="796A2732"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Pr>
          <w:p w14:paraId="786EA05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39 777</w:t>
            </w:r>
          </w:p>
        </w:tc>
      </w:tr>
      <w:tr w:rsidR="00544C70" w14:paraId="326A0868" w14:textId="77777777">
        <w:tc>
          <w:tcPr>
            <w:cnfStyle w:val="001000000000" w:firstRow="0" w:lastRow="0" w:firstColumn="1" w:lastColumn="0" w:oddVBand="0" w:evenVBand="0" w:oddHBand="0" w:evenHBand="0" w:firstRowFirstColumn="0" w:firstRowLastColumn="0" w:lastRowFirstColumn="0" w:lastRowLastColumn="0"/>
            <w:tcW w:w="3431" w:type="dxa"/>
          </w:tcPr>
          <w:p w14:paraId="19E52ABF" w14:textId="675C1897" w:rsidR="00544C70" w:rsidRDefault="000D3E6D">
            <w:r>
              <w:t>Courts</w:t>
            </w:r>
          </w:p>
        </w:tc>
        <w:tc>
          <w:tcPr>
            <w:tcW w:w="937" w:type="dxa"/>
          </w:tcPr>
          <w:p w14:paraId="07A5ABD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95 767</w:t>
            </w:r>
          </w:p>
        </w:tc>
        <w:tc>
          <w:tcPr>
            <w:tcW w:w="1413" w:type="dxa"/>
          </w:tcPr>
          <w:p w14:paraId="79BF2C4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52" w:type="dxa"/>
          </w:tcPr>
          <w:p w14:paraId="361193D4"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w:t>
            </w:r>
          </w:p>
        </w:tc>
        <w:tc>
          <w:tcPr>
            <w:tcW w:w="977" w:type="dxa"/>
          </w:tcPr>
          <w:p w14:paraId="5B60FA2A"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95 767</w:t>
            </w:r>
          </w:p>
        </w:tc>
      </w:tr>
      <w:tr w:rsidR="00544C70" w14:paraId="0E5EA995" w14:textId="77777777" w:rsidTr="007B3204">
        <w:tc>
          <w:tcPr>
            <w:cnfStyle w:val="001000000000" w:firstRow="0" w:lastRow="0" w:firstColumn="1" w:lastColumn="0" w:oddVBand="0" w:evenVBand="0" w:oddHBand="0" w:evenHBand="0" w:firstRowFirstColumn="0" w:firstRowLastColumn="0" w:lastRowFirstColumn="0" w:lastRowLastColumn="0"/>
            <w:tcW w:w="3431" w:type="dxa"/>
            <w:tcBorders>
              <w:bottom w:val="single" w:sz="12" w:space="0" w:color="auto"/>
            </w:tcBorders>
          </w:tcPr>
          <w:p w14:paraId="28D14DE2" w14:textId="77777777" w:rsidR="00544C70" w:rsidRDefault="00544C70"/>
        </w:tc>
        <w:tc>
          <w:tcPr>
            <w:tcW w:w="937" w:type="dxa"/>
            <w:tcBorders>
              <w:bottom w:val="single" w:sz="12" w:space="0" w:color="auto"/>
            </w:tcBorders>
          </w:tcPr>
          <w:p w14:paraId="00A5914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75 841</w:t>
            </w:r>
          </w:p>
        </w:tc>
        <w:tc>
          <w:tcPr>
            <w:tcW w:w="1413" w:type="dxa"/>
            <w:tcBorders>
              <w:bottom w:val="single" w:sz="12" w:space="0" w:color="auto"/>
            </w:tcBorders>
          </w:tcPr>
          <w:p w14:paraId="6AC1F5E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9 732</w:t>
            </w:r>
          </w:p>
        </w:tc>
        <w:tc>
          <w:tcPr>
            <w:tcW w:w="952" w:type="dxa"/>
            <w:tcBorders>
              <w:bottom w:val="single" w:sz="12" w:space="0" w:color="auto"/>
            </w:tcBorders>
          </w:tcPr>
          <w:p w14:paraId="2E046F5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w:t>
            </w:r>
          </w:p>
        </w:tc>
        <w:tc>
          <w:tcPr>
            <w:tcW w:w="977" w:type="dxa"/>
            <w:tcBorders>
              <w:bottom w:val="single" w:sz="12" w:space="0" w:color="auto"/>
            </w:tcBorders>
          </w:tcPr>
          <w:p w14:paraId="7B307DF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i/>
              </w:rPr>
              <w:t>85 573</w:t>
            </w:r>
          </w:p>
        </w:tc>
      </w:tr>
    </w:tbl>
    <w:p w14:paraId="67763C0C" w14:textId="77777777" w:rsidR="00243359" w:rsidRPr="00027591" w:rsidRDefault="00243359" w:rsidP="00243359">
      <w:pPr>
        <w:pStyle w:val="Note"/>
      </w:pPr>
      <w:r w:rsidRPr="00027591">
        <w:t>Note:</w:t>
      </w:r>
    </w:p>
    <w:p w14:paraId="3DEA7B0A" w14:textId="189F6075" w:rsidR="00243359" w:rsidRPr="001F0485" w:rsidRDefault="00243359" w:rsidP="00243359">
      <w:pPr>
        <w:pStyle w:val="Note"/>
        <w:rPr>
          <w:highlight w:val="yellow"/>
        </w:rPr>
      </w:pPr>
      <w:r w:rsidRPr="00027591">
        <w:t>(a)</w:t>
      </w:r>
      <w:r w:rsidRPr="00027591">
        <w:tab/>
        <w:t xml:space="preserve">Includes asset sales and contributions from local governments. </w:t>
      </w:r>
    </w:p>
    <w:p w14:paraId="677F10F0" w14:textId="77777777" w:rsidR="00243359" w:rsidRPr="00796FBD" w:rsidRDefault="00243359" w:rsidP="00243359">
      <w:pPr>
        <w:pStyle w:val="Note"/>
      </w:pPr>
    </w:p>
    <w:p w14:paraId="10B9AD05" w14:textId="77777777" w:rsidR="00243359" w:rsidRPr="00796FBD" w:rsidRDefault="00243359" w:rsidP="00243359"/>
    <w:p w14:paraId="36B154E0" w14:textId="38169D69" w:rsidR="00243359" w:rsidRPr="00796FBD" w:rsidRDefault="00243359" w:rsidP="002D25A8">
      <w:pPr>
        <w:pStyle w:val="Heading20"/>
        <w:pageBreakBefore/>
        <w:tabs>
          <w:tab w:val="left" w:pos="737"/>
          <w:tab w:val="right" w:pos="9639"/>
        </w:tabs>
        <w:spacing w:after="60"/>
      </w:pPr>
      <w:r w:rsidRPr="00796FBD">
        <w:lastRenderedPageBreak/>
        <w:t xml:space="preserve">A.7 </w:t>
      </w:r>
      <w:r w:rsidRPr="00796FBD">
        <w:tab/>
        <w:t xml:space="preserve">The Trust Fund </w:t>
      </w:r>
      <w:r>
        <w:tab/>
      </w:r>
      <w:r w:rsidRPr="002D25A8">
        <w:rPr>
          <w:sz w:val="20"/>
          <w:szCs w:val="20"/>
        </w:rPr>
        <w:t>($ thousand)</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A (Public Account)/Link_Budget_Public_Account.xlsx|Table:A7_TF|MergedHeadingRow:1|TableGroup:Appendix A"/>
      </w:tblPr>
      <w:tblGrid>
        <w:gridCol w:w="3290"/>
        <w:gridCol w:w="1275"/>
        <w:gridCol w:w="1134"/>
        <w:gridCol w:w="1134"/>
        <w:gridCol w:w="877"/>
      </w:tblGrid>
      <w:tr w:rsidR="00544C70" w14:paraId="0ADB74FE" w14:textId="77777777" w:rsidTr="007B3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609C7C0A" w14:textId="77777777" w:rsidR="00544C70" w:rsidRDefault="00544C70">
            <w:pPr>
              <w:keepNext/>
            </w:pPr>
          </w:p>
        </w:tc>
        <w:tc>
          <w:tcPr>
            <w:tcW w:w="1275" w:type="dxa"/>
          </w:tcPr>
          <w:p w14:paraId="6E4F6D56"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2025</w:t>
            </w:r>
            <w:r>
              <w:noBreakHyphen/>
              <w:t>26</w:t>
            </w:r>
            <w:r>
              <w:br/>
              <w:t>budget</w:t>
            </w:r>
          </w:p>
        </w:tc>
        <w:tc>
          <w:tcPr>
            <w:tcW w:w="1134" w:type="dxa"/>
          </w:tcPr>
          <w:p w14:paraId="7822770C"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p>
        </w:tc>
        <w:tc>
          <w:tcPr>
            <w:tcW w:w="1134" w:type="dxa"/>
          </w:tcPr>
          <w:p w14:paraId="5D3DFC79"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2026</w:t>
            </w:r>
            <w:r>
              <w:noBreakHyphen/>
              <w:t>27</w:t>
            </w:r>
            <w:r>
              <w:br/>
              <w:t>budget</w:t>
            </w:r>
          </w:p>
        </w:tc>
        <w:tc>
          <w:tcPr>
            <w:tcW w:w="877" w:type="dxa"/>
          </w:tcPr>
          <w:p w14:paraId="2E0B8433" w14:textId="77777777" w:rsidR="00544C70" w:rsidRDefault="000D3E6D">
            <w:pPr>
              <w:keepNext/>
              <w:cnfStyle w:val="100000000000" w:firstRow="1" w:lastRow="0" w:firstColumn="0" w:lastColumn="0" w:oddVBand="0" w:evenVBand="0" w:oddHBand="0" w:evenHBand="0" w:firstRowFirstColumn="0" w:firstRowLastColumn="0" w:lastRowFirstColumn="0" w:lastRowLastColumn="0"/>
            </w:pPr>
            <w:r>
              <w:t>Variation</w:t>
            </w:r>
            <w:r>
              <w:br/>
              <w:t>%</w:t>
            </w:r>
          </w:p>
        </w:tc>
      </w:tr>
      <w:tr w:rsidR="00544C70" w14:paraId="2ED9D8E8" w14:textId="77777777">
        <w:tc>
          <w:tcPr>
            <w:cnfStyle w:val="001000000000" w:firstRow="0" w:lastRow="0" w:firstColumn="1" w:lastColumn="0" w:oddVBand="0" w:evenVBand="0" w:oddHBand="0" w:evenHBand="0" w:firstRowFirstColumn="0" w:firstRowLastColumn="0" w:lastRowFirstColumn="0" w:lastRowLastColumn="0"/>
            <w:tcW w:w="3290" w:type="dxa"/>
          </w:tcPr>
          <w:p w14:paraId="2023ED4C" w14:textId="77777777" w:rsidR="00544C70" w:rsidRDefault="000D3E6D">
            <w:r>
              <w:rPr>
                <w:b/>
              </w:rPr>
              <w:t>Cash flows from operating activities</w:t>
            </w:r>
          </w:p>
        </w:tc>
        <w:tc>
          <w:tcPr>
            <w:tcW w:w="1275" w:type="dxa"/>
          </w:tcPr>
          <w:p w14:paraId="1D5338DB"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1CB8DE8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7B3DF15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877" w:type="dxa"/>
          </w:tcPr>
          <w:p w14:paraId="126103C2"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0A4FA3F0" w14:textId="77777777">
        <w:tc>
          <w:tcPr>
            <w:cnfStyle w:val="001000000000" w:firstRow="0" w:lastRow="0" w:firstColumn="1" w:lastColumn="0" w:oddVBand="0" w:evenVBand="0" w:oddHBand="0" w:evenHBand="0" w:firstRowFirstColumn="0" w:firstRowLastColumn="0" w:lastRowFirstColumn="0" w:lastRowLastColumn="0"/>
            <w:tcW w:w="3290" w:type="dxa"/>
          </w:tcPr>
          <w:p w14:paraId="7663154B" w14:textId="77777777" w:rsidR="00544C70" w:rsidRDefault="000D3E6D">
            <w:r>
              <w:rPr>
                <w:b/>
              </w:rPr>
              <w:t>Receipts</w:t>
            </w:r>
          </w:p>
        </w:tc>
        <w:tc>
          <w:tcPr>
            <w:tcW w:w="1275" w:type="dxa"/>
          </w:tcPr>
          <w:p w14:paraId="5234D65B"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5010417E"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1AAD4FD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877" w:type="dxa"/>
          </w:tcPr>
          <w:p w14:paraId="05DCFFD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26F3F0D2" w14:textId="77777777">
        <w:tc>
          <w:tcPr>
            <w:cnfStyle w:val="001000000000" w:firstRow="0" w:lastRow="0" w:firstColumn="1" w:lastColumn="0" w:oddVBand="0" w:evenVBand="0" w:oddHBand="0" w:evenHBand="0" w:firstRowFirstColumn="0" w:firstRowLastColumn="0" w:lastRowFirstColumn="0" w:lastRowLastColumn="0"/>
            <w:tcW w:w="3290" w:type="dxa"/>
          </w:tcPr>
          <w:p w14:paraId="2C50F6F2" w14:textId="77777777" w:rsidR="00544C70" w:rsidRDefault="000D3E6D">
            <w:r>
              <w:t>Taxation</w:t>
            </w:r>
          </w:p>
        </w:tc>
        <w:tc>
          <w:tcPr>
            <w:tcW w:w="1275" w:type="dxa"/>
          </w:tcPr>
          <w:p w14:paraId="391E63B4" w14:textId="77777777" w:rsidR="00544C70" w:rsidRDefault="000D3E6D">
            <w:pPr>
              <w:cnfStyle w:val="000000000000" w:firstRow="0" w:lastRow="0" w:firstColumn="0" w:lastColumn="0" w:oddVBand="0" w:evenVBand="0" w:oddHBand="0" w:evenHBand="0" w:firstRowFirstColumn="0" w:firstRowLastColumn="0" w:lastRowFirstColumn="0" w:lastRowLastColumn="0"/>
            </w:pPr>
            <w:r>
              <w:t>828 794</w:t>
            </w:r>
          </w:p>
        </w:tc>
        <w:tc>
          <w:tcPr>
            <w:tcW w:w="1134" w:type="dxa"/>
          </w:tcPr>
          <w:p w14:paraId="5DE3B64C" w14:textId="77777777" w:rsidR="00544C70" w:rsidRDefault="000D3E6D">
            <w:pPr>
              <w:cnfStyle w:val="000000000000" w:firstRow="0" w:lastRow="0" w:firstColumn="0" w:lastColumn="0" w:oddVBand="0" w:evenVBand="0" w:oddHBand="0" w:evenHBand="0" w:firstRowFirstColumn="0" w:firstRowLastColumn="0" w:lastRowFirstColumn="0" w:lastRowLastColumn="0"/>
            </w:pPr>
            <w:r>
              <w:t>817 205</w:t>
            </w:r>
          </w:p>
        </w:tc>
        <w:tc>
          <w:tcPr>
            <w:tcW w:w="1134" w:type="dxa"/>
          </w:tcPr>
          <w:p w14:paraId="03D56D83" w14:textId="77777777" w:rsidR="00544C70" w:rsidRDefault="000D3E6D">
            <w:pPr>
              <w:cnfStyle w:val="000000000000" w:firstRow="0" w:lastRow="0" w:firstColumn="0" w:lastColumn="0" w:oddVBand="0" w:evenVBand="0" w:oddHBand="0" w:evenHBand="0" w:firstRowFirstColumn="0" w:firstRowLastColumn="0" w:lastRowFirstColumn="0" w:lastRowLastColumn="0"/>
            </w:pPr>
            <w:r>
              <w:t>849 323</w:t>
            </w:r>
          </w:p>
        </w:tc>
        <w:tc>
          <w:tcPr>
            <w:tcW w:w="877" w:type="dxa"/>
          </w:tcPr>
          <w:p w14:paraId="2DD6DD48" w14:textId="77777777" w:rsidR="00544C70" w:rsidRDefault="000D3E6D">
            <w:pPr>
              <w:cnfStyle w:val="000000000000" w:firstRow="0" w:lastRow="0" w:firstColumn="0" w:lastColumn="0" w:oddVBand="0" w:evenVBand="0" w:oddHBand="0" w:evenHBand="0" w:firstRowFirstColumn="0" w:firstRowLastColumn="0" w:lastRowFirstColumn="0" w:lastRowLastColumn="0"/>
            </w:pPr>
            <w:r>
              <w:t>2.5</w:t>
            </w:r>
          </w:p>
        </w:tc>
      </w:tr>
      <w:tr w:rsidR="00544C70" w14:paraId="03D1A51B" w14:textId="77777777">
        <w:tc>
          <w:tcPr>
            <w:cnfStyle w:val="001000000000" w:firstRow="0" w:lastRow="0" w:firstColumn="1" w:lastColumn="0" w:oddVBand="0" w:evenVBand="0" w:oddHBand="0" w:evenHBand="0" w:firstRowFirstColumn="0" w:firstRowLastColumn="0" w:lastRowFirstColumn="0" w:lastRowLastColumn="0"/>
            <w:tcW w:w="3290" w:type="dxa"/>
          </w:tcPr>
          <w:p w14:paraId="776A5DB6" w14:textId="77777777" w:rsidR="00544C70" w:rsidRDefault="000D3E6D">
            <w:r>
              <w:t>Regulatory fees and fines</w:t>
            </w:r>
          </w:p>
        </w:tc>
        <w:tc>
          <w:tcPr>
            <w:tcW w:w="1275" w:type="dxa"/>
          </w:tcPr>
          <w:p w14:paraId="4699FC83" w14:textId="77777777" w:rsidR="00544C70" w:rsidRDefault="000D3E6D">
            <w:pPr>
              <w:cnfStyle w:val="000000000000" w:firstRow="0" w:lastRow="0" w:firstColumn="0" w:lastColumn="0" w:oddVBand="0" w:evenVBand="0" w:oddHBand="0" w:evenHBand="0" w:firstRowFirstColumn="0" w:firstRowLastColumn="0" w:lastRowFirstColumn="0" w:lastRowLastColumn="0"/>
            </w:pPr>
            <w:r>
              <w:t>218 070</w:t>
            </w:r>
          </w:p>
        </w:tc>
        <w:tc>
          <w:tcPr>
            <w:tcW w:w="1134" w:type="dxa"/>
          </w:tcPr>
          <w:p w14:paraId="1C790EED" w14:textId="77777777" w:rsidR="00544C70" w:rsidRDefault="000D3E6D">
            <w:pPr>
              <w:cnfStyle w:val="000000000000" w:firstRow="0" w:lastRow="0" w:firstColumn="0" w:lastColumn="0" w:oddVBand="0" w:evenVBand="0" w:oddHBand="0" w:evenHBand="0" w:firstRowFirstColumn="0" w:firstRowLastColumn="0" w:lastRowFirstColumn="0" w:lastRowLastColumn="0"/>
            </w:pPr>
            <w:r>
              <w:t>213 354</w:t>
            </w:r>
          </w:p>
        </w:tc>
        <w:tc>
          <w:tcPr>
            <w:tcW w:w="1134" w:type="dxa"/>
          </w:tcPr>
          <w:p w14:paraId="6B3E4BB3" w14:textId="77777777" w:rsidR="00544C70" w:rsidRDefault="000D3E6D">
            <w:pPr>
              <w:cnfStyle w:val="000000000000" w:firstRow="0" w:lastRow="0" w:firstColumn="0" w:lastColumn="0" w:oddVBand="0" w:evenVBand="0" w:oddHBand="0" w:evenHBand="0" w:firstRowFirstColumn="0" w:firstRowLastColumn="0" w:lastRowFirstColumn="0" w:lastRowLastColumn="0"/>
            </w:pPr>
            <w:r>
              <w:t>248 058</w:t>
            </w:r>
          </w:p>
        </w:tc>
        <w:tc>
          <w:tcPr>
            <w:tcW w:w="877" w:type="dxa"/>
          </w:tcPr>
          <w:p w14:paraId="4FEAF54F" w14:textId="77777777" w:rsidR="00544C70" w:rsidRDefault="000D3E6D">
            <w:pPr>
              <w:cnfStyle w:val="000000000000" w:firstRow="0" w:lastRow="0" w:firstColumn="0" w:lastColumn="0" w:oddVBand="0" w:evenVBand="0" w:oddHBand="0" w:evenHBand="0" w:firstRowFirstColumn="0" w:firstRowLastColumn="0" w:lastRowFirstColumn="0" w:lastRowLastColumn="0"/>
            </w:pPr>
            <w:r>
              <w:t>13.8</w:t>
            </w:r>
          </w:p>
        </w:tc>
      </w:tr>
      <w:tr w:rsidR="00544C70" w14:paraId="50CAE515" w14:textId="77777777">
        <w:tc>
          <w:tcPr>
            <w:cnfStyle w:val="001000000000" w:firstRow="0" w:lastRow="0" w:firstColumn="1" w:lastColumn="0" w:oddVBand="0" w:evenVBand="0" w:oddHBand="0" w:evenHBand="0" w:firstRowFirstColumn="0" w:firstRowLastColumn="0" w:lastRowFirstColumn="0" w:lastRowLastColumn="0"/>
            <w:tcW w:w="3290" w:type="dxa"/>
          </w:tcPr>
          <w:p w14:paraId="1CB7A246" w14:textId="77777777" w:rsidR="00544C70" w:rsidRDefault="000D3E6D">
            <w:r>
              <w:t xml:space="preserve">Grants received </w:t>
            </w:r>
            <w:r>
              <w:rPr>
                <w:vertAlign w:val="superscript"/>
              </w:rPr>
              <w:t xml:space="preserve"> </w:t>
            </w:r>
          </w:p>
        </w:tc>
        <w:tc>
          <w:tcPr>
            <w:tcW w:w="1275" w:type="dxa"/>
          </w:tcPr>
          <w:p w14:paraId="4BD92A60" w14:textId="77777777" w:rsidR="00544C70" w:rsidRDefault="000D3E6D">
            <w:pPr>
              <w:cnfStyle w:val="000000000000" w:firstRow="0" w:lastRow="0" w:firstColumn="0" w:lastColumn="0" w:oddVBand="0" w:evenVBand="0" w:oddHBand="0" w:evenHBand="0" w:firstRowFirstColumn="0" w:firstRowLastColumn="0" w:lastRowFirstColumn="0" w:lastRowLastColumn="0"/>
            </w:pPr>
            <w:r>
              <w:t>25 791 953</w:t>
            </w:r>
          </w:p>
        </w:tc>
        <w:tc>
          <w:tcPr>
            <w:tcW w:w="1134" w:type="dxa"/>
          </w:tcPr>
          <w:p w14:paraId="653B81A2" w14:textId="77777777" w:rsidR="00544C70" w:rsidRDefault="000D3E6D">
            <w:pPr>
              <w:cnfStyle w:val="000000000000" w:firstRow="0" w:lastRow="0" w:firstColumn="0" w:lastColumn="0" w:oddVBand="0" w:evenVBand="0" w:oddHBand="0" w:evenHBand="0" w:firstRowFirstColumn="0" w:firstRowLastColumn="0" w:lastRowFirstColumn="0" w:lastRowLastColumn="0"/>
            </w:pPr>
            <w:r>
              <w:t>28 103 045</w:t>
            </w:r>
          </w:p>
        </w:tc>
        <w:tc>
          <w:tcPr>
            <w:tcW w:w="1134" w:type="dxa"/>
          </w:tcPr>
          <w:p w14:paraId="36E91F1C" w14:textId="77777777" w:rsidR="00544C70" w:rsidRDefault="000D3E6D">
            <w:pPr>
              <w:cnfStyle w:val="000000000000" w:firstRow="0" w:lastRow="0" w:firstColumn="0" w:lastColumn="0" w:oddVBand="0" w:evenVBand="0" w:oddHBand="0" w:evenHBand="0" w:firstRowFirstColumn="0" w:firstRowLastColumn="0" w:lastRowFirstColumn="0" w:lastRowLastColumn="0"/>
            </w:pPr>
            <w:r>
              <w:t>29 131 149</w:t>
            </w:r>
          </w:p>
        </w:tc>
        <w:tc>
          <w:tcPr>
            <w:tcW w:w="877" w:type="dxa"/>
          </w:tcPr>
          <w:p w14:paraId="285B474C" w14:textId="77777777" w:rsidR="00544C70" w:rsidRDefault="000D3E6D">
            <w:pPr>
              <w:cnfStyle w:val="000000000000" w:firstRow="0" w:lastRow="0" w:firstColumn="0" w:lastColumn="0" w:oddVBand="0" w:evenVBand="0" w:oddHBand="0" w:evenHBand="0" w:firstRowFirstColumn="0" w:firstRowLastColumn="0" w:lastRowFirstColumn="0" w:lastRowLastColumn="0"/>
            </w:pPr>
            <w:r>
              <w:t>12.9</w:t>
            </w:r>
          </w:p>
        </w:tc>
      </w:tr>
      <w:tr w:rsidR="00544C70" w14:paraId="20010293" w14:textId="77777777">
        <w:tc>
          <w:tcPr>
            <w:cnfStyle w:val="001000000000" w:firstRow="0" w:lastRow="0" w:firstColumn="1" w:lastColumn="0" w:oddVBand="0" w:evenVBand="0" w:oddHBand="0" w:evenHBand="0" w:firstRowFirstColumn="0" w:firstRowLastColumn="0" w:lastRowFirstColumn="0" w:lastRowLastColumn="0"/>
            <w:tcW w:w="3290" w:type="dxa"/>
          </w:tcPr>
          <w:p w14:paraId="12C3327E" w14:textId="77777777" w:rsidR="00544C70" w:rsidRDefault="000D3E6D">
            <w:r>
              <w:t>Sale of goods and services</w:t>
            </w:r>
          </w:p>
        </w:tc>
        <w:tc>
          <w:tcPr>
            <w:tcW w:w="1275" w:type="dxa"/>
          </w:tcPr>
          <w:p w14:paraId="6574D9C6" w14:textId="77777777" w:rsidR="00544C70" w:rsidRDefault="000D3E6D">
            <w:pPr>
              <w:cnfStyle w:val="000000000000" w:firstRow="0" w:lastRow="0" w:firstColumn="0" w:lastColumn="0" w:oddVBand="0" w:evenVBand="0" w:oddHBand="0" w:evenHBand="0" w:firstRowFirstColumn="0" w:firstRowLastColumn="0" w:lastRowFirstColumn="0" w:lastRowLastColumn="0"/>
            </w:pPr>
            <w:r>
              <w:t>1 170 111</w:t>
            </w:r>
          </w:p>
        </w:tc>
        <w:tc>
          <w:tcPr>
            <w:tcW w:w="1134" w:type="dxa"/>
          </w:tcPr>
          <w:p w14:paraId="4ED35E24" w14:textId="77777777" w:rsidR="00544C70" w:rsidRDefault="000D3E6D">
            <w:pPr>
              <w:cnfStyle w:val="000000000000" w:firstRow="0" w:lastRow="0" w:firstColumn="0" w:lastColumn="0" w:oddVBand="0" w:evenVBand="0" w:oddHBand="0" w:evenHBand="0" w:firstRowFirstColumn="0" w:firstRowLastColumn="0" w:lastRowFirstColumn="0" w:lastRowLastColumn="0"/>
            </w:pPr>
            <w:r>
              <w:t>1 246 369</w:t>
            </w:r>
          </w:p>
        </w:tc>
        <w:tc>
          <w:tcPr>
            <w:tcW w:w="1134" w:type="dxa"/>
          </w:tcPr>
          <w:p w14:paraId="1DCF636C" w14:textId="77777777" w:rsidR="00544C70" w:rsidRDefault="000D3E6D">
            <w:pPr>
              <w:cnfStyle w:val="000000000000" w:firstRow="0" w:lastRow="0" w:firstColumn="0" w:lastColumn="0" w:oddVBand="0" w:evenVBand="0" w:oddHBand="0" w:evenHBand="0" w:firstRowFirstColumn="0" w:firstRowLastColumn="0" w:lastRowFirstColumn="0" w:lastRowLastColumn="0"/>
            </w:pPr>
            <w:r>
              <w:t>1 323 258</w:t>
            </w:r>
          </w:p>
        </w:tc>
        <w:tc>
          <w:tcPr>
            <w:tcW w:w="877" w:type="dxa"/>
          </w:tcPr>
          <w:p w14:paraId="3825DFA1" w14:textId="77777777" w:rsidR="00544C70" w:rsidRDefault="000D3E6D">
            <w:pPr>
              <w:cnfStyle w:val="000000000000" w:firstRow="0" w:lastRow="0" w:firstColumn="0" w:lastColumn="0" w:oddVBand="0" w:evenVBand="0" w:oddHBand="0" w:evenHBand="0" w:firstRowFirstColumn="0" w:firstRowLastColumn="0" w:lastRowFirstColumn="0" w:lastRowLastColumn="0"/>
            </w:pPr>
            <w:r>
              <w:t>13.1</w:t>
            </w:r>
          </w:p>
        </w:tc>
      </w:tr>
      <w:tr w:rsidR="00544C70" w14:paraId="2A9D640B" w14:textId="77777777">
        <w:tc>
          <w:tcPr>
            <w:cnfStyle w:val="001000000000" w:firstRow="0" w:lastRow="0" w:firstColumn="1" w:lastColumn="0" w:oddVBand="0" w:evenVBand="0" w:oddHBand="0" w:evenHBand="0" w:firstRowFirstColumn="0" w:firstRowLastColumn="0" w:lastRowFirstColumn="0" w:lastRowLastColumn="0"/>
            <w:tcW w:w="3290" w:type="dxa"/>
          </w:tcPr>
          <w:p w14:paraId="61CC8822" w14:textId="77777777" w:rsidR="00544C70" w:rsidRDefault="000D3E6D">
            <w:r>
              <w:t>Interest received</w:t>
            </w:r>
          </w:p>
        </w:tc>
        <w:tc>
          <w:tcPr>
            <w:tcW w:w="1275" w:type="dxa"/>
          </w:tcPr>
          <w:p w14:paraId="7E8F6C2B" w14:textId="77777777" w:rsidR="00544C70" w:rsidRDefault="000D3E6D">
            <w:pPr>
              <w:cnfStyle w:val="000000000000" w:firstRow="0" w:lastRow="0" w:firstColumn="0" w:lastColumn="0" w:oddVBand="0" w:evenVBand="0" w:oddHBand="0" w:evenHBand="0" w:firstRowFirstColumn="0" w:firstRowLastColumn="0" w:lastRowFirstColumn="0" w:lastRowLastColumn="0"/>
            </w:pPr>
            <w:r>
              <w:t>192 543</w:t>
            </w:r>
          </w:p>
        </w:tc>
        <w:tc>
          <w:tcPr>
            <w:tcW w:w="1134" w:type="dxa"/>
          </w:tcPr>
          <w:p w14:paraId="5F35BC6F" w14:textId="77777777" w:rsidR="00544C70" w:rsidRDefault="000D3E6D">
            <w:pPr>
              <w:cnfStyle w:val="000000000000" w:firstRow="0" w:lastRow="0" w:firstColumn="0" w:lastColumn="0" w:oddVBand="0" w:evenVBand="0" w:oddHBand="0" w:evenHBand="0" w:firstRowFirstColumn="0" w:firstRowLastColumn="0" w:lastRowFirstColumn="0" w:lastRowLastColumn="0"/>
            </w:pPr>
            <w:r>
              <w:t>236 868</w:t>
            </w:r>
          </w:p>
        </w:tc>
        <w:tc>
          <w:tcPr>
            <w:tcW w:w="1134" w:type="dxa"/>
          </w:tcPr>
          <w:p w14:paraId="2B8AD042" w14:textId="77777777" w:rsidR="00544C70" w:rsidRDefault="000D3E6D">
            <w:pPr>
              <w:cnfStyle w:val="000000000000" w:firstRow="0" w:lastRow="0" w:firstColumn="0" w:lastColumn="0" w:oddVBand="0" w:evenVBand="0" w:oddHBand="0" w:evenHBand="0" w:firstRowFirstColumn="0" w:firstRowLastColumn="0" w:lastRowFirstColumn="0" w:lastRowLastColumn="0"/>
            </w:pPr>
            <w:r>
              <w:t>217 073</w:t>
            </w:r>
          </w:p>
        </w:tc>
        <w:tc>
          <w:tcPr>
            <w:tcW w:w="877" w:type="dxa"/>
          </w:tcPr>
          <w:p w14:paraId="076436F7" w14:textId="77777777" w:rsidR="00544C70" w:rsidRDefault="000D3E6D">
            <w:pPr>
              <w:cnfStyle w:val="000000000000" w:firstRow="0" w:lastRow="0" w:firstColumn="0" w:lastColumn="0" w:oddVBand="0" w:evenVBand="0" w:oddHBand="0" w:evenHBand="0" w:firstRowFirstColumn="0" w:firstRowLastColumn="0" w:lastRowFirstColumn="0" w:lastRowLastColumn="0"/>
            </w:pPr>
            <w:r>
              <w:t>12.7</w:t>
            </w:r>
          </w:p>
        </w:tc>
      </w:tr>
      <w:tr w:rsidR="00544C70" w14:paraId="604D5934" w14:textId="77777777">
        <w:tc>
          <w:tcPr>
            <w:cnfStyle w:val="001000000000" w:firstRow="0" w:lastRow="0" w:firstColumn="1" w:lastColumn="0" w:oddVBand="0" w:evenVBand="0" w:oddHBand="0" w:evenHBand="0" w:firstRowFirstColumn="0" w:firstRowLastColumn="0" w:lastRowFirstColumn="0" w:lastRowLastColumn="0"/>
            <w:tcW w:w="3290" w:type="dxa"/>
          </w:tcPr>
          <w:p w14:paraId="7313CA51" w14:textId="77777777" w:rsidR="00544C70" w:rsidRDefault="000D3E6D">
            <w:r>
              <w:t>Dividends received</w:t>
            </w:r>
          </w:p>
        </w:tc>
        <w:tc>
          <w:tcPr>
            <w:tcW w:w="1275" w:type="dxa"/>
          </w:tcPr>
          <w:p w14:paraId="59457AD6" w14:textId="77777777" w:rsidR="00544C70" w:rsidRDefault="000D3E6D">
            <w:pPr>
              <w:cnfStyle w:val="000000000000" w:firstRow="0" w:lastRow="0" w:firstColumn="0" w:lastColumn="0" w:oddVBand="0" w:evenVBand="0" w:oddHBand="0" w:evenHBand="0" w:firstRowFirstColumn="0" w:firstRowLastColumn="0" w:lastRowFirstColumn="0" w:lastRowLastColumn="0"/>
            </w:pPr>
            <w:r>
              <w:t>596 311</w:t>
            </w:r>
          </w:p>
        </w:tc>
        <w:tc>
          <w:tcPr>
            <w:tcW w:w="1134" w:type="dxa"/>
          </w:tcPr>
          <w:p w14:paraId="598655DB" w14:textId="77777777" w:rsidR="00544C70" w:rsidRDefault="000D3E6D">
            <w:pPr>
              <w:cnfStyle w:val="000000000000" w:firstRow="0" w:lastRow="0" w:firstColumn="0" w:lastColumn="0" w:oddVBand="0" w:evenVBand="0" w:oddHBand="0" w:evenHBand="0" w:firstRowFirstColumn="0" w:firstRowLastColumn="0" w:lastRowFirstColumn="0" w:lastRowLastColumn="0"/>
            </w:pPr>
            <w:r>
              <w:t>961 250</w:t>
            </w:r>
          </w:p>
        </w:tc>
        <w:tc>
          <w:tcPr>
            <w:tcW w:w="1134" w:type="dxa"/>
          </w:tcPr>
          <w:p w14:paraId="1198A4E7" w14:textId="77777777" w:rsidR="00544C70" w:rsidRDefault="000D3E6D">
            <w:pPr>
              <w:cnfStyle w:val="000000000000" w:firstRow="0" w:lastRow="0" w:firstColumn="0" w:lastColumn="0" w:oddVBand="0" w:evenVBand="0" w:oddHBand="0" w:evenHBand="0" w:firstRowFirstColumn="0" w:firstRowLastColumn="0" w:lastRowFirstColumn="0" w:lastRowLastColumn="0"/>
            </w:pPr>
            <w:r>
              <w:t>718 890</w:t>
            </w:r>
          </w:p>
        </w:tc>
        <w:tc>
          <w:tcPr>
            <w:tcW w:w="877" w:type="dxa"/>
          </w:tcPr>
          <w:p w14:paraId="27FAEC70" w14:textId="77777777" w:rsidR="00544C70" w:rsidRDefault="000D3E6D">
            <w:pPr>
              <w:cnfStyle w:val="000000000000" w:firstRow="0" w:lastRow="0" w:firstColumn="0" w:lastColumn="0" w:oddVBand="0" w:evenVBand="0" w:oddHBand="0" w:evenHBand="0" w:firstRowFirstColumn="0" w:firstRowLastColumn="0" w:lastRowFirstColumn="0" w:lastRowLastColumn="0"/>
            </w:pPr>
            <w:r>
              <w:t>20.6</w:t>
            </w:r>
          </w:p>
        </w:tc>
      </w:tr>
      <w:tr w:rsidR="00544C70" w14:paraId="7D90A876" w14:textId="77777777">
        <w:tc>
          <w:tcPr>
            <w:cnfStyle w:val="001000000000" w:firstRow="0" w:lastRow="0" w:firstColumn="1" w:lastColumn="0" w:oddVBand="0" w:evenVBand="0" w:oddHBand="0" w:evenHBand="0" w:firstRowFirstColumn="0" w:firstRowLastColumn="0" w:lastRowFirstColumn="0" w:lastRowLastColumn="0"/>
            <w:tcW w:w="3290" w:type="dxa"/>
          </w:tcPr>
          <w:p w14:paraId="12641BE6" w14:textId="77777777" w:rsidR="00544C70" w:rsidRDefault="000D3E6D">
            <w:r>
              <w:t>Net transfers from Consolidated Fund</w:t>
            </w:r>
          </w:p>
        </w:tc>
        <w:tc>
          <w:tcPr>
            <w:tcW w:w="1275" w:type="dxa"/>
          </w:tcPr>
          <w:p w14:paraId="258F11A3" w14:textId="77777777" w:rsidR="00544C70" w:rsidRDefault="000D3E6D">
            <w:pPr>
              <w:cnfStyle w:val="000000000000" w:firstRow="0" w:lastRow="0" w:firstColumn="0" w:lastColumn="0" w:oddVBand="0" w:evenVBand="0" w:oddHBand="0" w:evenHBand="0" w:firstRowFirstColumn="0" w:firstRowLastColumn="0" w:lastRowFirstColumn="0" w:lastRowLastColumn="0"/>
            </w:pPr>
            <w:r>
              <w:t>8 544 384</w:t>
            </w:r>
          </w:p>
        </w:tc>
        <w:tc>
          <w:tcPr>
            <w:tcW w:w="1134" w:type="dxa"/>
          </w:tcPr>
          <w:p w14:paraId="7CA44DD6" w14:textId="77777777" w:rsidR="00544C70" w:rsidRDefault="000D3E6D">
            <w:pPr>
              <w:cnfStyle w:val="000000000000" w:firstRow="0" w:lastRow="0" w:firstColumn="0" w:lastColumn="0" w:oddVBand="0" w:evenVBand="0" w:oddHBand="0" w:evenHBand="0" w:firstRowFirstColumn="0" w:firstRowLastColumn="0" w:lastRowFirstColumn="0" w:lastRowLastColumn="0"/>
            </w:pPr>
            <w:r>
              <w:t>9 027 746</w:t>
            </w:r>
          </w:p>
        </w:tc>
        <w:tc>
          <w:tcPr>
            <w:tcW w:w="1134" w:type="dxa"/>
          </w:tcPr>
          <w:p w14:paraId="464B10B7" w14:textId="77777777" w:rsidR="00544C70" w:rsidRDefault="000D3E6D">
            <w:pPr>
              <w:cnfStyle w:val="000000000000" w:firstRow="0" w:lastRow="0" w:firstColumn="0" w:lastColumn="0" w:oddVBand="0" w:evenVBand="0" w:oddHBand="0" w:evenHBand="0" w:firstRowFirstColumn="0" w:firstRowLastColumn="0" w:lastRowFirstColumn="0" w:lastRowLastColumn="0"/>
            </w:pPr>
            <w:r>
              <w:t>8 558 722</w:t>
            </w:r>
          </w:p>
        </w:tc>
        <w:tc>
          <w:tcPr>
            <w:tcW w:w="877" w:type="dxa"/>
          </w:tcPr>
          <w:p w14:paraId="48CD0DA1" w14:textId="77777777" w:rsidR="00544C70" w:rsidRDefault="000D3E6D">
            <w:pPr>
              <w:cnfStyle w:val="000000000000" w:firstRow="0" w:lastRow="0" w:firstColumn="0" w:lastColumn="0" w:oddVBand="0" w:evenVBand="0" w:oddHBand="0" w:evenHBand="0" w:firstRowFirstColumn="0" w:firstRowLastColumn="0" w:lastRowFirstColumn="0" w:lastRowLastColumn="0"/>
            </w:pPr>
            <w:r>
              <w:t>0.2</w:t>
            </w:r>
          </w:p>
        </w:tc>
      </w:tr>
      <w:tr w:rsidR="00544C70" w14:paraId="6B2CCC92"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319BA1F1" w14:textId="77777777" w:rsidR="00544C70" w:rsidRDefault="000D3E6D">
            <w:r>
              <w:t>Other receipts</w:t>
            </w:r>
          </w:p>
        </w:tc>
        <w:tc>
          <w:tcPr>
            <w:tcW w:w="1275" w:type="dxa"/>
            <w:tcBorders>
              <w:bottom w:val="single" w:sz="6" w:space="0" w:color="auto"/>
            </w:tcBorders>
          </w:tcPr>
          <w:p w14:paraId="3AA063C2" w14:textId="77777777" w:rsidR="00544C70" w:rsidRDefault="000D3E6D">
            <w:pPr>
              <w:cnfStyle w:val="000000000000" w:firstRow="0" w:lastRow="0" w:firstColumn="0" w:lastColumn="0" w:oddVBand="0" w:evenVBand="0" w:oddHBand="0" w:evenHBand="0" w:firstRowFirstColumn="0" w:firstRowLastColumn="0" w:lastRowFirstColumn="0" w:lastRowLastColumn="0"/>
            </w:pPr>
            <w:r>
              <w:t>275 470</w:t>
            </w:r>
          </w:p>
        </w:tc>
        <w:tc>
          <w:tcPr>
            <w:tcW w:w="1134" w:type="dxa"/>
            <w:tcBorders>
              <w:bottom w:val="single" w:sz="6" w:space="0" w:color="auto"/>
            </w:tcBorders>
          </w:tcPr>
          <w:p w14:paraId="361FCEB6" w14:textId="77777777" w:rsidR="00544C70" w:rsidRDefault="000D3E6D">
            <w:pPr>
              <w:cnfStyle w:val="000000000000" w:firstRow="0" w:lastRow="0" w:firstColumn="0" w:lastColumn="0" w:oddVBand="0" w:evenVBand="0" w:oddHBand="0" w:evenHBand="0" w:firstRowFirstColumn="0" w:firstRowLastColumn="0" w:lastRowFirstColumn="0" w:lastRowLastColumn="0"/>
            </w:pPr>
            <w:r>
              <w:t>308 342</w:t>
            </w:r>
          </w:p>
        </w:tc>
        <w:tc>
          <w:tcPr>
            <w:tcW w:w="1134" w:type="dxa"/>
            <w:tcBorders>
              <w:bottom w:val="single" w:sz="6" w:space="0" w:color="auto"/>
            </w:tcBorders>
          </w:tcPr>
          <w:p w14:paraId="7D49EFA9" w14:textId="77777777" w:rsidR="00544C70" w:rsidRDefault="000D3E6D">
            <w:pPr>
              <w:cnfStyle w:val="000000000000" w:firstRow="0" w:lastRow="0" w:firstColumn="0" w:lastColumn="0" w:oddVBand="0" w:evenVBand="0" w:oddHBand="0" w:evenHBand="0" w:firstRowFirstColumn="0" w:firstRowLastColumn="0" w:lastRowFirstColumn="0" w:lastRowLastColumn="0"/>
            </w:pPr>
            <w:r>
              <w:t>251 812</w:t>
            </w:r>
          </w:p>
        </w:tc>
        <w:tc>
          <w:tcPr>
            <w:tcW w:w="877" w:type="dxa"/>
            <w:tcBorders>
              <w:bottom w:val="single" w:sz="6" w:space="0" w:color="auto"/>
            </w:tcBorders>
          </w:tcPr>
          <w:p w14:paraId="187C148B" w14:textId="77777777" w:rsidR="00544C70" w:rsidRDefault="000D3E6D">
            <w:pPr>
              <w:cnfStyle w:val="000000000000" w:firstRow="0" w:lastRow="0" w:firstColumn="0" w:lastColumn="0" w:oddVBand="0" w:evenVBand="0" w:oddHBand="0" w:evenHBand="0" w:firstRowFirstColumn="0" w:firstRowLastColumn="0" w:lastRowFirstColumn="0" w:lastRowLastColumn="0"/>
            </w:pPr>
            <w:r>
              <w:t>(8.6)</w:t>
            </w:r>
          </w:p>
        </w:tc>
      </w:tr>
      <w:tr w:rsidR="00544C70" w14:paraId="5331F389"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30B0E018" w14:textId="77777777" w:rsidR="00544C70" w:rsidRDefault="000D3E6D">
            <w:r>
              <w:rPr>
                <w:b/>
              </w:rPr>
              <w:t>Total receipts</w:t>
            </w:r>
          </w:p>
        </w:tc>
        <w:tc>
          <w:tcPr>
            <w:tcW w:w="1275" w:type="dxa"/>
            <w:tcBorders>
              <w:top w:val="single" w:sz="6" w:space="0" w:color="auto"/>
            </w:tcBorders>
          </w:tcPr>
          <w:p w14:paraId="0C91D7A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37 617 637</w:t>
            </w:r>
          </w:p>
        </w:tc>
        <w:tc>
          <w:tcPr>
            <w:tcW w:w="1134" w:type="dxa"/>
            <w:tcBorders>
              <w:top w:val="single" w:sz="6" w:space="0" w:color="auto"/>
            </w:tcBorders>
          </w:tcPr>
          <w:p w14:paraId="520B00D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40 914 178</w:t>
            </w:r>
          </w:p>
        </w:tc>
        <w:tc>
          <w:tcPr>
            <w:tcW w:w="1134" w:type="dxa"/>
            <w:tcBorders>
              <w:top w:val="single" w:sz="6" w:space="0" w:color="auto"/>
            </w:tcBorders>
          </w:tcPr>
          <w:p w14:paraId="0B2B92B8"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41 298 283</w:t>
            </w:r>
          </w:p>
        </w:tc>
        <w:tc>
          <w:tcPr>
            <w:tcW w:w="877" w:type="dxa"/>
            <w:tcBorders>
              <w:top w:val="single" w:sz="6" w:space="0" w:color="auto"/>
            </w:tcBorders>
          </w:tcPr>
          <w:p w14:paraId="21A85E2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9.8</w:t>
            </w:r>
          </w:p>
        </w:tc>
      </w:tr>
      <w:tr w:rsidR="00544C70" w14:paraId="16DC1460" w14:textId="77777777">
        <w:tc>
          <w:tcPr>
            <w:cnfStyle w:val="001000000000" w:firstRow="0" w:lastRow="0" w:firstColumn="1" w:lastColumn="0" w:oddVBand="0" w:evenVBand="0" w:oddHBand="0" w:evenHBand="0" w:firstRowFirstColumn="0" w:firstRowLastColumn="0" w:lastRowFirstColumn="0" w:lastRowLastColumn="0"/>
            <w:tcW w:w="3290" w:type="dxa"/>
          </w:tcPr>
          <w:p w14:paraId="3E58AD08" w14:textId="77777777" w:rsidR="00544C70" w:rsidRDefault="000D3E6D">
            <w:r>
              <w:rPr>
                <w:b/>
              </w:rPr>
              <w:t>Payments</w:t>
            </w:r>
          </w:p>
        </w:tc>
        <w:tc>
          <w:tcPr>
            <w:tcW w:w="1275" w:type="dxa"/>
          </w:tcPr>
          <w:p w14:paraId="6AF2D2B6"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008A82E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5CCCE29C"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877" w:type="dxa"/>
          </w:tcPr>
          <w:p w14:paraId="3B1E5CD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67345B52" w14:textId="77777777">
        <w:tc>
          <w:tcPr>
            <w:cnfStyle w:val="001000000000" w:firstRow="0" w:lastRow="0" w:firstColumn="1" w:lastColumn="0" w:oddVBand="0" w:evenVBand="0" w:oddHBand="0" w:evenHBand="0" w:firstRowFirstColumn="0" w:firstRowLastColumn="0" w:lastRowFirstColumn="0" w:lastRowLastColumn="0"/>
            <w:tcW w:w="3290" w:type="dxa"/>
          </w:tcPr>
          <w:p w14:paraId="140654CF" w14:textId="77777777" w:rsidR="00544C70" w:rsidRDefault="000D3E6D">
            <w:r>
              <w:t>Payments for employees</w:t>
            </w:r>
          </w:p>
        </w:tc>
        <w:tc>
          <w:tcPr>
            <w:tcW w:w="1275" w:type="dxa"/>
          </w:tcPr>
          <w:p w14:paraId="51F049F0" w14:textId="77777777" w:rsidR="00544C70" w:rsidRDefault="000D3E6D">
            <w:pPr>
              <w:cnfStyle w:val="000000000000" w:firstRow="0" w:lastRow="0" w:firstColumn="0" w:lastColumn="0" w:oddVBand="0" w:evenVBand="0" w:oddHBand="0" w:evenHBand="0" w:firstRowFirstColumn="0" w:firstRowLastColumn="0" w:lastRowFirstColumn="0" w:lastRowLastColumn="0"/>
            </w:pPr>
            <w:r>
              <w:t>(364 676)</w:t>
            </w:r>
          </w:p>
        </w:tc>
        <w:tc>
          <w:tcPr>
            <w:tcW w:w="1134" w:type="dxa"/>
          </w:tcPr>
          <w:p w14:paraId="0A5153A2" w14:textId="77777777" w:rsidR="00544C70" w:rsidRDefault="000D3E6D">
            <w:pPr>
              <w:cnfStyle w:val="000000000000" w:firstRow="0" w:lastRow="0" w:firstColumn="0" w:lastColumn="0" w:oddVBand="0" w:evenVBand="0" w:oddHBand="0" w:evenHBand="0" w:firstRowFirstColumn="0" w:firstRowLastColumn="0" w:lastRowFirstColumn="0" w:lastRowLastColumn="0"/>
            </w:pPr>
            <w:r>
              <w:t>(474 571)</w:t>
            </w:r>
          </w:p>
        </w:tc>
        <w:tc>
          <w:tcPr>
            <w:tcW w:w="1134" w:type="dxa"/>
          </w:tcPr>
          <w:p w14:paraId="6D02205A" w14:textId="77777777" w:rsidR="00544C70" w:rsidRDefault="000D3E6D">
            <w:pPr>
              <w:cnfStyle w:val="000000000000" w:firstRow="0" w:lastRow="0" w:firstColumn="0" w:lastColumn="0" w:oddVBand="0" w:evenVBand="0" w:oddHBand="0" w:evenHBand="0" w:firstRowFirstColumn="0" w:firstRowLastColumn="0" w:lastRowFirstColumn="0" w:lastRowLastColumn="0"/>
            </w:pPr>
            <w:r>
              <w:t>(427 648)</w:t>
            </w:r>
          </w:p>
        </w:tc>
        <w:tc>
          <w:tcPr>
            <w:tcW w:w="877" w:type="dxa"/>
          </w:tcPr>
          <w:p w14:paraId="05A006DF" w14:textId="77777777" w:rsidR="00544C70" w:rsidRDefault="000D3E6D">
            <w:pPr>
              <w:cnfStyle w:val="000000000000" w:firstRow="0" w:lastRow="0" w:firstColumn="0" w:lastColumn="0" w:oddVBand="0" w:evenVBand="0" w:oddHBand="0" w:evenHBand="0" w:firstRowFirstColumn="0" w:firstRowLastColumn="0" w:lastRowFirstColumn="0" w:lastRowLastColumn="0"/>
            </w:pPr>
            <w:r>
              <w:t>17.3</w:t>
            </w:r>
          </w:p>
        </w:tc>
      </w:tr>
      <w:tr w:rsidR="00544C70" w14:paraId="4911AF09" w14:textId="77777777">
        <w:tc>
          <w:tcPr>
            <w:cnfStyle w:val="001000000000" w:firstRow="0" w:lastRow="0" w:firstColumn="1" w:lastColumn="0" w:oddVBand="0" w:evenVBand="0" w:oddHBand="0" w:evenHBand="0" w:firstRowFirstColumn="0" w:firstRowLastColumn="0" w:lastRowFirstColumn="0" w:lastRowLastColumn="0"/>
            <w:tcW w:w="3290" w:type="dxa"/>
          </w:tcPr>
          <w:p w14:paraId="5EA04F79" w14:textId="77777777" w:rsidR="00544C70" w:rsidRDefault="000D3E6D">
            <w:r>
              <w:t>Superannuation</w:t>
            </w:r>
          </w:p>
        </w:tc>
        <w:tc>
          <w:tcPr>
            <w:tcW w:w="1275" w:type="dxa"/>
          </w:tcPr>
          <w:p w14:paraId="4715CA5F" w14:textId="77777777" w:rsidR="00544C70" w:rsidRDefault="000D3E6D">
            <w:pPr>
              <w:cnfStyle w:val="000000000000" w:firstRow="0" w:lastRow="0" w:firstColumn="0" w:lastColumn="0" w:oddVBand="0" w:evenVBand="0" w:oddHBand="0" w:evenHBand="0" w:firstRowFirstColumn="0" w:firstRowLastColumn="0" w:lastRowFirstColumn="0" w:lastRowLastColumn="0"/>
            </w:pPr>
            <w:r>
              <w:t>(29 548)</w:t>
            </w:r>
          </w:p>
        </w:tc>
        <w:tc>
          <w:tcPr>
            <w:tcW w:w="1134" w:type="dxa"/>
          </w:tcPr>
          <w:p w14:paraId="2A016A31" w14:textId="77777777" w:rsidR="00544C70" w:rsidRDefault="000D3E6D">
            <w:pPr>
              <w:cnfStyle w:val="000000000000" w:firstRow="0" w:lastRow="0" w:firstColumn="0" w:lastColumn="0" w:oddVBand="0" w:evenVBand="0" w:oddHBand="0" w:evenHBand="0" w:firstRowFirstColumn="0" w:firstRowLastColumn="0" w:lastRowFirstColumn="0" w:lastRowLastColumn="0"/>
            </w:pPr>
            <w:r>
              <w:t>(42 828)</w:t>
            </w:r>
          </w:p>
        </w:tc>
        <w:tc>
          <w:tcPr>
            <w:tcW w:w="1134" w:type="dxa"/>
          </w:tcPr>
          <w:p w14:paraId="13539ED0" w14:textId="77777777" w:rsidR="00544C70" w:rsidRDefault="000D3E6D">
            <w:pPr>
              <w:cnfStyle w:val="000000000000" w:firstRow="0" w:lastRow="0" w:firstColumn="0" w:lastColumn="0" w:oddVBand="0" w:evenVBand="0" w:oddHBand="0" w:evenHBand="0" w:firstRowFirstColumn="0" w:firstRowLastColumn="0" w:lastRowFirstColumn="0" w:lastRowLastColumn="0"/>
            </w:pPr>
            <w:r>
              <w:t>(38 222)</w:t>
            </w:r>
          </w:p>
        </w:tc>
        <w:tc>
          <w:tcPr>
            <w:tcW w:w="877" w:type="dxa"/>
          </w:tcPr>
          <w:p w14:paraId="0A005035" w14:textId="77777777" w:rsidR="00544C70" w:rsidRDefault="000D3E6D">
            <w:pPr>
              <w:cnfStyle w:val="000000000000" w:firstRow="0" w:lastRow="0" w:firstColumn="0" w:lastColumn="0" w:oddVBand="0" w:evenVBand="0" w:oddHBand="0" w:evenHBand="0" w:firstRowFirstColumn="0" w:firstRowLastColumn="0" w:lastRowFirstColumn="0" w:lastRowLastColumn="0"/>
            </w:pPr>
            <w:r>
              <w:t>29.4</w:t>
            </w:r>
          </w:p>
        </w:tc>
      </w:tr>
      <w:tr w:rsidR="00544C70" w14:paraId="106392EC" w14:textId="77777777">
        <w:tc>
          <w:tcPr>
            <w:cnfStyle w:val="001000000000" w:firstRow="0" w:lastRow="0" w:firstColumn="1" w:lastColumn="0" w:oddVBand="0" w:evenVBand="0" w:oddHBand="0" w:evenHBand="0" w:firstRowFirstColumn="0" w:firstRowLastColumn="0" w:lastRowFirstColumn="0" w:lastRowLastColumn="0"/>
            <w:tcW w:w="3290" w:type="dxa"/>
          </w:tcPr>
          <w:p w14:paraId="4674C56F" w14:textId="77777777" w:rsidR="00544C70" w:rsidRDefault="000D3E6D">
            <w:r>
              <w:t>Interest paid</w:t>
            </w:r>
          </w:p>
        </w:tc>
        <w:tc>
          <w:tcPr>
            <w:tcW w:w="1275" w:type="dxa"/>
          </w:tcPr>
          <w:p w14:paraId="08C71303" w14:textId="77777777" w:rsidR="00544C70" w:rsidRDefault="000D3E6D">
            <w:pPr>
              <w:cnfStyle w:val="000000000000" w:firstRow="0" w:lastRow="0" w:firstColumn="0" w:lastColumn="0" w:oddVBand="0" w:evenVBand="0" w:oddHBand="0" w:evenHBand="0" w:firstRowFirstColumn="0" w:firstRowLastColumn="0" w:lastRowFirstColumn="0" w:lastRowLastColumn="0"/>
            </w:pPr>
            <w:r>
              <w:t>(151 618)</w:t>
            </w:r>
          </w:p>
        </w:tc>
        <w:tc>
          <w:tcPr>
            <w:tcW w:w="1134" w:type="dxa"/>
          </w:tcPr>
          <w:p w14:paraId="58310BD7" w14:textId="77777777" w:rsidR="00544C70" w:rsidRDefault="000D3E6D">
            <w:pPr>
              <w:cnfStyle w:val="000000000000" w:firstRow="0" w:lastRow="0" w:firstColumn="0" w:lastColumn="0" w:oddVBand="0" w:evenVBand="0" w:oddHBand="0" w:evenHBand="0" w:firstRowFirstColumn="0" w:firstRowLastColumn="0" w:lastRowFirstColumn="0" w:lastRowLastColumn="0"/>
            </w:pPr>
            <w:r>
              <w:t>(87 421)</w:t>
            </w:r>
          </w:p>
        </w:tc>
        <w:tc>
          <w:tcPr>
            <w:tcW w:w="1134" w:type="dxa"/>
          </w:tcPr>
          <w:p w14:paraId="6CA02852" w14:textId="77777777" w:rsidR="00544C70" w:rsidRDefault="000D3E6D">
            <w:pPr>
              <w:cnfStyle w:val="000000000000" w:firstRow="0" w:lastRow="0" w:firstColumn="0" w:lastColumn="0" w:oddVBand="0" w:evenVBand="0" w:oddHBand="0" w:evenHBand="0" w:firstRowFirstColumn="0" w:firstRowLastColumn="0" w:lastRowFirstColumn="0" w:lastRowLastColumn="0"/>
            </w:pPr>
            <w:r>
              <w:t>(79 415)</w:t>
            </w:r>
          </w:p>
        </w:tc>
        <w:tc>
          <w:tcPr>
            <w:tcW w:w="877" w:type="dxa"/>
          </w:tcPr>
          <w:p w14:paraId="5737BD3C" w14:textId="77777777" w:rsidR="00544C70" w:rsidRDefault="000D3E6D">
            <w:pPr>
              <w:cnfStyle w:val="000000000000" w:firstRow="0" w:lastRow="0" w:firstColumn="0" w:lastColumn="0" w:oddVBand="0" w:evenVBand="0" w:oddHBand="0" w:evenHBand="0" w:firstRowFirstColumn="0" w:firstRowLastColumn="0" w:lastRowFirstColumn="0" w:lastRowLastColumn="0"/>
            </w:pPr>
            <w:r>
              <w:t>(47.6)</w:t>
            </w:r>
          </w:p>
        </w:tc>
      </w:tr>
      <w:tr w:rsidR="00544C70" w14:paraId="26852DDA" w14:textId="77777777">
        <w:tc>
          <w:tcPr>
            <w:cnfStyle w:val="001000000000" w:firstRow="0" w:lastRow="0" w:firstColumn="1" w:lastColumn="0" w:oddVBand="0" w:evenVBand="0" w:oddHBand="0" w:evenHBand="0" w:firstRowFirstColumn="0" w:firstRowLastColumn="0" w:lastRowFirstColumn="0" w:lastRowLastColumn="0"/>
            <w:tcW w:w="3290" w:type="dxa"/>
          </w:tcPr>
          <w:p w14:paraId="57081F55" w14:textId="77777777" w:rsidR="00544C70" w:rsidRDefault="000D3E6D">
            <w:r>
              <w:t>Grants and subsidies</w:t>
            </w:r>
            <w:r>
              <w:rPr>
                <w:vertAlign w:val="superscript"/>
              </w:rPr>
              <w:t xml:space="preserve"> </w:t>
            </w:r>
          </w:p>
        </w:tc>
        <w:tc>
          <w:tcPr>
            <w:tcW w:w="1275" w:type="dxa"/>
          </w:tcPr>
          <w:p w14:paraId="6DA6D12C" w14:textId="77777777" w:rsidR="00544C70" w:rsidRDefault="000D3E6D">
            <w:pPr>
              <w:cnfStyle w:val="000000000000" w:firstRow="0" w:lastRow="0" w:firstColumn="0" w:lastColumn="0" w:oddVBand="0" w:evenVBand="0" w:oddHBand="0" w:evenHBand="0" w:firstRowFirstColumn="0" w:firstRowLastColumn="0" w:lastRowFirstColumn="0" w:lastRowLastColumn="0"/>
            </w:pPr>
            <w:r>
              <w:t>(27 932 067)</w:t>
            </w:r>
          </w:p>
        </w:tc>
        <w:tc>
          <w:tcPr>
            <w:tcW w:w="1134" w:type="dxa"/>
          </w:tcPr>
          <w:p w14:paraId="33B38843" w14:textId="77777777" w:rsidR="00544C70" w:rsidRDefault="000D3E6D">
            <w:pPr>
              <w:cnfStyle w:val="000000000000" w:firstRow="0" w:lastRow="0" w:firstColumn="0" w:lastColumn="0" w:oddVBand="0" w:evenVBand="0" w:oddHBand="0" w:evenHBand="0" w:firstRowFirstColumn="0" w:firstRowLastColumn="0" w:lastRowFirstColumn="0" w:lastRowLastColumn="0"/>
            </w:pPr>
            <w:r>
              <w:t>(29 757 073)</w:t>
            </w:r>
          </w:p>
        </w:tc>
        <w:tc>
          <w:tcPr>
            <w:tcW w:w="1134" w:type="dxa"/>
          </w:tcPr>
          <w:p w14:paraId="097F2ED0" w14:textId="77777777" w:rsidR="00544C70" w:rsidRDefault="000D3E6D">
            <w:pPr>
              <w:cnfStyle w:val="000000000000" w:firstRow="0" w:lastRow="0" w:firstColumn="0" w:lastColumn="0" w:oddVBand="0" w:evenVBand="0" w:oddHBand="0" w:evenHBand="0" w:firstRowFirstColumn="0" w:firstRowLastColumn="0" w:lastRowFirstColumn="0" w:lastRowLastColumn="0"/>
            </w:pPr>
            <w:r>
              <w:t>(30 672 791)</w:t>
            </w:r>
          </w:p>
        </w:tc>
        <w:tc>
          <w:tcPr>
            <w:tcW w:w="877" w:type="dxa"/>
          </w:tcPr>
          <w:p w14:paraId="6F338513" w14:textId="77777777" w:rsidR="00544C70" w:rsidRDefault="000D3E6D">
            <w:pPr>
              <w:cnfStyle w:val="000000000000" w:firstRow="0" w:lastRow="0" w:firstColumn="0" w:lastColumn="0" w:oddVBand="0" w:evenVBand="0" w:oddHBand="0" w:evenHBand="0" w:firstRowFirstColumn="0" w:firstRowLastColumn="0" w:lastRowFirstColumn="0" w:lastRowLastColumn="0"/>
            </w:pPr>
            <w:r>
              <w:t>9.8</w:t>
            </w:r>
          </w:p>
        </w:tc>
      </w:tr>
      <w:tr w:rsidR="00544C70" w14:paraId="5784DF83" w14:textId="77777777">
        <w:tc>
          <w:tcPr>
            <w:cnfStyle w:val="001000000000" w:firstRow="0" w:lastRow="0" w:firstColumn="1" w:lastColumn="0" w:oddVBand="0" w:evenVBand="0" w:oddHBand="0" w:evenHBand="0" w:firstRowFirstColumn="0" w:firstRowLastColumn="0" w:lastRowFirstColumn="0" w:lastRowLastColumn="0"/>
            <w:tcW w:w="3290" w:type="dxa"/>
          </w:tcPr>
          <w:p w14:paraId="5E3CD916" w14:textId="77777777" w:rsidR="00544C70" w:rsidRDefault="000D3E6D">
            <w:r>
              <w:t>Goods and services and other payments</w:t>
            </w:r>
          </w:p>
        </w:tc>
        <w:tc>
          <w:tcPr>
            <w:tcW w:w="1275" w:type="dxa"/>
          </w:tcPr>
          <w:p w14:paraId="5F61197A" w14:textId="77777777" w:rsidR="00544C70" w:rsidRDefault="000D3E6D">
            <w:pPr>
              <w:cnfStyle w:val="000000000000" w:firstRow="0" w:lastRow="0" w:firstColumn="0" w:lastColumn="0" w:oddVBand="0" w:evenVBand="0" w:oddHBand="0" w:evenHBand="0" w:firstRowFirstColumn="0" w:firstRowLastColumn="0" w:lastRowFirstColumn="0" w:lastRowLastColumn="0"/>
            </w:pPr>
            <w:r>
              <w:t>(4 430 196)</w:t>
            </w:r>
          </w:p>
        </w:tc>
        <w:tc>
          <w:tcPr>
            <w:tcW w:w="1134" w:type="dxa"/>
          </w:tcPr>
          <w:p w14:paraId="2B1B3A28" w14:textId="77777777" w:rsidR="00544C70" w:rsidRDefault="000D3E6D">
            <w:pPr>
              <w:cnfStyle w:val="000000000000" w:firstRow="0" w:lastRow="0" w:firstColumn="0" w:lastColumn="0" w:oddVBand="0" w:evenVBand="0" w:oddHBand="0" w:evenHBand="0" w:firstRowFirstColumn="0" w:firstRowLastColumn="0" w:lastRowFirstColumn="0" w:lastRowLastColumn="0"/>
            </w:pPr>
            <w:r>
              <w:t>(4 646 279)</w:t>
            </w:r>
          </w:p>
        </w:tc>
        <w:tc>
          <w:tcPr>
            <w:tcW w:w="1134" w:type="dxa"/>
          </w:tcPr>
          <w:p w14:paraId="4E92EC65" w14:textId="77777777" w:rsidR="00544C70" w:rsidRDefault="000D3E6D">
            <w:pPr>
              <w:cnfStyle w:val="000000000000" w:firstRow="0" w:lastRow="0" w:firstColumn="0" w:lastColumn="0" w:oddVBand="0" w:evenVBand="0" w:oddHBand="0" w:evenHBand="0" w:firstRowFirstColumn="0" w:firstRowLastColumn="0" w:lastRowFirstColumn="0" w:lastRowLastColumn="0"/>
            </w:pPr>
            <w:r>
              <w:t>(4 466 701)</w:t>
            </w:r>
          </w:p>
        </w:tc>
        <w:tc>
          <w:tcPr>
            <w:tcW w:w="877" w:type="dxa"/>
          </w:tcPr>
          <w:p w14:paraId="7583ACB0" w14:textId="77777777" w:rsidR="00544C70" w:rsidRDefault="000D3E6D">
            <w:pPr>
              <w:cnfStyle w:val="000000000000" w:firstRow="0" w:lastRow="0" w:firstColumn="0" w:lastColumn="0" w:oddVBand="0" w:evenVBand="0" w:oddHBand="0" w:evenHBand="0" w:firstRowFirstColumn="0" w:firstRowLastColumn="0" w:lastRowFirstColumn="0" w:lastRowLastColumn="0"/>
            </w:pPr>
            <w:r>
              <w:t>0.8</w:t>
            </w:r>
          </w:p>
        </w:tc>
      </w:tr>
      <w:tr w:rsidR="00544C70" w14:paraId="4A49F89A"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1F7F7CEF" w14:textId="77777777" w:rsidR="00544C70" w:rsidRDefault="000D3E6D">
            <w:r>
              <w:rPr>
                <w:b/>
              </w:rPr>
              <w:t>Total payments</w:t>
            </w:r>
          </w:p>
        </w:tc>
        <w:tc>
          <w:tcPr>
            <w:tcW w:w="1275" w:type="dxa"/>
            <w:tcBorders>
              <w:top w:val="single" w:sz="6" w:space="0" w:color="auto"/>
            </w:tcBorders>
          </w:tcPr>
          <w:p w14:paraId="78E8963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(32 908 105)</w:t>
            </w:r>
          </w:p>
        </w:tc>
        <w:tc>
          <w:tcPr>
            <w:tcW w:w="1134" w:type="dxa"/>
            <w:tcBorders>
              <w:top w:val="single" w:sz="6" w:space="0" w:color="auto"/>
            </w:tcBorders>
          </w:tcPr>
          <w:p w14:paraId="0DD7C16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(35 008 172)</w:t>
            </w:r>
          </w:p>
        </w:tc>
        <w:tc>
          <w:tcPr>
            <w:tcW w:w="1134" w:type="dxa"/>
            <w:tcBorders>
              <w:top w:val="single" w:sz="6" w:space="0" w:color="auto"/>
            </w:tcBorders>
          </w:tcPr>
          <w:p w14:paraId="29245FC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(35 684 777)</w:t>
            </w:r>
          </w:p>
        </w:tc>
        <w:tc>
          <w:tcPr>
            <w:tcW w:w="877" w:type="dxa"/>
            <w:tcBorders>
              <w:top w:val="single" w:sz="6" w:space="0" w:color="auto"/>
            </w:tcBorders>
          </w:tcPr>
          <w:p w14:paraId="737AD4FE"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8.4</w:t>
            </w:r>
          </w:p>
        </w:tc>
      </w:tr>
      <w:tr w:rsidR="00544C70" w14:paraId="6753319B" w14:textId="77777777">
        <w:tc>
          <w:tcPr>
            <w:cnfStyle w:val="001000000000" w:firstRow="0" w:lastRow="0" w:firstColumn="1" w:lastColumn="0" w:oddVBand="0" w:evenVBand="0" w:oddHBand="0" w:evenHBand="0" w:firstRowFirstColumn="0" w:firstRowLastColumn="0" w:lastRowFirstColumn="0" w:lastRowLastColumn="0"/>
            <w:tcW w:w="3290" w:type="dxa"/>
          </w:tcPr>
          <w:p w14:paraId="12D30E2E" w14:textId="77777777" w:rsidR="00544C70" w:rsidRDefault="000D3E6D">
            <w:r>
              <w:rPr>
                <w:b/>
              </w:rPr>
              <w:t>Net cash flows from operating activities</w:t>
            </w:r>
            <w:r>
              <w:rPr>
                <w:b/>
                <w:vertAlign w:val="superscript"/>
              </w:rPr>
              <w:t xml:space="preserve"> </w:t>
            </w:r>
          </w:p>
        </w:tc>
        <w:tc>
          <w:tcPr>
            <w:tcW w:w="1275" w:type="dxa"/>
          </w:tcPr>
          <w:p w14:paraId="45D3B335"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4 709 532</w:t>
            </w:r>
          </w:p>
        </w:tc>
        <w:tc>
          <w:tcPr>
            <w:tcW w:w="1134" w:type="dxa"/>
          </w:tcPr>
          <w:p w14:paraId="658ED07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5 906 006</w:t>
            </w:r>
          </w:p>
        </w:tc>
        <w:tc>
          <w:tcPr>
            <w:tcW w:w="1134" w:type="dxa"/>
          </w:tcPr>
          <w:p w14:paraId="32DF773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5 613 506</w:t>
            </w:r>
          </w:p>
        </w:tc>
        <w:tc>
          <w:tcPr>
            <w:tcW w:w="877" w:type="dxa"/>
          </w:tcPr>
          <w:p w14:paraId="41EE202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19.2</w:t>
            </w:r>
          </w:p>
        </w:tc>
      </w:tr>
      <w:tr w:rsidR="00544C70" w14:paraId="5C0401D3" w14:textId="77777777">
        <w:tc>
          <w:tcPr>
            <w:cnfStyle w:val="001000000000" w:firstRow="0" w:lastRow="0" w:firstColumn="1" w:lastColumn="0" w:oddVBand="0" w:evenVBand="0" w:oddHBand="0" w:evenHBand="0" w:firstRowFirstColumn="0" w:firstRowLastColumn="0" w:lastRowFirstColumn="0" w:lastRowLastColumn="0"/>
            <w:tcW w:w="3290" w:type="dxa"/>
          </w:tcPr>
          <w:p w14:paraId="7DA2FA2C" w14:textId="77777777" w:rsidR="00544C70" w:rsidRDefault="000D3E6D">
            <w:r>
              <w:rPr>
                <w:b/>
              </w:rPr>
              <w:t>Cash flows from investing activities</w:t>
            </w:r>
          </w:p>
        </w:tc>
        <w:tc>
          <w:tcPr>
            <w:tcW w:w="1275" w:type="dxa"/>
          </w:tcPr>
          <w:p w14:paraId="7064554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54288931"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3223F52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877" w:type="dxa"/>
          </w:tcPr>
          <w:p w14:paraId="288045D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02854D9D" w14:textId="77777777">
        <w:tc>
          <w:tcPr>
            <w:cnfStyle w:val="001000000000" w:firstRow="0" w:lastRow="0" w:firstColumn="1" w:lastColumn="0" w:oddVBand="0" w:evenVBand="0" w:oddHBand="0" w:evenHBand="0" w:firstRowFirstColumn="0" w:firstRowLastColumn="0" w:lastRowFirstColumn="0" w:lastRowLastColumn="0"/>
            <w:tcW w:w="3290" w:type="dxa"/>
          </w:tcPr>
          <w:p w14:paraId="20C6E8C0" w14:textId="77777777" w:rsidR="00544C70" w:rsidRDefault="000D3E6D">
            <w:r>
              <w:t>Purchases of non</w:t>
            </w:r>
            <w:r>
              <w:noBreakHyphen/>
              <w:t>financial assets</w:t>
            </w:r>
          </w:p>
        </w:tc>
        <w:tc>
          <w:tcPr>
            <w:tcW w:w="1275" w:type="dxa"/>
          </w:tcPr>
          <w:p w14:paraId="09DBD336" w14:textId="77777777" w:rsidR="00544C70" w:rsidRDefault="000D3E6D">
            <w:pPr>
              <w:cnfStyle w:val="000000000000" w:firstRow="0" w:lastRow="0" w:firstColumn="0" w:lastColumn="0" w:oddVBand="0" w:evenVBand="0" w:oddHBand="0" w:evenHBand="0" w:firstRowFirstColumn="0" w:firstRowLastColumn="0" w:lastRowFirstColumn="0" w:lastRowLastColumn="0"/>
            </w:pPr>
            <w:r>
              <w:t>(2 653 568)</w:t>
            </w:r>
          </w:p>
        </w:tc>
        <w:tc>
          <w:tcPr>
            <w:tcW w:w="1134" w:type="dxa"/>
          </w:tcPr>
          <w:p w14:paraId="514280B4" w14:textId="77777777" w:rsidR="00544C70" w:rsidRDefault="000D3E6D">
            <w:pPr>
              <w:cnfStyle w:val="000000000000" w:firstRow="0" w:lastRow="0" w:firstColumn="0" w:lastColumn="0" w:oddVBand="0" w:evenVBand="0" w:oddHBand="0" w:evenHBand="0" w:firstRowFirstColumn="0" w:firstRowLastColumn="0" w:lastRowFirstColumn="0" w:lastRowLastColumn="0"/>
            </w:pPr>
            <w:r>
              <w:t>(3 385 991)</w:t>
            </w:r>
          </w:p>
        </w:tc>
        <w:tc>
          <w:tcPr>
            <w:tcW w:w="1134" w:type="dxa"/>
          </w:tcPr>
          <w:p w14:paraId="7F505B2B" w14:textId="77777777" w:rsidR="00544C70" w:rsidRDefault="000D3E6D">
            <w:pPr>
              <w:cnfStyle w:val="000000000000" w:firstRow="0" w:lastRow="0" w:firstColumn="0" w:lastColumn="0" w:oddVBand="0" w:evenVBand="0" w:oddHBand="0" w:evenHBand="0" w:firstRowFirstColumn="0" w:firstRowLastColumn="0" w:lastRowFirstColumn="0" w:lastRowLastColumn="0"/>
            </w:pPr>
            <w:r>
              <w:t>(3 154 246)</w:t>
            </w:r>
          </w:p>
        </w:tc>
        <w:tc>
          <w:tcPr>
            <w:tcW w:w="877" w:type="dxa"/>
          </w:tcPr>
          <w:p w14:paraId="48C68266" w14:textId="77777777" w:rsidR="00544C70" w:rsidRDefault="000D3E6D">
            <w:pPr>
              <w:cnfStyle w:val="000000000000" w:firstRow="0" w:lastRow="0" w:firstColumn="0" w:lastColumn="0" w:oddVBand="0" w:evenVBand="0" w:oddHBand="0" w:evenHBand="0" w:firstRowFirstColumn="0" w:firstRowLastColumn="0" w:lastRowFirstColumn="0" w:lastRowLastColumn="0"/>
            </w:pPr>
            <w:r>
              <w:t>18.9</w:t>
            </w:r>
          </w:p>
        </w:tc>
      </w:tr>
      <w:tr w:rsidR="00544C70" w14:paraId="65473959" w14:textId="77777777">
        <w:tc>
          <w:tcPr>
            <w:cnfStyle w:val="001000000000" w:firstRow="0" w:lastRow="0" w:firstColumn="1" w:lastColumn="0" w:oddVBand="0" w:evenVBand="0" w:oddHBand="0" w:evenHBand="0" w:firstRowFirstColumn="0" w:firstRowLastColumn="0" w:lastRowFirstColumn="0" w:lastRowLastColumn="0"/>
            <w:tcW w:w="3290" w:type="dxa"/>
          </w:tcPr>
          <w:p w14:paraId="4EFF293F" w14:textId="77777777" w:rsidR="00544C70" w:rsidRDefault="000D3E6D">
            <w:r>
              <w:t>Sales of non</w:t>
            </w:r>
            <w:r>
              <w:noBreakHyphen/>
              <w:t>financial assets</w:t>
            </w:r>
          </w:p>
        </w:tc>
        <w:tc>
          <w:tcPr>
            <w:tcW w:w="1275" w:type="dxa"/>
          </w:tcPr>
          <w:p w14:paraId="2DDE2BFC" w14:textId="77777777" w:rsidR="00544C70" w:rsidRDefault="000D3E6D">
            <w:pPr>
              <w:cnfStyle w:val="000000000000" w:firstRow="0" w:lastRow="0" w:firstColumn="0" w:lastColumn="0" w:oddVBand="0" w:evenVBand="0" w:oddHBand="0" w:evenHBand="0" w:firstRowFirstColumn="0" w:firstRowLastColumn="0" w:lastRowFirstColumn="0" w:lastRowLastColumn="0"/>
            </w:pPr>
            <w:r>
              <w:t>52 407</w:t>
            </w:r>
          </w:p>
        </w:tc>
        <w:tc>
          <w:tcPr>
            <w:tcW w:w="1134" w:type="dxa"/>
          </w:tcPr>
          <w:p w14:paraId="3F4A21B6" w14:textId="77777777" w:rsidR="00544C70" w:rsidRDefault="000D3E6D">
            <w:pPr>
              <w:cnfStyle w:val="000000000000" w:firstRow="0" w:lastRow="0" w:firstColumn="0" w:lastColumn="0" w:oddVBand="0" w:evenVBand="0" w:oddHBand="0" w:evenHBand="0" w:firstRowFirstColumn="0" w:firstRowLastColumn="0" w:lastRowFirstColumn="0" w:lastRowLastColumn="0"/>
            </w:pPr>
            <w:r>
              <w:t>52 207</w:t>
            </w:r>
          </w:p>
        </w:tc>
        <w:tc>
          <w:tcPr>
            <w:tcW w:w="1134" w:type="dxa"/>
          </w:tcPr>
          <w:p w14:paraId="19FC21AE" w14:textId="77777777" w:rsidR="00544C70" w:rsidRDefault="000D3E6D">
            <w:pPr>
              <w:cnfStyle w:val="000000000000" w:firstRow="0" w:lastRow="0" w:firstColumn="0" w:lastColumn="0" w:oddVBand="0" w:evenVBand="0" w:oddHBand="0" w:evenHBand="0" w:firstRowFirstColumn="0" w:firstRowLastColumn="0" w:lastRowFirstColumn="0" w:lastRowLastColumn="0"/>
            </w:pPr>
            <w:r>
              <w:t>59 033</w:t>
            </w:r>
          </w:p>
        </w:tc>
        <w:tc>
          <w:tcPr>
            <w:tcW w:w="877" w:type="dxa"/>
          </w:tcPr>
          <w:p w14:paraId="78A4CC86" w14:textId="77777777" w:rsidR="00544C70" w:rsidRDefault="000D3E6D">
            <w:pPr>
              <w:cnfStyle w:val="000000000000" w:firstRow="0" w:lastRow="0" w:firstColumn="0" w:lastColumn="0" w:oddVBand="0" w:evenVBand="0" w:oddHBand="0" w:evenHBand="0" w:firstRowFirstColumn="0" w:firstRowLastColumn="0" w:lastRowFirstColumn="0" w:lastRowLastColumn="0"/>
            </w:pPr>
            <w:r>
              <w:t>12.6</w:t>
            </w:r>
          </w:p>
        </w:tc>
      </w:tr>
      <w:tr w:rsidR="00544C70" w14:paraId="2DF04A11" w14:textId="77777777">
        <w:tc>
          <w:tcPr>
            <w:cnfStyle w:val="001000000000" w:firstRow="0" w:lastRow="0" w:firstColumn="1" w:lastColumn="0" w:oddVBand="0" w:evenVBand="0" w:oddHBand="0" w:evenHBand="0" w:firstRowFirstColumn="0" w:firstRowLastColumn="0" w:lastRowFirstColumn="0" w:lastRowLastColumn="0"/>
            <w:tcW w:w="3290" w:type="dxa"/>
          </w:tcPr>
          <w:p w14:paraId="786FF128" w14:textId="77777777" w:rsidR="00544C70" w:rsidRDefault="000D3E6D">
            <w:r>
              <w:t>Net proceeds from customer loans</w:t>
            </w:r>
          </w:p>
        </w:tc>
        <w:tc>
          <w:tcPr>
            <w:tcW w:w="1275" w:type="dxa"/>
          </w:tcPr>
          <w:p w14:paraId="798385F6" w14:textId="77777777" w:rsidR="00544C70" w:rsidRDefault="000D3E6D">
            <w:pPr>
              <w:cnfStyle w:val="000000000000" w:firstRow="0" w:lastRow="0" w:firstColumn="0" w:lastColumn="0" w:oddVBand="0" w:evenVBand="0" w:oddHBand="0" w:evenHBand="0" w:firstRowFirstColumn="0" w:firstRowLastColumn="0" w:lastRowFirstColumn="0" w:lastRowLastColumn="0"/>
            </w:pPr>
            <w:r>
              <w:t>52 185</w:t>
            </w:r>
          </w:p>
        </w:tc>
        <w:tc>
          <w:tcPr>
            <w:tcW w:w="1134" w:type="dxa"/>
          </w:tcPr>
          <w:p w14:paraId="45B72714" w14:textId="77777777" w:rsidR="00544C70" w:rsidRDefault="000D3E6D">
            <w:pPr>
              <w:cnfStyle w:val="000000000000" w:firstRow="0" w:lastRow="0" w:firstColumn="0" w:lastColumn="0" w:oddVBand="0" w:evenVBand="0" w:oddHBand="0" w:evenHBand="0" w:firstRowFirstColumn="0" w:firstRowLastColumn="0" w:lastRowFirstColumn="0" w:lastRowLastColumn="0"/>
            </w:pPr>
            <w:r>
              <w:t>(15 408)</w:t>
            </w:r>
          </w:p>
        </w:tc>
        <w:tc>
          <w:tcPr>
            <w:tcW w:w="1134" w:type="dxa"/>
          </w:tcPr>
          <w:p w14:paraId="1E62F5B9" w14:textId="77777777" w:rsidR="00544C70" w:rsidRDefault="000D3E6D">
            <w:pPr>
              <w:cnfStyle w:val="000000000000" w:firstRow="0" w:lastRow="0" w:firstColumn="0" w:lastColumn="0" w:oddVBand="0" w:evenVBand="0" w:oddHBand="0" w:evenHBand="0" w:firstRowFirstColumn="0" w:firstRowLastColumn="0" w:lastRowFirstColumn="0" w:lastRowLastColumn="0"/>
            </w:pPr>
            <w:r>
              <w:t>29 644</w:t>
            </w:r>
          </w:p>
        </w:tc>
        <w:tc>
          <w:tcPr>
            <w:tcW w:w="877" w:type="dxa"/>
          </w:tcPr>
          <w:p w14:paraId="55796A4F" w14:textId="77777777" w:rsidR="00544C70" w:rsidRDefault="000D3E6D">
            <w:pPr>
              <w:cnfStyle w:val="000000000000" w:firstRow="0" w:lastRow="0" w:firstColumn="0" w:lastColumn="0" w:oddVBand="0" w:evenVBand="0" w:oddHBand="0" w:evenHBand="0" w:firstRowFirstColumn="0" w:firstRowLastColumn="0" w:lastRowFirstColumn="0" w:lastRowLastColumn="0"/>
            </w:pPr>
            <w:r>
              <w:t>(43.2)</w:t>
            </w:r>
          </w:p>
        </w:tc>
      </w:tr>
      <w:tr w:rsidR="00544C70" w14:paraId="05CA1881"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76564131" w14:textId="77777777" w:rsidR="00544C70" w:rsidRDefault="000D3E6D">
            <w:r>
              <w:t>Other investing activities</w:t>
            </w:r>
          </w:p>
        </w:tc>
        <w:tc>
          <w:tcPr>
            <w:tcW w:w="1275" w:type="dxa"/>
            <w:tcBorders>
              <w:bottom w:val="single" w:sz="6" w:space="0" w:color="auto"/>
            </w:tcBorders>
          </w:tcPr>
          <w:p w14:paraId="660FFEE4" w14:textId="77777777" w:rsidR="00544C70" w:rsidRDefault="000D3E6D">
            <w:pPr>
              <w:cnfStyle w:val="000000000000" w:firstRow="0" w:lastRow="0" w:firstColumn="0" w:lastColumn="0" w:oddVBand="0" w:evenVBand="0" w:oddHBand="0" w:evenHBand="0" w:firstRowFirstColumn="0" w:firstRowLastColumn="0" w:lastRowFirstColumn="0" w:lastRowLastColumn="0"/>
            </w:pPr>
            <w:r>
              <w:t>(2 297 883)</w:t>
            </w:r>
          </w:p>
        </w:tc>
        <w:tc>
          <w:tcPr>
            <w:tcW w:w="1134" w:type="dxa"/>
            <w:tcBorders>
              <w:bottom w:val="single" w:sz="6" w:space="0" w:color="auto"/>
            </w:tcBorders>
          </w:tcPr>
          <w:p w14:paraId="0EB2680B" w14:textId="77777777" w:rsidR="00544C70" w:rsidRDefault="000D3E6D">
            <w:pPr>
              <w:cnfStyle w:val="000000000000" w:firstRow="0" w:lastRow="0" w:firstColumn="0" w:lastColumn="0" w:oddVBand="0" w:evenVBand="0" w:oddHBand="0" w:evenHBand="0" w:firstRowFirstColumn="0" w:firstRowLastColumn="0" w:lastRowFirstColumn="0" w:lastRowLastColumn="0"/>
            </w:pPr>
            <w:r>
              <w:t>(3 630 129)</w:t>
            </w:r>
          </w:p>
        </w:tc>
        <w:tc>
          <w:tcPr>
            <w:tcW w:w="1134" w:type="dxa"/>
            <w:tcBorders>
              <w:bottom w:val="single" w:sz="6" w:space="0" w:color="auto"/>
            </w:tcBorders>
          </w:tcPr>
          <w:p w14:paraId="6D4E2118" w14:textId="77777777" w:rsidR="00544C70" w:rsidRDefault="000D3E6D">
            <w:pPr>
              <w:cnfStyle w:val="000000000000" w:firstRow="0" w:lastRow="0" w:firstColumn="0" w:lastColumn="0" w:oddVBand="0" w:evenVBand="0" w:oddHBand="0" w:evenHBand="0" w:firstRowFirstColumn="0" w:firstRowLastColumn="0" w:lastRowFirstColumn="0" w:lastRowLastColumn="0"/>
            </w:pPr>
            <w:r>
              <w:t>(2 624 453)</w:t>
            </w:r>
          </w:p>
        </w:tc>
        <w:tc>
          <w:tcPr>
            <w:tcW w:w="877" w:type="dxa"/>
            <w:tcBorders>
              <w:bottom w:val="single" w:sz="6" w:space="0" w:color="auto"/>
            </w:tcBorders>
          </w:tcPr>
          <w:p w14:paraId="69589146" w14:textId="77777777" w:rsidR="00544C70" w:rsidRDefault="000D3E6D">
            <w:pPr>
              <w:cnfStyle w:val="000000000000" w:firstRow="0" w:lastRow="0" w:firstColumn="0" w:lastColumn="0" w:oddVBand="0" w:evenVBand="0" w:oddHBand="0" w:evenHBand="0" w:firstRowFirstColumn="0" w:firstRowLastColumn="0" w:lastRowFirstColumn="0" w:lastRowLastColumn="0"/>
            </w:pPr>
            <w:r>
              <w:t>14.2</w:t>
            </w:r>
          </w:p>
        </w:tc>
      </w:tr>
      <w:tr w:rsidR="00544C70" w14:paraId="63C143B0"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351AB9D2" w14:textId="77777777" w:rsidR="00544C70" w:rsidRDefault="000D3E6D">
            <w:r>
              <w:rPr>
                <w:b/>
              </w:rPr>
              <w:t>Net cash flows from investing activities</w:t>
            </w:r>
          </w:p>
        </w:tc>
        <w:tc>
          <w:tcPr>
            <w:tcW w:w="1275" w:type="dxa"/>
            <w:tcBorders>
              <w:top w:val="single" w:sz="6" w:space="0" w:color="auto"/>
            </w:tcBorders>
          </w:tcPr>
          <w:p w14:paraId="5D57868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(4 846 858)</w:t>
            </w:r>
          </w:p>
        </w:tc>
        <w:tc>
          <w:tcPr>
            <w:tcW w:w="1134" w:type="dxa"/>
            <w:tcBorders>
              <w:top w:val="single" w:sz="6" w:space="0" w:color="auto"/>
            </w:tcBorders>
          </w:tcPr>
          <w:p w14:paraId="01D0CFB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(6 979 321)</w:t>
            </w:r>
          </w:p>
        </w:tc>
        <w:tc>
          <w:tcPr>
            <w:tcW w:w="1134" w:type="dxa"/>
            <w:tcBorders>
              <w:top w:val="single" w:sz="6" w:space="0" w:color="auto"/>
            </w:tcBorders>
          </w:tcPr>
          <w:p w14:paraId="42BCB3A9"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(5 690 022)</w:t>
            </w:r>
          </w:p>
        </w:tc>
        <w:tc>
          <w:tcPr>
            <w:tcW w:w="877" w:type="dxa"/>
            <w:tcBorders>
              <w:top w:val="single" w:sz="6" w:space="0" w:color="auto"/>
            </w:tcBorders>
          </w:tcPr>
          <w:p w14:paraId="5C4525A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17.4</w:t>
            </w:r>
          </w:p>
        </w:tc>
      </w:tr>
      <w:tr w:rsidR="00544C70" w14:paraId="6DB3717B" w14:textId="77777777">
        <w:tc>
          <w:tcPr>
            <w:cnfStyle w:val="001000000000" w:firstRow="0" w:lastRow="0" w:firstColumn="1" w:lastColumn="0" w:oddVBand="0" w:evenVBand="0" w:oddHBand="0" w:evenHBand="0" w:firstRowFirstColumn="0" w:firstRowLastColumn="0" w:lastRowFirstColumn="0" w:lastRowLastColumn="0"/>
            <w:tcW w:w="3290" w:type="dxa"/>
          </w:tcPr>
          <w:p w14:paraId="084EAB9B" w14:textId="77777777" w:rsidR="00544C70" w:rsidRDefault="000D3E6D">
            <w:r>
              <w:rPr>
                <w:b/>
              </w:rPr>
              <w:t>Cash flows from financing activities</w:t>
            </w:r>
          </w:p>
        </w:tc>
        <w:tc>
          <w:tcPr>
            <w:tcW w:w="1275" w:type="dxa"/>
          </w:tcPr>
          <w:p w14:paraId="4D1A05A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7A5838F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Pr>
          <w:p w14:paraId="258EB014"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877" w:type="dxa"/>
          </w:tcPr>
          <w:p w14:paraId="6E05C069"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1E4C03BA"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181566E9" w14:textId="77777777" w:rsidR="00544C70" w:rsidRDefault="000D3E6D">
            <w:r>
              <w:t>Net borrowings</w:t>
            </w:r>
          </w:p>
        </w:tc>
        <w:tc>
          <w:tcPr>
            <w:tcW w:w="1275" w:type="dxa"/>
            <w:tcBorders>
              <w:bottom w:val="single" w:sz="6" w:space="0" w:color="auto"/>
            </w:tcBorders>
          </w:tcPr>
          <w:p w14:paraId="0819A96D" w14:textId="77777777" w:rsidR="00544C70" w:rsidRDefault="000D3E6D">
            <w:pPr>
              <w:cnfStyle w:val="000000000000" w:firstRow="0" w:lastRow="0" w:firstColumn="0" w:lastColumn="0" w:oddVBand="0" w:evenVBand="0" w:oddHBand="0" w:evenHBand="0" w:firstRowFirstColumn="0" w:firstRowLastColumn="0" w:lastRowFirstColumn="0" w:lastRowLastColumn="0"/>
            </w:pPr>
            <w:r>
              <w:t>(353 696)</w:t>
            </w:r>
          </w:p>
        </w:tc>
        <w:tc>
          <w:tcPr>
            <w:tcW w:w="1134" w:type="dxa"/>
            <w:tcBorders>
              <w:bottom w:val="single" w:sz="6" w:space="0" w:color="auto"/>
            </w:tcBorders>
          </w:tcPr>
          <w:p w14:paraId="5B857797" w14:textId="77777777" w:rsidR="00544C70" w:rsidRDefault="000D3E6D">
            <w:pPr>
              <w:cnfStyle w:val="000000000000" w:firstRow="0" w:lastRow="0" w:firstColumn="0" w:lastColumn="0" w:oddVBand="0" w:evenVBand="0" w:oddHBand="0" w:evenHBand="0" w:firstRowFirstColumn="0" w:firstRowLastColumn="0" w:lastRowFirstColumn="0" w:lastRowLastColumn="0"/>
            </w:pPr>
            <w:r>
              <w:t>122 308</w:t>
            </w:r>
          </w:p>
        </w:tc>
        <w:tc>
          <w:tcPr>
            <w:tcW w:w="1134" w:type="dxa"/>
            <w:tcBorders>
              <w:bottom w:val="single" w:sz="6" w:space="0" w:color="auto"/>
            </w:tcBorders>
          </w:tcPr>
          <w:p w14:paraId="2A49B027" w14:textId="77777777" w:rsidR="00544C70" w:rsidRDefault="000D3E6D">
            <w:pPr>
              <w:cnfStyle w:val="000000000000" w:firstRow="0" w:lastRow="0" w:firstColumn="0" w:lastColumn="0" w:oddVBand="0" w:evenVBand="0" w:oddHBand="0" w:evenHBand="0" w:firstRowFirstColumn="0" w:firstRowLastColumn="0" w:lastRowFirstColumn="0" w:lastRowLastColumn="0"/>
            </w:pPr>
            <w:r>
              <w:t>(244 142)</w:t>
            </w:r>
          </w:p>
        </w:tc>
        <w:tc>
          <w:tcPr>
            <w:tcW w:w="877" w:type="dxa"/>
            <w:tcBorders>
              <w:bottom w:val="single" w:sz="6" w:space="0" w:color="auto"/>
            </w:tcBorders>
          </w:tcPr>
          <w:p w14:paraId="67F788E7" w14:textId="77777777" w:rsidR="00544C70" w:rsidRDefault="000D3E6D">
            <w:pPr>
              <w:cnfStyle w:val="000000000000" w:firstRow="0" w:lastRow="0" w:firstColumn="0" w:lastColumn="0" w:oddVBand="0" w:evenVBand="0" w:oddHBand="0" w:evenHBand="0" w:firstRowFirstColumn="0" w:firstRowLastColumn="0" w:lastRowFirstColumn="0" w:lastRowLastColumn="0"/>
            </w:pPr>
            <w:r>
              <w:t>(31.0)</w:t>
            </w:r>
          </w:p>
        </w:tc>
      </w:tr>
      <w:tr w:rsidR="00544C70" w14:paraId="65BBCC54"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6537A912" w14:textId="77777777" w:rsidR="00544C70" w:rsidRDefault="000D3E6D">
            <w:r>
              <w:rPr>
                <w:b/>
              </w:rPr>
              <w:t>Net cash flow from financing activities</w:t>
            </w:r>
          </w:p>
        </w:tc>
        <w:tc>
          <w:tcPr>
            <w:tcW w:w="1275" w:type="dxa"/>
            <w:tcBorders>
              <w:top w:val="single" w:sz="6" w:space="0" w:color="auto"/>
            </w:tcBorders>
          </w:tcPr>
          <w:p w14:paraId="235E01B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(353 696)</w:t>
            </w:r>
          </w:p>
        </w:tc>
        <w:tc>
          <w:tcPr>
            <w:tcW w:w="1134" w:type="dxa"/>
            <w:tcBorders>
              <w:top w:val="single" w:sz="6" w:space="0" w:color="auto"/>
            </w:tcBorders>
          </w:tcPr>
          <w:p w14:paraId="68748BB7"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122 308</w:t>
            </w:r>
          </w:p>
        </w:tc>
        <w:tc>
          <w:tcPr>
            <w:tcW w:w="1134" w:type="dxa"/>
            <w:tcBorders>
              <w:top w:val="single" w:sz="6" w:space="0" w:color="auto"/>
            </w:tcBorders>
          </w:tcPr>
          <w:p w14:paraId="5A20DB3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(244 142)</w:t>
            </w:r>
          </w:p>
        </w:tc>
        <w:tc>
          <w:tcPr>
            <w:tcW w:w="877" w:type="dxa"/>
            <w:tcBorders>
              <w:top w:val="single" w:sz="6" w:space="0" w:color="auto"/>
            </w:tcBorders>
          </w:tcPr>
          <w:p w14:paraId="398606B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(31.0)</w:t>
            </w:r>
          </w:p>
        </w:tc>
      </w:tr>
      <w:tr w:rsidR="00544C70" w14:paraId="062EE40F"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709AA168" w14:textId="77777777" w:rsidR="00544C70" w:rsidRDefault="000D3E6D">
            <w:r>
              <w:rPr>
                <w:b/>
              </w:rPr>
              <w:t>Net cash inflow/(outflow)</w:t>
            </w:r>
            <w:r>
              <w:rPr>
                <w:b/>
                <w:vertAlign w:val="superscript"/>
              </w:rPr>
              <w:t xml:space="preserve"> </w:t>
            </w:r>
          </w:p>
        </w:tc>
        <w:tc>
          <w:tcPr>
            <w:tcW w:w="1275" w:type="dxa"/>
            <w:tcBorders>
              <w:bottom w:val="single" w:sz="12" w:space="0" w:color="auto"/>
            </w:tcBorders>
          </w:tcPr>
          <w:p w14:paraId="772F0C63"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(491 022)</w:t>
            </w:r>
          </w:p>
        </w:tc>
        <w:tc>
          <w:tcPr>
            <w:tcW w:w="1134" w:type="dxa"/>
            <w:tcBorders>
              <w:bottom w:val="single" w:sz="12" w:space="0" w:color="auto"/>
            </w:tcBorders>
          </w:tcPr>
          <w:p w14:paraId="62FB2AAC"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(951 007)</w:t>
            </w:r>
          </w:p>
        </w:tc>
        <w:tc>
          <w:tcPr>
            <w:tcW w:w="1134" w:type="dxa"/>
            <w:tcBorders>
              <w:bottom w:val="single" w:sz="12" w:space="0" w:color="auto"/>
            </w:tcBorders>
          </w:tcPr>
          <w:p w14:paraId="58A0FA4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(320 659)</w:t>
            </w:r>
          </w:p>
        </w:tc>
        <w:tc>
          <w:tcPr>
            <w:tcW w:w="877" w:type="dxa"/>
            <w:tcBorders>
              <w:bottom w:val="single" w:sz="12" w:space="0" w:color="auto"/>
            </w:tcBorders>
          </w:tcPr>
          <w:p w14:paraId="32AF3271"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(34.7)</w:t>
            </w:r>
          </w:p>
        </w:tc>
      </w:tr>
      <w:tr w:rsidR="00544C70" w14:paraId="1A2C41CD"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FEFC01B" w14:textId="77777777" w:rsidR="00544C70" w:rsidRDefault="000D3E6D">
            <w:r>
              <w:rPr>
                <w:b/>
              </w:rPr>
              <w:t>Represented by:</w:t>
            </w:r>
          </w:p>
        </w:tc>
        <w:tc>
          <w:tcPr>
            <w:tcW w:w="1275" w:type="dxa"/>
            <w:tcBorders>
              <w:top w:val="single" w:sz="0" w:space="0" w:color="auto"/>
            </w:tcBorders>
          </w:tcPr>
          <w:p w14:paraId="3BA9AF8A"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77C011E7"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1E7BC3C8"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c>
          <w:tcPr>
            <w:tcW w:w="877" w:type="dxa"/>
            <w:tcBorders>
              <w:top w:val="single" w:sz="0" w:space="0" w:color="auto"/>
            </w:tcBorders>
          </w:tcPr>
          <w:p w14:paraId="0D1282B0" w14:textId="77777777" w:rsidR="00544C70" w:rsidRDefault="00544C70">
            <w:pPr>
              <w:cnfStyle w:val="000000000000" w:firstRow="0" w:lastRow="0" w:firstColumn="0" w:lastColumn="0" w:oddVBand="0" w:evenVBand="0" w:oddHBand="0" w:evenHBand="0" w:firstRowFirstColumn="0" w:firstRowLastColumn="0" w:lastRowFirstColumn="0" w:lastRowLastColumn="0"/>
            </w:pPr>
          </w:p>
        </w:tc>
      </w:tr>
      <w:tr w:rsidR="00544C70" w14:paraId="638E5FA8"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2EE5213A" w14:textId="77777777" w:rsidR="00544C70" w:rsidRDefault="000D3E6D">
            <w:r>
              <w:t>Cash and cash equivalents held at beginning of reporting period</w:t>
            </w:r>
          </w:p>
        </w:tc>
        <w:tc>
          <w:tcPr>
            <w:tcW w:w="1275" w:type="dxa"/>
            <w:tcBorders>
              <w:bottom w:val="single" w:sz="6" w:space="0" w:color="auto"/>
            </w:tcBorders>
          </w:tcPr>
          <w:p w14:paraId="27387A0D" w14:textId="77777777" w:rsidR="00544C70" w:rsidRDefault="000D3E6D">
            <w:pPr>
              <w:cnfStyle w:val="000000000000" w:firstRow="0" w:lastRow="0" w:firstColumn="0" w:lastColumn="0" w:oddVBand="0" w:evenVBand="0" w:oddHBand="0" w:evenHBand="0" w:firstRowFirstColumn="0" w:firstRowLastColumn="0" w:lastRowFirstColumn="0" w:lastRowLastColumn="0"/>
            </w:pPr>
            <w:r>
              <w:t>6 176 075</w:t>
            </w:r>
          </w:p>
        </w:tc>
        <w:tc>
          <w:tcPr>
            <w:tcW w:w="1134" w:type="dxa"/>
            <w:tcBorders>
              <w:bottom w:val="single" w:sz="6" w:space="0" w:color="auto"/>
            </w:tcBorders>
          </w:tcPr>
          <w:p w14:paraId="3CAEFF3E" w14:textId="77777777" w:rsidR="00544C70" w:rsidRDefault="000D3E6D">
            <w:pPr>
              <w:cnfStyle w:val="000000000000" w:firstRow="0" w:lastRow="0" w:firstColumn="0" w:lastColumn="0" w:oddVBand="0" w:evenVBand="0" w:oddHBand="0" w:evenHBand="0" w:firstRowFirstColumn="0" w:firstRowLastColumn="0" w:lastRowFirstColumn="0" w:lastRowLastColumn="0"/>
            </w:pPr>
            <w:r>
              <w:t>6 176 075</w:t>
            </w:r>
          </w:p>
        </w:tc>
        <w:tc>
          <w:tcPr>
            <w:tcW w:w="1134" w:type="dxa"/>
            <w:tcBorders>
              <w:bottom w:val="single" w:sz="6" w:space="0" w:color="auto"/>
            </w:tcBorders>
          </w:tcPr>
          <w:p w14:paraId="2082C20B" w14:textId="77777777" w:rsidR="00544C70" w:rsidRDefault="000D3E6D">
            <w:pPr>
              <w:cnfStyle w:val="000000000000" w:firstRow="0" w:lastRow="0" w:firstColumn="0" w:lastColumn="0" w:oddVBand="0" w:evenVBand="0" w:oddHBand="0" w:evenHBand="0" w:firstRowFirstColumn="0" w:firstRowLastColumn="0" w:lastRowFirstColumn="0" w:lastRowLastColumn="0"/>
            </w:pPr>
            <w:r>
              <w:t>5 225 068</w:t>
            </w:r>
          </w:p>
        </w:tc>
        <w:tc>
          <w:tcPr>
            <w:tcW w:w="877" w:type="dxa"/>
            <w:tcBorders>
              <w:bottom w:val="single" w:sz="6" w:space="0" w:color="auto"/>
            </w:tcBorders>
          </w:tcPr>
          <w:p w14:paraId="535AF5A3" w14:textId="77777777" w:rsidR="00544C70" w:rsidRDefault="000D3E6D">
            <w:pPr>
              <w:cnfStyle w:val="000000000000" w:firstRow="0" w:lastRow="0" w:firstColumn="0" w:lastColumn="0" w:oddVBand="0" w:evenVBand="0" w:oddHBand="0" w:evenHBand="0" w:firstRowFirstColumn="0" w:firstRowLastColumn="0" w:lastRowFirstColumn="0" w:lastRowLastColumn="0"/>
            </w:pPr>
            <w:r>
              <w:t>(15.4)</w:t>
            </w:r>
          </w:p>
        </w:tc>
      </w:tr>
      <w:tr w:rsidR="00544C70" w14:paraId="0911E245" w14:textId="77777777" w:rsidTr="007B3204">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67F88A05" w14:textId="77777777" w:rsidR="00544C70" w:rsidRDefault="000D3E6D">
            <w:r>
              <w:rPr>
                <w:b/>
              </w:rPr>
              <w:t>Cash and cash equivalents held at end of reporting period</w:t>
            </w:r>
          </w:p>
        </w:tc>
        <w:tc>
          <w:tcPr>
            <w:tcW w:w="1275" w:type="dxa"/>
            <w:tcBorders>
              <w:top w:val="single" w:sz="6" w:space="0" w:color="auto"/>
              <w:bottom w:val="single" w:sz="12" w:space="0" w:color="auto"/>
            </w:tcBorders>
          </w:tcPr>
          <w:p w14:paraId="44D3C16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5 685 052</w:t>
            </w:r>
          </w:p>
        </w:tc>
        <w:tc>
          <w:tcPr>
            <w:tcW w:w="1134" w:type="dxa"/>
            <w:tcBorders>
              <w:top w:val="single" w:sz="6" w:space="0" w:color="auto"/>
              <w:bottom w:val="single" w:sz="12" w:space="0" w:color="auto"/>
            </w:tcBorders>
          </w:tcPr>
          <w:p w14:paraId="0AB043C0"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5 225 068</w:t>
            </w:r>
          </w:p>
        </w:tc>
        <w:tc>
          <w:tcPr>
            <w:tcW w:w="1134" w:type="dxa"/>
            <w:tcBorders>
              <w:top w:val="single" w:sz="6" w:space="0" w:color="auto"/>
              <w:bottom w:val="single" w:sz="12" w:space="0" w:color="auto"/>
            </w:tcBorders>
          </w:tcPr>
          <w:p w14:paraId="2723C55D"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4 904 410</w:t>
            </w:r>
          </w:p>
        </w:tc>
        <w:tc>
          <w:tcPr>
            <w:tcW w:w="877" w:type="dxa"/>
            <w:tcBorders>
              <w:top w:val="single" w:sz="6" w:space="0" w:color="auto"/>
              <w:bottom w:val="single" w:sz="12" w:space="0" w:color="auto"/>
            </w:tcBorders>
          </w:tcPr>
          <w:p w14:paraId="2257457F" w14:textId="77777777" w:rsidR="00544C70" w:rsidRDefault="000D3E6D">
            <w:pPr>
              <w:cnfStyle w:val="000000000000" w:firstRow="0" w:lastRow="0" w:firstColumn="0" w:lastColumn="0" w:oddVBand="0" w:evenVBand="0" w:oddHBand="0" w:evenHBand="0" w:firstRowFirstColumn="0" w:firstRowLastColumn="0" w:lastRowFirstColumn="0" w:lastRowLastColumn="0"/>
            </w:pPr>
            <w:r>
              <w:rPr>
                <w:b/>
              </w:rPr>
              <w:t>(13.7)</w:t>
            </w:r>
          </w:p>
        </w:tc>
      </w:tr>
    </w:tbl>
    <w:p w14:paraId="2C97D0DB" w14:textId="77777777" w:rsidR="00E50872" w:rsidRPr="00D105AE" w:rsidRDefault="00E50872" w:rsidP="00E50872"/>
    <w:p w14:paraId="4A8F0779" w14:textId="78A94E59" w:rsidR="003239E3" w:rsidRDefault="003239E3">
      <w:pPr>
        <w:keepLines w:val="0"/>
      </w:pPr>
      <w:r>
        <w:br w:type="page"/>
      </w:r>
    </w:p>
    <w:p w14:paraId="0D55F9B6" w14:textId="77777777" w:rsidR="00BE4E9F" w:rsidRDefault="00BE4E9F" w:rsidP="00E50872"/>
    <w:p w14:paraId="122FB335" w14:textId="77777777" w:rsidR="003239E3" w:rsidRDefault="003239E3" w:rsidP="00E50872">
      <w:pPr>
        <w:sectPr w:rsidR="003239E3" w:rsidSect="00640EAE">
          <w:headerReference w:type="even" r:id="rId99"/>
          <w:headerReference w:type="default" r:id="rId100"/>
          <w:footerReference w:type="even" r:id="rId101"/>
          <w:footerReference w:type="default" r:id="rId102"/>
          <w:headerReference w:type="first" r:id="rId103"/>
          <w:footerReference w:type="first" r:id="rId104"/>
          <w:pgSz w:w="9978" w:h="14173" w:code="34"/>
          <w:pgMar w:top="1134" w:right="1134" w:bottom="1134" w:left="1134" w:header="624" w:footer="567" w:gutter="0"/>
          <w:cols w:space="708"/>
          <w:docGrid w:linePitch="360"/>
        </w:sectPr>
      </w:pPr>
    </w:p>
    <w:p w14:paraId="72430A18" w14:textId="77777777" w:rsidR="00BE4E9F" w:rsidRPr="00796FBD" w:rsidRDefault="00BE4E9F" w:rsidP="00BE4E9F">
      <w:pPr>
        <w:pStyle w:val="ChapterHeading"/>
      </w:pPr>
      <w:bookmarkStart w:id="198" w:name="_Toc102031702"/>
      <w:bookmarkStart w:id="199" w:name="_Toc227862336"/>
      <w:bookmarkStart w:id="200" w:name="_Toc228371020"/>
      <w:r w:rsidRPr="00796FBD">
        <w:lastRenderedPageBreak/>
        <w:t xml:space="preserve">Appendix B – </w:t>
      </w:r>
      <w:r>
        <w:t>2025-26</w:t>
      </w:r>
      <w:r w:rsidRPr="00796FBD">
        <w:t xml:space="preserve"> Budget outcome</w:t>
      </w:r>
      <w:r w:rsidRPr="00796FBD">
        <w:br/>
        <w:t>incorporating the Financial Report for the March quarter 202</w:t>
      </w:r>
      <w:bookmarkEnd w:id="198"/>
      <w:r>
        <w:t>6</w:t>
      </w:r>
      <w:bookmarkEnd w:id="199"/>
      <w:bookmarkEnd w:id="200"/>
    </w:p>
    <w:p w14:paraId="10E73FB8" w14:textId="77777777" w:rsidR="00BE4E9F" w:rsidRPr="00DA128A" w:rsidRDefault="00BE4E9F" w:rsidP="00BE4E9F">
      <w:pPr>
        <w:rPr>
          <w:rFonts w:asciiTheme="majorHAnsi" w:eastAsiaTheme="majorEastAsia" w:hAnsiTheme="majorHAnsi" w:cstheme="majorBidi"/>
          <w:b/>
          <w:caps/>
          <w:sz w:val="27"/>
          <w:szCs w:val="32"/>
        </w:rPr>
      </w:pPr>
      <w:r w:rsidRPr="00DA128A">
        <w:rPr>
          <w:rFonts w:asciiTheme="majorHAnsi" w:eastAsiaTheme="majorEastAsia" w:hAnsiTheme="majorHAnsi" w:cstheme="majorBidi"/>
          <w:b/>
          <w:caps/>
          <w:sz w:val="27"/>
          <w:szCs w:val="32"/>
        </w:rPr>
        <w:t>OVERVIEW</w:t>
      </w:r>
    </w:p>
    <w:p w14:paraId="12843935" w14:textId="77777777" w:rsidR="00BE4E9F" w:rsidRPr="00796FBD" w:rsidRDefault="00BE4E9F" w:rsidP="00BE4E9F">
      <w:pPr>
        <w:ind w:right="340"/>
      </w:pPr>
      <w:r w:rsidRPr="00796FBD">
        <w:t xml:space="preserve">The financial statements included in this appendix estimate the budget outcomes for the </w:t>
      </w:r>
      <w:r>
        <w:t>2025-26</w:t>
      </w:r>
      <w:r w:rsidRPr="00796FBD">
        <w:t xml:space="preserve"> financial year, taking into account government policy decisions and economic developments </w:t>
      </w:r>
      <w:r>
        <w:t>affecting</w:t>
      </w:r>
      <w:r w:rsidRPr="00796FBD">
        <w:t xml:space="preserve"> both income and expenses since the presentation of the</w:t>
      </w:r>
      <w:r>
        <w:t xml:space="preserve"> </w:t>
      </w:r>
      <w:r w:rsidRPr="00E34BA1">
        <w:rPr>
          <w:i/>
        </w:rPr>
        <w:t>202</w:t>
      </w:r>
      <w:r>
        <w:rPr>
          <w:i/>
        </w:rPr>
        <w:t>5</w:t>
      </w:r>
      <w:r>
        <w:rPr>
          <w:i/>
          <w:iCs/>
        </w:rPr>
        <w:noBreakHyphen/>
        <w:t>26 </w:t>
      </w:r>
      <w:r w:rsidRPr="00E36A77">
        <w:rPr>
          <w:i/>
        </w:rPr>
        <w:t>B</w:t>
      </w:r>
      <w:r w:rsidRPr="001C3526">
        <w:rPr>
          <w:i/>
          <w:iCs/>
        </w:rPr>
        <w:t>udget</w:t>
      </w:r>
      <w:r w:rsidRPr="00796FBD">
        <w:t xml:space="preserve"> to Parliament in May 202</w:t>
      </w:r>
      <w:r>
        <w:t>5</w:t>
      </w:r>
      <w:r w:rsidRPr="00796FBD">
        <w:t>. This appendix also presents the financial results for the Victorian general government sector for the nine months ended 31</w:t>
      </w:r>
      <w:r>
        <w:t> </w:t>
      </w:r>
      <w:r w:rsidRPr="00796FBD">
        <w:t>March 202</w:t>
      </w:r>
      <w:r>
        <w:t>6</w:t>
      </w:r>
      <w:r w:rsidRPr="00796FBD">
        <w:t xml:space="preserve">, prepared in accordance with the </w:t>
      </w:r>
      <w:r w:rsidRPr="001C3526">
        <w:rPr>
          <w:i/>
          <w:iCs/>
        </w:rPr>
        <w:t>Financial Management Act 1994</w:t>
      </w:r>
      <w:r w:rsidRPr="00796FBD">
        <w:t>.</w:t>
      </w:r>
    </w:p>
    <w:p w14:paraId="7593650A" w14:textId="77777777" w:rsidR="00BE4E9F" w:rsidRPr="00796FBD" w:rsidRDefault="00BE4E9F" w:rsidP="00BE4E9F">
      <w:pPr>
        <w:pStyle w:val="Heading10"/>
      </w:pPr>
      <w:bookmarkStart w:id="201" w:name="GGSectorOutcome"/>
      <w:bookmarkStart w:id="202" w:name="_Toc102031703"/>
      <w:bookmarkStart w:id="203" w:name="_Toc197605417"/>
      <w:bookmarkStart w:id="204" w:name="_Toc227862337"/>
      <w:bookmarkStart w:id="205" w:name="_Toc228371021"/>
      <w:r w:rsidRPr="00796FBD">
        <w:t>Financial results for the general government sector</w:t>
      </w:r>
      <w:bookmarkStart w:id="206" w:name="FinancialPerformance"/>
      <w:bookmarkEnd w:id="201"/>
      <w:bookmarkEnd w:id="202"/>
      <w:bookmarkEnd w:id="203"/>
      <w:bookmarkEnd w:id="204"/>
      <w:bookmarkEnd w:id="205"/>
    </w:p>
    <w:p w14:paraId="32983914" w14:textId="77777777" w:rsidR="00BE4E9F" w:rsidRPr="0041419C" w:rsidRDefault="00BE4E9F" w:rsidP="00BE4E9F">
      <w:pPr>
        <w:pStyle w:val="Heading20"/>
      </w:pPr>
      <w:r w:rsidRPr="00796FBD">
        <w:t xml:space="preserve">Revised </w:t>
      </w:r>
      <w:r>
        <w:t>2025-26</w:t>
      </w:r>
      <w:r w:rsidRPr="00796FBD">
        <w:t xml:space="preserve"> budget outcome and result for the period to 31 March 202</w:t>
      </w:r>
      <w:r>
        <w:t>6</w:t>
      </w:r>
    </w:p>
    <w:p w14:paraId="14D28544" w14:textId="77777777" w:rsidR="00BE4E9F" w:rsidRDefault="00BE4E9F" w:rsidP="00BE4E9F">
      <w:r>
        <w:t xml:space="preserve">For the nine months to 31 March 2026, the general government sector recorded a net result from transactions surplus of </w:t>
      </w:r>
      <w:r w:rsidRPr="002D1109">
        <w:t>$</w:t>
      </w:r>
      <w:r>
        <w:t>3.4</w:t>
      </w:r>
      <w:r w:rsidRPr="00DC4FF9">
        <w:t xml:space="preserve"> </w:t>
      </w:r>
      <w:r>
        <w:t>b</w:t>
      </w:r>
      <w:r w:rsidRPr="00DC4FF9">
        <w:t>illion</w:t>
      </w:r>
      <w:r>
        <w:t xml:space="preserve">. This result compares with a full-year revised budget surplus </w:t>
      </w:r>
      <w:r w:rsidRPr="0060524A">
        <w:t xml:space="preserve">of </w:t>
      </w:r>
      <w:r w:rsidRPr="008A7927">
        <w:t>$</w:t>
      </w:r>
      <w:r>
        <w:t>727</w:t>
      </w:r>
      <w:r w:rsidRPr="008A7927">
        <w:t xml:space="preserve"> million</w:t>
      </w:r>
      <w:r w:rsidRPr="006E5062">
        <w:t>.</w:t>
      </w:r>
      <w:r>
        <w:t xml:space="preserve"> </w:t>
      </w:r>
    </w:p>
    <w:p w14:paraId="6B4F42BD" w14:textId="77777777" w:rsidR="00BE4E9F" w:rsidRPr="003F1555" w:rsidRDefault="00BE4E9F" w:rsidP="00BE4E9F">
      <w:r>
        <w:t xml:space="preserve">The likely 2025-26 full year results cannot be extrapolated from the interim results due to seasonal and other factors impacting on the timing of activities and transactions. These include collection of land tax and the </w:t>
      </w:r>
      <w:r w:rsidRPr="0057082B">
        <w:t>Emergency Services and Volunteers Fund</w:t>
      </w:r>
      <w:r>
        <w:t xml:space="preserve">, Commonwealth grants, dividends from public corporations and the timing of activity across departments. </w:t>
      </w:r>
    </w:p>
    <w:p w14:paraId="5AC03FF9" w14:textId="77777777" w:rsidR="00BE4E9F" w:rsidRPr="0041419C" w:rsidRDefault="00BE4E9F" w:rsidP="00BE4E9F">
      <w:r w:rsidRPr="0041419C">
        <w:br w:type="page"/>
      </w:r>
    </w:p>
    <w:p w14:paraId="1C632247" w14:textId="77777777" w:rsidR="00BE4E9F" w:rsidRPr="004F67D8" w:rsidRDefault="00BE4E9F" w:rsidP="00BE4E9F">
      <w:pPr>
        <w:pStyle w:val="Heading20"/>
        <w:rPr>
          <w:b w:val="0"/>
          <w:bCs/>
        </w:rPr>
      </w:pPr>
      <w:r w:rsidRPr="008C6A6C">
        <w:lastRenderedPageBreak/>
        <w:t>Revenue from transactions</w:t>
      </w:r>
      <w:r>
        <w:t xml:space="preserve"> </w:t>
      </w:r>
    </w:p>
    <w:bookmarkEnd w:id="206"/>
    <w:p w14:paraId="2226CA12" w14:textId="77777777" w:rsidR="00BE4E9F" w:rsidRPr="008C6A6C" w:rsidRDefault="00BE4E9F" w:rsidP="00BE4E9F">
      <w:r w:rsidRPr="008C6A6C">
        <w:t xml:space="preserve">Total revenue for the nine months ended 31 March </w:t>
      </w:r>
      <w:r>
        <w:t>2026</w:t>
      </w:r>
      <w:r w:rsidRPr="008C6A6C">
        <w:t xml:space="preserve"> was </w:t>
      </w:r>
      <w:r w:rsidRPr="00B6577E">
        <w:t>$85.5</w:t>
      </w:r>
      <w:r w:rsidRPr="006E5062">
        <w:t xml:space="preserve"> billion</w:t>
      </w:r>
      <w:r w:rsidRPr="008C6A6C">
        <w:t xml:space="preserve">. This is </w:t>
      </w:r>
      <w:r w:rsidRPr="003702E3">
        <w:t>7</w:t>
      </w:r>
      <w:r>
        <w:t>6</w:t>
      </w:r>
      <w:r w:rsidRPr="006E5062">
        <w:t> per</w:t>
      </w:r>
      <w:r w:rsidRPr="003702E3">
        <w:t> </w:t>
      </w:r>
      <w:r w:rsidRPr="006E5062">
        <w:t>cent</w:t>
      </w:r>
      <w:r w:rsidRPr="008C6A6C">
        <w:t xml:space="preserve"> of the </w:t>
      </w:r>
      <w:r w:rsidRPr="00217DF1">
        <w:t>full</w:t>
      </w:r>
      <w:r w:rsidRPr="008C6A6C">
        <w:t xml:space="preserve">-year revised budget estimate </w:t>
      </w:r>
      <w:r w:rsidRPr="00217DF1">
        <w:t>and</w:t>
      </w:r>
      <w:r w:rsidRPr="008C6A6C">
        <w:t xml:space="preserve"> </w:t>
      </w:r>
      <w:r w:rsidRPr="0009534C">
        <w:t xml:space="preserve">an increase of </w:t>
      </w:r>
      <w:r w:rsidRPr="00B6577E">
        <w:t>$9</w:t>
      </w:r>
      <w:r>
        <w:t>.1</w:t>
      </w:r>
      <w:r w:rsidRPr="0009534C">
        <w:t xml:space="preserve"> billion</w:t>
      </w:r>
      <w:r w:rsidRPr="008C6A6C">
        <w:t xml:space="preserve"> compared with the same period last year.</w:t>
      </w:r>
    </w:p>
    <w:p w14:paraId="4522EAEE" w14:textId="77777777" w:rsidR="00BE4E9F" w:rsidRDefault="00BE4E9F" w:rsidP="00BE4E9F">
      <w:r>
        <w:t xml:space="preserve">Taxation </w:t>
      </w:r>
      <w:r w:rsidRPr="00217DF1">
        <w:t>revenue</w:t>
      </w:r>
      <w:r>
        <w:t xml:space="preserve"> was </w:t>
      </w:r>
      <w:r w:rsidRPr="006D414F">
        <w:t>$33.3</w:t>
      </w:r>
      <w:r w:rsidRPr="0009534C">
        <w:t xml:space="preserve"> billion, or </w:t>
      </w:r>
      <w:r>
        <w:t xml:space="preserve">80 per cent of the full-year revised budget estimate. </w:t>
      </w:r>
    </w:p>
    <w:p w14:paraId="679B96DB" w14:textId="77777777" w:rsidR="00BE4E9F" w:rsidRDefault="00BE4E9F" w:rsidP="00BE4E9F">
      <w:r w:rsidRPr="00EB545A">
        <w:t xml:space="preserve">Taxation revenue increased by </w:t>
      </w:r>
      <w:r w:rsidRPr="006D414F">
        <w:t>$2.7</w:t>
      </w:r>
      <w:r w:rsidRPr="00EB545A">
        <w:t xml:space="preserve"> billion when compared with the same period last year. This was primarily due to an increase of </w:t>
      </w:r>
      <w:r w:rsidRPr="001C2CFB">
        <w:t>$1.</w:t>
      </w:r>
      <w:r>
        <w:t>2</w:t>
      </w:r>
      <w:r w:rsidRPr="00EB545A">
        <w:t xml:space="preserve"> </w:t>
      </w:r>
      <w:r>
        <w:t>b</w:t>
      </w:r>
      <w:r w:rsidRPr="00EB545A">
        <w:t xml:space="preserve">illion in </w:t>
      </w:r>
      <w:r w:rsidRPr="001B2147">
        <w:t>land transfer duty</w:t>
      </w:r>
      <w:r w:rsidRPr="00847E3C">
        <w:t xml:space="preserve">, driven by growth in settlement volumes </w:t>
      </w:r>
      <w:r>
        <w:t xml:space="preserve">and </w:t>
      </w:r>
      <w:r w:rsidRPr="00847E3C">
        <w:t xml:space="preserve">an increase in the average duty per transaction, and the commencement of the </w:t>
      </w:r>
      <w:r w:rsidRPr="0057082B">
        <w:t>Emergency Services and Volunteers Fund which replaced the Fire Services Property Levy from 1 July 2025</w:t>
      </w:r>
      <w:r>
        <w:t>.</w:t>
      </w:r>
      <w:r w:rsidRPr="00EB545A">
        <w:t xml:space="preserve"> </w:t>
      </w:r>
      <w:r w:rsidRPr="0057082B">
        <w:t xml:space="preserve">The increase was also attributable to higher payroll taxes (including Mental Health and Wellbeing Levy and COVID Debt Levy – Payroll $10m+) </w:t>
      </w:r>
      <w:r w:rsidRPr="00240BDB">
        <w:t xml:space="preserve">of $351 million </w:t>
      </w:r>
      <w:r w:rsidRPr="003C0EEB">
        <w:t>due to a strong labour market driven by continued high employment and robust wage growth</w:t>
      </w:r>
      <w:r w:rsidRPr="00EB545A">
        <w:t xml:space="preserve">. </w:t>
      </w:r>
    </w:p>
    <w:p w14:paraId="56F74D10" w14:textId="1AD3627F" w:rsidR="00BE4E9F" w:rsidRDefault="00BE4E9F" w:rsidP="00BE4E9F">
      <w:r w:rsidRPr="008C6A6C">
        <w:t xml:space="preserve">Grants revenue was </w:t>
      </w:r>
      <w:r w:rsidRPr="003E5A2B">
        <w:t>$41.2</w:t>
      </w:r>
      <w:r w:rsidRPr="0009534C">
        <w:t xml:space="preserve"> billion, or </w:t>
      </w:r>
      <w:r w:rsidRPr="003E13F9">
        <w:t>7</w:t>
      </w:r>
      <w:r>
        <w:t>5</w:t>
      </w:r>
      <w:r w:rsidRPr="0009534C">
        <w:t xml:space="preserve"> per</w:t>
      </w:r>
      <w:r w:rsidRPr="008C6A6C">
        <w:t xml:space="preserve"> cent of the full-year revised budget estimate.</w:t>
      </w:r>
      <w:r>
        <w:t xml:space="preserve"> This is slightly above pro rata revised budget,</w:t>
      </w:r>
      <w:r w:rsidRPr="00F7560E">
        <w:t xml:space="preserve"> primarily driven by the timing of Commonwealth grants to non-government schools</w:t>
      </w:r>
      <w:r>
        <w:t>, partially offset by capital grants from the Commonwealth for transport projects which are expected later in the financial year</w:t>
      </w:r>
      <w:r w:rsidRPr="00F7560E">
        <w:t>.</w:t>
      </w:r>
      <w:r w:rsidRPr="008C6A6C">
        <w:t xml:space="preserve"> </w:t>
      </w:r>
      <w:r w:rsidRPr="0051363D">
        <w:t xml:space="preserve">When compared with the same period last year, grants revenue was higher by </w:t>
      </w:r>
      <w:r w:rsidRPr="003E5A2B">
        <w:t>$5.</w:t>
      </w:r>
      <w:r>
        <w:t>3</w:t>
      </w:r>
      <w:r w:rsidRPr="0051363D">
        <w:t xml:space="preserve"> billion. This was primarily driven by higher goods and services tax (GST) grants due to an increase in the Victorian GST relativity following the outcome of the Commonwealth Grants Commission</w:t>
      </w:r>
      <w:r w:rsidR="00527C8C">
        <w:t>’</w:t>
      </w:r>
      <w:r w:rsidRPr="0051363D">
        <w:t>s 2025 Methodology Review, as well as growth in the national GST pool</w:t>
      </w:r>
      <w:r w:rsidRPr="00485709">
        <w:t xml:space="preserve"> and a further increase in Victoria</w:t>
      </w:r>
      <w:r w:rsidR="00527C8C">
        <w:t>’</w:t>
      </w:r>
      <w:r w:rsidRPr="00485709">
        <w:t>s population share.</w:t>
      </w:r>
      <w:r>
        <w:t xml:space="preserve"> There was also an</w:t>
      </w:r>
      <w:r w:rsidRPr="00CB66B6">
        <w:t xml:space="preserve"> increase in Commonwealth funding relating to </w:t>
      </w:r>
      <w:r>
        <w:t xml:space="preserve">the </w:t>
      </w:r>
      <w:r w:rsidRPr="00CB66B6">
        <w:t xml:space="preserve">National Health Reform </w:t>
      </w:r>
      <w:r>
        <w:t>Agreement</w:t>
      </w:r>
      <w:r w:rsidRPr="00CB66B6">
        <w:t xml:space="preserve"> and Disaster Recovery Funding Arrangements</w:t>
      </w:r>
      <w:r>
        <w:t xml:space="preserve">. </w:t>
      </w:r>
      <w:r w:rsidRPr="00CB66B6">
        <w:t xml:space="preserve">Also driving the increase </w:t>
      </w:r>
      <w:r>
        <w:t>were</w:t>
      </w:r>
      <w:r w:rsidRPr="00CB66B6">
        <w:t xml:space="preserve"> </w:t>
      </w:r>
      <w:r>
        <w:t xml:space="preserve">higher </w:t>
      </w:r>
      <w:r w:rsidRPr="002A76D5">
        <w:t>grants from</w:t>
      </w:r>
      <w:r w:rsidRPr="00CB66B6">
        <w:t xml:space="preserve"> </w:t>
      </w:r>
      <w:r w:rsidRPr="002A76D5">
        <w:t>the Commonwealth</w:t>
      </w:r>
      <w:r>
        <w:t xml:space="preserve"> to </w:t>
      </w:r>
      <w:r w:rsidRPr="002C6BA0">
        <w:t>non-government schools</w:t>
      </w:r>
      <w:r>
        <w:t xml:space="preserve"> and for transport projects. </w:t>
      </w:r>
    </w:p>
    <w:p w14:paraId="6854422A" w14:textId="77777777" w:rsidR="00BE4E9F" w:rsidRDefault="00BE4E9F" w:rsidP="00BE4E9F">
      <w:pPr>
        <w:ind w:right="-142"/>
      </w:pPr>
      <w:r>
        <w:t xml:space="preserve">Dividends and income tax equivalent </w:t>
      </w:r>
      <w:r w:rsidRPr="0009534C">
        <w:t xml:space="preserve">income was </w:t>
      </w:r>
      <w:r w:rsidRPr="00390794">
        <w:t>$1.2 billion</w:t>
      </w:r>
      <w:r w:rsidRPr="0009534C">
        <w:t xml:space="preserve">, or </w:t>
      </w:r>
      <w:r w:rsidRPr="00D46105">
        <w:t>6</w:t>
      </w:r>
      <w:r>
        <w:t>3</w:t>
      </w:r>
      <w:r w:rsidRPr="0009534C">
        <w:t> per cent</w:t>
      </w:r>
      <w:r>
        <w:t xml:space="preserve"> of the full-year revised budget estimate. </w:t>
      </w:r>
      <w:r w:rsidRPr="00F7560E">
        <w:t>This is below the pro rata revised budget primarily due to the timing of dividends</w:t>
      </w:r>
      <w:r>
        <w:t xml:space="preserve"> </w:t>
      </w:r>
      <w:r w:rsidRPr="00F7560E">
        <w:t>from the Transport Accident Commission. Compared with the same period last year, dividends</w:t>
      </w:r>
      <w:r>
        <w:t xml:space="preserve"> and</w:t>
      </w:r>
      <w:r w:rsidRPr="00F7560E">
        <w:t xml:space="preserve"> income tax equivalent income was $</w:t>
      </w:r>
      <w:r>
        <w:t>406</w:t>
      </w:r>
      <w:r w:rsidRPr="00F7560E">
        <w:t xml:space="preserve"> million higher,</w:t>
      </w:r>
      <w:r w:rsidRPr="00103B1E">
        <w:t xml:space="preserve"> </w:t>
      </w:r>
      <w:r w:rsidRPr="00BF45B1">
        <w:t xml:space="preserve">primarily </w:t>
      </w:r>
      <w:r w:rsidRPr="00103B1E">
        <w:t>driven by</w:t>
      </w:r>
      <w:r w:rsidRPr="00BF45B1">
        <w:t xml:space="preserve"> increased distributions from investments relating to the Victorian Future Fund and the Social Housing Growth Fund</w:t>
      </w:r>
      <w:r w:rsidRPr="007C3774">
        <w:t>.</w:t>
      </w:r>
      <w:r>
        <w:t xml:space="preserve"> </w:t>
      </w:r>
      <w:r w:rsidRPr="00947442">
        <w:rPr>
          <w:highlight w:val="cyan"/>
        </w:rPr>
        <w:t xml:space="preserve"> </w:t>
      </w:r>
    </w:p>
    <w:p w14:paraId="037B3FEB" w14:textId="77777777" w:rsidR="00BE4E9F" w:rsidRPr="008C6A6C" w:rsidRDefault="00BE4E9F" w:rsidP="00BE4E9F">
      <w:r w:rsidRPr="005E39E0">
        <w:t xml:space="preserve">Revenue from the sale of goods and services was </w:t>
      </w:r>
      <w:r w:rsidRPr="00AE45C7">
        <w:t>$</w:t>
      </w:r>
      <w:r w:rsidRPr="00072A95">
        <w:t>5.8</w:t>
      </w:r>
      <w:r w:rsidRPr="00AE45C7">
        <w:t xml:space="preserve"> billion, or </w:t>
      </w:r>
      <w:r w:rsidRPr="00535391">
        <w:t>76</w:t>
      </w:r>
      <w:r w:rsidRPr="00AE45C7">
        <w:t xml:space="preserve"> per cent of the full</w:t>
      </w:r>
      <w:r w:rsidRPr="00AE45C7">
        <w:noBreakHyphen/>
        <w:t>year revised budget estimate</w:t>
      </w:r>
      <w:r>
        <w:t xml:space="preserve"> and </w:t>
      </w:r>
      <w:r w:rsidRPr="00072A95">
        <w:t>$738</w:t>
      </w:r>
      <w:r w:rsidRPr="00AE45C7">
        <w:t xml:space="preserve"> million</w:t>
      </w:r>
      <w:r w:rsidRPr="005E39E0">
        <w:t xml:space="preserve"> higher when compared with the </w:t>
      </w:r>
      <w:r w:rsidRPr="00257960">
        <w:t>same period last year</w:t>
      </w:r>
      <w:r>
        <w:t xml:space="preserve">. </w:t>
      </w:r>
      <w:r w:rsidRPr="00311083">
        <w:t>This increase from the prior year is driven by Transmission Use of System charges collected by VicGrid, as part of the transfer of the declared network operations in Victoria from Australian Energy Market Operator (AEMO), which commenced from 1</w:t>
      </w:r>
      <w:r>
        <w:t> </w:t>
      </w:r>
      <w:r w:rsidRPr="00311083">
        <w:t xml:space="preserve">November 2025. </w:t>
      </w:r>
      <w:r w:rsidRPr="00C9539C">
        <w:t>Also driving the increase was insurance premiums revenue as a result of the responsibility for the Domestic Building Insurance function being transferred from the Victorian Managed Insurance Authority in the Public Financial Corporations sector to the new Building and Plumbing Commission in the general government sector from 1</w:t>
      </w:r>
      <w:r>
        <w:t> </w:t>
      </w:r>
      <w:r w:rsidRPr="00C9539C">
        <w:t>July</w:t>
      </w:r>
      <w:r>
        <w:t> </w:t>
      </w:r>
      <w:r w:rsidRPr="00C9539C">
        <w:t xml:space="preserve">2025. </w:t>
      </w:r>
      <w:r w:rsidRPr="00C35897">
        <w:t>The increase was</w:t>
      </w:r>
      <w:r>
        <w:t xml:space="preserve"> </w:t>
      </w:r>
      <w:r w:rsidRPr="00F7560E">
        <w:t xml:space="preserve">also due to additional land title fee revenue resulting from increased property market activity, as well as higher regulatory fees and </w:t>
      </w:r>
      <w:r>
        <w:t xml:space="preserve">a </w:t>
      </w:r>
      <w:r w:rsidRPr="00F7560E">
        <w:t>higher share of farebox revenue under the new metropolitan tram franchise agreement.</w:t>
      </w:r>
      <w:r w:rsidRPr="00257960">
        <w:t xml:space="preserve"> </w:t>
      </w:r>
    </w:p>
    <w:p w14:paraId="2A4FDB1C" w14:textId="77777777" w:rsidR="00BE4E9F" w:rsidRDefault="00BE4E9F" w:rsidP="00BE4E9F">
      <w:pPr>
        <w:rPr>
          <w:rFonts w:eastAsiaTheme="minorEastAsia"/>
          <w:color w:val="000000" w:themeColor="text1"/>
        </w:rPr>
      </w:pPr>
      <w:r w:rsidRPr="00F363BA">
        <w:lastRenderedPageBreak/>
        <w:t xml:space="preserve">Other revenue and income was </w:t>
      </w:r>
      <w:r>
        <w:t>$</w:t>
      </w:r>
      <w:r w:rsidRPr="00E13B60">
        <w:t>2.8</w:t>
      </w:r>
      <w:r w:rsidRPr="002A45A1">
        <w:t xml:space="preserve"> billion or </w:t>
      </w:r>
      <w:r w:rsidRPr="000E2586">
        <w:t>71</w:t>
      </w:r>
      <w:r w:rsidRPr="002A45A1">
        <w:t xml:space="preserve"> per cent</w:t>
      </w:r>
      <w:r w:rsidRPr="00F363BA">
        <w:t xml:space="preserve"> of the revised full-year budget estimate, and </w:t>
      </w:r>
      <w:r w:rsidRPr="00E13B60">
        <w:t>$70</w:t>
      </w:r>
      <w:r w:rsidRPr="002A45A1">
        <w:t xml:space="preserve"> million</w:t>
      </w:r>
      <w:r w:rsidRPr="00F363BA">
        <w:t xml:space="preserve"> </w:t>
      </w:r>
      <w:r>
        <w:t>lower</w:t>
      </w:r>
      <w:r w:rsidRPr="00F363BA">
        <w:t xml:space="preserve"> when compared with the same period last </w:t>
      </w:r>
      <w:r w:rsidRPr="0093486C">
        <w:t xml:space="preserve">year. </w:t>
      </w:r>
      <w:r>
        <w:rPr>
          <w:rFonts w:eastAsiaTheme="minorEastAsia"/>
          <w:color w:val="000000" w:themeColor="text1"/>
        </w:rPr>
        <w:t xml:space="preserve">This is slightly below the pro rata revised budget primarily due to the timing of </w:t>
      </w:r>
      <w:r w:rsidRPr="0050119C">
        <w:rPr>
          <w:rFonts w:eastAsiaTheme="minorEastAsia"/>
          <w:color w:val="000000" w:themeColor="text1"/>
        </w:rPr>
        <w:t>expected revenue</w:t>
      </w:r>
      <w:r>
        <w:rPr>
          <w:rFonts w:eastAsiaTheme="minorEastAsia"/>
          <w:color w:val="000000" w:themeColor="text1"/>
        </w:rPr>
        <w:t xml:space="preserve"> associated with </w:t>
      </w:r>
      <w:r w:rsidRPr="0050119C">
        <w:rPr>
          <w:rFonts w:eastAsiaTheme="minorEastAsia"/>
          <w:color w:val="000000" w:themeColor="text1"/>
        </w:rPr>
        <w:t xml:space="preserve">the </w:t>
      </w:r>
      <w:r w:rsidRPr="0050119C">
        <w:rPr>
          <w:rFonts w:eastAsiaTheme="minorEastAsia"/>
          <w:i/>
          <w:iCs/>
          <w:color w:val="000000" w:themeColor="text1"/>
        </w:rPr>
        <w:t>Unclaimed Money Act 2008</w:t>
      </w:r>
      <w:r>
        <w:rPr>
          <w:rFonts w:eastAsiaTheme="minorEastAsia"/>
          <w:color w:val="000000" w:themeColor="text1"/>
        </w:rPr>
        <w:t>.</w:t>
      </w:r>
    </w:p>
    <w:p w14:paraId="5495989D" w14:textId="77777777" w:rsidR="00BE4E9F" w:rsidRPr="00E64FE5" w:rsidRDefault="00BE4E9F" w:rsidP="00BE4E9F">
      <w:pPr>
        <w:pStyle w:val="Heading20"/>
      </w:pPr>
      <w:r w:rsidRPr="008C6A6C">
        <w:t xml:space="preserve">Expenses from transactions </w:t>
      </w:r>
    </w:p>
    <w:p w14:paraId="0A0C97E7" w14:textId="6C515094" w:rsidR="00BE4E9F" w:rsidRDefault="00BE4E9F" w:rsidP="00BE4E9F">
      <w:pPr>
        <w:ind w:right="-113"/>
      </w:pPr>
      <w:r w:rsidRPr="008C6A6C">
        <w:t xml:space="preserve">Total expenses to 31 March </w:t>
      </w:r>
      <w:r>
        <w:t>2026</w:t>
      </w:r>
      <w:r w:rsidRPr="008C6A6C">
        <w:t xml:space="preserve"> were </w:t>
      </w:r>
      <w:r w:rsidRPr="004B6AC1">
        <w:t>$82.2 billion</w:t>
      </w:r>
      <w:r w:rsidRPr="00EA1F2F">
        <w:t>, an increase of $</w:t>
      </w:r>
      <w:r w:rsidRPr="004B6AC1">
        <w:t>4.9</w:t>
      </w:r>
      <w:r w:rsidRPr="00EA1F2F">
        <w:t xml:space="preserve"> billion </w:t>
      </w:r>
      <w:r>
        <w:t xml:space="preserve">or </w:t>
      </w:r>
      <w:r w:rsidRPr="004B6AC1">
        <w:t>6</w:t>
      </w:r>
      <w:r>
        <w:t> </w:t>
      </w:r>
      <w:r w:rsidRPr="00EA1F2F">
        <w:t>per cent</w:t>
      </w:r>
      <w:r w:rsidRPr="008C6A6C">
        <w:t xml:space="preserve"> compared with the same period last year.</w:t>
      </w:r>
      <w:r>
        <w:t xml:space="preserve"> </w:t>
      </w:r>
      <w:r w:rsidRPr="00654764">
        <w:t>This increase primarily reflects increased spending on service delivery in</w:t>
      </w:r>
      <w:r w:rsidRPr="00F7560E">
        <w:t xml:space="preserve"> the education, health and </w:t>
      </w:r>
      <w:r w:rsidRPr="001342FC">
        <w:t>transport</w:t>
      </w:r>
      <w:r w:rsidRPr="00F7560E">
        <w:t xml:space="preserve"> sectors </w:t>
      </w:r>
      <w:r w:rsidRPr="00654764">
        <w:t>and annual salary growth in line with enterprise bargaining agreements</w:t>
      </w:r>
      <w:r>
        <w:t>.</w:t>
      </w:r>
      <w:r w:rsidRPr="00711421">
        <w:t xml:space="preserve"> </w:t>
      </w:r>
      <w:r w:rsidRPr="0040528A">
        <w:t>Also driving the increase</w:t>
      </w:r>
      <w:r>
        <w:t xml:space="preserve"> was </w:t>
      </w:r>
      <w:r w:rsidRPr="000A1C82">
        <w:t>an increase in interest expense primarily due to</w:t>
      </w:r>
      <w:r>
        <w:t xml:space="preserve"> a</w:t>
      </w:r>
      <w:r w:rsidRPr="0091537F">
        <w:t>dditional borrowings to fund the State</w:t>
      </w:r>
      <w:r w:rsidR="00527C8C">
        <w:t>’</w:t>
      </w:r>
      <w:r w:rsidRPr="0091537F">
        <w:t xml:space="preserve">s capital program </w:t>
      </w:r>
      <w:r>
        <w:t xml:space="preserve">coupled with </w:t>
      </w:r>
      <w:r w:rsidRPr="0091537F">
        <w:t>an increase in interest rates on new and refinanced borrowings</w:t>
      </w:r>
      <w:r>
        <w:t xml:space="preserve">, </w:t>
      </w:r>
      <w:r w:rsidRPr="0040528A">
        <w:t xml:space="preserve">increased expenditure </w:t>
      </w:r>
      <w:r w:rsidRPr="00DD14C4">
        <w:t>relating to BPC and VicGrid, following the commencement of both entities after 1 July 2025</w:t>
      </w:r>
      <w:r>
        <w:t xml:space="preserve"> and </w:t>
      </w:r>
      <w:r w:rsidRPr="0040528A">
        <w:t xml:space="preserve">expenditure associated with Commonwealth grants for </w:t>
      </w:r>
      <w:r>
        <w:t>l</w:t>
      </w:r>
      <w:r w:rsidRPr="0040528A">
        <w:t xml:space="preserve">ocal </w:t>
      </w:r>
      <w:r>
        <w:t>g</w:t>
      </w:r>
      <w:r w:rsidRPr="0040528A">
        <w:t>overnment</w:t>
      </w:r>
      <w:r w:rsidRPr="0091537F">
        <w:t>.</w:t>
      </w:r>
    </w:p>
    <w:p w14:paraId="202C3CBB" w14:textId="77777777" w:rsidR="00BE4E9F" w:rsidRDefault="00BE4E9F" w:rsidP="00BE4E9F">
      <w:r w:rsidRPr="00D2250D">
        <w:t xml:space="preserve">Total expenses </w:t>
      </w:r>
      <w:r w:rsidRPr="00EA1F2F">
        <w:t xml:space="preserve">were </w:t>
      </w:r>
      <w:r w:rsidRPr="00B06894">
        <w:t>$1.</w:t>
      </w:r>
      <w:r>
        <w:t>2</w:t>
      </w:r>
      <w:r w:rsidRPr="00EA1F2F">
        <w:t xml:space="preserve"> </w:t>
      </w:r>
      <w:r>
        <w:t>b</w:t>
      </w:r>
      <w:r w:rsidRPr="00EA1F2F">
        <w:t>illion</w:t>
      </w:r>
      <w:r w:rsidRPr="00D2250D">
        <w:t xml:space="preserve"> below pro rata </w:t>
      </w:r>
      <w:r w:rsidRPr="00F854DF">
        <w:t>at 74</w:t>
      </w:r>
      <w:r w:rsidRPr="00EA1F2F">
        <w:t xml:space="preserve"> per cent</w:t>
      </w:r>
      <w:r w:rsidRPr="00D2250D">
        <w:t xml:space="preserve"> of the full-year revised budget estimate.</w:t>
      </w:r>
      <w:r w:rsidRPr="0076472A">
        <w:t xml:space="preserve"> </w:t>
      </w:r>
      <w:r w:rsidRPr="003D11D7">
        <w:t xml:space="preserve">The variance to the pro rata revised budget is primarily due to the timing of </w:t>
      </w:r>
      <w:r>
        <w:t>activity across departments</w:t>
      </w:r>
      <w:r w:rsidRPr="00111FA0">
        <w:t xml:space="preserve">. </w:t>
      </w:r>
    </w:p>
    <w:p w14:paraId="5C22942B" w14:textId="77777777" w:rsidR="00BE4E9F" w:rsidRPr="004F67D8" w:rsidRDefault="00BE4E9F" w:rsidP="00BE4E9F">
      <w:pPr>
        <w:pStyle w:val="Heading20"/>
        <w:rPr>
          <w:bCs/>
        </w:rPr>
      </w:pPr>
      <w:r w:rsidRPr="00796FBD">
        <w:t xml:space="preserve">Other economic flows </w:t>
      </w:r>
    </w:p>
    <w:p w14:paraId="359B2557" w14:textId="1CE73606" w:rsidR="00BE4E9F" w:rsidRPr="00647B1D" w:rsidRDefault="00BE4E9F" w:rsidP="00BE4E9F">
      <w:pPr>
        <w:ind w:right="-113"/>
      </w:pPr>
      <w:r w:rsidRPr="00CD79D3">
        <w:t xml:space="preserve">Other economic flows that are not included in the net result from transactions reflected a </w:t>
      </w:r>
      <w:r>
        <w:t>gain</w:t>
      </w:r>
      <w:r w:rsidRPr="00CD79D3">
        <w:t xml:space="preserve"> of </w:t>
      </w:r>
      <w:r w:rsidRPr="00E36E22">
        <w:t>$9.6 billion</w:t>
      </w:r>
      <w:r w:rsidRPr="00FB006A">
        <w:t xml:space="preserve"> for the nine months to</w:t>
      </w:r>
      <w:r w:rsidRPr="00CD79D3">
        <w:t xml:space="preserve"> 31 March </w:t>
      </w:r>
      <w:r>
        <w:t>2026</w:t>
      </w:r>
      <w:r w:rsidRPr="00CD79D3">
        <w:t xml:space="preserve">. </w:t>
      </w:r>
      <w:r>
        <w:t xml:space="preserve">This was primarily </w:t>
      </w:r>
      <w:r w:rsidRPr="002D54CD">
        <w:t>attributable</w:t>
      </w:r>
      <w:r>
        <w:t xml:space="preserve"> to the</w:t>
      </w:r>
      <w:r w:rsidRPr="004D6546">
        <w:t xml:space="preserve"> valuation </w:t>
      </w:r>
      <w:r>
        <w:t>gain</w:t>
      </w:r>
      <w:r w:rsidRPr="004D6546">
        <w:t xml:space="preserve"> in </w:t>
      </w:r>
      <w:r>
        <w:t xml:space="preserve">the </w:t>
      </w:r>
      <w:r w:rsidRPr="004D6546">
        <w:t>general government sector</w:t>
      </w:r>
      <w:r w:rsidR="00527C8C">
        <w:t>’</w:t>
      </w:r>
      <w:r w:rsidRPr="004D6546">
        <w:t xml:space="preserve">s investment in other sector entities, primarily </w:t>
      </w:r>
      <w:r>
        <w:t>due to gain</w:t>
      </w:r>
      <w:r w:rsidRPr="004D6546">
        <w:t xml:space="preserve"> on the </w:t>
      </w:r>
      <w:r>
        <w:t xml:space="preserve">mark-to-market </w:t>
      </w:r>
      <w:r w:rsidRPr="004D6546">
        <w:t>revaluation of the Treasury Corporation of Victoria</w:t>
      </w:r>
      <w:r w:rsidR="00527C8C">
        <w:t>’</w:t>
      </w:r>
      <w:r w:rsidRPr="004D6546">
        <w:t xml:space="preserve">s (TCV) borrowings </w:t>
      </w:r>
      <w:r>
        <w:t>and the State</w:t>
      </w:r>
      <w:r w:rsidR="00527C8C">
        <w:t>’</w:t>
      </w:r>
      <w:r>
        <w:t>s insurance agencies</w:t>
      </w:r>
      <w:r w:rsidR="00527C8C">
        <w:t>’</w:t>
      </w:r>
      <w:r>
        <w:t xml:space="preserve"> provisions </w:t>
      </w:r>
      <w:r w:rsidRPr="004D6546">
        <w:t>due to changes in discount rates.</w:t>
      </w:r>
      <w:r>
        <w:t xml:space="preserve"> Also driving the increase was the </w:t>
      </w:r>
      <w:r w:rsidRPr="005B184B">
        <w:t>remeasurement gain on the State</w:t>
      </w:r>
      <w:r w:rsidR="00527C8C">
        <w:t>’</w:t>
      </w:r>
      <w:r w:rsidRPr="005B184B">
        <w:t xml:space="preserve">s defined benefit superannuation liability </w:t>
      </w:r>
      <w:r w:rsidRPr="0035081E">
        <w:t>of $2.</w:t>
      </w:r>
      <w:r>
        <w:t>7</w:t>
      </w:r>
      <w:r w:rsidRPr="005B184B">
        <w:t xml:space="preserve"> billion that </w:t>
      </w:r>
      <w:r>
        <w:t xml:space="preserve">primarily </w:t>
      </w:r>
      <w:r w:rsidRPr="001F6201">
        <w:t>arose due to an increase in the bond yield that underlies the key superannuation valuation assumptions</w:t>
      </w:r>
      <w:r w:rsidRPr="005B184B">
        <w:t>.</w:t>
      </w:r>
      <w:r w:rsidRPr="00FB006A">
        <w:t xml:space="preserve"> </w:t>
      </w:r>
    </w:p>
    <w:p w14:paraId="1BF44DC7" w14:textId="77777777" w:rsidR="00BE4E9F" w:rsidRPr="004F67D8" w:rsidRDefault="00BE4E9F" w:rsidP="00BE4E9F">
      <w:pPr>
        <w:pStyle w:val="Heading20"/>
        <w:rPr>
          <w:b w:val="0"/>
          <w:bCs/>
        </w:rPr>
      </w:pPr>
      <w:r w:rsidRPr="00796FBD">
        <w:t>Balance sheet</w:t>
      </w:r>
      <w:r>
        <w:t xml:space="preserve"> </w:t>
      </w:r>
    </w:p>
    <w:p w14:paraId="0658969A" w14:textId="2527F7B1" w:rsidR="00BE4E9F" w:rsidRDefault="00BE4E9F" w:rsidP="00BE4E9F">
      <w:r w:rsidRPr="00C94092">
        <w:t>Total assets i</w:t>
      </w:r>
      <w:r w:rsidRPr="00FB006A">
        <w:t>ncreased</w:t>
      </w:r>
      <w:r w:rsidRPr="00C94092">
        <w:t xml:space="preserve"> </w:t>
      </w:r>
      <w:r w:rsidRPr="00FB006A">
        <w:t xml:space="preserve">by </w:t>
      </w:r>
      <w:r w:rsidRPr="001E4425">
        <w:t>$26.4</w:t>
      </w:r>
      <w:r w:rsidRPr="00FB006A">
        <w:t xml:space="preserve"> billion</w:t>
      </w:r>
      <w:r w:rsidRPr="00C94092">
        <w:t xml:space="preserve"> in the nine months ended 31 March </w:t>
      </w:r>
      <w:r>
        <w:t>2026</w:t>
      </w:r>
      <w:r w:rsidRPr="00C94092">
        <w:t xml:space="preserve">. </w:t>
      </w:r>
      <w:r w:rsidRPr="001E4425">
        <w:t xml:space="preserve">This </w:t>
      </w:r>
      <w:r>
        <w:t>increase</w:t>
      </w:r>
      <w:r w:rsidRPr="001E4425">
        <w:t xml:space="preserve"> reflects an increase in financial assets</w:t>
      </w:r>
      <w:r>
        <w:t xml:space="preserve"> and is partially offset by a reduction in land, buildings, infrastructure, plant and equipment</w:t>
      </w:r>
      <w:r w:rsidRPr="001E4425">
        <w:t>.</w:t>
      </w:r>
      <w:r w:rsidRPr="00FD2300">
        <w:t xml:space="preserve"> The increase in financial assets </w:t>
      </w:r>
      <w:r>
        <w:t>largely</w:t>
      </w:r>
      <w:r w:rsidRPr="00FD2300">
        <w:t xml:space="preserve"> reflects</w:t>
      </w:r>
      <w:r>
        <w:t xml:space="preserve"> the increase in investment in other sector entities </w:t>
      </w:r>
      <w:r w:rsidRPr="00DF7C50">
        <w:t xml:space="preserve">primarily due to TCV recognising a mark-to-market gain </w:t>
      </w:r>
      <w:r>
        <w:t>due to the impact that</w:t>
      </w:r>
      <w:r w:rsidRPr="00DF7C50">
        <w:t xml:space="preserve"> discount rate changes </w:t>
      </w:r>
      <w:r>
        <w:t xml:space="preserve">had </w:t>
      </w:r>
      <w:r w:rsidRPr="00DF7C50">
        <w:t xml:space="preserve">on </w:t>
      </w:r>
      <w:r>
        <w:t xml:space="preserve">the value of </w:t>
      </w:r>
      <w:r w:rsidRPr="00DF7C50">
        <w:t>borrowings</w:t>
      </w:r>
      <w:r>
        <w:t>. Also,</w:t>
      </w:r>
      <w:r w:rsidRPr="00DF7C50" w:rsidDel="009A4B52">
        <w:t xml:space="preserve"> </w:t>
      </w:r>
      <w:r w:rsidRPr="00DF7C50">
        <w:t>the insurers recognis</w:t>
      </w:r>
      <w:r>
        <w:t>ed</w:t>
      </w:r>
      <w:r w:rsidRPr="00DF7C50">
        <w:t xml:space="preserve"> a mark-to-market gain </w:t>
      </w:r>
      <w:r>
        <w:t>due to the impact that</w:t>
      </w:r>
      <w:r w:rsidRPr="00DF7C50">
        <w:t xml:space="preserve"> discount rate changes </w:t>
      </w:r>
      <w:r>
        <w:t xml:space="preserve">had </w:t>
      </w:r>
      <w:r w:rsidRPr="00DF7C50">
        <w:t xml:space="preserve">on </w:t>
      </w:r>
      <w:r>
        <w:t xml:space="preserve">the value of </w:t>
      </w:r>
      <w:r w:rsidRPr="00DF7C50">
        <w:t>claims liabilities</w:t>
      </w:r>
      <w:r>
        <w:t>. There was an</w:t>
      </w:r>
      <w:r w:rsidRPr="00FD2300">
        <w:t xml:space="preserve"> increase in receivables relating to land tax receivables with the majority of land tax assessments issued in the March quarter</w:t>
      </w:r>
      <w:r>
        <w:t>, and</w:t>
      </w:r>
      <w:r w:rsidRPr="00FD52A1">
        <w:t xml:space="preserve"> an increase in cash </w:t>
      </w:r>
      <w:r>
        <w:t>holdings</w:t>
      </w:r>
      <w:r w:rsidRPr="00FD52A1">
        <w:t xml:space="preserve"> </w:t>
      </w:r>
      <w:r>
        <w:t>which includes</w:t>
      </w:r>
      <w:r w:rsidRPr="00FD52A1">
        <w:t xml:space="preserve"> upfront payments to the health sector to meet service delivery requirements</w:t>
      </w:r>
      <w:r>
        <w:t>. These increases were partially offset by a decrease in land, buildings, infrastructure, plant and equipment, primarily reflecting the transfer of the Metro Tunnel assets to VicTrack in the PNFC sector upon its completion. This decrease was partially offset by the continued delivery of the Government</w:t>
      </w:r>
      <w:r w:rsidR="00527C8C">
        <w:t>’</w:t>
      </w:r>
      <w:r>
        <w:t>s infrastructure program.</w:t>
      </w:r>
    </w:p>
    <w:p w14:paraId="0F96341E" w14:textId="45DAD714" w:rsidR="00BE4E9F" w:rsidRDefault="00BE4E9F" w:rsidP="00BE4E9F">
      <w:r w:rsidRPr="00FB006A">
        <w:lastRenderedPageBreak/>
        <w:t xml:space="preserve">Total liabilities increased by </w:t>
      </w:r>
      <w:r w:rsidRPr="00BE4C97">
        <w:t>$14.</w:t>
      </w:r>
      <w:r>
        <w:t>1</w:t>
      </w:r>
      <w:r w:rsidRPr="00BE4C97">
        <w:t xml:space="preserve"> billion</w:t>
      </w:r>
      <w:r w:rsidRPr="00FB006A">
        <w:t xml:space="preserve"> to </w:t>
      </w:r>
      <w:r>
        <w:t>$265.1</w:t>
      </w:r>
      <w:r w:rsidRPr="00FB006A">
        <w:t xml:space="preserve"> billion as at 31 March 202</w:t>
      </w:r>
      <w:r>
        <w:t>6</w:t>
      </w:r>
      <w:r w:rsidRPr="00104B29">
        <w:t>.</w:t>
      </w:r>
      <w:r>
        <w:t xml:space="preserve"> </w:t>
      </w:r>
      <w:r w:rsidRPr="00E66DDE">
        <w:t>This was largely due to an increase in borrowings of $</w:t>
      </w:r>
      <w:r>
        <w:t>15.8</w:t>
      </w:r>
      <w:r w:rsidRPr="00E66DDE">
        <w:t xml:space="preserve"> billion, reflecting incremental borrowings primarily to fund the Government</w:t>
      </w:r>
      <w:r w:rsidR="00527C8C">
        <w:t>’</w:t>
      </w:r>
      <w:r w:rsidRPr="00E66DDE">
        <w:t xml:space="preserve">s infrastructure investment program, partially offset by the reduction in the superannuation liability of </w:t>
      </w:r>
      <w:r w:rsidRPr="002154F6">
        <w:t>$2.2</w:t>
      </w:r>
      <w:r w:rsidRPr="00E66DDE">
        <w:t xml:space="preserve"> billion mainly du</w:t>
      </w:r>
      <w:r w:rsidRPr="002F29B3">
        <w:t xml:space="preserve">e to </w:t>
      </w:r>
      <w:r>
        <w:t xml:space="preserve">the impact of </w:t>
      </w:r>
      <w:r w:rsidRPr="002F29B3">
        <w:t>an increase in the bond yield</w:t>
      </w:r>
      <w:r>
        <w:t xml:space="preserve"> that underlies the discount rate that is used to value this liability.</w:t>
      </w:r>
      <w:r w:rsidRPr="00104B29">
        <w:t xml:space="preserve"> </w:t>
      </w:r>
    </w:p>
    <w:p w14:paraId="105A0FC9" w14:textId="77777777" w:rsidR="00BE4E9F" w:rsidRPr="00D76377" w:rsidRDefault="00BE4E9F" w:rsidP="00BE4E9F">
      <w:pPr>
        <w:ind w:right="-113"/>
      </w:pPr>
      <w:r w:rsidRPr="005A32EB">
        <w:t xml:space="preserve">Net debt </w:t>
      </w:r>
      <w:r w:rsidRPr="006E5448">
        <w:t xml:space="preserve">increased by </w:t>
      </w:r>
      <w:r w:rsidRPr="007D293D">
        <w:t>$12.2 billion</w:t>
      </w:r>
      <w:r w:rsidRPr="006E5448">
        <w:t xml:space="preserve"> to </w:t>
      </w:r>
      <w:r w:rsidRPr="007D293D">
        <w:t>$</w:t>
      </w:r>
      <w:r>
        <w:t>163.1</w:t>
      </w:r>
      <w:r w:rsidRPr="007D293D">
        <w:t xml:space="preserve"> billion</w:t>
      </w:r>
      <w:r w:rsidRPr="005A32EB">
        <w:t xml:space="preserve"> as at 31 March </w:t>
      </w:r>
      <w:r>
        <w:t>2026</w:t>
      </w:r>
      <w:r w:rsidRPr="005A32EB">
        <w:t xml:space="preserve">. This was driven mainly </w:t>
      </w:r>
      <w:r>
        <w:t xml:space="preserve">by an </w:t>
      </w:r>
      <w:r w:rsidRPr="00217DF1">
        <w:t>increase</w:t>
      </w:r>
      <w:r>
        <w:t xml:space="preserve"> in borrowings and was partially offset by an increase in cash holdings for the reasons outlined above. </w:t>
      </w:r>
      <w:r w:rsidRPr="005259DC">
        <w:t>This increase was also partially offset by an increase in investments, loans and placements</w:t>
      </w:r>
      <w:r>
        <w:t>,</w:t>
      </w:r>
      <w:r w:rsidRPr="005259DC">
        <w:t xml:space="preserve"> primarily relating to an increase in investments associated with the Victorian Future Fund and the Social Housing Growth Fund.</w:t>
      </w:r>
      <w:r>
        <w:t xml:space="preserve"> </w:t>
      </w:r>
    </w:p>
    <w:p w14:paraId="6A1C3DED" w14:textId="77777777" w:rsidR="00BE4E9F" w:rsidRPr="004F67D8" w:rsidRDefault="00BE4E9F" w:rsidP="00BE4E9F">
      <w:pPr>
        <w:pStyle w:val="Heading20"/>
        <w:rPr>
          <w:b w:val="0"/>
          <w:bCs/>
        </w:rPr>
      </w:pPr>
      <w:r w:rsidRPr="003A3D6E">
        <w:t>Cash flow statement</w:t>
      </w:r>
      <w:bookmarkStart w:id="207" w:name="InfrastructureInvestment"/>
      <w:r w:rsidRPr="003A3D6E">
        <w:t xml:space="preserve"> </w:t>
      </w:r>
    </w:p>
    <w:p w14:paraId="588097DF" w14:textId="77777777" w:rsidR="00BE4E9F" w:rsidRPr="00796FBD" w:rsidRDefault="00BE4E9F" w:rsidP="00BE4E9F">
      <w:r w:rsidRPr="00796FBD">
        <w:t xml:space="preserve">The table below outlines the use of cash resources. It summarises cash generated through the operations of government departments and </w:t>
      </w:r>
      <w:r w:rsidRPr="00217DF1">
        <w:t>other</w:t>
      </w:r>
      <w:r w:rsidRPr="00796FBD">
        <w:t xml:space="preserve"> general government sector agencies, and how the cash has been invested in fixed assets.</w:t>
      </w:r>
    </w:p>
    <w:p w14:paraId="584F19A1" w14:textId="77777777" w:rsidR="00BE4E9F" w:rsidRPr="00CA6F00" w:rsidRDefault="00BE4E9F" w:rsidP="00BE4E9F">
      <w:r w:rsidRPr="00B143C6">
        <w:t xml:space="preserve">The net cash flows from operating activities for the nine months ended 31 March </w:t>
      </w:r>
      <w:r>
        <w:t>2026</w:t>
      </w:r>
      <w:r w:rsidRPr="00B143C6">
        <w:t xml:space="preserve"> was a </w:t>
      </w:r>
      <w:r w:rsidRPr="00372F36">
        <w:t>surplus of $3.1 billion</w:t>
      </w:r>
      <w:r w:rsidRPr="00FB006A">
        <w:t xml:space="preserve"> compared</w:t>
      </w:r>
      <w:r w:rsidRPr="00B143C6">
        <w:t xml:space="preserve"> with a revised budget </w:t>
      </w:r>
      <w:r w:rsidRPr="00FB006A">
        <w:t xml:space="preserve">forecast </w:t>
      </w:r>
      <w:r w:rsidRPr="00372F36">
        <w:t>surplus of $6.</w:t>
      </w:r>
      <w:r>
        <w:t>9 </w:t>
      </w:r>
      <w:r w:rsidRPr="00372F36">
        <w:t>billion</w:t>
      </w:r>
      <w:r w:rsidRPr="00FB006A">
        <w:t xml:space="preserve"> for the full year.</w:t>
      </w:r>
      <w:r w:rsidRPr="00B143C6">
        <w:t xml:space="preserve"> </w:t>
      </w:r>
      <w:r w:rsidRPr="00F7560E">
        <w:t>This includes the timing of various receipts such as land tax, dividends from public corporations, and the timing of payments</w:t>
      </w:r>
      <w:r w:rsidRPr="00884B06">
        <w:t>.</w:t>
      </w:r>
    </w:p>
    <w:p w14:paraId="6D972A99" w14:textId="77777777" w:rsidR="00BE4E9F" w:rsidRPr="00796FBD" w:rsidRDefault="00BE4E9F" w:rsidP="00BE4E9F">
      <w:pPr>
        <w:pStyle w:val="TableHeading"/>
      </w:pPr>
      <w:r w:rsidRPr="00796FBD">
        <w:t xml:space="preserve">Application of cash resources for the general government sector </w:t>
      </w:r>
      <w:r w:rsidRPr="000F683E">
        <w:rPr>
          <w:vertAlign w:val="superscript"/>
        </w:rPr>
        <w:t>(a)</w:t>
      </w:r>
      <w:r>
        <w:tab/>
      </w:r>
      <w:r w:rsidRPr="00796FBD">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MQR_CF_SOCIE.xlsx|Table:App_Cash|MergedHeadingRow:1|TableGroup:Appendix B"/>
      </w:tblPr>
      <w:tblGrid>
        <w:gridCol w:w="6122"/>
        <w:gridCol w:w="794"/>
        <w:gridCol w:w="794"/>
      </w:tblGrid>
      <w:tr w:rsidR="00BE4E9F" w14:paraId="1D91AC6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22" w:type="dxa"/>
          </w:tcPr>
          <w:p w14:paraId="5B4A2C1D" w14:textId="77777777" w:rsidR="00BE4E9F" w:rsidRDefault="00BE4E9F">
            <w:pPr>
              <w:keepNext/>
            </w:pPr>
          </w:p>
        </w:tc>
        <w:tc>
          <w:tcPr>
            <w:tcW w:w="794" w:type="dxa"/>
          </w:tcPr>
          <w:p w14:paraId="478B2A2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actual</w:t>
            </w:r>
            <w:r>
              <w:br/>
              <w:t xml:space="preserve"> 31 Mar</w:t>
            </w:r>
          </w:p>
        </w:tc>
        <w:tc>
          <w:tcPr>
            <w:tcW w:w="794" w:type="dxa"/>
          </w:tcPr>
          <w:p w14:paraId="40DDF1C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r>
              <w:br/>
              <w:t>estimate</w:t>
            </w:r>
          </w:p>
        </w:tc>
      </w:tr>
      <w:tr w:rsidR="00BE4E9F" w14:paraId="697166D7" w14:textId="77777777">
        <w:tc>
          <w:tcPr>
            <w:cnfStyle w:val="001000000000" w:firstRow="0" w:lastRow="0" w:firstColumn="1" w:lastColumn="0" w:oddVBand="0" w:evenVBand="0" w:oddHBand="0" w:evenHBand="0" w:firstRowFirstColumn="0" w:firstRowLastColumn="0" w:lastRowFirstColumn="0" w:lastRowLastColumn="0"/>
            <w:tcW w:w="6122" w:type="dxa"/>
          </w:tcPr>
          <w:p w14:paraId="788E981E" w14:textId="77777777" w:rsidR="00BE4E9F" w:rsidRDefault="00BE4E9F">
            <w:r>
              <w:rPr>
                <w:b/>
              </w:rPr>
              <w:t>Net result from transactions</w:t>
            </w:r>
          </w:p>
        </w:tc>
        <w:tc>
          <w:tcPr>
            <w:tcW w:w="794" w:type="dxa"/>
          </w:tcPr>
          <w:p w14:paraId="116EAE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3 363</w:t>
            </w:r>
          </w:p>
        </w:tc>
        <w:tc>
          <w:tcPr>
            <w:tcW w:w="794" w:type="dxa"/>
          </w:tcPr>
          <w:p w14:paraId="5E25C1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727</w:t>
            </w:r>
          </w:p>
        </w:tc>
      </w:tr>
      <w:tr w:rsidR="00BE4E9F" w14:paraId="2FE93AC6" w14:textId="77777777">
        <w:tc>
          <w:tcPr>
            <w:cnfStyle w:val="001000000000" w:firstRow="0" w:lastRow="0" w:firstColumn="1" w:lastColumn="0" w:oddVBand="0" w:evenVBand="0" w:oddHBand="0" w:evenHBand="0" w:firstRowFirstColumn="0" w:firstRowLastColumn="0" w:lastRowFirstColumn="0" w:lastRowLastColumn="0"/>
            <w:tcW w:w="6122" w:type="dxa"/>
            <w:tcBorders>
              <w:bottom w:val="single" w:sz="6" w:space="0" w:color="auto"/>
            </w:tcBorders>
          </w:tcPr>
          <w:p w14:paraId="3E83317A" w14:textId="77777777" w:rsidR="00BE4E9F" w:rsidRDefault="00BE4E9F">
            <w:r>
              <w:t>Add back: Operating cash flows not recognised in the net operating balance</w:t>
            </w:r>
            <w:r>
              <w:rPr>
                <w:vertAlign w:val="superscript"/>
              </w:rPr>
              <w:t xml:space="preserve"> (b)</w:t>
            </w:r>
          </w:p>
        </w:tc>
        <w:tc>
          <w:tcPr>
            <w:tcW w:w="794" w:type="dxa"/>
            <w:tcBorders>
              <w:bottom w:val="single" w:sz="6" w:space="0" w:color="auto"/>
            </w:tcBorders>
          </w:tcPr>
          <w:p w14:paraId="4A0DFA53" w14:textId="77777777" w:rsidR="00BE4E9F" w:rsidRDefault="00BE4E9F">
            <w:pPr>
              <w:cnfStyle w:val="000000000000" w:firstRow="0" w:lastRow="0" w:firstColumn="0" w:lastColumn="0" w:oddVBand="0" w:evenVBand="0" w:oddHBand="0" w:evenHBand="0" w:firstRowFirstColumn="0" w:firstRowLastColumn="0" w:lastRowFirstColumn="0" w:lastRowLastColumn="0"/>
            </w:pPr>
            <w:r>
              <w:t>(226)</w:t>
            </w:r>
          </w:p>
        </w:tc>
        <w:tc>
          <w:tcPr>
            <w:tcW w:w="794" w:type="dxa"/>
            <w:tcBorders>
              <w:bottom w:val="single" w:sz="6" w:space="0" w:color="auto"/>
            </w:tcBorders>
          </w:tcPr>
          <w:p w14:paraId="1549164D" w14:textId="77777777" w:rsidR="00BE4E9F" w:rsidRDefault="00BE4E9F">
            <w:pPr>
              <w:cnfStyle w:val="000000000000" w:firstRow="0" w:lastRow="0" w:firstColumn="0" w:lastColumn="0" w:oddVBand="0" w:evenVBand="0" w:oddHBand="0" w:evenHBand="0" w:firstRowFirstColumn="0" w:firstRowLastColumn="0" w:lastRowFirstColumn="0" w:lastRowLastColumn="0"/>
            </w:pPr>
            <w:r>
              <w:t>6 210</w:t>
            </w:r>
          </w:p>
        </w:tc>
      </w:tr>
      <w:tr w:rsidR="00BE4E9F" w14:paraId="48E18A43" w14:textId="77777777">
        <w:tc>
          <w:tcPr>
            <w:cnfStyle w:val="001000000000" w:firstRow="0" w:lastRow="0" w:firstColumn="1" w:lastColumn="0" w:oddVBand="0" w:evenVBand="0" w:oddHBand="0" w:evenHBand="0" w:firstRowFirstColumn="0" w:firstRowLastColumn="0" w:lastRowFirstColumn="0" w:lastRowLastColumn="0"/>
            <w:tcW w:w="6122" w:type="dxa"/>
            <w:tcBorders>
              <w:top w:val="single" w:sz="6" w:space="0" w:color="auto"/>
              <w:bottom w:val="single" w:sz="6" w:space="0" w:color="auto"/>
            </w:tcBorders>
          </w:tcPr>
          <w:p w14:paraId="21809D9E" w14:textId="77777777" w:rsidR="00BE4E9F" w:rsidRDefault="00BE4E9F">
            <w:r>
              <w:rPr>
                <w:b/>
              </w:rPr>
              <w:t>Net cash flows from operating activities</w:t>
            </w:r>
          </w:p>
        </w:tc>
        <w:tc>
          <w:tcPr>
            <w:tcW w:w="794" w:type="dxa"/>
            <w:tcBorders>
              <w:top w:val="single" w:sz="6" w:space="0" w:color="auto"/>
              <w:bottom w:val="single" w:sz="6" w:space="0" w:color="auto"/>
            </w:tcBorders>
          </w:tcPr>
          <w:p w14:paraId="5E2B68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3 137</w:t>
            </w:r>
          </w:p>
        </w:tc>
        <w:tc>
          <w:tcPr>
            <w:tcW w:w="794" w:type="dxa"/>
            <w:tcBorders>
              <w:top w:val="single" w:sz="6" w:space="0" w:color="auto"/>
              <w:bottom w:val="single" w:sz="6" w:space="0" w:color="auto"/>
            </w:tcBorders>
          </w:tcPr>
          <w:p w14:paraId="42476B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6 937</w:t>
            </w:r>
          </w:p>
        </w:tc>
      </w:tr>
      <w:tr w:rsidR="00BE4E9F" w14:paraId="16991B92" w14:textId="77777777">
        <w:tc>
          <w:tcPr>
            <w:cnfStyle w:val="001000000000" w:firstRow="0" w:lastRow="0" w:firstColumn="1" w:lastColumn="0" w:oddVBand="0" w:evenVBand="0" w:oddHBand="0" w:evenHBand="0" w:firstRowFirstColumn="0" w:firstRowLastColumn="0" w:lastRowFirstColumn="0" w:lastRowLastColumn="0"/>
            <w:tcW w:w="6122" w:type="dxa"/>
            <w:tcBorders>
              <w:top w:val="single" w:sz="6" w:space="0" w:color="auto"/>
              <w:bottom w:val="single" w:sz="6" w:space="0" w:color="auto"/>
            </w:tcBorders>
          </w:tcPr>
          <w:p w14:paraId="0F821851" w14:textId="77777777" w:rsidR="00BE4E9F" w:rsidRDefault="00BE4E9F">
            <w:r>
              <w:rPr>
                <w:b/>
              </w:rPr>
              <w:t>Less: Total net investment in fixed assets</w:t>
            </w:r>
            <w:r>
              <w:rPr>
                <w:b/>
                <w:vertAlign w:val="superscript"/>
              </w:rPr>
              <w:t xml:space="preserve"> (c)</w:t>
            </w:r>
          </w:p>
        </w:tc>
        <w:tc>
          <w:tcPr>
            <w:tcW w:w="794" w:type="dxa"/>
            <w:tcBorders>
              <w:top w:val="single" w:sz="6" w:space="0" w:color="auto"/>
              <w:bottom w:val="single" w:sz="6" w:space="0" w:color="auto"/>
            </w:tcBorders>
          </w:tcPr>
          <w:p w14:paraId="0CEB85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13 897</w:t>
            </w:r>
          </w:p>
        </w:tc>
        <w:tc>
          <w:tcPr>
            <w:tcW w:w="794" w:type="dxa"/>
            <w:tcBorders>
              <w:top w:val="single" w:sz="6" w:space="0" w:color="auto"/>
              <w:bottom w:val="single" w:sz="6" w:space="0" w:color="auto"/>
            </w:tcBorders>
          </w:tcPr>
          <w:p w14:paraId="425D768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19 840</w:t>
            </w:r>
          </w:p>
        </w:tc>
      </w:tr>
      <w:tr w:rsidR="00BE4E9F" w14:paraId="29545892" w14:textId="77777777">
        <w:tc>
          <w:tcPr>
            <w:cnfStyle w:val="001000000000" w:firstRow="0" w:lastRow="0" w:firstColumn="1" w:lastColumn="0" w:oddVBand="0" w:evenVBand="0" w:oddHBand="0" w:evenHBand="0" w:firstRowFirstColumn="0" w:firstRowLastColumn="0" w:lastRowFirstColumn="0" w:lastRowLastColumn="0"/>
            <w:tcW w:w="6122" w:type="dxa"/>
            <w:tcBorders>
              <w:top w:val="single" w:sz="6" w:space="0" w:color="auto"/>
              <w:bottom w:val="single" w:sz="6" w:space="0" w:color="auto"/>
            </w:tcBorders>
          </w:tcPr>
          <w:p w14:paraId="0AC3738E" w14:textId="77777777" w:rsidR="00BE4E9F" w:rsidRDefault="00BE4E9F">
            <w:r>
              <w:rPr>
                <w:b/>
              </w:rPr>
              <w:t>Surplus/(deficit) of cash from operations after funding net investment in fixed assets</w:t>
            </w:r>
          </w:p>
        </w:tc>
        <w:tc>
          <w:tcPr>
            <w:tcW w:w="794" w:type="dxa"/>
            <w:tcBorders>
              <w:top w:val="single" w:sz="6" w:space="0" w:color="auto"/>
              <w:bottom w:val="single" w:sz="6" w:space="0" w:color="auto"/>
            </w:tcBorders>
          </w:tcPr>
          <w:p w14:paraId="0734B4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(10 760)</w:t>
            </w:r>
          </w:p>
        </w:tc>
        <w:tc>
          <w:tcPr>
            <w:tcW w:w="794" w:type="dxa"/>
            <w:tcBorders>
              <w:top w:val="single" w:sz="6" w:space="0" w:color="auto"/>
              <w:bottom w:val="single" w:sz="6" w:space="0" w:color="auto"/>
            </w:tcBorders>
          </w:tcPr>
          <w:p w14:paraId="0C0EA8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(12 903)</w:t>
            </w:r>
          </w:p>
        </w:tc>
      </w:tr>
      <w:tr w:rsidR="00BE4E9F" w14:paraId="2CC7A0DB" w14:textId="77777777">
        <w:tc>
          <w:tcPr>
            <w:cnfStyle w:val="001000000000" w:firstRow="0" w:lastRow="0" w:firstColumn="1" w:lastColumn="0" w:oddVBand="0" w:evenVBand="0" w:oddHBand="0" w:evenHBand="0" w:firstRowFirstColumn="0" w:firstRowLastColumn="0" w:lastRowFirstColumn="0" w:lastRowLastColumn="0"/>
            <w:tcW w:w="6122" w:type="dxa"/>
            <w:tcBorders>
              <w:top w:val="single" w:sz="6" w:space="0" w:color="auto"/>
            </w:tcBorders>
          </w:tcPr>
          <w:p w14:paraId="23D6B26E" w14:textId="77777777" w:rsidR="00BE4E9F" w:rsidRDefault="00BE4E9F">
            <w:r>
              <w:t>Less:</w:t>
            </w:r>
          </w:p>
        </w:tc>
        <w:tc>
          <w:tcPr>
            <w:tcW w:w="794" w:type="dxa"/>
            <w:tcBorders>
              <w:top w:val="single" w:sz="6" w:space="0" w:color="auto"/>
            </w:tcBorders>
          </w:tcPr>
          <w:p w14:paraId="7E87F42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AFA1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9831E32" w14:textId="77777777">
        <w:tc>
          <w:tcPr>
            <w:cnfStyle w:val="001000000000" w:firstRow="0" w:lastRow="0" w:firstColumn="1" w:lastColumn="0" w:oddVBand="0" w:evenVBand="0" w:oddHBand="0" w:evenHBand="0" w:firstRowFirstColumn="0" w:firstRowLastColumn="0" w:lastRowFirstColumn="0" w:lastRowLastColumn="0"/>
            <w:tcW w:w="6122" w:type="dxa"/>
          </w:tcPr>
          <w:p w14:paraId="0172B30D" w14:textId="77777777" w:rsidR="00BE4E9F" w:rsidRDefault="00BE4E9F">
            <w:r>
              <w:t>Leases and service concession arrangements</w:t>
            </w:r>
            <w:r>
              <w:rPr>
                <w:vertAlign w:val="superscript"/>
              </w:rPr>
              <w:t xml:space="preserve"> (d)</w:t>
            </w:r>
          </w:p>
        </w:tc>
        <w:tc>
          <w:tcPr>
            <w:tcW w:w="794" w:type="dxa"/>
          </w:tcPr>
          <w:p w14:paraId="284BA3C2" w14:textId="77777777" w:rsidR="00BE4E9F" w:rsidRDefault="00BE4E9F">
            <w:pPr>
              <w:cnfStyle w:val="000000000000" w:firstRow="0" w:lastRow="0" w:firstColumn="0" w:lastColumn="0" w:oddVBand="0" w:evenVBand="0" w:oddHBand="0" w:evenHBand="0" w:firstRowFirstColumn="0" w:firstRowLastColumn="0" w:lastRowFirstColumn="0" w:lastRowLastColumn="0"/>
            </w:pPr>
            <w:r>
              <w:t>1 251</w:t>
            </w:r>
          </w:p>
        </w:tc>
        <w:tc>
          <w:tcPr>
            <w:tcW w:w="794" w:type="dxa"/>
          </w:tcPr>
          <w:p w14:paraId="78D61F7E" w14:textId="77777777" w:rsidR="00BE4E9F" w:rsidRDefault="00BE4E9F">
            <w:pPr>
              <w:cnfStyle w:val="000000000000" w:firstRow="0" w:lastRow="0" w:firstColumn="0" w:lastColumn="0" w:oddVBand="0" w:evenVBand="0" w:oddHBand="0" w:evenHBand="0" w:firstRowFirstColumn="0" w:firstRowLastColumn="0" w:lastRowFirstColumn="0" w:lastRowLastColumn="0"/>
            </w:pPr>
            <w:r>
              <w:t>1 576</w:t>
            </w:r>
          </w:p>
        </w:tc>
      </w:tr>
      <w:tr w:rsidR="00BE4E9F" w14:paraId="619C6A35" w14:textId="77777777">
        <w:tc>
          <w:tcPr>
            <w:cnfStyle w:val="001000000000" w:firstRow="0" w:lastRow="0" w:firstColumn="1" w:lastColumn="0" w:oddVBand="0" w:evenVBand="0" w:oddHBand="0" w:evenHBand="0" w:firstRowFirstColumn="0" w:firstRowLastColumn="0" w:lastRowFirstColumn="0" w:lastRowLastColumn="0"/>
            <w:tcW w:w="6122" w:type="dxa"/>
            <w:tcBorders>
              <w:bottom w:val="single" w:sz="6" w:space="0" w:color="auto"/>
            </w:tcBorders>
          </w:tcPr>
          <w:p w14:paraId="462A384F" w14:textId="77777777" w:rsidR="00BE4E9F" w:rsidRDefault="00BE4E9F">
            <w:r>
              <w:t>Other movements</w:t>
            </w:r>
          </w:p>
        </w:tc>
        <w:tc>
          <w:tcPr>
            <w:tcW w:w="794" w:type="dxa"/>
            <w:tcBorders>
              <w:bottom w:val="single" w:sz="6" w:space="0" w:color="auto"/>
            </w:tcBorders>
          </w:tcPr>
          <w:p w14:paraId="5CBF07DD" w14:textId="77777777" w:rsidR="00BE4E9F" w:rsidRDefault="00BE4E9F">
            <w:pPr>
              <w:cnfStyle w:val="000000000000" w:firstRow="0" w:lastRow="0" w:firstColumn="0" w:lastColumn="0" w:oddVBand="0" w:evenVBand="0" w:oddHBand="0" w:evenHBand="0" w:firstRowFirstColumn="0" w:firstRowLastColumn="0" w:lastRowFirstColumn="0" w:lastRowLastColumn="0"/>
            </w:pPr>
            <w:r>
              <w:t>232</w:t>
            </w:r>
          </w:p>
        </w:tc>
        <w:tc>
          <w:tcPr>
            <w:tcW w:w="794" w:type="dxa"/>
            <w:tcBorders>
              <w:bottom w:val="single" w:sz="6" w:space="0" w:color="auto"/>
            </w:tcBorders>
          </w:tcPr>
          <w:p w14:paraId="279D88F8"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05623C56" w14:textId="77777777">
        <w:tc>
          <w:tcPr>
            <w:cnfStyle w:val="001000000000" w:firstRow="0" w:lastRow="0" w:firstColumn="1" w:lastColumn="0" w:oddVBand="0" w:evenVBand="0" w:oddHBand="0" w:evenHBand="0" w:firstRowFirstColumn="0" w:firstRowLastColumn="0" w:lastRowFirstColumn="0" w:lastRowLastColumn="0"/>
            <w:tcW w:w="6122" w:type="dxa"/>
            <w:tcBorders>
              <w:top w:val="single" w:sz="6" w:space="0" w:color="auto"/>
              <w:bottom w:val="single" w:sz="12" w:space="0" w:color="auto"/>
            </w:tcBorders>
          </w:tcPr>
          <w:p w14:paraId="48A36478" w14:textId="77777777" w:rsidR="00BE4E9F" w:rsidRDefault="00BE4E9F">
            <w:r>
              <w:rPr>
                <w:b/>
              </w:rPr>
              <w:t>Decrease/(increase) in net debt</w:t>
            </w:r>
          </w:p>
        </w:tc>
        <w:tc>
          <w:tcPr>
            <w:tcW w:w="794" w:type="dxa"/>
            <w:tcBorders>
              <w:top w:val="single" w:sz="6" w:space="0" w:color="auto"/>
              <w:bottom w:val="single" w:sz="12" w:space="0" w:color="auto"/>
            </w:tcBorders>
          </w:tcPr>
          <w:p w14:paraId="3F523B0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(12 243)</w:t>
            </w:r>
          </w:p>
        </w:tc>
        <w:tc>
          <w:tcPr>
            <w:tcW w:w="794" w:type="dxa"/>
            <w:tcBorders>
              <w:top w:val="single" w:sz="6" w:space="0" w:color="auto"/>
              <w:bottom w:val="single" w:sz="12" w:space="0" w:color="auto"/>
            </w:tcBorders>
          </w:tcPr>
          <w:p w14:paraId="50AFDA9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(14 478)</w:t>
            </w:r>
          </w:p>
        </w:tc>
      </w:tr>
    </w:tbl>
    <w:p w14:paraId="24B1626C" w14:textId="77777777" w:rsidR="00BE4E9F" w:rsidRPr="00796FBD" w:rsidRDefault="00BE4E9F" w:rsidP="00BE4E9F">
      <w:pPr>
        <w:pStyle w:val="Note"/>
      </w:pPr>
      <w:r w:rsidRPr="00796FBD">
        <w:t>Notes:</w:t>
      </w:r>
    </w:p>
    <w:p w14:paraId="44197F08" w14:textId="77777777" w:rsidR="00BE4E9F" w:rsidRPr="00796FBD" w:rsidRDefault="00BE4E9F" w:rsidP="00BE4E9F">
      <w:pPr>
        <w:pStyle w:val="Note"/>
      </w:pPr>
      <w:r w:rsidRPr="00796FBD">
        <w:t>(a)</w:t>
      </w:r>
      <w:r w:rsidRPr="00796FBD">
        <w:tab/>
        <w:t>Figures in this table are subject to rounding to the nearest million dollar</w:t>
      </w:r>
      <w:r>
        <w:t>s</w:t>
      </w:r>
      <w:r w:rsidRPr="00796FBD">
        <w:t xml:space="preserve"> and may not add up to totals.</w:t>
      </w:r>
    </w:p>
    <w:p w14:paraId="212B3FC8" w14:textId="77777777" w:rsidR="00BE4E9F" w:rsidRDefault="00BE4E9F" w:rsidP="00BE4E9F">
      <w:pPr>
        <w:pStyle w:val="Note"/>
      </w:pPr>
      <w:r w:rsidRPr="00796FBD">
        <w:t>(b)</w:t>
      </w:r>
      <w:r w:rsidRPr="00796FBD">
        <w:tab/>
        <w:t>Includes depreciation, prepayments and movements in the unfunded superannuation liability and liability of employee benefits, as well as operating cash flows not required to be recognised in the operating statement for the year.</w:t>
      </w:r>
    </w:p>
    <w:p w14:paraId="133AA863" w14:textId="77777777" w:rsidR="00BE4E9F" w:rsidRPr="001D55A6" w:rsidRDefault="00BE4E9F" w:rsidP="00BE4E9F">
      <w:pPr>
        <w:pStyle w:val="Note"/>
      </w:pPr>
      <w:r w:rsidRPr="001D55A6">
        <w:t xml:space="preserve">(c) </w:t>
      </w:r>
      <w:r w:rsidRPr="001D55A6">
        <w:tab/>
        <w:t>Includes total purchases of plant, property and equipment, and net capital contributions to other sectors of government net of proceeds from asset sales.</w:t>
      </w:r>
    </w:p>
    <w:p w14:paraId="4C5A9171" w14:textId="77777777" w:rsidR="00BE4E9F" w:rsidRDefault="00BE4E9F" w:rsidP="00BE4E9F">
      <w:pPr>
        <w:pStyle w:val="Note"/>
      </w:pPr>
      <w:r w:rsidRPr="001D55A6">
        <w:t>(d)</w:t>
      </w:r>
      <w:r w:rsidRPr="001D55A6">
        <w:tab/>
      </w:r>
      <w:r w:rsidRPr="00092F46">
        <w:t>Includes most operating leases</w:t>
      </w:r>
      <w:r>
        <w:t>,</w:t>
      </w:r>
      <w:r w:rsidRPr="00092F46">
        <w:t xml:space="preserve"> which are required to be recognised as lease liabilities</w:t>
      </w:r>
      <w:r>
        <w:t xml:space="preserve">, and </w:t>
      </w:r>
      <w:r w:rsidRPr="00092F46">
        <w:t>also includes the financial liabilities relating to public private partnership projects including</w:t>
      </w:r>
      <w:r w:rsidRPr="003E7947">
        <w:t xml:space="preserve"> </w:t>
      </w:r>
      <w:r w:rsidRPr="00092F46">
        <w:t>the Frankston Hospital Redevelopment</w:t>
      </w:r>
      <w:r>
        <w:t>,</w:t>
      </w:r>
      <w:r w:rsidRPr="00092F46">
        <w:t xml:space="preserve"> the High Capacity Metro Trains, the</w:t>
      </w:r>
      <w:r>
        <w:t> </w:t>
      </w:r>
      <w:r w:rsidRPr="00092F46">
        <w:t>Metro Tunnel, the new Footscray Hospital, the new Melton Hospital</w:t>
      </w:r>
      <w:r>
        <w:t>,</w:t>
      </w:r>
      <w:r w:rsidRPr="00092F46">
        <w:t xml:space="preserve"> </w:t>
      </w:r>
      <w:r>
        <w:t>and the Nyaal Banyul Geelong Convention and Event Centre.</w:t>
      </w:r>
    </w:p>
    <w:p w14:paraId="498A6DB9" w14:textId="77777777" w:rsidR="00BE4E9F" w:rsidRDefault="00BE4E9F" w:rsidP="00BE4E9F">
      <w:pPr>
        <w:pStyle w:val="Note"/>
      </w:pPr>
    </w:p>
    <w:p w14:paraId="5EA02B98" w14:textId="77777777" w:rsidR="00BE4E9F" w:rsidRDefault="00BE4E9F" w:rsidP="00BE4E9F">
      <w:pPr>
        <w:pStyle w:val="Note"/>
      </w:pPr>
    </w:p>
    <w:p w14:paraId="41B55ACF" w14:textId="77777777" w:rsidR="00BE4E9F" w:rsidRPr="00796FBD" w:rsidRDefault="00BE4E9F" w:rsidP="00BE4E9F">
      <w:pPr>
        <w:pStyle w:val="Note"/>
      </w:pPr>
    </w:p>
    <w:p w14:paraId="656982F3" w14:textId="77777777" w:rsidR="00BE4E9F" w:rsidRPr="00796FBD" w:rsidRDefault="00BE4E9F" w:rsidP="00BE4E9F">
      <w:pPr>
        <w:pStyle w:val="Heading20"/>
        <w:pageBreakBefore/>
      </w:pPr>
      <w:r w:rsidRPr="00796FBD">
        <w:lastRenderedPageBreak/>
        <w:t>Government infrastructure investment</w:t>
      </w:r>
      <w:r>
        <w:t xml:space="preserve"> </w:t>
      </w:r>
    </w:p>
    <w:p w14:paraId="1BD1969F" w14:textId="77777777" w:rsidR="00BE4E9F" w:rsidRDefault="00BE4E9F" w:rsidP="00BE4E9F">
      <w:r w:rsidRPr="00796FBD">
        <w:t>The State continues to deliver its infrastructure investment program to support economic activity and jobs, growing community needs and ongoing productivity improvement. Government infrastructure investment</w:t>
      </w:r>
      <w:r>
        <w:t xml:space="preserve"> (GII)</w:t>
      </w:r>
      <w:r w:rsidRPr="00796FBD">
        <w:t xml:space="preserve">, which includes general government net infrastructure investment (net of asset sales) and estimated construction-related cash outflows for Partnerships </w:t>
      </w:r>
      <w:r w:rsidRPr="0096473F">
        <w:t xml:space="preserve">Victoria projects, totalled </w:t>
      </w:r>
      <w:r w:rsidRPr="00E90325">
        <w:t>$15.3</w:t>
      </w:r>
      <w:r w:rsidRPr="00412F8A">
        <w:t xml:space="preserve"> billion</w:t>
      </w:r>
      <w:r w:rsidRPr="0096473F">
        <w:t xml:space="preserve"> for the nine months ended 31 March 202</w:t>
      </w:r>
      <w:r>
        <w:t>6</w:t>
      </w:r>
      <w:r w:rsidRPr="0096473F">
        <w:t xml:space="preserve"> </w:t>
      </w:r>
      <w:r w:rsidRPr="00412F8A">
        <w:t xml:space="preserve">or </w:t>
      </w:r>
      <w:r w:rsidRPr="00E90325">
        <w:t>7</w:t>
      </w:r>
      <w:r>
        <w:t>2</w:t>
      </w:r>
      <w:r w:rsidRPr="00412F8A">
        <w:t xml:space="preserve"> per cent of the revised full-year budget</w:t>
      </w:r>
      <w:r w:rsidRPr="0096473F">
        <w:t xml:space="preserve"> </w:t>
      </w:r>
      <w:r w:rsidRPr="00412F8A">
        <w:t>($1</w:t>
      </w:r>
      <w:r>
        <w:t>7</w:t>
      </w:r>
      <w:r w:rsidRPr="00412F8A">
        <w:t>.</w:t>
      </w:r>
      <w:r>
        <w:t>3</w:t>
      </w:r>
      <w:r w:rsidRPr="00412F8A">
        <w:t xml:space="preserve"> billion</w:t>
      </w:r>
      <w:r w:rsidRPr="0096473F">
        <w:t xml:space="preserve"> for the corresponding period in 202</w:t>
      </w:r>
      <w:r>
        <w:t>5</w:t>
      </w:r>
      <w:r w:rsidRPr="0096473F">
        <w:t>).</w:t>
      </w:r>
    </w:p>
    <w:p w14:paraId="528C0C48" w14:textId="77777777" w:rsidR="00BE4E9F" w:rsidRPr="00796FBD" w:rsidRDefault="00BE4E9F" w:rsidP="00BE4E9F">
      <w:pPr>
        <w:keepLines w:val="0"/>
      </w:pPr>
      <w:r>
        <w:br w:type="page"/>
      </w:r>
    </w:p>
    <w:p w14:paraId="61BFFAAC" w14:textId="77777777" w:rsidR="00BE4E9F" w:rsidRPr="00796FBD" w:rsidRDefault="00BE4E9F" w:rsidP="00BE4E9F">
      <w:pPr>
        <w:pStyle w:val="Heading10"/>
      </w:pPr>
      <w:bookmarkStart w:id="208" w:name="_Toc197605418"/>
      <w:bookmarkStart w:id="209" w:name="_Toc227862338"/>
      <w:bookmarkStart w:id="210" w:name="_Toc228371022"/>
      <w:bookmarkEnd w:id="207"/>
      <w:r>
        <w:lastRenderedPageBreak/>
        <w:t>B</w:t>
      </w:r>
      <w:r w:rsidRPr="00796FBD">
        <w:t>.1</w:t>
      </w:r>
      <w:r w:rsidRPr="00796FBD">
        <w:tab/>
        <w:t>Consolidated comprehensive operating statement</w:t>
      </w:r>
      <w:bookmarkEnd w:id="208"/>
      <w:bookmarkEnd w:id="209"/>
      <w:bookmarkEnd w:id="210"/>
    </w:p>
    <w:p w14:paraId="1D00947E" w14:textId="77777777" w:rsidR="00BE4E9F" w:rsidRPr="00796FBD" w:rsidRDefault="00BE4E9F" w:rsidP="00BE4E9F">
      <w:pPr>
        <w:pStyle w:val="TableHeading"/>
      </w:pPr>
      <w:r w:rsidRPr="00796FBD">
        <w:t>For the period ended 31 March</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Cons_OS|MergedHeadingRow:1|LastRow:34|TableGroup:Appendix B"/>
      </w:tblPr>
      <w:tblGrid>
        <w:gridCol w:w="738"/>
        <w:gridCol w:w="2552"/>
        <w:gridCol w:w="567"/>
        <w:gridCol w:w="708"/>
        <w:gridCol w:w="709"/>
        <w:gridCol w:w="851"/>
        <w:gridCol w:w="850"/>
        <w:gridCol w:w="735"/>
      </w:tblGrid>
      <w:tr w:rsidR="00BE4E9F" w14:paraId="1D8CA7FE" w14:textId="77777777">
        <w:trPr>
          <w:cnfStyle w:val="100000000000" w:firstRow="1" w:lastRow="0" w:firstColumn="0" w:lastColumn="0" w:oddVBand="0" w:evenVBand="0" w:oddHBand="0" w:evenHBand="0" w:firstRowFirstColumn="0" w:firstRowLastColumn="0" w:lastRowFirstColumn="0" w:lastRowLastColumn="0"/>
          <w:tblHeader/>
        </w:trPr>
        <w:tc>
          <w:tcPr>
            <w:tcW w:w="738" w:type="dxa"/>
          </w:tcPr>
          <w:p w14:paraId="3A4D70DA" w14:textId="77777777" w:rsidR="00BE4E9F" w:rsidRDefault="00BE4E9F">
            <w:pPr>
              <w:keepNext/>
            </w:pPr>
            <w:r>
              <w:t>2024</w:t>
            </w:r>
            <w:r>
              <w:noBreakHyphen/>
              <w:t>25</w:t>
            </w:r>
            <w:r>
              <w:br/>
              <w:t>actual</w:t>
            </w:r>
            <w:r>
              <w:br/>
              <w:t>31 Mar</w:t>
            </w:r>
          </w:p>
        </w:tc>
        <w:tc>
          <w:tcPr>
            <w:tcW w:w="2552" w:type="dxa"/>
          </w:tcPr>
          <w:p w14:paraId="47EF352F" w14:textId="77777777" w:rsidR="00BE4E9F" w:rsidRDefault="00BE4E9F" w:rsidP="003239E3">
            <w:pPr>
              <w:keepNext/>
              <w:ind w:left="227" w:hanging="170"/>
              <w:jc w:val="left"/>
            </w:pPr>
          </w:p>
        </w:tc>
        <w:tc>
          <w:tcPr>
            <w:tcW w:w="567" w:type="dxa"/>
          </w:tcPr>
          <w:p w14:paraId="3ED82BAF" w14:textId="77777777" w:rsidR="00BE4E9F" w:rsidRDefault="00BE4E9F">
            <w:pPr>
              <w:keepNext/>
              <w:jc w:val="center"/>
            </w:pPr>
            <w:r>
              <w:t>Notes</w:t>
            </w:r>
          </w:p>
        </w:tc>
        <w:tc>
          <w:tcPr>
            <w:tcW w:w="708" w:type="dxa"/>
          </w:tcPr>
          <w:p w14:paraId="0610A9BA" w14:textId="77777777" w:rsidR="00BE4E9F" w:rsidRDefault="00BE4E9F">
            <w:pPr>
              <w:keepNext/>
            </w:pPr>
            <w:r>
              <w:t>2025</w:t>
            </w:r>
            <w:r>
              <w:noBreakHyphen/>
              <w:t>26</w:t>
            </w:r>
            <w:r>
              <w:br/>
              <w:t>actual</w:t>
            </w:r>
            <w:r>
              <w:br/>
              <w:t>31 Mar</w:t>
            </w:r>
          </w:p>
        </w:tc>
        <w:tc>
          <w:tcPr>
            <w:tcW w:w="709" w:type="dxa"/>
          </w:tcPr>
          <w:p w14:paraId="484BED2E" w14:textId="77777777" w:rsidR="00BE4E9F" w:rsidRDefault="00BE4E9F">
            <w:pPr>
              <w:keepNext/>
            </w:pPr>
            <w:r>
              <w:t>revised</w:t>
            </w:r>
            <w:r>
              <w:br/>
              <w:t>budget</w:t>
            </w:r>
          </w:p>
        </w:tc>
        <w:tc>
          <w:tcPr>
            <w:tcW w:w="851" w:type="dxa"/>
          </w:tcPr>
          <w:p w14:paraId="23D6E8C9" w14:textId="77777777" w:rsidR="00BE4E9F" w:rsidRDefault="00BE4E9F">
            <w:pPr>
              <w:keepNext/>
            </w:pPr>
            <w:r>
              <w:t>published</w:t>
            </w:r>
            <w:r>
              <w:br/>
              <w:t xml:space="preserve"> budget</w:t>
            </w:r>
          </w:p>
        </w:tc>
        <w:tc>
          <w:tcPr>
            <w:tcW w:w="850" w:type="dxa"/>
          </w:tcPr>
          <w:p w14:paraId="06AD3027" w14:textId="77777777" w:rsidR="00BE4E9F" w:rsidRDefault="00BE4E9F">
            <w:pPr>
              <w:keepNext/>
            </w:pPr>
            <w:r>
              <w:t>Budget to</w:t>
            </w:r>
            <w:r>
              <w:br/>
              <w:t>revised budget</w:t>
            </w:r>
            <w:r>
              <w:br/>
              <w:t>change</w:t>
            </w:r>
          </w:p>
        </w:tc>
        <w:tc>
          <w:tcPr>
            <w:tcW w:w="735" w:type="dxa"/>
          </w:tcPr>
          <w:p w14:paraId="3D1D066F" w14:textId="77777777" w:rsidR="00BE4E9F" w:rsidRDefault="00BE4E9F">
            <w:pPr>
              <w:keepNext/>
            </w:pPr>
            <w:r>
              <w:t>Change</w:t>
            </w:r>
            <w:r>
              <w:br/>
              <w:t>%</w:t>
            </w:r>
          </w:p>
        </w:tc>
      </w:tr>
      <w:tr w:rsidR="00BE4E9F" w14:paraId="5A3E318C" w14:textId="77777777">
        <w:tc>
          <w:tcPr>
            <w:tcW w:w="738" w:type="dxa"/>
          </w:tcPr>
          <w:p w14:paraId="381582AE" w14:textId="77777777" w:rsidR="00BE4E9F" w:rsidRDefault="00BE4E9F"/>
        </w:tc>
        <w:tc>
          <w:tcPr>
            <w:tcW w:w="2552" w:type="dxa"/>
          </w:tcPr>
          <w:p w14:paraId="2C432B06" w14:textId="77777777" w:rsidR="00BE4E9F" w:rsidRDefault="00BE4E9F" w:rsidP="003239E3">
            <w:pPr>
              <w:ind w:left="227" w:hanging="170"/>
              <w:jc w:val="left"/>
            </w:pPr>
            <w:r>
              <w:rPr>
                <w:b/>
              </w:rPr>
              <w:t>Revenue and income from transactions</w:t>
            </w:r>
          </w:p>
        </w:tc>
        <w:tc>
          <w:tcPr>
            <w:tcW w:w="567" w:type="dxa"/>
          </w:tcPr>
          <w:p w14:paraId="27D6488B" w14:textId="77777777" w:rsidR="00BE4E9F" w:rsidRDefault="00BE4E9F">
            <w:pPr>
              <w:jc w:val="center"/>
            </w:pPr>
          </w:p>
        </w:tc>
        <w:tc>
          <w:tcPr>
            <w:tcW w:w="708" w:type="dxa"/>
          </w:tcPr>
          <w:p w14:paraId="62A9BB49" w14:textId="77777777" w:rsidR="00BE4E9F" w:rsidRDefault="00BE4E9F"/>
        </w:tc>
        <w:tc>
          <w:tcPr>
            <w:tcW w:w="709" w:type="dxa"/>
          </w:tcPr>
          <w:p w14:paraId="2482C19A" w14:textId="77777777" w:rsidR="00BE4E9F" w:rsidRDefault="00BE4E9F"/>
        </w:tc>
        <w:tc>
          <w:tcPr>
            <w:tcW w:w="851" w:type="dxa"/>
          </w:tcPr>
          <w:p w14:paraId="474A01DE" w14:textId="77777777" w:rsidR="00BE4E9F" w:rsidRDefault="00BE4E9F"/>
        </w:tc>
        <w:tc>
          <w:tcPr>
            <w:tcW w:w="850" w:type="dxa"/>
          </w:tcPr>
          <w:p w14:paraId="7D368214" w14:textId="77777777" w:rsidR="00BE4E9F" w:rsidRDefault="00BE4E9F"/>
        </w:tc>
        <w:tc>
          <w:tcPr>
            <w:tcW w:w="735" w:type="dxa"/>
          </w:tcPr>
          <w:p w14:paraId="2F2930B4" w14:textId="77777777" w:rsidR="00BE4E9F" w:rsidRDefault="00BE4E9F"/>
        </w:tc>
      </w:tr>
      <w:tr w:rsidR="00BE4E9F" w14:paraId="1A98B04A" w14:textId="77777777">
        <w:tc>
          <w:tcPr>
            <w:tcW w:w="738" w:type="dxa"/>
          </w:tcPr>
          <w:p w14:paraId="1EFF9EA1" w14:textId="77777777" w:rsidR="00BE4E9F" w:rsidRDefault="00BE4E9F">
            <w:r>
              <w:t>30 517</w:t>
            </w:r>
          </w:p>
        </w:tc>
        <w:tc>
          <w:tcPr>
            <w:tcW w:w="2552" w:type="dxa"/>
          </w:tcPr>
          <w:p w14:paraId="4F754700" w14:textId="77777777" w:rsidR="00BE4E9F" w:rsidRDefault="00BE4E9F" w:rsidP="003239E3">
            <w:pPr>
              <w:ind w:left="227" w:hanging="170"/>
              <w:jc w:val="left"/>
            </w:pPr>
            <w:r>
              <w:t>Taxation</w:t>
            </w:r>
          </w:p>
        </w:tc>
        <w:tc>
          <w:tcPr>
            <w:tcW w:w="567" w:type="dxa"/>
          </w:tcPr>
          <w:p w14:paraId="6131B3E6" w14:textId="77777777" w:rsidR="00BE4E9F" w:rsidRDefault="00BE4E9F">
            <w:pPr>
              <w:jc w:val="center"/>
            </w:pPr>
            <w:r>
              <w:t>B.6.1</w:t>
            </w:r>
          </w:p>
        </w:tc>
        <w:tc>
          <w:tcPr>
            <w:tcW w:w="708" w:type="dxa"/>
          </w:tcPr>
          <w:p w14:paraId="4ACF63C8" w14:textId="77777777" w:rsidR="00BE4E9F" w:rsidRDefault="00BE4E9F">
            <w:r>
              <w:t>33 256</w:t>
            </w:r>
          </w:p>
        </w:tc>
        <w:tc>
          <w:tcPr>
            <w:tcW w:w="709" w:type="dxa"/>
          </w:tcPr>
          <w:p w14:paraId="1133D8B5" w14:textId="77777777" w:rsidR="00BE4E9F" w:rsidRDefault="00BE4E9F">
            <w:r>
              <w:t>41 518</w:t>
            </w:r>
          </w:p>
        </w:tc>
        <w:tc>
          <w:tcPr>
            <w:tcW w:w="851" w:type="dxa"/>
          </w:tcPr>
          <w:p w14:paraId="0D0D648F" w14:textId="77777777" w:rsidR="00BE4E9F" w:rsidRDefault="00BE4E9F">
            <w:r>
              <w:t>41 677</w:t>
            </w:r>
          </w:p>
        </w:tc>
        <w:tc>
          <w:tcPr>
            <w:tcW w:w="850" w:type="dxa"/>
          </w:tcPr>
          <w:p w14:paraId="55D77C64" w14:textId="77777777" w:rsidR="00BE4E9F" w:rsidRDefault="00BE4E9F">
            <w:r>
              <w:t>(159)</w:t>
            </w:r>
          </w:p>
        </w:tc>
        <w:tc>
          <w:tcPr>
            <w:tcW w:w="735" w:type="dxa"/>
          </w:tcPr>
          <w:p w14:paraId="46CBFC3E" w14:textId="77777777" w:rsidR="00BE4E9F" w:rsidRDefault="00BE4E9F">
            <w:r>
              <w:t>..</w:t>
            </w:r>
          </w:p>
        </w:tc>
      </w:tr>
      <w:tr w:rsidR="00BE4E9F" w14:paraId="3E46DDC3" w14:textId="77777777">
        <w:tc>
          <w:tcPr>
            <w:tcW w:w="738" w:type="dxa"/>
          </w:tcPr>
          <w:p w14:paraId="6EAFD195" w14:textId="77777777" w:rsidR="00BE4E9F" w:rsidRDefault="00BE4E9F">
            <w:r>
              <w:t>1 180</w:t>
            </w:r>
          </w:p>
        </w:tc>
        <w:tc>
          <w:tcPr>
            <w:tcW w:w="2552" w:type="dxa"/>
          </w:tcPr>
          <w:p w14:paraId="6A084500" w14:textId="77777777" w:rsidR="00BE4E9F" w:rsidRDefault="00BE4E9F" w:rsidP="003239E3">
            <w:pPr>
              <w:ind w:left="227" w:hanging="170"/>
              <w:jc w:val="left"/>
            </w:pPr>
            <w:r>
              <w:t>Interest income</w:t>
            </w:r>
          </w:p>
        </w:tc>
        <w:tc>
          <w:tcPr>
            <w:tcW w:w="567" w:type="dxa"/>
          </w:tcPr>
          <w:p w14:paraId="5A4C0536" w14:textId="77777777" w:rsidR="00BE4E9F" w:rsidRDefault="00BE4E9F">
            <w:pPr>
              <w:jc w:val="center"/>
            </w:pPr>
          </w:p>
        </w:tc>
        <w:tc>
          <w:tcPr>
            <w:tcW w:w="708" w:type="dxa"/>
          </w:tcPr>
          <w:p w14:paraId="3170DE41" w14:textId="77777777" w:rsidR="00BE4E9F" w:rsidRDefault="00BE4E9F">
            <w:r>
              <w:t>1 198</w:t>
            </w:r>
          </w:p>
        </w:tc>
        <w:tc>
          <w:tcPr>
            <w:tcW w:w="709" w:type="dxa"/>
          </w:tcPr>
          <w:p w14:paraId="520B4432" w14:textId="77777777" w:rsidR="00BE4E9F" w:rsidRDefault="00BE4E9F">
            <w:r>
              <w:t>1 595</w:t>
            </w:r>
          </w:p>
        </w:tc>
        <w:tc>
          <w:tcPr>
            <w:tcW w:w="851" w:type="dxa"/>
          </w:tcPr>
          <w:p w14:paraId="1544112D" w14:textId="77777777" w:rsidR="00BE4E9F" w:rsidRDefault="00BE4E9F">
            <w:r>
              <w:t>1 330</w:t>
            </w:r>
          </w:p>
        </w:tc>
        <w:tc>
          <w:tcPr>
            <w:tcW w:w="850" w:type="dxa"/>
          </w:tcPr>
          <w:p w14:paraId="6F53AB1C" w14:textId="77777777" w:rsidR="00BE4E9F" w:rsidRDefault="00BE4E9F">
            <w:r>
              <w:t>265</w:t>
            </w:r>
          </w:p>
        </w:tc>
        <w:tc>
          <w:tcPr>
            <w:tcW w:w="735" w:type="dxa"/>
          </w:tcPr>
          <w:p w14:paraId="77D8411D" w14:textId="77777777" w:rsidR="00BE4E9F" w:rsidRDefault="00BE4E9F">
            <w:r>
              <w:t>20</w:t>
            </w:r>
          </w:p>
        </w:tc>
      </w:tr>
      <w:tr w:rsidR="00BE4E9F" w14:paraId="7028D7A0" w14:textId="77777777">
        <w:tc>
          <w:tcPr>
            <w:tcW w:w="738" w:type="dxa"/>
          </w:tcPr>
          <w:p w14:paraId="3FB64ECB" w14:textId="77777777" w:rsidR="00BE4E9F" w:rsidRDefault="00BE4E9F">
            <w:r>
              <w:t>790</w:t>
            </w:r>
          </w:p>
        </w:tc>
        <w:tc>
          <w:tcPr>
            <w:tcW w:w="2552" w:type="dxa"/>
          </w:tcPr>
          <w:p w14:paraId="4FF98A20" w14:textId="77777777" w:rsidR="00BE4E9F" w:rsidRDefault="00BE4E9F" w:rsidP="003239E3">
            <w:pPr>
              <w:ind w:left="227" w:hanging="170"/>
              <w:jc w:val="left"/>
            </w:pPr>
            <w:r>
              <w:t>Dividends and income tax equivalent income</w:t>
            </w:r>
          </w:p>
        </w:tc>
        <w:tc>
          <w:tcPr>
            <w:tcW w:w="567" w:type="dxa"/>
          </w:tcPr>
          <w:p w14:paraId="3334D94C" w14:textId="77777777" w:rsidR="00BE4E9F" w:rsidRDefault="00BE4E9F">
            <w:pPr>
              <w:jc w:val="center"/>
            </w:pPr>
            <w:r>
              <w:t>B.6.2</w:t>
            </w:r>
          </w:p>
        </w:tc>
        <w:tc>
          <w:tcPr>
            <w:tcW w:w="708" w:type="dxa"/>
          </w:tcPr>
          <w:p w14:paraId="0D811320" w14:textId="77777777" w:rsidR="00BE4E9F" w:rsidRDefault="00BE4E9F">
            <w:r>
              <w:t>1 196</w:t>
            </w:r>
          </w:p>
        </w:tc>
        <w:tc>
          <w:tcPr>
            <w:tcW w:w="709" w:type="dxa"/>
          </w:tcPr>
          <w:p w14:paraId="2BC77649" w14:textId="77777777" w:rsidR="00BE4E9F" w:rsidRDefault="00BE4E9F">
            <w:r>
              <w:t>1 888</w:t>
            </w:r>
          </w:p>
        </w:tc>
        <w:tc>
          <w:tcPr>
            <w:tcW w:w="851" w:type="dxa"/>
          </w:tcPr>
          <w:p w14:paraId="1E11A92F" w14:textId="77777777" w:rsidR="00BE4E9F" w:rsidRDefault="00BE4E9F">
            <w:r>
              <w:t>1 097</w:t>
            </w:r>
          </w:p>
        </w:tc>
        <w:tc>
          <w:tcPr>
            <w:tcW w:w="850" w:type="dxa"/>
          </w:tcPr>
          <w:p w14:paraId="269441AC" w14:textId="77777777" w:rsidR="00BE4E9F" w:rsidRDefault="00BE4E9F">
            <w:r>
              <w:t>791</w:t>
            </w:r>
          </w:p>
        </w:tc>
        <w:tc>
          <w:tcPr>
            <w:tcW w:w="735" w:type="dxa"/>
          </w:tcPr>
          <w:p w14:paraId="20A835E8" w14:textId="77777777" w:rsidR="00BE4E9F" w:rsidRDefault="00BE4E9F">
            <w:r>
              <w:t>72</w:t>
            </w:r>
          </w:p>
        </w:tc>
      </w:tr>
      <w:tr w:rsidR="00BE4E9F" w14:paraId="0DAF72F5" w14:textId="77777777">
        <w:tc>
          <w:tcPr>
            <w:tcW w:w="738" w:type="dxa"/>
          </w:tcPr>
          <w:p w14:paraId="69E506DD" w14:textId="77777777" w:rsidR="00BE4E9F" w:rsidRDefault="00BE4E9F">
            <w:r>
              <w:t>5 100</w:t>
            </w:r>
          </w:p>
        </w:tc>
        <w:tc>
          <w:tcPr>
            <w:tcW w:w="2552" w:type="dxa"/>
          </w:tcPr>
          <w:p w14:paraId="1245424D" w14:textId="77777777" w:rsidR="00BE4E9F" w:rsidRDefault="00BE4E9F" w:rsidP="003239E3">
            <w:pPr>
              <w:ind w:left="227" w:hanging="170"/>
              <w:jc w:val="left"/>
            </w:pPr>
            <w:r>
              <w:t>Sales of goods and services</w:t>
            </w:r>
          </w:p>
        </w:tc>
        <w:tc>
          <w:tcPr>
            <w:tcW w:w="567" w:type="dxa"/>
          </w:tcPr>
          <w:p w14:paraId="060D3AAD" w14:textId="77777777" w:rsidR="00BE4E9F" w:rsidRDefault="00BE4E9F">
            <w:pPr>
              <w:jc w:val="center"/>
            </w:pPr>
            <w:r>
              <w:t>B.6.3</w:t>
            </w:r>
          </w:p>
        </w:tc>
        <w:tc>
          <w:tcPr>
            <w:tcW w:w="708" w:type="dxa"/>
          </w:tcPr>
          <w:p w14:paraId="4490A2E3" w14:textId="77777777" w:rsidR="00BE4E9F" w:rsidRDefault="00BE4E9F">
            <w:r>
              <w:t>5 838</w:t>
            </w:r>
          </w:p>
        </w:tc>
        <w:tc>
          <w:tcPr>
            <w:tcW w:w="709" w:type="dxa"/>
          </w:tcPr>
          <w:p w14:paraId="7BC5C676" w14:textId="77777777" w:rsidR="00BE4E9F" w:rsidRDefault="00BE4E9F">
            <w:r>
              <w:t>7 682</w:t>
            </w:r>
          </w:p>
        </w:tc>
        <w:tc>
          <w:tcPr>
            <w:tcW w:w="851" w:type="dxa"/>
          </w:tcPr>
          <w:p w14:paraId="6D5BA190" w14:textId="77777777" w:rsidR="00BE4E9F" w:rsidRDefault="00BE4E9F">
            <w:r>
              <w:t>8 041</w:t>
            </w:r>
          </w:p>
        </w:tc>
        <w:tc>
          <w:tcPr>
            <w:tcW w:w="850" w:type="dxa"/>
          </w:tcPr>
          <w:p w14:paraId="6F520586" w14:textId="77777777" w:rsidR="00BE4E9F" w:rsidRDefault="00BE4E9F">
            <w:r>
              <w:t>(359)</w:t>
            </w:r>
          </w:p>
        </w:tc>
        <w:tc>
          <w:tcPr>
            <w:tcW w:w="735" w:type="dxa"/>
          </w:tcPr>
          <w:p w14:paraId="38AADB65" w14:textId="77777777" w:rsidR="00BE4E9F" w:rsidRDefault="00BE4E9F">
            <w:r>
              <w:t>(4)</w:t>
            </w:r>
          </w:p>
        </w:tc>
      </w:tr>
      <w:tr w:rsidR="00BE4E9F" w14:paraId="12E83A27" w14:textId="77777777">
        <w:tc>
          <w:tcPr>
            <w:tcW w:w="738" w:type="dxa"/>
          </w:tcPr>
          <w:p w14:paraId="1ED9DC80" w14:textId="77777777" w:rsidR="00BE4E9F" w:rsidRDefault="00BE4E9F">
            <w:r>
              <w:t>35 938</w:t>
            </w:r>
          </w:p>
        </w:tc>
        <w:tc>
          <w:tcPr>
            <w:tcW w:w="2552" w:type="dxa"/>
          </w:tcPr>
          <w:p w14:paraId="26ECD685" w14:textId="77777777" w:rsidR="00BE4E9F" w:rsidRDefault="00BE4E9F" w:rsidP="003239E3">
            <w:pPr>
              <w:ind w:left="227" w:hanging="170"/>
              <w:jc w:val="left"/>
            </w:pPr>
            <w:r>
              <w:t>Grants</w:t>
            </w:r>
          </w:p>
        </w:tc>
        <w:tc>
          <w:tcPr>
            <w:tcW w:w="567" w:type="dxa"/>
          </w:tcPr>
          <w:p w14:paraId="66EE72BF" w14:textId="77777777" w:rsidR="00BE4E9F" w:rsidRDefault="00BE4E9F">
            <w:pPr>
              <w:jc w:val="center"/>
            </w:pPr>
            <w:r>
              <w:t>B.6.4</w:t>
            </w:r>
          </w:p>
        </w:tc>
        <w:tc>
          <w:tcPr>
            <w:tcW w:w="708" w:type="dxa"/>
          </w:tcPr>
          <w:p w14:paraId="64B4FFB2" w14:textId="77777777" w:rsidR="00BE4E9F" w:rsidRDefault="00BE4E9F">
            <w:r>
              <w:t>41 238</w:t>
            </w:r>
          </w:p>
        </w:tc>
        <w:tc>
          <w:tcPr>
            <w:tcW w:w="709" w:type="dxa"/>
          </w:tcPr>
          <w:p w14:paraId="0EC2489A" w14:textId="77777777" w:rsidR="00BE4E9F" w:rsidRDefault="00BE4E9F">
            <w:r>
              <w:t>55 230</w:t>
            </w:r>
          </w:p>
        </w:tc>
        <w:tc>
          <w:tcPr>
            <w:tcW w:w="851" w:type="dxa"/>
          </w:tcPr>
          <w:p w14:paraId="4E67F5DD" w14:textId="77777777" w:rsidR="00BE4E9F" w:rsidRDefault="00BE4E9F">
            <w:r>
              <w:t>52 586</w:t>
            </w:r>
          </w:p>
        </w:tc>
        <w:tc>
          <w:tcPr>
            <w:tcW w:w="850" w:type="dxa"/>
          </w:tcPr>
          <w:p w14:paraId="055008CA" w14:textId="77777777" w:rsidR="00BE4E9F" w:rsidRDefault="00BE4E9F">
            <w:r>
              <w:t>2 644</w:t>
            </w:r>
          </w:p>
        </w:tc>
        <w:tc>
          <w:tcPr>
            <w:tcW w:w="735" w:type="dxa"/>
          </w:tcPr>
          <w:p w14:paraId="6A6DD744" w14:textId="77777777" w:rsidR="00BE4E9F" w:rsidRDefault="00BE4E9F">
            <w:r>
              <w:t>5</w:t>
            </w:r>
          </w:p>
        </w:tc>
      </w:tr>
      <w:tr w:rsidR="00BE4E9F" w14:paraId="7D18D848" w14:textId="77777777">
        <w:tc>
          <w:tcPr>
            <w:tcW w:w="738" w:type="dxa"/>
            <w:tcBorders>
              <w:bottom w:val="single" w:sz="6" w:space="0" w:color="auto"/>
            </w:tcBorders>
          </w:tcPr>
          <w:p w14:paraId="720B939A" w14:textId="77777777" w:rsidR="00BE4E9F" w:rsidRDefault="00BE4E9F">
            <w:r>
              <w:t>2 892</w:t>
            </w:r>
          </w:p>
        </w:tc>
        <w:tc>
          <w:tcPr>
            <w:tcW w:w="2552" w:type="dxa"/>
            <w:tcBorders>
              <w:bottom w:val="single" w:sz="6" w:space="0" w:color="auto"/>
            </w:tcBorders>
          </w:tcPr>
          <w:p w14:paraId="412A65F1" w14:textId="77777777" w:rsidR="00BE4E9F" w:rsidRDefault="00BE4E9F" w:rsidP="003239E3">
            <w:pPr>
              <w:ind w:left="227" w:hanging="170"/>
              <w:jc w:val="left"/>
            </w:pPr>
            <w:r>
              <w:t>Other revenue and income</w:t>
            </w:r>
          </w:p>
        </w:tc>
        <w:tc>
          <w:tcPr>
            <w:tcW w:w="567" w:type="dxa"/>
            <w:tcBorders>
              <w:bottom w:val="single" w:sz="6" w:space="0" w:color="auto"/>
            </w:tcBorders>
          </w:tcPr>
          <w:p w14:paraId="1295B714" w14:textId="77777777" w:rsidR="00BE4E9F" w:rsidRDefault="00BE4E9F">
            <w:pPr>
              <w:jc w:val="center"/>
            </w:pPr>
            <w:r>
              <w:t>B.6.5</w:t>
            </w:r>
          </w:p>
        </w:tc>
        <w:tc>
          <w:tcPr>
            <w:tcW w:w="708" w:type="dxa"/>
            <w:tcBorders>
              <w:bottom w:val="single" w:sz="6" w:space="0" w:color="auto"/>
            </w:tcBorders>
          </w:tcPr>
          <w:p w14:paraId="149D3CA8" w14:textId="77777777" w:rsidR="00BE4E9F" w:rsidRDefault="00BE4E9F">
            <w:r>
              <w:t>2 821</w:t>
            </w:r>
          </w:p>
        </w:tc>
        <w:tc>
          <w:tcPr>
            <w:tcW w:w="709" w:type="dxa"/>
            <w:tcBorders>
              <w:bottom w:val="single" w:sz="6" w:space="0" w:color="auto"/>
            </w:tcBorders>
          </w:tcPr>
          <w:p w14:paraId="6F2CA9F5" w14:textId="77777777" w:rsidR="00BE4E9F" w:rsidRDefault="00BE4E9F">
            <w:r>
              <w:t>4 001</w:t>
            </w:r>
          </w:p>
        </w:tc>
        <w:tc>
          <w:tcPr>
            <w:tcW w:w="851" w:type="dxa"/>
            <w:tcBorders>
              <w:bottom w:val="single" w:sz="6" w:space="0" w:color="auto"/>
            </w:tcBorders>
          </w:tcPr>
          <w:p w14:paraId="1F810D4C" w14:textId="77777777" w:rsidR="00BE4E9F" w:rsidRDefault="00BE4E9F">
            <w:r>
              <w:t>3 612</w:t>
            </w:r>
          </w:p>
        </w:tc>
        <w:tc>
          <w:tcPr>
            <w:tcW w:w="850" w:type="dxa"/>
            <w:tcBorders>
              <w:bottom w:val="single" w:sz="6" w:space="0" w:color="auto"/>
            </w:tcBorders>
          </w:tcPr>
          <w:p w14:paraId="34E7E8AA" w14:textId="77777777" w:rsidR="00BE4E9F" w:rsidRDefault="00BE4E9F">
            <w:r>
              <w:t>389</w:t>
            </w:r>
          </w:p>
        </w:tc>
        <w:tc>
          <w:tcPr>
            <w:tcW w:w="735" w:type="dxa"/>
            <w:tcBorders>
              <w:bottom w:val="single" w:sz="6" w:space="0" w:color="auto"/>
            </w:tcBorders>
          </w:tcPr>
          <w:p w14:paraId="3FD5833F" w14:textId="77777777" w:rsidR="00BE4E9F" w:rsidRDefault="00BE4E9F">
            <w:r>
              <w:t>11</w:t>
            </w:r>
          </w:p>
        </w:tc>
      </w:tr>
      <w:tr w:rsidR="00BE4E9F" w14:paraId="39E0C2A3" w14:textId="77777777">
        <w:tc>
          <w:tcPr>
            <w:tcW w:w="738" w:type="dxa"/>
            <w:tcBorders>
              <w:top w:val="single" w:sz="6" w:space="0" w:color="auto"/>
            </w:tcBorders>
          </w:tcPr>
          <w:p w14:paraId="3D2E3E8A" w14:textId="77777777" w:rsidR="00BE4E9F" w:rsidRDefault="00BE4E9F">
            <w:r>
              <w:rPr>
                <w:b/>
              </w:rPr>
              <w:t>76 417</w:t>
            </w:r>
          </w:p>
        </w:tc>
        <w:tc>
          <w:tcPr>
            <w:tcW w:w="2552" w:type="dxa"/>
            <w:tcBorders>
              <w:top w:val="single" w:sz="6" w:space="0" w:color="auto"/>
            </w:tcBorders>
          </w:tcPr>
          <w:p w14:paraId="3221FBB1" w14:textId="77777777" w:rsidR="00BE4E9F" w:rsidRDefault="00BE4E9F" w:rsidP="003239E3">
            <w:pPr>
              <w:ind w:left="227" w:hanging="170"/>
              <w:jc w:val="left"/>
            </w:pPr>
            <w:r>
              <w:rPr>
                <w:b/>
              </w:rPr>
              <w:t>Total revenue and income from transactions</w:t>
            </w:r>
          </w:p>
        </w:tc>
        <w:tc>
          <w:tcPr>
            <w:tcW w:w="567" w:type="dxa"/>
            <w:tcBorders>
              <w:top w:val="single" w:sz="6" w:space="0" w:color="auto"/>
            </w:tcBorders>
          </w:tcPr>
          <w:p w14:paraId="5CC17AAF" w14:textId="77777777" w:rsidR="00BE4E9F" w:rsidRDefault="00BE4E9F">
            <w:pPr>
              <w:jc w:val="center"/>
            </w:pPr>
          </w:p>
        </w:tc>
        <w:tc>
          <w:tcPr>
            <w:tcW w:w="708" w:type="dxa"/>
            <w:tcBorders>
              <w:top w:val="single" w:sz="6" w:space="0" w:color="auto"/>
            </w:tcBorders>
          </w:tcPr>
          <w:p w14:paraId="058C6D0F" w14:textId="77777777" w:rsidR="00BE4E9F" w:rsidRDefault="00BE4E9F">
            <w:r>
              <w:rPr>
                <w:b/>
              </w:rPr>
              <w:t>85 547</w:t>
            </w:r>
          </w:p>
        </w:tc>
        <w:tc>
          <w:tcPr>
            <w:tcW w:w="709" w:type="dxa"/>
            <w:tcBorders>
              <w:top w:val="single" w:sz="6" w:space="0" w:color="auto"/>
            </w:tcBorders>
          </w:tcPr>
          <w:p w14:paraId="774097FC" w14:textId="77777777" w:rsidR="00BE4E9F" w:rsidRDefault="00BE4E9F">
            <w:r>
              <w:rPr>
                <w:b/>
              </w:rPr>
              <w:t>111 914</w:t>
            </w:r>
          </w:p>
        </w:tc>
        <w:tc>
          <w:tcPr>
            <w:tcW w:w="851" w:type="dxa"/>
            <w:tcBorders>
              <w:top w:val="single" w:sz="6" w:space="0" w:color="auto"/>
            </w:tcBorders>
          </w:tcPr>
          <w:p w14:paraId="04139FF4" w14:textId="77777777" w:rsidR="00BE4E9F" w:rsidRDefault="00BE4E9F">
            <w:r>
              <w:rPr>
                <w:b/>
              </w:rPr>
              <w:t>108 343</w:t>
            </w:r>
          </w:p>
        </w:tc>
        <w:tc>
          <w:tcPr>
            <w:tcW w:w="850" w:type="dxa"/>
            <w:tcBorders>
              <w:top w:val="single" w:sz="6" w:space="0" w:color="auto"/>
            </w:tcBorders>
          </w:tcPr>
          <w:p w14:paraId="7FEBFB6D" w14:textId="77777777" w:rsidR="00BE4E9F" w:rsidRDefault="00BE4E9F">
            <w:r>
              <w:rPr>
                <w:b/>
              </w:rPr>
              <w:t>3 570</w:t>
            </w:r>
          </w:p>
        </w:tc>
        <w:tc>
          <w:tcPr>
            <w:tcW w:w="735" w:type="dxa"/>
            <w:tcBorders>
              <w:top w:val="single" w:sz="6" w:space="0" w:color="auto"/>
            </w:tcBorders>
          </w:tcPr>
          <w:p w14:paraId="1B196FBF" w14:textId="77777777" w:rsidR="00BE4E9F" w:rsidRDefault="00BE4E9F">
            <w:r>
              <w:rPr>
                <w:b/>
              </w:rPr>
              <w:t>3</w:t>
            </w:r>
          </w:p>
        </w:tc>
      </w:tr>
      <w:tr w:rsidR="00BE4E9F" w14:paraId="5351004C" w14:textId="77777777">
        <w:tc>
          <w:tcPr>
            <w:tcW w:w="738" w:type="dxa"/>
          </w:tcPr>
          <w:p w14:paraId="7E97AF4B" w14:textId="77777777" w:rsidR="00BE4E9F" w:rsidRDefault="00BE4E9F"/>
        </w:tc>
        <w:tc>
          <w:tcPr>
            <w:tcW w:w="2552" w:type="dxa"/>
          </w:tcPr>
          <w:p w14:paraId="1C2CC669" w14:textId="77777777" w:rsidR="00BE4E9F" w:rsidRDefault="00BE4E9F" w:rsidP="003239E3">
            <w:pPr>
              <w:ind w:left="227" w:hanging="170"/>
              <w:jc w:val="left"/>
            </w:pPr>
            <w:r>
              <w:rPr>
                <w:b/>
              </w:rPr>
              <w:t>Expenses from transactions</w:t>
            </w:r>
          </w:p>
        </w:tc>
        <w:tc>
          <w:tcPr>
            <w:tcW w:w="567" w:type="dxa"/>
          </w:tcPr>
          <w:p w14:paraId="7CC46EDA" w14:textId="77777777" w:rsidR="00BE4E9F" w:rsidRDefault="00BE4E9F">
            <w:pPr>
              <w:jc w:val="center"/>
            </w:pPr>
          </w:p>
        </w:tc>
        <w:tc>
          <w:tcPr>
            <w:tcW w:w="708" w:type="dxa"/>
          </w:tcPr>
          <w:p w14:paraId="16DD90B1" w14:textId="77777777" w:rsidR="00BE4E9F" w:rsidRDefault="00BE4E9F"/>
        </w:tc>
        <w:tc>
          <w:tcPr>
            <w:tcW w:w="709" w:type="dxa"/>
          </w:tcPr>
          <w:p w14:paraId="4D049491" w14:textId="77777777" w:rsidR="00BE4E9F" w:rsidRDefault="00BE4E9F"/>
        </w:tc>
        <w:tc>
          <w:tcPr>
            <w:tcW w:w="851" w:type="dxa"/>
          </w:tcPr>
          <w:p w14:paraId="43C45658" w14:textId="77777777" w:rsidR="00BE4E9F" w:rsidRDefault="00BE4E9F"/>
        </w:tc>
        <w:tc>
          <w:tcPr>
            <w:tcW w:w="850" w:type="dxa"/>
          </w:tcPr>
          <w:p w14:paraId="5E313560" w14:textId="77777777" w:rsidR="00BE4E9F" w:rsidRDefault="00BE4E9F"/>
        </w:tc>
        <w:tc>
          <w:tcPr>
            <w:tcW w:w="735" w:type="dxa"/>
          </w:tcPr>
          <w:p w14:paraId="20D981B0" w14:textId="77777777" w:rsidR="00BE4E9F" w:rsidRDefault="00BE4E9F"/>
        </w:tc>
      </w:tr>
      <w:tr w:rsidR="00BE4E9F" w14:paraId="5B75FD39" w14:textId="77777777">
        <w:tc>
          <w:tcPr>
            <w:tcW w:w="738" w:type="dxa"/>
          </w:tcPr>
          <w:p w14:paraId="658548C3" w14:textId="77777777" w:rsidR="00BE4E9F" w:rsidRDefault="00BE4E9F">
            <w:r>
              <w:t>28 531</w:t>
            </w:r>
          </w:p>
        </w:tc>
        <w:tc>
          <w:tcPr>
            <w:tcW w:w="2552" w:type="dxa"/>
          </w:tcPr>
          <w:p w14:paraId="454542EC" w14:textId="77777777" w:rsidR="00BE4E9F" w:rsidRDefault="00BE4E9F" w:rsidP="003239E3">
            <w:pPr>
              <w:ind w:left="227" w:hanging="170"/>
              <w:jc w:val="left"/>
            </w:pPr>
            <w:r>
              <w:t>Employee expenses</w:t>
            </w:r>
          </w:p>
        </w:tc>
        <w:tc>
          <w:tcPr>
            <w:tcW w:w="567" w:type="dxa"/>
          </w:tcPr>
          <w:p w14:paraId="0D2528A9" w14:textId="77777777" w:rsidR="00BE4E9F" w:rsidRDefault="00BE4E9F">
            <w:pPr>
              <w:jc w:val="center"/>
            </w:pPr>
            <w:r>
              <w:t>B.7.1</w:t>
            </w:r>
          </w:p>
        </w:tc>
        <w:tc>
          <w:tcPr>
            <w:tcW w:w="708" w:type="dxa"/>
          </w:tcPr>
          <w:p w14:paraId="65959576" w14:textId="77777777" w:rsidR="00BE4E9F" w:rsidRDefault="00BE4E9F">
            <w:r>
              <w:t>29 710</w:t>
            </w:r>
          </w:p>
        </w:tc>
        <w:tc>
          <w:tcPr>
            <w:tcW w:w="709" w:type="dxa"/>
          </w:tcPr>
          <w:p w14:paraId="3693C74E" w14:textId="77777777" w:rsidR="00BE4E9F" w:rsidRDefault="00BE4E9F">
            <w:r>
              <w:t>40 225</w:t>
            </w:r>
          </w:p>
        </w:tc>
        <w:tc>
          <w:tcPr>
            <w:tcW w:w="851" w:type="dxa"/>
          </w:tcPr>
          <w:p w14:paraId="5E51C357" w14:textId="77777777" w:rsidR="00BE4E9F" w:rsidRDefault="00BE4E9F">
            <w:r>
              <w:t>38 835</w:t>
            </w:r>
          </w:p>
        </w:tc>
        <w:tc>
          <w:tcPr>
            <w:tcW w:w="850" w:type="dxa"/>
          </w:tcPr>
          <w:p w14:paraId="01BFCFCE" w14:textId="77777777" w:rsidR="00BE4E9F" w:rsidRDefault="00BE4E9F">
            <w:r>
              <w:t>1 389</w:t>
            </w:r>
          </w:p>
        </w:tc>
        <w:tc>
          <w:tcPr>
            <w:tcW w:w="735" w:type="dxa"/>
          </w:tcPr>
          <w:p w14:paraId="3693B43B" w14:textId="77777777" w:rsidR="00BE4E9F" w:rsidRDefault="00BE4E9F">
            <w:r>
              <w:t>4</w:t>
            </w:r>
          </w:p>
        </w:tc>
      </w:tr>
      <w:tr w:rsidR="00BE4E9F" w14:paraId="28B6772F" w14:textId="77777777">
        <w:tc>
          <w:tcPr>
            <w:tcW w:w="738" w:type="dxa"/>
          </w:tcPr>
          <w:p w14:paraId="5880509E" w14:textId="77777777" w:rsidR="00BE4E9F" w:rsidRDefault="00BE4E9F"/>
        </w:tc>
        <w:tc>
          <w:tcPr>
            <w:tcW w:w="2552" w:type="dxa"/>
          </w:tcPr>
          <w:p w14:paraId="4DA1A03A" w14:textId="77777777" w:rsidR="00BE4E9F" w:rsidRDefault="00BE4E9F" w:rsidP="003239E3">
            <w:pPr>
              <w:ind w:left="227" w:hanging="170"/>
              <w:jc w:val="left"/>
            </w:pPr>
            <w:r>
              <w:t>Superannuation:</w:t>
            </w:r>
          </w:p>
        </w:tc>
        <w:tc>
          <w:tcPr>
            <w:tcW w:w="567" w:type="dxa"/>
          </w:tcPr>
          <w:p w14:paraId="4C8CC150" w14:textId="77777777" w:rsidR="00BE4E9F" w:rsidRDefault="00BE4E9F">
            <w:pPr>
              <w:jc w:val="center"/>
            </w:pPr>
          </w:p>
        </w:tc>
        <w:tc>
          <w:tcPr>
            <w:tcW w:w="708" w:type="dxa"/>
          </w:tcPr>
          <w:p w14:paraId="4EE0F7A6" w14:textId="77777777" w:rsidR="00BE4E9F" w:rsidRDefault="00BE4E9F"/>
        </w:tc>
        <w:tc>
          <w:tcPr>
            <w:tcW w:w="709" w:type="dxa"/>
          </w:tcPr>
          <w:p w14:paraId="27897020" w14:textId="77777777" w:rsidR="00BE4E9F" w:rsidRDefault="00BE4E9F"/>
        </w:tc>
        <w:tc>
          <w:tcPr>
            <w:tcW w:w="851" w:type="dxa"/>
          </w:tcPr>
          <w:p w14:paraId="5E9F46C7" w14:textId="77777777" w:rsidR="00BE4E9F" w:rsidRDefault="00BE4E9F"/>
        </w:tc>
        <w:tc>
          <w:tcPr>
            <w:tcW w:w="850" w:type="dxa"/>
          </w:tcPr>
          <w:p w14:paraId="1F6B2141" w14:textId="77777777" w:rsidR="00BE4E9F" w:rsidRDefault="00BE4E9F"/>
        </w:tc>
        <w:tc>
          <w:tcPr>
            <w:tcW w:w="735" w:type="dxa"/>
          </w:tcPr>
          <w:p w14:paraId="6BE76FBC" w14:textId="77777777" w:rsidR="00BE4E9F" w:rsidRDefault="00BE4E9F"/>
        </w:tc>
      </w:tr>
      <w:tr w:rsidR="00BE4E9F" w14:paraId="6F4A6DB6" w14:textId="77777777">
        <w:tc>
          <w:tcPr>
            <w:tcW w:w="738" w:type="dxa"/>
          </w:tcPr>
          <w:p w14:paraId="7B071186" w14:textId="77777777" w:rsidR="00BE4E9F" w:rsidRDefault="00BE4E9F">
            <w:r>
              <w:t>588</w:t>
            </w:r>
          </w:p>
        </w:tc>
        <w:tc>
          <w:tcPr>
            <w:tcW w:w="2552" w:type="dxa"/>
          </w:tcPr>
          <w:p w14:paraId="59383E82" w14:textId="77777777" w:rsidR="00BE4E9F" w:rsidRDefault="00BE4E9F" w:rsidP="003239E3">
            <w:pPr>
              <w:ind w:left="227" w:hanging="170"/>
              <w:jc w:val="left"/>
            </w:pPr>
            <w:r>
              <w:t>Net superannuation interest expense</w:t>
            </w:r>
          </w:p>
        </w:tc>
        <w:tc>
          <w:tcPr>
            <w:tcW w:w="567" w:type="dxa"/>
          </w:tcPr>
          <w:p w14:paraId="5DC2F2BE" w14:textId="77777777" w:rsidR="00BE4E9F" w:rsidRDefault="00BE4E9F">
            <w:pPr>
              <w:jc w:val="center"/>
            </w:pPr>
            <w:r>
              <w:t>B.7.3</w:t>
            </w:r>
          </w:p>
        </w:tc>
        <w:tc>
          <w:tcPr>
            <w:tcW w:w="708" w:type="dxa"/>
          </w:tcPr>
          <w:p w14:paraId="1AE743FC" w14:textId="77777777" w:rsidR="00BE4E9F" w:rsidRDefault="00BE4E9F">
            <w:r>
              <w:t>588</w:t>
            </w:r>
          </w:p>
        </w:tc>
        <w:tc>
          <w:tcPr>
            <w:tcW w:w="709" w:type="dxa"/>
          </w:tcPr>
          <w:p w14:paraId="3527CFAC" w14:textId="77777777" w:rsidR="00BE4E9F" w:rsidRDefault="00BE4E9F">
            <w:r>
              <w:t>784</w:t>
            </w:r>
          </w:p>
        </w:tc>
        <w:tc>
          <w:tcPr>
            <w:tcW w:w="851" w:type="dxa"/>
          </w:tcPr>
          <w:p w14:paraId="5356CB01" w14:textId="77777777" w:rsidR="00BE4E9F" w:rsidRDefault="00BE4E9F">
            <w:r>
              <w:t>789</w:t>
            </w:r>
          </w:p>
        </w:tc>
        <w:tc>
          <w:tcPr>
            <w:tcW w:w="850" w:type="dxa"/>
          </w:tcPr>
          <w:p w14:paraId="43B6D72E" w14:textId="77777777" w:rsidR="00BE4E9F" w:rsidRDefault="00BE4E9F">
            <w:r>
              <w:t>(5)</w:t>
            </w:r>
          </w:p>
        </w:tc>
        <w:tc>
          <w:tcPr>
            <w:tcW w:w="735" w:type="dxa"/>
          </w:tcPr>
          <w:p w14:paraId="5869D62D" w14:textId="77777777" w:rsidR="00BE4E9F" w:rsidRDefault="00BE4E9F">
            <w:r>
              <w:t>(1)</w:t>
            </w:r>
          </w:p>
        </w:tc>
      </w:tr>
      <w:tr w:rsidR="00BE4E9F" w14:paraId="32E36EA2" w14:textId="77777777">
        <w:tc>
          <w:tcPr>
            <w:tcW w:w="738" w:type="dxa"/>
          </w:tcPr>
          <w:p w14:paraId="155FD881" w14:textId="77777777" w:rsidR="00BE4E9F" w:rsidRDefault="00BE4E9F">
            <w:r>
              <w:t>3 388</w:t>
            </w:r>
          </w:p>
        </w:tc>
        <w:tc>
          <w:tcPr>
            <w:tcW w:w="2552" w:type="dxa"/>
          </w:tcPr>
          <w:p w14:paraId="19018A3B" w14:textId="77777777" w:rsidR="00BE4E9F" w:rsidRDefault="00BE4E9F" w:rsidP="003239E3">
            <w:pPr>
              <w:ind w:left="227" w:hanging="170"/>
              <w:jc w:val="left"/>
            </w:pPr>
            <w:r>
              <w:t>Other superannuation</w:t>
            </w:r>
          </w:p>
        </w:tc>
        <w:tc>
          <w:tcPr>
            <w:tcW w:w="567" w:type="dxa"/>
          </w:tcPr>
          <w:p w14:paraId="6B20CA34" w14:textId="77777777" w:rsidR="00BE4E9F" w:rsidRDefault="00BE4E9F">
            <w:pPr>
              <w:jc w:val="center"/>
            </w:pPr>
            <w:r>
              <w:t>B.7.3</w:t>
            </w:r>
          </w:p>
        </w:tc>
        <w:tc>
          <w:tcPr>
            <w:tcW w:w="708" w:type="dxa"/>
          </w:tcPr>
          <w:p w14:paraId="63FA25C0" w14:textId="77777777" w:rsidR="00BE4E9F" w:rsidRDefault="00BE4E9F">
            <w:r>
              <w:t>3 650</w:t>
            </w:r>
          </w:p>
        </w:tc>
        <w:tc>
          <w:tcPr>
            <w:tcW w:w="709" w:type="dxa"/>
          </w:tcPr>
          <w:p w14:paraId="0E871025" w14:textId="77777777" w:rsidR="00BE4E9F" w:rsidRDefault="00BE4E9F">
            <w:r>
              <w:t>4 719</w:t>
            </w:r>
          </w:p>
        </w:tc>
        <w:tc>
          <w:tcPr>
            <w:tcW w:w="851" w:type="dxa"/>
          </w:tcPr>
          <w:p w14:paraId="6E83034D" w14:textId="77777777" w:rsidR="00BE4E9F" w:rsidRDefault="00BE4E9F">
            <w:r>
              <w:t>4 463</w:t>
            </w:r>
          </w:p>
        </w:tc>
        <w:tc>
          <w:tcPr>
            <w:tcW w:w="850" w:type="dxa"/>
          </w:tcPr>
          <w:p w14:paraId="33229317" w14:textId="77777777" w:rsidR="00BE4E9F" w:rsidRDefault="00BE4E9F">
            <w:r>
              <w:t>256</w:t>
            </w:r>
          </w:p>
        </w:tc>
        <w:tc>
          <w:tcPr>
            <w:tcW w:w="735" w:type="dxa"/>
          </w:tcPr>
          <w:p w14:paraId="5071A568" w14:textId="77777777" w:rsidR="00BE4E9F" w:rsidRDefault="00BE4E9F">
            <w:r>
              <w:t>6</w:t>
            </w:r>
          </w:p>
        </w:tc>
      </w:tr>
      <w:tr w:rsidR="00BE4E9F" w14:paraId="4C67F5F4" w14:textId="77777777">
        <w:tc>
          <w:tcPr>
            <w:tcW w:w="738" w:type="dxa"/>
          </w:tcPr>
          <w:p w14:paraId="5A180D40" w14:textId="77777777" w:rsidR="00BE4E9F" w:rsidRDefault="00BE4E9F">
            <w:r>
              <w:t>4 069</w:t>
            </w:r>
          </w:p>
        </w:tc>
        <w:tc>
          <w:tcPr>
            <w:tcW w:w="2552" w:type="dxa"/>
          </w:tcPr>
          <w:p w14:paraId="67C12644" w14:textId="77777777" w:rsidR="00BE4E9F" w:rsidRDefault="00BE4E9F" w:rsidP="003239E3">
            <w:pPr>
              <w:ind w:left="227" w:hanging="170"/>
              <w:jc w:val="left"/>
            </w:pPr>
            <w:r>
              <w:t>Depreciation</w:t>
            </w:r>
          </w:p>
        </w:tc>
        <w:tc>
          <w:tcPr>
            <w:tcW w:w="567" w:type="dxa"/>
          </w:tcPr>
          <w:p w14:paraId="77E5EC9F" w14:textId="77777777" w:rsidR="00BE4E9F" w:rsidRDefault="00BE4E9F">
            <w:pPr>
              <w:jc w:val="center"/>
            </w:pPr>
            <w:r>
              <w:t>B.8.2</w:t>
            </w:r>
          </w:p>
        </w:tc>
        <w:tc>
          <w:tcPr>
            <w:tcW w:w="708" w:type="dxa"/>
          </w:tcPr>
          <w:p w14:paraId="4AB37B82" w14:textId="77777777" w:rsidR="00BE4E9F" w:rsidRDefault="00BE4E9F">
            <w:r>
              <w:t>4 427</w:t>
            </w:r>
          </w:p>
        </w:tc>
        <w:tc>
          <w:tcPr>
            <w:tcW w:w="709" w:type="dxa"/>
          </w:tcPr>
          <w:p w14:paraId="62960BDB" w14:textId="77777777" w:rsidR="00BE4E9F" w:rsidRDefault="00BE4E9F">
            <w:r>
              <w:t>6 243</w:t>
            </w:r>
          </w:p>
        </w:tc>
        <w:tc>
          <w:tcPr>
            <w:tcW w:w="851" w:type="dxa"/>
          </w:tcPr>
          <w:p w14:paraId="3151C466" w14:textId="77777777" w:rsidR="00BE4E9F" w:rsidRDefault="00BE4E9F">
            <w:r>
              <w:t>5 884</w:t>
            </w:r>
          </w:p>
        </w:tc>
        <w:tc>
          <w:tcPr>
            <w:tcW w:w="850" w:type="dxa"/>
          </w:tcPr>
          <w:p w14:paraId="28E84FDA" w14:textId="77777777" w:rsidR="00BE4E9F" w:rsidRDefault="00BE4E9F">
            <w:r>
              <w:t>359</w:t>
            </w:r>
          </w:p>
        </w:tc>
        <w:tc>
          <w:tcPr>
            <w:tcW w:w="735" w:type="dxa"/>
          </w:tcPr>
          <w:p w14:paraId="734C2D04" w14:textId="77777777" w:rsidR="00BE4E9F" w:rsidRDefault="00BE4E9F">
            <w:r>
              <w:t>6</w:t>
            </w:r>
          </w:p>
        </w:tc>
      </w:tr>
      <w:tr w:rsidR="00BE4E9F" w14:paraId="26DF4F14" w14:textId="77777777">
        <w:tc>
          <w:tcPr>
            <w:tcW w:w="738" w:type="dxa"/>
          </w:tcPr>
          <w:p w14:paraId="4B536316" w14:textId="77777777" w:rsidR="00BE4E9F" w:rsidRDefault="00BE4E9F">
            <w:r>
              <w:t>4 985</w:t>
            </w:r>
          </w:p>
        </w:tc>
        <w:tc>
          <w:tcPr>
            <w:tcW w:w="2552" w:type="dxa"/>
          </w:tcPr>
          <w:p w14:paraId="590D2DD7" w14:textId="77777777" w:rsidR="00BE4E9F" w:rsidRDefault="00BE4E9F" w:rsidP="003239E3">
            <w:pPr>
              <w:ind w:left="227" w:hanging="170"/>
              <w:jc w:val="left"/>
            </w:pPr>
            <w:r>
              <w:t>Interest expense</w:t>
            </w:r>
          </w:p>
        </w:tc>
        <w:tc>
          <w:tcPr>
            <w:tcW w:w="567" w:type="dxa"/>
          </w:tcPr>
          <w:p w14:paraId="69A46BB1" w14:textId="77777777" w:rsidR="00BE4E9F" w:rsidRDefault="00BE4E9F">
            <w:pPr>
              <w:jc w:val="center"/>
            </w:pPr>
            <w:r>
              <w:t>B.9.2</w:t>
            </w:r>
          </w:p>
        </w:tc>
        <w:tc>
          <w:tcPr>
            <w:tcW w:w="708" w:type="dxa"/>
          </w:tcPr>
          <w:p w14:paraId="63C4564A" w14:textId="77777777" w:rsidR="00BE4E9F" w:rsidRDefault="00BE4E9F">
            <w:r>
              <w:t>5 717</w:t>
            </w:r>
          </w:p>
        </w:tc>
        <w:tc>
          <w:tcPr>
            <w:tcW w:w="709" w:type="dxa"/>
          </w:tcPr>
          <w:p w14:paraId="7E2F51C9" w14:textId="77777777" w:rsidR="00BE4E9F" w:rsidRDefault="00BE4E9F">
            <w:r>
              <w:t>7 853</w:t>
            </w:r>
          </w:p>
        </w:tc>
        <w:tc>
          <w:tcPr>
            <w:tcW w:w="851" w:type="dxa"/>
          </w:tcPr>
          <w:p w14:paraId="7861845A" w14:textId="77777777" w:rsidR="00BE4E9F" w:rsidRDefault="00BE4E9F">
            <w:r>
              <w:t>7 569</w:t>
            </w:r>
          </w:p>
        </w:tc>
        <w:tc>
          <w:tcPr>
            <w:tcW w:w="850" w:type="dxa"/>
          </w:tcPr>
          <w:p w14:paraId="501F661B" w14:textId="77777777" w:rsidR="00BE4E9F" w:rsidRDefault="00BE4E9F">
            <w:r>
              <w:t>284</w:t>
            </w:r>
          </w:p>
        </w:tc>
        <w:tc>
          <w:tcPr>
            <w:tcW w:w="735" w:type="dxa"/>
          </w:tcPr>
          <w:p w14:paraId="5F9D0BEC" w14:textId="77777777" w:rsidR="00BE4E9F" w:rsidRDefault="00BE4E9F">
            <w:r>
              <w:t>4</w:t>
            </w:r>
          </w:p>
        </w:tc>
      </w:tr>
      <w:tr w:rsidR="00BE4E9F" w14:paraId="00D671EB" w14:textId="77777777">
        <w:tc>
          <w:tcPr>
            <w:tcW w:w="738" w:type="dxa"/>
          </w:tcPr>
          <w:p w14:paraId="5FE96CC8" w14:textId="77777777" w:rsidR="00BE4E9F" w:rsidRDefault="00BE4E9F">
            <w:r>
              <w:t>13 876</w:t>
            </w:r>
          </w:p>
        </w:tc>
        <w:tc>
          <w:tcPr>
            <w:tcW w:w="2552" w:type="dxa"/>
          </w:tcPr>
          <w:p w14:paraId="18FF2F8B" w14:textId="77777777" w:rsidR="00BE4E9F" w:rsidRDefault="00BE4E9F" w:rsidP="003239E3">
            <w:pPr>
              <w:ind w:left="227" w:hanging="170"/>
              <w:jc w:val="left"/>
            </w:pPr>
            <w:r>
              <w:t>Grant expense</w:t>
            </w:r>
          </w:p>
        </w:tc>
        <w:tc>
          <w:tcPr>
            <w:tcW w:w="567" w:type="dxa"/>
          </w:tcPr>
          <w:p w14:paraId="10CF96C7" w14:textId="77777777" w:rsidR="00BE4E9F" w:rsidRDefault="00BE4E9F">
            <w:pPr>
              <w:jc w:val="center"/>
            </w:pPr>
            <w:r>
              <w:t>B.7.4</w:t>
            </w:r>
          </w:p>
        </w:tc>
        <w:tc>
          <w:tcPr>
            <w:tcW w:w="708" w:type="dxa"/>
          </w:tcPr>
          <w:p w14:paraId="06D81B60" w14:textId="77777777" w:rsidR="00BE4E9F" w:rsidRDefault="00BE4E9F">
            <w:r>
              <w:t>14 627</w:t>
            </w:r>
          </w:p>
        </w:tc>
        <w:tc>
          <w:tcPr>
            <w:tcW w:w="709" w:type="dxa"/>
          </w:tcPr>
          <w:p w14:paraId="2B9EE581" w14:textId="77777777" w:rsidR="00BE4E9F" w:rsidRDefault="00BE4E9F">
            <w:r>
              <w:t>18 315</w:t>
            </w:r>
          </w:p>
        </w:tc>
        <w:tc>
          <w:tcPr>
            <w:tcW w:w="851" w:type="dxa"/>
          </w:tcPr>
          <w:p w14:paraId="09D73F1D" w14:textId="77777777" w:rsidR="00BE4E9F" w:rsidRDefault="00BE4E9F">
            <w:r>
              <w:t>18 764</w:t>
            </w:r>
          </w:p>
        </w:tc>
        <w:tc>
          <w:tcPr>
            <w:tcW w:w="850" w:type="dxa"/>
          </w:tcPr>
          <w:p w14:paraId="219CE652" w14:textId="77777777" w:rsidR="00BE4E9F" w:rsidRDefault="00BE4E9F">
            <w:r>
              <w:t>(450)</w:t>
            </w:r>
          </w:p>
        </w:tc>
        <w:tc>
          <w:tcPr>
            <w:tcW w:w="735" w:type="dxa"/>
          </w:tcPr>
          <w:p w14:paraId="1B3CA6C4" w14:textId="77777777" w:rsidR="00BE4E9F" w:rsidRDefault="00BE4E9F">
            <w:r>
              <w:t>(2)</w:t>
            </w:r>
          </w:p>
        </w:tc>
      </w:tr>
      <w:tr w:rsidR="00BE4E9F" w14:paraId="0F0D669E" w14:textId="77777777">
        <w:tc>
          <w:tcPr>
            <w:tcW w:w="738" w:type="dxa"/>
            <w:tcBorders>
              <w:bottom w:val="single" w:sz="6" w:space="0" w:color="auto"/>
            </w:tcBorders>
          </w:tcPr>
          <w:p w14:paraId="3DDCE723" w14:textId="77777777" w:rsidR="00BE4E9F" w:rsidRDefault="00BE4E9F">
            <w:r>
              <w:t>21 848</w:t>
            </w:r>
          </w:p>
        </w:tc>
        <w:tc>
          <w:tcPr>
            <w:tcW w:w="2552" w:type="dxa"/>
            <w:tcBorders>
              <w:bottom w:val="single" w:sz="6" w:space="0" w:color="auto"/>
            </w:tcBorders>
          </w:tcPr>
          <w:p w14:paraId="5E9C0E58" w14:textId="77777777" w:rsidR="00BE4E9F" w:rsidRDefault="00BE4E9F" w:rsidP="003239E3">
            <w:pPr>
              <w:ind w:left="227" w:hanging="170"/>
              <w:jc w:val="left"/>
            </w:pPr>
            <w:r>
              <w:t>Other operating expenses</w:t>
            </w:r>
          </w:p>
        </w:tc>
        <w:tc>
          <w:tcPr>
            <w:tcW w:w="567" w:type="dxa"/>
            <w:tcBorders>
              <w:bottom w:val="single" w:sz="6" w:space="0" w:color="auto"/>
            </w:tcBorders>
          </w:tcPr>
          <w:p w14:paraId="23DF291A" w14:textId="77777777" w:rsidR="00BE4E9F" w:rsidRDefault="00BE4E9F">
            <w:pPr>
              <w:jc w:val="center"/>
            </w:pPr>
            <w:r>
              <w:t>B.7.5</w:t>
            </w:r>
          </w:p>
        </w:tc>
        <w:tc>
          <w:tcPr>
            <w:tcW w:w="708" w:type="dxa"/>
            <w:tcBorders>
              <w:bottom w:val="single" w:sz="6" w:space="0" w:color="auto"/>
            </w:tcBorders>
          </w:tcPr>
          <w:p w14:paraId="433889D6" w14:textId="77777777" w:rsidR="00BE4E9F" w:rsidRDefault="00BE4E9F">
            <w:r>
              <w:t>23 465</w:t>
            </w:r>
          </w:p>
        </w:tc>
        <w:tc>
          <w:tcPr>
            <w:tcW w:w="709" w:type="dxa"/>
            <w:tcBorders>
              <w:bottom w:val="single" w:sz="6" w:space="0" w:color="auto"/>
            </w:tcBorders>
          </w:tcPr>
          <w:p w14:paraId="6B0CA3D7" w14:textId="77777777" w:rsidR="00BE4E9F" w:rsidRDefault="00BE4E9F">
            <w:r>
              <w:t>33 048</w:t>
            </w:r>
          </w:p>
        </w:tc>
        <w:tc>
          <w:tcPr>
            <w:tcW w:w="851" w:type="dxa"/>
            <w:tcBorders>
              <w:bottom w:val="single" w:sz="6" w:space="0" w:color="auto"/>
            </w:tcBorders>
          </w:tcPr>
          <w:p w14:paraId="5EF66BC9" w14:textId="77777777" w:rsidR="00BE4E9F" w:rsidRDefault="00BE4E9F">
            <w:r>
              <w:t>31 428</w:t>
            </w:r>
          </w:p>
        </w:tc>
        <w:tc>
          <w:tcPr>
            <w:tcW w:w="850" w:type="dxa"/>
            <w:tcBorders>
              <w:bottom w:val="single" w:sz="6" w:space="0" w:color="auto"/>
            </w:tcBorders>
          </w:tcPr>
          <w:p w14:paraId="2E91E173" w14:textId="77777777" w:rsidR="00BE4E9F" w:rsidRDefault="00BE4E9F">
            <w:r>
              <w:t>1 620</w:t>
            </w:r>
          </w:p>
        </w:tc>
        <w:tc>
          <w:tcPr>
            <w:tcW w:w="735" w:type="dxa"/>
            <w:tcBorders>
              <w:bottom w:val="single" w:sz="6" w:space="0" w:color="auto"/>
            </w:tcBorders>
          </w:tcPr>
          <w:p w14:paraId="2D82D40B" w14:textId="77777777" w:rsidR="00BE4E9F" w:rsidRDefault="00BE4E9F">
            <w:r>
              <w:t>5</w:t>
            </w:r>
          </w:p>
        </w:tc>
      </w:tr>
      <w:tr w:rsidR="00BE4E9F" w14:paraId="1DD742C3" w14:textId="77777777">
        <w:tc>
          <w:tcPr>
            <w:tcW w:w="738" w:type="dxa"/>
            <w:tcBorders>
              <w:top w:val="single" w:sz="6" w:space="0" w:color="auto"/>
              <w:bottom w:val="single" w:sz="6" w:space="0" w:color="auto"/>
            </w:tcBorders>
          </w:tcPr>
          <w:p w14:paraId="10266CDB" w14:textId="77777777" w:rsidR="00BE4E9F" w:rsidRDefault="00BE4E9F">
            <w:r>
              <w:rPr>
                <w:b/>
              </w:rPr>
              <w:t>77 284</w:t>
            </w:r>
          </w:p>
        </w:tc>
        <w:tc>
          <w:tcPr>
            <w:tcW w:w="2552" w:type="dxa"/>
            <w:tcBorders>
              <w:top w:val="single" w:sz="6" w:space="0" w:color="auto"/>
              <w:bottom w:val="single" w:sz="6" w:space="0" w:color="auto"/>
            </w:tcBorders>
          </w:tcPr>
          <w:p w14:paraId="2D2ABC8A" w14:textId="77777777" w:rsidR="00BE4E9F" w:rsidRDefault="00BE4E9F" w:rsidP="003239E3">
            <w:pPr>
              <w:ind w:left="227" w:hanging="170"/>
              <w:jc w:val="left"/>
            </w:pPr>
            <w:r>
              <w:rPr>
                <w:b/>
              </w:rPr>
              <w:t>Total expenses from transactions</w:t>
            </w:r>
          </w:p>
        </w:tc>
        <w:tc>
          <w:tcPr>
            <w:tcW w:w="567" w:type="dxa"/>
            <w:tcBorders>
              <w:top w:val="single" w:sz="6" w:space="0" w:color="auto"/>
              <w:bottom w:val="single" w:sz="6" w:space="0" w:color="auto"/>
            </w:tcBorders>
          </w:tcPr>
          <w:p w14:paraId="5B8FCFB3" w14:textId="77777777" w:rsidR="00BE4E9F" w:rsidRDefault="00BE4E9F">
            <w:pPr>
              <w:jc w:val="center"/>
            </w:pPr>
            <w:r>
              <w:t>B.7.7</w:t>
            </w:r>
          </w:p>
        </w:tc>
        <w:tc>
          <w:tcPr>
            <w:tcW w:w="708" w:type="dxa"/>
            <w:tcBorders>
              <w:top w:val="single" w:sz="6" w:space="0" w:color="auto"/>
              <w:bottom w:val="single" w:sz="6" w:space="0" w:color="auto"/>
            </w:tcBorders>
          </w:tcPr>
          <w:p w14:paraId="371FF080" w14:textId="77777777" w:rsidR="00BE4E9F" w:rsidRDefault="00BE4E9F">
            <w:r>
              <w:rPr>
                <w:b/>
              </w:rPr>
              <w:t>82 185</w:t>
            </w:r>
          </w:p>
        </w:tc>
        <w:tc>
          <w:tcPr>
            <w:tcW w:w="709" w:type="dxa"/>
            <w:tcBorders>
              <w:top w:val="single" w:sz="6" w:space="0" w:color="auto"/>
              <w:bottom w:val="single" w:sz="6" w:space="0" w:color="auto"/>
            </w:tcBorders>
          </w:tcPr>
          <w:p w14:paraId="5F5A3C9C" w14:textId="77777777" w:rsidR="00BE4E9F" w:rsidRDefault="00BE4E9F">
            <w:r>
              <w:rPr>
                <w:b/>
              </w:rPr>
              <w:t>111 186</w:t>
            </w:r>
          </w:p>
        </w:tc>
        <w:tc>
          <w:tcPr>
            <w:tcW w:w="851" w:type="dxa"/>
            <w:tcBorders>
              <w:top w:val="single" w:sz="6" w:space="0" w:color="auto"/>
              <w:bottom w:val="single" w:sz="6" w:space="0" w:color="auto"/>
            </w:tcBorders>
          </w:tcPr>
          <w:p w14:paraId="23D40BE8" w14:textId="77777777" w:rsidR="00BE4E9F" w:rsidRDefault="00BE4E9F">
            <w:r>
              <w:rPr>
                <w:b/>
              </w:rPr>
              <w:t>107 732</w:t>
            </w:r>
          </w:p>
        </w:tc>
        <w:tc>
          <w:tcPr>
            <w:tcW w:w="850" w:type="dxa"/>
            <w:tcBorders>
              <w:top w:val="single" w:sz="6" w:space="0" w:color="auto"/>
              <w:bottom w:val="single" w:sz="6" w:space="0" w:color="auto"/>
            </w:tcBorders>
          </w:tcPr>
          <w:p w14:paraId="18D997F4" w14:textId="77777777" w:rsidR="00BE4E9F" w:rsidRDefault="00BE4E9F">
            <w:r>
              <w:rPr>
                <w:b/>
              </w:rPr>
              <w:t>3 454</w:t>
            </w:r>
          </w:p>
        </w:tc>
        <w:tc>
          <w:tcPr>
            <w:tcW w:w="735" w:type="dxa"/>
            <w:tcBorders>
              <w:top w:val="single" w:sz="6" w:space="0" w:color="auto"/>
              <w:bottom w:val="single" w:sz="6" w:space="0" w:color="auto"/>
            </w:tcBorders>
          </w:tcPr>
          <w:p w14:paraId="6EA728DB" w14:textId="77777777" w:rsidR="00BE4E9F" w:rsidRDefault="00BE4E9F">
            <w:r>
              <w:rPr>
                <w:b/>
              </w:rPr>
              <w:t>3</w:t>
            </w:r>
          </w:p>
        </w:tc>
      </w:tr>
      <w:tr w:rsidR="00BE4E9F" w14:paraId="359E9AD0" w14:textId="77777777">
        <w:tc>
          <w:tcPr>
            <w:tcW w:w="738" w:type="dxa"/>
            <w:tcBorders>
              <w:top w:val="single" w:sz="6" w:space="0" w:color="auto"/>
              <w:bottom w:val="single" w:sz="12" w:space="0" w:color="auto"/>
            </w:tcBorders>
          </w:tcPr>
          <w:p w14:paraId="6628E736" w14:textId="77777777" w:rsidR="00BE4E9F" w:rsidRDefault="00BE4E9F">
            <w:r>
              <w:rPr>
                <w:b/>
              </w:rPr>
              <w:t>(867)</w:t>
            </w:r>
          </w:p>
        </w:tc>
        <w:tc>
          <w:tcPr>
            <w:tcW w:w="2552" w:type="dxa"/>
            <w:tcBorders>
              <w:top w:val="single" w:sz="6" w:space="0" w:color="auto"/>
              <w:bottom w:val="single" w:sz="12" w:space="0" w:color="auto"/>
            </w:tcBorders>
          </w:tcPr>
          <w:p w14:paraId="4A3B018C" w14:textId="2D345B35" w:rsidR="00BE4E9F" w:rsidRDefault="00BE4E9F" w:rsidP="003239E3">
            <w:pPr>
              <w:ind w:left="227" w:hanging="170"/>
              <w:jc w:val="left"/>
            </w:pPr>
            <w:r>
              <w:rPr>
                <w:b/>
              </w:rPr>
              <w:t xml:space="preserve">Net result from transactions – </w:t>
            </w:r>
            <w:r w:rsidR="003239E3">
              <w:rPr>
                <w:b/>
              </w:rPr>
              <w:t xml:space="preserve">Net </w:t>
            </w:r>
            <w:r>
              <w:rPr>
                <w:b/>
              </w:rPr>
              <w:t>operating balance</w:t>
            </w:r>
          </w:p>
        </w:tc>
        <w:tc>
          <w:tcPr>
            <w:tcW w:w="567" w:type="dxa"/>
            <w:tcBorders>
              <w:top w:val="single" w:sz="6" w:space="0" w:color="auto"/>
              <w:bottom w:val="single" w:sz="12" w:space="0" w:color="auto"/>
            </w:tcBorders>
          </w:tcPr>
          <w:p w14:paraId="54B72629" w14:textId="77777777" w:rsidR="00BE4E9F" w:rsidRDefault="00BE4E9F">
            <w:pPr>
              <w:jc w:val="center"/>
            </w:pPr>
          </w:p>
        </w:tc>
        <w:tc>
          <w:tcPr>
            <w:tcW w:w="708" w:type="dxa"/>
            <w:tcBorders>
              <w:top w:val="single" w:sz="6" w:space="0" w:color="auto"/>
              <w:bottom w:val="single" w:sz="12" w:space="0" w:color="auto"/>
            </w:tcBorders>
          </w:tcPr>
          <w:p w14:paraId="113FC59E" w14:textId="77777777" w:rsidR="00BE4E9F" w:rsidRDefault="00BE4E9F">
            <w:r>
              <w:rPr>
                <w:b/>
              </w:rPr>
              <w:t>3 363</w:t>
            </w:r>
          </w:p>
        </w:tc>
        <w:tc>
          <w:tcPr>
            <w:tcW w:w="709" w:type="dxa"/>
            <w:tcBorders>
              <w:top w:val="single" w:sz="6" w:space="0" w:color="auto"/>
              <w:bottom w:val="single" w:sz="12" w:space="0" w:color="auto"/>
            </w:tcBorders>
          </w:tcPr>
          <w:p w14:paraId="568D0641" w14:textId="77777777" w:rsidR="00BE4E9F" w:rsidRDefault="00BE4E9F">
            <w:r>
              <w:rPr>
                <w:b/>
              </w:rPr>
              <w:t>727</w:t>
            </w:r>
          </w:p>
        </w:tc>
        <w:tc>
          <w:tcPr>
            <w:tcW w:w="851" w:type="dxa"/>
            <w:tcBorders>
              <w:top w:val="single" w:sz="6" w:space="0" w:color="auto"/>
              <w:bottom w:val="single" w:sz="12" w:space="0" w:color="auto"/>
            </w:tcBorders>
          </w:tcPr>
          <w:p w14:paraId="7B35CCDE" w14:textId="77777777" w:rsidR="00BE4E9F" w:rsidRDefault="00BE4E9F">
            <w:r>
              <w:rPr>
                <w:b/>
              </w:rPr>
              <w:t>611</w:t>
            </w:r>
          </w:p>
        </w:tc>
        <w:tc>
          <w:tcPr>
            <w:tcW w:w="850" w:type="dxa"/>
            <w:tcBorders>
              <w:top w:val="single" w:sz="6" w:space="0" w:color="auto"/>
              <w:bottom w:val="single" w:sz="12" w:space="0" w:color="auto"/>
            </w:tcBorders>
          </w:tcPr>
          <w:p w14:paraId="5A015802" w14:textId="77777777" w:rsidR="00BE4E9F" w:rsidRDefault="00BE4E9F">
            <w:r>
              <w:rPr>
                <w:b/>
              </w:rPr>
              <w:t>116</w:t>
            </w:r>
          </w:p>
        </w:tc>
        <w:tc>
          <w:tcPr>
            <w:tcW w:w="735" w:type="dxa"/>
            <w:tcBorders>
              <w:top w:val="single" w:sz="6" w:space="0" w:color="auto"/>
              <w:bottom w:val="single" w:sz="12" w:space="0" w:color="auto"/>
            </w:tcBorders>
          </w:tcPr>
          <w:p w14:paraId="009A2C35" w14:textId="77777777" w:rsidR="00BE4E9F" w:rsidRDefault="00BE4E9F">
            <w:r>
              <w:rPr>
                <w:b/>
              </w:rPr>
              <w:t>19</w:t>
            </w:r>
          </w:p>
        </w:tc>
      </w:tr>
      <w:tr w:rsidR="00BE4E9F" w14:paraId="6ED517A9" w14:textId="77777777">
        <w:tc>
          <w:tcPr>
            <w:tcW w:w="738" w:type="dxa"/>
            <w:tcBorders>
              <w:top w:val="single" w:sz="0" w:space="0" w:color="auto"/>
            </w:tcBorders>
          </w:tcPr>
          <w:p w14:paraId="20A5E1D3" w14:textId="77777777" w:rsidR="00BE4E9F" w:rsidRDefault="00BE4E9F"/>
        </w:tc>
        <w:tc>
          <w:tcPr>
            <w:tcW w:w="2552" w:type="dxa"/>
            <w:tcBorders>
              <w:top w:val="single" w:sz="0" w:space="0" w:color="auto"/>
            </w:tcBorders>
          </w:tcPr>
          <w:p w14:paraId="16D52CCD" w14:textId="77777777" w:rsidR="00BE4E9F" w:rsidRDefault="00BE4E9F" w:rsidP="003239E3">
            <w:pPr>
              <w:ind w:left="227" w:hanging="170"/>
              <w:jc w:val="left"/>
            </w:pPr>
            <w:r>
              <w:rPr>
                <w:b/>
              </w:rPr>
              <w:t>Other economic flows included in net result</w:t>
            </w:r>
          </w:p>
        </w:tc>
        <w:tc>
          <w:tcPr>
            <w:tcW w:w="567" w:type="dxa"/>
            <w:tcBorders>
              <w:top w:val="single" w:sz="0" w:space="0" w:color="auto"/>
            </w:tcBorders>
          </w:tcPr>
          <w:p w14:paraId="0B248373" w14:textId="77777777" w:rsidR="00BE4E9F" w:rsidRDefault="00BE4E9F">
            <w:pPr>
              <w:jc w:val="center"/>
            </w:pPr>
          </w:p>
        </w:tc>
        <w:tc>
          <w:tcPr>
            <w:tcW w:w="708" w:type="dxa"/>
            <w:tcBorders>
              <w:top w:val="single" w:sz="0" w:space="0" w:color="auto"/>
            </w:tcBorders>
          </w:tcPr>
          <w:p w14:paraId="12D3977D" w14:textId="77777777" w:rsidR="00BE4E9F" w:rsidRDefault="00BE4E9F"/>
        </w:tc>
        <w:tc>
          <w:tcPr>
            <w:tcW w:w="709" w:type="dxa"/>
            <w:tcBorders>
              <w:top w:val="single" w:sz="0" w:space="0" w:color="auto"/>
            </w:tcBorders>
          </w:tcPr>
          <w:p w14:paraId="5A675F8A" w14:textId="77777777" w:rsidR="00BE4E9F" w:rsidRDefault="00BE4E9F"/>
        </w:tc>
        <w:tc>
          <w:tcPr>
            <w:tcW w:w="851" w:type="dxa"/>
            <w:tcBorders>
              <w:top w:val="single" w:sz="0" w:space="0" w:color="auto"/>
            </w:tcBorders>
          </w:tcPr>
          <w:p w14:paraId="4AC915C3" w14:textId="77777777" w:rsidR="00BE4E9F" w:rsidRDefault="00BE4E9F"/>
        </w:tc>
        <w:tc>
          <w:tcPr>
            <w:tcW w:w="850" w:type="dxa"/>
            <w:tcBorders>
              <w:top w:val="single" w:sz="0" w:space="0" w:color="auto"/>
            </w:tcBorders>
          </w:tcPr>
          <w:p w14:paraId="1F54B182" w14:textId="77777777" w:rsidR="00BE4E9F" w:rsidRDefault="00BE4E9F"/>
        </w:tc>
        <w:tc>
          <w:tcPr>
            <w:tcW w:w="735" w:type="dxa"/>
            <w:tcBorders>
              <w:top w:val="single" w:sz="0" w:space="0" w:color="auto"/>
            </w:tcBorders>
          </w:tcPr>
          <w:p w14:paraId="0F2A8FA3" w14:textId="77777777" w:rsidR="00BE4E9F" w:rsidRDefault="00BE4E9F"/>
        </w:tc>
      </w:tr>
      <w:tr w:rsidR="00BE4E9F" w14:paraId="08DDAC40" w14:textId="77777777">
        <w:tc>
          <w:tcPr>
            <w:tcW w:w="738" w:type="dxa"/>
          </w:tcPr>
          <w:p w14:paraId="7FF9981D" w14:textId="77777777" w:rsidR="00BE4E9F" w:rsidRDefault="00BE4E9F">
            <w:r>
              <w:t>39</w:t>
            </w:r>
          </w:p>
        </w:tc>
        <w:tc>
          <w:tcPr>
            <w:tcW w:w="2552" w:type="dxa"/>
          </w:tcPr>
          <w:p w14:paraId="254D9C21" w14:textId="77777777" w:rsidR="00BE4E9F" w:rsidRDefault="00BE4E9F" w:rsidP="003239E3">
            <w:pPr>
              <w:ind w:left="227" w:hanging="170"/>
              <w:jc w:val="left"/>
            </w:pPr>
            <w:r>
              <w:t>Net gain/(loss) on disposal of non</w:t>
            </w:r>
            <w:r>
              <w:noBreakHyphen/>
              <w:t>financial assets</w:t>
            </w:r>
          </w:p>
        </w:tc>
        <w:tc>
          <w:tcPr>
            <w:tcW w:w="567" w:type="dxa"/>
          </w:tcPr>
          <w:p w14:paraId="2D6B60C0" w14:textId="77777777" w:rsidR="00BE4E9F" w:rsidRDefault="00BE4E9F">
            <w:pPr>
              <w:jc w:val="center"/>
            </w:pPr>
          </w:p>
        </w:tc>
        <w:tc>
          <w:tcPr>
            <w:tcW w:w="708" w:type="dxa"/>
          </w:tcPr>
          <w:p w14:paraId="0B6B7986" w14:textId="77777777" w:rsidR="00BE4E9F" w:rsidRDefault="00BE4E9F">
            <w:r>
              <w:t>15</w:t>
            </w:r>
          </w:p>
        </w:tc>
        <w:tc>
          <w:tcPr>
            <w:tcW w:w="709" w:type="dxa"/>
          </w:tcPr>
          <w:p w14:paraId="3521C001" w14:textId="77777777" w:rsidR="00BE4E9F" w:rsidRDefault="00BE4E9F">
            <w:r>
              <w:t>21</w:t>
            </w:r>
          </w:p>
        </w:tc>
        <w:tc>
          <w:tcPr>
            <w:tcW w:w="851" w:type="dxa"/>
          </w:tcPr>
          <w:p w14:paraId="6ACFB449" w14:textId="77777777" w:rsidR="00BE4E9F" w:rsidRDefault="00BE4E9F">
            <w:r>
              <w:t>20</w:t>
            </w:r>
          </w:p>
        </w:tc>
        <w:tc>
          <w:tcPr>
            <w:tcW w:w="850" w:type="dxa"/>
          </w:tcPr>
          <w:p w14:paraId="3D445120" w14:textId="77777777" w:rsidR="00BE4E9F" w:rsidRDefault="00BE4E9F">
            <w:r>
              <w:t>1</w:t>
            </w:r>
          </w:p>
        </w:tc>
        <w:tc>
          <w:tcPr>
            <w:tcW w:w="735" w:type="dxa"/>
          </w:tcPr>
          <w:p w14:paraId="00E9152A" w14:textId="77777777" w:rsidR="00BE4E9F" w:rsidRDefault="00BE4E9F">
            <w:r>
              <w:t>6</w:t>
            </w:r>
          </w:p>
        </w:tc>
      </w:tr>
      <w:tr w:rsidR="00BE4E9F" w14:paraId="07FF267D" w14:textId="77777777">
        <w:tc>
          <w:tcPr>
            <w:tcW w:w="738" w:type="dxa"/>
          </w:tcPr>
          <w:p w14:paraId="3B25CB60" w14:textId="77777777" w:rsidR="00BE4E9F" w:rsidRDefault="00BE4E9F">
            <w:r>
              <w:t>267</w:t>
            </w:r>
          </w:p>
        </w:tc>
        <w:tc>
          <w:tcPr>
            <w:tcW w:w="2552" w:type="dxa"/>
          </w:tcPr>
          <w:p w14:paraId="33F7E2BA" w14:textId="77777777" w:rsidR="00BE4E9F" w:rsidRDefault="00BE4E9F" w:rsidP="003239E3">
            <w:pPr>
              <w:ind w:left="227" w:hanging="170"/>
              <w:jc w:val="left"/>
            </w:pPr>
            <w:r>
              <w:t>Net gain/(loss) on financial assets or liabilities at fair value</w:t>
            </w:r>
          </w:p>
        </w:tc>
        <w:tc>
          <w:tcPr>
            <w:tcW w:w="567" w:type="dxa"/>
          </w:tcPr>
          <w:p w14:paraId="47C1C83F" w14:textId="77777777" w:rsidR="00BE4E9F" w:rsidRDefault="00BE4E9F">
            <w:pPr>
              <w:jc w:val="center"/>
            </w:pPr>
          </w:p>
        </w:tc>
        <w:tc>
          <w:tcPr>
            <w:tcW w:w="708" w:type="dxa"/>
          </w:tcPr>
          <w:p w14:paraId="702BE815" w14:textId="77777777" w:rsidR="00BE4E9F" w:rsidRDefault="00BE4E9F">
            <w:r>
              <w:t>(464)</w:t>
            </w:r>
          </w:p>
        </w:tc>
        <w:tc>
          <w:tcPr>
            <w:tcW w:w="709" w:type="dxa"/>
          </w:tcPr>
          <w:p w14:paraId="5F736D9B" w14:textId="77777777" w:rsidR="00BE4E9F" w:rsidRDefault="00BE4E9F">
            <w:r>
              <w:t>(145)</w:t>
            </w:r>
          </w:p>
        </w:tc>
        <w:tc>
          <w:tcPr>
            <w:tcW w:w="851" w:type="dxa"/>
          </w:tcPr>
          <w:p w14:paraId="6A40B670" w14:textId="77777777" w:rsidR="00BE4E9F" w:rsidRDefault="00BE4E9F">
            <w:r>
              <w:t>149</w:t>
            </w:r>
          </w:p>
        </w:tc>
        <w:tc>
          <w:tcPr>
            <w:tcW w:w="850" w:type="dxa"/>
          </w:tcPr>
          <w:p w14:paraId="4FA3CC71" w14:textId="77777777" w:rsidR="00BE4E9F" w:rsidRDefault="00BE4E9F">
            <w:r>
              <w:t>(294)</w:t>
            </w:r>
          </w:p>
        </w:tc>
        <w:tc>
          <w:tcPr>
            <w:tcW w:w="735" w:type="dxa"/>
          </w:tcPr>
          <w:p w14:paraId="59E6D827" w14:textId="77777777" w:rsidR="00BE4E9F" w:rsidRDefault="00BE4E9F">
            <w:r>
              <w:t>(197)</w:t>
            </w:r>
          </w:p>
        </w:tc>
      </w:tr>
      <w:tr w:rsidR="00BE4E9F" w14:paraId="1F6F5117" w14:textId="77777777">
        <w:tc>
          <w:tcPr>
            <w:tcW w:w="738" w:type="dxa"/>
          </w:tcPr>
          <w:p w14:paraId="6274467A" w14:textId="77777777" w:rsidR="00BE4E9F" w:rsidRDefault="00BE4E9F">
            <w:r>
              <w:t>(32)</w:t>
            </w:r>
          </w:p>
        </w:tc>
        <w:tc>
          <w:tcPr>
            <w:tcW w:w="2552" w:type="dxa"/>
          </w:tcPr>
          <w:p w14:paraId="21C09196" w14:textId="77777777" w:rsidR="00BE4E9F" w:rsidRDefault="00BE4E9F" w:rsidP="003239E3">
            <w:pPr>
              <w:ind w:left="227" w:hanging="170"/>
              <w:jc w:val="left"/>
            </w:pPr>
            <w:r>
              <w:t>Share of net profit/(loss) from associates/joint venture entities</w:t>
            </w:r>
          </w:p>
        </w:tc>
        <w:tc>
          <w:tcPr>
            <w:tcW w:w="567" w:type="dxa"/>
          </w:tcPr>
          <w:p w14:paraId="739DE41B" w14:textId="77777777" w:rsidR="00BE4E9F" w:rsidRDefault="00BE4E9F">
            <w:pPr>
              <w:jc w:val="center"/>
            </w:pPr>
          </w:p>
        </w:tc>
        <w:tc>
          <w:tcPr>
            <w:tcW w:w="708" w:type="dxa"/>
          </w:tcPr>
          <w:p w14:paraId="0B44DDFE" w14:textId="77777777" w:rsidR="00BE4E9F" w:rsidRDefault="00BE4E9F">
            <w:r>
              <w:t>(15)</w:t>
            </w:r>
          </w:p>
        </w:tc>
        <w:tc>
          <w:tcPr>
            <w:tcW w:w="709" w:type="dxa"/>
          </w:tcPr>
          <w:p w14:paraId="6C050840" w14:textId="77777777" w:rsidR="00BE4E9F" w:rsidRDefault="00BE4E9F">
            <w:r>
              <w:t>(45)</w:t>
            </w:r>
          </w:p>
        </w:tc>
        <w:tc>
          <w:tcPr>
            <w:tcW w:w="851" w:type="dxa"/>
          </w:tcPr>
          <w:p w14:paraId="181A7B2F" w14:textId="77777777" w:rsidR="00BE4E9F" w:rsidRDefault="00BE4E9F">
            <w:r>
              <w:t>(45)</w:t>
            </w:r>
          </w:p>
        </w:tc>
        <w:tc>
          <w:tcPr>
            <w:tcW w:w="850" w:type="dxa"/>
          </w:tcPr>
          <w:p w14:paraId="4AF47E55" w14:textId="77777777" w:rsidR="00BE4E9F" w:rsidRDefault="00BE4E9F">
            <w:r>
              <w:t>..</w:t>
            </w:r>
          </w:p>
        </w:tc>
        <w:tc>
          <w:tcPr>
            <w:tcW w:w="735" w:type="dxa"/>
          </w:tcPr>
          <w:p w14:paraId="209F6EEE" w14:textId="77777777" w:rsidR="00BE4E9F" w:rsidRDefault="00BE4E9F">
            <w:r>
              <w:t>..</w:t>
            </w:r>
          </w:p>
        </w:tc>
      </w:tr>
      <w:tr w:rsidR="00BE4E9F" w14:paraId="3C46E0B0" w14:textId="77777777">
        <w:tc>
          <w:tcPr>
            <w:tcW w:w="738" w:type="dxa"/>
            <w:tcBorders>
              <w:bottom w:val="single" w:sz="6" w:space="0" w:color="auto"/>
            </w:tcBorders>
          </w:tcPr>
          <w:p w14:paraId="0C86B4C7" w14:textId="77777777" w:rsidR="00BE4E9F" w:rsidRDefault="00BE4E9F">
            <w:r>
              <w:t>(258)</w:t>
            </w:r>
          </w:p>
        </w:tc>
        <w:tc>
          <w:tcPr>
            <w:tcW w:w="2552" w:type="dxa"/>
            <w:tcBorders>
              <w:bottom w:val="single" w:sz="6" w:space="0" w:color="auto"/>
            </w:tcBorders>
          </w:tcPr>
          <w:p w14:paraId="26D1EC78" w14:textId="77777777" w:rsidR="00BE4E9F" w:rsidRDefault="00BE4E9F" w:rsidP="003239E3">
            <w:pPr>
              <w:ind w:left="227" w:hanging="170"/>
              <w:jc w:val="left"/>
            </w:pPr>
            <w:r>
              <w:t>Other gains/(losses) from other economic flows</w:t>
            </w:r>
          </w:p>
        </w:tc>
        <w:tc>
          <w:tcPr>
            <w:tcW w:w="567" w:type="dxa"/>
            <w:tcBorders>
              <w:bottom w:val="single" w:sz="6" w:space="0" w:color="auto"/>
            </w:tcBorders>
          </w:tcPr>
          <w:p w14:paraId="5E697795" w14:textId="77777777" w:rsidR="00BE4E9F" w:rsidRDefault="00BE4E9F">
            <w:pPr>
              <w:jc w:val="center"/>
            </w:pPr>
            <w:r>
              <w:t>B.11.1</w:t>
            </w:r>
          </w:p>
        </w:tc>
        <w:tc>
          <w:tcPr>
            <w:tcW w:w="708" w:type="dxa"/>
            <w:tcBorders>
              <w:bottom w:val="single" w:sz="6" w:space="0" w:color="auto"/>
            </w:tcBorders>
          </w:tcPr>
          <w:p w14:paraId="0F1D6D9E" w14:textId="77777777" w:rsidR="00BE4E9F" w:rsidRDefault="00BE4E9F">
            <w:r>
              <w:t>(137)</w:t>
            </w:r>
          </w:p>
        </w:tc>
        <w:tc>
          <w:tcPr>
            <w:tcW w:w="709" w:type="dxa"/>
            <w:tcBorders>
              <w:bottom w:val="single" w:sz="6" w:space="0" w:color="auto"/>
            </w:tcBorders>
          </w:tcPr>
          <w:p w14:paraId="7702FBBF" w14:textId="77777777" w:rsidR="00BE4E9F" w:rsidRDefault="00BE4E9F">
            <w:r>
              <w:t>(528)</w:t>
            </w:r>
          </w:p>
        </w:tc>
        <w:tc>
          <w:tcPr>
            <w:tcW w:w="851" w:type="dxa"/>
            <w:tcBorders>
              <w:bottom w:val="single" w:sz="6" w:space="0" w:color="auto"/>
            </w:tcBorders>
          </w:tcPr>
          <w:p w14:paraId="4880B4D0" w14:textId="77777777" w:rsidR="00BE4E9F" w:rsidRDefault="00BE4E9F">
            <w:r>
              <w:t>(424)</w:t>
            </w:r>
          </w:p>
        </w:tc>
        <w:tc>
          <w:tcPr>
            <w:tcW w:w="850" w:type="dxa"/>
            <w:tcBorders>
              <w:bottom w:val="single" w:sz="6" w:space="0" w:color="auto"/>
            </w:tcBorders>
          </w:tcPr>
          <w:p w14:paraId="0CA57518" w14:textId="77777777" w:rsidR="00BE4E9F" w:rsidRDefault="00BE4E9F">
            <w:r>
              <w:t>(105)</w:t>
            </w:r>
          </w:p>
        </w:tc>
        <w:tc>
          <w:tcPr>
            <w:tcW w:w="735" w:type="dxa"/>
            <w:tcBorders>
              <w:bottom w:val="single" w:sz="6" w:space="0" w:color="auto"/>
            </w:tcBorders>
          </w:tcPr>
          <w:p w14:paraId="4289D1EA" w14:textId="77777777" w:rsidR="00BE4E9F" w:rsidRDefault="00BE4E9F">
            <w:r>
              <w:t>25</w:t>
            </w:r>
          </w:p>
        </w:tc>
      </w:tr>
      <w:tr w:rsidR="00BE4E9F" w14:paraId="34E2A91A" w14:textId="77777777">
        <w:tc>
          <w:tcPr>
            <w:tcW w:w="738" w:type="dxa"/>
            <w:tcBorders>
              <w:top w:val="single" w:sz="6" w:space="0" w:color="auto"/>
              <w:bottom w:val="single" w:sz="6" w:space="0" w:color="auto"/>
            </w:tcBorders>
          </w:tcPr>
          <w:p w14:paraId="0626A23F" w14:textId="77777777" w:rsidR="00BE4E9F" w:rsidRDefault="00BE4E9F">
            <w:r>
              <w:rPr>
                <w:b/>
              </w:rPr>
              <w:t>16</w:t>
            </w:r>
          </w:p>
        </w:tc>
        <w:tc>
          <w:tcPr>
            <w:tcW w:w="2552" w:type="dxa"/>
            <w:tcBorders>
              <w:top w:val="single" w:sz="6" w:space="0" w:color="auto"/>
              <w:bottom w:val="single" w:sz="6" w:space="0" w:color="auto"/>
            </w:tcBorders>
          </w:tcPr>
          <w:p w14:paraId="132B0A5B" w14:textId="77777777" w:rsidR="00BE4E9F" w:rsidRDefault="00BE4E9F" w:rsidP="003239E3">
            <w:pPr>
              <w:ind w:left="227" w:hanging="170"/>
              <w:jc w:val="left"/>
            </w:pPr>
            <w:r>
              <w:rPr>
                <w:b/>
              </w:rPr>
              <w:t>Total other economic flows included in net result</w:t>
            </w:r>
          </w:p>
        </w:tc>
        <w:tc>
          <w:tcPr>
            <w:tcW w:w="567" w:type="dxa"/>
            <w:tcBorders>
              <w:top w:val="single" w:sz="6" w:space="0" w:color="auto"/>
              <w:bottom w:val="single" w:sz="6" w:space="0" w:color="auto"/>
            </w:tcBorders>
          </w:tcPr>
          <w:p w14:paraId="7538F2C3" w14:textId="77777777" w:rsidR="00BE4E9F" w:rsidRDefault="00BE4E9F">
            <w:pPr>
              <w:jc w:val="center"/>
            </w:pPr>
          </w:p>
        </w:tc>
        <w:tc>
          <w:tcPr>
            <w:tcW w:w="708" w:type="dxa"/>
            <w:tcBorders>
              <w:top w:val="single" w:sz="6" w:space="0" w:color="auto"/>
              <w:bottom w:val="single" w:sz="6" w:space="0" w:color="auto"/>
            </w:tcBorders>
          </w:tcPr>
          <w:p w14:paraId="24C61B67" w14:textId="77777777" w:rsidR="00BE4E9F" w:rsidRDefault="00BE4E9F">
            <w:r>
              <w:rPr>
                <w:b/>
              </w:rPr>
              <w:t>(600)</w:t>
            </w:r>
          </w:p>
        </w:tc>
        <w:tc>
          <w:tcPr>
            <w:tcW w:w="709" w:type="dxa"/>
            <w:tcBorders>
              <w:top w:val="single" w:sz="6" w:space="0" w:color="auto"/>
              <w:bottom w:val="single" w:sz="6" w:space="0" w:color="auto"/>
            </w:tcBorders>
          </w:tcPr>
          <w:p w14:paraId="5F15FBEF" w14:textId="77777777" w:rsidR="00BE4E9F" w:rsidRDefault="00BE4E9F">
            <w:r>
              <w:rPr>
                <w:b/>
              </w:rPr>
              <w:t>(697)</w:t>
            </w:r>
          </w:p>
        </w:tc>
        <w:tc>
          <w:tcPr>
            <w:tcW w:w="851" w:type="dxa"/>
            <w:tcBorders>
              <w:top w:val="single" w:sz="6" w:space="0" w:color="auto"/>
              <w:bottom w:val="single" w:sz="6" w:space="0" w:color="auto"/>
            </w:tcBorders>
          </w:tcPr>
          <w:p w14:paraId="696EDE88" w14:textId="77777777" w:rsidR="00BE4E9F" w:rsidRDefault="00BE4E9F">
            <w:r>
              <w:rPr>
                <w:b/>
              </w:rPr>
              <w:t>(300)</w:t>
            </w:r>
          </w:p>
        </w:tc>
        <w:tc>
          <w:tcPr>
            <w:tcW w:w="850" w:type="dxa"/>
            <w:tcBorders>
              <w:top w:val="single" w:sz="6" w:space="0" w:color="auto"/>
              <w:bottom w:val="single" w:sz="6" w:space="0" w:color="auto"/>
            </w:tcBorders>
          </w:tcPr>
          <w:p w14:paraId="5D5BF806" w14:textId="77777777" w:rsidR="00BE4E9F" w:rsidRDefault="00BE4E9F">
            <w:r>
              <w:rPr>
                <w:b/>
              </w:rPr>
              <w:t>(397)</w:t>
            </w:r>
          </w:p>
        </w:tc>
        <w:tc>
          <w:tcPr>
            <w:tcW w:w="735" w:type="dxa"/>
            <w:tcBorders>
              <w:top w:val="single" w:sz="6" w:space="0" w:color="auto"/>
              <w:bottom w:val="single" w:sz="6" w:space="0" w:color="auto"/>
            </w:tcBorders>
          </w:tcPr>
          <w:p w14:paraId="2C46D83F" w14:textId="77777777" w:rsidR="00BE4E9F" w:rsidRDefault="00BE4E9F">
            <w:r>
              <w:rPr>
                <w:b/>
              </w:rPr>
              <w:t>133</w:t>
            </w:r>
          </w:p>
        </w:tc>
      </w:tr>
      <w:tr w:rsidR="00BE4E9F" w14:paraId="0B656F10" w14:textId="77777777">
        <w:tc>
          <w:tcPr>
            <w:tcW w:w="738" w:type="dxa"/>
            <w:tcBorders>
              <w:top w:val="single" w:sz="6" w:space="0" w:color="auto"/>
              <w:bottom w:val="single" w:sz="12" w:space="0" w:color="auto"/>
            </w:tcBorders>
          </w:tcPr>
          <w:p w14:paraId="767E1778" w14:textId="77777777" w:rsidR="00BE4E9F" w:rsidRDefault="00BE4E9F">
            <w:r>
              <w:rPr>
                <w:b/>
              </w:rPr>
              <w:t>(851)</w:t>
            </w:r>
          </w:p>
        </w:tc>
        <w:tc>
          <w:tcPr>
            <w:tcW w:w="2552" w:type="dxa"/>
            <w:tcBorders>
              <w:top w:val="single" w:sz="6" w:space="0" w:color="auto"/>
              <w:bottom w:val="single" w:sz="12" w:space="0" w:color="auto"/>
            </w:tcBorders>
          </w:tcPr>
          <w:p w14:paraId="5E574C4E" w14:textId="77777777" w:rsidR="00BE4E9F" w:rsidRDefault="00BE4E9F" w:rsidP="003239E3">
            <w:pPr>
              <w:ind w:left="227" w:hanging="170"/>
              <w:jc w:val="left"/>
            </w:pPr>
            <w:r>
              <w:rPr>
                <w:b/>
              </w:rPr>
              <w:t>Net result</w:t>
            </w:r>
          </w:p>
        </w:tc>
        <w:tc>
          <w:tcPr>
            <w:tcW w:w="567" w:type="dxa"/>
            <w:tcBorders>
              <w:top w:val="single" w:sz="6" w:space="0" w:color="auto"/>
              <w:bottom w:val="single" w:sz="12" w:space="0" w:color="auto"/>
            </w:tcBorders>
          </w:tcPr>
          <w:p w14:paraId="561733F6" w14:textId="77777777" w:rsidR="00BE4E9F" w:rsidRDefault="00BE4E9F">
            <w:pPr>
              <w:jc w:val="center"/>
            </w:pPr>
          </w:p>
        </w:tc>
        <w:tc>
          <w:tcPr>
            <w:tcW w:w="708" w:type="dxa"/>
            <w:tcBorders>
              <w:top w:val="single" w:sz="6" w:space="0" w:color="auto"/>
              <w:bottom w:val="single" w:sz="12" w:space="0" w:color="auto"/>
            </w:tcBorders>
          </w:tcPr>
          <w:p w14:paraId="53314639" w14:textId="77777777" w:rsidR="00BE4E9F" w:rsidRDefault="00BE4E9F">
            <w:r>
              <w:rPr>
                <w:b/>
              </w:rPr>
              <w:t>2 763</w:t>
            </w:r>
          </w:p>
        </w:tc>
        <w:tc>
          <w:tcPr>
            <w:tcW w:w="709" w:type="dxa"/>
            <w:tcBorders>
              <w:top w:val="single" w:sz="6" w:space="0" w:color="auto"/>
              <w:bottom w:val="single" w:sz="12" w:space="0" w:color="auto"/>
            </w:tcBorders>
          </w:tcPr>
          <w:p w14:paraId="245FDB17" w14:textId="77777777" w:rsidR="00BE4E9F" w:rsidRDefault="00BE4E9F">
            <w:r>
              <w:rPr>
                <w:b/>
              </w:rPr>
              <w:t>30</w:t>
            </w:r>
          </w:p>
        </w:tc>
        <w:tc>
          <w:tcPr>
            <w:tcW w:w="851" w:type="dxa"/>
            <w:tcBorders>
              <w:top w:val="single" w:sz="6" w:space="0" w:color="auto"/>
              <w:bottom w:val="single" w:sz="12" w:space="0" w:color="auto"/>
            </w:tcBorders>
          </w:tcPr>
          <w:p w14:paraId="0C64C7CB" w14:textId="77777777" w:rsidR="00BE4E9F" w:rsidRDefault="00BE4E9F">
            <w:r>
              <w:rPr>
                <w:b/>
              </w:rPr>
              <w:t>312</w:t>
            </w:r>
          </w:p>
        </w:tc>
        <w:tc>
          <w:tcPr>
            <w:tcW w:w="850" w:type="dxa"/>
            <w:tcBorders>
              <w:top w:val="single" w:sz="6" w:space="0" w:color="auto"/>
              <w:bottom w:val="single" w:sz="12" w:space="0" w:color="auto"/>
            </w:tcBorders>
          </w:tcPr>
          <w:p w14:paraId="11516056" w14:textId="77777777" w:rsidR="00BE4E9F" w:rsidRDefault="00BE4E9F">
            <w:r>
              <w:rPr>
                <w:b/>
              </w:rPr>
              <w:t>(281)</w:t>
            </w:r>
          </w:p>
        </w:tc>
        <w:tc>
          <w:tcPr>
            <w:tcW w:w="735" w:type="dxa"/>
            <w:tcBorders>
              <w:top w:val="single" w:sz="6" w:space="0" w:color="auto"/>
              <w:bottom w:val="single" w:sz="12" w:space="0" w:color="auto"/>
            </w:tcBorders>
          </w:tcPr>
          <w:p w14:paraId="79E96F72" w14:textId="77777777" w:rsidR="00BE4E9F" w:rsidRDefault="00BE4E9F">
            <w:r>
              <w:rPr>
                <w:b/>
              </w:rPr>
              <w:t>(90)</w:t>
            </w:r>
          </w:p>
        </w:tc>
      </w:tr>
    </w:tbl>
    <w:p w14:paraId="4D627C06" w14:textId="77777777" w:rsidR="00BE4E9F" w:rsidRDefault="00BE4E9F" w:rsidP="00BE4E9F">
      <w:pPr>
        <w:pStyle w:val="Note"/>
      </w:pPr>
    </w:p>
    <w:p w14:paraId="563CC965" w14:textId="77777777" w:rsidR="00BE4E9F" w:rsidRDefault="00BE4E9F" w:rsidP="00BE4E9F">
      <w:bookmarkStart w:id="211" w:name="_Toc165452695"/>
    </w:p>
    <w:p w14:paraId="75071203" w14:textId="77777777" w:rsidR="00BE4E9F" w:rsidRPr="00BC03B6" w:rsidRDefault="00BE4E9F" w:rsidP="00BE4E9F">
      <w:pPr>
        <w:rPr>
          <w:rFonts w:asciiTheme="majorHAnsi" w:hAnsiTheme="majorHAnsi" w:cstheme="majorHAnsi"/>
          <w:b/>
          <w:caps/>
          <w:sz w:val="27"/>
          <w:szCs w:val="27"/>
        </w:rPr>
      </w:pPr>
      <w:r w:rsidRPr="00BC03B6">
        <w:rPr>
          <w:rFonts w:asciiTheme="majorHAnsi" w:hAnsiTheme="majorHAnsi" w:cstheme="majorHAnsi"/>
          <w:b/>
          <w:caps/>
          <w:sz w:val="27"/>
          <w:szCs w:val="27"/>
        </w:rPr>
        <w:lastRenderedPageBreak/>
        <w:t>B.1</w:t>
      </w:r>
      <w:r w:rsidRPr="00BC03B6">
        <w:rPr>
          <w:rFonts w:asciiTheme="majorHAnsi" w:hAnsiTheme="majorHAnsi" w:cstheme="majorHAnsi"/>
          <w:b/>
          <w:caps/>
          <w:sz w:val="27"/>
          <w:szCs w:val="27"/>
        </w:rPr>
        <w:tab/>
        <w:t>Consolidated comprehensive operating statement</w:t>
      </w:r>
      <w:r w:rsidRPr="00BC03B6">
        <w:rPr>
          <w:rFonts w:asciiTheme="majorHAnsi" w:hAnsiTheme="majorHAnsi" w:cstheme="majorHAnsi"/>
          <w:b/>
          <w:caps/>
          <w:sz w:val="27"/>
          <w:szCs w:val="27"/>
        </w:rPr>
        <w:br/>
      </w:r>
      <w:r w:rsidRPr="00BC03B6">
        <w:rPr>
          <w:rFonts w:asciiTheme="majorHAnsi" w:hAnsiTheme="majorHAnsi" w:cstheme="majorHAnsi"/>
          <w:b/>
          <w:caps/>
          <w:sz w:val="27"/>
          <w:szCs w:val="27"/>
        </w:rPr>
        <w:tab/>
      </w:r>
      <w:r w:rsidRPr="00BC03B6">
        <w:rPr>
          <w:rFonts w:asciiTheme="majorHAnsi" w:hAnsiTheme="majorHAnsi" w:cstheme="majorHAnsi"/>
          <w:b/>
          <w:i/>
          <w:caps/>
        </w:rPr>
        <w:t>(continued)</w:t>
      </w:r>
      <w:bookmarkEnd w:id="211"/>
    </w:p>
    <w:p w14:paraId="2B4AF3A1" w14:textId="77777777" w:rsidR="00BE4E9F" w:rsidRPr="00796FBD" w:rsidRDefault="00BE4E9F" w:rsidP="00BE4E9F">
      <w:pPr>
        <w:pStyle w:val="TableHeading"/>
      </w:pPr>
      <w:r w:rsidRPr="00796FBD">
        <w:t>For the period ended 31 March</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Cons_OS|MergedHeadingRow:1|FirstRow:35|TableGroup:Appendix B"/>
      </w:tblPr>
      <w:tblGrid>
        <w:gridCol w:w="738"/>
        <w:gridCol w:w="2552"/>
        <w:gridCol w:w="567"/>
        <w:gridCol w:w="708"/>
        <w:gridCol w:w="709"/>
        <w:gridCol w:w="851"/>
        <w:gridCol w:w="850"/>
        <w:gridCol w:w="735"/>
      </w:tblGrid>
      <w:tr w:rsidR="00BE4E9F" w14:paraId="7ABACCDF" w14:textId="77777777">
        <w:trPr>
          <w:cnfStyle w:val="100000000000" w:firstRow="1" w:lastRow="0" w:firstColumn="0" w:lastColumn="0" w:oddVBand="0" w:evenVBand="0" w:oddHBand="0" w:evenHBand="0" w:firstRowFirstColumn="0" w:firstRowLastColumn="0" w:lastRowFirstColumn="0" w:lastRowLastColumn="0"/>
          <w:tblHeader/>
        </w:trPr>
        <w:tc>
          <w:tcPr>
            <w:tcW w:w="738" w:type="dxa"/>
          </w:tcPr>
          <w:p w14:paraId="757128BF" w14:textId="77777777" w:rsidR="00BE4E9F" w:rsidRDefault="00BE4E9F">
            <w:pPr>
              <w:keepNext/>
            </w:pPr>
            <w:r>
              <w:t>2024</w:t>
            </w:r>
            <w:r>
              <w:noBreakHyphen/>
              <w:t>25</w:t>
            </w:r>
            <w:r>
              <w:br/>
              <w:t>actual</w:t>
            </w:r>
            <w:r>
              <w:br/>
              <w:t>31 Mar</w:t>
            </w:r>
          </w:p>
        </w:tc>
        <w:tc>
          <w:tcPr>
            <w:tcW w:w="2552" w:type="dxa"/>
          </w:tcPr>
          <w:p w14:paraId="11352F9C" w14:textId="77777777" w:rsidR="00BE4E9F" w:rsidRDefault="00BE4E9F" w:rsidP="003239E3">
            <w:pPr>
              <w:keepNext/>
              <w:ind w:left="227" w:hanging="170"/>
              <w:jc w:val="left"/>
            </w:pPr>
          </w:p>
        </w:tc>
        <w:tc>
          <w:tcPr>
            <w:tcW w:w="567" w:type="dxa"/>
          </w:tcPr>
          <w:p w14:paraId="40702FD7" w14:textId="77777777" w:rsidR="00BE4E9F" w:rsidRDefault="00BE4E9F">
            <w:pPr>
              <w:keepNext/>
              <w:jc w:val="center"/>
            </w:pPr>
            <w:r>
              <w:t>Notes</w:t>
            </w:r>
          </w:p>
        </w:tc>
        <w:tc>
          <w:tcPr>
            <w:tcW w:w="708" w:type="dxa"/>
          </w:tcPr>
          <w:p w14:paraId="2AE81F7A" w14:textId="77777777" w:rsidR="00BE4E9F" w:rsidRDefault="00BE4E9F">
            <w:pPr>
              <w:keepNext/>
            </w:pPr>
            <w:r>
              <w:t>2025</w:t>
            </w:r>
            <w:r>
              <w:noBreakHyphen/>
              <w:t>26</w:t>
            </w:r>
            <w:r>
              <w:br/>
              <w:t>actual</w:t>
            </w:r>
            <w:r>
              <w:br/>
              <w:t>31 Mar</w:t>
            </w:r>
          </w:p>
        </w:tc>
        <w:tc>
          <w:tcPr>
            <w:tcW w:w="709" w:type="dxa"/>
          </w:tcPr>
          <w:p w14:paraId="260C5307" w14:textId="77777777" w:rsidR="00BE4E9F" w:rsidRDefault="00BE4E9F">
            <w:pPr>
              <w:keepNext/>
            </w:pPr>
            <w:r>
              <w:t>revised</w:t>
            </w:r>
            <w:r>
              <w:br/>
              <w:t>budget</w:t>
            </w:r>
          </w:p>
        </w:tc>
        <w:tc>
          <w:tcPr>
            <w:tcW w:w="851" w:type="dxa"/>
          </w:tcPr>
          <w:p w14:paraId="41DA06DD" w14:textId="77777777" w:rsidR="00BE4E9F" w:rsidRDefault="00BE4E9F">
            <w:pPr>
              <w:keepNext/>
            </w:pPr>
            <w:r>
              <w:t>published</w:t>
            </w:r>
            <w:r>
              <w:br/>
              <w:t xml:space="preserve"> budget</w:t>
            </w:r>
          </w:p>
        </w:tc>
        <w:tc>
          <w:tcPr>
            <w:tcW w:w="850" w:type="dxa"/>
          </w:tcPr>
          <w:p w14:paraId="64462586" w14:textId="77777777" w:rsidR="00BE4E9F" w:rsidRDefault="00BE4E9F">
            <w:pPr>
              <w:keepNext/>
            </w:pPr>
            <w:r>
              <w:t>Budget to</w:t>
            </w:r>
            <w:r>
              <w:br/>
              <w:t>revised budget</w:t>
            </w:r>
            <w:r>
              <w:br/>
              <w:t>change</w:t>
            </w:r>
          </w:p>
        </w:tc>
        <w:tc>
          <w:tcPr>
            <w:tcW w:w="735" w:type="dxa"/>
          </w:tcPr>
          <w:p w14:paraId="721A6C54" w14:textId="77777777" w:rsidR="00BE4E9F" w:rsidRDefault="00BE4E9F">
            <w:pPr>
              <w:keepNext/>
            </w:pPr>
            <w:r>
              <w:t>Change</w:t>
            </w:r>
            <w:r>
              <w:br/>
              <w:t>%</w:t>
            </w:r>
          </w:p>
        </w:tc>
      </w:tr>
      <w:tr w:rsidR="00BE4E9F" w14:paraId="09E57E51" w14:textId="77777777">
        <w:tc>
          <w:tcPr>
            <w:tcW w:w="738" w:type="dxa"/>
            <w:tcBorders>
              <w:top w:val="single" w:sz="0" w:space="0" w:color="auto"/>
            </w:tcBorders>
          </w:tcPr>
          <w:p w14:paraId="6B5278AD" w14:textId="77777777" w:rsidR="00BE4E9F" w:rsidRDefault="00BE4E9F"/>
        </w:tc>
        <w:tc>
          <w:tcPr>
            <w:tcW w:w="2552" w:type="dxa"/>
            <w:tcBorders>
              <w:top w:val="single" w:sz="0" w:space="0" w:color="auto"/>
            </w:tcBorders>
          </w:tcPr>
          <w:p w14:paraId="55EC73D1" w14:textId="2CFBD8EA" w:rsidR="00BE4E9F" w:rsidRDefault="00BE4E9F" w:rsidP="003239E3">
            <w:pPr>
              <w:ind w:left="227" w:hanging="170"/>
              <w:jc w:val="left"/>
            </w:pPr>
            <w:r>
              <w:rPr>
                <w:b/>
              </w:rPr>
              <w:t xml:space="preserve">Other economic flows – </w:t>
            </w:r>
            <w:r w:rsidR="003239E3">
              <w:rPr>
                <w:b/>
              </w:rPr>
              <w:br/>
              <w:t xml:space="preserve">Other </w:t>
            </w:r>
            <w:r>
              <w:rPr>
                <w:b/>
              </w:rPr>
              <w:t>comprehensive income</w:t>
            </w:r>
          </w:p>
        </w:tc>
        <w:tc>
          <w:tcPr>
            <w:tcW w:w="567" w:type="dxa"/>
            <w:tcBorders>
              <w:top w:val="single" w:sz="0" w:space="0" w:color="auto"/>
            </w:tcBorders>
          </w:tcPr>
          <w:p w14:paraId="6B23F336" w14:textId="77777777" w:rsidR="00BE4E9F" w:rsidRDefault="00BE4E9F">
            <w:pPr>
              <w:jc w:val="center"/>
            </w:pPr>
          </w:p>
        </w:tc>
        <w:tc>
          <w:tcPr>
            <w:tcW w:w="708" w:type="dxa"/>
            <w:tcBorders>
              <w:top w:val="single" w:sz="0" w:space="0" w:color="auto"/>
            </w:tcBorders>
          </w:tcPr>
          <w:p w14:paraId="5D365A19" w14:textId="77777777" w:rsidR="00BE4E9F" w:rsidRDefault="00BE4E9F"/>
        </w:tc>
        <w:tc>
          <w:tcPr>
            <w:tcW w:w="709" w:type="dxa"/>
            <w:tcBorders>
              <w:top w:val="single" w:sz="0" w:space="0" w:color="auto"/>
            </w:tcBorders>
          </w:tcPr>
          <w:p w14:paraId="092B581D" w14:textId="77777777" w:rsidR="00BE4E9F" w:rsidRDefault="00BE4E9F"/>
        </w:tc>
        <w:tc>
          <w:tcPr>
            <w:tcW w:w="851" w:type="dxa"/>
            <w:tcBorders>
              <w:top w:val="single" w:sz="0" w:space="0" w:color="auto"/>
            </w:tcBorders>
          </w:tcPr>
          <w:p w14:paraId="5EDFFAA5" w14:textId="77777777" w:rsidR="00BE4E9F" w:rsidRDefault="00BE4E9F"/>
        </w:tc>
        <w:tc>
          <w:tcPr>
            <w:tcW w:w="850" w:type="dxa"/>
            <w:tcBorders>
              <w:top w:val="single" w:sz="0" w:space="0" w:color="auto"/>
            </w:tcBorders>
          </w:tcPr>
          <w:p w14:paraId="519F68ED" w14:textId="77777777" w:rsidR="00BE4E9F" w:rsidRDefault="00BE4E9F"/>
        </w:tc>
        <w:tc>
          <w:tcPr>
            <w:tcW w:w="735" w:type="dxa"/>
            <w:tcBorders>
              <w:top w:val="single" w:sz="0" w:space="0" w:color="auto"/>
            </w:tcBorders>
          </w:tcPr>
          <w:p w14:paraId="6B8935E5" w14:textId="77777777" w:rsidR="00BE4E9F" w:rsidRDefault="00BE4E9F"/>
        </w:tc>
      </w:tr>
      <w:tr w:rsidR="00BE4E9F" w14:paraId="50097229" w14:textId="77777777">
        <w:tc>
          <w:tcPr>
            <w:tcW w:w="738" w:type="dxa"/>
          </w:tcPr>
          <w:p w14:paraId="442BA119" w14:textId="77777777" w:rsidR="00BE4E9F" w:rsidRDefault="00BE4E9F"/>
        </w:tc>
        <w:tc>
          <w:tcPr>
            <w:tcW w:w="2552" w:type="dxa"/>
          </w:tcPr>
          <w:p w14:paraId="58D01459" w14:textId="77777777" w:rsidR="00BE4E9F" w:rsidRDefault="00BE4E9F" w:rsidP="003239E3">
            <w:pPr>
              <w:ind w:left="227" w:hanging="170"/>
              <w:jc w:val="left"/>
            </w:pPr>
            <w:r>
              <w:rPr>
                <w:b/>
              </w:rPr>
              <w:t>Items that will not be reclassified to net result</w:t>
            </w:r>
          </w:p>
        </w:tc>
        <w:tc>
          <w:tcPr>
            <w:tcW w:w="567" w:type="dxa"/>
          </w:tcPr>
          <w:p w14:paraId="41A9731F" w14:textId="77777777" w:rsidR="00BE4E9F" w:rsidRDefault="00BE4E9F">
            <w:pPr>
              <w:jc w:val="center"/>
            </w:pPr>
          </w:p>
        </w:tc>
        <w:tc>
          <w:tcPr>
            <w:tcW w:w="708" w:type="dxa"/>
          </w:tcPr>
          <w:p w14:paraId="1CB24F78" w14:textId="77777777" w:rsidR="00BE4E9F" w:rsidRDefault="00BE4E9F"/>
        </w:tc>
        <w:tc>
          <w:tcPr>
            <w:tcW w:w="709" w:type="dxa"/>
          </w:tcPr>
          <w:p w14:paraId="7F9F74F3" w14:textId="77777777" w:rsidR="00BE4E9F" w:rsidRDefault="00BE4E9F"/>
        </w:tc>
        <w:tc>
          <w:tcPr>
            <w:tcW w:w="851" w:type="dxa"/>
          </w:tcPr>
          <w:p w14:paraId="23567D9F" w14:textId="77777777" w:rsidR="00BE4E9F" w:rsidRDefault="00BE4E9F"/>
        </w:tc>
        <w:tc>
          <w:tcPr>
            <w:tcW w:w="850" w:type="dxa"/>
          </w:tcPr>
          <w:p w14:paraId="481E139A" w14:textId="77777777" w:rsidR="00BE4E9F" w:rsidRDefault="00BE4E9F"/>
        </w:tc>
        <w:tc>
          <w:tcPr>
            <w:tcW w:w="735" w:type="dxa"/>
          </w:tcPr>
          <w:p w14:paraId="44E2E8CA" w14:textId="77777777" w:rsidR="00BE4E9F" w:rsidRDefault="00BE4E9F"/>
        </w:tc>
      </w:tr>
      <w:tr w:rsidR="00BE4E9F" w14:paraId="568D30EB" w14:textId="77777777">
        <w:tc>
          <w:tcPr>
            <w:tcW w:w="738" w:type="dxa"/>
          </w:tcPr>
          <w:p w14:paraId="156D7480" w14:textId="77777777" w:rsidR="00BE4E9F" w:rsidRDefault="00BE4E9F">
            <w:r>
              <w:t>960</w:t>
            </w:r>
          </w:p>
        </w:tc>
        <w:tc>
          <w:tcPr>
            <w:tcW w:w="2552" w:type="dxa"/>
          </w:tcPr>
          <w:p w14:paraId="231B11AB" w14:textId="77777777" w:rsidR="00BE4E9F" w:rsidRDefault="00BE4E9F" w:rsidP="003239E3">
            <w:pPr>
              <w:ind w:left="227" w:hanging="170"/>
              <w:jc w:val="left"/>
            </w:pPr>
            <w:r>
              <w:t>Changes in non</w:t>
            </w:r>
            <w:r>
              <w:noBreakHyphen/>
              <w:t>financial assets revaluation surplus</w:t>
            </w:r>
          </w:p>
        </w:tc>
        <w:tc>
          <w:tcPr>
            <w:tcW w:w="567" w:type="dxa"/>
          </w:tcPr>
          <w:p w14:paraId="60818551" w14:textId="77777777" w:rsidR="00BE4E9F" w:rsidRDefault="00BE4E9F">
            <w:pPr>
              <w:jc w:val="center"/>
            </w:pPr>
          </w:p>
        </w:tc>
        <w:tc>
          <w:tcPr>
            <w:tcW w:w="708" w:type="dxa"/>
          </w:tcPr>
          <w:p w14:paraId="63E4571B" w14:textId="77777777" w:rsidR="00BE4E9F" w:rsidRDefault="00BE4E9F">
            <w:r>
              <w:t>626</w:t>
            </w:r>
          </w:p>
        </w:tc>
        <w:tc>
          <w:tcPr>
            <w:tcW w:w="709" w:type="dxa"/>
          </w:tcPr>
          <w:p w14:paraId="49EE891D" w14:textId="77777777" w:rsidR="00BE4E9F" w:rsidRDefault="00BE4E9F">
            <w:r>
              <w:t>1 684</w:t>
            </w:r>
          </w:p>
        </w:tc>
        <w:tc>
          <w:tcPr>
            <w:tcW w:w="851" w:type="dxa"/>
          </w:tcPr>
          <w:p w14:paraId="5F0F035C" w14:textId="77777777" w:rsidR="00BE4E9F" w:rsidRDefault="00BE4E9F">
            <w:r>
              <w:t>3 274</w:t>
            </w:r>
          </w:p>
        </w:tc>
        <w:tc>
          <w:tcPr>
            <w:tcW w:w="850" w:type="dxa"/>
          </w:tcPr>
          <w:p w14:paraId="5E00DADA" w14:textId="77777777" w:rsidR="00BE4E9F" w:rsidRDefault="00BE4E9F">
            <w:r>
              <w:t>(1 590)</w:t>
            </w:r>
          </w:p>
        </w:tc>
        <w:tc>
          <w:tcPr>
            <w:tcW w:w="735" w:type="dxa"/>
          </w:tcPr>
          <w:p w14:paraId="61D8D5C1" w14:textId="77777777" w:rsidR="00BE4E9F" w:rsidRDefault="00BE4E9F">
            <w:r>
              <w:t>(49)</w:t>
            </w:r>
          </w:p>
        </w:tc>
      </w:tr>
      <w:tr w:rsidR="00BE4E9F" w14:paraId="43CFBB49" w14:textId="77777777">
        <w:tc>
          <w:tcPr>
            <w:tcW w:w="738" w:type="dxa"/>
          </w:tcPr>
          <w:p w14:paraId="019A7F1E" w14:textId="77777777" w:rsidR="00BE4E9F" w:rsidRDefault="00BE4E9F">
            <w:r>
              <w:t>1 264</w:t>
            </w:r>
          </w:p>
        </w:tc>
        <w:tc>
          <w:tcPr>
            <w:tcW w:w="2552" w:type="dxa"/>
          </w:tcPr>
          <w:p w14:paraId="1F0B49EA" w14:textId="77777777" w:rsidR="00BE4E9F" w:rsidRDefault="00BE4E9F" w:rsidP="003239E3">
            <w:pPr>
              <w:ind w:left="227" w:hanging="170"/>
              <w:jc w:val="left"/>
            </w:pPr>
            <w:r>
              <w:t>Remeasurement of superannuation defined benefits plans</w:t>
            </w:r>
          </w:p>
        </w:tc>
        <w:tc>
          <w:tcPr>
            <w:tcW w:w="567" w:type="dxa"/>
          </w:tcPr>
          <w:p w14:paraId="0F1F4957" w14:textId="77777777" w:rsidR="00BE4E9F" w:rsidRDefault="00BE4E9F">
            <w:pPr>
              <w:jc w:val="center"/>
            </w:pPr>
            <w:r>
              <w:t>B.7.3</w:t>
            </w:r>
          </w:p>
        </w:tc>
        <w:tc>
          <w:tcPr>
            <w:tcW w:w="708" w:type="dxa"/>
          </w:tcPr>
          <w:p w14:paraId="3E4D377B" w14:textId="77777777" w:rsidR="00BE4E9F" w:rsidRDefault="00BE4E9F">
            <w:r>
              <w:t>2 664</w:t>
            </w:r>
          </w:p>
        </w:tc>
        <w:tc>
          <w:tcPr>
            <w:tcW w:w="709" w:type="dxa"/>
          </w:tcPr>
          <w:p w14:paraId="3356339A" w14:textId="77777777" w:rsidR="00BE4E9F" w:rsidRDefault="00BE4E9F">
            <w:r>
              <w:t>2 801</w:t>
            </w:r>
          </w:p>
        </w:tc>
        <w:tc>
          <w:tcPr>
            <w:tcW w:w="851" w:type="dxa"/>
          </w:tcPr>
          <w:p w14:paraId="0D0668E0" w14:textId="77777777" w:rsidR="00BE4E9F" w:rsidRDefault="00BE4E9F">
            <w:r>
              <w:t>482</w:t>
            </w:r>
          </w:p>
        </w:tc>
        <w:tc>
          <w:tcPr>
            <w:tcW w:w="850" w:type="dxa"/>
          </w:tcPr>
          <w:p w14:paraId="49F20941" w14:textId="77777777" w:rsidR="00BE4E9F" w:rsidRDefault="00BE4E9F">
            <w:r>
              <w:t>2 319</w:t>
            </w:r>
          </w:p>
        </w:tc>
        <w:tc>
          <w:tcPr>
            <w:tcW w:w="735" w:type="dxa"/>
          </w:tcPr>
          <w:p w14:paraId="6559DF13" w14:textId="77777777" w:rsidR="00BE4E9F" w:rsidRDefault="00BE4E9F">
            <w:r>
              <w:t>481</w:t>
            </w:r>
          </w:p>
        </w:tc>
      </w:tr>
      <w:tr w:rsidR="00BE4E9F" w14:paraId="67ABBD5F" w14:textId="77777777">
        <w:tc>
          <w:tcPr>
            <w:tcW w:w="738" w:type="dxa"/>
          </w:tcPr>
          <w:p w14:paraId="1350C221" w14:textId="77777777" w:rsidR="00BE4E9F" w:rsidRDefault="00BE4E9F">
            <w:r>
              <w:t>(8)</w:t>
            </w:r>
          </w:p>
        </w:tc>
        <w:tc>
          <w:tcPr>
            <w:tcW w:w="2552" w:type="dxa"/>
          </w:tcPr>
          <w:p w14:paraId="1C3420F7" w14:textId="77777777" w:rsidR="00BE4E9F" w:rsidRDefault="00BE4E9F" w:rsidP="003239E3">
            <w:pPr>
              <w:ind w:left="227" w:hanging="170"/>
              <w:jc w:val="left"/>
            </w:pPr>
            <w:r>
              <w:t>Other movements in equity</w:t>
            </w:r>
          </w:p>
        </w:tc>
        <w:tc>
          <w:tcPr>
            <w:tcW w:w="567" w:type="dxa"/>
          </w:tcPr>
          <w:p w14:paraId="16E16752" w14:textId="77777777" w:rsidR="00BE4E9F" w:rsidRDefault="00BE4E9F">
            <w:pPr>
              <w:jc w:val="center"/>
            </w:pPr>
          </w:p>
        </w:tc>
        <w:tc>
          <w:tcPr>
            <w:tcW w:w="708" w:type="dxa"/>
          </w:tcPr>
          <w:p w14:paraId="6045621E" w14:textId="77777777" w:rsidR="00BE4E9F" w:rsidRDefault="00BE4E9F">
            <w:r>
              <w:t>(19)</w:t>
            </w:r>
          </w:p>
        </w:tc>
        <w:tc>
          <w:tcPr>
            <w:tcW w:w="709" w:type="dxa"/>
          </w:tcPr>
          <w:p w14:paraId="60D214FA" w14:textId="77777777" w:rsidR="00BE4E9F" w:rsidRDefault="00BE4E9F">
            <w:r>
              <w:t>(125)</w:t>
            </w:r>
          </w:p>
        </w:tc>
        <w:tc>
          <w:tcPr>
            <w:tcW w:w="851" w:type="dxa"/>
          </w:tcPr>
          <w:p w14:paraId="767BB33A" w14:textId="77777777" w:rsidR="00BE4E9F" w:rsidRDefault="00BE4E9F">
            <w:r>
              <w:t>25</w:t>
            </w:r>
          </w:p>
        </w:tc>
        <w:tc>
          <w:tcPr>
            <w:tcW w:w="850" w:type="dxa"/>
          </w:tcPr>
          <w:p w14:paraId="0297B44E" w14:textId="77777777" w:rsidR="00BE4E9F" w:rsidRDefault="00BE4E9F">
            <w:r>
              <w:t>(150)</w:t>
            </w:r>
          </w:p>
        </w:tc>
        <w:tc>
          <w:tcPr>
            <w:tcW w:w="735" w:type="dxa"/>
          </w:tcPr>
          <w:p w14:paraId="10ECCE1C" w14:textId="77777777" w:rsidR="00BE4E9F" w:rsidRDefault="00BE4E9F">
            <w:r>
              <w:t>(601)</w:t>
            </w:r>
          </w:p>
        </w:tc>
      </w:tr>
      <w:tr w:rsidR="00BE4E9F" w14:paraId="6BB385B7" w14:textId="77777777">
        <w:tc>
          <w:tcPr>
            <w:tcW w:w="738" w:type="dxa"/>
          </w:tcPr>
          <w:p w14:paraId="428CD501" w14:textId="77777777" w:rsidR="00BE4E9F" w:rsidRDefault="00BE4E9F"/>
        </w:tc>
        <w:tc>
          <w:tcPr>
            <w:tcW w:w="2552" w:type="dxa"/>
          </w:tcPr>
          <w:p w14:paraId="2FD46BFE" w14:textId="77777777" w:rsidR="00BE4E9F" w:rsidRDefault="00BE4E9F" w:rsidP="003239E3">
            <w:pPr>
              <w:ind w:left="227" w:hanging="170"/>
              <w:jc w:val="left"/>
            </w:pPr>
            <w:r>
              <w:rPr>
                <w:b/>
              </w:rPr>
              <w:t>Items that may be reclassified subsequently to net result</w:t>
            </w:r>
          </w:p>
        </w:tc>
        <w:tc>
          <w:tcPr>
            <w:tcW w:w="567" w:type="dxa"/>
          </w:tcPr>
          <w:p w14:paraId="033FC6F2" w14:textId="77777777" w:rsidR="00BE4E9F" w:rsidRDefault="00BE4E9F">
            <w:pPr>
              <w:jc w:val="center"/>
            </w:pPr>
          </w:p>
        </w:tc>
        <w:tc>
          <w:tcPr>
            <w:tcW w:w="708" w:type="dxa"/>
          </w:tcPr>
          <w:p w14:paraId="40BFD2F5" w14:textId="77777777" w:rsidR="00BE4E9F" w:rsidRDefault="00BE4E9F"/>
        </w:tc>
        <w:tc>
          <w:tcPr>
            <w:tcW w:w="709" w:type="dxa"/>
          </w:tcPr>
          <w:p w14:paraId="1A0CDED2" w14:textId="77777777" w:rsidR="00BE4E9F" w:rsidRDefault="00BE4E9F"/>
        </w:tc>
        <w:tc>
          <w:tcPr>
            <w:tcW w:w="851" w:type="dxa"/>
          </w:tcPr>
          <w:p w14:paraId="7ACCD249" w14:textId="77777777" w:rsidR="00BE4E9F" w:rsidRDefault="00BE4E9F"/>
        </w:tc>
        <w:tc>
          <w:tcPr>
            <w:tcW w:w="850" w:type="dxa"/>
          </w:tcPr>
          <w:p w14:paraId="1EAC3CF9" w14:textId="77777777" w:rsidR="00BE4E9F" w:rsidRDefault="00BE4E9F"/>
        </w:tc>
        <w:tc>
          <w:tcPr>
            <w:tcW w:w="735" w:type="dxa"/>
          </w:tcPr>
          <w:p w14:paraId="50ABD913" w14:textId="77777777" w:rsidR="00BE4E9F" w:rsidRDefault="00BE4E9F"/>
        </w:tc>
      </w:tr>
      <w:tr w:rsidR="00BE4E9F" w14:paraId="51EB8889" w14:textId="77777777">
        <w:tc>
          <w:tcPr>
            <w:tcW w:w="738" w:type="dxa"/>
          </w:tcPr>
          <w:p w14:paraId="611DB92F" w14:textId="77777777" w:rsidR="00BE4E9F" w:rsidRDefault="00BE4E9F">
            <w:r>
              <w:t>(4)</w:t>
            </w:r>
          </w:p>
        </w:tc>
        <w:tc>
          <w:tcPr>
            <w:tcW w:w="2552" w:type="dxa"/>
          </w:tcPr>
          <w:p w14:paraId="4C563C15" w14:textId="77777777" w:rsidR="00BE4E9F" w:rsidRDefault="00BE4E9F" w:rsidP="003239E3">
            <w:pPr>
              <w:ind w:left="227" w:hanging="170"/>
              <w:jc w:val="left"/>
            </w:pPr>
            <w:r>
              <w:t>Net gain/(loss) on financial assets at fair value</w:t>
            </w:r>
          </w:p>
        </w:tc>
        <w:tc>
          <w:tcPr>
            <w:tcW w:w="567" w:type="dxa"/>
          </w:tcPr>
          <w:p w14:paraId="234BBCB6" w14:textId="77777777" w:rsidR="00BE4E9F" w:rsidRDefault="00BE4E9F">
            <w:pPr>
              <w:jc w:val="center"/>
            </w:pPr>
          </w:p>
        </w:tc>
        <w:tc>
          <w:tcPr>
            <w:tcW w:w="708" w:type="dxa"/>
          </w:tcPr>
          <w:p w14:paraId="2B9345BF" w14:textId="77777777" w:rsidR="00BE4E9F" w:rsidRDefault="00BE4E9F">
            <w:r>
              <w:t>22</w:t>
            </w:r>
          </w:p>
        </w:tc>
        <w:tc>
          <w:tcPr>
            <w:tcW w:w="709" w:type="dxa"/>
          </w:tcPr>
          <w:p w14:paraId="4BE769A2" w14:textId="77777777" w:rsidR="00BE4E9F" w:rsidRDefault="00BE4E9F">
            <w:r>
              <w:t>3</w:t>
            </w:r>
          </w:p>
        </w:tc>
        <w:tc>
          <w:tcPr>
            <w:tcW w:w="851" w:type="dxa"/>
          </w:tcPr>
          <w:p w14:paraId="07CC3D01" w14:textId="77777777" w:rsidR="00BE4E9F" w:rsidRDefault="00BE4E9F">
            <w:r>
              <w:t>3</w:t>
            </w:r>
          </w:p>
        </w:tc>
        <w:tc>
          <w:tcPr>
            <w:tcW w:w="850" w:type="dxa"/>
          </w:tcPr>
          <w:p w14:paraId="414CF7FA" w14:textId="77777777" w:rsidR="00BE4E9F" w:rsidRDefault="00BE4E9F">
            <w:r>
              <w:t>..</w:t>
            </w:r>
          </w:p>
        </w:tc>
        <w:tc>
          <w:tcPr>
            <w:tcW w:w="735" w:type="dxa"/>
          </w:tcPr>
          <w:p w14:paraId="40D1F688" w14:textId="77777777" w:rsidR="00BE4E9F" w:rsidRDefault="00BE4E9F">
            <w:r>
              <w:t>..</w:t>
            </w:r>
          </w:p>
        </w:tc>
      </w:tr>
      <w:tr w:rsidR="00BE4E9F" w14:paraId="60A3726B" w14:textId="77777777">
        <w:tc>
          <w:tcPr>
            <w:tcW w:w="738" w:type="dxa"/>
            <w:tcBorders>
              <w:bottom w:val="single" w:sz="6" w:space="0" w:color="auto"/>
            </w:tcBorders>
          </w:tcPr>
          <w:p w14:paraId="53E1D466" w14:textId="77777777" w:rsidR="00BE4E9F" w:rsidRDefault="00BE4E9F">
            <w:r>
              <w:t>(524)</w:t>
            </w:r>
          </w:p>
        </w:tc>
        <w:tc>
          <w:tcPr>
            <w:tcW w:w="2552" w:type="dxa"/>
            <w:tcBorders>
              <w:bottom w:val="single" w:sz="6" w:space="0" w:color="auto"/>
            </w:tcBorders>
          </w:tcPr>
          <w:p w14:paraId="199E24B9" w14:textId="77777777" w:rsidR="00BE4E9F" w:rsidRDefault="00BE4E9F" w:rsidP="003239E3">
            <w:pPr>
              <w:ind w:left="227" w:hanging="170"/>
              <w:jc w:val="left"/>
            </w:pPr>
            <w:r>
              <w:t>Net gain/(loss) on equity investments in other sector entities at proportional share of the carrying amount of net assets</w:t>
            </w:r>
            <w:r>
              <w:rPr>
                <w:vertAlign w:val="superscript"/>
              </w:rPr>
              <w:t xml:space="preserve"> (a)</w:t>
            </w:r>
          </w:p>
        </w:tc>
        <w:tc>
          <w:tcPr>
            <w:tcW w:w="567" w:type="dxa"/>
            <w:tcBorders>
              <w:bottom w:val="single" w:sz="6" w:space="0" w:color="auto"/>
            </w:tcBorders>
          </w:tcPr>
          <w:p w14:paraId="62F3949D" w14:textId="77777777" w:rsidR="00BE4E9F" w:rsidRDefault="00BE4E9F">
            <w:pPr>
              <w:jc w:val="center"/>
            </w:pPr>
          </w:p>
        </w:tc>
        <w:tc>
          <w:tcPr>
            <w:tcW w:w="708" w:type="dxa"/>
            <w:tcBorders>
              <w:bottom w:val="single" w:sz="6" w:space="0" w:color="auto"/>
            </w:tcBorders>
          </w:tcPr>
          <w:p w14:paraId="359928D9" w14:textId="77777777" w:rsidR="00BE4E9F" w:rsidRDefault="00BE4E9F">
            <w:r>
              <w:t>6 279</w:t>
            </w:r>
          </w:p>
        </w:tc>
        <w:tc>
          <w:tcPr>
            <w:tcW w:w="709" w:type="dxa"/>
            <w:tcBorders>
              <w:bottom w:val="single" w:sz="6" w:space="0" w:color="auto"/>
            </w:tcBorders>
          </w:tcPr>
          <w:p w14:paraId="4FC0D031" w14:textId="77777777" w:rsidR="00BE4E9F" w:rsidRDefault="00BE4E9F">
            <w:r>
              <w:t>(17 447)</w:t>
            </w:r>
          </w:p>
        </w:tc>
        <w:tc>
          <w:tcPr>
            <w:tcW w:w="851" w:type="dxa"/>
            <w:tcBorders>
              <w:bottom w:val="single" w:sz="6" w:space="0" w:color="auto"/>
            </w:tcBorders>
          </w:tcPr>
          <w:p w14:paraId="32FFCCF5" w14:textId="77777777" w:rsidR="00BE4E9F" w:rsidRDefault="00BE4E9F">
            <w:r>
              <w:t>(22 932)</w:t>
            </w:r>
          </w:p>
        </w:tc>
        <w:tc>
          <w:tcPr>
            <w:tcW w:w="850" w:type="dxa"/>
            <w:tcBorders>
              <w:bottom w:val="single" w:sz="6" w:space="0" w:color="auto"/>
            </w:tcBorders>
          </w:tcPr>
          <w:p w14:paraId="1A668EB9" w14:textId="77777777" w:rsidR="00BE4E9F" w:rsidRDefault="00BE4E9F">
            <w:r>
              <w:t>5 485</w:t>
            </w:r>
          </w:p>
        </w:tc>
        <w:tc>
          <w:tcPr>
            <w:tcW w:w="735" w:type="dxa"/>
            <w:tcBorders>
              <w:bottom w:val="single" w:sz="6" w:space="0" w:color="auto"/>
            </w:tcBorders>
          </w:tcPr>
          <w:p w14:paraId="6B7E2021" w14:textId="77777777" w:rsidR="00BE4E9F" w:rsidRDefault="00BE4E9F">
            <w:r>
              <w:t>(24)</w:t>
            </w:r>
          </w:p>
        </w:tc>
      </w:tr>
      <w:tr w:rsidR="00BE4E9F" w14:paraId="7D236B00" w14:textId="77777777">
        <w:tc>
          <w:tcPr>
            <w:tcW w:w="738" w:type="dxa"/>
            <w:tcBorders>
              <w:top w:val="single" w:sz="6" w:space="0" w:color="auto"/>
              <w:bottom w:val="single" w:sz="6" w:space="0" w:color="auto"/>
            </w:tcBorders>
          </w:tcPr>
          <w:p w14:paraId="79696A61" w14:textId="77777777" w:rsidR="00BE4E9F" w:rsidRDefault="00BE4E9F">
            <w:r>
              <w:rPr>
                <w:b/>
              </w:rPr>
              <w:t>1 688</w:t>
            </w:r>
          </w:p>
        </w:tc>
        <w:tc>
          <w:tcPr>
            <w:tcW w:w="2552" w:type="dxa"/>
            <w:tcBorders>
              <w:top w:val="single" w:sz="6" w:space="0" w:color="auto"/>
              <w:bottom w:val="single" w:sz="6" w:space="0" w:color="auto"/>
            </w:tcBorders>
          </w:tcPr>
          <w:p w14:paraId="5C230093" w14:textId="55BC03BF" w:rsidR="00BE4E9F" w:rsidRDefault="00BE4E9F" w:rsidP="003239E3">
            <w:pPr>
              <w:ind w:left="227" w:hanging="170"/>
              <w:jc w:val="left"/>
            </w:pPr>
            <w:r>
              <w:rPr>
                <w:b/>
              </w:rPr>
              <w:t xml:space="preserve">Total other economic flows – </w:t>
            </w:r>
            <w:r w:rsidR="003239E3">
              <w:rPr>
                <w:b/>
              </w:rPr>
              <w:t xml:space="preserve">Other </w:t>
            </w:r>
            <w:r>
              <w:rPr>
                <w:b/>
              </w:rPr>
              <w:t>comprehensive income</w:t>
            </w:r>
          </w:p>
        </w:tc>
        <w:tc>
          <w:tcPr>
            <w:tcW w:w="567" w:type="dxa"/>
            <w:tcBorders>
              <w:top w:val="single" w:sz="6" w:space="0" w:color="auto"/>
              <w:bottom w:val="single" w:sz="6" w:space="0" w:color="auto"/>
            </w:tcBorders>
          </w:tcPr>
          <w:p w14:paraId="45D9F2A0" w14:textId="77777777" w:rsidR="00BE4E9F" w:rsidRDefault="00BE4E9F">
            <w:pPr>
              <w:jc w:val="center"/>
            </w:pPr>
          </w:p>
        </w:tc>
        <w:tc>
          <w:tcPr>
            <w:tcW w:w="708" w:type="dxa"/>
            <w:tcBorders>
              <w:top w:val="single" w:sz="6" w:space="0" w:color="auto"/>
              <w:bottom w:val="single" w:sz="6" w:space="0" w:color="auto"/>
            </w:tcBorders>
          </w:tcPr>
          <w:p w14:paraId="553DBB31" w14:textId="77777777" w:rsidR="00BE4E9F" w:rsidRDefault="00BE4E9F">
            <w:r>
              <w:rPr>
                <w:b/>
              </w:rPr>
              <w:t>9 573</w:t>
            </w:r>
          </w:p>
        </w:tc>
        <w:tc>
          <w:tcPr>
            <w:tcW w:w="709" w:type="dxa"/>
            <w:tcBorders>
              <w:top w:val="single" w:sz="6" w:space="0" w:color="auto"/>
              <w:bottom w:val="single" w:sz="6" w:space="0" w:color="auto"/>
            </w:tcBorders>
          </w:tcPr>
          <w:p w14:paraId="3C432330" w14:textId="77777777" w:rsidR="00BE4E9F" w:rsidRDefault="00BE4E9F">
            <w:r>
              <w:rPr>
                <w:b/>
              </w:rPr>
              <w:t>(13 085)</w:t>
            </w:r>
          </w:p>
        </w:tc>
        <w:tc>
          <w:tcPr>
            <w:tcW w:w="851" w:type="dxa"/>
            <w:tcBorders>
              <w:top w:val="single" w:sz="6" w:space="0" w:color="auto"/>
              <w:bottom w:val="single" w:sz="6" w:space="0" w:color="auto"/>
            </w:tcBorders>
          </w:tcPr>
          <w:p w14:paraId="76A9C0DA" w14:textId="77777777" w:rsidR="00BE4E9F" w:rsidRDefault="00BE4E9F">
            <w:r>
              <w:rPr>
                <w:b/>
              </w:rPr>
              <w:t>(19 147)</w:t>
            </w:r>
          </w:p>
        </w:tc>
        <w:tc>
          <w:tcPr>
            <w:tcW w:w="850" w:type="dxa"/>
            <w:tcBorders>
              <w:top w:val="single" w:sz="6" w:space="0" w:color="auto"/>
              <w:bottom w:val="single" w:sz="6" w:space="0" w:color="auto"/>
            </w:tcBorders>
          </w:tcPr>
          <w:p w14:paraId="695851EB" w14:textId="77777777" w:rsidR="00BE4E9F" w:rsidRDefault="00BE4E9F">
            <w:r>
              <w:rPr>
                <w:b/>
              </w:rPr>
              <w:t>6 063</w:t>
            </w:r>
          </w:p>
        </w:tc>
        <w:tc>
          <w:tcPr>
            <w:tcW w:w="735" w:type="dxa"/>
            <w:tcBorders>
              <w:top w:val="single" w:sz="6" w:space="0" w:color="auto"/>
              <w:bottom w:val="single" w:sz="6" w:space="0" w:color="auto"/>
            </w:tcBorders>
          </w:tcPr>
          <w:p w14:paraId="7C4BA5C5" w14:textId="77777777" w:rsidR="00BE4E9F" w:rsidRDefault="00BE4E9F">
            <w:r>
              <w:rPr>
                <w:b/>
              </w:rPr>
              <w:t>(32)</w:t>
            </w:r>
          </w:p>
        </w:tc>
      </w:tr>
      <w:tr w:rsidR="00BE4E9F" w14:paraId="66C93F9D" w14:textId="77777777">
        <w:tc>
          <w:tcPr>
            <w:tcW w:w="738" w:type="dxa"/>
            <w:tcBorders>
              <w:top w:val="single" w:sz="6" w:space="0" w:color="auto"/>
              <w:bottom w:val="single" w:sz="12" w:space="0" w:color="auto"/>
            </w:tcBorders>
          </w:tcPr>
          <w:p w14:paraId="52CCE9B1" w14:textId="77777777" w:rsidR="00BE4E9F" w:rsidRDefault="00BE4E9F">
            <w:r>
              <w:rPr>
                <w:b/>
              </w:rPr>
              <w:t>837</w:t>
            </w:r>
          </w:p>
        </w:tc>
        <w:tc>
          <w:tcPr>
            <w:tcW w:w="2552" w:type="dxa"/>
            <w:tcBorders>
              <w:top w:val="single" w:sz="6" w:space="0" w:color="auto"/>
              <w:bottom w:val="single" w:sz="12" w:space="0" w:color="auto"/>
            </w:tcBorders>
          </w:tcPr>
          <w:p w14:paraId="1A2E0D89" w14:textId="54BD634C" w:rsidR="00BE4E9F" w:rsidRDefault="00BE4E9F" w:rsidP="003239E3">
            <w:pPr>
              <w:ind w:left="227" w:hanging="170"/>
              <w:jc w:val="left"/>
            </w:pPr>
            <w:r>
              <w:rPr>
                <w:b/>
              </w:rPr>
              <w:t xml:space="preserve">Comprehensive result – </w:t>
            </w:r>
            <w:r w:rsidR="003239E3">
              <w:rPr>
                <w:b/>
              </w:rPr>
              <w:br/>
              <w:t xml:space="preserve">Total </w:t>
            </w:r>
            <w:r>
              <w:rPr>
                <w:b/>
              </w:rPr>
              <w:t>change in net worth</w:t>
            </w:r>
          </w:p>
        </w:tc>
        <w:tc>
          <w:tcPr>
            <w:tcW w:w="567" w:type="dxa"/>
            <w:tcBorders>
              <w:top w:val="single" w:sz="6" w:space="0" w:color="auto"/>
              <w:bottom w:val="single" w:sz="12" w:space="0" w:color="auto"/>
            </w:tcBorders>
          </w:tcPr>
          <w:p w14:paraId="73C9F943" w14:textId="77777777" w:rsidR="00BE4E9F" w:rsidRDefault="00BE4E9F">
            <w:pPr>
              <w:jc w:val="center"/>
            </w:pPr>
          </w:p>
        </w:tc>
        <w:tc>
          <w:tcPr>
            <w:tcW w:w="708" w:type="dxa"/>
            <w:tcBorders>
              <w:top w:val="single" w:sz="6" w:space="0" w:color="auto"/>
              <w:bottom w:val="single" w:sz="12" w:space="0" w:color="auto"/>
            </w:tcBorders>
          </w:tcPr>
          <w:p w14:paraId="266C7DE5" w14:textId="77777777" w:rsidR="00BE4E9F" w:rsidRDefault="00BE4E9F">
            <w:r>
              <w:rPr>
                <w:b/>
              </w:rPr>
              <w:t>12 335</w:t>
            </w:r>
          </w:p>
        </w:tc>
        <w:tc>
          <w:tcPr>
            <w:tcW w:w="709" w:type="dxa"/>
            <w:tcBorders>
              <w:top w:val="single" w:sz="6" w:space="0" w:color="auto"/>
              <w:bottom w:val="single" w:sz="12" w:space="0" w:color="auto"/>
            </w:tcBorders>
          </w:tcPr>
          <w:p w14:paraId="2B268C17" w14:textId="77777777" w:rsidR="00BE4E9F" w:rsidRDefault="00BE4E9F">
            <w:r>
              <w:rPr>
                <w:b/>
              </w:rPr>
              <w:t>(13 054)</w:t>
            </w:r>
          </w:p>
        </w:tc>
        <w:tc>
          <w:tcPr>
            <w:tcW w:w="851" w:type="dxa"/>
            <w:tcBorders>
              <w:top w:val="single" w:sz="6" w:space="0" w:color="auto"/>
              <w:bottom w:val="single" w:sz="12" w:space="0" w:color="auto"/>
            </w:tcBorders>
          </w:tcPr>
          <w:p w14:paraId="00D9164A" w14:textId="77777777" w:rsidR="00BE4E9F" w:rsidRDefault="00BE4E9F">
            <w:r>
              <w:rPr>
                <w:b/>
              </w:rPr>
              <w:t>(18 836)</w:t>
            </w:r>
          </w:p>
        </w:tc>
        <w:tc>
          <w:tcPr>
            <w:tcW w:w="850" w:type="dxa"/>
            <w:tcBorders>
              <w:top w:val="single" w:sz="6" w:space="0" w:color="auto"/>
              <w:bottom w:val="single" w:sz="12" w:space="0" w:color="auto"/>
            </w:tcBorders>
          </w:tcPr>
          <w:p w14:paraId="2338D6BF" w14:textId="77777777" w:rsidR="00BE4E9F" w:rsidRDefault="00BE4E9F">
            <w:r>
              <w:rPr>
                <w:b/>
              </w:rPr>
              <w:t>5 781</w:t>
            </w:r>
          </w:p>
        </w:tc>
        <w:tc>
          <w:tcPr>
            <w:tcW w:w="735" w:type="dxa"/>
            <w:tcBorders>
              <w:top w:val="single" w:sz="6" w:space="0" w:color="auto"/>
              <w:bottom w:val="single" w:sz="12" w:space="0" w:color="auto"/>
            </w:tcBorders>
          </w:tcPr>
          <w:p w14:paraId="56932A43" w14:textId="77777777" w:rsidR="00BE4E9F" w:rsidRDefault="00BE4E9F">
            <w:r>
              <w:rPr>
                <w:b/>
              </w:rPr>
              <w:t>(31)</w:t>
            </w:r>
          </w:p>
        </w:tc>
      </w:tr>
      <w:tr w:rsidR="00BE4E9F" w14:paraId="32484A46" w14:textId="77777777">
        <w:tc>
          <w:tcPr>
            <w:tcW w:w="738" w:type="dxa"/>
            <w:tcBorders>
              <w:top w:val="single" w:sz="0" w:space="0" w:color="auto"/>
            </w:tcBorders>
          </w:tcPr>
          <w:p w14:paraId="519A6883" w14:textId="77777777" w:rsidR="00BE4E9F" w:rsidRDefault="00BE4E9F"/>
        </w:tc>
        <w:tc>
          <w:tcPr>
            <w:tcW w:w="2552" w:type="dxa"/>
            <w:tcBorders>
              <w:top w:val="single" w:sz="0" w:space="0" w:color="auto"/>
            </w:tcBorders>
          </w:tcPr>
          <w:p w14:paraId="2BA85ACF" w14:textId="77777777" w:rsidR="00BE4E9F" w:rsidRDefault="00BE4E9F" w:rsidP="003239E3">
            <w:pPr>
              <w:ind w:left="227" w:hanging="170"/>
              <w:jc w:val="left"/>
            </w:pPr>
            <w:r>
              <w:rPr>
                <w:b/>
              </w:rPr>
              <w:t>KEY FISCAL AGGREGRATES</w:t>
            </w:r>
          </w:p>
        </w:tc>
        <w:tc>
          <w:tcPr>
            <w:tcW w:w="567" w:type="dxa"/>
            <w:tcBorders>
              <w:top w:val="single" w:sz="0" w:space="0" w:color="auto"/>
            </w:tcBorders>
          </w:tcPr>
          <w:p w14:paraId="74B07C48" w14:textId="77777777" w:rsidR="00BE4E9F" w:rsidRDefault="00BE4E9F">
            <w:pPr>
              <w:jc w:val="center"/>
            </w:pPr>
          </w:p>
        </w:tc>
        <w:tc>
          <w:tcPr>
            <w:tcW w:w="708" w:type="dxa"/>
            <w:tcBorders>
              <w:top w:val="single" w:sz="0" w:space="0" w:color="auto"/>
            </w:tcBorders>
          </w:tcPr>
          <w:p w14:paraId="319CC221" w14:textId="77777777" w:rsidR="00BE4E9F" w:rsidRDefault="00BE4E9F"/>
        </w:tc>
        <w:tc>
          <w:tcPr>
            <w:tcW w:w="709" w:type="dxa"/>
            <w:tcBorders>
              <w:top w:val="single" w:sz="0" w:space="0" w:color="auto"/>
            </w:tcBorders>
          </w:tcPr>
          <w:p w14:paraId="65D03C16" w14:textId="77777777" w:rsidR="00BE4E9F" w:rsidRDefault="00BE4E9F"/>
        </w:tc>
        <w:tc>
          <w:tcPr>
            <w:tcW w:w="851" w:type="dxa"/>
            <w:tcBorders>
              <w:top w:val="single" w:sz="0" w:space="0" w:color="auto"/>
            </w:tcBorders>
          </w:tcPr>
          <w:p w14:paraId="009DF881" w14:textId="77777777" w:rsidR="00BE4E9F" w:rsidRDefault="00BE4E9F"/>
        </w:tc>
        <w:tc>
          <w:tcPr>
            <w:tcW w:w="850" w:type="dxa"/>
            <w:tcBorders>
              <w:top w:val="single" w:sz="0" w:space="0" w:color="auto"/>
            </w:tcBorders>
          </w:tcPr>
          <w:p w14:paraId="47531E8A" w14:textId="77777777" w:rsidR="00BE4E9F" w:rsidRDefault="00BE4E9F"/>
        </w:tc>
        <w:tc>
          <w:tcPr>
            <w:tcW w:w="735" w:type="dxa"/>
            <w:tcBorders>
              <w:top w:val="single" w:sz="0" w:space="0" w:color="auto"/>
            </w:tcBorders>
          </w:tcPr>
          <w:p w14:paraId="5AC77E62" w14:textId="77777777" w:rsidR="00BE4E9F" w:rsidRDefault="00BE4E9F"/>
        </w:tc>
      </w:tr>
      <w:tr w:rsidR="00BE4E9F" w14:paraId="705B5CF4" w14:textId="77777777">
        <w:tc>
          <w:tcPr>
            <w:tcW w:w="738" w:type="dxa"/>
          </w:tcPr>
          <w:p w14:paraId="1A561CA6" w14:textId="77777777" w:rsidR="00BE4E9F" w:rsidRDefault="00BE4E9F">
            <w:r>
              <w:rPr>
                <w:b/>
              </w:rPr>
              <w:t>(867)</w:t>
            </w:r>
          </w:p>
        </w:tc>
        <w:tc>
          <w:tcPr>
            <w:tcW w:w="2552" w:type="dxa"/>
          </w:tcPr>
          <w:p w14:paraId="7495CF23" w14:textId="77777777" w:rsidR="00BE4E9F" w:rsidRDefault="00BE4E9F" w:rsidP="003239E3">
            <w:pPr>
              <w:ind w:left="227" w:hanging="170"/>
              <w:jc w:val="left"/>
            </w:pPr>
            <w:r>
              <w:rPr>
                <w:b/>
              </w:rPr>
              <w:t>Net operating balance</w:t>
            </w:r>
          </w:p>
        </w:tc>
        <w:tc>
          <w:tcPr>
            <w:tcW w:w="567" w:type="dxa"/>
          </w:tcPr>
          <w:p w14:paraId="323872D1" w14:textId="77777777" w:rsidR="00BE4E9F" w:rsidRDefault="00BE4E9F">
            <w:pPr>
              <w:jc w:val="center"/>
            </w:pPr>
          </w:p>
        </w:tc>
        <w:tc>
          <w:tcPr>
            <w:tcW w:w="708" w:type="dxa"/>
          </w:tcPr>
          <w:p w14:paraId="3A999491" w14:textId="77777777" w:rsidR="00BE4E9F" w:rsidRDefault="00BE4E9F">
            <w:r>
              <w:rPr>
                <w:b/>
              </w:rPr>
              <w:t>3 363</w:t>
            </w:r>
          </w:p>
        </w:tc>
        <w:tc>
          <w:tcPr>
            <w:tcW w:w="709" w:type="dxa"/>
          </w:tcPr>
          <w:p w14:paraId="30E553F2" w14:textId="77777777" w:rsidR="00BE4E9F" w:rsidRDefault="00BE4E9F">
            <w:r>
              <w:rPr>
                <w:b/>
              </w:rPr>
              <w:t>727</w:t>
            </w:r>
          </w:p>
        </w:tc>
        <w:tc>
          <w:tcPr>
            <w:tcW w:w="851" w:type="dxa"/>
          </w:tcPr>
          <w:p w14:paraId="68D23983" w14:textId="77777777" w:rsidR="00BE4E9F" w:rsidRDefault="00BE4E9F">
            <w:r>
              <w:rPr>
                <w:b/>
              </w:rPr>
              <w:t>611</w:t>
            </w:r>
          </w:p>
        </w:tc>
        <w:tc>
          <w:tcPr>
            <w:tcW w:w="850" w:type="dxa"/>
          </w:tcPr>
          <w:p w14:paraId="63F5452F" w14:textId="77777777" w:rsidR="00BE4E9F" w:rsidRDefault="00BE4E9F">
            <w:r>
              <w:rPr>
                <w:b/>
              </w:rPr>
              <w:t>116</w:t>
            </w:r>
          </w:p>
        </w:tc>
        <w:tc>
          <w:tcPr>
            <w:tcW w:w="735" w:type="dxa"/>
          </w:tcPr>
          <w:p w14:paraId="536BF9CF" w14:textId="77777777" w:rsidR="00BE4E9F" w:rsidRDefault="00BE4E9F">
            <w:r>
              <w:rPr>
                <w:b/>
              </w:rPr>
              <w:t>19</w:t>
            </w:r>
          </w:p>
        </w:tc>
      </w:tr>
      <w:tr w:rsidR="00BE4E9F" w14:paraId="13DAC737" w14:textId="77777777">
        <w:tc>
          <w:tcPr>
            <w:tcW w:w="738" w:type="dxa"/>
            <w:tcBorders>
              <w:bottom w:val="single" w:sz="6" w:space="0" w:color="auto"/>
            </w:tcBorders>
          </w:tcPr>
          <w:p w14:paraId="7C09E5E9" w14:textId="77777777" w:rsidR="00BE4E9F" w:rsidRDefault="00BE4E9F">
            <w:r>
              <w:t>9 708</w:t>
            </w:r>
          </w:p>
        </w:tc>
        <w:tc>
          <w:tcPr>
            <w:tcW w:w="2552" w:type="dxa"/>
            <w:tcBorders>
              <w:bottom w:val="single" w:sz="6" w:space="0" w:color="auto"/>
            </w:tcBorders>
          </w:tcPr>
          <w:p w14:paraId="22C623CB" w14:textId="77777777" w:rsidR="00BE4E9F" w:rsidRDefault="00BE4E9F" w:rsidP="003239E3">
            <w:pPr>
              <w:ind w:left="227" w:hanging="170"/>
              <w:jc w:val="left"/>
            </w:pPr>
            <w:r>
              <w:t>Less: Net acquisition of non</w:t>
            </w:r>
            <w:r>
              <w:noBreakHyphen/>
              <w:t>financial assets from transactions</w:t>
            </w:r>
            <w:r>
              <w:rPr>
                <w:vertAlign w:val="superscript"/>
              </w:rPr>
              <w:t xml:space="preserve"> (b)</w:t>
            </w:r>
          </w:p>
        </w:tc>
        <w:tc>
          <w:tcPr>
            <w:tcW w:w="567" w:type="dxa"/>
            <w:tcBorders>
              <w:bottom w:val="single" w:sz="6" w:space="0" w:color="auto"/>
            </w:tcBorders>
          </w:tcPr>
          <w:p w14:paraId="2657D7DF" w14:textId="77777777" w:rsidR="00BE4E9F" w:rsidRDefault="00BE4E9F">
            <w:pPr>
              <w:jc w:val="center"/>
            </w:pPr>
            <w:r>
              <w:t>B.7.9</w:t>
            </w:r>
          </w:p>
        </w:tc>
        <w:tc>
          <w:tcPr>
            <w:tcW w:w="708" w:type="dxa"/>
            <w:tcBorders>
              <w:bottom w:val="single" w:sz="6" w:space="0" w:color="auto"/>
            </w:tcBorders>
          </w:tcPr>
          <w:p w14:paraId="13015789" w14:textId="77777777" w:rsidR="00BE4E9F" w:rsidRDefault="00BE4E9F">
            <w:r>
              <w:t>(12 364)</w:t>
            </w:r>
          </w:p>
        </w:tc>
        <w:tc>
          <w:tcPr>
            <w:tcW w:w="709" w:type="dxa"/>
            <w:tcBorders>
              <w:bottom w:val="single" w:sz="6" w:space="0" w:color="auto"/>
            </w:tcBorders>
          </w:tcPr>
          <w:p w14:paraId="3587EE39" w14:textId="77777777" w:rsidR="00BE4E9F" w:rsidRDefault="00BE4E9F">
            <w:r>
              <w:t>(15 293)</w:t>
            </w:r>
          </w:p>
        </w:tc>
        <w:tc>
          <w:tcPr>
            <w:tcW w:w="851" w:type="dxa"/>
            <w:tcBorders>
              <w:bottom w:val="single" w:sz="6" w:space="0" w:color="auto"/>
            </w:tcBorders>
          </w:tcPr>
          <w:p w14:paraId="3ACAD72D" w14:textId="77777777" w:rsidR="00BE4E9F" w:rsidRDefault="00BE4E9F">
            <w:r>
              <w:t>(13 966)</w:t>
            </w:r>
          </w:p>
        </w:tc>
        <w:tc>
          <w:tcPr>
            <w:tcW w:w="850" w:type="dxa"/>
            <w:tcBorders>
              <w:bottom w:val="single" w:sz="6" w:space="0" w:color="auto"/>
            </w:tcBorders>
          </w:tcPr>
          <w:p w14:paraId="12ADA45B" w14:textId="77777777" w:rsidR="00BE4E9F" w:rsidRDefault="00BE4E9F">
            <w:r>
              <w:t>(1 328)</w:t>
            </w:r>
          </w:p>
        </w:tc>
        <w:tc>
          <w:tcPr>
            <w:tcW w:w="735" w:type="dxa"/>
            <w:tcBorders>
              <w:bottom w:val="single" w:sz="6" w:space="0" w:color="auto"/>
            </w:tcBorders>
          </w:tcPr>
          <w:p w14:paraId="2A86E3B8" w14:textId="77777777" w:rsidR="00BE4E9F" w:rsidRDefault="00BE4E9F">
            <w:r>
              <w:t>10</w:t>
            </w:r>
          </w:p>
        </w:tc>
      </w:tr>
      <w:tr w:rsidR="00BE4E9F" w14:paraId="1FB0F2EF" w14:textId="77777777">
        <w:tc>
          <w:tcPr>
            <w:tcW w:w="738" w:type="dxa"/>
            <w:tcBorders>
              <w:top w:val="single" w:sz="6" w:space="0" w:color="auto"/>
              <w:bottom w:val="single" w:sz="12" w:space="0" w:color="auto"/>
            </w:tcBorders>
          </w:tcPr>
          <w:p w14:paraId="4B193364" w14:textId="77777777" w:rsidR="00BE4E9F" w:rsidRDefault="00BE4E9F">
            <w:r>
              <w:rPr>
                <w:b/>
              </w:rPr>
              <w:t>(10 575)</w:t>
            </w:r>
          </w:p>
        </w:tc>
        <w:tc>
          <w:tcPr>
            <w:tcW w:w="2552" w:type="dxa"/>
            <w:tcBorders>
              <w:top w:val="single" w:sz="6" w:space="0" w:color="auto"/>
              <w:bottom w:val="single" w:sz="12" w:space="0" w:color="auto"/>
            </w:tcBorders>
          </w:tcPr>
          <w:p w14:paraId="20D555D4" w14:textId="77777777" w:rsidR="00BE4E9F" w:rsidRDefault="00BE4E9F" w:rsidP="003239E3">
            <w:pPr>
              <w:ind w:left="227" w:hanging="170"/>
              <w:jc w:val="left"/>
            </w:pPr>
            <w:r>
              <w:rPr>
                <w:b/>
              </w:rPr>
              <w:t>Net lending/(borrowing)</w:t>
            </w:r>
          </w:p>
        </w:tc>
        <w:tc>
          <w:tcPr>
            <w:tcW w:w="567" w:type="dxa"/>
            <w:tcBorders>
              <w:top w:val="single" w:sz="6" w:space="0" w:color="auto"/>
              <w:bottom w:val="single" w:sz="12" w:space="0" w:color="auto"/>
            </w:tcBorders>
          </w:tcPr>
          <w:p w14:paraId="334A58F8" w14:textId="77777777" w:rsidR="00BE4E9F" w:rsidRDefault="00BE4E9F">
            <w:pPr>
              <w:jc w:val="center"/>
            </w:pPr>
          </w:p>
        </w:tc>
        <w:tc>
          <w:tcPr>
            <w:tcW w:w="708" w:type="dxa"/>
            <w:tcBorders>
              <w:top w:val="single" w:sz="6" w:space="0" w:color="auto"/>
              <w:bottom w:val="single" w:sz="12" w:space="0" w:color="auto"/>
            </w:tcBorders>
          </w:tcPr>
          <w:p w14:paraId="4643E95A" w14:textId="77777777" w:rsidR="00BE4E9F" w:rsidRDefault="00BE4E9F">
            <w:r>
              <w:rPr>
                <w:b/>
              </w:rPr>
              <w:t>15 727</w:t>
            </w:r>
          </w:p>
        </w:tc>
        <w:tc>
          <w:tcPr>
            <w:tcW w:w="709" w:type="dxa"/>
            <w:tcBorders>
              <w:top w:val="single" w:sz="6" w:space="0" w:color="auto"/>
              <w:bottom w:val="single" w:sz="12" w:space="0" w:color="auto"/>
            </w:tcBorders>
          </w:tcPr>
          <w:p w14:paraId="365BF192" w14:textId="77777777" w:rsidR="00BE4E9F" w:rsidRDefault="00BE4E9F">
            <w:r>
              <w:rPr>
                <w:b/>
              </w:rPr>
              <w:t>16 021</w:t>
            </w:r>
          </w:p>
        </w:tc>
        <w:tc>
          <w:tcPr>
            <w:tcW w:w="851" w:type="dxa"/>
            <w:tcBorders>
              <w:top w:val="single" w:sz="6" w:space="0" w:color="auto"/>
              <w:bottom w:val="single" w:sz="12" w:space="0" w:color="auto"/>
            </w:tcBorders>
          </w:tcPr>
          <w:p w14:paraId="004F39A5" w14:textId="77777777" w:rsidR="00BE4E9F" w:rsidRDefault="00BE4E9F">
            <w:r>
              <w:rPr>
                <w:b/>
              </w:rPr>
              <w:t>14 577</w:t>
            </w:r>
          </w:p>
        </w:tc>
        <w:tc>
          <w:tcPr>
            <w:tcW w:w="850" w:type="dxa"/>
            <w:tcBorders>
              <w:top w:val="single" w:sz="6" w:space="0" w:color="auto"/>
              <w:bottom w:val="single" w:sz="12" w:space="0" w:color="auto"/>
            </w:tcBorders>
          </w:tcPr>
          <w:p w14:paraId="7A632CFB" w14:textId="77777777" w:rsidR="00BE4E9F" w:rsidRDefault="00BE4E9F">
            <w:r>
              <w:rPr>
                <w:b/>
              </w:rPr>
              <w:t>1 444</w:t>
            </w:r>
          </w:p>
        </w:tc>
        <w:tc>
          <w:tcPr>
            <w:tcW w:w="735" w:type="dxa"/>
            <w:tcBorders>
              <w:top w:val="single" w:sz="6" w:space="0" w:color="auto"/>
              <w:bottom w:val="single" w:sz="12" w:space="0" w:color="auto"/>
            </w:tcBorders>
          </w:tcPr>
          <w:p w14:paraId="49C1824F" w14:textId="77777777" w:rsidR="00BE4E9F" w:rsidRDefault="00BE4E9F">
            <w:r>
              <w:rPr>
                <w:b/>
              </w:rPr>
              <w:t>10</w:t>
            </w:r>
          </w:p>
        </w:tc>
      </w:tr>
    </w:tbl>
    <w:p w14:paraId="62647352" w14:textId="77777777" w:rsidR="00BE4E9F" w:rsidRPr="00796FBD" w:rsidRDefault="00BE4E9F" w:rsidP="00BE4E9F">
      <w:pPr>
        <w:pStyle w:val="Note"/>
      </w:pPr>
      <w:r w:rsidRPr="00796FBD">
        <w:t>The accompanying notes form part of these financial statements.</w:t>
      </w:r>
    </w:p>
    <w:p w14:paraId="42A8E8FB" w14:textId="77777777" w:rsidR="00BE4E9F" w:rsidRDefault="00BE4E9F" w:rsidP="00BE4E9F">
      <w:pPr>
        <w:pStyle w:val="Note"/>
      </w:pPr>
      <w:r>
        <w:t>Notes:</w:t>
      </w:r>
    </w:p>
    <w:p w14:paraId="64FEB701" w14:textId="77777777" w:rsidR="00BE4E9F" w:rsidRPr="001244AB" w:rsidRDefault="00BE4E9F" w:rsidP="00BE4E9F">
      <w:pPr>
        <w:pStyle w:val="Note"/>
      </w:pPr>
      <w:r>
        <w:t>(a)</w:t>
      </w:r>
      <w:r>
        <w:tab/>
        <w:t xml:space="preserve">The value against the 2025-26 revised budget includes the derecognition of completed Metro Tunnel assets transferred to VicTrack, as required under AASB 16 </w:t>
      </w:r>
      <w:r w:rsidRPr="004135EE">
        <w:rPr>
          <w:rFonts w:ascii="Calibri" w:hAnsi="Calibri" w:cs="Calibri"/>
          <w:i w:val="0"/>
          <w:iCs/>
        </w:rPr>
        <w:t>Leases</w:t>
      </w:r>
      <w:r>
        <w:rPr>
          <w:rFonts w:ascii="Calibri" w:hAnsi="Calibri" w:cs="Calibri"/>
        </w:rPr>
        <w:t>.</w:t>
      </w:r>
    </w:p>
    <w:p w14:paraId="1ABF88B1" w14:textId="77777777" w:rsidR="00BE4E9F" w:rsidRDefault="00BE4E9F" w:rsidP="00BE4E9F">
      <w:pPr>
        <w:pStyle w:val="Note"/>
      </w:pPr>
      <w:r>
        <w:t xml:space="preserve">(b) </w:t>
      </w:r>
      <w:r>
        <w:tab/>
        <w:t>The value in 2025-26 includes the transfer of the Metro Tunnel assets from the Department of Transport and Planning in the general government sector to VicTrack in the public non-financial corporations sector upon its completion.</w:t>
      </w:r>
    </w:p>
    <w:p w14:paraId="40EBB449" w14:textId="77777777" w:rsidR="00BE4E9F" w:rsidRPr="00796FBD" w:rsidRDefault="00BE4E9F" w:rsidP="00BE4E9F">
      <w:pPr>
        <w:pStyle w:val="Heading10"/>
        <w:pageBreakBefore/>
      </w:pPr>
      <w:bookmarkStart w:id="212" w:name="_Toc197605419"/>
      <w:bookmarkStart w:id="213" w:name="_Toc227862339"/>
      <w:bookmarkStart w:id="214" w:name="_Toc228371023"/>
      <w:r w:rsidRPr="00796FBD">
        <w:lastRenderedPageBreak/>
        <w:t>B.2</w:t>
      </w:r>
      <w:r w:rsidRPr="00796FBD">
        <w:tab/>
      </w:r>
      <w:r w:rsidRPr="00276ED4">
        <w:t>Consolidated</w:t>
      </w:r>
      <w:r w:rsidRPr="00796FBD">
        <w:t xml:space="preserve"> balance sheet</w:t>
      </w:r>
      <w:bookmarkEnd w:id="212"/>
      <w:bookmarkEnd w:id="213"/>
      <w:bookmarkEnd w:id="214"/>
    </w:p>
    <w:p w14:paraId="2D702106" w14:textId="77777777" w:rsidR="00BE4E9F" w:rsidRPr="00796FBD" w:rsidRDefault="00BE4E9F" w:rsidP="00BE4E9F">
      <w:pPr>
        <w:pStyle w:val="TableHeading"/>
      </w:pPr>
      <w:r w:rsidRPr="00796FBD">
        <w:t xml:space="preserve">As at 31 March </w:t>
      </w:r>
      <w:r w:rsidRPr="00796FBD">
        <w:tab/>
        <w:t>($ million)</w:t>
      </w:r>
    </w:p>
    <w:tbl>
      <w:tblPr>
        <w:tblStyle w:val="DTFTableNumeric"/>
        <w:tblW w:w="7825" w:type="dxa"/>
        <w:tblLayout w:type="fixed"/>
        <w:tblLook w:val="0620" w:firstRow="1" w:lastRow="0" w:firstColumn="0" w:lastColumn="0" w:noHBand="1" w:noVBand="1"/>
        <w:tblDescription w:val="Type:DtfTable|Workbook:https://vicgov.sharepoint.com/sites/VG002735/BP5/CRA%20Coordination/Financial%20Statements/SRIMS%20Exports/SRIMS_MQR_BS_1.xlsx|Table:Cons_BS|MergedHeadingRow:1|LastRow:38|TableGroup:Appendix B"/>
      </w:tblPr>
      <w:tblGrid>
        <w:gridCol w:w="740"/>
        <w:gridCol w:w="1808"/>
        <w:gridCol w:w="546"/>
        <w:gridCol w:w="756"/>
        <w:gridCol w:w="700"/>
        <w:gridCol w:w="714"/>
        <w:gridCol w:w="811"/>
        <w:gridCol w:w="868"/>
        <w:gridCol w:w="882"/>
      </w:tblGrid>
      <w:tr w:rsidR="00BE4E9F" w14:paraId="04969F6D" w14:textId="77777777">
        <w:trPr>
          <w:cnfStyle w:val="100000000000" w:firstRow="1" w:lastRow="0" w:firstColumn="0" w:lastColumn="0" w:oddVBand="0" w:evenVBand="0" w:oddHBand="0" w:evenHBand="0" w:firstRowFirstColumn="0" w:firstRowLastColumn="0" w:lastRowFirstColumn="0" w:lastRowLastColumn="0"/>
          <w:tblHeader/>
        </w:trPr>
        <w:tc>
          <w:tcPr>
            <w:tcW w:w="740" w:type="dxa"/>
          </w:tcPr>
          <w:p w14:paraId="41AFA81D" w14:textId="77777777" w:rsidR="00BE4E9F" w:rsidRDefault="00BE4E9F">
            <w:pPr>
              <w:keepNext/>
            </w:pPr>
            <w:r>
              <w:rPr>
                <w:sz w:val="16"/>
              </w:rPr>
              <w:t>2024</w:t>
            </w:r>
            <w:r>
              <w:rPr>
                <w:sz w:val="16"/>
              </w:rPr>
              <w:noBreakHyphen/>
              <w:t>25</w:t>
            </w:r>
            <w:r>
              <w:br/>
              <w:t>actual</w:t>
            </w:r>
            <w:r>
              <w:br/>
              <w:t>31 Mar</w:t>
            </w:r>
          </w:p>
        </w:tc>
        <w:tc>
          <w:tcPr>
            <w:tcW w:w="1808" w:type="dxa"/>
          </w:tcPr>
          <w:p w14:paraId="0AD13E93" w14:textId="77777777" w:rsidR="00BE4E9F" w:rsidRDefault="00BE4E9F" w:rsidP="003239E3">
            <w:pPr>
              <w:keepNext/>
              <w:ind w:left="227" w:hanging="170"/>
              <w:jc w:val="left"/>
            </w:pPr>
          </w:p>
        </w:tc>
        <w:tc>
          <w:tcPr>
            <w:tcW w:w="546" w:type="dxa"/>
          </w:tcPr>
          <w:p w14:paraId="185A3F4F" w14:textId="77777777" w:rsidR="00BE4E9F" w:rsidRDefault="00BE4E9F">
            <w:pPr>
              <w:keepNext/>
              <w:jc w:val="center"/>
            </w:pPr>
            <w:r>
              <w:t>Notes</w:t>
            </w:r>
          </w:p>
        </w:tc>
        <w:tc>
          <w:tcPr>
            <w:tcW w:w="756" w:type="dxa"/>
          </w:tcPr>
          <w:p w14:paraId="593B6C20" w14:textId="77777777" w:rsidR="00BE4E9F" w:rsidRDefault="00BE4E9F">
            <w:pPr>
              <w:keepNext/>
            </w:pPr>
            <w:r>
              <w:t>opening</w:t>
            </w:r>
            <w:r>
              <w:br/>
              <w:t>1 Jul</w:t>
            </w:r>
          </w:p>
        </w:tc>
        <w:tc>
          <w:tcPr>
            <w:tcW w:w="700" w:type="dxa"/>
          </w:tcPr>
          <w:p w14:paraId="57AFEAD4" w14:textId="77777777" w:rsidR="00BE4E9F" w:rsidRDefault="00BE4E9F">
            <w:pPr>
              <w:keepNext/>
            </w:pPr>
            <w:r>
              <w:rPr>
                <w:sz w:val="16"/>
              </w:rPr>
              <w:t>2025</w:t>
            </w:r>
            <w:r>
              <w:rPr>
                <w:sz w:val="16"/>
              </w:rPr>
              <w:noBreakHyphen/>
              <w:t>26</w:t>
            </w:r>
            <w:r>
              <w:br/>
              <w:t>actual</w:t>
            </w:r>
            <w:r>
              <w:br/>
              <w:t>31 Mar</w:t>
            </w:r>
          </w:p>
        </w:tc>
        <w:tc>
          <w:tcPr>
            <w:tcW w:w="714" w:type="dxa"/>
          </w:tcPr>
          <w:p w14:paraId="12D0B3BD" w14:textId="77777777" w:rsidR="00BE4E9F" w:rsidRDefault="00BE4E9F">
            <w:pPr>
              <w:keepNext/>
            </w:pPr>
            <w:r>
              <w:t>revised</w:t>
            </w:r>
            <w:r>
              <w:br/>
              <w:t>budget</w:t>
            </w:r>
          </w:p>
        </w:tc>
        <w:tc>
          <w:tcPr>
            <w:tcW w:w="811" w:type="dxa"/>
          </w:tcPr>
          <w:p w14:paraId="6B8C22A3" w14:textId="77777777" w:rsidR="00BE4E9F" w:rsidRDefault="00BE4E9F">
            <w:pPr>
              <w:keepNext/>
            </w:pPr>
            <w:r>
              <w:t>published</w:t>
            </w:r>
            <w:r>
              <w:br/>
              <w:t>budget</w:t>
            </w:r>
            <w:r>
              <w:rPr>
                <w:vertAlign w:val="superscript"/>
              </w:rPr>
              <w:t xml:space="preserve"> (a)</w:t>
            </w:r>
          </w:p>
        </w:tc>
        <w:tc>
          <w:tcPr>
            <w:tcW w:w="868" w:type="dxa"/>
          </w:tcPr>
          <w:p w14:paraId="7A19C444" w14:textId="77777777" w:rsidR="00BE4E9F" w:rsidRDefault="00BE4E9F">
            <w:pPr>
              <w:keepNext/>
            </w:pPr>
            <w:r>
              <w:rPr>
                <w:sz w:val="16"/>
              </w:rPr>
              <w:t>Opening to</w:t>
            </w:r>
            <w:r>
              <w:br/>
              <w:t>revised</w:t>
            </w:r>
            <w:r>
              <w:br/>
              <w:t>budget</w:t>
            </w:r>
            <w:r>
              <w:br/>
              <w:t>change</w:t>
            </w:r>
          </w:p>
        </w:tc>
        <w:tc>
          <w:tcPr>
            <w:tcW w:w="882" w:type="dxa"/>
          </w:tcPr>
          <w:p w14:paraId="498B6B0D" w14:textId="77777777" w:rsidR="00BE4E9F" w:rsidRDefault="00BE4E9F">
            <w:pPr>
              <w:keepNext/>
            </w:pPr>
            <w:r>
              <w:rPr>
                <w:sz w:val="16"/>
              </w:rPr>
              <w:t>Opening to</w:t>
            </w:r>
            <w:r>
              <w:br/>
              <w:t>published</w:t>
            </w:r>
            <w:r>
              <w:br/>
              <w:t>budget</w:t>
            </w:r>
            <w:r>
              <w:br/>
              <w:t>change</w:t>
            </w:r>
          </w:p>
        </w:tc>
      </w:tr>
      <w:tr w:rsidR="00BE4E9F" w14:paraId="424B05E7" w14:textId="77777777">
        <w:tc>
          <w:tcPr>
            <w:tcW w:w="740" w:type="dxa"/>
          </w:tcPr>
          <w:p w14:paraId="216ED9F0" w14:textId="77777777" w:rsidR="00BE4E9F" w:rsidRDefault="00BE4E9F"/>
        </w:tc>
        <w:tc>
          <w:tcPr>
            <w:tcW w:w="1808" w:type="dxa"/>
          </w:tcPr>
          <w:p w14:paraId="34AB8EA6" w14:textId="77777777" w:rsidR="00BE4E9F" w:rsidRDefault="00BE4E9F" w:rsidP="003239E3">
            <w:pPr>
              <w:ind w:left="227" w:hanging="170"/>
              <w:jc w:val="left"/>
            </w:pPr>
            <w:r>
              <w:rPr>
                <w:b/>
                <w:sz w:val="16"/>
              </w:rPr>
              <w:t>Assets</w:t>
            </w:r>
          </w:p>
        </w:tc>
        <w:tc>
          <w:tcPr>
            <w:tcW w:w="546" w:type="dxa"/>
          </w:tcPr>
          <w:p w14:paraId="348C5491" w14:textId="77777777" w:rsidR="00BE4E9F" w:rsidRDefault="00BE4E9F">
            <w:pPr>
              <w:jc w:val="center"/>
            </w:pPr>
          </w:p>
        </w:tc>
        <w:tc>
          <w:tcPr>
            <w:tcW w:w="756" w:type="dxa"/>
          </w:tcPr>
          <w:p w14:paraId="0695057D" w14:textId="77777777" w:rsidR="00BE4E9F" w:rsidRDefault="00BE4E9F"/>
        </w:tc>
        <w:tc>
          <w:tcPr>
            <w:tcW w:w="700" w:type="dxa"/>
          </w:tcPr>
          <w:p w14:paraId="1E00327A" w14:textId="77777777" w:rsidR="00BE4E9F" w:rsidRDefault="00BE4E9F"/>
        </w:tc>
        <w:tc>
          <w:tcPr>
            <w:tcW w:w="714" w:type="dxa"/>
          </w:tcPr>
          <w:p w14:paraId="089D304A" w14:textId="77777777" w:rsidR="00BE4E9F" w:rsidRDefault="00BE4E9F"/>
        </w:tc>
        <w:tc>
          <w:tcPr>
            <w:tcW w:w="811" w:type="dxa"/>
          </w:tcPr>
          <w:p w14:paraId="115242AE" w14:textId="77777777" w:rsidR="00BE4E9F" w:rsidRDefault="00BE4E9F"/>
        </w:tc>
        <w:tc>
          <w:tcPr>
            <w:tcW w:w="868" w:type="dxa"/>
          </w:tcPr>
          <w:p w14:paraId="1BD4BEBE" w14:textId="77777777" w:rsidR="00BE4E9F" w:rsidRDefault="00BE4E9F"/>
        </w:tc>
        <w:tc>
          <w:tcPr>
            <w:tcW w:w="882" w:type="dxa"/>
          </w:tcPr>
          <w:p w14:paraId="4BA634F9" w14:textId="77777777" w:rsidR="00BE4E9F" w:rsidRDefault="00BE4E9F"/>
        </w:tc>
      </w:tr>
      <w:tr w:rsidR="00BE4E9F" w14:paraId="76AA3B43" w14:textId="77777777">
        <w:tc>
          <w:tcPr>
            <w:tcW w:w="740" w:type="dxa"/>
          </w:tcPr>
          <w:p w14:paraId="532E59C4" w14:textId="77777777" w:rsidR="00BE4E9F" w:rsidRDefault="00BE4E9F"/>
        </w:tc>
        <w:tc>
          <w:tcPr>
            <w:tcW w:w="1808" w:type="dxa"/>
          </w:tcPr>
          <w:p w14:paraId="34368ECB" w14:textId="77777777" w:rsidR="00BE4E9F" w:rsidRDefault="00BE4E9F" w:rsidP="003239E3">
            <w:pPr>
              <w:ind w:left="227" w:hanging="170"/>
              <w:jc w:val="left"/>
            </w:pPr>
            <w:r>
              <w:rPr>
                <w:b/>
                <w:sz w:val="16"/>
              </w:rPr>
              <w:t>Financial assets</w:t>
            </w:r>
          </w:p>
        </w:tc>
        <w:tc>
          <w:tcPr>
            <w:tcW w:w="546" w:type="dxa"/>
          </w:tcPr>
          <w:p w14:paraId="2C10CC60" w14:textId="77777777" w:rsidR="00BE4E9F" w:rsidRDefault="00BE4E9F">
            <w:pPr>
              <w:jc w:val="center"/>
            </w:pPr>
          </w:p>
        </w:tc>
        <w:tc>
          <w:tcPr>
            <w:tcW w:w="756" w:type="dxa"/>
          </w:tcPr>
          <w:p w14:paraId="1B7D556B" w14:textId="77777777" w:rsidR="00BE4E9F" w:rsidRDefault="00BE4E9F"/>
        </w:tc>
        <w:tc>
          <w:tcPr>
            <w:tcW w:w="700" w:type="dxa"/>
          </w:tcPr>
          <w:p w14:paraId="3242BBD8" w14:textId="77777777" w:rsidR="00BE4E9F" w:rsidRDefault="00BE4E9F"/>
        </w:tc>
        <w:tc>
          <w:tcPr>
            <w:tcW w:w="714" w:type="dxa"/>
          </w:tcPr>
          <w:p w14:paraId="452D1C5E" w14:textId="77777777" w:rsidR="00BE4E9F" w:rsidRDefault="00BE4E9F"/>
        </w:tc>
        <w:tc>
          <w:tcPr>
            <w:tcW w:w="811" w:type="dxa"/>
          </w:tcPr>
          <w:p w14:paraId="6EA62640" w14:textId="77777777" w:rsidR="00BE4E9F" w:rsidRDefault="00BE4E9F"/>
        </w:tc>
        <w:tc>
          <w:tcPr>
            <w:tcW w:w="868" w:type="dxa"/>
          </w:tcPr>
          <w:p w14:paraId="771658DC" w14:textId="77777777" w:rsidR="00BE4E9F" w:rsidRDefault="00BE4E9F"/>
        </w:tc>
        <w:tc>
          <w:tcPr>
            <w:tcW w:w="882" w:type="dxa"/>
          </w:tcPr>
          <w:p w14:paraId="2F5BFA9E" w14:textId="77777777" w:rsidR="00BE4E9F" w:rsidRDefault="00BE4E9F"/>
        </w:tc>
      </w:tr>
      <w:tr w:rsidR="00BE4E9F" w14:paraId="1EC9B7BC" w14:textId="77777777">
        <w:tc>
          <w:tcPr>
            <w:tcW w:w="740" w:type="dxa"/>
          </w:tcPr>
          <w:p w14:paraId="7BB07E8F" w14:textId="77777777" w:rsidR="00BE4E9F" w:rsidRDefault="00BE4E9F">
            <w:r>
              <w:rPr>
                <w:sz w:val="16"/>
              </w:rPr>
              <w:t>13 297</w:t>
            </w:r>
          </w:p>
        </w:tc>
        <w:tc>
          <w:tcPr>
            <w:tcW w:w="1808" w:type="dxa"/>
          </w:tcPr>
          <w:p w14:paraId="3CF432A7" w14:textId="77777777" w:rsidR="00BE4E9F" w:rsidRDefault="00BE4E9F" w:rsidP="003239E3">
            <w:pPr>
              <w:ind w:left="227" w:hanging="170"/>
              <w:jc w:val="left"/>
            </w:pPr>
            <w:r>
              <w:rPr>
                <w:sz w:val="16"/>
              </w:rPr>
              <w:t>Cash and deposits</w:t>
            </w:r>
          </w:p>
        </w:tc>
        <w:tc>
          <w:tcPr>
            <w:tcW w:w="546" w:type="dxa"/>
          </w:tcPr>
          <w:p w14:paraId="7F48107F" w14:textId="77777777" w:rsidR="00BE4E9F" w:rsidRDefault="00BE4E9F">
            <w:pPr>
              <w:jc w:val="center"/>
            </w:pPr>
            <w:r>
              <w:rPr>
                <w:sz w:val="16"/>
              </w:rPr>
              <w:t>B.9.3</w:t>
            </w:r>
          </w:p>
        </w:tc>
        <w:tc>
          <w:tcPr>
            <w:tcW w:w="756" w:type="dxa"/>
          </w:tcPr>
          <w:p w14:paraId="0AADE48E" w14:textId="77777777" w:rsidR="00BE4E9F" w:rsidRDefault="00BE4E9F">
            <w:r>
              <w:rPr>
                <w:sz w:val="16"/>
              </w:rPr>
              <w:t>12 800</w:t>
            </w:r>
          </w:p>
        </w:tc>
        <w:tc>
          <w:tcPr>
            <w:tcW w:w="700" w:type="dxa"/>
          </w:tcPr>
          <w:p w14:paraId="4C25DE59" w14:textId="77777777" w:rsidR="00BE4E9F" w:rsidRDefault="00BE4E9F">
            <w:r>
              <w:rPr>
                <w:sz w:val="16"/>
              </w:rPr>
              <w:t>16 011</w:t>
            </w:r>
          </w:p>
        </w:tc>
        <w:tc>
          <w:tcPr>
            <w:tcW w:w="714" w:type="dxa"/>
          </w:tcPr>
          <w:p w14:paraId="63CFD01A" w14:textId="77777777" w:rsidR="00BE4E9F" w:rsidRDefault="00BE4E9F">
            <w:r>
              <w:rPr>
                <w:sz w:val="16"/>
              </w:rPr>
              <w:t>13 467</w:t>
            </w:r>
          </w:p>
        </w:tc>
        <w:tc>
          <w:tcPr>
            <w:tcW w:w="811" w:type="dxa"/>
          </w:tcPr>
          <w:p w14:paraId="366F5222" w14:textId="77777777" w:rsidR="00BE4E9F" w:rsidRDefault="00BE4E9F">
            <w:r>
              <w:rPr>
                <w:sz w:val="16"/>
              </w:rPr>
              <w:t>14 261</w:t>
            </w:r>
          </w:p>
        </w:tc>
        <w:tc>
          <w:tcPr>
            <w:tcW w:w="868" w:type="dxa"/>
          </w:tcPr>
          <w:p w14:paraId="67AEB046" w14:textId="77777777" w:rsidR="00BE4E9F" w:rsidRDefault="00BE4E9F">
            <w:r>
              <w:rPr>
                <w:sz w:val="16"/>
              </w:rPr>
              <w:t>667</w:t>
            </w:r>
          </w:p>
        </w:tc>
        <w:tc>
          <w:tcPr>
            <w:tcW w:w="882" w:type="dxa"/>
          </w:tcPr>
          <w:p w14:paraId="33AD6A09" w14:textId="77777777" w:rsidR="00BE4E9F" w:rsidRDefault="00BE4E9F">
            <w:r>
              <w:rPr>
                <w:sz w:val="16"/>
              </w:rPr>
              <w:t>1 461</w:t>
            </w:r>
          </w:p>
        </w:tc>
      </w:tr>
      <w:tr w:rsidR="00BE4E9F" w14:paraId="5CF31247" w14:textId="77777777">
        <w:tc>
          <w:tcPr>
            <w:tcW w:w="740" w:type="dxa"/>
          </w:tcPr>
          <w:p w14:paraId="3B9A6051" w14:textId="77777777" w:rsidR="00BE4E9F" w:rsidRDefault="00BE4E9F">
            <w:r>
              <w:rPr>
                <w:sz w:val="16"/>
              </w:rPr>
              <w:t>6 326</w:t>
            </w:r>
          </w:p>
        </w:tc>
        <w:tc>
          <w:tcPr>
            <w:tcW w:w="1808" w:type="dxa"/>
          </w:tcPr>
          <w:p w14:paraId="2C6DE608" w14:textId="77777777" w:rsidR="00BE4E9F" w:rsidRDefault="00BE4E9F" w:rsidP="003239E3">
            <w:pPr>
              <w:ind w:left="227" w:hanging="170"/>
              <w:jc w:val="left"/>
            </w:pPr>
            <w:r>
              <w:rPr>
                <w:sz w:val="16"/>
              </w:rPr>
              <w:t>Advances paid</w:t>
            </w:r>
          </w:p>
        </w:tc>
        <w:tc>
          <w:tcPr>
            <w:tcW w:w="546" w:type="dxa"/>
          </w:tcPr>
          <w:p w14:paraId="0F1E9C3F" w14:textId="77777777" w:rsidR="00BE4E9F" w:rsidRDefault="00BE4E9F">
            <w:pPr>
              <w:jc w:val="center"/>
            </w:pPr>
          </w:p>
        </w:tc>
        <w:tc>
          <w:tcPr>
            <w:tcW w:w="756" w:type="dxa"/>
          </w:tcPr>
          <w:p w14:paraId="245CE079" w14:textId="77777777" w:rsidR="00BE4E9F" w:rsidRDefault="00BE4E9F">
            <w:r>
              <w:rPr>
                <w:sz w:val="16"/>
              </w:rPr>
              <w:t>6 407</w:t>
            </w:r>
          </w:p>
        </w:tc>
        <w:tc>
          <w:tcPr>
            <w:tcW w:w="700" w:type="dxa"/>
          </w:tcPr>
          <w:p w14:paraId="1A1C55A8" w14:textId="77777777" w:rsidR="00BE4E9F" w:rsidRDefault="00BE4E9F">
            <w:r>
              <w:rPr>
                <w:sz w:val="16"/>
              </w:rPr>
              <w:t>6 221</w:t>
            </w:r>
          </w:p>
        </w:tc>
        <w:tc>
          <w:tcPr>
            <w:tcW w:w="714" w:type="dxa"/>
          </w:tcPr>
          <w:p w14:paraId="4C0EBD63" w14:textId="77777777" w:rsidR="00BE4E9F" w:rsidRDefault="00BE4E9F">
            <w:r>
              <w:rPr>
                <w:sz w:val="16"/>
              </w:rPr>
              <w:t>6 228</w:t>
            </w:r>
          </w:p>
        </w:tc>
        <w:tc>
          <w:tcPr>
            <w:tcW w:w="811" w:type="dxa"/>
          </w:tcPr>
          <w:p w14:paraId="6C845102" w14:textId="77777777" w:rsidR="00BE4E9F" w:rsidRDefault="00BE4E9F">
            <w:r>
              <w:rPr>
                <w:sz w:val="16"/>
              </w:rPr>
              <w:t>6 379</w:t>
            </w:r>
          </w:p>
        </w:tc>
        <w:tc>
          <w:tcPr>
            <w:tcW w:w="868" w:type="dxa"/>
          </w:tcPr>
          <w:p w14:paraId="2B24B5F6" w14:textId="77777777" w:rsidR="00BE4E9F" w:rsidRDefault="00BE4E9F">
            <w:r>
              <w:rPr>
                <w:sz w:val="16"/>
              </w:rPr>
              <w:t>(178)</w:t>
            </w:r>
          </w:p>
        </w:tc>
        <w:tc>
          <w:tcPr>
            <w:tcW w:w="882" w:type="dxa"/>
          </w:tcPr>
          <w:p w14:paraId="3A655823" w14:textId="77777777" w:rsidR="00BE4E9F" w:rsidRDefault="00BE4E9F">
            <w:r>
              <w:rPr>
                <w:sz w:val="16"/>
              </w:rPr>
              <w:t>(28)</w:t>
            </w:r>
          </w:p>
        </w:tc>
      </w:tr>
      <w:tr w:rsidR="00BE4E9F" w14:paraId="10F8DE39" w14:textId="77777777">
        <w:tc>
          <w:tcPr>
            <w:tcW w:w="740" w:type="dxa"/>
          </w:tcPr>
          <w:p w14:paraId="74110648" w14:textId="77777777" w:rsidR="00BE4E9F" w:rsidRDefault="00BE4E9F">
            <w:r>
              <w:rPr>
                <w:sz w:val="16"/>
              </w:rPr>
              <w:t>13 766</w:t>
            </w:r>
          </w:p>
        </w:tc>
        <w:tc>
          <w:tcPr>
            <w:tcW w:w="1808" w:type="dxa"/>
          </w:tcPr>
          <w:p w14:paraId="4C2AE5DA" w14:textId="77777777" w:rsidR="00BE4E9F" w:rsidRDefault="00BE4E9F" w:rsidP="003239E3">
            <w:pPr>
              <w:ind w:left="227" w:hanging="170"/>
              <w:jc w:val="left"/>
            </w:pPr>
            <w:r>
              <w:rPr>
                <w:sz w:val="16"/>
              </w:rPr>
              <w:t>Receivables and contract assets</w:t>
            </w:r>
          </w:p>
        </w:tc>
        <w:tc>
          <w:tcPr>
            <w:tcW w:w="546" w:type="dxa"/>
          </w:tcPr>
          <w:p w14:paraId="24C0B30A" w14:textId="77777777" w:rsidR="00BE4E9F" w:rsidRDefault="00BE4E9F">
            <w:pPr>
              <w:jc w:val="center"/>
            </w:pPr>
            <w:r>
              <w:rPr>
                <w:sz w:val="16"/>
              </w:rPr>
              <w:t>B.6.6</w:t>
            </w:r>
          </w:p>
        </w:tc>
        <w:tc>
          <w:tcPr>
            <w:tcW w:w="756" w:type="dxa"/>
          </w:tcPr>
          <w:p w14:paraId="0FA14E1E" w14:textId="77777777" w:rsidR="00BE4E9F" w:rsidRDefault="00BE4E9F">
            <w:r>
              <w:rPr>
                <w:sz w:val="16"/>
              </w:rPr>
              <w:t>10 203</w:t>
            </w:r>
          </w:p>
        </w:tc>
        <w:tc>
          <w:tcPr>
            <w:tcW w:w="700" w:type="dxa"/>
          </w:tcPr>
          <w:p w14:paraId="3A3E9350" w14:textId="77777777" w:rsidR="00BE4E9F" w:rsidRDefault="00BE4E9F">
            <w:r>
              <w:rPr>
                <w:sz w:val="16"/>
              </w:rPr>
              <w:t>14 730</w:t>
            </w:r>
          </w:p>
        </w:tc>
        <w:tc>
          <w:tcPr>
            <w:tcW w:w="714" w:type="dxa"/>
          </w:tcPr>
          <w:p w14:paraId="0DA649AB" w14:textId="77777777" w:rsidR="00BE4E9F" w:rsidRDefault="00BE4E9F">
            <w:r>
              <w:rPr>
                <w:sz w:val="16"/>
              </w:rPr>
              <w:t>10 443</w:t>
            </w:r>
          </w:p>
        </w:tc>
        <w:tc>
          <w:tcPr>
            <w:tcW w:w="811" w:type="dxa"/>
          </w:tcPr>
          <w:p w14:paraId="3F64E449" w14:textId="77777777" w:rsidR="00BE4E9F" w:rsidRDefault="00BE4E9F">
            <w:r>
              <w:rPr>
                <w:sz w:val="16"/>
              </w:rPr>
              <w:t>10 833</w:t>
            </w:r>
          </w:p>
        </w:tc>
        <w:tc>
          <w:tcPr>
            <w:tcW w:w="868" w:type="dxa"/>
          </w:tcPr>
          <w:p w14:paraId="1C96A315" w14:textId="77777777" w:rsidR="00BE4E9F" w:rsidRDefault="00BE4E9F">
            <w:r>
              <w:rPr>
                <w:sz w:val="16"/>
              </w:rPr>
              <w:t>239</w:t>
            </w:r>
          </w:p>
        </w:tc>
        <w:tc>
          <w:tcPr>
            <w:tcW w:w="882" w:type="dxa"/>
          </w:tcPr>
          <w:p w14:paraId="59FB18F2" w14:textId="77777777" w:rsidR="00BE4E9F" w:rsidRDefault="00BE4E9F">
            <w:r>
              <w:rPr>
                <w:sz w:val="16"/>
              </w:rPr>
              <w:t>630</w:t>
            </w:r>
          </w:p>
        </w:tc>
      </w:tr>
      <w:tr w:rsidR="00BE4E9F" w14:paraId="34DB73C4" w14:textId="77777777">
        <w:tc>
          <w:tcPr>
            <w:tcW w:w="740" w:type="dxa"/>
          </w:tcPr>
          <w:p w14:paraId="3671F02C" w14:textId="77777777" w:rsidR="00BE4E9F" w:rsidRDefault="00BE4E9F">
            <w:r>
              <w:rPr>
                <w:sz w:val="16"/>
              </w:rPr>
              <w:t>16 514</w:t>
            </w:r>
          </w:p>
        </w:tc>
        <w:tc>
          <w:tcPr>
            <w:tcW w:w="1808" w:type="dxa"/>
          </w:tcPr>
          <w:p w14:paraId="4C179C0E" w14:textId="77777777" w:rsidR="00BE4E9F" w:rsidRDefault="00BE4E9F" w:rsidP="003239E3">
            <w:pPr>
              <w:ind w:left="227" w:hanging="170"/>
              <w:jc w:val="left"/>
            </w:pPr>
            <w:r>
              <w:rPr>
                <w:sz w:val="16"/>
              </w:rPr>
              <w:t>Investments, loans and placements</w:t>
            </w:r>
          </w:p>
        </w:tc>
        <w:tc>
          <w:tcPr>
            <w:tcW w:w="546" w:type="dxa"/>
          </w:tcPr>
          <w:p w14:paraId="40CA9748" w14:textId="77777777" w:rsidR="00BE4E9F" w:rsidRDefault="00BE4E9F">
            <w:pPr>
              <w:jc w:val="center"/>
            </w:pPr>
          </w:p>
        </w:tc>
        <w:tc>
          <w:tcPr>
            <w:tcW w:w="756" w:type="dxa"/>
          </w:tcPr>
          <w:p w14:paraId="371A88F6" w14:textId="77777777" w:rsidR="00BE4E9F" w:rsidRDefault="00BE4E9F">
            <w:r>
              <w:rPr>
                <w:sz w:val="16"/>
              </w:rPr>
              <w:t>17 781</w:t>
            </w:r>
          </w:p>
        </w:tc>
        <w:tc>
          <w:tcPr>
            <w:tcW w:w="700" w:type="dxa"/>
          </w:tcPr>
          <w:p w14:paraId="10051D1D" w14:textId="77777777" w:rsidR="00BE4E9F" w:rsidRDefault="00BE4E9F">
            <w:r>
              <w:rPr>
                <w:sz w:val="16"/>
              </w:rPr>
              <w:t>18 414</w:t>
            </w:r>
          </w:p>
        </w:tc>
        <w:tc>
          <w:tcPr>
            <w:tcW w:w="714" w:type="dxa"/>
          </w:tcPr>
          <w:p w14:paraId="2F3A898C" w14:textId="77777777" w:rsidR="00BE4E9F" w:rsidRDefault="00BE4E9F">
            <w:r>
              <w:rPr>
                <w:sz w:val="16"/>
              </w:rPr>
              <w:t>19 550</w:t>
            </w:r>
          </w:p>
        </w:tc>
        <w:tc>
          <w:tcPr>
            <w:tcW w:w="811" w:type="dxa"/>
          </w:tcPr>
          <w:p w14:paraId="73BB998C" w14:textId="77777777" w:rsidR="00BE4E9F" w:rsidRDefault="00BE4E9F">
            <w:r>
              <w:rPr>
                <w:sz w:val="16"/>
              </w:rPr>
              <w:t>18 553</w:t>
            </w:r>
          </w:p>
        </w:tc>
        <w:tc>
          <w:tcPr>
            <w:tcW w:w="868" w:type="dxa"/>
          </w:tcPr>
          <w:p w14:paraId="7EFE79F4" w14:textId="77777777" w:rsidR="00BE4E9F" w:rsidRDefault="00BE4E9F">
            <w:r>
              <w:rPr>
                <w:sz w:val="16"/>
              </w:rPr>
              <w:t>1 769</w:t>
            </w:r>
          </w:p>
        </w:tc>
        <w:tc>
          <w:tcPr>
            <w:tcW w:w="882" w:type="dxa"/>
          </w:tcPr>
          <w:p w14:paraId="03998DA4" w14:textId="77777777" w:rsidR="00BE4E9F" w:rsidRDefault="00BE4E9F">
            <w:r>
              <w:rPr>
                <w:sz w:val="16"/>
              </w:rPr>
              <w:t>772</w:t>
            </w:r>
          </w:p>
        </w:tc>
      </w:tr>
      <w:tr w:rsidR="00BE4E9F" w14:paraId="1E7B74EA" w14:textId="77777777">
        <w:tc>
          <w:tcPr>
            <w:tcW w:w="740" w:type="dxa"/>
          </w:tcPr>
          <w:p w14:paraId="61F4FFF7" w14:textId="77777777" w:rsidR="00BE4E9F" w:rsidRDefault="00BE4E9F">
            <w:r>
              <w:rPr>
                <w:sz w:val="16"/>
              </w:rPr>
              <w:t>1 131</w:t>
            </w:r>
          </w:p>
        </w:tc>
        <w:tc>
          <w:tcPr>
            <w:tcW w:w="1808" w:type="dxa"/>
          </w:tcPr>
          <w:p w14:paraId="0F0C97CD" w14:textId="77777777" w:rsidR="00BE4E9F" w:rsidRDefault="00BE4E9F" w:rsidP="003239E3">
            <w:pPr>
              <w:ind w:left="227" w:hanging="170"/>
              <w:jc w:val="left"/>
            </w:pPr>
            <w:r>
              <w:rPr>
                <w:sz w:val="16"/>
              </w:rPr>
              <w:t>Investments accounted for using the equity method</w:t>
            </w:r>
          </w:p>
        </w:tc>
        <w:tc>
          <w:tcPr>
            <w:tcW w:w="546" w:type="dxa"/>
          </w:tcPr>
          <w:p w14:paraId="71284A9E" w14:textId="77777777" w:rsidR="00BE4E9F" w:rsidRDefault="00BE4E9F">
            <w:pPr>
              <w:jc w:val="center"/>
            </w:pPr>
          </w:p>
        </w:tc>
        <w:tc>
          <w:tcPr>
            <w:tcW w:w="756" w:type="dxa"/>
          </w:tcPr>
          <w:p w14:paraId="31C3839D" w14:textId="77777777" w:rsidR="00BE4E9F" w:rsidRDefault="00BE4E9F">
            <w:r>
              <w:rPr>
                <w:sz w:val="16"/>
              </w:rPr>
              <w:t>1 141</w:t>
            </w:r>
          </w:p>
        </w:tc>
        <w:tc>
          <w:tcPr>
            <w:tcW w:w="700" w:type="dxa"/>
          </w:tcPr>
          <w:p w14:paraId="349CED63" w14:textId="77777777" w:rsidR="00BE4E9F" w:rsidRDefault="00BE4E9F">
            <w:r>
              <w:rPr>
                <w:sz w:val="16"/>
              </w:rPr>
              <w:t>1 247</w:t>
            </w:r>
          </w:p>
        </w:tc>
        <w:tc>
          <w:tcPr>
            <w:tcW w:w="714" w:type="dxa"/>
          </w:tcPr>
          <w:p w14:paraId="034BB028" w14:textId="77777777" w:rsidR="00BE4E9F" w:rsidRDefault="00BE4E9F">
            <w:r>
              <w:rPr>
                <w:sz w:val="16"/>
              </w:rPr>
              <w:t>1 322</w:t>
            </w:r>
          </w:p>
        </w:tc>
        <w:tc>
          <w:tcPr>
            <w:tcW w:w="811" w:type="dxa"/>
          </w:tcPr>
          <w:p w14:paraId="09B1A30F" w14:textId="77777777" w:rsidR="00BE4E9F" w:rsidRDefault="00BE4E9F">
            <w:r>
              <w:rPr>
                <w:sz w:val="16"/>
              </w:rPr>
              <w:t>1 121</w:t>
            </w:r>
          </w:p>
        </w:tc>
        <w:tc>
          <w:tcPr>
            <w:tcW w:w="868" w:type="dxa"/>
          </w:tcPr>
          <w:p w14:paraId="7EC93696" w14:textId="77777777" w:rsidR="00BE4E9F" w:rsidRDefault="00BE4E9F">
            <w:r>
              <w:rPr>
                <w:sz w:val="16"/>
              </w:rPr>
              <w:t>181</w:t>
            </w:r>
          </w:p>
        </w:tc>
        <w:tc>
          <w:tcPr>
            <w:tcW w:w="882" w:type="dxa"/>
          </w:tcPr>
          <w:p w14:paraId="08401BE9" w14:textId="77777777" w:rsidR="00BE4E9F" w:rsidRDefault="00BE4E9F">
            <w:r>
              <w:rPr>
                <w:sz w:val="16"/>
              </w:rPr>
              <w:t>(20)</w:t>
            </w:r>
          </w:p>
        </w:tc>
      </w:tr>
      <w:tr w:rsidR="00BE4E9F" w14:paraId="7C26310F" w14:textId="77777777">
        <w:tc>
          <w:tcPr>
            <w:tcW w:w="740" w:type="dxa"/>
            <w:tcBorders>
              <w:bottom w:val="single" w:sz="6" w:space="0" w:color="auto"/>
            </w:tcBorders>
          </w:tcPr>
          <w:p w14:paraId="0141027D" w14:textId="77777777" w:rsidR="00BE4E9F" w:rsidRDefault="00BE4E9F">
            <w:r>
              <w:rPr>
                <w:sz w:val="16"/>
              </w:rPr>
              <w:t>100 727</w:t>
            </w:r>
          </w:p>
        </w:tc>
        <w:tc>
          <w:tcPr>
            <w:tcW w:w="1808" w:type="dxa"/>
            <w:tcBorders>
              <w:bottom w:val="single" w:sz="6" w:space="0" w:color="auto"/>
            </w:tcBorders>
          </w:tcPr>
          <w:p w14:paraId="360921D8" w14:textId="77777777" w:rsidR="00BE4E9F" w:rsidRDefault="00BE4E9F" w:rsidP="003239E3">
            <w:pPr>
              <w:ind w:left="227" w:hanging="170"/>
              <w:jc w:val="left"/>
            </w:pPr>
            <w:r>
              <w:rPr>
                <w:sz w:val="16"/>
              </w:rPr>
              <w:t>Investments in PNFC and PFC sector entities</w:t>
            </w:r>
          </w:p>
        </w:tc>
        <w:tc>
          <w:tcPr>
            <w:tcW w:w="546" w:type="dxa"/>
            <w:tcBorders>
              <w:bottom w:val="single" w:sz="6" w:space="0" w:color="auto"/>
            </w:tcBorders>
          </w:tcPr>
          <w:p w14:paraId="17642A4C" w14:textId="77777777" w:rsidR="00BE4E9F" w:rsidRDefault="00BE4E9F">
            <w:pPr>
              <w:jc w:val="center"/>
            </w:pPr>
          </w:p>
        </w:tc>
        <w:tc>
          <w:tcPr>
            <w:tcW w:w="756" w:type="dxa"/>
            <w:tcBorders>
              <w:bottom w:val="single" w:sz="6" w:space="0" w:color="auto"/>
            </w:tcBorders>
          </w:tcPr>
          <w:p w14:paraId="78B767D8" w14:textId="77777777" w:rsidR="00BE4E9F" w:rsidRDefault="00BE4E9F">
            <w:r>
              <w:rPr>
                <w:sz w:val="16"/>
              </w:rPr>
              <w:t>96 401</w:t>
            </w:r>
          </w:p>
        </w:tc>
        <w:tc>
          <w:tcPr>
            <w:tcW w:w="700" w:type="dxa"/>
            <w:tcBorders>
              <w:bottom w:val="single" w:sz="6" w:space="0" w:color="auto"/>
            </w:tcBorders>
          </w:tcPr>
          <w:p w14:paraId="2F17B930" w14:textId="77777777" w:rsidR="00BE4E9F" w:rsidRDefault="00BE4E9F">
            <w:r>
              <w:rPr>
                <w:sz w:val="16"/>
              </w:rPr>
              <w:t>126 043</w:t>
            </w:r>
          </w:p>
        </w:tc>
        <w:tc>
          <w:tcPr>
            <w:tcW w:w="714" w:type="dxa"/>
            <w:tcBorders>
              <w:bottom w:val="single" w:sz="6" w:space="0" w:color="auto"/>
            </w:tcBorders>
          </w:tcPr>
          <w:p w14:paraId="3C2839AF" w14:textId="77777777" w:rsidR="00BE4E9F" w:rsidRDefault="00BE4E9F">
            <w:r>
              <w:rPr>
                <w:sz w:val="16"/>
              </w:rPr>
              <w:t>109 677</w:t>
            </w:r>
          </w:p>
        </w:tc>
        <w:tc>
          <w:tcPr>
            <w:tcW w:w="811" w:type="dxa"/>
            <w:tcBorders>
              <w:bottom w:val="single" w:sz="6" w:space="0" w:color="auto"/>
            </w:tcBorders>
          </w:tcPr>
          <w:p w14:paraId="6E39C0D8" w14:textId="77777777" w:rsidR="00BE4E9F" w:rsidRDefault="00BE4E9F">
            <w:r>
              <w:rPr>
                <w:sz w:val="16"/>
              </w:rPr>
              <w:t>100 675</w:t>
            </w:r>
          </w:p>
        </w:tc>
        <w:tc>
          <w:tcPr>
            <w:tcW w:w="868" w:type="dxa"/>
            <w:tcBorders>
              <w:bottom w:val="single" w:sz="6" w:space="0" w:color="auto"/>
            </w:tcBorders>
          </w:tcPr>
          <w:p w14:paraId="38A8093E" w14:textId="77777777" w:rsidR="00BE4E9F" w:rsidRDefault="00BE4E9F">
            <w:r>
              <w:rPr>
                <w:sz w:val="16"/>
              </w:rPr>
              <w:t>13 276</w:t>
            </w:r>
          </w:p>
        </w:tc>
        <w:tc>
          <w:tcPr>
            <w:tcW w:w="882" w:type="dxa"/>
            <w:tcBorders>
              <w:bottom w:val="single" w:sz="6" w:space="0" w:color="auto"/>
            </w:tcBorders>
          </w:tcPr>
          <w:p w14:paraId="21776338" w14:textId="77777777" w:rsidR="00BE4E9F" w:rsidRDefault="00BE4E9F">
            <w:r>
              <w:rPr>
                <w:sz w:val="16"/>
              </w:rPr>
              <w:t>4 274</w:t>
            </w:r>
          </w:p>
        </w:tc>
      </w:tr>
      <w:tr w:rsidR="00BE4E9F" w14:paraId="191B700B" w14:textId="77777777">
        <w:tc>
          <w:tcPr>
            <w:tcW w:w="740" w:type="dxa"/>
            <w:tcBorders>
              <w:top w:val="single" w:sz="6" w:space="0" w:color="auto"/>
              <w:bottom w:val="single" w:sz="6" w:space="0" w:color="auto"/>
            </w:tcBorders>
          </w:tcPr>
          <w:p w14:paraId="603504DB" w14:textId="77777777" w:rsidR="00BE4E9F" w:rsidRDefault="00BE4E9F">
            <w:r>
              <w:rPr>
                <w:b/>
                <w:sz w:val="16"/>
              </w:rPr>
              <w:t>151 760</w:t>
            </w:r>
          </w:p>
        </w:tc>
        <w:tc>
          <w:tcPr>
            <w:tcW w:w="1808" w:type="dxa"/>
            <w:tcBorders>
              <w:top w:val="single" w:sz="6" w:space="0" w:color="auto"/>
              <w:bottom w:val="single" w:sz="6" w:space="0" w:color="auto"/>
            </w:tcBorders>
          </w:tcPr>
          <w:p w14:paraId="6D0841DD" w14:textId="77777777" w:rsidR="00BE4E9F" w:rsidRDefault="00BE4E9F" w:rsidP="003239E3">
            <w:pPr>
              <w:ind w:left="227" w:hanging="170"/>
              <w:jc w:val="left"/>
            </w:pPr>
            <w:r>
              <w:rPr>
                <w:b/>
                <w:sz w:val="16"/>
              </w:rPr>
              <w:t>Total financial assets</w:t>
            </w:r>
          </w:p>
        </w:tc>
        <w:tc>
          <w:tcPr>
            <w:tcW w:w="546" w:type="dxa"/>
            <w:tcBorders>
              <w:top w:val="single" w:sz="6" w:space="0" w:color="auto"/>
              <w:bottom w:val="single" w:sz="6" w:space="0" w:color="auto"/>
            </w:tcBorders>
          </w:tcPr>
          <w:p w14:paraId="70D3A23C" w14:textId="77777777" w:rsidR="00BE4E9F" w:rsidRDefault="00BE4E9F">
            <w:pPr>
              <w:jc w:val="center"/>
            </w:pPr>
          </w:p>
        </w:tc>
        <w:tc>
          <w:tcPr>
            <w:tcW w:w="756" w:type="dxa"/>
            <w:tcBorders>
              <w:top w:val="single" w:sz="6" w:space="0" w:color="auto"/>
              <w:bottom w:val="single" w:sz="6" w:space="0" w:color="auto"/>
            </w:tcBorders>
          </w:tcPr>
          <w:p w14:paraId="0203C7D2" w14:textId="77777777" w:rsidR="00BE4E9F" w:rsidRDefault="00BE4E9F">
            <w:r>
              <w:rPr>
                <w:b/>
                <w:sz w:val="16"/>
              </w:rPr>
              <w:t>144 732</w:t>
            </w:r>
          </w:p>
        </w:tc>
        <w:tc>
          <w:tcPr>
            <w:tcW w:w="700" w:type="dxa"/>
            <w:tcBorders>
              <w:top w:val="single" w:sz="6" w:space="0" w:color="auto"/>
              <w:bottom w:val="single" w:sz="6" w:space="0" w:color="auto"/>
            </w:tcBorders>
          </w:tcPr>
          <w:p w14:paraId="661565AE" w14:textId="77777777" w:rsidR="00BE4E9F" w:rsidRDefault="00BE4E9F">
            <w:r>
              <w:rPr>
                <w:b/>
                <w:sz w:val="16"/>
              </w:rPr>
              <w:t>182 667</w:t>
            </w:r>
          </w:p>
        </w:tc>
        <w:tc>
          <w:tcPr>
            <w:tcW w:w="714" w:type="dxa"/>
            <w:tcBorders>
              <w:top w:val="single" w:sz="6" w:space="0" w:color="auto"/>
              <w:bottom w:val="single" w:sz="6" w:space="0" w:color="auto"/>
            </w:tcBorders>
          </w:tcPr>
          <w:p w14:paraId="5DEAAC5D" w14:textId="77777777" w:rsidR="00BE4E9F" w:rsidRDefault="00BE4E9F">
            <w:r>
              <w:rPr>
                <w:b/>
                <w:sz w:val="16"/>
              </w:rPr>
              <w:t>160 687</w:t>
            </w:r>
          </w:p>
        </w:tc>
        <w:tc>
          <w:tcPr>
            <w:tcW w:w="811" w:type="dxa"/>
            <w:tcBorders>
              <w:top w:val="single" w:sz="6" w:space="0" w:color="auto"/>
              <w:bottom w:val="single" w:sz="6" w:space="0" w:color="auto"/>
            </w:tcBorders>
          </w:tcPr>
          <w:p w14:paraId="0EE348B3" w14:textId="77777777" w:rsidR="00BE4E9F" w:rsidRDefault="00BE4E9F">
            <w:r>
              <w:rPr>
                <w:b/>
                <w:sz w:val="16"/>
              </w:rPr>
              <w:t>151 822</w:t>
            </w:r>
          </w:p>
        </w:tc>
        <w:tc>
          <w:tcPr>
            <w:tcW w:w="868" w:type="dxa"/>
            <w:tcBorders>
              <w:top w:val="single" w:sz="6" w:space="0" w:color="auto"/>
              <w:bottom w:val="single" w:sz="6" w:space="0" w:color="auto"/>
            </w:tcBorders>
          </w:tcPr>
          <w:p w14:paraId="4068B77F" w14:textId="77777777" w:rsidR="00BE4E9F" w:rsidRDefault="00BE4E9F">
            <w:r>
              <w:rPr>
                <w:b/>
                <w:sz w:val="16"/>
              </w:rPr>
              <w:t>15 954</w:t>
            </w:r>
          </w:p>
        </w:tc>
        <w:tc>
          <w:tcPr>
            <w:tcW w:w="882" w:type="dxa"/>
            <w:tcBorders>
              <w:top w:val="single" w:sz="6" w:space="0" w:color="auto"/>
              <w:bottom w:val="single" w:sz="6" w:space="0" w:color="auto"/>
            </w:tcBorders>
          </w:tcPr>
          <w:p w14:paraId="0C544D05" w14:textId="77777777" w:rsidR="00BE4E9F" w:rsidRDefault="00BE4E9F">
            <w:r>
              <w:rPr>
                <w:b/>
                <w:sz w:val="16"/>
              </w:rPr>
              <w:t>7 089</w:t>
            </w:r>
          </w:p>
        </w:tc>
      </w:tr>
      <w:tr w:rsidR="00BE4E9F" w14:paraId="1ECA1CB0" w14:textId="77777777">
        <w:tc>
          <w:tcPr>
            <w:tcW w:w="740" w:type="dxa"/>
            <w:tcBorders>
              <w:top w:val="single" w:sz="6" w:space="0" w:color="auto"/>
            </w:tcBorders>
          </w:tcPr>
          <w:p w14:paraId="4CA60474" w14:textId="77777777" w:rsidR="00BE4E9F" w:rsidRDefault="00BE4E9F"/>
        </w:tc>
        <w:tc>
          <w:tcPr>
            <w:tcW w:w="1808" w:type="dxa"/>
            <w:tcBorders>
              <w:top w:val="single" w:sz="6" w:space="0" w:color="auto"/>
            </w:tcBorders>
          </w:tcPr>
          <w:p w14:paraId="1805A14C" w14:textId="77777777" w:rsidR="00BE4E9F" w:rsidRDefault="00BE4E9F" w:rsidP="003239E3">
            <w:pPr>
              <w:ind w:left="227" w:hanging="170"/>
              <w:jc w:val="left"/>
            </w:pPr>
            <w:r>
              <w:rPr>
                <w:b/>
                <w:sz w:val="16"/>
              </w:rPr>
              <w:t>Non</w:t>
            </w:r>
            <w:r>
              <w:rPr>
                <w:b/>
                <w:sz w:val="16"/>
              </w:rPr>
              <w:noBreakHyphen/>
              <w:t>financial assets</w:t>
            </w:r>
          </w:p>
        </w:tc>
        <w:tc>
          <w:tcPr>
            <w:tcW w:w="546" w:type="dxa"/>
            <w:tcBorders>
              <w:top w:val="single" w:sz="6" w:space="0" w:color="auto"/>
            </w:tcBorders>
          </w:tcPr>
          <w:p w14:paraId="2B099B34" w14:textId="77777777" w:rsidR="00BE4E9F" w:rsidRDefault="00BE4E9F">
            <w:pPr>
              <w:jc w:val="center"/>
            </w:pPr>
          </w:p>
        </w:tc>
        <w:tc>
          <w:tcPr>
            <w:tcW w:w="756" w:type="dxa"/>
            <w:tcBorders>
              <w:top w:val="single" w:sz="6" w:space="0" w:color="auto"/>
            </w:tcBorders>
          </w:tcPr>
          <w:p w14:paraId="2A93F561" w14:textId="77777777" w:rsidR="00BE4E9F" w:rsidRDefault="00BE4E9F"/>
        </w:tc>
        <w:tc>
          <w:tcPr>
            <w:tcW w:w="700" w:type="dxa"/>
            <w:tcBorders>
              <w:top w:val="single" w:sz="6" w:space="0" w:color="auto"/>
            </w:tcBorders>
          </w:tcPr>
          <w:p w14:paraId="09395BC4" w14:textId="77777777" w:rsidR="00BE4E9F" w:rsidRDefault="00BE4E9F"/>
        </w:tc>
        <w:tc>
          <w:tcPr>
            <w:tcW w:w="714" w:type="dxa"/>
            <w:tcBorders>
              <w:top w:val="single" w:sz="6" w:space="0" w:color="auto"/>
            </w:tcBorders>
          </w:tcPr>
          <w:p w14:paraId="7882134A" w14:textId="77777777" w:rsidR="00BE4E9F" w:rsidRDefault="00BE4E9F"/>
        </w:tc>
        <w:tc>
          <w:tcPr>
            <w:tcW w:w="811" w:type="dxa"/>
            <w:tcBorders>
              <w:top w:val="single" w:sz="6" w:space="0" w:color="auto"/>
            </w:tcBorders>
          </w:tcPr>
          <w:p w14:paraId="312AFAB7" w14:textId="77777777" w:rsidR="00BE4E9F" w:rsidRDefault="00BE4E9F"/>
        </w:tc>
        <w:tc>
          <w:tcPr>
            <w:tcW w:w="868" w:type="dxa"/>
            <w:tcBorders>
              <w:top w:val="single" w:sz="6" w:space="0" w:color="auto"/>
            </w:tcBorders>
          </w:tcPr>
          <w:p w14:paraId="58E109A2" w14:textId="77777777" w:rsidR="00BE4E9F" w:rsidRDefault="00BE4E9F"/>
        </w:tc>
        <w:tc>
          <w:tcPr>
            <w:tcW w:w="882" w:type="dxa"/>
            <w:tcBorders>
              <w:top w:val="single" w:sz="6" w:space="0" w:color="auto"/>
            </w:tcBorders>
          </w:tcPr>
          <w:p w14:paraId="4C3B6CCF" w14:textId="77777777" w:rsidR="00BE4E9F" w:rsidRDefault="00BE4E9F"/>
        </w:tc>
      </w:tr>
      <w:tr w:rsidR="00BE4E9F" w14:paraId="591F402A" w14:textId="77777777">
        <w:tc>
          <w:tcPr>
            <w:tcW w:w="740" w:type="dxa"/>
          </w:tcPr>
          <w:p w14:paraId="4ABB5D76" w14:textId="77777777" w:rsidR="00BE4E9F" w:rsidRDefault="00BE4E9F">
            <w:r>
              <w:rPr>
                <w:sz w:val="16"/>
              </w:rPr>
              <w:t>304</w:t>
            </w:r>
          </w:p>
        </w:tc>
        <w:tc>
          <w:tcPr>
            <w:tcW w:w="1808" w:type="dxa"/>
          </w:tcPr>
          <w:p w14:paraId="10FD4353" w14:textId="77777777" w:rsidR="00BE4E9F" w:rsidRDefault="00BE4E9F" w:rsidP="003239E3">
            <w:pPr>
              <w:ind w:left="227" w:hanging="170"/>
              <w:jc w:val="left"/>
            </w:pPr>
            <w:r>
              <w:rPr>
                <w:sz w:val="16"/>
              </w:rPr>
              <w:t>Inventories</w:t>
            </w:r>
          </w:p>
        </w:tc>
        <w:tc>
          <w:tcPr>
            <w:tcW w:w="546" w:type="dxa"/>
          </w:tcPr>
          <w:p w14:paraId="5F0C7741" w14:textId="77777777" w:rsidR="00BE4E9F" w:rsidRDefault="00BE4E9F">
            <w:pPr>
              <w:jc w:val="center"/>
            </w:pPr>
          </w:p>
        </w:tc>
        <w:tc>
          <w:tcPr>
            <w:tcW w:w="756" w:type="dxa"/>
          </w:tcPr>
          <w:p w14:paraId="7C47E9FA" w14:textId="77777777" w:rsidR="00BE4E9F" w:rsidRDefault="00BE4E9F">
            <w:r>
              <w:rPr>
                <w:sz w:val="16"/>
              </w:rPr>
              <w:t>277</w:t>
            </w:r>
          </w:p>
        </w:tc>
        <w:tc>
          <w:tcPr>
            <w:tcW w:w="700" w:type="dxa"/>
          </w:tcPr>
          <w:p w14:paraId="6DE81534" w14:textId="77777777" w:rsidR="00BE4E9F" w:rsidRDefault="00BE4E9F">
            <w:r>
              <w:rPr>
                <w:sz w:val="16"/>
              </w:rPr>
              <w:t>444</w:t>
            </w:r>
          </w:p>
        </w:tc>
        <w:tc>
          <w:tcPr>
            <w:tcW w:w="714" w:type="dxa"/>
          </w:tcPr>
          <w:p w14:paraId="7B824F9E" w14:textId="77777777" w:rsidR="00BE4E9F" w:rsidRDefault="00BE4E9F">
            <w:r>
              <w:rPr>
                <w:sz w:val="16"/>
              </w:rPr>
              <w:t>325</w:t>
            </w:r>
          </w:p>
        </w:tc>
        <w:tc>
          <w:tcPr>
            <w:tcW w:w="811" w:type="dxa"/>
          </w:tcPr>
          <w:p w14:paraId="5135579C" w14:textId="77777777" w:rsidR="00BE4E9F" w:rsidRDefault="00BE4E9F">
            <w:r>
              <w:rPr>
                <w:sz w:val="16"/>
              </w:rPr>
              <w:t>279</w:t>
            </w:r>
          </w:p>
        </w:tc>
        <w:tc>
          <w:tcPr>
            <w:tcW w:w="868" w:type="dxa"/>
          </w:tcPr>
          <w:p w14:paraId="066ED537" w14:textId="77777777" w:rsidR="00BE4E9F" w:rsidRDefault="00BE4E9F">
            <w:r>
              <w:rPr>
                <w:sz w:val="16"/>
              </w:rPr>
              <w:t>48</w:t>
            </w:r>
          </w:p>
        </w:tc>
        <w:tc>
          <w:tcPr>
            <w:tcW w:w="882" w:type="dxa"/>
          </w:tcPr>
          <w:p w14:paraId="64F654C7" w14:textId="77777777" w:rsidR="00BE4E9F" w:rsidRDefault="00BE4E9F">
            <w:r>
              <w:rPr>
                <w:sz w:val="16"/>
              </w:rPr>
              <w:t>2</w:t>
            </w:r>
          </w:p>
        </w:tc>
      </w:tr>
      <w:tr w:rsidR="00BE4E9F" w14:paraId="74A6B8BE" w14:textId="77777777">
        <w:tc>
          <w:tcPr>
            <w:tcW w:w="740" w:type="dxa"/>
          </w:tcPr>
          <w:p w14:paraId="1EED7E5A" w14:textId="77777777" w:rsidR="00BE4E9F" w:rsidRDefault="00BE4E9F">
            <w:r>
              <w:rPr>
                <w:sz w:val="16"/>
              </w:rPr>
              <w:t>80</w:t>
            </w:r>
          </w:p>
        </w:tc>
        <w:tc>
          <w:tcPr>
            <w:tcW w:w="1808" w:type="dxa"/>
          </w:tcPr>
          <w:p w14:paraId="1814F62C" w14:textId="77777777" w:rsidR="00BE4E9F" w:rsidRDefault="00BE4E9F" w:rsidP="003239E3">
            <w:pPr>
              <w:ind w:left="227" w:hanging="170"/>
              <w:jc w:val="left"/>
            </w:pPr>
            <w:r>
              <w:rPr>
                <w:sz w:val="16"/>
              </w:rPr>
              <w:t>Non</w:t>
            </w:r>
            <w:r>
              <w:rPr>
                <w:sz w:val="16"/>
              </w:rPr>
              <w:noBreakHyphen/>
              <w:t>financial assets held for sale</w:t>
            </w:r>
          </w:p>
        </w:tc>
        <w:tc>
          <w:tcPr>
            <w:tcW w:w="546" w:type="dxa"/>
          </w:tcPr>
          <w:p w14:paraId="7734C7A7" w14:textId="77777777" w:rsidR="00BE4E9F" w:rsidRDefault="00BE4E9F">
            <w:pPr>
              <w:jc w:val="center"/>
            </w:pPr>
          </w:p>
        </w:tc>
        <w:tc>
          <w:tcPr>
            <w:tcW w:w="756" w:type="dxa"/>
          </w:tcPr>
          <w:p w14:paraId="3EDC516C" w14:textId="77777777" w:rsidR="00BE4E9F" w:rsidRDefault="00BE4E9F">
            <w:r>
              <w:rPr>
                <w:sz w:val="16"/>
              </w:rPr>
              <w:t>145</w:t>
            </w:r>
          </w:p>
        </w:tc>
        <w:tc>
          <w:tcPr>
            <w:tcW w:w="700" w:type="dxa"/>
          </w:tcPr>
          <w:p w14:paraId="252C6A89" w14:textId="77777777" w:rsidR="00BE4E9F" w:rsidRDefault="00BE4E9F">
            <w:r>
              <w:rPr>
                <w:sz w:val="16"/>
              </w:rPr>
              <w:t>195</w:t>
            </w:r>
          </w:p>
        </w:tc>
        <w:tc>
          <w:tcPr>
            <w:tcW w:w="714" w:type="dxa"/>
          </w:tcPr>
          <w:p w14:paraId="33FFDC7E" w14:textId="77777777" w:rsidR="00BE4E9F" w:rsidRDefault="00BE4E9F">
            <w:r>
              <w:rPr>
                <w:sz w:val="16"/>
              </w:rPr>
              <w:t>145</w:t>
            </w:r>
          </w:p>
        </w:tc>
        <w:tc>
          <w:tcPr>
            <w:tcW w:w="811" w:type="dxa"/>
          </w:tcPr>
          <w:p w14:paraId="79BA95A0" w14:textId="77777777" w:rsidR="00BE4E9F" w:rsidRDefault="00BE4E9F">
            <w:r>
              <w:rPr>
                <w:sz w:val="16"/>
              </w:rPr>
              <w:t>145</w:t>
            </w:r>
          </w:p>
        </w:tc>
        <w:tc>
          <w:tcPr>
            <w:tcW w:w="868" w:type="dxa"/>
          </w:tcPr>
          <w:p w14:paraId="060B22C0" w14:textId="77777777" w:rsidR="00BE4E9F" w:rsidRDefault="00BE4E9F">
            <w:r>
              <w:rPr>
                <w:sz w:val="16"/>
              </w:rPr>
              <w:t>..</w:t>
            </w:r>
          </w:p>
        </w:tc>
        <w:tc>
          <w:tcPr>
            <w:tcW w:w="882" w:type="dxa"/>
          </w:tcPr>
          <w:p w14:paraId="7440CA88" w14:textId="77777777" w:rsidR="00BE4E9F" w:rsidRDefault="00BE4E9F">
            <w:r>
              <w:rPr>
                <w:sz w:val="16"/>
              </w:rPr>
              <w:t>..</w:t>
            </w:r>
          </w:p>
        </w:tc>
      </w:tr>
      <w:tr w:rsidR="00BE4E9F" w14:paraId="1DBBF196" w14:textId="77777777">
        <w:tc>
          <w:tcPr>
            <w:tcW w:w="740" w:type="dxa"/>
          </w:tcPr>
          <w:p w14:paraId="3B0A3C3F" w14:textId="77777777" w:rsidR="00BE4E9F" w:rsidRDefault="00BE4E9F">
            <w:r>
              <w:rPr>
                <w:sz w:val="16"/>
              </w:rPr>
              <w:t>279 644</w:t>
            </w:r>
          </w:p>
        </w:tc>
        <w:tc>
          <w:tcPr>
            <w:tcW w:w="1808" w:type="dxa"/>
          </w:tcPr>
          <w:p w14:paraId="12B61408" w14:textId="77777777" w:rsidR="00BE4E9F" w:rsidRDefault="00BE4E9F" w:rsidP="003239E3">
            <w:pPr>
              <w:ind w:left="227" w:hanging="170"/>
              <w:jc w:val="left"/>
            </w:pPr>
            <w:r>
              <w:rPr>
                <w:sz w:val="16"/>
              </w:rPr>
              <w:t>Land, buildings, infrastructure, plant and equipment</w:t>
            </w:r>
          </w:p>
        </w:tc>
        <w:tc>
          <w:tcPr>
            <w:tcW w:w="546" w:type="dxa"/>
          </w:tcPr>
          <w:p w14:paraId="6E2B33E5" w14:textId="77777777" w:rsidR="00BE4E9F" w:rsidRDefault="00BE4E9F">
            <w:pPr>
              <w:jc w:val="center"/>
            </w:pPr>
            <w:r>
              <w:rPr>
                <w:sz w:val="16"/>
              </w:rPr>
              <w:t>B.8.1</w:t>
            </w:r>
          </w:p>
        </w:tc>
        <w:tc>
          <w:tcPr>
            <w:tcW w:w="756" w:type="dxa"/>
          </w:tcPr>
          <w:p w14:paraId="0A72D2DA" w14:textId="77777777" w:rsidR="00BE4E9F" w:rsidRDefault="00BE4E9F">
            <w:r>
              <w:rPr>
                <w:sz w:val="16"/>
              </w:rPr>
              <w:t>288 244</w:t>
            </w:r>
          </w:p>
        </w:tc>
        <w:tc>
          <w:tcPr>
            <w:tcW w:w="700" w:type="dxa"/>
          </w:tcPr>
          <w:p w14:paraId="720FB601" w14:textId="77777777" w:rsidR="00BE4E9F" w:rsidRDefault="00BE4E9F">
            <w:r>
              <w:rPr>
                <w:sz w:val="16"/>
              </w:rPr>
              <w:t>276 250</w:t>
            </w:r>
          </w:p>
        </w:tc>
        <w:tc>
          <w:tcPr>
            <w:tcW w:w="714" w:type="dxa"/>
          </w:tcPr>
          <w:p w14:paraId="5FC64922" w14:textId="77777777" w:rsidR="00BE4E9F" w:rsidRDefault="00BE4E9F">
            <w:r>
              <w:rPr>
                <w:sz w:val="16"/>
              </w:rPr>
              <w:t>274 640</w:t>
            </w:r>
          </w:p>
        </w:tc>
        <w:tc>
          <w:tcPr>
            <w:tcW w:w="811" w:type="dxa"/>
          </w:tcPr>
          <w:p w14:paraId="54F09875" w14:textId="77777777" w:rsidR="00BE4E9F" w:rsidRDefault="00BE4E9F">
            <w:r>
              <w:rPr>
                <w:sz w:val="16"/>
              </w:rPr>
              <w:t>277 611</w:t>
            </w:r>
          </w:p>
        </w:tc>
        <w:tc>
          <w:tcPr>
            <w:tcW w:w="868" w:type="dxa"/>
          </w:tcPr>
          <w:p w14:paraId="2D15AB0E" w14:textId="77777777" w:rsidR="00BE4E9F" w:rsidRDefault="00BE4E9F">
            <w:r>
              <w:rPr>
                <w:sz w:val="16"/>
              </w:rPr>
              <w:t>(13 604)</w:t>
            </w:r>
          </w:p>
        </w:tc>
        <w:tc>
          <w:tcPr>
            <w:tcW w:w="882" w:type="dxa"/>
          </w:tcPr>
          <w:p w14:paraId="334FF6CD" w14:textId="77777777" w:rsidR="00BE4E9F" w:rsidRDefault="00BE4E9F">
            <w:r>
              <w:rPr>
                <w:sz w:val="16"/>
              </w:rPr>
              <w:t>(10 633)</w:t>
            </w:r>
          </w:p>
        </w:tc>
      </w:tr>
      <w:tr w:rsidR="00BE4E9F" w14:paraId="6DBDB4C0" w14:textId="77777777">
        <w:tc>
          <w:tcPr>
            <w:tcW w:w="740" w:type="dxa"/>
            <w:tcBorders>
              <w:bottom w:val="single" w:sz="6" w:space="0" w:color="auto"/>
            </w:tcBorders>
          </w:tcPr>
          <w:p w14:paraId="4E2FDC89" w14:textId="77777777" w:rsidR="00BE4E9F" w:rsidRDefault="00BE4E9F">
            <w:r>
              <w:rPr>
                <w:sz w:val="16"/>
              </w:rPr>
              <w:t>6 683</w:t>
            </w:r>
          </w:p>
        </w:tc>
        <w:tc>
          <w:tcPr>
            <w:tcW w:w="1808" w:type="dxa"/>
            <w:tcBorders>
              <w:bottom w:val="single" w:sz="6" w:space="0" w:color="auto"/>
            </w:tcBorders>
          </w:tcPr>
          <w:p w14:paraId="1D2C53D4" w14:textId="77777777" w:rsidR="00BE4E9F" w:rsidRDefault="00BE4E9F" w:rsidP="003239E3">
            <w:pPr>
              <w:ind w:left="227" w:hanging="170"/>
              <w:jc w:val="left"/>
            </w:pPr>
            <w:r>
              <w:rPr>
                <w:sz w:val="16"/>
              </w:rPr>
              <w:t>Other non</w:t>
            </w:r>
            <w:r>
              <w:rPr>
                <w:sz w:val="16"/>
              </w:rPr>
              <w:noBreakHyphen/>
              <w:t>financial assets</w:t>
            </w:r>
          </w:p>
        </w:tc>
        <w:tc>
          <w:tcPr>
            <w:tcW w:w="546" w:type="dxa"/>
            <w:tcBorders>
              <w:bottom w:val="single" w:sz="6" w:space="0" w:color="auto"/>
            </w:tcBorders>
          </w:tcPr>
          <w:p w14:paraId="4898C09C" w14:textId="77777777" w:rsidR="00BE4E9F" w:rsidRDefault="00BE4E9F">
            <w:pPr>
              <w:jc w:val="center"/>
            </w:pPr>
            <w:r>
              <w:rPr>
                <w:sz w:val="16"/>
              </w:rPr>
              <w:t>B.8.3</w:t>
            </w:r>
          </w:p>
        </w:tc>
        <w:tc>
          <w:tcPr>
            <w:tcW w:w="756" w:type="dxa"/>
            <w:tcBorders>
              <w:bottom w:val="single" w:sz="6" w:space="0" w:color="auto"/>
            </w:tcBorders>
          </w:tcPr>
          <w:p w14:paraId="2721FD49" w14:textId="77777777" w:rsidR="00BE4E9F" w:rsidRDefault="00BE4E9F">
            <w:r>
              <w:rPr>
                <w:sz w:val="16"/>
              </w:rPr>
              <w:t>6 906</w:t>
            </w:r>
          </w:p>
        </w:tc>
        <w:tc>
          <w:tcPr>
            <w:tcW w:w="700" w:type="dxa"/>
            <w:tcBorders>
              <w:bottom w:val="single" w:sz="6" w:space="0" w:color="auto"/>
            </w:tcBorders>
          </w:tcPr>
          <w:p w14:paraId="5DFEA07A" w14:textId="77777777" w:rsidR="00BE4E9F" w:rsidRDefault="00BE4E9F">
            <w:r>
              <w:rPr>
                <w:sz w:val="16"/>
              </w:rPr>
              <w:t>7 193</w:t>
            </w:r>
          </w:p>
        </w:tc>
        <w:tc>
          <w:tcPr>
            <w:tcW w:w="714" w:type="dxa"/>
            <w:tcBorders>
              <w:bottom w:val="single" w:sz="6" w:space="0" w:color="auto"/>
            </w:tcBorders>
          </w:tcPr>
          <w:p w14:paraId="0C5F42B0" w14:textId="77777777" w:rsidR="00BE4E9F" w:rsidRDefault="00BE4E9F">
            <w:r>
              <w:rPr>
                <w:sz w:val="16"/>
              </w:rPr>
              <w:t>7 021</w:t>
            </w:r>
          </w:p>
        </w:tc>
        <w:tc>
          <w:tcPr>
            <w:tcW w:w="811" w:type="dxa"/>
            <w:tcBorders>
              <w:bottom w:val="single" w:sz="6" w:space="0" w:color="auto"/>
            </w:tcBorders>
          </w:tcPr>
          <w:p w14:paraId="3D8E0FA9" w14:textId="77777777" w:rsidR="00BE4E9F" w:rsidRDefault="00BE4E9F">
            <w:r>
              <w:rPr>
                <w:sz w:val="16"/>
              </w:rPr>
              <w:t>6 954</w:t>
            </w:r>
          </w:p>
        </w:tc>
        <w:tc>
          <w:tcPr>
            <w:tcW w:w="868" w:type="dxa"/>
            <w:tcBorders>
              <w:bottom w:val="single" w:sz="6" w:space="0" w:color="auto"/>
            </w:tcBorders>
          </w:tcPr>
          <w:p w14:paraId="0DFBA94E" w14:textId="77777777" w:rsidR="00BE4E9F" w:rsidRDefault="00BE4E9F">
            <w:r>
              <w:rPr>
                <w:sz w:val="16"/>
              </w:rPr>
              <w:t>115</w:t>
            </w:r>
          </w:p>
        </w:tc>
        <w:tc>
          <w:tcPr>
            <w:tcW w:w="882" w:type="dxa"/>
            <w:tcBorders>
              <w:bottom w:val="single" w:sz="6" w:space="0" w:color="auto"/>
            </w:tcBorders>
          </w:tcPr>
          <w:p w14:paraId="0A9ABFD3" w14:textId="77777777" w:rsidR="00BE4E9F" w:rsidRDefault="00BE4E9F">
            <w:r>
              <w:rPr>
                <w:sz w:val="16"/>
              </w:rPr>
              <w:t>48</w:t>
            </w:r>
          </w:p>
        </w:tc>
      </w:tr>
      <w:tr w:rsidR="00BE4E9F" w14:paraId="31BB541F" w14:textId="77777777">
        <w:tc>
          <w:tcPr>
            <w:tcW w:w="740" w:type="dxa"/>
            <w:tcBorders>
              <w:top w:val="single" w:sz="6" w:space="0" w:color="auto"/>
              <w:bottom w:val="single" w:sz="6" w:space="0" w:color="auto"/>
            </w:tcBorders>
          </w:tcPr>
          <w:p w14:paraId="21CC254F" w14:textId="77777777" w:rsidR="00BE4E9F" w:rsidRDefault="00BE4E9F">
            <w:r>
              <w:rPr>
                <w:b/>
                <w:sz w:val="16"/>
              </w:rPr>
              <w:t>286 711</w:t>
            </w:r>
          </w:p>
        </w:tc>
        <w:tc>
          <w:tcPr>
            <w:tcW w:w="1808" w:type="dxa"/>
            <w:tcBorders>
              <w:top w:val="single" w:sz="6" w:space="0" w:color="auto"/>
              <w:bottom w:val="single" w:sz="6" w:space="0" w:color="auto"/>
            </w:tcBorders>
          </w:tcPr>
          <w:p w14:paraId="2FC00F68" w14:textId="77777777" w:rsidR="00BE4E9F" w:rsidRDefault="00BE4E9F" w:rsidP="003239E3">
            <w:pPr>
              <w:ind w:left="227" w:hanging="170"/>
              <w:jc w:val="left"/>
            </w:pPr>
            <w:r>
              <w:rPr>
                <w:b/>
                <w:sz w:val="16"/>
              </w:rPr>
              <w:t>Total non</w:t>
            </w:r>
            <w:r>
              <w:rPr>
                <w:b/>
                <w:sz w:val="16"/>
              </w:rPr>
              <w:noBreakHyphen/>
              <w:t>financial assets</w:t>
            </w:r>
          </w:p>
        </w:tc>
        <w:tc>
          <w:tcPr>
            <w:tcW w:w="546" w:type="dxa"/>
            <w:tcBorders>
              <w:top w:val="single" w:sz="6" w:space="0" w:color="auto"/>
              <w:bottom w:val="single" w:sz="6" w:space="0" w:color="auto"/>
            </w:tcBorders>
          </w:tcPr>
          <w:p w14:paraId="761BDC19" w14:textId="77777777" w:rsidR="00BE4E9F" w:rsidRDefault="00BE4E9F">
            <w:pPr>
              <w:jc w:val="center"/>
            </w:pPr>
          </w:p>
        </w:tc>
        <w:tc>
          <w:tcPr>
            <w:tcW w:w="756" w:type="dxa"/>
            <w:tcBorders>
              <w:top w:val="single" w:sz="6" w:space="0" w:color="auto"/>
              <w:bottom w:val="single" w:sz="6" w:space="0" w:color="auto"/>
            </w:tcBorders>
          </w:tcPr>
          <w:p w14:paraId="25D7AAB0" w14:textId="77777777" w:rsidR="00BE4E9F" w:rsidRDefault="00BE4E9F">
            <w:r>
              <w:rPr>
                <w:b/>
                <w:sz w:val="16"/>
              </w:rPr>
              <w:t>295 573</w:t>
            </w:r>
          </w:p>
        </w:tc>
        <w:tc>
          <w:tcPr>
            <w:tcW w:w="700" w:type="dxa"/>
            <w:tcBorders>
              <w:top w:val="single" w:sz="6" w:space="0" w:color="auto"/>
              <w:bottom w:val="single" w:sz="6" w:space="0" w:color="auto"/>
            </w:tcBorders>
          </w:tcPr>
          <w:p w14:paraId="5DBBE24D" w14:textId="77777777" w:rsidR="00BE4E9F" w:rsidRDefault="00BE4E9F">
            <w:r>
              <w:rPr>
                <w:b/>
                <w:sz w:val="16"/>
              </w:rPr>
              <w:t>284 082</w:t>
            </w:r>
          </w:p>
        </w:tc>
        <w:tc>
          <w:tcPr>
            <w:tcW w:w="714" w:type="dxa"/>
            <w:tcBorders>
              <w:top w:val="single" w:sz="6" w:space="0" w:color="auto"/>
              <w:bottom w:val="single" w:sz="6" w:space="0" w:color="auto"/>
            </w:tcBorders>
          </w:tcPr>
          <w:p w14:paraId="0BE57EF0" w14:textId="77777777" w:rsidR="00BE4E9F" w:rsidRDefault="00BE4E9F">
            <w:r>
              <w:rPr>
                <w:b/>
                <w:sz w:val="16"/>
              </w:rPr>
              <w:t>282 131</w:t>
            </w:r>
          </w:p>
        </w:tc>
        <w:tc>
          <w:tcPr>
            <w:tcW w:w="811" w:type="dxa"/>
            <w:tcBorders>
              <w:top w:val="single" w:sz="6" w:space="0" w:color="auto"/>
              <w:bottom w:val="single" w:sz="6" w:space="0" w:color="auto"/>
            </w:tcBorders>
          </w:tcPr>
          <w:p w14:paraId="7E43844A" w14:textId="77777777" w:rsidR="00BE4E9F" w:rsidRDefault="00BE4E9F">
            <w:r>
              <w:rPr>
                <w:b/>
                <w:sz w:val="16"/>
              </w:rPr>
              <w:t>284 990</w:t>
            </w:r>
          </w:p>
        </w:tc>
        <w:tc>
          <w:tcPr>
            <w:tcW w:w="868" w:type="dxa"/>
            <w:tcBorders>
              <w:top w:val="single" w:sz="6" w:space="0" w:color="auto"/>
              <w:bottom w:val="single" w:sz="6" w:space="0" w:color="auto"/>
            </w:tcBorders>
          </w:tcPr>
          <w:p w14:paraId="7F37198B" w14:textId="77777777" w:rsidR="00BE4E9F" w:rsidRDefault="00BE4E9F">
            <w:r>
              <w:rPr>
                <w:b/>
                <w:sz w:val="16"/>
              </w:rPr>
              <w:t>(13 442)</w:t>
            </w:r>
          </w:p>
        </w:tc>
        <w:tc>
          <w:tcPr>
            <w:tcW w:w="882" w:type="dxa"/>
            <w:tcBorders>
              <w:top w:val="single" w:sz="6" w:space="0" w:color="auto"/>
              <w:bottom w:val="single" w:sz="6" w:space="0" w:color="auto"/>
            </w:tcBorders>
          </w:tcPr>
          <w:p w14:paraId="7FDBE3B3" w14:textId="77777777" w:rsidR="00BE4E9F" w:rsidRDefault="00BE4E9F">
            <w:r>
              <w:rPr>
                <w:b/>
                <w:sz w:val="16"/>
              </w:rPr>
              <w:t>(10 583)</w:t>
            </w:r>
          </w:p>
        </w:tc>
      </w:tr>
      <w:tr w:rsidR="00BE4E9F" w14:paraId="4108A08A" w14:textId="77777777">
        <w:tc>
          <w:tcPr>
            <w:tcW w:w="740" w:type="dxa"/>
            <w:tcBorders>
              <w:top w:val="single" w:sz="6" w:space="0" w:color="auto"/>
            </w:tcBorders>
          </w:tcPr>
          <w:p w14:paraId="7A96FA1B" w14:textId="77777777" w:rsidR="00BE4E9F" w:rsidRDefault="00BE4E9F">
            <w:r>
              <w:rPr>
                <w:b/>
                <w:sz w:val="16"/>
              </w:rPr>
              <w:t>438 471</w:t>
            </w:r>
          </w:p>
        </w:tc>
        <w:tc>
          <w:tcPr>
            <w:tcW w:w="1808" w:type="dxa"/>
            <w:tcBorders>
              <w:top w:val="single" w:sz="6" w:space="0" w:color="auto"/>
            </w:tcBorders>
          </w:tcPr>
          <w:p w14:paraId="0D05DDA4" w14:textId="77777777" w:rsidR="00BE4E9F" w:rsidRDefault="00BE4E9F" w:rsidP="003239E3">
            <w:pPr>
              <w:ind w:left="227" w:hanging="170"/>
              <w:jc w:val="left"/>
            </w:pPr>
            <w:r>
              <w:rPr>
                <w:b/>
                <w:sz w:val="16"/>
              </w:rPr>
              <w:t>Total assets</w:t>
            </w:r>
          </w:p>
        </w:tc>
        <w:tc>
          <w:tcPr>
            <w:tcW w:w="546" w:type="dxa"/>
            <w:tcBorders>
              <w:top w:val="single" w:sz="6" w:space="0" w:color="auto"/>
            </w:tcBorders>
          </w:tcPr>
          <w:p w14:paraId="35148B8F" w14:textId="77777777" w:rsidR="00BE4E9F" w:rsidRDefault="00BE4E9F">
            <w:pPr>
              <w:jc w:val="center"/>
            </w:pPr>
          </w:p>
        </w:tc>
        <w:tc>
          <w:tcPr>
            <w:tcW w:w="756" w:type="dxa"/>
            <w:tcBorders>
              <w:top w:val="single" w:sz="6" w:space="0" w:color="auto"/>
            </w:tcBorders>
          </w:tcPr>
          <w:p w14:paraId="703AC284" w14:textId="77777777" w:rsidR="00BE4E9F" w:rsidRDefault="00BE4E9F">
            <w:r>
              <w:rPr>
                <w:b/>
                <w:sz w:val="16"/>
              </w:rPr>
              <w:t>440 305</w:t>
            </w:r>
          </w:p>
        </w:tc>
        <w:tc>
          <w:tcPr>
            <w:tcW w:w="700" w:type="dxa"/>
            <w:tcBorders>
              <w:top w:val="single" w:sz="6" w:space="0" w:color="auto"/>
            </w:tcBorders>
          </w:tcPr>
          <w:p w14:paraId="19452C6E" w14:textId="77777777" w:rsidR="00BE4E9F" w:rsidRDefault="00BE4E9F">
            <w:r>
              <w:rPr>
                <w:b/>
                <w:sz w:val="16"/>
              </w:rPr>
              <w:t>466 749</w:t>
            </w:r>
          </w:p>
        </w:tc>
        <w:tc>
          <w:tcPr>
            <w:tcW w:w="714" w:type="dxa"/>
            <w:tcBorders>
              <w:top w:val="single" w:sz="6" w:space="0" w:color="auto"/>
            </w:tcBorders>
          </w:tcPr>
          <w:p w14:paraId="0DC62FC9" w14:textId="77777777" w:rsidR="00BE4E9F" w:rsidRDefault="00BE4E9F">
            <w:r>
              <w:rPr>
                <w:b/>
                <w:sz w:val="16"/>
              </w:rPr>
              <w:t>442 818</w:t>
            </w:r>
          </w:p>
        </w:tc>
        <w:tc>
          <w:tcPr>
            <w:tcW w:w="811" w:type="dxa"/>
            <w:tcBorders>
              <w:top w:val="single" w:sz="6" w:space="0" w:color="auto"/>
            </w:tcBorders>
          </w:tcPr>
          <w:p w14:paraId="0723F1DD" w14:textId="77777777" w:rsidR="00BE4E9F" w:rsidRDefault="00BE4E9F">
            <w:r>
              <w:rPr>
                <w:b/>
                <w:sz w:val="16"/>
              </w:rPr>
              <w:t>436 811</w:t>
            </w:r>
          </w:p>
        </w:tc>
        <w:tc>
          <w:tcPr>
            <w:tcW w:w="868" w:type="dxa"/>
            <w:tcBorders>
              <w:top w:val="single" w:sz="6" w:space="0" w:color="auto"/>
            </w:tcBorders>
          </w:tcPr>
          <w:p w14:paraId="09025579" w14:textId="77777777" w:rsidR="00BE4E9F" w:rsidRDefault="00BE4E9F">
            <w:r>
              <w:rPr>
                <w:b/>
                <w:sz w:val="16"/>
              </w:rPr>
              <w:t>2 512</w:t>
            </w:r>
          </w:p>
        </w:tc>
        <w:tc>
          <w:tcPr>
            <w:tcW w:w="882" w:type="dxa"/>
            <w:tcBorders>
              <w:top w:val="single" w:sz="6" w:space="0" w:color="auto"/>
            </w:tcBorders>
          </w:tcPr>
          <w:p w14:paraId="3995C08C" w14:textId="77777777" w:rsidR="00BE4E9F" w:rsidRDefault="00BE4E9F">
            <w:r>
              <w:rPr>
                <w:b/>
                <w:sz w:val="16"/>
              </w:rPr>
              <w:t>(3 494)</w:t>
            </w:r>
          </w:p>
        </w:tc>
      </w:tr>
      <w:tr w:rsidR="00BE4E9F" w14:paraId="3FCA6703" w14:textId="77777777">
        <w:tc>
          <w:tcPr>
            <w:tcW w:w="740" w:type="dxa"/>
          </w:tcPr>
          <w:p w14:paraId="03039445" w14:textId="77777777" w:rsidR="00BE4E9F" w:rsidRDefault="00BE4E9F"/>
        </w:tc>
        <w:tc>
          <w:tcPr>
            <w:tcW w:w="1808" w:type="dxa"/>
          </w:tcPr>
          <w:p w14:paraId="3B5BCF24" w14:textId="77777777" w:rsidR="00BE4E9F" w:rsidRDefault="00BE4E9F" w:rsidP="003239E3">
            <w:pPr>
              <w:ind w:left="227" w:hanging="170"/>
              <w:jc w:val="left"/>
            </w:pPr>
            <w:r>
              <w:rPr>
                <w:b/>
                <w:sz w:val="16"/>
              </w:rPr>
              <w:t>Liabilities</w:t>
            </w:r>
          </w:p>
        </w:tc>
        <w:tc>
          <w:tcPr>
            <w:tcW w:w="546" w:type="dxa"/>
          </w:tcPr>
          <w:p w14:paraId="4C267B23" w14:textId="77777777" w:rsidR="00BE4E9F" w:rsidRDefault="00BE4E9F">
            <w:pPr>
              <w:jc w:val="center"/>
            </w:pPr>
          </w:p>
        </w:tc>
        <w:tc>
          <w:tcPr>
            <w:tcW w:w="756" w:type="dxa"/>
          </w:tcPr>
          <w:p w14:paraId="7B4EBD23" w14:textId="77777777" w:rsidR="00BE4E9F" w:rsidRDefault="00BE4E9F"/>
        </w:tc>
        <w:tc>
          <w:tcPr>
            <w:tcW w:w="700" w:type="dxa"/>
          </w:tcPr>
          <w:p w14:paraId="16BAD63D" w14:textId="77777777" w:rsidR="00BE4E9F" w:rsidRDefault="00BE4E9F"/>
        </w:tc>
        <w:tc>
          <w:tcPr>
            <w:tcW w:w="714" w:type="dxa"/>
          </w:tcPr>
          <w:p w14:paraId="18B992A4" w14:textId="77777777" w:rsidR="00BE4E9F" w:rsidRDefault="00BE4E9F"/>
        </w:tc>
        <w:tc>
          <w:tcPr>
            <w:tcW w:w="811" w:type="dxa"/>
          </w:tcPr>
          <w:p w14:paraId="223B6510" w14:textId="77777777" w:rsidR="00BE4E9F" w:rsidRDefault="00BE4E9F"/>
        </w:tc>
        <w:tc>
          <w:tcPr>
            <w:tcW w:w="868" w:type="dxa"/>
          </w:tcPr>
          <w:p w14:paraId="5BA0D53A" w14:textId="77777777" w:rsidR="00BE4E9F" w:rsidRDefault="00BE4E9F"/>
        </w:tc>
        <w:tc>
          <w:tcPr>
            <w:tcW w:w="882" w:type="dxa"/>
          </w:tcPr>
          <w:p w14:paraId="4420F7AC" w14:textId="77777777" w:rsidR="00BE4E9F" w:rsidRDefault="00BE4E9F"/>
        </w:tc>
      </w:tr>
      <w:tr w:rsidR="00BE4E9F" w14:paraId="0CE4C5FE" w14:textId="77777777">
        <w:tc>
          <w:tcPr>
            <w:tcW w:w="740" w:type="dxa"/>
          </w:tcPr>
          <w:p w14:paraId="52DEBCA6" w14:textId="77777777" w:rsidR="00BE4E9F" w:rsidRDefault="00BE4E9F">
            <w:r>
              <w:rPr>
                <w:sz w:val="16"/>
              </w:rPr>
              <w:t>1 494</w:t>
            </w:r>
          </w:p>
        </w:tc>
        <w:tc>
          <w:tcPr>
            <w:tcW w:w="1808" w:type="dxa"/>
          </w:tcPr>
          <w:p w14:paraId="45F80EFC" w14:textId="77777777" w:rsidR="00BE4E9F" w:rsidRDefault="00BE4E9F" w:rsidP="003239E3">
            <w:pPr>
              <w:ind w:left="227" w:hanging="170"/>
              <w:jc w:val="left"/>
            </w:pPr>
            <w:r>
              <w:rPr>
                <w:sz w:val="16"/>
              </w:rPr>
              <w:t>Deposits held and advances received</w:t>
            </w:r>
          </w:p>
        </w:tc>
        <w:tc>
          <w:tcPr>
            <w:tcW w:w="546" w:type="dxa"/>
          </w:tcPr>
          <w:p w14:paraId="5863BBDA" w14:textId="77777777" w:rsidR="00BE4E9F" w:rsidRDefault="00BE4E9F">
            <w:pPr>
              <w:jc w:val="center"/>
            </w:pPr>
          </w:p>
        </w:tc>
        <w:tc>
          <w:tcPr>
            <w:tcW w:w="756" w:type="dxa"/>
          </w:tcPr>
          <w:p w14:paraId="052A8007" w14:textId="77777777" w:rsidR="00BE4E9F" w:rsidRDefault="00BE4E9F">
            <w:r>
              <w:rPr>
                <w:sz w:val="16"/>
              </w:rPr>
              <w:t>1 595</w:t>
            </w:r>
          </w:p>
        </w:tc>
        <w:tc>
          <w:tcPr>
            <w:tcW w:w="700" w:type="dxa"/>
          </w:tcPr>
          <w:p w14:paraId="4A7E3A40" w14:textId="77777777" w:rsidR="00BE4E9F" w:rsidRDefault="00BE4E9F">
            <w:r>
              <w:rPr>
                <w:sz w:val="16"/>
              </w:rPr>
              <w:t>1 686</w:t>
            </w:r>
          </w:p>
        </w:tc>
        <w:tc>
          <w:tcPr>
            <w:tcW w:w="714" w:type="dxa"/>
          </w:tcPr>
          <w:p w14:paraId="678D7B72" w14:textId="77777777" w:rsidR="00BE4E9F" w:rsidRDefault="00BE4E9F">
            <w:r>
              <w:rPr>
                <w:sz w:val="16"/>
              </w:rPr>
              <w:t>1 546</w:t>
            </w:r>
          </w:p>
        </w:tc>
        <w:tc>
          <w:tcPr>
            <w:tcW w:w="811" w:type="dxa"/>
          </w:tcPr>
          <w:p w14:paraId="39C5A838" w14:textId="77777777" w:rsidR="00BE4E9F" w:rsidRDefault="00BE4E9F">
            <w:r>
              <w:rPr>
                <w:sz w:val="16"/>
              </w:rPr>
              <w:t>1 546</w:t>
            </w:r>
          </w:p>
        </w:tc>
        <w:tc>
          <w:tcPr>
            <w:tcW w:w="868" w:type="dxa"/>
          </w:tcPr>
          <w:p w14:paraId="6ED34415" w14:textId="77777777" w:rsidR="00BE4E9F" w:rsidRDefault="00BE4E9F">
            <w:r>
              <w:rPr>
                <w:sz w:val="16"/>
              </w:rPr>
              <w:t>(49)</w:t>
            </w:r>
          </w:p>
        </w:tc>
        <w:tc>
          <w:tcPr>
            <w:tcW w:w="882" w:type="dxa"/>
          </w:tcPr>
          <w:p w14:paraId="39E7CE5E" w14:textId="77777777" w:rsidR="00BE4E9F" w:rsidRDefault="00BE4E9F">
            <w:r>
              <w:rPr>
                <w:sz w:val="16"/>
              </w:rPr>
              <w:t>(49)</w:t>
            </w:r>
          </w:p>
        </w:tc>
      </w:tr>
      <w:tr w:rsidR="00BE4E9F" w14:paraId="379FA69B" w14:textId="77777777">
        <w:tc>
          <w:tcPr>
            <w:tcW w:w="740" w:type="dxa"/>
          </w:tcPr>
          <w:p w14:paraId="3F8C4C95" w14:textId="77777777" w:rsidR="00BE4E9F" w:rsidRDefault="00BE4E9F">
            <w:r>
              <w:rPr>
                <w:sz w:val="16"/>
              </w:rPr>
              <w:t>5 539</w:t>
            </w:r>
          </w:p>
        </w:tc>
        <w:tc>
          <w:tcPr>
            <w:tcW w:w="1808" w:type="dxa"/>
          </w:tcPr>
          <w:p w14:paraId="0462C986" w14:textId="77777777" w:rsidR="00BE4E9F" w:rsidRDefault="00BE4E9F" w:rsidP="003239E3">
            <w:pPr>
              <w:ind w:left="227" w:hanging="170"/>
              <w:jc w:val="left"/>
            </w:pPr>
            <w:r>
              <w:rPr>
                <w:sz w:val="16"/>
              </w:rPr>
              <w:t>Payables</w:t>
            </w:r>
          </w:p>
        </w:tc>
        <w:tc>
          <w:tcPr>
            <w:tcW w:w="546" w:type="dxa"/>
          </w:tcPr>
          <w:p w14:paraId="5CD9C18A" w14:textId="77777777" w:rsidR="00BE4E9F" w:rsidRDefault="00BE4E9F">
            <w:pPr>
              <w:jc w:val="center"/>
            </w:pPr>
            <w:r>
              <w:rPr>
                <w:sz w:val="16"/>
              </w:rPr>
              <w:t>B.7.6</w:t>
            </w:r>
          </w:p>
        </w:tc>
        <w:tc>
          <w:tcPr>
            <w:tcW w:w="756" w:type="dxa"/>
          </w:tcPr>
          <w:p w14:paraId="28E2BD40" w14:textId="77777777" w:rsidR="00BE4E9F" w:rsidRDefault="00BE4E9F">
            <w:r>
              <w:rPr>
                <w:sz w:val="16"/>
              </w:rPr>
              <w:t>6 558</w:t>
            </w:r>
          </w:p>
        </w:tc>
        <w:tc>
          <w:tcPr>
            <w:tcW w:w="700" w:type="dxa"/>
          </w:tcPr>
          <w:p w14:paraId="1D830C3B" w14:textId="77777777" w:rsidR="00BE4E9F" w:rsidRDefault="00BE4E9F">
            <w:r>
              <w:rPr>
                <w:sz w:val="16"/>
              </w:rPr>
              <w:t>6 304</w:t>
            </w:r>
          </w:p>
        </w:tc>
        <w:tc>
          <w:tcPr>
            <w:tcW w:w="714" w:type="dxa"/>
          </w:tcPr>
          <w:p w14:paraId="4778EDF4" w14:textId="77777777" w:rsidR="00BE4E9F" w:rsidRDefault="00BE4E9F">
            <w:r>
              <w:rPr>
                <w:sz w:val="16"/>
              </w:rPr>
              <w:t>6 822</w:t>
            </w:r>
          </w:p>
        </w:tc>
        <w:tc>
          <w:tcPr>
            <w:tcW w:w="811" w:type="dxa"/>
          </w:tcPr>
          <w:p w14:paraId="054D7E2A" w14:textId="77777777" w:rsidR="00BE4E9F" w:rsidRDefault="00BE4E9F">
            <w:r>
              <w:rPr>
                <w:sz w:val="16"/>
              </w:rPr>
              <w:t>6 555</w:t>
            </w:r>
          </w:p>
        </w:tc>
        <w:tc>
          <w:tcPr>
            <w:tcW w:w="868" w:type="dxa"/>
          </w:tcPr>
          <w:p w14:paraId="08EDC08B" w14:textId="77777777" w:rsidR="00BE4E9F" w:rsidRDefault="00BE4E9F">
            <w:r>
              <w:rPr>
                <w:sz w:val="16"/>
              </w:rPr>
              <w:t>264</w:t>
            </w:r>
          </w:p>
        </w:tc>
        <w:tc>
          <w:tcPr>
            <w:tcW w:w="882" w:type="dxa"/>
          </w:tcPr>
          <w:p w14:paraId="24003937" w14:textId="77777777" w:rsidR="00BE4E9F" w:rsidRDefault="00BE4E9F">
            <w:r>
              <w:rPr>
                <w:sz w:val="16"/>
              </w:rPr>
              <w:t>(4)</w:t>
            </w:r>
          </w:p>
        </w:tc>
      </w:tr>
      <w:tr w:rsidR="00BE4E9F" w14:paraId="18E0C142" w14:textId="77777777">
        <w:tc>
          <w:tcPr>
            <w:tcW w:w="740" w:type="dxa"/>
          </w:tcPr>
          <w:p w14:paraId="02C767EC" w14:textId="77777777" w:rsidR="00BE4E9F" w:rsidRDefault="00BE4E9F">
            <w:r>
              <w:rPr>
                <w:sz w:val="16"/>
              </w:rPr>
              <w:t>185 715</w:t>
            </w:r>
          </w:p>
        </w:tc>
        <w:tc>
          <w:tcPr>
            <w:tcW w:w="1808" w:type="dxa"/>
          </w:tcPr>
          <w:p w14:paraId="36EA7385" w14:textId="77777777" w:rsidR="00BE4E9F" w:rsidRDefault="00BE4E9F" w:rsidP="003239E3">
            <w:pPr>
              <w:ind w:left="227" w:hanging="170"/>
              <w:jc w:val="left"/>
            </w:pPr>
            <w:r>
              <w:rPr>
                <w:sz w:val="16"/>
              </w:rPr>
              <w:t>Borrowings</w:t>
            </w:r>
          </w:p>
        </w:tc>
        <w:tc>
          <w:tcPr>
            <w:tcW w:w="546" w:type="dxa"/>
          </w:tcPr>
          <w:p w14:paraId="5B5E844B" w14:textId="77777777" w:rsidR="00BE4E9F" w:rsidRDefault="00BE4E9F">
            <w:pPr>
              <w:jc w:val="center"/>
            </w:pPr>
            <w:r>
              <w:rPr>
                <w:sz w:val="16"/>
              </w:rPr>
              <w:t>B.9.1</w:t>
            </w:r>
          </w:p>
        </w:tc>
        <w:tc>
          <w:tcPr>
            <w:tcW w:w="756" w:type="dxa"/>
          </w:tcPr>
          <w:p w14:paraId="54060CF5" w14:textId="77777777" w:rsidR="00BE4E9F" w:rsidRDefault="00BE4E9F">
            <w:r>
              <w:rPr>
                <w:sz w:val="16"/>
              </w:rPr>
              <w:t>186 259</w:t>
            </w:r>
          </w:p>
        </w:tc>
        <w:tc>
          <w:tcPr>
            <w:tcW w:w="700" w:type="dxa"/>
          </w:tcPr>
          <w:p w14:paraId="072BF96F" w14:textId="77777777" w:rsidR="00BE4E9F" w:rsidRDefault="00BE4E9F">
            <w:r>
              <w:rPr>
                <w:sz w:val="16"/>
              </w:rPr>
              <w:t>202 072</w:t>
            </w:r>
          </w:p>
        </w:tc>
        <w:tc>
          <w:tcPr>
            <w:tcW w:w="714" w:type="dxa"/>
          </w:tcPr>
          <w:p w14:paraId="3D0CD66A" w14:textId="77777777" w:rsidR="00BE4E9F" w:rsidRDefault="00BE4E9F">
            <w:r>
              <w:rPr>
                <w:sz w:val="16"/>
              </w:rPr>
              <w:t>203 044</w:t>
            </w:r>
          </w:p>
        </w:tc>
        <w:tc>
          <w:tcPr>
            <w:tcW w:w="811" w:type="dxa"/>
          </w:tcPr>
          <w:p w14:paraId="308A781A" w14:textId="77777777" w:rsidR="00BE4E9F" w:rsidRDefault="00BE4E9F">
            <w:r>
              <w:rPr>
                <w:sz w:val="16"/>
              </w:rPr>
              <w:t>200 614</w:t>
            </w:r>
          </w:p>
        </w:tc>
        <w:tc>
          <w:tcPr>
            <w:tcW w:w="868" w:type="dxa"/>
          </w:tcPr>
          <w:p w14:paraId="4B2E3DE2" w14:textId="77777777" w:rsidR="00BE4E9F" w:rsidRDefault="00BE4E9F">
            <w:r>
              <w:rPr>
                <w:sz w:val="16"/>
              </w:rPr>
              <w:t>16 784</w:t>
            </w:r>
          </w:p>
        </w:tc>
        <w:tc>
          <w:tcPr>
            <w:tcW w:w="882" w:type="dxa"/>
          </w:tcPr>
          <w:p w14:paraId="4808E908" w14:textId="77777777" w:rsidR="00BE4E9F" w:rsidRDefault="00BE4E9F">
            <w:r>
              <w:rPr>
                <w:sz w:val="16"/>
              </w:rPr>
              <w:t>14 355</w:t>
            </w:r>
          </w:p>
        </w:tc>
      </w:tr>
      <w:tr w:rsidR="00BE4E9F" w14:paraId="763E91FC" w14:textId="77777777">
        <w:tc>
          <w:tcPr>
            <w:tcW w:w="740" w:type="dxa"/>
          </w:tcPr>
          <w:p w14:paraId="0162C34B" w14:textId="77777777" w:rsidR="00BE4E9F" w:rsidRDefault="00BE4E9F">
            <w:r>
              <w:rPr>
                <w:sz w:val="16"/>
              </w:rPr>
              <w:t>11 820</w:t>
            </w:r>
          </w:p>
        </w:tc>
        <w:tc>
          <w:tcPr>
            <w:tcW w:w="1808" w:type="dxa"/>
          </w:tcPr>
          <w:p w14:paraId="44EABE35" w14:textId="77777777" w:rsidR="00BE4E9F" w:rsidRDefault="00BE4E9F" w:rsidP="003239E3">
            <w:pPr>
              <w:ind w:left="227" w:hanging="170"/>
              <w:jc w:val="left"/>
            </w:pPr>
            <w:r>
              <w:rPr>
                <w:sz w:val="16"/>
              </w:rPr>
              <w:t>Employee benefits</w:t>
            </w:r>
          </w:p>
        </w:tc>
        <w:tc>
          <w:tcPr>
            <w:tcW w:w="546" w:type="dxa"/>
          </w:tcPr>
          <w:p w14:paraId="7C8FC64D" w14:textId="77777777" w:rsidR="00BE4E9F" w:rsidRDefault="00BE4E9F">
            <w:pPr>
              <w:jc w:val="center"/>
            </w:pPr>
            <w:r>
              <w:rPr>
                <w:sz w:val="16"/>
              </w:rPr>
              <w:t>B.7.2</w:t>
            </w:r>
          </w:p>
        </w:tc>
        <w:tc>
          <w:tcPr>
            <w:tcW w:w="756" w:type="dxa"/>
          </w:tcPr>
          <w:p w14:paraId="32B7757B" w14:textId="77777777" w:rsidR="00BE4E9F" w:rsidRDefault="00BE4E9F">
            <w:r>
              <w:rPr>
                <w:sz w:val="16"/>
              </w:rPr>
              <w:t>12 070</w:t>
            </w:r>
          </w:p>
        </w:tc>
        <w:tc>
          <w:tcPr>
            <w:tcW w:w="700" w:type="dxa"/>
          </w:tcPr>
          <w:p w14:paraId="4322ACC0" w14:textId="77777777" w:rsidR="00BE4E9F" w:rsidRDefault="00BE4E9F">
            <w:r>
              <w:rPr>
                <w:sz w:val="16"/>
              </w:rPr>
              <w:t>12 167</w:t>
            </w:r>
          </w:p>
        </w:tc>
        <w:tc>
          <w:tcPr>
            <w:tcW w:w="714" w:type="dxa"/>
          </w:tcPr>
          <w:p w14:paraId="244A1D04" w14:textId="77777777" w:rsidR="00BE4E9F" w:rsidRDefault="00BE4E9F">
            <w:r>
              <w:rPr>
                <w:sz w:val="16"/>
              </w:rPr>
              <w:t>12 329</w:t>
            </w:r>
          </w:p>
        </w:tc>
        <w:tc>
          <w:tcPr>
            <w:tcW w:w="811" w:type="dxa"/>
          </w:tcPr>
          <w:p w14:paraId="4A47DF12" w14:textId="77777777" w:rsidR="00BE4E9F" w:rsidRDefault="00BE4E9F">
            <w:r>
              <w:rPr>
                <w:sz w:val="16"/>
              </w:rPr>
              <w:t>12 422</w:t>
            </w:r>
          </w:p>
        </w:tc>
        <w:tc>
          <w:tcPr>
            <w:tcW w:w="868" w:type="dxa"/>
          </w:tcPr>
          <w:p w14:paraId="42458D5B" w14:textId="77777777" w:rsidR="00BE4E9F" w:rsidRDefault="00BE4E9F">
            <w:r>
              <w:rPr>
                <w:sz w:val="16"/>
              </w:rPr>
              <w:t>259</w:t>
            </w:r>
          </w:p>
        </w:tc>
        <w:tc>
          <w:tcPr>
            <w:tcW w:w="882" w:type="dxa"/>
          </w:tcPr>
          <w:p w14:paraId="014CB168" w14:textId="77777777" w:rsidR="00BE4E9F" w:rsidRDefault="00BE4E9F">
            <w:r>
              <w:rPr>
                <w:sz w:val="16"/>
              </w:rPr>
              <w:t>352</w:t>
            </w:r>
          </w:p>
        </w:tc>
      </w:tr>
      <w:tr w:rsidR="00BE4E9F" w14:paraId="2FEFE339" w14:textId="77777777">
        <w:tc>
          <w:tcPr>
            <w:tcW w:w="740" w:type="dxa"/>
          </w:tcPr>
          <w:p w14:paraId="59735B05" w14:textId="77777777" w:rsidR="00BE4E9F" w:rsidRDefault="00BE4E9F">
            <w:r>
              <w:rPr>
                <w:sz w:val="16"/>
              </w:rPr>
              <w:t>17 486</w:t>
            </w:r>
          </w:p>
        </w:tc>
        <w:tc>
          <w:tcPr>
            <w:tcW w:w="1808" w:type="dxa"/>
          </w:tcPr>
          <w:p w14:paraId="3977B88A" w14:textId="77777777" w:rsidR="00BE4E9F" w:rsidRDefault="00BE4E9F" w:rsidP="003239E3">
            <w:pPr>
              <w:ind w:left="227" w:hanging="170"/>
              <w:jc w:val="left"/>
            </w:pPr>
            <w:r>
              <w:rPr>
                <w:sz w:val="16"/>
              </w:rPr>
              <w:t>Superannuation</w:t>
            </w:r>
          </w:p>
        </w:tc>
        <w:tc>
          <w:tcPr>
            <w:tcW w:w="546" w:type="dxa"/>
          </w:tcPr>
          <w:p w14:paraId="40EF6B49" w14:textId="77777777" w:rsidR="00BE4E9F" w:rsidRDefault="00BE4E9F">
            <w:pPr>
              <w:jc w:val="center"/>
            </w:pPr>
          </w:p>
        </w:tc>
        <w:tc>
          <w:tcPr>
            <w:tcW w:w="756" w:type="dxa"/>
          </w:tcPr>
          <w:p w14:paraId="3BF3B19A" w14:textId="77777777" w:rsidR="00BE4E9F" w:rsidRDefault="00BE4E9F">
            <w:r>
              <w:rPr>
                <w:sz w:val="16"/>
              </w:rPr>
              <w:t>18 284</w:t>
            </w:r>
          </w:p>
        </w:tc>
        <w:tc>
          <w:tcPr>
            <w:tcW w:w="700" w:type="dxa"/>
          </w:tcPr>
          <w:p w14:paraId="0EF131DF" w14:textId="77777777" w:rsidR="00BE4E9F" w:rsidRDefault="00BE4E9F">
            <w:r>
              <w:rPr>
                <w:sz w:val="16"/>
              </w:rPr>
              <w:t>16 118</w:t>
            </w:r>
          </w:p>
        </w:tc>
        <w:tc>
          <w:tcPr>
            <w:tcW w:w="714" w:type="dxa"/>
          </w:tcPr>
          <w:p w14:paraId="5612F215" w14:textId="77777777" w:rsidR="00BE4E9F" w:rsidRDefault="00BE4E9F">
            <w:r>
              <w:rPr>
                <w:sz w:val="16"/>
              </w:rPr>
              <w:t>16 111</w:t>
            </w:r>
          </w:p>
        </w:tc>
        <w:tc>
          <w:tcPr>
            <w:tcW w:w="811" w:type="dxa"/>
          </w:tcPr>
          <w:p w14:paraId="2FDDE0B4" w14:textId="77777777" w:rsidR="00BE4E9F" w:rsidRDefault="00BE4E9F">
            <w:r>
              <w:rPr>
                <w:sz w:val="16"/>
              </w:rPr>
              <w:t>18 625</w:t>
            </w:r>
          </w:p>
        </w:tc>
        <w:tc>
          <w:tcPr>
            <w:tcW w:w="868" w:type="dxa"/>
          </w:tcPr>
          <w:p w14:paraId="6E022165" w14:textId="77777777" w:rsidR="00BE4E9F" w:rsidRDefault="00BE4E9F">
            <w:r>
              <w:rPr>
                <w:sz w:val="16"/>
              </w:rPr>
              <w:t>(2 173)</w:t>
            </w:r>
          </w:p>
        </w:tc>
        <w:tc>
          <w:tcPr>
            <w:tcW w:w="882" w:type="dxa"/>
          </w:tcPr>
          <w:p w14:paraId="62C80EE2" w14:textId="77777777" w:rsidR="00BE4E9F" w:rsidRDefault="00BE4E9F">
            <w:r>
              <w:rPr>
                <w:sz w:val="16"/>
              </w:rPr>
              <w:t>341</w:t>
            </w:r>
          </w:p>
        </w:tc>
      </w:tr>
      <w:tr w:rsidR="00BE4E9F" w14:paraId="3189436E" w14:textId="77777777">
        <w:tc>
          <w:tcPr>
            <w:tcW w:w="740" w:type="dxa"/>
          </w:tcPr>
          <w:p w14:paraId="20ECC37F" w14:textId="77777777" w:rsidR="00BE4E9F" w:rsidRDefault="00BE4E9F">
            <w:r>
              <w:rPr>
                <w:sz w:val="16"/>
              </w:rPr>
              <w:t>3 360</w:t>
            </w:r>
          </w:p>
        </w:tc>
        <w:tc>
          <w:tcPr>
            <w:tcW w:w="1808" w:type="dxa"/>
          </w:tcPr>
          <w:p w14:paraId="3614A50C" w14:textId="77777777" w:rsidR="00BE4E9F" w:rsidRDefault="00BE4E9F" w:rsidP="003239E3">
            <w:pPr>
              <w:ind w:left="227" w:hanging="170"/>
              <w:jc w:val="left"/>
            </w:pPr>
            <w:r>
              <w:rPr>
                <w:sz w:val="16"/>
              </w:rPr>
              <w:t>Other provisions</w:t>
            </w:r>
          </w:p>
        </w:tc>
        <w:tc>
          <w:tcPr>
            <w:tcW w:w="546" w:type="dxa"/>
          </w:tcPr>
          <w:p w14:paraId="510C82E4" w14:textId="77777777" w:rsidR="00BE4E9F" w:rsidRDefault="00BE4E9F">
            <w:pPr>
              <w:jc w:val="center"/>
            </w:pPr>
          </w:p>
        </w:tc>
        <w:tc>
          <w:tcPr>
            <w:tcW w:w="756" w:type="dxa"/>
          </w:tcPr>
          <w:p w14:paraId="6806543F" w14:textId="77777777" w:rsidR="00BE4E9F" w:rsidRDefault="00BE4E9F">
            <w:r>
              <w:rPr>
                <w:sz w:val="16"/>
              </w:rPr>
              <w:t>3 762</w:t>
            </w:r>
          </w:p>
        </w:tc>
        <w:tc>
          <w:tcPr>
            <w:tcW w:w="700" w:type="dxa"/>
          </w:tcPr>
          <w:p w14:paraId="55DAD28C" w14:textId="77777777" w:rsidR="00BE4E9F" w:rsidRDefault="00BE4E9F">
            <w:r>
              <w:rPr>
                <w:sz w:val="16"/>
              </w:rPr>
              <w:t>4 071</w:t>
            </w:r>
          </w:p>
        </w:tc>
        <w:tc>
          <w:tcPr>
            <w:tcW w:w="714" w:type="dxa"/>
          </w:tcPr>
          <w:p w14:paraId="46CC20A5" w14:textId="77777777" w:rsidR="00BE4E9F" w:rsidRDefault="00BE4E9F">
            <w:r>
              <w:rPr>
                <w:sz w:val="16"/>
              </w:rPr>
              <w:t>4 201</w:t>
            </w:r>
          </w:p>
        </w:tc>
        <w:tc>
          <w:tcPr>
            <w:tcW w:w="811" w:type="dxa"/>
          </w:tcPr>
          <w:p w14:paraId="200D4757" w14:textId="77777777" w:rsidR="00BE4E9F" w:rsidRDefault="00BE4E9F">
            <w:r>
              <w:rPr>
                <w:sz w:val="16"/>
              </w:rPr>
              <w:t>4 048</w:t>
            </w:r>
          </w:p>
        </w:tc>
        <w:tc>
          <w:tcPr>
            <w:tcW w:w="868" w:type="dxa"/>
          </w:tcPr>
          <w:p w14:paraId="38768F93" w14:textId="77777777" w:rsidR="00BE4E9F" w:rsidRDefault="00BE4E9F">
            <w:r>
              <w:rPr>
                <w:sz w:val="16"/>
              </w:rPr>
              <w:t>438</w:t>
            </w:r>
          </w:p>
        </w:tc>
        <w:tc>
          <w:tcPr>
            <w:tcW w:w="882" w:type="dxa"/>
          </w:tcPr>
          <w:p w14:paraId="376ED25E" w14:textId="77777777" w:rsidR="00BE4E9F" w:rsidRDefault="00BE4E9F">
            <w:r>
              <w:rPr>
                <w:sz w:val="16"/>
              </w:rPr>
              <w:t>285</w:t>
            </w:r>
          </w:p>
        </w:tc>
      </w:tr>
      <w:tr w:rsidR="00BE4E9F" w14:paraId="4820A57A" w14:textId="77777777">
        <w:tc>
          <w:tcPr>
            <w:tcW w:w="740" w:type="dxa"/>
            <w:tcBorders>
              <w:bottom w:val="single" w:sz="6" w:space="0" w:color="auto"/>
            </w:tcBorders>
          </w:tcPr>
          <w:p w14:paraId="79ECA049" w14:textId="77777777" w:rsidR="00BE4E9F" w:rsidRDefault="00BE4E9F">
            <w:r>
              <w:rPr>
                <w:sz w:val="16"/>
              </w:rPr>
              <w:t>22 401</w:t>
            </w:r>
          </w:p>
        </w:tc>
        <w:tc>
          <w:tcPr>
            <w:tcW w:w="1808" w:type="dxa"/>
            <w:tcBorders>
              <w:bottom w:val="single" w:sz="6" w:space="0" w:color="auto"/>
            </w:tcBorders>
          </w:tcPr>
          <w:p w14:paraId="05CDFBBF" w14:textId="77777777" w:rsidR="00BE4E9F" w:rsidRDefault="00BE4E9F" w:rsidP="003239E3">
            <w:pPr>
              <w:ind w:left="227" w:hanging="170"/>
              <w:jc w:val="left"/>
            </w:pPr>
            <w:r>
              <w:rPr>
                <w:sz w:val="16"/>
              </w:rPr>
              <w:t>Other liabilities</w:t>
            </w:r>
          </w:p>
        </w:tc>
        <w:tc>
          <w:tcPr>
            <w:tcW w:w="546" w:type="dxa"/>
            <w:tcBorders>
              <w:bottom w:val="single" w:sz="6" w:space="0" w:color="auto"/>
            </w:tcBorders>
          </w:tcPr>
          <w:p w14:paraId="4A3F7F2A" w14:textId="77777777" w:rsidR="00BE4E9F" w:rsidRDefault="00BE4E9F">
            <w:pPr>
              <w:jc w:val="center"/>
            </w:pPr>
            <w:r>
              <w:rPr>
                <w:sz w:val="16"/>
              </w:rPr>
              <w:t>B.6.7</w:t>
            </w:r>
          </w:p>
        </w:tc>
        <w:tc>
          <w:tcPr>
            <w:tcW w:w="756" w:type="dxa"/>
            <w:tcBorders>
              <w:bottom w:val="single" w:sz="6" w:space="0" w:color="auto"/>
            </w:tcBorders>
          </w:tcPr>
          <w:p w14:paraId="00FE519E" w14:textId="77777777" w:rsidR="00BE4E9F" w:rsidRDefault="00BE4E9F">
            <w:r>
              <w:rPr>
                <w:sz w:val="16"/>
              </w:rPr>
              <w:t>22 470</w:t>
            </w:r>
          </w:p>
        </w:tc>
        <w:tc>
          <w:tcPr>
            <w:tcW w:w="700" w:type="dxa"/>
            <w:tcBorders>
              <w:bottom w:val="single" w:sz="6" w:space="0" w:color="auto"/>
            </w:tcBorders>
          </w:tcPr>
          <w:p w14:paraId="378DC855" w14:textId="77777777" w:rsidR="00BE4E9F" w:rsidRDefault="00BE4E9F">
            <w:r>
              <w:rPr>
                <w:sz w:val="16"/>
              </w:rPr>
              <w:t>22 690</w:t>
            </w:r>
          </w:p>
        </w:tc>
        <w:tc>
          <w:tcPr>
            <w:tcW w:w="714" w:type="dxa"/>
            <w:tcBorders>
              <w:bottom w:val="single" w:sz="6" w:space="0" w:color="auto"/>
            </w:tcBorders>
          </w:tcPr>
          <w:p w14:paraId="554B259E" w14:textId="77777777" w:rsidR="00BE4E9F" w:rsidRDefault="00BE4E9F">
            <w:r>
              <w:rPr>
                <w:sz w:val="16"/>
              </w:rPr>
              <w:t>22 514</w:t>
            </w:r>
          </w:p>
        </w:tc>
        <w:tc>
          <w:tcPr>
            <w:tcW w:w="811" w:type="dxa"/>
            <w:tcBorders>
              <w:bottom w:val="single" w:sz="6" w:space="0" w:color="auto"/>
            </w:tcBorders>
          </w:tcPr>
          <w:p w14:paraId="3EEF014E" w14:textId="77777777" w:rsidR="00BE4E9F" w:rsidRDefault="00BE4E9F">
            <w:r>
              <w:rPr>
                <w:sz w:val="16"/>
              </w:rPr>
              <w:t>22 531</w:t>
            </w:r>
          </w:p>
        </w:tc>
        <w:tc>
          <w:tcPr>
            <w:tcW w:w="868" w:type="dxa"/>
            <w:tcBorders>
              <w:bottom w:val="single" w:sz="6" w:space="0" w:color="auto"/>
            </w:tcBorders>
          </w:tcPr>
          <w:p w14:paraId="7211DE2E" w14:textId="77777777" w:rsidR="00BE4E9F" w:rsidRDefault="00BE4E9F">
            <w:r>
              <w:rPr>
                <w:sz w:val="16"/>
              </w:rPr>
              <w:t>43</w:t>
            </w:r>
          </w:p>
        </w:tc>
        <w:tc>
          <w:tcPr>
            <w:tcW w:w="882" w:type="dxa"/>
            <w:tcBorders>
              <w:bottom w:val="single" w:sz="6" w:space="0" w:color="auto"/>
            </w:tcBorders>
          </w:tcPr>
          <w:p w14:paraId="32858A8A" w14:textId="77777777" w:rsidR="00BE4E9F" w:rsidRDefault="00BE4E9F">
            <w:r>
              <w:rPr>
                <w:sz w:val="16"/>
              </w:rPr>
              <w:t>61</w:t>
            </w:r>
          </w:p>
        </w:tc>
      </w:tr>
      <w:tr w:rsidR="00BE4E9F" w14:paraId="2E2F8099" w14:textId="77777777">
        <w:tc>
          <w:tcPr>
            <w:tcW w:w="740" w:type="dxa"/>
            <w:tcBorders>
              <w:top w:val="single" w:sz="6" w:space="0" w:color="auto"/>
              <w:bottom w:val="single" w:sz="6" w:space="0" w:color="auto"/>
            </w:tcBorders>
          </w:tcPr>
          <w:p w14:paraId="27790EE4" w14:textId="77777777" w:rsidR="00BE4E9F" w:rsidRDefault="00BE4E9F">
            <w:r>
              <w:rPr>
                <w:b/>
                <w:sz w:val="16"/>
              </w:rPr>
              <w:t>247 816</w:t>
            </w:r>
          </w:p>
        </w:tc>
        <w:tc>
          <w:tcPr>
            <w:tcW w:w="1808" w:type="dxa"/>
            <w:tcBorders>
              <w:top w:val="single" w:sz="6" w:space="0" w:color="auto"/>
              <w:bottom w:val="single" w:sz="6" w:space="0" w:color="auto"/>
            </w:tcBorders>
          </w:tcPr>
          <w:p w14:paraId="6A3D04F0" w14:textId="77777777" w:rsidR="00BE4E9F" w:rsidRDefault="00BE4E9F" w:rsidP="003239E3">
            <w:pPr>
              <w:ind w:left="227" w:hanging="170"/>
              <w:jc w:val="left"/>
            </w:pPr>
            <w:r>
              <w:rPr>
                <w:b/>
                <w:sz w:val="16"/>
              </w:rPr>
              <w:t>Total liabilities</w:t>
            </w:r>
          </w:p>
        </w:tc>
        <w:tc>
          <w:tcPr>
            <w:tcW w:w="546" w:type="dxa"/>
            <w:tcBorders>
              <w:top w:val="single" w:sz="6" w:space="0" w:color="auto"/>
              <w:bottom w:val="single" w:sz="6" w:space="0" w:color="auto"/>
            </w:tcBorders>
          </w:tcPr>
          <w:p w14:paraId="41F3494C" w14:textId="77777777" w:rsidR="00BE4E9F" w:rsidRDefault="00BE4E9F">
            <w:pPr>
              <w:jc w:val="center"/>
            </w:pPr>
          </w:p>
        </w:tc>
        <w:tc>
          <w:tcPr>
            <w:tcW w:w="756" w:type="dxa"/>
            <w:tcBorders>
              <w:top w:val="single" w:sz="6" w:space="0" w:color="auto"/>
              <w:bottom w:val="single" w:sz="6" w:space="0" w:color="auto"/>
            </w:tcBorders>
          </w:tcPr>
          <w:p w14:paraId="2D4FC7D8" w14:textId="77777777" w:rsidR="00BE4E9F" w:rsidRDefault="00BE4E9F">
            <w:r>
              <w:rPr>
                <w:b/>
                <w:sz w:val="16"/>
              </w:rPr>
              <w:t>250 999</w:t>
            </w:r>
          </w:p>
        </w:tc>
        <w:tc>
          <w:tcPr>
            <w:tcW w:w="700" w:type="dxa"/>
            <w:tcBorders>
              <w:top w:val="single" w:sz="6" w:space="0" w:color="auto"/>
              <w:bottom w:val="single" w:sz="6" w:space="0" w:color="auto"/>
            </w:tcBorders>
          </w:tcPr>
          <w:p w14:paraId="68B27E23" w14:textId="77777777" w:rsidR="00BE4E9F" w:rsidRDefault="00BE4E9F">
            <w:r>
              <w:rPr>
                <w:b/>
                <w:sz w:val="16"/>
              </w:rPr>
              <w:t>265 107</w:t>
            </w:r>
          </w:p>
        </w:tc>
        <w:tc>
          <w:tcPr>
            <w:tcW w:w="714" w:type="dxa"/>
            <w:tcBorders>
              <w:top w:val="single" w:sz="6" w:space="0" w:color="auto"/>
              <w:bottom w:val="single" w:sz="6" w:space="0" w:color="auto"/>
            </w:tcBorders>
          </w:tcPr>
          <w:p w14:paraId="229DE84C" w14:textId="77777777" w:rsidR="00BE4E9F" w:rsidRDefault="00BE4E9F">
            <w:r>
              <w:rPr>
                <w:b/>
                <w:sz w:val="16"/>
              </w:rPr>
              <w:t>266 565</w:t>
            </w:r>
          </w:p>
        </w:tc>
        <w:tc>
          <w:tcPr>
            <w:tcW w:w="811" w:type="dxa"/>
            <w:tcBorders>
              <w:top w:val="single" w:sz="6" w:space="0" w:color="auto"/>
              <w:bottom w:val="single" w:sz="6" w:space="0" w:color="auto"/>
            </w:tcBorders>
          </w:tcPr>
          <w:p w14:paraId="1EE56E73" w14:textId="77777777" w:rsidR="00BE4E9F" w:rsidRDefault="00BE4E9F">
            <w:r>
              <w:rPr>
                <w:b/>
                <w:sz w:val="16"/>
              </w:rPr>
              <w:t>266 341</w:t>
            </w:r>
          </w:p>
        </w:tc>
        <w:tc>
          <w:tcPr>
            <w:tcW w:w="868" w:type="dxa"/>
            <w:tcBorders>
              <w:top w:val="single" w:sz="6" w:space="0" w:color="auto"/>
              <w:bottom w:val="single" w:sz="6" w:space="0" w:color="auto"/>
            </w:tcBorders>
          </w:tcPr>
          <w:p w14:paraId="62CAE627" w14:textId="77777777" w:rsidR="00BE4E9F" w:rsidRDefault="00BE4E9F">
            <w:r>
              <w:rPr>
                <w:b/>
                <w:sz w:val="16"/>
              </w:rPr>
              <w:t>15 567</w:t>
            </w:r>
          </w:p>
        </w:tc>
        <w:tc>
          <w:tcPr>
            <w:tcW w:w="882" w:type="dxa"/>
            <w:tcBorders>
              <w:top w:val="single" w:sz="6" w:space="0" w:color="auto"/>
              <w:bottom w:val="single" w:sz="6" w:space="0" w:color="auto"/>
            </w:tcBorders>
          </w:tcPr>
          <w:p w14:paraId="1CEC3EBC" w14:textId="77777777" w:rsidR="00BE4E9F" w:rsidRDefault="00BE4E9F">
            <w:r>
              <w:rPr>
                <w:b/>
                <w:sz w:val="16"/>
              </w:rPr>
              <w:t>15 342</w:t>
            </w:r>
          </w:p>
        </w:tc>
      </w:tr>
      <w:tr w:rsidR="00BE4E9F" w14:paraId="4E638A0F" w14:textId="77777777">
        <w:tc>
          <w:tcPr>
            <w:tcW w:w="740" w:type="dxa"/>
            <w:tcBorders>
              <w:top w:val="single" w:sz="6" w:space="0" w:color="auto"/>
              <w:bottom w:val="single" w:sz="12" w:space="0" w:color="auto"/>
            </w:tcBorders>
          </w:tcPr>
          <w:p w14:paraId="6F65404D" w14:textId="77777777" w:rsidR="00BE4E9F" w:rsidRDefault="00BE4E9F">
            <w:r>
              <w:rPr>
                <w:b/>
                <w:sz w:val="16"/>
              </w:rPr>
              <w:t>190 655</w:t>
            </w:r>
          </w:p>
        </w:tc>
        <w:tc>
          <w:tcPr>
            <w:tcW w:w="1808" w:type="dxa"/>
            <w:tcBorders>
              <w:top w:val="single" w:sz="6" w:space="0" w:color="auto"/>
              <w:bottom w:val="single" w:sz="12" w:space="0" w:color="auto"/>
            </w:tcBorders>
          </w:tcPr>
          <w:p w14:paraId="1A60B832" w14:textId="77777777" w:rsidR="00BE4E9F" w:rsidRDefault="00BE4E9F" w:rsidP="003239E3">
            <w:pPr>
              <w:ind w:left="227" w:hanging="170"/>
              <w:jc w:val="left"/>
            </w:pPr>
            <w:r>
              <w:rPr>
                <w:b/>
                <w:sz w:val="16"/>
              </w:rPr>
              <w:t>Net assets</w:t>
            </w:r>
          </w:p>
        </w:tc>
        <w:tc>
          <w:tcPr>
            <w:tcW w:w="546" w:type="dxa"/>
            <w:tcBorders>
              <w:top w:val="single" w:sz="6" w:space="0" w:color="auto"/>
              <w:bottom w:val="single" w:sz="12" w:space="0" w:color="auto"/>
            </w:tcBorders>
          </w:tcPr>
          <w:p w14:paraId="0B871123" w14:textId="77777777" w:rsidR="00BE4E9F" w:rsidRDefault="00BE4E9F">
            <w:pPr>
              <w:jc w:val="center"/>
            </w:pPr>
          </w:p>
        </w:tc>
        <w:tc>
          <w:tcPr>
            <w:tcW w:w="756" w:type="dxa"/>
            <w:tcBorders>
              <w:top w:val="single" w:sz="6" w:space="0" w:color="auto"/>
              <w:bottom w:val="single" w:sz="12" w:space="0" w:color="auto"/>
            </w:tcBorders>
          </w:tcPr>
          <w:p w14:paraId="57A91D51" w14:textId="77777777" w:rsidR="00BE4E9F" w:rsidRDefault="00BE4E9F">
            <w:r>
              <w:rPr>
                <w:b/>
                <w:sz w:val="16"/>
              </w:rPr>
              <w:t>189 307</w:t>
            </w:r>
          </w:p>
        </w:tc>
        <w:tc>
          <w:tcPr>
            <w:tcW w:w="700" w:type="dxa"/>
            <w:tcBorders>
              <w:top w:val="single" w:sz="6" w:space="0" w:color="auto"/>
              <w:bottom w:val="single" w:sz="12" w:space="0" w:color="auto"/>
            </w:tcBorders>
          </w:tcPr>
          <w:p w14:paraId="0DD68FB6" w14:textId="77777777" w:rsidR="00BE4E9F" w:rsidRDefault="00BE4E9F">
            <w:r>
              <w:rPr>
                <w:b/>
                <w:sz w:val="16"/>
              </w:rPr>
              <w:t>201 642</w:t>
            </w:r>
          </w:p>
        </w:tc>
        <w:tc>
          <w:tcPr>
            <w:tcW w:w="714" w:type="dxa"/>
            <w:tcBorders>
              <w:top w:val="single" w:sz="6" w:space="0" w:color="auto"/>
              <w:bottom w:val="single" w:sz="12" w:space="0" w:color="auto"/>
            </w:tcBorders>
          </w:tcPr>
          <w:p w14:paraId="7B53E014" w14:textId="77777777" w:rsidR="00BE4E9F" w:rsidRDefault="00BE4E9F">
            <w:r>
              <w:rPr>
                <w:b/>
                <w:sz w:val="16"/>
              </w:rPr>
              <w:t>176 252</w:t>
            </w:r>
          </w:p>
        </w:tc>
        <w:tc>
          <w:tcPr>
            <w:tcW w:w="811" w:type="dxa"/>
            <w:tcBorders>
              <w:top w:val="single" w:sz="6" w:space="0" w:color="auto"/>
              <w:bottom w:val="single" w:sz="12" w:space="0" w:color="auto"/>
            </w:tcBorders>
          </w:tcPr>
          <w:p w14:paraId="5BC84A7D" w14:textId="77777777" w:rsidR="00BE4E9F" w:rsidRDefault="00BE4E9F">
            <w:r>
              <w:rPr>
                <w:b/>
                <w:sz w:val="16"/>
              </w:rPr>
              <w:t>170 471</w:t>
            </w:r>
          </w:p>
        </w:tc>
        <w:tc>
          <w:tcPr>
            <w:tcW w:w="868" w:type="dxa"/>
            <w:tcBorders>
              <w:top w:val="single" w:sz="6" w:space="0" w:color="auto"/>
              <w:bottom w:val="single" w:sz="12" w:space="0" w:color="auto"/>
            </w:tcBorders>
          </w:tcPr>
          <w:p w14:paraId="2DDE748E" w14:textId="77777777" w:rsidR="00BE4E9F" w:rsidRDefault="00BE4E9F">
            <w:r>
              <w:rPr>
                <w:b/>
                <w:sz w:val="16"/>
              </w:rPr>
              <w:t>(13 054)</w:t>
            </w:r>
          </w:p>
        </w:tc>
        <w:tc>
          <w:tcPr>
            <w:tcW w:w="882" w:type="dxa"/>
            <w:tcBorders>
              <w:top w:val="single" w:sz="6" w:space="0" w:color="auto"/>
              <w:bottom w:val="single" w:sz="12" w:space="0" w:color="auto"/>
            </w:tcBorders>
          </w:tcPr>
          <w:p w14:paraId="4A2A2894" w14:textId="77777777" w:rsidR="00BE4E9F" w:rsidRDefault="00BE4E9F">
            <w:r>
              <w:rPr>
                <w:b/>
                <w:sz w:val="16"/>
              </w:rPr>
              <w:t>(18 836)</w:t>
            </w:r>
          </w:p>
        </w:tc>
      </w:tr>
      <w:tr w:rsidR="00BE4E9F" w14:paraId="40FC77D4" w14:textId="77777777">
        <w:tc>
          <w:tcPr>
            <w:tcW w:w="740" w:type="dxa"/>
            <w:tcBorders>
              <w:top w:val="single" w:sz="0" w:space="0" w:color="auto"/>
            </w:tcBorders>
          </w:tcPr>
          <w:p w14:paraId="5BB4488D" w14:textId="77777777" w:rsidR="00BE4E9F" w:rsidRDefault="00BE4E9F"/>
        </w:tc>
        <w:tc>
          <w:tcPr>
            <w:tcW w:w="1808" w:type="dxa"/>
            <w:tcBorders>
              <w:top w:val="single" w:sz="0" w:space="0" w:color="auto"/>
            </w:tcBorders>
          </w:tcPr>
          <w:p w14:paraId="2E5020AA" w14:textId="77777777" w:rsidR="00BE4E9F" w:rsidRDefault="00BE4E9F" w:rsidP="003239E3">
            <w:pPr>
              <w:ind w:left="227" w:hanging="170"/>
              <w:jc w:val="left"/>
            </w:pPr>
            <w:r>
              <w:rPr>
                <w:b/>
                <w:sz w:val="16"/>
              </w:rPr>
              <w:t>Equity</w:t>
            </w:r>
          </w:p>
        </w:tc>
        <w:tc>
          <w:tcPr>
            <w:tcW w:w="546" w:type="dxa"/>
            <w:tcBorders>
              <w:top w:val="single" w:sz="0" w:space="0" w:color="auto"/>
            </w:tcBorders>
          </w:tcPr>
          <w:p w14:paraId="5301F29F" w14:textId="77777777" w:rsidR="00BE4E9F" w:rsidRDefault="00BE4E9F">
            <w:pPr>
              <w:jc w:val="center"/>
            </w:pPr>
          </w:p>
        </w:tc>
        <w:tc>
          <w:tcPr>
            <w:tcW w:w="756" w:type="dxa"/>
            <w:tcBorders>
              <w:top w:val="single" w:sz="0" w:space="0" w:color="auto"/>
            </w:tcBorders>
          </w:tcPr>
          <w:p w14:paraId="0CC5A7F0" w14:textId="77777777" w:rsidR="00BE4E9F" w:rsidRDefault="00BE4E9F"/>
        </w:tc>
        <w:tc>
          <w:tcPr>
            <w:tcW w:w="700" w:type="dxa"/>
            <w:tcBorders>
              <w:top w:val="single" w:sz="0" w:space="0" w:color="auto"/>
            </w:tcBorders>
          </w:tcPr>
          <w:p w14:paraId="15C8646D" w14:textId="77777777" w:rsidR="00BE4E9F" w:rsidRDefault="00BE4E9F"/>
        </w:tc>
        <w:tc>
          <w:tcPr>
            <w:tcW w:w="714" w:type="dxa"/>
            <w:tcBorders>
              <w:top w:val="single" w:sz="0" w:space="0" w:color="auto"/>
            </w:tcBorders>
          </w:tcPr>
          <w:p w14:paraId="43C172F4" w14:textId="77777777" w:rsidR="00BE4E9F" w:rsidRDefault="00BE4E9F"/>
        </w:tc>
        <w:tc>
          <w:tcPr>
            <w:tcW w:w="811" w:type="dxa"/>
            <w:tcBorders>
              <w:top w:val="single" w:sz="0" w:space="0" w:color="auto"/>
            </w:tcBorders>
          </w:tcPr>
          <w:p w14:paraId="6F63CDCF" w14:textId="77777777" w:rsidR="00BE4E9F" w:rsidRDefault="00BE4E9F"/>
        </w:tc>
        <w:tc>
          <w:tcPr>
            <w:tcW w:w="868" w:type="dxa"/>
            <w:tcBorders>
              <w:top w:val="single" w:sz="0" w:space="0" w:color="auto"/>
            </w:tcBorders>
          </w:tcPr>
          <w:p w14:paraId="62DB6FDD" w14:textId="77777777" w:rsidR="00BE4E9F" w:rsidRDefault="00BE4E9F"/>
        </w:tc>
        <w:tc>
          <w:tcPr>
            <w:tcW w:w="882" w:type="dxa"/>
            <w:tcBorders>
              <w:top w:val="single" w:sz="0" w:space="0" w:color="auto"/>
            </w:tcBorders>
          </w:tcPr>
          <w:p w14:paraId="175F6042" w14:textId="77777777" w:rsidR="00BE4E9F" w:rsidRDefault="00BE4E9F"/>
        </w:tc>
      </w:tr>
      <w:tr w:rsidR="00BE4E9F" w14:paraId="50614A04" w14:textId="77777777">
        <w:tc>
          <w:tcPr>
            <w:tcW w:w="740" w:type="dxa"/>
          </w:tcPr>
          <w:p w14:paraId="308DCE2B" w14:textId="77777777" w:rsidR="00BE4E9F" w:rsidRDefault="00BE4E9F">
            <w:r>
              <w:rPr>
                <w:sz w:val="16"/>
              </w:rPr>
              <w:t>43 783</w:t>
            </w:r>
          </w:p>
        </w:tc>
        <w:tc>
          <w:tcPr>
            <w:tcW w:w="1808" w:type="dxa"/>
          </w:tcPr>
          <w:p w14:paraId="4B2B0C68" w14:textId="77777777" w:rsidR="00BE4E9F" w:rsidRDefault="00BE4E9F" w:rsidP="003239E3">
            <w:pPr>
              <w:ind w:left="227" w:hanging="170"/>
              <w:jc w:val="left"/>
            </w:pPr>
            <w:r>
              <w:rPr>
                <w:sz w:val="16"/>
              </w:rPr>
              <w:t>Accumulated surplus/(deficit)</w:t>
            </w:r>
          </w:p>
        </w:tc>
        <w:tc>
          <w:tcPr>
            <w:tcW w:w="546" w:type="dxa"/>
          </w:tcPr>
          <w:p w14:paraId="4D87C1E1" w14:textId="77777777" w:rsidR="00BE4E9F" w:rsidRDefault="00BE4E9F">
            <w:pPr>
              <w:jc w:val="center"/>
            </w:pPr>
          </w:p>
        </w:tc>
        <w:tc>
          <w:tcPr>
            <w:tcW w:w="756" w:type="dxa"/>
          </w:tcPr>
          <w:p w14:paraId="6C25B53E" w14:textId="77777777" w:rsidR="00BE4E9F" w:rsidRDefault="00BE4E9F">
            <w:r>
              <w:rPr>
                <w:sz w:val="16"/>
              </w:rPr>
              <w:t>41 982</w:t>
            </w:r>
          </w:p>
        </w:tc>
        <w:tc>
          <w:tcPr>
            <w:tcW w:w="700" w:type="dxa"/>
          </w:tcPr>
          <w:p w14:paraId="7DA709ED" w14:textId="77777777" w:rsidR="00BE4E9F" w:rsidRDefault="00BE4E9F">
            <w:r>
              <w:rPr>
                <w:sz w:val="16"/>
              </w:rPr>
              <w:t>49 262</w:t>
            </w:r>
          </w:p>
        </w:tc>
        <w:tc>
          <w:tcPr>
            <w:tcW w:w="714" w:type="dxa"/>
          </w:tcPr>
          <w:p w14:paraId="0C34B36D" w14:textId="77777777" w:rsidR="00BE4E9F" w:rsidRDefault="00BE4E9F">
            <w:r>
              <w:rPr>
                <w:sz w:val="16"/>
              </w:rPr>
              <w:t>45 036</w:t>
            </w:r>
          </w:p>
        </w:tc>
        <w:tc>
          <w:tcPr>
            <w:tcW w:w="811" w:type="dxa"/>
          </w:tcPr>
          <w:p w14:paraId="5CD4067B" w14:textId="77777777" w:rsidR="00BE4E9F" w:rsidRDefault="00BE4E9F">
            <w:r>
              <w:rPr>
                <w:sz w:val="16"/>
              </w:rPr>
              <w:t>43 146</w:t>
            </w:r>
          </w:p>
        </w:tc>
        <w:tc>
          <w:tcPr>
            <w:tcW w:w="868" w:type="dxa"/>
          </w:tcPr>
          <w:p w14:paraId="4D098B21" w14:textId="77777777" w:rsidR="00BE4E9F" w:rsidRDefault="00BE4E9F">
            <w:r>
              <w:rPr>
                <w:sz w:val="16"/>
              </w:rPr>
              <w:t>3 055</w:t>
            </w:r>
          </w:p>
        </w:tc>
        <w:tc>
          <w:tcPr>
            <w:tcW w:w="882" w:type="dxa"/>
          </w:tcPr>
          <w:p w14:paraId="022B40CA" w14:textId="77777777" w:rsidR="00BE4E9F" w:rsidRDefault="00BE4E9F">
            <w:r>
              <w:rPr>
                <w:sz w:val="16"/>
              </w:rPr>
              <w:t>1 164</w:t>
            </w:r>
          </w:p>
        </w:tc>
      </w:tr>
      <w:tr w:rsidR="00BE4E9F" w14:paraId="2789EECE" w14:textId="77777777">
        <w:tc>
          <w:tcPr>
            <w:tcW w:w="740" w:type="dxa"/>
            <w:tcBorders>
              <w:bottom w:val="single" w:sz="6" w:space="0" w:color="auto"/>
            </w:tcBorders>
          </w:tcPr>
          <w:p w14:paraId="3F6163FB" w14:textId="77777777" w:rsidR="00BE4E9F" w:rsidRDefault="00BE4E9F">
            <w:r>
              <w:rPr>
                <w:sz w:val="16"/>
              </w:rPr>
              <w:t>146 872</w:t>
            </w:r>
          </w:p>
        </w:tc>
        <w:tc>
          <w:tcPr>
            <w:tcW w:w="1808" w:type="dxa"/>
            <w:tcBorders>
              <w:bottom w:val="single" w:sz="6" w:space="0" w:color="auto"/>
            </w:tcBorders>
          </w:tcPr>
          <w:p w14:paraId="16456D93" w14:textId="77777777" w:rsidR="00BE4E9F" w:rsidRDefault="00BE4E9F" w:rsidP="003239E3">
            <w:pPr>
              <w:ind w:left="227" w:hanging="170"/>
              <w:jc w:val="left"/>
            </w:pPr>
            <w:r>
              <w:rPr>
                <w:sz w:val="16"/>
              </w:rPr>
              <w:t>Reserves</w:t>
            </w:r>
          </w:p>
        </w:tc>
        <w:tc>
          <w:tcPr>
            <w:tcW w:w="546" w:type="dxa"/>
            <w:tcBorders>
              <w:bottom w:val="single" w:sz="6" w:space="0" w:color="auto"/>
            </w:tcBorders>
          </w:tcPr>
          <w:p w14:paraId="00896EA2" w14:textId="77777777" w:rsidR="00BE4E9F" w:rsidRDefault="00BE4E9F">
            <w:pPr>
              <w:jc w:val="center"/>
            </w:pPr>
          </w:p>
        </w:tc>
        <w:tc>
          <w:tcPr>
            <w:tcW w:w="756" w:type="dxa"/>
            <w:tcBorders>
              <w:bottom w:val="single" w:sz="6" w:space="0" w:color="auto"/>
            </w:tcBorders>
          </w:tcPr>
          <w:p w14:paraId="3365E23E" w14:textId="77777777" w:rsidR="00BE4E9F" w:rsidRDefault="00BE4E9F">
            <w:r>
              <w:rPr>
                <w:sz w:val="16"/>
              </w:rPr>
              <w:t>147 325</w:t>
            </w:r>
          </w:p>
        </w:tc>
        <w:tc>
          <w:tcPr>
            <w:tcW w:w="700" w:type="dxa"/>
            <w:tcBorders>
              <w:bottom w:val="single" w:sz="6" w:space="0" w:color="auto"/>
            </w:tcBorders>
          </w:tcPr>
          <w:p w14:paraId="66A53080" w14:textId="77777777" w:rsidR="00BE4E9F" w:rsidRDefault="00BE4E9F">
            <w:r>
              <w:rPr>
                <w:sz w:val="16"/>
              </w:rPr>
              <w:t>152 379</w:t>
            </w:r>
          </w:p>
        </w:tc>
        <w:tc>
          <w:tcPr>
            <w:tcW w:w="714" w:type="dxa"/>
            <w:tcBorders>
              <w:bottom w:val="single" w:sz="6" w:space="0" w:color="auto"/>
            </w:tcBorders>
          </w:tcPr>
          <w:p w14:paraId="6A428AE2" w14:textId="77777777" w:rsidR="00BE4E9F" w:rsidRDefault="00BE4E9F">
            <w:r>
              <w:rPr>
                <w:sz w:val="16"/>
              </w:rPr>
              <w:t>131 216</w:t>
            </w:r>
          </w:p>
        </w:tc>
        <w:tc>
          <w:tcPr>
            <w:tcW w:w="811" w:type="dxa"/>
            <w:tcBorders>
              <w:bottom w:val="single" w:sz="6" w:space="0" w:color="auto"/>
            </w:tcBorders>
          </w:tcPr>
          <w:p w14:paraId="15D6E34F" w14:textId="77777777" w:rsidR="00BE4E9F" w:rsidRDefault="00BE4E9F">
            <w:r>
              <w:rPr>
                <w:sz w:val="16"/>
              </w:rPr>
              <w:t>127 325</w:t>
            </w:r>
          </w:p>
        </w:tc>
        <w:tc>
          <w:tcPr>
            <w:tcW w:w="868" w:type="dxa"/>
            <w:tcBorders>
              <w:bottom w:val="single" w:sz="6" w:space="0" w:color="auto"/>
            </w:tcBorders>
          </w:tcPr>
          <w:p w14:paraId="6FDB140E" w14:textId="77777777" w:rsidR="00BE4E9F" w:rsidRDefault="00BE4E9F">
            <w:r>
              <w:rPr>
                <w:sz w:val="16"/>
              </w:rPr>
              <w:t>(16 109)</w:t>
            </w:r>
          </w:p>
        </w:tc>
        <w:tc>
          <w:tcPr>
            <w:tcW w:w="882" w:type="dxa"/>
            <w:tcBorders>
              <w:bottom w:val="single" w:sz="6" w:space="0" w:color="auto"/>
            </w:tcBorders>
          </w:tcPr>
          <w:p w14:paraId="429D4C6E" w14:textId="77777777" w:rsidR="00BE4E9F" w:rsidRDefault="00BE4E9F">
            <w:r>
              <w:rPr>
                <w:sz w:val="16"/>
              </w:rPr>
              <w:t>(20 000)</w:t>
            </w:r>
          </w:p>
        </w:tc>
      </w:tr>
      <w:tr w:rsidR="00BE4E9F" w14:paraId="4C7ED398" w14:textId="77777777">
        <w:tc>
          <w:tcPr>
            <w:tcW w:w="740" w:type="dxa"/>
            <w:tcBorders>
              <w:top w:val="single" w:sz="6" w:space="0" w:color="auto"/>
              <w:bottom w:val="single" w:sz="12" w:space="0" w:color="auto"/>
            </w:tcBorders>
          </w:tcPr>
          <w:p w14:paraId="719B1C51" w14:textId="77777777" w:rsidR="00BE4E9F" w:rsidRDefault="00BE4E9F">
            <w:r>
              <w:rPr>
                <w:b/>
                <w:sz w:val="16"/>
              </w:rPr>
              <w:t>190 655</w:t>
            </w:r>
          </w:p>
        </w:tc>
        <w:tc>
          <w:tcPr>
            <w:tcW w:w="1808" w:type="dxa"/>
            <w:tcBorders>
              <w:top w:val="single" w:sz="6" w:space="0" w:color="auto"/>
              <w:bottom w:val="single" w:sz="12" w:space="0" w:color="auto"/>
            </w:tcBorders>
          </w:tcPr>
          <w:p w14:paraId="669A3434" w14:textId="77777777" w:rsidR="00BE4E9F" w:rsidRDefault="00BE4E9F" w:rsidP="003239E3">
            <w:pPr>
              <w:ind w:left="227" w:hanging="170"/>
              <w:jc w:val="left"/>
            </w:pPr>
            <w:r>
              <w:rPr>
                <w:b/>
                <w:sz w:val="16"/>
              </w:rPr>
              <w:t>Net worth</w:t>
            </w:r>
          </w:p>
        </w:tc>
        <w:tc>
          <w:tcPr>
            <w:tcW w:w="546" w:type="dxa"/>
            <w:tcBorders>
              <w:top w:val="single" w:sz="6" w:space="0" w:color="auto"/>
              <w:bottom w:val="single" w:sz="12" w:space="0" w:color="auto"/>
            </w:tcBorders>
          </w:tcPr>
          <w:p w14:paraId="44D19491" w14:textId="77777777" w:rsidR="00BE4E9F" w:rsidRDefault="00BE4E9F">
            <w:pPr>
              <w:jc w:val="center"/>
            </w:pPr>
          </w:p>
        </w:tc>
        <w:tc>
          <w:tcPr>
            <w:tcW w:w="756" w:type="dxa"/>
            <w:tcBorders>
              <w:top w:val="single" w:sz="6" w:space="0" w:color="auto"/>
              <w:bottom w:val="single" w:sz="12" w:space="0" w:color="auto"/>
            </w:tcBorders>
          </w:tcPr>
          <w:p w14:paraId="373D6B2C" w14:textId="77777777" w:rsidR="00BE4E9F" w:rsidRDefault="00BE4E9F">
            <w:r>
              <w:rPr>
                <w:b/>
                <w:sz w:val="16"/>
              </w:rPr>
              <w:t>189 307</w:t>
            </w:r>
          </w:p>
        </w:tc>
        <w:tc>
          <w:tcPr>
            <w:tcW w:w="700" w:type="dxa"/>
            <w:tcBorders>
              <w:top w:val="single" w:sz="6" w:space="0" w:color="auto"/>
              <w:bottom w:val="single" w:sz="12" w:space="0" w:color="auto"/>
            </w:tcBorders>
          </w:tcPr>
          <w:p w14:paraId="4A45516C" w14:textId="77777777" w:rsidR="00BE4E9F" w:rsidRDefault="00BE4E9F">
            <w:r>
              <w:rPr>
                <w:b/>
                <w:sz w:val="16"/>
              </w:rPr>
              <w:t>201 642</w:t>
            </w:r>
          </w:p>
        </w:tc>
        <w:tc>
          <w:tcPr>
            <w:tcW w:w="714" w:type="dxa"/>
            <w:tcBorders>
              <w:top w:val="single" w:sz="6" w:space="0" w:color="auto"/>
              <w:bottom w:val="single" w:sz="12" w:space="0" w:color="auto"/>
            </w:tcBorders>
          </w:tcPr>
          <w:p w14:paraId="60517F4A" w14:textId="77777777" w:rsidR="00BE4E9F" w:rsidRDefault="00BE4E9F">
            <w:r>
              <w:rPr>
                <w:b/>
                <w:sz w:val="16"/>
              </w:rPr>
              <w:t>176 252</w:t>
            </w:r>
          </w:p>
        </w:tc>
        <w:tc>
          <w:tcPr>
            <w:tcW w:w="811" w:type="dxa"/>
            <w:tcBorders>
              <w:top w:val="single" w:sz="6" w:space="0" w:color="auto"/>
              <w:bottom w:val="single" w:sz="12" w:space="0" w:color="auto"/>
            </w:tcBorders>
          </w:tcPr>
          <w:p w14:paraId="318D18AB" w14:textId="77777777" w:rsidR="00BE4E9F" w:rsidRDefault="00BE4E9F">
            <w:r>
              <w:rPr>
                <w:b/>
                <w:sz w:val="16"/>
              </w:rPr>
              <w:t>170 471</w:t>
            </w:r>
          </w:p>
        </w:tc>
        <w:tc>
          <w:tcPr>
            <w:tcW w:w="868" w:type="dxa"/>
            <w:tcBorders>
              <w:top w:val="single" w:sz="6" w:space="0" w:color="auto"/>
              <w:bottom w:val="single" w:sz="12" w:space="0" w:color="auto"/>
            </w:tcBorders>
          </w:tcPr>
          <w:p w14:paraId="0CF82959" w14:textId="77777777" w:rsidR="00BE4E9F" w:rsidRDefault="00BE4E9F">
            <w:r>
              <w:rPr>
                <w:b/>
                <w:sz w:val="16"/>
              </w:rPr>
              <w:t>(13 054)</w:t>
            </w:r>
          </w:p>
        </w:tc>
        <w:tc>
          <w:tcPr>
            <w:tcW w:w="882" w:type="dxa"/>
            <w:tcBorders>
              <w:top w:val="single" w:sz="6" w:space="0" w:color="auto"/>
              <w:bottom w:val="single" w:sz="12" w:space="0" w:color="auto"/>
            </w:tcBorders>
          </w:tcPr>
          <w:p w14:paraId="2756EAEA" w14:textId="77777777" w:rsidR="00BE4E9F" w:rsidRDefault="00BE4E9F">
            <w:r>
              <w:rPr>
                <w:b/>
                <w:sz w:val="16"/>
              </w:rPr>
              <w:t>(18 836)</w:t>
            </w:r>
          </w:p>
        </w:tc>
      </w:tr>
    </w:tbl>
    <w:p w14:paraId="38885E16" w14:textId="77777777" w:rsidR="00BE4E9F" w:rsidRPr="008C6A12" w:rsidRDefault="00BE4E9F" w:rsidP="003239E3">
      <w:pPr>
        <w:pageBreakBefore/>
        <w:rPr>
          <w:rFonts w:asciiTheme="majorHAnsi" w:hAnsiTheme="majorHAnsi" w:cstheme="majorHAnsi"/>
          <w:b/>
          <w:caps/>
          <w:sz w:val="27"/>
          <w:szCs w:val="27"/>
        </w:rPr>
      </w:pPr>
      <w:r w:rsidRPr="008C6A12">
        <w:rPr>
          <w:rFonts w:asciiTheme="majorHAnsi" w:hAnsiTheme="majorHAnsi" w:cstheme="majorHAnsi"/>
          <w:b/>
          <w:caps/>
          <w:sz w:val="27"/>
          <w:szCs w:val="27"/>
        </w:rPr>
        <w:lastRenderedPageBreak/>
        <w:t>B.2</w:t>
      </w:r>
      <w:r w:rsidRPr="008C6A12">
        <w:rPr>
          <w:rFonts w:asciiTheme="majorHAnsi" w:hAnsiTheme="majorHAnsi" w:cstheme="majorHAnsi"/>
          <w:b/>
          <w:caps/>
          <w:sz w:val="27"/>
          <w:szCs w:val="27"/>
        </w:rPr>
        <w:tab/>
        <w:t>Consolidated balance s</w:t>
      </w:r>
      <w:r w:rsidRPr="008C6A12">
        <w:rPr>
          <w:rFonts w:asciiTheme="majorHAnsi" w:hAnsiTheme="majorHAnsi" w:cstheme="majorHAnsi"/>
          <w:b/>
          <w:sz w:val="27"/>
          <w:szCs w:val="27"/>
        </w:rPr>
        <w:t xml:space="preserve">HEET </w:t>
      </w:r>
      <w:r w:rsidRPr="008C6A12">
        <w:rPr>
          <w:rFonts w:asciiTheme="majorHAnsi" w:hAnsiTheme="majorHAnsi" w:cstheme="majorHAnsi"/>
          <w:b/>
          <w:i/>
          <w:iCs/>
          <w:szCs w:val="24"/>
        </w:rPr>
        <w:t>(CONTINUED)</w:t>
      </w:r>
    </w:p>
    <w:p w14:paraId="628E5319" w14:textId="77777777" w:rsidR="00BE4E9F" w:rsidRPr="00796FBD" w:rsidRDefault="00BE4E9F" w:rsidP="00BE4E9F">
      <w:pPr>
        <w:pStyle w:val="TableHeading"/>
      </w:pPr>
      <w:r w:rsidRPr="00796FBD">
        <w:t xml:space="preserve">As at 31 March </w:t>
      </w:r>
      <w:r w:rsidRPr="00796FBD">
        <w:tab/>
        <w:t>($ million)</w:t>
      </w:r>
    </w:p>
    <w:tbl>
      <w:tblPr>
        <w:tblStyle w:val="DTFTableNumeric"/>
        <w:tblW w:w="7825" w:type="dxa"/>
        <w:tblLayout w:type="fixed"/>
        <w:tblLook w:val="0620" w:firstRow="1" w:lastRow="0" w:firstColumn="0" w:lastColumn="0" w:noHBand="1" w:noVBand="1"/>
        <w:tblDescription w:val="Type:DtfTable|Workbook:https://vicgov.sharepoint.com/sites/VG002735/BP5/CRA%20Coordination/Financial%20Statements/SRIMS%20Exports/SRIMS_MQR_BS_1.xlsx|Table:Cons_BS|MergedHeadingRow:1|FirstRow:44|TableGroup:Appendix B"/>
      </w:tblPr>
      <w:tblGrid>
        <w:gridCol w:w="740"/>
        <w:gridCol w:w="1808"/>
        <w:gridCol w:w="546"/>
        <w:gridCol w:w="756"/>
        <w:gridCol w:w="700"/>
        <w:gridCol w:w="742"/>
        <w:gridCol w:w="797"/>
        <w:gridCol w:w="854"/>
        <w:gridCol w:w="882"/>
      </w:tblGrid>
      <w:tr w:rsidR="00BE4E9F" w14:paraId="7EE84DCB" w14:textId="77777777">
        <w:trPr>
          <w:cnfStyle w:val="100000000000" w:firstRow="1" w:lastRow="0" w:firstColumn="0" w:lastColumn="0" w:oddVBand="0" w:evenVBand="0" w:oddHBand="0" w:evenHBand="0" w:firstRowFirstColumn="0" w:firstRowLastColumn="0" w:lastRowFirstColumn="0" w:lastRowLastColumn="0"/>
          <w:tblHeader/>
        </w:trPr>
        <w:tc>
          <w:tcPr>
            <w:tcW w:w="740" w:type="dxa"/>
          </w:tcPr>
          <w:p w14:paraId="0916CF83" w14:textId="77777777" w:rsidR="00BE4E9F" w:rsidRDefault="00BE4E9F">
            <w:pPr>
              <w:keepNext/>
            </w:pPr>
            <w:r>
              <w:rPr>
                <w:sz w:val="16"/>
              </w:rPr>
              <w:t>2024</w:t>
            </w:r>
            <w:r>
              <w:rPr>
                <w:sz w:val="16"/>
              </w:rPr>
              <w:noBreakHyphen/>
              <w:t>25</w:t>
            </w:r>
            <w:r>
              <w:br/>
              <w:t>actual</w:t>
            </w:r>
            <w:r>
              <w:br/>
              <w:t>31 Mar</w:t>
            </w:r>
          </w:p>
        </w:tc>
        <w:tc>
          <w:tcPr>
            <w:tcW w:w="1808" w:type="dxa"/>
          </w:tcPr>
          <w:p w14:paraId="4B237782" w14:textId="77777777" w:rsidR="00BE4E9F" w:rsidRDefault="00BE4E9F" w:rsidP="003239E3">
            <w:pPr>
              <w:keepNext/>
              <w:ind w:left="227" w:hanging="170"/>
              <w:jc w:val="left"/>
            </w:pPr>
          </w:p>
        </w:tc>
        <w:tc>
          <w:tcPr>
            <w:tcW w:w="546" w:type="dxa"/>
          </w:tcPr>
          <w:p w14:paraId="2AAC826E" w14:textId="77777777" w:rsidR="00BE4E9F" w:rsidRDefault="00BE4E9F">
            <w:pPr>
              <w:keepNext/>
              <w:jc w:val="center"/>
            </w:pPr>
            <w:r>
              <w:t>Notes</w:t>
            </w:r>
          </w:p>
        </w:tc>
        <w:tc>
          <w:tcPr>
            <w:tcW w:w="756" w:type="dxa"/>
          </w:tcPr>
          <w:p w14:paraId="37148563" w14:textId="77777777" w:rsidR="00BE4E9F" w:rsidRDefault="00BE4E9F">
            <w:pPr>
              <w:keepNext/>
            </w:pPr>
            <w:r>
              <w:t>opening</w:t>
            </w:r>
            <w:r>
              <w:br/>
              <w:t>1 Jul</w:t>
            </w:r>
          </w:p>
        </w:tc>
        <w:tc>
          <w:tcPr>
            <w:tcW w:w="700" w:type="dxa"/>
          </w:tcPr>
          <w:p w14:paraId="294DEF1F" w14:textId="77777777" w:rsidR="00BE4E9F" w:rsidRDefault="00BE4E9F">
            <w:pPr>
              <w:keepNext/>
            </w:pPr>
            <w:r>
              <w:rPr>
                <w:sz w:val="16"/>
              </w:rPr>
              <w:t>2025</w:t>
            </w:r>
            <w:r>
              <w:rPr>
                <w:sz w:val="16"/>
              </w:rPr>
              <w:noBreakHyphen/>
              <w:t>26</w:t>
            </w:r>
            <w:r>
              <w:br/>
              <w:t>actual</w:t>
            </w:r>
            <w:r>
              <w:br/>
              <w:t>31 Mar</w:t>
            </w:r>
          </w:p>
        </w:tc>
        <w:tc>
          <w:tcPr>
            <w:tcW w:w="742" w:type="dxa"/>
          </w:tcPr>
          <w:p w14:paraId="2DDB4F08" w14:textId="77777777" w:rsidR="00BE4E9F" w:rsidRDefault="00BE4E9F">
            <w:pPr>
              <w:keepNext/>
            </w:pPr>
            <w:r>
              <w:t>revised</w:t>
            </w:r>
            <w:r>
              <w:br/>
              <w:t>budget</w:t>
            </w:r>
          </w:p>
        </w:tc>
        <w:tc>
          <w:tcPr>
            <w:tcW w:w="797" w:type="dxa"/>
          </w:tcPr>
          <w:p w14:paraId="5173A66B" w14:textId="77777777" w:rsidR="00BE4E9F" w:rsidRDefault="00BE4E9F">
            <w:pPr>
              <w:keepNext/>
            </w:pPr>
            <w:r>
              <w:t>published</w:t>
            </w:r>
            <w:r>
              <w:br/>
              <w:t>budget</w:t>
            </w:r>
            <w:r>
              <w:rPr>
                <w:vertAlign w:val="superscript"/>
              </w:rPr>
              <w:t xml:space="preserve"> (a)</w:t>
            </w:r>
          </w:p>
        </w:tc>
        <w:tc>
          <w:tcPr>
            <w:tcW w:w="854" w:type="dxa"/>
          </w:tcPr>
          <w:p w14:paraId="5CC43FC5" w14:textId="77777777" w:rsidR="00BE4E9F" w:rsidRDefault="00BE4E9F">
            <w:pPr>
              <w:keepNext/>
            </w:pPr>
            <w:r>
              <w:rPr>
                <w:sz w:val="16"/>
              </w:rPr>
              <w:t>Opening to</w:t>
            </w:r>
            <w:r>
              <w:br/>
              <w:t>revised</w:t>
            </w:r>
            <w:r>
              <w:br/>
              <w:t>budget</w:t>
            </w:r>
            <w:r>
              <w:br/>
              <w:t>change</w:t>
            </w:r>
          </w:p>
        </w:tc>
        <w:tc>
          <w:tcPr>
            <w:tcW w:w="882" w:type="dxa"/>
          </w:tcPr>
          <w:p w14:paraId="6FCF4DCB" w14:textId="77777777" w:rsidR="00BE4E9F" w:rsidRDefault="00BE4E9F">
            <w:pPr>
              <w:keepNext/>
            </w:pPr>
            <w:r>
              <w:rPr>
                <w:sz w:val="16"/>
              </w:rPr>
              <w:t>Opening to</w:t>
            </w:r>
            <w:r>
              <w:br/>
              <w:t>published</w:t>
            </w:r>
            <w:r>
              <w:br/>
              <w:t>budget</w:t>
            </w:r>
            <w:r>
              <w:br/>
              <w:t>change</w:t>
            </w:r>
          </w:p>
        </w:tc>
      </w:tr>
      <w:tr w:rsidR="00BE4E9F" w14:paraId="3972C307" w14:textId="77777777">
        <w:tc>
          <w:tcPr>
            <w:tcW w:w="740" w:type="dxa"/>
          </w:tcPr>
          <w:p w14:paraId="30FD5810" w14:textId="77777777" w:rsidR="00BE4E9F" w:rsidRDefault="00BE4E9F"/>
        </w:tc>
        <w:tc>
          <w:tcPr>
            <w:tcW w:w="1808" w:type="dxa"/>
          </w:tcPr>
          <w:p w14:paraId="02282646" w14:textId="77777777" w:rsidR="00BE4E9F" w:rsidRDefault="00BE4E9F" w:rsidP="003239E3">
            <w:pPr>
              <w:ind w:left="227" w:hanging="170"/>
              <w:jc w:val="left"/>
            </w:pPr>
            <w:r>
              <w:rPr>
                <w:b/>
                <w:sz w:val="16"/>
              </w:rPr>
              <w:t>FISCAL AGGREGATES</w:t>
            </w:r>
          </w:p>
        </w:tc>
        <w:tc>
          <w:tcPr>
            <w:tcW w:w="546" w:type="dxa"/>
          </w:tcPr>
          <w:p w14:paraId="5950F158" w14:textId="77777777" w:rsidR="00BE4E9F" w:rsidRDefault="00BE4E9F">
            <w:pPr>
              <w:jc w:val="center"/>
            </w:pPr>
          </w:p>
        </w:tc>
        <w:tc>
          <w:tcPr>
            <w:tcW w:w="756" w:type="dxa"/>
          </w:tcPr>
          <w:p w14:paraId="1147935E" w14:textId="77777777" w:rsidR="00BE4E9F" w:rsidRDefault="00BE4E9F"/>
        </w:tc>
        <w:tc>
          <w:tcPr>
            <w:tcW w:w="700" w:type="dxa"/>
          </w:tcPr>
          <w:p w14:paraId="01ED31D4" w14:textId="77777777" w:rsidR="00BE4E9F" w:rsidRDefault="00BE4E9F"/>
        </w:tc>
        <w:tc>
          <w:tcPr>
            <w:tcW w:w="742" w:type="dxa"/>
          </w:tcPr>
          <w:p w14:paraId="039D39BB" w14:textId="77777777" w:rsidR="00BE4E9F" w:rsidRDefault="00BE4E9F"/>
        </w:tc>
        <w:tc>
          <w:tcPr>
            <w:tcW w:w="797" w:type="dxa"/>
          </w:tcPr>
          <w:p w14:paraId="41BC78C1" w14:textId="77777777" w:rsidR="00BE4E9F" w:rsidRDefault="00BE4E9F"/>
        </w:tc>
        <w:tc>
          <w:tcPr>
            <w:tcW w:w="854" w:type="dxa"/>
          </w:tcPr>
          <w:p w14:paraId="767148F6" w14:textId="77777777" w:rsidR="00BE4E9F" w:rsidRDefault="00BE4E9F"/>
        </w:tc>
        <w:tc>
          <w:tcPr>
            <w:tcW w:w="882" w:type="dxa"/>
          </w:tcPr>
          <w:p w14:paraId="7308F382" w14:textId="77777777" w:rsidR="00BE4E9F" w:rsidRDefault="00BE4E9F"/>
        </w:tc>
      </w:tr>
      <w:tr w:rsidR="00BE4E9F" w14:paraId="65EC77E5" w14:textId="77777777">
        <w:tc>
          <w:tcPr>
            <w:tcW w:w="740" w:type="dxa"/>
          </w:tcPr>
          <w:p w14:paraId="02B0C6AD" w14:textId="77777777" w:rsidR="00BE4E9F" w:rsidRDefault="00BE4E9F">
            <w:r>
              <w:rPr>
                <w:sz w:val="16"/>
              </w:rPr>
              <w:t>(96 056)</w:t>
            </w:r>
          </w:p>
        </w:tc>
        <w:tc>
          <w:tcPr>
            <w:tcW w:w="1808" w:type="dxa"/>
          </w:tcPr>
          <w:p w14:paraId="52C29A3C" w14:textId="77777777" w:rsidR="00BE4E9F" w:rsidRDefault="00BE4E9F" w:rsidP="003239E3">
            <w:pPr>
              <w:ind w:left="227" w:hanging="170"/>
              <w:jc w:val="left"/>
            </w:pPr>
            <w:r>
              <w:rPr>
                <w:sz w:val="16"/>
              </w:rPr>
              <w:t>Net financial worth</w:t>
            </w:r>
          </w:p>
        </w:tc>
        <w:tc>
          <w:tcPr>
            <w:tcW w:w="546" w:type="dxa"/>
          </w:tcPr>
          <w:p w14:paraId="0EA3E344" w14:textId="77777777" w:rsidR="00BE4E9F" w:rsidRDefault="00BE4E9F">
            <w:pPr>
              <w:jc w:val="center"/>
            </w:pPr>
          </w:p>
        </w:tc>
        <w:tc>
          <w:tcPr>
            <w:tcW w:w="756" w:type="dxa"/>
          </w:tcPr>
          <w:p w14:paraId="40526EA9" w14:textId="77777777" w:rsidR="00BE4E9F" w:rsidRDefault="00BE4E9F">
            <w:r>
              <w:rPr>
                <w:sz w:val="16"/>
              </w:rPr>
              <w:t>(106 266)</w:t>
            </w:r>
          </w:p>
        </w:tc>
        <w:tc>
          <w:tcPr>
            <w:tcW w:w="700" w:type="dxa"/>
          </w:tcPr>
          <w:p w14:paraId="356C23C2" w14:textId="77777777" w:rsidR="00BE4E9F" w:rsidRDefault="00BE4E9F">
            <w:r>
              <w:rPr>
                <w:sz w:val="16"/>
              </w:rPr>
              <w:t>(82 441)</w:t>
            </w:r>
          </w:p>
        </w:tc>
        <w:tc>
          <w:tcPr>
            <w:tcW w:w="742" w:type="dxa"/>
          </w:tcPr>
          <w:p w14:paraId="10A4A591" w14:textId="77777777" w:rsidR="00BE4E9F" w:rsidRDefault="00BE4E9F">
            <w:r>
              <w:rPr>
                <w:sz w:val="16"/>
              </w:rPr>
              <w:t>(105 879)</w:t>
            </w:r>
          </w:p>
        </w:tc>
        <w:tc>
          <w:tcPr>
            <w:tcW w:w="797" w:type="dxa"/>
          </w:tcPr>
          <w:p w14:paraId="17706838" w14:textId="77777777" w:rsidR="00BE4E9F" w:rsidRDefault="00BE4E9F">
            <w:r>
              <w:rPr>
                <w:sz w:val="16"/>
              </w:rPr>
              <w:t>(114 519)</w:t>
            </w:r>
          </w:p>
        </w:tc>
        <w:tc>
          <w:tcPr>
            <w:tcW w:w="854" w:type="dxa"/>
          </w:tcPr>
          <w:p w14:paraId="4E5AFD31" w14:textId="77777777" w:rsidR="00BE4E9F" w:rsidRDefault="00BE4E9F">
            <w:r>
              <w:rPr>
                <w:sz w:val="16"/>
              </w:rPr>
              <w:t>388</w:t>
            </w:r>
          </w:p>
        </w:tc>
        <w:tc>
          <w:tcPr>
            <w:tcW w:w="882" w:type="dxa"/>
          </w:tcPr>
          <w:p w14:paraId="13B01A45" w14:textId="77777777" w:rsidR="00BE4E9F" w:rsidRDefault="00BE4E9F">
            <w:r>
              <w:rPr>
                <w:sz w:val="16"/>
              </w:rPr>
              <w:t>(8 252)</w:t>
            </w:r>
          </w:p>
        </w:tc>
      </w:tr>
      <w:tr w:rsidR="00BE4E9F" w14:paraId="2CA24F23" w14:textId="77777777">
        <w:tc>
          <w:tcPr>
            <w:tcW w:w="740" w:type="dxa"/>
          </w:tcPr>
          <w:p w14:paraId="3BC07A30" w14:textId="77777777" w:rsidR="00BE4E9F" w:rsidRDefault="00BE4E9F">
            <w:r>
              <w:rPr>
                <w:sz w:val="16"/>
              </w:rPr>
              <w:t>196 783</w:t>
            </w:r>
          </w:p>
        </w:tc>
        <w:tc>
          <w:tcPr>
            <w:tcW w:w="1808" w:type="dxa"/>
          </w:tcPr>
          <w:p w14:paraId="621C4FCA" w14:textId="77777777" w:rsidR="00BE4E9F" w:rsidRDefault="00BE4E9F" w:rsidP="003239E3">
            <w:pPr>
              <w:ind w:left="227" w:hanging="170"/>
              <w:jc w:val="left"/>
            </w:pPr>
            <w:r>
              <w:rPr>
                <w:sz w:val="16"/>
              </w:rPr>
              <w:t>Net financial liabilities</w:t>
            </w:r>
          </w:p>
        </w:tc>
        <w:tc>
          <w:tcPr>
            <w:tcW w:w="546" w:type="dxa"/>
          </w:tcPr>
          <w:p w14:paraId="732DD5BE" w14:textId="77777777" w:rsidR="00BE4E9F" w:rsidRDefault="00BE4E9F">
            <w:pPr>
              <w:jc w:val="center"/>
            </w:pPr>
          </w:p>
        </w:tc>
        <w:tc>
          <w:tcPr>
            <w:tcW w:w="756" w:type="dxa"/>
          </w:tcPr>
          <w:p w14:paraId="406DC04D" w14:textId="77777777" w:rsidR="00BE4E9F" w:rsidRDefault="00BE4E9F">
            <w:r>
              <w:rPr>
                <w:sz w:val="16"/>
              </w:rPr>
              <w:t>202 667</w:t>
            </w:r>
          </w:p>
        </w:tc>
        <w:tc>
          <w:tcPr>
            <w:tcW w:w="700" w:type="dxa"/>
          </w:tcPr>
          <w:p w14:paraId="4D772190" w14:textId="77777777" w:rsidR="00BE4E9F" w:rsidRDefault="00BE4E9F">
            <w:r>
              <w:rPr>
                <w:sz w:val="16"/>
              </w:rPr>
              <w:t>208 484</w:t>
            </w:r>
          </w:p>
        </w:tc>
        <w:tc>
          <w:tcPr>
            <w:tcW w:w="742" w:type="dxa"/>
          </w:tcPr>
          <w:p w14:paraId="6E4F781D" w14:textId="77777777" w:rsidR="00BE4E9F" w:rsidRDefault="00BE4E9F">
            <w:r>
              <w:rPr>
                <w:sz w:val="16"/>
              </w:rPr>
              <w:t>215 556</w:t>
            </w:r>
          </w:p>
        </w:tc>
        <w:tc>
          <w:tcPr>
            <w:tcW w:w="797" w:type="dxa"/>
          </w:tcPr>
          <w:p w14:paraId="79BFD277" w14:textId="77777777" w:rsidR="00BE4E9F" w:rsidRDefault="00BE4E9F">
            <w:r>
              <w:rPr>
                <w:sz w:val="16"/>
              </w:rPr>
              <w:t>215 194</w:t>
            </w:r>
          </w:p>
        </w:tc>
        <w:tc>
          <w:tcPr>
            <w:tcW w:w="854" w:type="dxa"/>
          </w:tcPr>
          <w:p w14:paraId="4EFA08A7" w14:textId="77777777" w:rsidR="00BE4E9F" w:rsidRDefault="00BE4E9F">
            <w:r>
              <w:rPr>
                <w:sz w:val="16"/>
              </w:rPr>
              <w:t>12 888</w:t>
            </w:r>
          </w:p>
        </w:tc>
        <w:tc>
          <w:tcPr>
            <w:tcW w:w="882" w:type="dxa"/>
          </w:tcPr>
          <w:p w14:paraId="692ADE62" w14:textId="77777777" w:rsidR="00BE4E9F" w:rsidRDefault="00BE4E9F">
            <w:r>
              <w:rPr>
                <w:sz w:val="16"/>
              </w:rPr>
              <w:t>12 526</w:t>
            </w:r>
          </w:p>
        </w:tc>
      </w:tr>
      <w:tr w:rsidR="00BE4E9F" w14:paraId="5138B4CE" w14:textId="77777777">
        <w:tc>
          <w:tcPr>
            <w:tcW w:w="740" w:type="dxa"/>
            <w:tcBorders>
              <w:bottom w:val="single" w:sz="12" w:space="0" w:color="auto"/>
            </w:tcBorders>
          </w:tcPr>
          <w:p w14:paraId="69C2BD04" w14:textId="77777777" w:rsidR="00BE4E9F" w:rsidRDefault="00BE4E9F">
            <w:r>
              <w:rPr>
                <w:sz w:val="16"/>
              </w:rPr>
              <w:t>151 072</w:t>
            </w:r>
          </w:p>
        </w:tc>
        <w:tc>
          <w:tcPr>
            <w:tcW w:w="1808" w:type="dxa"/>
            <w:tcBorders>
              <w:bottom w:val="single" w:sz="12" w:space="0" w:color="auto"/>
            </w:tcBorders>
          </w:tcPr>
          <w:p w14:paraId="6EDA3158" w14:textId="77777777" w:rsidR="00BE4E9F" w:rsidRDefault="00BE4E9F" w:rsidP="003239E3">
            <w:pPr>
              <w:ind w:left="227" w:hanging="170"/>
              <w:jc w:val="left"/>
            </w:pPr>
            <w:r>
              <w:rPr>
                <w:sz w:val="16"/>
              </w:rPr>
              <w:t>Net debt</w:t>
            </w:r>
          </w:p>
        </w:tc>
        <w:tc>
          <w:tcPr>
            <w:tcW w:w="546" w:type="dxa"/>
            <w:tcBorders>
              <w:bottom w:val="single" w:sz="12" w:space="0" w:color="auto"/>
            </w:tcBorders>
          </w:tcPr>
          <w:p w14:paraId="43A3F694" w14:textId="77777777" w:rsidR="00BE4E9F" w:rsidRDefault="00BE4E9F">
            <w:pPr>
              <w:jc w:val="center"/>
            </w:pPr>
          </w:p>
        </w:tc>
        <w:tc>
          <w:tcPr>
            <w:tcW w:w="756" w:type="dxa"/>
            <w:tcBorders>
              <w:bottom w:val="single" w:sz="12" w:space="0" w:color="auto"/>
            </w:tcBorders>
          </w:tcPr>
          <w:p w14:paraId="04375E1E" w14:textId="77777777" w:rsidR="00BE4E9F" w:rsidRDefault="00BE4E9F">
            <w:r>
              <w:rPr>
                <w:sz w:val="16"/>
              </w:rPr>
              <w:t>150 867</w:t>
            </w:r>
          </w:p>
        </w:tc>
        <w:tc>
          <w:tcPr>
            <w:tcW w:w="700" w:type="dxa"/>
            <w:tcBorders>
              <w:bottom w:val="single" w:sz="12" w:space="0" w:color="auto"/>
            </w:tcBorders>
          </w:tcPr>
          <w:p w14:paraId="5B2249E9" w14:textId="77777777" w:rsidR="00BE4E9F" w:rsidRDefault="00BE4E9F">
            <w:r>
              <w:rPr>
                <w:sz w:val="16"/>
              </w:rPr>
              <w:t>163 110</w:t>
            </w:r>
          </w:p>
        </w:tc>
        <w:tc>
          <w:tcPr>
            <w:tcW w:w="742" w:type="dxa"/>
            <w:tcBorders>
              <w:bottom w:val="single" w:sz="12" w:space="0" w:color="auto"/>
            </w:tcBorders>
          </w:tcPr>
          <w:p w14:paraId="4D7A6582" w14:textId="77777777" w:rsidR="00BE4E9F" w:rsidRDefault="00BE4E9F">
            <w:r>
              <w:rPr>
                <w:sz w:val="16"/>
              </w:rPr>
              <w:t>165 345</w:t>
            </w:r>
          </w:p>
        </w:tc>
        <w:tc>
          <w:tcPr>
            <w:tcW w:w="797" w:type="dxa"/>
            <w:tcBorders>
              <w:bottom w:val="single" w:sz="12" w:space="0" w:color="auto"/>
            </w:tcBorders>
          </w:tcPr>
          <w:p w14:paraId="6B94FB59" w14:textId="77777777" w:rsidR="00BE4E9F" w:rsidRDefault="00BE4E9F">
            <w:r>
              <w:rPr>
                <w:sz w:val="16"/>
              </w:rPr>
              <w:t>162 968</w:t>
            </w:r>
          </w:p>
        </w:tc>
        <w:tc>
          <w:tcPr>
            <w:tcW w:w="854" w:type="dxa"/>
            <w:tcBorders>
              <w:bottom w:val="single" w:sz="12" w:space="0" w:color="auto"/>
            </w:tcBorders>
          </w:tcPr>
          <w:p w14:paraId="4D7B7E57" w14:textId="77777777" w:rsidR="00BE4E9F" w:rsidRDefault="00BE4E9F">
            <w:r>
              <w:rPr>
                <w:sz w:val="16"/>
              </w:rPr>
              <w:t>14 478</w:t>
            </w:r>
          </w:p>
        </w:tc>
        <w:tc>
          <w:tcPr>
            <w:tcW w:w="882" w:type="dxa"/>
            <w:tcBorders>
              <w:bottom w:val="single" w:sz="12" w:space="0" w:color="auto"/>
            </w:tcBorders>
          </w:tcPr>
          <w:p w14:paraId="15AAB6EF" w14:textId="77777777" w:rsidR="00BE4E9F" w:rsidRDefault="00BE4E9F">
            <w:r>
              <w:rPr>
                <w:sz w:val="16"/>
              </w:rPr>
              <w:t>12 101</w:t>
            </w:r>
          </w:p>
        </w:tc>
      </w:tr>
    </w:tbl>
    <w:p w14:paraId="077D35B4" w14:textId="77777777" w:rsidR="00BE4E9F" w:rsidRPr="00796FBD" w:rsidRDefault="00BE4E9F" w:rsidP="00BE4E9F">
      <w:pPr>
        <w:pStyle w:val="Note"/>
        <w:spacing w:line="360" w:lineRule="auto"/>
      </w:pPr>
      <w:r w:rsidRPr="00796FBD">
        <w:t>The accompanying notes form part of these financial statements.</w:t>
      </w:r>
    </w:p>
    <w:p w14:paraId="6981FF53" w14:textId="77777777" w:rsidR="00BE4E9F" w:rsidRDefault="00BE4E9F" w:rsidP="00BE4E9F">
      <w:pPr>
        <w:pStyle w:val="Note"/>
      </w:pPr>
      <w:r w:rsidRPr="00796FBD">
        <w:t>Note:</w:t>
      </w:r>
    </w:p>
    <w:p w14:paraId="3B2CF130" w14:textId="77777777" w:rsidR="00BE4E9F" w:rsidRDefault="00BE4E9F" w:rsidP="00BE4E9F">
      <w:pPr>
        <w:pStyle w:val="Note"/>
      </w:pPr>
      <w:r>
        <w:t>(a)</w:t>
      </w:r>
      <w:r>
        <w:tab/>
      </w:r>
      <w:r w:rsidRPr="00DB2888">
        <w:t>Balances represent actual opening balances at 1 July 202</w:t>
      </w:r>
      <w:r>
        <w:t>5</w:t>
      </w:r>
      <w:r w:rsidRPr="00DB2888">
        <w:t xml:space="preserve"> plus 202</w:t>
      </w:r>
      <w:r>
        <w:t>5</w:t>
      </w:r>
      <w:r w:rsidRPr="00DB2888">
        <w:t>-2</w:t>
      </w:r>
      <w:r>
        <w:t>6</w:t>
      </w:r>
      <w:r w:rsidRPr="00DB2888">
        <w:t xml:space="preserve"> budgeted movements.</w:t>
      </w:r>
    </w:p>
    <w:p w14:paraId="462D96B4" w14:textId="77777777" w:rsidR="00BE4E9F" w:rsidRPr="00796FBD" w:rsidRDefault="00BE4E9F" w:rsidP="00BE4E9F">
      <w:pPr>
        <w:pStyle w:val="Note"/>
      </w:pPr>
    </w:p>
    <w:p w14:paraId="5DFB502E" w14:textId="77777777" w:rsidR="00BE4E9F" w:rsidRPr="00276ED4" w:rsidRDefault="00BE4E9F" w:rsidP="00BE4E9F">
      <w:pPr>
        <w:pStyle w:val="Heading10"/>
        <w:pageBreakBefore/>
      </w:pPr>
      <w:bookmarkStart w:id="215" w:name="_Toc197605420"/>
      <w:bookmarkStart w:id="216" w:name="_Toc227862340"/>
      <w:bookmarkStart w:id="217" w:name="_Toc228371024"/>
      <w:r w:rsidRPr="00276ED4">
        <w:lastRenderedPageBreak/>
        <w:t>B.3</w:t>
      </w:r>
      <w:r w:rsidRPr="00276ED4">
        <w:tab/>
        <w:t>Consolidated cash flow statement</w:t>
      </w:r>
      <w:bookmarkEnd w:id="215"/>
      <w:bookmarkEnd w:id="216"/>
      <w:bookmarkEnd w:id="217"/>
      <w:r w:rsidRPr="00276ED4">
        <w:t xml:space="preserve"> </w:t>
      </w:r>
    </w:p>
    <w:p w14:paraId="0D3FD7EB" w14:textId="77777777" w:rsidR="00BE4E9F" w:rsidRPr="00045E9A" w:rsidRDefault="00BE4E9F" w:rsidP="00BE4E9F">
      <w:pPr>
        <w:pStyle w:val="TableHeading"/>
      </w:pPr>
      <w:r w:rsidRPr="00796FBD">
        <w:t>For the period ended 31 March</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CF_SOCIE.xlsx|Table:Cons_CF|MergedHeadingRow:1|TableGroup:Appendix B|LastRow:36"/>
      </w:tblPr>
      <w:tblGrid>
        <w:gridCol w:w="794"/>
        <w:gridCol w:w="2379"/>
        <w:gridCol w:w="567"/>
        <w:gridCol w:w="794"/>
        <w:gridCol w:w="794"/>
        <w:gridCol w:w="794"/>
        <w:gridCol w:w="794"/>
        <w:gridCol w:w="794"/>
      </w:tblGrid>
      <w:tr w:rsidR="00BE4E9F" w:rsidRPr="009B1F7B" w14:paraId="3A0BBEF3"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54B18BA" w14:textId="77777777" w:rsidR="00BE4E9F" w:rsidRPr="009B1F7B" w:rsidRDefault="00BE4E9F">
            <w:pPr>
              <w:keepNext/>
              <w:rPr>
                <w:szCs w:val="17"/>
              </w:rPr>
            </w:pPr>
            <w:r w:rsidRPr="009B1F7B">
              <w:rPr>
                <w:szCs w:val="17"/>
              </w:rPr>
              <w:t>2024</w:t>
            </w:r>
            <w:r w:rsidRPr="009B1F7B">
              <w:rPr>
                <w:szCs w:val="17"/>
              </w:rPr>
              <w:noBreakHyphen/>
              <w:t>25</w:t>
            </w:r>
            <w:r w:rsidRPr="009B1F7B">
              <w:rPr>
                <w:szCs w:val="17"/>
              </w:rPr>
              <w:br/>
              <w:t>actual</w:t>
            </w:r>
            <w:r w:rsidRPr="009B1F7B">
              <w:rPr>
                <w:szCs w:val="17"/>
              </w:rPr>
              <w:br/>
              <w:t>31 Mar</w:t>
            </w:r>
          </w:p>
        </w:tc>
        <w:tc>
          <w:tcPr>
            <w:tcW w:w="2379" w:type="dxa"/>
          </w:tcPr>
          <w:p w14:paraId="0D0086EB" w14:textId="77777777" w:rsidR="00BE4E9F" w:rsidRPr="009B1F7B" w:rsidRDefault="00BE4E9F" w:rsidP="009B1F7B">
            <w:pPr>
              <w:keepNext/>
              <w:ind w:left="227" w:hanging="170"/>
              <w:jc w:val="left"/>
              <w:rPr>
                <w:szCs w:val="17"/>
              </w:rPr>
            </w:pPr>
          </w:p>
        </w:tc>
        <w:tc>
          <w:tcPr>
            <w:tcW w:w="567" w:type="dxa"/>
          </w:tcPr>
          <w:p w14:paraId="684495B3" w14:textId="77777777" w:rsidR="00BE4E9F" w:rsidRPr="009B1F7B" w:rsidRDefault="00BE4E9F">
            <w:pPr>
              <w:keepNext/>
              <w:jc w:val="center"/>
              <w:rPr>
                <w:szCs w:val="17"/>
              </w:rPr>
            </w:pPr>
            <w:r w:rsidRPr="009B1F7B">
              <w:rPr>
                <w:szCs w:val="17"/>
              </w:rPr>
              <w:t>Notes</w:t>
            </w:r>
          </w:p>
        </w:tc>
        <w:tc>
          <w:tcPr>
            <w:tcW w:w="794" w:type="dxa"/>
          </w:tcPr>
          <w:p w14:paraId="2A2FD3F0" w14:textId="77777777" w:rsidR="00BE4E9F" w:rsidRPr="009B1F7B" w:rsidRDefault="00BE4E9F">
            <w:pPr>
              <w:keepNext/>
              <w:rPr>
                <w:szCs w:val="17"/>
              </w:rPr>
            </w:pPr>
            <w:r w:rsidRPr="009B1F7B">
              <w:rPr>
                <w:szCs w:val="17"/>
              </w:rPr>
              <w:t>2025</w:t>
            </w:r>
            <w:r w:rsidRPr="009B1F7B">
              <w:rPr>
                <w:szCs w:val="17"/>
              </w:rPr>
              <w:noBreakHyphen/>
              <w:t>26</w:t>
            </w:r>
            <w:r w:rsidRPr="009B1F7B">
              <w:rPr>
                <w:szCs w:val="17"/>
              </w:rPr>
              <w:br/>
              <w:t>actual</w:t>
            </w:r>
            <w:r w:rsidRPr="009B1F7B">
              <w:rPr>
                <w:szCs w:val="17"/>
              </w:rPr>
              <w:br/>
              <w:t>31 Mar</w:t>
            </w:r>
          </w:p>
        </w:tc>
        <w:tc>
          <w:tcPr>
            <w:tcW w:w="794" w:type="dxa"/>
          </w:tcPr>
          <w:p w14:paraId="07E264D9" w14:textId="77777777" w:rsidR="00BE4E9F" w:rsidRPr="009B1F7B" w:rsidRDefault="00BE4E9F">
            <w:pPr>
              <w:keepNext/>
              <w:rPr>
                <w:szCs w:val="17"/>
              </w:rPr>
            </w:pPr>
            <w:r w:rsidRPr="009B1F7B">
              <w:rPr>
                <w:szCs w:val="17"/>
              </w:rPr>
              <w:t>revised</w:t>
            </w:r>
            <w:r w:rsidRPr="009B1F7B">
              <w:rPr>
                <w:szCs w:val="17"/>
              </w:rPr>
              <w:br/>
              <w:t>budget</w:t>
            </w:r>
          </w:p>
        </w:tc>
        <w:tc>
          <w:tcPr>
            <w:tcW w:w="794" w:type="dxa"/>
          </w:tcPr>
          <w:p w14:paraId="13439753" w14:textId="77777777" w:rsidR="00BE4E9F" w:rsidRPr="009B1F7B" w:rsidRDefault="00BE4E9F">
            <w:pPr>
              <w:keepNext/>
              <w:rPr>
                <w:szCs w:val="17"/>
              </w:rPr>
            </w:pPr>
            <w:r w:rsidRPr="009B1F7B">
              <w:rPr>
                <w:szCs w:val="17"/>
              </w:rPr>
              <w:t>published</w:t>
            </w:r>
            <w:r w:rsidRPr="009B1F7B">
              <w:rPr>
                <w:szCs w:val="17"/>
              </w:rPr>
              <w:br/>
              <w:t>budget</w:t>
            </w:r>
          </w:p>
        </w:tc>
        <w:tc>
          <w:tcPr>
            <w:tcW w:w="794" w:type="dxa"/>
          </w:tcPr>
          <w:p w14:paraId="2311115D" w14:textId="77777777" w:rsidR="00BE4E9F" w:rsidRPr="009B1F7B" w:rsidRDefault="00BE4E9F">
            <w:pPr>
              <w:keepNext/>
              <w:rPr>
                <w:szCs w:val="17"/>
              </w:rPr>
            </w:pPr>
            <w:r w:rsidRPr="009B1F7B">
              <w:rPr>
                <w:szCs w:val="17"/>
              </w:rPr>
              <w:t>Budget to</w:t>
            </w:r>
            <w:r w:rsidRPr="009B1F7B">
              <w:rPr>
                <w:szCs w:val="17"/>
              </w:rPr>
              <w:br/>
              <w:t>revised</w:t>
            </w:r>
            <w:r w:rsidRPr="009B1F7B">
              <w:rPr>
                <w:szCs w:val="17"/>
              </w:rPr>
              <w:br/>
              <w:t>budget</w:t>
            </w:r>
            <w:r w:rsidRPr="009B1F7B">
              <w:rPr>
                <w:szCs w:val="17"/>
              </w:rPr>
              <w:br/>
              <w:t>change</w:t>
            </w:r>
          </w:p>
        </w:tc>
        <w:tc>
          <w:tcPr>
            <w:tcW w:w="794" w:type="dxa"/>
          </w:tcPr>
          <w:p w14:paraId="60D3D7D4" w14:textId="77777777" w:rsidR="00BE4E9F" w:rsidRPr="009B1F7B" w:rsidRDefault="00BE4E9F">
            <w:pPr>
              <w:keepNext/>
              <w:rPr>
                <w:szCs w:val="17"/>
              </w:rPr>
            </w:pPr>
            <w:r w:rsidRPr="009B1F7B">
              <w:rPr>
                <w:szCs w:val="17"/>
              </w:rPr>
              <w:t>Change</w:t>
            </w:r>
            <w:r w:rsidRPr="009B1F7B">
              <w:rPr>
                <w:szCs w:val="17"/>
              </w:rPr>
              <w:br/>
              <w:t>%</w:t>
            </w:r>
          </w:p>
        </w:tc>
      </w:tr>
      <w:tr w:rsidR="00BE4E9F" w:rsidRPr="009B1F7B" w14:paraId="21522D18" w14:textId="77777777">
        <w:tc>
          <w:tcPr>
            <w:tcW w:w="794" w:type="dxa"/>
          </w:tcPr>
          <w:p w14:paraId="6FA94F6F" w14:textId="77777777" w:rsidR="00BE4E9F" w:rsidRPr="009B1F7B" w:rsidRDefault="00BE4E9F">
            <w:pPr>
              <w:rPr>
                <w:szCs w:val="17"/>
              </w:rPr>
            </w:pPr>
          </w:p>
        </w:tc>
        <w:tc>
          <w:tcPr>
            <w:tcW w:w="2379" w:type="dxa"/>
          </w:tcPr>
          <w:p w14:paraId="4D594963" w14:textId="77777777" w:rsidR="00BE4E9F" w:rsidRPr="009B1F7B" w:rsidRDefault="00BE4E9F" w:rsidP="009B1F7B">
            <w:pPr>
              <w:ind w:left="227" w:hanging="170"/>
              <w:jc w:val="left"/>
              <w:rPr>
                <w:szCs w:val="17"/>
              </w:rPr>
            </w:pPr>
            <w:r w:rsidRPr="009B1F7B">
              <w:rPr>
                <w:b/>
                <w:szCs w:val="17"/>
              </w:rPr>
              <w:t>Cash flows from operating activities</w:t>
            </w:r>
          </w:p>
        </w:tc>
        <w:tc>
          <w:tcPr>
            <w:tcW w:w="567" w:type="dxa"/>
          </w:tcPr>
          <w:p w14:paraId="756142BD" w14:textId="77777777" w:rsidR="00BE4E9F" w:rsidRPr="009B1F7B" w:rsidRDefault="00BE4E9F">
            <w:pPr>
              <w:jc w:val="center"/>
              <w:rPr>
                <w:szCs w:val="17"/>
              </w:rPr>
            </w:pPr>
          </w:p>
        </w:tc>
        <w:tc>
          <w:tcPr>
            <w:tcW w:w="794" w:type="dxa"/>
          </w:tcPr>
          <w:p w14:paraId="2F4A3C74" w14:textId="77777777" w:rsidR="00BE4E9F" w:rsidRPr="009B1F7B" w:rsidRDefault="00BE4E9F">
            <w:pPr>
              <w:rPr>
                <w:szCs w:val="17"/>
              </w:rPr>
            </w:pPr>
          </w:p>
        </w:tc>
        <w:tc>
          <w:tcPr>
            <w:tcW w:w="794" w:type="dxa"/>
          </w:tcPr>
          <w:p w14:paraId="4DFE0847" w14:textId="77777777" w:rsidR="00BE4E9F" w:rsidRPr="009B1F7B" w:rsidRDefault="00BE4E9F">
            <w:pPr>
              <w:rPr>
                <w:szCs w:val="17"/>
              </w:rPr>
            </w:pPr>
          </w:p>
        </w:tc>
        <w:tc>
          <w:tcPr>
            <w:tcW w:w="794" w:type="dxa"/>
          </w:tcPr>
          <w:p w14:paraId="25907957" w14:textId="77777777" w:rsidR="00BE4E9F" w:rsidRPr="009B1F7B" w:rsidRDefault="00BE4E9F">
            <w:pPr>
              <w:rPr>
                <w:szCs w:val="17"/>
              </w:rPr>
            </w:pPr>
          </w:p>
        </w:tc>
        <w:tc>
          <w:tcPr>
            <w:tcW w:w="794" w:type="dxa"/>
          </w:tcPr>
          <w:p w14:paraId="328BC783" w14:textId="77777777" w:rsidR="00BE4E9F" w:rsidRPr="009B1F7B" w:rsidRDefault="00BE4E9F">
            <w:pPr>
              <w:rPr>
                <w:szCs w:val="17"/>
              </w:rPr>
            </w:pPr>
          </w:p>
        </w:tc>
        <w:tc>
          <w:tcPr>
            <w:tcW w:w="794" w:type="dxa"/>
          </w:tcPr>
          <w:p w14:paraId="3771BC50" w14:textId="77777777" w:rsidR="00BE4E9F" w:rsidRPr="009B1F7B" w:rsidRDefault="00BE4E9F">
            <w:pPr>
              <w:rPr>
                <w:szCs w:val="17"/>
              </w:rPr>
            </w:pPr>
          </w:p>
        </w:tc>
      </w:tr>
      <w:tr w:rsidR="00BE4E9F" w:rsidRPr="009B1F7B" w14:paraId="59801726" w14:textId="77777777">
        <w:tc>
          <w:tcPr>
            <w:tcW w:w="794" w:type="dxa"/>
          </w:tcPr>
          <w:p w14:paraId="6898B800" w14:textId="77777777" w:rsidR="00BE4E9F" w:rsidRPr="009B1F7B" w:rsidRDefault="00BE4E9F">
            <w:pPr>
              <w:rPr>
                <w:szCs w:val="17"/>
              </w:rPr>
            </w:pPr>
          </w:p>
        </w:tc>
        <w:tc>
          <w:tcPr>
            <w:tcW w:w="2379" w:type="dxa"/>
          </w:tcPr>
          <w:p w14:paraId="45D7C060" w14:textId="77777777" w:rsidR="00BE4E9F" w:rsidRPr="009B1F7B" w:rsidRDefault="00BE4E9F" w:rsidP="009B1F7B">
            <w:pPr>
              <w:ind w:left="227" w:hanging="170"/>
              <w:jc w:val="left"/>
              <w:rPr>
                <w:szCs w:val="17"/>
              </w:rPr>
            </w:pPr>
            <w:r w:rsidRPr="009B1F7B">
              <w:rPr>
                <w:b/>
                <w:szCs w:val="17"/>
              </w:rPr>
              <w:t>Receipts</w:t>
            </w:r>
          </w:p>
        </w:tc>
        <w:tc>
          <w:tcPr>
            <w:tcW w:w="567" w:type="dxa"/>
          </w:tcPr>
          <w:p w14:paraId="00FBFDB1" w14:textId="77777777" w:rsidR="00BE4E9F" w:rsidRPr="009B1F7B" w:rsidRDefault="00BE4E9F">
            <w:pPr>
              <w:jc w:val="center"/>
              <w:rPr>
                <w:szCs w:val="17"/>
              </w:rPr>
            </w:pPr>
          </w:p>
        </w:tc>
        <w:tc>
          <w:tcPr>
            <w:tcW w:w="794" w:type="dxa"/>
          </w:tcPr>
          <w:p w14:paraId="5E402878" w14:textId="77777777" w:rsidR="00BE4E9F" w:rsidRPr="009B1F7B" w:rsidRDefault="00BE4E9F">
            <w:pPr>
              <w:rPr>
                <w:szCs w:val="17"/>
              </w:rPr>
            </w:pPr>
          </w:p>
        </w:tc>
        <w:tc>
          <w:tcPr>
            <w:tcW w:w="794" w:type="dxa"/>
          </w:tcPr>
          <w:p w14:paraId="5E5D7423" w14:textId="77777777" w:rsidR="00BE4E9F" w:rsidRPr="009B1F7B" w:rsidRDefault="00BE4E9F">
            <w:pPr>
              <w:rPr>
                <w:szCs w:val="17"/>
              </w:rPr>
            </w:pPr>
          </w:p>
        </w:tc>
        <w:tc>
          <w:tcPr>
            <w:tcW w:w="794" w:type="dxa"/>
          </w:tcPr>
          <w:p w14:paraId="423D4146" w14:textId="77777777" w:rsidR="00BE4E9F" w:rsidRPr="009B1F7B" w:rsidRDefault="00BE4E9F">
            <w:pPr>
              <w:rPr>
                <w:szCs w:val="17"/>
              </w:rPr>
            </w:pPr>
          </w:p>
        </w:tc>
        <w:tc>
          <w:tcPr>
            <w:tcW w:w="794" w:type="dxa"/>
          </w:tcPr>
          <w:p w14:paraId="42FDFD1C" w14:textId="77777777" w:rsidR="00BE4E9F" w:rsidRPr="009B1F7B" w:rsidRDefault="00BE4E9F">
            <w:pPr>
              <w:rPr>
                <w:szCs w:val="17"/>
              </w:rPr>
            </w:pPr>
          </w:p>
        </w:tc>
        <w:tc>
          <w:tcPr>
            <w:tcW w:w="794" w:type="dxa"/>
          </w:tcPr>
          <w:p w14:paraId="24E3FD7B" w14:textId="77777777" w:rsidR="00BE4E9F" w:rsidRPr="009B1F7B" w:rsidRDefault="00BE4E9F">
            <w:pPr>
              <w:rPr>
                <w:szCs w:val="17"/>
              </w:rPr>
            </w:pPr>
          </w:p>
        </w:tc>
      </w:tr>
      <w:tr w:rsidR="00BE4E9F" w:rsidRPr="009B1F7B" w14:paraId="3A6D55A7" w14:textId="77777777">
        <w:tc>
          <w:tcPr>
            <w:tcW w:w="794" w:type="dxa"/>
          </w:tcPr>
          <w:p w14:paraId="2204E0E0" w14:textId="77777777" w:rsidR="00BE4E9F" w:rsidRPr="009B1F7B" w:rsidRDefault="00BE4E9F">
            <w:pPr>
              <w:rPr>
                <w:szCs w:val="17"/>
              </w:rPr>
            </w:pPr>
            <w:r w:rsidRPr="009B1F7B">
              <w:rPr>
                <w:szCs w:val="17"/>
              </w:rPr>
              <w:t>27 334</w:t>
            </w:r>
          </w:p>
        </w:tc>
        <w:tc>
          <w:tcPr>
            <w:tcW w:w="2379" w:type="dxa"/>
          </w:tcPr>
          <w:p w14:paraId="3033C393" w14:textId="77777777" w:rsidR="00BE4E9F" w:rsidRPr="009B1F7B" w:rsidRDefault="00BE4E9F" w:rsidP="009B1F7B">
            <w:pPr>
              <w:ind w:left="227" w:hanging="170"/>
              <w:jc w:val="left"/>
              <w:rPr>
                <w:szCs w:val="17"/>
              </w:rPr>
            </w:pPr>
            <w:r w:rsidRPr="009B1F7B">
              <w:rPr>
                <w:szCs w:val="17"/>
              </w:rPr>
              <w:t>Taxes received</w:t>
            </w:r>
          </w:p>
        </w:tc>
        <w:tc>
          <w:tcPr>
            <w:tcW w:w="567" w:type="dxa"/>
          </w:tcPr>
          <w:p w14:paraId="4CE29BD8" w14:textId="77777777" w:rsidR="00BE4E9F" w:rsidRPr="009B1F7B" w:rsidRDefault="00BE4E9F">
            <w:pPr>
              <w:jc w:val="center"/>
              <w:rPr>
                <w:szCs w:val="17"/>
              </w:rPr>
            </w:pPr>
          </w:p>
        </w:tc>
        <w:tc>
          <w:tcPr>
            <w:tcW w:w="794" w:type="dxa"/>
          </w:tcPr>
          <w:p w14:paraId="2C818536" w14:textId="77777777" w:rsidR="00BE4E9F" w:rsidRPr="009B1F7B" w:rsidRDefault="00BE4E9F">
            <w:pPr>
              <w:rPr>
                <w:szCs w:val="17"/>
              </w:rPr>
            </w:pPr>
            <w:r w:rsidRPr="009B1F7B">
              <w:rPr>
                <w:szCs w:val="17"/>
              </w:rPr>
              <w:t>29 152</w:t>
            </w:r>
          </w:p>
        </w:tc>
        <w:tc>
          <w:tcPr>
            <w:tcW w:w="794" w:type="dxa"/>
          </w:tcPr>
          <w:p w14:paraId="7FE036FD" w14:textId="77777777" w:rsidR="00BE4E9F" w:rsidRPr="009B1F7B" w:rsidRDefault="00BE4E9F">
            <w:pPr>
              <w:rPr>
                <w:szCs w:val="17"/>
              </w:rPr>
            </w:pPr>
            <w:r w:rsidRPr="009B1F7B">
              <w:rPr>
                <w:szCs w:val="17"/>
              </w:rPr>
              <w:t>41 293</w:t>
            </w:r>
          </w:p>
        </w:tc>
        <w:tc>
          <w:tcPr>
            <w:tcW w:w="794" w:type="dxa"/>
          </w:tcPr>
          <w:p w14:paraId="57AA87F6" w14:textId="77777777" w:rsidR="00BE4E9F" w:rsidRPr="009B1F7B" w:rsidRDefault="00BE4E9F">
            <w:pPr>
              <w:rPr>
                <w:szCs w:val="17"/>
              </w:rPr>
            </w:pPr>
            <w:r w:rsidRPr="009B1F7B">
              <w:rPr>
                <w:szCs w:val="17"/>
              </w:rPr>
              <w:t>41 201</w:t>
            </w:r>
          </w:p>
        </w:tc>
        <w:tc>
          <w:tcPr>
            <w:tcW w:w="794" w:type="dxa"/>
          </w:tcPr>
          <w:p w14:paraId="442ED28A" w14:textId="77777777" w:rsidR="00BE4E9F" w:rsidRPr="009B1F7B" w:rsidRDefault="00BE4E9F">
            <w:pPr>
              <w:rPr>
                <w:szCs w:val="17"/>
              </w:rPr>
            </w:pPr>
            <w:r w:rsidRPr="009B1F7B">
              <w:rPr>
                <w:szCs w:val="17"/>
              </w:rPr>
              <w:t>92</w:t>
            </w:r>
          </w:p>
        </w:tc>
        <w:tc>
          <w:tcPr>
            <w:tcW w:w="794" w:type="dxa"/>
          </w:tcPr>
          <w:p w14:paraId="534FE0BB" w14:textId="77777777" w:rsidR="00BE4E9F" w:rsidRPr="009B1F7B" w:rsidRDefault="00BE4E9F">
            <w:pPr>
              <w:rPr>
                <w:szCs w:val="17"/>
              </w:rPr>
            </w:pPr>
            <w:r w:rsidRPr="009B1F7B">
              <w:rPr>
                <w:szCs w:val="17"/>
              </w:rPr>
              <w:t>..</w:t>
            </w:r>
          </w:p>
        </w:tc>
      </w:tr>
      <w:tr w:rsidR="00BE4E9F" w:rsidRPr="009B1F7B" w14:paraId="28AEFA6B" w14:textId="77777777">
        <w:tc>
          <w:tcPr>
            <w:tcW w:w="794" w:type="dxa"/>
          </w:tcPr>
          <w:p w14:paraId="0F7BBAD7" w14:textId="77777777" w:rsidR="00BE4E9F" w:rsidRPr="009B1F7B" w:rsidRDefault="00BE4E9F">
            <w:pPr>
              <w:rPr>
                <w:szCs w:val="17"/>
              </w:rPr>
            </w:pPr>
            <w:r w:rsidRPr="009B1F7B">
              <w:rPr>
                <w:szCs w:val="17"/>
              </w:rPr>
              <w:t>35 806</w:t>
            </w:r>
          </w:p>
        </w:tc>
        <w:tc>
          <w:tcPr>
            <w:tcW w:w="2379" w:type="dxa"/>
          </w:tcPr>
          <w:p w14:paraId="18BB9569" w14:textId="77777777" w:rsidR="00BE4E9F" w:rsidRPr="009B1F7B" w:rsidRDefault="00BE4E9F" w:rsidP="009B1F7B">
            <w:pPr>
              <w:ind w:left="227" w:hanging="170"/>
              <w:jc w:val="left"/>
              <w:rPr>
                <w:szCs w:val="17"/>
              </w:rPr>
            </w:pPr>
            <w:r w:rsidRPr="009B1F7B">
              <w:rPr>
                <w:szCs w:val="17"/>
              </w:rPr>
              <w:t>Grants</w:t>
            </w:r>
          </w:p>
        </w:tc>
        <w:tc>
          <w:tcPr>
            <w:tcW w:w="567" w:type="dxa"/>
          </w:tcPr>
          <w:p w14:paraId="6F5FA5AC" w14:textId="77777777" w:rsidR="00BE4E9F" w:rsidRPr="009B1F7B" w:rsidRDefault="00BE4E9F">
            <w:pPr>
              <w:jc w:val="center"/>
              <w:rPr>
                <w:szCs w:val="17"/>
              </w:rPr>
            </w:pPr>
          </w:p>
        </w:tc>
        <w:tc>
          <w:tcPr>
            <w:tcW w:w="794" w:type="dxa"/>
          </w:tcPr>
          <w:p w14:paraId="4363B118" w14:textId="77777777" w:rsidR="00BE4E9F" w:rsidRPr="009B1F7B" w:rsidRDefault="00BE4E9F">
            <w:pPr>
              <w:rPr>
                <w:szCs w:val="17"/>
              </w:rPr>
            </w:pPr>
            <w:r w:rsidRPr="009B1F7B">
              <w:rPr>
                <w:szCs w:val="17"/>
              </w:rPr>
              <w:t>41 426</w:t>
            </w:r>
          </w:p>
        </w:tc>
        <w:tc>
          <w:tcPr>
            <w:tcW w:w="794" w:type="dxa"/>
          </w:tcPr>
          <w:p w14:paraId="628DB810" w14:textId="77777777" w:rsidR="00BE4E9F" w:rsidRPr="009B1F7B" w:rsidRDefault="00BE4E9F">
            <w:pPr>
              <w:rPr>
                <w:szCs w:val="17"/>
              </w:rPr>
            </w:pPr>
            <w:r w:rsidRPr="009B1F7B">
              <w:rPr>
                <w:szCs w:val="17"/>
              </w:rPr>
              <w:t>55 357</w:t>
            </w:r>
          </w:p>
        </w:tc>
        <w:tc>
          <w:tcPr>
            <w:tcW w:w="794" w:type="dxa"/>
          </w:tcPr>
          <w:p w14:paraId="71DB2F8D" w14:textId="77777777" w:rsidR="00BE4E9F" w:rsidRPr="009B1F7B" w:rsidRDefault="00BE4E9F">
            <w:pPr>
              <w:rPr>
                <w:szCs w:val="17"/>
              </w:rPr>
            </w:pPr>
            <w:r w:rsidRPr="009B1F7B">
              <w:rPr>
                <w:szCs w:val="17"/>
              </w:rPr>
              <w:t>52 593</w:t>
            </w:r>
          </w:p>
        </w:tc>
        <w:tc>
          <w:tcPr>
            <w:tcW w:w="794" w:type="dxa"/>
          </w:tcPr>
          <w:p w14:paraId="00BC2A17" w14:textId="77777777" w:rsidR="00BE4E9F" w:rsidRPr="009B1F7B" w:rsidRDefault="00BE4E9F">
            <w:pPr>
              <w:rPr>
                <w:szCs w:val="17"/>
              </w:rPr>
            </w:pPr>
            <w:r w:rsidRPr="009B1F7B">
              <w:rPr>
                <w:szCs w:val="17"/>
              </w:rPr>
              <w:t>2 764</w:t>
            </w:r>
          </w:p>
        </w:tc>
        <w:tc>
          <w:tcPr>
            <w:tcW w:w="794" w:type="dxa"/>
          </w:tcPr>
          <w:p w14:paraId="4DA75D31" w14:textId="77777777" w:rsidR="00BE4E9F" w:rsidRPr="009B1F7B" w:rsidRDefault="00BE4E9F">
            <w:pPr>
              <w:rPr>
                <w:szCs w:val="17"/>
              </w:rPr>
            </w:pPr>
            <w:r w:rsidRPr="009B1F7B">
              <w:rPr>
                <w:szCs w:val="17"/>
              </w:rPr>
              <w:t>5</w:t>
            </w:r>
          </w:p>
        </w:tc>
      </w:tr>
      <w:tr w:rsidR="00BE4E9F" w:rsidRPr="009B1F7B" w14:paraId="5EFEDFC3" w14:textId="77777777">
        <w:tc>
          <w:tcPr>
            <w:tcW w:w="794" w:type="dxa"/>
          </w:tcPr>
          <w:p w14:paraId="5BC9A31A" w14:textId="77777777" w:rsidR="00BE4E9F" w:rsidRPr="009B1F7B" w:rsidRDefault="00BE4E9F">
            <w:pPr>
              <w:rPr>
                <w:szCs w:val="17"/>
              </w:rPr>
            </w:pPr>
            <w:r w:rsidRPr="009B1F7B">
              <w:rPr>
                <w:szCs w:val="17"/>
              </w:rPr>
              <w:t>5 494</w:t>
            </w:r>
          </w:p>
        </w:tc>
        <w:tc>
          <w:tcPr>
            <w:tcW w:w="2379" w:type="dxa"/>
          </w:tcPr>
          <w:p w14:paraId="6182FA2E" w14:textId="77777777" w:rsidR="00BE4E9F" w:rsidRPr="009B1F7B" w:rsidRDefault="00BE4E9F" w:rsidP="009B1F7B">
            <w:pPr>
              <w:ind w:left="227" w:hanging="170"/>
              <w:jc w:val="left"/>
              <w:rPr>
                <w:szCs w:val="17"/>
              </w:rPr>
            </w:pPr>
            <w:r w:rsidRPr="009B1F7B">
              <w:rPr>
                <w:szCs w:val="17"/>
              </w:rPr>
              <w:t>Sales of goods and services</w:t>
            </w:r>
            <w:r w:rsidRPr="009B1F7B">
              <w:rPr>
                <w:szCs w:val="17"/>
                <w:vertAlign w:val="superscript"/>
              </w:rPr>
              <w:t xml:space="preserve"> (a)</w:t>
            </w:r>
          </w:p>
        </w:tc>
        <w:tc>
          <w:tcPr>
            <w:tcW w:w="567" w:type="dxa"/>
          </w:tcPr>
          <w:p w14:paraId="78C49977" w14:textId="77777777" w:rsidR="00BE4E9F" w:rsidRPr="009B1F7B" w:rsidRDefault="00BE4E9F">
            <w:pPr>
              <w:jc w:val="center"/>
              <w:rPr>
                <w:szCs w:val="17"/>
              </w:rPr>
            </w:pPr>
          </w:p>
        </w:tc>
        <w:tc>
          <w:tcPr>
            <w:tcW w:w="794" w:type="dxa"/>
          </w:tcPr>
          <w:p w14:paraId="29405382" w14:textId="77777777" w:rsidR="00BE4E9F" w:rsidRPr="009B1F7B" w:rsidRDefault="00BE4E9F">
            <w:pPr>
              <w:rPr>
                <w:szCs w:val="17"/>
              </w:rPr>
            </w:pPr>
            <w:r w:rsidRPr="009B1F7B">
              <w:rPr>
                <w:szCs w:val="17"/>
              </w:rPr>
              <w:t>6 368</w:t>
            </w:r>
          </w:p>
        </w:tc>
        <w:tc>
          <w:tcPr>
            <w:tcW w:w="794" w:type="dxa"/>
          </w:tcPr>
          <w:p w14:paraId="23D05DA6" w14:textId="77777777" w:rsidR="00BE4E9F" w:rsidRPr="009B1F7B" w:rsidRDefault="00BE4E9F">
            <w:pPr>
              <w:rPr>
                <w:szCs w:val="17"/>
              </w:rPr>
            </w:pPr>
            <w:r w:rsidRPr="009B1F7B">
              <w:rPr>
                <w:szCs w:val="17"/>
              </w:rPr>
              <w:t>8 423</w:t>
            </w:r>
          </w:p>
        </w:tc>
        <w:tc>
          <w:tcPr>
            <w:tcW w:w="794" w:type="dxa"/>
          </w:tcPr>
          <w:p w14:paraId="0BA55E5C" w14:textId="77777777" w:rsidR="00BE4E9F" w:rsidRPr="009B1F7B" w:rsidRDefault="00BE4E9F">
            <w:pPr>
              <w:rPr>
                <w:szCs w:val="17"/>
              </w:rPr>
            </w:pPr>
            <w:r w:rsidRPr="009B1F7B">
              <w:rPr>
                <w:szCs w:val="17"/>
              </w:rPr>
              <w:t>8 919</w:t>
            </w:r>
          </w:p>
        </w:tc>
        <w:tc>
          <w:tcPr>
            <w:tcW w:w="794" w:type="dxa"/>
          </w:tcPr>
          <w:p w14:paraId="6221939C" w14:textId="77777777" w:rsidR="00BE4E9F" w:rsidRPr="009B1F7B" w:rsidRDefault="00BE4E9F">
            <w:pPr>
              <w:rPr>
                <w:szCs w:val="17"/>
              </w:rPr>
            </w:pPr>
            <w:r w:rsidRPr="009B1F7B">
              <w:rPr>
                <w:szCs w:val="17"/>
              </w:rPr>
              <w:t>(496)</w:t>
            </w:r>
          </w:p>
        </w:tc>
        <w:tc>
          <w:tcPr>
            <w:tcW w:w="794" w:type="dxa"/>
          </w:tcPr>
          <w:p w14:paraId="3D28BD9C" w14:textId="77777777" w:rsidR="00BE4E9F" w:rsidRPr="009B1F7B" w:rsidRDefault="00BE4E9F">
            <w:pPr>
              <w:rPr>
                <w:szCs w:val="17"/>
              </w:rPr>
            </w:pPr>
            <w:r w:rsidRPr="009B1F7B">
              <w:rPr>
                <w:szCs w:val="17"/>
              </w:rPr>
              <w:t>(6)</w:t>
            </w:r>
          </w:p>
        </w:tc>
      </w:tr>
      <w:tr w:rsidR="00BE4E9F" w:rsidRPr="009B1F7B" w14:paraId="75B10406" w14:textId="77777777">
        <w:tc>
          <w:tcPr>
            <w:tcW w:w="794" w:type="dxa"/>
          </w:tcPr>
          <w:p w14:paraId="72DB30BA" w14:textId="77777777" w:rsidR="00BE4E9F" w:rsidRPr="009B1F7B" w:rsidRDefault="00BE4E9F">
            <w:pPr>
              <w:rPr>
                <w:szCs w:val="17"/>
              </w:rPr>
            </w:pPr>
            <w:r w:rsidRPr="009B1F7B">
              <w:rPr>
                <w:szCs w:val="17"/>
              </w:rPr>
              <w:t>1 117</w:t>
            </w:r>
          </w:p>
        </w:tc>
        <w:tc>
          <w:tcPr>
            <w:tcW w:w="2379" w:type="dxa"/>
          </w:tcPr>
          <w:p w14:paraId="5DE93732" w14:textId="77777777" w:rsidR="00BE4E9F" w:rsidRPr="009B1F7B" w:rsidRDefault="00BE4E9F" w:rsidP="009B1F7B">
            <w:pPr>
              <w:ind w:left="227" w:hanging="170"/>
              <w:jc w:val="left"/>
              <w:rPr>
                <w:szCs w:val="17"/>
              </w:rPr>
            </w:pPr>
            <w:r w:rsidRPr="009B1F7B">
              <w:rPr>
                <w:szCs w:val="17"/>
              </w:rPr>
              <w:t>Interest received</w:t>
            </w:r>
          </w:p>
        </w:tc>
        <w:tc>
          <w:tcPr>
            <w:tcW w:w="567" w:type="dxa"/>
          </w:tcPr>
          <w:p w14:paraId="56F75B18" w14:textId="77777777" w:rsidR="00BE4E9F" w:rsidRPr="009B1F7B" w:rsidRDefault="00BE4E9F">
            <w:pPr>
              <w:jc w:val="center"/>
              <w:rPr>
                <w:szCs w:val="17"/>
              </w:rPr>
            </w:pPr>
          </w:p>
        </w:tc>
        <w:tc>
          <w:tcPr>
            <w:tcW w:w="794" w:type="dxa"/>
          </w:tcPr>
          <w:p w14:paraId="6A6E9111" w14:textId="77777777" w:rsidR="00BE4E9F" w:rsidRPr="009B1F7B" w:rsidRDefault="00BE4E9F">
            <w:pPr>
              <w:rPr>
                <w:szCs w:val="17"/>
              </w:rPr>
            </w:pPr>
            <w:r w:rsidRPr="009B1F7B">
              <w:rPr>
                <w:szCs w:val="17"/>
              </w:rPr>
              <w:t>1 094</w:t>
            </w:r>
          </w:p>
        </w:tc>
        <w:tc>
          <w:tcPr>
            <w:tcW w:w="794" w:type="dxa"/>
          </w:tcPr>
          <w:p w14:paraId="2EC021DA" w14:textId="77777777" w:rsidR="00BE4E9F" w:rsidRPr="009B1F7B" w:rsidRDefault="00BE4E9F">
            <w:pPr>
              <w:rPr>
                <w:szCs w:val="17"/>
              </w:rPr>
            </w:pPr>
            <w:r w:rsidRPr="009B1F7B">
              <w:rPr>
                <w:szCs w:val="17"/>
              </w:rPr>
              <w:t>1 434</w:t>
            </w:r>
          </w:p>
        </w:tc>
        <w:tc>
          <w:tcPr>
            <w:tcW w:w="794" w:type="dxa"/>
          </w:tcPr>
          <w:p w14:paraId="1BDF7885" w14:textId="77777777" w:rsidR="00BE4E9F" w:rsidRPr="009B1F7B" w:rsidRDefault="00BE4E9F">
            <w:pPr>
              <w:rPr>
                <w:szCs w:val="17"/>
              </w:rPr>
            </w:pPr>
            <w:r w:rsidRPr="009B1F7B">
              <w:rPr>
                <w:szCs w:val="17"/>
              </w:rPr>
              <w:t>1 168</w:t>
            </w:r>
          </w:p>
        </w:tc>
        <w:tc>
          <w:tcPr>
            <w:tcW w:w="794" w:type="dxa"/>
          </w:tcPr>
          <w:p w14:paraId="671F555D" w14:textId="77777777" w:rsidR="00BE4E9F" w:rsidRPr="009B1F7B" w:rsidRDefault="00BE4E9F">
            <w:pPr>
              <w:rPr>
                <w:szCs w:val="17"/>
              </w:rPr>
            </w:pPr>
            <w:r w:rsidRPr="009B1F7B">
              <w:rPr>
                <w:szCs w:val="17"/>
              </w:rPr>
              <w:t>266</w:t>
            </w:r>
          </w:p>
        </w:tc>
        <w:tc>
          <w:tcPr>
            <w:tcW w:w="794" w:type="dxa"/>
          </w:tcPr>
          <w:p w14:paraId="381AC2D4" w14:textId="77777777" w:rsidR="00BE4E9F" w:rsidRPr="009B1F7B" w:rsidRDefault="00BE4E9F">
            <w:pPr>
              <w:rPr>
                <w:szCs w:val="17"/>
              </w:rPr>
            </w:pPr>
            <w:r w:rsidRPr="009B1F7B">
              <w:rPr>
                <w:szCs w:val="17"/>
              </w:rPr>
              <w:t>23</w:t>
            </w:r>
          </w:p>
        </w:tc>
      </w:tr>
      <w:tr w:rsidR="00BE4E9F" w:rsidRPr="009B1F7B" w14:paraId="54527372" w14:textId="77777777">
        <w:tc>
          <w:tcPr>
            <w:tcW w:w="794" w:type="dxa"/>
          </w:tcPr>
          <w:p w14:paraId="22F43F2F" w14:textId="77777777" w:rsidR="00BE4E9F" w:rsidRPr="009B1F7B" w:rsidRDefault="00BE4E9F">
            <w:pPr>
              <w:rPr>
                <w:szCs w:val="17"/>
              </w:rPr>
            </w:pPr>
            <w:r w:rsidRPr="009B1F7B">
              <w:rPr>
                <w:szCs w:val="17"/>
              </w:rPr>
              <w:t>857</w:t>
            </w:r>
          </w:p>
        </w:tc>
        <w:tc>
          <w:tcPr>
            <w:tcW w:w="2379" w:type="dxa"/>
          </w:tcPr>
          <w:p w14:paraId="0F28C239" w14:textId="77777777" w:rsidR="00BE4E9F" w:rsidRPr="009B1F7B" w:rsidRDefault="00BE4E9F" w:rsidP="009B1F7B">
            <w:pPr>
              <w:ind w:left="227" w:hanging="170"/>
              <w:jc w:val="left"/>
              <w:rPr>
                <w:szCs w:val="17"/>
              </w:rPr>
            </w:pPr>
            <w:r w:rsidRPr="009B1F7B">
              <w:rPr>
                <w:szCs w:val="17"/>
              </w:rPr>
              <w:t>Dividends and income tax equivalent receipts</w:t>
            </w:r>
          </w:p>
        </w:tc>
        <w:tc>
          <w:tcPr>
            <w:tcW w:w="567" w:type="dxa"/>
          </w:tcPr>
          <w:p w14:paraId="29AFB783" w14:textId="77777777" w:rsidR="00BE4E9F" w:rsidRPr="009B1F7B" w:rsidRDefault="00BE4E9F">
            <w:pPr>
              <w:jc w:val="center"/>
              <w:rPr>
                <w:szCs w:val="17"/>
              </w:rPr>
            </w:pPr>
          </w:p>
        </w:tc>
        <w:tc>
          <w:tcPr>
            <w:tcW w:w="794" w:type="dxa"/>
          </w:tcPr>
          <w:p w14:paraId="551FD5E9" w14:textId="77777777" w:rsidR="00BE4E9F" w:rsidRPr="009B1F7B" w:rsidRDefault="00BE4E9F">
            <w:pPr>
              <w:rPr>
                <w:szCs w:val="17"/>
              </w:rPr>
            </w:pPr>
            <w:r w:rsidRPr="009B1F7B">
              <w:rPr>
                <w:szCs w:val="17"/>
              </w:rPr>
              <w:t>1 228</w:t>
            </w:r>
          </w:p>
        </w:tc>
        <w:tc>
          <w:tcPr>
            <w:tcW w:w="794" w:type="dxa"/>
          </w:tcPr>
          <w:p w14:paraId="415E23C3" w14:textId="77777777" w:rsidR="00BE4E9F" w:rsidRPr="009B1F7B" w:rsidRDefault="00BE4E9F">
            <w:pPr>
              <w:rPr>
                <w:szCs w:val="17"/>
              </w:rPr>
            </w:pPr>
            <w:r w:rsidRPr="009B1F7B">
              <w:rPr>
                <w:szCs w:val="17"/>
              </w:rPr>
              <w:t>1 915</w:t>
            </w:r>
          </w:p>
        </w:tc>
        <w:tc>
          <w:tcPr>
            <w:tcW w:w="794" w:type="dxa"/>
          </w:tcPr>
          <w:p w14:paraId="538EBAB1" w14:textId="77777777" w:rsidR="00BE4E9F" w:rsidRPr="009B1F7B" w:rsidRDefault="00BE4E9F">
            <w:pPr>
              <w:rPr>
                <w:szCs w:val="17"/>
              </w:rPr>
            </w:pPr>
            <w:r w:rsidRPr="009B1F7B">
              <w:rPr>
                <w:szCs w:val="17"/>
              </w:rPr>
              <w:t>1 124</w:t>
            </w:r>
          </w:p>
        </w:tc>
        <w:tc>
          <w:tcPr>
            <w:tcW w:w="794" w:type="dxa"/>
          </w:tcPr>
          <w:p w14:paraId="259D03C0" w14:textId="77777777" w:rsidR="00BE4E9F" w:rsidRPr="009B1F7B" w:rsidRDefault="00BE4E9F">
            <w:pPr>
              <w:rPr>
                <w:szCs w:val="17"/>
              </w:rPr>
            </w:pPr>
            <w:r w:rsidRPr="009B1F7B">
              <w:rPr>
                <w:szCs w:val="17"/>
              </w:rPr>
              <w:t>791</w:t>
            </w:r>
          </w:p>
        </w:tc>
        <w:tc>
          <w:tcPr>
            <w:tcW w:w="794" w:type="dxa"/>
          </w:tcPr>
          <w:p w14:paraId="13A5A25D" w14:textId="77777777" w:rsidR="00BE4E9F" w:rsidRPr="009B1F7B" w:rsidRDefault="00BE4E9F">
            <w:pPr>
              <w:rPr>
                <w:szCs w:val="17"/>
              </w:rPr>
            </w:pPr>
            <w:r w:rsidRPr="009B1F7B">
              <w:rPr>
                <w:szCs w:val="17"/>
              </w:rPr>
              <w:t>70</w:t>
            </w:r>
          </w:p>
        </w:tc>
      </w:tr>
      <w:tr w:rsidR="00BE4E9F" w:rsidRPr="009B1F7B" w14:paraId="3099044B" w14:textId="77777777">
        <w:tc>
          <w:tcPr>
            <w:tcW w:w="794" w:type="dxa"/>
            <w:tcBorders>
              <w:bottom w:val="single" w:sz="6" w:space="0" w:color="auto"/>
            </w:tcBorders>
          </w:tcPr>
          <w:p w14:paraId="7A23B5F3" w14:textId="77777777" w:rsidR="00BE4E9F" w:rsidRPr="009B1F7B" w:rsidRDefault="00BE4E9F">
            <w:pPr>
              <w:rPr>
                <w:szCs w:val="17"/>
              </w:rPr>
            </w:pPr>
            <w:r w:rsidRPr="009B1F7B">
              <w:rPr>
                <w:szCs w:val="17"/>
              </w:rPr>
              <w:t>1 575</w:t>
            </w:r>
          </w:p>
        </w:tc>
        <w:tc>
          <w:tcPr>
            <w:tcW w:w="2379" w:type="dxa"/>
            <w:tcBorders>
              <w:bottom w:val="single" w:sz="6" w:space="0" w:color="auto"/>
            </w:tcBorders>
          </w:tcPr>
          <w:p w14:paraId="47082DCD" w14:textId="77777777" w:rsidR="00BE4E9F" w:rsidRPr="009B1F7B" w:rsidRDefault="00BE4E9F" w:rsidP="009B1F7B">
            <w:pPr>
              <w:ind w:left="227" w:hanging="170"/>
              <w:jc w:val="left"/>
              <w:rPr>
                <w:szCs w:val="17"/>
              </w:rPr>
            </w:pPr>
            <w:r w:rsidRPr="009B1F7B">
              <w:rPr>
                <w:szCs w:val="17"/>
              </w:rPr>
              <w:t>Other receipts</w:t>
            </w:r>
          </w:p>
        </w:tc>
        <w:tc>
          <w:tcPr>
            <w:tcW w:w="567" w:type="dxa"/>
            <w:tcBorders>
              <w:bottom w:val="single" w:sz="6" w:space="0" w:color="auto"/>
            </w:tcBorders>
          </w:tcPr>
          <w:p w14:paraId="1FD1FB80" w14:textId="77777777" w:rsidR="00BE4E9F" w:rsidRPr="009B1F7B" w:rsidRDefault="00BE4E9F">
            <w:pPr>
              <w:jc w:val="center"/>
              <w:rPr>
                <w:szCs w:val="17"/>
              </w:rPr>
            </w:pPr>
          </w:p>
        </w:tc>
        <w:tc>
          <w:tcPr>
            <w:tcW w:w="794" w:type="dxa"/>
            <w:tcBorders>
              <w:bottom w:val="single" w:sz="6" w:space="0" w:color="auto"/>
            </w:tcBorders>
          </w:tcPr>
          <w:p w14:paraId="55AA11CD" w14:textId="77777777" w:rsidR="00BE4E9F" w:rsidRPr="009B1F7B" w:rsidRDefault="00BE4E9F">
            <w:pPr>
              <w:rPr>
                <w:szCs w:val="17"/>
              </w:rPr>
            </w:pPr>
            <w:r w:rsidRPr="009B1F7B">
              <w:rPr>
                <w:szCs w:val="17"/>
              </w:rPr>
              <w:t>1 603</w:t>
            </w:r>
          </w:p>
        </w:tc>
        <w:tc>
          <w:tcPr>
            <w:tcW w:w="794" w:type="dxa"/>
            <w:tcBorders>
              <w:bottom w:val="single" w:sz="6" w:space="0" w:color="auto"/>
            </w:tcBorders>
          </w:tcPr>
          <w:p w14:paraId="7879B711" w14:textId="77777777" w:rsidR="00BE4E9F" w:rsidRPr="009B1F7B" w:rsidRDefault="00BE4E9F">
            <w:pPr>
              <w:rPr>
                <w:szCs w:val="17"/>
              </w:rPr>
            </w:pPr>
            <w:r w:rsidRPr="009B1F7B">
              <w:rPr>
                <w:szCs w:val="17"/>
              </w:rPr>
              <w:t>2 894</w:t>
            </w:r>
          </w:p>
        </w:tc>
        <w:tc>
          <w:tcPr>
            <w:tcW w:w="794" w:type="dxa"/>
            <w:tcBorders>
              <w:bottom w:val="single" w:sz="6" w:space="0" w:color="auto"/>
            </w:tcBorders>
          </w:tcPr>
          <w:p w14:paraId="7070FFF5" w14:textId="77777777" w:rsidR="00BE4E9F" w:rsidRPr="009B1F7B" w:rsidRDefault="00BE4E9F">
            <w:pPr>
              <w:rPr>
                <w:szCs w:val="17"/>
              </w:rPr>
            </w:pPr>
            <w:r w:rsidRPr="009B1F7B">
              <w:rPr>
                <w:szCs w:val="17"/>
              </w:rPr>
              <w:t>2 543</w:t>
            </w:r>
          </w:p>
        </w:tc>
        <w:tc>
          <w:tcPr>
            <w:tcW w:w="794" w:type="dxa"/>
            <w:tcBorders>
              <w:bottom w:val="single" w:sz="6" w:space="0" w:color="auto"/>
            </w:tcBorders>
          </w:tcPr>
          <w:p w14:paraId="3A1852B7" w14:textId="77777777" w:rsidR="00BE4E9F" w:rsidRPr="009B1F7B" w:rsidRDefault="00BE4E9F">
            <w:pPr>
              <w:rPr>
                <w:szCs w:val="17"/>
              </w:rPr>
            </w:pPr>
            <w:r w:rsidRPr="009B1F7B">
              <w:rPr>
                <w:szCs w:val="17"/>
              </w:rPr>
              <w:t>351</w:t>
            </w:r>
          </w:p>
        </w:tc>
        <w:tc>
          <w:tcPr>
            <w:tcW w:w="794" w:type="dxa"/>
            <w:tcBorders>
              <w:bottom w:val="single" w:sz="6" w:space="0" w:color="auto"/>
            </w:tcBorders>
          </w:tcPr>
          <w:p w14:paraId="522A01EF" w14:textId="77777777" w:rsidR="00BE4E9F" w:rsidRPr="009B1F7B" w:rsidRDefault="00BE4E9F">
            <w:pPr>
              <w:rPr>
                <w:szCs w:val="17"/>
              </w:rPr>
            </w:pPr>
            <w:r w:rsidRPr="009B1F7B">
              <w:rPr>
                <w:szCs w:val="17"/>
              </w:rPr>
              <w:t>14</w:t>
            </w:r>
          </w:p>
        </w:tc>
      </w:tr>
      <w:tr w:rsidR="00BE4E9F" w:rsidRPr="009B1F7B" w14:paraId="68DB6191" w14:textId="77777777">
        <w:tc>
          <w:tcPr>
            <w:tcW w:w="794" w:type="dxa"/>
            <w:tcBorders>
              <w:top w:val="single" w:sz="6" w:space="0" w:color="auto"/>
            </w:tcBorders>
          </w:tcPr>
          <w:p w14:paraId="79467C3F" w14:textId="77777777" w:rsidR="00BE4E9F" w:rsidRPr="009B1F7B" w:rsidRDefault="00BE4E9F">
            <w:pPr>
              <w:rPr>
                <w:szCs w:val="17"/>
              </w:rPr>
            </w:pPr>
            <w:r w:rsidRPr="009B1F7B">
              <w:rPr>
                <w:b/>
                <w:szCs w:val="17"/>
              </w:rPr>
              <w:t>72 184</w:t>
            </w:r>
          </w:p>
        </w:tc>
        <w:tc>
          <w:tcPr>
            <w:tcW w:w="2379" w:type="dxa"/>
            <w:tcBorders>
              <w:top w:val="single" w:sz="6" w:space="0" w:color="auto"/>
            </w:tcBorders>
          </w:tcPr>
          <w:p w14:paraId="20197646" w14:textId="77777777" w:rsidR="00BE4E9F" w:rsidRPr="009B1F7B" w:rsidRDefault="00BE4E9F" w:rsidP="009B1F7B">
            <w:pPr>
              <w:ind w:left="227" w:hanging="170"/>
              <w:jc w:val="left"/>
              <w:rPr>
                <w:szCs w:val="17"/>
              </w:rPr>
            </w:pPr>
            <w:r w:rsidRPr="009B1F7B">
              <w:rPr>
                <w:b/>
                <w:szCs w:val="17"/>
              </w:rPr>
              <w:t>Total receipts</w:t>
            </w:r>
          </w:p>
        </w:tc>
        <w:tc>
          <w:tcPr>
            <w:tcW w:w="567" w:type="dxa"/>
            <w:tcBorders>
              <w:top w:val="single" w:sz="6" w:space="0" w:color="auto"/>
            </w:tcBorders>
          </w:tcPr>
          <w:p w14:paraId="0BDB18CD" w14:textId="77777777" w:rsidR="00BE4E9F" w:rsidRPr="009B1F7B" w:rsidRDefault="00BE4E9F">
            <w:pPr>
              <w:jc w:val="center"/>
              <w:rPr>
                <w:szCs w:val="17"/>
              </w:rPr>
            </w:pPr>
          </w:p>
        </w:tc>
        <w:tc>
          <w:tcPr>
            <w:tcW w:w="794" w:type="dxa"/>
            <w:tcBorders>
              <w:top w:val="single" w:sz="6" w:space="0" w:color="auto"/>
            </w:tcBorders>
          </w:tcPr>
          <w:p w14:paraId="6F531AE1" w14:textId="77777777" w:rsidR="00BE4E9F" w:rsidRPr="009B1F7B" w:rsidRDefault="00BE4E9F">
            <w:pPr>
              <w:rPr>
                <w:szCs w:val="17"/>
              </w:rPr>
            </w:pPr>
            <w:r w:rsidRPr="009B1F7B">
              <w:rPr>
                <w:b/>
                <w:szCs w:val="17"/>
              </w:rPr>
              <w:t>80 870</w:t>
            </w:r>
          </w:p>
        </w:tc>
        <w:tc>
          <w:tcPr>
            <w:tcW w:w="794" w:type="dxa"/>
            <w:tcBorders>
              <w:top w:val="single" w:sz="6" w:space="0" w:color="auto"/>
            </w:tcBorders>
          </w:tcPr>
          <w:p w14:paraId="623B2299" w14:textId="77777777" w:rsidR="00BE4E9F" w:rsidRPr="009B1F7B" w:rsidRDefault="00BE4E9F">
            <w:pPr>
              <w:rPr>
                <w:szCs w:val="17"/>
              </w:rPr>
            </w:pPr>
            <w:r w:rsidRPr="009B1F7B">
              <w:rPr>
                <w:b/>
                <w:szCs w:val="17"/>
              </w:rPr>
              <w:t>111 315</w:t>
            </w:r>
          </w:p>
        </w:tc>
        <w:tc>
          <w:tcPr>
            <w:tcW w:w="794" w:type="dxa"/>
            <w:tcBorders>
              <w:top w:val="single" w:sz="6" w:space="0" w:color="auto"/>
            </w:tcBorders>
          </w:tcPr>
          <w:p w14:paraId="11AB20FA" w14:textId="77777777" w:rsidR="00BE4E9F" w:rsidRPr="009B1F7B" w:rsidRDefault="00BE4E9F">
            <w:pPr>
              <w:rPr>
                <w:szCs w:val="17"/>
              </w:rPr>
            </w:pPr>
            <w:r w:rsidRPr="009B1F7B">
              <w:rPr>
                <w:b/>
                <w:szCs w:val="17"/>
              </w:rPr>
              <w:t>107 548</w:t>
            </w:r>
          </w:p>
        </w:tc>
        <w:tc>
          <w:tcPr>
            <w:tcW w:w="794" w:type="dxa"/>
            <w:tcBorders>
              <w:top w:val="single" w:sz="6" w:space="0" w:color="auto"/>
            </w:tcBorders>
          </w:tcPr>
          <w:p w14:paraId="6D1CBEAE" w14:textId="77777777" w:rsidR="00BE4E9F" w:rsidRPr="009B1F7B" w:rsidRDefault="00BE4E9F">
            <w:pPr>
              <w:rPr>
                <w:szCs w:val="17"/>
              </w:rPr>
            </w:pPr>
            <w:r w:rsidRPr="009B1F7B">
              <w:rPr>
                <w:b/>
                <w:szCs w:val="17"/>
              </w:rPr>
              <w:t>3 767</w:t>
            </w:r>
          </w:p>
        </w:tc>
        <w:tc>
          <w:tcPr>
            <w:tcW w:w="794" w:type="dxa"/>
            <w:tcBorders>
              <w:top w:val="single" w:sz="6" w:space="0" w:color="auto"/>
            </w:tcBorders>
          </w:tcPr>
          <w:p w14:paraId="02CC0B55" w14:textId="77777777" w:rsidR="00BE4E9F" w:rsidRPr="009B1F7B" w:rsidRDefault="00BE4E9F">
            <w:pPr>
              <w:rPr>
                <w:szCs w:val="17"/>
              </w:rPr>
            </w:pPr>
            <w:r w:rsidRPr="009B1F7B">
              <w:rPr>
                <w:b/>
                <w:szCs w:val="17"/>
              </w:rPr>
              <w:t>4</w:t>
            </w:r>
          </w:p>
        </w:tc>
      </w:tr>
      <w:tr w:rsidR="00BE4E9F" w:rsidRPr="009B1F7B" w14:paraId="6DE05246" w14:textId="77777777">
        <w:tc>
          <w:tcPr>
            <w:tcW w:w="794" w:type="dxa"/>
          </w:tcPr>
          <w:p w14:paraId="433ADF87" w14:textId="77777777" w:rsidR="00BE4E9F" w:rsidRPr="009B1F7B" w:rsidRDefault="00BE4E9F">
            <w:pPr>
              <w:rPr>
                <w:szCs w:val="17"/>
              </w:rPr>
            </w:pPr>
          </w:p>
        </w:tc>
        <w:tc>
          <w:tcPr>
            <w:tcW w:w="2379" w:type="dxa"/>
          </w:tcPr>
          <w:p w14:paraId="449E2572" w14:textId="77777777" w:rsidR="00BE4E9F" w:rsidRPr="009B1F7B" w:rsidRDefault="00BE4E9F" w:rsidP="009B1F7B">
            <w:pPr>
              <w:ind w:left="227" w:hanging="170"/>
              <w:jc w:val="left"/>
              <w:rPr>
                <w:szCs w:val="17"/>
              </w:rPr>
            </w:pPr>
            <w:r w:rsidRPr="009B1F7B">
              <w:rPr>
                <w:b/>
                <w:szCs w:val="17"/>
              </w:rPr>
              <w:t>Payments</w:t>
            </w:r>
          </w:p>
        </w:tc>
        <w:tc>
          <w:tcPr>
            <w:tcW w:w="567" w:type="dxa"/>
          </w:tcPr>
          <w:p w14:paraId="020F535F" w14:textId="77777777" w:rsidR="00BE4E9F" w:rsidRPr="009B1F7B" w:rsidRDefault="00BE4E9F">
            <w:pPr>
              <w:jc w:val="center"/>
              <w:rPr>
                <w:szCs w:val="17"/>
              </w:rPr>
            </w:pPr>
          </w:p>
        </w:tc>
        <w:tc>
          <w:tcPr>
            <w:tcW w:w="794" w:type="dxa"/>
          </w:tcPr>
          <w:p w14:paraId="20FE0588" w14:textId="77777777" w:rsidR="00BE4E9F" w:rsidRPr="009B1F7B" w:rsidRDefault="00BE4E9F">
            <w:pPr>
              <w:rPr>
                <w:szCs w:val="17"/>
              </w:rPr>
            </w:pPr>
          </w:p>
        </w:tc>
        <w:tc>
          <w:tcPr>
            <w:tcW w:w="794" w:type="dxa"/>
          </w:tcPr>
          <w:p w14:paraId="4C26F7B8" w14:textId="77777777" w:rsidR="00BE4E9F" w:rsidRPr="009B1F7B" w:rsidRDefault="00BE4E9F">
            <w:pPr>
              <w:rPr>
                <w:szCs w:val="17"/>
              </w:rPr>
            </w:pPr>
          </w:p>
        </w:tc>
        <w:tc>
          <w:tcPr>
            <w:tcW w:w="794" w:type="dxa"/>
          </w:tcPr>
          <w:p w14:paraId="0DFA1900" w14:textId="77777777" w:rsidR="00BE4E9F" w:rsidRPr="009B1F7B" w:rsidRDefault="00BE4E9F">
            <w:pPr>
              <w:rPr>
                <w:szCs w:val="17"/>
              </w:rPr>
            </w:pPr>
          </w:p>
        </w:tc>
        <w:tc>
          <w:tcPr>
            <w:tcW w:w="794" w:type="dxa"/>
          </w:tcPr>
          <w:p w14:paraId="4E9DCF98" w14:textId="77777777" w:rsidR="00BE4E9F" w:rsidRPr="009B1F7B" w:rsidRDefault="00BE4E9F">
            <w:pPr>
              <w:rPr>
                <w:szCs w:val="17"/>
              </w:rPr>
            </w:pPr>
          </w:p>
        </w:tc>
        <w:tc>
          <w:tcPr>
            <w:tcW w:w="794" w:type="dxa"/>
          </w:tcPr>
          <w:p w14:paraId="1731D5B6" w14:textId="77777777" w:rsidR="00BE4E9F" w:rsidRPr="009B1F7B" w:rsidRDefault="00BE4E9F">
            <w:pPr>
              <w:rPr>
                <w:szCs w:val="17"/>
              </w:rPr>
            </w:pPr>
          </w:p>
        </w:tc>
      </w:tr>
      <w:tr w:rsidR="00BE4E9F" w:rsidRPr="009B1F7B" w14:paraId="088B5ADD" w14:textId="77777777">
        <w:tc>
          <w:tcPr>
            <w:tcW w:w="794" w:type="dxa"/>
          </w:tcPr>
          <w:p w14:paraId="51C1393F" w14:textId="77777777" w:rsidR="00BE4E9F" w:rsidRPr="009B1F7B" w:rsidRDefault="00BE4E9F">
            <w:pPr>
              <w:rPr>
                <w:szCs w:val="17"/>
              </w:rPr>
            </w:pPr>
            <w:r w:rsidRPr="009B1F7B">
              <w:rPr>
                <w:szCs w:val="17"/>
              </w:rPr>
              <w:t>(27 787)</w:t>
            </w:r>
          </w:p>
        </w:tc>
        <w:tc>
          <w:tcPr>
            <w:tcW w:w="2379" w:type="dxa"/>
          </w:tcPr>
          <w:p w14:paraId="7CBDFC6D" w14:textId="77777777" w:rsidR="00BE4E9F" w:rsidRPr="009B1F7B" w:rsidRDefault="00BE4E9F" w:rsidP="009B1F7B">
            <w:pPr>
              <w:ind w:left="227" w:hanging="170"/>
              <w:jc w:val="left"/>
              <w:rPr>
                <w:szCs w:val="17"/>
              </w:rPr>
            </w:pPr>
            <w:r w:rsidRPr="009B1F7B">
              <w:rPr>
                <w:szCs w:val="17"/>
              </w:rPr>
              <w:t>Payments for employees</w:t>
            </w:r>
          </w:p>
        </w:tc>
        <w:tc>
          <w:tcPr>
            <w:tcW w:w="567" w:type="dxa"/>
          </w:tcPr>
          <w:p w14:paraId="1F89D9EF" w14:textId="77777777" w:rsidR="00BE4E9F" w:rsidRPr="009B1F7B" w:rsidRDefault="00BE4E9F">
            <w:pPr>
              <w:jc w:val="center"/>
              <w:rPr>
                <w:szCs w:val="17"/>
              </w:rPr>
            </w:pPr>
          </w:p>
        </w:tc>
        <w:tc>
          <w:tcPr>
            <w:tcW w:w="794" w:type="dxa"/>
          </w:tcPr>
          <w:p w14:paraId="067A74E1" w14:textId="77777777" w:rsidR="00BE4E9F" w:rsidRPr="009B1F7B" w:rsidRDefault="00BE4E9F">
            <w:pPr>
              <w:rPr>
                <w:szCs w:val="17"/>
              </w:rPr>
            </w:pPr>
            <w:r w:rsidRPr="009B1F7B">
              <w:rPr>
                <w:szCs w:val="17"/>
              </w:rPr>
              <w:t>(29 405)</w:t>
            </w:r>
          </w:p>
        </w:tc>
        <w:tc>
          <w:tcPr>
            <w:tcW w:w="794" w:type="dxa"/>
          </w:tcPr>
          <w:p w14:paraId="22E2810E" w14:textId="77777777" w:rsidR="00BE4E9F" w:rsidRPr="009B1F7B" w:rsidRDefault="00BE4E9F">
            <w:pPr>
              <w:rPr>
                <w:szCs w:val="17"/>
              </w:rPr>
            </w:pPr>
            <w:r w:rsidRPr="009B1F7B">
              <w:rPr>
                <w:szCs w:val="17"/>
              </w:rPr>
              <w:t>(39 948)</w:t>
            </w:r>
          </w:p>
        </w:tc>
        <w:tc>
          <w:tcPr>
            <w:tcW w:w="794" w:type="dxa"/>
          </w:tcPr>
          <w:p w14:paraId="667DBB18" w14:textId="77777777" w:rsidR="00BE4E9F" w:rsidRPr="009B1F7B" w:rsidRDefault="00BE4E9F">
            <w:pPr>
              <w:rPr>
                <w:szCs w:val="17"/>
              </w:rPr>
            </w:pPr>
            <w:r w:rsidRPr="009B1F7B">
              <w:rPr>
                <w:szCs w:val="17"/>
              </w:rPr>
              <w:t>(38 497)</w:t>
            </w:r>
          </w:p>
        </w:tc>
        <w:tc>
          <w:tcPr>
            <w:tcW w:w="794" w:type="dxa"/>
          </w:tcPr>
          <w:p w14:paraId="007F6CBA" w14:textId="77777777" w:rsidR="00BE4E9F" w:rsidRPr="009B1F7B" w:rsidRDefault="00BE4E9F">
            <w:pPr>
              <w:rPr>
                <w:szCs w:val="17"/>
              </w:rPr>
            </w:pPr>
            <w:r w:rsidRPr="009B1F7B">
              <w:rPr>
                <w:szCs w:val="17"/>
              </w:rPr>
              <w:t>(1 451)</w:t>
            </w:r>
          </w:p>
        </w:tc>
        <w:tc>
          <w:tcPr>
            <w:tcW w:w="794" w:type="dxa"/>
          </w:tcPr>
          <w:p w14:paraId="337AC95A" w14:textId="77777777" w:rsidR="00BE4E9F" w:rsidRPr="009B1F7B" w:rsidRDefault="00BE4E9F">
            <w:pPr>
              <w:rPr>
                <w:szCs w:val="17"/>
              </w:rPr>
            </w:pPr>
            <w:r w:rsidRPr="009B1F7B">
              <w:rPr>
                <w:szCs w:val="17"/>
              </w:rPr>
              <w:t>4</w:t>
            </w:r>
          </w:p>
        </w:tc>
      </w:tr>
      <w:tr w:rsidR="00BE4E9F" w:rsidRPr="009B1F7B" w14:paraId="4A95982E" w14:textId="77777777">
        <w:tc>
          <w:tcPr>
            <w:tcW w:w="794" w:type="dxa"/>
          </w:tcPr>
          <w:p w14:paraId="6529951B" w14:textId="77777777" w:rsidR="00BE4E9F" w:rsidRPr="009B1F7B" w:rsidRDefault="00BE4E9F">
            <w:pPr>
              <w:rPr>
                <w:szCs w:val="17"/>
              </w:rPr>
            </w:pPr>
            <w:r w:rsidRPr="009B1F7B">
              <w:rPr>
                <w:szCs w:val="17"/>
              </w:rPr>
              <w:t>(3 451)</w:t>
            </w:r>
          </w:p>
        </w:tc>
        <w:tc>
          <w:tcPr>
            <w:tcW w:w="2379" w:type="dxa"/>
          </w:tcPr>
          <w:p w14:paraId="074A1394" w14:textId="77777777" w:rsidR="00BE4E9F" w:rsidRPr="009B1F7B" w:rsidRDefault="00BE4E9F" w:rsidP="009B1F7B">
            <w:pPr>
              <w:ind w:left="227" w:hanging="170"/>
              <w:jc w:val="left"/>
              <w:rPr>
                <w:szCs w:val="17"/>
              </w:rPr>
            </w:pPr>
            <w:r w:rsidRPr="009B1F7B">
              <w:rPr>
                <w:szCs w:val="17"/>
              </w:rPr>
              <w:t>Superannuation</w:t>
            </w:r>
          </w:p>
        </w:tc>
        <w:tc>
          <w:tcPr>
            <w:tcW w:w="567" w:type="dxa"/>
          </w:tcPr>
          <w:p w14:paraId="3FDDB9A1" w14:textId="77777777" w:rsidR="00BE4E9F" w:rsidRPr="009B1F7B" w:rsidRDefault="00BE4E9F">
            <w:pPr>
              <w:jc w:val="center"/>
              <w:rPr>
                <w:szCs w:val="17"/>
              </w:rPr>
            </w:pPr>
          </w:p>
        </w:tc>
        <w:tc>
          <w:tcPr>
            <w:tcW w:w="794" w:type="dxa"/>
          </w:tcPr>
          <w:p w14:paraId="38273D6A" w14:textId="77777777" w:rsidR="00BE4E9F" w:rsidRPr="009B1F7B" w:rsidRDefault="00BE4E9F">
            <w:pPr>
              <w:rPr>
                <w:szCs w:val="17"/>
              </w:rPr>
            </w:pPr>
            <w:r w:rsidRPr="009B1F7B">
              <w:rPr>
                <w:szCs w:val="17"/>
              </w:rPr>
              <w:t>(3 740)</w:t>
            </w:r>
          </w:p>
        </w:tc>
        <w:tc>
          <w:tcPr>
            <w:tcW w:w="794" w:type="dxa"/>
          </w:tcPr>
          <w:p w14:paraId="546BE2E0" w14:textId="77777777" w:rsidR="00BE4E9F" w:rsidRPr="009B1F7B" w:rsidRDefault="00BE4E9F">
            <w:pPr>
              <w:rPr>
                <w:szCs w:val="17"/>
              </w:rPr>
            </w:pPr>
            <w:r w:rsidRPr="009B1F7B">
              <w:rPr>
                <w:szCs w:val="17"/>
              </w:rPr>
              <w:t>(4 876)</w:t>
            </w:r>
          </w:p>
        </w:tc>
        <w:tc>
          <w:tcPr>
            <w:tcW w:w="794" w:type="dxa"/>
          </w:tcPr>
          <w:p w14:paraId="49EB7D45" w14:textId="77777777" w:rsidR="00BE4E9F" w:rsidRPr="009B1F7B" w:rsidRDefault="00BE4E9F">
            <w:pPr>
              <w:rPr>
                <w:szCs w:val="17"/>
              </w:rPr>
            </w:pPr>
            <w:r w:rsidRPr="009B1F7B">
              <w:rPr>
                <w:szCs w:val="17"/>
              </w:rPr>
              <w:t>(4 429)</w:t>
            </w:r>
          </w:p>
        </w:tc>
        <w:tc>
          <w:tcPr>
            <w:tcW w:w="794" w:type="dxa"/>
          </w:tcPr>
          <w:p w14:paraId="6A31AE5C" w14:textId="77777777" w:rsidR="00BE4E9F" w:rsidRPr="009B1F7B" w:rsidRDefault="00BE4E9F">
            <w:pPr>
              <w:rPr>
                <w:szCs w:val="17"/>
              </w:rPr>
            </w:pPr>
            <w:r w:rsidRPr="009B1F7B">
              <w:rPr>
                <w:szCs w:val="17"/>
              </w:rPr>
              <w:t>(447)</w:t>
            </w:r>
          </w:p>
        </w:tc>
        <w:tc>
          <w:tcPr>
            <w:tcW w:w="794" w:type="dxa"/>
          </w:tcPr>
          <w:p w14:paraId="0EFAE7A7" w14:textId="77777777" w:rsidR="00BE4E9F" w:rsidRPr="009B1F7B" w:rsidRDefault="00BE4E9F">
            <w:pPr>
              <w:rPr>
                <w:szCs w:val="17"/>
              </w:rPr>
            </w:pPr>
            <w:r w:rsidRPr="009B1F7B">
              <w:rPr>
                <w:szCs w:val="17"/>
              </w:rPr>
              <w:t>10</w:t>
            </w:r>
          </w:p>
        </w:tc>
      </w:tr>
      <w:tr w:rsidR="00BE4E9F" w:rsidRPr="009B1F7B" w14:paraId="6C5811C6" w14:textId="77777777">
        <w:tc>
          <w:tcPr>
            <w:tcW w:w="794" w:type="dxa"/>
          </w:tcPr>
          <w:p w14:paraId="67FC047C" w14:textId="77777777" w:rsidR="00BE4E9F" w:rsidRPr="009B1F7B" w:rsidRDefault="00BE4E9F">
            <w:pPr>
              <w:rPr>
                <w:szCs w:val="17"/>
              </w:rPr>
            </w:pPr>
            <w:r w:rsidRPr="009B1F7B">
              <w:rPr>
                <w:szCs w:val="17"/>
              </w:rPr>
              <w:t>(4 746)</w:t>
            </w:r>
          </w:p>
        </w:tc>
        <w:tc>
          <w:tcPr>
            <w:tcW w:w="2379" w:type="dxa"/>
          </w:tcPr>
          <w:p w14:paraId="4A44F8D7" w14:textId="77777777" w:rsidR="00BE4E9F" w:rsidRPr="009B1F7B" w:rsidRDefault="00BE4E9F" w:rsidP="009B1F7B">
            <w:pPr>
              <w:ind w:left="227" w:hanging="170"/>
              <w:jc w:val="left"/>
              <w:rPr>
                <w:szCs w:val="17"/>
              </w:rPr>
            </w:pPr>
            <w:r w:rsidRPr="009B1F7B">
              <w:rPr>
                <w:szCs w:val="17"/>
              </w:rPr>
              <w:t>Interest paid</w:t>
            </w:r>
          </w:p>
        </w:tc>
        <w:tc>
          <w:tcPr>
            <w:tcW w:w="567" w:type="dxa"/>
          </w:tcPr>
          <w:p w14:paraId="530B2A3E" w14:textId="77777777" w:rsidR="00BE4E9F" w:rsidRPr="009B1F7B" w:rsidRDefault="00BE4E9F">
            <w:pPr>
              <w:jc w:val="center"/>
              <w:rPr>
                <w:szCs w:val="17"/>
              </w:rPr>
            </w:pPr>
          </w:p>
        </w:tc>
        <w:tc>
          <w:tcPr>
            <w:tcW w:w="794" w:type="dxa"/>
          </w:tcPr>
          <w:p w14:paraId="6E607A11" w14:textId="77777777" w:rsidR="00BE4E9F" w:rsidRPr="009B1F7B" w:rsidRDefault="00BE4E9F">
            <w:pPr>
              <w:rPr>
                <w:szCs w:val="17"/>
              </w:rPr>
            </w:pPr>
            <w:r w:rsidRPr="009B1F7B">
              <w:rPr>
                <w:szCs w:val="17"/>
              </w:rPr>
              <w:t>(5 460)</w:t>
            </w:r>
          </w:p>
        </w:tc>
        <w:tc>
          <w:tcPr>
            <w:tcW w:w="794" w:type="dxa"/>
          </w:tcPr>
          <w:p w14:paraId="0637CD73" w14:textId="77777777" w:rsidR="00BE4E9F" w:rsidRPr="009B1F7B" w:rsidRDefault="00BE4E9F">
            <w:pPr>
              <w:rPr>
                <w:szCs w:val="17"/>
              </w:rPr>
            </w:pPr>
            <w:r w:rsidRPr="009B1F7B">
              <w:rPr>
                <w:szCs w:val="17"/>
              </w:rPr>
              <w:t>(7 616)</w:t>
            </w:r>
          </w:p>
        </w:tc>
        <w:tc>
          <w:tcPr>
            <w:tcW w:w="794" w:type="dxa"/>
          </w:tcPr>
          <w:p w14:paraId="25D15E37" w14:textId="77777777" w:rsidR="00BE4E9F" w:rsidRPr="009B1F7B" w:rsidRDefault="00BE4E9F">
            <w:pPr>
              <w:rPr>
                <w:szCs w:val="17"/>
              </w:rPr>
            </w:pPr>
            <w:r w:rsidRPr="009B1F7B">
              <w:rPr>
                <w:szCs w:val="17"/>
              </w:rPr>
              <w:t>(7 343)</w:t>
            </w:r>
          </w:p>
        </w:tc>
        <w:tc>
          <w:tcPr>
            <w:tcW w:w="794" w:type="dxa"/>
          </w:tcPr>
          <w:p w14:paraId="6C18289D" w14:textId="77777777" w:rsidR="00BE4E9F" w:rsidRPr="009B1F7B" w:rsidRDefault="00BE4E9F">
            <w:pPr>
              <w:rPr>
                <w:szCs w:val="17"/>
              </w:rPr>
            </w:pPr>
            <w:r w:rsidRPr="009B1F7B">
              <w:rPr>
                <w:szCs w:val="17"/>
              </w:rPr>
              <w:t>(273)</w:t>
            </w:r>
          </w:p>
        </w:tc>
        <w:tc>
          <w:tcPr>
            <w:tcW w:w="794" w:type="dxa"/>
          </w:tcPr>
          <w:p w14:paraId="75DAF78F" w14:textId="77777777" w:rsidR="00BE4E9F" w:rsidRPr="009B1F7B" w:rsidRDefault="00BE4E9F">
            <w:pPr>
              <w:rPr>
                <w:szCs w:val="17"/>
              </w:rPr>
            </w:pPr>
            <w:r w:rsidRPr="009B1F7B">
              <w:rPr>
                <w:szCs w:val="17"/>
              </w:rPr>
              <w:t>4</w:t>
            </w:r>
          </w:p>
        </w:tc>
      </w:tr>
      <w:tr w:rsidR="00BE4E9F" w:rsidRPr="009B1F7B" w14:paraId="74B2CAA1" w14:textId="77777777">
        <w:tc>
          <w:tcPr>
            <w:tcW w:w="794" w:type="dxa"/>
          </w:tcPr>
          <w:p w14:paraId="09AEB745" w14:textId="77777777" w:rsidR="00BE4E9F" w:rsidRPr="009B1F7B" w:rsidRDefault="00BE4E9F">
            <w:pPr>
              <w:rPr>
                <w:szCs w:val="17"/>
              </w:rPr>
            </w:pPr>
            <w:r w:rsidRPr="009B1F7B">
              <w:rPr>
                <w:szCs w:val="17"/>
              </w:rPr>
              <w:t>(14 800)</w:t>
            </w:r>
          </w:p>
        </w:tc>
        <w:tc>
          <w:tcPr>
            <w:tcW w:w="2379" w:type="dxa"/>
          </w:tcPr>
          <w:p w14:paraId="0EB9798F" w14:textId="77777777" w:rsidR="00BE4E9F" w:rsidRPr="009B1F7B" w:rsidRDefault="00BE4E9F" w:rsidP="009B1F7B">
            <w:pPr>
              <w:ind w:left="227" w:hanging="170"/>
              <w:jc w:val="left"/>
              <w:rPr>
                <w:szCs w:val="17"/>
              </w:rPr>
            </w:pPr>
            <w:r w:rsidRPr="009B1F7B">
              <w:rPr>
                <w:szCs w:val="17"/>
              </w:rPr>
              <w:t>Grants and subsidies</w:t>
            </w:r>
          </w:p>
        </w:tc>
        <w:tc>
          <w:tcPr>
            <w:tcW w:w="567" w:type="dxa"/>
          </w:tcPr>
          <w:p w14:paraId="7C790BDB" w14:textId="77777777" w:rsidR="00BE4E9F" w:rsidRPr="009B1F7B" w:rsidRDefault="00BE4E9F">
            <w:pPr>
              <w:jc w:val="center"/>
              <w:rPr>
                <w:szCs w:val="17"/>
              </w:rPr>
            </w:pPr>
          </w:p>
        </w:tc>
        <w:tc>
          <w:tcPr>
            <w:tcW w:w="794" w:type="dxa"/>
          </w:tcPr>
          <w:p w14:paraId="4AC8D781" w14:textId="77777777" w:rsidR="00BE4E9F" w:rsidRPr="009B1F7B" w:rsidRDefault="00BE4E9F">
            <w:pPr>
              <w:rPr>
                <w:szCs w:val="17"/>
              </w:rPr>
            </w:pPr>
            <w:r w:rsidRPr="009B1F7B">
              <w:rPr>
                <w:szCs w:val="17"/>
              </w:rPr>
              <w:t>(14 798)</w:t>
            </w:r>
          </w:p>
        </w:tc>
        <w:tc>
          <w:tcPr>
            <w:tcW w:w="794" w:type="dxa"/>
          </w:tcPr>
          <w:p w14:paraId="16004EF3" w14:textId="77777777" w:rsidR="00BE4E9F" w:rsidRPr="009B1F7B" w:rsidRDefault="00BE4E9F">
            <w:pPr>
              <w:rPr>
                <w:szCs w:val="17"/>
              </w:rPr>
            </w:pPr>
            <w:r w:rsidRPr="009B1F7B">
              <w:rPr>
                <w:szCs w:val="17"/>
              </w:rPr>
              <w:t>(18 124)</w:t>
            </w:r>
          </w:p>
        </w:tc>
        <w:tc>
          <w:tcPr>
            <w:tcW w:w="794" w:type="dxa"/>
          </w:tcPr>
          <w:p w14:paraId="24E18703" w14:textId="77777777" w:rsidR="00BE4E9F" w:rsidRPr="009B1F7B" w:rsidRDefault="00BE4E9F">
            <w:pPr>
              <w:rPr>
                <w:szCs w:val="17"/>
              </w:rPr>
            </w:pPr>
            <w:r w:rsidRPr="009B1F7B">
              <w:rPr>
                <w:szCs w:val="17"/>
              </w:rPr>
              <w:t>(18 695)</w:t>
            </w:r>
          </w:p>
        </w:tc>
        <w:tc>
          <w:tcPr>
            <w:tcW w:w="794" w:type="dxa"/>
          </w:tcPr>
          <w:p w14:paraId="7B05438C" w14:textId="77777777" w:rsidR="00BE4E9F" w:rsidRPr="009B1F7B" w:rsidRDefault="00BE4E9F">
            <w:pPr>
              <w:rPr>
                <w:szCs w:val="17"/>
              </w:rPr>
            </w:pPr>
            <w:r w:rsidRPr="009B1F7B">
              <w:rPr>
                <w:szCs w:val="17"/>
              </w:rPr>
              <w:t>571</w:t>
            </w:r>
          </w:p>
        </w:tc>
        <w:tc>
          <w:tcPr>
            <w:tcW w:w="794" w:type="dxa"/>
          </w:tcPr>
          <w:p w14:paraId="13FD3A50" w14:textId="77777777" w:rsidR="00BE4E9F" w:rsidRPr="009B1F7B" w:rsidRDefault="00BE4E9F">
            <w:pPr>
              <w:rPr>
                <w:szCs w:val="17"/>
              </w:rPr>
            </w:pPr>
            <w:r w:rsidRPr="009B1F7B">
              <w:rPr>
                <w:szCs w:val="17"/>
              </w:rPr>
              <w:t>(3)</w:t>
            </w:r>
          </w:p>
        </w:tc>
      </w:tr>
      <w:tr w:rsidR="00BE4E9F" w:rsidRPr="009B1F7B" w14:paraId="23992C7A" w14:textId="77777777">
        <w:tc>
          <w:tcPr>
            <w:tcW w:w="794" w:type="dxa"/>
          </w:tcPr>
          <w:p w14:paraId="0A146BD7" w14:textId="77777777" w:rsidR="00BE4E9F" w:rsidRPr="009B1F7B" w:rsidRDefault="00BE4E9F">
            <w:pPr>
              <w:rPr>
                <w:szCs w:val="17"/>
              </w:rPr>
            </w:pPr>
            <w:r w:rsidRPr="009B1F7B">
              <w:rPr>
                <w:szCs w:val="17"/>
              </w:rPr>
              <w:t>(21 813)</w:t>
            </w:r>
          </w:p>
        </w:tc>
        <w:tc>
          <w:tcPr>
            <w:tcW w:w="2379" w:type="dxa"/>
          </w:tcPr>
          <w:p w14:paraId="4C79D991" w14:textId="77777777" w:rsidR="00BE4E9F" w:rsidRPr="009B1F7B" w:rsidRDefault="00BE4E9F" w:rsidP="009B1F7B">
            <w:pPr>
              <w:ind w:left="227" w:hanging="170"/>
              <w:jc w:val="left"/>
              <w:rPr>
                <w:szCs w:val="17"/>
              </w:rPr>
            </w:pPr>
            <w:r w:rsidRPr="009B1F7B">
              <w:rPr>
                <w:szCs w:val="17"/>
              </w:rPr>
              <w:t>Goods and services</w:t>
            </w:r>
            <w:r w:rsidRPr="009B1F7B">
              <w:rPr>
                <w:szCs w:val="17"/>
                <w:vertAlign w:val="superscript"/>
              </w:rPr>
              <w:t xml:space="preserve"> (a)</w:t>
            </w:r>
          </w:p>
        </w:tc>
        <w:tc>
          <w:tcPr>
            <w:tcW w:w="567" w:type="dxa"/>
          </w:tcPr>
          <w:p w14:paraId="799C6DEF" w14:textId="77777777" w:rsidR="00BE4E9F" w:rsidRPr="009B1F7B" w:rsidRDefault="00BE4E9F">
            <w:pPr>
              <w:jc w:val="center"/>
              <w:rPr>
                <w:szCs w:val="17"/>
              </w:rPr>
            </w:pPr>
          </w:p>
        </w:tc>
        <w:tc>
          <w:tcPr>
            <w:tcW w:w="794" w:type="dxa"/>
          </w:tcPr>
          <w:p w14:paraId="01325700" w14:textId="77777777" w:rsidR="00BE4E9F" w:rsidRPr="009B1F7B" w:rsidRDefault="00BE4E9F">
            <w:pPr>
              <w:rPr>
                <w:szCs w:val="17"/>
              </w:rPr>
            </w:pPr>
            <w:r w:rsidRPr="009B1F7B">
              <w:rPr>
                <w:szCs w:val="17"/>
              </w:rPr>
              <w:t>(22 944)</w:t>
            </w:r>
          </w:p>
        </w:tc>
        <w:tc>
          <w:tcPr>
            <w:tcW w:w="794" w:type="dxa"/>
          </w:tcPr>
          <w:p w14:paraId="03404124" w14:textId="77777777" w:rsidR="00BE4E9F" w:rsidRPr="009B1F7B" w:rsidRDefault="00BE4E9F">
            <w:pPr>
              <w:rPr>
                <w:szCs w:val="17"/>
              </w:rPr>
            </w:pPr>
            <w:r w:rsidRPr="009B1F7B">
              <w:rPr>
                <w:szCs w:val="17"/>
              </w:rPr>
              <w:t>(32 504)</w:t>
            </w:r>
          </w:p>
        </w:tc>
        <w:tc>
          <w:tcPr>
            <w:tcW w:w="794" w:type="dxa"/>
          </w:tcPr>
          <w:p w14:paraId="530FC703" w14:textId="77777777" w:rsidR="00BE4E9F" w:rsidRPr="009B1F7B" w:rsidRDefault="00BE4E9F">
            <w:pPr>
              <w:rPr>
                <w:szCs w:val="17"/>
              </w:rPr>
            </w:pPr>
            <w:r w:rsidRPr="009B1F7B">
              <w:rPr>
                <w:szCs w:val="17"/>
              </w:rPr>
              <w:t>(30 942)</w:t>
            </w:r>
          </w:p>
        </w:tc>
        <w:tc>
          <w:tcPr>
            <w:tcW w:w="794" w:type="dxa"/>
          </w:tcPr>
          <w:p w14:paraId="1F52A7A0" w14:textId="77777777" w:rsidR="00BE4E9F" w:rsidRPr="009B1F7B" w:rsidRDefault="00BE4E9F">
            <w:pPr>
              <w:rPr>
                <w:szCs w:val="17"/>
              </w:rPr>
            </w:pPr>
            <w:r w:rsidRPr="009B1F7B">
              <w:rPr>
                <w:szCs w:val="17"/>
              </w:rPr>
              <w:t>(1 562)</w:t>
            </w:r>
          </w:p>
        </w:tc>
        <w:tc>
          <w:tcPr>
            <w:tcW w:w="794" w:type="dxa"/>
          </w:tcPr>
          <w:p w14:paraId="40F57513" w14:textId="77777777" w:rsidR="00BE4E9F" w:rsidRPr="009B1F7B" w:rsidRDefault="00BE4E9F">
            <w:pPr>
              <w:rPr>
                <w:szCs w:val="17"/>
              </w:rPr>
            </w:pPr>
            <w:r w:rsidRPr="009B1F7B">
              <w:rPr>
                <w:szCs w:val="17"/>
              </w:rPr>
              <w:t>5</w:t>
            </w:r>
          </w:p>
        </w:tc>
      </w:tr>
      <w:tr w:rsidR="00BE4E9F" w:rsidRPr="009B1F7B" w14:paraId="1505D1B9" w14:textId="77777777">
        <w:tc>
          <w:tcPr>
            <w:tcW w:w="794" w:type="dxa"/>
            <w:tcBorders>
              <w:bottom w:val="single" w:sz="6" w:space="0" w:color="auto"/>
            </w:tcBorders>
          </w:tcPr>
          <w:p w14:paraId="464BFE3D" w14:textId="77777777" w:rsidR="00BE4E9F" w:rsidRPr="009B1F7B" w:rsidRDefault="00BE4E9F">
            <w:pPr>
              <w:rPr>
                <w:szCs w:val="17"/>
              </w:rPr>
            </w:pPr>
            <w:r w:rsidRPr="009B1F7B">
              <w:rPr>
                <w:szCs w:val="17"/>
              </w:rPr>
              <w:t>(1 396)</w:t>
            </w:r>
          </w:p>
        </w:tc>
        <w:tc>
          <w:tcPr>
            <w:tcW w:w="2379" w:type="dxa"/>
            <w:tcBorders>
              <w:bottom w:val="single" w:sz="6" w:space="0" w:color="auto"/>
            </w:tcBorders>
          </w:tcPr>
          <w:p w14:paraId="6C6553A8" w14:textId="77777777" w:rsidR="00BE4E9F" w:rsidRPr="009B1F7B" w:rsidRDefault="00BE4E9F" w:rsidP="009B1F7B">
            <w:pPr>
              <w:ind w:left="227" w:hanging="170"/>
              <w:jc w:val="left"/>
              <w:rPr>
                <w:szCs w:val="17"/>
              </w:rPr>
            </w:pPr>
            <w:r w:rsidRPr="009B1F7B">
              <w:rPr>
                <w:szCs w:val="17"/>
              </w:rPr>
              <w:t>Other payments</w:t>
            </w:r>
          </w:p>
        </w:tc>
        <w:tc>
          <w:tcPr>
            <w:tcW w:w="567" w:type="dxa"/>
            <w:tcBorders>
              <w:bottom w:val="single" w:sz="6" w:space="0" w:color="auto"/>
            </w:tcBorders>
          </w:tcPr>
          <w:p w14:paraId="06474AA6" w14:textId="77777777" w:rsidR="00BE4E9F" w:rsidRPr="009B1F7B" w:rsidRDefault="00BE4E9F">
            <w:pPr>
              <w:jc w:val="center"/>
              <w:rPr>
                <w:szCs w:val="17"/>
              </w:rPr>
            </w:pPr>
          </w:p>
        </w:tc>
        <w:tc>
          <w:tcPr>
            <w:tcW w:w="794" w:type="dxa"/>
            <w:tcBorders>
              <w:bottom w:val="single" w:sz="6" w:space="0" w:color="auto"/>
            </w:tcBorders>
          </w:tcPr>
          <w:p w14:paraId="78076418" w14:textId="77777777" w:rsidR="00BE4E9F" w:rsidRPr="009B1F7B" w:rsidRDefault="00BE4E9F">
            <w:pPr>
              <w:rPr>
                <w:szCs w:val="17"/>
              </w:rPr>
            </w:pPr>
            <w:r w:rsidRPr="009B1F7B">
              <w:rPr>
                <w:szCs w:val="17"/>
              </w:rPr>
              <w:t>(1 387)</w:t>
            </w:r>
          </w:p>
        </w:tc>
        <w:tc>
          <w:tcPr>
            <w:tcW w:w="794" w:type="dxa"/>
            <w:tcBorders>
              <w:bottom w:val="single" w:sz="6" w:space="0" w:color="auto"/>
            </w:tcBorders>
          </w:tcPr>
          <w:p w14:paraId="4E97E9D9" w14:textId="77777777" w:rsidR="00BE4E9F" w:rsidRPr="009B1F7B" w:rsidRDefault="00BE4E9F">
            <w:pPr>
              <w:rPr>
                <w:szCs w:val="17"/>
              </w:rPr>
            </w:pPr>
            <w:r w:rsidRPr="009B1F7B">
              <w:rPr>
                <w:szCs w:val="17"/>
              </w:rPr>
              <w:t>(1 311)</w:t>
            </w:r>
          </w:p>
        </w:tc>
        <w:tc>
          <w:tcPr>
            <w:tcW w:w="794" w:type="dxa"/>
            <w:tcBorders>
              <w:bottom w:val="single" w:sz="6" w:space="0" w:color="auto"/>
            </w:tcBorders>
          </w:tcPr>
          <w:p w14:paraId="34F310DC" w14:textId="77777777" w:rsidR="00BE4E9F" w:rsidRPr="009B1F7B" w:rsidRDefault="00BE4E9F">
            <w:pPr>
              <w:rPr>
                <w:szCs w:val="17"/>
              </w:rPr>
            </w:pPr>
            <w:r w:rsidRPr="009B1F7B">
              <w:rPr>
                <w:szCs w:val="17"/>
              </w:rPr>
              <w:t>(1 480)</w:t>
            </w:r>
          </w:p>
        </w:tc>
        <w:tc>
          <w:tcPr>
            <w:tcW w:w="794" w:type="dxa"/>
            <w:tcBorders>
              <w:bottom w:val="single" w:sz="6" w:space="0" w:color="auto"/>
            </w:tcBorders>
          </w:tcPr>
          <w:p w14:paraId="6BDA9864" w14:textId="77777777" w:rsidR="00BE4E9F" w:rsidRPr="009B1F7B" w:rsidRDefault="00BE4E9F">
            <w:pPr>
              <w:rPr>
                <w:szCs w:val="17"/>
              </w:rPr>
            </w:pPr>
            <w:r w:rsidRPr="009B1F7B">
              <w:rPr>
                <w:szCs w:val="17"/>
              </w:rPr>
              <w:t>169</w:t>
            </w:r>
          </w:p>
        </w:tc>
        <w:tc>
          <w:tcPr>
            <w:tcW w:w="794" w:type="dxa"/>
            <w:tcBorders>
              <w:bottom w:val="single" w:sz="6" w:space="0" w:color="auto"/>
            </w:tcBorders>
          </w:tcPr>
          <w:p w14:paraId="3C1537AE" w14:textId="77777777" w:rsidR="00BE4E9F" w:rsidRPr="009B1F7B" w:rsidRDefault="00BE4E9F">
            <w:pPr>
              <w:rPr>
                <w:szCs w:val="17"/>
              </w:rPr>
            </w:pPr>
            <w:r w:rsidRPr="009B1F7B">
              <w:rPr>
                <w:szCs w:val="17"/>
              </w:rPr>
              <w:t>(11)</w:t>
            </w:r>
          </w:p>
        </w:tc>
      </w:tr>
      <w:tr w:rsidR="00BE4E9F" w:rsidRPr="009B1F7B" w14:paraId="1D3B555B" w14:textId="77777777">
        <w:tc>
          <w:tcPr>
            <w:tcW w:w="794" w:type="dxa"/>
            <w:tcBorders>
              <w:top w:val="single" w:sz="6" w:space="0" w:color="auto"/>
              <w:bottom w:val="single" w:sz="6" w:space="0" w:color="auto"/>
            </w:tcBorders>
          </w:tcPr>
          <w:p w14:paraId="1B4B72F0" w14:textId="77777777" w:rsidR="00BE4E9F" w:rsidRPr="009B1F7B" w:rsidRDefault="00BE4E9F">
            <w:pPr>
              <w:rPr>
                <w:szCs w:val="17"/>
              </w:rPr>
            </w:pPr>
            <w:r w:rsidRPr="009B1F7B">
              <w:rPr>
                <w:b/>
                <w:szCs w:val="17"/>
              </w:rPr>
              <w:t>(73 992)</w:t>
            </w:r>
          </w:p>
        </w:tc>
        <w:tc>
          <w:tcPr>
            <w:tcW w:w="2379" w:type="dxa"/>
            <w:tcBorders>
              <w:top w:val="single" w:sz="6" w:space="0" w:color="auto"/>
              <w:bottom w:val="single" w:sz="6" w:space="0" w:color="auto"/>
            </w:tcBorders>
          </w:tcPr>
          <w:p w14:paraId="388514AA" w14:textId="77777777" w:rsidR="00BE4E9F" w:rsidRPr="009B1F7B" w:rsidRDefault="00BE4E9F" w:rsidP="009B1F7B">
            <w:pPr>
              <w:ind w:left="227" w:hanging="170"/>
              <w:jc w:val="left"/>
              <w:rPr>
                <w:szCs w:val="17"/>
              </w:rPr>
            </w:pPr>
            <w:r w:rsidRPr="009B1F7B">
              <w:rPr>
                <w:b/>
                <w:szCs w:val="17"/>
              </w:rPr>
              <w:t>Total payments</w:t>
            </w:r>
          </w:p>
        </w:tc>
        <w:tc>
          <w:tcPr>
            <w:tcW w:w="567" w:type="dxa"/>
            <w:tcBorders>
              <w:top w:val="single" w:sz="6" w:space="0" w:color="auto"/>
              <w:bottom w:val="single" w:sz="6" w:space="0" w:color="auto"/>
            </w:tcBorders>
          </w:tcPr>
          <w:p w14:paraId="64768F6E" w14:textId="77777777" w:rsidR="00BE4E9F" w:rsidRPr="009B1F7B" w:rsidRDefault="00BE4E9F">
            <w:pPr>
              <w:jc w:val="center"/>
              <w:rPr>
                <w:szCs w:val="17"/>
              </w:rPr>
            </w:pPr>
          </w:p>
        </w:tc>
        <w:tc>
          <w:tcPr>
            <w:tcW w:w="794" w:type="dxa"/>
            <w:tcBorders>
              <w:top w:val="single" w:sz="6" w:space="0" w:color="auto"/>
              <w:bottom w:val="single" w:sz="6" w:space="0" w:color="auto"/>
            </w:tcBorders>
          </w:tcPr>
          <w:p w14:paraId="3369485A" w14:textId="77777777" w:rsidR="00BE4E9F" w:rsidRPr="009B1F7B" w:rsidRDefault="00BE4E9F">
            <w:pPr>
              <w:rPr>
                <w:szCs w:val="17"/>
              </w:rPr>
            </w:pPr>
            <w:r w:rsidRPr="009B1F7B">
              <w:rPr>
                <w:b/>
                <w:szCs w:val="17"/>
              </w:rPr>
              <w:t>(77 733)</w:t>
            </w:r>
          </w:p>
        </w:tc>
        <w:tc>
          <w:tcPr>
            <w:tcW w:w="794" w:type="dxa"/>
            <w:tcBorders>
              <w:top w:val="single" w:sz="6" w:space="0" w:color="auto"/>
              <w:bottom w:val="single" w:sz="6" w:space="0" w:color="auto"/>
            </w:tcBorders>
          </w:tcPr>
          <w:p w14:paraId="690972EB" w14:textId="77777777" w:rsidR="00BE4E9F" w:rsidRPr="009B1F7B" w:rsidRDefault="00BE4E9F">
            <w:pPr>
              <w:rPr>
                <w:szCs w:val="17"/>
              </w:rPr>
            </w:pPr>
            <w:r w:rsidRPr="009B1F7B">
              <w:rPr>
                <w:b/>
                <w:szCs w:val="17"/>
              </w:rPr>
              <w:t>(104 378)</w:t>
            </w:r>
          </w:p>
        </w:tc>
        <w:tc>
          <w:tcPr>
            <w:tcW w:w="794" w:type="dxa"/>
            <w:tcBorders>
              <w:top w:val="single" w:sz="6" w:space="0" w:color="auto"/>
              <w:bottom w:val="single" w:sz="6" w:space="0" w:color="auto"/>
            </w:tcBorders>
          </w:tcPr>
          <w:p w14:paraId="2A8A937D" w14:textId="77777777" w:rsidR="00BE4E9F" w:rsidRPr="009B1F7B" w:rsidRDefault="00BE4E9F">
            <w:pPr>
              <w:rPr>
                <w:szCs w:val="17"/>
              </w:rPr>
            </w:pPr>
            <w:r w:rsidRPr="009B1F7B">
              <w:rPr>
                <w:b/>
                <w:szCs w:val="17"/>
              </w:rPr>
              <w:t>(101 386)</w:t>
            </w:r>
          </w:p>
        </w:tc>
        <w:tc>
          <w:tcPr>
            <w:tcW w:w="794" w:type="dxa"/>
            <w:tcBorders>
              <w:top w:val="single" w:sz="6" w:space="0" w:color="auto"/>
              <w:bottom w:val="single" w:sz="6" w:space="0" w:color="auto"/>
            </w:tcBorders>
          </w:tcPr>
          <w:p w14:paraId="2148EE64" w14:textId="77777777" w:rsidR="00BE4E9F" w:rsidRPr="009B1F7B" w:rsidRDefault="00BE4E9F">
            <w:pPr>
              <w:rPr>
                <w:szCs w:val="17"/>
              </w:rPr>
            </w:pPr>
            <w:r w:rsidRPr="009B1F7B">
              <w:rPr>
                <w:b/>
                <w:szCs w:val="17"/>
              </w:rPr>
              <w:t>(2 992)</w:t>
            </w:r>
          </w:p>
        </w:tc>
        <w:tc>
          <w:tcPr>
            <w:tcW w:w="794" w:type="dxa"/>
            <w:tcBorders>
              <w:top w:val="single" w:sz="6" w:space="0" w:color="auto"/>
              <w:bottom w:val="single" w:sz="6" w:space="0" w:color="auto"/>
            </w:tcBorders>
          </w:tcPr>
          <w:p w14:paraId="05EE2CDA" w14:textId="77777777" w:rsidR="00BE4E9F" w:rsidRPr="009B1F7B" w:rsidRDefault="00BE4E9F">
            <w:pPr>
              <w:rPr>
                <w:szCs w:val="17"/>
              </w:rPr>
            </w:pPr>
            <w:r w:rsidRPr="009B1F7B">
              <w:rPr>
                <w:b/>
                <w:szCs w:val="17"/>
              </w:rPr>
              <w:t>3</w:t>
            </w:r>
          </w:p>
        </w:tc>
      </w:tr>
      <w:tr w:rsidR="00BE4E9F" w:rsidRPr="009B1F7B" w14:paraId="725E04E7" w14:textId="77777777">
        <w:tc>
          <w:tcPr>
            <w:tcW w:w="794" w:type="dxa"/>
            <w:tcBorders>
              <w:top w:val="single" w:sz="6" w:space="0" w:color="auto"/>
            </w:tcBorders>
          </w:tcPr>
          <w:p w14:paraId="08463358" w14:textId="77777777" w:rsidR="00BE4E9F" w:rsidRPr="009B1F7B" w:rsidRDefault="00BE4E9F">
            <w:pPr>
              <w:rPr>
                <w:szCs w:val="17"/>
              </w:rPr>
            </w:pPr>
            <w:r w:rsidRPr="009B1F7B">
              <w:rPr>
                <w:b/>
                <w:szCs w:val="17"/>
              </w:rPr>
              <w:t>(1 808)</w:t>
            </w:r>
          </w:p>
        </w:tc>
        <w:tc>
          <w:tcPr>
            <w:tcW w:w="2379" w:type="dxa"/>
            <w:tcBorders>
              <w:top w:val="single" w:sz="6" w:space="0" w:color="auto"/>
            </w:tcBorders>
          </w:tcPr>
          <w:p w14:paraId="082C5BB0" w14:textId="77777777" w:rsidR="00BE4E9F" w:rsidRPr="009B1F7B" w:rsidRDefault="00BE4E9F" w:rsidP="009B1F7B">
            <w:pPr>
              <w:ind w:left="227" w:hanging="170"/>
              <w:jc w:val="left"/>
              <w:rPr>
                <w:szCs w:val="17"/>
              </w:rPr>
            </w:pPr>
            <w:r w:rsidRPr="009B1F7B">
              <w:rPr>
                <w:b/>
                <w:szCs w:val="17"/>
              </w:rPr>
              <w:t>Net cash flows from operating activities</w:t>
            </w:r>
          </w:p>
        </w:tc>
        <w:tc>
          <w:tcPr>
            <w:tcW w:w="567" w:type="dxa"/>
            <w:tcBorders>
              <w:top w:val="single" w:sz="6" w:space="0" w:color="auto"/>
            </w:tcBorders>
          </w:tcPr>
          <w:p w14:paraId="28C62291" w14:textId="77777777" w:rsidR="00BE4E9F" w:rsidRPr="009B1F7B" w:rsidRDefault="00BE4E9F">
            <w:pPr>
              <w:jc w:val="center"/>
              <w:rPr>
                <w:szCs w:val="17"/>
              </w:rPr>
            </w:pPr>
          </w:p>
        </w:tc>
        <w:tc>
          <w:tcPr>
            <w:tcW w:w="794" w:type="dxa"/>
            <w:tcBorders>
              <w:top w:val="single" w:sz="6" w:space="0" w:color="auto"/>
            </w:tcBorders>
          </w:tcPr>
          <w:p w14:paraId="5428CDEC" w14:textId="77777777" w:rsidR="00BE4E9F" w:rsidRPr="009B1F7B" w:rsidRDefault="00BE4E9F">
            <w:pPr>
              <w:rPr>
                <w:szCs w:val="17"/>
              </w:rPr>
            </w:pPr>
            <w:r w:rsidRPr="009B1F7B">
              <w:rPr>
                <w:b/>
                <w:szCs w:val="17"/>
              </w:rPr>
              <w:t>3 137</w:t>
            </w:r>
          </w:p>
        </w:tc>
        <w:tc>
          <w:tcPr>
            <w:tcW w:w="794" w:type="dxa"/>
            <w:tcBorders>
              <w:top w:val="single" w:sz="6" w:space="0" w:color="auto"/>
            </w:tcBorders>
          </w:tcPr>
          <w:p w14:paraId="3C70A7E2" w14:textId="77777777" w:rsidR="00BE4E9F" w:rsidRPr="009B1F7B" w:rsidRDefault="00BE4E9F">
            <w:pPr>
              <w:rPr>
                <w:szCs w:val="17"/>
              </w:rPr>
            </w:pPr>
            <w:r w:rsidRPr="009B1F7B">
              <w:rPr>
                <w:b/>
                <w:szCs w:val="17"/>
              </w:rPr>
              <w:t>6 937</w:t>
            </w:r>
          </w:p>
        </w:tc>
        <w:tc>
          <w:tcPr>
            <w:tcW w:w="794" w:type="dxa"/>
            <w:tcBorders>
              <w:top w:val="single" w:sz="6" w:space="0" w:color="auto"/>
            </w:tcBorders>
          </w:tcPr>
          <w:p w14:paraId="48E55813" w14:textId="77777777" w:rsidR="00BE4E9F" w:rsidRPr="009B1F7B" w:rsidRDefault="00BE4E9F">
            <w:pPr>
              <w:rPr>
                <w:szCs w:val="17"/>
              </w:rPr>
            </w:pPr>
            <w:r w:rsidRPr="009B1F7B">
              <w:rPr>
                <w:b/>
                <w:szCs w:val="17"/>
              </w:rPr>
              <w:t>6 162</w:t>
            </w:r>
          </w:p>
        </w:tc>
        <w:tc>
          <w:tcPr>
            <w:tcW w:w="794" w:type="dxa"/>
            <w:tcBorders>
              <w:top w:val="single" w:sz="6" w:space="0" w:color="auto"/>
            </w:tcBorders>
          </w:tcPr>
          <w:p w14:paraId="2170BBFA" w14:textId="77777777" w:rsidR="00BE4E9F" w:rsidRPr="009B1F7B" w:rsidRDefault="00BE4E9F">
            <w:pPr>
              <w:rPr>
                <w:szCs w:val="17"/>
              </w:rPr>
            </w:pPr>
            <w:r w:rsidRPr="009B1F7B">
              <w:rPr>
                <w:b/>
                <w:szCs w:val="17"/>
              </w:rPr>
              <w:t>775</w:t>
            </w:r>
          </w:p>
        </w:tc>
        <w:tc>
          <w:tcPr>
            <w:tcW w:w="794" w:type="dxa"/>
            <w:tcBorders>
              <w:top w:val="single" w:sz="6" w:space="0" w:color="auto"/>
            </w:tcBorders>
          </w:tcPr>
          <w:p w14:paraId="7CE82EF2" w14:textId="77777777" w:rsidR="00BE4E9F" w:rsidRPr="009B1F7B" w:rsidRDefault="00BE4E9F">
            <w:pPr>
              <w:rPr>
                <w:szCs w:val="17"/>
              </w:rPr>
            </w:pPr>
            <w:r w:rsidRPr="009B1F7B">
              <w:rPr>
                <w:b/>
                <w:szCs w:val="17"/>
              </w:rPr>
              <w:t>13</w:t>
            </w:r>
          </w:p>
        </w:tc>
      </w:tr>
      <w:tr w:rsidR="00BE4E9F" w:rsidRPr="009B1F7B" w14:paraId="655CDC81" w14:textId="77777777">
        <w:tc>
          <w:tcPr>
            <w:tcW w:w="794" w:type="dxa"/>
          </w:tcPr>
          <w:p w14:paraId="1BEF1006" w14:textId="77777777" w:rsidR="00BE4E9F" w:rsidRPr="009B1F7B" w:rsidRDefault="00BE4E9F">
            <w:pPr>
              <w:rPr>
                <w:szCs w:val="17"/>
              </w:rPr>
            </w:pPr>
          </w:p>
        </w:tc>
        <w:tc>
          <w:tcPr>
            <w:tcW w:w="2379" w:type="dxa"/>
          </w:tcPr>
          <w:p w14:paraId="3D4684A1" w14:textId="77777777" w:rsidR="00BE4E9F" w:rsidRPr="009B1F7B" w:rsidRDefault="00BE4E9F" w:rsidP="009B1F7B">
            <w:pPr>
              <w:ind w:left="227" w:hanging="170"/>
              <w:jc w:val="left"/>
              <w:rPr>
                <w:szCs w:val="17"/>
              </w:rPr>
            </w:pPr>
            <w:r w:rsidRPr="009B1F7B">
              <w:rPr>
                <w:b/>
                <w:szCs w:val="17"/>
              </w:rPr>
              <w:t>Cash flows from investing activities</w:t>
            </w:r>
          </w:p>
        </w:tc>
        <w:tc>
          <w:tcPr>
            <w:tcW w:w="567" w:type="dxa"/>
          </w:tcPr>
          <w:p w14:paraId="555AF525" w14:textId="77777777" w:rsidR="00BE4E9F" w:rsidRPr="009B1F7B" w:rsidRDefault="00BE4E9F">
            <w:pPr>
              <w:jc w:val="center"/>
              <w:rPr>
                <w:szCs w:val="17"/>
              </w:rPr>
            </w:pPr>
          </w:p>
        </w:tc>
        <w:tc>
          <w:tcPr>
            <w:tcW w:w="794" w:type="dxa"/>
          </w:tcPr>
          <w:p w14:paraId="1D7B726C" w14:textId="77777777" w:rsidR="00BE4E9F" w:rsidRPr="009B1F7B" w:rsidRDefault="00BE4E9F">
            <w:pPr>
              <w:rPr>
                <w:szCs w:val="17"/>
              </w:rPr>
            </w:pPr>
          </w:p>
        </w:tc>
        <w:tc>
          <w:tcPr>
            <w:tcW w:w="794" w:type="dxa"/>
          </w:tcPr>
          <w:p w14:paraId="23E154E1" w14:textId="77777777" w:rsidR="00BE4E9F" w:rsidRPr="009B1F7B" w:rsidRDefault="00BE4E9F">
            <w:pPr>
              <w:rPr>
                <w:szCs w:val="17"/>
              </w:rPr>
            </w:pPr>
          </w:p>
        </w:tc>
        <w:tc>
          <w:tcPr>
            <w:tcW w:w="794" w:type="dxa"/>
          </w:tcPr>
          <w:p w14:paraId="168205B2" w14:textId="77777777" w:rsidR="00BE4E9F" w:rsidRPr="009B1F7B" w:rsidRDefault="00BE4E9F">
            <w:pPr>
              <w:rPr>
                <w:szCs w:val="17"/>
              </w:rPr>
            </w:pPr>
          </w:p>
        </w:tc>
        <w:tc>
          <w:tcPr>
            <w:tcW w:w="794" w:type="dxa"/>
          </w:tcPr>
          <w:p w14:paraId="15213BDC" w14:textId="77777777" w:rsidR="00BE4E9F" w:rsidRPr="009B1F7B" w:rsidRDefault="00BE4E9F">
            <w:pPr>
              <w:rPr>
                <w:szCs w:val="17"/>
              </w:rPr>
            </w:pPr>
          </w:p>
        </w:tc>
        <w:tc>
          <w:tcPr>
            <w:tcW w:w="794" w:type="dxa"/>
          </w:tcPr>
          <w:p w14:paraId="37021142" w14:textId="77777777" w:rsidR="00BE4E9F" w:rsidRPr="009B1F7B" w:rsidRDefault="00BE4E9F">
            <w:pPr>
              <w:rPr>
                <w:szCs w:val="17"/>
              </w:rPr>
            </w:pPr>
          </w:p>
        </w:tc>
      </w:tr>
      <w:tr w:rsidR="00BE4E9F" w:rsidRPr="009B1F7B" w14:paraId="53A685EC" w14:textId="77777777">
        <w:tc>
          <w:tcPr>
            <w:tcW w:w="794" w:type="dxa"/>
          </w:tcPr>
          <w:p w14:paraId="36841E4D" w14:textId="77777777" w:rsidR="00BE4E9F" w:rsidRPr="009B1F7B" w:rsidRDefault="00BE4E9F">
            <w:pPr>
              <w:rPr>
                <w:szCs w:val="17"/>
              </w:rPr>
            </w:pPr>
          </w:p>
        </w:tc>
        <w:tc>
          <w:tcPr>
            <w:tcW w:w="2379" w:type="dxa"/>
          </w:tcPr>
          <w:p w14:paraId="058B36DC" w14:textId="77777777" w:rsidR="00BE4E9F" w:rsidRPr="009B1F7B" w:rsidRDefault="00BE4E9F" w:rsidP="009B1F7B">
            <w:pPr>
              <w:ind w:left="227" w:hanging="170"/>
              <w:jc w:val="left"/>
              <w:rPr>
                <w:szCs w:val="17"/>
              </w:rPr>
            </w:pPr>
            <w:r w:rsidRPr="009B1F7B">
              <w:rPr>
                <w:b/>
                <w:szCs w:val="17"/>
              </w:rPr>
              <w:t>Cash flows from investments in non</w:t>
            </w:r>
            <w:r w:rsidRPr="009B1F7B">
              <w:rPr>
                <w:b/>
                <w:szCs w:val="17"/>
              </w:rPr>
              <w:noBreakHyphen/>
              <w:t>financial assets</w:t>
            </w:r>
          </w:p>
        </w:tc>
        <w:tc>
          <w:tcPr>
            <w:tcW w:w="567" w:type="dxa"/>
          </w:tcPr>
          <w:p w14:paraId="48C442F4" w14:textId="77777777" w:rsidR="00BE4E9F" w:rsidRPr="009B1F7B" w:rsidRDefault="00BE4E9F">
            <w:pPr>
              <w:jc w:val="center"/>
              <w:rPr>
                <w:szCs w:val="17"/>
              </w:rPr>
            </w:pPr>
          </w:p>
        </w:tc>
        <w:tc>
          <w:tcPr>
            <w:tcW w:w="794" w:type="dxa"/>
          </w:tcPr>
          <w:p w14:paraId="2C496ADA" w14:textId="77777777" w:rsidR="00BE4E9F" w:rsidRPr="009B1F7B" w:rsidRDefault="00BE4E9F">
            <w:pPr>
              <w:rPr>
                <w:szCs w:val="17"/>
              </w:rPr>
            </w:pPr>
          </w:p>
        </w:tc>
        <w:tc>
          <w:tcPr>
            <w:tcW w:w="794" w:type="dxa"/>
          </w:tcPr>
          <w:p w14:paraId="1794E95E" w14:textId="77777777" w:rsidR="00BE4E9F" w:rsidRPr="009B1F7B" w:rsidRDefault="00BE4E9F">
            <w:pPr>
              <w:rPr>
                <w:szCs w:val="17"/>
              </w:rPr>
            </w:pPr>
          </w:p>
        </w:tc>
        <w:tc>
          <w:tcPr>
            <w:tcW w:w="794" w:type="dxa"/>
          </w:tcPr>
          <w:p w14:paraId="46C96928" w14:textId="77777777" w:rsidR="00BE4E9F" w:rsidRPr="009B1F7B" w:rsidRDefault="00BE4E9F">
            <w:pPr>
              <w:rPr>
                <w:szCs w:val="17"/>
              </w:rPr>
            </w:pPr>
          </w:p>
        </w:tc>
        <w:tc>
          <w:tcPr>
            <w:tcW w:w="794" w:type="dxa"/>
          </w:tcPr>
          <w:p w14:paraId="37D3EB3D" w14:textId="77777777" w:rsidR="00BE4E9F" w:rsidRPr="009B1F7B" w:rsidRDefault="00BE4E9F">
            <w:pPr>
              <w:rPr>
                <w:szCs w:val="17"/>
              </w:rPr>
            </w:pPr>
          </w:p>
        </w:tc>
        <w:tc>
          <w:tcPr>
            <w:tcW w:w="794" w:type="dxa"/>
          </w:tcPr>
          <w:p w14:paraId="57F4567B" w14:textId="77777777" w:rsidR="00BE4E9F" w:rsidRPr="009B1F7B" w:rsidRDefault="00BE4E9F">
            <w:pPr>
              <w:rPr>
                <w:szCs w:val="17"/>
              </w:rPr>
            </w:pPr>
          </w:p>
        </w:tc>
      </w:tr>
      <w:tr w:rsidR="00BE4E9F" w:rsidRPr="009B1F7B" w14:paraId="49B13060" w14:textId="77777777">
        <w:tc>
          <w:tcPr>
            <w:tcW w:w="794" w:type="dxa"/>
          </w:tcPr>
          <w:p w14:paraId="366C9563" w14:textId="77777777" w:rsidR="00BE4E9F" w:rsidRPr="009B1F7B" w:rsidRDefault="00BE4E9F">
            <w:pPr>
              <w:rPr>
                <w:szCs w:val="17"/>
              </w:rPr>
            </w:pPr>
            <w:r w:rsidRPr="009B1F7B">
              <w:rPr>
                <w:szCs w:val="17"/>
              </w:rPr>
              <w:t>(12 133)</w:t>
            </w:r>
          </w:p>
        </w:tc>
        <w:tc>
          <w:tcPr>
            <w:tcW w:w="2379" w:type="dxa"/>
          </w:tcPr>
          <w:p w14:paraId="7EABCAF5" w14:textId="77777777" w:rsidR="00BE4E9F" w:rsidRPr="009B1F7B" w:rsidRDefault="00BE4E9F" w:rsidP="009B1F7B">
            <w:pPr>
              <w:ind w:left="227" w:hanging="170"/>
              <w:jc w:val="left"/>
              <w:rPr>
                <w:szCs w:val="17"/>
              </w:rPr>
            </w:pPr>
            <w:r w:rsidRPr="009B1F7B">
              <w:rPr>
                <w:szCs w:val="17"/>
              </w:rPr>
              <w:t>Purchases of non</w:t>
            </w:r>
            <w:r w:rsidRPr="009B1F7B">
              <w:rPr>
                <w:szCs w:val="17"/>
              </w:rPr>
              <w:noBreakHyphen/>
              <w:t>financial assets</w:t>
            </w:r>
          </w:p>
        </w:tc>
        <w:tc>
          <w:tcPr>
            <w:tcW w:w="567" w:type="dxa"/>
          </w:tcPr>
          <w:p w14:paraId="1F960A99" w14:textId="77777777" w:rsidR="00BE4E9F" w:rsidRPr="009B1F7B" w:rsidRDefault="00BE4E9F">
            <w:pPr>
              <w:jc w:val="center"/>
              <w:rPr>
                <w:szCs w:val="17"/>
              </w:rPr>
            </w:pPr>
            <w:r w:rsidRPr="009B1F7B">
              <w:rPr>
                <w:szCs w:val="17"/>
              </w:rPr>
              <w:t>B.7.8</w:t>
            </w:r>
          </w:p>
        </w:tc>
        <w:tc>
          <w:tcPr>
            <w:tcW w:w="794" w:type="dxa"/>
          </w:tcPr>
          <w:p w14:paraId="5A215125" w14:textId="77777777" w:rsidR="00BE4E9F" w:rsidRPr="009B1F7B" w:rsidRDefault="00BE4E9F">
            <w:pPr>
              <w:rPr>
                <w:szCs w:val="17"/>
              </w:rPr>
            </w:pPr>
            <w:r w:rsidRPr="009B1F7B">
              <w:rPr>
                <w:szCs w:val="17"/>
              </w:rPr>
              <w:t>(10 747)</w:t>
            </w:r>
          </w:p>
        </w:tc>
        <w:tc>
          <w:tcPr>
            <w:tcW w:w="794" w:type="dxa"/>
          </w:tcPr>
          <w:p w14:paraId="4B32CFCF" w14:textId="77777777" w:rsidR="00BE4E9F" w:rsidRPr="009B1F7B" w:rsidRDefault="00BE4E9F">
            <w:pPr>
              <w:rPr>
                <w:szCs w:val="17"/>
              </w:rPr>
            </w:pPr>
            <w:r w:rsidRPr="009B1F7B">
              <w:rPr>
                <w:szCs w:val="17"/>
              </w:rPr>
              <w:t>(15 856)</w:t>
            </w:r>
          </w:p>
        </w:tc>
        <w:tc>
          <w:tcPr>
            <w:tcW w:w="794" w:type="dxa"/>
          </w:tcPr>
          <w:p w14:paraId="775B0A18" w14:textId="77777777" w:rsidR="00BE4E9F" w:rsidRPr="009B1F7B" w:rsidRDefault="00BE4E9F">
            <w:pPr>
              <w:rPr>
                <w:szCs w:val="17"/>
              </w:rPr>
            </w:pPr>
            <w:r w:rsidRPr="009B1F7B">
              <w:rPr>
                <w:szCs w:val="17"/>
              </w:rPr>
              <w:t>(17 190)</w:t>
            </w:r>
          </w:p>
        </w:tc>
        <w:tc>
          <w:tcPr>
            <w:tcW w:w="794" w:type="dxa"/>
          </w:tcPr>
          <w:p w14:paraId="7A9F2903" w14:textId="77777777" w:rsidR="00BE4E9F" w:rsidRPr="009B1F7B" w:rsidRDefault="00BE4E9F">
            <w:pPr>
              <w:rPr>
                <w:szCs w:val="17"/>
              </w:rPr>
            </w:pPr>
            <w:r w:rsidRPr="009B1F7B">
              <w:rPr>
                <w:szCs w:val="17"/>
              </w:rPr>
              <w:t>1 334</w:t>
            </w:r>
          </w:p>
        </w:tc>
        <w:tc>
          <w:tcPr>
            <w:tcW w:w="794" w:type="dxa"/>
          </w:tcPr>
          <w:p w14:paraId="46F54051" w14:textId="77777777" w:rsidR="00BE4E9F" w:rsidRPr="009B1F7B" w:rsidRDefault="00BE4E9F">
            <w:pPr>
              <w:rPr>
                <w:szCs w:val="17"/>
              </w:rPr>
            </w:pPr>
            <w:r w:rsidRPr="009B1F7B">
              <w:rPr>
                <w:szCs w:val="17"/>
              </w:rPr>
              <w:t>(8)</w:t>
            </w:r>
          </w:p>
        </w:tc>
      </w:tr>
      <w:tr w:rsidR="00BE4E9F" w:rsidRPr="009B1F7B" w14:paraId="0ABAB569" w14:textId="77777777">
        <w:tc>
          <w:tcPr>
            <w:tcW w:w="794" w:type="dxa"/>
            <w:tcBorders>
              <w:bottom w:val="single" w:sz="6" w:space="0" w:color="auto"/>
            </w:tcBorders>
          </w:tcPr>
          <w:p w14:paraId="2D99C19F" w14:textId="77777777" w:rsidR="00BE4E9F" w:rsidRPr="009B1F7B" w:rsidRDefault="00BE4E9F">
            <w:pPr>
              <w:rPr>
                <w:szCs w:val="17"/>
              </w:rPr>
            </w:pPr>
            <w:r w:rsidRPr="009B1F7B">
              <w:rPr>
                <w:szCs w:val="17"/>
              </w:rPr>
              <w:t>156</w:t>
            </w:r>
          </w:p>
        </w:tc>
        <w:tc>
          <w:tcPr>
            <w:tcW w:w="2379" w:type="dxa"/>
            <w:tcBorders>
              <w:bottom w:val="single" w:sz="6" w:space="0" w:color="auto"/>
            </w:tcBorders>
          </w:tcPr>
          <w:p w14:paraId="7EA5B611" w14:textId="77777777" w:rsidR="00BE4E9F" w:rsidRPr="009B1F7B" w:rsidRDefault="00BE4E9F" w:rsidP="009B1F7B">
            <w:pPr>
              <w:ind w:left="227" w:hanging="170"/>
              <w:jc w:val="left"/>
              <w:rPr>
                <w:szCs w:val="17"/>
              </w:rPr>
            </w:pPr>
            <w:r w:rsidRPr="009B1F7B">
              <w:rPr>
                <w:szCs w:val="17"/>
              </w:rPr>
              <w:t>Sales of non</w:t>
            </w:r>
            <w:r w:rsidRPr="009B1F7B">
              <w:rPr>
                <w:szCs w:val="17"/>
              </w:rPr>
              <w:noBreakHyphen/>
              <w:t>financial assets</w:t>
            </w:r>
          </w:p>
        </w:tc>
        <w:tc>
          <w:tcPr>
            <w:tcW w:w="567" w:type="dxa"/>
            <w:tcBorders>
              <w:bottom w:val="single" w:sz="6" w:space="0" w:color="auto"/>
            </w:tcBorders>
          </w:tcPr>
          <w:p w14:paraId="3646AB0E" w14:textId="77777777" w:rsidR="00BE4E9F" w:rsidRPr="009B1F7B" w:rsidRDefault="00BE4E9F">
            <w:pPr>
              <w:jc w:val="center"/>
              <w:rPr>
                <w:szCs w:val="17"/>
              </w:rPr>
            </w:pPr>
          </w:p>
        </w:tc>
        <w:tc>
          <w:tcPr>
            <w:tcW w:w="794" w:type="dxa"/>
            <w:tcBorders>
              <w:bottom w:val="single" w:sz="6" w:space="0" w:color="auto"/>
            </w:tcBorders>
          </w:tcPr>
          <w:p w14:paraId="501CFBBF" w14:textId="77777777" w:rsidR="00BE4E9F" w:rsidRPr="009B1F7B" w:rsidRDefault="00BE4E9F">
            <w:pPr>
              <w:rPr>
                <w:szCs w:val="17"/>
              </w:rPr>
            </w:pPr>
            <w:r w:rsidRPr="009B1F7B">
              <w:rPr>
                <w:szCs w:val="17"/>
              </w:rPr>
              <w:t>127</w:t>
            </w:r>
          </w:p>
        </w:tc>
        <w:tc>
          <w:tcPr>
            <w:tcW w:w="794" w:type="dxa"/>
            <w:tcBorders>
              <w:bottom w:val="single" w:sz="6" w:space="0" w:color="auto"/>
            </w:tcBorders>
          </w:tcPr>
          <w:p w14:paraId="02F2A90E" w14:textId="77777777" w:rsidR="00BE4E9F" w:rsidRPr="009B1F7B" w:rsidRDefault="00BE4E9F">
            <w:pPr>
              <w:rPr>
                <w:szCs w:val="17"/>
              </w:rPr>
            </w:pPr>
            <w:r w:rsidRPr="009B1F7B">
              <w:rPr>
                <w:szCs w:val="17"/>
              </w:rPr>
              <w:t>283</w:t>
            </w:r>
          </w:p>
        </w:tc>
        <w:tc>
          <w:tcPr>
            <w:tcW w:w="794" w:type="dxa"/>
            <w:tcBorders>
              <w:bottom w:val="single" w:sz="6" w:space="0" w:color="auto"/>
            </w:tcBorders>
          </w:tcPr>
          <w:p w14:paraId="324C2952" w14:textId="77777777" w:rsidR="00BE4E9F" w:rsidRPr="009B1F7B" w:rsidRDefault="00BE4E9F">
            <w:pPr>
              <w:rPr>
                <w:szCs w:val="17"/>
              </w:rPr>
            </w:pPr>
            <w:r w:rsidRPr="009B1F7B">
              <w:rPr>
                <w:szCs w:val="17"/>
              </w:rPr>
              <w:t>1 064</w:t>
            </w:r>
          </w:p>
        </w:tc>
        <w:tc>
          <w:tcPr>
            <w:tcW w:w="794" w:type="dxa"/>
            <w:tcBorders>
              <w:bottom w:val="single" w:sz="6" w:space="0" w:color="auto"/>
            </w:tcBorders>
          </w:tcPr>
          <w:p w14:paraId="2EDA0137" w14:textId="77777777" w:rsidR="00BE4E9F" w:rsidRPr="009B1F7B" w:rsidRDefault="00BE4E9F">
            <w:pPr>
              <w:rPr>
                <w:szCs w:val="17"/>
              </w:rPr>
            </w:pPr>
            <w:r w:rsidRPr="009B1F7B">
              <w:rPr>
                <w:szCs w:val="17"/>
              </w:rPr>
              <w:t>(781)</w:t>
            </w:r>
          </w:p>
        </w:tc>
        <w:tc>
          <w:tcPr>
            <w:tcW w:w="794" w:type="dxa"/>
            <w:tcBorders>
              <w:bottom w:val="single" w:sz="6" w:space="0" w:color="auto"/>
            </w:tcBorders>
          </w:tcPr>
          <w:p w14:paraId="7C6D5DF7" w14:textId="77777777" w:rsidR="00BE4E9F" w:rsidRPr="009B1F7B" w:rsidRDefault="00BE4E9F">
            <w:pPr>
              <w:rPr>
                <w:szCs w:val="17"/>
              </w:rPr>
            </w:pPr>
            <w:r w:rsidRPr="009B1F7B">
              <w:rPr>
                <w:szCs w:val="17"/>
              </w:rPr>
              <w:t>(73)</w:t>
            </w:r>
          </w:p>
        </w:tc>
      </w:tr>
      <w:tr w:rsidR="00BE4E9F" w:rsidRPr="009B1F7B" w14:paraId="7952802B" w14:textId="77777777">
        <w:tc>
          <w:tcPr>
            <w:tcW w:w="794" w:type="dxa"/>
            <w:tcBorders>
              <w:top w:val="single" w:sz="6" w:space="0" w:color="auto"/>
            </w:tcBorders>
          </w:tcPr>
          <w:p w14:paraId="37CE272E" w14:textId="77777777" w:rsidR="00BE4E9F" w:rsidRPr="009B1F7B" w:rsidRDefault="00BE4E9F">
            <w:pPr>
              <w:rPr>
                <w:szCs w:val="17"/>
              </w:rPr>
            </w:pPr>
            <w:r w:rsidRPr="009B1F7B">
              <w:rPr>
                <w:b/>
                <w:szCs w:val="17"/>
              </w:rPr>
              <w:t>(11 977)</w:t>
            </w:r>
          </w:p>
        </w:tc>
        <w:tc>
          <w:tcPr>
            <w:tcW w:w="2379" w:type="dxa"/>
            <w:tcBorders>
              <w:top w:val="single" w:sz="6" w:space="0" w:color="auto"/>
            </w:tcBorders>
          </w:tcPr>
          <w:p w14:paraId="7AC1E5BA" w14:textId="77777777" w:rsidR="00BE4E9F" w:rsidRPr="009B1F7B" w:rsidRDefault="00BE4E9F" w:rsidP="009B1F7B">
            <w:pPr>
              <w:ind w:left="227" w:hanging="170"/>
              <w:jc w:val="left"/>
              <w:rPr>
                <w:szCs w:val="17"/>
              </w:rPr>
            </w:pPr>
            <w:r w:rsidRPr="009B1F7B">
              <w:rPr>
                <w:b/>
                <w:szCs w:val="17"/>
              </w:rPr>
              <w:t>Net cash flows from investments in non</w:t>
            </w:r>
            <w:r w:rsidRPr="009B1F7B">
              <w:rPr>
                <w:b/>
                <w:szCs w:val="17"/>
              </w:rPr>
              <w:noBreakHyphen/>
              <w:t>financial assets</w:t>
            </w:r>
          </w:p>
        </w:tc>
        <w:tc>
          <w:tcPr>
            <w:tcW w:w="567" w:type="dxa"/>
            <w:tcBorders>
              <w:top w:val="single" w:sz="6" w:space="0" w:color="auto"/>
            </w:tcBorders>
          </w:tcPr>
          <w:p w14:paraId="7B96FE7D" w14:textId="77777777" w:rsidR="00BE4E9F" w:rsidRPr="009B1F7B" w:rsidRDefault="00BE4E9F">
            <w:pPr>
              <w:jc w:val="center"/>
              <w:rPr>
                <w:szCs w:val="17"/>
              </w:rPr>
            </w:pPr>
          </w:p>
        </w:tc>
        <w:tc>
          <w:tcPr>
            <w:tcW w:w="794" w:type="dxa"/>
            <w:tcBorders>
              <w:top w:val="single" w:sz="6" w:space="0" w:color="auto"/>
            </w:tcBorders>
          </w:tcPr>
          <w:p w14:paraId="6AADED3B" w14:textId="77777777" w:rsidR="00BE4E9F" w:rsidRPr="009B1F7B" w:rsidRDefault="00BE4E9F">
            <w:pPr>
              <w:rPr>
                <w:szCs w:val="17"/>
              </w:rPr>
            </w:pPr>
            <w:r w:rsidRPr="009B1F7B">
              <w:rPr>
                <w:b/>
                <w:szCs w:val="17"/>
              </w:rPr>
              <w:t>(10 620)</w:t>
            </w:r>
          </w:p>
        </w:tc>
        <w:tc>
          <w:tcPr>
            <w:tcW w:w="794" w:type="dxa"/>
            <w:tcBorders>
              <w:top w:val="single" w:sz="6" w:space="0" w:color="auto"/>
            </w:tcBorders>
          </w:tcPr>
          <w:p w14:paraId="2D72D8F6" w14:textId="77777777" w:rsidR="00BE4E9F" w:rsidRPr="009B1F7B" w:rsidRDefault="00BE4E9F">
            <w:pPr>
              <w:rPr>
                <w:szCs w:val="17"/>
              </w:rPr>
            </w:pPr>
            <w:r w:rsidRPr="009B1F7B">
              <w:rPr>
                <w:b/>
                <w:szCs w:val="17"/>
              </w:rPr>
              <w:t>(15 573)</w:t>
            </w:r>
          </w:p>
        </w:tc>
        <w:tc>
          <w:tcPr>
            <w:tcW w:w="794" w:type="dxa"/>
            <w:tcBorders>
              <w:top w:val="single" w:sz="6" w:space="0" w:color="auto"/>
            </w:tcBorders>
          </w:tcPr>
          <w:p w14:paraId="29FA17C1" w14:textId="77777777" w:rsidR="00BE4E9F" w:rsidRPr="009B1F7B" w:rsidRDefault="00BE4E9F">
            <w:pPr>
              <w:rPr>
                <w:szCs w:val="17"/>
              </w:rPr>
            </w:pPr>
            <w:r w:rsidRPr="009B1F7B">
              <w:rPr>
                <w:b/>
                <w:szCs w:val="17"/>
              </w:rPr>
              <w:t>(16 125)</w:t>
            </w:r>
          </w:p>
        </w:tc>
        <w:tc>
          <w:tcPr>
            <w:tcW w:w="794" w:type="dxa"/>
            <w:tcBorders>
              <w:top w:val="single" w:sz="6" w:space="0" w:color="auto"/>
            </w:tcBorders>
          </w:tcPr>
          <w:p w14:paraId="7A6E1E67" w14:textId="77777777" w:rsidR="00BE4E9F" w:rsidRPr="009B1F7B" w:rsidRDefault="00BE4E9F">
            <w:pPr>
              <w:rPr>
                <w:szCs w:val="17"/>
              </w:rPr>
            </w:pPr>
            <w:r w:rsidRPr="009B1F7B">
              <w:rPr>
                <w:b/>
                <w:szCs w:val="17"/>
              </w:rPr>
              <w:t>553</w:t>
            </w:r>
          </w:p>
        </w:tc>
        <w:tc>
          <w:tcPr>
            <w:tcW w:w="794" w:type="dxa"/>
            <w:tcBorders>
              <w:top w:val="single" w:sz="6" w:space="0" w:color="auto"/>
            </w:tcBorders>
          </w:tcPr>
          <w:p w14:paraId="6D9146B5" w14:textId="77777777" w:rsidR="00BE4E9F" w:rsidRPr="009B1F7B" w:rsidRDefault="00BE4E9F">
            <w:pPr>
              <w:rPr>
                <w:szCs w:val="17"/>
              </w:rPr>
            </w:pPr>
            <w:r w:rsidRPr="009B1F7B">
              <w:rPr>
                <w:b/>
                <w:szCs w:val="17"/>
              </w:rPr>
              <w:t>(3)</w:t>
            </w:r>
          </w:p>
        </w:tc>
      </w:tr>
      <w:tr w:rsidR="00BE4E9F" w:rsidRPr="009B1F7B" w14:paraId="5D312580" w14:textId="77777777">
        <w:tc>
          <w:tcPr>
            <w:tcW w:w="794" w:type="dxa"/>
            <w:tcBorders>
              <w:bottom w:val="single" w:sz="6" w:space="0" w:color="auto"/>
            </w:tcBorders>
          </w:tcPr>
          <w:p w14:paraId="6D0BD98B" w14:textId="77777777" w:rsidR="00BE4E9F" w:rsidRPr="009B1F7B" w:rsidRDefault="00BE4E9F">
            <w:pPr>
              <w:rPr>
                <w:szCs w:val="17"/>
              </w:rPr>
            </w:pPr>
            <w:r w:rsidRPr="009B1F7B">
              <w:rPr>
                <w:szCs w:val="17"/>
              </w:rPr>
              <w:t>(2 550)</w:t>
            </w:r>
          </w:p>
        </w:tc>
        <w:tc>
          <w:tcPr>
            <w:tcW w:w="2379" w:type="dxa"/>
            <w:tcBorders>
              <w:bottom w:val="single" w:sz="6" w:space="0" w:color="auto"/>
            </w:tcBorders>
          </w:tcPr>
          <w:p w14:paraId="7AA5A74C" w14:textId="77777777" w:rsidR="00BE4E9F" w:rsidRPr="009B1F7B" w:rsidRDefault="00BE4E9F" w:rsidP="009B1F7B">
            <w:pPr>
              <w:ind w:left="227" w:hanging="170"/>
              <w:jc w:val="left"/>
              <w:rPr>
                <w:szCs w:val="17"/>
              </w:rPr>
            </w:pPr>
            <w:r w:rsidRPr="009B1F7B">
              <w:rPr>
                <w:szCs w:val="17"/>
              </w:rPr>
              <w:t>Net cash flows from investments in financial assets for policy purposes</w:t>
            </w:r>
          </w:p>
        </w:tc>
        <w:tc>
          <w:tcPr>
            <w:tcW w:w="567" w:type="dxa"/>
            <w:tcBorders>
              <w:bottom w:val="single" w:sz="6" w:space="0" w:color="auto"/>
            </w:tcBorders>
          </w:tcPr>
          <w:p w14:paraId="40100DEA" w14:textId="77777777" w:rsidR="00BE4E9F" w:rsidRPr="009B1F7B" w:rsidRDefault="00BE4E9F">
            <w:pPr>
              <w:jc w:val="center"/>
              <w:rPr>
                <w:szCs w:val="17"/>
              </w:rPr>
            </w:pPr>
          </w:p>
        </w:tc>
        <w:tc>
          <w:tcPr>
            <w:tcW w:w="794" w:type="dxa"/>
            <w:tcBorders>
              <w:bottom w:val="single" w:sz="6" w:space="0" w:color="auto"/>
            </w:tcBorders>
          </w:tcPr>
          <w:p w14:paraId="42F294DC" w14:textId="77777777" w:rsidR="00BE4E9F" w:rsidRPr="009B1F7B" w:rsidRDefault="00BE4E9F">
            <w:pPr>
              <w:rPr>
                <w:szCs w:val="17"/>
              </w:rPr>
            </w:pPr>
            <w:r w:rsidRPr="009B1F7B">
              <w:rPr>
                <w:szCs w:val="17"/>
              </w:rPr>
              <w:t>(3 277)</w:t>
            </w:r>
          </w:p>
        </w:tc>
        <w:tc>
          <w:tcPr>
            <w:tcW w:w="794" w:type="dxa"/>
            <w:tcBorders>
              <w:bottom w:val="single" w:sz="6" w:space="0" w:color="auto"/>
            </w:tcBorders>
          </w:tcPr>
          <w:p w14:paraId="6F45A75E" w14:textId="77777777" w:rsidR="00BE4E9F" w:rsidRPr="009B1F7B" w:rsidRDefault="00BE4E9F">
            <w:pPr>
              <w:rPr>
                <w:szCs w:val="17"/>
              </w:rPr>
            </w:pPr>
            <w:r w:rsidRPr="009B1F7B">
              <w:rPr>
                <w:szCs w:val="17"/>
              </w:rPr>
              <w:t>(4 267)</w:t>
            </w:r>
          </w:p>
        </w:tc>
        <w:tc>
          <w:tcPr>
            <w:tcW w:w="794" w:type="dxa"/>
            <w:tcBorders>
              <w:bottom w:val="single" w:sz="6" w:space="0" w:color="auto"/>
            </w:tcBorders>
          </w:tcPr>
          <w:p w14:paraId="5E32AD1E" w14:textId="77777777" w:rsidR="00BE4E9F" w:rsidRPr="009B1F7B" w:rsidRDefault="00BE4E9F">
            <w:pPr>
              <w:rPr>
                <w:szCs w:val="17"/>
              </w:rPr>
            </w:pPr>
            <w:r w:rsidRPr="009B1F7B">
              <w:rPr>
                <w:szCs w:val="17"/>
              </w:rPr>
              <w:t>(2 270)</w:t>
            </w:r>
          </w:p>
        </w:tc>
        <w:tc>
          <w:tcPr>
            <w:tcW w:w="794" w:type="dxa"/>
            <w:tcBorders>
              <w:bottom w:val="single" w:sz="6" w:space="0" w:color="auto"/>
            </w:tcBorders>
          </w:tcPr>
          <w:p w14:paraId="59284E5C" w14:textId="77777777" w:rsidR="00BE4E9F" w:rsidRPr="009B1F7B" w:rsidRDefault="00BE4E9F">
            <w:pPr>
              <w:rPr>
                <w:szCs w:val="17"/>
              </w:rPr>
            </w:pPr>
            <w:r w:rsidRPr="009B1F7B">
              <w:rPr>
                <w:szCs w:val="17"/>
              </w:rPr>
              <w:t>(1 997)</w:t>
            </w:r>
          </w:p>
        </w:tc>
        <w:tc>
          <w:tcPr>
            <w:tcW w:w="794" w:type="dxa"/>
            <w:tcBorders>
              <w:bottom w:val="single" w:sz="6" w:space="0" w:color="auto"/>
            </w:tcBorders>
          </w:tcPr>
          <w:p w14:paraId="7A52FFED" w14:textId="77777777" w:rsidR="00BE4E9F" w:rsidRPr="009B1F7B" w:rsidRDefault="00BE4E9F">
            <w:pPr>
              <w:rPr>
                <w:szCs w:val="17"/>
              </w:rPr>
            </w:pPr>
            <w:r w:rsidRPr="009B1F7B">
              <w:rPr>
                <w:szCs w:val="17"/>
              </w:rPr>
              <w:t>88</w:t>
            </w:r>
          </w:p>
        </w:tc>
      </w:tr>
      <w:tr w:rsidR="00BE4E9F" w:rsidRPr="009B1F7B" w14:paraId="6944F7A9" w14:textId="77777777">
        <w:tc>
          <w:tcPr>
            <w:tcW w:w="794" w:type="dxa"/>
            <w:tcBorders>
              <w:top w:val="single" w:sz="6" w:space="0" w:color="auto"/>
            </w:tcBorders>
          </w:tcPr>
          <w:p w14:paraId="417889D3" w14:textId="77777777" w:rsidR="00BE4E9F" w:rsidRPr="009B1F7B" w:rsidRDefault="00BE4E9F">
            <w:pPr>
              <w:rPr>
                <w:szCs w:val="17"/>
              </w:rPr>
            </w:pPr>
            <w:r w:rsidRPr="009B1F7B">
              <w:rPr>
                <w:szCs w:val="17"/>
              </w:rPr>
              <w:t>(14 527)</w:t>
            </w:r>
          </w:p>
        </w:tc>
        <w:tc>
          <w:tcPr>
            <w:tcW w:w="2379" w:type="dxa"/>
            <w:tcBorders>
              <w:top w:val="single" w:sz="6" w:space="0" w:color="auto"/>
            </w:tcBorders>
          </w:tcPr>
          <w:p w14:paraId="484C33D3" w14:textId="77777777" w:rsidR="00BE4E9F" w:rsidRPr="009B1F7B" w:rsidRDefault="00BE4E9F" w:rsidP="009B1F7B">
            <w:pPr>
              <w:ind w:left="227" w:hanging="170"/>
              <w:jc w:val="left"/>
              <w:rPr>
                <w:szCs w:val="17"/>
              </w:rPr>
            </w:pPr>
            <w:r w:rsidRPr="009B1F7B">
              <w:rPr>
                <w:szCs w:val="17"/>
              </w:rPr>
              <w:t>Subtotal</w:t>
            </w:r>
          </w:p>
        </w:tc>
        <w:tc>
          <w:tcPr>
            <w:tcW w:w="567" w:type="dxa"/>
            <w:tcBorders>
              <w:top w:val="single" w:sz="6" w:space="0" w:color="auto"/>
            </w:tcBorders>
          </w:tcPr>
          <w:p w14:paraId="2E6D0D21" w14:textId="77777777" w:rsidR="00BE4E9F" w:rsidRPr="009B1F7B" w:rsidRDefault="00BE4E9F">
            <w:pPr>
              <w:jc w:val="center"/>
              <w:rPr>
                <w:szCs w:val="17"/>
              </w:rPr>
            </w:pPr>
          </w:p>
        </w:tc>
        <w:tc>
          <w:tcPr>
            <w:tcW w:w="794" w:type="dxa"/>
            <w:tcBorders>
              <w:top w:val="single" w:sz="6" w:space="0" w:color="auto"/>
            </w:tcBorders>
          </w:tcPr>
          <w:p w14:paraId="289D7EE9" w14:textId="77777777" w:rsidR="00BE4E9F" w:rsidRPr="009B1F7B" w:rsidRDefault="00BE4E9F">
            <w:pPr>
              <w:rPr>
                <w:szCs w:val="17"/>
              </w:rPr>
            </w:pPr>
            <w:r w:rsidRPr="009B1F7B">
              <w:rPr>
                <w:szCs w:val="17"/>
              </w:rPr>
              <w:t>(13 897)</w:t>
            </w:r>
          </w:p>
        </w:tc>
        <w:tc>
          <w:tcPr>
            <w:tcW w:w="794" w:type="dxa"/>
            <w:tcBorders>
              <w:top w:val="single" w:sz="6" w:space="0" w:color="auto"/>
            </w:tcBorders>
          </w:tcPr>
          <w:p w14:paraId="3D1A74E8" w14:textId="77777777" w:rsidR="00BE4E9F" w:rsidRPr="009B1F7B" w:rsidRDefault="00BE4E9F">
            <w:pPr>
              <w:rPr>
                <w:szCs w:val="17"/>
              </w:rPr>
            </w:pPr>
            <w:r w:rsidRPr="009B1F7B">
              <w:rPr>
                <w:szCs w:val="17"/>
              </w:rPr>
              <w:t>(19 840)</w:t>
            </w:r>
          </w:p>
        </w:tc>
        <w:tc>
          <w:tcPr>
            <w:tcW w:w="794" w:type="dxa"/>
            <w:tcBorders>
              <w:top w:val="single" w:sz="6" w:space="0" w:color="auto"/>
            </w:tcBorders>
          </w:tcPr>
          <w:p w14:paraId="3B03ADF7" w14:textId="77777777" w:rsidR="00BE4E9F" w:rsidRPr="009B1F7B" w:rsidRDefault="00BE4E9F">
            <w:pPr>
              <w:rPr>
                <w:szCs w:val="17"/>
              </w:rPr>
            </w:pPr>
            <w:r w:rsidRPr="009B1F7B">
              <w:rPr>
                <w:szCs w:val="17"/>
              </w:rPr>
              <w:t>(18 396)</w:t>
            </w:r>
          </w:p>
        </w:tc>
        <w:tc>
          <w:tcPr>
            <w:tcW w:w="794" w:type="dxa"/>
            <w:tcBorders>
              <w:top w:val="single" w:sz="6" w:space="0" w:color="auto"/>
            </w:tcBorders>
          </w:tcPr>
          <w:p w14:paraId="1735B3BA" w14:textId="77777777" w:rsidR="00BE4E9F" w:rsidRPr="009B1F7B" w:rsidRDefault="00BE4E9F">
            <w:pPr>
              <w:rPr>
                <w:szCs w:val="17"/>
              </w:rPr>
            </w:pPr>
            <w:r w:rsidRPr="009B1F7B">
              <w:rPr>
                <w:szCs w:val="17"/>
              </w:rPr>
              <w:t>(1 444)</w:t>
            </w:r>
          </w:p>
        </w:tc>
        <w:tc>
          <w:tcPr>
            <w:tcW w:w="794" w:type="dxa"/>
            <w:tcBorders>
              <w:top w:val="single" w:sz="6" w:space="0" w:color="auto"/>
            </w:tcBorders>
          </w:tcPr>
          <w:p w14:paraId="023C95A1" w14:textId="77777777" w:rsidR="00BE4E9F" w:rsidRPr="009B1F7B" w:rsidRDefault="00BE4E9F">
            <w:pPr>
              <w:rPr>
                <w:szCs w:val="17"/>
              </w:rPr>
            </w:pPr>
            <w:r w:rsidRPr="009B1F7B">
              <w:rPr>
                <w:szCs w:val="17"/>
              </w:rPr>
              <w:t>8</w:t>
            </w:r>
          </w:p>
        </w:tc>
      </w:tr>
      <w:tr w:rsidR="00BE4E9F" w:rsidRPr="009B1F7B" w14:paraId="1C34FCB3" w14:textId="77777777">
        <w:trPr>
          <w:trHeight w:hRule="exact" w:val="113"/>
        </w:trPr>
        <w:tc>
          <w:tcPr>
            <w:tcW w:w="794" w:type="dxa"/>
          </w:tcPr>
          <w:p w14:paraId="15DDF4C0" w14:textId="77777777" w:rsidR="00BE4E9F" w:rsidRPr="009B1F7B" w:rsidRDefault="00BE4E9F">
            <w:pPr>
              <w:rPr>
                <w:szCs w:val="17"/>
              </w:rPr>
            </w:pPr>
          </w:p>
        </w:tc>
        <w:tc>
          <w:tcPr>
            <w:tcW w:w="2379" w:type="dxa"/>
          </w:tcPr>
          <w:p w14:paraId="7F0338DF" w14:textId="77777777" w:rsidR="00BE4E9F" w:rsidRPr="009B1F7B" w:rsidRDefault="00BE4E9F" w:rsidP="009B1F7B">
            <w:pPr>
              <w:ind w:left="227" w:hanging="170"/>
              <w:jc w:val="left"/>
              <w:rPr>
                <w:szCs w:val="17"/>
              </w:rPr>
            </w:pPr>
          </w:p>
        </w:tc>
        <w:tc>
          <w:tcPr>
            <w:tcW w:w="567" w:type="dxa"/>
          </w:tcPr>
          <w:p w14:paraId="39A9BC06" w14:textId="77777777" w:rsidR="00BE4E9F" w:rsidRPr="009B1F7B" w:rsidRDefault="00BE4E9F">
            <w:pPr>
              <w:jc w:val="center"/>
              <w:rPr>
                <w:szCs w:val="17"/>
              </w:rPr>
            </w:pPr>
          </w:p>
        </w:tc>
        <w:tc>
          <w:tcPr>
            <w:tcW w:w="794" w:type="dxa"/>
          </w:tcPr>
          <w:p w14:paraId="3F9EF325" w14:textId="77777777" w:rsidR="00BE4E9F" w:rsidRPr="009B1F7B" w:rsidRDefault="00BE4E9F">
            <w:pPr>
              <w:rPr>
                <w:szCs w:val="17"/>
              </w:rPr>
            </w:pPr>
          </w:p>
        </w:tc>
        <w:tc>
          <w:tcPr>
            <w:tcW w:w="794" w:type="dxa"/>
          </w:tcPr>
          <w:p w14:paraId="4FE2986C" w14:textId="77777777" w:rsidR="00BE4E9F" w:rsidRPr="009B1F7B" w:rsidRDefault="00BE4E9F">
            <w:pPr>
              <w:rPr>
                <w:szCs w:val="17"/>
              </w:rPr>
            </w:pPr>
          </w:p>
        </w:tc>
        <w:tc>
          <w:tcPr>
            <w:tcW w:w="794" w:type="dxa"/>
          </w:tcPr>
          <w:p w14:paraId="42FE5A19" w14:textId="77777777" w:rsidR="00BE4E9F" w:rsidRPr="009B1F7B" w:rsidRDefault="00BE4E9F">
            <w:pPr>
              <w:rPr>
                <w:szCs w:val="17"/>
              </w:rPr>
            </w:pPr>
          </w:p>
        </w:tc>
        <w:tc>
          <w:tcPr>
            <w:tcW w:w="794" w:type="dxa"/>
          </w:tcPr>
          <w:p w14:paraId="32D35C61" w14:textId="77777777" w:rsidR="00BE4E9F" w:rsidRPr="009B1F7B" w:rsidRDefault="00BE4E9F">
            <w:pPr>
              <w:rPr>
                <w:szCs w:val="17"/>
              </w:rPr>
            </w:pPr>
          </w:p>
        </w:tc>
        <w:tc>
          <w:tcPr>
            <w:tcW w:w="794" w:type="dxa"/>
          </w:tcPr>
          <w:p w14:paraId="718BD345" w14:textId="77777777" w:rsidR="00BE4E9F" w:rsidRPr="009B1F7B" w:rsidRDefault="00BE4E9F">
            <w:pPr>
              <w:rPr>
                <w:szCs w:val="17"/>
              </w:rPr>
            </w:pPr>
          </w:p>
        </w:tc>
      </w:tr>
      <w:tr w:rsidR="00BE4E9F" w:rsidRPr="009B1F7B" w14:paraId="286079FC" w14:textId="77777777">
        <w:tc>
          <w:tcPr>
            <w:tcW w:w="794" w:type="dxa"/>
            <w:tcBorders>
              <w:bottom w:val="single" w:sz="6" w:space="0" w:color="auto"/>
            </w:tcBorders>
          </w:tcPr>
          <w:p w14:paraId="37CF119B" w14:textId="77777777" w:rsidR="00BE4E9F" w:rsidRPr="009B1F7B" w:rsidRDefault="00BE4E9F">
            <w:pPr>
              <w:rPr>
                <w:szCs w:val="17"/>
              </w:rPr>
            </w:pPr>
            <w:r w:rsidRPr="009B1F7B">
              <w:rPr>
                <w:szCs w:val="17"/>
              </w:rPr>
              <w:t>(1 257)</w:t>
            </w:r>
          </w:p>
        </w:tc>
        <w:tc>
          <w:tcPr>
            <w:tcW w:w="2379" w:type="dxa"/>
            <w:tcBorders>
              <w:bottom w:val="single" w:sz="6" w:space="0" w:color="auto"/>
            </w:tcBorders>
          </w:tcPr>
          <w:p w14:paraId="1DE33217" w14:textId="77777777" w:rsidR="00BE4E9F" w:rsidRPr="009B1F7B" w:rsidRDefault="00BE4E9F" w:rsidP="009B1F7B">
            <w:pPr>
              <w:ind w:left="227" w:hanging="170"/>
              <w:jc w:val="left"/>
              <w:rPr>
                <w:szCs w:val="17"/>
              </w:rPr>
            </w:pPr>
            <w:r w:rsidRPr="009B1F7B">
              <w:rPr>
                <w:szCs w:val="17"/>
              </w:rPr>
              <w:t>Net cash flows from investments in financial assets for liquidity management purposes</w:t>
            </w:r>
          </w:p>
        </w:tc>
        <w:tc>
          <w:tcPr>
            <w:tcW w:w="567" w:type="dxa"/>
            <w:tcBorders>
              <w:bottom w:val="single" w:sz="6" w:space="0" w:color="auto"/>
            </w:tcBorders>
          </w:tcPr>
          <w:p w14:paraId="30055A79" w14:textId="77777777" w:rsidR="00BE4E9F" w:rsidRPr="009B1F7B" w:rsidRDefault="00BE4E9F">
            <w:pPr>
              <w:jc w:val="center"/>
              <w:rPr>
                <w:szCs w:val="17"/>
              </w:rPr>
            </w:pPr>
          </w:p>
        </w:tc>
        <w:tc>
          <w:tcPr>
            <w:tcW w:w="794" w:type="dxa"/>
            <w:tcBorders>
              <w:bottom w:val="single" w:sz="6" w:space="0" w:color="auto"/>
            </w:tcBorders>
          </w:tcPr>
          <w:p w14:paraId="586C9DAF" w14:textId="77777777" w:rsidR="00BE4E9F" w:rsidRPr="009B1F7B" w:rsidRDefault="00BE4E9F">
            <w:pPr>
              <w:rPr>
                <w:szCs w:val="17"/>
              </w:rPr>
            </w:pPr>
            <w:r w:rsidRPr="009B1F7B">
              <w:rPr>
                <w:szCs w:val="17"/>
              </w:rPr>
              <w:t>(1 461)</w:t>
            </w:r>
          </w:p>
        </w:tc>
        <w:tc>
          <w:tcPr>
            <w:tcW w:w="794" w:type="dxa"/>
            <w:tcBorders>
              <w:bottom w:val="single" w:sz="6" w:space="0" w:color="auto"/>
            </w:tcBorders>
          </w:tcPr>
          <w:p w14:paraId="59EA3896" w14:textId="77777777" w:rsidR="00BE4E9F" w:rsidRPr="009B1F7B" w:rsidRDefault="00BE4E9F">
            <w:pPr>
              <w:rPr>
                <w:szCs w:val="17"/>
              </w:rPr>
            </w:pPr>
            <w:r w:rsidRPr="009B1F7B">
              <w:rPr>
                <w:szCs w:val="17"/>
              </w:rPr>
              <w:t>(2 226)</w:t>
            </w:r>
          </w:p>
        </w:tc>
        <w:tc>
          <w:tcPr>
            <w:tcW w:w="794" w:type="dxa"/>
            <w:tcBorders>
              <w:bottom w:val="single" w:sz="6" w:space="0" w:color="auto"/>
            </w:tcBorders>
          </w:tcPr>
          <w:p w14:paraId="0989AF8F" w14:textId="77777777" w:rsidR="00BE4E9F" w:rsidRPr="009B1F7B" w:rsidRDefault="00BE4E9F">
            <w:pPr>
              <w:rPr>
                <w:szCs w:val="17"/>
              </w:rPr>
            </w:pPr>
            <w:r w:rsidRPr="009B1F7B">
              <w:rPr>
                <w:szCs w:val="17"/>
              </w:rPr>
              <w:t>(669)</w:t>
            </w:r>
          </w:p>
        </w:tc>
        <w:tc>
          <w:tcPr>
            <w:tcW w:w="794" w:type="dxa"/>
            <w:tcBorders>
              <w:bottom w:val="single" w:sz="6" w:space="0" w:color="auto"/>
            </w:tcBorders>
          </w:tcPr>
          <w:p w14:paraId="0220A4FE" w14:textId="77777777" w:rsidR="00BE4E9F" w:rsidRPr="009B1F7B" w:rsidRDefault="00BE4E9F">
            <w:pPr>
              <w:rPr>
                <w:szCs w:val="17"/>
              </w:rPr>
            </w:pPr>
            <w:r w:rsidRPr="009B1F7B">
              <w:rPr>
                <w:szCs w:val="17"/>
              </w:rPr>
              <w:t>(1 556)</w:t>
            </w:r>
          </w:p>
        </w:tc>
        <w:tc>
          <w:tcPr>
            <w:tcW w:w="794" w:type="dxa"/>
            <w:tcBorders>
              <w:bottom w:val="single" w:sz="6" w:space="0" w:color="auto"/>
            </w:tcBorders>
          </w:tcPr>
          <w:p w14:paraId="396665E9" w14:textId="77777777" w:rsidR="00BE4E9F" w:rsidRPr="009B1F7B" w:rsidRDefault="00BE4E9F">
            <w:pPr>
              <w:rPr>
                <w:szCs w:val="17"/>
              </w:rPr>
            </w:pPr>
            <w:r w:rsidRPr="009B1F7B">
              <w:rPr>
                <w:szCs w:val="17"/>
              </w:rPr>
              <w:t>233</w:t>
            </w:r>
          </w:p>
        </w:tc>
      </w:tr>
      <w:tr w:rsidR="00BE4E9F" w:rsidRPr="009B1F7B" w14:paraId="12852E5A" w14:textId="77777777">
        <w:tc>
          <w:tcPr>
            <w:tcW w:w="794" w:type="dxa"/>
            <w:tcBorders>
              <w:top w:val="single" w:sz="6" w:space="0" w:color="auto"/>
            </w:tcBorders>
          </w:tcPr>
          <w:p w14:paraId="183476F7" w14:textId="77777777" w:rsidR="00BE4E9F" w:rsidRPr="009B1F7B" w:rsidRDefault="00BE4E9F">
            <w:pPr>
              <w:rPr>
                <w:szCs w:val="17"/>
              </w:rPr>
            </w:pPr>
            <w:r w:rsidRPr="009B1F7B">
              <w:rPr>
                <w:b/>
                <w:szCs w:val="17"/>
              </w:rPr>
              <w:t>(15 784)</w:t>
            </w:r>
          </w:p>
        </w:tc>
        <w:tc>
          <w:tcPr>
            <w:tcW w:w="2379" w:type="dxa"/>
            <w:tcBorders>
              <w:top w:val="single" w:sz="6" w:space="0" w:color="auto"/>
            </w:tcBorders>
          </w:tcPr>
          <w:p w14:paraId="2FC4A0F9" w14:textId="77777777" w:rsidR="00BE4E9F" w:rsidRPr="009B1F7B" w:rsidRDefault="00BE4E9F" w:rsidP="009B1F7B">
            <w:pPr>
              <w:ind w:left="227" w:hanging="170"/>
              <w:jc w:val="left"/>
              <w:rPr>
                <w:szCs w:val="17"/>
              </w:rPr>
            </w:pPr>
            <w:r w:rsidRPr="009B1F7B">
              <w:rPr>
                <w:b/>
                <w:szCs w:val="17"/>
              </w:rPr>
              <w:t>Net cash flows from investing activities</w:t>
            </w:r>
          </w:p>
        </w:tc>
        <w:tc>
          <w:tcPr>
            <w:tcW w:w="567" w:type="dxa"/>
            <w:tcBorders>
              <w:top w:val="single" w:sz="6" w:space="0" w:color="auto"/>
            </w:tcBorders>
          </w:tcPr>
          <w:p w14:paraId="25602FA0" w14:textId="77777777" w:rsidR="00BE4E9F" w:rsidRPr="009B1F7B" w:rsidRDefault="00BE4E9F">
            <w:pPr>
              <w:jc w:val="center"/>
              <w:rPr>
                <w:szCs w:val="17"/>
              </w:rPr>
            </w:pPr>
          </w:p>
        </w:tc>
        <w:tc>
          <w:tcPr>
            <w:tcW w:w="794" w:type="dxa"/>
            <w:tcBorders>
              <w:top w:val="single" w:sz="6" w:space="0" w:color="auto"/>
            </w:tcBorders>
          </w:tcPr>
          <w:p w14:paraId="760FC551" w14:textId="77777777" w:rsidR="00BE4E9F" w:rsidRPr="009B1F7B" w:rsidRDefault="00BE4E9F">
            <w:pPr>
              <w:rPr>
                <w:szCs w:val="17"/>
              </w:rPr>
            </w:pPr>
            <w:r w:rsidRPr="009B1F7B">
              <w:rPr>
                <w:b/>
                <w:szCs w:val="17"/>
              </w:rPr>
              <w:t>(15 359)</w:t>
            </w:r>
          </w:p>
        </w:tc>
        <w:tc>
          <w:tcPr>
            <w:tcW w:w="794" w:type="dxa"/>
            <w:tcBorders>
              <w:top w:val="single" w:sz="6" w:space="0" w:color="auto"/>
            </w:tcBorders>
          </w:tcPr>
          <w:p w14:paraId="5611BD78" w14:textId="77777777" w:rsidR="00BE4E9F" w:rsidRPr="009B1F7B" w:rsidRDefault="00BE4E9F">
            <w:pPr>
              <w:rPr>
                <w:szCs w:val="17"/>
              </w:rPr>
            </w:pPr>
            <w:r w:rsidRPr="009B1F7B">
              <w:rPr>
                <w:b/>
                <w:szCs w:val="17"/>
              </w:rPr>
              <w:t>(22 065)</w:t>
            </w:r>
          </w:p>
        </w:tc>
        <w:tc>
          <w:tcPr>
            <w:tcW w:w="794" w:type="dxa"/>
            <w:tcBorders>
              <w:top w:val="single" w:sz="6" w:space="0" w:color="auto"/>
            </w:tcBorders>
          </w:tcPr>
          <w:p w14:paraId="019E86FB" w14:textId="77777777" w:rsidR="00BE4E9F" w:rsidRPr="009B1F7B" w:rsidRDefault="00BE4E9F">
            <w:pPr>
              <w:rPr>
                <w:szCs w:val="17"/>
              </w:rPr>
            </w:pPr>
            <w:r w:rsidRPr="009B1F7B">
              <w:rPr>
                <w:b/>
                <w:szCs w:val="17"/>
              </w:rPr>
              <w:t>(19 065)</w:t>
            </w:r>
          </w:p>
        </w:tc>
        <w:tc>
          <w:tcPr>
            <w:tcW w:w="794" w:type="dxa"/>
            <w:tcBorders>
              <w:top w:val="single" w:sz="6" w:space="0" w:color="auto"/>
            </w:tcBorders>
          </w:tcPr>
          <w:p w14:paraId="39ACEB41" w14:textId="77777777" w:rsidR="00BE4E9F" w:rsidRPr="009B1F7B" w:rsidRDefault="00BE4E9F">
            <w:pPr>
              <w:rPr>
                <w:szCs w:val="17"/>
              </w:rPr>
            </w:pPr>
            <w:r w:rsidRPr="009B1F7B">
              <w:rPr>
                <w:b/>
                <w:szCs w:val="17"/>
              </w:rPr>
              <w:t>(3 001)</w:t>
            </w:r>
          </w:p>
        </w:tc>
        <w:tc>
          <w:tcPr>
            <w:tcW w:w="794" w:type="dxa"/>
            <w:tcBorders>
              <w:top w:val="single" w:sz="6" w:space="0" w:color="auto"/>
            </w:tcBorders>
          </w:tcPr>
          <w:p w14:paraId="39C9EC90" w14:textId="77777777" w:rsidR="00BE4E9F" w:rsidRPr="009B1F7B" w:rsidRDefault="00BE4E9F">
            <w:pPr>
              <w:rPr>
                <w:szCs w:val="17"/>
              </w:rPr>
            </w:pPr>
            <w:r w:rsidRPr="009B1F7B">
              <w:rPr>
                <w:b/>
                <w:szCs w:val="17"/>
              </w:rPr>
              <w:t>16</w:t>
            </w:r>
          </w:p>
        </w:tc>
      </w:tr>
    </w:tbl>
    <w:p w14:paraId="1A4FE49A" w14:textId="77777777" w:rsidR="00BE4E9F" w:rsidRDefault="00BE4E9F" w:rsidP="00BE4E9F">
      <w:bookmarkStart w:id="218" w:name="_Toc165452699"/>
    </w:p>
    <w:p w14:paraId="06019A60" w14:textId="77777777" w:rsidR="00BE4E9F" w:rsidRPr="008C6A12" w:rsidRDefault="00BE4E9F" w:rsidP="009B1F7B">
      <w:pPr>
        <w:pageBreakBefore/>
        <w:rPr>
          <w:b/>
          <w:i/>
          <w:szCs w:val="24"/>
        </w:rPr>
      </w:pPr>
      <w:r w:rsidRPr="008C6A12">
        <w:rPr>
          <w:rFonts w:asciiTheme="majorHAnsi" w:eastAsiaTheme="majorEastAsia" w:hAnsiTheme="majorHAnsi" w:cstheme="majorBidi"/>
          <w:b/>
          <w:caps/>
          <w:sz w:val="27"/>
          <w:szCs w:val="32"/>
        </w:rPr>
        <w:lastRenderedPageBreak/>
        <w:t>B.3</w:t>
      </w:r>
      <w:r w:rsidRPr="008C6A12">
        <w:rPr>
          <w:rFonts w:asciiTheme="majorHAnsi" w:eastAsiaTheme="majorEastAsia" w:hAnsiTheme="majorHAnsi" w:cstheme="majorBidi"/>
          <w:b/>
          <w:caps/>
          <w:sz w:val="27"/>
          <w:szCs w:val="32"/>
        </w:rPr>
        <w:tab/>
        <w:t xml:space="preserve">Consolidated </w:t>
      </w:r>
      <w:r w:rsidRPr="008C6A12">
        <w:rPr>
          <w:rFonts w:asciiTheme="majorHAnsi" w:eastAsiaTheme="majorEastAsia" w:hAnsiTheme="majorHAnsi" w:cstheme="majorHAnsi"/>
          <w:b/>
          <w:caps/>
          <w:sz w:val="27"/>
          <w:szCs w:val="32"/>
        </w:rPr>
        <w:t xml:space="preserve">cash flow </w:t>
      </w:r>
      <w:r w:rsidRPr="008C6A12">
        <w:rPr>
          <w:rFonts w:asciiTheme="majorHAnsi" w:eastAsiaTheme="majorEastAsia" w:hAnsiTheme="majorHAnsi" w:cstheme="majorHAnsi"/>
          <w:b/>
          <w:sz w:val="27"/>
          <w:szCs w:val="32"/>
        </w:rPr>
        <w:t xml:space="preserve">STATEMENT </w:t>
      </w:r>
      <w:r w:rsidRPr="008C6A12">
        <w:rPr>
          <w:rFonts w:asciiTheme="majorHAnsi" w:hAnsiTheme="majorHAnsi" w:cstheme="majorHAnsi"/>
          <w:b/>
          <w:i/>
          <w:iCs/>
          <w:szCs w:val="24"/>
        </w:rPr>
        <w:t>(CONTINUED)</w:t>
      </w:r>
      <w:bookmarkEnd w:id="218"/>
    </w:p>
    <w:p w14:paraId="068C11B8" w14:textId="77777777" w:rsidR="00BE4E9F" w:rsidRPr="00FC4306" w:rsidRDefault="00BE4E9F" w:rsidP="00BE4E9F">
      <w:pPr>
        <w:pStyle w:val="TableHeading"/>
      </w:pPr>
      <w:r w:rsidRPr="00796FBD">
        <w:t>For the period ended 31 March</w:t>
      </w:r>
      <w:r w:rsidRPr="00796FBD">
        <w:tab/>
        <w:t>($ million)</w:t>
      </w:r>
    </w:p>
    <w:tbl>
      <w:tblPr>
        <w:tblStyle w:val="DTFTableNumeric"/>
        <w:tblW w:w="7807" w:type="dxa"/>
        <w:tblLayout w:type="fixed"/>
        <w:tblLook w:val="0620" w:firstRow="1" w:lastRow="0" w:firstColumn="0" w:lastColumn="0" w:noHBand="1" w:noVBand="1"/>
        <w:tblDescription w:val="Type:DtfTable|Workbook:https://vicgov.sharepoint.com/sites/VG002735/BP5/CRA%20Coordination/Financial%20Statements/SRIMS%20Exports/SRIMS_MQR_CF_SOCIE.xlsx|Table:Cons_CF|MergedHeadingRow:1|TableGroup:Appendix B|FirstRow:37"/>
      </w:tblPr>
      <w:tblGrid>
        <w:gridCol w:w="798"/>
        <w:gridCol w:w="2463"/>
        <w:gridCol w:w="574"/>
        <w:gridCol w:w="784"/>
        <w:gridCol w:w="812"/>
        <w:gridCol w:w="797"/>
        <w:gridCol w:w="827"/>
        <w:gridCol w:w="752"/>
      </w:tblGrid>
      <w:tr w:rsidR="00BE4E9F" w:rsidRPr="009B1F7B" w14:paraId="3124B00C" w14:textId="77777777" w:rsidTr="009B1F7B">
        <w:trPr>
          <w:cnfStyle w:val="100000000000" w:firstRow="1" w:lastRow="0" w:firstColumn="0" w:lastColumn="0" w:oddVBand="0" w:evenVBand="0" w:oddHBand="0" w:evenHBand="0" w:firstRowFirstColumn="0" w:firstRowLastColumn="0" w:lastRowFirstColumn="0" w:lastRowLastColumn="0"/>
          <w:tblHeader/>
        </w:trPr>
        <w:tc>
          <w:tcPr>
            <w:tcW w:w="798" w:type="dxa"/>
          </w:tcPr>
          <w:p w14:paraId="46908634" w14:textId="77777777" w:rsidR="00BE4E9F" w:rsidRPr="009B1F7B" w:rsidRDefault="00BE4E9F">
            <w:pPr>
              <w:keepNext/>
              <w:rPr>
                <w:szCs w:val="17"/>
              </w:rPr>
            </w:pPr>
            <w:r w:rsidRPr="009B1F7B">
              <w:rPr>
                <w:szCs w:val="17"/>
              </w:rPr>
              <w:t>2024</w:t>
            </w:r>
            <w:r w:rsidRPr="009B1F7B">
              <w:rPr>
                <w:szCs w:val="17"/>
              </w:rPr>
              <w:noBreakHyphen/>
              <w:t>25</w:t>
            </w:r>
            <w:r w:rsidRPr="009B1F7B">
              <w:rPr>
                <w:szCs w:val="17"/>
              </w:rPr>
              <w:br/>
              <w:t>actual</w:t>
            </w:r>
            <w:r w:rsidRPr="009B1F7B">
              <w:rPr>
                <w:szCs w:val="17"/>
              </w:rPr>
              <w:br/>
              <w:t>31 Mar</w:t>
            </w:r>
          </w:p>
        </w:tc>
        <w:tc>
          <w:tcPr>
            <w:tcW w:w="2463" w:type="dxa"/>
          </w:tcPr>
          <w:p w14:paraId="317941DF" w14:textId="77777777" w:rsidR="00BE4E9F" w:rsidRPr="009B1F7B" w:rsidRDefault="00BE4E9F" w:rsidP="009B1F7B">
            <w:pPr>
              <w:keepNext/>
              <w:ind w:left="227" w:hanging="170"/>
              <w:jc w:val="left"/>
              <w:rPr>
                <w:szCs w:val="17"/>
              </w:rPr>
            </w:pPr>
          </w:p>
        </w:tc>
        <w:tc>
          <w:tcPr>
            <w:tcW w:w="574" w:type="dxa"/>
          </w:tcPr>
          <w:p w14:paraId="13E0DEB5" w14:textId="77777777" w:rsidR="00BE4E9F" w:rsidRPr="009B1F7B" w:rsidRDefault="00BE4E9F">
            <w:pPr>
              <w:keepNext/>
              <w:jc w:val="center"/>
              <w:rPr>
                <w:szCs w:val="17"/>
              </w:rPr>
            </w:pPr>
            <w:r w:rsidRPr="009B1F7B">
              <w:rPr>
                <w:szCs w:val="17"/>
              </w:rPr>
              <w:t>Notes</w:t>
            </w:r>
          </w:p>
        </w:tc>
        <w:tc>
          <w:tcPr>
            <w:tcW w:w="784" w:type="dxa"/>
          </w:tcPr>
          <w:p w14:paraId="34CC7F4D" w14:textId="77777777" w:rsidR="00BE4E9F" w:rsidRPr="009B1F7B" w:rsidRDefault="00BE4E9F">
            <w:pPr>
              <w:keepNext/>
              <w:rPr>
                <w:szCs w:val="17"/>
              </w:rPr>
            </w:pPr>
            <w:r w:rsidRPr="009B1F7B">
              <w:rPr>
                <w:szCs w:val="17"/>
              </w:rPr>
              <w:t>2025</w:t>
            </w:r>
            <w:r w:rsidRPr="009B1F7B">
              <w:rPr>
                <w:szCs w:val="17"/>
              </w:rPr>
              <w:noBreakHyphen/>
              <w:t>26</w:t>
            </w:r>
            <w:r w:rsidRPr="009B1F7B">
              <w:rPr>
                <w:szCs w:val="17"/>
              </w:rPr>
              <w:br/>
              <w:t>actual</w:t>
            </w:r>
            <w:r w:rsidRPr="009B1F7B">
              <w:rPr>
                <w:szCs w:val="17"/>
              </w:rPr>
              <w:br/>
              <w:t>31 Mar</w:t>
            </w:r>
          </w:p>
        </w:tc>
        <w:tc>
          <w:tcPr>
            <w:tcW w:w="812" w:type="dxa"/>
          </w:tcPr>
          <w:p w14:paraId="243C73A2" w14:textId="77777777" w:rsidR="00BE4E9F" w:rsidRPr="009B1F7B" w:rsidRDefault="00BE4E9F">
            <w:pPr>
              <w:keepNext/>
              <w:rPr>
                <w:szCs w:val="17"/>
              </w:rPr>
            </w:pPr>
            <w:r w:rsidRPr="009B1F7B">
              <w:rPr>
                <w:szCs w:val="17"/>
              </w:rPr>
              <w:t>revised</w:t>
            </w:r>
            <w:r w:rsidRPr="009B1F7B">
              <w:rPr>
                <w:szCs w:val="17"/>
              </w:rPr>
              <w:br/>
              <w:t>budget</w:t>
            </w:r>
          </w:p>
        </w:tc>
        <w:tc>
          <w:tcPr>
            <w:tcW w:w="797" w:type="dxa"/>
          </w:tcPr>
          <w:p w14:paraId="3E2CCC58" w14:textId="77777777" w:rsidR="00BE4E9F" w:rsidRPr="009B1F7B" w:rsidRDefault="00BE4E9F">
            <w:pPr>
              <w:keepNext/>
              <w:rPr>
                <w:szCs w:val="17"/>
              </w:rPr>
            </w:pPr>
            <w:r w:rsidRPr="009B1F7B">
              <w:rPr>
                <w:szCs w:val="17"/>
              </w:rPr>
              <w:t>published</w:t>
            </w:r>
            <w:r w:rsidRPr="009B1F7B">
              <w:rPr>
                <w:szCs w:val="17"/>
              </w:rPr>
              <w:br/>
              <w:t>budget</w:t>
            </w:r>
          </w:p>
        </w:tc>
        <w:tc>
          <w:tcPr>
            <w:tcW w:w="827" w:type="dxa"/>
          </w:tcPr>
          <w:p w14:paraId="57A8122D" w14:textId="77777777" w:rsidR="00BE4E9F" w:rsidRPr="009B1F7B" w:rsidRDefault="00BE4E9F">
            <w:pPr>
              <w:keepNext/>
              <w:rPr>
                <w:szCs w:val="17"/>
              </w:rPr>
            </w:pPr>
            <w:r w:rsidRPr="009B1F7B">
              <w:rPr>
                <w:szCs w:val="17"/>
              </w:rPr>
              <w:t>Budget to</w:t>
            </w:r>
            <w:r w:rsidRPr="009B1F7B">
              <w:rPr>
                <w:szCs w:val="17"/>
              </w:rPr>
              <w:br/>
              <w:t>revised</w:t>
            </w:r>
            <w:r w:rsidRPr="009B1F7B">
              <w:rPr>
                <w:szCs w:val="17"/>
              </w:rPr>
              <w:br/>
              <w:t>budget</w:t>
            </w:r>
            <w:r w:rsidRPr="009B1F7B">
              <w:rPr>
                <w:szCs w:val="17"/>
              </w:rPr>
              <w:br/>
              <w:t>change</w:t>
            </w:r>
          </w:p>
        </w:tc>
        <w:tc>
          <w:tcPr>
            <w:tcW w:w="752" w:type="dxa"/>
          </w:tcPr>
          <w:p w14:paraId="65CE29C1" w14:textId="77777777" w:rsidR="00BE4E9F" w:rsidRPr="009B1F7B" w:rsidRDefault="00BE4E9F">
            <w:pPr>
              <w:keepNext/>
              <w:rPr>
                <w:szCs w:val="17"/>
              </w:rPr>
            </w:pPr>
            <w:r w:rsidRPr="009B1F7B">
              <w:rPr>
                <w:szCs w:val="17"/>
              </w:rPr>
              <w:t>Change</w:t>
            </w:r>
            <w:r w:rsidRPr="009B1F7B">
              <w:rPr>
                <w:szCs w:val="17"/>
              </w:rPr>
              <w:br/>
              <w:t>%</w:t>
            </w:r>
          </w:p>
        </w:tc>
      </w:tr>
      <w:tr w:rsidR="00BE4E9F" w:rsidRPr="009B1F7B" w14:paraId="62FD9E8C" w14:textId="77777777" w:rsidTr="009B1F7B">
        <w:tc>
          <w:tcPr>
            <w:tcW w:w="798" w:type="dxa"/>
          </w:tcPr>
          <w:p w14:paraId="67829B84" w14:textId="77777777" w:rsidR="00BE4E9F" w:rsidRPr="009B1F7B" w:rsidRDefault="00BE4E9F">
            <w:pPr>
              <w:rPr>
                <w:szCs w:val="17"/>
              </w:rPr>
            </w:pPr>
          </w:p>
        </w:tc>
        <w:tc>
          <w:tcPr>
            <w:tcW w:w="2463" w:type="dxa"/>
          </w:tcPr>
          <w:p w14:paraId="18950B05" w14:textId="77777777" w:rsidR="00BE4E9F" w:rsidRPr="009B1F7B" w:rsidRDefault="00BE4E9F" w:rsidP="009B1F7B">
            <w:pPr>
              <w:ind w:left="227" w:hanging="170"/>
              <w:jc w:val="left"/>
              <w:rPr>
                <w:szCs w:val="17"/>
              </w:rPr>
            </w:pPr>
            <w:r w:rsidRPr="009B1F7B">
              <w:rPr>
                <w:b/>
                <w:szCs w:val="17"/>
              </w:rPr>
              <w:t>Cash flows from financing activities</w:t>
            </w:r>
          </w:p>
        </w:tc>
        <w:tc>
          <w:tcPr>
            <w:tcW w:w="574" w:type="dxa"/>
          </w:tcPr>
          <w:p w14:paraId="28D48028" w14:textId="77777777" w:rsidR="00BE4E9F" w:rsidRPr="009B1F7B" w:rsidRDefault="00BE4E9F">
            <w:pPr>
              <w:jc w:val="center"/>
              <w:rPr>
                <w:szCs w:val="17"/>
              </w:rPr>
            </w:pPr>
          </w:p>
        </w:tc>
        <w:tc>
          <w:tcPr>
            <w:tcW w:w="784" w:type="dxa"/>
          </w:tcPr>
          <w:p w14:paraId="7B4540FD" w14:textId="77777777" w:rsidR="00BE4E9F" w:rsidRPr="009B1F7B" w:rsidRDefault="00BE4E9F">
            <w:pPr>
              <w:rPr>
                <w:szCs w:val="17"/>
              </w:rPr>
            </w:pPr>
          </w:p>
        </w:tc>
        <w:tc>
          <w:tcPr>
            <w:tcW w:w="812" w:type="dxa"/>
          </w:tcPr>
          <w:p w14:paraId="2ADB2E89" w14:textId="77777777" w:rsidR="00BE4E9F" w:rsidRPr="009B1F7B" w:rsidRDefault="00BE4E9F">
            <w:pPr>
              <w:rPr>
                <w:szCs w:val="17"/>
              </w:rPr>
            </w:pPr>
          </w:p>
        </w:tc>
        <w:tc>
          <w:tcPr>
            <w:tcW w:w="797" w:type="dxa"/>
          </w:tcPr>
          <w:p w14:paraId="359504BA" w14:textId="77777777" w:rsidR="00BE4E9F" w:rsidRPr="009B1F7B" w:rsidRDefault="00BE4E9F">
            <w:pPr>
              <w:rPr>
                <w:szCs w:val="17"/>
              </w:rPr>
            </w:pPr>
          </w:p>
        </w:tc>
        <w:tc>
          <w:tcPr>
            <w:tcW w:w="827" w:type="dxa"/>
          </w:tcPr>
          <w:p w14:paraId="30E32DEF" w14:textId="77777777" w:rsidR="00BE4E9F" w:rsidRPr="009B1F7B" w:rsidRDefault="00BE4E9F">
            <w:pPr>
              <w:rPr>
                <w:szCs w:val="17"/>
              </w:rPr>
            </w:pPr>
          </w:p>
        </w:tc>
        <w:tc>
          <w:tcPr>
            <w:tcW w:w="752" w:type="dxa"/>
          </w:tcPr>
          <w:p w14:paraId="166605EA" w14:textId="77777777" w:rsidR="00BE4E9F" w:rsidRPr="009B1F7B" w:rsidRDefault="00BE4E9F">
            <w:pPr>
              <w:rPr>
                <w:szCs w:val="17"/>
              </w:rPr>
            </w:pPr>
          </w:p>
        </w:tc>
      </w:tr>
      <w:tr w:rsidR="00BE4E9F" w:rsidRPr="009B1F7B" w14:paraId="2CE997C0" w14:textId="77777777" w:rsidTr="009B1F7B">
        <w:tc>
          <w:tcPr>
            <w:tcW w:w="798" w:type="dxa"/>
          </w:tcPr>
          <w:p w14:paraId="36B85812" w14:textId="77777777" w:rsidR="00BE4E9F" w:rsidRPr="009B1F7B" w:rsidRDefault="00BE4E9F">
            <w:pPr>
              <w:rPr>
                <w:szCs w:val="17"/>
              </w:rPr>
            </w:pPr>
            <w:r w:rsidRPr="009B1F7B">
              <w:rPr>
                <w:szCs w:val="17"/>
              </w:rPr>
              <w:t>(20)</w:t>
            </w:r>
          </w:p>
        </w:tc>
        <w:tc>
          <w:tcPr>
            <w:tcW w:w="2463" w:type="dxa"/>
          </w:tcPr>
          <w:p w14:paraId="59178401" w14:textId="77777777" w:rsidR="00BE4E9F" w:rsidRPr="009B1F7B" w:rsidRDefault="00BE4E9F" w:rsidP="009B1F7B">
            <w:pPr>
              <w:ind w:left="227" w:hanging="170"/>
              <w:jc w:val="left"/>
              <w:rPr>
                <w:szCs w:val="17"/>
              </w:rPr>
            </w:pPr>
            <w:r w:rsidRPr="009B1F7B">
              <w:rPr>
                <w:szCs w:val="17"/>
              </w:rPr>
              <w:t>Advances received (net)</w:t>
            </w:r>
          </w:p>
        </w:tc>
        <w:tc>
          <w:tcPr>
            <w:tcW w:w="574" w:type="dxa"/>
          </w:tcPr>
          <w:p w14:paraId="762FEF8E" w14:textId="77777777" w:rsidR="00BE4E9F" w:rsidRPr="009B1F7B" w:rsidRDefault="00BE4E9F">
            <w:pPr>
              <w:jc w:val="center"/>
              <w:rPr>
                <w:szCs w:val="17"/>
              </w:rPr>
            </w:pPr>
          </w:p>
        </w:tc>
        <w:tc>
          <w:tcPr>
            <w:tcW w:w="784" w:type="dxa"/>
          </w:tcPr>
          <w:p w14:paraId="28060895" w14:textId="77777777" w:rsidR="00BE4E9F" w:rsidRPr="009B1F7B" w:rsidRDefault="00BE4E9F">
            <w:pPr>
              <w:rPr>
                <w:szCs w:val="17"/>
              </w:rPr>
            </w:pPr>
            <w:r w:rsidRPr="009B1F7B">
              <w:rPr>
                <w:szCs w:val="17"/>
              </w:rPr>
              <w:t>(22)</w:t>
            </w:r>
          </w:p>
        </w:tc>
        <w:tc>
          <w:tcPr>
            <w:tcW w:w="812" w:type="dxa"/>
          </w:tcPr>
          <w:p w14:paraId="0A84087C" w14:textId="77777777" w:rsidR="00BE4E9F" w:rsidRPr="009B1F7B" w:rsidRDefault="00BE4E9F">
            <w:pPr>
              <w:rPr>
                <w:szCs w:val="17"/>
              </w:rPr>
            </w:pPr>
            <w:r w:rsidRPr="009B1F7B">
              <w:rPr>
                <w:szCs w:val="17"/>
              </w:rPr>
              <w:t>(60)</w:t>
            </w:r>
          </w:p>
        </w:tc>
        <w:tc>
          <w:tcPr>
            <w:tcW w:w="797" w:type="dxa"/>
          </w:tcPr>
          <w:p w14:paraId="0646340C" w14:textId="77777777" w:rsidR="00BE4E9F" w:rsidRPr="009B1F7B" w:rsidRDefault="00BE4E9F">
            <w:pPr>
              <w:rPr>
                <w:szCs w:val="17"/>
              </w:rPr>
            </w:pPr>
            <w:r w:rsidRPr="009B1F7B">
              <w:rPr>
                <w:szCs w:val="17"/>
              </w:rPr>
              <w:t>(60)</w:t>
            </w:r>
          </w:p>
        </w:tc>
        <w:tc>
          <w:tcPr>
            <w:tcW w:w="827" w:type="dxa"/>
          </w:tcPr>
          <w:p w14:paraId="4E477046" w14:textId="77777777" w:rsidR="00BE4E9F" w:rsidRPr="009B1F7B" w:rsidRDefault="00BE4E9F">
            <w:pPr>
              <w:rPr>
                <w:szCs w:val="17"/>
              </w:rPr>
            </w:pPr>
            <w:r w:rsidRPr="009B1F7B">
              <w:rPr>
                <w:szCs w:val="17"/>
              </w:rPr>
              <w:t>..</w:t>
            </w:r>
          </w:p>
        </w:tc>
        <w:tc>
          <w:tcPr>
            <w:tcW w:w="752" w:type="dxa"/>
          </w:tcPr>
          <w:p w14:paraId="25AB04F3" w14:textId="77777777" w:rsidR="00BE4E9F" w:rsidRPr="009B1F7B" w:rsidRDefault="00BE4E9F">
            <w:pPr>
              <w:rPr>
                <w:szCs w:val="17"/>
              </w:rPr>
            </w:pPr>
            <w:r w:rsidRPr="009B1F7B">
              <w:rPr>
                <w:szCs w:val="17"/>
              </w:rPr>
              <w:t>..</w:t>
            </w:r>
          </w:p>
        </w:tc>
      </w:tr>
      <w:tr w:rsidR="00BE4E9F" w:rsidRPr="009B1F7B" w14:paraId="0C6FFDF3" w14:textId="77777777" w:rsidTr="009B1F7B">
        <w:tc>
          <w:tcPr>
            <w:tcW w:w="798" w:type="dxa"/>
          </w:tcPr>
          <w:p w14:paraId="186F6071" w14:textId="77777777" w:rsidR="00BE4E9F" w:rsidRPr="009B1F7B" w:rsidRDefault="00BE4E9F">
            <w:pPr>
              <w:rPr>
                <w:szCs w:val="17"/>
              </w:rPr>
            </w:pPr>
            <w:r w:rsidRPr="009B1F7B">
              <w:rPr>
                <w:szCs w:val="17"/>
              </w:rPr>
              <w:t>16 610</w:t>
            </w:r>
          </w:p>
        </w:tc>
        <w:tc>
          <w:tcPr>
            <w:tcW w:w="2463" w:type="dxa"/>
          </w:tcPr>
          <w:p w14:paraId="03D391AB" w14:textId="77777777" w:rsidR="00BE4E9F" w:rsidRPr="009B1F7B" w:rsidRDefault="00BE4E9F" w:rsidP="009B1F7B">
            <w:pPr>
              <w:ind w:left="227" w:hanging="170"/>
              <w:jc w:val="left"/>
              <w:rPr>
                <w:szCs w:val="17"/>
              </w:rPr>
            </w:pPr>
            <w:r w:rsidRPr="009B1F7B">
              <w:rPr>
                <w:szCs w:val="17"/>
              </w:rPr>
              <w:t>Net borrowings</w:t>
            </w:r>
          </w:p>
        </w:tc>
        <w:tc>
          <w:tcPr>
            <w:tcW w:w="574" w:type="dxa"/>
          </w:tcPr>
          <w:p w14:paraId="6687EC97" w14:textId="77777777" w:rsidR="00BE4E9F" w:rsidRPr="009B1F7B" w:rsidRDefault="00BE4E9F">
            <w:pPr>
              <w:jc w:val="center"/>
              <w:rPr>
                <w:szCs w:val="17"/>
              </w:rPr>
            </w:pPr>
          </w:p>
        </w:tc>
        <w:tc>
          <w:tcPr>
            <w:tcW w:w="784" w:type="dxa"/>
          </w:tcPr>
          <w:p w14:paraId="078C41CA" w14:textId="77777777" w:rsidR="00BE4E9F" w:rsidRPr="009B1F7B" w:rsidRDefault="00BE4E9F">
            <w:pPr>
              <w:rPr>
                <w:szCs w:val="17"/>
              </w:rPr>
            </w:pPr>
            <w:r w:rsidRPr="009B1F7B">
              <w:rPr>
                <w:szCs w:val="17"/>
              </w:rPr>
              <w:t>14 535</w:t>
            </w:r>
          </w:p>
        </w:tc>
        <w:tc>
          <w:tcPr>
            <w:tcW w:w="812" w:type="dxa"/>
          </w:tcPr>
          <w:p w14:paraId="2AC48933" w14:textId="77777777" w:rsidR="00BE4E9F" w:rsidRPr="009B1F7B" w:rsidRDefault="00BE4E9F">
            <w:pPr>
              <w:rPr>
                <w:szCs w:val="17"/>
              </w:rPr>
            </w:pPr>
            <w:r w:rsidRPr="009B1F7B">
              <w:rPr>
                <w:szCs w:val="17"/>
              </w:rPr>
              <w:t>15 036</w:t>
            </w:r>
          </w:p>
        </w:tc>
        <w:tc>
          <w:tcPr>
            <w:tcW w:w="797" w:type="dxa"/>
          </w:tcPr>
          <w:p w14:paraId="50D02073" w14:textId="77777777" w:rsidR="00BE4E9F" w:rsidRPr="009B1F7B" w:rsidRDefault="00BE4E9F">
            <w:pPr>
              <w:rPr>
                <w:szCs w:val="17"/>
              </w:rPr>
            </w:pPr>
            <w:r w:rsidRPr="009B1F7B">
              <w:rPr>
                <w:szCs w:val="17"/>
              </w:rPr>
              <w:t>13 716</w:t>
            </w:r>
          </w:p>
        </w:tc>
        <w:tc>
          <w:tcPr>
            <w:tcW w:w="827" w:type="dxa"/>
          </w:tcPr>
          <w:p w14:paraId="5B79BB16" w14:textId="77777777" w:rsidR="00BE4E9F" w:rsidRPr="009B1F7B" w:rsidRDefault="00BE4E9F">
            <w:pPr>
              <w:rPr>
                <w:szCs w:val="17"/>
              </w:rPr>
            </w:pPr>
            <w:r w:rsidRPr="009B1F7B">
              <w:rPr>
                <w:szCs w:val="17"/>
              </w:rPr>
              <w:t>1 320</w:t>
            </w:r>
          </w:p>
        </w:tc>
        <w:tc>
          <w:tcPr>
            <w:tcW w:w="752" w:type="dxa"/>
          </w:tcPr>
          <w:p w14:paraId="680B16A1" w14:textId="77777777" w:rsidR="00BE4E9F" w:rsidRPr="009B1F7B" w:rsidRDefault="00BE4E9F">
            <w:pPr>
              <w:rPr>
                <w:szCs w:val="17"/>
              </w:rPr>
            </w:pPr>
            <w:r w:rsidRPr="009B1F7B">
              <w:rPr>
                <w:szCs w:val="17"/>
              </w:rPr>
              <w:t>10</w:t>
            </w:r>
          </w:p>
        </w:tc>
      </w:tr>
      <w:tr w:rsidR="00BE4E9F" w:rsidRPr="009B1F7B" w14:paraId="12EA0A26" w14:textId="77777777" w:rsidTr="009B1F7B">
        <w:tc>
          <w:tcPr>
            <w:tcW w:w="798" w:type="dxa"/>
          </w:tcPr>
          <w:p w14:paraId="3F6E167D" w14:textId="77777777" w:rsidR="00BE4E9F" w:rsidRPr="009B1F7B" w:rsidRDefault="00BE4E9F">
            <w:pPr>
              <w:rPr>
                <w:szCs w:val="17"/>
              </w:rPr>
            </w:pPr>
            <w:r w:rsidRPr="009B1F7B">
              <w:rPr>
                <w:szCs w:val="17"/>
              </w:rPr>
              <w:t>(11)</w:t>
            </w:r>
          </w:p>
        </w:tc>
        <w:tc>
          <w:tcPr>
            <w:tcW w:w="2463" w:type="dxa"/>
          </w:tcPr>
          <w:p w14:paraId="7D6190A0" w14:textId="77777777" w:rsidR="00BE4E9F" w:rsidRPr="009B1F7B" w:rsidRDefault="00BE4E9F" w:rsidP="009B1F7B">
            <w:pPr>
              <w:ind w:left="227" w:hanging="170"/>
              <w:jc w:val="left"/>
              <w:rPr>
                <w:szCs w:val="17"/>
              </w:rPr>
            </w:pPr>
            <w:r w:rsidRPr="009B1F7B">
              <w:rPr>
                <w:szCs w:val="17"/>
              </w:rPr>
              <w:t>Deposits received (net)</w:t>
            </w:r>
          </w:p>
        </w:tc>
        <w:tc>
          <w:tcPr>
            <w:tcW w:w="574" w:type="dxa"/>
          </w:tcPr>
          <w:p w14:paraId="22F63473" w14:textId="77777777" w:rsidR="00BE4E9F" w:rsidRPr="009B1F7B" w:rsidRDefault="00BE4E9F">
            <w:pPr>
              <w:jc w:val="center"/>
              <w:rPr>
                <w:szCs w:val="17"/>
              </w:rPr>
            </w:pPr>
          </w:p>
        </w:tc>
        <w:tc>
          <w:tcPr>
            <w:tcW w:w="784" w:type="dxa"/>
          </w:tcPr>
          <w:p w14:paraId="5A46F006" w14:textId="77777777" w:rsidR="00BE4E9F" w:rsidRPr="009B1F7B" w:rsidRDefault="00BE4E9F">
            <w:pPr>
              <w:rPr>
                <w:szCs w:val="17"/>
              </w:rPr>
            </w:pPr>
            <w:r w:rsidRPr="009B1F7B">
              <w:rPr>
                <w:szCs w:val="17"/>
              </w:rPr>
              <w:t>113</w:t>
            </w:r>
          </w:p>
        </w:tc>
        <w:tc>
          <w:tcPr>
            <w:tcW w:w="812" w:type="dxa"/>
          </w:tcPr>
          <w:p w14:paraId="6E73049F" w14:textId="77777777" w:rsidR="00BE4E9F" w:rsidRPr="009B1F7B" w:rsidRDefault="00BE4E9F">
            <w:pPr>
              <w:rPr>
                <w:szCs w:val="17"/>
              </w:rPr>
            </w:pPr>
            <w:r w:rsidRPr="009B1F7B">
              <w:rPr>
                <w:szCs w:val="17"/>
              </w:rPr>
              <w:t>11</w:t>
            </w:r>
          </w:p>
        </w:tc>
        <w:tc>
          <w:tcPr>
            <w:tcW w:w="797" w:type="dxa"/>
          </w:tcPr>
          <w:p w14:paraId="4D853DEC" w14:textId="77777777" w:rsidR="00BE4E9F" w:rsidRPr="009B1F7B" w:rsidRDefault="00BE4E9F">
            <w:pPr>
              <w:rPr>
                <w:szCs w:val="17"/>
              </w:rPr>
            </w:pPr>
            <w:r w:rsidRPr="009B1F7B">
              <w:rPr>
                <w:szCs w:val="17"/>
              </w:rPr>
              <w:t>11</w:t>
            </w:r>
          </w:p>
        </w:tc>
        <w:tc>
          <w:tcPr>
            <w:tcW w:w="827" w:type="dxa"/>
          </w:tcPr>
          <w:p w14:paraId="0BA571CF" w14:textId="77777777" w:rsidR="00BE4E9F" w:rsidRPr="009B1F7B" w:rsidRDefault="00BE4E9F">
            <w:pPr>
              <w:rPr>
                <w:szCs w:val="17"/>
              </w:rPr>
            </w:pPr>
            <w:r w:rsidRPr="009B1F7B">
              <w:rPr>
                <w:szCs w:val="17"/>
              </w:rPr>
              <w:t>..</w:t>
            </w:r>
          </w:p>
        </w:tc>
        <w:tc>
          <w:tcPr>
            <w:tcW w:w="752" w:type="dxa"/>
          </w:tcPr>
          <w:p w14:paraId="650BDB54" w14:textId="77777777" w:rsidR="00BE4E9F" w:rsidRPr="009B1F7B" w:rsidRDefault="00BE4E9F">
            <w:pPr>
              <w:rPr>
                <w:szCs w:val="17"/>
              </w:rPr>
            </w:pPr>
            <w:r w:rsidRPr="009B1F7B">
              <w:rPr>
                <w:szCs w:val="17"/>
              </w:rPr>
              <w:t>..</w:t>
            </w:r>
          </w:p>
        </w:tc>
      </w:tr>
      <w:tr w:rsidR="00BE4E9F" w:rsidRPr="009B1F7B" w14:paraId="45CA1092" w14:textId="77777777" w:rsidTr="009B1F7B">
        <w:tc>
          <w:tcPr>
            <w:tcW w:w="798" w:type="dxa"/>
            <w:tcBorders>
              <w:bottom w:val="single" w:sz="6" w:space="0" w:color="auto"/>
            </w:tcBorders>
          </w:tcPr>
          <w:p w14:paraId="3794051C" w14:textId="77777777" w:rsidR="00BE4E9F" w:rsidRPr="009B1F7B" w:rsidRDefault="00BE4E9F">
            <w:pPr>
              <w:rPr>
                <w:szCs w:val="17"/>
              </w:rPr>
            </w:pPr>
            <w:r w:rsidRPr="009B1F7B">
              <w:rPr>
                <w:szCs w:val="17"/>
              </w:rPr>
              <w:t>..</w:t>
            </w:r>
          </w:p>
        </w:tc>
        <w:tc>
          <w:tcPr>
            <w:tcW w:w="2463" w:type="dxa"/>
            <w:tcBorders>
              <w:bottom w:val="single" w:sz="6" w:space="0" w:color="auto"/>
            </w:tcBorders>
          </w:tcPr>
          <w:p w14:paraId="4494CA94" w14:textId="77777777" w:rsidR="00BE4E9F" w:rsidRPr="009B1F7B" w:rsidRDefault="00BE4E9F" w:rsidP="009B1F7B">
            <w:pPr>
              <w:ind w:left="227" w:hanging="170"/>
              <w:jc w:val="left"/>
              <w:rPr>
                <w:szCs w:val="17"/>
              </w:rPr>
            </w:pPr>
            <w:r w:rsidRPr="009B1F7B">
              <w:rPr>
                <w:szCs w:val="17"/>
              </w:rPr>
              <w:t>Other financing (net)</w:t>
            </w:r>
          </w:p>
        </w:tc>
        <w:tc>
          <w:tcPr>
            <w:tcW w:w="574" w:type="dxa"/>
            <w:tcBorders>
              <w:bottom w:val="single" w:sz="6" w:space="0" w:color="auto"/>
            </w:tcBorders>
          </w:tcPr>
          <w:p w14:paraId="1B2C6D94" w14:textId="77777777" w:rsidR="00BE4E9F" w:rsidRPr="009B1F7B" w:rsidRDefault="00BE4E9F">
            <w:pPr>
              <w:jc w:val="center"/>
              <w:rPr>
                <w:szCs w:val="17"/>
              </w:rPr>
            </w:pPr>
          </w:p>
        </w:tc>
        <w:tc>
          <w:tcPr>
            <w:tcW w:w="784" w:type="dxa"/>
            <w:tcBorders>
              <w:bottom w:val="single" w:sz="6" w:space="0" w:color="auto"/>
            </w:tcBorders>
          </w:tcPr>
          <w:p w14:paraId="12748A21" w14:textId="77777777" w:rsidR="00BE4E9F" w:rsidRPr="009B1F7B" w:rsidRDefault="00BE4E9F">
            <w:pPr>
              <w:rPr>
                <w:szCs w:val="17"/>
              </w:rPr>
            </w:pPr>
            <w:r w:rsidRPr="009B1F7B">
              <w:rPr>
                <w:szCs w:val="17"/>
              </w:rPr>
              <w:t>808</w:t>
            </w:r>
          </w:p>
        </w:tc>
        <w:tc>
          <w:tcPr>
            <w:tcW w:w="812" w:type="dxa"/>
            <w:tcBorders>
              <w:bottom w:val="single" w:sz="6" w:space="0" w:color="auto"/>
            </w:tcBorders>
          </w:tcPr>
          <w:p w14:paraId="1BE3D2C8" w14:textId="77777777" w:rsidR="00BE4E9F" w:rsidRPr="009B1F7B" w:rsidRDefault="00BE4E9F">
            <w:pPr>
              <w:rPr>
                <w:szCs w:val="17"/>
              </w:rPr>
            </w:pPr>
            <w:r w:rsidRPr="009B1F7B">
              <w:rPr>
                <w:szCs w:val="17"/>
              </w:rPr>
              <w:t>808</w:t>
            </w:r>
          </w:p>
        </w:tc>
        <w:tc>
          <w:tcPr>
            <w:tcW w:w="797" w:type="dxa"/>
            <w:tcBorders>
              <w:bottom w:val="single" w:sz="6" w:space="0" w:color="auto"/>
            </w:tcBorders>
          </w:tcPr>
          <w:p w14:paraId="0E19FE61" w14:textId="77777777" w:rsidR="00BE4E9F" w:rsidRPr="009B1F7B" w:rsidRDefault="00BE4E9F">
            <w:pPr>
              <w:rPr>
                <w:szCs w:val="17"/>
              </w:rPr>
            </w:pPr>
            <w:r w:rsidRPr="009B1F7B">
              <w:rPr>
                <w:szCs w:val="17"/>
              </w:rPr>
              <w:t>695</w:t>
            </w:r>
          </w:p>
        </w:tc>
        <w:tc>
          <w:tcPr>
            <w:tcW w:w="827" w:type="dxa"/>
            <w:tcBorders>
              <w:bottom w:val="single" w:sz="6" w:space="0" w:color="auto"/>
            </w:tcBorders>
          </w:tcPr>
          <w:p w14:paraId="164079CD" w14:textId="77777777" w:rsidR="00BE4E9F" w:rsidRPr="009B1F7B" w:rsidRDefault="00BE4E9F">
            <w:pPr>
              <w:rPr>
                <w:szCs w:val="17"/>
              </w:rPr>
            </w:pPr>
            <w:r w:rsidRPr="009B1F7B">
              <w:rPr>
                <w:szCs w:val="17"/>
              </w:rPr>
              <w:t>112</w:t>
            </w:r>
          </w:p>
        </w:tc>
        <w:tc>
          <w:tcPr>
            <w:tcW w:w="752" w:type="dxa"/>
            <w:tcBorders>
              <w:bottom w:val="single" w:sz="6" w:space="0" w:color="auto"/>
            </w:tcBorders>
          </w:tcPr>
          <w:p w14:paraId="428D678B" w14:textId="77777777" w:rsidR="00BE4E9F" w:rsidRPr="009B1F7B" w:rsidRDefault="00BE4E9F">
            <w:pPr>
              <w:rPr>
                <w:szCs w:val="17"/>
              </w:rPr>
            </w:pPr>
            <w:r w:rsidRPr="009B1F7B">
              <w:rPr>
                <w:szCs w:val="17"/>
              </w:rPr>
              <w:t>16</w:t>
            </w:r>
          </w:p>
        </w:tc>
      </w:tr>
      <w:tr w:rsidR="00BE4E9F" w:rsidRPr="009B1F7B" w14:paraId="27D6FEC9" w14:textId="77777777" w:rsidTr="009B1F7B">
        <w:tc>
          <w:tcPr>
            <w:tcW w:w="798" w:type="dxa"/>
            <w:tcBorders>
              <w:top w:val="single" w:sz="6" w:space="0" w:color="auto"/>
              <w:bottom w:val="single" w:sz="6" w:space="0" w:color="auto"/>
            </w:tcBorders>
          </w:tcPr>
          <w:p w14:paraId="73EA790B" w14:textId="77777777" w:rsidR="00BE4E9F" w:rsidRPr="009B1F7B" w:rsidRDefault="00BE4E9F">
            <w:pPr>
              <w:rPr>
                <w:szCs w:val="17"/>
              </w:rPr>
            </w:pPr>
            <w:r w:rsidRPr="009B1F7B">
              <w:rPr>
                <w:b/>
                <w:szCs w:val="17"/>
              </w:rPr>
              <w:t>16 579</w:t>
            </w:r>
          </w:p>
        </w:tc>
        <w:tc>
          <w:tcPr>
            <w:tcW w:w="2463" w:type="dxa"/>
            <w:tcBorders>
              <w:top w:val="single" w:sz="6" w:space="0" w:color="auto"/>
              <w:bottom w:val="single" w:sz="6" w:space="0" w:color="auto"/>
            </w:tcBorders>
          </w:tcPr>
          <w:p w14:paraId="05328A32" w14:textId="77777777" w:rsidR="00BE4E9F" w:rsidRPr="009B1F7B" w:rsidRDefault="00BE4E9F" w:rsidP="009B1F7B">
            <w:pPr>
              <w:ind w:left="227" w:hanging="170"/>
              <w:jc w:val="left"/>
              <w:rPr>
                <w:szCs w:val="17"/>
              </w:rPr>
            </w:pPr>
            <w:r w:rsidRPr="009B1F7B">
              <w:rPr>
                <w:b/>
                <w:szCs w:val="17"/>
              </w:rPr>
              <w:t>Net cash flows from financing activities</w:t>
            </w:r>
          </w:p>
        </w:tc>
        <w:tc>
          <w:tcPr>
            <w:tcW w:w="574" w:type="dxa"/>
            <w:tcBorders>
              <w:top w:val="single" w:sz="6" w:space="0" w:color="auto"/>
              <w:bottom w:val="single" w:sz="6" w:space="0" w:color="auto"/>
            </w:tcBorders>
          </w:tcPr>
          <w:p w14:paraId="7EEC428D" w14:textId="77777777" w:rsidR="00BE4E9F" w:rsidRPr="009B1F7B" w:rsidRDefault="00BE4E9F">
            <w:pPr>
              <w:jc w:val="center"/>
              <w:rPr>
                <w:szCs w:val="17"/>
              </w:rPr>
            </w:pPr>
          </w:p>
        </w:tc>
        <w:tc>
          <w:tcPr>
            <w:tcW w:w="784" w:type="dxa"/>
            <w:tcBorders>
              <w:top w:val="single" w:sz="6" w:space="0" w:color="auto"/>
              <w:bottom w:val="single" w:sz="6" w:space="0" w:color="auto"/>
            </w:tcBorders>
          </w:tcPr>
          <w:p w14:paraId="48C229BC" w14:textId="77777777" w:rsidR="00BE4E9F" w:rsidRPr="009B1F7B" w:rsidRDefault="00BE4E9F">
            <w:pPr>
              <w:rPr>
                <w:szCs w:val="17"/>
              </w:rPr>
            </w:pPr>
            <w:r w:rsidRPr="009B1F7B">
              <w:rPr>
                <w:b/>
                <w:szCs w:val="17"/>
              </w:rPr>
              <w:t>15 433</w:t>
            </w:r>
          </w:p>
        </w:tc>
        <w:tc>
          <w:tcPr>
            <w:tcW w:w="812" w:type="dxa"/>
            <w:tcBorders>
              <w:top w:val="single" w:sz="6" w:space="0" w:color="auto"/>
              <w:bottom w:val="single" w:sz="6" w:space="0" w:color="auto"/>
            </w:tcBorders>
          </w:tcPr>
          <w:p w14:paraId="5BC7FDB7" w14:textId="77777777" w:rsidR="00BE4E9F" w:rsidRPr="009B1F7B" w:rsidRDefault="00BE4E9F">
            <w:pPr>
              <w:rPr>
                <w:szCs w:val="17"/>
              </w:rPr>
            </w:pPr>
            <w:r w:rsidRPr="009B1F7B">
              <w:rPr>
                <w:b/>
                <w:szCs w:val="17"/>
              </w:rPr>
              <w:t>15 795</w:t>
            </w:r>
          </w:p>
        </w:tc>
        <w:tc>
          <w:tcPr>
            <w:tcW w:w="797" w:type="dxa"/>
            <w:tcBorders>
              <w:top w:val="single" w:sz="6" w:space="0" w:color="auto"/>
              <w:bottom w:val="single" w:sz="6" w:space="0" w:color="auto"/>
            </w:tcBorders>
          </w:tcPr>
          <w:p w14:paraId="225D4F51" w14:textId="77777777" w:rsidR="00BE4E9F" w:rsidRPr="009B1F7B" w:rsidRDefault="00BE4E9F">
            <w:pPr>
              <w:rPr>
                <w:szCs w:val="17"/>
              </w:rPr>
            </w:pPr>
            <w:r w:rsidRPr="009B1F7B">
              <w:rPr>
                <w:b/>
                <w:szCs w:val="17"/>
              </w:rPr>
              <w:t>14 363</w:t>
            </w:r>
          </w:p>
        </w:tc>
        <w:tc>
          <w:tcPr>
            <w:tcW w:w="827" w:type="dxa"/>
            <w:tcBorders>
              <w:top w:val="single" w:sz="6" w:space="0" w:color="auto"/>
              <w:bottom w:val="single" w:sz="6" w:space="0" w:color="auto"/>
            </w:tcBorders>
          </w:tcPr>
          <w:p w14:paraId="70B8973C" w14:textId="77777777" w:rsidR="00BE4E9F" w:rsidRPr="009B1F7B" w:rsidRDefault="00BE4E9F">
            <w:pPr>
              <w:rPr>
                <w:szCs w:val="17"/>
              </w:rPr>
            </w:pPr>
            <w:r w:rsidRPr="009B1F7B">
              <w:rPr>
                <w:b/>
                <w:szCs w:val="17"/>
              </w:rPr>
              <w:t>1 432</w:t>
            </w:r>
          </w:p>
        </w:tc>
        <w:tc>
          <w:tcPr>
            <w:tcW w:w="752" w:type="dxa"/>
            <w:tcBorders>
              <w:top w:val="single" w:sz="6" w:space="0" w:color="auto"/>
              <w:bottom w:val="single" w:sz="6" w:space="0" w:color="auto"/>
            </w:tcBorders>
          </w:tcPr>
          <w:p w14:paraId="748EDD91" w14:textId="77777777" w:rsidR="00BE4E9F" w:rsidRPr="009B1F7B" w:rsidRDefault="00BE4E9F">
            <w:pPr>
              <w:rPr>
                <w:szCs w:val="17"/>
              </w:rPr>
            </w:pPr>
            <w:r w:rsidRPr="009B1F7B">
              <w:rPr>
                <w:b/>
                <w:szCs w:val="17"/>
              </w:rPr>
              <w:t>10</w:t>
            </w:r>
          </w:p>
        </w:tc>
      </w:tr>
      <w:tr w:rsidR="00BE4E9F" w:rsidRPr="009B1F7B" w14:paraId="04443786" w14:textId="77777777" w:rsidTr="009B1F7B">
        <w:tc>
          <w:tcPr>
            <w:tcW w:w="798" w:type="dxa"/>
            <w:tcBorders>
              <w:top w:val="single" w:sz="6" w:space="0" w:color="auto"/>
            </w:tcBorders>
          </w:tcPr>
          <w:p w14:paraId="7DF92947" w14:textId="77777777" w:rsidR="00BE4E9F" w:rsidRPr="009B1F7B" w:rsidRDefault="00BE4E9F">
            <w:pPr>
              <w:rPr>
                <w:szCs w:val="17"/>
              </w:rPr>
            </w:pPr>
            <w:r w:rsidRPr="009B1F7B">
              <w:rPr>
                <w:b/>
                <w:szCs w:val="17"/>
              </w:rPr>
              <w:t>(1 014)</w:t>
            </w:r>
          </w:p>
        </w:tc>
        <w:tc>
          <w:tcPr>
            <w:tcW w:w="2463" w:type="dxa"/>
            <w:tcBorders>
              <w:top w:val="single" w:sz="6" w:space="0" w:color="auto"/>
            </w:tcBorders>
          </w:tcPr>
          <w:p w14:paraId="5AB174D7" w14:textId="77777777" w:rsidR="00BE4E9F" w:rsidRPr="009B1F7B" w:rsidRDefault="00BE4E9F" w:rsidP="009B1F7B">
            <w:pPr>
              <w:ind w:left="227" w:hanging="170"/>
              <w:jc w:val="left"/>
              <w:rPr>
                <w:szCs w:val="17"/>
              </w:rPr>
            </w:pPr>
            <w:r w:rsidRPr="009B1F7B">
              <w:rPr>
                <w:b/>
                <w:szCs w:val="17"/>
              </w:rPr>
              <w:t>Net increase/(decrease) in cash and cash equivalents</w:t>
            </w:r>
          </w:p>
        </w:tc>
        <w:tc>
          <w:tcPr>
            <w:tcW w:w="574" w:type="dxa"/>
            <w:tcBorders>
              <w:top w:val="single" w:sz="6" w:space="0" w:color="auto"/>
            </w:tcBorders>
          </w:tcPr>
          <w:p w14:paraId="64DC333F" w14:textId="77777777" w:rsidR="00BE4E9F" w:rsidRPr="009B1F7B" w:rsidRDefault="00BE4E9F">
            <w:pPr>
              <w:jc w:val="center"/>
              <w:rPr>
                <w:szCs w:val="17"/>
              </w:rPr>
            </w:pPr>
          </w:p>
        </w:tc>
        <w:tc>
          <w:tcPr>
            <w:tcW w:w="784" w:type="dxa"/>
            <w:tcBorders>
              <w:top w:val="single" w:sz="6" w:space="0" w:color="auto"/>
            </w:tcBorders>
          </w:tcPr>
          <w:p w14:paraId="6EA6DB3D" w14:textId="77777777" w:rsidR="00BE4E9F" w:rsidRPr="009B1F7B" w:rsidRDefault="00BE4E9F">
            <w:pPr>
              <w:rPr>
                <w:szCs w:val="17"/>
              </w:rPr>
            </w:pPr>
            <w:r w:rsidRPr="009B1F7B">
              <w:rPr>
                <w:b/>
                <w:szCs w:val="17"/>
              </w:rPr>
              <w:t>3 212</w:t>
            </w:r>
          </w:p>
        </w:tc>
        <w:tc>
          <w:tcPr>
            <w:tcW w:w="812" w:type="dxa"/>
            <w:tcBorders>
              <w:top w:val="single" w:sz="6" w:space="0" w:color="auto"/>
            </w:tcBorders>
          </w:tcPr>
          <w:p w14:paraId="1235ADD2" w14:textId="77777777" w:rsidR="00BE4E9F" w:rsidRPr="009B1F7B" w:rsidRDefault="00BE4E9F">
            <w:pPr>
              <w:rPr>
                <w:szCs w:val="17"/>
              </w:rPr>
            </w:pPr>
            <w:r w:rsidRPr="009B1F7B">
              <w:rPr>
                <w:b/>
                <w:szCs w:val="17"/>
              </w:rPr>
              <w:t>667</w:t>
            </w:r>
          </w:p>
        </w:tc>
        <w:tc>
          <w:tcPr>
            <w:tcW w:w="797" w:type="dxa"/>
            <w:tcBorders>
              <w:top w:val="single" w:sz="6" w:space="0" w:color="auto"/>
            </w:tcBorders>
          </w:tcPr>
          <w:p w14:paraId="305A121A" w14:textId="77777777" w:rsidR="00BE4E9F" w:rsidRPr="009B1F7B" w:rsidRDefault="00BE4E9F">
            <w:pPr>
              <w:rPr>
                <w:szCs w:val="17"/>
              </w:rPr>
            </w:pPr>
            <w:r w:rsidRPr="009B1F7B">
              <w:rPr>
                <w:b/>
                <w:szCs w:val="17"/>
              </w:rPr>
              <w:t>1 460</w:t>
            </w:r>
          </w:p>
        </w:tc>
        <w:tc>
          <w:tcPr>
            <w:tcW w:w="827" w:type="dxa"/>
            <w:tcBorders>
              <w:top w:val="single" w:sz="6" w:space="0" w:color="auto"/>
            </w:tcBorders>
          </w:tcPr>
          <w:p w14:paraId="0A754DDC" w14:textId="77777777" w:rsidR="00BE4E9F" w:rsidRPr="009B1F7B" w:rsidRDefault="00BE4E9F">
            <w:pPr>
              <w:rPr>
                <w:szCs w:val="17"/>
              </w:rPr>
            </w:pPr>
            <w:r w:rsidRPr="009B1F7B">
              <w:rPr>
                <w:b/>
                <w:szCs w:val="17"/>
              </w:rPr>
              <w:t>(793)</w:t>
            </w:r>
          </w:p>
        </w:tc>
        <w:tc>
          <w:tcPr>
            <w:tcW w:w="752" w:type="dxa"/>
            <w:tcBorders>
              <w:top w:val="single" w:sz="6" w:space="0" w:color="auto"/>
            </w:tcBorders>
          </w:tcPr>
          <w:p w14:paraId="51389F4D" w14:textId="77777777" w:rsidR="00BE4E9F" w:rsidRPr="009B1F7B" w:rsidRDefault="00BE4E9F">
            <w:pPr>
              <w:rPr>
                <w:szCs w:val="17"/>
              </w:rPr>
            </w:pPr>
            <w:r w:rsidRPr="009B1F7B">
              <w:rPr>
                <w:b/>
                <w:szCs w:val="17"/>
              </w:rPr>
              <w:t>(54)</w:t>
            </w:r>
          </w:p>
        </w:tc>
      </w:tr>
      <w:tr w:rsidR="00BE4E9F" w:rsidRPr="009B1F7B" w14:paraId="0DD7E642" w14:textId="77777777" w:rsidTr="009B1F7B">
        <w:tc>
          <w:tcPr>
            <w:tcW w:w="798" w:type="dxa"/>
            <w:tcBorders>
              <w:bottom w:val="single" w:sz="6" w:space="0" w:color="auto"/>
            </w:tcBorders>
          </w:tcPr>
          <w:p w14:paraId="4812CE65" w14:textId="77777777" w:rsidR="00BE4E9F" w:rsidRPr="009B1F7B" w:rsidRDefault="00BE4E9F">
            <w:pPr>
              <w:rPr>
                <w:szCs w:val="17"/>
              </w:rPr>
            </w:pPr>
            <w:r w:rsidRPr="009B1F7B">
              <w:rPr>
                <w:szCs w:val="17"/>
              </w:rPr>
              <w:t>14 310</w:t>
            </w:r>
          </w:p>
        </w:tc>
        <w:tc>
          <w:tcPr>
            <w:tcW w:w="2463" w:type="dxa"/>
            <w:tcBorders>
              <w:bottom w:val="single" w:sz="6" w:space="0" w:color="auto"/>
            </w:tcBorders>
          </w:tcPr>
          <w:p w14:paraId="1484D3CF" w14:textId="77777777" w:rsidR="00BE4E9F" w:rsidRPr="009B1F7B" w:rsidRDefault="00BE4E9F" w:rsidP="009B1F7B">
            <w:pPr>
              <w:ind w:left="227" w:hanging="170"/>
              <w:jc w:val="left"/>
              <w:rPr>
                <w:szCs w:val="17"/>
              </w:rPr>
            </w:pPr>
            <w:r w:rsidRPr="009B1F7B">
              <w:rPr>
                <w:szCs w:val="17"/>
              </w:rPr>
              <w:t>Cash and cash equivalents at beginning of reporting period</w:t>
            </w:r>
          </w:p>
        </w:tc>
        <w:tc>
          <w:tcPr>
            <w:tcW w:w="574" w:type="dxa"/>
            <w:tcBorders>
              <w:bottom w:val="single" w:sz="6" w:space="0" w:color="auto"/>
            </w:tcBorders>
          </w:tcPr>
          <w:p w14:paraId="46BE5AE1" w14:textId="77777777" w:rsidR="00BE4E9F" w:rsidRPr="009B1F7B" w:rsidRDefault="00BE4E9F">
            <w:pPr>
              <w:jc w:val="center"/>
              <w:rPr>
                <w:szCs w:val="17"/>
              </w:rPr>
            </w:pPr>
          </w:p>
        </w:tc>
        <w:tc>
          <w:tcPr>
            <w:tcW w:w="784" w:type="dxa"/>
            <w:tcBorders>
              <w:bottom w:val="single" w:sz="6" w:space="0" w:color="auto"/>
            </w:tcBorders>
          </w:tcPr>
          <w:p w14:paraId="0FB149CD" w14:textId="77777777" w:rsidR="00BE4E9F" w:rsidRPr="009B1F7B" w:rsidRDefault="00BE4E9F">
            <w:pPr>
              <w:rPr>
                <w:szCs w:val="17"/>
              </w:rPr>
            </w:pPr>
            <w:r w:rsidRPr="009B1F7B">
              <w:rPr>
                <w:szCs w:val="17"/>
              </w:rPr>
              <w:t>12 800</w:t>
            </w:r>
          </w:p>
        </w:tc>
        <w:tc>
          <w:tcPr>
            <w:tcW w:w="812" w:type="dxa"/>
            <w:tcBorders>
              <w:bottom w:val="single" w:sz="6" w:space="0" w:color="auto"/>
            </w:tcBorders>
          </w:tcPr>
          <w:p w14:paraId="1F68EBB5" w14:textId="77777777" w:rsidR="00BE4E9F" w:rsidRPr="009B1F7B" w:rsidRDefault="00BE4E9F">
            <w:pPr>
              <w:rPr>
                <w:szCs w:val="17"/>
              </w:rPr>
            </w:pPr>
            <w:r w:rsidRPr="009B1F7B">
              <w:rPr>
                <w:szCs w:val="17"/>
              </w:rPr>
              <w:t>12 800</w:t>
            </w:r>
          </w:p>
        </w:tc>
        <w:tc>
          <w:tcPr>
            <w:tcW w:w="797" w:type="dxa"/>
            <w:tcBorders>
              <w:bottom w:val="single" w:sz="6" w:space="0" w:color="auto"/>
            </w:tcBorders>
          </w:tcPr>
          <w:p w14:paraId="17273501" w14:textId="77777777" w:rsidR="00BE4E9F" w:rsidRPr="009B1F7B" w:rsidRDefault="00BE4E9F">
            <w:pPr>
              <w:rPr>
                <w:szCs w:val="17"/>
              </w:rPr>
            </w:pPr>
            <w:r w:rsidRPr="009B1F7B">
              <w:rPr>
                <w:szCs w:val="17"/>
              </w:rPr>
              <w:t>12 800</w:t>
            </w:r>
          </w:p>
        </w:tc>
        <w:tc>
          <w:tcPr>
            <w:tcW w:w="827" w:type="dxa"/>
            <w:tcBorders>
              <w:bottom w:val="single" w:sz="6" w:space="0" w:color="auto"/>
            </w:tcBorders>
          </w:tcPr>
          <w:p w14:paraId="56292E52" w14:textId="77777777" w:rsidR="00BE4E9F" w:rsidRPr="009B1F7B" w:rsidRDefault="00BE4E9F">
            <w:pPr>
              <w:rPr>
                <w:szCs w:val="17"/>
              </w:rPr>
            </w:pPr>
            <w:r w:rsidRPr="009B1F7B">
              <w:rPr>
                <w:szCs w:val="17"/>
              </w:rPr>
              <w:t>..</w:t>
            </w:r>
          </w:p>
        </w:tc>
        <w:tc>
          <w:tcPr>
            <w:tcW w:w="752" w:type="dxa"/>
            <w:tcBorders>
              <w:bottom w:val="single" w:sz="6" w:space="0" w:color="auto"/>
            </w:tcBorders>
          </w:tcPr>
          <w:p w14:paraId="04E2DA28" w14:textId="77777777" w:rsidR="00BE4E9F" w:rsidRPr="009B1F7B" w:rsidRDefault="00BE4E9F">
            <w:pPr>
              <w:rPr>
                <w:szCs w:val="17"/>
              </w:rPr>
            </w:pPr>
            <w:r w:rsidRPr="009B1F7B">
              <w:rPr>
                <w:szCs w:val="17"/>
              </w:rPr>
              <w:t>..</w:t>
            </w:r>
          </w:p>
        </w:tc>
      </w:tr>
      <w:tr w:rsidR="00BE4E9F" w:rsidRPr="009B1F7B" w14:paraId="1341CFEB" w14:textId="77777777" w:rsidTr="009B1F7B">
        <w:tc>
          <w:tcPr>
            <w:tcW w:w="798" w:type="dxa"/>
            <w:tcBorders>
              <w:top w:val="single" w:sz="6" w:space="0" w:color="auto"/>
              <w:bottom w:val="single" w:sz="12" w:space="0" w:color="auto"/>
            </w:tcBorders>
          </w:tcPr>
          <w:p w14:paraId="2EA92E85" w14:textId="77777777" w:rsidR="00BE4E9F" w:rsidRPr="009B1F7B" w:rsidRDefault="00BE4E9F">
            <w:pPr>
              <w:rPr>
                <w:szCs w:val="17"/>
              </w:rPr>
            </w:pPr>
            <w:r w:rsidRPr="009B1F7B">
              <w:rPr>
                <w:b/>
                <w:szCs w:val="17"/>
              </w:rPr>
              <w:t>13 297</w:t>
            </w:r>
          </w:p>
        </w:tc>
        <w:tc>
          <w:tcPr>
            <w:tcW w:w="2463" w:type="dxa"/>
            <w:tcBorders>
              <w:top w:val="single" w:sz="6" w:space="0" w:color="auto"/>
              <w:bottom w:val="single" w:sz="12" w:space="0" w:color="auto"/>
            </w:tcBorders>
          </w:tcPr>
          <w:p w14:paraId="2B6A752A" w14:textId="77777777" w:rsidR="00BE4E9F" w:rsidRPr="009B1F7B" w:rsidRDefault="00BE4E9F" w:rsidP="009B1F7B">
            <w:pPr>
              <w:ind w:left="227" w:hanging="170"/>
              <w:jc w:val="left"/>
              <w:rPr>
                <w:szCs w:val="17"/>
              </w:rPr>
            </w:pPr>
            <w:r w:rsidRPr="009B1F7B">
              <w:rPr>
                <w:b/>
                <w:szCs w:val="17"/>
              </w:rPr>
              <w:t>Cash and cash equivalents at end of the reporting period</w:t>
            </w:r>
            <w:r w:rsidRPr="009B1F7B">
              <w:rPr>
                <w:b/>
                <w:szCs w:val="17"/>
                <w:vertAlign w:val="superscript"/>
              </w:rPr>
              <w:t xml:space="preserve"> (b)</w:t>
            </w:r>
          </w:p>
        </w:tc>
        <w:tc>
          <w:tcPr>
            <w:tcW w:w="574" w:type="dxa"/>
            <w:tcBorders>
              <w:top w:val="single" w:sz="6" w:space="0" w:color="auto"/>
              <w:bottom w:val="single" w:sz="12" w:space="0" w:color="auto"/>
            </w:tcBorders>
          </w:tcPr>
          <w:p w14:paraId="2E1DA5B9" w14:textId="77777777" w:rsidR="00BE4E9F" w:rsidRPr="009B1F7B" w:rsidRDefault="00BE4E9F">
            <w:pPr>
              <w:jc w:val="center"/>
              <w:rPr>
                <w:szCs w:val="17"/>
              </w:rPr>
            </w:pPr>
            <w:r w:rsidRPr="009B1F7B">
              <w:rPr>
                <w:szCs w:val="17"/>
              </w:rPr>
              <w:t>B.9.3</w:t>
            </w:r>
          </w:p>
        </w:tc>
        <w:tc>
          <w:tcPr>
            <w:tcW w:w="784" w:type="dxa"/>
            <w:tcBorders>
              <w:top w:val="single" w:sz="6" w:space="0" w:color="auto"/>
              <w:bottom w:val="single" w:sz="12" w:space="0" w:color="auto"/>
            </w:tcBorders>
          </w:tcPr>
          <w:p w14:paraId="426B7F67" w14:textId="77777777" w:rsidR="00BE4E9F" w:rsidRPr="009B1F7B" w:rsidRDefault="00BE4E9F">
            <w:pPr>
              <w:rPr>
                <w:szCs w:val="17"/>
              </w:rPr>
            </w:pPr>
            <w:r w:rsidRPr="009B1F7B">
              <w:rPr>
                <w:b/>
                <w:szCs w:val="17"/>
              </w:rPr>
              <w:t>16 011</w:t>
            </w:r>
          </w:p>
        </w:tc>
        <w:tc>
          <w:tcPr>
            <w:tcW w:w="812" w:type="dxa"/>
            <w:tcBorders>
              <w:top w:val="single" w:sz="6" w:space="0" w:color="auto"/>
              <w:bottom w:val="single" w:sz="12" w:space="0" w:color="auto"/>
            </w:tcBorders>
          </w:tcPr>
          <w:p w14:paraId="31035A0D" w14:textId="77777777" w:rsidR="00BE4E9F" w:rsidRPr="009B1F7B" w:rsidRDefault="00BE4E9F">
            <w:pPr>
              <w:rPr>
                <w:szCs w:val="17"/>
              </w:rPr>
            </w:pPr>
            <w:r w:rsidRPr="009B1F7B">
              <w:rPr>
                <w:b/>
                <w:szCs w:val="17"/>
              </w:rPr>
              <w:t>13 467</w:t>
            </w:r>
          </w:p>
        </w:tc>
        <w:tc>
          <w:tcPr>
            <w:tcW w:w="797" w:type="dxa"/>
            <w:tcBorders>
              <w:top w:val="single" w:sz="6" w:space="0" w:color="auto"/>
              <w:bottom w:val="single" w:sz="12" w:space="0" w:color="auto"/>
            </w:tcBorders>
          </w:tcPr>
          <w:p w14:paraId="68A27113" w14:textId="77777777" w:rsidR="00BE4E9F" w:rsidRPr="009B1F7B" w:rsidRDefault="00BE4E9F">
            <w:pPr>
              <w:rPr>
                <w:szCs w:val="17"/>
              </w:rPr>
            </w:pPr>
            <w:r w:rsidRPr="009B1F7B">
              <w:rPr>
                <w:b/>
                <w:szCs w:val="17"/>
              </w:rPr>
              <w:t>14 260</w:t>
            </w:r>
          </w:p>
        </w:tc>
        <w:tc>
          <w:tcPr>
            <w:tcW w:w="827" w:type="dxa"/>
            <w:tcBorders>
              <w:top w:val="single" w:sz="6" w:space="0" w:color="auto"/>
              <w:bottom w:val="single" w:sz="12" w:space="0" w:color="auto"/>
            </w:tcBorders>
          </w:tcPr>
          <w:p w14:paraId="3AD8C343" w14:textId="77777777" w:rsidR="00BE4E9F" w:rsidRPr="009B1F7B" w:rsidRDefault="00BE4E9F">
            <w:pPr>
              <w:rPr>
                <w:szCs w:val="17"/>
              </w:rPr>
            </w:pPr>
            <w:r w:rsidRPr="009B1F7B">
              <w:rPr>
                <w:b/>
                <w:szCs w:val="17"/>
              </w:rPr>
              <w:t>(793)</w:t>
            </w:r>
          </w:p>
        </w:tc>
        <w:tc>
          <w:tcPr>
            <w:tcW w:w="752" w:type="dxa"/>
            <w:tcBorders>
              <w:top w:val="single" w:sz="6" w:space="0" w:color="auto"/>
              <w:bottom w:val="single" w:sz="12" w:space="0" w:color="auto"/>
            </w:tcBorders>
          </w:tcPr>
          <w:p w14:paraId="28C7C79E" w14:textId="77777777" w:rsidR="00BE4E9F" w:rsidRPr="009B1F7B" w:rsidRDefault="00BE4E9F">
            <w:pPr>
              <w:rPr>
                <w:szCs w:val="17"/>
              </w:rPr>
            </w:pPr>
            <w:r w:rsidRPr="009B1F7B">
              <w:rPr>
                <w:b/>
                <w:szCs w:val="17"/>
              </w:rPr>
              <w:t>(6)</w:t>
            </w:r>
          </w:p>
        </w:tc>
      </w:tr>
      <w:tr w:rsidR="00BE4E9F" w:rsidRPr="009B1F7B" w14:paraId="1DDA5199" w14:textId="77777777" w:rsidTr="009B1F7B">
        <w:trPr>
          <w:trHeight w:hRule="exact" w:val="113"/>
        </w:trPr>
        <w:tc>
          <w:tcPr>
            <w:tcW w:w="798" w:type="dxa"/>
            <w:tcBorders>
              <w:top w:val="single" w:sz="0" w:space="0" w:color="auto"/>
            </w:tcBorders>
          </w:tcPr>
          <w:p w14:paraId="5ED223D7" w14:textId="77777777" w:rsidR="00BE4E9F" w:rsidRPr="009B1F7B" w:rsidRDefault="00BE4E9F">
            <w:pPr>
              <w:rPr>
                <w:szCs w:val="17"/>
              </w:rPr>
            </w:pPr>
          </w:p>
        </w:tc>
        <w:tc>
          <w:tcPr>
            <w:tcW w:w="2463" w:type="dxa"/>
            <w:tcBorders>
              <w:top w:val="single" w:sz="0" w:space="0" w:color="auto"/>
            </w:tcBorders>
          </w:tcPr>
          <w:p w14:paraId="3EB5D529" w14:textId="77777777" w:rsidR="00BE4E9F" w:rsidRPr="009B1F7B" w:rsidRDefault="00BE4E9F" w:rsidP="009B1F7B">
            <w:pPr>
              <w:ind w:left="227" w:hanging="170"/>
              <w:jc w:val="left"/>
              <w:rPr>
                <w:szCs w:val="17"/>
              </w:rPr>
            </w:pPr>
          </w:p>
        </w:tc>
        <w:tc>
          <w:tcPr>
            <w:tcW w:w="574" w:type="dxa"/>
            <w:tcBorders>
              <w:top w:val="single" w:sz="0" w:space="0" w:color="auto"/>
            </w:tcBorders>
          </w:tcPr>
          <w:p w14:paraId="60BF4881" w14:textId="77777777" w:rsidR="00BE4E9F" w:rsidRPr="009B1F7B" w:rsidRDefault="00BE4E9F">
            <w:pPr>
              <w:jc w:val="center"/>
              <w:rPr>
                <w:szCs w:val="17"/>
              </w:rPr>
            </w:pPr>
          </w:p>
        </w:tc>
        <w:tc>
          <w:tcPr>
            <w:tcW w:w="784" w:type="dxa"/>
            <w:tcBorders>
              <w:top w:val="single" w:sz="0" w:space="0" w:color="auto"/>
            </w:tcBorders>
          </w:tcPr>
          <w:p w14:paraId="254D6910" w14:textId="77777777" w:rsidR="00BE4E9F" w:rsidRPr="009B1F7B" w:rsidRDefault="00BE4E9F">
            <w:pPr>
              <w:rPr>
                <w:szCs w:val="17"/>
              </w:rPr>
            </w:pPr>
          </w:p>
        </w:tc>
        <w:tc>
          <w:tcPr>
            <w:tcW w:w="812" w:type="dxa"/>
            <w:tcBorders>
              <w:top w:val="single" w:sz="0" w:space="0" w:color="auto"/>
            </w:tcBorders>
          </w:tcPr>
          <w:p w14:paraId="25C44961" w14:textId="77777777" w:rsidR="00BE4E9F" w:rsidRPr="009B1F7B" w:rsidRDefault="00BE4E9F">
            <w:pPr>
              <w:rPr>
                <w:szCs w:val="17"/>
              </w:rPr>
            </w:pPr>
          </w:p>
        </w:tc>
        <w:tc>
          <w:tcPr>
            <w:tcW w:w="797" w:type="dxa"/>
            <w:tcBorders>
              <w:top w:val="single" w:sz="0" w:space="0" w:color="auto"/>
            </w:tcBorders>
          </w:tcPr>
          <w:p w14:paraId="763FDB69" w14:textId="77777777" w:rsidR="00BE4E9F" w:rsidRPr="009B1F7B" w:rsidRDefault="00BE4E9F">
            <w:pPr>
              <w:rPr>
                <w:szCs w:val="17"/>
              </w:rPr>
            </w:pPr>
          </w:p>
        </w:tc>
        <w:tc>
          <w:tcPr>
            <w:tcW w:w="827" w:type="dxa"/>
            <w:tcBorders>
              <w:top w:val="single" w:sz="0" w:space="0" w:color="auto"/>
            </w:tcBorders>
          </w:tcPr>
          <w:p w14:paraId="0AD14ECC" w14:textId="77777777" w:rsidR="00BE4E9F" w:rsidRPr="009B1F7B" w:rsidRDefault="00BE4E9F">
            <w:pPr>
              <w:rPr>
                <w:szCs w:val="17"/>
              </w:rPr>
            </w:pPr>
          </w:p>
        </w:tc>
        <w:tc>
          <w:tcPr>
            <w:tcW w:w="752" w:type="dxa"/>
            <w:tcBorders>
              <w:top w:val="single" w:sz="0" w:space="0" w:color="auto"/>
            </w:tcBorders>
          </w:tcPr>
          <w:p w14:paraId="1AC8A122" w14:textId="77777777" w:rsidR="00BE4E9F" w:rsidRPr="009B1F7B" w:rsidRDefault="00BE4E9F">
            <w:pPr>
              <w:rPr>
                <w:szCs w:val="17"/>
              </w:rPr>
            </w:pPr>
          </w:p>
        </w:tc>
      </w:tr>
      <w:tr w:rsidR="00BE4E9F" w:rsidRPr="009B1F7B" w14:paraId="348517B0" w14:textId="77777777" w:rsidTr="009B1F7B">
        <w:tc>
          <w:tcPr>
            <w:tcW w:w="798" w:type="dxa"/>
          </w:tcPr>
          <w:p w14:paraId="5B790F8E" w14:textId="77777777" w:rsidR="00BE4E9F" w:rsidRPr="009B1F7B" w:rsidRDefault="00BE4E9F">
            <w:pPr>
              <w:rPr>
                <w:szCs w:val="17"/>
              </w:rPr>
            </w:pPr>
          </w:p>
        </w:tc>
        <w:tc>
          <w:tcPr>
            <w:tcW w:w="2463" w:type="dxa"/>
          </w:tcPr>
          <w:p w14:paraId="4E56A489" w14:textId="77777777" w:rsidR="00BE4E9F" w:rsidRPr="009B1F7B" w:rsidRDefault="00BE4E9F" w:rsidP="009B1F7B">
            <w:pPr>
              <w:ind w:left="227" w:hanging="170"/>
              <w:jc w:val="left"/>
              <w:rPr>
                <w:szCs w:val="17"/>
              </w:rPr>
            </w:pPr>
            <w:r w:rsidRPr="009B1F7B">
              <w:rPr>
                <w:b/>
                <w:szCs w:val="17"/>
              </w:rPr>
              <w:t>FISCAL AGGREGATES</w:t>
            </w:r>
          </w:p>
        </w:tc>
        <w:tc>
          <w:tcPr>
            <w:tcW w:w="574" w:type="dxa"/>
          </w:tcPr>
          <w:p w14:paraId="6CF2EF76" w14:textId="77777777" w:rsidR="00BE4E9F" w:rsidRPr="009B1F7B" w:rsidRDefault="00BE4E9F">
            <w:pPr>
              <w:jc w:val="center"/>
              <w:rPr>
                <w:szCs w:val="17"/>
              </w:rPr>
            </w:pPr>
          </w:p>
        </w:tc>
        <w:tc>
          <w:tcPr>
            <w:tcW w:w="784" w:type="dxa"/>
          </w:tcPr>
          <w:p w14:paraId="3ED97DF3" w14:textId="77777777" w:rsidR="00BE4E9F" w:rsidRPr="009B1F7B" w:rsidRDefault="00BE4E9F">
            <w:pPr>
              <w:rPr>
                <w:szCs w:val="17"/>
              </w:rPr>
            </w:pPr>
          </w:p>
        </w:tc>
        <w:tc>
          <w:tcPr>
            <w:tcW w:w="812" w:type="dxa"/>
          </w:tcPr>
          <w:p w14:paraId="38C1A553" w14:textId="77777777" w:rsidR="00BE4E9F" w:rsidRPr="009B1F7B" w:rsidRDefault="00BE4E9F">
            <w:pPr>
              <w:rPr>
                <w:szCs w:val="17"/>
              </w:rPr>
            </w:pPr>
          </w:p>
        </w:tc>
        <w:tc>
          <w:tcPr>
            <w:tcW w:w="797" w:type="dxa"/>
          </w:tcPr>
          <w:p w14:paraId="77F03704" w14:textId="77777777" w:rsidR="00BE4E9F" w:rsidRPr="009B1F7B" w:rsidRDefault="00BE4E9F">
            <w:pPr>
              <w:rPr>
                <w:szCs w:val="17"/>
              </w:rPr>
            </w:pPr>
          </w:p>
        </w:tc>
        <w:tc>
          <w:tcPr>
            <w:tcW w:w="827" w:type="dxa"/>
          </w:tcPr>
          <w:p w14:paraId="557B9ACC" w14:textId="77777777" w:rsidR="00BE4E9F" w:rsidRPr="009B1F7B" w:rsidRDefault="00BE4E9F">
            <w:pPr>
              <w:rPr>
                <w:szCs w:val="17"/>
              </w:rPr>
            </w:pPr>
          </w:p>
        </w:tc>
        <w:tc>
          <w:tcPr>
            <w:tcW w:w="752" w:type="dxa"/>
          </w:tcPr>
          <w:p w14:paraId="01EE782D" w14:textId="77777777" w:rsidR="00BE4E9F" w:rsidRPr="009B1F7B" w:rsidRDefault="00BE4E9F">
            <w:pPr>
              <w:rPr>
                <w:szCs w:val="17"/>
              </w:rPr>
            </w:pPr>
          </w:p>
        </w:tc>
      </w:tr>
      <w:tr w:rsidR="00BE4E9F" w:rsidRPr="009B1F7B" w14:paraId="475E4ED9" w14:textId="77777777" w:rsidTr="009B1F7B">
        <w:tc>
          <w:tcPr>
            <w:tcW w:w="798" w:type="dxa"/>
          </w:tcPr>
          <w:p w14:paraId="70EA7D66" w14:textId="77777777" w:rsidR="00BE4E9F" w:rsidRPr="009B1F7B" w:rsidRDefault="00BE4E9F">
            <w:pPr>
              <w:rPr>
                <w:szCs w:val="17"/>
              </w:rPr>
            </w:pPr>
            <w:r w:rsidRPr="009B1F7B">
              <w:rPr>
                <w:szCs w:val="17"/>
              </w:rPr>
              <w:t>(1 808)</w:t>
            </w:r>
          </w:p>
        </w:tc>
        <w:tc>
          <w:tcPr>
            <w:tcW w:w="2463" w:type="dxa"/>
          </w:tcPr>
          <w:p w14:paraId="6ED9A751" w14:textId="77777777" w:rsidR="00BE4E9F" w:rsidRPr="009B1F7B" w:rsidRDefault="00BE4E9F" w:rsidP="009B1F7B">
            <w:pPr>
              <w:ind w:left="227" w:hanging="170"/>
              <w:jc w:val="left"/>
              <w:rPr>
                <w:szCs w:val="17"/>
              </w:rPr>
            </w:pPr>
            <w:r w:rsidRPr="009B1F7B">
              <w:rPr>
                <w:szCs w:val="17"/>
              </w:rPr>
              <w:t>Net cash flows from operating activities</w:t>
            </w:r>
          </w:p>
        </w:tc>
        <w:tc>
          <w:tcPr>
            <w:tcW w:w="574" w:type="dxa"/>
          </w:tcPr>
          <w:p w14:paraId="2EF4B29B" w14:textId="77777777" w:rsidR="00BE4E9F" w:rsidRPr="009B1F7B" w:rsidRDefault="00BE4E9F">
            <w:pPr>
              <w:jc w:val="center"/>
              <w:rPr>
                <w:szCs w:val="17"/>
              </w:rPr>
            </w:pPr>
          </w:p>
        </w:tc>
        <w:tc>
          <w:tcPr>
            <w:tcW w:w="784" w:type="dxa"/>
          </w:tcPr>
          <w:p w14:paraId="7C74B899" w14:textId="77777777" w:rsidR="00BE4E9F" w:rsidRPr="009B1F7B" w:rsidRDefault="00BE4E9F">
            <w:pPr>
              <w:rPr>
                <w:szCs w:val="17"/>
              </w:rPr>
            </w:pPr>
            <w:r w:rsidRPr="009B1F7B">
              <w:rPr>
                <w:szCs w:val="17"/>
              </w:rPr>
              <w:t>3 137</w:t>
            </w:r>
          </w:p>
        </w:tc>
        <w:tc>
          <w:tcPr>
            <w:tcW w:w="812" w:type="dxa"/>
          </w:tcPr>
          <w:p w14:paraId="24DAD30C" w14:textId="77777777" w:rsidR="00BE4E9F" w:rsidRPr="009B1F7B" w:rsidRDefault="00BE4E9F">
            <w:pPr>
              <w:rPr>
                <w:szCs w:val="17"/>
              </w:rPr>
            </w:pPr>
            <w:r w:rsidRPr="009B1F7B">
              <w:rPr>
                <w:szCs w:val="17"/>
              </w:rPr>
              <w:t>6 937</w:t>
            </w:r>
          </w:p>
        </w:tc>
        <w:tc>
          <w:tcPr>
            <w:tcW w:w="797" w:type="dxa"/>
          </w:tcPr>
          <w:p w14:paraId="79DF4ACC" w14:textId="77777777" w:rsidR="00BE4E9F" w:rsidRPr="009B1F7B" w:rsidRDefault="00BE4E9F">
            <w:pPr>
              <w:rPr>
                <w:szCs w:val="17"/>
              </w:rPr>
            </w:pPr>
            <w:r w:rsidRPr="009B1F7B">
              <w:rPr>
                <w:szCs w:val="17"/>
              </w:rPr>
              <w:t>6 162</w:t>
            </w:r>
          </w:p>
        </w:tc>
        <w:tc>
          <w:tcPr>
            <w:tcW w:w="827" w:type="dxa"/>
          </w:tcPr>
          <w:p w14:paraId="06457357" w14:textId="77777777" w:rsidR="00BE4E9F" w:rsidRPr="009B1F7B" w:rsidRDefault="00BE4E9F">
            <w:pPr>
              <w:rPr>
                <w:szCs w:val="17"/>
              </w:rPr>
            </w:pPr>
            <w:r w:rsidRPr="009B1F7B">
              <w:rPr>
                <w:szCs w:val="17"/>
              </w:rPr>
              <w:t>775</w:t>
            </w:r>
          </w:p>
        </w:tc>
        <w:tc>
          <w:tcPr>
            <w:tcW w:w="752" w:type="dxa"/>
          </w:tcPr>
          <w:p w14:paraId="31669491" w14:textId="77777777" w:rsidR="00BE4E9F" w:rsidRPr="009B1F7B" w:rsidRDefault="00BE4E9F">
            <w:pPr>
              <w:rPr>
                <w:szCs w:val="17"/>
              </w:rPr>
            </w:pPr>
            <w:r w:rsidRPr="009B1F7B">
              <w:rPr>
                <w:szCs w:val="17"/>
              </w:rPr>
              <w:t>13</w:t>
            </w:r>
          </w:p>
        </w:tc>
      </w:tr>
      <w:tr w:rsidR="00BE4E9F" w:rsidRPr="009B1F7B" w14:paraId="78794630" w14:textId="77777777" w:rsidTr="009B1F7B">
        <w:tc>
          <w:tcPr>
            <w:tcW w:w="798" w:type="dxa"/>
            <w:tcBorders>
              <w:bottom w:val="single" w:sz="6" w:space="0" w:color="auto"/>
            </w:tcBorders>
          </w:tcPr>
          <w:p w14:paraId="0803C250" w14:textId="77777777" w:rsidR="00BE4E9F" w:rsidRPr="009B1F7B" w:rsidRDefault="00BE4E9F">
            <w:pPr>
              <w:rPr>
                <w:szCs w:val="17"/>
              </w:rPr>
            </w:pPr>
            <w:r w:rsidRPr="009B1F7B">
              <w:rPr>
                <w:szCs w:val="17"/>
              </w:rPr>
              <w:t>(11 977)</w:t>
            </w:r>
          </w:p>
        </w:tc>
        <w:tc>
          <w:tcPr>
            <w:tcW w:w="2463" w:type="dxa"/>
            <w:tcBorders>
              <w:bottom w:val="single" w:sz="6" w:space="0" w:color="auto"/>
            </w:tcBorders>
          </w:tcPr>
          <w:p w14:paraId="1342249F" w14:textId="77777777" w:rsidR="00BE4E9F" w:rsidRPr="009B1F7B" w:rsidRDefault="00BE4E9F" w:rsidP="009B1F7B">
            <w:pPr>
              <w:ind w:left="227" w:hanging="170"/>
              <w:jc w:val="left"/>
              <w:rPr>
                <w:szCs w:val="17"/>
              </w:rPr>
            </w:pPr>
            <w:r w:rsidRPr="009B1F7B">
              <w:rPr>
                <w:szCs w:val="17"/>
              </w:rPr>
              <w:t>Net cash flows from investments in non</w:t>
            </w:r>
            <w:r w:rsidRPr="009B1F7B">
              <w:rPr>
                <w:szCs w:val="17"/>
              </w:rPr>
              <w:noBreakHyphen/>
              <w:t>financial assets</w:t>
            </w:r>
          </w:p>
        </w:tc>
        <w:tc>
          <w:tcPr>
            <w:tcW w:w="574" w:type="dxa"/>
            <w:tcBorders>
              <w:bottom w:val="single" w:sz="6" w:space="0" w:color="auto"/>
            </w:tcBorders>
          </w:tcPr>
          <w:p w14:paraId="6B83AC05" w14:textId="77777777" w:rsidR="00BE4E9F" w:rsidRPr="009B1F7B" w:rsidRDefault="00BE4E9F">
            <w:pPr>
              <w:jc w:val="center"/>
              <w:rPr>
                <w:szCs w:val="17"/>
              </w:rPr>
            </w:pPr>
          </w:p>
        </w:tc>
        <w:tc>
          <w:tcPr>
            <w:tcW w:w="784" w:type="dxa"/>
            <w:tcBorders>
              <w:bottom w:val="single" w:sz="6" w:space="0" w:color="auto"/>
            </w:tcBorders>
          </w:tcPr>
          <w:p w14:paraId="356B27DD" w14:textId="77777777" w:rsidR="00BE4E9F" w:rsidRPr="009B1F7B" w:rsidRDefault="00BE4E9F">
            <w:pPr>
              <w:rPr>
                <w:szCs w:val="17"/>
              </w:rPr>
            </w:pPr>
            <w:r w:rsidRPr="009B1F7B">
              <w:rPr>
                <w:szCs w:val="17"/>
              </w:rPr>
              <w:t>(10 620)</w:t>
            </w:r>
          </w:p>
        </w:tc>
        <w:tc>
          <w:tcPr>
            <w:tcW w:w="812" w:type="dxa"/>
            <w:tcBorders>
              <w:bottom w:val="single" w:sz="6" w:space="0" w:color="auto"/>
            </w:tcBorders>
          </w:tcPr>
          <w:p w14:paraId="6AE5206D" w14:textId="77777777" w:rsidR="00BE4E9F" w:rsidRPr="009B1F7B" w:rsidRDefault="00BE4E9F">
            <w:pPr>
              <w:rPr>
                <w:szCs w:val="17"/>
              </w:rPr>
            </w:pPr>
            <w:r w:rsidRPr="009B1F7B">
              <w:rPr>
                <w:szCs w:val="17"/>
              </w:rPr>
              <w:t>(15 573)</w:t>
            </w:r>
          </w:p>
        </w:tc>
        <w:tc>
          <w:tcPr>
            <w:tcW w:w="797" w:type="dxa"/>
            <w:tcBorders>
              <w:bottom w:val="single" w:sz="6" w:space="0" w:color="auto"/>
            </w:tcBorders>
          </w:tcPr>
          <w:p w14:paraId="7319D8F3" w14:textId="77777777" w:rsidR="00BE4E9F" w:rsidRPr="009B1F7B" w:rsidRDefault="00BE4E9F">
            <w:pPr>
              <w:rPr>
                <w:szCs w:val="17"/>
              </w:rPr>
            </w:pPr>
            <w:r w:rsidRPr="009B1F7B">
              <w:rPr>
                <w:szCs w:val="17"/>
              </w:rPr>
              <w:t>(16 125)</w:t>
            </w:r>
          </w:p>
        </w:tc>
        <w:tc>
          <w:tcPr>
            <w:tcW w:w="827" w:type="dxa"/>
            <w:tcBorders>
              <w:bottom w:val="single" w:sz="6" w:space="0" w:color="auto"/>
            </w:tcBorders>
          </w:tcPr>
          <w:p w14:paraId="41A4DD16" w14:textId="77777777" w:rsidR="00BE4E9F" w:rsidRPr="009B1F7B" w:rsidRDefault="00BE4E9F">
            <w:pPr>
              <w:rPr>
                <w:szCs w:val="17"/>
              </w:rPr>
            </w:pPr>
            <w:r w:rsidRPr="009B1F7B">
              <w:rPr>
                <w:szCs w:val="17"/>
              </w:rPr>
              <w:t>553</w:t>
            </w:r>
          </w:p>
        </w:tc>
        <w:tc>
          <w:tcPr>
            <w:tcW w:w="752" w:type="dxa"/>
            <w:tcBorders>
              <w:bottom w:val="single" w:sz="6" w:space="0" w:color="auto"/>
            </w:tcBorders>
          </w:tcPr>
          <w:p w14:paraId="6CC263BD" w14:textId="77777777" w:rsidR="00BE4E9F" w:rsidRPr="009B1F7B" w:rsidRDefault="00BE4E9F">
            <w:pPr>
              <w:rPr>
                <w:szCs w:val="17"/>
              </w:rPr>
            </w:pPr>
            <w:r w:rsidRPr="009B1F7B">
              <w:rPr>
                <w:szCs w:val="17"/>
              </w:rPr>
              <w:t>(3)</w:t>
            </w:r>
          </w:p>
        </w:tc>
      </w:tr>
      <w:tr w:rsidR="00BE4E9F" w:rsidRPr="009B1F7B" w14:paraId="59723C92" w14:textId="77777777" w:rsidTr="009B1F7B">
        <w:tc>
          <w:tcPr>
            <w:tcW w:w="798" w:type="dxa"/>
            <w:tcBorders>
              <w:top w:val="single" w:sz="6" w:space="0" w:color="auto"/>
              <w:bottom w:val="single" w:sz="12" w:space="0" w:color="auto"/>
            </w:tcBorders>
          </w:tcPr>
          <w:p w14:paraId="5F869B71" w14:textId="77777777" w:rsidR="00BE4E9F" w:rsidRPr="009B1F7B" w:rsidRDefault="00BE4E9F">
            <w:pPr>
              <w:rPr>
                <w:szCs w:val="17"/>
              </w:rPr>
            </w:pPr>
            <w:r w:rsidRPr="009B1F7B">
              <w:rPr>
                <w:b/>
                <w:szCs w:val="17"/>
              </w:rPr>
              <w:t>(13 785)</w:t>
            </w:r>
          </w:p>
        </w:tc>
        <w:tc>
          <w:tcPr>
            <w:tcW w:w="2463" w:type="dxa"/>
            <w:tcBorders>
              <w:top w:val="single" w:sz="6" w:space="0" w:color="auto"/>
              <w:bottom w:val="single" w:sz="12" w:space="0" w:color="auto"/>
            </w:tcBorders>
          </w:tcPr>
          <w:p w14:paraId="4A062F91" w14:textId="77777777" w:rsidR="00BE4E9F" w:rsidRPr="009B1F7B" w:rsidRDefault="00BE4E9F" w:rsidP="009B1F7B">
            <w:pPr>
              <w:ind w:left="227" w:hanging="170"/>
              <w:jc w:val="left"/>
              <w:rPr>
                <w:szCs w:val="17"/>
              </w:rPr>
            </w:pPr>
            <w:r w:rsidRPr="009B1F7B">
              <w:rPr>
                <w:b/>
                <w:szCs w:val="17"/>
              </w:rPr>
              <w:t>Cash surplus/(deficit)</w:t>
            </w:r>
          </w:p>
        </w:tc>
        <w:tc>
          <w:tcPr>
            <w:tcW w:w="574" w:type="dxa"/>
            <w:tcBorders>
              <w:top w:val="single" w:sz="6" w:space="0" w:color="auto"/>
              <w:bottom w:val="single" w:sz="12" w:space="0" w:color="auto"/>
            </w:tcBorders>
          </w:tcPr>
          <w:p w14:paraId="6A5BAEA1" w14:textId="77777777" w:rsidR="00BE4E9F" w:rsidRPr="009B1F7B" w:rsidRDefault="00BE4E9F">
            <w:pPr>
              <w:jc w:val="center"/>
              <w:rPr>
                <w:szCs w:val="17"/>
              </w:rPr>
            </w:pPr>
          </w:p>
        </w:tc>
        <w:tc>
          <w:tcPr>
            <w:tcW w:w="784" w:type="dxa"/>
            <w:tcBorders>
              <w:top w:val="single" w:sz="6" w:space="0" w:color="auto"/>
              <w:bottom w:val="single" w:sz="12" w:space="0" w:color="auto"/>
            </w:tcBorders>
          </w:tcPr>
          <w:p w14:paraId="5A475856" w14:textId="77777777" w:rsidR="00BE4E9F" w:rsidRPr="009B1F7B" w:rsidRDefault="00BE4E9F">
            <w:pPr>
              <w:rPr>
                <w:szCs w:val="17"/>
              </w:rPr>
            </w:pPr>
            <w:r w:rsidRPr="009B1F7B">
              <w:rPr>
                <w:b/>
                <w:szCs w:val="17"/>
              </w:rPr>
              <w:t>(7 483)</w:t>
            </w:r>
          </w:p>
        </w:tc>
        <w:tc>
          <w:tcPr>
            <w:tcW w:w="812" w:type="dxa"/>
            <w:tcBorders>
              <w:top w:val="single" w:sz="6" w:space="0" w:color="auto"/>
              <w:bottom w:val="single" w:sz="12" w:space="0" w:color="auto"/>
            </w:tcBorders>
          </w:tcPr>
          <w:p w14:paraId="7E14D320" w14:textId="77777777" w:rsidR="00BE4E9F" w:rsidRPr="009B1F7B" w:rsidRDefault="00BE4E9F">
            <w:pPr>
              <w:rPr>
                <w:szCs w:val="17"/>
              </w:rPr>
            </w:pPr>
            <w:r w:rsidRPr="009B1F7B">
              <w:rPr>
                <w:b/>
                <w:szCs w:val="17"/>
              </w:rPr>
              <w:t>(8 635)</w:t>
            </w:r>
          </w:p>
        </w:tc>
        <w:tc>
          <w:tcPr>
            <w:tcW w:w="797" w:type="dxa"/>
            <w:tcBorders>
              <w:top w:val="single" w:sz="6" w:space="0" w:color="auto"/>
              <w:bottom w:val="single" w:sz="12" w:space="0" w:color="auto"/>
            </w:tcBorders>
          </w:tcPr>
          <w:p w14:paraId="7FF46470" w14:textId="77777777" w:rsidR="00BE4E9F" w:rsidRPr="009B1F7B" w:rsidRDefault="00BE4E9F">
            <w:pPr>
              <w:rPr>
                <w:szCs w:val="17"/>
              </w:rPr>
            </w:pPr>
            <w:r w:rsidRPr="009B1F7B">
              <w:rPr>
                <w:b/>
                <w:szCs w:val="17"/>
              </w:rPr>
              <w:t>(9 963)</w:t>
            </w:r>
          </w:p>
        </w:tc>
        <w:tc>
          <w:tcPr>
            <w:tcW w:w="827" w:type="dxa"/>
            <w:tcBorders>
              <w:top w:val="single" w:sz="6" w:space="0" w:color="auto"/>
              <w:bottom w:val="single" w:sz="12" w:space="0" w:color="auto"/>
            </w:tcBorders>
          </w:tcPr>
          <w:p w14:paraId="5DBE1997" w14:textId="77777777" w:rsidR="00BE4E9F" w:rsidRPr="009B1F7B" w:rsidRDefault="00BE4E9F">
            <w:pPr>
              <w:rPr>
                <w:szCs w:val="17"/>
              </w:rPr>
            </w:pPr>
            <w:r w:rsidRPr="009B1F7B">
              <w:rPr>
                <w:b/>
                <w:szCs w:val="17"/>
              </w:rPr>
              <w:t>1 328</w:t>
            </w:r>
          </w:p>
        </w:tc>
        <w:tc>
          <w:tcPr>
            <w:tcW w:w="752" w:type="dxa"/>
            <w:tcBorders>
              <w:top w:val="single" w:sz="6" w:space="0" w:color="auto"/>
              <w:bottom w:val="single" w:sz="12" w:space="0" w:color="auto"/>
            </w:tcBorders>
          </w:tcPr>
          <w:p w14:paraId="60E8AE43" w14:textId="77777777" w:rsidR="00BE4E9F" w:rsidRPr="009B1F7B" w:rsidRDefault="00BE4E9F">
            <w:pPr>
              <w:rPr>
                <w:szCs w:val="17"/>
              </w:rPr>
            </w:pPr>
            <w:r w:rsidRPr="009B1F7B">
              <w:rPr>
                <w:b/>
                <w:szCs w:val="17"/>
              </w:rPr>
              <w:t>(13)</w:t>
            </w:r>
          </w:p>
        </w:tc>
      </w:tr>
    </w:tbl>
    <w:p w14:paraId="0E8A8D07" w14:textId="77777777" w:rsidR="00BE4E9F" w:rsidRPr="00796FBD" w:rsidRDefault="00BE4E9F" w:rsidP="00BE4E9F">
      <w:pPr>
        <w:pStyle w:val="Source"/>
      </w:pPr>
      <w:r w:rsidRPr="00796FBD">
        <w:t>The accompanying notes form part of these financial statements.</w:t>
      </w:r>
    </w:p>
    <w:p w14:paraId="7450ECCD" w14:textId="77777777" w:rsidR="00BE4E9F" w:rsidRPr="00796FBD" w:rsidRDefault="00BE4E9F" w:rsidP="00BE4E9F">
      <w:pPr>
        <w:pStyle w:val="Note"/>
      </w:pPr>
      <w:r w:rsidRPr="00796FBD">
        <w:t>Note</w:t>
      </w:r>
      <w:r>
        <w:t>s</w:t>
      </w:r>
      <w:r w:rsidRPr="00796FBD">
        <w:t>:</w:t>
      </w:r>
    </w:p>
    <w:p w14:paraId="5F997B91" w14:textId="77777777" w:rsidR="00BE4E9F" w:rsidRDefault="00BE4E9F" w:rsidP="00BE4E9F">
      <w:pPr>
        <w:pStyle w:val="Note"/>
      </w:pPr>
      <w:r w:rsidRPr="00796FBD">
        <w:t>(a)</w:t>
      </w:r>
      <w:r w:rsidRPr="00796FBD">
        <w:tab/>
        <w:t>These items are inclusive of goods and services tax.</w:t>
      </w:r>
    </w:p>
    <w:p w14:paraId="1E2656B3" w14:textId="77777777" w:rsidR="00BE4E9F" w:rsidRDefault="00BE4E9F" w:rsidP="00BE4E9F">
      <w:pPr>
        <w:pStyle w:val="Note"/>
      </w:pPr>
      <w:r>
        <w:t>(b)</w:t>
      </w:r>
      <w:r>
        <w:tab/>
      </w:r>
      <w:r w:rsidRPr="00A12301">
        <w:rPr>
          <w:iCs/>
        </w:rPr>
        <w:t>Cash and cash equivalents at the end of the reporting period does not equal cash and deposits on the balance sheet. This is due to overdrafts being included in the cash flow statement balances.</w:t>
      </w:r>
    </w:p>
    <w:p w14:paraId="3FD8CF85" w14:textId="77777777" w:rsidR="00BE4E9F" w:rsidRPr="00AD5887" w:rsidRDefault="00BE4E9F" w:rsidP="00BE4E9F">
      <w:pPr>
        <w:pStyle w:val="Heading10"/>
        <w:pageBreakBefore/>
      </w:pPr>
      <w:bookmarkStart w:id="219" w:name="_Toc197605421"/>
      <w:bookmarkStart w:id="220" w:name="_Toc227862341"/>
      <w:bookmarkStart w:id="221" w:name="_Toc228371025"/>
      <w:r w:rsidRPr="00796FBD">
        <w:lastRenderedPageBreak/>
        <w:t>B.4</w:t>
      </w:r>
      <w:r w:rsidRPr="00796FBD">
        <w:tab/>
        <w:t>Consolidated statement of changes in equity</w:t>
      </w:r>
      <w:bookmarkEnd w:id="219"/>
      <w:bookmarkEnd w:id="220"/>
      <w:bookmarkEnd w:id="221"/>
    </w:p>
    <w:p w14:paraId="7B9DE785" w14:textId="77777777" w:rsidR="00BE4E9F" w:rsidRDefault="00BE4E9F" w:rsidP="00BE4E9F">
      <w:pPr>
        <w:pStyle w:val="TableHeading"/>
      </w:pPr>
      <w:r w:rsidRPr="00796FBD">
        <w:t>For the period ended 31 March</w:t>
      </w:r>
      <w:r w:rsidRPr="00796FBD">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MQR_CF_SOCIE.xlsx|Table:SOCIE|MergedHeadingRow:1|TableGroup:Appendix B"/>
      </w:tblPr>
      <w:tblGrid>
        <w:gridCol w:w="1806"/>
        <w:gridCol w:w="616"/>
        <w:gridCol w:w="672"/>
        <w:gridCol w:w="1036"/>
        <w:gridCol w:w="1050"/>
        <w:gridCol w:w="1077"/>
        <w:gridCol w:w="714"/>
        <w:gridCol w:w="739"/>
      </w:tblGrid>
      <w:tr w:rsidR="00BE4E9F" w14:paraId="7A8A8C7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tcPr>
          <w:p w14:paraId="73C7E115" w14:textId="77777777" w:rsidR="00BE4E9F" w:rsidRDefault="00BE4E9F">
            <w:pPr>
              <w:keepNext/>
              <w:spacing w:after="0"/>
            </w:pPr>
          </w:p>
        </w:tc>
        <w:tc>
          <w:tcPr>
            <w:tcW w:w="1288" w:type="dxa"/>
            <w:gridSpan w:val="2"/>
          </w:tcPr>
          <w:p w14:paraId="5612E7ED"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rPr>
                <w:sz w:val="16"/>
              </w:rPr>
              <w:t>Accumulated surplus/(deficit)</w:t>
            </w:r>
          </w:p>
        </w:tc>
        <w:tc>
          <w:tcPr>
            <w:tcW w:w="1036" w:type="dxa"/>
          </w:tcPr>
          <w:p w14:paraId="2E584E55"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rPr>
                <w:sz w:val="16"/>
              </w:rPr>
              <w:t>Contributions by owners</w:t>
            </w:r>
          </w:p>
        </w:tc>
        <w:tc>
          <w:tcPr>
            <w:tcW w:w="1050" w:type="dxa"/>
          </w:tcPr>
          <w:p w14:paraId="0CC1E78D"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1077" w:type="dxa"/>
          </w:tcPr>
          <w:p w14:paraId="05DCC971"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rPr>
                <w:sz w:val="16"/>
              </w:rPr>
              <w:t>Investment in other sector entities revaluation surplus</w:t>
            </w:r>
          </w:p>
        </w:tc>
        <w:tc>
          <w:tcPr>
            <w:tcW w:w="714" w:type="dxa"/>
          </w:tcPr>
          <w:p w14:paraId="0228B6E4"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39" w:type="dxa"/>
          </w:tcPr>
          <w:p w14:paraId="6EFCFD33"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rPr>
                <w:sz w:val="16"/>
              </w:rPr>
              <w:t>Total</w:t>
            </w:r>
          </w:p>
        </w:tc>
      </w:tr>
      <w:tr w:rsidR="00BE4E9F" w14:paraId="5A190CB8"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303B49E2" w14:textId="77777777" w:rsidR="00BE4E9F" w:rsidRDefault="00BE4E9F">
            <w:pPr>
              <w:spacing w:after="0"/>
            </w:pPr>
            <w:r>
              <w:rPr>
                <w:b/>
                <w:sz w:val="16"/>
              </w:rPr>
              <w:t>2024</w:t>
            </w:r>
            <w:r>
              <w:rPr>
                <w:b/>
                <w:sz w:val="16"/>
              </w:rPr>
              <w:noBreakHyphen/>
              <w:t>25 (actual)</w:t>
            </w:r>
          </w:p>
        </w:tc>
        <w:tc>
          <w:tcPr>
            <w:tcW w:w="672" w:type="dxa"/>
          </w:tcPr>
          <w:p w14:paraId="6D8E33C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36" w:type="dxa"/>
          </w:tcPr>
          <w:p w14:paraId="03660B0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Pr>
          <w:p w14:paraId="7CC0DC6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77" w:type="dxa"/>
          </w:tcPr>
          <w:p w14:paraId="0DD57B9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14" w:type="dxa"/>
          </w:tcPr>
          <w:p w14:paraId="51F2639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39" w:type="dxa"/>
          </w:tcPr>
          <w:p w14:paraId="5AE3394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6B50169A"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0E09C3F7" w14:textId="77777777" w:rsidR="00BE4E9F" w:rsidRDefault="00BE4E9F">
            <w:pPr>
              <w:spacing w:after="0"/>
            </w:pPr>
            <w:r>
              <w:rPr>
                <w:sz w:val="16"/>
              </w:rPr>
              <w:t>Balance at 1 July 2024</w:t>
            </w:r>
          </w:p>
        </w:tc>
        <w:tc>
          <w:tcPr>
            <w:tcW w:w="672" w:type="dxa"/>
          </w:tcPr>
          <w:p w14:paraId="27AF9B6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43 354</w:t>
            </w:r>
          </w:p>
        </w:tc>
        <w:tc>
          <w:tcPr>
            <w:tcW w:w="1036" w:type="dxa"/>
          </w:tcPr>
          <w:p w14:paraId="16E9422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0D9C223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98 544</w:t>
            </w:r>
          </w:p>
        </w:tc>
        <w:tc>
          <w:tcPr>
            <w:tcW w:w="1077" w:type="dxa"/>
          </w:tcPr>
          <w:p w14:paraId="39DA8E5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46 391</w:t>
            </w:r>
          </w:p>
        </w:tc>
        <w:tc>
          <w:tcPr>
            <w:tcW w:w="714" w:type="dxa"/>
          </w:tcPr>
          <w:p w14:paraId="1092CBE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1 528</w:t>
            </w:r>
          </w:p>
        </w:tc>
        <w:tc>
          <w:tcPr>
            <w:tcW w:w="739" w:type="dxa"/>
          </w:tcPr>
          <w:p w14:paraId="6AA5879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189 818</w:t>
            </w:r>
          </w:p>
        </w:tc>
      </w:tr>
      <w:tr w:rsidR="00BE4E9F" w14:paraId="62F45946"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7A801537" w14:textId="77777777" w:rsidR="00BE4E9F" w:rsidRDefault="00BE4E9F">
            <w:pPr>
              <w:spacing w:after="0"/>
            </w:pPr>
            <w:r>
              <w:rPr>
                <w:sz w:val="16"/>
              </w:rPr>
              <w:t>Net result for the year</w:t>
            </w:r>
          </w:p>
        </w:tc>
        <w:tc>
          <w:tcPr>
            <w:tcW w:w="672" w:type="dxa"/>
          </w:tcPr>
          <w:p w14:paraId="1EBAE82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(851)</w:t>
            </w:r>
          </w:p>
        </w:tc>
        <w:tc>
          <w:tcPr>
            <w:tcW w:w="1036" w:type="dxa"/>
          </w:tcPr>
          <w:p w14:paraId="0369D04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0D68FE8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77" w:type="dxa"/>
          </w:tcPr>
          <w:p w14:paraId="0FF951B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6AC1B18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39" w:type="dxa"/>
          </w:tcPr>
          <w:p w14:paraId="23C54BA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(851)</w:t>
            </w:r>
          </w:p>
        </w:tc>
      </w:tr>
      <w:tr w:rsidR="00BE4E9F" w14:paraId="2E55ECC6"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5311CC30" w14:textId="77777777" w:rsidR="00BE4E9F" w:rsidRDefault="00BE4E9F">
            <w:pPr>
              <w:spacing w:after="0"/>
            </w:pPr>
            <w:r>
              <w:rPr>
                <w:sz w:val="16"/>
              </w:rPr>
              <w:t>Other comprehensive income for the year</w:t>
            </w:r>
          </w:p>
        </w:tc>
        <w:tc>
          <w:tcPr>
            <w:tcW w:w="672" w:type="dxa"/>
          </w:tcPr>
          <w:p w14:paraId="6CD32DA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1 280</w:t>
            </w:r>
          </w:p>
        </w:tc>
        <w:tc>
          <w:tcPr>
            <w:tcW w:w="1036" w:type="dxa"/>
          </w:tcPr>
          <w:p w14:paraId="7C8AF5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79F7F76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960</w:t>
            </w:r>
          </w:p>
        </w:tc>
        <w:tc>
          <w:tcPr>
            <w:tcW w:w="1077" w:type="dxa"/>
          </w:tcPr>
          <w:p w14:paraId="38DAF92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(524)</w:t>
            </w:r>
          </w:p>
        </w:tc>
        <w:tc>
          <w:tcPr>
            <w:tcW w:w="714" w:type="dxa"/>
          </w:tcPr>
          <w:p w14:paraId="4395BCD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(28)</w:t>
            </w:r>
          </w:p>
        </w:tc>
        <w:tc>
          <w:tcPr>
            <w:tcW w:w="739" w:type="dxa"/>
          </w:tcPr>
          <w:p w14:paraId="627B46B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1 688</w:t>
            </w:r>
          </w:p>
        </w:tc>
      </w:tr>
      <w:tr w:rsidR="00BE4E9F" w14:paraId="012E8D18"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3169242C" w14:textId="77777777" w:rsidR="00BE4E9F" w:rsidRDefault="00BE4E9F">
            <w:pPr>
              <w:spacing w:after="0"/>
            </w:pPr>
            <w:r>
              <w:rPr>
                <w:sz w:val="16"/>
              </w:rPr>
              <w:t>Transfer to/(from) accumulated surplus</w:t>
            </w:r>
          </w:p>
        </w:tc>
        <w:tc>
          <w:tcPr>
            <w:tcW w:w="672" w:type="dxa"/>
          </w:tcPr>
          <w:p w14:paraId="299D875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36" w:type="dxa"/>
          </w:tcPr>
          <w:p w14:paraId="1B5D3EB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633CAC5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77" w:type="dxa"/>
          </w:tcPr>
          <w:p w14:paraId="29ACF4C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6B37485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39" w:type="dxa"/>
          </w:tcPr>
          <w:p w14:paraId="42DF077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59F434A4"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bottom w:val="single" w:sz="6" w:space="0" w:color="auto"/>
            </w:tcBorders>
          </w:tcPr>
          <w:p w14:paraId="71E786EA" w14:textId="77777777" w:rsidR="00BE4E9F" w:rsidRDefault="00BE4E9F">
            <w:pPr>
              <w:spacing w:after="0"/>
            </w:pPr>
            <w:r>
              <w:rPr>
                <w:b/>
                <w:sz w:val="16"/>
              </w:rPr>
              <w:t>Total equity as at 31 March 2025</w:t>
            </w:r>
          </w:p>
        </w:tc>
        <w:tc>
          <w:tcPr>
            <w:tcW w:w="672" w:type="dxa"/>
            <w:tcBorders>
              <w:top w:val="single" w:sz="6" w:space="0" w:color="auto"/>
              <w:bottom w:val="single" w:sz="6" w:space="0" w:color="auto"/>
            </w:tcBorders>
          </w:tcPr>
          <w:p w14:paraId="5A2FBDD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43 783</w:t>
            </w:r>
          </w:p>
        </w:tc>
        <w:tc>
          <w:tcPr>
            <w:tcW w:w="1036" w:type="dxa"/>
            <w:tcBorders>
              <w:top w:val="single" w:sz="6" w:space="0" w:color="auto"/>
              <w:bottom w:val="single" w:sz="6" w:space="0" w:color="auto"/>
            </w:tcBorders>
          </w:tcPr>
          <w:p w14:paraId="74939A3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bottom w:val="single" w:sz="6" w:space="0" w:color="auto"/>
            </w:tcBorders>
          </w:tcPr>
          <w:p w14:paraId="5D90A63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99 504</w:t>
            </w:r>
          </w:p>
        </w:tc>
        <w:tc>
          <w:tcPr>
            <w:tcW w:w="1077" w:type="dxa"/>
            <w:tcBorders>
              <w:top w:val="single" w:sz="6" w:space="0" w:color="auto"/>
              <w:bottom w:val="single" w:sz="6" w:space="0" w:color="auto"/>
            </w:tcBorders>
          </w:tcPr>
          <w:p w14:paraId="1144A13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45 867</w:t>
            </w:r>
          </w:p>
        </w:tc>
        <w:tc>
          <w:tcPr>
            <w:tcW w:w="714" w:type="dxa"/>
            <w:tcBorders>
              <w:top w:val="single" w:sz="6" w:space="0" w:color="auto"/>
              <w:bottom w:val="single" w:sz="6" w:space="0" w:color="auto"/>
            </w:tcBorders>
          </w:tcPr>
          <w:p w14:paraId="10E94E5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1 500</w:t>
            </w:r>
          </w:p>
        </w:tc>
        <w:tc>
          <w:tcPr>
            <w:tcW w:w="739" w:type="dxa"/>
            <w:tcBorders>
              <w:top w:val="single" w:sz="6" w:space="0" w:color="auto"/>
              <w:bottom w:val="single" w:sz="6" w:space="0" w:color="auto"/>
            </w:tcBorders>
          </w:tcPr>
          <w:p w14:paraId="616E27A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190 655</w:t>
            </w:r>
          </w:p>
        </w:tc>
      </w:tr>
      <w:tr w:rsidR="00BE4E9F" w14:paraId="67AC3FEE"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tcBorders>
          </w:tcPr>
          <w:p w14:paraId="089464E7" w14:textId="77777777" w:rsidR="00BE4E9F" w:rsidRDefault="00BE4E9F">
            <w:pPr>
              <w:spacing w:after="0"/>
            </w:pPr>
            <w:r>
              <w:rPr>
                <w:b/>
                <w:sz w:val="16"/>
              </w:rPr>
              <w:t>2025</w:t>
            </w:r>
            <w:r>
              <w:rPr>
                <w:b/>
                <w:sz w:val="16"/>
              </w:rPr>
              <w:noBreakHyphen/>
              <w:t>26 (actual)</w:t>
            </w:r>
          </w:p>
        </w:tc>
        <w:tc>
          <w:tcPr>
            <w:tcW w:w="672" w:type="dxa"/>
            <w:tcBorders>
              <w:top w:val="single" w:sz="6" w:space="0" w:color="auto"/>
            </w:tcBorders>
          </w:tcPr>
          <w:p w14:paraId="3FEFA5E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auto"/>
            </w:tcBorders>
          </w:tcPr>
          <w:p w14:paraId="67BD04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5960DF6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6" w:space="0" w:color="auto"/>
            </w:tcBorders>
          </w:tcPr>
          <w:p w14:paraId="74678FF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440BDCB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1620140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10525EA8"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561D77EF" w14:textId="77777777" w:rsidR="00BE4E9F" w:rsidRDefault="00BE4E9F">
            <w:pPr>
              <w:spacing w:after="0"/>
            </w:pPr>
            <w:r>
              <w:rPr>
                <w:sz w:val="16"/>
              </w:rPr>
              <w:t>Balance at 1 July 2025</w:t>
            </w:r>
          </w:p>
        </w:tc>
        <w:tc>
          <w:tcPr>
            <w:tcW w:w="672" w:type="dxa"/>
          </w:tcPr>
          <w:p w14:paraId="438EE9E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41 982</w:t>
            </w:r>
          </w:p>
        </w:tc>
        <w:tc>
          <w:tcPr>
            <w:tcW w:w="1036" w:type="dxa"/>
          </w:tcPr>
          <w:p w14:paraId="5CB1550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1A18F51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107 890</w:t>
            </w:r>
          </w:p>
        </w:tc>
        <w:tc>
          <w:tcPr>
            <w:tcW w:w="1077" w:type="dxa"/>
          </w:tcPr>
          <w:p w14:paraId="4A80637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37 805</w:t>
            </w:r>
          </w:p>
        </w:tc>
        <w:tc>
          <w:tcPr>
            <w:tcW w:w="714" w:type="dxa"/>
          </w:tcPr>
          <w:p w14:paraId="3A75288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1 630</w:t>
            </w:r>
          </w:p>
        </w:tc>
        <w:tc>
          <w:tcPr>
            <w:tcW w:w="739" w:type="dxa"/>
          </w:tcPr>
          <w:p w14:paraId="3BA0510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189 307</w:t>
            </w:r>
          </w:p>
        </w:tc>
      </w:tr>
      <w:tr w:rsidR="00BE4E9F" w14:paraId="279B6E52"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4305FAF8" w14:textId="77777777" w:rsidR="00BE4E9F" w:rsidRDefault="00BE4E9F">
            <w:pPr>
              <w:spacing w:after="0"/>
            </w:pPr>
            <w:r>
              <w:rPr>
                <w:sz w:val="16"/>
              </w:rPr>
              <w:t>Net result for the year</w:t>
            </w:r>
          </w:p>
        </w:tc>
        <w:tc>
          <w:tcPr>
            <w:tcW w:w="672" w:type="dxa"/>
          </w:tcPr>
          <w:p w14:paraId="5779CED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2 763</w:t>
            </w:r>
          </w:p>
        </w:tc>
        <w:tc>
          <w:tcPr>
            <w:tcW w:w="1036" w:type="dxa"/>
          </w:tcPr>
          <w:p w14:paraId="76FFEFC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539EACE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77" w:type="dxa"/>
          </w:tcPr>
          <w:p w14:paraId="095C5E2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3794F38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39" w:type="dxa"/>
          </w:tcPr>
          <w:p w14:paraId="684E86E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2 763</w:t>
            </w:r>
          </w:p>
        </w:tc>
      </w:tr>
      <w:tr w:rsidR="00BE4E9F" w14:paraId="538662E9"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10E3FE0F" w14:textId="77777777" w:rsidR="00BE4E9F" w:rsidRDefault="00BE4E9F">
            <w:pPr>
              <w:spacing w:after="0"/>
            </w:pPr>
            <w:r>
              <w:rPr>
                <w:sz w:val="16"/>
              </w:rPr>
              <w:t>Other comprehensive income for the year</w:t>
            </w:r>
          </w:p>
        </w:tc>
        <w:tc>
          <w:tcPr>
            <w:tcW w:w="672" w:type="dxa"/>
          </w:tcPr>
          <w:p w14:paraId="159636C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2 584</w:t>
            </w:r>
          </w:p>
        </w:tc>
        <w:tc>
          <w:tcPr>
            <w:tcW w:w="1036" w:type="dxa"/>
          </w:tcPr>
          <w:p w14:paraId="3EBF518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4CA7392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626</w:t>
            </w:r>
          </w:p>
        </w:tc>
        <w:tc>
          <w:tcPr>
            <w:tcW w:w="1077" w:type="dxa"/>
          </w:tcPr>
          <w:p w14:paraId="46476A5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6 279</w:t>
            </w:r>
          </w:p>
        </w:tc>
        <w:tc>
          <w:tcPr>
            <w:tcW w:w="714" w:type="dxa"/>
          </w:tcPr>
          <w:p w14:paraId="3CC7BD7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83</w:t>
            </w:r>
          </w:p>
        </w:tc>
        <w:tc>
          <w:tcPr>
            <w:tcW w:w="739" w:type="dxa"/>
          </w:tcPr>
          <w:p w14:paraId="55BD202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9 573</w:t>
            </w:r>
          </w:p>
        </w:tc>
      </w:tr>
      <w:tr w:rsidR="00BE4E9F" w14:paraId="3CB57A2E"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658D6513" w14:textId="77777777" w:rsidR="00BE4E9F" w:rsidRDefault="00BE4E9F">
            <w:pPr>
              <w:spacing w:after="0"/>
            </w:pPr>
            <w:r>
              <w:rPr>
                <w:sz w:val="16"/>
              </w:rPr>
              <w:t>Transfer to/(from) accumulated surplus</w:t>
            </w:r>
          </w:p>
        </w:tc>
        <w:tc>
          <w:tcPr>
            <w:tcW w:w="672" w:type="dxa"/>
          </w:tcPr>
          <w:p w14:paraId="7C6B815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1 934</w:t>
            </w:r>
          </w:p>
        </w:tc>
        <w:tc>
          <w:tcPr>
            <w:tcW w:w="1036" w:type="dxa"/>
          </w:tcPr>
          <w:p w14:paraId="434DAE9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163085F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(1 934)</w:t>
            </w:r>
          </w:p>
        </w:tc>
        <w:tc>
          <w:tcPr>
            <w:tcW w:w="1077" w:type="dxa"/>
          </w:tcPr>
          <w:p w14:paraId="5E8F3E4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3854E77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39" w:type="dxa"/>
          </w:tcPr>
          <w:p w14:paraId="2C40602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0CB9D3FA"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bottom w:val="single" w:sz="6" w:space="0" w:color="auto"/>
            </w:tcBorders>
          </w:tcPr>
          <w:p w14:paraId="191D1187" w14:textId="77777777" w:rsidR="00BE4E9F" w:rsidRDefault="00BE4E9F">
            <w:pPr>
              <w:spacing w:after="0"/>
            </w:pPr>
            <w:r>
              <w:rPr>
                <w:b/>
                <w:sz w:val="16"/>
              </w:rPr>
              <w:t>Total equity as at 31 March 2026</w:t>
            </w:r>
          </w:p>
        </w:tc>
        <w:tc>
          <w:tcPr>
            <w:tcW w:w="672" w:type="dxa"/>
            <w:tcBorders>
              <w:top w:val="single" w:sz="6" w:space="0" w:color="auto"/>
              <w:bottom w:val="single" w:sz="6" w:space="0" w:color="auto"/>
            </w:tcBorders>
          </w:tcPr>
          <w:p w14:paraId="0B36213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49 262</w:t>
            </w:r>
          </w:p>
        </w:tc>
        <w:tc>
          <w:tcPr>
            <w:tcW w:w="1036" w:type="dxa"/>
            <w:tcBorders>
              <w:top w:val="single" w:sz="6" w:space="0" w:color="auto"/>
              <w:bottom w:val="single" w:sz="6" w:space="0" w:color="auto"/>
            </w:tcBorders>
          </w:tcPr>
          <w:p w14:paraId="36A5052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bottom w:val="single" w:sz="6" w:space="0" w:color="auto"/>
            </w:tcBorders>
          </w:tcPr>
          <w:p w14:paraId="73C3C8F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106 582</w:t>
            </w:r>
          </w:p>
        </w:tc>
        <w:tc>
          <w:tcPr>
            <w:tcW w:w="1077" w:type="dxa"/>
            <w:tcBorders>
              <w:top w:val="single" w:sz="6" w:space="0" w:color="auto"/>
              <w:bottom w:val="single" w:sz="6" w:space="0" w:color="auto"/>
            </w:tcBorders>
          </w:tcPr>
          <w:p w14:paraId="39027C9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44 084</w:t>
            </w:r>
          </w:p>
        </w:tc>
        <w:tc>
          <w:tcPr>
            <w:tcW w:w="714" w:type="dxa"/>
            <w:tcBorders>
              <w:top w:val="single" w:sz="6" w:space="0" w:color="auto"/>
              <w:bottom w:val="single" w:sz="6" w:space="0" w:color="auto"/>
            </w:tcBorders>
          </w:tcPr>
          <w:p w14:paraId="2F73395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1 714</w:t>
            </w:r>
          </w:p>
        </w:tc>
        <w:tc>
          <w:tcPr>
            <w:tcW w:w="739" w:type="dxa"/>
            <w:tcBorders>
              <w:top w:val="single" w:sz="6" w:space="0" w:color="auto"/>
              <w:bottom w:val="single" w:sz="6" w:space="0" w:color="auto"/>
            </w:tcBorders>
          </w:tcPr>
          <w:p w14:paraId="726AF80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201 642</w:t>
            </w:r>
          </w:p>
        </w:tc>
      </w:tr>
      <w:tr w:rsidR="00BE4E9F" w14:paraId="19640B7D"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tcBorders>
          </w:tcPr>
          <w:p w14:paraId="5005D08C" w14:textId="77777777" w:rsidR="00BE4E9F" w:rsidRDefault="00BE4E9F">
            <w:pPr>
              <w:spacing w:after="0"/>
            </w:pPr>
            <w:r>
              <w:rPr>
                <w:b/>
                <w:sz w:val="16"/>
              </w:rPr>
              <w:t>2025</w:t>
            </w:r>
            <w:r>
              <w:rPr>
                <w:b/>
                <w:sz w:val="16"/>
              </w:rPr>
              <w:noBreakHyphen/>
              <w:t>26 (revised)</w:t>
            </w:r>
          </w:p>
        </w:tc>
        <w:tc>
          <w:tcPr>
            <w:tcW w:w="672" w:type="dxa"/>
            <w:tcBorders>
              <w:top w:val="single" w:sz="6" w:space="0" w:color="auto"/>
            </w:tcBorders>
          </w:tcPr>
          <w:p w14:paraId="0A1E639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auto"/>
            </w:tcBorders>
          </w:tcPr>
          <w:p w14:paraId="4ADEDAA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6276900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6" w:space="0" w:color="auto"/>
            </w:tcBorders>
          </w:tcPr>
          <w:p w14:paraId="7981580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721BEB4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341EB72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6E2E1FBE"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2E196B1D" w14:textId="77777777" w:rsidR="00BE4E9F" w:rsidRDefault="00BE4E9F">
            <w:pPr>
              <w:spacing w:after="0"/>
            </w:pPr>
            <w:r>
              <w:rPr>
                <w:sz w:val="16"/>
              </w:rPr>
              <w:t>Balance at 1 July 2025</w:t>
            </w:r>
          </w:p>
        </w:tc>
        <w:tc>
          <w:tcPr>
            <w:tcW w:w="672" w:type="dxa"/>
          </w:tcPr>
          <w:p w14:paraId="202F13E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41 982</w:t>
            </w:r>
          </w:p>
        </w:tc>
        <w:tc>
          <w:tcPr>
            <w:tcW w:w="1036" w:type="dxa"/>
          </w:tcPr>
          <w:p w14:paraId="491C1D2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5697218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107 890</w:t>
            </w:r>
          </w:p>
        </w:tc>
        <w:tc>
          <w:tcPr>
            <w:tcW w:w="1077" w:type="dxa"/>
          </w:tcPr>
          <w:p w14:paraId="7EEE395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37 805</w:t>
            </w:r>
          </w:p>
        </w:tc>
        <w:tc>
          <w:tcPr>
            <w:tcW w:w="714" w:type="dxa"/>
          </w:tcPr>
          <w:p w14:paraId="141BB89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1 630</w:t>
            </w:r>
          </w:p>
        </w:tc>
        <w:tc>
          <w:tcPr>
            <w:tcW w:w="739" w:type="dxa"/>
          </w:tcPr>
          <w:p w14:paraId="06866DC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189 307</w:t>
            </w:r>
          </w:p>
        </w:tc>
      </w:tr>
      <w:tr w:rsidR="00BE4E9F" w14:paraId="30B204C1"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7A849B8E" w14:textId="77777777" w:rsidR="00BE4E9F" w:rsidRDefault="00BE4E9F">
            <w:pPr>
              <w:spacing w:after="0"/>
            </w:pPr>
            <w:r>
              <w:rPr>
                <w:sz w:val="16"/>
              </w:rPr>
              <w:t>Net result for the year</w:t>
            </w:r>
          </w:p>
        </w:tc>
        <w:tc>
          <w:tcPr>
            <w:tcW w:w="672" w:type="dxa"/>
          </w:tcPr>
          <w:p w14:paraId="4C50873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30</w:t>
            </w:r>
          </w:p>
        </w:tc>
        <w:tc>
          <w:tcPr>
            <w:tcW w:w="1036" w:type="dxa"/>
          </w:tcPr>
          <w:p w14:paraId="485FB00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19F0EA1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77" w:type="dxa"/>
          </w:tcPr>
          <w:p w14:paraId="4A513D4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29A8031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39" w:type="dxa"/>
          </w:tcPr>
          <w:p w14:paraId="2D8A60D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30</w:t>
            </w:r>
          </w:p>
        </w:tc>
      </w:tr>
      <w:tr w:rsidR="00BE4E9F" w14:paraId="004F7858"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386D2220" w14:textId="77777777" w:rsidR="00BE4E9F" w:rsidRDefault="00BE4E9F">
            <w:pPr>
              <w:spacing w:after="0"/>
            </w:pPr>
            <w:r>
              <w:rPr>
                <w:sz w:val="16"/>
              </w:rPr>
              <w:t>Other comprehensive income for the year</w:t>
            </w:r>
          </w:p>
        </w:tc>
        <w:tc>
          <w:tcPr>
            <w:tcW w:w="672" w:type="dxa"/>
          </w:tcPr>
          <w:p w14:paraId="4DC3007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2 675</w:t>
            </w:r>
          </w:p>
        </w:tc>
        <w:tc>
          <w:tcPr>
            <w:tcW w:w="1036" w:type="dxa"/>
          </w:tcPr>
          <w:p w14:paraId="4CF4A83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60E65CE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1 684</w:t>
            </w:r>
          </w:p>
        </w:tc>
        <w:tc>
          <w:tcPr>
            <w:tcW w:w="1077" w:type="dxa"/>
          </w:tcPr>
          <w:p w14:paraId="008643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(17 447)</w:t>
            </w:r>
          </w:p>
        </w:tc>
        <w:tc>
          <w:tcPr>
            <w:tcW w:w="714" w:type="dxa"/>
          </w:tcPr>
          <w:p w14:paraId="39DAAFA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39" w:type="dxa"/>
          </w:tcPr>
          <w:p w14:paraId="15913FF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(13 085)</w:t>
            </w:r>
          </w:p>
        </w:tc>
      </w:tr>
      <w:tr w:rsidR="00BE4E9F" w14:paraId="6FA41ADA"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03C86F63" w14:textId="77777777" w:rsidR="00BE4E9F" w:rsidRDefault="00BE4E9F">
            <w:pPr>
              <w:spacing w:after="0"/>
            </w:pPr>
            <w:r>
              <w:rPr>
                <w:sz w:val="16"/>
              </w:rPr>
              <w:t>Transfer to/(from) accumulated surplus</w:t>
            </w:r>
          </w:p>
        </w:tc>
        <w:tc>
          <w:tcPr>
            <w:tcW w:w="672" w:type="dxa"/>
          </w:tcPr>
          <w:p w14:paraId="3B65CAE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349</w:t>
            </w:r>
          </w:p>
        </w:tc>
        <w:tc>
          <w:tcPr>
            <w:tcW w:w="1036" w:type="dxa"/>
          </w:tcPr>
          <w:p w14:paraId="4B26195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0FA7A16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(349)</w:t>
            </w:r>
          </w:p>
        </w:tc>
        <w:tc>
          <w:tcPr>
            <w:tcW w:w="1077" w:type="dxa"/>
          </w:tcPr>
          <w:p w14:paraId="2CE7FB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5AA687D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39" w:type="dxa"/>
          </w:tcPr>
          <w:p w14:paraId="41B59F1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63C7084E"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bottom w:val="single" w:sz="6" w:space="0" w:color="auto"/>
            </w:tcBorders>
          </w:tcPr>
          <w:p w14:paraId="05A70892" w14:textId="77777777" w:rsidR="00BE4E9F" w:rsidRDefault="00BE4E9F">
            <w:pPr>
              <w:spacing w:after="0"/>
            </w:pPr>
            <w:r>
              <w:rPr>
                <w:b/>
                <w:sz w:val="16"/>
              </w:rPr>
              <w:t>Budget equity as at 30 June 2026</w:t>
            </w:r>
          </w:p>
        </w:tc>
        <w:tc>
          <w:tcPr>
            <w:tcW w:w="672" w:type="dxa"/>
            <w:tcBorders>
              <w:top w:val="single" w:sz="6" w:space="0" w:color="auto"/>
              <w:bottom w:val="single" w:sz="6" w:space="0" w:color="auto"/>
            </w:tcBorders>
          </w:tcPr>
          <w:p w14:paraId="740087C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45 036</w:t>
            </w:r>
          </w:p>
        </w:tc>
        <w:tc>
          <w:tcPr>
            <w:tcW w:w="1036" w:type="dxa"/>
            <w:tcBorders>
              <w:top w:val="single" w:sz="6" w:space="0" w:color="auto"/>
              <w:bottom w:val="single" w:sz="6" w:space="0" w:color="auto"/>
            </w:tcBorders>
          </w:tcPr>
          <w:p w14:paraId="5364D23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bottom w:val="single" w:sz="6" w:space="0" w:color="auto"/>
            </w:tcBorders>
          </w:tcPr>
          <w:p w14:paraId="5DE1D01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109 225</w:t>
            </w:r>
          </w:p>
        </w:tc>
        <w:tc>
          <w:tcPr>
            <w:tcW w:w="1077" w:type="dxa"/>
            <w:tcBorders>
              <w:top w:val="single" w:sz="6" w:space="0" w:color="auto"/>
              <w:bottom w:val="single" w:sz="6" w:space="0" w:color="auto"/>
            </w:tcBorders>
          </w:tcPr>
          <w:p w14:paraId="3AF9C89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20 357</w:t>
            </w:r>
          </w:p>
        </w:tc>
        <w:tc>
          <w:tcPr>
            <w:tcW w:w="714" w:type="dxa"/>
            <w:tcBorders>
              <w:top w:val="single" w:sz="6" w:space="0" w:color="auto"/>
              <w:bottom w:val="single" w:sz="6" w:space="0" w:color="auto"/>
            </w:tcBorders>
          </w:tcPr>
          <w:p w14:paraId="1B9143D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1 633</w:t>
            </w:r>
          </w:p>
        </w:tc>
        <w:tc>
          <w:tcPr>
            <w:tcW w:w="739" w:type="dxa"/>
            <w:tcBorders>
              <w:top w:val="single" w:sz="6" w:space="0" w:color="auto"/>
              <w:bottom w:val="single" w:sz="6" w:space="0" w:color="auto"/>
            </w:tcBorders>
          </w:tcPr>
          <w:p w14:paraId="2EE35F2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176 252</w:t>
            </w:r>
          </w:p>
        </w:tc>
      </w:tr>
      <w:tr w:rsidR="00BE4E9F" w14:paraId="7571288E"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tcBorders>
          </w:tcPr>
          <w:p w14:paraId="659672B3" w14:textId="77777777" w:rsidR="00BE4E9F" w:rsidRDefault="00BE4E9F">
            <w:pPr>
              <w:spacing w:after="0"/>
            </w:pPr>
            <w:r>
              <w:rPr>
                <w:b/>
                <w:sz w:val="16"/>
              </w:rPr>
              <w:t>2025</w:t>
            </w:r>
            <w:r>
              <w:rPr>
                <w:b/>
                <w:sz w:val="16"/>
              </w:rPr>
              <w:noBreakHyphen/>
              <w:t>26 (budget)</w:t>
            </w:r>
          </w:p>
        </w:tc>
        <w:tc>
          <w:tcPr>
            <w:tcW w:w="672" w:type="dxa"/>
            <w:tcBorders>
              <w:top w:val="single" w:sz="6" w:space="0" w:color="auto"/>
            </w:tcBorders>
          </w:tcPr>
          <w:p w14:paraId="57BB191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auto"/>
            </w:tcBorders>
          </w:tcPr>
          <w:p w14:paraId="3FBF507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297DCFE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77" w:type="dxa"/>
            <w:tcBorders>
              <w:top w:val="single" w:sz="6" w:space="0" w:color="auto"/>
            </w:tcBorders>
          </w:tcPr>
          <w:p w14:paraId="5A9D840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67DE890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39" w:type="dxa"/>
            <w:tcBorders>
              <w:top w:val="single" w:sz="6" w:space="0" w:color="auto"/>
            </w:tcBorders>
          </w:tcPr>
          <w:p w14:paraId="5F3AFFB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62DBCEAB"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112DD350" w14:textId="77777777" w:rsidR="00BE4E9F" w:rsidRDefault="00BE4E9F">
            <w:pPr>
              <w:spacing w:after="0"/>
            </w:pPr>
            <w:r>
              <w:rPr>
                <w:sz w:val="16"/>
              </w:rPr>
              <w:t>Balance at 1 July 2025</w:t>
            </w:r>
          </w:p>
        </w:tc>
        <w:tc>
          <w:tcPr>
            <w:tcW w:w="672" w:type="dxa"/>
          </w:tcPr>
          <w:p w14:paraId="2610642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41 982</w:t>
            </w:r>
          </w:p>
        </w:tc>
        <w:tc>
          <w:tcPr>
            <w:tcW w:w="1036" w:type="dxa"/>
          </w:tcPr>
          <w:p w14:paraId="5DDE051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2975A7D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107 890</w:t>
            </w:r>
          </w:p>
        </w:tc>
        <w:tc>
          <w:tcPr>
            <w:tcW w:w="1077" w:type="dxa"/>
          </w:tcPr>
          <w:p w14:paraId="21B5635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37 805</w:t>
            </w:r>
          </w:p>
        </w:tc>
        <w:tc>
          <w:tcPr>
            <w:tcW w:w="714" w:type="dxa"/>
          </w:tcPr>
          <w:p w14:paraId="46B1A25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1 630</w:t>
            </w:r>
          </w:p>
        </w:tc>
        <w:tc>
          <w:tcPr>
            <w:tcW w:w="739" w:type="dxa"/>
          </w:tcPr>
          <w:p w14:paraId="27AE400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189 307</w:t>
            </w:r>
          </w:p>
        </w:tc>
      </w:tr>
      <w:tr w:rsidR="00BE4E9F" w14:paraId="775D95D9"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25946CCF" w14:textId="77777777" w:rsidR="00BE4E9F" w:rsidRDefault="00BE4E9F">
            <w:pPr>
              <w:spacing w:after="0"/>
            </w:pPr>
            <w:r>
              <w:rPr>
                <w:sz w:val="16"/>
              </w:rPr>
              <w:t>Net result for the year</w:t>
            </w:r>
          </w:p>
        </w:tc>
        <w:tc>
          <w:tcPr>
            <w:tcW w:w="672" w:type="dxa"/>
          </w:tcPr>
          <w:p w14:paraId="4A1F104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312</w:t>
            </w:r>
          </w:p>
        </w:tc>
        <w:tc>
          <w:tcPr>
            <w:tcW w:w="1036" w:type="dxa"/>
          </w:tcPr>
          <w:p w14:paraId="24BF32E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561199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1077" w:type="dxa"/>
          </w:tcPr>
          <w:p w14:paraId="7C39759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436142B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39" w:type="dxa"/>
          </w:tcPr>
          <w:p w14:paraId="0549B2D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312</w:t>
            </w:r>
          </w:p>
        </w:tc>
      </w:tr>
      <w:tr w:rsidR="00BE4E9F" w14:paraId="071AA34D"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5C4AA030" w14:textId="77777777" w:rsidR="00BE4E9F" w:rsidRDefault="00BE4E9F">
            <w:pPr>
              <w:spacing w:after="0"/>
            </w:pPr>
            <w:r>
              <w:rPr>
                <w:sz w:val="16"/>
              </w:rPr>
              <w:t>Other comprehensive income for the year</w:t>
            </w:r>
          </w:p>
        </w:tc>
        <w:tc>
          <w:tcPr>
            <w:tcW w:w="672" w:type="dxa"/>
          </w:tcPr>
          <w:p w14:paraId="35F0431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507</w:t>
            </w:r>
          </w:p>
        </w:tc>
        <w:tc>
          <w:tcPr>
            <w:tcW w:w="1036" w:type="dxa"/>
          </w:tcPr>
          <w:p w14:paraId="5D4B2B5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27CA7BD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3 274</w:t>
            </w:r>
          </w:p>
        </w:tc>
        <w:tc>
          <w:tcPr>
            <w:tcW w:w="1077" w:type="dxa"/>
          </w:tcPr>
          <w:p w14:paraId="1DFE2C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(22 932)</w:t>
            </w:r>
          </w:p>
        </w:tc>
        <w:tc>
          <w:tcPr>
            <w:tcW w:w="714" w:type="dxa"/>
          </w:tcPr>
          <w:p w14:paraId="3AFCBC0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39" w:type="dxa"/>
          </w:tcPr>
          <w:p w14:paraId="0CC545F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(19 147)</w:t>
            </w:r>
          </w:p>
        </w:tc>
      </w:tr>
      <w:tr w:rsidR="00BE4E9F" w14:paraId="70AC1E9B" w14:textId="77777777">
        <w:tc>
          <w:tcPr>
            <w:cnfStyle w:val="001000000000" w:firstRow="0" w:lastRow="0" w:firstColumn="1" w:lastColumn="0" w:oddVBand="0" w:evenVBand="0" w:oddHBand="0" w:evenHBand="0" w:firstRowFirstColumn="0" w:firstRowLastColumn="0" w:lastRowFirstColumn="0" w:lastRowLastColumn="0"/>
            <w:tcW w:w="2422" w:type="dxa"/>
            <w:gridSpan w:val="2"/>
          </w:tcPr>
          <w:p w14:paraId="23F770C7" w14:textId="77777777" w:rsidR="00BE4E9F" w:rsidRDefault="00BE4E9F">
            <w:pPr>
              <w:spacing w:after="0"/>
            </w:pPr>
            <w:r>
              <w:rPr>
                <w:sz w:val="16"/>
              </w:rPr>
              <w:t>Transfer to/(from) accumulated surplus</w:t>
            </w:r>
          </w:p>
        </w:tc>
        <w:tc>
          <w:tcPr>
            <w:tcW w:w="672" w:type="dxa"/>
          </w:tcPr>
          <w:p w14:paraId="66AE57C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345</w:t>
            </w:r>
          </w:p>
        </w:tc>
        <w:tc>
          <w:tcPr>
            <w:tcW w:w="1036" w:type="dxa"/>
          </w:tcPr>
          <w:p w14:paraId="496A9D8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1A29FFE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(345)</w:t>
            </w:r>
          </w:p>
        </w:tc>
        <w:tc>
          <w:tcPr>
            <w:tcW w:w="1077" w:type="dxa"/>
          </w:tcPr>
          <w:p w14:paraId="584B6C8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14" w:type="dxa"/>
          </w:tcPr>
          <w:p w14:paraId="608E690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39" w:type="dxa"/>
          </w:tcPr>
          <w:p w14:paraId="52610FE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sz w:val="16"/>
              </w:rPr>
              <w:t>..</w:t>
            </w:r>
          </w:p>
        </w:tc>
      </w:tr>
      <w:tr w:rsidR="00BE4E9F" w14:paraId="44F8A4B6" w14:textId="77777777">
        <w:tc>
          <w:tcPr>
            <w:cnfStyle w:val="001000000000" w:firstRow="0" w:lastRow="0" w:firstColumn="1" w:lastColumn="0" w:oddVBand="0" w:evenVBand="0" w:oddHBand="0" w:evenHBand="0" w:firstRowFirstColumn="0" w:firstRowLastColumn="0" w:lastRowFirstColumn="0" w:lastRowLastColumn="0"/>
            <w:tcW w:w="2422" w:type="dxa"/>
            <w:gridSpan w:val="2"/>
            <w:tcBorders>
              <w:top w:val="single" w:sz="6" w:space="0" w:color="auto"/>
              <w:bottom w:val="single" w:sz="12" w:space="0" w:color="auto"/>
            </w:tcBorders>
          </w:tcPr>
          <w:p w14:paraId="161F0CA8" w14:textId="77777777" w:rsidR="00BE4E9F" w:rsidRDefault="00BE4E9F">
            <w:pPr>
              <w:spacing w:after="0"/>
            </w:pPr>
            <w:r>
              <w:rPr>
                <w:b/>
                <w:sz w:val="16"/>
              </w:rPr>
              <w:t>Budget equity as at 30 June 2026</w:t>
            </w:r>
          </w:p>
        </w:tc>
        <w:tc>
          <w:tcPr>
            <w:tcW w:w="672" w:type="dxa"/>
            <w:tcBorders>
              <w:top w:val="single" w:sz="6" w:space="0" w:color="auto"/>
              <w:bottom w:val="single" w:sz="12" w:space="0" w:color="auto"/>
            </w:tcBorders>
          </w:tcPr>
          <w:p w14:paraId="403555A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43 146</w:t>
            </w:r>
          </w:p>
        </w:tc>
        <w:tc>
          <w:tcPr>
            <w:tcW w:w="1036" w:type="dxa"/>
            <w:tcBorders>
              <w:top w:val="single" w:sz="6" w:space="0" w:color="auto"/>
              <w:bottom w:val="single" w:sz="12" w:space="0" w:color="auto"/>
            </w:tcBorders>
          </w:tcPr>
          <w:p w14:paraId="5924ED7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bottom w:val="single" w:sz="12" w:space="0" w:color="auto"/>
            </w:tcBorders>
          </w:tcPr>
          <w:p w14:paraId="78B6043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110 819</w:t>
            </w:r>
          </w:p>
        </w:tc>
        <w:tc>
          <w:tcPr>
            <w:tcW w:w="1077" w:type="dxa"/>
            <w:tcBorders>
              <w:top w:val="single" w:sz="6" w:space="0" w:color="auto"/>
              <w:bottom w:val="single" w:sz="12" w:space="0" w:color="auto"/>
            </w:tcBorders>
          </w:tcPr>
          <w:p w14:paraId="79CC3E4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14 873</w:t>
            </w:r>
          </w:p>
        </w:tc>
        <w:tc>
          <w:tcPr>
            <w:tcW w:w="714" w:type="dxa"/>
            <w:tcBorders>
              <w:top w:val="single" w:sz="6" w:space="0" w:color="auto"/>
              <w:bottom w:val="single" w:sz="12" w:space="0" w:color="auto"/>
            </w:tcBorders>
          </w:tcPr>
          <w:p w14:paraId="2B7DAED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1 633</w:t>
            </w:r>
          </w:p>
        </w:tc>
        <w:tc>
          <w:tcPr>
            <w:tcW w:w="739" w:type="dxa"/>
            <w:tcBorders>
              <w:top w:val="single" w:sz="6" w:space="0" w:color="auto"/>
              <w:bottom w:val="single" w:sz="12" w:space="0" w:color="auto"/>
            </w:tcBorders>
          </w:tcPr>
          <w:p w14:paraId="0FA8420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sz w:val="16"/>
              </w:rPr>
              <w:t>170 471</w:t>
            </w:r>
          </w:p>
        </w:tc>
      </w:tr>
    </w:tbl>
    <w:p w14:paraId="11D3A220" w14:textId="77777777" w:rsidR="00BE4E9F" w:rsidRPr="00796FBD" w:rsidRDefault="00BE4E9F" w:rsidP="00BE4E9F">
      <w:pPr>
        <w:pStyle w:val="Source"/>
      </w:pPr>
      <w:r w:rsidRPr="00796FBD">
        <w:t>The accompanying notes form part of these financial statements.</w:t>
      </w:r>
    </w:p>
    <w:p w14:paraId="7EFF6E74" w14:textId="77777777" w:rsidR="00BE4E9F" w:rsidRPr="00796FBD" w:rsidRDefault="00BE4E9F" w:rsidP="00BE4E9F">
      <w:pPr>
        <w:pStyle w:val="Note"/>
      </w:pPr>
    </w:p>
    <w:p w14:paraId="283D4743" w14:textId="77777777" w:rsidR="00BE4E9F" w:rsidRPr="00796FBD" w:rsidRDefault="00BE4E9F" w:rsidP="00BE4E9F">
      <w:pPr>
        <w:pStyle w:val="Note"/>
      </w:pPr>
    </w:p>
    <w:p w14:paraId="51E39733" w14:textId="77777777" w:rsidR="00BE4E9F" w:rsidRPr="00796FBD" w:rsidRDefault="00BE4E9F" w:rsidP="00BE4E9F">
      <w:pPr>
        <w:pStyle w:val="Heading10"/>
        <w:pageBreakBefore/>
      </w:pPr>
      <w:bookmarkStart w:id="222" w:name="_Toc39073466"/>
      <w:bookmarkStart w:id="223" w:name="_Toc197605422"/>
      <w:bookmarkStart w:id="224" w:name="_Toc227862342"/>
      <w:bookmarkStart w:id="225" w:name="_Toc228371026"/>
      <w:r w:rsidRPr="00796FBD">
        <w:lastRenderedPageBreak/>
        <w:t>B.5</w:t>
      </w:r>
      <w:r w:rsidRPr="00796FBD">
        <w:tab/>
        <w:t>About this report</w:t>
      </w:r>
      <w:bookmarkEnd w:id="222"/>
      <w:bookmarkEnd w:id="223"/>
      <w:bookmarkEnd w:id="224"/>
      <w:bookmarkEnd w:id="225"/>
    </w:p>
    <w:p w14:paraId="232C72C5" w14:textId="77777777" w:rsidR="00BE4E9F" w:rsidRPr="00796FBD" w:rsidRDefault="00BE4E9F" w:rsidP="00BE4E9F">
      <w:pPr>
        <w:pStyle w:val="Heading20"/>
        <w:spacing w:before="120"/>
      </w:pPr>
      <w:r w:rsidRPr="00796FBD">
        <w:t>Basis of preparation</w:t>
      </w:r>
    </w:p>
    <w:p w14:paraId="7B3BB0FA" w14:textId="77777777" w:rsidR="00BE4E9F" w:rsidRPr="00796FBD" w:rsidRDefault="00BE4E9F" w:rsidP="00BE4E9F">
      <w:pPr>
        <w:spacing w:before="100"/>
      </w:pPr>
      <w:r w:rsidRPr="00796FBD">
        <w:t>This March Quarterly Financial Report presents the unaudited financial report for the general government sector for the nine months ended 31 March 202</w:t>
      </w:r>
      <w:r>
        <w:t>6</w:t>
      </w:r>
      <w:r w:rsidRPr="00796FBD">
        <w:t>.</w:t>
      </w:r>
    </w:p>
    <w:p w14:paraId="3C01569D" w14:textId="77777777" w:rsidR="00BE4E9F" w:rsidRPr="00796FBD" w:rsidRDefault="00BE4E9F" w:rsidP="00BE4E9F">
      <w:pPr>
        <w:spacing w:before="100"/>
        <w:ind w:right="-72"/>
      </w:pPr>
      <w:r w:rsidRPr="00796FBD">
        <w:t xml:space="preserve">The detailed accounting policies applied in preparing the quarterly financial report are consistent with those applied for the financial statements published in the </w:t>
      </w:r>
      <w:r>
        <w:rPr>
          <w:i/>
          <w:iCs/>
        </w:rPr>
        <w:t>2024</w:t>
      </w:r>
      <w:r>
        <w:rPr>
          <w:i/>
          <w:iCs/>
        </w:rPr>
        <w:noBreakHyphen/>
        <w:t>25</w:t>
      </w:r>
      <w:r w:rsidRPr="00023FC1">
        <w:rPr>
          <w:i/>
          <w:iCs/>
        </w:rPr>
        <w:t> Financial Report</w:t>
      </w:r>
      <w:r w:rsidRPr="00796FBD">
        <w:t xml:space="preserve"> for the State of Victoria. </w:t>
      </w:r>
    </w:p>
    <w:p w14:paraId="1A649F2D" w14:textId="77777777" w:rsidR="00BE4E9F" w:rsidRPr="00796FBD" w:rsidRDefault="00BE4E9F" w:rsidP="00BE4E9F">
      <w:pPr>
        <w:spacing w:before="100"/>
      </w:pPr>
      <w:r w:rsidRPr="00796FBD">
        <w:t>This quarterly financial report does not include all the notes normally included with the annual financial report</w:t>
      </w:r>
      <w:r>
        <w:t>,</w:t>
      </w:r>
      <w:r w:rsidRPr="00796FBD">
        <w:t xml:space="preserve"> and </w:t>
      </w:r>
      <w:r>
        <w:t>therefore</w:t>
      </w:r>
      <w:r w:rsidRPr="00796FBD">
        <w:t xml:space="preserve"> should be read in conjunction with the </w:t>
      </w:r>
      <w:r>
        <w:rPr>
          <w:i/>
        </w:rPr>
        <w:t>2024-25</w:t>
      </w:r>
      <w:r w:rsidRPr="007D65EB">
        <w:rPr>
          <w:i/>
        </w:rPr>
        <w:t xml:space="preserve"> Financial Report</w:t>
      </w:r>
      <w:r w:rsidRPr="00796FBD">
        <w:t>.</w:t>
      </w:r>
    </w:p>
    <w:p w14:paraId="213B4888" w14:textId="77777777" w:rsidR="00BE4E9F" w:rsidRPr="00796FBD" w:rsidRDefault="00BE4E9F" w:rsidP="00BE4E9F">
      <w:pPr>
        <w:pStyle w:val="Heading20"/>
        <w:spacing w:before="120"/>
      </w:pPr>
      <w:r w:rsidRPr="00796FBD">
        <w:t>Statement of compliance</w:t>
      </w:r>
    </w:p>
    <w:p w14:paraId="7A5A524F" w14:textId="77777777" w:rsidR="00BE4E9F" w:rsidRPr="00796FBD" w:rsidRDefault="00BE4E9F" w:rsidP="00BE4E9F">
      <w:pPr>
        <w:spacing w:before="100"/>
      </w:pPr>
      <w:r w:rsidRPr="00796FBD">
        <w:t xml:space="preserve">These financial statements have been prepared in accordance with section 26 of the </w:t>
      </w:r>
      <w:r w:rsidRPr="00023FC1">
        <w:rPr>
          <w:i/>
          <w:iCs/>
        </w:rPr>
        <w:t>Financial Management Act 1994</w:t>
      </w:r>
      <w:r w:rsidRPr="00796FBD">
        <w:t>, having regard to the recognition and measurement principles of the applicable Australian Accounting Standards (AAS) and Interpretations issued by the Australian Accounting Standards Board (AASB).</w:t>
      </w:r>
    </w:p>
    <w:p w14:paraId="761496C9" w14:textId="77777777" w:rsidR="00BE4E9F" w:rsidRPr="00796FBD" w:rsidRDefault="00BE4E9F" w:rsidP="00BE4E9F">
      <w:pPr>
        <w:spacing w:before="100"/>
      </w:pPr>
      <w:r w:rsidRPr="00796FBD">
        <w:t xml:space="preserve">The financial statements are also presented in a manner consistent with the requirements of AASB 1049 </w:t>
      </w:r>
      <w:r w:rsidRPr="00023FC1">
        <w:rPr>
          <w:i/>
          <w:iCs/>
        </w:rPr>
        <w:t>Whole of Government and General Government Sector Financial Reporting</w:t>
      </w:r>
      <w:r w:rsidRPr="00796FBD">
        <w:t>.</w:t>
      </w:r>
    </w:p>
    <w:p w14:paraId="0EE9810D" w14:textId="77777777" w:rsidR="00BE4E9F" w:rsidRPr="00796FBD" w:rsidRDefault="00BE4E9F" w:rsidP="00BE4E9F">
      <w:pPr>
        <w:spacing w:before="100"/>
      </w:pPr>
      <w:r w:rsidRPr="00796FBD">
        <w:t>Where applicable, those paragraphs of AAS applicable to not-for-profit entities have been applied.</w:t>
      </w:r>
    </w:p>
    <w:p w14:paraId="2F089615" w14:textId="77777777" w:rsidR="00BE4E9F" w:rsidRPr="00796FBD" w:rsidRDefault="00BE4E9F" w:rsidP="00BE4E9F">
      <w:pPr>
        <w:pStyle w:val="Heading20"/>
        <w:spacing w:before="120"/>
      </w:pPr>
      <w:r w:rsidRPr="00796FBD">
        <w:t>Basis of accounting and measurement</w:t>
      </w:r>
    </w:p>
    <w:p w14:paraId="77726C9B" w14:textId="77777777" w:rsidR="00BE4E9F" w:rsidRPr="00796FBD" w:rsidRDefault="00BE4E9F" w:rsidP="00BE4E9F">
      <w:pPr>
        <w:spacing w:before="100"/>
      </w:pPr>
      <w:r w:rsidRPr="00796FBD">
        <w:t>The accrual basis of accounting has been applied where assets, liabilities, equity, income and expenses are recognised in the reporting period to which they relate, regardless of when cash is received or paid.</w:t>
      </w:r>
    </w:p>
    <w:p w14:paraId="7BBD735C" w14:textId="77777777" w:rsidR="00BE4E9F" w:rsidRPr="00796FBD" w:rsidRDefault="00BE4E9F" w:rsidP="00BE4E9F">
      <w:pPr>
        <w:pStyle w:val="Heading20"/>
        <w:spacing w:before="120"/>
      </w:pPr>
      <w:r w:rsidRPr="00796FBD">
        <w:t>Reporting entity</w:t>
      </w:r>
    </w:p>
    <w:p w14:paraId="2DFF96C5" w14:textId="77777777" w:rsidR="00BE4E9F" w:rsidRPr="00796FBD" w:rsidRDefault="00BE4E9F" w:rsidP="00BE4E9F">
      <w:pPr>
        <w:spacing w:before="100"/>
      </w:pPr>
      <w:r w:rsidRPr="00796FBD">
        <w:t>The general government sector includes all government departments, offices and other bodies engaged in providing services free of charge or at prices significantly below their cost of production. The primary function of entities in the general government sector is to provide public services (outputs), which are mainly non</w:t>
      </w:r>
      <w:r>
        <w:t>-</w:t>
      </w:r>
      <w:r w:rsidRPr="00796FBD">
        <w:t xml:space="preserve">market in nature, for the collective consumption of the community and </w:t>
      </w:r>
      <w:r>
        <w:t xml:space="preserve">that </w:t>
      </w:r>
      <w:r w:rsidRPr="00796FBD">
        <w:t>involve the transfer or redistribution of revenue financed mainly through taxes and other compulsory levies.</w:t>
      </w:r>
    </w:p>
    <w:p w14:paraId="4147D144" w14:textId="77777777" w:rsidR="00BE4E9F" w:rsidRPr="00796FBD" w:rsidRDefault="00BE4E9F" w:rsidP="00BE4E9F">
      <w:pPr>
        <w:spacing w:before="100"/>
      </w:pPr>
      <w:r w:rsidRPr="00796FBD">
        <w:t>The general government sector is not a separate entity but represents a sector within the State of Victoria reporting entity. Unless otherwise noted, accounting policies applied by the State of Victoria apply equally to the general government sector.</w:t>
      </w:r>
    </w:p>
    <w:p w14:paraId="7B340567" w14:textId="77777777" w:rsidR="00BE4E9F" w:rsidRPr="00796FBD" w:rsidRDefault="00BE4E9F" w:rsidP="00BE4E9F">
      <w:pPr>
        <w:pStyle w:val="Heading20"/>
        <w:spacing w:before="120"/>
      </w:pPr>
      <w:r w:rsidRPr="00796FBD">
        <w:t>Basis of consolidation</w:t>
      </w:r>
    </w:p>
    <w:p w14:paraId="15C0293F" w14:textId="77777777" w:rsidR="00BE4E9F" w:rsidRPr="00796FBD" w:rsidRDefault="00BE4E9F" w:rsidP="00BE4E9F">
      <w:pPr>
        <w:spacing w:before="100"/>
      </w:pPr>
      <w:r w:rsidRPr="00796FBD">
        <w:t>The March Quarterly Financial Report includes all reporting entities in the general government sector that are controlled by the State. Information on entities consolidated for the general government sector is included in Note 1.</w:t>
      </w:r>
      <w:r>
        <w:t>6</w:t>
      </w:r>
      <w:r w:rsidRPr="00796FBD">
        <w:t>.4 of Chapter 1 of this budget paper. In the process of reporting the general government sector as a single economic entity, all material transactions and balances in the sector are eliminated.</w:t>
      </w:r>
    </w:p>
    <w:p w14:paraId="07FB0DDD" w14:textId="77777777" w:rsidR="00BE4E9F" w:rsidRPr="00796FBD" w:rsidRDefault="00BE4E9F" w:rsidP="00BE4E9F">
      <w:pPr>
        <w:pStyle w:val="Heading10"/>
        <w:pageBreakBefore/>
      </w:pPr>
      <w:bookmarkStart w:id="226" w:name="_Toc39073467"/>
      <w:bookmarkStart w:id="227" w:name="_Toc197605423"/>
      <w:bookmarkStart w:id="228" w:name="_Toc227862343"/>
      <w:bookmarkStart w:id="229" w:name="_Toc228371027"/>
      <w:r w:rsidRPr="00796FBD">
        <w:lastRenderedPageBreak/>
        <w:t>B.6</w:t>
      </w:r>
      <w:r w:rsidRPr="00796FBD">
        <w:tab/>
        <w:t>How funds are raised</w:t>
      </w:r>
      <w:bookmarkEnd w:id="226"/>
      <w:bookmarkEnd w:id="227"/>
      <w:bookmarkEnd w:id="228"/>
      <w:bookmarkEnd w:id="229"/>
    </w:p>
    <w:p w14:paraId="454F7EB3" w14:textId="77777777" w:rsidR="00BE4E9F" w:rsidRPr="00796FBD" w:rsidRDefault="00BE4E9F" w:rsidP="00BE4E9F">
      <w:pPr>
        <w:pStyle w:val="Heading20"/>
        <w:spacing w:before="120"/>
      </w:pPr>
      <w:r w:rsidRPr="00796FBD">
        <w:t>Introduction</w:t>
      </w:r>
    </w:p>
    <w:p w14:paraId="15BC6156" w14:textId="77777777" w:rsidR="00BE4E9F" w:rsidRDefault="00BE4E9F" w:rsidP="00BE4E9F">
      <w:r w:rsidRPr="002D6773">
        <w:t>This section presents the sources of revenue and income and the related receivables and other liabilities forecast for the general government sector</w:t>
      </w:r>
      <w:r>
        <w:t>.</w:t>
      </w:r>
    </w:p>
    <w:p w14:paraId="76EEDE94" w14:textId="77777777" w:rsidR="00BE4E9F" w:rsidRPr="00796FBD" w:rsidRDefault="00BE4E9F" w:rsidP="00BE4E9F">
      <w:r>
        <w:t>Revenue and income</w:t>
      </w:r>
      <w:r w:rsidRPr="00796FBD">
        <w:t xml:space="preserve"> recognition are determined by the State based on the substance </w:t>
      </w:r>
      <w:r>
        <w:t>of</w:t>
      </w:r>
      <w:r w:rsidRPr="00796FBD">
        <w:t xml:space="preserve"> the relevant arrangement in accordance with the requirements of AASB 15 </w:t>
      </w:r>
      <w:r w:rsidRPr="001A775C">
        <w:rPr>
          <w:i/>
          <w:iCs/>
        </w:rPr>
        <w:t>Revenue from Contracts with Customers</w:t>
      </w:r>
      <w:r>
        <w:rPr>
          <w:i/>
          <w:iCs/>
        </w:rPr>
        <w:t xml:space="preserve">, </w:t>
      </w:r>
      <w:r w:rsidRPr="00F83DB3">
        <w:t>AASB 16</w:t>
      </w:r>
      <w:r w:rsidRPr="009A7186">
        <w:rPr>
          <w:i/>
          <w:iCs/>
        </w:rPr>
        <w:t xml:space="preserve"> Leases,</w:t>
      </w:r>
      <w:r w:rsidRPr="00796FBD">
        <w:t xml:space="preserve"> AASB 1058 </w:t>
      </w:r>
      <w:r w:rsidRPr="001A775C">
        <w:rPr>
          <w:i/>
          <w:iCs/>
        </w:rPr>
        <w:t>Income of Not-for-Profit Entities</w:t>
      </w:r>
      <w:r>
        <w:t xml:space="preserve"> and AASB 1059</w:t>
      </w:r>
      <w:r w:rsidRPr="00565A49">
        <w:rPr>
          <w:i/>
          <w:iCs/>
        </w:rPr>
        <w:t xml:space="preserve"> </w:t>
      </w:r>
      <w:r>
        <w:rPr>
          <w:i/>
          <w:iCs/>
        </w:rPr>
        <w:t>Service Concession Arrangements: Grantors</w:t>
      </w:r>
      <w:r>
        <w:t>.</w:t>
      </w:r>
      <w:r w:rsidRPr="00796FBD">
        <w:t xml:space="preserve"> </w:t>
      </w:r>
    </w:p>
    <w:p w14:paraId="44DDD8C3" w14:textId="77777777" w:rsidR="00BE4E9F" w:rsidRDefault="00BE4E9F" w:rsidP="00BE4E9F">
      <w:pPr>
        <w:keepLines w:val="0"/>
        <w:rPr>
          <w:rFonts w:asciiTheme="majorHAnsi" w:hAnsiTheme="majorHAnsi"/>
          <w:b/>
          <w:iCs/>
          <w:sz w:val="20"/>
          <w:szCs w:val="18"/>
        </w:rPr>
      </w:pPr>
      <w:r>
        <w:br w:type="page"/>
      </w:r>
    </w:p>
    <w:p w14:paraId="0DD19A91" w14:textId="77777777" w:rsidR="00BE4E9F" w:rsidRPr="00796FBD" w:rsidRDefault="00BE4E9F" w:rsidP="00BE4E9F">
      <w:pPr>
        <w:pStyle w:val="TableHeading"/>
      </w:pPr>
      <w:r w:rsidRPr="00796FBD">
        <w:lastRenderedPageBreak/>
        <w:t>B.6.1</w:t>
      </w:r>
      <w:r w:rsidRPr="00796FBD">
        <w:tab/>
        <w:t>Taxation</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Taxation|MergedHeadingRow:2|TableGroup:Appendix B"/>
      </w:tblPr>
      <w:tblGrid>
        <w:gridCol w:w="794"/>
        <w:gridCol w:w="5328"/>
        <w:gridCol w:w="794"/>
        <w:gridCol w:w="794"/>
      </w:tblGrid>
      <w:tr w:rsidR="00BE4E9F" w:rsidRPr="00D1594E" w14:paraId="3124E2FB"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D236B77" w14:textId="77777777" w:rsidR="00BE4E9F" w:rsidRDefault="00BE4E9F">
            <w:pPr>
              <w:keepNext/>
            </w:pPr>
            <w:r>
              <w:t>2024</w:t>
            </w:r>
            <w:r>
              <w:noBreakHyphen/>
              <w:t>25</w:t>
            </w:r>
          </w:p>
        </w:tc>
        <w:tc>
          <w:tcPr>
            <w:tcW w:w="5328" w:type="dxa"/>
          </w:tcPr>
          <w:p w14:paraId="12DE9651" w14:textId="77777777" w:rsidR="00BE4E9F" w:rsidRDefault="00BE4E9F" w:rsidP="00234858">
            <w:pPr>
              <w:keepNext/>
              <w:ind w:left="340" w:hanging="170"/>
              <w:jc w:val="left"/>
            </w:pPr>
          </w:p>
        </w:tc>
        <w:tc>
          <w:tcPr>
            <w:tcW w:w="1588" w:type="dxa"/>
            <w:gridSpan w:val="2"/>
          </w:tcPr>
          <w:p w14:paraId="00394BFD" w14:textId="77777777" w:rsidR="00BE4E9F" w:rsidRDefault="00BE4E9F">
            <w:pPr>
              <w:keepNext/>
              <w:jc w:val="center"/>
            </w:pPr>
            <w:r>
              <w:t>2025</w:t>
            </w:r>
            <w:r>
              <w:noBreakHyphen/>
              <w:t>26</w:t>
            </w:r>
          </w:p>
        </w:tc>
      </w:tr>
      <w:tr w:rsidR="00BE4E9F" w:rsidRPr="00D1594E" w14:paraId="2748413F"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F248841" w14:textId="77777777" w:rsidR="00BE4E9F" w:rsidRDefault="00BE4E9F">
            <w:pPr>
              <w:keepNext/>
            </w:pPr>
            <w:r>
              <w:t>actual</w:t>
            </w:r>
            <w:r>
              <w:br/>
              <w:t>31 Mar</w:t>
            </w:r>
          </w:p>
        </w:tc>
        <w:tc>
          <w:tcPr>
            <w:tcW w:w="5328" w:type="dxa"/>
          </w:tcPr>
          <w:p w14:paraId="678C225E" w14:textId="77777777" w:rsidR="00BE4E9F" w:rsidRDefault="00BE4E9F" w:rsidP="00234858">
            <w:pPr>
              <w:keepNext/>
              <w:ind w:left="340" w:hanging="170"/>
              <w:jc w:val="left"/>
            </w:pPr>
          </w:p>
        </w:tc>
        <w:tc>
          <w:tcPr>
            <w:tcW w:w="794" w:type="dxa"/>
          </w:tcPr>
          <w:p w14:paraId="060F5AA0" w14:textId="77777777" w:rsidR="00BE4E9F" w:rsidRDefault="00BE4E9F">
            <w:pPr>
              <w:keepNext/>
            </w:pPr>
            <w:r>
              <w:t>actual</w:t>
            </w:r>
            <w:r>
              <w:br/>
              <w:t>31 Mar</w:t>
            </w:r>
          </w:p>
        </w:tc>
        <w:tc>
          <w:tcPr>
            <w:tcW w:w="794" w:type="dxa"/>
          </w:tcPr>
          <w:p w14:paraId="161463E0" w14:textId="77777777" w:rsidR="00BE4E9F" w:rsidRDefault="00BE4E9F">
            <w:pPr>
              <w:keepNext/>
            </w:pPr>
            <w:r>
              <w:t>revised</w:t>
            </w:r>
            <w:r>
              <w:br/>
              <w:t>budget</w:t>
            </w:r>
          </w:p>
        </w:tc>
      </w:tr>
      <w:tr w:rsidR="00BE4E9F" w:rsidRPr="00D1594E" w14:paraId="2C1E4717" w14:textId="77777777">
        <w:tc>
          <w:tcPr>
            <w:tcW w:w="794" w:type="dxa"/>
          </w:tcPr>
          <w:p w14:paraId="19FBE28F" w14:textId="77777777" w:rsidR="00BE4E9F" w:rsidRDefault="00BE4E9F"/>
        </w:tc>
        <w:tc>
          <w:tcPr>
            <w:tcW w:w="5328" w:type="dxa"/>
          </w:tcPr>
          <w:p w14:paraId="6F2F452A" w14:textId="1EC9E823" w:rsidR="00BE4E9F" w:rsidRDefault="00BE4E9F" w:rsidP="00234858">
            <w:pPr>
              <w:ind w:left="340" w:hanging="170"/>
              <w:jc w:val="left"/>
            </w:pPr>
            <w:r>
              <w:rPr>
                <w:b/>
              </w:rPr>
              <w:t>TAXES ON EMPLOYERS</w:t>
            </w:r>
            <w:r w:rsidR="00527C8C">
              <w:rPr>
                <w:b/>
              </w:rPr>
              <w:t>’</w:t>
            </w:r>
            <w:r>
              <w:rPr>
                <w:b/>
              </w:rPr>
              <w:t xml:space="preserve"> PAYROLL AND LABOUR FORCE</w:t>
            </w:r>
          </w:p>
        </w:tc>
        <w:tc>
          <w:tcPr>
            <w:tcW w:w="794" w:type="dxa"/>
          </w:tcPr>
          <w:p w14:paraId="037D4576" w14:textId="77777777" w:rsidR="00BE4E9F" w:rsidRDefault="00BE4E9F"/>
        </w:tc>
        <w:tc>
          <w:tcPr>
            <w:tcW w:w="794" w:type="dxa"/>
          </w:tcPr>
          <w:p w14:paraId="77DE743D" w14:textId="77777777" w:rsidR="00BE4E9F" w:rsidRDefault="00BE4E9F"/>
        </w:tc>
      </w:tr>
      <w:tr w:rsidR="00BE4E9F" w:rsidRPr="00D1594E" w14:paraId="7D367C6E" w14:textId="77777777">
        <w:tc>
          <w:tcPr>
            <w:tcW w:w="794" w:type="dxa"/>
          </w:tcPr>
          <w:p w14:paraId="209A0BCF" w14:textId="77777777" w:rsidR="00BE4E9F" w:rsidRDefault="00BE4E9F">
            <w:r>
              <w:t>7 009</w:t>
            </w:r>
          </w:p>
        </w:tc>
        <w:tc>
          <w:tcPr>
            <w:tcW w:w="5328" w:type="dxa"/>
          </w:tcPr>
          <w:p w14:paraId="50C3BE7E" w14:textId="77777777" w:rsidR="00BE4E9F" w:rsidRDefault="00BE4E9F" w:rsidP="00234858">
            <w:pPr>
              <w:ind w:left="340" w:hanging="170"/>
              <w:jc w:val="left"/>
            </w:pPr>
            <w:r>
              <w:t>Payroll tax</w:t>
            </w:r>
          </w:p>
        </w:tc>
        <w:tc>
          <w:tcPr>
            <w:tcW w:w="794" w:type="dxa"/>
          </w:tcPr>
          <w:p w14:paraId="006FCDC1" w14:textId="77777777" w:rsidR="00BE4E9F" w:rsidRDefault="00BE4E9F">
            <w:r>
              <w:t>7 247</w:t>
            </w:r>
          </w:p>
        </w:tc>
        <w:tc>
          <w:tcPr>
            <w:tcW w:w="794" w:type="dxa"/>
          </w:tcPr>
          <w:p w14:paraId="5C3520C1" w14:textId="77777777" w:rsidR="00BE4E9F" w:rsidRDefault="00BE4E9F">
            <w:r>
              <w:t>9 585</w:t>
            </w:r>
          </w:p>
        </w:tc>
      </w:tr>
      <w:tr w:rsidR="00BE4E9F" w:rsidRPr="00D1594E" w14:paraId="4CB2F77C" w14:textId="77777777">
        <w:tc>
          <w:tcPr>
            <w:tcW w:w="794" w:type="dxa"/>
          </w:tcPr>
          <w:p w14:paraId="2E5077FB" w14:textId="77777777" w:rsidR="00BE4E9F" w:rsidRDefault="00BE4E9F">
            <w:r>
              <w:t>799</w:t>
            </w:r>
          </w:p>
        </w:tc>
        <w:tc>
          <w:tcPr>
            <w:tcW w:w="5328" w:type="dxa"/>
          </w:tcPr>
          <w:p w14:paraId="6017A0F0" w14:textId="77777777" w:rsidR="00BE4E9F" w:rsidRDefault="00BE4E9F" w:rsidP="00234858">
            <w:pPr>
              <w:ind w:left="340" w:hanging="170"/>
              <w:jc w:val="left"/>
            </w:pPr>
            <w:r>
              <w:t>COVID Debt Levy – Payroll $10m+</w:t>
            </w:r>
          </w:p>
        </w:tc>
        <w:tc>
          <w:tcPr>
            <w:tcW w:w="794" w:type="dxa"/>
          </w:tcPr>
          <w:p w14:paraId="0585FF57" w14:textId="77777777" w:rsidR="00BE4E9F" w:rsidRDefault="00BE4E9F">
            <w:r>
              <w:t>855</w:t>
            </w:r>
          </w:p>
        </w:tc>
        <w:tc>
          <w:tcPr>
            <w:tcW w:w="794" w:type="dxa"/>
          </w:tcPr>
          <w:p w14:paraId="00A17285" w14:textId="77777777" w:rsidR="00BE4E9F" w:rsidRDefault="00BE4E9F">
            <w:r>
              <w:t>1 167</w:t>
            </w:r>
          </w:p>
        </w:tc>
      </w:tr>
      <w:tr w:rsidR="00BE4E9F" w:rsidRPr="00D1594E" w14:paraId="3F1C0F64" w14:textId="77777777">
        <w:tc>
          <w:tcPr>
            <w:tcW w:w="794" w:type="dxa"/>
            <w:tcBorders>
              <w:bottom w:val="single" w:sz="6" w:space="0" w:color="auto"/>
            </w:tcBorders>
          </w:tcPr>
          <w:p w14:paraId="08CD3F78" w14:textId="77777777" w:rsidR="00BE4E9F" w:rsidRDefault="00BE4E9F">
            <w:r>
              <w:t>799</w:t>
            </w:r>
          </w:p>
        </w:tc>
        <w:tc>
          <w:tcPr>
            <w:tcW w:w="5328" w:type="dxa"/>
            <w:tcBorders>
              <w:bottom w:val="single" w:sz="6" w:space="0" w:color="auto"/>
            </w:tcBorders>
          </w:tcPr>
          <w:p w14:paraId="4508A15B" w14:textId="77777777" w:rsidR="00BE4E9F" w:rsidRDefault="00BE4E9F" w:rsidP="00234858">
            <w:pPr>
              <w:ind w:left="340" w:hanging="170"/>
              <w:jc w:val="left"/>
            </w:pPr>
            <w:r>
              <w:t>Mental Health and Wellbeing Levy</w:t>
            </w:r>
          </w:p>
        </w:tc>
        <w:tc>
          <w:tcPr>
            <w:tcW w:w="794" w:type="dxa"/>
            <w:tcBorders>
              <w:bottom w:val="single" w:sz="6" w:space="0" w:color="auto"/>
            </w:tcBorders>
          </w:tcPr>
          <w:p w14:paraId="7722F3D3" w14:textId="77777777" w:rsidR="00BE4E9F" w:rsidRDefault="00BE4E9F">
            <w:r>
              <w:t>855</w:t>
            </w:r>
          </w:p>
        </w:tc>
        <w:tc>
          <w:tcPr>
            <w:tcW w:w="794" w:type="dxa"/>
            <w:tcBorders>
              <w:bottom w:val="single" w:sz="6" w:space="0" w:color="auto"/>
            </w:tcBorders>
          </w:tcPr>
          <w:p w14:paraId="12F0E8B4" w14:textId="77777777" w:rsidR="00BE4E9F" w:rsidRDefault="00BE4E9F">
            <w:r>
              <w:t>1 167</w:t>
            </w:r>
          </w:p>
        </w:tc>
      </w:tr>
      <w:tr w:rsidR="00BE4E9F" w:rsidRPr="00D1594E" w14:paraId="3C5D3369" w14:textId="77777777">
        <w:tc>
          <w:tcPr>
            <w:tcW w:w="794" w:type="dxa"/>
            <w:tcBorders>
              <w:top w:val="single" w:sz="6" w:space="0" w:color="auto"/>
              <w:bottom w:val="single" w:sz="6" w:space="0" w:color="auto"/>
            </w:tcBorders>
          </w:tcPr>
          <w:p w14:paraId="32874C8A" w14:textId="77777777" w:rsidR="00BE4E9F" w:rsidRDefault="00BE4E9F">
            <w:r>
              <w:rPr>
                <w:b/>
              </w:rPr>
              <w:t>8 607</w:t>
            </w:r>
          </w:p>
        </w:tc>
        <w:tc>
          <w:tcPr>
            <w:tcW w:w="5328" w:type="dxa"/>
            <w:tcBorders>
              <w:top w:val="single" w:sz="6" w:space="0" w:color="auto"/>
              <w:bottom w:val="single" w:sz="6" w:space="0" w:color="auto"/>
            </w:tcBorders>
          </w:tcPr>
          <w:p w14:paraId="0B90227A" w14:textId="6EF83F9C" w:rsidR="00BE4E9F" w:rsidRDefault="00BE4E9F" w:rsidP="00234858">
            <w:pPr>
              <w:ind w:left="340" w:hanging="170"/>
              <w:jc w:val="left"/>
            </w:pPr>
            <w:r>
              <w:rPr>
                <w:b/>
              </w:rPr>
              <w:t>Total taxes on employers</w:t>
            </w:r>
            <w:r w:rsidR="00527C8C">
              <w:rPr>
                <w:b/>
              </w:rPr>
              <w:t>’</w:t>
            </w:r>
            <w:r>
              <w:rPr>
                <w:b/>
              </w:rPr>
              <w:t xml:space="preserve"> payroll and labour force</w:t>
            </w:r>
          </w:p>
        </w:tc>
        <w:tc>
          <w:tcPr>
            <w:tcW w:w="794" w:type="dxa"/>
            <w:tcBorders>
              <w:top w:val="single" w:sz="6" w:space="0" w:color="auto"/>
              <w:bottom w:val="single" w:sz="6" w:space="0" w:color="auto"/>
            </w:tcBorders>
          </w:tcPr>
          <w:p w14:paraId="33875BB7" w14:textId="77777777" w:rsidR="00BE4E9F" w:rsidRDefault="00BE4E9F">
            <w:r>
              <w:rPr>
                <w:b/>
              </w:rPr>
              <w:t>8 957</w:t>
            </w:r>
          </w:p>
        </w:tc>
        <w:tc>
          <w:tcPr>
            <w:tcW w:w="794" w:type="dxa"/>
            <w:tcBorders>
              <w:top w:val="single" w:sz="6" w:space="0" w:color="auto"/>
              <w:bottom w:val="single" w:sz="6" w:space="0" w:color="auto"/>
            </w:tcBorders>
          </w:tcPr>
          <w:p w14:paraId="6AD65A90" w14:textId="77777777" w:rsidR="00BE4E9F" w:rsidRDefault="00BE4E9F">
            <w:r>
              <w:rPr>
                <w:b/>
              </w:rPr>
              <w:t>11 920</w:t>
            </w:r>
          </w:p>
        </w:tc>
      </w:tr>
      <w:tr w:rsidR="00BE4E9F" w:rsidRPr="00D1594E" w14:paraId="135D67F0" w14:textId="77777777">
        <w:tc>
          <w:tcPr>
            <w:tcW w:w="794" w:type="dxa"/>
            <w:tcBorders>
              <w:top w:val="single" w:sz="6" w:space="0" w:color="auto"/>
            </w:tcBorders>
          </w:tcPr>
          <w:p w14:paraId="5E8A089A" w14:textId="77777777" w:rsidR="00BE4E9F" w:rsidRDefault="00BE4E9F">
            <w:pPr>
              <w:spacing w:before="60"/>
            </w:pPr>
          </w:p>
        </w:tc>
        <w:tc>
          <w:tcPr>
            <w:tcW w:w="5328" w:type="dxa"/>
            <w:tcBorders>
              <w:top w:val="single" w:sz="6" w:space="0" w:color="auto"/>
            </w:tcBorders>
          </w:tcPr>
          <w:p w14:paraId="7078E465" w14:textId="77777777" w:rsidR="00BE4E9F" w:rsidRDefault="00BE4E9F" w:rsidP="00234858">
            <w:pPr>
              <w:spacing w:before="60"/>
              <w:ind w:left="340" w:hanging="170"/>
              <w:jc w:val="left"/>
            </w:pPr>
            <w:r>
              <w:rPr>
                <w:b/>
              </w:rPr>
              <w:t>TAXES ON IMMOVABLE PROPERTY</w:t>
            </w:r>
          </w:p>
        </w:tc>
        <w:tc>
          <w:tcPr>
            <w:tcW w:w="794" w:type="dxa"/>
            <w:tcBorders>
              <w:top w:val="single" w:sz="6" w:space="0" w:color="auto"/>
            </w:tcBorders>
          </w:tcPr>
          <w:p w14:paraId="68DED878" w14:textId="77777777" w:rsidR="00BE4E9F" w:rsidRDefault="00BE4E9F">
            <w:pPr>
              <w:spacing w:before="60"/>
            </w:pPr>
          </w:p>
        </w:tc>
        <w:tc>
          <w:tcPr>
            <w:tcW w:w="794" w:type="dxa"/>
            <w:tcBorders>
              <w:top w:val="single" w:sz="6" w:space="0" w:color="auto"/>
            </w:tcBorders>
          </w:tcPr>
          <w:p w14:paraId="48237572" w14:textId="77777777" w:rsidR="00BE4E9F" w:rsidRDefault="00BE4E9F">
            <w:pPr>
              <w:spacing w:before="60"/>
            </w:pPr>
          </w:p>
        </w:tc>
      </w:tr>
      <w:tr w:rsidR="00BE4E9F" w:rsidRPr="00D1594E" w14:paraId="53DB66C7" w14:textId="77777777">
        <w:tc>
          <w:tcPr>
            <w:tcW w:w="794" w:type="dxa"/>
          </w:tcPr>
          <w:p w14:paraId="01692DA5" w14:textId="77777777" w:rsidR="00BE4E9F" w:rsidRDefault="00BE4E9F">
            <w:r>
              <w:t>5 596</w:t>
            </w:r>
          </w:p>
        </w:tc>
        <w:tc>
          <w:tcPr>
            <w:tcW w:w="5328" w:type="dxa"/>
          </w:tcPr>
          <w:p w14:paraId="3B08C30C" w14:textId="77777777" w:rsidR="00BE4E9F" w:rsidRDefault="00BE4E9F" w:rsidP="00234858">
            <w:pPr>
              <w:ind w:left="340" w:hanging="170"/>
              <w:jc w:val="left"/>
            </w:pPr>
            <w:r>
              <w:t>Land tax</w:t>
            </w:r>
          </w:p>
        </w:tc>
        <w:tc>
          <w:tcPr>
            <w:tcW w:w="794" w:type="dxa"/>
          </w:tcPr>
          <w:p w14:paraId="5A2F6E5D" w14:textId="77777777" w:rsidR="00BE4E9F" w:rsidRDefault="00BE4E9F">
            <w:r>
              <w:t>5 768</w:t>
            </w:r>
          </w:p>
        </w:tc>
        <w:tc>
          <w:tcPr>
            <w:tcW w:w="794" w:type="dxa"/>
          </w:tcPr>
          <w:p w14:paraId="68A9C444" w14:textId="77777777" w:rsidR="00BE4E9F" w:rsidRDefault="00BE4E9F">
            <w:r>
              <w:t>6 258</w:t>
            </w:r>
          </w:p>
        </w:tc>
      </w:tr>
      <w:tr w:rsidR="00BE4E9F" w:rsidRPr="00D1594E" w14:paraId="2D3F4873" w14:textId="77777777">
        <w:tc>
          <w:tcPr>
            <w:tcW w:w="794" w:type="dxa"/>
          </w:tcPr>
          <w:p w14:paraId="2302C6B9" w14:textId="77777777" w:rsidR="00BE4E9F" w:rsidRDefault="00BE4E9F">
            <w:r>
              <w:t>897</w:t>
            </w:r>
          </w:p>
        </w:tc>
        <w:tc>
          <w:tcPr>
            <w:tcW w:w="5328" w:type="dxa"/>
          </w:tcPr>
          <w:p w14:paraId="3C8E664C" w14:textId="77777777" w:rsidR="00BE4E9F" w:rsidRDefault="00BE4E9F" w:rsidP="00234858">
            <w:pPr>
              <w:ind w:left="340" w:hanging="170"/>
              <w:jc w:val="left"/>
            </w:pPr>
            <w:r>
              <w:t>COVID Debt Levy – Landholdings</w:t>
            </w:r>
          </w:p>
        </w:tc>
        <w:tc>
          <w:tcPr>
            <w:tcW w:w="794" w:type="dxa"/>
          </w:tcPr>
          <w:p w14:paraId="3DF74933" w14:textId="77777777" w:rsidR="00BE4E9F" w:rsidRDefault="00BE4E9F">
            <w:r>
              <w:t>911</w:t>
            </w:r>
          </w:p>
        </w:tc>
        <w:tc>
          <w:tcPr>
            <w:tcW w:w="794" w:type="dxa"/>
          </w:tcPr>
          <w:p w14:paraId="52C01054" w14:textId="77777777" w:rsidR="00BE4E9F" w:rsidRDefault="00BE4E9F">
            <w:r>
              <w:t>1 170</w:t>
            </w:r>
          </w:p>
        </w:tc>
      </w:tr>
      <w:tr w:rsidR="00BE4E9F" w:rsidRPr="00D1594E" w14:paraId="0672010A" w14:textId="77777777">
        <w:tc>
          <w:tcPr>
            <w:tcW w:w="794" w:type="dxa"/>
          </w:tcPr>
          <w:p w14:paraId="6FCB26C3" w14:textId="77777777" w:rsidR="00BE4E9F" w:rsidRDefault="00BE4E9F">
            <w:r>
              <w:t>955</w:t>
            </w:r>
          </w:p>
        </w:tc>
        <w:tc>
          <w:tcPr>
            <w:tcW w:w="5328" w:type="dxa"/>
          </w:tcPr>
          <w:p w14:paraId="5F9AEF83" w14:textId="77777777" w:rsidR="00BE4E9F" w:rsidRDefault="00BE4E9F" w:rsidP="00234858">
            <w:pPr>
              <w:ind w:left="340" w:hanging="170"/>
              <w:jc w:val="left"/>
            </w:pPr>
            <w:r>
              <w:t>Emergency Services and Volunteers Fund</w:t>
            </w:r>
            <w:r>
              <w:rPr>
                <w:vertAlign w:val="superscript"/>
              </w:rPr>
              <w:t xml:space="preserve"> (a)</w:t>
            </w:r>
          </w:p>
        </w:tc>
        <w:tc>
          <w:tcPr>
            <w:tcW w:w="794" w:type="dxa"/>
          </w:tcPr>
          <w:p w14:paraId="55E36B5A" w14:textId="77777777" w:rsidR="00BE4E9F" w:rsidRDefault="00BE4E9F">
            <w:r>
              <w:t>1 464</w:t>
            </w:r>
          </w:p>
        </w:tc>
        <w:tc>
          <w:tcPr>
            <w:tcW w:w="794" w:type="dxa"/>
          </w:tcPr>
          <w:p w14:paraId="109A31B7" w14:textId="77777777" w:rsidR="00BE4E9F" w:rsidRDefault="00BE4E9F">
            <w:r>
              <w:t>1 550</w:t>
            </w:r>
          </w:p>
        </w:tc>
      </w:tr>
      <w:tr w:rsidR="00BE4E9F" w:rsidRPr="00D1594E" w14:paraId="0D6C4AC0" w14:textId="77777777">
        <w:tc>
          <w:tcPr>
            <w:tcW w:w="794" w:type="dxa"/>
          </w:tcPr>
          <w:p w14:paraId="5E9EA204" w14:textId="77777777" w:rsidR="00BE4E9F" w:rsidRDefault="00BE4E9F">
            <w:r>
              <w:t>126</w:t>
            </w:r>
          </w:p>
        </w:tc>
        <w:tc>
          <w:tcPr>
            <w:tcW w:w="5328" w:type="dxa"/>
          </w:tcPr>
          <w:p w14:paraId="06BA54F0" w14:textId="77777777" w:rsidR="00BE4E9F" w:rsidRDefault="00BE4E9F" w:rsidP="00234858">
            <w:pPr>
              <w:ind w:left="340" w:hanging="170"/>
              <w:jc w:val="left"/>
            </w:pPr>
            <w:r>
              <w:t>Congestion levy</w:t>
            </w:r>
          </w:p>
        </w:tc>
        <w:tc>
          <w:tcPr>
            <w:tcW w:w="794" w:type="dxa"/>
          </w:tcPr>
          <w:p w14:paraId="35593ABA" w14:textId="77777777" w:rsidR="00BE4E9F" w:rsidRDefault="00BE4E9F">
            <w:r>
              <w:t>207</w:t>
            </w:r>
          </w:p>
        </w:tc>
        <w:tc>
          <w:tcPr>
            <w:tcW w:w="794" w:type="dxa"/>
          </w:tcPr>
          <w:p w14:paraId="3B2ECC9C" w14:textId="77777777" w:rsidR="00BE4E9F" w:rsidRDefault="00BE4E9F">
            <w:r>
              <w:t>212</w:t>
            </w:r>
          </w:p>
        </w:tc>
      </w:tr>
      <w:tr w:rsidR="00BE4E9F" w:rsidRPr="00D1594E" w14:paraId="038337FA" w14:textId="77777777">
        <w:tc>
          <w:tcPr>
            <w:tcW w:w="794" w:type="dxa"/>
          </w:tcPr>
          <w:p w14:paraId="0E7C6592" w14:textId="77777777" w:rsidR="00BE4E9F" w:rsidRDefault="00BE4E9F">
            <w:r>
              <w:t>143</w:t>
            </w:r>
          </w:p>
        </w:tc>
        <w:tc>
          <w:tcPr>
            <w:tcW w:w="5328" w:type="dxa"/>
          </w:tcPr>
          <w:p w14:paraId="55513FE5" w14:textId="77777777" w:rsidR="00BE4E9F" w:rsidRDefault="00BE4E9F" w:rsidP="00234858">
            <w:pPr>
              <w:ind w:left="340" w:hanging="170"/>
              <w:jc w:val="left"/>
            </w:pPr>
            <w:r>
              <w:t>Metropolitan improvement levy</w:t>
            </w:r>
          </w:p>
        </w:tc>
        <w:tc>
          <w:tcPr>
            <w:tcW w:w="794" w:type="dxa"/>
          </w:tcPr>
          <w:p w14:paraId="290D1453" w14:textId="77777777" w:rsidR="00BE4E9F" w:rsidRDefault="00BE4E9F">
            <w:r>
              <w:t>163</w:t>
            </w:r>
          </w:p>
        </w:tc>
        <w:tc>
          <w:tcPr>
            <w:tcW w:w="794" w:type="dxa"/>
          </w:tcPr>
          <w:p w14:paraId="75D18FB6" w14:textId="77777777" w:rsidR="00BE4E9F" w:rsidRDefault="00BE4E9F">
            <w:r>
              <w:t>228</w:t>
            </w:r>
          </w:p>
        </w:tc>
      </w:tr>
      <w:tr w:rsidR="00BE4E9F" w:rsidRPr="00D1594E" w14:paraId="331C60F9" w14:textId="77777777">
        <w:tc>
          <w:tcPr>
            <w:tcW w:w="794" w:type="dxa"/>
            <w:tcBorders>
              <w:bottom w:val="single" w:sz="6" w:space="0" w:color="auto"/>
            </w:tcBorders>
          </w:tcPr>
          <w:p w14:paraId="5C0712DD" w14:textId="77777777" w:rsidR="00BE4E9F" w:rsidRDefault="00BE4E9F">
            <w:r>
              <w:t>40</w:t>
            </w:r>
          </w:p>
        </w:tc>
        <w:tc>
          <w:tcPr>
            <w:tcW w:w="5328" w:type="dxa"/>
            <w:tcBorders>
              <w:bottom w:val="single" w:sz="6" w:space="0" w:color="auto"/>
            </w:tcBorders>
          </w:tcPr>
          <w:p w14:paraId="166B8619" w14:textId="77777777" w:rsidR="00BE4E9F" w:rsidRDefault="00BE4E9F" w:rsidP="00234858">
            <w:pPr>
              <w:ind w:left="340" w:hanging="170"/>
              <w:jc w:val="left"/>
            </w:pPr>
            <w:r>
              <w:t>Windfall gains tax</w:t>
            </w:r>
          </w:p>
        </w:tc>
        <w:tc>
          <w:tcPr>
            <w:tcW w:w="794" w:type="dxa"/>
            <w:tcBorders>
              <w:bottom w:val="single" w:sz="6" w:space="0" w:color="auto"/>
            </w:tcBorders>
          </w:tcPr>
          <w:p w14:paraId="36043072" w14:textId="77777777" w:rsidR="00BE4E9F" w:rsidRDefault="00BE4E9F">
            <w:r>
              <w:t>49</w:t>
            </w:r>
          </w:p>
        </w:tc>
        <w:tc>
          <w:tcPr>
            <w:tcW w:w="794" w:type="dxa"/>
            <w:tcBorders>
              <w:bottom w:val="single" w:sz="6" w:space="0" w:color="auto"/>
            </w:tcBorders>
          </w:tcPr>
          <w:p w14:paraId="59C34434" w14:textId="77777777" w:rsidR="00BE4E9F" w:rsidRDefault="00BE4E9F">
            <w:r>
              <w:t>54</w:t>
            </w:r>
          </w:p>
        </w:tc>
      </w:tr>
      <w:tr w:rsidR="00BE4E9F" w:rsidRPr="00D1594E" w14:paraId="65CE2DD5" w14:textId="77777777">
        <w:tc>
          <w:tcPr>
            <w:tcW w:w="794" w:type="dxa"/>
            <w:tcBorders>
              <w:top w:val="single" w:sz="6" w:space="0" w:color="auto"/>
              <w:bottom w:val="single" w:sz="6" w:space="0" w:color="auto"/>
            </w:tcBorders>
          </w:tcPr>
          <w:p w14:paraId="62C10161" w14:textId="77777777" w:rsidR="00BE4E9F" w:rsidRDefault="00BE4E9F">
            <w:r>
              <w:rPr>
                <w:b/>
              </w:rPr>
              <w:t>7 757</w:t>
            </w:r>
          </w:p>
        </w:tc>
        <w:tc>
          <w:tcPr>
            <w:tcW w:w="5328" w:type="dxa"/>
            <w:tcBorders>
              <w:top w:val="single" w:sz="6" w:space="0" w:color="auto"/>
              <w:bottom w:val="single" w:sz="6" w:space="0" w:color="auto"/>
            </w:tcBorders>
          </w:tcPr>
          <w:p w14:paraId="215EC6AC" w14:textId="77777777" w:rsidR="00BE4E9F" w:rsidRDefault="00BE4E9F" w:rsidP="00234858">
            <w:pPr>
              <w:ind w:left="340" w:hanging="170"/>
              <w:jc w:val="left"/>
            </w:pPr>
            <w:r>
              <w:rPr>
                <w:b/>
              </w:rPr>
              <w:t>Total taxes on immovable property</w:t>
            </w:r>
          </w:p>
        </w:tc>
        <w:tc>
          <w:tcPr>
            <w:tcW w:w="794" w:type="dxa"/>
            <w:tcBorders>
              <w:top w:val="single" w:sz="6" w:space="0" w:color="auto"/>
              <w:bottom w:val="single" w:sz="6" w:space="0" w:color="auto"/>
            </w:tcBorders>
          </w:tcPr>
          <w:p w14:paraId="4BF8858E" w14:textId="77777777" w:rsidR="00BE4E9F" w:rsidRDefault="00BE4E9F">
            <w:r>
              <w:rPr>
                <w:b/>
              </w:rPr>
              <w:t>8 561</w:t>
            </w:r>
          </w:p>
        </w:tc>
        <w:tc>
          <w:tcPr>
            <w:tcW w:w="794" w:type="dxa"/>
            <w:tcBorders>
              <w:top w:val="single" w:sz="6" w:space="0" w:color="auto"/>
              <w:bottom w:val="single" w:sz="6" w:space="0" w:color="auto"/>
            </w:tcBorders>
          </w:tcPr>
          <w:p w14:paraId="182886F5" w14:textId="77777777" w:rsidR="00BE4E9F" w:rsidRDefault="00BE4E9F">
            <w:r>
              <w:rPr>
                <w:b/>
              </w:rPr>
              <w:t>9 472</w:t>
            </w:r>
          </w:p>
        </w:tc>
      </w:tr>
      <w:tr w:rsidR="00BE4E9F" w:rsidRPr="00D1594E" w14:paraId="6F956F35" w14:textId="77777777">
        <w:tc>
          <w:tcPr>
            <w:tcW w:w="794" w:type="dxa"/>
            <w:tcBorders>
              <w:top w:val="single" w:sz="6" w:space="0" w:color="auto"/>
            </w:tcBorders>
          </w:tcPr>
          <w:p w14:paraId="31C13380" w14:textId="77777777" w:rsidR="00BE4E9F" w:rsidRDefault="00BE4E9F">
            <w:pPr>
              <w:spacing w:before="60"/>
            </w:pPr>
          </w:p>
        </w:tc>
        <w:tc>
          <w:tcPr>
            <w:tcW w:w="5328" w:type="dxa"/>
            <w:tcBorders>
              <w:top w:val="single" w:sz="6" w:space="0" w:color="auto"/>
            </w:tcBorders>
          </w:tcPr>
          <w:p w14:paraId="5BE17749" w14:textId="77777777" w:rsidR="00BE4E9F" w:rsidRDefault="00BE4E9F" w:rsidP="00234858">
            <w:pPr>
              <w:spacing w:before="60"/>
              <w:ind w:left="340" w:hanging="170"/>
              <w:jc w:val="left"/>
            </w:pPr>
            <w:r>
              <w:rPr>
                <w:b/>
              </w:rPr>
              <w:t>TAXES ON THE PROVISION OF GOODS AND SERVICES</w:t>
            </w:r>
          </w:p>
        </w:tc>
        <w:tc>
          <w:tcPr>
            <w:tcW w:w="794" w:type="dxa"/>
            <w:tcBorders>
              <w:top w:val="single" w:sz="6" w:space="0" w:color="auto"/>
            </w:tcBorders>
          </w:tcPr>
          <w:p w14:paraId="73AA17CA" w14:textId="77777777" w:rsidR="00BE4E9F" w:rsidRDefault="00BE4E9F">
            <w:pPr>
              <w:spacing w:before="60"/>
            </w:pPr>
          </w:p>
        </w:tc>
        <w:tc>
          <w:tcPr>
            <w:tcW w:w="794" w:type="dxa"/>
            <w:tcBorders>
              <w:top w:val="single" w:sz="6" w:space="0" w:color="auto"/>
            </w:tcBorders>
          </w:tcPr>
          <w:p w14:paraId="5F5F8C47" w14:textId="77777777" w:rsidR="00BE4E9F" w:rsidRDefault="00BE4E9F">
            <w:pPr>
              <w:spacing w:before="60"/>
            </w:pPr>
          </w:p>
        </w:tc>
      </w:tr>
      <w:tr w:rsidR="00BE4E9F" w:rsidRPr="00D1594E" w14:paraId="6032CD71" w14:textId="77777777">
        <w:tc>
          <w:tcPr>
            <w:tcW w:w="794" w:type="dxa"/>
          </w:tcPr>
          <w:p w14:paraId="52D84847" w14:textId="77777777" w:rsidR="00BE4E9F" w:rsidRDefault="00BE4E9F"/>
        </w:tc>
        <w:tc>
          <w:tcPr>
            <w:tcW w:w="5328" w:type="dxa"/>
          </w:tcPr>
          <w:p w14:paraId="4E59A7BB" w14:textId="77777777" w:rsidR="00BE4E9F" w:rsidRDefault="00BE4E9F" w:rsidP="00234858">
            <w:pPr>
              <w:ind w:left="340" w:hanging="170"/>
              <w:jc w:val="left"/>
            </w:pPr>
            <w:r>
              <w:rPr>
                <w:b/>
              </w:rPr>
              <w:t>Gambling taxes</w:t>
            </w:r>
            <w:r>
              <w:rPr>
                <w:b/>
                <w:vertAlign w:val="superscript"/>
              </w:rPr>
              <w:t xml:space="preserve"> (b)</w:t>
            </w:r>
          </w:p>
        </w:tc>
        <w:tc>
          <w:tcPr>
            <w:tcW w:w="794" w:type="dxa"/>
          </w:tcPr>
          <w:p w14:paraId="608485E7" w14:textId="77777777" w:rsidR="00BE4E9F" w:rsidRDefault="00BE4E9F"/>
        </w:tc>
        <w:tc>
          <w:tcPr>
            <w:tcW w:w="794" w:type="dxa"/>
          </w:tcPr>
          <w:p w14:paraId="5711C802" w14:textId="77777777" w:rsidR="00BE4E9F" w:rsidRDefault="00BE4E9F"/>
        </w:tc>
      </w:tr>
      <w:tr w:rsidR="00BE4E9F" w:rsidRPr="00D1594E" w14:paraId="35A7C1A6" w14:textId="77777777">
        <w:tc>
          <w:tcPr>
            <w:tcW w:w="794" w:type="dxa"/>
          </w:tcPr>
          <w:p w14:paraId="1800444A" w14:textId="77777777" w:rsidR="00BE4E9F" w:rsidRDefault="00BE4E9F">
            <w:r>
              <w:t>460</w:t>
            </w:r>
          </w:p>
        </w:tc>
        <w:tc>
          <w:tcPr>
            <w:tcW w:w="5328" w:type="dxa"/>
          </w:tcPr>
          <w:p w14:paraId="5D48955C" w14:textId="77777777" w:rsidR="00BE4E9F" w:rsidRDefault="00BE4E9F" w:rsidP="00234858">
            <w:pPr>
              <w:ind w:left="340" w:hanging="170"/>
              <w:jc w:val="left"/>
            </w:pPr>
            <w:r>
              <w:t>Public lotteries</w:t>
            </w:r>
          </w:p>
        </w:tc>
        <w:tc>
          <w:tcPr>
            <w:tcW w:w="794" w:type="dxa"/>
          </w:tcPr>
          <w:p w14:paraId="4496D964" w14:textId="77777777" w:rsidR="00BE4E9F" w:rsidRDefault="00BE4E9F">
            <w:r>
              <w:t>454</w:t>
            </w:r>
          </w:p>
        </w:tc>
        <w:tc>
          <w:tcPr>
            <w:tcW w:w="794" w:type="dxa"/>
          </w:tcPr>
          <w:p w14:paraId="6A1EAB8A" w14:textId="77777777" w:rsidR="00BE4E9F" w:rsidRDefault="00BE4E9F">
            <w:r>
              <w:t>596</w:t>
            </w:r>
          </w:p>
        </w:tc>
      </w:tr>
      <w:tr w:rsidR="00BE4E9F" w:rsidRPr="00D1594E" w14:paraId="7AE9DA1B" w14:textId="77777777">
        <w:tc>
          <w:tcPr>
            <w:tcW w:w="794" w:type="dxa"/>
          </w:tcPr>
          <w:p w14:paraId="7FBCC216" w14:textId="77777777" w:rsidR="00BE4E9F" w:rsidRDefault="00BE4E9F">
            <w:r>
              <w:t>1 065</w:t>
            </w:r>
          </w:p>
        </w:tc>
        <w:tc>
          <w:tcPr>
            <w:tcW w:w="5328" w:type="dxa"/>
          </w:tcPr>
          <w:p w14:paraId="076EBC75" w14:textId="77777777" w:rsidR="00BE4E9F" w:rsidRDefault="00BE4E9F" w:rsidP="00234858">
            <w:pPr>
              <w:ind w:left="340" w:hanging="170"/>
              <w:jc w:val="left"/>
            </w:pPr>
            <w:r>
              <w:t>Electronic gaming machines</w:t>
            </w:r>
          </w:p>
        </w:tc>
        <w:tc>
          <w:tcPr>
            <w:tcW w:w="794" w:type="dxa"/>
          </w:tcPr>
          <w:p w14:paraId="3E408EB9" w14:textId="77777777" w:rsidR="00BE4E9F" w:rsidRDefault="00BE4E9F">
            <w:r>
              <w:t>1 160</w:t>
            </w:r>
          </w:p>
        </w:tc>
        <w:tc>
          <w:tcPr>
            <w:tcW w:w="794" w:type="dxa"/>
          </w:tcPr>
          <w:p w14:paraId="4DB02E37" w14:textId="77777777" w:rsidR="00BE4E9F" w:rsidRDefault="00BE4E9F">
            <w:r>
              <w:t>1 523</w:t>
            </w:r>
          </w:p>
        </w:tc>
      </w:tr>
      <w:tr w:rsidR="00BE4E9F" w:rsidRPr="00D1594E" w14:paraId="68139F85" w14:textId="77777777">
        <w:tc>
          <w:tcPr>
            <w:tcW w:w="794" w:type="dxa"/>
          </w:tcPr>
          <w:p w14:paraId="78612DC0" w14:textId="77777777" w:rsidR="00BE4E9F" w:rsidRDefault="00BE4E9F">
            <w:r>
              <w:t>152</w:t>
            </w:r>
          </w:p>
        </w:tc>
        <w:tc>
          <w:tcPr>
            <w:tcW w:w="5328" w:type="dxa"/>
          </w:tcPr>
          <w:p w14:paraId="432506FA" w14:textId="77777777" w:rsidR="00BE4E9F" w:rsidRDefault="00BE4E9F" w:rsidP="00234858">
            <w:pPr>
              <w:ind w:left="340" w:hanging="170"/>
              <w:jc w:val="left"/>
            </w:pPr>
            <w:r>
              <w:t>Casino</w:t>
            </w:r>
          </w:p>
        </w:tc>
        <w:tc>
          <w:tcPr>
            <w:tcW w:w="794" w:type="dxa"/>
          </w:tcPr>
          <w:p w14:paraId="7E8971C5" w14:textId="77777777" w:rsidR="00BE4E9F" w:rsidRDefault="00BE4E9F">
            <w:r>
              <w:t>162</w:t>
            </w:r>
          </w:p>
        </w:tc>
        <w:tc>
          <w:tcPr>
            <w:tcW w:w="794" w:type="dxa"/>
          </w:tcPr>
          <w:p w14:paraId="79DE814F" w14:textId="77777777" w:rsidR="00BE4E9F" w:rsidRDefault="00BE4E9F">
            <w:r>
              <w:t>203</w:t>
            </w:r>
          </w:p>
        </w:tc>
      </w:tr>
      <w:tr w:rsidR="00BE4E9F" w:rsidRPr="00D1594E" w14:paraId="37B2E6AE" w14:textId="77777777">
        <w:tc>
          <w:tcPr>
            <w:tcW w:w="794" w:type="dxa"/>
          </w:tcPr>
          <w:p w14:paraId="53DB99D7" w14:textId="77777777" w:rsidR="00BE4E9F" w:rsidRDefault="00BE4E9F">
            <w:r>
              <w:t>303</w:t>
            </w:r>
          </w:p>
        </w:tc>
        <w:tc>
          <w:tcPr>
            <w:tcW w:w="5328" w:type="dxa"/>
          </w:tcPr>
          <w:p w14:paraId="2AA9B5DB" w14:textId="77777777" w:rsidR="00BE4E9F" w:rsidRDefault="00BE4E9F" w:rsidP="00234858">
            <w:pPr>
              <w:ind w:left="340" w:hanging="170"/>
              <w:jc w:val="left"/>
            </w:pPr>
            <w:r>
              <w:t>Racing and other sports betting</w:t>
            </w:r>
          </w:p>
        </w:tc>
        <w:tc>
          <w:tcPr>
            <w:tcW w:w="794" w:type="dxa"/>
          </w:tcPr>
          <w:p w14:paraId="4BB269DA" w14:textId="77777777" w:rsidR="00BE4E9F" w:rsidRDefault="00BE4E9F">
            <w:r>
              <w:t>332</w:t>
            </w:r>
          </w:p>
        </w:tc>
        <w:tc>
          <w:tcPr>
            <w:tcW w:w="794" w:type="dxa"/>
          </w:tcPr>
          <w:p w14:paraId="16939B20" w14:textId="77777777" w:rsidR="00BE4E9F" w:rsidRDefault="00BE4E9F">
            <w:r>
              <w:t>416</w:t>
            </w:r>
          </w:p>
        </w:tc>
      </w:tr>
      <w:tr w:rsidR="00BE4E9F" w:rsidRPr="00D1594E" w14:paraId="2FF19477" w14:textId="77777777">
        <w:tc>
          <w:tcPr>
            <w:tcW w:w="794" w:type="dxa"/>
          </w:tcPr>
          <w:p w14:paraId="654862B2" w14:textId="77777777" w:rsidR="00BE4E9F" w:rsidRDefault="00BE4E9F">
            <w:r>
              <w:t>13</w:t>
            </w:r>
          </w:p>
        </w:tc>
        <w:tc>
          <w:tcPr>
            <w:tcW w:w="5328" w:type="dxa"/>
          </w:tcPr>
          <w:p w14:paraId="24FF3D6D" w14:textId="77777777" w:rsidR="00BE4E9F" w:rsidRDefault="00BE4E9F" w:rsidP="00234858">
            <w:pPr>
              <w:ind w:left="340" w:hanging="170"/>
              <w:jc w:val="left"/>
            </w:pPr>
            <w:r>
              <w:t>Other</w:t>
            </w:r>
          </w:p>
        </w:tc>
        <w:tc>
          <w:tcPr>
            <w:tcW w:w="794" w:type="dxa"/>
          </w:tcPr>
          <w:p w14:paraId="6EE4549D" w14:textId="77777777" w:rsidR="00BE4E9F" w:rsidRDefault="00BE4E9F">
            <w:r>
              <w:t>18</w:t>
            </w:r>
          </w:p>
        </w:tc>
        <w:tc>
          <w:tcPr>
            <w:tcW w:w="794" w:type="dxa"/>
          </w:tcPr>
          <w:p w14:paraId="488EF8F4" w14:textId="77777777" w:rsidR="00BE4E9F" w:rsidRDefault="00BE4E9F">
            <w:r>
              <w:t>19</w:t>
            </w:r>
          </w:p>
        </w:tc>
      </w:tr>
      <w:tr w:rsidR="00BE4E9F" w:rsidRPr="00D1594E" w14:paraId="663CCE6B" w14:textId="77777777">
        <w:tc>
          <w:tcPr>
            <w:tcW w:w="794" w:type="dxa"/>
          </w:tcPr>
          <w:p w14:paraId="61D95B51" w14:textId="77777777" w:rsidR="00BE4E9F" w:rsidRDefault="00BE4E9F"/>
        </w:tc>
        <w:tc>
          <w:tcPr>
            <w:tcW w:w="5328" w:type="dxa"/>
          </w:tcPr>
          <w:p w14:paraId="6A911434" w14:textId="77777777" w:rsidR="00BE4E9F" w:rsidRDefault="00BE4E9F" w:rsidP="00234858">
            <w:pPr>
              <w:ind w:left="340" w:hanging="170"/>
              <w:jc w:val="left"/>
            </w:pPr>
            <w:r>
              <w:rPr>
                <w:b/>
              </w:rPr>
              <w:t>Financial and capital transactions</w:t>
            </w:r>
          </w:p>
        </w:tc>
        <w:tc>
          <w:tcPr>
            <w:tcW w:w="794" w:type="dxa"/>
          </w:tcPr>
          <w:p w14:paraId="5AC110AA" w14:textId="77777777" w:rsidR="00BE4E9F" w:rsidRDefault="00BE4E9F"/>
        </w:tc>
        <w:tc>
          <w:tcPr>
            <w:tcW w:w="794" w:type="dxa"/>
          </w:tcPr>
          <w:p w14:paraId="3BA93AAD" w14:textId="77777777" w:rsidR="00BE4E9F" w:rsidRDefault="00BE4E9F"/>
        </w:tc>
      </w:tr>
      <w:tr w:rsidR="00BE4E9F" w:rsidRPr="00D1594E" w14:paraId="6BB801E8" w14:textId="77777777">
        <w:tc>
          <w:tcPr>
            <w:tcW w:w="794" w:type="dxa"/>
          </w:tcPr>
          <w:p w14:paraId="45C7DB54" w14:textId="77777777" w:rsidR="00BE4E9F" w:rsidRDefault="00BE4E9F">
            <w:r>
              <w:t>6 862</w:t>
            </w:r>
          </w:p>
        </w:tc>
        <w:tc>
          <w:tcPr>
            <w:tcW w:w="5328" w:type="dxa"/>
          </w:tcPr>
          <w:p w14:paraId="1F35F40B" w14:textId="77777777" w:rsidR="00BE4E9F" w:rsidRDefault="00BE4E9F" w:rsidP="00234858">
            <w:pPr>
              <w:ind w:left="340" w:hanging="170"/>
              <w:jc w:val="left"/>
            </w:pPr>
            <w:r>
              <w:t>Land transfer duty</w:t>
            </w:r>
          </w:p>
        </w:tc>
        <w:tc>
          <w:tcPr>
            <w:tcW w:w="794" w:type="dxa"/>
          </w:tcPr>
          <w:p w14:paraId="73E00B41" w14:textId="77777777" w:rsidR="00BE4E9F" w:rsidRDefault="00BE4E9F">
            <w:r>
              <w:t>8 038</w:t>
            </w:r>
          </w:p>
        </w:tc>
        <w:tc>
          <w:tcPr>
            <w:tcW w:w="794" w:type="dxa"/>
          </w:tcPr>
          <w:p w14:paraId="751CC4D4" w14:textId="77777777" w:rsidR="00BE4E9F" w:rsidRDefault="00BE4E9F">
            <w:r>
              <w:t>10 601</w:t>
            </w:r>
          </w:p>
        </w:tc>
      </w:tr>
      <w:tr w:rsidR="00BE4E9F" w:rsidRPr="00D1594E" w14:paraId="26064692" w14:textId="77777777">
        <w:tc>
          <w:tcPr>
            <w:tcW w:w="794" w:type="dxa"/>
          </w:tcPr>
          <w:p w14:paraId="0D2E1C18" w14:textId="77777777" w:rsidR="00BE4E9F" w:rsidRDefault="00BE4E9F">
            <w:r>
              <w:t>18</w:t>
            </w:r>
          </w:p>
        </w:tc>
        <w:tc>
          <w:tcPr>
            <w:tcW w:w="5328" w:type="dxa"/>
          </w:tcPr>
          <w:p w14:paraId="3CF86D1B" w14:textId="77777777" w:rsidR="00BE4E9F" w:rsidRDefault="00BE4E9F" w:rsidP="00234858">
            <w:pPr>
              <w:ind w:left="340" w:hanging="170"/>
              <w:jc w:val="left"/>
            </w:pPr>
            <w:r>
              <w:t>Metropolitan planning levy</w:t>
            </w:r>
          </w:p>
        </w:tc>
        <w:tc>
          <w:tcPr>
            <w:tcW w:w="794" w:type="dxa"/>
          </w:tcPr>
          <w:p w14:paraId="217E7AFA" w14:textId="77777777" w:rsidR="00BE4E9F" w:rsidRDefault="00BE4E9F">
            <w:r>
              <w:t>25</w:t>
            </w:r>
          </w:p>
        </w:tc>
        <w:tc>
          <w:tcPr>
            <w:tcW w:w="794" w:type="dxa"/>
          </w:tcPr>
          <w:p w14:paraId="0C409E51" w14:textId="77777777" w:rsidR="00BE4E9F" w:rsidRDefault="00BE4E9F">
            <w:r>
              <w:t>33</w:t>
            </w:r>
          </w:p>
        </w:tc>
      </w:tr>
      <w:tr w:rsidR="00BE4E9F" w:rsidRPr="00D1594E" w14:paraId="2D65B1CB" w14:textId="77777777">
        <w:tc>
          <w:tcPr>
            <w:tcW w:w="794" w:type="dxa"/>
          </w:tcPr>
          <w:p w14:paraId="59CE0AE8" w14:textId="77777777" w:rsidR="00BE4E9F" w:rsidRDefault="00BE4E9F">
            <w:r>
              <w:t>145</w:t>
            </w:r>
          </w:p>
        </w:tc>
        <w:tc>
          <w:tcPr>
            <w:tcW w:w="5328" w:type="dxa"/>
          </w:tcPr>
          <w:p w14:paraId="50854524" w14:textId="77777777" w:rsidR="00BE4E9F" w:rsidRDefault="00BE4E9F" w:rsidP="00234858">
            <w:pPr>
              <w:ind w:left="340" w:hanging="170"/>
              <w:jc w:val="left"/>
            </w:pPr>
            <w:r>
              <w:t>Financial accommodation levy</w:t>
            </w:r>
          </w:p>
        </w:tc>
        <w:tc>
          <w:tcPr>
            <w:tcW w:w="794" w:type="dxa"/>
          </w:tcPr>
          <w:p w14:paraId="23BA4E45" w14:textId="77777777" w:rsidR="00BE4E9F" w:rsidRDefault="00BE4E9F">
            <w:r>
              <w:t>154</w:t>
            </w:r>
          </w:p>
        </w:tc>
        <w:tc>
          <w:tcPr>
            <w:tcW w:w="794" w:type="dxa"/>
          </w:tcPr>
          <w:p w14:paraId="3D597EE3" w14:textId="77777777" w:rsidR="00BE4E9F" w:rsidRDefault="00BE4E9F">
            <w:r>
              <w:t>212</w:t>
            </w:r>
          </w:p>
        </w:tc>
      </w:tr>
      <w:tr w:rsidR="00BE4E9F" w:rsidRPr="00D1594E" w14:paraId="6C09645F" w14:textId="77777777">
        <w:tc>
          <w:tcPr>
            <w:tcW w:w="794" w:type="dxa"/>
          </w:tcPr>
          <w:p w14:paraId="31627EBB" w14:textId="77777777" w:rsidR="00BE4E9F" w:rsidRDefault="00BE4E9F">
            <w:r>
              <w:t>118</w:t>
            </w:r>
          </w:p>
        </w:tc>
        <w:tc>
          <w:tcPr>
            <w:tcW w:w="5328" w:type="dxa"/>
          </w:tcPr>
          <w:p w14:paraId="2AA49870" w14:textId="77777777" w:rsidR="00BE4E9F" w:rsidRDefault="00BE4E9F" w:rsidP="00234858">
            <w:pPr>
              <w:ind w:left="340" w:hanging="170"/>
              <w:jc w:val="left"/>
            </w:pPr>
            <w:r>
              <w:t>Growth areas infrastructure contribution</w:t>
            </w:r>
          </w:p>
        </w:tc>
        <w:tc>
          <w:tcPr>
            <w:tcW w:w="794" w:type="dxa"/>
          </w:tcPr>
          <w:p w14:paraId="0778C5A0" w14:textId="77777777" w:rsidR="00BE4E9F" w:rsidRDefault="00BE4E9F">
            <w:r>
              <w:t>146</w:t>
            </w:r>
          </w:p>
        </w:tc>
        <w:tc>
          <w:tcPr>
            <w:tcW w:w="794" w:type="dxa"/>
          </w:tcPr>
          <w:p w14:paraId="3F4242CC" w14:textId="77777777" w:rsidR="00BE4E9F" w:rsidRDefault="00BE4E9F">
            <w:r>
              <w:t>195</w:t>
            </w:r>
          </w:p>
        </w:tc>
      </w:tr>
      <w:tr w:rsidR="00BE4E9F" w:rsidRPr="00D1594E" w14:paraId="5A009E36" w14:textId="77777777">
        <w:tc>
          <w:tcPr>
            <w:tcW w:w="794" w:type="dxa"/>
          </w:tcPr>
          <w:p w14:paraId="3F5C8FAA" w14:textId="77777777" w:rsidR="00BE4E9F" w:rsidRDefault="00BE4E9F">
            <w:r>
              <w:rPr>
                <w:b/>
              </w:rPr>
              <w:t>131</w:t>
            </w:r>
          </w:p>
        </w:tc>
        <w:tc>
          <w:tcPr>
            <w:tcW w:w="5328" w:type="dxa"/>
          </w:tcPr>
          <w:p w14:paraId="5D005009" w14:textId="77777777" w:rsidR="00BE4E9F" w:rsidRDefault="00BE4E9F" w:rsidP="00234858">
            <w:pPr>
              <w:ind w:left="340" w:hanging="170"/>
              <w:jc w:val="left"/>
            </w:pPr>
            <w:r>
              <w:rPr>
                <w:b/>
              </w:rPr>
              <w:t>Levies on statutory corporations</w:t>
            </w:r>
          </w:p>
        </w:tc>
        <w:tc>
          <w:tcPr>
            <w:tcW w:w="794" w:type="dxa"/>
          </w:tcPr>
          <w:p w14:paraId="700B5CF5" w14:textId="77777777" w:rsidR="00BE4E9F" w:rsidRDefault="00BE4E9F">
            <w:r>
              <w:rPr>
                <w:b/>
              </w:rPr>
              <w:t>131</w:t>
            </w:r>
          </w:p>
        </w:tc>
        <w:tc>
          <w:tcPr>
            <w:tcW w:w="794" w:type="dxa"/>
          </w:tcPr>
          <w:p w14:paraId="7EFA0E39" w14:textId="77777777" w:rsidR="00BE4E9F" w:rsidRDefault="00BE4E9F">
            <w:r>
              <w:rPr>
                <w:b/>
              </w:rPr>
              <w:t>177</w:t>
            </w:r>
          </w:p>
        </w:tc>
      </w:tr>
      <w:tr w:rsidR="00BE4E9F" w:rsidRPr="00D1594E" w14:paraId="05B97774" w14:textId="77777777">
        <w:tc>
          <w:tcPr>
            <w:tcW w:w="794" w:type="dxa"/>
            <w:tcBorders>
              <w:bottom w:val="single" w:sz="6" w:space="0" w:color="auto"/>
            </w:tcBorders>
          </w:tcPr>
          <w:p w14:paraId="64C2610C" w14:textId="77777777" w:rsidR="00BE4E9F" w:rsidRDefault="00BE4E9F">
            <w:r>
              <w:rPr>
                <w:b/>
              </w:rPr>
              <w:t>1 678</w:t>
            </w:r>
          </w:p>
        </w:tc>
        <w:tc>
          <w:tcPr>
            <w:tcW w:w="5328" w:type="dxa"/>
            <w:tcBorders>
              <w:bottom w:val="single" w:sz="6" w:space="0" w:color="auto"/>
            </w:tcBorders>
          </w:tcPr>
          <w:p w14:paraId="1011E4A0" w14:textId="77777777" w:rsidR="00BE4E9F" w:rsidRDefault="00BE4E9F" w:rsidP="00234858">
            <w:pPr>
              <w:ind w:left="340" w:hanging="170"/>
              <w:jc w:val="left"/>
            </w:pPr>
            <w:r>
              <w:rPr>
                <w:b/>
              </w:rPr>
              <w:t>Taxes on insurance</w:t>
            </w:r>
          </w:p>
        </w:tc>
        <w:tc>
          <w:tcPr>
            <w:tcW w:w="794" w:type="dxa"/>
            <w:tcBorders>
              <w:bottom w:val="single" w:sz="6" w:space="0" w:color="auto"/>
            </w:tcBorders>
          </w:tcPr>
          <w:p w14:paraId="197C8ABF" w14:textId="77777777" w:rsidR="00BE4E9F" w:rsidRDefault="00BE4E9F">
            <w:r>
              <w:rPr>
                <w:b/>
              </w:rPr>
              <w:t>1 713</w:t>
            </w:r>
          </w:p>
        </w:tc>
        <w:tc>
          <w:tcPr>
            <w:tcW w:w="794" w:type="dxa"/>
            <w:tcBorders>
              <w:bottom w:val="single" w:sz="6" w:space="0" w:color="auto"/>
            </w:tcBorders>
          </w:tcPr>
          <w:p w14:paraId="59E372D7" w14:textId="77777777" w:rsidR="00BE4E9F" w:rsidRDefault="00BE4E9F">
            <w:r>
              <w:rPr>
                <w:b/>
              </w:rPr>
              <w:t>2 246</w:t>
            </w:r>
          </w:p>
        </w:tc>
      </w:tr>
      <w:tr w:rsidR="00BE4E9F" w:rsidRPr="00D1594E" w14:paraId="199DBDA9" w14:textId="77777777">
        <w:tc>
          <w:tcPr>
            <w:tcW w:w="794" w:type="dxa"/>
            <w:tcBorders>
              <w:top w:val="single" w:sz="6" w:space="0" w:color="auto"/>
              <w:bottom w:val="single" w:sz="6" w:space="0" w:color="auto"/>
            </w:tcBorders>
          </w:tcPr>
          <w:p w14:paraId="37284C59" w14:textId="77777777" w:rsidR="00BE4E9F" w:rsidRDefault="00BE4E9F">
            <w:r>
              <w:rPr>
                <w:b/>
              </w:rPr>
              <w:t>10 944</w:t>
            </w:r>
          </w:p>
        </w:tc>
        <w:tc>
          <w:tcPr>
            <w:tcW w:w="5328" w:type="dxa"/>
            <w:tcBorders>
              <w:top w:val="single" w:sz="6" w:space="0" w:color="auto"/>
              <w:bottom w:val="single" w:sz="6" w:space="0" w:color="auto"/>
            </w:tcBorders>
          </w:tcPr>
          <w:p w14:paraId="2005B672" w14:textId="77777777" w:rsidR="00BE4E9F" w:rsidRDefault="00BE4E9F" w:rsidP="00234858">
            <w:pPr>
              <w:ind w:left="340" w:hanging="170"/>
              <w:jc w:val="left"/>
            </w:pPr>
            <w:r>
              <w:rPr>
                <w:b/>
              </w:rPr>
              <w:t>Total taxes on the provision of goods and services</w:t>
            </w:r>
          </w:p>
        </w:tc>
        <w:tc>
          <w:tcPr>
            <w:tcW w:w="794" w:type="dxa"/>
            <w:tcBorders>
              <w:top w:val="single" w:sz="6" w:space="0" w:color="auto"/>
              <w:bottom w:val="single" w:sz="6" w:space="0" w:color="auto"/>
            </w:tcBorders>
          </w:tcPr>
          <w:p w14:paraId="1634EB2A" w14:textId="77777777" w:rsidR="00BE4E9F" w:rsidRDefault="00BE4E9F">
            <w:r>
              <w:rPr>
                <w:b/>
              </w:rPr>
              <w:t>12 332</w:t>
            </w:r>
          </w:p>
        </w:tc>
        <w:tc>
          <w:tcPr>
            <w:tcW w:w="794" w:type="dxa"/>
            <w:tcBorders>
              <w:top w:val="single" w:sz="6" w:space="0" w:color="auto"/>
              <w:bottom w:val="single" w:sz="6" w:space="0" w:color="auto"/>
            </w:tcBorders>
          </w:tcPr>
          <w:p w14:paraId="072E6322" w14:textId="77777777" w:rsidR="00BE4E9F" w:rsidRDefault="00BE4E9F">
            <w:r>
              <w:rPr>
                <w:b/>
              </w:rPr>
              <w:t>16 220</w:t>
            </w:r>
          </w:p>
        </w:tc>
      </w:tr>
      <w:tr w:rsidR="00BE4E9F" w:rsidRPr="00D1594E" w14:paraId="2C04FABA" w14:textId="77777777">
        <w:tc>
          <w:tcPr>
            <w:tcW w:w="794" w:type="dxa"/>
            <w:tcBorders>
              <w:top w:val="single" w:sz="6" w:space="0" w:color="auto"/>
            </w:tcBorders>
          </w:tcPr>
          <w:p w14:paraId="5381B99C" w14:textId="77777777" w:rsidR="00BE4E9F" w:rsidRDefault="00BE4E9F">
            <w:pPr>
              <w:spacing w:before="60"/>
            </w:pPr>
          </w:p>
        </w:tc>
        <w:tc>
          <w:tcPr>
            <w:tcW w:w="5328" w:type="dxa"/>
            <w:tcBorders>
              <w:top w:val="single" w:sz="6" w:space="0" w:color="auto"/>
            </w:tcBorders>
          </w:tcPr>
          <w:p w14:paraId="32BA7EDF" w14:textId="77777777" w:rsidR="00BE4E9F" w:rsidRDefault="00BE4E9F" w:rsidP="00234858">
            <w:pPr>
              <w:spacing w:before="60"/>
              <w:ind w:left="340" w:hanging="170"/>
              <w:jc w:val="left"/>
            </w:pPr>
            <w:r>
              <w:rPr>
                <w:b/>
              </w:rPr>
              <w:t>TAXES ON THE USE OF GOODS AND PERFORMANCE OF ACTIVITIES</w:t>
            </w:r>
          </w:p>
        </w:tc>
        <w:tc>
          <w:tcPr>
            <w:tcW w:w="794" w:type="dxa"/>
            <w:tcBorders>
              <w:top w:val="single" w:sz="6" w:space="0" w:color="auto"/>
            </w:tcBorders>
          </w:tcPr>
          <w:p w14:paraId="37A20BC0" w14:textId="77777777" w:rsidR="00BE4E9F" w:rsidRDefault="00BE4E9F">
            <w:pPr>
              <w:spacing w:before="60"/>
            </w:pPr>
          </w:p>
        </w:tc>
        <w:tc>
          <w:tcPr>
            <w:tcW w:w="794" w:type="dxa"/>
            <w:tcBorders>
              <w:top w:val="single" w:sz="6" w:space="0" w:color="auto"/>
            </w:tcBorders>
          </w:tcPr>
          <w:p w14:paraId="5EA99D50" w14:textId="77777777" w:rsidR="00BE4E9F" w:rsidRDefault="00BE4E9F">
            <w:pPr>
              <w:spacing w:before="60"/>
            </w:pPr>
          </w:p>
        </w:tc>
      </w:tr>
      <w:tr w:rsidR="00BE4E9F" w:rsidRPr="00D1594E" w14:paraId="47507271" w14:textId="77777777">
        <w:tc>
          <w:tcPr>
            <w:tcW w:w="794" w:type="dxa"/>
          </w:tcPr>
          <w:p w14:paraId="5613844A" w14:textId="77777777" w:rsidR="00BE4E9F" w:rsidRDefault="00BE4E9F"/>
        </w:tc>
        <w:tc>
          <w:tcPr>
            <w:tcW w:w="5328" w:type="dxa"/>
          </w:tcPr>
          <w:p w14:paraId="45C6F91A" w14:textId="77777777" w:rsidR="00BE4E9F" w:rsidRDefault="00BE4E9F" w:rsidP="00234858">
            <w:pPr>
              <w:ind w:left="340" w:hanging="170"/>
              <w:jc w:val="left"/>
            </w:pPr>
            <w:r>
              <w:rPr>
                <w:b/>
              </w:rPr>
              <w:t>Motor vehicle taxes</w:t>
            </w:r>
          </w:p>
        </w:tc>
        <w:tc>
          <w:tcPr>
            <w:tcW w:w="794" w:type="dxa"/>
          </w:tcPr>
          <w:p w14:paraId="7D4F3BB3" w14:textId="77777777" w:rsidR="00BE4E9F" w:rsidRDefault="00BE4E9F"/>
        </w:tc>
        <w:tc>
          <w:tcPr>
            <w:tcW w:w="794" w:type="dxa"/>
          </w:tcPr>
          <w:p w14:paraId="63B23963" w14:textId="77777777" w:rsidR="00BE4E9F" w:rsidRDefault="00BE4E9F"/>
        </w:tc>
      </w:tr>
      <w:tr w:rsidR="00BE4E9F" w:rsidRPr="00D1594E" w14:paraId="25CE8A95" w14:textId="77777777">
        <w:tc>
          <w:tcPr>
            <w:tcW w:w="794" w:type="dxa"/>
          </w:tcPr>
          <w:p w14:paraId="74432CF8" w14:textId="77777777" w:rsidR="00BE4E9F" w:rsidRDefault="00BE4E9F">
            <w:r>
              <w:t>1 642</w:t>
            </w:r>
          </w:p>
        </w:tc>
        <w:tc>
          <w:tcPr>
            <w:tcW w:w="5328" w:type="dxa"/>
          </w:tcPr>
          <w:p w14:paraId="502110B7" w14:textId="77777777" w:rsidR="00BE4E9F" w:rsidRDefault="00BE4E9F" w:rsidP="00234858">
            <w:pPr>
              <w:ind w:left="340" w:hanging="170"/>
              <w:jc w:val="left"/>
            </w:pPr>
            <w:r>
              <w:t xml:space="preserve">Vehicle registration fees </w:t>
            </w:r>
            <w:r w:rsidRPr="00DB25FE">
              <w:rPr>
                <w:bCs/>
                <w:vertAlign w:val="superscript"/>
              </w:rPr>
              <w:t>(c)</w:t>
            </w:r>
          </w:p>
        </w:tc>
        <w:tc>
          <w:tcPr>
            <w:tcW w:w="794" w:type="dxa"/>
          </w:tcPr>
          <w:p w14:paraId="1F8B289B" w14:textId="77777777" w:rsidR="00BE4E9F" w:rsidRDefault="00BE4E9F">
            <w:r>
              <w:t>1 707</w:t>
            </w:r>
          </w:p>
        </w:tc>
        <w:tc>
          <w:tcPr>
            <w:tcW w:w="794" w:type="dxa"/>
          </w:tcPr>
          <w:p w14:paraId="38A179E8" w14:textId="77777777" w:rsidR="00BE4E9F" w:rsidRDefault="00BE4E9F">
            <w:r>
              <w:t>1 558</w:t>
            </w:r>
          </w:p>
        </w:tc>
      </w:tr>
      <w:tr w:rsidR="00BE4E9F" w:rsidRPr="00D1594E" w14:paraId="20738B43" w14:textId="77777777">
        <w:tc>
          <w:tcPr>
            <w:tcW w:w="794" w:type="dxa"/>
          </w:tcPr>
          <w:p w14:paraId="7FA72CAC" w14:textId="77777777" w:rsidR="00BE4E9F" w:rsidRDefault="00BE4E9F">
            <w:r>
              <w:t>976</w:t>
            </w:r>
          </w:p>
        </w:tc>
        <w:tc>
          <w:tcPr>
            <w:tcW w:w="5328" w:type="dxa"/>
          </w:tcPr>
          <w:p w14:paraId="4B69CBAD" w14:textId="77777777" w:rsidR="00BE4E9F" w:rsidRDefault="00BE4E9F" w:rsidP="00234858">
            <w:pPr>
              <w:ind w:left="340" w:hanging="170"/>
              <w:jc w:val="left"/>
            </w:pPr>
            <w:r>
              <w:t>Duty on vehicle registrations and transfers</w:t>
            </w:r>
          </w:p>
        </w:tc>
        <w:tc>
          <w:tcPr>
            <w:tcW w:w="794" w:type="dxa"/>
          </w:tcPr>
          <w:p w14:paraId="34B79C2B" w14:textId="77777777" w:rsidR="00BE4E9F" w:rsidRDefault="00BE4E9F">
            <w:r>
              <w:t>981</w:t>
            </w:r>
          </w:p>
        </w:tc>
        <w:tc>
          <w:tcPr>
            <w:tcW w:w="794" w:type="dxa"/>
          </w:tcPr>
          <w:p w14:paraId="02EEDBD1" w14:textId="77777777" w:rsidR="00BE4E9F" w:rsidRDefault="00BE4E9F">
            <w:r>
              <w:t>1 334</w:t>
            </w:r>
          </w:p>
        </w:tc>
      </w:tr>
      <w:tr w:rsidR="00BE4E9F" w:rsidRPr="00D1594E" w14:paraId="42224806" w14:textId="77777777">
        <w:tc>
          <w:tcPr>
            <w:tcW w:w="794" w:type="dxa"/>
          </w:tcPr>
          <w:p w14:paraId="0BB254E0" w14:textId="77777777" w:rsidR="00BE4E9F" w:rsidRDefault="00BE4E9F">
            <w:r>
              <w:rPr>
                <w:b/>
              </w:rPr>
              <w:t>31</w:t>
            </w:r>
          </w:p>
        </w:tc>
        <w:tc>
          <w:tcPr>
            <w:tcW w:w="5328" w:type="dxa"/>
          </w:tcPr>
          <w:p w14:paraId="536EBD16" w14:textId="77777777" w:rsidR="00BE4E9F" w:rsidRDefault="00BE4E9F" w:rsidP="00234858">
            <w:pPr>
              <w:ind w:left="340" w:hanging="170"/>
              <w:jc w:val="left"/>
            </w:pPr>
            <w:r>
              <w:rPr>
                <w:b/>
              </w:rPr>
              <w:t>Liquor licence fees</w:t>
            </w:r>
          </w:p>
        </w:tc>
        <w:tc>
          <w:tcPr>
            <w:tcW w:w="794" w:type="dxa"/>
          </w:tcPr>
          <w:p w14:paraId="5A58D92C" w14:textId="77777777" w:rsidR="00BE4E9F" w:rsidRDefault="00BE4E9F">
            <w:r>
              <w:rPr>
                <w:b/>
              </w:rPr>
              <w:t>32</w:t>
            </w:r>
          </w:p>
        </w:tc>
        <w:tc>
          <w:tcPr>
            <w:tcW w:w="794" w:type="dxa"/>
          </w:tcPr>
          <w:p w14:paraId="1D904135" w14:textId="77777777" w:rsidR="00BE4E9F" w:rsidRDefault="00BE4E9F">
            <w:r>
              <w:rPr>
                <w:b/>
              </w:rPr>
              <w:t>36</w:t>
            </w:r>
          </w:p>
        </w:tc>
      </w:tr>
      <w:tr w:rsidR="00BE4E9F" w:rsidRPr="00D1594E" w14:paraId="29001745" w14:textId="77777777">
        <w:tc>
          <w:tcPr>
            <w:tcW w:w="794" w:type="dxa"/>
            <w:tcBorders>
              <w:bottom w:val="single" w:sz="6" w:space="0" w:color="auto"/>
            </w:tcBorders>
          </w:tcPr>
          <w:p w14:paraId="3831E9BE" w14:textId="77777777" w:rsidR="00BE4E9F" w:rsidRDefault="00BE4E9F">
            <w:r>
              <w:rPr>
                <w:b/>
              </w:rPr>
              <w:t>560</w:t>
            </w:r>
          </w:p>
        </w:tc>
        <w:tc>
          <w:tcPr>
            <w:tcW w:w="5328" w:type="dxa"/>
            <w:tcBorders>
              <w:bottom w:val="single" w:sz="6" w:space="0" w:color="auto"/>
            </w:tcBorders>
          </w:tcPr>
          <w:p w14:paraId="6DE0F683" w14:textId="77777777" w:rsidR="00BE4E9F" w:rsidRDefault="00BE4E9F" w:rsidP="00234858">
            <w:pPr>
              <w:ind w:left="340" w:hanging="170"/>
              <w:jc w:val="left"/>
            </w:pPr>
            <w:r>
              <w:rPr>
                <w:b/>
              </w:rPr>
              <w:t>Other</w:t>
            </w:r>
          </w:p>
        </w:tc>
        <w:tc>
          <w:tcPr>
            <w:tcW w:w="794" w:type="dxa"/>
            <w:tcBorders>
              <w:bottom w:val="single" w:sz="6" w:space="0" w:color="auto"/>
            </w:tcBorders>
          </w:tcPr>
          <w:p w14:paraId="6A5DED48" w14:textId="77777777" w:rsidR="00BE4E9F" w:rsidRDefault="00BE4E9F">
            <w:r>
              <w:rPr>
                <w:b/>
              </w:rPr>
              <w:t>685</w:t>
            </w:r>
          </w:p>
        </w:tc>
        <w:tc>
          <w:tcPr>
            <w:tcW w:w="794" w:type="dxa"/>
            <w:tcBorders>
              <w:bottom w:val="single" w:sz="6" w:space="0" w:color="auto"/>
            </w:tcBorders>
          </w:tcPr>
          <w:p w14:paraId="3064E05D" w14:textId="77777777" w:rsidR="00BE4E9F" w:rsidRDefault="00BE4E9F">
            <w:r>
              <w:rPr>
                <w:b/>
              </w:rPr>
              <w:t>979</w:t>
            </w:r>
          </w:p>
        </w:tc>
      </w:tr>
      <w:tr w:rsidR="00BE4E9F" w:rsidRPr="00D1594E" w14:paraId="11F5F60E" w14:textId="77777777">
        <w:tc>
          <w:tcPr>
            <w:tcW w:w="794" w:type="dxa"/>
            <w:tcBorders>
              <w:top w:val="single" w:sz="6" w:space="0" w:color="auto"/>
              <w:bottom w:val="single" w:sz="6" w:space="0" w:color="auto"/>
            </w:tcBorders>
          </w:tcPr>
          <w:p w14:paraId="0389707C" w14:textId="77777777" w:rsidR="00BE4E9F" w:rsidRDefault="00BE4E9F">
            <w:r>
              <w:rPr>
                <w:b/>
              </w:rPr>
              <w:t>3 209</w:t>
            </w:r>
          </w:p>
        </w:tc>
        <w:tc>
          <w:tcPr>
            <w:tcW w:w="5328" w:type="dxa"/>
            <w:tcBorders>
              <w:top w:val="single" w:sz="6" w:space="0" w:color="auto"/>
              <w:bottom w:val="single" w:sz="6" w:space="0" w:color="auto"/>
            </w:tcBorders>
          </w:tcPr>
          <w:p w14:paraId="4AAD0449" w14:textId="77777777" w:rsidR="00BE4E9F" w:rsidRDefault="00BE4E9F" w:rsidP="00234858">
            <w:pPr>
              <w:ind w:left="340" w:hanging="170"/>
              <w:jc w:val="left"/>
            </w:pPr>
            <w:r>
              <w:rPr>
                <w:b/>
              </w:rPr>
              <w:t>Total taxes on the use of goods and performance of activities</w:t>
            </w:r>
          </w:p>
        </w:tc>
        <w:tc>
          <w:tcPr>
            <w:tcW w:w="794" w:type="dxa"/>
            <w:tcBorders>
              <w:top w:val="single" w:sz="6" w:space="0" w:color="auto"/>
              <w:bottom w:val="single" w:sz="6" w:space="0" w:color="auto"/>
            </w:tcBorders>
          </w:tcPr>
          <w:p w14:paraId="6A8A4A0C" w14:textId="77777777" w:rsidR="00BE4E9F" w:rsidRDefault="00BE4E9F">
            <w:r>
              <w:rPr>
                <w:b/>
              </w:rPr>
              <w:t>3 405</w:t>
            </w:r>
          </w:p>
        </w:tc>
        <w:tc>
          <w:tcPr>
            <w:tcW w:w="794" w:type="dxa"/>
            <w:tcBorders>
              <w:top w:val="single" w:sz="6" w:space="0" w:color="auto"/>
              <w:bottom w:val="single" w:sz="6" w:space="0" w:color="auto"/>
            </w:tcBorders>
          </w:tcPr>
          <w:p w14:paraId="56478CEB" w14:textId="77777777" w:rsidR="00BE4E9F" w:rsidRDefault="00BE4E9F">
            <w:r>
              <w:rPr>
                <w:b/>
              </w:rPr>
              <w:t>3 907</w:t>
            </w:r>
          </w:p>
        </w:tc>
      </w:tr>
      <w:tr w:rsidR="00BE4E9F" w:rsidRPr="00D1594E" w14:paraId="68130EF4" w14:textId="77777777">
        <w:tc>
          <w:tcPr>
            <w:tcW w:w="794" w:type="dxa"/>
            <w:tcBorders>
              <w:top w:val="single" w:sz="6" w:space="0" w:color="auto"/>
              <w:bottom w:val="single" w:sz="12" w:space="0" w:color="auto"/>
            </w:tcBorders>
          </w:tcPr>
          <w:p w14:paraId="23ED3308" w14:textId="77777777" w:rsidR="00BE4E9F" w:rsidRDefault="00BE4E9F">
            <w:r>
              <w:rPr>
                <w:b/>
              </w:rPr>
              <w:t>30 517</w:t>
            </w:r>
          </w:p>
        </w:tc>
        <w:tc>
          <w:tcPr>
            <w:tcW w:w="5328" w:type="dxa"/>
            <w:tcBorders>
              <w:top w:val="single" w:sz="6" w:space="0" w:color="auto"/>
              <w:bottom w:val="single" w:sz="12" w:space="0" w:color="auto"/>
            </w:tcBorders>
          </w:tcPr>
          <w:p w14:paraId="5DCB795E" w14:textId="77777777" w:rsidR="00BE4E9F" w:rsidRDefault="00BE4E9F" w:rsidP="00234858">
            <w:pPr>
              <w:ind w:left="340" w:hanging="170"/>
              <w:jc w:val="left"/>
            </w:pPr>
            <w:r>
              <w:rPr>
                <w:b/>
              </w:rPr>
              <w:t>Total taxation</w:t>
            </w:r>
          </w:p>
        </w:tc>
        <w:tc>
          <w:tcPr>
            <w:tcW w:w="794" w:type="dxa"/>
            <w:tcBorders>
              <w:top w:val="single" w:sz="6" w:space="0" w:color="auto"/>
              <w:bottom w:val="single" w:sz="12" w:space="0" w:color="auto"/>
            </w:tcBorders>
          </w:tcPr>
          <w:p w14:paraId="61FC0594" w14:textId="77777777" w:rsidR="00BE4E9F" w:rsidRDefault="00BE4E9F">
            <w:r>
              <w:rPr>
                <w:b/>
              </w:rPr>
              <w:t>33 256</w:t>
            </w:r>
          </w:p>
        </w:tc>
        <w:tc>
          <w:tcPr>
            <w:tcW w:w="794" w:type="dxa"/>
            <w:tcBorders>
              <w:top w:val="single" w:sz="6" w:space="0" w:color="auto"/>
              <w:bottom w:val="single" w:sz="12" w:space="0" w:color="auto"/>
            </w:tcBorders>
          </w:tcPr>
          <w:p w14:paraId="1C6EF754" w14:textId="77777777" w:rsidR="00BE4E9F" w:rsidRDefault="00BE4E9F">
            <w:r>
              <w:rPr>
                <w:b/>
              </w:rPr>
              <w:t>41 518</w:t>
            </w:r>
          </w:p>
        </w:tc>
      </w:tr>
    </w:tbl>
    <w:p w14:paraId="3E31A4BF" w14:textId="77777777" w:rsidR="00BE4E9F" w:rsidRDefault="00BE4E9F" w:rsidP="00BE4E9F">
      <w:pPr>
        <w:pStyle w:val="Note"/>
      </w:pPr>
      <w:r w:rsidRPr="00796FBD">
        <w:t>Note</w:t>
      </w:r>
      <w:r>
        <w:t>s</w:t>
      </w:r>
      <w:r w:rsidRPr="00796FBD">
        <w:t>:</w:t>
      </w:r>
    </w:p>
    <w:p w14:paraId="118A01C4" w14:textId="77777777" w:rsidR="00BE4E9F" w:rsidRDefault="00BE4E9F" w:rsidP="00BE4E9F">
      <w:pPr>
        <w:pStyle w:val="Note"/>
      </w:pPr>
      <w:r>
        <w:t>(a)</w:t>
      </w:r>
      <w:r>
        <w:tab/>
      </w:r>
      <w:r w:rsidRPr="00C96368">
        <w:t>Previously listed as the Fire Services Property Levy.</w:t>
      </w:r>
    </w:p>
    <w:p w14:paraId="76726F87" w14:textId="77777777" w:rsidR="00BE4E9F" w:rsidRDefault="00BE4E9F" w:rsidP="00BE4E9F">
      <w:pPr>
        <w:pStyle w:val="Note"/>
      </w:pPr>
      <w:r w:rsidRPr="00796FBD">
        <w:t>(</w:t>
      </w:r>
      <w:r>
        <w:t>b</w:t>
      </w:r>
      <w:r w:rsidRPr="00796FBD">
        <w:t>)</w:t>
      </w:r>
      <w:r w:rsidRPr="00796FBD">
        <w:tab/>
        <w:t xml:space="preserve">Public lotteries, electronic gaming machines and casino taxes include gambling licence revenue in the nine months to </w:t>
      </w:r>
      <w:r w:rsidRPr="008C17E0">
        <w:t>31 March 202</w:t>
      </w:r>
      <w:r>
        <w:t>6</w:t>
      </w:r>
      <w:r w:rsidRPr="008C17E0">
        <w:t xml:space="preserve"> of $</w:t>
      </w:r>
      <w:r>
        <w:t>169</w:t>
      </w:r>
      <w:r w:rsidRPr="008C17E0">
        <w:t xml:space="preserve"> million (31 March 202</w:t>
      </w:r>
      <w:r>
        <w:t>5</w:t>
      </w:r>
      <w:r w:rsidRPr="008C17E0">
        <w:t>: $14</w:t>
      </w:r>
      <w:r>
        <w:t>4</w:t>
      </w:r>
      <w:r w:rsidRPr="008C17E0">
        <w:t xml:space="preserve"> million),</w:t>
      </w:r>
      <w:r w:rsidRPr="00796FBD">
        <w:t xml:space="preserve"> recognised under AASB 15</w:t>
      </w:r>
      <w:r>
        <w:rPr>
          <w:i w:val="0"/>
          <w:iCs/>
        </w:rPr>
        <w:t xml:space="preserve">. </w:t>
      </w:r>
      <w:r w:rsidRPr="00796FBD">
        <w:t>The balance of these items is recognised under AASB 1058</w:t>
      </w:r>
      <w:r>
        <w:t>.</w:t>
      </w:r>
    </w:p>
    <w:p w14:paraId="1F2D7825" w14:textId="77777777" w:rsidR="00BE4E9F" w:rsidRDefault="00BE4E9F" w:rsidP="00BE4E9F">
      <w:pPr>
        <w:pStyle w:val="Note"/>
      </w:pPr>
      <w:r w:rsidRPr="00796FBD">
        <w:t>(</w:t>
      </w:r>
      <w:r>
        <w:t>c</w:t>
      </w:r>
      <w:r w:rsidRPr="00796FBD">
        <w:t>)</w:t>
      </w:r>
      <w:r w:rsidRPr="00796FBD">
        <w:tab/>
      </w:r>
      <w:r>
        <w:t xml:space="preserve">The 2025-26 revised budget is lower than the March 2026 actuals due to a twenty per cent rebate being provided for the cost of up to two light vehicle registrations per person in the 2025-26 financial year. Refer to </w:t>
      </w:r>
      <w:r w:rsidRPr="00C01D85">
        <w:t>Budget Paper No. 3, Chapter 1 </w:t>
      </w:r>
      <w:r w:rsidRPr="00C01D85">
        <w:rPr>
          <w:iCs/>
        </w:rPr>
        <w:t>Output, asset investment, savings and revenue initiatives</w:t>
      </w:r>
      <w:r w:rsidRPr="00C01D85">
        <w:t xml:space="preserve"> for further detail</w:t>
      </w:r>
      <w:r>
        <w:t>.</w:t>
      </w:r>
    </w:p>
    <w:p w14:paraId="2E66DEB6" w14:textId="77777777" w:rsidR="00BE4E9F" w:rsidRDefault="00BE4E9F" w:rsidP="00BE4E9F">
      <w:pPr>
        <w:pStyle w:val="Note"/>
      </w:pPr>
      <w:r>
        <w:t xml:space="preserve"> </w:t>
      </w:r>
    </w:p>
    <w:p w14:paraId="3B7AB998" w14:textId="77777777" w:rsidR="00BE4E9F" w:rsidRPr="00796FBD" w:rsidRDefault="00BE4E9F" w:rsidP="00BE4E9F">
      <w:pPr>
        <w:pStyle w:val="TableHeading"/>
      </w:pPr>
      <w:r w:rsidRPr="00796FBD">
        <w:lastRenderedPageBreak/>
        <w:t>B.6.2</w:t>
      </w:r>
      <w:r w:rsidRPr="00796FBD">
        <w:tab/>
        <w:t>Dividends</w:t>
      </w:r>
      <w:r>
        <w:t xml:space="preserve"> and</w:t>
      </w:r>
      <w:r w:rsidRPr="00796FBD">
        <w:t xml:space="preserve"> income tax equivalent income</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Dividends|MergedHeadingRow:2|TableGroup:Appendix B"/>
      </w:tblPr>
      <w:tblGrid>
        <w:gridCol w:w="794"/>
        <w:gridCol w:w="5328"/>
        <w:gridCol w:w="794"/>
        <w:gridCol w:w="794"/>
      </w:tblGrid>
      <w:tr w:rsidR="00BE4E9F" w14:paraId="00AAAED6"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E2ECF03" w14:textId="77777777" w:rsidR="00BE4E9F" w:rsidRDefault="00BE4E9F">
            <w:pPr>
              <w:keepNext/>
            </w:pPr>
            <w:r w:rsidRPr="00A42D96">
              <w:rPr>
                <w:szCs w:val="17"/>
              </w:rPr>
              <w:t>2024</w:t>
            </w:r>
            <w:r w:rsidRPr="00A42D96">
              <w:rPr>
                <w:szCs w:val="17"/>
              </w:rPr>
              <w:noBreakHyphen/>
              <w:t>25</w:t>
            </w:r>
          </w:p>
        </w:tc>
        <w:tc>
          <w:tcPr>
            <w:tcW w:w="5328" w:type="dxa"/>
          </w:tcPr>
          <w:p w14:paraId="14C89B48" w14:textId="77777777" w:rsidR="00BE4E9F" w:rsidRDefault="00BE4E9F">
            <w:pPr>
              <w:keepNext/>
              <w:ind w:left="340" w:hanging="170"/>
              <w:jc w:val="left"/>
            </w:pPr>
          </w:p>
        </w:tc>
        <w:tc>
          <w:tcPr>
            <w:tcW w:w="1588" w:type="dxa"/>
            <w:gridSpan w:val="2"/>
          </w:tcPr>
          <w:p w14:paraId="6EF9CFED" w14:textId="77777777" w:rsidR="00BE4E9F" w:rsidRDefault="00BE4E9F">
            <w:pPr>
              <w:keepNext/>
              <w:jc w:val="center"/>
            </w:pPr>
            <w:r w:rsidRPr="00A42D96">
              <w:rPr>
                <w:szCs w:val="17"/>
              </w:rPr>
              <w:t>2025</w:t>
            </w:r>
            <w:r w:rsidRPr="00A42D96">
              <w:rPr>
                <w:szCs w:val="17"/>
              </w:rPr>
              <w:noBreakHyphen/>
              <w:t>26</w:t>
            </w:r>
          </w:p>
        </w:tc>
      </w:tr>
      <w:tr w:rsidR="00BE4E9F" w14:paraId="34B527A0"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2F020569" w14:textId="77777777" w:rsidR="00BE4E9F" w:rsidRDefault="00BE4E9F">
            <w:pPr>
              <w:keepNext/>
            </w:pPr>
            <w:r w:rsidRPr="00A42D96">
              <w:rPr>
                <w:szCs w:val="17"/>
              </w:rPr>
              <w:t>actual</w:t>
            </w:r>
            <w:r>
              <w:br/>
              <w:t>31 Mar</w:t>
            </w:r>
          </w:p>
        </w:tc>
        <w:tc>
          <w:tcPr>
            <w:tcW w:w="5328" w:type="dxa"/>
          </w:tcPr>
          <w:p w14:paraId="7B96536D" w14:textId="77777777" w:rsidR="00BE4E9F" w:rsidRDefault="00BE4E9F">
            <w:pPr>
              <w:keepNext/>
              <w:ind w:left="340" w:hanging="170"/>
              <w:jc w:val="left"/>
            </w:pPr>
          </w:p>
        </w:tc>
        <w:tc>
          <w:tcPr>
            <w:tcW w:w="794" w:type="dxa"/>
          </w:tcPr>
          <w:p w14:paraId="510B7079" w14:textId="77777777" w:rsidR="00BE4E9F" w:rsidRDefault="00BE4E9F">
            <w:pPr>
              <w:keepNext/>
            </w:pPr>
            <w:r w:rsidRPr="00A42D96">
              <w:rPr>
                <w:szCs w:val="17"/>
              </w:rPr>
              <w:t>actual</w:t>
            </w:r>
            <w:r>
              <w:br/>
              <w:t>31 Mar</w:t>
            </w:r>
          </w:p>
        </w:tc>
        <w:tc>
          <w:tcPr>
            <w:tcW w:w="794" w:type="dxa"/>
          </w:tcPr>
          <w:p w14:paraId="3EE6BB88" w14:textId="77777777" w:rsidR="00BE4E9F" w:rsidRDefault="00BE4E9F">
            <w:pPr>
              <w:keepNext/>
            </w:pPr>
            <w:r w:rsidRPr="00A42D96">
              <w:rPr>
                <w:szCs w:val="17"/>
              </w:rPr>
              <w:t>revised</w:t>
            </w:r>
            <w:r>
              <w:br/>
              <w:t>budget</w:t>
            </w:r>
          </w:p>
        </w:tc>
      </w:tr>
      <w:tr w:rsidR="00BE4E9F" w14:paraId="03F12F9C" w14:textId="77777777">
        <w:tc>
          <w:tcPr>
            <w:tcW w:w="794" w:type="dxa"/>
          </w:tcPr>
          <w:p w14:paraId="24BDE916" w14:textId="77777777" w:rsidR="00BE4E9F" w:rsidRDefault="00BE4E9F">
            <w:r w:rsidRPr="00A42D96">
              <w:rPr>
                <w:szCs w:val="17"/>
              </w:rPr>
              <w:t>..</w:t>
            </w:r>
          </w:p>
        </w:tc>
        <w:tc>
          <w:tcPr>
            <w:tcW w:w="5328" w:type="dxa"/>
          </w:tcPr>
          <w:p w14:paraId="24A3C12B" w14:textId="77777777" w:rsidR="00BE4E9F" w:rsidRDefault="00BE4E9F">
            <w:pPr>
              <w:ind w:left="340" w:hanging="170"/>
              <w:jc w:val="left"/>
            </w:pPr>
            <w:r w:rsidRPr="00A42D96">
              <w:rPr>
                <w:szCs w:val="17"/>
              </w:rPr>
              <w:t>Dividends from PFC sector</w:t>
            </w:r>
          </w:p>
        </w:tc>
        <w:tc>
          <w:tcPr>
            <w:tcW w:w="794" w:type="dxa"/>
          </w:tcPr>
          <w:p w14:paraId="39364FBC" w14:textId="77777777" w:rsidR="00BE4E9F" w:rsidRDefault="00BE4E9F">
            <w:r w:rsidRPr="00A42D96">
              <w:rPr>
                <w:szCs w:val="17"/>
              </w:rPr>
              <w:t>..</w:t>
            </w:r>
          </w:p>
        </w:tc>
        <w:tc>
          <w:tcPr>
            <w:tcW w:w="794" w:type="dxa"/>
          </w:tcPr>
          <w:p w14:paraId="739DB337" w14:textId="77777777" w:rsidR="00BE4E9F" w:rsidRDefault="00BE4E9F">
            <w:r w:rsidRPr="00A42D96">
              <w:rPr>
                <w:szCs w:val="17"/>
              </w:rPr>
              <w:t>515</w:t>
            </w:r>
          </w:p>
        </w:tc>
      </w:tr>
      <w:tr w:rsidR="00BE4E9F" w14:paraId="3B0F17D5" w14:textId="77777777">
        <w:tc>
          <w:tcPr>
            <w:tcW w:w="794" w:type="dxa"/>
          </w:tcPr>
          <w:p w14:paraId="56BC1311" w14:textId="77777777" w:rsidR="00BE4E9F" w:rsidRDefault="00BE4E9F">
            <w:r w:rsidRPr="00A42D96">
              <w:rPr>
                <w:szCs w:val="17"/>
              </w:rPr>
              <w:t>66</w:t>
            </w:r>
          </w:p>
        </w:tc>
        <w:tc>
          <w:tcPr>
            <w:tcW w:w="5328" w:type="dxa"/>
          </w:tcPr>
          <w:p w14:paraId="08345124" w14:textId="77777777" w:rsidR="00BE4E9F" w:rsidRDefault="00BE4E9F">
            <w:pPr>
              <w:ind w:left="340" w:hanging="170"/>
              <w:jc w:val="left"/>
            </w:pPr>
            <w:r w:rsidRPr="00A42D96">
              <w:rPr>
                <w:szCs w:val="17"/>
              </w:rPr>
              <w:t>Dividends from PNFC sector</w:t>
            </w:r>
          </w:p>
        </w:tc>
        <w:tc>
          <w:tcPr>
            <w:tcW w:w="794" w:type="dxa"/>
          </w:tcPr>
          <w:p w14:paraId="5A197D03" w14:textId="77777777" w:rsidR="00BE4E9F" w:rsidRDefault="00BE4E9F">
            <w:r w:rsidRPr="00A42D96">
              <w:rPr>
                <w:szCs w:val="17"/>
              </w:rPr>
              <w:t>73</w:t>
            </w:r>
          </w:p>
        </w:tc>
        <w:tc>
          <w:tcPr>
            <w:tcW w:w="794" w:type="dxa"/>
          </w:tcPr>
          <w:p w14:paraId="1EDDB901" w14:textId="77777777" w:rsidR="00BE4E9F" w:rsidRDefault="00BE4E9F">
            <w:r w:rsidRPr="00A42D96">
              <w:rPr>
                <w:szCs w:val="17"/>
              </w:rPr>
              <w:t>168</w:t>
            </w:r>
          </w:p>
        </w:tc>
      </w:tr>
      <w:tr w:rsidR="00BE4E9F" w14:paraId="3643F2D2" w14:textId="77777777">
        <w:tc>
          <w:tcPr>
            <w:tcW w:w="794" w:type="dxa"/>
            <w:tcBorders>
              <w:bottom w:val="single" w:sz="6" w:space="0" w:color="auto"/>
            </w:tcBorders>
          </w:tcPr>
          <w:p w14:paraId="4D121042" w14:textId="77777777" w:rsidR="00BE4E9F" w:rsidRDefault="00BE4E9F">
            <w:r w:rsidRPr="00A42D96">
              <w:rPr>
                <w:szCs w:val="17"/>
              </w:rPr>
              <w:t>555</w:t>
            </w:r>
          </w:p>
        </w:tc>
        <w:tc>
          <w:tcPr>
            <w:tcW w:w="5328" w:type="dxa"/>
            <w:tcBorders>
              <w:bottom w:val="single" w:sz="6" w:space="0" w:color="auto"/>
            </w:tcBorders>
          </w:tcPr>
          <w:p w14:paraId="49069190" w14:textId="77777777" w:rsidR="00BE4E9F" w:rsidRDefault="00BE4E9F">
            <w:pPr>
              <w:ind w:left="340" w:hanging="170"/>
              <w:jc w:val="left"/>
            </w:pPr>
            <w:r w:rsidRPr="00A42D96">
              <w:rPr>
                <w:szCs w:val="17"/>
              </w:rPr>
              <w:t>Dividends from non</w:t>
            </w:r>
            <w:r w:rsidRPr="00A42D96">
              <w:rPr>
                <w:szCs w:val="17"/>
              </w:rPr>
              <w:noBreakHyphen/>
              <w:t>public sector</w:t>
            </w:r>
          </w:p>
        </w:tc>
        <w:tc>
          <w:tcPr>
            <w:tcW w:w="794" w:type="dxa"/>
            <w:tcBorders>
              <w:bottom w:val="single" w:sz="6" w:space="0" w:color="auto"/>
            </w:tcBorders>
          </w:tcPr>
          <w:p w14:paraId="1C0B1622" w14:textId="77777777" w:rsidR="00BE4E9F" w:rsidRDefault="00BE4E9F">
            <w:r w:rsidRPr="00A42D96">
              <w:rPr>
                <w:szCs w:val="17"/>
              </w:rPr>
              <w:t>998</w:t>
            </w:r>
          </w:p>
        </w:tc>
        <w:tc>
          <w:tcPr>
            <w:tcW w:w="794" w:type="dxa"/>
            <w:tcBorders>
              <w:bottom w:val="single" w:sz="6" w:space="0" w:color="auto"/>
            </w:tcBorders>
          </w:tcPr>
          <w:p w14:paraId="705CE181" w14:textId="77777777" w:rsidR="00BE4E9F" w:rsidRDefault="00BE4E9F">
            <w:r w:rsidRPr="00A42D96">
              <w:rPr>
                <w:szCs w:val="17"/>
              </w:rPr>
              <w:t>1 006</w:t>
            </w:r>
          </w:p>
        </w:tc>
      </w:tr>
      <w:tr w:rsidR="00BE4E9F" w14:paraId="4EE1DD7F" w14:textId="77777777">
        <w:tc>
          <w:tcPr>
            <w:tcW w:w="794" w:type="dxa"/>
            <w:tcBorders>
              <w:top w:val="single" w:sz="6" w:space="0" w:color="auto"/>
            </w:tcBorders>
          </w:tcPr>
          <w:p w14:paraId="67C73DED" w14:textId="77777777" w:rsidR="00BE4E9F" w:rsidRDefault="00BE4E9F">
            <w:r w:rsidRPr="00A42D96">
              <w:rPr>
                <w:b/>
                <w:szCs w:val="17"/>
              </w:rPr>
              <w:t>621</w:t>
            </w:r>
          </w:p>
        </w:tc>
        <w:tc>
          <w:tcPr>
            <w:tcW w:w="5328" w:type="dxa"/>
            <w:tcBorders>
              <w:top w:val="single" w:sz="6" w:space="0" w:color="auto"/>
            </w:tcBorders>
          </w:tcPr>
          <w:p w14:paraId="619F8C8E" w14:textId="77777777" w:rsidR="00BE4E9F" w:rsidRDefault="00BE4E9F">
            <w:pPr>
              <w:ind w:left="340" w:hanging="170"/>
              <w:jc w:val="left"/>
            </w:pPr>
            <w:r w:rsidRPr="00A42D96">
              <w:rPr>
                <w:b/>
                <w:szCs w:val="17"/>
              </w:rPr>
              <w:t>Dividends</w:t>
            </w:r>
          </w:p>
        </w:tc>
        <w:tc>
          <w:tcPr>
            <w:tcW w:w="794" w:type="dxa"/>
            <w:tcBorders>
              <w:top w:val="single" w:sz="6" w:space="0" w:color="auto"/>
            </w:tcBorders>
          </w:tcPr>
          <w:p w14:paraId="40E00D29" w14:textId="77777777" w:rsidR="00BE4E9F" w:rsidRDefault="00BE4E9F">
            <w:r w:rsidRPr="00A42D96">
              <w:rPr>
                <w:b/>
                <w:szCs w:val="17"/>
              </w:rPr>
              <w:t>1 071</w:t>
            </w:r>
          </w:p>
        </w:tc>
        <w:tc>
          <w:tcPr>
            <w:tcW w:w="794" w:type="dxa"/>
            <w:tcBorders>
              <w:top w:val="single" w:sz="6" w:space="0" w:color="auto"/>
            </w:tcBorders>
          </w:tcPr>
          <w:p w14:paraId="6E65B51C" w14:textId="77777777" w:rsidR="00BE4E9F" w:rsidRDefault="00BE4E9F">
            <w:r w:rsidRPr="00A42D96">
              <w:rPr>
                <w:b/>
                <w:szCs w:val="17"/>
              </w:rPr>
              <w:t>1 688</w:t>
            </w:r>
          </w:p>
        </w:tc>
      </w:tr>
      <w:tr w:rsidR="00BE4E9F" w14:paraId="10814B92" w14:textId="77777777">
        <w:tc>
          <w:tcPr>
            <w:tcW w:w="794" w:type="dxa"/>
          </w:tcPr>
          <w:p w14:paraId="49FB2162" w14:textId="77777777" w:rsidR="00BE4E9F" w:rsidRDefault="00BE4E9F">
            <w:r w:rsidRPr="00A42D96">
              <w:rPr>
                <w:szCs w:val="17"/>
              </w:rPr>
              <w:t>10</w:t>
            </w:r>
          </w:p>
        </w:tc>
        <w:tc>
          <w:tcPr>
            <w:tcW w:w="5328" w:type="dxa"/>
          </w:tcPr>
          <w:p w14:paraId="423C9B0C" w14:textId="77777777" w:rsidR="00BE4E9F" w:rsidRDefault="00BE4E9F">
            <w:pPr>
              <w:ind w:left="340" w:hanging="170"/>
              <w:jc w:val="left"/>
            </w:pPr>
            <w:r w:rsidRPr="00A42D96">
              <w:rPr>
                <w:szCs w:val="17"/>
              </w:rPr>
              <w:t>Income tax equivalent income from PFC sector</w:t>
            </w:r>
          </w:p>
        </w:tc>
        <w:tc>
          <w:tcPr>
            <w:tcW w:w="794" w:type="dxa"/>
          </w:tcPr>
          <w:p w14:paraId="2A14EB29" w14:textId="77777777" w:rsidR="00BE4E9F" w:rsidRDefault="00BE4E9F">
            <w:r w:rsidRPr="00A42D96">
              <w:rPr>
                <w:szCs w:val="17"/>
              </w:rPr>
              <w:t>14</w:t>
            </w:r>
          </w:p>
        </w:tc>
        <w:tc>
          <w:tcPr>
            <w:tcW w:w="794" w:type="dxa"/>
          </w:tcPr>
          <w:p w14:paraId="7F8E4886" w14:textId="77777777" w:rsidR="00BE4E9F" w:rsidRDefault="00BE4E9F">
            <w:r w:rsidRPr="00A42D96">
              <w:rPr>
                <w:szCs w:val="17"/>
              </w:rPr>
              <w:t>4</w:t>
            </w:r>
          </w:p>
        </w:tc>
      </w:tr>
      <w:tr w:rsidR="00BE4E9F" w14:paraId="46423B22" w14:textId="77777777">
        <w:tc>
          <w:tcPr>
            <w:tcW w:w="794" w:type="dxa"/>
            <w:tcBorders>
              <w:bottom w:val="single" w:sz="6" w:space="0" w:color="auto"/>
            </w:tcBorders>
          </w:tcPr>
          <w:p w14:paraId="4B3CE280" w14:textId="77777777" w:rsidR="00BE4E9F" w:rsidRDefault="00BE4E9F">
            <w:r w:rsidRPr="00A42D96">
              <w:rPr>
                <w:szCs w:val="17"/>
              </w:rPr>
              <w:t>155</w:t>
            </w:r>
          </w:p>
        </w:tc>
        <w:tc>
          <w:tcPr>
            <w:tcW w:w="5328" w:type="dxa"/>
            <w:tcBorders>
              <w:bottom w:val="single" w:sz="6" w:space="0" w:color="auto"/>
            </w:tcBorders>
          </w:tcPr>
          <w:p w14:paraId="79CA26C2" w14:textId="77777777" w:rsidR="00BE4E9F" w:rsidRDefault="00BE4E9F">
            <w:pPr>
              <w:ind w:left="340" w:hanging="170"/>
              <w:jc w:val="left"/>
            </w:pPr>
            <w:r w:rsidRPr="00A42D96">
              <w:rPr>
                <w:szCs w:val="17"/>
              </w:rPr>
              <w:t>Income tax equivalent income from PNFC sector</w:t>
            </w:r>
          </w:p>
        </w:tc>
        <w:tc>
          <w:tcPr>
            <w:tcW w:w="794" w:type="dxa"/>
            <w:tcBorders>
              <w:bottom w:val="single" w:sz="6" w:space="0" w:color="auto"/>
            </w:tcBorders>
          </w:tcPr>
          <w:p w14:paraId="5B3DCDA5" w14:textId="77777777" w:rsidR="00BE4E9F" w:rsidRDefault="00BE4E9F">
            <w:r w:rsidRPr="00A42D96">
              <w:rPr>
                <w:szCs w:val="17"/>
              </w:rPr>
              <w:t>106</w:t>
            </w:r>
          </w:p>
        </w:tc>
        <w:tc>
          <w:tcPr>
            <w:tcW w:w="794" w:type="dxa"/>
            <w:tcBorders>
              <w:bottom w:val="single" w:sz="6" w:space="0" w:color="auto"/>
            </w:tcBorders>
          </w:tcPr>
          <w:p w14:paraId="6D0725CE" w14:textId="77777777" w:rsidR="00BE4E9F" w:rsidRDefault="00BE4E9F">
            <w:r w:rsidRPr="00A42D96">
              <w:rPr>
                <w:szCs w:val="17"/>
              </w:rPr>
              <w:t>190</w:t>
            </w:r>
          </w:p>
        </w:tc>
      </w:tr>
      <w:tr w:rsidR="00BE4E9F" w14:paraId="016D4F27" w14:textId="77777777">
        <w:tc>
          <w:tcPr>
            <w:tcW w:w="794" w:type="dxa"/>
            <w:tcBorders>
              <w:top w:val="single" w:sz="6" w:space="0" w:color="auto"/>
            </w:tcBorders>
          </w:tcPr>
          <w:p w14:paraId="75E36562" w14:textId="77777777" w:rsidR="00BE4E9F" w:rsidRDefault="00BE4E9F">
            <w:r w:rsidRPr="00A42D96">
              <w:rPr>
                <w:b/>
                <w:szCs w:val="17"/>
              </w:rPr>
              <w:t>165</w:t>
            </w:r>
          </w:p>
        </w:tc>
        <w:tc>
          <w:tcPr>
            <w:tcW w:w="5328" w:type="dxa"/>
            <w:tcBorders>
              <w:top w:val="single" w:sz="6" w:space="0" w:color="auto"/>
            </w:tcBorders>
          </w:tcPr>
          <w:p w14:paraId="2FB55F3B" w14:textId="77777777" w:rsidR="00BE4E9F" w:rsidRDefault="00BE4E9F">
            <w:pPr>
              <w:ind w:left="340" w:hanging="170"/>
              <w:jc w:val="left"/>
            </w:pPr>
            <w:r w:rsidRPr="00A42D96">
              <w:rPr>
                <w:b/>
                <w:szCs w:val="17"/>
              </w:rPr>
              <w:t>Income tax equivalent income</w:t>
            </w:r>
          </w:p>
        </w:tc>
        <w:tc>
          <w:tcPr>
            <w:tcW w:w="794" w:type="dxa"/>
            <w:tcBorders>
              <w:top w:val="single" w:sz="6" w:space="0" w:color="auto"/>
            </w:tcBorders>
          </w:tcPr>
          <w:p w14:paraId="5C13335F" w14:textId="77777777" w:rsidR="00BE4E9F" w:rsidRDefault="00BE4E9F">
            <w:r w:rsidRPr="00A42D96">
              <w:rPr>
                <w:b/>
                <w:szCs w:val="17"/>
              </w:rPr>
              <w:t>120</w:t>
            </w:r>
          </w:p>
        </w:tc>
        <w:tc>
          <w:tcPr>
            <w:tcW w:w="794" w:type="dxa"/>
            <w:tcBorders>
              <w:top w:val="single" w:sz="6" w:space="0" w:color="auto"/>
            </w:tcBorders>
          </w:tcPr>
          <w:p w14:paraId="67A6B4A7" w14:textId="77777777" w:rsidR="00BE4E9F" w:rsidRDefault="00BE4E9F">
            <w:r w:rsidRPr="00A42D96">
              <w:rPr>
                <w:b/>
                <w:szCs w:val="17"/>
              </w:rPr>
              <w:t>194</w:t>
            </w:r>
          </w:p>
        </w:tc>
      </w:tr>
      <w:tr w:rsidR="00BE4E9F" w14:paraId="11011F37" w14:textId="77777777">
        <w:tc>
          <w:tcPr>
            <w:tcW w:w="794" w:type="dxa"/>
            <w:tcBorders>
              <w:bottom w:val="single" w:sz="6" w:space="0" w:color="auto"/>
            </w:tcBorders>
          </w:tcPr>
          <w:p w14:paraId="59822E88" w14:textId="77777777" w:rsidR="00BE4E9F" w:rsidRDefault="00BE4E9F">
            <w:r w:rsidRPr="00A42D96">
              <w:rPr>
                <w:szCs w:val="17"/>
              </w:rPr>
              <w:t>5</w:t>
            </w:r>
          </w:p>
        </w:tc>
        <w:tc>
          <w:tcPr>
            <w:tcW w:w="5328" w:type="dxa"/>
            <w:tcBorders>
              <w:bottom w:val="single" w:sz="6" w:space="0" w:color="auto"/>
            </w:tcBorders>
          </w:tcPr>
          <w:p w14:paraId="72400D6B" w14:textId="77777777" w:rsidR="00BE4E9F" w:rsidRDefault="00BE4E9F">
            <w:pPr>
              <w:ind w:left="340" w:hanging="170"/>
              <w:jc w:val="left"/>
            </w:pPr>
            <w:r w:rsidRPr="00A42D96">
              <w:rPr>
                <w:szCs w:val="17"/>
              </w:rPr>
              <w:t>Local government rate equivalent income</w:t>
            </w:r>
          </w:p>
        </w:tc>
        <w:tc>
          <w:tcPr>
            <w:tcW w:w="794" w:type="dxa"/>
            <w:tcBorders>
              <w:bottom w:val="single" w:sz="6" w:space="0" w:color="auto"/>
            </w:tcBorders>
          </w:tcPr>
          <w:p w14:paraId="1E4FAA66" w14:textId="77777777" w:rsidR="00BE4E9F" w:rsidRDefault="00BE4E9F">
            <w:r w:rsidRPr="00A42D96">
              <w:rPr>
                <w:szCs w:val="17"/>
              </w:rPr>
              <w:t>6</w:t>
            </w:r>
          </w:p>
        </w:tc>
        <w:tc>
          <w:tcPr>
            <w:tcW w:w="794" w:type="dxa"/>
            <w:tcBorders>
              <w:bottom w:val="single" w:sz="6" w:space="0" w:color="auto"/>
            </w:tcBorders>
          </w:tcPr>
          <w:p w14:paraId="7148CD83" w14:textId="77777777" w:rsidR="00BE4E9F" w:rsidRDefault="00BE4E9F">
            <w:r w:rsidRPr="00A42D96">
              <w:rPr>
                <w:szCs w:val="17"/>
              </w:rPr>
              <w:t>7</w:t>
            </w:r>
          </w:p>
        </w:tc>
      </w:tr>
      <w:tr w:rsidR="00BE4E9F" w14:paraId="4568C4F0" w14:textId="77777777">
        <w:tc>
          <w:tcPr>
            <w:tcW w:w="794" w:type="dxa"/>
            <w:tcBorders>
              <w:top w:val="single" w:sz="6" w:space="0" w:color="auto"/>
              <w:bottom w:val="single" w:sz="12" w:space="0" w:color="auto"/>
            </w:tcBorders>
          </w:tcPr>
          <w:p w14:paraId="731747EF" w14:textId="77777777" w:rsidR="00BE4E9F" w:rsidRDefault="00BE4E9F">
            <w:r w:rsidRPr="00A42D96">
              <w:rPr>
                <w:b/>
                <w:szCs w:val="17"/>
              </w:rPr>
              <w:t>790</w:t>
            </w:r>
          </w:p>
        </w:tc>
        <w:tc>
          <w:tcPr>
            <w:tcW w:w="5328" w:type="dxa"/>
            <w:tcBorders>
              <w:top w:val="single" w:sz="6" w:space="0" w:color="auto"/>
              <w:bottom w:val="single" w:sz="12" w:space="0" w:color="auto"/>
            </w:tcBorders>
          </w:tcPr>
          <w:p w14:paraId="5F2F9C8D" w14:textId="77777777" w:rsidR="00BE4E9F" w:rsidRDefault="00BE4E9F">
            <w:pPr>
              <w:ind w:left="340" w:hanging="170"/>
              <w:jc w:val="left"/>
            </w:pPr>
            <w:r w:rsidRPr="00A42D96">
              <w:rPr>
                <w:b/>
                <w:szCs w:val="17"/>
              </w:rPr>
              <w:t>Total dividends and income tax equivalent income</w:t>
            </w:r>
          </w:p>
        </w:tc>
        <w:tc>
          <w:tcPr>
            <w:tcW w:w="794" w:type="dxa"/>
            <w:tcBorders>
              <w:top w:val="single" w:sz="6" w:space="0" w:color="auto"/>
              <w:bottom w:val="single" w:sz="12" w:space="0" w:color="auto"/>
            </w:tcBorders>
          </w:tcPr>
          <w:p w14:paraId="4095A976" w14:textId="77777777" w:rsidR="00BE4E9F" w:rsidRDefault="00BE4E9F">
            <w:r w:rsidRPr="00A42D96">
              <w:rPr>
                <w:b/>
                <w:szCs w:val="17"/>
              </w:rPr>
              <w:t>1 196</w:t>
            </w:r>
          </w:p>
        </w:tc>
        <w:tc>
          <w:tcPr>
            <w:tcW w:w="794" w:type="dxa"/>
            <w:tcBorders>
              <w:top w:val="single" w:sz="6" w:space="0" w:color="auto"/>
              <w:bottom w:val="single" w:sz="12" w:space="0" w:color="auto"/>
            </w:tcBorders>
          </w:tcPr>
          <w:p w14:paraId="4892DE59" w14:textId="77777777" w:rsidR="00BE4E9F" w:rsidRDefault="00BE4E9F">
            <w:r w:rsidRPr="00A42D96">
              <w:rPr>
                <w:b/>
                <w:szCs w:val="17"/>
              </w:rPr>
              <w:t>1 888</w:t>
            </w:r>
          </w:p>
        </w:tc>
      </w:tr>
    </w:tbl>
    <w:p w14:paraId="5F580566" w14:textId="77777777" w:rsidR="00BE4E9F" w:rsidRPr="00796FBD" w:rsidRDefault="00BE4E9F" w:rsidP="00BE4E9F"/>
    <w:p w14:paraId="4ED40E91" w14:textId="77777777" w:rsidR="00BE4E9F" w:rsidRPr="00796FBD" w:rsidRDefault="00BE4E9F" w:rsidP="00BE4E9F">
      <w:pPr>
        <w:pStyle w:val="TableHeading"/>
      </w:pPr>
      <w:r w:rsidRPr="00796FBD">
        <w:t xml:space="preserve">Dividends by entity </w:t>
      </w:r>
      <w:r w:rsidRPr="00796FBD">
        <w:tab/>
        <w:t>($ million)</w:t>
      </w:r>
    </w:p>
    <w:tbl>
      <w:tblPr>
        <w:tblStyle w:val="DTFTableNumeric"/>
        <w:tblW w:w="7655" w:type="dxa"/>
        <w:tblLayout w:type="fixed"/>
        <w:tblLook w:val="0620" w:firstRow="1" w:lastRow="0" w:firstColumn="0" w:lastColumn="0" w:noHBand="1" w:noVBand="1"/>
        <w:tblDescription w:val="Type:DtfTable|Workbook:https://vicgov.sharepoint.com/sites/VG002735/BP5/CRA%20Coordination/Financial%20Statements/SRIMS%20Exports/SRIMS_MQR_OS_1.xlsx|Table:Dividends_by_entity|MergedHeadingRow:2|TableGroup:Appendix B"/>
      </w:tblPr>
      <w:tblGrid>
        <w:gridCol w:w="794"/>
        <w:gridCol w:w="5328"/>
        <w:gridCol w:w="794"/>
        <w:gridCol w:w="739"/>
      </w:tblGrid>
      <w:tr w:rsidR="00BE4E9F" w14:paraId="614B0F0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83FBBD3" w14:textId="77777777" w:rsidR="00BE4E9F" w:rsidRDefault="00BE4E9F">
            <w:pPr>
              <w:keepNext/>
            </w:pPr>
            <w:r w:rsidRPr="00A42D96">
              <w:rPr>
                <w:szCs w:val="17"/>
              </w:rPr>
              <w:t>2024</w:t>
            </w:r>
            <w:r w:rsidRPr="00A42D96">
              <w:rPr>
                <w:szCs w:val="17"/>
              </w:rPr>
              <w:noBreakHyphen/>
              <w:t>25</w:t>
            </w:r>
          </w:p>
        </w:tc>
        <w:tc>
          <w:tcPr>
            <w:tcW w:w="5328" w:type="dxa"/>
          </w:tcPr>
          <w:p w14:paraId="00155DC1" w14:textId="77777777" w:rsidR="00BE4E9F" w:rsidRDefault="00BE4E9F">
            <w:pPr>
              <w:keepNext/>
              <w:ind w:left="340" w:hanging="170"/>
              <w:jc w:val="left"/>
            </w:pPr>
          </w:p>
        </w:tc>
        <w:tc>
          <w:tcPr>
            <w:tcW w:w="1533" w:type="dxa"/>
            <w:gridSpan w:val="2"/>
          </w:tcPr>
          <w:p w14:paraId="4EBA6F42" w14:textId="77777777" w:rsidR="00BE4E9F" w:rsidRDefault="00BE4E9F">
            <w:pPr>
              <w:keepNext/>
              <w:jc w:val="center"/>
            </w:pPr>
            <w:r w:rsidRPr="00A42D96">
              <w:rPr>
                <w:szCs w:val="17"/>
              </w:rPr>
              <w:t>2025</w:t>
            </w:r>
            <w:r w:rsidRPr="00A42D96">
              <w:rPr>
                <w:szCs w:val="17"/>
              </w:rPr>
              <w:noBreakHyphen/>
              <w:t>26</w:t>
            </w:r>
          </w:p>
        </w:tc>
      </w:tr>
      <w:tr w:rsidR="00BE4E9F" w14:paraId="7C0A99A2"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78C0457" w14:textId="77777777" w:rsidR="00BE4E9F" w:rsidRDefault="00BE4E9F">
            <w:pPr>
              <w:keepNext/>
            </w:pPr>
            <w:r w:rsidRPr="00A42D96">
              <w:rPr>
                <w:szCs w:val="17"/>
              </w:rPr>
              <w:t>actual</w:t>
            </w:r>
            <w:r>
              <w:br/>
              <w:t>31 Mar</w:t>
            </w:r>
          </w:p>
        </w:tc>
        <w:tc>
          <w:tcPr>
            <w:tcW w:w="5328" w:type="dxa"/>
          </w:tcPr>
          <w:p w14:paraId="718F490E" w14:textId="77777777" w:rsidR="00BE4E9F" w:rsidRDefault="00BE4E9F">
            <w:pPr>
              <w:keepNext/>
              <w:ind w:left="340" w:hanging="170"/>
              <w:jc w:val="left"/>
            </w:pPr>
          </w:p>
        </w:tc>
        <w:tc>
          <w:tcPr>
            <w:tcW w:w="794" w:type="dxa"/>
          </w:tcPr>
          <w:p w14:paraId="20F29AEB" w14:textId="77777777" w:rsidR="00BE4E9F" w:rsidRDefault="00BE4E9F">
            <w:pPr>
              <w:keepNext/>
            </w:pPr>
            <w:r w:rsidRPr="00A42D96">
              <w:rPr>
                <w:szCs w:val="17"/>
              </w:rPr>
              <w:t>actual</w:t>
            </w:r>
            <w:r>
              <w:br/>
              <w:t>31 Mar</w:t>
            </w:r>
          </w:p>
        </w:tc>
        <w:tc>
          <w:tcPr>
            <w:tcW w:w="739" w:type="dxa"/>
          </w:tcPr>
          <w:p w14:paraId="162DF487" w14:textId="77777777" w:rsidR="00BE4E9F" w:rsidRDefault="00BE4E9F">
            <w:pPr>
              <w:keepNext/>
            </w:pPr>
            <w:r w:rsidRPr="00A42D96">
              <w:rPr>
                <w:szCs w:val="17"/>
              </w:rPr>
              <w:t>revised</w:t>
            </w:r>
            <w:r>
              <w:br/>
              <w:t>budget</w:t>
            </w:r>
          </w:p>
        </w:tc>
      </w:tr>
      <w:tr w:rsidR="00BE4E9F" w14:paraId="33646A73" w14:textId="77777777">
        <w:tc>
          <w:tcPr>
            <w:tcW w:w="794" w:type="dxa"/>
          </w:tcPr>
          <w:p w14:paraId="3DB4DDB4" w14:textId="77777777" w:rsidR="00BE4E9F" w:rsidRDefault="00BE4E9F"/>
        </w:tc>
        <w:tc>
          <w:tcPr>
            <w:tcW w:w="5328" w:type="dxa"/>
          </w:tcPr>
          <w:p w14:paraId="5EAA13FC" w14:textId="77777777" w:rsidR="00BE4E9F" w:rsidRDefault="00BE4E9F">
            <w:pPr>
              <w:ind w:left="340" w:hanging="170"/>
              <w:jc w:val="left"/>
            </w:pPr>
            <w:r w:rsidRPr="00A42D96">
              <w:rPr>
                <w:b/>
                <w:szCs w:val="17"/>
              </w:rPr>
              <w:t>Public financial corporations</w:t>
            </w:r>
          </w:p>
        </w:tc>
        <w:tc>
          <w:tcPr>
            <w:tcW w:w="794" w:type="dxa"/>
          </w:tcPr>
          <w:p w14:paraId="3DCDA355" w14:textId="77777777" w:rsidR="00BE4E9F" w:rsidRDefault="00BE4E9F"/>
        </w:tc>
        <w:tc>
          <w:tcPr>
            <w:tcW w:w="739" w:type="dxa"/>
          </w:tcPr>
          <w:p w14:paraId="14FFC63A" w14:textId="77777777" w:rsidR="00BE4E9F" w:rsidRDefault="00BE4E9F"/>
        </w:tc>
      </w:tr>
      <w:tr w:rsidR="00BE4E9F" w14:paraId="7C736FB6" w14:textId="77777777">
        <w:tc>
          <w:tcPr>
            <w:tcW w:w="794" w:type="dxa"/>
          </w:tcPr>
          <w:p w14:paraId="2E548D47" w14:textId="77777777" w:rsidR="00BE4E9F" w:rsidRDefault="00BE4E9F">
            <w:r w:rsidRPr="00A42D96">
              <w:rPr>
                <w:szCs w:val="17"/>
              </w:rPr>
              <w:t>..</w:t>
            </w:r>
          </w:p>
        </w:tc>
        <w:tc>
          <w:tcPr>
            <w:tcW w:w="5328" w:type="dxa"/>
          </w:tcPr>
          <w:p w14:paraId="7CBCABEA" w14:textId="77777777" w:rsidR="00BE4E9F" w:rsidRDefault="00BE4E9F">
            <w:pPr>
              <w:ind w:left="340" w:hanging="170"/>
              <w:jc w:val="left"/>
            </w:pPr>
            <w:r w:rsidRPr="00A42D96">
              <w:rPr>
                <w:szCs w:val="17"/>
              </w:rPr>
              <w:t>Victorian Managed Insurance Authority</w:t>
            </w:r>
          </w:p>
        </w:tc>
        <w:tc>
          <w:tcPr>
            <w:tcW w:w="794" w:type="dxa"/>
          </w:tcPr>
          <w:p w14:paraId="6D1C2904" w14:textId="77777777" w:rsidR="00BE4E9F" w:rsidRDefault="00BE4E9F">
            <w:r w:rsidRPr="00A42D96">
              <w:rPr>
                <w:szCs w:val="17"/>
              </w:rPr>
              <w:t>..</w:t>
            </w:r>
          </w:p>
        </w:tc>
        <w:tc>
          <w:tcPr>
            <w:tcW w:w="739" w:type="dxa"/>
          </w:tcPr>
          <w:p w14:paraId="6C5E65C7" w14:textId="77777777" w:rsidR="00BE4E9F" w:rsidRDefault="00BE4E9F">
            <w:r w:rsidRPr="00A42D96">
              <w:rPr>
                <w:szCs w:val="17"/>
              </w:rPr>
              <w:t>3</w:t>
            </w:r>
          </w:p>
        </w:tc>
      </w:tr>
      <w:tr w:rsidR="00BE4E9F" w14:paraId="56EE87BD" w14:textId="77777777">
        <w:tc>
          <w:tcPr>
            <w:tcW w:w="794" w:type="dxa"/>
          </w:tcPr>
          <w:p w14:paraId="73919306" w14:textId="77777777" w:rsidR="00BE4E9F" w:rsidRDefault="00BE4E9F">
            <w:r w:rsidRPr="00A42D96">
              <w:rPr>
                <w:szCs w:val="17"/>
              </w:rPr>
              <w:t>..</w:t>
            </w:r>
          </w:p>
        </w:tc>
        <w:tc>
          <w:tcPr>
            <w:tcW w:w="5328" w:type="dxa"/>
          </w:tcPr>
          <w:p w14:paraId="32C23B66" w14:textId="77777777" w:rsidR="00BE4E9F" w:rsidRDefault="00BE4E9F">
            <w:pPr>
              <w:ind w:left="340" w:hanging="170"/>
              <w:jc w:val="left"/>
            </w:pPr>
            <w:r w:rsidRPr="00A42D96">
              <w:rPr>
                <w:szCs w:val="17"/>
              </w:rPr>
              <w:t>Transport Accident Commission</w:t>
            </w:r>
          </w:p>
        </w:tc>
        <w:tc>
          <w:tcPr>
            <w:tcW w:w="794" w:type="dxa"/>
          </w:tcPr>
          <w:p w14:paraId="606D9963" w14:textId="77777777" w:rsidR="00BE4E9F" w:rsidRDefault="00BE4E9F">
            <w:r w:rsidRPr="00A42D96">
              <w:rPr>
                <w:szCs w:val="17"/>
              </w:rPr>
              <w:t>..</w:t>
            </w:r>
          </w:p>
        </w:tc>
        <w:tc>
          <w:tcPr>
            <w:tcW w:w="739" w:type="dxa"/>
          </w:tcPr>
          <w:p w14:paraId="67A242EE" w14:textId="77777777" w:rsidR="00BE4E9F" w:rsidRDefault="00BE4E9F">
            <w:r w:rsidRPr="00A42D96">
              <w:rPr>
                <w:szCs w:val="17"/>
              </w:rPr>
              <w:t>408</w:t>
            </w:r>
          </w:p>
        </w:tc>
      </w:tr>
      <w:tr w:rsidR="00BE4E9F" w14:paraId="04925C81" w14:textId="77777777">
        <w:tc>
          <w:tcPr>
            <w:tcW w:w="794" w:type="dxa"/>
          </w:tcPr>
          <w:p w14:paraId="17DA515A" w14:textId="77777777" w:rsidR="00BE4E9F" w:rsidRDefault="00BE4E9F">
            <w:r w:rsidRPr="00A42D96">
              <w:rPr>
                <w:szCs w:val="17"/>
              </w:rPr>
              <w:t>..</w:t>
            </w:r>
          </w:p>
        </w:tc>
        <w:tc>
          <w:tcPr>
            <w:tcW w:w="5328" w:type="dxa"/>
          </w:tcPr>
          <w:p w14:paraId="2D6FAE8E" w14:textId="77777777" w:rsidR="00BE4E9F" w:rsidRDefault="00BE4E9F">
            <w:pPr>
              <w:ind w:left="340" w:hanging="170"/>
              <w:jc w:val="left"/>
            </w:pPr>
            <w:r w:rsidRPr="00A42D96">
              <w:rPr>
                <w:szCs w:val="17"/>
              </w:rPr>
              <w:t>Treasury Corporation of Victoria</w:t>
            </w:r>
          </w:p>
        </w:tc>
        <w:tc>
          <w:tcPr>
            <w:tcW w:w="794" w:type="dxa"/>
          </w:tcPr>
          <w:p w14:paraId="308854A7" w14:textId="77777777" w:rsidR="00BE4E9F" w:rsidRDefault="00BE4E9F">
            <w:r w:rsidRPr="00A42D96">
              <w:rPr>
                <w:szCs w:val="17"/>
              </w:rPr>
              <w:t>..</w:t>
            </w:r>
          </w:p>
        </w:tc>
        <w:tc>
          <w:tcPr>
            <w:tcW w:w="739" w:type="dxa"/>
          </w:tcPr>
          <w:p w14:paraId="7924670D" w14:textId="77777777" w:rsidR="00BE4E9F" w:rsidRDefault="00BE4E9F">
            <w:r w:rsidRPr="00A42D96">
              <w:rPr>
                <w:szCs w:val="17"/>
              </w:rPr>
              <w:t>96</w:t>
            </w:r>
          </w:p>
        </w:tc>
      </w:tr>
      <w:tr w:rsidR="00BE4E9F" w14:paraId="16E2E8FB" w14:textId="77777777">
        <w:tc>
          <w:tcPr>
            <w:tcW w:w="794" w:type="dxa"/>
          </w:tcPr>
          <w:p w14:paraId="7DF38139" w14:textId="77777777" w:rsidR="00BE4E9F" w:rsidRDefault="00BE4E9F">
            <w:r w:rsidRPr="00A42D96">
              <w:rPr>
                <w:szCs w:val="17"/>
              </w:rPr>
              <w:t>..</w:t>
            </w:r>
          </w:p>
        </w:tc>
        <w:tc>
          <w:tcPr>
            <w:tcW w:w="5328" w:type="dxa"/>
          </w:tcPr>
          <w:p w14:paraId="01B1690A" w14:textId="77777777" w:rsidR="00BE4E9F" w:rsidRDefault="00BE4E9F">
            <w:pPr>
              <w:ind w:left="340" w:hanging="170"/>
              <w:jc w:val="left"/>
            </w:pPr>
            <w:r w:rsidRPr="00A42D96">
              <w:rPr>
                <w:szCs w:val="17"/>
              </w:rPr>
              <w:t>State Trustees Ltd</w:t>
            </w:r>
          </w:p>
        </w:tc>
        <w:tc>
          <w:tcPr>
            <w:tcW w:w="794" w:type="dxa"/>
          </w:tcPr>
          <w:p w14:paraId="0E174588" w14:textId="77777777" w:rsidR="00BE4E9F" w:rsidRDefault="00BE4E9F">
            <w:r w:rsidRPr="00A42D96">
              <w:rPr>
                <w:szCs w:val="17"/>
              </w:rPr>
              <w:t>..</w:t>
            </w:r>
          </w:p>
        </w:tc>
        <w:tc>
          <w:tcPr>
            <w:tcW w:w="739" w:type="dxa"/>
          </w:tcPr>
          <w:p w14:paraId="2DD31BEC" w14:textId="77777777" w:rsidR="00BE4E9F" w:rsidRDefault="00BE4E9F">
            <w:r w:rsidRPr="00A42D96">
              <w:rPr>
                <w:szCs w:val="17"/>
              </w:rPr>
              <w:t>2</w:t>
            </w:r>
          </w:p>
        </w:tc>
      </w:tr>
      <w:tr w:rsidR="00BE4E9F" w14:paraId="5B7DC30D" w14:textId="77777777">
        <w:tc>
          <w:tcPr>
            <w:tcW w:w="794" w:type="dxa"/>
          </w:tcPr>
          <w:p w14:paraId="1A109A29" w14:textId="77777777" w:rsidR="00BE4E9F" w:rsidRDefault="00BE4E9F">
            <w:r w:rsidRPr="00A42D96">
              <w:rPr>
                <w:szCs w:val="17"/>
              </w:rPr>
              <w:t>..</w:t>
            </w:r>
          </w:p>
        </w:tc>
        <w:tc>
          <w:tcPr>
            <w:tcW w:w="5328" w:type="dxa"/>
          </w:tcPr>
          <w:p w14:paraId="09F6DA7C" w14:textId="77777777" w:rsidR="00BE4E9F" w:rsidRDefault="00BE4E9F">
            <w:pPr>
              <w:ind w:left="340" w:hanging="170"/>
              <w:jc w:val="left"/>
            </w:pPr>
            <w:r w:rsidRPr="00A42D96">
              <w:rPr>
                <w:szCs w:val="17"/>
              </w:rPr>
              <w:t>Victorian Funds Management Corporation</w:t>
            </w:r>
          </w:p>
        </w:tc>
        <w:tc>
          <w:tcPr>
            <w:tcW w:w="794" w:type="dxa"/>
          </w:tcPr>
          <w:p w14:paraId="5E287461" w14:textId="77777777" w:rsidR="00BE4E9F" w:rsidRDefault="00BE4E9F">
            <w:r w:rsidRPr="00A42D96">
              <w:rPr>
                <w:szCs w:val="17"/>
              </w:rPr>
              <w:t>..</w:t>
            </w:r>
          </w:p>
        </w:tc>
        <w:tc>
          <w:tcPr>
            <w:tcW w:w="739" w:type="dxa"/>
          </w:tcPr>
          <w:p w14:paraId="510582F5" w14:textId="77777777" w:rsidR="00BE4E9F" w:rsidRDefault="00BE4E9F">
            <w:r w:rsidRPr="00A42D96">
              <w:rPr>
                <w:szCs w:val="17"/>
              </w:rPr>
              <w:t>6</w:t>
            </w:r>
          </w:p>
        </w:tc>
      </w:tr>
      <w:tr w:rsidR="00BE4E9F" w14:paraId="427EA900" w14:textId="77777777">
        <w:tc>
          <w:tcPr>
            <w:tcW w:w="794" w:type="dxa"/>
            <w:tcBorders>
              <w:top w:val="single" w:sz="6" w:space="0" w:color="auto"/>
              <w:bottom w:val="single" w:sz="12" w:space="0" w:color="auto"/>
            </w:tcBorders>
          </w:tcPr>
          <w:p w14:paraId="02B09F98" w14:textId="77777777" w:rsidR="00BE4E9F" w:rsidRDefault="00BE4E9F">
            <w:r w:rsidRPr="00A42D96">
              <w:rPr>
                <w:b/>
                <w:szCs w:val="17"/>
              </w:rPr>
              <w:t>..</w:t>
            </w:r>
          </w:p>
        </w:tc>
        <w:tc>
          <w:tcPr>
            <w:tcW w:w="5328" w:type="dxa"/>
            <w:tcBorders>
              <w:top w:val="single" w:sz="6" w:space="0" w:color="auto"/>
              <w:bottom w:val="single" w:sz="12" w:space="0" w:color="auto"/>
            </w:tcBorders>
          </w:tcPr>
          <w:p w14:paraId="4CE743D7" w14:textId="77777777" w:rsidR="00BE4E9F" w:rsidRDefault="00BE4E9F">
            <w:pPr>
              <w:ind w:left="340" w:hanging="170"/>
              <w:jc w:val="left"/>
            </w:pPr>
            <w:r w:rsidRPr="00A42D96">
              <w:rPr>
                <w:b/>
                <w:szCs w:val="17"/>
              </w:rPr>
              <w:t>Dividends from PFC sector</w:t>
            </w:r>
          </w:p>
        </w:tc>
        <w:tc>
          <w:tcPr>
            <w:tcW w:w="794" w:type="dxa"/>
            <w:tcBorders>
              <w:top w:val="single" w:sz="6" w:space="0" w:color="auto"/>
              <w:bottom w:val="single" w:sz="12" w:space="0" w:color="auto"/>
            </w:tcBorders>
          </w:tcPr>
          <w:p w14:paraId="5F225CBB" w14:textId="77777777" w:rsidR="00BE4E9F" w:rsidRDefault="00BE4E9F">
            <w:r w:rsidRPr="00A42D96">
              <w:rPr>
                <w:b/>
                <w:szCs w:val="17"/>
              </w:rPr>
              <w:t>..</w:t>
            </w:r>
          </w:p>
        </w:tc>
        <w:tc>
          <w:tcPr>
            <w:tcW w:w="739" w:type="dxa"/>
            <w:tcBorders>
              <w:top w:val="single" w:sz="6" w:space="0" w:color="auto"/>
              <w:bottom w:val="single" w:sz="12" w:space="0" w:color="auto"/>
            </w:tcBorders>
          </w:tcPr>
          <w:p w14:paraId="444C69AB" w14:textId="77777777" w:rsidR="00BE4E9F" w:rsidRDefault="00BE4E9F">
            <w:r w:rsidRPr="00A42D96">
              <w:rPr>
                <w:b/>
                <w:szCs w:val="17"/>
              </w:rPr>
              <w:t>515</w:t>
            </w:r>
          </w:p>
        </w:tc>
      </w:tr>
      <w:tr w:rsidR="00BE4E9F" w14:paraId="500CCC36" w14:textId="77777777">
        <w:tc>
          <w:tcPr>
            <w:tcW w:w="794" w:type="dxa"/>
            <w:tcBorders>
              <w:top w:val="single" w:sz="6" w:space="0" w:color="auto"/>
            </w:tcBorders>
          </w:tcPr>
          <w:p w14:paraId="102643B6" w14:textId="77777777" w:rsidR="00BE4E9F" w:rsidRDefault="00BE4E9F"/>
        </w:tc>
        <w:tc>
          <w:tcPr>
            <w:tcW w:w="5328" w:type="dxa"/>
            <w:tcBorders>
              <w:top w:val="single" w:sz="6" w:space="0" w:color="auto"/>
            </w:tcBorders>
          </w:tcPr>
          <w:p w14:paraId="2700675F" w14:textId="77777777" w:rsidR="00BE4E9F" w:rsidRDefault="00BE4E9F">
            <w:pPr>
              <w:ind w:left="340" w:hanging="170"/>
              <w:jc w:val="left"/>
            </w:pPr>
            <w:r w:rsidRPr="00A42D96">
              <w:rPr>
                <w:b/>
                <w:szCs w:val="17"/>
              </w:rPr>
              <w:t>Public non</w:t>
            </w:r>
            <w:r w:rsidRPr="00A42D96">
              <w:rPr>
                <w:b/>
                <w:szCs w:val="17"/>
              </w:rPr>
              <w:noBreakHyphen/>
              <w:t>financial corporations</w:t>
            </w:r>
          </w:p>
        </w:tc>
        <w:tc>
          <w:tcPr>
            <w:tcW w:w="794" w:type="dxa"/>
            <w:tcBorders>
              <w:top w:val="single" w:sz="6" w:space="0" w:color="auto"/>
            </w:tcBorders>
          </w:tcPr>
          <w:p w14:paraId="558A8193" w14:textId="77777777" w:rsidR="00BE4E9F" w:rsidRDefault="00BE4E9F"/>
        </w:tc>
        <w:tc>
          <w:tcPr>
            <w:tcW w:w="739" w:type="dxa"/>
            <w:tcBorders>
              <w:top w:val="single" w:sz="6" w:space="0" w:color="auto"/>
            </w:tcBorders>
          </w:tcPr>
          <w:p w14:paraId="3D99CAFB" w14:textId="77777777" w:rsidR="00BE4E9F" w:rsidRDefault="00BE4E9F"/>
        </w:tc>
      </w:tr>
      <w:tr w:rsidR="00BE4E9F" w14:paraId="14669690" w14:textId="77777777">
        <w:tc>
          <w:tcPr>
            <w:tcW w:w="794" w:type="dxa"/>
          </w:tcPr>
          <w:p w14:paraId="160302F8" w14:textId="77777777" w:rsidR="00BE4E9F" w:rsidRDefault="00BE4E9F">
            <w:r w:rsidRPr="00A42D96">
              <w:rPr>
                <w:szCs w:val="17"/>
              </w:rPr>
              <w:t>10</w:t>
            </w:r>
          </w:p>
        </w:tc>
        <w:tc>
          <w:tcPr>
            <w:tcW w:w="5328" w:type="dxa"/>
          </w:tcPr>
          <w:p w14:paraId="0C95A549" w14:textId="77777777" w:rsidR="00BE4E9F" w:rsidRDefault="00BE4E9F">
            <w:pPr>
              <w:ind w:left="340" w:hanging="170"/>
              <w:jc w:val="left"/>
            </w:pPr>
            <w:r w:rsidRPr="00A42D96">
              <w:rPr>
                <w:szCs w:val="17"/>
              </w:rPr>
              <w:t>Greater Western Water</w:t>
            </w:r>
          </w:p>
        </w:tc>
        <w:tc>
          <w:tcPr>
            <w:tcW w:w="794" w:type="dxa"/>
          </w:tcPr>
          <w:p w14:paraId="63F2960B" w14:textId="77777777" w:rsidR="00BE4E9F" w:rsidRDefault="00BE4E9F">
            <w:r w:rsidRPr="00A42D96">
              <w:rPr>
                <w:szCs w:val="17"/>
              </w:rPr>
              <w:t>..</w:t>
            </w:r>
          </w:p>
        </w:tc>
        <w:tc>
          <w:tcPr>
            <w:tcW w:w="739" w:type="dxa"/>
          </w:tcPr>
          <w:p w14:paraId="6C730A7F" w14:textId="77777777" w:rsidR="00BE4E9F" w:rsidRDefault="00BE4E9F">
            <w:r w:rsidRPr="00A42D96">
              <w:rPr>
                <w:szCs w:val="17"/>
              </w:rPr>
              <w:t>..</w:t>
            </w:r>
          </w:p>
        </w:tc>
      </w:tr>
      <w:tr w:rsidR="00BE4E9F" w14:paraId="60CD639D" w14:textId="77777777">
        <w:tc>
          <w:tcPr>
            <w:tcW w:w="794" w:type="dxa"/>
          </w:tcPr>
          <w:p w14:paraId="3EAABF7F" w14:textId="77777777" w:rsidR="00BE4E9F" w:rsidRDefault="00BE4E9F">
            <w:r w:rsidRPr="00A42D96">
              <w:rPr>
                <w:szCs w:val="17"/>
              </w:rPr>
              <w:t>..</w:t>
            </w:r>
          </w:p>
        </w:tc>
        <w:tc>
          <w:tcPr>
            <w:tcW w:w="5328" w:type="dxa"/>
          </w:tcPr>
          <w:p w14:paraId="378132EB" w14:textId="77777777" w:rsidR="00BE4E9F" w:rsidRDefault="00BE4E9F">
            <w:pPr>
              <w:ind w:left="340" w:hanging="170"/>
              <w:jc w:val="left"/>
            </w:pPr>
            <w:r w:rsidRPr="00A42D96">
              <w:rPr>
                <w:szCs w:val="17"/>
              </w:rPr>
              <w:t>Melbourne Water Corporation</w:t>
            </w:r>
          </w:p>
        </w:tc>
        <w:tc>
          <w:tcPr>
            <w:tcW w:w="794" w:type="dxa"/>
          </w:tcPr>
          <w:p w14:paraId="728B3BA8" w14:textId="77777777" w:rsidR="00BE4E9F" w:rsidRDefault="00BE4E9F">
            <w:r w:rsidRPr="00A42D96">
              <w:rPr>
                <w:szCs w:val="17"/>
              </w:rPr>
              <w:t>1</w:t>
            </w:r>
          </w:p>
        </w:tc>
        <w:tc>
          <w:tcPr>
            <w:tcW w:w="739" w:type="dxa"/>
          </w:tcPr>
          <w:p w14:paraId="627C9783" w14:textId="77777777" w:rsidR="00BE4E9F" w:rsidRDefault="00BE4E9F">
            <w:r w:rsidRPr="00A42D96">
              <w:rPr>
                <w:szCs w:val="17"/>
              </w:rPr>
              <w:t>1</w:t>
            </w:r>
          </w:p>
        </w:tc>
      </w:tr>
      <w:tr w:rsidR="00BE4E9F" w14:paraId="39FFC060" w14:textId="77777777">
        <w:tc>
          <w:tcPr>
            <w:tcW w:w="794" w:type="dxa"/>
          </w:tcPr>
          <w:p w14:paraId="427374DF" w14:textId="77777777" w:rsidR="00BE4E9F" w:rsidRDefault="00BE4E9F">
            <w:r w:rsidRPr="00A42D96">
              <w:rPr>
                <w:szCs w:val="17"/>
              </w:rPr>
              <w:t>11</w:t>
            </w:r>
          </w:p>
        </w:tc>
        <w:tc>
          <w:tcPr>
            <w:tcW w:w="5328" w:type="dxa"/>
          </w:tcPr>
          <w:p w14:paraId="62576BFF" w14:textId="77777777" w:rsidR="00BE4E9F" w:rsidRDefault="00BE4E9F">
            <w:pPr>
              <w:ind w:left="340" w:hanging="170"/>
              <w:jc w:val="left"/>
            </w:pPr>
            <w:r w:rsidRPr="00A42D96">
              <w:rPr>
                <w:szCs w:val="17"/>
              </w:rPr>
              <w:t>South East Water Corporation</w:t>
            </w:r>
          </w:p>
        </w:tc>
        <w:tc>
          <w:tcPr>
            <w:tcW w:w="794" w:type="dxa"/>
          </w:tcPr>
          <w:p w14:paraId="4ED6FF6F" w14:textId="77777777" w:rsidR="00BE4E9F" w:rsidRDefault="00BE4E9F">
            <w:r w:rsidRPr="00A42D96">
              <w:rPr>
                <w:szCs w:val="17"/>
              </w:rPr>
              <w:t>15</w:t>
            </w:r>
          </w:p>
        </w:tc>
        <w:tc>
          <w:tcPr>
            <w:tcW w:w="739" w:type="dxa"/>
          </w:tcPr>
          <w:p w14:paraId="29123173" w14:textId="77777777" w:rsidR="00BE4E9F" w:rsidRDefault="00BE4E9F">
            <w:r w:rsidRPr="00A42D96">
              <w:rPr>
                <w:szCs w:val="17"/>
              </w:rPr>
              <w:t>21</w:t>
            </w:r>
          </w:p>
        </w:tc>
      </w:tr>
      <w:tr w:rsidR="00BE4E9F" w14:paraId="60835908" w14:textId="77777777">
        <w:tc>
          <w:tcPr>
            <w:tcW w:w="794" w:type="dxa"/>
          </w:tcPr>
          <w:p w14:paraId="2383F42D" w14:textId="77777777" w:rsidR="00BE4E9F" w:rsidRDefault="00BE4E9F">
            <w:r w:rsidRPr="00A42D96">
              <w:rPr>
                <w:szCs w:val="17"/>
              </w:rPr>
              <w:t>45</w:t>
            </w:r>
          </w:p>
        </w:tc>
        <w:tc>
          <w:tcPr>
            <w:tcW w:w="5328" w:type="dxa"/>
          </w:tcPr>
          <w:p w14:paraId="183B18E6" w14:textId="77777777" w:rsidR="00BE4E9F" w:rsidRDefault="00BE4E9F">
            <w:pPr>
              <w:ind w:left="340" w:hanging="170"/>
              <w:jc w:val="left"/>
            </w:pPr>
            <w:r w:rsidRPr="00A42D96">
              <w:rPr>
                <w:szCs w:val="17"/>
              </w:rPr>
              <w:t>Yarra Valley Water Corporation</w:t>
            </w:r>
          </w:p>
        </w:tc>
        <w:tc>
          <w:tcPr>
            <w:tcW w:w="794" w:type="dxa"/>
          </w:tcPr>
          <w:p w14:paraId="2E36EC06" w14:textId="77777777" w:rsidR="00BE4E9F" w:rsidRDefault="00BE4E9F">
            <w:r w:rsidRPr="00A42D96">
              <w:rPr>
                <w:szCs w:val="17"/>
              </w:rPr>
              <w:t>30</w:t>
            </w:r>
          </w:p>
        </w:tc>
        <w:tc>
          <w:tcPr>
            <w:tcW w:w="739" w:type="dxa"/>
          </w:tcPr>
          <w:p w14:paraId="0C096C10" w14:textId="77777777" w:rsidR="00BE4E9F" w:rsidRDefault="00BE4E9F">
            <w:r w:rsidRPr="00A42D96">
              <w:rPr>
                <w:szCs w:val="17"/>
              </w:rPr>
              <w:t>32</w:t>
            </w:r>
          </w:p>
        </w:tc>
      </w:tr>
      <w:tr w:rsidR="00BE4E9F" w14:paraId="0FD953D6" w14:textId="77777777">
        <w:tc>
          <w:tcPr>
            <w:tcW w:w="794" w:type="dxa"/>
          </w:tcPr>
          <w:p w14:paraId="29FB8317" w14:textId="77777777" w:rsidR="00BE4E9F" w:rsidRDefault="00BE4E9F">
            <w:r w:rsidRPr="00A42D96">
              <w:rPr>
                <w:szCs w:val="17"/>
              </w:rPr>
              <w:t>..</w:t>
            </w:r>
          </w:p>
        </w:tc>
        <w:tc>
          <w:tcPr>
            <w:tcW w:w="5328" w:type="dxa"/>
          </w:tcPr>
          <w:p w14:paraId="30E0D483" w14:textId="77777777" w:rsidR="00BE4E9F" w:rsidRDefault="00BE4E9F">
            <w:pPr>
              <w:ind w:left="340" w:hanging="170"/>
              <w:jc w:val="left"/>
            </w:pPr>
            <w:r w:rsidRPr="00A42D96">
              <w:rPr>
                <w:szCs w:val="17"/>
              </w:rPr>
              <w:t>Development Victoria</w:t>
            </w:r>
          </w:p>
        </w:tc>
        <w:tc>
          <w:tcPr>
            <w:tcW w:w="794" w:type="dxa"/>
          </w:tcPr>
          <w:p w14:paraId="3C45602F" w14:textId="77777777" w:rsidR="00BE4E9F" w:rsidRDefault="00BE4E9F">
            <w:r w:rsidRPr="00A42D96">
              <w:rPr>
                <w:szCs w:val="17"/>
              </w:rPr>
              <w:t>26</w:t>
            </w:r>
          </w:p>
        </w:tc>
        <w:tc>
          <w:tcPr>
            <w:tcW w:w="739" w:type="dxa"/>
          </w:tcPr>
          <w:p w14:paraId="4C87C690" w14:textId="77777777" w:rsidR="00BE4E9F" w:rsidRDefault="00BE4E9F">
            <w:r w:rsidRPr="00A42D96">
              <w:rPr>
                <w:szCs w:val="17"/>
              </w:rPr>
              <w:t>26</w:t>
            </w:r>
          </w:p>
        </w:tc>
      </w:tr>
      <w:tr w:rsidR="00BE4E9F" w14:paraId="4E70C65E" w14:textId="77777777" w:rsidTr="00802024">
        <w:tc>
          <w:tcPr>
            <w:tcW w:w="794" w:type="dxa"/>
            <w:tcBorders>
              <w:bottom w:val="single" w:sz="6" w:space="0" w:color="auto"/>
            </w:tcBorders>
          </w:tcPr>
          <w:p w14:paraId="1F720433" w14:textId="77777777" w:rsidR="00BE4E9F" w:rsidRDefault="00BE4E9F">
            <w:r w:rsidRPr="00A42D96">
              <w:rPr>
                <w:szCs w:val="17"/>
              </w:rPr>
              <w:t>..</w:t>
            </w:r>
          </w:p>
        </w:tc>
        <w:tc>
          <w:tcPr>
            <w:tcW w:w="5328" w:type="dxa"/>
            <w:tcBorders>
              <w:bottom w:val="single" w:sz="6" w:space="0" w:color="auto"/>
            </w:tcBorders>
          </w:tcPr>
          <w:p w14:paraId="7417C8A1" w14:textId="77777777" w:rsidR="00BE4E9F" w:rsidRDefault="00BE4E9F">
            <w:pPr>
              <w:ind w:left="340" w:hanging="170"/>
              <w:jc w:val="left"/>
            </w:pPr>
            <w:r w:rsidRPr="00A42D96">
              <w:rPr>
                <w:szCs w:val="17"/>
              </w:rPr>
              <w:t>Other/not allocated</w:t>
            </w:r>
            <w:r w:rsidRPr="00A42D96">
              <w:rPr>
                <w:szCs w:val="17"/>
                <w:vertAlign w:val="superscript"/>
              </w:rPr>
              <w:t xml:space="preserve"> (a)</w:t>
            </w:r>
          </w:p>
        </w:tc>
        <w:tc>
          <w:tcPr>
            <w:tcW w:w="794" w:type="dxa"/>
            <w:tcBorders>
              <w:bottom w:val="single" w:sz="6" w:space="0" w:color="auto"/>
            </w:tcBorders>
          </w:tcPr>
          <w:p w14:paraId="4F78B9DB" w14:textId="77777777" w:rsidR="00BE4E9F" w:rsidRDefault="00BE4E9F">
            <w:r w:rsidRPr="00A42D96">
              <w:rPr>
                <w:szCs w:val="17"/>
              </w:rPr>
              <w:t>1</w:t>
            </w:r>
          </w:p>
        </w:tc>
        <w:tc>
          <w:tcPr>
            <w:tcW w:w="739" w:type="dxa"/>
            <w:tcBorders>
              <w:bottom w:val="single" w:sz="6" w:space="0" w:color="auto"/>
            </w:tcBorders>
          </w:tcPr>
          <w:p w14:paraId="657ED9A7" w14:textId="77777777" w:rsidR="00BE4E9F" w:rsidRDefault="00BE4E9F">
            <w:r w:rsidRPr="00A42D96">
              <w:rPr>
                <w:szCs w:val="17"/>
              </w:rPr>
              <w:t>88</w:t>
            </w:r>
          </w:p>
        </w:tc>
      </w:tr>
      <w:tr w:rsidR="00BE4E9F" w14:paraId="433C444E" w14:textId="77777777" w:rsidTr="00802024">
        <w:tc>
          <w:tcPr>
            <w:tcW w:w="794" w:type="dxa"/>
            <w:tcBorders>
              <w:top w:val="single" w:sz="6" w:space="0" w:color="auto"/>
              <w:bottom w:val="single" w:sz="12" w:space="0" w:color="auto"/>
            </w:tcBorders>
          </w:tcPr>
          <w:p w14:paraId="5776D0CD" w14:textId="77777777" w:rsidR="00BE4E9F" w:rsidRDefault="00BE4E9F">
            <w:r w:rsidRPr="00A42D96">
              <w:rPr>
                <w:b/>
                <w:szCs w:val="17"/>
              </w:rPr>
              <w:t>66</w:t>
            </w:r>
          </w:p>
        </w:tc>
        <w:tc>
          <w:tcPr>
            <w:tcW w:w="5328" w:type="dxa"/>
            <w:tcBorders>
              <w:top w:val="single" w:sz="6" w:space="0" w:color="auto"/>
              <w:bottom w:val="single" w:sz="12" w:space="0" w:color="auto"/>
            </w:tcBorders>
          </w:tcPr>
          <w:p w14:paraId="04351B59" w14:textId="77777777" w:rsidR="00BE4E9F" w:rsidRDefault="00BE4E9F">
            <w:pPr>
              <w:ind w:left="340" w:hanging="170"/>
              <w:jc w:val="left"/>
            </w:pPr>
            <w:r w:rsidRPr="00A42D96">
              <w:rPr>
                <w:b/>
                <w:szCs w:val="17"/>
              </w:rPr>
              <w:t>Dividends from PNFC sector</w:t>
            </w:r>
          </w:p>
        </w:tc>
        <w:tc>
          <w:tcPr>
            <w:tcW w:w="794" w:type="dxa"/>
            <w:tcBorders>
              <w:top w:val="single" w:sz="6" w:space="0" w:color="auto"/>
              <w:bottom w:val="single" w:sz="12" w:space="0" w:color="auto"/>
            </w:tcBorders>
          </w:tcPr>
          <w:p w14:paraId="0466D4C4" w14:textId="77777777" w:rsidR="00BE4E9F" w:rsidRDefault="00BE4E9F">
            <w:r w:rsidRPr="00A42D96">
              <w:rPr>
                <w:b/>
                <w:szCs w:val="17"/>
              </w:rPr>
              <w:t>73</w:t>
            </w:r>
          </w:p>
        </w:tc>
        <w:tc>
          <w:tcPr>
            <w:tcW w:w="739" w:type="dxa"/>
            <w:tcBorders>
              <w:top w:val="single" w:sz="6" w:space="0" w:color="auto"/>
              <w:bottom w:val="single" w:sz="12" w:space="0" w:color="auto"/>
            </w:tcBorders>
          </w:tcPr>
          <w:p w14:paraId="77FD15DA" w14:textId="77777777" w:rsidR="00BE4E9F" w:rsidRDefault="00BE4E9F">
            <w:r w:rsidRPr="00A42D96">
              <w:rPr>
                <w:b/>
                <w:szCs w:val="17"/>
              </w:rPr>
              <w:t>168</w:t>
            </w:r>
          </w:p>
        </w:tc>
      </w:tr>
    </w:tbl>
    <w:p w14:paraId="7A1544C4" w14:textId="77777777" w:rsidR="00BE4E9F" w:rsidRPr="002C7A21" w:rsidRDefault="00BE4E9F" w:rsidP="00BE4E9F">
      <w:pPr>
        <w:pStyle w:val="Note"/>
      </w:pPr>
      <w:r w:rsidRPr="002C7A21">
        <w:t>Note:</w:t>
      </w:r>
      <w:r>
        <w:t xml:space="preserve"> </w:t>
      </w:r>
    </w:p>
    <w:p w14:paraId="1CFC0AA4" w14:textId="77777777" w:rsidR="00BE4E9F" w:rsidRDefault="00BE4E9F" w:rsidP="00BE4E9F">
      <w:pPr>
        <w:pStyle w:val="Note"/>
      </w:pPr>
      <w:bookmarkStart w:id="230" w:name="_Hlk133913309"/>
      <w:r>
        <w:t xml:space="preserve">(a) </w:t>
      </w:r>
      <w:r>
        <w:tab/>
        <w:t xml:space="preserve">This includes additional dividends that are payable by the PNFC sector to reflect savings and efficiency initiatives that were announced in the </w:t>
      </w:r>
      <w:r w:rsidRPr="00FC3493">
        <w:rPr>
          <w:i w:val="0"/>
        </w:rPr>
        <w:t>2023-24 Budget</w:t>
      </w:r>
      <w:bookmarkEnd w:id="230"/>
      <w:r w:rsidRPr="00FC3493">
        <w:t>.</w:t>
      </w:r>
      <w:r>
        <w:t xml:space="preserve"> </w:t>
      </w:r>
    </w:p>
    <w:p w14:paraId="0C30FDBD" w14:textId="77777777" w:rsidR="00BE4E9F" w:rsidRPr="00796FBD" w:rsidRDefault="00BE4E9F" w:rsidP="00BE4E9F"/>
    <w:p w14:paraId="4E82EC10" w14:textId="77777777" w:rsidR="00BE4E9F" w:rsidRDefault="00BE4E9F" w:rsidP="00BE4E9F">
      <w:pPr>
        <w:keepLines w:val="0"/>
        <w:rPr>
          <w:rFonts w:asciiTheme="majorHAnsi" w:eastAsiaTheme="majorEastAsia" w:hAnsiTheme="majorHAnsi" w:cstheme="majorBidi"/>
          <w:b/>
          <w:szCs w:val="28"/>
        </w:rPr>
      </w:pPr>
      <w:r>
        <w:br w:type="page"/>
      </w:r>
    </w:p>
    <w:p w14:paraId="0FA708B1" w14:textId="77777777" w:rsidR="00BE4E9F" w:rsidRPr="00796FBD" w:rsidRDefault="00BE4E9F" w:rsidP="00BE4E9F">
      <w:pPr>
        <w:pStyle w:val="TableHeading"/>
      </w:pPr>
      <w:r w:rsidRPr="00796FBD">
        <w:lastRenderedPageBreak/>
        <w:t>B.6.3</w:t>
      </w:r>
      <w:r w:rsidRPr="00796FBD">
        <w:tab/>
        <w:t>Sales of goods and services</w:t>
      </w:r>
      <w:r w:rsidRPr="00796FBD">
        <w:tab/>
        <w:t>($ million)</w:t>
      </w:r>
    </w:p>
    <w:tbl>
      <w:tblPr>
        <w:tblStyle w:val="DTFTableNumeric"/>
        <w:tblW w:w="7711" w:type="dxa"/>
        <w:tblLayout w:type="fixed"/>
        <w:tblLook w:val="0620" w:firstRow="1" w:lastRow="0" w:firstColumn="0" w:lastColumn="0" w:noHBand="1" w:noVBand="1"/>
        <w:tblDescription w:val="Type:DtfTable|Workbook:https://vicgov.sharepoint.com/sites/VG002735/BP5/CRA%20Coordination/Financial%20Statements/SRIMS%20Exports/SRIMS_MQR_OS_1.xlsx|Table:SoGS|MergedHeadingRow:2|TableGroup:Appendix B"/>
      </w:tblPr>
      <w:tblGrid>
        <w:gridCol w:w="760"/>
        <w:gridCol w:w="5433"/>
        <w:gridCol w:w="759"/>
        <w:gridCol w:w="759"/>
      </w:tblGrid>
      <w:tr w:rsidR="00BE4E9F" w14:paraId="089A553F" w14:textId="77777777">
        <w:trPr>
          <w:cnfStyle w:val="100000000000" w:firstRow="1" w:lastRow="0" w:firstColumn="0" w:lastColumn="0" w:oddVBand="0" w:evenVBand="0" w:oddHBand="0" w:evenHBand="0" w:firstRowFirstColumn="0" w:firstRowLastColumn="0" w:lastRowFirstColumn="0" w:lastRowLastColumn="0"/>
          <w:tblHeader/>
        </w:trPr>
        <w:tc>
          <w:tcPr>
            <w:tcW w:w="760" w:type="dxa"/>
          </w:tcPr>
          <w:p w14:paraId="160530D7" w14:textId="77777777" w:rsidR="00BE4E9F" w:rsidRDefault="00BE4E9F">
            <w:pPr>
              <w:keepNext/>
            </w:pPr>
            <w:r w:rsidRPr="00A42D96">
              <w:rPr>
                <w:szCs w:val="17"/>
              </w:rPr>
              <w:t>2024</w:t>
            </w:r>
            <w:r w:rsidRPr="00A42D96">
              <w:rPr>
                <w:szCs w:val="17"/>
              </w:rPr>
              <w:noBreakHyphen/>
              <w:t>25</w:t>
            </w:r>
          </w:p>
        </w:tc>
        <w:tc>
          <w:tcPr>
            <w:tcW w:w="5433" w:type="dxa"/>
          </w:tcPr>
          <w:p w14:paraId="602F66F8" w14:textId="77777777" w:rsidR="00BE4E9F" w:rsidRDefault="00BE4E9F">
            <w:pPr>
              <w:keepNext/>
              <w:ind w:left="340" w:hanging="170"/>
              <w:jc w:val="left"/>
            </w:pPr>
          </w:p>
        </w:tc>
        <w:tc>
          <w:tcPr>
            <w:tcW w:w="1518" w:type="dxa"/>
            <w:gridSpan w:val="2"/>
          </w:tcPr>
          <w:p w14:paraId="158E2125" w14:textId="77777777" w:rsidR="00BE4E9F" w:rsidRDefault="00BE4E9F">
            <w:pPr>
              <w:keepNext/>
              <w:jc w:val="center"/>
            </w:pPr>
            <w:r w:rsidRPr="00A42D96">
              <w:rPr>
                <w:szCs w:val="17"/>
              </w:rPr>
              <w:t>2025</w:t>
            </w:r>
            <w:r w:rsidRPr="00A42D96">
              <w:rPr>
                <w:szCs w:val="17"/>
              </w:rPr>
              <w:noBreakHyphen/>
              <w:t>26</w:t>
            </w:r>
          </w:p>
        </w:tc>
      </w:tr>
      <w:tr w:rsidR="00BE4E9F" w14:paraId="13E457F1" w14:textId="77777777">
        <w:trPr>
          <w:cnfStyle w:val="100000000000" w:firstRow="1" w:lastRow="0" w:firstColumn="0" w:lastColumn="0" w:oddVBand="0" w:evenVBand="0" w:oddHBand="0" w:evenHBand="0" w:firstRowFirstColumn="0" w:firstRowLastColumn="0" w:lastRowFirstColumn="0" w:lastRowLastColumn="0"/>
          <w:tblHeader/>
        </w:trPr>
        <w:tc>
          <w:tcPr>
            <w:tcW w:w="760" w:type="dxa"/>
          </w:tcPr>
          <w:p w14:paraId="23C50C55" w14:textId="77777777" w:rsidR="00BE4E9F" w:rsidRDefault="00BE4E9F">
            <w:pPr>
              <w:keepNext/>
            </w:pPr>
            <w:r w:rsidRPr="00A42D96">
              <w:rPr>
                <w:szCs w:val="17"/>
              </w:rPr>
              <w:t>actual</w:t>
            </w:r>
            <w:r>
              <w:br/>
              <w:t>31 Mar</w:t>
            </w:r>
          </w:p>
        </w:tc>
        <w:tc>
          <w:tcPr>
            <w:tcW w:w="5433" w:type="dxa"/>
          </w:tcPr>
          <w:p w14:paraId="5976E66E" w14:textId="77777777" w:rsidR="00BE4E9F" w:rsidRDefault="00BE4E9F">
            <w:pPr>
              <w:keepNext/>
              <w:ind w:left="340" w:hanging="170"/>
              <w:jc w:val="left"/>
            </w:pPr>
          </w:p>
        </w:tc>
        <w:tc>
          <w:tcPr>
            <w:tcW w:w="759" w:type="dxa"/>
          </w:tcPr>
          <w:p w14:paraId="4172E3BA" w14:textId="77777777" w:rsidR="00BE4E9F" w:rsidRDefault="00BE4E9F">
            <w:pPr>
              <w:keepNext/>
            </w:pPr>
            <w:r w:rsidRPr="00A42D96">
              <w:rPr>
                <w:szCs w:val="17"/>
              </w:rPr>
              <w:t>actual</w:t>
            </w:r>
            <w:r>
              <w:br/>
              <w:t>31 Mar</w:t>
            </w:r>
          </w:p>
        </w:tc>
        <w:tc>
          <w:tcPr>
            <w:tcW w:w="759" w:type="dxa"/>
          </w:tcPr>
          <w:p w14:paraId="6F972145" w14:textId="77777777" w:rsidR="00BE4E9F" w:rsidRDefault="00BE4E9F">
            <w:pPr>
              <w:keepNext/>
            </w:pPr>
            <w:r w:rsidRPr="00A42D96">
              <w:rPr>
                <w:szCs w:val="17"/>
              </w:rPr>
              <w:t>revised</w:t>
            </w:r>
            <w:r>
              <w:br/>
              <w:t>budget</w:t>
            </w:r>
          </w:p>
        </w:tc>
      </w:tr>
      <w:tr w:rsidR="00BE4E9F" w14:paraId="1D19734D" w14:textId="77777777">
        <w:tc>
          <w:tcPr>
            <w:tcW w:w="760" w:type="dxa"/>
          </w:tcPr>
          <w:p w14:paraId="3A0E8667" w14:textId="77777777" w:rsidR="00BE4E9F" w:rsidRDefault="00BE4E9F"/>
        </w:tc>
        <w:tc>
          <w:tcPr>
            <w:tcW w:w="5433" w:type="dxa"/>
          </w:tcPr>
          <w:p w14:paraId="5A46ECB1" w14:textId="77777777" w:rsidR="00BE4E9F" w:rsidRDefault="00BE4E9F">
            <w:pPr>
              <w:ind w:left="340" w:hanging="170"/>
              <w:jc w:val="left"/>
            </w:pPr>
            <w:r w:rsidRPr="00A42D96">
              <w:rPr>
                <w:b/>
                <w:szCs w:val="17"/>
              </w:rPr>
              <w:t>Amount recognised as revenue from contracts with customers (AASB 15)</w:t>
            </w:r>
          </w:p>
        </w:tc>
        <w:tc>
          <w:tcPr>
            <w:tcW w:w="759" w:type="dxa"/>
          </w:tcPr>
          <w:p w14:paraId="6DF322E2" w14:textId="77777777" w:rsidR="00BE4E9F" w:rsidRDefault="00BE4E9F"/>
        </w:tc>
        <w:tc>
          <w:tcPr>
            <w:tcW w:w="759" w:type="dxa"/>
          </w:tcPr>
          <w:p w14:paraId="238E171D" w14:textId="77777777" w:rsidR="00BE4E9F" w:rsidRDefault="00BE4E9F"/>
        </w:tc>
      </w:tr>
      <w:tr w:rsidR="00BE4E9F" w14:paraId="0C5CAD34" w14:textId="77777777">
        <w:tc>
          <w:tcPr>
            <w:tcW w:w="760" w:type="dxa"/>
          </w:tcPr>
          <w:p w14:paraId="74691A8D" w14:textId="77777777" w:rsidR="00BE4E9F" w:rsidRDefault="00BE4E9F">
            <w:r w:rsidRPr="00A42D96">
              <w:rPr>
                <w:szCs w:val="17"/>
              </w:rPr>
              <w:t>75</w:t>
            </w:r>
          </w:p>
        </w:tc>
        <w:tc>
          <w:tcPr>
            <w:tcW w:w="5433" w:type="dxa"/>
          </w:tcPr>
          <w:p w14:paraId="7F2C7B4B" w14:textId="77777777" w:rsidR="00BE4E9F" w:rsidRDefault="00BE4E9F">
            <w:pPr>
              <w:ind w:left="340" w:hanging="170"/>
              <w:jc w:val="left"/>
            </w:pPr>
            <w:r w:rsidRPr="00A42D96">
              <w:rPr>
                <w:szCs w:val="17"/>
              </w:rPr>
              <w:t>Sale of goods</w:t>
            </w:r>
          </w:p>
        </w:tc>
        <w:tc>
          <w:tcPr>
            <w:tcW w:w="759" w:type="dxa"/>
          </w:tcPr>
          <w:p w14:paraId="6882F7FC" w14:textId="77777777" w:rsidR="00BE4E9F" w:rsidRDefault="00BE4E9F">
            <w:r w:rsidRPr="00A42D96">
              <w:rPr>
                <w:szCs w:val="17"/>
              </w:rPr>
              <w:t>92</w:t>
            </w:r>
          </w:p>
        </w:tc>
        <w:tc>
          <w:tcPr>
            <w:tcW w:w="759" w:type="dxa"/>
          </w:tcPr>
          <w:p w14:paraId="0370759D" w14:textId="77777777" w:rsidR="00BE4E9F" w:rsidRDefault="00BE4E9F">
            <w:r w:rsidRPr="00A42D96">
              <w:rPr>
                <w:szCs w:val="17"/>
              </w:rPr>
              <w:t>103</w:t>
            </w:r>
          </w:p>
        </w:tc>
      </w:tr>
      <w:tr w:rsidR="00BE4E9F" w14:paraId="1AA7D628" w14:textId="77777777">
        <w:tc>
          <w:tcPr>
            <w:tcW w:w="760" w:type="dxa"/>
          </w:tcPr>
          <w:p w14:paraId="5A6D5AF6" w14:textId="77777777" w:rsidR="00BE4E9F" w:rsidRDefault="00BE4E9F">
            <w:r w:rsidRPr="00A42D96">
              <w:rPr>
                <w:szCs w:val="17"/>
              </w:rPr>
              <w:t>4 185</w:t>
            </w:r>
          </w:p>
        </w:tc>
        <w:tc>
          <w:tcPr>
            <w:tcW w:w="5433" w:type="dxa"/>
          </w:tcPr>
          <w:p w14:paraId="30477C9D" w14:textId="77777777" w:rsidR="00BE4E9F" w:rsidRDefault="00BE4E9F">
            <w:pPr>
              <w:ind w:left="340" w:hanging="170"/>
              <w:jc w:val="left"/>
            </w:pPr>
            <w:r w:rsidRPr="00A42D96">
              <w:rPr>
                <w:szCs w:val="17"/>
              </w:rPr>
              <w:t>Provision of services</w:t>
            </w:r>
          </w:p>
        </w:tc>
        <w:tc>
          <w:tcPr>
            <w:tcW w:w="759" w:type="dxa"/>
          </w:tcPr>
          <w:p w14:paraId="4184666E" w14:textId="77777777" w:rsidR="00BE4E9F" w:rsidRDefault="00BE4E9F">
            <w:r w:rsidRPr="00A42D96">
              <w:rPr>
                <w:szCs w:val="17"/>
              </w:rPr>
              <w:t>4 824</w:t>
            </w:r>
          </w:p>
        </w:tc>
        <w:tc>
          <w:tcPr>
            <w:tcW w:w="759" w:type="dxa"/>
          </w:tcPr>
          <w:p w14:paraId="0F5A6A2C" w14:textId="77777777" w:rsidR="00BE4E9F" w:rsidRDefault="00BE4E9F">
            <w:r w:rsidRPr="00A42D96">
              <w:rPr>
                <w:szCs w:val="17"/>
              </w:rPr>
              <w:t>6 479</w:t>
            </w:r>
          </w:p>
        </w:tc>
      </w:tr>
      <w:tr w:rsidR="00BE4E9F" w14:paraId="30222465" w14:textId="77777777">
        <w:tc>
          <w:tcPr>
            <w:tcW w:w="760" w:type="dxa"/>
          </w:tcPr>
          <w:p w14:paraId="33CF6A8A" w14:textId="77777777" w:rsidR="00BE4E9F" w:rsidRDefault="00BE4E9F"/>
        </w:tc>
        <w:tc>
          <w:tcPr>
            <w:tcW w:w="5433" w:type="dxa"/>
          </w:tcPr>
          <w:p w14:paraId="3736F7D7" w14:textId="77777777" w:rsidR="00BE4E9F" w:rsidRDefault="00BE4E9F">
            <w:pPr>
              <w:ind w:left="340" w:hanging="170"/>
              <w:jc w:val="left"/>
            </w:pPr>
            <w:r w:rsidRPr="00A42D96">
              <w:rPr>
                <w:b/>
                <w:szCs w:val="17"/>
              </w:rPr>
              <w:t>Amounts recognised as income of not</w:t>
            </w:r>
            <w:r w:rsidRPr="00A42D96">
              <w:rPr>
                <w:b/>
                <w:szCs w:val="17"/>
              </w:rPr>
              <w:noBreakHyphen/>
              <w:t>for</w:t>
            </w:r>
            <w:r w:rsidRPr="00A42D96">
              <w:rPr>
                <w:b/>
                <w:szCs w:val="17"/>
              </w:rPr>
              <w:noBreakHyphen/>
              <w:t>profit entities (AASB 1058)</w:t>
            </w:r>
          </w:p>
        </w:tc>
        <w:tc>
          <w:tcPr>
            <w:tcW w:w="759" w:type="dxa"/>
          </w:tcPr>
          <w:p w14:paraId="52CEC66D" w14:textId="77777777" w:rsidR="00BE4E9F" w:rsidRDefault="00BE4E9F"/>
        </w:tc>
        <w:tc>
          <w:tcPr>
            <w:tcW w:w="759" w:type="dxa"/>
          </w:tcPr>
          <w:p w14:paraId="619F1CD6" w14:textId="77777777" w:rsidR="00BE4E9F" w:rsidRDefault="00BE4E9F"/>
        </w:tc>
      </w:tr>
      <w:tr w:rsidR="00BE4E9F" w14:paraId="2ED4C6D2" w14:textId="77777777">
        <w:tc>
          <w:tcPr>
            <w:tcW w:w="760" w:type="dxa"/>
          </w:tcPr>
          <w:p w14:paraId="28DB0AB0" w14:textId="77777777" w:rsidR="00BE4E9F" w:rsidRDefault="00BE4E9F">
            <w:r w:rsidRPr="00A42D96">
              <w:rPr>
                <w:szCs w:val="17"/>
              </w:rPr>
              <w:t>206</w:t>
            </w:r>
          </w:p>
        </w:tc>
        <w:tc>
          <w:tcPr>
            <w:tcW w:w="5433" w:type="dxa"/>
          </w:tcPr>
          <w:p w14:paraId="7635CD2A" w14:textId="77777777" w:rsidR="00BE4E9F" w:rsidRDefault="00BE4E9F">
            <w:pPr>
              <w:ind w:left="340" w:hanging="170"/>
              <w:jc w:val="left"/>
            </w:pPr>
            <w:r w:rsidRPr="00A42D96">
              <w:rPr>
                <w:szCs w:val="17"/>
              </w:rPr>
              <w:t>Motor vehicle regulatory fees</w:t>
            </w:r>
          </w:p>
        </w:tc>
        <w:tc>
          <w:tcPr>
            <w:tcW w:w="759" w:type="dxa"/>
          </w:tcPr>
          <w:p w14:paraId="090CAC30" w14:textId="77777777" w:rsidR="00BE4E9F" w:rsidRDefault="00BE4E9F">
            <w:r w:rsidRPr="00A42D96">
              <w:rPr>
                <w:szCs w:val="17"/>
              </w:rPr>
              <w:t>204</w:t>
            </w:r>
          </w:p>
        </w:tc>
        <w:tc>
          <w:tcPr>
            <w:tcW w:w="759" w:type="dxa"/>
          </w:tcPr>
          <w:p w14:paraId="46365E84" w14:textId="77777777" w:rsidR="00BE4E9F" w:rsidRDefault="00BE4E9F">
            <w:r w:rsidRPr="00A42D96">
              <w:rPr>
                <w:szCs w:val="17"/>
              </w:rPr>
              <w:t>257</w:t>
            </w:r>
          </w:p>
        </w:tc>
      </w:tr>
      <w:tr w:rsidR="00BE4E9F" w14:paraId="24DA9A29" w14:textId="77777777">
        <w:tc>
          <w:tcPr>
            <w:tcW w:w="760" w:type="dxa"/>
          </w:tcPr>
          <w:p w14:paraId="33DC2A1A" w14:textId="77777777" w:rsidR="00BE4E9F" w:rsidRDefault="00BE4E9F">
            <w:r w:rsidRPr="00A42D96">
              <w:rPr>
                <w:szCs w:val="17"/>
              </w:rPr>
              <w:t>547</w:t>
            </w:r>
          </w:p>
        </w:tc>
        <w:tc>
          <w:tcPr>
            <w:tcW w:w="5433" w:type="dxa"/>
          </w:tcPr>
          <w:p w14:paraId="2047E9AF" w14:textId="77777777" w:rsidR="00BE4E9F" w:rsidRDefault="00BE4E9F">
            <w:pPr>
              <w:ind w:left="340" w:hanging="170"/>
              <w:jc w:val="left"/>
            </w:pPr>
            <w:r w:rsidRPr="00A42D96">
              <w:rPr>
                <w:szCs w:val="17"/>
              </w:rPr>
              <w:t>Other regulatory fees</w:t>
            </w:r>
          </w:p>
        </w:tc>
        <w:tc>
          <w:tcPr>
            <w:tcW w:w="759" w:type="dxa"/>
          </w:tcPr>
          <w:p w14:paraId="01DCA7EF" w14:textId="77777777" w:rsidR="00BE4E9F" w:rsidRDefault="00BE4E9F">
            <w:r w:rsidRPr="00A42D96">
              <w:rPr>
                <w:szCs w:val="17"/>
              </w:rPr>
              <w:t>630</w:t>
            </w:r>
          </w:p>
        </w:tc>
        <w:tc>
          <w:tcPr>
            <w:tcW w:w="759" w:type="dxa"/>
          </w:tcPr>
          <w:p w14:paraId="092328A3" w14:textId="77777777" w:rsidR="00BE4E9F" w:rsidRDefault="00BE4E9F">
            <w:r w:rsidRPr="00A42D96">
              <w:rPr>
                <w:szCs w:val="17"/>
              </w:rPr>
              <w:t>752</w:t>
            </w:r>
          </w:p>
        </w:tc>
      </w:tr>
      <w:tr w:rsidR="00BE4E9F" w14:paraId="535F9D1C" w14:textId="77777777">
        <w:tc>
          <w:tcPr>
            <w:tcW w:w="760" w:type="dxa"/>
          </w:tcPr>
          <w:p w14:paraId="7158D00E" w14:textId="77777777" w:rsidR="00BE4E9F" w:rsidRDefault="00BE4E9F">
            <w:r w:rsidRPr="00A42D96">
              <w:rPr>
                <w:szCs w:val="17"/>
              </w:rPr>
              <w:t>5</w:t>
            </w:r>
          </w:p>
        </w:tc>
        <w:tc>
          <w:tcPr>
            <w:tcW w:w="5433" w:type="dxa"/>
          </w:tcPr>
          <w:p w14:paraId="77328A61" w14:textId="77777777" w:rsidR="00BE4E9F" w:rsidRDefault="00BE4E9F">
            <w:pPr>
              <w:ind w:left="340" w:hanging="170"/>
              <w:jc w:val="left"/>
            </w:pPr>
            <w:r w:rsidRPr="00A42D96">
              <w:rPr>
                <w:szCs w:val="17"/>
              </w:rPr>
              <w:t>Refunds and reimbursements</w:t>
            </w:r>
          </w:p>
        </w:tc>
        <w:tc>
          <w:tcPr>
            <w:tcW w:w="759" w:type="dxa"/>
          </w:tcPr>
          <w:p w14:paraId="68F39303" w14:textId="77777777" w:rsidR="00BE4E9F" w:rsidRDefault="00BE4E9F">
            <w:r w:rsidRPr="00A42D96">
              <w:rPr>
                <w:szCs w:val="17"/>
              </w:rPr>
              <w:t>7</w:t>
            </w:r>
          </w:p>
        </w:tc>
        <w:tc>
          <w:tcPr>
            <w:tcW w:w="759" w:type="dxa"/>
          </w:tcPr>
          <w:p w14:paraId="635BC9F5" w14:textId="77777777" w:rsidR="00BE4E9F" w:rsidRDefault="00BE4E9F">
            <w:r w:rsidRPr="00A42D96">
              <w:rPr>
                <w:szCs w:val="17"/>
              </w:rPr>
              <w:t>2</w:t>
            </w:r>
          </w:p>
        </w:tc>
      </w:tr>
      <w:tr w:rsidR="00BE4E9F" w14:paraId="5E73A7E6" w14:textId="77777777">
        <w:tc>
          <w:tcPr>
            <w:tcW w:w="760" w:type="dxa"/>
          </w:tcPr>
          <w:p w14:paraId="161B2499" w14:textId="77777777" w:rsidR="00BE4E9F" w:rsidRDefault="00BE4E9F"/>
        </w:tc>
        <w:tc>
          <w:tcPr>
            <w:tcW w:w="5433" w:type="dxa"/>
          </w:tcPr>
          <w:p w14:paraId="2A57CADD" w14:textId="77777777" w:rsidR="00BE4E9F" w:rsidRDefault="00BE4E9F">
            <w:pPr>
              <w:ind w:left="340" w:hanging="170"/>
              <w:jc w:val="left"/>
            </w:pPr>
            <w:r w:rsidRPr="00A42D96">
              <w:rPr>
                <w:b/>
                <w:szCs w:val="17"/>
              </w:rPr>
              <w:t>Amounts recognised as lease income (AASB 16)</w:t>
            </w:r>
          </w:p>
        </w:tc>
        <w:tc>
          <w:tcPr>
            <w:tcW w:w="759" w:type="dxa"/>
          </w:tcPr>
          <w:p w14:paraId="050E4C7E" w14:textId="77777777" w:rsidR="00BE4E9F" w:rsidRDefault="00BE4E9F"/>
        </w:tc>
        <w:tc>
          <w:tcPr>
            <w:tcW w:w="759" w:type="dxa"/>
          </w:tcPr>
          <w:p w14:paraId="109926D6" w14:textId="77777777" w:rsidR="00BE4E9F" w:rsidRDefault="00BE4E9F"/>
        </w:tc>
      </w:tr>
      <w:tr w:rsidR="00BE4E9F" w14:paraId="04C8821B" w14:textId="77777777">
        <w:tc>
          <w:tcPr>
            <w:tcW w:w="760" w:type="dxa"/>
            <w:tcBorders>
              <w:bottom w:val="single" w:sz="6" w:space="0" w:color="auto"/>
            </w:tcBorders>
          </w:tcPr>
          <w:p w14:paraId="15FCF953" w14:textId="77777777" w:rsidR="00BE4E9F" w:rsidRDefault="00BE4E9F">
            <w:r w:rsidRPr="00A42D96">
              <w:rPr>
                <w:szCs w:val="17"/>
              </w:rPr>
              <w:t>82</w:t>
            </w:r>
          </w:p>
        </w:tc>
        <w:tc>
          <w:tcPr>
            <w:tcW w:w="5433" w:type="dxa"/>
            <w:tcBorders>
              <w:bottom w:val="single" w:sz="6" w:space="0" w:color="auto"/>
            </w:tcBorders>
          </w:tcPr>
          <w:p w14:paraId="24F5A5AB" w14:textId="77777777" w:rsidR="00BE4E9F" w:rsidRDefault="00BE4E9F">
            <w:pPr>
              <w:ind w:left="340" w:hanging="170"/>
              <w:jc w:val="left"/>
            </w:pPr>
            <w:r w:rsidRPr="00A42D96">
              <w:rPr>
                <w:szCs w:val="17"/>
              </w:rPr>
              <w:t>Rental</w:t>
            </w:r>
          </w:p>
        </w:tc>
        <w:tc>
          <w:tcPr>
            <w:tcW w:w="759" w:type="dxa"/>
            <w:tcBorders>
              <w:bottom w:val="single" w:sz="6" w:space="0" w:color="auto"/>
            </w:tcBorders>
          </w:tcPr>
          <w:p w14:paraId="7EE153A7" w14:textId="77777777" w:rsidR="00BE4E9F" w:rsidRDefault="00BE4E9F">
            <w:r w:rsidRPr="00A42D96">
              <w:rPr>
                <w:szCs w:val="17"/>
              </w:rPr>
              <w:t>82</w:t>
            </w:r>
          </w:p>
        </w:tc>
        <w:tc>
          <w:tcPr>
            <w:tcW w:w="759" w:type="dxa"/>
            <w:tcBorders>
              <w:bottom w:val="single" w:sz="6" w:space="0" w:color="auto"/>
            </w:tcBorders>
          </w:tcPr>
          <w:p w14:paraId="25533943" w14:textId="77777777" w:rsidR="00BE4E9F" w:rsidRDefault="00BE4E9F">
            <w:r w:rsidRPr="00A42D96">
              <w:rPr>
                <w:szCs w:val="17"/>
              </w:rPr>
              <w:t>89</w:t>
            </w:r>
          </w:p>
        </w:tc>
      </w:tr>
      <w:tr w:rsidR="00BE4E9F" w14:paraId="4BCB0D68" w14:textId="77777777">
        <w:tc>
          <w:tcPr>
            <w:tcW w:w="760" w:type="dxa"/>
            <w:tcBorders>
              <w:top w:val="single" w:sz="6" w:space="0" w:color="auto"/>
              <w:bottom w:val="single" w:sz="12" w:space="0" w:color="auto"/>
            </w:tcBorders>
          </w:tcPr>
          <w:p w14:paraId="1B33F338" w14:textId="77777777" w:rsidR="00BE4E9F" w:rsidRDefault="00BE4E9F">
            <w:r w:rsidRPr="00A42D96">
              <w:rPr>
                <w:b/>
                <w:szCs w:val="17"/>
              </w:rPr>
              <w:t>5 100</w:t>
            </w:r>
          </w:p>
        </w:tc>
        <w:tc>
          <w:tcPr>
            <w:tcW w:w="5433" w:type="dxa"/>
            <w:tcBorders>
              <w:top w:val="single" w:sz="6" w:space="0" w:color="auto"/>
              <w:bottom w:val="single" w:sz="12" w:space="0" w:color="auto"/>
            </w:tcBorders>
          </w:tcPr>
          <w:p w14:paraId="330661AB" w14:textId="77777777" w:rsidR="00BE4E9F" w:rsidRDefault="00BE4E9F">
            <w:pPr>
              <w:ind w:left="340" w:hanging="170"/>
              <w:jc w:val="left"/>
            </w:pPr>
            <w:r w:rsidRPr="00A42D96">
              <w:rPr>
                <w:b/>
                <w:szCs w:val="17"/>
              </w:rPr>
              <w:t>Total sales of goods and services</w:t>
            </w:r>
          </w:p>
        </w:tc>
        <w:tc>
          <w:tcPr>
            <w:tcW w:w="759" w:type="dxa"/>
            <w:tcBorders>
              <w:top w:val="single" w:sz="6" w:space="0" w:color="auto"/>
              <w:bottom w:val="single" w:sz="12" w:space="0" w:color="auto"/>
            </w:tcBorders>
          </w:tcPr>
          <w:p w14:paraId="16DDAB0D" w14:textId="77777777" w:rsidR="00BE4E9F" w:rsidRDefault="00BE4E9F">
            <w:r w:rsidRPr="00A42D96">
              <w:rPr>
                <w:b/>
                <w:szCs w:val="17"/>
              </w:rPr>
              <w:t>5 838</w:t>
            </w:r>
          </w:p>
        </w:tc>
        <w:tc>
          <w:tcPr>
            <w:tcW w:w="759" w:type="dxa"/>
            <w:tcBorders>
              <w:top w:val="single" w:sz="6" w:space="0" w:color="auto"/>
              <w:bottom w:val="single" w:sz="12" w:space="0" w:color="auto"/>
            </w:tcBorders>
          </w:tcPr>
          <w:p w14:paraId="50F7C19A" w14:textId="77777777" w:rsidR="00BE4E9F" w:rsidRDefault="00BE4E9F">
            <w:r w:rsidRPr="00A42D96">
              <w:rPr>
                <w:b/>
                <w:szCs w:val="17"/>
              </w:rPr>
              <w:t>7 682</w:t>
            </w:r>
          </w:p>
        </w:tc>
      </w:tr>
    </w:tbl>
    <w:p w14:paraId="47CE2E2A" w14:textId="77777777" w:rsidR="00BE4E9F" w:rsidRPr="00796FBD" w:rsidRDefault="00BE4E9F" w:rsidP="00BE4E9F"/>
    <w:p w14:paraId="4BCDE3DD" w14:textId="77777777" w:rsidR="00BE4E9F" w:rsidRPr="00796FBD" w:rsidRDefault="00BE4E9F" w:rsidP="00BE4E9F"/>
    <w:p w14:paraId="34AB70A0" w14:textId="77777777" w:rsidR="00BE4E9F" w:rsidRPr="00796FBD" w:rsidRDefault="00BE4E9F" w:rsidP="00BE4E9F">
      <w:pPr>
        <w:pStyle w:val="TableHeading"/>
      </w:pPr>
      <w:r w:rsidRPr="00796FBD">
        <w:t>B.6.4</w:t>
      </w:r>
      <w:r w:rsidRPr="00796FBD">
        <w:tab/>
        <w:t xml:space="preserve">Grants </w:t>
      </w:r>
      <w:r w:rsidRPr="00EF04B9">
        <w:rPr>
          <w:vertAlign w:val="superscript"/>
        </w:rPr>
        <w:t>(a)</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Grant _revenue|MergedHeadingRow:2|TableGroup:Appendix B"/>
      </w:tblPr>
      <w:tblGrid>
        <w:gridCol w:w="794"/>
        <w:gridCol w:w="5328"/>
        <w:gridCol w:w="794"/>
        <w:gridCol w:w="794"/>
      </w:tblGrid>
      <w:tr w:rsidR="00BE4E9F" w14:paraId="1290BB35"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00C6DB6" w14:textId="77777777" w:rsidR="00BE4E9F" w:rsidRDefault="00BE4E9F">
            <w:pPr>
              <w:keepNext/>
            </w:pPr>
            <w:r w:rsidRPr="00A42D96">
              <w:rPr>
                <w:szCs w:val="17"/>
              </w:rPr>
              <w:t>2024</w:t>
            </w:r>
            <w:r w:rsidRPr="00A42D96">
              <w:rPr>
                <w:szCs w:val="17"/>
              </w:rPr>
              <w:noBreakHyphen/>
              <w:t>25</w:t>
            </w:r>
          </w:p>
        </w:tc>
        <w:tc>
          <w:tcPr>
            <w:tcW w:w="5328" w:type="dxa"/>
          </w:tcPr>
          <w:p w14:paraId="67D9B2CF" w14:textId="77777777" w:rsidR="00BE4E9F" w:rsidRDefault="00BE4E9F">
            <w:pPr>
              <w:keepNext/>
              <w:ind w:left="340" w:hanging="170"/>
              <w:jc w:val="left"/>
            </w:pPr>
          </w:p>
        </w:tc>
        <w:tc>
          <w:tcPr>
            <w:tcW w:w="1588" w:type="dxa"/>
            <w:gridSpan w:val="2"/>
          </w:tcPr>
          <w:p w14:paraId="25ADAB48" w14:textId="77777777" w:rsidR="00BE4E9F" w:rsidRDefault="00BE4E9F">
            <w:pPr>
              <w:keepNext/>
              <w:jc w:val="center"/>
            </w:pPr>
            <w:r w:rsidRPr="00A42D96">
              <w:rPr>
                <w:szCs w:val="17"/>
              </w:rPr>
              <w:t>2025</w:t>
            </w:r>
            <w:r w:rsidRPr="00A42D96">
              <w:rPr>
                <w:szCs w:val="17"/>
              </w:rPr>
              <w:noBreakHyphen/>
              <w:t>26</w:t>
            </w:r>
          </w:p>
        </w:tc>
      </w:tr>
      <w:tr w:rsidR="00BE4E9F" w14:paraId="3B5A90CF"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56A8FC2" w14:textId="77777777" w:rsidR="00BE4E9F" w:rsidRDefault="00BE4E9F">
            <w:pPr>
              <w:keepNext/>
            </w:pPr>
            <w:r w:rsidRPr="00A42D96">
              <w:rPr>
                <w:szCs w:val="17"/>
              </w:rPr>
              <w:t>actual</w:t>
            </w:r>
            <w:r>
              <w:br/>
              <w:t>31 Mar</w:t>
            </w:r>
          </w:p>
        </w:tc>
        <w:tc>
          <w:tcPr>
            <w:tcW w:w="5328" w:type="dxa"/>
          </w:tcPr>
          <w:p w14:paraId="7419E575" w14:textId="77777777" w:rsidR="00BE4E9F" w:rsidRDefault="00BE4E9F">
            <w:pPr>
              <w:keepNext/>
              <w:ind w:left="340" w:hanging="170"/>
              <w:jc w:val="left"/>
            </w:pPr>
          </w:p>
        </w:tc>
        <w:tc>
          <w:tcPr>
            <w:tcW w:w="794" w:type="dxa"/>
          </w:tcPr>
          <w:p w14:paraId="2084AD7F" w14:textId="77777777" w:rsidR="00BE4E9F" w:rsidRDefault="00BE4E9F">
            <w:pPr>
              <w:keepNext/>
            </w:pPr>
            <w:r w:rsidRPr="00A42D96">
              <w:rPr>
                <w:szCs w:val="17"/>
              </w:rPr>
              <w:t>actual</w:t>
            </w:r>
            <w:r>
              <w:br/>
              <w:t>31 Mar</w:t>
            </w:r>
          </w:p>
        </w:tc>
        <w:tc>
          <w:tcPr>
            <w:tcW w:w="794" w:type="dxa"/>
          </w:tcPr>
          <w:p w14:paraId="1D009B82" w14:textId="77777777" w:rsidR="00BE4E9F" w:rsidRDefault="00BE4E9F">
            <w:pPr>
              <w:keepNext/>
            </w:pPr>
            <w:r w:rsidRPr="00A42D96">
              <w:rPr>
                <w:szCs w:val="17"/>
              </w:rPr>
              <w:t>revised</w:t>
            </w:r>
            <w:r>
              <w:br/>
              <w:t>budget</w:t>
            </w:r>
          </w:p>
        </w:tc>
      </w:tr>
      <w:tr w:rsidR="00BE4E9F" w14:paraId="06A729CB" w14:textId="77777777">
        <w:tc>
          <w:tcPr>
            <w:tcW w:w="794" w:type="dxa"/>
          </w:tcPr>
          <w:p w14:paraId="1C723316" w14:textId="77777777" w:rsidR="00BE4E9F" w:rsidRDefault="00BE4E9F"/>
        </w:tc>
        <w:tc>
          <w:tcPr>
            <w:tcW w:w="5328" w:type="dxa"/>
          </w:tcPr>
          <w:p w14:paraId="641E9D52" w14:textId="77777777" w:rsidR="00BE4E9F" w:rsidRDefault="00BE4E9F">
            <w:pPr>
              <w:ind w:left="340" w:hanging="170"/>
              <w:jc w:val="left"/>
            </w:pPr>
            <w:r w:rsidRPr="00A42D96">
              <w:rPr>
                <w:b/>
                <w:szCs w:val="17"/>
              </w:rPr>
              <w:t>Grants from the Commonwealth</w:t>
            </w:r>
          </w:p>
        </w:tc>
        <w:tc>
          <w:tcPr>
            <w:tcW w:w="794" w:type="dxa"/>
          </w:tcPr>
          <w:p w14:paraId="058633D3" w14:textId="77777777" w:rsidR="00BE4E9F" w:rsidRDefault="00BE4E9F"/>
        </w:tc>
        <w:tc>
          <w:tcPr>
            <w:tcW w:w="794" w:type="dxa"/>
          </w:tcPr>
          <w:p w14:paraId="087EE1C0" w14:textId="77777777" w:rsidR="00BE4E9F" w:rsidRDefault="00BE4E9F"/>
        </w:tc>
      </w:tr>
      <w:tr w:rsidR="00BE4E9F" w14:paraId="75185E3A" w14:textId="77777777">
        <w:tc>
          <w:tcPr>
            <w:tcW w:w="794" w:type="dxa"/>
          </w:tcPr>
          <w:p w14:paraId="55FAF636" w14:textId="77777777" w:rsidR="00BE4E9F" w:rsidRDefault="00BE4E9F">
            <w:r w:rsidRPr="00A42D96">
              <w:rPr>
                <w:szCs w:val="17"/>
              </w:rPr>
              <w:t>18 328</w:t>
            </w:r>
          </w:p>
        </w:tc>
        <w:tc>
          <w:tcPr>
            <w:tcW w:w="5328" w:type="dxa"/>
          </w:tcPr>
          <w:p w14:paraId="17C44891" w14:textId="77777777" w:rsidR="00BE4E9F" w:rsidRDefault="00BE4E9F">
            <w:pPr>
              <w:ind w:left="340" w:hanging="170"/>
              <w:jc w:val="left"/>
            </w:pPr>
            <w:r w:rsidRPr="00A42D96">
              <w:rPr>
                <w:szCs w:val="17"/>
              </w:rPr>
              <w:t>General purpose grants</w:t>
            </w:r>
          </w:p>
        </w:tc>
        <w:tc>
          <w:tcPr>
            <w:tcW w:w="794" w:type="dxa"/>
          </w:tcPr>
          <w:p w14:paraId="60209912" w14:textId="77777777" w:rsidR="00BE4E9F" w:rsidRDefault="00BE4E9F">
            <w:r w:rsidRPr="00A42D96">
              <w:rPr>
                <w:szCs w:val="17"/>
              </w:rPr>
              <w:t>21 610</w:t>
            </w:r>
          </w:p>
        </w:tc>
        <w:tc>
          <w:tcPr>
            <w:tcW w:w="794" w:type="dxa"/>
          </w:tcPr>
          <w:p w14:paraId="5D9D42CB" w14:textId="77777777" w:rsidR="00BE4E9F" w:rsidRDefault="00BE4E9F">
            <w:r w:rsidRPr="00A42D96">
              <w:rPr>
                <w:szCs w:val="17"/>
              </w:rPr>
              <w:t>28 157</w:t>
            </w:r>
          </w:p>
        </w:tc>
      </w:tr>
      <w:tr w:rsidR="00BE4E9F" w14:paraId="10222FD0" w14:textId="77777777">
        <w:tc>
          <w:tcPr>
            <w:tcW w:w="794" w:type="dxa"/>
          </w:tcPr>
          <w:p w14:paraId="42E3DA45" w14:textId="77777777" w:rsidR="00BE4E9F" w:rsidRDefault="00BE4E9F">
            <w:r w:rsidRPr="00A42D96">
              <w:rPr>
                <w:szCs w:val="17"/>
              </w:rPr>
              <w:t>5 377</w:t>
            </w:r>
          </w:p>
        </w:tc>
        <w:tc>
          <w:tcPr>
            <w:tcW w:w="5328" w:type="dxa"/>
          </w:tcPr>
          <w:p w14:paraId="3A396501" w14:textId="77777777" w:rsidR="00BE4E9F" w:rsidRDefault="00BE4E9F">
            <w:pPr>
              <w:ind w:left="340" w:hanging="170"/>
              <w:jc w:val="left"/>
            </w:pPr>
            <w:r w:rsidRPr="00A42D96">
              <w:rPr>
                <w:szCs w:val="17"/>
              </w:rPr>
              <w:t>Specific purpose grants for on</w:t>
            </w:r>
            <w:r w:rsidRPr="00A42D96">
              <w:rPr>
                <w:szCs w:val="17"/>
              </w:rPr>
              <w:noBreakHyphen/>
              <w:t>passing</w:t>
            </w:r>
          </w:p>
        </w:tc>
        <w:tc>
          <w:tcPr>
            <w:tcW w:w="794" w:type="dxa"/>
          </w:tcPr>
          <w:p w14:paraId="46E4AC55" w14:textId="77777777" w:rsidR="00BE4E9F" w:rsidRDefault="00BE4E9F">
            <w:r w:rsidRPr="00A42D96">
              <w:rPr>
                <w:szCs w:val="17"/>
              </w:rPr>
              <w:t>6 030</w:t>
            </w:r>
          </w:p>
        </w:tc>
        <w:tc>
          <w:tcPr>
            <w:tcW w:w="794" w:type="dxa"/>
          </w:tcPr>
          <w:p w14:paraId="4DB411F8" w14:textId="77777777" w:rsidR="00BE4E9F" w:rsidRDefault="00BE4E9F">
            <w:r w:rsidRPr="00A42D96">
              <w:rPr>
                <w:szCs w:val="17"/>
              </w:rPr>
              <w:t>6 188</w:t>
            </w:r>
          </w:p>
        </w:tc>
      </w:tr>
      <w:tr w:rsidR="00BE4E9F" w14:paraId="1C69BA8B" w14:textId="77777777">
        <w:tc>
          <w:tcPr>
            <w:tcW w:w="794" w:type="dxa"/>
            <w:tcBorders>
              <w:bottom w:val="single" w:sz="6" w:space="0" w:color="auto"/>
            </w:tcBorders>
          </w:tcPr>
          <w:p w14:paraId="0A90F471" w14:textId="77777777" w:rsidR="00BE4E9F" w:rsidRDefault="00BE4E9F">
            <w:r w:rsidRPr="00A42D96">
              <w:rPr>
                <w:szCs w:val="17"/>
              </w:rPr>
              <w:t>11 971</w:t>
            </w:r>
          </w:p>
        </w:tc>
        <w:tc>
          <w:tcPr>
            <w:tcW w:w="5328" w:type="dxa"/>
            <w:tcBorders>
              <w:bottom w:val="single" w:sz="6" w:space="0" w:color="auto"/>
            </w:tcBorders>
          </w:tcPr>
          <w:p w14:paraId="75FE372A" w14:textId="77777777" w:rsidR="00BE4E9F" w:rsidRDefault="00BE4E9F">
            <w:pPr>
              <w:ind w:left="340" w:hanging="170"/>
              <w:jc w:val="left"/>
            </w:pPr>
            <w:r w:rsidRPr="00A42D96">
              <w:rPr>
                <w:szCs w:val="17"/>
              </w:rPr>
              <w:t>Specific purpose grants</w:t>
            </w:r>
          </w:p>
        </w:tc>
        <w:tc>
          <w:tcPr>
            <w:tcW w:w="794" w:type="dxa"/>
            <w:tcBorders>
              <w:bottom w:val="single" w:sz="6" w:space="0" w:color="auto"/>
            </w:tcBorders>
          </w:tcPr>
          <w:p w14:paraId="3497353A" w14:textId="77777777" w:rsidR="00BE4E9F" w:rsidRDefault="00BE4E9F">
            <w:r w:rsidRPr="00A42D96">
              <w:rPr>
                <w:szCs w:val="17"/>
              </w:rPr>
              <w:t>13 384</w:t>
            </w:r>
          </w:p>
        </w:tc>
        <w:tc>
          <w:tcPr>
            <w:tcW w:w="794" w:type="dxa"/>
            <w:tcBorders>
              <w:bottom w:val="single" w:sz="6" w:space="0" w:color="auto"/>
            </w:tcBorders>
          </w:tcPr>
          <w:p w14:paraId="27E1CC5C" w14:textId="77777777" w:rsidR="00BE4E9F" w:rsidRDefault="00BE4E9F">
            <w:r w:rsidRPr="00A42D96">
              <w:rPr>
                <w:szCs w:val="17"/>
              </w:rPr>
              <w:t>20 494</w:t>
            </w:r>
          </w:p>
        </w:tc>
      </w:tr>
      <w:tr w:rsidR="00BE4E9F" w14:paraId="0516C2EE" w14:textId="77777777">
        <w:tc>
          <w:tcPr>
            <w:tcW w:w="794" w:type="dxa"/>
            <w:tcBorders>
              <w:top w:val="single" w:sz="6" w:space="0" w:color="auto"/>
            </w:tcBorders>
          </w:tcPr>
          <w:p w14:paraId="1F262729" w14:textId="77777777" w:rsidR="00BE4E9F" w:rsidRDefault="00BE4E9F">
            <w:r w:rsidRPr="00A42D96">
              <w:rPr>
                <w:b/>
                <w:szCs w:val="17"/>
              </w:rPr>
              <w:t>35 676</w:t>
            </w:r>
          </w:p>
        </w:tc>
        <w:tc>
          <w:tcPr>
            <w:tcW w:w="5328" w:type="dxa"/>
            <w:tcBorders>
              <w:top w:val="single" w:sz="6" w:space="0" w:color="auto"/>
            </w:tcBorders>
          </w:tcPr>
          <w:p w14:paraId="15B9205F" w14:textId="77777777" w:rsidR="00BE4E9F" w:rsidRDefault="00BE4E9F">
            <w:pPr>
              <w:ind w:left="340" w:hanging="170"/>
              <w:jc w:val="left"/>
            </w:pPr>
            <w:r w:rsidRPr="00A42D96">
              <w:rPr>
                <w:b/>
                <w:szCs w:val="17"/>
              </w:rPr>
              <w:t>Total grants from the Commonwealth</w:t>
            </w:r>
          </w:p>
        </w:tc>
        <w:tc>
          <w:tcPr>
            <w:tcW w:w="794" w:type="dxa"/>
            <w:tcBorders>
              <w:top w:val="single" w:sz="6" w:space="0" w:color="auto"/>
            </w:tcBorders>
          </w:tcPr>
          <w:p w14:paraId="7A1B9322" w14:textId="77777777" w:rsidR="00BE4E9F" w:rsidRDefault="00BE4E9F">
            <w:r w:rsidRPr="00A42D96">
              <w:rPr>
                <w:b/>
                <w:szCs w:val="17"/>
              </w:rPr>
              <w:t>41 024</w:t>
            </w:r>
          </w:p>
        </w:tc>
        <w:tc>
          <w:tcPr>
            <w:tcW w:w="794" w:type="dxa"/>
            <w:tcBorders>
              <w:top w:val="single" w:sz="6" w:space="0" w:color="auto"/>
            </w:tcBorders>
          </w:tcPr>
          <w:p w14:paraId="0EE86927" w14:textId="77777777" w:rsidR="00BE4E9F" w:rsidRDefault="00BE4E9F">
            <w:r w:rsidRPr="00A42D96">
              <w:rPr>
                <w:b/>
                <w:szCs w:val="17"/>
              </w:rPr>
              <w:t>54 840</w:t>
            </w:r>
          </w:p>
        </w:tc>
      </w:tr>
      <w:tr w:rsidR="00BE4E9F" w14:paraId="33B46EEE" w14:textId="77777777">
        <w:tc>
          <w:tcPr>
            <w:tcW w:w="794" w:type="dxa"/>
            <w:tcBorders>
              <w:bottom w:val="single" w:sz="6" w:space="0" w:color="auto"/>
            </w:tcBorders>
          </w:tcPr>
          <w:p w14:paraId="5540DC0F" w14:textId="77777777" w:rsidR="00BE4E9F" w:rsidRDefault="00BE4E9F">
            <w:r w:rsidRPr="00A42D96">
              <w:rPr>
                <w:szCs w:val="17"/>
              </w:rPr>
              <w:t>262</w:t>
            </w:r>
          </w:p>
        </w:tc>
        <w:tc>
          <w:tcPr>
            <w:tcW w:w="5328" w:type="dxa"/>
            <w:tcBorders>
              <w:bottom w:val="single" w:sz="6" w:space="0" w:color="auto"/>
            </w:tcBorders>
          </w:tcPr>
          <w:p w14:paraId="3446FCBF" w14:textId="77777777" w:rsidR="00BE4E9F" w:rsidRDefault="00BE4E9F">
            <w:pPr>
              <w:ind w:left="340" w:hanging="170"/>
              <w:jc w:val="left"/>
            </w:pPr>
            <w:r w:rsidRPr="00A42D96">
              <w:rPr>
                <w:szCs w:val="17"/>
              </w:rPr>
              <w:t>Other contributions and grants</w:t>
            </w:r>
          </w:p>
        </w:tc>
        <w:tc>
          <w:tcPr>
            <w:tcW w:w="794" w:type="dxa"/>
            <w:tcBorders>
              <w:bottom w:val="single" w:sz="6" w:space="0" w:color="auto"/>
            </w:tcBorders>
          </w:tcPr>
          <w:p w14:paraId="225B084D" w14:textId="77777777" w:rsidR="00BE4E9F" w:rsidRDefault="00BE4E9F">
            <w:r w:rsidRPr="00A42D96">
              <w:rPr>
                <w:szCs w:val="17"/>
              </w:rPr>
              <w:t>213</w:t>
            </w:r>
          </w:p>
        </w:tc>
        <w:tc>
          <w:tcPr>
            <w:tcW w:w="794" w:type="dxa"/>
            <w:tcBorders>
              <w:bottom w:val="single" w:sz="6" w:space="0" w:color="auto"/>
            </w:tcBorders>
          </w:tcPr>
          <w:p w14:paraId="195A2E71" w14:textId="77777777" w:rsidR="00BE4E9F" w:rsidRDefault="00BE4E9F">
            <w:r w:rsidRPr="00A42D96">
              <w:rPr>
                <w:szCs w:val="17"/>
              </w:rPr>
              <w:t>390</w:t>
            </w:r>
          </w:p>
        </w:tc>
      </w:tr>
      <w:tr w:rsidR="00BE4E9F" w14:paraId="2E873303" w14:textId="77777777">
        <w:tc>
          <w:tcPr>
            <w:tcW w:w="794" w:type="dxa"/>
            <w:tcBorders>
              <w:top w:val="single" w:sz="6" w:space="0" w:color="auto"/>
              <w:bottom w:val="single" w:sz="12" w:space="0" w:color="auto"/>
            </w:tcBorders>
          </w:tcPr>
          <w:p w14:paraId="2C107E0C" w14:textId="77777777" w:rsidR="00BE4E9F" w:rsidRDefault="00BE4E9F">
            <w:r w:rsidRPr="00A42D96">
              <w:rPr>
                <w:b/>
                <w:szCs w:val="17"/>
              </w:rPr>
              <w:t>35 938</w:t>
            </w:r>
          </w:p>
        </w:tc>
        <w:tc>
          <w:tcPr>
            <w:tcW w:w="5328" w:type="dxa"/>
            <w:tcBorders>
              <w:top w:val="single" w:sz="6" w:space="0" w:color="auto"/>
              <w:bottom w:val="single" w:sz="12" w:space="0" w:color="auto"/>
            </w:tcBorders>
          </w:tcPr>
          <w:p w14:paraId="0FC0672E" w14:textId="77777777" w:rsidR="00BE4E9F" w:rsidRDefault="00BE4E9F">
            <w:pPr>
              <w:ind w:left="340" w:hanging="170"/>
              <w:jc w:val="left"/>
            </w:pPr>
            <w:r w:rsidRPr="00A42D96">
              <w:rPr>
                <w:b/>
                <w:szCs w:val="17"/>
              </w:rPr>
              <w:t>Total grants</w:t>
            </w:r>
          </w:p>
        </w:tc>
        <w:tc>
          <w:tcPr>
            <w:tcW w:w="794" w:type="dxa"/>
            <w:tcBorders>
              <w:top w:val="single" w:sz="6" w:space="0" w:color="auto"/>
              <w:bottom w:val="single" w:sz="12" w:space="0" w:color="auto"/>
            </w:tcBorders>
          </w:tcPr>
          <w:p w14:paraId="63431ADD" w14:textId="77777777" w:rsidR="00BE4E9F" w:rsidRDefault="00BE4E9F">
            <w:r w:rsidRPr="00A42D96">
              <w:rPr>
                <w:b/>
                <w:szCs w:val="17"/>
              </w:rPr>
              <w:t>41 238</w:t>
            </w:r>
          </w:p>
        </w:tc>
        <w:tc>
          <w:tcPr>
            <w:tcW w:w="794" w:type="dxa"/>
            <w:tcBorders>
              <w:top w:val="single" w:sz="6" w:space="0" w:color="auto"/>
              <w:bottom w:val="single" w:sz="12" w:space="0" w:color="auto"/>
            </w:tcBorders>
          </w:tcPr>
          <w:p w14:paraId="206A713F" w14:textId="77777777" w:rsidR="00BE4E9F" w:rsidRDefault="00BE4E9F">
            <w:r w:rsidRPr="00A42D96">
              <w:rPr>
                <w:b/>
                <w:szCs w:val="17"/>
              </w:rPr>
              <w:t>55 230</w:t>
            </w:r>
          </w:p>
        </w:tc>
      </w:tr>
    </w:tbl>
    <w:p w14:paraId="13BCCB9D" w14:textId="77777777" w:rsidR="00BE4E9F" w:rsidRPr="00796FBD" w:rsidRDefault="00BE4E9F" w:rsidP="00BE4E9F">
      <w:pPr>
        <w:pStyle w:val="Note"/>
      </w:pPr>
      <w:r w:rsidRPr="00796FBD">
        <w:t xml:space="preserve">Note: </w:t>
      </w:r>
    </w:p>
    <w:p w14:paraId="4CDC117D" w14:textId="77777777" w:rsidR="00BE4E9F" w:rsidRPr="00796FBD" w:rsidRDefault="00BE4E9F" w:rsidP="00BE4E9F">
      <w:pPr>
        <w:pStyle w:val="Note"/>
      </w:pPr>
      <w:r w:rsidRPr="00796FBD">
        <w:t>(a)</w:t>
      </w:r>
      <w:r w:rsidRPr="00796FBD">
        <w:tab/>
      </w:r>
      <w:bookmarkStart w:id="231" w:name="_Hlk62816190"/>
      <w:bookmarkStart w:id="232" w:name="_Hlk62823332"/>
      <w:r w:rsidRPr="003A5FA3">
        <w:t xml:space="preserve">Grants predominantly relate to grants from the Commonwealth Government, which are recognised under AASB 1058. </w:t>
      </w:r>
      <w:r>
        <w:br/>
      </w:r>
      <w:r w:rsidRPr="003A5FA3">
        <w:t>The State has not recognised any material grant revenue under AASB 15 in the current or previous year.</w:t>
      </w:r>
      <w:bookmarkEnd w:id="231"/>
      <w:bookmarkEnd w:id="232"/>
    </w:p>
    <w:p w14:paraId="3197BEE1" w14:textId="77777777" w:rsidR="00BE4E9F" w:rsidRDefault="00BE4E9F" w:rsidP="00BE4E9F">
      <w:pPr>
        <w:keepLines w:val="0"/>
        <w:rPr>
          <w:rFonts w:asciiTheme="majorHAnsi" w:hAnsiTheme="majorHAnsi"/>
          <w:b/>
          <w:iCs/>
          <w:sz w:val="20"/>
          <w:szCs w:val="18"/>
        </w:rPr>
      </w:pPr>
      <w:r>
        <w:br w:type="page"/>
      </w:r>
    </w:p>
    <w:p w14:paraId="258288BE" w14:textId="77777777" w:rsidR="00BE4E9F" w:rsidRPr="00796FBD" w:rsidRDefault="00BE4E9F" w:rsidP="00BE4E9F">
      <w:pPr>
        <w:pStyle w:val="TableHeading"/>
      </w:pPr>
      <w:r w:rsidRPr="00796FBD">
        <w:lastRenderedPageBreak/>
        <w:t>B.6.5</w:t>
      </w:r>
      <w:r w:rsidRPr="00796FBD">
        <w:tab/>
        <w:t>Other revenue and income</w:t>
      </w:r>
      <w:r w:rsidRPr="00796FBD">
        <w:tab/>
        <w:t>($ million)</w:t>
      </w:r>
    </w:p>
    <w:tbl>
      <w:tblPr>
        <w:tblStyle w:val="DTFTableNumeric"/>
        <w:tblW w:w="7711" w:type="dxa"/>
        <w:tblLayout w:type="fixed"/>
        <w:tblLook w:val="0620" w:firstRow="1" w:lastRow="0" w:firstColumn="0" w:lastColumn="0" w:noHBand="1" w:noVBand="1"/>
        <w:tblDescription w:val="Type:DtfTable|Workbook:https://vicgov.sharepoint.com/sites/VG002735/BP5/CRA%20Coordination/Financial%20Statements/SRIMS%20Exports/SRIMS_MQR_OS_1.xlsx|Table:Other_revenue|MergedHeadingRow:2|TableGroup:Appendix B"/>
      </w:tblPr>
      <w:tblGrid>
        <w:gridCol w:w="783"/>
        <w:gridCol w:w="5596"/>
        <w:gridCol w:w="709"/>
        <w:gridCol w:w="623"/>
      </w:tblGrid>
      <w:tr w:rsidR="00BE4E9F" w14:paraId="47080777" w14:textId="77777777">
        <w:trPr>
          <w:cnfStyle w:val="100000000000" w:firstRow="1" w:lastRow="0" w:firstColumn="0" w:lastColumn="0" w:oddVBand="0" w:evenVBand="0" w:oddHBand="0" w:evenHBand="0" w:firstRowFirstColumn="0" w:firstRowLastColumn="0" w:lastRowFirstColumn="0" w:lastRowLastColumn="0"/>
          <w:tblHeader/>
        </w:trPr>
        <w:tc>
          <w:tcPr>
            <w:tcW w:w="783" w:type="dxa"/>
          </w:tcPr>
          <w:p w14:paraId="1BC4B40C" w14:textId="77777777" w:rsidR="00BE4E9F" w:rsidRDefault="00BE4E9F">
            <w:pPr>
              <w:keepNext/>
            </w:pPr>
            <w:r w:rsidRPr="00A42D96">
              <w:rPr>
                <w:szCs w:val="17"/>
              </w:rPr>
              <w:t>2024</w:t>
            </w:r>
            <w:r w:rsidRPr="00A42D96">
              <w:rPr>
                <w:szCs w:val="17"/>
              </w:rPr>
              <w:noBreakHyphen/>
              <w:t>25</w:t>
            </w:r>
          </w:p>
        </w:tc>
        <w:tc>
          <w:tcPr>
            <w:tcW w:w="5596" w:type="dxa"/>
          </w:tcPr>
          <w:p w14:paraId="643BEDB9" w14:textId="77777777" w:rsidR="00BE4E9F" w:rsidRDefault="00BE4E9F">
            <w:pPr>
              <w:keepNext/>
              <w:ind w:left="340" w:hanging="170"/>
              <w:jc w:val="left"/>
            </w:pPr>
          </w:p>
        </w:tc>
        <w:tc>
          <w:tcPr>
            <w:tcW w:w="1332" w:type="dxa"/>
            <w:gridSpan w:val="2"/>
          </w:tcPr>
          <w:p w14:paraId="6A1BC957" w14:textId="77777777" w:rsidR="00BE4E9F" w:rsidRDefault="00BE4E9F">
            <w:pPr>
              <w:keepNext/>
              <w:jc w:val="center"/>
            </w:pPr>
            <w:r w:rsidRPr="00A42D96">
              <w:rPr>
                <w:szCs w:val="17"/>
              </w:rPr>
              <w:t>2025</w:t>
            </w:r>
            <w:r w:rsidRPr="00A42D96">
              <w:rPr>
                <w:szCs w:val="17"/>
              </w:rPr>
              <w:noBreakHyphen/>
              <w:t>26</w:t>
            </w:r>
          </w:p>
        </w:tc>
      </w:tr>
      <w:tr w:rsidR="00BE4E9F" w14:paraId="7343D18C" w14:textId="77777777">
        <w:trPr>
          <w:cnfStyle w:val="100000000000" w:firstRow="1" w:lastRow="0" w:firstColumn="0" w:lastColumn="0" w:oddVBand="0" w:evenVBand="0" w:oddHBand="0" w:evenHBand="0" w:firstRowFirstColumn="0" w:firstRowLastColumn="0" w:lastRowFirstColumn="0" w:lastRowLastColumn="0"/>
          <w:tblHeader/>
        </w:trPr>
        <w:tc>
          <w:tcPr>
            <w:tcW w:w="783" w:type="dxa"/>
          </w:tcPr>
          <w:p w14:paraId="1A13398C" w14:textId="77777777" w:rsidR="00BE4E9F" w:rsidRDefault="00BE4E9F">
            <w:pPr>
              <w:keepNext/>
            </w:pPr>
            <w:r w:rsidRPr="00A42D96">
              <w:rPr>
                <w:szCs w:val="17"/>
              </w:rPr>
              <w:t>actual</w:t>
            </w:r>
            <w:r>
              <w:br/>
              <w:t>31 Mar</w:t>
            </w:r>
          </w:p>
        </w:tc>
        <w:tc>
          <w:tcPr>
            <w:tcW w:w="5596" w:type="dxa"/>
          </w:tcPr>
          <w:p w14:paraId="6E93771D" w14:textId="77777777" w:rsidR="00BE4E9F" w:rsidRDefault="00BE4E9F">
            <w:pPr>
              <w:keepNext/>
              <w:ind w:left="340" w:hanging="170"/>
              <w:jc w:val="left"/>
            </w:pPr>
          </w:p>
        </w:tc>
        <w:tc>
          <w:tcPr>
            <w:tcW w:w="709" w:type="dxa"/>
          </w:tcPr>
          <w:p w14:paraId="2A4D89C6" w14:textId="77777777" w:rsidR="00BE4E9F" w:rsidRDefault="00BE4E9F">
            <w:pPr>
              <w:keepNext/>
            </w:pPr>
            <w:r w:rsidRPr="00A42D96">
              <w:rPr>
                <w:szCs w:val="17"/>
              </w:rPr>
              <w:t>actual</w:t>
            </w:r>
            <w:r>
              <w:br/>
              <w:t>31 Mar</w:t>
            </w:r>
          </w:p>
        </w:tc>
        <w:tc>
          <w:tcPr>
            <w:tcW w:w="623" w:type="dxa"/>
          </w:tcPr>
          <w:p w14:paraId="7BAB3CAE" w14:textId="77777777" w:rsidR="00BE4E9F" w:rsidRDefault="00BE4E9F">
            <w:pPr>
              <w:keepNext/>
            </w:pPr>
            <w:r w:rsidRPr="00A42D96">
              <w:rPr>
                <w:szCs w:val="17"/>
              </w:rPr>
              <w:t>revised</w:t>
            </w:r>
            <w:r>
              <w:br/>
              <w:t>budget</w:t>
            </w:r>
          </w:p>
        </w:tc>
      </w:tr>
      <w:tr w:rsidR="00BE4E9F" w14:paraId="6DF75E63" w14:textId="77777777">
        <w:tc>
          <w:tcPr>
            <w:tcW w:w="783" w:type="dxa"/>
          </w:tcPr>
          <w:p w14:paraId="0BCAEF42" w14:textId="77777777" w:rsidR="00BE4E9F" w:rsidRDefault="00BE4E9F"/>
        </w:tc>
        <w:tc>
          <w:tcPr>
            <w:tcW w:w="5596" w:type="dxa"/>
          </w:tcPr>
          <w:p w14:paraId="03497326" w14:textId="77777777" w:rsidR="00BE4E9F" w:rsidRDefault="00BE4E9F">
            <w:pPr>
              <w:ind w:left="340" w:hanging="170"/>
              <w:jc w:val="left"/>
            </w:pPr>
            <w:r w:rsidRPr="00A42D96">
              <w:rPr>
                <w:b/>
                <w:szCs w:val="17"/>
              </w:rPr>
              <w:t>Amounts recognised as revenue from contracts with customers (AASB 15)</w:t>
            </w:r>
          </w:p>
        </w:tc>
        <w:tc>
          <w:tcPr>
            <w:tcW w:w="709" w:type="dxa"/>
          </w:tcPr>
          <w:p w14:paraId="33D326D0" w14:textId="77777777" w:rsidR="00BE4E9F" w:rsidRDefault="00BE4E9F"/>
        </w:tc>
        <w:tc>
          <w:tcPr>
            <w:tcW w:w="623" w:type="dxa"/>
          </w:tcPr>
          <w:p w14:paraId="4684C145" w14:textId="77777777" w:rsidR="00BE4E9F" w:rsidRDefault="00BE4E9F"/>
        </w:tc>
      </w:tr>
      <w:tr w:rsidR="00BE4E9F" w14:paraId="62AF949B" w14:textId="77777777">
        <w:tc>
          <w:tcPr>
            <w:tcW w:w="783" w:type="dxa"/>
          </w:tcPr>
          <w:p w14:paraId="45ECF280" w14:textId="77777777" w:rsidR="00BE4E9F" w:rsidRDefault="00BE4E9F">
            <w:r w:rsidRPr="00A42D96">
              <w:rPr>
                <w:szCs w:val="17"/>
              </w:rPr>
              <w:t>119</w:t>
            </w:r>
          </w:p>
        </w:tc>
        <w:tc>
          <w:tcPr>
            <w:tcW w:w="5596" w:type="dxa"/>
          </w:tcPr>
          <w:p w14:paraId="2E200021" w14:textId="77777777" w:rsidR="00BE4E9F" w:rsidRDefault="00BE4E9F">
            <w:pPr>
              <w:ind w:left="340" w:hanging="170"/>
              <w:jc w:val="both"/>
            </w:pPr>
            <w:r w:rsidRPr="00A42D96">
              <w:rPr>
                <w:szCs w:val="17"/>
              </w:rPr>
              <w:t>Royalties</w:t>
            </w:r>
          </w:p>
        </w:tc>
        <w:tc>
          <w:tcPr>
            <w:tcW w:w="709" w:type="dxa"/>
          </w:tcPr>
          <w:p w14:paraId="1CB1AD7C" w14:textId="77777777" w:rsidR="00BE4E9F" w:rsidRDefault="00BE4E9F">
            <w:r w:rsidRPr="00A42D96">
              <w:rPr>
                <w:szCs w:val="17"/>
              </w:rPr>
              <w:t>113</w:t>
            </w:r>
          </w:p>
        </w:tc>
        <w:tc>
          <w:tcPr>
            <w:tcW w:w="623" w:type="dxa"/>
          </w:tcPr>
          <w:p w14:paraId="67592A10" w14:textId="77777777" w:rsidR="00BE4E9F" w:rsidRDefault="00BE4E9F">
            <w:r w:rsidRPr="00A42D96">
              <w:rPr>
                <w:szCs w:val="17"/>
              </w:rPr>
              <w:t>151</w:t>
            </w:r>
          </w:p>
        </w:tc>
      </w:tr>
      <w:tr w:rsidR="00BE4E9F" w14:paraId="309FBFF1" w14:textId="77777777">
        <w:tc>
          <w:tcPr>
            <w:tcW w:w="783" w:type="dxa"/>
          </w:tcPr>
          <w:p w14:paraId="04E4F4A0" w14:textId="77777777" w:rsidR="00BE4E9F" w:rsidRDefault="00BE4E9F">
            <w:r w:rsidRPr="00A42D96">
              <w:rPr>
                <w:szCs w:val="17"/>
              </w:rPr>
              <w:t>260</w:t>
            </w:r>
          </w:p>
        </w:tc>
        <w:tc>
          <w:tcPr>
            <w:tcW w:w="5596" w:type="dxa"/>
          </w:tcPr>
          <w:p w14:paraId="5E894A55" w14:textId="77777777" w:rsidR="00BE4E9F" w:rsidRDefault="00BE4E9F">
            <w:pPr>
              <w:ind w:left="340" w:hanging="170"/>
              <w:jc w:val="both"/>
            </w:pPr>
            <w:r w:rsidRPr="00A42D96">
              <w:rPr>
                <w:szCs w:val="17"/>
              </w:rPr>
              <w:t>Other revenue – health</w:t>
            </w:r>
          </w:p>
        </w:tc>
        <w:tc>
          <w:tcPr>
            <w:tcW w:w="709" w:type="dxa"/>
          </w:tcPr>
          <w:p w14:paraId="53F57F29" w14:textId="77777777" w:rsidR="00BE4E9F" w:rsidRDefault="00BE4E9F">
            <w:r w:rsidRPr="00A42D96">
              <w:rPr>
                <w:szCs w:val="17"/>
              </w:rPr>
              <w:t>258</w:t>
            </w:r>
          </w:p>
        </w:tc>
        <w:tc>
          <w:tcPr>
            <w:tcW w:w="623" w:type="dxa"/>
          </w:tcPr>
          <w:p w14:paraId="0C1C3166" w14:textId="77777777" w:rsidR="00BE4E9F" w:rsidRDefault="00BE4E9F">
            <w:r w:rsidRPr="00A42D96">
              <w:rPr>
                <w:szCs w:val="17"/>
              </w:rPr>
              <w:t>349</w:t>
            </w:r>
          </w:p>
        </w:tc>
      </w:tr>
      <w:tr w:rsidR="00BE4E9F" w14:paraId="76DE5DC6" w14:textId="77777777">
        <w:tc>
          <w:tcPr>
            <w:tcW w:w="783" w:type="dxa"/>
          </w:tcPr>
          <w:p w14:paraId="7B9348A1" w14:textId="77777777" w:rsidR="00BE4E9F" w:rsidRDefault="00BE4E9F">
            <w:r w:rsidRPr="00A42D96">
              <w:rPr>
                <w:szCs w:val="17"/>
              </w:rPr>
              <w:t>713</w:t>
            </w:r>
          </w:p>
        </w:tc>
        <w:tc>
          <w:tcPr>
            <w:tcW w:w="5596" w:type="dxa"/>
          </w:tcPr>
          <w:p w14:paraId="5C563EA6" w14:textId="77777777" w:rsidR="00BE4E9F" w:rsidRDefault="00BE4E9F">
            <w:pPr>
              <w:ind w:left="340" w:hanging="170"/>
              <w:jc w:val="both"/>
            </w:pPr>
            <w:r w:rsidRPr="00A42D96">
              <w:rPr>
                <w:szCs w:val="17"/>
              </w:rPr>
              <w:t>Other miscellaneous revenue</w:t>
            </w:r>
          </w:p>
        </w:tc>
        <w:tc>
          <w:tcPr>
            <w:tcW w:w="709" w:type="dxa"/>
          </w:tcPr>
          <w:p w14:paraId="73AE5160" w14:textId="77777777" w:rsidR="00BE4E9F" w:rsidRDefault="00BE4E9F">
            <w:r w:rsidRPr="00A42D96">
              <w:rPr>
                <w:szCs w:val="17"/>
              </w:rPr>
              <w:t>700</w:t>
            </w:r>
          </w:p>
        </w:tc>
        <w:tc>
          <w:tcPr>
            <w:tcW w:w="623" w:type="dxa"/>
          </w:tcPr>
          <w:p w14:paraId="0174BF5F" w14:textId="77777777" w:rsidR="00BE4E9F" w:rsidRDefault="00BE4E9F">
            <w:r w:rsidRPr="00A42D96">
              <w:rPr>
                <w:szCs w:val="17"/>
              </w:rPr>
              <w:t>1 3</w:t>
            </w:r>
            <w:r>
              <w:rPr>
                <w:szCs w:val="17"/>
              </w:rPr>
              <w:t>19</w:t>
            </w:r>
          </w:p>
        </w:tc>
      </w:tr>
      <w:tr w:rsidR="00BE4E9F" w14:paraId="0884770F" w14:textId="77777777">
        <w:tc>
          <w:tcPr>
            <w:tcW w:w="783" w:type="dxa"/>
          </w:tcPr>
          <w:p w14:paraId="4BC072F6" w14:textId="77777777" w:rsidR="00BE4E9F" w:rsidRDefault="00BE4E9F"/>
        </w:tc>
        <w:tc>
          <w:tcPr>
            <w:tcW w:w="5596" w:type="dxa"/>
          </w:tcPr>
          <w:p w14:paraId="31071A50" w14:textId="77777777" w:rsidR="00BE4E9F" w:rsidRDefault="00BE4E9F">
            <w:pPr>
              <w:ind w:left="340" w:hanging="170"/>
              <w:jc w:val="both"/>
            </w:pPr>
            <w:r w:rsidRPr="00A42D96">
              <w:rPr>
                <w:b/>
                <w:szCs w:val="17"/>
              </w:rPr>
              <w:t>Amounts recognised as income of not</w:t>
            </w:r>
            <w:r w:rsidRPr="00A42D96">
              <w:rPr>
                <w:b/>
                <w:szCs w:val="17"/>
              </w:rPr>
              <w:noBreakHyphen/>
              <w:t>for</w:t>
            </w:r>
            <w:r w:rsidRPr="00A42D96">
              <w:rPr>
                <w:b/>
                <w:szCs w:val="17"/>
              </w:rPr>
              <w:noBreakHyphen/>
              <w:t>profit entities (AASB 1058)</w:t>
            </w:r>
          </w:p>
        </w:tc>
        <w:tc>
          <w:tcPr>
            <w:tcW w:w="709" w:type="dxa"/>
          </w:tcPr>
          <w:p w14:paraId="78894BD2" w14:textId="77777777" w:rsidR="00BE4E9F" w:rsidRDefault="00BE4E9F"/>
        </w:tc>
        <w:tc>
          <w:tcPr>
            <w:tcW w:w="623" w:type="dxa"/>
          </w:tcPr>
          <w:p w14:paraId="462EB28C" w14:textId="77777777" w:rsidR="00BE4E9F" w:rsidRDefault="00BE4E9F"/>
        </w:tc>
      </w:tr>
      <w:tr w:rsidR="00BE4E9F" w14:paraId="4501CC01" w14:textId="77777777">
        <w:tc>
          <w:tcPr>
            <w:tcW w:w="783" w:type="dxa"/>
          </w:tcPr>
          <w:p w14:paraId="5CD837E4" w14:textId="77777777" w:rsidR="00BE4E9F" w:rsidRDefault="00BE4E9F">
            <w:r w:rsidRPr="00A42D96">
              <w:rPr>
                <w:szCs w:val="17"/>
              </w:rPr>
              <w:t>489</w:t>
            </w:r>
          </w:p>
        </w:tc>
        <w:tc>
          <w:tcPr>
            <w:tcW w:w="5596" w:type="dxa"/>
          </w:tcPr>
          <w:p w14:paraId="6DE4FD91" w14:textId="77777777" w:rsidR="00BE4E9F" w:rsidRDefault="00BE4E9F">
            <w:pPr>
              <w:ind w:left="340" w:hanging="170"/>
              <w:jc w:val="both"/>
            </w:pPr>
            <w:r w:rsidRPr="00A42D96">
              <w:rPr>
                <w:szCs w:val="17"/>
              </w:rPr>
              <w:t>Fair value of assets received free of charge or for nominal consideration</w:t>
            </w:r>
            <w:r w:rsidRPr="00A42D96">
              <w:rPr>
                <w:szCs w:val="17"/>
                <w:vertAlign w:val="superscript"/>
              </w:rPr>
              <w:t xml:space="preserve"> (a)</w:t>
            </w:r>
          </w:p>
        </w:tc>
        <w:tc>
          <w:tcPr>
            <w:tcW w:w="709" w:type="dxa"/>
          </w:tcPr>
          <w:p w14:paraId="04E0986B" w14:textId="77777777" w:rsidR="00BE4E9F" w:rsidRDefault="00BE4E9F">
            <w:r w:rsidRPr="00A42D96">
              <w:rPr>
                <w:szCs w:val="17"/>
              </w:rPr>
              <w:t>196</w:t>
            </w:r>
          </w:p>
        </w:tc>
        <w:tc>
          <w:tcPr>
            <w:tcW w:w="623" w:type="dxa"/>
          </w:tcPr>
          <w:p w14:paraId="3743F459" w14:textId="77777777" w:rsidR="00BE4E9F" w:rsidRDefault="00BE4E9F">
            <w:r w:rsidRPr="00A42D96">
              <w:rPr>
                <w:szCs w:val="17"/>
              </w:rPr>
              <w:t>188</w:t>
            </w:r>
          </w:p>
        </w:tc>
      </w:tr>
      <w:tr w:rsidR="00BE4E9F" w14:paraId="263B34F0" w14:textId="77777777">
        <w:tc>
          <w:tcPr>
            <w:tcW w:w="783" w:type="dxa"/>
          </w:tcPr>
          <w:p w14:paraId="70FC1BC0" w14:textId="77777777" w:rsidR="00BE4E9F" w:rsidRDefault="00BE4E9F">
            <w:r w:rsidRPr="00A42D96">
              <w:rPr>
                <w:szCs w:val="17"/>
              </w:rPr>
              <w:t>447</w:t>
            </w:r>
          </w:p>
        </w:tc>
        <w:tc>
          <w:tcPr>
            <w:tcW w:w="5596" w:type="dxa"/>
          </w:tcPr>
          <w:p w14:paraId="12C18957" w14:textId="77777777" w:rsidR="00BE4E9F" w:rsidRDefault="00BE4E9F">
            <w:pPr>
              <w:ind w:left="340" w:hanging="170"/>
              <w:jc w:val="both"/>
            </w:pPr>
            <w:r w:rsidRPr="00A42D96">
              <w:rPr>
                <w:szCs w:val="17"/>
              </w:rPr>
              <w:t>Fines</w:t>
            </w:r>
          </w:p>
        </w:tc>
        <w:tc>
          <w:tcPr>
            <w:tcW w:w="709" w:type="dxa"/>
          </w:tcPr>
          <w:p w14:paraId="25BE9A5C" w14:textId="77777777" w:rsidR="00BE4E9F" w:rsidRDefault="00BE4E9F">
            <w:r w:rsidRPr="00A42D96">
              <w:rPr>
                <w:szCs w:val="17"/>
              </w:rPr>
              <w:t>567</w:t>
            </w:r>
          </w:p>
        </w:tc>
        <w:tc>
          <w:tcPr>
            <w:tcW w:w="623" w:type="dxa"/>
          </w:tcPr>
          <w:p w14:paraId="1C348767" w14:textId="77777777" w:rsidR="00BE4E9F" w:rsidRDefault="00BE4E9F">
            <w:r w:rsidRPr="00A42D96">
              <w:rPr>
                <w:szCs w:val="17"/>
              </w:rPr>
              <w:t>742</w:t>
            </w:r>
          </w:p>
        </w:tc>
      </w:tr>
      <w:tr w:rsidR="00BE4E9F" w14:paraId="240C2F37" w14:textId="77777777">
        <w:tc>
          <w:tcPr>
            <w:tcW w:w="783" w:type="dxa"/>
          </w:tcPr>
          <w:p w14:paraId="486AAFB5" w14:textId="77777777" w:rsidR="00BE4E9F" w:rsidRDefault="00BE4E9F">
            <w:r w:rsidRPr="00A42D96">
              <w:rPr>
                <w:szCs w:val="17"/>
              </w:rPr>
              <w:t>170</w:t>
            </w:r>
          </w:p>
        </w:tc>
        <w:tc>
          <w:tcPr>
            <w:tcW w:w="5596" w:type="dxa"/>
          </w:tcPr>
          <w:p w14:paraId="3FE38866" w14:textId="77777777" w:rsidR="00BE4E9F" w:rsidRDefault="00BE4E9F">
            <w:pPr>
              <w:ind w:left="340" w:hanging="170"/>
              <w:jc w:val="both"/>
            </w:pPr>
            <w:r w:rsidRPr="00A42D96">
              <w:rPr>
                <w:szCs w:val="17"/>
              </w:rPr>
              <w:t>Donations and gifts</w:t>
            </w:r>
            <w:r w:rsidRPr="00A42D96">
              <w:rPr>
                <w:szCs w:val="17"/>
                <w:vertAlign w:val="superscript"/>
              </w:rPr>
              <w:t xml:space="preserve"> (b)</w:t>
            </w:r>
          </w:p>
        </w:tc>
        <w:tc>
          <w:tcPr>
            <w:tcW w:w="709" w:type="dxa"/>
          </w:tcPr>
          <w:p w14:paraId="16F47C23" w14:textId="77777777" w:rsidR="00BE4E9F" w:rsidRDefault="00BE4E9F">
            <w:r w:rsidRPr="00A42D96">
              <w:rPr>
                <w:szCs w:val="17"/>
              </w:rPr>
              <w:t>180</w:t>
            </w:r>
          </w:p>
        </w:tc>
        <w:tc>
          <w:tcPr>
            <w:tcW w:w="623" w:type="dxa"/>
          </w:tcPr>
          <w:p w14:paraId="3C4AFE57" w14:textId="77777777" w:rsidR="00BE4E9F" w:rsidRDefault="00BE4E9F">
            <w:r w:rsidRPr="00A42D96">
              <w:rPr>
                <w:szCs w:val="17"/>
              </w:rPr>
              <w:t>233</w:t>
            </w:r>
          </w:p>
        </w:tc>
      </w:tr>
      <w:tr w:rsidR="00BE4E9F" w14:paraId="12BEA3A4" w14:textId="77777777">
        <w:tc>
          <w:tcPr>
            <w:tcW w:w="783" w:type="dxa"/>
          </w:tcPr>
          <w:p w14:paraId="027C2222" w14:textId="77777777" w:rsidR="00BE4E9F" w:rsidRDefault="00BE4E9F">
            <w:r w:rsidRPr="00A42D96">
              <w:rPr>
                <w:szCs w:val="17"/>
              </w:rPr>
              <w:t>297</w:t>
            </w:r>
          </w:p>
        </w:tc>
        <w:tc>
          <w:tcPr>
            <w:tcW w:w="5596" w:type="dxa"/>
          </w:tcPr>
          <w:p w14:paraId="6F361AF6" w14:textId="77777777" w:rsidR="00BE4E9F" w:rsidRDefault="00BE4E9F">
            <w:pPr>
              <w:ind w:left="340" w:hanging="170"/>
              <w:jc w:val="both"/>
            </w:pPr>
            <w:r w:rsidRPr="00A42D96">
              <w:rPr>
                <w:szCs w:val="17"/>
              </w:rPr>
              <w:t>Other income – education</w:t>
            </w:r>
          </w:p>
        </w:tc>
        <w:tc>
          <w:tcPr>
            <w:tcW w:w="709" w:type="dxa"/>
          </w:tcPr>
          <w:p w14:paraId="09B53A72" w14:textId="77777777" w:rsidR="00BE4E9F" w:rsidRDefault="00BE4E9F">
            <w:r w:rsidRPr="00A42D96">
              <w:rPr>
                <w:szCs w:val="17"/>
              </w:rPr>
              <w:t>329</w:t>
            </w:r>
          </w:p>
        </w:tc>
        <w:tc>
          <w:tcPr>
            <w:tcW w:w="623" w:type="dxa"/>
          </w:tcPr>
          <w:p w14:paraId="088FE130" w14:textId="77777777" w:rsidR="00BE4E9F" w:rsidRDefault="00BE4E9F">
            <w:r w:rsidRPr="00A42D96">
              <w:rPr>
                <w:szCs w:val="17"/>
              </w:rPr>
              <w:t>326</w:t>
            </w:r>
          </w:p>
        </w:tc>
      </w:tr>
      <w:tr w:rsidR="00BE4E9F" w14:paraId="2EFBB57D" w14:textId="77777777">
        <w:tc>
          <w:tcPr>
            <w:tcW w:w="783" w:type="dxa"/>
          </w:tcPr>
          <w:p w14:paraId="36987CB5" w14:textId="77777777" w:rsidR="00BE4E9F" w:rsidRPr="00A42D96" w:rsidRDefault="00BE4E9F">
            <w:pPr>
              <w:rPr>
                <w:szCs w:val="17"/>
              </w:rPr>
            </w:pPr>
            <w:r>
              <w:rPr>
                <w:szCs w:val="17"/>
              </w:rPr>
              <w:t>…</w:t>
            </w:r>
          </w:p>
        </w:tc>
        <w:tc>
          <w:tcPr>
            <w:tcW w:w="5596" w:type="dxa"/>
          </w:tcPr>
          <w:p w14:paraId="12F4F317" w14:textId="77777777" w:rsidR="00BE4E9F" w:rsidRPr="00A42D96" w:rsidRDefault="00BE4E9F">
            <w:pPr>
              <w:ind w:left="340" w:hanging="170"/>
              <w:jc w:val="both"/>
              <w:rPr>
                <w:szCs w:val="17"/>
              </w:rPr>
            </w:pPr>
            <w:r>
              <w:t>Other miscellaneous income</w:t>
            </w:r>
          </w:p>
        </w:tc>
        <w:tc>
          <w:tcPr>
            <w:tcW w:w="709" w:type="dxa"/>
          </w:tcPr>
          <w:p w14:paraId="5A1E69D5" w14:textId="77777777" w:rsidR="00BE4E9F" w:rsidRPr="00A42D96" w:rsidRDefault="00BE4E9F">
            <w:pPr>
              <w:rPr>
                <w:szCs w:val="17"/>
              </w:rPr>
            </w:pPr>
            <w:r>
              <w:rPr>
                <w:szCs w:val="17"/>
              </w:rPr>
              <w:t>…</w:t>
            </w:r>
          </w:p>
        </w:tc>
        <w:tc>
          <w:tcPr>
            <w:tcW w:w="623" w:type="dxa"/>
          </w:tcPr>
          <w:p w14:paraId="5BCEFE39" w14:textId="77777777" w:rsidR="00BE4E9F" w:rsidRPr="00A42D96" w:rsidRDefault="00BE4E9F">
            <w:pPr>
              <w:rPr>
                <w:szCs w:val="17"/>
              </w:rPr>
            </w:pPr>
            <w:r>
              <w:rPr>
                <w:szCs w:val="17"/>
              </w:rPr>
              <w:t>5</w:t>
            </w:r>
          </w:p>
        </w:tc>
      </w:tr>
      <w:tr w:rsidR="00BE4E9F" w14:paraId="6F11D0F4" w14:textId="77777777">
        <w:tc>
          <w:tcPr>
            <w:tcW w:w="783" w:type="dxa"/>
          </w:tcPr>
          <w:p w14:paraId="096E3BA7" w14:textId="77777777" w:rsidR="00BE4E9F" w:rsidRDefault="00BE4E9F"/>
        </w:tc>
        <w:tc>
          <w:tcPr>
            <w:tcW w:w="5596" w:type="dxa"/>
          </w:tcPr>
          <w:p w14:paraId="64F334D5" w14:textId="77777777" w:rsidR="00BE4E9F" w:rsidRDefault="00BE4E9F">
            <w:pPr>
              <w:ind w:left="340" w:hanging="170"/>
              <w:jc w:val="both"/>
            </w:pPr>
            <w:r w:rsidRPr="00A42D96">
              <w:rPr>
                <w:b/>
                <w:szCs w:val="17"/>
              </w:rPr>
              <w:t>Amounts recognised as lease income (AASB 16)</w:t>
            </w:r>
          </w:p>
        </w:tc>
        <w:tc>
          <w:tcPr>
            <w:tcW w:w="709" w:type="dxa"/>
          </w:tcPr>
          <w:p w14:paraId="613EADF0" w14:textId="77777777" w:rsidR="00BE4E9F" w:rsidRDefault="00BE4E9F"/>
        </w:tc>
        <w:tc>
          <w:tcPr>
            <w:tcW w:w="623" w:type="dxa"/>
          </w:tcPr>
          <w:p w14:paraId="3CA3B2DE" w14:textId="77777777" w:rsidR="00BE4E9F" w:rsidRDefault="00BE4E9F"/>
        </w:tc>
      </w:tr>
      <w:tr w:rsidR="00BE4E9F" w14:paraId="3A74356F" w14:textId="77777777">
        <w:tc>
          <w:tcPr>
            <w:tcW w:w="783" w:type="dxa"/>
          </w:tcPr>
          <w:p w14:paraId="198A0679" w14:textId="77777777" w:rsidR="00BE4E9F" w:rsidRDefault="00BE4E9F">
            <w:r w:rsidRPr="00A42D96">
              <w:rPr>
                <w:szCs w:val="17"/>
              </w:rPr>
              <w:t>23</w:t>
            </w:r>
          </w:p>
        </w:tc>
        <w:tc>
          <w:tcPr>
            <w:tcW w:w="5596" w:type="dxa"/>
          </w:tcPr>
          <w:p w14:paraId="5F26FDBD" w14:textId="77777777" w:rsidR="00BE4E9F" w:rsidRDefault="00BE4E9F">
            <w:pPr>
              <w:ind w:left="340" w:hanging="170"/>
              <w:jc w:val="both"/>
            </w:pPr>
            <w:r w:rsidRPr="00A42D96">
              <w:rPr>
                <w:szCs w:val="17"/>
              </w:rPr>
              <w:t>Other non</w:t>
            </w:r>
            <w:r w:rsidRPr="00A42D96">
              <w:rPr>
                <w:szCs w:val="17"/>
              </w:rPr>
              <w:noBreakHyphen/>
              <w:t>property rental</w:t>
            </w:r>
          </w:p>
        </w:tc>
        <w:tc>
          <w:tcPr>
            <w:tcW w:w="709" w:type="dxa"/>
          </w:tcPr>
          <w:p w14:paraId="75E114D2" w14:textId="77777777" w:rsidR="00BE4E9F" w:rsidRDefault="00BE4E9F">
            <w:r w:rsidRPr="00A42D96">
              <w:rPr>
                <w:szCs w:val="17"/>
              </w:rPr>
              <w:t>22</w:t>
            </w:r>
          </w:p>
        </w:tc>
        <w:tc>
          <w:tcPr>
            <w:tcW w:w="623" w:type="dxa"/>
          </w:tcPr>
          <w:p w14:paraId="56E8C256" w14:textId="77777777" w:rsidR="00BE4E9F" w:rsidRDefault="00BE4E9F">
            <w:r w:rsidRPr="00A42D96">
              <w:rPr>
                <w:szCs w:val="17"/>
              </w:rPr>
              <w:t>31</w:t>
            </w:r>
          </w:p>
        </w:tc>
      </w:tr>
      <w:tr w:rsidR="00BE4E9F" w14:paraId="5FE29F81" w14:textId="77777777">
        <w:tc>
          <w:tcPr>
            <w:tcW w:w="783" w:type="dxa"/>
          </w:tcPr>
          <w:p w14:paraId="1732B526" w14:textId="77777777" w:rsidR="00BE4E9F" w:rsidRDefault="00BE4E9F"/>
        </w:tc>
        <w:tc>
          <w:tcPr>
            <w:tcW w:w="5596" w:type="dxa"/>
          </w:tcPr>
          <w:p w14:paraId="0F5C33C5" w14:textId="77777777" w:rsidR="00BE4E9F" w:rsidRDefault="00BE4E9F">
            <w:pPr>
              <w:ind w:left="340" w:hanging="170"/>
              <w:jc w:val="both"/>
            </w:pPr>
            <w:r w:rsidRPr="00A42D96">
              <w:rPr>
                <w:b/>
                <w:szCs w:val="17"/>
              </w:rPr>
              <w:t>Revenue items accounted for under AASB 1059</w:t>
            </w:r>
          </w:p>
        </w:tc>
        <w:tc>
          <w:tcPr>
            <w:tcW w:w="709" w:type="dxa"/>
          </w:tcPr>
          <w:p w14:paraId="5F3AD28C" w14:textId="77777777" w:rsidR="00BE4E9F" w:rsidRDefault="00BE4E9F"/>
        </w:tc>
        <w:tc>
          <w:tcPr>
            <w:tcW w:w="623" w:type="dxa"/>
          </w:tcPr>
          <w:p w14:paraId="6EAC37B9" w14:textId="77777777" w:rsidR="00BE4E9F" w:rsidRDefault="00BE4E9F"/>
        </w:tc>
      </w:tr>
      <w:tr w:rsidR="00BE4E9F" w14:paraId="7FA80B2F" w14:textId="77777777">
        <w:tc>
          <w:tcPr>
            <w:tcW w:w="783" w:type="dxa"/>
            <w:tcBorders>
              <w:bottom w:val="single" w:sz="6" w:space="0" w:color="auto"/>
            </w:tcBorders>
          </w:tcPr>
          <w:p w14:paraId="140DF5E7" w14:textId="77777777" w:rsidR="00BE4E9F" w:rsidRDefault="00BE4E9F">
            <w:r w:rsidRPr="00A42D96">
              <w:rPr>
                <w:szCs w:val="17"/>
              </w:rPr>
              <w:t>373</w:t>
            </w:r>
          </w:p>
        </w:tc>
        <w:tc>
          <w:tcPr>
            <w:tcW w:w="5596" w:type="dxa"/>
            <w:tcBorders>
              <w:bottom w:val="single" w:sz="6" w:space="0" w:color="auto"/>
            </w:tcBorders>
          </w:tcPr>
          <w:p w14:paraId="769F50D1" w14:textId="77777777" w:rsidR="00BE4E9F" w:rsidRDefault="00BE4E9F">
            <w:pPr>
              <w:ind w:left="340" w:hanging="170"/>
              <w:jc w:val="both"/>
            </w:pPr>
            <w:r w:rsidRPr="00A42D96">
              <w:rPr>
                <w:szCs w:val="17"/>
              </w:rPr>
              <w:t>Revenue related to economic service concession arrangements</w:t>
            </w:r>
          </w:p>
        </w:tc>
        <w:tc>
          <w:tcPr>
            <w:tcW w:w="709" w:type="dxa"/>
            <w:tcBorders>
              <w:bottom w:val="single" w:sz="6" w:space="0" w:color="auto"/>
            </w:tcBorders>
          </w:tcPr>
          <w:p w14:paraId="58EC6114" w14:textId="77777777" w:rsidR="00BE4E9F" w:rsidRDefault="00BE4E9F">
            <w:r w:rsidRPr="00A42D96">
              <w:rPr>
                <w:szCs w:val="17"/>
              </w:rPr>
              <w:t>456</w:t>
            </w:r>
          </w:p>
        </w:tc>
        <w:tc>
          <w:tcPr>
            <w:tcW w:w="623" w:type="dxa"/>
            <w:tcBorders>
              <w:bottom w:val="single" w:sz="6" w:space="0" w:color="auto"/>
            </w:tcBorders>
          </w:tcPr>
          <w:p w14:paraId="7F551F8B" w14:textId="77777777" w:rsidR="00BE4E9F" w:rsidRDefault="00BE4E9F">
            <w:r w:rsidRPr="00A42D96">
              <w:rPr>
                <w:szCs w:val="17"/>
              </w:rPr>
              <w:t>657</w:t>
            </w:r>
          </w:p>
        </w:tc>
      </w:tr>
      <w:tr w:rsidR="00BE4E9F" w14:paraId="42E86E96" w14:textId="77777777">
        <w:tc>
          <w:tcPr>
            <w:tcW w:w="783" w:type="dxa"/>
            <w:tcBorders>
              <w:top w:val="single" w:sz="6" w:space="0" w:color="auto"/>
              <w:bottom w:val="single" w:sz="12" w:space="0" w:color="auto"/>
            </w:tcBorders>
          </w:tcPr>
          <w:p w14:paraId="6CC1F54B" w14:textId="77777777" w:rsidR="00BE4E9F" w:rsidRDefault="00BE4E9F">
            <w:r w:rsidRPr="00A42D96">
              <w:rPr>
                <w:b/>
                <w:szCs w:val="17"/>
              </w:rPr>
              <w:t>2 892</w:t>
            </w:r>
          </w:p>
        </w:tc>
        <w:tc>
          <w:tcPr>
            <w:tcW w:w="5596" w:type="dxa"/>
            <w:tcBorders>
              <w:top w:val="single" w:sz="6" w:space="0" w:color="auto"/>
              <w:bottom w:val="single" w:sz="12" w:space="0" w:color="auto"/>
            </w:tcBorders>
          </w:tcPr>
          <w:p w14:paraId="67EC3BC0" w14:textId="77777777" w:rsidR="00BE4E9F" w:rsidRDefault="00BE4E9F">
            <w:pPr>
              <w:ind w:left="340" w:hanging="170"/>
              <w:jc w:val="both"/>
            </w:pPr>
            <w:r w:rsidRPr="00A42D96">
              <w:rPr>
                <w:b/>
                <w:szCs w:val="17"/>
              </w:rPr>
              <w:t>Total other revenue and income</w:t>
            </w:r>
          </w:p>
        </w:tc>
        <w:tc>
          <w:tcPr>
            <w:tcW w:w="709" w:type="dxa"/>
            <w:tcBorders>
              <w:top w:val="single" w:sz="6" w:space="0" w:color="auto"/>
              <w:bottom w:val="single" w:sz="12" w:space="0" w:color="auto"/>
            </w:tcBorders>
          </w:tcPr>
          <w:p w14:paraId="6CBD182D" w14:textId="77777777" w:rsidR="00BE4E9F" w:rsidRDefault="00BE4E9F">
            <w:r w:rsidRPr="00A42D96">
              <w:rPr>
                <w:b/>
                <w:szCs w:val="17"/>
              </w:rPr>
              <w:t>2 821</w:t>
            </w:r>
          </w:p>
        </w:tc>
        <w:tc>
          <w:tcPr>
            <w:tcW w:w="623" w:type="dxa"/>
            <w:tcBorders>
              <w:top w:val="single" w:sz="6" w:space="0" w:color="auto"/>
              <w:bottom w:val="single" w:sz="12" w:space="0" w:color="auto"/>
            </w:tcBorders>
          </w:tcPr>
          <w:p w14:paraId="2D5577FA" w14:textId="77777777" w:rsidR="00BE4E9F" w:rsidRDefault="00BE4E9F">
            <w:r w:rsidRPr="00A42D96">
              <w:rPr>
                <w:b/>
                <w:szCs w:val="17"/>
              </w:rPr>
              <w:t>4 001</w:t>
            </w:r>
          </w:p>
        </w:tc>
      </w:tr>
    </w:tbl>
    <w:p w14:paraId="69E7563E" w14:textId="77777777" w:rsidR="00BE4E9F" w:rsidRDefault="00BE4E9F" w:rsidP="00BE4E9F">
      <w:pPr>
        <w:pStyle w:val="Note"/>
      </w:pPr>
      <w:r w:rsidRPr="00796FBD">
        <w:t>Note</w:t>
      </w:r>
      <w:r>
        <w:t>s</w:t>
      </w:r>
      <w:r w:rsidRPr="00796FBD">
        <w:t xml:space="preserve">: </w:t>
      </w:r>
    </w:p>
    <w:p w14:paraId="6AE47BFC" w14:textId="77777777" w:rsidR="00BE4E9F" w:rsidRPr="00796FBD" w:rsidRDefault="00BE4E9F" w:rsidP="00BE4E9F">
      <w:pPr>
        <w:pStyle w:val="Note"/>
      </w:pPr>
      <w:r>
        <w:t>(a)</w:t>
      </w:r>
      <w:r>
        <w:tab/>
        <w:t xml:space="preserve">The 2025-26 figure </w:t>
      </w:r>
      <w:r w:rsidRPr="00323FDA">
        <w:t xml:space="preserve">includes </w:t>
      </w:r>
      <w:r w:rsidRPr="00E85386">
        <w:t>$</w:t>
      </w:r>
      <w:r>
        <w:t xml:space="preserve">157 </w:t>
      </w:r>
      <w:r w:rsidRPr="009E1D2C">
        <w:t>million</w:t>
      </w:r>
      <w:r w:rsidRPr="00323FDA">
        <w:t xml:space="preserve"> (2024-25</w:t>
      </w:r>
      <w:r>
        <w:t xml:space="preserve">: </w:t>
      </w:r>
      <w:r w:rsidRPr="00E85386">
        <w:t>$</w:t>
      </w:r>
      <w:r>
        <w:t>481 million</w:t>
      </w:r>
      <w:r w:rsidDel="001B4CFF">
        <w:t>)</w:t>
      </w:r>
      <w:r>
        <w:t xml:space="preserve"> relating to the progressive recognition of the contribution made by the Cross Yarra Partnerships consortium (assets free of charge) as part of the Metro Tunnel settlement.</w:t>
      </w:r>
    </w:p>
    <w:p w14:paraId="5A756F3A" w14:textId="77777777" w:rsidR="00BE4E9F" w:rsidRDefault="00BE4E9F" w:rsidP="00BE4E9F">
      <w:pPr>
        <w:pStyle w:val="Note"/>
      </w:pPr>
      <w:r w:rsidRPr="00796FBD">
        <w:t>(</w:t>
      </w:r>
      <w:r>
        <w:t>b</w:t>
      </w:r>
      <w:r w:rsidRPr="00796FBD">
        <w:t>)</w:t>
      </w:r>
      <w:r w:rsidRPr="00796FBD">
        <w:tab/>
      </w:r>
      <w:r w:rsidRPr="0010371E">
        <w:t>Primarily relates to donations to health services from non-government sources.</w:t>
      </w:r>
    </w:p>
    <w:p w14:paraId="6638E780" w14:textId="77777777" w:rsidR="00BE4E9F" w:rsidRPr="00AF77FC" w:rsidRDefault="00BE4E9F" w:rsidP="00BE4E9F">
      <w:pPr>
        <w:spacing w:before="0"/>
      </w:pPr>
    </w:p>
    <w:p w14:paraId="3015F4C4" w14:textId="77777777" w:rsidR="00BE4E9F" w:rsidRPr="00AF77FC" w:rsidRDefault="00BE4E9F" w:rsidP="00BE4E9F">
      <w:pPr>
        <w:spacing w:before="0"/>
      </w:pPr>
    </w:p>
    <w:p w14:paraId="555BBFD2" w14:textId="77777777" w:rsidR="00BE4E9F" w:rsidRPr="00234858" w:rsidRDefault="00BE4E9F" w:rsidP="00234858">
      <w:pPr>
        <w:pStyle w:val="TableHeading"/>
      </w:pPr>
      <w:r w:rsidRPr="00234858">
        <w:t>B.6.6</w:t>
      </w:r>
      <w:r w:rsidRPr="00234858">
        <w:tab/>
        <w:t>Receivables and contract assets</w:t>
      </w:r>
      <w:r w:rsidRPr="00234858">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2.xlsx|Table:Receivables|TableGroup:Appendix B"/>
      </w:tblPr>
      <w:tblGrid>
        <w:gridCol w:w="794"/>
        <w:gridCol w:w="4534"/>
        <w:gridCol w:w="794"/>
        <w:gridCol w:w="794"/>
        <w:gridCol w:w="794"/>
      </w:tblGrid>
      <w:tr w:rsidR="00BE4E9F" w14:paraId="3E81B1F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BDAB31B" w14:textId="77777777" w:rsidR="00BE4E9F" w:rsidRDefault="00BE4E9F">
            <w:pPr>
              <w:keepNext/>
            </w:pPr>
            <w:r>
              <w:t>2024</w:t>
            </w:r>
            <w:r>
              <w:noBreakHyphen/>
              <w:t>25</w:t>
            </w:r>
          </w:p>
        </w:tc>
        <w:tc>
          <w:tcPr>
            <w:tcW w:w="4534" w:type="dxa"/>
          </w:tcPr>
          <w:p w14:paraId="5015E827" w14:textId="77777777" w:rsidR="00BE4E9F" w:rsidRDefault="00BE4E9F">
            <w:pPr>
              <w:keepNext/>
              <w:ind w:left="340" w:hanging="170"/>
              <w:jc w:val="left"/>
            </w:pPr>
          </w:p>
        </w:tc>
        <w:tc>
          <w:tcPr>
            <w:tcW w:w="794" w:type="dxa"/>
          </w:tcPr>
          <w:p w14:paraId="7377F5BC" w14:textId="77777777" w:rsidR="00BE4E9F" w:rsidRDefault="00BE4E9F">
            <w:pPr>
              <w:keepNext/>
            </w:pPr>
          </w:p>
        </w:tc>
        <w:tc>
          <w:tcPr>
            <w:tcW w:w="794" w:type="dxa"/>
          </w:tcPr>
          <w:p w14:paraId="5C1B17C5" w14:textId="77777777" w:rsidR="00BE4E9F" w:rsidRDefault="00BE4E9F">
            <w:pPr>
              <w:keepNext/>
            </w:pPr>
            <w:r>
              <w:t>2025</w:t>
            </w:r>
            <w:r>
              <w:noBreakHyphen/>
              <w:t>26</w:t>
            </w:r>
          </w:p>
        </w:tc>
        <w:tc>
          <w:tcPr>
            <w:tcW w:w="794" w:type="dxa"/>
          </w:tcPr>
          <w:p w14:paraId="166BBEC1" w14:textId="77777777" w:rsidR="00BE4E9F" w:rsidRDefault="00BE4E9F">
            <w:pPr>
              <w:keepNext/>
            </w:pPr>
          </w:p>
        </w:tc>
      </w:tr>
      <w:tr w:rsidR="00BE4E9F" w14:paraId="4CD9BD7A"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094AE31" w14:textId="77777777" w:rsidR="00BE4E9F" w:rsidRDefault="00BE4E9F">
            <w:pPr>
              <w:keepNext/>
            </w:pPr>
            <w:r>
              <w:t>actual</w:t>
            </w:r>
          </w:p>
        </w:tc>
        <w:tc>
          <w:tcPr>
            <w:tcW w:w="4534" w:type="dxa"/>
          </w:tcPr>
          <w:p w14:paraId="32EB4B65" w14:textId="77777777" w:rsidR="00BE4E9F" w:rsidRDefault="00BE4E9F">
            <w:pPr>
              <w:keepNext/>
              <w:ind w:left="340" w:hanging="170"/>
              <w:jc w:val="left"/>
            </w:pPr>
          </w:p>
        </w:tc>
        <w:tc>
          <w:tcPr>
            <w:tcW w:w="794" w:type="dxa"/>
          </w:tcPr>
          <w:p w14:paraId="07B82102" w14:textId="77777777" w:rsidR="00BE4E9F" w:rsidRDefault="00BE4E9F">
            <w:pPr>
              <w:keepNext/>
            </w:pPr>
            <w:r>
              <w:t>opening</w:t>
            </w:r>
          </w:p>
        </w:tc>
        <w:tc>
          <w:tcPr>
            <w:tcW w:w="794" w:type="dxa"/>
          </w:tcPr>
          <w:p w14:paraId="3DD70FDC" w14:textId="77777777" w:rsidR="00BE4E9F" w:rsidRDefault="00BE4E9F">
            <w:pPr>
              <w:keepNext/>
            </w:pPr>
            <w:r>
              <w:t>actual</w:t>
            </w:r>
          </w:p>
        </w:tc>
        <w:tc>
          <w:tcPr>
            <w:tcW w:w="794" w:type="dxa"/>
          </w:tcPr>
          <w:p w14:paraId="7E88455B" w14:textId="77777777" w:rsidR="00BE4E9F" w:rsidRDefault="00BE4E9F">
            <w:pPr>
              <w:keepNext/>
            </w:pPr>
            <w:r>
              <w:t>revised</w:t>
            </w:r>
          </w:p>
        </w:tc>
      </w:tr>
      <w:tr w:rsidR="00BE4E9F" w14:paraId="4E1FEB99"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846D041" w14:textId="77777777" w:rsidR="00BE4E9F" w:rsidRDefault="00BE4E9F">
            <w:pPr>
              <w:keepNext/>
            </w:pPr>
            <w:r>
              <w:t>31 Mar</w:t>
            </w:r>
          </w:p>
        </w:tc>
        <w:tc>
          <w:tcPr>
            <w:tcW w:w="4534" w:type="dxa"/>
          </w:tcPr>
          <w:p w14:paraId="2FB02CC6" w14:textId="77777777" w:rsidR="00BE4E9F" w:rsidRDefault="00BE4E9F">
            <w:pPr>
              <w:keepNext/>
              <w:ind w:left="340" w:hanging="170"/>
              <w:jc w:val="left"/>
            </w:pPr>
          </w:p>
        </w:tc>
        <w:tc>
          <w:tcPr>
            <w:tcW w:w="794" w:type="dxa"/>
          </w:tcPr>
          <w:p w14:paraId="14B275A2" w14:textId="77777777" w:rsidR="00BE4E9F" w:rsidRDefault="00BE4E9F">
            <w:pPr>
              <w:keepNext/>
            </w:pPr>
            <w:r>
              <w:t>1 Jul</w:t>
            </w:r>
          </w:p>
        </w:tc>
        <w:tc>
          <w:tcPr>
            <w:tcW w:w="794" w:type="dxa"/>
          </w:tcPr>
          <w:p w14:paraId="1D578931" w14:textId="77777777" w:rsidR="00BE4E9F" w:rsidRDefault="00BE4E9F">
            <w:pPr>
              <w:keepNext/>
            </w:pPr>
            <w:r>
              <w:t>31 Mar</w:t>
            </w:r>
          </w:p>
        </w:tc>
        <w:tc>
          <w:tcPr>
            <w:tcW w:w="794" w:type="dxa"/>
          </w:tcPr>
          <w:p w14:paraId="4236DF43" w14:textId="77777777" w:rsidR="00BE4E9F" w:rsidRDefault="00BE4E9F">
            <w:pPr>
              <w:keepNext/>
            </w:pPr>
            <w:r>
              <w:t>budget</w:t>
            </w:r>
          </w:p>
        </w:tc>
      </w:tr>
      <w:tr w:rsidR="00BE4E9F" w14:paraId="597444D9" w14:textId="77777777">
        <w:tc>
          <w:tcPr>
            <w:tcW w:w="794" w:type="dxa"/>
          </w:tcPr>
          <w:p w14:paraId="399E39C1" w14:textId="77777777" w:rsidR="00BE4E9F" w:rsidRDefault="00BE4E9F"/>
        </w:tc>
        <w:tc>
          <w:tcPr>
            <w:tcW w:w="4534" w:type="dxa"/>
          </w:tcPr>
          <w:p w14:paraId="061A6D8B" w14:textId="77777777" w:rsidR="00BE4E9F" w:rsidRDefault="00BE4E9F">
            <w:pPr>
              <w:ind w:left="340" w:hanging="170"/>
              <w:jc w:val="left"/>
            </w:pPr>
            <w:r>
              <w:rPr>
                <w:b/>
              </w:rPr>
              <w:t>Contractual</w:t>
            </w:r>
          </w:p>
        </w:tc>
        <w:tc>
          <w:tcPr>
            <w:tcW w:w="794" w:type="dxa"/>
          </w:tcPr>
          <w:p w14:paraId="3EE92B76" w14:textId="77777777" w:rsidR="00BE4E9F" w:rsidRDefault="00BE4E9F"/>
        </w:tc>
        <w:tc>
          <w:tcPr>
            <w:tcW w:w="794" w:type="dxa"/>
          </w:tcPr>
          <w:p w14:paraId="12353007" w14:textId="77777777" w:rsidR="00BE4E9F" w:rsidRDefault="00BE4E9F"/>
        </w:tc>
        <w:tc>
          <w:tcPr>
            <w:tcW w:w="794" w:type="dxa"/>
          </w:tcPr>
          <w:p w14:paraId="1D802E13" w14:textId="77777777" w:rsidR="00BE4E9F" w:rsidRDefault="00BE4E9F"/>
        </w:tc>
      </w:tr>
      <w:tr w:rsidR="00BE4E9F" w14:paraId="042E18D2" w14:textId="77777777">
        <w:tc>
          <w:tcPr>
            <w:tcW w:w="794" w:type="dxa"/>
          </w:tcPr>
          <w:p w14:paraId="5C8230A4" w14:textId="77777777" w:rsidR="00BE4E9F" w:rsidRDefault="00BE4E9F">
            <w:r>
              <w:t>900</w:t>
            </w:r>
          </w:p>
        </w:tc>
        <w:tc>
          <w:tcPr>
            <w:tcW w:w="4534" w:type="dxa"/>
          </w:tcPr>
          <w:p w14:paraId="0990EE6E" w14:textId="77777777" w:rsidR="00BE4E9F" w:rsidRDefault="00BE4E9F">
            <w:pPr>
              <w:ind w:left="340" w:hanging="170"/>
              <w:jc w:val="left"/>
            </w:pPr>
            <w:r>
              <w:t>Sales of goods and services</w:t>
            </w:r>
          </w:p>
        </w:tc>
        <w:tc>
          <w:tcPr>
            <w:tcW w:w="794" w:type="dxa"/>
          </w:tcPr>
          <w:p w14:paraId="1817A630" w14:textId="77777777" w:rsidR="00BE4E9F" w:rsidRDefault="00BE4E9F">
            <w:r>
              <w:t>580</w:t>
            </w:r>
          </w:p>
        </w:tc>
        <w:tc>
          <w:tcPr>
            <w:tcW w:w="794" w:type="dxa"/>
          </w:tcPr>
          <w:p w14:paraId="5E4F4A11" w14:textId="77777777" w:rsidR="00BE4E9F" w:rsidRDefault="00BE4E9F">
            <w:r>
              <w:t>809</w:t>
            </w:r>
          </w:p>
        </w:tc>
        <w:tc>
          <w:tcPr>
            <w:tcW w:w="794" w:type="dxa"/>
          </w:tcPr>
          <w:p w14:paraId="22D944B8" w14:textId="77777777" w:rsidR="00BE4E9F" w:rsidRDefault="00BE4E9F">
            <w:r>
              <w:t>631</w:t>
            </w:r>
          </w:p>
        </w:tc>
      </w:tr>
      <w:tr w:rsidR="00BE4E9F" w14:paraId="024A991F" w14:textId="77777777">
        <w:tc>
          <w:tcPr>
            <w:tcW w:w="794" w:type="dxa"/>
          </w:tcPr>
          <w:p w14:paraId="777AD8D2" w14:textId="77777777" w:rsidR="00BE4E9F" w:rsidRDefault="00BE4E9F">
            <w:r>
              <w:t>47</w:t>
            </w:r>
          </w:p>
        </w:tc>
        <w:tc>
          <w:tcPr>
            <w:tcW w:w="4534" w:type="dxa"/>
          </w:tcPr>
          <w:p w14:paraId="3EDCFAC2" w14:textId="77777777" w:rsidR="00BE4E9F" w:rsidRDefault="00BE4E9F">
            <w:pPr>
              <w:ind w:left="340" w:hanging="170"/>
              <w:jc w:val="left"/>
            </w:pPr>
            <w:r>
              <w:t>Accrued investment income</w:t>
            </w:r>
          </w:p>
        </w:tc>
        <w:tc>
          <w:tcPr>
            <w:tcW w:w="794" w:type="dxa"/>
          </w:tcPr>
          <w:p w14:paraId="3E8CB1BA" w14:textId="77777777" w:rsidR="00BE4E9F" w:rsidRDefault="00BE4E9F">
            <w:r>
              <w:t>102</w:t>
            </w:r>
          </w:p>
        </w:tc>
        <w:tc>
          <w:tcPr>
            <w:tcW w:w="794" w:type="dxa"/>
          </w:tcPr>
          <w:p w14:paraId="368B10D3" w14:textId="77777777" w:rsidR="00BE4E9F" w:rsidRDefault="00BE4E9F">
            <w:r>
              <w:t>58</w:t>
            </w:r>
          </w:p>
        </w:tc>
        <w:tc>
          <w:tcPr>
            <w:tcW w:w="794" w:type="dxa"/>
          </w:tcPr>
          <w:p w14:paraId="101149D8" w14:textId="77777777" w:rsidR="00BE4E9F" w:rsidRDefault="00BE4E9F">
            <w:r>
              <w:t>72</w:t>
            </w:r>
          </w:p>
        </w:tc>
      </w:tr>
      <w:tr w:rsidR="00BE4E9F" w14:paraId="4807423F" w14:textId="77777777">
        <w:tc>
          <w:tcPr>
            <w:tcW w:w="794" w:type="dxa"/>
          </w:tcPr>
          <w:p w14:paraId="02E0EFD7" w14:textId="77777777" w:rsidR="00BE4E9F" w:rsidRDefault="00BE4E9F">
            <w:r>
              <w:t>2 675</w:t>
            </w:r>
          </w:p>
        </w:tc>
        <w:tc>
          <w:tcPr>
            <w:tcW w:w="4534" w:type="dxa"/>
          </w:tcPr>
          <w:p w14:paraId="0A5DB9B8" w14:textId="77777777" w:rsidR="00BE4E9F" w:rsidRDefault="00BE4E9F">
            <w:pPr>
              <w:ind w:left="340" w:hanging="170"/>
              <w:jc w:val="left"/>
            </w:pPr>
            <w:r>
              <w:t>Other receivables</w:t>
            </w:r>
          </w:p>
        </w:tc>
        <w:tc>
          <w:tcPr>
            <w:tcW w:w="794" w:type="dxa"/>
          </w:tcPr>
          <w:p w14:paraId="48AA6B34" w14:textId="77777777" w:rsidR="00BE4E9F" w:rsidRDefault="00BE4E9F">
            <w:r>
              <w:t>2 719</w:t>
            </w:r>
          </w:p>
        </w:tc>
        <w:tc>
          <w:tcPr>
            <w:tcW w:w="794" w:type="dxa"/>
          </w:tcPr>
          <w:p w14:paraId="4CDF9847" w14:textId="77777777" w:rsidR="00BE4E9F" w:rsidRDefault="00BE4E9F">
            <w:r>
              <w:t>3 088</w:t>
            </w:r>
          </w:p>
        </w:tc>
        <w:tc>
          <w:tcPr>
            <w:tcW w:w="794" w:type="dxa"/>
          </w:tcPr>
          <w:p w14:paraId="38E1C31F" w14:textId="77777777" w:rsidR="00BE4E9F" w:rsidRDefault="00BE4E9F">
            <w:r>
              <w:t>2 723</w:t>
            </w:r>
          </w:p>
        </w:tc>
      </w:tr>
      <w:tr w:rsidR="00BE4E9F" w14:paraId="3586A7DB" w14:textId="77777777">
        <w:tc>
          <w:tcPr>
            <w:tcW w:w="794" w:type="dxa"/>
          </w:tcPr>
          <w:p w14:paraId="59853763" w14:textId="77777777" w:rsidR="00BE4E9F" w:rsidRDefault="00BE4E9F">
            <w:r>
              <w:t>(183)</w:t>
            </w:r>
          </w:p>
        </w:tc>
        <w:tc>
          <w:tcPr>
            <w:tcW w:w="4534" w:type="dxa"/>
          </w:tcPr>
          <w:p w14:paraId="66AABC43" w14:textId="77777777" w:rsidR="00BE4E9F" w:rsidRDefault="00BE4E9F">
            <w:pPr>
              <w:ind w:left="340" w:hanging="170"/>
              <w:jc w:val="left"/>
            </w:pPr>
            <w:r>
              <w:t>Allowance for impairment losses of contractual receivables</w:t>
            </w:r>
          </w:p>
        </w:tc>
        <w:tc>
          <w:tcPr>
            <w:tcW w:w="794" w:type="dxa"/>
          </w:tcPr>
          <w:p w14:paraId="3F053460" w14:textId="77777777" w:rsidR="00BE4E9F" w:rsidRDefault="00BE4E9F">
            <w:r>
              <w:t>(143)</w:t>
            </w:r>
          </w:p>
        </w:tc>
        <w:tc>
          <w:tcPr>
            <w:tcW w:w="794" w:type="dxa"/>
          </w:tcPr>
          <w:p w14:paraId="45B71F24" w14:textId="77777777" w:rsidR="00BE4E9F" w:rsidRDefault="00BE4E9F">
            <w:r>
              <w:t>(157)</w:t>
            </w:r>
          </w:p>
        </w:tc>
        <w:tc>
          <w:tcPr>
            <w:tcW w:w="794" w:type="dxa"/>
          </w:tcPr>
          <w:p w14:paraId="1D3280DF" w14:textId="77777777" w:rsidR="00BE4E9F" w:rsidRDefault="00BE4E9F">
            <w:r>
              <w:t>(142)</w:t>
            </w:r>
          </w:p>
        </w:tc>
      </w:tr>
      <w:tr w:rsidR="00BE4E9F" w14:paraId="52D0E5D5" w14:textId="77777777">
        <w:tc>
          <w:tcPr>
            <w:tcW w:w="794" w:type="dxa"/>
          </w:tcPr>
          <w:p w14:paraId="09E242EB" w14:textId="77777777" w:rsidR="00BE4E9F" w:rsidRDefault="00BE4E9F"/>
        </w:tc>
        <w:tc>
          <w:tcPr>
            <w:tcW w:w="4534" w:type="dxa"/>
          </w:tcPr>
          <w:p w14:paraId="482DFA5A" w14:textId="77777777" w:rsidR="00BE4E9F" w:rsidRDefault="00BE4E9F">
            <w:pPr>
              <w:ind w:left="340" w:hanging="170"/>
              <w:jc w:val="left"/>
            </w:pPr>
            <w:r>
              <w:rPr>
                <w:b/>
              </w:rPr>
              <w:t>Statutory</w:t>
            </w:r>
          </w:p>
        </w:tc>
        <w:tc>
          <w:tcPr>
            <w:tcW w:w="794" w:type="dxa"/>
          </w:tcPr>
          <w:p w14:paraId="26EA2564" w14:textId="77777777" w:rsidR="00BE4E9F" w:rsidRDefault="00BE4E9F"/>
        </w:tc>
        <w:tc>
          <w:tcPr>
            <w:tcW w:w="794" w:type="dxa"/>
          </w:tcPr>
          <w:p w14:paraId="7FA926DF" w14:textId="77777777" w:rsidR="00BE4E9F" w:rsidRDefault="00BE4E9F"/>
        </w:tc>
        <w:tc>
          <w:tcPr>
            <w:tcW w:w="794" w:type="dxa"/>
          </w:tcPr>
          <w:p w14:paraId="17452609" w14:textId="77777777" w:rsidR="00BE4E9F" w:rsidRDefault="00BE4E9F"/>
        </w:tc>
      </w:tr>
      <w:tr w:rsidR="00BE4E9F" w14:paraId="752DABC1" w14:textId="77777777">
        <w:tc>
          <w:tcPr>
            <w:tcW w:w="794" w:type="dxa"/>
          </w:tcPr>
          <w:p w14:paraId="330E0FEB" w14:textId="77777777" w:rsidR="00BE4E9F" w:rsidRDefault="00BE4E9F">
            <w:r>
              <w:t>..</w:t>
            </w:r>
          </w:p>
        </w:tc>
        <w:tc>
          <w:tcPr>
            <w:tcW w:w="4534" w:type="dxa"/>
          </w:tcPr>
          <w:p w14:paraId="3D8587A8" w14:textId="77777777" w:rsidR="00BE4E9F" w:rsidRDefault="00BE4E9F">
            <w:pPr>
              <w:ind w:left="340" w:hanging="170"/>
              <w:jc w:val="left"/>
            </w:pPr>
            <w:r>
              <w:t>Sales of goods and services</w:t>
            </w:r>
          </w:p>
        </w:tc>
        <w:tc>
          <w:tcPr>
            <w:tcW w:w="794" w:type="dxa"/>
          </w:tcPr>
          <w:p w14:paraId="46B21757" w14:textId="77777777" w:rsidR="00BE4E9F" w:rsidRDefault="00BE4E9F">
            <w:r>
              <w:t>1</w:t>
            </w:r>
          </w:p>
        </w:tc>
        <w:tc>
          <w:tcPr>
            <w:tcW w:w="794" w:type="dxa"/>
          </w:tcPr>
          <w:p w14:paraId="3936403E" w14:textId="77777777" w:rsidR="00BE4E9F" w:rsidRDefault="00BE4E9F">
            <w:r>
              <w:t>4</w:t>
            </w:r>
          </w:p>
        </w:tc>
        <w:tc>
          <w:tcPr>
            <w:tcW w:w="794" w:type="dxa"/>
          </w:tcPr>
          <w:p w14:paraId="714B69FB" w14:textId="77777777" w:rsidR="00BE4E9F" w:rsidRDefault="00BE4E9F">
            <w:r>
              <w:t>1</w:t>
            </w:r>
          </w:p>
        </w:tc>
      </w:tr>
      <w:tr w:rsidR="00BE4E9F" w14:paraId="3AC999A3" w14:textId="77777777">
        <w:tc>
          <w:tcPr>
            <w:tcW w:w="794" w:type="dxa"/>
          </w:tcPr>
          <w:p w14:paraId="742308C4" w14:textId="77777777" w:rsidR="00BE4E9F" w:rsidRDefault="00BE4E9F">
            <w:r>
              <w:t>9 793</w:t>
            </w:r>
          </w:p>
        </w:tc>
        <w:tc>
          <w:tcPr>
            <w:tcW w:w="4534" w:type="dxa"/>
          </w:tcPr>
          <w:p w14:paraId="7F143891" w14:textId="77777777" w:rsidR="00BE4E9F" w:rsidRDefault="00BE4E9F">
            <w:pPr>
              <w:ind w:left="340" w:hanging="170"/>
              <w:jc w:val="left"/>
            </w:pPr>
            <w:r>
              <w:t>Taxes receivable</w:t>
            </w:r>
          </w:p>
        </w:tc>
        <w:tc>
          <w:tcPr>
            <w:tcW w:w="794" w:type="dxa"/>
          </w:tcPr>
          <w:p w14:paraId="45CB0C22" w14:textId="77777777" w:rsidR="00BE4E9F" w:rsidRDefault="00BE4E9F">
            <w:r>
              <w:t>6 098</w:t>
            </w:r>
          </w:p>
        </w:tc>
        <w:tc>
          <w:tcPr>
            <w:tcW w:w="794" w:type="dxa"/>
          </w:tcPr>
          <w:p w14:paraId="199D5F21" w14:textId="77777777" w:rsidR="00BE4E9F" w:rsidRDefault="00BE4E9F">
            <w:r>
              <w:t>10 151</w:t>
            </w:r>
          </w:p>
        </w:tc>
        <w:tc>
          <w:tcPr>
            <w:tcW w:w="794" w:type="dxa"/>
          </w:tcPr>
          <w:p w14:paraId="4557223F" w14:textId="77777777" w:rsidR="00BE4E9F" w:rsidRDefault="00BE4E9F">
            <w:r>
              <w:t>6 427</w:t>
            </w:r>
          </w:p>
        </w:tc>
      </w:tr>
      <w:tr w:rsidR="00BE4E9F" w14:paraId="63FE278C" w14:textId="77777777">
        <w:tc>
          <w:tcPr>
            <w:tcW w:w="794" w:type="dxa"/>
          </w:tcPr>
          <w:p w14:paraId="6317D861" w14:textId="77777777" w:rsidR="00BE4E9F" w:rsidRDefault="00BE4E9F">
            <w:r>
              <w:t>2 510</w:t>
            </w:r>
          </w:p>
        </w:tc>
        <w:tc>
          <w:tcPr>
            <w:tcW w:w="4534" w:type="dxa"/>
          </w:tcPr>
          <w:p w14:paraId="24D4FD19" w14:textId="77777777" w:rsidR="00BE4E9F" w:rsidRDefault="00BE4E9F">
            <w:pPr>
              <w:ind w:left="340" w:hanging="170"/>
              <w:jc w:val="left"/>
            </w:pPr>
            <w:r>
              <w:t>Fines and regulatory fees</w:t>
            </w:r>
          </w:p>
        </w:tc>
        <w:tc>
          <w:tcPr>
            <w:tcW w:w="794" w:type="dxa"/>
          </w:tcPr>
          <w:p w14:paraId="19FE653A" w14:textId="77777777" w:rsidR="00BE4E9F" w:rsidRDefault="00BE4E9F">
            <w:r>
              <w:t>2 528</w:t>
            </w:r>
          </w:p>
        </w:tc>
        <w:tc>
          <w:tcPr>
            <w:tcW w:w="794" w:type="dxa"/>
          </w:tcPr>
          <w:p w14:paraId="4F7E1DF0" w14:textId="77777777" w:rsidR="00BE4E9F" w:rsidRDefault="00BE4E9F">
            <w:r>
              <w:t>2 641</w:t>
            </w:r>
          </w:p>
        </w:tc>
        <w:tc>
          <w:tcPr>
            <w:tcW w:w="794" w:type="dxa"/>
          </w:tcPr>
          <w:p w14:paraId="344F5F0C" w14:textId="77777777" w:rsidR="00BE4E9F" w:rsidRDefault="00BE4E9F">
            <w:r>
              <w:t>2 547</w:t>
            </w:r>
          </w:p>
        </w:tc>
      </w:tr>
      <w:tr w:rsidR="00BE4E9F" w14:paraId="68D7DAC5" w14:textId="77777777">
        <w:tc>
          <w:tcPr>
            <w:tcW w:w="794" w:type="dxa"/>
          </w:tcPr>
          <w:p w14:paraId="28401E0C" w14:textId="77777777" w:rsidR="00BE4E9F" w:rsidRDefault="00BE4E9F">
            <w:r>
              <w:t>381</w:t>
            </w:r>
          </w:p>
        </w:tc>
        <w:tc>
          <w:tcPr>
            <w:tcW w:w="4534" w:type="dxa"/>
          </w:tcPr>
          <w:p w14:paraId="3ECD7353" w14:textId="77777777" w:rsidR="00BE4E9F" w:rsidRDefault="00BE4E9F">
            <w:pPr>
              <w:ind w:left="340" w:hanging="170"/>
              <w:jc w:val="left"/>
            </w:pPr>
            <w:r>
              <w:t>GST input tax credits recoverable</w:t>
            </w:r>
          </w:p>
        </w:tc>
        <w:tc>
          <w:tcPr>
            <w:tcW w:w="794" w:type="dxa"/>
          </w:tcPr>
          <w:p w14:paraId="6ACDFD22" w14:textId="77777777" w:rsidR="00BE4E9F" w:rsidRDefault="00BE4E9F">
            <w:r>
              <w:t>541</w:t>
            </w:r>
          </w:p>
        </w:tc>
        <w:tc>
          <w:tcPr>
            <w:tcW w:w="794" w:type="dxa"/>
          </w:tcPr>
          <w:p w14:paraId="7B74F437" w14:textId="77777777" w:rsidR="00BE4E9F" w:rsidRDefault="00BE4E9F">
            <w:r>
              <w:t>573</w:t>
            </w:r>
          </w:p>
        </w:tc>
        <w:tc>
          <w:tcPr>
            <w:tcW w:w="794" w:type="dxa"/>
          </w:tcPr>
          <w:p w14:paraId="50C9CD5A" w14:textId="77777777" w:rsidR="00BE4E9F" w:rsidRDefault="00BE4E9F">
            <w:r>
              <w:t>542</w:t>
            </w:r>
          </w:p>
        </w:tc>
      </w:tr>
      <w:tr w:rsidR="00BE4E9F" w14:paraId="5DDB33CB" w14:textId="77777777">
        <w:tc>
          <w:tcPr>
            <w:tcW w:w="794" w:type="dxa"/>
          </w:tcPr>
          <w:p w14:paraId="3BF0B90B" w14:textId="77777777" w:rsidR="00BE4E9F" w:rsidRDefault="00BE4E9F">
            <w:r>
              <w:t>..</w:t>
            </w:r>
          </w:p>
        </w:tc>
        <w:tc>
          <w:tcPr>
            <w:tcW w:w="4534" w:type="dxa"/>
          </w:tcPr>
          <w:p w14:paraId="1CF7B00B" w14:textId="77777777" w:rsidR="00BE4E9F" w:rsidRDefault="00BE4E9F">
            <w:pPr>
              <w:ind w:left="340" w:hanging="170"/>
              <w:jc w:val="left"/>
            </w:pPr>
            <w:r>
              <w:t>Other receivables</w:t>
            </w:r>
          </w:p>
        </w:tc>
        <w:tc>
          <w:tcPr>
            <w:tcW w:w="794" w:type="dxa"/>
          </w:tcPr>
          <w:p w14:paraId="65294FB0" w14:textId="77777777" w:rsidR="00BE4E9F" w:rsidRDefault="00BE4E9F">
            <w:r>
              <w:t>121</w:t>
            </w:r>
          </w:p>
        </w:tc>
        <w:tc>
          <w:tcPr>
            <w:tcW w:w="794" w:type="dxa"/>
          </w:tcPr>
          <w:p w14:paraId="7CE30DE4" w14:textId="77777777" w:rsidR="00BE4E9F" w:rsidRDefault="00BE4E9F">
            <w:r>
              <w:t>..</w:t>
            </w:r>
          </w:p>
        </w:tc>
        <w:tc>
          <w:tcPr>
            <w:tcW w:w="794" w:type="dxa"/>
          </w:tcPr>
          <w:p w14:paraId="2D98E6CE" w14:textId="77777777" w:rsidR="00BE4E9F" w:rsidRDefault="00BE4E9F">
            <w:r>
              <w:t>..</w:t>
            </w:r>
          </w:p>
        </w:tc>
      </w:tr>
      <w:tr w:rsidR="00BE4E9F" w14:paraId="6B1D5837" w14:textId="77777777">
        <w:tc>
          <w:tcPr>
            <w:tcW w:w="794" w:type="dxa"/>
          </w:tcPr>
          <w:p w14:paraId="3D5ECD1C" w14:textId="77777777" w:rsidR="00BE4E9F" w:rsidRDefault="00BE4E9F">
            <w:r>
              <w:t>(2 357)</w:t>
            </w:r>
          </w:p>
        </w:tc>
        <w:tc>
          <w:tcPr>
            <w:tcW w:w="4534" w:type="dxa"/>
          </w:tcPr>
          <w:p w14:paraId="78EF8741" w14:textId="77777777" w:rsidR="00BE4E9F" w:rsidRDefault="00BE4E9F">
            <w:pPr>
              <w:ind w:left="340" w:hanging="170"/>
              <w:jc w:val="left"/>
            </w:pPr>
            <w:r>
              <w:t>Allowance for impairment losses of statutory receivables</w:t>
            </w:r>
          </w:p>
        </w:tc>
        <w:tc>
          <w:tcPr>
            <w:tcW w:w="794" w:type="dxa"/>
          </w:tcPr>
          <w:p w14:paraId="1824D1E2" w14:textId="77777777" w:rsidR="00BE4E9F" w:rsidRDefault="00BE4E9F">
            <w:r>
              <w:t>(2 345)</w:t>
            </w:r>
          </w:p>
        </w:tc>
        <w:tc>
          <w:tcPr>
            <w:tcW w:w="794" w:type="dxa"/>
          </w:tcPr>
          <w:p w14:paraId="57949BF3" w14:textId="77777777" w:rsidR="00BE4E9F" w:rsidRDefault="00BE4E9F">
            <w:r>
              <w:t>(2 438)</w:t>
            </w:r>
          </w:p>
        </w:tc>
        <w:tc>
          <w:tcPr>
            <w:tcW w:w="794" w:type="dxa"/>
          </w:tcPr>
          <w:p w14:paraId="7B2F92BD" w14:textId="77777777" w:rsidR="00BE4E9F" w:rsidRDefault="00BE4E9F">
            <w:r>
              <w:t>(2 360)</w:t>
            </w:r>
          </w:p>
        </w:tc>
      </w:tr>
      <w:tr w:rsidR="00BE4E9F" w14:paraId="5B68B2E6" w14:textId="77777777">
        <w:tc>
          <w:tcPr>
            <w:tcW w:w="794" w:type="dxa"/>
          </w:tcPr>
          <w:p w14:paraId="5FCE240C" w14:textId="77777777" w:rsidR="00BE4E9F" w:rsidRDefault="00BE4E9F"/>
        </w:tc>
        <w:tc>
          <w:tcPr>
            <w:tcW w:w="4534" w:type="dxa"/>
          </w:tcPr>
          <w:p w14:paraId="0249DA1F" w14:textId="77777777" w:rsidR="00BE4E9F" w:rsidRDefault="00BE4E9F">
            <w:pPr>
              <w:ind w:left="340" w:hanging="170"/>
              <w:jc w:val="left"/>
            </w:pPr>
            <w:r>
              <w:rPr>
                <w:b/>
              </w:rPr>
              <w:t>Other</w:t>
            </w:r>
          </w:p>
        </w:tc>
        <w:tc>
          <w:tcPr>
            <w:tcW w:w="794" w:type="dxa"/>
          </w:tcPr>
          <w:p w14:paraId="6641911B" w14:textId="77777777" w:rsidR="00BE4E9F" w:rsidRDefault="00BE4E9F"/>
        </w:tc>
        <w:tc>
          <w:tcPr>
            <w:tcW w:w="794" w:type="dxa"/>
          </w:tcPr>
          <w:p w14:paraId="7C689B57" w14:textId="77777777" w:rsidR="00BE4E9F" w:rsidRDefault="00BE4E9F"/>
        </w:tc>
        <w:tc>
          <w:tcPr>
            <w:tcW w:w="794" w:type="dxa"/>
          </w:tcPr>
          <w:p w14:paraId="541C43FA" w14:textId="77777777" w:rsidR="00BE4E9F" w:rsidRDefault="00BE4E9F"/>
        </w:tc>
      </w:tr>
      <w:tr w:rsidR="00BE4E9F" w14:paraId="063D2ECB" w14:textId="77777777">
        <w:tc>
          <w:tcPr>
            <w:tcW w:w="794" w:type="dxa"/>
            <w:tcBorders>
              <w:bottom w:val="single" w:sz="6" w:space="0" w:color="auto"/>
            </w:tcBorders>
          </w:tcPr>
          <w:p w14:paraId="5AA3FCAB" w14:textId="77777777" w:rsidR="00BE4E9F" w:rsidRDefault="00BE4E9F">
            <w:r>
              <w:t>..</w:t>
            </w:r>
          </w:p>
        </w:tc>
        <w:tc>
          <w:tcPr>
            <w:tcW w:w="4534" w:type="dxa"/>
            <w:tcBorders>
              <w:bottom w:val="single" w:sz="6" w:space="0" w:color="auto"/>
            </w:tcBorders>
          </w:tcPr>
          <w:p w14:paraId="6021012A" w14:textId="77777777" w:rsidR="00BE4E9F" w:rsidRDefault="00BE4E9F">
            <w:pPr>
              <w:ind w:left="340" w:hanging="170"/>
              <w:jc w:val="left"/>
            </w:pPr>
            <w:r>
              <w:t>Contract assets</w:t>
            </w:r>
          </w:p>
        </w:tc>
        <w:tc>
          <w:tcPr>
            <w:tcW w:w="794" w:type="dxa"/>
            <w:tcBorders>
              <w:bottom w:val="single" w:sz="6" w:space="0" w:color="auto"/>
            </w:tcBorders>
          </w:tcPr>
          <w:p w14:paraId="6D368850" w14:textId="77777777" w:rsidR="00BE4E9F" w:rsidRDefault="00BE4E9F">
            <w:r>
              <w:t>3</w:t>
            </w:r>
          </w:p>
        </w:tc>
        <w:tc>
          <w:tcPr>
            <w:tcW w:w="794" w:type="dxa"/>
            <w:tcBorders>
              <w:bottom w:val="single" w:sz="6" w:space="0" w:color="auto"/>
            </w:tcBorders>
          </w:tcPr>
          <w:p w14:paraId="60186005" w14:textId="77777777" w:rsidR="00BE4E9F" w:rsidRDefault="00BE4E9F">
            <w:r>
              <w:t>..</w:t>
            </w:r>
          </w:p>
        </w:tc>
        <w:tc>
          <w:tcPr>
            <w:tcW w:w="794" w:type="dxa"/>
            <w:tcBorders>
              <w:bottom w:val="single" w:sz="6" w:space="0" w:color="auto"/>
            </w:tcBorders>
          </w:tcPr>
          <w:p w14:paraId="22287C81" w14:textId="77777777" w:rsidR="00BE4E9F" w:rsidRDefault="00BE4E9F">
            <w:r>
              <w:t>2</w:t>
            </w:r>
          </w:p>
        </w:tc>
      </w:tr>
      <w:tr w:rsidR="00BE4E9F" w14:paraId="0BB94BAD" w14:textId="77777777">
        <w:tc>
          <w:tcPr>
            <w:tcW w:w="794" w:type="dxa"/>
            <w:tcBorders>
              <w:top w:val="single" w:sz="6" w:space="0" w:color="auto"/>
              <w:bottom w:val="single" w:sz="12" w:space="0" w:color="auto"/>
            </w:tcBorders>
          </w:tcPr>
          <w:p w14:paraId="7438D19F" w14:textId="77777777" w:rsidR="00BE4E9F" w:rsidRDefault="00BE4E9F">
            <w:r>
              <w:rPr>
                <w:b/>
              </w:rPr>
              <w:t>13 766</w:t>
            </w:r>
          </w:p>
        </w:tc>
        <w:tc>
          <w:tcPr>
            <w:tcW w:w="4534" w:type="dxa"/>
            <w:tcBorders>
              <w:top w:val="single" w:sz="6" w:space="0" w:color="auto"/>
              <w:bottom w:val="single" w:sz="12" w:space="0" w:color="auto"/>
            </w:tcBorders>
          </w:tcPr>
          <w:p w14:paraId="42CEC396" w14:textId="77777777" w:rsidR="00BE4E9F" w:rsidRDefault="00BE4E9F">
            <w:pPr>
              <w:ind w:left="340" w:hanging="170"/>
              <w:jc w:val="left"/>
            </w:pPr>
            <w:r>
              <w:rPr>
                <w:b/>
              </w:rPr>
              <w:t>Total receivables and contract assets</w:t>
            </w:r>
          </w:p>
        </w:tc>
        <w:tc>
          <w:tcPr>
            <w:tcW w:w="794" w:type="dxa"/>
            <w:tcBorders>
              <w:top w:val="single" w:sz="6" w:space="0" w:color="auto"/>
              <w:bottom w:val="single" w:sz="12" w:space="0" w:color="auto"/>
            </w:tcBorders>
          </w:tcPr>
          <w:p w14:paraId="11323107" w14:textId="77777777" w:rsidR="00BE4E9F" w:rsidRDefault="00BE4E9F">
            <w:r>
              <w:rPr>
                <w:b/>
              </w:rPr>
              <w:t>10 203</w:t>
            </w:r>
          </w:p>
        </w:tc>
        <w:tc>
          <w:tcPr>
            <w:tcW w:w="794" w:type="dxa"/>
            <w:tcBorders>
              <w:top w:val="single" w:sz="6" w:space="0" w:color="auto"/>
              <w:bottom w:val="single" w:sz="12" w:space="0" w:color="auto"/>
            </w:tcBorders>
          </w:tcPr>
          <w:p w14:paraId="4D8FA3B9" w14:textId="77777777" w:rsidR="00BE4E9F" w:rsidRDefault="00BE4E9F">
            <w:r>
              <w:rPr>
                <w:b/>
              </w:rPr>
              <w:t>14 730</w:t>
            </w:r>
          </w:p>
        </w:tc>
        <w:tc>
          <w:tcPr>
            <w:tcW w:w="794" w:type="dxa"/>
            <w:tcBorders>
              <w:top w:val="single" w:sz="6" w:space="0" w:color="auto"/>
              <w:bottom w:val="single" w:sz="12" w:space="0" w:color="auto"/>
            </w:tcBorders>
          </w:tcPr>
          <w:p w14:paraId="1A88C34E" w14:textId="77777777" w:rsidR="00BE4E9F" w:rsidRDefault="00BE4E9F">
            <w:r>
              <w:rPr>
                <w:b/>
              </w:rPr>
              <w:t>10 443</w:t>
            </w:r>
          </w:p>
        </w:tc>
      </w:tr>
      <w:tr w:rsidR="00BE4E9F" w14:paraId="4BFFA94F" w14:textId="77777777">
        <w:tc>
          <w:tcPr>
            <w:tcW w:w="794" w:type="dxa"/>
            <w:tcBorders>
              <w:top w:val="single" w:sz="0" w:space="0" w:color="auto"/>
            </w:tcBorders>
          </w:tcPr>
          <w:p w14:paraId="5E98D222" w14:textId="77777777" w:rsidR="00BE4E9F" w:rsidRDefault="00BE4E9F"/>
        </w:tc>
        <w:tc>
          <w:tcPr>
            <w:tcW w:w="4534" w:type="dxa"/>
            <w:tcBorders>
              <w:top w:val="single" w:sz="0" w:space="0" w:color="auto"/>
            </w:tcBorders>
          </w:tcPr>
          <w:p w14:paraId="27C25B96" w14:textId="77777777" w:rsidR="00BE4E9F" w:rsidRDefault="00BE4E9F">
            <w:pPr>
              <w:ind w:left="340" w:hanging="170"/>
              <w:jc w:val="left"/>
            </w:pPr>
            <w:r>
              <w:rPr>
                <w:b/>
              </w:rPr>
              <w:t>Represented by:</w:t>
            </w:r>
          </w:p>
        </w:tc>
        <w:tc>
          <w:tcPr>
            <w:tcW w:w="794" w:type="dxa"/>
            <w:tcBorders>
              <w:top w:val="single" w:sz="0" w:space="0" w:color="auto"/>
            </w:tcBorders>
          </w:tcPr>
          <w:p w14:paraId="66405F48" w14:textId="77777777" w:rsidR="00BE4E9F" w:rsidRDefault="00BE4E9F"/>
        </w:tc>
        <w:tc>
          <w:tcPr>
            <w:tcW w:w="794" w:type="dxa"/>
            <w:tcBorders>
              <w:top w:val="single" w:sz="0" w:space="0" w:color="auto"/>
            </w:tcBorders>
          </w:tcPr>
          <w:p w14:paraId="4E944C89" w14:textId="77777777" w:rsidR="00BE4E9F" w:rsidRDefault="00BE4E9F"/>
        </w:tc>
        <w:tc>
          <w:tcPr>
            <w:tcW w:w="794" w:type="dxa"/>
            <w:tcBorders>
              <w:top w:val="single" w:sz="0" w:space="0" w:color="auto"/>
            </w:tcBorders>
          </w:tcPr>
          <w:p w14:paraId="2A48F585" w14:textId="77777777" w:rsidR="00BE4E9F" w:rsidRDefault="00BE4E9F"/>
        </w:tc>
      </w:tr>
      <w:tr w:rsidR="00BE4E9F" w14:paraId="77932B81" w14:textId="77777777">
        <w:tc>
          <w:tcPr>
            <w:tcW w:w="794" w:type="dxa"/>
          </w:tcPr>
          <w:p w14:paraId="2A0F2C2B" w14:textId="77777777" w:rsidR="00BE4E9F" w:rsidRDefault="00BE4E9F">
            <w:r>
              <w:t>12 930</w:t>
            </w:r>
          </w:p>
        </w:tc>
        <w:tc>
          <w:tcPr>
            <w:tcW w:w="4534" w:type="dxa"/>
          </w:tcPr>
          <w:p w14:paraId="231E39C0" w14:textId="77777777" w:rsidR="00BE4E9F" w:rsidRDefault="00BE4E9F">
            <w:pPr>
              <w:ind w:left="340" w:hanging="170"/>
              <w:jc w:val="left"/>
            </w:pPr>
            <w:r>
              <w:t>Current receivables and contract assets</w:t>
            </w:r>
          </w:p>
        </w:tc>
        <w:tc>
          <w:tcPr>
            <w:tcW w:w="794" w:type="dxa"/>
          </w:tcPr>
          <w:p w14:paraId="599A4334" w14:textId="77777777" w:rsidR="00BE4E9F" w:rsidRDefault="00BE4E9F">
            <w:r>
              <w:t>9 156</w:t>
            </w:r>
          </w:p>
        </w:tc>
        <w:tc>
          <w:tcPr>
            <w:tcW w:w="794" w:type="dxa"/>
          </w:tcPr>
          <w:p w14:paraId="0E111489" w14:textId="77777777" w:rsidR="00BE4E9F" w:rsidRDefault="00BE4E9F">
            <w:r>
              <w:t>13 629</w:t>
            </w:r>
          </w:p>
        </w:tc>
        <w:tc>
          <w:tcPr>
            <w:tcW w:w="794" w:type="dxa"/>
          </w:tcPr>
          <w:p w14:paraId="404D7BCD" w14:textId="77777777" w:rsidR="00BE4E9F" w:rsidRDefault="00BE4E9F">
            <w:r>
              <w:t>9 399</w:t>
            </w:r>
          </w:p>
        </w:tc>
      </w:tr>
      <w:tr w:rsidR="00BE4E9F" w14:paraId="4ADFD37B" w14:textId="77777777">
        <w:tc>
          <w:tcPr>
            <w:tcW w:w="794" w:type="dxa"/>
            <w:tcBorders>
              <w:bottom w:val="single" w:sz="12" w:space="0" w:color="auto"/>
            </w:tcBorders>
          </w:tcPr>
          <w:p w14:paraId="63F8F15E" w14:textId="77777777" w:rsidR="00BE4E9F" w:rsidRDefault="00BE4E9F">
            <w:r>
              <w:t>835</w:t>
            </w:r>
          </w:p>
        </w:tc>
        <w:tc>
          <w:tcPr>
            <w:tcW w:w="4534" w:type="dxa"/>
            <w:tcBorders>
              <w:bottom w:val="single" w:sz="12" w:space="0" w:color="auto"/>
            </w:tcBorders>
          </w:tcPr>
          <w:p w14:paraId="60508694" w14:textId="77777777" w:rsidR="00BE4E9F" w:rsidRDefault="00BE4E9F">
            <w:pPr>
              <w:ind w:left="340" w:hanging="170"/>
              <w:jc w:val="left"/>
            </w:pPr>
            <w:r>
              <w:t>Non</w:t>
            </w:r>
            <w:r>
              <w:noBreakHyphen/>
              <w:t>current receivables and contract assets</w:t>
            </w:r>
          </w:p>
        </w:tc>
        <w:tc>
          <w:tcPr>
            <w:tcW w:w="794" w:type="dxa"/>
            <w:tcBorders>
              <w:bottom w:val="single" w:sz="12" w:space="0" w:color="auto"/>
            </w:tcBorders>
          </w:tcPr>
          <w:p w14:paraId="0C47B708" w14:textId="77777777" w:rsidR="00BE4E9F" w:rsidRDefault="00BE4E9F">
            <w:r>
              <w:t>1 048</w:t>
            </w:r>
          </w:p>
        </w:tc>
        <w:tc>
          <w:tcPr>
            <w:tcW w:w="794" w:type="dxa"/>
            <w:tcBorders>
              <w:bottom w:val="single" w:sz="12" w:space="0" w:color="auto"/>
            </w:tcBorders>
          </w:tcPr>
          <w:p w14:paraId="36456A86" w14:textId="77777777" w:rsidR="00BE4E9F" w:rsidRDefault="00BE4E9F">
            <w:r>
              <w:t>1 101</w:t>
            </w:r>
          </w:p>
        </w:tc>
        <w:tc>
          <w:tcPr>
            <w:tcW w:w="794" w:type="dxa"/>
            <w:tcBorders>
              <w:bottom w:val="single" w:sz="12" w:space="0" w:color="auto"/>
            </w:tcBorders>
          </w:tcPr>
          <w:p w14:paraId="20146E7F" w14:textId="77777777" w:rsidR="00BE4E9F" w:rsidRDefault="00BE4E9F">
            <w:r>
              <w:t>1 044</w:t>
            </w:r>
          </w:p>
        </w:tc>
      </w:tr>
    </w:tbl>
    <w:p w14:paraId="07C0EB41" w14:textId="77777777" w:rsidR="00BE4E9F" w:rsidRPr="00234858" w:rsidRDefault="00BE4E9F" w:rsidP="00234858">
      <w:pPr>
        <w:pStyle w:val="TableHeading"/>
      </w:pPr>
      <w:r w:rsidRPr="00234858">
        <w:lastRenderedPageBreak/>
        <w:t>B.6.7</w:t>
      </w:r>
      <w:r w:rsidRPr="00234858">
        <w:tab/>
        <w:t>Other liabilities</w:t>
      </w:r>
      <w:r w:rsidRPr="00234858">
        <w:tab/>
        <w:t xml:space="preserve">($ million) </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2.xlsx|Table:Other liabilities"/>
      </w:tblPr>
      <w:tblGrid>
        <w:gridCol w:w="851"/>
        <w:gridCol w:w="4469"/>
        <w:gridCol w:w="825"/>
        <w:gridCol w:w="770"/>
        <w:gridCol w:w="795"/>
      </w:tblGrid>
      <w:tr w:rsidR="00BE4E9F" w14:paraId="01468388"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0F0DE0BA" w14:textId="77777777" w:rsidR="00BE4E9F" w:rsidRDefault="00BE4E9F">
            <w:pPr>
              <w:keepNext/>
            </w:pPr>
            <w:r>
              <w:t>2024</w:t>
            </w:r>
            <w:r>
              <w:noBreakHyphen/>
              <w:t>25</w:t>
            </w:r>
          </w:p>
        </w:tc>
        <w:tc>
          <w:tcPr>
            <w:tcW w:w="4469" w:type="dxa"/>
          </w:tcPr>
          <w:p w14:paraId="2272F752" w14:textId="77777777" w:rsidR="00BE4E9F" w:rsidRDefault="00BE4E9F">
            <w:pPr>
              <w:keepNext/>
              <w:ind w:left="340" w:hanging="170"/>
            </w:pPr>
          </w:p>
        </w:tc>
        <w:tc>
          <w:tcPr>
            <w:tcW w:w="825" w:type="dxa"/>
          </w:tcPr>
          <w:p w14:paraId="2F86BDA9" w14:textId="77777777" w:rsidR="00BE4E9F" w:rsidRDefault="00BE4E9F">
            <w:pPr>
              <w:keepNext/>
            </w:pPr>
          </w:p>
        </w:tc>
        <w:tc>
          <w:tcPr>
            <w:tcW w:w="770" w:type="dxa"/>
          </w:tcPr>
          <w:p w14:paraId="5F26D110" w14:textId="77777777" w:rsidR="00BE4E9F" w:rsidRDefault="00BE4E9F">
            <w:pPr>
              <w:keepNext/>
            </w:pPr>
            <w:r>
              <w:t>2025</w:t>
            </w:r>
            <w:r>
              <w:noBreakHyphen/>
              <w:t>26</w:t>
            </w:r>
          </w:p>
        </w:tc>
        <w:tc>
          <w:tcPr>
            <w:tcW w:w="795" w:type="dxa"/>
          </w:tcPr>
          <w:p w14:paraId="6F2F3664" w14:textId="77777777" w:rsidR="00BE4E9F" w:rsidRDefault="00BE4E9F">
            <w:pPr>
              <w:keepNext/>
            </w:pPr>
          </w:p>
        </w:tc>
      </w:tr>
      <w:tr w:rsidR="00BE4E9F" w14:paraId="724CD74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0930ACC9" w14:textId="77777777" w:rsidR="00BE4E9F" w:rsidRDefault="00BE4E9F">
            <w:pPr>
              <w:keepNext/>
            </w:pPr>
            <w:r>
              <w:t>actual</w:t>
            </w:r>
          </w:p>
        </w:tc>
        <w:tc>
          <w:tcPr>
            <w:tcW w:w="4469" w:type="dxa"/>
          </w:tcPr>
          <w:p w14:paraId="2B614D39" w14:textId="77777777" w:rsidR="00BE4E9F" w:rsidRDefault="00BE4E9F">
            <w:pPr>
              <w:keepNext/>
              <w:ind w:left="340" w:hanging="170"/>
              <w:jc w:val="left"/>
            </w:pPr>
          </w:p>
        </w:tc>
        <w:tc>
          <w:tcPr>
            <w:tcW w:w="825" w:type="dxa"/>
          </w:tcPr>
          <w:p w14:paraId="4EDC5D82" w14:textId="77777777" w:rsidR="00BE4E9F" w:rsidRDefault="00BE4E9F">
            <w:pPr>
              <w:keepNext/>
            </w:pPr>
            <w:r>
              <w:t>opening</w:t>
            </w:r>
          </w:p>
        </w:tc>
        <w:tc>
          <w:tcPr>
            <w:tcW w:w="770" w:type="dxa"/>
          </w:tcPr>
          <w:p w14:paraId="76FC2598" w14:textId="77777777" w:rsidR="00BE4E9F" w:rsidRDefault="00BE4E9F">
            <w:pPr>
              <w:keepNext/>
            </w:pPr>
            <w:r>
              <w:t>actual</w:t>
            </w:r>
          </w:p>
        </w:tc>
        <w:tc>
          <w:tcPr>
            <w:tcW w:w="795" w:type="dxa"/>
          </w:tcPr>
          <w:p w14:paraId="423B26D0" w14:textId="77777777" w:rsidR="00BE4E9F" w:rsidRDefault="00BE4E9F">
            <w:pPr>
              <w:keepNext/>
            </w:pPr>
            <w:r>
              <w:t>revised</w:t>
            </w:r>
          </w:p>
        </w:tc>
      </w:tr>
      <w:tr w:rsidR="00BE4E9F" w14:paraId="139FE7DC"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08EC615E" w14:textId="77777777" w:rsidR="00BE4E9F" w:rsidRDefault="00BE4E9F">
            <w:pPr>
              <w:keepNext/>
            </w:pPr>
            <w:r>
              <w:t>31 Mar</w:t>
            </w:r>
          </w:p>
        </w:tc>
        <w:tc>
          <w:tcPr>
            <w:tcW w:w="4469" w:type="dxa"/>
          </w:tcPr>
          <w:p w14:paraId="6F601635" w14:textId="77777777" w:rsidR="00BE4E9F" w:rsidRDefault="00BE4E9F">
            <w:pPr>
              <w:keepNext/>
              <w:ind w:left="340" w:hanging="170"/>
              <w:jc w:val="left"/>
            </w:pPr>
          </w:p>
        </w:tc>
        <w:tc>
          <w:tcPr>
            <w:tcW w:w="825" w:type="dxa"/>
          </w:tcPr>
          <w:p w14:paraId="5440DEE5" w14:textId="77777777" w:rsidR="00BE4E9F" w:rsidRDefault="00BE4E9F">
            <w:pPr>
              <w:keepNext/>
            </w:pPr>
            <w:r>
              <w:t>1 Jul</w:t>
            </w:r>
          </w:p>
        </w:tc>
        <w:tc>
          <w:tcPr>
            <w:tcW w:w="770" w:type="dxa"/>
          </w:tcPr>
          <w:p w14:paraId="57B3E9E8" w14:textId="77777777" w:rsidR="00BE4E9F" w:rsidRDefault="00BE4E9F">
            <w:pPr>
              <w:keepNext/>
            </w:pPr>
            <w:r>
              <w:t>31 Mar</w:t>
            </w:r>
          </w:p>
        </w:tc>
        <w:tc>
          <w:tcPr>
            <w:tcW w:w="795" w:type="dxa"/>
          </w:tcPr>
          <w:p w14:paraId="2C2146A5" w14:textId="77777777" w:rsidR="00BE4E9F" w:rsidRDefault="00BE4E9F">
            <w:pPr>
              <w:keepNext/>
            </w:pPr>
            <w:r>
              <w:t>budget</w:t>
            </w:r>
          </w:p>
        </w:tc>
      </w:tr>
      <w:tr w:rsidR="00BE4E9F" w14:paraId="0E0E4F9E" w14:textId="77777777">
        <w:tc>
          <w:tcPr>
            <w:tcW w:w="851" w:type="dxa"/>
          </w:tcPr>
          <w:p w14:paraId="788E9412" w14:textId="77777777" w:rsidR="00BE4E9F" w:rsidRDefault="00BE4E9F">
            <w:r>
              <w:t>452</w:t>
            </w:r>
          </w:p>
        </w:tc>
        <w:tc>
          <w:tcPr>
            <w:tcW w:w="4469" w:type="dxa"/>
          </w:tcPr>
          <w:p w14:paraId="10D37CBD" w14:textId="77777777" w:rsidR="00BE4E9F" w:rsidRDefault="00BE4E9F">
            <w:pPr>
              <w:ind w:left="340" w:hanging="170"/>
              <w:jc w:val="left"/>
            </w:pPr>
            <w:r>
              <w:t>Contract liabilities</w:t>
            </w:r>
          </w:p>
        </w:tc>
        <w:tc>
          <w:tcPr>
            <w:tcW w:w="825" w:type="dxa"/>
          </w:tcPr>
          <w:p w14:paraId="1C651E6D" w14:textId="77777777" w:rsidR="00BE4E9F" w:rsidRDefault="00BE4E9F">
            <w:r>
              <w:t>435</w:t>
            </w:r>
          </w:p>
        </w:tc>
        <w:tc>
          <w:tcPr>
            <w:tcW w:w="770" w:type="dxa"/>
          </w:tcPr>
          <w:p w14:paraId="6E4D052D" w14:textId="77777777" w:rsidR="00BE4E9F" w:rsidRDefault="00BE4E9F">
            <w:r>
              <w:t>580</w:t>
            </w:r>
          </w:p>
        </w:tc>
        <w:tc>
          <w:tcPr>
            <w:tcW w:w="795" w:type="dxa"/>
          </w:tcPr>
          <w:p w14:paraId="1BCC776D" w14:textId="77777777" w:rsidR="00BE4E9F" w:rsidRDefault="00BE4E9F">
            <w:r>
              <w:t>438</w:t>
            </w:r>
          </w:p>
        </w:tc>
      </w:tr>
      <w:tr w:rsidR="00BE4E9F" w14:paraId="2EE1B5E4" w14:textId="77777777">
        <w:tc>
          <w:tcPr>
            <w:tcW w:w="851" w:type="dxa"/>
          </w:tcPr>
          <w:p w14:paraId="56110AA8" w14:textId="77777777" w:rsidR="00BE4E9F" w:rsidRDefault="00BE4E9F">
            <w:r>
              <w:t>20 065</w:t>
            </w:r>
          </w:p>
        </w:tc>
        <w:tc>
          <w:tcPr>
            <w:tcW w:w="4469" w:type="dxa"/>
          </w:tcPr>
          <w:p w14:paraId="66D2B9F4" w14:textId="77777777" w:rsidR="00BE4E9F" w:rsidRDefault="00BE4E9F">
            <w:pPr>
              <w:ind w:left="340" w:hanging="170"/>
              <w:jc w:val="left"/>
            </w:pPr>
            <w:r>
              <w:t>Grant of a right to the operator liability</w:t>
            </w:r>
          </w:p>
        </w:tc>
        <w:tc>
          <w:tcPr>
            <w:tcW w:w="825" w:type="dxa"/>
          </w:tcPr>
          <w:p w14:paraId="3D34A733" w14:textId="77777777" w:rsidR="00BE4E9F" w:rsidRDefault="00BE4E9F">
            <w:r>
              <w:t>20 125</w:t>
            </w:r>
          </w:p>
        </w:tc>
        <w:tc>
          <w:tcPr>
            <w:tcW w:w="770" w:type="dxa"/>
          </w:tcPr>
          <w:p w14:paraId="27FF1609" w14:textId="77777777" w:rsidR="00BE4E9F" w:rsidRDefault="00BE4E9F">
            <w:r>
              <w:t>19 841</w:t>
            </w:r>
          </w:p>
        </w:tc>
        <w:tc>
          <w:tcPr>
            <w:tcW w:w="795" w:type="dxa"/>
          </w:tcPr>
          <w:p w14:paraId="7FFD2E2F" w14:textId="77777777" w:rsidR="00BE4E9F" w:rsidRDefault="00BE4E9F">
            <w:r>
              <w:t>19 733</w:t>
            </w:r>
          </w:p>
        </w:tc>
      </w:tr>
      <w:tr w:rsidR="00BE4E9F" w14:paraId="4D262D80" w14:textId="77777777" w:rsidTr="0084005C">
        <w:tc>
          <w:tcPr>
            <w:tcW w:w="851" w:type="dxa"/>
            <w:tcBorders>
              <w:bottom w:val="single" w:sz="6" w:space="0" w:color="auto"/>
            </w:tcBorders>
          </w:tcPr>
          <w:p w14:paraId="240BA633" w14:textId="77777777" w:rsidR="00BE4E9F" w:rsidRDefault="00BE4E9F">
            <w:r>
              <w:t>1 884</w:t>
            </w:r>
          </w:p>
        </w:tc>
        <w:tc>
          <w:tcPr>
            <w:tcW w:w="4469" w:type="dxa"/>
            <w:tcBorders>
              <w:bottom w:val="single" w:sz="6" w:space="0" w:color="auto"/>
            </w:tcBorders>
          </w:tcPr>
          <w:p w14:paraId="6DF3B91B" w14:textId="77777777" w:rsidR="00BE4E9F" w:rsidRDefault="00BE4E9F">
            <w:pPr>
              <w:ind w:left="340" w:hanging="170"/>
              <w:jc w:val="left"/>
            </w:pPr>
            <w:r>
              <w:t>Unearned income</w:t>
            </w:r>
          </w:p>
        </w:tc>
        <w:tc>
          <w:tcPr>
            <w:tcW w:w="825" w:type="dxa"/>
            <w:tcBorders>
              <w:bottom w:val="single" w:sz="6" w:space="0" w:color="auto"/>
            </w:tcBorders>
          </w:tcPr>
          <w:p w14:paraId="3A11450F" w14:textId="77777777" w:rsidR="00BE4E9F" w:rsidRDefault="00BE4E9F">
            <w:r>
              <w:t>1 910</w:t>
            </w:r>
          </w:p>
        </w:tc>
        <w:tc>
          <w:tcPr>
            <w:tcW w:w="770" w:type="dxa"/>
            <w:tcBorders>
              <w:bottom w:val="single" w:sz="6" w:space="0" w:color="auto"/>
            </w:tcBorders>
          </w:tcPr>
          <w:p w14:paraId="43931ADA" w14:textId="77777777" w:rsidR="00BE4E9F" w:rsidRDefault="00BE4E9F">
            <w:r>
              <w:t>2 270</w:t>
            </w:r>
          </w:p>
        </w:tc>
        <w:tc>
          <w:tcPr>
            <w:tcW w:w="795" w:type="dxa"/>
            <w:tcBorders>
              <w:bottom w:val="single" w:sz="6" w:space="0" w:color="auto"/>
            </w:tcBorders>
          </w:tcPr>
          <w:p w14:paraId="7D7A0531" w14:textId="77777777" w:rsidR="00BE4E9F" w:rsidRDefault="00BE4E9F">
            <w:r>
              <w:t>2 342</w:t>
            </w:r>
          </w:p>
        </w:tc>
      </w:tr>
      <w:tr w:rsidR="00BE4E9F" w14:paraId="70A62584" w14:textId="77777777" w:rsidTr="0084005C">
        <w:tc>
          <w:tcPr>
            <w:tcW w:w="851" w:type="dxa"/>
            <w:tcBorders>
              <w:top w:val="single" w:sz="6" w:space="0" w:color="auto"/>
              <w:bottom w:val="single" w:sz="6" w:space="0" w:color="auto"/>
            </w:tcBorders>
          </w:tcPr>
          <w:p w14:paraId="4CAC555A" w14:textId="77777777" w:rsidR="00BE4E9F" w:rsidRDefault="00BE4E9F">
            <w:r>
              <w:rPr>
                <w:b/>
              </w:rPr>
              <w:t>22 401</w:t>
            </w:r>
          </w:p>
        </w:tc>
        <w:tc>
          <w:tcPr>
            <w:tcW w:w="4469" w:type="dxa"/>
            <w:tcBorders>
              <w:top w:val="single" w:sz="6" w:space="0" w:color="auto"/>
              <w:bottom w:val="single" w:sz="6" w:space="0" w:color="auto"/>
            </w:tcBorders>
          </w:tcPr>
          <w:p w14:paraId="0A532CF9" w14:textId="77777777" w:rsidR="00BE4E9F" w:rsidRDefault="00BE4E9F">
            <w:pPr>
              <w:ind w:left="340" w:hanging="170"/>
              <w:jc w:val="left"/>
            </w:pPr>
            <w:r>
              <w:rPr>
                <w:b/>
              </w:rPr>
              <w:t>Total other liabilities</w:t>
            </w:r>
          </w:p>
        </w:tc>
        <w:tc>
          <w:tcPr>
            <w:tcW w:w="825" w:type="dxa"/>
            <w:tcBorders>
              <w:top w:val="single" w:sz="6" w:space="0" w:color="auto"/>
              <w:bottom w:val="single" w:sz="6" w:space="0" w:color="auto"/>
            </w:tcBorders>
          </w:tcPr>
          <w:p w14:paraId="33F106AD" w14:textId="77777777" w:rsidR="00BE4E9F" w:rsidRDefault="00BE4E9F">
            <w:r>
              <w:rPr>
                <w:b/>
              </w:rPr>
              <w:t>22 470</w:t>
            </w:r>
          </w:p>
        </w:tc>
        <w:tc>
          <w:tcPr>
            <w:tcW w:w="770" w:type="dxa"/>
            <w:tcBorders>
              <w:top w:val="single" w:sz="6" w:space="0" w:color="auto"/>
              <w:bottom w:val="single" w:sz="6" w:space="0" w:color="auto"/>
            </w:tcBorders>
          </w:tcPr>
          <w:p w14:paraId="4099F9DB" w14:textId="77777777" w:rsidR="00BE4E9F" w:rsidRDefault="00BE4E9F">
            <w:r>
              <w:rPr>
                <w:b/>
              </w:rPr>
              <w:t>22 690</w:t>
            </w:r>
          </w:p>
        </w:tc>
        <w:tc>
          <w:tcPr>
            <w:tcW w:w="795" w:type="dxa"/>
            <w:tcBorders>
              <w:top w:val="single" w:sz="6" w:space="0" w:color="auto"/>
              <w:bottom w:val="single" w:sz="6" w:space="0" w:color="auto"/>
            </w:tcBorders>
          </w:tcPr>
          <w:p w14:paraId="6E132CAF" w14:textId="77777777" w:rsidR="00BE4E9F" w:rsidRDefault="00BE4E9F">
            <w:r>
              <w:rPr>
                <w:b/>
              </w:rPr>
              <w:t>22 514</w:t>
            </w:r>
          </w:p>
        </w:tc>
      </w:tr>
      <w:tr w:rsidR="00BE4E9F" w14:paraId="7EF97457" w14:textId="77777777" w:rsidTr="0084005C">
        <w:tc>
          <w:tcPr>
            <w:tcW w:w="851" w:type="dxa"/>
            <w:tcBorders>
              <w:top w:val="single" w:sz="6" w:space="0" w:color="auto"/>
            </w:tcBorders>
          </w:tcPr>
          <w:p w14:paraId="30FA212E" w14:textId="77777777" w:rsidR="00BE4E9F" w:rsidRDefault="00BE4E9F"/>
        </w:tc>
        <w:tc>
          <w:tcPr>
            <w:tcW w:w="4469" w:type="dxa"/>
            <w:tcBorders>
              <w:top w:val="single" w:sz="6" w:space="0" w:color="auto"/>
            </w:tcBorders>
          </w:tcPr>
          <w:p w14:paraId="06D7AEAB" w14:textId="77777777" w:rsidR="00BE4E9F" w:rsidRDefault="00BE4E9F">
            <w:pPr>
              <w:ind w:left="340" w:hanging="170"/>
              <w:jc w:val="left"/>
            </w:pPr>
            <w:r>
              <w:rPr>
                <w:b/>
              </w:rPr>
              <w:t>Represented by:</w:t>
            </w:r>
          </w:p>
        </w:tc>
        <w:tc>
          <w:tcPr>
            <w:tcW w:w="825" w:type="dxa"/>
            <w:tcBorders>
              <w:top w:val="single" w:sz="6" w:space="0" w:color="auto"/>
            </w:tcBorders>
          </w:tcPr>
          <w:p w14:paraId="1B547824" w14:textId="77777777" w:rsidR="00BE4E9F" w:rsidRDefault="00BE4E9F"/>
        </w:tc>
        <w:tc>
          <w:tcPr>
            <w:tcW w:w="770" w:type="dxa"/>
            <w:tcBorders>
              <w:top w:val="single" w:sz="6" w:space="0" w:color="auto"/>
            </w:tcBorders>
          </w:tcPr>
          <w:p w14:paraId="1291C264" w14:textId="77777777" w:rsidR="00BE4E9F" w:rsidRDefault="00BE4E9F"/>
        </w:tc>
        <w:tc>
          <w:tcPr>
            <w:tcW w:w="795" w:type="dxa"/>
            <w:tcBorders>
              <w:top w:val="single" w:sz="6" w:space="0" w:color="auto"/>
            </w:tcBorders>
          </w:tcPr>
          <w:p w14:paraId="7CDB2A7A" w14:textId="77777777" w:rsidR="00BE4E9F" w:rsidRDefault="00BE4E9F"/>
        </w:tc>
      </w:tr>
      <w:tr w:rsidR="00BE4E9F" w14:paraId="11655BE4" w14:textId="77777777">
        <w:tc>
          <w:tcPr>
            <w:tcW w:w="851" w:type="dxa"/>
          </w:tcPr>
          <w:p w14:paraId="42F12EB5" w14:textId="77777777" w:rsidR="00BE4E9F" w:rsidRDefault="00BE4E9F">
            <w:r>
              <w:t>1 605</w:t>
            </w:r>
          </w:p>
        </w:tc>
        <w:tc>
          <w:tcPr>
            <w:tcW w:w="4469" w:type="dxa"/>
          </w:tcPr>
          <w:p w14:paraId="3999AE65" w14:textId="77777777" w:rsidR="00BE4E9F" w:rsidRDefault="00BE4E9F">
            <w:pPr>
              <w:ind w:left="340" w:hanging="170"/>
              <w:jc w:val="left"/>
            </w:pPr>
            <w:r>
              <w:t>Current other liabilities</w:t>
            </w:r>
          </w:p>
        </w:tc>
        <w:tc>
          <w:tcPr>
            <w:tcW w:w="825" w:type="dxa"/>
          </w:tcPr>
          <w:p w14:paraId="57C42DF5" w14:textId="77777777" w:rsidR="00BE4E9F" w:rsidRDefault="00BE4E9F">
            <w:r>
              <w:t>1 736</w:t>
            </w:r>
          </w:p>
        </w:tc>
        <w:tc>
          <w:tcPr>
            <w:tcW w:w="770" w:type="dxa"/>
          </w:tcPr>
          <w:p w14:paraId="1C2404F8" w14:textId="77777777" w:rsidR="00BE4E9F" w:rsidRDefault="00BE4E9F">
            <w:r>
              <w:t>2 286</w:t>
            </w:r>
          </w:p>
        </w:tc>
        <w:tc>
          <w:tcPr>
            <w:tcW w:w="795" w:type="dxa"/>
          </w:tcPr>
          <w:p w14:paraId="2CDF6653" w14:textId="77777777" w:rsidR="00BE4E9F" w:rsidRDefault="00BE4E9F">
            <w:r>
              <w:t>2 298</w:t>
            </w:r>
          </w:p>
        </w:tc>
      </w:tr>
      <w:tr w:rsidR="00BE4E9F" w14:paraId="58B05849" w14:textId="77777777">
        <w:tc>
          <w:tcPr>
            <w:tcW w:w="851" w:type="dxa"/>
          </w:tcPr>
          <w:p w14:paraId="7882F638" w14:textId="77777777" w:rsidR="00BE4E9F" w:rsidRDefault="00BE4E9F">
            <w:r>
              <w:t>20 796</w:t>
            </w:r>
          </w:p>
        </w:tc>
        <w:tc>
          <w:tcPr>
            <w:tcW w:w="4469" w:type="dxa"/>
          </w:tcPr>
          <w:p w14:paraId="532CAB9E" w14:textId="77777777" w:rsidR="00BE4E9F" w:rsidRDefault="00BE4E9F">
            <w:pPr>
              <w:ind w:left="340" w:hanging="170"/>
              <w:jc w:val="left"/>
            </w:pPr>
            <w:r>
              <w:t>Non</w:t>
            </w:r>
            <w:r>
              <w:noBreakHyphen/>
              <w:t>current other liabilities</w:t>
            </w:r>
          </w:p>
        </w:tc>
        <w:tc>
          <w:tcPr>
            <w:tcW w:w="825" w:type="dxa"/>
          </w:tcPr>
          <w:p w14:paraId="73C0AE2D" w14:textId="77777777" w:rsidR="00BE4E9F" w:rsidRDefault="00BE4E9F">
            <w:r>
              <w:t>20 734</w:t>
            </w:r>
          </w:p>
        </w:tc>
        <w:tc>
          <w:tcPr>
            <w:tcW w:w="770" w:type="dxa"/>
          </w:tcPr>
          <w:p w14:paraId="41E6F620" w14:textId="77777777" w:rsidR="00BE4E9F" w:rsidRDefault="00BE4E9F">
            <w:r>
              <w:t>20 404</w:t>
            </w:r>
          </w:p>
        </w:tc>
        <w:tc>
          <w:tcPr>
            <w:tcW w:w="795" w:type="dxa"/>
          </w:tcPr>
          <w:p w14:paraId="547CF42D" w14:textId="77777777" w:rsidR="00BE4E9F" w:rsidRDefault="00BE4E9F">
            <w:r>
              <w:t>20 216</w:t>
            </w:r>
          </w:p>
        </w:tc>
      </w:tr>
    </w:tbl>
    <w:p w14:paraId="0037BE9E" w14:textId="77777777" w:rsidR="00BE4E9F" w:rsidRDefault="00BE4E9F" w:rsidP="00BE4E9F"/>
    <w:p w14:paraId="75985B8F" w14:textId="77777777" w:rsidR="00BE4E9F" w:rsidRDefault="00BE4E9F" w:rsidP="00BE4E9F">
      <w:pPr>
        <w:pStyle w:val="Note"/>
      </w:pPr>
    </w:p>
    <w:p w14:paraId="70FD6493" w14:textId="77777777" w:rsidR="00BE4E9F" w:rsidRDefault="00BE4E9F" w:rsidP="00BE4E9F">
      <w:pPr>
        <w:pStyle w:val="Note"/>
      </w:pPr>
    </w:p>
    <w:p w14:paraId="44084BB8" w14:textId="77777777" w:rsidR="00BE4E9F" w:rsidRPr="00796FBD" w:rsidRDefault="00BE4E9F" w:rsidP="00BE4E9F">
      <w:pPr>
        <w:pStyle w:val="Note"/>
      </w:pPr>
    </w:p>
    <w:p w14:paraId="0D4DB67A" w14:textId="77777777" w:rsidR="00BE4E9F" w:rsidRPr="00796FBD" w:rsidRDefault="00BE4E9F" w:rsidP="00BE4E9F">
      <w:pPr>
        <w:pStyle w:val="Heading10"/>
        <w:pageBreakBefore/>
      </w:pPr>
      <w:bookmarkStart w:id="233" w:name="_Toc39073468"/>
      <w:bookmarkStart w:id="234" w:name="_Toc197605424"/>
      <w:bookmarkStart w:id="235" w:name="_Toc227862344"/>
      <w:bookmarkStart w:id="236" w:name="_Toc228371028"/>
      <w:r w:rsidRPr="00796FBD">
        <w:lastRenderedPageBreak/>
        <w:t>B.7</w:t>
      </w:r>
      <w:r w:rsidRPr="00796FBD">
        <w:tab/>
        <w:t>How funds are spent</w:t>
      </w:r>
      <w:bookmarkEnd w:id="233"/>
      <w:bookmarkEnd w:id="234"/>
      <w:bookmarkEnd w:id="235"/>
      <w:bookmarkEnd w:id="236"/>
    </w:p>
    <w:p w14:paraId="795E179F" w14:textId="77777777" w:rsidR="00BE4E9F" w:rsidRPr="00F77770" w:rsidRDefault="00BE4E9F" w:rsidP="00BE4E9F">
      <w:pPr>
        <w:pStyle w:val="Heading20"/>
        <w:rPr>
          <w:sz w:val="23"/>
          <w:szCs w:val="23"/>
        </w:rPr>
      </w:pPr>
      <w:r w:rsidRPr="00F77770">
        <w:rPr>
          <w:sz w:val="23"/>
          <w:szCs w:val="23"/>
        </w:rPr>
        <w:t>Introduction</w:t>
      </w:r>
    </w:p>
    <w:p w14:paraId="29BD1C89" w14:textId="77777777" w:rsidR="00BE4E9F" w:rsidRPr="00796FBD" w:rsidRDefault="00BE4E9F" w:rsidP="00BE4E9F">
      <w:pPr>
        <w:ind w:right="-113"/>
      </w:pPr>
      <w:r w:rsidRPr="00796FBD">
        <w:t>This section accounts for the major components of expenditure incurred by the general government sector towards the delivery of services and on capital or infrastructure projects during the period, as well as any related obligations outstanding as at 31 March 202</w:t>
      </w:r>
      <w:r>
        <w:t>6</w:t>
      </w:r>
      <w:r w:rsidRPr="00796FBD">
        <w:t>.</w:t>
      </w:r>
    </w:p>
    <w:p w14:paraId="56FC6B4A" w14:textId="77777777" w:rsidR="00BE4E9F" w:rsidRPr="00796FBD" w:rsidRDefault="00BE4E9F" w:rsidP="00BE4E9F">
      <w:pPr>
        <w:pStyle w:val="Heading30"/>
        <w:tabs>
          <w:tab w:val="left" w:pos="709"/>
        </w:tabs>
      </w:pPr>
      <w:r w:rsidRPr="00796FBD">
        <w:t>B.7.1</w:t>
      </w:r>
      <w:r w:rsidRPr="00796FBD">
        <w:tab/>
        <w:t>Employee expenses and provision for employee benefits</w:t>
      </w:r>
    </w:p>
    <w:p w14:paraId="2CACE694" w14:textId="77777777" w:rsidR="00BE4E9F" w:rsidRPr="00796FBD" w:rsidRDefault="00BE4E9F" w:rsidP="00BE4E9F">
      <w:pPr>
        <w:pStyle w:val="Heading30"/>
      </w:pPr>
      <w:r w:rsidRPr="00796FBD">
        <w:t>Employee expenses (</w:t>
      </w:r>
      <w:r>
        <w:t>o</w:t>
      </w:r>
      <w:r w:rsidRPr="00796FBD">
        <w:t>perating statement)</w:t>
      </w:r>
    </w:p>
    <w:p w14:paraId="00167670" w14:textId="77777777" w:rsidR="00BE4E9F" w:rsidRPr="00796FBD" w:rsidRDefault="00BE4E9F" w:rsidP="00BE4E9F">
      <w:r w:rsidRPr="00796FBD">
        <w:t xml:space="preserve">Employee expenses in the operating statement are a major component of operating costs and include all costs related to employment, including wages and salaries, fringe benefits tax, leave entitlements and redundancy payments. </w:t>
      </w:r>
      <w:r w:rsidRPr="00814EAA">
        <w:t xml:space="preserve">More than </w:t>
      </w:r>
      <w:r w:rsidRPr="00F7560E">
        <w:t>93 per cent</w:t>
      </w:r>
      <w:r w:rsidRPr="00814EAA">
        <w:t xml:space="preserve"> of employee</w:t>
      </w:r>
      <w:r w:rsidRPr="00796FBD">
        <w:t xml:space="preserve"> expenses in the operating statement are salaries</w:t>
      </w:r>
      <w:r>
        <w:t xml:space="preserve"> and wages</w:t>
      </w:r>
      <w:r w:rsidRPr="00796FBD">
        <w:t xml:space="preserve">. </w:t>
      </w:r>
      <w:r w:rsidRPr="0010407C">
        <w:rPr>
          <w:spacing w:val="-2"/>
        </w:rPr>
        <w:t>Employee expenses are recognised in the period in which the employee provides the services</w:t>
      </w:r>
      <w:r>
        <w:rPr>
          <w:spacing w:val="-2"/>
        </w:rPr>
        <w:t>.</w:t>
      </w:r>
    </w:p>
    <w:p w14:paraId="78CA62C7" w14:textId="77777777" w:rsidR="00BE4E9F" w:rsidRPr="00796FBD" w:rsidRDefault="00BE4E9F" w:rsidP="00BE4E9F">
      <w:pPr>
        <w:pStyle w:val="Heading30"/>
      </w:pPr>
      <w:r w:rsidRPr="00796FBD">
        <w:t>Employee benefits (</w:t>
      </w:r>
      <w:r>
        <w:t>b</w:t>
      </w:r>
      <w:r w:rsidRPr="00796FBD">
        <w:t>alance sheet)</w:t>
      </w:r>
    </w:p>
    <w:p w14:paraId="073C6010" w14:textId="77777777" w:rsidR="00BE4E9F" w:rsidRDefault="00BE4E9F" w:rsidP="00BE4E9F">
      <w:r w:rsidRPr="00796FBD">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consideration is given to expected future wage and salary levels, experience of employee departures and periods of service. Expected future payments are discounted to reflect the estimated timing and amount of any benefit payments. The table below shows the key components of this provision as at 31 March 202</w:t>
      </w:r>
      <w:r>
        <w:t>6</w:t>
      </w:r>
      <w:r w:rsidRPr="00796FBD">
        <w:t>.</w:t>
      </w:r>
      <w:r>
        <w:t xml:space="preserve"> </w:t>
      </w:r>
    </w:p>
    <w:p w14:paraId="323DF8FD" w14:textId="77777777" w:rsidR="00BE4E9F" w:rsidRPr="00796FBD" w:rsidRDefault="00BE4E9F" w:rsidP="00BE4E9F"/>
    <w:p w14:paraId="0E85DE13" w14:textId="77777777" w:rsidR="00BE4E9F" w:rsidRPr="00796FBD" w:rsidRDefault="00BE4E9F" w:rsidP="00BE4E9F">
      <w:pPr>
        <w:pStyle w:val="TableHeading"/>
      </w:pPr>
      <w:r w:rsidRPr="00796FBD">
        <w:t>B.7.2</w:t>
      </w:r>
      <w:r w:rsidRPr="00796FBD">
        <w:tab/>
      </w:r>
      <w:r>
        <w:t>Provision for e</w:t>
      </w:r>
      <w:r w:rsidRPr="00796FBD">
        <w:t>mployee benefits (</w:t>
      </w:r>
      <w:r>
        <w:t>b</w:t>
      </w:r>
      <w:r w:rsidRPr="00796FBD">
        <w:t>alance sheet)</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1.xlsx|Table:Employee_benefits|MergedHeadingRow:2|TableGroup:Appendix B"/>
      </w:tblPr>
      <w:tblGrid>
        <w:gridCol w:w="794"/>
        <w:gridCol w:w="4534"/>
        <w:gridCol w:w="794"/>
        <w:gridCol w:w="794"/>
        <w:gridCol w:w="794"/>
      </w:tblGrid>
      <w:tr w:rsidR="00BE4E9F" w14:paraId="6BB4C2DB"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0A5426A" w14:textId="77777777" w:rsidR="00BE4E9F" w:rsidRDefault="00BE4E9F">
            <w:pPr>
              <w:keepNext/>
            </w:pPr>
            <w:r>
              <w:t>2024</w:t>
            </w:r>
            <w:r>
              <w:noBreakHyphen/>
              <w:t>25</w:t>
            </w:r>
          </w:p>
        </w:tc>
        <w:tc>
          <w:tcPr>
            <w:tcW w:w="4534" w:type="dxa"/>
          </w:tcPr>
          <w:p w14:paraId="1EF1A93D" w14:textId="77777777" w:rsidR="00BE4E9F" w:rsidRDefault="00BE4E9F">
            <w:pPr>
              <w:keepNext/>
              <w:ind w:left="340" w:hanging="170"/>
              <w:jc w:val="left"/>
            </w:pPr>
          </w:p>
        </w:tc>
        <w:tc>
          <w:tcPr>
            <w:tcW w:w="794" w:type="dxa"/>
          </w:tcPr>
          <w:p w14:paraId="37F63CA3" w14:textId="77777777" w:rsidR="00BE4E9F" w:rsidRDefault="00BE4E9F">
            <w:pPr>
              <w:keepNext/>
            </w:pPr>
          </w:p>
        </w:tc>
        <w:tc>
          <w:tcPr>
            <w:tcW w:w="794" w:type="dxa"/>
          </w:tcPr>
          <w:p w14:paraId="7C810AE2" w14:textId="77777777" w:rsidR="00BE4E9F" w:rsidRDefault="00BE4E9F">
            <w:pPr>
              <w:keepNext/>
            </w:pPr>
            <w:r>
              <w:t>2025</w:t>
            </w:r>
            <w:r>
              <w:noBreakHyphen/>
              <w:t>26</w:t>
            </w:r>
          </w:p>
        </w:tc>
        <w:tc>
          <w:tcPr>
            <w:tcW w:w="794" w:type="dxa"/>
          </w:tcPr>
          <w:p w14:paraId="7D8B7FDA" w14:textId="77777777" w:rsidR="00BE4E9F" w:rsidRDefault="00BE4E9F">
            <w:pPr>
              <w:keepNext/>
            </w:pPr>
          </w:p>
        </w:tc>
      </w:tr>
      <w:tr w:rsidR="00BE4E9F" w14:paraId="5FB792B2"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0A444B9" w14:textId="77777777" w:rsidR="00BE4E9F" w:rsidRDefault="00BE4E9F">
            <w:pPr>
              <w:keepNext/>
            </w:pPr>
            <w:r>
              <w:t>actual</w:t>
            </w:r>
            <w:r>
              <w:br/>
              <w:t>31 Mar</w:t>
            </w:r>
          </w:p>
        </w:tc>
        <w:tc>
          <w:tcPr>
            <w:tcW w:w="4534" w:type="dxa"/>
          </w:tcPr>
          <w:p w14:paraId="08ED15BF" w14:textId="77777777" w:rsidR="00BE4E9F" w:rsidRDefault="00BE4E9F">
            <w:pPr>
              <w:keepNext/>
              <w:ind w:left="340" w:hanging="170"/>
              <w:jc w:val="left"/>
            </w:pPr>
          </w:p>
        </w:tc>
        <w:tc>
          <w:tcPr>
            <w:tcW w:w="794" w:type="dxa"/>
          </w:tcPr>
          <w:p w14:paraId="0A67FE22" w14:textId="77777777" w:rsidR="00BE4E9F" w:rsidRDefault="00BE4E9F">
            <w:pPr>
              <w:keepNext/>
            </w:pPr>
            <w:r>
              <w:t>opening</w:t>
            </w:r>
            <w:r>
              <w:br/>
              <w:t>1 Jul</w:t>
            </w:r>
          </w:p>
        </w:tc>
        <w:tc>
          <w:tcPr>
            <w:tcW w:w="794" w:type="dxa"/>
          </w:tcPr>
          <w:p w14:paraId="528D053D" w14:textId="77777777" w:rsidR="00BE4E9F" w:rsidRDefault="00BE4E9F">
            <w:pPr>
              <w:keepNext/>
            </w:pPr>
            <w:r>
              <w:t>actual</w:t>
            </w:r>
            <w:r>
              <w:br/>
              <w:t>31 Mar</w:t>
            </w:r>
          </w:p>
        </w:tc>
        <w:tc>
          <w:tcPr>
            <w:tcW w:w="794" w:type="dxa"/>
          </w:tcPr>
          <w:p w14:paraId="070ED96B" w14:textId="77777777" w:rsidR="00BE4E9F" w:rsidRDefault="00BE4E9F">
            <w:pPr>
              <w:keepNext/>
            </w:pPr>
            <w:r>
              <w:t>revised</w:t>
            </w:r>
            <w:r>
              <w:br/>
              <w:t>budget</w:t>
            </w:r>
          </w:p>
        </w:tc>
      </w:tr>
      <w:tr w:rsidR="00BE4E9F" w14:paraId="1E17E080" w14:textId="77777777">
        <w:tc>
          <w:tcPr>
            <w:tcW w:w="794" w:type="dxa"/>
          </w:tcPr>
          <w:p w14:paraId="208392AE" w14:textId="77777777" w:rsidR="00BE4E9F" w:rsidRDefault="00BE4E9F"/>
        </w:tc>
        <w:tc>
          <w:tcPr>
            <w:tcW w:w="4534" w:type="dxa"/>
          </w:tcPr>
          <w:p w14:paraId="729ED2C8" w14:textId="77777777" w:rsidR="00BE4E9F" w:rsidRDefault="00BE4E9F">
            <w:pPr>
              <w:ind w:left="340" w:hanging="170"/>
              <w:jc w:val="left"/>
            </w:pPr>
            <w:r>
              <w:rPr>
                <w:b/>
              </w:rPr>
              <w:t>Current</w:t>
            </w:r>
          </w:p>
        </w:tc>
        <w:tc>
          <w:tcPr>
            <w:tcW w:w="794" w:type="dxa"/>
          </w:tcPr>
          <w:p w14:paraId="52093DFD" w14:textId="77777777" w:rsidR="00BE4E9F" w:rsidRDefault="00BE4E9F"/>
        </w:tc>
        <w:tc>
          <w:tcPr>
            <w:tcW w:w="794" w:type="dxa"/>
          </w:tcPr>
          <w:p w14:paraId="479BEC26" w14:textId="77777777" w:rsidR="00BE4E9F" w:rsidRDefault="00BE4E9F"/>
        </w:tc>
        <w:tc>
          <w:tcPr>
            <w:tcW w:w="794" w:type="dxa"/>
          </w:tcPr>
          <w:p w14:paraId="43BF5475" w14:textId="77777777" w:rsidR="00BE4E9F" w:rsidRDefault="00BE4E9F"/>
        </w:tc>
      </w:tr>
      <w:tr w:rsidR="00BE4E9F" w14:paraId="52B57ACB" w14:textId="77777777">
        <w:tc>
          <w:tcPr>
            <w:tcW w:w="794" w:type="dxa"/>
          </w:tcPr>
          <w:p w14:paraId="150C59BB" w14:textId="77777777" w:rsidR="00BE4E9F" w:rsidRDefault="00BE4E9F">
            <w:r>
              <w:t>1 149</w:t>
            </w:r>
          </w:p>
        </w:tc>
        <w:tc>
          <w:tcPr>
            <w:tcW w:w="4534" w:type="dxa"/>
          </w:tcPr>
          <w:p w14:paraId="15DB1C80" w14:textId="77777777" w:rsidR="00BE4E9F" w:rsidRDefault="00BE4E9F">
            <w:pPr>
              <w:ind w:left="340" w:hanging="170"/>
              <w:jc w:val="left"/>
            </w:pPr>
            <w:r>
              <w:t>Accrued salaries and wages</w:t>
            </w:r>
          </w:p>
        </w:tc>
        <w:tc>
          <w:tcPr>
            <w:tcW w:w="794" w:type="dxa"/>
          </w:tcPr>
          <w:p w14:paraId="11E10B82" w14:textId="77777777" w:rsidR="00BE4E9F" w:rsidRDefault="00BE4E9F">
            <w:r>
              <w:t>967</w:t>
            </w:r>
          </w:p>
        </w:tc>
        <w:tc>
          <w:tcPr>
            <w:tcW w:w="794" w:type="dxa"/>
          </w:tcPr>
          <w:p w14:paraId="018325C4" w14:textId="77777777" w:rsidR="00BE4E9F" w:rsidRDefault="00BE4E9F">
            <w:r>
              <w:t>1 209</w:t>
            </w:r>
          </w:p>
        </w:tc>
        <w:tc>
          <w:tcPr>
            <w:tcW w:w="794" w:type="dxa"/>
          </w:tcPr>
          <w:p w14:paraId="1F4C71C6" w14:textId="77777777" w:rsidR="00BE4E9F" w:rsidRDefault="00BE4E9F">
            <w:r>
              <w:t>890</w:t>
            </w:r>
          </w:p>
        </w:tc>
      </w:tr>
      <w:tr w:rsidR="00BE4E9F" w14:paraId="0F380585" w14:textId="77777777">
        <w:tc>
          <w:tcPr>
            <w:tcW w:w="794" w:type="dxa"/>
          </w:tcPr>
          <w:p w14:paraId="17349620" w14:textId="77777777" w:rsidR="00BE4E9F" w:rsidRDefault="00BE4E9F">
            <w:r>
              <w:t>120</w:t>
            </w:r>
          </w:p>
        </w:tc>
        <w:tc>
          <w:tcPr>
            <w:tcW w:w="4534" w:type="dxa"/>
          </w:tcPr>
          <w:p w14:paraId="577019A6" w14:textId="77777777" w:rsidR="00BE4E9F" w:rsidRDefault="00BE4E9F">
            <w:pPr>
              <w:ind w:left="340" w:hanging="170"/>
              <w:jc w:val="left"/>
            </w:pPr>
            <w:r>
              <w:t>Other employee benefits</w:t>
            </w:r>
          </w:p>
        </w:tc>
        <w:tc>
          <w:tcPr>
            <w:tcW w:w="794" w:type="dxa"/>
          </w:tcPr>
          <w:p w14:paraId="0294CED9" w14:textId="77777777" w:rsidR="00BE4E9F" w:rsidRDefault="00BE4E9F">
            <w:r>
              <w:t>146</w:t>
            </w:r>
          </w:p>
        </w:tc>
        <w:tc>
          <w:tcPr>
            <w:tcW w:w="794" w:type="dxa"/>
          </w:tcPr>
          <w:p w14:paraId="21D010A2" w14:textId="77777777" w:rsidR="00BE4E9F" w:rsidRDefault="00BE4E9F">
            <w:r>
              <w:t>132</w:t>
            </w:r>
          </w:p>
        </w:tc>
        <w:tc>
          <w:tcPr>
            <w:tcW w:w="794" w:type="dxa"/>
          </w:tcPr>
          <w:p w14:paraId="461ADA5D" w14:textId="77777777" w:rsidR="00BE4E9F" w:rsidRDefault="00BE4E9F">
            <w:r>
              <w:t>144</w:t>
            </w:r>
          </w:p>
        </w:tc>
      </w:tr>
      <w:tr w:rsidR="00BE4E9F" w14:paraId="58DBFF76" w14:textId="77777777">
        <w:tc>
          <w:tcPr>
            <w:tcW w:w="794" w:type="dxa"/>
          </w:tcPr>
          <w:p w14:paraId="733869B9" w14:textId="77777777" w:rsidR="00BE4E9F" w:rsidRDefault="00BE4E9F">
            <w:r>
              <w:t>3 086</w:t>
            </w:r>
          </w:p>
        </w:tc>
        <w:tc>
          <w:tcPr>
            <w:tcW w:w="4534" w:type="dxa"/>
          </w:tcPr>
          <w:p w14:paraId="563CD711" w14:textId="77777777" w:rsidR="00BE4E9F" w:rsidRDefault="00BE4E9F">
            <w:pPr>
              <w:ind w:left="340" w:hanging="170"/>
              <w:jc w:val="left"/>
            </w:pPr>
            <w:r>
              <w:t>Annual leave</w:t>
            </w:r>
          </w:p>
        </w:tc>
        <w:tc>
          <w:tcPr>
            <w:tcW w:w="794" w:type="dxa"/>
          </w:tcPr>
          <w:p w14:paraId="77138090" w14:textId="77777777" w:rsidR="00BE4E9F" w:rsidRDefault="00BE4E9F">
            <w:r>
              <w:t>3 337</w:t>
            </w:r>
          </w:p>
        </w:tc>
        <w:tc>
          <w:tcPr>
            <w:tcW w:w="794" w:type="dxa"/>
          </w:tcPr>
          <w:p w14:paraId="423808E7" w14:textId="77777777" w:rsidR="00BE4E9F" w:rsidRDefault="00BE4E9F">
            <w:r>
              <w:t>3 209</w:t>
            </w:r>
          </w:p>
        </w:tc>
        <w:tc>
          <w:tcPr>
            <w:tcW w:w="794" w:type="dxa"/>
          </w:tcPr>
          <w:p w14:paraId="7ABA51AB" w14:textId="77777777" w:rsidR="00BE4E9F" w:rsidRDefault="00BE4E9F">
            <w:r>
              <w:t>3 368</w:t>
            </w:r>
          </w:p>
        </w:tc>
      </w:tr>
      <w:tr w:rsidR="00BE4E9F" w14:paraId="4156D87B" w14:textId="77777777">
        <w:tc>
          <w:tcPr>
            <w:tcW w:w="794" w:type="dxa"/>
            <w:tcBorders>
              <w:bottom w:val="single" w:sz="6" w:space="0" w:color="auto"/>
            </w:tcBorders>
          </w:tcPr>
          <w:p w14:paraId="0AE432E7" w14:textId="77777777" w:rsidR="00BE4E9F" w:rsidRDefault="00BE4E9F">
            <w:r>
              <w:t>6 334</w:t>
            </w:r>
          </w:p>
        </w:tc>
        <w:tc>
          <w:tcPr>
            <w:tcW w:w="4534" w:type="dxa"/>
            <w:tcBorders>
              <w:bottom w:val="single" w:sz="6" w:space="0" w:color="auto"/>
            </w:tcBorders>
          </w:tcPr>
          <w:p w14:paraId="6F818402" w14:textId="77777777" w:rsidR="00BE4E9F" w:rsidRDefault="00BE4E9F">
            <w:pPr>
              <w:ind w:left="340" w:hanging="170"/>
              <w:jc w:val="left"/>
            </w:pPr>
            <w:r>
              <w:t>Long service leave</w:t>
            </w:r>
          </w:p>
        </w:tc>
        <w:tc>
          <w:tcPr>
            <w:tcW w:w="794" w:type="dxa"/>
            <w:tcBorders>
              <w:bottom w:val="single" w:sz="6" w:space="0" w:color="auto"/>
            </w:tcBorders>
          </w:tcPr>
          <w:p w14:paraId="56B2347D" w14:textId="77777777" w:rsidR="00BE4E9F" w:rsidRDefault="00BE4E9F">
            <w:r>
              <w:t>6 504</w:t>
            </w:r>
          </w:p>
        </w:tc>
        <w:tc>
          <w:tcPr>
            <w:tcW w:w="794" w:type="dxa"/>
            <w:tcBorders>
              <w:bottom w:val="single" w:sz="6" w:space="0" w:color="auto"/>
            </w:tcBorders>
          </w:tcPr>
          <w:p w14:paraId="0D9491AE" w14:textId="77777777" w:rsidR="00BE4E9F" w:rsidRDefault="00BE4E9F">
            <w:r>
              <w:t>6 515</w:t>
            </w:r>
          </w:p>
        </w:tc>
        <w:tc>
          <w:tcPr>
            <w:tcW w:w="794" w:type="dxa"/>
            <w:tcBorders>
              <w:bottom w:val="single" w:sz="6" w:space="0" w:color="auto"/>
            </w:tcBorders>
          </w:tcPr>
          <w:p w14:paraId="17A573C4" w14:textId="77777777" w:rsidR="00BE4E9F" w:rsidRDefault="00BE4E9F">
            <w:r>
              <w:t>6 650</w:t>
            </w:r>
          </w:p>
        </w:tc>
      </w:tr>
      <w:tr w:rsidR="00BE4E9F" w14:paraId="2C45A7C5" w14:textId="77777777">
        <w:tc>
          <w:tcPr>
            <w:tcW w:w="794" w:type="dxa"/>
            <w:tcBorders>
              <w:top w:val="single" w:sz="6" w:space="0" w:color="auto"/>
            </w:tcBorders>
          </w:tcPr>
          <w:p w14:paraId="3BBBBBF4" w14:textId="77777777" w:rsidR="00BE4E9F" w:rsidRDefault="00BE4E9F">
            <w:r>
              <w:rPr>
                <w:b/>
              </w:rPr>
              <w:t>10 690</w:t>
            </w:r>
          </w:p>
        </w:tc>
        <w:tc>
          <w:tcPr>
            <w:tcW w:w="4534" w:type="dxa"/>
            <w:tcBorders>
              <w:top w:val="single" w:sz="6" w:space="0" w:color="auto"/>
            </w:tcBorders>
          </w:tcPr>
          <w:p w14:paraId="2C264E3E" w14:textId="77777777" w:rsidR="00BE4E9F" w:rsidRDefault="00BE4E9F">
            <w:pPr>
              <w:ind w:left="340" w:hanging="170"/>
              <w:jc w:val="left"/>
            </w:pPr>
            <w:r>
              <w:rPr>
                <w:b/>
              </w:rPr>
              <w:t>Total current employee benefits and on</w:t>
            </w:r>
            <w:r>
              <w:rPr>
                <w:b/>
              </w:rPr>
              <w:noBreakHyphen/>
              <w:t>costs</w:t>
            </w:r>
          </w:p>
        </w:tc>
        <w:tc>
          <w:tcPr>
            <w:tcW w:w="794" w:type="dxa"/>
            <w:tcBorders>
              <w:top w:val="single" w:sz="6" w:space="0" w:color="auto"/>
            </w:tcBorders>
          </w:tcPr>
          <w:p w14:paraId="549468C1" w14:textId="77777777" w:rsidR="00BE4E9F" w:rsidRDefault="00BE4E9F">
            <w:r>
              <w:rPr>
                <w:b/>
              </w:rPr>
              <w:t>10 954</w:t>
            </w:r>
          </w:p>
        </w:tc>
        <w:tc>
          <w:tcPr>
            <w:tcW w:w="794" w:type="dxa"/>
            <w:tcBorders>
              <w:top w:val="single" w:sz="6" w:space="0" w:color="auto"/>
            </w:tcBorders>
          </w:tcPr>
          <w:p w14:paraId="5C8391D9" w14:textId="77777777" w:rsidR="00BE4E9F" w:rsidRDefault="00BE4E9F">
            <w:r>
              <w:rPr>
                <w:b/>
              </w:rPr>
              <w:t>11 064</w:t>
            </w:r>
          </w:p>
        </w:tc>
        <w:tc>
          <w:tcPr>
            <w:tcW w:w="794" w:type="dxa"/>
            <w:tcBorders>
              <w:top w:val="single" w:sz="6" w:space="0" w:color="auto"/>
            </w:tcBorders>
          </w:tcPr>
          <w:p w14:paraId="3E7F1497" w14:textId="77777777" w:rsidR="00BE4E9F" w:rsidRDefault="00BE4E9F">
            <w:r>
              <w:rPr>
                <w:b/>
              </w:rPr>
              <w:t>11 053</w:t>
            </w:r>
          </w:p>
        </w:tc>
      </w:tr>
      <w:tr w:rsidR="00BE4E9F" w14:paraId="753F985D" w14:textId="77777777">
        <w:tc>
          <w:tcPr>
            <w:tcW w:w="794" w:type="dxa"/>
          </w:tcPr>
          <w:p w14:paraId="0741EBEA" w14:textId="77777777" w:rsidR="00BE4E9F" w:rsidRDefault="00BE4E9F"/>
        </w:tc>
        <w:tc>
          <w:tcPr>
            <w:tcW w:w="4534" w:type="dxa"/>
          </w:tcPr>
          <w:p w14:paraId="07041E18" w14:textId="77777777" w:rsidR="00BE4E9F" w:rsidRDefault="00BE4E9F">
            <w:pPr>
              <w:ind w:left="340" w:hanging="170"/>
              <w:jc w:val="left"/>
            </w:pPr>
            <w:r>
              <w:rPr>
                <w:b/>
              </w:rPr>
              <w:t>Non</w:t>
            </w:r>
            <w:r>
              <w:rPr>
                <w:b/>
              </w:rPr>
              <w:noBreakHyphen/>
              <w:t>current</w:t>
            </w:r>
          </w:p>
        </w:tc>
        <w:tc>
          <w:tcPr>
            <w:tcW w:w="794" w:type="dxa"/>
          </w:tcPr>
          <w:p w14:paraId="44032708" w14:textId="77777777" w:rsidR="00BE4E9F" w:rsidRDefault="00BE4E9F"/>
        </w:tc>
        <w:tc>
          <w:tcPr>
            <w:tcW w:w="794" w:type="dxa"/>
          </w:tcPr>
          <w:p w14:paraId="47FD2D1B" w14:textId="77777777" w:rsidR="00BE4E9F" w:rsidRDefault="00BE4E9F"/>
        </w:tc>
        <w:tc>
          <w:tcPr>
            <w:tcW w:w="794" w:type="dxa"/>
          </w:tcPr>
          <w:p w14:paraId="56B83E6C" w14:textId="77777777" w:rsidR="00BE4E9F" w:rsidRDefault="00BE4E9F"/>
        </w:tc>
      </w:tr>
      <w:tr w:rsidR="00BE4E9F" w14:paraId="677532FD" w14:textId="77777777">
        <w:tc>
          <w:tcPr>
            <w:tcW w:w="794" w:type="dxa"/>
            <w:tcBorders>
              <w:bottom w:val="single" w:sz="6" w:space="0" w:color="auto"/>
            </w:tcBorders>
          </w:tcPr>
          <w:p w14:paraId="23C50D8A" w14:textId="77777777" w:rsidR="00BE4E9F" w:rsidRDefault="00BE4E9F">
            <w:r>
              <w:t>1 131</w:t>
            </w:r>
          </w:p>
        </w:tc>
        <w:tc>
          <w:tcPr>
            <w:tcW w:w="4534" w:type="dxa"/>
            <w:tcBorders>
              <w:bottom w:val="single" w:sz="6" w:space="0" w:color="auto"/>
            </w:tcBorders>
          </w:tcPr>
          <w:p w14:paraId="59A53462" w14:textId="77777777" w:rsidR="00BE4E9F" w:rsidRDefault="00BE4E9F">
            <w:pPr>
              <w:ind w:left="340" w:hanging="170"/>
              <w:jc w:val="left"/>
            </w:pPr>
            <w:r>
              <w:t>Long service leave</w:t>
            </w:r>
          </w:p>
        </w:tc>
        <w:tc>
          <w:tcPr>
            <w:tcW w:w="794" w:type="dxa"/>
            <w:tcBorders>
              <w:bottom w:val="single" w:sz="6" w:space="0" w:color="auto"/>
            </w:tcBorders>
          </w:tcPr>
          <w:p w14:paraId="31D777DB" w14:textId="77777777" w:rsidR="00BE4E9F" w:rsidRDefault="00BE4E9F">
            <w:r>
              <w:t>1 116</w:t>
            </w:r>
          </w:p>
        </w:tc>
        <w:tc>
          <w:tcPr>
            <w:tcW w:w="794" w:type="dxa"/>
            <w:tcBorders>
              <w:bottom w:val="single" w:sz="6" w:space="0" w:color="auto"/>
            </w:tcBorders>
          </w:tcPr>
          <w:p w14:paraId="321DE7BF" w14:textId="77777777" w:rsidR="00BE4E9F" w:rsidRDefault="00BE4E9F">
            <w:r>
              <w:t>1 104</w:t>
            </w:r>
          </w:p>
        </w:tc>
        <w:tc>
          <w:tcPr>
            <w:tcW w:w="794" w:type="dxa"/>
            <w:tcBorders>
              <w:bottom w:val="single" w:sz="6" w:space="0" w:color="auto"/>
            </w:tcBorders>
          </w:tcPr>
          <w:p w14:paraId="40506666" w14:textId="77777777" w:rsidR="00BE4E9F" w:rsidRDefault="00BE4E9F">
            <w:r>
              <w:t>1 276</w:t>
            </w:r>
          </w:p>
        </w:tc>
      </w:tr>
      <w:tr w:rsidR="00BE4E9F" w14:paraId="573CE315" w14:textId="77777777">
        <w:tc>
          <w:tcPr>
            <w:tcW w:w="794" w:type="dxa"/>
            <w:tcBorders>
              <w:top w:val="single" w:sz="6" w:space="0" w:color="auto"/>
              <w:bottom w:val="single" w:sz="6" w:space="0" w:color="auto"/>
            </w:tcBorders>
          </w:tcPr>
          <w:p w14:paraId="16320F3F" w14:textId="77777777" w:rsidR="00BE4E9F" w:rsidRDefault="00BE4E9F">
            <w:r>
              <w:rPr>
                <w:b/>
              </w:rPr>
              <w:t>1 131</w:t>
            </w:r>
          </w:p>
        </w:tc>
        <w:tc>
          <w:tcPr>
            <w:tcW w:w="4534" w:type="dxa"/>
            <w:tcBorders>
              <w:top w:val="single" w:sz="6" w:space="0" w:color="auto"/>
              <w:bottom w:val="single" w:sz="6" w:space="0" w:color="auto"/>
            </w:tcBorders>
          </w:tcPr>
          <w:p w14:paraId="197F969E" w14:textId="77777777" w:rsidR="00BE4E9F" w:rsidRDefault="00BE4E9F">
            <w:pPr>
              <w:ind w:left="340" w:hanging="170"/>
              <w:jc w:val="left"/>
            </w:pPr>
            <w:r>
              <w:rPr>
                <w:b/>
              </w:rPr>
              <w:t>Total non</w:t>
            </w:r>
            <w:r>
              <w:rPr>
                <w:b/>
              </w:rPr>
              <w:noBreakHyphen/>
              <w:t>current employee benefits and on</w:t>
            </w:r>
            <w:r>
              <w:rPr>
                <w:b/>
              </w:rPr>
              <w:noBreakHyphen/>
              <w:t>costs</w:t>
            </w:r>
          </w:p>
        </w:tc>
        <w:tc>
          <w:tcPr>
            <w:tcW w:w="794" w:type="dxa"/>
            <w:tcBorders>
              <w:top w:val="single" w:sz="6" w:space="0" w:color="auto"/>
              <w:bottom w:val="single" w:sz="6" w:space="0" w:color="auto"/>
            </w:tcBorders>
          </w:tcPr>
          <w:p w14:paraId="4EC1DDC0" w14:textId="77777777" w:rsidR="00BE4E9F" w:rsidRDefault="00BE4E9F">
            <w:r>
              <w:rPr>
                <w:b/>
              </w:rPr>
              <w:t>1 116</w:t>
            </w:r>
          </w:p>
        </w:tc>
        <w:tc>
          <w:tcPr>
            <w:tcW w:w="794" w:type="dxa"/>
            <w:tcBorders>
              <w:top w:val="single" w:sz="6" w:space="0" w:color="auto"/>
              <w:bottom w:val="single" w:sz="6" w:space="0" w:color="auto"/>
            </w:tcBorders>
          </w:tcPr>
          <w:p w14:paraId="7E64EAFC" w14:textId="77777777" w:rsidR="00BE4E9F" w:rsidRDefault="00BE4E9F">
            <w:r>
              <w:rPr>
                <w:b/>
              </w:rPr>
              <w:t>1 104</w:t>
            </w:r>
          </w:p>
        </w:tc>
        <w:tc>
          <w:tcPr>
            <w:tcW w:w="794" w:type="dxa"/>
            <w:tcBorders>
              <w:top w:val="single" w:sz="6" w:space="0" w:color="auto"/>
              <w:bottom w:val="single" w:sz="6" w:space="0" w:color="auto"/>
            </w:tcBorders>
          </w:tcPr>
          <w:p w14:paraId="0097B665" w14:textId="77777777" w:rsidR="00BE4E9F" w:rsidRDefault="00BE4E9F">
            <w:r>
              <w:rPr>
                <w:b/>
              </w:rPr>
              <w:t>1 276</w:t>
            </w:r>
          </w:p>
        </w:tc>
      </w:tr>
      <w:tr w:rsidR="00BE4E9F" w14:paraId="2D2664B0" w14:textId="77777777">
        <w:tc>
          <w:tcPr>
            <w:tcW w:w="794" w:type="dxa"/>
            <w:tcBorders>
              <w:top w:val="single" w:sz="6" w:space="0" w:color="auto"/>
              <w:bottom w:val="single" w:sz="12" w:space="0" w:color="auto"/>
            </w:tcBorders>
          </w:tcPr>
          <w:p w14:paraId="55E084C8" w14:textId="77777777" w:rsidR="00BE4E9F" w:rsidRDefault="00BE4E9F">
            <w:r>
              <w:rPr>
                <w:b/>
              </w:rPr>
              <w:t>11 820</w:t>
            </w:r>
          </w:p>
        </w:tc>
        <w:tc>
          <w:tcPr>
            <w:tcW w:w="4534" w:type="dxa"/>
            <w:tcBorders>
              <w:top w:val="single" w:sz="6" w:space="0" w:color="auto"/>
              <w:bottom w:val="single" w:sz="12" w:space="0" w:color="auto"/>
            </w:tcBorders>
          </w:tcPr>
          <w:p w14:paraId="2152BE08" w14:textId="77777777" w:rsidR="00BE4E9F" w:rsidRDefault="00BE4E9F">
            <w:pPr>
              <w:ind w:left="340" w:hanging="170"/>
              <w:jc w:val="left"/>
            </w:pPr>
            <w:r>
              <w:rPr>
                <w:b/>
              </w:rPr>
              <w:t>Total employee benefits and on</w:t>
            </w:r>
            <w:r>
              <w:rPr>
                <w:b/>
              </w:rPr>
              <w:noBreakHyphen/>
              <w:t>costs</w:t>
            </w:r>
          </w:p>
        </w:tc>
        <w:tc>
          <w:tcPr>
            <w:tcW w:w="794" w:type="dxa"/>
            <w:tcBorders>
              <w:top w:val="single" w:sz="6" w:space="0" w:color="auto"/>
              <w:bottom w:val="single" w:sz="12" w:space="0" w:color="auto"/>
            </w:tcBorders>
          </w:tcPr>
          <w:p w14:paraId="7E50F66B" w14:textId="77777777" w:rsidR="00BE4E9F" w:rsidRDefault="00BE4E9F">
            <w:r>
              <w:rPr>
                <w:b/>
              </w:rPr>
              <w:t>12 070</w:t>
            </w:r>
          </w:p>
        </w:tc>
        <w:tc>
          <w:tcPr>
            <w:tcW w:w="794" w:type="dxa"/>
            <w:tcBorders>
              <w:top w:val="single" w:sz="6" w:space="0" w:color="auto"/>
              <w:bottom w:val="single" w:sz="12" w:space="0" w:color="auto"/>
            </w:tcBorders>
          </w:tcPr>
          <w:p w14:paraId="030A6BF3" w14:textId="77777777" w:rsidR="00BE4E9F" w:rsidRDefault="00BE4E9F">
            <w:r>
              <w:rPr>
                <w:b/>
              </w:rPr>
              <w:t>12 167</w:t>
            </w:r>
          </w:p>
        </w:tc>
        <w:tc>
          <w:tcPr>
            <w:tcW w:w="794" w:type="dxa"/>
            <w:tcBorders>
              <w:top w:val="single" w:sz="6" w:space="0" w:color="auto"/>
              <w:bottom w:val="single" w:sz="12" w:space="0" w:color="auto"/>
            </w:tcBorders>
          </w:tcPr>
          <w:p w14:paraId="41DBED2B" w14:textId="77777777" w:rsidR="00BE4E9F" w:rsidRDefault="00BE4E9F">
            <w:r>
              <w:rPr>
                <w:b/>
              </w:rPr>
              <w:t>12 329</w:t>
            </w:r>
          </w:p>
        </w:tc>
      </w:tr>
    </w:tbl>
    <w:p w14:paraId="34F18B28" w14:textId="77777777" w:rsidR="00BE4E9F" w:rsidRDefault="00BE4E9F" w:rsidP="00BE4E9F"/>
    <w:p w14:paraId="3174417E" w14:textId="77777777" w:rsidR="00BE4E9F" w:rsidRPr="00796FBD" w:rsidRDefault="00BE4E9F" w:rsidP="00BE4E9F">
      <w:pPr>
        <w:pStyle w:val="TableHeading"/>
      </w:pPr>
      <w:r w:rsidRPr="00796FBD">
        <w:lastRenderedPageBreak/>
        <w:t>B.7.3</w:t>
      </w:r>
      <w:r w:rsidRPr="00796FBD">
        <w:tab/>
        <w:t xml:space="preserve">Superannuation </w:t>
      </w:r>
      <w:r>
        <w:t>expense</w:t>
      </w:r>
      <w:r w:rsidRPr="00796FBD">
        <w:t xml:space="preserve"> (</w:t>
      </w:r>
      <w:r>
        <w:t>o</w:t>
      </w:r>
      <w:r w:rsidRPr="00796FBD">
        <w:t>perating statement)</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Superannuation|MergedHeadingRow:2|TableGroup:Appendix B"/>
      </w:tblPr>
      <w:tblGrid>
        <w:gridCol w:w="794"/>
        <w:gridCol w:w="5421"/>
        <w:gridCol w:w="701"/>
        <w:gridCol w:w="794"/>
      </w:tblGrid>
      <w:tr w:rsidR="00BE4E9F" w14:paraId="43613483"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4014EF2" w14:textId="77777777" w:rsidR="00BE4E9F" w:rsidRDefault="00BE4E9F">
            <w:pPr>
              <w:keepNext/>
            </w:pPr>
            <w:r>
              <w:t>2024</w:t>
            </w:r>
            <w:r>
              <w:noBreakHyphen/>
              <w:t>25</w:t>
            </w:r>
          </w:p>
        </w:tc>
        <w:tc>
          <w:tcPr>
            <w:tcW w:w="5421" w:type="dxa"/>
          </w:tcPr>
          <w:p w14:paraId="513E8164" w14:textId="77777777" w:rsidR="00BE4E9F" w:rsidRDefault="00BE4E9F">
            <w:pPr>
              <w:keepNext/>
              <w:ind w:left="340" w:hanging="170"/>
              <w:jc w:val="left"/>
            </w:pPr>
          </w:p>
        </w:tc>
        <w:tc>
          <w:tcPr>
            <w:tcW w:w="1495" w:type="dxa"/>
            <w:gridSpan w:val="2"/>
          </w:tcPr>
          <w:p w14:paraId="65F6AD3F" w14:textId="77777777" w:rsidR="00BE4E9F" w:rsidRDefault="00BE4E9F">
            <w:pPr>
              <w:keepNext/>
              <w:jc w:val="center"/>
            </w:pPr>
            <w:r>
              <w:t>2025</w:t>
            </w:r>
            <w:r>
              <w:noBreakHyphen/>
              <w:t>26</w:t>
            </w:r>
          </w:p>
        </w:tc>
      </w:tr>
      <w:tr w:rsidR="00BE4E9F" w14:paraId="73DFA389"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03284B47" w14:textId="77777777" w:rsidR="00BE4E9F" w:rsidRDefault="00BE4E9F">
            <w:pPr>
              <w:keepNext/>
            </w:pPr>
            <w:r>
              <w:t>actual</w:t>
            </w:r>
            <w:r>
              <w:br/>
              <w:t>31 Mar</w:t>
            </w:r>
          </w:p>
        </w:tc>
        <w:tc>
          <w:tcPr>
            <w:tcW w:w="5421" w:type="dxa"/>
          </w:tcPr>
          <w:p w14:paraId="3BDC936C" w14:textId="77777777" w:rsidR="00BE4E9F" w:rsidRDefault="00BE4E9F">
            <w:pPr>
              <w:keepNext/>
              <w:ind w:left="340" w:hanging="170"/>
              <w:jc w:val="left"/>
            </w:pPr>
          </w:p>
        </w:tc>
        <w:tc>
          <w:tcPr>
            <w:tcW w:w="701" w:type="dxa"/>
          </w:tcPr>
          <w:p w14:paraId="18106BA8" w14:textId="77777777" w:rsidR="00BE4E9F" w:rsidRDefault="00BE4E9F">
            <w:pPr>
              <w:keepNext/>
            </w:pPr>
            <w:r>
              <w:t>actual</w:t>
            </w:r>
            <w:r>
              <w:br/>
              <w:t>31 Mar</w:t>
            </w:r>
          </w:p>
        </w:tc>
        <w:tc>
          <w:tcPr>
            <w:tcW w:w="794" w:type="dxa"/>
          </w:tcPr>
          <w:p w14:paraId="48FED935" w14:textId="77777777" w:rsidR="00BE4E9F" w:rsidRDefault="00BE4E9F">
            <w:pPr>
              <w:keepNext/>
            </w:pPr>
            <w:r>
              <w:t>revised</w:t>
            </w:r>
            <w:r>
              <w:br/>
              <w:t>budget</w:t>
            </w:r>
          </w:p>
        </w:tc>
      </w:tr>
      <w:tr w:rsidR="00BE4E9F" w14:paraId="47A4D0FF" w14:textId="77777777">
        <w:tc>
          <w:tcPr>
            <w:tcW w:w="794" w:type="dxa"/>
          </w:tcPr>
          <w:p w14:paraId="6591C471" w14:textId="77777777" w:rsidR="00BE4E9F" w:rsidRDefault="00BE4E9F"/>
        </w:tc>
        <w:tc>
          <w:tcPr>
            <w:tcW w:w="5421" w:type="dxa"/>
          </w:tcPr>
          <w:p w14:paraId="2429FEB1" w14:textId="77777777" w:rsidR="00BE4E9F" w:rsidRDefault="00BE4E9F">
            <w:pPr>
              <w:ind w:left="340" w:hanging="170"/>
              <w:jc w:val="left"/>
            </w:pPr>
            <w:r>
              <w:rPr>
                <w:b/>
              </w:rPr>
              <w:t>Defined benefit plans</w:t>
            </w:r>
          </w:p>
        </w:tc>
        <w:tc>
          <w:tcPr>
            <w:tcW w:w="701" w:type="dxa"/>
          </w:tcPr>
          <w:p w14:paraId="7A1C8565" w14:textId="77777777" w:rsidR="00BE4E9F" w:rsidRDefault="00BE4E9F"/>
        </w:tc>
        <w:tc>
          <w:tcPr>
            <w:tcW w:w="794" w:type="dxa"/>
          </w:tcPr>
          <w:p w14:paraId="33365D44" w14:textId="77777777" w:rsidR="00BE4E9F" w:rsidRDefault="00BE4E9F"/>
        </w:tc>
      </w:tr>
      <w:tr w:rsidR="00BE4E9F" w14:paraId="3232FDF2" w14:textId="77777777">
        <w:tc>
          <w:tcPr>
            <w:tcW w:w="794" w:type="dxa"/>
          </w:tcPr>
          <w:p w14:paraId="18F29191" w14:textId="77777777" w:rsidR="00BE4E9F" w:rsidRDefault="00BE4E9F">
            <w:r>
              <w:t>588</w:t>
            </w:r>
          </w:p>
        </w:tc>
        <w:tc>
          <w:tcPr>
            <w:tcW w:w="5421" w:type="dxa"/>
          </w:tcPr>
          <w:p w14:paraId="2CC733BB" w14:textId="77777777" w:rsidR="00BE4E9F" w:rsidRDefault="00BE4E9F">
            <w:pPr>
              <w:ind w:left="340" w:hanging="170"/>
              <w:jc w:val="left"/>
            </w:pPr>
            <w:r>
              <w:t>Net superannuation interest expense</w:t>
            </w:r>
          </w:p>
        </w:tc>
        <w:tc>
          <w:tcPr>
            <w:tcW w:w="701" w:type="dxa"/>
          </w:tcPr>
          <w:p w14:paraId="71184E6B" w14:textId="77777777" w:rsidR="00BE4E9F" w:rsidRDefault="00BE4E9F">
            <w:r>
              <w:t>588</w:t>
            </w:r>
          </w:p>
        </w:tc>
        <w:tc>
          <w:tcPr>
            <w:tcW w:w="794" w:type="dxa"/>
          </w:tcPr>
          <w:p w14:paraId="4C8555A2" w14:textId="77777777" w:rsidR="00BE4E9F" w:rsidRDefault="00BE4E9F">
            <w:r>
              <w:t>784</w:t>
            </w:r>
          </w:p>
        </w:tc>
      </w:tr>
      <w:tr w:rsidR="00BE4E9F" w14:paraId="3F27708C" w14:textId="77777777">
        <w:tc>
          <w:tcPr>
            <w:tcW w:w="794" w:type="dxa"/>
          </w:tcPr>
          <w:p w14:paraId="6944FB70" w14:textId="77777777" w:rsidR="00BE4E9F" w:rsidRDefault="00BE4E9F">
            <w:r>
              <w:t>751</w:t>
            </w:r>
          </w:p>
        </w:tc>
        <w:tc>
          <w:tcPr>
            <w:tcW w:w="5421" w:type="dxa"/>
          </w:tcPr>
          <w:p w14:paraId="166EDF51" w14:textId="77777777" w:rsidR="00BE4E9F" w:rsidRDefault="00BE4E9F">
            <w:pPr>
              <w:ind w:left="340" w:hanging="170"/>
              <w:jc w:val="left"/>
            </w:pPr>
            <w:r>
              <w:t>Current service cost</w:t>
            </w:r>
          </w:p>
        </w:tc>
        <w:tc>
          <w:tcPr>
            <w:tcW w:w="701" w:type="dxa"/>
          </w:tcPr>
          <w:p w14:paraId="3679E1EB" w14:textId="77777777" w:rsidR="00BE4E9F" w:rsidRDefault="00BE4E9F">
            <w:r>
              <w:t>770</w:t>
            </w:r>
          </w:p>
        </w:tc>
        <w:tc>
          <w:tcPr>
            <w:tcW w:w="794" w:type="dxa"/>
          </w:tcPr>
          <w:p w14:paraId="7CDCD6C0" w14:textId="77777777" w:rsidR="00BE4E9F" w:rsidRDefault="00BE4E9F">
            <w:r>
              <w:t>1 027</w:t>
            </w:r>
          </w:p>
        </w:tc>
      </w:tr>
      <w:tr w:rsidR="00BE4E9F" w14:paraId="3E3A9D21" w14:textId="77777777">
        <w:tc>
          <w:tcPr>
            <w:tcW w:w="794" w:type="dxa"/>
          </w:tcPr>
          <w:p w14:paraId="67157ACE" w14:textId="77777777" w:rsidR="00BE4E9F" w:rsidRDefault="00BE4E9F"/>
        </w:tc>
        <w:tc>
          <w:tcPr>
            <w:tcW w:w="5421" w:type="dxa"/>
          </w:tcPr>
          <w:p w14:paraId="3E1529C5" w14:textId="77777777" w:rsidR="00BE4E9F" w:rsidRDefault="00BE4E9F">
            <w:pPr>
              <w:ind w:left="340" w:hanging="170"/>
              <w:jc w:val="left"/>
            </w:pPr>
            <w:r>
              <w:t>Remeasurements:</w:t>
            </w:r>
          </w:p>
        </w:tc>
        <w:tc>
          <w:tcPr>
            <w:tcW w:w="701" w:type="dxa"/>
          </w:tcPr>
          <w:p w14:paraId="4CF04AD9" w14:textId="77777777" w:rsidR="00BE4E9F" w:rsidRDefault="00BE4E9F"/>
        </w:tc>
        <w:tc>
          <w:tcPr>
            <w:tcW w:w="794" w:type="dxa"/>
          </w:tcPr>
          <w:p w14:paraId="39745055" w14:textId="77777777" w:rsidR="00BE4E9F" w:rsidRDefault="00BE4E9F"/>
        </w:tc>
      </w:tr>
      <w:tr w:rsidR="00BE4E9F" w14:paraId="6205F952" w14:textId="77777777">
        <w:tc>
          <w:tcPr>
            <w:tcW w:w="794" w:type="dxa"/>
          </w:tcPr>
          <w:p w14:paraId="69AAC311" w14:textId="77777777" w:rsidR="00BE4E9F" w:rsidRDefault="00BE4E9F">
            <w:r>
              <w:t>(481)</w:t>
            </w:r>
          </w:p>
        </w:tc>
        <w:tc>
          <w:tcPr>
            <w:tcW w:w="5421" w:type="dxa"/>
          </w:tcPr>
          <w:p w14:paraId="570A5956" w14:textId="77777777" w:rsidR="00BE4E9F" w:rsidRDefault="00BE4E9F">
            <w:pPr>
              <w:ind w:left="340" w:hanging="170"/>
              <w:jc w:val="left"/>
            </w:pPr>
            <w:r>
              <w:t>Expected return on superannuation assets excluding interest income</w:t>
            </w:r>
          </w:p>
        </w:tc>
        <w:tc>
          <w:tcPr>
            <w:tcW w:w="701" w:type="dxa"/>
          </w:tcPr>
          <w:p w14:paraId="4312233D" w14:textId="77777777" w:rsidR="00BE4E9F" w:rsidRDefault="00BE4E9F">
            <w:r>
              <w:t>(412)</w:t>
            </w:r>
          </w:p>
        </w:tc>
        <w:tc>
          <w:tcPr>
            <w:tcW w:w="794" w:type="dxa"/>
          </w:tcPr>
          <w:p w14:paraId="29DEC3B0" w14:textId="77777777" w:rsidR="00BE4E9F" w:rsidRDefault="00BE4E9F">
            <w:r>
              <w:t>(548)</w:t>
            </w:r>
          </w:p>
        </w:tc>
      </w:tr>
      <w:tr w:rsidR="00BE4E9F" w14:paraId="7A85D384" w14:textId="77777777">
        <w:tc>
          <w:tcPr>
            <w:tcW w:w="794" w:type="dxa"/>
          </w:tcPr>
          <w:p w14:paraId="1A3ABC72" w14:textId="77777777" w:rsidR="00BE4E9F" w:rsidRDefault="00BE4E9F">
            <w:r>
              <w:t>181</w:t>
            </w:r>
          </w:p>
        </w:tc>
        <w:tc>
          <w:tcPr>
            <w:tcW w:w="5421" w:type="dxa"/>
          </w:tcPr>
          <w:p w14:paraId="5A5C2C57" w14:textId="77777777" w:rsidR="00BE4E9F" w:rsidRDefault="00BE4E9F">
            <w:pPr>
              <w:ind w:left="340" w:hanging="170"/>
              <w:jc w:val="left"/>
            </w:pPr>
            <w:r>
              <w:t>Other actuarial (gain)/loss on superannuation assets</w:t>
            </w:r>
          </w:p>
        </w:tc>
        <w:tc>
          <w:tcPr>
            <w:tcW w:w="701" w:type="dxa"/>
          </w:tcPr>
          <w:p w14:paraId="1D1DF806" w14:textId="77777777" w:rsidR="00BE4E9F" w:rsidRDefault="00BE4E9F">
            <w:r>
              <w:t>664</w:t>
            </w:r>
          </w:p>
        </w:tc>
        <w:tc>
          <w:tcPr>
            <w:tcW w:w="794" w:type="dxa"/>
          </w:tcPr>
          <w:p w14:paraId="21C0BFAB" w14:textId="77777777" w:rsidR="00BE4E9F" w:rsidRDefault="00BE4E9F">
            <w:r>
              <w:t>664</w:t>
            </w:r>
          </w:p>
        </w:tc>
      </w:tr>
      <w:tr w:rsidR="00BE4E9F" w14:paraId="0AB3A86E" w14:textId="77777777">
        <w:tc>
          <w:tcPr>
            <w:tcW w:w="794" w:type="dxa"/>
            <w:tcBorders>
              <w:bottom w:val="single" w:sz="6" w:space="0" w:color="auto"/>
            </w:tcBorders>
          </w:tcPr>
          <w:p w14:paraId="7B106B55" w14:textId="77777777" w:rsidR="00BE4E9F" w:rsidRDefault="00BE4E9F">
            <w:r>
              <w:t>(965)</w:t>
            </w:r>
          </w:p>
        </w:tc>
        <w:tc>
          <w:tcPr>
            <w:tcW w:w="5421" w:type="dxa"/>
            <w:tcBorders>
              <w:bottom w:val="single" w:sz="6" w:space="0" w:color="auto"/>
            </w:tcBorders>
          </w:tcPr>
          <w:p w14:paraId="3FF289CD" w14:textId="77777777" w:rsidR="00BE4E9F" w:rsidRDefault="00BE4E9F">
            <w:pPr>
              <w:ind w:left="340" w:hanging="170"/>
              <w:jc w:val="left"/>
            </w:pPr>
            <w:r>
              <w:t>Actuarial and other adjustments to unfunded superannuation liability</w:t>
            </w:r>
          </w:p>
        </w:tc>
        <w:tc>
          <w:tcPr>
            <w:tcW w:w="701" w:type="dxa"/>
            <w:tcBorders>
              <w:bottom w:val="single" w:sz="6" w:space="0" w:color="auto"/>
            </w:tcBorders>
          </w:tcPr>
          <w:p w14:paraId="569D42EE" w14:textId="77777777" w:rsidR="00BE4E9F" w:rsidRDefault="00BE4E9F">
            <w:r>
              <w:t>(2 916)</w:t>
            </w:r>
          </w:p>
        </w:tc>
        <w:tc>
          <w:tcPr>
            <w:tcW w:w="794" w:type="dxa"/>
            <w:tcBorders>
              <w:bottom w:val="single" w:sz="6" w:space="0" w:color="auto"/>
            </w:tcBorders>
          </w:tcPr>
          <w:p w14:paraId="6A1D8CE9" w14:textId="77777777" w:rsidR="00BE4E9F" w:rsidRDefault="00BE4E9F">
            <w:r>
              <w:t>(2 916)</w:t>
            </w:r>
          </w:p>
        </w:tc>
      </w:tr>
      <w:tr w:rsidR="00BE4E9F" w14:paraId="3A224BE3" w14:textId="77777777">
        <w:tc>
          <w:tcPr>
            <w:tcW w:w="794" w:type="dxa"/>
            <w:tcBorders>
              <w:top w:val="single" w:sz="6" w:space="0" w:color="auto"/>
            </w:tcBorders>
          </w:tcPr>
          <w:p w14:paraId="29513903" w14:textId="77777777" w:rsidR="00BE4E9F" w:rsidRDefault="00BE4E9F">
            <w:r>
              <w:rPr>
                <w:b/>
              </w:rPr>
              <w:t>75</w:t>
            </w:r>
          </w:p>
        </w:tc>
        <w:tc>
          <w:tcPr>
            <w:tcW w:w="5421" w:type="dxa"/>
            <w:tcBorders>
              <w:top w:val="single" w:sz="6" w:space="0" w:color="auto"/>
            </w:tcBorders>
          </w:tcPr>
          <w:p w14:paraId="2C04F2A5" w14:textId="77777777" w:rsidR="00BE4E9F" w:rsidRDefault="00BE4E9F">
            <w:pPr>
              <w:ind w:left="340" w:hanging="170"/>
              <w:jc w:val="left"/>
            </w:pPr>
            <w:r>
              <w:rPr>
                <w:b/>
              </w:rPr>
              <w:t>Total expense recognised in respect of defined benefit plans</w:t>
            </w:r>
          </w:p>
        </w:tc>
        <w:tc>
          <w:tcPr>
            <w:tcW w:w="701" w:type="dxa"/>
            <w:tcBorders>
              <w:top w:val="single" w:sz="6" w:space="0" w:color="auto"/>
            </w:tcBorders>
          </w:tcPr>
          <w:p w14:paraId="54DD7384" w14:textId="77777777" w:rsidR="00BE4E9F" w:rsidRDefault="00BE4E9F">
            <w:r>
              <w:rPr>
                <w:b/>
              </w:rPr>
              <w:t>(1 306)</w:t>
            </w:r>
          </w:p>
        </w:tc>
        <w:tc>
          <w:tcPr>
            <w:tcW w:w="794" w:type="dxa"/>
            <w:tcBorders>
              <w:top w:val="single" w:sz="6" w:space="0" w:color="auto"/>
            </w:tcBorders>
          </w:tcPr>
          <w:p w14:paraId="4EA5650C" w14:textId="77777777" w:rsidR="00BE4E9F" w:rsidRDefault="00BE4E9F">
            <w:r>
              <w:rPr>
                <w:b/>
              </w:rPr>
              <w:t>(990)</w:t>
            </w:r>
          </w:p>
        </w:tc>
      </w:tr>
      <w:tr w:rsidR="00BE4E9F" w14:paraId="6A88AC58" w14:textId="77777777">
        <w:tc>
          <w:tcPr>
            <w:tcW w:w="794" w:type="dxa"/>
          </w:tcPr>
          <w:p w14:paraId="50C604BA" w14:textId="77777777" w:rsidR="00BE4E9F" w:rsidRDefault="00BE4E9F"/>
        </w:tc>
        <w:tc>
          <w:tcPr>
            <w:tcW w:w="5421" w:type="dxa"/>
          </w:tcPr>
          <w:p w14:paraId="57B0356D" w14:textId="77777777" w:rsidR="00BE4E9F" w:rsidRDefault="00BE4E9F">
            <w:pPr>
              <w:ind w:left="340" w:hanging="170"/>
              <w:jc w:val="left"/>
            </w:pPr>
            <w:r>
              <w:rPr>
                <w:b/>
              </w:rPr>
              <w:t>Defined contribution plans</w:t>
            </w:r>
          </w:p>
        </w:tc>
        <w:tc>
          <w:tcPr>
            <w:tcW w:w="701" w:type="dxa"/>
          </w:tcPr>
          <w:p w14:paraId="1DFE78FB" w14:textId="77777777" w:rsidR="00BE4E9F" w:rsidRDefault="00BE4E9F"/>
        </w:tc>
        <w:tc>
          <w:tcPr>
            <w:tcW w:w="794" w:type="dxa"/>
          </w:tcPr>
          <w:p w14:paraId="4673FB9E" w14:textId="77777777" w:rsidR="00BE4E9F" w:rsidRDefault="00BE4E9F"/>
        </w:tc>
      </w:tr>
      <w:tr w:rsidR="00BE4E9F" w14:paraId="697CF7D3" w14:textId="77777777">
        <w:tc>
          <w:tcPr>
            <w:tcW w:w="794" w:type="dxa"/>
          </w:tcPr>
          <w:p w14:paraId="1848A4E8" w14:textId="77777777" w:rsidR="00BE4E9F" w:rsidRDefault="00BE4E9F">
            <w:r>
              <w:t>2 559</w:t>
            </w:r>
          </w:p>
        </w:tc>
        <w:tc>
          <w:tcPr>
            <w:tcW w:w="5421" w:type="dxa"/>
          </w:tcPr>
          <w:p w14:paraId="35EB1234" w14:textId="77777777" w:rsidR="00BE4E9F" w:rsidRDefault="00BE4E9F">
            <w:pPr>
              <w:ind w:left="340" w:hanging="170"/>
              <w:jc w:val="left"/>
            </w:pPr>
            <w:r>
              <w:t>Employer contributions to defined contribution plans</w:t>
            </w:r>
          </w:p>
        </w:tc>
        <w:tc>
          <w:tcPr>
            <w:tcW w:w="701" w:type="dxa"/>
          </w:tcPr>
          <w:p w14:paraId="16261807" w14:textId="77777777" w:rsidR="00BE4E9F" w:rsidRDefault="00BE4E9F">
            <w:r>
              <w:t>2 799</w:t>
            </w:r>
          </w:p>
        </w:tc>
        <w:tc>
          <w:tcPr>
            <w:tcW w:w="794" w:type="dxa"/>
          </w:tcPr>
          <w:p w14:paraId="4E7494CA" w14:textId="77777777" w:rsidR="00BE4E9F" w:rsidRDefault="00BE4E9F">
            <w:r>
              <w:t>3 583</w:t>
            </w:r>
          </w:p>
        </w:tc>
      </w:tr>
      <w:tr w:rsidR="00BE4E9F" w14:paraId="6C72EBFD" w14:textId="77777777">
        <w:tc>
          <w:tcPr>
            <w:tcW w:w="794" w:type="dxa"/>
            <w:tcBorders>
              <w:bottom w:val="single" w:sz="6" w:space="0" w:color="auto"/>
            </w:tcBorders>
          </w:tcPr>
          <w:p w14:paraId="7A3C4FD0" w14:textId="77777777" w:rsidR="00BE4E9F" w:rsidRDefault="00BE4E9F">
            <w:r>
              <w:t>77</w:t>
            </w:r>
          </w:p>
        </w:tc>
        <w:tc>
          <w:tcPr>
            <w:tcW w:w="5421" w:type="dxa"/>
            <w:tcBorders>
              <w:bottom w:val="single" w:sz="6" w:space="0" w:color="auto"/>
            </w:tcBorders>
          </w:tcPr>
          <w:p w14:paraId="76CEC98F" w14:textId="77777777" w:rsidR="00BE4E9F" w:rsidRDefault="00BE4E9F">
            <w:pPr>
              <w:ind w:left="340" w:hanging="170"/>
              <w:jc w:val="left"/>
            </w:pPr>
            <w:r>
              <w:t>Other (including pensions)</w:t>
            </w:r>
          </w:p>
        </w:tc>
        <w:tc>
          <w:tcPr>
            <w:tcW w:w="701" w:type="dxa"/>
            <w:tcBorders>
              <w:bottom w:val="single" w:sz="6" w:space="0" w:color="auto"/>
            </w:tcBorders>
          </w:tcPr>
          <w:p w14:paraId="76175B79" w14:textId="77777777" w:rsidR="00BE4E9F" w:rsidRDefault="00BE4E9F">
            <w:r>
              <w:t>80</w:t>
            </w:r>
          </w:p>
        </w:tc>
        <w:tc>
          <w:tcPr>
            <w:tcW w:w="794" w:type="dxa"/>
            <w:tcBorders>
              <w:bottom w:val="single" w:sz="6" w:space="0" w:color="auto"/>
            </w:tcBorders>
          </w:tcPr>
          <w:p w14:paraId="791D19C7" w14:textId="77777777" w:rsidR="00BE4E9F" w:rsidRDefault="00BE4E9F">
            <w:r>
              <w:t>109</w:t>
            </w:r>
          </w:p>
        </w:tc>
      </w:tr>
      <w:tr w:rsidR="00BE4E9F" w14:paraId="3EF45F8A" w14:textId="77777777">
        <w:tc>
          <w:tcPr>
            <w:tcW w:w="794" w:type="dxa"/>
            <w:tcBorders>
              <w:top w:val="single" w:sz="6" w:space="0" w:color="auto"/>
              <w:bottom w:val="single" w:sz="12" w:space="0" w:color="auto"/>
            </w:tcBorders>
          </w:tcPr>
          <w:p w14:paraId="0FD43D21" w14:textId="77777777" w:rsidR="00BE4E9F" w:rsidRDefault="00BE4E9F">
            <w:r>
              <w:rPr>
                <w:b/>
              </w:rPr>
              <w:t>2 636</w:t>
            </w:r>
          </w:p>
        </w:tc>
        <w:tc>
          <w:tcPr>
            <w:tcW w:w="5421" w:type="dxa"/>
            <w:tcBorders>
              <w:top w:val="single" w:sz="6" w:space="0" w:color="auto"/>
              <w:bottom w:val="single" w:sz="12" w:space="0" w:color="auto"/>
            </w:tcBorders>
          </w:tcPr>
          <w:p w14:paraId="5C39C3F9" w14:textId="77777777" w:rsidR="00BE4E9F" w:rsidRDefault="00BE4E9F">
            <w:pPr>
              <w:ind w:left="340" w:hanging="170"/>
              <w:jc w:val="left"/>
            </w:pPr>
            <w:r>
              <w:rPr>
                <w:b/>
              </w:rPr>
              <w:t>Total expense recognised in respect of defined contribution plans</w:t>
            </w:r>
          </w:p>
        </w:tc>
        <w:tc>
          <w:tcPr>
            <w:tcW w:w="701" w:type="dxa"/>
            <w:tcBorders>
              <w:top w:val="single" w:sz="6" w:space="0" w:color="auto"/>
              <w:bottom w:val="single" w:sz="12" w:space="0" w:color="auto"/>
            </w:tcBorders>
          </w:tcPr>
          <w:p w14:paraId="2F200F02" w14:textId="77777777" w:rsidR="00BE4E9F" w:rsidRDefault="00BE4E9F">
            <w:r>
              <w:rPr>
                <w:b/>
              </w:rPr>
              <w:t>2 880</w:t>
            </w:r>
          </w:p>
        </w:tc>
        <w:tc>
          <w:tcPr>
            <w:tcW w:w="794" w:type="dxa"/>
            <w:tcBorders>
              <w:top w:val="single" w:sz="6" w:space="0" w:color="auto"/>
              <w:bottom w:val="single" w:sz="12" w:space="0" w:color="auto"/>
            </w:tcBorders>
          </w:tcPr>
          <w:p w14:paraId="7BEC9A9C" w14:textId="77777777" w:rsidR="00BE4E9F" w:rsidRDefault="00BE4E9F">
            <w:r>
              <w:rPr>
                <w:b/>
              </w:rPr>
              <w:t>3 692</w:t>
            </w:r>
          </w:p>
        </w:tc>
      </w:tr>
      <w:tr w:rsidR="00BE4E9F" w14:paraId="122B5992" w14:textId="77777777">
        <w:tc>
          <w:tcPr>
            <w:tcW w:w="794" w:type="dxa"/>
            <w:tcBorders>
              <w:top w:val="single" w:sz="6" w:space="0" w:color="auto"/>
              <w:bottom w:val="single" w:sz="12" w:space="0" w:color="auto"/>
            </w:tcBorders>
          </w:tcPr>
          <w:p w14:paraId="4001F731" w14:textId="77777777" w:rsidR="00BE4E9F" w:rsidRDefault="00BE4E9F">
            <w:r>
              <w:rPr>
                <w:b/>
              </w:rPr>
              <w:t>2 712</w:t>
            </w:r>
          </w:p>
        </w:tc>
        <w:tc>
          <w:tcPr>
            <w:tcW w:w="5421" w:type="dxa"/>
            <w:tcBorders>
              <w:top w:val="single" w:sz="6" w:space="0" w:color="auto"/>
              <w:bottom w:val="single" w:sz="12" w:space="0" w:color="auto"/>
            </w:tcBorders>
          </w:tcPr>
          <w:p w14:paraId="2674E646" w14:textId="77777777" w:rsidR="00BE4E9F" w:rsidRDefault="00BE4E9F">
            <w:pPr>
              <w:ind w:left="340" w:hanging="170"/>
              <w:jc w:val="left"/>
            </w:pPr>
            <w:r>
              <w:rPr>
                <w:b/>
              </w:rPr>
              <w:t>Total superannuation (gain)/expense recognised in operating statement</w:t>
            </w:r>
          </w:p>
        </w:tc>
        <w:tc>
          <w:tcPr>
            <w:tcW w:w="701" w:type="dxa"/>
            <w:tcBorders>
              <w:top w:val="single" w:sz="6" w:space="0" w:color="auto"/>
              <w:bottom w:val="single" w:sz="12" w:space="0" w:color="auto"/>
            </w:tcBorders>
          </w:tcPr>
          <w:p w14:paraId="6DB2CC3D" w14:textId="77777777" w:rsidR="00BE4E9F" w:rsidRDefault="00BE4E9F">
            <w:r>
              <w:rPr>
                <w:b/>
              </w:rPr>
              <w:t>1 574</w:t>
            </w:r>
          </w:p>
        </w:tc>
        <w:tc>
          <w:tcPr>
            <w:tcW w:w="794" w:type="dxa"/>
            <w:tcBorders>
              <w:top w:val="single" w:sz="6" w:space="0" w:color="auto"/>
              <w:bottom w:val="single" w:sz="12" w:space="0" w:color="auto"/>
            </w:tcBorders>
          </w:tcPr>
          <w:p w14:paraId="7F5244EE" w14:textId="77777777" w:rsidR="00BE4E9F" w:rsidRDefault="00BE4E9F">
            <w:r>
              <w:rPr>
                <w:b/>
              </w:rPr>
              <w:t>2 702</w:t>
            </w:r>
          </w:p>
        </w:tc>
      </w:tr>
      <w:tr w:rsidR="00BE4E9F" w14:paraId="560A821E" w14:textId="77777777">
        <w:tc>
          <w:tcPr>
            <w:tcW w:w="794" w:type="dxa"/>
            <w:tcBorders>
              <w:top w:val="single" w:sz="6" w:space="0" w:color="auto"/>
            </w:tcBorders>
          </w:tcPr>
          <w:p w14:paraId="2417FA4D" w14:textId="77777777" w:rsidR="00BE4E9F" w:rsidRDefault="00BE4E9F"/>
        </w:tc>
        <w:tc>
          <w:tcPr>
            <w:tcW w:w="5421" w:type="dxa"/>
            <w:tcBorders>
              <w:top w:val="single" w:sz="6" w:space="0" w:color="auto"/>
            </w:tcBorders>
          </w:tcPr>
          <w:p w14:paraId="46EA21A8" w14:textId="77777777" w:rsidR="00BE4E9F" w:rsidRDefault="00BE4E9F">
            <w:pPr>
              <w:ind w:left="340" w:hanging="170"/>
              <w:jc w:val="left"/>
            </w:pPr>
            <w:r>
              <w:rPr>
                <w:b/>
              </w:rPr>
              <w:t>Represented by:</w:t>
            </w:r>
          </w:p>
        </w:tc>
        <w:tc>
          <w:tcPr>
            <w:tcW w:w="701" w:type="dxa"/>
            <w:tcBorders>
              <w:top w:val="single" w:sz="6" w:space="0" w:color="auto"/>
            </w:tcBorders>
          </w:tcPr>
          <w:p w14:paraId="1F1A0106" w14:textId="77777777" w:rsidR="00BE4E9F" w:rsidRDefault="00BE4E9F"/>
        </w:tc>
        <w:tc>
          <w:tcPr>
            <w:tcW w:w="794" w:type="dxa"/>
            <w:tcBorders>
              <w:top w:val="single" w:sz="6" w:space="0" w:color="auto"/>
            </w:tcBorders>
          </w:tcPr>
          <w:p w14:paraId="43A61899" w14:textId="77777777" w:rsidR="00BE4E9F" w:rsidRDefault="00BE4E9F"/>
        </w:tc>
      </w:tr>
      <w:tr w:rsidR="00BE4E9F" w14:paraId="5EB70E83" w14:textId="77777777">
        <w:tc>
          <w:tcPr>
            <w:tcW w:w="794" w:type="dxa"/>
          </w:tcPr>
          <w:p w14:paraId="6C2E9F40" w14:textId="77777777" w:rsidR="00BE4E9F" w:rsidRDefault="00BE4E9F">
            <w:r>
              <w:t>588</w:t>
            </w:r>
          </w:p>
        </w:tc>
        <w:tc>
          <w:tcPr>
            <w:tcW w:w="5421" w:type="dxa"/>
          </w:tcPr>
          <w:p w14:paraId="53A038BC" w14:textId="77777777" w:rsidR="00BE4E9F" w:rsidRDefault="00BE4E9F">
            <w:pPr>
              <w:ind w:left="340" w:hanging="170"/>
              <w:jc w:val="left"/>
            </w:pPr>
            <w:r>
              <w:t>Net superannuation interest expense</w:t>
            </w:r>
          </w:p>
        </w:tc>
        <w:tc>
          <w:tcPr>
            <w:tcW w:w="701" w:type="dxa"/>
          </w:tcPr>
          <w:p w14:paraId="44AD6016" w14:textId="77777777" w:rsidR="00BE4E9F" w:rsidRDefault="00BE4E9F">
            <w:r>
              <w:t>588</w:t>
            </w:r>
          </w:p>
        </w:tc>
        <w:tc>
          <w:tcPr>
            <w:tcW w:w="794" w:type="dxa"/>
          </w:tcPr>
          <w:p w14:paraId="4A4BF306" w14:textId="77777777" w:rsidR="00BE4E9F" w:rsidRDefault="00BE4E9F">
            <w:r>
              <w:t>784</w:t>
            </w:r>
          </w:p>
        </w:tc>
      </w:tr>
      <w:tr w:rsidR="00BE4E9F" w14:paraId="484D435A" w14:textId="77777777">
        <w:tc>
          <w:tcPr>
            <w:tcW w:w="794" w:type="dxa"/>
            <w:tcBorders>
              <w:bottom w:val="single" w:sz="6" w:space="0" w:color="auto"/>
            </w:tcBorders>
          </w:tcPr>
          <w:p w14:paraId="2FB48F8F" w14:textId="77777777" w:rsidR="00BE4E9F" w:rsidRDefault="00BE4E9F">
            <w:r>
              <w:t>3 388</w:t>
            </w:r>
          </w:p>
        </w:tc>
        <w:tc>
          <w:tcPr>
            <w:tcW w:w="5421" w:type="dxa"/>
            <w:tcBorders>
              <w:bottom w:val="single" w:sz="6" w:space="0" w:color="auto"/>
            </w:tcBorders>
          </w:tcPr>
          <w:p w14:paraId="3CF41DDE" w14:textId="77777777" w:rsidR="00BE4E9F" w:rsidRDefault="00BE4E9F">
            <w:pPr>
              <w:ind w:left="340" w:hanging="170"/>
              <w:jc w:val="left"/>
            </w:pPr>
            <w:r>
              <w:t>Other superannuation</w:t>
            </w:r>
          </w:p>
        </w:tc>
        <w:tc>
          <w:tcPr>
            <w:tcW w:w="701" w:type="dxa"/>
            <w:tcBorders>
              <w:bottom w:val="single" w:sz="6" w:space="0" w:color="auto"/>
            </w:tcBorders>
          </w:tcPr>
          <w:p w14:paraId="7C2A9AF9" w14:textId="77777777" w:rsidR="00BE4E9F" w:rsidRDefault="00BE4E9F">
            <w:r>
              <w:t>3 650</w:t>
            </w:r>
          </w:p>
        </w:tc>
        <w:tc>
          <w:tcPr>
            <w:tcW w:w="794" w:type="dxa"/>
            <w:tcBorders>
              <w:bottom w:val="single" w:sz="6" w:space="0" w:color="auto"/>
            </w:tcBorders>
          </w:tcPr>
          <w:p w14:paraId="09882DAF" w14:textId="77777777" w:rsidR="00BE4E9F" w:rsidRDefault="00BE4E9F">
            <w:r>
              <w:t>4 719</w:t>
            </w:r>
          </w:p>
        </w:tc>
      </w:tr>
      <w:tr w:rsidR="00BE4E9F" w14:paraId="47CBF269" w14:textId="77777777">
        <w:tc>
          <w:tcPr>
            <w:tcW w:w="794" w:type="dxa"/>
            <w:tcBorders>
              <w:top w:val="single" w:sz="6" w:space="0" w:color="auto"/>
              <w:bottom w:val="single" w:sz="6" w:space="0" w:color="auto"/>
            </w:tcBorders>
          </w:tcPr>
          <w:p w14:paraId="571DB70D" w14:textId="77777777" w:rsidR="00BE4E9F" w:rsidRDefault="00BE4E9F">
            <w:r>
              <w:rPr>
                <w:b/>
              </w:rPr>
              <w:t>3 976</w:t>
            </w:r>
          </w:p>
        </w:tc>
        <w:tc>
          <w:tcPr>
            <w:tcW w:w="5421" w:type="dxa"/>
            <w:tcBorders>
              <w:top w:val="single" w:sz="6" w:space="0" w:color="auto"/>
              <w:bottom w:val="single" w:sz="6" w:space="0" w:color="auto"/>
            </w:tcBorders>
          </w:tcPr>
          <w:p w14:paraId="2A044205" w14:textId="77777777" w:rsidR="00BE4E9F" w:rsidRDefault="00BE4E9F">
            <w:pPr>
              <w:ind w:left="340" w:hanging="170"/>
              <w:jc w:val="left"/>
            </w:pPr>
            <w:r>
              <w:rPr>
                <w:b/>
              </w:rPr>
              <w:t>Superannuation expense from transactions</w:t>
            </w:r>
          </w:p>
        </w:tc>
        <w:tc>
          <w:tcPr>
            <w:tcW w:w="701" w:type="dxa"/>
            <w:tcBorders>
              <w:top w:val="single" w:sz="6" w:space="0" w:color="auto"/>
              <w:bottom w:val="single" w:sz="6" w:space="0" w:color="auto"/>
            </w:tcBorders>
          </w:tcPr>
          <w:p w14:paraId="00657A8F" w14:textId="77777777" w:rsidR="00BE4E9F" w:rsidRDefault="00BE4E9F">
            <w:r>
              <w:rPr>
                <w:b/>
              </w:rPr>
              <w:t>4 238</w:t>
            </w:r>
          </w:p>
        </w:tc>
        <w:tc>
          <w:tcPr>
            <w:tcW w:w="794" w:type="dxa"/>
            <w:tcBorders>
              <w:top w:val="single" w:sz="6" w:space="0" w:color="auto"/>
              <w:bottom w:val="single" w:sz="6" w:space="0" w:color="auto"/>
            </w:tcBorders>
          </w:tcPr>
          <w:p w14:paraId="501B7107" w14:textId="77777777" w:rsidR="00BE4E9F" w:rsidRDefault="00BE4E9F">
            <w:r>
              <w:rPr>
                <w:b/>
              </w:rPr>
              <w:t>5 503</w:t>
            </w:r>
          </w:p>
        </w:tc>
      </w:tr>
      <w:tr w:rsidR="00BE4E9F" w14:paraId="35F45FCC" w14:textId="77777777">
        <w:tc>
          <w:tcPr>
            <w:tcW w:w="794" w:type="dxa"/>
            <w:tcBorders>
              <w:top w:val="single" w:sz="6" w:space="0" w:color="auto"/>
              <w:bottom w:val="single" w:sz="6" w:space="0" w:color="auto"/>
            </w:tcBorders>
          </w:tcPr>
          <w:p w14:paraId="761F7857" w14:textId="77777777" w:rsidR="00BE4E9F" w:rsidRDefault="00BE4E9F">
            <w:r>
              <w:rPr>
                <w:b/>
              </w:rPr>
              <w:t>(1 264)</w:t>
            </w:r>
          </w:p>
        </w:tc>
        <w:tc>
          <w:tcPr>
            <w:tcW w:w="5421" w:type="dxa"/>
            <w:tcBorders>
              <w:top w:val="single" w:sz="6" w:space="0" w:color="auto"/>
              <w:bottom w:val="single" w:sz="6" w:space="0" w:color="auto"/>
            </w:tcBorders>
          </w:tcPr>
          <w:p w14:paraId="30588569" w14:textId="77777777" w:rsidR="00BE4E9F" w:rsidRDefault="00BE4E9F">
            <w:pPr>
              <w:ind w:left="340" w:hanging="170"/>
              <w:jc w:val="left"/>
            </w:pPr>
            <w:r>
              <w:rPr>
                <w:b/>
              </w:rPr>
              <w:t>Remeasurement recognised in other comprehensive income</w:t>
            </w:r>
          </w:p>
        </w:tc>
        <w:tc>
          <w:tcPr>
            <w:tcW w:w="701" w:type="dxa"/>
            <w:tcBorders>
              <w:top w:val="single" w:sz="6" w:space="0" w:color="auto"/>
              <w:bottom w:val="single" w:sz="6" w:space="0" w:color="auto"/>
            </w:tcBorders>
          </w:tcPr>
          <w:p w14:paraId="4F02E4E3" w14:textId="77777777" w:rsidR="00BE4E9F" w:rsidRDefault="00BE4E9F">
            <w:r>
              <w:rPr>
                <w:b/>
              </w:rPr>
              <w:t>(2 664)</w:t>
            </w:r>
          </w:p>
        </w:tc>
        <w:tc>
          <w:tcPr>
            <w:tcW w:w="794" w:type="dxa"/>
            <w:tcBorders>
              <w:top w:val="single" w:sz="6" w:space="0" w:color="auto"/>
              <w:bottom w:val="single" w:sz="6" w:space="0" w:color="auto"/>
            </w:tcBorders>
          </w:tcPr>
          <w:p w14:paraId="3D13A6D7" w14:textId="77777777" w:rsidR="00BE4E9F" w:rsidRDefault="00BE4E9F">
            <w:r>
              <w:rPr>
                <w:b/>
              </w:rPr>
              <w:t>(2 801)</w:t>
            </w:r>
          </w:p>
        </w:tc>
      </w:tr>
      <w:tr w:rsidR="00BE4E9F" w14:paraId="4D04641F" w14:textId="77777777">
        <w:tc>
          <w:tcPr>
            <w:tcW w:w="794" w:type="dxa"/>
            <w:tcBorders>
              <w:top w:val="single" w:sz="6" w:space="0" w:color="auto"/>
              <w:bottom w:val="single" w:sz="12" w:space="0" w:color="auto"/>
            </w:tcBorders>
          </w:tcPr>
          <w:p w14:paraId="7B0BD8D7" w14:textId="77777777" w:rsidR="00BE4E9F" w:rsidRDefault="00BE4E9F">
            <w:r>
              <w:rPr>
                <w:b/>
              </w:rPr>
              <w:t>2 712</w:t>
            </w:r>
          </w:p>
        </w:tc>
        <w:tc>
          <w:tcPr>
            <w:tcW w:w="5421" w:type="dxa"/>
            <w:tcBorders>
              <w:top w:val="single" w:sz="6" w:space="0" w:color="auto"/>
              <w:bottom w:val="single" w:sz="12" w:space="0" w:color="auto"/>
            </w:tcBorders>
          </w:tcPr>
          <w:p w14:paraId="108AB81B" w14:textId="77777777" w:rsidR="00BE4E9F" w:rsidRDefault="00BE4E9F">
            <w:pPr>
              <w:ind w:left="340" w:hanging="170"/>
              <w:jc w:val="left"/>
            </w:pPr>
            <w:r>
              <w:rPr>
                <w:b/>
              </w:rPr>
              <w:t>Total superannuation costs recognised in operating statement</w:t>
            </w:r>
          </w:p>
        </w:tc>
        <w:tc>
          <w:tcPr>
            <w:tcW w:w="701" w:type="dxa"/>
            <w:tcBorders>
              <w:top w:val="single" w:sz="6" w:space="0" w:color="auto"/>
              <w:bottom w:val="single" w:sz="12" w:space="0" w:color="auto"/>
            </w:tcBorders>
          </w:tcPr>
          <w:p w14:paraId="34C58AFF" w14:textId="77777777" w:rsidR="00BE4E9F" w:rsidRDefault="00BE4E9F">
            <w:r>
              <w:rPr>
                <w:b/>
              </w:rPr>
              <w:t>1 574</w:t>
            </w:r>
          </w:p>
        </w:tc>
        <w:tc>
          <w:tcPr>
            <w:tcW w:w="794" w:type="dxa"/>
            <w:tcBorders>
              <w:top w:val="single" w:sz="6" w:space="0" w:color="auto"/>
              <w:bottom w:val="single" w:sz="12" w:space="0" w:color="auto"/>
            </w:tcBorders>
          </w:tcPr>
          <w:p w14:paraId="19723267" w14:textId="77777777" w:rsidR="00BE4E9F" w:rsidRDefault="00BE4E9F">
            <w:r>
              <w:rPr>
                <w:b/>
              </w:rPr>
              <w:t>2 702</w:t>
            </w:r>
          </w:p>
        </w:tc>
      </w:tr>
    </w:tbl>
    <w:p w14:paraId="3C81D6C6" w14:textId="77777777" w:rsidR="00BE4E9F" w:rsidRDefault="00BE4E9F" w:rsidP="00BE4E9F">
      <w:pPr>
        <w:keepLines w:val="0"/>
        <w:rPr>
          <w:rFonts w:asciiTheme="majorHAnsi" w:hAnsiTheme="majorHAnsi"/>
          <w:b/>
          <w:iCs/>
          <w:sz w:val="20"/>
          <w:szCs w:val="18"/>
        </w:rPr>
      </w:pPr>
    </w:p>
    <w:p w14:paraId="5C1937C7" w14:textId="77777777" w:rsidR="00BE4E9F" w:rsidRPr="00863EE1" w:rsidRDefault="00BE4E9F" w:rsidP="00BE4E9F">
      <w:pPr>
        <w:pStyle w:val="TableHeading"/>
      </w:pPr>
      <w:r>
        <w:t>B.7.4</w:t>
      </w:r>
      <w:r w:rsidRPr="00030503">
        <w:tab/>
        <w:t>Grant expense</w:t>
      </w:r>
      <w:r w:rsidRPr="00030503">
        <w:tab/>
      </w:r>
      <w:r w:rsidRPr="00863EE1">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Grant_expense|TableGroup:Appendix B"/>
      </w:tblPr>
      <w:tblGrid>
        <w:gridCol w:w="794"/>
        <w:gridCol w:w="5328"/>
        <w:gridCol w:w="794"/>
        <w:gridCol w:w="794"/>
      </w:tblGrid>
      <w:tr w:rsidR="00BE4E9F" w14:paraId="29D24A7E"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E7DC2EE" w14:textId="77777777" w:rsidR="00BE4E9F" w:rsidRDefault="00BE4E9F">
            <w:pPr>
              <w:keepNext/>
            </w:pPr>
            <w:r w:rsidRPr="00A42D96">
              <w:rPr>
                <w:szCs w:val="17"/>
              </w:rPr>
              <w:t>2024</w:t>
            </w:r>
            <w:r w:rsidRPr="00A42D96">
              <w:rPr>
                <w:szCs w:val="17"/>
              </w:rPr>
              <w:noBreakHyphen/>
              <w:t>25</w:t>
            </w:r>
          </w:p>
        </w:tc>
        <w:tc>
          <w:tcPr>
            <w:tcW w:w="5328" w:type="dxa"/>
          </w:tcPr>
          <w:p w14:paraId="49AC050B" w14:textId="77777777" w:rsidR="00BE4E9F" w:rsidRDefault="00BE4E9F">
            <w:pPr>
              <w:keepNext/>
              <w:ind w:left="340" w:hanging="170"/>
              <w:jc w:val="left"/>
            </w:pPr>
          </w:p>
        </w:tc>
        <w:tc>
          <w:tcPr>
            <w:tcW w:w="1588" w:type="dxa"/>
            <w:gridSpan w:val="2"/>
          </w:tcPr>
          <w:p w14:paraId="674A5601" w14:textId="77777777" w:rsidR="00BE4E9F" w:rsidRDefault="00BE4E9F">
            <w:pPr>
              <w:keepNext/>
              <w:jc w:val="center"/>
            </w:pPr>
            <w:r w:rsidRPr="00A42D96">
              <w:rPr>
                <w:szCs w:val="17"/>
              </w:rPr>
              <w:t>2025</w:t>
            </w:r>
            <w:r w:rsidRPr="00A42D96">
              <w:rPr>
                <w:szCs w:val="17"/>
              </w:rPr>
              <w:noBreakHyphen/>
              <w:t>26</w:t>
            </w:r>
          </w:p>
        </w:tc>
      </w:tr>
      <w:tr w:rsidR="00BE4E9F" w14:paraId="578897CD"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03808D5B" w14:textId="77777777" w:rsidR="00BE4E9F" w:rsidRDefault="00BE4E9F">
            <w:pPr>
              <w:keepNext/>
            </w:pPr>
            <w:r w:rsidRPr="00A42D96">
              <w:rPr>
                <w:szCs w:val="17"/>
              </w:rPr>
              <w:t>actual</w:t>
            </w:r>
          </w:p>
        </w:tc>
        <w:tc>
          <w:tcPr>
            <w:tcW w:w="5328" w:type="dxa"/>
          </w:tcPr>
          <w:p w14:paraId="75BB9DC5" w14:textId="77777777" w:rsidR="00BE4E9F" w:rsidRDefault="00BE4E9F">
            <w:pPr>
              <w:keepNext/>
              <w:ind w:left="340" w:hanging="170"/>
              <w:jc w:val="left"/>
            </w:pPr>
          </w:p>
        </w:tc>
        <w:tc>
          <w:tcPr>
            <w:tcW w:w="794" w:type="dxa"/>
          </w:tcPr>
          <w:p w14:paraId="39A073DF" w14:textId="77777777" w:rsidR="00BE4E9F" w:rsidRDefault="00BE4E9F">
            <w:pPr>
              <w:keepNext/>
            </w:pPr>
            <w:r w:rsidRPr="00A42D96">
              <w:rPr>
                <w:szCs w:val="17"/>
              </w:rPr>
              <w:t>actual</w:t>
            </w:r>
          </w:p>
        </w:tc>
        <w:tc>
          <w:tcPr>
            <w:tcW w:w="794" w:type="dxa"/>
          </w:tcPr>
          <w:p w14:paraId="5B89FBAA" w14:textId="77777777" w:rsidR="00BE4E9F" w:rsidRDefault="00BE4E9F">
            <w:pPr>
              <w:keepNext/>
            </w:pPr>
            <w:r w:rsidRPr="00A42D96">
              <w:rPr>
                <w:szCs w:val="17"/>
              </w:rPr>
              <w:t>revised</w:t>
            </w:r>
          </w:p>
        </w:tc>
      </w:tr>
      <w:tr w:rsidR="00BE4E9F" w14:paraId="4CAF2F2C"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2E3474A8" w14:textId="77777777" w:rsidR="00BE4E9F" w:rsidRDefault="00BE4E9F">
            <w:pPr>
              <w:keepNext/>
            </w:pPr>
            <w:r w:rsidRPr="00A42D96">
              <w:rPr>
                <w:szCs w:val="17"/>
              </w:rPr>
              <w:t>31 Mar</w:t>
            </w:r>
          </w:p>
        </w:tc>
        <w:tc>
          <w:tcPr>
            <w:tcW w:w="5328" w:type="dxa"/>
          </w:tcPr>
          <w:p w14:paraId="2D6C1B10" w14:textId="77777777" w:rsidR="00BE4E9F" w:rsidRDefault="00BE4E9F">
            <w:pPr>
              <w:keepNext/>
              <w:ind w:left="340" w:hanging="170"/>
              <w:jc w:val="left"/>
            </w:pPr>
          </w:p>
        </w:tc>
        <w:tc>
          <w:tcPr>
            <w:tcW w:w="794" w:type="dxa"/>
          </w:tcPr>
          <w:p w14:paraId="2756F9F9" w14:textId="77777777" w:rsidR="00BE4E9F" w:rsidRDefault="00BE4E9F">
            <w:pPr>
              <w:keepNext/>
            </w:pPr>
            <w:r w:rsidRPr="00A42D96">
              <w:rPr>
                <w:szCs w:val="17"/>
              </w:rPr>
              <w:t>31 Mar</w:t>
            </w:r>
          </w:p>
        </w:tc>
        <w:tc>
          <w:tcPr>
            <w:tcW w:w="794" w:type="dxa"/>
          </w:tcPr>
          <w:p w14:paraId="4EC09208" w14:textId="77777777" w:rsidR="00BE4E9F" w:rsidRDefault="00BE4E9F">
            <w:pPr>
              <w:keepNext/>
            </w:pPr>
            <w:r w:rsidRPr="00A42D96">
              <w:rPr>
                <w:szCs w:val="17"/>
              </w:rPr>
              <w:t>budget</w:t>
            </w:r>
          </w:p>
        </w:tc>
      </w:tr>
      <w:tr w:rsidR="00BE4E9F" w14:paraId="057CC518" w14:textId="77777777">
        <w:tc>
          <w:tcPr>
            <w:tcW w:w="794" w:type="dxa"/>
          </w:tcPr>
          <w:p w14:paraId="77B184E5" w14:textId="77777777" w:rsidR="00BE4E9F" w:rsidRDefault="00BE4E9F"/>
        </w:tc>
        <w:tc>
          <w:tcPr>
            <w:tcW w:w="5328" w:type="dxa"/>
          </w:tcPr>
          <w:p w14:paraId="70444431" w14:textId="77777777" w:rsidR="00BE4E9F" w:rsidRDefault="00BE4E9F">
            <w:pPr>
              <w:ind w:left="340" w:hanging="170"/>
              <w:jc w:val="left"/>
            </w:pPr>
            <w:r w:rsidRPr="00A42D96">
              <w:rPr>
                <w:b/>
                <w:szCs w:val="17"/>
              </w:rPr>
              <w:t>Current grant expense</w:t>
            </w:r>
          </w:p>
        </w:tc>
        <w:tc>
          <w:tcPr>
            <w:tcW w:w="794" w:type="dxa"/>
          </w:tcPr>
          <w:p w14:paraId="05F90783" w14:textId="77777777" w:rsidR="00BE4E9F" w:rsidRDefault="00BE4E9F"/>
        </w:tc>
        <w:tc>
          <w:tcPr>
            <w:tcW w:w="794" w:type="dxa"/>
          </w:tcPr>
          <w:p w14:paraId="3DA1DBDF" w14:textId="77777777" w:rsidR="00BE4E9F" w:rsidRDefault="00BE4E9F"/>
        </w:tc>
      </w:tr>
      <w:tr w:rsidR="00BE4E9F" w14:paraId="3EFAB142" w14:textId="77777777">
        <w:tc>
          <w:tcPr>
            <w:tcW w:w="794" w:type="dxa"/>
          </w:tcPr>
          <w:p w14:paraId="1EA1DD59" w14:textId="77777777" w:rsidR="00BE4E9F" w:rsidRDefault="00BE4E9F">
            <w:r w:rsidRPr="00A42D96">
              <w:rPr>
                <w:szCs w:val="17"/>
              </w:rPr>
              <w:t>2 409</w:t>
            </w:r>
          </w:p>
        </w:tc>
        <w:tc>
          <w:tcPr>
            <w:tcW w:w="5328" w:type="dxa"/>
          </w:tcPr>
          <w:p w14:paraId="42B55894" w14:textId="77777777" w:rsidR="00BE4E9F" w:rsidRDefault="00BE4E9F">
            <w:pPr>
              <w:ind w:left="340" w:hanging="170"/>
              <w:jc w:val="left"/>
            </w:pPr>
            <w:r w:rsidRPr="00A42D96">
              <w:rPr>
                <w:szCs w:val="17"/>
              </w:rPr>
              <w:t>Commonwealth Government</w:t>
            </w:r>
          </w:p>
        </w:tc>
        <w:tc>
          <w:tcPr>
            <w:tcW w:w="794" w:type="dxa"/>
          </w:tcPr>
          <w:p w14:paraId="4213F6EA" w14:textId="77777777" w:rsidR="00BE4E9F" w:rsidRDefault="00BE4E9F">
            <w:r w:rsidRPr="00A42D96">
              <w:rPr>
                <w:szCs w:val="17"/>
              </w:rPr>
              <w:t>2 555</w:t>
            </w:r>
          </w:p>
        </w:tc>
        <w:tc>
          <w:tcPr>
            <w:tcW w:w="794" w:type="dxa"/>
          </w:tcPr>
          <w:p w14:paraId="12F43DFC" w14:textId="77777777" w:rsidR="00BE4E9F" w:rsidRDefault="00BE4E9F">
            <w:r w:rsidRPr="00A42D96">
              <w:rPr>
                <w:szCs w:val="17"/>
              </w:rPr>
              <w:t>3 535</w:t>
            </w:r>
          </w:p>
        </w:tc>
      </w:tr>
      <w:tr w:rsidR="00BE4E9F" w14:paraId="0EDA9F0C" w14:textId="77777777">
        <w:tc>
          <w:tcPr>
            <w:tcW w:w="794" w:type="dxa"/>
          </w:tcPr>
          <w:p w14:paraId="326EFA1C" w14:textId="77777777" w:rsidR="00BE4E9F" w:rsidRDefault="00BE4E9F">
            <w:r w:rsidRPr="00A42D96">
              <w:rPr>
                <w:szCs w:val="17"/>
              </w:rPr>
              <w:t>372</w:t>
            </w:r>
          </w:p>
        </w:tc>
        <w:tc>
          <w:tcPr>
            <w:tcW w:w="5328" w:type="dxa"/>
          </w:tcPr>
          <w:p w14:paraId="667DC26F" w14:textId="77777777" w:rsidR="00BE4E9F" w:rsidRDefault="00BE4E9F">
            <w:pPr>
              <w:ind w:left="340" w:hanging="170"/>
              <w:jc w:val="left"/>
            </w:pPr>
            <w:r w:rsidRPr="00A42D96">
              <w:rPr>
                <w:szCs w:val="17"/>
              </w:rPr>
              <w:t>Local government (including grants for on</w:t>
            </w:r>
            <w:r w:rsidRPr="00A42D96">
              <w:rPr>
                <w:szCs w:val="17"/>
              </w:rPr>
              <w:noBreakHyphen/>
              <w:t>passing)</w:t>
            </w:r>
          </w:p>
        </w:tc>
        <w:tc>
          <w:tcPr>
            <w:tcW w:w="794" w:type="dxa"/>
          </w:tcPr>
          <w:p w14:paraId="01991A5C" w14:textId="77777777" w:rsidR="00BE4E9F" w:rsidRDefault="00BE4E9F">
            <w:r w:rsidRPr="00A42D96">
              <w:rPr>
                <w:szCs w:val="17"/>
              </w:rPr>
              <w:t>616</w:t>
            </w:r>
          </w:p>
        </w:tc>
        <w:tc>
          <w:tcPr>
            <w:tcW w:w="794" w:type="dxa"/>
          </w:tcPr>
          <w:p w14:paraId="6994DC77" w14:textId="77777777" w:rsidR="00BE4E9F" w:rsidRDefault="00BE4E9F">
            <w:r w:rsidRPr="00A42D96">
              <w:rPr>
                <w:szCs w:val="17"/>
              </w:rPr>
              <w:t>950</w:t>
            </w:r>
          </w:p>
        </w:tc>
      </w:tr>
      <w:tr w:rsidR="00BE4E9F" w14:paraId="016DB810" w14:textId="77777777">
        <w:tc>
          <w:tcPr>
            <w:tcW w:w="794" w:type="dxa"/>
          </w:tcPr>
          <w:p w14:paraId="741437D1" w14:textId="77777777" w:rsidR="00BE4E9F" w:rsidRDefault="00BE4E9F">
            <w:r w:rsidRPr="00A42D96">
              <w:rPr>
                <w:szCs w:val="17"/>
              </w:rPr>
              <w:t>5 396</w:t>
            </w:r>
          </w:p>
        </w:tc>
        <w:tc>
          <w:tcPr>
            <w:tcW w:w="5328" w:type="dxa"/>
          </w:tcPr>
          <w:p w14:paraId="46AE506D" w14:textId="77777777" w:rsidR="00BE4E9F" w:rsidRDefault="00BE4E9F">
            <w:pPr>
              <w:ind w:left="340" w:hanging="170"/>
              <w:jc w:val="left"/>
            </w:pPr>
            <w:r w:rsidRPr="00A42D96">
              <w:rPr>
                <w:szCs w:val="17"/>
              </w:rPr>
              <w:t>Private sector and not</w:t>
            </w:r>
            <w:r w:rsidRPr="00A42D96">
              <w:rPr>
                <w:szCs w:val="17"/>
              </w:rPr>
              <w:noBreakHyphen/>
              <w:t>for</w:t>
            </w:r>
            <w:r w:rsidRPr="00A42D96">
              <w:rPr>
                <w:szCs w:val="17"/>
              </w:rPr>
              <w:noBreakHyphen/>
              <w:t>profit on</w:t>
            </w:r>
            <w:r w:rsidRPr="00A42D96">
              <w:rPr>
                <w:szCs w:val="17"/>
              </w:rPr>
              <w:noBreakHyphen/>
              <w:t>passing</w:t>
            </w:r>
          </w:p>
        </w:tc>
        <w:tc>
          <w:tcPr>
            <w:tcW w:w="794" w:type="dxa"/>
          </w:tcPr>
          <w:p w14:paraId="2850370C" w14:textId="77777777" w:rsidR="00BE4E9F" w:rsidRDefault="00BE4E9F">
            <w:r w:rsidRPr="00A42D96">
              <w:rPr>
                <w:szCs w:val="17"/>
              </w:rPr>
              <w:t>5 733</w:t>
            </w:r>
          </w:p>
        </w:tc>
        <w:tc>
          <w:tcPr>
            <w:tcW w:w="794" w:type="dxa"/>
          </w:tcPr>
          <w:p w14:paraId="285C8BD8" w14:textId="77777777" w:rsidR="00BE4E9F" w:rsidRDefault="00BE4E9F">
            <w:r w:rsidRPr="00A42D96">
              <w:rPr>
                <w:szCs w:val="17"/>
              </w:rPr>
              <w:t>5 810</w:t>
            </w:r>
          </w:p>
        </w:tc>
      </w:tr>
      <w:tr w:rsidR="00BE4E9F" w14:paraId="255293A1" w14:textId="77777777">
        <w:tc>
          <w:tcPr>
            <w:tcW w:w="794" w:type="dxa"/>
          </w:tcPr>
          <w:p w14:paraId="693AE213" w14:textId="77777777" w:rsidR="00BE4E9F" w:rsidRDefault="00BE4E9F">
            <w:r w:rsidRPr="00A42D96">
              <w:rPr>
                <w:szCs w:val="17"/>
              </w:rPr>
              <w:t>3 289</w:t>
            </w:r>
          </w:p>
        </w:tc>
        <w:tc>
          <w:tcPr>
            <w:tcW w:w="5328" w:type="dxa"/>
          </w:tcPr>
          <w:p w14:paraId="12FFEFD0" w14:textId="77777777" w:rsidR="00BE4E9F" w:rsidRDefault="00BE4E9F">
            <w:pPr>
              <w:ind w:left="340" w:hanging="170"/>
              <w:jc w:val="left"/>
            </w:pPr>
            <w:r w:rsidRPr="00A42D96">
              <w:rPr>
                <w:szCs w:val="17"/>
              </w:rPr>
              <w:t>Other private sector and not</w:t>
            </w:r>
            <w:r w:rsidRPr="00A42D96">
              <w:rPr>
                <w:szCs w:val="17"/>
              </w:rPr>
              <w:noBreakHyphen/>
              <w:t>for</w:t>
            </w:r>
            <w:r w:rsidRPr="00A42D96">
              <w:rPr>
                <w:szCs w:val="17"/>
              </w:rPr>
              <w:noBreakHyphen/>
              <w:t>profit</w:t>
            </w:r>
          </w:p>
        </w:tc>
        <w:tc>
          <w:tcPr>
            <w:tcW w:w="794" w:type="dxa"/>
          </w:tcPr>
          <w:p w14:paraId="7F9FB5A2" w14:textId="77777777" w:rsidR="00BE4E9F" w:rsidRDefault="00BE4E9F">
            <w:r w:rsidRPr="00A42D96">
              <w:rPr>
                <w:szCs w:val="17"/>
              </w:rPr>
              <w:t>3 151</w:t>
            </w:r>
          </w:p>
        </w:tc>
        <w:tc>
          <w:tcPr>
            <w:tcW w:w="794" w:type="dxa"/>
          </w:tcPr>
          <w:p w14:paraId="2D07F519" w14:textId="77777777" w:rsidR="00BE4E9F" w:rsidRDefault="00BE4E9F">
            <w:r w:rsidRPr="00A42D96">
              <w:rPr>
                <w:szCs w:val="17"/>
              </w:rPr>
              <w:t>4 727</w:t>
            </w:r>
          </w:p>
        </w:tc>
      </w:tr>
      <w:tr w:rsidR="00BE4E9F" w14:paraId="4AFE3A3D" w14:textId="77777777">
        <w:tc>
          <w:tcPr>
            <w:tcW w:w="794" w:type="dxa"/>
          </w:tcPr>
          <w:p w14:paraId="6BF64F44" w14:textId="77777777" w:rsidR="00BE4E9F" w:rsidRDefault="00BE4E9F">
            <w:r w:rsidRPr="00A42D96">
              <w:rPr>
                <w:szCs w:val="17"/>
              </w:rPr>
              <w:t>1 901</w:t>
            </w:r>
          </w:p>
        </w:tc>
        <w:tc>
          <w:tcPr>
            <w:tcW w:w="5328" w:type="dxa"/>
          </w:tcPr>
          <w:p w14:paraId="634BE45A" w14:textId="77777777" w:rsidR="00BE4E9F" w:rsidRDefault="00BE4E9F">
            <w:pPr>
              <w:ind w:left="340" w:hanging="170"/>
              <w:jc w:val="left"/>
            </w:pPr>
            <w:r w:rsidRPr="00A42D96">
              <w:rPr>
                <w:szCs w:val="17"/>
              </w:rPr>
              <w:t>Grants within the Victorian Government</w:t>
            </w:r>
          </w:p>
        </w:tc>
        <w:tc>
          <w:tcPr>
            <w:tcW w:w="794" w:type="dxa"/>
          </w:tcPr>
          <w:p w14:paraId="71844C40" w14:textId="77777777" w:rsidR="00BE4E9F" w:rsidRDefault="00BE4E9F">
            <w:r w:rsidRPr="00A42D96">
              <w:rPr>
                <w:szCs w:val="17"/>
              </w:rPr>
              <w:t>2 098</w:t>
            </w:r>
          </w:p>
        </w:tc>
        <w:tc>
          <w:tcPr>
            <w:tcW w:w="794" w:type="dxa"/>
          </w:tcPr>
          <w:p w14:paraId="7B6E213E" w14:textId="77777777" w:rsidR="00BE4E9F" w:rsidRDefault="00BE4E9F">
            <w:r w:rsidRPr="00A42D96">
              <w:rPr>
                <w:szCs w:val="17"/>
              </w:rPr>
              <w:t>2 680</w:t>
            </w:r>
          </w:p>
        </w:tc>
      </w:tr>
      <w:tr w:rsidR="00BE4E9F" w14:paraId="2096C069" w14:textId="77777777">
        <w:tc>
          <w:tcPr>
            <w:tcW w:w="794" w:type="dxa"/>
            <w:tcBorders>
              <w:bottom w:val="single" w:sz="6" w:space="0" w:color="auto"/>
            </w:tcBorders>
          </w:tcPr>
          <w:p w14:paraId="160D1399" w14:textId="77777777" w:rsidR="00BE4E9F" w:rsidRDefault="00BE4E9F">
            <w:r w:rsidRPr="00A42D96">
              <w:rPr>
                <w:szCs w:val="17"/>
              </w:rPr>
              <w:t>104</w:t>
            </w:r>
          </w:p>
        </w:tc>
        <w:tc>
          <w:tcPr>
            <w:tcW w:w="5328" w:type="dxa"/>
            <w:tcBorders>
              <w:bottom w:val="single" w:sz="6" w:space="0" w:color="auto"/>
            </w:tcBorders>
          </w:tcPr>
          <w:p w14:paraId="0EB59B78" w14:textId="77777777" w:rsidR="00BE4E9F" w:rsidRDefault="00BE4E9F">
            <w:pPr>
              <w:ind w:left="340" w:hanging="170"/>
              <w:jc w:val="left"/>
            </w:pPr>
            <w:r w:rsidRPr="00A42D96">
              <w:rPr>
                <w:szCs w:val="17"/>
              </w:rPr>
              <w:t>Grants to other state governments</w:t>
            </w:r>
          </w:p>
        </w:tc>
        <w:tc>
          <w:tcPr>
            <w:tcW w:w="794" w:type="dxa"/>
            <w:tcBorders>
              <w:bottom w:val="single" w:sz="6" w:space="0" w:color="auto"/>
            </w:tcBorders>
          </w:tcPr>
          <w:p w14:paraId="6819F7A0" w14:textId="77777777" w:rsidR="00BE4E9F" w:rsidRDefault="00BE4E9F">
            <w:r w:rsidRPr="00A42D96">
              <w:rPr>
                <w:szCs w:val="17"/>
              </w:rPr>
              <w:t>71</w:t>
            </w:r>
          </w:p>
        </w:tc>
        <w:tc>
          <w:tcPr>
            <w:tcW w:w="794" w:type="dxa"/>
            <w:tcBorders>
              <w:bottom w:val="single" w:sz="6" w:space="0" w:color="auto"/>
            </w:tcBorders>
          </w:tcPr>
          <w:p w14:paraId="473D9555" w14:textId="77777777" w:rsidR="00BE4E9F" w:rsidRDefault="00BE4E9F">
            <w:r w:rsidRPr="00A42D96">
              <w:rPr>
                <w:szCs w:val="17"/>
              </w:rPr>
              <w:t>132</w:t>
            </w:r>
          </w:p>
        </w:tc>
      </w:tr>
      <w:tr w:rsidR="00BE4E9F" w14:paraId="1D357B7F" w14:textId="77777777">
        <w:tc>
          <w:tcPr>
            <w:tcW w:w="794" w:type="dxa"/>
            <w:tcBorders>
              <w:top w:val="single" w:sz="6" w:space="0" w:color="auto"/>
              <w:bottom w:val="single" w:sz="6" w:space="0" w:color="auto"/>
            </w:tcBorders>
          </w:tcPr>
          <w:p w14:paraId="52605083" w14:textId="77777777" w:rsidR="00BE4E9F" w:rsidRDefault="00BE4E9F">
            <w:r w:rsidRPr="00A42D96">
              <w:rPr>
                <w:b/>
                <w:szCs w:val="17"/>
              </w:rPr>
              <w:t>13 471</w:t>
            </w:r>
          </w:p>
        </w:tc>
        <w:tc>
          <w:tcPr>
            <w:tcW w:w="5328" w:type="dxa"/>
            <w:tcBorders>
              <w:top w:val="single" w:sz="6" w:space="0" w:color="auto"/>
              <w:bottom w:val="single" w:sz="6" w:space="0" w:color="auto"/>
            </w:tcBorders>
          </w:tcPr>
          <w:p w14:paraId="53FD9FA9" w14:textId="77777777" w:rsidR="00BE4E9F" w:rsidRDefault="00BE4E9F">
            <w:pPr>
              <w:ind w:left="340" w:hanging="170"/>
              <w:jc w:val="left"/>
            </w:pPr>
            <w:r w:rsidRPr="00A42D96">
              <w:rPr>
                <w:b/>
                <w:szCs w:val="17"/>
              </w:rPr>
              <w:t>Total current grant expense</w:t>
            </w:r>
          </w:p>
        </w:tc>
        <w:tc>
          <w:tcPr>
            <w:tcW w:w="794" w:type="dxa"/>
            <w:tcBorders>
              <w:top w:val="single" w:sz="6" w:space="0" w:color="auto"/>
              <w:bottom w:val="single" w:sz="6" w:space="0" w:color="auto"/>
            </w:tcBorders>
          </w:tcPr>
          <w:p w14:paraId="43E2E9B7" w14:textId="77777777" w:rsidR="00BE4E9F" w:rsidRDefault="00BE4E9F">
            <w:r w:rsidRPr="00A42D96">
              <w:rPr>
                <w:b/>
                <w:szCs w:val="17"/>
              </w:rPr>
              <w:t>14 225</w:t>
            </w:r>
          </w:p>
        </w:tc>
        <w:tc>
          <w:tcPr>
            <w:tcW w:w="794" w:type="dxa"/>
            <w:tcBorders>
              <w:top w:val="single" w:sz="6" w:space="0" w:color="auto"/>
              <w:bottom w:val="single" w:sz="6" w:space="0" w:color="auto"/>
            </w:tcBorders>
          </w:tcPr>
          <w:p w14:paraId="732CEAB8" w14:textId="77777777" w:rsidR="00BE4E9F" w:rsidRDefault="00BE4E9F">
            <w:r w:rsidRPr="00A42D96">
              <w:rPr>
                <w:b/>
                <w:szCs w:val="17"/>
              </w:rPr>
              <w:t>17 834</w:t>
            </w:r>
          </w:p>
        </w:tc>
      </w:tr>
      <w:tr w:rsidR="00BE4E9F" w14:paraId="389E50C2" w14:textId="77777777">
        <w:tc>
          <w:tcPr>
            <w:tcW w:w="794" w:type="dxa"/>
            <w:tcBorders>
              <w:top w:val="single" w:sz="6" w:space="0" w:color="auto"/>
            </w:tcBorders>
          </w:tcPr>
          <w:p w14:paraId="27CF8B48" w14:textId="77777777" w:rsidR="00BE4E9F" w:rsidRDefault="00BE4E9F"/>
        </w:tc>
        <w:tc>
          <w:tcPr>
            <w:tcW w:w="5328" w:type="dxa"/>
            <w:tcBorders>
              <w:top w:val="single" w:sz="6" w:space="0" w:color="auto"/>
            </w:tcBorders>
          </w:tcPr>
          <w:p w14:paraId="601F2252" w14:textId="77777777" w:rsidR="00BE4E9F" w:rsidRDefault="00BE4E9F">
            <w:pPr>
              <w:ind w:left="340" w:hanging="170"/>
              <w:jc w:val="left"/>
            </w:pPr>
            <w:r w:rsidRPr="00A42D96">
              <w:rPr>
                <w:b/>
                <w:szCs w:val="17"/>
              </w:rPr>
              <w:t>Capital grant expense</w:t>
            </w:r>
          </w:p>
        </w:tc>
        <w:tc>
          <w:tcPr>
            <w:tcW w:w="794" w:type="dxa"/>
            <w:tcBorders>
              <w:top w:val="single" w:sz="6" w:space="0" w:color="auto"/>
            </w:tcBorders>
          </w:tcPr>
          <w:p w14:paraId="25748379" w14:textId="77777777" w:rsidR="00BE4E9F" w:rsidRDefault="00BE4E9F"/>
        </w:tc>
        <w:tc>
          <w:tcPr>
            <w:tcW w:w="794" w:type="dxa"/>
            <w:tcBorders>
              <w:top w:val="single" w:sz="6" w:space="0" w:color="auto"/>
            </w:tcBorders>
          </w:tcPr>
          <w:p w14:paraId="01E49114" w14:textId="77777777" w:rsidR="00BE4E9F" w:rsidRDefault="00BE4E9F"/>
        </w:tc>
      </w:tr>
      <w:tr w:rsidR="00BE4E9F" w14:paraId="4C0E0903" w14:textId="77777777">
        <w:tc>
          <w:tcPr>
            <w:tcW w:w="794" w:type="dxa"/>
          </w:tcPr>
          <w:p w14:paraId="2C8CE790" w14:textId="77777777" w:rsidR="00BE4E9F" w:rsidRDefault="00BE4E9F"/>
        </w:tc>
        <w:tc>
          <w:tcPr>
            <w:tcW w:w="5328" w:type="dxa"/>
          </w:tcPr>
          <w:p w14:paraId="349C5BED" w14:textId="77777777" w:rsidR="00BE4E9F" w:rsidRDefault="00BE4E9F">
            <w:pPr>
              <w:ind w:left="340" w:hanging="170"/>
              <w:jc w:val="left"/>
            </w:pPr>
            <w:r w:rsidRPr="00A42D96">
              <w:rPr>
                <w:szCs w:val="17"/>
              </w:rPr>
              <w:t>Commonwealth Government</w:t>
            </w:r>
          </w:p>
        </w:tc>
        <w:tc>
          <w:tcPr>
            <w:tcW w:w="794" w:type="dxa"/>
          </w:tcPr>
          <w:p w14:paraId="6D7F5A0D" w14:textId="77777777" w:rsidR="00BE4E9F" w:rsidRDefault="00BE4E9F">
            <w:r w:rsidRPr="00A42D96">
              <w:rPr>
                <w:szCs w:val="17"/>
              </w:rPr>
              <w:t>6</w:t>
            </w:r>
          </w:p>
        </w:tc>
        <w:tc>
          <w:tcPr>
            <w:tcW w:w="794" w:type="dxa"/>
          </w:tcPr>
          <w:p w14:paraId="49AEA573" w14:textId="77777777" w:rsidR="00BE4E9F" w:rsidRDefault="00BE4E9F">
            <w:r w:rsidRPr="00A42D96">
              <w:rPr>
                <w:szCs w:val="17"/>
              </w:rPr>
              <w:t>12</w:t>
            </w:r>
          </w:p>
        </w:tc>
      </w:tr>
      <w:tr w:rsidR="00BE4E9F" w14:paraId="3D607A49" w14:textId="77777777">
        <w:tc>
          <w:tcPr>
            <w:tcW w:w="794" w:type="dxa"/>
          </w:tcPr>
          <w:p w14:paraId="517CA8EE" w14:textId="77777777" w:rsidR="00BE4E9F" w:rsidRDefault="00BE4E9F">
            <w:r w:rsidRPr="00A42D96">
              <w:rPr>
                <w:szCs w:val="17"/>
              </w:rPr>
              <w:t>146</w:t>
            </w:r>
          </w:p>
        </w:tc>
        <w:tc>
          <w:tcPr>
            <w:tcW w:w="5328" w:type="dxa"/>
          </w:tcPr>
          <w:p w14:paraId="3669A16E" w14:textId="77777777" w:rsidR="00BE4E9F" w:rsidRDefault="00BE4E9F">
            <w:pPr>
              <w:ind w:left="340" w:hanging="170"/>
              <w:jc w:val="left"/>
            </w:pPr>
            <w:r w:rsidRPr="00A42D96">
              <w:rPr>
                <w:szCs w:val="17"/>
              </w:rPr>
              <w:t>Local government (including grants for on</w:t>
            </w:r>
            <w:r w:rsidRPr="00A42D96">
              <w:rPr>
                <w:szCs w:val="17"/>
              </w:rPr>
              <w:noBreakHyphen/>
              <w:t>passing)</w:t>
            </w:r>
          </w:p>
        </w:tc>
        <w:tc>
          <w:tcPr>
            <w:tcW w:w="794" w:type="dxa"/>
          </w:tcPr>
          <w:p w14:paraId="0D62D32E" w14:textId="77777777" w:rsidR="00BE4E9F" w:rsidRDefault="00BE4E9F">
            <w:r w:rsidRPr="00A42D96">
              <w:rPr>
                <w:szCs w:val="17"/>
              </w:rPr>
              <w:t>129</w:t>
            </w:r>
          </w:p>
        </w:tc>
        <w:tc>
          <w:tcPr>
            <w:tcW w:w="794" w:type="dxa"/>
          </w:tcPr>
          <w:p w14:paraId="234C3380" w14:textId="77777777" w:rsidR="00BE4E9F" w:rsidRDefault="00BE4E9F">
            <w:r w:rsidRPr="00A42D96">
              <w:rPr>
                <w:szCs w:val="17"/>
              </w:rPr>
              <w:t>140</w:t>
            </w:r>
          </w:p>
        </w:tc>
      </w:tr>
      <w:tr w:rsidR="00BE4E9F" w14:paraId="24E71BD7" w14:textId="77777777">
        <w:tc>
          <w:tcPr>
            <w:tcW w:w="794" w:type="dxa"/>
          </w:tcPr>
          <w:p w14:paraId="3940129E" w14:textId="77777777" w:rsidR="00BE4E9F" w:rsidRDefault="00BE4E9F">
            <w:r w:rsidRPr="00A42D96">
              <w:rPr>
                <w:szCs w:val="17"/>
              </w:rPr>
              <w:t>216</w:t>
            </w:r>
          </w:p>
        </w:tc>
        <w:tc>
          <w:tcPr>
            <w:tcW w:w="5328" w:type="dxa"/>
          </w:tcPr>
          <w:p w14:paraId="6A1717E7" w14:textId="77777777" w:rsidR="00BE4E9F" w:rsidRDefault="00BE4E9F">
            <w:pPr>
              <w:ind w:left="340" w:hanging="170"/>
              <w:jc w:val="left"/>
            </w:pPr>
            <w:r w:rsidRPr="00A42D96">
              <w:rPr>
                <w:szCs w:val="17"/>
              </w:rPr>
              <w:t>Private sector and not</w:t>
            </w:r>
            <w:r w:rsidRPr="00A42D96">
              <w:rPr>
                <w:szCs w:val="17"/>
              </w:rPr>
              <w:noBreakHyphen/>
              <w:t>for</w:t>
            </w:r>
            <w:r w:rsidRPr="00A42D96">
              <w:rPr>
                <w:szCs w:val="17"/>
              </w:rPr>
              <w:noBreakHyphen/>
              <w:t>profit on</w:t>
            </w:r>
            <w:r w:rsidRPr="00A42D96">
              <w:rPr>
                <w:szCs w:val="17"/>
              </w:rPr>
              <w:noBreakHyphen/>
              <w:t>passing</w:t>
            </w:r>
          </w:p>
        </w:tc>
        <w:tc>
          <w:tcPr>
            <w:tcW w:w="794" w:type="dxa"/>
          </w:tcPr>
          <w:p w14:paraId="12FCF753" w14:textId="77777777" w:rsidR="00BE4E9F" w:rsidRDefault="00BE4E9F">
            <w:r w:rsidRPr="00A42D96">
              <w:rPr>
                <w:szCs w:val="17"/>
              </w:rPr>
              <w:t>188</w:t>
            </w:r>
          </w:p>
        </w:tc>
        <w:tc>
          <w:tcPr>
            <w:tcW w:w="794" w:type="dxa"/>
          </w:tcPr>
          <w:p w14:paraId="0DA8EF0A" w14:textId="77777777" w:rsidR="00BE4E9F" w:rsidRDefault="00BE4E9F">
            <w:r w:rsidRPr="00A42D96">
              <w:rPr>
                <w:szCs w:val="17"/>
              </w:rPr>
              <w:t>236</w:t>
            </w:r>
          </w:p>
        </w:tc>
      </w:tr>
      <w:tr w:rsidR="00BE4E9F" w14:paraId="7698F7CB" w14:textId="77777777">
        <w:tc>
          <w:tcPr>
            <w:tcW w:w="794" w:type="dxa"/>
          </w:tcPr>
          <w:p w14:paraId="5123CC57" w14:textId="77777777" w:rsidR="00BE4E9F" w:rsidRDefault="00BE4E9F">
            <w:r w:rsidRPr="00A42D96">
              <w:rPr>
                <w:szCs w:val="17"/>
              </w:rPr>
              <w:t>10</w:t>
            </w:r>
          </w:p>
        </w:tc>
        <w:tc>
          <w:tcPr>
            <w:tcW w:w="5328" w:type="dxa"/>
          </w:tcPr>
          <w:p w14:paraId="6562F926" w14:textId="77777777" w:rsidR="00BE4E9F" w:rsidRDefault="00BE4E9F">
            <w:pPr>
              <w:ind w:left="340" w:hanging="170"/>
              <w:jc w:val="left"/>
            </w:pPr>
            <w:r w:rsidRPr="00A42D96">
              <w:rPr>
                <w:szCs w:val="17"/>
              </w:rPr>
              <w:t>Other private sector and not</w:t>
            </w:r>
            <w:r w:rsidRPr="00A42D96">
              <w:rPr>
                <w:szCs w:val="17"/>
              </w:rPr>
              <w:noBreakHyphen/>
              <w:t>for</w:t>
            </w:r>
            <w:r w:rsidRPr="00A42D96">
              <w:rPr>
                <w:szCs w:val="17"/>
              </w:rPr>
              <w:noBreakHyphen/>
              <w:t>profit</w:t>
            </w:r>
          </w:p>
        </w:tc>
        <w:tc>
          <w:tcPr>
            <w:tcW w:w="794" w:type="dxa"/>
          </w:tcPr>
          <w:p w14:paraId="20FD14F4" w14:textId="77777777" w:rsidR="00BE4E9F" w:rsidRDefault="00BE4E9F">
            <w:r w:rsidRPr="00A42D96">
              <w:rPr>
                <w:szCs w:val="17"/>
              </w:rPr>
              <w:t>6</w:t>
            </w:r>
          </w:p>
        </w:tc>
        <w:tc>
          <w:tcPr>
            <w:tcW w:w="794" w:type="dxa"/>
          </w:tcPr>
          <w:p w14:paraId="28198891" w14:textId="77777777" w:rsidR="00BE4E9F" w:rsidRDefault="00BE4E9F">
            <w:r w:rsidRPr="00A42D96">
              <w:rPr>
                <w:szCs w:val="17"/>
              </w:rPr>
              <w:t>22</w:t>
            </w:r>
          </w:p>
        </w:tc>
      </w:tr>
      <w:tr w:rsidR="00BE4E9F" w14:paraId="5A48844E" w14:textId="77777777">
        <w:tc>
          <w:tcPr>
            <w:tcW w:w="794" w:type="dxa"/>
          </w:tcPr>
          <w:p w14:paraId="65670DC5" w14:textId="77777777" w:rsidR="00BE4E9F" w:rsidRDefault="00BE4E9F">
            <w:r w:rsidRPr="00A42D96">
              <w:rPr>
                <w:szCs w:val="17"/>
              </w:rPr>
              <w:t>21</w:t>
            </w:r>
          </w:p>
        </w:tc>
        <w:tc>
          <w:tcPr>
            <w:tcW w:w="5328" w:type="dxa"/>
          </w:tcPr>
          <w:p w14:paraId="3D88357A" w14:textId="77777777" w:rsidR="00BE4E9F" w:rsidRDefault="00BE4E9F">
            <w:pPr>
              <w:ind w:left="340" w:hanging="170"/>
              <w:jc w:val="left"/>
            </w:pPr>
            <w:r w:rsidRPr="00A42D96">
              <w:rPr>
                <w:szCs w:val="17"/>
              </w:rPr>
              <w:t>Grants within the Victorian Government</w:t>
            </w:r>
          </w:p>
        </w:tc>
        <w:tc>
          <w:tcPr>
            <w:tcW w:w="794" w:type="dxa"/>
          </w:tcPr>
          <w:p w14:paraId="2D786D47" w14:textId="77777777" w:rsidR="00BE4E9F" w:rsidRDefault="00BE4E9F">
            <w:r w:rsidRPr="00A42D96">
              <w:rPr>
                <w:szCs w:val="17"/>
              </w:rPr>
              <w:t>49</w:t>
            </w:r>
          </w:p>
        </w:tc>
        <w:tc>
          <w:tcPr>
            <w:tcW w:w="794" w:type="dxa"/>
          </w:tcPr>
          <w:p w14:paraId="0004FC1D" w14:textId="77777777" w:rsidR="00BE4E9F" w:rsidRDefault="00BE4E9F">
            <w:r w:rsidRPr="00A42D96">
              <w:rPr>
                <w:szCs w:val="17"/>
              </w:rPr>
              <w:t>52</w:t>
            </w:r>
          </w:p>
        </w:tc>
      </w:tr>
      <w:tr w:rsidR="00BE4E9F" w14:paraId="5859DCA4" w14:textId="77777777">
        <w:tc>
          <w:tcPr>
            <w:tcW w:w="794" w:type="dxa"/>
            <w:tcBorders>
              <w:bottom w:val="single" w:sz="6" w:space="0" w:color="auto"/>
            </w:tcBorders>
          </w:tcPr>
          <w:p w14:paraId="2B087EC7" w14:textId="77777777" w:rsidR="00BE4E9F" w:rsidRDefault="00BE4E9F">
            <w:r w:rsidRPr="00A42D96">
              <w:rPr>
                <w:szCs w:val="17"/>
              </w:rPr>
              <w:t>12</w:t>
            </w:r>
          </w:p>
        </w:tc>
        <w:tc>
          <w:tcPr>
            <w:tcW w:w="5328" w:type="dxa"/>
            <w:tcBorders>
              <w:bottom w:val="single" w:sz="6" w:space="0" w:color="auto"/>
            </w:tcBorders>
          </w:tcPr>
          <w:p w14:paraId="7FF462D8" w14:textId="77777777" w:rsidR="00BE4E9F" w:rsidRDefault="00BE4E9F">
            <w:pPr>
              <w:ind w:left="340" w:hanging="170"/>
              <w:jc w:val="left"/>
            </w:pPr>
            <w:r w:rsidRPr="00A42D96">
              <w:rPr>
                <w:szCs w:val="17"/>
              </w:rPr>
              <w:t>Other grants</w:t>
            </w:r>
          </w:p>
        </w:tc>
        <w:tc>
          <w:tcPr>
            <w:tcW w:w="794" w:type="dxa"/>
            <w:tcBorders>
              <w:bottom w:val="single" w:sz="6" w:space="0" w:color="auto"/>
            </w:tcBorders>
          </w:tcPr>
          <w:p w14:paraId="5D80EE68" w14:textId="77777777" w:rsidR="00BE4E9F" w:rsidRDefault="00BE4E9F">
            <w:r w:rsidRPr="00A42D96">
              <w:rPr>
                <w:szCs w:val="17"/>
              </w:rPr>
              <w:t>24</w:t>
            </w:r>
          </w:p>
        </w:tc>
        <w:tc>
          <w:tcPr>
            <w:tcW w:w="794" w:type="dxa"/>
            <w:tcBorders>
              <w:bottom w:val="single" w:sz="6" w:space="0" w:color="auto"/>
            </w:tcBorders>
          </w:tcPr>
          <w:p w14:paraId="3646E206" w14:textId="77777777" w:rsidR="00BE4E9F" w:rsidRDefault="00BE4E9F">
            <w:r w:rsidRPr="00A42D96">
              <w:rPr>
                <w:szCs w:val="17"/>
              </w:rPr>
              <w:t>19</w:t>
            </w:r>
          </w:p>
        </w:tc>
      </w:tr>
      <w:tr w:rsidR="00BE4E9F" w14:paraId="7F079D5B" w14:textId="77777777">
        <w:tc>
          <w:tcPr>
            <w:tcW w:w="794" w:type="dxa"/>
            <w:tcBorders>
              <w:top w:val="single" w:sz="6" w:space="0" w:color="auto"/>
              <w:bottom w:val="single" w:sz="6" w:space="0" w:color="auto"/>
            </w:tcBorders>
          </w:tcPr>
          <w:p w14:paraId="0A725EF7" w14:textId="77777777" w:rsidR="00BE4E9F" w:rsidRDefault="00BE4E9F">
            <w:r w:rsidRPr="00A42D96">
              <w:rPr>
                <w:b/>
                <w:szCs w:val="17"/>
              </w:rPr>
              <w:t>405</w:t>
            </w:r>
          </w:p>
        </w:tc>
        <w:tc>
          <w:tcPr>
            <w:tcW w:w="5328" w:type="dxa"/>
            <w:tcBorders>
              <w:top w:val="single" w:sz="6" w:space="0" w:color="auto"/>
              <w:bottom w:val="single" w:sz="6" w:space="0" w:color="auto"/>
            </w:tcBorders>
          </w:tcPr>
          <w:p w14:paraId="60B1E5F9" w14:textId="77777777" w:rsidR="00BE4E9F" w:rsidRDefault="00BE4E9F">
            <w:pPr>
              <w:ind w:left="340" w:hanging="170"/>
              <w:jc w:val="left"/>
            </w:pPr>
            <w:r w:rsidRPr="00A42D96">
              <w:rPr>
                <w:b/>
                <w:szCs w:val="17"/>
              </w:rPr>
              <w:t>Total capital grant expense</w:t>
            </w:r>
          </w:p>
        </w:tc>
        <w:tc>
          <w:tcPr>
            <w:tcW w:w="794" w:type="dxa"/>
            <w:tcBorders>
              <w:top w:val="single" w:sz="6" w:space="0" w:color="auto"/>
              <w:bottom w:val="single" w:sz="6" w:space="0" w:color="auto"/>
            </w:tcBorders>
          </w:tcPr>
          <w:p w14:paraId="23D05CCC" w14:textId="77777777" w:rsidR="00BE4E9F" w:rsidRDefault="00BE4E9F">
            <w:r w:rsidRPr="00A42D96">
              <w:rPr>
                <w:b/>
                <w:szCs w:val="17"/>
              </w:rPr>
              <w:t>402</w:t>
            </w:r>
          </w:p>
        </w:tc>
        <w:tc>
          <w:tcPr>
            <w:tcW w:w="794" w:type="dxa"/>
            <w:tcBorders>
              <w:top w:val="single" w:sz="6" w:space="0" w:color="auto"/>
              <w:bottom w:val="single" w:sz="6" w:space="0" w:color="auto"/>
            </w:tcBorders>
          </w:tcPr>
          <w:p w14:paraId="0B84C1B3" w14:textId="77777777" w:rsidR="00BE4E9F" w:rsidRDefault="00BE4E9F">
            <w:r w:rsidRPr="00A42D96">
              <w:rPr>
                <w:b/>
                <w:szCs w:val="17"/>
              </w:rPr>
              <w:t>480</w:t>
            </w:r>
          </w:p>
        </w:tc>
      </w:tr>
      <w:tr w:rsidR="00BE4E9F" w14:paraId="456DA11A" w14:textId="77777777">
        <w:tc>
          <w:tcPr>
            <w:tcW w:w="794" w:type="dxa"/>
            <w:tcBorders>
              <w:top w:val="single" w:sz="6" w:space="0" w:color="auto"/>
              <w:bottom w:val="single" w:sz="12" w:space="0" w:color="auto"/>
            </w:tcBorders>
          </w:tcPr>
          <w:p w14:paraId="622CA823" w14:textId="77777777" w:rsidR="00BE4E9F" w:rsidRDefault="00BE4E9F">
            <w:r w:rsidRPr="00A42D96">
              <w:rPr>
                <w:b/>
                <w:szCs w:val="17"/>
              </w:rPr>
              <w:t>13 876</w:t>
            </w:r>
          </w:p>
        </w:tc>
        <w:tc>
          <w:tcPr>
            <w:tcW w:w="5328" w:type="dxa"/>
            <w:tcBorders>
              <w:top w:val="single" w:sz="6" w:space="0" w:color="auto"/>
              <w:bottom w:val="single" w:sz="12" w:space="0" w:color="auto"/>
            </w:tcBorders>
          </w:tcPr>
          <w:p w14:paraId="663B3F1F" w14:textId="77777777" w:rsidR="00BE4E9F" w:rsidRDefault="00BE4E9F">
            <w:pPr>
              <w:ind w:left="340" w:hanging="170"/>
              <w:jc w:val="left"/>
            </w:pPr>
            <w:r w:rsidRPr="00A42D96">
              <w:rPr>
                <w:b/>
                <w:szCs w:val="17"/>
              </w:rPr>
              <w:t>Total grant expense</w:t>
            </w:r>
          </w:p>
        </w:tc>
        <w:tc>
          <w:tcPr>
            <w:tcW w:w="794" w:type="dxa"/>
            <w:tcBorders>
              <w:top w:val="single" w:sz="6" w:space="0" w:color="auto"/>
              <w:bottom w:val="single" w:sz="12" w:space="0" w:color="auto"/>
            </w:tcBorders>
          </w:tcPr>
          <w:p w14:paraId="09F1847F" w14:textId="77777777" w:rsidR="00BE4E9F" w:rsidRDefault="00BE4E9F">
            <w:r w:rsidRPr="00A42D96">
              <w:rPr>
                <w:b/>
                <w:szCs w:val="17"/>
              </w:rPr>
              <w:t>14 627</w:t>
            </w:r>
          </w:p>
        </w:tc>
        <w:tc>
          <w:tcPr>
            <w:tcW w:w="794" w:type="dxa"/>
            <w:tcBorders>
              <w:top w:val="single" w:sz="6" w:space="0" w:color="auto"/>
              <w:bottom w:val="single" w:sz="12" w:space="0" w:color="auto"/>
            </w:tcBorders>
          </w:tcPr>
          <w:p w14:paraId="1174B5C2" w14:textId="77777777" w:rsidR="00BE4E9F" w:rsidRDefault="00BE4E9F">
            <w:r w:rsidRPr="00A42D96">
              <w:rPr>
                <w:b/>
                <w:szCs w:val="17"/>
              </w:rPr>
              <w:t>18 315</w:t>
            </w:r>
          </w:p>
        </w:tc>
      </w:tr>
    </w:tbl>
    <w:p w14:paraId="19CA432E" w14:textId="77777777" w:rsidR="00BE4E9F" w:rsidRPr="00374495" w:rsidRDefault="00BE4E9F" w:rsidP="00BE4E9F">
      <w:pPr>
        <w:pStyle w:val="TableHeading"/>
      </w:pPr>
      <w:r w:rsidRPr="00A61538">
        <w:lastRenderedPageBreak/>
        <w:t>B.7.</w:t>
      </w:r>
      <w:r w:rsidRPr="00AD66D8">
        <w:t>5</w:t>
      </w:r>
      <w:r>
        <w:tab/>
      </w:r>
      <w:r w:rsidRPr="00AD66D8">
        <w:t>Other</w:t>
      </w:r>
      <w:r w:rsidRPr="00A61538">
        <w:t xml:space="preserve"> </w:t>
      </w:r>
      <w:r w:rsidRPr="004B3D6D">
        <w:t>operating</w:t>
      </w:r>
      <w:r w:rsidRPr="00A61538">
        <w:t xml:space="preserve"> expenses</w:t>
      </w:r>
      <w:r>
        <w:tab/>
      </w:r>
      <w:r w:rsidRPr="0052362B">
        <w:rPr>
          <w:szCs w:val="23"/>
        </w:rPr>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Other_opex|TableGroup:Appendix B"/>
      </w:tblPr>
      <w:tblGrid>
        <w:gridCol w:w="794"/>
        <w:gridCol w:w="5328"/>
        <w:gridCol w:w="794"/>
        <w:gridCol w:w="794"/>
      </w:tblGrid>
      <w:tr w:rsidR="00BE4E9F" w14:paraId="74212B30"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F80024A" w14:textId="77777777" w:rsidR="00BE4E9F" w:rsidRDefault="00BE4E9F">
            <w:pPr>
              <w:keepNext/>
            </w:pPr>
            <w:r w:rsidRPr="00A42D96">
              <w:rPr>
                <w:szCs w:val="17"/>
              </w:rPr>
              <w:t>2024</w:t>
            </w:r>
            <w:r w:rsidRPr="00A42D96">
              <w:rPr>
                <w:szCs w:val="17"/>
              </w:rPr>
              <w:noBreakHyphen/>
              <w:t>25</w:t>
            </w:r>
          </w:p>
        </w:tc>
        <w:tc>
          <w:tcPr>
            <w:tcW w:w="5328" w:type="dxa"/>
          </w:tcPr>
          <w:p w14:paraId="6CE4D521" w14:textId="77777777" w:rsidR="00BE4E9F" w:rsidRDefault="00BE4E9F">
            <w:pPr>
              <w:keepNext/>
              <w:ind w:left="340" w:hanging="170"/>
              <w:jc w:val="left"/>
            </w:pPr>
          </w:p>
        </w:tc>
        <w:tc>
          <w:tcPr>
            <w:tcW w:w="1588" w:type="dxa"/>
            <w:gridSpan w:val="2"/>
          </w:tcPr>
          <w:p w14:paraId="21D143C2" w14:textId="77777777" w:rsidR="00BE4E9F" w:rsidRDefault="00BE4E9F">
            <w:pPr>
              <w:keepNext/>
              <w:jc w:val="center"/>
            </w:pPr>
            <w:r w:rsidRPr="00A42D96">
              <w:rPr>
                <w:szCs w:val="17"/>
              </w:rPr>
              <w:t>2025</w:t>
            </w:r>
            <w:r w:rsidRPr="00A42D96">
              <w:rPr>
                <w:szCs w:val="17"/>
              </w:rPr>
              <w:noBreakHyphen/>
              <w:t>26</w:t>
            </w:r>
          </w:p>
        </w:tc>
      </w:tr>
      <w:tr w:rsidR="00BE4E9F" w14:paraId="0F049B1F"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782B5BE" w14:textId="77777777" w:rsidR="00BE4E9F" w:rsidRDefault="00BE4E9F">
            <w:pPr>
              <w:keepNext/>
            </w:pPr>
            <w:r w:rsidRPr="00A42D96">
              <w:rPr>
                <w:szCs w:val="17"/>
              </w:rPr>
              <w:t>actual</w:t>
            </w:r>
          </w:p>
        </w:tc>
        <w:tc>
          <w:tcPr>
            <w:tcW w:w="5328" w:type="dxa"/>
          </w:tcPr>
          <w:p w14:paraId="2C8303AE" w14:textId="77777777" w:rsidR="00BE4E9F" w:rsidRDefault="00BE4E9F">
            <w:pPr>
              <w:keepNext/>
              <w:ind w:left="340" w:hanging="170"/>
              <w:jc w:val="left"/>
            </w:pPr>
          </w:p>
        </w:tc>
        <w:tc>
          <w:tcPr>
            <w:tcW w:w="794" w:type="dxa"/>
          </w:tcPr>
          <w:p w14:paraId="3930F2E4" w14:textId="77777777" w:rsidR="00BE4E9F" w:rsidRDefault="00BE4E9F">
            <w:pPr>
              <w:keepNext/>
            </w:pPr>
            <w:r w:rsidRPr="00A42D96">
              <w:rPr>
                <w:szCs w:val="17"/>
              </w:rPr>
              <w:t>actual</w:t>
            </w:r>
          </w:p>
        </w:tc>
        <w:tc>
          <w:tcPr>
            <w:tcW w:w="794" w:type="dxa"/>
          </w:tcPr>
          <w:p w14:paraId="25E2F603" w14:textId="77777777" w:rsidR="00BE4E9F" w:rsidRDefault="00BE4E9F">
            <w:pPr>
              <w:keepNext/>
            </w:pPr>
            <w:r w:rsidRPr="00A42D96">
              <w:rPr>
                <w:szCs w:val="17"/>
              </w:rPr>
              <w:t>revised</w:t>
            </w:r>
          </w:p>
        </w:tc>
      </w:tr>
      <w:tr w:rsidR="00BE4E9F" w14:paraId="21AFD615"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EBFB96C" w14:textId="77777777" w:rsidR="00BE4E9F" w:rsidRDefault="00BE4E9F">
            <w:pPr>
              <w:keepNext/>
            </w:pPr>
            <w:r w:rsidRPr="00A42D96">
              <w:rPr>
                <w:szCs w:val="17"/>
              </w:rPr>
              <w:t>31 Mar</w:t>
            </w:r>
          </w:p>
        </w:tc>
        <w:tc>
          <w:tcPr>
            <w:tcW w:w="5328" w:type="dxa"/>
          </w:tcPr>
          <w:p w14:paraId="5C3930CF" w14:textId="77777777" w:rsidR="00BE4E9F" w:rsidRDefault="00BE4E9F">
            <w:pPr>
              <w:keepNext/>
              <w:ind w:left="340" w:hanging="170"/>
              <w:jc w:val="left"/>
            </w:pPr>
          </w:p>
        </w:tc>
        <w:tc>
          <w:tcPr>
            <w:tcW w:w="794" w:type="dxa"/>
          </w:tcPr>
          <w:p w14:paraId="19126778" w14:textId="77777777" w:rsidR="00BE4E9F" w:rsidRDefault="00BE4E9F">
            <w:pPr>
              <w:keepNext/>
            </w:pPr>
            <w:r w:rsidRPr="00A42D96">
              <w:rPr>
                <w:szCs w:val="17"/>
              </w:rPr>
              <w:t>31 Mar</w:t>
            </w:r>
          </w:p>
        </w:tc>
        <w:tc>
          <w:tcPr>
            <w:tcW w:w="794" w:type="dxa"/>
          </w:tcPr>
          <w:p w14:paraId="72181A24" w14:textId="77777777" w:rsidR="00BE4E9F" w:rsidRDefault="00BE4E9F">
            <w:pPr>
              <w:keepNext/>
            </w:pPr>
            <w:r w:rsidRPr="00A42D96">
              <w:rPr>
                <w:szCs w:val="17"/>
              </w:rPr>
              <w:t>budget</w:t>
            </w:r>
          </w:p>
        </w:tc>
      </w:tr>
      <w:tr w:rsidR="00BE4E9F" w14:paraId="26F89F4F" w14:textId="77777777">
        <w:tc>
          <w:tcPr>
            <w:tcW w:w="794" w:type="dxa"/>
          </w:tcPr>
          <w:p w14:paraId="71B4B8F8" w14:textId="77777777" w:rsidR="00BE4E9F" w:rsidRDefault="00BE4E9F">
            <w:r w:rsidRPr="00A42D96">
              <w:rPr>
                <w:szCs w:val="17"/>
              </w:rPr>
              <w:t>4 072</w:t>
            </w:r>
          </w:p>
        </w:tc>
        <w:tc>
          <w:tcPr>
            <w:tcW w:w="5328" w:type="dxa"/>
          </w:tcPr>
          <w:p w14:paraId="3D28FE07" w14:textId="77777777" w:rsidR="00BE4E9F" w:rsidRDefault="00BE4E9F">
            <w:pPr>
              <w:ind w:left="340" w:hanging="170"/>
              <w:jc w:val="left"/>
            </w:pPr>
            <w:r w:rsidRPr="00A42D96">
              <w:rPr>
                <w:szCs w:val="17"/>
              </w:rPr>
              <w:t>Purchase of supplies and consumables</w:t>
            </w:r>
          </w:p>
        </w:tc>
        <w:tc>
          <w:tcPr>
            <w:tcW w:w="794" w:type="dxa"/>
          </w:tcPr>
          <w:p w14:paraId="68A616CD" w14:textId="77777777" w:rsidR="00BE4E9F" w:rsidRDefault="00BE4E9F">
            <w:r w:rsidRPr="00A42D96">
              <w:rPr>
                <w:szCs w:val="17"/>
              </w:rPr>
              <w:t>4 391</w:t>
            </w:r>
          </w:p>
        </w:tc>
        <w:tc>
          <w:tcPr>
            <w:tcW w:w="794" w:type="dxa"/>
          </w:tcPr>
          <w:p w14:paraId="46C5A285" w14:textId="77777777" w:rsidR="00BE4E9F" w:rsidRDefault="00BE4E9F">
            <w:r w:rsidRPr="00A42D96">
              <w:rPr>
                <w:szCs w:val="17"/>
              </w:rPr>
              <w:t>7 073</w:t>
            </w:r>
          </w:p>
        </w:tc>
      </w:tr>
      <w:tr w:rsidR="00BE4E9F" w14:paraId="28A18598" w14:textId="77777777">
        <w:tc>
          <w:tcPr>
            <w:tcW w:w="794" w:type="dxa"/>
          </w:tcPr>
          <w:p w14:paraId="2B046F1E" w14:textId="77777777" w:rsidR="00BE4E9F" w:rsidRDefault="00BE4E9F">
            <w:r w:rsidRPr="00A42D96">
              <w:rPr>
                <w:szCs w:val="17"/>
              </w:rPr>
              <w:t>18</w:t>
            </w:r>
          </w:p>
        </w:tc>
        <w:tc>
          <w:tcPr>
            <w:tcW w:w="5328" w:type="dxa"/>
          </w:tcPr>
          <w:p w14:paraId="6427AE6F" w14:textId="77777777" w:rsidR="00BE4E9F" w:rsidRDefault="00BE4E9F">
            <w:pPr>
              <w:ind w:left="340" w:hanging="170"/>
              <w:jc w:val="left"/>
            </w:pPr>
            <w:r w:rsidRPr="00A42D96">
              <w:rPr>
                <w:szCs w:val="17"/>
              </w:rPr>
              <w:t>Cost of goods sold</w:t>
            </w:r>
          </w:p>
        </w:tc>
        <w:tc>
          <w:tcPr>
            <w:tcW w:w="794" w:type="dxa"/>
          </w:tcPr>
          <w:p w14:paraId="615BBEAD" w14:textId="77777777" w:rsidR="00BE4E9F" w:rsidRDefault="00BE4E9F">
            <w:r w:rsidRPr="00A42D96">
              <w:rPr>
                <w:szCs w:val="17"/>
              </w:rPr>
              <w:t>14</w:t>
            </w:r>
          </w:p>
        </w:tc>
        <w:tc>
          <w:tcPr>
            <w:tcW w:w="794" w:type="dxa"/>
          </w:tcPr>
          <w:p w14:paraId="17AED156" w14:textId="77777777" w:rsidR="00BE4E9F" w:rsidRDefault="00BE4E9F">
            <w:r w:rsidRPr="00A42D96">
              <w:rPr>
                <w:szCs w:val="17"/>
              </w:rPr>
              <w:t>182</w:t>
            </w:r>
          </w:p>
        </w:tc>
      </w:tr>
      <w:tr w:rsidR="00BE4E9F" w14:paraId="68AA8F02" w14:textId="77777777">
        <w:tc>
          <w:tcPr>
            <w:tcW w:w="794" w:type="dxa"/>
          </w:tcPr>
          <w:p w14:paraId="578ED848" w14:textId="77777777" w:rsidR="00BE4E9F" w:rsidRDefault="00BE4E9F">
            <w:r w:rsidRPr="00A42D96">
              <w:rPr>
                <w:szCs w:val="17"/>
              </w:rPr>
              <w:t>50</w:t>
            </w:r>
          </w:p>
        </w:tc>
        <w:tc>
          <w:tcPr>
            <w:tcW w:w="5328" w:type="dxa"/>
          </w:tcPr>
          <w:p w14:paraId="1E0C279D" w14:textId="77777777" w:rsidR="00BE4E9F" w:rsidRDefault="00BE4E9F">
            <w:pPr>
              <w:ind w:left="340" w:hanging="170"/>
              <w:jc w:val="left"/>
            </w:pPr>
            <w:r w:rsidRPr="00A42D96">
              <w:rPr>
                <w:szCs w:val="17"/>
              </w:rPr>
              <w:t>Finance expenses and fees</w:t>
            </w:r>
          </w:p>
        </w:tc>
        <w:tc>
          <w:tcPr>
            <w:tcW w:w="794" w:type="dxa"/>
          </w:tcPr>
          <w:p w14:paraId="53586343" w14:textId="77777777" w:rsidR="00BE4E9F" w:rsidRDefault="00BE4E9F">
            <w:r w:rsidRPr="00A42D96">
              <w:rPr>
                <w:szCs w:val="17"/>
              </w:rPr>
              <w:t>59</w:t>
            </w:r>
          </w:p>
        </w:tc>
        <w:tc>
          <w:tcPr>
            <w:tcW w:w="794" w:type="dxa"/>
          </w:tcPr>
          <w:p w14:paraId="00E4E825" w14:textId="77777777" w:rsidR="00BE4E9F" w:rsidRDefault="00BE4E9F">
            <w:r w:rsidRPr="00A42D96">
              <w:rPr>
                <w:szCs w:val="17"/>
              </w:rPr>
              <w:t>65</w:t>
            </w:r>
          </w:p>
        </w:tc>
      </w:tr>
      <w:tr w:rsidR="00BE4E9F" w14:paraId="3D566D44" w14:textId="77777777">
        <w:tc>
          <w:tcPr>
            <w:tcW w:w="794" w:type="dxa"/>
          </w:tcPr>
          <w:p w14:paraId="723D2913" w14:textId="77777777" w:rsidR="00BE4E9F" w:rsidRDefault="00BE4E9F">
            <w:r w:rsidRPr="00A42D96">
              <w:rPr>
                <w:szCs w:val="17"/>
              </w:rPr>
              <w:t>14 383</w:t>
            </w:r>
          </w:p>
        </w:tc>
        <w:tc>
          <w:tcPr>
            <w:tcW w:w="5328" w:type="dxa"/>
          </w:tcPr>
          <w:p w14:paraId="2F5DB20B" w14:textId="77777777" w:rsidR="00BE4E9F" w:rsidRDefault="00BE4E9F">
            <w:pPr>
              <w:ind w:left="340" w:hanging="170"/>
              <w:jc w:val="left"/>
            </w:pPr>
            <w:r w:rsidRPr="00A42D96">
              <w:rPr>
                <w:szCs w:val="17"/>
              </w:rPr>
              <w:t>Purchase of services</w:t>
            </w:r>
          </w:p>
        </w:tc>
        <w:tc>
          <w:tcPr>
            <w:tcW w:w="794" w:type="dxa"/>
          </w:tcPr>
          <w:p w14:paraId="38841874" w14:textId="77777777" w:rsidR="00BE4E9F" w:rsidRDefault="00BE4E9F">
            <w:r w:rsidRPr="00A42D96">
              <w:rPr>
                <w:szCs w:val="17"/>
              </w:rPr>
              <w:t>15 415</w:t>
            </w:r>
          </w:p>
        </w:tc>
        <w:tc>
          <w:tcPr>
            <w:tcW w:w="794" w:type="dxa"/>
          </w:tcPr>
          <w:p w14:paraId="3EAAE66B" w14:textId="77777777" w:rsidR="00BE4E9F" w:rsidRDefault="00BE4E9F">
            <w:r w:rsidRPr="00A42D96">
              <w:rPr>
                <w:szCs w:val="17"/>
              </w:rPr>
              <w:t>21 183</w:t>
            </w:r>
          </w:p>
        </w:tc>
      </w:tr>
      <w:tr w:rsidR="00BE4E9F" w14:paraId="707BEFCC" w14:textId="77777777">
        <w:tc>
          <w:tcPr>
            <w:tcW w:w="794" w:type="dxa"/>
          </w:tcPr>
          <w:p w14:paraId="37AA8DBD" w14:textId="77777777" w:rsidR="00BE4E9F" w:rsidRDefault="00BE4E9F">
            <w:r w:rsidRPr="00A42D96">
              <w:rPr>
                <w:szCs w:val="17"/>
              </w:rPr>
              <w:t>622</w:t>
            </w:r>
          </w:p>
        </w:tc>
        <w:tc>
          <w:tcPr>
            <w:tcW w:w="5328" w:type="dxa"/>
          </w:tcPr>
          <w:p w14:paraId="250C62CE" w14:textId="77777777" w:rsidR="00BE4E9F" w:rsidRDefault="00BE4E9F">
            <w:pPr>
              <w:ind w:left="340" w:hanging="170"/>
              <w:jc w:val="left"/>
            </w:pPr>
            <w:r w:rsidRPr="00A42D96">
              <w:rPr>
                <w:szCs w:val="17"/>
              </w:rPr>
              <w:t>Insurance claims expense</w:t>
            </w:r>
          </w:p>
        </w:tc>
        <w:tc>
          <w:tcPr>
            <w:tcW w:w="794" w:type="dxa"/>
          </w:tcPr>
          <w:p w14:paraId="673735D3" w14:textId="77777777" w:rsidR="00BE4E9F" w:rsidRDefault="00BE4E9F">
            <w:r w:rsidRPr="00A42D96">
              <w:rPr>
                <w:szCs w:val="17"/>
              </w:rPr>
              <w:t>861</w:t>
            </w:r>
          </w:p>
        </w:tc>
        <w:tc>
          <w:tcPr>
            <w:tcW w:w="794" w:type="dxa"/>
          </w:tcPr>
          <w:p w14:paraId="4C18DA4F" w14:textId="77777777" w:rsidR="00BE4E9F" w:rsidRDefault="00BE4E9F">
            <w:r w:rsidRPr="00A42D96">
              <w:rPr>
                <w:szCs w:val="17"/>
              </w:rPr>
              <w:t>1 024</w:t>
            </w:r>
          </w:p>
        </w:tc>
      </w:tr>
      <w:tr w:rsidR="00BE4E9F" w14:paraId="10369969" w14:textId="77777777">
        <w:tc>
          <w:tcPr>
            <w:tcW w:w="794" w:type="dxa"/>
          </w:tcPr>
          <w:p w14:paraId="5DAB62EA" w14:textId="77777777" w:rsidR="00BE4E9F" w:rsidRDefault="00BE4E9F">
            <w:r w:rsidRPr="00A42D96">
              <w:rPr>
                <w:szCs w:val="17"/>
              </w:rPr>
              <w:t>992</w:t>
            </w:r>
          </w:p>
        </w:tc>
        <w:tc>
          <w:tcPr>
            <w:tcW w:w="5328" w:type="dxa"/>
          </w:tcPr>
          <w:p w14:paraId="12FE83F3" w14:textId="77777777" w:rsidR="00BE4E9F" w:rsidRDefault="00BE4E9F">
            <w:pPr>
              <w:ind w:left="340" w:hanging="170"/>
              <w:jc w:val="left"/>
            </w:pPr>
            <w:r w:rsidRPr="00A42D96">
              <w:rPr>
                <w:szCs w:val="17"/>
              </w:rPr>
              <w:t>Maintenance</w:t>
            </w:r>
          </w:p>
        </w:tc>
        <w:tc>
          <w:tcPr>
            <w:tcW w:w="794" w:type="dxa"/>
          </w:tcPr>
          <w:p w14:paraId="4918CC0E" w14:textId="77777777" w:rsidR="00BE4E9F" w:rsidRDefault="00BE4E9F">
            <w:r w:rsidRPr="00A42D96">
              <w:rPr>
                <w:szCs w:val="17"/>
              </w:rPr>
              <w:t>1 170</w:t>
            </w:r>
          </w:p>
        </w:tc>
        <w:tc>
          <w:tcPr>
            <w:tcW w:w="794" w:type="dxa"/>
          </w:tcPr>
          <w:p w14:paraId="57591990" w14:textId="77777777" w:rsidR="00BE4E9F" w:rsidRDefault="00BE4E9F">
            <w:r w:rsidRPr="00A42D96">
              <w:rPr>
                <w:szCs w:val="17"/>
              </w:rPr>
              <w:t>1 728</w:t>
            </w:r>
          </w:p>
        </w:tc>
      </w:tr>
      <w:tr w:rsidR="00BE4E9F" w14:paraId="7249A352" w14:textId="77777777">
        <w:tc>
          <w:tcPr>
            <w:tcW w:w="794" w:type="dxa"/>
          </w:tcPr>
          <w:p w14:paraId="19A7FA6F" w14:textId="77777777" w:rsidR="00BE4E9F" w:rsidRDefault="00BE4E9F">
            <w:r w:rsidRPr="00A42D96">
              <w:rPr>
                <w:szCs w:val="17"/>
              </w:rPr>
              <w:t>100</w:t>
            </w:r>
          </w:p>
        </w:tc>
        <w:tc>
          <w:tcPr>
            <w:tcW w:w="5328" w:type="dxa"/>
          </w:tcPr>
          <w:p w14:paraId="5C3F2B05" w14:textId="77777777" w:rsidR="00BE4E9F" w:rsidRDefault="00BE4E9F">
            <w:pPr>
              <w:ind w:left="340" w:hanging="170"/>
              <w:jc w:val="left"/>
            </w:pPr>
            <w:r w:rsidRPr="00A42D96">
              <w:rPr>
                <w:szCs w:val="17"/>
              </w:rPr>
              <w:t>Short</w:t>
            </w:r>
            <w:r w:rsidRPr="00A42D96">
              <w:rPr>
                <w:szCs w:val="17"/>
              </w:rPr>
              <w:noBreakHyphen/>
              <w:t>term and low value lease expense</w:t>
            </w:r>
          </w:p>
        </w:tc>
        <w:tc>
          <w:tcPr>
            <w:tcW w:w="794" w:type="dxa"/>
          </w:tcPr>
          <w:p w14:paraId="7E624F94" w14:textId="77777777" w:rsidR="00BE4E9F" w:rsidRDefault="00BE4E9F">
            <w:r w:rsidRPr="00A42D96">
              <w:rPr>
                <w:szCs w:val="17"/>
              </w:rPr>
              <w:t>97</w:t>
            </w:r>
          </w:p>
        </w:tc>
        <w:tc>
          <w:tcPr>
            <w:tcW w:w="794" w:type="dxa"/>
          </w:tcPr>
          <w:p w14:paraId="1C93EF22" w14:textId="77777777" w:rsidR="00BE4E9F" w:rsidRDefault="00BE4E9F">
            <w:r w:rsidRPr="00A42D96">
              <w:rPr>
                <w:szCs w:val="17"/>
              </w:rPr>
              <w:t>104</w:t>
            </w:r>
          </w:p>
        </w:tc>
      </w:tr>
      <w:tr w:rsidR="00BE4E9F" w14:paraId="02CFFE11" w14:textId="77777777">
        <w:tc>
          <w:tcPr>
            <w:tcW w:w="794" w:type="dxa"/>
            <w:tcBorders>
              <w:bottom w:val="single" w:sz="6" w:space="0" w:color="auto"/>
            </w:tcBorders>
          </w:tcPr>
          <w:p w14:paraId="0E0B74EE" w14:textId="77777777" w:rsidR="00BE4E9F" w:rsidRDefault="00BE4E9F">
            <w:r w:rsidRPr="00A42D96">
              <w:rPr>
                <w:szCs w:val="17"/>
              </w:rPr>
              <w:t>1 611</w:t>
            </w:r>
          </w:p>
        </w:tc>
        <w:tc>
          <w:tcPr>
            <w:tcW w:w="5328" w:type="dxa"/>
            <w:tcBorders>
              <w:bottom w:val="single" w:sz="6" w:space="0" w:color="auto"/>
            </w:tcBorders>
          </w:tcPr>
          <w:p w14:paraId="689196EA" w14:textId="77777777" w:rsidR="00BE4E9F" w:rsidRDefault="00BE4E9F">
            <w:pPr>
              <w:ind w:left="340" w:hanging="170"/>
              <w:jc w:val="left"/>
            </w:pPr>
            <w:r w:rsidRPr="00A42D96">
              <w:rPr>
                <w:szCs w:val="17"/>
              </w:rPr>
              <w:t>Other</w:t>
            </w:r>
          </w:p>
        </w:tc>
        <w:tc>
          <w:tcPr>
            <w:tcW w:w="794" w:type="dxa"/>
            <w:tcBorders>
              <w:bottom w:val="single" w:sz="6" w:space="0" w:color="auto"/>
            </w:tcBorders>
          </w:tcPr>
          <w:p w14:paraId="345781A6" w14:textId="77777777" w:rsidR="00BE4E9F" w:rsidRDefault="00BE4E9F">
            <w:r w:rsidRPr="00A42D96">
              <w:rPr>
                <w:szCs w:val="17"/>
              </w:rPr>
              <w:t>1 458</w:t>
            </w:r>
          </w:p>
        </w:tc>
        <w:tc>
          <w:tcPr>
            <w:tcW w:w="794" w:type="dxa"/>
            <w:tcBorders>
              <w:bottom w:val="single" w:sz="6" w:space="0" w:color="auto"/>
            </w:tcBorders>
          </w:tcPr>
          <w:p w14:paraId="1C1593B3" w14:textId="77777777" w:rsidR="00BE4E9F" w:rsidRDefault="00BE4E9F">
            <w:r w:rsidRPr="00A42D96">
              <w:rPr>
                <w:szCs w:val="17"/>
              </w:rPr>
              <w:t>1 689</w:t>
            </w:r>
          </w:p>
        </w:tc>
      </w:tr>
      <w:tr w:rsidR="00BE4E9F" w14:paraId="0F7FAE6A" w14:textId="77777777">
        <w:tc>
          <w:tcPr>
            <w:tcW w:w="794" w:type="dxa"/>
            <w:tcBorders>
              <w:top w:val="single" w:sz="6" w:space="0" w:color="auto"/>
              <w:bottom w:val="single" w:sz="12" w:space="0" w:color="auto"/>
            </w:tcBorders>
          </w:tcPr>
          <w:p w14:paraId="005282F5" w14:textId="77777777" w:rsidR="00BE4E9F" w:rsidRDefault="00BE4E9F">
            <w:r w:rsidRPr="00A42D96">
              <w:rPr>
                <w:b/>
                <w:szCs w:val="17"/>
              </w:rPr>
              <w:t>21 848</w:t>
            </w:r>
          </w:p>
        </w:tc>
        <w:tc>
          <w:tcPr>
            <w:tcW w:w="5328" w:type="dxa"/>
            <w:tcBorders>
              <w:top w:val="single" w:sz="6" w:space="0" w:color="auto"/>
              <w:bottom w:val="single" w:sz="12" w:space="0" w:color="auto"/>
            </w:tcBorders>
          </w:tcPr>
          <w:p w14:paraId="7876ADFF" w14:textId="77777777" w:rsidR="00BE4E9F" w:rsidRDefault="00BE4E9F">
            <w:pPr>
              <w:ind w:left="340" w:hanging="170"/>
              <w:jc w:val="left"/>
            </w:pPr>
            <w:r w:rsidRPr="00A42D96">
              <w:rPr>
                <w:b/>
                <w:szCs w:val="17"/>
              </w:rPr>
              <w:t>Total other operating expenses</w:t>
            </w:r>
          </w:p>
        </w:tc>
        <w:tc>
          <w:tcPr>
            <w:tcW w:w="794" w:type="dxa"/>
            <w:tcBorders>
              <w:top w:val="single" w:sz="6" w:space="0" w:color="auto"/>
              <w:bottom w:val="single" w:sz="12" w:space="0" w:color="auto"/>
            </w:tcBorders>
          </w:tcPr>
          <w:p w14:paraId="7BFDFAED" w14:textId="77777777" w:rsidR="00BE4E9F" w:rsidRDefault="00BE4E9F">
            <w:r w:rsidRPr="00A42D96">
              <w:rPr>
                <w:b/>
                <w:szCs w:val="17"/>
              </w:rPr>
              <w:t>23 465</w:t>
            </w:r>
          </w:p>
        </w:tc>
        <w:tc>
          <w:tcPr>
            <w:tcW w:w="794" w:type="dxa"/>
            <w:tcBorders>
              <w:top w:val="single" w:sz="6" w:space="0" w:color="auto"/>
              <w:bottom w:val="single" w:sz="12" w:space="0" w:color="auto"/>
            </w:tcBorders>
          </w:tcPr>
          <w:p w14:paraId="59904A4F" w14:textId="77777777" w:rsidR="00BE4E9F" w:rsidRDefault="00BE4E9F">
            <w:r w:rsidRPr="00A42D96">
              <w:rPr>
                <w:b/>
                <w:szCs w:val="17"/>
              </w:rPr>
              <w:t>33 048</w:t>
            </w:r>
          </w:p>
        </w:tc>
      </w:tr>
    </w:tbl>
    <w:p w14:paraId="3052D9B2" w14:textId="77777777" w:rsidR="00BE4E9F" w:rsidRDefault="00BE4E9F" w:rsidP="00BE4E9F">
      <w:pPr>
        <w:pStyle w:val="TableHeading"/>
      </w:pPr>
    </w:p>
    <w:p w14:paraId="75765C8D" w14:textId="77777777" w:rsidR="00BE4E9F" w:rsidRDefault="00BE4E9F" w:rsidP="00BE4E9F">
      <w:pPr>
        <w:keepLines w:val="0"/>
        <w:rPr>
          <w:rFonts w:asciiTheme="majorHAnsi" w:hAnsiTheme="majorHAnsi"/>
          <w:b/>
          <w:iCs/>
          <w:sz w:val="20"/>
          <w:szCs w:val="18"/>
        </w:rPr>
      </w:pPr>
    </w:p>
    <w:p w14:paraId="58C973B9" w14:textId="77777777" w:rsidR="00BE4E9F" w:rsidRPr="00A61538" w:rsidRDefault="00BE4E9F" w:rsidP="00BE4E9F">
      <w:pPr>
        <w:pStyle w:val="TableHeading"/>
      </w:pPr>
      <w:r w:rsidRPr="00A61538">
        <w:t>B.7.6</w:t>
      </w:r>
      <w:r w:rsidRPr="00A61538">
        <w:tab/>
        <w:t>Payables</w:t>
      </w:r>
      <w:r w:rsidRPr="00A61538">
        <w:tab/>
        <w:t xml:space="preserve">($ million) </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2.xlsx|Table:Payables"/>
      </w:tblPr>
      <w:tblGrid>
        <w:gridCol w:w="730"/>
        <w:gridCol w:w="3797"/>
        <w:gridCol w:w="1439"/>
        <w:gridCol w:w="967"/>
        <w:gridCol w:w="777"/>
      </w:tblGrid>
      <w:tr w:rsidR="00BE4E9F" w14:paraId="073DF2FD"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3696CA1" w14:textId="77777777" w:rsidR="00BE4E9F" w:rsidRDefault="00BE4E9F">
            <w:pPr>
              <w:keepNext/>
            </w:pPr>
            <w:r>
              <w:t>2024</w:t>
            </w:r>
            <w:r>
              <w:noBreakHyphen/>
              <w:t>25</w:t>
            </w:r>
          </w:p>
        </w:tc>
        <w:tc>
          <w:tcPr>
            <w:tcW w:w="4534" w:type="dxa"/>
          </w:tcPr>
          <w:p w14:paraId="3E792FF5" w14:textId="77777777" w:rsidR="00BE4E9F" w:rsidRDefault="00BE4E9F">
            <w:pPr>
              <w:keepNext/>
              <w:ind w:left="340" w:hanging="170"/>
            </w:pPr>
          </w:p>
        </w:tc>
        <w:tc>
          <w:tcPr>
            <w:tcW w:w="794" w:type="dxa"/>
          </w:tcPr>
          <w:p w14:paraId="4A31B12E" w14:textId="77777777" w:rsidR="00BE4E9F" w:rsidRDefault="00BE4E9F">
            <w:pPr>
              <w:keepNext/>
            </w:pPr>
          </w:p>
        </w:tc>
        <w:tc>
          <w:tcPr>
            <w:tcW w:w="794" w:type="dxa"/>
          </w:tcPr>
          <w:p w14:paraId="6F67101E" w14:textId="77777777" w:rsidR="00BE4E9F" w:rsidRDefault="00BE4E9F">
            <w:pPr>
              <w:keepNext/>
            </w:pPr>
            <w:r>
              <w:t>2025</w:t>
            </w:r>
            <w:r>
              <w:noBreakHyphen/>
              <w:t>26</w:t>
            </w:r>
          </w:p>
        </w:tc>
        <w:tc>
          <w:tcPr>
            <w:tcW w:w="794" w:type="dxa"/>
          </w:tcPr>
          <w:p w14:paraId="5FE24A01" w14:textId="77777777" w:rsidR="00BE4E9F" w:rsidRDefault="00BE4E9F">
            <w:pPr>
              <w:keepNext/>
            </w:pPr>
          </w:p>
        </w:tc>
      </w:tr>
      <w:tr w:rsidR="00BE4E9F" w14:paraId="41673C0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E9F9997" w14:textId="77777777" w:rsidR="00BE4E9F" w:rsidRDefault="00BE4E9F">
            <w:pPr>
              <w:keepNext/>
            </w:pPr>
            <w:r>
              <w:t>actual</w:t>
            </w:r>
          </w:p>
        </w:tc>
        <w:tc>
          <w:tcPr>
            <w:tcW w:w="4534" w:type="dxa"/>
          </w:tcPr>
          <w:p w14:paraId="7BD43335" w14:textId="77777777" w:rsidR="00BE4E9F" w:rsidRDefault="00BE4E9F">
            <w:pPr>
              <w:keepNext/>
              <w:ind w:left="340" w:hanging="170"/>
            </w:pPr>
          </w:p>
        </w:tc>
        <w:tc>
          <w:tcPr>
            <w:tcW w:w="794" w:type="dxa"/>
          </w:tcPr>
          <w:p w14:paraId="16BD741D" w14:textId="77777777" w:rsidR="00BE4E9F" w:rsidRDefault="00BE4E9F">
            <w:pPr>
              <w:keepNext/>
            </w:pPr>
            <w:r>
              <w:t>opening</w:t>
            </w:r>
          </w:p>
        </w:tc>
        <w:tc>
          <w:tcPr>
            <w:tcW w:w="794" w:type="dxa"/>
          </w:tcPr>
          <w:p w14:paraId="7D1C39C0" w14:textId="77777777" w:rsidR="00BE4E9F" w:rsidRDefault="00BE4E9F">
            <w:pPr>
              <w:keepNext/>
            </w:pPr>
            <w:r>
              <w:t>actual</w:t>
            </w:r>
          </w:p>
        </w:tc>
        <w:tc>
          <w:tcPr>
            <w:tcW w:w="794" w:type="dxa"/>
          </w:tcPr>
          <w:p w14:paraId="3EE063F3" w14:textId="77777777" w:rsidR="00BE4E9F" w:rsidRDefault="00BE4E9F">
            <w:pPr>
              <w:keepNext/>
            </w:pPr>
            <w:r>
              <w:t>revised</w:t>
            </w:r>
          </w:p>
        </w:tc>
      </w:tr>
      <w:tr w:rsidR="00BE4E9F" w14:paraId="527F3007" w14:textId="77777777">
        <w:trPr>
          <w:cnfStyle w:val="100000000000" w:firstRow="1" w:lastRow="0" w:firstColumn="0" w:lastColumn="0" w:oddVBand="0" w:evenVBand="0" w:oddHBand="0" w:evenHBand="0" w:firstRowFirstColumn="0" w:firstRowLastColumn="0" w:lastRowFirstColumn="0" w:lastRowLastColumn="0"/>
          <w:tblHeader/>
        </w:trPr>
        <w:tc>
          <w:tcPr>
            <w:tcW w:w="851" w:type="dxa"/>
          </w:tcPr>
          <w:p w14:paraId="30763E05" w14:textId="77777777" w:rsidR="00BE4E9F" w:rsidRDefault="00BE4E9F">
            <w:pPr>
              <w:keepNext/>
            </w:pPr>
            <w:r>
              <w:t>31 Mar</w:t>
            </w:r>
          </w:p>
        </w:tc>
        <w:tc>
          <w:tcPr>
            <w:tcW w:w="3118" w:type="dxa"/>
          </w:tcPr>
          <w:p w14:paraId="4336141E" w14:textId="77777777" w:rsidR="00BE4E9F" w:rsidRDefault="00BE4E9F">
            <w:pPr>
              <w:keepNext/>
              <w:ind w:left="340" w:hanging="170"/>
              <w:jc w:val="left"/>
            </w:pPr>
          </w:p>
        </w:tc>
        <w:tc>
          <w:tcPr>
            <w:tcW w:w="1701" w:type="dxa"/>
          </w:tcPr>
          <w:p w14:paraId="0CAE959F" w14:textId="77777777" w:rsidR="00BE4E9F" w:rsidRDefault="00BE4E9F">
            <w:pPr>
              <w:keepNext/>
            </w:pPr>
            <w:r>
              <w:t>1 Jul</w:t>
            </w:r>
          </w:p>
        </w:tc>
        <w:tc>
          <w:tcPr>
            <w:tcW w:w="1134" w:type="dxa"/>
          </w:tcPr>
          <w:p w14:paraId="20AEBC9F" w14:textId="77777777" w:rsidR="00BE4E9F" w:rsidRDefault="00BE4E9F">
            <w:pPr>
              <w:keepNext/>
            </w:pPr>
            <w:r>
              <w:t>31 Mar</w:t>
            </w:r>
          </w:p>
        </w:tc>
        <w:tc>
          <w:tcPr>
            <w:tcW w:w="906" w:type="dxa"/>
          </w:tcPr>
          <w:p w14:paraId="6A86DAA7" w14:textId="77777777" w:rsidR="00BE4E9F" w:rsidRDefault="00BE4E9F">
            <w:pPr>
              <w:keepNext/>
            </w:pPr>
            <w:r>
              <w:t>budget</w:t>
            </w:r>
          </w:p>
        </w:tc>
      </w:tr>
      <w:tr w:rsidR="00BE4E9F" w14:paraId="0E51EDE5" w14:textId="77777777">
        <w:tc>
          <w:tcPr>
            <w:tcW w:w="851" w:type="dxa"/>
          </w:tcPr>
          <w:p w14:paraId="746263F1" w14:textId="77777777" w:rsidR="00BE4E9F" w:rsidRDefault="00BE4E9F"/>
        </w:tc>
        <w:tc>
          <w:tcPr>
            <w:tcW w:w="3118" w:type="dxa"/>
          </w:tcPr>
          <w:p w14:paraId="7DA107DD" w14:textId="77777777" w:rsidR="00BE4E9F" w:rsidRDefault="00BE4E9F">
            <w:pPr>
              <w:ind w:left="340" w:hanging="170"/>
              <w:jc w:val="left"/>
            </w:pPr>
            <w:r>
              <w:rPr>
                <w:b/>
              </w:rPr>
              <w:t>Contractual</w:t>
            </w:r>
          </w:p>
        </w:tc>
        <w:tc>
          <w:tcPr>
            <w:tcW w:w="1701" w:type="dxa"/>
          </w:tcPr>
          <w:p w14:paraId="25B7981B" w14:textId="77777777" w:rsidR="00BE4E9F" w:rsidRDefault="00BE4E9F"/>
        </w:tc>
        <w:tc>
          <w:tcPr>
            <w:tcW w:w="1134" w:type="dxa"/>
          </w:tcPr>
          <w:p w14:paraId="0F53102A" w14:textId="77777777" w:rsidR="00BE4E9F" w:rsidRDefault="00BE4E9F"/>
        </w:tc>
        <w:tc>
          <w:tcPr>
            <w:tcW w:w="906" w:type="dxa"/>
          </w:tcPr>
          <w:p w14:paraId="009FD242" w14:textId="77777777" w:rsidR="00BE4E9F" w:rsidRDefault="00BE4E9F"/>
        </w:tc>
      </w:tr>
      <w:tr w:rsidR="00BE4E9F" w14:paraId="3B91D9E7" w14:textId="77777777">
        <w:tc>
          <w:tcPr>
            <w:tcW w:w="851" w:type="dxa"/>
          </w:tcPr>
          <w:p w14:paraId="78201B58" w14:textId="77777777" w:rsidR="00BE4E9F" w:rsidRDefault="00BE4E9F">
            <w:r>
              <w:t>1 061</w:t>
            </w:r>
          </w:p>
        </w:tc>
        <w:tc>
          <w:tcPr>
            <w:tcW w:w="3118" w:type="dxa"/>
          </w:tcPr>
          <w:p w14:paraId="02C5EA4F" w14:textId="77777777" w:rsidR="00BE4E9F" w:rsidRDefault="00BE4E9F">
            <w:pPr>
              <w:ind w:left="340" w:hanging="170"/>
              <w:jc w:val="left"/>
            </w:pPr>
            <w:r>
              <w:t>Accounts payable</w:t>
            </w:r>
          </w:p>
        </w:tc>
        <w:tc>
          <w:tcPr>
            <w:tcW w:w="1701" w:type="dxa"/>
          </w:tcPr>
          <w:p w14:paraId="7DBA80C8" w14:textId="77777777" w:rsidR="00BE4E9F" w:rsidRDefault="00BE4E9F">
            <w:r>
              <w:t>1 350</w:t>
            </w:r>
          </w:p>
        </w:tc>
        <w:tc>
          <w:tcPr>
            <w:tcW w:w="1134" w:type="dxa"/>
          </w:tcPr>
          <w:p w14:paraId="76EB7FAD" w14:textId="77777777" w:rsidR="00BE4E9F" w:rsidRDefault="00BE4E9F">
            <w:r>
              <w:t>1 296</w:t>
            </w:r>
          </w:p>
        </w:tc>
        <w:tc>
          <w:tcPr>
            <w:tcW w:w="906" w:type="dxa"/>
          </w:tcPr>
          <w:p w14:paraId="438E0CE7" w14:textId="77777777" w:rsidR="00BE4E9F" w:rsidRDefault="00BE4E9F">
            <w:r>
              <w:t>1 315</w:t>
            </w:r>
          </w:p>
        </w:tc>
      </w:tr>
      <w:tr w:rsidR="00BE4E9F" w14:paraId="018DE2DC" w14:textId="77777777">
        <w:tc>
          <w:tcPr>
            <w:tcW w:w="851" w:type="dxa"/>
          </w:tcPr>
          <w:p w14:paraId="6561408B" w14:textId="77777777" w:rsidR="00BE4E9F" w:rsidRDefault="00BE4E9F">
            <w:r>
              <w:t>4 407</w:t>
            </w:r>
          </w:p>
        </w:tc>
        <w:tc>
          <w:tcPr>
            <w:tcW w:w="3118" w:type="dxa"/>
          </w:tcPr>
          <w:p w14:paraId="5EF5F53A" w14:textId="77777777" w:rsidR="00BE4E9F" w:rsidRDefault="00BE4E9F">
            <w:pPr>
              <w:ind w:left="340" w:hanging="170"/>
              <w:jc w:val="left"/>
            </w:pPr>
            <w:r>
              <w:t>Accrued expenses</w:t>
            </w:r>
          </w:p>
        </w:tc>
        <w:tc>
          <w:tcPr>
            <w:tcW w:w="1701" w:type="dxa"/>
          </w:tcPr>
          <w:p w14:paraId="1CCD9F05" w14:textId="77777777" w:rsidR="00BE4E9F" w:rsidRDefault="00BE4E9F">
            <w:r>
              <w:t>5 139</w:t>
            </w:r>
          </w:p>
        </w:tc>
        <w:tc>
          <w:tcPr>
            <w:tcW w:w="1134" w:type="dxa"/>
          </w:tcPr>
          <w:p w14:paraId="175A3A57" w14:textId="77777777" w:rsidR="00BE4E9F" w:rsidRDefault="00BE4E9F">
            <w:r>
              <w:t>4 944</w:t>
            </w:r>
          </w:p>
        </w:tc>
        <w:tc>
          <w:tcPr>
            <w:tcW w:w="906" w:type="dxa"/>
          </w:tcPr>
          <w:p w14:paraId="7B7CE5EE" w14:textId="77777777" w:rsidR="00BE4E9F" w:rsidRDefault="00BE4E9F">
            <w:r>
              <w:t>5 062</w:t>
            </w:r>
          </w:p>
        </w:tc>
      </w:tr>
      <w:tr w:rsidR="00BE4E9F" w14:paraId="1543DC9C" w14:textId="77777777">
        <w:tc>
          <w:tcPr>
            <w:tcW w:w="851" w:type="dxa"/>
          </w:tcPr>
          <w:p w14:paraId="3B44CE17" w14:textId="77777777" w:rsidR="00BE4E9F" w:rsidRDefault="00BE4E9F"/>
        </w:tc>
        <w:tc>
          <w:tcPr>
            <w:tcW w:w="3118" w:type="dxa"/>
          </w:tcPr>
          <w:p w14:paraId="59A31CBA" w14:textId="77777777" w:rsidR="00BE4E9F" w:rsidRDefault="00BE4E9F">
            <w:pPr>
              <w:ind w:left="340" w:hanging="170"/>
              <w:jc w:val="left"/>
            </w:pPr>
            <w:r>
              <w:rPr>
                <w:b/>
              </w:rPr>
              <w:t>Statutory</w:t>
            </w:r>
          </w:p>
        </w:tc>
        <w:tc>
          <w:tcPr>
            <w:tcW w:w="1701" w:type="dxa"/>
          </w:tcPr>
          <w:p w14:paraId="6191DEBD" w14:textId="77777777" w:rsidR="00BE4E9F" w:rsidRDefault="00BE4E9F"/>
        </w:tc>
        <w:tc>
          <w:tcPr>
            <w:tcW w:w="1134" w:type="dxa"/>
          </w:tcPr>
          <w:p w14:paraId="341AEA54" w14:textId="77777777" w:rsidR="00BE4E9F" w:rsidRDefault="00BE4E9F"/>
        </w:tc>
        <w:tc>
          <w:tcPr>
            <w:tcW w:w="906" w:type="dxa"/>
          </w:tcPr>
          <w:p w14:paraId="079C610D" w14:textId="77777777" w:rsidR="00BE4E9F" w:rsidRDefault="00BE4E9F"/>
        </w:tc>
      </w:tr>
      <w:tr w:rsidR="00BE4E9F" w14:paraId="466A9AA2" w14:textId="77777777" w:rsidTr="00793FA1">
        <w:tc>
          <w:tcPr>
            <w:tcW w:w="851" w:type="dxa"/>
            <w:tcBorders>
              <w:bottom w:val="single" w:sz="6" w:space="0" w:color="auto"/>
            </w:tcBorders>
          </w:tcPr>
          <w:p w14:paraId="6772F894" w14:textId="77777777" w:rsidR="00BE4E9F" w:rsidRDefault="00BE4E9F">
            <w:r>
              <w:t>72</w:t>
            </w:r>
          </w:p>
        </w:tc>
        <w:tc>
          <w:tcPr>
            <w:tcW w:w="3118" w:type="dxa"/>
            <w:tcBorders>
              <w:bottom w:val="single" w:sz="6" w:space="0" w:color="auto"/>
            </w:tcBorders>
          </w:tcPr>
          <w:p w14:paraId="40B7308A" w14:textId="77777777" w:rsidR="00BE4E9F" w:rsidRDefault="00BE4E9F">
            <w:pPr>
              <w:ind w:left="340" w:hanging="170"/>
              <w:jc w:val="left"/>
            </w:pPr>
            <w:r>
              <w:t>Accrued taxes payable</w:t>
            </w:r>
          </w:p>
        </w:tc>
        <w:tc>
          <w:tcPr>
            <w:tcW w:w="1701" w:type="dxa"/>
            <w:tcBorders>
              <w:bottom w:val="single" w:sz="6" w:space="0" w:color="auto"/>
            </w:tcBorders>
          </w:tcPr>
          <w:p w14:paraId="4ECDF1C1" w14:textId="77777777" w:rsidR="00BE4E9F" w:rsidRDefault="00BE4E9F">
            <w:r>
              <w:t>70</w:t>
            </w:r>
          </w:p>
        </w:tc>
        <w:tc>
          <w:tcPr>
            <w:tcW w:w="1134" w:type="dxa"/>
            <w:tcBorders>
              <w:bottom w:val="single" w:sz="6" w:space="0" w:color="auto"/>
            </w:tcBorders>
          </w:tcPr>
          <w:p w14:paraId="4DC047DD" w14:textId="77777777" w:rsidR="00BE4E9F" w:rsidRDefault="00BE4E9F">
            <w:r>
              <w:t>64</w:t>
            </w:r>
          </w:p>
        </w:tc>
        <w:tc>
          <w:tcPr>
            <w:tcW w:w="906" w:type="dxa"/>
            <w:tcBorders>
              <w:bottom w:val="single" w:sz="6" w:space="0" w:color="auto"/>
            </w:tcBorders>
          </w:tcPr>
          <w:p w14:paraId="6491BF73" w14:textId="77777777" w:rsidR="00BE4E9F" w:rsidRDefault="00BE4E9F">
            <w:r>
              <w:t>445</w:t>
            </w:r>
          </w:p>
        </w:tc>
      </w:tr>
      <w:tr w:rsidR="00BE4E9F" w14:paraId="258CF23C" w14:textId="77777777" w:rsidTr="00793FA1">
        <w:tc>
          <w:tcPr>
            <w:tcW w:w="851" w:type="dxa"/>
            <w:tcBorders>
              <w:top w:val="single" w:sz="6" w:space="0" w:color="auto"/>
              <w:bottom w:val="single" w:sz="6" w:space="0" w:color="auto"/>
            </w:tcBorders>
          </w:tcPr>
          <w:p w14:paraId="02BB1C5C" w14:textId="77777777" w:rsidR="00BE4E9F" w:rsidRDefault="00BE4E9F">
            <w:r>
              <w:rPr>
                <w:b/>
              </w:rPr>
              <w:t>5 539</w:t>
            </w:r>
          </w:p>
        </w:tc>
        <w:tc>
          <w:tcPr>
            <w:tcW w:w="3118" w:type="dxa"/>
            <w:tcBorders>
              <w:top w:val="single" w:sz="6" w:space="0" w:color="auto"/>
              <w:bottom w:val="single" w:sz="6" w:space="0" w:color="auto"/>
            </w:tcBorders>
          </w:tcPr>
          <w:p w14:paraId="5F3BB14A" w14:textId="77777777" w:rsidR="00BE4E9F" w:rsidRDefault="00BE4E9F">
            <w:pPr>
              <w:ind w:left="340" w:hanging="170"/>
              <w:jc w:val="left"/>
            </w:pPr>
            <w:r>
              <w:rPr>
                <w:b/>
              </w:rPr>
              <w:t>Total payables</w:t>
            </w:r>
          </w:p>
        </w:tc>
        <w:tc>
          <w:tcPr>
            <w:tcW w:w="1701" w:type="dxa"/>
            <w:tcBorders>
              <w:top w:val="single" w:sz="6" w:space="0" w:color="auto"/>
              <w:bottom w:val="single" w:sz="6" w:space="0" w:color="auto"/>
            </w:tcBorders>
          </w:tcPr>
          <w:p w14:paraId="100D42BF" w14:textId="77777777" w:rsidR="00BE4E9F" w:rsidRDefault="00BE4E9F">
            <w:r>
              <w:rPr>
                <w:b/>
              </w:rPr>
              <w:t>6 558</w:t>
            </w:r>
          </w:p>
        </w:tc>
        <w:tc>
          <w:tcPr>
            <w:tcW w:w="1134" w:type="dxa"/>
            <w:tcBorders>
              <w:top w:val="single" w:sz="6" w:space="0" w:color="auto"/>
              <w:bottom w:val="single" w:sz="6" w:space="0" w:color="auto"/>
            </w:tcBorders>
          </w:tcPr>
          <w:p w14:paraId="67C66237" w14:textId="77777777" w:rsidR="00BE4E9F" w:rsidRDefault="00BE4E9F">
            <w:r>
              <w:rPr>
                <w:b/>
              </w:rPr>
              <w:t>6 304</w:t>
            </w:r>
          </w:p>
        </w:tc>
        <w:tc>
          <w:tcPr>
            <w:tcW w:w="906" w:type="dxa"/>
            <w:tcBorders>
              <w:top w:val="single" w:sz="6" w:space="0" w:color="auto"/>
              <w:bottom w:val="single" w:sz="6" w:space="0" w:color="auto"/>
            </w:tcBorders>
          </w:tcPr>
          <w:p w14:paraId="40B2C719" w14:textId="77777777" w:rsidR="00BE4E9F" w:rsidRDefault="00BE4E9F">
            <w:r>
              <w:rPr>
                <w:b/>
              </w:rPr>
              <w:t>6 822</w:t>
            </w:r>
          </w:p>
        </w:tc>
      </w:tr>
      <w:tr w:rsidR="00BE4E9F" w14:paraId="1DDC67DF" w14:textId="77777777" w:rsidTr="00793FA1">
        <w:tc>
          <w:tcPr>
            <w:tcW w:w="851" w:type="dxa"/>
            <w:tcBorders>
              <w:top w:val="single" w:sz="6" w:space="0" w:color="auto"/>
            </w:tcBorders>
          </w:tcPr>
          <w:p w14:paraId="2B35ADB5" w14:textId="77777777" w:rsidR="00BE4E9F" w:rsidRDefault="00BE4E9F"/>
        </w:tc>
        <w:tc>
          <w:tcPr>
            <w:tcW w:w="3118" w:type="dxa"/>
            <w:tcBorders>
              <w:top w:val="single" w:sz="6" w:space="0" w:color="auto"/>
            </w:tcBorders>
          </w:tcPr>
          <w:p w14:paraId="4555BE4A" w14:textId="77777777" w:rsidR="00BE4E9F" w:rsidRDefault="00BE4E9F">
            <w:pPr>
              <w:ind w:left="340" w:hanging="170"/>
              <w:jc w:val="left"/>
            </w:pPr>
            <w:r>
              <w:rPr>
                <w:b/>
              </w:rPr>
              <w:t>Represented by:</w:t>
            </w:r>
          </w:p>
        </w:tc>
        <w:tc>
          <w:tcPr>
            <w:tcW w:w="1701" w:type="dxa"/>
            <w:tcBorders>
              <w:top w:val="single" w:sz="6" w:space="0" w:color="auto"/>
            </w:tcBorders>
          </w:tcPr>
          <w:p w14:paraId="0571E5F1" w14:textId="77777777" w:rsidR="00BE4E9F" w:rsidRDefault="00BE4E9F"/>
        </w:tc>
        <w:tc>
          <w:tcPr>
            <w:tcW w:w="1134" w:type="dxa"/>
            <w:tcBorders>
              <w:top w:val="single" w:sz="6" w:space="0" w:color="auto"/>
            </w:tcBorders>
          </w:tcPr>
          <w:p w14:paraId="7D8F05D8" w14:textId="77777777" w:rsidR="00BE4E9F" w:rsidRDefault="00BE4E9F"/>
        </w:tc>
        <w:tc>
          <w:tcPr>
            <w:tcW w:w="906" w:type="dxa"/>
            <w:tcBorders>
              <w:top w:val="single" w:sz="6" w:space="0" w:color="auto"/>
            </w:tcBorders>
          </w:tcPr>
          <w:p w14:paraId="72E0319E" w14:textId="77777777" w:rsidR="00BE4E9F" w:rsidRDefault="00BE4E9F"/>
        </w:tc>
      </w:tr>
      <w:tr w:rsidR="00BE4E9F" w14:paraId="3A1CBD94" w14:textId="77777777">
        <w:tc>
          <w:tcPr>
            <w:tcW w:w="851" w:type="dxa"/>
          </w:tcPr>
          <w:p w14:paraId="2B899806" w14:textId="77777777" w:rsidR="00BE4E9F" w:rsidRDefault="00BE4E9F">
            <w:r>
              <w:t>5 382</w:t>
            </w:r>
          </w:p>
        </w:tc>
        <w:tc>
          <w:tcPr>
            <w:tcW w:w="3118" w:type="dxa"/>
          </w:tcPr>
          <w:p w14:paraId="5899F8FE" w14:textId="77777777" w:rsidR="00BE4E9F" w:rsidRDefault="00BE4E9F">
            <w:pPr>
              <w:ind w:left="340" w:hanging="170"/>
              <w:jc w:val="left"/>
            </w:pPr>
            <w:r>
              <w:t>Current payables</w:t>
            </w:r>
          </w:p>
        </w:tc>
        <w:tc>
          <w:tcPr>
            <w:tcW w:w="1701" w:type="dxa"/>
          </w:tcPr>
          <w:p w14:paraId="25F207CF" w14:textId="77777777" w:rsidR="00BE4E9F" w:rsidRDefault="00BE4E9F">
            <w:r>
              <w:t>6 387</w:t>
            </w:r>
          </w:p>
        </w:tc>
        <w:tc>
          <w:tcPr>
            <w:tcW w:w="1134" w:type="dxa"/>
          </w:tcPr>
          <w:p w14:paraId="51225A61" w14:textId="77777777" w:rsidR="00BE4E9F" w:rsidRDefault="00BE4E9F">
            <w:r>
              <w:t>6 101</w:t>
            </w:r>
          </w:p>
        </w:tc>
        <w:tc>
          <w:tcPr>
            <w:tcW w:w="906" w:type="dxa"/>
          </w:tcPr>
          <w:p w14:paraId="2DF20E56" w14:textId="77777777" w:rsidR="00BE4E9F" w:rsidRDefault="00BE4E9F">
            <w:r>
              <w:t>6 651</w:t>
            </w:r>
          </w:p>
        </w:tc>
      </w:tr>
      <w:tr w:rsidR="00BE4E9F" w14:paraId="37D561AC" w14:textId="77777777">
        <w:tc>
          <w:tcPr>
            <w:tcW w:w="851" w:type="dxa"/>
          </w:tcPr>
          <w:p w14:paraId="7BA1A36A" w14:textId="77777777" w:rsidR="00BE4E9F" w:rsidRDefault="00BE4E9F">
            <w:r>
              <w:t>157</w:t>
            </w:r>
          </w:p>
        </w:tc>
        <w:tc>
          <w:tcPr>
            <w:tcW w:w="3118" w:type="dxa"/>
          </w:tcPr>
          <w:p w14:paraId="030712BF" w14:textId="77777777" w:rsidR="00BE4E9F" w:rsidRDefault="00BE4E9F">
            <w:pPr>
              <w:ind w:left="340" w:hanging="170"/>
              <w:jc w:val="left"/>
            </w:pPr>
            <w:r>
              <w:t>Non</w:t>
            </w:r>
            <w:r>
              <w:noBreakHyphen/>
              <w:t>current payables</w:t>
            </w:r>
          </w:p>
        </w:tc>
        <w:tc>
          <w:tcPr>
            <w:tcW w:w="1701" w:type="dxa"/>
          </w:tcPr>
          <w:p w14:paraId="4166D8F7" w14:textId="77777777" w:rsidR="00BE4E9F" w:rsidRDefault="00BE4E9F">
            <w:r>
              <w:t>171</w:t>
            </w:r>
          </w:p>
        </w:tc>
        <w:tc>
          <w:tcPr>
            <w:tcW w:w="1134" w:type="dxa"/>
          </w:tcPr>
          <w:p w14:paraId="219E62B0" w14:textId="77777777" w:rsidR="00BE4E9F" w:rsidRDefault="00BE4E9F">
            <w:r>
              <w:t>203</w:t>
            </w:r>
          </w:p>
        </w:tc>
        <w:tc>
          <w:tcPr>
            <w:tcW w:w="906" w:type="dxa"/>
          </w:tcPr>
          <w:p w14:paraId="543CB415" w14:textId="77777777" w:rsidR="00BE4E9F" w:rsidRDefault="00BE4E9F">
            <w:r>
              <w:t>170</w:t>
            </w:r>
          </w:p>
        </w:tc>
      </w:tr>
    </w:tbl>
    <w:p w14:paraId="1010C75F" w14:textId="77777777" w:rsidR="00BE4E9F" w:rsidRDefault="00BE4E9F" w:rsidP="00BE4E9F">
      <w:pPr>
        <w:keepLines w:val="0"/>
        <w:rPr>
          <w:rFonts w:asciiTheme="majorHAnsi" w:hAnsiTheme="majorHAnsi"/>
          <w:b/>
          <w:iCs/>
          <w:sz w:val="20"/>
          <w:szCs w:val="18"/>
        </w:rPr>
      </w:pPr>
      <w:r>
        <w:br w:type="page"/>
      </w:r>
    </w:p>
    <w:p w14:paraId="6EBD50B7" w14:textId="77777777" w:rsidR="00BE4E9F" w:rsidRDefault="00BE4E9F" w:rsidP="00BE4E9F">
      <w:pPr>
        <w:pStyle w:val="TableHeading"/>
      </w:pPr>
      <w:r w:rsidRPr="00796FBD">
        <w:lastRenderedPageBreak/>
        <w:t>B.7.</w:t>
      </w:r>
      <w:r>
        <w:t>7</w:t>
      </w:r>
      <w:r w:rsidRPr="00796FBD">
        <w:tab/>
        <w:t xml:space="preserve">Total expenses </w:t>
      </w:r>
      <w:r>
        <w:t xml:space="preserve">from transactions </w:t>
      </w:r>
      <w:r w:rsidRPr="00796FBD">
        <w:t>by classification of the functions of government and by portfolio department</w:t>
      </w:r>
    </w:p>
    <w:p w14:paraId="6FCE6813" w14:textId="77777777" w:rsidR="00BE4E9F" w:rsidRPr="00AD66D8" w:rsidRDefault="00BE4E9F" w:rsidP="00BE4E9F"/>
    <w:p w14:paraId="5C7B9ACF" w14:textId="77777777" w:rsidR="00BE4E9F" w:rsidRPr="00FD25A4" w:rsidRDefault="00BE4E9F" w:rsidP="00BE4E9F">
      <w:pPr>
        <w:pStyle w:val="TableHeading"/>
      </w:pPr>
      <w:r w:rsidRPr="00FD25A4">
        <w:t xml:space="preserve">Total expenses </w:t>
      </w:r>
      <w:r>
        <w:t>from transactions</w:t>
      </w:r>
      <w:r w:rsidRPr="00FD25A4">
        <w:t xml:space="preserve"> by classification of the functions of government</w:t>
      </w:r>
      <w:r w:rsidRPr="00FD25A4">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Manual%20Reports/Appendix B (March Qtr)/COFOG/Link_MQR_COFOG.xlsx|Table:Total_expenses_by_COFOG|MergedHeadingRow:2|TableGroup:Appendix B"/>
      </w:tblPr>
      <w:tblGrid>
        <w:gridCol w:w="794"/>
        <w:gridCol w:w="5328"/>
        <w:gridCol w:w="794"/>
        <w:gridCol w:w="794"/>
      </w:tblGrid>
      <w:tr w:rsidR="00BE4E9F" w14:paraId="6E7A57F2"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0CEEE56C" w14:textId="77777777" w:rsidR="00BE4E9F" w:rsidRDefault="00BE4E9F">
            <w:pPr>
              <w:keepNext/>
              <w:spacing w:after="0"/>
            </w:pPr>
            <w:r>
              <w:t>2024</w:t>
            </w:r>
            <w:r>
              <w:noBreakHyphen/>
              <w:t>25</w:t>
            </w:r>
          </w:p>
        </w:tc>
        <w:tc>
          <w:tcPr>
            <w:tcW w:w="5328" w:type="dxa"/>
          </w:tcPr>
          <w:p w14:paraId="43E41B21" w14:textId="77777777" w:rsidR="00BE4E9F" w:rsidRDefault="00BE4E9F">
            <w:pPr>
              <w:keepNext/>
              <w:spacing w:after="0"/>
              <w:ind w:left="340" w:hanging="170"/>
              <w:jc w:val="left"/>
            </w:pPr>
          </w:p>
        </w:tc>
        <w:tc>
          <w:tcPr>
            <w:tcW w:w="1588" w:type="dxa"/>
            <w:gridSpan w:val="2"/>
          </w:tcPr>
          <w:p w14:paraId="20F191FD" w14:textId="77777777" w:rsidR="00BE4E9F" w:rsidRDefault="00BE4E9F">
            <w:pPr>
              <w:keepNext/>
              <w:spacing w:after="0"/>
              <w:jc w:val="center"/>
            </w:pPr>
            <w:r>
              <w:t>2025</w:t>
            </w:r>
            <w:r>
              <w:noBreakHyphen/>
              <w:t>26</w:t>
            </w:r>
          </w:p>
        </w:tc>
      </w:tr>
      <w:tr w:rsidR="00BE4E9F" w14:paraId="591724ED"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68CD23A" w14:textId="77777777" w:rsidR="00BE4E9F" w:rsidRDefault="00BE4E9F">
            <w:pPr>
              <w:keepNext/>
              <w:spacing w:after="0"/>
            </w:pPr>
            <w:r>
              <w:t>actual</w:t>
            </w:r>
            <w:r>
              <w:br/>
              <w:t>31 Mar</w:t>
            </w:r>
          </w:p>
        </w:tc>
        <w:tc>
          <w:tcPr>
            <w:tcW w:w="5328" w:type="dxa"/>
          </w:tcPr>
          <w:p w14:paraId="4369E9E4" w14:textId="77777777" w:rsidR="00BE4E9F" w:rsidRDefault="00BE4E9F">
            <w:pPr>
              <w:keepNext/>
              <w:spacing w:after="0"/>
              <w:ind w:left="340" w:hanging="170"/>
              <w:jc w:val="left"/>
            </w:pPr>
          </w:p>
        </w:tc>
        <w:tc>
          <w:tcPr>
            <w:tcW w:w="794" w:type="dxa"/>
          </w:tcPr>
          <w:p w14:paraId="513E9C1B" w14:textId="77777777" w:rsidR="00BE4E9F" w:rsidRDefault="00BE4E9F">
            <w:pPr>
              <w:keepNext/>
              <w:spacing w:after="0"/>
            </w:pPr>
            <w:r>
              <w:t>actual</w:t>
            </w:r>
            <w:r>
              <w:br/>
              <w:t>31 Mar</w:t>
            </w:r>
          </w:p>
        </w:tc>
        <w:tc>
          <w:tcPr>
            <w:tcW w:w="794" w:type="dxa"/>
          </w:tcPr>
          <w:p w14:paraId="69F78E33" w14:textId="77777777" w:rsidR="00BE4E9F" w:rsidRDefault="00BE4E9F">
            <w:pPr>
              <w:keepNext/>
              <w:spacing w:after="0"/>
            </w:pPr>
            <w:r>
              <w:t>revised</w:t>
            </w:r>
            <w:r>
              <w:br/>
              <w:t>budget</w:t>
            </w:r>
          </w:p>
        </w:tc>
      </w:tr>
      <w:tr w:rsidR="00BE4E9F" w14:paraId="00DA9A5B" w14:textId="77777777">
        <w:tc>
          <w:tcPr>
            <w:tcW w:w="794" w:type="dxa"/>
          </w:tcPr>
          <w:p w14:paraId="67F06F3D" w14:textId="77777777" w:rsidR="00BE4E9F" w:rsidRDefault="00BE4E9F">
            <w:pPr>
              <w:spacing w:after="0"/>
            </w:pPr>
            <w:r>
              <w:t>7 273</w:t>
            </w:r>
          </w:p>
        </w:tc>
        <w:tc>
          <w:tcPr>
            <w:tcW w:w="5328" w:type="dxa"/>
          </w:tcPr>
          <w:p w14:paraId="0DE85A85" w14:textId="77777777" w:rsidR="00BE4E9F" w:rsidRDefault="00BE4E9F">
            <w:pPr>
              <w:spacing w:after="0"/>
              <w:ind w:left="340" w:hanging="170"/>
              <w:jc w:val="left"/>
            </w:pPr>
            <w:r>
              <w:t>General public services</w:t>
            </w:r>
          </w:p>
        </w:tc>
        <w:tc>
          <w:tcPr>
            <w:tcW w:w="794" w:type="dxa"/>
          </w:tcPr>
          <w:p w14:paraId="25E54E40" w14:textId="77777777" w:rsidR="00BE4E9F" w:rsidRDefault="00BE4E9F">
            <w:pPr>
              <w:spacing w:after="0"/>
            </w:pPr>
            <w:r>
              <w:t>7 914</w:t>
            </w:r>
          </w:p>
        </w:tc>
        <w:tc>
          <w:tcPr>
            <w:tcW w:w="794" w:type="dxa"/>
          </w:tcPr>
          <w:p w14:paraId="68F7ADFC" w14:textId="77777777" w:rsidR="00BE4E9F" w:rsidRDefault="00BE4E9F">
            <w:pPr>
              <w:spacing w:after="0"/>
            </w:pPr>
            <w:r>
              <w:t>11 096</w:t>
            </w:r>
          </w:p>
        </w:tc>
      </w:tr>
      <w:tr w:rsidR="00BE4E9F" w14:paraId="58A8FF05" w14:textId="77777777">
        <w:tc>
          <w:tcPr>
            <w:tcW w:w="794" w:type="dxa"/>
          </w:tcPr>
          <w:p w14:paraId="5D60478F" w14:textId="77777777" w:rsidR="00BE4E9F" w:rsidRDefault="00BE4E9F">
            <w:pPr>
              <w:spacing w:after="0"/>
            </w:pPr>
            <w:r>
              <w:t>8 830</w:t>
            </w:r>
          </w:p>
        </w:tc>
        <w:tc>
          <w:tcPr>
            <w:tcW w:w="5328" w:type="dxa"/>
          </w:tcPr>
          <w:p w14:paraId="51A6231F" w14:textId="77777777" w:rsidR="00BE4E9F" w:rsidRDefault="00BE4E9F">
            <w:pPr>
              <w:spacing w:after="0"/>
              <w:ind w:left="340" w:hanging="170"/>
              <w:jc w:val="left"/>
            </w:pPr>
            <w:r>
              <w:t>Public order and safety</w:t>
            </w:r>
          </w:p>
        </w:tc>
        <w:tc>
          <w:tcPr>
            <w:tcW w:w="794" w:type="dxa"/>
          </w:tcPr>
          <w:p w14:paraId="6D9E5053" w14:textId="77777777" w:rsidR="00BE4E9F" w:rsidRDefault="00BE4E9F">
            <w:pPr>
              <w:spacing w:after="0"/>
            </w:pPr>
            <w:r>
              <w:t>9 331</w:t>
            </w:r>
          </w:p>
        </w:tc>
        <w:tc>
          <w:tcPr>
            <w:tcW w:w="794" w:type="dxa"/>
          </w:tcPr>
          <w:p w14:paraId="6D7C67DA" w14:textId="77777777" w:rsidR="00BE4E9F" w:rsidRDefault="00BE4E9F">
            <w:pPr>
              <w:spacing w:after="0"/>
            </w:pPr>
            <w:r>
              <w:t>12 814</w:t>
            </w:r>
          </w:p>
        </w:tc>
      </w:tr>
      <w:tr w:rsidR="00BE4E9F" w14:paraId="07ABE5FF" w14:textId="77777777">
        <w:tc>
          <w:tcPr>
            <w:tcW w:w="794" w:type="dxa"/>
          </w:tcPr>
          <w:p w14:paraId="664C4126" w14:textId="77777777" w:rsidR="00BE4E9F" w:rsidRDefault="00BE4E9F">
            <w:pPr>
              <w:spacing w:after="0"/>
            </w:pPr>
            <w:r>
              <w:t>2 033</w:t>
            </w:r>
          </w:p>
        </w:tc>
        <w:tc>
          <w:tcPr>
            <w:tcW w:w="5328" w:type="dxa"/>
          </w:tcPr>
          <w:p w14:paraId="166C42F2" w14:textId="77777777" w:rsidR="00BE4E9F" w:rsidRDefault="00BE4E9F">
            <w:pPr>
              <w:spacing w:after="0"/>
              <w:ind w:left="340" w:hanging="170"/>
              <w:jc w:val="left"/>
            </w:pPr>
            <w:r>
              <w:t>Economic affairs</w:t>
            </w:r>
          </w:p>
        </w:tc>
        <w:tc>
          <w:tcPr>
            <w:tcW w:w="794" w:type="dxa"/>
          </w:tcPr>
          <w:p w14:paraId="52510638" w14:textId="77777777" w:rsidR="00BE4E9F" w:rsidRDefault="00BE4E9F">
            <w:pPr>
              <w:spacing w:after="0"/>
            </w:pPr>
            <w:r>
              <w:t>2 400</w:t>
            </w:r>
          </w:p>
        </w:tc>
        <w:tc>
          <w:tcPr>
            <w:tcW w:w="794" w:type="dxa"/>
          </w:tcPr>
          <w:p w14:paraId="0968770D" w14:textId="77777777" w:rsidR="00BE4E9F" w:rsidRDefault="00BE4E9F">
            <w:pPr>
              <w:spacing w:after="0"/>
            </w:pPr>
            <w:r>
              <w:t>4 115</w:t>
            </w:r>
          </w:p>
        </w:tc>
      </w:tr>
      <w:tr w:rsidR="00BE4E9F" w14:paraId="4E179F3B" w14:textId="77777777">
        <w:tc>
          <w:tcPr>
            <w:tcW w:w="794" w:type="dxa"/>
          </w:tcPr>
          <w:p w14:paraId="68A32AEC" w14:textId="77777777" w:rsidR="00BE4E9F" w:rsidRDefault="00BE4E9F">
            <w:pPr>
              <w:spacing w:after="0"/>
            </w:pPr>
            <w:r>
              <w:t>862</w:t>
            </w:r>
          </w:p>
        </w:tc>
        <w:tc>
          <w:tcPr>
            <w:tcW w:w="5328" w:type="dxa"/>
          </w:tcPr>
          <w:p w14:paraId="56B27DEB" w14:textId="77777777" w:rsidR="00BE4E9F" w:rsidRDefault="00BE4E9F">
            <w:pPr>
              <w:spacing w:after="0"/>
              <w:ind w:left="340" w:hanging="170"/>
              <w:jc w:val="left"/>
            </w:pPr>
            <w:r>
              <w:t>Environmental protection</w:t>
            </w:r>
          </w:p>
        </w:tc>
        <w:tc>
          <w:tcPr>
            <w:tcW w:w="794" w:type="dxa"/>
          </w:tcPr>
          <w:p w14:paraId="18958693" w14:textId="77777777" w:rsidR="00BE4E9F" w:rsidRDefault="00BE4E9F">
            <w:pPr>
              <w:spacing w:after="0"/>
            </w:pPr>
            <w:r>
              <w:t>882</w:t>
            </w:r>
          </w:p>
        </w:tc>
        <w:tc>
          <w:tcPr>
            <w:tcW w:w="794" w:type="dxa"/>
          </w:tcPr>
          <w:p w14:paraId="3B5885F3" w14:textId="77777777" w:rsidR="00BE4E9F" w:rsidRDefault="00BE4E9F">
            <w:pPr>
              <w:spacing w:after="0"/>
            </w:pPr>
            <w:r>
              <w:t>1 506</w:t>
            </w:r>
          </w:p>
        </w:tc>
      </w:tr>
      <w:tr w:rsidR="00BE4E9F" w14:paraId="21045226" w14:textId="77777777">
        <w:tc>
          <w:tcPr>
            <w:tcW w:w="794" w:type="dxa"/>
          </w:tcPr>
          <w:p w14:paraId="7B44801C" w14:textId="77777777" w:rsidR="00BE4E9F" w:rsidRDefault="00BE4E9F">
            <w:pPr>
              <w:spacing w:after="0"/>
            </w:pPr>
            <w:r>
              <w:t>1 306</w:t>
            </w:r>
          </w:p>
        </w:tc>
        <w:tc>
          <w:tcPr>
            <w:tcW w:w="5328" w:type="dxa"/>
          </w:tcPr>
          <w:p w14:paraId="0DF39EAC" w14:textId="77777777" w:rsidR="00BE4E9F" w:rsidRDefault="00BE4E9F">
            <w:pPr>
              <w:spacing w:after="0"/>
              <w:ind w:left="340" w:hanging="170"/>
              <w:jc w:val="left"/>
            </w:pPr>
            <w:r>
              <w:t>Housing and community amenities</w:t>
            </w:r>
          </w:p>
        </w:tc>
        <w:tc>
          <w:tcPr>
            <w:tcW w:w="794" w:type="dxa"/>
          </w:tcPr>
          <w:p w14:paraId="561AE08F" w14:textId="77777777" w:rsidR="00BE4E9F" w:rsidRDefault="00BE4E9F">
            <w:pPr>
              <w:spacing w:after="0"/>
            </w:pPr>
            <w:r>
              <w:t>1 779</w:t>
            </w:r>
          </w:p>
        </w:tc>
        <w:tc>
          <w:tcPr>
            <w:tcW w:w="794" w:type="dxa"/>
          </w:tcPr>
          <w:p w14:paraId="6025B101" w14:textId="77777777" w:rsidR="00BE4E9F" w:rsidRDefault="00BE4E9F">
            <w:pPr>
              <w:spacing w:after="0"/>
            </w:pPr>
            <w:r>
              <w:t>2 548</w:t>
            </w:r>
          </w:p>
        </w:tc>
      </w:tr>
      <w:tr w:rsidR="00BE4E9F" w14:paraId="6EC49DB6" w14:textId="77777777">
        <w:tc>
          <w:tcPr>
            <w:tcW w:w="794" w:type="dxa"/>
          </w:tcPr>
          <w:p w14:paraId="3DD04D07" w14:textId="77777777" w:rsidR="00BE4E9F" w:rsidRDefault="00BE4E9F">
            <w:pPr>
              <w:spacing w:after="0"/>
            </w:pPr>
            <w:r>
              <w:t>24 067</w:t>
            </w:r>
          </w:p>
        </w:tc>
        <w:tc>
          <w:tcPr>
            <w:tcW w:w="5328" w:type="dxa"/>
          </w:tcPr>
          <w:p w14:paraId="7B27DB7C" w14:textId="77777777" w:rsidR="00BE4E9F" w:rsidRDefault="00BE4E9F">
            <w:pPr>
              <w:spacing w:after="0"/>
              <w:ind w:left="340" w:hanging="170"/>
              <w:jc w:val="left"/>
            </w:pPr>
            <w:r>
              <w:t>Health</w:t>
            </w:r>
          </w:p>
        </w:tc>
        <w:tc>
          <w:tcPr>
            <w:tcW w:w="794" w:type="dxa"/>
          </w:tcPr>
          <w:p w14:paraId="431C0B00" w14:textId="77777777" w:rsidR="00BE4E9F" w:rsidRDefault="00BE4E9F">
            <w:pPr>
              <w:spacing w:after="0"/>
            </w:pPr>
            <w:r>
              <w:t>24 876</w:t>
            </w:r>
          </w:p>
        </w:tc>
        <w:tc>
          <w:tcPr>
            <w:tcW w:w="794" w:type="dxa"/>
          </w:tcPr>
          <w:p w14:paraId="25DEC8A8" w14:textId="77777777" w:rsidR="00BE4E9F" w:rsidRDefault="00BE4E9F">
            <w:pPr>
              <w:spacing w:after="0"/>
            </w:pPr>
            <w:r>
              <w:t>34 006</w:t>
            </w:r>
          </w:p>
        </w:tc>
      </w:tr>
      <w:tr w:rsidR="00BE4E9F" w14:paraId="14421416" w14:textId="77777777">
        <w:tc>
          <w:tcPr>
            <w:tcW w:w="794" w:type="dxa"/>
          </w:tcPr>
          <w:p w14:paraId="07E3304E" w14:textId="77777777" w:rsidR="00BE4E9F" w:rsidRDefault="00BE4E9F">
            <w:pPr>
              <w:spacing w:after="0"/>
            </w:pPr>
            <w:r>
              <w:t>814</w:t>
            </w:r>
          </w:p>
        </w:tc>
        <w:tc>
          <w:tcPr>
            <w:tcW w:w="5328" w:type="dxa"/>
          </w:tcPr>
          <w:p w14:paraId="31C0C414" w14:textId="77777777" w:rsidR="00BE4E9F" w:rsidRDefault="00BE4E9F">
            <w:pPr>
              <w:spacing w:after="0"/>
              <w:ind w:left="340" w:hanging="170"/>
              <w:jc w:val="left"/>
            </w:pPr>
            <w:r>
              <w:t>Recreation, culture and religion</w:t>
            </w:r>
          </w:p>
        </w:tc>
        <w:tc>
          <w:tcPr>
            <w:tcW w:w="794" w:type="dxa"/>
          </w:tcPr>
          <w:p w14:paraId="4B2EFF64" w14:textId="77777777" w:rsidR="00BE4E9F" w:rsidRDefault="00BE4E9F">
            <w:pPr>
              <w:spacing w:after="0"/>
            </w:pPr>
            <w:r>
              <w:t>1 047</w:t>
            </w:r>
          </w:p>
        </w:tc>
        <w:tc>
          <w:tcPr>
            <w:tcW w:w="794" w:type="dxa"/>
          </w:tcPr>
          <w:p w14:paraId="65088E25" w14:textId="77777777" w:rsidR="00BE4E9F" w:rsidRDefault="00BE4E9F">
            <w:pPr>
              <w:spacing w:after="0"/>
            </w:pPr>
            <w:r>
              <w:t>1 439</w:t>
            </w:r>
          </w:p>
        </w:tc>
      </w:tr>
      <w:tr w:rsidR="00BE4E9F" w14:paraId="4225D890" w14:textId="77777777">
        <w:tc>
          <w:tcPr>
            <w:tcW w:w="794" w:type="dxa"/>
          </w:tcPr>
          <w:p w14:paraId="46094005" w14:textId="77777777" w:rsidR="00BE4E9F" w:rsidRDefault="00BE4E9F">
            <w:pPr>
              <w:spacing w:after="0"/>
            </w:pPr>
            <w:r>
              <w:t>19 409</w:t>
            </w:r>
          </w:p>
        </w:tc>
        <w:tc>
          <w:tcPr>
            <w:tcW w:w="5328" w:type="dxa"/>
          </w:tcPr>
          <w:p w14:paraId="6BE9EA36" w14:textId="77777777" w:rsidR="00BE4E9F" w:rsidRDefault="00BE4E9F">
            <w:pPr>
              <w:spacing w:after="0"/>
              <w:ind w:left="340" w:hanging="170"/>
              <w:jc w:val="left"/>
            </w:pPr>
            <w:r>
              <w:t>Education</w:t>
            </w:r>
          </w:p>
        </w:tc>
        <w:tc>
          <w:tcPr>
            <w:tcW w:w="794" w:type="dxa"/>
          </w:tcPr>
          <w:p w14:paraId="07CB1720" w14:textId="77777777" w:rsidR="00BE4E9F" w:rsidRDefault="00BE4E9F">
            <w:pPr>
              <w:spacing w:after="0"/>
            </w:pPr>
            <w:r>
              <w:t>20 566</w:t>
            </w:r>
          </w:p>
        </w:tc>
        <w:tc>
          <w:tcPr>
            <w:tcW w:w="794" w:type="dxa"/>
          </w:tcPr>
          <w:p w14:paraId="1542E3B2" w14:textId="77777777" w:rsidR="00BE4E9F" w:rsidRDefault="00BE4E9F">
            <w:pPr>
              <w:spacing w:after="0"/>
            </w:pPr>
            <w:r>
              <w:t>25 951</w:t>
            </w:r>
          </w:p>
        </w:tc>
      </w:tr>
      <w:tr w:rsidR="00BE4E9F" w14:paraId="227188B5" w14:textId="77777777">
        <w:tc>
          <w:tcPr>
            <w:tcW w:w="794" w:type="dxa"/>
          </w:tcPr>
          <w:p w14:paraId="40F1EF4B" w14:textId="77777777" w:rsidR="00BE4E9F" w:rsidRDefault="00BE4E9F">
            <w:pPr>
              <w:spacing w:after="0"/>
            </w:pPr>
            <w:r>
              <w:t>6 948</w:t>
            </w:r>
          </w:p>
        </w:tc>
        <w:tc>
          <w:tcPr>
            <w:tcW w:w="5328" w:type="dxa"/>
          </w:tcPr>
          <w:p w14:paraId="1C75E811" w14:textId="77777777" w:rsidR="00BE4E9F" w:rsidRDefault="00BE4E9F">
            <w:pPr>
              <w:spacing w:after="0"/>
              <w:ind w:left="340" w:hanging="170"/>
              <w:jc w:val="left"/>
            </w:pPr>
            <w:r>
              <w:t>Social protection</w:t>
            </w:r>
          </w:p>
        </w:tc>
        <w:tc>
          <w:tcPr>
            <w:tcW w:w="794" w:type="dxa"/>
          </w:tcPr>
          <w:p w14:paraId="72548327" w14:textId="77777777" w:rsidR="00BE4E9F" w:rsidRDefault="00BE4E9F">
            <w:pPr>
              <w:spacing w:after="0"/>
            </w:pPr>
            <w:r>
              <w:t>6 764</w:t>
            </w:r>
          </w:p>
        </w:tc>
        <w:tc>
          <w:tcPr>
            <w:tcW w:w="794" w:type="dxa"/>
          </w:tcPr>
          <w:p w14:paraId="2F386B1A" w14:textId="77777777" w:rsidR="00BE4E9F" w:rsidRDefault="00BE4E9F">
            <w:pPr>
              <w:spacing w:after="0"/>
            </w:pPr>
            <w:r>
              <w:t>9 205</w:t>
            </w:r>
          </w:p>
        </w:tc>
      </w:tr>
      <w:tr w:rsidR="00BE4E9F" w14:paraId="4AA23F6C" w14:textId="77777777">
        <w:tc>
          <w:tcPr>
            <w:tcW w:w="794" w:type="dxa"/>
          </w:tcPr>
          <w:p w14:paraId="78964D6F" w14:textId="77777777" w:rsidR="00BE4E9F" w:rsidRDefault="00BE4E9F">
            <w:pPr>
              <w:spacing w:after="0"/>
            </w:pPr>
            <w:r>
              <w:t>6 242</w:t>
            </w:r>
          </w:p>
        </w:tc>
        <w:tc>
          <w:tcPr>
            <w:tcW w:w="5328" w:type="dxa"/>
          </w:tcPr>
          <w:p w14:paraId="392598AE" w14:textId="77777777" w:rsidR="00BE4E9F" w:rsidRDefault="00BE4E9F">
            <w:pPr>
              <w:spacing w:after="0"/>
              <w:ind w:left="340" w:hanging="170"/>
              <w:jc w:val="left"/>
            </w:pPr>
            <w:r>
              <w:t>Transport</w:t>
            </w:r>
          </w:p>
        </w:tc>
        <w:tc>
          <w:tcPr>
            <w:tcW w:w="794" w:type="dxa"/>
          </w:tcPr>
          <w:p w14:paraId="725F20B4" w14:textId="77777777" w:rsidR="00BE4E9F" w:rsidRDefault="00BE4E9F">
            <w:pPr>
              <w:spacing w:after="0"/>
            </w:pPr>
            <w:r>
              <w:t>6 965</w:t>
            </w:r>
          </w:p>
        </w:tc>
        <w:tc>
          <w:tcPr>
            <w:tcW w:w="794" w:type="dxa"/>
          </w:tcPr>
          <w:p w14:paraId="46767CE5" w14:textId="77777777" w:rsidR="00BE4E9F" w:rsidRDefault="00BE4E9F">
            <w:pPr>
              <w:spacing w:after="0"/>
            </w:pPr>
            <w:r>
              <w:t>9 919</w:t>
            </w:r>
          </w:p>
        </w:tc>
      </w:tr>
      <w:tr w:rsidR="00BE4E9F" w14:paraId="32200CEF" w14:textId="77777777">
        <w:tc>
          <w:tcPr>
            <w:tcW w:w="794" w:type="dxa"/>
            <w:tcBorders>
              <w:bottom w:val="single" w:sz="6" w:space="0" w:color="auto"/>
            </w:tcBorders>
          </w:tcPr>
          <w:p w14:paraId="4D67F118" w14:textId="77777777" w:rsidR="00BE4E9F" w:rsidRDefault="00BE4E9F">
            <w:pPr>
              <w:spacing w:after="0"/>
            </w:pPr>
            <w:r>
              <w:t>(500)</w:t>
            </w:r>
          </w:p>
        </w:tc>
        <w:tc>
          <w:tcPr>
            <w:tcW w:w="5328" w:type="dxa"/>
            <w:tcBorders>
              <w:bottom w:val="single" w:sz="6" w:space="0" w:color="auto"/>
            </w:tcBorders>
          </w:tcPr>
          <w:p w14:paraId="2798FDE9" w14:textId="77777777" w:rsidR="00BE4E9F" w:rsidRDefault="00BE4E9F">
            <w:pPr>
              <w:spacing w:after="0"/>
              <w:ind w:left="340" w:hanging="170"/>
              <w:jc w:val="left"/>
            </w:pPr>
            <w:r>
              <w:t>Not allocated by function</w:t>
            </w:r>
            <w:r>
              <w:rPr>
                <w:vertAlign w:val="superscript"/>
              </w:rPr>
              <w:t xml:space="preserve"> (a)</w:t>
            </w:r>
          </w:p>
        </w:tc>
        <w:tc>
          <w:tcPr>
            <w:tcW w:w="794" w:type="dxa"/>
            <w:tcBorders>
              <w:bottom w:val="single" w:sz="6" w:space="0" w:color="auto"/>
            </w:tcBorders>
          </w:tcPr>
          <w:p w14:paraId="3351A578" w14:textId="77777777" w:rsidR="00BE4E9F" w:rsidRDefault="00BE4E9F">
            <w:pPr>
              <w:spacing w:after="0"/>
            </w:pPr>
            <w:r>
              <w:t>(340)</w:t>
            </w:r>
          </w:p>
        </w:tc>
        <w:tc>
          <w:tcPr>
            <w:tcW w:w="794" w:type="dxa"/>
            <w:tcBorders>
              <w:bottom w:val="single" w:sz="6" w:space="0" w:color="auto"/>
            </w:tcBorders>
          </w:tcPr>
          <w:p w14:paraId="5E45AD8E" w14:textId="77777777" w:rsidR="00BE4E9F" w:rsidRDefault="00BE4E9F">
            <w:pPr>
              <w:spacing w:after="0"/>
            </w:pPr>
            <w:r>
              <w:t>(1 413)</w:t>
            </w:r>
          </w:p>
        </w:tc>
      </w:tr>
      <w:tr w:rsidR="00BE4E9F" w14:paraId="7E9F65F4" w14:textId="77777777">
        <w:tc>
          <w:tcPr>
            <w:tcW w:w="794" w:type="dxa"/>
            <w:tcBorders>
              <w:top w:val="single" w:sz="6" w:space="0" w:color="auto"/>
              <w:bottom w:val="single" w:sz="12" w:space="0" w:color="auto"/>
            </w:tcBorders>
          </w:tcPr>
          <w:p w14:paraId="129CF954" w14:textId="77777777" w:rsidR="00BE4E9F" w:rsidRDefault="00BE4E9F">
            <w:pPr>
              <w:spacing w:after="0"/>
            </w:pPr>
            <w:r>
              <w:rPr>
                <w:b/>
              </w:rPr>
              <w:t>77 284</w:t>
            </w:r>
          </w:p>
        </w:tc>
        <w:tc>
          <w:tcPr>
            <w:tcW w:w="5328" w:type="dxa"/>
            <w:tcBorders>
              <w:top w:val="single" w:sz="6" w:space="0" w:color="auto"/>
              <w:bottom w:val="single" w:sz="12" w:space="0" w:color="auto"/>
            </w:tcBorders>
          </w:tcPr>
          <w:p w14:paraId="2B15D074" w14:textId="77777777" w:rsidR="00BE4E9F" w:rsidRDefault="00BE4E9F">
            <w:pPr>
              <w:spacing w:after="0"/>
              <w:ind w:left="340" w:hanging="170"/>
              <w:jc w:val="left"/>
            </w:pPr>
            <w:r>
              <w:rPr>
                <w:b/>
              </w:rPr>
              <w:t>Total expenses from transactions</w:t>
            </w:r>
          </w:p>
        </w:tc>
        <w:tc>
          <w:tcPr>
            <w:tcW w:w="794" w:type="dxa"/>
            <w:tcBorders>
              <w:top w:val="single" w:sz="6" w:space="0" w:color="auto"/>
              <w:bottom w:val="single" w:sz="12" w:space="0" w:color="auto"/>
            </w:tcBorders>
          </w:tcPr>
          <w:p w14:paraId="7EEAA9CF" w14:textId="77777777" w:rsidR="00BE4E9F" w:rsidRDefault="00BE4E9F">
            <w:pPr>
              <w:spacing w:after="0"/>
            </w:pPr>
            <w:r>
              <w:rPr>
                <w:b/>
              </w:rPr>
              <w:t>82 185</w:t>
            </w:r>
          </w:p>
        </w:tc>
        <w:tc>
          <w:tcPr>
            <w:tcW w:w="794" w:type="dxa"/>
            <w:tcBorders>
              <w:top w:val="single" w:sz="6" w:space="0" w:color="auto"/>
              <w:bottom w:val="single" w:sz="12" w:space="0" w:color="auto"/>
            </w:tcBorders>
          </w:tcPr>
          <w:p w14:paraId="0B8168D5" w14:textId="77777777" w:rsidR="00BE4E9F" w:rsidRDefault="00BE4E9F">
            <w:pPr>
              <w:spacing w:after="0"/>
            </w:pPr>
            <w:r>
              <w:rPr>
                <w:b/>
              </w:rPr>
              <w:t>111 186</w:t>
            </w:r>
          </w:p>
        </w:tc>
      </w:tr>
    </w:tbl>
    <w:p w14:paraId="441732C8" w14:textId="77777777" w:rsidR="00BE4E9F" w:rsidRDefault="00BE4E9F" w:rsidP="00BE4E9F">
      <w:pPr>
        <w:pStyle w:val="Note"/>
      </w:pPr>
      <w:r w:rsidRPr="00796FBD">
        <w:t>Note:</w:t>
      </w:r>
      <w:r>
        <w:t xml:space="preserve"> </w:t>
      </w:r>
    </w:p>
    <w:p w14:paraId="49040749" w14:textId="77777777" w:rsidR="00BE4E9F" w:rsidRDefault="00BE4E9F" w:rsidP="00BE4E9F">
      <w:pPr>
        <w:pStyle w:val="Note"/>
      </w:pPr>
      <w:r>
        <w:t>(a)</w:t>
      </w:r>
      <w:r>
        <w:tab/>
      </w:r>
      <w:r w:rsidRPr="00A03641">
        <w:t>Mainly comprises departmental underspending and eliminated purchases of supplies and consumables between government entities.</w:t>
      </w:r>
    </w:p>
    <w:p w14:paraId="3A985330" w14:textId="77777777" w:rsidR="00BE4E9F" w:rsidRPr="005F76CD" w:rsidRDefault="00BE4E9F" w:rsidP="00BE4E9F"/>
    <w:p w14:paraId="00BC1FD9" w14:textId="77777777" w:rsidR="00BE4E9F" w:rsidRPr="00796FBD" w:rsidRDefault="00BE4E9F" w:rsidP="00BE4E9F">
      <w:pPr>
        <w:pStyle w:val="TableHeading"/>
      </w:pPr>
      <w:r w:rsidRPr="00796FBD">
        <w:t xml:space="preserve">Total expenses </w:t>
      </w:r>
      <w:r>
        <w:t>from transactions</w:t>
      </w:r>
      <w:r w:rsidRPr="00796FBD">
        <w:t xml:space="preserve"> by portfolio department</w:t>
      </w:r>
      <w:r w:rsidRPr="00796FBD">
        <w:tab/>
        <w:t xml:space="preserve">($ million) </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Manual%20Reports/Appendix B (March Qtr)/COFOG/Link_MQR_COFOG.xlsx|Table:Total_expenses_by_department|MergedHeadingRow:2|TableGroup:Appendix B"/>
      </w:tblPr>
      <w:tblGrid>
        <w:gridCol w:w="794"/>
        <w:gridCol w:w="5328"/>
        <w:gridCol w:w="794"/>
        <w:gridCol w:w="794"/>
      </w:tblGrid>
      <w:tr w:rsidR="00BE4E9F" w14:paraId="29BCC31B"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C1E7F47" w14:textId="77777777" w:rsidR="00BE4E9F" w:rsidRDefault="00BE4E9F">
            <w:pPr>
              <w:keepNext/>
              <w:spacing w:before="0"/>
            </w:pPr>
            <w:r>
              <w:t>2024</w:t>
            </w:r>
            <w:r>
              <w:noBreakHyphen/>
              <w:t>25</w:t>
            </w:r>
          </w:p>
        </w:tc>
        <w:tc>
          <w:tcPr>
            <w:tcW w:w="5328" w:type="dxa"/>
          </w:tcPr>
          <w:p w14:paraId="4905B085" w14:textId="77777777" w:rsidR="00BE4E9F" w:rsidRDefault="00BE4E9F">
            <w:pPr>
              <w:keepNext/>
              <w:spacing w:before="0"/>
              <w:ind w:left="340" w:hanging="170"/>
              <w:jc w:val="left"/>
            </w:pPr>
          </w:p>
        </w:tc>
        <w:tc>
          <w:tcPr>
            <w:tcW w:w="1588" w:type="dxa"/>
            <w:gridSpan w:val="2"/>
          </w:tcPr>
          <w:p w14:paraId="7A51A891" w14:textId="77777777" w:rsidR="00BE4E9F" w:rsidRDefault="00BE4E9F">
            <w:pPr>
              <w:keepNext/>
              <w:spacing w:before="0"/>
              <w:jc w:val="center"/>
            </w:pPr>
            <w:r>
              <w:t>2025</w:t>
            </w:r>
            <w:r>
              <w:noBreakHyphen/>
              <w:t>26</w:t>
            </w:r>
          </w:p>
        </w:tc>
      </w:tr>
      <w:tr w:rsidR="00BE4E9F" w14:paraId="1C9C12C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995A32C" w14:textId="77777777" w:rsidR="00BE4E9F" w:rsidRDefault="00BE4E9F">
            <w:pPr>
              <w:keepNext/>
              <w:spacing w:before="0"/>
            </w:pPr>
            <w:r>
              <w:t>actual</w:t>
            </w:r>
            <w:r>
              <w:br/>
              <w:t>31 Mar</w:t>
            </w:r>
          </w:p>
        </w:tc>
        <w:tc>
          <w:tcPr>
            <w:tcW w:w="5328" w:type="dxa"/>
          </w:tcPr>
          <w:p w14:paraId="0CA1A9F3" w14:textId="77777777" w:rsidR="00BE4E9F" w:rsidRDefault="00BE4E9F">
            <w:pPr>
              <w:keepNext/>
              <w:spacing w:before="0"/>
              <w:ind w:left="340" w:hanging="170"/>
              <w:jc w:val="left"/>
            </w:pPr>
          </w:p>
        </w:tc>
        <w:tc>
          <w:tcPr>
            <w:tcW w:w="794" w:type="dxa"/>
          </w:tcPr>
          <w:p w14:paraId="31019663" w14:textId="77777777" w:rsidR="00BE4E9F" w:rsidRDefault="00BE4E9F">
            <w:pPr>
              <w:keepNext/>
              <w:spacing w:before="0"/>
            </w:pPr>
            <w:r>
              <w:t>actual</w:t>
            </w:r>
            <w:r>
              <w:br/>
              <w:t>31 Mar</w:t>
            </w:r>
          </w:p>
        </w:tc>
        <w:tc>
          <w:tcPr>
            <w:tcW w:w="794" w:type="dxa"/>
          </w:tcPr>
          <w:p w14:paraId="24F315E7" w14:textId="77777777" w:rsidR="00BE4E9F" w:rsidRDefault="00BE4E9F">
            <w:pPr>
              <w:keepNext/>
              <w:spacing w:before="0"/>
            </w:pPr>
            <w:r>
              <w:t>revised</w:t>
            </w:r>
            <w:r>
              <w:br/>
              <w:t>budget</w:t>
            </w:r>
          </w:p>
        </w:tc>
      </w:tr>
      <w:tr w:rsidR="00BE4E9F" w14:paraId="71F47017" w14:textId="77777777">
        <w:tc>
          <w:tcPr>
            <w:tcW w:w="794" w:type="dxa"/>
          </w:tcPr>
          <w:p w14:paraId="2A88A67F" w14:textId="77777777" w:rsidR="00BE4E9F" w:rsidRDefault="00BE4E9F">
            <w:pPr>
              <w:spacing w:before="0"/>
            </w:pPr>
          </w:p>
        </w:tc>
        <w:tc>
          <w:tcPr>
            <w:tcW w:w="5328" w:type="dxa"/>
          </w:tcPr>
          <w:p w14:paraId="57681FF1" w14:textId="77777777" w:rsidR="00BE4E9F" w:rsidRDefault="00BE4E9F">
            <w:pPr>
              <w:spacing w:before="0"/>
              <w:ind w:left="340" w:hanging="170"/>
              <w:jc w:val="left"/>
            </w:pPr>
            <w:r>
              <w:rPr>
                <w:b/>
              </w:rPr>
              <w:t>Expenses from transactions</w:t>
            </w:r>
          </w:p>
        </w:tc>
        <w:tc>
          <w:tcPr>
            <w:tcW w:w="794" w:type="dxa"/>
          </w:tcPr>
          <w:p w14:paraId="509E372B" w14:textId="77777777" w:rsidR="00BE4E9F" w:rsidRDefault="00BE4E9F">
            <w:pPr>
              <w:spacing w:before="0"/>
            </w:pPr>
          </w:p>
        </w:tc>
        <w:tc>
          <w:tcPr>
            <w:tcW w:w="794" w:type="dxa"/>
          </w:tcPr>
          <w:p w14:paraId="60B7458F" w14:textId="77777777" w:rsidR="00BE4E9F" w:rsidRDefault="00BE4E9F">
            <w:pPr>
              <w:spacing w:before="0"/>
            </w:pPr>
          </w:p>
        </w:tc>
      </w:tr>
      <w:tr w:rsidR="00BE4E9F" w14:paraId="689A181E" w14:textId="77777777">
        <w:tc>
          <w:tcPr>
            <w:tcW w:w="794" w:type="dxa"/>
          </w:tcPr>
          <w:p w14:paraId="497D06D6" w14:textId="77777777" w:rsidR="00BE4E9F" w:rsidRDefault="00BE4E9F">
            <w:pPr>
              <w:spacing w:before="0"/>
            </w:pPr>
            <w:r>
              <w:t>18 452</w:t>
            </w:r>
          </w:p>
        </w:tc>
        <w:tc>
          <w:tcPr>
            <w:tcW w:w="5328" w:type="dxa"/>
          </w:tcPr>
          <w:p w14:paraId="5C7C098C" w14:textId="77777777" w:rsidR="00BE4E9F" w:rsidRDefault="00BE4E9F">
            <w:pPr>
              <w:spacing w:before="0"/>
              <w:ind w:left="340" w:hanging="170"/>
              <w:jc w:val="left"/>
            </w:pPr>
            <w:r>
              <w:t>Education</w:t>
            </w:r>
          </w:p>
        </w:tc>
        <w:tc>
          <w:tcPr>
            <w:tcW w:w="794" w:type="dxa"/>
          </w:tcPr>
          <w:p w14:paraId="1D87167B" w14:textId="77777777" w:rsidR="00BE4E9F" w:rsidRDefault="00BE4E9F">
            <w:pPr>
              <w:spacing w:before="0"/>
            </w:pPr>
            <w:r>
              <w:t>19 417</w:t>
            </w:r>
          </w:p>
        </w:tc>
        <w:tc>
          <w:tcPr>
            <w:tcW w:w="794" w:type="dxa"/>
          </w:tcPr>
          <w:p w14:paraId="62761F42" w14:textId="77777777" w:rsidR="00BE4E9F" w:rsidRDefault="00BE4E9F">
            <w:pPr>
              <w:spacing w:before="0"/>
            </w:pPr>
            <w:r>
              <w:t>23 880</w:t>
            </w:r>
          </w:p>
        </w:tc>
      </w:tr>
      <w:tr w:rsidR="00BE4E9F" w14:paraId="5FD17A65" w14:textId="77777777">
        <w:tc>
          <w:tcPr>
            <w:tcW w:w="794" w:type="dxa"/>
          </w:tcPr>
          <w:p w14:paraId="7A9C1B60" w14:textId="77777777" w:rsidR="00BE4E9F" w:rsidRDefault="00BE4E9F">
            <w:pPr>
              <w:spacing w:before="0"/>
            </w:pPr>
            <w:r>
              <w:t>2 708</w:t>
            </w:r>
          </w:p>
        </w:tc>
        <w:tc>
          <w:tcPr>
            <w:tcW w:w="5328" w:type="dxa"/>
          </w:tcPr>
          <w:p w14:paraId="51D321F8" w14:textId="77777777" w:rsidR="00BE4E9F" w:rsidRDefault="00BE4E9F">
            <w:pPr>
              <w:spacing w:before="0"/>
              <w:ind w:left="340" w:hanging="170"/>
              <w:jc w:val="left"/>
            </w:pPr>
            <w:r>
              <w:t>Energy, Environment and Climate Action</w:t>
            </w:r>
          </w:p>
        </w:tc>
        <w:tc>
          <w:tcPr>
            <w:tcW w:w="794" w:type="dxa"/>
          </w:tcPr>
          <w:p w14:paraId="2BCAF6BE" w14:textId="77777777" w:rsidR="00BE4E9F" w:rsidRDefault="00BE4E9F">
            <w:pPr>
              <w:spacing w:before="0"/>
            </w:pPr>
            <w:r>
              <w:t>2 831</w:t>
            </w:r>
          </w:p>
        </w:tc>
        <w:tc>
          <w:tcPr>
            <w:tcW w:w="794" w:type="dxa"/>
          </w:tcPr>
          <w:p w14:paraId="2468B416" w14:textId="77777777" w:rsidR="00BE4E9F" w:rsidRDefault="00BE4E9F">
            <w:pPr>
              <w:spacing w:before="0"/>
            </w:pPr>
            <w:r>
              <w:t>4 008</w:t>
            </w:r>
          </w:p>
        </w:tc>
      </w:tr>
      <w:tr w:rsidR="00BE4E9F" w14:paraId="787F40C0" w14:textId="77777777">
        <w:tc>
          <w:tcPr>
            <w:tcW w:w="794" w:type="dxa"/>
          </w:tcPr>
          <w:p w14:paraId="02515CB2" w14:textId="77777777" w:rsidR="00BE4E9F" w:rsidRDefault="00BE4E9F">
            <w:pPr>
              <w:spacing w:before="0"/>
            </w:pPr>
            <w:r>
              <w:t>7 046</w:t>
            </w:r>
          </w:p>
        </w:tc>
        <w:tc>
          <w:tcPr>
            <w:tcW w:w="5328" w:type="dxa"/>
          </w:tcPr>
          <w:p w14:paraId="065DD0A4" w14:textId="77777777" w:rsidR="00BE4E9F" w:rsidRDefault="00BE4E9F">
            <w:pPr>
              <w:spacing w:before="0"/>
              <w:ind w:left="340" w:hanging="170"/>
              <w:jc w:val="left"/>
            </w:pPr>
            <w:r>
              <w:t>Families, Fairness and Housing</w:t>
            </w:r>
          </w:p>
        </w:tc>
        <w:tc>
          <w:tcPr>
            <w:tcW w:w="794" w:type="dxa"/>
          </w:tcPr>
          <w:p w14:paraId="5819CAFE" w14:textId="77777777" w:rsidR="00BE4E9F" w:rsidRDefault="00BE4E9F">
            <w:pPr>
              <w:spacing w:before="0"/>
            </w:pPr>
            <w:r>
              <w:t>7 008</w:t>
            </w:r>
          </w:p>
        </w:tc>
        <w:tc>
          <w:tcPr>
            <w:tcW w:w="794" w:type="dxa"/>
          </w:tcPr>
          <w:p w14:paraId="708D5192" w14:textId="77777777" w:rsidR="00BE4E9F" w:rsidRDefault="00BE4E9F">
            <w:pPr>
              <w:spacing w:before="0"/>
            </w:pPr>
            <w:r>
              <w:t>8 945</w:t>
            </w:r>
          </w:p>
        </w:tc>
      </w:tr>
      <w:tr w:rsidR="00BE4E9F" w14:paraId="76DCC88E" w14:textId="77777777">
        <w:tc>
          <w:tcPr>
            <w:tcW w:w="794" w:type="dxa"/>
          </w:tcPr>
          <w:p w14:paraId="44E4098D" w14:textId="77777777" w:rsidR="00BE4E9F" w:rsidRDefault="00BE4E9F">
            <w:pPr>
              <w:spacing w:before="0"/>
            </w:pPr>
            <w:r>
              <w:t>1 121</w:t>
            </w:r>
          </w:p>
        </w:tc>
        <w:tc>
          <w:tcPr>
            <w:tcW w:w="5328" w:type="dxa"/>
          </w:tcPr>
          <w:p w14:paraId="7B4F2D2D" w14:textId="77777777" w:rsidR="00BE4E9F" w:rsidRDefault="00BE4E9F">
            <w:pPr>
              <w:spacing w:before="0"/>
              <w:ind w:left="340" w:hanging="170"/>
              <w:jc w:val="left"/>
            </w:pPr>
            <w:r>
              <w:t>Government Services</w:t>
            </w:r>
          </w:p>
        </w:tc>
        <w:tc>
          <w:tcPr>
            <w:tcW w:w="794" w:type="dxa"/>
          </w:tcPr>
          <w:p w14:paraId="27851814" w14:textId="77777777" w:rsidR="00BE4E9F" w:rsidRDefault="00BE4E9F">
            <w:pPr>
              <w:spacing w:before="0"/>
            </w:pPr>
            <w:r>
              <w:t>1 334</w:t>
            </w:r>
          </w:p>
        </w:tc>
        <w:tc>
          <w:tcPr>
            <w:tcW w:w="794" w:type="dxa"/>
          </w:tcPr>
          <w:p w14:paraId="37F96D24" w14:textId="77777777" w:rsidR="00BE4E9F" w:rsidRDefault="00BE4E9F">
            <w:pPr>
              <w:spacing w:before="0"/>
            </w:pPr>
            <w:r>
              <w:t>1 962</w:t>
            </w:r>
          </w:p>
        </w:tc>
      </w:tr>
      <w:tr w:rsidR="00BE4E9F" w14:paraId="0C8329F3" w14:textId="77777777">
        <w:tc>
          <w:tcPr>
            <w:tcW w:w="794" w:type="dxa"/>
          </w:tcPr>
          <w:p w14:paraId="0F06DE8F" w14:textId="77777777" w:rsidR="00BE4E9F" w:rsidRDefault="00BE4E9F">
            <w:pPr>
              <w:spacing w:before="0"/>
            </w:pPr>
            <w:r>
              <w:t>24 288</w:t>
            </w:r>
          </w:p>
        </w:tc>
        <w:tc>
          <w:tcPr>
            <w:tcW w:w="5328" w:type="dxa"/>
          </w:tcPr>
          <w:p w14:paraId="1594C7E1" w14:textId="77777777" w:rsidR="00BE4E9F" w:rsidRDefault="00BE4E9F">
            <w:pPr>
              <w:spacing w:before="0"/>
              <w:ind w:left="340" w:hanging="170"/>
              <w:jc w:val="left"/>
            </w:pPr>
            <w:r>
              <w:t>Health</w:t>
            </w:r>
          </w:p>
        </w:tc>
        <w:tc>
          <w:tcPr>
            <w:tcW w:w="794" w:type="dxa"/>
          </w:tcPr>
          <w:p w14:paraId="07C4B17F" w14:textId="77777777" w:rsidR="00BE4E9F" w:rsidRDefault="00BE4E9F">
            <w:pPr>
              <w:spacing w:before="0"/>
            </w:pPr>
            <w:r>
              <w:t>25 117</w:t>
            </w:r>
          </w:p>
        </w:tc>
        <w:tc>
          <w:tcPr>
            <w:tcW w:w="794" w:type="dxa"/>
          </w:tcPr>
          <w:p w14:paraId="1FDA15CD" w14:textId="77777777" w:rsidR="00BE4E9F" w:rsidRDefault="00BE4E9F">
            <w:pPr>
              <w:spacing w:before="0"/>
            </w:pPr>
            <w:r>
              <w:t>34 470</w:t>
            </w:r>
          </w:p>
        </w:tc>
      </w:tr>
      <w:tr w:rsidR="00BE4E9F" w14:paraId="22F28AC4" w14:textId="77777777">
        <w:tc>
          <w:tcPr>
            <w:tcW w:w="794" w:type="dxa"/>
          </w:tcPr>
          <w:p w14:paraId="1EED05E7" w14:textId="77777777" w:rsidR="00BE4E9F" w:rsidRDefault="00BE4E9F">
            <w:pPr>
              <w:spacing w:before="0"/>
            </w:pPr>
            <w:r>
              <w:t>3 058</w:t>
            </w:r>
          </w:p>
        </w:tc>
        <w:tc>
          <w:tcPr>
            <w:tcW w:w="5328" w:type="dxa"/>
          </w:tcPr>
          <w:p w14:paraId="0608325B" w14:textId="77777777" w:rsidR="00BE4E9F" w:rsidRDefault="00BE4E9F">
            <w:pPr>
              <w:spacing w:before="0"/>
              <w:ind w:left="340" w:hanging="170"/>
              <w:jc w:val="left"/>
            </w:pPr>
            <w:r>
              <w:t>Jobs, Skills, Industry and Regions</w:t>
            </w:r>
          </w:p>
        </w:tc>
        <w:tc>
          <w:tcPr>
            <w:tcW w:w="794" w:type="dxa"/>
          </w:tcPr>
          <w:p w14:paraId="038092D2" w14:textId="77777777" w:rsidR="00BE4E9F" w:rsidRDefault="00BE4E9F">
            <w:pPr>
              <w:spacing w:before="0"/>
            </w:pPr>
            <w:r>
              <w:t>3 405</w:t>
            </w:r>
          </w:p>
        </w:tc>
        <w:tc>
          <w:tcPr>
            <w:tcW w:w="794" w:type="dxa"/>
          </w:tcPr>
          <w:p w14:paraId="768D39E2" w14:textId="77777777" w:rsidR="00BE4E9F" w:rsidRDefault="00BE4E9F">
            <w:pPr>
              <w:spacing w:before="0"/>
            </w:pPr>
            <w:r>
              <w:t>4 832</w:t>
            </w:r>
          </w:p>
        </w:tc>
      </w:tr>
      <w:tr w:rsidR="00BE4E9F" w14:paraId="1236A841" w14:textId="77777777">
        <w:tc>
          <w:tcPr>
            <w:tcW w:w="794" w:type="dxa"/>
          </w:tcPr>
          <w:p w14:paraId="4DC237D3" w14:textId="77777777" w:rsidR="00BE4E9F" w:rsidRDefault="00BE4E9F">
            <w:pPr>
              <w:spacing w:before="0"/>
            </w:pPr>
            <w:r>
              <w:t>8 090</w:t>
            </w:r>
          </w:p>
        </w:tc>
        <w:tc>
          <w:tcPr>
            <w:tcW w:w="5328" w:type="dxa"/>
          </w:tcPr>
          <w:p w14:paraId="2EE48374" w14:textId="77777777" w:rsidR="00BE4E9F" w:rsidRDefault="00BE4E9F">
            <w:pPr>
              <w:spacing w:before="0"/>
              <w:ind w:left="340" w:hanging="170"/>
              <w:jc w:val="left"/>
            </w:pPr>
            <w:r>
              <w:t>Justice and Community Services</w:t>
            </w:r>
          </w:p>
        </w:tc>
        <w:tc>
          <w:tcPr>
            <w:tcW w:w="794" w:type="dxa"/>
          </w:tcPr>
          <w:p w14:paraId="0F93BEE7" w14:textId="77777777" w:rsidR="00BE4E9F" w:rsidRDefault="00BE4E9F">
            <w:pPr>
              <w:spacing w:before="0"/>
            </w:pPr>
            <w:r>
              <w:t>8 614</w:t>
            </w:r>
          </w:p>
        </w:tc>
        <w:tc>
          <w:tcPr>
            <w:tcW w:w="794" w:type="dxa"/>
          </w:tcPr>
          <w:p w14:paraId="320F5B84" w14:textId="77777777" w:rsidR="00BE4E9F" w:rsidRDefault="00BE4E9F">
            <w:pPr>
              <w:spacing w:before="0"/>
            </w:pPr>
            <w:r>
              <w:t>10 794</w:t>
            </w:r>
          </w:p>
        </w:tc>
      </w:tr>
      <w:tr w:rsidR="00BE4E9F" w14:paraId="5B42E99A" w14:textId="77777777">
        <w:tc>
          <w:tcPr>
            <w:tcW w:w="794" w:type="dxa"/>
          </w:tcPr>
          <w:p w14:paraId="55E17C29" w14:textId="77777777" w:rsidR="00BE4E9F" w:rsidRDefault="00BE4E9F">
            <w:pPr>
              <w:spacing w:before="0"/>
            </w:pPr>
            <w:r>
              <w:t>443</w:t>
            </w:r>
          </w:p>
        </w:tc>
        <w:tc>
          <w:tcPr>
            <w:tcW w:w="5328" w:type="dxa"/>
          </w:tcPr>
          <w:p w14:paraId="466513BA" w14:textId="77777777" w:rsidR="00BE4E9F" w:rsidRDefault="00BE4E9F">
            <w:pPr>
              <w:spacing w:before="0"/>
              <w:ind w:left="340" w:hanging="170"/>
              <w:jc w:val="left"/>
            </w:pPr>
            <w:r>
              <w:t>Premier and Cabinet</w:t>
            </w:r>
          </w:p>
        </w:tc>
        <w:tc>
          <w:tcPr>
            <w:tcW w:w="794" w:type="dxa"/>
          </w:tcPr>
          <w:p w14:paraId="2EB29073" w14:textId="77777777" w:rsidR="00BE4E9F" w:rsidRDefault="00BE4E9F">
            <w:pPr>
              <w:spacing w:before="0"/>
            </w:pPr>
            <w:r>
              <w:t>372</w:t>
            </w:r>
          </w:p>
        </w:tc>
        <w:tc>
          <w:tcPr>
            <w:tcW w:w="794" w:type="dxa"/>
          </w:tcPr>
          <w:p w14:paraId="135C695E" w14:textId="77777777" w:rsidR="00BE4E9F" w:rsidRDefault="00BE4E9F">
            <w:pPr>
              <w:spacing w:before="0"/>
            </w:pPr>
            <w:r>
              <w:t>555</w:t>
            </w:r>
          </w:p>
        </w:tc>
      </w:tr>
      <w:tr w:rsidR="00BE4E9F" w14:paraId="5F8CDC66" w14:textId="77777777">
        <w:tc>
          <w:tcPr>
            <w:tcW w:w="794" w:type="dxa"/>
          </w:tcPr>
          <w:p w14:paraId="3108AA77" w14:textId="77777777" w:rsidR="00BE4E9F" w:rsidRDefault="00BE4E9F">
            <w:pPr>
              <w:spacing w:before="0"/>
            </w:pPr>
            <w:r>
              <w:t>7 105</w:t>
            </w:r>
          </w:p>
        </w:tc>
        <w:tc>
          <w:tcPr>
            <w:tcW w:w="5328" w:type="dxa"/>
          </w:tcPr>
          <w:p w14:paraId="348051D3" w14:textId="77777777" w:rsidR="00BE4E9F" w:rsidRDefault="00BE4E9F">
            <w:pPr>
              <w:spacing w:before="0"/>
              <w:ind w:left="340" w:hanging="170"/>
              <w:jc w:val="left"/>
            </w:pPr>
            <w:r>
              <w:t>Transport and Planning</w:t>
            </w:r>
          </w:p>
        </w:tc>
        <w:tc>
          <w:tcPr>
            <w:tcW w:w="794" w:type="dxa"/>
          </w:tcPr>
          <w:p w14:paraId="39CFE724" w14:textId="77777777" w:rsidR="00BE4E9F" w:rsidRDefault="00BE4E9F">
            <w:pPr>
              <w:spacing w:before="0"/>
            </w:pPr>
            <w:r>
              <w:t>7 859</w:t>
            </w:r>
          </w:p>
        </w:tc>
        <w:tc>
          <w:tcPr>
            <w:tcW w:w="794" w:type="dxa"/>
          </w:tcPr>
          <w:p w14:paraId="77E32199" w14:textId="77777777" w:rsidR="00BE4E9F" w:rsidRDefault="00BE4E9F">
            <w:pPr>
              <w:spacing w:before="0"/>
            </w:pPr>
            <w:r>
              <w:t>10 653</w:t>
            </w:r>
          </w:p>
        </w:tc>
      </w:tr>
      <w:tr w:rsidR="00BE4E9F" w14:paraId="26C9966C" w14:textId="77777777">
        <w:tc>
          <w:tcPr>
            <w:tcW w:w="794" w:type="dxa"/>
          </w:tcPr>
          <w:p w14:paraId="39F00B99" w14:textId="77777777" w:rsidR="00BE4E9F" w:rsidRDefault="00BE4E9F">
            <w:pPr>
              <w:spacing w:before="0"/>
            </w:pPr>
            <w:r>
              <w:t>11 872</w:t>
            </w:r>
          </w:p>
        </w:tc>
        <w:tc>
          <w:tcPr>
            <w:tcW w:w="5328" w:type="dxa"/>
          </w:tcPr>
          <w:p w14:paraId="48F9BE8E" w14:textId="77777777" w:rsidR="00BE4E9F" w:rsidRDefault="00BE4E9F">
            <w:pPr>
              <w:spacing w:before="0"/>
              <w:ind w:left="340" w:hanging="170"/>
              <w:jc w:val="left"/>
            </w:pPr>
            <w:r>
              <w:t>Treasury and Finance</w:t>
            </w:r>
          </w:p>
        </w:tc>
        <w:tc>
          <w:tcPr>
            <w:tcW w:w="794" w:type="dxa"/>
          </w:tcPr>
          <w:p w14:paraId="30101C7D" w14:textId="77777777" w:rsidR="00BE4E9F" w:rsidRDefault="00BE4E9F">
            <w:pPr>
              <w:spacing w:before="0"/>
            </w:pPr>
            <w:r>
              <w:t>12 900</w:t>
            </w:r>
          </w:p>
        </w:tc>
        <w:tc>
          <w:tcPr>
            <w:tcW w:w="794" w:type="dxa"/>
          </w:tcPr>
          <w:p w14:paraId="7521A526" w14:textId="77777777" w:rsidR="00BE4E9F" w:rsidRDefault="00BE4E9F">
            <w:pPr>
              <w:spacing w:before="0"/>
            </w:pPr>
            <w:r>
              <w:t>15 809</w:t>
            </w:r>
          </w:p>
        </w:tc>
      </w:tr>
      <w:tr w:rsidR="00BE4E9F" w14:paraId="2AA124D1" w14:textId="77777777">
        <w:tc>
          <w:tcPr>
            <w:tcW w:w="794" w:type="dxa"/>
          </w:tcPr>
          <w:p w14:paraId="1E9C6B34" w14:textId="77777777" w:rsidR="00BE4E9F" w:rsidRDefault="00BE4E9F">
            <w:pPr>
              <w:spacing w:before="0"/>
            </w:pPr>
            <w:r>
              <w:t>273</w:t>
            </w:r>
          </w:p>
        </w:tc>
        <w:tc>
          <w:tcPr>
            <w:tcW w:w="5328" w:type="dxa"/>
          </w:tcPr>
          <w:p w14:paraId="71C965AE" w14:textId="77777777" w:rsidR="00BE4E9F" w:rsidRDefault="00BE4E9F">
            <w:pPr>
              <w:spacing w:before="0"/>
              <w:ind w:left="340" w:hanging="170"/>
              <w:jc w:val="left"/>
            </w:pPr>
            <w:r>
              <w:t>Parliament</w:t>
            </w:r>
          </w:p>
        </w:tc>
        <w:tc>
          <w:tcPr>
            <w:tcW w:w="794" w:type="dxa"/>
          </w:tcPr>
          <w:p w14:paraId="564EC277" w14:textId="77777777" w:rsidR="00BE4E9F" w:rsidRDefault="00BE4E9F">
            <w:pPr>
              <w:spacing w:before="0"/>
            </w:pPr>
            <w:r>
              <w:t>283</w:t>
            </w:r>
          </w:p>
        </w:tc>
        <w:tc>
          <w:tcPr>
            <w:tcW w:w="794" w:type="dxa"/>
          </w:tcPr>
          <w:p w14:paraId="26872B9E" w14:textId="77777777" w:rsidR="00BE4E9F" w:rsidRDefault="00BE4E9F">
            <w:pPr>
              <w:spacing w:before="0"/>
            </w:pPr>
            <w:r>
              <w:t>399</w:t>
            </w:r>
          </w:p>
        </w:tc>
      </w:tr>
      <w:tr w:rsidR="00BE4E9F" w14:paraId="4AF2A88D" w14:textId="77777777">
        <w:tc>
          <w:tcPr>
            <w:tcW w:w="794" w:type="dxa"/>
          </w:tcPr>
          <w:p w14:paraId="030E264B" w14:textId="77777777" w:rsidR="00BE4E9F" w:rsidRDefault="00BE4E9F">
            <w:pPr>
              <w:spacing w:before="0"/>
            </w:pPr>
            <w:r>
              <w:t>693</w:t>
            </w:r>
          </w:p>
        </w:tc>
        <w:tc>
          <w:tcPr>
            <w:tcW w:w="5328" w:type="dxa"/>
          </w:tcPr>
          <w:p w14:paraId="50DFBFD8" w14:textId="77777777" w:rsidR="00BE4E9F" w:rsidRDefault="00BE4E9F">
            <w:pPr>
              <w:spacing w:before="0"/>
              <w:ind w:left="340" w:hanging="170"/>
              <w:jc w:val="left"/>
            </w:pPr>
            <w:r>
              <w:t>Courts</w:t>
            </w:r>
          </w:p>
        </w:tc>
        <w:tc>
          <w:tcPr>
            <w:tcW w:w="794" w:type="dxa"/>
          </w:tcPr>
          <w:p w14:paraId="32CFAEF1" w14:textId="77777777" w:rsidR="00BE4E9F" w:rsidRDefault="00BE4E9F">
            <w:pPr>
              <w:spacing w:before="0"/>
            </w:pPr>
            <w:r>
              <w:t>646</w:t>
            </w:r>
          </w:p>
        </w:tc>
        <w:tc>
          <w:tcPr>
            <w:tcW w:w="794" w:type="dxa"/>
          </w:tcPr>
          <w:p w14:paraId="64772C7D" w14:textId="77777777" w:rsidR="00BE4E9F" w:rsidRDefault="00BE4E9F">
            <w:pPr>
              <w:spacing w:before="0"/>
            </w:pPr>
            <w:r>
              <w:t>905</w:t>
            </w:r>
          </w:p>
        </w:tc>
      </w:tr>
      <w:tr w:rsidR="00BE4E9F" w14:paraId="5052B528" w14:textId="77777777">
        <w:tc>
          <w:tcPr>
            <w:tcW w:w="794" w:type="dxa"/>
            <w:tcBorders>
              <w:bottom w:val="single" w:sz="6" w:space="0" w:color="auto"/>
            </w:tcBorders>
          </w:tcPr>
          <w:p w14:paraId="5A390DB3" w14:textId="77777777" w:rsidR="00BE4E9F" w:rsidRDefault="00BE4E9F">
            <w:pPr>
              <w:spacing w:before="0"/>
            </w:pPr>
            <w:r>
              <w:t>2 883</w:t>
            </w:r>
          </w:p>
        </w:tc>
        <w:tc>
          <w:tcPr>
            <w:tcW w:w="5328" w:type="dxa"/>
            <w:tcBorders>
              <w:bottom w:val="single" w:sz="6" w:space="0" w:color="auto"/>
            </w:tcBorders>
          </w:tcPr>
          <w:p w14:paraId="59CF7C1E" w14:textId="77777777" w:rsidR="00BE4E9F" w:rsidRDefault="00BE4E9F">
            <w:pPr>
              <w:spacing w:before="0"/>
              <w:ind w:left="340" w:hanging="170"/>
              <w:jc w:val="left"/>
            </w:pPr>
            <w:r>
              <w:t>Regulatory bodies and other part funded agencies</w:t>
            </w:r>
            <w:r>
              <w:rPr>
                <w:vertAlign w:val="superscript"/>
              </w:rPr>
              <w:t xml:space="preserve"> (a)</w:t>
            </w:r>
          </w:p>
        </w:tc>
        <w:tc>
          <w:tcPr>
            <w:tcW w:w="794" w:type="dxa"/>
            <w:tcBorders>
              <w:bottom w:val="single" w:sz="6" w:space="0" w:color="auto"/>
            </w:tcBorders>
          </w:tcPr>
          <w:p w14:paraId="07D980EA" w14:textId="77777777" w:rsidR="00BE4E9F" w:rsidRDefault="00BE4E9F">
            <w:pPr>
              <w:spacing w:before="0"/>
            </w:pPr>
            <w:r>
              <w:t>3 630</w:t>
            </w:r>
          </w:p>
        </w:tc>
        <w:tc>
          <w:tcPr>
            <w:tcW w:w="794" w:type="dxa"/>
            <w:tcBorders>
              <w:bottom w:val="single" w:sz="6" w:space="0" w:color="auto"/>
            </w:tcBorders>
          </w:tcPr>
          <w:p w14:paraId="3E3347B5" w14:textId="77777777" w:rsidR="00BE4E9F" w:rsidRDefault="00BE4E9F">
            <w:pPr>
              <w:spacing w:before="0"/>
            </w:pPr>
            <w:r>
              <w:t>5 259</w:t>
            </w:r>
          </w:p>
        </w:tc>
      </w:tr>
      <w:tr w:rsidR="00BE4E9F" w14:paraId="7761BEFE" w14:textId="77777777">
        <w:tc>
          <w:tcPr>
            <w:tcW w:w="794" w:type="dxa"/>
            <w:tcBorders>
              <w:top w:val="single" w:sz="6" w:space="0" w:color="auto"/>
            </w:tcBorders>
          </w:tcPr>
          <w:p w14:paraId="0FFCA789" w14:textId="77777777" w:rsidR="00BE4E9F" w:rsidRDefault="00BE4E9F">
            <w:pPr>
              <w:spacing w:before="0"/>
            </w:pPr>
            <w:r>
              <w:rPr>
                <w:b/>
              </w:rPr>
              <w:t>88 033</w:t>
            </w:r>
          </w:p>
        </w:tc>
        <w:tc>
          <w:tcPr>
            <w:tcW w:w="5328" w:type="dxa"/>
            <w:tcBorders>
              <w:top w:val="single" w:sz="6" w:space="0" w:color="auto"/>
            </w:tcBorders>
          </w:tcPr>
          <w:p w14:paraId="6AB3EABD" w14:textId="77777777" w:rsidR="00BE4E9F" w:rsidRDefault="00BE4E9F">
            <w:pPr>
              <w:spacing w:before="0"/>
              <w:ind w:left="340" w:hanging="170"/>
              <w:jc w:val="left"/>
            </w:pPr>
            <w:r>
              <w:rPr>
                <w:b/>
              </w:rPr>
              <w:t>Total expenses by department</w:t>
            </w:r>
          </w:p>
        </w:tc>
        <w:tc>
          <w:tcPr>
            <w:tcW w:w="794" w:type="dxa"/>
            <w:tcBorders>
              <w:top w:val="single" w:sz="6" w:space="0" w:color="auto"/>
            </w:tcBorders>
          </w:tcPr>
          <w:p w14:paraId="134148CD" w14:textId="77777777" w:rsidR="00BE4E9F" w:rsidRDefault="00BE4E9F">
            <w:pPr>
              <w:spacing w:before="0"/>
            </w:pPr>
            <w:r>
              <w:rPr>
                <w:b/>
              </w:rPr>
              <w:t>93 416</w:t>
            </w:r>
          </w:p>
        </w:tc>
        <w:tc>
          <w:tcPr>
            <w:tcW w:w="794" w:type="dxa"/>
            <w:tcBorders>
              <w:top w:val="single" w:sz="6" w:space="0" w:color="auto"/>
            </w:tcBorders>
          </w:tcPr>
          <w:p w14:paraId="4A92A8C7" w14:textId="77777777" w:rsidR="00BE4E9F" w:rsidRDefault="00BE4E9F">
            <w:pPr>
              <w:spacing w:before="0"/>
            </w:pPr>
            <w:r>
              <w:rPr>
                <w:b/>
              </w:rPr>
              <w:t>122 471</w:t>
            </w:r>
          </w:p>
        </w:tc>
      </w:tr>
      <w:tr w:rsidR="00BE4E9F" w14:paraId="27B35029" w14:textId="77777777">
        <w:tc>
          <w:tcPr>
            <w:tcW w:w="794" w:type="dxa"/>
            <w:tcBorders>
              <w:bottom w:val="single" w:sz="6" w:space="0" w:color="auto"/>
            </w:tcBorders>
          </w:tcPr>
          <w:p w14:paraId="7BE91B45" w14:textId="77777777" w:rsidR="00BE4E9F" w:rsidRDefault="00BE4E9F">
            <w:pPr>
              <w:spacing w:before="0"/>
            </w:pPr>
            <w:r>
              <w:rPr>
                <w:i/>
              </w:rPr>
              <w:t>(10 749)</w:t>
            </w:r>
          </w:p>
        </w:tc>
        <w:tc>
          <w:tcPr>
            <w:tcW w:w="5328" w:type="dxa"/>
            <w:tcBorders>
              <w:bottom w:val="single" w:sz="6" w:space="0" w:color="auto"/>
            </w:tcBorders>
          </w:tcPr>
          <w:p w14:paraId="38C80FCA" w14:textId="77777777" w:rsidR="00BE4E9F" w:rsidRDefault="00BE4E9F">
            <w:pPr>
              <w:spacing w:before="0"/>
              <w:ind w:left="340" w:hanging="170"/>
              <w:jc w:val="left"/>
            </w:pPr>
            <w:r>
              <w:rPr>
                <w:i/>
              </w:rPr>
              <w:t>Less eliminations and adjustments</w:t>
            </w:r>
            <w:r>
              <w:rPr>
                <w:i/>
                <w:vertAlign w:val="superscript"/>
              </w:rPr>
              <w:t xml:space="preserve"> (b)</w:t>
            </w:r>
          </w:p>
        </w:tc>
        <w:tc>
          <w:tcPr>
            <w:tcW w:w="794" w:type="dxa"/>
            <w:tcBorders>
              <w:bottom w:val="single" w:sz="6" w:space="0" w:color="auto"/>
            </w:tcBorders>
          </w:tcPr>
          <w:p w14:paraId="6E129D9C" w14:textId="77777777" w:rsidR="00BE4E9F" w:rsidRDefault="00BE4E9F">
            <w:pPr>
              <w:spacing w:before="0"/>
            </w:pPr>
            <w:r>
              <w:rPr>
                <w:i/>
              </w:rPr>
              <w:t>(11 231)</w:t>
            </w:r>
          </w:p>
        </w:tc>
        <w:tc>
          <w:tcPr>
            <w:tcW w:w="794" w:type="dxa"/>
            <w:tcBorders>
              <w:bottom w:val="single" w:sz="6" w:space="0" w:color="auto"/>
            </w:tcBorders>
          </w:tcPr>
          <w:p w14:paraId="5B3552B8" w14:textId="77777777" w:rsidR="00BE4E9F" w:rsidRDefault="00BE4E9F">
            <w:pPr>
              <w:spacing w:before="0"/>
            </w:pPr>
            <w:r>
              <w:rPr>
                <w:i/>
              </w:rPr>
              <w:t>(11 285)</w:t>
            </w:r>
          </w:p>
        </w:tc>
      </w:tr>
      <w:tr w:rsidR="00BE4E9F" w14:paraId="7C30F534" w14:textId="77777777">
        <w:tc>
          <w:tcPr>
            <w:tcW w:w="794" w:type="dxa"/>
            <w:tcBorders>
              <w:top w:val="single" w:sz="6" w:space="0" w:color="auto"/>
              <w:bottom w:val="single" w:sz="12" w:space="0" w:color="auto"/>
            </w:tcBorders>
          </w:tcPr>
          <w:p w14:paraId="2516FD47" w14:textId="77777777" w:rsidR="00BE4E9F" w:rsidRDefault="00BE4E9F">
            <w:pPr>
              <w:spacing w:before="0"/>
            </w:pPr>
            <w:r>
              <w:rPr>
                <w:b/>
              </w:rPr>
              <w:t>77 284</w:t>
            </w:r>
          </w:p>
        </w:tc>
        <w:tc>
          <w:tcPr>
            <w:tcW w:w="5328" w:type="dxa"/>
            <w:tcBorders>
              <w:top w:val="single" w:sz="6" w:space="0" w:color="auto"/>
              <w:bottom w:val="single" w:sz="12" w:space="0" w:color="auto"/>
            </w:tcBorders>
          </w:tcPr>
          <w:p w14:paraId="7DFF5219" w14:textId="77777777" w:rsidR="00BE4E9F" w:rsidRDefault="00BE4E9F">
            <w:pPr>
              <w:spacing w:before="0"/>
              <w:ind w:left="340" w:hanging="170"/>
              <w:jc w:val="left"/>
            </w:pPr>
            <w:r>
              <w:rPr>
                <w:b/>
              </w:rPr>
              <w:t>Total expenses from transactions</w:t>
            </w:r>
          </w:p>
        </w:tc>
        <w:tc>
          <w:tcPr>
            <w:tcW w:w="794" w:type="dxa"/>
            <w:tcBorders>
              <w:top w:val="single" w:sz="6" w:space="0" w:color="auto"/>
              <w:bottom w:val="single" w:sz="12" w:space="0" w:color="auto"/>
            </w:tcBorders>
          </w:tcPr>
          <w:p w14:paraId="46FD89F5" w14:textId="77777777" w:rsidR="00BE4E9F" w:rsidRDefault="00BE4E9F">
            <w:pPr>
              <w:spacing w:before="0"/>
            </w:pPr>
            <w:r>
              <w:rPr>
                <w:b/>
              </w:rPr>
              <w:t>82 185</w:t>
            </w:r>
          </w:p>
        </w:tc>
        <w:tc>
          <w:tcPr>
            <w:tcW w:w="794" w:type="dxa"/>
            <w:tcBorders>
              <w:top w:val="single" w:sz="6" w:space="0" w:color="auto"/>
              <w:bottom w:val="single" w:sz="12" w:space="0" w:color="auto"/>
            </w:tcBorders>
          </w:tcPr>
          <w:p w14:paraId="07A26608" w14:textId="77777777" w:rsidR="00BE4E9F" w:rsidRDefault="00BE4E9F">
            <w:pPr>
              <w:spacing w:before="0"/>
            </w:pPr>
            <w:r>
              <w:rPr>
                <w:b/>
              </w:rPr>
              <w:t>111 186</w:t>
            </w:r>
          </w:p>
        </w:tc>
      </w:tr>
    </w:tbl>
    <w:p w14:paraId="7D3BC3D9" w14:textId="77777777" w:rsidR="00BE4E9F" w:rsidRDefault="00BE4E9F" w:rsidP="00BE4E9F">
      <w:pPr>
        <w:pStyle w:val="Note"/>
      </w:pPr>
      <w:r w:rsidRPr="00796FBD">
        <w:t>Notes:</w:t>
      </w:r>
    </w:p>
    <w:p w14:paraId="78D554B0" w14:textId="77777777" w:rsidR="00BE4E9F" w:rsidRDefault="00BE4E9F" w:rsidP="00BE4E9F">
      <w:pPr>
        <w:pStyle w:val="Note"/>
      </w:pPr>
      <w:r w:rsidRPr="00796FBD">
        <w:t>(</w:t>
      </w:r>
      <w:r>
        <w:t>a</w:t>
      </w:r>
      <w:r w:rsidRPr="00796FBD">
        <w:t>)</w:t>
      </w:r>
      <w:r w:rsidRPr="00796FBD">
        <w:tab/>
        <w:t>Other general government sector agencies not allocated to departments.</w:t>
      </w:r>
    </w:p>
    <w:p w14:paraId="2B1EE3B1" w14:textId="77777777" w:rsidR="00BE4E9F" w:rsidRDefault="00BE4E9F" w:rsidP="00BE4E9F">
      <w:pPr>
        <w:pStyle w:val="Note"/>
        <w:rPr>
          <w:highlight w:val="yellow"/>
        </w:rPr>
      </w:pPr>
      <w:r>
        <w:t xml:space="preserve">(b) </w:t>
      </w:r>
      <w:r>
        <w:tab/>
      </w:r>
      <w:r w:rsidRPr="00F07A79">
        <w:t>Mainly comprising payroll tax</w:t>
      </w:r>
      <w:r w:rsidRPr="004F7A19">
        <w:t xml:space="preserve"> (including the COVID Debt Levy – Payroll $10m+), the mental health and wellbeing levy</w:t>
      </w:r>
      <w:r w:rsidRPr="00F07A79">
        <w:t xml:space="preserve"> and interdepartmental transfers. The budget includes contingencies not allocated to departments and estimated departmental underspend.</w:t>
      </w:r>
      <w:r>
        <w:br/>
      </w:r>
    </w:p>
    <w:p w14:paraId="5B11CB99" w14:textId="77777777" w:rsidR="00BE4E9F" w:rsidRDefault="00BE4E9F" w:rsidP="00BE4E9F">
      <w:pPr>
        <w:pStyle w:val="TableHeading"/>
      </w:pPr>
      <w:r w:rsidRPr="00755361">
        <w:lastRenderedPageBreak/>
        <w:t>B.7.</w:t>
      </w:r>
      <w:r>
        <w:t>8</w:t>
      </w:r>
      <w:r w:rsidRPr="00755361">
        <w:tab/>
        <w:t xml:space="preserve">Purchases of non-financial assets by portfolio department </w:t>
      </w:r>
      <w:r w:rsidRPr="00755361">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Manual%20Reports/Appendix B (March Qtr)/COFOG/Link_MQR_COFOG.xlsx|Table:Total_PNFA_by_department|TableGroup:Appendix B"/>
      </w:tblPr>
      <w:tblGrid>
        <w:gridCol w:w="794"/>
        <w:gridCol w:w="5328"/>
        <w:gridCol w:w="794"/>
        <w:gridCol w:w="794"/>
      </w:tblGrid>
      <w:tr w:rsidR="00BE4E9F" w14:paraId="0132E04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4BCA5AA" w14:textId="77777777" w:rsidR="00BE4E9F" w:rsidRDefault="00BE4E9F">
            <w:pPr>
              <w:keepNext/>
            </w:pPr>
            <w:r>
              <w:t>2024</w:t>
            </w:r>
            <w:r>
              <w:noBreakHyphen/>
              <w:t>25</w:t>
            </w:r>
          </w:p>
        </w:tc>
        <w:tc>
          <w:tcPr>
            <w:tcW w:w="5328" w:type="dxa"/>
          </w:tcPr>
          <w:p w14:paraId="642C58FA" w14:textId="77777777" w:rsidR="00BE4E9F" w:rsidRDefault="00BE4E9F">
            <w:pPr>
              <w:keepNext/>
              <w:ind w:left="340" w:hanging="170"/>
              <w:jc w:val="left"/>
            </w:pPr>
          </w:p>
        </w:tc>
        <w:tc>
          <w:tcPr>
            <w:tcW w:w="1588" w:type="dxa"/>
            <w:gridSpan w:val="2"/>
          </w:tcPr>
          <w:p w14:paraId="145E5015" w14:textId="77777777" w:rsidR="00BE4E9F" w:rsidRDefault="00BE4E9F">
            <w:pPr>
              <w:keepNext/>
              <w:jc w:val="center"/>
            </w:pPr>
            <w:r>
              <w:t>2025</w:t>
            </w:r>
            <w:r>
              <w:noBreakHyphen/>
              <w:t>26</w:t>
            </w:r>
          </w:p>
        </w:tc>
      </w:tr>
      <w:tr w:rsidR="00BE4E9F" w14:paraId="681EAE31"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7D251BE" w14:textId="77777777" w:rsidR="00BE4E9F" w:rsidRDefault="00BE4E9F">
            <w:pPr>
              <w:keepNext/>
            </w:pPr>
            <w:r>
              <w:t>actual</w:t>
            </w:r>
          </w:p>
        </w:tc>
        <w:tc>
          <w:tcPr>
            <w:tcW w:w="5328" w:type="dxa"/>
          </w:tcPr>
          <w:p w14:paraId="7A96B2F9" w14:textId="77777777" w:rsidR="00BE4E9F" w:rsidRDefault="00BE4E9F">
            <w:pPr>
              <w:keepNext/>
              <w:ind w:left="340" w:hanging="170"/>
              <w:jc w:val="left"/>
            </w:pPr>
          </w:p>
        </w:tc>
        <w:tc>
          <w:tcPr>
            <w:tcW w:w="794" w:type="dxa"/>
          </w:tcPr>
          <w:p w14:paraId="025CF4B5" w14:textId="77777777" w:rsidR="00BE4E9F" w:rsidRDefault="00BE4E9F">
            <w:pPr>
              <w:keepNext/>
            </w:pPr>
            <w:r>
              <w:t>actual</w:t>
            </w:r>
          </w:p>
        </w:tc>
        <w:tc>
          <w:tcPr>
            <w:tcW w:w="794" w:type="dxa"/>
          </w:tcPr>
          <w:p w14:paraId="43247163" w14:textId="77777777" w:rsidR="00BE4E9F" w:rsidRDefault="00BE4E9F">
            <w:pPr>
              <w:keepNext/>
            </w:pPr>
            <w:r>
              <w:t>revised</w:t>
            </w:r>
          </w:p>
        </w:tc>
      </w:tr>
      <w:tr w:rsidR="00BE4E9F" w14:paraId="31BFC122"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C0D8CBA" w14:textId="77777777" w:rsidR="00BE4E9F" w:rsidRDefault="00BE4E9F">
            <w:pPr>
              <w:keepNext/>
            </w:pPr>
            <w:r>
              <w:t>31 Mar</w:t>
            </w:r>
          </w:p>
        </w:tc>
        <w:tc>
          <w:tcPr>
            <w:tcW w:w="5328" w:type="dxa"/>
          </w:tcPr>
          <w:p w14:paraId="2EDCB03C" w14:textId="77777777" w:rsidR="00BE4E9F" w:rsidRDefault="00BE4E9F">
            <w:pPr>
              <w:keepNext/>
              <w:ind w:left="340" w:hanging="170"/>
              <w:jc w:val="left"/>
            </w:pPr>
          </w:p>
        </w:tc>
        <w:tc>
          <w:tcPr>
            <w:tcW w:w="794" w:type="dxa"/>
          </w:tcPr>
          <w:p w14:paraId="6361C097" w14:textId="77777777" w:rsidR="00BE4E9F" w:rsidRDefault="00BE4E9F">
            <w:pPr>
              <w:keepNext/>
            </w:pPr>
            <w:r>
              <w:t>31 Mar</w:t>
            </w:r>
          </w:p>
        </w:tc>
        <w:tc>
          <w:tcPr>
            <w:tcW w:w="794" w:type="dxa"/>
          </w:tcPr>
          <w:p w14:paraId="3826560B" w14:textId="77777777" w:rsidR="00BE4E9F" w:rsidRDefault="00BE4E9F">
            <w:pPr>
              <w:keepNext/>
            </w:pPr>
            <w:r>
              <w:t>budget</w:t>
            </w:r>
          </w:p>
        </w:tc>
      </w:tr>
      <w:tr w:rsidR="00BE4E9F" w14:paraId="0A4F5C02" w14:textId="77777777">
        <w:tc>
          <w:tcPr>
            <w:tcW w:w="794" w:type="dxa"/>
          </w:tcPr>
          <w:p w14:paraId="246106BA" w14:textId="77777777" w:rsidR="00BE4E9F" w:rsidRDefault="00BE4E9F">
            <w:r>
              <w:t>1 592</w:t>
            </w:r>
          </w:p>
        </w:tc>
        <w:tc>
          <w:tcPr>
            <w:tcW w:w="5328" w:type="dxa"/>
          </w:tcPr>
          <w:p w14:paraId="394BCB16" w14:textId="77777777" w:rsidR="00BE4E9F" w:rsidRDefault="00BE4E9F">
            <w:pPr>
              <w:ind w:left="340" w:hanging="170"/>
              <w:jc w:val="left"/>
            </w:pPr>
            <w:r>
              <w:t>Education</w:t>
            </w:r>
          </w:p>
        </w:tc>
        <w:tc>
          <w:tcPr>
            <w:tcW w:w="794" w:type="dxa"/>
          </w:tcPr>
          <w:p w14:paraId="2BBAE9B4" w14:textId="77777777" w:rsidR="00BE4E9F" w:rsidRDefault="00BE4E9F">
            <w:r>
              <w:t>1 547</w:t>
            </w:r>
          </w:p>
        </w:tc>
        <w:tc>
          <w:tcPr>
            <w:tcW w:w="794" w:type="dxa"/>
          </w:tcPr>
          <w:p w14:paraId="3CA468A5" w14:textId="77777777" w:rsidR="00BE4E9F" w:rsidRDefault="00BE4E9F">
            <w:r>
              <w:t>2 393</w:t>
            </w:r>
          </w:p>
        </w:tc>
      </w:tr>
      <w:tr w:rsidR="00BE4E9F" w14:paraId="335D95E2" w14:textId="77777777">
        <w:tc>
          <w:tcPr>
            <w:tcW w:w="794" w:type="dxa"/>
          </w:tcPr>
          <w:p w14:paraId="218978F1" w14:textId="77777777" w:rsidR="00BE4E9F" w:rsidRDefault="00BE4E9F">
            <w:r>
              <w:t>135</w:t>
            </w:r>
          </w:p>
        </w:tc>
        <w:tc>
          <w:tcPr>
            <w:tcW w:w="5328" w:type="dxa"/>
          </w:tcPr>
          <w:p w14:paraId="31F18294" w14:textId="77777777" w:rsidR="00BE4E9F" w:rsidRDefault="00BE4E9F">
            <w:pPr>
              <w:ind w:left="340" w:hanging="170"/>
              <w:jc w:val="left"/>
            </w:pPr>
            <w:r>
              <w:t>Energy, Environment and Climate Action</w:t>
            </w:r>
          </w:p>
        </w:tc>
        <w:tc>
          <w:tcPr>
            <w:tcW w:w="794" w:type="dxa"/>
          </w:tcPr>
          <w:p w14:paraId="192B371E" w14:textId="77777777" w:rsidR="00BE4E9F" w:rsidRDefault="00BE4E9F">
            <w:r>
              <w:t>93</w:t>
            </w:r>
          </w:p>
        </w:tc>
        <w:tc>
          <w:tcPr>
            <w:tcW w:w="794" w:type="dxa"/>
          </w:tcPr>
          <w:p w14:paraId="29EE3B16" w14:textId="77777777" w:rsidR="00BE4E9F" w:rsidRDefault="00BE4E9F">
            <w:r>
              <w:t>246</w:t>
            </w:r>
          </w:p>
        </w:tc>
      </w:tr>
      <w:tr w:rsidR="00BE4E9F" w14:paraId="57AE92A0" w14:textId="77777777">
        <w:tc>
          <w:tcPr>
            <w:tcW w:w="794" w:type="dxa"/>
          </w:tcPr>
          <w:p w14:paraId="284BBF3E" w14:textId="77777777" w:rsidR="00BE4E9F" w:rsidRDefault="00BE4E9F">
            <w:r>
              <w:t>28</w:t>
            </w:r>
          </w:p>
        </w:tc>
        <w:tc>
          <w:tcPr>
            <w:tcW w:w="5328" w:type="dxa"/>
          </w:tcPr>
          <w:p w14:paraId="7CF47394" w14:textId="77777777" w:rsidR="00BE4E9F" w:rsidRDefault="00BE4E9F">
            <w:pPr>
              <w:ind w:left="340" w:hanging="170"/>
              <w:jc w:val="left"/>
            </w:pPr>
            <w:r>
              <w:t>Families, Fairness and Housing</w:t>
            </w:r>
          </w:p>
        </w:tc>
        <w:tc>
          <w:tcPr>
            <w:tcW w:w="794" w:type="dxa"/>
          </w:tcPr>
          <w:p w14:paraId="4902EE99" w14:textId="77777777" w:rsidR="00BE4E9F" w:rsidRDefault="00BE4E9F">
            <w:r>
              <w:t>15</w:t>
            </w:r>
          </w:p>
        </w:tc>
        <w:tc>
          <w:tcPr>
            <w:tcW w:w="794" w:type="dxa"/>
          </w:tcPr>
          <w:p w14:paraId="10884AE9" w14:textId="77777777" w:rsidR="00BE4E9F" w:rsidRDefault="00BE4E9F">
            <w:r>
              <w:t>59</w:t>
            </w:r>
          </w:p>
        </w:tc>
      </w:tr>
      <w:tr w:rsidR="00BE4E9F" w14:paraId="7EBBE397" w14:textId="77777777">
        <w:tc>
          <w:tcPr>
            <w:tcW w:w="794" w:type="dxa"/>
          </w:tcPr>
          <w:p w14:paraId="5F3BF6FD" w14:textId="77777777" w:rsidR="00BE4E9F" w:rsidRDefault="00BE4E9F">
            <w:r>
              <w:t>3</w:t>
            </w:r>
          </w:p>
        </w:tc>
        <w:tc>
          <w:tcPr>
            <w:tcW w:w="5328" w:type="dxa"/>
          </w:tcPr>
          <w:p w14:paraId="1A7F3336" w14:textId="77777777" w:rsidR="00BE4E9F" w:rsidRDefault="00BE4E9F">
            <w:pPr>
              <w:ind w:left="340" w:hanging="170"/>
              <w:jc w:val="left"/>
            </w:pPr>
            <w:r>
              <w:t>Government Services</w:t>
            </w:r>
          </w:p>
        </w:tc>
        <w:tc>
          <w:tcPr>
            <w:tcW w:w="794" w:type="dxa"/>
          </w:tcPr>
          <w:p w14:paraId="1CDC564B" w14:textId="77777777" w:rsidR="00BE4E9F" w:rsidRDefault="00BE4E9F">
            <w:r>
              <w:t>31</w:t>
            </w:r>
          </w:p>
        </w:tc>
        <w:tc>
          <w:tcPr>
            <w:tcW w:w="794" w:type="dxa"/>
          </w:tcPr>
          <w:p w14:paraId="4BE72D26" w14:textId="77777777" w:rsidR="00BE4E9F" w:rsidRDefault="00BE4E9F">
            <w:r>
              <w:t>148</w:t>
            </w:r>
          </w:p>
        </w:tc>
      </w:tr>
      <w:tr w:rsidR="00BE4E9F" w14:paraId="04C62513" w14:textId="77777777">
        <w:tc>
          <w:tcPr>
            <w:tcW w:w="794" w:type="dxa"/>
          </w:tcPr>
          <w:p w14:paraId="0917216D" w14:textId="77777777" w:rsidR="00BE4E9F" w:rsidRDefault="00BE4E9F">
            <w:r>
              <w:t>1 415</w:t>
            </w:r>
          </w:p>
        </w:tc>
        <w:tc>
          <w:tcPr>
            <w:tcW w:w="5328" w:type="dxa"/>
          </w:tcPr>
          <w:p w14:paraId="576A18F4" w14:textId="77777777" w:rsidR="00BE4E9F" w:rsidRDefault="00BE4E9F">
            <w:pPr>
              <w:ind w:left="340" w:hanging="170"/>
              <w:jc w:val="left"/>
            </w:pPr>
            <w:r>
              <w:t>Health</w:t>
            </w:r>
          </w:p>
        </w:tc>
        <w:tc>
          <w:tcPr>
            <w:tcW w:w="794" w:type="dxa"/>
          </w:tcPr>
          <w:p w14:paraId="1C4C37FD" w14:textId="77777777" w:rsidR="00BE4E9F" w:rsidRDefault="00BE4E9F">
            <w:r>
              <w:t>1 003</w:t>
            </w:r>
          </w:p>
        </w:tc>
        <w:tc>
          <w:tcPr>
            <w:tcW w:w="794" w:type="dxa"/>
          </w:tcPr>
          <w:p w14:paraId="330C953D" w14:textId="77777777" w:rsidR="00BE4E9F" w:rsidRDefault="00BE4E9F">
            <w:r>
              <w:t>1 738</w:t>
            </w:r>
          </w:p>
        </w:tc>
      </w:tr>
      <w:tr w:rsidR="00BE4E9F" w14:paraId="41E5D36D" w14:textId="77777777">
        <w:tc>
          <w:tcPr>
            <w:tcW w:w="794" w:type="dxa"/>
          </w:tcPr>
          <w:p w14:paraId="4088EA32" w14:textId="77777777" w:rsidR="00BE4E9F" w:rsidRDefault="00BE4E9F">
            <w:r>
              <w:t>207</w:t>
            </w:r>
          </w:p>
        </w:tc>
        <w:tc>
          <w:tcPr>
            <w:tcW w:w="5328" w:type="dxa"/>
          </w:tcPr>
          <w:p w14:paraId="5F8D6504" w14:textId="77777777" w:rsidR="00BE4E9F" w:rsidRDefault="00BE4E9F">
            <w:pPr>
              <w:ind w:left="340" w:hanging="170"/>
              <w:jc w:val="left"/>
            </w:pPr>
            <w:r>
              <w:t>Jobs, Skills, Industry and Regions</w:t>
            </w:r>
          </w:p>
        </w:tc>
        <w:tc>
          <w:tcPr>
            <w:tcW w:w="794" w:type="dxa"/>
          </w:tcPr>
          <w:p w14:paraId="4E693706" w14:textId="77777777" w:rsidR="00BE4E9F" w:rsidRDefault="00BE4E9F">
            <w:r>
              <w:t>225</w:t>
            </w:r>
          </w:p>
        </w:tc>
        <w:tc>
          <w:tcPr>
            <w:tcW w:w="794" w:type="dxa"/>
          </w:tcPr>
          <w:p w14:paraId="3570C296" w14:textId="77777777" w:rsidR="00BE4E9F" w:rsidRDefault="00BE4E9F">
            <w:r>
              <w:t>290</w:t>
            </w:r>
          </w:p>
        </w:tc>
      </w:tr>
      <w:tr w:rsidR="00BE4E9F" w14:paraId="30922B56" w14:textId="77777777">
        <w:tc>
          <w:tcPr>
            <w:tcW w:w="794" w:type="dxa"/>
          </w:tcPr>
          <w:p w14:paraId="28ECDBC2" w14:textId="77777777" w:rsidR="00BE4E9F" w:rsidRDefault="00BE4E9F">
            <w:r>
              <w:t>304</w:t>
            </w:r>
          </w:p>
        </w:tc>
        <w:tc>
          <w:tcPr>
            <w:tcW w:w="5328" w:type="dxa"/>
          </w:tcPr>
          <w:p w14:paraId="21B76F2E" w14:textId="77777777" w:rsidR="00BE4E9F" w:rsidRDefault="00BE4E9F">
            <w:pPr>
              <w:ind w:left="340" w:hanging="170"/>
              <w:jc w:val="left"/>
            </w:pPr>
            <w:r>
              <w:t>Justice and Community Safety</w:t>
            </w:r>
          </w:p>
        </w:tc>
        <w:tc>
          <w:tcPr>
            <w:tcW w:w="794" w:type="dxa"/>
          </w:tcPr>
          <w:p w14:paraId="1530F90D" w14:textId="77777777" w:rsidR="00BE4E9F" w:rsidRDefault="00BE4E9F">
            <w:r>
              <w:t>236</w:t>
            </w:r>
          </w:p>
        </w:tc>
        <w:tc>
          <w:tcPr>
            <w:tcW w:w="794" w:type="dxa"/>
          </w:tcPr>
          <w:p w14:paraId="12CF2A30" w14:textId="77777777" w:rsidR="00BE4E9F" w:rsidRDefault="00BE4E9F">
            <w:r>
              <w:t>357</w:t>
            </w:r>
          </w:p>
        </w:tc>
      </w:tr>
      <w:tr w:rsidR="00BE4E9F" w14:paraId="35DB3F1E" w14:textId="77777777">
        <w:tc>
          <w:tcPr>
            <w:tcW w:w="794" w:type="dxa"/>
          </w:tcPr>
          <w:p w14:paraId="7295490C" w14:textId="77777777" w:rsidR="00BE4E9F" w:rsidRDefault="00BE4E9F">
            <w:r>
              <w:t>6</w:t>
            </w:r>
          </w:p>
        </w:tc>
        <w:tc>
          <w:tcPr>
            <w:tcW w:w="5328" w:type="dxa"/>
          </w:tcPr>
          <w:p w14:paraId="64204426" w14:textId="77777777" w:rsidR="00BE4E9F" w:rsidRDefault="00BE4E9F">
            <w:pPr>
              <w:ind w:left="340" w:hanging="170"/>
              <w:jc w:val="left"/>
            </w:pPr>
            <w:r>
              <w:t>Premier and Cabinet</w:t>
            </w:r>
          </w:p>
        </w:tc>
        <w:tc>
          <w:tcPr>
            <w:tcW w:w="794" w:type="dxa"/>
          </w:tcPr>
          <w:p w14:paraId="44E34A22" w14:textId="77777777" w:rsidR="00BE4E9F" w:rsidRDefault="00BE4E9F">
            <w:r>
              <w:t>7</w:t>
            </w:r>
          </w:p>
        </w:tc>
        <w:tc>
          <w:tcPr>
            <w:tcW w:w="794" w:type="dxa"/>
          </w:tcPr>
          <w:p w14:paraId="5E9FDC82" w14:textId="77777777" w:rsidR="00BE4E9F" w:rsidRDefault="00BE4E9F">
            <w:r>
              <w:t>19</w:t>
            </w:r>
          </w:p>
        </w:tc>
      </w:tr>
      <w:tr w:rsidR="00BE4E9F" w14:paraId="6D4AE22C" w14:textId="77777777">
        <w:tc>
          <w:tcPr>
            <w:tcW w:w="794" w:type="dxa"/>
          </w:tcPr>
          <w:p w14:paraId="37113E36" w14:textId="77777777" w:rsidR="00BE4E9F" w:rsidRDefault="00BE4E9F">
            <w:r>
              <w:t>8 056</w:t>
            </w:r>
          </w:p>
        </w:tc>
        <w:tc>
          <w:tcPr>
            <w:tcW w:w="5328" w:type="dxa"/>
          </w:tcPr>
          <w:p w14:paraId="2B8C6F11" w14:textId="77777777" w:rsidR="00BE4E9F" w:rsidRDefault="00BE4E9F">
            <w:pPr>
              <w:ind w:left="340" w:hanging="170"/>
              <w:jc w:val="left"/>
            </w:pPr>
            <w:r>
              <w:t>Transport and Planning</w:t>
            </w:r>
          </w:p>
        </w:tc>
        <w:tc>
          <w:tcPr>
            <w:tcW w:w="794" w:type="dxa"/>
          </w:tcPr>
          <w:p w14:paraId="458DA3A9" w14:textId="77777777" w:rsidR="00BE4E9F" w:rsidRDefault="00BE4E9F">
            <w:r>
              <w:t>7 283</w:t>
            </w:r>
          </w:p>
        </w:tc>
        <w:tc>
          <w:tcPr>
            <w:tcW w:w="794" w:type="dxa"/>
          </w:tcPr>
          <w:p w14:paraId="65CC64FB" w14:textId="77777777" w:rsidR="00BE4E9F" w:rsidRDefault="00BE4E9F">
            <w:r>
              <w:t>10 240</w:t>
            </w:r>
          </w:p>
        </w:tc>
      </w:tr>
      <w:tr w:rsidR="00BE4E9F" w14:paraId="51C7CDBE" w14:textId="77777777">
        <w:tc>
          <w:tcPr>
            <w:tcW w:w="794" w:type="dxa"/>
          </w:tcPr>
          <w:p w14:paraId="6CD3AEE3" w14:textId="77777777" w:rsidR="00BE4E9F" w:rsidRDefault="00BE4E9F">
            <w:r>
              <w:t>6</w:t>
            </w:r>
          </w:p>
        </w:tc>
        <w:tc>
          <w:tcPr>
            <w:tcW w:w="5328" w:type="dxa"/>
          </w:tcPr>
          <w:p w14:paraId="0FE932E1" w14:textId="77777777" w:rsidR="00BE4E9F" w:rsidRDefault="00BE4E9F">
            <w:pPr>
              <w:ind w:left="340" w:hanging="170"/>
              <w:jc w:val="left"/>
            </w:pPr>
            <w:r>
              <w:t>Treasury and Finance</w:t>
            </w:r>
          </w:p>
        </w:tc>
        <w:tc>
          <w:tcPr>
            <w:tcW w:w="794" w:type="dxa"/>
          </w:tcPr>
          <w:p w14:paraId="00519152" w14:textId="77777777" w:rsidR="00BE4E9F" w:rsidRDefault="00BE4E9F">
            <w:r>
              <w:t>10</w:t>
            </w:r>
          </w:p>
        </w:tc>
        <w:tc>
          <w:tcPr>
            <w:tcW w:w="794" w:type="dxa"/>
          </w:tcPr>
          <w:p w14:paraId="5440B760" w14:textId="77777777" w:rsidR="00BE4E9F" w:rsidRDefault="00BE4E9F">
            <w:r>
              <w:t>14</w:t>
            </w:r>
          </w:p>
        </w:tc>
      </w:tr>
      <w:tr w:rsidR="00BE4E9F" w14:paraId="1FE634CE" w14:textId="77777777">
        <w:tc>
          <w:tcPr>
            <w:tcW w:w="794" w:type="dxa"/>
          </w:tcPr>
          <w:p w14:paraId="792CE183" w14:textId="77777777" w:rsidR="00BE4E9F" w:rsidRDefault="00BE4E9F">
            <w:r>
              <w:t>12</w:t>
            </w:r>
          </w:p>
        </w:tc>
        <w:tc>
          <w:tcPr>
            <w:tcW w:w="5328" w:type="dxa"/>
          </w:tcPr>
          <w:p w14:paraId="49D46995" w14:textId="77777777" w:rsidR="00BE4E9F" w:rsidRDefault="00BE4E9F">
            <w:pPr>
              <w:ind w:left="340" w:hanging="170"/>
              <w:jc w:val="left"/>
            </w:pPr>
            <w:r>
              <w:t>Parliament</w:t>
            </w:r>
          </w:p>
        </w:tc>
        <w:tc>
          <w:tcPr>
            <w:tcW w:w="794" w:type="dxa"/>
          </w:tcPr>
          <w:p w14:paraId="74E350DE" w14:textId="77777777" w:rsidR="00BE4E9F" w:rsidRDefault="00BE4E9F">
            <w:r>
              <w:t>26</w:t>
            </w:r>
          </w:p>
        </w:tc>
        <w:tc>
          <w:tcPr>
            <w:tcW w:w="794" w:type="dxa"/>
          </w:tcPr>
          <w:p w14:paraId="4FA24963" w14:textId="77777777" w:rsidR="00BE4E9F" w:rsidRDefault="00BE4E9F">
            <w:r>
              <w:t>17</w:t>
            </w:r>
          </w:p>
        </w:tc>
      </w:tr>
      <w:tr w:rsidR="00BE4E9F" w14:paraId="26461FCB" w14:textId="77777777">
        <w:tc>
          <w:tcPr>
            <w:tcW w:w="794" w:type="dxa"/>
          </w:tcPr>
          <w:p w14:paraId="5D849482" w14:textId="77777777" w:rsidR="00BE4E9F" w:rsidRDefault="00BE4E9F">
            <w:r>
              <w:t>126</w:t>
            </w:r>
          </w:p>
        </w:tc>
        <w:tc>
          <w:tcPr>
            <w:tcW w:w="5328" w:type="dxa"/>
          </w:tcPr>
          <w:p w14:paraId="4242189E" w14:textId="77777777" w:rsidR="00BE4E9F" w:rsidRDefault="00BE4E9F">
            <w:pPr>
              <w:ind w:left="340" w:hanging="170"/>
              <w:jc w:val="left"/>
            </w:pPr>
            <w:r>
              <w:t>Courts</w:t>
            </w:r>
          </w:p>
        </w:tc>
        <w:tc>
          <w:tcPr>
            <w:tcW w:w="794" w:type="dxa"/>
          </w:tcPr>
          <w:p w14:paraId="7CB7339F" w14:textId="77777777" w:rsidR="00BE4E9F" w:rsidRDefault="00BE4E9F">
            <w:r>
              <w:t>105</w:t>
            </w:r>
          </w:p>
        </w:tc>
        <w:tc>
          <w:tcPr>
            <w:tcW w:w="794" w:type="dxa"/>
          </w:tcPr>
          <w:p w14:paraId="1B444CE1" w14:textId="77777777" w:rsidR="00BE4E9F" w:rsidRDefault="00BE4E9F">
            <w:r>
              <w:t>141</w:t>
            </w:r>
          </w:p>
        </w:tc>
      </w:tr>
      <w:tr w:rsidR="00BE4E9F" w14:paraId="492B2A20" w14:textId="77777777">
        <w:tc>
          <w:tcPr>
            <w:tcW w:w="794" w:type="dxa"/>
            <w:tcBorders>
              <w:bottom w:val="single" w:sz="6" w:space="0" w:color="auto"/>
            </w:tcBorders>
          </w:tcPr>
          <w:p w14:paraId="6B3E703B" w14:textId="77777777" w:rsidR="00BE4E9F" w:rsidRDefault="00BE4E9F">
            <w:r>
              <w:t>277</w:t>
            </w:r>
          </w:p>
        </w:tc>
        <w:tc>
          <w:tcPr>
            <w:tcW w:w="5328" w:type="dxa"/>
            <w:tcBorders>
              <w:bottom w:val="single" w:sz="6" w:space="0" w:color="auto"/>
            </w:tcBorders>
          </w:tcPr>
          <w:p w14:paraId="55647E32" w14:textId="77777777" w:rsidR="00BE4E9F" w:rsidRDefault="00BE4E9F">
            <w:pPr>
              <w:ind w:left="340" w:hanging="170"/>
              <w:jc w:val="left"/>
            </w:pPr>
            <w:r>
              <w:t>Regulatory bodies and other part funded agencies</w:t>
            </w:r>
            <w:r>
              <w:rPr>
                <w:vertAlign w:val="superscript"/>
              </w:rPr>
              <w:t xml:space="preserve"> (a)</w:t>
            </w:r>
          </w:p>
        </w:tc>
        <w:tc>
          <w:tcPr>
            <w:tcW w:w="794" w:type="dxa"/>
            <w:tcBorders>
              <w:bottom w:val="single" w:sz="6" w:space="0" w:color="auto"/>
            </w:tcBorders>
          </w:tcPr>
          <w:p w14:paraId="0B4A1A43" w14:textId="77777777" w:rsidR="00BE4E9F" w:rsidRDefault="00BE4E9F">
            <w:r>
              <w:t>172</w:t>
            </w:r>
          </w:p>
        </w:tc>
        <w:tc>
          <w:tcPr>
            <w:tcW w:w="794" w:type="dxa"/>
            <w:tcBorders>
              <w:bottom w:val="single" w:sz="6" w:space="0" w:color="auto"/>
            </w:tcBorders>
          </w:tcPr>
          <w:p w14:paraId="34DE2481" w14:textId="77777777" w:rsidR="00BE4E9F" w:rsidRDefault="00BE4E9F">
            <w:r>
              <w:t>335</w:t>
            </w:r>
          </w:p>
        </w:tc>
      </w:tr>
      <w:tr w:rsidR="00BE4E9F" w14:paraId="26B72C56" w14:textId="77777777">
        <w:tc>
          <w:tcPr>
            <w:tcW w:w="794" w:type="dxa"/>
            <w:tcBorders>
              <w:top w:val="single" w:sz="6" w:space="0" w:color="auto"/>
            </w:tcBorders>
          </w:tcPr>
          <w:p w14:paraId="17FBEF7C" w14:textId="77777777" w:rsidR="00BE4E9F" w:rsidRDefault="00BE4E9F">
            <w:r>
              <w:rPr>
                <w:b/>
              </w:rPr>
              <w:t>12 169</w:t>
            </w:r>
          </w:p>
        </w:tc>
        <w:tc>
          <w:tcPr>
            <w:tcW w:w="5328" w:type="dxa"/>
            <w:tcBorders>
              <w:top w:val="single" w:sz="6" w:space="0" w:color="auto"/>
            </w:tcBorders>
          </w:tcPr>
          <w:p w14:paraId="371F2411" w14:textId="77777777" w:rsidR="00BE4E9F" w:rsidRDefault="00BE4E9F">
            <w:pPr>
              <w:ind w:left="340" w:hanging="170"/>
              <w:jc w:val="left"/>
            </w:pPr>
            <w:r>
              <w:rPr>
                <w:b/>
              </w:rPr>
              <w:t>Total purchases of non</w:t>
            </w:r>
            <w:r>
              <w:rPr>
                <w:b/>
              </w:rPr>
              <w:noBreakHyphen/>
              <w:t>financial assets by department</w:t>
            </w:r>
          </w:p>
        </w:tc>
        <w:tc>
          <w:tcPr>
            <w:tcW w:w="794" w:type="dxa"/>
            <w:tcBorders>
              <w:top w:val="single" w:sz="6" w:space="0" w:color="auto"/>
            </w:tcBorders>
          </w:tcPr>
          <w:p w14:paraId="40B7669C" w14:textId="77777777" w:rsidR="00BE4E9F" w:rsidRDefault="00BE4E9F">
            <w:r>
              <w:rPr>
                <w:b/>
              </w:rPr>
              <w:t>10 754</w:t>
            </w:r>
          </w:p>
        </w:tc>
        <w:tc>
          <w:tcPr>
            <w:tcW w:w="794" w:type="dxa"/>
            <w:tcBorders>
              <w:top w:val="single" w:sz="6" w:space="0" w:color="auto"/>
            </w:tcBorders>
          </w:tcPr>
          <w:p w14:paraId="56E83E9F" w14:textId="77777777" w:rsidR="00BE4E9F" w:rsidRDefault="00BE4E9F">
            <w:r>
              <w:rPr>
                <w:b/>
              </w:rPr>
              <w:t>15 998</w:t>
            </w:r>
          </w:p>
        </w:tc>
      </w:tr>
      <w:tr w:rsidR="00BE4E9F" w14:paraId="7CC878A6" w14:textId="77777777">
        <w:tc>
          <w:tcPr>
            <w:tcW w:w="794" w:type="dxa"/>
            <w:tcBorders>
              <w:bottom w:val="single" w:sz="6" w:space="0" w:color="auto"/>
            </w:tcBorders>
          </w:tcPr>
          <w:p w14:paraId="5C2C9929" w14:textId="77777777" w:rsidR="00BE4E9F" w:rsidRDefault="00BE4E9F">
            <w:r>
              <w:rPr>
                <w:i/>
              </w:rPr>
              <w:t>(36)</w:t>
            </w:r>
          </w:p>
        </w:tc>
        <w:tc>
          <w:tcPr>
            <w:tcW w:w="5328" w:type="dxa"/>
            <w:tcBorders>
              <w:bottom w:val="single" w:sz="6" w:space="0" w:color="auto"/>
            </w:tcBorders>
          </w:tcPr>
          <w:p w14:paraId="35FCA365" w14:textId="77777777" w:rsidR="00BE4E9F" w:rsidRDefault="00BE4E9F">
            <w:pPr>
              <w:ind w:left="340" w:hanging="170"/>
              <w:jc w:val="left"/>
            </w:pPr>
            <w:r>
              <w:rPr>
                <w:i/>
              </w:rPr>
              <w:t>Less eliminations and adjustments</w:t>
            </w:r>
            <w:r>
              <w:rPr>
                <w:i/>
                <w:vertAlign w:val="superscript"/>
              </w:rPr>
              <w:t xml:space="preserve"> (b)</w:t>
            </w:r>
          </w:p>
        </w:tc>
        <w:tc>
          <w:tcPr>
            <w:tcW w:w="794" w:type="dxa"/>
            <w:tcBorders>
              <w:bottom w:val="single" w:sz="6" w:space="0" w:color="auto"/>
            </w:tcBorders>
          </w:tcPr>
          <w:p w14:paraId="381529F1" w14:textId="77777777" w:rsidR="00BE4E9F" w:rsidRDefault="00BE4E9F">
            <w:r>
              <w:rPr>
                <w:i/>
              </w:rPr>
              <w:t>(6)</w:t>
            </w:r>
          </w:p>
        </w:tc>
        <w:tc>
          <w:tcPr>
            <w:tcW w:w="794" w:type="dxa"/>
            <w:tcBorders>
              <w:bottom w:val="single" w:sz="6" w:space="0" w:color="auto"/>
            </w:tcBorders>
          </w:tcPr>
          <w:p w14:paraId="1EF6CAA2" w14:textId="77777777" w:rsidR="00BE4E9F" w:rsidRDefault="00BE4E9F">
            <w:r>
              <w:rPr>
                <w:i/>
              </w:rPr>
              <w:t>(142)</w:t>
            </w:r>
          </w:p>
        </w:tc>
      </w:tr>
      <w:tr w:rsidR="00BE4E9F" w14:paraId="02BDE969" w14:textId="77777777">
        <w:tc>
          <w:tcPr>
            <w:tcW w:w="794" w:type="dxa"/>
            <w:tcBorders>
              <w:top w:val="single" w:sz="6" w:space="0" w:color="auto"/>
              <w:bottom w:val="single" w:sz="12" w:space="0" w:color="auto"/>
            </w:tcBorders>
          </w:tcPr>
          <w:p w14:paraId="31C9634E" w14:textId="77777777" w:rsidR="00BE4E9F" w:rsidRDefault="00BE4E9F">
            <w:r>
              <w:rPr>
                <w:b/>
              </w:rPr>
              <w:t>12 133</w:t>
            </w:r>
          </w:p>
        </w:tc>
        <w:tc>
          <w:tcPr>
            <w:tcW w:w="5328" w:type="dxa"/>
            <w:tcBorders>
              <w:top w:val="single" w:sz="6" w:space="0" w:color="auto"/>
              <w:bottom w:val="single" w:sz="12" w:space="0" w:color="auto"/>
            </w:tcBorders>
          </w:tcPr>
          <w:p w14:paraId="15F36980" w14:textId="77777777" w:rsidR="00BE4E9F" w:rsidRDefault="00BE4E9F">
            <w:pPr>
              <w:ind w:left="340" w:hanging="170"/>
              <w:jc w:val="left"/>
            </w:pPr>
            <w:r>
              <w:rPr>
                <w:b/>
              </w:rPr>
              <w:t>Total purchases of non</w:t>
            </w:r>
            <w:r>
              <w:rPr>
                <w:b/>
              </w:rPr>
              <w:noBreakHyphen/>
              <w:t>financial assets</w:t>
            </w:r>
          </w:p>
        </w:tc>
        <w:tc>
          <w:tcPr>
            <w:tcW w:w="794" w:type="dxa"/>
            <w:tcBorders>
              <w:top w:val="single" w:sz="6" w:space="0" w:color="auto"/>
              <w:bottom w:val="single" w:sz="12" w:space="0" w:color="auto"/>
            </w:tcBorders>
          </w:tcPr>
          <w:p w14:paraId="362315E3" w14:textId="77777777" w:rsidR="00BE4E9F" w:rsidRDefault="00BE4E9F">
            <w:r>
              <w:rPr>
                <w:b/>
              </w:rPr>
              <w:t>10 747</w:t>
            </w:r>
          </w:p>
        </w:tc>
        <w:tc>
          <w:tcPr>
            <w:tcW w:w="794" w:type="dxa"/>
            <w:tcBorders>
              <w:top w:val="single" w:sz="6" w:space="0" w:color="auto"/>
              <w:bottom w:val="single" w:sz="12" w:space="0" w:color="auto"/>
            </w:tcBorders>
          </w:tcPr>
          <w:p w14:paraId="7B0B7CC1" w14:textId="77777777" w:rsidR="00BE4E9F" w:rsidRDefault="00BE4E9F">
            <w:r>
              <w:rPr>
                <w:b/>
              </w:rPr>
              <w:t>15 856</w:t>
            </w:r>
          </w:p>
        </w:tc>
      </w:tr>
    </w:tbl>
    <w:p w14:paraId="4AB006D5" w14:textId="77777777" w:rsidR="00BE4E9F" w:rsidRPr="0046407A" w:rsidRDefault="00BE4E9F" w:rsidP="00BE4E9F">
      <w:pPr>
        <w:pStyle w:val="Note"/>
        <w:ind w:left="0" w:firstLine="0"/>
        <w:rPr>
          <w:color w:val="000000" w:themeColor="text1"/>
        </w:rPr>
      </w:pPr>
      <w:r w:rsidRPr="0046407A">
        <w:rPr>
          <w:color w:val="000000" w:themeColor="text1"/>
        </w:rPr>
        <w:t>Notes:</w:t>
      </w:r>
    </w:p>
    <w:p w14:paraId="5E03013B" w14:textId="77777777" w:rsidR="00BE4E9F" w:rsidRPr="0046407A" w:rsidRDefault="00BE4E9F" w:rsidP="00BE4E9F">
      <w:pPr>
        <w:pStyle w:val="Note"/>
        <w:ind w:left="0" w:firstLine="0"/>
        <w:rPr>
          <w:color w:val="000000" w:themeColor="text1"/>
        </w:rPr>
      </w:pPr>
      <w:r w:rsidRPr="0046407A">
        <w:rPr>
          <w:color w:val="000000" w:themeColor="text1"/>
        </w:rPr>
        <w:t>(</w:t>
      </w:r>
      <w:r>
        <w:rPr>
          <w:color w:val="000000" w:themeColor="text1"/>
        </w:rPr>
        <w:t>a</w:t>
      </w:r>
      <w:r w:rsidRPr="0046407A">
        <w:rPr>
          <w:color w:val="000000" w:themeColor="text1"/>
        </w:rPr>
        <w:t>)</w:t>
      </w:r>
      <w:r w:rsidRPr="0046407A">
        <w:rPr>
          <w:color w:val="000000" w:themeColor="text1"/>
        </w:rPr>
        <w:tab/>
        <w:t>Other general government sector agencies not allocated to departments.</w:t>
      </w:r>
    </w:p>
    <w:p w14:paraId="34531BD6" w14:textId="77777777" w:rsidR="00BE4E9F" w:rsidRPr="0046407A" w:rsidRDefault="00BE4E9F" w:rsidP="00BE4E9F">
      <w:pPr>
        <w:pStyle w:val="Note"/>
        <w:rPr>
          <w:color w:val="000000" w:themeColor="text1"/>
        </w:rPr>
      </w:pPr>
      <w:r w:rsidRPr="0046407A">
        <w:rPr>
          <w:color w:val="000000" w:themeColor="text1"/>
        </w:rPr>
        <w:t>(</w:t>
      </w:r>
      <w:r>
        <w:rPr>
          <w:color w:val="000000" w:themeColor="text1"/>
        </w:rPr>
        <w:t>b</w:t>
      </w:r>
      <w:r w:rsidRPr="0046407A">
        <w:rPr>
          <w:color w:val="000000" w:themeColor="text1"/>
        </w:rPr>
        <w:t xml:space="preserve">) </w:t>
      </w:r>
      <w:r w:rsidRPr="0046407A">
        <w:rPr>
          <w:color w:val="000000" w:themeColor="text1"/>
        </w:rPr>
        <w:tab/>
        <w:t>The</w:t>
      </w:r>
      <w:r>
        <w:rPr>
          <w:color w:val="000000" w:themeColor="text1"/>
        </w:rPr>
        <w:t xml:space="preserve"> revised </w:t>
      </w:r>
      <w:r w:rsidRPr="0046407A">
        <w:rPr>
          <w:color w:val="000000" w:themeColor="text1"/>
        </w:rPr>
        <w:t>budget includes contingencies not allocated to departments and estimated departmental underspend.</w:t>
      </w:r>
    </w:p>
    <w:p w14:paraId="735FADB1" w14:textId="77777777" w:rsidR="00BE4E9F" w:rsidRDefault="00BE4E9F" w:rsidP="00BE4E9F"/>
    <w:p w14:paraId="38974E0C" w14:textId="77777777" w:rsidR="00BE4E9F" w:rsidRDefault="00BE4E9F" w:rsidP="00BE4E9F"/>
    <w:p w14:paraId="1F99E7D2" w14:textId="77777777" w:rsidR="00BE4E9F" w:rsidRDefault="00BE4E9F" w:rsidP="00BE4E9F">
      <w:pPr>
        <w:pStyle w:val="TableHeading"/>
      </w:pPr>
      <w:r w:rsidRPr="00796FBD">
        <w:t>B.7.</w:t>
      </w:r>
      <w:r>
        <w:t>9</w:t>
      </w:r>
      <w:r w:rsidRPr="00796FBD">
        <w:tab/>
        <w:t xml:space="preserve">Net acquisition of non-financial assets from transactions </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Net_aquisition_NFA|MergedHeadingRow:2|TableGroup:Appendix B"/>
      </w:tblPr>
      <w:tblGrid>
        <w:gridCol w:w="794"/>
        <w:gridCol w:w="5328"/>
        <w:gridCol w:w="794"/>
        <w:gridCol w:w="794"/>
      </w:tblGrid>
      <w:tr w:rsidR="00BE4E9F" w14:paraId="3E81C4D7"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E5F2560" w14:textId="77777777" w:rsidR="00BE4E9F" w:rsidRDefault="00BE4E9F">
            <w:pPr>
              <w:keepNext/>
            </w:pPr>
            <w:r>
              <w:t>2024</w:t>
            </w:r>
            <w:r>
              <w:noBreakHyphen/>
              <w:t>25</w:t>
            </w:r>
          </w:p>
        </w:tc>
        <w:tc>
          <w:tcPr>
            <w:tcW w:w="5328" w:type="dxa"/>
          </w:tcPr>
          <w:p w14:paraId="5329B5A8" w14:textId="77777777" w:rsidR="00BE4E9F" w:rsidRDefault="00BE4E9F">
            <w:pPr>
              <w:keepNext/>
              <w:ind w:left="340" w:hanging="170"/>
              <w:jc w:val="left"/>
            </w:pPr>
          </w:p>
        </w:tc>
        <w:tc>
          <w:tcPr>
            <w:tcW w:w="1588" w:type="dxa"/>
            <w:gridSpan w:val="2"/>
          </w:tcPr>
          <w:p w14:paraId="022AC986" w14:textId="77777777" w:rsidR="00BE4E9F" w:rsidRDefault="00BE4E9F">
            <w:pPr>
              <w:keepNext/>
              <w:jc w:val="center"/>
            </w:pPr>
            <w:r>
              <w:t>2025</w:t>
            </w:r>
            <w:r>
              <w:noBreakHyphen/>
              <w:t>26</w:t>
            </w:r>
          </w:p>
        </w:tc>
      </w:tr>
      <w:tr w:rsidR="00BE4E9F" w14:paraId="378D6EAC"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3693790" w14:textId="77777777" w:rsidR="00BE4E9F" w:rsidRDefault="00BE4E9F">
            <w:pPr>
              <w:keepNext/>
            </w:pPr>
            <w:r>
              <w:t>actual</w:t>
            </w:r>
            <w:r>
              <w:br/>
              <w:t>31 Mar</w:t>
            </w:r>
          </w:p>
        </w:tc>
        <w:tc>
          <w:tcPr>
            <w:tcW w:w="5328" w:type="dxa"/>
          </w:tcPr>
          <w:p w14:paraId="4685566B" w14:textId="77777777" w:rsidR="00BE4E9F" w:rsidRDefault="00BE4E9F">
            <w:pPr>
              <w:keepNext/>
              <w:ind w:left="340" w:hanging="170"/>
              <w:jc w:val="left"/>
            </w:pPr>
          </w:p>
        </w:tc>
        <w:tc>
          <w:tcPr>
            <w:tcW w:w="794" w:type="dxa"/>
          </w:tcPr>
          <w:p w14:paraId="04512F2D" w14:textId="77777777" w:rsidR="00BE4E9F" w:rsidRDefault="00BE4E9F">
            <w:pPr>
              <w:keepNext/>
            </w:pPr>
            <w:r>
              <w:t>actual</w:t>
            </w:r>
            <w:r>
              <w:br/>
              <w:t>31 Mar</w:t>
            </w:r>
          </w:p>
        </w:tc>
        <w:tc>
          <w:tcPr>
            <w:tcW w:w="794" w:type="dxa"/>
          </w:tcPr>
          <w:p w14:paraId="398B7ED4" w14:textId="77777777" w:rsidR="00BE4E9F" w:rsidRDefault="00BE4E9F">
            <w:pPr>
              <w:keepNext/>
            </w:pPr>
            <w:r>
              <w:t>revised</w:t>
            </w:r>
            <w:r>
              <w:br/>
              <w:t>budget</w:t>
            </w:r>
          </w:p>
        </w:tc>
      </w:tr>
      <w:tr w:rsidR="00BE4E9F" w14:paraId="558164A5" w14:textId="77777777">
        <w:tc>
          <w:tcPr>
            <w:tcW w:w="794" w:type="dxa"/>
          </w:tcPr>
          <w:p w14:paraId="47DB864A" w14:textId="77777777" w:rsidR="00BE4E9F" w:rsidRDefault="00BE4E9F">
            <w:r>
              <w:t>12 101</w:t>
            </w:r>
          </w:p>
        </w:tc>
        <w:tc>
          <w:tcPr>
            <w:tcW w:w="5328" w:type="dxa"/>
          </w:tcPr>
          <w:p w14:paraId="4BBB9B80" w14:textId="77777777" w:rsidR="00BE4E9F" w:rsidRDefault="00BE4E9F">
            <w:pPr>
              <w:ind w:left="340" w:hanging="170"/>
              <w:jc w:val="left"/>
            </w:pPr>
            <w:r>
              <w:t>Purchases of non</w:t>
            </w:r>
            <w:r>
              <w:noBreakHyphen/>
              <w:t>financial assets (including change in inventories)</w:t>
            </w:r>
          </w:p>
        </w:tc>
        <w:tc>
          <w:tcPr>
            <w:tcW w:w="794" w:type="dxa"/>
          </w:tcPr>
          <w:p w14:paraId="77495670" w14:textId="77777777" w:rsidR="00BE4E9F" w:rsidRDefault="00BE4E9F">
            <w:r>
              <w:t>10 755</w:t>
            </w:r>
          </w:p>
        </w:tc>
        <w:tc>
          <w:tcPr>
            <w:tcW w:w="794" w:type="dxa"/>
          </w:tcPr>
          <w:p w14:paraId="5385F7D4" w14:textId="77777777" w:rsidR="00BE4E9F" w:rsidRDefault="00BE4E9F">
            <w:r>
              <w:t>15 850</w:t>
            </w:r>
          </w:p>
        </w:tc>
      </w:tr>
      <w:tr w:rsidR="00BE4E9F" w14:paraId="6B789B47" w14:textId="77777777">
        <w:tc>
          <w:tcPr>
            <w:tcW w:w="794" w:type="dxa"/>
          </w:tcPr>
          <w:p w14:paraId="5FFEE59B" w14:textId="77777777" w:rsidR="00BE4E9F" w:rsidRDefault="00BE4E9F">
            <w:r>
              <w:t>(156)</w:t>
            </w:r>
          </w:p>
        </w:tc>
        <w:tc>
          <w:tcPr>
            <w:tcW w:w="5328" w:type="dxa"/>
          </w:tcPr>
          <w:p w14:paraId="50BB5914" w14:textId="77777777" w:rsidR="00BE4E9F" w:rsidRDefault="00BE4E9F">
            <w:pPr>
              <w:ind w:left="340" w:hanging="170"/>
              <w:jc w:val="left"/>
            </w:pPr>
            <w:r>
              <w:t>Less: Sales of non</w:t>
            </w:r>
            <w:r>
              <w:noBreakHyphen/>
              <w:t>financial assets</w:t>
            </w:r>
          </w:p>
        </w:tc>
        <w:tc>
          <w:tcPr>
            <w:tcW w:w="794" w:type="dxa"/>
          </w:tcPr>
          <w:p w14:paraId="3E553214" w14:textId="77777777" w:rsidR="00BE4E9F" w:rsidRDefault="00BE4E9F">
            <w:r>
              <w:t>(127)</w:t>
            </w:r>
          </w:p>
        </w:tc>
        <w:tc>
          <w:tcPr>
            <w:tcW w:w="794" w:type="dxa"/>
          </w:tcPr>
          <w:p w14:paraId="656EECA0" w14:textId="77777777" w:rsidR="00BE4E9F" w:rsidRDefault="00BE4E9F">
            <w:r>
              <w:t>(283)</w:t>
            </w:r>
          </w:p>
        </w:tc>
      </w:tr>
      <w:tr w:rsidR="00BE4E9F" w14:paraId="2E327337" w14:textId="77777777">
        <w:tc>
          <w:tcPr>
            <w:tcW w:w="794" w:type="dxa"/>
          </w:tcPr>
          <w:p w14:paraId="0CE9D4E1" w14:textId="77777777" w:rsidR="00BE4E9F" w:rsidRDefault="00BE4E9F">
            <w:r>
              <w:t>(4 069)</w:t>
            </w:r>
          </w:p>
        </w:tc>
        <w:tc>
          <w:tcPr>
            <w:tcW w:w="5328" w:type="dxa"/>
          </w:tcPr>
          <w:p w14:paraId="01986660" w14:textId="77777777" w:rsidR="00BE4E9F" w:rsidRDefault="00BE4E9F">
            <w:pPr>
              <w:ind w:left="340" w:hanging="170"/>
              <w:jc w:val="left"/>
            </w:pPr>
            <w:r>
              <w:t>Less: Depreciation and amortisation</w:t>
            </w:r>
          </w:p>
        </w:tc>
        <w:tc>
          <w:tcPr>
            <w:tcW w:w="794" w:type="dxa"/>
          </w:tcPr>
          <w:p w14:paraId="4E9C31EA" w14:textId="77777777" w:rsidR="00BE4E9F" w:rsidRDefault="00BE4E9F">
            <w:r>
              <w:t>(4 427)</w:t>
            </w:r>
          </w:p>
        </w:tc>
        <w:tc>
          <w:tcPr>
            <w:tcW w:w="794" w:type="dxa"/>
          </w:tcPr>
          <w:p w14:paraId="5933AAF6" w14:textId="77777777" w:rsidR="00BE4E9F" w:rsidRDefault="00BE4E9F">
            <w:r>
              <w:t>(6 243)</w:t>
            </w:r>
          </w:p>
        </w:tc>
      </w:tr>
      <w:tr w:rsidR="00BE4E9F" w14:paraId="6A2A2E8E" w14:textId="77777777">
        <w:tc>
          <w:tcPr>
            <w:tcW w:w="794" w:type="dxa"/>
            <w:tcBorders>
              <w:bottom w:val="single" w:sz="6" w:space="0" w:color="auto"/>
            </w:tcBorders>
          </w:tcPr>
          <w:p w14:paraId="607AC245" w14:textId="77777777" w:rsidR="00BE4E9F" w:rsidRDefault="00BE4E9F">
            <w:r>
              <w:t>1 833</w:t>
            </w:r>
          </w:p>
        </w:tc>
        <w:tc>
          <w:tcPr>
            <w:tcW w:w="5328" w:type="dxa"/>
            <w:tcBorders>
              <w:bottom w:val="single" w:sz="6" w:space="0" w:color="auto"/>
            </w:tcBorders>
          </w:tcPr>
          <w:p w14:paraId="607BC13B" w14:textId="77777777" w:rsidR="00BE4E9F" w:rsidRDefault="00BE4E9F">
            <w:pPr>
              <w:ind w:left="340" w:hanging="170"/>
              <w:jc w:val="left"/>
            </w:pPr>
            <w:r>
              <w:t>Plus/(less): Other movements in non</w:t>
            </w:r>
            <w:r>
              <w:noBreakHyphen/>
              <w:t>financial assets</w:t>
            </w:r>
            <w:r>
              <w:rPr>
                <w:vertAlign w:val="superscript"/>
              </w:rPr>
              <w:t xml:space="preserve"> (a)</w:t>
            </w:r>
          </w:p>
        </w:tc>
        <w:tc>
          <w:tcPr>
            <w:tcW w:w="794" w:type="dxa"/>
            <w:tcBorders>
              <w:bottom w:val="single" w:sz="6" w:space="0" w:color="auto"/>
            </w:tcBorders>
          </w:tcPr>
          <w:p w14:paraId="06B0F16B" w14:textId="77777777" w:rsidR="00BE4E9F" w:rsidRDefault="00BE4E9F">
            <w:r>
              <w:t>(18 565)</w:t>
            </w:r>
          </w:p>
        </w:tc>
        <w:tc>
          <w:tcPr>
            <w:tcW w:w="794" w:type="dxa"/>
            <w:tcBorders>
              <w:bottom w:val="single" w:sz="6" w:space="0" w:color="auto"/>
            </w:tcBorders>
          </w:tcPr>
          <w:p w14:paraId="4D2A4872" w14:textId="77777777" w:rsidR="00BE4E9F" w:rsidRDefault="00BE4E9F">
            <w:r>
              <w:t>(24 617)</w:t>
            </w:r>
          </w:p>
        </w:tc>
      </w:tr>
      <w:tr w:rsidR="00BE4E9F" w14:paraId="52D08015" w14:textId="77777777">
        <w:tc>
          <w:tcPr>
            <w:tcW w:w="794" w:type="dxa"/>
            <w:tcBorders>
              <w:top w:val="single" w:sz="6" w:space="0" w:color="auto"/>
              <w:bottom w:val="single" w:sz="12" w:space="0" w:color="auto"/>
            </w:tcBorders>
          </w:tcPr>
          <w:p w14:paraId="6F48E210" w14:textId="77777777" w:rsidR="00BE4E9F" w:rsidRDefault="00BE4E9F">
            <w:r>
              <w:rPr>
                <w:b/>
              </w:rPr>
              <w:t>9 708</w:t>
            </w:r>
          </w:p>
        </w:tc>
        <w:tc>
          <w:tcPr>
            <w:tcW w:w="5328" w:type="dxa"/>
            <w:tcBorders>
              <w:top w:val="single" w:sz="6" w:space="0" w:color="auto"/>
              <w:bottom w:val="single" w:sz="12" w:space="0" w:color="auto"/>
            </w:tcBorders>
          </w:tcPr>
          <w:p w14:paraId="5A156FE7" w14:textId="77777777" w:rsidR="00BE4E9F" w:rsidRDefault="00BE4E9F">
            <w:pPr>
              <w:ind w:left="340" w:hanging="170"/>
              <w:jc w:val="left"/>
            </w:pPr>
            <w:r>
              <w:rPr>
                <w:b/>
              </w:rPr>
              <w:t>Total net acquisition/(disposal) of non</w:t>
            </w:r>
            <w:r>
              <w:rPr>
                <w:b/>
              </w:rPr>
              <w:noBreakHyphen/>
              <w:t>financial assets from transactions</w:t>
            </w:r>
          </w:p>
        </w:tc>
        <w:tc>
          <w:tcPr>
            <w:tcW w:w="794" w:type="dxa"/>
            <w:tcBorders>
              <w:top w:val="single" w:sz="6" w:space="0" w:color="auto"/>
              <w:bottom w:val="single" w:sz="12" w:space="0" w:color="auto"/>
            </w:tcBorders>
          </w:tcPr>
          <w:p w14:paraId="0372E6EF" w14:textId="77777777" w:rsidR="00BE4E9F" w:rsidRDefault="00BE4E9F">
            <w:r>
              <w:rPr>
                <w:b/>
              </w:rPr>
              <w:t>(12 364)</w:t>
            </w:r>
          </w:p>
        </w:tc>
        <w:tc>
          <w:tcPr>
            <w:tcW w:w="794" w:type="dxa"/>
            <w:tcBorders>
              <w:top w:val="single" w:sz="6" w:space="0" w:color="auto"/>
              <w:bottom w:val="single" w:sz="12" w:space="0" w:color="auto"/>
            </w:tcBorders>
          </w:tcPr>
          <w:p w14:paraId="6A121585" w14:textId="77777777" w:rsidR="00BE4E9F" w:rsidRDefault="00BE4E9F">
            <w:r>
              <w:rPr>
                <w:b/>
              </w:rPr>
              <w:t>(15 293)</w:t>
            </w:r>
          </w:p>
        </w:tc>
      </w:tr>
    </w:tbl>
    <w:p w14:paraId="23CE8DA2" w14:textId="77777777" w:rsidR="00BE4E9F" w:rsidRDefault="00BE4E9F" w:rsidP="00BE4E9F">
      <w:pPr>
        <w:pStyle w:val="Note"/>
      </w:pPr>
      <w:r>
        <w:t>Note:</w:t>
      </w:r>
    </w:p>
    <w:p w14:paraId="461C37D3" w14:textId="77777777" w:rsidR="00BE4E9F" w:rsidRDefault="00BE4E9F" w:rsidP="00BE4E9F">
      <w:pPr>
        <w:pStyle w:val="Note"/>
      </w:pPr>
      <w:r>
        <w:t>(a)</w:t>
      </w:r>
      <w:r>
        <w:tab/>
        <w:t>The 2025-26 figures include the transfer of the Metro Tunnel assets from the Department of Transport and Planning in the general government sector to VicTrack in the public non-financial corporations sector upon its completion.</w:t>
      </w:r>
    </w:p>
    <w:p w14:paraId="4396676E" w14:textId="77777777" w:rsidR="00BE4E9F" w:rsidRDefault="00BE4E9F" w:rsidP="00BE4E9F">
      <w:pPr>
        <w:pStyle w:val="Note"/>
        <w:rPr>
          <w:rFonts w:asciiTheme="minorHAnsi" w:hAnsiTheme="minorHAnsi"/>
          <w:sz w:val="22"/>
        </w:rPr>
      </w:pPr>
    </w:p>
    <w:p w14:paraId="7C0AAF43" w14:textId="77777777" w:rsidR="00BE4E9F" w:rsidRPr="00796FBD" w:rsidRDefault="00BE4E9F" w:rsidP="00BE4E9F">
      <w:pPr>
        <w:pStyle w:val="Heading10"/>
        <w:pageBreakBefore/>
      </w:pPr>
      <w:bookmarkStart w:id="237" w:name="_Toc197605425"/>
      <w:bookmarkStart w:id="238" w:name="_Toc227862345"/>
      <w:bookmarkStart w:id="239" w:name="_Toc228371029"/>
      <w:r w:rsidRPr="00796FBD">
        <w:lastRenderedPageBreak/>
        <w:t>B.8</w:t>
      </w:r>
      <w:r w:rsidRPr="00796FBD">
        <w:tab/>
        <w:t>Major assets and investments</w:t>
      </w:r>
      <w:bookmarkEnd w:id="237"/>
      <w:bookmarkEnd w:id="238"/>
      <w:bookmarkEnd w:id="239"/>
    </w:p>
    <w:p w14:paraId="40F2A868" w14:textId="77777777" w:rsidR="00BE4E9F" w:rsidRDefault="00BE4E9F" w:rsidP="00BE4E9F">
      <w:pPr>
        <w:pStyle w:val="Heading20"/>
      </w:pPr>
      <w:r>
        <w:t>Introduction</w:t>
      </w:r>
    </w:p>
    <w:p w14:paraId="38337C6B" w14:textId="77777777" w:rsidR="00BE4E9F" w:rsidRPr="00796FBD" w:rsidRDefault="00BE4E9F" w:rsidP="00BE4E9F">
      <w:r w:rsidRPr="00796FBD">
        <w:t>This section outlines those assets the general government sector controls, reflecting investing activities in the current period and prior years.</w:t>
      </w:r>
    </w:p>
    <w:p w14:paraId="2A38D829" w14:textId="77777777" w:rsidR="00BE4E9F" w:rsidRPr="00796FBD" w:rsidRDefault="00BE4E9F" w:rsidP="00BE4E9F">
      <w:pPr>
        <w:pStyle w:val="TableHeading"/>
      </w:pPr>
      <w:r w:rsidRPr="00796FBD">
        <w:t>B.8.1</w:t>
      </w:r>
      <w:r w:rsidRPr="00796FBD">
        <w:tab/>
        <w:t xml:space="preserve">Total land, buildings, infrastructure, plant and equipment </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1.xlsx|Table:Total_land_buildings_infrastruc|MergedHeadingRow:2|TableGroup:Appendix B"/>
      </w:tblPr>
      <w:tblGrid>
        <w:gridCol w:w="794"/>
        <w:gridCol w:w="4534"/>
        <w:gridCol w:w="794"/>
        <w:gridCol w:w="794"/>
        <w:gridCol w:w="794"/>
      </w:tblGrid>
      <w:tr w:rsidR="00BE4E9F" w14:paraId="627E499A"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1C954B7" w14:textId="77777777" w:rsidR="00BE4E9F" w:rsidRDefault="00BE4E9F">
            <w:pPr>
              <w:keepNext/>
            </w:pPr>
            <w:r>
              <w:t>2024</w:t>
            </w:r>
            <w:r>
              <w:noBreakHyphen/>
              <w:t>25</w:t>
            </w:r>
          </w:p>
        </w:tc>
        <w:tc>
          <w:tcPr>
            <w:tcW w:w="4534" w:type="dxa"/>
          </w:tcPr>
          <w:p w14:paraId="03C3D6B0" w14:textId="77777777" w:rsidR="00BE4E9F" w:rsidRDefault="00BE4E9F">
            <w:pPr>
              <w:keepNext/>
              <w:ind w:left="340" w:hanging="170"/>
              <w:jc w:val="left"/>
            </w:pPr>
          </w:p>
        </w:tc>
        <w:tc>
          <w:tcPr>
            <w:tcW w:w="794" w:type="dxa"/>
          </w:tcPr>
          <w:p w14:paraId="0B0FC820" w14:textId="77777777" w:rsidR="00BE4E9F" w:rsidRDefault="00BE4E9F">
            <w:pPr>
              <w:keepNext/>
            </w:pPr>
          </w:p>
        </w:tc>
        <w:tc>
          <w:tcPr>
            <w:tcW w:w="794" w:type="dxa"/>
          </w:tcPr>
          <w:p w14:paraId="777D3137" w14:textId="77777777" w:rsidR="00BE4E9F" w:rsidRDefault="00BE4E9F">
            <w:pPr>
              <w:keepNext/>
            </w:pPr>
            <w:r>
              <w:t>2025</w:t>
            </w:r>
            <w:r>
              <w:noBreakHyphen/>
              <w:t>26</w:t>
            </w:r>
          </w:p>
        </w:tc>
        <w:tc>
          <w:tcPr>
            <w:tcW w:w="794" w:type="dxa"/>
          </w:tcPr>
          <w:p w14:paraId="18D5F0A9" w14:textId="77777777" w:rsidR="00BE4E9F" w:rsidRDefault="00BE4E9F">
            <w:pPr>
              <w:keepNext/>
            </w:pPr>
          </w:p>
        </w:tc>
      </w:tr>
      <w:tr w:rsidR="00BE4E9F" w14:paraId="3EDA3AA3"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21DA7A5B" w14:textId="77777777" w:rsidR="00BE4E9F" w:rsidRDefault="00BE4E9F">
            <w:pPr>
              <w:keepNext/>
            </w:pPr>
            <w:r>
              <w:t>actual</w:t>
            </w:r>
            <w:r>
              <w:br/>
              <w:t>31 Mar</w:t>
            </w:r>
          </w:p>
        </w:tc>
        <w:tc>
          <w:tcPr>
            <w:tcW w:w="4534" w:type="dxa"/>
          </w:tcPr>
          <w:p w14:paraId="5594ADA1" w14:textId="77777777" w:rsidR="00BE4E9F" w:rsidRDefault="00BE4E9F">
            <w:pPr>
              <w:keepNext/>
              <w:ind w:left="340" w:hanging="170"/>
              <w:jc w:val="left"/>
            </w:pPr>
          </w:p>
        </w:tc>
        <w:tc>
          <w:tcPr>
            <w:tcW w:w="794" w:type="dxa"/>
          </w:tcPr>
          <w:p w14:paraId="43D5D8A6" w14:textId="77777777" w:rsidR="00BE4E9F" w:rsidRDefault="00BE4E9F">
            <w:pPr>
              <w:keepNext/>
            </w:pPr>
            <w:r>
              <w:t>opening</w:t>
            </w:r>
            <w:r>
              <w:br/>
              <w:t>1 Jul</w:t>
            </w:r>
          </w:p>
        </w:tc>
        <w:tc>
          <w:tcPr>
            <w:tcW w:w="794" w:type="dxa"/>
          </w:tcPr>
          <w:p w14:paraId="7DE52600" w14:textId="77777777" w:rsidR="00BE4E9F" w:rsidRDefault="00BE4E9F">
            <w:pPr>
              <w:keepNext/>
            </w:pPr>
            <w:r>
              <w:t>actual</w:t>
            </w:r>
            <w:r>
              <w:br/>
              <w:t>31 Mar</w:t>
            </w:r>
          </w:p>
        </w:tc>
        <w:tc>
          <w:tcPr>
            <w:tcW w:w="794" w:type="dxa"/>
          </w:tcPr>
          <w:p w14:paraId="5AEFDC10" w14:textId="77777777" w:rsidR="00BE4E9F" w:rsidRDefault="00BE4E9F">
            <w:pPr>
              <w:keepNext/>
            </w:pPr>
            <w:r>
              <w:t>revised</w:t>
            </w:r>
            <w:r>
              <w:br/>
              <w:t>budget</w:t>
            </w:r>
          </w:p>
        </w:tc>
      </w:tr>
      <w:tr w:rsidR="00BE4E9F" w14:paraId="7C921A71" w14:textId="77777777">
        <w:tc>
          <w:tcPr>
            <w:tcW w:w="794" w:type="dxa"/>
          </w:tcPr>
          <w:p w14:paraId="55085D79" w14:textId="77777777" w:rsidR="00BE4E9F" w:rsidRDefault="00BE4E9F">
            <w:r>
              <w:t>60 630</w:t>
            </w:r>
          </w:p>
        </w:tc>
        <w:tc>
          <w:tcPr>
            <w:tcW w:w="4534" w:type="dxa"/>
          </w:tcPr>
          <w:p w14:paraId="3CF6D821" w14:textId="77777777" w:rsidR="00BE4E9F" w:rsidRDefault="00BE4E9F">
            <w:pPr>
              <w:ind w:left="340" w:hanging="170"/>
              <w:jc w:val="left"/>
            </w:pPr>
            <w:r>
              <w:t>Buildings</w:t>
            </w:r>
          </w:p>
        </w:tc>
        <w:tc>
          <w:tcPr>
            <w:tcW w:w="794" w:type="dxa"/>
          </w:tcPr>
          <w:p w14:paraId="64CE366A" w14:textId="77777777" w:rsidR="00BE4E9F" w:rsidRDefault="00BE4E9F">
            <w:r>
              <w:t>61 686</w:t>
            </w:r>
          </w:p>
        </w:tc>
        <w:tc>
          <w:tcPr>
            <w:tcW w:w="794" w:type="dxa"/>
          </w:tcPr>
          <w:p w14:paraId="560A64D6" w14:textId="77777777" w:rsidR="00BE4E9F" w:rsidRDefault="00BE4E9F">
            <w:r>
              <w:t>61 022</w:t>
            </w:r>
          </w:p>
        </w:tc>
        <w:tc>
          <w:tcPr>
            <w:tcW w:w="794" w:type="dxa"/>
          </w:tcPr>
          <w:p w14:paraId="67CB47E5" w14:textId="77777777" w:rsidR="00BE4E9F" w:rsidRDefault="00BE4E9F">
            <w:r>
              <w:t>62 544</w:t>
            </w:r>
          </w:p>
        </w:tc>
      </w:tr>
      <w:tr w:rsidR="00BE4E9F" w14:paraId="26142DE0" w14:textId="77777777">
        <w:tc>
          <w:tcPr>
            <w:tcW w:w="794" w:type="dxa"/>
          </w:tcPr>
          <w:p w14:paraId="0C0D63BB" w14:textId="77777777" w:rsidR="00BE4E9F" w:rsidRDefault="00BE4E9F">
            <w:r>
              <w:t>96 468</w:t>
            </w:r>
          </w:p>
        </w:tc>
        <w:tc>
          <w:tcPr>
            <w:tcW w:w="4534" w:type="dxa"/>
          </w:tcPr>
          <w:p w14:paraId="78B7A804" w14:textId="77777777" w:rsidR="00BE4E9F" w:rsidRDefault="00BE4E9F">
            <w:pPr>
              <w:ind w:left="340" w:hanging="170"/>
              <w:jc w:val="left"/>
            </w:pPr>
            <w:r>
              <w:t>Land and national parks</w:t>
            </w:r>
          </w:p>
        </w:tc>
        <w:tc>
          <w:tcPr>
            <w:tcW w:w="794" w:type="dxa"/>
          </w:tcPr>
          <w:p w14:paraId="38B58C4D" w14:textId="77777777" w:rsidR="00BE4E9F" w:rsidRDefault="00BE4E9F">
            <w:r>
              <w:t>91 359</w:t>
            </w:r>
          </w:p>
        </w:tc>
        <w:tc>
          <w:tcPr>
            <w:tcW w:w="794" w:type="dxa"/>
          </w:tcPr>
          <w:p w14:paraId="27D440B6" w14:textId="77777777" w:rsidR="00BE4E9F" w:rsidRDefault="00BE4E9F">
            <w:r>
              <w:t>91 691</w:t>
            </w:r>
          </w:p>
        </w:tc>
        <w:tc>
          <w:tcPr>
            <w:tcW w:w="794" w:type="dxa"/>
          </w:tcPr>
          <w:p w14:paraId="14C35EAF" w14:textId="77777777" w:rsidR="00BE4E9F" w:rsidRDefault="00BE4E9F">
            <w:r>
              <w:t>92 365</w:t>
            </w:r>
          </w:p>
        </w:tc>
      </w:tr>
      <w:tr w:rsidR="00BE4E9F" w14:paraId="17557C04" w14:textId="77777777">
        <w:tc>
          <w:tcPr>
            <w:tcW w:w="794" w:type="dxa"/>
          </w:tcPr>
          <w:p w14:paraId="6F30BD18" w14:textId="77777777" w:rsidR="00BE4E9F" w:rsidRDefault="00BE4E9F">
            <w:r>
              <w:t>1 333</w:t>
            </w:r>
          </w:p>
        </w:tc>
        <w:tc>
          <w:tcPr>
            <w:tcW w:w="4534" w:type="dxa"/>
          </w:tcPr>
          <w:p w14:paraId="3BD32FF0" w14:textId="77777777" w:rsidR="00BE4E9F" w:rsidRDefault="00BE4E9F">
            <w:pPr>
              <w:ind w:left="340" w:hanging="170"/>
              <w:jc w:val="left"/>
            </w:pPr>
            <w:r>
              <w:t>Infrastructure</w:t>
            </w:r>
          </w:p>
        </w:tc>
        <w:tc>
          <w:tcPr>
            <w:tcW w:w="794" w:type="dxa"/>
          </w:tcPr>
          <w:p w14:paraId="2FE2EB85" w14:textId="77777777" w:rsidR="00BE4E9F" w:rsidRDefault="00BE4E9F">
            <w:r>
              <w:t>1 761</w:t>
            </w:r>
          </w:p>
        </w:tc>
        <w:tc>
          <w:tcPr>
            <w:tcW w:w="794" w:type="dxa"/>
          </w:tcPr>
          <w:p w14:paraId="2F722549" w14:textId="77777777" w:rsidR="00BE4E9F" w:rsidRDefault="00BE4E9F">
            <w:r>
              <w:t>1 707</w:t>
            </w:r>
          </w:p>
        </w:tc>
        <w:tc>
          <w:tcPr>
            <w:tcW w:w="794" w:type="dxa"/>
          </w:tcPr>
          <w:p w14:paraId="490D1E70" w14:textId="77777777" w:rsidR="00BE4E9F" w:rsidRDefault="00BE4E9F">
            <w:r>
              <w:t>1 717</w:t>
            </w:r>
          </w:p>
        </w:tc>
      </w:tr>
      <w:tr w:rsidR="00BE4E9F" w14:paraId="29B4B3A3" w14:textId="77777777">
        <w:tc>
          <w:tcPr>
            <w:tcW w:w="794" w:type="dxa"/>
          </w:tcPr>
          <w:p w14:paraId="45836A50" w14:textId="77777777" w:rsidR="00BE4E9F" w:rsidRDefault="00BE4E9F">
            <w:r>
              <w:t>4 167</w:t>
            </w:r>
          </w:p>
        </w:tc>
        <w:tc>
          <w:tcPr>
            <w:tcW w:w="4534" w:type="dxa"/>
          </w:tcPr>
          <w:p w14:paraId="5D925621" w14:textId="77777777" w:rsidR="00BE4E9F" w:rsidRDefault="00BE4E9F">
            <w:pPr>
              <w:ind w:left="340" w:hanging="170"/>
              <w:jc w:val="left"/>
            </w:pPr>
            <w:r>
              <w:t>Plant, equipment and vehicles</w:t>
            </w:r>
          </w:p>
        </w:tc>
        <w:tc>
          <w:tcPr>
            <w:tcW w:w="794" w:type="dxa"/>
          </w:tcPr>
          <w:p w14:paraId="51FF0C60" w14:textId="77777777" w:rsidR="00BE4E9F" w:rsidRDefault="00BE4E9F">
            <w:r>
              <w:t>4 497</w:t>
            </w:r>
          </w:p>
        </w:tc>
        <w:tc>
          <w:tcPr>
            <w:tcW w:w="794" w:type="dxa"/>
          </w:tcPr>
          <w:p w14:paraId="408A974A" w14:textId="77777777" w:rsidR="00BE4E9F" w:rsidRDefault="00BE4E9F">
            <w:r>
              <w:t>4 420</w:t>
            </w:r>
          </w:p>
        </w:tc>
        <w:tc>
          <w:tcPr>
            <w:tcW w:w="794" w:type="dxa"/>
          </w:tcPr>
          <w:p w14:paraId="1FDAD89D" w14:textId="77777777" w:rsidR="00BE4E9F" w:rsidRDefault="00BE4E9F">
            <w:r>
              <w:t>4 574</w:t>
            </w:r>
          </w:p>
        </w:tc>
      </w:tr>
      <w:tr w:rsidR="00BE4E9F" w14:paraId="67C9295A" w14:textId="77777777">
        <w:tc>
          <w:tcPr>
            <w:tcW w:w="794" w:type="dxa"/>
          </w:tcPr>
          <w:p w14:paraId="145C3B53" w14:textId="77777777" w:rsidR="00BE4E9F" w:rsidRDefault="00BE4E9F">
            <w:r>
              <w:t>31 816</w:t>
            </w:r>
          </w:p>
        </w:tc>
        <w:tc>
          <w:tcPr>
            <w:tcW w:w="4534" w:type="dxa"/>
          </w:tcPr>
          <w:p w14:paraId="315CA117" w14:textId="77777777" w:rsidR="00BE4E9F" w:rsidRDefault="00BE4E9F">
            <w:pPr>
              <w:ind w:left="340" w:hanging="170"/>
              <w:jc w:val="left"/>
            </w:pPr>
            <w:r>
              <w:t>Roads and road infrastructure</w:t>
            </w:r>
          </w:p>
        </w:tc>
        <w:tc>
          <w:tcPr>
            <w:tcW w:w="794" w:type="dxa"/>
          </w:tcPr>
          <w:p w14:paraId="499CC333" w14:textId="77777777" w:rsidR="00BE4E9F" w:rsidRDefault="00BE4E9F">
            <w:r>
              <w:t>43 663</w:t>
            </w:r>
          </w:p>
        </w:tc>
        <w:tc>
          <w:tcPr>
            <w:tcW w:w="794" w:type="dxa"/>
          </w:tcPr>
          <w:p w14:paraId="1DF95F2F" w14:textId="77777777" w:rsidR="00BE4E9F" w:rsidRDefault="00BE4E9F">
            <w:r>
              <w:t>53 846</w:t>
            </w:r>
          </w:p>
        </w:tc>
        <w:tc>
          <w:tcPr>
            <w:tcW w:w="794" w:type="dxa"/>
          </w:tcPr>
          <w:p w14:paraId="02C557E2" w14:textId="77777777" w:rsidR="00BE4E9F" w:rsidRDefault="00BE4E9F">
            <w:r>
              <w:t>53 924</w:t>
            </w:r>
          </w:p>
        </w:tc>
      </w:tr>
      <w:tr w:rsidR="00BE4E9F" w14:paraId="21FAA257" w14:textId="77777777">
        <w:tc>
          <w:tcPr>
            <w:tcW w:w="794" w:type="dxa"/>
          </w:tcPr>
          <w:p w14:paraId="2B446101" w14:textId="77777777" w:rsidR="00BE4E9F" w:rsidRDefault="00BE4E9F">
            <w:r>
              <w:t>12 370</w:t>
            </w:r>
          </w:p>
        </w:tc>
        <w:tc>
          <w:tcPr>
            <w:tcW w:w="4534" w:type="dxa"/>
          </w:tcPr>
          <w:p w14:paraId="794A1EC7" w14:textId="77777777" w:rsidR="00BE4E9F" w:rsidRDefault="00BE4E9F">
            <w:pPr>
              <w:ind w:left="340" w:hanging="170"/>
              <w:jc w:val="left"/>
            </w:pPr>
            <w:r>
              <w:t>Earthworks</w:t>
            </w:r>
          </w:p>
        </w:tc>
        <w:tc>
          <w:tcPr>
            <w:tcW w:w="794" w:type="dxa"/>
          </w:tcPr>
          <w:p w14:paraId="2B8BBA12" w14:textId="77777777" w:rsidR="00BE4E9F" w:rsidRDefault="00BE4E9F">
            <w:r>
              <w:t>14 403</w:t>
            </w:r>
          </w:p>
        </w:tc>
        <w:tc>
          <w:tcPr>
            <w:tcW w:w="794" w:type="dxa"/>
          </w:tcPr>
          <w:p w14:paraId="2A6E0F18" w14:textId="77777777" w:rsidR="00BE4E9F" w:rsidRDefault="00BE4E9F">
            <w:r>
              <w:t>14 733</w:t>
            </w:r>
          </w:p>
        </w:tc>
        <w:tc>
          <w:tcPr>
            <w:tcW w:w="794" w:type="dxa"/>
          </w:tcPr>
          <w:p w14:paraId="5B45DB4B" w14:textId="77777777" w:rsidR="00BE4E9F" w:rsidRDefault="00BE4E9F">
            <w:r>
              <w:t>14 415</w:t>
            </w:r>
          </w:p>
        </w:tc>
      </w:tr>
      <w:tr w:rsidR="00BE4E9F" w14:paraId="6B9F98AB" w14:textId="77777777">
        <w:tc>
          <w:tcPr>
            <w:tcW w:w="794" w:type="dxa"/>
          </w:tcPr>
          <w:p w14:paraId="2732B222" w14:textId="77777777" w:rsidR="00BE4E9F" w:rsidRDefault="00BE4E9F">
            <w:r>
              <w:t>6 838</w:t>
            </w:r>
          </w:p>
        </w:tc>
        <w:tc>
          <w:tcPr>
            <w:tcW w:w="4534" w:type="dxa"/>
          </w:tcPr>
          <w:p w14:paraId="5EE8839D" w14:textId="77777777" w:rsidR="00BE4E9F" w:rsidRDefault="00BE4E9F">
            <w:pPr>
              <w:ind w:left="340" w:hanging="170"/>
              <w:jc w:val="left"/>
            </w:pPr>
            <w:r>
              <w:t>Cultural assets</w:t>
            </w:r>
          </w:p>
        </w:tc>
        <w:tc>
          <w:tcPr>
            <w:tcW w:w="794" w:type="dxa"/>
          </w:tcPr>
          <w:p w14:paraId="190DFFE5" w14:textId="77777777" w:rsidR="00BE4E9F" w:rsidRDefault="00BE4E9F">
            <w:r>
              <w:t>7 445</w:t>
            </w:r>
          </w:p>
        </w:tc>
        <w:tc>
          <w:tcPr>
            <w:tcW w:w="794" w:type="dxa"/>
          </w:tcPr>
          <w:p w14:paraId="491EB035" w14:textId="77777777" w:rsidR="00BE4E9F" w:rsidRDefault="00BE4E9F">
            <w:r>
              <w:t>7 581</w:t>
            </w:r>
          </w:p>
        </w:tc>
        <w:tc>
          <w:tcPr>
            <w:tcW w:w="794" w:type="dxa"/>
          </w:tcPr>
          <w:p w14:paraId="395ACE0D" w14:textId="77777777" w:rsidR="00BE4E9F" w:rsidRDefault="00BE4E9F">
            <w:r>
              <w:t>7 692</w:t>
            </w:r>
          </w:p>
        </w:tc>
      </w:tr>
      <w:tr w:rsidR="00BE4E9F" w14:paraId="0A6A5671" w14:textId="77777777">
        <w:tc>
          <w:tcPr>
            <w:tcW w:w="794" w:type="dxa"/>
            <w:tcBorders>
              <w:bottom w:val="single" w:sz="6" w:space="0" w:color="auto"/>
            </w:tcBorders>
          </w:tcPr>
          <w:p w14:paraId="64B0D10E" w14:textId="77777777" w:rsidR="00BE4E9F" w:rsidRDefault="00BE4E9F">
            <w:r>
              <w:t>66 022</w:t>
            </w:r>
          </w:p>
        </w:tc>
        <w:tc>
          <w:tcPr>
            <w:tcW w:w="4534" w:type="dxa"/>
            <w:tcBorders>
              <w:bottom w:val="single" w:sz="6" w:space="0" w:color="auto"/>
            </w:tcBorders>
          </w:tcPr>
          <w:p w14:paraId="6E50E684" w14:textId="77777777" w:rsidR="00BE4E9F" w:rsidRDefault="00BE4E9F">
            <w:pPr>
              <w:ind w:left="340" w:hanging="170"/>
              <w:jc w:val="left"/>
            </w:pPr>
            <w:r>
              <w:t>Construction in progress</w:t>
            </w:r>
            <w:r>
              <w:rPr>
                <w:vertAlign w:val="superscript"/>
              </w:rPr>
              <w:t xml:space="preserve"> (a)</w:t>
            </w:r>
          </w:p>
        </w:tc>
        <w:tc>
          <w:tcPr>
            <w:tcW w:w="794" w:type="dxa"/>
            <w:tcBorders>
              <w:bottom w:val="single" w:sz="6" w:space="0" w:color="auto"/>
            </w:tcBorders>
          </w:tcPr>
          <w:p w14:paraId="30A84D64" w14:textId="77777777" w:rsidR="00BE4E9F" w:rsidRDefault="00BE4E9F">
            <w:r>
              <w:t>63 431</w:t>
            </w:r>
          </w:p>
        </w:tc>
        <w:tc>
          <w:tcPr>
            <w:tcW w:w="794" w:type="dxa"/>
            <w:tcBorders>
              <w:bottom w:val="single" w:sz="6" w:space="0" w:color="auto"/>
            </w:tcBorders>
          </w:tcPr>
          <w:p w14:paraId="43ADBD7C" w14:textId="77777777" w:rsidR="00BE4E9F" w:rsidRDefault="00BE4E9F">
            <w:r>
              <w:t>41 250</w:t>
            </w:r>
          </w:p>
        </w:tc>
        <w:tc>
          <w:tcPr>
            <w:tcW w:w="794" w:type="dxa"/>
            <w:tcBorders>
              <w:bottom w:val="single" w:sz="6" w:space="0" w:color="auto"/>
            </w:tcBorders>
          </w:tcPr>
          <w:p w14:paraId="7B4B14CF" w14:textId="77777777" w:rsidR="00BE4E9F" w:rsidRDefault="00BE4E9F">
            <w:r>
              <w:t>37 408</w:t>
            </w:r>
          </w:p>
        </w:tc>
      </w:tr>
      <w:tr w:rsidR="00BE4E9F" w14:paraId="32DBC12A" w14:textId="77777777">
        <w:tc>
          <w:tcPr>
            <w:tcW w:w="794" w:type="dxa"/>
            <w:tcBorders>
              <w:top w:val="single" w:sz="6" w:space="0" w:color="auto"/>
              <w:bottom w:val="single" w:sz="12" w:space="0" w:color="auto"/>
            </w:tcBorders>
          </w:tcPr>
          <w:p w14:paraId="2C82EFAA" w14:textId="77777777" w:rsidR="00BE4E9F" w:rsidRDefault="00BE4E9F">
            <w:r>
              <w:rPr>
                <w:b/>
              </w:rPr>
              <w:t>279 644</w:t>
            </w:r>
          </w:p>
        </w:tc>
        <w:tc>
          <w:tcPr>
            <w:tcW w:w="4534" w:type="dxa"/>
            <w:tcBorders>
              <w:top w:val="single" w:sz="6" w:space="0" w:color="auto"/>
              <w:bottom w:val="single" w:sz="12" w:space="0" w:color="auto"/>
            </w:tcBorders>
          </w:tcPr>
          <w:p w14:paraId="36311298" w14:textId="77777777" w:rsidR="00BE4E9F" w:rsidRDefault="00BE4E9F">
            <w:pPr>
              <w:ind w:left="340" w:hanging="170"/>
              <w:jc w:val="left"/>
            </w:pPr>
            <w:r>
              <w:rPr>
                <w:b/>
              </w:rPr>
              <w:t>Total land, buildings, infrastructure, plant and equipment</w:t>
            </w:r>
          </w:p>
        </w:tc>
        <w:tc>
          <w:tcPr>
            <w:tcW w:w="794" w:type="dxa"/>
            <w:tcBorders>
              <w:top w:val="single" w:sz="6" w:space="0" w:color="auto"/>
              <w:bottom w:val="single" w:sz="12" w:space="0" w:color="auto"/>
            </w:tcBorders>
          </w:tcPr>
          <w:p w14:paraId="13A30FC9" w14:textId="77777777" w:rsidR="00BE4E9F" w:rsidRDefault="00BE4E9F">
            <w:r>
              <w:rPr>
                <w:b/>
              </w:rPr>
              <w:t>288 244</w:t>
            </w:r>
          </w:p>
        </w:tc>
        <w:tc>
          <w:tcPr>
            <w:tcW w:w="794" w:type="dxa"/>
            <w:tcBorders>
              <w:top w:val="single" w:sz="6" w:space="0" w:color="auto"/>
              <w:bottom w:val="single" w:sz="12" w:space="0" w:color="auto"/>
            </w:tcBorders>
          </w:tcPr>
          <w:p w14:paraId="71A15F31" w14:textId="77777777" w:rsidR="00BE4E9F" w:rsidRDefault="00BE4E9F">
            <w:r>
              <w:rPr>
                <w:b/>
              </w:rPr>
              <w:t>276 250</w:t>
            </w:r>
          </w:p>
        </w:tc>
        <w:tc>
          <w:tcPr>
            <w:tcW w:w="794" w:type="dxa"/>
            <w:tcBorders>
              <w:top w:val="single" w:sz="6" w:space="0" w:color="auto"/>
              <w:bottom w:val="single" w:sz="12" w:space="0" w:color="auto"/>
            </w:tcBorders>
          </w:tcPr>
          <w:p w14:paraId="56CDDE73" w14:textId="77777777" w:rsidR="00BE4E9F" w:rsidRDefault="00BE4E9F">
            <w:r>
              <w:rPr>
                <w:b/>
              </w:rPr>
              <w:t>274 640</w:t>
            </w:r>
          </w:p>
        </w:tc>
      </w:tr>
    </w:tbl>
    <w:p w14:paraId="338E2480" w14:textId="77777777" w:rsidR="00BE4E9F" w:rsidRDefault="00BE4E9F" w:rsidP="00BE4E9F">
      <w:pPr>
        <w:pStyle w:val="Note"/>
        <w:ind w:left="0" w:firstLine="0"/>
      </w:pPr>
      <w:r>
        <w:t>Note:</w:t>
      </w:r>
    </w:p>
    <w:p w14:paraId="6F1B1DD6" w14:textId="77777777" w:rsidR="00BE4E9F" w:rsidRDefault="00BE4E9F" w:rsidP="00BE4E9F">
      <w:pPr>
        <w:pStyle w:val="Note"/>
      </w:pPr>
      <w:r>
        <w:t>(a)</w:t>
      </w:r>
      <w:r>
        <w:tab/>
        <w:t>The decrease in 2025-26 includes the transfer of the Metro Tunnel assets from the Department of Transport and Planning in the general government sector to VicTrack in the public non-financial corporations sector upon its completion, as well as the capitalisation of the West Gate Tunnel into the roads and road infrastructure line item upon its completion.</w:t>
      </w:r>
    </w:p>
    <w:p w14:paraId="7E5484B0" w14:textId="77777777" w:rsidR="00BE4E9F" w:rsidRDefault="00BE4E9F" w:rsidP="00BE4E9F">
      <w:r>
        <w:br w:type="page"/>
      </w:r>
    </w:p>
    <w:p w14:paraId="0B734E26" w14:textId="77777777" w:rsidR="00BE4E9F" w:rsidRDefault="00BE4E9F" w:rsidP="00BE4E9F">
      <w:r w:rsidRPr="00796FBD">
        <w:lastRenderedPageBreak/>
        <w:t>The following two tables are subsets of total land, buildings, infrastructure, plant and equipment by right</w:t>
      </w:r>
      <w:r>
        <w:t>-</w:t>
      </w:r>
      <w:r w:rsidRPr="00796FBD">
        <w:t>of</w:t>
      </w:r>
      <w:r>
        <w:t>-</w:t>
      </w:r>
      <w:r w:rsidRPr="00796FBD">
        <w:t>use (leased) assets and service concession assets.</w:t>
      </w:r>
    </w:p>
    <w:p w14:paraId="6189C52B" w14:textId="77777777" w:rsidR="00BE4E9F" w:rsidRPr="00796FBD" w:rsidRDefault="00BE4E9F" w:rsidP="00BE4E9F">
      <w:pPr>
        <w:pStyle w:val="TableHeading"/>
      </w:pPr>
      <w:r w:rsidRPr="00796FBD">
        <w:t>Total right-of-use (leased) assets: buildings, infrastructure, plant and equipment</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2.xlsx|Table:Right_of_use_assets|MergedHeadingRow:2|TableGroup:Appendix B"/>
      </w:tblPr>
      <w:tblGrid>
        <w:gridCol w:w="794"/>
        <w:gridCol w:w="4534"/>
        <w:gridCol w:w="794"/>
        <w:gridCol w:w="794"/>
        <w:gridCol w:w="794"/>
      </w:tblGrid>
      <w:tr w:rsidR="00BE4E9F" w14:paraId="40D836DE"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D5DF9C1" w14:textId="77777777" w:rsidR="00BE4E9F" w:rsidRDefault="00BE4E9F">
            <w:pPr>
              <w:keepNext/>
            </w:pPr>
            <w:r>
              <w:t>2024</w:t>
            </w:r>
            <w:r>
              <w:noBreakHyphen/>
              <w:t>25</w:t>
            </w:r>
          </w:p>
        </w:tc>
        <w:tc>
          <w:tcPr>
            <w:tcW w:w="4534" w:type="dxa"/>
          </w:tcPr>
          <w:p w14:paraId="194359FA" w14:textId="77777777" w:rsidR="00BE4E9F" w:rsidRDefault="00BE4E9F">
            <w:pPr>
              <w:keepNext/>
              <w:ind w:left="340" w:hanging="170"/>
              <w:jc w:val="left"/>
            </w:pPr>
          </w:p>
        </w:tc>
        <w:tc>
          <w:tcPr>
            <w:tcW w:w="794" w:type="dxa"/>
          </w:tcPr>
          <w:p w14:paraId="47DF7ED9" w14:textId="77777777" w:rsidR="00BE4E9F" w:rsidRDefault="00BE4E9F">
            <w:pPr>
              <w:keepNext/>
            </w:pPr>
          </w:p>
        </w:tc>
        <w:tc>
          <w:tcPr>
            <w:tcW w:w="794" w:type="dxa"/>
          </w:tcPr>
          <w:p w14:paraId="6412190E" w14:textId="77777777" w:rsidR="00BE4E9F" w:rsidRDefault="00BE4E9F">
            <w:pPr>
              <w:keepNext/>
            </w:pPr>
            <w:r>
              <w:t>2025</w:t>
            </w:r>
            <w:r>
              <w:noBreakHyphen/>
              <w:t>26</w:t>
            </w:r>
          </w:p>
        </w:tc>
        <w:tc>
          <w:tcPr>
            <w:tcW w:w="794" w:type="dxa"/>
          </w:tcPr>
          <w:p w14:paraId="25582034" w14:textId="77777777" w:rsidR="00BE4E9F" w:rsidRDefault="00BE4E9F">
            <w:pPr>
              <w:keepNext/>
            </w:pPr>
          </w:p>
        </w:tc>
      </w:tr>
      <w:tr w:rsidR="00BE4E9F" w14:paraId="7FF1D1EE"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1BDC388" w14:textId="77777777" w:rsidR="00BE4E9F" w:rsidRDefault="00BE4E9F">
            <w:pPr>
              <w:keepNext/>
            </w:pPr>
            <w:r>
              <w:t>actual</w:t>
            </w:r>
            <w:r>
              <w:br/>
              <w:t>31 Mar</w:t>
            </w:r>
          </w:p>
        </w:tc>
        <w:tc>
          <w:tcPr>
            <w:tcW w:w="4534" w:type="dxa"/>
          </w:tcPr>
          <w:p w14:paraId="28030CED" w14:textId="77777777" w:rsidR="00BE4E9F" w:rsidRDefault="00BE4E9F">
            <w:pPr>
              <w:keepNext/>
              <w:ind w:left="340" w:hanging="170"/>
              <w:jc w:val="left"/>
            </w:pPr>
          </w:p>
        </w:tc>
        <w:tc>
          <w:tcPr>
            <w:tcW w:w="794" w:type="dxa"/>
          </w:tcPr>
          <w:p w14:paraId="1813B5BE" w14:textId="77777777" w:rsidR="00BE4E9F" w:rsidRDefault="00BE4E9F">
            <w:pPr>
              <w:keepNext/>
            </w:pPr>
            <w:r>
              <w:t>opening</w:t>
            </w:r>
            <w:r>
              <w:br/>
              <w:t>1 Jul</w:t>
            </w:r>
          </w:p>
        </w:tc>
        <w:tc>
          <w:tcPr>
            <w:tcW w:w="794" w:type="dxa"/>
          </w:tcPr>
          <w:p w14:paraId="4730051A" w14:textId="77777777" w:rsidR="00BE4E9F" w:rsidRDefault="00BE4E9F">
            <w:pPr>
              <w:keepNext/>
            </w:pPr>
            <w:r>
              <w:t>actual</w:t>
            </w:r>
            <w:r>
              <w:br/>
              <w:t>31 Mar</w:t>
            </w:r>
          </w:p>
        </w:tc>
        <w:tc>
          <w:tcPr>
            <w:tcW w:w="794" w:type="dxa"/>
          </w:tcPr>
          <w:p w14:paraId="18409070" w14:textId="77777777" w:rsidR="00BE4E9F" w:rsidRDefault="00BE4E9F">
            <w:pPr>
              <w:keepNext/>
            </w:pPr>
            <w:r>
              <w:t>revised</w:t>
            </w:r>
            <w:r>
              <w:br/>
              <w:t>budget</w:t>
            </w:r>
          </w:p>
        </w:tc>
      </w:tr>
      <w:tr w:rsidR="00BE4E9F" w14:paraId="3954CB8E" w14:textId="77777777">
        <w:tc>
          <w:tcPr>
            <w:tcW w:w="794" w:type="dxa"/>
          </w:tcPr>
          <w:p w14:paraId="7B0F8EF8" w14:textId="77777777" w:rsidR="00BE4E9F" w:rsidRDefault="00BE4E9F">
            <w:r>
              <w:t>9 380</w:t>
            </w:r>
          </w:p>
        </w:tc>
        <w:tc>
          <w:tcPr>
            <w:tcW w:w="4534" w:type="dxa"/>
          </w:tcPr>
          <w:p w14:paraId="1EECB582" w14:textId="77777777" w:rsidR="00BE4E9F" w:rsidRDefault="00BE4E9F">
            <w:pPr>
              <w:ind w:left="340" w:hanging="170"/>
              <w:jc w:val="left"/>
            </w:pPr>
            <w:r>
              <w:t>Buildings</w:t>
            </w:r>
          </w:p>
        </w:tc>
        <w:tc>
          <w:tcPr>
            <w:tcW w:w="794" w:type="dxa"/>
          </w:tcPr>
          <w:p w14:paraId="79FC07FA" w14:textId="77777777" w:rsidR="00BE4E9F" w:rsidRDefault="00BE4E9F">
            <w:r>
              <w:t>8 997</w:t>
            </w:r>
          </w:p>
        </w:tc>
        <w:tc>
          <w:tcPr>
            <w:tcW w:w="794" w:type="dxa"/>
          </w:tcPr>
          <w:p w14:paraId="54CAF429" w14:textId="77777777" w:rsidR="00BE4E9F" w:rsidRDefault="00BE4E9F">
            <w:r>
              <w:t>8 770</w:t>
            </w:r>
          </w:p>
        </w:tc>
        <w:tc>
          <w:tcPr>
            <w:tcW w:w="794" w:type="dxa"/>
          </w:tcPr>
          <w:p w14:paraId="0905A9EE" w14:textId="77777777" w:rsidR="00BE4E9F" w:rsidRDefault="00BE4E9F">
            <w:r>
              <w:t>8 493</w:t>
            </w:r>
          </w:p>
        </w:tc>
      </w:tr>
      <w:tr w:rsidR="00BE4E9F" w14:paraId="747F6371" w14:textId="77777777">
        <w:tc>
          <w:tcPr>
            <w:tcW w:w="794" w:type="dxa"/>
          </w:tcPr>
          <w:p w14:paraId="0511D3FE" w14:textId="77777777" w:rsidR="00BE4E9F" w:rsidRDefault="00BE4E9F">
            <w:r>
              <w:t>2</w:t>
            </w:r>
          </w:p>
        </w:tc>
        <w:tc>
          <w:tcPr>
            <w:tcW w:w="4534" w:type="dxa"/>
          </w:tcPr>
          <w:p w14:paraId="17FE5CBE" w14:textId="77777777" w:rsidR="00BE4E9F" w:rsidRDefault="00BE4E9F">
            <w:pPr>
              <w:ind w:left="340" w:hanging="170"/>
              <w:jc w:val="left"/>
            </w:pPr>
            <w:r>
              <w:t>Infrastructure</w:t>
            </w:r>
          </w:p>
        </w:tc>
        <w:tc>
          <w:tcPr>
            <w:tcW w:w="794" w:type="dxa"/>
          </w:tcPr>
          <w:p w14:paraId="1438919C" w14:textId="77777777" w:rsidR="00BE4E9F" w:rsidRDefault="00BE4E9F">
            <w:r>
              <w:t>2</w:t>
            </w:r>
          </w:p>
        </w:tc>
        <w:tc>
          <w:tcPr>
            <w:tcW w:w="794" w:type="dxa"/>
          </w:tcPr>
          <w:p w14:paraId="5936C412" w14:textId="77777777" w:rsidR="00BE4E9F" w:rsidRDefault="00BE4E9F">
            <w:r>
              <w:t>2</w:t>
            </w:r>
          </w:p>
        </w:tc>
        <w:tc>
          <w:tcPr>
            <w:tcW w:w="794" w:type="dxa"/>
          </w:tcPr>
          <w:p w14:paraId="250CBB6F" w14:textId="77777777" w:rsidR="00BE4E9F" w:rsidRDefault="00BE4E9F">
            <w:r>
              <w:t>2</w:t>
            </w:r>
          </w:p>
        </w:tc>
      </w:tr>
      <w:tr w:rsidR="00BE4E9F" w14:paraId="397026CF" w14:textId="77777777">
        <w:tc>
          <w:tcPr>
            <w:tcW w:w="794" w:type="dxa"/>
          </w:tcPr>
          <w:p w14:paraId="5616E940" w14:textId="77777777" w:rsidR="00BE4E9F" w:rsidRDefault="00BE4E9F">
            <w:r>
              <w:t>582</w:t>
            </w:r>
          </w:p>
        </w:tc>
        <w:tc>
          <w:tcPr>
            <w:tcW w:w="4534" w:type="dxa"/>
          </w:tcPr>
          <w:p w14:paraId="47FF1830" w14:textId="77777777" w:rsidR="00BE4E9F" w:rsidRDefault="00BE4E9F">
            <w:pPr>
              <w:ind w:left="340" w:hanging="170"/>
              <w:jc w:val="left"/>
            </w:pPr>
            <w:r>
              <w:t>Plant, equipment and vehicles</w:t>
            </w:r>
          </w:p>
        </w:tc>
        <w:tc>
          <w:tcPr>
            <w:tcW w:w="794" w:type="dxa"/>
          </w:tcPr>
          <w:p w14:paraId="204FBE69" w14:textId="77777777" w:rsidR="00BE4E9F" w:rsidRDefault="00BE4E9F">
            <w:r>
              <w:t>565</w:t>
            </w:r>
          </w:p>
        </w:tc>
        <w:tc>
          <w:tcPr>
            <w:tcW w:w="794" w:type="dxa"/>
          </w:tcPr>
          <w:p w14:paraId="2E4874DF" w14:textId="77777777" w:rsidR="00BE4E9F" w:rsidRDefault="00BE4E9F">
            <w:r>
              <w:t>563</w:t>
            </w:r>
          </w:p>
        </w:tc>
        <w:tc>
          <w:tcPr>
            <w:tcW w:w="794" w:type="dxa"/>
          </w:tcPr>
          <w:p w14:paraId="2CB867BA" w14:textId="77777777" w:rsidR="00BE4E9F" w:rsidRDefault="00BE4E9F">
            <w:r>
              <w:t>807</w:t>
            </w:r>
          </w:p>
        </w:tc>
      </w:tr>
      <w:tr w:rsidR="00BE4E9F" w14:paraId="5E80EB71" w14:textId="77777777">
        <w:tc>
          <w:tcPr>
            <w:tcW w:w="794" w:type="dxa"/>
            <w:tcBorders>
              <w:top w:val="single" w:sz="6" w:space="0" w:color="auto"/>
              <w:bottom w:val="single" w:sz="12" w:space="0" w:color="auto"/>
            </w:tcBorders>
          </w:tcPr>
          <w:p w14:paraId="1E8D9DAE" w14:textId="77777777" w:rsidR="00BE4E9F" w:rsidRDefault="00BE4E9F">
            <w:r>
              <w:rPr>
                <w:b/>
              </w:rPr>
              <w:t>9 964</w:t>
            </w:r>
          </w:p>
        </w:tc>
        <w:tc>
          <w:tcPr>
            <w:tcW w:w="4534" w:type="dxa"/>
            <w:tcBorders>
              <w:top w:val="single" w:sz="6" w:space="0" w:color="auto"/>
              <w:bottom w:val="single" w:sz="12" w:space="0" w:color="auto"/>
            </w:tcBorders>
          </w:tcPr>
          <w:p w14:paraId="39E6E4D1" w14:textId="77777777" w:rsidR="00BE4E9F" w:rsidRDefault="00BE4E9F">
            <w:pPr>
              <w:ind w:left="340" w:hanging="170"/>
              <w:jc w:val="left"/>
            </w:pPr>
            <w:r>
              <w:rPr>
                <w:b/>
              </w:rPr>
              <w:t>Total right</w:t>
            </w:r>
            <w:r>
              <w:rPr>
                <w:b/>
              </w:rPr>
              <w:noBreakHyphen/>
              <w:t>of</w:t>
            </w:r>
            <w:r>
              <w:rPr>
                <w:b/>
              </w:rPr>
              <w:noBreakHyphen/>
              <w:t>use assets: land, buildings, infrastructure, plant and equipment</w:t>
            </w:r>
          </w:p>
        </w:tc>
        <w:tc>
          <w:tcPr>
            <w:tcW w:w="794" w:type="dxa"/>
            <w:tcBorders>
              <w:top w:val="single" w:sz="6" w:space="0" w:color="auto"/>
              <w:bottom w:val="single" w:sz="12" w:space="0" w:color="auto"/>
            </w:tcBorders>
          </w:tcPr>
          <w:p w14:paraId="69E50023" w14:textId="77777777" w:rsidR="00BE4E9F" w:rsidRDefault="00BE4E9F">
            <w:r>
              <w:rPr>
                <w:b/>
              </w:rPr>
              <w:t>9 564</w:t>
            </w:r>
          </w:p>
        </w:tc>
        <w:tc>
          <w:tcPr>
            <w:tcW w:w="794" w:type="dxa"/>
            <w:tcBorders>
              <w:top w:val="single" w:sz="6" w:space="0" w:color="auto"/>
              <w:bottom w:val="single" w:sz="12" w:space="0" w:color="auto"/>
            </w:tcBorders>
          </w:tcPr>
          <w:p w14:paraId="1143333B" w14:textId="77777777" w:rsidR="00BE4E9F" w:rsidRDefault="00BE4E9F">
            <w:r>
              <w:rPr>
                <w:b/>
              </w:rPr>
              <w:t>9 335</w:t>
            </w:r>
          </w:p>
        </w:tc>
        <w:tc>
          <w:tcPr>
            <w:tcW w:w="794" w:type="dxa"/>
            <w:tcBorders>
              <w:top w:val="single" w:sz="6" w:space="0" w:color="auto"/>
              <w:bottom w:val="single" w:sz="12" w:space="0" w:color="auto"/>
            </w:tcBorders>
          </w:tcPr>
          <w:p w14:paraId="5A112337" w14:textId="77777777" w:rsidR="00BE4E9F" w:rsidRDefault="00BE4E9F">
            <w:r>
              <w:rPr>
                <w:b/>
              </w:rPr>
              <w:t>9 303</w:t>
            </w:r>
          </w:p>
        </w:tc>
      </w:tr>
    </w:tbl>
    <w:p w14:paraId="12D52E90" w14:textId="77777777" w:rsidR="00BE4E9F" w:rsidRDefault="00BE4E9F" w:rsidP="00BE4E9F"/>
    <w:p w14:paraId="1767FBFE" w14:textId="77777777" w:rsidR="00BE4E9F" w:rsidRDefault="00BE4E9F" w:rsidP="00BE4E9F">
      <w:pPr>
        <w:pStyle w:val="TableHeading"/>
      </w:pPr>
      <w:r w:rsidRPr="005F76CD">
        <w:t>Total service concession assets: land, buildings, infrastructure, plant and equipment</w:t>
      </w:r>
    </w:p>
    <w:p w14:paraId="0B3B0329" w14:textId="77777777" w:rsidR="00BE4E9F" w:rsidRPr="005F76CD" w:rsidRDefault="00BE4E9F" w:rsidP="00BE4E9F">
      <w:pPr>
        <w:pStyle w:val="TableHeading"/>
      </w:pPr>
      <w:r>
        <w:tab/>
      </w:r>
      <w:r>
        <w:tab/>
      </w:r>
      <w:r w:rsidRPr="005F76CD">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2.xlsx|Table:Service_concession_assets|MergedHeadingRow:2|TableGroup:Appendix B"/>
      </w:tblPr>
      <w:tblGrid>
        <w:gridCol w:w="794"/>
        <w:gridCol w:w="4534"/>
        <w:gridCol w:w="794"/>
        <w:gridCol w:w="794"/>
        <w:gridCol w:w="794"/>
      </w:tblGrid>
      <w:tr w:rsidR="00BE4E9F" w14:paraId="125135D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1F50519" w14:textId="77777777" w:rsidR="00BE4E9F" w:rsidRDefault="00BE4E9F">
            <w:pPr>
              <w:keepNext/>
            </w:pPr>
            <w:r>
              <w:t>2024</w:t>
            </w:r>
            <w:r>
              <w:noBreakHyphen/>
              <w:t>25</w:t>
            </w:r>
          </w:p>
        </w:tc>
        <w:tc>
          <w:tcPr>
            <w:tcW w:w="4534" w:type="dxa"/>
          </w:tcPr>
          <w:p w14:paraId="5FD17BAD" w14:textId="77777777" w:rsidR="00BE4E9F" w:rsidRDefault="00BE4E9F">
            <w:pPr>
              <w:keepNext/>
              <w:ind w:left="340" w:hanging="170"/>
              <w:jc w:val="left"/>
            </w:pPr>
          </w:p>
        </w:tc>
        <w:tc>
          <w:tcPr>
            <w:tcW w:w="794" w:type="dxa"/>
          </w:tcPr>
          <w:p w14:paraId="028295C3" w14:textId="77777777" w:rsidR="00BE4E9F" w:rsidRDefault="00BE4E9F">
            <w:pPr>
              <w:keepNext/>
            </w:pPr>
          </w:p>
        </w:tc>
        <w:tc>
          <w:tcPr>
            <w:tcW w:w="794" w:type="dxa"/>
          </w:tcPr>
          <w:p w14:paraId="66B7FB41" w14:textId="77777777" w:rsidR="00BE4E9F" w:rsidRDefault="00BE4E9F">
            <w:pPr>
              <w:keepNext/>
            </w:pPr>
            <w:r>
              <w:t>2025</w:t>
            </w:r>
            <w:r>
              <w:noBreakHyphen/>
              <w:t>26</w:t>
            </w:r>
          </w:p>
        </w:tc>
        <w:tc>
          <w:tcPr>
            <w:tcW w:w="794" w:type="dxa"/>
          </w:tcPr>
          <w:p w14:paraId="3B2EED45" w14:textId="77777777" w:rsidR="00BE4E9F" w:rsidRDefault="00BE4E9F">
            <w:pPr>
              <w:keepNext/>
            </w:pPr>
          </w:p>
        </w:tc>
      </w:tr>
      <w:tr w:rsidR="00BE4E9F" w14:paraId="6D9E9681"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08ABD9D" w14:textId="77777777" w:rsidR="00BE4E9F" w:rsidRDefault="00BE4E9F">
            <w:pPr>
              <w:keepNext/>
            </w:pPr>
            <w:r>
              <w:t>actual</w:t>
            </w:r>
            <w:r>
              <w:br/>
              <w:t>31 Mar</w:t>
            </w:r>
          </w:p>
        </w:tc>
        <w:tc>
          <w:tcPr>
            <w:tcW w:w="4534" w:type="dxa"/>
          </w:tcPr>
          <w:p w14:paraId="75990154" w14:textId="77777777" w:rsidR="00BE4E9F" w:rsidRDefault="00BE4E9F">
            <w:pPr>
              <w:keepNext/>
              <w:ind w:left="340" w:hanging="170"/>
              <w:jc w:val="left"/>
            </w:pPr>
          </w:p>
        </w:tc>
        <w:tc>
          <w:tcPr>
            <w:tcW w:w="794" w:type="dxa"/>
          </w:tcPr>
          <w:p w14:paraId="09D4F6CB" w14:textId="77777777" w:rsidR="00BE4E9F" w:rsidRDefault="00BE4E9F">
            <w:pPr>
              <w:keepNext/>
            </w:pPr>
            <w:r>
              <w:t>opening</w:t>
            </w:r>
            <w:r>
              <w:br/>
              <w:t>1 Jul</w:t>
            </w:r>
          </w:p>
        </w:tc>
        <w:tc>
          <w:tcPr>
            <w:tcW w:w="794" w:type="dxa"/>
          </w:tcPr>
          <w:p w14:paraId="4A0C8637" w14:textId="77777777" w:rsidR="00BE4E9F" w:rsidRDefault="00BE4E9F">
            <w:pPr>
              <w:keepNext/>
            </w:pPr>
            <w:r>
              <w:t>actual</w:t>
            </w:r>
            <w:r>
              <w:br/>
              <w:t>31 Mar</w:t>
            </w:r>
          </w:p>
        </w:tc>
        <w:tc>
          <w:tcPr>
            <w:tcW w:w="794" w:type="dxa"/>
          </w:tcPr>
          <w:p w14:paraId="5D85B5DC" w14:textId="77777777" w:rsidR="00BE4E9F" w:rsidRDefault="00BE4E9F">
            <w:pPr>
              <w:keepNext/>
            </w:pPr>
            <w:r>
              <w:t>revised</w:t>
            </w:r>
            <w:r>
              <w:br/>
              <w:t>budget</w:t>
            </w:r>
          </w:p>
        </w:tc>
      </w:tr>
      <w:tr w:rsidR="00BE4E9F" w14:paraId="6836A536" w14:textId="77777777">
        <w:tc>
          <w:tcPr>
            <w:tcW w:w="794" w:type="dxa"/>
          </w:tcPr>
          <w:p w14:paraId="7800CE0B" w14:textId="77777777" w:rsidR="00BE4E9F" w:rsidRDefault="00BE4E9F">
            <w:r>
              <w:t>2 352</w:t>
            </w:r>
          </w:p>
        </w:tc>
        <w:tc>
          <w:tcPr>
            <w:tcW w:w="4534" w:type="dxa"/>
          </w:tcPr>
          <w:p w14:paraId="51ED6D83" w14:textId="77777777" w:rsidR="00BE4E9F" w:rsidRDefault="00BE4E9F">
            <w:pPr>
              <w:ind w:left="340" w:hanging="170"/>
              <w:jc w:val="left"/>
            </w:pPr>
            <w:r>
              <w:t>Buildings</w:t>
            </w:r>
          </w:p>
        </w:tc>
        <w:tc>
          <w:tcPr>
            <w:tcW w:w="794" w:type="dxa"/>
          </w:tcPr>
          <w:p w14:paraId="1C8F1BA0" w14:textId="77777777" w:rsidR="00BE4E9F" w:rsidRDefault="00BE4E9F">
            <w:r>
              <w:t>2 358</w:t>
            </w:r>
          </w:p>
        </w:tc>
        <w:tc>
          <w:tcPr>
            <w:tcW w:w="794" w:type="dxa"/>
          </w:tcPr>
          <w:p w14:paraId="39238538" w14:textId="77777777" w:rsidR="00BE4E9F" w:rsidRDefault="00BE4E9F">
            <w:r>
              <w:t>2 103</w:t>
            </w:r>
          </w:p>
        </w:tc>
        <w:tc>
          <w:tcPr>
            <w:tcW w:w="794" w:type="dxa"/>
          </w:tcPr>
          <w:p w14:paraId="22BA82BF" w14:textId="77777777" w:rsidR="00BE4E9F" w:rsidRDefault="00BE4E9F">
            <w:r>
              <w:t>2 374</w:t>
            </w:r>
          </w:p>
        </w:tc>
      </w:tr>
      <w:tr w:rsidR="00BE4E9F" w14:paraId="37C34C07" w14:textId="77777777">
        <w:tc>
          <w:tcPr>
            <w:tcW w:w="794" w:type="dxa"/>
          </w:tcPr>
          <w:p w14:paraId="136D01EE" w14:textId="77777777" w:rsidR="00BE4E9F" w:rsidRDefault="00BE4E9F">
            <w:r>
              <w:t>3 381</w:t>
            </w:r>
          </w:p>
        </w:tc>
        <w:tc>
          <w:tcPr>
            <w:tcW w:w="4534" w:type="dxa"/>
          </w:tcPr>
          <w:p w14:paraId="57EFBDDC" w14:textId="77777777" w:rsidR="00BE4E9F" w:rsidRDefault="00BE4E9F">
            <w:pPr>
              <w:ind w:left="340" w:hanging="170"/>
              <w:jc w:val="left"/>
            </w:pPr>
            <w:r>
              <w:t>Land and national parks</w:t>
            </w:r>
          </w:p>
        </w:tc>
        <w:tc>
          <w:tcPr>
            <w:tcW w:w="794" w:type="dxa"/>
          </w:tcPr>
          <w:p w14:paraId="235375D1" w14:textId="77777777" w:rsidR="00BE4E9F" w:rsidRDefault="00BE4E9F">
            <w:r>
              <w:t>2 859</w:t>
            </w:r>
          </w:p>
        </w:tc>
        <w:tc>
          <w:tcPr>
            <w:tcW w:w="794" w:type="dxa"/>
          </w:tcPr>
          <w:p w14:paraId="53DBA50C" w14:textId="77777777" w:rsidR="00BE4E9F" w:rsidRDefault="00BE4E9F">
            <w:r>
              <w:t>3 076</w:t>
            </w:r>
          </w:p>
        </w:tc>
        <w:tc>
          <w:tcPr>
            <w:tcW w:w="794" w:type="dxa"/>
          </w:tcPr>
          <w:p w14:paraId="2C579A32" w14:textId="77777777" w:rsidR="00BE4E9F" w:rsidRDefault="00BE4E9F">
            <w:r>
              <w:t>2 979</w:t>
            </w:r>
          </w:p>
        </w:tc>
      </w:tr>
      <w:tr w:rsidR="00BE4E9F" w14:paraId="03BB5684" w14:textId="77777777">
        <w:tc>
          <w:tcPr>
            <w:tcW w:w="794" w:type="dxa"/>
          </w:tcPr>
          <w:p w14:paraId="5A48768B" w14:textId="77777777" w:rsidR="00BE4E9F" w:rsidRDefault="00BE4E9F">
            <w:r>
              <w:t>..</w:t>
            </w:r>
          </w:p>
        </w:tc>
        <w:tc>
          <w:tcPr>
            <w:tcW w:w="4534" w:type="dxa"/>
          </w:tcPr>
          <w:p w14:paraId="28F88FB5" w14:textId="77777777" w:rsidR="00BE4E9F" w:rsidRDefault="00BE4E9F">
            <w:pPr>
              <w:ind w:left="340" w:hanging="170"/>
              <w:jc w:val="left"/>
            </w:pPr>
            <w:r>
              <w:t>Infrastructure</w:t>
            </w:r>
          </w:p>
        </w:tc>
        <w:tc>
          <w:tcPr>
            <w:tcW w:w="794" w:type="dxa"/>
          </w:tcPr>
          <w:p w14:paraId="62ADEB18" w14:textId="77777777" w:rsidR="00BE4E9F" w:rsidRDefault="00BE4E9F">
            <w:r>
              <w:t>7</w:t>
            </w:r>
          </w:p>
        </w:tc>
        <w:tc>
          <w:tcPr>
            <w:tcW w:w="794" w:type="dxa"/>
          </w:tcPr>
          <w:p w14:paraId="4520D77A" w14:textId="77777777" w:rsidR="00BE4E9F" w:rsidRDefault="00BE4E9F">
            <w:r>
              <w:t>6</w:t>
            </w:r>
          </w:p>
        </w:tc>
        <w:tc>
          <w:tcPr>
            <w:tcW w:w="794" w:type="dxa"/>
          </w:tcPr>
          <w:p w14:paraId="17F74268" w14:textId="77777777" w:rsidR="00BE4E9F" w:rsidRDefault="00BE4E9F">
            <w:r>
              <w:t>6</w:t>
            </w:r>
          </w:p>
        </w:tc>
      </w:tr>
      <w:tr w:rsidR="00BE4E9F" w14:paraId="48E12163" w14:textId="77777777">
        <w:tc>
          <w:tcPr>
            <w:tcW w:w="794" w:type="dxa"/>
          </w:tcPr>
          <w:p w14:paraId="44F2CB69" w14:textId="77777777" w:rsidR="00BE4E9F" w:rsidRDefault="00BE4E9F">
            <w:r>
              <w:t>298</w:t>
            </w:r>
          </w:p>
        </w:tc>
        <w:tc>
          <w:tcPr>
            <w:tcW w:w="4534" w:type="dxa"/>
          </w:tcPr>
          <w:p w14:paraId="31726399" w14:textId="77777777" w:rsidR="00BE4E9F" w:rsidRDefault="00BE4E9F">
            <w:pPr>
              <w:ind w:left="340" w:hanging="170"/>
              <w:jc w:val="left"/>
            </w:pPr>
            <w:r>
              <w:t>Plant, equipment and vehicles</w:t>
            </w:r>
          </w:p>
        </w:tc>
        <w:tc>
          <w:tcPr>
            <w:tcW w:w="794" w:type="dxa"/>
          </w:tcPr>
          <w:p w14:paraId="0C63A001" w14:textId="77777777" w:rsidR="00BE4E9F" w:rsidRDefault="00BE4E9F">
            <w:r>
              <w:t>357</w:t>
            </w:r>
          </w:p>
        </w:tc>
        <w:tc>
          <w:tcPr>
            <w:tcW w:w="794" w:type="dxa"/>
          </w:tcPr>
          <w:p w14:paraId="64FDFB69" w14:textId="77777777" w:rsidR="00BE4E9F" w:rsidRDefault="00BE4E9F">
            <w:r>
              <w:t>341</w:t>
            </w:r>
          </w:p>
        </w:tc>
        <w:tc>
          <w:tcPr>
            <w:tcW w:w="794" w:type="dxa"/>
          </w:tcPr>
          <w:p w14:paraId="7EA2DC0F" w14:textId="77777777" w:rsidR="00BE4E9F" w:rsidRDefault="00BE4E9F">
            <w:r>
              <w:t>332</w:t>
            </w:r>
          </w:p>
        </w:tc>
      </w:tr>
      <w:tr w:rsidR="00BE4E9F" w14:paraId="38554C9D" w14:textId="77777777">
        <w:tc>
          <w:tcPr>
            <w:tcW w:w="794" w:type="dxa"/>
          </w:tcPr>
          <w:p w14:paraId="7FCAA934" w14:textId="77777777" w:rsidR="00BE4E9F" w:rsidRDefault="00BE4E9F">
            <w:r>
              <w:t>7 359</w:t>
            </w:r>
          </w:p>
        </w:tc>
        <w:tc>
          <w:tcPr>
            <w:tcW w:w="4534" w:type="dxa"/>
          </w:tcPr>
          <w:p w14:paraId="1CCA32B8" w14:textId="77777777" w:rsidR="00BE4E9F" w:rsidRDefault="00BE4E9F">
            <w:pPr>
              <w:ind w:left="340" w:hanging="170"/>
              <w:jc w:val="left"/>
            </w:pPr>
            <w:r>
              <w:t>Roads and road infrastructure</w:t>
            </w:r>
          </w:p>
        </w:tc>
        <w:tc>
          <w:tcPr>
            <w:tcW w:w="794" w:type="dxa"/>
          </w:tcPr>
          <w:p w14:paraId="14087604" w14:textId="77777777" w:rsidR="00BE4E9F" w:rsidRDefault="00BE4E9F">
            <w:r>
              <w:t>8 546</w:t>
            </w:r>
          </w:p>
        </w:tc>
        <w:tc>
          <w:tcPr>
            <w:tcW w:w="794" w:type="dxa"/>
          </w:tcPr>
          <w:p w14:paraId="23A441A2" w14:textId="77777777" w:rsidR="00BE4E9F" w:rsidRDefault="00BE4E9F">
            <w:r>
              <w:t>18 345</w:t>
            </w:r>
          </w:p>
        </w:tc>
        <w:tc>
          <w:tcPr>
            <w:tcW w:w="794" w:type="dxa"/>
          </w:tcPr>
          <w:p w14:paraId="6F76B6F2" w14:textId="77777777" w:rsidR="00BE4E9F" w:rsidRDefault="00BE4E9F">
            <w:r>
              <w:t>19 898</w:t>
            </w:r>
          </w:p>
        </w:tc>
      </w:tr>
      <w:tr w:rsidR="00BE4E9F" w14:paraId="713490D8" w14:textId="77777777">
        <w:tc>
          <w:tcPr>
            <w:tcW w:w="794" w:type="dxa"/>
          </w:tcPr>
          <w:p w14:paraId="3B68EFB0" w14:textId="77777777" w:rsidR="00BE4E9F" w:rsidRDefault="00BE4E9F">
            <w:r>
              <w:t>1 056</w:t>
            </w:r>
          </w:p>
        </w:tc>
        <w:tc>
          <w:tcPr>
            <w:tcW w:w="4534" w:type="dxa"/>
          </w:tcPr>
          <w:p w14:paraId="43C005CF" w14:textId="77777777" w:rsidR="00BE4E9F" w:rsidRDefault="00BE4E9F">
            <w:pPr>
              <w:ind w:left="340" w:hanging="170"/>
              <w:jc w:val="left"/>
            </w:pPr>
            <w:r>
              <w:t>Earthworks</w:t>
            </w:r>
          </w:p>
        </w:tc>
        <w:tc>
          <w:tcPr>
            <w:tcW w:w="794" w:type="dxa"/>
          </w:tcPr>
          <w:p w14:paraId="38ABABFE" w14:textId="77777777" w:rsidR="00BE4E9F" w:rsidRDefault="00BE4E9F">
            <w:r>
              <w:t>913</w:t>
            </w:r>
          </w:p>
        </w:tc>
        <w:tc>
          <w:tcPr>
            <w:tcW w:w="794" w:type="dxa"/>
          </w:tcPr>
          <w:p w14:paraId="2CF2084A" w14:textId="77777777" w:rsidR="00BE4E9F" w:rsidRDefault="00BE4E9F">
            <w:r>
              <w:t>1 160</w:t>
            </w:r>
          </w:p>
        </w:tc>
        <w:tc>
          <w:tcPr>
            <w:tcW w:w="794" w:type="dxa"/>
          </w:tcPr>
          <w:p w14:paraId="5C34D0A1" w14:textId="77777777" w:rsidR="00BE4E9F" w:rsidRDefault="00BE4E9F">
            <w:r>
              <w:t>913</w:t>
            </w:r>
          </w:p>
        </w:tc>
      </w:tr>
      <w:tr w:rsidR="00BE4E9F" w14:paraId="12AAEF42" w14:textId="77777777">
        <w:tc>
          <w:tcPr>
            <w:tcW w:w="794" w:type="dxa"/>
            <w:tcBorders>
              <w:bottom w:val="single" w:sz="6" w:space="0" w:color="auto"/>
            </w:tcBorders>
          </w:tcPr>
          <w:p w14:paraId="08A59EF1" w14:textId="77777777" w:rsidR="00BE4E9F" w:rsidRDefault="00BE4E9F">
            <w:r>
              <w:t>23 192</w:t>
            </w:r>
          </w:p>
        </w:tc>
        <w:tc>
          <w:tcPr>
            <w:tcW w:w="4534" w:type="dxa"/>
            <w:tcBorders>
              <w:bottom w:val="single" w:sz="6" w:space="0" w:color="auto"/>
            </w:tcBorders>
          </w:tcPr>
          <w:p w14:paraId="54CF2963" w14:textId="77777777" w:rsidR="00BE4E9F" w:rsidRDefault="00BE4E9F">
            <w:pPr>
              <w:ind w:left="340" w:hanging="170"/>
              <w:jc w:val="left"/>
            </w:pPr>
            <w:r>
              <w:t>Construction in progress</w:t>
            </w:r>
            <w:r>
              <w:rPr>
                <w:vertAlign w:val="superscript"/>
              </w:rPr>
              <w:t xml:space="preserve"> (a)</w:t>
            </w:r>
          </w:p>
        </w:tc>
        <w:tc>
          <w:tcPr>
            <w:tcW w:w="794" w:type="dxa"/>
            <w:tcBorders>
              <w:bottom w:val="single" w:sz="6" w:space="0" w:color="auto"/>
            </w:tcBorders>
          </w:tcPr>
          <w:p w14:paraId="2A73B0C1" w14:textId="77777777" w:rsidR="00BE4E9F" w:rsidRDefault="00BE4E9F">
            <w:r>
              <w:t>23 775</w:t>
            </w:r>
          </w:p>
        </w:tc>
        <w:tc>
          <w:tcPr>
            <w:tcW w:w="794" w:type="dxa"/>
            <w:tcBorders>
              <w:bottom w:val="single" w:sz="6" w:space="0" w:color="auto"/>
            </w:tcBorders>
          </w:tcPr>
          <w:p w14:paraId="3350A445" w14:textId="77777777" w:rsidR="00BE4E9F" w:rsidRDefault="00BE4E9F">
            <w:r>
              <w:t>328</w:t>
            </w:r>
          </w:p>
        </w:tc>
        <w:tc>
          <w:tcPr>
            <w:tcW w:w="794" w:type="dxa"/>
            <w:tcBorders>
              <w:bottom w:val="single" w:sz="6" w:space="0" w:color="auto"/>
            </w:tcBorders>
          </w:tcPr>
          <w:p w14:paraId="37BAC1D6" w14:textId="77777777" w:rsidR="00BE4E9F" w:rsidRDefault="00BE4E9F">
            <w:r>
              <w:t>635</w:t>
            </w:r>
          </w:p>
        </w:tc>
      </w:tr>
      <w:tr w:rsidR="00BE4E9F" w14:paraId="02100E60" w14:textId="77777777">
        <w:tc>
          <w:tcPr>
            <w:tcW w:w="794" w:type="dxa"/>
            <w:tcBorders>
              <w:top w:val="single" w:sz="6" w:space="0" w:color="auto"/>
              <w:bottom w:val="single" w:sz="12" w:space="0" w:color="auto"/>
            </w:tcBorders>
          </w:tcPr>
          <w:p w14:paraId="42A97983" w14:textId="77777777" w:rsidR="00BE4E9F" w:rsidRDefault="00BE4E9F">
            <w:r>
              <w:rPr>
                <w:b/>
              </w:rPr>
              <w:t>37 639</w:t>
            </w:r>
          </w:p>
        </w:tc>
        <w:tc>
          <w:tcPr>
            <w:tcW w:w="4534" w:type="dxa"/>
            <w:tcBorders>
              <w:top w:val="single" w:sz="6" w:space="0" w:color="auto"/>
              <w:bottom w:val="single" w:sz="12" w:space="0" w:color="auto"/>
            </w:tcBorders>
          </w:tcPr>
          <w:p w14:paraId="7AA77BD1" w14:textId="77777777" w:rsidR="00BE4E9F" w:rsidRDefault="00BE4E9F">
            <w:pPr>
              <w:ind w:left="340" w:hanging="170"/>
              <w:jc w:val="left"/>
            </w:pPr>
            <w:r>
              <w:rPr>
                <w:b/>
              </w:rPr>
              <w:t>Total service concession assets: land, buildings, infrastructure, plant and equipment</w:t>
            </w:r>
          </w:p>
        </w:tc>
        <w:tc>
          <w:tcPr>
            <w:tcW w:w="794" w:type="dxa"/>
            <w:tcBorders>
              <w:top w:val="single" w:sz="6" w:space="0" w:color="auto"/>
              <w:bottom w:val="single" w:sz="12" w:space="0" w:color="auto"/>
            </w:tcBorders>
          </w:tcPr>
          <w:p w14:paraId="0645E9FB" w14:textId="77777777" w:rsidR="00BE4E9F" w:rsidRDefault="00BE4E9F">
            <w:r>
              <w:rPr>
                <w:b/>
              </w:rPr>
              <w:t>38 815</w:t>
            </w:r>
          </w:p>
        </w:tc>
        <w:tc>
          <w:tcPr>
            <w:tcW w:w="794" w:type="dxa"/>
            <w:tcBorders>
              <w:top w:val="single" w:sz="6" w:space="0" w:color="auto"/>
              <w:bottom w:val="single" w:sz="12" w:space="0" w:color="auto"/>
            </w:tcBorders>
          </w:tcPr>
          <w:p w14:paraId="432DE8C6" w14:textId="77777777" w:rsidR="00BE4E9F" w:rsidRDefault="00BE4E9F">
            <w:r>
              <w:rPr>
                <w:b/>
              </w:rPr>
              <w:t>25 359</w:t>
            </w:r>
          </w:p>
        </w:tc>
        <w:tc>
          <w:tcPr>
            <w:tcW w:w="794" w:type="dxa"/>
            <w:tcBorders>
              <w:top w:val="single" w:sz="6" w:space="0" w:color="auto"/>
              <w:bottom w:val="single" w:sz="12" w:space="0" w:color="auto"/>
            </w:tcBorders>
          </w:tcPr>
          <w:p w14:paraId="5347BC4F" w14:textId="77777777" w:rsidR="00BE4E9F" w:rsidRDefault="00BE4E9F">
            <w:r>
              <w:rPr>
                <w:b/>
              </w:rPr>
              <w:t>27 138</w:t>
            </w:r>
          </w:p>
        </w:tc>
      </w:tr>
    </w:tbl>
    <w:p w14:paraId="3D042D07" w14:textId="77777777" w:rsidR="00BE4E9F" w:rsidDel="009B7BAA" w:rsidRDefault="00BE4E9F" w:rsidP="00BE4E9F">
      <w:pPr>
        <w:pStyle w:val="Note"/>
      </w:pPr>
      <w:r w:rsidDel="009B7BAA">
        <w:t>Note:</w:t>
      </w:r>
    </w:p>
    <w:p w14:paraId="64402934" w14:textId="77777777" w:rsidR="00BE4E9F" w:rsidRDefault="00BE4E9F" w:rsidP="00BE4E9F">
      <w:pPr>
        <w:pStyle w:val="Note"/>
      </w:pPr>
      <w:r>
        <w:t>(a)</w:t>
      </w:r>
      <w:r>
        <w:tab/>
        <w:t>The decrease in the 2025-26 includes the transfer of the Metro Tunnel assets from the Department of Transport and Planning in the general government sector to VicTrack in the public non-financial corporations sector upon its completion, as well as the capitalisation of the West Gate Tunnel into the roads and road infrastructure line item upon its completion.</w:t>
      </w:r>
    </w:p>
    <w:p w14:paraId="0C79A18F" w14:textId="77777777" w:rsidR="00BE4E9F" w:rsidRDefault="00BE4E9F" w:rsidP="00BE4E9F">
      <w:pPr>
        <w:pStyle w:val="Note"/>
      </w:pPr>
      <w:r>
        <w:br/>
      </w:r>
    </w:p>
    <w:p w14:paraId="3137B37B" w14:textId="77777777" w:rsidR="00BE4E9F" w:rsidRDefault="00BE4E9F" w:rsidP="00BE4E9F">
      <w:pPr>
        <w:keepLines w:val="0"/>
        <w:rPr>
          <w:rFonts w:asciiTheme="majorHAnsi" w:hAnsiTheme="majorHAnsi"/>
          <w:b/>
          <w:iCs/>
          <w:sz w:val="20"/>
          <w:szCs w:val="18"/>
        </w:rPr>
      </w:pPr>
      <w:r>
        <w:br w:type="page"/>
      </w:r>
    </w:p>
    <w:p w14:paraId="40ED48EE" w14:textId="77777777" w:rsidR="00BE4E9F" w:rsidRPr="00877A5F" w:rsidRDefault="00BE4E9F" w:rsidP="00BE4E9F">
      <w:pPr>
        <w:pStyle w:val="TableHeading"/>
      </w:pPr>
      <w:r w:rsidRPr="00BC6E43">
        <w:lastRenderedPageBreak/>
        <w:t>B.8.2</w:t>
      </w:r>
      <w:r w:rsidRPr="00BC6E43">
        <w:tab/>
        <w:t>Depreciatio</w:t>
      </w:r>
      <w:r>
        <w:t>n</w:t>
      </w:r>
      <w:r>
        <w:tab/>
        <w:t>(</w:t>
      </w:r>
      <w:r w:rsidRPr="006C708E">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Depreciation|MergedHeadingRow:2|TableGroup:Appendix B"/>
      </w:tblPr>
      <w:tblGrid>
        <w:gridCol w:w="794"/>
        <w:gridCol w:w="5328"/>
        <w:gridCol w:w="794"/>
        <w:gridCol w:w="794"/>
      </w:tblGrid>
      <w:tr w:rsidR="00BE4E9F" w14:paraId="19871CA1"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A13A4BB" w14:textId="77777777" w:rsidR="00BE4E9F" w:rsidRDefault="00BE4E9F">
            <w:pPr>
              <w:keepNext/>
            </w:pPr>
            <w:r>
              <w:t>2024</w:t>
            </w:r>
            <w:r>
              <w:noBreakHyphen/>
              <w:t>25</w:t>
            </w:r>
          </w:p>
        </w:tc>
        <w:tc>
          <w:tcPr>
            <w:tcW w:w="5328" w:type="dxa"/>
          </w:tcPr>
          <w:p w14:paraId="0EA384B6" w14:textId="77777777" w:rsidR="00BE4E9F" w:rsidRDefault="00BE4E9F">
            <w:pPr>
              <w:keepNext/>
              <w:ind w:left="340" w:hanging="170"/>
              <w:jc w:val="left"/>
            </w:pPr>
          </w:p>
        </w:tc>
        <w:tc>
          <w:tcPr>
            <w:tcW w:w="1588" w:type="dxa"/>
            <w:gridSpan w:val="2"/>
          </w:tcPr>
          <w:p w14:paraId="3226E760" w14:textId="77777777" w:rsidR="00BE4E9F" w:rsidRDefault="00BE4E9F">
            <w:pPr>
              <w:keepNext/>
              <w:jc w:val="center"/>
            </w:pPr>
            <w:r>
              <w:t>2025</w:t>
            </w:r>
            <w:r>
              <w:noBreakHyphen/>
              <w:t>26</w:t>
            </w:r>
          </w:p>
        </w:tc>
      </w:tr>
      <w:tr w:rsidR="00BE4E9F" w14:paraId="492FD929"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F61FC4A" w14:textId="77777777" w:rsidR="00BE4E9F" w:rsidRDefault="00BE4E9F">
            <w:pPr>
              <w:keepNext/>
            </w:pPr>
            <w:r>
              <w:t>actual</w:t>
            </w:r>
            <w:r>
              <w:br/>
              <w:t>31 Mar</w:t>
            </w:r>
          </w:p>
        </w:tc>
        <w:tc>
          <w:tcPr>
            <w:tcW w:w="5328" w:type="dxa"/>
          </w:tcPr>
          <w:p w14:paraId="1D189EBE" w14:textId="77777777" w:rsidR="00BE4E9F" w:rsidRDefault="00BE4E9F">
            <w:pPr>
              <w:keepNext/>
              <w:ind w:left="340" w:hanging="170"/>
              <w:jc w:val="left"/>
            </w:pPr>
          </w:p>
        </w:tc>
        <w:tc>
          <w:tcPr>
            <w:tcW w:w="794" w:type="dxa"/>
          </w:tcPr>
          <w:p w14:paraId="548E9C3D" w14:textId="77777777" w:rsidR="00BE4E9F" w:rsidRDefault="00BE4E9F">
            <w:pPr>
              <w:keepNext/>
            </w:pPr>
            <w:r>
              <w:t>actual</w:t>
            </w:r>
            <w:r>
              <w:br/>
              <w:t>31 Mar</w:t>
            </w:r>
          </w:p>
        </w:tc>
        <w:tc>
          <w:tcPr>
            <w:tcW w:w="794" w:type="dxa"/>
          </w:tcPr>
          <w:p w14:paraId="7E0CB95B" w14:textId="77777777" w:rsidR="00BE4E9F" w:rsidRDefault="00BE4E9F">
            <w:pPr>
              <w:keepNext/>
            </w:pPr>
            <w:r>
              <w:t>revised</w:t>
            </w:r>
            <w:r>
              <w:br/>
              <w:t>budget</w:t>
            </w:r>
          </w:p>
        </w:tc>
      </w:tr>
      <w:tr w:rsidR="00BE4E9F" w14:paraId="2D713927" w14:textId="77777777">
        <w:tc>
          <w:tcPr>
            <w:tcW w:w="794" w:type="dxa"/>
          </w:tcPr>
          <w:p w14:paraId="4BAAD289" w14:textId="77777777" w:rsidR="00BE4E9F" w:rsidRDefault="00BE4E9F">
            <w:r>
              <w:t>2 351</w:t>
            </w:r>
          </w:p>
        </w:tc>
        <w:tc>
          <w:tcPr>
            <w:tcW w:w="5328" w:type="dxa"/>
          </w:tcPr>
          <w:p w14:paraId="735BA709" w14:textId="77777777" w:rsidR="00BE4E9F" w:rsidRDefault="00BE4E9F">
            <w:pPr>
              <w:ind w:left="340" w:hanging="170"/>
              <w:jc w:val="left"/>
            </w:pPr>
            <w:r>
              <w:t>Buildings</w:t>
            </w:r>
          </w:p>
        </w:tc>
        <w:tc>
          <w:tcPr>
            <w:tcW w:w="794" w:type="dxa"/>
          </w:tcPr>
          <w:p w14:paraId="1E23F93C" w14:textId="77777777" w:rsidR="00BE4E9F" w:rsidRDefault="00BE4E9F">
            <w:r>
              <w:t>2 370</w:t>
            </w:r>
          </w:p>
        </w:tc>
        <w:tc>
          <w:tcPr>
            <w:tcW w:w="794" w:type="dxa"/>
          </w:tcPr>
          <w:p w14:paraId="651D3B1A" w14:textId="77777777" w:rsidR="00BE4E9F" w:rsidRDefault="00BE4E9F">
            <w:r>
              <w:t>3 434</w:t>
            </w:r>
          </w:p>
        </w:tc>
      </w:tr>
      <w:tr w:rsidR="00BE4E9F" w14:paraId="6A3B03AC" w14:textId="77777777">
        <w:tc>
          <w:tcPr>
            <w:tcW w:w="794" w:type="dxa"/>
          </w:tcPr>
          <w:p w14:paraId="6BAA4570" w14:textId="77777777" w:rsidR="00BE4E9F" w:rsidRDefault="00BE4E9F">
            <w:r>
              <w:t>38</w:t>
            </w:r>
          </w:p>
        </w:tc>
        <w:tc>
          <w:tcPr>
            <w:tcW w:w="5328" w:type="dxa"/>
          </w:tcPr>
          <w:p w14:paraId="7E36C355" w14:textId="77777777" w:rsidR="00BE4E9F" w:rsidRDefault="00BE4E9F">
            <w:pPr>
              <w:ind w:left="340" w:hanging="170"/>
              <w:jc w:val="left"/>
            </w:pPr>
            <w:r>
              <w:t>Infrastructure</w:t>
            </w:r>
          </w:p>
        </w:tc>
        <w:tc>
          <w:tcPr>
            <w:tcW w:w="794" w:type="dxa"/>
          </w:tcPr>
          <w:p w14:paraId="15F09894" w14:textId="77777777" w:rsidR="00BE4E9F" w:rsidRDefault="00BE4E9F">
            <w:r>
              <w:t>49</w:t>
            </w:r>
          </w:p>
        </w:tc>
        <w:tc>
          <w:tcPr>
            <w:tcW w:w="794" w:type="dxa"/>
          </w:tcPr>
          <w:p w14:paraId="4A1A339E" w14:textId="77777777" w:rsidR="00BE4E9F" w:rsidRDefault="00BE4E9F">
            <w:r>
              <w:t>65</w:t>
            </w:r>
          </w:p>
        </w:tc>
      </w:tr>
      <w:tr w:rsidR="00BE4E9F" w14:paraId="5EA2F58A" w14:textId="77777777">
        <w:tc>
          <w:tcPr>
            <w:tcW w:w="794" w:type="dxa"/>
          </w:tcPr>
          <w:p w14:paraId="7508BE10" w14:textId="77777777" w:rsidR="00BE4E9F" w:rsidRDefault="00BE4E9F">
            <w:r>
              <w:t>675</w:t>
            </w:r>
          </w:p>
        </w:tc>
        <w:tc>
          <w:tcPr>
            <w:tcW w:w="5328" w:type="dxa"/>
          </w:tcPr>
          <w:p w14:paraId="6B70712F" w14:textId="77777777" w:rsidR="00BE4E9F" w:rsidRDefault="00BE4E9F">
            <w:pPr>
              <w:ind w:left="340" w:hanging="170"/>
              <w:jc w:val="left"/>
            </w:pPr>
            <w:r>
              <w:t>Plant, equipment and vehicles</w:t>
            </w:r>
          </w:p>
        </w:tc>
        <w:tc>
          <w:tcPr>
            <w:tcW w:w="794" w:type="dxa"/>
          </w:tcPr>
          <w:p w14:paraId="53B2FE33" w14:textId="77777777" w:rsidR="00BE4E9F" w:rsidRDefault="00BE4E9F">
            <w:r>
              <w:t>655</w:t>
            </w:r>
          </w:p>
        </w:tc>
        <w:tc>
          <w:tcPr>
            <w:tcW w:w="794" w:type="dxa"/>
          </w:tcPr>
          <w:p w14:paraId="14CEDA8C" w14:textId="77777777" w:rsidR="00BE4E9F" w:rsidRDefault="00BE4E9F">
            <w:r>
              <w:t>866</w:t>
            </w:r>
          </w:p>
        </w:tc>
      </w:tr>
      <w:tr w:rsidR="00BE4E9F" w14:paraId="7064C325" w14:textId="77777777">
        <w:tc>
          <w:tcPr>
            <w:tcW w:w="794" w:type="dxa"/>
          </w:tcPr>
          <w:p w14:paraId="2CB29051" w14:textId="77777777" w:rsidR="00BE4E9F" w:rsidRDefault="00BE4E9F">
            <w:r>
              <w:t>849</w:t>
            </w:r>
          </w:p>
        </w:tc>
        <w:tc>
          <w:tcPr>
            <w:tcW w:w="5328" w:type="dxa"/>
          </w:tcPr>
          <w:p w14:paraId="59573D74" w14:textId="77777777" w:rsidR="00BE4E9F" w:rsidRDefault="00BE4E9F">
            <w:pPr>
              <w:ind w:left="340" w:hanging="170"/>
              <w:jc w:val="left"/>
            </w:pPr>
            <w:r>
              <w:t>Roads and road infrastructure</w:t>
            </w:r>
          </w:p>
        </w:tc>
        <w:tc>
          <w:tcPr>
            <w:tcW w:w="794" w:type="dxa"/>
          </w:tcPr>
          <w:p w14:paraId="02DD76AB" w14:textId="77777777" w:rsidR="00BE4E9F" w:rsidRDefault="00BE4E9F">
            <w:r>
              <w:t>1 219</w:t>
            </w:r>
          </w:p>
        </w:tc>
        <w:tc>
          <w:tcPr>
            <w:tcW w:w="794" w:type="dxa"/>
          </w:tcPr>
          <w:p w14:paraId="051E2457" w14:textId="77777777" w:rsidR="00BE4E9F" w:rsidRDefault="00BE4E9F">
            <w:r>
              <w:t>1 650</w:t>
            </w:r>
          </w:p>
        </w:tc>
      </w:tr>
      <w:tr w:rsidR="00BE4E9F" w14:paraId="6F543255" w14:textId="77777777">
        <w:tc>
          <w:tcPr>
            <w:tcW w:w="794" w:type="dxa"/>
          </w:tcPr>
          <w:p w14:paraId="649F5359" w14:textId="77777777" w:rsidR="00BE4E9F" w:rsidRDefault="00BE4E9F">
            <w:r>
              <w:t>9</w:t>
            </w:r>
          </w:p>
        </w:tc>
        <w:tc>
          <w:tcPr>
            <w:tcW w:w="5328" w:type="dxa"/>
          </w:tcPr>
          <w:p w14:paraId="4F4D640F" w14:textId="77777777" w:rsidR="00BE4E9F" w:rsidRDefault="00BE4E9F">
            <w:pPr>
              <w:ind w:left="340" w:hanging="170"/>
              <w:jc w:val="left"/>
            </w:pPr>
            <w:r>
              <w:t>Cultural assets</w:t>
            </w:r>
          </w:p>
        </w:tc>
        <w:tc>
          <w:tcPr>
            <w:tcW w:w="794" w:type="dxa"/>
          </w:tcPr>
          <w:p w14:paraId="67046E69" w14:textId="77777777" w:rsidR="00BE4E9F" w:rsidRDefault="00BE4E9F">
            <w:r>
              <w:t>11</w:t>
            </w:r>
          </w:p>
        </w:tc>
        <w:tc>
          <w:tcPr>
            <w:tcW w:w="794" w:type="dxa"/>
          </w:tcPr>
          <w:p w14:paraId="300C9F9E" w14:textId="77777777" w:rsidR="00BE4E9F" w:rsidRDefault="00BE4E9F">
            <w:r>
              <w:t>10</w:t>
            </w:r>
          </w:p>
        </w:tc>
      </w:tr>
      <w:tr w:rsidR="00BE4E9F" w14:paraId="133E6C87" w14:textId="77777777">
        <w:tc>
          <w:tcPr>
            <w:tcW w:w="794" w:type="dxa"/>
            <w:tcBorders>
              <w:bottom w:val="single" w:sz="6" w:space="0" w:color="auto"/>
            </w:tcBorders>
          </w:tcPr>
          <w:p w14:paraId="0C1BE117" w14:textId="77777777" w:rsidR="00BE4E9F" w:rsidRDefault="00BE4E9F">
            <w:r>
              <w:t>147</w:t>
            </w:r>
          </w:p>
        </w:tc>
        <w:tc>
          <w:tcPr>
            <w:tcW w:w="5328" w:type="dxa"/>
            <w:tcBorders>
              <w:bottom w:val="single" w:sz="6" w:space="0" w:color="auto"/>
            </w:tcBorders>
          </w:tcPr>
          <w:p w14:paraId="2496ECB9" w14:textId="77777777" w:rsidR="00BE4E9F" w:rsidRDefault="00BE4E9F">
            <w:pPr>
              <w:ind w:left="340" w:hanging="170"/>
              <w:jc w:val="left"/>
            </w:pPr>
            <w:r>
              <w:t>Intangible produced assets</w:t>
            </w:r>
          </w:p>
        </w:tc>
        <w:tc>
          <w:tcPr>
            <w:tcW w:w="794" w:type="dxa"/>
            <w:tcBorders>
              <w:bottom w:val="single" w:sz="6" w:space="0" w:color="auto"/>
            </w:tcBorders>
          </w:tcPr>
          <w:p w14:paraId="4D0445FB" w14:textId="77777777" w:rsidR="00BE4E9F" w:rsidRDefault="00BE4E9F">
            <w:r>
              <w:t>122</w:t>
            </w:r>
          </w:p>
        </w:tc>
        <w:tc>
          <w:tcPr>
            <w:tcW w:w="794" w:type="dxa"/>
            <w:tcBorders>
              <w:bottom w:val="single" w:sz="6" w:space="0" w:color="auto"/>
            </w:tcBorders>
          </w:tcPr>
          <w:p w14:paraId="37FD80AE" w14:textId="77777777" w:rsidR="00BE4E9F" w:rsidRDefault="00BE4E9F">
            <w:r>
              <w:t>217</w:t>
            </w:r>
          </w:p>
        </w:tc>
      </w:tr>
      <w:tr w:rsidR="00BE4E9F" w14:paraId="7746A1B1" w14:textId="77777777">
        <w:tc>
          <w:tcPr>
            <w:tcW w:w="794" w:type="dxa"/>
            <w:tcBorders>
              <w:top w:val="single" w:sz="6" w:space="0" w:color="auto"/>
              <w:bottom w:val="single" w:sz="12" w:space="0" w:color="auto"/>
            </w:tcBorders>
          </w:tcPr>
          <w:p w14:paraId="5CD63E4C" w14:textId="77777777" w:rsidR="00BE4E9F" w:rsidRDefault="00BE4E9F">
            <w:r>
              <w:rPr>
                <w:b/>
              </w:rPr>
              <w:t>4 069</w:t>
            </w:r>
          </w:p>
        </w:tc>
        <w:tc>
          <w:tcPr>
            <w:tcW w:w="5328" w:type="dxa"/>
            <w:tcBorders>
              <w:top w:val="single" w:sz="6" w:space="0" w:color="auto"/>
              <w:bottom w:val="single" w:sz="12" w:space="0" w:color="auto"/>
            </w:tcBorders>
          </w:tcPr>
          <w:p w14:paraId="2220DFD9" w14:textId="77777777" w:rsidR="00BE4E9F" w:rsidRDefault="00BE4E9F">
            <w:pPr>
              <w:ind w:left="340" w:hanging="170"/>
              <w:jc w:val="left"/>
            </w:pPr>
            <w:r>
              <w:rPr>
                <w:b/>
              </w:rPr>
              <w:t>Total depreciation of buildings, infrastructure, plant and equipment</w:t>
            </w:r>
          </w:p>
        </w:tc>
        <w:tc>
          <w:tcPr>
            <w:tcW w:w="794" w:type="dxa"/>
            <w:tcBorders>
              <w:top w:val="single" w:sz="6" w:space="0" w:color="auto"/>
              <w:bottom w:val="single" w:sz="12" w:space="0" w:color="auto"/>
            </w:tcBorders>
          </w:tcPr>
          <w:p w14:paraId="6238536F" w14:textId="77777777" w:rsidR="00BE4E9F" w:rsidRDefault="00BE4E9F">
            <w:r>
              <w:rPr>
                <w:b/>
              </w:rPr>
              <w:t>4 427</w:t>
            </w:r>
          </w:p>
        </w:tc>
        <w:tc>
          <w:tcPr>
            <w:tcW w:w="794" w:type="dxa"/>
            <w:tcBorders>
              <w:top w:val="single" w:sz="6" w:space="0" w:color="auto"/>
              <w:bottom w:val="single" w:sz="12" w:space="0" w:color="auto"/>
            </w:tcBorders>
          </w:tcPr>
          <w:p w14:paraId="25E5ADBB" w14:textId="77777777" w:rsidR="00BE4E9F" w:rsidRDefault="00BE4E9F">
            <w:r>
              <w:rPr>
                <w:b/>
              </w:rPr>
              <w:t>6 243</w:t>
            </w:r>
          </w:p>
        </w:tc>
      </w:tr>
    </w:tbl>
    <w:p w14:paraId="6BB5FD6E" w14:textId="77777777" w:rsidR="00BE4E9F" w:rsidRDefault="00BE4E9F" w:rsidP="00BE4E9F">
      <w:pPr>
        <w:pStyle w:val="Note"/>
      </w:pPr>
    </w:p>
    <w:p w14:paraId="3FC86829" w14:textId="77777777" w:rsidR="00BE4E9F" w:rsidRDefault="00BE4E9F" w:rsidP="00BE4E9F"/>
    <w:p w14:paraId="0650C8D6" w14:textId="77777777" w:rsidR="00BE4E9F" w:rsidRDefault="00BE4E9F" w:rsidP="00BE4E9F">
      <w:r w:rsidRPr="00796FBD">
        <w:t>The following two tables are subsets of total depreciation expense.</w:t>
      </w:r>
    </w:p>
    <w:p w14:paraId="64356859" w14:textId="77777777" w:rsidR="00BE4E9F" w:rsidRPr="00796FBD" w:rsidRDefault="00BE4E9F" w:rsidP="00BE4E9F">
      <w:pPr>
        <w:pStyle w:val="TableHeading"/>
      </w:pPr>
      <w:r w:rsidRPr="00796FBD">
        <w:t xml:space="preserve">Depreciation of right-of-use (leased) assets </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Depreciation_Right_of_use|MergedHeadingRow:2|TableGroup:Appendix B"/>
      </w:tblPr>
      <w:tblGrid>
        <w:gridCol w:w="794"/>
        <w:gridCol w:w="5328"/>
        <w:gridCol w:w="794"/>
        <w:gridCol w:w="794"/>
      </w:tblGrid>
      <w:tr w:rsidR="00BE4E9F" w14:paraId="430D526F"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FF0F76B" w14:textId="77777777" w:rsidR="00BE4E9F" w:rsidRDefault="00BE4E9F">
            <w:pPr>
              <w:keepNext/>
            </w:pPr>
            <w:r>
              <w:t>2024</w:t>
            </w:r>
            <w:r>
              <w:noBreakHyphen/>
              <w:t>25</w:t>
            </w:r>
          </w:p>
        </w:tc>
        <w:tc>
          <w:tcPr>
            <w:tcW w:w="5328" w:type="dxa"/>
          </w:tcPr>
          <w:p w14:paraId="0A50C2F4" w14:textId="77777777" w:rsidR="00BE4E9F" w:rsidRDefault="00BE4E9F">
            <w:pPr>
              <w:keepNext/>
              <w:ind w:left="340" w:hanging="170"/>
              <w:jc w:val="left"/>
            </w:pPr>
          </w:p>
        </w:tc>
        <w:tc>
          <w:tcPr>
            <w:tcW w:w="1588" w:type="dxa"/>
            <w:gridSpan w:val="2"/>
          </w:tcPr>
          <w:p w14:paraId="5753C083" w14:textId="77777777" w:rsidR="00BE4E9F" w:rsidRDefault="00BE4E9F">
            <w:pPr>
              <w:keepNext/>
              <w:jc w:val="center"/>
            </w:pPr>
            <w:r>
              <w:t>2025</w:t>
            </w:r>
            <w:r>
              <w:noBreakHyphen/>
              <w:t>26</w:t>
            </w:r>
          </w:p>
        </w:tc>
      </w:tr>
      <w:tr w:rsidR="00BE4E9F" w14:paraId="4DA9DDFD"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12034ED" w14:textId="77777777" w:rsidR="00BE4E9F" w:rsidRDefault="00BE4E9F">
            <w:pPr>
              <w:keepNext/>
            </w:pPr>
            <w:r>
              <w:t>actual</w:t>
            </w:r>
            <w:r>
              <w:br/>
              <w:t>31 Mar</w:t>
            </w:r>
          </w:p>
        </w:tc>
        <w:tc>
          <w:tcPr>
            <w:tcW w:w="5328" w:type="dxa"/>
          </w:tcPr>
          <w:p w14:paraId="7B9B68AC" w14:textId="77777777" w:rsidR="00BE4E9F" w:rsidRDefault="00BE4E9F">
            <w:pPr>
              <w:keepNext/>
              <w:ind w:left="340" w:hanging="170"/>
              <w:jc w:val="left"/>
            </w:pPr>
          </w:p>
        </w:tc>
        <w:tc>
          <w:tcPr>
            <w:tcW w:w="794" w:type="dxa"/>
          </w:tcPr>
          <w:p w14:paraId="140B8300" w14:textId="77777777" w:rsidR="00BE4E9F" w:rsidRDefault="00BE4E9F">
            <w:pPr>
              <w:keepNext/>
            </w:pPr>
            <w:r>
              <w:t>actual</w:t>
            </w:r>
            <w:r>
              <w:br/>
              <w:t>31 Mar</w:t>
            </w:r>
          </w:p>
        </w:tc>
        <w:tc>
          <w:tcPr>
            <w:tcW w:w="794" w:type="dxa"/>
          </w:tcPr>
          <w:p w14:paraId="18AD5BDD" w14:textId="77777777" w:rsidR="00BE4E9F" w:rsidRDefault="00BE4E9F">
            <w:pPr>
              <w:keepNext/>
            </w:pPr>
            <w:r>
              <w:t>revised</w:t>
            </w:r>
            <w:r>
              <w:br/>
              <w:t>budget</w:t>
            </w:r>
          </w:p>
        </w:tc>
      </w:tr>
      <w:tr w:rsidR="00BE4E9F" w14:paraId="55729224" w14:textId="77777777">
        <w:tc>
          <w:tcPr>
            <w:tcW w:w="794" w:type="dxa"/>
          </w:tcPr>
          <w:p w14:paraId="08B60F4D" w14:textId="77777777" w:rsidR="00BE4E9F" w:rsidRDefault="00BE4E9F">
            <w:r>
              <w:t>520</w:t>
            </w:r>
          </w:p>
        </w:tc>
        <w:tc>
          <w:tcPr>
            <w:tcW w:w="5328" w:type="dxa"/>
          </w:tcPr>
          <w:p w14:paraId="4B75AF06" w14:textId="77777777" w:rsidR="00BE4E9F" w:rsidRDefault="00BE4E9F">
            <w:pPr>
              <w:ind w:left="340" w:hanging="170"/>
              <w:jc w:val="left"/>
            </w:pPr>
            <w:r>
              <w:t>Buildings</w:t>
            </w:r>
          </w:p>
        </w:tc>
        <w:tc>
          <w:tcPr>
            <w:tcW w:w="794" w:type="dxa"/>
          </w:tcPr>
          <w:p w14:paraId="7CC85FE7" w14:textId="77777777" w:rsidR="00BE4E9F" w:rsidRDefault="00BE4E9F">
            <w:r>
              <w:t>485</w:t>
            </w:r>
          </w:p>
        </w:tc>
        <w:tc>
          <w:tcPr>
            <w:tcW w:w="794" w:type="dxa"/>
          </w:tcPr>
          <w:p w14:paraId="2E14223F" w14:textId="77777777" w:rsidR="00BE4E9F" w:rsidRDefault="00BE4E9F">
            <w:r>
              <w:t>807</w:t>
            </w:r>
          </w:p>
        </w:tc>
      </w:tr>
      <w:tr w:rsidR="00BE4E9F" w14:paraId="36D23C67" w14:textId="77777777">
        <w:tc>
          <w:tcPr>
            <w:tcW w:w="794" w:type="dxa"/>
          </w:tcPr>
          <w:p w14:paraId="275D6551" w14:textId="77777777" w:rsidR="00BE4E9F" w:rsidRDefault="00BE4E9F">
            <w:r>
              <w:t>1</w:t>
            </w:r>
          </w:p>
        </w:tc>
        <w:tc>
          <w:tcPr>
            <w:tcW w:w="5328" w:type="dxa"/>
          </w:tcPr>
          <w:p w14:paraId="4504A007" w14:textId="77777777" w:rsidR="00BE4E9F" w:rsidRDefault="00BE4E9F">
            <w:pPr>
              <w:ind w:left="340" w:hanging="170"/>
              <w:jc w:val="left"/>
            </w:pPr>
            <w:r>
              <w:t>Infrastructure</w:t>
            </w:r>
          </w:p>
        </w:tc>
        <w:tc>
          <w:tcPr>
            <w:tcW w:w="794" w:type="dxa"/>
          </w:tcPr>
          <w:p w14:paraId="5D7C10F2" w14:textId="77777777" w:rsidR="00BE4E9F" w:rsidRDefault="00BE4E9F">
            <w:r>
              <w:t>1</w:t>
            </w:r>
          </w:p>
        </w:tc>
        <w:tc>
          <w:tcPr>
            <w:tcW w:w="794" w:type="dxa"/>
          </w:tcPr>
          <w:p w14:paraId="7BA2FD09" w14:textId="77777777" w:rsidR="00BE4E9F" w:rsidRDefault="00BE4E9F">
            <w:r>
              <w:t>..</w:t>
            </w:r>
          </w:p>
        </w:tc>
      </w:tr>
      <w:tr w:rsidR="00BE4E9F" w14:paraId="12F8DE58" w14:textId="77777777">
        <w:tc>
          <w:tcPr>
            <w:tcW w:w="794" w:type="dxa"/>
            <w:tcBorders>
              <w:bottom w:val="single" w:sz="6" w:space="0" w:color="auto"/>
            </w:tcBorders>
          </w:tcPr>
          <w:p w14:paraId="3A641841" w14:textId="77777777" w:rsidR="00BE4E9F" w:rsidRDefault="00BE4E9F">
            <w:r>
              <w:t>88</w:t>
            </w:r>
          </w:p>
        </w:tc>
        <w:tc>
          <w:tcPr>
            <w:tcW w:w="5328" w:type="dxa"/>
            <w:tcBorders>
              <w:bottom w:val="single" w:sz="6" w:space="0" w:color="auto"/>
            </w:tcBorders>
          </w:tcPr>
          <w:p w14:paraId="2D03517A" w14:textId="77777777" w:rsidR="00BE4E9F" w:rsidRDefault="00BE4E9F">
            <w:pPr>
              <w:ind w:left="340" w:hanging="170"/>
              <w:jc w:val="left"/>
            </w:pPr>
            <w:r>
              <w:t>Plant, equipment and vehicles</w:t>
            </w:r>
          </w:p>
        </w:tc>
        <w:tc>
          <w:tcPr>
            <w:tcW w:w="794" w:type="dxa"/>
            <w:tcBorders>
              <w:bottom w:val="single" w:sz="6" w:space="0" w:color="auto"/>
            </w:tcBorders>
          </w:tcPr>
          <w:p w14:paraId="73598351" w14:textId="77777777" w:rsidR="00BE4E9F" w:rsidRDefault="00BE4E9F">
            <w:r>
              <w:t>90</w:t>
            </w:r>
          </w:p>
        </w:tc>
        <w:tc>
          <w:tcPr>
            <w:tcW w:w="794" w:type="dxa"/>
            <w:tcBorders>
              <w:bottom w:val="single" w:sz="6" w:space="0" w:color="auto"/>
            </w:tcBorders>
          </w:tcPr>
          <w:p w14:paraId="4C0FBE00" w14:textId="77777777" w:rsidR="00BE4E9F" w:rsidRDefault="00BE4E9F">
            <w:r>
              <w:t>108</w:t>
            </w:r>
          </w:p>
        </w:tc>
      </w:tr>
      <w:tr w:rsidR="00BE4E9F" w14:paraId="339042CF" w14:textId="77777777">
        <w:tc>
          <w:tcPr>
            <w:tcW w:w="794" w:type="dxa"/>
            <w:tcBorders>
              <w:bottom w:val="single" w:sz="12" w:space="0" w:color="auto"/>
            </w:tcBorders>
          </w:tcPr>
          <w:p w14:paraId="70768F5C" w14:textId="77777777" w:rsidR="00BE4E9F" w:rsidRDefault="00BE4E9F">
            <w:r>
              <w:rPr>
                <w:b/>
              </w:rPr>
              <w:t>609</w:t>
            </w:r>
          </w:p>
        </w:tc>
        <w:tc>
          <w:tcPr>
            <w:tcW w:w="5328" w:type="dxa"/>
            <w:tcBorders>
              <w:bottom w:val="single" w:sz="12" w:space="0" w:color="auto"/>
            </w:tcBorders>
          </w:tcPr>
          <w:p w14:paraId="0F66C1DF" w14:textId="77777777" w:rsidR="00BE4E9F" w:rsidRDefault="00BE4E9F">
            <w:pPr>
              <w:ind w:left="340" w:hanging="170"/>
              <w:jc w:val="left"/>
            </w:pPr>
            <w:r>
              <w:rPr>
                <w:b/>
              </w:rPr>
              <w:t>Total depreciation of right</w:t>
            </w:r>
            <w:r>
              <w:rPr>
                <w:b/>
              </w:rPr>
              <w:noBreakHyphen/>
              <w:t>of</w:t>
            </w:r>
            <w:r>
              <w:rPr>
                <w:b/>
              </w:rPr>
              <w:noBreakHyphen/>
              <w:t>use assets</w:t>
            </w:r>
          </w:p>
        </w:tc>
        <w:tc>
          <w:tcPr>
            <w:tcW w:w="794" w:type="dxa"/>
            <w:tcBorders>
              <w:bottom w:val="single" w:sz="12" w:space="0" w:color="auto"/>
            </w:tcBorders>
          </w:tcPr>
          <w:p w14:paraId="74284ED1" w14:textId="77777777" w:rsidR="00BE4E9F" w:rsidRDefault="00BE4E9F">
            <w:r>
              <w:rPr>
                <w:b/>
              </w:rPr>
              <w:t>576</w:t>
            </w:r>
          </w:p>
        </w:tc>
        <w:tc>
          <w:tcPr>
            <w:tcW w:w="794" w:type="dxa"/>
            <w:tcBorders>
              <w:bottom w:val="single" w:sz="12" w:space="0" w:color="auto"/>
            </w:tcBorders>
          </w:tcPr>
          <w:p w14:paraId="49649AB7" w14:textId="77777777" w:rsidR="00BE4E9F" w:rsidRDefault="00BE4E9F">
            <w:r>
              <w:rPr>
                <w:b/>
              </w:rPr>
              <w:t>915</w:t>
            </w:r>
          </w:p>
        </w:tc>
      </w:tr>
    </w:tbl>
    <w:p w14:paraId="405FE15B" w14:textId="77777777" w:rsidR="00BE4E9F" w:rsidRDefault="00BE4E9F" w:rsidP="00BE4E9F"/>
    <w:p w14:paraId="395537F3" w14:textId="77777777" w:rsidR="00BE4E9F" w:rsidRPr="00796FBD" w:rsidRDefault="00BE4E9F" w:rsidP="00BE4E9F">
      <w:pPr>
        <w:pStyle w:val="TableHeading"/>
      </w:pPr>
      <w:r w:rsidRPr="00796FBD">
        <w:t xml:space="preserve">Depreciation of service concession assets </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Depreciation_Service_Concession|MergedHeadingRow:2|TableGroup:Appendix B"/>
      </w:tblPr>
      <w:tblGrid>
        <w:gridCol w:w="794"/>
        <w:gridCol w:w="5328"/>
        <w:gridCol w:w="794"/>
        <w:gridCol w:w="794"/>
      </w:tblGrid>
      <w:tr w:rsidR="00BE4E9F" w14:paraId="4C9E3DE0"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5504198" w14:textId="77777777" w:rsidR="00BE4E9F" w:rsidRDefault="00BE4E9F">
            <w:pPr>
              <w:keepNext/>
            </w:pPr>
            <w:r>
              <w:t>2024</w:t>
            </w:r>
            <w:r>
              <w:noBreakHyphen/>
              <w:t>25</w:t>
            </w:r>
          </w:p>
        </w:tc>
        <w:tc>
          <w:tcPr>
            <w:tcW w:w="5328" w:type="dxa"/>
          </w:tcPr>
          <w:p w14:paraId="42F10F4D" w14:textId="77777777" w:rsidR="00BE4E9F" w:rsidRDefault="00BE4E9F">
            <w:pPr>
              <w:keepNext/>
              <w:ind w:left="340" w:hanging="170"/>
              <w:jc w:val="left"/>
            </w:pPr>
          </w:p>
        </w:tc>
        <w:tc>
          <w:tcPr>
            <w:tcW w:w="1588" w:type="dxa"/>
            <w:gridSpan w:val="2"/>
          </w:tcPr>
          <w:p w14:paraId="34E4E7D2" w14:textId="77777777" w:rsidR="00BE4E9F" w:rsidRDefault="00BE4E9F">
            <w:pPr>
              <w:keepNext/>
              <w:jc w:val="center"/>
            </w:pPr>
            <w:r>
              <w:t>2025</w:t>
            </w:r>
            <w:r>
              <w:noBreakHyphen/>
              <w:t>26</w:t>
            </w:r>
          </w:p>
        </w:tc>
      </w:tr>
      <w:tr w:rsidR="00BE4E9F" w14:paraId="3071CF83"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DB8AB5D" w14:textId="77777777" w:rsidR="00BE4E9F" w:rsidRDefault="00BE4E9F">
            <w:pPr>
              <w:keepNext/>
            </w:pPr>
            <w:r>
              <w:t>actual</w:t>
            </w:r>
            <w:r>
              <w:br/>
              <w:t>31 Mar</w:t>
            </w:r>
          </w:p>
        </w:tc>
        <w:tc>
          <w:tcPr>
            <w:tcW w:w="5328" w:type="dxa"/>
          </w:tcPr>
          <w:p w14:paraId="60930BB0" w14:textId="77777777" w:rsidR="00BE4E9F" w:rsidRDefault="00BE4E9F">
            <w:pPr>
              <w:keepNext/>
              <w:ind w:left="340" w:hanging="170"/>
              <w:jc w:val="left"/>
            </w:pPr>
          </w:p>
        </w:tc>
        <w:tc>
          <w:tcPr>
            <w:tcW w:w="794" w:type="dxa"/>
          </w:tcPr>
          <w:p w14:paraId="0434575A" w14:textId="77777777" w:rsidR="00BE4E9F" w:rsidRDefault="00BE4E9F">
            <w:pPr>
              <w:keepNext/>
            </w:pPr>
            <w:r>
              <w:t>actual</w:t>
            </w:r>
            <w:r>
              <w:br/>
              <w:t>31 Mar</w:t>
            </w:r>
          </w:p>
        </w:tc>
        <w:tc>
          <w:tcPr>
            <w:tcW w:w="794" w:type="dxa"/>
          </w:tcPr>
          <w:p w14:paraId="6707C733" w14:textId="77777777" w:rsidR="00BE4E9F" w:rsidRDefault="00BE4E9F">
            <w:pPr>
              <w:keepNext/>
            </w:pPr>
            <w:r>
              <w:t>revised</w:t>
            </w:r>
            <w:r>
              <w:br/>
              <w:t>budget</w:t>
            </w:r>
          </w:p>
        </w:tc>
      </w:tr>
      <w:tr w:rsidR="00BE4E9F" w14:paraId="3339D75B" w14:textId="77777777">
        <w:tc>
          <w:tcPr>
            <w:tcW w:w="794" w:type="dxa"/>
          </w:tcPr>
          <w:p w14:paraId="1932A238" w14:textId="77777777" w:rsidR="00BE4E9F" w:rsidRDefault="00BE4E9F">
            <w:r>
              <w:t>67</w:t>
            </w:r>
          </w:p>
        </w:tc>
        <w:tc>
          <w:tcPr>
            <w:tcW w:w="5328" w:type="dxa"/>
          </w:tcPr>
          <w:p w14:paraId="4685F8B6" w14:textId="77777777" w:rsidR="00BE4E9F" w:rsidRDefault="00BE4E9F">
            <w:pPr>
              <w:ind w:left="340" w:hanging="170"/>
              <w:jc w:val="left"/>
            </w:pPr>
            <w:r>
              <w:t>Buildings</w:t>
            </w:r>
          </w:p>
        </w:tc>
        <w:tc>
          <w:tcPr>
            <w:tcW w:w="794" w:type="dxa"/>
          </w:tcPr>
          <w:p w14:paraId="1CA34B11" w14:textId="77777777" w:rsidR="00BE4E9F" w:rsidRDefault="00BE4E9F">
            <w:r>
              <w:t>65</w:t>
            </w:r>
          </w:p>
        </w:tc>
        <w:tc>
          <w:tcPr>
            <w:tcW w:w="794" w:type="dxa"/>
          </w:tcPr>
          <w:p w14:paraId="3F8382B3" w14:textId="77777777" w:rsidR="00BE4E9F" w:rsidRDefault="00BE4E9F">
            <w:r>
              <w:t>76</w:t>
            </w:r>
          </w:p>
        </w:tc>
      </w:tr>
      <w:tr w:rsidR="00BE4E9F" w14:paraId="0DB59EE6" w14:textId="77777777">
        <w:tc>
          <w:tcPr>
            <w:tcW w:w="794" w:type="dxa"/>
          </w:tcPr>
          <w:p w14:paraId="4D079F17" w14:textId="77777777" w:rsidR="00BE4E9F" w:rsidRDefault="00BE4E9F">
            <w:r>
              <w:t>22</w:t>
            </w:r>
          </w:p>
        </w:tc>
        <w:tc>
          <w:tcPr>
            <w:tcW w:w="5328" w:type="dxa"/>
          </w:tcPr>
          <w:p w14:paraId="386F17D0" w14:textId="77777777" w:rsidR="00BE4E9F" w:rsidRDefault="00BE4E9F">
            <w:pPr>
              <w:ind w:left="340" w:hanging="170"/>
              <w:jc w:val="left"/>
            </w:pPr>
            <w:r>
              <w:t>Plant, equipment and vehicles</w:t>
            </w:r>
          </w:p>
        </w:tc>
        <w:tc>
          <w:tcPr>
            <w:tcW w:w="794" w:type="dxa"/>
          </w:tcPr>
          <w:p w14:paraId="18F153F7" w14:textId="77777777" w:rsidR="00BE4E9F" w:rsidRDefault="00BE4E9F">
            <w:r>
              <w:t>28</w:t>
            </w:r>
          </w:p>
        </w:tc>
        <w:tc>
          <w:tcPr>
            <w:tcW w:w="794" w:type="dxa"/>
          </w:tcPr>
          <w:p w14:paraId="7D2EF68E" w14:textId="77777777" w:rsidR="00BE4E9F" w:rsidRDefault="00BE4E9F">
            <w:r>
              <w:t>44</w:t>
            </w:r>
          </w:p>
        </w:tc>
      </w:tr>
      <w:tr w:rsidR="00BE4E9F" w14:paraId="6F7394FC" w14:textId="77777777">
        <w:tc>
          <w:tcPr>
            <w:tcW w:w="794" w:type="dxa"/>
          </w:tcPr>
          <w:p w14:paraId="0B9D9408" w14:textId="77777777" w:rsidR="00BE4E9F" w:rsidRDefault="00BE4E9F">
            <w:r>
              <w:t>174</w:t>
            </w:r>
          </w:p>
        </w:tc>
        <w:tc>
          <w:tcPr>
            <w:tcW w:w="5328" w:type="dxa"/>
          </w:tcPr>
          <w:p w14:paraId="3744AC68" w14:textId="77777777" w:rsidR="00BE4E9F" w:rsidRDefault="00BE4E9F">
            <w:pPr>
              <w:ind w:left="340" w:hanging="170"/>
              <w:jc w:val="left"/>
            </w:pPr>
            <w:r>
              <w:t>Roads and road infrastructure</w:t>
            </w:r>
          </w:p>
        </w:tc>
        <w:tc>
          <w:tcPr>
            <w:tcW w:w="794" w:type="dxa"/>
          </w:tcPr>
          <w:p w14:paraId="6096DFC8" w14:textId="77777777" w:rsidR="00BE4E9F" w:rsidRDefault="00BE4E9F">
            <w:r>
              <w:t>311</w:t>
            </w:r>
          </w:p>
        </w:tc>
        <w:tc>
          <w:tcPr>
            <w:tcW w:w="794" w:type="dxa"/>
          </w:tcPr>
          <w:p w14:paraId="1713D8DF" w14:textId="77777777" w:rsidR="00BE4E9F" w:rsidRDefault="00BE4E9F">
            <w:r>
              <w:t>449</w:t>
            </w:r>
          </w:p>
        </w:tc>
      </w:tr>
      <w:tr w:rsidR="00BE4E9F" w14:paraId="52737914" w14:textId="77777777">
        <w:tc>
          <w:tcPr>
            <w:tcW w:w="794" w:type="dxa"/>
            <w:tcBorders>
              <w:bottom w:val="single" w:sz="6" w:space="0" w:color="auto"/>
            </w:tcBorders>
          </w:tcPr>
          <w:p w14:paraId="40278DAB" w14:textId="77777777" w:rsidR="00BE4E9F" w:rsidRDefault="00BE4E9F">
            <w:r>
              <w:t>3</w:t>
            </w:r>
          </w:p>
        </w:tc>
        <w:tc>
          <w:tcPr>
            <w:tcW w:w="5328" w:type="dxa"/>
            <w:tcBorders>
              <w:bottom w:val="single" w:sz="6" w:space="0" w:color="auto"/>
            </w:tcBorders>
          </w:tcPr>
          <w:p w14:paraId="4872B85B" w14:textId="77777777" w:rsidR="00BE4E9F" w:rsidRDefault="00BE4E9F">
            <w:pPr>
              <w:ind w:left="340" w:hanging="170"/>
              <w:jc w:val="left"/>
            </w:pPr>
            <w:r>
              <w:t>Intangible produced assets</w:t>
            </w:r>
          </w:p>
        </w:tc>
        <w:tc>
          <w:tcPr>
            <w:tcW w:w="794" w:type="dxa"/>
            <w:tcBorders>
              <w:bottom w:val="single" w:sz="6" w:space="0" w:color="auto"/>
            </w:tcBorders>
          </w:tcPr>
          <w:p w14:paraId="74174FBA" w14:textId="77777777" w:rsidR="00BE4E9F" w:rsidRDefault="00BE4E9F">
            <w:r>
              <w:t>3</w:t>
            </w:r>
          </w:p>
        </w:tc>
        <w:tc>
          <w:tcPr>
            <w:tcW w:w="794" w:type="dxa"/>
            <w:tcBorders>
              <w:bottom w:val="single" w:sz="6" w:space="0" w:color="auto"/>
            </w:tcBorders>
          </w:tcPr>
          <w:p w14:paraId="3D5A7627" w14:textId="77777777" w:rsidR="00BE4E9F" w:rsidRDefault="00BE4E9F">
            <w:r>
              <w:t>1</w:t>
            </w:r>
          </w:p>
        </w:tc>
      </w:tr>
      <w:tr w:rsidR="00BE4E9F" w14:paraId="6939C57C" w14:textId="77777777">
        <w:tc>
          <w:tcPr>
            <w:tcW w:w="794" w:type="dxa"/>
            <w:tcBorders>
              <w:top w:val="single" w:sz="6" w:space="0" w:color="auto"/>
              <w:bottom w:val="single" w:sz="12" w:space="0" w:color="auto"/>
            </w:tcBorders>
          </w:tcPr>
          <w:p w14:paraId="32F8D5F9" w14:textId="77777777" w:rsidR="00BE4E9F" w:rsidRDefault="00BE4E9F">
            <w:r>
              <w:rPr>
                <w:b/>
              </w:rPr>
              <w:t>266</w:t>
            </w:r>
          </w:p>
        </w:tc>
        <w:tc>
          <w:tcPr>
            <w:tcW w:w="5328" w:type="dxa"/>
            <w:tcBorders>
              <w:top w:val="single" w:sz="6" w:space="0" w:color="auto"/>
              <w:bottom w:val="single" w:sz="12" w:space="0" w:color="auto"/>
            </w:tcBorders>
          </w:tcPr>
          <w:p w14:paraId="0F3585E8" w14:textId="77777777" w:rsidR="00BE4E9F" w:rsidRDefault="00BE4E9F">
            <w:pPr>
              <w:ind w:left="340" w:hanging="170"/>
              <w:jc w:val="left"/>
            </w:pPr>
            <w:r>
              <w:rPr>
                <w:b/>
              </w:rPr>
              <w:t>Total depreciation of service concession assets</w:t>
            </w:r>
          </w:p>
        </w:tc>
        <w:tc>
          <w:tcPr>
            <w:tcW w:w="794" w:type="dxa"/>
            <w:tcBorders>
              <w:top w:val="single" w:sz="6" w:space="0" w:color="auto"/>
              <w:bottom w:val="single" w:sz="12" w:space="0" w:color="auto"/>
            </w:tcBorders>
          </w:tcPr>
          <w:p w14:paraId="135EBD99" w14:textId="77777777" w:rsidR="00BE4E9F" w:rsidRDefault="00BE4E9F">
            <w:r>
              <w:rPr>
                <w:b/>
              </w:rPr>
              <w:t>408</w:t>
            </w:r>
          </w:p>
        </w:tc>
        <w:tc>
          <w:tcPr>
            <w:tcW w:w="794" w:type="dxa"/>
            <w:tcBorders>
              <w:top w:val="single" w:sz="6" w:space="0" w:color="auto"/>
              <w:bottom w:val="single" w:sz="12" w:space="0" w:color="auto"/>
            </w:tcBorders>
          </w:tcPr>
          <w:p w14:paraId="349C3F6B" w14:textId="77777777" w:rsidR="00BE4E9F" w:rsidRDefault="00BE4E9F">
            <w:r>
              <w:rPr>
                <w:b/>
              </w:rPr>
              <w:t>571</w:t>
            </w:r>
          </w:p>
        </w:tc>
      </w:tr>
    </w:tbl>
    <w:p w14:paraId="685A092D" w14:textId="77777777" w:rsidR="00BE4E9F" w:rsidRDefault="00BE4E9F" w:rsidP="00BE4E9F"/>
    <w:p w14:paraId="611EE919" w14:textId="77777777" w:rsidR="00BE4E9F" w:rsidRDefault="00BE4E9F" w:rsidP="00BE4E9F">
      <w:pPr>
        <w:keepLines w:val="0"/>
        <w:rPr>
          <w:rFonts w:asciiTheme="majorHAnsi" w:hAnsiTheme="majorHAnsi"/>
          <w:b/>
          <w:iCs/>
          <w:sz w:val="20"/>
          <w:szCs w:val="18"/>
        </w:rPr>
      </w:pPr>
      <w:r>
        <w:br w:type="page"/>
      </w:r>
    </w:p>
    <w:p w14:paraId="79E1578B" w14:textId="77777777" w:rsidR="00BE4E9F" w:rsidRPr="00796FBD" w:rsidRDefault="00BE4E9F" w:rsidP="00BE4E9F">
      <w:pPr>
        <w:pStyle w:val="TableHeading"/>
      </w:pPr>
      <w:r w:rsidRPr="00796FBD">
        <w:lastRenderedPageBreak/>
        <w:t>B.8.</w:t>
      </w:r>
      <w:r>
        <w:t>3</w:t>
      </w:r>
      <w:r w:rsidRPr="00796FBD">
        <w:tab/>
        <w:t xml:space="preserve">Other non-financial assets </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2.xlsx|Table:Other_NFA|MergedHeadingRow:2|TableGroup:Appendix B"/>
      </w:tblPr>
      <w:tblGrid>
        <w:gridCol w:w="794"/>
        <w:gridCol w:w="4534"/>
        <w:gridCol w:w="794"/>
        <w:gridCol w:w="794"/>
        <w:gridCol w:w="794"/>
      </w:tblGrid>
      <w:tr w:rsidR="00BE4E9F" w14:paraId="1B035D0D"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4E86C2D" w14:textId="77777777" w:rsidR="00BE4E9F" w:rsidRDefault="00BE4E9F">
            <w:pPr>
              <w:keepNext/>
            </w:pPr>
            <w:r>
              <w:t>2024</w:t>
            </w:r>
            <w:r>
              <w:noBreakHyphen/>
              <w:t>25</w:t>
            </w:r>
          </w:p>
        </w:tc>
        <w:tc>
          <w:tcPr>
            <w:tcW w:w="4534" w:type="dxa"/>
          </w:tcPr>
          <w:p w14:paraId="738ADDC6" w14:textId="77777777" w:rsidR="00BE4E9F" w:rsidRDefault="00BE4E9F">
            <w:pPr>
              <w:keepNext/>
              <w:ind w:left="340" w:hanging="170"/>
              <w:jc w:val="left"/>
            </w:pPr>
          </w:p>
        </w:tc>
        <w:tc>
          <w:tcPr>
            <w:tcW w:w="794" w:type="dxa"/>
          </w:tcPr>
          <w:p w14:paraId="316AF68F" w14:textId="77777777" w:rsidR="00BE4E9F" w:rsidRDefault="00BE4E9F">
            <w:pPr>
              <w:keepNext/>
            </w:pPr>
          </w:p>
        </w:tc>
        <w:tc>
          <w:tcPr>
            <w:tcW w:w="794" w:type="dxa"/>
          </w:tcPr>
          <w:p w14:paraId="6F8188B7" w14:textId="77777777" w:rsidR="00BE4E9F" w:rsidRDefault="00BE4E9F">
            <w:pPr>
              <w:keepNext/>
            </w:pPr>
            <w:r>
              <w:t>2025</w:t>
            </w:r>
            <w:r>
              <w:noBreakHyphen/>
              <w:t>26</w:t>
            </w:r>
          </w:p>
        </w:tc>
        <w:tc>
          <w:tcPr>
            <w:tcW w:w="794" w:type="dxa"/>
          </w:tcPr>
          <w:p w14:paraId="5766BA3B" w14:textId="77777777" w:rsidR="00BE4E9F" w:rsidRDefault="00BE4E9F">
            <w:pPr>
              <w:keepNext/>
            </w:pPr>
          </w:p>
        </w:tc>
      </w:tr>
      <w:tr w:rsidR="00BE4E9F" w14:paraId="1859FF6C"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B15799C" w14:textId="77777777" w:rsidR="00BE4E9F" w:rsidRDefault="00BE4E9F">
            <w:pPr>
              <w:keepNext/>
            </w:pPr>
            <w:r>
              <w:t>actual</w:t>
            </w:r>
            <w:r>
              <w:br/>
              <w:t>31 Mar</w:t>
            </w:r>
          </w:p>
        </w:tc>
        <w:tc>
          <w:tcPr>
            <w:tcW w:w="4534" w:type="dxa"/>
          </w:tcPr>
          <w:p w14:paraId="31E75739" w14:textId="77777777" w:rsidR="00BE4E9F" w:rsidRDefault="00BE4E9F">
            <w:pPr>
              <w:keepNext/>
              <w:ind w:left="340" w:hanging="170"/>
              <w:jc w:val="left"/>
            </w:pPr>
          </w:p>
        </w:tc>
        <w:tc>
          <w:tcPr>
            <w:tcW w:w="794" w:type="dxa"/>
          </w:tcPr>
          <w:p w14:paraId="130A01CC" w14:textId="77777777" w:rsidR="00BE4E9F" w:rsidRDefault="00BE4E9F">
            <w:pPr>
              <w:keepNext/>
            </w:pPr>
            <w:r>
              <w:t>opening</w:t>
            </w:r>
            <w:r>
              <w:br/>
              <w:t>1 Jul</w:t>
            </w:r>
          </w:p>
        </w:tc>
        <w:tc>
          <w:tcPr>
            <w:tcW w:w="794" w:type="dxa"/>
          </w:tcPr>
          <w:p w14:paraId="01F3ABA8" w14:textId="77777777" w:rsidR="00BE4E9F" w:rsidRDefault="00BE4E9F">
            <w:pPr>
              <w:keepNext/>
            </w:pPr>
            <w:r>
              <w:t>actual</w:t>
            </w:r>
            <w:r>
              <w:br/>
              <w:t>31 Mar</w:t>
            </w:r>
          </w:p>
        </w:tc>
        <w:tc>
          <w:tcPr>
            <w:tcW w:w="794" w:type="dxa"/>
          </w:tcPr>
          <w:p w14:paraId="7C0CF683" w14:textId="77777777" w:rsidR="00BE4E9F" w:rsidRDefault="00BE4E9F">
            <w:pPr>
              <w:keepNext/>
            </w:pPr>
            <w:r>
              <w:t>revised</w:t>
            </w:r>
            <w:r>
              <w:br/>
              <w:t>budget</w:t>
            </w:r>
          </w:p>
        </w:tc>
      </w:tr>
      <w:tr w:rsidR="00BE4E9F" w14:paraId="0889B18F" w14:textId="77777777">
        <w:tc>
          <w:tcPr>
            <w:tcW w:w="794" w:type="dxa"/>
          </w:tcPr>
          <w:p w14:paraId="4FA89824" w14:textId="77777777" w:rsidR="00BE4E9F" w:rsidRDefault="00BE4E9F">
            <w:r>
              <w:t>3 152</w:t>
            </w:r>
          </w:p>
        </w:tc>
        <w:tc>
          <w:tcPr>
            <w:tcW w:w="4534" w:type="dxa"/>
          </w:tcPr>
          <w:p w14:paraId="11E188FA" w14:textId="77777777" w:rsidR="00BE4E9F" w:rsidRDefault="00BE4E9F">
            <w:pPr>
              <w:ind w:left="340" w:hanging="170"/>
              <w:jc w:val="left"/>
            </w:pPr>
            <w:r>
              <w:t>Intangible produced assets</w:t>
            </w:r>
          </w:p>
        </w:tc>
        <w:tc>
          <w:tcPr>
            <w:tcW w:w="794" w:type="dxa"/>
          </w:tcPr>
          <w:p w14:paraId="1450A7E1" w14:textId="77777777" w:rsidR="00BE4E9F" w:rsidRDefault="00BE4E9F">
            <w:r>
              <w:t>3 252</w:t>
            </w:r>
          </w:p>
        </w:tc>
        <w:tc>
          <w:tcPr>
            <w:tcW w:w="794" w:type="dxa"/>
          </w:tcPr>
          <w:p w14:paraId="75451A08" w14:textId="77777777" w:rsidR="00BE4E9F" w:rsidRDefault="00BE4E9F">
            <w:r>
              <w:t>3 300</w:t>
            </w:r>
          </w:p>
        </w:tc>
        <w:tc>
          <w:tcPr>
            <w:tcW w:w="794" w:type="dxa"/>
          </w:tcPr>
          <w:p w14:paraId="7704A70E" w14:textId="77777777" w:rsidR="00BE4E9F" w:rsidRDefault="00BE4E9F">
            <w:r>
              <w:t>3 432</w:t>
            </w:r>
          </w:p>
        </w:tc>
      </w:tr>
      <w:tr w:rsidR="00BE4E9F" w14:paraId="679E59A7" w14:textId="77777777">
        <w:tc>
          <w:tcPr>
            <w:tcW w:w="794" w:type="dxa"/>
          </w:tcPr>
          <w:p w14:paraId="256D7CF7" w14:textId="77777777" w:rsidR="00BE4E9F" w:rsidRDefault="00BE4E9F">
            <w:r>
              <w:t>(1 856)</w:t>
            </w:r>
          </w:p>
        </w:tc>
        <w:tc>
          <w:tcPr>
            <w:tcW w:w="4534" w:type="dxa"/>
          </w:tcPr>
          <w:p w14:paraId="745FC42D" w14:textId="77777777" w:rsidR="00BE4E9F" w:rsidRDefault="00BE4E9F">
            <w:pPr>
              <w:ind w:left="340" w:hanging="170"/>
              <w:jc w:val="left"/>
            </w:pPr>
            <w:r>
              <w:t>Accumulated depreciation</w:t>
            </w:r>
          </w:p>
        </w:tc>
        <w:tc>
          <w:tcPr>
            <w:tcW w:w="794" w:type="dxa"/>
          </w:tcPr>
          <w:p w14:paraId="18F5F83F" w14:textId="77777777" w:rsidR="00BE4E9F" w:rsidRDefault="00BE4E9F">
            <w:r>
              <w:t>(1 877)</w:t>
            </w:r>
          </w:p>
        </w:tc>
        <w:tc>
          <w:tcPr>
            <w:tcW w:w="794" w:type="dxa"/>
          </w:tcPr>
          <w:p w14:paraId="2F415324" w14:textId="77777777" w:rsidR="00BE4E9F" w:rsidRDefault="00BE4E9F">
            <w:r>
              <w:t>(1 950)</w:t>
            </w:r>
          </w:p>
        </w:tc>
        <w:tc>
          <w:tcPr>
            <w:tcW w:w="794" w:type="dxa"/>
          </w:tcPr>
          <w:p w14:paraId="781F6624" w14:textId="77777777" w:rsidR="00BE4E9F" w:rsidRDefault="00BE4E9F">
            <w:r>
              <w:t>(2 079)</w:t>
            </w:r>
          </w:p>
        </w:tc>
      </w:tr>
      <w:tr w:rsidR="00BE4E9F" w14:paraId="270C5870" w14:textId="77777777">
        <w:tc>
          <w:tcPr>
            <w:tcW w:w="794" w:type="dxa"/>
          </w:tcPr>
          <w:p w14:paraId="40E24F22" w14:textId="77777777" w:rsidR="00BE4E9F" w:rsidRDefault="00BE4E9F">
            <w:r>
              <w:t>3 597</w:t>
            </w:r>
          </w:p>
        </w:tc>
        <w:tc>
          <w:tcPr>
            <w:tcW w:w="4534" w:type="dxa"/>
          </w:tcPr>
          <w:p w14:paraId="4502A1AB" w14:textId="73B47BA6" w:rsidR="00BE4E9F" w:rsidRDefault="00BE4E9F">
            <w:pPr>
              <w:ind w:left="340" w:hanging="170"/>
              <w:jc w:val="left"/>
            </w:pPr>
            <w:r>
              <w:t xml:space="preserve">Service concession assets – </w:t>
            </w:r>
            <w:r w:rsidR="008B6552">
              <w:t xml:space="preserve">Intangible </w:t>
            </w:r>
            <w:r>
              <w:t>produced</w:t>
            </w:r>
          </w:p>
        </w:tc>
        <w:tc>
          <w:tcPr>
            <w:tcW w:w="794" w:type="dxa"/>
          </w:tcPr>
          <w:p w14:paraId="1101008E" w14:textId="77777777" w:rsidR="00BE4E9F" w:rsidRDefault="00BE4E9F">
            <w:r>
              <w:t>3 877</w:t>
            </w:r>
          </w:p>
        </w:tc>
        <w:tc>
          <w:tcPr>
            <w:tcW w:w="794" w:type="dxa"/>
          </w:tcPr>
          <w:p w14:paraId="6E7EFC7C" w14:textId="77777777" w:rsidR="00BE4E9F" w:rsidRDefault="00BE4E9F">
            <w:r>
              <w:t>3 937</w:t>
            </w:r>
          </w:p>
        </w:tc>
        <w:tc>
          <w:tcPr>
            <w:tcW w:w="794" w:type="dxa"/>
          </w:tcPr>
          <w:p w14:paraId="18A90408" w14:textId="77777777" w:rsidR="00BE4E9F" w:rsidRDefault="00BE4E9F">
            <w:r>
              <w:t>4 006</w:t>
            </w:r>
          </w:p>
        </w:tc>
      </w:tr>
      <w:tr w:rsidR="00BE4E9F" w14:paraId="12460358" w14:textId="77777777">
        <w:tc>
          <w:tcPr>
            <w:tcW w:w="794" w:type="dxa"/>
          </w:tcPr>
          <w:p w14:paraId="1FA976A3" w14:textId="77777777" w:rsidR="00BE4E9F" w:rsidRDefault="00BE4E9F">
            <w:r>
              <w:t>(10)</w:t>
            </w:r>
          </w:p>
        </w:tc>
        <w:tc>
          <w:tcPr>
            <w:tcW w:w="4534" w:type="dxa"/>
          </w:tcPr>
          <w:p w14:paraId="43391CA9" w14:textId="77777777" w:rsidR="00BE4E9F" w:rsidRDefault="00BE4E9F">
            <w:pPr>
              <w:ind w:left="340" w:hanging="170"/>
              <w:jc w:val="left"/>
            </w:pPr>
            <w:r>
              <w:t>Accumulated depreciation</w:t>
            </w:r>
          </w:p>
        </w:tc>
        <w:tc>
          <w:tcPr>
            <w:tcW w:w="794" w:type="dxa"/>
          </w:tcPr>
          <w:p w14:paraId="010D6A3F" w14:textId="77777777" w:rsidR="00BE4E9F" w:rsidRDefault="00BE4E9F">
            <w:r>
              <w:t>..</w:t>
            </w:r>
          </w:p>
        </w:tc>
        <w:tc>
          <w:tcPr>
            <w:tcW w:w="794" w:type="dxa"/>
          </w:tcPr>
          <w:p w14:paraId="7AB1A71C" w14:textId="77777777" w:rsidR="00BE4E9F" w:rsidRDefault="00BE4E9F">
            <w:r>
              <w:t>(3)</w:t>
            </w:r>
          </w:p>
        </w:tc>
        <w:tc>
          <w:tcPr>
            <w:tcW w:w="794" w:type="dxa"/>
          </w:tcPr>
          <w:p w14:paraId="0C64CE2B" w14:textId="77777777" w:rsidR="00BE4E9F" w:rsidRDefault="00BE4E9F">
            <w:r>
              <w:t>(1)</w:t>
            </w:r>
          </w:p>
        </w:tc>
      </w:tr>
      <w:tr w:rsidR="00BE4E9F" w14:paraId="13946EAE" w14:textId="77777777">
        <w:tc>
          <w:tcPr>
            <w:tcW w:w="794" w:type="dxa"/>
          </w:tcPr>
          <w:p w14:paraId="22FAF188" w14:textId="77777777" w:rsidR="00BE4E9F" w:rsidRDefault="00BE4E9F">
            <w:r>
              <w:t>76</w:t>
            </w:r>
          </w:p>
        </w:tc>
        <w:tc>
          <w:tcPr>
            <w:tcW w:w="4534" w:type="dxa"/>
          </w:tcPr>
          <w:p w14:paraId="1010A87B" w14:textId="77777777" w:rsidR="00BE4E9F" w:rsidRDefault="00BE4E9F">
            <w:pPr>
              <w:ind w:left="340" w:hanging="170"/>
              <w:jc w:val="left"/>
            </w:pPr>
            <w:r>
              <w:t>Intangible non</w:t>
            </w:r>
            <w:r>
              <w:noBreakHyphen/>
              <w:t>produced assets</w:t>
            </w:r>
          </w:p>
        </w:tc>
        <w:tc>
          <w:tcPr>
            <w:tcW w:w="794" w:type="dxa"/>
          </w:tcPr>
          <w:p w14:paraId="6A1C2164" w14:textId="77777777" w:rsidR="00BE4E9F" w:rsidRDefault="00BE4E9F">
            <w:r>
              <w:t>75</w:t>
            </w:r>
          </w:p>
        </w:tc>
        <w:tc>
          <w:tcPr>
            <w:tcW w:w="794" w:type="dxa"/>
          </w:tcPr>
          <w:p w14:paraId="5439E7B2" w14:textId="77777777" w:rsidR="00BE4E9F" w:rsidRDefault="00BE4E9F">
            <w:r>
              <w:t>75</w:t>
            </w:r>
          </w:p>
        </w:tc>
        <w:tc>
          <w:tcPr>
            <w:tcW w:w="794" w:type="dxa"/>
          </w:tcPr>
          <w:p w14:paraId="4C7A86DB" w14:textId="77777777" w:rsidR="00BE4E9F" w:rsidRDefault="00BE4E9F">
            <w:r>
              <w:t>76</w:t>
            </w:r>
          </w:p>
        </w:tc>
      </w:tr>
      <w:tr w:rsidR="00BE4E9F" w14:paraId="62F5CF12" w14:textId="77777777">
        <w:tc>
          <w:tcPr>
            <w:tcW w:w="794" w:type="dxa"/>
            <w:tcBorders>
              <w:bottom w:val="single" w:sz="6" w:space="0" w:color="auto"/>
            </w:tcBorders>
          </w:tcPr>
          <w:p w14:paraId="4066CB00" w14:textId="77777777" w:rsidR="00BE4E9F" w:rsidRDefault="00BE4E9F">
            <w:r>
              <w:t>(67)</w:t>
            </w:r>
          </w:p>
        </w:tc>
        <w:tc>
          <w:tcPr>
            <w:tcW w:w="4534" w:type="dxa"/>
            <w:tcBorders>
              <w:bottom w:val="single" w:sz="6" w:space="0" w:color="auto"/>
            </w:tcBorders>
          </w:tcPr>
          <w:p w14:paraId="428684E9" w14:textId="77777777" w:rsidR="00BE4E9F" w:rsidRDefault="00BE4E9F">
            <w:pPr>
              <w:ind w:left="340" w:hanging="170"/>
              <w:jc w:val="left"/>
            </w:pPr>
            <w:r>
              <w:t>Accumulated amortisation</w:t>
            </w:r>
          </w:p>
        </w:tc>
        <w:tc>
          <w:tcPr>
            <w:tcW w:w="794" w:type="dxa"/>
            <w:tcBorders>
              <w:bottom w:val="single" w:sz="6" w:space="0" w:color="auto"/>
            </w:tcBorders>
          </w:tcPr>
          <w:p w14:paraId="3DA5A42E" w14:textId="77777777" w:rsidR="00BE4E9F" w:rsidRDefault="00BE4E9F">
            <w:r>
              <w:t>(68)</w:t>
            </w:r>
          </w:p>
        </w:tc>
        <w:tc>
          <w:tcPr>
            <w:tcW w:w="794" w:type="dxa"/>
            <w:tcBorders>
              <w:bottom w:val="single" w:sz="6" w:space="0" w:color="auto"/>
            </w:tcBorders>
          </w:tcPr>
          <w:p w14:paraId="169841C5" w14:textId="77777777" w:rsidR="00BE4E9F" w:rsidRDefault="00BE4E9F">
            <w:r>
              <w:t>(70)</w:t>
            </w:r>
          </w:p>
        </w:tc>
        <w:tc>
          <w:tcPr>
            <w:tcW w:w="794" w:type="dxa"/>
            <w:tcBorders>
              <w:bottom w:val="single" w:sz="6" w:space="0" w:color="auto"/>
            </w:tcBorders>
          </w:tcPr>
          <w:p w14:paraId="6A1FD9DC" w14:textId="77777777" w:rsidR="00BE4E9F" w:rsidRDefault="00BE4E9F">
            <w:r>
              <w:t>(67)</w:t>
            </w:r>
          </w:p>
        </w:tc>
      </w:tr>
      <w:tr w:rsidR="00BE4E9F" w14:paraId="1E399464" w14:textId="77777777">
        <w:tc>
          <w:tcPr>
            <w:tcW w:w="794" w:type="dxa"/>
            <w:tcBorders>
              <w:top w:val="single" w:sz="6" w:space="0" w:color="auto"/>
            </w:tcBorders>
          </w:tcPr>
          <w:p w14:paraId="0B15D2F0" w14:textId="77777777" w:rsidR="00BE4E9F" w:rsidRDefault="00BE4E9F">
            <w:r>
              <w:rPr>
                <w:b/>
              </w:rPr>
              <w:t>4 891</w:t>
            </w:r>
          </w:p>
        </w:tc>
        <w:tc>
          <w:tcPr>
            <w:tcW w:w="4534" w:type="dxa"/>
            <w:tcBorders>
              <w:top w:val="single" w:sz="6" w:space="0" w:color="auto"/>
            </w:tcBorders>
          </w:tcPr>
          <w:p w14:paraId="5F49FC28" w14:textId="77777777" w:rsidR="00BE4E9F" w:rsidRDefault="00BE4E9F">
            <w:pPr>
              <w:ind w:left="340" w:hanging="170"/>
              <w:jc w:val="left"/>
            </w:pPr>
            <w:r>
              <w:rPr>
                <w:b/>
              </w:rPr>
              <w:t>Total intangibles</w:t>
            </w:r>
          </w:p>
        </w:tc>
        <w:tc>
          <w:tcPr>
            <w:tcW w:w="794" w:type="dxa"/>
            <w:tcBorders>
              <w:top w:val="single" w:sz="6" w:space="0" w:color="auto"/>
            </w:tcBorders>
          </w:tcPr>
          <w:p w14:paraId="345B6280" w14:textId="77777777" w:rsidR="00BE4E9F" w:rsidRDefault="00BE4E9F">
            <w:r>
              <w:rPr>
                <w:b/>
              </w:rPr>
              <w:t>5 259</w:t>
            </w:r>
          </w:p>
        </w:tc>
        <w:tc>
          <w:tcPr>
            <w:tcW w:w="794" w:type="dxa"/>
            <w:tcBorders>
              <w:top w:val="single" w:sz="6" w:space="0" w:color="auto"/>
            </w:tcBorders>
          </w:tcPr>
          <w:p w14:paraId="30DE856B" w14:textId="77777777" w:rsidR="00BE4E9F" w:rsidRDefault="00BE4E9F">
            <w:r>
              <w:rPr>
                <w:b/>
              </w:rPr>
              <w:t>5 288</w:t>
            </w:r>
          </w:p>
        </w:tc>
        <w:tc>
          <w:tcPr>
            <w:tcW w:w="794" w:type="dxa"/>
            <w:tcBorders>
              <w:top w:val="single" w:sz="6" w:space="0" w:color="auto"/>
            </w:tcBorders>
          </w:tcPr>
          <w:p w14:paraId="63B12732" w14:textId="77777777" w:rsidR="00BE4E9F" w:rsidRDefault="00BE4E9F">
            <w:r>
              <w:rPr>
                <w:b/>
              </w:rPr>
              <w:t>5 367</w:t>
            </w:r>
          </w:p>
        </w:tc>
      </w:tr>
      <w:tr w:rsidR="00BE4E9F" w14:paraId="4034C754" w14:textId="77777777">
        <w:tc>
          <w:tcPr>
            <w:tcW w:w="794" w:type="dxa"/>
          </w:tcPr>
          <w:p w14:paraId="21FE7109" w14:textId="77777777" w:rsidR="00BE4E9F" w:rsidRDefault="00BE4E9F">
            <w:r>
              <w:t>316</w:t>
            </w:r>
          </w:p>
        </w:tc>
        <w:tc>
          <w:tcPr>
            <w:tcW w:w="4534" w:type="dxa"/>
          </w:tcPr>
          <w:p w14:paraId="39431C4B" w14:textId="77777777" w:rsidR="00BE4E9F" w:rsidRDefault="00BE4E9F">
            <w:pPr>
              <w:ind w:left="340" w:hanging="170"/>
              <w:jc w:val="left"/>
            </w:pPr>
            <w:r>
              <w:t>Investment properties</w:t>
            </w:r>
          </w:p>
        </w:tc>
        <w:tc>
          <w:tcPr>
            <w:tcW w:w="794" w:type="dxa"/>
          </w:tcPr>
          <w:p w14:paraId="5EA141A9" w14:textId="77777777" w:rsidR="00BE4E9F" w:rsidRDefault="00BE4E9F">
            <w:r>
              <w:t>286</w:t>
            </w:r>
          </w:p>
        </w:tc>
        <w:tc>
          <w:tcPr>
            <w:tcW w:w="794" w:type="dxa"/>
          </w:tcPr>
          <w:p w14:paraId="6B60D71E" w14:textId="77777777" w:rsidR="00BE4E9F" w:rsidRDefault="00BE4E9F">
            <w:r>
              <w:t>281</w:t>
            </w:r>
          </w:p>
        </w:tc>
        <w:tc>
          <w:tcPr>
            <w:tcW w:w="794" w:type="dxa"/>
          </w:tcPr>
          <w:p w14:paraId="7D299B39" w14:textId="77777777" w:rsidR="00BE4E9F" w:rsidRDefault="00BE4E9F">
            <w:r>
              <w:t>269</w:t>
            </w:r>
          </w:p>
        </w:tc>
      </w:tr>
      <w:tr w:rsidR="00BE4E9F" w14:paraId="5062BCAD" w14:textId="77777777">
        <w:tc>
          <w:tcPr>
            <w:tcW w:w="794" w:type="dxa"/>
            <w:tcBorders>
              <w:bottom w:val="single" w:sz="6" w:space="0" w:color="auto"/>
            </w:tcBorders>
          </w:tcPr>
          <w:p w14:paraId="43CFB177" w14:textId="77777777" w:rsidR="00BE4E9F" w:rsidRDefault="00BE4E9F">
            <w:r>
              <w:t>1 475</w:t>
            </w:r>
          </w:p>
        </w:tc>
        <w:tc>
          <w:tcPr>
            <w:tcW w:w="4534" w:type="dxa"/>
            <w:tcBorders>
              <w:bottom w:val="single" w:sz="6" w:space="0" w:color="auto"/>
            </w:tcBorders>
          </w:tcPr>
          <w:p w14:paraId="11D7F4CE" w14:textId="77777777" w:rsidR="00BE4E9F" w:rsidRDefault="00BE4E9F">
            <w:pPr>
              <w:ind w:left="340" w:hanging="170"/>
              <w:jc w:val="left"/>
            </w:pPr>
            <w:r>
              <w:t>Other assets</w:t>
            </w:r>
          </w:p>
        </w:tc>
        <w:tc>
          <w:tcPr>
            <w:tcW w:w="794" w:type="dxa"/>
            <w:tcBorders>
              <w:bottom w:val="single" w:sz="6" w:space="0" w:color="auto"/>
            </w:tcBorders>
          </w:tcPr>
          <w:p w14:paraId="24D73CC2" w14:textId="77777777" w:rsidR="00BE4E9F" w:rsidRDefault="00BE4E9F">
            <w:r>
              <w:t>1 361</w:t>
            </w:r>
          </w:p>
        </w:tc>
        <w:tc>
          <w:tcPr>
            <w:tcW w:w="794" w:type="dxa"/>
            <w:tcBorders>
              <w:bottom w:val="single" w:sz="6" w:space="0" w:color="auto"/>
            </w:tcBorders>
          </w:tcPr>
          <w:p w14:paraId="7042A19C" w14:textId="77777777" w:rsidR="00BE4E9F" w:rsidRDefault="00BE4E9F">
            <w:r>
              <w:t>1 624</w:t>
            </w:r>
          </w:p>
        </w:tc>
        <w:tc>
          <w:tcPr>
            <w:tcW w:w="794" w:type="dxa"/>
            <w:tcBorders>
              <w:bottom w:val="single" w:sz="6" w:space="0" w:color="auto"/>
            </w:tcBorders>
          </w:tcPr>
          <w:p w14:paraId="473ED449" w14:textId="77777777" w:rsidR="00BE4E9F" w:rsidRDefault="00BE4E9F">
            <w:r>
              <w:t>1 384</w:t>
            </w:r>
          </w:p>
        </w:tc>
      </w:tr>
      <w:tr w:rsidR="00BE4E9F" w14:paraId="4D6464D1" w14:textId="77777777">
        <w:tc>
          <w:tcPr>
            <w:tcW w:w="794" w:type="dxa"/>
            <w:tcBorders>
              <w:top w:val="single" w:sz="6" w:space="0" w:color="auto"/>
              <w:bottom w:val="single" w:sz="12" w:space="0" w:color="auto"/>
            </w:tcBorders>
          </w:tcPr>
          <w:p w14:paraId="76ED0F9D" w14:textId="77777777" w:rsidR="00BE4E9F" w:rsidRDefault="00BE4E9F">
            <w:r>
              <w:rPr>
                <w:b/>
              </w:rPr>
              <w:t>6 683</w:t>
            </w:r>
          </w:p>
        </w:tc>
        <w:tc>
          <w:tcPr>
            <w:tcW w:w="4534" w:type="dxa"/>
            <w:tcBorders>
              <w:top w:val="single" w:sz="6" w:space="0" w:color="auto"/>
              <w:bottom w:val="single" w:sz="12" w:space="0" w:color="auto"/>
            </w:tcBorders>
          </w:tcPr>
          <w:p w14:paraId="7F7CE0E8" w14:textId="77777777" w:rsidR="00BE4E9F" w:rsidRDefault="00BE4E9F">
            <w:pPr>
              <w:ind w:left="340" w:hanging="170"/>
              <w:jc w:val="left"/>
            </w:pPr>
            <w:r>
              <w:rPr>
                <w:b/>
              </w:rPr>
              <w:t>Total other non</w:t>
            </w:r>
            <w:r>
              <w:rPr>
                <w:b/>
              </w:rPr>
              <w:noBreakHyphen/>
              <w:t>financial assets</w:t>
            </w:r>
          </w:p>
        </w:tc>
        <w:tc>
          <w:tcPr>
            <w:tcW w:w="794" w:type="dxa"/>
            <w:tcBorders>
              <w:top w:val="single" w:sz="6" w:space="0" w:color="auto"/>
              <w:bottom w:val="single" w:sz="12" w:space="0" w:color="auto"/>
            </w:tcBorders>
          </w:tcPr>
          <w:p w14:paraId="74CD339E" w14:textId="77777777" w:rsidR="00BE4E9F" w:rsidRDefault="00BE4E9F">
            <w:r>
              <w:rPr>
                <w:b/>
              </w:rPr>
              <w:t>6 906</w:t>
            </w:r>
          </w:p>
        </w:tc>
        <w:tc>
          <w:tcPr>
            <w:tcW w:w="794" w:type="dxa"/>
            <w:tcBorders>
              <w:top w:val="single" w:sz="6" w:space="0" w:color="auto"/>
              <w:bottom w:val="single" w:sz="12" w:space="0" w:color="auto"/>
            </w:tcBorders>
          </w:tcPr>
          <w:p w14:paraId="7F4220AB" w14:textId="77777777" w:rsidR="00BE4E9F" w:rsidRDefault="00BE4E9F">
            <w:r>
              <w:rPr>
                <w:b/>
              </w:rPr>
              <w:t>7 193</w:t>
            </w:r>
          </w:p>
        </w:tc>
        <w:tc>
          <w:tcPr>
            <w:tcW w:w="794" w:type="dxa"/>
            <w:tcBorders>
              <w:top w:val="single" w:sz="6" w:space="0" w:color="auto"/>
              <w:bottom w:val="single" w:sz="12" w:space="0" w:color="auto"/>
            </w:tcBorders>
          </w:tcPr>
          <w:p w14:paraId="26EC2C18" w14:textId="77777777" w:rsidR="00BE4E9F" w:rsidRDefault="00BE4E9F">
            <w:r>
              <w:rPr>
                <w:b/>
              </w:rPr>
              <w:t>7 021</w:t>
            </w:r>
          </w:p>
        </w:tc>
      </w:tr>
    </w:tbl>
    <w:p w14:paraId="1F7C8670" w14:textId="77777777" w:rsidR="00BE4E9F" w:rsidRDefault="00BE4E9F" w:rsidP="00BE4E9F">
      <w:pPr>
        <w:pStyle w:val="Note"/>
        <w:ind w:left="720" w:firstLine="0"/>
        <w:rPr>
          <w:i w:val="0"/>
        </w:rPr>
      </w:pPr>
    </w:p>
    <w:p w14:paraId="073E285E" w14:textId="77777777" w:rsidR="00BE4E9F" w:rsidRDefault="00BE4E9F" w:rsidP="00BE4E9F">
      <w:pPr>
        <w:pStyle w:val="Note"/>
      </w:pPr>
    </w:p>
    <w:p w14:paraId="769F6208" w14:textId="77777777" w:rsidR="00BE4E9F" w:rsidRPr="00796FBD" w:rsidRDefault="00BE4E9F" w:rsidP="00BE4E9F">
      <w:pPr>
        <w:pStyle w:val="Heading10"/>
        <w:pageBreakBefore/>
      </w:pPr>
      <w:bookmarkStart w:id="240" w:name="_Toc197605426"/>
      <w:bookmarkStart w:id="241" w:name="_Toc227862346"/>
      <w:bookmarkStart w:id="242" w:name="_Toc228371030"/>
      <w:bookmarkStart w:id="243" w:name="_Toc39073470"/>
      <w:r w:rsidRPr="00796FBD">
        <w:lastRenderedPageBreak/>
        <w:t>B.</w:t>
      </w:r>
      <w:r>
        <w:t>9</w:t>
      </w:r>
      <w:r>
        <w:tab/>
        <w:t>Financing operations</w:t>
      </w:r>
      <w:bookmarkEnd w:id="240"/>
      <w:bookmarkEnd w:id="241"/>
      <w:bookmarkEnd w:id="242"/>
      <w:r w:rsidRPr="00796FBD">
        <w:tab/>
      </w:r>
    </w:p>
    <w:p w14:paraId="5B80BC79" w14:textId="77777777" w:rsidR="00BE4E9F" w:rsidRPr="00DA128A" w:rsidRDefault="00BE4E9F" w:rsidP="00BE4E9F">
      <w:pPr>
        <w:pStyle w:val="Heading20"/>
        <w:rPr>
          <w:sz w:val="23"/>
          <w:szCs w:val="23"/>
        </w:rPr>
      </w:pPr>
      <w:r w:rsidRPr="00DA128A">
        <w:rPr>
          <w:sz w:val="23"/>
          <w:szCs w:val="23"/>
        </w:rPr>
        <w:t>Introduction</w:t>
      </w:r>
    </w:p>
    <w:p w14:paraId="74CB59A0" w14:textId="42C4A025" w:rsidR="00BE4E9F" w:rsidRDefault="00BE4E9F" w:rsidP="00BE4E9F">
      <w:r w:rsidRPr="00AA1213">
        <w:t>The general government sector</w:t>
      </w:r>
      <w:r w:rsidR="00527C8C">
        <w:t>’</w:t>
      </w:r>
      <w:r w:rsidRPr="00AA1213">
        <w:t>s operations are financed through a variety of means including a combination of surplus cash flows from operating activities, asset sales, advances and borrowings</w:t>
      </w:r>
      <w:r>
        <w:t>.</w:t>
      </w:r>
    </w:p>
    <w:p w14:paraId="383A5001" w14:textId="77777777" w:rsidR="00BE4E9F" w:rsidRDefault="00BE4E9F" w:rsidP="00BE4E9F">
      <w:r w:rsidRPr="00EB4591">
        <w:t>This section presents the financing of the general government sector operations.</w:t>
      </w:r>
    </w:p>
    <w:p w14:paraId="301BFA06" w14:textId="77777777" w:rsidR="00BE4E9F" w:rsidRPr="008F7CC5" w:rsidRDefault="00BE4E9F" w:rsidP="00BE4E9F">
      <w:pPr>
        <w:pStyle w:val="TableHeading"/>
        <w:rPr>
          <w:szCs w:val="22"/>
        </w:rPr>
      </w:pPr>
      <w:r>
        <w:t>B.9</w:t>
      </w:r>
      <w:r w:rsidRPr="00C01676">
        <w:t>.1</w:t>
      </w:r>
      <w:r w:rsidRPr="00C01676">
        <w:tab/>
        <w:t>Borrowings</w:t>
      </w:r>
      <w:r w:rsidRPr="00C01676">
        <w:tab/>
      </w:r>
      <w:r w:rsidRPr="00556199">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BS_1.xlsx|Table:Borrowings|TableGroup:Appendix B"/>
      </w:tblPr>
      <w:tblGrid>
        <w:gridCol w:w="794"/>
        <w:gridCol w:w="4534"/>
        <w:gridCol w:w="794"/>
        <w:gridCol w:w="794"/>
        <w:gridCol w:w="794"/>
      </w:tblGrid>
      <w:tr w:rsidR="00BE4E9F" w14:paraId="36C0AF9B"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3C5392D8" w14:textId="77777777" w:rsidR="00BE4E9F" w:rsidRDefault="00BE4E9F">
            <w:pPr>
              <w:keepNext/>
              <w:spacing w:after="0"/>
            </w:pPr>
            <w:r>
              <w:t>2024</w:t>
            </w:r>
            <w:r>
              <w:noBreakHyphen/>
              <w:t>25</w:t>
            </w:r>
          </w:p>
        </w:tc>
        <w:tc>
          <w:tcPr>
            <w:tcW w:w="4534" w:type="dxa"/>
          </w:tcPr>
          <w:p w14:paraId="6D353A10" w14:textId="77777777" w:rsidR="00BE4E9F" w:rsidRDefault="00BE4E9F">
            <w:pPr>
              <w:keepNext/>
              <w:spacing w:after="0"/>
              <w:ind w:left="340" w:hanging="170"/>
              <w:jc w:val="left"/>
            </w:pPr>
          </w:p>
        </w:tc>
        <w:tc>
          <w:tcPr>
            <w:tcW w:w="794" w:type="dxa"/>
          </w:tcPr>
          <w:p w14:paraId="2E017099" w14:textId="77777777" w:rsidR="00BE4E9F" w:rsidRDefault="00BE4E9F">
            <w:pPr>
              <w:keepNext/>
              <w:spacing w:after="0"/>
            </w:pPr>
          </w:p>
        </w:tc>
        <w:tc>
          <w:tcPr>
            <w:tcW w:w="794" w:type="dxa"/>
          </w:tcPr>
          <w:p w14:paraId="08496FEF" w14:textId="77777777" w:rsidR="00BE4E9F" w:rsidRDefault="00BE4E9F">
            <w:pPr>
              <w:keepNext/>
              <w:spacing w:after="0"/>
            </w:pPr>
            <w:r>
              <w:t>2025</w:t>
            </w:r>
            <w:r>
              <w:noBreakHyphen/>
              <w:t>26</w:t>
            </w:r>
          </w:p>
        </w:tc>
        <w:tc>
          <w:tcPr>
            <w:tcW w:w="794" w:type="dxa"/>
          </w:tcPr>
          <w:p w14:paraId="0457C8D8" w14:textId="77777777" w:rsidR="00BE4E9F" w:rsidRDefault="00BE4E9F">
            <w:pPr>
              <w:keepNext/>
              <w:spacing w:after="0"/>
            </w:pPr>
          </w:p>
        </w:tc>
      </w:tr>
      <w:tr w:rsidR="00BE4E9F" w14:paraId="35443B90"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91D9C70" w14:textId="77777777" w:rsidR="00BE4E9F" w:rsidRDefault="00BE4E9F">
            <w:pPr>
              <w:keepNext/>
              <w:spacing w:after="0"/>
            </w:pPr>
            <w:r>
              <w:t>actual</w:t>
            </w:r>
          </w:p>
        </w:tc>
        <w:tc>
          <w:tcPr>
            <w:tcW w:w="4534" w:type="dxa"/>
          </w:tcPr>
          <w:p w14:paraId="200720F9" w14:textId="77777777" w:rsidR="00BE4E9F" w:rsidRDefault="00BE4E9F">
            <w:pPr>
              <w:keepNext/>
              <w:spacing w:after="0"/>
              <w:ind w:left="340" w:hanging="170"/>
              <w:jc w:val="left"/>
            </w:pPr>
          </w:p>
        </w:tc>
        <w:tc>
          <w:tcPr>
            <w:tcW w:w="794" w:type="dxa"/>
          </w:tcPr>
          <w:p w14:paraId="4C88B158" w14:textId="77777777" w:rsidR="00BE4E9F" w:rsidRDefault="00BE4E9F">
            <w:pPr>
              <w:keepNext/>
              <w:spacing w:after="0"/>
            </w:pPr>
            <w:r>
              <w:t>opening</w:t>
            </w:r>
          </w:p>
        </w:tc>
        <w:tc>
          <w:tcPr>
            <w:tcW w:w="794" w:type="dxa"/>
          </w:tcPr>
          <w:p w14:paraId="33086259" w14:textId="77777777" w:rsidR="00BE4E9F" w:rsidRDefault="00BE4E9F">
            <w:pPr>
              <w:keepNext/>
              <w:spacing w:after="0"/>
            </w:pPr>
            <w:r>
              <w:t>actual</w:t>
            </w:r>
          </w:p>
        </w:tc>
        <w:tc>
          <w:tcPr>
            <w:tcW w:w="794" w:type="dxa"/>
          </w:tcPr>
          <w:p w14:paraId="63B1C0F4" w14:textId="77777777" w:rsidR="00BE4E9F" w:rsidRDefault="00BE4E9F">
            <w:pPr>
              <w:keepNext/>
              <w:spacing w:after="0"/>
            </w:pPr>
            <w:r>
              <w:t>revised</w:t>
            </w:r>
          </w:p>
        </w:tc>
      </w:tr>
      <w:tr w:rsidR="00BE4E9F" w14:paraId="76614178"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5ADE4DF" w14:textId="77777777" w:rsidR="00BE4E9F" w:rsidRDefault="00BE4E9F">
            <w:pPr>
              <w:keepNext/>
              <w:spacing w:after="0"/>
            </w:pPr>
            <w:r>
              <w:t>31 Mar</w:t>
            </w:r>
          </w:p>
        </w:tc>
        <w:tc>
          <w:tcPr>
            <w:tcW w:w="4534" w:type="dxa"/>
          </w:tcPr>
          <w:p w14:paraId="4B320585" w14:textId="77777777" w:rsidR="00BE4E9F" w:rsidRDefault="00BE4E9F">
            <w:pPr>
              <w:keepNext/>
              <w:spacing w:after="0"/>
              <w:ind w:left="340" w:hanging="170"/>
              <w:jc w:val="left"/>
            </w:pPr>
          </w:p>
        </w:tc>
        <w:tc>
          <w:tcPr>
            <w:tcW w:w="794" w:type="dxa"/>
          </w:tcPr>
          <w:p w14:paraId="590A963B" w14:textId="77777777" w:rsidR="00BE4E9F" w:rsidRDefault="00BE4E9F">
            <w:pPr>
              <w:keepNext/>
              <w:spacing w:after="0"/>
            </w:pPr>
            <w:r>
              <w:t>1 Jul</w:t>
            </w:r>
          </w:p>
        </w:tc>
        <w:tc>
          <w:tcPr>
            <w:tcW w:w="794" w:type="dxa"/>
          </w:tcPr>
          <w:p w14:paraId="06324A40" w14:textId="77777777" w:rsidR="00BE4E9F" w:rsidRDefault="00BE4E9F">
            <w:pPr>
              <w:keepNext/>
              <w:spacing w:after="0"/>
            </w:pPr>
            <w:r>
              <w:t>31 Mar</w:t>
            </w:r>
          </w:p>
        </w:tc>
        <w:tc>
          <w:tcPr>
            <w:tcW w:w="794" w:type="dxa"/>
          </w:tcPr>
          <w:p w14:paraId="5257338B" w14:textId="77777777" w:rsidR="00BE4E9F" w:rsidRDefault="00BE4E9F">
            <w:pPr>
              <w:keepNext/>
              <w:spacing w:after="0"/>
            </w:pPr>
            <w:r>
              <w:t>budget</w:t>
            </w:r>
          </w:p>
        </w:tc>
      </w:tr>
      <w:tr w:rsidR="00BE4E9F" w14:paraId="5776B6AA" w14:textId="77777777">
        <w:tc>
          <w:tcPr>
            <w:tcW w:w="794" w:type="dxa"/>
          </w:tcPr>
          <w:p w14:paraId="0C19A0F7" w14:textId="77777777" w:rsidR="00BE4E9F" w:rsidRDefault="00BE4E9F">
            <w:pPr>
              <w:spacing w:after="0"/>
            </w:pPr>
          </w:p>
        </w:tc>
        <w:tc>
          <w:tcPr>
            <w:tcW w:w="4534" w:type="dxa"/>
          </w:tcPr>
          <w:p w14:paraId="4E40EDAF" w14:textId="77777777" w:rsidR="00BE4E9F" w:rsidRDefault="00BE4E9F">
            <w:pPr>
              <w:spacing w:after="0"/>
              <w:ind w:left="340" w:hanging="170"/>
              <w:jc w:val="left"/>
            </w:pPr>
            <w:r>
              <w:rPr>
                <w:b/>
              </w:rPr>
              <w:t>Current borrowings</w:t>
            </w:r>
          </w:p>
        </w:tc>
        <w:tc>
          <w:tcPr>
            <w:tcW w:w="794" w:type="dxa"/>
          </w:tcPr>
          <w:p w14:paraId="2BEB3721" w14:textId="77777777" w:rsidR="00BE4E9F" w:rsidRDefault="00BE4E9F">
            <w:pPr>
              <w:spacing w:after="0"/>
            </w:pPr>
          </w:p>
        </w:tc>
        <w:tc>
          <w:tcPr>
            <w:tcW w:w="794" w:type="dxa"/>
          </w:tcPr>
          <w:p w14:paraId="79AEBDAF" w14:textId="77777777" w:rsidR="00BE4E9F" w:rsidRDefault="00BE4E9F">
            <w:pPr>
              <w:spacing w:after="0"/>
            </w:pPr>
          </w:p>
        </w:tc>
        <w:tc>
          <w:tcPr>
            <w:tcW w:w="794" w:type="dxa"/>
          </w:tcPr>
          <w:p w14:paraId="3FAFD477" w14:textId="77777777" w:rsidR="00BE4E9F" w:rsidRDefault="00BE4E9F">
            <w:pPr>
              <w:spacing w:after="0"/>
            </w:pPr>
          </w:p>
        </w:tc>
      </w:tr>
      <w:tr w:rsidR="00BE4E9F" w14:paraId="50F6976D" w14:textId="77777777">
        <w:tc>
          <w:tcPr>
            <w:tcW w:w="794" w:type="dxa"/>
          </w:tcPr>
          <w:p w14:paraId="004A8502" w14:textId="77777777" w:rsidR="00BE4E9F" w:rsidRDefault="00BE4E9F">
            <w:pPr>
              <w:spacing w:after="0"/>
            </w:pPr>
            <w:r>
              <w:t>22 518</w:t>
            </w:r>
          </w:p>
        </w:tc>
        <w:tc>
          <w:tcPr>
            <w:tcW w:w="4534" w:type="dxa"/>
          </w:tcPr>
          <w:p w14:paraId="45DD4AC2" w14:textId="77777777" w:rsidR="00BE4E9F" w:rsidRDefault="00BE4E9F">
            <w:pPr>
              <w:spacing w:after="0"/>
              <w:ind w:left="340" w:hanging="170"/>
              <w:jc w:val="left"/>
            </w:pPr>
            <w:r>
              <w:t>Domestic borrowings</w:t>
            </w:r>
          </w:p>
        </w:tc>
        <w:tc>
          <w:tcPr>
            <w:tcW w:w="794" w:type="dxa"/>
          </w:tcPr>
          <w:p w14:paraId="5589D4AF" w14:textId="77777777" w:rsidR="00BE4E9F" w:rsidRDefault="00BE4E9F">
            <w:pPr>
              <w:spacing w:after="0"/>
            </w:pPr>
            <w:r>
              <w:t>20 115</w:t>
            </w:r>
          </w:p>
        </w:tc>
        <w:tc>
          <w:tcPr>
            <w:tcW w:w="794" w:type="dxa"/>
          </w:tcPr>
          <w:p w14:paraId="23B12E7E" w14:textId="77777777" w:rsidR="00BE4E9F" w:rsidRDefault="00BE4E9F">
            <w:pPr>
              <w:spacing w:after="0"/>
            </w:pPr>
            <w:r>
              <w:t>23 147</w:t>
            </w:r>
          </w:p>
        </w:tc>
        <w:tc>
          <w:tcPr>
            <w:tcW w:w="794" w:type="dxa"/>
          </w:tcPr>
          <w:p w14:paraId="5F516758" w14:textId="77777777" w:rsidR="00BE4E9F" w:rsidRDefault="00BE4E9F">
            <w:pPr>
              <w:spacing w:after="0"/>
            </w:pPr>
            <w:r>
              <w:t>20 639</w:t>
            </w:r>
          </w:p>
        </w:tc>
      </w:tr>
      <w:tr w:rsidR="00BE4E9F" w14:paraId="15CA67D3" w14:textId="77777777">
        <w:tc>
          <w:tcPr>
            <w:tcW w:w="794" w:type="dxa"/>
          </w:tcPr>
          <w:p w14:paraId="1F1BFF20" w14:textId="77777777" w:rsidR="00BE4E9F" w:rsidRDefault="00BE4E9F">
            <w:pPr>
              <w:spacing w:after="0"/>
            </w:pPr>
            <w:r>
              <w:t>628</w:t>
            </w:r>
          </w:p>
        </w:tc>
        <w:tc>
          <w:tcPr>
            <w:tcW w:w="4534" w:type="dxa"/>
          </w:tcPr>
          <w:p w14:paraId="10172FE4" w14:textId="77777777" w:rsidR="00BE4E9F" w:rsidRDefault="00BE4E9F">
            <w:pPr>
              <w:spacing w:after="0"/>
              <w:ind w:left="340" w:hanging="170"/>
              <w:jc w:val="left"/>
            </w:pPr>
            <w:r>
              <w:t>Lease liabilities</w:t>
            </w:r>
          </w:p>
        </w:tc>
        <w:tc>
          <w:tcPr>
            <w:tcW w:w="794" w:type="dxa"/>
          </w:tcPr>
          <w:p w14:paraId="6494F952" w14:textId="77777777" w:rsidR="00BE4E9F" w:rsidRDefault="00BE4E9F">
            <w:pPr>
              <w:spacing w:after="0"/>
            </w:pPr>
            <w:r>
              <w:t>717</w:t>
            </w:r>
          </w:p>
        </w:tc>
        <w:tc>
          <w:tcPr>
            <w:tcW w:w="794" w:type="dxa"/>
          </w:tcPr>
          <w:p w14:paraId="422DA12C" w14:textId="77777777" w:rsidR="00BE4E9F" w:rsidRDefault="00BE4E9F">
            <w:pPr>
              <w:spacing w:after="0"/>
            </w:pPr>
            <w:r>
              <w:t>640</w:t>
            </w:r>
          </w:p>
        </w:tc>
        <w:tc>
          <w:tcPr>
            <w:tcW w:w="794" w:type="dxa"/>
          </w:tcPr>
          <w:p w14:paraId="6B8CDB6A" w14:textId="77777777" w:rsidR="00BE4E9F" w:rsidRDefault="00BE4E9F">
            <w:pPr>
              <w:spacing w:after="0"/>
            </w:pPr>
            <w:r>
              <w:t>660</w:t>
            </w:r>
          </w:p>
        </w:tc>
      </w:tr>
      <w:tr w:rsidR="00BE4E9F" w14:paraId="24839B6E" w14:textId="77777777">
        <w:tc>
          <w:tcPr>
            <w:tcW w:w="794" w:type="dxa"/>
          </w:tcPr>
          <w:p w14:paraId="10FDB5F0" w14:textId="77777777" w:rsidR="00BE4E9F" w:rsidRDefault="00BE4E9F">
            <w:pPr>
              <w:spacing w:after="0"/>
            </w:pPr>
            <w:r>
              <w:t>691</w:t>
            </w:r>
          </w:p>
        </w:tc>
        <w:tc>
          <w:tcPr>
            <w:tcW w:w="4534" w:type="dxa"/>
          </w:tcPr>
          <w:p w14:paraId="70397913" w14:textId="77777777" w:rsidR="00BE4E9F" w:rsidRDefault="00BE4E9F">
            <w:pPr>
              <w:spacing w:after="0"/>
              <w:ind w:left="340" w:hanging="170"/>
              <w:jc w:val="left"/>
            </w:pPr>
            <w:r>
              <w:t>Service concession arrangement liabilities</w:t>
            </w:r>
          </w:p>
        </w:tc>
        <w:tc>
          <w:tcPr>
            <w:tcW w:w="794" w:type="dxa"/>
          </w:tcPr>
          <w:p w14:paraId="67E6B347" w14:textId="77777777" w:rsidR="00BE4E9F" w:rsidRDefault="00BE4E9F">
            <w:pPr>
              <w:spacing w:after="0"/>
            </w:pPr>
            <w:r>
              <w:t>552</w:t>
            </w:r>
          </w:p>
        </w:tc>
        <w:tc>
          <w:tcPr>
            <w:tcW w:w="794" w:type="dxa"/>
          </w:tcPr>
          <w:p w14:paraId="1878A1DB" w14:textId="77777777" w:rsidR="00BE4E9F" w:rsidRDefault="00BE4E9F">
            <w:pPr>
              <w:spacing w:after="0"/>
            </w:pPr>
            <w:r>
              <w:t>232</w:t>
            </w:r>
          </w:p>
        </w:tc>
        <w:tc>
          <w:tcPr>
            <w:tcW w:w="794" w:type="dxa"/>
          </w:tcPr>
          <w:p w14:paraId="66E61A16" w14:textId="77777777" w:rsidR="00BE4E9F" w:rsidRDefault="00BE4E9F">
            <w:pPr>
              <w:spacing w:after="0"/>
            </w:pPr>
            <w:r>
              <w:t>427</w:t>
            </w:r>
          </w:p>
        </w:tc>
      </w:tr>
      <w:tr w:rsidR="00BE4E9F" w14:paraId="5996F39C" w14:textId="77777777">
        <w:tc>
          <w:tcPr>
            <w:tcW w:w="794" w:type="dxa"/>
            <w:tcBorders>
              <w:bottom w:val="single" w:sz="6" w:space="0" w:color="auto"/>
            </w:tcBorders>
          </w:tcPr>
          <w:p w14:paraId="67EE91D7" w14:textId="77777777" w:rsidR="00BE4E9F" w:rsidRDefault="00BE4E9F">
            <w:pPr>
              <w:spacing w:after="0"/>
            </w:pPr>
            <w:r>
              <w:t>..</w:t>
            </w:r>
          </w:p>
        </w:tc>
        <w:tc>
          <w:tcPr>
            <w:tcW w:w="4534" w:type="dxa"/>
            <w:tcBorders>
              <w:bottom w:val="single" w:sz="6" w:space="0" w:color="auto"/>
            </w:tcBorders>
          </w:tcPr>
          <w:p w14:paraId="465DDEDD" w14:textId="77777777" w:rsidR="00BE4E9F" w:rsidRDefault="00BE4E9F">
            <w:pPr>
              <w:spacing w:after="0"/>
              <w:ind w:left="340" w:hanging="170"/>
              <w:jc w:val="left"/>
            </w:pPr>
            <w:r>
              <w:t>Derivative financial instruments</w:t>
            </w:r>
          </w:p>
        </w:tc>
        <w:tc>
          <w:tcPr>
            <w:tcW w:w="794" w:type="dxa"/>
            <w:tcBorders>
              <w:bottom w:val="single" w:sz="6" w:space="0" w:color="auto"/>
            </w:tcBorders>
          </w:tcPr>
          <w:p w14:paraId="1A3BA47F" w14:textId="77777777" w:rsidR="00BE4E9F" w:rsidRDefault="00BE4E9F">
            <w:pPr>
              <w:spacing w:after="0"/>
            </w:pPr>
            <w:r>
              <w:t>1</w:t>
            </w:r>
          </w:p>
        </w:tc>
        <w:tc>
          <w:tcPr>
            <w:tcW w:w="794" w:type="dxa"/>
            <w:tcBorders>
              <w:bottom w:val="single" w:sz="6" w:space="0" w:color="auto"/>
            </w:tcBorders>
          </w:tcPr>
          <w:p w14:paraId="7D22584D" w14:textId="77777777" w:rsidR="00BE4E9F" w:rsidRDefault="00BE4E9F">
            <w:pPr>
              <w:spacing w:after="0"/>
            </w:pPr>
            <w:r>
              <w:t>1</w:t>
            </w:r>
          </w:p>
        </w:tc>
        <w:tc>
          <w:tcPr>
            <w:tcW w:w="794" w:type="dxa"/>
            <w:tcBorders>
              <w:bottom w:val="single" w:sz="6" w:space="0" w:color="auto"/>
            </w:tcBorders>
          </w:tcPr>
          <w:p w14:paraId="29A27CB5" w14:textId="77777777" w:rsidR="00BE4E9F" w:rsidRDefault="00BE4E9F">
            <w:pPr>
              <w:spacing w:after="0"/>
            </w:pPr>
            <w:r>
              <w:t>1</w:t>
            </w:r>
          </w:p>
        </w:tc>
      </w:tr>
      <w:tr w:rsidR="00BE4E9F" w14:paraId="44A1EF05" w14:textId="77777777">
        <w:tc>
          <w:tcPr>
            <w:tcW w:w="794" w:type="dxa"/>
            <w:tcBorders>
              <w:top w:val="single" w:sz="6" w:space="0" w:color="auto"/>
            </w:tcBorders>
          </w:tcPr>
          <w:p w14:paraId="0F0C88EF" w14:textId="77777777" w:rsidR="00BE4E9F" w:rsidRDefault="00BE4E9F">
            <w:pPr>
              <w:spacing w:after="0"/>
            </w:pPr>
            <w:r>
              <w:rPr>
                <w:b/>
              </w:rPr>
              <w:t>23 837</w:t>
            </w:r>
          </w:p>
        </w:tc>
        <w:tc>
          <w:tcPr>
            <w:tcW w:w="4534" w:type="dxa"/>
            <w:tcBorders>
              <w:top w:val="single" w:sz="6" w:space="0" w:color="auto"/>
            </w:tcBorders>
          </w:tcPr>
          <w:p w14:paraId="6EEDE375" w14:textId="77777777" w:rsidR="00BE4E9F" w:rsidRDefault="00BE4E9F">
            <w:pPr>
              <w:spacing w:after="0"/>
              <w:ind w:left="340" w:hanging="170"/>
              <w:jc w:val="left"/>
            </w:pPr>
            <w:r>
              <w:rPr>
                <w:b/>
              </w:rPr>
              <w:t>Total current borrowings</w:t>
            </w:r>
          </w:p>
        </w:tc>
        <w:tc>
          <w:tcPr>
            <w:tcW w:w="794" w:type="dxa"/>
            <w:tcBorders>
              <w:top w:val="single" w:sz="6" w:space="0" w:color="auto"/>
            </w:tcBorders>
          </w:tcPr>
          <w:p w14:paraId="373BE6E8" w14:textId="77777777" w:rsidR="00BE4E9F" w:rsidRDefault="00BE4E9F">
            <w:pPr>
              <w:spacing w:after="0"/>
            </w:pPr>
            <w:r>
              <w:rPr>
                <w:b/>
              </w:rPr>
              <w:t>21 385</w:t>
            </w:r>
          </w:p>
        </w:tc>
        <w:tc>
          <w:tcPr>
            <w:tcW w:w="794" w:type="dxa"/>
            <w:tcBorders>
              <w:top w:val="single" w:sz="6" w:space="0" w:color="auto"/>
            </w:tcBorders>
          </w:tcPr>
          <w:p w14:paraId="10161F3C" w14:textId="77777777" w:rsidR="00BE4E9F" w:rsidRDefault="00BE4E9F">
            <w:pPr>
              <w:spacing w:after="0"/>
            </w:pPr>
            <w:r>
              <w:rPr>
                <w:b/>
              </w:rPr>
              <w:t>24 021</w:t>
            </w:r>
          </w:p>
        </w:tc>
        <w:tc>
          <w:tcPr>
            <w:tcW w:w="794" w:type="dxa"/>
            <w:tcBorders>
              <w:top w:val="single" w:sz="6" w:space="0" w:color="auto"/>
            </w:tcBorders>
          </w:tcPr>
          <w:p w14:paraId="3BB9092E" w14:textId="77777777" w:rsidR="00BE4E9F" w:rsidRDefault="00BE4E9F">
            <w:pPr>
              <w:spacing w:after="0"/>
            </w:pPr>
            <w:r>
              <w:rPr>
                <w:b/>
              </w:rPr>
              <w:t>21 727</w:t>
            </w:r>
          </w:p>
        </w:tc>
      </w:tr>
      <w:tr w:rsidR="00BE4E9F" w14:paraId="7A9346B1" w14:textId="77777777">
        <w:tc>
          <w:tcPr>
            <w:tcW w:w="794" w:type="dxa"/>
          </w:tcPr>
          <w:p w14:paraId="135B6D55" w14:textId="77777777" w:rsidR="00BE4E9F" w:rsidRDefault="00BE4E9F">
            <w:pPr>
              <w:spacing w:after="0"/>
            </w:pPr>
          </w:p>
        </w:tc>
        <w:tc>
          <w:tcPr>
            <w:tcW w:w="4534" w:type="dxa"/>
          </w:tcPr>
          <w:p w14:paraId="357E198A" w14:textId="77777777" w:rsidR="00BE4E9F" w:rsidRDefault="00BE4E9F">
            <w:pPr>
              <w:spacing w:after="0"/>
              <w:ind w:left="340" w:hanging="170"/>
              <w:jc w:val="left"/>
            </w:pPr>
            <w:r>
              <w:rPr>
                <w:b/>
              </w:rPr>
              <w:t>Non</w:t>
            </w:r>
            <w:r>
              <w:rPr>
                <w:b/>
              </w:rPr>
              <w:noBreakHyphen/>
              <w:t>current borrowings</w:t>
            </w:r>
          </w:p>
        </w:tc>
        <w:tc>
          <w:tcPr>
            <w:tcW w:w="794" w:type="dxa"/>
          </w:tcPr>
          <w:p w14:paraId="41A69DCC" w14:textId="77777777" w:rsidR="00BE4E9F" w:rsidRDefault="00BE4E9F">
            <w:pPr>
              <w:spacing w:after="0"/>
            </w:pPr>
          </w:p>
        </w:tc>
        <w:tc>
          <w:tcPr>
            <w:tcW w:w="794" w:type="dxa"/>
          </w:tcPr>
          <w:p w14:paraId="30006CB5" w14:textId="77777777" w:rsidR="00BE4E9F" w:rsidRDefault="00BE4E9F">
            <w:pPr>
              <w:spacing w:after="0"/>
            </w:pPr>
          </w:p>
        </w:tc>
        <w:tc>
          <w:tcPr>
            <w:tcW w:w="794" w:type="dxa"/>
          </w:tcPr>
          <w:p w14:paraId="1B572E2D" w14:textId="77777777" w:rsidR="00BE4E9F" w:rsidRDefault="00BE4E9F">
            <w:pPr>
              <w:spacing w:after="0"/>
            </w:pPr>
          </w:p>
        </w:tc>
      </w:tr>
      <w:tr w:rsidR="00BE4E9F" w14:paraId="2F1F9A6E" w14:textId="77777777">
        <w:tc>
          <w:tcPr>
            <w:tcW w:w="794" w:type="dxa"/>
          </w:tcPr>
          <w:p w14:paraId="7F0BE60A" w14:textId="77777777" w:rsidR="00BE4E9F" w:rsidRDefault="00BE4E9F">
            <w:pPr>
              <w:spacing w:after="0"/>
            </w:pPr>
            <w:r>
              <w:t>149 496</w:t>
            </w:r>
          </w:p>
        </w:tc>
        <w:tc>
          <w:tcPr>
            <w:tcW w:w="4534" w:type="dxa"/>
          </w:tcPr>
          <w:p w14:paraId="068503A6" w14:textId="77777777" w:rsidR="00BE4E9F" w:rsidRDefault="00BE4E9F">
            <w:pPr>
              <w:spacing w:after="0"/>
              <w:ind w:left="340" w:hanging="170"/>
              <w:jc w:val="left"/>
            </w:pPr>
            <w:r>
              <w:t>Domestic borrowings</w:t>
            </w:r>
          </w:p>
        </w:tc>
        <w:tc>
          <w:tcPr>
            <w:tcW w:w="794" w:type="dxa"/>
          </w:tcPr>
          <w:p w14:paraId="37E9AE14" w14:textId="77777777" w:rsidR="00BE4E9F" w:rsidRDefault="00BE4E9F">
            <w:pPr>
              <w:spacing w:after="0"/>
            </w:pPr>
            <w:r>
              <w:t>152 611</w:t>
            </w:r>
          </w:p>
        </w:tc>
        <w:tc>
          <w:tcPr>
            <w:tcW w:w="794" w:type="dxa"/>
          </w:tcPr>
          <w:p w14:paraId="1AC806A4" w14:textId="77777777" w:rsidR="00BE4E9F" w:rsidRDefault="00BE4E9F">
            <w:pPr>
              <w:spacing w:after="0"/>
            </w:pPr>
            <w:r>
              <w:t>165 777</w:t>
            </w:r>
          </w:p>
        </w:tc>
        <w:tc>
          <w:tcPr>
            <w:tcW w:w="794" w:type="dxa"/>
          </w:tcPr>
          <w:p w14:paraId="06B37F19" w14:textId="77777777" w:rsidR="00BE4E9F" w:rsidRDefault="00BE4E9F">
            <w:pPr>
              <w:spacing w:after="0"/>
            </w:pPr>
            <w:r>
              <w:t>169 126</w:t>
            </w:r>
          </w:p>
        </w:tc>
      </w:tr>
      <w:tr w:rsidR="00BE4E9F" w14:paraId="56FC9D40" w14:textId="77777777">
        <w:tc>
          <w:tcPr>
            <w:tcW w:w="794" w:type="dxa"/>
          </w:tcPr>
          <w:p w14:paraId="6A743836" w14:textId="77777777" w:rsidR="00BE4E9F" w:rsidRDefault="00BE4E9F">
            <w:pPr>
              <w:spacing w:after="0"/>
            </w:pPr>
            <w:r>
              <w:t>7 049</w:t>
            </w:r>
          </w:p>
        </w:tc>
        <w:tc>
          <w:tcPr>
            <w:tcW w:w="4534" w:type="dxa"/>
          </w:tcPr>
          <w:p w14:paraId="079D700C" w14:textId="77777777" w:rsidR="00BE4E9F" w:rsidRDefault="00BE4E9F">
            <w:pPr>
              <w:spacing w:after="0"/>
              <w:ind w:left="340" w:hanging="170"/>
              <w:jc w:val="left"/>
            </w:pPr>
            <w:r>
              <w:t>Lease liabilities</w:t>
            </w:r>
          </w:p>
        </w:tc>
        <w:tc>
          <w:tcPr>
            <w:tcW w:w="794" w:type="dxa"/>
          </w:tcPr>
          <w:p w14:paraId="3DE03C93" w14:textId="77777777" w:rsidR="00BE4E9F" w:rsidRDefault="00BE4E9F">
            <w:pPr>
              <w:spacing w:after="0"/>
            </w:pPr>
            <w:r>
              <w:t>6 816</w:t>
            </w:r>
          </w:p>
        </w:tc>
        <w:tc>
          <w:tcPr>
            <w:tcW w:w="794" w:type="dxa"/>
          </w:tcPr>
          <w:p w14:paraId="5E80A06D" w14:textId="77777777" w:rsidR="00BE4E9F" w:rsidRDefault="00BE4E9F">
            <w:pPr>
              <w:spacing w:after="0"/>
            </w:pPr>
            <w:r>
              <w:t>6 742</w:t>
            </w:r>
          </w:p>
        </w:tc>
        <w:tc>
          <w:tcPr>
            <w:tcW w:w="794" w:type="dxa"/>
          </w:tcPr>
          <w:p w14:paraId="07976B50" w14:textId="77777777" w:rsidR="00BE4E9F" w:rsidRDefault="00BE4E9F">
            <w:pPr>
              <w:spacing w:after="0"/>
            </w:pPr>
            <w:r>
              <w:t>6 700</w:t>
            </w:r>
          </w:p>
        </w:tc>
      </w:tr>
      <w:tr w:rsidR="00BE4E9F" w14:paraId="65AA48BA" w14:textId="77777777">
        <w:tc>
          <w:tcPr>
            <w:tcW w:w="794" w:type="dxa"/>
          </w:tcPr>
          <w:p w14:paraId="34297B24" w14:textId="77777777" w:rsidR="00BE4E9F" w:rsidRDefault="00BE4E9F">
            <w:pPr>
              <w:spacing w:after="0"/>
            </w:pPr>
            <w:r>
              <w:t>5 110</w:t>
            </w:r>
          </w:p>
        </w:tc>
        <w:tc>
          <w:tcPr>
            <w:tcW w:w="4534" w:type="dxa"/>
          </w:tcPr>
          <w:p w14:paraId="3665D438" w14:textId="77777777" w:rsidR="00BE4E9F" w:rsidRDefault="00BE4E9F">
            <w:pPr>
              <w:spacing w:after="0"/>
              <w:ind w:left="340" w:hanging="170"/>
              <w:jc w:val="left"/>
            </w:pPr>
            <w:r>
              <w:t>Service concession arrangement liabilities</w:t>
            </w:r>
          </w:p>
        </w:tc>
        <w:tc>
          <w:tcPr>
            <w:tcW w:w="794" w:type="dxa"/>
          </w:tcPr>
          <w:p w14:paraId="7B8B2E66" w14:textId="77777777" w:rsidR="00BE4E9F" w:rsidRDefault="00BE4E9F">
            <w:pPr>
              <w:spacing w:after="0"/>
            </w:pPr>
            <w:r>
              <w:t>5 224</w:t>
            </w:r>
          </w:p>
        </w:tc>
        <w:tc>
          <w:tcPr>
            <w:tcW w:w="794" w:type="dxa"/>
          </w:tcPr>
          <w:p w14:paraId="257FF8E4" w14:textId="77777777" w:rsidR="00BE4E9F" w:rsidRDefault="00BE4E9F">
            <w:pPr>
              <w:spacing w:after="0"/>
            </w:pPr>
            <w:r>
              <w:t>5 316</w:t>
            </w:r>
          </w:p>
        </w:tc>
        <w:tc>
          <w:tcPr>
            <w:tcW w:w="794" w:type="dxa"/>
          </w:tcPr>
          <w:p w14:paraId="397C03CB" w14:textId="77777777" w:rsidR="00BE4E9F" w:rsidRDefault="00BE4E9F">
            <w:pPr>
              <w:spacing w:after="0"/>
            </w:pPr>
            <w:r>
              <w:t>5 307</w:t>
            </w:r>
          </w:p>
        </w:tc>
      </w:tr>
      <w:tr w:rsidR="00BE4E9F" w14:paraId="3E2309F7" w14:textId="77777777">
        <w:tc>
          <w:tcPr>
            <w:tcW w:w="794" w:type="dxa"/>
            <w:tcBorders>
              <w:bottom w:val="single" w:sz="6" w:space="0" w:color="auto"/>
            </w:tcBorders>
          </w:tcPr>
          <w:p w14:paraId="50B4FA6F" w14:textId="77777777" w:rsidR="00BE4E9F" w:rsidRDefault="00BE4E9F">
            <w:pPr>
              <w:spacing w:after="0"/>
            </w:pPr>
            <w:r>
              <w:t>223</w:t>
            </w:r>
          </w:p>
        </w:tc>
        <w:tc>
          <w:tcPr>
            <w:tcW w:w="4534" w:type="dxa"/>
            <w:tcBorders>
              <w:bottom w:val="single" w:sz="6" w:space="0" w:color="auto"/>
            </w:tcBorders>
          </w:tcPr>
          <w:p w14:paraId="49F85F9F" w14:textId="77777777" w:rsidR="00BE4E9F" w:rsidRDefault="00BE4E9F">
            <w:pPr>
              <w:spacing w:after="0"/>
              <w:ind w:left="340" w:hanging="170"/>
              <w:jc w:val="left"/>
            </w:pPr>
            <w:r>
              <w:t>Derivative financial instruments</w:t>
            </w:r>
          </w:p>
        </w:tc>
        <w:tc>
          <w:tcPr>
            <w:tcW w:w="794" w:type="dxa"/>
            <w:tcBorders>
              <w:bottom w:val="single" w:sz="6" w:space="0" w:color="auto"/>
            </w:tcBorders>
          </w:tcPr>
          <w:p w14:paraId="587934CC" w14:textId="77777777" w:rsidR="00BE4E9F" w:rsidRDefault="00BE4E9F">
            <w:pPr>
              <w:spacing w:after="0"/>
            </w:pPr>
            <w:r>
              <w:t>222</w:t>
            </w:r>
          </w:p>
        </w:tc>
        <w:tc>
          <w:tcPr>
            <w:tcW w:w="794" w:type="dxa"/>
            <w:tcBorders>
              <w:bottom w:val="single" w:sz="6" w:space="0" w:color="auto"/>
            </w:tcBorders>
          </w:tcPr>
          <w:p w14:paraId="3CEB4E60" w14:textId="77777777" w:rsidR="00BE4E9F" w:rsidRDefault="00BE4E9F">
            <w:pPr>
              <w:spacing w:after="0"/>
            </w:pPr>
            <w:r>
              <w:t>215</w:t>
            </w:r>
          </w:p>
        </w:tc>
        <w:tc>
          <w:tcPr>
            <w:tcW w:w="794" w:type="dxa"/>
            <w:tcBorders>
              <w:bottom w:val="single" w:sz="6" w:space="0" w:color="auto"/>
            </w:tcBorders>
          </w:tcPr>
          <w:p w14:paraId="2A2A91AB" w14:textId="77777777" w:rsidR="00BE4E9F" w:rsidRDefault="00BE4E9F">
            <w:pPr>
              <w:spacing w:after="0"/>
            </w:pPr>
            <w:r>
              <w:t>184</w:t>
            </w:r>
          </w:p>
        </w:tc>
      </w:tr>
      <w:tr w:rsidR="00BE4E9F" w14:paraId="02593A80" w14:textId="77777777">
        <w:tc>
          <w:tcPr>
            <w:tcW w:w="794" w:type="dxa"/>
            <w:tcBorders>
              <w:top w:val="single" w:sz="6" w:space="0" w:color="auto"/>
              <w:bottom w:val="single" w:sz="6" w:space="0" w:color="auto"/>
            </w:tcBorders>
          </w:tcPr>
          <w:p w14:paraId="61420F16" w14:textId="77777777" w:rsidR="00BE4E9F" w:rsidRDefault="00BE4E9F">
            <w:pPr>
              <w:spacing w:after="0"/>
            </w:pPr>
            <w:r>
              <w:rPr>
                <w:b/>
              </w:rPr>
              <w:t>161 878</w:t>
            </w:r>
          </w:p>
        </w:tc>
        <w:tc>
          <w:tcPr>
            <w:tcW w:w="4534" w:type="dxa"/>
            <w:tcBorders>
              <w:top w:val="single" w:sz="6" w:space="0" w:color="auto"/>
              <w:bottom w:val="single" w:sz="6" w:space="0" w:color="auto"/>
            </w:tcBorders>
          </w:tcPr>
          <w:p w14:paraId="3E49AE56" w14:textId="77777777" w:rsidR="00BE4E9F" w:rsidRDefault="00BE4E9F">
            <w:pPr>
              <w:spacing w:after="0"/>
              <w:ind w:left="340" w:hanging="170"/>
              <w:jc w:val="left"/>
            </w:pPr>
            <w:r>
              <w:rPr>
                <w:b/>
              </w:rPr>
              <w:t>Total non</w:t>
            </w:r>
            <w:r>
              <w:rPr>
                <w:b/>
              </w:rPr>
              <w:noBreakHyphen/>
              <w:t>current borrowings</w:t>
            </w:r>
          </w:p>
        </w:tc>
        <w:tc>
          <w:tcPr>
            <w:tcW w:w="794" w:type="dxa"/>
            <w:tcBorders>
              <w:top w:val="single" w:sz="6" w:space="0" w:color="auto"/>
              <w:bottom w:val="single" w:sz="6" w:space="0" w:color="auto"/>
            </w:tcBorders>
          </w:tcPr>
          <w:p w14:paraId="2BB1EFF0" w14:textId="77777777" w:rsidR="00BE4E9F" w:rsidRDefault="00BE4E9F">
            <w:pPr>
              <w:spacing w:after="0"/>
            </w:pPr>
            <w:r>
              <w:rPr>
                <w:b/>
              </w:rPr>
              <w:t>164 874</w:t>
            </w:r>
          </w:p>
        </w:tc>
        <w:tc>
          <w:tcPr>
            <w:tcW w:w="794" w:type="dxa"/>
            <w:tcBorders>
              <w:top w:val="single" w:sz="6" w:space="0" w:color="auto"/>
              <w:bottom w:val="single" w:sz="6" w:space="0" w:color="auto"/>
            </w:tcBorders>
          </w:tcPr>
          <w:p w14:paraId="644E83BB" w14:textId="77777777" w:rsidR="00BE4E9F" w:rsidRDefault="00BE4E9F">
            <w:pPr>
              <w:spacing w:after="0"/>
            </w:pPr>
            <w:r>
              <w:rPr>
                <w:b/>
              </w:rPr>
              <w:t>178 051</w:t>
            </w:r>
          </w:p>
        </w:tc>
        <w:tc>
          <w:tcPr>
            <w:tcW w:w="794" w:type="dxa"/>
            <w:tcBorders>
              <w:top w:val="single" w:sz="6" w:space="0" w:color="auto"/>
              <w:bottom w:val="single" w:sz="6" w:space="0" w:color="auto"/>
            </w:tcBorders>
          </w:tcPr>
          <w:p w14:paraId="332089F5" w14:textId="77777777" w:rsidR="00BE4E9F" w:rsidRDefault="00BE4E9F">
            <w:pPr>
              <w:spacing w:after="0"/>
            </w:pPr>
            <w:r>
              <w:rPr>
                <w:b/>
              </w:rPr>
              <w:t>181 317</w:t>
            </w:r>
          </w:p>
        </w:tc>
      </w:tr>
      <w:tr w:rsidR="00BE4E9F" w14:paraId="2D722037" w14:textId="77777777">
        <w:tc>
          <w:tcPr>
            <w:tcW w:w="794" w:type="dxa"/>
            <w:tcBorders>
              <w:top w:val="single" w:sz="6" w:space="0" w:color="auto"/>
              <w:bottom w:val="single" w:sz="12" w:space="0" w:color="auto"/>
            </w:tcBorders>
          </w:tcPr>
          <w:p w14:paraId="3425E058" w14:textId="77777777" w:rsidR="00BE4E9F" w:rsidRDefault="00BE4E9F">
            <w:pPr>
              <w:spacing w:after="0"/>
            </w:pPr>
            <w:r>
              <w:rPr>
                <w:b/>
              </w:rPr>
              <w:t>185 715</w:t>
            </w:r>
          </w:p>
        </w:tc>
        <w:tc>
          <w:tcPr>
            <w:tcW w:w="4534" w:type="dxa"/>
            <w:tcBorders>
              <w:top w:val="single" w:sz="6" w:space="0" w:color="auto"/>
              <w:bottom w:val="single" w:sz="12" w:space="0" w:color="auto"/>
            </w:tcBorders>
          </w:tcPr>
          <w:p w14:paraId="2C1C7161" w14:textId="77777777" w:rsidR="00BE4E9F" w:rsidRDefault="00BE4E9F">
            <w:pPr>
              <w:spacing w:after="0"/>
              <w:ind w:left="340" w:hanging="170"/>
              <w:jc w:val="left"/>
            </w:pPr>
            <w:r>
              <w:rPr>
                <w:b/>
              </w:rPr>
              <w:t>Total borrowings</w:t>
            </w:r>
          </w:p>
        </w:tc>
        <w:tc>
          <w:tcPr>
            <w:tcW w:w="794" w:type="dxa"/>
            <w:tcBorders>
              <w:top w:val="single" w:sz="6" w:space="0" w:color="auto"/>
              <w:bottom w:val="single" w:sz="12" w:space="0" w:color="auto"/>
            </w:tcBorders>
          </w:tcPr>
          <w:p w14:paraId="5A3665D0" w14:textId="77777777" w:rsidR="00BE4E9F" w:rsidRDefault="00BE4E9F">
            <w:pPr>
              <w:spacing w:after="0"/>
            </w:pPr>
            <w:r>
              <w:rPr>
                <w:b/>
              </w:rPr>
              <w:t>186 259</w:t>
            </w:r>
          </w:p>
        </w:tc>
        <w:tc>
          <w:tcPr>
            <w:tcW w:w="794" w:type="dxa"/>
            <w:tcBorders>
              <w:top w:val="single" w:sz="6" w:space="0" w:color="auto"/>
              <w:bottom w:val="single" w:sz="12" w:space="0" w:color="auto"/>
            </w:tcBorders>
          </w:tcPr>
          <w:p w14:paraId="73ECB2A7" w14:textId="77777777" w:rsidR="00BE4E9F" w:rsidRDefault="00BE4E9F">
            <w:pPr>
              <w:spacing w:after="0"/>
            </w:pPr>
            <w:r>
              <w:rPr>
                <w:b/>
              </w:rPr>
              <w:t>202 072</w:t>
            </w:r>
          </w:p>
        </w:tc>
        <w:tc>
          <w:tcPr>
            <w:tcW w:w="794" w:type="dxa"/>
            <w:tcBorders>
              <w:top w:val="single" w:sz="6" w:space="0" w:color="auto"/>
              <w:bottom w:val="single" w:sz="12" w:space="0" w:color="auto"/>
            </w:tcBorders>
          </w:tcPr>
          <w:p w14:paraId="5A8EA58E" w14:textId="77777777" w:rsidR="00BE4E9F" w:rsidRDefault="00BE4E9F">
            <w:pPr>
              <w:spacing w:after="0"/>
            </w:pPr>
            <w:r>
              <w:rPr>
                <w:b/>
              </w:rPr>
              <w:t>203 044</w:t>
            </w:r>
          </w:p>
        </w:tc>
      </w:tr>
    </w:tbl>
    <w:p w14:paraId="0E4A997A" w14:textId="77777777" w:rsidR="00BE4E9F" w:rsidRPr="00E92365" w:rsidRDefault="00BE4E9F" w:rsidP="00BE4E9F"/>
    <w:p w14:paraId="5EEE9956" w14:textId="77777777" w:rsidR="00BE4E9F" w:rsidRPr="00C90D31" w:rsidRDefault="00BE4E9F" w:rsidP="00BE4E9F">
      <w:pPr>
        <w:pStyle w:val="TableHeading"/>
      </w:pPr>
      <w:r w:rsidRPr="00C90D31">
        <w:t>B.9.2</w:t>
      </w:r>
      <w:r w:rsidRPr="00C90D31">
        <w:tab/>
        <w:t xml:space="preserve">Interest </w:t>
      </w:r>
      <w:r>
        <w:t>e</w:t>
      </w:r>
      <w:r w:rsidRPr="00C90D31">
        <w:t>xpense</w:t>
      </w:r>
      <w:r w:rsidRPr="00C90D31">
        <w:tab/>
        <w:t xml:space="preserve">($ million) </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Interest_expense|TableGroup:Appendix B"/>
      </w:tblPr>
      <w:tblGrid>
        <w:gridCol w:w="794"/>
        <w:gridCol w:w="5328"/>
        <w:gridCol w:w="794"/>
        <w:gridCol w:w="794"/>
      </w:tblGrid>
      <w:tr w:rsidR="00BE4E9F" w14:paraId="307A9851"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027D650B" w14:textId="77777777" w:rsidR="00BE4E9F" w:rsidRDefault="00BE4E9F">
            <w:pPr>
              <w:keepNext/>
              <w:spacing w:after="0"/>
            </w:pPr>
            <w:r>
              <w:t>2024</w:t>
            </w:r>
            <w:r>
              <w:noBreakHyphen/>
              <w:t>25</w:t>
            </w:r>
          </w:p>
        </w:tc>
        <w:tc>
          <w:tcPr>
            <w:tcW w:w="5328" w:type="dxa"/>
          </w:tcPr>
          <w:p w14:paraId="1F9A0095" w14:textId="77777777" w:rsidR="00BE4E9F" w:rsidRDefault="00BE4E9F">
            <w:pPr>
              <w:keepNext/>
              <w:spacing w:after="0"/>
              <w:ind w:left="340" w:hanging="170"/>
              <w:jc w:val="left"/>
            </w:pPr>
          </w:p>
        </w:tc>
        <w:tc>
          <w:tcPr>
            <w:tcW w:w="1588" w:type="dxa"/>
            <w:gridSpan w:val="2"/>
          </w:tcPr>
          <w:p w14:paraId="721526B3" w14:textId="77777777" w:rsidR="00BE4E9F" w:rsidRDefault="00BE4E9F">
            <w:pPr>
              <w:keepNext/>
              <w:spacing w:after="0"/>
              <w:jc w:val="center"/>
            </w:pPr>
            <w:r>
              <w:t>2025</w:t>
            </w:r>
            <w:r>
              <w:noBreakHyphen/>
              <w:t>26</w:t>
            </w:r>
          </w:p>
        </w:tc>
      </w:tr>
      <w:tr w:rsidR="00BE4E9F" w14:paraId="36DB72C3"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A32157E" w14:textId="77777777" w:rsidR="00BE4E9F" w:rsidRDefault="00BE4E9F">
            <w:pPr>
              <w:keepNext/>
              <w:spacing w:after="0"/>
            </w:pPr>
            <w:r>
              <w:t>actual</w:t>
            </w:r>
          </w:p>
        </w:tc>
        <w:tc>
          <w:tcPr>
            <w:tcW w:w="5328" w:type="dxa"/>
          </w:tcPr>
          <w:p w14:paraId="1E6F7A36" w14:textId="77777777" w:rsidR="00BE4E9F" w:rsidRDefault="00BE4E9F">
            <w:pPr>
              <w:keepNext/>
              <w:spacing w:after="0"/>
              <w:ind w:left="340" w:hanging="170"/>
              <w:jc w:val="left"/>
            </w:pPr>
          </w:p>
        </w:tc>
        <w:tc>
          <w:tcPr>
            <w:tcW w:w="794" w:type="dxa"/>
          </w:tcPr>
          <w:p w14:paraId="35B031A0" w14:textId="77777777" w:rsidR="00BE4E9F" w:rsidRDefault="00BE4E9F">
            <w:pPr>
              <w:keepNext/>
              <w:spacing w:after="0"/>
            </w:pPr>
            <w:r>
              <w:t>actual</w:t>
            </w:r>
          </w:p>
        </w:tc>
        <w:tc>
          <w:tcPr>
            <w:tcW w:w="794" w:type="dxa"/>
          </w:tcPr>
          <w:p w14:paraId="436C8FF5" w14:textId="77777777" w:rsidR="00BE4E9F" w:rsidRDefault="00BE4E9F">
            <w:pPr>
              <w:keepNext/>
              <w:spacing w:after="0"/>
            </w:pPr>
            <w:r>
              <w:t>revised</w:t>
            </w:r>
          </w:p>
        </w:tc>
      </w:tr>
      <w:tr w:rsidR="00BE4E9F" w14:paraId="55240D4E"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BCE64A1" w14:textId="77777777" w:rsidR="00BE4E9F" w:rsidRDefault="00BE4E9F">
            <w:pPr>
              <w:keepNext/>
              <w:spacing w:after="0"/>
            </w:pPr>
            <w:r>
              <w:t>31 Mar</w:t>
            </w:r>
          </w:p>
        </w:tc>
        <w:tc>
          <w:tcPr>
            <w:tcW w:w="5328" w:type="dxa"/>
          </w:tcPr>
          <w:p w14:paraId="57F73A65" w14:textId="77777777" w:rsidR="00BE4E9F" w:rsidRDefault="00BE4E9F">
            <w:pPr>
              <w:keepNext/>
              <w:spacing w:after="0"/>
              <w:ind w:left="340" w:hanging="170"/>
              <w:jc w:val="left"/>
            </w:pPr>
          </w:p>
        </w:tc>
        <w:tc>
          <w:tcPr>
            <w:tcW w:w="794" w:type="dxa"/>
          </w:tcPr>
          <w:p w14:paraId="42882097" w14:textId="77777777" w:rsidR="00BE4E9F" w:rsidRDefault="00BE4E9F">
            <w:pPr>
              <w:keepNext/>
              <w:spacing w:after="0"/>
            </w:pPr>
            <w:r>
              <w:t>31 Mar</w:t>
            </w:r>
          </w:p>
        </w:tc>
        <w:tc>
          <w:tcPr>
            <w:tcW w:w="794" w:type="dxa"/>
          </w:tcPr>
          <w:p w14:paraId="7B5709E8" w14:textId="77777777" w:rsidR="00BE4E9F" w:rsidRDefault="00BE4E9F">
            <w:pPr>
              <w:keepNext/>
              <w:spacing w:after="0"/>
            </w:pPr>
            <w:r>
              <w:t>budget</w:t>
            </w:r>
          </w:p>
        </w:tc>
      </w:tr>
      <w:tr w:rsidR="00BE4E9F" w14:paraId="0E98CFC5" w14:textId="77777777">
        <w:tc>
          <w:tcPr>
            <w:tcW w:w="794" w:type="dxa"/>
          </w:tcPr>
          <w:p w14:paraId="631F4545" w14:textId="77777777" w:rsidR="00BE4E9F" w:rsidRDefault="00BE4E9F">
            <w:pPr>
              <w:spacing w:after="0"/>
            </w:pPr>
            <w:r>
              <w:t>4 399</w:t>
            </w:r>
          </w:p>
        </w:tc>
        <w:tc>
          <w:tcPr>
            <w:tcW w:w="5328" w:type="dxa"/>
          </w:tcPr>
          <w:p w14:paraId="41B16366" w14:textId="77777777" w:rsidR="00BE4E9F" w:rsidRDefault="00BE4E9F">
            <w:pPr>
              <w:spacing w:after="0"/>
              <w:ind w:left="340" w:hanging="170"/>
              <w:jc w:val="left"/>
            </w:pPr>
            <w:r>
              <w:t>Interest on interest</w:t>
            </w:r>
            <w:r>
              <w:noBreakHyphen/>
              <w:t>bearing liabilities and deposits</w:t>
            </w:r>
          </w:p>
        </w:tc>
        <w:tc>
          <w:tcPr>
            <w:tcW w:w="794" w:type="dxa"/>
          </w:tcPr>
          <w:p w14:paraId="4D3F1925" w14:textId="77777777" w:rsidR="00BE4E9F" w:rsidRDefault="00BE4E9F">
            <w:pPr>
              <w:spacing w:after="0"/>
            </w:pPr>
            <w:r>
              <w:t>5 133</w:t>
            </w:r>
          </w:p>
        </w:tc>
        <w:tc>
          <w:tcPr>
            <w:tcW w:w="794" w:type="dxa"/>
          </w:tcPr>
          <w:p w14:paraId="08B47929" w14:textId="77777777" w:rsidR="00BE4E9F" w:rsidRDefault="00BE4E9F">
            <w:pPr>
              <w:spacing w:after="0"/>
            </w:pPr>
            <w:r>
              <w:t>7 036</w:t>
            </w:r>
          </w:p>
        </w:tc>
      </w:tr>
      <w:tr w:rsidR="00BE4E9F" w14:paraId="59FE36F5" w14:textId="77777777">
        <w:tc>
          <w:tcPr>
            <w:tcW w:w="794" w:type="dxa"/>
          </w:tcPr>
          <w:p w14:paraId="1767830C" w14:textId="77777777" w:rsidR="00BE4E9F" w:rsidRDefault="00BE4E9F">
            <w:pPr>
              <w:spacing w:after="0"/>
            </w:pPr>
            <w:r>
              <w:t>300</w:t>
            </w:r>
          </w:p>
        </w:tc>
        <w:tc>
          <w:tcPr>
            <w:tcW w:w="5328" w:type="dxa"/>
          </w:tcPr>
          <w:p w14:paraId="791B2BF6" w14:textId="77777777" w:rsidR="00BE4E9F" w:rsidRDefault="00BE4E9F">
            <w:pPr>
              <w:spacing w:after="0"/>
              <w:ind w:left="340" w:hanging="170"/>
              <w:jc w:val="left"/>
            </w:pPr>
            <w:r>
              <w:t>Interest on lease liabilities</w:t>
            </w:r>
          </w:p>
        </w:tc>
        <w:tc>
          <w:tcPr>
            <w:tcW w:w="794" w:type="dxa"/>
          </w:tcPr>
          <w:p w14:paraId="22727CF2" w14:textId="77777777" w:rsidR="00BE4E9F" w:rsidRDefault="00BE4E9F">
            <w:pPr>
              <w:spacing w:after="0"/>
            </w:pPr>
            <w:r>
              <w:t>277</w:t>
            </w:r>
          </w:p>
        </w:tc>
        <w:tc>
          <w:tcPr>
            <w:tcW w:w="794" w:type="dxa"/>
          </w:tcPr>
          <w:p w14:paraId="1D301E11" w14:textId="77777777" w:rsidR="00BE4E9F" w:rsidRDefault="00BE4E9F">
            <w:pPr>
              <w:spacing w:after="0"/>
            </w:pPr>
            <w:r>
              <w:t>398</w:t>
            </w:r>
          </w:p>
        </w:tc>
      </w:tr>
      <w:tr w:rsidR="00BE4E9F" w14:paraId="2416B3F2" w14:textId="77777777">
        <w:tc>
          <w:tcPr>
            <w:tcW w:w="794" w:type="dxa"/>
          </w:tcPr>
          <w:p w14:paraId="088F4B78" w14:textId="77777777" w:rsidR="00BE4E9F" w:rsidRDefault="00BE4E9F">
            <w:pPr>
              <w:spacing w:after="0"/>
            </w:pPr>
            <w:r>
              <w:t>280</w:t>
            </w:r>
          </w:p>
        </w:tc>
        <w:tc>
          <w:tcPr>
            <w:tcW w:w="5328" w:type="dxa"/>
          </w:tcPr>
          <w:p w14:paraId="7C4EF4BC" w14:textId="77777777" w:rsidR="00BE4E9F" w:rsidRDefault="00BE4E9F">
            <w:pPr>
              <w:spacing w:after="0"/>
              <w:ind w:left="340" w:hanging="170"/>
              <w:jc w:val="left"/>
            </w:pPr>
            <w:r>
              <w:t>Interest on service concession liabilities</w:t>
            </w:r>
          </w:p>
        </w:tc>
        <w:tc>
          <w:tcPr>
            <w:tcW w:w="794" w:type="dxa"/>
          </w:tcPr>
          <w:p w14:paraId="7C0FCEB3" w14:textId="77777777" w:rsidR="00BE4E9F" w:rsidRDefault="00BE4E9F">
            <w:pPr>
              <w:spacing w:after="0"/>
            </w:pPr>
            <w:r>
              <w:t>301</w:t>
            </w:r>
          </w:p>
        </w:tc>
        <w:tc>
          <w:tcPr>
            <w:tcW w:w="794" w:type="dxa"/>
          </w:tcPr>
          <w:p w14:paraId="0579935B" w14:textId="77777777" w:rsidR="00BE4E9F" w:rsidRDefault="00BE4E9F">
            <w:pPr>
              <w:spacing w:after="0"/>
            </w:pPr>
            <w:r>
              <w:t>393</w:t>
            </w:r>
          </w:p>
        </w:tc>
      </w:tr>
      <w:tr w:rsidR="00BE4E9F" w14:paraId="629694CF" w14:textId="77777777">
        <w:tc>
          <w:tcPr>
            <w:tcW w:w="794" w:type="dxa"/>
            <w:tcBorders>
              <w:bottom w:val="single" w:sz="6" w:space="0" w:color="auto"/>
            </w:tcBorders>
          </w:tcPr>
          <w:p w14:paraId="160212FF" w14:textId="77777777" w:rsidR="00BE4E9F" w:rsidRDefault="00BE4E9F">
            <w:pPr>
              <w:spacing w:after="0"/>
            </w:pPr>
            <w:r>
              <w:t>6</w:t>
            </w:r>
          </w:p>
        </w:tc>
        <w:tc>
          <w:tcPr>
            <w:tcW w:w="5328" w:type="dxa"/>
            <w:tcBorders>
              <w:bottom w:val="single" w:sz="6" w:space="0" w:color="auto"/>
            </w:tcBorders>
          </w:tcPr>
          <w:p w14:paraId="689F906F" w14:textId="77777777" w:rsidR="00BE4E9F" w:rsidRDefault="00BE4E9F">
            <w:pPr>
              <w:spacing w:after="0"/>
              <w:ind w:left="340" w:hanging="170"/>
              <w:jc w:val="left"/>
            </w:pPr>
            <w:r>
              <w:t>Discount interest on payables</w:t>
            </w:r>
          </w:p>
        </w:tc>
        <w:tc>
          <w:tcPr>
            <w:tcW w:w="794" w:type="dxa"/>
            <w:tcBorders>
              <w:bottom w:val="single" w:sz="6" w:space="0" w:color="auto"/>
            </w:tcBorders>
          </w:tcPr>
          <w:p w14:paraId="4C74DD52" w14:textId="77777777" w:rsidR="00BE4E9F" w:rsidRDefault="00BE4E9F">
            <w:pPr>
              <w:spacing w:after="0"/>
            </w:pPr>
            <w:r>
              <w:t>6</w:t>
            </w:r>
          </w:p>
        </w:tc>
        <w:tc>
          <w:tcPr>
            <w:tcW w:w="794" w:type="dxa"/>
            <w:tcBorders>
              <w:bottom w:val="single" w:sz="6" w:space="0" w:color="auto"/>
            </w:tcBorders>
          </w:tcPr>
          <w:p w14:paraId="3A5B7B51" w14:textId="77777777" w:rsidR="00BE4E9F" w:rsidRDefault="00BE4E9F">
            <w:pPr>
              <w:spacing w:after="0"/>
            </w:pPr>
            <w:r>
              <w:t>27</w:t>
            </w:r>
          </w:p>
        </w:tc>
      </w:tr>
      <w:tr w:rsidR="00BE4E9F" w14:paraId="1E8BA93F" w14:textId="77777777">
        <w:tc>
          <w:tcPr>
            <w:tcW w:w="794" w:type="dxa"/>
            <w:tcBorders>
              <w:top w:val="single" w:sz="6" w:space="0" w:color="auto"/>
              <w:bottom w:val="single" w:sz="12" w:space="0" w:color="auto"/>
            </w:tcBorders>
          </w:tcPr>
          <w:p w14:paraId="45D7C6DB" w14:textId="77777777" w:rsidR="00BE4E9F" w:rsidRDefault="00BE4E9F">
            <w:pPr>
              <w:spacing w:after="0"/>
            </w:pPr>
            <w:r>
              <w:rPr>
                <w:b/>
              </w:rPr>
              <w:t>4 985</w:t>
            </w:r>
          </w:p>
        </w:tc>
        <w:tc>
          <w:tcPr>
            <w:tcW w:w="5328" w:type="dxa"/>
            <w:tcBorders>
              <w:top w:val="single" w:sz="6" w:space="0" w:color="auto"/>
              <w:bottom w:val="single" w:sz="12" w:space="0" w:color="auto"/>
            </w:tcBorders>
          </w:tcPr>
          <w:p w14:paraId="01F48A7E" w14:textId="77777777" w:rsidR="00BE4E9F" w:rsidRDefault="00BE4E9F">
            <w:pPr>
              <w:spacing w:after="0"/>
              <w:ind w:left="340" w:hanging="170"/>
              <w:jc w:val="left"/>
            </w:pPr>
            <w:r>
              <w:rPr>
                <w:b/>
              </w:rPr>
              <w:t>Total interest expense</w:t>
            </w:r>
          </w:p>
        </w:tc>
        <w:tc>
          <w:tcPr>
            <w:tcW w:w="794" w:type="dxa"/>
            <w:tcBorders>
              <w:top w:val="single" w:sz="6" w:space="0" w:color="auto"/>
              <w:bottom w:val="single" w:sz="12" w:space="0" w:color="auto"/>
            </w:tcBorders>
          </w:tcPr>
          <w:p w14:paraId="1D71A977" w14:textId="77777777" w:rsidR="00BE4E9F" w:rsidRDefault="00BE4E9F">
            <w:pPr>
              <w:spacing w:after="0"/>
            </w:pPr>
            <w:r>
              <w:rPr>
                <w:b/>
              </w:rPr>
              <w:t>5 717</w:t>
            </w:r>
          </w:p>
        </w:tc>
        <w:tc>
          <w:tcPr>
            <w:tcW w:w="794" w:type="dxa"/>
            <w:tcBorders>
              <w:top w:val="single" w:sz="6" w:space="0" w:color="auto"/>
              <w:bottom w:val="single" w:sz="12" w:space="0" w:color="auto"/>
            </w:tcBorders>
          </w:tcPr>
          <w:p w14:paraId="2C7EFBB9" w14:textId="77777777" w:rsidR="00BE4E9F" w:rsidRDefault="00BE4E9F">
            <w:pPr>
              <w:spacing w:after="0"/>
            </w:pPr>
            <w:r>
              <w:rPr>
                <w:b/>
              </w:rPr>
              <w:t>7 853</w:t>
            </w:r>
          </w:p>
        </w:tc>
      </w:tr>
    </w:tbl>
    <w:p w14:paraId="6EE8A2D6" w14:textId="77777777" w:rsidR="00BE4E9F" w:rsidRDefault="00BE4E9F" w:rsidP="00BE4E9F"/>
    <w:p w14:paraId="6DBBDA7C" w14:textId="77777777" w:rsidR="00BE4E9F" w:rsidRPr="00796FBD" w:rsidRDefault="00BE4E9F" w:rsidP="00BE4E9F">
      <w:pPr>
        <w:pStyle w:val="TableHeading"/>
      </w:pPr>
      <w:r w:rsidRPr="00796FBD">
        <w:t>B</w:t>
      </w:r>
      <w:r>
        <w:t>.9</w:t>
      </w:r>
      <w:r w:rsidRPr="00796FBD">
        <w:t>.</w:t>
      </w:r>
      <w:r>
        <w:t>3</w:t>
      </w:r>
      <w:r w:rsidRPr="00796FBD">
        <w:tab/>
        <w:t>Reconciliation of cash and cash equivalents</w:t>
      </w:r>
      <w:r w:rsidRPr="00796FBD">
        <w:tab/>
        <w:t>($ million)</w:t>
      </w:r>
      <w:r w:rsidRPr="00DE6FA8">
        <w:t xml:space="preserve"> </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CF_SOCIE.xlsx|Table:Reco_cash|MergedHeadingRow:2|TableGroup:Appendix B"/>
      </w:tblPr>
      <w:tblGrid>
        <w:gridCol w:w="794"/>
        <w:gridCol w:w="5328"/>
        <w:gridCol w:w="794"/>
        <w:gridCol w:w="794"/>
      </w:tblGrid>
      <w:tr w:rsidR="00BE4E9F" w14:paraId="66695296"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AB9B2DE" w14:textId="77777777" w:rsidR="00BE4E9F" w:rsidRDefault="00BE4E9F">
            <w:pPr>
              <w:keepNext/>
              <w:spacing w:after="0"/>
            </w:pPr>
            <w:r>
              <w:t>2024</w:t>
            </w:r>
            <w:r>
              <w:noBreakHyphen/>
              <w:t>25</w:t>
            </w:r>
          </w:p>
        </w:tc>
        <w:tc>
          <w:tcPr>
            <w:tcW w:w="5328" w:type="dxa"/>
          </w:tcPr>
          <w:p w14:paraId="210FD72D" w14:textId="77777777" w:rsidR="00BE4E9F" w:rsidRDefault="00BE4E9F">
            <w:pPr>
              <w:keepNext/>
              <w:spacing w:after="0"/>
              <w:ind w:left="340" w:hanging="170"/>
              <w:jc w:val="left"/>
            </w:pPr>
          </w:p>
        </w:tc>
        <w:tc>
          <w:tcPr>
            <w:tcW w:w="1588" w:type="dxa"/>
            <w:gridSpan w:val="2"/>
          </w:tcPr>
          <w:p w14:paraId="77BE9BBB" w14:textId="77777777" w:rsidR="00BE4E9F" w:rsidRDefault="00BE4E9F">
            <w:pPr>
              <w:keepNext/>
              <w:spacing w:after="0"/>
              <w:jc w:val="center"/>
            </w:pPr>
            <w:r>
              <w:t>2025</w:t>
            </w:r>
            <w:r>
              <w:noBreakHyphen/>
              <w:t>26</w:t>
            </w:r>
          </w:p>
        </w:tc>
      </w:tr>
      <w:tr w:rsidR="00BE4E9F" w14:paraId="313B6F1C"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19235DB" w14:textId="77777777" w:rsidR="00BE4E9F" w:rsidRDefault="00BE4E9F">
            <w:pPr>
              <w:keepNext/>
              <w:spacing w:after="0"/>
            </w:pPr>
            <w:r>
              <w:t>actual</w:t>
            </w:r>
            <w:r>
              <w:br/>
              <w:t>31 Mar</w:t>
            </w:r>
          </w:p>
        </w:tc>
        <w:tc>
          <w:tcPr>
            <w:tcW w:w="5328" w:type="dxa"/>
          </w:tcPr>
          <w:p w14:paraId="11290BF2" w14:textId="77777777" w:rsidR="00BE4E9F" w:rsidRDefault="00BE4E9F">
            <w:pPr>
              <w:keepNext/>
              <w:spacing w:after="0"/>
              <w:ind w:left="340" w:hanging="170"/>
              <w:jc w:val="left"/>
            </w:pPr>
          </w:p>
        </w:tc>
        <w:tc>
          <w:tcPr>
            <w:tcW w:w="794" w:type="dxa"/>
          </w:tcPr>
          <w:p w14:paraId="6EBC0047" w14:textId="77777777" w:rsidR="00BE4E9F" w:rsidRDefault="00BE4E9F">
            <w:pPr>
              <w:keepNext/>
              <w:spacing w:after="0"/>
            </w:pPr>
            <w:r>
              <w:t>actual</w:t>
            </w:r>
            <w:r>
              <w:br/>
              <w:t>31 Mar</w:t>
            </w:r>
          </w:p>
        </w:tc>
        <w:tc>
          <w:tcPr>
            <w:tcW w:w="794" w:type="dxa"/>
          </w:tcPr>
          <w:p w14:paraId="3D639AEE" w14:textId="77777777" w:rsidR="00BE4E9F" w:rsidRDefault="00BE4E9F">
            <w:pPr>
              <w:keepNext/>
              <w:spacing w:after="0"/>
            </w:pPr>
            <w:r>
              <w:t>revised</w:t>
            </w:r>
            <w:r>
              <w:br/>
              <w:t>budget</w:t>
            </w:r>
          </w:p>
        </w:tc>
      </w:tr>
      <w:tr w:rsidR="00BE4E9F" w14:paraId="6B45EF45" w14:textId="77777777">
        <w:tc>
          <w:tcPr>
            <w:tcW w:w="794" w:type="dxa"/>
          </w:tcPr>
          <w:p w14:paraId="5022460F" w14:textId="77777777" w:rsidR="00BE4E9F" w:rsidRDefault="00BE4E9F">
            <w:pPr>
              <w:spacing w:after="0"/>
            </w:pPr>
            <w:r>
              <w:t>2 851</w:t>
            </w:r>
          </w:p>
        </w:tc>
        <w:tc>
          <w:tcPr>
            <w:tcW w:w="5328" w:type="dxa"/>
          </w:tcPr>
          <w:p w14:paraId="4DE692D4" w14:textId="77777777" w:rsidR="00BE4E9F" w:rsidRDefault="00BE4E9F">
            <w:pPr>
              <w:spacing w:after="0"/>
              <w:ind w:left="340" w:hanging="170"/>
              <w:jc w:val="left"/>
            </w:pPr>
            <w:r>
              <w:t>Cash</w:t>
            </w:r>
          </w:p>
        </w:tc>
        <w:tc>
          <w:tcPr>
            <w:tcW w:w="794" w:type="dxa"/>
          </w:tcPr>
          <w:p w14:paraId="219B9FA4" w14:textId="77777777" w:rsidR="00BE4E9F" w:rsidRDefault="00BE4E9F">
            <w:pPr>
              <w:spacing w:after="0"/>
            </w:pPr>
            <w:r>
              <w:t>4 389</w:t>
            </w:r>
          </w:p>
        </w:tc>
        <w:tc>
          <w:tcPr>
            <w:tcW w:w="794" w:type="dxa"/>
          </w:tcPr>
          <w:p w14:paraId="6A481B23" w14:textId="77777777" w:rsidR="00BE4E9F" w:rsidRDefault="00BE4E9F">
            <w:pPr>
              <w:spacing w:after="0"/>
            </w:pPr>
            <w:r>
              <w:t>4 095</w:t>
            </w:r>
          </w:p>
        </w:tc>
      </w:tr>
      <w:tr w:rsidR="00BE4E9F" w14:paraId="065B40ED" w14:textId="77777777">
        <w:tc>
          <w:tcPr>
            <w:tcW w:w="794" w:type="dxa"/>
            <w:tcBorders>
              <w:bottom w:val="single" w:sz="6" w:space="0" w:color="auto"/>
            </w:tcBorders>
          </w:tcPr>
          <w:p w14:paraId="74F916EF" w14:textId="77777777" w:rsidR="00BE4E9F" w:rsidRDefault="00BE4E9F">
            <w:pPr>
              <w:spacing w:after="0"/>
            </w:pPr>
            <w:r>
              <w:t>10 446</w:t>
            </w:r>
          </w:p>
        </w:tc>
        <w:tc>
          <w:tcPr>
            <w:tcW w:w="5328" w:type="dxa"/>
            <w:tcBorders>
              <w:bottom w:val="single" w:sz="6" w:space="0" w:color="auto"/>
            </w:tcBorders>
          </w:tcPr>
          <w:p w14:paraId="12F1CC2F" w14:textId="77777777" w:rsidR="00BE4E9F" w:rsidRDefault="00BE4E9F">
            <w:pPr>
              <w:spacing w:after="0"/>
              <w:ind w:left="340" w:hanging="170"/>
              <w:jc w:val="left"/>
            </w:pPr>
            <w:r>
              <w:t>Deposits at call</w:t>
            </w:r>
          </w:p>
        </w:tc>
        <w:tc>
          <w:tcPr>
            <w:tcW w:w="794" w:type="dxa"/>
            <w:tcBorders>
              <w:bottom w:val="single" w:sz="6" w:space="0" w:color="auto"/>
            </w:tcBorders>
          </w:tcPr>
          <w:p w14:paraId="6132D634" w14:textId="77777777" w:rsidR="00BE4E9F" w:rsidRDefault="00BE4E9F">
            <w:pPr>
              <w:spacing w:after="0"/>
            </w:pPr>
            <w:r>
              <w:t>11 622</w:t>
            </w:r>
          </w:p>
        </w:tc>
        <w:tc>
          <w:tcPr>
            <w:tcW w:w="794" w:type="dxa"/>
            <w:tcBorders>
              <w:bottom w:val="single" w:sz="6" w:space="0" w:color="auto"/>
            </w:tcBorders>
          </w:tcPr>
          <w:p w14:paraId="76506C64" w14:textId="77777777" w:rsidR="00BE4E9F" w:rsidRDefault="00BE4E9F">
            <w:pPr>
              <w:spacing w:after="0"/>
            </w:pPr>
            <w:r>
              <w:t>9 372</w:t>
            </w:r>
          </w:p>
        </w:tc>
      </w:tr>
      <w:tr w:rsidR="00BE4E9F" w14:paraId="41AE1B95" w14:textId="77777777">
        <w:tc>
          <w:tcPr>
            <w:tcW w:w="794" w:type="dxa"/>
            <w:tcBorders>
              <w:top w:val="single" w:sz="6" w:space="0" w:color="auto"/>
            </w:tcBorders>
          </w:tcPr>
          <w:p w14:paraId="75D67CAA" w14:textId="77777777" w:rsidR="00BE4E9F" w:rsidRDefault="00BE4E9F">
            <w:pPr>
              <w:spacing w:after="0"/>
            </w:pPr>
            <w:r>
              <w:rPr>
                <w:b/>
              </w:rPr>
              <w:t>13 297</w:t>
            </w:r>
          </w:p>
        </w:tc>
        <w:tc>
          <w:tcPr>
            <w:tcW w:w="5328" w:type="dxa"/>
            <w:tcBorders>
              <w:top w:val="single" w:sz="6" w:space="0" w:color="auto"/>
            </w:tcBorders>
          </w:tcPr>
          <w:p w14:paraId="40798B48" w14:textId="77777777" w:rsidR="00BE4E9F" w:rsidRDefault="00BE4E9F">
            <w:pPr>
              <w:spacing w:after="0"/>
              <w:ind w:left="340" w:hanging="170"/>
              <w:jc w:val="left"/>
            </w:pPr>
            <w:r>
              <w:rPr>
                <w:b/>
              </w:rPr>
              <w:t>Cash and cash equivalents</w:t>
            </w:r>
          </w:p>
        </w:tc>
        <w:tc>
          <w:tcPr>
            <w:tcW w:w="794" w:type="dxa"/>
            <w:tcBorders>
              <w:top w:val="single" w:sz="6" w:space="0" w:color="auto"/>
            </w:tcBorders>
          </w:tcPr>
          <w:p w14:paraId="11E11703" w14:textId="77777777" w:rsidR="00BE4E9F" w:rsidRDefault="00BE4E9F">
            <w:pPr>
              <w:spacing w:after="0"/>
            </w:pPr>
            <w:r>
              <w:rPr>
                <w:b/>
              </w:rPr>
              <w:t>16 011</w:t>
            </w:r>
          </w:p>
        </w:tc>
        <w:tc>
          <w:tcPr>
            <w:tcW w:w="794" w:type="dxa"/>
            <w:tcBorders>
              <w:top w:val="single" w:sz="6" w:space="0" w:color="auto"/>
            </w:tcBorders>
          </w:tcPr>
          <w:p w14:paraId="033C7701" w14:textId="77777777" w:rsidR="00BE4E9F" w:rsidRDefault="00BE4E9F">
            <w:pPr>
              <w:spacing w:after="0"/>
            </w:pPr>
            <w:r>
              <w:rPr>
                <w:b/>
              </w:rPr>
              <w:t>13 467</w:t>
            </w:r>
          </w:p>
        </w:tc>
      </w:tr>
      <w:tr w:rsidR="00BE4E9F" w14:paraId="2C6FB7C0" w14:textId="77777777">
        <w:tc>
          <w:tcPr>
            <w:tcW w:w="794" w:type="dxa"/>
            <w:tcBorders>
              <w:top w:val="single" w:sz="6" w:space="0" w:color="auto"/>
              <w:bottom w:val="single" w:sz="12" w:space="0" w:color="auto"/>
            </w:tcBorders>
          </w:tcPr>
          <w:p w14:paraId="4F650224" w14:textId="77777777" w:rsidR="00BE4E9F" w:rsidRDefault="00BE4E9F">
            <w:pPr>
              <w:spacing w:after="0"/>
            </w:pPr>
            <w:r>
              <w:rPr>
                <w:b/>
              </w:rPr>
              <w:t>13 297</w:t>
            </w:r>
          </w:p>
        </w:tc>
        <w:tc>
          <w:tcPr>
            <w:tcW w:w="5328" w:type="dxa"/>
            <w:tcBorders>
              <w:top w:val="single" w:sz="6" w:space="0" w:color="auto"/>
              <w:bottom w:val="single" w:sz="12" w:space="0" w:color="auto"/>
            </w:tcBorders>
          </w:tcPr>
          <w:p w14:paraId="710FF5D8" w14:textId="77777777" w:rsidR="00BE4E9F" w:rsidRDefault="00BE4E9F">
            <w:pPr>
              <w:spacing w:after="0"/>
              <w:ind w:left="340" w:hanging="170"/>
              <w:jc w:val="left"/>
            </w:pPr>
            <w:r>
              <w:rPr>
                <w:b/>
              </w:rPr>
              <w:t>Balances as per cash flow statement</w:t>
            </w:r>
          </w:p>
        </w:tc>
        <w:tc>
          <w:tcPr>
            <w:tcW w:w="794" w:type="dxa"/>
            <w:tcBorders>
              <w:top w:val="single" w:sz="6" w:space="0" w:color="auto"/>
              <w:bottom w:val="single" w:sz="12" w:space="0" w:color="auto"/>
            </w:tcBorders>
          </w:tcPr>
          <w:p w14:paraId="0C574659" w14:textId="77777777" w:rsidR="00BE4E9F" w:rsidRDefault="00BE4E9F">
            <w:pPr>
              <w:spacing w:after="0"/>
            </w:pPr>
            <w:r>
              <w:rPr>
                <w:b/>
              </w:rPr>
              <w:t>16 011</w:t>
            </w:r>
          </w:p>
        </w:tc>
        <w:tc>
          <w:tcPr>
            <w:tcW w:w="794" w:type="dxa"/>
            <w:tcBorders>
              <w:top w:val="single" w:sz="6" w:space="0" w:color="auto"/>
              <w:bottom w:val="single" w:sz="12" w:space="0" w:color="auto"/>
            </w:tcBorders>
          </w:tcPr>
          <w:p w14:paraId="0B3286F2" w14:textId="77777777" w:rsidR="00BE4E9F" w:rsidRDefault="00BE4E9F">
            <w:pPr>
              <w:spacing w:after="0"/>
            </w:pPr>
            <w:r>
              <w:rPr>
                <w:b/>
              </w:rPr>
              <w:t>13 467</w:t>
            </w:r>
          </w:p>
        </w:tc>
      </w:tr>
    </w:tbl>
    <w:p w14:paraId="54E8FF50" w14:textId="77777777" w:rsidR="00BE4E9F" w:rsidRPr="00796FBD" w:rsidRDefault="00BE4E9F" w:rsidP="00BE4E9F">
      <w:pPr>
        <w:pStyle w:val="Heading10"/>
        <w:pageBreakBefore/>
      </w:pPr>
      <w:bookmarkStart w:id="244" w:name="_Toc197605427"/>
      <w:bookmarkStart w:id="245" w:name="_Toc227862347"/>
      <w:bookmarkStart w:id="246" w:name="_Toc228371031"/>
      <w:bookmarkEnd w:id="243"/>
      <w:r w:rsidRPr="00796FBD">
        <w:lastRenderedPageBreak/>
        <w:t>B.10</w:t>
      </w:r>
      <w:r w:rsidRPr="00796FBD">
        <w:tab/>
        <w:t>Public account</w:t>
      </w:r>
      <w:bookmarkEnd w:id="244"/>
      <w:bookmarkEnd w:id="245"/>
      <w:bookmarkEnd w:id="246"/>
    </w:p>
    <w:p w14:paraId="0997939B" w14:textId="77777777" w:rsidR="00BE4E9F" w:rsidRPr="00796FBD" w:rsidRDefault="00BE4E9F" w:rsidP="00BE4E9F">
      <w:pPr>
        <w:pStyle w:val="Heading20"/>
      </w:pPr>
      <w:r w:rsidRPr="00796FBD">
        <w:t>Introduction</w:t>
      </w:r>
    </w:p>
    <w:p w14:paraId="1706583C" w14:textId="77777777" w:rsidR="00BE4E9F" w:rsidRPr="00796FBD" w:rsidRDefault="00BE4E9F" w:rsidP="00BE4E9F">
      <w:r w:rsidRPr="00796FBD">
        <w:t>This section discloses information in respect of the Public Account</w:t>
      </w:r>
      <w:r>
        <w:t>.</w:t>
      </w:r>
    </w:p>
    <w:p w14:paraId="6973AEBD" w14:textId="77777777" w:rsidR="00BE4E9F" w:rsidRPr="00796FBD" w:rsidRDefault="00BE4E9F" w:rsidP="00BE4E9F">
      <w:pPr>
        <w:pStyle w:val="TableHeading"/>
      </w:pPr>
      <w:r w:rsidRPr="00796FBD">
        <w:t>B.10.1</w:t>
      </w:r>
      <w:r w:rsidRPr="00796FBD">
        <w:tab/>
        <w:t xml:space="preserve">Consolidated fund receipts and payments </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Manual%20Reports/Appendix B (March Qtr)/Link_MQFR_Public_Account.xlsx|Table:Const_Fund_receipts|TableGroup:Appendix B"/>
      </w:tblPr>
      <w:tblGrid>
        <w:gridCol w:w="794"/>
        <w:gridCol w:w="5328"/>
        <w:gridCol w:w="794"/>
        <w:gridCol w:w="794"/>
      </w:tblGrid>
      <w:tr w:rsidR="008B6552" w14:paraId="667C26FA"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16038AAA" w14:textId="77777777" w:rsidR="008B6552" w:rsidRDefault="008B6552">
            <w:pPr>
              <w:keepNext/>
            </w:pPr>
            <w:r>
              <w:t>2024</w:t>
            </w:r>
            <w:r>
              <w:noBreakHyphen/>
              <w:t>25</w:t>
            </w:r>
          </w:p>
        </w:tc>
        <w:tc>
          <w:tcPr>
            <w:tcW w:w="5328" w:type="dxa"/>
          </w:tcPr>
          <w:p w14:paraId="20EB54DB" w14:textId="77777777" w:rsidR="008B6552" w:rsidRDefault="008B6552">
            <w:pPr>
              <w:keepNext/>
              <w:ind w:left="340" w:hanging="170"/>
              <w:jc w:val="left"/>
            </w:pPr>
          </w:p>
        </w:tc>
        <w:tc>
          <w:tcPr>
            <w:tcW w:w="1588" w:type="dxa"/>
            <w:gridSpan w:val="2"/>
          </w:tcPr>
          <w:p w14:paraId="007A14CA" w14:textId="23E0AEFE" w:rsidR="008B6552" w:rsidRDefault="008B6552" w:rsidP="008B6552">
            <w:pPr>
              <w:keepNext/>
              <w:jc w:val="center"/>
            </w:pPr>
            <w:r>
              <w:t>2025</w:t>
            </w:r>
            <w:r>
              <w:noBreakHyphen/>
              <w:t>26</w:t>
            </w:r>
          </w:p>
        </w:tc>
      </w:tr>
      <w:tr w:rsidR="00BE4E9F" w14:paraId="18945AE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3F03B5C" w14:textId="77777777" w:rsidR="00BE4E9F" w:rsidRDefault="00BE4E9F">
            <w:pPr>
              <w:keepNext/>
            </w:pPr>
            <w:r>
              <w:t xml:space="preserve"> actual</w:t>
            </w:r>
          </w:p>
        </w:tc>
        <w:tc>
          <w:tcPr>
            <w:tcW w:w="5328" w:type="dxa"/>
          </w:tcPr>
          <w:p w14:paraId="722204FF" w14:textId="77777777" w:rsidR="00BE4E9F" w:rsidRDefault="00BE4E9F">
            <w:pPr>
              <w:keepNext/>
              <w:ind w:left="340" w:hanging="170"/>
              <w:jc w:val="left"/>
            </w:pPr>
          </w:p>
        </w:tc>
        <w:tc>
          <w:tcPr>
            <w:tcW w:w="794" w:type="dxa"/>
          </w:tcPr>
          <w:p w14:paraId="1E269CE8" w14:textId="77777777" w:rsidR="00BE4E9F" w:rsidRDefault="00BE4E9F">
            <w:pPr>
              <w:keepNext/>
            </w:pPr>
            <w:r>
              <w:t xml:space="preserve"> actual</w:t>
            </w:r>
          </w:p>
        </w:tc>
        <w:tc>
          <w:tcPr>
            <w:tcW w:w="794" w:type="dxa"/>
          </w:tcPr>
          <w:p w14:paraId="4A5E23E8" w14:textId="77777777" w:rsidR="00BE4E9F" w:rsidRDefault="00BE4E9F">
            <w:pPr>
              <w:keepNext/>
            </w:pPr>
            <w:r>
              <w:t>revised</w:t>
            </w:r>
          </w:p>
        </w:tc>
      </w:tr>
      <w:tr w:rsidR="00BE4E9F" w14:paraId="0E088660"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0E6FADFB" w14:textId="77777777" w:rsidR="00BE4E9F" w:rsidRDefault="00BE4E9F">
            <w:pPr>
              <w:keepNext/>
            </w:pPr>
            <w:r>
              <w:t>31 Mar</w:t>
            </w:r>
          </w:p>
        </w:tc>
        <w:tc>
          <w:tcPr>
            <w:tcW w:w="5328" w:type="dxa"/>
          </w:tcPr>
          <w:p w14:paraId="6D721ECB" w14:textId="77777777" w:rsidR="00BE4E9F" w:rsidRDefault="00BE4E9F">
            <w:pPr>
              <w:keepNext/>
              <w:ind w:left="340" w:hanging="170"/>
              <w:jc w:val="left"/>
            </w:pPr>
          </w:p>
        </w:tc>
        <w:tc>
          <w:tcPr>
            <w:tcW w:w="794" w:type="dxa"/>
          </w:tcPr>
          <w:p w14:paraId="4E143CD1" w14:textId="77777777" w:rsidR="00BE4E9F" w:rsidRDefault="00BE4E9F">
            <w:pPr>
              <w:keepNext/>
            </w:pPr>
            <w:r>
              <w:t>31 Mar</w:t>
            </w:r>
          </w:p>
        </w:tc>
        <w:tc>
          <w:tcPr>
            <w:tcW w:w="794" w:type="dxa"/>
          </w:tcPr>
          <w:p w14:paraId="796E0D7E" w14:textId="77777777" w:rsidR="00BE4E9F" w:rsidRDefault="00BE4E9F">
            <w:pPr>
              <w:keepNext/>
            </w:pPr>
            <w:r>
              <w:t>budget</w:t>
            </w:r>
          </w:p>
        </w:tc>
      </w:tr>
      <w:tr w:rsidR="00BE4E9F" w14:paraId="13C1FAF7" w14:textId="77777777">
        <w:tc>
          <w:tcPr>
            <w:tcW w:w="794" w:type="dxa"/>
          </w:tcPr>
          <w:p w14:paraId="7817BE0E" w14:textId="77777777" w:rsidR="00BE4E9F" w:rsidRDefault="00BE4E9F"/>
        </w:tc>
        <w:tc>
          <w:tcPr>
            <w:tcW w:w="5328" w:type="dxa"/>
          </w:tcPr>
          <w:p w14:paraId="41E30D3B" w14:textId="77777777" w:rsidR="00BE4E9F" w:rsidRDefault="00BE4E9F">
            <w:pPr>
              <w:ind w:left="340" w:hanging="170"/>
              <w:jc w:val="left"/>
            </w:pPr>
            <w:r>
              <w:rPr>
                <w:b/>
              </w:rPr>
              <w:t>Receipts</w:t>
            </w:r>
          </w:p>
        </w:tc>
        <w:tc>
          <w:tcPr>
            <w:tcW w:w="794" w:type="dxa"/>
          </w:tcPr>
          <w:p w14:paraId="3E7F6ADF" w14:textId="77777777" w:rsidR="00BE4E9F" w:rsidRDefault="00BE4E9F"/>
        </w:tc>
        <w:tc>
          <w:tcPr>
            <w:tcW w:w="794" w:type="dxa"/>
          </w:tcPr>
          <w:p w14:paraId="3933D011" w14:textId="77777777" w:rsidR="00BE4E9F" w:rsidRDefault="00BE4E9F"/>
        </w:tc>
      </w:tr>
      <w:tr w:rsidR="00BE4E9F" w14:paraId="7DACE688" w14:textId="77777777">
        <w:tc>
          <w:tcPr>
            <w:tcW w:w="794" w:type="dxa"/>
          </w:tcPr>
          <w:p w14:paraId="13C58098" w14:textId="77777777" w:rsidR="00BE4E9F" w:rsidRDefault="00BE4E9F">
            <w:r>
              <w:t>27 862</w:t>
            </w:r>
          </w:p>
        </w:tc>
        <w:tc>
          <w:tcPr>
            <w:tcW w:w="5328" w:type="dxa"/>
          </w:tcPr>
          <w:p w14:paraId="1AE2F6CD" w14:textId="77777777" w:rsidR="00BE4E9F" w:rsidRDefault="00BE4E9F">
            <w:pPr>
              <w:ind w:left="340" w:hanging="170"/>
              <w:jc w:val="left"/>
            </w:pPr>
            <w:r>
              <w:t>Taxation</w:t>
            </w:r>
          </w:p>
        </w:tc>
        <w:tc>
          <w:tcPr>
            <w:tcW w:w="794" w:type="dxa"/>
          </w:tcPr>
          <w:p w14:paraId="1022D710" w14:textId="77777777" w:rsidR="00BE4E9F" w:rsidRDefault="00BE4E9F">
            <w:r>
              <w:t>29 941</w:t>
            </w:r>
          </w:p>
        </w:tc>
        <w:tc>
          <w:tcPr>
            <w:tcW w:w="794" w:type="dxa"/>
          </w:tcPr>
          <w:p w14:paraId="23A14A52" w14:textId="77777777" w:rsidR="00BE4E9F" w:rsidRDefault="00BE4E9F">
            <w:r>
              <w:t>42 901</w:t>
            </w:r>
          </w:p>
        </w:tc>
      </w:tr>
      <w:tr w:rsidR="00BE4E9F" w14:paraId="0EE6AAFB" w14:textId="77777777">
        <w:tc>
          <w:tcPr>
            <w:tcW w:w="794" w:type="dxa"/>
          </w:tcPr>
          <w:p w14:paraId="6D14D8D4" w14:textId="77777777" w:rsidR="00BE4E9F" w:rsidRDefault="00BE4E9F">
            <w:r>
              <w:t>706</w:t>
            </w:r>
          </w:p>
        </w:tc>
        <w:tc>
          <w:tcPr>
            <w:tcW w:w="5328" w:type="dxa"/>
          </w:tcPr>
          <w:p w14:paraId="53CF2CBC" w14:textId="77777777" w:rsidR="00BE4E9F" w:rsidRDefault="00BE4E9F">
            <w:pPr>
              <w:ind w:left="340" w:hanging="170"/>
              <w:jc w:val="left"/>
            </w:pPr>
            <w:r>
              <w:t>Fines and regulatory fees</w:t>
            </w:r>
          </w:p>
        </w:tc>
        <w:tc>
          <w:tcPr>
            <w:tcW w:w="794" w:type="dxa"/>
          </w:tcPr>
          <w:p w14:paraId="4DF3FB8B" w14:textId="77777777" w:rsidR="00BE4E9F" w:rsidRDefault="00BE4E9F">
            <w:r>
              <w:t>797</w:t>
            </w:r>
          </w:p>
        </w:tc>
        <w:tc>
          <w:tcPr>
            <w:tcW w:w="794" w:type="dxa"/>
          </w:tcPr>
          <w:p w14:paraId="2405D5C5" w14:textId="77777777" w:rsidR="00BE4E9F" w:rsidRDefault="00BE4E9F">
            <w:r>
              <w:t>1 011</w:t>
            </w:r>
          </w:p>
        </w:tc>
      </w:tr>
      <w:tr w:rsidR="00BE4E9F" w14:paraId="6AB9B60B" w14:textId="77777777">
        <w:tc>
          <w:tcPr>
            <w:tcW w:w="794" w:type="dxa"/>
          </w:tcPr>
          <w:p w14:paraId="423A0C71" w14:textId="77777777" w:rsidR="00BE4E9F" w:rsidRDefault="00BE4E9F">
            <w:r>
              <w:t>23 025</w:t>
            </w:r>
          </w:p>
        </w:tc>
        <w:tc>
          <w:tcPr>
            <w:tcW w:w="5328" w:type="dxa"/>
          </w:tcPr>
          <w:p w14:paraId="47FC19CD" w14:textId="77777777" w:rsidR="00BE4E9F" w:rsidRDefault="00BE4E9F">
            <w:pPr>
              <w:ind w:left="340" w:hanging="170"/>
              <w:jc w:val="left"/>
            </w:pPr>
            <w:r>
              <w:t>Grants received</w:t>
            </w:r>
          </w:p>
        </w:tc>
        <w:tc>
          <w:tcPr>
            <w:tcW w:w="794" w:type="dxa"/>
          </w:tcPr>
          <w:p w14:paraId="2D76A3A4" w14:textId="77777777" w:rsidR="00BE4E9F" w:rsidRDefault="00BE4E9F">
            <w:r>
              <w:t>27 551</w:t>
            </w:r>
          </w:p>
        </w:tc>
        <w:tc>
          <w:tcPr>
            <w:tcW w:w="794" w:type="dxa"/>
          </w:tcPr>
          <w:p w14:paraId="3B70A012" w14:textId="77777777" w:rsidR="00BE4E9F" w:rsidRDefault="00BE4E9F">
            <w:r>
              <w:t>38 899</w:t>
            </w:r>
          </w:p>
        </w:tc>
      </w:tr>
      <w:tr w:rsidR="00BE4E9F" w14:paraId="28DA5185" w14:textId="77777777">
        <w:tc>
          <w:tcPr>
            <w:tcW w:w="794" w:type="dxa"/>
          </w:tcPr>
          <w:p w14:paraId="7189A639" w14:textId="77777777" w:rsidR="00BE4E9F" w:rsidRDefault="00BE4E9F">
            <w:r>
              <w:t>811</w:t>
            </w:r>
          </w:p>
        </w:tc>
        <w:tc>
          <w:tcPr>
            <w:tcW w:w="5328" w:type="dxa"/>
          </w:tcPr>
          <w:p w14:paraId="48BADDEE" w14:textId="77777777" w:rsidR="00BE4E9F" w:rsidRDefault="00BE4E9F">
            <w:pPr>
              <w:ind w:left="340" w:hanging="170"/>
              <w:jc w:val="left"/>
            </w:pPr>
            <w:r>
              <w:t>Sales of goods and services</w:t>
            </w:r>
          </w:p>
        </w:tc>
        <w:tc>
          <w:tcPr>
            <w:tcW w:w="794" w:type="dxa"/>
          </w:tcPr>
          <w:p w14:paraId="43E0CBCD" w14:textId="77777777" w:rsidR="00BE4E9F" w:rsidRDefault="00BE4E9F">
            <w:r>
              <w:t>886</w:t>
            </w:r>
          </w:p>
        </w:tc>
        <w:tc>
          <w:tcPr>
            <w:tcW w:w="794" w:type="dxa"/>
          </w:tcPr>
          <w:p w14:paraId="21F7573C" w14:textId="77777777" w:rsidR="00BE4E9F" w:rsidRDefault="00BE4E9F">
            <w:r>
              <w:t>1 341</w:t>
            </w:r>
          </w:p>
        </w:tc>
      </w:tr>
      <w:tr w:rsidR="00BE4E9F" w14:paraId="690250B9" w14:textId="77777777">
        <w:tc>
          <w:tcPr>
            <w:tcW w:w="794" w:type="dxa"/>
          </w:tcPr>
          <w:p w14:paraId="5A76220C" w14:textId="77777777" w:rsidR="00BE4E9F" w:rsidRDefault="00BE4E9F">
            <w:r>
              <w:t>748</w:t>
            </w:r>
          </w:p>
        </w:tc>
        <w:tc>
          <w:tcPr>
            <w:tcW w:w="5328" w:type="dxa"/>
          </w:tcPr>
          <w:p w14:paraId="0105122F" w14:textId="77777777" w:rsidR="00BE4E9F" w:rsidRDefault="00BE4E9F">
            <w:pPr>
              <w:ind w:left="340" w:hanging="170"/>
              <w:jc w:val="left"/>
            </w:pPr>
            <w:r>
              <w:t>Interest received</w:t>
            </w:r>
          </w:p>
        </w:tc>
        <w:tc>
          <w:tcPr>
            <w:tcW w:w="794" w:type="dxa"/>
          </w:tcPr>
          <w:p w14:paraId="3A975729" w14:textId="77777777" w:rsidR="00BE4E9F" w:rsidRDefault="00BE4E9F">
            <w:r>
              <w:t>788</w:t>
            </w:r>
          </w:p>
        </w:tc>
        <w:tc>
          <w:tcPr>
            <w:tcW w:w="794" w:type="dxa"/>
          </w:tcPr>
          <w:p w14:paraId="5AF7A1AD" w14:textId="77777777" w:rsidR="00BE4E9F" w:rsidRDefault="00BE4E9F">
            <w:r>
              <w:t>1 028</w:t>
            </w:r>
          </w:p>
        </w:tc>
      </w:tr>
      <w:tr w:rsidR="00BE4E9F" w14:paraId="254B58BD" w14:textId="77777777">
        <w:tc>
          <w:tcPr>
            <w:tcW w:w="794" w:type="dxa"/>
          </w:tcPr>
          <w:p w14:paraId="18DFB21C" w14:textId="77777777" w:rsidR="00BE4E9F" w:rsidRDefault="00BE4E9F">
            <w:r>
              <w:t>302</w:t>
            </w:r>
          </w:p>
        </w:tc>
        <w:tc>
          <w:tcPr>
            <w:tcW w:w="5328" w:type="dxa"/>
          </w:tcPr>
          <w:p w14:paraId="58C09B09" w14:textId="77777777" w:rsidR="00BE4E9F" w:rsidRDefault="00BE4E9F">
            <w:pPr>
              <w:ind w:left="340" w:hanging="170"/>
              <w:jc w:val="left"/>
            </w:pPr>
            <w:r>
              <w:t>Dividends, and income tax equivalent receipts</w:t>
            </w:r>
          </w:p>
        </w:tc>
        <w:tc>
          <w:tcPr>
            <w:tcW w:w="794" w:type="dxa"/>
          </w:tcPr>
          <w:p w14:paraId="70089151" w14:textId="77777777" w:rsidR="00BE4E9F" w:rsidRDefault="00BE4E9F">
            <w:r>
              <w:t>231</w:t>
            </w:r>
          </w:p>
        </w:tc>
        <w:tc>
          <w:tcPr>
            <w:tcW w:w="794" w:type="dxa"/>
          </w:tcPr>
          <w:p w14:paraId="13BBC398" w14:textId="77777777" w:rsidR="00BE4E9F" w:rsidRDefault="00BE4E9F">
            <w:r>
              <w:t>909</w:t>
            </w:r>
          </w:p>
        </w:tc>
      </w:tr>
      <w:tr w:rsidR="00BE4E9F" w14:paraId="029DE001" w14:textId="77777777">
        <w:tc>
          <w:tcPr>
            <w:tcW w:w="794" w:type="dxa"/>
            <w:tcBorders>
              <w:bottom w:val="single" w:sz="6" w:space="0" w:color="auto"/>
            </w:tcBorders>
          </w:tcPr>
          <w:p w14:paraId="56981F2E" w14:textId="77777777" w:rsidR="00BE4E9F" w:rsidRDefault="00BE4E9F">
            <w:r>
              <w:t>702</w:t>
            </w:r>
          </w:p>
        </w:tc>
        <w:tc>
          <w:tcPr>
            <w:tcW w:w="5328" w:type="dxa"/>
            <w:tcBorders>
              <w:bottom w:val="single" w:sz="6" w:space="0" w:color="auto"/>
            </w:tcBorders>
          </w:tcPr>
          <w:p w14:paraId="24F0FD5B" w14:textId="77777777" w:rsidR="00BE4E9F" w:rsidRDefault="00BE4E9F">
            <w:pPr>
              <w:ind w:left="340" w:hanging="170"/>
              <w:jc w:val="left"/>
            </w:pPr>
            <w:r>
              <w:t>Other receipts</w:t>
            </w:r>
          </w:p>
        </w:tc>
        <w:tc>
          <w:tcPr>
            <w:tcW w:w="794" w:type="dxa"/>
            <w:tcBorders>
              <w:bottom w:val="single" w:sz="6" w:space="0" w:color="auto"/>
            </w:tcBorders>
          </w:tcPr>
          <w:p w14:paraId="4C345723" w14:textId="77777777" w:rsidR="00BE4E9F" w:rsidRDefault="00BE4E9F">
            <w:r>
              <w:t>1 007</w:t>
            </w:r>
          </w:p>
        </w:tc>
        <w:tc>
          <w:tcPr>
            <w:tcW w:w="794" w:type="dxa"/>
            <w:tcBorders>
              <w:bottom w:val="single" w:sz="6" w:space="0" w:color="auto"/>
            </w:tcBorders>
          </w:tcPr>
          <w:p w14:paraId="0EFFB3B5" w14:textId="77777777" w:rsidR="00BE4E9F" w:rsidRDefault="00BE4E9F">
            <w:r>
              <w:t>1 411</w:t>
            </w:r>
          </w:p>
        </w:tc>
      </w:tr>
      <w:tr w:rsidR="00BE4E9F" w14:paraId="7855D7BE" w14:textId="77777777">
        <w:tc>
          <w:tcPr>
            <w:tcW w:w="794" w:type="dxa"/>
            <w:tcBorders>
              <w:top w:val="single" w:sz="6" w:space="0" w:color="auto"/>
            </w:tcBorders>
          </w:tcPr>
          <w:p w14:paraId="7DA73125" w14:textId="77777777" w:rsidR="00BE4E9F" w:rsidRDefault="00BE4E9F">
            <w:r>
              <w:rPr>
                <w:b/>
              </w:rPr>
              <w:t>54 156</w:t>
            </w:r>
          </w:p>
        </w:tc>
        <w:tc>
          <w:tcPr>
            <w:tcW w:w="5328" w:type="dxa"/>
            <w:tcBorders>
              <w:top w:val="single" w:sz="6" w:space="0" w:color="auto"/>
            </w:tcBorders>
          </w:tcPr>
          <w:p w14:paraId="12154DC9" w14:textId="77777777" w:rsidR="00BE4E9F" w:rsidRDefault="00BE4E9F">
            <w:pPr>
              <w:ind w:left="340" w:hanging="170"/>
              <w:jc w:val="left"/>
            </w:pPr>
            <w:r>
              <w:rPr>
                <w:b/>
              </w:rPr>
              <w:t>Total cash inflows from operating activities</w:t>
            </w:r>
          </w:p>
        </w:tc>
        <w:tc>
          <w:tcPr>
            <w:tcW w:w="794" w:type="dxa"/>
            <w:tcBorders>
              <w:top w:val="single" w:sz="6" w:space="0" w:color="auto"/>
            </w:tcBorders>
          </w:tcPr>
          <w:p w14:paraId="5655CD71" w14:textId="77777777" w:rsidR="00BE4E9F" w:rsidRDefault="00BE4E9F">
            <w:r>
              <w:rPr>
                <w:b/>
              </w:rPr>
              <w:t>61 202</w:t>
            </w:r>
          </w:p>
        </w:tc>
        <w:tc>
          <w:tcPr>
            <w:tcW w:w="794" w:type="dxa"/>
            <w:tcBorders>
              <w:top w:val="single" w:sz="6" w:space="0" w:color="auto"/>
            </w:tcBorders>
          </w:tcPr>
          <w:p w14:paraId="34B75572" w14:textId="77777777" w:rsidR="00BE4E9F" w:rsidRDefault="00BE4E9F">
            <w:r>
              <w:rPr>
                <w:b/>
              </w:rPr>
              <w:t>87 500</w:t>
            </w:r>
          </w:p>
        </w:tc>
      </w:tr>
      <w:tr w:rsidR="00BE4E9F" w14:paraId="2576403B" w14:textId="77777777">
        <w:tc>
          <w:tcPr>
            <w:tcW w:w="794" w:type="dxa"/>
            <w:tcBorders>
              <w:bottom w:val="single" w:sz="6" w:space="0" w:color="auto"/>
            </w:tcBorders>
          </w:tcPr>
          <w:p w14:paraId="1042925B" w14:textId="77777777" w:rsidR="00BE4E9F" w:rsidRDefault="00BE4E9F">
            <w:r>
              <w:t>20 110</w:t>
            </w:r>
          </w:p>
        </w:tc>
        <w:tc>
          <w:tcPr>
            <w:tcW w:w="5328" w:type="dxa"/>
            <w:tcBorders>
              <w:bottom w:val="single" w:sz="6" w:space="0" w:color="auto"/>
            </w:tcBorders>
          </w:tcPr>
          <w:p w14:paraId="64F56A20" w14:textId="77777777" w:rsidR="00BE4E9F" w:rsidRDefault="00BE4E9F">
            <w:pPr>
              <w:ind w:left="340" w:hanging="170"/>
              <w:jc w:val="left"/>
            </w:pPr>
            <w:r>
              <w:t>Total cash inflows from investing and financing</w:t>
            </w:r>
          </w:p>
        </w:tc>
        <w:tc>
          <w:tcPr>
            <w:tcW w:w="794" w:type="dxa"/>
            <w:tcBorders>
              <w:bottom w:val="single" w:sz="6" w:space="0" w:color="auto"/>
            </w:tcBorders>
          </w:tcPr>
          <w:p w14:paraId="35F528E3" w14:textId="77777777" w:rsidR="00BE4E9F" w:rsidRDefault="00BE4E9F">
            <w:r>
              <w:t>16 495</w:t>
            </w:r>
          </w:p>
        </w:tc>
        <w:tc>
          <w:tcPr>
            <w:tcW w:w="794" w:type="dxa"/>
            <w:tcBorders>
              <w:bottom w:val="single" w:sz="6" w:space="0" w:color="auto"/>
            </w:tcBorders>
          </w:tcPr>
          <w:p w14:paraId="192E6F73" w14:textId="77777777" w:rsidR="00BE4E9F" w:rsidRDefault="00BE4E9F">
            <w:r>
              <w:t>18 318</w:t>
            </w:r>
          </w:p>
        </w:tc>
      </w:tr>
      <w:tr w:rsidR="00BE4E9F" w14:paraId="4AE3F8B5" w14:textId="77777777">
        <w:tc>
          <w:tcPr>
            <w:tcW w:w="794" w:type="dxa"/>
            <w:tcBorders>
              <w:top w:val="single" w:sz="6" w:space="0" w:color="auto"/>
            </w:tcBorders>
          </w:tcPr>
          <w:p w14:paraId="448AECC7" w14:textId="77777777" w:rsidR="00BE4E9F" w:rsidRDefault="00BE4E9F">
            <w:r>
              <w:rPr>
                <w:b/>
              </w:rPr>
              <w:t>74 266</w:t>
            </w:r>
          </w:p>
        </w:tc>
        <w:tc>
          <w:tcPr>
            <w:tcW w:w="5328" w:type="dxa"/>
            <w:tcBorders>
              <w:top w:val="single" w:sz="6" w:space="0" w:color="auto"/>
            </w:tcBorders>
          </w:tcPr>
          <w:p w14:paraId="20AA63DD" w14:textId="77777777" w:rsidR="00BE4E9F" w:rsidRDefault="00BE4E9F">
            <w:pPr>
              <w:ind w:left="340" w:hanging="170"/>
              <w:jc w:val="left"/>
            </w:pPr>
            <w:r>
              <w:rPr>
                <w:b/>
              </w:rPr>
              <w:t>Total consolidated fund receipts</w:t>
            </w:r>
          </w:p>
        </w:tc>
        <w:tc>
          <w:tcPr>
            <w:tcW w:w="794" w:type="dxa"/>
            <w:tcBorders>
              <w:top w:val="single" w:sz="6" w:space="0" w:color="auto"/>
            </w:tcBorders>
          </w:tcPr>
          <w:p w14:paraId="43C5D965" w14:textId="77777777" w:rsidR="00BE4E9F" w:rsidRDefault="00BE4E9F">
            <w:r>
              <w:rPr>
                <w:b/>
              </w:rPr>
              <w:t>77 697</w:t>
            </w:r>
          </w:p>
        </w:tc>
        <w:tc>
          <w:tcPr>
            <w:tcW w:w="794" w:type="dxa"/>
            <w:tcBorders>
              <w:top w:val="single" w:sz="6" w:space="0" w:color="auto"/>
            </w:tcBorders>
          </w:tcPr>
          <w:p w14:paraId="1831D5CE" w14:textId="77777777" w:rsidR="00BE4E9F" w:rsidRDefault="00BE4E9F">
            <w:r>
              <w:rPr>
                <w:b/>
              </w:rPr>
              <w:t>105 818</w:t>
            </w:r>
          </w:p>
        </w:tc>
      </w:tr>
      <w:tr w:rsidR="00BE4E9F" w14:paraId="2635C755" w14:textId="77777777">
        <w:tc>
          <w:tcPr>
            <w:tcW w:w="794" w:type="dxa"/>
          </w:tcPr>
          <w:p w14:paraId="26C90C6D" w14:textId="77777777" w:rsidR="00BE4E9F" w:rsidRDefault="00BE4E9F"/>
        </w:tc>
        <w:tc>
          <w:tcPr>
            <w:tcW w:w="5328" w:type="dxa"/>
          </w:tcPr>
          <w:p w14:paraId="09EE6ED1" w14:textId="77777777" w:rsidR="00BE4E9F" w:rsidRDefault="00BE4E9F">
            <w:pPr>
              <w:ind w:left="340" w:hanging="170"/>
              <w:jc w:val="left"/>
            </w:pPr>
            <w:r>
              <w:rPr>
                <w:b/>
              </w:rPr>
              <w:t>Payments to departments</w:t>
            </w:r>
          </w:p>
        </w:tc>
        <w:tc>
          <w:tcPr>
            <w:tcW w:w="794" w:type="dxa"/>
          </w:tcPr>
          <w:p w14:paraId="1B1E0AC4" w14:textId="77777777" w:rsidR="00BE4E9F" w:rsidRDefault="00BE4E9F"/>
        </w:tc>
        <w:tc>
          <w:tcPr>
            <w:tcW w:w="794" w:type="dxa"/>
          </w:tcPr>
          <w:p w14:paraId="6A8FB593" w14:textId="77777777" w:rsidR="00BE4E9F" w:rsidRDefault="00BE4E9F"/>
        </w:tc>
      </w:tr>
      <w:tr w:rsidR="00BE4E9F" w14:paraId="220AEF0A" w14:textId="77777777">
        <w:tc>
          <w:tcPr>
            <w:tcW w:w="794" w:type="dxa"/>
          </w:tcPr>
          <w:p w14:paraId="782CD62D" w14:textId="77777777" w:rsidR="00BE4E9F" w:rsidRDefault="00BE4E9F">
            <w:r>
              <w:t>13 809</w:t>
            </w:r>
          </w:p>
        </w:tc>
        <w:tc>
          <w:tcPr>
            <w:tcW w:w="5328" w:type="dxa"/>
          </w:tcPr>
          <w:p w14:paraId="6B21756E" w14:textId="77777777" w:rsidR="00BE4E9F" w:rsidRDefault="00BE4E9F">
            <w:pPr>
              <w:ind w:left="340" w:hanging="170"/>
              <w:jc w:val="left"/>
            </w:pPr>
            <w:r>
              <w:t>Education</w:t>
            </w:r>
          </w:p>
        </w:tc>
        <w:tc>
          <w:tcPr>
            <w:tcW w:w="794" w:type="dxa"/>
          </w:tcPr>
          <w:p w14:paraId="7DA2EB2D" w14:textId="77777777" w:rsidR="00BE4E9F" w:rsidRDefault="00BE4E9F">
            <w:r>
              <w:t>13 985</w:t>
            </w:r>
          </w:p>
        </w:tc>
        <w:tc>
          <w:tcPr>
            <w:tcW w:w="794" w:type="dxa"/>
          </w:tcPr>
          <w:p w14:paraId="6E25250A" w14:textId="77777777" w:rsidR="00BE4E9F" w:rsidRDefault="00BE4E9F">
            <w:r>
              <w:t>18 716</w:t>
            </w:r>
          </w:p>
        </w:tc>
      </w:tr>
      <w:tr w:rsidR="00BE4E9F" w14:paraId="2ED8A4BD" w14:textId="77777777">
        <w:tc>
          <w:tcPr>
            <w:tcW w:w="794" w:type="dxa"/>
          </w:tcPr>
          <w:p w14:paraId="18811698" w14:textId="77777777" w:rsidR="00BE4E9F" w:rsidRDefault="00BE4E9F">
            <w:r>
              <w:t>2 726</w:t>
            </w:r>
          </w:p>
        </w:tc>
        <w:tc>
          <w:tcPr>
            <w:tcW w:w="5328" w:type="dxa"/>
          </w:tcPr>
          <w:p w14:paraId="2B4C9565" w14:textId="77777777" w:rsidR="00BE4E9F" w:rsidRDefault="00BE4E9F">
            <w:pPr>
              <w:ind w:left="340" w:hanging="170"/>
              <w:jc w:val="left"/>
            </w:pPr>
            <w:r>
              <w:t>Energy, Environment and Climate Action</w:t>
            </w:r>
          </w:p>
        </w:tc>
        <w:tc>
          <w:tcPr>
            <w:tcW w:w="794" w:type="dxa"/>
          </w:tcPr>
          <w:p w14:paraId="340C04CE" w14:textId="77777777" w:rsidR="00BE4E9F" w:rsidRDefault="00BE4E9F">
            <w:r>
              <w:t>2 665</w:t>
            </w:r>
          </w:p>
        </w:tc>
        <w:tc>
          <w:tcPr>
            <w:tcW w:w="794" w:type="dxa"/>
          </w:tcPr>
          <w:p w14:paraId="4C2126C1" w14:textId="77777777" w:rsidR="00BE4E9F" w:rsidRDefault="00BE4E9F">
            <w:r>
              <w:t>3 748</w:t>
            </w:r>
          </w:p>
        </w:tc>
      </w:tr>
      <w:tr w:rsidR="00BE4E9F" w14:paraId="25D6A8F1" w14:textId="77777777">
        <w:tc>
          <w:tcPr>
            <w:tcW w:w="794" w:type="dxa"/>
          </w:tcPr>
          <w:p w14:paraId="4834AC58" w14:textId="77777777" w:rsidR="00BE4E9F" w:rsidRDefault="00BE4E9F">
            <w:r>
              <w:t>7 831</w:t>
            </w:r>
          </w:p>
        </w:tc>
        <w:tc>
          <w:tcPr>
            <w:tcW w:w="5328" w:type="dxa"/>
          </w:tcPr>
          <w:p w14:paraId="27C482F6" w14:textId="77777777" w:rsidR="00BE4E9F" w:rsidRDefault="00BE4E9F">
            <w:pPr>
              <w:ind w:left="340" w:hanging="170"/>
              <w:jc w:val="left"/>
            </w:pPr>
            <w:r>
              <w:t>Families, Fairness and Housing</w:t>
            </w:r>
          </w:p>
        </w:tc>
        <w:tc>
          <w:tcPr>
            <w:tcW w:w="794" w:type="dxa"/>
          </w:tcPr>
          <w:p w14:paraId="38E0ECC9" w14:textId="77777777" w:rsidR="00BE4E9F" w:rsidRDefault="00BE4E9F">
            <w:r>
              <w:t>7 384</w:t>
            </w:r>
          </w:p>
        </w:tc>
        <w:tc>
          <w:tcPr>
            <w:tcW w:w="794" w:type="dxa"/>
          </w:tcPr>
          <w:p w14:paraId="27E8B78F" w14:textId="77777777" w:rsidR="00BE4E9F" w:rsidRDefault="00BE4E9F">
            <w:r>
              <w:t>9 454</w:t>
            </w:r>
          </w:p>
        </w:tc>
      </w:tr>
      <w:tr w:rsidR="00BE4E9F" w14:paraId="39B67771" w14:textId="77777777">
        <w:tc>
          <w:tcPr>
            <w:tcW w:w="794" w:type="dxa"/>
          </w:tcPr>
          <w:p w14:paraId="371BDDAC" w14:textId="77777777" w:rsidR="00BE4E9F" w:rsidRDefault="00BE4E9F">
            <w:r>
              <w:t>569</w:t>
            </w:r>
          </w:p>
        </w:tc>
        <w:tc>
          <w:tcPr>
            <w:tcW w:w="5328" w:type="dxa"/>
          </w:tcPr>
          <w:p w14:paraId="4313EB32" w14:textId="77777777" w:rsidR="00BE4E9F" w:rsidRDefault="00BE4E9F">
            <w:pPr>
              <w:ind w:left="340" w:hanging="170"/>
              <w:jc w:val="left"/>
            </w:pPr>
            <w:r>
              <w:t>Government Services</w:t>
            </w:r>
          </w:p>
        </w:tc>
        <w:tc>
          <w:tcPr>
            <w:tcW w:w="794" w:type="dxa"/>
          </w:tcPr>
          <w:p w14:paraId="6E32C397" w14:textId="77777777" w:rsidR="00BE4E9F" w:rsidRDefault="00BE4E9F">
            <w:r>
              <w:t>721</w:t>
            </w:r>
          </w:p>
        </w:tc>
        <w:tc>
          <w:tcPr>
            <w:tcW w:w="794" w:type="dxa"/>
          </w:tcPr>
          <w:p w14:paraId="2C865D4F" w14:textId="77777777" w:rsidR="00BE4E9F" w:rsidRDefault="00BE4E9F">
            <w:r>
              <w:t>763</w:t>
            </w:r>
          </w:p>
        </w:tc>
      </w:tr>
      <w:tr w:rsidR="00BE4E9F" w14:paraId="07288063" w14:textId="77777777">
        <w:tc>
          <w:tcPr>
            <w:tcW w:w="794" w:type="dxa"/>
          </w:tcPr>
          <w:p w14:paraId="2810F86D" w14:textId="77777777" w:rsidR="00BE4E9F" w:rsidRDefault="00BE4E9F">
            <w:r>
              <w:t>15 740</w:t>
            </w:r>
          </w:p>
        </w:tc>
        <w:tc>
          <w:tcPr>
            <w:tcW w:w="5328" w:type="dxa"/>
          </w:tcPr>
          <w:p w14:paraId="2E17474A" w14:textId="77777777" w:rsidR="00BE4E9F" w:rsidRDefault="00BE4E9F">
            <w:pPr>
              <w:ind w:left="340" w:hanging="170"/>
              <w:jc w:val="left"/>
            </w:pPr>
            <w:r>
              <w:t>Health</w:t>
            </w:r>
          </w:p>
        </w:tc>
        <w:tc>
          <w:tcPr>
            <w:tcW w:w="794" w:type="dxa"/>
          </w:tcPr>
          <w:p w14:paraId="4E16A59E" w14:textId="77777777" w:rsidR="00BE4E9F" w:rsidRDefault="00BE4E9F">
            <w:r>
              <w:t>16 769</w:t>
            </w:r>
          </w:p>
        </w:tc>
        <w:tc>
          <w:tcPr>
            <w:tcW w:w="794" w:type="dxa"/>
          </w:tcPr>
          <w:p w14:paraId="55DC8007" w14:textId="77777777" w:rsidR="00BE4E9F" w:rsidRDefault="00BE4E9F">
            <w:r>
              <w:t>21 765</w:t>
            </w:r>
          </w:p>
        </w:tc>
      </w:tr>
      <w:tr w:rsidR="00BE4E9F" w14:paraId="442B666B" w14:textId="77777777">
        <w:tc>
          <w:tcPr>
            <w:tcW w:w="794" w:type="dxa"/>
          </w:tcPr>
          <w:p w14:paraId="37D20266" w14:textId="77777777" w:rsidR="00BE4E9F" w:rsidRDefault="00BE4E9F">
            <w:r>
              <w:t>3 034</w:t>
            </w:r>
          </w:p>
        </w:tc>
        <w:tc>
          <w:tcPr>
            <w:tcW w:w="5328" w:type="dxa"/>
          </w:tcPr>
          <w:p w14:paraId="0EB2D1E2" w14:textId="77777777" w:rsidR="00BE4E9F" w:rsidRDefault="00BE4E9F">
            <w:pPr>
              <w:ind w:left="340" w:hanging="170"/>
              <w:jc w:val="left"/>
            </w:pPr>
            <w:r>
              <w:t>Jobs, Skills, Industry and Regions</w:t>
            </w:r>
          </w:p>
        </w:tc>
        <w:tc>
          <w:tcPr>
            <w:tcW w:w="794" w:type="dxa"/>
          </w:tcPr>
          <w:p w14:paraId="7D2A81DF" w14:textId="77777777" w:rsidR="00BE4E9F" w:rsidRDefault="00BE4E9F">
            <w:r>
              <w:t>3 230</w:t>
            </w:r>
          </w:p>
        </w:tc>
        <w:tc>
          <w:tcPr>
            <w:tcW w:w="794" w:type="dxa"/>
          </w:tcPr>
          <w:p w14:paraId="62C53FBF" w14:textId="77777777" w:rsidR="00BE4E9F" w:rsidRDefault="00BE4E9F">
            <w:r>
              <w:t>3 982</w:t>
            </w:r>
          </w:p>
        </w:tc>
      </w:tr>
      <w:tr w:rsidR="00BE4E9F" w14:paraId="30FA79FA" w14:textId="77777777">
        <w:tc>
          <w:tcPr>
            <w:tcW w:w="794" w:type="dxa"/>
          </w:tcPr>
          <w:p w14:paraId="5004DD27" w14:textId="77777777" w:rsidR="00BE4E9F" w:rsidRDefault="00BE4E9F">
            <w:r>
              <w:t>8 012</w:t>
            </w:r>
          </w:p>
        </w:tc>
        <w:tc>
          <w:tcPr>
            <w:tcW w:w="5328" w:type="dxa"/>
          </w:tcPr>
          <w:p w14:paraId="65A5098B" w14:textId="77777777" w:rsidR="00BE4E9F" w:rsidRDefault="00BE4E9F">
            <w:pPr>
              <w:ind w:left="340" w:hanging="170"/>
              <w:jc w:val="left"/>
            </w:pPr>
            <w:r>
              <w:t>Justice and Community Safety</w:t>
            </w:r>
          </w:p>
        </w:tc>
        <w:tc>
          <w:tcPr>
            <w:tcW w:w="794" w:type="dxa"/>
          </w:tcPr>
          <w:p w14:paraId="076BF450" w14:textId="77777777" w:rsidR="00BE4E9F" w:rsidRDefault="00BE4E9F">
            <w:r>
              <w:t>8 647</w:t>
            </w:r>
          </w:p>
        </w:tc>
        <w:tc>
          <w:tcPr>
            <w:tcW w:w="794" w:type="dxa"/>
          </w:tcPr>
          <w:p w14:paraId="53885A3B" w14:textId="77777777" w:rsidR="00BE4E9F" w:rsidRDefault="00BE4E9F">
            <w:r>
              <w:t>10 919</w:t>
            </w:r>
          </w:p>
        </w:tc>
      </w:tr>
      <w:tr w:rsidR="00BE4E9F" w14:paraId="06AE7577" w14:textId="77777777">
        <w:tc>
          <w:tcPr>
            <w:tcW w:w="794" w:type="dxa"/>
          </w:tcPr>
          <w:p w14:paraId="14263EEB" w14:textId="77777777" w:rsidR="00BE4E9F" w:rsidRDefault="00BE4E9F">
            <w:r>
              <w:t>432</w:t>
            </w:r>
          </w:p>
        </w:tc>
        <w:tc>
          <w:tcPr>
            <w:tcW w:w="5328" w:type="dxa"/>
          </w:tcPr>
          <w:p w14:paraId="1A4881B5" w14:textId="77777777" w:rsidR="00BE4E9F" w:rsidRDefault="00BE4E9F">
            <w:pPr>
              <w:ind w:left="340" w:hanging="170"/>
              <w:jc w:val="left"/>
            </w:pPr>
            <w:r>
              <w:t>Premier and Cabinet</w:t>
            </w:r>
          </w:p>
        </w:tc>
        <w:tc>
          <w:tcPr>
            <w:tcW w:w="794" w:type="dxa"/>
          </w:tcPr>
          <w:p w14:paraId="6AA4C967" w14:textId="77777777" w:rsidR="00BE4E9F" w:rsidRDefault="00BE4E9F">
            <w:r>
              <w:t>376</w:t>
            </w:r>
          </w:p>
        </w:tc>
        <w:tc>
          <w:tcPr>
            <w:tcW w:w="794" w:type="dxa"/>
          </w:tcPr>
          <w:p w14:paraId="4ECF6DA7" w14:textId="77777777" w:rsidR="00BE4E9F" w:rsidRDefault="00BE4E9F">
            <w:r>
              <w:t>515</w:t>
            </w:r>
          </w:p>
        </w:tc>
      </w:tr>
      <w:tr w:rsidR="00BE4E9F" w14:paraId="6F2E374C" w14:textId="77777777">
        <w:tc>
          <w:tcPr>
            <w:tcW w:w="794" w:type="dxa"/>
          </w:tcPr>
          <w:p w14:paraId="6DDD08E1" w14:textId="77777777" w:rsidR="00BE4E9F" w:rsidRDefault="00BE4E9F">
            <w:r>
              <w:t>14 909</w:t>
            </w:r>
          </w:p>
        </w:tc>
        <w:tc>
          <w:tcPr>
            <w:tcW w:w="5328" w:type="dxa"/>
          </w:tcPr>
          <w:p w14:paraId="53AA97D9" w14:textId="77777777" w:rsidR="00BE4E9F" w:rsidRDefault="00BE4E9F">
            <w:pPr>
              <w:ind w:left="340" w:hanging="170"/>
              <w:jc w:val="left"/>
            </w:pPr>
            <w:r>
              <w:t>Transport and Planning</w:t>
            </w:r>
          </w:p>
        </w:tc>
        <w:tc>
          <w:tcPr>
            <w:tcW w:w="794" w:type="dxa"/>
          </w:tcPr>
          <w:p w14:paraId="52904044" w14:textId="77777777" w:rsidR="00BE4E9F" w:rsidRDefault="00BE4E9F">
            <w:r>
              <w:t>14 500</w:t>
            </w:r>
          </w:p>
        </w:tc>
        <w:tc>
          <w:tcPr>
            <w:tcW w:w="794" w:type="dxa"/>
          </w:tcPr>
          <w:p w14:paraId="02FE41C8" w14:textId="77777777" w:rsidR="00BE4E9F" w:rsidRDefault="00BE4E9F">
            <w:r>
              <w:t>20 568</w:t>
            </w:r>
          </w:p>
        </w:tc>
      </w:tr>
      <w:tr w:rsidR="00BE4E9F" w14:paraId="48C50334" w14:textId="77777777">
        <w:tc>
          <w:tcPr>
            <w:tcW w:w="794" w:type="dxa"/>
          </w:tcPr>
          <w:p w14:paraId="5B0C4DCE" w14:textId="77777777" w:rsidR="00BE4E9F" w:rsidRDefault="00BE4E9F">
            <w:r>
              <w:t>6 459</w:t>
            </w:r>
          </w:p>
        </w:tc>
        <w:tc>
          <w:tcPr>
            <w:tcW w:w="5328" w:type="dxa"/>
          </w:tcPr>
          <w:p w14:paraId="0211B7AC" w14:textId="77777777" w:rsidR="00BE4E9F" w:rsidRDefault="00BE4E9F">
            <w:pPr>
              <w:ind w:left="340" w:hanging="170"/>
              <w:jc w:val="left"/>
            </w:pPr>
            <w:r>
              <w:t>Treasury and Finance</w:t>
            </w:r>
          </w:p>
        </w:tc>
        <w:tc>
          <w:tcPr>
            <w:tcW w:w="794" w:type="dxa"/>
          </w:tcPr>
          <w:p w14:paraId="7CC0012C" w14:textId="77777777" w:rsidR="00BE4E9F" w:rsidRDefault="00BE4E9F">
            <w:r>
              <w:t>7 396</w:t>
            </w:r>
          </w:p>
        </w:tc>
        <w:tc>
          <w:tcPr>
            <w:tcW w:w="794" w:type="dxa"/>
          </w:tcPr>
          <w:p w14:paraId="6CF9DDF5" w14:textId="77777777" w:rsidR="00BE4E9F" w:rsidRDefault="00BE4E9F">
            <w:r>
              <w:t>15 117</w:t>
            </w:r>
          </w:p>
        </w:tc>
      </w:tr>
      <w:tr w:rsidR="00BE4E9F" w14:paraId="57855DB2" w14:textId="77777777">
        <w:tc>
          <w:tcPr>
            <w:tcW w:w="794" w:type="dxa"/>
          </w:tcPr>
          <w:p w14:paraId="4918BDD4" w14:textId="77777777" w:rsidR="00BE4E9F" w:rsidRDefault="00BE4E9F">
            <w:r>
              <w:t>260</w:t>
            </w:r>
          </w:p>
        </w:tc>
        <w:tc>
          <w:tcPr>
            <w:tcW w:w="5328" w:type="dxa"/>
          </w:tcPr>
          <w:p w14:paraId="553742FC" w14:textId="77777777" w:rsidR="00BE4E9F" w:rsidRDefault="00BE4E9F">
            <w:pPr>
              <w:ind w:left="340" w:hanging="170"/>
              <w:jc w:val="left"/>
            </w:pPr>
            <w:r>
              <w:t>Parliament</w:t>
            </w:r>
          </w:p>
        </w:tc>
        <w:tc>
          <w:tcPr>
            <w:tcW w:w="794" w:type="dxa"/>
          </w:tcPr>
          <w:p w14:paraId="441196A3" w14:textId="77777777" w:rsidR="00BE4E9F" w:rsidRDefault="00BE4E9F">
            <w:r>
              <w:t>287</w:t>
            </w:r>
          </w:p>
        </w:tc>
        <w:tc>
          <w:tcPr>
            <w:tcW w:w="794" w:type="dxa"/>
          </w:tcPr>
          <w:p w14:paraId="71CCC3ED" w14:textId="77777777" w:rsidR="00BE4E9F" w:rsidRDefault="00BE4E9F">
            <w:r>
              <w:t>375</w:t>
            </w:r>
          </w:p>
        </w:tc>
      </w:tr>
      <w:tr w:rsidR="00BE4E9F" w14:paraId="019D3BAB" w14:textId="77777777">
        <w:tc>
          <w:tcPr>
            <w:tcW w:w="794" w:type="dxa"/>
            <w:tcBorders>
              <w:bottom w:val="single" w:sz="6" w:space="0" w:color="auto"/>
            </w:tcBorders>
          </w:tcPr>
          <w:p w14:paraId="32686695" w14:textId="77777777" w:rsidR="00BE4E9F" w:rsidRDefault="00BE4E9F">
            <w:r>
              <w:t>748</w:t>
            </w:r>
          </w:p>
        </w:tc>
        <w:tc>
          <w:tcPr>
            <w:tcW w:w="5328" w:type="dxa"/>
            <w:tcBorders>
              <w:bottom w:val="single" w:sz="6" w:space="0" w:color="auto"/>
            </w:tcBorders>
          </w:tcPr>
          <w:p w14:paraId="6A3431B3" w14:textId="77777777" w:rsidR="00BE4E9F" w:rsidRDefault="00BE4E9F">
            <w:pPr>
              <w:ind w:left="340" w:hanging="170"/>
              <w:jc w:val="left"/>
            </w:pPr>
            <w:r>
              <w:t>Courts</w:t>
            </w:r>
          </w:p>
        </w:tc>
        <w:tc>
          <w:tcPr>
            <w:tcW w:w="794" w:type="dxa"/>
            <w:tcBorders>
              <w:bottom w:val="single" w:sz="6" w:space="0" w:color="auto"/>
            </w:tcBorders>
          </w:tcPr>
          <w:p w14:paraId="6F639C7B" w14:textId="77777777" w:rsidR="00BE4E9F" w:rsidRDefault="00BE4E9F">
            <w:r>
              <w:t>645</w:t>
            </w:r>
          </w:p>
        </w:tc>
        <w:tc>
          <w:tcPr>
            <w:tcW w:w="794" w:type="dxa"/>
            <w:tcBorders>
              <w:bottom w:val="single" w:sz="6" w:space="0" w:color="auto"/>
            </w:tcBorders>
          </w:tcPr>
          <w:p w14:paraId="5B770F92" w14:textId="77777777" w:rsidR="00BE4E9F" w:rsidRDefault="00BE4E9F">
            <w:r>
              <w:t>896</w:t>
            </w:r>
          </w:p>
        </w:tc>
      </w:tr>
      <w:tr w:rsidR="00BE4E9F" w14:paraId="42373F58" w14:textId="77777777">
        <w:tc>
          <w:tcPr>
            <w:tcW w:w="794" w:type="dxa"/>
          </w:tcPr>
          <w:p w14:paraId="0806CA9E" w14:textId="77777777" w:rsidR="00BE4E9F" w:rsidRDefault="00BE4E9F">
            <w:r>
              <w:rPr>
                <w:b/>
              </w:rPr>
              <w:t>74 529</w:t>
            </w:r>
          </w:p>
        </w:tc>
        <w:tc>
          <w:tcPr>
            <w:tcW w:w="5328" w:type="dxa"/>
          </w:tcPr>
          <w:p w14:paraId="0797CB6C" w14:textId="77777777" w:rsidR="00BE4E9F" w:rsidRDefault="00BE4E9F">
            <w:pPr>
              <w:ind w:left="340" w:hanging="170"/>
              <w:jc w:val="left"/>
            </w:pPr>
            <w:r>
              <w:rPr>
                <w:b/>
              </w:rPr>
              <w:t>Sub total</w:t>
            </w:r>
          </w:p>
        </w:tc>
        <w:tc>
          <w:tcPr>
            <w:tcW w:w="794" w:type="dxa"/>
          </w:tcPr>
          <w:p w14:paraId="656399CE" w14:textId="77777777" w:rsidR="00BE4E9F" w:rsidRDefault="00BE4E9F">
            <w:r>
              <w:rPr>
                <w:b/>
              </w:rPr>
              <w:t>76 606</w:t>
            </w:r>
          </w:p>
        </w:tc>
        <w:tc>
          <w:tcPr>
            <w:tcW w:w="794" w:type="dxa"/>
          </w:tcPr>
          <w:p w14:paraId="3910526F" w14:textId="77777777" w:rsidR="00BE4E9F" w:rsidRDefault="00BE4E9F">
            <w:r>
              <w:rPr>
                <w:b/>
              </w:rPr>
              <w:t>106 820</w:t>
            </w:r>
          </w:p>
        </w:tc>
      </w:tr>
      <w:tr w:rsidR="00BE4E9F" w14:paraId="6040F966" w14:textId="77777777">
        <w:tc>
          <w:tcPr>
            <w:tcW w:w="794" w:type="dxa"/>
            <w:tcBorders>
              <w:bottom w:val="single" w:sz="6" w:space="0" w:color="auto"/>
            </w:tcBorders>
          </w:tcPr>
          <w:p w14:paraId="5C85F6B2" w14:textId="77777777" w:rsidR="00BE4E9F" w:rsidRDefault="00BE4E9F">
            <w:r>
              <w:t>..</w:t>
            </w:r>
          </w:p>
        </w:tc>
        <w:tc>
          <w:tcPr>
            <w:tcW w:w="5328" w:type="dxa"/>
            <w:tcBorders>
              <w:bottom w:val="single" w:sz="6" w:space="0" w:color="auto"/>
            </w:tcBorders>
          </w:tcPr>
          <w:p w14:paraId="1A5601CD" w14:textId="77777777" w:rsidR="00BE4E9F" w:rsidRDefault="00BE4E9F">
            <w:pPr>
              <w:ind w:left="340" w:hanging="170"/>
              <w:jc w:val="left"/>
            </w:pPr>
            <w:r>
              <w:t>Appropriations remaining unspent</w:t>
            </w:r>
          </w:p>
        </w:tc>
        <w:tc>
          <w:tcPr>
            <w:tcW w:w="794" w:type="dxa"/>
            <w:tcBorders>
              <w:bottom w:val="single" w:sz="6" w:space="0" w:color="auto"/>
            </w:tcBorders>
          </w:tcPr>
          <w:p w14:paraId="708FE7F7" w14:textId="77777777" w:rsidR="00BE4E9F" w:rsidRDefault="00BE4E9F">
            <w:r>
              <w:t>..</w:t>
            </w:r>
          </w:p>
        </w:tc>
        <w:tc>
          <w:tcPr>
            <w:tcW w:w="794" w:type="dxa"/>
            <w:tcBorders>
              <w:bottom w:val="single" w:sz="6" w:space="0" w:color="auto"/>
            </w:tcBorders>
          </w:tcPr>
          <w:p w14:paraId="5BC2EE68" w14:textId="77777777" w:rsidR="00BE4E9F" w:rsidRDefault="00BE4E9F">
            <w:r>
              <w:t>(1 550)</w:t>
            </w:r>
          </w:p>
        </w:tc>
      </w:tr>
      <w:tr w:rsidR="00BE4E9F" w14:paraId="3C984C81" w14:textId="77777777">
        <w:tc>
          <w:tcPr>
            <w:tcW w:w="794" w:type="dxa"/>
            <w:tcBorders>
              <w:top w:val="single" w:sz="6" w:space="0" w:color="auto"/>
              <w:bottom w:val="single" w:sz="6" w:space="0" w:color="auto"/>
            </w:tcBorders>
          </w:tcPr>
          <w:p w14:paraId="37ACB44B" w14:textId="77777777" w:rsidR="00BE4E9F" w:rsidRDefault="00BE4E9F">
            <w:r>
              <w:rPr>
                <w:b/>
              </w:rPr>
              <w:t>74 529</w:t>
            </w:r>
          </w:p>
        </w:tc>
        <w:tc>
          <w:tcPr>
            <w:tcW w:w="5328" w:type="dxa"/>
            <w:tcBorders>
              <w:top w:val="single" w:sz="6" w:space="0" w:color="auto"/>
              <w:bottom w:val="single" w:sz="6" w:space="0" w:color="auto"/>
            </w:tcBorders>
          </w:tcPr>
          <w:p w14:paraId="778D6CD8" w14:textId="77777777" w:rsidR="00BE4E9F" w:rsidRDefault="00BE4E9F">
            <w:pPr>
              <w:ind w:left="340" w:hanging="170"/>
              <w:jc w:val="left"/>
            </w:pPr>
            <w:r>
              <w:rPr>
                <w:b/>
              </w:rPr>
              <w:t>Total payments</w:t>
            </w:r>
          </w:p>
        </w:tc>
        <w:tc>
          <w:tcPr>
            <w:tcW w:w="794" w:type="dxa"/>
            <w:tcBorders>
              <w:top w:val="single" w:sz="6" w:space="0" w:color="auto"/>
              <w:bottom w:val="single" w:sz="6" w:space="0" w:color="auto"/>
            </w:tcBorders>
          </w:tcPr>
          <w:p w14:paraId="0795A53D" w14:textId="77777777" w:rsidR="00BE4E9F" w:rsidRDefault="00BE4E9F">
            <w:r>
              <w:rPr>
                <w:b/>
              </w:rPr>
              <w:t>76 606</w:t>
            </w:r>
          </w:p>
        </w:tc>
        <w:tc>
          <w:tcPr>
            <w:tcW w:w="794" w:type="dxa"/>
            <w:tcBorders>
              <w:top w:val="single" w:sz="6" w:space="0" w:color="auto"/>
              <w:bottom w:val="single" w:sz="6" w:space="0" w:color="auto"/>
            </w:tcBorders>
          </w:tcPr>
          <w:p w14:paraId="12F0D7ED" w14:textId="77777777" w:rsidR="00BE4E9F" w:rsidRDefault="00BE4E9F">
            <w:r>
              <w:rPr>
                <w:b/>
              </w:rPr>
              <w:t>105 270</w:t>
            </w:r>
          </w:p>
        </w:tc>
      </w:tr>
      <w:tr w:rsidR="00BE4E9F" w14:paraId="5D960F9E" w14:textId="77777777">
        <w:tc>
          <w:tcPr>
            <w:tcW w:w="794" w:type="dxa"/>
            <w:tcBorders>
              <w:top w:val="single" w:sz="6" w:space="0" w:color="auto"/>
              <w:bottom w:val="single" w:sz="12" w:space="0" w:color="auto"/>
            </w:tcBorders>
          </w:tcPr>
          <w:p w14:paraId="39BBCD8D" w14:textId="77777777" w:rsidR="00BE4E9F" w:rsidRDefault="00BE4E9F">
            <w:r>
              <w:rPr>
                <w:b/>
              </w:rPr>
              <w:t>(262)</w:t>
            </w:r>
          </w:p>
        </w:tc>
        <w:tc>
          <w:tcPr>
            <w:tcW w:w="5328" w:type="dxa"/>
            <w:tcBorders>
              <w:top w:val="single" w:sz="6" w:space="0" w:color="auto"/>
              <w:bottom w:val="single" w:sz="12" w:space="0" w:color="auto"/>
            </w:tcBorders>
          </w:tcPr>
          <w:p w14:paraId="74C96825" w14:textId="77777777" w:rsidR="00BE4E9F" w:rsidRDefault="00BE4E9F">
            <w:pPr>
              <w:ind w:left="340" w:hanging="170"/>
              <w:jc w:val="left"/>
            </w:pPr>
            <w:r>
              <w:rPr>
                <w:b/>
              </w:rPr>
              <w:t>Net receipts/(payments)</w:t>
            </w:r>
          </w:p>
        </w:tc>
        <w:tc>
          <w:tcPr>
            <w:tcW w:w="794" w:type="dxa"/>
            <w:tcBorders>
              <w:top w:val="single" w:sz="6" w:space="0" w:color="auto"/>
              <w:bottom w:val="single" w:sz="12" w:space="0" w:color="auto"/>
            </w:tcBorders>
          </w:tcPr>
          <w:p w14:paraId="6DAD500B" w14:textId="77777777" w:rsidR="00BE4E9F" w:rsidRDefault="00BE4E9F">
            <w:r>
              <w:rPr>
                <w:b/>
              </w:rPr>
              <w:t>1 091</w:t>
            </w:r>
          </w:p>
        </w:tc>
        <w:tc>
          <w:tcPr>
            <w:tcW w:w="794" w:type="dxa"/>
            <w:tcBorders>
              <w:top w:val="single" w:sz="6" w:space="0" w:color="auto"/>
              <w:bottom w:val="single" w:sz="12" w:space="0" w:color="auto"/>
            </w:tcBorders>
          </w:tcPr>
          <w:p w14:paraId="2CE4B8E6" w14:textId="77777777" w:rsidR="00BE4E9F" w:rsidRDefault="00BE4E9F">
            <w:r>
              <w:rPr>
                <w:b/>
              </w:rPr>
              <w:t>548</w:t>
            </w:r>
          </w:p>
        </w:tc>
      </w:tr>
    </w:tbl>
    <w:p w14:paraId="60E205DA" w14:textId="77777777" w:rsidR="00BE4E9F" w:rsidRPr="002D180A" w:rsidRDefault="00BE4E9F" w:rsidP="00BE4E9F"/>
    <w:p w14:paraId="5A0753C9" w14:textId="77777777" w:rsidR="00BE4E9F" w:rsidRPr="00796FBD" w:rsidRDefault="00BE4E9F" w:rsidP="00BE4E9F"/>
    <w:p w14:paraId="66262CD2" w14:textId="77777777" w:rsidR="00BE4E9F" w:rsidRDefault="00BE4E9F" w:rsidP="00BE4E9F">
      <w:pPr>
        <w:keepLines w:val="0"/>
        <w:rPr>
          <w:rFonts w:asciiTheme="majorHAnsi" w:hAnsiTheme="majorHAnsi"/>
          <w:b/>
          <w:iCs/>
          <w:sz w:val="20"/>
          <w:szCs w:val="18"/>
        </w:rPr>
      </w:pPr>
      <w:r>
        <w:br w:type="page"/>
      </w:r>
    </w:p>
    <w:p w14:paraId="61925638" w14:textId="77777777" w:rsidR="00BE4E9F" w:rsidRPr="00796FBD" w:rsidRDefault="00BE4E9F" w:rsidP="00BE4E9F">
      <w:pPr>
        <w:pStyle w:val="TableHeading"/>
      </w:pPr>
      <w:r w:rsidRPr="00796FBD">
        <w:lastRenderedPageBreak/>
        <w:t>B.10.2</w:t>
      </w:r>
      <w:r w:rsidRPr="00796FBD">
        <w:tab/>
        <w:t>Trust fund cash flow statement</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Manual%20Reports/Appendix B (March Qtr)/Link_MQFR_Public_Account.xlsx|Table:Trust_Fund|TableGroup:Appendix B"/>
      </w:tblPr>
      <w:tblGrid>
        <w:gridCol w:w="794"/>
        <w:gridCol w:w="5328"/>
        <w:gridCol w:w="794"/>
        <w:gridCol w:w="794"/>
      </w:tblGrid>
      <w:tr w:rsidR="008B6552" w14:paraId="29C0BF7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6028BB1" w14:textId="77777777" w:rsidR="008B6552" w:rsidRDefault="008B6552">
            <w:pPr>
              <w:keepNext/>
            </w:pPr>
            <w:r>
              <w:t>2024</w:t>
            </w:r>
            <w:r>
              <w:noBreakHyphen/>
              <w:t>25</w:t>
            </w:r>
          </w:p>
        </w:tc>
        <w:tc>
          <w:tcPr>
            <w:tcW w:w="5328" w:type="dxa"/>
          </w:tcPr>
          <w:p w14:paraId="6AB5EDF9" w14:textId="77777777" w:rsidR="008B6552" w:rsidRDefault="008B6552">
            <w:pPr>
              <w:keepNext/>
              <w:ind w:left="340" w:hanging="170"/>
              <w:jc w:val="left"/>
            </w:pPr>
          </w:p>
        </w:tc>
        <w:tc>
          <w:tcPr>
            <w:tcW w:w="1588" w:type="dxa"/>
            <w:gridSpan w:val="2"/>
          </w:tcPr>
          <w:p w14:paraId="5EB03A7D" w14:textId="360B9C37" w:rsidR="008B6552" w:rsidRDefault="008B6552" w:rsidP="008B6552">
            <w:pPr>
              <w:keepNext/>
              <w:jc w:val="center"/>
            </w:pPr>
            <w:r>
              <w:t>2025</w:t>
            </w:r>
            <w:r>
              <w:noBreakHyphen/>
              <w:t>26</w:t>
            </w:r>
          </w:p>
        </w:tc>
      </w:tr>
      <w:tr w:rsidR="00BE4E9F" w14:paraId="46103609"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627D8A26" w14:textId="77777777" w:rsidR="00BE4E9F" w:rsidRDefault="00BE4E9F">
            <w:pPr>
              <w:keepNext/>
            </w:pPr>
            <w:r>
              <w:t xml:space="preserve"> actual</w:t>
            </w:r>
          </w:p>
        </w:tc>
        <w:tc>
          <w:tcPr>
            <w:tcW w:w="5328" w:type="dxa"/>
          </w:tcPr>
          <w:p w14:paraId="0529B8D0" w14:textId="77777777" w:rsidR="00BE4E9F" w:rsidRDefault="00BE4E9F">
            <w:pPr>
              <w:keepNext/>
              <w:ind w:left="340" w:hanging="170"/>
              <w:jc w:val="left"/>
            </w:pPr>
          </w:p>
        </w:tc>
        <w:tc>
          <w:tcPr>
            <w:tcW w:w="794" w:type="dxa"/>
          </w:tcPr>
          <w:p w14:paraId="2CA3B158" w14:textId="77777777" w:rsidR="00BE4E9F" w:rsidRDefault="00BE4E9F">
            <w:pPr>
              <w:keepNext/>
            </w:pPr>
            <w:r>
              <w:t xml:space="preserve"> actual</w:t>
            </w:r>
          </w:p>
        </w:tc>
        <w:tc>
          <w:tcPr>
            <w:tcW w:w="794" w:type="dxa"/>
          </w:tcPr>
          <w:p w14:paraId="1ED75623" w14:textId="77777777" w:rsidR="00BE4E9F" w:rsidRDefault="00BE4E9F">
            <w:pPr>
              <w:keepNext/>
            </w:pPr>
            <w:r>
              <w:t>revised</w:t>
            </w:r>
          </w:p>
        </w:tc>
      </w:tr>
      <w:tr w:rsidR="00BE4E9F" w14:paraId="4D795AF6"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6F5CF62" w14:textId="77777777" w:rsidR="00BE4E9F" w:rsidRDefault="00BE4E9F">
            <w:pPr>
              <w:keepNext/>
            </w:pPr>
            <w:r>
              <w:t>31 Mar</w:t>
            </w:r>
          </w:p>
        </w:tc>
        <w:tc>
          <w:tcPr>
            <w:tcW w:w="5328" w:type="dxa"/>
          </w:tcPr>
          <w:p w14:paraId="4F21D3D1" w14:textId="77777777" w:rsidR="00BE4E9F" w:rsidRDefault="00BE4E9F">
            <w:pPr>
              <w:keepNext/>
              <w:ind w:left="340" w:hanging="170"/>
              <w:jc w:val="left"/>
            </w:pPr>
          </w:p>
        </w:tc>
        <w:tc>
          <w:tcPr>
            <w:tcW w:w="794" w:type="dxa"/>
          </w:tcPr>
          <w:p w14:paraId="5FC7E472" w14:textId="77777777" w:rsidR="00BE4E9F" w:rsidRDefault="00BE4E9F">
            <w:pPr>
              <w:keepNext/>
            </w:pPr>
            <w:r>
              <w:t>31 Mar</w:t>
            </w:r>
          </w:p>
        </w:tc>
        <w:tc>
          <w:tcPr>
            <w:tcW w:w="794" w:type="dxa"/>
          </w:tcPr>
          <w:p w14:paraId="1293DC5B" w14:textId="77777777" w:rsidR="00BE4E9F" w:rsidRDefault="00BE4E9F">
            <w:pPr>
              <w:keepNext/>
            </w:pPr>
            <w:r>
              <w:t>budget</w:t>
            </w:r>
          </w:p>
        </w:tc>
      </w:tr>
      <w:tr w:rsidR="00BE4E9F" w14:paraId="57D81D14" w14:textId="77777777">
        <w:tc>
          <w:tcPr>
            <w:tcW w:w="794" w:type="dxa"/>
          </w:tcPr>
          <w:p w14:paraId="43A36948" w14:textId="77777777" w:rsidR="00BE4E9F" w:rsidRDefault="00BE4E9F"/>
        </w:tc>
        <w:tc>
          <w:tcPr>
            <w:tcW w:w="5328" w:type="dxa"/>
          </w:tcPr>
          <w:p w14:paraId="6F0AC7CB" w14:textId="77777777" w:rsidR="00BE4E9F" w:rsidRDefault="00BE4E9F">
            <w:pPr>
              <w:ind w:left="340" w:hanging="170"/>
              <w:jc w:val="left"/>
            </w:pPr>
            <w:r>
              <w:rPr>
                <w:b/>
              </w:rPr>
              <w:t>Cash flows from operating activities</w:t>
            </w:r>
          </w:p>
        </w:tc>
        <w:tc>
          <w:tcPr>
            <w:tcW w:w="794" w:type="dxa"/>
          </w:tcPr>
          <w:p w14:paraId="0B9FB262" w14:textId="77777777" w:rsidR="00BE4E9F" w:rsidRDefault="00BE4E9F"/>
        </w:tc>
        <w:tc>
          <w:tcPr>
            <w:tcW w:w="794" w:type="dxa"/>
          </w:tcPr>
          <w:p w14:paraId="088B01FE" w14:textId="77777777" w:rsidR="00BE4E9F" w:rsidRDefault="00BE4E9F"/>
        </w:tc>
      </w:tr>
      <w:tr w:rsidR="00BE4E9F" w14:paraId="0F6F5837" w14:textId="77777777">
        <w:tc>
          <w:tcPr>
            <w:tcW w:w="794" w:type="dxa"/>
          </w:tcPr>
          <w:p w14:paraId="18E05DC3" w14:textId="77777777" w:rsidR="00BE4E9F" w:rsidRDefault="00BE4E9F"/>
        </w:tc>
        <w:tc>
          <w:tcPr>
            <w:tcW w:w="5328" w:type="dxa"/>
          </w:tcPr>
          <w:p w14:paraId="7279BEFB" w14:textId="77777777" w:rsidR="00BE4E9F" w:rsidRDefault="00BE4E9F">
            <w:pPr>
              <w:ind w:left="340" w:hanging="170"/>
              <w:jc w:val="left"/>
            </w:pPr>
            <w:r>
              <w:rPr>
                <w:b/>
              </w:rPr>
              <w:t>Receipts</w:t>
            </w:r>
          </w:p>
        </w:tc>
        <w:tc>
          <w:tcPr>
            <w:tcW w:w="794" w:type="dxa"/>
          </w:tcPr>
          <w:p w14:paraId="43A0856A" w14:textId="77777777" w:rsidR="00BE4E9F" w:rsidRDefault="00BE4E9F"/>
        </w:tc>
        <w:tc>
          <w:tcPr>
            <w:tcW w:w="794" w:type="dxa"/>
          </w:tcPr>
          <w:p w14:paraId="002B1272" w14:textId="77777777" w:rsidR="00BE4E9F" w:rsidRDefault="00BE4E9F"/>
        </w:tc>
      </w:tr>
      <w:tr w:rsidR="00BE4E9F" w14:paraId="2B9A5DCB" w14:textId="77777777">
        <w:tc>
          <w:tcPr>
            <w:tcW w:w="794" w:type="dxa"/>
          </w:tcPr>
          <w:p w14:paraId="3D97DD52" w14:textId="77777777" w:rsidR="00BE4E9F" w:rsidRDefault="00BE4E9F">
            <w:r>
              <w:t>470</w:t>
            </w:r>
          </w:p>
        </w:tc>
        <w:tc>
          <w:tcPr>
            <w:tcW w:w="5328" w:type="dxa"/>
          </w:tcPr>
          <w:p w14:paraId="0612627F" w14:textId="77777777" w:rsidR="00BE4E9F" w:rsidRDefault="00BE4E9F">
            <w:pPr>
              <w:ind w:left="340" w:hanging="170"/>
              <w:jc w:val="left"/>
            </w:pPr>
            <w:r>
              <w:t>Taxation</w:t>
            </w:r>
          </w:p>
        </w:tc>
        <w:tc>
          <w:tcPr>
            <w:tcW w:w="794" w:type="dxa"/>
          </w:tcPr>
          <w:p w14:paraId="0A5967AC" w14:textId="77777777" w:rsidR="00BE4E9F" w:rsidRDefault="00BE4E9F">
            <w:r>
              <w:t>562</w:t>
            </w:r>
          </w:p>
        </w:tc>
        <w:tc>
          <w:tcPr>
            <w:tcW w:w="794" w:type="dxa"/>
          </w:tcPr>
          <w:p w14:paraId="22EAFA8B" w14:textId="77777777" w:rsidR="00BE4E9F" w:rsidRDefault="00BE4E9F">
            <w:r>
              <w:t>817</w:t>
            </w:r>
          </w:p>
        </w:tc>
      </w:tr>
      <w:tr w:rsidR="00BE4E9F" w14:paraId="61F4509F" w14:textId="77777777">
        <w:tc>
          <w:tcPr>
            <w:tcW w:w="794" w:type="dxa"/>
          </w:tcPr>
          <w:p w14:paraId="5C0D1088" w14:textId="77777777" w:rsidR="00BE4E9F" w:rsidRDefault="00BE4E9F">
            <w:r>
              <w:t>209</w:t>
            </w:r>
          </w:p>
        </w:tc>
        <w:tc>
          <w:tcPr>
            <w:tcW w:w="5328" w:type="dxa"/>
          </w:tcPr>
          <w:p w14:paraId="7C401ECC" w14:textId="77777777" w:rsidR="00BE4E9F" w:rsidRDefault="00BE4E9F">
            <w:pPr>
              <w:ind w:left="340" w:hanging="170"/>
              <w:jc w:val="left"/>
            </w:pPr>
            <w:r>
              <w:t>Regulatory fees and fines</w:t>
            </w:r>
          </w:p>
        </w:tc>
        <w:tc>
          <w:tcPr>
            <w:tcW w:w="794" w:type="dxa"/>
          </w:tcPr>
          <w:p w14:paraId="42EA7FCE" w14:textId="77777777" w:rsidR="00BE4E9F" w:rsidRDefault="00BE4E9F">
            <w:r>
              <w:t>197</w:t>
            </w:r>
          </w:p>
        </w:tc>
        <w:tc>
          <w:tcPr>
            <w:tcW w:w="794" w:type="dxa"/>
          </w:tcPr>
          <w:p w14:paraId="3935D9E1" w14:textId="77777777" w:rsidR="00BE4E9F" w:rsidRDefault="00BE4E9F">
            <w:r>
              <w:t>213</w:t>
            </w:r>
          </w:p>
        </w:tc>
      </w:tr>
      <w:tr w:rsidR="00BE4E9F" w14:paraId="7781086E" w14:textId="77777777">
        <w:tc>
          <w:tcPr>
            <w:tcW w:w="794" w:type="dxa"/>
          </w:tcPr>
          <w:p w14:paraId="74C5D354" w14:textId="77777777" w:rsidR="00BE4E9F" w:rsidRDefault="00BE4E9F">
            <w:r>
              <w:t>21 213</w:t>
            </w:r>
          </w:p>
        </w:tc>
        <w:tc>
          <w:tcPr>
            <w:tcW w:w="5328" w:type="dxa"/>
          </w:tcPr>
          <w:p w14:paraId="6449291C" w14:textId="77777777" w:rsidR="00BE4E9F" w:rsidRDefault="00BE4E9F">
            <w:pPr>
              <w:ind w:left="340" w:hanging="170"/>
              <w:jc w:val="left"/>
            </w:pPr>
            <w:r>
              <w:t>Grants received</w:t>
            </w:r>
          </w:p>
        </w:tc>
        <w:tc>
          <w:tcPr>
            <w:tcW w:w="794" w:type="dxa"/>
          </w:tcPr>
          <w:p w14:paraId="65BB1114" w14:textId="77777777" w:rsidR="00BE4E9F" w:rsidRDefault="00BE4E9F">
            <w:r>
              <w:t>22 780</w:t>
            </w:r>
          </w:p>
        </w:tc>
        <w:tc>
          <w:tcPr>
            <w:tcW w:w="794" w:type="dxa"/>
          </w:tcPr>
          <w:p w14:paraId="548B1A69" w14:textId="77777777" w:rsidR="00BE4E9F" w:rsidRDefault="00BE4E9F">
            <w:r>
              <w:t>28 103</w:t>
            </w:r>
          </w:p>
        </w:tc>
      </w:tr>
      <w:tr w:rsidR="00BE4E9F" w14:paraId="5D5AFAD0" w14:textId="77777777">
        <w:tc>
          <w:tcPr>
            <w:tcW w:w="794" w:type="dxa"/>
          </w:tcPr>
          <w:p w14:paraId="2C2D5F72" w14:textId="77777777" w:rsidR="00BE4E9F" w:rsidRDefault="00BE4E9F">
            <w:r>
              <w:t>1 362</w:t>
            </w:r>
          </w:p>
        </w:tc>
        <w:tc>
          <w:tcPr>
            <w:tcW w:w="5328" w:type="dxa"/>
          </w:tcPr>
          <w:p w14:paraId="63B35913" w14:textId="77777777" w:rsidR="00BE4E9F" w:rsidRDefault="00BE4E9F">
            <w:pPr>
              <w:ind w:left="340" w:hanging="170"/>
              <w:jc w:val="left"/>
            </w:pPr>
            <w:r>
              <w:t>Sale of goods and services</w:t>
            </w:r>
          </w:p>
        </w:tc>
        <w:tc>
          <w:tcPr>
            <w:tcW w:w="794" w:type="dxa"/>
          </w:tcPr>
          <w:p w14:paraId="726D24BC" w14:textId="77777777" w:rsidR="00BE4E9F" w:rsidRDefault="00BE4E9F">
            <w:r>
              <w:t>1 132</w:t>
            </w:r>
          </w:p>
        </w:tc>
        <w:tc>
          <w:tcPr>
            <w:tcW w:w="794" w:type="dxa"/>
          </w:tcPr>
          <w:p w14:paraId="602743A5" w14:textId="77777777" w:rsidR="00BE4E9F" w:rsidRDefault="00BE4E9F">
            <w:r>
              <w:t>1 246</w:t>
            </w:r>
          </w:p>
        </w:tc>
      </w:tr>
      <w:tr w:rsidR="00BE4E9F" w14:paraId="705E1E23" w14:textId="77777777">
        <w:tc>
          <w:tcPr>
            <w:tcW w:w="794" w:type="dxa"/>
          </w:tcPr>
          <w:p w14:paraId="0654F0A8" w14:textId="77777777" w:rsidR="00BE4E9F" w:rsidRDefault="00BE4E9F">
            <w:r>
              <w:t>204</w:t>
            </w:r>
          </w:p>
        </w:tc>
        <w:tc>
          <w:tcPr>
            <w:tcW w:w="5328" w:type="dxa"/>
          </w:tcPr>
          <w:p w14:paraId="03A11083" w14:textId="77777777" w:rsidR="00BE4E9F" w:rsidRDefault="00BE4E9F">
            <w:pPr>
              <w:ind w:left="340" w:hanging="170"/>
              <w:jc w:val="left"/>
            </w:pPr>
            <w:r>
              <w:t>Interest received</w:t>
            </w:r>
          </w:p>
        </w:tc>
        <w:tc>
          <w:tcPr>
            <w:tcW w:w="794" w:type="dxa"/>
          </w:tcPr>
          <w:p w14:paraId="55031CE6" w14:textId="77777777" w:rsidR="00BE4E9F" w:rsidRDefault="00BE4E9F">
            <w:r>
              <w:t>210</w:t>
            </w:r>
          </w:p>
        </w:tc>
        <w:tc>
          <w:tcPr>
            <w:tcW w:w="794" w:type="dxa"/>
          </w:tcPr>
          <w:p w14:paraId="73787CF1" w14:textId="77777777" w:rsidR="00BE4E9F" w:rsidRDefault="00BE4E9F">
            <w:r>
              <w:t>237</w:t>
            </w:r>
          </w:p>
        </w:tc>
      </w:tr>
      <w:tr w:rsidR="00BE4E9F" w14:paraId="1AC22663" w14:textId="77777777">
        <w:tc>
          <w:tcPr>
            <w:tcW w:w="794" w:type="dxa"/>
          </w:tcPr>
          <w:p w14:paraId="65B716D4" w14:textId="77777777" w:rsidR="00BE4E9F" w:rsidRDefault="00BE4E9F">
            <w:r>
              <w:t>542</w:t>
            </w:r>
          </w:p>
        </w:tc>
        <w:tc>
          <w:tcPr>
            <w:tcW w:w="5328" w:type="dxa"/>
          </w:tcPr>
          <w:p w14:paraId="3BF3B56F" w14:textId="77777777" w:rsidR="00BE4E9F" w:rsidRDefault="00BE4E9F">
            <w:pPr>
              <w:ind w:left="340" w:hanging="170"/>
              <w:jc w:val="left"/>
            </w:pPr>
            <w:r>
              <w:t>Dividends received</w:t>
            </w:r>
          </w:p>
        </w:tc>
        <w:tc>
          <w:tcPr>
            <w:tcW w:w="794" w:type="dxa"/>
          </w:tcPr>
          <w:p w14:paraId="0F8424D1" w14:textId="77777777" w:rsidR="00BE4E9F" w:rsidRDefault="00BE4E9F">
            <w:r>
              <w:t>979</w:t>
            </w:r>
          </w:p>
        </w:tc>
        <w:tc>
          <w:tcPr>
            <w:tcW w:w="794" w:type="dxa"/>
          </w:tcPr>
          <w:p w14:paraId="5B850FF6" w14:textId="77777777" w:rsidR="00BE4E9F" w:rsidRDefault="00BE4E9F">
            <w:r>
              <w:t>961</w:t>
            </w:r>
          </w:p>
        </w:tc>
      </w:tr>
      <w:tr w:rsidR="00BE4E9F" w14:paraId="72C29FD7" w14:textId="77777777">
        <w:tc>
          <w:tcPr>
            <w:tcW w:w="794" w:type="dxa"/>
          </w:tcPr>
          <w:p w14:paraId="25476B86" w14:textId="77777777" w:rsidR="00BE4E9F" w:rsidRDefault="00BE4E9F">
            <w:r>
              <w:t>7 202</w:t>
            </w:r>
          </w:p>
        </w:tc>
        <w:tc>
          <w:tcPr>
            <w:tcW w:w="5328" w:type="dxa"/>
          </w:tcPr>
          <w:p w14:paraId="3FF4B910" w14:textId="77777777" w:rsidR="00BE4E9F" w:rsidRDefault="00BE4E9F">
            <w:pPr>
              <w:ind w:left="340" w:hanging="170"/>
              <w:jc w:val="left"/>
            </w:pPr>
            <w:r>
              <w:t>Net transfers from Consolidated Fund</w:t>
            </w:r>
          </w:p>
        </w:tc>
        <w:tc>
          <w:tcPr>
            <w:tcW w:w="794" w:type="dxa"/>
          </w:tcPr>
          <w:p w14:paraId="2A6C7C4C" w14:textId="77777777" w:rsidR="00BE4E9F" w:rsidRDefault="00BE4E9F">
            <w:r>
              <w:t>5 991</w:t>
            </w:r>
          </w:p>
        </w:tc>
        <w:tc>
          <w:tcPr>
            <w:tcW w:w="794" w:type="dxa"/>
          </w:tcPr>
          <w:p w14:paraId="1EE92F27" w14:textId="77777777" w:rsidR="00BE4E9F" w:rsidRDefault="00BE4E9F">
            <w:r>
              <w:t>9 028</w:t>
            </w:r>
          </w:p>
        </w:tc>
      </w:tr>
      <w:tr w:rsidR="00BE4E9F" w14:paraId="4E2CCEAB" w14:textId="77777777">
        <w:tc>
          <w:tcPr>
            <w:tcW w:w="794" w:type="dxa"/>
            <w:tcBorders>
              <w:bottom w:val="single" w:sz="6" w:space="0" w:color="auto"/>
            </w:tcBorders>
          </w:tcPr>
          <w:p w14:paraId="2F7AEF8C" w14:textId="77777777" w:rsidR="00BE4E9F" w:rsidRDefault="00BE4E9F">
            <w:r>
              <w:t>124</w:t>
            </w:r>
          </w:p>
        </w:tc>
        <w:tc>
          <w:tcPr>
            <w:tcW w:w="5328" w:type="dxa"/>
            <w:tcBorders>
              <w:bottom w:val="single" w:sz="6" w:space="0" w:color="auto"/>
            </w:tcBorders>
          </w:tcPr>
          <w:p w14:paraId="1A448BD4" w14:textId="77777777" w:rsidR="00BE4E9F" w:rsidRDefault="00BE4E9F">
            <w:pPr>
              <w:ind w:left="340" w:hanging="170"/>
              <w:jc w:val="left"/>
            </w:pPr>
            <w:r>
              <w:t>Other receipts</w:t>
            </w:r>
          </w:p>
        </w:tc>
        <w:tc>
          <w:tcPr>
            <w:tcW w:w="794" w:type="dxa"/>
            <w:tcBorders>
              <w:bottom w:val="single" w:sz="6" w:space="0" w:color="auto"/>
            </w:tcBorders>
          </w:tcPr>
          <w:p w14:paraId="52B4FFCF" w14:textId="77777777" w:rsidR="00BE4E9F" w:rsidRDefault="00BE4E9F">
            <w:r>
              <w:t>267</w:t>
            </w:r>
          </w:p>
        </w:tc>
        <w:tc>
          <w:tcPr>
            <w:tcW w:w="794" w:type="dxa"/>
            <w:tcBorders>
              <w:bottom w:val="single" w:sz="6" w:space="0" w:color="auto"/>
            </w:tcBorders>
          </w:tcPr>
          <w:p w14:paraId="04C68018" w14:textId="77777777" w:rsidR="00BE4E9F" w:rsidRDefault="00BE4E9F">
            <w:r>
              <w:t>308</w:t>
            </w:r>
          </w:p>
        </w:tc>
      </w:tr>
      <w:tr w:rsidR="00BE4E9F" w14:paraId="73F45734" w14:textId="77777777">
        <w:tc>
          <w:tcPr>
            <w:tcW w:w="794" w:type="dxa"/>
            <w:tcBorders>
              <w:top w:val="single" w:sz="6" w:space="0" w:color="auto"/>
            </w:tcBorders>
          </w:tcPr>
          <w:p w14:paraId="28014792" w14:textId="77777777" w:rsidR="00BE4E9F" w:rsidRDefault="00BE4E9F">
            <w:r>
              <w:rPr>
                <w:b/>
              </w:rPr>
              <w:t>31 326</w:t>
            </w:r>
          </w:p>
        </w:tc>
        <w:tc>
          <w:tcPr>
            <w:tcW w:w="5328" w:type="dxa"/>
            <w:tcBorders>
              <w:top w:val="single" w:sz="6" w:space="0" w:color="auto"/>
            </w:tcBorders>
          </w:tcPr>
          <w:p w14:paraId="54237086" w14:textId="77777777" w:rsidR="00BE4E9F" w:rsidRDefault="00BE4E9F">
            <w:pPr>
              <w:ind w:left="340" w:hanging="170"/>
              <w:jc w:val="left"/>
            </w:pPr>
            <w:r>
              <w:rPr>
                <w:b/>
              </w:rPr>
              <w:t>Total receipts</w:t>
            </w:r>
          </w:p>
        </w:tc>
        <w:tc>
          <w:tcPr>
            <w:tcW w:w="794" w:type="dxa"/>
            <w:tcBorders>
              <w:top w:val="single" w:sz="6" w:space="0" w:color="auto"/>
            </w:tcBorders>
          </w:tcPr>
          <w:p w14:paraId="6EA09F44" w14:textId="77777777" w:rsidR="00BE4E9F" w:rsidRDefault="00BE4E9F">
            <w:r>
              <w:rPr>
                <w:b/>
              </w:rPr>
              <w:t>32 118</w:t>
            </w:r>
          </w:p>
        </w:tc>
        <w:tc>
          <w:tcPr>
            <w:tcW w:w="794" w:type="dxa"/>
            <w:tcBorders>
              <w:top w:val="single" w:sz="6" w:space="0" w:color="auto"/>
            </w:tcBorders>
          </w:tcPr>
          <w:p w14:paraId="230AE4B2" w14:textId="77777777" w:rsidR="00BE4E9F" w:rsidRDefault="00BE4E9F">
            <w:r>
              <w:rPr>
                <w:b/>
              </w:rPr>
              <w:t>40 914</w:t>
            </w:r>
          </w:p>
        </w:tc>
      </w:tr>
      <w:tr w:rsidR="00BE4E9F" w14:paraId="710404D7" w14:textId="77777777">
        <w:tc>
          <w:tcPr>
            <w:tcW w:w="794" w:type="dxa"/>
          </w:tcPr>
          <w:p w14:paraId="7FC25E39" w14:textId="77777777" w:rsidR="00BE4E9F" w:rsidRDefault="00BE4E9F"/>
        </w:tc>
        <w:tc>
          <w:tcPr>
            <w:tcW w:w="5328" w:type="dxa"/>
          </w:tcPr>
          <w:p w14:paraId="5EA5A61E" w14:textId="77777777" w:rsidR="00BE4E9F" w:rsidRDefault="00BE4E9F">
            <w:pPr>
              <w:ind w:left="340" w:hanging="170"/>
              <w:jc w:val="left"/>
            </w:pPr>
            <w:r>
              <w:rPr>
                <w:b/>
              </w:rPr>
              <w:t>Payments</w:t>
            </w:r>
          </w:p>
        </w:tc>
        <w:tc>
          <w:tcPr>
            <w:tcW w:w="794" w:type="dxa"/>
          </w:tcPr>
          <w:p w14:paraId="13E2BF04" w14:textId="77777777" w:rsidR="00BE4E9F" w:rsidRDefault="00BE4E9F"/>
        </w:tc>
        <w:tc>
          <w:tcPr>
            <w:tcW w:w="794" w:type="dxa"/>
          </w:tcPr>
          <w:p w14:paraId="7CC6C86D" w14:textId="77777777" w:rsidR="00BE4E9F" w:rsidRDefault="00BE4E9F"/>
        </w:tc>
      </w:tr>
      <w:tr w:rsidR="00BE4E9F" w14:paraId="1A403092" w14:textId="77777777">
        <w:tc>
          <w:tcPr>
            <w:tcW w:w="794" w:type="dxa"/>
          </w:tcPr>
          <w:p w14:paraId="423AA710" w14:textId="77777777" w:rsidR="00BE4E9F" w:rsidRDefault="00BE4E9F">
            <w:r>
              <w:t>(445)</w:t>
            </w:r>
          </w:p>
        </w:tc>
        <w:tc>
          <w:tcPr>
            <w:tcW w:w="5328" w:type="dxa"/>
          </w:tcPr>
          <w:p w14:paraId="5F27ED7F" w14:textId="77777777" w:rsidR="00BE4E9F" w:rsidRDefault="00BE4E9F">
            <w:pPr>
              <w:ind w:left="340" w:hanging="170"/>
              <w:jc w:val="left"/>
            </w:pPr>
            <w:r>
              <w:t>Payments for employees</w:t>
            </w:r>
          </w:p>
        </w:tc>
        <w:tc>
          <w:tcPr>
            <w:tcW w:w="794" w:type="dxa"/>
          </w:tcPr>
          <w:p w14:paraId="19CF156E" w14:textId="77777777" w:rsidR="00BE4E9F" w:rsidRDefault="00BE4E9F">
            <w:r>
              <w:t>(433)</w:t>
            </w:r>
          </w:p>
        </w:tc>
        <w:tc>
          <w:tcPr>
            <w:tcW w:w="794" w:type="dxa"/>
          </w:tcPr>
          <w:p w14:paraId="3875CCD7" w14:textId="77777777" w:rsidR="00BE4E9F" w:rsidRDefault="00BE4E9F">
            <w:r>
              <w:t>(475)</w:t>
            </w:r>
          </w:p>
        </w:tc>
      </w:tr>
      <w:tr w:rsidR="00BE4E9F" w14:paraId="5EFB5BC4" w14:textId="77777777">
        <w:tc>
          <w:tcPr>
            <w:tcW w:w="794" w:type="dxa"/>
          </w:tcPr>
          <w:p w14:paraId="2B940A10" w14:textId="77777777" w:rsidR="00BE4E9F" w:rsidRDefault="00BE4E9F">
            <w:r>
              <w:t>(45)</w:t>
            </w:r>
          </w:p>
        </w:tc>
        <w:tc>
          <w:tcPr>
            <w:tcW w:w="5328" w:type="dxa"/>
          </w:tcPr>
          <w:p w14:paraId="6952C40D" w14:textId="77777777" w:rsidR="00BE4E9F" w:rsidRDefault="00BE4E9F">
            <w:pPr>
              <w:ind w:left="340" w:hanging="170"/>
              <w:jc w:val="left"/>
            </w:pPr>
            <w:r>
              <w:t>Superannuation</w:t>
            </w:r>
          </w:p>
        </w:tc>
        <w:tc>
          <w:tcPr>
            <w:tcW w:w="794" w:type="dxa"/>
          </w:tcPr>
          <w:p w14:paraId="2738286D" w14:textId="77777777" w:rsidR="00BE4E9F" w:rsidRDefault="00BE4E9F">
            <w:r>
              <w:t>(48)</w:t>
            </w:r>
          </w:p>
        </w:tc>
        <w:tc>
          <w:tcPr>
            <w:tcW w:w="794" w:type="dxa"/>
          </w:tcPr>
          <w:p w14:paraId="3073A12F" w14:textId="77777777" w:rsidR="00BE4E9F" w:rsidRDefault="00BE4E9F">
            <w:r>
              <w:t>(43)</w:t>
            </w:r>
          </w:p>
        </w:tc>
      </w:tr>
      <w:tr w:rsidR="00BE4E9F" w14:paraId="1C8E6E34" w14:textId="77777777">
        <w:tc>
          <w:tcPr>
            <w:tcW w:w="794" w:type="dxa"/>
          </w:tcPr>
          <w:p w14:paraId="6BFC6A48" w14:textId="77777777" w:rsidR="00BE4E9F" w:rsidRDefault="00BE4E9F">
            <w:r>
              <w:t>(103)</w:t>
            </w:r>
          </w:p>
        </w:tc>
        <w:tc>
          <w:tcPr>
            <w:tcW w:w="5328" w:type="dxa"/>
          </w:tcPr>
          <w:p w14:paraId="4D864491" w14:textId="77777777" w:rsidR="00BE4E9F" w:rsidRDefault="00BE4E9F">
            <w:pPr>
              <w:ind w:left="340" w:hanging="170"/>
              <w:jc w:val="left"/>
            </w:pPr>
            <w:r>
              <w:t>Interest paid</w:t>
            </w:r>
          </w:p>
        </w:tc>
        <w:tc>
          <w:tcPr>
            <w:tcW w:w="794" w:type="dxa"/>
          </w:tcPr>
          <w:p w14:paraId="3301449F" w14:textId="77777777" w:rsidR="00BE4E9F" w:rsidRDefault="00BE4E9F">
            <w:r>
              <w:t>(61)</w:t>
            </w:r>
          </w:p>
        </w:tc>
        <w:tc>
          <w:tcPr>
            <w:tcW w:w="794" w:type="dxa"/>
          </w:tcPr>
          <w:p w14:paraId="52B24859" w14:textId="77777777" w:rsidR="00BE4E9F" w:rsidRDefault="00BE4E9F">
            <w:r>
              <w:t>(87)</w:t>
            </w:r>
          </w:p>
        </w:tc>
      </w:tr>
      <w:tr w:rsidR="00BE4E9F" w14:paraId="153CBC3C" w14:textId="77777777">
        <w:tc>
          <w:tcPr>
            <w:tcW w:w="794" w:type="dxa"/>
          </w:tcPr>
          <w:p w14:paraId="1F267BA3" w14:textId="77777777" w:rsidR="00BE4E9F" w:rsidRDefault="00BE4E9F">
            <w:r>
              <w:t>(23 618)</w:t>
            </w:r>
          </w:p>
        </w:tc>
        <w:tc>
          <w:tcPr>
            <w:tcW w:w="5328" w:type="dxa"/>
          </w:tcPr>
          <w:p w14:paraId="2261DF47" w14:textId="77777777" w:rsidR="00BE4E9F" w:rsidRDefault="00BE4E9F">
            <w:pPr>
              <w:ind w:left="340" w:hanging="170"/>
              <w:jc w:val="left"/>
            </w:pPr>
            <w:r>
              <w:t>Grants and subsidies</w:t>
            </w:r>
          </w:p>
        </w:tc>
        <w:tc>
          <w:tcPr>
            <w:tcW w:w="794" w:type="dxa"/>
          </w:tcPr>
          <w:p w14:paraId="1FBF7013" w14:textId="77777777" w:rsidR="00BE4E9F" w:rsidRDefault="00BE4E9F">
            <w:r>
              <w:t>(23 823)</w:t>
            </w:r>
          </w:p>
        </w:tc>
        <w:tc>
          <w:tcPr>
            <w:tcW w:w="794" w:type="dxa"/>
          </w:tcPr>
          <w:p w14:paraId="0E3B551C" w14:textId="77777777" w:rsidR="00BE4E9F" w:rsidRDefault="00BE4E9F">
            <w:r>
              <w:t>(29 757)</w:t>
            </w:r>
          </w:p>
        </w:tc>
      </w:tr>
      <w:tr w:rsidR="00BE4E9F" w14:paraId="03D250A3" w14:textId="77777777">
        <w:tc>
          <w:tcPr>
            <w:tcW w:w="794" w:type="dxa"/>
          </w:tcPr>
          <w:p w14:paraId="560E11F4" w14:textId="77777777" w:rsidR="00BE4E9F" w:rsidRDefault="00BE4E9F">
            <w:r>
              <w:t>(3 305)</w:t>
            </w:r>
          </w:p>
        </w:tc>
        <w:tc>
          <w:tcPr>
            <w:tcW w:w="5328" w:type="dxa"/>
          </w:tcPr>
          <w:p w14:paraId="74D39468" w14:textId="77777777" w:rsidR="00BE4E9F" w:rsidRDefault="00BE4E9F">
            <w:pPr>
              <w:ind w:left="340" w:hanging="170"/>
              <w:jc w:val="left"/>
            </w:pPr>
            <w:r>
              <w:t>Goods and services</w:t>
            </w:r>
          </w:p>
        </w:tc>
        <w:tc>
          <w:tcPr>
            <w:tcW w:w="794" w:type="dxa"/>
          </w:tcPr>
          <w:p w14:paraId="73F140A8" w14:textId="77777777" w:rsidR="00BE4E9F" w:rsidRDefault="00BE4E9F">
            <w:r>
              <w:t>(3 167)</w:t>
            </w:r>
          </w:p>
        </w:tc>
        <w:tc>
          <w:tcPr>
            <w:tcW w:w="794" w:type="dxa"/>
          </w:tcPr>
          <w:p w14:paraId="094A5602" w14:textId="77777777" w:rsidR="00BE4E9F" w:rsidRDefault="00BE4E9F">
            <w:r>
              <w:t>(4 646)</w:t>
            </w:r>
          </w:p>
        </w:tc>
      </w:tr>
      <w:tr w:rsidR="00BE4E9F" w14:paraId="5A4FC5DF" w14:textId="77777777">
        <w:tc>
          <w:tcPr>
            <w:tcW w:w="794" w:type="dxa"/>
            <w:tcBorders>
              <w:top w:val="single" w:sz="6" w:space="0" w:color="auto"/>
              <w:bottom w:val="single" w:sz="6" w:space="0" w:color="auto"/>
            </w:tcBorders>
          </w:tcPr>
          <w:p w14:paraId="366C42C0" w14:textId="77777777" w:rsidR="00BE4E9F" w:rsidRDefault="00BE4E9F">
            <w:r>
              <w:rPr>
                <w:b/>
              </w:rPr>
              <w:t>(27 516)</w:t>
            </w:r>
          </w:p>
        </w:tc>
        <w:tc>
          <w:tcPr>
            <w:tcW w:w="5328" w:type="dxa"/>
            <w:tcBorders>
              <w:top w:val="single" w:sz="6" w:space="0" w:color="auto"/>
              <w:bottom w:val="single" w:sz="6" w:space="0" w:color="auto"/>
            </w:tcBorders>
          </w:tcPr>
          <w:p w14:paraId="724988CD" w14:textId="77777777" w:rsidR="00BE4E9F" w:rsidRDefault="00BE4E9F">
            <w:pPr>
              <w:ind w:left="340" w:hanging="170"/>
              <w:jc w:val="left"/>
            </w:pPr>
            <w:r>
              <w:rPr>
                <w:b/>
              </w:rPr>
              <w:t>Total payments</w:t>
            </w:r>
          </w:p>
        </w:tc>
        <w:tc>
          <w:tcPr>
            <w:tcW w:w="794" w:type="dxa"/>
            <w:tcBorders>
              <w:top w:val="single" w:sz="6" w:space="0" w:color="auto"/>
              <w:bottom w:val="single" w:sz="6" w:space="0" w:color="auto"/>
            </w:tcBorders>
          </w:tcPr>
          <w:p w14:paraId="0A122480" w14:textId="77777777" w:rsidR="00BE4E9F" w:rsidRDefault="00BE4E9F">
            <w:r>
              <w:rPr>
                <w:b/>
              </w:rPr>
              <w:t>(27 532)</w:t>
            </w:r>
          </w:p>
        </w:tc>
        <w:tc>
          <w:tcPr>
            <w:tcW w:w="794" w:type="dxa"/>
            <w:tcBorders>
              <w:top w:val="single" w:sz="6" w:space="0" w:color="auto"/>
              <w:bottom w:val="single" w:sz="6" w:space="0" w:color="auto"/>
            </w:tcBorders>
          </w:tcPr>
          <w:p w14:paraId="750EF812" w14:textId="77777777" w:rsidR="00BE4E9F" w:rsidRDefault="00BE4E9F">
            <w:r>
              <w:rPr>
                <w:b/>
              </w:rPr>
              <w:t>(35 008)</w:t>
            </w:r>
          </w:p>
        </w:tc>
      </w:tr>
      <w:tr w:rsidR="00BE4E9F" w14:paraId="488CE0B9" w14:textId="77777777">
        <w:tc>
          <w:tcPr>
            <w:tcW w:w="794" w:type="dxa"/>
            <w:tcBorders>
              <w:top w:val="single" w:sz="6" w:space="0" w:color="auto"/>
            </w:tcBorders>
          </w:tcPr>
          <w:p w14:paraId="4166D540" w14:textId="77777777" w:rsidR="00BE4E9F" w:rsidRDefault="00BE4E9F">
            <w:r>
              <w:rPr>
                <w:b/>
              </w:rPr>
              <w:t>3 810</w:t>
            </w:r>
          </w:p>
        </w:tc>
        <w:tc>
          <w:tcPr>
            <w:tcW w:w="5328" w:type="dxa"/>
            <w:tcBorders>
              <w:top w:val="single" w:sz="6" w:space="0" w:color="auto"/>
            </w:tcBorders>
          </w:tcPr>
          <w:p w14:paraId="210FDEE7" w14:textId="77777777" w:rsidR="00BE4E9F" w:rsidRDefault="00BE4E9F">
            <w:pPr>
              <w:ind w:left="340" w:hanging="170"/>
              <w:jc w:val="left"/>
            </w:pPr>
            <w:r>
              <w:rPr>
                <w:b/>
              </w:rPr>
              <w:t>Net cash flows from operating activities</w:t>
            </w:r>
          </w:p>
        </w:tc>
        <w:tc>
          <w:tcPr>
            <w:tcW w:w="794" w:type="dxa"/>
            <w:tcBorders>
              <w:top w:val="single" w:sz="6" w:space="0" w:color="auto"/>
            </w:tcBorders>
          </w:tcPr>
          <w:p w14:paraId="78E717E9" w14:textId="77777777" w:rsidR="00BE4E9F" w:rsidRDefault="00BE4E9F">
            <w:r>
              <w:rPr>
                <w:b/>
              </w:rPr>
              <w:t>4 586</w:t>
            </w:r>
          </w:p>
        </w:tc>
        <w:tc>
          <w:tcPr>
            <w:tcW w:w="794" w:type="dxa"/>
            <w:tcBorders>
              <w:top w:val="single" w:sz="6" w:space="0" w:color="auto"/>
            </w:tcBorders>
          </w:tcPr>
          <w:p w14:paraId="548D373C" w14:textId="77777777" w:rsidR="00BE4E9F" w:rsidRDefault="00BE4E9F">
            <w:r>
              <w:rPr>
                <w:b/>
              </w:rPr>
              <w:t>5 906</w:t>
            </w:r>
          </w:p>
        </w:tc>
      </w:tr>
      <w:tr w:rsidR="00BE4E9F" w14:paraId="2B4DCC65" w14:textId="77777777">
        <w:tc>
          <w:tcPr>
            <w:tcW w:w="794" w:type="dxa"/>
          </w:tcPr>
          <w:p w14:paraId="5F95F092" w14:textId="77777777" w:rsidR="00BE4E9F" w:rsidRDefault="00BE4E9F"/>
        </w:tc>
        <w:tc>
          <w:tcPr>
            <w:tcW w:w="5328" w:type="dxa"/>
          </w:tcPr>
          <w:p w14:paraId="163B094D" w14:textId="77777777" w:rsidR="00BE4E9F" w:rsidRDefault="00BE4E9F">
            <w:pPr>
              <w:ind w:left="340" w:hanging="170"/>
              <w:jc w:val="left"/>
            </w:pPr>
            <w:r>
              <w:rPr>
                <w:b/>
              </w:rPr>
              <w:t>Cash flows from investing activities</w:t>
            </w:r>
          </w:p>
        </w:tc>
        <w:tc>
          <w:tcPr>
            <w:tcW w:w="794" w:type="dxa"/>
          </w:tcPr>
          <w:p w14:paraId="71E096E7" w14:textId="77777777" w:rsidR="00BE4E9F" w:rsidRDefault="00BE4E9F"/>
        </w:tc>
        <w:tc>
          <w:tcPr>
            <w:tcW w:w="794" w:type="dxa"/>
          </w:tcPr>
          <w:p w14:paraId="500A0424" w14:textId="77777777" w:rsidR="00BE4E9F" w:rsidRDefault="00BE4E9F"/>
        </w:tc>
      </w:tr>
      <w:tr w:rsidR="00BE4E9F" w14:paraId="723A08C0" w14:textId="77777777">
        <w:tc>
          <w:tcPr>
            <w:tcW w:w="794" w:type="dxa"/>
          </w:tcPr>
          <w:p w14:paraId="62A70712" w14:textId="77777777" w:rsidR="00BE4E9F" w:rsidRDefault="00BE4E9F">
            <w:r>
              <w:t>(103)</w:t>
            </w:r>
          </w:p>
        </w:tc>
        <w:tc>
          <w:tcPr>
            <w:tcW w:w="5328" w:type="dxa"/>
          </w:tcPr>
          <w:p w14:paraId="3CC72936" w14:textId="77777777" w:rsidR="00BE4E9F" w:rsidRDefault="00BE4E9F">
            <w:pPr>
              <w:ind w:left="340" w:hanging="170"/>
              <w:jc w:val="left"/>
            </w:pPr>
            <w:r>
              <w:t>Purchases of non</w:t>
            </w:r>
            <w:r>
              <w:noBreakHyphen/>
              <w:t>financial assets</w:t>
            </w:r>
          </w:p>
        </w:tc>
        <w:tc>
          <w:tcPr>
            <w:tcW w:w="794" w:type="dxa"/>
          </w:tcPr>
          <w:p w14:paraId="3F84D722" w14:textId="77777777" w:rsidR="00BE4E9F" w:rsidRDefault="00BE4E9F">
            <w:r>
              <w:t>(139)</w:t>
            </w:r>
          </w:p>
        </w:tc>
        <w:tc>
          <w:tcPr>
            <w:tcW w:w="794" w:type="dxa"/>
          </w:tcPr>
          <w:p w14:paraId="663DF703" w14:textId="77777777" w:rsidR="00BE4E9F" w:rsidRDefault="00BE4E9F">
            <w:r>
              <w:t>(3 386)</w:t>
            </w:r>
          </w:p>
        </w:tc>
      </w:tr>
      <w:tr w:rsidR="00BE4E9F" w14:paraId="2C5D4484" w14:textId="77777777">
        <w:tc>
          <w:tcPr>
            <w:tcW w:w="794" w:type="dxa"/>
          </w:tcPr>
          <w:p w14:paraId="376EA5B6" w14:textId="77777777" w:rsidR="00BE4E9F" w:rsidRDefault="00BE4E9F">
            <w:r>
              <w:t>90</w:t>
            </w:r>
          </w:p>
        </w:tc>
        <w:tc>
          <w:tcPr>
            <w:tcW w:w="5328" w:type="dxa"/>
          </w:tcPr>
          <w:p w14:paraId="2AD8099D" w14:textId="77777777" w:rsidR="00BE4E9F" w:rsidRDefault="00BE4E9F">
            <w:pPr>
              <w:ind w:left="340" w:hanging="170"/>
              <w:jc w:val="left"/>
            </w:pPr>
            <w:r>
              <w:t>Sales of non</w:t>
            </w:r>
            <w:r>
              <w:noBreakHyphen/>
              <w:t>financial assets</w:t>
            </w:r>
          </w:p>
        </w:tc>
        <w:tc>
          <w:tcPr>
            <w:tcW w:w="794" w:type="dxa"/>
          </w:tcPr>
          <w:p w14:paraId="3CF5A55A" w14:textId="77777777" w:rsidR="00BE4E9F" w:rsidRDefault="00BE4E9F">
            <w:r>
              <w:t>64</w:t>
            </w:r>
          </w:p>
        </w:tc>
        <w:tc>
          <w:tcPr>
            <w:tcW w:w="794" w:type="dxa"/>
          </w:tcPr>
          <w:p w14:paraId="36D534F4" w14:textId="77777777" w:rsidR="00BE4E9F" w:rsidRDefault="00BE4E9F">
            <w:r>
              <w:t>52</w:t>
            </w:r>
          </w:p>
        </w:tc>
      </w:tr>
      <w:tr w:rsidR="00BE4E9F" w14:paraId="6AD92E51" w14:textId="77777777">
        <w:tc>
          <w:tcPr>
            <w:tcW w:w="794" w:type="dxa"/>
          </w:tcPr>
          <w:p w14:paraId="111A478F" w14:textId="77777777" w:rsidR="00BE4E9F" w:rsidRDefault="00BE4E9F">
            <w:r>
              <w:t>(2 439)</w:t>
            </w:r>
          </w:p>
        </w:tc>
        <w:tc>
          <w:tcPr>
            <w:tcW w:w="5328" w:type="dxa"/>
          </w:tcPr>
          <w:p w14:paraId="3837F6FE" w14:textId="77777777" w:rsidR="00BE4E9F" w:rsidRDefault="00BE4E9F">
            <w:pPr>
              <w:ind w:left="340" w:hanging="170"/>
              <w:jc w:val="left"/>
            </w:pPr>
            <w:r>
              <w:t>Net proceeds from customer loans</w:t>
            </w:r>
          </w:p>
        </w:tc>
        <w:tc>
          <w:tcPr>
            <w:tcW w:w="794" w:type="dxa"/>
          </w:tcPr>
          <w:p w14:paraId="560B3109" w14:textId="77777777" w:rsidR="00BE4E9F" w:rsidRDefault="00BE4E9F">
            <w:r>
              <w:t>(161)</w:t>
            </w:r>
          </w:p>
        </w:tc>
        <w:tc>
          <w:tcPr>
            <w:tcW w:w="794" w:type="dxa"/>
          </w:tcPr>
          <w:p w14:paraId="0664FA0B" w14:textId="77777777" w:rsidR="00BE4E9F" w:rsidRDefault="00BE4E9F">
            <w:r>
              <w:t>(15)</w:t>
            </w:r>
          </w:p>
        </w:tc>
      </w:tr>
      <w:tr w:rsidR="00BE4E9F" w14:paraId="48C1FE78" w14:textId="77777777">
        <w:tc>
          <w:tcPr>
            <w:tcW w:w="794" w:type="dxa"/>
            <w:tcBorders>
              <w:bottom w:val="single" w:sz="6" w:space="0" w:color="auto"/>
            </w:tcBorders>
          </w:tcPr>
          <w:p w14:paraId="28D2CDB7" w14:textId="77777777" w:rsidR="00BE4E9F" w:rsidRDefault="00BE4E9F">
            <w:r>
              <w:t>(4 604)</w:t>
            </w:r>
          </w:p>
        </w:tc>
        <w:tc>
          <w:tcPr>
            <w:tcW w:w="5328" w:type="dxa"/>
            <w:tcBorders>
              <w:bottom w:val="single" w:sz="6" w:space="0" w:color="auto"/>
            </w:tcBorders>
          </w:tcPr>
          <w:p w14:paraId="3A2ABBB9" w14:textId="77777777" w:rsidR="00BE4E9F" w:rsidRDefault="00BE4E9F">
            <w:pPr>
              <w:ind w:left="340" w:hanging="170"/>
              <w:jc w:val="left"/>
            </w:pPr>
            <w:r>
              <w:t>Other investing activities</w:t>
            </w:r>
          </w:p>
        </w:tc>
        <w:tc>
          <w:tcPr>
            <w:tcW w:w="794" w:type="dxa"/>
            <w:tcBorders>
              <w:bottom w:val="single" w:sz="6" w:space="0" w:color="auto"/>
            </w:tcBorders>
          </w:tcPr>
          <w:p w14:paraId="147084AC" w14:textId="77777777" w:rsidR="00BE4E9F" w:rsidRDefault="00BE4E9F">
            <w:r>
              <w:t>(5 166)</w:t>
            </w:r>
          </w:p>
        </w:tc>
        <w:tc>
          <w:tcPr>
            <w:tcW w:w="794" w:type="dxa"/>
            <w:tcBorders>
              <w:bottom w:val="single" w:sz="6" w:space="0" w:color="auto"/>
            </w:tcBorders>
          </w:tcPr>
          <w:p w14:paraId="3B9E7381" w14:textId="77777777" w:rsidR="00BE4E9F" w:rsidRDefault="00BE4E9F">
            <w:r>
              <w:t>(3 630)</w:t>
            </w:r>
          </w:p>
        </w:tc>
      </w:tr>
      <w:tr w:rsidR="00BE4E9F" w14:paraId="747130B2" w14:textId="77777777">
        <w:tc>
          <w:tcPr>
            <w:tcW w:w="794" w:type="dxa"/>
            <w:tcBorders>
              <w:top w:val="single" w:sz="6" w:space="0" w:color="auto"/>
            </w:tcBorders>
          </w:tcPr>
          <w:p w14:paraId="554C1CEE" w14:textId="77777777" w:rsidR="00BE4E9F" w:rsidRDefault="00BE4E9F">
            <w:r>
              <w:rPr>
                <w:b/>
              </w:rPr>
              <w:t>(7 056)</w:t>
            </w:r>
          </w:p>
        </w:tc>
        <w:tc>
          <w:tcPr>
            <w:tcW w:w="5328" w:type="dxa"/>
            <w:tcBorders>
              <w:top w:val="single" w:sz="6" w:space="0" w:color="auto"/>
            </w:tcBorders>
          </w:tcPr>
          <w:p w14:paraId="63FEC068" w14:textId="77777777" w:rsidR="00BE4E9F" w:rsidRDefault="00BE4E9F">
            <w:pPr>
              <w:ind w:left="340" w:hanging="170"/>
              <w:jc w:val="left"/>
            </w:pPr>
            <w:r>
              <w:rPr>
                <w:b/>
              </w:rPr>
              <w:t>Net cash flows from investing activities</w:t>
            </w:r>
          </w:p>
        </w:tc>
        <w:tc>
          <w:tcPr>
            <w:tcW w:w="794" w:type="dxa"/>
            <w:tcBorders>
              <w:top w:val="single" w:sz="6" w:space="0" w:color="auto"/>
            </w:tcBorders>
          </w:tcPr>
          <w:p w14:paraId="3F284FD7" w14:textId="77777777" w:rsidR="00BE4E9F" w:rsidRDefault="00BE4E9F">
            <w:r>
              <w:rPr>
                <w:b/>
              </w:rPr>
              <w:t>(5 401)</w:t>
            </w:r>
          </w:p>
        </w:tc>
        <w:tc>
          <w:tcPr>
            <w:tcW w:w="794" w:type="dxa"/>
            <w:tcBorders>
              <w:top w:val="single" w:sz="6" w:space="0" w:color="auto"/>
            </w:tcBorders>
          </w:tcPr>
          <w:p w14:paraId="088BC0D4" w14:textId="77777777" w:rsidR="00BE4E9F" w:rsidRDefault="00BE4E9F">
            <w:r>
              <w:rPr>
                <w:b/>
              </w:rPr>
              <w:t>(6 979)</w:t>
            </w:r>
          </w:p>
        </w:tc>
      </w:tr>
      <w:tr w:rsidR="00BE4E9F" w14:paraId="505B3BCA" w14:textId="77777777">
        <w:tc>
          <w:tcPr>
            <w:tcW w:w="794" w:type="dxa"/>
          </w:tcPr>
          <w:p w14:paraId="356618E5" w14:textId="77777777" w:rsidR="00BE4E9F" w:rsidRDefault="00BE4E9F"/>
        </w:tc>
        <w:tc>
          <w:tcPr>
            <w:tcW w:w="5328" w:type="dxa"/>
          </w:tcPr>
          <w:p w14:paraId="28D5E953" w14:textId="77777777" w:rsidR="00BE4E9F" w:rsidRDefault="00BE4E9F">
            <w:pPr>
              <w:ind w:left="340" w:hanging="170"/>
              <w:jc w:val="left"/>
            </w:pPr>
            <w:r>
              <w:rPr>
                <w:b/>
              </w:rPr>
              <w:t>Cash flows from financing activities</w:t>
            </w:r>
          </w:p>
        </w:tc>
        <w:tc>
          <w:tcPr>
            <w:tcW w:w="794" w:type="dxa"/>
          </w:tcPr>
          <w:p w14:paraId="3164F0B7" w14:textId="77777777" w:rsidR="00BE4E9F" w:rsidRDefault="00BE4E9F"/>
        </w:tc>
        <w:tc>
          <w:tcPr>
            <w:tcW w:w="794" w:type="dxa"/>
          </w:tcPr>
          <w:p w14:paraId="087374F9" w14:textId="77777777" w:rsidR="00BE4E9F" w:rsidRDefault="00BE4E9F"/>
        </w:tc>
      </w:tr>
      <w:tr w:rsidR="00BE4E9F" w14:paraId="7860B378" w14:textId="77777777">
        <w:tc>
          <w:tcPr>
            <w:tcW w:w="794" w:type="dxa"/>
            <w:tcBorders>
              <w:bottom w:val="single" w:sz="6" w:space="0" w:color="auto"/>
            </w:tcBorders>
          </w:tcPr>
          <w:p w14:paraId="57118B39" w14:textId="77777777" w:rsidR="00BE4E9F" w:rsidRDefault="00BE4E9F">
            <w:r>
              <w:t>(121)</w:t>
            </w:r>
          </w:p>
        </w:tc>
        <w:tc>
          <w:tcPr>
            <w:tcW w:w="5328" w:type="dxa"/>
            <w:tcBorders>
              <w:bottom w:val="single" w:sz="6" w:space="0" w:color="auto"/>
            </w:tcBorders>
          </w:tcPr>
          <w:p w14:paraId="5716F78D" w14:textId="77777777" w:rsidR="00BE4E9F" w:rsidRDefault="00BE4E9F">
            <w:pPr>
              <w:ind w:left="340" w:hanging="170"/>
              <w:jc w:val="left"/>
            </w:pPr>
            <w:r>
              <w:t>Net borrowings</w:t>
            </w:r>
          </w:p>
        </w:tc>
        <w:tc>
          <w:tcPr>
            <w:tcW w:w="794" w:type="dxa"/>
            <w:tcBorders>
              <w:bottom w:val="single" w:sz="6" w:space="0" w:color="auto"/>
            </w:tcBorders>
          </w:tcPr>
          <w:p w14:paraId="2723C101" w14:textId="77777777" w:rsidR="00BE4E9F" w:rsidRDefault="00BE4E9F">
            <w:r>
              <w:t>363</w:t>
            </w:r>
          </w:p>
        </w:tc>
        <w:tc>
          <w:tcPr>
            <w:tcW w:w="794" w:type="dxa"/>
            <w:tcBorders>
              <w:bottom w:val="single" w:sz="6" w:space="0" w:color="auto"/>
            </w:tcBorders>
          </w:tcPr>
          <w:p w14:paraId="21B0029B" w14:textId="77777777" w:rsidR="00BE4E9F" w:rsidRDefault="00BE4E9F">
            <w:r>
              <w:t>122</w:t>
            </w:r>
          </w:p>
        </w:tc>
      </w:tr>
      <w:tr w:rsidR="00BE4E9F" w14:paraId="02964BFA" w14:textId="77777777">
        <w:tc>
          <w:tcPr>
            <w:tcW w:w="794" w:type="dxa"/>
            <w:tcBorders>
              <w:top w:val="single" w:sz="6" w:space="0" w:color="auto"/>
              <w:bottom w:val="single" w:sz="6" w:space="0" w:color="auto"/>
            </w:tcBorders>
          </w:tcPr>
          <w:p w14:paraId="30D20785" w14:textId="77777777" w:rsidR="00BE4E9F" w:rsidRDefault="00BE4E9F">
            <w:r>
              <w:rPr>
                <w:b/>
              </w:rPr>
              <w:t>(121)</w:t>
            </w:r>
          </w:p>
        </w:tc>
        <w:tc>
          <w:tcPr>
            <w:tcW w:w="5328" w:type="dxa"/>
            <w:tcBorders>
              <w:top w:val="single" w:sz="6" w:space="0" w:color="auto"/>
              <w:bottom w:val="single" w:sz="6" w:space="0" w:color="auto"/>
            </w:tcBorders>
          </w:tcPr>
          <w:p w14:paraId="047735CA" w14:textId="77777777" w:rsidR="00BE4E9F" w:rsidRDefault="00BE4E9F">
            <w:pPr>
              <w:ind w:left="340" w:hanging="170"/>
              <w:jc w:val="left"/>
            </w:pPr>
            <w:r>
              <w:rPr>
                <w:b/>
              </w:rPr>
              <w:t>Net cash flows from financing activities</w:t>
            </w:r>
          </w:p>
        </w:tc>
        <w:tc>
          <w:tcPr>
            <w:tcW w:w="794" w:type="dxa"/>
            <w:tcBorders>
              <w:top w:val="single" w:sz="6" w:space="0" w:color="auto"/>
              <w:bottom w:val="single" w:sz="6" w:space="0" w:color="auto"/>
            </w:tcBorders>
          </w:tcPr>
          <w:p w14:paraId="6C5729E5" w14:textId="77777777" w:rsidR="00BE4E9F" w:rsidRDefault="00BE4E9F">
            <w:r>
              <w:rPr>
                <w:b/>
              </w:rPr>
              <w:t>363</w:t>
            </w:r>
          </w:p>
        </w:tc>
        <w:tc>
          <w:tcPr>
            <w:tcW w:w="794" w:type="dxa"/>
            <w:tcBorders>
              <w:top w:val="single" w:sz="6" w:space="0" w:color="auto"/>
              <w:bottom w:val="single" w:sz="6" w:space="0" w:color="auto"/>
            </w:tcBorders>
          </w:tcPr>
          <w:p w14:paraId="66EF3A23" w14:textId="77777777" w:rsidR="00BE4E9F" w:rsidRDefault="00BE4E9F">
            <w:r>
              <w:rPr>
                <w:b/>
              </w:rPr>
              <w:t>122</w:t>
            </w:r>
          </w:p>
        </w:tc>
      </w:tr>
      <w:tr w:rsidR="00BE4E9F" w14:paraId="64BF2F2B" w14:textId="77777777">
        <w:tc>
          <w:tcPr>
            <w:tcW w:w="794" w:type="dxa"/>
            <w:tcBorders>
              <w:top w:val="single" w:sz="6" w:space="0" w:color="auto"/>
              <w:bottom w:val="single" w:sz="12" w:space="0" w:color="auto"/>
            </w:tcBorders>
          </w:tcPr>
          <w:p w14:paraId="5AED6194" w14:textId="77777777" w:rsidR="00BE4E9F" w:rsidRDefault="00BE4E9F">
            <w:r>
              <w:rPr>
                <w:b/>
              </w:rPr>
              <w:t>(3 367)</w:t>
            </w:r>
          </w:p>
        </w:tc>
        <w:tc>
          <w:tcPr>
            <w:tcW w:w="5328" w:type="dxa"/>
            <w:tcBorders>
              <w:top w:val="single" w:sz="6" w:space="0" w:color="auto"/>
              <w:bottom w:val="single" w:sz="12" w:space="0" w:color="auto"/>
            </w:tcBorders>
          </w:tcPr>
          <w:p w14:paraId="5FC5479A" w14:textId="77777777" w:rsidR="00BE4E9F" w:rsidRDefault="00BE4E9F">
            <w:pPr>
              <w:ind w:left="340" w:hanging="170"/>
              <w:jc w:val="left"/>
            </w:pPr>
            <w:r>
              <w:rPr>
                <w:b/>
              </w:rPr>
              <w:t>Net increase/(decrease) in trust fund cash and deposits</w:t>
            </w:r>
          </w:p>
        </w:tc>
        <w:tc>
          <w:tcPr>
            <w:tcW w:w="794" w:type="dxa"/>
            <w:tcBorders>
              <w:top w:val="single" w:sz="6" w:space="0" w:color="auto"/>
              <w:bottom w:val="single" w:sz="12" w:space="0" w:color="auto"/>
            </w:tcBorders>
          </w:tcPr>
          <w:p w14:paraId="2E58D1D0" w14:textId="77777777" w:rsidR="00BE4E9F" w:rsidRDefault="00BE4E9F">
            <w:r>
              <w:rPr>
                <w:b/>
              </w:rPr>
              <w:t>(452)</w:t>
            </w:r>
          </w:p>
        </w:tc>
        <w:tc>
          <w:tcPr>
            <w:tcW w:w="794" w:type="dxa"/>
            <w:tcBorders>
              <w:top w:val="single" w:sz="6" w:space="0" w:color="auto"/>
              <w:bottom w:val="single" w:sz="12" w:space="0" w:color="auto"/>
            </w:tcBorders>
          </w:tcPr>
          <w:p w14:paraId="2075DD80" w14:textId="77777777" w:rsidR="00BE4E9F" w:rsidRDefault="00BE4E9F">
            <w:r>
              <w:rPr>
                <w:b/>
              </w:rPr>
              <w:t>(951)</w:t>
            </w:r>
          </w:p>
        </w:tc>
      </w:tr>
    </w:tbl>
    <w:p w14:paraId="15818341" w14:textId="77777777" w:rsidR="00BE4E9F" w:rsidRDefault="00BE4E9F" w:rsidP="00BE4E9F"/>
    <w:p w14:paraId="2495070B" w14:textId="77777777" w:rsidR="00BE4E9F" w:rsidRPr="002D180A" w:rsidRDefault="00BE4E9F" w:rsidP="00BE4E9F"/>
    <w:p w14:paraId="043BEDD8" w14:textId="77777777" w:rsidR="00BE4E9F" w:rsidRPr="00796FBD" w:rsidRDefault="00BE4E9F" w:rsidP="00BE4E9F"/>
    <w:p w14:paraId="0A201777" w14:textId="77777777" w:rsidR="00BE4E9F" w:rsidRDefault="00BE4E9F" w:rsidP="00BE4E9F">
      <w:pPr>
        <w:keepLines w:val="0"/>
        <w:rPr>
          <w:rFonts w:asciiTheme="majorHAnsi" w:hAnsiTheme="majorHAnsi"/>
          <w:b/>
          <w:iCs/>
          <w:sz w:val="20"/>
          <w:szCs w:val="18"/>
        </w:rPr>
      </w:pPr>
      <w:r>
        <w:br w:type="page"/>
      </w:r>
    </w:p>
    <w:p w14:paraId="0C30F937" w14:textId="77777777" w:rsidR="00BE4E9F" w:rsidRDefault="00BE4E9F" w:rsidP="00BE4E9F">
      <w:pPr>
        <w:pStyle w:val="TableHeading"/>
      </w:pPr>
      <w:r w:rsidRPr="00796FBD">
        <w:lastRenderedPageBreak/>
        <w:t>B.10.3</w:t>
      </w:r>
      <w:r w:rsidRPr="00796FBD">
        <w:tab/>
        <w:t>Reconciliation of cash flows to balances held</w:t>
      </w:r>
      <w:r w:rsidRPr="00796FBD">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Manual%20Reports/Appendix B (March Qtr)/Link_MQFR_Public_Account.xlsx|Table:Recon_Cash_PA|TableGroup:Appendix B"/>
      </w:tblPr>
      <w:tblGrid>
        <w:gridCol w:w="4536"/>
        <w:gridCol w:w="1058"/>
        <w:gridCol w:w="999"/>
        <w:gridCol w:w="1117"/>
      </w:tblGrid>
      <w:tr w:rsidR="00BE4E9F" w14:paraId="7282B1B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4DD5634F" w14:textId="77777777" w:rsidR="00BE4E9F" w:rsidRDefault="00BE4E9F">
            <w:pPr>
              <w:keepNext/>
            </w:pPr>
          </w:p>
        </w:tc>
        <w:tc>
          <w:tcPr>
            <w:tcW w:w="1058" w:type="dxa"/>
          </w:tcPr>
          <w:p w14:paraId="0E4FAD9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Balances</w:t>
            </w:r>
          </w:p>
        </w:tc>
        <w:tc>
          <w:tcPr>
            <w:tcW w:w="999" w:type="dxa"/>
          </w:tcPr>
          <w:p w14:paraId="21C4005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Mar</w:t>
            </w:r>
          </w:p>
        </w:tc>
        <w:tc>
          <w:tcPr>
            <w:tcW w:w="1117" w:type="dxa"/>
          </w:tcPr>
          <w:p w14:paraId="774D7B5E"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Balances</w:t>
            </w:r>
          </w:p>
        </w:tc>
      </w:tr>
      <w:tr w:rsidR="00BE4E9F" w14:paraId="57CB6F6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1AE8C154" w14:textId="77777777" w:rsidR="00BE4E9F" w:rsidRDefault="00BE4E9F">
            <w:pPr>
              <w:keepNext/>
            </w:pPr>
          </w:p>
        </w:tc>
        <w:tc>
          <w:tcPr>
            <w:tcW w:w="1058" w:type="dxa"/>
          </w:tcPr>
          <w:p w14:paraId="6E4D732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held at</w:t>
            </w:r>
          </w:p>
        </w:tc>
        <w:tc>
          <w:tcPr>
            <w:tcW w:w="999" w:type="dxa"/>
          </w:tcPr>
          <w:p w14:paraId="2C469AF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movement</w:t>
            </w:r>
          </w:p>
        </w:tc>
        <w:tc>
          <w:tcPr>
            <w:tcW w:w="1117" w:type="dxa"/>
          </w:tcPr>
          <w:p w14:paraId="2BB4F29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held at</w:t>
            </w:r>
          </w:p>
        </w:tc>
      </w:tr>
      <w:tr w:rsidR="00BE4E9F" w14:paraId="16B6456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327DDFD8" w14:textId="77777777" w:rsidR="00BE4E9F" w:rsidRDefault="00BE4E9F">
            <w:pPr>
              <w:keepNext/>
            </w:pPr>
          </w:p>
        </w:tc>
        <w:tc>
          <w:tcPr>
            <w:tcW w:w="1058" w:type="dxa"/>
          </w:tcPr>
          <w:p w14:paraId="22012D0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30 Jun 2025</w:t>
            </w:r>
          </w:p>
        </w:tc>
        <w:tc>
          <w:tcPr>
            <w:tcW w:w="999" w:type="dxa"/>
          </w:tcPr>
          <w:p w14:paraId="2228101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YTD</w:t>
            </w:r>
          </w:p>
        </w:tc>
        <w:tc>
          <w:tcPr>
            <w:tcW w:w="1117" w:type="dxa"/>
          </w:tcPr>
          <w:p w14:paraId="75FD6FC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31 Mar 2026</w:t>
            </w:r>
          </w:p>
        </w:tc>
      </w:tr>
      <w:tr w:rsidR="00BE4E9F" w14:paraId="63A41D17" w14:textId="77777777">
        <w:tc>
          <w:tcPr>
            <w:cnfStyle w:val="001000000000" w:firstRow="0" w:lastRow="0" w:firstColumn="1" w:lastColumn="0" w:oddVBand="0" w:evenVBand="0" w:oddHBand="0" w:evenHBand="0" w:firstRowFirstColumn="0" w:firstRowLastColumn="0" w:lastRowFirstColumn="0" w:lastRowLastColumn="0"/>
            <w:tcW w:w="4536" w:type="dxa"/>
          </w:tcPr>
          <w:p w14:paraId="6991D3CA" w14:textId="77777777" w:rsidR="00BE4E9F" w:rsidRDefault="00BE4E9F">
            <w:r>
              <w:rPr>
                <w:b/>
              </w:rPr>
              <w:t>Cash and deposits</w:t>
            </w:r>
          </w:p>
        </w:tc>
        <w:tc>
          <w:tcPr>
            <w:tcW w:w="1058" w:type="dxa"/>
          </w:tcPr>
          <w:p w14:paraId="1A76D5E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99" w:type="dxa"/>
          </w:tcPr>
          <w:p w14:paraId="5BF80F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17" w:type="dxa"/>
          </w:tcPr>
          <w:p w14:paraId="5671B7C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EA62204" w14:textId="77777777">
        <w:tc>
          <w:tcPr>
            <w:cnfStyle w:val="001000000000" w:firstRow="0" w:lastRow="0" w:firstColumn="1" w:lastColumn="0" w:oddVBand="0" w:evenVBand="0" w:oddHBand="0" w:evenHBand="0" w:firstRowFirstColumn="0" w:firstRowLastColumn="0" w:lastRowFirstColumn="0" w:lastRowLastColumn="0"/>
            <w:tcW w:w="4536" w:type="dxa"/>
          </w:tcPr>
          <w:p w14:paraId="29FCE65B" w14:textId="77777777" w:rsidR="00BE4E9F" w:rsidRDefault="00BE4E9F">
            <w:r>
              <w:t>Cash and balances outside of the Public Account</w:t>
            </w:r>
          </w:p>
        </w:tc>
        <w:tc>
          <w:tcPr>
            <w:tcW w:w="1058" w:type="dxa"/>
          </w:tcPr>
          <w:p w14:paraId="661DF338"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999" w:type="dxa"/>
          </w:tcPr>
          <w:p w14:paraId="26089418"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117" w:type="dxa"/>
          </w:tcPr>
          <w:p w14:paraId="32263403"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14B8572A" w14:textId="77777777">
        <w:tc>
          <w:tcPr>
            <w:cnfStyle w:val="001000000000" w:firstRow="0" w:lastRow="0" w:firstColumn="1" w:lastColumn="0" w:oddVBand="0" w:evenVBand="0" w:oddHBand="0" w:evenHBand="0" w:firstRowFirstColumn="0" w:firstRowLastColumn="0" w:lastRowFirstColumn="0" w:lastRowLastColumn="0"/>
            <w:tcW w:w="4536" w:type="dxa"/>
          </w:tcPr>
          <w:p w14:paraId="4673E5DE" w14:textId="603C159D" w:rsidR="00BE4E9F" w:rsidRDefault="00BE4E9F">
            <w:r>
              <w:t xml:space="preserve">Deposits held with the Public Account – </w:t>
            </w:r>
            <w:r w:rsidR="008B6552">
              <w:t xml:space="preserve">Specific </w:t>
            </w:r>
            <w:r>
              <w:t>trusts</w:t>
            </w:r>
          </w:p>
        </w:tc>
        <w:tc>
          <w:tcPr>
            <w:tcW w:w="1058" w:type="dxa"/>
          </w:tcPr>
          <w:p w14:paraId="67465D92" w14:textId="77777777" w:rsidR="00BE4E9F" w:rsidRDefault="00BE4E9F">
            <w:pPr>
              <w:cnfStyle w:val="000000000000" w:firstRow="0" w:lastRow="0" w:firstColumn="0" w:lastColumn="0" w:oddVBand="0" w:evenVBand="0" w:oddHBand="0" w:evenHBand="0" w:firstRowFirstColumn="0" w:firstRowLastColumn="0" w:lastRowFirstColumn="0" w:lastRowLastColumn="0"/>
            </w:pPr>
            <w:r>
              <w:t>2 403</w:t>
            </w:r>
          </w:p>
        </w:tc>
        <w:tc>
          <w:tcPr>
            <w:tcW w:w="999" w:type="dxa"/>
          </w:tcPr>
          <w:p w14:paraId="1180A7C6" w14:textId="77777777" w:rsidR="00BE4E9F" w:rsidRDefault="00BE4E9F">
            <w:pPr>
              <w:cnfStyle w:val="000000000000" w:firstRow="0" w:lastRow="0" w:firstColumn="0" w:lastColumn="0" w:oddVBand="0" w:evenVBand="0" w:oddHBand="0" w:evenHBand="0" w:firstRowFirstColumn="0" w:firstRowLastColumn="0" w:lastRowFirstColumn="0" w:lastRowLastColumn="0"/>
            </w:pPr>
            <w:r>
              <w:t>502</w:t>
            </w:r>
          </w:p>
        </w:tc>
        <w:tc>
          <w:tcPr>
            <w:tcW w:w="1117" w:type="dxa"/>
          </w:tcPr>
          <w:p w14:paraId="0FB10277" w14:textId="77777777" w:rsidR="00BE4E9F" w:rsidRDefault="00BE4E9F">
            <w:pPr>
              <w:cnfStyle w:val="000000000000" w:firstRow="0" w:lastRow="0" w:firstColumn="0" w:lastColumn="0" w:oddVBand="0" w:evenVBand="0" w:oddHBand="0" w:evenHBand="0" w:firstRowFirstColumn="0" w:firstRowLastColumn="0" w:lastRowFirstColumn="0" w:lastRowLastColumn="0"/>
            </w:pPr>
            <w:r>
              <w:t>2 905</w:t>
            </w:r>
          </w:p>
        </w:tc>
      </w:tr>
      <w:tr w:rsidR="00BE4E9F" w14:paraId="3A8ECFD0"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7EF4A81E" w14:textId="77777777" w:rsidR="00BE4E9F" w:rsidRDefault="00BE4E9F">
            <w:r>
              <w:t>Other balances held in the Public Account</w:t>
            </w:r>
          </w:p>
        </w:tc>
        <w:tc>
          <w:tcPr>
            <w:tcW w:w="1058" w:type="dxa"/>
            <w:tcBorders>
              <w:bottom w:val="single" w:sz="6" w:space="0" w:color="auto"/>
            </w:tcBorders>
          </w:tcPr>
          <w:p w14:paraId="0AE27A24" w14:textId="77777777" w:rsidR="00BE4E9F" w:rsidRDefault="00BE4E9F">
            <w:pPr>
              <w:cnfStyle w:val="000000000000" w:firstRow="0" w:lastRow="0" w:firstColumn="0" w:lastColumn="0" w:oddVBand="0" w:evenVBand="0" w:oddHBand="0" w:evenHBand="0" w:firstRowFirstColumn="0" w:firstRowLastColumn="0" w:lastRowFirstColumn="0" w:lastRowLastColumn="0"/>
            </w:pPr>
            <w:r>
              <w:t>3 772</w:t>
            </w:r>
          </w:p>
        </w:tc>
        <w:tc>
          <w:tcPr>
            <w:tcW w:w="999" w:type="dxa"/>
            <w:tcBorders>
              <w:bottom w:val="single" w:sz="6" w:space="0" w:color="auto"/>
            </w:tcBorders>
          </w:tcPr>
          <w:p w14:paraId="2D7478A4" w14:textId="77777777" w:rsidR="00BE4E9F" w:rsidRDefault="00BE4E9F">
            <w:pPr>
              <w:cnfStyle w:val="000000000000" w:firstRow="0" w:lastRow="0" w:firstColumn="0" w:lastColumn="0" w:oddVBand="0" w:evenVBand="0" w:oddHBand="0" w:evenHBand="0" w:firstRowFirstColumn="0" w:firstRowLastColumn="0" w:lastRowFirstColumn="0" w:lastRowLastColumn="0"/>
            </w:pPr>
            <w:r>
              <w:t>399</w:t>
            </w:r>
          </w:p>
        </w:tc>
        <w:tc>
          <w:tcPr>
            <w:tcW w:w="1117" w:type="dxa"/>
            <w:tcBorders>
              <w:bottom w:val="single" w:sz="6" w:space="0" w:color="auto"/>
            </w:tcBorders>
          </w:tcPr>
          <w:p w14:paraId="684502F1" w14:textId="77777777" w:rsidR="00BE4E9F" w:rsidRDefault="00BE4E9F">
            <w:pPr>
              <w:cnfStyle w:val="000000000000" w:firstRow="0" w:lastRow="0" w:firstColumn="0" w:lastColumn="0" w:oddVBand="0" w:evenVBand="0" w:oddHBand="0" w:evenHBand="0" w:firstRowFirstColumn="0" w:firstRowLastColumn="0" w:lastRowFirstColumn="0" w:lastRowLastColumn="0"/>
            </w:pPr>
            <w:r>
              <w:t>4 171</w:t>
            </w:r>
          </w:p>
        </w:tc>
      </w:tr>
      <w:tr w:rsidR="00BE4E9F" w14:paraId="25E1BA9A"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13C7267F" w14:textId="77777777" w:rsidR="00BE4E9F" w:rsidRDefault="00BE4E9F">
            <w:r>
              <w:rPr>
                <w:b/>
              </w:rPr>
              <w:t>Total cash and deposits</w:t>
            </w:r>
          </w:p>
        </w:tc>
        <w:tc>
          <w:tcPr>
            <w:tcW w:w="1058" w:type="dxa"/>
            <w:tcBorders>
              <w:top w:val="single" w:sz="6" w:space="0" w:color="auto"/>
            </w:tcBorders>
          </w:tcPr>
          <w:p w14:paraId="5A1C97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6 176</w:t>
            </w:r>
          </w:p>
        </w:tc>
        <w:tc>
          <w:tcPr>
            <w:tcW w:w="999" w:type="dxa"/>
            <w:tcBorders>
              <w:top w:val="single" w:sz="6" w:space="0" w:color="auto"/>
            </w:tcBorders>
          </w:tcPr>
          <w:p w14:paraId="160004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902</w:t>
            </w:r>
          </w:p>
        </w:tc>
        <w:tc>
          <w:tcPr>
            <w:tcW w:w="1117" w:type="dxa"/>
            <w:tcBorders>
              <w:top w:val="single" w:sz="6" w:space="0" w:color="auto"/>
            </w:tcBorders>
          </w:tcPr>
          <w:p w14:paraId="19C7ED2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7 078</w:t>
            </w:r>
          </w:p>
        </w:tc>
      </w:tr>
      <w:tr w:rsidR="00BE4E9F" w14:paraId="4E5E0137" w14:textId="77777777">
        <w:tc>
          <w:tcPr>
            <w:cnfStyle w:val="001000000000" w:firstRow="0" w:lastRow="0" w:firstColumn="1" w:lastColumn="0" w:oddVBand="0" w:evenVBand="0" w:oddHBand="0" w:evenHBand="0" w:firstRowFirstColumn="0" w:firstRowLastColumn="0" w:lastRowFirstColumn="0" w:lastRowLastColumn="0"/>
            <w:tcW w:w="4536" w:type="dxa"/>
          </w:tcPr>
          <w:p w14:paraId="5FC059B8" w14:textId="77777777" w:rsidR="00BE4E9F" w:rsidRDefault="00BE4E9F">
            <w:r>
              <w:rPr>
                <w:b/>
              </w:rPr>
              <w:t>Investments</w:t>
            </w:r>
          </w:p>
        </w:tc>
        <w:tc>
          <w:tcPr>
            <w:tcW w:w="1058" w:type="dxa"/>
          </w:tcPr>
          <w:p w14:paraId="713ED56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99" w:type="dxa"/>
          </w:tcPr>
          <w:p w14:paraId="128D263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17" w:type="dxa"/>
          </w:tcPr>
          <w:p w14:paraId="4C009B9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34A1078" w14:textId="77777777">
        <w:tc>
          <w:tcPr>
            <w:cnfStyle w:val="001000000000" w:firstRow="0" w:lastRow="0" w:firstColumn="1" w:lastColumn="0" w:oddVBand="0" w:evenVBand="0" w:oddHBand="0" w:evenHBand="0" w:firstRowFirstColumn="0" w:firstRowLastColumn="0" w:lastRowFirstColumn="0" w:lastRowLastColumn="0"/>
            <w:tcW w:w="4536" w:type="dxa"/>
          </w:tcPr>
          <w:p w14:paraId="07618382" w14:textId="2CAF4DA0" w:rsidR="00BE4E9F" w:rsidRDefault="00BE4E9F">
            <w:r>
              <w:t xml:space="preserve">Investments held with the Public Account – </w:t>
            </w:r>
            <w:r w:rsidR="008B6552">
              <w:t xml:space="preserve">Specific </w:t>
            </w:r>
            <w:r>
              <w:t>trusts</w:t>
            </w:r>
          </w:p>
        </w:tc>
        <w:tc>
          <w:tcPr>
            <w:tcW w:w="1058" w:type="dxa"/>
          </w:tcPr>
          <w:p w14:paraId="42FED49D" w14:textId="77777777" w:rsidR="00BE4E9F" w:rsidRDefault="00BE4E9F">
            <w:pPr>
              <w:cnfStyle w:val="000000000000" w:firstRow="0" w:lastRow="0" w:firstColumn="0" w:lastColumn="0" w:oddVBand="0" w:evenVBand="0" w:oddHBand="0" w:evenHBand="0" w:firstRowFirstColumn="0" w:firstRowLastColumn="0" w:lastRowFirstColumn="0" w:lastRowLastColumn="0"/>
            </w:pPr>
            <w:r>
              <w:t>12 986</w:t>
            </w:r>
          </w:p>
        </w:tc>
        <w:tc>
          <w:tcPr>
            <w:tcW w:w="999" w:type="dxa"/>
          </w:tcPr>
          <w:p w14:paraId="452F6254" w14:textId="77777777" w:rsidR="00BE4E9F" w:rsidRDefault="00BE4E9F">
            <w:pPr>
              <w:cnfStyle w:val="000000000000" w:firstRow="0" w:lastRow="0" w:firstColumn="0" w:lastColumn="0" w:oddVBand="0" w:evenVBand="0" w:oddHBand="0" w:evenHBand="0" w:firstRowFirstColumn="0" w:firstRowLastColumn="0" w:lastRowFirstColumn="0" w:lastRowLastColumn="0"/>
            </w:pPr>
            <w:r>
              <w:t>581</w:t>
            </w:r>
          </w:p>
        </w:tc>
        <w:tc>
          <w:tcPr>
            <w:tcW w:w="1117" w:type="dxa"/>
          </w:tcPr>
          <w:p w14:paraId="45DBFB72" w14:textId="77777777" w:rsidR="00BE4E9F" w:rsidRDefault="00BE4E9F">
            <w:pPr>
              <w:cnfStyle w:val="000000000000" w:firstRow="0" w:lastRow="0" w:firstColumn="0" w:lastColumn="0" w:oddVBand="0" w:evenVBand="0" w:oddHBand="0" w:evenHBand="0" w:firstRowFirstColumn="0" w:firstRowLastColumn="0" w:lastRowFirstColumn="0" w:lastRowLastColumn="0"/>
            </w:pPr>
            <w:r>
              <w:t>13 567</w:t>
            </w:r>
          </w:p>
        </w:tc>
      </w:tr>
      <w:tr w:rsidR="00BE4E9F" w14:paraId="6D260649"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6B668D14" w14:textId="77777777" w:rsidR="00BE4E9F" w:rsidRDefault="00BE4E9F">
            <w:r>
              <w:rPr>
                <w:b/>
              </w:rPr>
              <w:t>Total investments</w:t>
            </w:r>
          </w:p>
        </w:tc>
        <w:tc>
          <w:tcPr>
            <w:tcW w:w="1058" w:type="dxa"/>
            <w:tcBorders>
              <w:bottom w:val="single" w:sz="6" w:space="0" w:color="auto"/>
            </w:tcBorders>
          </w:tcPr>
          <w:p w14:paraId="583F2F0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12 986</w:t>
            </w:r>
          </w:p>
        </w:tc>
        <w:tc>
          <w:tcPr>
            <w:tcW w:w="999" w:type="dxa"/>
            <w:tcBorders>
              <w:bottom w:val="single" w:sz="6" w:space="0" w:color="auto"/>
            </w:tcBorders>
          </w:tcPr>
          <w:p w14:paraId="0AFBF5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581</w:t>
            </w:r>
          </w:p>
        </w:tc>
        <w:tc>
          <w:tcPr>
            <w:tcW w:w="1117" w:type="dxa"/>
            <w:tcBorders>
              <w:bottom w:val="single" w:sz="6" w:space="0" w:color="auto"/>
            </w:tcBorders>
          </w:tcPr>
          <w:p w14:paraId="7F0B3CB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13 567</w:t>
            </w:r>
          </w:p>
        </w:tc>
      </w:tr>
      <w:tr w:rsidR="00BE4E9F" w14:paraId="466E41DD"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66CC0073" w14:textId="77777777" w:rsidR="00BE4E9F" w:rsidRDefault="00BE4E9F">
            <w:r>
              <w:rPr>
                <w:b/>
              </w:rPr>
              <w:t>Total fund balances</w:t>
            </w:r>
          </w:p>
        </w:tc>
        <w:tc>
          <w:tcPr>
            <w:tcW w:w="1058" w:type="dxa"/>
            <w:tcBorders>
              <w:top w:val="single" w:sz="6" w:space="0" w:color="auto"/>
            </w:tcBorders>
          </w:tcPr>
          <w:p w14:paraId="3B3A253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19 162</w:t>
            </w:r>
          </w:p>
        </w:tc>
        <w:tc>
          <w:tcPr>
            <w:tcW w:w="999" w:type="dxa"/>
            <w:tcBorders>
              <w:top w:val="single" w:sz="6" w:space="0" w:color="auto"/>
            </w:tcBorders>
          </w:tcPr>
          <w:p w14:paraId="40B205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1 483</w:t>
            </w:r>
          </w:p>
        </w:tc>
        <w:tc>
          <w:tcPr>
            <w:tcW w:w="1117" w:type="dxa"/>
            <w:tcBorders>
              <w:top w:val="single" w:sz="6" w:space="0" w:color="auto"/>
            </w:tcBorders>
          </w:tcPr>
          <w:p w14:paraId="087D35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20 645</w:t>
            </w:r>
          </w:p>
        </w:tc>
      </w:tr>
      <w:tr w:rsidR="00BE4E9F" w14:paraId="213B429D" w14:textId="77777777">
        <w:tc>
          <w:tcPr>
            <w:cnfStyle w:val="001000000000" w:firstRow="0" w:lastRow="0" w:firstColumn="1" w:lastColumn="0" w:oddVBand="0" w:evenVBand="0" w:oddHBand="0" w:evenHBand="0" w:firstRowFirstColumn="0" w:firstRowLastColumn="0" w:lastRowFirstColumn="0" w:lastRowLastColumn="0"/>
            <w:tcW w:w="4536" w:type="dxa"/>
          </w:tcPr>
          <w:p w14:paraId="0EE18372" w14:textId="77777777" w:rsidR="00BE4E9F" w:rsidRDefault="00BE4E9F">
            <w:r>
              <w:rPr>
                <w:b/>
              </w:rPr>
              <w:t>Less funds held outside the public account</w:t>
            </w:r>
          </w:p>
        </w:tc>
        <w:tc>
          <w:tcPr>
            <w:tcW w:w="1058" w:type="dxa"/>
          </w:tcPr>
          <w:p w14:paraId="7C7C5CD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999" w:type="dxa"/>
          </w:tcPr>
          <w:p w14:paraId="4A01A4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1117" w:type="dxa"/>
          </w:tcPr>
          <w:p w14:paraId="3C1C357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C3318EA" w14:textId="77777777">
        <w:tc>
          <w:tcPr>
            <w:cnfStyle w:val="001000000000" w:firstRow="0" w:lastRow="0" w:firstColumn="1" w:lastColumn="0" w:oddVBand="0" w:evenVBand="0" w:oddHBand="0" w:evenHBand="0" w:firstRowFirstColumn="0" w:firstRowLastColumn="0" w:lastRowFirstColumn="0" w:lastRowLastColumn="0"/>
            <w:tcW w:w="4536" w:type="dxa"/>
          </w:tcPr>
          <w:p w14:paraId="79773F99" w14:textId="77777777" w:rsidR="00BE4E9F" w:rsidRDefault="00BE4E9F">
            <w:r>
              <w:t>Cash</w:t>
            </w:r>
          </w:p>
        </w:tc>
        <w:tc>
          <w:tcPr>
            <w:tcW w:w="1058" w:type="dxa"/>
          </w:tcPr>
          <w:p w14:paraId="6ECFC41E"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999" w:type="dxa"/>
          </w:tcPr>
          <w:p w14:paraId="33A3B6B3"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1117" w:type="dxa"/>
          </w:tcPr>
          <w:p w14:paraId="2AA4B7FC"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5FA81100" w14:textId="77777777">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1F4F7EBC" w14:textId="77777777" w:rsidR="00BE4E9F" w:rsidRDefault="00BE4E9F">
            <w:r>
              <w:rPr>
                <w:b/>
              </w:rPr>
              <w:t>Total fund balances held outside the Public Account</w:t>
            </w:r>
          </w:p>
        </w:tc>
        <w:tc>
          <w:tcPr>
            <w:tcW w:w="1058" w:type="dxa"/>
            <w:tcBorders>
              <w:bottom w:val="single" w:sz="6" w:space="0" w:color="auto"/>
            </w:tcBorders>
          </w:tcPr>
          <w:p w14:paraId="47BDAED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c>
          <w:tcPr>
            <w:tcW w:w="999" w:type="dxa"/>
            <w:tcBorders>
              <w:bottom w:val="single" w:sz="6" w:space="0" w:color="auto"/>
            </w:tcBorders>
          </w:tcPr>
          <w:p w14:paraId="52E93E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w:t>
            </w:r>
          </w:p>
        </w:tc>
        <w:tc>
          <w:tcPr>
            <w:tcW w:w="1117" w:type="dxa"/>
            <w:tcBorders>
              <w:bottom w:val="single" w:sz="6" w:space="0" w:color="auto"/>
            </w:tcBorders>
          </w:tcPr>
          <w:p w14:paraId="5920F01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w:t>
            </w:r>
          </w:p>
        </w:tc>
      </w:tr>
      <w:tr w:rsidR="00BE4E9F" w14:paraId="2FEDB37C" w14:textId="77777777">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12" w:space="0" w:color="auto"/>
            </w:tcBorders>
          </w:tcPr>
          <w:p w14:paraId="4DA11AFF" w14:textId="77777777" w:rsidR="00BE4E9F" w:rsidRDefault="00BE4E9F">
            <w:r>
              <w:rPr>
                <w:b/>
              </w:rPr>
              <w:t>Total fund balances held in the Public Account</w:t>
            </w:r>
            <w:r>
              <w:rPr>
                <w:b/>
                <w:vertAlign w:val="superscript"/>
              </w:rPr>
              <w:t xml:space="preserve"> (a)</w:t>
            </w:r>
          </w:p>
        </w:tc>
        <w:tc>
          <w:tcPr>
            <w:tcW w:w="1058" w:type="dxa"/>
            <w:tcBorders>
              <w:top w:val="single" w:sz="6" w:space="0" w:color="auto"/>
              <w:bottom w:val="single" w:sz="12" w:space="0" w:color="auto"/>
            </w:tcBorders>
          </w:tcPr>
          <w:p w14:paraId="389574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19 160</w:t>
            </w:r>
          </w:p>
        </w:tc>
        <w:tc>
          <w:tcPr>
            <w:tcW w:w="999" w:type="dxa"/>
            <w:tcBorders>
              <w:top w:val="single" w:sz="6" w:space="0" w:color="auto"/>
              <w:bottom w:val="single" w:sz="12" w:space="0" w:color="auto"/>
            </w:tcBorders>
          </w:tcPr>
          <w:p w14:paraId="58B5EB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1 483</w:t>
            </w:r>
          </w:p>
        </w:tc>
        <w:tc>
          <w:tcPr>
            <w:tcW w:w="1117" w:type="dxa"/>
            <w:tcBorders>
              <w:top w:val="single" w:sz="6" w:space="0" w:color="auto"/>
              <w:bottom w:val="single" w:sz="12" w:space="0" w:color="auto"/>
            </w:tcBorders>
          </w:tcPr>
          <w:p w14:paraId="560F9C5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20 643</w:t>
            </w:r>
          </w:p>
        </w:tc>
      </w:tr>
    </w:tbl>
    <w:p w14:paraId="4D0B7BE1" w14:textId="77777777" w:rsidR="00BE4E9F" w:rsidRPr="00796FBD" w:rsidRDefault="00BE4E9F" w:rsidP="00BE4E9F">
      <w:pPr>
        <w:pStyle w:val="Note"/>
        <w:ind w:left="0" w:firstLine="0"/>
      </w:pPr>
      <w:r w:rsidRPr="00796FBD">
        <w:t>Note:</w:t>
      </w:r>
    </w:p>
    <w:p w14:paraId="4C9C4CCA" w14:textId="77777777" w:rsidR="00BE4E9F" w:rsidRPr="00796FBD" w:rsidRDefault="00BE4E9F" w:rsidP="00BE4E9F">
      <w:pPr>
        <w:pStyle w:val="Note"/>
      </w:pPr>
      <w:r w:rsidRPr="00796FBD">
        <w:t>(</w:t>
      </w:r>
      <w:r>
        <w:t>a</w:t>
      </w:r>
      <w:r w:rsidRPr="00796FBD">
        <w:t>)</w:t>
      </w:r>
      <w:r w:rsidRPr="00796FBD">
        <w:tab/>
        <w:t>See Note B.10.4 for details of securities and investments including amounts held in the Public Account on behalf of trust accounts.</w:t>
      </w:r>
    </w:p>
    <w:p w14:paraId="233ACA5C" w14:textId="77777777" w:rsidR="00BE4E9F" w:rsidRPr="00796FBD" w:rsidRDefault="00BE4E9F" w:rsidP="00BE4E9F"/>
    <w:p w14:paraId="2171F142" w14:textId="77777777" w:rsidR="00BE4E9F" w:rsidRDefault="00BE4E9F" w:rsidP="00BE4E9F">
      <w:pPr>
        <w:pStyle w:val="TableHeading"/>
      </w:pPr>
      <w:r w:rsidRPr="00796FBD">
        <w:t>B.10.4</w:t>
      </w:r>
      <w:r w:rsidRPr="00796FBD">
        <w:tab/>
        <w:t>Details of securities held</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Manual%20Reports/Appendix B (March Qtr)/Link_MQFR_Public_Account.xlsx|Table:Securities|TableGroup:Appendix B"/>
      </w:tblPr>
      <w:tblGrid>
        <w:gridCol w:w="794"/>
        <w:gridCol w:w="5328"/>
        <w:gridCol w:w="794"/>
        <w:gridCol w:w="794"/>
      </w:tblGrid>
      <w:tr w:rsidR="00BE4E9F" w14:paraId="23AD1FE3"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2B412F8B" w14:textId="77777777" w:rsidR="00BE4E9F" w:rsidRDefault="00BE4E9F">
            <w:pPr>
              <w:keepNext/>
            </w:pPr>
            <w:r>
              <w:t>2024</w:t>
            </w:r>
            <w:r>
              <w:noBreakHyphen/>
              <w:t>25</w:t>
            </w:r>
          </w:p>
        </w:tc>
        <w:tc>
          <w:tcPr>
            <w:tcW w:w="5328" w:type="dxa"/>
          </w:tcPr>
          <w:p w14:paraId="7EC9B4AB" w14:textId="77777777" w:rsidR="00BE4E9F" w:rsidRDefault="00BE4E9F">
            <w:pPr>
              <w:keepNext/>
              <w:ind w:left="340" w:hanging="170"/>
              <w:jc w:val="left"/>
            </w:pPr>
          </w:p>
        </w:tc>
        <w:tc>
          <w:tcPr>
            <w:tcW w:w="794" w:type="dxa"/>
          </w:tcPr>
          <w:p w14:paraId="1B2507C6" w14:textId="77777777" w:rsidR="00BE4E9F" w:rsidRDefault="00BE4E9F">
            <w:pPr>
              <w:keepNext/>
            </w:pPr>
            <w:r>
              <w:t>2025</w:t>
            </w:r>
            <w:r>
              <w:noBreakHyphen/>
              <w:t>26</w:t>
            </w:r>
          </w:p>
        </w:tc>
        <w:tc>
          <w:tcPr>
            <w:tcW w:w="794" w:type="dxa"/>
          </w:tcPr>
          <w:p w14:paraId="76A7EFF2" w14:textId="77777777" w:rsidR="00BE4E9F" w:rsidRDefault="00BE4E9F">
            <w:pPr>
              <w:keepNext/>
            </w:pPr>
          </w:p>
        </w:tc>
      </w:tr>
      <w:tr w:rsidR="00BE4E9F" w14:paraId="6CB4F7D4"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3ACFC70" w14:textId="77777777" w:rsidR="00BE4E9F" w:rsidRDefault="00BE4E9F">
            <w:pPr>
              <w:keepNext/>
            </w:pPr>
            <w:r>
              <w:t xml:space="preserve"> actual</w:t>
            </w:r>
          </w:p>
        </w:tc>
        <w:tc>
          <w:tcPr>
            <w:tcW w:w="5328" w:type="dxa"/>
          </w:tcPr>
          <w:p w14:paraId="5E5D3EA2" w14:textId="77777777" w:rsidR="00BE4E9F" w:rsidRDefault="00BE4E9F">
            <w:pPr>
              <w:keepNext/>
              <w:ind w:left="340" w:hanging="170"/>
              <w:jc w:val="left"/>
            </w:pPr>
          </w:p>
        </w:tc>
        <w:tc>
          <w:tcPr>
            <w:tcW w:w="794" w:type="dxa"/>
          </w:tcPr>
          <w:p w14:paraId="3A38C6E9" w14:textId="77777777" w:rsidR="00BE4E9F" w:rsidRDefault="00BE4E9F">
            <w:pPr>
              <w:keepNext/>
            </w:pPr>
            <w:r>
              <w:t>opening</w:t>
            </w:r>
          </w:p>
        </w:tc>
        <w:tc>
          <w:tcPr>
            <w:tcW w:w="794" w:type="dxa"/>
          </w:tcPr>
          <w:p w14:paraId="2F33AE5D" w14:textId="77777777" w:rsidR="00BE4E9F" w:rsidRDefault="00BE4E9F">
            <w:pPr>
              <w:keepNext/>
            </w:pPr>
            <w:r>
              <w:t xml:space="preserve"> actual</w:t>
            </w:r>
          </w:p>
        </w:tc>
      </w:tr>
      <w:tr w:rsidR="00BE4E9F" w14:paraId="56B9F828"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75947C3E" w14:textId="77777777" w:rsidR="00BE4E9F" w:rsidRDefault="00BE4E9F">
            <w:pPr>
              <w:keepNext/>
            </w:pPr>
            <w:r>
              <w:t>31 Mar</w:t>
            </w:r>
          </w:p>
        </w:tc>
        <w:tc>
          <w:tcPr>
            <w:tcW w:w="5328" w:type="dxa"/>
          </w:tcPr>
          <w:p w14:paraId="5C6F5D05" w14:textId="77777777" w:rsidR="00BE4E9F" w:rsidRDefault="00BE4E9F">
            <w:pPr>
              <w:keepNext/>
              <w:ind w:left="340" w:hanging="170"/>
              <w:jc w:val="left"/>
            </w:pPr>
          </w:p>
        </w:tc>
        <w:tc>
          <w:tcPr>
            <w:tcW w:w="794" w:type="dxa"/>
          </w:tcPr>
          <w:p w14:paraId="37506474" w14:textId="77777777" w:rsidR="00BE4E9F" w:rsidRDefault="00BE4E9F">
            <w:pPr>
              <w:keepNext/>
            </w:pPr>
            <w:r>
              <w:t>1 Jul</w:t>
            </w:r>
          </w:p>
        </w:tc>
        <w:tc>
          <w:tcPr>
            <w:tcW w:w="794" w:type="dxa"/>
          </w:tcPr>
          <w:p w14:paraId="222A959A" w14:textId="77777777" w:rsidR="00BE4E9F" w:rsidRDefault="00BE4E9F">
            <w:pPr>
              <w:keepNext/>
            </w:pPr>
            <w:r>
              <w:t>31 Mar</w:t>
            </w:r>
          </w:p>
        </w:tc>
      </w:tr>
      <w:tr w:rsidR="00BE4E9F" w14:paraId="77725357" w14:textId="77777777">
        <w:tc>
          <w:tcPr>
            <w:tcW w:w="794" w:type="dxa"/>
          </w:tcPr>
          <w:p w14:paraId="3771EDC0" w14:textId="77777777" w:rsidR="00BE4E9F" w:rsidRDefault="00BE4E9F">
            <w:r>
              <w:t>14 498</w:t>
            </w:r>
          </w:p>
        </w:tc>
        <w:tc>
          <w:tcPr>
            <w:tcW w:w="5328" w:type="dxa"/>
          </w:tcPr>
          <w:p w14:paraId="28BAA2B6" w14:textId="77777777" w:rsidR="00BE4E9F" w:rsidRDefault="00BE4E9F">
            <w:pPr>
              <w:ind w:left="340" w:hanging="170"/>
              <w:jc w:val="left"/>
            </w:pPr>
            <w:r>
              <w:t>Amounts invested on behalf of specific trust accounts</w:t>
            </w:r>
          </w:p>
        </w:tc>
        <w:tc>
          <w:tcPr>
            <w:tcW w:w="794" w:type="dxa"/>
          </w:tcPr>
          <w:p w14:paraId="1B00F04B" w14:textId="77777777" w:rsidR="00BE4E9F" w:rsidRDefault="00BE4E9F">
            <w:r>
              <w:t>15 388</w:t>
            </w:r>
          </w:p>
        </w:tc>
        <w:tc>
          <w:tcPr>
            <w:tcW w:w="794" w:type="dxa"/>
          </w:tcPr>
          <w:p w14:paraId="0E0F2E5D" w14:textId="77777777" w:rsidR="00BE4E9F" w:rsidRDefault="00BE4E9F">
            <w:r>
              <w:t>16 472</w:t>
            </w:r>
          </w:p>
        </w:tc>
      </w:tr>
      <w:tr w:rsidR="00BE4E9F" w14:paraId="3456C063" w14:textId="77777777">
        <w:tc>
          <w:tcPr>
            <w:tcW w:w="794" w:type="dxa"/>
            <w:tcBorders>
              <w:bottom w:val="single" w:sz="6" w:space="0" w:color="auto"/>
            </w:tcBorders>
          </w:tcPr>
          <w:p w14:paraId="77F41B3A" w14:textId="77777777" w:rsidR="00BE4E9F" w:rsidRDefault="00BE4E9F">
            <w:r>
              <w:t>2 384</w:t>
            </w:r>
          </w:p>
        </w:tc>
        <w:tc>
          <w:tcPr>
            <w:tcW w:w="5328" w:type="dxa"/>
            <w:tcBorders>
              <w:bottom w:val="single" w:sz="6" w:space="0" w:color="auto"/>
            </w:tcBorders>
          </w:tcPr>
          <w:p w14:paraId="6AC56C31" w14:textId="77777777" w:rsidR="00BE4E9F" w:rsidRDefault="00BE4E9F">
            <w:pPr>
              <w:ind w:left="340" w:hanging="170"/>
              <w:jc w:val="left"/>
            </w:pPr>
            <w:r>
              <w:t>General account balances</w:t>
            </w:r>
          </w:p>
        </w:tc>
        <w:tc>
          <w:tcPr>
            <w:tcW w:w="794" w:type="dxa"/>
            <w:tcBorders>
              <w:bottom w:val="single" w:sz="6" w:space="0" w:color="auto"/>
            </w:tcBorders>
          </w:tcPr>
          <w:p w14:paraId="32D471D6" w14:textId="77777777" w:rsidR="00BE4E9F" w:rsidRDefault="00BE4E9F">
            <w:r>
              <w:t>3 772</w:t>
            </w:r>
          </w:p>
        </w:tc>
        <w:tc>
          <w:tcPr>
            <w:tcW w:w="794" w:type="dxa"/>
            <w:tcBorders>
              <w:bottom w:val="single" w:sz="6" w:space="0" w:color="auto"/>
            </w:tcBorders>
          </w:tcPr>
          <w:p w14:paraId="1B1FF716" w14:textId="77777777" w:rsidR="00BE4E9F" w:rsidRDefault="00BE4E9F">
            <w:r>
              <w:t>4 171</w:t>
            </w:r>
          </w:p>
        </w:tc>
      </w:tr>
      <w:tr w:rsidR="00BE4E9F" w14:paraId="0FB83BA8" w14:textId="77777777">
        <w:tc>
          <w:tcPr>
            <w:tcW w:w="794" w:type="dxa"/>
            <w:tcBorders>
              <w:top w:val="single" w:sz="6" w:space="0" w:color="auto"/>
              <w:bottom w:val="single" w:sz="6" w:space="0" w:color="auto"/>
            </w:tcBorders>
          </w:tcPr>
          <w:p w14:paraId="7F1F750C" w14:textId="77777777" w:rsidR="00BE4E9F" w:rsidRDefault="00BE4E9F">
            <w:r>
              <w:rPr>
                <w:b/>
              </w:rPr>
              <w:t>16 882</w:t>
            </w:r>
          </w:p>
        </w:tc>
        <w:tc>
          <w:tcPr>
            <w:tcW w:w="5328" w:type="dxa"/>
            <w:tcBorders>
              <w:top w:val="single" w:sz="6" w:space="0" w:color="auto"/>
              <w:bottom w:val="single" w:sz="6" w:space="0" w:color="auto"/>
            </w:tcBorders>
          </w:tcPr>
          <w:p w14:paraId="74DA3A74" w14:textId="77777777" w:rsidR="00BE4E9F" w:rsidRDefault="00BE4E9F">
            <w:pPr>
              <w:ind w:left="340" w:hanging="170"/>
              <w:jc w:val="left"/>
            </w:pPr>
            <w:r>
              <w:rPr>
                <w:b/>
              </w:rPr>
              <w:t>Total Public Account</w:t>
            </w:r>
          </w:p>
        </w:tc>
        <w:tc>
          <w:tcPr>
            <w:tcW w:w="794" w:type="dxa"/>
            <w:tcBorders>
              <w:top w:val="single" w:sz="6" w:space="0" w:color="auto"/>
              <w:bottom w:val="single" w:sz="6" w:space="0" w:color="auto"/>
            </w:tcBorders>
          </w:tcPr>
          <w:p w14:paraId="73015FF6" w14:textId="77777777" w:rsidR="00BE4E9F" w:rsidRDefault="00BE4E9F">
            <w:r>
              <w:rPr>
                <w:b/>
              </w:rPr>
              <w:t>19 160</w:t>
            </w:r>
          </w:p>
        </w:tc>
        <w:tc>
          <w:tcPr>
            <w:tcW w:w="794" w:type="dxa"/>
            <w:tcBorders>
              <w:top w:val="single" w:sz="6" w:space="0" w:color="auto"/>
              <w:bottom w:val="single" w:sz="6" w:space="0" w:color="auto"/>
            </w:tcBorders>
          </w:tcPr>
          <w:p w14:paraId="16CB48E5" w14:textId="77777777" w:rsidR="00BE4E9F" w:rsidRDefault="00BE4E9F">
            <w:r>
              <w:rPr>
                <w:b/>
              </w:rPr>
              <w:t>20 643</w:t>
            </w:r>
          </w:p>
        </w:tc>
      </w:tr>
      <w:tr w:rsidR="00BE4E9F" w14:paraId="02C928AE" w14:textId="77777777">
        <w:tc>
          <w:tcPr>
            <w:tcW w:w="794" w:type="dxa"/>
            <w:tcBorders>
              <w:top w:val="single" w:sz="6" w:space="0" w:color="auto"/>
            </w:tcBorders>
          </w:tcPr>
          <w:p w14:paraId="29D553EE" w14:textId="77777777" w:rsidR="00BE4E9F" w:rsidRDefault="00BE4E9F"/>
        </w:tc>
        <w:tc>
          <w:tcPr>
            <w:tcW w:w="5328" w:type="dxa"/>
            <w:tcBorders>
              <w:top w:val="single" w:sz="6" w:space="0" w:color="auto"/>
            </w:tcBorders>
          </w:tcPr>
          <w:p w14:paraId="78019844" w14:textId="77777777" w:rsidR="00BE4E9F" w:rsidRDefault="00BE4E9F">
            <w:pPr>
              <w:ind w:left="340" w:hanging="170"/>
              <w:jc w:val="left"/>
            </w:pPr>
            <w:r>
              <w:rPr>
                <w:b/>
              </w:rPr>
              <w:t>Represented by:</w:t>
            </w:r>
          </w:p>
        </w:tc>
        <w:tc>
          <w:tcPr>
            <w:tcW w:w="794" w:type="dxa"/>
            <w:tcBorders>
              <w:top w:val="single" w:sz="6" w:space="0" w:color="auto"/>
            </w:tcBorders>
          </w:tcPr>
          <w:p w14:paraId="703B5B7E" w14:textId="77777777" w:rsidR="00BE4E9F" w:rsidRDefault="00BE4E9F"/>
        </w:tc>
        <w:tc>
          <w:tcPr>
            <w:tcW w:w="794" w:type="dxa"/>
            <w:tcBorders>
              <w:top w:val="single" w:sz="6" w:space="0" w:color="auto"/>
            </w:tcBorders>
          </w:tcPr>
          <w:p w14:paraId="3031D51B" w14:textId="77777777" w:rsidR="00BE4E9F" w:rsidRDefault="00BE4E9F"/>
        </w:tc>
      </w:tr>
      <w:tr w:rsidR="00BE4E9F" w14:paraId="0B10B6B2" w14:textId="77777777">
        <w:tc>
          <w:tcPr>
            <w:tcW w:w="794" w:type="dxa"/>
          </w:tcPr>
          <w:p w14:paraId="7A2A53B4" w14:textId="77777777" w:rsidR="00BE4E9F" w:rsidRDefault="00BE4E9F">
            <w:r>
              <w:t>16 579</w:t>
            </w:r>
          </w:p>
        </w:tc>
        <w:tc>
          <w:tcPr>
            <w:tcW w:w="5328" w:type="dxa"/>
          </w:tcPr>
          <w:p w14:paraId="44DA1EF2" w14:textId="77777777" w:rsidR="00BE4E9F" w:rsidRDefault="00BE4E9F">
            <w:pPr>
              <w:ind w:left="340" w:hanging="170"/>
              <w:jc w:val="left"/>
            </w:pPr>
            <w:r>
              <w:t>Stock, securities, cash and investments</w:t>
            </w:r>
          </w:p>
        </w:tc>
        <w:tc>
          <w:tcPr>
            <w:tcW w:w="794" w:type="dxa"/>
          </w:tcPr>
          <w:p w14:paraId="7EE212BC" w14:textId="77777777" w:rsidR="00BE4E9F" w:rsidRDefault="00BE4E9F">
            <w:r>
              <w:t>18 798</w:t>
            </w:r>
          </w:p>
        </w:tc>
        <w:tc>
          <w:tcPr>
            <w:tcW w:w="794" w:type="dxa"/>
          </w:tcPr>
          <w:p w14:paraId="41F5BAEC" w14:textId="77777777" w:rsidR="00BE4E9F" w:rsidRDefault="00BE4E9F">
            <w:r>
              <w:t>20 252</w:t>
            </w:r>
          </w:p>
        </w:tc>
      </w:tr>
      <w:tr w:rsidR="00BE4E9F" w14:paraId="002EA9C0" w14:textId="77777777">
        <w:tc>
          <w:tcPr>
            <w:tcW w:w="794" w:type="dxa"/>
          </w:tcPr>
          <w:p w14:paraId="1B3D7EAB" w14:textId="77777777" w:rsidR="00BE4E9F" w:rsidRDefault="00BE4E9F"/>
        </w:tc>
        <w:tc>
          <w:tcPr>
            <w:tcW w:w="5328" w:type="dxa"/>
          </w:tcPr>
          <w:p w14:paraId="21311BD9" w14:textId="77777777" w:rsidR="00BE4E9F" w:rsidRDefault="00BE4E9F">
            <w:pPr>
              <w:ind w:left="340" w:hanging="170"/>
              <w:jc w:val="left"/>
            </w:pPr>
            <w:r>
              <w:t>Add cash advanced for:</w:t>
            </w:r>
          </w:p>
        </w:tc>
        <w:tc>
          <w:tcPr>
            <w:tcW w:w="794" w:type="dxa"/>
          </w:tcPr>
          <w:p w14:paraId="7406105F" w14:textId="77777777" w:rsidR="00BE4E9F" w:rsidRDefault="00BE4E9F"/>
        </w:tc>
        <w:tc>
          <w:tcPr>
            <w:tcW w:w="794" w:type="dxa"/>
          </w:tcPr>
          <w:p w14:paraId="27AF03B9" w14:textId="77777777" w:rsidR="00BE4E9F" w:rsidRDefault="00BE4E9F"/>
        </w:tc>
      </w:tr>
      <w:tr w:rsidR="00BE4E9F" w14:paraId="653DAEFD" w14:textId="77777777">
        <w:tc>
          <w:tcPr>
            <w:tcW w:w="794" w:type="dxa"/>
            <w:tcBorders>
              <w:bottom w:val="single" w:sz="6" w:space="0" w:color="auto"/>
            </w:tcBorders>
          </w:tcPr>
          <w:p w14:paraId="1932E08D" w14:textId="77777777" w:rsidR="00BE4E9F" w:rsidRDefault="00BE4E9F">
            <w:r>
              <w:t>303</w:t>
            </w:r>
          </w:p>
        </w:tc>
        <w:tc>
          <w:tcPr>
            <w:tcW w:w="5328" w:type="dxa"/>
            <w:tcBorders>
              <w:bottom w:val="single" w:sz="6" w:space="0" w:color="auto"/>
            </w:tcBorders>
          </w:tcPr>
          <w:p w14:paraId="4FDD44BC" w14:textId="77777777" w:rsidR="00BE4E9F" w:rsidRDefault="00BE4E9F">
            <w:pPr>
              <w:ind w:left="340" w:hanging="170"/>
              <w:jc w:val="left"/>
            </w:pPr>
            <w:r>
              <w:t xml:space="preserve">Advances pursuant to sections 36 and 37 of the </w:t>
            </w:r>
            <w:r>
              <w:rPr>
                <w:i/>
              </w:rPr>
              <w:t>Financial Management Act 1994</w:t>
            </w:r>
          </w:p>
        </w:tc>
        <w:tc>
          <w:tcPr>
            <w:tcW w:w="794" w:type="dxa"/>
            <w:tcBorders>
              <w:bottom w:val="single" w:sz="6" w:space="0" w:color="auto"/>
            </w:tcBorders>
          </w:tcPr>
          <w:p w14:paraId="76A2BB63" w14:textId="77777777" w:rsidR="00BE4E9F" w:rsidRDefault="00BE4E9F">
            <w:r>
              <w:t>362</w:t>
            </w:r>
          </w:p>
        </w:tc>
        <w:tc>
          <w:tcPr>
            <w:tcW w:w="794" w:type="dxa"/>
            <w:tcBorders>
              <w:bottom w:val="single" w:sz="6" w:space="0" w:color="auto"/>
            </w:tcBorders>
          </w:tcPr>
          <w:p w14:paraId="5BFBC83D" w14:textId="77777777" w:rsidR="00BE4E9F" w:rsidRDefault="00BE4E9F">
            <w:r>
              <w:t>391</w:t>
            </w:r>
          </w:p>
        </w:tc>
      </w:tr>
      <w:tr w:rsidR="00BE4E9F" w14:paraId="2145FFC8" w14:textId="77777777">
        <w:tc>
          <w:tcPr>
            <w:tcW w:w="794" w:type="dxa"/>
            <w:tcBorders>
              <w:top w:val="single" w:sz="6" w:space="0" w:color="auto"/>
              <w:bottom w:val="single" w:sz="12" w:space="0" w:color="auto"/>
            </w:tcBorders>
          </w:tcPr>
          <w:p w14:paraId="0A6F1028" w14:textId="77777777" w:rsidR="00BE4E9F" w:rsidRDefault="00BE4E9F">
            <w:r>
              <w:rPr>
                <w:b/>
              </w:rPr>
              <w:t>16 882</w:t>
            </w:r>
          </w:p>
        </w:tc>
        <w:tc>
          <w:tcPr>
            <w:tcW w:w="5328" w:type="dxa"/>
            <w:tcBorders>
              <w:top w:val="single" w:sz="6" w:space="0" w:color="auto"/>
              <w:bottom w:val="single" w:sz="12" w:space="0" w:color="auto"/>
            </w:tcBorders>
          </w:tcPr>
          <w:p w14:paraId="61CB85C0" w14:textId="77777777" w:rsidR="00BE4E9F" w:rsidRDefault="00BE4E9F">
            <w:pPr>
              <w:ind w:left="340" w:hanging="170"/>
              <w:jc w:val="left"/>
            </w:pPr>
            <w:r>
              <w:rPr>
                <w:b/>
              </w:rPr>
              <w:t>Total Public Account</w:t>
            </w:r>
          </w:p>
        </w:tc>
        <w:tc>
          <w:tcPr>
            <w:tcW w:w="794" w:type="dxa"/>
            <w:tcBorders>
              <w:top w:val="single" w:sz="6" w:space="0" w:color="auto"/>
              <w:bottom w:val="single" w:sz="12" w:space="0" w:color="auto"/>
            </w:tcBorders>
          </w:tcPr>
          <w:p w14:paraId="57D711EE" w14:textId="77777777" w:rsidR="00BE4E9F" w:rsidRDefault="00BE4E9F">
            <w:r>
              <w:rPr>
                <w:b/>
              </w:rPr>
              <w:t>19 160</w:t>
            </w:r>
          </w:p>
        </w:tc>
        <w:tc>
          <w:tcPr>
            <w:tcW w:w="794" w:type="dxa"/>
            <w:tcBorders>
              <w:top w:val="single" w:sz="6" w:space="0" w:color="auto"/>
              <w:bottom w:val="single" w:sz="12" w:space="0" w:color="auto"/>
            </w:tcBorders>
          </w:tcPr>
          <w:p w14:paraId="70D7C8FA" w14:textId="77777777" w:rsidR="00BE4E9F" w:rsidRDefault="00BE4E9F">
            <w:r>
              <w:rPr>
                <w:b/>
              </w:rPr>
              <w:t>20 643</w:t>
            </w:r>
          </w:p>
        </w:tc>
      </w:tr>
    </w:tbl>
    <w:p w14:paraId="157250EF" w14:textId="77777777" w:rsidR="00BE4E9F" w:rsidRDefault="00BE4E9F" w:rsidP="00BE4E9F"/>
    <w:p w14:paraId="5D9799EB" w14:textId="77777777" w:rsidR="00BE4E9F" w:rsidRPr="0034031D" w:rsidRDefault="00BE4E9F" w:rsidP="00BE4E9F"/>
    <w:p w14:paraId="1BF8B5F3" w14:textId="77777777" w:rsidR="00BE4E9F" w:rsidRDefault="00BE4E9F" w:rsidP="00BE4E9F"/>
    <w:p w14:paraId="2F68DC22" w14:textId="77777777" w:rsidR="00BE4E9F" w:rsidRPr="00796FBD" w:rsidRDefault="00BE4E9F" w:rsidP="00BE4E9F">
      <w:pPr>
        <w:pStyle w:val="Heading10"/>
        <w:pageBreakBefore/>
      </w:pPr>
      <w:bookmarkStart w:id="247" w:name="_Toc197605428"/>
      <w:bookmarkStart w:id="248" w:name="_Toc227862348"/>
      <w:bookmarkStart w:id="249" w:name="_Toc228371032"/>
      <w:r w:rsidRPr="00796FBD">
        <w:lastRenderedPageBreak/>
        <w:t>B.11</w:t>
      </w:r>
      <w:r w:rsidRPr="00796FBD">
        <w:tab/>
        <w:t>Other disclosures</w:t>
      </w:r>
      <w:bookmarkEnd w:id="247"/>
      <w:bookmarkEnd w:id="248"/>
      <w:bookmarkEnd w:id="249"/>
    </w:p>
    <w:p w14:paraId="64D1C84F" w14:textId="77777777" w:rsidR="00BE4E9F" w:rsidRPr="00796FBD" w:rsidRDefault="00BE4E9F" w:rsidP="00BE4E9F">
      <w:pPr>
        <w:pStyle w:val="Heading20"/>
      </w:pPr>
      <w:r w:rsidRPr="00796FBD">
        <w:t>Introduction</w:t>
      </w:r>
    </w:p>
    <w:p w14:paraId="5EFE753C" w14:textId="77777777" w:rsidR="00BE4E9F" w:rsidRDefault="00BE4E9F" w:rsidP="00BE4E9F">
      <w:r w:rsidRPr="00796FBD">
        <w:t>This section includes several additional disclosures that assist the understanding of this financial report.</w:t>
      </w:r>
    </w:p>
    <w:p w14:paraId="62E46645" w14:textId="77777777" w:rsidR="00BE4E9F" w:rsidRPr="00796FBD" w:rsidRDefault="00BE4E9F" w:rsidP="00BE4E9F"/>
    <w:p w14:paraId="6F345F59" w14:textId="77777777" w:rsidR="00BE4E9F" w:rsidRPr="00796FBD" w:rsidRDefault="00BE4E9F" w:rsidP="00BE4E9F">
      <w:pPr>
        <w:pStyle w:val="TableHeading"/>
      </w:pPr>
      <w:r w:rsidRPr="00796FBD">
        <w:t>B.11.1</w:t>
      </w:r>
      <w:r w:rsidRPr="00796FBD">
        <w:tab/>
        <w:t>Other gains/(losses) from other economic flows</w:t>
      </w:r>
      <w:r w:rsidRPr="00796FBD">
        <w:tab/>
        <w:t>($ million)</w:t>
      </w:r>
    </w:p>
    <w:tbl>
      <w:tblPr>
        <w:tblStyle w:val="DTFTableNumeric"/>
        <w:tblW w:w="7710" w:type="dxa"/>
        <w:tblLayout w:type="fixed"/>
        <w:tblLook w:val="0620" w:firstRow="1" w:lastRow="0" w:firstColumn="0" w:lastColumn="0" w:noHBand="1" w:noVBand="1"/>
        <w:tblDescription w:val="Type:DtfTable|Workbook:https://vicgov.sharepoint.com/sites/VG002735/BP5/CRA%20Coordination/Financial%20Statements/SRIMS%20Exports/SRIMS_MQR_OS_1.xlsx|Table:Other_eco_flows|MergedHeadingRow:2|TableGroup:Appendix B"/>
      </w:tblPr>
      <w:tblGrid>
        <w:gridCol w:w="794"/>
        <w:gridCol w:w="5328"/>
        <w:gridCol w:w="794"/>
        <w:gridCol w:w="794"/>
      </w:tblGrid>
      <w:tr w:rsidR="00BE4E9F" w14:paraId="249DB2C6"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473AC3F4" w14:textId="77777777" w:rsidR="00BE4E9F" w:rsidRDefault="00BE4E9F">
            <w:pPr>
              <w:keepNext/>
            </w:pPr>
            <w:r>
              <w:t>2024</w:t>
            </w:r>
            <w:r>
              <w:noBreakHyphen/>
              <w:t>25</w:t>
            </w:r>
          </w:p>
        </w:tc>
        <w:tc>
          <w:tcPr>
            <w:tcW w:w="5328" w:type="dxa"/>
          </w:tcPr>
          <w:p w14:paraId="347C53C3" w14:textId="77777777" w:rsidR="00BE4E9F" w:rsidRDefault="00BE4E9F">
            <w:pPr>
              <w:keepNext/>
              <w:ind w:left="340" w:hanging="170"/>
              <w:jc w:val="left"/>
            </w:pPr>
          </w:p>
        </w:tc>
        <w:tc>
          <w:tcPr>
            <w:tcW w:w="1588" w:type="dxa"/>
            <w:gridSpan w:val="2"/>
          </w:tcPr>
          <w:p w14:paraId="20A63DCD" w14:textId="77777777" w:rsidR="00BE4E9F" w:rsidRDefault="00BE4E9F">
            <w:pPr>
              <w:keepNext/>
              <w:jc w:val="center"/>
            </w:pPr>
            <w:r>
              <w:t>2025</w:t>
            </w:r>
            <w:r>
              <w:noBreakHyphen/>
              <w:t>26</w:t>
            </w:r>
          </w:p>
        </w:tc>
      </w:tr>
      <w:tr w:rsidR="00BE4E9F" w14:paraId="7BC752CE" w14:textId="77777777">
        <w:trPr>
          <w:cnfStyle w:val="100000000000" w:firstRow="1" w:lastRow="0" w:firstColumn="0" w:lastColumn="0" w:oddVBand="0" w:evenVBand="0" w:oddHBand="0" w:evenHBand="0" w:firstRowFirstColumn="0" w:firstRowLastColumn="0" w:lastRowFirstColumn="0" w:lastRowLastColumn="0"/>
          <w:tblHeader/>
        </w:trPr>
        <w:tc>
          <w:tcPr>
            <w:tcW w:w="794" w:type="dxa"/>
          </w:tcPr>
          <w:p w14:paraId="50E00C7A" w14:textId="77777777" w:rsidR="00BE4E9F" w:rsidRDefault="00BE4E9F">
            <w:pPr>
              <w:keepNext/>
            </w:pPr>
            <w:r>
              <w:t>actual</w:t>
            </w:r>
            <w:r>
              <w:br/>
              <w:t>31 Mar</w:t>
            </w:r>
          </w:p>
        </w:tc>
        <w:tc>
          <w:tcPr>
            <w:tcW w:w="5328" w:type="dxa"/>
          </w:tcPr>
          <w:p w14:paraId="3E4B8727" w14:textId="77777777" w:rsidR="00BE4E9F" w:rsidRDefault="00BE4E9F">
            <w:pPr>
              <w:keepNext/>
              <w:ind w:left="340" w:hanging="170"/>
              <w:jc w:val="left"/>
            </w:pPr>
          </w:p>
        </w:tc>
        <w:tc>
          <w:tcPr>
            <w:tcW w:w="794" w:type="dxa"/>
          </w:tcPr>
          <w:p w14:paraId="728CAD0B" w14:textId="77777777" w:rsidR="00BE4E9F" w:rsidRDefault="00BE4E9F">
            <w:pPr>
              <w:keepNext/>
            </w:pPr>
            <w:r>
              <w:t>actual</w:t>
            </w:r>
            <w:r>
              <w:br/>
              <w:t>31 Mar</w:t>
            </w:r>
          </w:p>
        </w:tc>
        <w:tc>
          <w:tcPr>
            <w:tcW w:w="794" w:type="dxa"/>
          </w:tcPr>
          <w:p w14:paraId="19D782F3" w14:textId="77777777" w:rsidR="00BE4E9F" w:rsidRDefault="00BE4E9F">
            <w:pPr>
              <w:keepNext/>
            </w:pPr>
            <w:r>
              <w:t>revised</w:t>
            </w:r>
            <w:r>
              <w:br/>
              <w:t>budget</w:t>
            </w:r>
          </w:p>
        </w:tc>
      </w:tr>
      <w:tr w:rsidR="00BE4E9F" w14:paraId="552ABA5A" w14:textId="77777777">
        <w:tc>
          <w:tcPr>
            <w:tcW w:w="794" w:type="dxa"/>
          </w:tcPr>
          <w:p w14:paraId="28C0A153" w14:textId="77777777" w:rsidR="00BE4E9F" w:rsidRDefault="00BE4E9F">
            <w:r>
              <w:t>38</w:t>
            </w:r>
          </w:p>
        </w:tc>
        <w:tc>
          <w:tcPr>
            <w:tcW w:w="5328" w:type="dxa"/>
          </w:tcPr>
          <w:p w14:paraId="00F9A3A1" w14:textId="77777777" w:rsidR="00BE4E9F" w:rsidRDefault="00BE4E9F">
            <w:pPr>
              <w:ind w:left="340" w:hanging="170"/>
              <w:jc w:val="left"/>
            </w:pPr>
            <w:r>
              <w:t>Net (increase)/decrease in allowances for credit losses</w:t>
            </w:r>
          </w:p>
        </w:tc>
        <w:tc>
          <w:tcPr>
            <w:tcW w:w="794" w:type="dxa"/>
          </w:tcPr>
          <w:p w14:paraId="04070CFE" w14:textId="77777777" w:rsidR="00BE4E9F" w:rsidRDefault="00BE4E9F">
            <w:r>
              <w:t>(128)</w:t>
            </w:r>
          </w:p>
        </w:tc>
        <w:tc>
          <w:tcPr>
            <w:tcW w:w="794" w:type="dxa"/>
          </w:tcPr>
          <w:p w14:paraId="1D8A13EA" w14:textId="77777777" w:rsidR="00BE4E9F" w:rsidRDefault="00BE4E9F">
            <w:r>
              <w:t>(53)</w:t>
            </w:r>
          </w:p>
        </w:tc>
      </w:tr>
      <w:tr w:rsidR="00BE4E9F" w14:paraId="15404345" w14:textId="77777777">
        <w:tc>
          <w:tcPr>
            <w:tcW w:w="794" w:type="dxa"/>
          </w:tcPr>
          <w:p w14:paraId="633BEE0A" w14:textId="77777777" w:rsidR="00BE4E9F" w:rsidRDefault="00BE4E9F">
            <w:r>
              <w:t>(4)</w:t>
            </w:r>
          </w:p>
        </w:tc>
        <w:tc>
          <w:tcPr>
            <w:tcW w:w="5328" w:type="dxa"/>
          </w:tcPr>
          <w:p w14:paraId="0D27E7FA" w14:textId="77777777" w:rsidR="00BE4E9F" w:rsidRDefault="00BE4E9F">
            <w:pPr>
              <w:ind w:left="340" w:hanging="170"/>
              <w:jc w:val="left"/>
            </w:pPr>
            <w:r>
              <w:t>Amortisation of intangible non</w:t>
            </w:r>
            <w:r>
              <w:noBreakHyphen/>
              <w:t>produced assets</w:t>
            </w:r>
          </w:p>
        </w:tc>
        <w:tc>
          <w:tcPr>
            <w:tcW w:w="794" w:type="dxa"/>
          </w:tcPr>
          <w:p w14:paraId="4EFB1C57" w14:textId="77777777" w:rsidR="00BE4E9F" w:rsidRDefault="00BE4E9F">
            <w:r>
              <w:t>(4)</w:t>
            </w:r>
          </w:p>
        </w:tc>
        <w:tc>
          <w:tcPr>
            <w:tcW w:w="794" w:type="dxa"/>
          </w:tcPr>
          <w:p w14:paraId="127B0A21" w14:textId="77777777" w:rsidR="00BE4E9F" w:rsidRDefault="00BE4E9F">
            <w:r>
              <w:t>(1)</w:t>
            </w:r>
          </w:p>
        </w:tc>
      </w:tr>
      <w:tr w:rsidR="00BE4E9F" w14:paraId="31DCDF6A" w14:textId="77777777">
        <w:tc>
          <w:tcPr>
            <w:tcW w:w="794" w:type="dxa"/>
          </w:tcPr>
          <w:p w14:paraId="5D617925" w14:textId="77777777" w:rsidR="00BE4E9F" w:rsidRDefault="00BE4E9F">
            <w:r>
              <w:t>(226)</w:t>
            </w:r>
          </w:p>
        </w:tc>
        <w:tc>
          <w:tcPr>
            <w:tcW w:w="5328" w:type="dxa"/>
          </w:tcPr>
          <w:p w14:paraId="7F715A6D" w14:textId="77777777" w:rsidR="00BE4E9F" w:rsidRDefault="00BE4E9F">
            <w:pPr>
              <w:ind w:left="340" w:hanging="170"/>
              <w:jc w:val="left"/>
            </w:pPr>
            <w:r>
              <w:t>Bad debts written off</w:t>
            </w:r>
          </w:p>
        </w:tc>
        <w:tc>
          <w:tcPr>
            <w:tcW w:w="794" w:type="dxa"/>
          </w:tcPr>
          <w:p w14:paraId="3AA70D92" w14:textId="77777777" w:rsidR="00BE4E9F" w:rsidRDefault="00BE4E9F">
            <w:r>
              <w:t>(277)</w:t>
            </w:r>
          </w:p>
        </w:tc>
        <w:tc>
          <w:tcPr>
            <w:tcW w:w="794" w:type="dxa"/>
          </w:tcPr>
          <w:p w14:paraId="35C06B30" w14:textId="77777777" w:rsidR="00BE4E9F" w:rsidRDefault="00BE4E9F">
            <w:r>
              <w:t>(462)</w:t>
            </w:r>
          </w:p>
        </w:tc>
      </w:tr>
      <w:tr w:rsidR="00BE4E9F" w14:paraId="05FAE398" w14:textId="77777777">
        <w:tc>
          <w:tcPr>
            <w:tcW w:w="794" w:type="dxa"/>
            <w:tcBorders>
              <w:bottom w:val="single" w:sz="6" w:space="0" w:color="auto"/>
            </w:tcBorders>
          </w:tcPr>
          <w:p w14:paraId="0173AA39" w14:textId="77777777" w:rsidR="00BE4E9F" w:rsidRDefault="00BE4E9F">
            <w:r>
              <w:t>(66)</w:t>
            </w:r>
          </w:p>
        </w:tc>
        <w:tc>
          <w:tcPr>
            <w:tcW w:w="5328" w:type="dxa"/>
            <w:tcBorders>
              <w:bottom w:val="single" w:sz="6" w:space="0" w:color="auto"/>
            </w:tcBorders>
          </w:tcPr>
          <w:p w14:paraId="4D55EF79" w14:textId="77777777" w:rsidR="00BE4E9F" w:rsidRDefault="00BE4E9F">
            <w:pPr>
              <w:ind w:left="340" w:hanging="170"/>
              <w:jc w:val="left"/>
            </w:pPr>
            <w:r>
              <w:t>Other gains/(losses)</w:t>
            </w:r>
          </w:p>
        </w:tc>
        <w:tc>
          <w:tcPr>
            <w:tcW w:w="794" w:type="dxa"/>
            <w:tcBorders>
              <w:bottom w:val="single" w:sz="6" w:space="0" w:color="auto"/>
            </w:tcBorders>
          </w:tcPr>
          <w:p w14:paraId="74D0D996" w14:textId="77777777" w:rsidR="00BE4E9F" w:rsidRDefault="00BE4E9F">
            <w:r>
              <w:t>272</w:t>
            </w:r>
          </w:p>
        </w:tc>
        <w:tc>
          <w:tcPr>
            <w:tcW w:w="794" w:type="dxa"/>
            <w:tcBorders>
              <w:bottom w:val="single" w:sz="6" w:space="0" w:color="auto"/>
            </w:tcBorders>
          </w:tcPr>
          <w:p w14:paraId="0B3832A0" w14:textId="77777777" w:rsidR="00BE4E9F" w:rsidRDefault="00BE4E9F">
            <w:r>
              <w:t>(13)</w:t>
            </w:r>
          </w:p>
        </w:tc>
      </w:tr>
      <w:tr w:rsidR="00BE4E9F" w14:paraId="01808E9D" w14:textId="77777777">
        <w:tc>
          <w:tcPr>
            <w:tcW w:w="794" w:type="dxa"/>
            <w:tcBorders>
              <w:top w:val="single" w:sz="6" w:space="0" w:color="auto"/>
              <w:bottom w:val="single" w:sz="12" w:space="0" w:color="auto"/>
            </w:tcBorders>
          </w:tcPr>
          <w:p w14:paraId="04F9EBEE" w14:textId="77777777" w:rsidR="00BE4E9F" w:rsidRDefault="00BE4E9F">
            <w:r>
              <w:rPr>
                <w:b/>
              </w:rPr>
              <w:t>(258)</w:t>
            </w:r>
          </w:p>
        </w:tc>
        <w:tc>
          <w:tcPr>
            <w:tcW w:w="5328" w:type="dxa"/>
            <w:tcBorders>
              <w:top w:val="single" w:sz="6" w:space="0" w:color="auto"/>
              <w:bottom w:val="single" w:sz="12" w:space="0" w:color="auto"/>
            </w:tcBorders>
          </w:tcPr>
          <w:p w14:paraId="02DCB54C" w14:textId="77777777" w:rsidR="00BE4E9F" w:rsidRDefault="00BE4E9F">
            <w:pPr>
              <w:ind w:left="340" w:hanging="170"/>
              <w:jc w:val="left"/>
            </w:pPr>
            <w:r>
              <w:rPr>
                <w:b/>
              </w:rPr>
              <w:t>Total other gains/(losses) from other economic flows</w:t>
            </w:r>
          </w:p>
        </w:tc>
        <w:tc>
          <w:tcPr>
            <w:tcW w:w="794" w:type="dxa"/>
            <w:tcBorders>
              <w:top w:val="single" w:sz="6" w:space="0" w:color="auto"/>
              <w:bottom w:val="single" w:sz="12" w:space="0" w:color="auto"/>
            </w:tcBorders>
          </w:tcPr>
          <w:p w14:paraId="6823E20C" w14:textId="77777777" w:rsidR="00BE4E9F" w:rsidRDefault="00BE4E9F">
            <w:r>
              <w:rPr>
                <w:b/>
              </w:rPr>
              <w:t>(137)</w:t>
            </w:r>
          </w:p>
        </w:tc>
        <w:tc>
          <w:tcPr>
            <w:tcW w:w="794" w:type="dxa"/>
            <w:tcBorders>
              <w:top w:val="single" w:sz="6" w:space="0" w:color="auto"/>
              <w:bottom w:val="single" w:sz="12" w:space="0" w:color="auto"/>
            </w:tcBorders>
          </w:tcPr>
          <w:p w14:paraId="43A3E477" w14:textId="77777777" w:rsidR="00BE4E9F" w:rsidRDefault="00BE4E9F">
            <w:r>
              <w:rPr>
                <w:b/>
              </w:rPr>
              <w:t>(528)</w:t>
            </w:r>
          </w:p>
        </w:tc>
      </w:tr>
    </w:tbl>
    <w:p w14:paraId="3BEBC74C" w14:textId="77777777" w:rsidR="00BE4E9F" w:rsidRPr="00796FBD" w:rsidRDefault="00BE4E9F" w:rsidP="00BE4E9F"/>
    <w:p w14:paraId="5F49732B" w14:textId="77777777" w:rsidR="00BE4E9F" w:rsidRPr="00796FBD" w:rsidRDefault="00BE4E9F" w:rsidP="00BE4E9F">
      <w:pPr>
        <w:pStyle w:val="TableHeading"/>
      </w:pPr>
      <w:r w:rsidRPr="00796FBD">
        <w:t>B.11.</w:t>
      </w:r>
      <w:r>
        <w:t>2</w:t>
      </w:r>
      <w:r w:rsidRPr="00796FBD">
        <w:tab/>
        <w:t>Controlled entities</w:t>
      </w:r>
    </w:p>
    <w:p w14:paraId="1FD425A5" w14:textId="77777777" w:rsidR="00BE4E9F" w:rsidRPr="00796FBD" w:rsidRDefault="00BE4E9F" w:rsidP="00BE4E9F">
      <w:r w:rsidRPr="00796FBD">
        <w:t xml:space="preserve">Note </w:t>
      </w:r>
      <w:r>
        <w:t>8</w:t>
      </w:r>
      <w:r w:rsidRPr="00796FBD">
        <w:t xml:space="preserve">.8 </w:t>
      </w:r>
      <w:r w:rsidRPr="00AB7072">
        <w:rPr>
          <w:i/>
        </w:rPr>
        <w:t>Controlled entities</w:t>
      </w:r>
      <w:r w:rsidRPr="00796FBD">
        <w:t xml:space="preserve"> in the </w:t>
      </w:r>
      <w:r>
        <w:rPr>
          <w:i/>
          <w:iCs/>
        </w:rPr>
        <w:t>2024-25</w:t>
      </w:r>
      <w:r w:rsidRPr="00E438B6">
        <w:rPr>
          <w:i/>
          <w:iCs/>
        </w:rPr>
        <w:t xml:space="preserve"> Financial Report</w:t>
      </w:r>
      <w:r w:rsidRPr="00796FBD">
        <w:t xml:space="preserve"> for the State of Victoria lists significant controlled entities, which have been consolidated for the purposes of the financial report.</w:t>
      </w:r>
    </w:p>
    <w:p w14:paraId="28B4E96F" w14:textId="77777777" w:rsidR="00BE4E9F" w:rsidRPr="00796FBD" w:rsidRDefault="00BE4E9F" w:rsidP="00BE4E9F">
      <w:r w:rsidRPr="00796FBD">
        <w:t>Reference should be made to Note 1.</w:t>
      </w:r>
      <w:r>
        <w:t>6</w:t>
      </w:r>
      <w:r w:rsidRPr="00796FBD">
        <w:t>.4 of Chapter 1 of this budget paper for changes to general government sector entities since 1 July 202</w:t>
      </w:r>
      <w:r>
        <w:t>5</w:t>
      </w:r>
      <w:r w:rsidRPr="00796FBD">
        <w:t>.</w:t>
      </w:r>
    </w:p>
    <w:p w14:paraId="3F6C0D88" w14:textId="77777777" w:rsidR="00BE4E9F" w:rsidRPr="00796FBD" w:rsidRDefault="00BE4E9F" w:rsidP="00BE4E9F"/>
    <w:p w14:paraId="2F4FFBD0" w14:textId="77777777" w:rsidR="00BE4E9F" w:rsidRPr="00796FBD" w:rsidRDefault="00BE4E9F" w:rsidP="00BE4E9F">
      <w:pPr>
        <w:pStyle w:val="TableHeading"/>
      </w:pPr>
      <w:r w:rsidRPr="00796FBD">
        <w:t>B.11.</w:t>
      </w:r>
      <w:r>
        <w:t>3</w:t>
      </w:r>
      <w:r w:rsidRPr="00796FBD">
        <w:tab/>
        <w:t>Glossary of technical terms</w:t>
      </w:r>
    </w:p>
    <w:p w14:paraId="2A7C3980" w14:textId="77777777" w:rsidR="00BE4E9F" w:rsidRPr="00796FBD" w:rsidRDefault="00BE4E9F" w:rsidP="00BE4E9F">
      <w:r w:rsidRPr="00796FBD">
        <w:t xml:space="preserve">Note </w:t>
      </w:r>
      <w:r>
        <w:t>8</w:t>
      </w:r>
      <w:r w:rsidRPr="00796FBD">
        <w:t>.9 in the</w:t>
      </w:r>
      <w:r>
        <w:t xml:space="preserve"> </w:t>
      </w:r>
      <w:r>
        <w:rPr>
          <w:i/>
          <w:iCs/>
        </w:rPr>
        <w:t>2024-25</w:t>
      </w:r>
      <w:r w:rsidRPr="00E438B6">
        <w:rPr>
          <w:i/>
          <w:iCs/>
        </w:rPr>
        <w:t xml:space="preserve"> Financial Report</w:t>
      </w:r>
      <w:r w:rsidRPr="00796FBD">
        <w:t xml:space="preserve"> for the State of Victoria contains a summary of the major technical terms used in this report.</w:t>
      </w:r>
    </w:p>
    <w:p w14:paraId="7AB69C4B" w14:textId="77777777" w:rsidR="00BE4E9F" w:rsidRDefault="00BE4E9F" w:rsidP="00BE4E9F">
      <w:pPr>
        <w:keepLines w:val="0"/>
        <w:rPr>
          <w:rFonts w:asciiTheme="majorHAnsi" w:eastAsiaTheme="majorEastAsia" w:hAnsiTheme="majorHAnsi" w:cstheme="majorBidi"/>
          <w:b/>
          <w:caps/>
          <w:sz w:val="27"/>
          <w:szCs w:val="40"/>
        </w:rPr>
      </w:pPr>
      <w:bookmarkStart w:id="250" w:name="_Toc39073473"/>
      <w:r>
        <w:br w:type="page"/>
      </w:r>
    </w:p>
    <w:p w14:paraId="4A96DD4F" w14:textId="77777777" w:rsidR="00BE4E9F" w:rsidRPr="00796FBD" w:rsidRDefault="00BE4E9F" w:rsidP="00BE4E9F">
      <w:pPr>
        <w:pStyle w:val="Heading10"/>
        <w:ind w:left="680" w:hanging="680"/>
      </w:pPr>
      <w:bookmarkStart w:id="251" w:name="_Toc197605429"/>
      <w:bookmarkStart w:id="252" w:name="_Toc227862349"/>
      <w:bookmarkStart w:id="253" w:name="_Toc228371033"/>
      <w:r w:rsidRPr="00796FBD">
        <w:lastRenderedPageBreak/>
        <w:t>B.12</w:t>
      </w:r>
      <w:r w:rsidRPr="00796FBD">
        <w:tab/>
        <w:t xml:space="preserve">Results </w:t>
      </w:r>
      <w:r w:rsidRPr="00FD25A4">
        <w:t>quarter</w:t>
      </w:r>
      <w:r w:rsidRPr="00796FBD">
        <w:t xml:space="preserve"> by quarter – </w:t>
      </w:r>
      <w:r>
        <w:br/>
      </w:r>
      <w:r w:rsidRPr="00796FBD">
        <w:t>Victorian general government sector</w:t>
      </w:r>
      <w:bookmarkEnd w:id="250"/>
      <w:bookmarkEnd w:id="251"/>
      <w:bookmarkEnd w:id="252"/>
      <w:bookmarkEnd w:id="253"/>
    </w:p>
    <w:p w14:paraId="18B5077A" w14:textId="77777777" w:rsidR="00BE4E9F" w:rsidRPr="00796FBD" w:rsidRDefault="00BE4E9F" w:rsidP="00BE4E9F">
      <w:pPr>
        <w:pStyle w:val="Heading20"/>
      </w:pPr>
      <w:r w:rsidRPr="00796FBD">
        <w:t>Introduction</w:t>
      </w:r>
    </w:p>
    <w:p w14:paraId="73EC9CBF" w14:textId="77777777" w:rsidR="00BE4E9F" w:rsidRPr="00796FBD" w:rsidRDefault="00BE4E9F" w:rsidP="00BE4E9F">
      <w:r w:rsidRPr="00796FBD">
        <w:t xml:space="preserve">This section includes the comprehensive operating statement, balance sheet and cash flow statement for the past five quarters in accordance with the requirements of the </w:t>
      </w:r>
      <w:r w:rsidRPr="000862F4">
        <w:rPr>
          <w:i/>
        </w:rPr>
        <w:t>Financial Management Act 1994.</w:t>
      </w:r>
    </w:p>
    <w:p w14:paraId="57464BE3" w14:textId="77777777" w:rsidR="00BE4E9F" w:rsidRDefault="00BE4E9F" w:rsidP="00BE4E9F">
      <w:pPr>
        <w:pStyle w:val="TableHeading"/>
      </w:pPr>
      <w:bookmarkStart w:id="254" w:name="ConsolidatedOS_QBQ"/>
      <w:r w:rsidRPr="00F61015">
        <w:t>B.12.1</w:t>
      </w:r>
      <w:r w:rsidRPr="00F61015">
        <w:tab/>
        <w:t>Consolidated comprehensive operating statement</w:t>
      </w:r>
      <w:bookmarkEnd w:id="254"/>
      <w:r w:rsidRPr="00F61015">
        <w:br/>
        <w:t>for the past five quarters</w:t>
      </w:r>
      <w:r w:rsidRPr="00F61015">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MQR_Quarter_by_Quarter.xlsx|Table:Cons_OS_Qtrly|TableGroup:Appendix B|LastRow:37"/>
      </w:tblPr>
      <w:tblGrid>
        <w:gridCol w:w="3740"/>
        <w:gridCol w:w="794"/>
        <w:gridCol w:w="794"/>
        <w:gridCol w:w="794"/>
        <w:gridCol w:w="794"/>
        <w:gridCol w:w="794"/>
      </w:tblGrid>
      <w:tr w:rsidR="00BE4E9F" w14:paraId="55DB6D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EDA3116" w14:textId="77777777" w:rsidR="00BE4E9F" w:rsidRDefault="00BE4E9F">
            <w:pPr>
              <w:keepNext/>
              <w:spacing w:after="0"/>
            </w:pPr>
          </w:p>
        </w:tc>
        <w:tc>
          <w:tcPr>
            <w:tcW w:w="794" w:type="dxa"/>
          </w:tcPr>
          <w:p w14:paraId="5399E8DD"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Pr>
          <w:p w14:paraId="52875840"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p>
        </w:tc>
        <w:tc>
          <w:tcPr>
            <w:tcW w:w="794" w:type="dxa"/>
          </w:tcPr>
          <w:p w14:paraId="2D5173A8"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28CEB6CB"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p>
        </w:tc>
        <w:tc>
          <w:tcPr>
            <w:tcW w:w="794" w:type="dxa"/>
          </w:tcPr>
          <w:p w14:paraId="1D475D85"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p>
        </w:tc>
      </w:tr>
      <w:tr w:rsidR="00BE4E9F" w14:paraId="15FEAA0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E09FA81" w14:textId="77777777" w:rsidR="00BE4E9F" w:rsidRDefault="00BE4E9F">
            <w:pPr>
              <w:keepNext/>
              <w:spacing w:after="0"/>
            </w:pPr>
          </w:p>
        </w:tc>
        <w:tc>
          <w:tcPr>
            <w:tcW w:w="794" w:type="dxa"/>
          </w:tcPr>
          <w:p w14:paraId="3FDBFD1B"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Mar</w:t>
            </w:r>
          </w:p>
        </w:tc>
        <w:tc>
          <w:tcPr>
            <w:tcW w:w="794" w:type="dxa"/>
          </w:tcPr>
          <w:p w14:paraId="7589D144"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Jun</w:t>
            </w:r>
          </w:p>
        </w:tc>
        <w:tc>
          <w:tcPr>
            <w:tcW w:w="794" w:type="dxa"/>
          </w:tcPr>
          <w:p w14:paraId="432E2373"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Sep</w:t>
            </w:r>
          </w:p>
        </w:tc>
        <w:tc>
          <w:tcPr>
            <w:tcW w:w="794" w:type="dxa"/>
          </w:tcPr>
          <w:p w14:paraId="5C12D575"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Dec</w:t>
            </w:r>
          </w:p>
        </w:tc>
        <w:tc>
          <w:tcPr>
            <w:tcW w:w="794" w:type="dxa"/>
          </w:tcPr>
          <w:p w14:paraId="5993CBCF" w14:textId="77777777" w:rsidR="00BE4E9F" w:rsidRDefault="00BE4E9F">
            <w:pPr>
              <w:keepNext/>
              <w:spacing w:after="0"/>
              <w:cnfStyle w:val="100000000000" w:firstRow="1" w:lastRow="0" w:firstColumn="0" w:lastColumn="0" w:oddVBand="0" w:evenVBand="0" w:oddHBand="0" w:evenHBand="0" w:firstRowFirstColumn="0" w:firstRowLastColumn="0" w:lastRowFirstColumn="0" w:lastRowLastColumn="0"/>
            </w:pPr>
            <w:r>
              <w:t>Mar</w:t>
            </w:r>
          </w:p>
        </w:tc>
      </w:tr>
      <w:tr w:rsidR="00BE4E9F" w14:paraId="31AAB7F7" w14:textId="77777777">
        <w:tc>
          <w:tcPr>
            <w:cnfStyle w:val="001000000000" w:firstRow="0" w:lastRow="0" w:firstColumn="1" w:lastColumn="0" w:oddVBand="0" w:evenVBand="0" w:oddHBand="0" w:evenHBand="0" w:firstRowFirstColumn="0" w:firstRowLastColumn="0" w:lastRowFirstColumn="0" w:lastRowLastColumn="0"/>
            <w:tcW w:w="3740" w:type="dxa"/>
          </w:tcPr>
          <w:p w14:paraId="65CDA29C" w14:textId="77777777" w:rsidR="00BE4E9F" w:rsidRDefault="00BE4E9F">
            <w:pPr>
              <w:spacing w:after="0"/>
            </w:pPr>
            <w:r>
              <w:rPr>
                <w:b/>
              </w:rPr>
              <w:t>Revenue and income from transactions</w:t>
            </w:r>
          </w:p>
        </w:tc>
        <w:tc>
          <w:tcPr>
            <w:tcW w:w="794" w:type="dxa"/>
          </w:tcPr>
          <w:p w14:paraId="1CE4333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98E423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18FF5E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AD96D5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2458FC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4362948F" w14:textId="77777777">
        <w:tc>
          <w:tcPr>
            <w:cnfStyle w:val="001000000000" w:firstRow="0" w:lastRow="0" w:firstColumn="1" w:lastColumn="0" w:oddVBand="0" w:evenVBand="0" w:oddHBand="0" w:evenHBand="0" w:firstRowFirstColumn="0" w:firstRowLastColumn="0" w:lastRowFirstColumn="0" w:lastRowLastColumn="0"/>
            <w:tcW w:w="3740" w:type="dxa"/>
          </w:tcPr>
          <w:p w14:paraId="7D60484E" w14:textId="77777777" w:rsidR="00BE4E9F" w:rsidRDefault="00BE4E9F">
            <w:pPr>
              <w:spacing w:after="0"/>
            </w:pPr>
            <w:r>
              <w:t>Taxation</w:t>
            </w:r>
          </w:p>
        </w:tc>
        <w:tc>
          <w:tcPr>
            <w:tcW w:w="794" w:type="dxa"/>
          </w:tcPr>
          <w:p w14:paraId="71C2E6C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13 638</w:t>
            </w:r>
          </w:p>
        </w:tc>
        <w:tc>
          <w:tcPr>
            <w:tcW w:w="794" w:type="dxa"/>
          </w:tcPr>
          <w:p w14:paraId="5D1C1F4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8 425</w:t>
            </w:r>
          </w:p>
        </w:tc>
        <w:tc>
          <w:tcPr>
            <w:tcW w:w="794" w:type="dxa"/>
          </w:tcPr>
          <w:p w14:paraId="1AE9EA6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10 161</w:t>
            </w:r>
          </w:p>
        </w:tc>
        <w:tc>
          <w:tcPr>
            <w:tcW w:w="794" w:type="dxa"/>
          </w:tcPr>
          <w:p w14:paraId="1AD2169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8 776</w:t>
            </w:r>
          </w:p>
        </w:tc>
        <w:tc>
          <w:tcPr>
            <w:tcW w:w="794" w:type="dxa"/>
          </w:tcPr>
          <w:p w14:paraId="08B92F9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14 319</w:t>
            </w:r>
          </w:p>
        </w:tc>
      </w:tr>
      <w:tr w:rsidR="00BE4E9F" w14:paraId="0A3BC1B1" w14:textId="77777777">
        <w:tc>
          <w:tcPr>
            <w:cnfStyle w:val="001000000000" w:firstRow="0" w:lastRow="0" w:firstColumn="1" w:lastColumn="0" w:oddVBand="0" w:evenVBand="0" w:oddHBand="0" w:evenHBand="0" w:firstRowFirstColumn="0" w:firstRowLastColumn="0" w:lastRowFirstColumn="0" w:lastRowLastColumn="0"/>
            <w:tcW w:w="3740" w:type="dxa"/>
          </w:tcPr>
          <w:p w14:paraId="37EA0558" w14:textId="77777777" w:rsidR="00BE4E9F" w:rsidRDefault="00BE4E9F">
            <w:pPr>
              <w:spacing w:after="0"/>
            </w:pPr>
            <w:r>
              <w:t>Interest income</w:t>
            </w:r>
          </w:p>
        </w:tc>
        <w:tc>
          <w:tcPr>
            <w:tcW w:w="794" w:type="dxa"/>
          </w:tcPr>
          <w:p w14:paraId="27DBE12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400</w:t>
            </w:r>
          </w:p>
        </w:tc>
        <w:tc>
          <w:tcPr>
            <w:tcW w:w="794" w:type="dxa"/>
          </w:tcPr>
          <w:p w14:paraId="395A5DE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365</w:t>
            </w:r>
          </w:p>
        </w:tc>
        <w:tc>
          <w:tcPr>
            <w:tcW w:w="794" w:type="dxa"/>
          </w:tcPr>
          <w:p w14:paraId="5AD0551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410</w:t>
            </w:r>
          </w:p>
        </w:tc>
        <w:tc>
          <w:tcPr>
            <w:tcW w:w="794" w:type="dxa"/>
          </w:tcPr>
          <w:p w14:paraId="055DDAE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389</w:t>
            </w:r>
          </w:p>
        </w:tc>
        <w:tc>
          <w:tcPr>
            <w:tcW w:w="794" w:type="dxa"/>
          </w:tcPr>
          <w:p w14:paraId="7CA2BD0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399</w:t>
            </w:r>
          </w:p>
        </w:tc>
      </w:tr>
      <w:tr w:rsidR="00BE4E9F" w14:paraId="46AF9C73" w14:textId="77777777">
        <w:tc>
          <w:tcPr>
            <w:cnfStyle w:val="001000000000" w:firstRow="0" w:lastRow="0" w:firstColumn="1" w:lastColumn="0" w:oddVBand="0" w:evenVBand="0" w:oddHBand="0" w:evenHBand="0" w:firstRowFirstColumn="0" w:firstRowLastColumn="0" w:lastRowFirstColumn="0" w:lastRowLastColumn="0"/>
            <w:tcW w:w="3740" w:type="dxa"/>
          </w:tcPr>
          <w:p w14:paraId="318263AA" w14:textId="77777777" w:rsidR="00BE4E9F" w:rsidRDefault="00BE4E9F">
            <w:pPr>
              <w:spacing w:after="0"/>
            </w:pPr>
            <w:r>
              <w:t>Dividends and income tax equivalent income</w:t>
            </w:r>
          </w:p>
        </w:tc>
        <w:tc>
          <w:tcPr>
            <w:tcW w:w="794" w:type="dxa"/>
          </w:tcPr>
          <w:p w14:paraId="72364BB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111</w:t>
            </w:r>
          </w:p>
        </w:tc>
        <w:tc>
          <w:tcPr>
            <w:tcW w:w="794" w:type="dxa"/>
          </w:tcPr>
          <w:p w14:paraId="2803BF5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1 493</w:t>
            </w:r>
          </w:p>
        </w:tc>
        <w:tc>
          <w:tcPr>
            <w:tcW w:w="794" w:type="dxa"/>
          </w:tcPr>
          <w:p w14:paraId="32CF487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874</w:t>
            </w:r>
          </w:p>
        </w:tc>
        <w:tc>
          <w:tcPr>
            <w:tcW w:w="794" w:type="dxa"/>
          </w:tcPr>
          <w:p w14:paraId="551ACB8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212</w:t>
            </w:r>
          </w:p>
        </w:tc>
        <w:tc>
          <w:tcPr>
            <w:tcW w:w="794" w:type="dxa"/>
          </w:tcPr>
          <w:p w14:paraId="7FFDCD0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111</w:t>
            </w:r>
          </w:p>
        </w:tc>
      </w:tr>
      <w:tr w:rsidR="00BE4E9F" w14:paraId="181F934A" w14:textId="77777777">
        <w:tc>
          <w:tcPr>
            <w:cnfStyle w:val="001000000000" w:firstRow="0" w:lastRow="0" w:firstColumn="1" w:lastColumn="0" w:oddVBand="0" w:evenVBand="0" w:oddHBand="0" w:evenHBand="0" w:firstRowFirstColumn="0" w:firstRowLastColumn="0" w:lastRowFirstColumn="0" w:lastRowLastColumn="0"/>
            <w:tcW w:w="3740" w:type="dxa"/>
          </w:tcPr>
          <w:p w14:paraId="5A11BB05" w14:textId="77777777" w:rsidR="00BE4E9F" w:rsidRDefault="00BE4E9F">
            <w:pPr>
              <w:spacing w:after="0"/>
            </w:pPr>
            <w:r>
              <w:t>Sales of goods and services</w:t>
            </w:r>
          </w:p>
        </w:tc>
        <w:tc>
          <w:tcPr>
            <w:tcW w:w="794" w:type="dxa"/>
          </w:tcPr>
          <w:p w14:paraId="7540A77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1 723</w:t>
            </w:r>
          </w:p>
        </w:tc>
        <w:tc>
          <w:tcPr>
            <w:tcW w:w="794" w:type="dxa"/>
          </w:tcPr>
          <w:p w14:paraId="4C64D18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1 794</w:t>
            </w:r>
          </w:p>
        </w:tc>
        <w:tc>
          <w:tcPr>
            <w:tcW w:w="794" w:type="dxa"/>
          </w:tcPr>
          <w:p w14:paraId="52C7E1E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1 893</w:t>
            </w:r>
          </w:p>
        </w:tc>
        <w:tc>
          <w:tcPr>
            <w:tcW w:w="794" w:type="dxa"/>
          </w:tcPr>
          <w:p w14:paraId="5932CA1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2 039</w:t>
            </w:r>
          </w:p>
        </w:tc>
        <w:tc>
          <w:tcPr>
            <w:tcW w:w="794" w:type="dxa"/>
          </w:tcPr>
          <w:p w14:paraId="0C7FA66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1 906</w:t>
            </w:r>
          </w:p>
        </w:tc>
      </w:tr>
      <w:tr w:rsidR="00BE4E9F" w14:paraId="3CF626E5" w14:textId="77777777">
        <w:tc>
          <w:tcPr>
            <w:cnfStyle w:val="001000000000" w:firstRow="0" w:lastRow="0" w:firstColumn="1" w:lastColumn="0" w:oddVBand="0" w:evenVBand="0" w:oddHBand="0" w:evenHBand="0" w:firstRowFirstColumn="0" w:firstRowLastColumn="0" w:lastRowFirstColumn="0" w:lastRowLastColumn="0"/>
            <w:tcW w:w="3740" w:type="dxa"/>
          </w:tcPr>
          <w:p w14:paraId="0E623782" w14:textId="77777777" w:rsidR="00BE4E9F" w:rsidRDefault="00BE4E9F">
            <w:pPr>
              <w:spacing w:after="0"/>
            </w:pPr>
            <w:r>
              <w:t>Grants</w:t>
            </w:r>
          </w:p>
        </w:tc>
        <w:tc>
          <w:tcPr>
            <w:tcW w:w="794" w:type="dxa"/>
          </w:tcPr>
          <w:p w14:paraId="68F81D7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12 349</w:t>
            </w:r>
          </w:p>
        </w:tc>
        <w:tc>
          <w:tcPr>
            <w:tcW w:w="794" w:type="dxa"/>
          </w:tcPr>
          <w:p w14:paraId="1190252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11 366</w:t>
            </w:r>
          </w:p>
        </w:tc>
        <w:tc>
          <w:tcPr>
            <w:tcW w:w="794" w:type="dxa"/>
          </w:tcPr>
          <w:p w14:paraId="61EDC30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12 263</w:t>
            </w:r>
          </w:p>
        </w:tc>
        <w:tc>
          <w:tcPr>
            <w:tcW w:w="794" w:type="dxa"/>
          </w:tcPr>
          <w:p w14:paraId="795F9B1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14 521</w:t>
            </w:r>
          </w:p>
        </w:tc>
        <w:tc>
          <w:tcPr>
            <w:tcW w:w="794" w:type="dxa"/>
          </w:tcPr>
          <w:p w14:paraId="63CCA58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14 455</w:t>
            </w:r>
          </w:p>
        </w:tc>
      </w:tr>
      <w:tr w:rsidR="00BE4E9F" w14:paraId="21CA2BD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A3F01A6" w14:textId="77777777" w:rsidR="00BE4E9F" w:rsidRDefault="00BE4E9F">
            <w:pPr>
              <w:spacing w:after="0"/>
            </w:pPr>
            <w:r>
              <w:t>Other revenue and income</w:t>
            </w:r>
          </w:p>
        </w:tc>
        <w:tc>
          <w:tcPr>
            <w:tcW w:w="794" w:type="dxa"/>
            <w:tcBorders>
              <w:bottom w:val="single" w:sz="6" w:space="0" w:color="auto"/>
            </w:tcBorders>
          </w:tcPr>
          <w:p w14:paraId="6E2F0AB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1 093</w:t>
            </w:r>
          </w:p>
        </w:tc>
        <w:tc>
          <w:tcPr>
            <w:tcW w:w="794" w:type="dxa"/>
            <w:tcBorders>
              <w:bottom w:val="single" w:sz="6" w:space="0" w:color="auto"/>
            </w:tcBorders>
          </w:tcPr>
          <w:p w14:paraId="1DBA8D9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1 520</w:t>
            </w:r>
          </w:p>
        </w:tc>
        <w:tc>
          <w:tcPr>
            <w:tcW w:w="794" w:type="dxa"/>
            <w:tcBorders>
              <w:bottom w:val="single" w:sz="6" w:space="0" w:color="auto"/>
            </w:tcBorders>
          </w:tcPr>
          <w:p w14:paraId="18D6601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938</w:t>
            </w:r>
          </w:p>
        </w:tc>
        <w:tc>
          <w:tcPr>
            <w:tcW w:w="794" w:type="dxa"/>
            <w:tcBorders>
              <w:bottom w:val="single" w:sz="6" w:space="0" w:color="auto"/>
            </w:tcBorders>
          </w:tcPr>
          <w:p w14:paraId="733095A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1 002</w:t>
            </w:r>
          </w:p>
        </w:tc>
        <w:tc>
          <w:tcPr>
            <w:tcW w:w="794" w:type="dxa"/>
            <w:tcBorders>
              <w:bottom w:val="single" w:sz="6" w:space="0" w:color="auto"/>
            </w:tcBorders>
          </w:tcPr>
          <w:p w14:paraId="29EA6FA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881</w:t>
            </w:r>
          </w:p>
        </w:tc>
      </w:tr>
      <w:tr w:rsidR="00BE4E9F" w14:paraId="302C9EE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401A116" w14:textId="77777777" w:rsidR="00BE4E9F" w:rsidRDefault="00BE4E9F">
            <w:pPr>
              <w:spacing w:after="0"/>
            </w:pPr>
            <w:r>
              <w:rPr>
                <w:b/>
              </w:rPr>
              <w:t>Total revenue and income from transactions</w:t>
            </w:r>
          </w:p>
        </w:tc>
        <w:tc>
          <w:tcPr>
            <w:tcW w:w="794" w:type="dxa"/>
            <w:tcBorders>
              <w:top w:val="single" w:sz="6" w:space="0" w:color="auto"/>
            </w:tcBorders>
          </w:tcPr>
          <w:p w14:paraId="2D8DC71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29 313</w:t>
            </w:r>
          </w:p>
        </w:tc>
        <w:tc>
          <w:tcPr>
            <w:tcW w:w="794" w:type="dxa"/>
            <w:tcBorders>
              <w:top w:val="single" w:sz="6" w:space="0" w:color="auto"/>
            </w:tcBorders>
          </w:tcPr>
          <w:p w14:paraId="331BD8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24 963</w:t>
            </w:r>
          </w:p>
        </w:tc>
        <w:tc>
          <w:tcPr>
            <w:tcW w:w="794" w:type="dxa"/>
            <w:tcBorders>
              <w:top w:val="single" w:sz="6" w:space="0" w:color="auto"/>
            </w:tcBorders>
          </w:tcPr>
          <w:p w14:paraId="4E4BDA3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26 539</w:t>
            </w:r>
          </w:p>
        </w:tc>
        <w:tc>
          <w:tcPr>
            <w:tcW w:w="794" w:type="dxa"/>
            <w:tcBorders>
              <w:top w:val="single" w:sz="6" w:space="0" w:color="auto"/>
            </w:tcBorders>
          </w:tcPr>
          <w:p w14:paraId="4EFE73E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26 938</w:t>
            </w:r>
          </w:p>
        </w:tc>
        <w:tc>
          <w:tcPr>
            <w:tcW w:w="794" w:type="dxa"/>
            <w:tcBorders>
              <w:top w:val="single" w:sz="6" w:space="0" w:color="auto"/>
            </w:tcBorders>
          </w:tcPr>
          <w:p w14:paraId="12B1203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32 070</w:t>
            </w:r>
          </w:p>
        </w:tc>
      </w:tr>
      <w:tr w:rsidR="00BE4E9F" w14:paraId="37DAAEEB" w14:textId="77777777">
        <w:tc>
          <w:tcPr>
            <w:cnfStyle w:val="001000000000" w:firstRow="0" w:lastRow="0" w:firstColumn="1" w:lastColumn="0" w:oddVBand="0" w:evenVBand="0" w:oddHBand="0" w:evenHBand="0" w:firstRowFirstColumn="0" w:firstRowLastColumn="0" w:lastRowFirstColumn="0" w:lastRowLastColumn="0"/>
            <w:tcW w:w="3740" w:type="dxa"/>
          </w:tcPr>
          <w:p w14:paraId="3AD949CE" w14:textId="77777777" w:rsidR="00BE4E9F" w:rsidRDefault="00BE4E9F">
            <w:pPr>
              <w:spacing w:after="0"/>
            </w:pPr>
            <w:r>
              <w:rPr>
                <w:b/>
              </w:rPr>
              <w:t>Expenses from transactions</w:t>
            </w:r>
          </w:p>
        </w:tc>
        <w:tc>
          <w:tcPr>
            <w:tcW w:w="794" w:type="dxa"/>
          </w:tcPr>
          <w:p w14:paraId="3CF132A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C315A8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C6AE4C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BD78A2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6DC98B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5C6F33FC" w14:textId="77777777">
        <w:tc>
          <w:tcPr>
            <w:cnfStyle w:val="001000000000" w:firstRow="0" w:lastRow="0" w:firstColumn="1" w:lastColumn="0" w:oddVBand="0" w:evenVBand="0" w:oddHBand="0" w:evenHBand="0" w:firstRowFirstColumn="0" w:firstRowLastColumn="0" w:lastRowFirstColumn="0" w:lastRowLastColumn="0"/>
            <w:tcW w:w="3740" w:type="dxa"/>
          </w:tcPr>
          <w:p w14:paraId="5B75476F" w14:textId="77777777" w:rsidR="00BE4E9F" w:rsidRDefault="00BE4E9F">
            <w:pPr>
              <w:spacing w:after="0"/>
            </w:pPr>
            <w:r>
              <w:t>Employee expenses</w:t>
            </w:r>
          </w:p>
        </w:tc>
        <w:tc>
          <w:tcPr>
            <w:tcW w:w="794" w:type="dxa"/>
          </w:tcPr>
          <w:p w14:paraId="3D4253E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9 318</w:t>
            </w:r>
          </w:p>
        </w:tc>
        <w:tc>
          <w:tcPr>
            <w:tcW w:w="794" w:type="dxa"/>
          </w:tcPr>
          <w:p w14:paraId="349991F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9 985</w:t>
            </w:r>
          </w:p>
        </w:tc>
        <w:tc>
          <w:tcPr>
            <w:tcW w:w="794" w:type="dxa"/>
          </w:tcPr>
          <w:p w14:paraId="0280C04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9 895</w:t>
            </w:r>
          </w:p>
        </w:tc>
        <w:tc>
          <w:tcPr>
            <w:tcW w:w="794" w:type="dxa"/>
          </w:tcPr>
          <w:p w14:paraId="205CB1E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10 118</w:t>
            </w:r>
          </w:p>
        </w:tc>
        <w:tc>
          <w:tcPr>
            <w:tcW w:w="794" w:type="dxa"/>
          </w:tcPr>
          <w:p w14:paraId="1F2152B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9 697</w:t>
            </w:r>
          </w:p>
        </w:tc>
      </w:tr>
      <w:tr w:rsidR="00BE4E9F" w14:paraId="11411946" w14:textId="77777777">
        <w:tc>
          <w:tcPr>
            <w:cnfStyle w:val="001000000000" w:firstRow="0" w:lastRow="0" w:firstColumn="1" w:lastColumn="0" w:oddVBand="0" w:evenVBand="0" w:oddHBand="0" w:evenHBand="0" w:firstRowFirstColumn="0" w:firstRowLastColumn="0" w:lastRowFirstColumn="0" w:lastRowLastColumn="0"/>
            <w:tcW w:w="3740" w:type="dxa"/>
          </w:tcPr>
          <w:p w14:paraId="312A2DE7" w14:textId="77777777" w:rsidR="00BE4E9F" w:rsidRDefault="00BE4E9F">
            <w:pPr>
              <w:spacing w:after="0"/>
            </w:pPr>
            <w:r>
              <w:t>Superannuation:</w:t>
            </w:r>
          </w:p>
        </w:tc>
        <w:tc>
          <w:tcPr>
            <w:tcW w:w="794" w:type="dxa"/>
          </w:tcPr>
          <w:p w14:paraId="3A2FCB3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693BDB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CE2134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80AB06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D1D89E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4FB6CBCB" w14:textId="77777777">
        <w:tc>
          <w:tcPr>
            <w:cnfStyle w:val="001000000000" w:firstRow="0" w:lastRow="0" w:firstColumn="1" w:lastColumn="0" w:oddVBand="0" w:evenVBand="0" w:oddHBand="0" w:evenHBand="0" w:firstRowFirstColumn="0" w:firstRowLastColumn="0" w:lastRowFirstColumn="0" w:lastRowLastColumn="0"/>
            <w:tcW w:w="3740" w:type="dxa"/>
          </w:tcPr>
          <w:p w14:paraId="0973538C" w14:textId="77777777" w:rsidR="00BE4E9F" w:rsidRDefault="00BE4E9F">
            <w:pPr>
              <w:spacing w:after="0"/>
            </w:pPr>
            <w:r>
              <w:t>Net superannuation interest expense</w:t>
            </w:r>
          </w:p>
        </w:tc>
        <w:tc>
          <w:tcPr>
            <w:tcW w:w="794" w:type="dxa"/>
          </w:tcPr>
          <w:p w14:paraId="2858CF6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193</w:t>
            </w:r>
          </w:p>
        </w:tc>
        <w:tc>
          <w:tcPr>
            <w:tcW w:w="794" w:type="dxa"/>
          </w:tcPr>
          <w:p w14:paraId="721A002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195</w:t>
            </w:r>
          </w:p>
        </w:tc>
        <w:tc>
          <w:tcPr>
            <w:tcW w:w="794" w:type="dxa"/>
          </w:tcPr>
          <w:p w14:paraId="6A83DE0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199</w:t>
            </w:r>
          </w:p>
        </w:tc>
        <w:tc>
          <w:tcPr>
            <w:tcW w:w="794" w:type="dxa"/>
          </w:tcPr>
          <w:p w14:paraId="5FE9D66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196</w:t>
            </w:r>
          </w:p>
        </w:tc>
        <w:tc>
          <w:tcPr>
            <w:tcW w:w="794" w:type="dxa"/>
          </w:tcPr>
          <w:p w14:paraId="28D35D8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193</w:t>
            </w:r>
          </w:p>
        </w:tc>
      </w:tr>
      <w:tr w:rsidR="00BE4E9F" w14:paraId="3681363C" w14:textId="77777777">
        <w:tc>
          <w:tcPr>
            <w:cnfStyle w:val="001000000000" w:firstRow="0" w:lastRow="0" w:firstColumn="1" w:lastColumn="0" w:oddVBand="0" w:evenVBand="0" w:oddHBand="0" w:evenHBand="0" w:firstRowFirstColumn="0" w:firstRowLastColumn="0" w:lastRowFirstColumn="0" w:lastRowLastColumn="0"/>
            <w:tcW w:w="3740" w:type="dxa"/>
          </w:tcPr>
          <w:p w14:paraId="32B511D9" w14:textId="77777777" w:rsidR="00BE4E9F" w:rsidRDefault="00BE4E9F">
            <w:pPr>
              <w:spacing w:after="0"/>
            </w:pPr>
            <w:r>
              <w:t>Other superannuation</w:t>
            </w:r>
          </w:p>
        </w:tc>
        <w:tc>
          <w:tcPr>
            <w:tcW w:w="794" w:type="dxa"/>
          </w:tcPr>
          <w:p w14:paraId="677A894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1 094</w:t>
            </w:r>
          </w:p>
        </w:tc>
        <w:tc>
          <w:tcPr>
            <w:tcW w:w="794" w:type="dxa"/>
          </w:tcPr>
          <w:p w14:paraId="62F11B4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1 136</w:t>
            </w:r>
          </w:p>
        </w:tc>
        <w:tc>
          <w:tcPr>
            <w:tcW w:w="794" w:type="dxa"/>
          </w:tcPr>
          <w:p w14:paraId="56B0F66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1 213</w:t>
            </w:r>
          </w:p>
        </w:tc>
        <w:tc>
          <w:tcPr>
            <w:tcW w:w="794" w:type="dxa"/>
          </w:tcPr>
          <w:p w14:paraId="5DEA4F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1 319</w:t>
            </w:r>
          </w:p>
        </w:tc>
        <w:tc>
          <w:tcPr>
            <w:tcW w:w="794" w:type="dxa"/>
          </w:tcPr>
          <w:p w14:paraId="00F79E5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1 119</w:t>
            </w:r>
          </w:p>
        </w:tc>
      </w:tr>
      <w:tr w:rsidR="00BE4E9F" w14:paraId="538613A0" w14:textId="77777777">
        <w:tc>
          <w:tcPr>
            <w:cnfStyle w:val="001000000000" w:firstRow="0" w:lastRow="0" w:firstColumn="1" w:lastColumn="0" w:oddVBand="0" w:evenVBand="0" w:oddHBand="0" w:evenHBand="0" w:firstRowFirstColumn="0" w:firstRowLastColumn="0" w:lastRowFirstColumn="0" w:lastRowLastColumn="0"/>
            <w:tcW w:w="3740" w:type="dxa"/>
          </w:tcPr>
          <w:p w14:paraId="160A671B" w14:textId="77777777" w:rsidR="00BE4E9F" w:rsidRDefault="00BE4E9F">
            <w:pPr>
              <w:spacing w:after="0"/>
            </w:pPr>
            <w:r>
              <w:t>Depreciation</w:t>
            </w:r>
          </w:p>
        </w:tc>
        <w:tc>
          <w:tcPr>
            <w:tcW w:w="794" w:type="dxa"/>
          </w:tcPr>
          <w:p w14:paraId="2822247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1 368</w:t>
            </w:r>
          </w:p>
        </w:tc>
        <w:tc>
          <w:tcPr>
            <w:tcW w:w="794" w:type="dxa"/>
          </w:tcPr>
          <w:p w14:paraId="40DCCE4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1 393</w:t>
            </w:r>
          </w:p>
        </w:tc>
        <w:tc>
          <w:tcPr>
            <w:tcW w:w="794" w:type="dxa"/>
          </w:tcPr>
          <w:p w14:paraId="71E261B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1 468</w:t>
            </w:r>
          </w:p>
        </w:tc>
        <w:tc>
          <w:tcPr>
            <w:tcW w:w="794" w:type="dxa"/>
          </w:tcPr>
          <w:p w14:paraId="14CBA73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1 442</w:t>
            </w:r>
          </w:p>
        </w:tc>
        <w:tc>
          <w:tcPr>
            <w:tcW w:w="794" w:type="dxa"/>
          </w:tcPr>
          <w:p w14:paraId="63DA94A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1 517</w:t>
            </w:r>
          </w:p>
        </w:tc>
      </w:tr>
      <w:tr w:rsidR="00BE4E9F" w14:paraId="587C66E7" w14:textId="77777777">
        <w:tc>
          <w:tcPr>
            <w:cnfStyle w:val="001000000000" w:firstRow="0" w:lastRow="0" w:firstColumn="1" w:lastColumn="0" w:oddVBand="0" w:evenVBand="0" w:oddHBand="0" w:evenHBand="0" w:firstRowFirstColumn="0" w:firstRowLastColumn="0" w:lastRowFirstColumn="0" w:lastRowLastColumn="0"/>
            <w:tcW w:w="3740" w:type="dxa"/>
          </w:tcPr>
          <w:p w14:paraId="59ABC11B" w14:textId="77777777" w:rsidR="00BE4E9F" w:rsidRDefault="00BE4E9F">
            <w:pPr>
              <w:spacing w:after="0"/>
            </w:pPr>
            <w:r>
              <w:t>Interest expense</w:t>
            </w:r>
          </w:p>
        </w:tc>
        <w:tc>
          <w:tcPr>
            <w:tcW w:w="794" w:type="dxa"/>
          </w:tcPr>
          <w:p w14:paraId="2D1C1CC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1 726</w:t>
            </w:r>
          </w:p>
        </w:tc>
        <w:tc>
          <w:tcPr>
            <w:tcW w:w="794" w:type="dxa"/>
          </w:tcPr>
          <w:p w14:paraId="2A899ED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1 789</w:t>
            </w:r>
          </w:p>
        </w:tc>
        <w:tc>
          <w:tcPr>
            <w:tcW w:w="794" w:type="dxa"/>
          </w:tcPr>
          <w:p w14:paraId="7C9F8B0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1 810</w:t>
            </w:r>
          </w:p>
        </w:tc>
        <w:tc>
          <w:tcPr>
            <w:tcW w:w="794" w:type="dxa"/>
          </w:tcPr>
          <w:p w14:paraId="0FA64F9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1 971</w:t>
            </w:r>
          </w:p>
        </w:tc>
        <w:tc>
          <w:tcPr>
            <w:tcW w:w="794" w:type="dxa"/>
          </w:tcPr>
          <w:p w14:paraId="7A48DE1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1 936</w:t>
            </w:r>
          </w:p>
        </w:tc>
      </w:tr>
      <w:tr w:rsidR="00BE4E9F" w14:paraId="366511A9" w14:textId="77777777">
        <w:tc>
          <w:tcPr>
            <w:cnfStyle w:val="001000000000" w:firstRow="0" w:lastRow="0" w:firstColumn="1" w:lastColumn="0" w:oddVBand="0" w:evenVBand="0" w:oddHBand="0" w:evenHBand="0" w:firstRowFirstColumn="0" w:firstRowLastColumn="0" w:lastRowFirstColumn="0" w:lastRowLastColumn="0"/>
            <w:tcW w:w="3740" w:type="dxa"/>
          </w:tcPr>
          <w:p w14:paraId="37848A41" w14:textId="77777777" w:rsidR="00BE4E9F" w:rsidRDefault="00BE4E9F">
            <w:pPr>
              <w:spacing w:after="0"/>
            </w:pPr>
            <w:r>
              <w:t>Grant expense</w:t>
            </w:r>
          </w:p>
        </w:tc>
        <w:tc>
          <w:tcPr>
            <w:tcW w:w="794" w:type="dxa"/>
          </w:tcPr>
          <w:p w14:paraId="72B8AD6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5 356</w:t>
            </w:r>
          </w:p>
        </w:tc>
        <w:tc>
          <w:tcPr>
            <w:tcW w:w="794" w:type="dxa"/>
          </w:tcPr>
          <w:p w14:paraId="31E09DA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3 345</w:t>
            </w:r>
          </w:p>
        </w:tc>
        <w:tc>
          <w:tcPr>
            <w:tcW w:w="794" w:type="dxa"/>
          </w:tcPr>
          <w:p w14:paraId="110C34A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4 393</w:t>
            </w:r>
          </w:p>
        </w:tc>
        <w:tc>
          <w:tcPr>
            <w:tcW w:w="794" w:type="dxa"/>
          </w:tcPr>
          <w:p w14:paraId="1C4BEA1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4 536</w:t>
            </w:r>
          </w:p>
        </w:tc>
        <w:tc>
          <w:tcPr>
            <w:tcW w:w="794" w:type="dxa"/>
          </w:tcPr>
          <w:p w14:paraId="276059E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5 698</w:t>
            </w:r>
          </w:p>
        </w:tc>
      </w:tr>
      <w:tr w:rsidR="00BE4E9F" w14:paraId="099435CC"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E636313" w14:textId="77777777" w:rsidR="00BE4E9F" w:rsidRDefault="00BE4E9F">
            <w:pPr>
              <w:spacing w:after="0"/>
            </w:pPr>
            <w:r>
              <w:t>Other operating expenses</w:t>
            </w:r>
          </w:p>
        </w:tc>
        <w:tc>
          <w:tcPr>
            <w:tcW w:w="794" w:type="dxa"/>
            <w:tcBorders>
              <w:bottom w:val="single" w:sz="6" w:space="0" w:color="auto"/>
            </w:tcBorders>
          </w:tcPr>
          <w:p w14:paraId="25DCB23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7 203</w:t>
            </w:r>
          </w:p>
        </w:tc>
        <w:tc>
          <w:tcPr>
            <w:tcW w:w="794" w:type="dxa"/>
            <w:tcBorders>
              <w:bottom w:val="single" w:sz="6" w:space="0" w:color="auto"/>
            </w:tcBorders>
          </w:tcPr>
          <w:p w14:paraId="1EAD811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8 878</w:t>
            </w:r>
          </w:p>
        </w:tc>
        <w:tc>
          <w:tcPr>
            <w:tcW w:w="794" w:type="dxa"/>
            <w:tcBorders>
              <w:bottom w:val="single" w:sz="6" w:space="0" w:color="auto"/>
            </w:tcBorders>
          </w:tcPr>
          <w:p w14:paraId="013DD6B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7 589</w:t>
            </w:r>
          </w:p>
        </w:tc>
        <w:tc>
          <w:tcPr>
            <w:tcW w:w="794" w:type="dxa"/>
            <w:tcBorders>
              <w:bottom w:val="single" w:sz="6" w:space="0" w:color="auto"/>
            </w:tcBorders>
          </w:tcPr>
          <w:p w14:paraId="3C62633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8 023</w:t>
            </w:r>
          </w:p>
        </w:tc>
        <w:tc>
          <w:tcPr>
            <w:tcW w:w="794" w:type="dxa"/>
            <w:tcBorders>
              <w:bottom w:val="single" w:sz="6" w:space="0" w:color="auto"/>
            </w:tcBorders>
          </w:tcPr>
          <w:p w14:paraId="2585658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7 853</w:t>
            </w:r>
          </w:p>
        </w:tc>
      </w:tr>
      <w:tr w:rsidR="00BE4E9F" w14:paraId="587533D1"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5E09978" w14:textId="77777777" w:rsidR="00BE4E9F" w:rsidRDefault="00BE4E9F">
            <w:pPr>
              <w:spacing w:after="0"/>
            </w:pPr>
            <w:r>
              <w:rPr>
                <w:b/>
              </w:rPr>
              <w:t>Total expenses from transactions</w:t>
            </w:r>
          </w:p>
        </w:tc>
        <w:tc>
          <w:tcPr>
            <w:tcW w:w="794" w:type="dxa"/>
            <w:tcBorders>
              <w:top w:val="single" w:sz="6" w:space="0" w:color="auto"/>
              <w:bottom w:val="single" w:sz="6" w:space="0" w:color="auto"/>
            </w:tcBorders>
          </w:tcPr>
          <w:p w14:paraId="646C599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26 260</w:t>
            </w:r>
          </w:p>
        </w:tc>
        <w:tc>
          <w:tcPr>
            <w:tcW w:w="794" w:type="dxa"/>
            <w:tcBorders>
              <w:top w:val="single" w:sz="6" w:space="0" w:color="auto"/>
              <w:bottom w:val="single" w:sz="6" w:space="0" w:color="auto"/>
            </w:tcBorders>
          </w:tcPr>
          <w:p w14:paraId="2BB5331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26 722</w:t>
            </w:r>
          </w:p>
        </w:tc>
        <w:tc>
          <w:tcPr>
            <w:tcW w:w="794" w:type="dxa"/>
            <w:tcBorders>
              <w:top w:val="single" w:sz="6" w:space="0" w:color="auto"/>
              <w:bottom w:val="single" w:sz="6" w:space="0" w:color="auto"/>
            </w:tcBorders>
          </w:tcPr>
          <w:p w14:paraId="6175FFA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26 567</w:t>
            </w:r>
          </w:p>
        </w:tc>
        <w:tc>
          <w:tcPr>
            <w:tcW w:w="794" w:type="dxa"/>
            <w:tcBorders>
              <w:top w:val="single" w:sz="6" w:space="0" w:color="auto"/>
              <w:bottom w:val="single" w:sz="6" w:space="0" w:color="auto"/>
            </w:tcBorders>
          </w:tcPr>
          <w:p w14:paraId="06DC8A2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27 604</w:t>
            </w:r>
          </w:p>
        </w:tc>
        <w:tc>
          <w:tcPr>
            <w:tcW w:w="794" w:type="dxa"/>
            <w:tcBorders>
              <w:top w:val="single" w:sz="6" w:space="0" w:color="auto"/>
              <w:bottom w:val="single" w:sz="6" w:space="0" w:color="auto"/>
            </w:tcBorders>
          </w:tcPr>
          <w:p w14:paraId="55AC924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28 013</w:t>
            </w:r>
          </w:p>
        </w:tc>
      </w:tr>
      <w:tr w:rsidR="00BE4E9F" w14:paraId="1F108CF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2351BA56" w14:textId="23017A15" w:rsidR="00BE4E9F" w:rsidRDefault="00BE4E9F">
            <w:pPr>
              <w:spacing w:after="0"/>
            </w:pPr>
            <w:r>
              <w:rPr>
                <w:b/>
              </w:rPr>
              <w:t xml:space="preserve">Net result from transactions – </w:t>
            </w:r>
            <w:r w:rsidR="00D85C0E">
              <w:rPr>
                <w:b/>
              </w:rPr>
              <w:br/>
              <w:t xml:space="preserve">Net </w:t>
            </w:r>
            <w:r>
              <w:rPr>
                <w:b/>
              </w:rPr>
              <w:t>operating balance</w:t>
            </w:r>
          </w:p>
        </w:tc>
        <w:tc>
          <w:tcPr>
            <w:tcW w:w="794" w:type="dxa"/>
            <w:tcBorders>
              <w:top w:val="single" w:sz="6" w:space="0" w:color="auto"/>
              <w:bottom w:val="single" w:sz="12" w:space="0" w:color="auto"/>
            </w:tcBorders>
          </w:tcPr>
          <w:p w14:paraId="11662DD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3 053</w:t>
            </w:r>
          </w:p>
        </w:tc>
        <w:tc>
          <w:tcPr>
            <w:tcW w:w="794" w:type="dxa"/>
            <w:tcBorders>
              <w:top w:val="single" w:sz="6" w:space="0" w:color="auto"/>
              <w:bottom w:val="single" w:sz="12" w:space="0" w:color="auto"/>
            </w:tcBorders>
          </w:tcPr>
          <w:p w14:paraId="17F863B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(1 758)</w:t>
            </w:r>
          </w:p>
        </w:tc>
        <w:tc>
          <w:tcPr>
            <w:tcW w:w="794" w:type="dxa"/>
            <w:tcBorders>
              <w:top w:val="single" w:sz="6" w:space="0" w:color="auto"/>
              <w:bottom w:val="single" w:sz="12" w:space="0" w:color="auto"/>
            </w:tcBorders>
          </w:tcPr>
          <w:p w14:paraId="2F167DE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(28)</w:t>
            </w:r>
          </w:p>
        </w:tc>
        <w:tc>
          <w:tcPr>
            <w:tcW w:w="794" w:type="dxa"/>
            <w:tcBorders>
              <w:top w:val="single" w:sz="6" w:space="0" w:color="auto"/>
              <w:bottom w:val="single" w:sz="12" w:space="0" w:color="auto"/>
            </w:tcBorders>
          </w:tcPr>
          <w:p w14:paraId="0CE914F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(666)</w:t>
            </w:r>
          </w:p>
        </w:tc>
        <w:tc>
          <w:tcPr>
            <w:tcW w:w="794" w:type="dxa"/>
            <w:tcBorders>
              <w:top w:val="single" w:sz="6" w:space="0" w:color="auto"/>
              <w:bottom w:val="single" w:sz="12" w:space="0" w:color="auto"/>
            </w:tcBorders>
          </w:tcPr>
          <w:p w14:paraId="64D6CA0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4 057</w:t>
            </w:r>
          </w:p>
        </w:tc>
      </w:tr>
      <w:tr w:rsidR="00BE4E9F" w14:paraId="2B19CE8C"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0" w:space="0" w:color="auto"/>
            </w:tcBorders>
          </w:tcPr>
          <w:p w14:paraId="58FD8CB7" w14:textId="77777777" w:rsidR="00BE4E9F" w:rsidRDefault="00BE4E9F">
            <w:pPr>
              <w:spacing w:after="0"/>
            </w:pPr>
            <w:r>
              <w:rPr>
                <w:b/>
              </w:rPr>
              <w:t>Other economic flows included in net result</w:t>
            </w:r>
          </w:p>
        </w:tc>
        <w:tc>
          <w:tcPr>
            <w:tcW w:w="794" w:type="dxa"/>
            <w:tcBorders>
              <w:top w:val="single" w:sz="0" w:space="0" w:color="auto"/>
            </w:tcBorders>
          </w:tcPr>
          <w:p w14:paraId="120C3B4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A4AAA6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D77C6D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7144AE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0089374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25A66775" w14:textId="77777777">
        <w:tc>
          <w:tcPr>
            <w:cnfStyle w:val="001000000000" w:firstRow="0" w:lastRow="0" w:firstColumn="1" w:lastColumn="0" w:oddVBand="0" w:evenVBand="0" w:oddHBand="0" w:evenHBand="0" w:firstRowFirstColumn="0" w:firstRowLastColumn="0" w:lastRowFirstColumn="0" w:lastRowLastColumn="0"/>
            <w:tcW w:w="3740" w:type="dxa"/>
          </w:tcPr>
          <w:p w14:paraId="18159619" w14:textId="77777777" w:rsidR="00BE4E9F" w:rsidRDefault="00BE4E9F">
            <w:pPr>
              <w:spacing w:after="0"/>
            </w:pPr>
            <w:r>
              <w:t>Net gain/(loss) on disposal of non</w:t>
            </w:r>
            <w:r>
              <w:noBreakHyphen/>
              <w:t>financial assets</w:t>
            </w:r>
          </w:p>
        </w:tc>
        <w:tc>
          <w:tcPr>
            <w:tcW w:w="794" w:type="dxa"/>
          </w:tcPr>
          <w:p w14:paraId="0F2BF5C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14</w:t>
            </w:r>
          </w:p>
        </w:tc>
        <w:tc>
          <w:tcPr>
            <w:tcW w:w="794" w:type="dxa"/>
          </w:tcPr>
          <w:p w14:paraId="248036A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(47)</w:t>
            </w:r>
          </w:p>
        </w:tc>
        <w:tc>
          <w:tcPr>
            <w:tcW w:w="794" w:type="dxa"/>
          </w:tcPr>
          <w:p w14:paraId="65BCBF8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50D6C7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w:t>
            </w:r>
          </w:p>
        </w:tc>
        <w:tc>
          <w:tcPr>
            <w:tcW w:w="794" w:type="dxa"/>
          </w:tcPr>
          <w:p w14:paraId="3F07B48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w:t>
            </w:r>
          </w:p>
        </w:tc>
      </w:tr>
      <w:tr w:rsidR="00BE4E9F" w14:paraId="3D68687A" w14:textId="77777777">
        <w:tc>
          <w:tcPr>
            <w:cnfStyle w:val="001000000000" w:firstRow="0" w:lastRow="0" w:firstColumn="1" w:lastColumn="0" w:oddVBand="0" w:evenVBand="0" w:oddHBand="0" w:evenHBand="0" w:firstRowFirstColumn="0" w:firstRowLastColumn="0" w:lastRowFirstColumn="0" w:lastRowLastColumn="0"/>
            <w:tcW w:w="3740" w:type="dxa"/>
          </w:tcPr>
          <w:p w14:paraId="7BDBABFF" w14:textId="77777777" w:rsidR="00BE4E9F" w:rsidRDefault="00BE4E9F">
            <w:pPr>
              <w:spacing w:after="0"/>
            </w:pPr>
            <w:r>
              <w:t>Net gain/(loss) on financial assets or liabilities at fair value</w:t>
            </w:r>
          </w:p>
        </w:tc>
        <w:tc>
          <w:tcPr>
            <w:tcW w:w="794" w:type="dxa"/>
          </w:tcPr>
          <w:p w14:paraId="3562543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1844ADB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946</w:t>
            </w:r>
          </w:p>
        </w:tc>
        <w:tc>
          <w:tcPr>
            <w:tcW w:w="794" w:type="dxa"/>
          </w:tcPr>
          <w:p w14:paraId="1DC873F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(406)</w:t>
            </w:r>
          </w:p>
        </w:tc>
        <w:tc>
          <w:tcPr>
            <w:tcW w:w="794" w:type="dxa"/>
          </w:tcPr>
          <w:p w14:paraId="2E15663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222</w:t>
            </w:r>
          </w:p>
        </w:tc>
        <w:tc>
          <w:tcPr>
            <w:tcW w:w="794" w:type="dxa"/>
          </w:tcPr>
          <w:p w14:paraId="05FFB25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(280)</w:t>
            </w:r>
          </w:p>
        </w:tc>
      </w:tr>
      <w:tr w:rsidR="00BE4E9F" w14:paraId="066C74D5" w14:textId="77777777">
        <w:tc>
          <w:tcPr>
            <w:cnfStyle w:val="001000000000" w:firstRow="0" w:lastRow="0" w:firstColumn="1" w:lastColumn="0" w:oddVBand="0" w:evenVBand="0" w:oddHBand="0" w:evenHBand="0" w:firstRowFirstColumn="0" w:firstRowLastColumn="0" w:lastRowFirstColumn="0" w:lastRowLastColumn="0"/>
            <w:tcW w:w="3740" w:type="dxa"/>
          </w:tcPr>
          <w:p w14:paraId="697CD9BF" w14:textId="77777777" w:rsidR="00BE4E9F" w:rsidRDefault="00BE4E9F">
            <w:pPr>
              <w:spacing w:after="0"/>
            </w:pPr>
            <w:r>
              <w:t>Share of net profit/(loss) from associates/joint venture entities</w:t>
            </w:r>
          </w:p>
        </w:tc>
        <w:tc>
          <w:tcPr>
            <w:tcW w:w="794" w:type="dxa"/>
          </w:tcPr>
          <w:p w14:paraId="75BA74E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(14)</w:t>
            </w:r>
          </w:p>
        </w:tc>
        <w:tc>
          <w:tcPr>
            <w:tcW w:w="794" w:type="dxa"/>
          </w:tcPr>
          <w:p w14:paraId="0D23160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6103A2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7937B1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(9)</w:t>
            </w:r>
          </w:p>
        </w:tc>
        <w:tc>
          <w:tcPr>
            <w:tcW w:w="794" w:type="dxa"/>
          </w:tcPr>
          <w:p w14:paraId="3FE6703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w:t>
            </w:r>
          </w:p>
        </w:tc>
      </w:tr>
      <w:tr w:rsidR="00BE4E9F" w14:paraId="32D40F14"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9CACA5A" w14:textId="77777777" w:rsidR="00BE4E9F" w:rsidRDefault="00BE4E9F">
            <w:pPr>
              <w:spacing w:after="0"/>
            </w:pPr>
            <w:r>
              <w:t>Other gains/(losses) from other economic flows</w:t>
            </w:r>
          </w:p>
        </w:tc>
        <w:tc>
          <w:tcPr>
            <w:tcW w:w="794" w:type="dxa"/>
            <w:tcBorders>
              <w:bottom w:val="single" w:sz="6" w:space="0" w:color="auto"/>
            </w:tcBorders>
          </w:tcPr>
          <w:p w14:paraId="43C1904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(69)</w:t>
            </w:r>
          </w:p>
        </w:tc>
        <w:tc>
          <w:tcPr>
            <w:tcW w:w="794" w:type="dxa"/>
            <w:tcBorders>
              <w:bottom w:val="single" w:sz="6" w:space="0" w:color="auto"/>
            </w:tcBorders>
          </w:tcPr>
          <w:p w14:paraId="73C996E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(285)</w:t>
            </w:r>
          </w:p>
        </w:tc>
        <w:tc>
          <w:tcPr>
            <w:tcW w:w="794" w:type="dxa"/>
            <w:tcBorders>
              <w:bottom w:val="single" w:sz="6" w:space="0" w:color="auto"/>
            </w:tcBorders>
          </w:tcPr>
          <w:p w14:paraId="17AE762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(136)</w:t>
            </w:r>
          </w:p>
        </w:tc>
        <w:tc>
          <w:tcPr>
            <w:tcW w:w="794" w:type="dxa"/>
            <w:tcBorders>
              <w:bottom w:val="single" w:sz="6" w:space="0" w:color="auto"/>
            </w:tcBorders>
          </w:tcPr>
          <w:p w14:paraId="1AF7A16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(60)</w:t>
            </w:r>
          </w:p>
        </w:tc>
        <w:tc>
          <w:tcPr>
            <w:tcW w:w="794" w:type="dxa"/>
            <w:tcBorders>
              <w:bottom w:val="single" w:sz="6" w:space="0" w:color="auto"/>
            </w:tcBorders>
          </w:tcPr>
          <w:p w14:paraId="28F7506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59</w:t>
            </w:r>
          </w:p>
        </w:tc>
      </w:tr>
      <w:tr w:rsidR="00BE4E9F" w14:paraId="7FE0C45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C534AAF" w14:textId="77777777" w:rsidR="00BE4E9F" w:rsidRDefault="00BE4E9F">
            <w:pPr>
              <w:spacing w:after="0"/>
            </w:pPr>
            <w:r>
              <w:rPr>
                <w:b/>
              </w:rPr>
              <w:t>Total other economic flows included in net result</w:t>
            </w:r>
          </w:p>
        </w:tc>
        <w:tc>
          <w:tcPr>
            <w:tcW w:w="794" w:type="dxa"/>
            <w:tcBorders>
              <w:top w:val="single" w:sz="6" w:space="0" w:color="auto"/>
              <w:bottom w:val="single" w:sz="6" w:space="0" w:color="auto"/>
            </w:tcBorders>
          </w:tcPr>
          <w:p w14:paraId="7264DBEF"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(169)</w:t>
            </w:r>
          </w:p>
        </w:tc>
        <w:tc>
          <w:tcPr>
            <w:tcW w:w="794" w:type="dxa"/>
            <w:tcBorders>
              <w:top w:val="single" w:sz="6" w:space="0" w:color="auto"/>
              <w:bottom w:val="single" w:sz="6" w:space="0" w:color="auto"/>
            </w:tcBorders>
          </w:tcPr>
          <w:p w14:paraId="22566127"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579</w:t>
            </w:r>
          </w:p>
        </w:tc>
        <w:tc>
          <w:tcPr>
            <w:tcW w:w="794" w:type="dxa"/>
            <w:tcBorders>
              <w:top w:val="single" w:sz="6" w:space="0" w:color="auto"/>
              <w:bottom w:val="single" w:sz="6" w:space="0" w:color="auto"/>
            </w:tcBorders>
          </w:tcPr>
          <w:p w14:paraId="66D9DC6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(542)</w:t>
            </w:r>
          </w:p>
        </w:tc>
        <w:tc>
          <w:tcPr>
            <w:tcW w:w="794" w:type="dxa"/>
            <w:tcBorders>
              <w:top w:val="single" w:sz="6" w:space="0" w:color="auto"/>
              <w:bottom w:val="single" w:sz="6" w:space="0" w:color="auto"/>
            </w:tcBorders>
          </w:tcPr>
          <w:p w14:paraId="4EEA117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171</w:t>
            </w:r>
          </w:p>
        </w:tc>
        <w:tc>
          <w:tcPr>
            <w:tcW w:w="794" w:type="dxa"/>
            <w:tcBorders>
              <w:top w:val="single" w:sz="6" w:space="0" w:color="auto"/>
              <w:bottom w:val="single" w:sz="6" w:space="0" w:color="auto"/>
            </w:tcBorders>
          </w:tcPr>
          <w:p w14:paraId="04AD1A9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(229)</w:t>
            </w:r>
          </w:p>
        </w:tc>
      </w:tr>
      <w:tr w:rsidR="00BE4E9F" w14:paraId="19AA699D"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CD999D1" w14:textId="77777777" w:rsidR="00BE4E9F" w:rsidRDefault="00BE4E9F">
            <w:pPr>
              <w:spacing w:after="0"/>
            </w:pPr>
            <w:r>
              <w:rPr>
                <w:b/>
              </w:rPr>
              <w:t>Net result</w:t>
            </w:r>
          </w:p>
        </w:tc>
        <w:tc>
          <w:tcPr>
            <w:tcW w:w="794" w:type="dxa"/>
            <w:tcBorders>
              <w:top w:val="single" w:sz="6" w:space="0" w:color="auto"/>
              <w:bottom w:val="single" w:sz="6" w:space="0" w:color="auto"/>
            </w:tcBorders>
          </w:tcPr>
          <w:p w14:paraId="72EEE12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2 885</w:t>
            </w:r>
          </w:p>
        </w:tc>
        <w:tc>
          <w:tcPr>
            <w:tcW w:w="794" w:type="dxa"/>
            <w:tcBorders>
              <w:top w:val="single" w:sz="6" w:space="0" w:color="auto"/>
              <w:bottom w:val="single" w:sz="6" w:space="0" w:color="auto"/>
            </w:tcBorders>
          </w:tcPr>
          <w:p w14:paraId="513FB91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(1 179)</w:t>
            </w:r>
          </w:p>
        </w:tc>
        <w:tc>
          <w:tcPr>
            <w:tcW w:w="794" w:type="dxa"/>
            <w:tcBorders>
              <w:top w:val="single" w:sz="6" w:space="0" w:color="auto"/>
              <w:bottom w:val="single" w:sz="6" w:space="0" w:color="auto"/>
            </w:tcBorders>
          </w:tcPr>
          <w:p w14:paraId="14AC2B7B"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(570)</w:t>
            </w:r>
          </w:p>
        </w:tc>
        <w:tc>
          <w:tcPr>
            <w:tcW w:w="794" w:type="dxa"/>
            <w:tcBorders>
              <w:top w:val="single" w:sz="6" w:space="0" w:color="auto"/>
              <w:bottom w:val="single" w:sz="6" w:space="0" w:color="auto"/>
            </w:tcBorders>
          </w:tcPr>
          <w:p w14:paraId="2C0CC0C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(495)</w:t>
            </w:r>
          </w:p>
        </w:tc>
        <w:tc>
          <w:tcPr>
            <w:tcW w:w="794" w:type="dxa"/>
            <w:tcBorders>
              <w:top w:val="single" w:sz="6" w:space="0" w:color="auto"/>
              <w:bottom w:val="single" w:sz="6" w:space="0" w:color="auto"/>
            </w:tcBorders>
          </w:tcPr>
          <w:p w14:paraId="004CB43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rPr>
                <w:b/>
              </w:rPr>
              <w:t>3 828</w:t>
            </w:r>
          </w:p>
        </w:tc>
      </w:tr>
      <w:tr w:rsidR="00BE4E9F" w14:paraId="1881D27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9A27864" w14:textId="0AB5446F" w:rsidR="00BE4E9F" w:rsidRDefault="00BE4E9F">
            <w:pPr>
              <w:spacing w:after="0"/>
            </w:pPr>
            <w:r>
              <w:rPr>
                <w:b/>
              </w:rPr>
              <w:t xml:space="preserve">Other economic flows – </w:t>
            </w:r>
            <w:r w:rsidR="00D85C0E">
              <w:rPr>
                <w:b/>
              </w:rPr>
              <w:br/>
              <w:t xml:space="preserve">Other </w:t>
            </w:r>
            <w:r>
              <w:rPr>
                <w:b/>
              </w:rPr>
              <w:t>comprehensive income</w:t>
            </w:r>
          </w:p>
        </w:tc>
        <w:tc>
          <w:tcPr>
            <w:tcW w:w="794" w:type="dxa"/>
            <w:tcBorders>
              <w:top w:val="single" w:sz="6" w:space="0" w:color="auto"/>
            </w:tcBorders>
          </w:tcPr>
          <w:p w14:paraId="28F159B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E0AC4A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E26FCF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8C3F98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147BF4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4956EE3A" w14:textId="77777777">
        <w:tc>
          <w:tcPr>
            <w:cnfStyle w:val="001000000000" w:firstRow="0" w:lastRow="0" w:firstColumn="1" w:lastColumn="0" w:oddVBand="0" w:evenVBand="0" w:oddHBand="0" w:evenHBand="0" w:firstRowFirstColumn="0" w:firstRowLastColumn="0" w:lastRowFirstColumn="0" w:lastRowLastColumn="0"/>
            <w:tcW w:w="3740" w:type="dxa"/>
          </w:tcPr>
          <w:p w14:paraId="477430F7" w14:textId="77777777" w:rsidR="00BE4E9F" w:rsidRDefault="00BE4E9F">
            <w:pPr>
              <w:spacing w:after="0"/>
            </w:pPr>
            <w:r>
              <w:rPr>
                <w:b/>
              </w:rPr>
              <w:t>Items that will not be reclassified to net result</w:t>
            </w:r>
          </w:p>
        </w:tc>
        <w:tc>
          <w:tcPr>
            <w:tcW w:w="794" w:type="dxa"/>
          </w:tcPr>
          <w:p w14:paraId="4F8758B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663F87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43EE038"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B2C7DAA"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4DDBAE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p>
        </w:tc>
      </w:tr>
      <w:tr w:rsidR="00BE4E9F" w14:paraId="6ABE3D2F" w14:textId="77777777">
        <w:tc>
          <w:tcPr>
            <w:cnfStyle w:val="001000000000" w:firstRow="0" w:lastRow="0" w:firstColumn="1" w:lastColumn="0" w:oddVBand="0" w:evenVBand="0" w:oddHBand="0" w:evenHBand="0" w:firstRowFirstColumn="0" w:firstRowLastColumn="0" w:lastRowFirstColumn="0" w:lastRowLastColumn="0"/>
            <w:tcW w:w="3740" w:type="dxa"/>
          </w:tcPr>
          <w:p w14:paraId="26FE1285" w14:textId="77777777" w:rsidR="00BE4E9F" w:rsidRDefault="00BE4E9F">
            <w:pPr>
              <w:spacing w:after="0"/>
            </w:pPr>
            <w:r>
              <w:t>Changes in non</w:t>
            </w:r>
            <w:r>
              <w:noBreakHyphen/>
              <w:t>financial assets revaluation surplus</w:t>
            </w:r>
          </w:p>
        </w:tc>
        <w:tc>
          <w:tcPr>
            <w:tcW w:w="794" w:type="dxa"/>
          </w:tcPr>
          <w:p w14:paraId="7C193DEC"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182</w:t>
            </w:r>
          </w:p>
        </w:tc>
        <w:tc>
          <w:tcPr>
            <w:tcW w:w="794" w:type="dxa"/>
          </w:tcPr>
          <w:p w14:paraId="6F697D1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8 385</w:t>
            </w:r>
          </w:p>
        </w:tc>
        <w:tc>
          <w:tcPr>
            <w:tcW w:w="794" w:type="dxa"/>
          </w:tcPr>
          <w:p w14:paraId="3CF1E7CD"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207</w:t>
            </w:r>
          </w:p>
        </w:tc>
        <w:tc>
          <w:tcPr>
            <w:tcW w:w="794" w:type="dxa"/>
          </w:tcPr>
          <w:p w14:paraId="27567FB6"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301</w:t>
            </w:r>
          </w:p>
        </w:tc>
        <w:tc>
          <w:tcPr>
            <w:tcW w:w="794" w:type="dxa"/>
          </w:tcPr>
          <w:p w14:paraId="3C6E3399"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119</w:t>
            </w:r>
          </w:p>
        </w:tc>
      </w:tr>
      <w:tr w:rsidR="00BE4E9F" w14:paraId="67AA93F3" w14:textId="77777777">
        <w:tc>
          <w:tcPr>
            <w:cnfStyle w:val="001000000000" w:firstRow="0" w:lastRow="0" w:firstColumn="1" w:lastColumn="0" w:oddVBand="0" w:evenVBand="0" w:oddHBand="0" w:evenHBand="0" w:firstRowFirstColumn="0" w:firstRowLastColumn="0" w:lastRowFirstColumn="0" w:lastRowLastColumn="0"/>
            <w:tcW w:w="3740" w:type="dxa"/>
          </w:tcPr>
          <w:p w14:paraId="1F3E34A7" w14:textId="77777777" w:rsidR="00BE4E9F" w:rsidRDefault="00BE4E9F">
            <w:pPr>
              <w:spacing w:after="0"/>
            </w:pPr>
            <w:r>
              <w:t>Remeasurement of superannuation defined benefits plans</w:t>
            </w:r>
          </w:p>
        </w:tc>
        <w:tc>
          <w:tcPr>
            <w:tcW w:w="794" w:type="dxa"/>
          </w:tcPr>
          <w:p w14:paraId="3076B8D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61</w:t>
            </w:r>
          </w:p>
        </w:tc>
        <w:tc>
          <w:tcPr>
            <w:tcW w:w="794" w:type="dxa"/>
          </w:tcPr>
          <w:p w14:paraId="559D1512"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(478)</w:t>
            </w:r>
          </w:p>
        </w:tc>
        <w:tc>
          <w:tcPr>
            <w:tcW w:w="794" w:type="dxa"/>
          </w:tcPr>
          <w:p w14:paraId="063E4A0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1 184</w:t>
            </w:r>
          </w:p>
        </w:tc>
        <w:tc>
          <w:tcPr>
            <w:tcW w:w="794" w:type="dxa"/>
          </w:tcPr>
          <w:p w14:paraId="1EA9C283"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1 901</w:t>
            </w:r>
          </w:p>
        </w:tc>
        <w:tc>
          <w:tcPr>
            <w:tcW w:w="794" w:type="dxa"/>
          </w:tcPr>
          <w:p w14:paraId="7197CD44"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(421)</w:t>
            </w:r>
          </w:p>
        </w:tc>
      </w:tr>
      <w:tr w:rsidR="00BE4E9F" w14:paraId="2E974B47" w14:textId="77777777">
        <w:tc>
          <w:tcPr>
            <w:cnfStyle w:val="001000000000" w:firstRow="0" w:lastRow="0" w:firstColumn="1" w:lastColumn="0" w:oddVBand="0" w:evenVBand="0" w:oddHBand="0" w:evenHBand="0" w:firstRowFirstColumn="0" w:firstRowLastColumn="0" w:lastRowFirstColumn="0" w:lastRowLastColumn="0"/>
            <w:tcW w:w="3740" w:type="dxa"/>
          </w:tcPr>
          <w:p w14:paraId="15FAC100" w14:textId="77777777" w:rsidR="00BE4E9F" w:rsidRDefault="00BE4E9F">
            <w:pPr>
              <w:spacing w:after="0"/>
            </w:pPr>
            <w:r>
              <w:t>Other movements in equity</w:t>
            </w:r>
          </w:p>
        </w:tc>
        <w:tc>
          <w:tcPr>
            <w:tcW w:w="794" w:type="dxa"/>
          </w:tcPr>
          <w:p w14:paraId="4FCAC9CE"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31ACD581"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w:t>
            </w:r>
          </w:p>
        </w:tc>
        <w:tc>
          <w:tcPr>
            <w:tcW w:w="794" w:type="dxa"/>
          </w:tcPr>
          <w:p w14:paraId="4E877E6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3F08BBF0"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(2)</w:t>
            </w:r>
          </w:p>
        </w:tc>
        <w:tc>
          <w:tcPr>
            <w:tcW w:w="794" w:type="dxa"/>
          </w:tcPr>
          <w:p w14:paraId="4D1EB875" w14:textId="77777777" w:rsidR="00BE4E9F" w:rsidRDefault="00BE4E9F">
            <w:pPr>
              <w:spacing w:after="0"/>
              <w:cnfStyle w:val="000000000000" w:firstRow="0" w:lastRow="0" w:firstColumn="0" w:lastColumn="0" w:oddVBand="0" w:evenVBand="0" w:oddHBand="0" w:evenHBand="0" w:firstRowFirstColumn="0" w:firstRowLastColumn="0" w:lastRowFirstColumn="0" w:lastRowLastColumn="0"/>
            </w:pPr>
            <w:r>
              <w:t>(18)</w:t>
            </w:r>
          </w:p>
        </w:tc>
      </w:tr>
    </w:tbl>
    <w:p w14:paraId="7D2FB669" w14:textId="77777777" w:rsidR="00BE4E9F" w:rsidRPr="00BA2492" w:rsidRDefault="00BE4E9F" w:rsidP="00BE4E9F"/>
    <w:p w14:paraId="2A75CF42" w14:textId="77777777" w:rsidR="00BE4E9F" w:rsidRDefault="00BE4E9F" w:rsidP="00BE4E9F">
      <w:pPr>
        <w:pStyle w:val="TableHeading"/>
      </w:pPr>
      <w:r w:rsidRPr="00DE5448">
        <w:lastRenderedPageBreak/>
        <w:t>B.12.1</w:t>
      </w:r>
      <w:r>
        <w:tab/>
      </w:r>
      <w:r w:rsidRPr="00DE5448">
        <w:t xml:space="preserve">Consolidated comprehensive </w:t>
      </w:r>
      <w:r w:rsidRPr="00FD25A4">
        <w:t>operating</w:t>
      </w:r>
      <w:r w:rsidRPr="00DE5448">
        <w:t xml:space="preserve"> statement</w:t>
      </w:r>
      <w:r>
        <w:br/>
      </w:r>
      <w:r w:rsidRPr="00DE5448">
        <w:t>for the past five quarters</w:t>
      </w:r>
      <w:r w:rsidRPr="00096F04">
        <w:rPr>
          <w:i/>
        </w:rPr>
        <w:t xml:space="preserve"> (continued)</w:t>
      </w:r>
      <w:r>
        <w:tab/>
      </w:r>
      <w:r w:rsidRPr="00DE5448">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MQR_Quarter_by_Quarter.xlsx|Table:Cons_OS_Qtrly|FirstRow:38|TableGroup:Appendix B"/>
      </w:tblPr>
      <w:tblGrid>
        <w:gridCol w:w="3740"/>
        <w:gridCol w:w="794"/>
        <w:gridCol w:w="794"/>
        <w:gridCol w:w="794"/>
        <w:gridCol w:w="794"/>
        <w:gridCol w:w="794"/>
      </w:tblGrid>
      <w:tr w:rsidR="00BE4E9F" w14:paraId="3781553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49CED39" w14:textId="77777777" w:rsidR="00BE4E9F" w:rsidRDefault="00BE4E9F">
            <w:pPr>
              <w:keepNext/>
            </w:pPr>
          </w:p>
        </w:tc>
        <w:tc>
          <w:tcPr>
            <w:tcW w:w="794" w:type="dxa"/>
          </w:tcPr>
          <w:p w14:paraId="134559C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Pr>
          <w:p w14:paraId="6693133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c>
          <w:tcPr>
            <w:tcW w:w="794" w:type="dxa"/>
          </w:tcPr>
          <w:p w14:paraId="33552DF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65D09E9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c>
          <w:tcPr>
            <w:tcW w:w="794" w:type="dxa"/>
          </w:tcPr>
          <w:p w14:paraId="0F61D6F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r>
      <w:tr w:rsidR="00BE4E9F" w14:paraId="5ADBAD3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7B0013D" w14:textId="77777777" w:rsidR="00BE4E9F" w:rsidRDefault="00BE4E9F">
            <w:pPr>
              <w:keepNext/>
            </w:pPr>
          </w:p>
        </w:tc>
        <w:tc>
          <w:tcPr>
            <w:tcW w:w="794" w:type="dxa"/>
          </w:tcPr>
          <w:p w14:paraId="362C7992"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Mar</w:t>
            </w:r>
          </w:p>
        </w:tc>
        <w:tc>
          <w:tcPr>
            <w:tcW w:w="794" w:type="dxa"/>
          </w:tcPr>
          <w:p w14:paraId="6340ABF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Jun</w:t>
            </w:r>
          </w:p>
        </w:tc>
        <w:tc>
          <w:tcPr>
            <w:tcW w:w="794" w:type="dxa"/>
          </w:tcPr>
          <w:p w14:paraId="4312A32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Sep</w:t>
            </w:r>
          </w:p>
        </w:tc>
        <w:tc>
          <w:tcPr>
            <w:tcW w:w="794" w:type="dxa"/>
          </w:tcPr>
          <w:p w14:paraId="3D093F3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Dec</w:t>
            </w:r>
          </w:p>
        </w:tc>
        <w:tc>
          <w:tcPr>
            <w:tcW w:w="794" w:type="dxa"/>
          </w:tcPr>
          <w:p w14:paraId="26CB287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Mar</w:t>
            </w:r>
          </w:p>
        </w:tc>
      </w:tr>
      <w:tr w:rsidR="00BE4E9F" w14:paraId="2D545D60" w14:textId="77777777">
        <w:tc>
          <w:tcPr>
            <w:cnfStyle w:val="001000000000" w:firstRow="0" w:lastRow="0" w:firstColumn="1" w:lastColumn="0" w:oddVBand="0" w:evenVBand="0" w:oddHBand="0" w:evenHBand="0" w:firstRowFirstColumn="0" w:firstRowLastColumn="0" w:lastRowFirstColumn="0" w:lastRowLastColumn="0"/>
            <w:tcW w:w="3740" w:type="dxa"/>
          </w:tcPr>
          <w:p w14:paraId="38906D2C" w14:textId="77777777" w:rsidR="00BE4E9F" w:rsidRDefault="00BE4E9F">
            <w:r>
              <w:rPr>
                <w:b/>
              </w:rPr>
              <w:t>Items that may be reclassified subsequently to net result</w:t>
            </w:r>
          </w:p>
        </w:tc>
        <w:tc>
          <w:tcPr>
            <w:tcW w:w="794" w:type="dxa"/>
          </w:tcPr>
          <w:p w14:paraId="17B8FD3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ED5E9D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F798B7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4E744D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747ECC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D540F82" w14:textId="77777777">
        <w:tc>
          <w:tcPr>
            <w:cnfStyle w:val="001000000000" w:firstRow="0" w:lastRow="0" w:firstColumn="1" w:lastColumn="0" w:oddVBand="0" w:evenVBand="0" w:oddHBand="0" w:evenHBand="0" w:firstRowFirstColumn="0" w:firstRowLastColumn="0" w:lastRowFirstColumn="0" w:lastRowLastColumn="0"/>
            <w:tcW w:w="3740" w:type="dxa"/>
          </w:tcPr>
          <w:p w14:paraId="188EEABE" w14:textId="77777777" w:rsidR="00BE4E9F" w:rsidRDefault="00BE4E9F">
            <w:r>
              <w:t>Net gain/(loss) on financial assets at fair value</w:t>
            </w:r>
          </w:p>
        </w:tc>
        <w:tc>
          <w:tcPr>
            <w:tcW w:w="794" w:type="dxa"/>
          </w:tcPr>
          <w:p w14:paraId="3DD03DB6"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8DC3BEA" w14:textId="77777777" w:rsidR="00BE4E9F" w:rsidRDefault="00BE4E9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33F3872E" w14:textId="77777777" w:rsidR="00BE4E9F" w:rsidRDefault="00BE4E9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2095BD44" w14:textId="77777777" w:rsidR="00BE4E9F" w:rsidRDefault="00BE4E9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2B8A8D1B" w14:textId="77777777" w:rsidR="00BE4E9F" w:rsidRDefault="00BE4E9F">
            <w:pPr>
              <w:cnfStyle w:val="000000000000" w:firstRow="0" w:lastRow="0" w:firstColumn="0" w:lastColumn="0" w:oddVBand="0" w:evenVBand="0" w:oddHBand="0" w:evenHBand="0" w:firstRowFirstColumn="0" w:firstRowLastColumn="0" w:lastRowFirstColumn="0" w:lastRowLastColumn="0"/>
            </w:pPr>
            <w:r>
              <w:t>(1)</w:t>
            </w:r>
          </w:p>
        </w:tc>
      </w:tr>
      <w:tr w:rsidR="00BE4E9F" w14:paraId="3ACC82D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CE3F21A" w14:textId="77777777" w:rsidR="00BE4E9F" w:rsidRDefault="00BE4E9F">
            <w:r>
              <w:t>Net gain/(loss) on equity investments in other sector entities at proportional share of the carrying amount of net assets</w:t>
            </w:r>
            <w:r>
              <w:rPr>
                <w:vertAlign w:val="superscript"/>
              </w:rPr>
              <w:t xml:space="preserve"> </w:t>
            </w:r>
          </w:p>
        </w:tc>
        <w:tc>
          <w:tcPr>
            <w:tcW w:w="794" w:type="dxa"/>
            <w:tcBorders>
              <w:bottom w:val="single" w:sz="6" w:space="0" w:color="auto"/>
            </w:tcBorders>
          </w:tcPr>
          <w:p w14:paraId="6FCB9D4B"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15E3BE1" w14:textId="77777777" w:rsidR="00BE4E9F" w:rsidRDefault="00BE4E9F">
            <w:pPr>
              <w:cnfStyle w:val="000000000000" w:firstRow="0" w:lastRow="0" w:firstColumn="0" w:lastColumn="0" w:oddVBand="0" w:evenVBand="0" w:oddHBand="0" w:evenHBand="0" w:firstRowFirstColumn="0" w:firstRowLastColumn="0" w:lastRowFirstColumn="0" w:lastRowLastColumn="0"/>
            </w:pPr>
            <w:r>
              <w:t>(8 063)</w:t>
            </w:r>
          </w:p>
        </w:tc>
        <w:tc>
          <w:tcPr>
            <w:tcW w:w="794" w:type="dxa"/>
            <w:tcBorders>
              <w:bottom w:val="single" w:sz="6" w:space="0" w:color="auto"/>
            </w:tcBorders>
          </w:tcPr>
          <w:p w14:paraId="472C2DD5" w14:textId="77777777" w:rsidR="00BE4E9F" w:rsidRDefault="00BE4E9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4E73167" w14:textId="77777777" w:rsidR="00BE4E9F" w:rsidRDefault="00BE4E9F">
            <w:pPr>
              <w:cnfStyle w:val="000000000000" w:firstRow="0" w:lastRow="0" w:firstColumn="0" w:lastColumn="0" w:oddVBand="0" w:evenVBand="0" w:oddHBand="0" w:evenHBand="0" w:firstRowFirstColumn="0" w:firstRowLastColumn="0" w:lastRowFirstColumn="0" w:lastRowLastColumn="0"/>
            </w:pPr>
            <w:r>
              <w:t>6 169</w:t>
            </w:r>
          </w:p>
        </w:tc>
        <w:tc>
          <w:tcPr>
            <w:tcW w:w="794" w:type="dxa"/>
            <w:tcBorders>
              <w:bottom w:val="single" w:sz="6" w:space="0" w:color="auto"/>
            </w:tcBorders>
          </w:tcPr>
          <w:p w14:paraId="345EFAE9" w14:textId="77777777" w:rsidR="00BE4E9F" w:rsidRDefault="00BE4E9F">
            <w:pPr>
              <w:cnfStyle w:val="000000000000" w:firstRow="0" w:lastRow="0" w:firstColumn="0" w:lastColumn="0" w:oddVBand="0" w:evenVBand="0" w:oddHBand="0" w:evenHBand="0" w:firstRowFirstColumn="0" w:firstRowLastColumn="0" w:lastRowFirstColumn="0" w:lastRowLastColumn="0"/>
            </w:pPr>
            <w:r>
              <w:t>111</w:t>
            </w:r>
          </w:p>
        </w:tc>
      </w:tr>
      <w:tr w:rsidR="00BE4E9F" w14:paraId="171DCFB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2C4C69A" w14:textId="111B0762" w:rsidR="00BE4E9F" w:rsidRDefault="00BE4E9F">
            <w:r>
              <w:rPr>
                <w:b/>
              </w:rPr>
              <w:t xml:space="preserve">Total other economic flows – </w:t>
            </w:r>
            <w:r w:rsidR="00D85C0E">
              <w:rPr>
                <w:b/>
              </w:rPr>
              <w:br/>
              <w:t xml:space="preserve">Other </w:t>
            </w:r>
            <w:r>
              <w:rPr>
                <w:b/>
              </w:rPr>
              <w:t>comprehensive income</w:t>
            </w:r>
          </w:p>
        </w:tc>
        <w:tc>
          <w:tcPr>
            <w:tcW w:w="794" w:type="dxa"/>
            <w:tcBorders>
              <w:top w:val="single" w:sz="6" w:space="0" w:color="auto"/>
              <w:bottom w:val="single" w:sz="6" w:space="0" w:color="auto"/>
            </w:tcBorders>
          </w:tcPr>
          <w:p w14:paraId="6203E0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140</w:t>
            </w:r>
          </w:p>
        </w:tc>
        <w:tc>
          <w:tcPr>
            <w:tcW w:w="794" w:type="dxa"/>
            <w:tcBorders>
              <w:top w:val="single" w:sz="6" w:space="0" w:color="auto"/>
              <w:bottom w:val="single" w:sz="6" w:space="0" w:color="auto"/>
            </w:tcBorders>
          </w:tcPr>
          <w:p w14:paraId="49D6F6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(169)</w:t>
            </w:r>
          </w:p>
        </w:tc>
        <w:tc>
          <w:tcPr>
            <w:tcW w:w="794" w:type="dxa"/>
            <w:tcBorders>
              <w:top w:val="single" w:sz="6" w:space="0" w:color="auto"/>
              <w:bottom w:val="single" w:sz="6" w:space="0" w:color="auto"/>
            </w:tcBorders>
          </w:tcPr>
          <w:p w14:paraId="56CAA34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1 400</w:t>
            </w:r>
          </w:p>
        </w:tc>
        <w:tc>
          <w:tcPr>
            <w:tcW w:w="794" w:type="dxa"/>
            <w:tcBorders>
              <w:top w:val="single" w:sz="6" w:space="0" w:color="auto"/>
              <w:bottom w:val="single" w:sz="6" w:space="0" w:color="auto"/>
            </w:tcBorders>
          </w:tcPr>
          <w:p w14:paraId="36E5DC5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8 383</w:t>
            </w:r>
          </w:p>
        </w:tc>
        <w:tc>
          <w:tcPr>
            <w:tcW w:w="794" w:type="dxa"/>
            <w:tcBorders>
              <w:top w:val="single" w:sz="6" w:space="0" w:color="auto"/>
              <w:bottom w:val="single" w:sz="6" w:space="0" w:color="auto"/>
            </w:tcBorders>
          </w:tcPr>
          <w:p w14:paraId="2B41D1E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(210)</w:t>
            </w:r>
          </w:p>
        </w:tc>
      </w:tr>
      <w:tr w:rsidR="00BE4E9F" w14:paraId="62BBC74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DB6D960" w14:textId="7BD0B775" w:rsidR="00BE4E9F" w:rsidRDefault="00BE4E9F">
            <w:r>
              <w:rPr>
                <w:b/>
              </w:rPr>
              <w:t xml:space="preserve">Comprehensive result – </w:t>
            </w:r>
            <w:r w:rsidR="00D85C0E">
              <w:rPr>
                <w:b/>
              </w:rPr>
              <w:t xml:space="preserve">Total </w:t>
            </w:r>
            <w:r>
              <w:rPr>
                <w:b/>
              </w:rPr>
              <w:t>change in net worth</w:t>
            </w:r>
          </w:p>
        </w:tc>
        <w:tc>
          <w:tcPr>
            <w:tcW w:w="794" w:type="dxa"/>
            <w:tcBorders>
              <w:top w:val="single" w:sz="6" w:space="0" w:color="auto"/>
              <w:bottom w:val="single" w:sz="12" w:space="0" w:color="auto"/>
            </w:tcBorders>
          </w:tcPr>
          <w:p w14:paraId="1ABE2AA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3 024</w:t>
            </w:r>
          </w:p>
        </w:tc>
        <w:tc>
          <w:tcPr>
            <w:tcW w:w="794" w:type="dxa"/>
            <w:tcBorders>
              <w:top w:val="single" w:sz="6" w:space="0" w:color="auto"/>
              <w:bottom w:val="single" w:sz="12" w:space="0" w:color="auto"/>
            </w:tcBorders>
          </w:tcPr>
          <w:p w14:paraId="0C77A01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(1 348)</w:t>
            </w:r>
          </w:p>
        </w:tc>
        <w:tc>
          <w:tcPr>
            <w:tcW w:w="794" w:type="dxa"/>
            <w:tcBorders>
              <w:top w:val="single" w:sz="6" w:space="0" w:color="auto"/>
              <w:bottom w:val="single" w:sz="12" w:space="0" w:color="auto"/>
            </w:tcBorders>
          </w:tcPr>
          <w:p w14:paraId="64454E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830</w:t>
            </w:r>
          </w:p>
        </w:tc>
        <w:tc>
          <w:tcPr>
            <w:tcW w:w="794" w:type="dxa"/>
            <w:tcBorders>
              <w:top w:val="single" w:sz="6" w:space="0" w:color="auto"/>
              <w:bottom w:val="single" w:sz="12" w:space="0" w:color="auto"/>
            </w:tcBorders>
          </w:tcPr>
          <w:p w14:paraId="51D3DF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7 888</w:t>
            </w:r>
          </w:p>
        </w:tc>
        <w:tc>
          <w:tcPr>
            <w:tcW w:w="794" w:type="dxa"/>
            <w:tcBorders>
              <w:top w:val="single" w:sz="6" w:space="0" w:color="auto"/>
              <w:bottom w:val="single" w:sz="12" w:space="0" w:color="auto"/>
            </w:tcBorders>
          </w:tcPr>
          <w:p w14:paraId="48398BF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3 618</w:t>
            </w:r>
          </w:p>
        </w:tc>
      </w:tr>
      <w:tr w:rsidR="00BE4E9F" w14:paraId="164A341A"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8D8668D" w14:textId="77777777" w:rsidR="00BE4E9F" w:rsidRDefault="00BE4E9F">
            <w:r>
              <w:rPr>
                <w:b/>
              </w:rPr>
              <w:t>KEY FISCAL AGGREGATES</w:t>
            </w:r>
          </w:p>
        </w:tc>
        <w:tc>
          <w:tcPr>
            <w:tcW w:w="794" w:type="dxa"/>
            <w:tcBorders>
              <w:top w:val="single" w:sz="6" w:space="0" w:color="auto"/>
            </w:tcBorders>
          </w:tcPr>
          <w:p w14:paraId="00E309D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0FC3B3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7779D5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2DC167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055CA9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5FDA704" w14:textId="77777777">
        <w:tc>
          <w:tcPr>
            <w:cnfStyle w:val="001000000000" w:firstRow="0" w:lastRow="0" w:firstColumn="1" w:lastColumn="0" w:oddVBand="0" w:evenVBand="0" w:oddHBand="0" w:evenHBand="0" w:firstRowFirstColumn="0" w:firstRowLastColumn="0" w:lastRowFirstColumn="0" w:lastRowLastColumn="0"/>
            <w:tcW w:w="3740" w:type="dxa"/>
          </w:tcPr>
          <w:p w14:paraId="37BD837A" w14:textId="77777777" w:rsidR="00BE4E9F" w:rsidRDefault="00BE4E9F">
            <w:r>
              <w:rPr>
                <w:b/>
              </w:rPr>
              <w:t>Net operating balance</w:t>
            </w:r>
          </w:p>
        </w:tc>
        <w:tc>
          <w:tcPr>
            <w:tcW w:w="794" w:type="dxa"/>
          </w:tcPr>
          <w:p w14:paraId="7C69C01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3 053</w:t>
            </w:r>
          </w:p>
        </w:tc>
        <w:tc>
          <w:tcPr>
            <w:tcW w:w="794" w:type="dxa"/>
          </w:tcPr>
          <w:p w14:paraId="7FFB0F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(1 758)</w:t>
            </w:r>
          </w:p>
        </w:tc>
        <w:tc>
          <w:tcPr>
            <w:tcW w:w="794" w:type="dxa"/>
          </w:tcPr>
          <w:p w14:paraId="5D9106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w:t>
            </w:r>
          </w:p>
        </w:tc>
        <w:tc>
          <w:tcPr>
            <w:tcW w:w="794" w:type="dxa"/>
          </w:tcPr>
          <w:p w14:paraId="1FA0A74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(666)</w:t>
            </w:r>
          </w:p>
        </w:tc>
        <w:tc>
          <w:tcPr>
            <w:tcW w:w="794" w:type="dxa"/>
          </w:tcPr>
          <w:p w14:paraId="713E819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4 057</w:t>
            </w:r>
          </w:p>
        </w:tc>
      </w:tr>
      <w:tr w:rsidR="00BE4E9F" w14:paraId="4BDB94B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EFD0A5C" w14:textId="77777777" w:rsidR="00BE4E9F" w:rsidRDefault="00BE4E9F">
            <w:r>
              <w:t>Less: Net acquisition of non</w:t>
            </w:r>
            <w:r>
              <w:noBreakHyphen/>
              <w:t xml:space="preserve">financial assets from transactions </w:t>
            </w:r>
            <w:r>
              <w:rPr>
                <w:vertAlign w:val="superscript"/>
              </w:rPr>
              <w:t>(a)</w:t>
            </w:r>
          </w:p>
        </w:tc>
        <w:tc>
          <w:tcPr>
            <w:tcW w:w="794" w:type="dxa"/>
            <w:tcBorders>
              <w:bottom w:val="single" w:sz="6" w:space="0" w:color="auto"/>
            </w:tcBorders>
          </w:tcPr>
          <w:p w14:paraId="7C835751" w14:textId="77777777" w:rsidR="00BE4E9F" w:rsidRDefault="00BE4E9F">
            <w:pPr>
              <w:cnfStyle w:val="000000000000" w:firstRow="0" w:lastRow="0" w:firstColumn="0" w:lastColumn="0" w:oddVBand="0" w:evenVBand="0" w:oddHBand="0" w:evenHBand="0" w:firstRowFirstColumn="0" w:firstRowLastColumn="0" w:lastRowFirstColumn="0" w:lastRowLastColumn="0"/>
            </w:pPr>
            <w:r>
              <w:t>1 953</w:t>
            </w:r>
          </w:p>
        </w:tc>
        <w:tc>
          <w:tcPr>
            <w:tcW w:w="794" w:type="dxa"/>
            <w:tcBorders>
              <w:bottom w:val="single" w:sz="6" w:space="0" w:color="auto"/>
            </w:tcBorders>
          </w:tcPr>
          <w:p w14:paraId="55B9ADD8" w14:textId="77777777" w:rsidR="00BE4E9F" w:rsidRDefault="00BE4E9F">
            <w:pPr>
              <w:cnfStyle w:val="000000000000" w:firstRow="0" w:lastRow="0" w:firstColumn="0" w:lastColumn="0" w:oddVBand="0" w:evenVBand="0" w:oddHBand="0" w:evenHBand="0" w:firstRowFirstColumn="0" w:firstRowLastColumn="0" w:lastRowFirstColumn="0" w:lastRowLastColumn="0"/>
            </w:pPr>
            <w:r>
              <w:t>746</w:t>
            </w:r>
          </w:p>
        </w:tc>
        <w:tc>
          <w:tcPr>
            <w:tcW w:w="794" w:type="dxa"/>
            <w:tcBorders>
              <w:bottom w:val="single" w:sz="6" w:space="0" w:color="auto"/>
            </w:tcBorders>
          </w:tcPr>
          <w:p w14:paraId="4F4F1534" w14:textId="77777777" w:rsidR="00BE4E9F" w:rsidRDefault="00BE4E9F">
            <w:pPr>
              <w:cnfStyle w:val="000000000000" w:firstRow="0" w:lastRow="0" w:firstColumn="0" w:lastColumn="0" w:oddVBand="0" w:evenVBand="0" w:oddHBand="0" w:evenHBand="0" w:firstRowFirstColumn="0" w:firstRowLastColumn="0" w:lastRowFirstColumn="0" w:lastRowLastColumn="0"/>
            </w:pPr>
            <w:r>
              <w:t>2 704</w:t>
            </w:r>
          </w:p>
        </w:tc>
        <w:tc>
          <w:tcPr>
            <w:tcW w:w="794" w:type="dxa"/>
            <w:tcBorders>
              <w:bottom w:val="single" w:sz="6" w:space="0" w:color="auto"/>
            </w:tcBorders>
          </w:tcPr>
          <w:p w14:paraId="27ED4EA6" w14:textId="77777777" w:rsidR="00BE4E9F" w:rsidRDefault="00BE4E9F">
            <w:pPr>
              <w:cnfStyle w:val="000000000000" w:firstRow="0" w:lastRow="0" w:firstColumn="0" w:lastColumn="0" w:oddVBand="0" w:evenVBand="0" w:oddHBand="0" w:evenHBand="0" w:firstRowFirstColumn="0" w:firstRowLastColumn="0" w:lastRowFirstColumn="0" w:lastRowLastColumn="0"/>
            </w:pPr>
            <w:r>
              <w:t>3 025</w:t>
            </w:r>
          </w:p>
        </w:tc>
        <w:tc>
          <w:tcPr>
            <w:tcW w:w="794" w:type="dxa"/>
            <w:tcBorders>
              <w:bottom w:val="single" w:sz="6" w:space="0" w:color="auto"/>
            </w:tcBorders>
          </w:tcPr>
          <w:p w14:paraId="55EEF937" w14:textId="77777777" w:rsidR="00BE4E9F" w:rsidRDefault="00BE4E9F">
            <w:pPr>
              <w:cnfStyle w:val="000000000000" w:firstRow="0" w:lastRow="0" w:firstColumn="0" w:lastColumn="0" w:oddVBand="0" w:evenVBand="0" w:oddHBand="0" w:evenHBand="0" w:firstRowFirstColumn="0" w:firstRowLastColumn="0" w:lastRowFirstColumn="0" w:lastRowLastColumn="0"/>
            </w:pPr>
            <w:r>
              <w:t>(18 093)</w:t>
            </w:r>
          </w:p>
        </w:tc>
      </w:tr>
      <w:tr w:rsidR="00BE4E9F" w14:paraId="27D5758F"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1E3F862" w14:textId="77777777" w:rsidR="00BE4E9F" w:rsidRDefault="00BE4E9F">
            <w:r>
              <w:rPr>
                <w:b/>
              </w:rPr>
              <w:t>Net lending/(borrowing)</w:t>
            </w:r>
          </w:p>
        </w:tc>
        <w:tc>
          <w:tcPr>
            <w:tcW w:w="794" w:type="dxa"/>
            <w:tcBorders>
              <w:top w:val="single" w:sz="6" w:space="0" w:color="auto"/>
              <w:bottom w:val="single" w:sz="12" w:space="0" w:color="auto"/>
            </w:tcBorders>
          </w:tcPr>
          <w:p w14:paraId="61BC96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1 100</w:t>
            </w:r>
          </w:p>
        </w:tc>
        <w:tc>
          <w:tcPr>
            <w:tcW w:w="794" w:type="dxa"/>
            <w:tcBorders>
              <w:top w:val="single" w:sz="6" w:space="0" w:color="auto"/>
              <w:bottom w:val="single" w:sz="12" w:space="0" w:color="auto"/>
            </w:tcBorders>
          </w:tcPr>
          <w:p w14:paraId="1ADDF0F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(2 504)</w:t>
            </w:r>
          </w:p>
        </w:tc>
        <w:tc>
          <w:tcPr>
            <w:tcW w:w="794" w:type="dxa"/>
            <w:tcBorders>
              <w:top w:val="single" w:sz="6" w:space="0" w:color="auto"/>
              <w:bottom w:val="single" w:sz="12" w:space="0" w:color="auto"/>
            </w:tcBorders>
          </w:tcPr>
          <w:p w14:paraId="4F7319E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(2 732)</w:t>
            </w:r>
          </w:p>
        </w:tc>
        <w:tc>
          <w:tcPr>
            <w:tcW w:w="794" w:type="dxa"/>
            <w:tcBorders>
              <w:top w:val="single" w:sz="6" w:space="0" w:color="auto"/>
              <w:bottom w:val="single" w:sz="12" w:space="0" w:color="auto"/>
            </w:tcBorders>
          </w:tcPr>
          <w:p w14:paraId="0DB4FC9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(3 691)</w:t>
            </w:r>
          </w:p>
        </w:tc>
        <w:tc>
          <w:tcPr>
            <w:tcW w:w="794" w:type="dxa"/>
            <w:tcBorders>
              <w:top w:val="single" w:sz="6" w:space="0" w:color="auto"/>
              <w:bottom w:val="single" w:sz="12" w:space="0" w:color="auto"/>
            </w:tcBorders>
          </w:tcPr>
          <w:p w14:paraId="734B38F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22 150</w:t>
            </w:r>
          </w:p>
        </w:tc>
      </w:tr>
    </w:tbl>
    <w:p w14:paraId="430BC557" w14:textId="77777777" w:rsidR="00BE4E9F" w:rsidRPr="001244AB" w:rsidRDefault="00BE4E9F" w:rsidP="00BE4E9F">
      <w:pPr>
        <w:pStyle w:val="Note"/>
      </w:pPr>
      <w:r>
        <w:t>Note:</w:t>
      </w:r>
    </w:p>
    <w:p w14:paraId="359E8501" w14:textId="77777777" w:rsidR="00BE4E9F" w:rsidRDefault="00BE4E9F" w:rsidP="00BE4E9F">
      <w:pPr>
        <w:pStyle w:val="Note"/>
      </w:pPr>
      <w:r>
        <w:t xml:space="preserve">(a) </w:t>
      </w:r>
      <w:r>
        <w:tab/>
        <w:t xml:space="preserve"> The value against 2025-26 March quarter includes the transfer of the Metro Tunnel assets from the Department of Transport and Planning in the general government sector to VicTrack in the public non-financial corporations sector upon its completion.</w:t>
      </w:r>
    </w:p>
    <w:p w14:paraId="1D614E82" w14:textId="77777777" w:rsidR="00BE4E9F" w:rsidRPr="007013E0" w:rsidRDefault="00BE4E9F" w:rsidP="00BE4E9F"/>
    <w:p w14:paraId="390D8E38" w14:textId="77777777" w:rsidR="00BE4E9F" w:rsidRDefault="00BE4E9F" w:rsidP="00BE4E9F">
      <w:pPr>
        <w:keepLines w:val="0"/>
        <w:rPr>
          <w:rFonts w:asciiTheme="majorHAnsi" w:hAnsiTheme="majorHAnsi"/>
          <w:b/>
          <w:iCs/>
          <w:sz w:val="20"/>
          <w:szCs w:val="18"/>
        </w:rPr>
      </w:pPr>
      <w:bookmarkStart w:id="255" w:name="ConsolidatedBS_QBQ"/>
      <w:r>
        <w:br w:type="page"/>
      </w:r>
    </w:p>
    <w:p w14:paraId="5815CEA3" w14:textId="77777777" w:rsidR="00BE4E9F" w:rsidRPr="00796FBD" w:rsidRDefault="00BE4E9F" w:rsidP="00BE4E9F">
      <w:pPr>
        <w:pStyle w:val="TableHeading"/>
      </w:pPr>
      <w:r w:rsidRPr="00796FBD">
        <w:lastRenderedPageBreak/>
        <w:t>B.12.2</w:t>
      </w:r>
      <w:r w:rsidRPr="00796FBD">
        <w:tab/>
        <w:t>Consolidated balance sheet at the end of the past five quarter</w:t>
      </w:r>
      <w:bookmarkEnd w:id="255"/>
      <w:r w:rsidRPr="00796FBD">
        <w:t>s</w:t>
      </w:r>
      <w:r w:rsidRPr="00796FBD">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MQR_Quarter_by_Quarter.xlsx|Table:Cons_BS_Qrtly|TableGroup:Appendix B"/>
      </w:tblPr>
      <w:tblGrid>
        <w:gridCol w:w="3740"/>
        <w:gridCol w:w="794"/>
        <w:gridCol w:w="794"/>
        <w:gridCol w:w="794"/>
        <w:gridCol w:w="794"/>
        <w:gridCol w:w="794"/>
      </w:tblGrid>
      <w:tr w:rsidR="00BE4E9F" w14:paraId="42CB7A1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7A52A51" w14:textId="77777777" w:rsidR="00BE4E9F" w:rsidRDefault="00BE4E9F">
            <w:pPr>
              <w:keepNext/>
            </w:pPr>
          </w:p>
        </w:tc>
        <w:tc>
          <w:tcPr>
            <w:tcW w:w="794" w:type="dxa"/>
          </w:tcPr>
          <w:p w14:paraId="76553CD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Pr>
          <w:p w14:paraId="3F0CE98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c>
          <w:tcPr>
            <w:tcW w:w="794" w:type="dxa"/>
          </w:tcPr>
          <w:p w14:paraId="6D6730E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794" w:type="dxa"/>
          </w:tcPr>
          <w:p w14:paraId="2ACC512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c>
          <w:tcPr>
            <w:tcW w:w="794" w:type="dxa"/>
          </w:tcPr>
          <w:p w14:paraId="7B533955"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r>
      <w:tr w:rsidR="00BE4E9F" w14:paraId="5A0BCB3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317F39E" w14:textId="77777777" w:rsidR="00BE4E9F" w:rsidRDefault="00BE4E9F">
            <w:pPr>
              <w:keepNext/>
            </w:pPr>
          </w:p>
        </w:tc>
        <w:tc>
          <w:tcPr>
            <w:tcW w:w="794" w:type="dxa"/>
          </w:tcPr>
          <w:p w14:paraId="18E9A268"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Mar</w:t>
            </w:r>
          </w:p>
        </w:tc>
        <w:tc>
          <w:tcPr>
            <w:tcW w:w="794" w:type="dxa"/>
          </w:tcPr>
          <w:p w14:paraId="5608377D"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Jun</w:t>
            </w:r>
          </w:p>
        </w:tc>
        <w:tc>
          <w:tcPr>
            <w:tcW w:w="794" w:type="dxa"/>
          </w:tcPr>
          <w:p w14:paraId="144589B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Sep</w:t>
            </w:r>
          </w:p>
        </w:tc>
        <w:tc>
          <w:tcPr>
            <w:tcW w:w="794" w:type="dxa"/>
          </w:tcPr>
          <w:p w14:paraId="4AC1A42C"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Dec</w:t>
            </w:r>
          </w:p>
        </w:tc>
        <w:tc>
          <w:tcPr>
            <w:tcW w:w="794" w:type="dxa"/>
          </w:tcPr>
          <w:p w14:paraId="01C412A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t>Mar</w:t>
            </w:r>
          </w:p>
        </w:tc>
      </w:tr>
      <w:tr w:rsidR="00BE4E9F" w14:paraId="1B4731FB" w14:textId="77777777">
        <w:tc>
          <w:tcPr>
            <w:cnfStyle w:val="001000000000" w:firstRow="0" w:lastRow="0" w:firstColumn="1" w:lastColumn="0" w:oddVBand="0" w:evenVBand="0" w:oddHBand="0" w:evenHBand="0" w:firstRowFirstColumn="0" w:firstRowLastColumn="0" w:lastRowFirstColumn="0" w:lastRowLastColumn="0"/>
            <w:tcW w:w="3740" w:type="dxa"/>
          </w:tcPr>
          <w:p w14:paraId="117FA1DA" w14:textId="77777777" w:rsidR="00BE4E9F" w:rsidRDefault="00BE4E9F">
            <w:r>
              <w:rPr>
                <w:b/>
              </w:rPr>
              <w:t>Assets</w:t>
            </w:r>
          </w:p>
        </w:tc>
        <w:tc>
          <w:tcPr>
            <w:tcW w:w="794" w:type="dxa"/>
          </w:tcPr>
          <w:p w14:paraId="6870DA6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C77495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745FAC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2B2928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7AB8CD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56AD37D" w14:textId="77777777">
        <w:tc>
          <w:tcPr>
            <w:cnfStyle w:val="001000000000" w:firstRow="0" w:lastRow="0" w:firstColumn="1" w:lastColumn="0" w:oddVBand="0" w:evenVBand="0" w:oddHBand="0" w:evenHBand="0" w:firstRowFirstColumn="0" w:firstRowLastColumn="0" w:lastRowFirstColumn="0" w:lastRowLastColumn="0"/>
            <w:tcW w:w="3740" w:type="dxa"/>
          </w:tcPr>
          <w:p w14:paraId="15553929" w14:textId="77777777" w:rsidR="00BE4E9F" w:rsidRDefault="00BE4E9F">
            <w:r>
              <w:rPr>
                <w:b/>
              </w:rPr>
              <w:t>Financial assets</w:t>
            </w:r>
          </w:p>
        </w:tc>
        <w:tc>
          <w:tcPr>
            <w:tcW w:w="794" w:type="dxa"/>
          </w:tcPr>
          <w:p w14:paraId="017E9E9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197697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8B4D25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BF550B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7D25FD1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F61E4F0" w14:textId="77777777">
        <w:tc>
          <w:tcPr>
            <w:cnfStyle w:val="001000000000" w:firstRow="0" w:lastRow="0" w:firstColumn="1" w:lastColumn="0" w:oddVBand="0" w:evenVBand="0" w:oddHBand="0" w:evenHBand="0" w:firstRowFirstColumn="0" w:firstRowLastColumn="0" w:lastRowFirstColumn="0" w:lastRowLastColumn="0"/>
            <w:tcW w:w="3740" w:type="dxa"/>
          </w:tcPr>
          <w:p w14:paraId="5E40398D" w14:textId="77777777" w:rsidR="00BE4E9F" w:rsidRDefault="00BE4E9F">
            <w:r>
              <w:t>Cash and deposits</w:t>
            </w:r>
          </w:p>
        </w:tc>
        <w:tc>
          <w:tcPr>
            <w:tcW w:w="794" w:type="dxa"/>
          </w:tcPr>
          <w:p w14:paraId="60ECB993" w14:textId="77777777" w:rsidR="00BE4E9F" w:rsidRDefault="00BE4E9F">
            <w:pPr>
              <w:cnfStyle w:val="000000000000" w:firstRow="0" w:lastRow="0" w:firstColumn="0" w:lastColumn="0" w:oddVBand="0" w:evenVBand="0" w:oddHBand="0" w:evenHBand="0" w:firstRowFirstColumn="0" w:firstRowLastColumn="0" w:lastRowFirstColumn="0" w:lastRowLastColumn="0"/>
            </w:pPr>
            <w:r>
              <w:t>13 297</w:t>
            </w:r>
          </w:p>
        </w:tc>
        <w:tc>
          <w:tcPr>
            <w:tcW w:w="794" w:type="dxa"/>
          </w:tcPr>
          <w:p w14:paraId="7498370F" w14:textId="77777777" w:rsidR="00BE4E9F" w:rsidRDefault="00BE4E9F">
            <w:pPr>
              <w:cnfStyle w:val="000000000000" w:firstRow="0" w:lastRow="0" w:firstColumn="0" w:lastColumn="0" w:oddVBand="0" w:evenVBand="0" w:oddHBand="0" w:evenHBand="0" w:firstRowFirstColumn="0" w:firstRowLastColumn="0" w:lastRowFirstColumn="0" w:lastRowLastColumn="0"/>
            </w:pPr>
            <w:r>
              <w:t>12 800</w:t>
            </w:r>
          </w:p>
        </w:tc>
        <w:tc>
          <w:tcPr>
            <w:tcW w:w="794" w:type="dxa"/>
          </w:tcPr>
          <w:p w14:paraId="0E85218E" w14:textId="77777777" w:rsidR="00BE4E9F" w:rsidRDefault="00BE4E9F">
            <w:pPr>
              <w:cnfStyle w:val="000000000000" w:firstRow="0" w:lastRow="0" w:firstColumn="0" w:lastColumn="0" w:oddVBand="0" w:evenVBand="0" w:oddHBand="0" w:evenHBand="0" w:firstRowFirstColumn="0" w:firstRowLastColumn="0" w:lastRowFirstColumn="0" w:lastRowLastColumn="0"/>
            </w:pPr>
            <w:r>
              <w:t>15 277</w:t>
            </w:r>
          </w:p>
        </w:tc>
        <w:tc>
          <w:tcPr>
            <w:tcW w:w="794" w:type="dxa"/>
          </w:tcPr>
          <w:p w14:paraId="2464F5AA" w14:textId="77777777" w:rsidR="00BE4E9F" w:rsidRDefault="00BE4E9F">
            <w:pPr>
              <w:cnfStyle w:val="000000000000" w:firstRow="0" w:lastRow="0" w:firstColumn="0" w:lastColumn="0" w:oddVBand="0" w:evenVBand="0" w:oddHBand="0" w:evenHBand="0" w:firstRowFirstColumn="0" w:firstRowLastColumn="0" w:lastRowFirstColumn="0" w:lastRowLastColumn="0"/>
            </w:pPr>
            <w:r>
              <w:t>14 882</w:t>
            </w:r>
          </w:p>
        </w:tc>
        <w:tc>
          <w:tcPr>
            <w:tcW w:w="794" w:type="dxa"/>
          </w:tcPr>
          <w:p w14:paraId="5031539F" w14:textId="77777777" w:rsidR="00BE4E9F" w:rsidRDefault="00BE4E9F">
            <w:pPr>
              <w:cnfStyle w:val="000000000000" w:firstRow="0" w:lastRow="0" w:firstColumn="0" w:lastColumn="0" w:oddVBand="0" w:evenVBand="0" w:oddHBand="0" w:evenHBand="0" w:firstRowFirstColumn="0" w:firstRowLastColumn="0" w:lastRowFirstColumn="0" w:lastRowLastColumn="0"/>
            </w:pPr>
            <w:r>
              <w:t>16 011</w:t>
            </w:r>
          </w:p>
        </w:tc>
      </w:tr>
      <w:tr w:rsidR="00BE4E9F" w14:paraId="2FEB70C7" w14:textId="77777777">
        <w:tc>
          <w:tcPr>
            <w:cnfStyle w:val="001000000000" w:firstRow="0" w:lastRow="0" w:firstColumn="1" w:lastColumn="0" w:oddVBand="0" w:evenVBand="0" w:oddHBand="0" w:evenHBand="0" w:firstRowFirstColumn="0" w:firstRowLastColumn="0" w:lastRowFirstColumn="0" w:lastRowLastColumn="0"/>
            <w:tcW w:w="3740" w:type="dxa"/>
          </w:tcPr>
          <w:p w14:paraId="39988D6D" w14:textId="77777777" w:rsidR="00BE4E9F" w:rsidRDefault="00BE4E9F">
            <w:r>
              <w:t>Advances paid</w:t>
            </w:r>
          </w:p>
        </w:tc>
        <w:tc>
          <w:tcPr>
            <w:tcW w:w="794" w:type="dxa"/>
          </w:tcPr>
          <w:p w14:paraId="2C7657F4" w14:textId="77777777" w:rsidR="00BE4E9F" w:rsidRDefault="00BE4E9F">
            <w:pPr>
              <w:cnfStyle w:val="000000000000" w:firstRow="0" w:lastRow="0" w:firstColumn="0" w:lastColumn="0" w:oddVBand="0" w:evenVBand="0" w:oddHBand="0" w:evenHBand="0" w:firstRowFirstColumn="0" w:firstRowLastColumn="0" w:lastRowFirstColumn="0" w:lastRowLastColumn="0"/>
            </w:pPr>
            <w:r>
              <w:t>6 326</w:t>
            </w:r>
          </w:p>
        </w:tc>
        <w:tc>
          <w:tcPr>
            <w:tcW w:w="794" w:type="dxa"/>
          </w:tcPr>
          <w:p w14:paraId="5318FECF" w14:textId="77777777" w:rsidR="00BE4E9F" w:rsidRDefault="00BE4E9F">
            <w:pPr>
              <w:cnfStyle w:val="000000000000" w:firstRow="0" w:lastRow="0" w:firstColumn="0" w:lastColumn="0" w:oddVBand="0" w:evenVBand="0" w:oddHBand="0" w:evenHBand="0" w:firstRowFirstColumn="0" w:firstRowLastColumn="0" w:lastRowFirstColumn="0" w:lastRowLastColumn="0"/>
            </w:pPr>
            <w:r>
              <w:t>6 407</w:t>
            </w:r>
          </w:p>
        </w:tc>
        <w:tc>
          <w:tcPr>
            <w:tcW w:w="794" w:type="dxa"/>
          </w:tcPr>
          <w:p w14:paraId="00F43CDF" w14:textId="77777777" w:rsidR="00BE4E9F" w:rsidRDefault="00BE4E9F">
            <w:pPr>
              <w:cnfStyle w:val="000000000000" w:firstRow="0" w:lastRow="0" w:firstColumn="0" w:lastColumn="0" w:oddVBand="0" w:evenVBand="0" w:oddHBand="0" w:evenHBand="0" w:firstRowFirstColumn="0" w:firstRowLastColumn="0" w:lastRowFirstColumn="0" w:lastRowLastColumn="0"/>
            </w:pPr>
            <w:r>
              <w:t>6 228</w:t>
            </w:r>
          </w:p>
        </w:tc>
        <w:tc>
          <w:tcPr>
            <w:tcW w:w="794" w:type="dxa"/>
          </w:tcPr>
          <w:p w14:paraId="34CFD92E" w14:textId="77777777" w:rsidR="00BE4E9F" w:rsidRDefault="00BE4E9F">
            <w:pPr>
              <w:cnfStyle w:val="000000000000" w:firstRow="0" w:lastRow="0" w:firstColumn="0" w:lastColumn="0" w:oddVBand="0" w:evenVBand="0" w:oddHBand="0" w:evenHBand="0" w:firstRowFirstColumn="0" w:firstRowLastColumn="0" w:lastRowFirstColumn="0" w:lastRowLastColumn="0"/>
            </w:pPr>
            <w:r>
              <w:t>6 225</w:t>
            </w:r>
          </w:p>
        </w:tc>
        <w:tc>
          <w:tcPr>
            <w:tcW w:w="794" w:type="dxa"/>
          </w:tcPr>
          <w:p w14:paraId="24CB8CF6" w14:textId="77777777" w:rsidR="00BE4E9F" w:rsidRDefault="00BE4E9F">
            <w:pPr>
              <w:cnfStyle w:val="000000000000" w:firstRow="0" w:lastRow="0" w:firstColumn="0" w:lastColumn="0" w:oddVBand="0" w:evenVBand="0" w:oddHBand="0" w:evenHBand="0" w:firstRowFirstColumn="0" w:firstRowLastColumn="0" w:lastRowFirstColumn="0" w:lastRowLastColumn="0"/>
            </w:pPr>
            <w:r>
              <w:t>6 221</w:t>
            </w:r>
          </w:p>
        </w:tc>
      </w:tr>
      <w:tr w:rsidR="00BE4E9F" w14:paraId="776AF90D" w14:textId="77777777">
        <w:tc>
          <w:tcPr>
            <w:cnfStyle w:val="001000000000" w:firstRow="0" w:lastRow="0" w:firstColumn="1" w:lastColumn="0" w:oddVBand="0" w:evenVBand="0" w:oddHBand="0" w:evenHBand="0" w:firstRowFirstColumn="0" w:firstRowLastColumn="0" w:lastRowFirstColumn="0" w:lastRowLastColumn="0"/>
            <w:tcW w:w="3740" w:type="dxa"/>
          </w:tcPr>
          <w:p w14:paraId="76525559" w14:textId="77777777" w:rsidR="00BE4E9F" w:rsidRDefault="00BE4E9F">
            <w:r>
              <w:t>Receivables and contract assets</w:t>
            </w:r>
          </w:p>
        </w:tc>
        <w:tc>
          <w:tcPr>
            <w:tcW w:w="794" w:type="dxa"/>
          </w:tcPr>
          <w:p w14:paraId="4FA131BA" w14:textId="77777777" w:rsidR="00BE4E9F" w:rsidRDefault="00BE4E9F">
            <w:pPr>
              <w:cnfStyle w:val="000000000000" w:firstRow="0" w:lastRow="0" w:firstColumn="0" w:lastColumn="0" w:oddVBand="0" w:evenVBand="0" w:oddHBand="0" w:evenHBand="0" w:firstRowFirstColumn="0" w:firstRowLastColumn="0" w:lastRowFirstColumn="0" w:lastRowLastColumn="0"/>
            </w:pPr>
            <w:r>
              <w:t>13 766</w:t>
            </w:r>
          </w:p>
        </w:tc>
        <w:tc>
          <w:tcPr>
            <w:tcW w:w="794" w:type="dxa"/>
          </w:tcPr>
          <w:p w14:paraId="75FD8E80" w14:textId="77777777" w:rsidR="00BE4E9F" w:rsidRDefault="00BE4E9F">
            <w:pPr>
              <w:cnfStyle w:val="000000000000" w:firstRow="0" w:lastRow="0" w:firstColumn="0" w:lastColumn="0" w:oddVBand="0" w:evenVBand="0" w:oddHBand="0" w:evenHBand="0" w:firstRowFirstColumn="0" w:firstRowLastColumn="0" w:lastRowFirstColumn="0" w:lastRowLastColumn="0"/>
            </w:pPr>
            <w:r>
              <w:t>10 203</w:t>
            </w:r>
          </w:p>
        </w:tc>
        <w:tc>
          <w:tcPr>
            <w:tcW w:w="794" w:type="dxa"/>
          </w:tcPr>
          <w:p w14:paraId="1B50ADDA" w14:textId="77777777" w:rsidR="00BE4E9F" w:rsidRDefault="00BE4E9F">
            <w:pPr>
              <w:cnfStyle w:val="000000000000" w:firstRow="0" w:lastRow="0" w:firstColumn="0" w:lastColumn="0" w:oddVBand="0" w:evenVBand="0" w:oddHBand="0" w:evenHBand="0" w:firstRowFirstColumn="0" w:firstRowLastColumn="0" w:lastRowFirstColumn="0" w:lastRowLastColumn="0"/>
            </w:pPr>
            <w:r>
              <w:t>10 468</w:t>
            </w:r>
          </w:p>
        </w:tc>
        <w:tc>
          <w:tcPr>
            <w:tcW w:w="794" w:type="dxa"/>
          </w:tcPr>
          <w:p w14:paraId="012A46A9" w14:textId="77777777" w:rsidR="00BE4E9F" w:rsidRDefault="00BE4E9F">
            <w:pPr>
              <w:cnfStyle w:val="000000000000" w:firstRow="0" w:lastRow="0" w:firstColumn="0" w:lastColumn="0" w:oddVBand="0" w:evenVBand="0" w:oddHBand="0" w:evenHBand="0" w:firstRowFirstColumn="0" w:firstRowLastColumn="0" w:lastRowFirstColumn="0" w:lastRowLastColumn="0"/>
            </w:pPr>
            <w:r>
              <w:t>9 685</w:t>
            </w:r>
          </w:p>
        </w:tc>
        <w:tc>
          <w:tcPr>
            <w:tcW w:w="794" w:type="dxa"/>
          </w:tcPr>
          <w:p w14:paraId="4DE5794A" w14:textId="77777777" w:rsidR="00BE4E9F" w:rsidRDefault="00BE4E9F">
            <w:pPr>
              <w:cnfStyle w:val="000000000000" w:firstRow="0" w:lastRow="0" w:firstColumn="0" w:lastColumn="0" w:oddVBand="0" w:evenVBand="0" w:oddHBand="0" w:evenHBand="0" w:firstRowFirstColumn="0" w:firstRowLastColumn="0" w:lastRowFirstColumn="0" w:lastRowLastColumn="0"/>
            </w:pPr>
            <w:r>
              <w:t>14 730</w:t>
            </w:r>
          </w:p>
        </w:tc>
      </w:tr>
      <w:tr w:rsidR="00BE4E9F" w14:paraId="0BF8E753" w14:textId="77777777">
        <w:tc>
          <w:tcPr>
            <w:cnfStyle w:val="001000000000" w:firstRow="0" w:lastRow="0" w:firstColumn="1" w:lastColumn="0" w:oddVBand="0" w:evenVBand="0" w:oddHBand="0" w:evenHBand="0" w:firstRowFirstColumn="0" w:firstRowLastColumn="0" w:lastRowFirstColumn="0" w:lastRowLastColumn="0"/>
            <w:tcW w:w="3740" w:type="dxa"/>
          </w:tcPr>
          <w:p w14:paraId="5DE165FA" w14:textId="77777777" w:rsidR="00BE4E9F" w:rsidRDefault="00BE4E9F">
            <w:r>
              <w:t>Investments, loans and placements</w:t>
            </w:r>
          </w:p>
        </w:tc>
        <w:tc>
          <w:tcPr>
            <w:tcW w:w="794" w:type="dxa"/>
          </w:tcPr>
          <w:p w14:paraId="2B120435" w14:textId="77777777" w:rsidR="00BE4E9F" w:rsidRDefault="00BE4E9F">
            <w:pPr>
              <w:cnfStyle w:val="000000000000" w:firstRow="0" w:lastRow="0" w:firstColumn="0" w:lastColumn="0" w:oddVBand="0" w:evenVBand="0" w:oddHBand="0" w:evenHBand="0" w:firstRowFirstColumn="0" w:firstRowLastColumn="0" w:lastRowFirstColumn="0" w:lastRowLastColumn="0"/>
            </w:pPr>
            <w:r>
              <w:t>16 514</w:t>
            </w:r>
          </w:p>
        </w:tc>
        <w:tc>
          <w:tcPr>
            <w:tcW w:w="794" w:type="dxa"/>
          </w:tcPr>
          <w:p w14:paraId="6D383DAB" w14:textId="77777777" w:rsidR="00BE4E9F" w:rsidRDefault="00BE4E9F">
            <w:pPr>
              <w:cnfStyle w:val="000000000000" w:firstRow="0" w:lastRow="0" w:firstColumn="0" w:lastColumn="0" w:oddVBand="0" w:evenVBand="0" w:oddHBand="0" w:evenHBand="0" w:firstRowFirstColumn="0" w:firstRowLastColumn="0" w:lastRowFirstColumn="0" w:lastRowLastColumn="0"/>
            </w:pPr>
            <w:r>
              <w:t>17 781</w:t>
            </w:r>
          </w:p>
        </w:tc>
        <w:tc>
          <w:tcPr>
            <w:tcW w:w="794" w:type="dxa"/>
          </w:tcPr>
          <w:p w14:paraId="21A2AFDA" w14:textId="77777777" w:rsidR="00BE4E9F" w:rsidRDefault="00BE4E9F">
            <w:pPr>
              <w:cnfStyle w:val="000000000000" w:firstRow="0" w:lastRow="0" w:firstColumn="0" w:lastColumn="0" w:oddVBand="0" w:evenVBand="0" w:oddHBand="0" w:evenHBand="0" w:firstRowFirstColumn="0" w:firstRowLastColumn="0" w:lastRowFirstColumn="0" w:lastRowLastColumn="0"/>
            </w:pPr>
            <w:r>
              <w:t>18 140</w:t>
            </w:r>
          </w:p>
        </w:tc>
        <w:tc>
          <w:tcPr>
            <w:tcW w:w="794" w:type="dxa"/>
          </w:tcPr>
          <w:p w14:paraId="7940F2DE" w14:textId="77777777" w:rsidR="00BE4E9F" w:rsidRDefault="00BE4E9F">
            <w:pPr>
              <w:cnfStyle w:val="000000000000" w:firstRow="0" w:lastRow="0" w:firstColumn="0" w:lastColumn="0" w:oddVBand="0" w:evenVBand="0" w:oddHBand="0" w:evenHBand="0" w:firstRowFirstColumn="0" w:firstRowLastColumn="0" w:lastRowFirstColumn="0" w:lastRowLastColumn="0"/>
            </w:pPr>
            <w:r>
              <w:t>18 558</w:t>
            </w:r>
          </w:p>
        </w:tc>
        <w:tc>
          <w:tcPr>
            <w:tcW w:w="794" w:type="dxa"/>
          </w:tcPr>
          <w:p w14:paraId="4BB22316" w14:textId="77777777" w:rsidR="00BE4E9F" w:rsidRDefault="00BE4E9F">
            <w:pPr>
              <w:cnfStyle w:val="000000000000" w:firstRow="0" w:lastRow="0" w:firstColumn="0" w:lastColumn="0" w:oddVBand="0" w:evenVBand="0" w:oddHBand="0" w:evenHBand="0" w:firstRowFirstColumn="0" w:firstRowLastColumn="0" w:lastRowFirstColumn="0" w:lastRowLastColumn="0"/>
            </w:pPr>
            <w:r>
              <w:t>18 414</w:t>
            </w:r>
          </w:p>
        </w:tc>
      </w:tr>
      <w:tr w:rsidR="00BE4E9F" w14:paraId="35929730" w14:textId="77777777">
        <w:tc>
          <w:tcPr>
            <w:cnfStyle w:val="001000000000" w:firstRow="0" w:lastRow="0" w:firstColumn="1" w:lastColumn="0" w:oddVBand="0" w:evenVBand="0" w:oddHBand="0" w:evenHBand="0" w:firstRowFirstColumn="0" w:firstRowLastColumn="0" w:lastRowFirstColumn="0" w:lastRowLastColumn="0"/>
            <w:tcW w:w="3740" w:type="dxa"/>
          </w:tcPr>
          <w:p w14:paraId="66CF16F1" w14:textId="77777777" w:rsidR="00BE4E9F" w:rsidRDefault="00BE4E9F">
            <w:r>
              <w:t>Investments accounted for using the equity method</w:t>
            </w:r>
          </w:p>
        </w:tc>
        <w:tc>
          <w:tcPr>
            <w:tcW w:w="794" w:type="dxa"/>
          </w:tcPr>
          <w:p w14:paraId="31B019CE" w14:textId="77777777" w:rsidR="00BE4E9F" w:rsidRDefault="00BE4E9F">
            <w:pPr>
              <w:cnfStyle w:val="000000000000" w:firstRow="0" w:lastRow="0" w:firstColumn="0" w:lastColumn="0" w:oddVBand="0" w:evenVBand="0" w:oddHBand="0" w:evenHBand="0" w:firstRowFirstColumn="0" w:firstRowLastColumn="0" w:lastRowFirstColumn="0" w:lastRowLastColumn="0"/>
            </w:pPr>
            <w:r>
              <w:t>1 131</w:t>
            </w:r>
          </w:p>
        </w:tc>
        <w:tc>
          <w:tcPr>
            <w:tcW w:w="794" w:type="dxa"/>
          </w:tcPr>
          <w:p w14:paraId="4BDAD026" w14:textId="77777777" w:rsidR="00BE4E9F" w:rsidRDefault="00BE4E9F">
            <w:pPr>
              <w:cnfStyle w:val="000000000000" w:firstRow="0" w:lastRow="0" w:firstColumn="0" w:lastColumn="0" w:oddVBand="0" w:evenVBand="0" w:oddHBand="0" w:evenHBand="0" w:firstRowFirstColumn="0" w:firstRowLastColumn="0" w:lastRowFirstColumn="0" w:lastRowLastColumn="0"/>
            </w:pPr>
            <w:r>
              <w:t>1 141</w:t>
            </w:r>
          </w:p>
        </w:tc>
        <w:tc>
          <w:tcPr>
            <w:tcW w:w="794" w:type="dxa"/>
          </w:tcPr>
          <w:p w14:paraId="24701341" w14:textId="77777777" w:rsidR="00BE4E9F" w:rsidRDefault="00BE4E9F">
            <w:pPr>
              <w:cnfStyle w:val="000000000000" w:firstRow="0" w:lastRow="0" w:firstColumn="0" w:lastColumn="0" w:oddVBand="0" w:evenVBand="0" w:oddHBand="0" w:evenHBand="0" w:firstRowFirstColumn="0" w:firstRowLastColumn="0" w:lastRowFirstColumn="0" w:lastRowLastColumn="0"/>
            </w:pPr>
            <w:r>
              <w:t>1 199</w:t>
            </w:r>
          </w:p>
        </w:tc>
        <w:tc>
          <w:tcPr>
            <w:tcW w:w="794" w:type="dxa"/>
          </w:tcPr>
          <w:p w14:paraId="7A9F6918" w14:textId="77777777" w:rsidR="00BE4E9F" w:rsidRDefault="00BE4E9F">
            <w:pPr>
              <w:cnfStyle w:val="000000000000" w:firstRow="0" w:lastRow="0" w:firstColumn="0" w:lastColumn="0" w:oddVBand="0" w:evenVBand="0" w:oddHBand="0" w:evenHBand="0" w:firstRowFirstColumn="0" w:firstRowLastColumn="0" w:lastRowFirstColumn="0" w:lastRowLastColumn="0"/>
            </w:pPr>
            <w:r>
              <w:t>1 232</w:t>
            </w:r>
          </w:p>
        </w:tc>
        <w:tc>
          <w:tcPr>
            <w:tcW w:w="794" w:type="dxa"/>
          </w:tcPr>
          <w:p w14:paraId="508FBEAB" w14:textId="77777777" w:rsidR="00BE4E9F" w:rsidRDefault="00BE4E9F">
            <w:pPr>
              <w:cnfStyle w:val="000000000000" w:firstRow="0" w:lastRow="0" w:firstColumn="0" w:lastColumn="0" w:oddVBand="0" w:evenVBand="0" w:oddHBand="0" w:evenHBand="0" w:firstRowFirstColumn="0" w:firstRowLastColumn="0" w:lastRowFirstColumn="0" w:lastRowLastColumn="0"/>
            </w:pPr>
            <w:r>
              <w:t>1 247</w:t>
            </w:r>
          </w:p>
        </w:tc>
      </w:tr>
      <w:tr w:rsidR="00BE4E9F" w14:paraId="3A6CFCC0"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3BEE9F2" w14:textId="77777777" w:rsidR="00BE4E9F" w:rsidRDefault="00BE4E9F">
            <w:r>
              <w:t>Investments in PNFC and PFC sector entities</w:t>
            </w:r>
          </w:p>
        </w:tc>
        <w:tc>
          <w:tcPr>
            <w:tcW w:w="794" w:type="dxa"/>
            <w:tcBorders>
              <w:bottom w:val="single" w:sz="6" w:space="0" w:color="auto"/>
            </w:tcBorders>
          </w:tcPr>
          <w:p w14:paraId="5E21DD20" w14:textId="77777777" w:rsidR="00BE4E9F" w:rsidRDefault="00BE4E9F">
            <w:pPr>
              <w:cnfStyle w:val="000000000000" w:firstRow="0" w:lastRow="0" w:firstColumn="0" w:lastColumn="0" w:oddVBand="0" w:evenVBand="0" w:oddHBand="0" w:evenHBand="0" w:firstRowFirstColumn="0" w:firstRowLastColumn="0" w:lastRowFirstColumn="0" w:lastRowLastColumn="0"/>
            </w:pPr>
            <w:r>
              <w:t>100 727</w:t>
            </w:r>
          </w:p>
        </w:tc>
        <w:tc>
          <w:tcPr>
            <w:tcW w:w="794" w:type="dxa"/>
            <w:tcBorders>
              <w:bottom w:val="single" w:sz="6" w:space="0" w:color="auto"/>
            </w:tcBorders>
          </w:tcPr>
          <w:p w14:paraId="542D0A43" w14:textId="77777777" w:rsidR="00BE4E9F" w:rsidRDefault="00BE4E9F">
            <w:pPr>
              <w:cnfStyle w:val="000000000000" w:firstRow="0" w:lastRow="0" w:firstColumn="0" w:lastColumn="0" w:oddVBand="0" w:evenVBand="0" w:oddHBand="0" w:evenHBand="0" w:firstRowFirstColumn="0" w:firstRowLastColumn="0" w:lastRowFirstColumn="0" w:lastRowLastColumn="0"/>
            </w:pPr>
            <w:r>
              <w:t>96 401</w:t>
            </w:r>
          </w:p>
        </w:tc>
        <w:tc>
          <w:tcPr>
            <w:tcW w:w="794" w:type="dxa"/>
            <w:tcBorders>
              <w:bottom w:val="single" w:sz="6" w:space="0" w:color="auto"/>
            </w:tcBorders>
          </w:tcPr>
          <w:p w14:paraId="5EEF8CEC" w14:textId="77777777" w:rsidR="00BE4E9F" w:rsidRDefault="00BE4E9F">
            <w:pPr>
              <w:cnfStyle w:val="000000000000" w:firstRow="0" w:lastRow="0" w:firstColumn="0" w:lastColumn="0" w:oddVBand="0" w:evenVBand="0" w:oddHBand="0" w:evenHBand="0" w:firstRowFirstColumn="0" w:firstRowLastColumn="0" w:lastRowFirstColumn="0" w:lastRowLastColumn="0"/>
            </w:pPr>
            <w:r>
              <w:t>97 792</w:t>
            </w:r>
          </w:p>
        </w:tc>
        <w:tc>
          <w:tcPr>
            <w:tcW w:w="794" w:type="dxa"/>
            <w:tcBorders>
              <w:bottom w:val="single" w:sz="6" w:space="0" w:color="auto"/>
            </w:tcBorders>
          </w:tcPr>
          <w:p w14:paraId="26FE18BF" w14:textId="77777777" w:rsidR="00BE4E9F" w:rsidRDefault="00BE4E9F">
            <w:pPr>
              <w:cnfStyle w:val="000000000000" w:firstRow="0" w:lastRow="0" w:firstColumn="0" w:lastColumn="0" w:oddVBand="0" w:evenVBand="0" w:oddHBand="0" w:evenHBand="0" w:firstRowFirstColumn="0" w:firstRowLastColumn="0" w:lastRowFirstColumn="0" w:lastRowLastColumn="0"/>
            </w:pPr>
            <w:r>
              <w:t>105 631</w:t>
            </w:r>
          </w:p>
        </w:tc>
        <w:tc>
          <w:tcPr>
            <w:tcW w:w="794" w:type="dxa"/>
            <w:tcBorders>
              <w:bottom w:val="single" w:sz="6" w:space="0" w:color="auto"/>
            </w:tcBorders>
          </w:tcPr>
          <w:p w14:paraId="7D081726" w14:textId="77777777" w:rsidR="00BE4E9F" w:rsidRDefault="00BE4E9F">
            <w:pPr>
              <w:cnfStyle w:val="000000000000" w:firstRow="0" w:lastRow="0" w:firstColumn="0" w:lastColumn="0" w:oddVBand="0" w:evenVBand="0" w:oddHBand="0" w:evenHBand="0" w:firstRowFirstColumn="0" w:firstRowLastColumn="0" w:lastRowFirstColumn="0" w:lastRowLastColumn="0"/>
            </w:pPr>
            <w:r>
              <w:t>126 043</w:t>
            </w:r>
          </w:p>
        </w:tc>
      </w:tr>
      <w:tr w:rsidR="00BE4E9F" w14:paraId="694FB68E"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229139E" w14:textId="77777777" w:rsidR="00BE4E9F" w:rsidRDefault="00BE4E9F">
            <w:r>
              <w:rPr>
                <w:b/>
              </w:rPr>
              <w:t>Total financial assets</w:t>
            </w:r>
          </w:p>
        </w:tc>
        <w:tc>
          <w:tcPr>
            <w:tcW w:w="794" w:type="dxa"/>
            <w:tcBorders>
              <w:top w:val="single" w:sz="6" w:space="0" w:color="auto"/>
              <w:bottom w:val="single" w:sz="6" w:space="0" w:color="auto"/>
            </w:tcBorders>
          </w:tcPr>
          <w:p w14:paraId="7CE23A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151 760</w:t>
            </w:r>
          </w:p>
        </w:tc>
        <w:tc>
          <w:tcPr>
            <w:tcW w:w="794" w:type="dxa"/>
            <w:tcBorders>
              <w:top w:val="single" w:sz="6" w:space="0" w:color="auto"/>
              <w:bottom w:val="single" w:sz="6" w:space="0" w:color="auto"/>
            </w:tcBorders>
          </w:tcPr>
          <w:p w14:paraId="0DFAE4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144 732</w:t>
            </w:r>
          </w:p>
        </w:tc>
        <w:tc>
          <w:tcPr>
            <w:tcW w:w="794" w:type="dxa"/>
            <w:tcBorders>
              <w:top w:val="single" w:sz="6" w:space="0" w:color="auto"/>
              <w:bottom w:val="single" w:sz="6" w:space="0" w:color="auto"/>
            </w:tcBorders>
          </w:tcPr>
          <w:p w14:paraId="6D19E3A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149 104</w:t>
            </w:r>
          </w:p>
        </w:tc>
        <w:tc>
          <w:tcPr>
            <w:tcW w:w="794" w:type="dxa"/>
            <w:tcBorders>
              <w:top w:val="single" w:sz="6" w:space="0" w:color="auto"/>
              <w:bottom w:val="single" w:sz="6" w:space="0" w:color="auto"/>
            </w:tcBorders>
          </w:tcPr>
          <w:p w14:paraId="153FE8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156 212</w:t>
            </w:r>
          </w:p>
        </w:tc>
        <w:tc>
          <w:tcPr>
            <w:tcW w:w="794" w:type="dxa"/>
            <w:tcBorders>
              <w:top w:val="single" w:sz="6" w:space="0" w:color="auto"/>
              <w:bottom w:val="single" w:sz="6" w:space="0" w:color="auto"/>
            </w:tcBorders>
          </w:tcPr>
          <w:p w14:paraId="4FBB8E5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182 667</w:t>
            </w:r>
          </w:p>
        </w:tc>
      </w:tr>
      <w:tr w:rsidR="00BE4E9F" w14:paraId="2BC064C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21B4C77" w14:textId="77777777" w:rsidR="00BE4E9F" w:rsidRDefault="00BE4E9F">
            <w:r>
              <w:rPr>
                <w:b/>
              </w:rPr>
              <w:t>Non</w:t>
            </w:r>
            <w:r>
              <w:rPr>
                <w:b/>
              </w:rPr>
              <w:noBreakHyphen/>
              <w:t>financial assets</w:t>
            </w:r>
          </w:p>
        </w:tc>
        <w:tc>
          <w:tcPr>
            <w:tcW w:w="794" w:type="dxa"/>
            <w:tcBorders>
              <w:top w:val="single" w:sz="6" w:space="0" w:color="auto"/>
            </w:tcBorders>
          </w:tcPr>
          <w:p w14:paraId="5C5133C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3BCB6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AF8240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8A53E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1C132A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297BDE9" w14:textId="77777777">
        <w:tc>
          <w:tcPr>
            <w:cnfStyle w:val="001000000000" w:firstRow="0" w:lastRow="0" w:firstColumn="1" w:lastColumn="0" w:oddVBand="0" w:evenVBand="0" w:oddHBand="0" w:evenHBand="0" w:firstRowFirstColumn="0" w:firstRowLastColumn="0" w:lastRowFirstColumn="0" w:lastRowLastColumn="0"/>
            <w:tcW w:w="3740" w:type="dxa"/>
          </w:tcPr>
          <w:p w14:paraId="0EE68CF8" w14:textId="77777777" w:rsidR="00BE4E9F" w:rsidRDefault="00BE4E9F">
            <w:r>
              <w:t>Inventories</w:t>
            </w:r>
          </w:p>
        </w:tc>
        <w:tc>
          <w:tcPr>
            <w:tcW w:w="794" w:type="dxa"/>
          </w:tcPr>
          <w:p w14:paraId="3DBAD0CC" w14:textId="77777777" w:rsidR="00BE4E9F" w:rsidRDefault="00BE4E9F">
            <w:pPr>
              <w:cnfStyle w:val="000000000000" w:firstRow="0" w:lastRow="0" w:firstColumn="0" w:lastColumn="0" w:oddVBand="0" w:evenVBand="0" w:oddHBand="0" w:evenHBand="0" w:firstRowFirstColumn="0" w:firstRowLastColumn="0" w:lastRowFirstColumn="0" w:lastRowLastColumn="0"/>
            </w:pPr>
            <w:r>
              <w:t>304</w:t>
            </w:r>
          </w:p>
        </w:tc>
        <w:tc>
          <w:tcPr>
            <w:tcW w:w="794" w:type="dxa"/>
          </w:tcPr>
          <w:p w14:paraId="42E8FF9F" w14:textId="77777777" w:rsidR="00BE4E9F" w:rsidRDefault="00BE4E9F">
            <w:pPr>
              <w:cnfStyle w:val="000000000000" w:firstRow="0" w:lastRow="0" w:firstColumn="0" w:lastColumn="0" w:oddVBand="0" w:evenVBand="0" w:oddHBand="0" w:evenHBand="0" w:firstRowFirstColumn="0" w:firstRowLastColumn="0" w:lastRowFirstColumn="0" w:lastRowLastColumn="0"/>
            </w:pPr>
            <w:r>
              <w:t>277</w:t>
            </w:r>
          </w:p>
        </w:tc>
        <w:tc>
          <w:tcPr>
            <w:tcW w:w="794" w:type="dxa"/>
          </w:tcPr>
          <w:p w14:paraId="7FA3449C" w14:textId="77777777" w:rsidR="00BE4E9F" w:rsidRDefault="00BE4E9F">
            <w:pPr>
              <w:cnfStyle w:val="000000000000" w:firstRow="0" w:lastRow="0" w:firstColumn="0" w:lastColumn="0" w:oddVBand="0" w:evenVBand="0" w:oddHBand="0" w:evenHBand="0" w:firstRowFirstColumn="0" w:firstRowLastColumn="0" w:lastRowFirstColumn="0" w:lastRowLastColumn="0"/>
            </w:pPr>
            <w:r>
              <w:t>294</w:t>
            </w:r>
          </w:p>
        </w:tc>
        <w:tc>
          <w:tcPr>
            <w:tcW w:w="794" w:type="dxa"/>
          </w:tcPr>
          <w:p w14:paraId="358C0A4F" w14:textId="77777777" w:rsidR="00BE4E9F" w:rsidRDefault="00BE4E9F">
            <w:pPr>
              <w:cnfStyle w:val="000000000000" w:firstRow="0" w:lastRow="0" w:firstColumn="0" w:lastColumn="0" w:oddVBand="0" w:evenVBand="0" w:oddHBand="0" w:evenHBand="0" w:firstRowFirstColumn="0" w:firstRowLastColumn="0" w:lastRowFirstColumn="0" w:lastRowLastColumn="0"/>
            </w:pPr>
            <w:r>
              <w:t>427</w:t>
            </w:r>
          </w:p>
        </w:tc>
        <w:tc>
          <w:tcPr>
            <w:tcW w:w="794" w:type="dxa"/>
          </w:tcPr>
          <w:p w14:paraId="5874596E" w14:textId="77777777" w:rsidR="00BE4E9F" w:rsidRDefault="00BE4E9F">
            <w:pPr>
              <w:cnfStyle w:val="000000000000" w:firstRow="0" w:lastRow="0" w:firstColumn="0" w:lastColumn="0" w:oddVBand="0" w:evenVBand="0" w:oddHBand="0" w:evenHBand="0" w:firstRowFirstColumn="0" w:firstRowLastColumn="0" w:lastRowFirstColumn="0" w:lastRowLastColumn="0"/>
            </w:pPr>
            <w:r>
              <w:t>444</w:t>
            </w:r>
          </w:p>
        </w:tc>
      </w:tr>
      <w:tr w:rsidR="00BE4E9F" w14:paraId="5115F8E5" w14:textId="77777777">
        <w:tc>
          <w:tcPr>
            <w:cnfStyle w:val="001000000000" w:firstRow="0" w:lastRow="0" w:firstColumn="1" w:lastColumn="0" w:oddVBand="0" w:evenVBand="0" w:oddHBand="0" w:evenHBand="0" w:firstRowFirstColumn="0" w:firstRowLastColumn="0" w:lastRowFirstColumn="0" w:lastRowLastColumn="0"/>
            <w:tcW w:w="3740" w:type="dxa"/>
          </w:tcPr>
          <w:p w14:paraId="125D4B2B" w14:textId="77777777" w:rsidR="00BE4E9F" w:rsidRDefault="00BE4E9F">
            <w:r>
              <w:t>Non</w:t>
            </w:r>
            <w:r>
              <w:noBreakHyphen/>
              <w:t>financial assets held for sale</w:t>
            </w:r>
          </w:p>
        </w:tc>
        <w:tc>
          <w:tcPr>
            <w:tcW w:w="794" w:type="dxa"/>
          </w:tcPr>
          <w:p w14:paraId="20197AF4" w14:textId="77777777" w:rsidR="00BE4E9F" w:rsidRDefault="00BE4E9F">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0C8EB451" w14:textId="77777777" w:rsidR="00BE4E9F" w:rsidRDefault="00BE4E9F">
            <w:pPr>
              <w:cnfStyle w:val="000000000000" w:firstRow="0" w:lastRow="0" w:firstColumn="0" w:lastColumn="0" w:oddVBand="0" w:evenVBand="0" w:oddHBand="0" w:evenHBand="0" w:firstRowFirstColumn="0" w:firstRowLastColumn="0" w:lastRowFirstColumn="0" w:lastRowLastColumn="0"/>
            </w:pPr>
            <w:r>
              <w:t>145</w:t>
            </w:r>
          </w:p>
        </w:tc>
        <w:tc>
          <w:tcPr>
            <w:tcW w:w="794" w:type="dxa"/>
          </w:tcPr>
          <w:p w14:paraId="59A83A73" w14:textId="77777777" w:rsidR="00BE4E9F" w:rsidRDefault="00BE4E9F">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25D7425E" w14:textId="77777777" w:rsidR="00BE4E9F" w:rsidRDefault="00BE4E9F">
            <w:pPr>
              <w:cnfStyle w:val="000000000000" w:firstRow="0" w:lastRow="0" w:firstColumn="0" w:lastColumn="0" w:oddVBand="0" w:evenVBand="0" w:oddHBand="0" w:evenHBand="0" w:firstRowFirstColumn="0" w:firstRowLastColumn="0" w:lastRowFirstColumn="0" w:lastRowLastColumn="0"/>
            </w:pPr>
            <w:r>
              <w:t>210</w:t>
            </w:r>
          </w:p>
        </w:tc>
        <w:tc>
          <w:tcPr>
            <w:tcW w:w="794" w:type="dxa"/>
          </w:tcPr>
          <w:p w14:paraId="4E19DBE7" w14:textId="77777777" w:rsidR="00BE4E9F" w:rsidRDefault="00BE4E9F">
            <w:pPr>
              <w:cnfStyle w:val="000000000000" w:firstRow="0" w:lastRow="0" w:firstColumn="0" w:lastColumn="0" w:oddVBand="0" w:evenVBand="0" w:oddHBand="0" w:evenHBand="0" w:firstRowFirstColumn="0" w:firstRowLastColumn="0" w:lastRowFirstColumn="0" w:lastRowLastColumn="0"/>
            </w:pPr>
            <w:r>
              <w:t>195</w:t>
            </w:r>
          </w:p>
        </w:tc>
      </w:tr>
      <w:tr w:rsidR="00BE4E9F" w14:paraId="0180A28D" w14:textId="77777777">
        <w:tc>
          <w:tcPr>
            <w:cnfStyle w:val="001000000000" w:firstRow="0" w:lastRow="0" w:firstColumn="1" w:lastColumn="0" w:oddVBand="0" w:evenVBand="0" w:oddHBand="0" w:evenHBand="0" w:firstRowFirstColumn="0" w:firstRowLastColumn="0" w:lastRowFirstColumn="0" w:lastRowLastColumn="0"/>
            <w:tcW w:w="3740" w:type="dxa"/>
          </w:tcPr>
          <w:p w14:paraId="52FA4A13" w14:textId="77777777" w:rsidR="00BE4E9F" w:rsidRDefault="00BE4E9F">
            <w:r>
              <w:t>Land, buildings, infrastructure, plant and equipment</w:t>
            </w:r>
          </w:p>
        </w:tc>
        <w:tc>
          <w:tcPr>
            <w:tcW w:w="794" w:type="dxa"/>
          </w:tcPr>
          <w:p w14:paraId="66F88F6B" w14:textId="77777777" w:rsidR="00BE4E9F" w:rsidRDefault="00BE4E9F">
            <w:pPr>
              <w:cnfStyle w:val="000000000000" w:firstRow="0" w:lastRow="0" w:firstColumn="0" w:lastColumn="0" w:oddVBand="0" w:evenVBand="0" w:oddHBand="0" w:evenHBand="0" w:firstRowFirstColumn="0" w:firstRowLastColumn="0" w:lastRowFirstColumn="0" w:lastRowLastColumn="0"/>
            </w:pPr>
            <w:r>
              <w:t>279 644</w:t>
            </w:r>
          </w:p>
        </w:tc>
        <w:tc>
          <w:tcPr>
            <w:tcW w:w="794" w:type="dxa"/>
          </w:tcPr>
          <w:p w14:paraId="68A2F7E0" w14:textId="77777777" w:rsidR="00BE4E9F" w:rsidRDefault="00BE4E9F">
            <w:pPr>
              <w:cnfStyle w:val="000000000000" w:firstRow="0" w:lastRow="0" w:firstColumn="0" w:lastColumn="0" w:oddVBand="0" w:evenVBand="0" w:oddHBand="0" w:evenHBand="0" w:firstRowFirstColumn="0" w:firstRowLastColumn="0" w:lastRowFirstColumn="0" w:lastRowLastColumn="0"/>
            </w:pPr>
            <w:r>
              <w:t>288 244</w:t>
            </w:r>
          </w:p>
        </w:tc>
        <w:tc>
          <w:tcPr>
            <w:tcW w:w="794" w:type="dxa"/>
          </w:tcPr>
          <w:p w14:paraId="4F0C3DD1" w14:textId="77777777" w:rsidR="00BE4E9F" w:rsidRDefault="00BE4E9F">
            <w:pPr>
              <w:cnfStyle w:val="000000000000" w:firstRow="0" w:lastRow="0" w:firstColumn="0" w:lastColumn="0" w:oddVBand="0" w:evenVBand="0" w:oddHBand="0" w:evenHBand="0" w:firstRowFirstColumn="0" w:firstRowLastColumn="0" w:lastRowFirstColumn="0" w:lastRowLastColumn="0"/>
            </w:pPr>
            <w:r>
              <w:t>291 125</w:t>
            </w:r>
          </w:p>
        </w:tc>
        <w:tc>
          <w:tcPr>
            <w:tcW w:w="794" w:type="dxa"/>
          </w:tcPr>
          <w:p w14:paraId="23AC54EB" w14:textId="77777777" w:rsidR="00BE4E9F" w:rsidRDefault="00BE4E9F">
            <w:pPr>
              <w:cnfStyle w:val="000000000000" w:firstRow="0" w:lastRow="0" w:firstColumn="0" w:lastColumn="0" w:oddVBand="0" w:evenVBand="0" w:oddHBand="0" w:evenHBand="0" w:firstRowFirstColumn="0" w:firstRowLastColumn="0" w:lastRowFirstColumn="0" w:lastRowLastColumn="0"/>
            </w:pPr>
            <w:r>
              <w:t>293 960</w:t>
            </w:r>
          </w:p>
        </w:tc>
        <w:tc>
          <w:tcPr>
            <w:tcW w:w="794" w:type="dxa"/>
          </w:tcPr>
          <w:p w14:paraId="2542749E" w14:textId="77777777" w:rsidR="00BE4E9F" w:rsidRDefault="00BE4E9F">
            <w:pPr>
              <w:cnfStyle w:val="000000000000" w:firstRow="0" w:lastRow="0" w:firstColumn="0" w:lastColumn="0" w:oddVBand="0" w:evenVBand="0" w:oddHBand="0" w:evenHBand="0" w:firstRowFirstColumn="0" w:firstRowLastColumn="0" w:lastRowFirstColumn="0" w:lastRowLastColumn="0"/>
            </w:pPr>
            <w:r>
              <w:t>276 250</w:t>
            </w:r>
          </w:p>
        </w:tc>
      </w:tr>
      <w:tr w:rsidR="00BE4E9F" w14:paraId="0828B8FE"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EE8A3D6" w14:textId="77777777" w:rsidR="00BE4E9F" w:rsidRDefault="00BE4E9F">
            <w:r>
              <w:t>Other non</w:t>
            </w:r>
            <w:r>
              <w:noBreakHyphen/>
              <w:t>financial assets</w:t>
            </w:r>
          </w:p>
        </w:tc>
        <w:tc>
          <w:tcPr>
            <w:tcW w:w="794" w:type="dxa"/>
            <w:tcBorders>
              <w:bottom w:val="single" w:sz="6" w:space="0" w:color="auto"/>
            </w:tcBorders>
          </w:tcPr>
          <w:p w14:paraId="7DE20D73" w14:textId="77777777" w:rsidR="00BE4E9F" w:rsidRDefault="00BE4E9F">
            <w:pPr>
              <w:cnfStyle w:val="000000000000" w:firstRow="0" w:lastRow="0" w:firstColumn="0" w:lastColumn="0" w:oddVBand="0" w:evenVBand="0" w:oddHBand="0" w:evenHBand="0" w:firstRowFirstColumn="0" w:firstRowLastColumn="0" w:lastRowFirstColumn="0" w:lastRowLastColumn="0"/>
            </w:pPr>
            <w:r>
              <w:t>6 683</w:t>
            </w:r>
          </w:p>
        </w:tc>
        <w:tc>
          <w:tcPr>
            <w:tcW w:w="794" w:type="dxa"/>
            <w:tcBorders>
              <w:bottom w:val="single" w:sz="6" w:space="0" w:color="auto"/>
            </w:tcBorders>
          </w:tcPr>
          <w:p w14:paraId="642AEFBC" w14:textId="77777777" w:rsidR="00BE4E9F" w:rsidRDefault="00BE4E9F">
            <w:pPr>
              <w:cnfStyle w:val="000000000000" w:firstRow="0" w:lastRow="0" w:firstColumn="0" w:lastColumn="0" w:oddVBand="0" w:evenVBand="0" w:oddHBand="0" w:evenHBand="0" w:firstRowFirstColumn="0" w:firstRowLastColumn="0" w:lastRowFirstColumn="0" w:lastRowLastColumn="0"/>
            </w:pPr>
            <w:r>
              <w:t>6 906</w:t>
            </w:r>
          </w:p>
        </w:tc>
        <w:tc>
          <w:tcPr>
            <w:tcW w:w="794" w:type="dxa"/>
            <w:tcBorders>
              <w:bottom w:val="single" w:sz="6" w:space="0" w:color="auto"/>
            </w:tcBorders>
          </w:tcPr>
          <w:p w14:paraId="5E3BDBFB" w14:textId="77777777" w:rsidR="00BE4E9F" w:rsidRDefault="00BE4E9F">
            <w:pPr>
              <w:cnfStyle w:val="000000000000" w:firstRow="0" w:lastRow="0" w:firstColumn="0" w:lastColumn="0" w:oddVBand="0" w:evenVBand="0" w:oddHBand="0" w:evenHBand="0" w:firstRowFirstColumn="0" w:firstRowLastColumn="0" w:lastRowFirstColumn="0" w:lastRowLastColumn="0"/>
            </w:pPr>
            <w:r>
              <w:t>8 040</w:t>
            </w:r>
          </w:p>
        </w:tc>
        <w:tc>
          <w:tcPr>
            <w:tcW w:w="794" w:type="dxa"/>
            <w:tcBorders>
              <w:bottom w:val="single" w:sz="6" w:space="0" w:color="auto"/>
            </w:tcBorders>
          </w:tcPr>
          <w:p w14:paraId="39732079" w14:textId="77777777" w:rsidR="00BE4E9F" w:rsidRDefault="00BE4E9F">
            <w:pPr>
              <w:cnfStyle w:val="000000000000" w:firstRow="0" w:lastRow="0" w:firstColumn="0" w:lastColumn="0" w:oddVBand="0" w:evenVBand="0" w:oddHBand="0" w:evenHBand="0" w:firstRowFirstColumn="0" w:firstRowLastColumn="0" w:lastRowFirstColumn="0" w:lastRowLastColumn="0"/>
            </w:pPr>
            <w:r>
              <w:t>7 460</w:t>
            </w:r>
          </w:p>
        </w:tc>
        <w:tc>
          <w:tcPr>
            <w:tcW w:w="794" w:type="dxa"/>
            <w:tcBorders>
              <w:bottom w:val="single" w:sz="6" w:space="0" w:color="auto"/>
            </w:tcBorders>
          </w:tcPr>
          <w:p w14:paraId="10B19834" w14:textId="77777777" w:rsidR="00BE4E9F" w:rsidRDefault="00BE4E9F">
            <w:pPr>
              <w:cnfStyle w:val="000000000000" w:firstRow="0" w:lastRow="0" w:firstColumn="0" w:lastColumn="0" w:oddVBand="0" w:evenVBand="0" w:oddHBand="0" w:evenHBand="0" w:firstRowFirstColumn="0" w:firstRowLastColumn="0" w:lastRowFirstColumn="0" w:lastRowLastColumn="0"/>
            </w:pPr>
            <w:r>
              <w:t>7 193</w:t>
            </w:r>
          </w:p>
        </w:tc>
      </w:tr>
      <w:tr w:rsidR="00BE4E9F" w14:paraId="723F9D3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D4DA14C" w14:textId="77777777" w:rsidR="00BE4E9F" w:rsidRDefault="00BE4E9F">
            <w:r>
              <w:rPr>
                <w:b/>
              </w:rPr>
              <w:t>Total non</w:t>
            </w:r>
            <w:r>
              <w:rPr>
                <w:b/>
              </w:rPr>
              <w:noBreakHyphen/>
              <w:t>financial assets</w:t>
            </w:r>
          </w:p>
        </w:tc>
        <w:tc>
          <w:tcPr>
            <w:tcW w:w="794" w:type="dxa"/>
            <w:tcBorders>
              <w:top w:val="single" w:sz="6" w:space="0" w:color="auto"/>
              <w:bottom w:val="single" w:sz="6" w:space="0" w:color="auto"/>
            </w:tcBorders>
          </w:tcPr>
          <w:p w14:paraId="46319CD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286 711</w:t>
            </w:r>
          </w:p>
        </w:tc>
        <w:tc>
          <w:tcPr>
            <w:tcW w:w="794" w:type="dxa"/>
            <w:tcBorders>
              <w:top w:val="single" w:sz="6" w:space="0" w:color="auto"/>
              <w:bottom w:val="single" w:sz="6" w:space="0" w:color="auto"/>
            </w:tcBorders>
          </w:tcPr>
          <w:p w14:paraId="785B328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295 573</w:t>
            </w:r>
          </w:p>
        </w:tc>
        <w:tc>
          <w:tcPr>
            <w:tcW w:w="794" w:type="dxa"/>
            <w:tcBorders>
              <w:top w:val="single" w:sz="6" w:space="0" w:color="auto"/>
              <w:bottom w:val="single" w:sz="6" w:space="0" w:color="auto"/>
            </w:tcBorders>
          </w:tcPr>
          <w:p w14:paraId="5DAE75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299 585</w:t>
            </w:r>
          </w:p>
        </w:tc>
        <w:tc>
          <w:tcPr>
            <w:tcW w:w="794" w:type="dxa"/>
            <w:tcBorders>
              <w:top w:val="single" w:sz="6" w:space="0" w:color="auto"/>
              <w:bottom w:val="single" w:sz="6" w:space="0" w:color="auto"/>
            </w:tcBorders>
          </w:tcPr>
          <w:p w14:paraId="08D8F7E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302 057</w:t>
            </w:r>
          </w:p>
        </w:tc>
        <w:tc>
          <w:tcPr>
            <w:tcW w:w="794" w:type="dxa"/>
            <w:tcBorders>
              <w:top w:val="single" w:sz="6" w:space="0" w:color="auto"/>
              <w:bottom w:val="single" w:sz="6" w:space="0" w:color="auto"/>
            </w:tcBorders>
          </w:tcPr>
          <w:p w14:paraId="06AB3C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284 082</w:t>
            </w:r>
          </w:p>
        </w:tc>
      </w:tr>
      <w:tr w:rsidR="00BE4E9F" w14:paraId="2D84F7F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D7ED0E0" w14:textId="77777777" w:rsidR="00BE4E9F" w:rsidRDefault="00BE4E9F">
            <w:r>
              <w:rPr>
                <w:b/>
              </w:rPr>
              <w:t>Total assets</w:t>
            </w:r>
          </w:p>
        </w:tc>
        <w:tc>
          <w:tcPr>
            <w:tcW w:w="794" w:type="dxa"/>
            <w:tcBorders>
              <w:top w:val="single" w:sz="6" w:space="0" w:color="auto"/>
            </w:tcBorders>
          </w:tcPr>
          <w:p w14:paraId="551FD3F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438 471</w:t>
            </w:r>
          </w:p>
        </w:tc>
        <w:tc>
          <w:tcPr>
            <w:tcW w:w="794" w:type="dxa"/>
            <w:tcBorders>
              <w:top w:val="single" w:sz="6" w:space="0" w:color="auto"/>
            </w:tcBorders>
          </w:tcPr>
          <w:p w14:paraId="4113026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440 305</w:t>
            </w:r>
          </w:p>
        </w:tc>
        <w:tc>
          <w:tcPr>
            <w:tcW w:w="794" w:type="dxa"/>
            <w:tcBorders>
              <w:top w:val="single" w:sz="6" w:space="0" w:color="auto"/>
            </w:tcBorders>
          </w:tcPr>
          <w:p w14:paraId="1150A7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448 690</w:t>
            </w:r>
          </w:p>
        </w:tc>
        <w:tc>
          <w:tcPr>
            <w:tcW w:w="794" w:type="dxa"/>
            <w:tcBorders>
              <w:top w:val="single" w:sz="6" w:space="0" w:color="auto"/>
            </w:tcBorders>
          </w:tcPr>
          <w:p w14:paraId="5E30F1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458 269</w:t>
            </w:r>
          </w:p>
        </w:tc>
        <w:tc>
          <w:tcPr>
            <w:tcW w:w="794" w:type="dxa"/>
            <w:tcBorders>
              <w:top w:val="single" w:sz="6" w:space="0" w:color="auto"/>
            </w:tcBorders>
          </w:tcPr>
          <w:p w14:paraId="16AAB24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466 749</w:t>
            </w:r>
          </w:p>
        </w:tc>
      </w:tr>
      <w:tr w:rsidR="00BE4E9F" w14:paraId="634C028F" w14:textId="77777777">
        <w:tc>
          <w:tcPr>
            <w:cnfStyle w:val="001000000000" w:firstRow="0" w:lastRow="0" w:firstColumn="1" w:lastColumn="0" w:oddVBand="0" w:evenVBand="0" w:oddHBand="0" w:evenHBand="0" w:firstRowFirstColumn="0" w:firstRowLastColumn="0" w:lastRowFirstColumn="0" w:lastRowLastColumn="0"/>
            <w:tcW w:w="3740" w:type="dxa"/>
          </w:tcPr>
          <w:p w14:paraId="6128EFAE" w14:textId="77777777" w:rsidR="00BE4E9F" w:rsidRDefault="00BE4E9F">
            <w:r>
              <w:rPr>
                <w:b/>
              </w:rPr>
              <w:t>Liabilities</w:t>
            </w:r>
          </w:p>
        </w:tc>
        <w:tc>
          <w:tcPr>
            <w:tcW w:w="794" w:type="dxa"/>
          </w:tcPr>
          <w:p w14:paraId="7A7FCE3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416CBF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99B1D7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5EC73A0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C0ABE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0D91D0A" w14:textId="77777777">
        <w:tc>
          <w:tcPr>
            <w:cnfStyle w:val="001000000000" w:firstRow="0" w:lastRow="0" w:firstColumn="1" w:lastColumn="0" w:oddVBand="0" w:evenVBand="0" w:oddHBand="0" w:evenHBand="0" w:firstRowFirstColumn="0" w:firstRowLastColumn="0" w:lastRowFirstColumn="0" w:lastRowLastColumn="0"/>
            <w:tcW w:w="3740" w:type="dxa"/>
          </w:tcPr>
          <w:p w14:paraId="760B0E13" w14:textId="77777777" w:rsidR="00BE4E9F" w:rsidRDefault="00BE4E9F">
            <w:r>
              <w:t>Deposits held and advances received</w:t>
            </w:r>
          </w:p>
        </w:tc>
        <w:tc>
          <w:tcPr>
            <w:tcW w:w="794" w:type="dxa"/>
          </w:tcPr>
          <w:p w14:paraId="2127DED9" w14:textId="77777777" w:rsidR="00BE4E9F" w:rsidRDefault="00BE4E9F">
            <w:pPr>
              <w:cnfStyle w:val="000000000000" w:firstRow="0" w:lastRow="0" w:firstColumn="0" w:lastColumn="0" w:oddVBand="0" w:evenVBand="0" w:oddHBand="0" w:evenHBand="0" w:firstRowFirstColumn="0" w:firstRowLastColumn="0" w:lastRowFirstColumn="0" w:lastRowLastColumn="0"/>
            </w:pPr>
            <w:r>
              <w:t>1 494</w:t>
            </w:r>
          </w:p>
        </w:tc>
        <w:tc>
          <w:tcPr>
            <w:tcW w:w="794" w:type="dxa"/>
          </w:tcPr>
          <w:p w14:paraId="119CECB2" w14:textId="77777777" w:rsidR="00BE4E9F" w:rsidRDefault="00BE4E9F">
            <w:pPr>
              <w:cnfStyle w:val="000000000000" w:firstRow="0" w:lastRow="0" w:firstColumn="0" w:lastColumn="0" w:oddVBand="0" w:evenVBand="0" w:oddHBand="0" w:evenHBand="0" w:firstRowFirstColumn="0" w:firstRowLastColumn="0" w:lastRowFirstColumn="0" w:lastRowLastColumn="0"/>
            </w:pPr>
            <w:r>
              <w:t>1 595</w:t>
            </w:r>
          </w:p>
        </w:tc>
        <w:tc>
          <w:tcPr>
            <w:tcW w:w="794" w:type="dxa"/>
          </w:tcPr>
          <w:p w14:paraId="4C31358A" w14:textId="77777777" w:rsidR="00BE4E9F" w:rsidRDefault="00BE4E9F">
            <w:pPr>
              <w:cnfStyle w:val="000000000000" w:firstRow="0" w:lastRow="0" w:firstColumn="0" w:lastColumn="0" w:oddVBand="0" w:evenVBand="0" w:oddHBand="0" w:evenHBand="0" w:firstRowFirstColumn="0" w:firstRowLastColumn="0" w:lastRowFirstColumn="0" w:lastRowLastColumn="0"/>
            </w:pPr>
            <w:r>
              <w:t>1 649</w:t>
            </w:r>
          </w:p>
        </w:tc>
        <w:tc>
          <w:tcPr>
            <w:tcW w:w="794" w:type="dxa"/>
          </w:tcPr>
          <w:p w14:paraId="16DFD6E9" w14:textId="77777777" w:rsidR="00BE4E9F" w:rsidRDefault="00BE4E9F">
            <w:pPr>
              <w:cnfStyle w:val="000000000000" w:firstRow="0" w:lastRow="0" w:firstColumn="0" w:lastColumn="0" w:oddVBand="0" w:evenVBand="0" w:oddHBand="0" w:evenHBand="0" w:firstRowFirstColumn="0" w:firstRowLastColumn="0" w:lastRowFirstColumn="0" w:lastRowLastColumn="0"/>
            </w:pPr>
            <w:r>
              <w:t>1 654</w:t>
            </w:r>
          </w:p>
        </w:tc>
        <w:tc>
          <w:tcPr>
            <w:tcW w:w="794" w:type="dxa"/>
          </w:tcPr>
          <w:p w14:paraId="24447214" w14:textId="77777777" w:rsidR="00BE4E9F" w:rsidRDefault="00BE4E9F">
            <w:pPr>
              <w:cnfStyle w:val="000000000000" w:firstRow="0" w:lastRow="0" w:firstColumn="0" w:lastColumn="0" w:oddVBand="0" w:evenVBand="0" w:oddHBand="0" w:evenHBand="0" w:firstRowFirstColumn="0" w:firstRowLastColumn="0" w:lastRowFirstColumn="0" w:lastRowLastColumn="0"/>
            </w:pPr>
            <w:r>
              <w:t>1 686</w:t>
            </w:r>
          </w:p>
        </w:tc>
      </w:tr>
      <w:tr w:rsidR="00BE4E9F" w14:paraId="25A96480" w14:textId="77777777">
        <w:tc>
          <w:tcPr>
            <w:cnfStyle w:val="001000000000" w:firstRow="0" w:lastRow="0" w:firstColumn="1" w:lastColumn="0" w:oddVBand="0" w:evenVBand="0" w:oddHBand="0" w:evenHBand="0" w:firstRowFirstColumn="0" w:firstRowLastColumn="0" w:lastRowFirstColumn="0" w:lastRowLastColumn="0"/>
            <w:tcW w:w="3740" w:type="dxa"/>
          </w:tcPr>
          <w:p w14:paraId="543BF62D" w14:textId="77777777" w:rsidR="00BE4E9F" w:rsidRDefault="00BE4E9F">
            <w:r>
              <w:t>Payables</w:t>
            </w:r>
          </w:p>
        </w:tc>
        <w:tc>
          <w:tcPr>
            <w:tcW w:w="794" w:type="dxa"/>
          </w:tcPr>
          <w:p w14:paraId="1B600BC5" w14:textId="77777777" w:rsidR="00BE4E9F" w:rsidRDefault="00BE4E9F">
            <w:pPr>
              <w:cnfStyle w:val="000000000000" w:firstRow="0" w:lastRow="0" w:firstColumn="0" w:lastColumn="0" w:oddVBand="0" w:evenVBand="0" w:oddHBand="0" w:evenHBand="0" w:firstRowFirstColumn="0" w:firstRowLastColumn="0" w:lastRowFirstColumn="0" w:lastRowLastColumn="0"/>
            </w:pPr>
            <w:r>
              <w:t>5 539</w:t>
            </w:r>
          </w:p>
        </w:tc>
        <w:tc>
          <w:tcPr>
            <w:tcW w:w="794" w:type="dxa"/>
          </w:tcPr>
          <w:p w14:paraId="4EB03BDD" w14:textId="77777777" w:rsidR="00BE4E9F" w:rsidRDefault="00BE4E9F">
            <w:pPr>
              <w:cnfStyle w:val="000000000000" w:firstRow="0" w:lastRow="0" w:firstColumn="0" w:lastColumn="0" w:oddVBand="0" w:evenVBand="0" w:oddHBand="0" w:evenHBand="0" w:firstRowFirstColumn="0" w:firstRowLastColumn="0" w:lastRowFirstColumn="0" w:lastRowLastColumn="0"/>
            </w:pPr>
            <w:r>
              <w:t>6 558</w:t>
            </w:r>
          </w:p>
        </w:tc>
        <w:tc>
          <w:tcPr>
            <w:tcW w:w="794" w:type="dxa"/>
          </w:tcPr>
          <w:p w14:paraId="59F56912" w14:textId="77777777" w:rsidR="00BE4E9F" w:rsidRDefault="00BE4E9F">
            <w:pPr>
              <w:cnfStyle w:val="000000000000" w:firstRow="0" w:lastRow="0" w:firstColumn="0" w:lastColumn="0" w:oddVBand="0" w:evenVBand="0" w:oddHBand="0" w:evenHBand="0" w:firstRowFirstColumn="0" w:firstRowLastColumn="0" w:lastRowFirstColumn="0" w:lastRowLastColumn="0"/>
            </w:pPr>
            <w:r>
              <w:t>5 871</w:t>
            </w:r>
          </w:p>
        </w:tc>
        <w:tc>
          <w:tcPr>
            <w:tcW w:w="794" w:type="dxa"/>
          </w:tcPr>
          <w:p w14:paraId="36CCC4EF" w14:textId="77777777" w:rsidR="00BE4E9F" w:rsidRDefault="00BE4E9F">
            <w:pPr>
              <w:cnfStyle w:val="000000000000" w:firstRow="0" w:lastRow="0" w:firstColumn="0" w:lastColumn="0" w:oddVBand="0" w:evenVBand="0" w:oddHBand="0" w:evenHBand="0" w:firstRowFirstColumn="0" w:firstRowLastColumn="0" w:lastRowFirstColumn="0" w:lastRowLastColumn="0"/>
            </w:pPr>
            <w:r>
              <w:t>5 659</w:t>
            </w:r>
          </w:p>
        </w:tc>
        <w:tc>
          <w:tcPr>
            <w:tcW w:w="794" w:type="dxa"/>
          </w:tcPr>
          <w:p w14:paraId="68ABE627" w14:textId="77777777" w:rsidR="00BE4E9F" w:rsidRDefault="00BE4E9F">
            <w:pPr>
              <w:cnfStyle w:val="000000000000" w:firstRow="0" w:lastRow="0" w:firstColumn="0" w:lastColumn="0" w:oddVBand="0" w:evenVBand="0" w:oddHBand="0" w:evenHBand="0" w:firstRowFirstColumn="0" w:firstRowLastColumn="0" w:lastRowFirstColumn="0" w:lastRowLastColumn="0"/>
            </w:pPr>
            <w:r>
              <w:t>6 304</w:t>
            </w:r>
          </w:p>
        </w:tc>
      </w:tr>
      <w:tr w:rsidR="00BE4E9F" w14:paraId="3AF7BB37" w14:textId="77777777">
        <w:tc>
          <w:tcPr>
            <w:cnfStyle w:val="001000000000" w:firstRow="0" w:lastRow="0" w:firstColumn="1" w:lastColumn="0" w:oddVBand="0" w:evenVBand="0" w:oddHBand="0" w:evenHBand="0" w:firstRowFirstColumn="0" w:firstRowLastColumn="0" w:lastRowFirstColumn="0" w:lastRowLastColumn="0"/>
            <w:tcW w:w="3740" w:type="dxa"/>
          </w:tcPr>
          <w:p w14:paraId="6E813F6A" w14:textId="77777777" w:rsidR="00BE4E9F" w:rsidRDefault="00BE4E9F">
            <w:r>
              <w:t>Borrowings</w:t>
            </w:r>
          </w:p>
        </w:tc>
        <w:tc>
          <w:tcPr>
            <w:tcW w:w="794" w:type="dxa"/>
          </w:tcPr>
          <w:p w14:paraId="6F6AB932" w14:textId="77777777" w:rsidR="00BE4E9F" w:rsidRDefault="00BE4E9F">
            <w:pPr>
              <w:cnfStyle w:val="000000000000" w:firstRow="0" w:lastRow="0" w:firstColumn="0" w:lastColumn="0" w:oddVBand="0" w:evenVBand="0" w:oddHBand="0" w:evenHBand="0" w:firstRowFirstColumn="0" w:firstRowLastColumn="0" w:lastRowFirstColumn="0" w:lastRowLastColumn="0"/>
            </w:pPr>
            <w:r>
              <w:t>185 715</w:t>
            </w:r>
          </w:p>
        </w:tc>
        <w:tc>
          <w:tcPr>
            <w:tcW w:w="794" w:type="dxa"/>
          </w:tcPr>
          <w:p w14:paraId="6C4F9E62" w14:textId="77777777" w:rsidR="00BE4E9F" w:rsidRDefault="00BE4E9F">
            <w:pPr>
              <w:cnfStyle w:val="000000000000" w:firstRow="0" w:lastRow="0" w:firstColumn="0" w:lastColumn="0" w:oddVBand="0" w:evenVBand="0" w:oddHBand="0" w:evenHBand="0" w:firstRowFirstColumn="0" w:firstRowLastColumn="0" w:lastRowFirstColumn="0" w:lastRowLastColumn="0"/>
            </w:pPr>
            <w:r>
              <w:t>186 259</w:t>
            </w:r>
          </w:p>
        </w:tc>
        <w:tc>
          <w:tcPr>
            <w:tcW w:w="794" w:type="dxa"/>
          </w:tcPr>
          <w:p w14:paraId="457C131B" w14:textId="77777777" w:rsidR="00BE4E9F" w:rsidRDefault="00BE4E9F">
            <w:pPr>
              <w:cnfStyle w:val="000000000000" w:firstRow="0" w:lastRow="0" w:firstColumn="0" w:lastColumn="0" w:oddVBand="0" w:evenVBand="0" w:oddHBand="0" w:evenHBand="0" w:firstRowFirstColumn="0" w:firstRowLastColumn="0" w:lastRowFirstColumn="0" w:lastRowLastColumn="0"/>
            </w:pPr>
            <w:r>
              <w:t>194 511</w:t>
            </w:r>
          </w:p>
        </w:tc>
        <w:tc>
          <w:tcPr>
            <w:tcW w:w="794" w:type="dxa"/>
          </w:tcPr>
          <w:p w14:paraId="43F5D63D" w14:textId="77777777" w:rsidR="00BE4E9F" w:rsidRDefault="00BE4E9F">
            <w:pPr>
              <w:cnfStyle w:val="000000000000" w:firstRow="0" w:lastRow="0" w:firstColumn="0" w:lastColumn="0" w:oddVBand="0" w:evenVBand="0" w:oddHBand="0" w:evenHBand="0" w:firstRowFirstColumn="0" w:firstRowLastColumn="0" w:lastRowFirstColumn="0" w:lastRowLastColumn="0"/>
            </w:pPr>
            <w:r>
              <w:t>198 934</w:t>
            </w:r>
          </w:p>
        </w:tc>
        <w:tc>
          <w:tcPr>
            <w:tcW w:w="794" w:type="dxa"/>
          </w:tcPr>
          <w:p w14:paraId="4928BD6C" w14:textId="77777777" w:rsidR="00BE4E9F" w:rsidRDefault="00BE4E9F">
            <w:pPr>
              <w:cnfStyle w:val="000000000000" w:firstRow="0" w:lastRow="0" w:firstColumn="0" w:lastColumn="0" w:oddVBand="0" w:evenVBand="0" w:oddHBand="0" w:evenHBand="0" w:firstRowFirstColumn="0" w:firstRowLastColumn="0" w:lastRowFirstColumn="0" w:lastRowLastColumn="0"/>
            </w:pPr>
            <w:r>
              <w:t>202 072</w:t>
            </w:r>
          </w:p>
        </w:tc>
      </w:tr>
      <w:tr w:rsidR="00BE4E9F" w14:paraId="7A2E0E94" w14:textId="77777777">
        <w:tc>
          <w:tcPr>
            <w:cnfStyle w:val="001000000000" w:firstRow="0" w:lastRow="0" w:firstColumn="1" w:lastColumn="0" w:oddVBand="0" w:evenVBand="0" w:oddHBand="0" w:evenHBand="0" w:firstRowFirstColumn="0" w:firstRowLastColumn="0" w:lastRowFirstColumn="0" w:lastRowLastColumn="0"/>
            <w:tcW w:w="3740" w:type="dxa"/>
          </w:tcPr>
          <w:p w14:paraId="4CD604CC" w14:textId="77777777" w:rsidR="00BE4E9F" w:rsidRDefault="00BE4E9F">
            <w:r>
              <w:t>Employee benefits</w:t>
            </w:r>
          </w:p>
        </w:tc>
        <w:tc>
          <w:tcPr>
            <w:tcW w:w="794" w:type="dxa"/>
          </w:tcPr>
          <w:p w14:paraId="4982DB74" w14:textId="77777777" w:rsidR="00BE4E9F" w:rsidRDefault="00BE4E9F">
            <w:pPr>
              <w:cnfStyle w:val="000000000000" w:firstRow="0" w:lastRow="0" w:firstColumn="0" w:lastColumn="0" w:oddVBand="0" w:evenVBand="0" w:oddHBand="0" w:evenHBand="0" w:firstRowFirstColumn="0" w:firstRowLastColumn="0" w:lastRowFirstColumn="0" w:lastRowLastColumn="0"/>
            </w:pPr>
            <w:r>
              <w:t>11 820</w:t>
            </w:r>
          </w:p>
        </w:tc>
        <w:tc>
          <w:tcPr>
            <w:tcW w:w="794" w:type="dxa"/>
          </w:tcPr>
          <w:p w14:paraId="3C29C6B6" w14:textId="77777777" w:rsidR="00BE4E9F" w:rsidRDefault="00BE4E9F">
            <w:pPr>
              <w:cnfStyle w:val="000000000000" w:firstRow="0" w:lastRow="0" w:firstColumn="0" w:lastColumn="0" w:oddVBand="0" w:evenVBand="0" w:oddHBand="0" w:evenHBand="0" w:firstRowFirstColumn="0" w:firstRowLastColumn="0" w:lastRowFirstColumn="0" w:lastRowLastColumn="0"/>
            </w:pPr>
            <w:r>
              <w:t>12 070</w:t>
            </w:r>
          </w:p>
        </w:tc>
        <w:tc>
          <w:tcPr>
            <w:tcW w:w="794" w:type="dxa"/>
          </w:tcPr>
          <w:p w14:paraId="29B8F83B" w14:textId="77777777" w:rsidR="00BE4E9F" w:rsidRDefault="00BE4E9F">
            <w:pPr>
              <w:cnfStyle w:val="000000000000" w:firstRow="0" w:lastRow="0" w:firstColumn="0" w:lastColumn="0" w:oddVBand="0" w:evenVBand="0" w:oddHBand="0" w:evenHBand="0" w:firstRowFirstColumn="0" w:firstRowLastColumn="0" w:lastRowFirstColumn="0" w:lastRowLastColumn="0"/>
            </w:pPr>
            <w:r>
              <w:t>12 382</w:t>
            </w:r>
          </w:p>
        </w:tc>
        <w:tc>
          <w:tcPr>
            <w:tcW w:w="794" w:type="dxa"/>
          </w:tcPr>
          <w:p w14:paraId="3817A72E" w14:textId="77777777" w:rsidR="00BE4E9F" w:rsidRDefault="00BE4E9F">
            <w:pPr>
              <w:cnfStyle w:val="000000000000" w:firstRow="0" w:lastRow="0" w:firstColumn="0" w:lastColumn="0" w:oddVBand="0" w:evenVBand="0" w:oddHBand="0" w:evenHBand="0" w:firstRowFirstColumn="0" w:firstRowLastColumn="0" w:lastRowFirstColumn="0" w:lastRowLastColumn="0"/>
            </w:pPr>
            <w:r>
              <w:t>11 780</w:t>
            </w:r>
          </w:p>
        </w:tc>
        <w:tc>
          <w:tcPr>
            <w:tcW w:w="794" w:type="dxa"/>
          </w:tcPr>
          <w:p w14:paraId="7E756EF1" w14:textId="77777777" w:rsidR="00BE4E9F" w:rsidRDefault="00BE4E9F">
            <w:pPr>
              <w:cnfStyle w:val="000000000000" w:firstRow="0" w:lastRow="0" w:firstColumn="0" w:lastColumn="0" w:oddVBand="0" w:evenVBand="0" w:oddHBand="0" w:evenHBand="0" w:firstRowFirstColumn="0" w:firstRowLastColumn="0" w:lastRowFirstColumn="0" w:lastRowLastColumn="0"/>
            </w:pPr>
            <w:r>
              <w:t>12 167</w:t>
            </w:r>
          </w:p>
        </w:tc>
      </w:tr>
      <w:tr w:rsidR="00BE4E9F" w14:paraId="64A682C2" w14:textId="77777777">
        <w:tc>
          <w:tcPr>
            <w:cnfStyle w:val="001000000000" w:firstRow="0" w:lastRow="0" w:firstColumn="1" w:lastColumn="0" w:oddVBand="0" w:evenVBand="0" w:oddHBand="0" w:evenHBand="0" w:firstRowFirstColumn="0" w:firstRowLastColumn="0" w:lastRowFirstColumn="0" w:lastRowLastColumn="0"/>
            <w:tcW w:w="3740" w:type="dxa"/>
          </w:tcPr>
          <w:p w14:paraId="53F24DDC" w14:textId="77777777" w:rsidR="00BE4E9F" w:rsidRDefault="00BE4E9F">
            <w:r>
              <w:t>Superannuation</w:t>
            </w:r>
          </w:p>
        </w:tc>
        <w:tc>
          <w:tcPr>
            <w:tcW w:w="794" w:type="dxa"/>
          </w:tcPr>
          <w:p w14:paraId="11A1C1C6" w14:textId="77777777" w:rsidR="00BE4E9F" w:rsidRDefault="00BE4E9F">
            <w:pPr>
              <w:cnfStyle w:val="000000000000" w:firstRow="0" w:lastRow="0" w:firstColumn="0" w:lastColumn="0" w:oddVBand="0" w:evenVBand="0" w:oddHBand="0" w:evenHBand="0" w:firstRowFirstColumn="0" w:firstRowLastColumn="0" w:lastRowFirstColumn="0" w:lastRowLastColumn="0"/>
            </w:pPr>
            <w:r>
              <w:t>17 486</w:t>
            </w:r>
          </w:p>
        </w:tc>
        <w:tc>
          <w:tcPr>
            <w:tcW w:w="794" w:type="dxa"/>
          </w:tcPr>
          <w:p w14:paraId="05937C09" w14:textId="77777777" w:rsidR="00BE4E9F" w:rsidRDefault="00BE4E9F">
            <w:pPr>
              <w:cnfStyle w:val="000000000000" w:firstRow="0" w:lastRow="0" w:firstColumn="0" w:lastColumn="0" w:oddVBand="0" w:evenVBand="0" w:oddHBand="0" w:evenHBand="0" w:firstRowFirstColumn="0" w:firstRowLastColumn="0" w:lastRowFirstColumn="0" w:lastRowLastColumn="0"/>
            </w:pPr>
            <w:r>
              <w:t>18 284</w:t>
            </w:r>
          </w:p>
        </w:tc>
        <w:tc>
          <w:tcPr>
            <w:tcW w:w="794" w:type="dxa"/>
          </w:tcPr>
          <w:p w14:paraId="060A141B" w14:textId="77777777" w:rsidR="00BE4E9F" w:rsidRDefault="00BE4E9F">
            <w:pPr>
              <w:cnfStyle w:val="000000000000" w:firstRow="0" w:lastRow="0" w:firstColumn="0" w:lastColumn="0" w:oddVBand="0" w:evenVBand="0" w:oddHBand="0" w:evenHBand="0" w:firstRowFirstColumn="0" w:firstRowLastColumn="0" w:lastRowFirstColumn="0" w:lastRowLastColumn="0"/>
            </w:pPr>
            <w:r>
              <w:t>17 169</w:t>
            </w:r>
          </w:p>
        </w:tc>
        <w:tc>
          <w:tcPr>
            <w:tcW w:w="794" w:type="dxa"/>
          </w:tcPr>
          <w:p w14:paraId="4BB1F114" w14:textId="77777777" w:rsidR="00BE4E9F" w:rsidRDefault="00BE4E9F">
            <w:pPr>
              <w:cnfStyle w:val="000000000000" w:firstRow="0" w:lastRow="0" w:firstColumn="0" w:lastColumn="0" w:oddVBand="0" w:evenVBand="0" w:oddHBand="0" w:evenHBand="0" w:firstRowFirstColumn="0" w:firstRowLastColumn="0" w:lastRowFirstColumn="0" w:lastRowLastColumn="0"/>
            </w:pPr>
            <w:r>
              <w:t>15 486</w:t>
            </w:r>
          </w:p>
        </w:tc>
        <w:tc>
          <w:tcPr>
            <w:tcW w:w="794" w:type="dxa"/>
          </w:tcPr>
          <w:p w14:paraId="047A589F" w14:textId="77777777" w:rsidR="00BE4E9F" w:rsidRDefault="00BE4E9F">
            <w:pPr>
              <w:cnfStyle w:val="000000000000" w:firstRow="0" w:lastRow="0" w:firstColumn="0" w:lastColumn="0" w:oddVBand="0" w:evenVBand="0" w:oddHBand="0" w:evenHBand="0" w:firstRowFirstColumn="0" w:firstRowLastColumn="0" w:lastRowFirstColumn="0" w:lastRowLastColumn="0"/>
            </w:pPr>
            <w:r>
              <w:t>16 118</w:t>
            </w:r>
          </w:p>
        </w:tc>
      </w:tr>
      <w:tr w:rsidR="00BE4E9F" w14:paraId="283D2FCC" w14:textId="77777777">
        <w:tc>
          <w:tcPr>
            <w:cnfStyle w:val="001000000000" w:firstRow="0" w:lastRow="0" w:firstColumn="1" w:lastColumn="0" w:oddVBand="0" w:evenVBand="0" w:oddHBand="0" w:evenHBand="0" w:firstRowFirstColumn="0" w:firstRowLastColumn="0" w:lastRowFirstColumn="0" w:lastRowLastColumn="0"/>
            <w:tcW w:w="3740" w:type="dxa"/>
          </w:tcPr>
          <w:p w14:paraId="62F332C0" w14:textId="77777777" w:rsidR="00BE4E9F" w:rsidRDefault="00BE4E9F">
            <w:r>
              <w:t>Other provisions</w:t>
            </w:r>
          </w:p>
        </w:tc>
        <w:tc>
          <w:tcPr>
            <w:tcW w:w="794" w:type="dxa"/>
          </w:tcPr>
          <w:p w14:paraId="26EEEDA2" w14:textId="77777777" w:rsidR="00BE4E9F" w:rsidRDefault="00BE4E9F">
            <w:pPr>
              <w:cnfStyle w:val="000000000000" w:firstRow="0" w:lastRow="0" w:firstColumn="0" w:lastColumn="0" w:oddVBand="0" w:evenVBand="0" w:oddHBand="0" w:evenHBand="0" w:firstRowFirstColumn="0" w:firstRowLastColumn="0" w:lastRowFirstColumn="0" w:lastRowLastColumn="0"/>
            </w:pPr>
            <w:r>
              <w:t>3 360</w:t>
            </w:r>
          </w:p>
        </w:tc>
        <w:tc>
          <w:tcPr>
            <w:tcW w:w="794" w:type="dxa"/>
          </w:tcPr>
          <w:p w14:paraId="371F1953" w14:textId="77777777" w:rsidR="00BE4E9F" w:rsidRDefault="00BE4E9F">
            <w:pPr>
              <w:cnfStyle w:val="000000000000" w:firstRow="0" w:lastRow="0" w:firstColumn="0" w:lastColumn="0" w:oddVBand="0" w:evenVBand="0" w:oddHBand="0" w:evenHBand="0" w:firstRowFirstColumn="0" w:firstRowLastColumn="0" w:lastRowFirstColumn="0" w:lastRowLastColumn="0"/>
            </w:pPr>
            <w:r>
              <w:t>3 762</w:t>
            </w:r>
          </w:p>
        </w:tc>
        <w:tc>
          <w:tcPr>
            <w:tcW w:w="794" w:type="dxa"/>
          </w:tcPr>
          <w:p w14:paraId="3F1B44D7" w14:textId="77777777" w:rsidR="00BE4E9F" w:rsidRDefault="00BE4E9F">
            <w:pPr>
              <w:cnfStyle w:val="000000000000" w:firstRow="0" w:lastRow="0" w:firstColumn="0" w:lastColumn="0" w:oddVBand="0" w:evenVBand="0" w:oddHBand="0" w:evenHBand="0" w:firstRowFirstColumn="0" w:firstRowLastColumn="0" w:lastRowFirstColumn="0" w:lastRowLastColumn="0"/>
            </w:pPr>
            <w:r>
              <w:t>4 125</w:t>
            </w:r>
          </w:p>
        </w:tc>
        <w:tc>
          <w:tcPr>
            <w:tcW w:w="794" w:type="dxa"/>
          </w:tcPr>
          <w:p w14:paraId="142CD515" w14:textId="77777777" w:rsidR="00BE4E9F" w:rsidRDefault="00BE4E9F">
            <w:pPr>
              <w:cnfStyle w:val="000000000000" w:firstRow="0" w:lastRow="0" w:firstColumn="0" w:lastColumn="0" w:oddVBand="0" w:evenVBand="0" w:oddHBand="0" w:evenHBand="0" w:firstRowFirstColumn="0" w:firstRowLastColumn="0" w:lastRowFirstColumn="0" w:lastRowLastColumn="0"/>
            </w:pPr>
            <w:r>
              <w:t>3 950</w:t>
            </w:r>
          </w:p>
        </w:tc>
        <w:tc>
          <w:tcPr>
            <w:tcW w:w="794" w:type="dxa"/>
          </w:tcPr>
          <w:p w14:paraId="16F74C77" w14:textId="77777777" w:rsidR="00BE4E9F" w:rsidRDefault="00BE4E9F">
            <w:pPr>
              <w:cnfStyle w:val="000000000000" w:firstRow="0" w:lastRow="0" w:firstColumn="0" w:lastColumn="0" w:oddVBand="0" w:evenVBand="0" w:oddHBand="0" w:evenHBand="0" w:firstRowFirstColumn="0" w:firstRowLastColumn="0" w:lastRowFirstColumn="0" w:lastRowLastColumn="0"/>
            </w:pPr>
            <w:r>
              <w:t>4 071</w:t>
            </w:r>
          </w:p>
        </w:tc>
      </w:tr>
      <w:tr w:rsidR="00BE4E9F" w14:paraId="41D803DF"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E5F7249" w14:textId="77777777" w:rsidR="00BE4E9F" w:rsidRDefault="00BE4E9F">
            <w:r>
              <w:t>Other liabilities</w:t>
            </w:r>
          </w:p>
        </w:tc>
        <w:tc>
          <w:tcPr>
            <w:tcW w:w="794" w:type="dxa"/>
            <w:tcBorders>
              <w:bottom w:val="single" w:sz="6" w:space="0" w:color="auto"/>
            </w:tcBorders>
          </w:tcPr>
          <w:p w14:paraId="3EB037CE" w14:textId="77777777" w:rsidR="00BE4E9F" w:rsidRDefault="00BE4E9F">
            <w:pPr>
              <w:cnfStyle w:val="000000000000" w:firstRow="0" w:lastRow="0" w:firstColumn="0" w:lastColumn="0" w:oddVBand="0" w:evenVBand="0" w:oddHBand="0" w:evenHBand="0" w:firstRowFirstColumn="0" w:firstRowLastColumn="0" w:lastRowFirstColumn="0" w:lastRowLastColumn="0"/>
            </w:pPr>
            <w:r>
              <w:t>22 401</w:t>
            </w:r>
          </w:p>
        </w:tc>
        <w:tc>
          <w:tcPr>
            <w:tcW w:w="794" w:type="dxa"/>
            <w:tcBorders>
              <w:bottom w:val="single" w:sz="6" w:space="0" w:color="auto"/>
            </w:tcBorders>
          </w:tcPr>
          <w:p w14:paraId="0959B926" w14:textId="77777777" w:rsidR="00BE4E9F" w:rsidRDefault="00BE4E9F">
            <w:pPr>
              <w:cnfStyle w:val="000000000000" w:firstRow="0" w:lastRow="0" w:firstColumn="0" w:lastColumn="0" w:oddVBand="0" w:evenVBand="0" w:oddHBand="0" w:evenHBand="0" w:firstRowFirstColumn="0" w:firstRowLastColumn="0" w:lastRowFirstColumn="0" w:lastRowLastColumn="0"/>
            </w:pPr>
            <w:r>
              <w:t>22 470</w:t>
            </w:r>
          </w:p>
        </w:tc>
        <w:tc>
          <w:tcPr>
            <w:tcW w:w="794" w:type="dxa"/>
            <w:tcBorders>
              <w:bottom w:val="single" w:sz="6" w:space="0" w:color="auto"/>
            </w:tcBorders>
          </w:tcPr>
          <w:p w14:paraId="52209C14" w14:textId="77777777" w:rsidR="00BE4E9F" w:rsidRDefault="00BE4E9F">
            <w:pPr>
              <w:cnfStyle w:val="000000000000" w:firstRow="0" w:lastRow="0" w:firstColumn="0" w:lastColumn="0" w:oddVBand="0" w:evenVBand="0" w:oddHBand="0" w:evenHBand="0" w:firstRowFirstColumn="0" w:firstRowLastColumn="0" w:lastRowFirstColumn="0" w:lastRowLastColumn="0"/>
            </w:pPr>
            <w:r>
              <w:t>22 847</w:t>
            </w:r>
          </w:p>
        </w:tc>
        <w:tc>
          <w:tcPr>
            <w:tcW w:w="794" w:type="dxa"/>
            <w:tcBorders>
              <w:bottom w:val="single" w:sz="6" w:space="0" w:color="auto"/>
            </w:tcBorders>
          </w:tcPr>
          <w:p w14:paraId="48108AB9" w14:textId="77777777" w:rsidR="00BE4E9F" w:rsidRDefault="00BE4E9F">
            <w:pPr>
              <w:cnfStyle w:val="000000000000" w:firstRow="0" w:lastRow="0" w:firstColumn="0" w:lastColumn="0" w:oddVBand="0" w:evenVBand="0" w:oddHBand="0" w:evenHBand="0" w:firstRowFirstColumn="0" w:firstRowLastColumn="0" w:lastRowFirstColumn="0" w:lastRowLastColumn="0"/>
            </w:pPr>
            <w:r>
              <w:t>22 782</w:t>
            </w:r>
          </w:p>
        </w:tc>
        <w:tc>
          <w:tcPr>
            <w:tcW w:w="794" w:type="dxa"/>
            <w:tcBorders>
              <w:bottom w:val="single" w:sz="6" w:space="0" w:color="auto"/>
            </w:tcBorders>
          </w:tcPr>
          <w:p w14:paraId="3DA6C4C8" w14:textId="77777777" w:rsidR="00BE4E9F" w:rsidRDefault="00BE4E9F">
            <w:pPr>
              <w:cnfStyle w:val="000000000000" w:firstRow="0" w:lastRow="0" w:firstColumn="0" w:lastColumn="0" w:oddVBand="0" w:evenVBand="0" w:oddHBand="0" w:evenHBand="0" w:firstRowFirstColumn="0" w:firstRowLastColumn="0" w:lastRowFirstColumn="0" w:lastRowLastColumn="0"/>
            </w:pPr>
            <w:r>
              <w:t>22 690</w:t>
            </w:r>
          </w:p>
        </w:tc>
      </w:tr>
      <w:tr w:rsidR="00BE4E9F" w14:paraId="3E054284"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7196C56" w14:textId="77777777" w:rsidR="00BE4E9F" w:rsidRDefault="00BE4E9F">
            <w:r>
              <w:rPr>
                <w:b/>
              </w:rPr>
              <w:t>Total liabilities</w:t>
            </w:r>
          </w:p>
        </w:tc>
        <w:tc>
          <w:tcPr>
            <w:tcW w:w="794" w:type="dxa"/>
            <w:tcBorders>
              <w:top w:val="single" w:sz="6" w:space="0" w:color="auto"/>
              <w:bottom w:val="single" w:sz="6" w:space="0" w:color="auto"/>
            </w:tcBorders>
          </w:tcPr>
          <w:p w14:paraId="455DEF6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247 816</w:t>
            </w:r>
          </w:p>
        </w:tc>
        <w:tc>
          <w:tcPr>
            <w:tcW w:w="794" w:type="dxa"/>
            <w:tcBorders>
              <w:top w:val="single" w:sz="6" w:space="0" w:color="auto"/>
              <w:bottom w:val="single" w:sz="6" w:space="0" w:color="auto"/>
            </w:tcBorders>
          </w:tcPr>
          <w:p w14:paraId="3FB69C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250 999</w:t>
            </w:r>
          </w:p>
        </w:tc>
        <w:tc>
          <w:tcPr>
            <w:tcW w:w="794" w:type="dxa"/>
            <w:tcBorders>
              <w:top w:val="single" w:sz="6" w:space="0" w:color="auto"/>
              <w:bottom w:val="single" w:sz="6" w:space="0" w:color="auto"/>
            </w:tcBorders>
          </w:tcPr>
          <w:p w14:paraId="5BB143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258 553</w:t>
            </w:r>
          </w:p>
        </w:tc>
        <w:tc>
          <w:tcPr>
            <w:tcW w:w="794" w:type="dxa"/>
            <w:tcBorders>
              <w:top w:val="single" w:sz="6" w:space="0" w:color="auto"/>
              <w:bottom w:val="single" w:sz="6" w:space="0" w:color="auto"/>
            </w:tcBorders>
          </w:tcPr>
          <w:p w14:paraId="3A7616D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260 245</w:t>
            </w:r>
          </w:p>
        </w:tc>
        <w:tc>
          <w:tcPr>
            <w:tcW w:w="794" w:type="dxa"/>
            <w:tcBorders>
              <w:top w:val="single" w:sz="6" w:space="0" w:color="auto"/>
              <w:bottom w:val="single" w:sz="6" w:space="0" w:color="auto"/>
            </w:tcBorders>
          </w:tcPr>
          <w:p w14:paraId="5F57953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265 107</w:t>
            </w:r>
          </w:p>
        </w:tc>
      </w:tr>
      <w:tr w:rsidR="00BE4E9F" w14:paraId="06969D33"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AD5975E" w14:textId="77777777" w:rsidR="00BE4E9F" w:rsidRDefault="00BE4E9F">
            <w:r>
              <w:rPr>
                <w:b/>
              </w:rPr>
              <w:t>Net assets</w:t>
            </w:r>
          </w:p>
        </w:tc>
        <w:tc>
          <w:tcPr>
            <w:tcW w:w="794" w:type="dxa"/>
            <w:tcBorders>
              <w:top w:val="single" w:sz="6" w:space="0" w:color="auto"/>
              <w:bottom w:val="single" w:sz="12" w:space="0" w:color="auto"/>
            </w:tcBorders>
          </w:tcPr>
          <w:p w14:paraId="1F1CF4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190 655</w:t>
            </w:r>
          </w:p>
        </w:tc>
        <w:tc>
          <w:tcPr>
            <w:tcW w:w="794" w:type="dxa"/>
            <w:tcBorders>
              <w:top w:val="single" w:sz="6" w:space="0" w:color="auto"/>
              <w:bottom w:val="single" w:sz="12" w:space="0" w:color="auto"/>
            </w:tcBorders>
          </w:tcPr>
          <w:p w14:paraId="34CB56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189 307</w:t>
            </w:r>
          </w:p>
        </w:tc>
        <w:tc>
          <w:tcPr>
            <w:tcW w:w="794" w:type="dxa"/>
            <w:tcBorders>
              <w:top w:val="single" w:sz="6" w:space="0" w:color="auto"/>
              <w:bottom w:val="single" w:sz="12" w:space="0" w:color="auto"/>
            </w:tcBorders>
          </w:tcPr>
          <w:p w14:paraId="77CD42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190 136</w:t>
            </w:r>
          </w:p>
        </w:tc>
        <w:tc>
          <w:tcPr>
            <w:tcW w:w="794" w:type="dxa"/>
            <w:tcBorders>
              <w:top w:val="single" w:sz="6" w:space="0" w:color="auto"/>
              <w:bottom w:val="single" w:sz="12" w:space="0" w:color="auto"/>
            </w:tcBorders>
          </w:tcPr>
          <w:p w14:paraId="187BF3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198 024</w:t>
            </w:r>
          </w:p>
        </w:tc>
        <w:tc>
          <w:tcPr>
            <w:tcW w:w="794" w:type="dxa"/>
            <w:tcBorders>
              <w:top w:val="single" w:sz="6" w:space="0" w:color="auto"/>
              <w:bottom w:val="single" w:sz="12" w:space="0" w:color="auto"/>
            </w:tcBorders>
          </w:tcPr>
          <w:p w14:paraId="663B28B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201 642</w:t>
            </w:r>
          </w:p>
        </w:tc>
      </w:tr>
      <w:tr w:rsidR="00BE4E9F" w14:paraId="678822E9"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0" w:space="0" w:color="auto"/>
            </w:tcBorders>
          </w:tcPr>
          <w:p w14:paraId="5B196C64" w14:textId="77777777" w:rsidR="00BE4E9F" w:rsidRDefault="00BE4E9F">
            <w:r>
              <w:rPr>
                <w:b/>
              </w:rPr>
              <w:t>Equity</w:t>
            </w:r>
          </w:p>
        </w:tc>
        <w:tc>
          <w:tcPr>
            <w:tcW w:w="794" w:type="dxa"/>
            <w:tcBorders>
              <w:top w:val="single" w:sz="0" w:space="0" w:color="auto"/>
            </w:tcBorders>
          </w:tcPr>
          <w:p w14:paraId="7960216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7ED530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6697878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E36A78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71C6827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79EC16A" w14:textId="77777777">
        <w:tc>
          <w:tcPr>
            <w:cnfStyle w:val="001000000000" w:firstRow="0" w:lastRow="0" w:firstColumn="1" w:lastColumn="0" w:oddVBand="0" w:evenVBand="0" w:oddHBand="0" w:evenHBand="0" w:firstRowFirstColumn="0" w:firstRowLastColumn="0" w:lastRowFirstColumn="0" w:lastRowLastColumn="0"/>
            <w:tcW w:w="3740" w:type="dxa"/>
          </w:tcPr>
          <w:p w14:paraId="6CB04572" w14:textId="77777777" w:rsidR="00BE4E9F" w:rsidRDefault="00BE4E9F">
            <w:r>
              <w:t>Accumulated surplus/(deficit)</w:t>
            </w:r>
          </w:p>
        </w:tc>
        <w:tc>
          <w:tcPr>
            <w:tcW w:w="794" w:type="dxa"/>
          </w:tcPr>
          <w:p w14:paraId="41650978" w14:textId="77777777" w:rsidR="00BE4E9F" w:rsidRDefault="00BE4E9F">
            <w:pPr>
              <w:cnfStyle w:val="000000000000" w:firstRow="0" w:lastRow="0" w:firstColumn="0" w:lastColumn="0" w:oddVBand="0" w:evenVBand="0" w:oddHBand="0" w:evenHBand="0" w:firstRowFirstColumn="0" w:firstRowLastColumn="0" w:lastRowFirstColumn="0" w:lastRowLastColumn="0"/>
            </w:pPr>
            <w:r>
              <w:t>43 783</w:t>
            </w:r>
          </w:p>
        </w:tc>
        <w:tc>
          <w:tcPr>
            <w:tcW w:w="794" w:type="dxa"/>
          </w:tcPr>
          <w:p w14:paraId="5C291F87" w14:textId="77777777" w:rsidR="00BE4E9F" w:rsidRDefault="00BE4E9F">
            <w:pPr>
              <w:cnfStyle w:val="000000000000" w:firstRow="0" w:lastRow="0" w:firstColumn="0" w:lastColumn="0" w:oddVBand="0" w:evenVBand="0" w:oddHBand="0" w:evenHBand="0" w:firstRowFirstColumn="0" w:firstRowLastColumn="0" w:lastRowFirstColumn="0" w:lastRowLastColumn="0"/>
            </w:pPr>
            <w:r>
              <w:t>41 982</w:t>
            </w:r>
          </w:p>
        </w:tc>
        <w:tc>
          <w:tcPr>
            <w:tcW w:w="794" w:type="dxa"/>
          </w:tcPr>
          <w:p w14:paraId="30AB5D34" w14:textId="77777777" w:rsidR="00BE4E9F" w:rsidRDefault="00BE4E9F">
            <w:pPr>
              <w:cnfStyle w:val="000000000000" w:firstRow="0" w:lastRow="0" w:firstColumn="0" w:lastColumn="0" w:oddVBand="0" w:evenVBand="0" w:oddHBand="0" w:evenHBand="0" w:firstRowFirstColumn="0" w:firstRowLastColumn="0" w:lastRowFirstColumn="0" w:lastRowLastColumn="0"/>
            </w:pPr>
            <w:r>
              <w:t>42 605</w:t>
            </w:r>
          </w:p>
        </w:tc>
        <w:tc>
          <w:tcPr>
            <w:tcW w:w="794" w:type="dxa"/>
          </w:tcPr>
          <w:p w14:paraId="39236198" w14:textId="77777777" w:rsidR="00BE4E9F" w:rsidRDefault="00BE4E9F">
            <w:pPr>
              <w:cnfStyle w:val="000000000000" w:firstRow="0" w:lastRow="0" w:firstColumn="0" w:lastColumn="0" w:oddVBand="0" w:evenVBand="0" w:oddHBand="0" w:evenHBand="0" w:firstRowFirstColumn="0" w:firstRowLastColumn="0" w:lastRowFirstColumn="0" w:lastRowLastColumn="0"/>
            </w:pPr>
            <w:r>
              <w:t>43 920</w:t>
            </w:r>
          </w:p>
        </w:tc>
        <w:tc>
          <w:tcPr>
            <w:tcW w:w="794" w:type="dxa"/>
          </w:tcPr>
          <w:p w14:paraId="1D63C58F" w14:textId="77777777" w:rsidR="00BE4E9F" w:rsidRDefault="00BE4E9F">
            <w:pPr>
              <w:cnfStyle w:val="000000000000" w:firstRow="0" w:lastRow="0" w:firstColumn="0" w:lastColumn="0" w:oddVBand="0" w:evenVBand="0" w:oddHBand="0" w:evenHBand="0" w:firstRowFirstColumn="0" w:firstRowLastColumn="0" w:lastRowFirstColumn="0" w:lastRowLastColumn="0"/>
            </w:pPr>
            <w:r>
              <w:t>49 262</w:t>
            </w:r>
          </w:p>
        </w:tc>
      </w:tr>
      <w:tr w:rsidR="00BE4E9F" w14:paraId="12C38BF9"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06EB768" w14:textId="77777777" w:rsidR="00BE4E9F" w:rsidRDefault="00BE4E9F">
            <w:r>
              <w:t>Reserves</w:t>
            </w:r>
          </w:p>
        </w:tc>
        <w:tc>
          <w:tcPr>
            <w:tcW w:w="794" w:type="dxa"/>
            <w:tcBorders>
              <w:bottom w:val="single" w:sz="6" w:space="0" w:color="auto"/>
            </w:tcBorders>
          </w:tcPr>
          <w:p w14:paraId="727ED796" w14:textId="77777777" w:rsidR="00BE4E9F" w:rsidRDefault="00BE4E9F">
            <w:pPr>
              <w:cnfStyle w:val="000000000000" w:firstRow="0" w:lastRow="0" w:firstColumn="0" w:lastColumn="0" w:oddVBand="0" w:evenVBand="0" w:oddHBand="0" w:evenHBand="0" w:firstRowFirstColumn="0" w:firstRowLastColumn="0" w:lastRowFirstColumn="0" w:lastRowLastColumn="0"/>
            </w:pPr>
            <w:r>
              <w:t>146 872</w:t>
            </w:r>
          </w:p>
        </w:tc>
        <w:tc>
          <w:tcPr>
            <w:tcW w:w="794" w:type="dxa"/>
            <w:tcBorders>
              <w:bottom w:val="single" w:sz="6" w:space="0" w:color="auto"/>
            </w:tcBorders>
          </w:tcPr>
          <w:p w14:paraId="07218849" w14:textId="77777777" w:rsidR="00BE4E9F" w:rsidRDefault="00BE4E9F">
            <w:pPr>
              <w:cnfStyle w:val="000000000000" w:firstRow="0" w:lastRow="0" w:firstColumn="0" w:lastColumn="0" w:oddVBand="0" w:evenVBand="0" w:oddHBand="0" w:evenHBand="0" w:firstRowFirstColumn="0" w:firstRowLastColumn="0" w:lastRowFirstColumn="0" w:lastRowLastColumn="0"/>
            </w:pPr>
            <w:r>
              <w:t>147 325</w:t>
            </w:r>
          </w:p>
        </w:tc>
        <w:tc>
          <w:tcPr>
            <w:tcW w:w="794" w:type="dxa"/>
            <w:tcBorders>
              <w:bottom w:val="single" w:sz="6" w:space="0" w:color="auto"/>
            </w:tcBorders>
          </w:tcPr>
          <w:p w14:paraId="2C76167D" w14:textId="77777777" w:rsidR="00BE4E9F" w:rsidRDefault="00BE4E9F">
            <w:pPr>
              <w:cnfStyle w:val="000000000000" w:firstRow="0" w:lastRow="0" w:firstColumn="0" w:lastColumn="0" w:oddVBand="0" w:evenVBand="0" w:oddHBand="0" w:evenHBand="0" w:firstRowFirstColumn="0" w:firstRowLastColumn="0" w:lastRowFirstColumn="0" w:lastRowLastColumn="0"/>
            </w:pPr>
            <w:r>
              <w:t>147 531</w:t>
            </w:r>
          </w:p>
        </w:tc>
        <w:tc>
          <w:tcPr>
            <w:tcW w:w="794" w:type="dxa"/>
            <w:tcBorders>
              <w:bottom w:val="single" w:sz="6" w:space="0" w:color="auto"/>
            </w:tcBorders>
          </w:tcPr>
          <w:p w14:paraId="49497534" w14:textId="77777777" w:rsidR="00BE4E9F" w:rsidRDefault="00BE4E9F">
            <w:pPr>
              <w:cnfStyle w:val="000000000000" w:firstRow="0" w:lastRow="0" w:firstColumn="0" w:lastColumn="0" w:oddVBand="0" w:evenVBand="0" w:oddHBand="0" w:evenHBand="0" w:firstRowFirstColumn="0" w:firstRowLastColumn="0" w:lastRowFirstColumn="0" w:lastRowLastColumn="0"/>
            </w:pPr>
            <w:r>
              <w:t>154 104</w:t>
            </w:r>
          </w:p>
        </w:tc>
        <w:tc>
          <w:tcPr>
            <w:tcW w:w="794" w:type="dxa"/>
            <w:tcBorders>
              <w:bottom w:val="single" w:sz="6" w:space="0" w:color="auto"/>
            </w:tcBorders>
          </w:tcPr>
          <w:p w14:paraId="222223C9" w14:textId="77777777" w:rsidR="00BE4E9F" w:rsidRDefault="00BE4E9F">
            <w:pPr>
              <w:cnfStyle w:val="000000000000" w:firstRow="0" w:lastRow="0" w:firstColumn="0" w:lastColumn="0" w:oddVBand="0" w:evenVBand="0" w:oddHBand="0" w:evenHBand="0" w:firstRowFirstColumn="0" w:firstRowLastColumn="0" w:lastRowFirstColumn="0" w:lastRowLastColumn="0"/>
            </w:pPr>
            <w:r>
              <w:t>152 379</w:t>
            </w:r>
          </w:p>
        </w:tc>
      </w:tr>
      <w:tr w:rsidR="00BE4E9F" w14:paraId="0C2F9F07" w14:textId="77777777">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2DD7A8A" w14:textId="77777777" w:rsidR="00BE4E9F" w:rsidRDefault="00BE4E9F">
            <w:r>
              <w:rPr>
                <w:b/>
              </w:rPr>
              <w:t>Net worth</w:t>
            </w:r>
          </w:p>
        </w:tc>
        <w:tc>
          <w:tcPr>
            <w:tcW w:w="794" w:type="dxa"/>
            <w:tcBorders>
              <w:top w:val="single" w:sz="6" w:space="0" w:color="auto"/>
              <w:bottom w:val="single" w:sz="12" w:space="0" w:color="auto"/>
            </w:tcBorders>
          </w:tcPr>
          <w:p w14:paraId="35B2EA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190 655</w:t>
            </w:r>
          </w:p>
        </w:tc>
        <w:tc>
          <w:tcPr>
            <w:tcW w:w="794" w:type="dxa"/>
            <w:tcBorders>
              <w:top w:val="single" w:sz="6" w:space="0" w:color="auto"/>
              <w:bottom w:val="single" w:sz="12" w:space="0" w:color="auto"/>
            </w:tcBorders>
          </w:tcPr>
          <w:p w14:paraId="2BED79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189 307</w:t>
            </w:r>
          </w:p>
        </w:tc>
        <w:tc>
          <w:tcPr>
            <w:tcW w:w="794" w:type="dxa"/>
            <w:tcBorders>
              <w:top w:val="single" w:sz="6" w:space="0" w:color="auto"/>
              <w:bottom w:val="single" w:sz="12" w:space="0" w:color="auto"/>
            </w:tcBorders>
          </w:tcPr>
          <w:p w14:paraId="506B2B4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190 136</w:t>
            </w:r>
          </w:p>
        </w:tc>
        <w:tc>
          <w:tcPr>
            <w:tcW w:w="794" w:type="dxa"/>
            <w:tcBorders>
              <w:top w:val="single" w:sz="6" w:space="0" w:color="auto"/>
              <w:bottom w:val="single" w:sz="12" w:space="0" w:color="auto"/>
            </w:tcBorders>
          </w:tcPr>
          <w:p w14:paraId="3A68F74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198 024</w:t>
            </w:r>
          </w:p>
        </w:tc>
        <w:tc>
          <w:tcPr>
            <w:tcW w:w="794" w:type="dxa"/>
            <w:tcBorders>
              <w:top w:val="single" w:sz="6" w:space="0" w:color="auto"/>
              <w:bottom w:val="single" w:sz="12" w:space="0" w:color="auto"/>
            </w:tcBorders>
          </w:tcPr>
          <w:p w14:paraId="67E30B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rPr>
              <w:t>201 642</w:t>
            </w:r>
          </w:p>
        </w:tc>
      </w:tr>
      <w:tr w:rsidR="00BE4E9F" w14:paraId="05C73307"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0" w:space="0" w:color="auto"/>
            </w:tcBorders>
          </w:tcPr>
          <w:p w14:paraId="19F48A70" w14:textId="77777777" w:rsidR="00BE4E9F" w:rsidRDefault="00BE4E9F"/>
        </w:tc>
        <w:tc>
          <w:tcPr>
            <w:tcW w:w="794" w:type="dxa"/>
            <w:tcBorders>
              <w:top w:val="single" w:sz="0" w:space="0" w:color="auto"/>
            </w:tcBorders>
          </w:tcPr>
          <w:p w14:paraId="556FBBA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3A800FF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5DF1B6C5"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1CFD925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0" w:space="0" w:color="auto"/>
            </w:tcBorders>
          </w:tcPr>
          <w:p w14:paraId="46E2CC5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065E291A" w14:textId="77777777">
        <w:tc>
          <w:tcPr>
            <w:cnfStyle w:val="001000000000" w:firstRow="0" w:lastRow="0" w:firstColumn="1" w:lastColumn="0" w:oddVBand="0" w:evenVBand="0" w:oddHBand="0" w:evenHBand="0" w:firstRowFirstColumn="0" w:firstRowLastColumn="0" w:lastRowFirstColumn="0" w:lastRowLastColumn="0"/>
            <w:tcW w:w="3740" w:type="dxa"/>
          </w:tcPr>
          <w:p w14:paraId="45FD5734" w14:textId="77777777" w:rsidR="00BE4E9F" w:rsidRDefault="00BE4E9F">
            <w:r>
              <w:rPr>
                <w:b/>
              </w:rPr>
              <w:t>FISCAL AGGREGATES</w:t>
            </w:r>
          </w:p>
        </w:tc>
        <w:tc>
          <w:tcPr>
            <w:tcW w:w="794" w:type="dxa"/>
          </w:tcPr>
          <w:p w14:paraId="2307408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6844592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211E327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1E84047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94" w:type="dxa"/>
          </w:tcPr>
          <w:p w14:paraId="49ACD46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462C931A" w14:textId="77777777">
        <w:tc>
          <w:tcPr>
            <w:cnfStyle w:val="001000000000" w:firstRow="0" w:lastRow="0" w:firstColumn="1" w:lastColumn="0" w:oddVBand="0" w:evenVBand="0" w:oddHBand="0" w:evenHBand="0" w:firstRowFirstColumn="0" w:firstRowLastColumn="0" w:lastRowFirstColumn="0" w:lastRowLastColumn="0"/>
            <w:tcW w:w="3740" w:type="dxa"/>
          </w:tcPr>
          <w:p w14:paraId="655B7334" w14:textId="77777777" w:rsidR="00BE4E9F" w:rsidRDefault="00BE4E9F">
            <w:r>
              <w:t>Net financial worth</w:t>
            </w:r>
          </w:p>
        </w:tc>
        <w:tc>
          <w:tcPr>
            <w:tcW w:w="794" w:type="dxa"/>
          </w:tcPr>
          <w:p w14:paraId="005F8AE7" w14:textId="77777777" w:rsidR="00BE4E9F" w:rsidRDefault="00BE4E9F">
            <w:pPr>
              <w:cnfStyle w:val="000000000000" w:firstRow="0" w:lastRow="0" w:firstColumn="0" w:lastColumn="0" w:oddVBand="0" w:evenVBand="0" w:oddHBand="0" w:evenHBand="0" w:firstRowFirstColumn="0" w:firstRowLastColumn="0" w:lastRowFirstColumn="0" w:lastRowLastColumn="0"/>
            </w:pPr>
            <w:r>
              <w:t>(96 056)</w:t>
            </w:r>
          </w:p>
        </w:tc>
        <w:tc>
          <w:tcPr>
            <w:tcW w:w="794" w:type="dxa"/>
          </w:tcPr>
          <w:p w14:paraId="6C6080CE" w14:textId="77777777" w:rsidR="00BE4E9F" w:rsidRDefault="00BE4E9F">
            <w:pPr>
              <w:cnfStyle w:val="000000000000" w:firstRow="0" w:lastRow="0" w:firstColumn="0" w:lastColumn="0" w:oddVBand="0" w:evenVBand="0" w:oddHBand="0" w:evenHBand="0" w:firstRowFirstColumn="0" w:firstRowLastColumn="0" w:lastRowFirstColumn="0" w:lastRowLastColumn="0"/>
            </w:pPr>
            <w:r>
              <w:t>(106 266)</w:t>
            </w:r>
          </w:p>
        </w:tc>
        <w:tc>
          <w:tcPr>
            <w:tcW w:w="794" w:type="dxa"/>
          </w:tcPr>
          <w:p w14:paraId="4D3A4437" w14:textId="77777777" w:rsidR="00BE4E9F" w:rsidRDefault="00BE4E9F">
            <w:pPr>
              <w:cnfStyle w:val="000000000000" w:firstRow="0" w:lastRow="0" w:firstColumn="0" w:lastColumn="0" w:oddVBand="0" w:evenVBand="0" w:oddHBand="0" w:evenHBand="0" w:firstRowFirstColumn="0" w:firstRowLastColumn="0" w:lastRowFirstColumn="0" w:lastRowLastColumn="0"/>
            </w:pPr>
            <w:r>
              <w:t>(109 449)</w:t>
            </w:r>
          </w:p>
        </w:tc>
        <w:tc>
          <w:tcPr>
            <w:tcW w:w="794" w:type="dxa"/>
          </w:tcPr>
          <w:p w14:paraId="4F57D110" w14:textId="77777777" w:rsidR="00BE4E9F" w:rsidRDefault="00BE4E9F">
            <w:pPr>
              <w:cnfStyle w:val="000000000000" w:firstRow="0" w:lastRow="0" w:firstColumn="0" w:lastColumn="0" w:oddVBand="0" w:evenVBand="0" w:oddHBand="0" w:evenHBand="0" w:firstRowFirstColumn="0" w:firstRowLastColumn="0" w:lastRowFirstColumn="0" w:lastRowLastColumn="0"/>
            </w:pPr>
            <w:r>
              <w:t>(104 033)</w:t>
            </w:r>
          </w:p>
        </w:tc>
        <w:tc>
          <w:tcPr>
            <w:tcW w:w="794" w:type="dxa"/>
          </w:tcPr>
          <w:p w14:paraId="76FC3FE8" w14:textId="77777777" w:rsidR="00BE4E9F" w:rsidRDefault="00BE4E9F">
            <w:pPr>
              <w:cnfStyle w:val="000000000000" w:firstRow="0" w:lastRow="0" w:firstColumn="0" w:lastColumn="0" w:oddVBand="0" w:evenVBand="0" w:oddHBand="0" w:evenHBand="0" w:firstRowFirstColumn="0" w:firstRowLastColumn="0" w:lastRowFirstColumn="0" w:lastRowLastColumn="0"/>
            </w:pPr>
            <w:r>
              <w:t>(82 441)</w:t>
            </w:r>
          </w:p>
        </w:tc>
      </w:tr>
      <w:tr w:rsidR="00BE4E9F" w14:paraId="37B633A6" w14:textId="77777777">
        <w:tc>
          <w:tcPr>
            <w:cnfStyle w:val="001000000000" w:firstRow="0" w:lastRow="0" w:firstColumn="1" w:lastColumn="0" w:oddVBand="0" w:evenVBand="0" w:oddHBand="0" w:evenHBand="0" w:firstRowFirstColumn="0" w:firstRowLastColumn="0" w:lastRowFirstColumn="0" w:lastRowLastColumn="0"/>
            <w:tcW w:w="3740" w:type="dxa"/>
          </w:tcPr>
          <w:p w14:paraId="371434F9" w14:textId="77777777" w:rsidR="00BE4E9F" w:rsidRDefault="00BE4E9F">
            <w:r>
              <w:t>Net financial liabilities</w:t>
            </w:r>
          </w:p>
        </w:tc>
        <w:tc>
          <w:tcPr>
            <w:tcW w:w="794" w:type="dxa"/>
          </w:tcPr>
          <w:p w14:paraId="1D40F6D9" w14:textId="77777777" w:rsidR="00BE4E9F" w:rsidRDefault="00BE4E9F">
            <w:pPr>
              <w:cnfStyle w:val="000000000000" w:firstRow="0" w:lastRow="0" w:firstColumn="0" w:lastColumn="0" w:oddVBand="0" w:evenVBand="0" w:oddHBand="0" w:evenHBand="0" w:firstRowFirstColumn="0" w:firstRowLastColumn="0" w:lastRowFirstColumn="0" w:lastRowLastColumn="0"/>
            </w:pPr>
            <w:r>
              <w:t>196 783</w:t>
            </w:r>
          </w:p>
        </w:tc>
        <w:tc>
          <w:tcPr>
            <w:tcW w:w="794" w:type="dxa"/>
          </w:tcPr>
          <w:p w14:paraId="604A93C2" w14:textId="77777777" w:rsidR="00BE4E9F" w:rsidRDefault="00BE4E9F">
            <w:pPr>
              <w:cnfStyle w:val="000000000000" w:firstRow="0" w:lastRow="0" w:firstColumn="0" w:lastColumn="0" w:oddVBand="0" w:evenVBand="0" w:oddHBand="0" w:evenHBand="0" w:firstRowFirstColumn="0" w:firstRowLastColumn="0" w:lastRowFirstColumn="0" w:lastRowLastColumn="0"/>
            </w:pPr>
            <w:r>
              <w:t>202 667</w:t>
            </w:r>
          </w:p>
        </w:tc>
        <w:tc>
          <w:tcPr>
            <w:tcW w:w="794" w:type="dxa"/>
          </w:tcPr>
          <w:p w14:paraId="28136AC5" w14:textId="77777777" w:rsidR="00BE4E9F" w:rsidRDefault="00BE4E9F">
            <w:pPr>
              <w:cnfStyle w:val="000000000000" w:firstRow="0" w:lastRow="0" w:firstColumn="0" w:lastColumn="0" w:oddVBand="0" w:evenVBand="0" w:oddHBand="0" w:evenHBand="0" w:firstRowFirstColumn="0" w:firstRowLastColumn="0" w:lastRowFirstColumn="0" w:lastRowLastColumn="0"/>
            </w:pPr>
            <w:r>
              <w:t>207 241</w:t>
            </w:r>
          </w:p>
        </w:tc>
        <w:tc>
          <w:tcPr>
            <w:tcW w:w="794" w:type="dxa"/>
          </w:tcPr>
          <w:p w14:paraId="0BF3D39F" w14:textId="77777777" w:rsidR="00BE4E9F" w:rsidRDefault="00BE4E9F">
            <w:pPr>
              <w:cnfStyle w:val="000000000000" w:firstRow="0" w:lastRow="0" w:firstColumn="0" w:lastColumn="0" w:oddVBand="0" w:evenVBand="0" w:oddHBand="0" w:evenHBand="0" w:firstRowFirstColumn="0" w:firstRowLastColumn="0" w:lastRowFirstColumn="0" w:lastRowLastColumn="0"/>
            </w:pPr>
            <w:r>
              <w:t>209 663</w:t>
            </w:r>
          </w:p>
        </w:tc>
        <w:tc>
          <w:tcPr>
            <w:tcW w:w="794" w:type="dxa"/>
          </w:tcPr>
          <w:p w14:paraId="240A3C40" w14:textId="77777777" w:rsidR="00BE4E9F" w:rsidRDefault="00BE4E9F">
            <w:pPr>
              <w:cnfStyle w:val="000000000000" w:firstRow="0" w:lastRow="0" w:firstColumn="0" w:lastColumn="0" w:oddVBand="0" w:evenVBand="0" w:oddHBand="0" w:evenHBand="0" w:firstRowFirstColumn="0" w:firstRowLastColumn="0" w:lastRowFirstColumn="0" w:lastRowLastColumn="0"/>
            </w:pPr>
            <w:r>
              <w:t>208 484</w:t>
            </w:r>
          </w:p>
        </w:tc>
      </w:tr>
      <w:tr w:rsidR="00BE4E9F" w14:paraId="718643FA" w14:textId="77777777">
        <w:tc>
          <w:tcPr>
            <w:cnfStyle w:val="001000000000" w:firstRow="0" w:lastRow="0" w:firstColumn="1" w:lastColumn="0" w:oddVBand="0" w:evenVBand="0" w:oddHBand="0" w:evenHBand="0" w:firstRowFirstColumn="0" w:firstRowLastColumn="0" w:lastRowFirstColumn="0" w:lastRowLastColumn="0"/>
            <w:tcW w:w="3740" w:type="dxa"/>
            <w:tcBorders>
              <w:bottom w:val="single" w:sz="12" w:space="0" w:color="auto"/>
            </w:tcBorders>
          </w:tcPr>
          <w:p w14:paraId="63E83D52" w14:textId="77777777" w:rsidR="00BE4E9F" w:rsidRDefault="00BE4E9F">
            <w:r>
              <w:t>Net debt</w:t>
            </w:r>
          </w:p>
        </w:tc>
        <w:tc>
          <w:tcPr>
            <w:tcW w:w="794" w:type="dxa"/>
            <w:tcBorders>
              <w:bottom w:val="single" w:sz="12" w:space="0" w:color="auto"/>
            </w:tcBorders>
          </w:tcPr>
          <w:p w14:paraId="5F8560B5" w14:textId="77777777" w:rsidR="00BE4E9F" w:rsidRDefault="00BE4E9F">
            <w:pPr>
              <w:cnfStyle w:val="000000000000" w:firstRow="0" w:lastRow="0" w:firstColumn="0" w:lastColumn="0" w:oddVBand="0" w:evenVBand="0" w:oddHBand="0" w:evenHBand="0" w:firstRowFirstColumn="0" w:firstRowLastColumn="0" w:lastRowFirstColumn="0" w:lastRowLastColumn="0"/>
            </w:pPr>
            <w:r>
              <w:t>151 072</w:t>
            </w:r>
          </w:p>
        </w:tc>
        <w:tc>
          <w:tcPr>
            <w:tcW w:w="794" w:type="dxa"/>
            <w:tcBorders>
              <w:bottom w:val="single" w:sz="12" w:space="0" w:color="auto"/>
            </w:tcBorders>
          </w:tcPr>
          <w:p w14:paraId="1ADBEB81" w14:textId="77777777" w:rsidR="00BE4E9F" w:rsidRDefault="00BE4E9F">
            <w:pPr>
              <w:cnfStyle w:val="000000000000" w:firstRow="0" w:lastRow="0" w:firstColumn="0" w:lastColumn="0" w:oddVBand="0" w:evenVBand="0" w:oddHBand="0" w:evenHBand="0" w:firstRowFirstColumn="0" w:firstRowLastColumn="0" w:lastRowFirstColumn="0" w:lastRowLastColumn="0"/>
            </w:pPr>
            <w:r>
              <w:t>150 867</w:t>
            </w:r>
          </w:p>
        </w:tc>
        <w:tc>
          <w:tcPr>
            <w:tcW w:w="794" w:type="dxa"/>
            <w:tcBorders>
              <w:bottom w:val="single" w:sz="12" w:space="0" w:color="auto"/>
            </w:tcBorders>
          </w:tcPr>
          <w:p w14:paraId="01E66EFC" w14:textId="77777777" w:rsidR="00BE4E9F" w:rsidRDefault="00BE4E9F">
            <w:pPr>
              <w:cnfStyle w:val="000000000000" w:firstRow="0" w:lastRow="0" w:firstColumn="0" w:lastColumn="0" w:oddVBand="0" w:evenVBand="0" w:oddHBand="0" w:evenHBand="0" w:firstRowFirstColumn="0" w:firstRowLastColumn="0" w:lastRowFirstColumn="0" w:lastRowLastColumn="0"/>
            </w:pPr>
            <w:r>
              <w:t>156 515</w:t>
            </w:r>
          </w:p>
        </w:tc>
        <w:tc>
          <w:tcPr>
            <w:tcW w:w="794" w:type="dxa"/>
            <w:tcBorders>
              <w:bottom w:val="single" w:sz="12" w:space="0" w:color="auto"/>
            </w:tcBorders>
          </w:tcPr>
          <w:p w14:paraId="003C7917" w14:textId="77777777" w:rsidR="00BE4E9F" w:rsidRDefault="00BE4E9F">
            <w:pPr>
              <w:cnfStyle w:val="000000000000" w:firstRow="0" w:lastRow="0" w:firstColumn="0" w:lastColumn="0" w:oddVBand="0" w:evenVBand="0" w:oddHBand="0" w:evenHBand="0" w:firstRowFirstColumn="0" w:firstRowLastColumn="0" w:lastRowFirstColumn="0" w:lastRowLastColumn="0"/>
            </w:pPr>
            <w:r>
              <w:t>160 924</w:t>
            </w:r>
          </w:p>
        </w:tc>
        <w:tc>
          <w:tcPr>
            <w:tcW w:w="794" w:type="dxa"/>
            <w:tcBorders>
              <w:bottom w:val="single" w:sz="12" w:space="0" w:color="auto"/>
            </w:tcBorders>
          </w:tcPr>
          <w:p w14:paraId="2AFE1C09" w14:textId="77777777" w:rsidR="00BE4E9F" w:rsidRDefault="00BE4E9F">
            <w:pPr>
              <w:cnfStyle w:val="000000000000" w:firstRow="0" w:lastRow="0" w:firstColumn="0" w:lastColumn="0" w:oddVBand="0" w:evenVBand="0" w:oddHBand="0" w:evenHBand="0" w:firstRowFirstColumn="0" w:firstRowLastColumn="0" w:lastRowFirstColumn="0" w:lastRowLastColumn="0"/>
            </w:pPr>
            <w:r>
              <w:t>163 110</w:t>
            </w:r>
          </w:p>
        </w:tc>
      </w:tr>
    </w:tbl>
    <w:p w14:paraId="46EABF09" w14:textId="77777777" w:rsidR="00BE4E9F" w:rsidRDefault="00BE4E9F" w:rsidP="00BE4E9F">
      <w:pPr>
        <w:keepLines w:val="0"/>
        <w:rPr>
          <w:rFonts w:asciiTheme="majorHAnsi" w:hAnsiTheme="majorHAnsi"/>
          <w:b/>
          <w:iCs/>
          <w:sz w:val="20"/>
          <w:szCs w:val="18"/>
        </w:rPr>
      </w:pPr>
      <w:bookmarkStart w:id="256" w:name="ConsolidatedCF_QBQ"/>
      <w:r>
        <w:br w:type="page"/>
      </w:r>
    </w:p>
    <w:p w14:paraId="36AFA7CB" w14:textId="77777777" w:rsidR="00BE4E9F" w:rsidRPr="00796FBD" w:rsidRDefault="00BE4E9F" w:rsidP="00BE4E9F">
      <w:pPr>
        <w:pStyle w:val="TableHeading"/>
      </w:pPr>
      <w:r w:rsidRPr="00796FBD">
        <w:lastRenderedPageBreak/>
        <w:t>B.12.3</w:t>
      </w:r>
      <w:r w:rsidRPr="00796FBD">
        <w:tab/>
        <w:t>Consolidated cash flow statement for the past five quarters</w:t>
      </w:r>
      <w:bookmarkEnd w:id="256"/>
      <w:r w:rsidRPr="00796FBD">
        <w:tab/>
        <w:t>($ million)</w:t>
      </w:r>
    </w:p>
    <w:tbl>
      <w:tblPr>
        <w:tblStyle w:val="DTFTableNumeric"/>
        <w:tblW w:w="7710" w:type="dxa"/>
        <w:tblLayout w:type="fixed"/>
        <w:tblLook w:val="06A0" w:firstRow="1" w:lastRow="0" w:firstColumn="1" w:lastColumn="0" w:noHBand="1" w:noVBand="1"/>
        <w:tblDescription w:val="Type:DtfTable|Workbook:https://vicgov.sharepoint.com/sites/VG002735/BP5/CRA%20Coordination/Financial%20Statements/SRIMS%20Exports/SRIMS_MQR_Quarter_by_Quarter.xlsx|Table:Cons_CF_Qtrly|TableGroup:Appendix B"/>
      </w:tblPr>
      <w:tblGrid>
        <w:gridCol w:w="3808"/>
        <w:gridCol w:w="98"/>
        <w:gridCol w:w="56"/>
        <w:gridCol w:w="626"/>
        <w:gridCol w:w="780"/>
        <w:gridCol w:w="781"/>
        <w:gridCol w:w="780"/>
        <w:gridCol w:w="781"/>
      </w:tblGrid>
      <w:tr w:rsidR="00BE4E9F" w14:paraId="42234B4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8" w:type="dxa"/>
          </w:tcPr>
          <w:p w14:paraId="0BC4E354" w14:textId="77777777" w:rsidR="00BE4E9F" w:rsidRDefault="00BE4E9F">
            <w:pPr>
              <w:keepNext/>
            </w:pPr>
          </w:p>
        </w:tc>
        <w:tc>
          <w:tcPr>
            <w:tcW w:w="780" w:type="dxa"/>
            <w:gridSpan w:val="3"/>
          </w:tcPr>
          <w:p w14:paraId="1B51B30F"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2024</w:t>
            </w:r>
            <w:r>
              <w:rPr>
                <w:sz w:val="16"/>
              </w:rPr>
              <w:noBreakHyphen/>
              <w:t>25</w:t>
            </w:r>
          </w:p>
        </w:tc>
        <w:tc>
          <w:tcPr>
            <w:tcW w:w="780" w:type="dxa"/>
          </w:tcPr>
          <w:p w14:paraId="284EFA0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c>
          <w:tcPr>
            <w:tcW w:w="781" w:type="dxa"/>
          </w:tcPr>
          <w:p w14:paraId="78D9AAA3"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2025</w:t>
            </w:r>
            <w:r>
              <w:rPr>
                <w:sz w:val="16"/>
              </w:rPr>
              <w:noBreakHyphen/>
              <w:t>26</w:t>
            </w:r>
          </w:p>
        </w:tc>
        <w:tc>
          <w:tcPr>
            <w:tcW w:w="780" w:type="dxa"/>
          </w:tcPr>
          <w:p w14:paraId="51742AD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c>
          <w:tcPr>
            <w:tcW w:w="781" w:type="dxa"/>
          </w:tcPr>
          <w:p w14:paraId="709C9594"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p>
        </w:tc>
      </w:tr>
      <w:tr w:rsidR="00BE4E9F" w14:paraId="7BA9E70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8" w:type="dxa"/>
          </w:tcPr>
          <w:p w14:paraId="5F0C7840" w14:textId="77777777" w:rsidR="00BE4E9F" w:rsidRDefault="00BE4E9F">
            <w:pPr>
              <w:keepNext/>
            </w:pPr>
          </w:p>
        </w:tc>
        <w:tc>
          <w:tcPr>
            <w:tcW w:w="780" w:type="dxa"/>
            <w:gridSpan w:val="3"/>
          </w:tcPr>
          <w:p w14:paraId="7C6E20B0"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Mar</w:t>
            </w:r>
          </w:p>
        </w:tc>
        <w:tc>
          <w:tcPr>
            <w:tcW w:w="780" w:type="dxa"/>
          </w:tcPr>
          <w:p w14:paraId="27E9004B"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Jun</w:t>
            </w:r>
          </w:p>
        </w:tc>
        <w:tc>
          <w:tcPr>
            <w:tcW w:w="781" w:type="dxa"/>
          </w:tcPr>
          <w:p w14:paraId="30BCF691"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Sep</w:t>
            </w:r>
          </w:p>
        </w:tc>
        <w:tc>
          <w:tcPr>
            <w:tcW w:w="780" w:type="dxa"/>
          </w:tcPr>
          <w:p w14:paraId="5C4BF0CA"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Dec</w:t>
            </w:r>
          </w:p>
        </w:tc>
        <w:tc>
          <w:tcPr>
            <w:tcW w:w="781" w:type="dxa"/>
          </w:tcPr>
          <w:p w14:paraId="68616699" w14:textId="77777777" w:rsidR="00BE4E9F" w:rsidRDefault="00BE4E9F">
            <w:pPr>
              <w:keepNext/>
              <w:cnfStyle w:val="100000000000" w:firstRow="1" w:lastRow="0" w:firstColumn="0" w:lastColumn="0" w:oddVBand="0" w:evenVBand="0" w:oddHBand="0" w:evenHBand="0" w:firstRowFirstColumn="0" w:firstRowLastColumn="0" w:lastRowFirstColumn="0" w:lastRowLastColumn="0"/>
            </w:pPr>
            <w:r>
              <w:rPr>
                <w:sz w:val="16"/>
              </w:rPr>
              <w:t>Mar</w:t>
            </w:r>
          </w:p>
        </w:tc>
      </w:tr>
      <w:tr w:rsidR="00BE4E9F" w14:paraId="07CE4CDE" w14:textId="77777777">
        <w:tc>
          <w:tcPr>
            <w:cnfStyle w:val="001000000000" w:firstRow="0" w:lastRow="0" w:firstColumn="1" w:lastColumn="0" w:oddVBand="0" w:evenVBand="0" w:oddHBand="0" w:evenHBand="0" w:firstRowFirstColumn="0" w:firstRowLastColumn="0" w:lastRowFirstColumn="0" w:lastRowLastColumn="0"/>
            <w:tcW w:w="3808" w:type="dxa"/>
          </w:tcPr>
          <w:p w14:paraId="4010E384" w14:textId="77777777" w:rsidR="00BE4E9F" w:rsidRDefault="00BE4E9F">
            <w:r>
              <w:rPr>
                <w:b/>
                <w:sz w:val="16"/>
              </w:rPr>
              <w:t>Cash flows from operating activities</w:t>
            </w:r>
          </w:p>
        </w:tc>
        <w:tc>
          <w:tcPr>
            <w:tcW w:w="780" w:type="dxa"/>
            <w:gridSpan w:val="3"/>
          </w:tcPr>
          <w:p w14:paraId="62F50F0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6E4F463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72461D7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06E595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309CBB6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795FFA9D" w14:textId="77777777">
        <w:tc>
          <w:tcPr>
            <w:cnfStyle w:val="001000000000" w:firstRow="0" w:lastRow="0" w:firstColumn="1" w:lastColumn="0" w:oddVBand="0" w:evenVBand="0" w:oddHBand="0" w:evenHBand="0" w:firstRowFirstColumn="0" w:firstRowLastColumn="0" w:lastRowFirstColumn="0" w:lastRowLastColumn="0"/>
            <w:tcW w:w="3808" w:type="dxa"/>
          </w:tcPr>
          <w:p w14:paraId="10678A16" w14:textId="77777777" w:rsidR="00BE4E9F" w:rsidRDefault="00BE4E9F">
            <w:r>
              <w:rPr>
                <w:b/>
                <w:sz w:val="16"/>
              </w:rPr>
              <w:t>Receipts</w:t>
            </w:r>
          </w:p>
        </w:tc>
        <w:tc>
          <w:tcPr>
            <w:tcW w:w="780" w:type="dxa"/>
            <w:gridSpan w:val="3"/>
          </w:tcPr>
          <w:p w14:paraId="6F2932A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1A880CA7"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705A252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4D4F413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7486FB3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39B6E6C" w14:textId="77777777">
        <w:tc>
          <w:tcPr>
            <w:cnfStyle w:val="001000000000" w:firstRow="0" w:lastRow="0" w:firstColumn="1" w:lastColumn="0" w:oddVBand="0" w:evenVBand="0" w:oddHBand="0" w:evenHBand="0" w:firstRowFirstColumn="0" w:firstRowLastColumn="0" w:lastRowFirstColumn="0" w:lastRowLastColumn="0"/>
            <w:tcW w:w="3808" w:type="dxa"/>
          </w:tcPr>
          <w:p w14:paraId="721E5BA2" w14:textId="77777777" w:rsidR="00BE4E9F" w:rsidRDefault="00BE4E9F">
            <w:r>
              <w:rPr>
                <w:sz w:val="16"/>
              </w:rPr>
              <w:t>Taxes received</w:t>
            </w:r>
          </w:p>
        </w:tc>
        <w:tc>
          <w:tcPr>
            <w:tcW w:w="780" w:type="dxa"/>
            <w:gridSpan w:val="3"/>
          </w:tcPr>
          <w:p w14:paraId="11AE46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8 611</w:t>
            </w:r>
          </w:p>
        </w:tc>
        <w:tc>
          <w:tcPr>
            <w:tcW w:w="780" w:type="dxa"/>
          </w:tcPr>
          <w:p w14:paraId="65DDC3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12 080</w:t>
            </w:r>
          </w:p>
        </w:tc>
        <w:tc>
          <w:tcPr>
            <w:tcW w:w="781" w:type="dxa"/>
          </w:tcPr>
          <w:p w14:paraId="0796F2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10 090</w:t>
            </w:r>
          </w:p>
        </w:tc>
        <w:tc>
          <w:tcPr>
            <w:tcW w:w="780" w:type="dxa"/>
          </w:tcPr>
          <w:p w14:paraId="44D05A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9 796</w:t>
            </w:r>
          </w:p>
        </w:tc>
        <w:tc>
          <w:tcPr>
            <w:tcW w:w="781" w:type="dxa"/>
          </w:tcPr>
          <w:p w14:paraId="0828E30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9 266</w:t>
            </w:r>
          </w:p>
        </w:tc>
      </w:tr>
      <w:tr w:rsidR="00BE4E9F" w14:paraId="3E8C883C" w14:textId="77777777">
        <w:tc>
          <w:tcPr>
            <w:cnfStyle w:val="001000000000" w:firstRow="0" w:lastRow="0" w:firstColumn="1" w:lastColumn="0" w:oddVBand="0" w:evenVBand="0" w:oddHBand="0" w:evenHBand="0" w:firstRowFirstColumn="0" w:firstRowLastColumn="0" w:lastRowFirstColumn="0" w:lastRowLastColumn="0"/>
            <w:tcW w:w="3808" w:type="dxa"/>
          </w:tcPr>
          <w:p w14:paraId="1CE7F303" w14:textId="77777777" w:rsidR="00BE4E9F" w:rsidRDefault="00BE4E9F">
            <w:r>
              <w:rPr>
                <w:sz w:val="16"/>
              </w:rPr>
              <w:t>Grants</w:t>
            </w:r>
          </w:p>
        </w:tc>
        <w:tc>
          <w:tcPr>
            <w:tcW w:w="780" w:type="dxa"/>
            <w:gridSpan w:val="3"/>
          </w:tcPr>
          <w:p w14:paraId="096282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12 344</w:t>
            </w:r>
          </w:p>
        </w:tc>
        <w:tc>
          <w:tcPr>
            <w:tcW w:w="780" w:type="dxa"/>
          </w:tcPr>
          <w:p w14:paraId="2331416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11 223</w:t>
            </w:r>
          </w:p>
        </w:tc>
        <w:tc>
          <w:tcPr>
            <w:tcW w:w="781" w:type="dxa"/>
          </w:tcPr>
          <w:p w14:paraId="33A69E5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12 367</w:t>
            </w:r>
          </w:p>
        </w:tc>
        <w:tc>
          <w:tcPr>
            <w:tcW w:w="780" w:type="dxa"/>
          </w:tcPr>
          <w:p w14:paraId="1A14BFC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14 594</w:t>
            </w:r>
          </w:p>
        </w:tc>
        <w:tc>
          <w:tcPr>
            <w:tcW w:w="781" w:type="dxa"/>
          </w:tcPr>
          <w:p w14:paraId="290EF9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14 466</w:t>
            </w:r>
          </w:p>
        </w:tc>
      </w:tr>
      <w:tr w:rsidR="00BE4E9F" w14:paraId="5D4A9C29" w14:textId="77777777">
        <w:tc>
          <w:tcPr>
            <w:cnfStyle w:val="001000000000" w:firstRow="0" w:lastRow="0" w:firstColumn="1" w:lastColumn="0" w:oddVBand="0" w:evenVBand="0" w:oddHBand="0" w:evenHBand="0" w:firstRowFirstColumn="0" w:firstRowLastColumn="0" w:lastRowFirstColumn="0" w:lastRowLastColumn="0"/>
            <w:tcW w:w="3808" w:type="dxa"/>
          </w:tcPr>
          <w:p w14:paraId="30533659" w14:textId="77777777" w:rsidR="00BE4E9F" w:rsidRDefault="00BE4E9F">
            <w:r>
              <w:rPr>
                <w:sz w:val="16"/>
              </w:rPr>
              <w:t>Sales of goods and services</w:t>
            </w:r>
            <w:r>
              <w:rPr>
                <w:sz w:val="16"/>
                <w:vertAlign w:val="superscript"/>
              </w:rPr>
              <w:t xml:space="preserve"> (a)</w:t>
            </w:r>
          </w:p>
        </w:tc>
        <w:tc>
          <w:tcPr>
            <w:tcW w:w="780" w:type="dxa"/>
            <w:gridSpan w:val="3"/>
          </w:tcPr>
          <w:p w14:paraId="0358B1E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2 098</w:t>
            </w:r>
          </w:p>
        </w:tc>
        <w:tc>
          <w:tcPr>
            <w:tcW w:w="780" w:type="dxa"/>
          </w:tcPr>
          <w:p w14:paraId="7CAE90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1 985</w:t>
            </w:r>
          </w:p>
        </w:tc>
        <w:tc>
          <w:tcPr>
            <w:tcW w:w="781" w:type="dxa"/>
          </w:tcPr>
          <w:p w14:paraId="4FE6F8A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1 996</w:t>
            </w:r>
          </w:p>
        </w:tc>
        <w:tc>
          <w:tcPr>
            <w:tcW w:w="780" w:type="dxa"/>
          </w:tcPr>
          <w:p w14:paraId="6ADD860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2 133</w:t>
            </w:r>
          </w:p>
        </w:tc>
        <w:tc>
          <w:tcPr>
            <w:tcW w:w="781" w:type="dxa"/>
          </w:tcPr>
          <w:p w14:paraId="4F6B2A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2 239</w:t>
            </w:r>
          </w:p>
        </w:tc>
      </w:tr>
      <w:tr w:rsidR="00BE4E9F" w14:paraId="3756BF92" w14:textId="77777777">
        <w:tc>
          <w:tcPr>
            <w:cnfStyle w:val="001000000000" w:firstRow="0" w:lastRow="0" w:firstColumn="1" w:lastColumn="0" w:oddVBand="0" w:evenVBand="0" w:oddHBand="0" w:evenHBand="0" w:firstRowFirstColumn="0" w:firstRowLastColumn="0" w:lastRowFirstColumn="0" w:lastRowLastColumn="0"/>
            <w:tcW w:w="3808" w:type="dxa"/>
          </w:tcPr>
          <w:p w14:paraId="1255B00E" w14:textId="77777777" w:rsidR="00BE4E9F" w:rsidRDefault="00BE4E9F">
            <w:r>
              <w:rPr>
                <w:sz w:val="16"/>
              </w:rPr>
              <w:t>Interest received</w:t>
            </w:r>
          </w:p>
        </w:tc>
        <w:tc>
          <w:tcPr>
            <w:tcW w:w="780" w:type="dxa"/>
            <w:gridSpan w:val="3"/>
          </w:tcPr>
          <w:p w14:paraId="7C4FD6C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386</w:t>
            </w:r>
          </w:p>
        </w:tc>
        <w:tc>
          <w:tcPr>
            <w:tcW w:w="780" w:type="dxa"/>
          </w:tcPr>
          <w:p w14:paraId="1DEFC4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332</w:t>
            </w:r>
          </w:p>
        </w:tc>
        <w:tc>
          <w:tcPr>
            <w:tcW w:w="781" w:type="dxa"/>
          </w:tcPr>
          <w:p w14:paraId="125AAFA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403</w:t>
            </w:r>
          </w:p>
        </w:tc>
        <w:tc>
          <w:tcPr>
            <w:tcW w:w="780" w:type="dxa"/>
          </w:tcPr>
          <w:p w14:paraId="3C1211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338</w:t>
            </w:r>
          </w:p>
        </w:tc>
        <w:tc>
          <w:tcPr>
            <w:tcW w:w="781" w:type="dxa"/>
          </w:tcPr>
          <w:p w14:paraId="1C31A36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353</w:t>
            </w:r>
          </w:p>
        </w:tc>
      </w:tr>
      <w:tr w:rsidR="00BE4E9F" w14:paraId="0B5AD8D9" w14:textId="77777777">
        <w:tc>
          <w:tcPr>
            <w:cnfStyle w:val="001000000000" w:firstRow="0" w:lastRow="0" w:firstColumn="1" w:lastColumn="0" w:oddVBand="0" w:evenVBand="0" w:oddHBand="0" w:evenHBand="0" w:firstRowFirstColumn="0" w:firstRowLastColumn="0" w:lastRowFirstColumn="0" w:lastRowLastColumn="0"/>
            <w:tcW w:w="3808" w:type="dxa"/>
          </w:tcPr>
          <w:p w14:paraId="1600285F" w14:textId="77777777" w:rsidR="00BE4E9F" w:rsidRDefault="00BE4E9F">
            <w:r>
              <w:rPr>
                <w:sz w:val="16"/>
              </w:rPr>
              <w:t>Dividends and income tax equivalent receipts</w:t>
            </w:r>
          </w:p>
        </w:tc>
        <w:tc>
          <w:tcPr>
            <w:tcW w:w="780" w:type="dxa"/>
            <w:gridSpan w:val="3"/>
          </w:tcPr>
          <w:p w14:paraId="1F19804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194</w:t>
            </w:r>
          </w:p>
        </w:tc>
        <w:tc>
          <w:tcPr>
            <w:tcW w:w="780" w:type="dxa"/>
          </w:tcPr>
          <w:p w14:paraId="305C083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1 489</w:t>
            </w:r>
          </w:p>
        </w:tc>
        <w:tc>
          <w:tcPr>
            <w:tcW w:w="781" w:type="dxa"/>
          </w:tcPr>
          <w:p w14:paraId="55B4756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903</w:t>
            </w:r>
          </w:p>
        </w:tc>
        <w:tc>
          <w:tcPr>
            <w:tcW w:w="780" w:type="dxa"/>
          </w:tcPr>
          <w:p w14:paraId="070802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215</w:t>
            </w:r>
          </w:p>
        </w:tc>
        <w:tc>
          <w:tcPr>
            <w:tcW w:w="781" w:type="dxa"/>
          </w:tcPr>
          <w:p w14:paraId="594371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111</w:t>
            </w:r>
          </w:p>
        </w:tc>
      </w:tr>
      <w:tr w:rsidR="00BE4E9F" w14:paraId="23B0109C"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373DA119" w14:textId="77777777" w:rsidR="00BE4E9F" w:rsidRDefault="00BE4E9F">
            <w:r>
              <w:rPr>
                <w:sz w:val="16"/>
              </w:rPr>
              <w:t>Other receipts</w:t>
            </w:r>
          </w:p>
        </w:tc>
        <w:tc>
          <w:tcPr>
            <w:tcW w:w="780" w:type="dxa"/>
            <w:gridSpan w:val="3"/>
            <w:tcBorders>
              <w:bottom w:val="single" w:sz="6" w:space="0" w:color="auto"/>
            </w:tcBorders>
          </w:tcPr>
          <w:p w14:paraId="525A12A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213</w:t>
            </w:r>
          </w:p>
        </w:tc>
        <w:tc>
          <w:tcPr>
            <w:tcW w:w="780" w:type="dxa"/>
            <w:tcBorders>
              <w:bottom w:val="single" w:sz="6" w:space="0" w:color="auto"/>
            </w:tcBorders>
          </w:tcPr>
          <w:p w14:paraId="6489561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1 414</w:t>
            </w:r>
          </w:p>
        </w:tc>
        <w:tc>
          <w:tcPr>
            <w:tcW w:w="781" w:type="dxa"/>
            <w:tcBorders>
              <w:bottom w:val="single" w:sz="6" w:space="0" w:color="auto"/>
            </w:tcBorders>
          </w:tcPr>
          <w:p w14:paraId="03B8CB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604</w:t>
            </w:r>
          </w:p>
        </w:tc>
        <w:tc>
          <w:tcPr>
            <w:tcW w:w="780" w:type="dxa"/>
            <w:tcBorders>
              <w:bottom w:val="single" w:sz="6" w:space="0" w:color="auto"/>
            </w:tcBorders>
          </w:tcPr>
          <w:p w14:paraId="637640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436</w:t>
            </w:r>
          </w:p>
        </w:tc>
        <w:tc>
          <w:tcPr>
            <w:tcW w:w="781" w:type="dxa"/>
            <w:tcBorders>
              <w:bottom w:val="single" w:sz="6" w:space="0" w:color="auto"/>
            </w:tcBorders>
          </w:tcPr>
          <w:p w14:paraId="4A8D242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563</w:t>
            </w:r>
          </w:p>
        </w:tc>
      </w:tr>
      <w:tr w:rsidR="00BE4E9F" w14:paraId="4C4CB2BC"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tcBorders>
          </w:tcPr>
          <w:p w14:paraId="3479E57F" w14:textId="77777777" w:rsidR="00BE4E9F" w:rsidRDefault="00BE4E9F">
            <w:r>
              <w:rPr>
                <w:b/>
                <w:sz w:val="16"/>
              </w:rPr>
              <w:t>Total receipts</w:t>
            </w:r>
          </w:p>
        </w:tc>
        <w:tc>
          <w:tcPr>
            <w:tcW w:w="780" w:type="dxa"/>
            <w:gridSpan w:val="3"/>
            <w:tcBorders>
              <w:top w:val="single" w:sz="6" w:space="0" w:color="auto"/>
            </w:tcBorders>
          </w:tcPr>
          <w:p w14:paraId="436615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23 846</w:t>
            </w:r>
          </w:p>
        </w:tc>
        <w:tc>
          <w:tcPr>
            <w:tcW w:w="780" w:type="dxa"/>
            <w:tcBorders>
              <w:top w:val="single" w:sz="6" w:space="0" w:color="auto"/>
            </w:tcBorders>
          </w:tcPr>
          <w:p w14:paraId="3E462EB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28 523</w:t>
            </w:r>
          </w:p>
        </w:tc>
        <w:tc>
          <w:tcPr>
            <w:tcW w:w="781" w:type="dxa"/>
            <w:tcBorders>
              <w:top w:val="single" w:sz="6" w:space="0" w:color="auto"/>
            </w:tcBorders>
          </w:tcPr>
          <w:p w14:paraId="257C03F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26 362</w:t>
            </w:r>
          </w:p>
        </w:tc>
        <w:tc>
          <w:tcPr>
            <w:tcW w:w="780" w:type="dxa"/>
            <w:tcBorders>
              <w:top w:val="single" w:sz="6" w:space="0" w:color="auto"/>
            </w:tcBorders>
          </w:tcPr>
          <w:p w14:paraId="21B2005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27 512</w:t>
            </w:r>
          </w:p>
        </w:tc>
        <w:tc>
          <w:tcPr>
            <w:tcW w:w="781" w:type="dxa"/>
            <w:tcBorders>
              <w:top w:val="single" w:sz="6" w:space="0" w:color="auto"/>
            </w:tcBorders>
          </w:tcPr>
          <w:p w14:paraId="44C4C8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26 996</w:t>
            </w:r>
          </w:p>
        </w:tc>
      </w:tr>
      <w:tr w:rsidR="00BE4E9F" w14:paraId="4320DAD3" w14:textId="77777777">
        <w:tc>
          <w:tcPr>
            <w:cnfStyle w:val="001000000000" w:firstRow="0" w:lastRow="0" w:firstColumn="1" w:lastColumn="0" w:oddVBand="0" w:evenVBand="0" w:oddHBand="0" w:evenHBand="0" w:firstRowFirstColumn="0" w:firstRowLastColumn="0" w:lastRowFirstColumn="0" w:lastRowLastColumn="0"/>
            <w:tcW w:w="3808" w:type="dxa"/>
          </w:tcPr>
          <w:p w14:paraId="3571C724" w14:textId="77777777" w:rsidR="00BE4E9F" w:rsidRDefault="00BE4E9F">
            <w:r>
              <w:rPr>
                <w:b/>
                <w:sz w:val="16"/>
              </w:rPr>
              <w:t>Payments</w:t>
            </w:r>
          </w:p>
        </w:tc>
        <w:tc>
          <w:tcPr>
            <w:tcW w:w="780" w:type="dxa"/>
            <w:gridSpan w:val="3"/>
          </w:tcPr>
          <w:p w14:paraId="68F178A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12AFABC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785E328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50C5768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4261F5D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2EA279DB" w14:textId="77777777">
        <w:tc>
          <w:tcPr>
            <w:cnfStyle w:val="001000000000" w:firstRow="0" w:lastRow="0" w:firstColumn="1" w:lastColumn="0" w:oddVBand="0" w:evenVBand="0" w:oddHBand="0" w:evenHBand="0" w:firstRowFirstColumn="0" w:firstRowLastColumn="0" w:lastRowFirstColumn="0" w:lastRowLastColumn="0"/>
            <w:tcW w:w="3808" w:type="dxa"/>
          </w:tcPr>
          <w:p w14:paraId="5E77A073" w14:textId="77777777" w:rsidR="00BE4E9F" w:rsidRDefault="00BE4E9F">
            <w:r>
              <w:rPr>
                <w:sz w:val="16"/>
              </w:rPr>
              <w:t>Payments for employees</w:t>
            </w:r>
          </w:p>
        </w:tc>
        <w:tc>
          <w:tcPr>
            <w:tcW w:w="780" w:type="dxa"/>
            <w:gridSpan w:val="3"/>
          </w:tcPr>
          <w:p w14:paraId="2E5346C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(8 798)</w:t>
            </w:r>
          </w:p>
        </w:tc>
        <w:tc>
          <w:tcPr>
            <w:tcW w:w="780" w:type="dxa"/>
          </w:tcPr>
          <w:p w14:paraId="4BCF027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(9 808)</w:t>
            </w:r>
          </w:p>
        </w:tc>
        <w:tc>
          <w:tcPr>
            <w:tcW w:w="781" w:type="dxa"/>
          </w:tcPr>
          <w:p w14:paraId="5F9E04E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(9 560)</w:t>
            </w:r>
          </w:p>
        </w:tc>
        <w:tc>
          <w:tcPr>
            <w:tcW w:w="780" w:type="dxa"/>
          </w:tcPr>
          <w:p w14:paraId="4C2E761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(10 592)</w:t>
            </w:r>
          </w:p>
        </w:tc>
        <w:tc>
          <w:tcPr>
            <w:tcW w:w="781" w:type="dxa"/>
          </w:tcPr>
          <w:p w14:paraId="2D764E3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(9 252)</w:t>
            </w:r>
          </w:p>
        </w:tc>
      </w:tr>
      <w:tr w:rsidR="00BE4E9F" w14:paraId="77E25FBF" w14:textId="77777777">
        <w:tc>
          <w:tcPr>
            <w:cnfStyle w:val="001000000000" w:firstRow="0" w:lastRow="0" w:firstColumn="1" w:lastColumn="0" w:oddVBand="0" w:evenVBand="0" w:oddHBand="0" w:evenHBand="0" w:firstRowFirstColumn="0" w:firstRowLastColumn="0" w:lastRowFirstColumn="0" w:lastRowLastColumn="0"/>
            <w:tcW w:w="3808" w:type="dxa"/>
          </w:tcPr>
          <w:p w14:paraId="2A29880C" w14:textId="77777777" w:rsidR="00BE4E9F" w:rsidRDefault="00BE4E9F">
            <w:r>
              <w:rPr>
                <w:sz w:val="16"/>
              </w:rPr>
              <w:t>Superannuation</w:t>
            </w:r>
          </w:p>
        </w:tc>
        <w:tc>
          <w:tcPr>
            <w:tcW w:w="780" w:type="dxa"/>
            <w:gridSpan w:val="3"/>
          </w:tcPr>
          <w:p w14:paraId="165504C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(1 109)</w:t>
            </w:r>
          </w:p>
        </w:tc>
        <w:tc>
          <w:tcPr>
            <w:tcW w:w="780" w:type="dxa"/>
          </w:tcPr>
          <w:p w14:paraId="56A45C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(1 012)</w:t>
            </w:r>
          </w:p>
        </w:tc>
        <w:tc>
          <w:tcPr>
            <w:tcW w:w="781" w:type="dxa"/>
          </w:tcPr>
          <w:p w14:paraId="7A7D3BB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(1 343)</w:t>
            </w:r>
          </w:p>
        </w:tc>
        <w:tc>
          <w:tcPr>
            <w:tcW w:w="780" w:type="dxa"/>
          </w:tcPr>
          <w:p w14:paraId="3167E10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(1 297)</w:t>
            </w:r>
          </w:p>
        </w:tc>
        <w:tc>
          <w:tcPr>
            <w:tcW w:w="781" w:type="dxa"/>
          </w:tcPr>
          <w:p w14:paraId="79316A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(1 101)</w:t>
            </w:r>
          </w:p>
        </w:tc>
      </w:tr>
      <w:tr w:rsidR="00BE4E9F" w14:paraId="1FD54DB1" w14:textId="77777777">
        <w:tc>
          <w:tcPr>
            <w:cnfStyle w:val="001000000000" w:firstRow="0" w:lastRow="0" w:firstColumn="1" w:lastColumn="0" w:oddVBand="0" w:evenVBand="0" w:oddHBand="0" w:evenHBand="0" w:firstRowFirstColumn="0" w:firstRowLastColumn="0" w:lastRowFirstColumn="0" w:lastRowLastColumn="0"/>
            <w:tcW w:w="3808" w:type="dxa"/>
          </w:tcPr>
          <w:p w14:paraId="42801BB2" w14:textId="77777777" w:rsidR="00BE4E9F" w:rsidRDefault="00BE4E9F">
            <w:r>
              <w:rPr>
                <w:sz w:val="16"/>
              </w:rPr>
              <w:t>Interest paid</w:t>
            </w:r>
          </w:p>
        </w:tc>
        <w:tc>
          <w:tcPr>
            <w:tcW w:w="780" w:type="dxa"/>
            <w:gridSpan w:val="3"/>
          </w:tcPr>
          <w:p w14:paraId="47B3588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(1 685)</w:t>
            </w:r>
          </w:p>
        </w:tc>
        <w:tc>
          <w:tcPr>
            <w:tcW w:w="780" w:type="dxa"/>
          </w:tcPr>
          <w:p w14:paraId="4657025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(1 675)</w:t>
            </w:r>
          </w:p>
        </w:tc>
        <w:tc>
          <w:tcPr>
            <w:tcW w:w="781" w:type="dxa"/>
          </w:tcPr>
          <w:p w14:paraId="130277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(1 722)</w:t>
            </w:r>
          </w:p>
        </w:tc>
        <w:tc>
          <w:tcPr>
            <w:tcW w:w="780" w:type="dxa"/>
          </w:tcPr>
          <w:p w14:paraId="60BA373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(1 802)</w:t>
            </w:r>
          </w:p>
        </w:tc>
        <w:tc>
          <w:tcPr>
            <w:tcW w:w="781" w:type="dxa"/>
          </w:tcPr>
          <w:p w14:paraId="62E5AA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(1 935)</w:t>
            </w:r>
          </w:p>
        </w:tc>
      </w:tr>
      <w:tr w:rsidR="00BE4E9F" w14:paraId="3D780C46" w14:textId="77777777">
        <w:tc>
          <w:tcPr>
            <w:cnfStyle w:val="001000000000" w:firstRow="0" w:lastRow="0" w:firstColumn="1" w:lastColumn="0" w:oddVBand="0" w:evenVBand="0" w:oddHBand="0" w:evenHBand="0" w:firstRowFirstColumn="0" w:firstRowLastColumn="0" w:lastRowFirstColumn="0" w:lastRowLastColumn="0"/>
            <w:tcW w:w="3808" w:type="dxa"/>
          </w:tcPr>
          <w:p w14:paraId="55123805" w14:textId="77777777" w:rsidR="00BE4E9F" w:rsidRDefault="00BE4E9F">
            <w:r>
              <w:rPr>
                <w:sz w:val="16"/>
              </w:rPr>
              <w:t>Grants and subsidies</w:t>
            </w:r>
          </w:p>
        </w:tc>
        <w:tc>
          <w:tcPr>
            <w:tcW w:w="780" w:type="dxa"/>
            <w:gridSpan w:val="3"/>
          </w:tcPr>
          <w:p w14:paraId="36FC04E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(5 345)</w:t>
            </w:r>
          </w:p>
        </w:tc>
        <w:tc>
          <w:tcPr>
            <w:tcW w:w="780" w:type="dxa"/>
          </w:tcPr>
          <w:p w14:paraId="7D554A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(3 188)</w:t>
            </w:r>
          </w:p>
        </w:tc>
        <w:tc>
          <w:tcPr>
            <w:tcW w:w="781" w:type="dxa"/>
          </w:tcPr>
          <w:p w14:paraId="4C169F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(4 601)</w:t>
            </w:r>
          </w:p>
        </w:tc>
        <w:tc>
          <w:tcPr>
            <w:tcW w:w="780" w:type="dxa"/>
          </w:tcPr>
          <w:p w14:paraId="1AF8B8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(4 549)</w:t>
            </w:r>
          </w:p>
        </w:tc>
        <w:tc>
          <w:tcPr>
            <w:tcW w:w="781" w:type="dxa"/>
          </w:tcPr>
          <w:p w14:paraId="52BD266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(5 648)</w:t>
            </w:r>
          </w:p>
        </w:tc>
      </w:tr>
      <w:tr w:rsidR="00BE4E9F" w14:paraId="1063B043" w14:textId="77777777">
        <w:tc>
          <w:tcPr>
            <w:cnfStyle w:val="001000000000" w:firstRow="0" w:lastRow="0" w:firstColumn="1" w:lastColumn="0" w:oddVBand="0" w:evenVBand="0" w:oddHBand="0" w:evenHBand="0" w:firstRowFirstColumn="0" w:firstRowLastColumn="0" w:lastRowFirstColumn="0" w:lastRowLastColumn="0"/>
            <w:tcW w:w="3808" w:type="dxa"/>
          </w:tcPr>
          <w:p w14:paraId="417BA9C1" w14:textId="77777777" w:rsidR="00BE4E9F" w:rsidRDefault="00BE4E9F">
            <w:r>
              <w:rPr>
                <w:sz w:val="16"/>
              </w:rPr>
              <w:t>Goods and services</w:t>
            </w:r>
            <w:r>
              <w:rPr>
                <w:sz w:val="16"/>
                <w:vertAlign w:val="superscript"/>
              </w:rPr>
              <w:t xml:space="preserve"> (a)</w:t>
            </w:r>
          </w:p>
        </w:tc>
        <w:tc>
          <w:tcPr>
            <w:tcW w:w="780" w:type="dxa"/>
            <w:gridSpan w:val="3"/>
          </w:tcPr>
          <w:p w14:paraId="402C202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(6 443)</w:t>
            </w:r>
          </w:p>
        </w:tc>
        <w:tc>
          <w:tcPr>
            <w:tcW w:w="780" w:type="dxa"/>
          </w:tcPr>
          <w:p w14:paraId="77DAB6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(7 255)</w:t>
            </w:r>
          </w:p>
        </w:tc>
        <w:tc>
          <w:tcPr>
            <w:tcW w:w="781" w:type="dxa"/>
          </w:tcPr>
          <w:p w14:paraId="1CA8DA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(8 813)</w:t>
            </w:r>
          </w:p>
        </w:tc>
        <w:tc>
          <w:tcPr>
            <w:tcW w:w="780" w:type="dxa"/>
          </w:tcPr>
          <w:p w14:paraId="14C7953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(7 320)</w:t>
            </w:r>
          </w:p>
        </w:tc>
        <w:tc>
          <w:tcPr>
            <w:tcW w:w="781" w:type="dxa"/>
          </w:tcPr>
          <w:p w14:paraId="47B546A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(6 811)</w:t>
            </w:r>
          </w:p>
        </w:tc>
      </w:tr>
      <w:tr w:rsidR="00BE4E9F" w14:paraId="7817DE37"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5B6DB409" w14:textId="77777777" w:rsidR="00BE4E9F" w:rsidRDefault="00BE4E9F">
            <w:r>
              <w:rPr>
                <w:sz w:val="16"/>
              </w:rPr>
              <w:t>Other payments</w:t>
            </w:r>
          </w:p>
        </w:tc>
        <w:tc>
          <w:tcPr>
            <w:tcW w:w="780" w:type="dxa"/>
            <w:gridSpan w:val="3"/>
            <w:tcBorders>
              <w:bottom w:val="single" w:sz="6" w:space="0" w:color="auto"/>
            </w:tcBorders>
          </w:tcPr>
          <w:p w14:paraId="1AA091D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(407)</w:t>
            </w:r>
          </w:p>
        </w:tc>
        <w:tc>
          <w:tcPr>
            <w:tcW w:w="780" w:type="dxa"/>
            <w:tcBorders>
              <w:bottom w:val="single" w:sz="6" w:space="0" w:color="auto"/>
            </w:tcBorders>
          </w:tcPr>
          <w:p w14:paraId="1D08A7E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(544)</w:t>
            </w:r>
          </w:p>
        </w:tc>
        <w:tc>
          <w:tcPr>
            <w:tcW w:w="781" w:type="dxa"/>
            <w:tcBorders>
              <w:bottom w:val="single" w:sz="6" w:space="0" w:color="auto"/>
            </w:tcBorders>
          </w:tcPr>
          <w:p w14:paraId="701DE9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(545)</w:t>
            </w:r>
          </w:p>
        </w:tc>
        <w:tc>
          <w:tcPr>
            <w:tcW w:w="780" w:type="dxa"/>
            <w:tcBorders>
              <w:bottom w:val="single" w:sz="6" w:space="0" w:color="auto"/>
            </w:tcBorders>
          </w:tcPr>
          <w:p w14:paraId="469420F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(479)</w:t>
            </w:r>
          </w:p>
        </w:tc>
        <w:tc>
          <w:tcPr>
            <w:tcW w:w="781" w:type="dxa"/>
            <w:tcBorders>
              <w:bottom w:val="single" w:sz="6" w:space="0" w:color="auto"/>
            </w:tcBorders>
          </w:tcPr>
          <w:p w14:paraId="3BC10CE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(363)</w:t>
            </w:r>
          </w:p>
        </w:tc>
      </w:tr>
      <w:tr w:rsidR="00BE4E9F" w14:paraId="2F568A1C"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bottom w:val="single" w:sz="6" w:space="0" w:color="auto"/>
            </w:tcBorders>
          </w:tcPr>
          <w:p w14:paraId="46B4D2F3" w14:textId="77777777" w:rsidR="00BE4E9F" w:rsidRDefault="00BE4E9F">
            <w:r>
              <w:rPr>
                <w:b/>
                <w:sz w:val="16"/>
              </w:rPr>
              <w:t>Total payments</w:t>
            </w:r>
          </w:p>
        </w:tc>
        <w:tc>
          <w:tcPr>
            <w:tcW w:w="780" w:type="dxa"/>
            <w:gridSpan w:val="3"/>
            <w:tcBorders>
              <w:top w:val="single" w:sz="6" w:space="0" w:color="auto"/>
              <w:bottom w:val="single" w:sz="6" w:space="0" w:color="auto"/>
            </w:tcBorders>
          </w:tcPr>
          <w:p w14:paraId="220D8E9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(23 787)</w:t>
            </w:r>
          </w:p>
        </w:tc>
        <w:tc>
          <w:tcPr>
            <w:tcW w:w="780" w:type="dxa"/>
            <w:tcBorders>
              <w:top w:val="single" w:sz="6" w:space="0" w:color="auto"/>
              <w:bottom w:val="single" w:sz="6" w:space="0" w:color="auto"/>
            </w:tcBorders>
          </w:tcPr>
          <w:p w14:paraId="7D2325C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(23 482)</w:t>
            </w:r>
          </w:p>
        </w:tc>
        <w:tc>
          <w:tcPr>
            <w:tcW w:w="781" w:type="dxa"/>
            <w:tcBorders>
              <w:top w:val="single" w:sz="6" w:space="0" w:color="auto"/>
              <w:bottom w:val="single" w:sz="6" w:space="0" w:color="auto"/>
            </w:tcBorders>
          </w:tcPr>
          <w:p w14:paraId="486DC3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(26 584)</w:t>
            </w:r>
          </w:p>
        </w:tc>
        <w:tc>
          <w:tcPr>
            <w:tcW w:w="780" w:type="dxa"/>
            <w:tcBorders>
              <w:top w:val="single" w:sz="6" w:space="0" w:color="auto"/>
              <w:bottom w:val="single" w:sz="6" w:space="0" w:color="auto"/>
            </w:tcBorders>
          </w:tcPr>
          <w:p w14:paraId="35FC537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(26 039)</w:t>
            </w:r>
          </w:p>
        </w:tc>
        <w:tc>
          <w:tcPr>
            <w:tcW w:w="781" w:type="dxa"/>
            <w:tcBorders>
              <w:top w:val="single" w:sz="6" w:space="0" w:color="auto"/>
              <w:bottom w:val="single" w:sz="6" w:space="0" w:color="auto"/>
            </w:tcBorders>
          </w:tcPr>
          <w:p w14:paraId="2C1B53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(25 110)</w:t>
            </w:r>
          </w:p>
        </w:tc>
      </w:tr>
      <w:tr w:rsidR="00BE4E9F" w14:paraId="76C52E52"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tcBorders>
          </w:tcPr>
          <w:p w14:paraId="25FD1A4F" w14:textId="77777777" w:rsidR="00BE4E9F" w:rsidRDefault="00BE4E9F">
            <w:r>
              <w:rPr>
                <w:b/>
                <w:sz w:val="16"/>
              </w:rPr>
              <w:t>Net cash flows from operating activities</w:t>
            </w:r>
          </w:p>
        </w:tc>
        <w:tc>
          <w:tcPr>
            <w:tcW w:w="780" w:type="dxa"/>
            <w:gridSpan w:val="3"/>
            <w:tcBorders>
              <w:top w:val="single" w:sz="6" w:space="0" w:color="auto"/>
            </w:tcBorders>
          </w:tcPr>
          <w:p w14:paraId="79E6FCC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59</w:t>
            </w:r>
          </w:p>
        </w:tc>
        <w:tc>
          <w:tcPr>
            <w:tcW w:w="780" w:type="dxa"/>
            <w:tcBorders>
              <w:top w:val="single" w:sz="6" w:space="0" w:color="auto"/>
            </w:tcBorders>
          </w:tcPr>
          <w:p w14:paraId="2D7C1AF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5 041</w:t>
            </w:r>
          </w:p>
        </w:tc>
        <w:tc>
          <w:tcPr>
            <w:tcW w:w="781" w:type="dxa"/>
            <w:tcBorders>
              <w:top w:val="single" w:sz="6" w:space="0" w:color="auto"/>
            </w:tcBorders>
          </w:tcPr>
          <w:p w14:paraId="0D24147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(222)</w:t>
            </w:r>
          </w:p>
        </w:tc>
        <w:tc>
          <w:tcPr>
            <w:tcW w:w="780" w:type="dxa"/>
            <w:tcBorders>
              <w:top w:val="single" w:sz="6" w:space="0" w:color="auto"/>
            </w:tcBorders>
          </w:tcPr>
          <w:p w14:paraId="3C3291D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1 473</w:t>
            </w:r>
          </w:p>
        </w:tc>
        <w:tc>
          <w:tcPr>
            <w:tcW w:w="781" w:type="dxa"/>
            <w:tcBorders>
              <w:top w:val="single" w:sz="6" w:space="0" w:color="auto"/>
            </w:tcBorders>
          </w:tcPr>
          <w:p w14:paraId="7B11D92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1 887</w:t>
            </w:r>
          </w:p>
        </w:tc>
      </w:tr>
      <w:tr w:rsidR="00BE4E9F" w14:paraId="14DA7AD8" w14:textId="77777777">
        <w:tc>
          <w:tcPr>
            <w:cnfStyle w:val="001000000000" w:firstRow="0" w:lastRow="0" w:firstColumn="1" w:lastColumn="0" w:oddVBand="0" w:evenVBand="0" w:oddHBand="0" w:evenHBand="0" w:firstRowFirstColumn="0" w:firstRowLastColumn="0" w:lastRowFirstColumn="0" w:lastRowLastColumn="0"/>
            <w:tcW w:w="3808" w:type="dxa"/>
          </w:tcPr>
          <w:p w14:paraId="058EE89E" w14:textId="77777777" w:rsidR="00BE4E9F" w:rsidRDefault="00BE4E9F">
            <w:r>
              <w:rPr>
                <w:b/>
                <w:sz w:val="16"/>
              </w:rPr>
              <w:t>Cash flows from investing activities</w:t>
            </w:r>
          </w:p>
        </w:tc>
        <w:tc>
          <w:tcPr>
            <w:tcW w:w="780" w:type="dxa"/>
            <w:gridSpan w:val="3"/>
          </w:tcPr>
          <w:p w14:paraId="567EAD5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54CDE34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7995562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7118542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4D60C7B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5757C246" w14:textId="77777777">
        <w:tc>
          <w:tcPr>
            <w:cnfStyle w:val="001000000000" w:firstRow="0" w:lastRow="0" w:firstColumn="1" w:lastColumn="0" w:oddVBand="0" w:evenVBand="0" w:oddHBand="0" w:evenHBand="0" w:firstRowFirstColumn="0" w:firstRowLastColumn="0" w:lastRowFirstColumn="0" w:lastRowLastColumn="0"/>
            <w:tcW w:w="3808" w:type="dxa"/>
          </w:tcPr>
          <w:p w14:paraId="1CA76F43" w14:textId="77777777" w:rsidR="00BE4E9F" w:rsidRDefault="00BE4E9F">
            <w:r>
              <w:rPr>
                <w:b/>
                <w:sz w:val="16"/>
              </w:rPr>
              <w:t>Cash flows from investments in non</w:t>
            </w:r>
            <w:r>
              <w:rPr>
                <w:b/>
                <w:sz w:val="16"/>
              </w:rPr>
              <w:noBreakHyphen/>
              <w:t>financial assets</w:t>
            </w:r>
          </w:p>
        </w:tc>
        <w:tc>
          <w:tcPr>
            <w:tcW w:w="780" w:type="dxa"/>
            <w:gridSpan w:val="3"/>
          </w:tcPr>
          <w:p w14:paraId="5E64190E"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4122255F"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56008DF2"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6E524DF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6686AAE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B7B8237" w14:textId="77777777">
        <w:tc>
          <w:tcPr>
            <w:cnfStyle w:val="001000000000" w:firstRow="0" w:lastRow="0" w:firstColumn="1" w:lastColumn="0" w:oddVBand="0" w:evenVBand="0" w:oddHBand="0" w:evenHBand="0" w:firstRowFirstColumn="0" w:firstRowLastColumn="0" w:lastRowFirstColumn="0" w:lastRowLastColumn="0"/>
            <w:tcW w:w="3808" w:type="dxa"/>
          </w:tcPr>
          <w:p w14:paraId="5CC4ED84" w14:textId="77777777" w:rsidR="00BE4E9F" w:rsidRDefault="00BE4E9F">
            <w:r>
              <w:rPr>
                <w:sz w:val="16"/>
              </w:rPr>
              <w:t>Purchases of non</w:t>
            </w:r>
            <w:r>
              <w:rPr>
                <w:sz w:val="16"/>
              </w:rPr>
              <w:noBreakHyphen/>
              <w:t>financial assets</w:t>
            </w:r>
          </w:p>
        </w:tc>
        <w:tc>
          <w:tcPr>
            <w:tcW w:w="780" w:type="dxa"/>
            <w:gridSpan w:val="3"/>
          </w:tcPr>
          <w:p w14:paraId="09D8C4F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(3 290)</w:t>
            </w:r>
          </w:p>
        </w:tc>
        <w:tc>
          <w:tcPr>
            <w:tcW w:w="780" w:type="dxa"/>
          </w:tcPr>
          <w:p w14:paraId="5C09BDD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(4 087)</w:t>
            </w:r>
          </w:p>
        </w:tc>
        <w:tc>
          <w:tcPr>
            <w:tcW w:w="781" w:type="dxa"/>
          </w:tcPr>
          <w:p w14:paraId="7CC456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(3 432)</w:t>
            </w:r>
          </w:p>
        </w:tc>
        <w:tc>
          <w:tcPr>
            <w:tcW w:w="780" w:type="dxa"/>
          </w:tcPr>
          <w:p w14:paraId="1333152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(4 162)</w:t>
            </w:r>
          </w:p>
        </w:tc>
        <w:tc>
          <w:tcPr>
            <w:tcW w:w="781" w:type="dxa"/>
          </w:tcPr>
          <w:p w14:paraId="29BEE59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(3 154)</w:t>
            </w:r>
          </w:p>
        </w:tc>
      </w:tr>
      <w:tr w:rsidR="00BE4E9F" w14:paraId="21D7EBC9"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6C3F4B13" w14:textId="77777777" w:rsidR="00BE4E9F" w:rsidRDefault="00BE4E9F">
            <w:r>
              <w:rPr>
                <w:sz w:val="16"/>
              </w:rPr>
              <w:t>Sales of non</w:t>
            </w:r>
            <w:r>
              <w:rPr>
                <w:sz w:val="16"/>
              </w:rPr>
              <w:noBreakHyphen/>
              <w:t>financial assets</w:t>
            </w:r>
          </w:p>
        </w:tc>
        <w:tc>
          <w:tcPr>
            <w:tcW w:w="780" w:type="dxa"/>
            <w:gridSpan w:val="3"/>
            <w:tcBorders>
              <w:bottom w:val="single" w:sz="6" w:space="0" w:color="auto"/>
            </w:tcBorders>
          </w:tcPr>
          <w:p w14:paraId="5330029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55</w:t>
            </w:r>
          </w:p>
        </w:tc>
        <w:tc>
          <w:tcPr>
            <w:tcW w:w="780" w:type="dxa"/>
            <w:tcBorders>
              <w:bottom w:val="single" w:sz="6" w:space="0" w:color="auto"/>
            </w:tcBorders>
          </w:tcPr>
          <w:p w14:paraId="73E09A9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76</w:t>
            </w:r>
          </w:p>
        </w:tc>
        <w:tc>
          <w:tcPr>
            <w:tcW w:w="781" w:type="dxa"/>
            <w:tcBorders>
              <w:bottom w:val="single" w:sz="6" w:space="0" w:color="auto"/>
            </w:tcBorders>
          </w:tcPr>
          <w:p w14:paraId="0A97B2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41</w:t>
            </w:r>
          </w:p>
        </w:tc>
        <w:tc>
          <w:tcPr>
            <w:tcW w:w="780" w:type="dxa"/>
            <w:tcBorders>
              <w:bottom w:val="single" w:sz="6" w:space="0" w:color="auto"/>
            </w:tcBorders>
          </w:tcPr>
          <w:p w14:paraId="78A5E2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47</w:t>
            </w:r>
          </w:p>
        </w:tc>
        <w:tc>
          <w:tcPr>
            <w:tcW w:w="781" w:type="dxa"/>
            <w:tcBorders>
              <w:bottom w:val="single" w:sz="6" w:space="0" w:color="auto"/>
            </w:tcBorders>
          </w:tcPr>
          <w:p w14:paraId="0EDF269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39</w:t>
            </w:r>
          </w:p>
        </w:tc>
      </w:tr>
      <w:tr w:rsidR="00BE4E9F" w14:paraId="2CD050BB"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tcBorders>
          </w:tcPr>
          <w:p w14:paraId="737D46B2" w14:textId="77777777" w:rsidR="00BE4E9F" w:rsidRDefault="00BE4E9F">
            <w:r>
              <w:rPr>
                <w:b/>
                <w:sz w:val="16"/>
              </w:rPr>
              <w:t>Net cash flows from investments in non</w:t>
            </w:r>
            <w:r>
              <w:rPr>
                <w:b/>
                <w:sz w:val="16"/>
              </w:rPr>
              <w:noBreakHyphen/>
              <w:t>financial assets</w:t>
            </w:r>
          </w:p>
        </w:tc>
        <w:tc>
          <w:tcPr>
            <w:tcW w:w="780" w:type="dxa"/>
            <w:gridSpan w:val="3"/>
            <w:tcBorders>
              <w:top w:val="single" w:sz="6" w:space="0" w:color="auto"/>
            </w:tcBorders>
          </w:tcPr>
          <w:p w14:paraId="280E22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(3 235)</w:t>
            </w:r>
          </w:p>
        </w:tc>
        <w:tc>
          <w:tcPr>
            <w:tcW w:w="780" w:type="dxa"/>
            <w:tcBorders>
              <w:top w:val="single" w:sz="6" w:space="0" w:color="auto"/>
            </w:tcBorders>
          </w:tcPr>
          <w:p w14:paraId="41433BB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(4 011)</w:t>
            </w:r>
          </w:p>
        </w:tc>
        <w:tc>
          <w:tcPr>
            <w:tcW w:w="781" w:type="dxa"/>
            <w:tcBorders>
              <w:top w:val="single" w:sz="6" w:space="0" w:color="auto"/>
            </w:tcBorders>
          </w:tcPr>
          <w:p w14:paraId="4B56F45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(3 391)</w:t>
            </w:r>
          </w:p>
        </w:tc>
        <w:tc>
          <w:tcPr>
            <w:tcW w:w="780" w:type="dxa"/>
            <w:tcBorders>
              <w:top w:val="single" w:sz="6" w:space="0" w:color="auto"/>
            </w:tcBorders>
          </w:tcPr>
          <w:p w14:paraId="61E84FB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(4 114)</w:t>
            </w:r>
          </w:p>
        </w:tc>
        <w:tc>
          <w:tcPr>
            <w:tcW w:w="781" w:type="dxa"/>
            <w:tcBorders>
              <w:top w:val="single" w:sz="6" w:space="0" w:color="auto"/>
            </w:tcBorders>
          </w:tcPr>
          <w:p w14:paraId="2846524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(3 115)</w:t>
            </w:r>
          </w:p>
        </w:tc>
      </w:tr>
      <w:tr w:rsidR="00BE4E9F" w14:paraId="1FAFE5B6"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4EB5D9F8" w14:textId="77777777" w:rsidR="00BE4E9F" w:rsidRDefault="00BE4E9F">
            <w:r>
              <w:rPr>
                <w:sz w:val="16"/>
              </w:rPr>
              <w:t>Net cash flows from investments in financial assets for policy purposes</w:t>
            </w:r>
          </w:p>
        </w:tc>
        <w:tc>
          <w:tcPr>
            <w:tcW w:w="780" w:type="dxa"/>
            <w:gridSpan w:val="3"/>
            <w:tcBorders>
              <w:bottom w:val="single" w:sz="6" w:space="0" w:color="auto"/>
            </w:tcBorders>
          </w:tcPr>
          <w:p w14:paraId="3177D63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(569)</w:t>
            </w:r>
          </w:p>
        </w:tc>
        <w:tc>
          <w:tcPr>
            <w:tcW w:w="780" w:type="dxa"/>
            <w:tcBorders>
              <w:bottom w:val="single" w:sz="6" w:space="0" w:color="auto"/>
            </w:tcBorders>
          </w:tcPr>
          <w:p w14:paraId="5D629F2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(1 081)</w:t>
            </w:r>
          </w:p>
        </w:tc>
        <w:tc>
          <w:tcPr>
            <w:tcW w:w="781" w:type="dxa"/>
            <w:tcBorders>
              <w:bottom w:val="single" w:sz="6" w:space="0" w:color="auto"/>
            </w:tcBorders>
          </w:tcPr>
          <w:p w14:paraId="2B806F7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(1 416)</w:t>
            </w:r>
          </w:p>
        </w:tc>
        <w:tc>
          <w:tcPr>
            <w:tcW w:w="780" w:type="dxa"/>
            <w:tcBorders>
              <w:bottom w:val="single" w:sz="6" w:space="0" w:color="auto"/>
            </w:tcBorders>
          </w:tcPr>
          <w:p w14:paraId="7940E8F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(1 280)</w:t>
            </w:r>
          </w:p>
        </w:tc>
        <w:tc>
          <w:tcPr>
            <w:tcW w:w="781" w:type="dxa"/>
            <w:tcBorders>
              <w:bottom w:val="single" w:sz="6" w:space="0" w:color="auto"/>
            </w:tcBorders>
          </w:tcPr>
          <w:p w14:paraId="4A36498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(581)</w:t>
            </w:r>
          </w:p>
        </w:tc>
      </w:tr>
      <w:tr w:rsidR="00BE4E9F" w14:paraId="3F3D1D8F"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tcBorders>
          </w:tcPr>
          <w:p w14:paraId="3A0C41E5" w14:textId="77777777" w:rsidR="00BE4E9F" w:rsidRDefault="00BE4E9F">
            <w:r>
              <w:rPr>
                <w:b/>
                <w:sz w:val="16"/>
              </w:rPr>
              <w:t>Sub</w:t>
            </w:r>
            <w:r>
              <w:rPr>
                <w:b/>
                <w:sz w:val="16"/>
              </w:rPr>
              <w:noBreakHyphen/>
              <w:t>total</w:t>
            </w:r>
          </w:p>
        </w:tc>
        <w:tc>
          <w:tcPr>
            <w:tcW w:w="780" w:type="dxa"/>
            <w:gridSpan w:val="3"/>
            <w:tcBorders>
              <w:top w:val="single" w:sz="6" w:space="0" w:color="auto"/>
            </w:tcBorders>
          </w:tcPr>
          <w:p w14:paraId="0348D2A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(3 804)</w:t>
            </w:r>
          </w:p>
        </w:tc>
        <w:tc>
          <w:tcPr>
            <w:tcW w:w="780" w:type="dxa"/>
            <w:tcBorders>
              <w:top w:val="single" w:sz="6" w:space="0" w:color="auto"/>
            </w:tcBorders>
          </w:tcPr>
          <w:p w14:paraId="1BC6DA3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(5 092)</w:t>
            </w:r>
          </w:p>
        </w:tc>
        <w:tc>
          <w:tcPr>
            <w:tcW w:w="781" w:type="dxa"/>
            <w:tcBorders>
              <w:top w:val="single" w:sz="6" w:space="0" w:color="auto"/>
            </w:tcBorders>
          </w:tcPr>
          <w:p w14:paraId="36AE3F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(4 807)</w:t>
            </w:r>
          </w:p>
        </w:tc>
        <w:tc>
          <w:tcPr>
            <w:tcW w:w="780" w:type="dxa"/>
            <w:tcBorders>
              <w:top w:val="single" w:sz="6" w:space="0" w:color="auto"/>
            </w:tcBorders>
          </w:tcPr>
          <w:p w14:paraId="55CBF78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(5 394)</w:t>
            </w:r>
          </w:p>
        </w:tc>
        <w:tc>
          <w:tcPr>
            <w:tcW w:w="781" w:type="dxa"/>
            <w:tcBorders>
              <w:top w:val="single" w:sz="6" w:space="0" w:color="auto"/>
            </w:tcBorders>
          </w:tcPr>
          <w:p w14:paraId="0CE4C3E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(3 696)</w:t>
            </w:r>
          </w:p>
        </w:tc>
      </w:tr>
      <w:tr w:rsidR="00BE4E9F" w14:paraId="5A30D515"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26A3D536" w14:textId="77777777" w:rsidR="00BE4E9F" w:rsidRDefault="00BE4E9F">
            <w:r>
              <w:rPr>
                <w:sz w:val="16"/>
              </w:rPr>
              <w:t>Net cash flows from investments in financial assets for liquidity management purposes</w:t>
            </w:r>
          </w:p>
        </w:tc>
        <w:tc>
          <w:tcPr>
            <w:tcW w:w="780" w:type="dxa"/>
            <w:gridSpan w:val="3"/>
            <w:tcBorders>
              <w:bottom w:val="single" w:sz="6" w:space="0" w:color="auto"/>
            </w:tcBorders>
          </w:tcPr>
          <w:p w14:paraId="76373F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(126)</w:t>
            </w:r>
          </w:p>
        </w:tc>
        <w:tc>
          <w:tcPr>
            <w:tcW w:w="780" w:type="dxa"/>
            <w:tcBorders>
              <w:bottom w:val="single" w:sz="6" w:space="0" w:color="auto"/>
            </w:tcBorders>
          </w:tcPr>
          <w:p w14:paraId="408905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(460)</w:t>
            </w:r>
          </w:p>
        </w:tc>
        <w:tc>
          <w:tcPr>
            <w:tcW w:w="781" w:type="dxa"/>
            <w:tcBorders>
              <w:bottom w:val="single" w:sz="6" w:space="0" w:color="auto"/>
            </w:tcBorders>
          </w:tcPr>
          <w:p w14:paraId="63929B8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(1 166)</w:t>
            </w:r>
          </w:p>
        </w:tc>
        <w:tc>
          <w:tcPr>
            <w:tcW w:w="780" w:type="dxa"/>
            <w:tcBorders>
              <w:bottom w:val="single" w:sz="6" w:space="0" w:color="auto"/>
            </w:tcBorders>
          </w:tcPr>
          <w:p w14:paraId="0A64AC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(156)</w:t>
            </w:r>
          </w:p>
        </w:tc>
        <w:tc>
          <w:tcPr>
            <w:tcW w:w="781" w:type="dxa"/>
            <w:tcBorders>
              <w:bottom w:val="single" w:sz="6" w:space="0" w:color="auto"/>
            </w:tcBorders>
          </w:tcPr>
          <w:p w14:paraId="5336037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(139)</w:t>
            </w:r>
          </w:p>
        </w:tc>
      </w:tr>
      <w:tr w:rsidR="00BE4E9F" w14:paraId="717531BF"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tcBorders>
          </w:tcPr>
          <w:p w14:paraId="1E6B7E71" w14:textId="77777777" w:rsidR="00BE4E9F" w:rsidRDefault="00BE4E9F">
            <w:r>
              <w:rPr>
                <w:b/>
                <w:sz w:val="16"/>
              </w:rPr>
              <w:t>Net cash flows from investing activities</w:t>
            </w:r>
          </w:p>
        </w:tc>
        <w:tc>
          <w:tcPr>
            <w:tcW w:w="780" w:type="dxa"/>
            <w:gridSpan w:val="3"/>
            <w:tcBorders>
              <w:top w:val="single" w:sz="6" w:space="0" w:color="auto"/>
            </w:tcBorders>
          </w:tcPr>
          <w:p w14:paraId="1CDE798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(3 931)</w:t>
            </w:r>
          </w:p>
        </w:tc>
        <w:tc>
          <w:tcPr>
            <w:tcW w:w="780" w:type="dxa"/>
            <w:tcBorders>
              <w:top w:val="single" w:sz="6" w:space="0" w:color="auto"/>
            </w:tcBorders>
          </w:tcPr>
          <w:p w14:paraId="1DE9575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(5 552)</w:t>
            </w:r>
          </w:p>
        </w:tc>
        <w:tc>
          <w:tcPr>
            <w:tcW w:w="781" w:type="dxa"/>
            <w:tcBorders>
              <w:top w:val="single" w:sz="6" w:space="0" w:color="auto"/>
            </w:tcBorders>
          </w:tcPr>
          <w:p w14:paraId="1BC92F0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(5 973)</w:t>
            </w:r>
          </w:p>
        </w:tc>
        <w:tc>
          <w:tcPr>
            <w:tcW w:w="780" w:type="dxa"/>
            <w:tcBorders>
              <w:top w:val="single" w:sz="6" w:space="0" w:color="auto"/>
            </w:tcBorders>
          </w:tcPr>
          <w:p w14:paraId="101EDC4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(5 550)</w:t>
            </w:r>
          </w:p>
        </w:tc>
        <w:tc>
          <w:tcPr>
            <w:tcW w:w="781" w:type="dxa"/>
            <w:tcBorders>
              <w:top w:val="single" w:sz="6" w:space="0" w:color="auto"/>
            </w:tcBorders>
          </w:tcPr>
          <w:p w14:paraId="0AF4EEA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(3 835)</w:t>
            </w:r>
          </w:p>
        </w:tc>
      </w:tr>
      <w:tr w:rsidR="00BE4E9F" w14:paraId="0F57D913" w14:textId="77777777">
        <w:tc>
          <w:tcPr>
            <w:cnfStyle w:val="001000000000" w:firstRow="0" w:lastRow="0" w:firstColumn="1" w:lastColumn="0" w:oddVBand="0" w:evenVBand="0" w:oddHBand="0" w:evenHBand="0" w:firstRowFirstColumn="0" w:firstRowLastColumn="0" w:lastRowFirstColumn="0" w:lastRowLastColumn="0"/>
            <w:tcW w:w="3808" w:type="dxa"/>
          </w:tcPr>
          <w:p w14:paraId="3802507E" w14:textId="77777777" w:rsidR="00BE4E9F" w:rsidRDefault="00BE4E9F">
            <w:r>
              <w:rPr>
                <w:b/>
                <w:sz w:val="16"/>
              </w:rPr>
              <w:t>Cash flows from financing activities</w:t>
            </w:r>
          </w:p>
        </w:tc>
        <w:tc>
          <w:tcPr>
            <w:tcW w:w="780" w:type="dxa"/>
            <w:gridSpan w:val="3"/>
          </w:tcPr>
          <w:p w14:paraId="4BD6BF06"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086B2D70"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12BAD68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24C43B9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172F5EE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C27D92D" w14:textId="77777777">
        <w:tc>
          <w:tcPr>
            <w:cnfStyle w:val="001000000000" w:firstRow="0" w:lastRow="0" w:firstColumn="1" w:lastColumn="0" w:oddVBand="0" w:evenVBand="0" w:oddHBand="0" w:evenHBand="0" w:firstRowFirstColumn="0" w:firstRowLastColumn="0" w:lastRowFirstColumn="0" w:lastRowLastColumn="0"/>
            <w:tcW w:w="3808" w:type="dxa"/>
          </w:tcPr>
          <w:p w14:paraId="382F60A1" w14:textId="77777777" w:rsidR="00BE4E9F" w:rsidRDefault="00BE4E9F">
            <w:r>
              <w:rPr>
                <w:sz w:val="16"/>
              </w:rPr>
              <w:t>Advances received (net)</w:t>
            </w:r>
          </w:p>
        </w:tc>
        <w:tc>
          <w:tcPr>
            <w:tcW w:w="780" w:type="dxa"/>
            <w:gridSpan w:val="3"/>
          </w:tcPr>
          <w:p w14:paraId="0C9AD93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(11)</w:t>
            </w:r>
          </w:p>
        </w:tc>
        <w:tc>
          <w:tcPr>
            <w:tcW w:w="780" w:type="dxa"/>
          </w:tcPr>
          <w:p w14:paraId="2B8B7C2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50</w:t>
            </w:r>
          </w:p>
        </w:tc>
        <w:tc>
          <w:tcPr>
            <w:tcW w:w="781" w:type="dxa"/>
          </w:tcPr>
          <w:p w14:paraId="2125C8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w:t>
            </w:r>
          </w:p>
        </w:tc>
        <w:tc>
          <w:tcPr>
            <w:tcW w:w="780" w:type="dxa"/>
          </w:tcPr>
          <w:p w14:paraId="41886C3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(8)</w:t>
            </w:r>
          </w:p>
        </w:tc>
        <w:tc>
          <w:tcPr>
            <w:tcW w:w="781" w:type="dxa"/>
          </w:tcPr>
          <w:p w14:paraId="29ABBAB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w:t>
            </w:r>
          </w:p>
        </w:tc>
      </w:tr>
      <w:tr w:rsidR="00BE4E9F" w14:paraId="2EC8DD89" w14:textId="77777777">
        <w:tc>
          <w:tcPr>
            <w:cnfStyle w:val="001000000000" w:firstRow="0" w:lastRow="0" w:firstColumn="1" w:lastColumn="0" w:oddVBand="0" w:evenVBand="0" w:oddHBand="0" w:evenHBand="0" w:firstRowFirstColumn="0" w:firstRowLastColumn="0" w:lastRowFirstColumn="0" w:lastRowLastColumn="0"/>
            <w:tcW w:w="3808" w:type="dxa"/>
          </w:tcPr>
          <w:p w14:paraId="5FC35821" w14:textId="77777777" w:rsidR="00BE4E9F" w:rsidRDefault="00BE4E9F">
            <w:r>
              <w:rPr>
                <w:sz w:val="16"/>
              </w:rPr>
              <w:t>Net borrowings</w:t>
            </w:r>
          </w:p>
        </w:tc>
        <w:tc>
          <w:tcPr>
            <w:tcW w:w="780" w:type="dxa"/>
            <w:gridSpan w:val="3"/>
          </w:tcPr>
          <w:p w14:paraId="6418E07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2 263</w:t>
            </w:r>
          </w:p>
        </w:tc>
        <w:tc>
          <w:tcPr>
            <w:tcW w:w="780" w:type="dxa"/>
          </w:tcPr>
          <w:p w14:paraId="29677C4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(87)</w:t>
            </w:r>
          </w:p>
        </w:tc>
        <w:tc>
          <w:tcPr>
            <w:tcW w:w="781" w:type="dxa"/>
          </w:tcPr>
          <w:p w14:paraId="0217D4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7 923</w:t>
            </w:r>
          </w:p>
        </w:tc>
        <w:tc>
          <w:tcPr>
            <w:tcW w:w="780" w:type="dxa"/>
          </w:tcPr>
          <w:p w14:paraId="67425C3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3 677</w:t>
            </w:r>
          </w:p>
        </w:tc>
        <w:tc>
          <w:tcPr>
            <w:tcW w:w="781" w:type="dxa"/>
          </w:tcPr>
          <w:p w14:paraId="77D7D9B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2 935</w:t>
            </w:r>
          </w:p>
        </w:tc>
      </w:tr>
      <w:tr w:rsidR="00BE4E9F" w14:paraId="42D600B5" w14:textId="77777777">
        <w:tc>
          <w:tcPr>
            <w:cnfStyle w:val="001000000000" w:firstRow="0" w:lastRow="0" w:firstColumn="1" w:lastColumn="0" w:oddVBand="0" w:evenVBand="0" w:oddHBand="0" w:evenHBand="0" w:firstRowFirstColumn="0" w:firstRowLastColumn="0" w:lastRowFirstColumn="0" w:lastRowLastColumn="0"/>
            <w:tcW w:w="3808" w:type="dxa"/>
          </w:tcPr>
          <w:p w14:paraId="6AE79B52" w14:textId="77777777" w:rsidR="00BE4E9F" w:rsidRDefault="00BE4E9F">
            <w:r>
              <w:rPr>
                <w:sz w:val="16"/>
              </w:rPr>
              <w:t>Deposits received (net)</w:t>
            </w:r>
          </w:p>
        </w:tc>
        <w:tc>
          <w:tcPr>
            <w:tcW w:w="780" w:type="dxa"/>
            <w:gridSpan w:val="3"/>
          </w:tcPr>
          <w:p w14:paraId="523E8EB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71</w:t>
            </w:r>
          </w:p>
        </w:tc>
        <w:tc>
          <w:tcPr>
            <w:tcW w:w="780" w:type="dxa"/>
          </w:tcPr>
          <w:p w14:paraId="44F64BD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50</w:t>
            </w:r>
          </w:p>
        </w:tc>
        <w:tc>
          <w:tcPr>
            <w:tcW w:w="781" w:type="dxa"/>
          </w:tcPr>
          <w:p w14:paraId="37C7470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61</w:t>
            </w:r>
          </w:p>
        </w:tc>
        <w:tc>
          <w:tcPr>
            <w:tcW w:w="780" w:type="dxa"/>
          </w:tcPr>
          <w:p w14:paraId="72FC909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13</w:t>
            </w:r>
          </w:p>
        </w:tc>
        <w:tc>
          <w:tcPr>
            <w:tcW w:w="781" w:type="dxa"/>
          </w:tcPr>
          <w:p w14:paraId="5E42C6E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38</w:t>
            </w:r>
          </w:p>
        </w:tc>
      </w:tr>
      <w:tr w:rsidR="00BE4E9F" w14:paraId="6BBFB330"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26E609B4" w14:textId="77777777" w:rsidR="00BE4E9F" w:rsidRDefault="00BE4E9F">
            <w:r>
              <w:rPr>
                <w:sz w:val="16"/>
              </w:rPr>
              <w:t>Other financing (net)</w:t>
            </w:r>
          </w:p>
        </w:tc>
        <w:tc>
          <w:tcPr>
            <w:tcW w:w="780" w:type="dxa"/>
            <w:gridSpan w:val="3"/>
            <w:tcBorders>
              <w:bottom w:val="single" w:sz="6" w:space="0" w:color="auto"/>
            </w:tcBorders>
          </w:tcPr>
          <w:p w14:paraId="620F12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w:t>
            </w:r>
          </w:p>
        </w:tc>
        <w:tc>
          <w:tcPr>
            <w:tcW w:w="780" w:type="dxa"/>
            <w:tcBorders>
              <w:bottom w:val="single" w:sz="6" w:space="0" w:color="auto"/>
            </w:tcBorders>
          </w:tcPr>
          <w:p w14:paraId="7735ABB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w:t>
            </w:r>
          </w:p>
        </w:tc>
        <w:tc>
          <w:tcPr>
            <w:tcW w:w="781" w:type="dxa"/>
            <w:tcBorders>
              <w:bottom w:val="single" w:sz="6" w:space="0" w:color="auto"/>
            </w:tcBorders>
          </w:tcPr>
          <w:p w14:paraId="6109372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695</w:t>
            </w:r>
          </w:p>
        </w:tc>
        <w:tc>
          <w:tcPr>
            <w:tcW w:w="780" w:type="dxa"/>
            <w:tcBorders>
              <w:bottom w:val="single" w:sz="6" w:space="0" w:color="auto"/>
            </w:tcBorders>
          </w:tcPr>
          <w:p w14:paraId="39961C3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w:t>
            </w:r>
          </w:p>
        </w:tc>
        <w:tc>
          <w:tcPr>
            <w:tcW w:w="781" w:type="dxa"/>
            <w:tcBorders>
              <w:bottom w:val="single" w:sz="6" w:space="0" w:color="auto"/>
            </w:tcBorders>
          </w:tcPr>
          <w:p w14:paraId="4EC4B77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112</w:t>
            </w:r>
          </w:p>
        </w:tc>
      </w:tr>
      <w:tr w:rsidR="00BE4E9F" w14:paraId="2BA8502A"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bottom w:val="single" w:sz="6" w:space="0" w:color="auto"/>
            </w:tcBorders>
          </w:tcPr>
          <w:p w14:paraId="344A198C" w14:textId="77777777" w:rsidR="00BE4E9F" w:rsidRDefault="00BE4E9F">
            <w:r>
              <w:rPr>
                <w:b/>
                <w:sz w:val="16"/>
              </w:rPr>
              <w:t>Net cash flows from financing activities</w:t>
            </w:r>
          </w:p>
        </w:tc>
        <w:tc>
          <w:tcPr>
            <w:tcW w:w="780" w:type="dxa"/>
            <w:gridSpan w:val="3"/>
            <w:tcBorders>
              <w:top w:val="single" w:sz="6" w:space="0" w:color="auto"/>
              <w:bottom w:val="single" w:sz="6" w:space="0" w:color="auto"/>
            </w:tcBorders>
          </w:tcPr>
          <w:p w14:paraId="19C2D2E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2 322</w:t>
            </w:r>
          </w:p>
        </w:tc>
        <w:tc>
          <w:tcPr>
            <w:tcW w:w="780" w:type="dxa"/>
            <w:tcBorders>
              <w:top w:val="single" w:sz="6" w:space="0" w:color="auto"/>
              <w:bottom w:val="single" w:sz="6" w:space="0" w:color="auto"/>
            </w:tcBorders>
          </w:tcPr>
          <w:p w14:paraId="6222710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14</w:t>
            </w:r>
          </w:p>
        </w:tc>
        <w:tc>
          <w:tcPr>
            <w:tcW w:w="781" w:type="dxa"/>
            <w:tcBorders>
              <w:top w:val="single" w:sz="6" w:space="0" w:color="auto"/>
              <w:bottom w:val="single" w:sz="6" w:space="0" w:color="auto"/>
            </w:tcBorders>
          </w:tcPr>
          <w:p w14:paraId="5E5672A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8 673</w:t>
            </w:r>
          </w:p>
        </w:tc>
        <w:tc>
          <w:tcPr>
            <w:tcW w:w="780" w:type="dxa"/>
            <w:tcBorders>
              <w:top w:val="single" w:sz="6" w:space="0" w:color="auto"/>
              <w:bottom w:val="single" w:sz="6" w:space="0" w:color="auto"/>
            </w:tcBorders>
          </w:tcPr>
          <w:p w14:paraId="3579667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3 682</w:t>
            </w:r>
          </w:p>
        </w:tc>
        <w:tc>
          <w:tcPr>
            <w:tcW w:w="781" w:type="dxa"/>
            <w:tcBorders>
              <w:top w:val="single" w:sz="6" w:space="0" w:color="auto"/>
              <w:bottom w:val="single" w:sz="6" w:space="0" w:color="auto"/>
            </w:tcBorders>
          </w:tcPr>
          <w:p w14:paraId="0D5C5EA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3 079</w:t>
            </w:r>
          </w:p>
        </w:tc>
      </w:tr>
      <w:tr w:rsidR="00BE4E9F" w14:paraId="183823B0"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tcBorders>
          </w:tcPr>
          <w:p w14:paraId="73181BC5" w14:textId="77777777" w:rsidR="00BE4E9F" w:rsidRDefault="00BE4E9F">
            <w:r>
              <w:rPr>
                <w:b/>
                <w:sz w:val="16"/>
              </w:rPr>
              <w:t>Net increase/(decrease) in cash and cash equivalents</w:t>
            </w:r>
          </w:p>
        </w:tc>
        <w:tc>
          <w:tcPr>
            <w:tcW w:w="780" w:type="dxa"/>
            <w:gridSpan w:val="3"/>
            <w:tcBorders>
              <w:top w:val="single" w:sz="6" w:space="0" w:color="auto"/>
            </w:tcBorders>
          </w:tcPr>
          <w:p w14:paraId="7EEE3D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(1 550)</w:t>
            </w:r>
          </w:p>
        </w:tc>
        <w:tc>
          <w:tcPr>
            <w:tcW w:w="780" w:type="dxa"/>
            <w:tcBorders>
              <w:top w:val="single" w:sz="6" w:space="0" w:color="auto"/>
            </w:tcBorders>
          </w:tcPr>
          <w:p w14:paraId="14B8E3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(497)</w:t>
            </w:r>
          </w:p>
        </w:tc>
        <w:tc>
          <w:tcPr>
            <w:tcW w:w="781" w:type="dxa"/>
            <w:tcBorders>
              <w:top w:val="single" w:sz="6" w:space="0" w:color="auto"/>
            </w:tcBorders>
          </w:tcPr>
          <w:p w14:paraId="13FAE8A2"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2 477</w:t>
            </w:r>
          </w:p>
        </w:tc>
        <w:tc>
          <w:tcPr>
            <w:tcW w:w="780" w:type="dxa"/>
            <w:tcBorders>
              <w:top w:val="single" w:sz="6" w:space="0" w:color="auto"/>
            </w:tcBorders>
          </w:tcPr>
          <w:p w14:paraId="1BBB3C4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(395)</w:t>
            </w:r>
          </w:p>
        </w:tc>
        <w:tc>
          <w:tcPr>
            <w:tcW w:w="781" w:type="dxa"/>
            <w:tcBorders>
              <w:top w:val="single" w:sz="6" w:space="0" w:color="auto"/>
            </w:tcBorders>
          </w:tcPr>
          <w:p w14:paraId="79038CA9"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1 130</w:t>
            </w:r>
          </w:p>
        </w:tc>
      </w:tr>
      <w:tr w:rsidR="00BE4E9F" w14:paraId="5C02C50D" w14:textId="77777777" w:rsidTr="00D85C0E">
        <w:tc>
          <w:tcPr>
            <w:cnfStyle w:val="001000000000" w:firstRow="0" w:lastRow="0" w:firstColumn="1" w:lastColumn="0" w:oddVBand="0" w:evenVBand="0" w:oddHBand="0" w:evenHBand="0" w:firstRowFirstColumn="0" w:firstRowLastColumn="0" w:lastRowFirstColumn="0" w:lastRowLastColumn="0"/>
            <w:tcW w:w="3962" w:type="dxa"/>
            <w:gridSpan w:val="3"/>
            <w:tcBorders>
              <w:bottom w:val="single" w:sz="6" w:space="0" w:color="auto"/>
            </w:tcBorders>
          </w:tcPr>
          <w:p w14:paraId="3CBDC6D1" w14:textId="77777777" w:rsidR="00BE4E9F" w:rsidRDefault="00BE4E9F">
            <w:r>
              <w:rPr>
                <w:sz w:val="16"/>
              </w:rPr>
              <w:t>Cash and cash equivalents at beginning of reporting period</w:t>
            </w:r>
          </w:p>
        </w:tc>
        <w:tc>
          <w:tcPr>
            <w:tcW w:w="626" w:type="dxa"/>
            <w:tcBorders>
              <w:bottom w:val="single" w:sz="6" w:space="0" w:color="auto"/>
            </w:tcBorders>
          </w:tcPr>
          <w:p w14:paraId="57811C63"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14 847</w:t>
            </w:r>
          </w:p>
        </w:tc>
        <w:tc>
          <w:tcPr>
            <w:tcW w:w="780" w:type="dxa"/>
            <w:tcBorders>
              <w:bottom w:val="single" w:sz="6" w:space="0" w:color="auto"/>
            </w:tcBorders>
          </w:tcPr>
          <w:p w14:paraId="0F2AE15A"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13 297</w:t>
            </w:r>
          </w:p>
        </w:tc>
        <w:tc>
          <w:tcPr>
            <w:tcW w:w="781" w:type="dxa"/>
            <w:tcBorders>
              <w:bottom w:val="single" w:sz="6" w:space="0" w:color="auto"/>
            </w:tcBorders>
          </w:tcPr>
          <w:p w14:paraId="7B13F5EF"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12 800</w:t>
            </w:r>
          </w:p>
        </w:tc>
        <w:tc>
          <w:tcPr>
            <w:tcW w:w="780" w:type="dxa"/>
            <w:tcBorders>
              <w:bottom w:val="single" w:sz="6" w:space="0" w:color="auto"/>
            </w:tcBorders>
          </w:tcPr>
          <w:p w14:paraId="47CED38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15 277</w:t>
            </w:r>
          </w:p>
        </w:tc>
        <w:tc>
          <w:tcPr>
            <w:tcW w:w="781" w:type="dxa"/>
            <w:tcBorders>
              <w:bottom w:val="single" w:sz="6" w:space="0" w:color="auto"/>
            </w:tcBorders>
          </w:tcPr>
          <w:p w14:paraId="6495A5B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14 882</w:t>
            </w:r>
          </w:p>
        </w:tc>
      </w:tr>
      <w:tr w:rsidR="00BE4E9F" w14:paraId="7C77A37D" w14:textId="77777777" w:rsidTr="00D85C0E">
        <w:tc>
          <w:tcPr>
            <w:cnfStyle w:val="001000000000" w:firstRow="0" w:lastRow="0" w:firstColumn="1" w:lastColumn="0" w:oddVBand="0" w:evenVBand="0" w:oddHBand="0" w:evenHBand="0" w:firstRowFirstColumn="0" w:firstRowLastColumn="0" w:lastRowFirstColumn="0" w:lastRowLastColumn="0"/>
            <w:tcW w:w="3906" w:type="dxa"/>
            <w:gridSpan w:val="2"/>
            <w:tcBorders>
              <w:top w:val="single" w:sz="6" w:space="0" w:color="auto"/>
              <w:bottom w:val="single" w:sz="12" w:space="0" w:color="auto"/>
            </w:tcBorders>
          </w:tcPr>
          <w:p w14:paraId="714E7BAE" w14:textId="77777777" w:rsidR="00BE4E9F" w:rsidRDefault="00BE4E9F">
            <w:r>
              <w:rPr>
                <w:b/>
                <w:sz w:val="16"/>
              </w:rPr>
              <w:t>Cash and cash equivalents at end of the reporting period</w:t>
            </w:r>
          </w:p>
        </w:tc>
        <w:tc>
          <w:tcPr>
            <w:tcW w:w="682" w:type="dxa"/>
            <w:gridSpan w:val="2"/>
            <w:tcBorders>
              <w:top w:val="single" w:sz="6" w:space="0" w:color="auto"/>
              <w:bottom w:val="single" w:sz="12" w:space="0" w:color="auto"/>
            </w:tcBorders>
          </w:tcPr>
          <w:p w14:paraId="6AEBBAFE"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13 297</w:t>
            </w:r>
          </w:p>
        </w:tc>
        <w:tc>
          <w:tcPr>
            <w:tcW w:w="780" w:type="dxa"/>
            <w:tcBorders>
              <w:top w:val="single" w:sz="6" w:space="0" w:color="auto"/>
              <w:bottom w:val="single" w:sz="12" w:space="0" w:color="auto"/>
            </w:tcBorders>
          </w:tcPr>
          <w:p w14:paraId="70719AFB"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12 800</w:t>
            </w:r>
          </w:p>
        </w:tc>
        <w:tc>
          <w:tcPr>
            <w:tcW w:w="781" w:type="dxa"/>
            <w:tcBorders>
              <w:top w:val="single" w:sz="6" w:space="0" w:color="auto"/>
              <w:bottom w:val="single" w:sz="12" w:space="0" w:color="auto"/>
            </w:tcBorders>
          </w:tcPr>
          <w:p w14:paraId="51538100"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15 277</w:t>
            </w:r>
          </w:p>
        </w:tc>
        <w:tc>
          <w:tcPr>
            <w:tcW w:w="780" w:type="dxa"/>
            <w:tcBorders>
              <w:top w:val="single" w:sz="6" w:space="0" w:color="auto"/>
              <w:bottom w:val="single" w:sz="12" w:space="0" w:color="auto"/>
            </w:tcBorders>
          </w:tcPr>
          <w:p w14:paraId="0B88B38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14 882</w:t>
            </w:r>
          </w:p>
        </w:tc>
        <w:tc>
          <w:tcPr>
            <w:tcW w:w="781" w:type="dxa"/>
            <w:tcBorders>
              <w:top w:val="single" w:sz="6" w:space="0" w:color="auto"/>
              <w:bottom w:val="single" w:sz="12" w:space="0" w:color="auto"/>
            </w:tcBorders>
          </w:tcPr>
          <w:p w14:paraId="165CAD78"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16 011</w:t>
            </w:r>
          </w:p>
        </w:tc>
      </w:tr>
      <w:tr w:rsidR="00BE4E9F" w14:paraId="2E251ED1"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3808" w:type="dxa"/>
            <w:tcBorders>
              <w:top w:val="single" w:sz="0" w:space="0" w:color="auto"/>
            </w:tcBorders>
          </w:tcPr>
          <w:p w14:paraId="14C7FCE1" w14:textId="77777777" w:rsidR="00BE4E9F" w:rsidRDefault="00BE4E9F"/>
        </w:tc>
        <w:tc>
          <w:tcPr>
            <w:tcW w:w="780" w:type="dxa"/>
            <w:gridSpan w:val="3"/>
            <w:tcBorders>
              <w:top w:val="single" w:sz="0" w:space="0" w:color="auto"/>
            </w:tcBorders>
          </w:tcPr>
          <w:p w14:paraId="573D10FD"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Borders>
              <w:top w:val="single" w:sz="0" w:space="0" w:color="auto"/>
            </w:tcBorders>
          </w:tcPr>
          <w:p w14:paraId="5CC19E2A"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Borders>
              <w:top w:val="single" w:sz="0" w:space="0" w:color="auto"/>
            </w:tcBorders>
          </w:tcPr>
          <w:p w14:paraId="0ADD8C73"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Borders>
              <w:top w:val="single" w:sz="0" w:space="0" w:color="auto"/>
            </w:tcBorders>
          </w:tcPr>
          <w:p w14:paraId="7061CD6C"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Borders>
              <w:top w:val="single" w:sz="0" w:space="0" w:color="auto"/>
            </w:tcBorders>
          </w:tcPr>
          <w:p w14:paraId="7312AA88"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1A25A227" w14:textId="77777777">
        <w:tc>
          <w:tcPr>
            <w:cnfStyle w:val="001000000000" w:firstRow="0" w:lastRow="0" w:firstColumn="1" w:lastColumn="0" w:oddVBand="0" w:evenVBand="0" w:oddHBand="0" w:evenHBand="0" w:firstRowFirstColumn="0" w:firstRowLastColumn="0" w:lastRowFirstColumn="0" w:lastRowLastColumn="0"/>
            <w:tcW w:w="3808" w:type="dxa"/>
          </w:tcPr>
          <w:p w14:paraId="611BF1B2" w14:textId="77777777" w:rsidR="00BE4E9F" w:rsidRDefault="00BE4E9F">
            <w:r>
              <w:rPr>
                <w:b/>
                <w:sz w:val="16"/>
              </w:rPr>
              <w:t>FISCAL AGGREGATES</w:t>
            </w:r>
          </w:p>
        </w:tc>
        <w:tc>
          <w:tcPr>
            <w:tcW w:w="780" w:type="dxa"/>
            <w:gridSpan w:val="3"/>
          </w:tcPr>
          <w:p w14:paraId="0814153B"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057F2A91"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7A909DA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0" w:type="dxa"/>
          </w:tcPr>
          <w:p w14:paraId="18FC99C9"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c>
          <w:tcPr>
            <w:tcW w:w="781" w:type="dxa"/>
          </w:tcPr>
          <w:p w14:paraId="2DA47B94" w14:textId="77777777" w:rsidR="00BE4E9F" w:rsidRDefault="00BE4E9F">
            <w:pPr>
              <w:cnfStyle w:val="000000000000" w:firstRow="0" w:lastRow="0" w:firstColumn="0" w:lastColumn="0" w:oddVBand="0" w:evenVBand="0" w:oddHBand="0" w:evenHBand="0" w:firstRowFirstColumn="0" w:firstRowLastColumn="0" w:lastRowFirstColumn="0" w:lastRowLastColumn="0"/>
            </w:pPr>
          </w:p>
        </w:tc>
      </w:tr>
      <w:tr w:rsidR="00BE4E9F" w14:paraId="372A951D" w14:textId="77777777">
        <w:tc>
          <w:tcPr>
            <w:cnfStyle w:val="001000000000" w:firstRow="0" w:lastRow="0" w:firstColumn="1" w:lastColumn="0" w:oddVBand="0" w:evenVBand="0" w:oddHBand="0" w:evenHBand="0" w:firstRowFirstColumn="0" w:firstRowLastColumn="0" w:lastRowFirstColumn="0" w:lastRowLastColumn="0"/>
            <w:tcW w:w="3808" w:type="dxa"/>
          </w:tcPr>
          <w:p w14:paraId="30CA6D4A" w14:textId="77777777" w:rsidR="00BE4E9F" w:rsidRDefault="00BE4E9F">
            <w:r>
              <w:rPr>
                <w:sz w:val="16"/>
              </w:rPr>
              <w:t>Net cash flows from operating activities</w:t>
            </w:r>
          </w:p>
        </w:tc>
        <w:tc>
          <w:tcPr>
            <w:tcW w:w="780" w:type="dxa"/>
            <w:gridSpan w:val="3"/>
          </w:tcPr>
          <w:p w14:paraId="60CF6F6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59</w:t>
            </w:r>
          </w:p>
        </w:tc>
        <w:tc>
          <w:tcPr>
            <w:tcW w:w="780" w:type="dxa"/>
          </w:tcPr>
          <w:p w14:paraId="10F25D47"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5 041</w:t>
            </w:r>
          </w:p>
        </w:tc>
        <w:tc>
          <w:tcPr>
            <w:tcW w:w="781" w:type="dxa"/>
          </w:tcPr>
          <w:p w14:paraId="3CF1148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(222)</w:t>
            </w:r>
          </w:p>
        </w:tc>
        <w:tc>
          <w:tcPr>
            <w:tcW w:w="780" w:type="dxa"/>
          </w:tcPr>
          <w:p w14:paraId="07AC7D0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1 473</w:t>
            </w:r>
          </w:p>
        </w:tc>
        <w:tc>
          <w:tcPr>
            <w:tcW w:w="781" w:type="dxa"/>
          </w:tcPr>
          <w:p w14:paraId="7F45E33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1 887</w:t>
            </w:r>
          </w:p>
        </w:tc>
      </w:tr>
      <w:tr w:rsidR="00BE4E9F" w14:paraId="36FEBEF0" w14:textId="77777777">
        <w:tc>
          <w:tcPr>
            <w:cnfStyle w:val="001000000000" w:firstRow="0" w:lastRow="0" w:firstColumn="1" w:lastColumn="0" w:oddVBand="0" w:evenVBand="0" w:oddHBand="0" w:evenHBand="0" w:firstRowFirstColumn="0" w:firstRowLastColumn="0" w:lastRowFirstColumn="0" w:lastRowLastColumn="0"/>
            <w:tcW w:w="3808" w:type="dxa"/>
            <w:tcBorders>
              <w:bottom w:val="single" w:sz="6" w:space="0" w:color="auto"/>
            </w:tcBorders>
          </w:tcPr>
          <w:p w14:paraId="77A7552B" w14:textId="77777777" w:rsidR="00BE4E9F" w:rsidRDefault="00BE4E9F">
            <w:r>
              <w:rPr>
                <w:sz w:val="16"/>
              </w:rPr>
              <w:t>Net cash flows from investments in non</w:t>
            </w:r>
            <w:r>
              <w:rPr>
                <w:sz w:val="16"/>
              </w:rPr>
              <w:noBreakHyphen/>
              <w:t>financial assets</w:t>
            </w:r>
          </w:p>
        </w:tc>
        <w:tc>
          <w:tcPr>
            <w:tcW w:w="780" w:type="dxa"/>
            <w:gridSpan w:val="3"/>
            <w:tcBorders>
              <w:bottom w:val="single" w:sz="6" w:space="0" w:color="auto"/>
            </w:tcBorders>
          </w:tcPr>
          <w:p w14:paraId="697B587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(3 235)</w:t>
            </w:r>
          </w:p>
        </w:tc>
        <w:tc>
          <w:tcPr>
            <w:tcW w:w="780" w:type="dxa"/>
            <w:tcBorders>
              <w:bottom w:val="single" w:sz="6" w:space="0" w:color="auto"/>
            </w:tcBorders>
          </w:tcPr>
          <w:p w14:paraId="3BFCD0C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(4 011)</w:t>
            </w:r>
          </w:p>
        </w:tc>
        <w:tc>
          <w:tcPr>
            <w:tcW w:w="781" w:type="dxa"/>
            <w:tcBorders>
              <w:bottom w:val="single" w:sz="6" w:space="0" w:color="auto"/>
            </w:tcBorders>
          </w:tcPr>
          <w:p w14:paraId="6CE22115"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(3 391)</w:t>
            </w:r>
          </w:p>
        </w:tc>
        <w:tc>
          <w:tcPr>
            <w:tcW w:w="780" w:type="dxa"/>
            <w:tcBorders>
              <w:bottom w:val="single" w:sz="6" w:space="0" w:color="auto"/>
            </w:tcBorders>
          </w:tcPr>
          <w:p w14:paraId="3A1C04B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(4 114)</w:t>
            </w:r>
          </w:p>
        </w:tc>
        <w:tc>
          <w:tcPr>
            <w:tcW w:w="781" w:type="dxa"/>
            <w:tcBorders>
              <w:bottom w:val="single" w:sz="6" w:space="0" w:color="auto"/>
            </w:tcBorders>
          </w:tcPr>
          <w:p w14:paraId="5FED8B1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sz w:val="16"/>
              </w:rPr>
              <w:t>(3 115)</w:t>
            </w:r>
          </w:p>
        </w:tc>
      </w:tr>
      <w:tr w:rsidR="00BE4E9F" w14:paraId="17A69D84" w14:textId="77777777">
        <w:tc>
          <w:tcPr>
            <w:cnfStyle w:val="001000000000" w:firstRow="0" w:lastRow="0" w:firstColumn="1" w:lastColumn="0" w:oddVBand="0" w:evenVBand="0" w:oddHBand="0" w:evenHBand="0" w:firstRowFirstColumn="0" w:firstRowLastColumn="0" w:lastRowFirstColumn="0" w:lastRowLastColumn="0"/>
            <w:tcW w:w="3808" w:type="dxa"/>
            <w:tcBorders>
              <w:top w:val="single" w:sz="6" w:space="0" w:color="auto"/>
              <w:bottom w:val="single" w:sz="12" w:space="0" w:color="auto"/>
            </w:tcBorders>
          </w:tcPr>
          <w:p w14:paraId="65EFCA23" w14:textId="77777777" w:rsidR="00BE4E9F" w:rsidRDefault="00BE4E9F">
            <w:r>
              <w:rPr>
                <w:b/>
                <w:sz w:val="16"/>
              </w:rPr>
              <w:t>Cash surplus/(deficit)</w:t>
            </w:r>
          </w:p>
        </w:tc>
        <w:tc>
          <w:tcPr>
            <w:tcW w:w="780" w:type="dxa"/>
            <w:gridSpan w:val="3"/>
            <w:tcBorders>
              <w:top w:val="single" w:sz="6" w:space="0" w:color="auto"/>
              <w:bottom w:val="single" w:sz="12" w:space="0" w:color="auto"/>
            </w:tcBorders>
          </w:tcPr>
          <w:p w14:paraId="3B2A8F76"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(3 176)</w:t>
            </w:r>
          </w:p>
        </w:tc>
        <w:tc>
          <w:tcPr>
            <w:tcW w:w="780" w:type="dxa"/>
            <w:tcBorders>
              <w:top w:val="single" w:sz="6" w:space="0" w:color="auto"/>
              <w:bottom w:val="single" w:sz="12" w:space="0" w:color="auto"/>
            </w:tcBorders>
          </w:tcPr>
          <w:p w14:paraId="6ACE672C"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1 030</w:t>
            </w:r>
          </w:p>
        </w:tc>
        <w:tc>
          <w:tcPr>
            <w:tcW w:w="781" w:type="dxa"/>
            <w:tcBorders>
              <w:top w:val="single" w:sz="6" w:space="0" w:color="auto"/>
              <w:bottom w:val="single" w:sz="12" w:space="0" w:color="auto"/>
            </w:tcBorders>
          </w:tcPr>
          <w:p w14:paraId="0B5903DD"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(3 614)</w:t>
            </w:r>
          </w:p>
        </w:tc>
        <w:tc>
          <w:tcPr>
            <w:tcW w:w="780" w:type="dxa"/>
            <w:tcBorders>
              <w:top w:val="single" w:sz="6" w:space="0" w:color="auto"/>
              <w:bottom w:val="single" w:sz="12" w:space="0" w:color="auto"/>
            </w:tcBorders>
          </w:tcPr>
          <w:p w14:paraId="70F5F8F1"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(2 641)</w:t>
            </w:r>
          </w:p>
        </w:tc>
        <w:tc>
          <w:tcPr>
            <w:tcW w:w="781" w:type="dxa"/>
            <w:tcBorders>
              <w:top w:val="single" w:sz="6" w:space="0" w:color="auto"/>
              <w:bottom w:val="single" w:sz="12" w:space="0" w:color="auto"/>
            </w:tcBorders>
          </w:tcPr>
          <w:p w14:paraId="275C3694" w14:textId="77777777" w:rsidR="00BE4E9F" w:rsidRDefault="00BE4E9F">
            <w:pPr>
              <w:cnfStyle w:val="000000000000" w:firstRow="0" w:lastRow="0" w:firstColumn="0" w:lastColumn="0" w:oddVBand="0" w:evenVBand="0" w:oddHBand="0" w:evenHBand="0" w:firstRowFirstColumn="0" w:firstRowLastColumn="0" w:lastRowFirstColumn="0" w:lastRowLastColumn="0"/>
            </w:pPr>
            <w:r>
              <w:rPr>
                <w:b/>
                <w:sz w:val="16"/>
              </w:rPr>
              <w:t>(1 228)</w:t>
            </w:r>
          </w:p>
        </w:tc>
      </w:tr>
    </w:tbl>
    <w:p w14:paraId="6DF58AF2" w14:textId="77777777" w:rsidR="00BE4E9F" w:rsidRPr="006F1B0E" w:rsidRDefault="00BE4E9F" w:rsidP="00BE4E9F">
      <w:pPr>
        <w:pStyle w:val="Note"/>
      </w:pPr>
      <w:r w:rsidRPr="006F1B0E">
        <w:t xml:space="preserve">Note: </w:t>
      </w:r>
    </w:p>
    <w:p w14:paraId="7FE05661" w14:textId="77777777" w:rsidR="00BE4E9F" w:rsidRDefault="00BE4E9F" w:rsidP="00BE4E9F">
      <w:pPr>
        <w:pStyle w:val="Note"/>
      </w:pPr>
      <w:r w:rsidRPr="006F1B0E">
        <w:t>(a)</w:t>
      </w:r>
      <w:r w:rsidRPr="006F1B0E">
        <w:tab/>
        <w:t>These items are inclusive of goods and services tax.</w:t>
      </w:r>
    </w:p>
    <w:p w14:paraId="532660E1" w14:textId="79DEE1C3" w:rsidR="00D85C0E" w:rsidRDefault="00D85C0E">
      <w:pPr>
        <w:keepLines w:val="0"/>
      </w:pPr>
    </w:p>
    <w:p w14:paraId="674AE20B" w14:textId="77777777" w:rsidR="00D85C0E" w:rsidRDefault="00D85C0E">
      <w:pPr>
        <w:keepLines w:val="0"/>
      </w:pPr>
    </w:p>
    <w:p w14:paraId="7687EE19" w14:textId="77777777" w:rsidR="00D85C0E" w:rsidRDefault="00D85C0E" w:rsidP="00E50872">
      <w:pPr>
        <w:sectPr w:rsidR="00D85C0E" w:rsidSect="00640EAE">
          <w:footerReference w:type="even" r:id="rId105"/>
          <w:footerReference w:type="default" r:id="rId106"/>
          <w:pgSz w:w="9978" w:h="14173" w:code="34"/>
          <w:pgMar w:top="1134" w:right="1134" w:bottom="1134" w:left="1134" w:header="624" w:footer="567" w:gutter="0"/>
          <w:cols w:space="708"/>
          <w:docGrid w:linePitch="360"/>
        </w:sectPr>
      </w:pPr>
    </w:p>
    <w:p w14:paraId="6C18A357" w14:textId="77777777" w:rsidR="00BE4E9F" w:rsidRPr="008731B9" w:rsidRDefault="00BE4E9F" w:rsidP="00BE4E9F">
      <w:pPr>
        <w:pStyle w:val="ChapterHeading"/>
        <w:ind w:right="-119"/>
        <w:rPr>
          <w:i/>
        </w:rPr>
      </w:pPr>
      <w:bookmarkStart w:id="257" w:name="_Toc226981178"/>
      <w:bookmarkStart w:id="258" w:name="_Toc228371034"/>
      <w:r w:rsidRPr="00603483">
        <w:lastRenderedPageBreak/>
        <w:t xml:space="preserve">Appendix C – Compliance index: Requirements of the </w:t>
      </w:r>
      <w:r w:rsidRPr="00603483">
        <w:rPr>
          <w:i/>
          <w:iCs/>
        </w:rPr>
        <w:t>Financial Management Act 1994</w:t>
      </w:r>
      <w:r>
        <w:rPr>
          <w:i/>
          <w:iCs/>
        </w:rPr>
        <w:t xml:space="preserve"> </w:t>
      </w:r>
      <w:r>
        <w:t xml:space="preserve">and </w:t>
      </w:r>
      <w:r>
        <w:rPr>
          <w:i/>
          <w:iCs/>
        </w:rPr>
        <w:t>Audit Act 1994</w:t>
      </w:r>
      <w:bookmarkEnd w:id="257"/>
      <w:bookmarkEnd w:id="258"/>
    </w:p>
    <w:p w14:paraId="083F216B" w14:textId="77777777" w:rsidR="00BE4E9F" w:rsidRDefault="00BE4E9F" w:rsidP="00BE4E9F">
      <w:pPr>
        <w:ind w:right="-113"/>
      </w:pPr>
      <w:r>
        <w:t xml:space="preserve">The budget papers comply with the provisions of the </w:t>
      </w:r>
      <w:r w:rsidRPr="006037A4">
        <w:rPr>
          <w:i/>
          <w:iCs/>
        </w:rPr>
        <w:t>Financial Management Act 1994</w:t>
      </w:r>
      <w:r>
        <w:t xml:space="preserve"> and </w:t>
      </w:r>
      <w:r>
        <w:rPr>
          <w:i/>
          <w:iCs/>
        </w:rPr>
        <w:t>Audit Act 1994</w:t>
      </w:r>
      <w:r>
        <w:t xml:space="preserve">. </w:t>
      </w:r>
    </w:p>
    <w:p w14:paraId="78F1AD0E" w14:textId="77777777" w:rsidR="00BE4E9F" w:rsidRDefault="00BE4E9F" w:rsidP="00BE4E9F">
      <w:pPr>
        <w:ind w:right="-113"/>
      </w:pPr>
      <w:r>
        <w:t xml:space="preserve">Table C.1 details the requirements of the </w:t>
      </w:r>
      <w:r>
        <w:rPr>
          <w:i/>
          <w:iCs/>
        </w:rPr>
        <w:t xml:space="preserve">Financial Management Act 1994 </w:t>
      </w:r>
      <w:r>
        <w:t xml:space="preserve">together with appropriate references in the document. </w:t>
      </w:r>
    </w:p>
    <w:p w14:paraId="6A88F236" w14:textId="77777777" w:rsidR="00BE4E9F" w:rsidRDefault="00BE4E9F" w:rsidP="00BE4E9F">
      <w:pPr>
        <w:pStyle w:val="TableHeading"/>
        <w:rPr>
          <w:i/>
        </w:rPr>
      </w:pPr>
      <w:r>
        <w:t>Table C.1:</w:t>
      </w:r>
      <w:r>
        <w:tab/>
        <w:t xml:space="preserve">Statements required by the </w:t>
      </w:r>
      <w:r w:rsidRPr="19D31D4A">
        <w:rPr>
          <w:i/>
        </w:rPr>
        <w:t>Financial Management Act 1994</w:t>
      </w:r>
      <w:r>
        <w:t xml:space="preserve"> and their location in the </w:t>
      </w:r>
      <w:r w:rsidRPr="19D31D4A">
        <w:rPr>
          <w:i/>
        </w:rPr>
        <w:t>2026-27 Budget</w:t>
      </w:r>
    </w:p>
    <w:tbl>
      <w:tblPr>
        <w:tblStyle w:val="DTFTableText"/>
        <w:tblW w:w="7711" w:type="dxa"/>
        <w:tblLook w:val="0620" w:firstRow="1" w:lastRow="0" w:firstColumn="0" w:lastColumn="0" w:noHBand="1" w:noVBand="1"/>
      </w:tblPr>
      <w:tblGrid>
        <w:gridCol w:w="1456"/>
        <w:gridCol w:w="3836"/>
        <w:gridCol w:w="2419"/>
      </w:tblGrid>
      <w:tr w:rsidR="00BE4E9F" w:rsidRPr="000A2BD4" w14:paraId="11D5AC27" w14:textId="77777777">
        <w:trPr>
          <w:cnfStyle w:val="100000000000" w:firstRow="1" w:lastRow="0" w:firstColumn="0" w:lastColumn="0" w:oddVBand="0" w:evenVBand="0" w:oddHBand="0" w:evenHBand="0" w:firstRowFirstColumn="0" w:firstRowLastColumn="0" w:lastRowFirstColumn="0" w:lastRowLastColumn="0"/>
          <w:tblHeader/>
        </w:trPr>
        <w:tc>
          <w:tcPr>
            <w:tcW w:w="1456" w:type="dxa"/>
          </w:tcPr>
          <w:p w14:paraId="22C0F2D6" w14:textId="77777777" w:rsidR="00BE4E9F" w:rsidRPr="000A2BD4" w:rsidRDefault="00BE4E9F">
            <w:pPr>
              <w:rPr>
                <w:sz w:val="18"/>
                <w:szCs w:val="16"/>
              </w:rPr>
            </w:pPr>
            <w:r w:rsidRPr="000A2BD4">
              <w:rPr>
                <w:sz w:val="18"/>
                <w:szCs w:val="16"/>
              </w:rPr>
              <w:t>Financial Management Act 1994</w:t>
            </w:r>
            <w:r w:rsidRPr="000A2BD4">
              <w:rPr>
                <w:i w:val="0"/>
                <w:sz w:val="18"/>
                <w:szCs w:val="16"/>
              </w:rPr>
              <w:t xml:space="preserve"> </w:t>
            </w:r>
            <w:r w:rsidRPr="000A2BD4">
              <w:rPr>
                <w:sz w:val="18"/>
                <w:szCs w:val="16"/>
              </w:rPr>
              <w:t>reference</w:t>
            </w:r>
          </w:p>
        </w:tc>
        <w:tc>
          <w:tcPr>
            <w:tcW w:w="3836" w:type="dxa"/>
            <w:hideMark/>
          </w:tcPr>
          <w:p w14:paraId="5F30C0D3" w14:textId="77777777" w:rsidR="00BE4E9F" w:rsidRPr="000A2BD4" w:rsidRDefault="00BE4E9F">
            <w:pPr>
              <w:rPr>
                <w:sz w:val="18"/>
                <w:szCs w:val="16"/>
              </w:rPr>
            </w:pPr>
            <w:r w:rsidRPr="000A2BD4">
              <w:rPr>
                <w:sz w:val="18"/>
                <w:szCs w:val="16"/>
              </w:rPr>
              <w:t> Requirement</w:t>
            </w:r>
          </w:p>
        </w:tc>
        <w:tc>
          <w:tcPr>
            <w:tcW w:w="2419" w:type="dxa"/>
            <w:hideMark/>
          </w:tcPr>
          <w:p w14:paraId="6C624A9F" w14:textId="77777777" w:rsidR="00BE4E9F" w:rsidRPr="000A2BD4" w:rsidRDefault="00BE4E9F">
            <w:pPr>
              <w:rPr>
                <w:sz w:val="18"/>
                <w:szCs w:val="16"/>
              </w:rPr>
            </w:pPr>
            <w:r w:rsidRPr="000A2BD4">
              <w:rPr>
                <w:sz w:val="18"/>
                <w:szCs w:val="16"/>
              </w:rPr>
              <w:t>Location</w:t>
            </w:r>
          </w:p>
        </w:tc>
      </w:tr>
      <w:tr w:rsidR="00BE4E9F" w:rsidRPr="000A2BD4" w14:paraId="2A6491EE" w14:textId="77777777">
        <w:tc>
          <w:tcPr>
            <w:tcW w:w="1456" w:type="dxa"/>
            <w:tcBorders>
              <w:bottom w:val="single" w:sz="6" w:space="0" w:color="auto"/>
            </w:tcBorders>
          </w:tcPr>
          <w:p w14:paraId="4D3A0758" w14:textId="77777777" w:rsidR="00BE4E9F" w:rsidRPr="000A2BD4" w:rsidRDefault="00BE4E9F">
            <w:pPr>
              <w:spacing w:before="20"/>
              <w:rPr>
                <w:sz w:val="18"/>
                <w:szCs w:val="16"/>
              </w:rPr>
            </w:pPr>
            <w:r w:rsidRPr="000A2BD4">
              <w:rPr>
                <w:sz w:val="18"/>
                <w:szCs w:val="16"/>
              </w:rPr>
              <w:t>Section 23E-G</w:t>
            </w:r>
          </w:p>
        </w:tc>
        <w:tc>
          <w:tcPr>
            <w:tcW w:w="3836" w:type="dxa"/>
            <w:tcBorders>
              <w:bottom w:val="single" w:sz="6" w:space="0" w:color="auto"/>
            </w:tcBorders>
            <w:hideMark/>
          </w:tcPr>
          <w:p w14:paraId="46389721" w14:textId="77777777" w:rsidR="00BE4E9F" w:rsidRPr="000A2BD4" w:rsidRDefault="00BE4E9F">
            <w:pPr>
              <w:spacing w:before="20"/>
              <w:rPr>
                <w:sz w:val="18"/>
                <w:szCs w:val="16"/>
              </w:rPr>
            </w:pPr>
            <w:r w:rsidRPr="000A2BD4">
              <w:rPr>
                <w:sz w:val="18"/>
                <w:szCs w:val="16"/>
              </w:rPr>
              <w:t>Statement of financial policy objectives and strategic objectives for the year including the short and long-term financial objectives, key financial measures, the relationship to the principles of sound financial management and any temporary financial policy actions</w:t>
            </w:r>
            <w:r w:rsidRPr="000A2BD4" w:rsidDel="00175C92">
              <w:rPr>
                <w:sz w:val="18"/>
                <w:szCs w:val="16"/>
              </w:rPr>
              <w:t>.</w:t>
            </w:r>
          </w:p>
        </w:tc>
        <w:tc>
          <w:tcPr>
            <w:tcW w:w="2419" w:type="dxa"/>
            <w:tcBorders>
              <w:bottom w:val="single" w:sz="6" w:space="0" w:color="auto"/>
            </w:tcBorders>
            <w:hideMark/>
          </w:tcPr>
          <w:p w14:paraId="040AB6DE" w14:textId="77777777" w:rsidR="00BE4E9F" w:rsidRPr="000A2BD4" w:rsidRDefault="00BE4E9F">
            <w:pPr>
              <w:spacing w:before="20"/>
              <w:rPr>
                <w:color w:val="000000" w:themeColor="text1"/>
                <w:sz w:val="18"/>
                <w:szCs w:val="16"/>
              </w:rPr>
            </w:pPr>
            <w:r w:rsidRPr="000A2BD4">
              <w:rPr>
                <w:color w:val="000000" w:themeColor="text1"/>
                <w:sz w:val="18"/>
                <w:szCs w:val="16"/>
              </w:rPr>
              <w:t xml:space="preserve">Budget Paper No. 2, Chapter 1 </w:t>
            </w:r>
            <w:r w:rsidRPr="000A2BD4">
              <w:rPr>
                <w:i/>
                <w:color w:val="000000" w:themeColor="text1"/>
                <w:sz w:val="18"/>
                <w:szCs w:val="16"/>
              </w:rPr>
              <w:t>Economic and fiscal overview</w:t>
            </w:r>
            <w:r w:rsidRPr="000A2BD4">
              <w:rPr>
                <w:color w:val="000000" w:themeColor="text1"/>
                <w:sz w:val="18"/>
                <w:szCs w:val="16"/>
              </w:rPr>
              <w:t xml:space="preserve"> </w:t>
            </w:r>
          </w:p>
          <w:p w14:paraId="2A160903" w14:textId="77777777" w:rsidR="00BE4E9F" w:rsidRPr="000A2BD4" w:rsidRDefault="00BE4E9F">
            <w:pPr>
              <w:spacing w:before="20"/>
              <w:rPr>
                <w:color w:val="000000" w:themeColor="text1"/>
                <w:sz w:val="18"/>
                <w:szCs w:val="18"/>
              </w:rPr>
            </w:pPr>
            <w:r w:rsidRPr="19D31D4A">
              <w:rPr>
                <w:color w:val="000000" w:themeColor="text1"/>
                <w:sz w:val="18"/>
                <w:szCs w:val="18"/>
              </w:rPr>
              <w:t xml:space="preserve">Budget Paper No. 5, Chapter 1 </w:t>
            </w:r>
            <w:r w:rsidRPr="19D31D4A">
              <w:rPr>
                <w:i/>
                <w:iCs/>
                <w:color w:val="000000" w:themeColor="text1"/>
                <w:sz w:val="18"/>
                <w:szCs w:val="18"/>
              </w:rPr>
              <w:t xml:space="preserve">Estimated </w:t>
            </w:r>
            <w:r w:rsidRPr="00BB3173">
              <w:rPr>
                <w:i/>
                <w:iCs/>
                <w:color w:val="000000" w:themeColor="text1"/>
                <w:sz w:val="18"/>
                <w:szCs w:val="18"/>
              </w:rPr>
              <w:t>financial statements</w:t>
            </w:r>
            <w:r w:rsidRPr="19D31D4A">
              <w:rPr>
                <w:i/>
                <w:iCs/>
                <w:color w:val="000000" w:themeColor="text1"/>
                <w:sz w:val="18"/>
                <w:szCs w:val="18"/>
              </w:rPr>
              <w:t xml:space="preserve"> for the general government Sector</w:t>
            </w:r>
          </w:p>
        </w:tc>
      </w:tr>
      <w:tr w:rsidR="00BE4E9F" w:rsidRPr="000A2BD4" w14:paraId="4C3D148B" w14:textId="77777777">
        <w:tc>
          <w:tcPr>
            <w:tcW w:w="1456" w:type="dxa"/>
            <w:tcBorders>
              <w:top w:val="single" w:sz="6" w:space="0" w:color="auto"/>
              <w:bottom w:val="single" w:sz="6" w:space="0" w:color="auto"/>
            </w:tcBorders>
          </w:tcPr>
          <w:p w14:paraId="6F3F2921" w14:textId="77777777" w:rsidR="00BE4E9F" w:rsidRPr="000A2BD4" w:rsidRDefault="00BE4E9F">
            <w:pPr>
              <w:spacing w:before="20"/>
              <w:rPr>
                <w:rFonts w:ascii="Calibri" w:eastAsia="Times New Roman" w:hAnsi="Calibri"/>
                <w:sz w:val="18"/>
                <w:szCs w:val="16"/>
              </w:rPr>
            </w:pPr>
            <w:r w:rsidRPr="000A2BD4">
              <w:rPr>
                <w:rFonts w:ascii="Calibri" w:eastAsia="Times New Roman" w:hAnsi="Calibri"/>
                <w:sz w:val="18"/>
                <w:szCs w:val="16"/>
              </w:rPr>
              <w:t>Section 23H-J</w:t>
            </w:r>
          </w:p>
        </w:tc>
        <w:tc>
          <w:tcPr>
            <w:tcW w:w="3836" w:type="dxa"/>
            <w:tcBorders>
              <w:top w:val="single" w:sz="6" w:space="0" w:color="auto"/>
              <w:bottom w:val="single" w:sz="6" w:space="0" w:color="auto"/>
            </w:tcBorders>
            <w:hideMark/>
          </w:tcPr>
          <w:p w14:paraId="6519D6BD" w14:textId="77777777" w:rsidR="00BE4E9F" w:rsidRPr="000A2BD4" w:rsidRDefault="00BE4E9F">
            <w:pPr>
              <w:spacing w:before="20" w:after="20"/>
              <w:rPr>
                <w:rFonts w:ascii="Calibri" w:eastAsia="Times New Roman" w:hAnsi="Calibri"/>
                <w:sz w:val="18"/>
                <w:szCs w:val="16"/>
              </w:rPr>
            </w:pPr>
            <w:r w:rsidRPr="000A2BD4">
              <w:rPr>
                <w:rFonts w:ascii="Calibri" w:eastAsia="Times New Roman" w:hAnsi="Calibri"/>
                <w:sz w:val="18"/>
                <w:szCs w:val="16"/>
              </w:rPr>
              <w:t>Estimated general government sector financial statements for the year comprising:</w:t>
            </w:r>
          </w:p>
          <w:p w14:paraId="2B500553" w14:textId="77777777" w:rsidR="00BE4E9F" w:rsidRPr="000A2BD4" w:rsidRDefault="00BE4E9F" w:rsidP="00A17D8B">
            <w:pPr>
              <w:pStyle w:val="ListParagraph"/>
              <w:numPr>
                <w:ilvl w:val="0"/>
                <w:numId w:val="24"/>
              </w:numPr>
              <w:spacing w:before="0" w:after="0"/>
              <w:rPr>
                <w:sz w:val="18"/>
                <w:szCs w:val="16"/>
              </w:rPr>
            </w:pPr>
            <w:r w:rsidRPr="000A2BD4">
              <w:rPr>
                <w:sz w:val="18"/>
                <w:szCs w:val="16"/>
              </w:rPr>
              <w:t>an estimated statement of financial performance</w:t>
            </w:r>
          </w:p>
          <w:p w14:paraId="37E913E0" w14:textId="77777777" w:rsidR="00BE4E9F" w:rsidRPr="000A2BD4" w:rsidRDefault="00BE4E9F" w:rsidP="00A17D8B">
            <w:pPr>
              <w:pStyle w:val="ListParagraph"/>
              <w:numPr>
                <w:ilvl w:val="0"/>
                <w:numId w:val="24"/>
              </w:numPr>
              <w:spacing w:before="0" w:after="0"/>
              <w:rPr>
                <w:sz w:val="18"/>
                <w:szCs w:val="16"/>
              </w:rPr>
            </w:pPr>
            <w:r w:rsidRPr="000A2BD4">
              <w:rPr>
                <w:sz w:val="18"/>
                <w:szCs w:val="16"/>
              </w:rPr>
              <w:t>an estimated statement of financial position at the end of the year</w:t>
            </w:r>
          </w:p>
          <w:p w14:paraId="03AC403C" w14:textId="77777777" w:rsidR="00BE4E9F" w:rsidRPr="000A2BD4" w:rsidRDefault="00BE4E9F" w:rsidP="00A17D8B">
            <w:pPr>
              <w:pStyle w:val="ListParagraph"/>
              <w:numPr>
                <w:ilvl w:val="0"/>
                <w:numId w:val="24"/>
              </w:numPr>
              <w:spacing w:before="0" w:after="0"/>
              <w:rPr>
                <w:sz w:val="18"/>
                <w:szCs w:val="16"/>
              </w:rPr>
            </w:pPr>
            <w:r w:rsidRPr="000A2BD4">
              <w:rPr>
                <w:sz w:val="18"/>
                <w:szCs w:val="16"/>
              </w:rPr>
              <w:t xml:space="preserve">an estimated statement of cash flows for the year </w:t>
            </w:r>
          </w:p>
          <w:p w14:paraId="0228F8B2" w14:textId="77777777" w:rsidR="00BE4E9F" w:rsidRPr="000A2BD4" w:rsidRDefault="00BE4E9F" w:rsidP="00A17D8B">
            <w:pPr>
              <w:pStyle w:val="ListParagraph"/>
              <w:numPr>
                <w:ilvl w:val="0"/>
                <w:numId w:val="24"/>
              </w:numPr>
              <w:spacing w:before="0" w:after="0"/>
              <w:rPr>
                <w:sz w:val="18"/>
                <w:szCs w:val="16"/>
              </w:rPr>
            </w:pPr>
            <w:r w:rsidRPr="000A2BD4">
              <w:rPr>
                <w:sz w:val="18"/>
                <w:szCs w:val="16"/>
              </w:rPr>
              <w:t>a statement of the accounting policies on which these statements are based and explanatory notes.</w:t>
            </w:r>
          </w:p>
          <w:p w14:paraId="78D96F4C" w14:textId="77777777" w:rsidR="00BE4E9F" w:rsidRPr="000A2BD4" w:rsidRDefault="00BE4E9F">
            <w:pPr>
              <w:spacing w:after="0"/>
              <w:rPr>
                <w:sz w:val="18"/>
                <w:szCs w:val="16"/>
              </w:rPr>
            </w:pPr>
            <w:r w:rsidRPr="000A2BD4">
              <w:rPr>
                <w:sz w:val="18"/>
                <w:szCs w:val="16"/>
              </w:rPr>
              <w:t xml:space="preserve">The estimated financial statements take into account Government decisions and other circumstances that may have a material effect on the estimated financial statements and are prepared on a basis consistent with the current financial policy objectives, strategies statement and have regard to appropriate financial reporting frameworks. </w:t>
            </w:r>
          </w:p>
        </w:tc>
        <w:tc>
          <w:tcPr>
            <w:tcW w:w="2419" w:type="dxa"/>
            <w:tcBorders>
              <w:top w:val="single" w:sz="6" w:space="0" w:color="auto"/>
              <w:bottom w:val="single" w:sz="6" w:space="0" w:color="auto"/>
            </w:tcBorders>
            <w:hideMark/>
          </w:tcPr>
          <w:p w14:paraId="488F9E03" w14:textId="77777777" w:rsidR="00BE4E9F" w:rsidRPr="000A2BD4" w:rsidRDefault="00BE4E9F">
            <w:pPr>
              <w:spacing w:before="20"/>
              <w:rPr>
                <w:color w:val="000000" w:themeColor="text1"/>
                <w:sz w:val="18"/>
                <w:szCs w:val="16"/>
              </w:rPr>
            </w:pPr>
            <w:r w:rsidRPr="000A2BD4">
              <w:rPr>
                <w:color w:val="000000" w:themeColor="text1"/>
                <w:sz w:val="18"/>
                <w:szCs w:val="16"/>
              </w:rPr>
              <w:t xml:space="preserve">Budget Paper No. 2, Chapter 1 </w:t>
            </w:r>
            <w:r w:rsidRPr="000A2BD4">
              <w:rPr>
                <w:i/>
                <w:color w:val="000000" w:themeColor="text1"/>
                <w:sz w:val="18"/>
                <w:szCs w:val="16"/>
              </w:rPr>
              <w:t>Economic and fiscal overview</w:t>
            </w:r>
            <w:r w:rsidRPr="000A2BD4">
              <w:rPr>
                <w:color w:val="000000" w:themeColor="text1"/>
                <w:sz w:val="18"/>
                <w:szCs w:val="16"/>
              </w:rPr>
              <w:t xml:space="preserve"> </w:t>
            </w:r>
          </w:p>
          <w:p w14:paraId="48ADBD1E" w14:textId="77777777" w:rsidR="00BE4E9F" w:rsidRPr="000A2BD4" w:rsidRDefault="00BE4E9F">
            <w:pPr>
              <w:spacing w:before="20"/>
              <w:rPr>
                <w:color w:val="000000" w:themeColor="text1"/>
                <w:sz w:val="18"/>
                <w:szCs w:val="18"/>
              </w:rPr>
            </w:pPr>
            <w:r w:rsidRPr="19D31D4A">
              <w:rPr>
                <w:color w:val="000000" w:themeColor="text1"/>
                <w:sz w:val="18"/>
                <w:szCs w:val="18"/>
              </w:rPr>
              <w:t xml:space="preserve">Budget Paper No. 5, Chapter 1 </w:t>
            </w:r>
            <w:r w:rsidRPr="19D31D4A">
              <w:rPr>
                <w:i/>
                <w:iCs/>
                <w:color w:val="000000" w:themeColor="text1"/>
                <w:sz w:val="18"/>
                <w:szCs w:val="18"/>
              </w:rPr>
              <w:t xml:space="preserve">Estimated </w:t>
            </w:r>
            <w:r w:rsidRPr="00BB3173">
              <w:rPr>
                <w:i/>
                <w:iCs/>
                <w:color w:val="000000" w:themeColor="text1"/>
                <w:sz w:val="18"/>
                <w:szCs w:val="18"/>
              </w:rPr>
              <w:t>financial statements</w:t>
            </w:r>
            <w:r w:rsidRPr="19D31D4A">
              <w:rPr>
                <w:i/>
                <w:iCs/>
                <w:color w:val="000000" w:themeColor="text1"/>
                <w:sz w:val="18"/>
                <w:szCs w:val="18"/>
              </w:rPr>
              <w:t xml:space="preserve"> for the general government Sector</w:t>
            </w:r>
          </w:p>
        </w:tc>
      </w:tr>
    </w:tbl>
    <w:p w14:paraId="5E4A00DF" w14:textId="77777777" w:rsidR="00BE4E9F" w:rsidRDefault="00BE4E9F" w:rsidP="00BE4E9F">
      <w:pPr>
        <w:pStyle w:val="TableHeading"/>
        <w:rPr>
          <w:i/>
          <w:sz w:val="18"/>
          <w:szCs w:val="16"/>
        </w:rPr>
      </w:pPr>
      <w:r>
        <w:lastRenderedPageBreak/>
        <w:t>Table C.1:</w:t>
      </w:r>
      <w:r>
        <w:tab/>
        <w:t xml:space="preserve">Statements required by the </w:t>
      </w:r>
      <w:r w:rsidRPr="19D31D4A">
        <w:rPr>
          <w:i/>
        </w:rPr>
        <w:t>Financial Management Act 1994</w:t>
      </w:r>
      <w:r>
        <w:t xml:space="preserve"> and their location in the </w:t>
      </w:r>
      <w:r w:rsidRPr="19D31D4A">
        <w:rPr>
          <w:i/>
        </w:rPr>
        <w:t xml:space="preserve">2026-27 Budget </w:t>
      </w:r>
      <w:r w:rsidRPr="009E0159">
        <w:rPr>
          <w:i/>
          <w:sz w:val="18"/>
          <w:szCs w:val="16"/>
        </w:rPr>
        <w:t>(continued)</w:t>
      </w:r>
    </w:p>
    <w:tbl>
      <w:tblPr>
        <w:tblStyle w:val="DTFTableText"/>
        <w:tblW w:w="7711" w:type="dxa"/>
        <w:tblLook w:val="0620" w:firstRow="1" w:lastRow="0" w:firstColumn="0" w:lastColumn="0" w:noHBand="1" w:noVBand="1"/>
      </w:tblPr>
      <w:tblGrid>
        <w:gridCol w:w="1456"/>
        <w:gridCol w:w="3836"/>
        <w:gridCol w:w="2396"/>
        <w:gridCol w:w="23"/>
      </w:tblGrid>
      <w:tr w:rsidR="00BE4E9F" w:rsidRPr="000A2BD4" w14:paraId="66D6F67F" w14:textId="77777777">
        <w:trPr>
          <w:cnfStyle w:val="100000000000" w:firstRow="1" w:lastRow="0" w:firstColumn="0" w:lastColumn="0" w:oddVBand="0" w:evenVBand="0" w:oddHBand="0" w:evenHBand="0" w:firstRowFirstColumn="0" w:firstRowLastColumn="0" w:lastRowFirstColumn="0" w:lastRowLastColumn="0"/>
          <w:tblHeader/>
        </w:trPr>
        <w:tc>
          <w:tcPr>
            <w:tcW w:w="1456" w:type="dxa"/>
          </w:tcPr>
          <w:p w14:paraId="581045D3" w14:textId="77777777" w:rsidR="00BE4E9F" w:rsidRPr="000A2BD4" w:rsidRDefault="00BE4E9F">
            <w:pPr>
              <w:rPr>
                <w:sz w:val="18"/>
                <w:szCs w:val="16"/>
              </w:rPr>
            </w:pPr>
            <w:r w:rsidRPr="000A2BD4">
              <w:rPr>
                <w:sz w:val="18"/>
                <w:szCs w:val="16"/>
              </w:rPr>
              <w:t>Financial Management Act 1994 reference</w:t>
            </w:r>
          </w:p>
        </w:tc>
        <w:tc>
          <w:tcPr>
            <w:tcW w:w="3836" w:type="dxa"/>
            <w:hideMark/>
          </w:tcPr>
          <w:p w14:paraId="03538F31" w14:textId="77777777" w:rsidR="00BE4E9F" w:rsidRPr="000A2BD4" w:rsidRDefault="00BE4E9F">
            <w:pPr>
              <w:rPr>
                <w:sz w:val="18"/>
                <w:szCs w:val="16"/>
              </w:rPr>
            </w:pPr>
            <w:r w:rsidRPr="000A2BD4">
              <w:rPr>
                <w:sz w:val="18"/>
                <w:szCs w:val="16"/>
              </w:rPr>
              <w:t>Requirement</w:t>
            </w:r>
          </w:p>
        </w:tc>
        <w:tc>
          <w:tcPr>
            <w:tcW w:w="2419" w:type="dxa"/>
            <w:gridSpan w:val="2"/>
            <w:hideMark/>
          </w:tcPr>
          <w:p w14:paraId="37A8EE9E" w14:textId="77777777" w:rsidR="00BE4E9F" w:rsidRPr="000A2BD4" w:rsidRDefault="00BE4E9F">
            <w:pPr>
              <w:rPr>
                <w:sz w:val="18"/>
                <w:szCs w:val="16"/>
              </w:rPr>
            </w:pPr>
            <w:r w:rsidRPr="000A2BD4">
              <w:rPr>
                <w:sz w:val="18"/>
                <w:szCs w:val="16"/>
              </w:rPr>
              <w:t>Location</w:t>
            </w:r>
          </w:p>
        </w:tc>
      </w:tr>
      <w:tr w:rsidR="00BE4E9F" w:rsidRPr="000A2BD4" w14:paraId="33D50F8A" w14:textId="77777777">
        <w:tc>
          <w:tcPr>
            <w:tcW w:w="1456" w:type="dxa"/>
            <w:tcBorders>
              <w:top w:val="single" w:sz="6" w:space="0" w:color="auto"/>
              <w:bottom w:val="nil"/>
            </w:tcBorders>
          </w:tcPr>
          <w:p w14:paraId="5FBB4179" w14:textId="77777777" w:rsidR="00BE4E9F" w:rsidRPr="000A2BD4" w:rsidRDefault="00BE4E9F">
            <w:pPr>
              <w:keepNext/>
              <w:spacing w:before="20"/>
              <w:rPr>
                <w:i/>
                <w:sz w:val="18"/>
                <w:szCs w:val="16"/>
              </w:rPr>
            </w:pPr>
            <w:r w:rsidRPr="000A2BD4">
              <w:rPr>
                <w:sz w:val="18"/>
                <w:szCs w:val="16"/>
              </w:rPr>
              <w:t>Section 23K</w:t>
            </w:r>
          </w:p>
        </w:tc>
        <w:tc>
          <w:tcPr>
            <w:tcW w:w="3836" w:type="dxa"/>
            <w:tcBorders>
              <w:top w:val="single" w:sz="6" w:space="0" w:color="auto"/>
              <w:bottom w:val="nil"/>
            </w:tcBorders>
            <w:hideMark/>
          </w:tcPr>
          <w:p w14:paraId="2DCBA8E8" w14:textId="77777777" w:rsidR="00BE4E9F" w:rsidRPr="000A2BD4" w:rsidRDefault="00BE4E9F">
            <w:pPr>
              <w:keepNext/>
              <w:spacing w:before="20"/>
              <w:rPr>
                <w:sz w:val="18"/>
                <w:szCs w:val="16"/>
              </w:rPr>
            </w:pPr>
            <w:r w:rsidRPr="000A2BD4">
              <w:rPr>
                <w:sz w:val="18"/>
                <w:szCs w:val="16"/>
              </w:rPr>
              <w:t>Accompanying statements that take into account Government decisions and other circumstances that may have a material effect on each set of estimated financial statements comprising:</w:t>
            </w:r>
          </w:p>
        </w:tc>
        <w:tc>
          <w:tcPr>
            <w:tcW w:w="2419" w:type="dxa"/>
            <w:gridSpan w:val="2"/>
            <w:tcBorders>
              <w:top w:val="single" w:sz="6" w:space="0" w:color="auto"/>
              <w:bottom w:val="nil"/>
            </w:tcBorders>
          </w:tcPr>
          <w:p w14:paraId="791B9FF9" w14:textId="77777777" w:rsidR="00BE4E9F" w:rsidRPr="000A2BD4" w:rsidRDefault="00BE4E9F">
            <w:pPr>
              <w:keepNext/>
              <w:spacing w:before="20"/>
              <w:rPr>
                <w:sz w:val="18"/>
                <w:szCs w:val="16"/>
              </w:rPr>
            </w:pPr>
          </w:p>
        </w:tc>
      </w:tr>
      <w:tr w:rsidR="00BE4E9F" w:rsidRPr="000A2BD4" w14:paraId="4CF2FB41" w14:textId="77777777">
        <w:tc>
          <w:tcPr>
            <w:tcW w:w="1456" w:type="dxa"/>
            <w:tcBorders>
              <w:top w:val="nil"/>
            </w:tcBorders>
          </w:tcPr>
          <w:p w14:paraId="0FC1F32F" w14:textId="77777777" w:rsidR="00BE4E9F" w:rsidRPr="000A2BD4" w:rsidRDefault="00BE4E9F">
            <w:pPr>
              <w:rPr>
                <w:sz w:val="18"/>
                <w:szCs w:val="16"/>
              </w:rPr>
            </w:pPr>
          </w:p>
        </w:tc>
        <w:tc>
          <w:tcPr>
            <w:tcW w:w="3836" w:type="dxa"/>
            <w:tcBorders>
              <w:top w:val="nil"/>
            </w:tcBorders>
            <w:hideMark/>
          </w:tcPr>
          <w:p w14:paraId="1E9B0195" w14:textId="77777777" w:rsidR="00BE4E9F" w:rsidRPr="000A2BD4" w:rsidRDefault="00BE4E9F" w:rsidP="00A17D8B">
            <w:pPr>
              <w:pStyle w:val="ListParagraph"/>
              <w:numPr>
                <w:ilvl w:val="0"/>
                <w:numId w:val="23"/>
              </w:numPr>
              <w:ind w:left="284" w:hanging="284"/>
              <w:rPr>
                <w:sz w:val="18"/>
                <w:szCs w:val="16"/>
              </w:rPr>
            </w:pPr>
            <w:r w:rsidRPr="000A2BD4">
              <w:rPr>
                <w:sz w:val="18"/>
                <w:szCs w:val="16"/>
              </w:rPr>
              <w:t>a statement of the material economic and other assumptions that have been used in preparing the estimated financial statements</w:t>
            </w:r>
          </w:p>
        </w:tc>
        <w:tc>
          <w:tcPr>
            <w:tcW w:w="2419" w:type="dxa"/>
            <w:gridSpan w:val="2"/>
            <w:tcBorders>
              <w:top w:val="nil"/>
            </w:tcBorders>
            <w:hideMark/>
          </w:tcPr>
          <w:p w14:paraId="3B986AC0" w14:textId="77777777" w:rsidR="00BE4E9F" w:rsidRPr="000A2BD4" w:rsidRDefault="00BE4E9F">
            <w:pPr>
              <w:rPr>
                <w:color w:val="000000" w:themeColor="text1"/>
                <w:sz w:val="18"/>
                <w:szCs w:val="16"/>
              </w:rPr>
            </w:pPr>
            <w:r w:rsidRPr="000A2BD4">
              <w:rPr>
                <w:color w:val="000000" w:themeColor="text1"/>
                <w:sz w:val="18"/>
                <w:szCs w:val="16"/>
              </w:rPr>
              <w:t xml:space="preserve">Budget Paper No. 2, Chapter 2 </w:t>
            </w:r>
            <w:r w:rsidRPr="000A2BD4">
              <w:rPr>
                <w:i/>
                <w:color w:val="000000" w:themeColor="text1"/>
                <w:sz w:val="18"/>
                <w:szCs w:val="16"/>
              </w:rPr>
              <w:t>Economic context</w:t>
            </w:r>
          </w:p>
          <w:p w14:paraId="61441560" w14:textId="77777777" w:rsidR="00BE4E9F" w:rsidRPr="000A2BD4" w:rsidRDefault="00BE4E9F">
            <w:pPr>
              <w:spacing w:before="20"/>
              <w:rPr>
                <w:color w:val="000000" w:themeColor="text1"/>
                <w:sz w:val="18"/>
                <w:szCs w:val="16"/>
              </w:rPr>
            </w:pPr>
            <w:r w:rsidRPr="000A2BD4">
              <w:rPr>
                <w:color w:val="000000" w:themeColor="text1"/>
                <w:sz w:val="18"/>
                <w:szCs w:val="16"/>
              </w:rPr>
              <w:t xml:space="preserve">Budget Paper No. 2, Chapter 4 </w:t>
            </w:r>
            <w:r w:rsidRPr="000A2BD4">
              <w:rPr>
                <w:i/>
                <w:color w:val="000000" w:themeColor="text1"/>
                <w:sz w:val="18"/>
                <w:szCs w:val="16"/>
              </w:rPr>
              <w:t>Budget position and outlook</w:t>
            </w:r>
          </w:p>
          <w:p w14:paraId="0BF4E49C" w14:textId="77777777" w:rsidR="00BE4E9F" w:rsidRPr="000A2BD4" w:rsidRDefault="00BE4E9F">
            <w:pPr>
              <w:spacing w:before="20"/>
              <w:rPr>
                <w:color w:val="000000" w:themeColor="text1"/>
                <w:sz w:val="18"/>
                <w:szCs w:val="16"/>
              </w:rPr>
            </w:pPr>
            <w:r w:rsidRPr="000A2BD4">
              <w:rPr>
                <w:color w:val="000000" w:themeColor="text1"/>
                <w:sz w:val="18"/>
                <w:szCs w:val="16"/>
              </w:rPr>
              <w:t xml:space="preserve">Budget Paper No. 5, Chapter 1 </w:t>
            </w:r>
            <w:r w:rsidRPr="000A2BD4">
              <w:rPr>
                <w:i/>
                <w:color w:val="000000" w:themeColor="text1"/>
                <w:sz w:val="18"/>
                <w:szCs w:val="16"/>
              </w:rPr>
              <w:t xml:space="preserve">Estimated </w:t>
            </w:r>
            <w:r w:rsidRPr="00BB3173">
              <w:rPr>
                <w:i/>
                <w:color w:val="000000" w:themeColor="text1"/>
                <w:sz w:val="18"/>
                <w:szCs w:val="16"/>
              </w:rPr>
              <w:t>financial statements</w:t>
            </w:r>
            <w:r w:rsidRPr="000A2BD4">
              <w:rPr>
                <w:i/>
                <w:color w:val="000000" w:themeColor="text1"/>
                <w:sz w:val="18"/>
                <w:szCs w:val="16"/>
              </w:rPr>
              <w:t xml:space="preserve"> for the general government sector</w:t>
            </w:r>
            <w:r w:rsidRPr="000A2BD4">
              <w:rPr>
                <w:color w:val="000000" w:themeColor="text1"/>
                <w:sz w:val="18"/>
                <w:szCs w:val="16"/>
              </w:rPr>
              <w:t xml:space="preserve"> </w:t>
            </w:r>
          </w:p>
        </w:tc>
      </w:tr>
      <w:tr w:rsidR="00BE4E9F" w:rsidRPr="000A2BD4" w14:paraId="0A696D55" w14:textId="77777777">
        <w:tc>
          <w:tcPr>
            <w:tcW w:w="1456" w:type="dxa"/>
          </w:tcPr>
          <w:p w14:paraId="209DCA80" w14:textId="77777777" w:rsidR="00BE4E9F" w:rsidRPr="000A2BD4" w:rsidRDefault="00BE4E9F">
            <w:pPr>
              <w:rPr>
                <w:sz w:val="18"/>
                <w:szCs w:val="16"/>
              </w:rPr>
            </w:pPr>
          </w:p>
        </w:tc>
        <w:tc>
          <w:tcPr>
            <w:tcW w:w="3836" w:type="dxa"/>
            <w:hideMark/>
          </w:tcPr>
          <w:p w14:paraId="606E5AD4" w14:textId="77777777" w:rsidR="00BE4E9F" w:rsidRPr="000A2BD4" w:rsidRDefault="00BE4E9F" w:rsidP="00A17D8B">
            <w:pPr>
              <w:pStyle w:val="ListParagraph"/>
              <w:numPr>
                <w:ilvl w:val="0"/>
                <w:numId w:val="23"/>
              </w:numPr>
              <w:ind w:left="284" w:hanging="284"/>
              <w:rPr>
                <w:sz w:val="18"/>
                <w:szCs w:val="16"/>
              </w:rPr>
            </w:pPr>
            <w:r w:rsidRPr="000A2BD4">
              <w:rPr>
                <w:sz w:val="18"/>
                <w:szCs w:val="16"/>
              </w:rPr>
              <w:t>a discussion of the sensitivity of the estimated financial statements to changes in those economic and other assumptions</w:t>
            </w:r>
          </w:p>
        </w:tc>
        <w:tc>
          <w:tcPr>
            <w:tcW w:w="2419" w:type="dxa"/>
            <w:gridSpan w:val="2"/>
            <w:hideMark/>
          </w:tcPr>
          <w:p w14:paraId="049F580D" w14:textId="77777777" w:rsidR="00BE4E9F" w:rsidRPr="000A2BD4" w:rsidRDefault="00BE4E9F">
            <w:pPr>
              <w:rPr>
                <w:i/>
                <w:color w:val="000000" w:themeColor="text1"/>
                <w:sz w:val="18"/>
                <w:szCs w:val="16"/>
              </w:rPr>
            </w:pPr>
            <w:r w:rsidRPr="000A2BD4">
              <w:rPr>
                <w:color w:val="000000" w:themeColor="text1"/>
                <w:sz w:val="18"/>
                <w:szCs w:val="16"/>
              </w:rPr>
              <w:t xml:space="preserve">Budget Paper No. 2, Chapter 6 </w:t>
            </w:r>
            <w:r w:rsidRPr="000A2BD4">
              <w:rPr>
                <w:i/>
                <w:color w:val="000000" w:themeColor="text1"/>
                <w:sz w:val="18"/>
                <w:szCs w:val="16"/>
              </w:rPr>
              <w:t xml:space="preserve">Sensitivity </w:t>
            </w:r>
            <w:r w:rsidRPr="00BB3173">
              <w:rPr>
                <w:i/>
                <w:color w:val="000000" w:themeColor="text1"/>
                <w:sz w:val="18"/>
                <w:szCs w:val="16"/>
              </w:rPr>
              <w:t>analysis</w:t>
            </w:r>
            <w:r w:rsidRPr="000A2BD4">
              <w:rPr>
                <w:i/>
                <w:color w:val="000000" w:themeColor="text1"/>
                <w:sz w:val="18"/>
                <w:szCs w:val="16"/>
              </w:rPr>
              <w:t xml:space="preserve"> </w:t>
            </w:r>
          </w:p>
          <w:p w14:paraId="7001A6D0" w14:textId="77777777" w:rsidR="00BE4E9F" w:rsidRPr="000A2BD4" w:rsidRDefault="00BE4E9F">
            <w:pPr>
              <w:spacing w:before="20"/>
              <w:rPr>
                <w:i/>
                <w:color w:val="000000" w:themeColor="text1"/>
                <w:sz w:val="18"/>
                <w:szCs w:val="16"/>
              </w:rPr>
            </w:pPr>
            <w:r w:rsidRPr="000A2BD4">
              <w:rPr>
                <w:color w:val="000000" w:themeColor="text1"/>
                <w:sz w:val="18"/>
                <w:szCs w:val="16"/>
              </w:rPr>
              <w:t xml:space="preserve">Budget Paper No. 5, Chapter 1 </w:t>
            </w:r>
            <w:r w:rsidRPr="000A2BD4">
              <w:rPr>
                <w:i/>
                <w:color w:val="000000" w:themeColor="text1"/>
                <w:sz w:val="18"/>
                <w:szCs w:val="16"/>
              </w:rPr>
              <w:t xml:space="preserve">Estimated </w:t>
            </w:r>
            <w:r w:rsidRPr="00BB3173">
              <w:rPr>
                <w:i/>
                <w:color w:val="000000" w:themeColor="text1"/>
                <w:sz w:val="18"/>
                <w:szCs w:val="16"/>
              </w:rPr>
              <w:t>financial statements</w:t>
            </w:r>
            <w:r w:rsidRPr="000A2BD4">
              <w:rPr>
                <w:i/>
                <w:color w:val="000000" w:themeColor="text1"/>
                <w:sz w:val="18"/>
                <w:szCs w:val="16"/>
              </w:rPr>
              <w:t xml:space="preserve"> for the general government sector</w:t>
            </w:r>
            <w:r w:rsidRPr="000A2BD4">
              <w:rPr>
                <w:color w:val="000000" w:themeColor="text1"/>
                <w:sz w:val="18"/>
                <w:szCs w:val="16"/>
              </w:rPr>
              <w:t xml:space="preserve"> </w:t>
            </w:r>
          </w:p>
        </w:tc>
      </w:tr>
      <w:tr w:rsidR="00BE4E9F" w:rsidRPr="000A2BD4" w14:paraId="41EF3CAA" w14:textId="77777777">
        <w:trPr>
          <w:gridAfter w:val="1"/>
          <w:wAfter w:w="23" w:type="dxa"/>
        </w:trPr>
        <w:tc>
          <w:tcPr>
            <w:tcW w:w="1456" w:type="dxa"/>
            <w:tcBorders>
              <w:bottom w:val="nil"/>
            </w:tcBorders>
          </w:tcPr>
          <w:p w14:paraId="0993FB6C" w14:textId="77777777" w:rsidR="00BE4E9F" w:rsidRPr="000A2BD4" w:rsidRDefault="00BE4E9F">
            <w:pPr>
              <w:rPr>
                <w:sz w:val="18"/>
                <w:szCs w:val="16"/>
              </w:rPr>
            </w:pPr>
          </w:p>
        </w:tc>
        <w:tc>
          <w:tcPr>
            <w:tcW w:w="3836" w:type="dxa"/>
            <w:tcBorders>
              <w:bottom w:val="nil"/>
            </w:tcBorders>
            <w:hideMark/>
          </w:tcPr>
          <w:p w14:paraId="0D2111CA" w14:textId="77777777" w:rsidR="00BE4E9F" w:rsidRPr="000A2BD4" w:rsidRDefault="00BE4E9F" w:rsidP="00A17D8B">
            <w:pPr>
              <w:pStyle w:val="ListParagraph"/>
              <w:numPr>
                <w:ilvl w:val="0"/>
                <w:numId w:val="23"/>
              </w:numPr>
              <w:ind w:left="284" w:hanging="284"/>
              <w:rPr>
                <w:sz w:val="18"/>
                <w:szCs w:val="16"/>
              </w:rPr>
            </w:pPr>
            <w:r w:rsidRPr="000A2BD4">
              <w:rPr>
                <w:sz w:val="18"/>
                <w:szCs w:val="16"/>
              </w:rPr>
              <w:br w:type="page"/>
              <w:t>an overview of the estimated tax expenditures for the financial years covered by the estimated financial statements</w:t>
            </w:r>
          </w:p>
        </w:tc>
        <w:tc>
          <w:tcPr>
            <w:tcW w:w="2396" w:type="dxa"/>
            <w:tcBorders>
              <w:bottom w:val="nil"/>
            </w:tcBorders>
            <w:hideMark/>
          </w:tcPr>
          <w:p w14:paraId="48B424A9" w14:textId="77777777" w:rsidR="00BE4E9F" w:rsidRPr="000A2BD4" w:rsidRDefault="00BE4E9F">
            <w:pPr>
              <w:rPr>
                <w:color w:val="000000" w:themeColor="text1"/>
                <w:sz w:val="18"/>
                <w:szCs w:val="16"/>
              </w:rPr>
            </w:pPr>
            <w:r w:rsidRPr="000A2BD4">
              <w:rPr>
                <w:color w:val="000000" w:themeColor="text1"/>
                <w:sz w:val="18"/>
                <w:szCs w:val="16"/>
              </w:rPr>
              <w:t xml:space="preserve">Budget Paper No. 5, Chapter 5 </w:t>
            </w:r>
            <w:r>
              <w:rPr>
                <w:color w:val="000000" w:themeColor="text1"/>
                <w:sz w:val="18"/>
                <w:szCs w:val="16"/>
              </w:rPr>
              <w:br/>
            </w:r>
            <w:r w:rsidRPr="000A2BD4">
              <w:rPr>
                <w:i/>
                <w:color w:val="000000" w:themeColor="text1"/>
                <w:sz w:val="18"/>
                <w:szCs w:val="16"/>
              </w:rPr>
              <w:t>Tax expenditures and concessions</w:t>
            </w:r>
          </w:p>
        </w:tc>
      </w:tr>
      <w:tr w:rsidR="00BE4E9F" w:rsidRPr="000A2BD4" w14:paraId="616B5DAE" w14:textId="77777777">
        <w:trPr>
          <w:gridAfter w:val="1"/>
          <w:wAfter w:w="23" w:type="dxa"/>
        </w:trPr>
        <w:tc>
          <w:tcPr>
            <w:tcW w:w="1456" w:type="dxa"/>
            <w:tcBorders>
              <w:bottom w:val="single" w:sz="6" w:space="0" w:color="auto"/>
            </w:tcBorders>
          </w:tcPr>
          <w:p w14:paraId="11F7145C" w14:textId="77777777" w:rsidR="00BE4E9F" w:rsidRPr="000A2BD4" w:rsidRDefault="00BE4E9F">
            <w:pPr>
              <w:rPr>
                <w:sz w:val="18"/>
                <w:szCs w:val="16"/>
              </w:rPr>
            </w:pPr>
          </w:p>
        </w:tc>
        <w:tc>
          <w:tcPr>
            <w:tcW w:w="3836" w:type="dxa"/>
            <w:tcBorders>
              <w:bottom w:val="single" w:sz="6" w:space="0" w:color="auto"/>
            </w:tcBorders>
            <w:hideMark/>
          </w:tcPr>
          <w:p w14:paraId="4ED4D5A7" w14:textId="77777777" w:rsidR="00BE4E9F" w:rsidRPr="000A2BD4" w:rsidRDefault="00BE4E9F" w:rsidP="00A17D8B">
            <w:pPr>
              <w:pStyle w:val="ListParagraph"/>
              <w:numPr>
                <w:ilvl w:val="0"/>
                <w:numId w:val="23"/>
              </w:numPr>
              <w:ind w:left="284" w:hanging="284"/>
              <w:rPr>
                <w:sz w:val="18"/>
                <w:szCs w:val="16"/>
              </w:rPr>
            </w:pPr>
            <w:r w:rsidRPr="000A2BD4">
              <w:rPr>
                <w:sz w:val="18"/>
                <w:szCs w:val="16"/>
              </w:rPr>
              <w:t>a statement of risks that may have a material effect on the estimated financial statements including contingent liabilities and publicly announced Government commitments that are not yet included in the estimated financial statements</w:t>
            </w:r>
            <w:r w:rsidRPr="000A2BD4" w:rsidDel="00F226F8">
              <w:rPr>
                <w:sz w:val="18"/>
                <w:szCs w:val="16"/>
              </w:rPr>
              <w:t>.</w:t>
            </w:r>
          </w:p>
        </w:tc>
        <w:tc>
          <w:tcPr>
            <w:tcW w:w="2396" w:type="dxa"/>
            <w:tcBorders>
              <w:bottom w:val="single" w:sz="6" w:space="0" w:color="auto"/>
            </w:tcBorders>
            <w:hideMark/>
          </w:tcPr>
          <w:p w14:paraId="56154567" w14:textId="77777777" w:rsidR="00BE4E9F" w:rsidRPr="000A2BD4" w:rsidRDefault="00BE4E9F">
            <w:pPr>
              <w:rPr>
                <w:color w:val="000000" w:themeColor="text1"/>
                <w:sz w:val="18"/>
                <w:szCs w:val="16"/>
              </w:rPr>
            </w:pPr>
            <w:r w:rsidRPr="000A2BD4">
              <w:rPr>
                <w:color w:val="000000" w:themeColor="text1"/>
                <w:sz w:val="18"/>
                <w:szCs w:val="16"/>
              </w:rPr>
              <w:t xml:space="preserve">Budget Paper No. 2, Chapter 2 </w:t>
            </w:r>
            <w:r w:rsidRPr="000A2BD4">
              <w:rPr>
                <w:i/>
                <w:color w:val="000000" w:themeColor="text1"/>
                <w:sz w:val="18"/>
                <w:szCs w:val="16"/>
              </w:rPr>
              <w:t>Economic context</w:t>
            </w:r>
          </w:p>
          <w:p w14:paraId="0914632D" w14:textId="77777777" w:rsidR="00BE4E9F" w:rsidRPr="000A2BD4" w:rsidRDefault="00BE4E9F">
            <w:pPr>
              <w:spacing w:before="20"/>
              <w:rPr>
                <w:i/>
                <w:color w:val="000000" w:themeColor="text1"/>
                <w:sz w:val="18"/>
                <w:szCs w:val="16"/>
              </w:rPr>
            </w:pPr>
            <w:r w:rsidRPr="000A2BD4">
              <w:rPr>
                <w:color w:val="000000" w:themeColor="text1"/>
                <w:sz w:val="18"/>
                <w:szCs w:val="16"/>
              </w:rPr>
              <w:t xml:space="preserve">Budget Paper No. 2, Chapter 4 </w:t>
            </w:r>
            <w:r w:rsidRPr="000A2BD4">
              <w:rPr>
                <w:i/>
                <w:color w:val="000000" w:themeColor="text1"/>
                <w:sz w:val="18"/>
                <w:szCs w:val="16"/>
              </w:rPr>
              <w:t>Budget position and outlook</w:t>
            </w:r>
          </w:p>
          <w:p w14:paraId="6E2D7842" w14:textId="77777777" w:rsidR="00BE4E9F" w:rsidRPr="000A2BD4" w:rsidRDefault="00BE4E9F">
            <w:pPr>
              <w:spacing w:before="20"/>
              <w:rPr>
                <w:color w:val="000000" w:themeColor="text1"/>
                <w:sz w:val="18"/>
                <w:szCs w:val="16"/>
              </w:rPr>
            </w:pPr>
            <w:r w:rsidRPr="000A2BD4">
              <w:rPr>
                <w:color w:val="000000" w:themeColor="text1"/>
                <w:sz w:val="18"/>
                <w:szCs w:val="16"/>
              </w:rPr>
              <w:t xml:space="preserve">Budget Paper No. 5, Chapter 6 </w:t>
            </w:r>
            <w:r w:rsidRPr="000A2BD4">
              <w:rPr>
                <w:i/>
                <w:color w:val="000000" w:themeColor="text1"/>
                <w:sz w:val="18"/>
                <w:szCs w:val="16"/>
              </w:rPr>
              <w:t>Contingent assets and contingent liabilities</w:t>
            </w:r>
          </w:p>
        </w:tc>
      </w:tr>
      <w:tr w:rsidR="00BE4E9F" w:rsidRPr="000A2BD4" w14:paraId="4B1A8AD0" w14:textId="7777777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6EF5D704" w14:textId="77777777" w:rsidR="00BE4E9F" w:rsidRPr="000A2BD4" w:rsidRDefault="00BE4E9F">
            <w:pPr>
              <w:rPr>
                <w:b w:val="0"/>
                <w:bCs/>
                <w:sz w:val="18"/>
                <w:szCs w:val="16"/>
              </w:rPr>
            </w:pPr>
            <w:r w:rsidRPr="000A2BD4">
              <w:rPr>
                <w:b w:val="0"/>
                <w:bCs/>
                <w:sz w:val="18"/>
                <w:szCs w:val="16"/>
              </w:rPr>
              <w:t>Section 23O(1)</w:t>
            </w:r>
          </w:p>
        </w:tc>
        <w:tc>
          <w:tcPr>
            <w:tcW w:w="3836" w:type="dxa"/>
          </w:tcPr>
          <w:p w14:paraId="6846A97D" w14:textId="77777777" w:rsidR="00BE4E9F" w:rsidRPr="000A2BD4" w:rsidRDefault="00BE4E9F">
            <w:pPr>
              <w:spacing w:before="20"/>
              <w:cnfStyle w:val="000000010000" w:firstRow="0" w:lastRow="0" w:firstColumn="0" w:lastColumn="0" w:oddVBand="0" w:evenVBand="0" w:oddHBand="0" w:evenHBand="1" w:firstRowFirstColumn="0" w:firstRowLastColumn="0" w:lastRowFirstColumn="0" w:lastRowLastColumn="0"/>
              <w:rPr>
                <w:sz w:val="18"/>
                <w:szCs w:val="16"/>
              </w:rPr>
            </w:pPr>
            <w:r w:rsidRPr="000A2BD4">
              <w:rPr>
                <w:sz w:val="18"/>
                <w:szCs w:val="16"/>
              </w:rPr>
              <w:t>The Minister must prepare a statement of the gender impacts of the budget for each financial year in association with the budget for that financial year.</w:t>
            </w:r>
          </w:p>
        </w:tc>
        <w:tc>
          <w:tcPr>
            <w:tcW w:w="2419" w:type="dxa"/>
            <w:gridSpan w:val="2"/>
          </w:tcPr>
          <w:p w14:paraId="79E1161F" w14:textId="77777777" w:rsidR="00BE4E9F" w:rsidRPr="000A2BD4" w:rsidRDefault="00BE4E9F">
            <w:pPr>
              <w:spacing w:before="20"/>
              <w:cnfStyle w:val="000000010000" w:firstRow="0" w:lastRow="0" w:firstColumn="0" w:lastColumn="0" w:oddVBand="0" w:evenVBand="0" w:oddHBand="0" w:evenHBand="1" w:firstRowFirstColumn="0" w:firstRowLastColumn="0" w:lastRowFirstColumn="0" w:lastRowLastColumn="0"/>
              <w:rPr>
                <w:i/>
                <w:iCs/>
                <w:color w:val="000000" w:themeColor="text1"/>
                <w:sz w:val="18"/>
                <w:szCs w:val="16"/>
              </w:rPr>
            </w:pPr>
            <w:r w:rsidRPr="000A2BD4">
              <w:rPr>
                <w:i/>
                <w:iCs/>
                <w:color w:val="000000" w:themeColor="text1"/>
                <w:sz w:val="18"/>
                <w:szCs w:val="16"/>
              </w:rPr>
              <w:t>Gender Equality Budget Statement</w:t>
            </w:r>
          </w:p>
        </w:tc>
      </w:tr>
    </w:tbl>
    <w:p w14:paraId="544C2899" w14:textId="77777777" w:rsidR="00BE4E9F" w:rsidRDefault="00BE4E9F" w:rsidP="00BE4E9F"/>
    <w:p w14:paraId="08BE6A06" w14:textId="77777777" w:rsidR="00BE4E9F" w:rsidRDefault="00BE4E9F" w:rsidP="00BE4E9F"/>
    <w:p w14:paraId="0BF62600" w14:textId="77777777" w:rsidR="00BE4E9F" w:rsidRDefault="00BE4E9F" w:rsidP="00BE4E9F">
      <w:pPr>
        <w:pStyle w:val="TableHeading"/>
        <w:rPr>
          <w:i/>
          <w:sz w:val="18"/>
          <w:szCs w:val="16"/>
        </w:rPr>
      </w:pPr>
      <w:r>
        <w:lastRenderedPageBreak/>
        <w:t>Table C.1:</w:t>
      </w:r>
      <w:r>
        <w:tab/>
        <w:t xml:space="preserve">Statements required by the </w:t>
      </w:r>
      <w:r w:rsidRPr="19D31D4A">
        <w:rPr>
          <w:i/>
        </w:rPr>
        <w:t>Financial Management Act 1994</w:t>
      </w:r>
      <w:r>
        <w:t xml:space="preserve"> and their location in the </w:t>
      </w:r>
      <w:r w:rsidRPr="19D31D4A">
        <w:rPr>
          <w:i/>
        </w:rPr>
        <w:t xml:space="preserve">2026-27 Budget </w:t>
      </w:r>
      <w:r w:rsidRPr="009E0159">
        <w:rPr>
          <w:i/>
          <w:sz w:val="18"/>
          <w:szCs w:val="16"/>
        </w:rPr>
        <w:t>(continued)</w:t>
      </w:r>
    </w:p>
    <w:tbl>
      <w:tblPr>
        <w:tblStyle w:val="DTFTableText"/>
        <w:tblW w:w="7499" w:type="dxa"/>
        <w:tblLook w:val="0620" w:firstRow="1" w:lastRow="0" w:firstColumn="0" w:lastColumn="0" w:noHBand="1" w:noVBand="1"/>
      </w:tblPr>
      <w:tblGrid>
        <w:gridCol w:w="1456"/>
        <w:gridCol w:w="3822"/>
        <w:gridCol w:w="2221"/>
      </w:tblGrid>
      <w:tr w:rsidR="00BE4E9F" w:rsidRPr="000A2BD4" w14:paraId="051873A6" w14:textId="77777777">
        <w:trPr>
          <w:cnfStyle w:val="100000000000" w:firstRow="1" w:lastRow="0" w:firstColumn="0" w:lastColumn="0" w:oddVBand="0" w:evenVBand="0" w:oddHBand="0" w:evenHBand="0" w:firstRowFirstColumn="0" w:firstRowLastColumn="0" w:lastRowFirstColumn="0" w:lastRowLastColumn="0"/>
          <w:tblHeader/>
        </w:trPr>
        <w:tc>
          <w:tcPr>
            <w:tcW w:w="1456" w:type="dxa"/>
          </w:tcPr>
          <w:p w14:paraId="7D1C7BDA" w14:textId="77777777" w:rsidR="00BE4E9F" w:rsidRPr="000A2BD4" w:rsidRDefault="00BE4E9F">
            <w:pPr>
              <w:rPr>
                <w:iCs/>
                <w:sz w:val="18"/>
                <w:szCs w:val="16"/>
              </w:rPr>
            </w:pPr>
            <w:r w:rsidRPr="000A2BD4">
              <w:rPr>
                <w:sz w:val="18"/>
                <w:szCs w:val="16"/>
              </w:rPr>
              <w:t>Financial Management Act 1994 reference</w:t>
            </w:r>
          </w:p>
        </w:tc>
        <w:tc>
          <w:tcPr>
            <w:tcW w:w="3822" w:type="dxa"/>
            <w:hideMark/>
          </w:tcPr>
          <w:p w14:paraId="48C860B1" w14:textId="77777777" w:rsidR="00BE4E9F" w:rsidRPr="000A2BD4" w:rsidRDefault="00BE4E9F">
            <w:pPr>
              <w:rPr>
                <w:sz w:val="18"/>
                <w:szCs w:val="16"/>
              </w:rPr>
            </w:pPr>
            <w:r w:rsidRPr="000A2BD4">
              <w:rPr>
                <w:sz w:val="18"/>
                <w:szCs w:val="16"/>
              </w:rPr>
              <w:t>Requirement</w:t>
            </w:r>
          </w:p>
        </w:tc>
        <w:tc>
          <w:tcPr>
            <w:tcW w:w="2221" w:type="dxa"/>
            <w:hideMark/>
          </w:tcPr>
          <w:p w14:paraId="4A3241F0" w14:textId="77777777" w:rsidR="00BE4E9F" w:rsidRPr="000A2BD4" w:rsidRDefault="00BE4E9F">
            <w:pPr>
              <w:rPr>
                <w:sz w:val="18"/>
                <w:szCs w:val="16"/>
              </w:rPr>
            </w:pPr>
            <w:r w:rsidRPr="000A2BD4">
              <w:rPr>
                <w:sz w:val="18"/>
                <w:szCs w:val="16"/>
              </w:rPr>
              <w:t>Location</w:t>
            </w:r>
          </w:p>
        </w:tc>
      </w:tr>
      <w:tr w:rsidR="00BE4E9F" w:rsidRPr="000A2BD4" w14:paraId="7B86AD40" w14:textId="77777777">
        <w:tc>
          <w:tcPr>
            <w:tcW w:w="1456" w:type="dxa"/>
            <w:tcBorders>
              <w:top w:val="single" w:sz="6" w:space="0" w:color="auto"/>
              <w:bottom w:val="single" w:sz="6" w:space="0" w:color="auto"/>
            </w:tcBorders>
          </w:tcPr>
          <w:p w14:paraId="7B0A0C16" w14:textId="5DE20E9D" w:rsidR="00BE4E9F" w:rsidRPr="000A2BD4" w:rsidRDefault="00BE4E9F" w:rsidP="00D85C0E">
            <w:pPr>
              <w:spacing w:before="20"/>
              <w:rPr>
                <w:sz w:val="18"/>
                <w:szCs w:val="16"/>
              </w:rPr>
            </w:pPr>
            <w:r w:rsidRPr="000A2BD4">
              <w:rPr>
                <w:sz w:val="18"/>
                <w:szCs w:val="16"/>
              </w:rPr>
              <w:t>Section 26(1)</w:t>
            </w:r>
          </w:p>
        </w:tc>
        <w:tc>
          <w:tcPr>
            <w:tcW w:w="3822" w:type="dxa"/>
            <w:tcBorders>
              <w:top w:val="single" w:sz="6" w:space="0" w:color="auto"/>
              <w:bottom w:val="single" w:sz="6" w:space="0" w:color="auto"/>
            </w:tcBorders>
            <w:hideMark/>
          </w:tcPr>
          <w:p w14:paraId="70BA922A" w14:textId="6DA89C51" w:rsidR="00BE4E9F" w:rsidRPr="000A2BD4" w:rsidRDefault="00BE4E9F" w:rsidP="00D85C0E">
            <w:pPr>
              <w:rPr>
                <w:sz w:val="18"/>
                <w:szCs w:val="16"/>
              </w:rPr>
            </w:pPr>
            <w:r w:rsidRPr="000A2BD4">
              <w:rPr>
                <w:sz w:val="18"/>
                <w:szCs w:val="16"/>
              </w:rPr>
              <w:t>The Minister must prepare a quarterly financial report for each financial year.</w:t>
            </w:r>
          </w:p>
        </w:tc>
        <w:tc>
          <w:tcPr>
            <w:tcW w:w="2221" w:type="dxa"/>
            <w:tcBorders>
              <w:top w:val="single" w:sz="6" w:space="0" w:color="auto"/>
              <w:bottom w:val="single" w:sz="6" w:space="0" w:color="auto"/>
            </w:tcBorders>
            <w:hideMark/>
          </w:tcPr>
          <w:p w14:paraId="40864EB8" w14:textId="77777777" w:rsidR="00BE4E9F" w:rsidRPr="000A2BD4" w:rsidRDefault="00BE4E9F">
            <w:pPr>
              <w:spacing w:before="20"/>
              <w:rPr>
                <w:color w:val="000000" w:themeColor="text1"/>
                <w:sz w:val="18"/>
                <w:szCs w:val="16"/>
                <w:highlight w:val="cyan"/>
              </w:rPr>
            </w:pPr>
            <w:r w:rsidRPr="000A2BD4">
              <w:rPr>
                <w:color w:val="000000" w:themeColor="text1"/>
                <w:sz w:val="18"/>
                <w:szCs w:val="16"/>
              </w:rPr>
              <w:t>Budget Paper No. 5, Appendix B</w:t>
            </w:r>
            <w:r w:rsidRPr="000A2BD4">
              <w:rPr>
                <w:color w:val="000000" w:themeColor="text1"/>
                <w:sz w:val="18"/>
                <w:szCs w:val="16"/>
              </w:rPr>
              <w:br/>
            </w:r>
            <w:r w:rsidRPr="000A2BD4">
              <w:rPr>
                <w:i/>
                <w:color w:val="000000" w:themeColor="text1"/>
                <w:sz w:val="18"/>
                <w:szCs w:val="16"/>
              </w:rPr>
              <w:t>202</w:t>
            </w:r>
            <w:r>
              <w:rPr>
                <w:i/>
                <w:color w:val="000000" w:themeColor="text1"/>
                <w:sz w:val="18"/>
                <w:szCs w:val="16"/>
              </w:rPr>
              <w:t>5</w:t>
            </w:r>
            <w:r w:rsidRPr="000A2BD4">
              <w:rPr>
                <w:i/>
                <w:color w:val="000000" w:themeColor="text1"/>
                <w:sz w:val="18"/>
                <w:szCs w:val="16"/>
              </w:rPr>
              <w:t>-2</w:t>
            </w:r>
            <w:r>
              <w:rPr>
                <w:i/>
                <w:color w:val="000000" w:themeColor="text1"/>
                <w:sz w:val="18"/>
                <w:szCs w:val="16"/>
              </w:rPr>
              <w:t>6</w:t>
            </w:r>
            <w:r w:rsidRPr="000A2BD4">
              <w:rPr>
                <w:i/>
                <w:color w:val="000000" w:themeColor="text1"/>
                <w:sz w:val="18"/>
                <w:szCs w:val="16"/>
              </w:rPr>
              <w:t xml:space="preserve"> Budget outcome incorporating the financial report for the March quarter 202</w:t>
            </w:r>
            <w:r>
              <w:rPr>
                <w:i/>
                <w:color w:val="000000" w:themeColor="text1"/>
                <w:sz w:val="18"/>
                <w:szCs w:val="16"/>
              </w:rPr>
              <w:t>6</w:t>
            </w:r>
            <w:r w:rsidRPr="000A2BD4">
              <w:rPr>
                <w:i/>
                <w:color w:val="000000" w:themeColor="text1"/>
                <w:sz w:val="18"/>
                <w:szCs w:val="16"/>
              </w:rPr>
              <w:t xml:space="preserve"> </w:t>
            </w:r>
          </w:p>
        </w:tc>
      </w:tr>
      <w:tr w:rsidR="00BE4E9F" w:rsidRPr="000A2BD4" w14:paraId="00F74185" w14:textId="77777777">
        <w:tc>
          <w:tcPr>
            <w:tcW w:w="1456" w:type="dxa"/>
            <w:tcBorders>
              <w:top w:val="single" w:sz="6" w:space="0" w:color="auto"/>
              <w:bottom w:val="single" w:sz="6" w:space="0" w:color="auto"/>
            </w:tcBorders>
            <w:shd w:val="clear" w:color="auto" w:fill="FFFFFF" w:themeFill="background1"/>
          </w:tcPr>
          <w:p w14:paraId="78B16A3B" w14:textId="77777777" w:rsidR="00BE4E9F" w:rsidRPr="000A2BD4" w:rsidRDefault="00BE4E9F">
            <w:pPr>
              <w:spacing w:before="20"/>
              <w:rPr>
                <w:sz w:val="18"/>
                <w:szCs w:val="16"/>
              </w:rPr>
            </w:pPr>
            <w:r w:rsidRPr="000A2BD4">
              <w:rPr>
                <w:sz w:val="18"/>
                <w:szCs w:val="16"/>
              </w:rPr>
              <w:t>Section 26(2)</w:t>
            </w:r>
          </w:p>
        </w:tc>
        <w:tc>
          <w:tcPr>
            <w:tcW w:w="3822" w:type="dxa"/>
            <w:tcBorders>
              <w:top w:val="single" w:sz="6" w:space="0" w:color="auto"/>
              <w:bottom w:val="single" w:sz="6" w:space="0" w:color="auto"/>
            </w:tcBorders>
            <w:shd w:val="clear" w:color="auto" w:fill="FFFFFF" w:themeFill="background1"/>
          </w:tcPr>
          <w:p w14:paraId="49454E8C" w14:textId="77777777" w:rsidR="00BE4E9F" w:rsidRPr="000A2BD4" w:rsidRDefault="00BE4E9F">
            <w:pPr>
              <w:rPr>
                <w:sz w:val="18"/>
                <w:szCs w:val="16"/>
              </w:rPr>
            </w:pPr>
            <w:r w:rsidRPr="000A2BD4">
              <w:rPr>
                <w:sz w:val="18"/>
                <w:szCs w:val="16"/>
              </w:rPr>
              <w:t>A quarterly financial report comprises:</w:t>
            </w:r>
          </w:p>
          <w:p w14:paraId="02E3271B" w14:textId="77777777" w:rsidR="00BE4E9F" w:rsidRPr="000A2BD4" w:rsidRDefault="00BE4E9F" w:rsidP="00A17D8B">
            <w:pPr>
              <w:pStyle w:val="ListParagraph"/>
              <w:numPr>
                <w:ilvl w:val="0"/>
                <w:numId w:val="22"/>
              </w:numPr>
              <w:spacing w:before="20"/>
              <w:rPr>
                <w:sz w:val="18"/>
                <w:szCs w:val="16"/>
              </w:rPr>
            </w:pPr>
            <w:r w:rsidRPr="000A2BD4">
              <w:rPr>
                <w:sz w:val="18"/>
                <w:szCs w:val="16"/>
              </w:rPr>
              <w:t>a statement of financial performance of the Victorian general government sector for the quarter</w:t>
            </w:r>
          </w:p>
          <w:p w14:paraId="5F5FECE8" w14:textId="77777777" w:rsidR="00BE4E9F" w:rsidRPr="000A2BD4" w:rsidRDefault="00BE4E9F" w:rsidP="00A17D8B">
            <w:pPr>
              <w:pStyle w:val="ListParagraph"/>
              <w:numPr>
                <w:ilvl w:val="0"/>
                <w:numId w:val="22"/>
              </w:numPr>
              <w:spacing w:before="20"/>
              <w:rPr>
                <w:sz w:val="18"/>
                <w:szCs w:val="16"/>
              </w:rPr>
            </w:pPr>
            <w:r w:rsidRPr="000A2BD4">
              <w:rPr>
                <w:sz w:val="18"/>
                <w:szCs w:val="16"/>
              </w:rPr>
              <w:t>a statement of financial position of the Victorian general government sector at the end of the quarter</w:t>
            </w:r>
          </w:p>
          <w:p w14:paraId="7E105FAA" w14:textId="77777777" w:rsidR="00BE4E9F" w:rsidRPr="000A2BD4" w:rsidRDefault="00BE4E9F" w:rsidP="00A17D8B">
            <w:pPr>
              <w:pStyle w:val="ListParagraph"/>
              <w:numPr>
                <w:ilvl w:val="0"/>
                <w:numId w:val="22"/>
              </w:numPr>
              <w:spacing w:before="20"/>
              <w:rPr>
                <w:sz w:val="18"/>
                <w:szCs w:val="16"/>
              </w:rPr>
            </w:pPr>
            <w:r w:rsidRPr="000A2BD4">
              <w:rPr>
                <w:sz w:val="18"/>
                <w:szCs w:val="16"/>
              </w:rPr>
              <w:t>a statement of cash flows of the Victorian general government sector for the quarter</w:t>
            </w:r>
          </w:p>
          <w:p w14:paraId="5532F65E" w14:textId="77777777" w:rsidR="00BE4E9F" w:rsidRPr="000A2BD4" w:rsidRDefault="00BE4E9F">
            <w:pPr>
              <w:spacing w:before="20"/>
              <w:rPr>
                <w:sz w:val="18"/>
                <w:szCs w:val="16"/>
              </w:rPr>
            </w:pPr>
            <w:r w:rsidRPr="000A2BD4">
              <w:rPr>
                <w:sz w:val="18"/>
                <w:szCs w:val="16"/>
              </w:rPr>
              <w:t>a statement of the accounting policies on which the statements required by paragraphs (a), (b) and (c) are based.</w:t>
            </w:r>
          </w:p>
        </w:tc>
        <w:tc>
          <w:tcPr>
            <w:tcW w:w="2221" w:type="dxa"/>
            <w:tcBorders>
              <w:top w:val="single" w:sz="6" w:space="0" w:color="auto"/>
              <w:bottom w:val="single" w:sz="6" w:space="0" w:color="auto"/>
            </w:tcBorders>
            <w:shd w:val="clear" w:color="auto" w:fill="FFFFFF" w:themeFill="background1"/>
          </w:tcPr>
          <w:p w14:paraId="1F22467F" w14:textId="77777777" w:rsidR="00BE4E9F" w:rsidRPr="000A2BD4" w:rsidRDefault="00BE4E9F">
            <w:pPr>
              <w:spacing w:before="20"/>
              <w:rPr>
                <w:i/>
                <w:color w:val="000000" w:themeColor="text1"/>
                <w:sz w:val="18"/>
                <w:szCs w:val="16"/>
              </w:rPr>
            </w:pPr>
            <w:r w:rsidRPr="000A2BD4">
              <w:rPr>
                <w:color w:val="000000" w:themeColor="text1"/>
                <w:sz w:val="18"/>
                <w:szCs w:val="16"/>
              </w:rPr>
              <w:t>Budget Paper No. 5, Appendix B</w:t>
            </w:r>
            <w:r w:rsidRPr="000A2BD4">
              <w:rPr>
                <w:color w:val="000000" w:themeColor="text1"/>
                <w:sz w:val="18"/>
                <w:szCs w:val="16"/>
              </w:rPr>
              <w:br/>
            </w:r>
            <w:r w:rsidRPr="000A2BD4">
              <w:rPr>
                <w:i/>
                <w:color w:val="000000" w:themeColor="text1"/>
                <w:sz w:val="18"/>
                <w:szCs w:val="16"/>
              </w:rPr>
              <w:t>202</w:t>
            </w:r>
            <w:r>
              <w:rPr>
                <w:i/>
                <w:color w:val="000000" w:themeColor="text1"/>
                <w:sz w:val="18"/>
                <w:szCs w:val="16"/>
              </w:rPr>
              <w:t>5</w:t>
            </w:r>
            <w:r w:rsidRPr="000A2BD4">
              <w:rPr>
                <w:i/>
                <w:color w:val="000000" w:themeColor="text1"/>
                <w:sz w:val="18"/>
                <w:szCs w:val="16"/>
              </w:rPr>
              <w:t>-2</w:t>
            </w:r>
            <w:r>
              <w:rPr>
                <w:i/>
                <w:color w:val="000000" w:themeColor="text1"/>
                <w:sz w:val="18"/>
                <w:szCs w:val="16"/>
              </w:rPr>
              <w:t>6</w:t>
            </w:r>
            <w:r w:rsidRPr="000A2BD4">
              <w:rPr>
                <w:i/>
                <w:color w:val="000000" w:themeColor="text1"/>
                <w:sz w:val="18"/>
                <w:szCs w:val="16"/>
              </w:rPr>
              <w:t xml:space="preserve"> Budget outcome incorporating the financial report for the March quarter 202</w:t>
            </w:r>
            <w:r>
              <w:rPr>
                <w:i/>
                <w:color w:val="000000" w:themeColor="text1"/>
                <w:sz w:val="18"/>
                <w:szCs w:val="16"/>
              </w:rPr>
              <w:t>6</w:t>
            </w:r>
          </w:p>
        </w:tc>
      </w:tr>
      <w:tr w:rsidR="00BE4E9F" w:rsidRPr="000A2BD4" w14:paraId="5A210DBB" w14:textId="77777777">
        <w:tc>
          <w:tcPr>
            <w:tcW w:w="1456" w:type="dxa"/>
            <w:tcBorders>
              <w:top w:val="single" w:sz="6" w:space="0" w:color="auto"/>
              <w:bottom w:val="single" w:sz="6" w:space="0" w:color="auto"/>
            </w:tcBorders>
            <w:shd w:val="clear" w:color="auto" w:fill="FFFFFF" w:themeFill="background1"/>
          </w:tcPr>
          <w:p w14:paraId="28993474" w14:textId="77777777" w:rsidR="00BE4E9F" w:rsidRPr="000A2BD4" w:rsidRDefault="00BE4E9F">
            <w:pPr>
              <w:spacing w:before="20"/>
              <w:rPr>
                <w:sz w:val="18"/>
                <w:szCs w:val="16"/>
              </w:rPr>
            </w:pPr>
            <w:r w:rsidRPr="000A2BD4">
              <w:rPr>
                <w:sz w:val="18"/>
                <w:szCs w:val="16"/>
              </w:rPr>
              <w:t xml:space="preserve">Section 26(2A) </w:t>
            </w:r>
          </w:p>
        </w:tc>
        <w:tc>
          <w:tcPr>
            <w:tcW w:w="3822" w:type="dxa"/>
            <w:tcBorders>
              <w:top w:val="single" w:sz="6" w:space="0" w:color="auto"/>
              <w:bottom w:val="single" w:sz="6" w:space="0" w:color="auto"/>
            </w:tcBorders>
            <w:shd w:val="clear" w:color="auto" w:fill="FFFFFF" w:themeFill="background1"/>
          </w:tcPr>
          <w:p w14:paraId="187E1545" w14:textId="77777777" w:rsidR="00BE4E9F" w:rsidRPr="000A2BD4" w:rsidRDefault="00BE4E9F">
            <w:pPr>
              <w:spacing w:before="20"/>
              <w:rPr>
                <w:sz w:val="18"/>
                <w:szCs w:val="16"/>
              </w:rPr>
            </w:pPr>
            <w:r w:rsidRPr="000A2BD4">
              <w:rPr>
                <w:sz w:val="18"/>
                <w:szCs w:val="16"/>
              </w:rPr>
              <w:t>A quarterly financial report must be prepared in the manner and form determined by the Minister, having regard to appropriate financial reporting frameworks.</w:t>
            </w:r>
          </w:p>
        </w:tc>
        <w:tc>
          <w:tcPr>
            <w:tcW w:w="2221" w:type="dxa"/>
            <w:tcBorders>
              <w:top w:val="single" w:sz="6" w:space="0" w:color="auto"/>
              <w:bottom w:val="single" w:sz="6" w:space="0" w:color="auto"/>
            </w:tcBorders>
            <w:shd w:val="clear" w:color="auto" w:fill="FFFFFF" w:themeFill="background1"/>
          </w:tcPr>
          <w:p w14:paraId="3802AFDA" w14:textId="77777777" w:rsidR="00BE4E9F" w:rsidRPr="000A2BD4" w:rsidRDefault="00BE4E9F">
            <w:pPr>
              <w:spacing w:before="20"/>
              <w:rPr>
                <w:color w:val="000000" w:themeColor="text1"/>
                <w:sz w:val="18"/>
                <w:szCs w:val="16"/>
              </w:rPr>
            </w:pPr>
            <w:r w:rsidRPr="000A2BD4">
              <w:rPr>
                <w:color w:val="000000" w:themeColor="text1"/>
                <w:sz w:val="18"/>
                <w:szCs w:val="16"/>
              </w:rPr>
              <w:t>Budget Paper No. 5, Appendix B</w:t>
            </w:r>
            <w:r w:rsidRPr="000A2BD4">
              <w:rPr>
                <w:color w:val="000000" w:themeColor="text1"/>
                <w:sz w:val="18"/>
                <w:szCs w:val="16"/>
              </w:rPr>
              <w:br/>
            </w:r>
            <w:r w:rsidRPr="000A2BD4">
              <w:rPr>
                <w:i/>
                <w:color w:val="000000" w:themeColor="text1"/>
                <w:sz w:val="18"/>
                <w:szCs w:val="16"/>
              </w:rPr>
              <w:t>202</w:t>
            </w:r>
            <w:r>
              <w:rPr>
                <w:i/>
                <w:color w:val="000000" w:themeColor="text1"/>
                <w:sz w:val="18"/>
                <w:szCs w:val="16"/>
              </w:rPr>
              <w:t>5</w:t>
            </w:r>
            <w:r w:rsidRPr="000A2BD4">
              <w:rPr>
                <w:i/>
                <w:color w:val="000000" w:themeColor="text1"/>
                <w:sz w:val="18"/>
                <w:szCs w:val="16"/>
              </w:rPr>
              <w:t>-2</w:t>
            </w:r>
            <w:r>
              <w:rPr>
                <w:i/>
                <w:color w:val="000000" w:themeColor="text1"/>
                <w:sz w:val="18"/>
                <w:szCs w:val="16"/>
              </w:rPr>
              <w:t>6</w:t>
            </w:r>
            <w:r w:rsidRPr="000A2BD4">
              <w:rPr>
                <w:i/>
                <w:color w:val="000000" w:themeColor="text1"/>
                <w:sz w:val="18"/>
                <w:szCs w:val="16"/>
              </w:rPr>
              <w:t xml:space="preserve"> Budget outcome incorporating the financial report for the March quarter 202</w:t>
            </w:r>
            <w:r>
              <w:rPr>
                <w:i/>
                <w:color w:val="000000" w:themeColor="text1"/>
                <w:sz w:val="18"/>
                <w:szCs w:val="16"/>
              </w:rPr>
              <w:t>6</w:t>
            </w:r>
          </w:p>
        </w:tc>
      </w:tr>
      <w:tr w:rsidR="00BE4E9F" w:rsidRPr="000A2BD4" w14:paraId="129AB7B6" w14:textId="77777777">
        <w:tc>
          <w:tcPr>
            <w:tcW w:w="1456" w:type="dxa"/>
            <w:tcBorders>
              <w:top w:val="single" w:sz="6" w:space="0" w:color="auto"/>
              <w:bottom w:val="single" w:sz="6" w:space="0" w:color="auto"/>
            </w:tcBorders>
            <w:shd w:val="clear" w:color="auto" w:fill="FFFFFF" w:themeFill="background1"/>
          </w:tcPr>
          <w:p w14:paraId="4118A4B0" w14:textId="77777777" w:rsidR="00BE4E9F" w:rsidRPr="000A2BD4" w:rsidRDefault="00BE4E9F">
            <w:pPr>
              <w:spacing w:before="20"/>
              <w:rPr>
                <w:sz w:val="18"/>
                <w:szCs w:val="16"/>
              </w:rPr>
            </w:pPr>
            <w:r w:rsidRPr="000A2BD4">
              <w:rPr>
                <w:sz w:val="18"/>
                <w:szCs w:val="16"/>
              </w:rPr>
              <w:t>Section 26(3)</w:t>
            </w:r>
          </w:p>
        </w:tc>
        <w:tc>
          <w:tcPr>
            <w:tcW w:w="3822" w:type="dxa"/>
            <w:tcBorders>
              <w:top w:val="single" w:sz="6" w:space="0" w:color="auto"/>
              <w:bottom w:val="single" w:sz="6" w:space="0" w:color="auto"/>
            </w:tcBorders>
            <w:shd w:val="clear" w:color="auto" w:fill="FFFFFF" w:themeFill="background1"/>
          </w:tcPr>
          <w:p w14:paraId="6972C109" w14:textId="77777777" w:rsidR="00BE4E9F" w:rsidRPr="000A2BD4" w:rsidRDefault="00BE4E9F">
            <w:pPr>
              <w:spacing w:before="20"/>
              <w:rPr>
                <w:sz w:val="18"/>
                <w:szCs w:val="16"/>
              </w:rPr>
            </w:pPr>
            <w:r w:rsidRPr="000A2BD4">
              <w:rPr>
                <w:sz w:val="18"/>
                <w:szCs w:val="16"/>
              </w:rPr>
              <w:t>The quarterly financial report for the quarter ending on 31 March in a financial year must include, in addition to the statements referred to in sub-section (2)(a) to (d) for that quarter, those statements for the period of 9 months ending on that 31 March.</w:t>
            </w:r>
          </w:p>
        </w:tc>
        <w:tc>
          <w:tcPr>
            <w:tcW w:w="2221" w:type="dxa"/>
            <w:tcBorders>
              <w:top w:val="single" w:sz="6" w:space="0" w:color="auto"/>
              <w:bottom w:val="single" w:sz="6" w:space="0" w:color="auto"/>
            </w:tcBorders>
            <w:shd w:val="clear" w:color="auto" w:fill="FFFFFF" w:themeFill="background1"/>
          </w:tcPr>
          <w:p w14:paraId="726472F3" w14:textId="77777777" w:rsidR="00BE4E9F" w:rsidRPr="000A2BD4" w:rsidRDefault="00BE4E9F">
            <w:pPr>
              <w:spacing w:before="20"/>
              <w:rPr>
                <w:color w:val="000000" w:themeColor="text1"/>
                <w:sz w:val="18"/>
                <w:szCs w:val="16"/>
              </w:rPr>
            </w:pPr>
            <w:r w:rsidRPr="000A2BD4">
              <w:rPr>
                <w:color w:val="000000" w:themeColor="text1"/>
                <w:sz w:val="18"/>
                <w:szCs w:val="16"/>
              </w:rPr>
              <w:t>Budget Paper No. 5, Appendix B</w:t>
            </w:r>
            <w:r w:rsidRPr="000A2BD4">
              <w:rPr>
                <w:color w:val="000000" w:themeColor="text1"/>
                <w:sz w:val="18"/>
                <w:szCs w:val="16"/>
              </w:rPr>
              <w:br/>
            </w:r>
            <w:r w:rsidRPr="000A2BD4">
              <w:rPr>
                <w:i/>
                <w:color w:val="000000" w:themeColor="text1"/>
                <w:sz w:val="18"/>
                <w:szCs w:val="16"/>
              </w:rPr>
              <w:t>202</w:t>
            </w:r>
            <w:r>
              <w:rPr>
                <w:i/>
                <w:color w:val="000000" w:themeColor="text1"/>
                <w:sz w:val="18"/>
                <w:szCs w:val="16"/>
              </w:rPr>
              <w:t>5</w:t>
            </w:r>
            <w:r w:rsidRPr="000A2BD4">
              <w:rPr>
                <w:i/>
                <w:color w:val="000000" w:themeColor="text1"/>
                <w:sz w:val="18"/>
                <w:szCs w:val="16"/>
              </w:rPr>
              <w:t>-2</w:t>
            </w:r>
            <w:r>
              <w:rPr>
                <w:i/>
                <w:color w:val="000000" w:themeColor="text1"/>
                <w:sz w:val="18"/>
                <w:szCs w:val="16"/>
              </w:rPr>
              <w:t>6</w:t>
            </w:r>
            <w:r w:rsidRPr="000A2BD4">
              <w:rPr>
                <w:i/>
                <w:color w:val="000000" w:themeColor="text1"/>
                <w:sz w:val="18"/>
                <w:szCs w:val="16"/>
              </w:rPr>
              <w:t xml:space="preserve"> Budget outcome incorporating the financial report for the March quarter 202</w:t>
            </w:r>
            <w:r>
              <w:rPr>
                <w:i/>
                <w:color w:val="000000" w:themeColor="text1"/>
                <w:sz w:val="18"/>
                <w:szCs w:val="16"/>
              </w:rPr>
              <w:t>6</w:t>
            </w:r>
          </w:p>
        </w:tc>
      </w:tr>
    </w:tbl>
    <w:p w14:paraId="54867617" w14:textId="77777777" w:rsidR="00BE4E9F" w:rsidRDefault="00BE4E9F" w:rsidP="00BE4E9F"/>
    <w:p w14:paraId="456D3A4E" w14:textId="77777777" w:rsidR="00BE4E9F" w:rsidRDefault="00BE4E9F" w:rsidP="00BE4E9F">
      <w:pPr>
        <w:keepLines w:val="0"/>
        <w:rPr>
          <w:rFonts w:asciiTheme="majorHAnsi" w:hAnsiTheme="majorHAnsi"/>
          <w:b/>
          <w:iCs/>
          <w:sz w:val="20"/>
          <w:szCs w:val="18"/>
        </w:rPr>
      </w:pPr>
      <w:r>
        <w:br w:type="page"/>
      </w:r>
    </w:p>
    <w:p w14:paraId="0A629609" w14:textId="77777777" w:rsidR="00BE4E9F" w:rsidRDefault="00BE4E9F" w:rsidP="00BE4E9F">
      <w:pPr>
        <w:pStyle w:val="TableHeading"/>
        <w:rPr>
          <w:i/>
          <w:sz w:val="18"/>
          <w:szCs w:val="16"/>
        </w:rPr>
      </w:pPr>
      <w:r>
        <w:lastRenderedPageBreak/>
        <w:t>Table C.1:</w:t>
      </w:r>
      <w:r>
        <w:tab/>
        <w:t xml:space="preserve">Statements required by the </w:t>
      </w:r>
      <w:r w:rsidRPr="19D31D4A">
        <w:rPr>
          <w:i/>
        </w:rPr>
        <w:t>Financial Management Act 1994</w:t>
      </w:r>
      <w:r>
        <w:t xml:space="preserve"> and their location in the </w:t>
      </w:r>
      <w:r w:rsidRPr="19D31D4A">
        <w:rPr>
          <w:i/>
        </w:rPr>
        <w:t>2026-27 Budget</w:t>
      </w:r>
      <w:r>
        <w:t xml:space="preserve"> </w:t>
      </w:r>
      <w:r w:rsidRPr="009E0159">
        <w:rPr>
          <w:i/>
          <w:sz w:val="18"/>
          <w:szCs w:val="16"/>
        </w:rPr>
        <w:t>(continued)</w:t>
      </w:r>
    </w:p>
    <w:tbl>
      <w:tblPr>
        <w:tblStyle w:val="DTFTableText"/>
        <w:tblW w:w="7711" w:type="dxa"/>
        <w:tblLook w:val="0620" w:firstRow="1" w:lastRow="0" w:firstColumn="0" w:lastColumn="0" w:noHBand="1" w:noVBand="1"/>
      </w:tblPr>
      <w:tblGrid>
        <w:gridCol w:w="1456"/>
        <w:gridCol w:w="3836"/>
        <w:gridCol w:w="2419"/>
      </w:tblGrid>
      <w:tr w:rsidR="00BE4E9F" w:rsidRPr="000A2BD4" w14:paraId="7C47052E" w14:textId="77777777">
        <w:trPr>
          <w:cnfStyle w:val="100000000000" w:firstRow="1" w:lastRow="0" w:firstColumn="0" w:lastColumn="0" w:oddVBand="0" w:evenVBand="0" w:oddHBand="0" w:evenHBand="0" w:firstRowFirstColumn="0" w:firstRowLastColumn="0" w:lastRowFirstColumn="0" w:lastRowLastColumn="0"/>
          <w:tblHeader/>
        </w:trPr>
        <w:tc>
          <w:tcPr>
            <w:tcW w:w="1456" w:type="dxa"/>
          </w:tcPr>
          <w:p w14:paraId="032286A1" w14:textId="77777777" w:rsidR="00BE4E9F" w:rsidRPr="000A2BD4" w:rsidRDefault="00BE4E9F">
            <w:pPr>
              <w:rPr>
                <w:sz w:val="18"/>
                <w:szCs w:val="20"/>
              </w:rPr>
            </w:pPr>
            <w:r w:rsidRPr="000A2BD4">
              <w:rPr>
                <w:sz w:val="18"/>
                <w:szCs w:val="20"/>
              </w:rPr>
              <w:t>Financial Management Act 1994 reference</w:t>
            </w:r>
          </w:p>
        </w:tc>
        <w:tc>
          <w:tcPr>
            <w:tcW w:w="3836" w:type="dxa"/>
            <w:hideMark/>
          </w:tcPr>
          <w:p w14:paraId="5E937A2C" w14:textId="77777777" w:rsidR="00BE4E9F" w:rsidRPr="000A2BD4" w:rsidRDefault="00BE4E9F">
            <w:pPr>
              <w:rPr>
                <w:sz w:val="18"/>
                <w:szCs w:val="20"/>
              </w:rPr>
            </w:pPr>
            <w:r w:rsidRPr="000A2BD4">
              <w:rPr>
                <w:sz w:val="18"/>
                <w:szCs w:val="20"/>
              </w:rPr>
              <w:t>Requirement</w:t>
            </w:r>
          </w:p>
        </w:tc>
        <w:tc>
          <w:tcPr>
            <w:tcW w:w="2419" w:type="dxa"/>
            <w:hideMark/>
          </w:tcPr>
          <w:p w14:paraId="5AC2BFDA" w14:textId="77777777" w:rsidR="00BE4E9F" w:rsidRPr="000A2BD4" w:rsidRDefault="00BE4E9F">
            <w:pPr>
              <w:rPr>
                <w:sz w:val="18"/>
                <w:szCs w:val="20"/>
              </w:rPr>
            </w:pPr>
            <w:r w:rsidRPr="000A2BD4">
              <w:rPr>
                <w:sz w:val="18"/>
                <w:szCs w:val="20"/>
              </w:rPr>
              <w:t>Location</w:t>
            </w:r>
          </w:p>
        </w:tc>
      </w:tr>
      <w:tr w:rsidR="00BE4E9F" w:rsidRPr="000A2BD4" w14:paraId="7BE10979" w14:textId="77777777">
        <w:tc>
          <w:tcPr>
            <w:tcW w:w="1456" w:type="dxa"/>
            <w:tcBorders>
              <w:top w:val="single" w:sz="4" w:space="0" w:color="auto"/>
            </w:tcBorders>
          </w:tcPr>
          <w:p w14:paraId="4B9EA0A2" w14:textId="77777777" w:rsidR="00BE4E9F" w:rsidRPr="000A2BD4" w:rsidRDefault="00BE4E9F">
            <w:pPr>
              <w:keepNext/>
              <w:spacing w:before="20"/>
              <w:rPr>
                <w:sz w:val="18"/>
                <w:szCs w:val="20"/>
              </w:rPr>
            </w:pPr>
            <w:r w:rsidRPr="000A2BD4">
              <w:rPr>
                <w:sz w:val="18"/>
                <w:szCs w:val="20"/>
              </w:rPr>
              <w:t>Section 40(1)</w:t>
            </w:r>
          </w:p>
        </w:tc>
        <w:tc>
          <w:tcPr>
            <w:tcW w:w="3836" w:type="dxa"/>
            <w:tcBorders>
              <w:top w:val="single" w:sz="4" w:space="0" w:color="auto"/>
            </w:tcBorders>
            <w:hideMark/>
          </w:tcPr>
          <w:p w14:paraId="1F85487C" w14:textId="77777777" w:rsidR="00BE4E9F" w:rsidRPr="000A2BD4" w:rsidRDefault="00BE4E9F">
            <w:pPr>
              <w:keepNext/>
              <w:spacing w:before="20"/>
              <w:rPr>
                <w:sz w:val="18"/>
                <w:szCs w:val="20"/>
              </w:rPr>
            </w:pPr>
            <w:r w:rsidRPr="000A2BD4">
              <w:rPr>
                <w:sz w:val="18"/>
                <w:szCs w:val="20"/>
              </w:rPr>
              <w:t>The Minister must prepare, in association with the annual appropriation Bills, a statement of information under departmental headings setting out:</w:t>
            </w:r>
          </w:p>
        </w:tc>
        <w:tc>
          <w:tcPr>
            <w:tcW w:w="2419" w:type="dxa"/>
            <w:tcBorders>
              <w:top w:val="single" w:sz="4" w:space="0" w:color="auto"/>
            </w:tcBorders>
          </w:tcPr>
          <w:p w14:paraId="573A8A86" w14:textId="77777777" w:rsidR="00BE4E9F" w:rsidRPr="000A2BD4" w:rsidRDefault="00BE4E9F">
            <w:pPr>
              <w:keepNext/>
              <w:spacing w:before="20"/>
              <w:rPr>
                <w:sz w:val="18"/>
                <w:szCs w:val="20"/>
              </w:rPr>
            </w:pPr>
          </w:p>
        </w:tc>
      </w:tr>
      <w:tr w:rsidR="00BE4E9F" w:rsidRPr="000A2BD4" w14:paraId="2CC95099" w14:textId="77777777">
        <w:trPr>
          <w:trHeight w:val="1308"/>
        </w:trPr>
        <w:tc>
          <w:tcPr>
            <w:tcW w:w="1456" w:type="dxa"/>
          </w:tcPr>
          <w:p w14:paraId="03355C26" w14:textId="77777777" w:rsidR="00BE4E9F" w:rsidRPr="000A2BD4" w:rsidRDefault="00BE4E9F">
            <w:pPr>
              <w:rPr>
                <w:sz w:val="18"/>
                <w:szCs w:val="20"/>
              </w:rPr>
            </w:pPr>
          </w:p>
        </w:tc>
        <w:tc>
          <w:tcPr>
            <w:tcW w:w="3836" w:type="dxa"/>
            <w:hideMark/>
          </w:tcPr>
          <w:p w14:paraId="311CD494" w14:textId="77777777" w:rsidR="00BE4E9F" w:rsidRPr="000A2BD4" w:rsidRDefault="00BE4E9F" w:rsidP="00A17D8B">
            <w:pPr>
              <w:pStyle w:val="ListParagraph"/>
              <w:numPr>
                <w:ilvl w:val="0"/>
                <w:numId w:val="26"/>
              </w:numPr>
              <w:rPr>
                <w:sz w:val="18"/>
                <w:szCs w:val="20"/>
              </w:rPr>
            </w:pPr>
            <w:r w:rsidRPr="000A2BD4">
              <w:rPr>
                <w:sz w:val="18"/>
                <w:szCs w:val="20"/>
              </w:rPr>
              <w:t>a description of the goods and services to be produced or provided by each department during the period to which the statement relates, together with comparative information for the preceding financial year</w:t>
            </w:r>
          </w:p>
        </w:tc>
        <w:tc>
          <w:tcPr>
            <w:tcW w:w="2419" w:type="dxa"/>
            <w:hideMark/>
          </w:tcPr>
          <w:p w14:paraId="3A140324" w14:textId="77777777" w:rsidR="00BE4E9F" w:rsidRPr="000A2BD4" w:rsidRDefault="00BE4E9F">
            <w:pPr>
              <w:rPr>
                <w:sz w:val="18"/>
                <w:szCs w:val="20"/>
              </w:rPr>
            </w:pPr>
            <w:r w:rsidRPr="000A2BD4">
              <w:rPr>
                <w:i/>
                <w:iCs/>
                <w:sz w:val="18"/>
                <w:szCs w:val="20"/>
              </w:rPr>
              <w:t>202</w:t>
            </w:r>
            <w:r>
              <w:rPr>
                <w:i/>
                <w:iCs/>
                <w:sz w:val="18"/>
                <w:szCs w:val="20"/>
              </w:rPr>
              <w:t>6</w:t>
            </w:r>
            <w:r w:rsidRPr="000A2BD4">
              <w:rPr>
                <w:i/>
                <w:iCs/>
                <w:sz w:val="18"/>
                <w:szCs w:val="20"/>
              </w:rPr>
              <w:t>-2</w:t>
            </w:r>
            <w:r>
              <w:rPr>
                <w:i/>
                <w:iCs/>
                <w:sz w:val="18"/>
                <w:szCs w:val="20"/>
              </w:rPr>
              <w:t>7</w:t>
            </w:r>
            <w:r w:rsidRPr="000A2BD4">
              <w:rPr>
                <w:i/>
                <w:iCs/>
                <w:sz w:val="18"/>
                <w:szCs w:val="20"/>
              </w:rPr>
              <w:t xml:space="preserve"> Department Performance Statements</w:t>
            </w:r>
          </w:p>
        </w:tc>
      </w:tr>
      <w:tr w:rsidR="00BE4E9F" w:rsidRPr="000A2BD4" w14:paraId="2B368535" w14:textId="77777777">
        <w:tc>
          <w:tcPr>
            <w:tcW w:w="1456" w:type="dxa"/>
            <w:tcBorders>
              <w:bottom w:val="nil"/>
            </w:tcBorders>
          </w:tcPr>
          <w:p w14:paraId="4225D33A" w14:textId="77777777" w:rsidR="00BE4E9F" w:rsidRPr="000A2BD4" w:rsidRDefault="00BE4E9F">
            <w:pPr>
              <w:rPr>
                <w:sz w:val="18"/>
                <w:szCs w:val="20"/>
              </w:rPr>
            </w:pPr>
          </w:p>
        </w:tc>
        <w:tc>
          <w:tcPr>
            <w:tcW w:w="3836" w:type="dxa"/>
            <w:tcBorders>
              <w:bottom w:val="nil"/>
            </w:tcBorders>
            <w:hideMark/>
          </w:tcPr>
          <w:p w14:paraId="40252326" w14:textId="77777777" w:rsidR="00BE4E9F" w:rsidRPr="000A2BD4" w:rsidRDefault="00BE4E9F" w:rsidP="00A17D8B">
            <w:pPr>
              <w:pStyle w:val="ListParagraph"/>
              <w:numPr>
                <w:ilvl w:val="0"/>
                <w:numId w:val="26"/>
              </w:numPr>
              <w:rPr>
                <w:sz w:val="18"/>
                <w:szCs w:val="20"/>
              </w:rPr>
            </w:pPr>
            <w:r w:rsidRPr="000A2BD4">
              <w:rPr>
                <w:sz w:val="18"/>
                <w:szCs w:val="20"/>
              </w:rPr>
              <w:t>a description of the amount available or to be available to each department during the period to which the statement relates, whether appropriated by the Parliament for that purpose or otherwise received or to be received by the department, together with comparative figures for the preceding financial year</w:t>
            </w:r>
          </w:p>
        </w:tc>
        <w:tc>
          <w:tcPr>
            <w:tcW w:w="2419" w:type="dxa"/>
            <w:tcBorders>
              <w:bottom w:val="nil"/>
            </w:tcBorders>
            <w:hideMark/>
          </w:tcPr>
          <w:p w14:paraId="6BC242CB" w14:textId="77777777" w:rsidR="00BE4E9F" w:rsidRDefault="00BE4E9F">
            <w:pPr>
              <w:spacing w:before="20"/>
              <w:rPr>
                <w:i/>
                <w:iCs/>
                <w:color w:val="000000" w:themeColor="text1"/>
                <w:sz w:val="18"/>
                <w:szCs w:val="20"/>
              </w:rPr>
            </w:pPr>
            <w:r w:rsidRPr="000A2BD4">
              <w:rPr>
                <w:color w:val="000000" w:themeColor="text1"/>
                <w:sz w:val="18"/>
                <w:szCs w:val="20"/>
              </w:rPr>
              <w:t xml:space="preserve">Budget Paper No. 5, Chapter 3 </w:t>
            </w:r>
            <w:r w:rsidRPr="000A2BD4">
              <w:rPr>
                <w:i/>
                <w:iCs/>
                <w:color w:val="000000" w:themeColor="text1"/>
                <w:sz w:val="18"/>
                <w:szCs w:val="20"/>
              </w:rPr>
              <w:t>Departmental financial statements</w:t>
            </w:r>
          </w:p>
          <w:p w14:paraId="1689455C" w14:textId="77777777" w:rsidR="00BE4E9F" w:rsidRPr="000A2BD4" w:rsidRDefault="00BE4E9F">
            <w:pPr>
              <w:rPr>
                <w:i/>
                <w:iCs/>
                <w:sz w:val="18"/>
                <w:szCs w:val="20"/>
              </w:rPr>
            </w:pPr>
            <w:r w:rsidRPr="000A2BD4">
              <w:rPr>
                <w:i/>
                <w:iCs/>
                <w:sz w:val="18"/>
                <w:szCs w:val="20"/>
              </w:rPr>
              <w:t>202</w:t>
            </w:r>
            <w:r>
              <w:rPr>
                <w:i/>
                <w:iCs/>
                <w:sz w:val="18"/>
                <w:szCs w:val="20"/>
              </w:rPr>
              <w:t>6</w:t>
            </w:r>
            <w:r w:rsidRPr="000A2BD4">
              <w:rPr>
                <w:i/>
                <w:iCs/>
                <w:sz w:val="18"/>
                <w:szCs w:val="20"/>
              </w:rPr>
              <w:t>-2</w:t>
            </w:r>
            <w:r>
              <w:rPr>
                <w:i/>
                <w:iCs/>
                <w:sz w:val="18"/>
                <w:szCs w:val="20"/>
              </w:rPr>
              <w:t>7</w:t>
            </w:r>
            <w:r w:rsidRPr="000A2BD4">
              <w:rPr>
                <w:i/>
                <w:iCs/>
                <w:sz w:val="18"/>
                <w:szCs w:val="20"/>
              </w:rPr>
              <w:t xml:space="preserve"> Department Performance Statements</w:t>
            </w:r>
          </w:p>
        </w:tc>
      </w:tr>
      <w:tr w:rsidR="00BE4E9F" w:rsidRPr="000A2BD4" w14:paraId="19D41AAC" w14:textId="77777777">
        <w:tc>
          <w:tcPr>
            <w:tcW w:w="1456" w:type="dxa"/>
            <w:tcBorders>
              <w:bottom w:val="single" w:sz="12" w:space="0" w:color="auto"/>
            </w:tcBorders>
          </w:tcPr>
          <w:p w14:paraId="65A1113A" w14:textId="77777777" w:rsidR="00BE4E9F" w:rsidRPr="000A2BD4" w:rsidRDefault="00BE4E9F">
            <w:pPr>
              <w:rPr>
                <w:sz w:val="18"/>
                <w:szCs w:val="20"/>
              </w:rPr>
            </w:pPr>
          </w:p>
        </w:tc>
        <w:tc>
          <w:tcPr>
            <w:tcW w:w="3836" w:type="dxa"/>
            <w:tcBorders>
              <w:bottom w:val="single" w:sz="12" w:space="0" w:color="auto"/>
            </w:tcBorders>
            <w:hideMark/>
          </w:tcPr>
          <w:p w14:paraId="6F1EC924" w14:textId="77777777" w:rsidR="00BE4E9F" w:rsidRPr="000A2BD4" w:rsidRDefault="00BE4E9F" w:rsidP="00A17D8B">
            <w:pPr>
              <w:pStyle w:val="ListParagraph"/>
              <w:numPr>
                <w:ilvl w:val="0"/>
                <w:numId w:val="26"/>
              </w:numPr>
              <w:rPr>
                <w:sz w:val="18"/>
                <w:szCs w:val="20"/>
              </w:rPr>
            </w:pPr>
            <w:r w:rsidRPr="000A2BD4">
              <w:rPr>
                <w:sz w:val="18"/>
                <w:szCs w:val="20"/>
              </w:rPr>
              <w:t>the estimated amount of the receipts and receivables of each department during the period to which the statement relates, together with comparative figures for the preceding financial year.</w:t>
            </w:r>
          </w:p>
        </w:tc>
        <w:tc>
          <w:tcPr>
            <w:tcW w:w="2419" w:type="dxa"/>
            <w:tcBorders>
              <w:bottom w:val="single" w:sz="12" w:space="0" w:color="auto"/>
            </w:tcBorders>
            <w:hideMark/>
          </w:tcPr>
          <w:p w14:paraId="0B175993" w14:textId="77777777" w:rsidR="00BE4E9F" w:rsidRPr="000A2BD4" w:rsidRDefault="00BE4E9F">
            <w:pPr>
              <w:rPr>
                <w:sz w:val="18"/>
                <w:szCs w:val="20"/>
              </w:rPr>
            </w:pPr>
            <w:r w:rsidRPr="000A2BD4">
              <w:rPr>
                <w:i/>
                <w:iCs/>
                <w:sz w:val="18"/>
                <w:szCs w:val="20"/>
              </w:rPr>
              <w:t>202</w:t>
            </w:r>
            <w:r>
              <w:rPr>
                <w:i/>
                <w:iCs/>
                <w:sz w:val="18"/>
                <w:szCs w:val="20"/>
              </w:rPr>
              <w:t>6</w:t>
            </w:r>
            <w:r w:rsidRPr="000A2BD4">
              <w:rPr>
                <w:i/>
                <w:iCs/>
                <w:sz w:val="18"/>
                <w:szCs w:val="20"/>
              </w:rPr>
              <w:t>-2</w:t>
            </w:r>
            <w:r>
              <w:rPr>
                <w:i/>
                <w:iCs/>
                <w:sz w:val="18"/>
                <w:szCs w:val="20"/>
              </w:rPr>
              <w:t>7</w:t>
            </w:r>
            <w:r w:rsidRPr="000A2BD4">
              <w:rPr>
                <w:i/>
                <w:iCs/>
                <w:sz w:val="18"/>
                <w:szCs w:val="20"/>
              </w:rPr>
              <w:t xml:space="preserve"> Department Performance Statements</w:t>
            </w:r>
          </w:p>
        </w:tc>
      </w:tr>
    </w:tbl>
    <w:p w14:paraId="790FE9C9" w14:textId="77777777" w:rsidR="00BE4E9F" w:rsidRDefault="00BE4E9F" w:rsidP="00BE4E9F"/>
    <w:p w14:paraId="7288B1C9" w14:textId="77777777" w:rsidR="00BE4E9F" w:rsidRDefault="00BE4E9F" w:rsidP="00BE4E9F">
      <w:pPr>
        <w:keepLines w:val="0"/>
        <w:rPr>
          <w:rFonts w:asciiTheme="majorHAnsi" w:hAnsiTheme="majorHAnsi"/>
          <w:b/>
          <w:iCs/>
          <w:sz w:val="20"/>
          <w:szCs w:val="18"/>
        </w:rPr>
      </w:pPr>
      <w:r>
        <w:br w:type="page"/>
      </w:r>
    </w:p>
    <w:p w14:paraId="01197046" w14:textId="77777777" w:rsidR="00BE4E9F" w:rsidRDefault="00BE4E9F" w:rsidP="00BE4E9F">
      <w:pPr>
        <w:ind w:right="-113"/>
      </w:pPr>
      <w:r>
        <w:lastRenderedPageBreak/>
        <w:t xml:space="preserve">Table C.2 details the requirements of the </w:t>
      </w:r>
      <w:r>
        <w:rPr>
          <w:i/>
          <w:iCs/>
        </w:rPr>
        <w:t>Audit Act 1994</w:t>
      </w:r>
      <w:r>
        <w:t xml:space="preserve"> together with appropriate references in the document.</w:t>
      </w:r>
    </w:p>
    <w:p w14:paraId="47F4D178" w14:textId="77777777" w:rsidR="00BE4E9F" w:rsidRDefault="00BE4E9F" w:rsidP="00BE4E9F">
      <w:pPr>
        <w:pStyle w:val="TableHeading"/>
      </w:pPr>
      <w:r>
        <w:t>Table C.2:</w:t>
      </w:r>
      <w:r>
        <w:tab/>
        <w:t xml:space="preserve">Statements required by the </w:t>
      </w:r>
      <w:r w:rsidRPr="19D31D4A">
        <w:rPr>
          <w:i/>
        </w:rPr>
        <w:t>Audit Act 1994</w:t>
      </w:r>
      <w:r>
        <w:t xml:space="preserve"> and their location in the </w:t>
      </w:r>
      <w:r w:rsidRPr="19D31D4A">
        <w:rPr>
          <w:i/>
        </w:rPr>
        <w:t>2026</w:t>
      </w:r>
      <w:r>
        <w:rPr>
          <w:i/>
        </w:rPr>
        <w:noBreakHyphen/>
      </w:r>
      <w:r w:rsidRPr="19D31D4A">
        <w:rPr>
          <w:i/>
        </w:rPr>
        <w:t>27 Budget</w:t>
      </w:r>
      <w:r>
        <w:t xml:space="preserve"> </w:t>
      </w:r>
    </w:p>
    <w:tbl>
      <w:tblPr>
        <w:tblStyle w:val="DTFTableText"/>
        <w:tblW w:w="7711" w:type="dxa"/>
        <w:tblLook w:val="0620" w:firstRow="1" w:lastRow="0" w:firstColumn="0" w:lastColumn="0" w:noHBand="1" w:noVBand="1"/>
      </w:tblPr>
      <w:tblGrid>
        <w:gridCol w:w="1456"/>
        <w:gridCol w:w="3906"/>
        <w:gridCol w:w="2349"/>
      </w:tblGrid>
      <w:tr w:rsidR="00BE4E9F" w:rsidRPr="000A2BD4" w14:paraId="49653F5D" w14:textId="77777777">
        <w:trPr>
          <w:cnfStyle w:val="100000000000" w:firstRow="1" w:lastRow="0" w:firstColumn="0" w:lastColumn="0" w:oddVBand="0" w:evenVBand="0" w:oddHBand="0" w:evenHBand="0" w:firstRowFirstColumn="0" w:firstRowLastColumn="0" w:lastRowFirstColumn="0" w:lastRowLastColumn="0"/>
          <w:tblHeader/>
        </w:trPr>
        <w:tc>
          <w:tcPr>
            <w:tcW w:w="1456" w:type="dxa"/>
          </w:tcPr>
          <w:p w14:paraId="1614D099" w14:textId="77777777" w:rsidR="00BE4E9F" w:rsidRPr="000A2BD4" w:rsidRDefault="00BE4E9F">
            <w:pPr>
              <w:rPr>
                <w:sz w:val="18"/>
                <w:szCs w:val="20"/>
              </w:rPr>
            </w:pPr>
            <w:r w:rsidRPr="000A2BD4">
              <w:rPr>
                <w:iCs/>
                <w:sz w:val="18"/>
                <w:szCs w:val="20"/>
              </w:rPr>
              <w:t>Audit Act 1994</w:t>
            </w:r>
            <w:r w:rsidRPr="000A2BD4">
              <w:rPr>
                <w:sz w:val="18"/>
                <w:szCs w:val="20"/>
              </w:rPr>
              <w:t xml:space="preserve"> reference</w:t>
            </w:r>
          </w:p>
        </w:tc>
        <w:tc>
          <w:tcPr>
            <w:tcW w:w="3906" w:type="dxa"/>
            <w:hideMark/>
          </w:tcPr>
          <w:p w14:paraId="37934105" w14:textId="77777777" w:rsidR="00BE4E9F" w:rsidRPr="000A2BD4" w:rsidRDefault="00BE4E9F">
            <w:pPr>
              <w:rPr>
                <w:sz w:val="18"/>
                <w:szCs w:val="20"/>
              </w:rPr>
            </w:pPr>
            <w:r w:rsidRPr="000A2BD4">
              <w:rPr>
                <w:sz w:val="18"/>
                <w:szCs w:val="20"/>
              </w:rPr>
              <w:t>Requirement</w:t>
            </w:r>
          </w:p>
        </w:tc>
        <w:tc>
          <w:tcPr>
            <w:tcW w:w="2349" w:type="dxa"/>
            <w:hideMark/>
          </w:tcPr>
          <w:p w14:paraId="27322294" w14:textId="77777777" w:rsidR="00BE4E9F" w:rsidRPr="000A2BD4" w:rsidRDefault="00BE4E9F">
            <w:pPr>
              <w:rPr>
                <w:sz w:val="18"/>
                <w:szCs w:val="20"/>
              </w:rPr>
            </w:pPr>
            <w:r w:rsidRPr="000A2BD4">
              <w:rPr>
                <w:sz w:val="18"/>
                <w:szCs w:val="20"/>
              </w:rPr>
              <w:t>Location</w:t>
            </w:r>
          </w:p>
        </w:tc>
      </w:tr>
      <w:tr w:rsidR="00BE4E9F" w:rsidRPr="000A2BD4" w14:paraId="5734B54C" w14:textId="77777777">
        <w:tc>
          <w:tcPr>
            <w:tcW w:w="1456" w:type="dxa"/>
            <w:tcBorders>
              <w:bottom w:val="single" w:sz="6" w:space="0" w:color="auto"/>
            </w:tcBorders>
          </w:tcPr>
          <w:p w14:paraId="4C3CA415" w14:textId="77777777" w:rsidR="00BE4E9F" w:rsidRPr="000A2BD4" w:rsidRDefault="00BE4E9F">
            <w:pPr>
              <w:rPr>
                <w:sz w:val="18"/>
                <w:szCs w:val="20"/>
              </w:rPr>
            </w:pPr>
            <w:r w:rsidRPr="000A2BD4">
              <w:rPr>
                <w:sz w:val="18"/>
                <w:szCs w:val="20"/>
              </w:rPr>
              <w:t>Section 19(1)</w:t>
            </w:r>
          </w:p>
        </w:tc>
        <w:tc>
          <w:tcPr>
            <w:tcW w:w="3906" w:type="dxa"/>
            <w:tcBorders>
              <w:bottom w:val="single" w:sz="6" w:space="0" w:color="auto"/>
            </w:tcBorders>
            <w:hideMark/>
          </w:tcPr>
          <w:p w14:paraId="4D6F968A" w14:textId="77777777" w:rsidR="00BE4E9F" w:rsidRPr="000A2BD4" w:rsidRDefault="00BE4E9F">
            <w:pPr>
              <w:spacing w:before="20"/>
              <w:rPr>
                <w:sz w:val="18"/>
                <w:szCs w:val="20"/>
              </w:rPr>
            </w:pPr>
            <w:r w:rsidRPr="000A2BD4">
              <w:rPr>
                <w:sz w:val="18"/>
                <w:szCs w:val="20"/>
              </w:rPr>
              <w:t>The Auditor-General must conduct an assurance review of each set of estimated financial statements and make a report to the Parliament as to whether it appears that</w:t>
            </w:r>
            <w:r>
              <w:rPr>
                <w:sz w:val="18"/>
                <w:szCs w:val="20"/>
              </w:rPr>
              <w:t>:</w:t>
            </w:r>
          </w:p>
          <w:p w14:paraId="4CEF0EF6" w14:textId="77777777" w:rsidR="00BE4E9F" w:rsidRPr="000A2BD4" w:rsidRDefault="00BE4E9F" w:rsidP="00A17D8B">
            <w:pPr>
              <w:pStyle w:val="ListParagraph"/>
              <w:numPr>
                <w:ilvl w:val="0"/>
                <w:numId w:val="25"/>
              </w:numPr>
              <w:rPr>
                <w:sz w:val="18"/>
                <w:szCs w:val="20"/>
              </w:rPr>
            </w:pPr>
            <w:r w:rsidRPr="000A2BD4">
              <w:rPr>
                <w:sz w:val="18"/>
                <w:szCs w:val="20"/>
              </w:rPr>
              <w:t>the statements have been prepared on a basis consistent with the accounting policies on which they are stated to be based; and</w:t>
            </w:r>
          </w:p>
          <w:p w14:paraId="0A1DE39D" w14:textId="77777777" w:rsidR="00BE4E9F" w:rsidRPr="000A2BD4" w:rsidRDefault="00BE4E9F" w:rsidP="00A17D8B">
            <w:pPr>
              <w:pStyle w:val="ListParagraph"/>
              <w:numPr>
                <w:ilvl w:val="0"/>
                <w:numId w:val="25"/>
              </w:numPr>
              <w:rPr>
                <w:sz w:val="18"/>
                <w:szCs w:val="20"/>
              </w:rPr>
            </w:pPr>
            <w:r w:rsidRPr="000A2BD4">
              <w:rPr>
                <w:sz w:val="18"/>
                <w:szCs w:val="20"/>
              </w:rPr>
              <w:t>the statements are consistent with the targets specified in the current financial policy objectives and strategies statement for each key financial measure specified in that statement; and</w:t>
            </w:r>
          </w:p>
          <w:p w14:paraId="37B1B542" w14:textId="77777777" w:rsidR="00BE4E9F" w:rsidRPr="000A2BD4" w:rsidRDefault="00BE4E9F" w:rsidP="00A17D8B">
            <w:pPr>
              <w:pStyle w:val="ListParagraph"/>
              <w:numPr>
                <w:ilvl w:val="0"/>
                <w:numId w:val="25"/>
              </w:numPr>
              <w:rPr>
                <w:sz w:val="18"/>
                <w:szCs w:val="20"/>
              </w:rPr>
            </w:pPr>
            <w:r w:rsidRPr="000A2BD4">
              <w:rPr>
                <w:sz w:val="18"/>
                <w:szCs w:val="20"/>
              </w:rPr>
              <w:t xml:space="preserve">the statements have been properly prepared on the basis of the assumptions contained in the accompanying statement prepared in association with the statements under section 23K of the </w:t>
            </w:r>
            <w:r w:rsidRPr="000A2BD4">
              <w:rPr>
                <w:i/>
                <w:sz w:val="18"/>
                <w:szCs w:val="20"/>
              </w:rPr>
              <w:t>Financial Management Act 1994</w:t>
            </w:r>
            <w:r w:rsidRPr="000A2BD4">
              <w:rPr>
                <w:sz w:val="18"/>
                <w:szCs w:val="20"/>
              </w:rPr>
              <w:t>; and</w:t>
            </w:r>
          </w:p>
          <w:p w14:paraId="378379CC" w14:textId="77777777" w:rsidR="00BE4E9F" w:rsidRPr="000A2BD4" w:rsidRDefault="00BE4E9F" w:rsidP="00A17D8B">
            <w:pPr>
              <w:pStyle w:val="ListParagraph"/>
              <w:numPr>
                <w:ilvl w:val="0"/>
                <w:numId w:val="25"/>
              </w:numPr>
              <w:rPr>
                <w:sz w:val="18"/>
                <w:szCs w:val="20"/>
              </w:rPr>
            </w:pPr>
            <w:r w:rsidRPr="000A2BD4">
              <w:rPr>
                <w:sz w:val="18"/>
                <w:szCs w:val="20"/>
              </w:rPr>
              <w:t>the methodologies used to determine those assumptions are reasonable.</w:t>
            </w:r>
          </w:p>
        </w:tc>
        <w:tc>
          <w:tcPr>
            <w:tcW w:w="2349" w:type="dxa"/>
            <w:tcBorders>
              <w:bottom w:val="single" w:sz="6" w:space="0" w:color="auto"/>
            </w:tcBorders>
            <w:hideMark/>
          </w:tcPr>
          <w:p w14:paraId="49E45243" w14:textId="77777777" w:rsidR="00BE4E9F" w:rsidRPr="000A2BD4" w:rsidRDefault="00BE4E9F">
            <w:pPr>
              <w:spacing w:before="20"/>
              <w:rPr>
                <w:sz w:val="18"/>
                <w:szCs w:val="20"/>
              </w:rPr>
            </w:pPr>
            <w:r w:rsidRPr="000A2BD4">
              <w:rPr>
                <w:color w:val="000000" w:themeColor="text1"/>
                <w:sz w:val="18"/>
                <w:szCs w:val="20"/>
              </w:rPr>
              <w:t xml:space="preserve">Budget Paper No. 5, Chapter 1 </w:t>
            </w:r>
            <w:r w:rsidRPr="000A2BD4">
              <w:rPr>
                <w:i/>
                <w:iCs/>
                <w:color w:val="000000" w:themeColor="text1"/>
                <w:sz w:val="18"/>
                <w:szCs w:val="20"/>
              </w:rPr>
              <w:t xml:space="preserve">Estimated </w:t>
            </w:r>
            <w:r w:rsidRPr="00BB3173">
              <w:rPr>
                <w:i/>
                <w:iCs/>
                <w:color w:val="000000" w:themeColor="text1"/>
                <w:sz w:val="18"/>
                <w:szCs w:val="20"/>
              </w:rPr>
              <w:t>financial statements</w:t>
            </w:r>
            <w:r w:rsidRPr="000A2BD4">
              <w:rPr>
                <w:i/>
                <w:iCs/>
                <w:color w:val="000000" w:themeColor="text1"/>
                <w:sz w:val="18"/>
                <w:szCs w:val="20"/>
              </w:rPr>
              <w:t xml:space="preserve"> for the general government sector</w:t>
            </w:r>
          </w:p>
        </w:tc>
      </w:tr>
      <w:tr w:rsidR="00BE4E9F" w:rsidRPr="000A2BD4" w14:paraId="26DAF062" w14:textId="77777777">
        <w:tc>
          <w:tcPr>
            <w:tcW w:w="1456" w:type="dxa"/>
            <w:tcBorders>
              <w:top w:val="single" w:sz="6" w:space="0" w:color="auto"/>
              <w:bottom w:val="single" w:sz="12" w:space="0" w:color="auto"/>
            </w:tcBorders>
          </w:tcPr>
          <w:p w14:paraId="1C1C0019" w14:textId="77777777" w:rsidR="00BE4E9F" w:rsidRPr="000A2BD4" w:rsidRDefault="00BE4E9F">
            <w:pPr>
              <w:rPr>
                <w:sz w:val="18"/>
                <w:szCs w:val="20"/>
              </w:rPr>
            </w:pPr>
            <w:r w:rsidRPr="000A2BD4">
              <w:rPr>
                <w:sz w:val="18"/>
                <w:szCs w:val="20"/>
              </w:rPr>
              <w:t>Section 19(3)</w:t>
            </w:r>
          </w:p>
        </w:tc>
        <w:tc>
          <w:tcPr>
            <w:tcW w:w="3906" w:type="dxa"/>
            <w:tcBorders>
              <w:top w:val="single" w:sz="6" w:space="0" w:color="auto"/>
              <w:bottom w:val="single" w:sz="12" w:space="0" w:color="auto"/>
            </w:tcBorders>
          </w:tcPr>
          <w:p w14:paraId="793C909A" w14:textId="77777777" w:rsidR="00BE4E9F" w:rsidRPr="000A2BD4" w:rsidRDefault="00BE4E9F">
            <w:pPr>
              <w:spacing w:before="20"/>
              <w:rPr>
                <w:sz w:val="18"/>
                <w:szCs w:val="20"/>
              </w:rPr>
            </w:pPr>
            <w:r w:rsidRPr="000A2BD4">
              <w:rPr>
                <w:sz w:val="18"/>
                <w:szCs w:val="20"/>
              </w:rPr>
              <w:t>The Minister must cause each report under subsection (1) to be laid before each House of the Parliament with the estimated financial statements to which it relates.</w:t>
            </w:r>
          </w:p>
        </w:tc>
        <w:tc>
          <w:tcPr>
            <w:tcW w:w="2349" w:type="dxa"/>
            <w:tcBorders>
              <w:top w:val="single" w:sz="6" w:space="0" w:color="auto"/>
              <w:bottom w:val="single" w:sz="12" w:space="0" w:color="auto"/>
            </w:tcBorders>
          </w:tcPr>
          <w:p w14:paraId="238455C3" w14:textId="77777777" w:rsidR="00BE4E9F" w:rsidRPr="000A2BD4" w:rsidRDefault="00BE4E9F">
            <w:pPr>
              <w:spacing w:before="20"/>
              <w:rPr>
                <w:sz w:val="18"/>
                <w:szCs w:val="20"/>
              </w:rPr>
            </w:pPr>
            <w:r w:rsidRPr="000A2BD4">
              <w:rPr>
                <w:color w:val="000000" w:themeColor="text1"/>
                <w:sz w:val="18"/>
                <w:szCs w:val="20"/>
              </w:rPr>
              <w:t xml:space="preserve">Budget Paper No. 5, Chapter 1 </w:t>
            </w:r>
            <w:r w:rsidRPr="000A2BD4">
              <w:rPr>
                <w:i/>
                <w:iCs/>
                <w:color w:val="000000" w:themeColor="text1"/>
                <w:sz w:val="18"/>
                <w:szCs w:val="20"/>
              </w:rPr>
              <w:t xml:space="preserve">Estimated </w:t>
            </w:r>
            <w:r w:rsidRPr="00BB3173">
              <w:rPr>
                <w:i/>
                <w:iCs/>
                <w:color w:val="000000" w:themeColor="text1"/>
                <w:sz w:val="18"/>
                <w:szCs w:val="20"/>
              </w:rPr>
              <w:t>financial statements</w:t>
            </w:r>
            <w:r w:rsidRPr="000A2BD4">
              <w:rPr>
                <w:i/>
                <w:iCs/>
                <w:color w:val="000000" w:themeColor="text1"/>
                <w:sz w:val="18"/>
                <w:szCs w:val="20"/>
              </w:rPr>
              <w:t xml:space="preserve"> for the general government sector</w:t>
            </w:r>
          </w:p>
        </w:tc>
      </w:tr>
    </w:tbl>
    <w:p w14:paraId="2127FCDD" w14:textId="77777777" w:rsidR="00D65FD0" w:rsidRDefault="00D65FD0" w:rsidP="00E50872"/>
    <w:p w14:paraId="1562E68A" w14:textId="0E330A23" w:rsidR="00826621" w:rsidRDefault="00826621">
      <w:pPr>
        <w:keepLines w:val="0"/>
      </w:pPr>
      <w:r>
        <w:br w:type="page"/>
      </w:r>
    </w:p>
    <w:p w14:paraId="423B81AF" w14:textId="29CC24C5" w:rsidR="00826621" w:rsidRDefault="00826621" w:rsidP="00E50872"/>
    <w:p w14:paraId="657B47A7" w14:textId="77777777" w:rsidR="00826621" w:rsidRDefault="00826621" w:rsidP="00E50872">
      <w:pPr>
        <w:sectPr w:rsidR="00826621" w:rsidSect="00640EAE">
          <w:footerReference w:type="even" r:id="rId107"/>
          <w:footerReference w:type="default" r:id="rId108"/>
          <w:pgSz w:w="9978" w:h="14173" w:code="34"/>
          <w:pgMar w:top="1134" w:right="1134" w:bottom="1134" w:left="1134" w:header="624" w:footer="567" w:gutter="0"/>
          <w:cols w:space="708"/>
          <w:docGrid w:linePitch="360"/>
        </w:sectPr>
      </w:pPr>
    </w:p>
    <w:p w14:paraId="7FEADD4E" w14:textId="77777777" w:rsidR="00826621" w:rsidRPr="00B52F8C" w:rsidRDefault="00826621" w:rsidP="00826621">
      <w:pPr>
        <w:pStyle w:val="ChapterHeading"/>
      </w:pPr>
      <w:bookmarkStart w:id="259" w:name="_Toc56767808"/>
      <w:bookmarkStart w:id="260" w:name="_Toc102031705"/>
      <w:bookmarkStart w:id="261" w:name="_Toc198081307"/>
      <w:bookmarkStart w:id="262" w:name="_Toc228371035"/>
      <w:r w:rsidRPr="00B52F8C">
        <w:lastRenderedPageBreak/>
        <w:t>Style conventions</w:t>
      </w:r>
      <w:bookmarkEnd w:id="259"/>
      <w:bookmarkEnd w:id="260"/>
      <w:bookmarkEnd w:id="261"/>
      <w:bookmarkEnd w:id="262"/>
    </w:p>
    <w:p w14:paraId="7038E528" w14:textId="77777777" w:rsidR="00826621" w:rsidRDefault="00826621" w:rsidP="00826621">
      <w:r w:rsidRPr="00627328">
        <w:t>The source of data for tables and charts is the Department of Treasury and Finance unless specified otherwise.</w:t>
      </w:r>
    </w:p>
    <w:p w14:paraId="51BC180E" w14:textId="77777777" w:rsidR="00826621" w:rsidRPr="0009665B" w:rsidRDefault="00826621" w:rsidP="00826621">
      <w:r w:rsidRPr="0009665B">
        <w:t>Figures in the tables and in the text have been rounded. Discrepancies in tables between totals and sums of components reflect rounding. Percentage changes in all tables are based on the underlying unrounded amounts.</w:t>
      </w:r>
    </w:p>
    <w:p w14:paraId="37F3B9E9" w14:textId="77777777" w:rsidR="00826621" w:rsidRPr="0009665B" w:rsidRDefault="00826621" w:rsidP="00826621">
      <w:r w:rsidRPr="0009665B">
        <w:t>The notation used in the tables and charts is as follows:</w:t>
      </w:r>
    </w:p>
    <w:p w14:paraId="1C2FFDE8" w14:textId="77777777" w:rsidR="00826621" w:rsidRPr="0009665B" w:rsidRDefault="00826621" w:rsidP="00826621">
      <w:pPr>
        <w:ind w:left="2520" w:hanging="1800"/>
      </w:pPr>
      <w:r w:rsidRPr="0009665B">
        <w:t>n.a. or na</w:t>
      </w:r>
      <w:r w:rsidRPr="0009665B">
        <w:tab/>
        <w:t>not available or not applicable</w:t>
      </w:r>
    </w:p>
    <w:p w14:paraId="782C7416" w14:textId="77777777" w:rsidR="00826621" w:rsidRPr="0009665B" w:rsidRDefault="00826621" w:rsidP="00826621">
      <w:pPr>
        <w:ind w:left="2520" w:hanging="1800"/>
      </w:pPr>
      <w:r w:rsidRPr="0009665B">
        <w:t>1</w:t>
      </w:r>
      <w:r>
        <w:t> billion</w:t>
      </w:r>
      <w:r w:rsidRPr="0009665B">
        <w:tab/>
        <w:t>1 000</w:t>
      </w:r>
      <w:r>
        <w:t> million</w:t>
      </w:r>
    </w:p>
    <w:p w14:paraId="5C6E62C8" w14:textId="77777777" w:rsidR="00826621" w:rsidRPr="0009665B" w:rsidRDefault="00826621" w:rsidP="00826621">
      <w:pPr>
        <w:ind w:left="2520" w:hanging="1800"/>
      </w:pPr>
      <w:r w:rsidRPr="0009665B">
        <w:t>1 basis point</w:t>
      </w:r>
      <w:r w:rsidRPr="0009665B">
        <w:tab/>
        <w:t>0.01</w:t>
      </w:r>
      <w:r>
        <w:t> per cent</w:t>
      </w:r>
    </w:p>
    <w:p w14:paraId="11D076FD" w14:textId="77777777" w:rsidR="00826621" w:rsidRPr="0009665B" w:rsidRDefault="00826621" w:rsidP="00826621">
      <w:pPr>
        <w:ind w:left="2520" w:hanging="1800"/>
      </w:pPr>
      <w:r w:rsidRPr="0009665B">
        <w:t>..</w:t>
      </w:r>
      <w:r w:rsidRPr="0009665B">
        <w:tab/>
        <w:t>zero, or rounded to zero</w:t>
      </w:r>
    </w:p>
    <w:p w14:paraId="057183B5" w14:textId="77777777" w:rsidR="00826621" w:rsidRPr="0009665B" w:rsidRDefault="00826621" w:rsidP="00826621">
      <w:pPr>
        <w:ind w:left="2520" w:hanging="1800"/>
      </w:pPr>
      <w:r w:rsidRPr="0009665B">
        <w:t>tb</w:t>
      </w:r>
      <w:r>
        <w:t>c</w:t>
      </w:r>
      <w:r w:rsidRPr="0009665B">
        <w:tab/>
        <w:t xml:space="preserve">to be </w:t>
      </w:r>
      <w:r>
        <w:t>confirmed</w:t>
      </w:r>
    </w:p>
    <w:p w14:paraId="6ED66847" w14:textId="77777777" w:rsidR="00826621" w:rsidRPr="0009665B" w:rsidRDefault="00826621" w:rsidP="00826621">
      <w:pPr>
        <w:ind w:left="2520" w:hanging="1800"/>
      </w:pPr>
      <w:r w:rsidRPr="0009665B">
        <w:t>ongoing</w:t>
      </w:r>
      <w:r w:rsidRPr="0009665B">
        <w:tab/>
        <w:t>continuing output, program, project etc.</w:t>
      </w:r>
    </w:p>
    <w:p w14:paraId="326B6E78" w14:textId="77777777" w:rsidR="00826621" w:rsidRDefault="00826621" w:rsidP="00826621">
      <w:pPr>
        <w:ind w:left="2520" w:hanging="1800"/>
      </w:pPr>
      <w:r w:rsidRPr="0009665B">
        <w:t>(</w:t>
      </w:r>
      <w:r>
        <w:t xml:space="preserve">x </w:t>
      </w:r>
      <w:r w:rsidRPr="0009665B">
        <w:t>xxx.x)</w:t>
      </w:r>
      <w:r w:rsidRPr="0009665B">
        <w:tab/>
        <w:t xml:space="preserve">negative </w:t>
      </w:r>
      <w:r>
        <w:t>amount</w:t>
      </w:r>
    </w:p>
    <w:p w14:paraId="5E79C30A" w14:textId="77777777" w:rsidR="00826621" w:rsidRDefault="00826621" w:rsidP="00826621">
      <w:pPr>
        <w:ind w:left="2520" w:hanging="1800"/>
      </w:pPr>
      <w:r>
        <w:t>x xxx.0</w:t>
      </w:r>
      <w:r>
        <w:tab/>
        <w:t>rounded amount</w:t>
      </w:r>
    </w:p>
    <w:p w14:paraId="003C417C" w14:textId="77777777" w:rsidR="00826621" w:rsidRPr="0009665B" w:rsidRDefault="00826621" w:rsidP="00826621">
      <w:pPr>
        <w:ind w:left="2520" w:hanging="1800"/>
      </w:pPr>
    </w:p>
    <w:p w14:paraId="22A8E646" w14:textId="77777777" w:rsidR="00826621" w:rsidRDefault="00826621" w:rsidP="00826621"/>
    <w:p w14:paraId="4496D60F" w14:textId="77777777" w:rsidR="00826621" w:rsidRPr="00C47FE8" w:rsidRDefault="00826621" w:rsidP="00826621">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r w:rsidRPr="008F606B">
        <w:t>dtf.vic.gov.au</w:t>
      </w:r>
      <w:r w:rsidRPr="00C47FE8">
        <w:rPr>
          <w:color w:val="000000" w:themeColor="text1"/>
        </w:rPr>
        <w:t xml:space="preserve"> for additional terms and references.</w:t>
      </w:r>
    </w:p>
    <w:p w14:paraId="699EE260" w14:textId="77777777" w:rsidR="00826621" w:rsidRDefault="00826621" w:rsidP="00826621"/>
    <w:p w14:paraId="44F0F815" w14:textId="77777777" w:rsidR="008D6542" w:rsidRDefault="008D6542" w:rsidP="00E50872">
      <w:pPr>
        <w:sectPr w:rsidR="008D6542" w:rsidSect="00640EAE">
          <w:footerReference w:type="default" r:id="rId109"/>
          <w:pgSz w:w="9978" w:h="14173" w:code="34"/>
          <w:pgMar w:top="1134" w:right="1134" w:bottom="1134" w:left="1134" w:header="624" w:footer="567" w:gutter="0"/>
          <w:cols w:space="708"/>
          <w:docGrid w:linePitch="360"/>
        </w:sectPr>
      </w:pPr>
    </w:p>
    <w:p w14:paraId="57189790" w14:textId="17AB6C5D" w:rsidR="00826621" w:rsidRDefault="008D6542" w:rsidP="00E50872">
      <w:r>
        <w:rPr>
          <w:noProof/>
        </w:rPr>
        <w:lastRenderedPageBreak/>
        <w:drawing>
          <wp:anchor distT="0" distB="0" distL="114300" distR="114300" simplePos="0" relativeHeight="251661314" behindDoc="1" locked="0" layoutInCell="1" allowOverlap="1" wp14:anchorId="3AC543F9" wp14:editId="6872C801">
            <wp:simplePos x="0" y="0"/>
            <wp:positionH relativeFrom="page">
              <wp:align>left</wp:align>
            </wp:positionH>
            <wp:positionV relativeFrom="paragraph">
              <wp:posOffset>-748030</wp:posOffset>
            </wp:positionV>
            <wp:extent cx="6336792" cy="9000744"/>
            <wp:effectExtent l="0" t="0" r="6985" b="0"/>
            <wp:wrapNone/>
            <wp:docPr id="1062193384" name="Picture 1" descr="Budget Paper No. 4 Statement of Finances back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93384" name="Picture 1" descr="Budget Paper No. 4 Statement of Finances back cover, grey"/>
                    <pic:cNvPicPr/>
                  </pic:nvPicPr>
                  <pic:blipFill>
                    <a:blip r:embed="rId110"/>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p>
    <w:sectPr w:rsidR="00826621" w:rsidSect="008D6542">
      <w:footerReference w:type="even" r:id="rId111"/>
      <w:type w:val="evenPage"/>
      <w:pgSz w:w="9978" w:h="14173" w:code="34"/>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F256C" w14:textId="77777777" w:rsidR="00CD671A" w:rsidRDefault="00CD671A" w:rsidP="00E97E54">
      <w:r>
        <w:separator/>
      </w:r>
    </w:p>
  </w:endnote>
  <w:endnote w:type="continuationSeparator" w:id="0">
    <w:p w14:paraId="1E4F91C9" w14:textId="77777777" w:rsidR="00CD671A" w:rsidRDefault="00CD671A" w:rsidP="00E97E54">
      <w:r>
        <w:continuationSeparator/>
      </w:r>
    </w:p>
  </w:endnote>
  <w:endnote w:type="continuationNotice" w:id="1">
    <w:p w14:paraId="11DB14B8" w14:textId="77777777" w:rsidR="00CD671A" w:rsidRDefault="00CD671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heading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8501" w14:textId="77777777" w:rsidR="008D6542" w:rsidRDefault="008D6542" w:rsidP="005F185F">
    <w:pPr>
      <w:pStyle w:val="FooterEvenPage"/>
    </w:pPr>
    <w:r>
      <w:t>ii</w:t>
    </w:r>
    <w:r>
      <w:tab/>
    </w:r>
    <w:r>
      <w:tab/>
      <w:t>2025-26 Service Delivery</w:t>
    </w:r>
  </w:p>
  <w:p w14:paraId="5E1C31A8" w14:textId="77777777" w:rsidR="008D6542" w:rsidRDefault="008D654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86D6" w14:textId="13826BB0" w:rsidR="005042C3" w:rsidRDefault="005042C3" w:rsidP="00030025">
    <w:pPr>
      <w:pStyle w:val="FooterEvenPage"/>
    </w:pPr>
    <w:r>
      <w:fldChar w:fldCharType="begin"/>
    </w:r>
    <w:r>
      <w:instrText xml:space="preserve"> PAGE   \* MERGEFORMAT </w:instrText>
    </w:r>
    <w:r>
      <w:fldChar w:fldCharType="separate"/>
    </w:r>
    <w:r>
      <w:rPr>
        <w:noProof/>
      </w:rPr>
      <w:t>2</w:t>
    </w:r>
    <w:r>
      <w:fldChar w:fldCharType="end"/>
    </w:r>
    <w:r>
      <w:tab/>
      <w:t>Chapter 1</w:t>
    </w:r>
    <w:r>
      <w:tab/>
    </w:r>
    <w:fldSimple w:instr="TITLE   \* MERGEFORMAT">
      <w:r w:rsidR="00DD7FE4">
        <w:t>2026-27 Statement of Finances</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C03F9" w14:textId="365A291A" w:rsidR="005042C3" w:rsidRPr="00030025" w:rsidRDefault="00DD7FE4" w:rsidP="00030025">
    <w:pPr>
      <w:pStyle w:val="FooterOddPage"/>
    </w:pPr>
    <w:fldSimple w:instr="TITLE   \* MERGEFORMAT">
      <w:r>
        <w:t>2026-27 Statement of Finances</w:t>
      </w:r>
    </w:fldSimple>
    <w:r w:rsidR="005042C3" w:rsidRPr="00030025">
      <w:tab/>
      <w:t xml:space="preserve">Chapter </w:t>
    </w:r>
    <w:r w:rsidR="005042C3">
      <w:t>1</w:t>
    </w:r>
    <w:r w:rsidR="005042C3" w:rsidRPr="00030025">
      <w:tab/>
    </w:r>
    <w:r w:rsidR="005042C3" w:rsidRPr="00030025">
      <w:fldChar w:fldCharType="begin"/>
    </w:r>
    <w:r w:rsidR="005042C3" w:rsidRPr="00030025">
      <w:instrText xml:space="preserve"> PAGE   \* MERGEFORMAT </w:instrText>
    </w:r>
    <w:r w:rsidR="005042C3" w:rsidRPr="00030025">
      <w:fldChar w:fldCharType="separate"/>
    </w:r>
    <w:r w:rsidR="005042C3" w:rsidRPr="00030025">
      <w:t>1</w:t>
    </w:r>
    <w:r w:rsidR="005042C3" w:rsidRPr="0003002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E513" w14:textId="3D96D8B9" w:rsidR="00E50872" w:rsidRDefault="00E50872">
    <w:pPr>
      <w:pStyle w:val="FooterEvenPage"/>
    </w:pPr>
    <w:r>
      <w:fldChar w:fldCharType="begin"/>
    </w:r>
    <w:r>
      <w:instrText xml:space="preserve"> PAGE   \* MERGEFORMAT </w:instrText>
    </w:r>
    <w:r>
      <w:fldChar w:fldCharType="separate"/>
    </w:r>
    <w:r>
      <w:t>14</w:t>
    </w:r>
    <w:r>
      <w:fldChar w:fldCharType="end"/>
    </w:r>
    <w:r>
      <w:tab/>
      <w:t>Chapter 4</w:t>
    </w:r>
    <w:r>
      <w:tab/>
    </w:r>
    <w:fldSimple w:instr="TITLE   \* MERGEFORMAT">
      <w:r w:rsidR="00DD7FE4">
        <w:t>2026-27 Statement of Finances</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EC253" w14:textId="5D9FD2E3" w:rsidR="000A4895" w:rsidRDefault="000A4895" w:rsidP="00030025">
    <w:pPr>
      <w:pStyle w:val="FooterEvenPage"/>
    </w:pPr>
    <w:r>
      <w:fldChar w:fldCharType="begin"/>
    </w:r>
    <w:r>
      <w:instrText xml:space="preserve"> PAGE   \* MERGEFORMAT </w:instrText>
    </w:r>
    <w:r>
      <w:fldChar w:fldCharType="separate"/>
    </w:r>
    <w:r>
      <w:rPr>
        <w:noProof/>
      </w:rPr>
      <w:t>2</w:t>
    </w:r>
    <w:r>
      <w:fldChar w:fldCharType="end"/>
    </w:r>
    <w:r>
      <w:tab/>
      <w:t>Chapter 1</w:t>
    </w:r>
    <w:r>
      <w:tab/>
    </w:r>
    <w:fldSimple w:instr="TITLE   \* MERGEFORMAT">
      <w:r w:rsidR="00DD7FE4">
        <w:t>2026-27 Statement of Finances</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8228" w14:textId="1F6AE092" w:rsidR="000A4895" w:rsidRPr="00030025" w:rsidRDefault="00DD7FE4" w:rsidP="00030025">
    <w:pPr>
      <w:pStyle w:val="FooterOddPage"/>
    </w:pPr>
    <w:fldSimple w:instr="TITLE   \* MERGEFORMAT">
      <w:r>
        <w:t>2026-27 Statement of Finances</w:t>
      </w:r>
    </w:fldSimple>
    <w:r w:rsidR="000A4895" w:rsidRPr="00030025">
      <w:tab/>
      <w:t xml:space="preserve">Chapter </w:t>
    </w:r>
    <w:r w:rsidR="000A4895">
      <w:t>1</w:t>
    </w:r>
    <w:r w:rsidR="000A4895" w:rsidRPr="00030025">
      <w:tab/>
    </w:r>
    <w:r w:rsidR="000A4895" w:rsidRPr="00030025">
      <w:fldChar w:fldCharType="begin"/>
    </w:r>
    <w:r w:rsidR="000A4895" w:rsidRPr="00030025">
      <w:instrText xml:space="preserve"> PAGE   \* MERGEFORMAT </w:instrText>
    </w:r>
    <w:r w:rsidR="000A4895" w:rsidRPr="00030025">
      <w:fldChar w:fldCharType="separate"/>
    </w:r>
    <w:r w:rsidR="000A4895" w:rsidRPr="00030025">
      <w:t>1</w:t>
    </w:r>
    <w:r w:rsidR="000A4895" w:rsidRPr="0003002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95B3" w14:textId="4BC9D3ED" w:rsidR="00BE4E9F" w:rsidRDefault="00BE4E9F" w:rsidP="00030025">
    <w:pPr>
      <w:pStyle w:val="FooterEvenPage"/>
    </w:pPr>
    <w:r>
      <w:fldChar w:fldCharType="begin"/>
    </w:r>
    <w:r>
      <w:instrText xml:space="preserve"> PAGE   \* MERGEFORMAT </w:instrText>
    </w:r>
    <w:r>
      <w:fldChar w:fldCharType="separate"/>
    </w:r>
    <w:r>
      <w:rPr>
        <w:noProof/>
      </w:rPr>
      <w:t>2</w:t>
    </w:r>
    <w:r>
      <w:fldChar w:fldCharType="end"/>
    </w:r>
    <w:r>
      <w:tab/>
      <w:t>Chapter 2</w:t>
    </w:r>
    <w:r>
      <w:tab/>
    </w:r>
    <w:fldSimple w:instr=" TITLE   \* MERGEFORMAT ">
      <w:r w:rsidR="00DD7FE4">
        <w:t>2026-27 Statement of Finances</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C53B" w14:textId="1869A163" w:rsidR="00BE4E9F" w:rsidRPr="00030025" w:rsidRDefault="00DD7FE4" w:rsidP="00030025">
    <w:pPr>
      <w:pStyle w:val="FooterOddPage"/>
    </w:pPr>
    <w:fldSimple w:instr=" TITLE   \* MERGEFORMAT ">
      <w:r>
        <w:t>2026-27 Statement of Finances</w:t>
      </w:r>
    </w:fldSimple>
    <w:r w:rsidR="00BE4E9F" w:rsidRPr="00030025">
      <w:tab/>
      <w:t xml:space="preserve">Chapter </w:t>
    </w:r>
    <w:r w:rsidR="00BE4E9F">
      <w:t>2</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F95A" w14:textId="548DDD31" w:rsidR="00BE4E9F" w:rsidRDefault="00BE4E9F">
    <w:pPr>
      <w:pStyle w:val="FooterEvenPage"/>
    </w:pPr>
    <w:r>
      <w:fldChar w:fldCharType="begin"/>
    </w:r>
    <w:r>
      <w:instrText xml:space="preserve"> PAGE   \* MERGEFORMAT </w:instrText>
    </w:r>
    <w:r>
      <w:fldChar w:fldCharType="separate"/>
    </w:r>
    <w:r>
      <w:rPr>
        <w:noProof/>
      </w:rPr>
      <w:t>2</w:t>
    </w:r>
    <w:r>
      <w:fldChar w:fldCharType="end"/>
    </w:r>
    <w:r>
      <w:tab/>
      <w:t>Chapter 3</w:t>
    </w:r>
    <w:r>
      <w:tab/>
    </w:r>
    <w:fldSimple w:instr="TITLE   \* MERGEFORMAT">
      <w:r w:rsidR="00DD7FE4">
        <w:t>2026-27 Statement of Finances</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59C2" w14:textId="7269A177" w:rsidR="00BE4E9F" w:rsidRDefault="00DD7FE4">
    <w:pPr>
      <w:pStyle w:val="FooterOddPage"/>
    </w:pPr>
    <w:fldSimple w:instr="TITLE   \* MERGEFORMAT">
      <w:r>
        <w:t>2026-27 Statement of Finances</w:t>
      </w:r>
    </w:fldSimple>
    <w:r w:rsidR="00BE4E9F" w:rsidRPr="00030025">
      <w:tab/>
      <w:t xml:space="preserve">Chapter </w:t>
    </w:r>
    <w:r w:rsidR="00BE4E9F">
      <w:t>3</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9566" w14:textId="77777777" w:rsidR="00BE4E9F" w:rsidRDefault="00BE4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9109" w14:textId="13E0949A" w:rsidR="002A5641" w:rsidRDefault="002A5641">
    <w:pPr>
      <w:pStyle w:val="Footer"/>
    </w:pPr>
  </w:p>
  <w:p w14:paraId="6EA4D744" w14:textId="77777777" w:rsidR="002A5641" w:rsidRDefault="002A5641"/>
  <w:p w14:paraId="44E3331B" w14:textId="77777777" w:rsidR="002A5641" w:rsidRDefault="002A564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3375" w14:textId="75B600EE" w:rsidR="00BE4E9F" w:rsidRDefault="00BE4E9F">
    <w:pPr>
      <w:pStyle w:val="FooterEvenPage"/>
    </w:pPr>
    <w:r>
      <w:fldChar w:fldCharType="begin"/>
    </w:r>
    <w:r>
      <w:instrText xml:space="preserve"> PAGE   \* MERGEFORMAT </w:instrText>
    </w:r>
    <w:r>
      <w:fldChar w:fldCharType="separate"/>
    </w:r>
    <w:r>
      <w:rPr>
        <w:noProof/>
      </w:rPr>
      <w:t>2</w:t>
    </w:r>
    <w:r>
      <w:fldChar w:fldCharType="end"/>
    </w:r>
    <w:r>
      <w:tab/>
      <w:t>Education</w:t>
    </w:r>
    <w:r>
      <w:tab/>
    </w:r>
    <w:fldSimple w:instr="TITLE   \* MERGEFORMAT">
      <w:r w:rsidR="00DD7FE4">
        <w:t>2026-27 Statement of Finances</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F632B" w14:textId="00631D29" w:rsidR="00BE4E9F" w:rsidRDefault="00DD7FE4">
    <w:pPr>
      <w:pStyle w:val="FooterOddPage"/>
    </w:pPr>
    <w:fldSimple w:instr="TITLE   \* MERGEFORMAT">
      <w:r>
        <w:t>2026-27 Statement of Finances</w:t>
      </w:r>
    </w:fldSimple>
    <w:r w:rsidR="00BE4E9F" w:rsidRPr="00030025">
      <w:tab/>
    </w:r>
    <w:r w:rsidR="00BE4E9F">
      <w:t>Education</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EB6D" w14:textId="5891FE74" w:rsidR="00BE4E9F" w:rsidRDefault="00BE4E9F">
    <w:pPr>
      <w:pStyle w:val="FooterEvenPage"/>
    </w:pPr>
    <w:r>
      <w:fldChar w:fldCharType="begin"/>
    </w:r>
    <w:r>
      <w:instrText xml:space="preserve"> PAGE   \* MERGEFORMAT </w:instrText>
    </w:r>
    <w:r>
      <w:fldChar w:fldCharType="separate"/>
    </w:r>
    <w:r>
      <w:rPr>
        <w:noProof/>
      </w:rPr>
      <w:t>2</w:t>
    </w:r>
    <w:r>
      <w:fldChar w:fldCharType="end"/>
    </w:r>
    <w:r>
      <w:tab/>
      <w:t>Energy, Environment and Climate Action</w:t>
    </w:r>
    <w:r>
      <w:tab/>
    </w:r>
    <w:fldSimple w:instr="TITLE   \* MERGEFORMAT">
      <w:r w:rsidR="00DD7FE4">
        <w:t>2026-27 Statement of Finances</w:t>
      </w:r>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A4B43" w14:textId="49387349" w:rsidR="00BE4E9F" w:rsidRDefault="00DD7FE4">
    <w:pPr>
      <w:pStyle w:val="FooterOddPage"/>
    </w:pPr>
    <w:fldSimple w:instr="TITLE   \* MERGEFORMAT">
      <w:r>
        <w:t>2026-27 Statement of Finances</w:t>
      </w:r>
    </w:fldSimple>
    <w:r w:rsidR="00BE4E9F" w:rsidRPr="00030025">
      <w:tab/>
    </w:r>
    <w:r w:rsidR="00BE4E9F">
      <w:t>Energy, Environment and Climate Action</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9599D" w14:textId="6F876407" w:rsidR="00BE4E9F" w:rsidRDefault="00BE4E9F">
    <w:pPr>
      <w:pStyle w:val="FooterEvenPage"/>
    </w:pPr>
    <w:r>
      <w:fldChar w:fldCharType="begin"/>
    </w:r>
    <w:r>
      <w:instrText xml:space="preserve"> PAGE   \* MERGEFORMAT </w:instrText>
    </w:r>
    <w:r>
      <w:fldChar w:fldCharType="separate"/>
    </w:r>
    <w:r>
      <w:rPr>
        <w:noProof/>
      </w:rPr>
      <w:t>2</w:t>
    </w:r>
    <w:r>
      <w:fldChar w:fldCharType="end"/>
    </w:r>
    <w:r>
      <w:tab/>
      <w:t>Families, Fairness and Housing</w:t>
    </w:r>
    <w:r>
      <w:tab/>
    </w:r>
    <w:fldSimple w:instr="TITLE   \* MERGEFORMAT">
      <w:r w:rsidR="00DD7FE4">
        <w:t>2026-27 Statement of Finances</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B627" w14:textId="228746AD" w:rsidR="00BE4E9F" w:rsidRDefault="00DD7FE4">
    <w:pPr>
      <w:pStyle w:val="FooterOddPage"/>
    </w:pPr>
    <w:fldSimple w:instr="TITLE   \* MERGEFORMAT">
      <w:r>
        <w:t>2026-27 Statement of Finances</w:t>
      </w:r>
    </w:fldSimple>
    <w:r w:rsidR="00BE4E9F" w:rsidRPr="00030025">
      <w:tab/>
    </w:r>
    <w:r w:rsidR="00BE4E9F">
      <w:t>Families, Fairness and Housing</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EC97" w14:textId="6C770D46" w:rsidR="00BE4E9F" w:rsidRDefault="00BE4E9F">
    <w:pPr>
      <w:pStyle w:val="FooterEvenPage"/>
    </w:pPr>
    <w:r>
      <w:fldChar w:fldCharType="begin"/>
    </w:r>
    <w:r>
      <w:instrText xml:space="preserve"> PAGE   \* MERGEFORMAT </w:instrText>
    </w:r>
    <w:r>
      <w:fldChar w:fldCharType="separate"/>
    </w:r>
    <w:r>
      <w:rPr>
        <w:noProof/>
      </w:rPr>
      <w:t>2</w:t>
    </w:r>
    <w:r>
      <w:fldChar w:fldCharType="end"/>
    </w:r>
    <w:r>
      <w:tab/>
      <w:t>Government Services</w:t>
    </w:r>
    <w:r>
      <w:tab/>
    </w:r>
    <w:fldSimple w:instr="TITLE   \* MERGEFORMAT">
      <w:r w:rsidR="00DD7FE4">
        <w:t>2026-27 Statement of Finances</w:t>
      </w:r>
    </w:fldSimple>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3E7A" w14:textId="2E456E15" w:rsidR="00BE4E9F" w:rsidRDefault="00DD7FE4">
    <w:pPr>
      <w:pStyle w:val="FooterOddPage"/>
    </w:pPr>
    <w:fldSimple w:instr="TITLE   \* MERGEFORMAT">
      <w:r>
        <w:t>2026-27 Statement of Finances</w:t>
      </w:r>
    </w:fldSimple>
    <w:r w:rsidR="00BE4E9F" w:rsidRPr="00030025">
      <w:tab/>
    </w:r>
    <w:r w:rsidR="00BE4E9F">
      <w:t>Government Services</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A78D" w14:textId="7753FBD7" w:rsidR="00BE4E9F" w:rsidRDefault="00BE4E9F">
    <w:pPr>
      <w:pStyle w:val="FooterEvenPage"/>
    </w:pPr>
    <w:r>
      <w:fldChar w:fldCharType="begin"/>
    </w:r>
    <w:r>
      <w:instrText xml:space="preserve"> PAGE   \* MERGEFORMAT </w:instrText>
    </w:r>
    <w:r>
      <w:fldChar w:fldCharType="separate"/>
    </w:r>
    <w:r>
      <w:rPr>
        <w:noProof/>
      </w:rPr>
      <w:t>2</w:t>
    </w:r>
    <w:r>
      <w:fldChar w:fldCharType="end"/>
    </w:r>
    <w:r>
      <w:tab/>
      <w:t>Health</w:t>
    </w:r>
    <w:r>
      <w:tab/>
    </w:r>
    <w:fldSimple w:instr="TITLE   \* MERGEFORMAT">
      <w:r w:rsidR="00DD7FE4">
        <w:t>2026-27 Statement of Finances</w:t>
      </w:r>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507E" w14:textId="289EE1A8" w:rsidR="00BE4E9F" w:rsidRDefault="00DD7FE4">
    <w:pPr>
      <w:pStyle w:val="FooterOddPage"/>
    </w:pPr>
    <w:fldSimple w:instr="TITLE   \* MERGEFORMAT">
      <w:r>
        <w:t>2026-27 Statement of Finances</w:t>
      </w:r>
    </w:fldSimple>
    <w:r w:rsidR="00BE4E9F" w:rsidRPr="00030025">
      <w:tab/>
    </w:r>
    <w:r w:rsidR="00BE4E9F">
      <w:t>Health</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28438" w14:textId="77777777" w:rsidR="002A5641" w:rsidRDefault="002A5641" w:rsidP="002A5641">
    <w:pPr>
      <w:pStyle w:val="Footer"/>
      <w:pBdr>
        <w:top w:val="none" w:sz="0" w:space="0" w:color="auto"/>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4450" w14:textId="2890C3CB" w:rsidR="00BE4E9F" w:rsidRDefault="00BE4E9F">
    <w:pPr>
      <w:pStyle w:val="FooterEvenPage"/>
    </w:pPr>
    <w:r>
      <w:fldChar w:fldCharType="begin"/>
    </w:r>
    <w:r>
      <w:instrText xml:space="preserve"> PAGE   \* MERGEFORMAT </w:instrText>
    </w:r>
    <w:r>
      <w:fldChar w:fldCharType="separate"/>
    </w:r>
    <w:r>
      <w:rPr>
        <w:noProof/>
      </w:rPr>
      <w:t>2</w:t>
    </w:r>
    <w:r>
      <w:fldChar w:fldCharType="end"/>
    </w:r>
    <w:r>
      <w:tab/>
      <w:t>Jobs, Skills, Industry and Regions</w:t>
    </w:r>
    <w:r>
      <w:tab/>
    </w:r>
    <w:fldSimple w:instr="TITLE   \* MERGEFORMAT">
      <w:r w:rsidR="00DD7FE4">
        <w:t>2026-27 Statement of Finances</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0DC14" w14:textId="1C747B45" w:rsidR="00BE4E9F" w:rsidRDefault="00DD7FE4">
    <w:pPr>
      <w:pStyle w:val="FooterOddPage"/>
    </w:pPr>
    <w:fldSimple w:instr="TITLE   \* MERGEFORMAT">
      <w:r>
        <w:t>2026-27 Statement of Finances</w:t>
      </w:r>
    </w:fldSimple>
    <w:r w:rsidR="00BE4E9F" w:rsidRPr="00030025">
      <w:tab/>
    </w:r>
    <w:r w:rsidR="00BE4E9F">
      <w:t>Jobs, Skills, Industry and Regions</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B522" w14:textId="7C8175A9" w:rsidR="00BE4E9F" w:rsidRDefault="00BE4E9F">
    <w:pPr>
      <w:pStyle w:val="FooterEvenPage"/>
    </w:pPr>
    <w:r>
      <w:fldChar w:fldCharType="begin"/>
    </w:r>
    <w:r>
      <w:instrText xml:space="preserve"> PAGE   \* MERGEFORMAT </w:instrText>
    </w:r>
    <w:r>
      <w:fldChar w:fldCharType="separate"/>
    </w:r>
    <w:r>
      <w:rPr>
        <w:noProof/>
      </w:rPr>
      <w:t>2</w:t>
    </w:r>
    <w:r>
      <w:fldChar w:fldCharType="end"/>
    </w:r>
    <w:r>
      <w:tab/>
    </w:r>
    <w:r w:rsidRPr="006979A2">
      <w:t>Justice and Community Safety</w:t>
    </w:r>
    <w:r>
      <w:tab/>
    </w:r>
    <w:fldSimple w:instr="TITLE   \* MERGEFORMAT">
      <w:r w:rsidR="00DD7FE4">
        <w:t>2026-27 Statement of Finances</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3B10B" w14:textId="47764E31" w:rsidR="00BE4E9F" w:rsidRDefault="00DD7FE4">
    <w:pPr>
      <w:pStyle w:val="FooterOddPage"/>
    </w:pPr>
    <w:fldSimple w:instr="TITLE   \* MERGEFORMAT">
      <w:r>
        <w:t>2026-27 Statement of Finances</w:t>
      </w:r>
    </w:fldSimple>
    <w:r w:rsidR="00BE4E9F" w:rsidRPr="00030025">
      <w:tab/>
    </w:r>
    <w:r w:rsidR="00BE4E9F">
      <w:t>Justice and Community Safety</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04C6" w14:textId="17570373" w:rsidR="00BE4E9F" w:rsidRDefault="00BE4E9F">
    <w:pPr>
      <w:pStyle w:val="FooterEvenPage"/>
    </w:pPr>
    <w:r>
      <w:fldChar w:fldCharType="begin"/>
    </w:r>
    <w:r>
      <w:instrText xml:space="preserve"> PAGE   \* MERGEFORMAT </w:instrText>
    </w:r>
    <w:r>
      <w:fldChar w:fldCharType="separate"/>
    </w:r>
    <w:r>
      <w:rPr>
        <w:noProof/>
      </w:rPr>
      <w:t>2</w:t>
    </w:r>
    <w:r>
      <w:fldChar w:fldCharType="end"/>
    </w:r>
    <w:r>
      <w:tab/>
      <w:t>Premier and Cabinet</w:t>
    </w:r>
    <w:r>
      <w:tab/>
    </w:r>
    <w:fldSimple w:instr="TITLE   \* MERGEFORMAT">
      <w:r w:rsidR="00DD7FE4">
        <w:t>2026-27 Statement of Finances</w:t>
      </w:r>
    </w:fldSimple>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E11B9" w14:textId="360105E1" w:rsidR="00BE4E9F" w:rsidRDefault="00DD7FE4">
    <w:pPr>
      <w:pStyle w:val="FooterOddPage"/>
    </w:pPr>
    <w:fldSimple w:instr="TITLE   \* MERGEFORMAT">
      <w:r>
        <w:t>2026-27 Statement of Finances</w:t>
      </w:r>
    </w:fldSimple>
    <w:r w:rsidR="00BE4E9F" w:rsidRPr="00030025">
      <w:tab/>
    </w:r>
    <w:r w:rsidR="00BE4E9F">
      <w:t>Premier and Cabinet</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3E03" w14:textId="4473E5F5" w:rsidR="00BE4E9F" w:rsidRDefault="00BE4E9F">
    <w:pPr>
      <w:pStyle w:val="FooterEvenPage"/>
    </w:pPr>
    <w:r>
      <w:fldChar w:fldCharType="begin"/>
    </w:r>
    <w:r>
      <w:instrText xml:space="preserve"> PAGE   \* MERGEFORMAT </w:instrText>
    </w:r>
    <w:r>
      <w:fldChar w:fldCharType="separate"/>
    </w:r>
    <w:r>
      <w:rPr>
        <w:noProof/>
      </w:rPr>
      <w:t>2</w:t>
    </w:r>
    <w:r>
      <w:fldChar w:fldCharType="end"/>
    </w:r>
    <w:r>
      <w:tab/>
      <w:t>Transport and Planning</w:t>
    </w:r>
    <w:r>
      <w:tab/>
    </w:r>
    <w:fldSimple w:instr="TITLE   \* MERGEFORMAT">
      <w:r w:rsidR="00DD7FE4">
        <w:t>2026-27 Statement of Finances</w:t>
      </w:r>
    </w:fldSimple>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7034" w14:textId="01003442" w:rsidR="00BE4E9F" w:rsidRDefault="00DD7FE4">
    <w:pPr>
      <w:pStyle w:val="FooterOddPage"/>
    </w:pPr>
    <w:fldSimple w:instr="TITLE   \* MERGEFORMAT">
      <w:r>
        <w:t>2026-27 Statement of Finances</w:t>
      </w:r>
    </w:fldSimple>
    <w:r w:rsidR="00BE4E9F" w:rsidRPr="00030025">
      <w:tab/>
    </w:r>
    <w:r w:rsidR="00BE4E9F">
      <w:t>Transport and Planning</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EECD" w14:textId="07B189AC" w:rsidR="00BE4E9F" w:rsidRDefault="00BE4E9F">
    <w:pPr>
      <w:pStyle w:val="FooterEvenPage"/>
    </w:pPr>
    <w:r>
      <w:fldChar w:fldCharType="begin"/>
    </w:r>
    <w:r>
      <w:instrText xml:space="preserve"> PAGE   \* MERGEFORMAT </w:instrText>
    </w:r>
    <w:r>
      <w:fldChar w:fldCharType="separate"/>
    </w:r>
    <w:r>
      <w:rPr>
        <w:noProof/>
      </w:rPr>
      <w:t>2</w:t>
    </w:r>
    <w:r>
      <w:fldChar w:fldCharType="end"/>
    </w:r>
    <w:r>
      <w:tab/>
      <w:t>Treasury and Finance</w:t>
    </w:r>
    <w:r>
      <w:tab/>
    </w:r>
    <w:fldSimple w:instr="TITLE   \* MERGEFORMAT">
      <w:r w:rsidR="00DD7FE4">
        <w:t>2026-27 Statement of Finances</w:t>
      </w:r>
    </w:fldSimple>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FF53" w14:textId="01943614" w:rsidR="00BE4E9F" w:rsidRDefault="00DD7FE4">
    <w:pPr>
      <w:pStyle w:val="FooterOddPage"/>
    </w:pPr>
    <w:fldSimple w:instr="TITLE   \* MERGEFORMAT">
      <w:r>
        <w:t>2026-27 Statement of Finances</w:t>
      </w:r>
    </w:fldSimple>
    <w:r w:rsidR="00BE4E9F" w:rsidRPr="00030025">
      <w:tab/>
    </w:r>
    <w:r w:rsidR="00BE4E9F">
      <w:t>Treasury and Finance</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3B79C" w14:textId="77777777" w:rsidR="002A5641" w:rsidRDefault="002A5641">
    <w:pPr>
      <w:pStyle w:val="Footer"/>
    </w:pPr>
  </w:p>
  <w:p w14:paraId="12179A04" w14:textId="77777777" w:rsidR="002A5641" w:rsidRDefault="002A5641"/>
  <w:p w14:paraId="2E7C43BA" w14:textId="77777777" w:rsidR="002A5641" w:rsidRDefault="002A5641"/>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99DD" w14:textId="36A524C9" w:rsidR="00BE4E9F" w:rsidRDefault="00BE4E9F">
    <w:pPr>
      <w:pStyle w:val="FooterEvenPage"/>
    </w:pPr>
    <w:r>
      <w:fldChar w:fldCharType="begin"/>
    </w:r>
    <w:r>
      <w:instrText xml:space="preserve"> PAGE   \* MERGEFORMAT </w:instrText>
    </w:r>
    <w:r>
      <w:fldChar w:fldCharType="separate"/>
    </w:r>
    <w:r>
      <w:rPr>
        <w:noProof/>
      </w:rPr>
      <w:t>2</w:t>
    </w:r>
    <w:r>
      <w:fldChar w:fldCharType="end"/>
    </w:r>
    <w:r>
      <w:tab/>
      <w:t>Parliament</w:t>
    </w:r>
    <w:r>
      <w:tab/>
    </w:r>
    <w:fldSimple w:instr="TITLE   \* MERGEFORMAT">
      <w:r w:rsidR="00DD7FE4">
        <w:t>2026-27 Statement of Finances</w:t>
      </w:r>
    </w:fldSimple>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B523" w14:textId="07ED0BAF" w:rsidR="00BE4E9F" w:rsidRDefault="00DD7FE4">
    <w:pPr>
      <w:pStyle w:val="FooterOddPage"/>
    </w:pPr>
    <w:fldSimple w:instr="TITLE   \* MERGEFORMAT">
      <w:r>
        <w:t>2026-27 Statement of Finances</w:t>
      </w:r>
    </w:fldSimple>
    <w:r w:rsidR="00BE4E9F" w:rsidRPr="00030025">
      <w:tab/>
    </w:r>
    <w:r w:rsidR="00BE4E9F">
      <w:t>Parliament</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41B8" w14:textId="30E7E603" w:rsidR="00BE4E9F" w:rsidRDefault="00BE4E9F" w:rsidP="00030025">
    <w:pPr>
      <w:pStyle w:val="FooterEvenPage"/>
    </w:pPr>
    <w:r>
      <w:fldChar w:fldCharType="begin"/>
    </w:r>
    <w:r>
      <w:instrText xml:space="preserve"> PAGE   \* MERGEFORMAT </w:instrText>
    </w:r>
    <w:r>
      <w:fldChar w:fldCharType="separate"/>
    </w:r>
    <w:r>
      <w:rPr>
        <w:noProof/>
      </w:rPr>
      <w:t>2</w:t>
    </w:r>
    <w:r>
      <w:fldChar w:fldCharType="end"/>
    </w:r>
    <w:r>
      <w:tab/>
    </w:r>
    <w:r w:rsidR="00731CB3">
      <w:t>Court Services Victoria</w:t>
    </w:r>
    <w:r>
      <w:tab/>
    </w:r>
    <w:fldSimple w:instr="TITLE   \* MERGEFORMAT">
      <w:r w:rsidR="00DD7FE4">
        <w:t>2026-27 Statement of Finances</w:t>
      </w:r>
    </w:fldSimple>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579B1" w14:textId="1D9BE939" w:rsidR="00BE4E9F" w:rsidRPr="00030025" w:rsidRDefault="00DD7FE4" w:rsidP="00030025">
    <w:pPr>
      <w:pStyle w:val="FooterOddPage"/>
    </w:pPr>
    <w:fldSimple w:instr="TITLE   \* MERGEFORMAT">
      <w:r>
        <w:t>2026-27 Statement of Finances</w:t>
      </w:r>
    </w:fldSimple>
    <w:r w:rsidR="00BE4E9F" w:rsidRPr="00030025">
      <w:tab/>
    </w:r>
    <w:r w:rsidR="00731CB3">
      <w:t>Court Services Victoria</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C90F" w14:textId="49E459F4" w:rsidR="00731CB3" w:rsidRDefault="00731CB3" w:rsidP="00030025">
    <w:pPr>
      <w:pStyle w:val="FooterEvenPage"/>
    </w:pPr>
    <w:r>
      <w:fldChar w:fldCharType="begin"/>
    </w:r>
    <w:r>
      <w:instrText xml:space="preserve"> PAGE   \* MERGEFORMAT </w:instrText>
    </w:r>
    <w:r>
      <w:fldChar w:fldCharType="separate"/>
    </w:r>
    <w:r>
      <w:rPr>
        <w:noProof/>
      </w:rPr>
      <w:t>2</w:t>
    </w:r>
    <w:r>
      <w:fldChar w:fldCharType="end"/>
    </w:r>
    <w:r>
      <w:tab/>
      <w:t>Chapter 4</w:t>
    </w:r>
    <w:r>
      <w:tab/>
    </w:r>
    <w:fldSimple w:instr="TITLE   \* MERGEFORMAT">
      <w:r w:rsidR="00DD7FE4">
        <w:t>2026-27 Statement of Finances</w:t>
      </w:r>
    </w:fldSimple>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5292" w14:textId="53A26540" w:rsidR="00731CB3" w:rsidRPr="00030025" w:rsidRDefault="00DD7FE4" w:rsidP="00030025">
    <w:pPr>
      <w:pStyle w:val="FooterOddPage"/>
    </w:pPr>
    <w:fldSimple w:instr="TITLE   \* MERGEFORMAT">
      <w:r>
        <w:t>2026-27 Statement of Finances</w:t>
      </w:r>
    </w:fldSimple>
    <w:r w:rsidR="00731CB3" w:rsidRPr="00030025">
      <w:tab/>
      <w:t xml:space="preserve">Chapter </w:t>
    </w:r>
    <w:r w:rsidR="00731CB3">
      <w:t>4</w:t>
    </w:r>
    <w:r w:rsidR="00731CB3" w:rsidRPr="00030025">
      <w:tab/>
    </w:r>
    <w:r w:rsidR="00731CB3" w:rsidRPr="00030025">
      <w:fldChar w:fldCharType="begin"/>
    </w:r>
    <w:r w:rsidR="00731CB3" w:rsidRPr="00030025">
      <w:instrText xml:space="preserve"> PAGE   \* MERGEFORMAT </w:instrText>
    </w:r>
    <w:r w:rsidR="00731CB3" w:rsidRPr="00030025">
      <w:fldChar w:fldCharType="separate"/>
    </w:r>
    <w:r w:rsidR="00731CB3" w:rsidRPr="00030025">
      <w:t>1</w:t>
    </w:r>
    <w:r w:rsidR="00731CB3" w:rsidRPr="00030025">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4537" w14:textId="30158948" w:rsidR="00BE4E9F" w:rsidRDefault="00BE4E9F" w:rsidP="00030025">
    <w:pPr>
      <w:pStyle w:val="FooterEvenPage"/>
    </w:pPr>
    <w:r>
      <w:fldChar w:fldCharType="begin"/>
    </w:r>
    <w:r>
      <w:instrText xml:space="preserve"> PAGE   \* MERGEFORMAT </w:instrText>
    </w:r>
    <w:r>
      <w:fldChar w:fldCharType="separate"/>
    </w:r>
    <w:r>
      <w:rPr>
        <w:noProof/>
      </w:rPr>
      <w:t>2</w:t>
    </w:r>
    <w:r>
      <w:fldChar w:fldCharType="end"/>
    </w:r>
    <w:r>
      <w:tab/>
      <w:t>Chapter 5</w:t>
    </w:r>
    <w:r>
      <w:tab/>
    </w:r>
    <w:fldSimple w:instr="TITLE   \* MERGEFORMAT">
      <w:r w:rsidR="00DD7FE4">
        <w:t>2026-27 Statement of Finances</w:t>
      </w:r>
    </w:fldSimple>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5BD8" w14:textId="4F349C68" w:rsidR="00BE4E9F" w:rsidRPr="00030025" w:rsidRDefault="00DD7FE4" w:rsidP="00030025">
    <w:pPr>
      <w:pStyle w:val="FooterOddPage"/>
    </w:pPr>
    <w:fldSimple w:instr="TITLE   \* MERGEFORMAT">
      <w:r>
        <w:t>2026-27 Statement of Finances</w:t>
      </w:r>
    </w:fldSimple>
    <w:r w:rsidR="00BE4E9F" w:rsidRPr="00030025">
      <w:tab/>
      <w:t xml:space="preserve">Chapter </w:t>
    </w:r>
    <w:r w:rsidR="00BE4E9F">
      <w:t>5</w:t>
    </w:r>
    <w:r w:rsidR="00BE4E9F" w:rsidRPr="00030025">
      <w:tab/>
    </w:r>
    <w:r w:rsidR="00BE4E9F" w:rsidRPr="00030025">
      <w:fldChar w:fldCharType="begin"/>
    </w:r>
    <w:r w:rsidR="00BE4E9F" w:rsidRPr="00030025">
      <w:instrText xml:space="preserve"> PAGE   \* MERGEFORMAT </w:instrText>
    </w:r>
    <w:r w:rsidR="00BE4E9F" w:rsidRPr="00030025">
      <w:fldChar w:fldCharType="separate"/>
    </w:r>
    <w:r w:rsidR="00BE4E9F" w:rsidRPr="00030025">
      <w:t>1</w:t>
    </w:r>
    <w:r w:rsidR="00BE4E9F" w:rsidRPr="00030025">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BA25" w14:textId="1BFCAB71" w:rsidR="00012BAB" w:rsidRDefault="00012BAB" w:rsidP="00030025">
    <w:pPr>
      <w:pStyle w:val="FooterEvenPage"/>
    </w:pPr>
    <w:r>
      <w:fldChar w:fldCharType="begin"/>
    </w:r>
    <w:r>
      <w:instrText xml:space="preserve"> PAGE   \* MERGEFORMAT </w:instrText>
    </w:r>
    <w:r>
      <w:fldChar w:fldCharType="separate"/>
    </w:r>
    <w:r>
      <w:rPr>
        <w:noProof/>
      </w:rPr>
      <w:t>2</w:t>
    </w:r>
    <w:r>
      <w:fldChar w:fldCharType="end"/>
    </w:r>
    <w:r>
      <w:tab/>
    </w:r>
    <w:r w:rsidR="00861ABB">
      <w:t>Chapter 6</w:t>
    </w:r>
    <w:r>
      <w:tab/>
    </w:r>
    <w:fldSimple w:instr="TITLE   \* MERGEFORMAT">
      <w:r w:rsidR="00DD7FE4">
        <w:t>2026-27 Statement of Finances</w:t>
      </w:r>
    </w:fldSimple>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F4A9" w14:textId="73334DFB" w:rsidR="00012BAB" w:rsidRPr="00030025" w:rsidRDefault="00DD7FE4" w:rsidP="00030025">
    <w:pPr>
      <w:pStyle w:val="FooterOddPage"/>
    </w:pPr>
    <w:fldSimple w:instr="TITLE   \* MERGEFORMAT">
      <w:r>
        <w:t>2026-27 Statement of Finances</w:t>
      </w:r>
    </w:fldSimple>
    <w:r w:rsidR="00012BAB" w:rsidRPr="00030025">
      <w:tab/>
    </w:r>
    <w:r w:rsidR="00861ABB">
      <w:t>Chapter 6</w:t>
    </w:r>
    <w:r w:rsidR="00012BAB" w:rsidRPr="00030025">
      <w:tab/>
    </w:r>
    <w:r w:rsidR="00012BAB" w:rsidRPr="00030025">
      <w:fldChar w:fldCharType="begin"/>
    </w:r>
    <w:r w:rsidR="00012BAB" w:rsidRPr="00030025">
      <w:instrText xml:space="preserve"> PAGE   \* MERGEFORMAT </w:instrText>
    </w:r>
    <w:r w:rsidR="00012BAB" w:rsidRPr="00030025">
      <w:fldChar w:fldCharType="separate"/>
    </w:r>
    <w:r w:rsidR="00012BAB" w:rsidRPr="00030025">
      <w:t>1</w:t>
    </w:r>
    <w:r w:rsidR="00012BAB" w:rsidRPr="0003002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85D1" w14:textId="13C352A3" w:rsidR="00030025" w:rsidRPr="000A4895" w:rsidRDefault="00030025" w:rsidP="000A4895">
    <w:pPr>
      <w:pStyle w:val="Footer"/>
      <w:pBdr>
        <w:top w:val="none" w:sz="0" w:space="0" w:color="auto"/>
      </w:pBd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60C6" w14:textId="433E248C" w:rsidR="00AD5CA5" w:rsidRDefault="00AD5CA5" w:rsidP="00030025">
    <w:pPr>
      <w:pStyle w:val="FooterEvenPage"/>
    </w:pPr>
    <w:r>
      <w:fldChar w:fldCharType="begin"/>
    </w:r>
    <w:r>
      <w:instrText xml:space="preserve"> PAGE   \* MERGEFORMAT </w:instrText>
    </w:r>
    <w:r>
      <w:fldChar w:fldCharType="separate"/>
    </w:r>
    <w:r>
      <w:rPr>
        <w:noProof/>
      </w:rPr>
      <w:t>2</w:t>
    </w:r>
    <w:r>
      <w:fldChar w:fldCharType="end"/>
    </w:r>
    <w:r>
      <w:tab/>
      <w:t>Appendix A</w:t>
    </w:r>
    <w:r>
      <w:tab/>
    </w:r>
    <w:fldSimple w:instr="TITLE   \* MERGEFORMAT">
      <w:r w:rsidR="00DD7FE4">
        <w:t>2026-27 Statement of Finances</w:t>
      </w:r>
    </w:fldSimple>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934F1" w14:textId="0256A314" w:rsidR="00AD5CA5" w:rsidRPr="00030025" w:rsidRDefault="00DD7FE4" w:rsidP="00030025">
    <w:pPr>
      <w:pStyle w:val="FooterOddPage"/>
    </w:pPr>
    <w:fldSimple w:instr="TITLE   \* MERGEFORMAT">
      <w:r>
        <w:t>2026-27 Statement of Finances</w:t>
      </w:r>
    </w:fldSimple>
    <w:r w:rsidR="00AD5CA5" w:rsidRPr="00030025">
      <w:tab/>
    </w:r>
    <w:r w:rsidR="00AD5CA5">
      <w:t>Appendix A</w:t>
    </w:r>
    <w:r w:rsidR="00AD5CA5" w:rsidRPr="00030025">
      <w:tab/>
    </w:r>
    <w:r w:rsidR="00AD5CA5" w:rsidRPr="00030025">
      <w:fldChar w:fldCharType="begin"/>
    </w:r>
    <w:r w:rsidR="00AD5CA5" w:rsidRPr="00030025">
      <w:instrText xml:space="preserve"> PAGE   \* MERGEFORMAT </w:instrText>
    </w:r>
    <w:r w:rsidR="00AD5CA5" w:rsidRPr="00030025">
      <w:fldChar w:fldCharType="separate"/>
    </w:r>
    <w:r w:rsidR="00AD5CA5" w:rsidRPr="00030025">
      <w:t>1</w:t>
    </w:r>
    <w:r w:rsidR="00AD5CA5" w:rsidRPr="00030025">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0945" w14:textId="77777777" w:rsidR="005F31D6" w:rsidRPr="00BA26F2" w:rsidRDefault="002A5641">
    <w:r>
      <w:rPr>
        <w:rStyle w:val="PageNumber"/>
      </w:rPr>
      <w:t>2020-21 Statement of Finances</w:t>
    </w:r>
    <w:r w:rsidRPr="00BA26F2">
      <w:tab/>
    </w:r>
    <w:r>
      <w:t>Style conventions</w:t>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w:t>
    </w:r>
    <w:r w:rsidRPr="00BA26F2">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40D8" w14:textId="2B306C06" w:rsidR="003239E3" w:rsidRDefault="003239E3" w:rsidP="00030025">
    <w:pPr>
      <w:pStyle w:val="FooterEvenPage"/>
    </w:pPr>
    <w:r>
      <w:fldChar w:fldCharType="begin"/>
    </w:r>
    <w:r>
      <w:instrText xml:space="preserve"> PAGE   \* MERGEFORMAT </w:instrText>
    </w:r>
    <w:r>
      <w:fldChar w:fldCharType="separate"/>
    </w:r>
    <w:r>
      <w:rPr>
        <w:noProof/>
      </w:rPr>
      <w:t>2</w:t>
    </w:r>
    <w:r>
      <w:fldChar w:fldCharType="end"/>
    </w:r>
    <w:r>
      <w:tab/>
      <w:t>Appendix B</w:t>
    </w:r>
    <w:r>
      <w:tab/>
    </w:r>
    <w:fldSimple w:instr="TITLE   \* MERGEFORMAT">
      <w:r w:rsidR="00DD7FE4">
        <w:t>2026-27 Statement of Finances</w:t>
      </w:r>
    </w:fldSimple>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E20F" w14:textId="31341834" w:rsidR="003239E3" w:rsidRPr="00030025" w:rsidRDefault="00DD7FE4" w:rsidP="00030025">
    <w:pPr>
      <w:pStyle w:val="FooterOddPage"/>
    </w:pPr>
    <w:fldSimple w:instr="TITLE   \* MERGEFORMAT">
      <w:r>
        <w:t>2026-27 Statement of Finances</w:t>
      </w:r>
    </w:fldSimple>
    <w:r w:rsidR="003239E3" w:rsidRPr="00030025">
      <w:tab/>
    </w:r>
    <w:r w:rsidR="003239E3">
      <w:t>Appendix B</w:t>
    </w:r>
    <w:r w:rsidR="003239E3" w:rsidRPr="00030025">
      <w:tab/>
    </w:r>
    <w:r w:rsidR="003239E3" w:rsidRPr="00030025">
      <w:fldChar w:fldCharType="begin"/>
    </w:r>
    <w:r w:rsidR="003239E3" w:rsidRPr="00030025">
      <w:instrText xml:space="preserve"> PAGE   \* MERGEFORMAT </w:instrText>
    </w:r>
    <w:r w:rsidR="003239E3" w:rsidRPr="00030025">
      <w:fldChar w:fldCharType="separate"/>
    </w:r>
    <w:r w:rsidR="003239E3" w:rsidRPr="00030025">
      <w:t>1</w:t>
    </w:r>
    <w:r w:rsidR="003239E3" w:rsidRPr="00030025">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5DD6" w14:textId="003AD3A5" w:rsidR="00D85C0E" w:rsidRDefault="00D85C0E" w:rsidP="00030025">
    <w:pPr>
      <w:pStyle w:val="FooterEvenPage"/>
    </w:pPr>
    <w:r>
      <w:fldChar w:fldCharType="begin"/>
    </w:r>
    <w:r>
      <w:instrText xml:space="preserve"> PAGE   \* MERGEFORMAT </w:instrText>
    </w:r>
    <w:r>
      <w:fldChar w:fldCharType="separate"/>
    </w:r>
    <w:r>
      <w:rPr>
        <w:noProof/>
      </w:rPr>
      <w:t>2</w:t>
    </w:r>
    <w:r>
      <w:fldChar w:fldCharType="end"/>
    </w:r>
    <w:r>
      <w:tab/>
      <w:t>Appendix C</w:t>
    </w:r>
    <w:r>
      <w:tab/>
    </w:r>
    <w:fldSimple w:instr="TITLE   \* MERGEFORMAT">
      <w:r w:rsidR="00DD7FE4">
        <w:t>2026-27 Statement of Finances</w:t>
      </w:r>
    </w:fldSimple>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2A84" w14:textId="10A04A1D" w:rsidR="00D85C0E" w:rsidRPr="00030025" w:rsidRDefault="00DD7FE4" w:rsidP="00030025">
    <w:pPr>
      <w:pStyle w:val="FooterOddPage"/>
    </w:pPr>
    <w:fldSimple w:instr="TITLE   \* MERGEFORMAT">
      <w:r>
        <w:t>2026-27 Statement of Finances</w:t>
      </w:r>
    </w:fldSimple>
    <w:r w:rsidR="00D85C0E" w:rsidRPr="00030025">
      <w:tab/>
    </w:r>
    <w:r w:rsidR="00D85C0E">
      <w:t>Appendix C</w:t>
    </w:r>
    <w:r w:rsidR="00D85C0E" w:rsidRPr="00030025">
      <w:tab/>
    </w:r>
    <w:r w:rsidR="00D85C0E" w:rsidRPr="00030025">
      <w:fldChar w:fldCharType="begin"/>
    </w:r>
    <w:r w:rsidR="00D85C0E" w:rsidRPr="00030025">
      <w:instrText xml:space="preserve"> PAGE   \* MERGEFORMAT </w:instrText>
    </w:r>
    <w:r w:rsidR="00D85C0E" w:rsidRPr="00030025">
      <w:fldChar w:fldCharType="separate"/>
    </w:r>
    <w:r w:rsidR="00D85C0E" w:rsidRPr="00030025">
      <w:t>1</w:t>
    </w:r>
    <w:r w:rsidR="00D85C0E" w:rsidRPr="00030025">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0E03" w14:textId="14C1A0E6" w:rsidR="00826621" w:rsidRPr="00030025" w:rsidRDefault="00DD7FE4" w:rsidP="00030025">
    <w:pPr>
      <w:pStyle w:val="FooterOddPage"/>
    </w:pPr>
    <w:fldSimple w:instr="TITLE   \* MERGEFORMAT">
      <w:r>
        <w:t>2026-27 Statement of Finances</w:t>
      </w:r>
    </w:fldSimple>
    <w:r w:rsidR="00826621" w:rsidRPr="00030025">
      <w:tab/>
    </w:r>
    <w:r w:rsidR="00826621">
      <w:t>Style conventions</w:t>
    </w:r>
    <w:r w:rsidR="00826621" w:rsidRPr="00030025">
      <w:tab/>
    </w:r>
    <w:r w:rsidR="00826621" w:rsidRPr="00030025">
      <w:fldChar w:fldCharType="begin"/>
    </w:r>
    <w:r w:rsidR="00826621" w:rsidRPr="00030025">
      <w:instrText xml:space="preserve"> PAGE   \* MERGEFORMAT </w:instrText>
    </w:r>
    <w:r w:rsidR="00826621" w:rsidRPr="00030025">
      <w:fldChar w:fldCharType="separate"/>
    </w:r>
    <w:r w:rsidR="00826621" w:rsidRPr="00030025">
      <w:t>1</w:t>
    </w:r>
    <w:r w:rsidR="00826621" w:rsidRPr="00030025">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BCC1" w14:textId="7FD7ECDC" w:rsidR="008D6542" w:rsidRPr="008D6542" w:rsidRDefault="008D6542" w:rsidP="008D6542">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8DB0" w14:textId="08A39715" w:rsidR="00030025" w:rsidRPr="000A4895" w:rsidRDefault="00030025" w:rsidP="000A4895">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3DE15" w14:textId="77777777" w:rsidR="00DD314B" w:rsidRDefault="00DD314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4FDC" w14:textId="78C747A5" w:rsidR="000A4895" w:rsidRDefault="000A4895" w:rsidP="00030025">
    <w:pPr>
      <w:pStyle w:val="FooterEvenPage"/>
    </w:pPr>
    <w:r>
      <w:fldChar w:fldCharType="begin"/>
    </w:r>
    <w:r>
      <w:instrText xml:space="preserve"> PAGE   \* MERGEFORMAT </w:instrText>
    </w:r>
    <w:r>
      <w:fldChar w:fldCharType="separate"/>
    </w:r>
    <w:r>
      <w:rPr>
        <w:noProof/>
      </w:rPr>
      <w:t>2</w:t>
    </w:r>
    <w:r>
      <w:fldChar w:fldCharType="end"/>
    </w:r>
    <w:r>
      <w:tab/>
    </w:r>
    <w:r>
      <w:tab/>
    </w:r>
    <w:fldSimple w:instr="TITLE   \* MERGEFORMAT">
      <w:r w:rsidR="00DD7FE4">
        <w:t>2026-27 Statement of Finances</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5BD4" w14:textId="7FF0FAD7" w:rsidR="000A4895" w:rsidRPr="00030025" w:rsidRDefault="00DD7FE4" w:rsidP="00030025">
    <w:pPr>
      <w:pStyle w:val="FooterOddPage"/>
    </w:pPr>
    <w:fldSimple w:instr="TITLE   \* MERGEFORMAT">
      <w:r>
        <w:t>2026-27 Statement of Finances</w:t>
      </w:r>
    </w:fldSimple>
    <w:r w:rsidR="00E57BE3">
      <w:tab/>
    </w:r>
    <w:r w:rsidR="00E57BE3">
      <w:tab/>
    </w:r>
    <w:r w:rsidR="00E57BE3">
      <w:fldChar w:fldCharType="begin"/>
    </w:r>
    <w:r w:rsidR="00E57BE3">
      <w:instrText xml:space="preserve"> PAGE   \* MERGEFORMAT </w:instrText>
    </w:r>
    <w:r w:rsidR="00E57BE3">
      <w:fldChar w:fldCharType="separate"/>
    </w:r>
    <w:r w:rsidR="00E57BE3">
      <w:t>ii</w:t>
    </w:r>
    <w:r w:rsidR="00E57BE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584C0" w14:textId="77777777" w:rsidR="00CD671A" w:rsidRDefault="00CD671A" w:rsidP="00E97E54">
      <w:r>
        <w:separator/>
      </w:r>
    </w:p>
  </w:footnote>
  <w:footnote w:type="continuationSeparator" w:id="0">
    <w:p w14:paraId="3369453E" w14:textId="77777777" w:rsidR="00CD671A" w:rsidRDefault="00CD671A" w:rsidP="00E97E54">
      <w:r>
        <w:continuationSeparator/>
      </w:r>
    </w:p>
  </w:footnote>
  <w:footnote w:type="continuationNotice" w:id="1">
    <w:p w14:paraId="480B3104" w14:textId="77777777" w:rsidR="00CD671A" w:rsidRDefault="00CD671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B9DD" w14:textId="77777777" w:rsidR="002A5641" w:rsidRDefault="002A5641">
    <w:pPr>
      <w:pStyle w:val="Header"/>
    </w:pPr>
  </w:p>
  <w:p w14:paraId="605E36DD" w14:textId="77777777" w:rsidR="002A5641" w:rsidRDefault="002A5641"/>
  <w:p w14:paraId="196BA57D" w14:textId="77777777" w:rsidR="002A5641" w:rsidRDefault="002A564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25BF" w14:textId="77777777" w:rsidR="00E50872" w:rsidRDefault="00E508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CCC0A" w14:textId="77777777" w:rsidR="00E50872" w:rsidRPr="00B908EE" w:rsidRDefault="00E50872">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CDD6" w14:textId="77777777" w:rsidR="00E50872" w:rsidRDefault="00E50872">
    <w:pPr>
      <w:pStyle w:val="Header"/>
    </w:pPr>
    <w:r>
      <w:rPr>
        <w:noProof/>
        <w:lang w:eastAsia="en-AU"/>
      </w:rPr>
      <mc:AlternateContent>
        <mc:Choice Requires="wps">
          <w:drawing>
            <wp:anchor distT="0" distB="0" distL="114300" distR="114300" simplePos="0" relativeHeight="251658241" behindDoc="0" locked="0" layoutInCell="1" allowOverlap="1" wp14:anchorId="6DAA2761" wp14:editId="33B5A24F">
              <wp:simplePos x="0" y="0"/>
              <wp:positionH relativeFrom="column">
                <wp:posOffset>9271635</wp:posOffset>
              </wp:positionH>
              <wp:positionV relativeFrom="paragraph">
                <wp:posOffset>280035</wp:posOffset>
              </wp:positionV>
              <wp:extent cx="419100" cy="6192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726B6C" w14:textId="47B0809E" w:rsidR="00E50872" w:rsidRPr="00B75012" w:rsidRDefault="00E50872">
                          <w:pPr>
                            <w:pStyle w:val="Header"/>
                          </w:pPr>
                          <w:r>
                            <w:fldChar w:fldCharType="begin"/>
                          </w:r>
                          <w:r>
                            <w:instrText>STYLEREF  "Heading 1 [#]" \w  \* MERGEFORMAT</w:instrText>
                          </w:r>
                          <w:r>
                            <w:fldChar w:fldCharType="separate"/>
                          </w:r>
                          <w:r w:rsidR="007A751F">
                            <w:rPr>
                              <w:b w:val="0"/>
                              <w:bCs/>
                              <w:noProof/>
                              <w:lang w:val="en-US"/>
                            </w:rPr>
                            <w:t>Error! No text of specified style in document.</w:t>
                          </w:r>
                          <w:r>
                            <w:rPr>
                              <w:b w:val="0"/>
                              <w:lang w:val="en-US"/>
                            </w:rPr>
                            <w:fldChar w:fldCharType="end"/>
                          </w:r>
                          <w:r w:rsidRPr="00B75012">
                            <w:t xml:space="preserve">. </w:t>
                          </w:r>
                          <w:r>
                            <w:fldChar w:fldCharType="begin"/>
                          </w:r>
                          <w:r>
                            <w:instrText>STYLEREF  "Heading 1 [#]"  \* MERGEFORMAT</w:instrText>
                          </w:r>
                          <w:r>
                            <w:fldChar w:fldCharType="separate"/>
                          </w:r>
                          <w:r w:rsidR="007A751F">
                            <w:rPr>
                              <w:b w:val="0"/>
                              <w:bCs/>
                              <w:noProof/>
                              <w:lang w:val="en-US"/>
                            </w:rPr>
                            <w:t>Error! No text of specified style in document.</w:t>
                          </w:r>
                          <w:r>
                            <w:rPr>
                              <w:b w:val="0"/>
                              <w:lang w:val="en-US"/>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A2761" id="_x0000_t202" coordsize="21600,21600" o:spt="202" path="m,l,21600r21600,l21600,xe">
              <v:stroke joinstyle="miter"/>
              <v:path gradientshapeok="t" o:connecttype="rect"/>
            </v:shapetype>
            <v:shape id="Text Box 30" o:spid="_x0000_s1030" type="#_x0000_t202" style="position:absolute;margin-left:730.05pt;margin-top:22.05pt;width:33pt;height:48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" filled="f" stroked="f" strokeweight=".5pt">
              <v:textbox style="layout-flow:vertical">
                <w:txbxContent>
                  <w:p w14:paraId="77726B6C" w14:textId="47B0809E" w:rsidR="00E50872" w:rsidRPr="00B75012" w:rsidRDefault="00E50872">
                    <w:pPr>
                      <w:pStyle w:val="Header"/>
                    </w:pPr>
                    <w:r>
                      <w:fldChar w:fldCharType="begin"/>
                    </w:r>
                    <w:r>
                      <w:instrText>STYLEREF  "Heading 1 [#]" \w  \* MERGEFORMAT</w:instrText>
                    </w:r>
                    <w:r>
                      <w:fldChar w:fldCharType="separate"/>
                    </w:r>
                    <w:r w:rsidR="007A751F">
                      <w:rPr>
                        <w:b w:val="0"/>
                        <w:bCs/>
                        <w:noProof/>
                        <w:lang w:val="en-US"/>
                      </w:rPr>
                      <w:t>Error! No text of specified style in document.</w:t>
                    </w:r>
                    <w:r>
                      <w:rPr>
                        <w:b w:val="0"/>
                        <w:lang w:val="en-US"/>
                      </w:rPr>
                      <w:fldChar w:fldCharType="end"/>
                    </w:r>
                    <w:r w:rsidRPr="00B75012">
                      <w:t xml:space="preserve">. </w:t>
                    </w:r>
                    <w:r>
                      <w:fldChar w:fldCharType="begin"/>
                    </w:r>
                    <w:r>
                      <w:instrText>STYLEREF  "Heading 1 [#]"  \* MERGEFORMAT</w:instrText>
                    </w:r>
                    <w:r>
                      <w:fldChar w:fldCharType="separate"/>
                    </w:r>
                    <w:r w:rsidR="007A751F">
                      <w:rPr>
                        <w:b w:val="0"/>
                        <w:bCs/>
                        <w:noProof/>
                        <w:lang w:val="en-US"/>
                      </w:rPr>
                      <w:t>Error! No text of specified style in document.</w:t>
                    </w:r>
                    <w:r>
                      <w:rPr>
                        <w:b w:val="0"/>
                        <w:lang w:val="en-US"/>
                      </w:rPr>
                      <w:fldChar w:fldCharType="end"/>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B0BCB" w14:textId="77777777" w:rsidR="00E50872" w:rsidRDefault="00E50872">
    <w:pPr>
      <w:pStyle w:val="Header"/>
    </w:pPr>
    <w:r>
      <w:rPr>
        <w:noProof/>
        <w:lang w:eastAsia="en-AU"/>
      </w:rPr>
      <mc:AlternateContent>
        <mc:Choice Requires="wps">
          <w:drawing>
            <wp:anchor distT="0" distB="0" distL="114300" distR="114300" simplePos="0" relativeHeight="251658240" behindDoc="0" locked="0" layoutInCell="1" allowOverlap="1" wp14:anchorId="5A208418" wp14:editId="2C786CEE">
              <wp:simplePos x="0" y="0"/>
              <wp:positionH relativeFrom="column">
                <wp:posOffset>9271635</wp:posOffset>
              </wp:positionH>
              <wp:positionV relativeFrom="paragraph">
                <wp:posOffset>280035</wp:posOffset>
              </wp:positionV>
              <wp:extent cx="419100"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3048E1" w14:textId="2E5DB639" w:rsidR="00E50872" w:rsidRPr="00B75012" w:rsidRDefault="00E50872">
                          <w:pPr>
                            <w:pStyle w:val="Header"/>
                          </w:pPr>
                          <w:r>
                            <w:fldChar w:fldCharType="begin"/>
                          </w:r>
                          <w:r>
                            <w:instrText>STYLEREF  "Heading 1 [#]" \w  \* MERGEFORMAT</w:instrText>
                          </w:r>
                          <w:r>
                            <w:fldChar w:fldCharType="separate"/>
                          </w:r>
                          <w:r w:rsidR="007A751F">
                            <w:rPr>
                              <w:b w:val="0"/>
                              <w:bCs/>
                              <w:noProof/>
                              <w:lang w:val="en-US"/>
                            </w:rPr>
                            <w:t>Error! No text of specified style in document.</w:t>
                          </w:r>
                          <w:r>
                            <w:rPr>
                              <w:b w:val="0"/>
                              <w:lang w:val="en-US"/>
                            </w:rPr>
                            <w:fldChar w:fldCharType="end"/>
                          </w:r>
                          <w:r w:rsidRPr="00B75012">
                            <w:t xml:space="preserve">. </w:t>
                          </w:r>
                          <w:r>
                            <w:fldChar w:fldCharType="begin"/>
                          </w:r>
                          <w:r>
                            <w:instrText>STYLEREF  "Heading 1 [#]"  \* MERGEFORMAT</w:instrText>
                          </w:r>
                          <w:r>
                            <w:fldChar w:fldCharType="separate"/>
                          </w:r>
                          <w:r w:rsidR="007A751F">
                            <w:rPr>
                              <w:b w:val="0"/>
                              <w:bCs/>
                              <w:noProof/>
                              <w:lang w:val="en-US"/>
                            </w:rPr>
                            <w:t>Error! No text of specified style in document.</w:t>
                          </w:r>
                          <w:r>
                            <w:rPr>
                              <w:b w:val="0"/>
                              <w:lang w:val="en-US"/>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08418" id="_x0000_t202" coordsize="21600,21600" o:spt="202" path="m,l,21600r21600,l21600,xe">
              <v:stroke joinstyle="miter"/>
              <v:path gradientshapeok="t" o:connecttype="rect"/>
            </v:shapetype>
            <v:shape id="Text Box 15" o:spid="_x0000_s1031" type="#_x0000_t202" style="position:absolute;margin-left:730.05pt;margin-top:22.05pt;width:33pt;height:48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" filled="f" stroked="f" strokeweight=".5pt">
              <v:textbox style="layout-flow:vertical">
                <w:txbxContent>
                  <w:p w14:paraId="613048E1" w14:textId="2E5DB639" w:rsidR="00E50872" w:rsidRPr="00B75012" w:rsidRDefault="00E50872">
                    <w:pPr>
                      <w:pStyle w:val="Header"/>
                    </w:pPr>
                    <w:r>
                      <w:fldChar w:fldCharType="begin"/>
                    </w:r>
                    <w:r>
                      <w:instrText>STYLEREF  "Heading 1 [#]" \w  \* MERGEFORMAT</w:instrText>
                    </w:r>
                    <w:r>
                      <w:fldChar w:fldCharType="separate"/>
                    </w:r>
                    <w:r w:rsidR="007A751F">
                      <w:rPr>
                        <w:b w:val="0"/>
                        <w:bCs/>
                        <w:noProof/>
                        <w:lang w:val="en-US"/>
                      </w:rPr>
                      <w:t>Error! No text of specified style in document.</w:t>
                    </w:r>
                    <w:r>
                      <w:rPr>
                        <w:b w:val="0"/>
                        <w:lang w:val="en-US"/>
                      </w:rPr>
                      <w:fldChar w:fldCharType="end"/>
                    </w:r>
                    <w:r w:rsidRPr="00B75012">
                      <w:t xml:space="preserve">. </w:t>
                    </w:r>
                    <w:r>
                      <w:fldChar w:fldCharType="begin"/>
                    </w:r>
                    <w:r>
                      <w:instrText>STYLEREF  "Heading 1 [#]"  \* MERGEFORMAT</w:instrText>
                    </w:r>
                    <w:r>
                      <w:fldChar w:fldCharType="separate"/>
                    </w:r>
                    <w:r w:rsidR="007A751F">
                      <w:rPr>
                        <w:b w:val="0"/>
                        <w:bCs/>
                        <w:noProof/>
                        <w:lang w:val="en-US"/>
                      </w:rPr>
                      <w:t>Error! No text of specified style in document.</w:t>
                    </w:r>
                    <w:r>
                      <w:rPr>
                        <w:b w:val="0"/>
                        <w:lang w:val="en-US"/>
                      </w:rPr>
                      <w:fldChar w:fldCharType="end"/>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F9F6" w14:textId="77777777" w:rsidR="00E50872" w:rsidRPr="00DE6725" w:rsidRDefault="00E508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9B81" w14:textId="77777777" w:rsidR="00BE4E9F" w:rsidRDefault="00BE4E9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0133" w14:textId="77777777" w:rsidR="00BE4E9F" w:rsidRDefault="00BE4E9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5418" w14:textId="77777777" w:rsidR="00BE4E9F" w:rsidRDefault="00BE4E9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6BF69" w14:textId="77777777" w:rsidR="005F31D6" w:rsidRDefault="005F31D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246D" w14:textId="77777777" w:rsidR="005F31D6" w:rsidRDefault="005F3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7EDA" w14:textId="77777777" w:rsidR="002A5641" w:rsidRDefault="002A5641">
    <w:pPr>
      <w:pStyle w:val="Header"/>
    </w:pPr>
  </w:p>
  <w:p w14:paraId="33C049D6" w14:textId="77777777" w:rsidR="002A5641" w:rsidRDefault="002A5641"/>
  <w:p w14:paraId="72DD6C02" w14:textId="77777777" w:rsidR="002A5641" w:rsidRDefault="002A564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3C8D" w14:textId="77777777" w:rsidR="005F31D6" w:rsidRDefault="005F31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B4F9" w14:textId="77777777" w:rsidR="00DD314B" w:rsidRDefault="00DD3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7457" w14:textId="77777777" w:rsidR="00DD314B" w:rsidRDefault="00DD31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9111" w14:textId="77777777" w:rsidR="00DD314B" w:rsidRDefault="00DD31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95E5" w14:textId="77777777" w:rsidR="00E50872" w:rsidRDefault="00E50872">
    <w:pPr>
      <w:pStyle w:val="Header"/>
    </w:pPr>
    <w:r>
      <w:t>ESTIMATED</w:t>
    </w:r>
    <w:r w:rsidRPr="00B908EE">
      <w:t xml:space="preserve"> FINANCIAL STATEMENTS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1280" w14:textId="77777777" w:rsidR="00E50872" w:rsidRPr="00716159" w:rsidRDefault="00E50872">
    <w:pPr>
      <w:pStyle w:val="Header"/>
      <w:jc w:val="right"/>
    </w:pPr>
    <w:r w:rsidRPr="00716159">
      <w:t>ESTIMATED FINANCIAL STATEMENTS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097D" w14:textId="77777777" w:rsidR="00E50872" w:rsidRPr="00B908EE" w:rsidRDefault="00E508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5687" w14:textId="77777777" w:rsidR="00E50872" w:rsidRPr="00DB5D6C" w:rsidRDefault="00E5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4E41F50"/>
    <w:multiLevelType w:val="multilevel"/>
    <w:tmpl w:val="72B2AC1C"/>
    <w:styleLink w:val="ListAlphaStyle"/>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6F572AC"/>
    <w:multiLevelType w:val="multilevel"/>
    <w:tmpl w:val="2D06B41E"/>
    <w:name w:val="List Bullet 32"/>
    <w:numStyleLink w:val="ListStyle-Bullet"/>
  </w:abstractNum>
  <w:abstractNum w:abstractNumId="5" w15:restartNumberingAfterBreak="0">
    <w:nsid w:val="17E55A56"/>
    <w:multiLevelType w:val="multilevel"/>
    <w:tmpl w:val="2D06B41E"/>
    <w:numStyleLink w:val="ListStyle-Bullet"/>
  </w:abstractNum>
  <w:abstractNum w:abstractNumId="6" w15:restartNumberingAfterBreak="0">
    <w:nsid w:val="198110BA"/>
    <w:multiLevelType w:val="hybridMultilevel"/>
    <w:tmpl w:val="B33A3698"/>
    <w:lvl w:ilvl="0" w:tplc="17406C8C">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1EC9432F"/>
    <w:multiLevelType w:val="multilevel"/>
    <w:tmpl w:val="2D06B41E"/>
    <w:numStyleLink w:val="ListStyle-Bullet"/>
  </w:abstractNum>
  <w:abstractNum w:abstractNumId="8" w15:restartNumberingAfterBreak="0">
    <w:nsid w:val="1FAF2312"/>
    <w:multiLevelType w:val="hybridMultilevel"/>
    <w:tmpl w:val="2954DC76"/>
    <w:lvl w:ilvl="0" w:tplc="17406C8C">
      <w:start w:val="1"/>
      <w:numFmt w:val="lowerLetter"/>
      <w:lvlText w:val="(%1)"/>
      <w:lvlJc w:val="left"/>
      <w:pPr>
        <w:ind w:left="284" w:hanging="284"/>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6C63B4"/>
    <w:multiLevelType w:val="multilevel"/>
    <w:tmpl w:val="C8BEBC58"/>
    <w:styleLink w:val="ListStyle-Number"/>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56755E"/>
    <w:multiLevelType w:val="hybridMultilevel"/>
    <w:tmpl w:val="F73E9182"/>
    <w:lvl w:ilvl="0" w:tplc="0A88497A">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2" w15:restartNumberingAfterBreak="0">
    <w:nsid w:val="270E0040"/>
    <w:multiLevelType w:val="multilevel"/>
    <w:tmpl w:val="78584D0C"/>
    <w:styleLink w:val="ListStyle-Heading"/>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1928"/>
        </w:tabs>
        <w:ind w:left="624" w:hanging="624"/>
      </w:pPr>
      <w:rPr>
        <w:rFonts w:hint="default"/>
      </w:rPr>
    </w:lvl>
    <w:lvl w:ilvl="2">
      <w:start w:val="1"/>
      <w:numFmt w:val="decimal"/>
      <w:pStyle w:val="Heading3"/>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AF3702B"/>
    <w:multiLevelType w:val="hybridMultilevel"/>
    <w:tmpl w:val="6CD80FA6"/>
    <w:lvl w:ilvl="0" w:tplc="D75ED1E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A72C47"/>
    <w:multiLevelType w:val="multilevel"/>
    <w:tmpl w:val="DE3A0718"/>
    <w:styleLink w:val="ListStyle-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940CD5"/>
    <w:multiLevelType w:val="multilevel"/>
    <w:tmpl w:val="48DA24CC"/>
    <w:styleLink w:val="Bullet"/>
    <w:lvl w:ilvl="0">
      <w:start w:val="1"/>
      <w:numFmt w:val="lowerLetter"/>
      <w:lvlText w:val="(%1)"/>
      <w:lvlJc w:val="left"/>
      <w:pPr>
        <w:ind w:left="284" w:hanging="284"/>
      </w:pPr>
      <w:rPr>
        <w:rFont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32A931AF"/>
    <w:multiLevelType w:val="hybridMultilevel"/>
    <w:tmpl w:val="8DDA48FC"/>
    <w:lvl w:ilvl="0" w:tplc="826E39C0">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69522DF"/>
    <w:multiLevelType w:val="hybridMultilevel"/>
    <w:tmpl w:val="0C404228"/>
    <w:lvl w:ilvl="0" w:tplc="D9261F6E">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9B35D0"/>
    <w:multiLevelType w:val="hybridMultilevel"/>
    <w:tmpl w:val="52E23736"/>
    <w:lvl w:ilvl="0" w:tplc="FAD43D18">
      <w:start w:val="1"/>
      <w:numFmt w:val="lowerLetter"/>
      <w:lvlText w:val="(%1)"/>
      <w:lvlJc w:val="left"/>
      <w:pPr>
        <w:ind w:left="284" w:hanging="284"/>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7240266"/>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1C0AAF"/>
    <w:multiLevelType w:val="hybridMultilevel"/>
    <w:tmpl w:val="3938A52C"/>
    <w:lvl w:ilvl="0" w:tplc="D9261F6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88D5F13"/>
    <w:multiLevelType w:val="multilevel"/>
    <w:tmpl w:val="DE3A0718"/>
    <w:numStyleLink w:val="ListStyle-Alpha"/>
  </w:abstractNum>
  <w:abstractNum w:abstractNumId="25" w15:restartNumberingAfterBreak="0">
    <w:nsid w:val="6C5C4C48"/>
    <w:multiLevelType w:val="multilevel"/>
    <w:tmpl w:val="78584D0C"/>
    <w:numStyleLink w:val="ListStyle-Heading"/>
  </w:abstractNum>
  <w:abstractNum w:abstractNumId="26" w15:restartNumberingAfterBreak="0">
    <w:nsid w:val="74F80D9F"/>
    <w:multiLevelType w:val="hybridMultilevel"/>
    <w:tmpl w:val="6DA84664"/>
    <w:lvl w:ilvl="0" w:tplc="D9261F6E">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99518F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D5F0314"/>
    <w:multiLevelType w:val="multilevel"/>
    <w:tmpl w:val="2D06B41E"/>
    <w:styleLink w:val="ListStyle-Bullet"/>
    <w:lvl w:ilvl="0">
      <w:start w:val="1"/>
      <w:numFmt w:val="bullet"/>
      <w:pStyle w:val="ListBullet"/>
      <w:lvlText w:val=""/>
      <w:lvlJc w:val="left"/>
      <w:pPr>
        <w:ind w:left="340" w:hanging="340"/>
      </w:pPr>
      <w:rPr>
        <w:rFonts w:ascii="Symbol" w:hAnsi="Symbol" w:hint="default"/>
        <w:color w:val="auto"/>
        <w:sz w:val="20"/>
      </w:rPr>
    </w:lvl>
    <w:lvl w:ilvl="1">
      <w:start w:val="1"/>
      <w:numFmt w:val="none"/>
      <w:pStyle w:val="ListBullet2"/>
      <w:lvlText w:val="–"/>
      <w:lvlJc w:val="left"/>
      <w:pPr>
        <w:ind w:left="680" w:hanging="340"/>
      </w:pPr>
      <w:rPr>
        <w:rFonts w:hint="default"/>
      </w:rPr>
    </w:lvl>
    <w:lvl w:ilvl="2">
      <w:start w:val="1"/>
      <w:numFmt w:val="bullet"/>
      <w:pStyle w:val="ListBullet3"/>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72236738">
    <w:abstractNumId w:val="12"/>
  </w:num>
  <w:num w:numId="2" w16cid:durableId="1174610932">
    <w:abstractNumId w:val="28"/>
  </w:num>
  <w:num w:numId="3" w16cid:durableId="1865903470">
    <w:abstractNumId w:val="9"/>
  </w:num>
  <w:num w:numId="4" w16cid:durableId="1535921826">
    <w:abstractNumId w:val="16"/>
  </w:num>
  <w:num w:numId="5" w16cid:durableId="1919825845">
    <w:abstractNumId w:val="2"/>
  </w:num>
  <w:num w:numId="6" w16cid:durableId="1664164066">
    <w:abstractNumId w:val="3"/>
  </w:num>
  <w:num w:numId="7" w16cid:durableId="774179671">
    <w:abstractNumId w:val="21"/>
  </w:num>
  <w:num w:numId="8" w16cid:durableId="923997543">
    <w:abstractNumId w:val="11"/>
  </w:num>
  <w:num w:numId="9" w16cid:durableId="864563120">
    <w:abstractNumId w:val="14"/>
  </w:num>
  <w:num w:numId="10" w16cid:durableId="522476470">
    <w:abstractNumId w:val="1"/>
  </w:num>
  <w:num w:numId="11" w16cid:durableId="1802504406">
    <w:abstractNumId w:val="0"/>
  </w:num>
  <w:num w:numId="12" w16cid:durableId="484585616">
    <w:abstractNumId w:val="22"/>
  </w:num>
  <w:num w:numId="13" w16cid:durableId="352265242">
    <w:abstractNumId w:val="13"/>
  </w:num>
  <w:num w:numId="14" w16cid:durableId="1845894161">
    <w:abstractNumId w:val="27"/>
  </w:num>
  <w:num w:numId="15" w16cid:durableId="2042168988">
    <w:abstractNumId w:val="9"/>
  </w:num>
  <w:num w:numId="16" w16cid:durableId="1135217654">
    <w:abstractNumId w:val="18"/>
  </w:num>
  <w:num w:numId="17" w16cid:durableId="51119325">
    <w:abstractNumId w:val="24"/>
  </w:num>
  <w:num w:numId="18" w16cid:durableId="824049768">
    <w:abstractNumId w:val="5"/>
    <w:lvlOverride w:ilvl="0">
      <w:lvl w:ilvl="0">
        <w:start w:val="1"/>
        <w:numFmt w:val="bullet"/>
        <w:lvlText w:val=""/>
        <w:lvlJc w:val="left"/>
        <w:pPr>
          <w:ind w:left="340" w:hanging="340"/>
        </w:pPr>
        <w:rPr>
          <w:rFonts w:ascii="Symbol" w:hAnsi="Symbol" w:hint="default"/>
          <w:color w:val="000000" w:themeColor="text1"/>
          <w:sz w:val="18"/>
        </w:rPr>
      </w:lvl>
    </w:lvlOverride>
  </w:num>
  <w:num w:numId="19" w16cid:durableId="1853373058">
    <w:abstractNumId w:val="17"/>
  </w:num>
  <w:num w:numId="20" w16cid:durableId="713387214">
    <w:abstractNumId w:val="25"/>
  </w:num>
  <w:num w:numId="21" w16cid:durableId="1419063048">
    <w:abstractNumId w:val="6"/>
  </w:num>
  <w:num w:numId="22" w16cid:durableId="964384798">
    <w:abstractNumId w:val="23"/>
  </w:num>
  <w:num w:numId="23" w16cid:durableId="2109278222">
    <w:abstractNumId w:val="15"/>
  </w:num>
  <w:num w:numId="24" w16cid:durableId="810445454">
    <w:abstractNumId w:val="8"/>
  </w:num>
  <w:num w:numId="25" w16cid:durableId="1617322461">
    <w:abstractNumId w:val="10"/>
  </w:num>
  <w:num w:numId="26" w16cid:durableId="968979035">
    <w:abstractNumId w:val="20"/>
  </w:num>
  <w:num w:numId="27" w16cid:durableId="515342154">
    <w:abstractNumId w:val="7"/>
  </w:num>
  <w:num w:numId="28" w16cid:durableId="1195925671">
    <w:abstractNumId w:val="19"/>
  </w:num>
  <w:num w:numId="29" w16cid:durableId="177570404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895"/>
    <w:rsid w:val="00000222"/>
    <w:rsid w:val="000007AA"/>
    <w:rsid w:val="0000082A"/>
    <w:rsid w:val="0000084C"/>
    <w:rsid w:val="000009E0"/>
    <w:rsid w:val="000009E6"/>
    <w:rsid w:val="00000E3E"/>
    <w:rsid w:val="000010C2"/>
    <w:rsid w:val="00001113"/>
    <w:rsid w:val="00001A89"/>
    <w:rsid w:val="00001AE3"/>
    <w:rsid w:val="00001D7E"/>
    <w:rsid w:val="00001EB1"/>
    <w:rsid w:val="00001F74"/>
    <w:rsid w:val="0000203A"/>
    <w:rsid w:val="00002261"/>
    <w:rsid w:val="0000277D"/>
    <w:rsid w:val="000027F4"/>
    <w:rsid w:val="00002AAA"/>
    <w:rsid w:val="00002AC1"/>
    <w:rsid w:val="00002D80"/>
    <w:rsid w:val="000030BC"/>
    <w:rsid w:val="0000318B"/>
    <w:rsid w:val="000031BA"/>
    <w:rsid w:val="0000351B"/>
    <w:rsid w:val="0000378F"/>
    <w:rsid w:val="00003A81"/>
    <w:rsid w:val="00003D0A"/>
    <w:rsid w:val="00003FF5"/>
    <w:rsid w:val="00004153"/>
    <w:rsid w:val="00004315"/>
    <w:rsid w:val="00004496"/>
    <w:rsid w:val="0000458B"/>
    <w:rsid w:val="000048B3"/>
    <w:rsid w:val="000048C6"/>
    <w:rsid w:val="00004AF8"/>
    <w:rsid w:val="0000514B"/>
    <w:rsid w:val="000051DC"/>
    <w:rsid w:val="00005413"/>
    <w:rsid w:val="000054EB"/>
    <w:rsid w:val="000057BC"/>
    <w:rsid w:val="000058C5"/>
    <w:rsid w:val="00005B02"/>
    <w:rsid w:val="00005D38"/>
    <w:rsid w:val="00005D52"/>
    <w:rsid w:val="00006162"/>
    <w:rsid w:val="00006238"/>
    <w:rsid w:val="00006795"/>
    <w:rsid w:val="00006C46"/>
    <w:rsid w:val="00006D84"/>
    <w:rsid w:val="00006DE3"/>
    <w:rsid w:val="00006E36"/>
    <w:rsid w:val="00006F69"/>
    <w:rsid w:val="000071DB"/>
    <w:rsid w:val="000072DC"/>
    <w:rsid w:val="0000736C"/>
    <w:rsid w:val="00007910"/>
    <w:rsid w:val="00007A97"/>
    <w:rsid w:val="00007B82"/>
    <w:rsid w:val="00007D29"/>
    <w:rsid w:val="00007E1B"/>
    <w:rsid w:val="00010443"/>
    <w:rsid w:val="000106BB"/>
    <w:rsid w:val="00010C09"/>
    <w:rsid w:val="00010D85"/>
    <w:rsid w:val="0001123D"/>
    <w:rsid w:val="000114DC"/>
    <w:rsid w:val="0001151D"/>
    <w:rsid w:val="000117E7"/>
    <w:rsid w:val="00011E90"/>
    <w:rsid w:val="000122E8"/>
    <w:rsid w:val="00012336"/>
    <w:rsid w:val="0001283D"/>
    <w:rsid w:val="00012A3E"/>
    <w:rsid w:val="00012BAB"/>
    <w:rsid w:val="00012D08"/>
    <w:rsid w:val="000131BC"/>
    <w:rsid w:val="000131CE"/>
    <w:rsid w:val="0001340F"/>
    <w:rsid w:val="00013589"/>
    <w:rsid w:val="000137A0"/>
    <w:rsid w:val="000137E6"/>
    <w:rsid w:val="00013C01"/>
    <w:rsid w:val="00013DF1"/>
    <w:rsid w:val="000142A8"/>
    <w:rsid w:val="000148E4"/>
    <w:rsid w:val="00014A69"/>
    <w:rsid w:val="00014AA9"/>
    <w:rsid w:val="00014B65"/>
    <w:rsid w:val="00014E07"/>
    <w:rsid w:val="00015577"/>
    <w:rsid w:val="00015C9B"/>
    <w:rsid w:val="00016441"/>
    <w:rsid w:val="00016B90"/>
    <w:rsid w:val="00016E4A"/>
    <w:rsid w:val="0001707D"/>
    <w:rsid w:val="00017385"/>
    <w:rsid w:val="0001755F"/>
    <w:rsid w:val="000178AC"/>
    <w:rsid w:val="00017AD6"/>
    <w:rsid w:val="00017B49"/>
    <w:rsid w:val="00017F36"/>
    <w:rsid w:val="000202C3"/>
    <w:rsid w:val="000206D2"/>
    <w:rsid w:val="00020884"/>
    <w:rsid w:val="00020B1F"/>
    <w:rsid w:val="00020E16"/>
    <w:rsid w:val="00020E73"/>
    <w:rsid w:val="0002109D"/>
    <w:rsid w:val="00021199"/>
    <w:rsid w:val="0002146E"/>
    <w:rsid w:val="00021660"/>
    <w:rsid w:val="00021DA7"/>
    <w:rsid w:val="00021F32"/>
    <w:rsid w:val="00021F74"/>
    <w:rsid w:val="0002201D"/>
    <w:rsid w:val="00022086"/>
    <w:rsid w:val="0002218E"/>
    <w:rsid w:val="000227C6"/>
    <w:rsid w:val="00022B2F"/>
    <w:rsid w:val="00023158"/>
    <w:rsid w:val="00023690"/>
    <w:rsid w:val="00023A93"/>
    <w:rsid w:val="00023B9F"/>
    <w:rsid w:val="00023C88"/>
    <w:rsid w:val="00024018"/>
    <w:rsid w:val="000241CC"/>
    <w:rsid w:val="000241FB"/>
    <w:rsid w:val="00024252"/>
    <w:rsid w:val="000242BB"/>
    <w:rsid w:val="000242E1"/>
    <w:rsid w:val="00024532"/>
    <w:rsid w:val="000246FF"/>
    <w:rsid w:val="000247D7"/>
    <w:rsid w:val="00024ADE"/>
    <w:rsid w:val="00024CBC"/>
    <w:rsid w:val="00024DAC"/>
    <w:rsid w:val="00024DC5"/>
    <w:rsid w:val="00024F5C"/>
    <w:rsid w:val="00024FC3"/>
    <w:rsid w:val="00025090"/>
    <w:rsid w:val="000255BE"/>
    <w:rsid w:val="000256B8"/>
    <w:rsid w:val="000259C7"/>
    <w:rsid w:val="00025A0A"/>
    <w:rsid w:val="00025B57"/>
    <w:rsid w:val="00025D52"/>
    <w:rsid w:val="00025DC1"/>
    <w:rsid w:val="00025EEC"/>
    <w:rsid w:val="00026060"/>
    <w:rsid w:val="0002633E"/>
    <w:rsid w:val="000264C0"/>
    <w:rsid w:val="000265A5"/>
    <w:rsid w:val="00026817"/>
    <w:rsid w:val="000268A9"/>
    <w:rsid w:val="00026E6E"/>
    <w:rsid w:val="000271C4"/>
    <w:rsid w:val="000271EA"/>
    <w:rsid w:val="00027247"/>
    <w:rsid w:val="00027431"/>
    <w:rsid w:val="0002749B"/>
    <w:rsid w:val="000274FC"/>
    <w:rsid w:val="000275C5"/>
    <w:rsid w:val="000276BF"/>
    <w:rsid w:val="00027C6F"/>
    <w:rsid w:val="00027DB6"/>
    <w:rsid w:val="00027DE4"/>
    <w:rsid w:val="00027DFF"/>
    <w:rsid w:val="00027FF0"/>
    <w:rsid w:val="00030007"/>
    <w:rsid w:val="00030025"/>
    <w:rsid w:val="000300AC"/>
    <w:rsid w:val="00030540"/>
    <w:rsid w:val="00030544"/>
    <w:rsid w:val="000306CE"/>
    <w:rsid w:val="00030759"/>
    <w:rsid w:val="0003092E"/>
    <w:rsid w:val="00030992"/>
    <w:rsid w:val="00030AAD"/>
    <w:rsid w:val="00030B7D"/>
    <w:rsid w:val="00030BB8"/>
    <w:rsid w:val="00030C2D"/>
    <w:rsid w:val="00030CD7"/>
    <w:rsid w:val="00030EDC"/>
    <w:rsid w:val="00031051"/>
    <w:rsid w:val="00031361"/>
    <w:rsid w:val="000316B2"/>
    <w:rsid w:val="0003188E"/>
    <w:rsid w:val="00031E10"/>
    <w:rsid w:val="00031E6D"/>
    <w:rsid w:val="00031EBD"/>
    <w:rsid w:val="0003246E"/>
    <w:rsid w:val="000324F3"/>
    <w:rsid w:val="0003262E"/>
    <w:rsid w:val="000326FC"/>
    <w:rsid w:val="000328A4"/>
    <w:rsid w:val="00032A47"/>
    <w:rsid w:val="00032A75"/>
    <w:rsid w:val="00032D03"/>
    <w:rsid w:val="00032E95"/>
    <w:rsid w:val="000330CB"/>
    <w:rsid w:val="0003326B"/>
    <w:rsid w:val="00033280"/>
    <w:rsid w:val="00033311"/>
    <w:rsid w:val="00033391"/>
    <w:rsid w:val="000337B3"/>
    <w:rsid w:val="00033A34"/>
    <w:rsid w:val="00033D69"/>
    <w:rsid w:val="00033F83"/>
    <w:rsid w:val="00034184"/>
    <w:rsid w:val="00034721"/>
    <w:rsid w:val="000347E2"/>
    <w:rsid w:val="00034850"/>
    <w:rsid w:val="00034AE0"/>
    <w:rsid w:val="00034BE5"/>
    <w:rsid w:val="00034F8F"/>
    <w:rsid w:val="00035092"/>
    <w:rsid w:val="000351E1"/>
    <w:rsid w:val="0003564A"/>
    <w:rsid w:val="00035668"/>
    <w:rsid w:val="000356E1"/>
    <w:rsid w:val="00035824"/>
    <w:rsid w:val="00035F52"/>
    <w:rsid w:val="00036032"/>
    <w:rsid w:val="00036057"/>
    <w:rsid w:val="00036207"/>
    <w:rsid w:val="000363ED"/>
    <w:rsid w:val="0003643F"/>
    <w:rsid w:val="00036901"/>
    <w:rsid w:val="00036981"/>
    <w:rsid w:val="000369F9"/>
    <w:rsid w:val="00036A3C"/>
    <w:rsid w:val="00036D33"/>
    <w:rsid w:val="000371DC"/>
    <w:rsid w:val="00037242"/>
    <w:rsid w:val="0003791B"/>
    <w:rsid w:val="00037BE4"/>
    <w:rsid w:val="00037DC8"/>
    <w:rsid w:val="00037E45"/>
    <w:rsid w:val="000401AC"/>
    <w:rsid w:val="00040439"/>
    <w:rsid w:val="000406FB"/>
    <w:rsid w:val="00040B85"/>
    <w:rsid w:val="00040D28"/>
    <w:rsid w:val="00040FCD"/>
    <w:rsid w:val="000411D2"/>
    <w:rsid w:val="00041530"/>
    <w:rsid w:val="0004176F"/>
    <w:rsid w:val="000417B2"/>
    <w:rsid w:val="00041826"/>
    <w:rsid w:val="00041A6F"/>
    <w:rsid w:val="00041D13"/>
    <w:rsid w:val="00041E50"/>
    <w:rsid w:val="0004202D"/>
    <w:rsid w:val="00042088"/>
    <w:rsid w:val="000420F5"/>
    <w:rsid w:val="000421D0"/>
    <w:rsid w:val="0004234D"/>
    <w:rsid w:val="000424A4"/>
    <w:rsid w:val="000424A6"/>
    <w:rsid w:val="000425E8"/>
    <w:rsid w:val="00042AA7"/>
    <w:rsid w:val="00042F19"/>
    <w:rsid w:val="0004312E"/>
    <w:rsid w:val="0004348D"/>
    <w:rsid w:val="000435AE"/>
    <w:rsid w:val="00043801"/>
    <w:rsid w:val="0004386F"/>
    <w:rsid w:val="00044319"/>
    <w:rsid w:val="00044932"/>
    <w:rsid w:val="00044BA1"/>
    <w:rsid w:val="00044BB4"/>
    <w:rsid w:val="00044BF5"/>
    <w:rsid w:val="00044D0D"/>
    <w:rsid w:val="000456BC"/>
    <w:rsid w:val="0004579C"/>
    <w:rsid w:val="00045E17"/>
    <w:rsid w:val="00046089"/>
    <w:rsid w:val="000461A2"/>
    <w:rsid w:val="0004663D"/>
    <w:rsid w:val="000468D6"/>
    <w:rsid w:val="000468D9"/>
    <w:rsid w:val="00046971"/>
    <w:rsid w:val="00046ADA"/>
    <w:rsid w:val="00046BB5"/>
    <w:rsid w:val="00046C70"/>
    <w:rsid w:val="00046CF1"/>
    <w:rsid w:val="00046E41"/>
    <w:rsid w:val="00046F52"/>
    <w:rsid w:val="00047711"/>
    <w:rsid w:val="000479B3"/>
    <w:rsid w:val="00047E94"/>
    <w:rsid w:val="00047ECC"/>
    <w:rsid w:val="00047FA4"/>
    <w:rsid w:val="000500A5"/>
    <w:rsid w:val="00050484"/>
    <w:rsid w:val="00050806"/>
    <w:rsid w:val="00050A4E"/>
    <w:rsid w:val="00050A61"/>
    <w:rsid w:val="00050B48"/>
    <w:rsid w:val="00050D1B"/>
    <w:rsid w:val="00051076"/>
    <w:rsid w:val="00051504"/>
    <w:rsid w:val="0005168F"/>
    <w:rsid w:val="0005197A"/>
    <w:rsid w:val="000519E9"/>
    <w:rsid w:val="00051B50"/>
    <w:rsid w:val="00051CFD"/>
    <w:rsid w:val="00051F34"/>
    <w:rsid w:val="0005217F"/>
    <w:rsid w:val="00052563"/>
    <w:rsid w:val="00052704"/>
    <w:rsid w:val="000528BC"/>
    <w:rsid w:val="000529F6"/>
    <w:rsid w:val="00052C13"/>
    <w:rsid w:val="00052F56"/>
    <w:rsid w:val="000531BB"/>
    <w:rsid w:val="000531D1"/>
    <w:rsid w:val="000533FE"/>
    <w:rsid w:val="000537BB"/>
    <w:rsid w:val="000538FE"/>
    <w:rsid w:val="00053AFC"/>
    <w:rsid w:val="00053B5F"/>
    <w:rsid w:val="00053D4E"/>
    <w:rsid w:val="00054041"/>
    <w:rsid w:val="00054059"/>
    <w:rsid w:val="000541BE"/>
    <w:rsid w:val="000541EA"/>
    <w:rsid w:val="000542C8"/>
    <w:rsid w:val="00054560"/>
    <w:rsid w:val="00054795"/>
    <w:rsid w:val="00054CDB"/>
    <w:rsid w:val="00054EC0"/>
    <w:rsid w:val="00055382"/>
    <w:rsid w:val="0005542B"/>
    <w:rsid w:val="00055529"/>
    <w:rsid w:val="0005577B"/>
    <w:rsid w:val="00055AE2"/>
    <w:rsid w:val="00055BF5"/>
    <w:rsid w:val="00055C8D"/>
    <w:rsid w:val="00055D73"/>
    <w:rsid w:val="00055DF8"/>
    <w:rsid w:val="00056412"/>
    <w:rsid w:val="000569EE"/>
    <w:rsid w:val="00056FFE"/>
    <w:rsid w:val="0005707C"/>
    <w:rsid w:val="000577C6"/>
    <w:rsid w:val="000577D2"/>
    <w:rsid w:val="000578D1"/>
    <w:rsid w:val="000579A2"/>
    <w:rsid w:val="00057A94"/>
    <w:rsid w:val="00057ABA"/>
    <w:rsid w:val="00057D7F"/>
    <w:rsid w:val="00060125"/>
    <w:rsid w:val="00060351"/>
    <w:rsid w:val="0006058F"/>
    <w:rsid w:val="00060945"/>
    <w:rsid w:val="00060A4A"/>
    <w:rsid w:val="00060BAC"/>
    <w:rsid w:val="00060BF8"/>
    <w:rsid w:val="00060D2B"/>
    <w:rsid w:val="00060DF1"/>
    <w:rsid w:val="00060FDC"/>
    <w:rsid w:val="000612D8"/>
    <w:rsid w:val="000615B0"/>
    <w:rsid w:val="000617E9"/>
    <w:rsid w:val="00061995"/>
    <w:rsid w:val="00061BEA"/>
    <w:rsid w:val="00061DB0"/>
    <w:rsid w:val="00061DF3"/>
    <w:rsid w:val="00061E7C"/>
    <w:rsid w:val="00062120"/>
    <w:rsid w:val="000623FD"/>
    <w:rsid w:val="00062453"/>
    <w:rsid w:val="00062707"/>
    <w:rsid w:val="00062BB9"/>
    <w:rsid w:val="00062C54"/>
    <w:rsid w:val="0006324F"/>
    <w:rsid w:val="000632B8"/>
    <w:rsid w:val="000632C1"/>
    <w:rsid w:val="00063346"/>
    <w:rsid w:val="0006356E"/>
    <w:rsid w:val="000637DA"/>
    <w:rsid w:val="0006390D"/>
    <w:rsid w:val="00063C1D"/>
    <w:rsid w:val="00063D07"/>
    <w:rsid w:val="00063D75"/>
    <w:rsid w:val="00063DA3"/>
    <w:rsid w:val="00063E3E"/>
    <w:rsid w:val="00063FE4"/>
    <w:rsid w:val="00063FF1"/>
    <w:rsid w:val="000646CF"/>
    <w:rsid w:val="00064CD8"/>
    <w:rsid w:val="00064DAE"/>
    <w:rsid w:val="00065288"/>
    <w:rsid w:val="000652E9"/>
    <w:rsid w:val="000655DB"/>
    <w:rsid w:val="000656EC"/>
    <w:rsid w:val="000656F8"/>
    <w:rsid w:val="0006581F"/>
    <w:rsid w:val="00065898"/>
    <w:rsid w:val="00065A78"/>
    <w:rsid w:val="00065B65"/>
    <w:rsid w:val="00065C2E"/>
    <w:rsid w:val="00065DEA"/>
    <w:rsid w:val="00065DFE"/>
    <w:rsid w:val="00065EC1"/>
    <w:rsid w:val="00066237"/>
    <w:rsid w:val="00066A8C"/>
    <w:rsid w:val="00066B36"/>
    <w:rsid w:val="00066C42"/>
    <w:rsid w:val="00066DAD"/>
    <w:rsid w:val="00066F90"/>
    <w:rsid w:val="00067177"/>
    <w:rsid w:val="000671D3"/>
    <w:rsid w:val="00067213"/>
    <w:rsid w:val="0006725C"/>
    <w:rsid w:val="000674BC"/>
    <w:rsid w:val="000674D9"/>
    <w:rsid w:val="00067531"/>
    <w:rsid w:val="0006758B"/>
    <w:rsid w:val="0006765E"/>
    <w:rsid w:val="0006780F"/>
    <w:rsid w:val="000679FD"/>
    <w:rsid w:val="00067A02"/>
    <w:rsid w:val="00067A95"/>
    <w:rsid w:val="00067AEB"/>
    <w:rsid w:val="000700D4"/>
    <w:rsid w:val="00070357"/>
    <w:rsid w:val="0007038A"/>
    <w:rsid w:val="000703C9"/>
    <w:rsid w:val="000704D0"/>
    <w:rsid w:val="00070880"/>
    <w:rsid w:val="00070967"/>
    <w:rsid w:val="00070B33"/>
    <w:rsid w:val="000710B3"/>
    <w:rsid w:val="0007142B"/>
    <w:rsid w:val="00071606"/>
    <w:rsid w:val="000716BF"/>
    <w:rsid w:val="000718F9"/>
    <w:rsid w:val="00071DB4"/>
    <w:rsid w:val="00072109"/>
    <w:rsid w:val="00072253"/>
    <w:rsid w:val="00072262"/>
    <w:rsid w:val="000722AB"/>
    <w:rsid w:val="00072805"/>
    <w:rsid w:val="000729D0"/>
    <w:rsid w:val="00072B81"/>
    <w:rsid w:val="00072C37"/>
    <w:rsid w:val="00072D2E"/>
    <w:rsid w:val="000732B2"/>
    <w:rsid w:val="0007339D"/>
    <w:rsid w:val="0007347D"/>
    <w:rsid w:val="000736AD"/>
    <w:rsid w:val="00073705"/>
    <w:rsid w:val="000738DD"/>
    <w:rsid w:val="00073B56"/>
    <w:rsid w:val="00073BF7"/>
    <w:rsid w:val="00073E56"/>
    <w:rsid w:val="0007409A"/>
    <w:rsid w:val="000740AF"/>
    <w:rsid w:val="000741CE"/>
    <w:rsid w:val="00074A05"/>
    <w:rsid w:val="00074C0E"/>
    <w:rsid w:val="00074F60"/>
    <w:rsid w:val="00074F9C"/>
    <w:rsid w:val="0007590A"/>
    <w:rsid w:val="0007598C"/>
    <w:rsid w:val="00075ABD"/>
    <w:rsid w:val="00075B22"/>
    <w:rsid w:val="00075BF9"/>
    <w:rsid w:val="00075D47"/>
    <w:rsid w:val="00075D51"/>
    <w:rsid w:val="00076087"/>
    <w:rsid w:val="000761DA"/>
    <w:rsid w:val="000763B3"/>
    <w:rsid w:val="00076925"/>
    <w:rsid w:val="00076A75"/>
    <w:rsid w:val="00076AE2"/>
    <w:rsid w:val="00076F3F"/>
    <w:rsid w:val="00076FA0"/>
    <w:rsid w:val="00076FE7"/>
    <w:rsid w:val="000770A1"/>
    <w:rsid w:val="000770DB"/>
    <w:rsid w:val="0007711B"/>
    <w:rsid w:val="0007712A"/>
    <w:rsid w:val="00077281"/>
    <w:rsid w:val="000773CC"/>
    <w:rsid w:val="00077877"/>
    <w:rsid w:val="00077C6E"/>
    <w:rsid w:val="00077D16"/>
    <w:rsid w:val="00077FB2"/>
    <w:rsid w:val="00080047"/>
    <w:rsid w:val="0008004F"/>
    <w:rsid w:val="000800AE"/>
    <w:rsid w:val="00080179"/>
    <w:rsid w:val="000802F0"/>
    <w:rsid w:val="00080530"/>
    <w:rsid w:val="00080713"/>
    <w:rsid w:val="00080859"/>
    <w:rsid w:val="00080B24"/>
    <w:rsid w:val="00080CE1"/>
    <w:rsid w:val="00080D86"/>
    <w:rsid w:val="00080E30"/>
    <w:rsid w:val="00081493"/>
    <w:rsid w:val="000817A8"/>
    <w:rsid w:val="00081810"/>
    <w:rsid w:val="000819C3"/>
    <w:rsid w:val="00081A24"/>
    <w:rsid w:val="00081A43"/>
    <w:rsid w:val="00081BB0"/>
    <w:rsid w:val="00081D36"/>
    <w:rsid w:val="00081F33"/>
    <w:rsid w:val="000822C9"/>
    <w:rsid w:val="0008252D"/>
    <w:rsid w:val="0008293D"/>
    <w:rsid w:val="0008299F"/>
    <w:rsid w:val="00082CB9"/>
    <w:rsid w:val="00082D56"/>
    <w:rsid w:val="00082DAE"/>
    <w:rsid w:val="00082E90"/>
    <w:rsid w:val="000835F1"/>
    <w:rsid w:val="00083669"/>
    <w:rsid w:val="000838FA"/>
    <w:rsid w:val="00083AEF"/>
    <w:rsid w:val="00083B76"/>
    <w:rsid w:val="00083C0A"/>
    <w:rsid w:val="00083CEF"/>
    <w:rsid w:val="00083DFB"/>
    <w:rsid w:val="00083E3E"/>
    <w:rsid w:val="00084189"/>
    <w:rsid w:val="0008423A"/>
    <w:rsid w:val="00084333"/>
    <w:rsid w:val="00084546"/>
    <w:rsid w:val="000847A4"/>
    <w:rsid w:val="000847E7"/>
    <w:rsid w:val="0008485B"/>
    <w:rsid w:val="00084922"/>
    <w:rsid w:val="00084CD5"/>
    <w:rsid w:val="00085092"/>
    <w:rsid w:val="000850DE"/>
    <w:rsid w:val="0008547F"/>
    <w:rsid w:val="000854B8"/>
    <w:rsid w:val="00085684"/>
    <w:rsid w:val="000858FA"/>
    <w:rsid w:val="0008598C"/>
    <w:rsid w:val="000859DA"/>
    <w:rsid w:val="00085ABC"/>
    <w:rsid w:val="00085E17"/>
    <w:rsid w:val="00086256"/>
    <w:rsid w:val="000863C7"/>
    <w:rsid w:val="000865BC"/>
    <w:rsid w:val="00086600"/>
    <w:rsid w:val="000866E8"/>
    <w:rsid w:val="000868D0"/>
    <w:rsid w:val="00086922"/>
    <w:rsid w:val="00086935"/>
    <w:rsid w:val="0008697A"/>
    <w:rsid w:val="0008698F"/>
    <w:rsid w:val="00086AEE"/>
    <w:rsid w:val="00086C47"/>
    <w:rsid w:val="00086D4E"/>
    <w:rsid w:val="00086DC5"/>
    <w:rsid w:val="00086F84"/>
    <w:rsid w:val="0008708D"/>
    <w:rsid w:val="00087470"/>
    <w:rsid w:val="000876B7"/>
    <w:rsid w:val="000876D0"/>
    <w:rsid w:val="000879E2"/>
    <w:rsid w:val="00087B18"/>
    <w:rsid w:val="00087D7D"/>
    <w:rsid w:val="00087FF4"/>
    <w:rsid w:val="00090064"/>
    <w:rsid w:val="000900C1"/>
    <w:rsid w:val="000906A7"/>
    <w:rsid w:val="00090D6F"/>
    <w:rsid w:val="00090FCF"/>
    <w:rsid w:val="00091106"/>
    <w:rsid w:val="00091149"/>
    <w:rsid w:val="00091380"/>
    <w:rsid w:val="00091C01"/>
    <w:rsid w:val="00091DD5"/>
    <w:rsid w:val="000920E0"/>
    <w:rsid w:val="0009229C"/>
    <w:rsid w:val="000925FD"/>
    <w:rsid w:val="0009277F"/>
    <w:rsid w:val="00092917"/>
    <w:rsid w:val="00092988"/>
    <w:rsid w:val="00092C12"/>
    <w:rsid w:val="00092C85"/>
    <w:rsid w:val="00092F50"/>
    <w:rsid w:val="0009302C"/>
    <w:rsid w:val="00093154"/>
    <w:rsid w:val="00093238"/>
    <w:rsid w:val="00093416"/>
    <w:rsid w:val="00093418"/>
    <w:rsid w:val="0009347E"/>
    <w:rsid w:val="0009378C"/>
    <w:rsid w:val="0009386F"/>
    <w:rsid w:val="0009398B"/>
    <w:rsid w:val="00093CD6"/>
    <w:rsid w:val="0009427C"/>
    <w:rsid w:val="0009437C"/>
    <w:rsid w:val="0009458E"/>
    <w:rsid w:val="000945DD"/>
    <w:rsid w:val="0009481D"/>
    <w:rsid w:val="00094BC3"/>
    <w:rsid w:val="00094C38"/>
    <w:rsid w:val="00094C7C"/>
    <w:rsid w:val="00094EE7"/>
    <w:rsid w:val="00094FCC"/>
    <w:rsid w:val="00095041"/>
    <w:rsid w:val="000950EA"/>
    <w:rsid w:val="000951FF"/>
    <w:rsid w:val="00095787"/>
    <w:rsid w:val="00095F4D"/>
    <w:rsid w:val="000961DB"/>
    <w:rsid w:val="000961E0"/>
    <w:rsid w:val="000962BC"/>
    <w:rsid w:val="000967D9"/>
    <w:rsid w:val="000967EC"/>
    <w:rsid w:val="00096A05"/>
    <w:rsid w:val="00096B1B"/>
    <w:rsid w:val="00096B63"/>
    <w:rsid w:val="00096D8C"/>
    <w:rsid w:val="00096E9E"/>
    <w:rsid w:val="00096FB4"/>
    <w:rsid w:val="0009701F"/>
    <w:rsid w:val="0009703F"/>
    <w:rsid w:val="00097049"/>
    <w:rsid w:val="00097063"/>
    <w:rsid w:val="00097125"/>
    <w:rsid w:val="00097201"/>
    <w:rsid w:val="00097205"/>
    <w:rsid w:val="000972C4"/>
    <w:rsid w:val="00097317"/>
    <w:rsid w:val="00097361"/>
    <w:rsid w:val="000974BF"/>
    <w:rsid w:val="0009759C"/>
    <w:rsid w:val="000975EF"/>
    <w:rsid w:val="000976E6"/>
    <w:rsid w:val="0009788A"/>
    <w:rsid w:val="000978AC"/>
    <w:rsid w:val="00097AC1"/>
    <w:rsid w:val="00097B31"/>
    <w:rsid w:val="00097C96"/>
    <w:rsid w:val="00097EDA"/>
    <w:rsid w:val="000A00BD"/>
    <w:rsid w:val="000A02F2"/>
    <w:rsid w:val="000A03BD"/>
    <w:rsid w:val="000A03BE"/>
    <w:rsid w:val="000A0544"/>
    <w:rsid w:val="000A0779"/>
    <w:rsid w:val="000A0ABA"/>
    <w:rsid w:val="000A0B31"/>
    <w:rsid w:val="000A0C48"/>
    <w:rsid w:val="000A0F9D"/>
    <w:rsid w:val="000A16F7"/>
    <w:rsid w:val="000A188D"/>
    <w:rsid w:val="000A1F60"/>
    <w:rsid w:val="000A20EB"/>
    <w:rsid w:val="000A215E"/>
    <w:rsid w:val="000A22DF"/>
    <w:rsid w:val="000A2371"/>
    <w:rsid w:val="000A23AC"/>
    <w:rsid w:val="000A24E4"/>
    <w:rsid w:val="000A28AD"/>
    <w:rsid w:val="000A28B4"/>
    <w:rsid w:val="000A2BD4"/>
    <w:rsid w:val="000A2D1B"/>
    <w:rsid w:val="000A325E"/>
    <w:rsid w:val="000A339E"/>
    <w:rsid w:val="000A34B5"/>
    <w:rsid w:val="000A358C"/>
    <w:rsid w:val="000A3B17"/>
    <w:rsid w:val="000A3EB6"/>
    <w:rsid w:val="000A3F5C"/>
    <w:rsid w:val="000A4191"/>
    <w:rsid w:val="000A4248"/>
    <w:rsid w:val="000A42AF"/>
    <w:rsid w:val="000A448E"/>
    <w:rsid w:val="000A45DD"/>
    <w:rsid w:val="000A4895"/>
    <w:rsid w:val="000A4D3A"/>
    <w:rsid w:val="000A53FC"/>
    <w:rsid w:val="000A54EA"/>
    <w:rsid w:val="000A5758"/>
    <w:rsid w:val="000A5765"/>
    <w:rsid w:val="000A583C"/>
    <w:rsid w:val="000A5D50"/>
    <w:rsid w:val="000A5F15"/>
    <w:rsid w:val="000A6784"/>
    <w:rsid w:val="000A6795"/>
    <w:rsid w:val="000A67A2"/>
    <w:rsid w:val="000A6A1C"/>
    <w:rsid w:val="000A6D4F"/>
    <w:rsid w:val="000A6D76"/>
    <w:rsid w:val="000A6F01"/>
    <w:rsid w:val="000A70C4"/>
    <w:rsid w:val="000A722A"/>
    <w:rsid w:val="000A7244"/>
    <w:rsid w:val="000A73ED"/>
    <w:rsid w:val="000A74B8"/>
    <w:rsid w:val="000A7B8B"/>
    <w:rsid w:val="000A7FC8"/>
    <w:rsid w:val="000B003B"/>
    <w:rsid w:val="000B00BA"/>
    <w:rsid w:val="000B0627"/>
    <w:rsid w:val="000B0704"/>
    <w:rsid w:val="000B0773"/>
    <w:rsid w:val="000B0C93"/>
    <w:rsid w:val="000B153D"/>
    <w:rsid w:val="000B15BD"/>
    <w:rsid w:val="000B16A2"/>
    <w:rsid w:val="000B18F2"/>
    <w:rsid w:val="000B25D6"/>
    <w:rsid w:val="000B265A"/>
    <w:rsid w:val="000B2696"/>
    <w:rsid w:val="000B29EC"/>
    <w:rsid w:val="000B2B01"/>
    <w:rsid w:val="000B2D08"/>
    <w:rsid w:val="000B2E45"/>
    <w:rsid w:val="000B2E74"/>
    <w:rsid w:val="000B338C"/>
    <w:rsid w:val="000B33A3"/>
    <w:rsid w:val="000B34CC"/>
    <w:rsid w:val="000B361D"/>
    <w:rsid w:val="000B36D1"/>
    <w:rsid w:val="000B3788"/>
    <w:rsid w:val="000B37A4"/>
    <w:rsid w:val="000B3941"/>
    <w:rsid w:val="000B3B1C"/>
    <w:rsid w:val="000B3EEE"/>
    <w:rsid w:val="000B42BF"/>
    <w:rsid w:val="000B438F"/>
    <w:rsid w:val="000B4C54"/>
    <w:rsid w:val="000B4CBD"/>
    <w:rsid w:val="000B4F88"/>
    <w:rsid w:val="000B547F"/>
    <w:rsid w:val="000B5636"/>
    <w:rsid w:val="000B5AB4"/>
    <w:rsid w:val="000B5D3D"/>
    <w:rsid w:val="000B5D47"/>
    <w:rsid w:val="000B5DA4"/>
    <w:rsid w:val="000B5ECB"/>
    <w:rsid w:val="000B5F1D"/>
    <w:rsid w:val="000B6258"/>
    <w:rsid w:val="000B6411"/>
    <w:rsid w:val="000B65AC"/>
    <w:rsid w:val="000B68E7"/>
    <w:rsid w:val="000B6967"/>
    <w:rsid w:val="000B6973"/>
    <w:rsid w:val="000B6F5B"/>
    <w:rsid w:val="000B6FC1"/>
    <w:rsid w:val="000B702A"/>
    <w:rsid w:val="000B7171"/>
    <w:rsid w:val="000B73C2"/>
    <w:rsid w:val="000B7482"/>
    <w:rsid w:val="000B7624"/>
    <w:rsid w:val="000B768F"/>
    <w:rsid w:val="000B7725"/>
    <w:rsid w:val="000B7B66"/>
    <w:rsid w:val="000B7F2C"/>
    <w:rsid w:val="000B7F83"/>
    <w:rsid w:val="000C00C5"/>
    <w:rsid w:val="000C080A"/>
    <w:rsid w:val="000C0911"/>
    <w:rsid w:val="000C0B35"/>
    <w:rsid w:val="000C0F6B"/>
    <w:rsid w:val="000C137E"/>
    <w:rsid w:val="000C13B1"/>
    <w:rsid w:val="000C1739"/>
    <w:rsid w:val="000C1757"/>
    <w:rsid w:val="000C2193"/>
    <w:rsid w:val="000C21E1"/>
    <w:rsid w:val="000C2377"/>
    <w:rsid w:val="000C241D"/>
    <w:rsid w:val="000C24B6"/>
    <w:rsid w:val="000C2B4A"/>
    <w:rsid w:val="000C2B4C"/>
    <w:rsid w:val="000C30F8"/>
    <w:rsid w:val="000C31D0"/>
    <w:rsid w:val="000C3358"/>
    <w:rsid w:val="000C33A7"/>
    <w:rsid w:val="000C33C0"/>
    <w:rsid w:val="000C33C2"/>
    <w:rsid w:val="000C3425"/>
    <w:rsid w:val="000C3522"/>
    <w:rsid w:val="000C3683"/>
    <w:rsid w:val="000C3A07"/>
    <w:rsid w:val="000C413B"/>
    <w:rsid w:val="000C4350"/>
    <w:rsid w:val="000C4619"/>
    <w:rsid w:val="000C464F"/>
    <w:rsid w:val="000C481B"/>
    <w:rsid w:val="000C4B14"/>
    <w:rsid w:val="000C4C0A"/>
    <w:rsid w:val="000C5684"/>
    <w:rsid w:val="000C57F3"/>
    <w:rsid w:val="000C5988"/>
    <w:rsid w:val="000C59C3"/>
    <w:rsid w:val="000C5B5B"/>
    <w:rsid w:val="000C5EC3"/>
    <w:rsid w:val="000C5FE5"/>
    <w:rsid w:val="000C63EC"/>
    <w:rsid w:val="000C6A19"/>
    <w:rsid w:val="000C6A38"/>
    <w:rsid w:val="000C6D3E"/>
    <w:rsid w:val="000C6FEB"/>
    <w:rsid w:val="000C7342"/>
    <w:rsid w:val="000C76CA"/>
    <w:rsid w:val="000C772B"/>
    <w:rsid w:val="000C79C7"/>
    <w:rsid w:val="000C7CA2"/>
    <w:rsid w:val="000C7FD4"/>
    <w:rsid w:val="000D021F"/>
    <w:rsid w:val="000D0359"/>
    <w:rsid w:val="000D08EE"/>
    <w:rsid w:val="000D0A9D"/>
    <w:rsid w:val="000D0F38"/>
    <w:rsid w:val="000D16C8"/>
    <w:rsid w:val="000D17D7"/>
    <w:rsid w:val="000D1962"/>
    <w:rsid w:val="000D1AC9"/>
    <w:rsid w:val="000D2087"/>
    <w:rsid w:val="000D2187"/>
    <w:rsid w:val="000D21A3"/>
    <w:rsid w:val="000D22E7"/>
    <w:rsid w:val="000D253E"/>
    <w:rsid w:val="000D283D"/>
    <w:rsid w:val="000D2870"/>
    <w:rsid w:val="000D2CC6"/>
    <w:rsid w:val="000D2F00"/>
    <w:rsid w:val="000D3217"/>
    <w:rsid w:val="000D37C8"/>
    <w:rsid w:val="000D3A04"/>
    <w:rsid w:val="000D3A0D"/>
    <w:rsid w:val="000D3AD5"/>
    <w:rsid w:val="000D3AF9"/>
    <w:rsid w:val="000D3C9F"/>
    <w:rsid w:val="000D3D3D"/>
    <w:rsid w:val="000D3DBC"/>
    <w:rsid w:val="000D3E6D"/>
    <w:rsid w:val="000D3EDE"/>
    <w:rsid w:val="000D4096"/>
    <w:rsid w:val="000D40F8"/>
    <w:rsid w:val="000D41AD"/>
    <w:rsid w:val="000D44C0"/>
    <w:rsid w:val="000D44EF"/>
    <w:rsid w:val="000D47BE"/>
    <w:rsid w:val="000D47E5"/>
    <w:rsid w:val="000D4B62"/>
    <w:rsid w:val="000D4CAD"/>
    <w:rsid w:val="000D4EDE"/>
    <w:rsid w:val="000D5199"/>
    <w:rsid w:val="000D51B2"/>
    <w:rsid w:val="000D52A7"/>
    <w:rsid w:val="000D54D8"/>
    <w:rsid w:val="000D5D15"/>
    <w:rsid w:val="000D5E0F"/>
    <w:rsid w:val="000D5FBC"/>
    <w:rsid w:val="000D6125"/>
    <w:rsid w:val="000D61B1"/>
    <w:rsid w:val="000D6296"/>
    <w:rsid w:val="000D62AA"/>
    <w:rsid w:val="000D6570"/>
    <w:rsid w:val="000D669F"/>
    <w:rsid w:val="000D66D5"/>
    <w:rsid w:val="000D698D"/>
    <w:rsid w:val="000D6A93"/>
    <w:rsid w:val="000D6AEF"/>
    <w:rsid w:val="000D6B4E"/>
    <w:rsid w:val="000D6C30"/>
    <w:rsid w:val="000D6D7C"/>
    <w:rsid w:val="000D7459"/>
    <w:rsid w:val="000D7A51"/>
    <w:rsid w:val="000D7E73"/>
    <w:rsid w:val="000D7EB9"/>
    <w:rsid w:val="000E00AD"/>
    <w:rsid w:val="000E03B2"/>
    <w:rsid w:val="000E0A60"/>
    <w:rsid w:val="000E0D4A"/>
    <w:rsid w:val="000E11E2"/>
    <w:rsid w:val="000E157D"/>
    <w:rsid w:val="000E179B"/>
    <w:rsid w:val="000E1A8E"/>
    <w:rsid w:val="000E1E89"/>
    <w:rsid w:val="000E1FD1"/>
    <w:rsid w:val="000E24A9"/>
    <w:rsid w:val="000E25EB"/>
    <w:rsid w:val="000E2646"/>
    <w:rsid w:val="000E2652"/>
    <w:rsid w:val="000E26ED"/>
    <w:rsid w:val="000E2912"/>
    <w:rsid w:val="000E2A90"/>
    <w:rsid w:val="000E31B0"/>
    <w:rsid w:val="000E38B4"/>
    <w:rsid w:val="000E3918"/>
    <w:rsid w:val="000E3F2C"/>
    <w:rsid w:val="000E3FE1"/>
    <w:rsid w:val="000E422F"/>
    <w:rsid w:val="000E4464"/>
    <w:rsid w:val="000E4465"/>
    <w:rsid w:val="000E4D19"/>
    <w:rsid w:val="000E4ECB"/>
    <w:rsid w:val="000E50F7"/>
    <w:rsid w:val="000E5226"/>
    <w:rsid w:val="000E545A"/>
    <w:rsid w:val="000E5808"/>
    <w:rsid w:val="000E5B3A"/>
    <w:rsid w:val="000E5FF1"/>
    <w:rsid w:val="000E603B"/>
    <w:rsid w:val="000E6456"/>
    <w:rsid w:val="000E6710"/>
    <w:rsid w:val="000E684E"/>
    <w:rsid w:val="000E6943"/>
    <w:rsid w:val="000E694E"/>
    <w:rsid w:val="000E7170"/>
    <w:rsid w:val="000E7857"/>
    <w:rsid w:val="000E788A"/>
    <w:rsid w:val="000F0371"/>
    <w:rsid w:val="000F0516"/>
    <w:rsid w:val="000F09F6"/>
    <w:rsid w:val="000F0DDA"/>
    <w:rsid w:val="000F0F78"/>
    <w:rsid w:val="000F16EA"/>
    <w:rsid w:val="000F1881"/>
    <w:rsid w:val="000F1C2D"/>
    <w:rsid w:val="000F1C62"/>
    <w:rsid w:val="000F1DB8"/>
    <w:rsid w:val="000F1E31"/>
    <w:rsid w:val="000F2570"/>
    <w:rsid w:val="000F25EF"/>
    <w:rsid w:val="000F280B"/>
    <w:rsid w:val="000F2C8C"/>
    <w:rsid w:val="000F382D"/>
    <w:rsid w:val="000F3857"/>
    <w:rsid w:val="000F3939"/>
    <w:rsid w:val="000F3C27"/>
    <w:rsid w:val="000F3CB0"/>
    <w:rsid w:val="000F3DA2"/>
    <w:rsid w:val="000F40DE"/>
    <w:rsid w:val="000F4257"/>
    <w:rsid w:val="000F4390"/>
    <w:rsid w:val="000F459D"/>
    <w:rsid w:val="000F49D0"/>
    <w:rsid w:val="000F4A61"/>
    <w:rsid w:val="000F4AEB"/>
    <w:rsid w:val="000F4C53"/>
    <w:rsid w:val="000F4C68"/>
    <w:rsid w:val="000F4E37"/>
    <w:rsid w:val="000F4E83"/>
    <w:rsid w:val="000F56C9"/>
    <w:rsid w:val="000F60EA"/>
    <w:rsid w:val="000F6339"/>
    <w:rsid w:val="000F63E7"/>
    <w:rsid w:val="000F67D4"/>
    <w:rsid w:val="000F6954"/>
    <w:rsid w:val="000F69D6"/>
    <w:rsid w:val="000F6BD6"/>
    <w:rsid w:val="000F6D24"/>
    <w:rsid w:val="000F746E"/>
    <w:rsid w:val="000F7621"/>
    <w:rsid w:val="000F777B"/>
    <w:rsid w:val="000F7BBA"/>
    <w:rsid w:val="000F7CC7"/>
    <w:rsid w:val="000F7D16"/>
    <w:rsid w:val="000F7D4E"/>
    <w:rsid w:val="001000CF"/>
    <w:rsid w:val="001002AD"/>
    <w:rsid w:val="001003A1"/>
    <w:rsid w:val="0010064B"/>
    <w:rsid w:val="0010082C"/>
    <w:rsid w:val="00100923"/>
    <w:rsid w:val="00100A1C"/>
    <w:rsid w:val="00100B25"/>
    <w:rsid w:val="00100D44"/>
    <w:rsid w:val="00100F8E"/>
    <w:rsid w:val="0010106D"/>
    <w:rsid w:val="00101074"/>
    <w:rsid w:val="001011F9"/>
    <w:rsid w:val="00101371"/>
    <w:rsid w:val="0010145F"/>
    <w:rsid w:val="00101969"/>
    <w:rsid w:val="00101A46"/>
    <w:rsid w:val="001020A6"/>
    <w:rsid w:val="00102127"/>
    <w:rsid w:val="0010217C"/>
    <w:rsid w:val="001021BE"/>
    <w:rsid w:val="001022B6"/>
    <w:rsid w:val="00102443"/>
    <w:rsid w:val="001024FD"/>
    <w:rsid w:val="001025D3"/>
    <w:rsid w:val="00102661"/>
    <w:rsid w:val="00102B23"/>
    <w:rsid w:val="00102BB0"/>
    <w:rsid w:val="00102D47"/>
    <w:rsid w:val="00102D8E"/>
    <w:rsid w:val="00102DC2"/>
    <w:rsid w:val="00102EA2"/>
    <w:rsid w:val="00102EA9"/>
    <w:rsid w:val="00102F2A"/>
    <w:rsid w:val="0010363A"/>
    <w:rsid w:val="00103D09"/>
    <w:rsid w:val="00103E24"/>
    <w:rsid w:val="00103E67"/>
    <w:rsid w:val="00104293"/>
    <w:rsid w:val="00104608"/>
    <w:rsid w:val="00104A24"/>
    <w:rsid w:val="00104BE9"/>
    <w:rsid w:val="00104D5E"/>
    <w:rsid w:val="00104EF7"/>
    <w:rsid w:val="00105001"/>
    <w:rsid w:val="001050AB"/>
    <w:rsid w:val="001051B6"/>
    <w:rsid w:val="0010525A"/>
    <w:rsid w:val="0010527E"/>
    <w:rsid w:val="001053A3"/>
    <w:rsid w:val="001054BC"/>
    <w:rsid w:val="0010570E"/>
    <w:rsid w:val="00105AAF"/>
    <w:rsid w:val="00105BF1"/>
    <w:rsid w:val="00106344"/>
    <w:rsid w:val="0010675B"/>
    <w:rsid w:val="00106D32"/>
    <w:rsid w:val="00106D97"/>
    <w:rsid w:val="00106E4F"/>
    <w:rsid w:val="00106FF6"/>
    <w:rsid w:val="001073EE"/>
    <w:rsid w:val="001074CD"/>
    <w:rsid w:val="0010752F"/>
    <w:rsid w:val="001079AD"/>
    <w:rsid w:val="00107BBC"/>
    <w:rsid w:val="00107D2E"/>
    <w:rsid w:val="00107E50"/>
    <w:rsid w:val="00107E7E"/>
    <w:rsid w:val="00107EE3"/>
    <w:rsid w:val="001100D7"/>
    <w:rsid w:val="0011015D"/>
    <w:rsid w:val="00110364"/>
    <w:rsid w:val="00110491"/>
    <w:rsid w:val="00110616"/>
    <w:rsid w:val="00110864"/>
    <w:rsid w:val="00110970"/>
    <w:rsid w:val="00110BA2"/>
    <w:rsid w:val="00110EA9"/>
    <w:rsid w:val="0011113D"/>
    <w:rsid w:val="00111270"/>
    <w:rsid w:val="00111394"/>
    <w:rsid w:val="001115CD"/>
    <w:rsid w:val="0011170B"/>
    <w:rsid w:val="00111976"/>
    <w:rsid w:val="00111A88"/>
    <w:rsid w:val="00111BAC"/>
    <w:rsid w:val="00111C48"/>
    <w:rsid w:val="00111CF1"/>
    <w:rsid w:val="00111F85"/>
    <w:rsid w:val="0011205C"/>
    <w:rsid w:val="0011218C"/>
    <w:rsid w:val="0011268E"/>
    <w:rsid w:val="00112C87"/>
    <w:rsid w:val="00113094"/>
    <w:rsid w:val="001138E3"/>
    <w:rsid w:val="00113949"/>
    <w:rsid w:val="001139EF"/>
    <w:rsid w:val="00114046"/>
    <w:rsid w:val="0011449C"/>
    <w:rsid w:val="001145EB"/>
    <w:rsid w:val="001149BB"/>
    <w:rsid w:val="00114D5A"/>
    <w:rsid w:val="00114EE4"/>
    <w:rsid w:val="001152A4"/>
    <w:rsid w:val="00115492"/>
    <w:rsid w:val="001154B8"/>
    <w:rsid w:val="00115957"/>
    <w:rsid w:val="00115EB8"/>
    <w:rsid w:val="00115FF3"/>
    <w:rsid w:val="001161D8"/>
    <w:rsid w:val="00116401"/>
    <w:rsid w:val="00116423"/>
    <w:rsid w:val="001164A7"/>
    <w:rsid w:val="0011652F"/>
    <w:rsid w:val="001165D9"/>
    <w:rsid w:val="00116A48"/>
    <w:rsid w:val="00116C92"/>
    <w:rsid w:val="00116CCE"/>
    <w:rsid w:val="00116CEA"/>
    <w:rsid w:val="00116F0D"/>
    <w:rsid w:val="0011705D"/>
    <w:rsid w:val="001171D2"/>
    <w:rsid w:val="001172E6"/>
    <w:rsid w:val="001172F4"/>
    <w:rsid w:val="0011752F"/>
    <w:rsid w:val="0011756C"/>
    <w:rsid w:val="001176FB"/>
    <w:rsid w:val="00117D71"/>
    <w:rsid w:val="00120258"/>
    <w:rsid w:val="001205A9"/>
    <w:rsid w:val="00120676"/>
    <w:rsid w:val="001208F9"/>
    <w:rsid w:val="0012091D"/>
    <w:rsid w:val="00120BF5"/>
    <w:rsid w:val="00120CE5"/>
    <w:rsid w:val="00120DBE"/>
    <w:rsid w:val="00120EE1"/>
    <w:rsid w:val="00120F48"/>
    <w:rsid w:val="0012110B"/>
    <w:rsid w:val="001211FD"/>
    <w:rsid w:val="00121473"/>
    <w:rsid w:val="0012148B"/>
    <w:rsid w:val="00121A61"/>
    <w:rsid w:val="00121F45"/>
    <w:rsid w:val="00122317"/>
    <w:rsid w:val="001223A2"/>
    <w:rsid w:val="001223AB"/>
    <w:rsid w:val="00122497"/>
    <w:rsid w:val="00122504"/>
    <w:rsid w:val="00122619"/>
    <w:rsid w:val="00122AA5"/>
    <w:rsid w:val="00122AEC"/>
    <w:rsid w:val="00122B81"/>
    <w:rsid w:val="00122E3C"/>
    <w:rsid w:val="00122EAE"/>
    <w:rsid w:val="00122FC6"/>
    <w:rsid w:val="00123023"/>
    <w:rsid w:val="001231D5"/>
    <w:rsid w:val="0012368D"/>
    <w:rsid w:val="00123741"/>
    <w:rsid w:val="00123981"/>
    <w:rsid w:val="001239AB"/>
    <w:rsid w:val="001239D1"/>
    <w:rsid w:val="00123B7F"/>
    <w:rsid w:val="00123C05"/>
    <w:rsid w:val="00123E54"/>
    <w:rsid w:val="00123EAA"/>
    <w:rsid w:val="00124003"/>
    <w:rsid w:val="001242F1"/>
    <w:rsid w:val="00124459"/>
    <w:rsid w:val="0012451C"/>
    <w:rsid w:val="0012464C"/>
    <w:rsid w:val="0012465E"/>
    <w:rsid w:val="0012485C"/>
    <w:rsid w:val="00124931"/>
    <w:rsid w:val="00124ADC"/>
    <w:rsid w:val="00124C33"/>
    <w:rsid w:val="00124FB5"/>
    <w:rsid w:val="0012518A"/>
    <w:rsid w:val="00125508"/>
    <w:rsid w:val="001259D6"/>
    <w:rsid w:val="00125B3D"/>
    <w:rsid w:val="00125DD9"/>
    <w:rsid w:val="00125E33"/>
    <w:rsid w:val="00126193"/>
    <w:rsid w:val="00126362"/>
    <w:rsid w:val="00126476"/>
    <w:rsid w:val="0012667B"/>
    <w:rsid w:val="00126707"/>
    <w:rsid w:val="00126C33"/>
    <w:rsid w:val="00126C97"/>
    <w:rsid w:val="0012726A"/>
    <w:rsid w:val="001275A7"/>
    <w:rsid w:val="00127801"/>
    <w:rsid w:val="00127883"/>
    <w:rsid w:val="001278B8"/>
    <w:rsid w:val="00127AF3"/>
    <w:rsid w:val="0013001C"/>
    <w:rsid w:val="0013004F"/>
    <w:rsid w:val="00130052"/>
    <w:rsid w:val="00130172"/>
    <w:rsid w:val="0013025A"/>
    <w:rsid w:val="0013086E"/>
    <w:rsid w:val="00130E98"/>
    <w:rsid w:val="00130EA9"/>
    <w:rsid w:val="00130FAF"/>
    <w:rsid w:val="001310DF"/>
    <w:rsid w:val="001314AB"/>
    <w:rsid w:val="001314F4"/>
    <w:rsid w:val="0013150C"/>
    <w:rsid w:val="00131664"/>
    <w:rsid w:val="00131812"/>
    <w:rsid w:val="00131895"/>
    <w:rsid w:val="00131C12"/>
    <w:rsid w:val="00131E5E"/>
    <w:rsid w:val="00131E92"/>
    <w:rsid w:val="00131EE1"/>
    <w:rsid w:val="00131F15"/>
    <w:rsid w:val="0013249D"/>
    <w:rsid w:val="00132604"/>
    <w:rsid w:val="00132C81"/>
    <w:rsid w:val="00132CE8"/>
    <w:rsid w:val="00132F5D"/>
    <w:rsid w:val="0013322B"/>
    <w:rsid w:val="00133450"/>
    <w:rsid w:val="00133481"/>
    <w:rsid w:val="00133651"/>
    <w:rsid w:val="00133685"/>
    <w:rsid w:val="001340F0"/>
    <w:rsid w:val="00134239"/>
    <w:rsid w:val="00134289"/>
    <w:rsid w:val="00134C9F"/>
    <w:rsid w:val="00134CBB"/>
    <w:rsid w:val="00134CBD"/>
    <w:rsid w:val="00134D9F"/>
    <w:rsid w:val="0013528A"/>
    <w:rsid w:val="001352C7"/>
    <w:rsid w:val="0013555B"/>
    <w:rsid w:val="0013555E"/>
    <w:rsid w:val="00135BF0"/>
    <w:rsid w:val="00135CB9"/>
    <w:rsid w:val="00136069"/>
    <w:rsid w:val="001360D3"/>
    <w:rsid w:val="00136158"/>
    <w:rsid w:val="001361AF"/>
    <w:rsid w:val="00136A83"/>
    <w:rsid w:val="00136B00"/>
    <w:rsid w:val="00136B10"/>
    <w:rsid w:val="00136B57"/>
    <w:rsid w:val="00136D0A"/>
    <w:rsid w:val="00137027"/>
    <w:rsid w:val="00137137"/>
    <w:rsid w:val="0013720E"/>
    <w:rsid w:val="0013742B"/>
    <w:rsid w:val="001378EE"/>
    <w:rsid w:val="001378EF"/>
    <w:rsid w:val="00137930"/>
    <w:rsid w:val="001379B2"/>
    <w:rsid w:val="00137AF9"/>
    <w:rsid w:val="001401BA"/>
    <w:rsid w:val="00140371"/>
    <w:rsid w:val="00140675"/>
    <w:rsid w:val="00140725"/>
    <w:rsid w:val="00140BCF"/>
    <w:rsid w:val="00140C28"/>
    <w:rsid w:val="00140E2F"/>
    <w:rsid w:val="00140F21"/>
    <w:rsid w:val="00141162"/>
    <w:rsid w:val="001419A7"/>
    <w:rsid w:val="00141B74"/>
    <w:rsid w:val="00141DA4"/>
    <w:rsid w:val="0014209B"/>
    <w:rsid w:val="00142256"/>
    <w:rsid w:val="001424D6"/>
    <w:rsid w:val="0014257B"/>
    <w:rsid w:val="00142875"/>
    <w:rsid w:val="0014288F"/>
    <w:rsid w:val="00142A3D"/>
    <w:rsid w:val="00142DB0"/>
    <w:rsid w:val="00143177"/>
    <w:rsid w:val="001432BA"/>
    <w:rsid w:val="001432D3"/>
    <w:rsid w:val="00143557"/>
    <w:rsid w:val="00143593"/>
    <w:rsid w:val="001437B6"/>
    <w:rsid w:val="001439B9"/>
    <w:rsid w:val="00143D43"/>
    <w:rsid w:val="00143DFC"/>
    <w:rsid w:val="00143F32"/>
    <w:rsid w:val="00144174"/>
    <w:rsid w:val="00144495"/>
    <w:rsid w:val="001444EB"/>
    <w:rsid w:val="001449EE"/>
    <w:rsid w:val="00144D5A"/>
    <w:rsid w:val="00144F99"/>
    <w:rsid w:val="001450E8"/>
    <w:rsid w:val="0014512F"/>
    <w:rsid w:val="00145153"/>
    <w:rsid w:val="0014520A"/>
    <w:rsid w:val="00145241"/>
    <w:rsid w:val="001452B2"/>
    <w:rsid w:val="00145479"/>
    <w:rsid w:val="001454FB"/>
    <w:rsid w:val="001456CB"/>
    <w:rsid w:val="00145991"/>
    <w:rsid w:val="00145CDA"/>
    <w:rsid w:val="001461A8"/>
    <w:rsid w:val="00146256"/>
    <w:rsid w:val="00146342"/>
    <w:rsid w:val="001464AA"/>
    <w:rsid w:val="0014679F"/>
    <w:rsid w:val="001467FD"/>
    <w:rsid w:val="00146880"/>
    <w:rsid w:val="00146A36"/>
    <w:rsid w:val="00147005"/>
    <w:rsid w:val="00147202"/>
    <w:rsid w:val="00147268"/>
    <w:rsid w:val="0014733F"/>
    <w:rsid w:val="0014749C"/>
    <w:rsid w:val="001475EB"/>
    <w:rsid w:val="001477E6"/>
    <w:rsid w:val="0015002A"/>
    <w:rsid w:val="0015016B"/>
    <w:rsid w:val="001506EA"/>
    <w:rsid w:val="001507FE"/>
    <w:rsid w:val="00150B06"/>
    <w:rsid w:val="00150E6A"/>
    <w:rsid w:val="00150EEF"/>
    <w:rsid w:val="00150F79"/>
    <w:rsid w:val="00151188"/>
    <w:rsid w:val="001514D7"/>
    <w:rsid w:val="0015185C"/>
    <w:rsid w:val="00151996"/>
    <w:rsid w:val="00151ADB"/>
    <w:rsid w:val="00151B2E"/>
    <w:rsid w:val="00151F7F"/>
    <w:rsid w:val="001522DB"/>
    <w:rsid w:val="00152306"/>
    <w:rsid w:val="00152753"/>
    <w:rsid w:val="00152C28"/>
    <w:rsid w:val="0015337B"/>
    <w:rsid w:val="0015360D"/>
    <w:rsid w:val="00153875"/>
    <w:rsid w:val="00153969"/>
    <w:rsid w:val="00153DAD"/>
    <w:rsid w:val="00153E31"/>
    <w:rsid w:val="00153FC8"/>
    <w:rsid w:val="00154017"/>
    <w:rsid w:val="00154116"/>
    <w:rsid w:val="00154767"/>
    <w:rsid w:val="00154797"/>
    <w:rsid w:val="00154AE9"/>
    <w:rsid w:val="00154B7C"/>
    <w:rsid w:val="00154F86"/>
    <w:rsid w:val="0015500E"/>
    <w:rsid w:val="001552D0"/>
    <w:rsid w:val="00155958"/>
    <w:rsid w:val="00155A84"/>
    <w:rsid w:val="00155B8E"/>
    <w:rsid w:val="00155BF0"/>
    <w:rsid w:val="00155EF6"/>
    <w:rsid w:val="00156020"/>
    <w:rsid w:val="00156054"/>
    <w:rsid w:val="0015622C"/>
    <w:rsid w:val="001563A5"/>
    <w:rsid w:val="00156CB1"/>
    <w:rsid w:val="00156E52"/>
    <w:rsid w:val="00157067"/>
    <w:rsid w:val="001574E9"/>
    <w:rsid w:val="0015790D"/>
    <w:rsid w:val="00157FD1"/>
    <w:rsid w:val="00157FE2"/>
    <w:rsid w:val="00160018"/>
    <w:rsid w:val="00160304"/>
    <w:rsid w:val="0016038D"/>
    <w:rsid w:val="001605F4"/>
    <w:rsid w:val="001609FA"/>
    <w:rsid w:val="00160D5E"/>
    <w:rsid w:val="00160E59"/>
    <w:rsid w:val="00160EFF"/>
    <w:rsid w:val="00160FE7"/>
    <w:rsid w:val="00160FEF"/>
    <w:rsid w:val="0016116C"/>
    <w:rsid w:val="00161193"/>
    <w:rsid w:val="00161434"/>
    <w:rsid w:val="00161729"/>
    <w:rsid w:val="001619E0"/>
    <w:rsid w:val="00161A87"/>
    <w:rsid w:val="00161C3D"/>
    <w:rsid w:val="00161C5A"/>
    <w:rsid w:val="00161D51"/>
    <w:rsid w:val="00161F14"/>
    <w:rsid w:val="00162056"/>
    <w:rsid w:val="00162210"/>
    <w:rsid w:val="00162311"/>
    <w:rsid w:val="00162AFA"/>
    <w:rsid w:val="00162F00"/>
    <w:rsid w:val="00162F9A"/>
    <w:rsid w:val="00163157"/>
    <w:rsid w:val="001631E4"/>
    <w:rsid w:val="001639E0"/>
    <w:rsid w:val="00163AC6"/>
    <w:rsid w:val="00163D9B"/>
    <w:rsid w:val="00163DBC"/>
    <w:rsid w:val="00163E9C"/>
    <w:rsid w:val="00164356"/>
    <w:rsid w:val="001643E7"/>
    <w:rsid w:val="00164471"/>
    <w:rsid w:val="0016466A"/>
    <w:rsid w:val="0016489E"/>
    <w:rsid w:val="00164AAF"/>
    <w:rsid w:val="0016516C"/>
    <w:rsid w:val="00165712"/>
    <w:rsid w:val="001657F1"/>
    <w:rsid w:val="0016591E"/>
    <w:rsid w:val="00165A6E"/>
    <w:rsid w:val="00166294"/>
    <w:rsid w:val="00166479"/>
    <w:rsid w:val="0016695B"/>
    <w:rsid w:val="0016698D"/>
    <w:rsid w:val="00166A5D"/>
    <w:rsid w:val="00166AC3"/>
    <w:rsid w:val="00166AC6"/>
    <w:rsid w:val="00166B74"/>
    <w:rsid w:val="00166F1B"/>
    <w:rsid w:val="00166F3D"/>
    <w:rsid w:val="001670F6"/>
    <w:rsid w:val="0016735A"/>
    <w:rsid w:val="001674C7"/>
    <w:rsid w:val="001674F3"/>
    <w:rsid w:val="0016758B"/>
    <w:rsid w:val="00167BE5"/>
    <w:rsid w:val="00167F8B"/>
    <w:rsid w:val="0017012F"/>
    <w:rsid w:val="0017032C"/>
    <w:rsid w:val="001703E8"/>
    <w:rsid w:val="00170C8E"/>
    <w:rsid w:val="001716EA"/>
    <w:rsid w:val="00171964"/>
    <w:rsid w:val="001725BA"/>
    <w:rsid w:val="00172636"/>
    <w:rsid w:val="00172BBD"/>
    <w:rsid w:val="00172E7F"/>
    <w:rsid w:val="00172EAF"/>
    <w:rsid w:val="001731D5"/>
    <w:rsid w:val="00173284"/>
    <w:rsid w:val="00173304"/>
    <w:rsid w:val="00173817"/>
    <w:rsid w:val="0017396E"/>
    <w:rsid w:val="00173ACF"/>
    <w:rsid w:val="00173E14"/>
    <w:rsid w:val="00173E3B"/>
    <w:rsid w:val="00174132"/>
    <w:rsid w:val="00174721"/>
    <w:rsid w:val="0017476B"/>
    <w:rsid w:val="0017478F"/>
    <w:rsid w:val="0017479B"/>
    <w:rsid w:val="001747F4"/>
    <w:rsid w:val="00174963"/>
    <w:rsid w:val="0017509B"/>
    <w:rsid w:val="0017539B"/>
    <w:rsid w:val="001754EA"/>
    <w:rsid w:val="0017554D"/>
    <w:rsid w:val="00175714"/>
    <w:rsid w:val="00175980"/>
    <w:rsid w:val="00175BD5"/>
    <w:rsid w:val="00175C0B"/>
    <w:rsid w:val="00175D0B"/>
    <w:rsid w:val="00175DFB"/>
    <w:rsid w:val="00175EAD"/>
    <w:rsid w:val="00175F62"/>
    <w:rsid w:val="00176233"/>
    <w:rsid w:val="0017637D"/>
    <w:rsid w:val="001763EF"/>
    <w:rsid w:val="0017640E"/>
    <w:rsid w:val="001768B0"/>
    <w:rsid w:val="001771F9"/>
    <w:rsid w:val="001772B9"/>
    <w:rsid w:val="001773CA"/>
    <w:rsid w:val="00177580"/>
    <w:rsid w:val="00177CA4"/>
    <w:rsid w:val="00177DB0"/>
    <w:rsid w:val="00177FF3"/>
    <w:rsid w:val="0018002B"/>
    <w:rsid w:val="00180397"/>
    <w:rsid w:val="001806A5"/>
    <w:rsid w:val="001807B2"/>
    <w:rsid w:val="00180A81"/>
    <w:rsid w:val="00180B3C"/>
    <w:rsid w:val="00180BAA"/>
    <w:rsid w:val="00180E57"/>
    <w:rsid w:val="00180EF3"/>
    <w:rsid w:val="001810DE"/>
    <w:rsid w:val="001812BC"/>
    <w:rsid w:val="0018142C"/>
    <w:rsid w:val="0018153F"/>
    <w:rsid w:val="0018166B"/>
    <w:rsid w:val="0018166D"/>
    <w:rsid w:val="0018182B"/>
    <w:rsid w:val="00181854"/>
    <w:rsid w:val="001819FF"/>
    <w:rsid w:val="00181BC4"/>
    <w:rsid w:val="00181E70"/>
    <w:rsid w:val="00181FDA"/>
    <w:rsid w:val="0018200E"/>
    <w:rsid w:val="0018236E"/>
    <w:rsid w:val="00182375"/>
    <w:rsid w:val="001824C6"/>
    <w:rsid w:val="00182621"/>
    <w:rsid w:val="001828A3"/>
    <w:rsid w:val="001829A3"/>
    <w:rsid w:val="001829ED"/>
    <w:rsid w:val="00183066"/>
    <w:rsid w:val="001832BF"/>
    <w:rsid w:val="00183388"/>
    <w:rsid w:val="0018339C"/>
    <w:rsid w:val="00183B0F"/>
    <w:rsid w:val="00183B36"/>
    <w:rsid w:val="00183C77"/>
    <w:rsid w:val="00183E61"/>
    <w:rsid w:val="0018408B"/>
    <w:rsid w:val="001841F1"/>
    <w:rsid w:val="00184386"/>
    <w:rsid w:val="00184728"/>
    <w:rsid w:val="00184931"/>
    <w:rsid w:val="001849C9"/>
    <w:rsid w:val="00184A4F"/>
    <w:rsid w:val="00184BFD"/>
    <w:rsid w:val="00184C53"/>
    <w:rsid w:val="00185034"/>
    <w:rsid w:val="00185124"/>
    <w:rsid w:val="00185286"/>
    <w:rsid w:val="00185404"/>
    <w:rsid w:val="0018556C"/>
    <w:rsid w:val="00185584"/>
    <w:rsid w:val="001856A1"/>
    <w:rsid w:val="0018595E"/>
    <w:rsid w:val="00185B0C"/>
    <w:rsid w:val="00185B38"/>
    <w:rsid w:val="00185D50"/>
    <w:rsid w:val="00185DCE"/>
    <w:rsid w:val="00185E23"/>
    <w:rsid w:val="001862D3"/>
    <w:rsid w:val="0018670C"/>
    <w:rsid w:val="0018671C"/>
    <w:rsid w:val="00186952"/>
    <w:rsid w:val="00186989"/>
    <w:rsid w:val="00186A47"/>
    <w:rsid w:val="00186B86"/>
    <w:rsid w:val="00186BDE"/>
    <w:rsid w:val="00186E9A"/>
    <w:rsid w:val="00186EC3"/>
    <w:rsid w:val="00186F56"/>
    <w:rsid w:val="001873E4"/>
    <w:rsid w:val="001877CE"/>
    <w:rsid w:val="001878EE"/>
    <w:rsid w:val="00187DA7"/>
    <w:rsid w:val="00190000"/>
    <w:rsid w:val="0019007E"/>
    <w:rsid w:val="0019015E"/>
    <w:rsid w:val="00190371"/>
    <w:rsid w:val="00190455"/>
    <w:rsid w:val="0019082A"/>
    <w:rsid w:val="00191027"/>
    <w:rsid w:val="00191123"/>
    <w:rsid w:val="0019115D"/>
    <w:rsid w:val="00191576"/>
    <w:rsid w:val="001915A6"/>
    <w:rsid w:val="0019175E"/>
    <w:rsid w:val="00191916"/>
    <w:rsid w:val="001919D1"/>
    <w:rsid w:val="00191A83"/>
    <w:rsid w:val="00191B66"/>
    <w:rsid w:val="00191DCD"/>
    <w:rsid w:val="0019206C"/>
    <w:rsid w:val="001920D3"/>
    <w:rsid w:val="001921AB"/>
    <w:rsid w:val="001922C8"/>
    <w:rsid w:val="00192330"/>
    <w:rsid w:val="00192495"/>
    <w:rsid w:val="00192777"/>
    <w:rsid w:val="001927EA"/>
    <w:rsid w:val="0019293C"/>
    <w:rsid w:val="00193445"/>
    <w:rsid w:val="0019353A"/>
    <w:rsid w:val="001936AC"/>
    <w:rsid w:val="0019381F"/>
    <w:rsid w:val="001938AA"/>
    <w:rsid w:val="00193922"/>
    <w:rsid w:val="00193C7C"/>
    <w:rsid w:val="00193C8C"/>
    <w:rsid w:val="00193EEB"/>
    <w:rsid w:val="00194005"/>
    <w:rsid w:val="00194036"/>
    <w:rsid w:val="0019403A"/>
    <w:rsid w:val="001941F1"/>
    <w:rsid w:val="001943D2"/>
    <w:rsid w:val="00194654"/>
    <w:rsid w:val="001946D0"/>
    <w:rsid w:val="001948FA"/>
    <w:rsid w:val="00194BBF"/>
    <w:rsid w:val="00194D12"/>
    <w:rsid w:val="00194DD7"/>
    <w:rsid w:val="00194FD9"/>
    <w:rsid w:val="001950C0"/>
    <w:rsid w:val="001950CD"/>
    <w:rsid w:val="001951D8"/>
    <w:rsid w:val="00195245"/>
    <w:rsid w:val="0019556C"/>
    <w:rsid w:val="00195666"/>
    <w:rsid w:val="00195981"/>
    <w:rsid w:val="001959B6"/>
    <w:rsid w:val="00195CE7"/>
    <w:rsid w:val="00195D64"/>
    <w:rsid w:val="00195E53"/>
    <w:rsid w:val="0019611E"/>
    <w:rsid w:val="0019651C"/>
    <w:rsid w:val="00196639"/>
    <w:rsid w:val="00196671"/>
    <w:rsid w:val="00196994"/>
    <w:rsid w:val="00196EFD"/>
    <w:rsid w:val="00197008"/>
    <w:rsid w:val="001975D9"/>
    <w:rsid w:val="00197763"/>
    <w:rsid w:val="00197904"/>
    <w:rsid w:val="001979DC"/>
    <w:rsid w:val="00197D52"/>
    <w:rsid w:val="001A0054"/>
    <w:rsid w:val="001A01F5"/>
    <w:rsid w:val="001A0309"/>
    <w:rsid w:val="001A0352"/>
    <w:rsid w:val="001A043B"/>
    <w:rsid w:val="001A05F7"/>
    <w:rsid w:val="001A07C5"/>
    <w:rsid w:val="001A0C99"/>
    <w:rsid w:val="001A13DD"/>
    <w:rsid w:val="001A16F8"/>
    <w:rsid w:val="001A17B9"/>
    <w:rsid w:val="001A17CC"/>
    <w:rsid w:val="001A1D6B"/>
    <w:rsid w:val="001A1D77"/>
    <w:rsid w:val="001A1DF1"/>
    <w:rsid w:val="001A1E29"/>
    <w:rsid w:val="001A2054"/>
    <w:rsid w:val="001A210C"/>
    <w:rsid w:val="001A24B8"/>
    <w:rsid w:val="001A24BC"/>
    <w:rsid w:val="001A2770"/>
    <w:rsid w:val="001A2A33"/>
    <w:rsid w:val="001A3007"/>
    <w:rsid w:val="001A3055"/>
    <w:rsid w:val="001A33B6"/>
    <w:rsid w:val="001A341D"/>
    <w:rsid w:val="001A3515"/>
    <w:rsid w:val="001A3696"/>
    <w:rsid w:val="001A4296"/>
    <w:rsid w:val="001A4620"/>
    <w:rsid w:val="001A481D"/>
    <w:rsid w:val="001A4AE2"/>
    <w:rsid w:val="001A4CDC"/>
    <w:rsid w:val="001A4D0E"/>
    <w:rsid w:val="001A519C"/>
    <w:rsid w:val="001A5256"/>
    <w:rsid w:val="001A5A44"/>
    <w:rsid w:val="001A5AA2"/>
    <w:rsid w:val="001A5DE7"/>
    <w:rsid w:val="001A5F56"/>
    <w:rsid w:val="001A6090"/>
    <w:rsid w:val="001A60BF"/>
    <w:rsid w:val="001A6101"/>
    <w:rsid w:val="001A6470"/>
    <w:rsid w:val="001A6590"/>
    <w:rsid w:val="001A679E"/>
    <w:rsid w:val="001A6C55"/>
    <w:rsid w:val="001A6ECF"/>
    <w:rsid w:val="001A7586"/>
    <w:rsid w:val="001A75A2"/>
    <w:rsid w:val="001A765B"/>
    <w:rsid w:val="001A78C6"/>
    <w:rsid w:val="001A7CE4"/>
    <w:rsid w:val="001A7D3D"/>
    <w:rsid w:val="001A7E4B"/>
    <w:rsid w:val="001A7F29"/>
    <w:rsid w:val="001B00FE"/>
    <w:rsid w:val="001B042C"/>
    <w:rsid w:val="001B0707"/>
    <w:rsid w:val="001B074A"/>
    <w:rsid w:val="001B0826"/>
    <w:rsid w:val="001B0862"/>
    <w:rsid w:val="001B08FF"/>
    <w:rsid w:val="001B0950"/>
    <w:rsid w:val="001B09FC"/>
    <w:rsid w:val="001B0B9D"/>
    <w:rsid w:val="001B0EB0"/>
    <w:rsid w:val="001B13B0"/>
    <w:rsid w:val="001B1426"/>
    <w:rsid w:val="001B1528"/>
    <w:rsid w:val="001B1624"/>
    <w:rsid w:val="001B19FF"/>
    <w:rsid w:val="001B1F2A"/>
    <w:rsid w:val="001B20D0"/>
    <w:rsid w:val="001B22A1"/>
    <w:rsid w:val="001B2399"/>
    <w:rsid w:val="001B25E3"/>
    <w:rsid w:val="001B28E5"/>
    <w:rsid w:val="001B2A00"/>
    <w:rsid w:val="001B2B11"/>
    <w:rsid w:val="001B2E9F"/>
    <w:rsid w:val="001B3175"/>
    <w:rsid w:val="001B32D0"/>
    <w:rsid w:val="001B332A"/>
    <w:rsid w:val="001B3767"/>
    <w:rsid w:val="001B39A5"/>
    <w:rsid w:val="001B3A77"/>
    <w:rsid w:val="001B3A86"/>
    <w:rsid w:val="001B3CFB"/>
    <w:rsid w:val="001B3EFF"/>
    <w:rsid w:val="001B46A0"/>
    <w:rsid w:val="001B46F7"/>
    <w:rsid w:val="001B4959"/>
    <w:rsid w:val="001B4E89"/>
    <w:rsid w:val="001B5168"/>
    <w:rsid w:val="001B54BA"/>
    <w:rsid w:val="001B54F8"/>
    <w:rsid w:val="001B5D11"/>
    <w:rsid w:val="001B5F51"/>
    <w:rsid w:val="001B6296"/>
    <w:rsid w:val="001B6303"/>
    <w:rsid w:val="001B6663"/>
    <w:rsid w:val="001B6831"/>
    <w:rsid w:val="001B693A"/>
    <w:rsid w:val="001B6D27"/>
    <w:rsid w:val="001B6D50"/>
    <w:rsid w:val="001B6F88"/>
    <w:rsid w:val="001B749E"/>
    <w:rsid w:val="001B75A3"/>
    <w:rsid w:val="001B774D"/>
    <w:rsid w:val="001B7855"/>
    <w:rsid w:val="001B7E51"/>
    <w:rsid w:val="001B7FB2"/>
    <w:rsid w:val="001B7FD2"/>
    <w:rsid w:val="001C011E"/>
    <w:rsid w:val="001C01B8"/>
    <w:rsid w:val="001C0253"/>
    <w:rsid w:val="001C02BE"/>
    <w:rsid w:val="001C084C"/>
    <w:rsid w:val="001C0979"/>
    <w:rsid w:val="001C0A9D"/>
    <w:rsid w:val="001C0CB9"/>
    <w:rsid w:val="001C0D71"/>
    <w:rsid w:val="001C12A0"/>
    <w:rsid w:val="001C139C"/>
    <w:rsid w:val="001C14C5"/>
    <w:rsid w:val="001C18B8"/>
    <w:rsid w:val="001C1953"/>
    <w:rsid w:val="001C197E"/>
    <w:rsid w:val="001C1A96"/>
    <w:rsid w:val="001C1D09"/>
    <w:rsid w:val="001C2097"/>
    <w:rsid w:val="001C27AE"/>
    <w:rsid w:val="001C2C34"/>
    <w:rsid w:val="001C3261"/>
    <w:rsid w:val="001C3A40"/>
    <w:rsid w:val="001C3DAF"/>
    <w:rsid w:val="001C44B8"/>
    <w:rsid w:val="001C44E8"/>
    <w:rsid w:val="001C4722"/>
    <w:rsid w:val="001C482E"/>
    <w:rsid w:val="001C48AC"/>
    <w:rsid w:val="001C505D"/>
    <w:rsid w:val="001C505E"/>
    <w:rsid w:val="001C5131"/>
    <w:rsid w:val="001C5346"/>
    <w:rsid w:val="001C53CC"/>
    <w:rsid w:val="001C5945"/>
    <w:rsid w:val="001C5DE3"/>
    <w:rsid w:val="001C5E3D"/>
    <w:rsid w:val="001C642B"/>
    <w:rsid w:val="001C65F7"/>
    <w:rsid w:val="001C6621"/>
    <w:rsid w:val="001C6F98"/>
    <w:rsid w:val="001C72F7"/>
    <w:rsid w:val="001C72FF"/>
    <w:rsid w:val="001C75F7"/>
    <w:rsid w:val="001C7AF1"/>
    <w:rsid w:val="001D009D"/>
    <w:rsid w:val="001D02C3"/>
    <w:rsid w:val="001D03D0"/>
    <w:rsid w:val="001D055E"/>
    <w:rsid w:val="001D05A3"/>
    <w:rsid w:val="001D077A"/>
    <w:rsid w:val="001D0926"/>
    <w:rsid w:val="001D0ABE"/>
    <w:rsid w:val="001D0D1A"/>
    <w:rsid w:val="001D0D28"/>
    <w:rsid w:val="001D1139"/>
    <w:rsid w:val="001D11C5"/>
    <w:rsid w:val="001D12C2"/>
    <w:rsid w:val="001D13E1"/>
    <w:rsid w:val="001D1474"/>
    <w:rsid w:val="001D1480"/>
    <w:rsid w:val="001D151D"/>
    <w:rsid w:val="001D1787"/>
    <w:rsid w:val="001D19C5"/>
    <w:rsid w:val="001D1AD2"/>
    <w:rsid w:val="001D1BC7"/>
    <w:rsid w:val="001D1D54"/>
    <w:rsid w:val="001D1DFF"/>
    <w:rsid w:val="001D2143"/>
    <w:rsid w:val="001D22AF"/>
    <w:rsid w:val="001D23EE"/>
    <w:rsid w:val="001D244C"/>
    <w:rsid w:val="001D264A"/>
    <w:rsid w:val="001D2D91"/>
    <w:rsid w:val="001D2E20"/>
    <w:rsid w:val="001D3097"/>
    <w:rsid w:val="001D30C1"/>
    <w:rsid w:val="001D315D"/>
    <w:rsid w:val="001D3373"/>
    <w:rsid w:val="001D3447"/>
    <w:rsid w:val="001D3540"/>
    <w:rsid w:val="001D373E"/>
    <w:rsid w:val="001D3A81"/>
    <w:rsid w:val="001D3C80"/>
    <w:rsid w:val="001D3CE3"/>
    <w:rsid w:val="001D40D3"/>
    <w:rsid w:val="001D40E8"/>
    <w:rsid w:val="001D41A1"/>
    <w:rsid w:val="001D428F"/>
    <w:rsid w:val="001D42DF"/>
    <w:rsid w:val="001D446B"/>
    <w:rsid w:val="001D47E0"/>
    <w:rsid w:val="001D4C4F"/>
    <w:rsid w:val="001D4EBA"/>
    <w:rsid w:val="001D4F82"/>
    <w:rsid w:val="001D5006"/>
    <w:rsid w:val="001D53AD"/>
    <w:rsid w:val="001D552B"/>
    <w:rsid w:val="001D55B5"/>
    <w:rsid w:val="001D5679"/>
    <w:rsid w:val="001D5A4C"/>
    <w:rsid w:val="001D5F58"/>
    <w:rsid w:val="001D61AC"/>
    <w:rsid w:val="001D626F"/>
    <w:rsid w:val="001D656D"/>
    <w:rsid w:val="001D6A71"/>
    <w:rsid w:val="001D6C6B"/>
    <w:rsid w:val="001D6D60"/>
    <w:rsid w:val="001D7032"/>
    <w:rsid w:val="001D72E3"/>
    <w:rsid w:val="001D7684"/>
    <w:rsid w:val="001D7A71"/>
    <w:rsid w:val="001D7D7A"/>
    <w:rsid w:val="001D7E7B"/>
    <w:rsid w:val="001E0000"/>
    <w:rsid w:val="001E03E4"/>
    <w:rsid w:val="001E041C"/>
    <w:rsid w:val="001E0803"/>
    <w:rsid w:val="001E0EEA"/>
    <w:rsid w:val="001E10BA"/>
    <w:rsid w:val="001E1194"/>
    <w:rsid w:val="001E11EA"/>
    <w:rsid w:val="001E130B"/>
    <w:rsid w:val="001E13FE"/>
    <w:rsid w:val="001E143D"/>
    <w:rsid w:val="001E14E1"/>
    <w:rsid w:val="001E1565"/>
    <w:rsid w:val="001E15DA"/>
    <w:rsid w:val="001E170A"/>
    <w:rsid w:val="001E1F95"/>
    <w:rsid w:val="001E20EC"/>
    <w:rsid w:val="001E26E8"/>
    <w:rsid w:val="001E28FD"/>
    <w:rsid w:val="001E2D34"/>
    <w:rsid w:val="001E2D41"/>
    <w:rsid w:val="001E319F"/>
    <w:rsid w:val="001E3359"/>
    <w:rsid w:val="001E33C3"/>
    <w:rsid w:val="001E367E"/>
    <w:rsid w:val="001E38C0"/>
    <w:rsid w:val="001E3B7D"/>
    <w:rsid w:val="001E3C12"/>
    <w:rsid w:val="001E3FBF"/>
    <w:rsid w:val="001E45AA"/>
    <w:rsid w:val="001E45AD"/>
    <w:rsid w:val="001E465B"/>
    <w:rsid w:val="001E472D"/>
    <w:rsid w:val="001E4946"/>
    <w:rsid w:val="001E4966"/>
    <w:rsid w:val="001E4EC8"/>
    <w:rsid w:val="001E5129"/>
    <w:rsid w:val="001E5225"/>
    <w:rsid w:val="001E5303"/>
    <w:rsid w:val="001E557A"/>
    <w:rsid w:val="001E5CDB"/>
    <w:rsid w:val="001E5D84"/>
    <w:rsid w:val="001E5FD8"/>
    <w:rsid w:val="001E5FEC"/>
    <w:rsid w:val="001E603F"/>
    <w:rsid w:val="001E60AB"/>
    <w:rsid w:val="001E648B"/>
    <w:rsid w:val="001E65F4"/>
    <w:rsid w:val="001E673C"/>
    <w:rsid w:val="001E678B"/>
    <w:rsid w:val="001E683F"/>
    <w:rsid w:val="001E6979"/>
    <w:rsid w:val="001E6E68"/>
    <w:rsid w:val="001E6E99"/>
    <w:rsid w:val="001E6F55"/>
    <w:rsid w:val="001E72F0"/>
    <w:rsid w:val="001E7427"/>
    <w:rsid w:val="001E756B"/>
    <w:rsid w:val="001E75C1"/>
    <w:rsid w:val="001E780D"/>
    <w:rsid w:val="001E7814"/>
    <w:rsid w:val="001E78B1"/>
    <w:rsid w:val="001E7903"/>
    <w:rsid w:val="001E7E00"/>
    <w:rsid w:val="001E7E71"/>
    <w:rsid w:val="001F01A3"/>
    <w:rsid w:val="001F0313"/>
    <w:rsid w:val="001F039F"/>
    <w:rsid w:val="001F0480"/>
    <w:rsid w:val="001F0615"/>
    <w:rsid w:val="001F0712"/>
    <w:rsid w:val="001F09F3"/>
    <w:rsid w:val="001F0A88"/>
    <w:rsid w:val="001F0B30"/>
    <w:rsid w:val="001F0C8E"/>
    <w:rsid w:val="001F0F50"/>
    <w:rsid w:val="001F1000"/>
    <w:rsid w:val="001F108F"/>
    <w:rsid w:val="001F1109"/>
    <w:rsid w:val="001F111E"/>
    <w:rsid w:val="001F147C"/>
    <w:rsid w:val="001F1495"/>
    <w:rsid w:val="001F150F"/>
    <w:rsid w:val="001F1758"/>
    <w:rsid w:val="001F1BB5"/>
    <w:rsid w:val="001F1E78"/>
    <w:rsid w:val="001F1EE3"/>
    <w:rsid w:val="001F1FD2"/>
    <w:rsid w:val="001F224F"/>
    <w:rsid w:val="001F2EDA"/>
    <w:rsid w:val="001F30A1"/>
    <w:rsid w:val="001F3131"/>
    <w:rsid w:val="001F34A7"/>
    <w:rsid w:val="001F36DE"/>
    <w:rsid w:val="001F3A32"/>
    <w:rsid w:val="001F3B1B"/>
    <w:rsid w:val="001F3E79"/>
    <w:rsid w:val="001F41F0"/>
    <w:rsid w:val="001F4451"/>
    <w:rsid w:val="001F45D7"/>
    <w:rsid w:val="001F46C0"/>
    <w:rsid w:val="001F47F9"/>
    <w:rsid w:val="001F4800"/>
    <w:rsid w:val="001F4A6F"/>
    <w:rsid w:val="001F4F78"/>
    <w:rsid w:val="001F5439"/>
    <w:rsid w:val="001F5699"/>
    <w:rsid w:val="001F5817"/>
    <w:rsid w:val="001F5893"/>
    <w:rsid w:val="001F5BE3"/>
    <w:rsid w:val="001F5C0C"/>
    <w:rsid w:val="001F5C48"/>
    <w:rsid w:val="001F5D07"/>
    <w:rsid w:val="001F5FF4"/>
    <w:rsid w:val="001F6290"/>
    <w:rsid w:val="001F632A"/>
    <w:rsid w:val="001F64A7"/>
    <w:rsid w:val="001F6761"/>
    <w:rsid w:val="001F697A"/>
    <w:rsid w:val="001F6D66"/>
    <w:rsid w:val="001F6F8B"/>
    <w:rsid w:val="001F74A1"/>
    <w:rsid w:val="001F7692"/>
    <w:rsid w:val="001F7713"/>
    <w:rsid w:val="001F778A"/>
    <w:rsid w:val="001F7939"/>
    <w:rsid w:val="001F7B38"/>
    <w:rsid w:val="001F7B88"/>
    <w:rsid w:val="00200230"/>
    <w:rsid w:val="00200481"/>
    <w:rsid w:val="002008C2"/>
    <w:rsid w:val="002008C5"/>
    <w:rsid w:val="00200A91"/>
    <w:rsid w:val="00200BCF"/>
    <w:rsid w:val="00201160"/>
    <w:rsid w:val="002015CE"/>
    <w:rsid w:val="0020163E"/>
    <w:rsid w:val="00201923"/>
    <w:rsid w:val="00201BA6"/>
    <w:rsid w:val="00201FC6"/>
    <w:rsid w:val="002020F4"/>
    <w:rsid w:val="00202307"/>
    <w:rsid w:val="002023FF"/>
    <w:rsid w:val="002025FA"/>
    <w:rsid w:val="0020285B"/>
    <w:rsid w:val="002029B5"/>
    <w:rsid w:val="00202BB5"/>
    <w:rsid w:val="002030F9"/>
    <w:rsid w:val="00203258"/>
    <w:rsid w:val="00203940"/>
    <w:rsid w:val="00203E88"/>
    <w:rsid w:val="0020437E"/>
    <w:rsid w:val="00204473"/>
    <w:rsid w:val="002044D7"/>
    <w:rsid w:val="002045CA"/>
    <w:rsid w:val="002047A4"/>
    <w:rsid w:val="002048CC"/>
    <w:rsid w:val="00204A5C"/>
    <w:rsid w:val="00204F8D"/>
    <w:rsid w:val="00204FF1"/>
    <w:rsid w:val="002050BF"/>
    <w:rsid w:val="002050D2"/>
    <w:rsid w:val="00205259"/>
    <w:rsid w:val="002055DC"/>
    <w:rsid w:val="00205B6F"/>
    <w:rsid w:val="00205CC8"/>
    <w:rsid w:val="00205FDD"/>
    <w:rsid w:val="00206164"/>
    <w:rsid w:val="002065A8"/>
    <w:rsid w:val="00206670"/>
    <w:rsid w:val="0020669E"/>
    <w:rsid w:val="00206DDE"/>
    <w:rsid w:val="00206E12"/>
    <w:rsid w:val="00206EB2"/>
    <w:rsid w:val="00207121"/>
    <w:rsid w:val="002071D9"/>
    <w:rsid w:val="00207305"/>
    <w:rsid w:val="0020734D"/>
    <w:rsid w:val="002073F7"/>
    <w:rsid w:val="00207824"/>
    <w:rsid w:val="00207934"/>
    <w:rsid w:val="002079EA"/>
    <w:rsid w:val="00207A45"/>
    <w:rsid w:val="00207BF1"/>
    <w:rsid w:val="00207C0D"/>
    <w:rsid w:val="00207F6F"/>
    <w:rsid w:val="002101CC"/>
    <w:rsid w:val="0021027F"/>
    <w:rsid w:val="002102D2"/>
    <w:rsid w:val="0021060D"/>
    <w:rsid w:val="00210770"/>
    <w:rsid w:val="002107C8"/>
    <w:rsid w:val="002107FA"/>
    <w:rsid w:val="00210844"/>
    <w:rsid w:val="002109C0"/>
    <w:rsid w:val="00210D25"/>
    <w:rsid w:val="00210FB4"/>
    <w:rsid w:val="0021106A"/>
    <w:rsid w:val="00211716"/>
    <w:rsid w:val="002117F1"/>
    <w:rsid w:val="002117F9"/>
    <w:rsid w:val="0021195C"/>
    <w:rsid w:val="00211B49"/>
    <w:rsid w:val="00211B7E"/>
    <w:rsid w:val="00212062"/>
    <w:rsid w:val="002120C1"/>
    <w:rsid w:val="002120E4"/>
    <w:rsid w:val="002120E6"/>
    <w:rsid w:val="002121BD"/>
    <w:rsid w:val="0021240D"/>
    <w:rsid w:val="0021258A"/>
    <w:rsid w:val="002126D3"/>
    <w:rsid w:val="002127EC"/>
    <w:rsid w:val="002128E7"/>
    <w:rsid w:val="002129E8"/>
    <w:rsid w:val="00212B0E"/>
    <w:rsid w:val="00212C67"/>
    <w:rsid w:val="00213176"/>
    <w:rsid w:val="00213687"/>
    <w:rsid w:val="00213999"/>
    <w:rsid w:val="00213B43"/>
    <w:rsid w:val="00213D14"/>
    <w:rsid w:val="0021400A"/>
    <w:rsid w:val="002140E5"/>
    <w:rsid w:val="002141BA"/>
    <w:rsid w:val="0021435C"/>
    <w:rsid w:val="00214408"/>
    <w:rsid w:val="00214472"/>
    <w:rsid w:val="002144ED"/>
    <w:rsid w:val="002145A6"/>
    <w:rsid w:val="002149B3"/>
    <w:rsid w:val="00214AEB"/>
    <w:rsid w:val="0021508C"/>
    <w:rsid w:val="00215223"/>
    <w:rsid w:val="00215844"/>
    <w:rsid w:val="00215DFB"/>
    <w:rsid w:val="00215FDF"/>
    <w:rsid w:val="00216061"/>
    <w:rsid w:val="0021609B"/>
    <w:rsid w:val="0021609C"/>
    <w:rsid w:val="002160D1"/>
    <w:rsid w:val="00216533"/>
    <w:rsid w:val="00216B8A"/>
    <w:rsid w:val="00216C8F"/>
    <w:rsid w:val="00216D22"/>
    <w:rsid w:val="00217001"/>
    <w:rsid w:val="002170C4"/>
    <w:rsid w:val="00217220"/>
    <w:rsid w:val="002172C0"/>
    <w:rsid w:val="0021798B"/>
    <w:rsid w:val="00217CAE"/>
    <w:rsid w:val="00217D8A"/>
    <w:rsid w:val="00217DF1"/>
    <w:rsid w:val="00220065"/>
    <w:rsid w:val="002203B0"/>
    <w:rsid w:val="002206D0"/>
    <w:rsid w:val="00220CA3"/>
    <w:rsid w:val="00220E2A"/>
    <w:rsid w:val="00220FF4"/>
    <w:rsid w:val="00221733"/>
    <w:rsid w:val="0022185A"/>
    <w:rsid w:val="0022191E"/>
    <w:rsid w:val="0022196A"/>
    <w:rsid w:val="00221A2B"/>
    <w:rsid w:val="00221B1B"/>
    <w:rsid w:val="00221EDA"/>
    <w:rsid w:val="00221F25"/>
    <w:rsid w:val="00221F3E"/>
    <w:rsid w:val="0022202C"/>
    <w:rsid w:val="00222128"/>
    <w:rsid w:val="00222356"/>
    <w:rsid w:val="0022235C"/>
    <w:rsid w:val="002223C4"/>
    <w:rsid w:val="0022248A"/>
    <w:rsid w:val="00222769"/>
    <w:rsid w:val="002235B1"/>
    <w:rsid w:val="0022380B"/>
    <w:rsid w:val="00223A68"/>
    <w:rsid w:val="002240A4"/>
    <w:rsid w:val="002243F3"/>
    <w:rsid w:val="00224C24"/>
    <w:rsid w:val="00224F8A"/>
    <w:rsid w:val="002251C6"/>
    <w:rsid w:val="0022531C"/>
    <w:rsid w:val="002254F8"/>
    <w:rsid w:val="002258A1"/>
    <w:rsid w:val="00225B9F"/>
    <w:rsid w:val="00225DC2"/>
    <w:rsid w:val="00225E82"/>
    <w:rsid w:val="00225F08"/>
    <w:rsid w:val="002262F3"/>
    <w:rsid w:val="0022667F"/>
    <w:rsid w:val="00226DB9"/>
    <w:rsid w:val="00226F37"/>
    <w:rsid w:val="002270E1"/>
    <w:rsid w:val="00227214"/>
    <w:rsid w:val="00227277"/>
    <w:rsid w:val="0022737B"/>
    <w:rsid w:val="002276FE"/>
    <w:rsid w:val="00227877"/>
    <w:rsid w:val="00227A41"/>
    <w:rsid w:val="00227B8B"/>
    <w:rsid w:val="00227C13"/>
    <w:rsid w:val="00227C1D"/>
    <w:rsid w:val="00227CF6"/>
    <w:rsid w:val="00227CFD"/>
    <w:rsid w:val="00227DBC"/>
    <w:rsid w:val="0023015A"/>
    <w:rsid w:val="002305AC"/>
    <w:rsid w:val="0023068D"/>
    <w:rsid w:val="00230D7F"/>
    <w:rsid w:val="00230F09"/>
    <w:rsid w:val="00231A55"/>
    <w:rsid w:val="00231C46"/>
    <w:rsid w:val="00231E14"/>
    <w:rsid w:val="00231E23"/>
    <w:rsid w:val="00231F09"/>
    <w:rsid w:val="002328E8"/>
    <w:rsid w:val="00232A8F"/>
    <w:rsid w:val="00232DF8"/>
    <w:rsid w:val="00232E03"/>
    <w:rsid w:val="00232F81"/>
    <w:rsid w:val="0023306C"/>
    <w:rsid w:val="0023308A"/>
    <w:rsid w:val="002332AD"/>
    <w:rsid w:val="002333D5"/>
    <w:rsid w:val="0023344A"/>
    <w:rsid w:val="002334DD"/>
    <w:rsid w:val="002335A2"/>
    <w:rsid w:val="00233657"/>
    <w:rsid w:val="00233687"/>
    <w:rsid w:val="00233866"/>
    <w:rsid w:val="002338BC"/>
    <w:rsid w:val="00233A05"/>
    <w:rsid w:val="00233AC5"/>
    <w:rsid w:val="00233EA7"/>
    <w:rsid w:val="00234027"/>
    <w:rsid w:val="00234723"/>
    <w:rsid w:val="00234858"/>
    <w:rsid w:val="00234C6A"/>
    <w:rsid w:val="002351C6"/>
    <w:rsid w:val="0023560A"/>
    <w:rsid w:val="00235680"/>
    <w:rsid w:val="00235910"/>
    <w:rsid w:val="002359D8"/>
    <w:rsid w:val="00235AD8"/>
    <w:rsid w:val="00235C7C"/>
    <w:rsid w:val="00235DE0"/>
    <w:rsid w:val="00236090"/>
    <w:rsid w:val="00236400"/>
    <w:rsid w:val="00236566"/>
    <w:rsid w:val="00236567"/>
    <w:rsid w:val="0023682A"/>
    <w:rsid w:val="00236DD2"/>
    <w:rsid w:val="00236EC0"/>
    <w:rsid w:val="00237798"/>
    <w:rsid w:val="002377B5"/>
    <w:rsid w:val="00237986"/>
    <w:rsid w:val="00237B90"/>
    <w:rsid w:val="00237DC7"/>
    <w:rsid w:val="00240467"/>
    <w:rsid w:val="00240632"/>
    <w:rsid w:val="00240648"/>
    <w:rsid w:val="0024075A"/>
    <w:rsid w:val="00240B39"/>
    <w:rsid w:val="002411BF"/>
    <w:rsid w:val="00241800"/>
    <w:rsid w:val="00241886"/>
    <w:rsid w:val="00241A00"/>
    <w:rsid w:val="00241B1F"/>
    <w:rsid w:val="00241B89"/>
    <w:rsid w:val="00241DA0"/>
    <w:rsid w:val="002423F7"/>
    <w:rsid w:val="0024254D"/>
    <w:rsid w:val="00242576"/>
    <w:rsid w:val="002425C7"/>
    <w:rsid w:val="0024270F"/>
    <w:rsid w:val="00242843"/>
    <w:rsid w:val="00242B49"/>
    <w:rsid w:val="00242C9B"/>
    <w:rsid w:val="00243311"/>
    <w:rsid w:val="00243359"/>
    <w:rsid w:val="002434B6"/>
    <w:rsid w:val="00243749"/>
    <w:rsid w:val="00243AAA"/>
    <w:rsid w:val="00243BF4"/>
    <w:rsid w:val="0024420E"/>
    <w:rsid w:val="00244235"/>
    <w:rsid w:val="00244386"/>
    <w:rsid w:val="00244613"/>
    <w:rsid w:val="002447CD"/>
    <w:rsid w:val="00244CA9"/>
    <w:rsid w:val="00244D94"/>
    <w:rsid w:val="00245080"/>
    <w:rsid w:val="00245169"/>
    <w:rsid w:val="00245223"/>
    <w:rsid w:val="002453A4"/>
    <w:rsid w:val="002453C4"/>
    <w:rsid w:val="002453EE"/>
    <w:rsid w:val="00245B49"/>
    <w:rsid w:val="00245BD5"/>
    <w:rsid w:val="00245E86"/>
    <w:rsid w:val="00245FC5"/>
    <w:rsid w:val="002461EC"/>
    <w:rsid w:val="00246209"/>
    <w:rsid w:val="002465D7"/>
    <w:rsid w:val="00246758"/>
    <w:rsid w:val="00246A19"/>
    <w:rsid w:val="00246BCE"/>
    <w:rsid w:val="00247522"/>
    <w:rsid w:val="0024752E"/>
    <w:rsid w:val="0024756D"/>
    <w:rsid w:val="002478D0"/>
    <w:rsid w:val="00247A82"/>
    <w:rsid w:val="00247BD8"/>
    <w:rsid w:val="002501C0"/>
    <w:rsid w:val="0025037B"/>
    <w:rsid w:val="002504CA"/>
    <w:rsid w:val="00250AC1"/>
    <w:rsid w:val="00250B5D"/>
    <w:rsid w:val="00250B7F"/>
    <w:rsid w:val="00250FD9"/>
    <w:rsid w:val="002511F8"/>
    <w:rsid w:val="0025153D"/>
    <w:rsid w:val="00251693"/>
    <w:rsid w:val="002516F8"/>
    <w:rsid w:val="00251776"/>
    <w:rsid w:val="0025180B"/>
    <w:rsid w:val="002518BD"/>
    <w:rsid w:val="002519FD"/>
    <w:rsid w:val="00251C8D"/>
    <w:rsid w:val="00251E67"/>
    <w:rsid w:val="002524A4"/>
    <w:rsid w:val="00252675"/>
    <w:rsid w:val="0025271F"/>
    <w:rsid w:val="00252766"/>
    <w:rsid w:val="0025294F"/>
    <w:rsid w:val="002529DE"/>
    <w:rsid w:val="00253039"/>
    <w:rsid w:val="002530CE"/>
    <w:rsid w:val="002532E5"/>
    <w:rsid w:val="002534A7"/>
    <w:rsid w:val="002534E9"/>
    <w:rsid w:val="00253609"/>
    <w:rsid w:val="00253E3B"/>
    <w:rsid w:val="00254239"/>
    <w:rsid w:val="0025432F"/>
    <w:rsid w:val="002545AA"/>
    <w:rsid w:val="002545AB"/>
    <w:rsid w:val="0025477A"/>
    <w:rsid w:val="002547FA"/>
    <w:rsid w:val="00254818"/>
    <w:rsid w:val="00254C52"/>
    <w:rsid w:val="002551B2"/>
    <w:rsid w:val="00255256"/>
    <w:rsid w:val="00255342"/>
    <w:rsid w:val="0025537D"/>
    <w:rsid w:val="002555E4"/>
    <w:rsid w:val="002564B3"/>
    <w:rsid w:val="00256638"/>
    <w:rsid w:val="00256C1B"/>
    <w:rsid w:val="00256DDB"/>
    <w:rsid w:val="00257033"/>
    <w:rsid w:val="002570BD"/>
    <w:rsid w:val="002570DC"/>
    <w:rsid w:val="002571F8"/>
    <w:rsid w:val="0025735E"/>
    <w:rsid w:val="0025747F"/>
    <w:rsid w:val="002574A3"/>
    <w:rsid w:val="002579EB"/>
    <w:rsid w:val="00257A00"/>
    <w:rsid w:val="00257A46"/>
    <w:rsid w:val="00257C95"/>
    <w:rsid w:val="00257DDC"/>
    <w:rsid w:val="00257E91"/>
    <w:rsid w:val="00257F0C"/>
    <w:rsid w:val="00260256"/>
    <w:rsid w:val="0026060C"/>
    <w:rsid w:val="00261136"/>
    <w:rsid w:val="00261198"/>
    <w:rsid w:val="00261347"/>
    <w:rsid w:val="00261D38"/>
    <w:rsid w:val="00261D6F"/>
    <w:rsid w:val="002621D0"/>
    <w:rsid w:val="0026247E"/>
    <w:rsid w:val="00262530"/>
    <w:rsid w:val="00262562"/>
    <w:rsid w:val="002627CF"/>
    <w:rsid w:val="00262892"/>
    <w:rsid w:val="00262A38"/>
    <w:rsid w:val="00262CB5"/>
    <w:rsid w:val="00262E9F"/>
    <w:rsid w:val="00263065"/>
    <w:rsid w:val="002630BC"/>
    <w:rsid w:val="002634F5"/>
    <w:rsid w:val="002636FE"/>
    <w:rsid w:val="002637D2"/>
    <w:rsid w:val="00263ACF"/>
    <w:rsid w:val="00263EF7"/>
    <w:rsid w:val="00263FCF"/>
    <w:rsid w:val="002641B9"/>
    <w:rsid w:val="0026423A"/>
    <w:rsid w:val="0026426B"/>
    <w:rsid w:val="0026429F"/>
    <w:rsid w:val="00264369"/>
    <w:rsid w:val="002647D8"/>
    <w:rsid w:val="00264C60"/>
    <w:rsid w:val="00264D38"/>
    <w:rsid w:val="00265130"/>
    <w:rsid w:val="0026519B"/>
    <w:rsid w:val="00265221"/>
    <w:rsid w:val="00265B0F"/>
    <w:rsid w:val="00265BC4"/>
    <w:rsid w:val="00265D99"/>
    <w:rsid w:val="002660BE"/>
    <w:rsid w:val="00266184"/>
    <w:rsid w:val="00266465"/>
    <w:rsid w:val="002667E1"/>
    <w:rsid w:val="0026684A"/>
    <w:rsid w:val="002669FF"/>
    <w:rsid w:val="00266B28"/>
    <w:rsid w:val="00266E23"/>
    <w:rsid w:val="00266F92"/>
    <w:rsid w:val="002670A2"/>
    <w:rsid w:val="0026719E"/>
    <w:rsid w:val="0026755E"/>
    <w:rsid w:val="00267B1E"/>
    <w:rsid w:val="00267B4F"/>
    <w:rsid w:val="00267D9A"/>
    <w:rsid w:val="00267ED0"/>
    <w:rsid w:val="0027001E"/>
    <w:rsid w:val="00270042"/>
    <w:rsid w:val="00270264"/>
    <w:rsid w:val="00270339"/>
    <w:rsid w:val="002703C6"/>
    <w:rsid w:val="002707E5"/>
    <w:rsid w:val="002708F5"/>
    <w:rsid w:val="00270A35"/>
    <w:rsid w:val="00270A6B"/>
    <w:rsid w:val="00270CC7"/>
    <w:rsid w:val="00270DD0"/>
    <w:rsid w:val="00270F4A"/>
    <w:rsid w:val="00271204"/>
    <w:rsid w:val="00271401"/>
    <w:rsid w:val="00271540"/>
    <w:rsid w:val="00271657"/>
    <w:rsid w:val="00271777"/>
    <w:rsid w:val="002718EA"/>
    <w:rsid w:val="00271BF8"/>
    <w:rsid w:val="00271E0F"/>
    <w:rsid w:val="00271E6A"/>
    <w:rsid w:val="00271EDE"/>
    <w:rsid w:val="002720C5"/>
    <w:rsid w:val="002721CD"/>
    <w:rsid w:val="002728A8"/>
    <w:rsid w:val="002729A8"/>
    <w:rsid w:val="00272ACA"/>
    <w:rsid w:val="00272E20"/>
    <w:rsid w:val="00273037"/>
    <w:rsid w:val="00273CF7"/>
    <w:rsid w:val="00273DDE"/>
    <w:rsid w:val="00273FDC"/>
    <w:rsid w:val="00274230"/>
    <w:rsid w:val="0027474A"/>
    <w:rsid w:val="00274888"/>
    <w:rsid w:val="00274996"/>
    <w:rsid w:val="00274FCD"/>
    <w:rsid w:val="00275283"/>
    <w:rsid w:val="002757C8"/>
    <w:rsid w:val="0027595D"/>
    <w:rsid w:val="00275EB3"/>
    <w:rsid w:val="00276163"/>
    <w:rsid w:val="0027640A"/>
    <w:rsid w:val="00276559"/>
    <w:rsid w:val="00276AC4"/>
    <w:rsid w:val="00276B80"/>
    <w:rsid w:val="00276B8F"/>
    <w:rsid w:val="0027719F"/>
    <w:rsid w:val="002771A3"/>
    <w:rsid w:val="002771B2"/>
    <w:rsid w:val="002776FF"/>
    <w:rsid w:val="0027774B"/>
    <w:rsid w:val="0027780B"/>
    <w:rsid w:val="00277B46"/>
    <w:rsid w:val="00280204"/>
    <w:rsid w:val="0028035E"/>
    <w:rsid w:val="00280EB1"/>
    <w:rsid w:val="0028131F"/>
    <w:rsid w:val="0028133B"/>
    <w:rsid w:val="002815C9"/>
    <w:rsid w:val="002815FC"/>
    <w:rsid w:val="0028186E"/>
    <w:rsid w:val="002818B7"/>
    <w:rsid w:val="00281D15"/>
    <w:rsid w:val="00281EF2"/>
    <w:rsid w:val="002823F6"/>
    <w:rsid w:val="002827AB"/>
    <w:rsid w:val="00282A93"/>
    <w:rsid w:val="00282B60"/>
    <w:rsid w:val="00282FD5"/>
    <w:rsid w:val="00283098"/>
    <w:rsid w:val="002831BC"/>
    <w:rsid w:val="002833BF"/>
    <w:rsid w:val="00283C41"/>
    <w:rsid w:val="00283D77"/>
    <w:rsid w:val="00284130"/>
    <w:rsid w:val="00284563"/>
    <w:rsid w:val="002845EF"/>
    <w:rsid w:val="0028461F"/>
    <w:rsid w:val="00284653"/>
    <w:rsid w:val="00284C7C"/>
    <w:rsid w:val="00284C83"/>
    <w:rsid w:val="00284D7C"/>
    <w:rsid w:val="00284F4C"/>
    <w:rsid w:val="00284F50"/>
    <w:rsid w:val="00285232"/>
    <w:rsid w:val="00285341"/>
    <w:rsid w:val="002853CD"/>
    <w:rsid w:val="00285435"/>
    <w:rsid w:val="0028552A"/>
    <w:rsid w:val="002857CE"/>
    <w:rsid w:val="002858EB"/>
    <w:rsid w:val="00285BBD"/>
    <w:rsid w:val="00285C05"/>
    <w:rsid w:val="00285EDD"/>
    <w:rsid w:val="00285F7A"/>
    <w:rsid w:val="002860FB"/>
    <w:rsid w:val="002862D0"/>
    <w:rsid w:val="002864B1"/>
    <w:rsid w:val="00286574"/>
    <w:rsid w:val="00286967"/>
    <w:rsid w:val="00286A0B"/>
    <w:rsid w:val="00286E39"/>
    <w:rsid w:val="00286F90"/>
    <w:rsid w:val="00287177"/>
    <w:rsid w:val="0028722B"/>
    <w:rsid w:val="0028731A"/>
    <w:rsid w:val="00287430"/>
    <w:rsid w:val="0028756E"/>
    <w:rsid w:val="0028788E"/>
    <w:rsid w:val="00287DEC"/>
    <w:rsid w:val="00287DFA"/>
    <w:rsid w:val="00287F7B"/>
    <w:rsid w:val="0029008B"/>
    <w:rsid w:val="0029013A"/>
    <w:rsid w:val="00290394"/>
    <w:rsid w:val="002903B8"/>
    <w:rsid w:val="00290797"/>
    <w:rsid w:val="0029080A"/>
    <w:rsid w:val="00290BB9"/>
    <w:rsid w:val="00290D1B"/>
    <w:rsid w:val="00291005"/>
    <w:rsid w:val="00291117"/>
    <w:rsid w:val="002911A9"/>
    <w:rsid w:val="002914D1"/>
    <w:rsid w:val="00291520"/>
    <w:rsid w:val="00291562"/>
    <w:rsid w:val="00291701"/>
    <w:rsid w:val="0029181A"/>
    <w:rsid w:val="00291946"/>
    <w:rsid w:val="00291987"/>
    <w:rsid w:val="00291E5A"/>
    <w:rsid w:val="002920CC"/>
    <w:rsid w:val="0029222D"/>
    <w:rsid w:val="00292719"/>
    <w:rsid w:val="00292C75"/>
    <w:rsid w:val="002932B1"/>
    <w:rsid w:val="00293426"/>
    <w:rsid w:val="00293432"/>
    <w:rsid w:val="002935CF"/>
    <w:rsid w:val="0029365D"/>
    <w:rsid w:val="00293739"/>
    <w:rsid w:val="00293796"/>
    <w:rsid w:val="00293943"/>
    <w:rsid w:val="00293D3C"/>
    <w:rsid w:val="00293DBB"/>
    <w:rsid w:val="002941EC"/>
    <w:rsid w:val="00294664"/>
    <w:rsid w:val="002946BE"/>
    <w:rsid w:val="0029492C"/>
    <w:rsid w:val="002951FA"/>
    <w:rsid w:val="00295214"/>
    <w:rsid w:val="0029532C"/>
    <w:rsid w:val="00295412"/>
    <w:rsid w:val="002956C4"/>
    <w:rsid w:val="00295EF7"/>
    <w:rsid w:val="002966F4"/>
    <w:rsid w:val="00296A82"/>
    <w:rsid w:val="00296CDB"/>
    <w:rsid w:val="00296E2B"/>
    <w:rsid w:val="00296E89"/>
    <w:rsid w:val="002974CC"/>
    <w:rsid w:val="00297594"/>
    <w:rsid w:val="0029767D"/>
    <w:rsid w:val="00297A54"/>
    <w:rsid w:val="00297A68"/>
    <w:rsid w:val="00297AE7"/>
    <w:rsid w:val="002A00A9"/>
    <w:rsid w:val="002A053B"/>
    <w:rsid w:val="002A0639"/>
    <w:rsid w:val="002A06D4"/>
    <w:rsid w:val="002A0748"/>
    <w:rsid w:val="002A07B9"/>
    <w:rsid w:val="002A12B1"/>
    <w:rsid w:val="002A137B"/>
    <w:rsid w:val="002A14CB"/>
    <w:rsid w:val="002A155A"/>
    <w:rsid w:val="002A165F"/>
    <w:rsid w:val="002A1A1A"/>
    <w:rsid w:val="002A256C"/>
    <w:rsid w:val="002A2654"/>
    <w:rsid w:val="002A27B9"/>
    <w:rsid w:val="002A280A"/>
    <w:rsid w:val="002A283F"/>
    <w:rsid w:val="002A29C7"/>
    <w:rsid w:val="002A29C8"/>
    <w:rsid w:val="002A2A38"/>
    <w:rsid w:val="002A2D58"/>
    <w:rsid w:val="002A2FF2"/>
    <w:rsid w:val="002A3079"/>
    <w:rsid w:val="002A3209"/>
    <w:rsid w:val="002A34FE"/>
    <w:rsid w:val="002A3705"/>
    <w:rsid w:val="002A393F"/>
    <w:rsid w:val="002A3F58"/>
    <w:rsid w:val="002A40EB"/>
    <w:rsid w:val="002A42EC"/>
    <w:rsid w:val="002A4803"/>
    <w:rsid w:val="002A487A"/>
    <w:rsid w:val="002A48DD"/>
    <w:rsid w:val="002A491C"/>
    <w:rsid w:val="002A4E48"/>
    <w:rsid w:val="002A4EC6"/>
    <w:rsid w:val="002A530E"/>
    <w:rsid w:val="002A54E6"/>
    <w:rsid w:val="002A5641"/>
    <w:rsid w:val="002A56EE"/>
    <w:rsid w:val="002A5724"/>
    <w:rsid w:val="002A597D"/>
    <w:rsid w:val="002A599A"/>
    <w:rsid w:val="002A5A80"/>
    <w:rsid w:val="002A5AEA"/>
    <w:rsid w:val="002A6018"/>
    <w:rsid w:val="002A61B1"/>
    <w:rsid w:val="002A6392"/>
    <w:rsid w:val="002A6471"/>
    <w:rsid w:val="002A673B"/>
    <w:rsid w:val="002A6CF2"/>
    <w:rsid w:val="002A6E08"/>
    <w:rsid w:val="002A6EDB"/>
    <w:rsid w:val="002A71D4"/>
    <w:rsid w:val="002A71D5"/>
    <w:rsid w:val="002A71EC"/>
    <w:rsid w:val="002A7282"/>
    <w:rsid w:val="002A7B6A"/>
    <w:rsid w:val="002A7DD2"/>
    <w:rsid w:val="002B03E2"/>
    <w:rsid w:val="002B056E"/>
    <w:rsid w:val="002B0741"/>
    <w:rsid w:val="002B076A"/>
    <w:rsid w:val="002B09F8"/>
    <w:rsid w:val="002B0C39"/>
    <w:rsid w:val="002B0FAC"/>
    <w:rsid w:val="002B12C9"/>
    <w:rsid w:val="002B1781"/>
    <w:rsid w:val="002B1902"/>
    <w:rsid w:val="002B1A18"/>
    <w:rsid w:val="002B1D01"/>
    <w:rsid w:val="002B1E48"/>
    <w:rsid w:val="002B1EB0"/>
    <w:rsid w:val="002B2260"/>
    <w:rsid w:val="002B23C1"/>
    <w:rsid w:val="002B276D"/>
    <w:rsid w:val="002B2A5E"/>
    <w:rsid w:val="002B2E54"/>
    <w:rsid w:val="002B3249"/>
    <w:rsid w:val="002B34AA"/>
    <w:rsid w:val="002B3515"/>
    <w:rsid w:val="002B3556"/>
    <w:rsid w:val="002B36D9"/>
    <w:rsid w:val="002B3B9A"/>
    <w:rsid w:val="002B3BA2"/>
    <w:rsid w:val="002B3E7A"/>
    <w:rsid w:val="002B3F5A"/>
    <w:rsid w:val="002B3F80"/>
    <w:rsid w:val="002B3FCB"/>
    <w:rsid w:val="002B4010"/>
    <w:rsid w:val="002B4492"/>
    <w:rsid w:val="002B467A"/>
    <w:rsid w:val="002B4777"/>
    <w:rsid w:val="002B4EE5"/>
    <w:rsid w:val="002B509F"/>
    <w:rsid w:val="002B5178"/>
    <w:rsid w:val="002B550C"/>
    <w:rsid w:val="002B58F5"/>
    <w:rsid w:val="002B59E4"/>
    <w:rsid w:val="002B5E5C"/>
    <w:rsid w:val="002B5E69"/>
    <w:rsid w:val="002B5F49"/>
    <w:rsid w:val="002B61C1"/>
    <w:rsid w:val="002B61FD"/>
    <w:rsid w:val="002B638D"/>
    <w:rsid w:val="002B6899"/>
    <w:rsid w:val="002B6CAD"/>
    <w:rsid w:val="002B6D11"/>
    <w:rsid w:val="002B6DDF"/>
    <w:rsid w:val="002B6ECD"/>
    <w:rsid w:val="002B6F21"/>
    <w:rsid w:val="002B7269"/>
    <w:rsid w:val="002B7473"/>
    <w:rsid w:val="002B7C60"/>
    <w:rsid w:val="002B7D6E"/>
    <w:rsid w:val="002C017B"/>
    <w:rsid w:val="002C01B0"/>
    <w:rsid w:val="002C0311"/>
    <w:rsid w:val="002C0344"/>
    <w:rsid w:val="002C0A1A"/>
    <w:rsid w:val="002C0A28"/>
    <w:rsid w:val="002C0F74"/>
    <w:rsid w:val="002C0FE1"/>
    <w:rsid w:val="002C12F4"/>
    <w:rsid w:val="002C13DD"/>
    <w:rsid w:val="002C148F"/>
    <w:rsid w:val="002C14C9"/>
    <w:rsid w:val="002C150B"/>
    <w:rsid w:val="002C1587"/>
    <w:rsid w:val="002C15DD"/>
    <w:rsid w:val="002C17B7"/>
    <w:rsid w:val="002C1E0C"/>
    <w:rsid w:val="002C1E5B"/>
    <w:rsid w:val="002C2164"/>
    <w:rsid w:val="002C2236"/>
    <w:rsid w:val="002C2322"/>
    <w:rsid w:val="002C232D"/>
    <w:rsid w:val="002C2580"/>
    <w:rsid w:val="002C2AEB"/>
    <w:rsid w:val="002C2B84"/>
    <w:rsid w:val="002C2CF2"/>
    <w:rsid w:val="002C2FFE"/>
    <w:rsid w:val="002C3391"/>
    <w:rsid w:val="002C35BF"/>
    <w:rsid w:val="002C3617"/>
    <w:rsid w:val="002C379F"/>
    <w:rsid w:val="002C37CA"/>
    <w:rsid w:val="002C3857"/>
    <w:rsid w:val="002C3A74"/>
    <w:rsid w:val="002C4091"/>
    <w:rsid w:val="002C42C4"/>
    <w:rsid w:val="002C4347"/>
    <w:rsid w:val="002C463F"/>
    <w:rsid w:val="002C47C6"/>
    <w:rsid w:val="002C4B30"/>
    <w:rsid w:val="002C4B5F"/>
    <w:rsid w:val="002C4F69"/>
    <w:rsid w:val="002C4FA7"/>
    <w:rsid w:val="002C51C6"/>
    <w:rsid w:val="002C52AE"/>
    <w:rsid w:val="002C56ED"/>
    <w:rsid w:val="002C5878"/>
    <w:rsid w:val="002C5A3F"/>
    <w:rsid w:val="002C5D21"/>
    <w:rsid w:val="002C5E1D"/>
    <w:rsid w:val="002C5F36"/>
    <w:rsid w:val="002C5FAF"/>
    <w:rsid w:val="002C5FFD"/>
    <w:rsid w:val="002C63AF"/>
    <w:rsid w:val="002C6551"/>
    <w:rsid w:val="002C6896"/>
    <w:rsid w:val="002C68DE"/>
    <w:rsid w:val="002C6990"/>
    <w:rsid w:val="002C74A1"/>
    <w:rsid w:val="002C7529"/>
    <w:rsid w:val="002C774B"/>
    <w:rsid w:val="002C7793"/>
    <w:rsid w:val="002C7AFD"/>
    <w:rsid w:val="002C7B12"/>
    <w:rsid w:val="002C7F4B"/>
    <w:rsid w:val="002D019E"/>
    <w:rsid w:val="002D0495"/>
    <w:rsid w:val="002D0571"/>
    <w:rsid w:val="002D069A"/>
    <w:rsid w:val="002D07C0"/>
    <w:rsid w:val="002D0911"/>
    <w:rsid w:val="002D098B"/>
    <w:rsid w:val="002D0C3B"/>
    <w:rsid w:val="002D0ED9"/>
    <w:rsid w:val="002D108C"/>
    <w:rsid w:val="002D10FA"/>
    <w:rsid w:val="002D1AC8"/>
    <w:rsid w:val="002D1B10"/>
    <w:rsid w:val="002D1EB9"/>
    <w:rsid w:val="002D2063"/>
    <w:rsid w:val="002D2410"/>
    <w:rsid w:val="002D25A8"/>
    <w:rsid w:val="002D276B"/>
    <w:rsid w:val="002D2BDC"/>
    <w:rsid w:val="002D2CAD"/>
    <w:rsid w:val="002D325B"/>
    <w:rsid w:val="002D369C"/>
    <w:rsid w:val="002D383A"/>
    <w:rsid w:val="002D3A70"/>
    <w:rsid w:val="002D41B7"/>
    <w:rsid w:val="002D4982"/>
    <w:rsid w:val="002D4E38"/>
    <w:rsid w:val="002D4E9C"/>
    <w:rsid w:val="002D4F6A"/>
    <w:rsid w:val="002D4F85"/>
    <w:rsid w:val="002D51DF"/>
    <w:rsid w:val="002D53CE"/>
    <w:rsid w:val="002D549F"/>
    <w:rsid w:val="002D554E"/>
    <w:rsid w:val="002D55B3"/>
    <w:rsid w:val="002D5912"/>
    <w:rsid w:val="002D5AFE"/>
    <w:rsid w:val="002D5B34"/>
    <w:rsid w:val="002D5D1B"/>
    <w:rsid w:val="002D5E5C"/>
    <w:rsid w:val="002D5F5C"/>
    <w:rsid w:val="002D607C"/>
    <w:rsid w:val="002D61C0"/>
    <w:rsid w:val="002D65AB"/>
    <w:rsid w:val="002D67EF"/>
    <w:rsid w:val="002D69B0"/>
    <w:rsid w:val="002D69C0"/>
    <w:rsid w:val="002D6B48"/>
    <w:rsid w:val="002D6B83"/>
    <w:rsid w:val="002D6CE2"/>
    <w:rsid w:val="002D6E38"/>
    <w:rsid w:val="002D6F13"/>
    <w:rsid w:val="002D71EF"/>
    <w:rsid w:val="002D73C2"/>
    <w:rsid w:val="002D73CD"/>
    <w:rsid w:val="002D74F7"/>
    <w:rsid w:val="002D7C76"/>
    <w:rsid w:val="002D7CC7"/>
    <w:rsid w:val="002D7F85"/>
    <w:rsid w:val="002E0386"/>
    <w:rsid w:val="002E04D1"/>
    <w:rsid w:val="002E0F95"/>
    <w:rsid w:val="002E10B4"/>
    <w:rsid w:val="002E1390"/>
    <w:rsid w:val="002E13D3"/>
    <w:rsid w:val="002E1509"/>
    <w:rsid w:val="002E1AC1"/>
    <w:rsid w:val="002E2452"/>
    <w:rsid w:val="002E2497"/>
    <w:rsid w:val="002E2516"/>
    <w:rsid w:val="002E262E"/>
    <w:rsid w:val="002E26D7"/>
    <w:rsid w:val="002E277A"/>
    <w:rsid w:val="002E2818"/>
    <w:rsid w:val="002E299B"/>
    <w:rsid w:val="002E2ECC"/>
    <w:rsid w:val="002E30AE"/>
    <w:rsid w:val="002E3132"/>
    <w:rsid w:val="002E3256"/>
    <w:rsid w:val="002E32A4"/>
    <w:rsid w:val="002E330D"/>
    <w:rsid w:val="002E337C"/>
    <w:rsid w:val="002E3598"/>
    <w:rsid w:val="002E39BA"/>
    <w:rsid w:val="002E3BC8"/>
    <w:rsid w:val="002E3CC3"/>
    <w:rsid w:val="002E3D86"/>
    <w:rsid w:val="002E3E1F"/>
    <w:rsid w:val="002E3E5C"/>
    <w:rsid w:val="002E4096"/>
    <w:rsid w:val="002E409B"/>
    <w:rsid w:val="002E414C"/>
    <w:rsid w:val="002E42A3"/>
    <w:rsid w:val="002E42C6"/>
    <w:rsid w:val="002E4DD3"/>
    <w:rsid w:val="002E4E23"/>
    <w:rsid w:val="002E4ED8"/>
    <w:rsid w:val="002E50B1"/>
    <w:rsid w:val="002E511B"/>
    <w:rsid w:val="002E57A9"/>
    <w:rsid w:val="002E5915"/>
    <w:rsid w:val="002E5B00"/>
    <w:rsid w:val="002E6028"/>
    <w:rsid w:val="002E62E9"/>
    <w:rsid w:val="002E6346"/>
    <w:rsid w:val="002E6357"/>
    <w:rsid w:val="002E6650"/>
    <w:rsid w:val="002E66E6"/>
    <w:rsid w:val="002E671B"/>
    <w:rsid w:val="002E6CCE"/>
    <w:rsid w:val="002E6F2C"/>
    <w:rsid w:val="002E6FE1"/>
    <w:rsid w:val="002E7234"/>
    <w:rsid w:val="002E7237"/>
    <w:rsid w:val="002E74FE"/>
    <w:rsid w:val="002E75A1"/>
    <w:rsid w:val="002E76E1"/>
    <w:rsid w:val="002E7843"/>
    <w:rsid w:val="002E78FA"/>
    <w:rsid w:val="002E7A4F"/>
    <w:rsid w:val="002E7C7C"/>
    <w:rsid w:val="002F0175"/>
    <w:rsid w:val="002F02BA"/>
    <w:rsid w:val="002F0472"/>
    <w:rsid w:val="002F06ED"/>
    <w:rsid w:val="002F0B55"/>
    <w:rsid w:val="002F0E21"/>
    <w:rsid w:val="002F0F2F"/>
    <w:rsid w:val="002F0F44"/>
    <w:rsid w:val="002F0FC0"/>
    <w:rsid w:val="002F100C"/>
    <w:rsid w:val="002F1180"/>
    <w:rsid w:val="002F1336"/>
    <w:rsid w:val="002F16B3"/>
    <w:rsid w:val="002F1902"/>
    <w:rsid w:val="002F1924"/>
    <w:rsid w:val="002F19F6"/>
    <w:rsid w:val="002F1C0A"/>
    <w:rsid w:val="002F1FEC"/>
    <w:rsid w:val="002F20D5"/>
    <w:rsid w:val="002F21DC"/>
    <w:rsid w:val="002F26E3"/>
    <w:rsid w:val="002F2AA7"/>
    <w:rsid w:val="002F2DD7"/>
    <w:rsid w:val="002F2EAA"/>
    <w:rsid w:val="002F2EC8"/>
    <w:rsid w:val="002F322B"/>
    <w:rsid w:val="002F331D"/>
    <w:rsid w:val="002F35AA"/>
    <w:rsid w:val="002F3BA4"/>
    <w:rsid w:val="002F415F"/>
    <w:rsid w:val="002F4229"/>
    <w:rsid w:val="002F4433"/>
    <w:rsid w:val="002F4523"/>
    <w:rsid w:val="002F4646"/>
    <w:rsid w:val="002F477C"/>
    <w:rsid w:val="002F494E"/>
    <w:rsid w:val="002F4E08"/>
    <w:rsid w:val="002F50B7"/>
    <w:rsid w:val="002F53B8"/>
    <w:rsid w:val="002F5442"/>
    <w:rsid w:val="002F567E"/>
    <w:rsid w:val="002F5693"/>
    <w:rsid w:val="002F5F82"/>
    <w:rsid w:val="002F6031"/>
    <w:rsid w:val="002F60E3"/>
    <w:rsid w:val="002F620B"/>
    <w:rsid w:val="002F6E5D"/>
    <w:rsid w:val="002F6E82"/>
    <w:rsid w:val="002F72A1"/>
    <w:rsid w:val="002F72BA"/>
    <w:rsid w:val="002F7375"/>
    <w:rsid w:val="002F7984"/>
    <w:rsid w:val="002F7B2D"/>
    <w:rsid w:val="002F7CD8"/>
    <w:rsid w:val="002F7E80"/>
    <w:rsid w:val="002F7FEE"/>
    <w:rsid w:val="00300317"/>
    <w:rsid w:val="0030031B"/>
    <w:rsid w:val="003003D4"/>
    <w:rsid w:val="003004DD"/>
    <w:rsid w:val="003007A9"/>
    <w:rsid w:val="00300955"/>
    <w:rsid w:val="00300E40"/>
    <w:rsid w:val="003010E2"/>
    <w:rsid w:val="00301482"/>
    <w:rsid w:val="003014AC"/>
    <w:rsid w:val="00301580"/>
    <w:rsid w:val="0030185A"/>
    <w:rsid w:val="00301867"/>
    <w:rsid w:val="00301BE7"/>
    <w:rsid w:val="00301D84"/>
    <w:rsid w:val="00302209"/>
    <w:rsid w:val="003024A5"/>
    <w:rsid w:val="003026B0"/>
    <w:rsid w:val="00302983"/>
    <w:rsid w:val="00302ACE"/>
    <w:rsid w:val="00302DE1"/>
    <w:rsid w:val="00303349"/>
    <w:rsid w:val="0030351D"/>
    <w:rsid w:val="003035DC"/>
    <w:rsid w:val="00303615"/>
    <w:rsid w:val="00303616"/>
    <w:rsid w:val="00303999"/>
    <w:rsid w:val="00303AE2"/>
    <w:rsid w:val="00303C8F"/>
    <w:rsid w:val="00303DD2"/>
    <w:rsid w:val="00303F45"/>
    <w:rsid w:val="00303FB1"/>
    <w:rsid w:val="00304129"/>
    <w:rsid w:val="00304143"/>
    <w:rsid w:val="00304290"/>
    <w:rsid w:val="0030476B"/>
    <w:rsid w:val="00304A2A"/>
    <w:rsid w:val="00304ADE"/>
    <w:rsid w:val="00304D84"/>
    <w:rsid w:val="003057E6"/>
    <w:rsid w:val="003057F6"/>
    <w:rsid w:val="00305899"/>
    <w:rsid w:val="00305A14"/>
    <w:rsid w:val="00305A25"/>
    <w:rsid w:val="00305D09"/>
    <w:rsid w:val="00305EF6"/>
    <w:rsid w:val="00306115"/>
    <w:rsid w:val="003068BF"/>
    <w:rsid w:val="00306AC9"/>
    <w:rsid w:val="00306E6A"/>
    <w:rsid w:val="00306FD6"/>
    <w:rsid w:val="0030700C"/>
    <w:rsid w:val="003072AD"/>
    <w:rsid w:val="003072D5"/>
    <w:rsid w:val="003074A3"/>
    <w:rsid w:val="00307F28"/>
    <w:rsid w:val="00307FDC"/>
    <w:rsid w:val="003100F7"/>
    <w:rsid w:val="0031022D"/>
    <w:rsid w:val="003104D4"/>
    <w:rsid w:val="00310C38"/>
    <w:rsid w:val="00310E11"/>
    <w:rsid w:val="00310E39"/>
    <w:rsid w:val="00310E7F"/>
    <w:rsid w:val="00311355"/>
    <w:rsid w:val="00311D0C"/>
    <w:rsid w:val="00311D21"/>
    <w:rsid w:val="00311F1A"/>
    <w:rsid w:val="00312627"/>
    <w:rsid w:val="00312700"/>
    <w:rsid w:val="00312723"/>
    <w:rsid w:val="00312759"/>
    <w:rsid w:val="00312C7C"/>
    <w:rsid w:val="00312F00"/>
    <w:rsid w:val="00313947"/>
    <w:rsid w:val="0031396B"/>
    <w:rsid w:val="00313C87"/>
    <w:rsid w:val="00314005"/>
    <w:rsid w:val="00314387"/>
    <w:rsid w:val="00314511"/>
    <w:rsid w:val="0031464D"/>
    <w:rsid w:val="003148A9"/>
    <w:rsid w:val="00314928"/>
    <w:rsid w:val="00314A53"/>
    <w:rsid w:val="00314C1A"/>
    <w:rsid w:val="00314D18"/>
    <w:rsid w:val="00314D38"/>
    <w:rsid w:val="0031540F"/>
    <w:rsid w:val="003158EA"/>
    <w:rsid w:val="00315B73"/>
    <w:rsid w:val="00315E80"/>
    <w:rsid w:val="00315F2F"/>
    <w:rsid w:val="0031666A"/>
    <w:rsid w:val="00316948"/>
    <w:rsid w:val="00316A33"/>
    <w:rsid w:val="00316A8A"/>
    <w:rsid w:val="00316A99"/>
    <w:rsid w:val="00316B19"/>
    <w:rsid w:val="00316DA0"/>
    <w:rsid w:val="00316F72"/>
    <w:rsid w:val="003173A8"/>
    <w:rsid w:val="003174CE"/>
    <w:rsid w:val="00317815"/>
    <w:rsid w:val="0031795F"/>
    <w:rsid w:val="00317AEE"/>
    <w:rsid w:val="00317B0D"/>
    <w:rsid w:val="00317B3E"/>
    <w:rsid w:val="00317B9B"/>
    <w:rsid w:val="00317C05"/>
    <w:rsid w:val="0032018A"/>
    <w:rsid w:val="003202A8"/>
    <w:rsid w:val="00320305"/>
    <w:rsid w:val="003203BE"/>
    <w:rsid w:val="00320435"/>
    <w:rsid w:val="0032073D"/>
    <w:rsid w:val="00320B85"/>
    <w:rsid w:val="00320C7F"/>
    <w:rsid w:val="00320D8F"/>
    <w:rsid w:val="00321553"/>
    <w:rsid w:val="00321698"/>
    <w:rsid w:val="0032174D"/>
    <w:rsid w:val="003219A8"/>
    <w:rsid w:val="00321E50"/>
    <w:rsid w:val="00321E9E"/>
    <w:rsid w:val="0032204F"/>
    <w:rsid w:val="003220E0"/>
    <w:rsid w:val="00322228"/>
    <w:rsid w:val="003223D4"/>
    <w:rsid w:val="00322718"/>
    <w:rsid w:val="0032288C"/>
    <w:rsid w:val="003229A6"/>
    <w:rsid w:val="00322B02"/>
    <w:rsid w:val="00322FB1"/>
    <w:rsid w:val="00323266"/>
    <w:rsid w:val="003232DB"/>
    <w:rsid w:val="0032351F"/>
    <w:rsid w:val="00323658"/>
    <w:rsid w:val="003239E3"/>
    <w:rsid w:val="00323A58"/>
    <w:rsid w:val="00323BA9"/>
    <w:rsid w:val="00323F99"/>
    <w:rsid w:val="003240FB"/>
    <w:rsid w:val="003241A3"/>
    <w:rsid w:val="0032441C"/>
    <w:rsid w:val="0032447F"/>
    <w:rsid w:val="0032469A"/>
    <w:rsid w:val="003246D6"/>
    <w:rsid w:val="003248B8"/>
    <w:rsid w:val="00324B26"/>
    <w:rsid w:val="00324CC6"/>
    <w:rsid w:val="003252F5"/>
    <w:rsid w:val="00325A6B"/>
    <w:rsid w:val="00325ACF"/>
    <w:rsid w:val="00325C36"/>
    <w:rsid w:val="00325F52"/>
    <w:rsid w:val="00325F6B"/>
    <w:rsid w:val="003267A5"/>
    <w:rsid w:val="003267E2"/>
    <w:rsid w:val="00326A94"/>
    <w:rsid w:val="00326C40"/>
    <w:rsid w:val="00326F38"/>
    <w:rsid w:val="00326F9C"/>
    <w:rsid w:val="003271F1"/>
    <w:rsid w:val="003273C0"/>
    <w:rsid w:val="003275E1"/>
    <w:rsid w:val="0032766C"/>
    <w:rsid w:val="003276B9"/>
    <w:rsid w:val="00327888"/>
    <w:rsid w:val="003279BD"/>
    <w:rsid w:val="00327AB8"/>
    <w:rsid w:val="00327AE1"/>
    <w:rsid w:val="00327AF9"/>
    <w:rsid w:val="00327DA7"/>
    <w:rsid w:val="00327EB2"/>
    <w:rsid w:val="003308E5"/>
    <w:rsid w:val="00330BCE"/>
    <w:rsid w:val="00330C1B"/>
    <w:rsid w:val="00330CE0"/>
    <w:rsid w:val="00330D62"/>
    <w:rsid w:val="00331688"/>
    <w:rsid w:val="00331806"/>
    <w:rsid w:val="00331814"/>
    <w:rsid w:val="00331920"/>
    <w:rsid w:val="00331B67"/>
    <w:rsid w:val="00331C2B"/>
    <w:rsid w:val="00331C62"/>
    <w:rsid w:val="00331E70"/>
    <w:rsid w:val="003320BA"/>
    <w:rsid w:val="003321F6"/>
    <w:rsid w:val="00332339"/>
    <w:rsid w:val="00332431"/>
    <w:rsid w:val="00332918"/>
    <w:rsid w:val="00332F78"/>
    <w:rsid w:val="00332F98"/>
    <w:rsid w:val="003331A9"/>
    <w:rsid w:val="003335C6"/>
    <w:rsid w:val="003337B8"/>
    <w:rsid w:val="00333B08"/>
    <w:rsid w:val="003341E3"/>
    <w:rsid w:val="0033445D"/>
    <w:rsid w:val="003344A9"/>
    <w:rsid w:val="003344B2"/>
    <w:rsid w:val="003344FD"/>
    <w:rsid w:val="003347CC"/>
    <w:rsid w:val="0033487F"/>
    <w:rsid w:val="003348E7"/>
    <w:rsid w:val="00334B68"/>
    <w:rsid w:val="00334B9E"/>
    <w:rsid w:val="00334C4E"/>
    <w:rsid w:val="00334CA8"/>
    <w:rsid w:val="00334CBC"/>
    <w:rsid w:val="00334E3C"/>
    <w:rsid w:val="003350C6"/>
    <w:rsid w:val="00335277"/>
    <w:rsid w:val="003352D0"/>
    <w:rsid w:val="00335A0C"/>
    <w:rsid w:val="00335B19"/>
    <w:rsid w:val="00335D13"/>
    <w:rsid w:val="00335D53"/>
    <w:rsid w:val="00335E23"/>
    <w:rsid w:val="003363B2"/>
    <w:rsid w:val="00336420"/>
    <w:rsid w:val="003364E8"/>
    <w:rsid w:val="003369C8"/>
    <w:rsid w:val="00336B9F"/>
    <w:rsid w:val="00336C55"/>
    <w:rsid w:val="00336E8D"/>
    <w:rsid w:val="0033703A"/>
    <w:rsid w:val="00337312"/>
    <w:rsid w:val="0033737B"/>
    <w:rsid w:val="003374F6"/>
    <w:rsid w:val="00337660"/>
    <w:rsid w:val="00337676"/>
    <w:rsid w:val="0033785D"/>
    <w:rsid w:val="00337D00"/>
    <w:rsid w:val="00340489"/>
    <w:rsid w:val="00340635"/>
    <w:rsid w:val="00340DDF"/>
    <w:rsid w:val="00340EF0"/>
    <w:rsid w:val="00340F80"/>
    <w:rsid w:val="00340FC8"/>
    <w:rsid w:val="00341139"/>
    <w:rsid w:val="00341469"/>
    <w:rsid w:val="003414D2"/>
    <w:rsid w:val="00341534"/>
    <w:rsid w:val="003416F1"/>
    <w:rsid w:val="003417B2"/>
    <w:rsid w:val="003417B6"/>
    <w:rsid w:val="00342058"/>
    <w:rsid w:val="0034216A"/>
    <w:rsid w:val="0034224C"/>
    <w:rsid w:val="00342893"/>
    <w:rsid w:val="00342A82"/>
    <w:rsid w:val="00342BC2"/>
    <w:rsid w:val="00342CE4"/>
    <w:rsid w:val="00342FA1"/>
    <w:rsid w:val="00342FFD"/>
    <w:rsid w:val="003437F5"/>
    <w:rsid w:val="00343864"/>
    <w:rsid w:val="003439BA"/>
    <w:rsid w:val="00343D07"/>
    <w:rsid w:val="00343D64"/>
    <w:rsid w:val="00343DE4"/>
    <w:rsid w:val="0034413D"/>
    <w:rsid w:val="003442BD"/>
    <w:rsid w:val="00344335"/>
    <w:rsid w:val="003447A9"/>
    <w:rsid w:val="00344934"/>
    <w:rsid w:val="00344B9A"/>
    <w:rsid w:val="00344C18"/>
    <w:rsid w:val="00344DFE"/>
    <w:rsid w:val="00344E7A"/>
    <w:rsid w:val="00345135"/>
    <w:rsid w:val="0034522F"/>
    <w:rsid w:val="00345806"/>
    <w:rsid w:val="003458B6"/>
    <w:rsid w:val="00345B3D"/>
    <w:rsid w:val="00345C0C"/>
    <w:rsid w:val="00345C5A"/>
    <w:rsid w:val="00345F20"/>
    <w:rsid w:val="00346092"/>
    <w:rsid w:val="00346AC8"/>
    <w:rsid w:val="00346BDA"/>
    <w:rsid w:val="00346F14"/>
    <w:rsid w:val="003472D0"/>
    <w:rsid w:val="00347414"/>
    <w:rsid w:val="00347502"/>
    <w:rsid w:val="0034783E"/>
    <w:rsid w:val="00347A28"/>
    <w:rsid w:val="00347C09"/>
    <w:rsid w:val="00347C0A"/>
    <w:rsid w:val="00347CA0"/>
    <w:rsid w:val="00347DFE"/>
    <w:rsid w:val="00350012"/>
    <w:rsid w:val="0035026F"/>
    <w:rsid w:val="003503FC"/>
    <w:rsid w:val="00350969"/>
    <w:rsid w:val="003509BF"/>
    <w:rsid w:val="00350BCC"/>
    <w:rsid w:val="003511EF"/>
    <w:rsid w:val="003511F1"/>
    <w:rsid w:val="003514DF"/>
    <w:rsid w:val="00351763"/>
    <w:rsid w:val="00351D1F"/>
    <w:rsid w:val="00351F09"/>
    <w:rsid w:val="00352078"/>
    <w:rsid w:val="003520F1"/>
    <w:rsid w:val="00352234"/>
    <w:rsid w:val="003524AC"/>
    <w:rsid w:val="0035288F"/>
    <w:rsid w:val="00352B73"/>
    <w:rsid w:val="00352DB0"/>
    <w:rsid w:val="00352DCD"/>
    <w:rsid w:val="00353414"/>
    <w:rsid w:val="00353725"/>
    <w:rsid w:val="00353A89"/>
    <w:rsid w:val="00353DEE"/>
    <w:rsid w:val="00353DF1"/>
    <w:rsid w:val="003540A8"/>
    <w:rsid w:val="003540D3"/>
    <w:rsid w:val="00354168"/>
    <w:rsid w:val="00354312"/>
    <w:rsid w:val="003544E6"/>
    <w:rsid w:val="00354845"/>
    <w:rsid w:val="00354A14"/>
    <w:rsid w:val="00354AC9"/>
    <w:rsid w:val="00354C56"/>
    <w:rsid w:val="00354D8C"/>
    <w:rsid w:val="00354F12"/>
    <w:rsid w:val="00355262"/>
    <w:rsid w:val="00355354"/>
    <w:rsid w:val="00355356"/>
    <w:rsid w:val="0035545B"/>
    <w:rsid w:val="003555EB"/>
    <w:rsid w:val="0035573C"/>
    <w:rsid w:val="0035583B"/>
    <w:rsid w:val="00355B06"/>
    <w:rsid w:val="00355B94"/>
    <w:rsid w:val="00355F4C"/>
    <w:rsid w:val="003562DF"/>
    <w:rsid w:val="00356849"/>
    <w:rsid w:val="00356A8E"/>
    <w:rsid w:val="00356E6A"/>
    <w:rsid w:val="00356EC2"/>
    <w:rsid w:val="0035717D"/>
    <w:rsid w:val="0035742A"/>
    <w:rsid w:val="0035749A"/>
    <w:rsid w:val="003577F0"/>
    <w:rsid w:val="00357CB1"/>
    <w:rsid w:val="00357DDA"/>
    <w:rsid w:val="003601BB"/>
    <w:rsid w:val="003601EF"/>
    <w:rsid w:val="003601F6"/>
    <w:rsid w:val="00360A24"/>
    <w:rsid w:val="00360B5A"/>
    <w:rsid w:val="00360E06"/>
    <w:rsid w:val="00360E5C"/>
    <w:rsid w:val="00361326"/>
    <w:rsid w:val="003614C0"/>
    <w:rsid w:val="00361652"/>
    <w:rsid w:val="00361747"/>
    <w:rsid w:val="00361AAC"/>
    <w:rsid w:val="00361BD4"/>
    <w:rsid w:val="003623B3"/>
    <w:rsid w:val="003623F7"/>
    <w:rsid w:val="00362AA5"/>
    <w:rsid w:val="00362D3D"/>
    <w:rsid w:val="0036332C"/>
    <w:rsid w:val="003638D0"/>
    <w:rsid w:val="00363B2E"/>
    <w:rsid w:val="00363B53"/>
    <w:rsid w:val="00363C40"/>
    <w:rsid w:val="00363D25"/>
    <w:rsid w:val="00363E07"/>
    <w:rsid w:val="00363E51"/>
    <w:rsid w:val="00364675"/>
    <w:rsid w:val="003646CA"/>
    <w:rsid w:val="00364871"/>
    <w:rsid w:val="00364C21"/>
    <w:rsid w:val="00365196"/>
    <w:rsid w:val="00365258"/>
    <w:rsid w:val="003655ED"/>
    <w:rsid w:val="00365FCC"/>
    <w:rsid w:val="0036626F"/>
    <w:rsid w:val="003662FF"/>
    <w:rsid w:val="003663FB"/>
    <w:rsid w:val="003668A4"/>
    <w:rsid w:val="00366992"/>
    <w:rsid w:val="00367065"/>
    <w:rsid w:val="00367442"/>
    <w:rsid w:val="00367518"/>
    <w:rsid w:val="003676B5"/>
    <w:rsid w:val="003676C4"/>
    <w:rsid w:val="00367753"/>
    <w:rsid w:val="003678B4"/>
    <w:rsid w:val="003679BF"/>
    <w:rsid w:val="00367A7C"/>
    <w:rsid w:val="00367EB6"/>
    <w:rsid w:val="00370253"/>
    <w:rsid w:val="00370290"/>
    <w:rsid w:val="0037034E"/>
    <w:rsid w:val="00370668"/>
    <w:rsid w:val="0037069F"/>
    <w:rsid w:val="003709E5"/>
    <w:rsid w:val="00370C2B"/>
    <w:rsid w:val="00370C78"/>
    <w:rsid w:val="00370EBA"/>
    <w:rsid w:val="00371139"/>
    <w:rsid w:val="0037130C"/>
    <w:rsid w:val="00371844"/>
    <w:rsid w:val="00371A34"/>
    <w:rsid w:val="00371F22"/>
    <w:rsid w:val="00372939"/>
    <w:rsid w:val="00373043"/>
    <w:rsid w:val="0037330B"/>
    <w:rsid w:val="00373352"/>
    <w:rsid w:val="003737CA"/>
    <w:rsid w:val="00373899"/>
    <w:rsid w:val="00373C2E"/>
    <w:rsid w:val="00373CCF"/>
    <w:rsid w:val="0037410F"/>
    <w:rsid w:val="00374353"/>
    <w:rsid w:val="003744F7"/>
    <w:rsid w:val="00374606"/>
    <w:rsid w:val="00374B26"/>
    <w:rsid w:val="00374FEC"/>
    <w:rsid w:val="00375224"/>
    <w:rsid w:val="0037561B"/>
    <w:rsid w:val="003759F7"/>
    <w:rsid w:val="00375A0E"/>
    <w:rsid w:val="00375EC9"/>
    <w:rsid w:val="003760BC"/>
    <w:rsid w:val="00376280"/>
    <w:rsid w:val="0037657B"/>
    <w:rsid w:val="00376B5B"/>
    <w:rsid w:val="00376C03"/>
    <w:rsid w:val="00376FF8"/>
    <w:rsid w:val="0037735E"/>
    <w:rsid w:val="00377721"/>
    <w:rsid w:val="00377849"/>
    <w:rsid w:val="00377A7D"/>
    <w:rsid w:val="00377B61"/>
    <w:rsid w:val="00377E91"/>
    <w:rsid w:val="003800D2"/>
    <w:rsid w:val="0038011A"/>
    <w:rsid w:val="003803A8"/>
    <w:rsid w:val="00380837"/>
    <w:rsid w:val="00380A64"/>
    <w:rsid w:val="00380AF3"/>
    <w:rsid w:val="00380EC8"/>
    <w:rsid w:val="00380F99"/>
    <w:rsid w:val="0038119A"/>
    <w:rsid w:val="003812EC"/>
    <w:rsid w:val="003813DC"/>
    <w:rsid w:val="00381616"/>
    <w:rsid w:val="003818DB"/>
    <w:rsid w:val="003818EB"/>
    <w:rsid w:val="003819F7"/>
    <w:rsid w:val="00381BD2"/>
    <w:rsid w:val="00381C76"/>
    <w:rsid w:val="00381D6B"/>
    <w:rsid w:val="00381F2A"/>
    <w:rsid w:val="00382181"/>
    <w:rsid w:val="003821E5"/>
    <w:rsid w:val="00382324"/>
    <w:rsid w:val="0038260E"/>
    <w:rsid w:val="00382C20"/>
    <w:rsid w:val="00382EF0"/>
    <w:rsid w:val="00382F0E"/>
    <w:rsid w:val="003830AD"/>
    <w:rsid w:val="003830CF"/>
    <w:rsid w:val="0038312F"/>
    <w:rsid w:val="0038335E"/>
    <w:rsid w:val="0038348F"/>
    <w:rsid w:val="0038349E"/>
    <w:rsid w:val="003835E8"/>
    <w:rsid w:val="00383E71"/>
    <w:rsid w:val="00383FAC"/>
    <w:rsid w:val="00384058"/>
    <w:rsid w:val="00384B57"/>
    <w:rsid w:val="00384B8C"/>
    <w:rsid w:val="00384D64"/>
    <w:rsid w:val="00384DD1"/>
    <w:rsid w:val="00384EB4"/>
    <w:rsid w:val="00384FF0"/>
    <w:rsid w:val="00385141"/>
    <w:rsid w:val="0038521B"/>
    <w:rsid w:val="00385241"/>
    <w:rsid w:val="00385586"/>
    <w:rsid w:val="00385B45"/>
    <w:rsid w:val="00385C49"/>
    <w:rsid w:val="00385E67"/>
    <w:rsid w:val="00386362"/>
    <w:rsid w:val="003869C8"/>
    <w:rsid w:val="00386A70"/>
    <w:rsid w:val="00386A92"/>
    <w:rsid w:val="00386C5B"/>
    <w:rsid w:val="00386CA5"/>
    <w:rsid w:val="00386D9A"/>
    <w:rsid w:val="00386F14"/>
    <w:rsid w:val="0038737E"/>
    <w:rsid w:val="00387706"/>
    <w:rsid w:val="0038780D"/>
    <w:rsid w:val="00387ACD"/>
    <w:rsid w:val="00387C57"/>
    <w:rsid w:val="00387E82"/>
    <w:rsid w:val="00387F34"/>
    <w:rsid w:val="0039012E"/>
    <w:rsid w:val="003903EB"/>
    <w:rsid w:val="00390416"/>
    <w:rsid w:val="00390720"/>
    <w:rsid w:val="00390C7B"/>
    <w:rsid w:val="003912F1"/>
    <w:rsid w:val="003913BF"/>
    <w:rsid w:val="00391564"/>
    <w:rsid w:val="00391B30"/>
    <w:rsid w:val="00392033"/>
    <w:rsid w:val="00392067"/>
    <w:rsid w:val="003920B6"/>
    <w:rsid w:val="0039222B"/>
    <w:rsid w:val="00392303"/>
    <w:rsid w:val="00392509"/>
    <w:rsid w:val="003926F2"/>
    <w:rsid w:val="0039278A"/>
    <w:rsid w:val="00392B76"/>
    <w:rsid w:val="00392B95"/>
    <w:rsid w:val="00392C7F"/>
    <w:rsid w:val="00392D7B"/>
    <w:rsid w:val="00392F3F"/>
    <w:rsid w:val="00392F8D"/>
    <w:rsid w:val="00393158"/>
    <w:rsid w:val="00393199"/>
    <w:rsid w:val="00393239"/>
    <w:rsid w:val="0039341F"/>
    <w:rsid w:val="00393765"/>
    <w:rsid w:val="0039376F"/>
    <w:rsid w:val="00393BCC"/>
    <w:rsid w:val="00393EC7"/>
    <w:rsid w:val="00393FFA"/>
    <w:rsid w:val="003940DE"/>
    <w:rsid w:val="0039429C"/>
    <w:rsid w:val="00394566"/>
    <w:rsid w:val="0039458A"/>
    <w:rsid w:val="00394B22"/>
    <w:rsid w:val="00394BD0"/>
    <w:rsid w:val="00394EB9"/>
    <w:rsid w:val="00395200"/>
    <w:rsid w:val="003952FC"/>
    <w:rsid w:val="003954ED"/>
    <w:rsid w:val="00395504"/>
    <w:rsid w:val="003958D8"/>
    <w:rsid w:val="003958FB"/>
    <w:rsid w:val="00395B4E"/>
    <w:rsid w:val="00395FF3"/>
    <w:rsid w:val="0039634C"/>
    <w:rsid w:val="003963FA"/>
    <w:rsid w:val="003965BA"/>
    <w:rsid w:val="00396685"/>
    <w:rsid w:val="00396883"/>
    <w:rsid w:val="00396993"/>
    <w:rsid w:val="00396C17"/>
    <w:rsid w:val="00396DC5"/>
    <w:rsid w:val="003970B5"/>
    <w:rsid w:val="00397100"/>
    <w:rsid w:val="00397180"/>
    <w:rsid w:val="00397223"/>
    <w:rsid w:val="00397546"/>
    <w:rsid w:val="0039795E"/>
    <w:rsid w:val="00397D33"/>
    <w:rsid w:val="00397E73"/>
    <w:rsid w:val="00397EFE"/>
    <w:rsid w:val="003A0055"/>
    <w:rsid w:val="003A0354"/>
    <w:rsid w:val="003A05FA"/>
    <w:rsid w:val="003A0680"/>
    <w:rsid w:val="003A06E3"/>
    <w:rsid w:val="003A081D"/>
    <w:rsid w:val="003A0A47"/>
    <w:rsid w:val="003A0C01"/>
    <w:rsid w:val="003A0DDF"/>
    <w:rsid w:val="003A0E7E"/>
    <w:rsid w:val="003A0EDF"/>
    <w:rsid w:val="003A0FEA"/>
    <w:rsid w:val="003A1119"/>
    <w:rsid w:val="003A1128"/>
    <w:rsid w:val="003A1584"/>
    <w:rsid w:val="003A15E9"/>
    <w:rsid w:val="003A16DA"/>
    <w:rsid w:val="003A17E1"/>
    <w:rsid w:val="003A18A8"/>
    <w:rsid w:val="003A1AF0"/>
    <w:rsid w:val="003A1EC1"/>
    <w:rsid w:val="003A21F6"/>
    <w:rsid w:val="003A255A"/>
    <w:rsid w:val="003A2871"/>
    <w:rsid w:val="003A2902"/>
    <w:rsid w:val="003A2B7E"/>
    <w:rsid w:val="003A2C96"/>
    <w:rsid w:val="003A2DBA"/>
    <w:rsid w:val="003A3445"/>
    <w:rsid w:val="003A3ABC"/>
    <w:rsid w:val="003A3E5D"/>
    <w:rsid w:val="003A3F52"/>
    <w:rsid w:val="003A419B"/>
    <w:rsid w:val="003A43F0"/>
    <w:rsid w:val="003A444C"/>
    <w:rsid w:val="003A4701"/>
    <w:rsid w:val="003A4D39"/>
    <w:rsid w:val="003A4D96"/>
    <w:rsid w:val="003A4DC6"/>
    <w:rsid w:val="003A4F88"/>
    <w:rsid w:val="003A52C1"/>
    <w:rsid w:val="003A534E"/>
    <w:rsid w:val="003A5535"/>
    <w:rsid w:val="003A5676"/>
    <w:rsid w:val="003A581D"/>
    <w:rsid w:val="003A5AD1"/>
    <w:rsid w:val="003A5C11"/>
    <w:rsid w:val="003A5C96"/>
    <w:rsid w:val="003A5DBB"/>
    <w:rsid w:val="003A5DFF"/>
    <w:rsid w:val="003A6071"/>
    <w:rsid w:val="003A61A6"/>
    <w:rsid w:val="003A621D"/>
    <w:rsid w:val="003A64DE"/>
    <w:rsid w:val="003A66BD"/>
    <w:rsid w:val="003A68E3"/>
    <w:rsid w:val="003A698F"/>
    <w:rsid w:val="003A6A25"/>
    <w:rsid w:val="003A6B3E"/>
    <w:rsid w:val="003A6B70"/>
    <w:rsid w:val="003A6CBB"/>
    <w:rsid w:val="003A6E64"/>
    <w:rsid w:val="003A707E"/>
    <w:rsid w:val="003A70AD"/>
    <w:rsid w:val="003A7194"/>
    <w:rsid w:val="003A7275"/>
    <w:rsid w:val="003A73C9"/>
    <w:rsid w:val="003A756C"/>
    <w:rsid w:val="003A7849"/>
    <w:rsid w:val="003A7C5F"/>
    <w:rsid w:val="003A7C67"/>
    <w:rsid w:val="003A7CAF"/>
    <w:rsid w:val="003A7CD7"/>
    <w:rsid w:val="003A7DA0"/>
    <w:rsid w:val="003B0178"/>
    <w:rsid w:val="003B05B5"/>
    <w:rsid w:val="003B07C3"/>
    <w:rsid w:val="003B082B"/>
    <w:rsid w:val="003B0CF4"/>
    <w:rsid w:val="003B0E50"/>
    <w:rsid w:val="003B0FB4"/>
    <w:rsid w:val="003B1162"/>
    <w:rsid w:val="003B128A"/>
    <w:rsid w:val="003B13D3"/>
    <w:rsid w:val="003B1530"/>
    <w:rsid w:val="003B156A"/>
    <w:rsid w:val="003B159A"/>
    <w:rsid w:val="003B1698"/>
    <w:rsid w:val="003B170C"/>
    <w:rsid w:val="003B19EC"/>
    <w:rsid w:val="003B1E5A"/>
    <w:rsid w:val="003B1F0D"/>
    <w:rsid w:val="003B23A5"/>
    <w:rsid w:val="003B24DB"/>
    <w:rsid w:val="003B25DA"/>
    <w:rsid w:val="003B28B8"/>
    <w:rsid w:val="003B2E7A"/>
    <w:rsid w:val="003B311E"/>
    <w:rsid w:val="003B31AF"/>
    <w:rsid w:val="003B32CC"/>
    <w:rsid w:val="003B38DB"/>
    <w:rsid w:val="003B39E5"/>
    <w:rsid w:val="003B3A4E"/>
    <w:rsid w:val="003B43F3"/>
    <w:rsid w:val="003B4A21"/>
    <w:rsid w:val="003B4AB4"/>
    <w:rsid w:val="003B4F59"/>
    <w:rsid w:val="003B54A9"/>
    <w:rsid w:val="003B55C6"/>
    <w:rsid w:val="003B5870"/>
    <w:rsid w:val="003B5A02"/>
    <w:rsid w:val="003B6264"/>
    <w:rsid w:val="003B62AF"/>
    <w:rsid w:val="003B6359"/>
    <w:rsid w:val="003B6702"/>
    <w:rsid w:val="003B6792"/>
    <w:rsid w:val="003B6904"/>
    <w:rsid w:val="003B6B24"/>
    <w:rsid w:val="003B7446"/>
    <w:rsid w:val="003B781C"/>
    <w:rsid w:val="003B7927"/>
    <w:rsid w:val="003B7B09"/>
    <w:rsid w:val="003B7D3C"/>
    <w:rsid w:val="003B7F58"/>
    <w:rsid w:val="003C001B"/>
    <w:rsid w:val="003C03A1"/>
    <w:rsid w:val="003C03EA"/>
    <w:rsid w:val="003C0496"/>
    <w:rsid w:val="003C053D"/>
    <w:rsid w:val="003C05F3"/>
    <w:rsid w:val="003C07B8"/>
    <w:rsid w:val="003C084B"/>
    <w:rsid w:val="003C08C7"/>
    <w:rsid w:val="003C09A8"/>
    <w:rsid w:val="003C0F27"/>
    <w:rsid w:val="003C0FC4"/>
    <w:rsid w:val="003C105A"/>
    <w:rsid w:val="003C108A"/>
    <w:rsid w:val="003C1346"/>
    <w:rsid w:val="003C175B"/>
    <w:rsid w:val="003C17D6"/>
    <w:rsid w:val="003C1B0C"/>
    <w:rsid w:val="003C1B9E"/>
    <w:rsid w:val="003C1F32"/>
    <w:rsid w:val="003C1F4A"/>
    <w:rsid w:val="003C2179"/>
    <w:rsid w:val="003C2400"/>
    <w:rsid w:val="003C254F"/>
    <w:rsid w:val="003C272C"/>
    <w:rsid w:val="003C288B"/>
    <w:rsid w:val="003C2D59"/>
    <w:rsid w:val="003C3427"/>
    <w:rsid w:val="003C349B"/>
    <w:rsid w:val="003C3505"/>
    <w:rsid w:val="003C351F"/>
    <w:rsid w:val="003C3701"/>
    <w:rsid w:val="003C371F"/>
    <w:rsid w:val="003C37DB"/>
    <w:rsid w:val="003C37F4"/>
    <w:rsid w:val="003C3834"/>
    <w:rsid w:val="003C3F84"/>
    <w:rsid w:val="003C4236"/>
    <w:rsid w:val="003C4339"/>
    <w:rsid w:val="003C46DA"/>
    <w:rsid w:val="003C47F9"/>
    <w:rsid w:val="003C4908"/>
    <w:rsid w:val="003C49D9"/>
    <w:rsid w:val="003C4A8D"/>
    <w:rsid w:val="003C4AAA"/>
    <w:rsid w:val="003C4B6F"/>
    <w:rsid w:val="003C4FA8"/>
    <w:rsid w:val="003C5087"/>
    <w:rsid w:val="003C5090"/>
    <w:rsid w:val="003C50B4"/>
    <w:rsid w:val="003C5172"/>
    <w:rsid w:val="003C5304"/>
    <w:rsid w:val="003C550B"/>
    <w:rsid w:val="003C563A"/>
    <w:rsid w:val="003C5B71"/>
    <w:rsid w:val="003C6273"/>
    <w:rsid w:val="003C636C"/>
    <w:rsid w:val="003C63A7"/>
    <w:rsid w:val="003C64B4"/>
    <w:rsid w:val="003C6933"/>
    <w:rsid w:val="003C69C9"/>
    <w:rsid w:val="003C6A24"/>
    <w:rsid w:val="003C6BA0"/>
    <w:rsid w:val="003C6C5F"/>
    <w:rsid w:val="003C6D0D"/>
    <w:rsid w:val="003C6F43"/>
    <w:rsid w:val="003C7008"/>
    <w:rsid w:val="003C7043"/>
    <w:rsid w:val="003C71BF"/>
    <w:rsid w:val="003C72A0"/>
    <w:rsid w:val="003C7422"/>
    <w:rsid w:val="003C76C0"/>
    <w:rsid w:val="003C7958"/>
    <w:rsid w:val="003C7A8E"/>
    <w:rsid w:val="003C7DE6"/>
    <w:rsid w:val="003C7EEF"/>
    <w:rsid w:val="003D0276"/>
    <w:rsid w:val="003D039E"/>
    <w:rsid w:val="003D0495"/>
    <w:rsid w:val="003D05AE"/>
    <w:rsid w:val="003D076C"/>
    <w:rsid w:val="003D087B"/>
    <w:rsid w:val="003D0FB4"/>
    <w:rsid w:val="003D1156"/>
    <w:rsid w:val="003D1407"/>
    <w:rsid w:val="003D1447"/>
    <w:rsid w:val="003D161B"/>
    <w:rsid w:val="003D1761"/>
    <w:rsid w:val="003D177E"/>
    <w:rsid w:val="003D1902"/>
    <w:rsid w:val="003D1947"/>
    <w:rsid w:val="003D19ED"/>
    <w:rsid w:val="003D1D48"/>
    <w:rsid w:val="003D1EA7"/>
    <w:rsid w:val="003D1FA8"/>
    <w:rsid w:val="003D20F9"/>
    <w:rsid w:val="003D225B"/>
    <w:rsid w:val="003D2473"/>
    <w:rsid w:val="003D2986"/>
    <w:rsid w:val="003D2A3B"/>
    <w:rsid w:val="003D2C34"/>
    <w:rsid w:val="003D2FE0"/>
    <w:rsid w:val="003D3476"/>
    <w:rsid w:val="003D362D"/>
    <w:rsid w:val="003D3971"/>
    <w:rsid w:val="003D3A5F"/>
    <w:rsid w:val="003D3F8F"/>
    <w:rsid w:val="003D3FA2"/>
    <w:rsid w:val="003D40C0"/>
    <w:rsid w:val="003D4229"/>
    <w:rsid w:val="003D455C"/>
    <w:rsid w:val="003D4872"/>
    <w:rsid w:val="003D4E28"/>
    <w:rsid w:val="003D4EBB"/>
    <w:rsid w:val="003D4EDA"/>
    <w:rsid w:val="003D525F"/>
    <w:rsid w:val="003D5783"/>
    <w:rsid w:val="003D5D52"/>
    <w:rsid w:val="003D65E1"/>
    <w:rsid w:val="003D6620"/>
    <w:rsid w:val="003D6627"/>
    <w:rsid w:val="003D7259"/>
    <w:rsid w:val="003D725C"/>
    <w:rsid w:val="003D744E"/>
    <w:rsid w:val="003D75C0"/>
    <w:rsid w:val="003D7A39"/>
    <w:rsid w:val="003D7E24"/>
    <w:rsid w:val="003E01E6"/>
    <w:rsid w:val="003E0239"/>
    <w:rsid w:val="003E029C"/>
    <w:rsid w:val="003E05C8"/>
    <w:rsid w:val="003E06D5"/>
    <w:rsid w:val="003E07B4"/>
    <w:rsid w:val="003E0804"/>
    <w:rsid w:val="003E081F"/>
    <w:rsid w:val="003E125C"/>
    <w:rsid w:val="003E14DC"/>
    <w:rsid w:val="003E152A"/>
    <w:rsid w:val="003E15BA"/>
    <w:rsid w:val="003E16DE"/>
    <w:rsid w:val="003E1CF5"/>
    <w:rsid w:val="003E1D15"/>
    <w:rsid w:val="003E1E45"/>
    <w:rsid w:val="003E1E60"/>
    <w:rsid w:val="003E1F16"/>
    <w:rsid w:val="003E231D"/>
    <w:rsid w:val="003E2442"/>
    <w:rsid w:val="003E2631"/>
    <w:rsid w:val="003E2C91"/>
    <w:rsid w:val="003E2FB7"/>
    <w:rsid w:val="003E3124"/>
    <w:rsid w:val="003E3551"/>
    <w:rsid w:val="003E374C"/>
    <w:rsid w:val="003E39F5"/>
    <w:rsid w:val="003E3A42"/>
    <w:rsid w:val="003E3BA8"/>
    <w:rsid w:val="003E40E8"/>
    <w:rsid w:val="003E44F4"/>
    <w:rsid w:val="003E45A1"/>
    <w:rsid w:val="003E4F3B"/>
    <w:rsid w:val="003E507A"/>
    <w:rsid w:val="003E51DC"/>
    <w:rsid w:val="003E5AF6"/>
    <w:rsid w:val="003E5B80"/>
    <w:rsid w:val="003E5C70"/>
    <w:rsid w:val="003E6653"/>
    <w:rsid w:val="003E68C5"/>
    <w:rsid w:val="003E68FD"/>
    <w:rsid w:val="003E69F7"/>
    <w:rsid w:val="003E6C8E"/>
    <w:rsid w:val="003E6D82"/>
    <w:rsid w:val="003E70AE"/>
    <w:rsid w:val="003E7261"/>
    <w:rsid w:val="003E73A9"/>
    <w:rsid w:val="003E76B5"/>
    <w:rsid w:val="003E790D"/>
    <w:rsid w:val="003E7A45"/>
    <w:rsid w:val="003E7B6A"/>
    <w:rsid w:val="003E7BC0"/>
    <w:rsid w:val="003E7DFA"/>
    <w:rsid w:val="003E7E1D"/>
    <w:rsid w:val="003F01F5"/>
    <w:rsid w:val="003F0383"/>
    <w:rsid w:val="003F07B3"/>
    <w:rsid w:val="003F09A0"/>
    <w:rsid w:val="003F09EC"/>
    <w:rsid w:val="003F0BF1"/>
    <w:rsid w:val="003F0C02"/>
    <w:rsid w:val="003F0EDD"/>
    <w:rsid w:val="003F0EE6"/>
    <w:rsid w:val="003F1220"/>
    <w:rsid w:val="003F156E"/>
    <w:rsid w:val="003F17FE"/>
    <w:rsid w:val="003F215A"/>
    <w:rsid w:val="003F2251"/>
    <w:rsid w:val="003F22FD"/>
    <w:rsid w:val="003F2449"/>
    <w:rsid w:val="003F24C5"/>
    <w:rsid w:val="003F2510"/>
    <w:rsid w:val="003F2560"/>
    <w:rsid w:val="003F26E4"/>
    <w:rsid w:val="003F2D2C"/>
    <w:rsid w:val="003F304D"/>
    <w:rsid w:val="003F308E"/>
    <w:rsid w:val="003F3256"/>
    <w:rsid w:val="003F32D0"/>
    <w:rsid w:val="003F3411"/>
    <w:rsid w:val="003F3669"/>
    <w:rsid w:val="003F3775"/>
    <w:rsid w:val="003F392A"/>
    <w:rsid w:val="003F3952"/>
    <w:rsid w:val="003F3AC5"/>
    <w:rsid w:val="003F3AD4"/>
    <w:rsid w:val="003F3FC5"/>
    <w:rsid w:val="003F40F7"/>
    <w:rsid w:val="003F46A1"/>
    <w:rsid w:val="003F4932"/>
    <w:rsid w:val="003F49F3"/>
    <w:rsid w:val="003F4A4E"/>
    <w:rsid w:val="003F4A67"/>
    <w:rsid w:val="003F4B6B"/>
    <w:rsid w:val="003F4B9E"/>
    <w:rsid w:val="003F4D22"/>
    <w:rsid w:val="003F50B3"/>
    <w:rsid w:val="003F51BB"/>
    <w:rsid w:val="003F55E4"/>
    <w:rsid w:val="003F566F"/>
    <w:rsid w:val="003F57A2"/>
    <w:rsid w:val="003F5B34"/>
    <w:rsid w:val="003F5C36"/>
    <w:rsid w:val="003F5C3D"/>
    <w:rsid w:val="003F5E5E"/>
    <w:rsid w:val="003F5F0F"/>
    <w:rsid w:val="003F610A"/>
    <w:rsid w:val="003F618B"/>
    <w:rsid w:val="003F62FE"/>
    <w:rsid w:val="003F6A7E"/>
    <w:rsid w:val="003F6A95"/>
    <w:rsid w:val="003F6F89"/>
    <w:rsid w:val="003F74B2"/>
    <w:rsid w:val="003F753F"/>
    <w:rsid w:val="003F75C9"/>
    <w:rsid w:val="003F77CA"/>
    <w:rsid w:val="003F7CA0"/>
    <w:rsid w:val="0040005E"/>
    <w:rsid w:val="004005C4"/>
    <w:rsid w:val="00400613"/>
    <w:rsid w:val="00400A15"/>
    <w:rsid w:val="00400A2A"/>
    <w:rsid w:val="00400A44"/>
    <w:rsid w:val="00400A4D"/>
    <w:rsid w:val="00400BED"/>
    <w:rsid w:val="00400CE9"/>
    <w:rsid w:val="00400CEC"/>
    <w:rsid w:val="00400D43"/>
    <w:rsid w:val="00400DDA"/>
    <w:rsid w:val="004013CC"/>
    <w:rsid w:val="00401411"/>
    <w:rsid w:val="00401700"/>
    <w:rsid w:val="004018F7"/>
    <w:rsid w:val="00401A72"/>
    <w:rsid w:val="00401A9F"/>
    <w:rsid w:val="00401C67"/>
    <w:rsid w:val="00401D6E"/>
    <w:rsid w:val="0040219D"/>
    <w:rsid w:val="004021B8"/>
    <w:rsid w:val="0040232A"/>
    <w:rsid w:val="00402387"/>
    <w:rsid w:val="004023BB"/>
    <w:rsid w:val="00402465"/>
    <w:rsid w:val="004024B4"/>
    <w:rsid w:val="0040259A"/>
    <w:rsid w:val="00402716"/>
    <w:rsid w:val="00402923"/>
    <w:rsid w:val="00402B3B"/>
    <w:rsid w:val="00402BB8"/>
    <w:rsid w:val="00402F9E"/>
    <w:rsid w:val="0040302F"/>
    <w:rsid w:val="004032BE"/>
    <w:rsid w:val="00403C62"/>
    <w:rsid w:val="00403E66"/>
    <w:rsid w:val="00403EA3"/>
    <w:rsid w:val="00403F3B"/>
    <w:rsid w:val="004042E0"/>
    <w:rsid w:val="004047FD"/>
    <w:rsid w:val="00404800"/>
    <w:rsid w:val="00404950"/>
    <w:rsid w:val="00404A21"/>
    <w:rsid w:val="00404E8F"/>
    <w:rsid w:val="00404F1C"/>
    <w:rsid w:val="00404F99"/>
    <w:rsid w:val="00404F9F"/>
    <w:rsid w:val="00404FD8"/>
    <w:rsid w:val="0040519A"/>
    <w:rsid w:val="004056F0"/>
    <w:rsid w:val="00405A74"/>
    <w:rsid w:val="0040633F"/>
    <w:rsid w:val="004068A3"/>
    <w:rsid w:val="00406BB2"/>
    <w:rsid w:val="00406C1A"/>
    <w:rsid w:val="00407025"/>
    <w:rsid w:val="004071B8"/>
    <w:rsid w:val="0040752E"/>
    <w:rsid w:val="00407686"/>
    <w:rsid w:val="004079D2"/>
    <w:rsid w:val="00407C0D"/>
    <w:rsid w:val="0041011B"/>
    <w:rsid w:val="00410427"/>
    <w:rsid w:val="00410522"/>
    <w:rsid w:val="004106DD"/>
    <w:rsid w:val="00410AC5"/>
    <w:rsid w:val="00410C47"/>
    <w:rsid w:val="00410CAE"/>
    <w:rsid w:val="00410D33"/>
    <w:rsid w:val="00411524"/>
    <w:rsid w:val="0041169A"/>
    <w:rsid w:val="0041177C"/>
    <w:rsid w:val="00411933"/>
    <w:rsid w:val="00411BA7"/>
    <w:rsid w:val="00411F0F"/>
    <w:rsid w:val="00411F43"/>
    <w:rsid w:val="00411F78"/>
    <w:rsid w:val="004123AB"/>
    <w:rsid w:val="004124FC"/>
    <w:rsid w:val="00412504"/>
    <w:rsid w:val="004125F9"/>
    <w:rsid w:val="00412674"/>
    <w:rsid w:val="004126B4"/>
    <w:rsid w:val="0041273E"/>
    <w:rsid w:val="00412ABE"/>
    <w:rsid w:val="00412D7C"/>
    <w:rsid w:val="00413433"/>
    <w:rsid w:val="00413464"/>
    <w:rsid w:val="0041352D"/>
    <w:rsid w:val="004136F0"/>
    <w:rsid w:val="0041383C"/>
    <w:rsid w:val="004139AC"/>
    <w:rsid w:val="004139E5"/>
    <w:rsid w:val="00413BC6"/>
    <w:rsid w:val="00414208"/>
    <w:rsid w:val="004143EF"/>
    <w:rsid w:val="004144A3"/>
    <w:rsid w:val="004146B3"/>
    <w:rsid w:val="00414AFF"/>
    <w:rsid w:val="0041500C"/>
    <w:rsid w:val="00415095"/>
    <w:rsid w:val="004150EB"/>
    <w:rsid w:val="00415362"/>
    <w:rsid w:val="00415511"/>
    <w:rsid w:val="00415549"/>
    <w:rsid w:val="004155C3"/>
    <w:rsid w:val="004159F6"/>
    <w:rsid w:val="00415A3D"/>
    <w:rsid w:val="00415B8E"/>
    <w:rsid w:val="00415E24"/>
    <w:rsid w:val="00416993"/>
    <w:rsid w:val="00416BCD"/>
    <w:rsid w:val="00416CAE"/>
    <w:rsid w:val="004173B5"/>
    <w:rsid w:val="004179C2"/>
    <w:rsid w:val="00417A5E"/>
    <w:rsid w:val="00417AAD"/>
    <w:rsid w:val="00417FC2"/>
    <w:rsid w:val="0042037E"/>
    <w:rsid w:val="0042084D"/>
    <w:rsid w:val="004208BD"/>
    <w:rsid w:val="00420BDB"/>
    <w:rsid w:val="00420D62"/>
    <w:rsid w:val="00420E0F"/>
    <w:rsid w:val="004212E3"/>
    <w:rsid w:val="004214B0"/>
    <w:rsid w:val="0042167D"/>
    <w:rsid w:val="00421780"/>
    <w:rsid w:val="00421A2A"/>
    <w:rsid w:val="00421B9B"/>
    <w:rsid w:val="00421E1C"/>
    <w:rsid w:val="00421FE1"/>
    <w:rsid w:val="00422021"/>
    <w:rsid w:val="0042222E"/>
    <w:rsid w:val="00422601"/>
    <w:rsid w:val="00422726"/>
    <w:rsid w:val="0042280C"/>
    <w:rsid w:val="00422911"/>
    <w:rsid w:val="00422CAA"/>
    <w:rsid w:val="00422DBC"/>
    <w:rsid w:val="00422DD7"/>
    <w:rsid w:val="00422F81"/>
    <w:rsid w:val="00422FB5"/>
    <w:rsid w:val="00422FF9"/>
    <w:rsid w:val="00423184"/>
    <w:rsid w:val="004231D5"/>
    <w:rsid w:val="0042373F"/>
    <w:rsid w:val="004237A0"/>
    <w:rsid w:val="004237C9"/>
    <w:rsid w:val="00423D26"/>
    <w:rsid w:val="00423EDC"/>
    <w:rsid w:val="004241F7"/>
    <w:rsid w:val="00424302"/>
    <w:rsid w:val="004248A7"/>
    <w:rsid w:val="004248DE"/>
    <w:rsid w:val="00424920"/>
    <w:rsid w:val="00424B2D"/>
    <w:rsid w:val="00424E63"/>
    <w:rsid w:val="004252AE"/>
    <w:rsid w:val="004254C1"/>
    <w:rsid w:val="004256CB"/>
    <w:rsid w:val="00425729"/>
    <w:rsid w:val="0042580F"/>
    <w:rsid w:val="00425939"/>
    <w:rsid w:val="00425A4E"/>
    <w:rsid w:val="00425B7D"/>
    <w:rsid w:val="00425CE9"/>
    <w:rsid w:val="00425E49"/>
    <w:rsid w:val="0042670F"/>
    <w:rsid w:val="004268E6"/>
    <w:rsid w:val="00426BCE"/>
    <w:rsid w:val="00427369"/>
    <w:rsid w:val="004274A0"/>
    <w:rsid w:val="00427538"/>
    <w:rsid w:val="00427972"/>
    <w:rsid w:val="00427A4A"/>
    <w:rsid w:val="00427C57"/>
    <w:rsid w:val="00427FA5"/>
    <w:rsid w:val="0043001B"/>
    <w:rsid w:val="00430503"/>
    <w:rsid w:val="0043099C"/>
    <w:rsid w:val="004309EA"/>
    <w:rsid w:val="00430CEE"/>
    <w:rsid w:val="00430E45"/>
    <w:rsid w:val="0043175D"/>
    <w:rsid w:val="00431C6B"/>
    <w:rsid w:val="0043254D"/>
    <w:rsid w:val="0043278A"/>
    <w:rsid w:val="0043284E"/>
    <w:rsid w:val="004329CA"/>
    <w:rsid w:val="00432A69"/>
    <w:rsid w:val="00432AB3"/>
    <w:rsid w:val="00432BD0"/>
    <w:rsid w:val="00432C2F"/>
    <w:rsid w:val="00432D88"/>
    <w:rsid w:val="0043308C"/>
    <w:rsid w:val="004333D9"/>
    <w:rsid w:val="004334E5"/>
    <w:rsid w:val="00433639"/>
    <w:rsid w:val="00433921"/>
    <w:rsid w:val="004339A9"/>
    <w:rsid w:val="00433AB9"/>
    <w:rsid w:val="00433AD4"/>
    <w:rsid w:val="00433C29"/>
    <w:rsid w:val="00433DB8"/>
    <w:rsid w:val="00433E7C"/>
    <w:rsid w:val="0043415C"/>
    <w:rsid w:val="004341C5"/>
    <w:rsid w:val="004345E3"/>
    <w:rsid w:val="0043480E"/>
    <w:rsid w:val="004348EC"/>
    <w:rsid w:val="00434BD0"/>
    <w:rsid w:val="00434CA2"/>
    <w:rsid w:val="00434D59"/>
    <w:rsid w:val="0043513B"/>
    <w:rsid w:val="004352C1"/>
    <w:rsid w:val="0043541E"/>
    <w:rsid w:val="0043590B"/>
    <w:rsid w:val="00435AD7"/>
    <w:rsid w:val="00435BBE"/>
    <w:rsid w:val="004360B2"/>
    <w:rsid w:val="004360FF"/>
    <w:rsid w:val="0043629E"/>
    <w:rsid w:val="00436445"/>
    <w:rsid w:val="0043659E"/>
    <w:rsid w:val="004369DC"/>
    <w:rsid w:val="00436E45"/>
    <w:rsid w:val="0043715E"/>
    <w:rsid w:val="00437422"/>
    <w:rsid w:val="0043754B"/>
    <w:rsid w:val="0043759C"/>
    <w:rsid w:val="004376AB"/>
    <w:rsid w:val="004376C1"/>
    <w:rsid w:val="004377DE"/>
    <w:rsid w:val="00437927"/>
    <w:rsid w:val="0043794B"/>
    <w:rsid w:val="00437E19"/>
    <w:rsid w:val="00437F54"/>
    <w:rsid w:val="004403D5"/>
    <w:rsid w:val="004409B2"/>
    <w:rsid w:val="00440BFA"/>
    <w:rsid w:val="00440D56"/>
    <w:rsid w:val="004411C9"/>
    <w:rsid w:val="00441320"/>
    <w:rsid w:val="004418EE"/>
    <w:rsid w:val="004419B7"/>
    <w:rsid w:val="00441B32"/>
    <w:rsid w:val="00441FB7"/>
    <w:rsid w:val="004423B2"/>
    <w:rsid w:val="004427AB"/>
    <w:rsid w:val="0044288E"/>
    <w:rsid w:val="004428D6"/>
    <w:rsid w:val="00442D41"/>
    <w:rsid w:val="00442E54"/>
    <w:rsid w:val="00442EBE"/>
    <w:rsid w:val="004433A7"/>
    <w:rsid w:val="00443500"/>
    <w:rsid w:val="00443512"/>
    <w:rsid w:val="0044383C"/>
    <w:rsid w:val="00443ECD"/>
    <w:rsid w:val="00443F73"/>
    <w:rsid w:val="0044413C"/>
    <w:rsid w:val="00444399"/>
    <w:rsid w:val="004447A0"/>
    <w:rsid w:val="00444A17"/>
    <w:rsid w:val="00444A20"/>
    <w:rsid w:val="00444A3F"/>
    <w:rsid w:val="00444B5D"/>
    <w:rsid w:val="00444C85"/>
    <w:rsid w:val="00444CD1"/>
    <w:rsid w:val="00444F85"/>
    <w:rsid w:val="00445153"/>
    <w:rsid w:val="00445208"/>
    <w:rsid w:val="00445324"/>
    <w:rsid w:val="004458C3"/>
    <w:rsid w:val="00445CA4"/>
    <w:rsid w:val="00445FAD"/>
    <w:rsid w:val="00445FCA"/>
    <w:rsid w:val="0044641A"/>
    <w:rsid w:val="004465F4"/>
    <w:rsid w:val="0044667A"/>
    <w:rsid w:val="00446AC7"/>
    <w:rsid w:val="00446DFD"/>
    <w:rsid w:val="00446FCB"/>
    <w:rsid w:val="00447309"/>
    <w:rsid w:val="004473AA"/>
    <w:rsid w:val="00447549"/>
    <w:rsid w:val="00447B97"/>
    <w:rsid w:val="00447F09"/>
    <w:rsid w:val="00450052"/>
    <w:rsid w:val="00450269"/>
    <w:rsid w:val="00450353"/>
    <w:rsid w:val="00450808"/>
    <w:rsid w:val="004508D4"/>
    <w:rsid w:val="00450A4B"/>
    <w:rsid w:val="00450C71"/>
    <w:rsid w:val="00450CCD"/>
    <w:rsid w:val="00450CF5"/>
    <w:rsid w:val="00450E30"/>
    <w:rsid w:val="00450E47"/>
    <w:rsid w:val="00450F25"/>
    <w:rsid w:val="0045101B"/>
    <w:rsid w:val="0045124E"/>
    <w:rsid w:val="00451292"/>
    <w:rsid w:val="004513D0"/>
    <w:rsid w:val="004513D1"/>
    <w:rsid w:val="004513E5"/>
    <w:rsid w:val="004516BB"/>
    <w:rsid w:val="0045180D"/>
    <w:rsid w:val="004519CA"/>
    <w:rsid w:val="00451B01"/>
    <w:rsid w:val="00451C29"/>
    <w:rsid w:val="00451DC7"/>
    <w:rsid w:val="00451EBB"/>
    <w:rsid w:val="00451EE4"/>
    <w:rsid w:val="00451FA7"/>
    <w:rsid w:val="004521A8"/>
    <w:rsid w:val="004524A5"/>
    <w:rsid w:val="00452B67"/>
    <w:rsid w:val="00452C97"/>
    <w:rsid w:val="00452E62"/>
    <w:rsid w:val="004531A7"/>
    <w:rsid w:val="004532F7"/>
    <w:rsid w:val="00453444"/>
    <w:rsid w:val="0045362B"/>
    <w:rsid w:val="0045373A"/>
    <w:rsid w:val="00453895"/>
    <w:rsid w:val="00453AE8"/>
    <w:rsid w:val="0045420C"/>
    <w:rsid w:val="0045451D"/>
    <w:rsid w:val="00454773"/>
    <w:rsid w:val="004547AF"/>
    <w:rsid w:val="00454879"/>
    <w:rsid w:val="00454DD4"/>
    <w:rsid w:val="00455182"/>
    <w:rsid w:val="00455499"/>
    <w:rsid w:val="004555B2"/>
    <w:rsid w:val="0045575A"/>
    <w:rsid w:val="00455E6C"/>
    <w:rsid w:val="00455FFC"/>
    <w:rsid w:val="0045663B"/>
    <w:rsid w:val="00456647"/>
    <w:rsid w:val="004566C6"/>
    <w:rsid w:val="004567C2"/>
    <w:rsid w:val="00456812"/>
    <w:rsid w:val="0045683E"/>
    <w:rsid w:val="004569B6"/>
    <w:rsid w:val="00456DBD"/>
    <w:rsid w:val="00456ED8"/>
    <w:rsid w:val="00457310"/>
    <w:rsid w:val="004603BC"/>
    <w:rsid w:val="004604C4"/>
    <w:rsid w:val="004606D0"/>
    <w:rsid w:val="00460741"/>
    <w:rsid w:val="00460A68"/>
    <w:rsid w:val="00460B7C"/>
    <w:rsid w:val="00460B9E"/>
    <w:rsid w:val="00460DF4"/>
    <w:rsid w:val="00461258"/>
    <w:rsid w:val="0046126C"/>
    <w:rsid w:val="00461415"/>
    <w:rsid w:val="004615E5"/>
    <w:rsid w:val="004618F5"/>
    <w:rsid w:val="00461A03"/>
    <w:rsid w:val="00461EF8"/>
    <w:rsid w:val="00461F5F"/>
    <w:rsid w:val="004622AB"/>
    <w:rsid w:val="00462342"/>
    <w:rsid w:val="004625B6"/>
    <w:rsid w:val="00462662"/>
    <w:rsid w:val="00462A7F"/>
    <w:rsid w:val="00462ABD"/>
    <w:rsid w:val="00462C7B"/>
    <w:rsid w:val="00462E48"/>
    <w:rsid w:val="00462EE5"/>
    <w:rsid w:val="004632CA"/>
    <w:rsid w:val="004634D6"/>
    <w:rsid w:val="00463554"/>
    <w:rsid w:val="00463730"/>
    <w:rsid w:val="00463808"/>
    <w:rsid w:val="00463B48"/>
    <w:rsid w:val="00463D31"/>
    <w:rsid w:val="00463F25"/>
    <w:rsid w:val="004649D1"/>
    <w:rsid w:val="00464BFB"/>
    <w:rsid w:val="0046522B"/>
    <w:rsid w:val="0046526F"/>
    <w:rsid w:val="00465328"/>
    <w:rsid w:val="004654E7"/>
    <w:rsid w:val="00465DA9"/>
    <w:rsid w:val="00465E4A"/>
    <w:rsid w:val="00466027"/>
    <w:rsid w:val="0046619E"/>
    <w:rsid w:val="004664EC"/>
    <w:rsid w:val="0046679F"/>
    <w:rsid w:val="00466930"/>
    <w:rsid w:val="004669B6"/>
    <w:rsid w:val="004669F8"/>
    <w:rsid w:val="00466AC8"/>
    <w:rsid w:val="00466C61"/>
    <w:rsid w:val="00466CC0"/>
    <w:rsid w:val="00466D40"/>
    <w:rsid w:val="00466E8F"/>
    <w:rsid w:val="00466E9E"/>
    <w:rsid w:val="00466EA5"/>
    <w:rsid w:val="00467186"/>
    <w:rsid w:val="00467B70"/>
    <w:rsid w:val="00467E32"/>
    <w:rsid w:val="004705F1"/>
    <w:rsid w:val="004707B2"/>
    <w:rsid w:val="00470863"/>
    <w:rsid w:val="00470E7E"/>
    <w:rsid w:val="0047109A"/>
    <w:rsid w:val="0047157C"/>
    <w:rsid w:val="00471730"/>
    <w:rsid w:val="0047174F"/>
    <w:rsid w:val="004718AD"/>
    <w:rsid w:val="004718BE"/>
    <w:rsid w:val="00471E5A"/>
    <w:rsid w:val="004724C1"/>
    <w:rsid w:val="004725CD"/>
    <w:rsid w:val="004725E1"/>
    <w:rsid w:val="0047273F"/>
    <w:rsid w:val="004727DD"/>
    <w:rsid w:val="00472898"/>
    <w:rsid w:val="00472938"/>
    <w:rsid w:val="00472A1C"/>
    <w:rsid w:val="00472B93"/>
    <w:rsid w:val="00472CBF"/>
    <w:rsid w:val="00472E2B"/>
    <w:rsid w:val="00472FCA"/>
    <w:rsid w:val="00473304"/>
    <w:rsid w:val="004734B7"/>
    <w:rsid w:val="00473556"/>
    <w:rsid w:val="0047374D"/>
    <w:rsid w:val="004737CD"/>
    <w:rsid w:val="00473852"/>
    <w:rsid w:val="004738CC"/>
    <w:rsid w:val="00473917"/>
    <w:rsid w:val="00473C27"/>
    <w:rsid w:val="00473F25"/>
    <w:rsid w:val="00473F63"/>
    <w:rsid w:val="00473FDC"/>
    <w:rsid w:val="00473FF8"/>
    <w:rsid w:val="00474112"/>
    <w:rsid w:val="004745E0"/>
    <w:rsid w:val="004747D3"/>
    <w:rsid w:val="004748D2"/>
    <w:rsid w:val="00474C0C"/>
    <w:rsid w:val="00474C73"/>
    <w:rsid w:val="00474CC6"/>
    <w:rsid w:val="00474E9A"/>
    <w:rsid w:val="00475087"/>
    <w:rsid w:val="00475252"/>
    <w:rsid w:val="004753BE"/>
    <w:rsid w:val="00475629"/>
    <w:rsid w:val="00475774"/>
    <w:rsid w:val="0047594E"/>
    <w:rsid w:val="004759EA"/>
    <w:rsid w:val="00475A1E"/>
    <w:rsid w:val="00475A32"/>
    <w:rsid w:val="00475ACB"/>
    <w:rsid w:val="00475CE6"/>
    <w:rsid w:val="00475D7B"/>
    <w:rsid w:val="00475E75"/>
    <w:rsid w:val="004760CE"/>
    <w:rsid w:val="00476149"/>
    <w:rsid w:val="00476249"/>
    <w:rsid w:val="0047641E"/>
    <w:rsid w:val="00476498"/>
    <w:rsid w:val="00476549"/>
    <w:rsid w:val="00476665"/>
    <w:rsid w:val="0047675B"/>
    <w:rsid w:val="004769D1"/>
    <w:rsid w:val="004771DF"/>
    <w:rsid w:val="004772C0"/>
    <w:rsid w:val="00477322"/>
    <w:rsid w:val="00477490"/>
    <w:rsid w:val="00477574"/>
    <w:rsid w:val="004776A3"/>
    <w:rsid w:val="0047788C"/>
    <w:rsid w:val="004779E5"/>
    <w:rsid w:val="00477A51"/>
    <w:rsid w:val="00477C3C"/>
    <w:rsid w:val="00477DE2"/>
    <w:rsid w:val="00477FC4"/>
    <w:rsid w:val="00480036"/>
    <w:rsid w:val="004804DA"/>
    <w:rsid w:val="0048092A"/>
    <w:rsid w:val="00480A34"/>
    <w:rsid w:val="00480B2A"/>
    <w:rsid w:val="00480EA2"/>
    <w:rsid w:val="00480F99"/>
    <w:rsid w:val="00480FD4"/>
    <w:rsid w:val="00481074"/>
    <w:rsid w:val="004812E7"/>
    <w:rsid w:val="00481AB7"/>
    <w:rsid w:val="00481C09"/>
    <w:rsid w:val="00481E4B"/>
    <w:rsid w:val="00481ECE"/>
    <w:rsid w:val="004825BD"/>
    <w:rsid w:val="004826D4"/>
    <w:rsid w:val="00482CFA"/>
    <w:rsid w:val="004832AA"/>
    <w:rsid w:val="0048331F"/>
    <w:rsid w:val="004833AA"/>
    <w:rsid w:val="00483464"/>
    <w:rsid w:val="004834E0"/>
    <w:rsid w:val="00483B8D"/>
    <w:rsid w:val="0048418A"/>
    <w:rsid w:val="004844D5"/>
    <w:rsid w:val="004848BC"/>
    <w:rsid w:val="004849A2"/>
    <w:rsid w:val="00484B6D"/>
    <w:rsid w:val="00484BC8"/>
    <w:rsid w:val="00484F4E"/>
    <w:rsid w:val="00484FF0"/>
    <w:rsid w:val="00485236"/>
    <w:rsid w:val="0048541B"/>
    <w:rsid w:val="004856DA"/>
    <w:rsid w:val="00485FCC"/>
    <w:rsid w:val="004861BA"/>
    <w:rsid w:val="00486847"/>
    <w:rsid w:val="00486934"/>
    <w:rsid w:val="00486BFC"/>
    <w:rsid w:val="00486DDD"/>
    <w:rsid w:val="00487078"/>
    <w:rsid w:val="004874F0"/>
    <w:rsid w:val="004878DA"/>
    <w:rsid w:val="0048790E"/>
    <w:rsid w:val="0048795D"/>
    <w:rsid w:val="00487D31"/>
    <w:rsid w:val="00487D55"/>
    <w:rsid w:val="00490007"/>
    <w:rsid w:val="004902BE"/>
    <w:rsid w:val="00490433"/>
    <w:rsid w:val="004906B3"/>
    <w:rsid w:val="00490902"/>
    <w:rsid w:val="004909C4"/>
    <w:rsid w:val="004909F2"/>
    <w:rsid w:val="00490BD3"/>
    <w:rsid w:val="00490F52"/>
    <w:rsid w:val="0049102C"/>
    <w:rsid w:val="004910D8"/>
    <w:rsid w:val="0049129E"/>
    <w:rsid w:val="004913D4"/>
    <w:rsid w:val="00491498"/>
    <w:rsid w:val="00491B2E"/>
    <w:rsid w:val="00491BB4"/>
    <w:rsid w:val="00491BCF"/>
    <w:rsid w:val="00491FC8"/>
    <w:rsid w:val="004922CC"/>
    <w:rsid w:val="004922EC"/>
    <w:rsid w:val="0049232D"/>
    <w:rsid w:val="004923F1"/>
    <w:rsid w:val="0049260E"/>
    <w:rsid w:val="00492976"/>
    <w:rsid w:val="00492A84"/>
    <w:rsid w:val="00492B02"/>
    <w:rsid w:val="00492BB4"/>
    <w:rsid w:val="00492BD2"/>
    <w:rsid w:val="00492C3B"/>
    <w:rsid w:val="00492E52"/>
    <w:rsid w:val="0049341E"/>
    <w:rsid w:val="00493780"/>
    <w:rsid w:val="004937CE"/>
    <w:rsid w:val="00493A40"/>
    <w:rsid w:val="00493CC0"/>
    <w:rsid w:val="004940A7"/>
    <w:rsid w:val="00494171"/>
    <w:rsid w:val="00494232"/>
    <w:rsid w:val="004944F2"/>
    <w:rsid w:val="00494529"/>
    <w:rsid w:val="00494766"/>
    <w:rsid w:val="004948B8"/>
    <w:rsid w:val="00494DEB"/>
    <w:rsid w:val="00495383"/>
    <w:rsid w:val="00495536"/>
    <w:rsid w:val="0049579D"/>
    <w:rsid w:val="00495EF8"/>
    <w:rsid w:val="0049601E"/>
    <w:rsid w:val="00496041"/>
    <w:rsid w:val="0049662F"/>
    <w:rsid w:val="00496693"/>
    <w:rsid w:val="00496DB3"/>
    <w:rsid w:val="00497041"/>
    <w:rsid w:val="004970C8"/>
    <w:rsid w:val="0049714C"/>
    <w:rsid w:val="004971F0"/>
    <w:rsid w:val="004974B9"/>
    <w:rsid w:val="004975B8"/>
    <w:rsid w:val="00497645"/>
    <w:rsid w:val="00497678"/>
    <w:rsid w:val="004978CF"/>
    <w:rsid w:val="00497B47"/>
    <w:rsid w:val="00497BD7"/>
    <w:rsid w:val="00497C5D"/>
    <w:rsid w:val="004A00C6"/>
    <w:rsid w:val="004A01D5"/>
    <w:rsid w:val="004A06EB"/>
    <w:rsid w:val="004A081B"/>
    <w:rsid w:val="004A0860"/>
    <w:rsid w:val="004A09AE"/>
    <w:rsid w:val="004A0AC2"/>
    <w:rsid w:val="004A0B0C"/>
    <w:rsid w:val="004A0D02"/>
    <w:rsid w:val="004A0DC3"/>
    <w:rsid w:val="004A0E3B"/>
    <w:rsid w:val="004A0F98"/>
    <w:rsid w:val="004A0FF8"/>
    <w:rsid w:val="004A168F"/>
    <w:rsid w:val="004A17B0"/>
    <w:rsid w:val="004A1F3C"/>
    <w:rsid w:val="004A2040"/>
    <w:rsid w:val="004A20A7"/>
    <w:rsid w:val="004A22A1"/>
    <w:rsid w:val="004A239F"/>
    <w:rsid w:val="004A2446"/>
    <w:rsid w:val="004A26E7"/>
    <w:rsid w:val="004A27D6"/>
    <w:rsid w:val="004A2A59"/>
    <w:rsid w:val="004A2A79"/>
    <w:rsid w:val="004A2E36"/>
    <w:rsid w:val="004A3290"/>
    <w:rsid w:val="004A37D8"/>
    <w:rsid w:val="004A3901"/>
    <w:rsid w:val="004A3B97"/>
    <w:rsid w:val="004A406E"/>
    <w:rsid w:val="004A4267"/>
    <w:rsid w:val="004A496F"/>
    <w:rsid w:val="004A497C"/>
    <w:rsid w:val="004A4C47"/>
    <w:rsid w:val="004A4D15"/>
    <w:rsid w:val="004A4EF5"/>
    <w:rsid w:val="004A4FC8"/>
    <w:rsid w:val="004A559B"/>
    <w:rsid w:val="004A565C"/>
    <w:rsid w:val="004A5931"/>
    <w:rsid w:val="004A5DF3"/>
    <w:rsid w:val="004A6218"/>
    <w:rsid w:val="004A66B5"/>
    <w:rsid w:val="004A6A82"/>
    <w:rsid w:val="004A6BFB"/>
    <w:rsid w:val="004A6DFA"/>
    <w:rsid w:val="004A6FD2"/>
    <w:rsid w:val="004A70C8"/>
    <w:rsid w:val="004A713B"/>
    <w:rsid w:val="004A75C4"/>
    <w:rsid w:val="004A76CF"/>
    <w:rsid w:val="004A7D0E"/>
    <w:rsid w:val="004A7D29"/>
    <w:rsid w:val="004A7F99"/>
    <w:rsid w:val="004B0087"/>
    <w:rsid w:val="004B081B"/>
    <w:rsid w:val="004B0D9F"/>
    <w:rsid w:val="004B0F2F"/>
    <w:rsid w:val="004B10AD"/>
    <w:rsid w:val="004B1148"/>
    <w:rsid w:val="004B1404"/>
    <w:rsid w:val="004B19AA"/>
    <w:rsid w:val="004B19F5"/>
    <w:rsid w:val="004B1AB8"/>
    <w:rsid w:val="004B1D29"/>
    <w:rsid w:val="004B1D4D"/>
    <w:rsid w:val="004B21B2"/>
    <w:rsid w:val="004B226A"/>
    <w:rsid w:val="004B2340"/>
    <w:rsid w:val="004B253C"/>
    <w:rsid w:val="004B27D3"/>
    <w:rsid w:val="004B3012"/>
    <w:rsid w:val="004B30CD"/>
    <w:rsid w:val="004B33DB"/>
    <w:rsid w:val="004B34CA"/>
    <w:rsid w:val="004B3650"/>
    <w:rsid w:val="004B399E"/>
    <w:rsid w:val="004B3B08"/>
    <w:rsid w:val="004B3B5E"/>
    <w:rsid w:val="004B3B80"/>
    <w:rsid w:val="004B3C9D"/>
    <w:rsid w:val="004B3D6D"/>
    <w:rsid w:val="004B422D"/>
    <w:rsid w:val="004B427A"/>
    <w:rsid w:val="004B4381"/>
    <w:rsid w:val="004B45D4"/>
    <w:rsid w:val="004B474A"/>
    <w:rsid w:val="004B4872"/>
    <w:rsid w:val="004B5188"/>
    <w:rsid w:val="004B51C7"/>
    <w:rsid w:val="004B53FE"/>
    <w:rsid w:val="004B5510"/>
    <w:rsid w:val="004B5626"/>
    <w:rsid w:val="004B564B"/>
    <w:rsid w:val="004B5722"/>
    <w:rsid w:val="004B57FD"/>
    <w:rsid w:val="004B5951"/>
    <w:rsid w:val="004B5B43"/>
    <w:rsid w:val="004B5B9A"/>
    <w:rsid w:val="004B620F"/>
    <w:rsid w:val="004B6278"/>
    <w:rsid w:val="004B6BB5"/>
    <w:rsid w:val="004B6BFB"/>
    <w:rsid w:val="004B6D88"/>
    <w:rsid w:val="004B6FA2"/>
    <w:rsid w:val="004B7307"/>
    <w:rsid w:val="004B730A"/>
    <w:rsid w:val="004B7890"/>
    <w:rsid w:val="004B7C37"/>
    <w:rsid w:val="004B7E38"/>
    <w:rsid w:val="004B7FBE"/>
    <w:rsid w:val="004C0016"/>
    <w:rsid w:val="004C0303"/>
    <w:rsid w:val="004C0404"/>
    <w:rsid w:val="004C09EA"/>
    <w:rsid w:val="004C0E25"/>
    <w:rsid w:val="004C0E3F"/>
    <w:rsid w:val="004C0FD1"/>
    <w:rsid w:val="004C1071"/>
    <w:rsid w:val="004C1094"/>
    <w:rsid w:val="004C1209"/>
    <w:rsid w:val="004C1523"/>
    <w:rsid w:val="004C1860"/>
    <w:rsid w:val="004C199F"/>
    <w:rsid w:val="004C1A27"/>
    <w:rsid w:val="004C1A34"/>
    <w:rsid w:val="004C1D86"/>
    <w:rsid w:val="004C1E07"/>
    <w:rsid w:val="004C216B"/>
    <w:rsid w:val="004C26FF"/>
    <w:rsid w:val="004C27EE"/>
    <w:rsid w:val="004C2814"/>
    <w:rsid w:val="004C2D20"/>
    <w:rsid w:val="004C2D84"/>
    <w:rsid w:val="004C2E9E"/>
    <w:rsid w:val="004C2FEA"/>
    <w:rsid w:val="004C316E"/>
    <w:rsid w:val="004C328B"/>
    <w:rsid w:val="004C377E"/>
    <w:rsid w:val="004C3988"/>
    <w:rsid w:val="004C3AA1"/>
    <w:rsid w:val="004C3B91"/>
    <w:rsid w:val="004C407B"/>
    <w:rsid w:val="004C4090"/>
    <w:rsid w:val="004C40F5"/>
    <w:rsid w:val="004C443E"/>
    <w:rsid w:val="004C4773"/>
    <w:rsid w:val="004C4BBB"/>
    <w:rsid w:val="004C4C6A"/>
    <w:rsid w:val="004C4DAC"/>
    <w:rsid w:val="004C4E56"/>
    <w:rsid w:val="004C5141"/>
    <w:rsid w:val="004C53EC"/>
    <w:rsid w:val="004C586A"/>
    <w:rsid w:val="004C5B02"/>
    <w:rsid w:val="004C5CBD"/>
    <w:rsid w:val="004C5EA5"/>
    <w:rsid w:val="004C5FC7"/>
    <w:rsid w:val="004C62CE"/>
    <w:rsid w:val="004C63E8"/>
    <w:rsid w:val="004C65E2"/>
    <w:rsid w:val="004C6716"/>
    <w:rsid w:val="004C6747"/>
    <w:rsid w:val="004C6908"/>
    <w:rsid w:val="004C6A27"/>
    <w:rsid w:val="004C7036"/>
    <w:rsid w:val="004C70B7"/>
    <w:rsid w:val="004C70D1"/>
    <w:rsid w:val="004C73D6"/>
    <w:rsid w:val="004C751F"/>
    <w:rsid w:val="004C77E0"/>
    <w:rsid w:val="004C7957"/>
    <w:rsid w:val="004C79B4"/>
    <w:rsid w:val="004C7CB9"/>
    <w:rsid w:val="004C7E1D"/>
    <w:rsid w:val="004D028C"/>
    <w:rsid w:val="004D02B3"/>
    <w:rsid w:val="004D059C"/>
    <w:rsid w:val="004D06D8"/>
    <w:rsid w:val="004D07A7"/>
    <w:rsid w:val="004D07F5"/>
    <w:rsid w:val="004D08DD"/>
    <w:rsid w:val="004D0965"/>
    <w:rsid w:val="004D0A7B"/>
    <w:rsid w:val="004D0AF9"/>
    <w:rsid w:val="004D0B05"/>
    <w:rsid w:val="004D0CCC"/>
    <w:rsid w:val="004D11F4"/>
    <w:rsid w:val="004D147B"/>
    <w:rsid w:val="004D162D"/>
    <w:rsid w:val="004D1678"/>
    <w:rsid w:val="004D1B0C"/>
    <w:rsid w:val="004D1E85"/>
    <w:rsid w:val="004D1FCA"/>
    <w:rsid w:val="004D20F4"/>
    <w:rsid w:val="004D21AF"/>
    <w:rsid w:val="004D250A"/>
    <w:rsid w:val="004D267E"/>
    <w:rsid w:val="004D2711"/>
    <w:rsid w:val="004D2850"/>
    <w:rsid w:val="004D28B5"/>
    <w:rsid w:val="004D2D69"/>
    <w:rsid w:val="004D2E8C"/>
    <w:rsid w:val="004D2EBC"/>
    <w:rsid w:val="004D30AB"/>
    <w:rsid w:val="004D31F9"/>
    <w:rsid w:val="004D32B7"/>
    <w:rsid w:val="004D352B"/>
    <w:rsid w:val="004D3533"/>
    <w:rsid w:val="004D3630"/>
    <w:rsid w:val="004D38CE"/>
    <w:rsid w:val="004D397E"/>
    <w:rsid w:val="004D3B70"/>
    <w:rsid w:val="004D3C7A"/>
    <w:rsid w:val="004D42F3"/>
    <w:rsid w:val="004D44B5"/>
    <w:rsid w:val="004D46A3"/>
    <w:rsid w:val="004D4770"/>
    <w:rsid w:val="004D488F"/>
    <w:rsid w:val="004D4BB1"/>
    <w:rsid w:val="004D4D86"/>
    <w:rsid w:val="004D4ED1"/>
    <w:rsid w:val="004D4FA2"/>
    <w:rsid w:val="004D5151"/>
    <w:rsid w:val="004D51BC"/>
    <w:rsid w:val="004D54B6"/>
    <w:rsid w:val="004D5588"/>
    <w:rsid w:val="004D5706"/>
    <w:rsid w:val="004D5736"/>
    <w:rsid w:val="004D583E"/>
    <w:rsid w:val="004D5933"/>
    <w:rsid w:val="004D5B01"/>
    <w:rsid w:val="004D5E7F"/>
    <w:rsid w:val="004D6170"/>
    <w:rsid w:val="004D618D"/>
    <w:rsid w:val="004D61FC"/>
    <w:rsid w:val="004D69A7"/>
    <w:rsid w:val="004D6CCC"/>
    <w:rsid w:val="004D6E8B"/>
    <w:rsid w:val="004D71B6"/>
    <w:rsid w:val="004D736B"/>
    <w:rsid w:val="004D73A3"/>
    <w:rsid w:val="004D747C"/>
    <w:rsid w:val="004D74EA"/>
    <w:rsid w:val="004D76F9"/>
    <w:rsid w:val="004D7933"/>
    <w:rsid w:val="004D798C"/>
    <w:rsid w:val="004D7B0C"/>
    <w:rsid w:val="004D7B11"/>
    <w:rsid w:val="004D7B49"/>
    <w:rsid w:val="004D7B8A"/>
    <w:rsid w:val="004D7C16"/>
    <w:rsid w:val="004D7C1B"/>
    <w:rsid w:val="004D7C2B"/>
    <w:rsid w:val="004E02D2"/>
    <w:rsid w:val="004E0482"/>
    <w:rsid w:val="004E0558"/>
    <w:rsid w:val="004E07B4"/>
    <w:rsid w:val="004E0E2B"/>
    <w:rsid w:val="004E0FA5"/>
    <w:rsid w:val="004E1255"/>
    <w:rsid w:val="004E1289"/>
    <w:rsid w:val="004E13FE"/>
    <w:rsid w:val="004E1953"/>
    <w:rsid w:val="004E1CFB"/>
    <w:rsid w:val="004E1FB8"/>
    <w:rsid w:val="004E2091"/>
    <w:rsid w:val="004E209A"/>
    <w:rsid w:val="004E2453"/>
    <w:rsid w:val="004E24A3"/>
    <w:rsid w:val="004E24E7"/>
    <w:rsid w:val="004E28E1"/>
    <w:rsid w:val="004E2CF0"/>
    <w:rsid w:val="004E2E73"/>
    <w:rsid w:val="004E2EE7"/>
    <w:rsid w:val="004E3300"/>
    <w:rsid w:val="004E3719"/>
    <w:rsid w:val="004E3A1C"/>
    <w:rsid w:val="004E3CF6"/>
    <w:rsid w:val="004E3D51"/>
    <w:rsid w:val="004E3E30"/>
    <w:rsid w:val="004E40FD"/>
    <w:rsid w:val="004E4237"/>
    <w:rsid w:val="004E425B"/>
    <w:rsid w:val="004E4439"/>
    <w:rsid w:val="004E44CB"/>
    <w:rsid w:val="004E4583"/>
    <w:rsid w:val="004E4629"/>
    <w:rsid w:val="004E4EB6"/>
    <w:rsid w:val="004E561B"/>
    <w:rsid w:val="004E576D"/>
    <w:rsid w:val="004E5CA5"/>
    <w:rsid w:val="004E5EA1"/>
    <w:rsid w:val="004E5FB7"/>
    <w:rsid w:val="004E605B"/>
    <w:rsid w:val="004E60B0"/>
    <w:rsid w:val="004E6782"/>
    <w:rsid w:val="004E683D"/>
    <w:rsid w:val="004E68C8"/>
    <w:rsid w:val="004E6AFF"/>
    <w:rsid w:val="004E6C26"/>
    <w:rsid w:val="004E733E"/>
    <w:rsid w:val="004E7437"/>
    <w:rsid w:val="004E7723"/>
    <w:rsid w:val="004F01B1"/>
    <w:rsid w:val="004F0256"/>
    <w:rsid w:val="004F0397"/>
    <w:rsid w:val="004F068D"/>
    <w:rsid w:val="004F06AD"/>
    <w:rsid w:val="004F0A35"/>
    <w:rsid w:val="004F0C1F"/>
    <w:rsid w:val="004F0D9A"/>
    <w:rsid w:val="004F0F3C"/>
    <w:rsid w:val="004F1518"/>
    <w:rsid w:val="004F154C"/>
    <w:rsid w:val="004F15FB"/>
    <w:rsid w:val="004F178C"/>
    <w:rsid w:val="004F1917"/>
    <w:rsid w:val="004F1982"/>
    <w:rsid w:val="004F2257"/>
    <w:rsid w:val="004F2291"/>
    <w:rsid w:val="004F2360"/>
    <w:rsid w:val="004F2380"/>
    <w:rsid w:val="004F24B5"/>
    <w:rsid w:val="004F25D1"/>
    <w:rsid w:val="004F2D14"/>
    <w:rsid w:val="004F2E41"/>
    <w:rsid w:val="004F3228"/>
    <w:rsid w:val="004F3882"/>
    <w:rsid w:val="004F3E70"/>
    <w:rsid w:val="004F4B5B"/>
    <w:rsid w:val="004F4FD4"/>
    <w:rsid w:val="004F5040"/>
    <w:rsid w:val="004F50C9"/>
    <w:rsid w:val="004F5105"/>
    <w:rsid w:val="004F553A"/>
    <w:rsid w:val="004F55AE"/>
    <w:rsid w:val="004F58A2"/>
    <w:rsid w:val="004F5A09"/>
    <w:rsid w:val="004F5FD8"/>
    <w:rsid w:val="004F617B"/>
    <w:rsid w:val="004F657C"/>
    <w:rsid w:val="004F65A7"/>
    <w:rsid w:val="004F6916"/>
    <w:rsid w:val="004F6F04"/>
    <w:rsid w:val="004F6F4C"/>
    <w:rsid w:val="004F6FF2"/>
    <w:rsid w:val="004F747D"/>
    <w:rsid w:val="004F766F"/>
    <w:rsid w:val="004F78EB"/>
    <w:rsid w:val="004F7BD9"/>
    <w:rsid w:val="004F7C2F"/>
    <w:rsid w:val="00500000"/>
    <w:rsid w:val="00500071"/>
    <w:rsid w:val="005002F0"/>
    <w:rsid w:val="005003C9"/>
    <w:rsid w:val="005005A2"/>
    <w:rsid w:val="00500707"/>
    <w:rsid w:val="00500CAA"/>
    <w:rsid w:val="00500F80"/>
    <w:rsid w:val="00501044"/>
    <w:rsid w:val="00501579"/>
    <w:rsid w:val="00501658"/>
    <w:rsid w:val="00501E81"/>
    <w:rsid w:val="00502126"/>
    <w:rsid w:val="005021B2"/>
    <w:rsid w:val="005022A2"/>
    <w:rsid w:val="0050233B"/>
    <w:rsid w:val="0050296E"/>
    <w:rsid w:val="00502DCC"/>
    <w:rsid w:val="005034BB"/>
    <w:rsid w:val="005035C1"/>
    <w:rsid w:val="00503700"/>
    <w:rsid w:val="005039DE"/>
    <w:rsid w:val="00503A14"/>
    <w:rsid w:val="00503EA3"/>
    <w:rsid w:val="005041B3"/>
    <w:rsid w:val="005042C3"/>
    <w:rsid w:val="0050486F"/>
    <w:rsid w:val="00504D30"/>
    <w:rsid w:val="0050505B"/>
    <w:rsid w:val="005050FF"/>
    <w:rsid w:val="0050545E"/>
    <w:rsid w:val="005056FB"/>
    <w:rsid w:val="005058D9"/>
    <w:rsid w:val="00505A4F"/>
    <w:rsid w:val="00505B53"/>
    <w:rsid w:val="00505BE8"/>
    <w:rsid w:val="00505E24"/>
    <w:rsid w:val="00505E2B"/>
    <w:rsid w:val="00505F73"/>
    <w:rsid w:val="0050609F"/>
    <w:rsid w:val="005060A1"/>
    <w:rsid w:val="0050619A"/>
    <w:rsid w:val="005064DE"/>
    <w:rsid w:val="00506596"/>
    <w:rsid w:val="00506901"/>
    <w:rsid w:val="0050694A"/>
    <w:rsid w:val="0050696E"/>
    <w:rsid w:val="00506BE7"/>
    <w:rsid w:val="00506EE7"/>
    <w:rsid w:val="0050752A"/>
    <w:rsid w:val="0050776A"/>
    <w:rsid w:val="0050778E"/>
    <w:rsid w:val="00507DA9"/>
    <w:rsid w:val="00510230"/>
    <w:rsid w:val="00510457"/>
    <w:rsid w:val="005105FE"/>
    <w:rsid w:val="00510780"/>
    <w:rsid w:val="00510BBA"/>
    <w:rsid w:val="00510C38"/>
    <w:rsid w:val="00510DF6"/>
    <w:rsid w:val="00510E00"/>
    <w:rsid w:val="00510EAD"/>
    <w:rsid w:val="00510FCA"/>
    <w:rsid w:val="005112AB"/>
    <w:rsid w:val="00511506"/>
    <w:rsid w:val="005115E8"/>
    <w:rsid w:val="0051160E"/>
    <w:rsid w:val="005116EA"/>
    <w:rsid w:val="0051182F"/>
    <w:rsid w:val="0051192F"/>
    <w:rsid w:val="00511E61"/>
    <w:rsid w:val="005120FF"/>
    <w:rsid w:val="00512488"/>
    <w:rsid w:val="005124D2"/>
    <w:rsid w:val="00512589"/>
    <w:rsid w:val="00512CCF"/>
    <w:rsid w:val="00513114"/>
    <w:rsid w:val="00513157"/>
    <w:rsid w:val="0051326B"/>
    <w:rsid w:val="0051335C"/>
    <w:rsid w:val="005133C7"/>
    <w:rsid w:val="0051350F"/>
    <w:rsid w:val="005139C2"/>
    <w:rsid w:val="005139F7"/>
    <w:rsid w:val="00513A3E"/>
    <w:rsid w:val="00513C43"/>
    <w:rsid w:val="00513F75"/>
    <w:rsid w:val="0051428E"/>
    <w:rsid w:val="00514670"/>
    <w:rsid w:val="0051484D"/>
    <w:rsid w:val="005148F0"/>
    <w:rsid w:val="00514D6F"/>
    <w:rsid w:val="00514F8D"/>
    <w:rsid w:val="0051532E"/>
    <w:rsid w:val="0051535B"/>
    <w:rsid w:val="00515416"/>
    <w:rsid w:val="005154B9"/>
    <w:rsid w:val="0051587A"/>
    <w:rsid w:val="00515BDF"/>
    <w:rsid w:val="00515DAE"/>
    <w:rsid w:val="00516622"/>
    <w:rsid w:val="00516708"/>
    <w:rsid w:val="0051674D"/>
    <w:rsid w:val="00516A56"/>
    <w:rsid w:val="00516ABD"/>
    <w:rsid w:val="00516C3A"/>
    <w:rsid w:val="00517126"/>
    <w:rsid w:val="00517143"/>
    <w:rsid w:val="00517319"/>
    <w:rsid w:val="0051743E"/>
    <w:rsid w:val="00517C55"/>
    <w:rsid w:val="0052002E"/>
    <w:rsid w:val="00520571"/>
    <w:rsid w:val="005205A1"/>
    <w:rsid w:val="00520652"/>
    <w:rsid w:val="00520B45"/>
    <w:rsid w:val="00520E1C"/>
    <w:rsid w:val="0052120F"/>
    <w:rsid w:val="005214CE"/>
    <w:rsid w:val="00521776"/>
    <w:rsid w:val="00521802"/>
    <w:rsid w:val="00521B1F"/>
    <w:rsid w:val="00522175"/>
    <w:rsid w:val="00522184"/>
    <w:rsid w:val="00522580"/>
    <w:rsid w:val="00522E1B"/>
    <w:rsid w:val="00523021"/>
    <w:rsid w:val="00523077"/>
    <w:rsid w:val="005230CD"/>
    <w:rsid w:val="00523138"/>
    <w:rsid w:val="00523499"/>
    <w:rsid w:val="005234E9"/>
    <w:rsid w:val="005234FB"/>
    <w:rsid w:val="0052357D"/>
    <w:rsid w:val="005235D3"/>
    <w:rsid w:val="005236BC"/>
    <w:rsid w:val="005236F7"/>
    <w:rsid w:val="00523F65"/>
    <w:rsid w:val="0052402C"/>
    <w:rsid w:val="0052431E"/>
    <w:rsid w:val="0052436A"/>
    <w:rsid w:val="00524420"/>
    <w:rsid w:val="00524527"/>
    <w:rsid w:val="0052467B"/>
    <w:rsid w:val="0052475B"/>
    <w:rsid w:val="00524836"/>
    <w:rsid w:val="00524B5A"/>
    <w:rsid w:val="00524C7D"/>
    <w:rsid w:val="00524CD1"/>
    <w:rsid w:val="00524EB6"/>
    <w:rsid w:val="00524F30"/>
    <w:rsid w:val="005250A6"/>
    <w:rsid w:val="0052537E"/>
    <w:rsid w:val="00525495"/>
    <w:rsid w:val="00525B1E"/>
    <w:rsid w:val="00526003"/>
    <w:rsid w:val="0052616E"/>
    <w:rsid w:val="00526201"/>
    <w:rsid w:val="00526228"/>
    <w:rsid w:val="005264FD"/>
    <w:rsid w:val="00526723"/>
    <w:rsid w:val="005267BF"/>
    <w:rsid w:val="005269CA"/>
    <w:rsid w:val="00526C4F"/>
    <w:rsid w:val="00526E90"/>
    <w:rsid w:val="005276D2"/>
    <w:rsid w:val="00527BD1"/>
    <w:rsid w:val="00527C8C"/>
    <w:rsid w:val="00527E6B"/>
    <w:rsid w:val="00527E89"/>
    <w:rsid w:val="00527F3B"/>
    <w:rsid w:val="00527F8D"/>
    <w:rsid w:val="0053022C"/>
    <w:rsid w:val="00530451"/>
    <w:rsid w:val="00530736"/>
    <w:rsid w:val="00530FAE"/>
    <w:rsid w:val="00531003"/>
    <w:rsid w:val="005310E0"/>
    <w:rsid w:val="00531198"/>
    <w:rsid w:val="00531538"/>
    <w:rsid w:val="005316B2"/>
    <w:rsid w:val="00531B21"/>
    <w:rsid w:val="00531B71"/>
    <w:rsid w:val="00532319"/>
    <w:rsid w:val="0053231B"/>
    <w:rsid w:val="00532540"/>
    <w:rsid w:val="0053269D"/>
    <w:rsid w:val="0053273B"/>
    <w:rsid w:val="00532800"/>
    <w:rsid w:val="0053283D"/>
    <w:rsid w:val="00532C5D"/>
    <w:rsid w:val="00532CF8"/>
    <w:rsid w:val="00532F87"/>
    <w:rsid w:val="005331BF"/>
    <w:rsid w:val="00533369"/>
    <w:rsid w:val="0053356B"/>
    <w:rsid w:val="00533675"/>
    <w:rsid w:val="00533788"/>
    <w:rsid w:val="00533E59"/>
    <w:rsid w:val="00533F6D"/>
    <w:rsid w:val="00534235"/>
    <w:rsid w:val="005343F7"/>
    <w:rsid w:val="00534A6E"/>
    <w:rsid w:val="00534EE8"/>
    <w:rsid w:val="00534FF3"/>
    <w:rsid w:val="005350CD"/>
    <w:rsid w:val="00535183"/>
    <w:rsid w:val="00535453"/>
    <w:rsid w:val="00535B05"/>
    <w:rsid w:val="00535C5C"/>
    <w:rsid w:val="00536137"/>
    <w:rsid w:val="00536212"/>
    <w:rsid w:val="005363FD"/>
    <w:rsid w:val="00536424"/>
    <w:rsid w:val="0053658C"/>
    <w:rsid w:val="00536AA0"/>
    <w:rsid w:val="00536C44"/>
    <w:rsid w:val="00536C70"/>
    <w:rsid w:val="0053754A"/>
    <w:rsid w:val="00537769"/>
    <w:rsid w:val="00537800"/>
    <w:rsid w:val="00537961"/>
    <w:rsid w:val="00537A9B"/>
    <w:rsid w:val="00537BDC"/>
    <w:rsid w:val="00537BEA"/>
    <w:rsid w:val="00537DBC"/>
    <w:rsid w:val="00540B03"/>
    <w:rsid w:val="00540B89"/>
    <w:rsid w:val="00540C59"/>
    <w:rsid w:val="005413CF"/>
    <w:rsid w:val="00541533"/>
    <w:rsid w:val="0054154A"/>
    <w:rsid w:val="005416E8"/>
    <w:rsid w:val="00541701"/>
    <w:rsid w:val="005417D2"/>
    <w:rsid w:val="005418EF"/>
    <w:rsid w:val="00541B90"/>
    <w:rsid w:val="00541C44"/>
    <w:rsid w:val="00541C74"/>
    <w:rsid w:val="00541DEE"/>
    <w:rsid w:val="00541FD8"/>
    <w:rsid w:val="0054200A"/>
    <w:rsid w:val="00542031"/>
    <w:rsid w:val="0054209B"/>
    <w:rsid w:val="005420D5"/>
    <w:rsid w:val="00542131"/>
    <w:rsid w:val="00542344"/>
    <w:rsid w:val="0054241C"/>
    <w:rsid w:val="00542513"/>
    <w:rsid w:val="0054259F"/>
    <w:rsid w:val="005426A0"/>
    <w:rsid w:val="00542850"/>
    <w:rsid w:val="005428CE"/>
    <w:rsid w:val="00542991"/>
    <w:rsid w:val="00542B9B"/>
    <w:rsid w:val="00542BBF"/>
    <w:rsid w:val="005431C1"/>
    <w:rsid w:val="005435CB"/>
    <w:rsid w:val="0054458D"/>
    <w:rsid w:val="005445E7"/>
    <w:rsid w:val="005447D3"/>
    <w:rsid w:val="0054482B"/>
    <w:rsid w:val="005448C2"/>
    <w:rsid w:val="00544C62"/>
    <w:rsid w:val="00544C70"/>
    <w:rsid w:val="00544C79"/>
    <w:rsid w:val="00544D40"/>
    <w:rsid w:val="0054500F"/>
    <w:rsid w:val="005456E0"/>
    <w:rsid w:val="00545D1E"/>
    <w:rsid w:val="00545DDE"/>
    <w:rsid w:val="00545EBE"/>
    <w:rsid w:val="00545EC4"/>
    <w:rsid w:val="00546160"/>
    <w:rsid w:val="00546414"/>
    <w:rsid w:val="0054666E"/>
    <w:rsid w:val="00546753"/>
    <w:rsid w:val="00546A49"/>
    <w:rsid w:val="00546A80"/>
    <w:rsid w:val="00546BB1"/>
    <w:rsid w:val="00546C0C"/>
    <w:rsid w:val="00546F2A"/>
    <w:rsid w:val="00547366"/>
    <w:rsid w:val="0054749D"/>
    <w:rsid w:val="005474E1"/>
    <w:rsid w:val="00547748"/>
    <w:rsid w:val="005479A1"/>
    <w:rsid w:val="00547B5D"/>
    <w:rsid w:val="00547BAF"/>
    <w:rsid w:val="00547CAC"/>
    <w:rsid w:val="00547D14"/>
    <w:rsid w:val="00547EB1"/>
    <w:rsid w:val="005500D5"/>
    <w:rsid w:val="0055034F"/>
    <w:rsid w:val="0055073A"/>
    <w:rsid w:val="005507E0"/>
    <w:rsid w:val="00550E44"/>
    <w:rsid w:val="00550F17"/>
    <w:rsid w:val="00550F60"/>
    <w:rsid w:val="00551071"/>
    <w:rsid w:val="005513B5"/>
    <w:rsid w:val="005516D8"/>
    <w:rsid w:val="005516FC"/>
    <w:rsid w:val="00551B33"/>
    <w:rsid w:val="00551B6E"/>
    <w:rsid w:val="00551E15"/>
    <w:rsid w:val="00551EF4"/>
    <w:rsid w:val="00551F23"/>
    <w:rsid w:val="00552081"/>
    <w:rsid w:val="005522D6"/>
    <w:rsid w:val="0055234A"/>
    <w:rsid w:val="0055237F"/>
    <w:rsid w:val="005523B6"/>
    <w:rsid w:val="005528B4"/>
    <w:rsid w:val="00552CE0"/>
    <w:rsid w:val="00552F8B"/>
    <w:rsid w:val="005530F9"/>
    <w:rsid w:val="005535D7"/>
    <w:rsid w:val="005536FE"/>
    <w:rsid w:val="00553908"/>
    <w:rsid w:val="00553E16"/>
    <w:rsid w:val="00554015"/>
    <w:rsid w:val="00554143"/>
    <w:rsid w:val="00554156"/>
    <w:rsid w:val="00554598"/>
    <w:rsid w:val="00554800"/>
    <w:rsid w:val="0055487C"/>
    <w:rsid w:val="0055495A"/>
    <w:rsid w:val="00554BA0"/>
    <w:rsid w:val="00554E7B"/>
    <w:rsid w:val="0055514D"/>
    <w:rsid w:val="00555271"/>
    <w:rsid w:val="0055599D"/>
    <w:rsid w:val="00555ABE"/>
    <w:rsid w:val="00555C73"/>
    <w:rsid w:val="0055600F"/>
    <w:rsid w:val="005562F0"/>
    <w:rsid w:val="00556806"/>
    <w:rsid w:val="005569E6"/>
    <w:rsid w:val="00556CBA"/>
    <w:rsid w:val="00556D1F"/>
    <w:rsid w:val="005575F6"/>
    <w:rsid w:val="0055767F"/>
    <w:rsid w:val="005577B0"/>
    <w:rsid w:val="005577C2"/>
    <w:rsid w:val="00557999"/>
    <w:rsid w:val="00557A7A"/>
    <w:rsid w:val="00557AF3"/>
    <w:rsid w:val="00557C2C"/>
    <w:rsid w:val="00557CF8"/>
    <w:rsid w:val="00557F21"/>
    <w:rsid w:val="0056013C"/>
    <w:rsid w:val="0056013F"/>
    <w:rsid w:val="0056026C"/>
    <w:rsid w:val="0056036C"/>
    <w:rsid w:val="00560517"/>
    <w:rsid w:val="005605E9"/>
    <w:rsid w:val="005607F9"/>
    <w:rsid w:val="005608D4"/>
    <w:rsid w:val="00560A7B"/>
    <w:rsid w:val="00560A8D"/>
    <w:rsid w:val="00560FEB"/>
    <w:rsid w:val="00561373"/>
    <w:rsid w:val="00561607"/>
    <w:rsid w:val="00561634"/>
    <w:rsid w:val="0056168E"/>
    <w:rsid w:val="005617A8"/>
    <w:rsid w:val="00561954"/>
    <w:rsid w:val="0056196B"/>
    <w:rsid w:val="00561C9D"/>
    <w:rsid w:val="00561D67"/>
    <w:rsid w:val="00561E44"/>
    <w:rsid w:val="00562292"/>
    <w:rsid w:val="005622D2"/>
    <w:rsid w:val="0056267F"/>
    <w:rsid w:val="00562F07"/>
    <w:rsid w:val="00563086"/>
    <w:rsid w:val="005630EA"/>
    <w:rsid w:val="0056319D"/>
    <w:rsid w:val="00563357"/>
    <w:rsid w:val="005633EE"/>
    <w:rsid w:val="00563483"/>
    <w:rsid w:val="00563857"/>
    <w:rsid w:val="005638C9"/>
    <w:rsid w:val="00563A0C"/>
    <w:rsid w:val="00563A33"/>
    <w:rsid w:val="00563D07"/>
    <w:rsid w:val="00563FA7"/>
    <w:rsid w:val="005641B6"/>
    <w:rsid w:val="00564579"/>
    <w:rsid w:val="00564681"/>
    <w:rsid w:val="005648F7"/>
    <w:rsid w:val="0056497F"/>
    <w:rsid w:val="00564A49"/>
    <w:rsid w:val="00564A77"/>
    <w:rsid w:val="00564CB6"/>
    <w:rsid w:val="00564E68"/>
    <w:rsid w:val="00564FEE"/>
    <w:rsid w:val="005651DD"/>
    <w:rsid w:val="005655EE"/>
    <w:rsid w:val="005658A5"/>
    <w:rsid w:val="00565962"/>
    <w:rsid w:val="00565BE0"/>
    <w:rsid w:val="00565CFE"/>
    <w:rsid w:val="00565D37"/>
    <w:rsid w:val="00566003"/>
    <w:rsid w:val="00566022"/>
    <w:rsid w:val="005662DA"/>
    <w:rsid w:val="005666E4"/>
    <w:rsid w:val="00566819"/>
    <w:rsid w:val="00566B47"/>
    <w:rsid w:val="00566FBD"/>
    <w:rsid w:val="00567097"/>
    <w:rsid w:val="0056741B"/>
    <w:rsid w:val="00567420"/>
    <w:rsid w:val="005677B2"/>
    <w:rsid w:val="005678D5"/>
    <w:rsid w:val="00567BF7"/>
    <w:rsid w:val="00567F4E"/>
    <w:rsid w:val="00570100"/>
    <w:rsid w:val="00570161"/>
    <w:rsid w:val="005701EE"/>
    <w:rsid w:val="0057022B"/>
    <w:rsid w:val="005702E7"/>
    <w:rsid w:val="005702F2"/>
    <w:rsid w:val="0057036B"/>
    <w:rsid w:val="005703F3"/>
    <w:rsid w:val="00570838"/>
    <w:rsid w:val="00570886"/>
    <w:rsid w:val="00570F64"/>
    <w:rsid w:val="00570FD0"/>
    <w:rsid w:val="005712AF"/>
    <w:rsid w:val="005713A5"/>
    <w:rsid w:val="00571626"/>
    <w:rsid w:val="00571683"/>
    <w:rsid w:val="00571CF2"/>
    <w:rsid w:val="00571D94"/>
    <w:rsid w:val="00571EC1"/>
    <w:rsid w:val="00571F67"/>
    <w:rsid w:val="005720D4"/>
    <w:rsid w:val="0057216F"/>
    <w:rsid w:val="00572293"/>
    <w:rsid w:val="00572670"/>
    <w:rsid w:val="005726A6"/>
    <w:rsid w:val="00572BE9"/>
    <w:rsid w:val="00572C1C"/>
    <w:rsid w:val="00572CC5"/>
    <w:rsid w:val="00572E5E"/>
    <w:rsid w:val="00572F1A"/>
    <w:rsid w:val="005731DB"/>
    <w:rsid w:val="0057326E"/>
    <w:rsid w:val="005739A5"/>
    <w:rsid w:val="00573F73"/>
    <w:rsid w:val="0057417D"/>
    <w:rsid w:val="00574239"/>
    <w:rsid w:val="0057423E"/>
    <w:rsid w:val="005745FE"/>
    <w:rsid w:val="0057467A"/>
    <w:rsid w:val="00574BA2"/>
    <w:rsid w:val="00574C29"/>
    <w:rsid w:val="00574E3B"/>
    <w:rsid w:val="00574FD0"/>
    <w:rsid w:val="005750D1"/>
    <w:rsid w:val="0057516C"/>
    <w:rsid w:val="005757CC"/>
    <w:rsid w:val="005758AF"/>
    <w:rsid w:val="00575938"/>
    <w:rsid w:val="0057594D"/>
    <w:rsid w:val="00575A4B"/>
    <w:rsid w:val="00575F33"/>
    <w:rsid w:val="0057605A"/>
    <w:rsid w:val="005761CA"/>
    <w:rsid w:val="00576283"/>
    <w:rsid w:val="0057695F"/>
    <w:rsid w:val="00576ACB"/>
    <w:rsid w:val="00576B49"/>
    <w:rsid w:val="00576B69"/>
    <w:rsid w:val="00576C63"/>
    <w:rsid w:val="00577295"/>
    <w:rsid w:val="005772C3"/>
    <w:rsid w:val="005772DA"/>
    <w:rsid w:val="005773B6"/>
    <w:rsid w:val="005774B4"/>
    <w:rsid w:val="0057753C"/>
    <w:rsid w:val="00577603"/>
    <w:rsid w:val="0057770E"/>
    <w:rsid w:val="00577721"/>
    <w:rsid w:val="005777AD"/>
    <w:rsid w:val="005777D2"/>
    <w:rsid w:val="00577CF6"/>
    <w:rsid w:val="005800F6"/>
    <w:rsid w:val="005801E1"/>
    <w:rsid w:val="0058052E"/>
    <w:rsid w:val="005805CF"/>
    <w:rsid w:val="005805EA"/>
    <w:rsid w:val="0058087C"/>
    <w:rsid w:val="00580CF8"/>
    <w:rsid w:val="005810BF"/>
    <w:rsid w:val="0058113B"/>
    <w:rsid w:val="00581181"/>
    <w:rsid w:val="00581251"/>
    <w:rsid w:val="005812B4"/>
    <w:rsid w:val="005812D0"/>
    <w:rsid w:val="0058157D"/>
    <w:rsid w:val="005816D7"/>
    <w:rsid w:val="00581B48"/>
    <w:rsid w:val="00581C57"/>
    <w:rsid w:val="00581C9E"/>
    <w:rsid w:val="00581E83"/>
    <w:rsid w:val="0058202B"/>
    <w:rsid w:val="005820D4"/>
    <w:rsid w:val="005827BF"/>
    <w:rsid w:val="00582855"/>
    <w:rsid w:val="00582902"/>
    <w:rsid w:val="00582926"/>
    <w:rsid w:val="00582AA6"/>
    <w:rsid w:val="00582CE8"/>
    <w:rsid w:val="005830C4"/>
    <w:rsid w:val="0058346F"/>
    <w:rsid w:val="005834CF"/>
    <w:rsid w:val="005834FB"/>
    <w:rsid w:val="005838AC"/>
    <w:rsid w:val="00583B17"/>
    <w:rsid w:val="005843AA"/>
    <w:rsid w:val="0058448B"/>
    <w:rsid w:val="00584642"/>
    <w:rsid w:val="005846C3"/>
    <w:rsid w:val="005847A8"/>
    <w:rsid w:val="005847ED"/>
    <w:rsid w:val="00584B2C"/>
    <w:rsid w:val="0058503A"/>
    <w:rsid w:val="005853C1"/>
    <w:rsid w:val="00585418"/>
    <w:rsid w:val="00585523"/>
    <w:rsid w:val="00585699"/>
    <w:rsid w:val="005858F1"/>
    <w:rsid w:val="00585953"/>
    <w:rsid w:val="00585A02"/>
    <w:rsid w:val="00585AA7"/>
    <w:rsid w:val="00585BBD"/>
    <w:rsid w:val="00585D35"/>
    <w:rsid w:val="005861A3"/>
    <w:rsid w:val="00586208"/>
    <w:rsid w:val="0058636C"/>
    <w:rsid w:val="005865CA"/>
    <w:rsid w:val="00586855"/>
    <w:rsid w:val="005869A2"/>
    <w:rsid w:val="00586C93"/>
    <w:rsid w:val="00586F34"/>
    <w:rsid w:val="0058705D"/>
    <w:rsid w:val="00587815"/>
    <w:rsid w:val="00587ACB"/>
    <w:rsid w:val="00587B14"/>
    <w:rsid w:val="00587B8E"/>
    <w:rsid w:val="00587D38"/>
    <w:rsid w:val="00587DEA"/>
    <w:rsid w:val="00590224"/>
    <w:rsid w:val="00590569"/>
    <w:rsid w:val="005909F7"/>
    <w:rsid w:val="00590A68"/>
    <w:rsid w:val="00590D23"/>
    <w:rsid w:val="00590EBD"/>
    <w:rsid w:val="00591037"/>
    <w:rsid w:val="005914CD"/>
    <w:rsid w:val="005915C4"/>
    <w:rsid w:val="005916AD"/>
    <w:rsid w:val="00591C75"/>
    <w:rsid w:val="00591F72"/>
    <w:rsid w:val="00592078"/>
    <w:rsid w:val="005921D9"/>
    <w:rsid w:val="005922EC"/>
    <w:rsid w:val="005924AB"/>
    <w:rsid w:val="0059279E"/>
    <w:rsid w:val="00592865"/>
    <w:rsid w:val="005928A7"/>
    <w:rsid w:val="005928BB"/>
    <w:rsid w:val="00592A38"/>
    <w:rsid w:val="00592AB3"/>
    <w:rsid w:val="00592B4F"/>
    <w:rsid w:val="00592B78"/>
    <w:rsid w:val="00592B90"/>
    <w:rsid w:val="00592D8F"/>
    <w:rsid w:val="00592E74"/>
    <w:rsid w:val="00592FDF"/>
    <w:rsid w:val="00593102"/>
    <w:rsid w:val="00593115"/>
    <w:rsid w:val="0059327B"/>
    <w:rsid w:val="005938A1"/>
    <w:rsid w:val="00593972"/>
    <w:rsid w:val="0059398D"/>
    <w:rsid w:val="00593A45"/>
    <w:rsid w:val="00593DED"/>
    <w:rsid w:val="00593E59"/>
    <w:rsid w:val="0059412A"/>
    <w:rsid w:val="005941CF"/>
    <w:rsid w:val="005943AB"/>
    <w:rsid w:val="00594A03"/>
    <w:rsid w:val="00594B5B"/>
    <w:rsid w:val="00595A20"/>
    <w:rsid w:val="00596059"/>
    <w:rsid w:val="00596257"/>
    <w:rsid w:val="00596339"/>
    <w:rsid w:val="005967EB"/>
    <w:rsid w:val="00596900"/>
    <w:rsid w:val="00596C4E"/>
    <w:rsid w:val="00596CC1"/>
    <w:rsid w:val="00596F76"/>
    <w:rsid w:val="005974D9"/>
    <w:rsid w:val="00597741"/>
    <w:rsid w:val="0059777B"/>
    <w:rsid w:val="005979F6"/>
    <w:rsid w:val="00597ADF"/>
    <w:rsid w:val="00597C43"/>
    <w:rsid w:val="005A02CC"/>
    <w:rsid w:val="005A0430"/>
    <w:rsid w:val="005A044B"/>
    <w:rsid w:val="005A0676"/>
    <w:rsid w:val="005A0787"/>
    <w:rsid w:val="005A0C4B"/>
    <w:rsid w:val="005A0D56"/>
    <w:rsid w:val="005A0DC6"/>
    <w:rsid w:val="005A0F9F"/>
    <w:rsid w:val="005A1119"/>
    <w:rsid w:val="005A1163"/>
    <w:rsid w:val="005A1441"/>
    <w:rsid w:val="005A1515"/>
    <w:rsid w:val="005A16AC"/>
    <w:rsid w:val="005A193C"/>
    <w:rsid w:val="005A1CCF"/>
    <w:rsid w:val="005A1E84"/>
    <w:rsid w:val="005A1E86"/>
    <w:rsid w:val="005A205D"/>
    <w:rsid w:val="005A22AE"/>
    <w:rsid w:val="005A243E"/>
    <w:rsid w:val="005A2555"/>
    <w:rsid w:val="005A26F3"/>
    <w:rsid w:val="005A27DD"/>
    <w:rsid w:val="005A2A15"/>
    <w:rsid w:val="005A2AB9"/>
    <w:rsid w:val="005A2CA1"/>
    <w:rsid w:val="005A31F0"/>
    <w:rsid w:val="005A3274"/>
    <w:rsid w:val="005A342D"/>
    <w:rsid w:val="005A38A2"/>
    <w:rsid w:val="005A38AC"/>
    <w:rsid w:val="005A3AC8"/>
    <w:rsid w:val="005A3BE1"/>
    <w:rsid w:val="005A402C"/>
    <w:rsid w:val="005A415D"/>
    <w:rsid w:val="005A42FF"/>
    <w:rsid w:val="005A49C5"/>
    <w:rsid w:val="005A4DFC"/>
    <w:rsid w:val="005A52C9"/>
    <w:rsid w:val="005A5599"/>
    <w:rsid w:val="005A56AB"/>
    <w:rsid w:val="005A577D"/>
    <w:rsid w:val="005A59ED"/>
    <w:rsid w:val="005A5C28"/>
    <w:rsid w:val="005A5DDA"/>
    <w:rsid w:val="005A6091"/>
    <w:rsid w:val="005A6569"/>
    <w:rsid w:val="005A6607"/>
    <w:rsid w:val="005A66DB"/>
    <w:rsid w:val="005A6750"/>
    <w:rsid w:val="005A6890"/>
    <w:rsid w:val="005A6B2F"/>
    <w:rsid w:val="005A6DD3"/>
    <w:rsid w:val="005A6EBE"/>
    <w:rsid w:val="005A6FF2"/>
    <w:rsid w:val="005A73EF"/>
    <w:rsid w:val="005A757B"/>
    <w:rsid w:val="005A7669"/>
    <w:rsid w:val="005A784E"/>
    <w:rsid w:val="005A7933"/>
    <w:rsid w:val="005A79F4"/>
    <w:rsid w:val="005A7CD6"/>
    <w:rsid w:val="005B042E"/>
    <w:rsid w:val="005B05AB"/>
    <w:rsid w:val="005B06A4"/>
    <w:rsid w:val="005B0759"/>
    <w:rsid w:val="005B0A65"/>
    <w:rsid w:val="005B0A67"/>
    <w:rsid w:val="005B0EEA"/>
    <w:rsid w:val="005B0F9E"/>
    <w:rsid w:val="005B124B"/>
    <w:rsid w:val="005B1297"/>
    <w:rsid w:val="005B14A3"/>
    <w:rsid w:val="005B14C8"/>
    <w:rsid w:val="005B1773"/>
    <w:rsid w:val="005B182B"/>
    <w:rsid w:val="005B1850"/>
    <w:rsid w:val="005B194B"/>
    <w:rsid w:val="005B196A"/>
    <w:rsid w:val="005B23C4"/>
    <w:rsid w:val="005B24C7"/>
    <w:rsid w:val="005B2985"/>
    <w:rsid w:val="005B2B98"/>
    <w:rsid w:val="005B303D"/>
    <w:rsid w:val="005B311E"/>
    <w:rsid w:val="005B3261"/>
    <w:rsid w:val="005B3507"/>
    <w:rsid w:val="005B37B2"/>
    <w:rsid w:val="005B37EC"/>
    <w:rsid w:val="005B3AE7"/>
    <w:rsid w:val="005B3B43"/>
    <w:rsid w:val="005B3C55"/>
    <w:rsid w:val="005B3E69"/>
    <w:rsid w:val="005B3EF6"/>
    <w:rsid w:val="005B3F4A"/>
    <w:rsid w:val="005B41F4"/>
    <w:rsid w:val="005B42B5"/>
    <w:rsid w:val="005B4304"/>
    <w:rsid w:val="005B430D"/>
    <w:rsid w:val="005B4685"/>
    <w:rsid w:val="005B479A"/>
    <w:rsid w:val="005B4C50"/>
    <w:rsid w:val="005B4DC0"/>
    <w:rsid w:val="005B4DCA"/>
    <w:rsid w:val="005B50F7"/>
    <w:rsid w:val="005B518C"/>
    <w:rsid w:val="005B518F"/>
    <w:rsid w:val="005B55D5"/>
    <w:rsid w:val="005B5677"/>
    <w:rsid w:val="005B57F3"/>
    <w:rsid w:val="005B5800"/>
    <w:rsid w:val="005B5978"/>
    <w:rsid w:val="005B5CF2"/>
    <w:rsid w:val="005B5EAF"/>
    <w:rsid w:val="005B5EC7"/>
    <w:rsid w:val="005B6361"/>
    <w:rsid w:val="005B6645"/>
    <w:rsid w:val="005B667D"/>
    <w:rsid w:val="005B6681"/>
    <w:rsid w:val="005B682E"/>
    <w:rsid w:val="005B68D6"/>
    <w:rsid w:val="005B6F78"/>
    <w:rsid w:val="005B714D"/>
    <w:rsid w:val="005B71F3"/>
    <w:rsid w:val="005B71F9"/>
    <w:rsid w:val="005B7323"/>
    <w:rsid w:val="005B7636"/>
    <w:rsid w:val="005B784F"/>
    <w:rsid w:val="005B7988"/>
    <w:rsid w:val="005B7A64"/>
    <w:rsid w:val="005B7BE1"/>
    <w:rsid w:val="005B7C71"/>
    <w:rsid w:val="005B7CC5"/>
    <w:rsid w:val="005C01B0"/>
    <w:rsid w:val="005C0371"/>
    <w:rsid w:val="005C083A"/>
    <w:rsid w:val="005C09EC"/>
    <w:rsid w:val="005C0A46"/>
    <w:rsid w:val="005C0A4D"/>
    <w:rsid w:val="005C0BD4"/>
    <w:rsid w:val="005C0C1B"/>
    <w:rsid w:val="005C0C61"/>
    <w:rsid w:val="005C0E3F"/>
    <w:rsid w:val="005C0E50"/>
    <w:rsid w:val="005C0FD7"/>
    <w:rsid w:val="005C10E5"/>
    <w:rsid w:val="005C13F0"/>
    <w:rsid w:val="005C1745"/>
    <w:rsid w:val="005C19C1"/>
    <w:rsid w:val="005C1B6C"/>
    <w:rsid w:val="005C200A"/>
    <w:rsid w:val="005C23F6"/>
    <w:rsid w:val="005C24AA"/>
    <w:rsid w:val="005C252E"/>
    <w:rsid w:val="005C29F9"/>
    <w:rsid w:val="005C2B43"/>
    <w:rsid w:val="005C2F94"/>
    <w:rsid w:val="005C3443"/>
    <w:rsid w:val="005C352D"/>
    <w:rsid w:val="005C365F"/>
    <w:rsid w:val="005C3853"/>
    <w:rsid w:val="005C39C8"/>
    <w:rsid w:val="005C3A3E"/>
    <w:rsid w:val="005C3E25"/>
    <w:rsid w:val="005C3F5A"/>
    <w:rsid w:val="005C42DB"/>
    <w:rsid w:val="005C42F2"/>
    <w:rsid w:val="005C4558"/>
    <w:rsid w:val="005C4783"/>
    <w:rsid w:val="005C523C"/>
    <w:rsid w:val="005C523D"/>
    <w:rsid w:val="005C5566"/>
    <w:rsid w:val="005C580D"/>
    <w:rsid w:val="005C5A25"/>
    <w:rsid w:val="005C5A39"/>
    <w:rsid w:val="005C5EB4"/>
    <w:rsid w:val="005C6173"/>
    <w:rsid w:val="005C64A1"/>
    <w:rsid w:val="005C6806"/>
    <w:rsid w:val="005C688F"/>
    <w:rsid w:val="005C6C06"/>
    <w:rsid w:val="005C6C09"/>
    <w:rsid w:val="005C6E68"/>
    <w:rsid w:val="005C6ED4"/>
    <w:rsid w:val="005C709E"/>
    <w:rsid w:val="005C70EA"/>
    <w:rsid w:val="005C741F"/>
    <w:rsid w:val="005C74FC"/>
    <w:rsid w:val="005C7EB7"/>
    <w:rsid w:val="005C7F02"/>
    <w:rsid w:val="005C7F7D"/>
    <w:rsid w:val="005D0117"/>
    <w:rsid w:val="005D0815"/>
    <w:rsid w:val="005D08D7"/>
    <w:rsid w:val="005D0D78"/>
    <w:rsid w:val="005D10AC"/>
    <w:rsid w:val="005D1339"/>
    <w:rsid w:val="005D147C"/>
    <w:rsid w:val="005D18E7"/>
    <w:rsid w:val="005D1A01"/>
    <w:rsid w:val="005D1D59"/>
    <w:rsid w:val="005D2131"/>
    <w:rsid w:val="005D245D"/>
    <w:rsid w:val="005D25D0"/>
    <w:rsid w:val="005D2655"/>
    <w:rsid w:val="005D26C5"/>
    <w:rsid w:val="005D2922"/>
    <w:rsid w:val="005D2F82"/>
    <w:rsid w:val="005D3149"/>
    <w:rsid w:val="005D3C86"/>
    <w:rsid w:val="005D420C"/>
    <w:rsid w:val="005D4564"/>
    <w:rsid w:val="005D50EC"/>
    <w:rsid w:val="005D51C7"/>
    <w:rsid w:val="005D570E"/>
    <w:rsid w:val="005D57D7"/>
    <w:rsid w:val="005D59DF"/>
    <w:rsid w:val="005D5BA7"/>
    <w:rsid w:val="005D5BFC"/>
    <w:rsid w:val="005D5E4F"/>
    <w:rsid w:val="005D5E8D"/>
    <w:rsid w:val="005D5F8E"/>
    <w:rsid w:val="005D610B"/>
    <w:rsid w:val="005D6210"/>
    <w:rsid w:val="005D62FA"/>
    <w:rsid w:val="005D6502"/>
    <w:rsid w:val="005D6913"/>
    <w:rsid w:val="005D6951"/>
    <w:rsid w:val="005D6A08"/>
    <w:rsid w:val="005D6AFF"/>
    <w:rsid w:val="005D79DE"/>
    <w:rsid w:val="005D7B84"/>
    <w:rsid w:val="005D7C7F"/>
    <w:rsid w:val="005D7D32"/>
    <w:rsid w:val="005D7D5D"/>
    <w:rsid w:val="005E01A3"/>
    <w:rsid w:val="005E02C3"/>
    <w:rsid w:val="005E03C5"/>
    <w:rsid w:val="005E0528"/>
    <w:rsid w:val="005E073F"/>
    <w:rsid w:val="005E09A4"/>
    <w:rsid w:val="005E0CA8"/>
    <w:rsid w:val="005E0F6A"/>
    <w:rsid w:val="005E0FF0"/>
    <w:rsid w:val="005E1215"/>
    <w:rsid w:val="005E12B3"/>
    <w:rsid w:val="005E2003"/>
    <w:rsid w:val="005E23AF"/>
    <w:rsid w:val="005E265A"/>
    <w:rsid w:val="005E2A9B"/>
    <w:rsid w:val="005E2D06"/>
    <w:rsid w:val="005E2D3E"/>
    <w:rsid w:val="005E303A"/>
    <w:rsid w:val="005E31A7"/>
    <w:rsid w:val="005E3543"/>
    <w:rsid w:val="005E378E"/>
    <w:rsid w:val="005E3817"/>
    <w:rsid w:val="005E3A9E"/>
    <w:rsid w:val="005E3F70"/>
    <w:rsid w:val="005E41B7"/>
    <w:rsid w:val="005E4281"/>
    <w:rsid w:val="005E466F"/>
    <w:rsid w:val="005E4851"/>
    <w:rsid w:val="005E48C2"/>
    <w:rsid w:val="005E4931"/>
    <w:rsid w:val="005E4A2B"/>
    <w:rsid w:val="005E4A38"/>
    <w:rsid w:val="005E4CCF"/>
    <w:rsid w:val="005E4E4D"/>
    <w:rsid w:val="005E515A"/>
    <w:rsid w:val="005E52F0"/>
    <w:rsid w:val="005E53E1"/>
    <w:rsid w:val="005E5954"/>
    <w:rsid w:val="005E5C58"/>
    <w:rsid w:val="005E5D57"/>
    <w:rsid w:val="005E6003"/>
    <w:rsid w:val="005E61DB"/>
    <w:rsid w:val="005E63A7"/>
    <w:rsid w:val="005E664B"/>
    <w:rsid w:val="005E73DF"/>
    <w:rsid w:val="005E74B9"/>
    <w:rsid w:val="005E757E"/>
    <w:rsid w:val="005E75A0"/>
    <w:rsid w:val="005E75A4"/>
    <w:rsid w:val="005E7835"/>
    <w:rsid w:val="005E7A00"/>
    <w:rsid w:val="005E7A63"/>
    <w:rsid w:val="005E7C4A"/>
    <w:rsid w:val="005E7CA4"/>
    <w:rsid w:val="005F0307"/>
    <w:rsid w:val="005F0499"/>
    <w:rsid w:val="005F04C1"/>
    <w:rsid w:val="005F0729"/>
    <w:rsid w:val="005F0796"/>
    <w:rsid w:val="005F07BB"/>
    <w:rsid w:val="005F09D1"/>
    <w:rsid w:val="005F0BFA"/>
    <w:rsid w:val="005F0EC2"/>
    <w:rsid w:val="005F10ED"/>
    <w:rsid w:val="005F1396"/>
    <w:rsid w:val="005F13E0"/>
    <w:rsid w:val="005F141F"/>
    <w:rsid w:val="005F1507"/>
    <w:rsid w:val="005F1644"/>
    <w:rsid w:val="005F16B6"/>
    <w:rsid w:val="005F18C1"/>
    <w:rsid w:val="005F1ABD"/>
    <w:rsid w:val="005F1C23"/>
    <w:rsid w:val="005F1C27"/>
    <w:rsid w:val="005F212D"/>
    <w:rsid w:val="005F225C"/>
    <w:rsid w:val="005F2283"/>
    <w:rsid w:val="005F22C5"/>
    <w:rsid w:val="005F2302"/>
    <w:rsid w:val="005F258B"/>
    <w:rsid w:val="005F29B3"/>
    <w:rsid w:val="005F2B06"/>
    <w:rsid w:val="005F2CE4"/>
    <w:rsid w:val="005F2D26"/>
    <w:rsid w:val="005F2E18"/>
    <w:rsid w:val="005F31D6"/>
    <w:rsid w:val="005F3307"/>
    <w:rsid w:val="005F3A0D"/>
    <w:rsid w:val="005F3BCE"/>
    <w:rsid w:val="005F3C0D"/>
    <w:rsid w:val="005F4053"/>
    <w:rsid w:val="005F4168"/>
    <w:rsid w:val="005F41B6"/>
    <w:rsid w:val="005F41CD"/>
    <w:rsid w:val="005F421A"/>
    <w:rsid w:val="005F4319"/>
    <w:rsid w:val="005F44BF"/>
    <w:rsid w:val="005F463D"/>
    <w:rsid w:val="005F49B9"/>
    <w:rsid w:val="005F4E73"/>
    <w:rsid w:val="005F5030"/>
    <w:rsid w:val="005F51DC"/>
    <w:rsid w:val="005F528F"/>
    <w:rsid w:val="005F561D"/>
    <w:rsid w:val="005F56CA"/>
    <w:rsid w:val="005F56EC"/>
    <w:rsid w:val="005F588E"/>
    <w:rsid w:val="005F59C6"/>
    <w:rsid w:val="005F5AE3"/>
    <w:rsid w:val="005F632F"/>
    <w:rsid w:val="005F669B"/>
    <w:rsid w:val="005F66AB"/>
    <w:rsid w:val="005F681D"/>
    <w:rsid w:val="005F6827"/>
    <w:rsid w:val="005F6F96"/>
    <w:rsid w:val="005F702E"/>
    <w:rsid w:val="005F7794"/>
    <w:rsid w:val="005F79CD"/>
    <w:rsid w:val="005F7CE1"/>
    <w:rsid w:val="005F7E14"/>
    <w:rsid w:val="005F7E76"/>
    <w:rsid w:val="005F7F80"/>
    <w:rsid w:val="00600135"/>
    <w:rsid w:val="00600487"/>
    <w:rsid w:val="00600636"/>
    <w:rsid w:val="006008B4"/>
    <w:rsid w:val="00600930"/>
    <w:rsid w:val="00600960"/>
    <w:rsid w:val="006009C4"/>
    <w:rsid w:val="00600A75"/>
    <w:rsid w:val="00600C00"/>
    <w:rsid w:val="00600DF9"/>
    <w:rsid w:val="00600F1E"/>
    <w:rsid w:val="006011F0"/>
    <w:rsid w:val="00601331"/>
    <w:rsid w:val="0060159F"/>
    <w:rsid w:val="006018E7"/>
    <w:rsid w:val="00601C80"/>
    <w:rsid w:val="00601D26"/>
    <w:rsid w:val="00601F76"/>
    <w:rsid w:val="006021BA"/>
    <w:rsid w:val="00602213"/>
    <w:rsid w:val="006022B7"/>
    <w:rsid w:val="0060252D"/>
    <w:rsid w:val="006025E4"/>
    <w:rsid w:val="00602A81"/>
    <w:rsid w:val="00602C02"/>
    <w:rsid w:val="00602C5D"/>
    <w:rsid w:val="00603320"/>
    <w:rsid w:val="0060337C"/>
    <w:rsid w:val="006034CC"/>
    <w:rsid w:val="006034EF"/>
    <w:rsid w:val="00603844"/>
    <w:rsid w:val="006038E9"/>
    <w:rsid w:val="00603A82"/>
    <w:rsid w:val="00603AFC"/>
    <w:rsid w:val="00603B7C"/>
    <w:rsid w:val="00603DED"/>
    <w:rsid w:val="00603F11"/>
    <w:rsid w:val="006040D6"/>
    <w:rsid w:val="00604130"/>
    <w:rsid w:val="00604249"/>
    <w:rsid w:val="0060469C"/>
    <w:rsid w:val="0060483B"/>
    <w:rsid w:val="0060487D"/>
    <w:rsid w:val="00604BC5"/>
    <w:rsid w:val="00604C54"/>
    <w:rsid w:val="00604C5F"/>
    <w:rsid w:val="00604F81"/>
    <w:rsid w:val="0060500B"/>
    <w:rsid w:val="006052AA"/>
    <w:rsid w:val="006052AE"/>
    <w:rsid w:val="006052B6"/>
    <w:rsid w:val="006053D9"/>
    <w:rsid w:val="00605593"/>
    <w:rsid w:val="0060560F"/>
    <w:rsid w:val="006058BC"/>
    <w:rsid w:val="00605905"/>
    <w:rsid w:val="00605A2C"/>
    <w:rsid w:val="00605A7A"/>
    <w:rsid w:val="00605F23"/>
    <w:rsid w:val="006060CE"/>
    <w:rsid w:val="00606324"/>
    <w:rsid w:val="0060666E"/>
    <w:rsid w:val="00606A28"/>
    <w:rsid w:val="00606C0A"/>
    <w:rsid w:val="00606D02"/>
    <w:rsid w:val="00607027"/>
    <w:rsid w:val="0060702C"/>
    <w:rsid w:val="0060708D"/>
    <w:rsid w:val="006071D5"/>
    <w:rsid w:val="00607275"/>
    <w:rsid w:val="00607327"/>
    <w:rsid w:val="006074DE"/>
    <w:rsid w:val="006076E0"/>
    <w:rsid w:val="00607D17"/>
    <w:rsid w:val="00607DB2"/>
    <w:rsid w:val="00607F29"/>
    <w:rsid w:val="0061036B"/>
    <w:rsid w:val="00610601"/>
    <w:rsid w:val="00610721"/>
    <w:rsid w:val="00610878"/>
    <w:rsid w:val="0061110B"/>
    <w:rsid w:val="00611135"/>
    <w:rsid w:val="006112AA"/>
    <w:rsid w:val="006112C5"/>
    <w:rsid w:val="006112C9"/>
    <w:rsid w:val="0061131C"/>
    <w:rsid w:val="006113C3"/>
    <w:rsid w:val="00611833"/>
    <w:rsid w:val="00611859"/>
    <w:rsid w:val="00611AF2"/>
    <w:rsid w:val="00611CB8"/>
    <w:rsid w:val="00611CF2"/>
    <w:rsid w:val="00611FC3"/>
    <w:rsid w:val="00612280"/>
    <w:rsid w:val="006123B3"/>
    <w:rsid w:val="00612455"/>
    <w:rsid w:val="00612486"/>
    <w:rsid w:val="006128DF"/>
    <w:rsid w:val="00612A38"/>
    <w:rsid w:val="00612AB6"/>
    <w:rsid w:val="00612B77"/>
    <w:rsid w:val="00612C2B"/>
    <w:rsid w:val="00612ECD"/>
    <w:rsid w:val="00613148"/>
    <w:rsid w:val="0061369C"/>
    <w:rsid w:val="00613786"/>
    <w:rsid w:val="00613966"/>
    <w:rsid w:val="006140E0"/>
    <w:rsid w:val="0061440C"/>
    <w:rsid w:val="006146D9"/>
    <w:rsid w:val="00614AEA"/>
    <w:rsid w:val="00614C08"/>
    <w:rsid w:val="00614C99"/>
    <w:rsid w:val="006150E4"/>
    <w:rsid w:val="00615263"/>
    <w:rsid w:val="00615330"/>
    <w:rsid w:val="00615342"/>
    <w:rsid w:val="006153A9"/>
    <w:rsid w:val="00615932"/>
    <w:rsid w:val="00616135"/>
    <w:rsid w:val="00616480"/>
    <w:rsid w:val="006164C5"/>
    <w:rsid w:val="0061651F"/>
    <w:rsid w:val="006166AF"/>
    <w:rsid w:val="00616A2E"/>
    <w:rsid w:val="00616A91"/>
    <w:rsid w:val="00616AC4"/>
    <w:rsid w:val="00616B53"/>
    <w:rsid w:val="00616E88"/>
    <w:rsid w:val="00616F4D"/>
    <w:rsid w:val="006171A2"/>
    <w:rsid w:val="0061744E"/>
    <w:rsid w:val="006176A7"/>
    <w:rsid w:val="006178CA"/>
    <w:rsid w:val="00617907"/>
    <w:rsid w:val="00617CCF"/>
    <w:rsid w:val="00617EF1"/>
    <w:rsid w:val="0062014A"/>
    <w:rsid w:val="00620235"/>
    <w:rsid w:val="006202F7"/>
    <w:rsid w:val="00620305"/>
    <w:rsid w:val="006203A9"/>
    <w:rsid w:val="0062042A"/>
    <w:rsid w:val="00620570"/>
    <w:rsid w:val="006208BE"/>
    <w:rsid w:val="00620C26"/>
    <w:rsid w:val="00620DE1"/>
    <w:rsid w:val="00620E18"/>
    <w:rsid w:val="0062114B"/>
    <w:rsid w:val="006213A8"/>
    <w:rsid w:val="00621848"/>
    <w:rsid w:val="006218F6"/>
    <w:rsid w:val="00621CAD"/>
    <w:rsid w:val="00621D2B"/>
    <w:rsid w:val="00622080"/>
    <w:rsid w:val="00622125"/>
    <w:rsid w:val="006224E7"/>
    <w:rsid w:val="00622563"/>
    <w:rsid w:val="0062277D"/>
    <w:rsid w:val="006227E7"/>
    <w:rsid w:val="00622CD1"/>
    <w:rsid w:val="00623069"/>
    <w:rsid w:val="0062309E"/>
    <w:rsid w:val="00623221"/>
    <w:rsid w:val="00623652"/>
    <w:rsid w:val="0062387D"/>
    <w:rsid w:val="00623A14"/>
    <w:rsid w:val="00623ABE"/>
    <w:rsid w:val="00623B0D"/>
    <w:rsid w:val="00623B10"/>
    <w:rsid w:val="00623BB0"/>
    <w:rsid w:val="00623D24"/>
    <w:rsid w:val="00623D2C"/>
    <w:rsid w:val="00623F5F"/>
    <w:rsid w:val="00623FA7"/>
    <w:rsid w:val="00623FF5"/>
    <w:rsid w:val="00624195"/>
    <w:rsid w:val="006243CA"/>
    <w:rsid w:val="00624714"/>
    <w:rsid w:val="006247F1"/>
    <w:rsid w:val="006248DF"/>
    <w:rsid w:val="00624CA3"/>
    <w:rsid w:val="00624D87"/>
    <w:rsid w:val="00624EC3"/>
    <w:rsid w:val="00625363"/>
    <w:rsid w:val="00625370"/>
    <w:rsid w:val="006253B7"/>
    <w:rsid w:val="00625535"/>
    <w:rsid w:val="006255C0"/>
    <w:rsid w:val="006256B6"/>
    <w:rsid w:val="006257B7"/>
    <w:rsid w:val="0062599D"/>
    <w:rsid w:val="00625BF5"/>
    <w:rsid w:val="00625D28"/>
    <w:rsid w:val="00625DC7"/>
    <w:rsid w:val="006262CB"/>
    <w:rsid w:val="00626601"/>
    <w:rsid w:val="00626613"/>
    <w:rsid w:val="0062672C"/>
    <w:rsid w:val="00626C27"/>
    <w:rsid w:val="00626D5B"/>
    <w:rsid w:val="00626D60"/>
    <w:rsid w:val="00626E36"/>
    <w:rsid w:val="00626E84"/>
    <w:rsid w:val="0062754B"/>
    <w:rsid w:val="006278D1"/>
    <w:rsid w:val="00627D6F"/>
    <w:rsid w:val="006300DD"/>
    <w:rsid w:val="00630686"/>
    <w:rsid w:val="00630D6B"/>
    <w:rsid w:val="00631011"/>
    <w:rsid w:val="00631265"/>
    <w:rsid w:val="00631323"/>
    <w:rsid w:val="00631463"/>
    <w:rsid w:val="00631570"/>
    <w:rsid w:val="006317CA"/>
    <w:rsid w:val="006318F0"/>
    <w:rsid w:val="00631A11"/>
    <w:rsid w:val="00631D8D"/>
    <w:rsid w:val="00631DC7"/>
    <w:rsid w:val="006320FC"/>
    <w:rsid w:val="006321A5"/>
    <w:rsid w:val="006322E6"/>
    <w:rsid w:val="0063231D"/>
    <w:rsid w:val="0063233C"/>
    <w:rsid w:val="00632372"/>
    <w:rsid w:val="00632475"/>
    <w:rsid w:val="006324D5"/>
    <w:rsid w:val="006325CA"/>
    <w:rsid w:val="006329F2"/>
    <w:rsid w:val="00632E67"/>
    <w:rsid w:val="00632F52"/>
    <w:rsid w:val="00632F57"/>
    <w:rsid w:val="00633346"/>
    <w:rsid w:val="006333A5"/>
    <w:rsid w:val="006337E1"/>
    <w:rsid w:val="00633F1C"/>
    <w:rsid w:val="006340B6"/>
    <w:rsid w:val="006341FC"/>
    <w:rsid w:val="0063420C"/>
    <w:rsid w:val="0063449E"/>
    <w:rsid w:val="006349FE"/>
    <w:rsid w:val="00634C05"/>
    <w:rsid w:val="00634F6E"/>
    <w:rsid w:val="00635100"/>
    <w:rsid w:val="006353A3"/>
    <w:rsid w:val="00635B47"/>
    <w:rsid w:val="00635C5B"/>
    <w:rsid w:val="00635CC9"/>
    <w:rsid w:val="00635CEB"/>
    <w:rsid w:val="00635F43"/>
    <w:rsid w:val="0063635E"/>
    <w:rsid w:val="006364F0"/>
    <w:rsid w:val="00636535"/>
    <w:rsid w:val="0063660D"/>
    <w:rsid w:val="0063671A"/>
    <w:rsid w:val="00636820"/>
    <w:rsid w:val="00636CC8"/>
    <w:rsid w:val="00636F75"/>
    <w:rsid w:val="00637079"/>
    <w:rsid w:val="0063720A"/>
    <w:rsid w:val="00637954"/>
    <w:rsid w:val="00637D6C"/>
    <w:rsid w:val="006400E2"/>
    <w:rsid w:val="0064026E"/>
    <w:rsid w:val="00640389"/>
    <w:rsid w:val="006403F6"/>
    <w:rsid w:val="00640BCF"/>
    <w:rsid w:val="00640C14"/>
    <w:rsid w:val="00640DA0"/>
    <w:rsid w:val="00640EAE"/>
    <w:rsid w:val="00640FF0"/>
    <w:rsid w:val="00641076"/>
    <w:rsid w:val="0064112A"/>
    <w:rsid w:val="006412D5"/>
    <w:rsid w:val="00641771"/>
    <w:rsid w:val="006418CE"/>
    <w:rsid w:val="0064190E"/>
    <w:rsid w:val="00641A81"/>
    <w:rsid w:val="00641B48"/>
    <w:rsid w:val="0064223C"/>
    <w:rsid w:val="00642339"/>
    <w:rsid w:val="00642376"/>
    <w:rsid w:val="006423FB"/>
    <w:rsid w:val="006427F4"/>
    <w:rsid w:val="006429F5"/>
    <w:rsid w:val="00642B2F"/>
    <w:rsid w:val="00642B5B"/>
    <w:rsid w:val="00642FED"/>
    <w:rsid w:val="006430D3"/>
    <w:rsid w:val="006436DE"/>
    <w:rsid w:val="00643757"/>
    <w:rsid w:val="0064397C"/>
    <w:rsid w:val="00643C0F"/>
    <w:rsid w:val="0064423E"/>
    <w:rsid w:val="0064439C"/>
    <w:rsid w:val="0064440E"/>
    <w:rsid w:val="00644487"/>
    <w:rsid w:val="00644692"/>
    <w:rsid w:val="00644763"/>
    <w:rsid w:val="006449F4"/>
    <w:rsid w:val="00644A43"/>
    <w:rsid w:val="00644D91"/>
    <w:rsid w:val="00644E41"/>
    <w:rsid w:val="00644F18"/>
    <w:rsid w:val="006454BD"/>
    <w:rsid w:val="00645516"/>
    <w:rsid w:val="00645755"/>
    <w:rsid w:val="00645AAF"/>
    <w:rsid w:val="00645BA2"/>
    <w:rsid w:val="00645CE8"/>
    <w:rsid w:val="00645FB5"/>
    <w:rsid w:val="0064613A"/>
    <w:rsid w:val="00646199"/>
    <w:rsid w:val="0064639A"/>
    <w:rsid w:val="00646419"/>
    <w:rsid w:val="00646674"/>
    <w:rsid w:val="00646707"/>
    <w:rsid w:val="00646BD8"/>
    <w:rsid w:val="00646E01"/>
    <w:rsid w:val="0064709A"/>
    <w:rsid w:val="00647407"/>
    <w:rsid w:val="00647550"/>
    <w:rsid w:val="00647671"/>
    <w:rsid w:val="0064778F"/>
    <w:rsid w:val="0064785B"/>
    <w:rsid w:val="00647932"/>
    <w:rsid w:val="00647B3C"/>
    <w:rsid w:val="00647CDA"/>
    <w:rsid w:val="00647F95"/>
    <w:rsid w:val="00650085"/>
    <w:rsid w:val="00650477"/>
    <w:rsid w:val="006504A1"/>
    <w:rsid w:val="00650552"/>
    <w:rsid w:val="00650786"/>
    <w:rsid w:val="00650CA0"/>
    <w:rsid w:val="00651068"/>
    <w:rsid w:val="006512A0"/>
    <w:rsid w:val="0065144E"/>
    <w:rsid w:val="00651810"/>
    <w:rsid w:val="00651A93"/>
    <w:rsid w:val="00652399"/>
    <w:rsid w:val="0065280A"/>
    <w:rsid w:val="0065285D"/>
    <w:rsid w:val="00652A6F"/>
    <w:rsid w:val="00652C32"/>
    <w:rsid w:val="00652DA4"/>
    <w:rsid w:val="00652DD0"/>
    <w:rsid w:val="00652E5F"/>
    <w:rsid w:val="00652F85"/>
    <w:rsid w:val="00653128"/>
    <w:rsid w:val="006535E1"/>
    <w:rsid w:val="00653619"/>
    <w:rsid w:val="00653740"/>
    <w:rsid w:val="00653D84"/>
    <w:rsid w:val="00654259"/>
    <w:rsid w:val="00654314"/>
    <w:rsid w:val="00654326"/>
    <w:rsid w:val="00654658"/>
    <w:rsid w:val="00654ABF"/>
    <w:rsid w:val="00654D6D"/>
    <w:rsid w:val="00654E2C"/>
    <w:rsid w:val="00654F1F"/>
    <w:rsid w:val="00655360"/>
    <w:rsid w:val="006554CA"/>
    <w:rsid w:val="006559EB"/>
    <w:rsid w:val="00655AA6"/>
    <w:rsid w:val="00655E18"/>
    <w:rsid w:val="006560EE"/>
    <w:rsid w:val="006565D3"/>
    <w:rsid w:val="006568A0"/>
    <w:rsid w:val="00656B46"/>
    <w:rsid w:val="00656BC6"/>
    <w:rsid w:val="0065724C"/>
    <w:rsid w:val="0065732A"/>
    <w:rsid w:val="0065742A"/>
    <w:rsid w:val="00657462"/>
    <w:rsid w:val="006574C9"/>
    <w:rsid w:val="006576EB"/>
    <w:rsid w:val="006578B9"/>
    <w:rsid w:val="00657906"/>
    <w:rsid w:val="00657ADB"/>
    <w:rsid w:val="00657AE8"/>
    <w:rsid w:val="00657D33"/>
    <w:rsid w:val="0066000B"/>
    <w:rsid w:val="006600FC"/>
    <w:rsid w:val="006601AF"/>
    <w:rsid w:val="00660216"/>
    <w:rsid w:val="0066037E"/>
    <w:rsid w:val="00660826"/>
    <w:rsid w:val="00660897"/>
    <w:rsid w:val="0066090E"/>
    <w:rsid w:val="00660B7A"/>
    <w:rsid w:val="00660E8A"/>
    <w:rsid w:val="00660EFB"/>
    <w:rsid w:val="00660FE7"/>
    <w:rsid w:val="00661011"/>
    <w:rsid w:val="006610CE"/>
    <w:rsid w:val="0066132C"/>
    <w:rsid w:val="006615C0"/>
    <w:rsid w:val="006615ED"/>
    <w:rsid w:val="00661758"/>
    <w:rsid w:val="006618B5"/>
    <w:rsid w:val="00661B8A"/>
    <w:rsid w:val="00661B8D"/>
    <w:rsid w:val="00661C97"/>
    <w:rsid w:val="00661DC0"/>
    <w:rsid w:val="00661DE2"/>
    <w:rsid w:val="006620B7"/>
    <w:rsid w:val="006622A8"/>
    <w:rsid w:val="006623A3"/>
    <w:rsid w:val="006623DC"/>
    <w:rsid w:val="006623E8"/>
    <w:rsid w:val="00662419"/>
    <w:rsid w:val="00662854"/>
    <w:rsid w:val="00662E8C"/>
    <w:rsid w:val="00663140"/>
    <w:rsid w:val="00663219"/>
    <w:rsid w:val="006633CD"/>
    <w:rsid w:val="00663521"/>
    <w:rsid w:val="006637D7"/>
    <w:rsid w:val="0066383A"/>
    <w:rsid w:val="006638B2"/>
    <w:rsid w:val="00663BC4"/>
    <w:rsid w:val="00663D9D"/>
    <w:rsid w:val="00663F3E"/>
    <w:rsid w:val="00664325"/>
    <w:rsid w:val="006647EA"/>
    <w:rsid w:val="00664A5D"/>
    <w:rsid w:val="00664CB8"/>
    <w:rsid w:val="00664D52"/>
    <w:rsid w:val="00665B66"/>
    <w:rsid w:val="00665E05"/>
    <w:rsid w:val="00666026"/>
    <w:rsid w:val="006662FC"/>
    <w:rsid w:val="00666623"/>
    <w:rsid w:val="0066690F"/>
    <w:rsid w:val="00666989"/>
    <w:rsid w:val="00666C2B"/>
    <w:rsid w:val="00666C88"/>
    <w:rsid w:val="00666D24"/>
    <w:rsid w:val="00666E7C"/>
    <w:rsid w:val="00666FDF"/>
    <w:rsid w:val="006671B8"/>
    <w:rsid w:val="00667420"/>
    <w:rsid w:val="006675B6"/>
    <w:rsid w:val="00667755"/>
    <w:rsid w:val="006700A0"/>
    <w:rsid w:val="00670228"/>
    <w:rsid w:val="0067090B"/>
    <w:rsid w:val="00670A71"/>
    <w:rsid w:val="00670C0C"/>
    <w:rsid w:val="00670EE0"/>
    <w:rsid w:val="00671040"/>
    <w:rsid w:val="006711AF"/>
    <w:rsid w:val="0067127A"/>
    <w:rsid w:val="00671690"/>
    <w:rsid w:val="00671818"/>
    <w:rsid w:val="00671D32"/>
    <w:rsid w:val="00671DA1"/>
    <w:rsid w:val="00671FDC"/>
    <w:rsid w:val="006725DD"/>
    <w:rsid w:val="006726B5"/>
    <w:rsid w:val="00672704"/>
    <w:rsid w:val="00672810"/>
    <w:rsid w:val="006728EF"/>
    <w:rsid w:val="00672AA8"/>
    <w:rsid w:val="00672B56"/>
    <w:rsid w:val="00672B86"/>
    <w:rsid w:val="00672C51"/>
    <w:rsid w:val="00672D15"/>
    <w:rsid w:val="00672E92"/>
    <w:rsid w:val="0067338C"/>
    <w:rsid w:val="00673571"/>
    <w:rsid w:val="0067360A"/>
    <w:rsid w:val="006736CC"/>
    <w:rsid w:val="006738D6"/>
    <w:rsid w:val="0067393C"/>
    <w:rsid w:val="006739C0"/>
    <w:rsid w:val="00673AD5"/>
    <w:rsid w:val="006743B6"/>
    <w:rsid w:val="00674408"/>
    <w:rsid w:val="00674521"/>
    <w:rsid w:val="00674966"/>
    <w:rsid w:val="00674E24"/>
    <w:rsid w:val="00674E58"/>
    <w:rsid w:val="006752F8"/>
    <w:rsid w:val="006753F0"/>
    <w:rsid w:val="00675407"/>
    <w:rsid w:val="00675FA2"/>
    <w:rsid w:val="006761EE"/>
    <w:rsid w:val="0067626B"/>
    <w:rsid w:val="006762BB"/>
    <w:rsid w:val="006763F9"/>
    <w:rsid w:val="006764BF"/>
    <w:rsid w:val="00676642"/>
    <w:rsid w:val="00676BF3"/>
    <w:rsid w:val="00676C0E"/>
    <w:rsid w:val="00676F58"/>
    <w:rsid w:val="006770C1"/>
    <w:rsid w:val="00677217"/>
    <w:rsid w:val="006779FF"/>
    <w:rsid w:val="006800D6"/>
    <w:rsid w:val="0068019D"/>
    <w:rsid w:val="006801A6"/>
    <w:rsid w:val="006801BA"/>
    <w:rsid w:val="00680230"/>
    <w:rsid w:val="0068026E"/>
    <w:rsid w:val="006802D1"/>
    <w:rsid w:val="00680498"/>
    <w:rsid w:val="00680A22"/>
    <w:rsid w:val="00680EE2"/>
    <w:rsid w:val="00680F64"/>
    <w:rsid w:val="00681301"/>
    <w:rsid w:val="006818DE"/>
    <w:rsid w:val="0068190E"/>
    <w:rsid w:val="00681EBB"/>
    <w:rsid w:val="00681FD9"/>
    <w:rsid w:val="00681FE3"/>
    <w:rsid w:val="00682292"/>
    <w:rsid w:val="006827C7"/>
    <w:rsid w:val="00682829"/>
    <w:rsid w:val="00682862"/>
    <w:rsid w:val="006828C0"/>
    <w:rsid w:val="00682AE0"/>
    <w:rsid w:val="00682B8B"/>
    <w:rsid w:val="00682F85"/>
    <w:rsid w:val="006830A9"/>
    <w:rsid w:val="0068328E"/>
    <w:rsid w:val="006833EC"/>
    <w:rsid w:val="0068356A"/>
    <w:rsid w:val="00683709"/>
    <w:rsid w:val="006837A1"/>
    <w:rsid w:val="00683910"/>
    <w:rsid w:val="00683933"/>
    <w:rsid w:val="00683966"/>
    <w:rsid w:val="00683A35"/>
    <w:rsid w:val="00683C1D"/>
    <w:rsid w:val="00683C58"/>
    <w:rsid w:val="00683E0B"/>
    <w:rsid w:val="00684284"/>
    <w:rsid w:val="006843B7"/>
    <w:rsid w:val="006845CA"/>
    <w:rsid w:val="00684B4E"/>
    <w:rsid w:val="00684CA8"/>
    <w:rsid w:val="00684CF1"/>
    <w:rsid w:val="00684E26"/>
    <w:rsid w:val="00684EC9"/>
    <w:rsid w:val="00685094"/>
    <w:rsid w:val="006850F8"/>
    <w:rsid w:val="0068548B"/>
    <w:rsid w:val="00685EF0"/>
    <w:rsid w:val="00686668"/>
    <w:rsid w:val="006866A6"/>
    <w:rsid w:val="00686979"/>
    <w:rsid w:val="0068706C"/>
    <w:rsid w:val="006872CE"/>
    <w:rsid w:val="006874C7"/>
    <w:rsid w:val="006874E6"/>
    <w:rsid w:val="006875B5"/>
    <w:rsid w:val="0068764B"/>
    <w:rsid w:val="00687872"/>
    <w:rsid w:val="00687A3E"/>
    <w:rsid w:val="00687B16"/>
    <w:rsid w:val="00687C1E"/>
    <w:rsid w:val="00687C2F"/>
    <w:rsid w:val="00687E92"/>
    <w:rsid w:val="0069077A"/>
    <w:rsid w:val="006908F2"/>
    <w:rsid w:val="00690A8C"/>
    <w:rsid w:val="00690AC7"/>
    <w:rsid w:val="00690DAE"/>
    <w:rsid w:val="006911A2"/>
    <w:rsid w:val="006911D0"/>
    <w:rsid w:val="006916DB"/>
    <w:rsid w:val="00691FE3"/>
    <w:rsid w:val="0069227E"/>
    <w:rsid w:val="0069268A"/>
    <w:rsid w:val="00692D1F"/>
    <w:rsid w:val="006934A1"/>
    <w:rsid w:val="00693531"/>
    <w:rsid w:val="006935E2"/>
    <w:rsid w:val="00693635"/>
    <w:rsid w:val="00693693"/>
    <w:rsid w:val="00693966"/>
    <w:rsid w:val="006939F4"/>
    <w:rsid w:val="00693AE6"/>
    <w:rsid w:val="006941E7"/>
    <w:rsid w:val="00694361"/>
    <w:rsid w:val="0069438C"/>
    <w:rsid w:val="00694857"/>
    <w:rsid w:val="00694B4D"/>
    <w:rsid w:val="00694C2A"/>
    <w:rsid w:val="00694ECF"/>
    <w:rsid w:val="006954FF"/>
    <w:rsid w:val="00695572"/>
    <w:rsid w:val="006955A4"/>
    <w:rsid w:val="0069565C"/>
    <w:rsid w:val="0069579E"/>
    <w:rsid w:val="00695B09"/>
    <w:rsid w:val="00695ED8"/>
    <w:rsid w:val="00695F3C"/>
    <w:rsid w:val="0069609E"/>
    <w:rsid w:val="0069610D"/>
    <w:rsid w:val="0069644C"/>
    <w:rsid w:val="00696792"/>
    <w:rsid w:val="006969E3"/>
    <w:rsid w:val="00696BE8"/>
    <w:rsid w:val="00696DC3"/>
    <w:rsid w:val="00696EF7"/>
    <w:rsid w:val="006972B6"/>
    <w:rsid w:val="00697508"/>
    <w:rsid w:val="00697556"/>
    <w:rsid w:val="00697564"/>
    <w:rsid w:val="006976A1"/>
    <w:rsid w:val="0069781D"/>
    <w:rsid w:val="006978F1"/>
    <w:rsid w:val="00697A25"/>
    <w:rsid w:val="00697A6E"/>
    <w:rsid w:val="00697C41"/>
    <w:rsid w:val="00697C60"/>
    <w:rsid w:val="00697CB7"/>
    <w:rsid w:val="00697EAB"/>
    <w:rsid w:val="00697F45"/>
    <w:rsid w:val="006A01AE"/>
    <w:rsid w:val="006A0292"/>
    <w:rsid w:val="006A0342"/>
    <w:rsid w:val="006A03AF"/>
    <w:rsid w:val="006A03F6"/>
    <w:rsid w:val="006A0653"/>
    <w:rsid w:val="006A06CB"/>
    <w:rsid w:val="006A0A2A"/>
    <w:rsid w:val="006A0B4C"/>
    <w:rsid w:val="006A0D92"/>
    <w:rsid w:val="006A0DC6"/>
    <w:rsid w:val="006A0F13"/>
    <w:rsid w:val="006A1232"/>
    <w:rsid w:val="006A1655"/>
    <w:rsid w:val="006A1752"/>
    <w:rsid w:val="006A1A5C"/>
    <w:rsid w:val="006A1C27"/>
    <w:rsid w:val="006A1D1D"/>
    <w:rsid w:val="006A29E7"/>
    <w:rsid w:val="006A2A46"/>
    <w:rsid w:val="006A2A62"/>
    <w:rsid w:val="006A2A8B"/>
    <w:rsid w:val="006A2ADB"/>
    <w:rsid w:val="006A2B6F"/>
    <w:rsid w:val="006A2F75"/>
    <w:rsid w:val="006A2FF4"/>
    <w:rsid w:val="006A30A9"/>
    <w:rsid w:val="006A35A3"/>
    <w:rsid w:val="006A38CD"/>
    <w:rsid w:val="006A3B39"/>
    <w:rsid w:val="006A40F6"/>
    <w:rsid w:val="006A4211"/>
    <w:rsid w:val="006A4291"/>
    <w:rsid w:val="006A4C68"/>
    <w:rsid w:val="006A4EA5"/>
    <w:rsid w:val="006A5173"/>
    <w:rsid w:val="006A52C3"/>
    <w:rsid w:val="006A5564"/>
    <w:rsid w:val="006A56C8"/>
    <w:rsid w:val="006A5A94"/>
    <w:rsid w:val="006A5AE3"/>
    <w:rsid w:val="006A5B68"/>
    <w:rsid w:val="006A5BBB"/>
    <w:rsid w:val="006A5C49"/>
    <w:rsid w:val="006A5C74"/>
    <w:rsid w:val="006A5D93"/>
    <w:rsid w:val="006A5EA6"/>
    <w:rsid w:val="006A60E9"/>
    <w:rsid w:val="006A61C2"/>
    <w:rsid w:val="006A6406"/>
    <w:rsid w:val="006A6830"/>
    <w:rsid w:val="006A6990"/>
    <w:rsid w:val="006A6B19"/>
    <w:rsid w:val="006A6BD5"/>
    <w:rsid w:val="006A6BDF"/>
    <w:rsid w:val="006A6C19"/>
    <w:rsid w:val="006A6E61"/>
    <w:rsid w:val="006A6F13"/>
    <w:rsid w:val="006A6F60"/>
    <w:rsid w:val="006A6FB9"/>
    <w:rsid w:val="006A7169"/>
    <w:rsid w:val="006A7519"/>
    <w:rsid w:val="006A770F"/>
    <w:rsid w:val="006A7B21"/>
    <w:rsid w:val="006A7D30"/>
    <w:rsid w:val="006A7F37"/>
    <w:rsid w:val="006B01D3"/>
    <w:rsid w:val="006B0338"/>
    <w:rsid w:val="006B0768"/>
    <w:rsid w:val="006B07FA"/>
    <w:rsid w:val="006B0956"/>
    <w:rsid w:val="006B09AE"/>
    <w:rsid w:val="006B0BA8"/>
    <w:rsid w:val="006B0C97"/>
    <w:rsid w:val="006B0FC0"/>
    <w:rsid w:val="006B18DA"/>
    <w:rsid w:val="006B197E"/>
    <w:rsid w:val="006B1A90"/>
    <w:rsid w:val="006B1B99"/>
    <w:rsid w:val="006B1BD9"/>
    <w:rsid w:val="006B1C15"/>
    <w:rsid w:val="006B1E5D"/>
    <w:rsid w:val="006B20E0"/>
    <w:rsid w:val="006B23CD"/>
    <w:rsid w:val="006B268F"/>
    <w:rsid w:val="006B2830"/>
    <w:rsid w:val="006B2A12"/>
    <w:rsid w:val="006B3126"/>
    <w:rsid w:val="006B31DD"/>
    <w:rsid w:val="006B343A"/>
    <w:rsid w:val="006B3BD0"/>
    <w:rsid w:val="006B3FD0"/>
    <w:rsid w:val="006B40B0"/>
    <w:rsid w:val="006B429F"/>
    <w:rsid w:val="006B486A"/>
    <w:rsid w:val="006B4919"/>
    <w:rsid w:val="006B4AB5"/>
    <w:rsid w:val="006B4E3F"/>
    <w:rsid w:val="006B4E52"/>
    <w:rsid w:val="006B5147"/>
    <w:rsid w:val="006B54F0"/>
    <w:rsid w:val="006B5737"/>
    <w:rsid w:val="006B58AF"/>
    <w:rsid w:val="006B5A7E"/>
    <w:rsid w:val="006B5C61"/>
    <w:rsid w:val="006B5F26"/>
    <w:rsid w:val="006B6112"/>
    <w:rsid w:val="006B6DF6"/>
    <w:rsid w:val="006B6E59"/>
    <w:rsid w:val="006B71E3"/>
    <w:rsid w:val="006B72C7"/>
    <w:rsid w:val="006B7650"/>
    <w:rsid w:val="006B77E9"/>
    <w:rsid w:val="006B7E78"/>
    <w:rsid w:val="006B7FB4"/>
    <w:rsid w:val="006C0133"/>
    <w:rsid w:val="006C031F"/>
    <w:rsid w:val="006C04F5"/>
    <w:rsid w:val="006C05D1"/>
    <w:rsid w:val="006C07CC"/>
    <w:rsid w:val="006C0961"/>
    <w:rsid w:val="006C0ECF"/>
    <w:rsid w:val="006C0F07"/>
    <w:rsid w:val="006C10B7"/>
    <w:rsid w:val="006C11AC"/>
    <w:rsid w:val="006C130D"/>
    <w:rsid w:val="006C150D"/>
    <w:rsid w:val="006C16B4"/>
    <w:rsid w:val="006C16ED"/>
    <w:rsid w:val="006C1869"/>
    <w:rsid w:val="006C1A7D"/>
    <w:rsid w:val="006C1BD6"/>
    <w:rsid w:val="006C1CEB"/>
    <w:rsid w:val="006C1D12"/>
    <w:rsid w:val="006C1F06"/>
    <w:rsid w:val="006C20E0"/>
    <w:rsid w:val="006C216D"/>
    <w:rsid w:val="006C2341"/>
    <w:rsid w:val="006C244B"/>
    <w:rsid w:val="006C2AE2"/>
    <w:rsid w:val="006C2B6F"/>
    <w:rsid w:val="006C2BFA"/>
    <w:rsid w:val="006C2D11"/>
    <w:rsid w:val="006C2DFB"/>
    <w:rsid w:val="006C2E85"/>
    <w:rsid w:val="006C3038"/>
    <w:rsid w:val="006C31D8"/>
    <w:rsid w:val="006C334F"/>
    <w:rsid w:val="006C36B3"/>
    <w:rsid w:val="006C3AEF"/>
    <w:rsid w:val="006C3F42"/>
    <w:rsid w:val="006C4132"/>
    <w:rsid w:val="006C4387"/>
    <w:rsid w:val="006C4412"/>
    <w:rsid w:val="006C4529"/>
    <w:rsid w:val="006C45B3"/>
    <w:rsid w:val="006C4B0F"/>
    <w:rsid w:val="006C4C6D"/>
    <w:rsid w:val="006C4D31"/>
    <w:rsid w:val="006C5252"/>
    <w:rsid w:val="006C538F"/>
    <w:rsid w:val="006C53C4"/>
    <w:rsid w:val="006C5687"/>
    <w:rsid w:val="006C583F"/>
    <w:rsid w:val="006C59EE"/>
    <w:rsid w:val="006C5C72"/>
    <w:rsid w:val="006C5FBC"/>
    <w:rsid w:val="006C60CB"/>
    <w:rsid w:val="006C617E"/>
    <w:rsid w:val="006C6979"/>
    <w:rsid w:val="006C6DD5"/>
    <w:rsid w:val="006C70A9"/>
    <w:rsid w:val="006C751D"/>
    <w:rsid w:val="006C7595"/>
    <w:rsid w:val="006C7965"/>
    <w:rsid w:val="006C7F8D"/>
    <w:rsid w:val="006D00C6"/>
    <w:rsid w:val="006D0265"/>
    <w:rsid w:val="006D032B"/>
    <w:rsid w:val="006D0A84"/>
    <w:rsid w:val="006D0E1A"/>
    <w:rsid w:val="006D0F3A"/>
    <w:rsid w:val="006D125A"/>
    <w:rsid w:val="006D12EA"/>
    <w:rsid w:val="006D16A6"/>
    <w:rsid w:val="006D1899"/>
    <w:rsid w:val="006D18B0"/>
    <w:rsid w:val="006D1C4F"/>
    <w:rsid w:val="006D2326"/>
    <w:rsid w:val="006D251C"/>
    <w:rsid w:val="006D253F"/>
    <w:rsid w:val="006D2B4A"/>
    <w:rsid w:val="006D2BB9"/>
    <w:rsid w:val="006D2DBE"/>
    <w:rsid w:val="006D2E21"/>
    <w:rsid w:val="006D30AE"/>
    <w:rsid w:val="006D347B"/>
    <w:rsid w:val="006D34CD"/>
    <w:rsid w:val="006D362E"/>
    <w:rsid w:val="006D3648"/>
    <w:rsid w:val="006D36E9"/>
    <w:rsid w:val="006D38CD"/>
    <w:rsid w:val="006D3CAF"/>
    <w:rsid w:val="006D3D5D"/>
    <w:rsid w:val="006D430D"/>
    <w:rsid w:val="006D4988"/>
    <w:rsid w:val="006D4A73"/>
    <w:rsid w:val="006D4C88"/>
    <w:rsid w:val="006D4D04"/>
    <w:rsid w:val="006D5284"/>
    <w:rsid w:val="006D549E"/>
    <w:rsid w:val="006D550E"/>
    <w:rsid w:val="006D5953"/>
    <w:rsid w:val="006D59D3"/>
    <w:rsid w:val="006D5E3C"/>
    <w:rsid w:val="006D5EDC"/>
    <w:rsid w:val="006D5EE9"/>
    <w:rsid w:val="006D5F25"/>
    <w:rsid w:val="006D61FF"/>
    <w:rsid w:val="006D6836"/>
    <w:rsid w:val="006D6849"/>
    <w:rsid w:val="006D69C4"/>
    <w:rsid w:val="006D6D60"/>
    <w:rsid w:val="006D6FB4"/>
    <w:rsid w:val="006D7070"/>
    <w:rsid w:val="006E0033"/>
    <w:rsid w:val="006E0086"/>
    <w:rsid w:val="006E0417"/>
    <w:rsid w:val="006E05A1"/>
    <w:rsid w:val="006E06E0"/>
    <w:rsid w:val="006E06F0"/>
    <w:rsid w:val="006E0937"/>
    <w:rsid w:val="006E0A1D"/>
    <w:rsid w:val="006E0DB9"/>
    <w:rsid w:val="006E11B6"/>
    <w:rsid w:val="006E1228"/>
    <w:rsid w:val="006E12B2"/>
    <w:rsid w:val="006E1567"/>
    <w:rsid w:val="006E15B1"/>
    <w:rsid w:val="006E16E0"/>
    <w:rsid w:val="006E20E2"/>
    <w:rsid w:val="006E2973"/>
    <w:rsid w:val="006E2B54"/>
    <w:rsid w:val="006E2DD3"/>
    <w:rsid w:val="006E2E70"/>
    <w:rsid w:val="006E2F7C"/>
    <w:rsid w:val="006E3112"/>
    <w:rsid w:val="006E3255"/>
    <w:rsid w:val="006E3274"/>
    <w:rsid w:val="006E32F8"/>
    <w:rsid w:val="006E3439"/>
    <w:rsid w:val="006E3449"/>
    <w:rsid w:val="006E3ACF"/>
    <w:rsid w:val="006E3DA9"/>
    <w:rsid w:val="006E3E32"/>
    <w:rsid w:val="006E3EDC"/>
    <w:rsid w:val="006E4144"/>
    <w:rsid w:val="006E44A4"/>
    <w:rsid w:val="006E4938"/>
    <w:rsid w:val="006E4C40"/>
    <w:rsid w:val="006E4EA9"/>
    <w:rsid w:val="006E55AC"/>
    <w:rsid w:val="006E56AC"/>
    <w:rsid w:val="006E59C2"/>
    <w:rsid w:val="006E5C56"/>
    <w:rsid w:val="006E5C60"/>
    <w:rsid w:val="006E62EB"/>
    <w:rsid w:val="006E650D"/>
    <w:rsid w:val="006E66A0"/>
    <w:rsid w:val="006E6C9D"/>
    <w:rsid w:val="006E6E05"/>
    <w:rsid w:val="006E749A"/>
    <w:rsid w:val="006E7813"/>
    <w:rsid w:val="006E7C3B"/>
    <w:rsid w:val="006E7CA0"/>
    <w:rsid w:val="006E7FC6"/>
    <w:rsid w:val="006E7FEA"/>
    <w:rsid w:val="006E7FF6"/>
    <w:rsid w:val="006E7FF8"/>
    <w:rsid w:val="006F0077"/>
    <w:rsid w:val="006F0272"/>
    <w:rsid w:val="006F027B"/>
    <w:rsid w:val="006F0318"/>
    <w:rsid w:val="006F07AB"/>
    <w:rsid w:val="006F0A23"/>
    <w:rsid w:val="006F0B7E"/>
    <w:rsid w:val="006F0B94"/>
    <w:rsid w:val="006F0CC2"/>
    <w:rsid w:val="006F103C"/>
    <w:rsid w:val="006F1448"/>
    <w:rsid w:val="006F16E3"/>
    <w:rsid w:val="006F1744"/>
    <w:rsid w:val="006F1BF9"/>
    <w:rsid w:val="006F1E32"/>
    <w:rsid w:val="006F1F19"/>
    <w:rsid w:val="006F20D4"/>
    <w:rsid w:val="006F2150"/>
    <w:rsid w:val="006F2458"/>
    <w:rsid w:val="006F24D9"/>
    <w:rsid w:val="006F262A"/>
    <w:rsid w:val="006F2757"/>
    <w:rsid w:val="006F281E"/>
    <w:rsid w:val="006F2DB5"/>
    <w:rsid w:val="006F30FA"/>
    <w:rsid w:val="006F343F"/>
    <w:rsid w:val="006F34FC"/>
    <w:rsid w:val="006F356C"/>
    <w:rsid w:val="006F3642"/>
    <w:rsid w:val="006F37E3"/>
    <w:rsid w:val="006F388E"/>
    <w:rsid w:val="006F3AA2"/>
    <w:rsid w:val="006F3B74"/>
    <w:rsid w:val="006F3D69"/>
    <w:rsid w:val="006F3DEB"/>
    <w:rsid w:val="006F3F4B"/>
    <w:rsid w:val="006F3FAD"/>
    <w:rsid w:val="006F40B8"/>
    <w:rsid w:val="006F435B"/>
    <w:rsid w:val="006F462B"/>
    <w:rsid w:val="006F47D5"/>
    <w:rsid w:val="006F47D6"/>
    <w:rsid w:val="006F4CAF"/>
    <w:rsid w:val="006F4E0A"/>
    <w:rsid w:val="006F50F5"/>
    <w:rsid w:val="006F52A1"/>
    <w:rsid w:val="006F5413"/>
    <w:rsid w:val="006F558A"/>
    <w:rsid w:val="006F5911"/>
    <w:rsid w:val="006F599C"/>
    <w:rsid w:val="006F5DD4"/>
    <w:rsid w:val="006F5E2A"/>
    <w:rsid w:val="006F5EDA"/>
    <w:rsid w:val="006F6294"/>
    <w:rsid w:val="006F6355"/>
    <w:rsid w:val="006F641A"/>
    <w:rsid w:val="006F6698"/>
    <w:rsid w:val="006F6853"/>
    <w:rsid w:val="006F6919"/>
    <w:rsid w:val="006F6C83"/>
    <w:rsid w:val="006F6CA9"/>
    <w:rsid w:val="006F6D0C"/>
    <w:rsid w:val="006F73A0"/>
    <w:rsid w:val="006F7622"/>
    <w:rsid w:val="006F77E5"/>
    <w:rsid w:val="006F78D4"/>
    <w:rsid w:val="006F792C"/>
    <w:rsid w:val="006F7CB2"/>
    <w:rsid w:val="006F7DDC"/>
    <w:rsid w:val="006F7E5D"/>
    <w:rsid w:val="0070040F"/>
    <w:rsid w:val="0070061B"/>
    <w:rsid w:val="00700791"/>
    <w:rsid w:val="00700855"/>
    <w:rsid w:val="00700EE3"/>
    <w:rsid w:val="007011AE"/>
    <w:rsid w:val="00701207"/>
    <w:rsid w:val="0070149F"/>
    <w:rsid w:val="00701640"/>
    <w:rsid w:val="00701C32"/>
    <w:rsid w:val="00701E75"/>
    <w:rsid w:val="007022F1"/>
    <w:rsid w:val="007027E4"/>
    <w:rsid w:val="00702853"/>
    <w:rsid w:val="00702967"/>
    <w:rsid w:val="00702C23"/>
    <w:rsid w:val="00702C8D"/>
    <w:rsid w:val="00702D67"/>
    <w:rsid w:val="00702EC7"/>
    <w:rsid w:val="00702ED0"/>
    <w:rsid w:val="007031BE"/>
    <w:rsid w:val="007032C4"/>
    <w:rsid w:val="00703401"/>
    <w:rsid w:val="00703447"/>
    <w:rsid w:val="0070383F"/>
    <w:rsid w:val="00703AA5"/>
    <w:rsid w:val="00703C67"/>
    <w:rsid w:val="00703CB1"/>
    <w:rsid w:val="00703D08"/>
    <w:rsid w:val="00704179"/>
    <w:rsid w:val="007041B6"/>
    <w:rsid w:val="0070439F"/>
    <w:rsid w:val="00704501"/>
    <w:rsid w:val="0070452A"/>
    <w:rsid w:val="007046B5"/>
    <w:rsid w:val="0070471C"/>
    <w:rsid w:val="00704985"/>
    <w:rsid w:val="00704CD8"/>
    <w:rsid w:val="00704D08"/>
    <w:rsid w:val="00704D33"/>
    <w:rsid w:val="00704FE4"/>
    <w:rsid w:val="0070525B"/>
    <w:rsid w:val="0070547D"/>
    <w:rsid w:val="00705826"/>
    <w:rsid w:val="00705B95"/>
    <w:rsid w:val="007060D3"/>
    <w:rsid w:val="0070617B"/>
    <w:rsid w:val="007064CF"/>
    <w:rsid w:val="0070655E"/>
    <w:rsid w:val="00706600"/>
    <w:rsid w:val="00706626"/>
    <w:rsid w:val="007067C5"/>
    <w:rsid w:val="007068F4"/>
    <w:rsid w:val="00706A92"/>
    <w:rsid w:val="00706CEF"/>
    <w:rsid w:val="00706E75"/>
    <w:rsid w:val="00706FAC"/>
    <w:rsid w:val="00706FD8"/>
    <w:rsid w:val="007071CF"/>
    <w:rsid w:val="00707211"/>
    <w:rsid w:val="00707307"/>
    <w:rsid w:val="00707357"/>
    <w:rsid w:val="007073B0"/>
    <w:rsid w:val="00707581"/>
    <w:rsid w:val="00707606"/>
    <w:rsid w:val="00707691"/>
    <w:rsid w:val="007078D2"/>
    <w:rsid w:val="0070794E"/>
    <w:rsid w:val="00707F97"/>
    <w:rsid w:val="007100D9"/>
    <w:rsid w:val="007102FC"/>
    <w:rsid w:val="00710319"/>
    <w:rsid w:val="007103E0"/>
    <w:rsid w:val="007106D9"/>
    <w:rsid w:val="007108C6"/>
    <w:rsid w:val="00710CD1"/>
    <w:rsid w:val="00710E34"/>
    <w:rsid w:val="007111BE"/>
    <w:rsid w:val="00711256"/>
    <w:rsid w:val="007112F0"/>
    <w:rsid w:val="007112F9"/>
    <w:rsid w:val="0071132A"/>
    <w:rsid w:val="0071135C"/>
    <w:rsid w:val="007113DD"/>
    <w:rsid w:val="00711498"/>
    <w:rsid w:val="007114B2"/>
    <w:rsid w:val="0071163D"/>
    <w:rsid w:val="007117EF"/>
    <w:rsid w:val="00711D6F"/>
    <w:rsid w:val="007120C9"/>
    <w:rsid w:val="00712202"/>
    <w:rsid w:val="00712372"/>
    <w:rsid w:val="00712397"/>
    <w:rsid w:val="007123CB"/>
    <w:rsid w:val="00712480"/>
    <w:rsid w:val="00712786"/>
    <w:rsid w:val="0071285E"/>
    <w:rsid w:val="0071292C"/>
    <w:rsid w:val="00712B26"/>
    <w:rsid w:val="00712B84"/>
    <w:rsid w:val="00712EAF"/>
    <w:rsid w:val="007135D4"/>
    <w:rsid w:val="00713814"/>
    <w:rsid w:val="007138FB"/>
    <w:rsid w:val="00713949"/>
    <w:rsid w:val="00713AEB"/>
    <w:rsid w:val="00713B99"/>
    <w:rsid w:val="00713CB5"/>
    <w:rsid w:val="00713EC1"/>
    <w:rsid w:val="00714129"/>
    <w:rsid w:val="007143DB"/>
    <w:rsid w:val="007144AE"/>
    <w:rsid w:val="007144B5"/>
    <w:rsid w:val="007145D5"/>
    <w:rsid w:val="0071460D"/>
    <w:rsid w:val="00714A30"/>
    <w:rsid w:val="00714C29"/>
    <w:rsid w:val="00714E2B"/>
    <w:rsid w:val="00715083"/>
    <w:rsid w:val="0071516A"/>
    <w:rsid w:val="0071523B"/>
    <w:rsid w:val="00715341"/>
    <w:rsid w:val="00715586"/>
    <w:rsid w:val="00715711"/>
    <w:rsid w:val="00715768"/>
    <w:rsid w:val="00715863"/>
    <w:rsid w:val="007158C0"/>
    <w:rsid w:val="00715A9A"/>
    <w:rsid w:val="00715ABA"/>
    <w:rsid w:val="00715D25"/>
    <w:rsid w:val="00715DED"/>
    <w:rsid w:val="0071668A"/>
    <w:rsid w:val="007166CA"/>
    <w:rsid w:val="00716B55"/>
    <w:rsid w:val="0071719C"/>
    <w:rsid w:val="00717230"/>
    <w:rsid w:val="00717310"/>
    <w:rsid w:val="007176DC"/>
    <w:rsid w:val="00717919"/>
    <w:rsid w:val="00717A7B"/>
    <w:rsid w:val="00717B1D"/>
    <w:rsid w:val="00717C86"/>
    <w:rsid w:val="00717C9B"/>
    <w:rsid w:val="00717CE9"/>
    <w:rsid w:val="00717D91"/>
    <w:rsid w:val="00717EDB"/>
    <w:rsid w:val="00717F72"/>
    <w:rsid w:val="0072037F"/>
    <w:rsid w:val="0072043C"/>
    <w:rsid w:val="0072056E"/>
    <w:rsid w:val="0072088B"/>
    <w:rsid w:val="00720968"/>
    <w:rsid w:val="007209DC"/>
    <w:rsid w:val="00720AF0"/>
    <w:rsid w:val="00720DB7"/>
    <w:rsid w:val="0072104C"/>
    <w:rsid w:val="0072188C"/>
    <w:rsid w:val="00721BC2"/>
    <w:rsid w:val="0072239E"/>
    <w:rsid w:val="0072244C"/>
    <w:rsid w:val="007226EF"/>
    <w:rsid w:val="00722791"/>
    <w:rsid w:val="00722BAB"/>
    <w:rsid w:val="00722C68"/>
    <w:rsid w:val="00722CE1"/>
    <w:rsid w:val="007231DE"/>
    <w:rsid w:val="00723659"/>
    <w:rsid w:val="0072366A"/>
    <w:rsid w:val="00723BF2"/>
    <w:rsid w:val="00723C89"/>
    <w:rsid w:val="00723F1F"/>
    <w:rsid w:val="0072418B"/>
    <w:rsid w:val="0072428C"/>
    <w:rsid w:val="0072450D"/>
    <w:rsid w:val="007245F9"/>
    <w:rsid w:val="00724687"/>
    <w:rsid w:val="00724697"/>
    <w:rsid w:val="0072480A"/>
    <w:rsid w:val="00724B62"/>
    <w:rsid w:val="00724B84"/>
    <w:rsid w:val="00724F88"/>
    <w:rsid w:val="00724FF7"/>
    <w:rsid w:val="00725162"/>
    <w:rsid w:val="0072552C"/>
    <w:rsid w:val="00725627"/>
    <w:rsid w:val="007258F9"/>
    <w:rsid w:val="00725965"/>
    <w:rsid w:val="00725A23"/>
    <w:rsid w:val="00725B35"/>
    <w:rsid w:val="00725BFB"/>
    <w:rsid w:val="00726188"/>
    <w:rsid w:val="0072626E"/>
    <w:rsid w:val="0072626F"/>
    <w:rsid w:val="007263FE"/>
    <w:rsid w:val="00726576"/>
    <w:rsid w:val="007266EF"/>
    <w:rsid w:val="0072675A"/>
    <w:rsid w:val="007267B3"/>
    <w:rsid w:val="00727AB8"/>
    <w:rsid w:val="00727AF1"/>
    <w:rsid w:val="00727D8A"/>
    <w:rsid w:val="00730189"/>
    <w:rsid w:val="0073019C"/>
    <w:rsid w:val="00730242"/>
    <w:rsid w:val="007303D7"/>
    <w:rsid w:val="007309F9"/>
    <w:rsid w:val="00730A50"/>
    <w:rsid w:val="00730AD8"/>
    <w:rsid w:val="00730D3B"/>
    <w:rsid w:val="00730F9D"/>
    <w:rsid w:val="00731721"/>
    <w:rsid w:val="0073183F"/>
    <w:rsid w:val="00731845"/>
    <w:rsid w:val="007318A5"/>
    <w:rsid w:val="007318E4"/>
    <w:rsid w:val="00731ABC"/>
    <w:rsid w:val="00731B54"/>
    <w:rsid w:val="00731CB3"/>
    <w:rsid w:val="00731CD1"/>
    <w:rsid w:val="00732036"/>
    <w:rsid w:val="00732749"/>
    <w:rsid w:val="00732901"/>
    <w:rsid w:val="0073296A"/>
    <w:rsid w:val="00732BA2"/>
    <w:rsid w:val="00732D70"/>
    <w:rsid w:val="00732E30"/>
    <w:rsid w:val="00732E7B"/>
    <w:rsid w:val="00732EFD"/>
    <w:rsid w:val="00732FF0"/>
    <w:rsid w:val="007336FF"/>
    <w:rsid w:val="00733AE6"/>
    <w:rsid w:val="00733E9C"/>
    <w:rsid w:val="00734198"/>
    <w:rsid w:val="00734320"/>
    <w:rsid w:val="0073435F"/>
    <w:rsid w:val="007343A0"/>
    <w:rsid w:val="007343F5"/>
    <w:rsid w:val="0073553C"/>
    <w:rsid w:val="00735734"/>
    <w:rsid w:val="00735739"/>
    <w:rsid w:val="00735AEF"/>
    <w:rsid w:val="00735E22"/>
    <w:rsid w:val="007364C3"/>
    <w:rsid w:val="00736C83"/>
    <w:rsid w:val="00736CFD"/>
    <w:rsid w:val="00736EFC"/>
    <w:rsid w:val="007375CD"/>
    <w:rsid w:val="00737D01"/>
    <w:rsid w:val="00737E6E"/>
    <w:rsid w:val="00740B28"/>
    <w:rsid w:val="00740CEC"/>
    <w:rsid w:val="00740D8D"/>
    <w:rsid w:val="00741960"/>
    <w:rsid w:val="00741A82"/>
    <w:rsid w:val="00741E8E"/>
    <w:rsid w:val="00741FB5"/>
    <w:rsid w:val="00742567"/>
    <w:rsid w:val="007426C8"/>
    <w:rsid w:val="007426D2"/>
    <w:rsid w:val="00742886"/>
    <w:rsid w:val="00742961"/>
    <w:rsid w:val="00742B5B"/>
    <w:rsid w:val="00742D18"/>
    <w:rsid w:val="007431CD"/>
    <w:rsid w:val="00743288"/>
    <w:rsid w:val="0074345F"/>
    <w:rsid w:val="0074369A"/>
    <w:rsid w:val="00743ADE"/>
    <w:rsid w:val="00743C54"/>
    <w:rsid w:val="00744518"/>
    <w:rsid w:val="007449E2"/>
    <w:rsid w:val="00744B93"/>
    <w:rsid w:val="00744F07"/>
    <w:rsid w:val="00744F18"/>
    <w:rsid w:val="00745122"/>
    <w:rsid w:val="00745332"/>
    <w:rsid w:val="007453EB"/>
    <w:rsid w:val="007456EB"/>
    <w:rsid w:val="00745747"/>
    <w:rsid w:val="00745A31"/>
    <w:rsid w:val="00745D3A"/>
    <w:rsid w:val="00745DD4"/>
    <w:rsid w:val="00745E01"/>
    <w:rsid w:val="00745EE3"/>
    <w:rsid w:val="00745FA3"/>
    <w:rsid w:val="007460FB"/>
    <w:rsid w:val="007461C9"/>
    <w:rsid w:val="007468C6"/>
    <w:rsid w:val="007469C0"/>
    <w:rsid w:val="00746C32"/>
    <w:rsid w:val="00746D73"/>
    <w:rsid w:val="00746DCB"/>
    <w:rsid w:val="00746DEC"/>
    <w:rsid w:val="00746FFC"/>
    <w:rsid w:val="00747272"/>
    <w:rsid w:val="0074755E"/>
    <w:rsid w:val="00747778"/>
    <w:rsid w:val="00747F37"/>
    <w:rsid w:val="007500E6"/>
    <w:rsid w:val="0075011B"/>
    <w:rsid w:val="0075047C"/>
    <w:rsid w:val="007504A8"/>
    <w:rsid w:val="00750611"/>
    <w:rsid w:val="0075074C"/>
    <w:rsid w:val="00750DFE"/>
    <w:rsid w:val="00751774"/>
    <w:rsid w:val="00751BFB"/>
    <w:rsid w:val="00751D0B"/>
    <w:rsid w:val="00751EFD"/>
    <w:rsid w:val="00751FEA"/>
    <w:rsid w:val="007524FF"/>
    <w:rsid w:val="0075255D"/>
    <w:rsid w:val="00752633"/>
    <w:rsid w:val="007527F2"/>
    <w:rsid w:val="00752BCA"/>
    <w:rsid w:val="00752C44"/>
    <w:rsid w:val="00752C55"/>
    <w:rsid w:val="00753096"/>
    <w:rsid w:val="00753105"/>
    <w:rsid w:val="007533B1"/>
    <w:rsid w:val="00753515"/>
    <w:rsid w:val="007535E4"/>
    <w:rsid w:val="0075393F"/>
    <w:rsid w:val="0075397B"/>
    <w:rsid w:val="00753F4B"/>
    <w:rsid w:val="00754222"/>
    <w:rsid w:val="007545CA"/>
    <w:rsid w:val="007548EE"/>
    <w:rsid w:val="007549FA"/>
    <w:rsid w:val="00754A7E"/>
    <w:rsid w:val="00754B03"/>
    <w:rsid w:val="0075515A"/>
    <w:rsid w:val="00755391"/>
    <w:rsid w:val="00755764"/>
    <w:rsid w:val="00755936"/>
    <w:rsid w:val="00755AAD"/>
    <w:rsid w:val="00755B6C"/>
    <w:rsid w:val="00755EC9"/>
    <w:rsid w:val="00756036"/>
    <w:rsid w:val="0075623D"/>
    <w:rsid w:val="007564E5"/>
    <w:rsid w:val="0075657E"/>
    <w:rsid w:val="00756685"/>
    <w:rsid w:val="00756B9F"/>
    <w:rsid w:val="00756F9A"/>
    <w:rsid w:val="00757531"/>
    <w:rsid w:val="00757A57"/>
    <w:rsid w:val="00757F6E"/>
    <w:rsid w:val="00760212"/>
    <w:rsid w:val="0076037F"/>
    <w:rsid w:val="007604EE"/>
    <w:rsid w:val="00760588"/>
    <w:rsid w:val="00760ABD"/>
    <w:rsid w:val="00760E17"/>
    <w:rsid w:val="00760FEE"/>
    <w:rsid w:val="007610BC"/>
    <w:rsid w:val="00761103"/>
    <w:rsid w:val="007612E0"/>
    <w:rsid w:val="0076163C"/>
    <w:rsid w:val="0076186F"/>
    <w:rsid w:val="00761D5F"/>
    <w:rsid w:val="007622BE"/>
    <w:rsid w:val="0076238A"/>
    <w:rsid w:val="00762557"/>
    <w:rsid w:val="007626C2"/>
    <w:rsid w:val="00762831"/>
    <w:rsid w:val="00762883"/>
    <w:rsid w:val="00762DA2"/>
    <w:rsid w:val="00763598"/>
    <w:rsid w:val="00763724"/>
    <w:rsid w:val="0076376B"/>
    <w:rsid w:val="007637B4"/>
    <w:rsid w:val="007638CD"/>
    <w:rsid w:val="00763CAA"/>
    <w:rsid w:val="00763ECC"/>
    <w:rsid w:val="00764227"/>
    <w:rsid w:val="00764267"/>
    <w:rsid w:val="007646AE"/>
    <w:rsid w:val="00764A6F"/>
    <w:rsid w:val="00764B69"/>
    <w:rsid w:val="007650DA"/>
    <w:rsid w:val="0076545C"/>
    <w:rsid w:val="007657E3"/>
    <w:rsid w:val="0076582A"/>
    <w:rsid w:val="00765A45"/>
    <w:rsid w:val="00765B28"/>
    <w:rsid w:val="00765B8A"/>
    <w:rsid w:val="00765BE2"/>
    <w:rsid w:val="007660DB"/>
    <w:rsid w:val="007660E6"/>
    <w:rsid w:val="007660F8"/>
    <w:rsid w:val="007663C6"/>
    <w:rsid w:val="007663DD"/>
    <w:rsid w:val="0076648D"/>
    <w:rsid w:val="0076656C"/>
    <w:rsid w:val="0076683B"/>
    <w:rsid w:val="00766D2C"/>
    <w:rsid w:val="00766F2C"/>
    <w:rsid w:val="007677A7"/>
    <w:rsid w:val="007679CC"/>
    <w:rsid w:val="00767A68"/>
    <w:rsid w:val="00767CEE"/>
    <w:rsid w:val="00767FFD"/>
    <w:rsid w:val="00770008"/>
    <w:rsid w:val="007700CF"/>
    <w:rsid w:val="0077023C"/>
    <w:rsid w:val="007705BF"/>
    <w:rsid w:val="00770892"/>
    <w:rsid w:val="007709BE"/>
    <w:rsid w:val="007709DB"/>
    <w:rsid w:val="00770A6A"/>
    <w:rsid w:val="00770BB6"/>
    <w:rsid w:val="00770CC7"/>
    <w:rsid w:val="007713CC"/>
    <w:rsid w:val="00771568"/>
    <w:rsid w:val="007715A9"/>
    <w:rsid w:val="00771F79"/>
    <w:rsid w:val="0077201C"/>
    <w:rsid w:val="0077216A"/>
    <w:rsid w:val="007723C9"/>
    <w:rsid w:val="0077259A"/>
    <w:rsid w:val="007727E0"/>
    <w:rsid w:val="007727E4"/>
    <w:rsid w:val="00772945"/>
    <w:rsid w:val="00772F37"/>
    <w:rsid w:val="00772F99"/>
    <w:rsid w:val="00773269"/>
    <w:rsid w:val="0077357A"/>
    <w:rsid w:val="0077373F"/>
    <w:rsid w:val="00773838"/>
    <w:rsid w:val="00773885"/>
    <w:rsid w:val="0077389B"/>
    <w:rsid w:val="007739C9"/>
    <w:rsid w:val="00773B46"/>
    <w:rsid w:val="00773E4B"/>
    <w:rsid w:val="007743E1"/>
    <w:rsid w:val="00774574"/>
    <w:rsid w:val="00774A04"/>
    <w:rsid w:val="00774A4C"/>
    <w:rsid w:val="00774B07"/>
    <w:rsid w:val="00774E2E"/>
    <w:rsid w:val="00774FC3"/>
    <w:rsid w:val="00775088"/>
    <w:rsid w:val="00775174"/>
    <w:rsid w:val="007754E4"/>
    <w:rsid w:val="00775586"/>
    <w:rsid w:val="007756A7"/>
    <w:rsid w:val="00775734"/>
    <w:rsid w:val="0077581D"/>
    <w:rsid w:val="0077598B"/>
    <w:rsid w:val="00775B4C"/>
    <w:rsid w:val="00775C24"/>
    <w:rsid w:val="00775C7F"/>
    <w:rsid w:val="00775CEE"/>
    <w:rsid w:val="007762F2"/>
    <w:rsid w:val="0077659F"/>
    <w:rsid w:val="00776B14"/>
    <w:rsid w:val="00776EB0"/>
    <w:rsid w:val="00777301"/>
    <w:rsid w:val="00777398"/>
    <w:rsid w:val="007773AE"/>
    <w:rsid w:val="00777674"/>
    <w:rsid w:val="00777906"/>
    <w:rsid w:val="00777F07"/>
    <w:rsid w:val="00780288"/>
    <w:rsid w:val="007802D3"/>
    <w:rsid w:val="0078033C"/>
    <w:rsid w:val="0078041C"/>
    <w:rsid w:val="007808F8"/>
    <w:rsid w:val="00780909"/>
    <w:rsid w:val="00780922"/>
    <w:rsid w:val="0078092C"/>
    <w:rsid w:val="00780CF2"/>
    <w:rsid w:val="00780DCB"/>
    <w:rsid w:val="00780F56"/>
    <w:rsid w:val="007811B6"/>
    <w:rsid w:val="00781229"/>
    <w:rsid w:val="007812F9"/>
    <w:rsid w:val="0078130C"/>
    <w:rsid w:val="00781AE7"/>
    <w:rsid w:val="00781AF6"/>
    <w:rsid w:val="00782150"/>
    <w:rsid w:val="007823C0"/>
    <w:rsid w:val="007823C3"/>
    <w:rsid w:val="007823FA"/>
    <w:rsid w:val="00782456"/>
    <w:rsid w:val="007824C4"/>
    <w:rsid w:val="00782B92"/>
    <w:rsid w:val="00782F2E"/>
    <w:rsid w:val="00782F8A"/>
    <w:rsid w:val="00783043"/>
    <w:rsid w:val="00783435"/>
    <w:rsid w:val="0078343D"/>
    <w:rsid w:val="00783CC8"/>
    <w:rsid w:val="00783DC1"/>
    <w:rsid w:val="00783E78"/>
    <w:rsid w:val="007842C0"/>
    <w:rsid w:val="00784487"/>
    <w:rsid w:val="0078465C"/>
    <w:rsid w:val="00784669"/>
    <w:rsid w:val="00784970"/>
    <w:rsid w:val="00784BB0"/>
    <w:rsid w:val="00784C60"/>
    <w:rsid w:val="00784CA2"/>
    <w:rsid w:val="00784F31"/>
    <w:rsid w:val="007851EF"/>
    <w:rsid w:val="00785326"/>
    <w:rsid w:val="00785344"/>
    <w:rsid w:val="0078544D"/>
    <w:rsid w:val="00785561"/>
    <w:rsid w:val="00785A14"/>
    <w:rsid w:val="00785B36"/>
    <w:rsid w:val="00785D1A"/>
    <w:rsid w:val="00785D6B"/>
    <w:rsid w:val="00785EE1"/>
    <w:rsid w:val="0078618E"/>
    <w:rsid w:val="007861D0"/>
    <w:rsid w:val="00786655"/>
    <w:rsid w:val="00786700"/>
    <w:rsid w:val="00787325"/>
    <w:rsid w:val="007873E6"/>
    <w:rsid w:val="007874BF"/>
    <w:rsid w:val="00787846"/>
    <w:rsid w:val="00787E7A"/>
    <w:rsid w:val="00790504"/>
    <w:rsid w:val="00790632"/>
    <w:rsid w:val="00790824"/>
    <w:rsid w:val="007909BF"/>
    <w:rsid w:val="00790B20"/>
    <w:rsid w:val="00790C1D"/>
    <w:rsid w:val="007912B9"/>
    <w:rsid w:val="00791540"/>
    <w:rsid w:val="007916DB"/>
    <w:rsid w:val="007916E8"/>
    <w:rsid w:val="00791749"/>
    <w:rsid w:val="00791854"/>
    <w:rsid w:val="00791B5A"/>
    <w:rsid w:val="00791BE7"/>
    <w:rsid w:val="007920C1"/>
    <w:rsid w:val="00792729"/>
    <w:rsid w:val="00792DFB"/>
    <w:rsid w:val="00792F9B"/>
    <w:rsid w:val="00792FEA"/>
    <w:rsid w:val="007930E1"/>
    <w:rsid w:val="007931C8"/>
    <w:rsid w:val="00793294"/>
    <w:rsid w:val="007934DA"/>
    <w:rsid w:val="007938A8"/>
    <w:rsid w:val="00793ADB"/>
    <w:rsid w:val="00793CC0"/>
    <w:rsid w:val="00793E50"/>
    <w:rsid w:val="00793FA1"/>
    <w:rsid w:val="0079446C"/>
    <w:rsid w:val="007945CB"/>
    <w:rsid w:val="007947E2"/>
    <w:rsid w:val="00794A40"/>
    <w:rsid w:val="00794AE5"/>
    <w:rsid w:val="00794E60"/>
    <w:rsid w:val="0079501B"/>
    <w:rsid w:val="007951DA"/>
    <w:rsid w:val="00795440"/>
    <w:rsid w:val="00795462"/>
    <w:rsid w:val="007954B5"/>
    <w:rsid w:val="00795580"/>
    <w:rsid w:val="00795753"/>
    <w:rsid w:val="00795906"/>
    <w:rsid w:val="00795BD8"/>
    <w:rsid w:val="00795CF3"/>
    <w:rsid w:val="00795F2A"/>
    <w:rsid w:val="00796629"/>
    <w:rsid w:val="0079682D"/>
    <w:rsid w:val="007968C2"/>
    <w:rsid w:val="0079695C"/>
    <w:rsid w:val="00796C31"/>
    <w:rsid w:val="00796C6A"/>
    <w:rsid w:val="00796D23"/>
    <w:rsid w:val="00796DFF"/>
    <w:rsid w:val="00796FA5"/>
    <w:rsid w:val="007971FE"/>
    <w:rsid w:val="00797288"/>
    <w:rsid w:val="00797388"/>
    <w:rsid w:val="007974B3"/>
    <w:rsid w:val="007977DF"/>
    <w:rsid w:val="00797899"/>
    <w:rsid w:val="00797D0C"/>
    <w:rsid w:val="00797E03"/>
    <w:rsid w:val="00797ECB"/>
    <w:rsid w:val="007A0144"/>
    <w:rsid w:val="007A01E7"/>
    <w:rsid w:val="007A02E5"/>
    <w:rsid w:val="007A044D"/>
    <w:rsid w:val="007A0910"/>
    <w:rsid w:val="007A10C8"/>
    <w:rsid w:val="007A156B"/>
    <w:rsid w:val="007A1CBF"/>
    <w:rsid w:val="007A1D90"/>
    <w:rsid w:val="007A1E74"/>
    <w:rsid w:val="007A1F38"/>
    <w:rsid w:val="007A22D9"/>
    <w:rsid w:val="007A231B"/>
    <w:rsid w:val="007A23AD"/>
    <w:rsid w:val="007A253E"/>
    <w:rsid w:val="007A2629"/>
    <w:rsid w:val="007A2B8B"/>
    <w:rsid w:val="007A2F7F"/>
    <w:rsid w:val="007A3031"/>
    <w:rsid w:val="007A3036"/>
    <w:rsid w:val="007A318D"/>
    <w:rsid w:val="007A3286"/>
    <w:rsid w:val="007A35E5"/>
    <w:rsid w:val="007A3846"/>
    <w:rsid w:val="007A3862"/>
    <w:rsid w:val="007A3927"/>
    <w:rsid w:val="007A3AE0"/>
    <w:rsid w:val="007A3DCA"/>
    <w:rsid w:val="007A42BA"/>
    <w:rsid w:val="007A42DD"/>
    <w:rsid w:val="007A48BF"/>
    <w:rsid w:val="007A4CCD"/>
    <w:rsid w:val="007A4D0B"/>
    <w:rsid w:val="007A4F67"/>
    <w:rsid w:val="007A5293"/>
    <w:rsid w:val="007A53C2"/>
    <w:rsid w:val="007A54B0"/>
    <w:rsid w:val="007A54EB"/>
    <w:rsid w:val="007A5542"/>
    <w:rsid w:val="007A56B5"/>
    <w:rsid w:val="007A5778"/>
    <w:rsid w:val="007A5A5F"/>
    <w:rsid w:val="007A5C3C"/>
    <w:rsid w:val="007A5CE7"/>
    <w:rsid w:val="007A5F8E"/>
    <w:rsid w:val="007A5FFD"/>
    <w:rsid w:val="007A612F"/>
    <w:rsid w:val="007A6351"/>
    <w:rsid w:val="007A63D2"/>
    <w:rsid w:val="007A68F7"/>
    <w:rsid w:val="007A6978"/>
    <w:rsid w:val="007A6ABB"/>
    <w:rsid w:val="007A6BC3"/>
    <w:rsid w:val="007A6C2B"/>
    <w:rsid w:val="007A6C9D"/>
    <w:rsid w:val="007A6CC2"/>
    <w:rsid w:val="007A6E63"/>
    <w:rsid w:val="007A751F"/>
    <w:rsid w:val="007A773A"/>
    <w:rsid w:val="007A7787"/>
    <w:rsid w:val="007A7869"/>
    <w:rsid w:val="007A788B"/>
    <w:rsid w:val="007A7BE4"/>
    <w:rsid w:val="007B01C7"/>
    <w:rsid w:val="007B032B"/>
    <w:rsid w:val="007B064D"/>
    <w:rsid w:val="007B06F5"/>
    <w:rsid w:val="007B0877"/>
    <w:rsid w:val="007B0885"/>
    <w:rsid w:val="007B08E3"/>
    <w:rsid w:val="007B0A71"/>
    <w:rsid w:val="007B0B82"/>
    <w:rsid w:val="007B0B9D"/>
    <w:rsid w:val="007B0BFB"/>
    <w:rsid w:val="007B0EB9"/>
    <w:rsid w:val="007B0F84"/>
    <w:rsid w:val="007B0FBC"/>
    <w:rsid w:val="007B0FCC"/>
    <w:rsid w:val="007B0FF9"/>
    <w:rsid w:val="007B11DB"/>
    <w:rsid w:val="007B1221"/>
    <w:rsid w:val="007B13BC"/>
    <w:rsid w:val="007B145C"/>
    <w:rsid w:val="007B1598"/>
    <w:rsid w:val="007B15F2"/>
    <w:rsid w:val="007B1955"/>
    <w:rsid w:val="007B1DC9"/>
    <w:rsid w:val="007B1F03"/>
    <w:rsid w:val="007B2817"/>
    <w:rsid w:val="007B288C"/>
    <w:rsid w:val="007B29D6"/>
    <w:rsid w:val="007B2CCE"/>
    <w:rsid w:val="007B2D41"/>
    <w:rsid w:val="007B2E0E"/>
    <w:rsid w:val="007B2EFE"/>
    <w:rsid w:val="007B317D"/>
    <w:rsid w:val="007B3204"/>
    <w:rsid w:val="007B35AF"/>
    <w:rsid w:val="007B3743"/>
    <w:rsid w:val="007B3ABD"/>
    <w:rsid w:val="007B4141"/>
    <w:rsid w:val="007B424E"/>
    <w:rsid w:val="007B44B3"/>
    <w:rsid w:val="007B47CF"/>
    <w:rsid w:val="007B4A57"/>
    <w:rsid w:val="007B4AE2"/>
    <w:rsid w:val="007B4E28"/>
    <w:rsid w:val="007B54F5"/>
    <w:rsid w:val="007B5745"/>
    <w:rsid w:val="007B57B4"/>
    <w:rsid w:val="007B5AFF"/>
    <w:rsid w:val="007B5FA0"/>
    <w:rsid w:val="007B6359"/>
    <w:rsid w:val="007B697A"/>
    <w:rsid w:val="007B6A88"/>
    <w:rsid w:val="007B6DBD"/>
    <w:rsid w:val="007B7378"/>
    <w:rsid w:val="007B7402"/>
    <w:rsid w:val="007B747A"/>
    <w:rsid w:val="007B74B2"/>
    <w:rsid w:val="007B7758"/>
    <w:rsid w:val="007B7B52"/>
    <w:rsid w:val="007B7BC1"/>
    <w:rsid w:val="007B7C45"/>
    <w:rsid w:val="007B7DA0"/>
    <w:rsid w:val="007B7DD8"/>
    <w:rsid w:val="007B7EDD"/>
    <w:rsid w:val="007C0123"/>
    <w:rsid w:val="007C012D"/>
    <w:rsid w:val="007C0201"/>
    <w:rsid w:val="007C06E5"/>
    <w:rsid w:val="007C0AAA"/>
    <w:rsid w:val="007C0B77"/>
    <w:rsid w:val="007C0BB2"/>
    <w:rsid w:val="007C0C73"/>
    <w:rsid w:val="007C0F43"/>
    <w:rsid w:val="007C1058"/>
    <w:rsid w:val="007C1180"/>
    <w:rsid w:val="007C1530"/>
    <w:rsid w:val="007C156D"/>
    <w:rsid w:val="007C186D"/>
    <w:rsid w:val="007C1AB7"/>
    <w:rsid w:val="007C1C18"/>
    <w:rsid w:val="007C1D13"/>
    <w:rsid w:val="007C1DA0"/>
    <w:rsid w:val="007C2155"/>
    <w:rsid w:val="007C21EE"/>
    <w:rsid w:val="007C2540"/>
    <w:rsid w:val="007C2A55"/>
    <w:rsid w:val="007C2A98"/>
    <w:rsid w:val="007C2C9E"/>
    <w:rsid w:val="007C2D2F"/>
    <w:rsid w:val="007C2EE2"/>
    <w:rsid w:val="007C2EF0"/>
    <w:rsid w:val="007C30C4"/>
    <w:rsid w:val="007C311E"/>
    <w:rsid w:val="007C3316"/>
    <w:rsid w:val="007C3A2C"/>
    <w:rsid w:val="007C3C0F"/>
    <w:rsid w:val="007C3CE2"/>
    <w:rsid w:val="007C3D31"/>
    <w:rsid w:val="007C3DE5"/>
    <w:rsid w:val="007C4059"/>
    <w:rsid w:val="007C4133"/>
    <w:rsid w:val="007C4195"/>
    <w:rsid w:val="007C41F2"/>
    <w:rsid w:val="007C476C"/>
    <w:rsid w:val="007C47A7"/>
    <w:rsid w:val="007C47C7"/>
    <w:rsid w:val="007C4947"/>
    <w:rsid w:val="007C49D6"/>
    <w:rsid w:val="007C52ED"/>
    <w:rsid w:val="007C565E"/>
    <w:rsid w:val="007C5792"/>
    <w:rsid w:val="007C59A2"/>
    <w:rsid w:val="007C5A58"/>
    <w:rsid w:val="007C5B40"/>
    <w:rsid w:val="007C5BA8"/>
    <w:rsid w:val="007C60BF"/>
    <w:rsid w:val="007C64A8"/>
    <w:rsid w:val="007C6809"/>
    <w:rsid w:val="007C6984"/>
    <w:rsid w:val="007C6C27"/>
    <w:rsid w:val="007C6F8F"/>
    <w:rsid w:val="007C7121"/>
    <w:rsid w:val="007C7136"/>
    <w:rsid w:val="007C74C7"/>
    <w:rsid w:val="007C7723"/>
    <w:rsid w:val="007C7746"/>
    <w:rsid w:val="007C7860"/>
    <w:rsid w:val="007C7E5D"/>
    <w:rsid w:val="007D008E"/>
    <w:rsid w:val="007D039D"/>
    <w:rsid w:val="007D04BE"/>
    <w:rsid w:val="007D092B"/>
    <w:rsid w:val="007D0C99"/>
    <w:rsid w:val="007D102E"/>
    <w:rsid w:val="007D1218"/>
    <w:rsid w:val="007D13BC"/>
    <w:rsid w:val="007D1609"/>
    <w:rsid w:val="007D16D1"/>
    <w:rsid w:val="007D1812"/>
    <w:rsid w:val="007D1AA6"/>
    <w:rsid w:val="007D1B3C"/>
    <w:rsid w:val="007D1DC4"/>
    <w:rsid w:val="007D2239"/>
    <w:rsid w:val="007D26E7"/>
    <w:rsid w:val="007D28A4"/>
    <w:rsid w:val="007D29AE"/>
    <w:rsid w:val="007D2A4D"/>
    <w:rsid w:val="007D2AA9"/>
    <w:rsid w:val="007D2B37"/>
    <w:rsid w:val="007D3031"/>
    <w:rsid w:val="007D31B4"/>
    <w:rsid w:val="007D3221"/>
    <w:rsid w:val="007D3573"/>
    <w:rsid w:val="007D3661"/>
    <w:rsid w:val="007D36FD"/>
    <w:rsid w:val="007D37AD"/>
    <w:rsid w:val="007D39C7"/>
    <w:rsid w:val="007D3AA3"/>
    <w:rsid w:val="007D3D34"/>
    <w:rsid w:val="007D4013"/>
    <w:rsid w:val="007D470C"/>
    <w:rsid w:val="007D4728"/>
    <w:rsid w:val="007D47EE"/>
    <w:rsid w:val="007D48CF"/>
    <w:rsid w:val="007D4959"/>
    <w:rsid w:val="007D49DB"/>
    <w:rsid w:val="007D50EB"/>
    <w:rsid w:val="007D57AF"/>
    <w:rsid w:val="007D5D66"/>
    <w:rsid w:val="007D5DB2"/>
    <w:rsid w:val="007D5DE0"/>
    <w:rsid w:val="007D5FA6"/>
    <w:rsid w:val="007D62CB"/>
    <w:rsid w:val="007D6900"/>
    <w:rsid w:val="007D6B55"/>
    <w:rsid w:val="007D6D8E"/>
    <w:rsid w:val="007D6E07"/>
    <w:rsid w:val="007D6E81"/>
    <w:rsid w:val="007D6F99"/>
    <w:rsid w:val="007D6FD2"/>
    <w:rsid w:val="007D7032"/>
    <w:rsid w:val="007D72CB"/>
    <w:rsid w:val="007D7426"/>
    <w:rsid w:val="007D7A37"/>
    <w:rsid w:val="007D7BFD"/>
    <w:rsid w:val="007D7DEA"/>
    <w:rsid w:val="007D7FDA"/>
    <w:rsid w:val="007E05EA"/>
    <w:rsid w:val="007E0645"/>
    <w:rsid w:val="007E0B3D"/>
    <w:rsid w:val="007E0D44"/>
    <w:rsid w:val="007E10B7"/>
    <w:rsid w:val="007E11B5"/>
    <w:rsid w:val="007E138A"/>
    <w:rsid w:val="007E148F"/>
    <w:rsid w:val="007E15DF"/>
    <w:rsid w:val="007E15FB"/>
    <w:rsid w:val="007E18C4"/>
    <w:rsid w:val="007E1A23"/>
    <w:rsid w:val="007E1DC1"/>
    <w:rsid w:val="007E2358"/>
    <w:rsid w:val="007E257C"/>
    <w:rsid w:val="007E2F09"/>
    <w:rsid w:val="007E3376"/>
    <w:rsid w:val="007E382A"/>
    <w:rsid w:val="007E39C5"/>
    <w:rsid w:val="007E3AB5"/>
    <w:rsid w:val="007E3D86"/>
    <w:rsid w:val="007E3E1F"/>
    <w:rsid w:val="007E3FB9"/>
    <w:rsid w:val="007E4095"/>
    <w:rsid w:val="007E47A5"/>
    <w:rsid w:val="007E4D25"/>
    <w:rsid w:val="007E4D9A"/>
    <w:rsid w:val="007E508E"/>
    <w:rsid w:val="007E5A03"/>
    <w:rsid w:val="007E5B20"/>
    <w:rsid w:val="007E5CA7"/>
    <w:rsid w:val="007E5CE4"/>
    <w:rsid w:val="007E607F"/>
    <w:rsid w:val="007E60D0"/>
    <w:rsid w:val="007E61EB"/>
    <w:rsid w:val="007E65B5"/>
    <w:rsid w:val="007E6914"/>
    <w:rsid w:val="007E6AC2"/>
    <w:rsid w:val="007E6CE0"/>
    <w:rsid w:val="007E6D23"/>
    <w:rsid w:val="007E6E4D"/>
    <w:rsid w:val="007E6EC1"/>
    <w:rsid w:val="007E719D"/>
    <w:rsid w:val="007E71EE"/>
    <w:rsid w:val="007E72FA"/>
    <w:rsid w:val="007E7420"/>
    <w:rsid w:val="007E7D80"/>
    <w:rsid w:val="007E7F78"/>
    <w:rsid w:val="007F0279"/>
    <w:rsid w:val="007F047D"/>
    <w:rsid w:val="007F04F6"/>
    <w:rsid w:val="007F06F9"/>
    <w:rsid w:val="007F08F4"/>
    <w:rsid w:val="007F09FC"/>
    <w:rsid w:val="007F0A9E"/>
    <w:rsid w:val="007F0BEC"/>
    <w:rsid w:val="007F0D82"/>
    <w:rsid w:val="007F0DAC"/>
    <w:rsid w:val="007F0E1E"/>
    <w:rsid w:val="007F0F20"/>
    <w:rsid w:val="007F11F4"/>
    <w:rsid w:val="007F120C"/>
    <w:rsid w:val="007F1240"/>
    <w:rsid w:val="007F12E7"/>
    <w:rsid w:val="007F13D8"/>
    <w:rsid w:val="007F1A0A"/>
    <w:rsid w:val="007F1BB7"/>
    <w:rsid w:val="007F1E57"/>
    <w:rsid w:val="007F2FC5"/>
    <w:rsid w:val="007F3011"/>
    <w:rsid w:val="007F30DE"/>
    <w:rsid w:val="007F33C8"/>
    <w:rsid w:val="007F3700"/>
    <w:rsid w:val="007F389F"/>
    <w:rsid w:val="007F3952"/>
    <w:rsid w:val="007F3AFB"/>
    <w:rsid w:val="007F3CE2"/>
    <w:rsid w:val="007F40C3"/>
    <w:rsid w:val="007F42A7"/>
    <w:rsid w:val="007F4455"/>
    <w:rsid w:val="007F451D"/>
    <w:rsid w:val="007F4B14"/>
    <w:rsid w:val="007F4BA9"/>
    <w:rsid w:val="007F4E7F"/>
    <w:rsid w:val="007F50B6"/>
    <w:rsid w:val="007F5181"/>
    <w:rsid w:val="007F5235"/>
    <w:rsid w:val="007F5275"/>
    <w:rsid w:val="007F5498"/>
    <w:rsid w:val="007F575E"/>
    <w:rsid w:val="007F5884"/>
    <w:rsid w:val="007F5CDA"/>
    <w:rsid w:val="007F6090"/>
    <w:rsid w:val="007F629C"/>
    <w:rsid w:val="007F6391"/>
    <w:rsid w:val="007F66AA"/>
    <w:rsid w:val="007F6A32"/>
    <w:rsid w:val="007F6BE9"/>
    <w:rsid w:val="007F6DDA"/>
    <w:rsid w:val="007F6F23"/>
    <w:rsid w:val="007F7000"/>
    <w:rsid w:val="007F72DC"/>
    <w:rsid w:val="007F7384"/>
    <w:rsid w:val="007F7499"/>
    <w:rsid w:val="007F74BC"/>
    <w:rsid w:val="0080029D"/>
    <w:rsid w:val="00800B43"/>
    <w:rsid w:val="00800C8A"/>
    <w:rsid w:val="008010A4"/>
    <w:rsid w:val="00801194"/>
    <w:rsid w:val="00801226"/>
    <w:rsid w:val="00801269"/>
    <w:rsid w:val="00801317"/>
    <w:rsid w:val="008013B7"/>
    <w:rsid w:val="00801842"/>
    <w:rsid w:val="00801A30"/>
    <w:rsid w:val="00801CAE"/>
    <w:rsid w:val="00801DB0"/>
    <w:rsid w:val="00801FBE"/>
    <w:rsid w:val="00802024"/>
    <w:rsid w:val="0080217F"/>
    <w:rsid w:val="00802311"/>
    <w:rsid w:val="0080268E"/>
    <w:rsid w:val="00802C99"/>
    <w:rsid w:val="00802EDC"/>
    <w:rsid w:val="00802F75"/>
    <w:rsid w:val="008031D1"/>
    <w:rsid w:val="00803398"/>
    <w:rsid w:val="00803B66"/>
    <w:rsid w:val="00803BF6"/>
    <w:rsid w:val="00803C6E"/>
    <w:rsid w:val="00803D8B"/>
    <w:rsid w:val="00803FC2"/>
    <w:rsid w:val="00804149"/>
    <w:rsid w:val="008043F2"/>
    <w:rsid w:val="00804421"/>
    <w:rsid w:val="0080475A"/>
    <w:rsid w:val="00804D17"/>
    <w:rsid w:val="0080505F"/>
    <w:rsid w:val="008050F4"/>
    <w:rsid w:val="00805224"/>
    <w:rsid w:val="0080579D"/>
    <w:rsid w:val="00805861"/>
    <w:rsid w:val="008059E6"/>
    <w:rsid w:val="00805F61"/>
    <w:rsid w:val="00806459"/>
    <w:rsid w:val="00806806"/>
    <w:rsid w:val="00806DE2"/>
    <w:rsid w:val="0080751B"/>
    <w:rsid w:val="008076A4"/>
    <w:rsid w:val="00807D81"/>
    <w:rsid w:val="00807E11"/>
    <w:rsid w:val="00807F48"/>
    <w:rsid w:val="00810204"/>
    <w:rsid w:val="00810441"/>
    <w:rsid w:val="008107F8"/>
    <w:rsid w:val="0081082D"/>
    <w:rsid w:val="00810960"/>
    <w:rsid w:val="00810C86"/>
    <w:rsid w:val="00810D7E"/>
    <w:rsid w:val="008112AB"/>
    <w:rsid w:val="008115C0"/>
    <w:rsid w:val="0081167D"/>
    <w:rsid w:val="008117F6"/>
    <w:rsid w:val="00811818"/>
    <w:rsid w:val="00811AFF"/>
    <w:rsid w:val="00811B4F"/>
    <w:rsid w:val="00812168"/>
    <w:rsid w:val="0081219C"/>
    <w:rsid w:val="008121C2"/>
    <w:rsid w:val="0081227C"/>
    <w:rsid w:val="00812305"/>
    <w:rsid w:val="00812803"/>
    <w:rsid w:val="008128C5"/>
    <w:rsid w:val="00812E1F"/>
    <w:rsid w:val="00813015"/>
    <w:rsid w:val="00813440"/>
    <w:rsid w:val="00813872"/>
    <w:rsid w:val="00813A14"/>
    <w:rsid w:val="00813FEB"/>
    <w:rsid w:val="00814116"/>
    <w:rsid w:val="00814894"/>
    <w:rsid w:val="008148B4"/>
    <w:rsid w:val="00814ADE"/>
    <w:rsid w:val="00814B4D"/>
    <w:rsid w:val="00814D27"/>
    <w:rsid w:val="00814D90"/>
    <w:rsid w:val="00814FD4"/>
    <w:rsid w:val="008150C4"/>
    <w:rsid w:val="008151D2"/>
    <w:rsid w:val="00815251"/>
    <w:rsid w:val="0081526C"/>
    <w:rsid w:val="008152B4"/>
    <w:rsid w:val="00815367"/>
    <w:rsid w:val="008154BB"/>
    <w:rsid w:val="00815658"/>
    <w:rsid w:val="0081569E"/>
    <w:rsid w:val="00815A70"/>
    <w:rsid w:val="00816436"/>
    <w:rsid w:val="00816C49"/>
    <w:rsid w:val="00816D9B"/>
    <w:rsid w:val="0081715C"/>
    <w:rsid w:val="00817182"/>
    <w:rsid w:val="00817FF5"/>
    <w:rsid w:val="0082008A"/>
    <w:rsid w:val="00820483"/>
    <w:rsid w:val="00820927"/>
    <w:rsid w:val="00820A69"/>
    <w:rsid w:val="00820D35"/>
    <w:rsid w:val="00820E54"/>
    <w:rsid w:val="00820F23"/>
    <w:rsid w:val="00820F43"/>
    <w:rsid w:val="00821068"/>
    <w:rsid w:val="008210F9"/>
    <w:rsid w:val="00821179"/>
    <w:rsid w:val="0082118D"/>
    <w:rsid w:val="00821362"/>
    <w:rsid w:val="008213B0"/>
    <w:rsid w:val="008218DF"/>
    <w:rsid w:val="00821BF6"/>
    <w:rsid w:val="00821D2C"/>
    <w:rsid w:val="00822055"/>
    <w:rsid w:val="00822170"/>
    <w:rsid w:val="008221C2"/>
    <w:rsid w:val="0082234C"/>
    <w:rsid w:val="008224EC"/>
    <w:rsid w:val="00822654"/>
    <w:rsid w:val="008227E8"/>
    <w:rsid w:val="0082290C"/>
    <w:rsid w:val="00822A19"/>
    <w:rsid w:val="00822D43"/>
    <w:rsid w:val="00822F33"/>
    <w:rsid w:val="00822FCD"/>
    <w:rsid w:val="00823262"/>
    <w:rsid w:val="008233CC"/>
    <w:rsid w:val="00823495"/>
    <w:rsid w:val="00823498"/>
    <w:rsid w:val="00823DBE"/>
    <w:rsid w:val="00823EA7"/>
    <w:rsid w:val="00823ED0"/>
    <w:rsid w:val="008244DA"/>
    <w:rsid w:val="0082472E"/>
    <w:rsid w:val="008247FB"/>
    <w:rsid w:val="008249DA"/>
    <w:rsid w:val="00824A72"/>
    <w:rsid w:val="00824B6D"/>
    <w:rsid w:val="00824DBF"/>
    <w:rsid w:val="00824F3B"/>
    <w:rsid w:val="008250D8"/>
    <w:rsid w:val="0082519F"/>
    <w:rsid w:val="0082543C"/>
    <w:rsid w:val="0082551F"/>
    <w:rsid w:val="008256B8"/>
    <w:rsid w:val="00825821"/>
    <w:rsid w:val="00825882"/>
    <w:rsid w:val="008258AF"/>
    <w:rsid w:val="00825C18"/>
    <w:rsid w:val="00825D3A"/>
    <w:rsid w:val="00825D6F"/>
    <w:rsid w:val="00826072"/>
    <w:rsid w:val="008265F2"/>
    <w:rsid w:val="00826621"/>
    <w:rsid w:val="00826B7E"/>
    <w:rsid w:val="00827385"/>
    <w:rsid w:val="008274CA"/>
    <w:rsid w:val="008276A3"/>
    <w:rsid w:val="008277B5"/>
    <w:rsid w:val="008277BB"/>
    <w:rsid w:val="008279CD"/>
    <w:rsid w:val="00827A59"/>
    <w:rsid w:val="00827B8A"/>
    <w:rsid w:val="00827C7B"/>
    <w:rsid w:val="00827D47"/>
    <w:rsid w:val="00827F39"/>
    <w:rsid w:val="00827F9C"/>
    <w:rsid w:val="0083007A"/>
    <w:rsid w:val="008303C6"/>
    <w:rsid w:val="00830450"/>
    <w:rsid w:val="00830992"/>
    <w:rsid w:val="008309EB"/>
    <w:rsid w:val="00830A45"/>
    <w:rsid w:val="00830B22"/>
    <w:rsid w:val="00830B5F"/>
    <w:rsid w:val="00830F40"/>
    <w:rsid w:val="008313A5"/>
    <w:rsid w:val="00831483"/>
    <w:rsid w:val="0083173E"/>
    <w:rsid w:val="008319F9"/>
    <w:rsid w:val="00831C29"/>
    <w:rsid w:val="00831E7F"/>
    <w:rsid w:val="00832461"/>
    <w:rsid w:val="00832895"/>
    <w:rsid w:val="008328F2"/>
    <w:rsid w:val="008329B9"/>
    <w:rsid w:val="00832A07"/>
    <w:rsid w:val="00832A09"/>
    <w:rsid w:val="00832DA7"/>
    <w:rsid w:val="00832DFE"/>
    <w:rsid w:val="00832E92"/>
    <w:rsid w:val="00833076"/>
    <w:rsid w:val="008330A9"/>
    <w:rsid w:val="008331CE"/>
    <w:rsid w:val="008332D3"/>
    <w:rsid w:val="0083330E"/>
    <w:rsid w:val="0083366C"/>
    <w:rsid w:val="008338D5"/>
    <w:rsid w:val="00833946"/>
    <w:rsid w:val="00833B15"/>
    <w:rsid w:val="00833FFB"/>
    <w:rsid w:val="008340D2"/>
    <w:rsid w:val="0083469D"/>
    <w:rsid w:val="00834B37"/>
    <w:rsid w:val="00834CB5"/>
    <w:rsid w:val="00834D31"/>
    <w:rsid w:val="00834D9D"/>
    <w:rsid w:val="00835288"/>
    <w:rsid w:val="0083541A"/>
    <w:rsid w:val="0083546B"/>
    <w:rsid w:val="00835695"/>
    <w:rsid w:val="008359EF"/>
    <w:rsid w:val="00835A96"/>
    <w:rsid w:val="00835BB5"/>
    <w:rsid w:val="00835D9A"/>
    <w:rsid w:val="00835E8E"/>
    <w:rsid w:val="00835F1C"/>
    <w:rsid w:val="00835F98"/>
    <w:rsid w:val="00836228"/>
    <w:rsid w:val="0083664D"/>
    <w:rsid w:val="00836657"/>
    <w:rsid w:val="00836746"/>
    <w:rsid w:val="00836CCB"/>
    <w:rsid w:val="008374E0"/>
    <w:rsid w:val="008374F0"/>
    <w:rsid w:val="0083772D"/>
    <w:rsid w:val="0083776F"/>
    <w:rsid w:val="00837799"/>
    <w:rsid w:val="008377B2"/>
    <w:rsid w:val="008377FE"/>
    <w:rsid w:val="008379DC"/>
    <w:rsid w:val="00837A9A"/>
    <w:rsid w:val="00837E3D"/>
    <w:rsid w:val="00837E4C"/>
    <w:rsid w:val="00837F9D"/>
    <w:rsid w:val="0084005C"/>
    <w:rsid w:val="008400CE"/>
    <w:rsid w:val="0084017B"/>
    <w:rsid w:val="008401C7"/>
    <w:rsid w:val="00840400"/>
    <w:rsid w:val="00840880"/>
    <w:rsid w:val="00840F22"/>
    <w:rsid w:val="00840F74"/>
    <w:rsid w:val="008413D8"/>
    <w:rsid w:val="008416BD"/>
    <w:rsid w:val="00841A6A"/>
    <w:rsid w:val="00841EEB"/>
    <w:rsid w:val="00842768"/>
    <w:rsid w:val="00842D82"/>
    <w:rsid w:val="00842DE7"/>
    <w:rsid w:val="0084360E"/>
    <w:rsid w:val="008437DE"/>
    <w:rsid w:val="00843886"/>
    <w:rsid w:val="008438EC"/>
    <w:rsid w:val="00843B66"/>
    <w:rsid w:val="00843E47"/>
    <w:rsid w:val="00844099"/>
    <w:rsid w:val="00844139"/>
    <w:rsid w:val="00844232"/>
    <w:rsid w:val="008443A2"/>
    <w:rsid w:val="008444BE"/>
    <w:rsid w:val="00844606"/>
    <w:rsid w:val="008448B6"/>
    <w:rsid w:val="0084491E"/>
    <w:rsid w:val="008449BE"/>
    <w:rsid w:val="00844A71"/>
    <w:rsid w:val="00844A7D"/>
    <w:rsid w:val="00844E84"/>
    <w:rsid w:val="00844F05"/>
    <w:rsid w:val="00844FA8"/>
    <w:rsid w:val="00844FF6"/>
    <w:rsid w:val="00845069"/>
    <w:rsid w:val="008450AF"/>
    <w:rsid w:val="008450F1"/>
    <w:rsid w:val="0084520F"/>
    <w:rsid w:val="008452CC"/>
    <w:rsid w:val="00845322"/>
    <w:rsid w:val="0084561B"/>
    <w:rsid w:val="00845750"/>
    <w:rsid w:val="00845785"/>
    <w:rsid w:val="00845A67"/>
    <w:rsid w:val="00845B29"/>
    <w:rsid w:val="00845B88"/>
    <w:rsid w:val="00845C3E"/>
    <w:rsid w:val="008463AA"/>
    <w:rsid w:val="008468A5"/>
    <w:rsid w:val="00846CAC"/>
    <w:rsid w:val="00846EAC"/>
    <w:rsid w:val="00847104"/>
    <w:rsid w:val="0084720C"/>
    <w:rsid w:val="0084721C"/>
    <w:rsid w:val="00847758"/>
    <w:rsid w:val="0084788F"/>
    <w:rsid w:val="00847D6B"/>
    <w:rsid w:val="008500C4"/>
    <w:rsid w:val="00850205"/>
    <w:rsid w:val="0085021C"/>
    <w:rsid w:val="008503E8"/>
    <w:rsid w:val="00850732"/>
    <w:rsid w:val="00850987"/>
    <w:rsid w:val="00850BE3"/>
    <w:rsid w:val="00850DC5"/>
    <w:rsid w:val="00850E42"/>
    <w:rsid w:val="0085162E"/>
    <w:rsid w:val="008517E9"/>
    <w:rsid w:val="008519C4"/>
    <w:rsid w:val="00851B99"/>
    <w:rsid w:val="00851E40"/>
    <w:rsid w:val="008521CC"/>
    <w:rsid w:val="0085253B"/>
    <w:rsid w:val="00852812"/>
    <w:rsid w:val="00852E50"/>
    <w:rsid w:val="00852EB4"/>
    <w:rsid w:val="008534EC"/>
    <w:rsid w:val="00853668"/>
    <w:rsid w:val="0085368A"/>
    <w:rsid w:val="0085383F"/>
    <w:rsid w:val="00853853"/>
    <w:rsid w:val="00853A49"/>
    <w:rsid w:val="00853AE0"/>
    <w:rsid w:val="00853B4A"/>
    <w:rsid w:val="00853FD9"/>
    <w:rsid w:val="008540F4"/>
    <w:rsid w:val="0085417A"/>
    <w:rsid w:val="008547C0"/>
    <w:rsid w:val="00854820"/>
    <w:rsid w:val="00854C6C"/>
    <w:rsid w:val="00854C87"/>
    <w:rsid w:val="008550A5"/>
    <w:rsid w:val="00855862"/>
    <w:rsid w:val="008559DA"/>
    <w:rsid w:val="00855E02"/>
    <w:rsid w:val="00855F69"/>
    <w:rsid w:val="008560C1"/>
    <w:rsid w:val="0085613A"/>
    <w:rsid w:val="00856288"/>
    <w:rsid w:val="00856298"/>
    <w:rsid w:val="0085654F"/>
    <w:rsid w:val="0085667C"/>
    <w:rsid w:val="008566F1"/>
    <w:rsid w:val="0085673C"/>
    <w:rsid w:val="00856936"/>
    <w:rsid w:val="00856951"/>
    <w:rsid w:val="00856A48"/>
    <w:rsid w:val="00856CCB"/>
    <w:rsid w:val="00856CD3"/>
    <w:rsid w:val="00856D39"/>
    <w:rsid w:val="00856D54"/>
    <w:rsid w:val="00856F17"/>
    <w:rsid w:val="00857193"/>
    <w:rsid w:val="008574D8"/>
    <w:rsid w:val="008575E1"/>
    <w:rsid w:val="0085767D"/>
    <w:rsid w:val="008579ED"/>
    <w:rsid w:val="00857B52"/>
    <w:rsid w:val="008600D2"/>
    <w:rsid w:val="00860522"/>
    <w:rsid w:val="0086072F"/>
    <w:rsid w:val="00860A22"/>
    <w:rsid w:val="00860C78"/>
    <w:rsid w:val="00860C7E"/>
    <w:rsid w:val="00860CE6"/>
    <w:rsid w:val="0086105F"/>
    <w:rsid w:val="008611BC"/>
    <w:rsid w:val="00861387"/>
    <w:rsid w:val="008614C2"/>
    <w:rsid w:val="00861754"/>
    <w:rsid w:val="00861909"/>
    <w:rsid w:val="00861ABB"/>
    <w:rsid w:val="00861CA7"/>
    <w:rsid w:val="00862843"/>
    <w:rsid w:val="00862954"/>
    <w:rsid w:val="00862ADE"/>
    <w:rsid w:val="00862AE4"/>
    <w:rsid w:val="00862B9C"/>
    <w:rsid w:val="00862BC2"/>
    <w:rsid w:val="00862E4B"/>
    <w:rsid w:val="00862E89"/>
    <w:rsid w:val="00862F48"/>
    <w:rsid w:val="00863562"/>
    <w:rsid w:val="00863BAA"/>
    <w:rsid w:val="00863F8F"/>
    <w:rsid w:val="00864208"/>
    <w:rsid w:val="008642C8"/>
    <w:rsid w:val="008648BC"/>
    <w:rsid w:val="008648CD"/>
    <w:rsid w:val="00864939"/>
    <w:rsid w:val="00864AD7"/>
    <w:rsid w:val="00864CA8"/>
    <w:rsid w:val="00864D56"/>
    <w:rsid w:val="00864D98"/>
    <w:rsid w:val="00864DA3"/>
    <w:rsid w:val="00865148"/>
    <w:rsid w:val="0086518C"/>
    <w:rsid w:val="00865231"/>
    <w:rsid w:val="00865439"/>
    <w:rsid w:val="00865452"/>
    <w:rsid w:val="00865582"/>
    <w:rsid w:val="00865600"/>
    <w:rsid w:val="00865993"/>
    <w:rsid w:val="00865A6E"/>
    <w:rsid w:val="00865E9F"/>
    <w:rsid w:val="0086629C"/>
    <w:rsid w:val="0086631C"/>
    <w:rsid w:val="008665AB"/>
    <w:rsid w:val="00866749"/>
    <w:rsid w:val="0086685E"/>
    <w:rsid w:val="008668C2"/>
    <w:rsid w:val="00866A19"/>
    <w:rsid w:val="00866AD3"/>
    <w:rsid w:val="00866E34"/>
    <w:rsid w:val="00866F26"/>
    <w:rsid w:val="00866F6A"/>
    <w:rsid w:val="00866FFF"/>
    <w:rsid w:val="008671A4"/>
    <w:rsid w:val="008671AF"/>
    <w:rsid w:val="0086725D"/>
    <w:rsid w:val="008673F5"/>
    <w:rsid w:val="00867526"/>
    <w:rsid w:val="00867712"/>
    <w:rsid w:val="00867C6D"/>
    <w:rsid w:val="00867D24"/>
    <w:rsid w:val="00867DC8"/>
    <w:rsid w:val="00867F71"/>
    <w:rsid w:val="00870082"/>
    <w:rsid w:val="00870101"/>
    <w:rsid w:val="00870551"/>
    <w:rsid w:val="00870B32"/>
    <w:rsid w:val="00870B56"/>
    <w:rsid w:val="00870BA1"/>
    <w:rsid w:val="00870F84"/>
    <w:rsid w:val="0087112D"/>
    <w:rsid w:val="0087131B"/>
    <w:rsid w:val="00871CF1"/>
    <w:rsid w:val="00871F51"/>
    <w:rsid w:val="0087247E"/>
    <w:rsid w:val="008724AE"/>
    <w:rsid w:val="0087289E"/>
    <w:rsid w:val="008729E8"/>
    <w:rsid w:val="00872F7C"/>
    <w:rsid w:val="00872F95"/>
    <w:rsid w:val="0087319E"/>
    <w:rsid w:val="00873740"/>
    <w:rsid w:val="00873954"/>
    <w:rsid w:val="00873B4C"/>
    <w:rsid w:val="00873C1C"/>
    <w:rsid w:val="00873C6B"/>
    <w:rsid w:val="00873D24"/>
    <w:rsid w:val="00873D7A"/>
    <w:rsid w:val="008744DD"/>
    <w:rsid w:val="008745BB"/>
    <w:rsid w:val="0087470F"/>
    <w:rsid w:val="00874A07"/>
    <w:rsid w:val="00874F1C"/>
    <w:rsid w:val="008750A8"/>
    <w:rsid w:val="008751C2"/>
    <w:rsid w:val="0087527C"/>
    <w:rsid w:val="008754A2"/>
    <w:rsid w:val="0087554F"/>
    <w:rsid w:val="008758B3"/>
    <w:rsid w:val="008759F3"/>
    <w:rsid w:val="00875B73"/>
    <w:rsid w:val="00875CA2"/>
    <w:rsid w:val="00875ECC"/>
    <w:rsid w:val="0087600E"/>
    <w:rsid w:val="00876313"/>
    <w:rsid w:val="00876678"/>
    <w:rsid w:val="00876715"/>
    <w:rsid w:val="00876844"/>
    <w:rsid w:val="008768DD"/>
    <w:rsid w:val="00876EA2"/>
    <w:rsid w:val="00876EF7"/>
    <w:rsid w:val="00877203"/>
    <w:rsid w:val="008774C5"/>
    <w:rsid w:val="00877539"/>
    <w:rsid w:val="0087773F"/>
    <w:rsid w:val="008777B0"/>
    <w:rsid w:val="00877C9F"/>
    <w:rsid w:val="00877DD7"/>
    <w:rsid w:val="00880041"/>
    <w:rsid w:val="008801A0"/>
    <w:rsid w:val="008801CA"/>
    <w:rsid w:val="008803C7"/>
    <w:rsid w:val="008806A0"/>
    <w:rsid w:val="00880807"/>
    <w:rsid w:val="00880C39"/>
    <w:rsid w:val="00880ED4"/>
    <w:rsid w:val="0088103C"/>
    <w:rsid w:val="0088118C"/>
    <w:rsid w:val="00881256"/>
    <w:rsid w:val="00881885"/>
    <w:rsid w:val="008818C4"/>
    <w:rsid w:val="0088191C"/>
    <w:rsid w:val="00881D63"/>
    <w:rsid w:val="00881E84"/>
    <w:rsid w:val="00881F02"/>
    <w:rsid w:val="0088264F"/>
    <w:rsid w:val="0088279B"/>
    <w:rsid w:val="00882866"/>
    <w:rsid w:val="008829BA"/>
    <w:rsid w:val="00882CBF"/>
    <w:rsid w:val="00882F62"/>
    <w:rsid w:val="0088385F"/>
    <w:rsid w:val="00883F7F"/>
    <w:rsid w:val="00883F8A"/>
    <w:rsid w:val="008844B4"/>
    <w:rsid w:val="0088451E"/>
    <w:rsid w:val="0088451F"/>
    <w:rsid w:val="00884656"/>
    <w:rsid w:val="00884D9F"/>
    <w:rsid w:val="00884F21"/>
    <w:rsid w:val="008851B0"/>
    <w:rsid w:val="0088578D"/>
    <w:rsid w:val="0088584B"/>
    <w:rsid w:val="00885CA5"/>
    <w:rsid w:val="00885EBC"/>
    <w:rsid w:val="0088611B"/>
    <w:rsid w:val="00886127"/>
    <w:rsid w:val="008862AC"/>
    <w:rsid w:val="00886413"/>
    <w:rsid w:val="0088649D"/>
    <w:rsid w:val="00886665"/>
    <w:rsid w:val="008870AE"/>
    <w:rsid w:val="008870D1"/>
    <w:rsid w:val="008872A0"/>
    <w:rsid w:val="008872FF"/>
    <w:rsid w:val="0088752A"/>
    <w:rsid w:val="008875C1"/>
    <w:rsid w:val="008876EE"/>
    <w:rsid w:val="00890F0F"/>
    <w:rsid w:val="00890F63"/>
    <w:rsid w:val="00891166"/>
    <w:rsid w:val="0089129F"/>
    <w:rsid w:val="0089176D"/>
    <w:rsid w:val="008918FC"/>
    <w:rsid w:val="00891919"/>
    <w:rsid w:val="00891936"/>
    <w:rsid w:val="00891A1E"/>
    <w:rsid w:val="00891BD2"/>
    <w:rsid w:val="00892218"/>
    <w:rsid w:val="00892250"/>
    <w:rsid w:val="0089228D"/>
    <w:rsid w:val="00892788"/>
    <w:rsid w:val="008927EF"/>
    <w:rsid w:val="00892839"/>
    <w:rsid w:val="008928F2"/>
    <w:rsid w:val="0089297E"/>
    <w:rsid w:val="008929B3"/>
    <w:rsid w:val="00892C12"/>
    <w:rsid w:val="00892EAC"/>
    <w:rsid w:val="00892ECD"/>
    <w:rsid w:val="00893490"/>
    <w:rsid w:val="00893730"/>
    <w:rsid w:val="00893A6C"/>
    <w:rsid w:val="00893B0B"/>
    <w:rsid w:val="00893D91"/>
    <w:rsid w:val="00893D9D"/>
    <w:rsid w:val="008942F2"/>
    <w:rsid w:val="00894AD9"/>
    <w:rsid w:val="00894C6D"/>
    <w:rsid w:val="00894C9C"/>
    <w:rsid w:val="008951D7"/>
    <w:rsid w:val="00895205"/>
    <w:rsid w:val="008953EB"/>
    <w:rsid w:val="00895653"/>
    <w:rsid w:val="00895667"/>
    <w:rsid w:val="008959D5"/>
    <w:rsid w:val="00895BC8"/>
    <w:rsid w:val="00896368"/>
    <w:rsid w:val="008964E0"/>
    <w:rsid w:val="0089660A"/>
    <w:rsid w:val="00896921"/>
    <w:rsid w:val="00896BD2"/>
    <w:rsid w:val="00896C38"/>
    <w:rsid w:val="00896E42"/>
    <w:rsid w:val="00896E51"/>
    <w:rsid w:val="008972F5"/>
    <w:rsid w:val="00897528"/>
    <w:rsid w:val="00897BFA"/>
    <w:rsid w:val="00897CD4"/>
    <w:rsid w:val="00897DE3"/>
    <w:rsid w:val="008A02C8"/>
    <w:rsid w:val="008A04F0"/>
    <w:rsid w:val="008A0A59"/>
    <w:rsid w:val="008A0AAA"/>
    <w:rsid w:val="008A0BA6"/>
    <w:rsid w:val="008A15A7"/>
    <w:rsid w:val="008A166E"/>
    <w:rsid w:val="008A1843"/>
    <w:rsid w:val="008A19DB"/>
    <w:rsid w:val="008A1D04"/>
    <w:rsid w:val="008A1DF0"/>
    <w:rsid w:val="008A1E9C"/>
    <w:rsid w:val="008A2154"/>
    <w:rsid w:val="008A2171"/>
    <w:rsid w:val="008A2230"/>
    <w:rsid w:val="008A2355"/>
    <w:rsid w:val="008A2947"/>
    <w:rsid w:val="008A2FBC"/>
    <w:rsid w:val="008A31BA"/>
    <w:rsid w:val="008A32D9"/>
    <w:rsid w:val="008A33B6"/>
    <w:rsid w:val="008A35C9"/>
    <w:rsid w:val="008A3B8B"/>
    <w:rsid w:val="008A403D"/>
    <w:rsid w:val="008A42EF"/>
    <w:rsid w:val="008A440C"/>
    <w:rsid w:val="008A462D"/>
    <w:rsid w:val="008A47B5"/>
    <w:rsid w:val="008A48C2"/>
    <w:rsid w:val="008A494C"/>
    <w:rsid w:val="008A4CA0"/>
    <w:rsid w:val="008A4DC7"/>
    <w:rsid w:val="008A5119"/>
    <w:rsid w:val="008A547C"/>
    <w:rsid w:val="008A55E5"/>
    <w:rsid w:val="008A577C"/>
    <w:rsid w:val="008A595F"/>
    <w:rsid w:val="008A5B68"/>
    <w:rsid w:val="008A5B69"/>
    <w:rsid w:val="008A5C64"/>
    <w:rsid w:val="008A5CEB"/>
    <w:rsid w:val="008A622C"/>
    <w:rsid w:val="008A6336"/>
    <w:rsid w:val="008A6466"/>
    <w:rsid w:val="008A64F1"/>
    <w:rsid w:val="008A6647"/>
    <w:rsid w:val="008A66E9"/>
    <w:rsid w:val="008A682A"/>
    <w:rsid w:val="008A6A77"/>
    <w:rsid w:val="008A6B40"/>
    <w:rsid w:val="008A6C3E"/>
    <w:rsid w:val="008A6DAC"/>
    <w:rsid w:val="008A7862"/>
    <w:rsid w:val="008A7972"/>
    <w:rsid w:val="008A7B41"/>
    <w:rsid w:val="008A7BF8"/>
    <w:rsid w:val="008A7E9C"/>
    <w:rsid w:val="008A7F50"/>
    <w:rsid w:val="008B008D"/>
    <w:rsid w:val="008B01D6"/>
    <w:rsid w:val="008B0330"/>
    <w:rsid w:val="008B0986"/>
    <w:rsid w:val="008B09AC"/>
    <w:rsid w:val="008B0E67"/>
    <w:rsid w:val="008B0F88"/>
    <w:rsid w:val="008B12E8"/>
    <w:rsid w:val="008B1446"/>
    <w:rsid w:val="008B14B7"/>
    <w:rsid w:val="008B1E67"/>
    <w:rsid w:val="008B1E85"/>
    <w:rsid w:val="008B206E"/>
    <w:rsid w:val="008B2196"/>
    <w:rsid w:val="008B22AF"/>
    <w:rsid w:val="008B2577"/>
    <w:rsid w:val="008B272C"/>
    <w:rsid w:val="008B2849"/>
    <w:rsid w:val="008B284E"/>
    <w:rsid w:val="008B2ADB"/>
    <w:rsid w:val="008B2ADD"/>
    <w:rsid w:val="008B2C53"/>
    <w:rsid w:val="008B2CAC"/>
    <w:rsid w:val="008B2D94"/>
    <w:rsid w:val="008B2E40"/>
    <w:rsid w:val="008B2E9D"/>
    <w:rsid w:val="008B2FA7"/>
    <w:rsid w:val="008B313B"/>
    <w:rsid w:val="008B32C6"/>
    <w:rsid w:val="008B339D"/>
    <w:rsid w:val="008B3817"/>
    <w:rsid w:val="008B384F"/>
    <w:rsid w:val="008B3BE6"/>
    <w:rsid w:val="008B3D28"/>
    <w:rsid w:val="008B4306"/>
    <w:rsid w:val="008B4349"/>
    <w:rsid w:val="008B44C8"/>
    <w:rsid w:val="008B4A99"/>
    <w:rsid w:val="008B4AD8"/>
    <w:rsid w:val="008B4AF5"/>
    <w:rsid w:val="008B4B40"/>
    <w:rsid w:val="008B4F86"/>
    <w:rsid w:val="008B5112"/>
    <w:rsid w:val="008B524B"/>
    <w:rsid w:val="008B52FA"/>
    <w:rsid w:val="008B5492"/>
    <w:rsid w:val="008B55CC"/>
    <w:rsid w:val="008B5816"/>
    <w:rsid w:val="008B58C3"/>
    <w:rsid w:val="008B5CAB"/>
    <w:rsid w:val="008B5DA0"/>
    <w:rsid w:val="008B5EAC"/>
    <w:rsid w:val="008B60FF"/>
    <w:rsid w:val="008B6428"/>
    <w:rsid w:val="008B6552"/>
    <w:rsid w:val="008B6599"/>
    <w:rsid w:val="008B6C4A"/>
    <w:rsid w:val="008B6D38"/>
    <w:rsid w:val="008B71D2"/>
    <w:rsid w:val="008B7857"/>
    <w:rsid w:val="008B7D17"/>
    <w:rsid w:val="008B7D90"/>
    <w:rsid w:val="008B7D9C"/>
    <w:rsid w:val="008C0077"/>
    <w:rsid w:val="008C0175"/>
    <w:rsid w:val="008C019F"/>
    <w:rsid w:val="008C01DF"/>
    <w:rsid w:val="008C0523"/>
    <w:rsid w:val="008C06BF"/>
    <w:rsid w:val="008C07C6"/>
    <w:rsid w:val="008C096B"/>
    <w:rsid w:val="008C0E7A"/>
    <w:rsid w:val="008C0EDD"/>
    <w:rsid w:val="008C0F89"/>
    <w:rsid w:val="008C0F8F"/>
    <w:rsid w:val="008C1004"/>
    <w:rsid w:val="008C10CF"/>
    <w:rsid w:val="008C1194"/>
    <w:rsid w:val="008C11C0"/>
    <w:rsid w:val="008C13EE"/>
    <w:rsid w:val="008C1BA7"/>
    <w:rsid w:val="008C1C68"/>
    <w:rsid w:val="008C1FBE"/>
    <w:rsid w:val="008C236C"/>
    <w:rsid w:val="008C239A"/>
    <w:rsid w:val="008C2C97"/>
    <w:rsid w:val="008C2D55"/>
    <w:rsid w:val="008C2ED5"/>
    <w:rsid w:val="008C313B"/>
    <w:rsid w:val="008C336E"/>
    <w:rsid w:val="008C3AB6"/>
    <w:rsid w:val="008C3B61"/>
    <w:rsid w:val="008C3C1A"/>
    <w:rsid w:val="008C3CA9"/>
    <w:rsid w:val="008C3DA3"/>
    <w:rsid w:val="008C3DB6"/>
    <w:rsid w:val="008C43E5"/>
    <w:rsid w:val="008C4791"/>
    <w:rsid w:val="008C4C43"/>
    <w:rsid w:val="008C4E11"/>
    <w:rsid w:val="008C50BC"/>
    <w:rsid w:val="008C51A4"/>
    <w:rsid w:val="008C543F"/>
    <w:rsid w:val="008C56E4"/>
    <w:rsid w:val="008C588B"/>
    <w:rsid w:val="008C5A66"/>
    <w:rsid w:val="008C5B1D"/>
    <w:rsid w:val="008C5D14"/>
    <w:rsid w:val="008C61D5"/>
    <w:rsid w:val="008C6A43"/>
    <w:rsid w:val="008C6F92"/>
    <w:rsid w:val="008C7395"/>
    <w:rsid w:val="008C7766"/>
    <w:rsid w:val="008C786C"/>
    <w:rsid w:val="008C78E4"/>
    <w:rsid w:val="008C79C9"/>
    <w:rsid w:val="008C7C30"/>
    <w:rsid w:val="008C7CA4"/>
    <w:rsid w:val="008C7D3B"/>
    <w:rsid w:val="008D00F0"/>
    <w:rsid w:val="008D0139"/>
    <w:rsid w:val="008D0294"/>
    <w:rsid w:val="008D02B7"/>
    <w:rsid w:val="008D0688"/>
    <w:rsid w:val="008D073D"/>
    <w:rsid w:val="008D0A95"/>
    <w:rsid w:val="008D0C8A"/>
    <w:rsid w:val="008D1163"/>
    <w:rsid w:val="008D11E7"/>
    <w:rsid w:val="008D1246"/>
    <w:rsid w:val="008D1266"/>
    <w:rsid w:val="008D12F8"/>
    <w:rsid w:val="008D177B"/>
    <w:rsid w:val="008D1866"/>
    <w:rsid w:val="008D1C26"/>
    <w:rsid w:val="008D1D30"/>
    <w:rsid w:val="008D20B0"/>
    <w:rsid w:val="008D214F"/>
    <w:rsid w:val="008D24FF"/>
    <w:rsid w:val="008D2A84"/>
    <w:rsid w:val="008D2BF6"/>
    <w:rsid w:val="008D2C61"/>
    <w:rsid w:val="008D38C1"/>
    <w:rsid w:val="008D3E80"/>
    <w:rsid w:val="008D4526"/>
    <w:rsid w:val="008D4579"/>
    <w:rsid w:val="008D4956"/>
    <w:rsid w:val="008D49FC"/>
    <w:rsid w:val="008D4BFD"/>
    <w:rsid w:val="008D4E83"/>
    <w:rsid w:val="008D549D"/>
    <w:rsid w:val="008D5612"/>
    <w:rsid w:val="008D5805"/>
    <w:rsid w:val="008D5A7C"/>
    <w:rsid w:val="008D5AB2"/>
    <w:rsid w:val="008D5B8C"/>
    <w:rsid w:val="008D5C96"/>
    <w:rsid w:val="008D5E9F"/>
    <w:rsid w:val="008D5ED1"/>
    <w:rsid w:val="008D5FCA"/>
    <w:rsid w:val="008D6066"/>
    <w:rsid w:val="008D6542"/>
    <w:rsid w:val="008D6637"/>
    <w:rsid w:val="008D665F"/>
    <w:rsid w:val="008D68DC"/>
    <w:rsid w:val="008D69D3"/>
    <w:rsid w:val="008D6A11"/>
    <w:rsid w:val="008D6A9B"/>
    <w:rsid w:val="008D7082"/>
    <w:rsid w:val="008D70A1"/>
    <w:rsid w:val="008D7193"/>
    <w:rsid w:val="008D7392"/>
    <w:rsid w:val="008D78EF"/>
    <w:rsid w:val="008D7C3B"/>
    <w:rsid w:val="008D7E6B"/>
    <w:rsid w:val="008D7F73"/>
    <w:rsid w:val="008E0201"/>
    <w:rsid w:val="008E033C"/>
    <w:rsid w:val="008E04D2"/>
    <w:rsid w:val="008E122D"/>
    <w:rsid w:val="008E126A"/>
    <w:rsid w:val="008E12B2"/>
    <w:rsid w:val="008E18D1"/>
    <w:rsid w:val="008E194E"/>
    <w:rsid w:val="008E1A47"/>
    <w:rsid w:val="008E1ACE"/>
    <w:rsid w:val="008E1CFC"/>
    <w:rsid w:val="008E1F62"/>
    <w:rsid w:val="008E2198"/>
    <w:rsid w:val="008E234C"/>
    <w:rsid w:val="008E26CD"/>
    <w:rsid w:val="008E2797"/>
    <w:rsid w:val="008E2872"/>
    <w:rsid w:val="008E2AB7"/>
    <w:rsid w:val="008E2D0A"/>
    <w:rsid w:val="008E2E18"/>
    <w:rsid w:val="008E31A1"/>
    <w:rsid w:val="008E31E0"/>
    <w:rsid w:val="008E3395"/>
    <w:rsid w:val="008E33AB"/>
    <w:rsid w:val="008E36B6"/>
    <w:rsid w:val="008E37CB"/>
    <w:rsid w:val="008E3891"/>
    <w:rsid w:val="008E3A1D"/>
    <w:rsid w:val="008E3B65"/>
    <w:rsid w:val="008E3C5C"/>
    <w:rsid w:val="008E413B"/>
    <w:rsid w:val="008E42ED"/>
    <w:rsid w:val="008E48AA"/>
    <w:rsid w:val="008E49E7"/>
    <w:rsid w:val="008E5101"/>
    <w:rsid w:val="008E524E"/>
    <w:rsid w:val="008E5258"/>
    <w:rsid w:val="008E525D"/>
    <w:rsid w:val="008E529F"/>
    <w:rsid w:val="008E53BD"/>
    <w:rsid w:val="008E53EE"/>
    <w:rsid w:val="008E56C9"/>
    <w:rsid w:val="008E577B"/>
    <w:rsid w:val="008E57EB"/>
    <w:rsid w:val="008E586A"/>
    <w:rsid w:val="008E5876"/>
    <w:rsid w:val="008E5F24"/>
    <w:rsid w:val="008E5FFF"/>
    <w:rsid w:val="008E61DE"/>
    <w:rsid w:val="008E6400"/>
    <w:rsid w:val="008E65C5"/>
    <w:rsid w:val="008E6665"/>
    <w:rsid w:val="008E68BE"/>
    <w:rsid w:val="008E6B02"/>
    <w:rsid w:val="008E6BB5"/>
    <w:rsid w:val="008E6E80"/>
    <w:rsid w:val="008E6F3C"/>
    <w:rsid w:val="008E6F9C"/>
    <w:rsid w:val="008E7360"/>
    <w:rsid w:val="008E73FF"/>
    <w:rsid w:val="008E7419"/>
    <w:rsid w:val="008E7BA7"/>
    <w:rsid w:val="008E7BC4"/>
    <w:rsid w:val="008E7D51"/>
    <w:rsid w:val="008E7D94"/>
    <w:rsid w:val="008F018B"/>
    <w:rsid w:val="008F01FE"/>
    <w:rsid w:val="008F0289"/>
    <w:rsid w:val="008F02F3"/>
    <w:rsid w:val="008F0354"/>
    <w:rsid w:val="008F06AA"/>
    <w:rsid w:val="008F08E7"/>
    <w:rsid w:val="008F0DBE"/>
    <w:rsid w:val="008F115B"/>
    <w:rsid w:val="008F1304"/>
    <w:rsid w:val="008F151C"/>
    <w:rsid w:val="008F18AB"/>
    <w:rsid w:val="008F1AE1"/>
    <w:rsid w:val="008F1B8B"/>
    <w:rsid w:val="008F1C03"/>
    <w:rsid w:val="008F1C78"/>
    <w:rsid w:val="008F1E8A"/>
    <w:rsid w:val="008F1F21"/>
    <w:rsid w:val="008F1F67"/>
    <w:rsid w:val="008F2267"/>
    <w:rsid w:val="008F2426"/>
    <w:rsid w:val="008F266D"/>
    <w:rsid w:val="008F2C35"/>
    <w:rsid w:val="008F2F47"/>
    <w:rsid w:val="008F3014"/>
    <w:rsid w:val="008F3144"/>
    <w:rsid w:val="008F32C9"/>
    <w:rsid w:val="008F3329"/>
    <w:rsid w:val="008F34DA"/>
    <w:rsid w:val="008F3D61"/>
    <w:rsid w:val="008F3FEF"/>
    <w:rsid w:val="008F4538"/>
    <w:rsid w:val="008F488D"/>
    <w:rsid w:val="008F48C6"/>
    <w:rsid w:val="008F48FE"/>
    <w:rsid w:val="008F493A"/>
    <w:rsid w:val="008F49B9"/>
    <w:rsid w:val="008F4C06"/>
    <w:rsid w:val="008F4CA7"/>
    <w:rsid w:val="008F4F8A"/>
    <w:rsid w:val="008F504F"/>
    <w:rsid w:val="008F5266"/>
    <w:rsid w:val="008F550E"/>
    <w:rsid w:val="008F55C5"/>
    <w:rsid w:val="008F5617"/>
    <w:rsid w:val="008F57C0"/>
    <w:rsid w:val="008F59EE"/>
    <w:rsid w:val="008F5B0D"/>
    <w:rsid w:val="008F5CEB"/>
    <w:rsid w:val="008F5FE8"/>
    <w:rsid w:val="008F6045"/>
    <w:rsid w:val="008F6053"/>
    <w:rsid w:val="008F61F3"/>
    <w:rsid w:val="008F63A0"/>
    <w:rsid w:val="008F6A2C"/>
    <w:rsid w:val="008F6E0D"/>
    <w:rsid w:val="008F6F13"/>
    <w:rsid w:val="008F72F6"/>
    <w:rsid w:val="008F7648"/>
    <w:rsid w:val="008F7652"/>
    <w:rsid w:val="008F77D8"/>
    <w:rsid w:val="008F77DC"/>
    <w:rsid w:val="008F7945"/>
    <w:rsid w:val="008F799D"/>
    <w:rsid w:val="008F7CAB"/>
    <w:rsid w:val="00900131"/>
    <w:rsid w:val="009001AC"/>
    <w:rsid w:val="009001FD"/>
    <w:rsid w:val="009003B5"/>
    <w:rsid w:val="0090095E"/>
    <w:rsid w:val="00900AA3"/>
    <w:rsid w:val="00900B7E"/>
    <w:rsid w:val="00900B89"/>
    <w:rsid w:val="00900C91"/>
    <w:rsid w:val="00900EA1"/>
    <w:rsid w:val="00900FAE"/>
    <w:rsid w:val="00901029"/>
    <w:rsid w:val="00901472"/>
    <w:rsid w:val="00901527"/>
    <w:rsid w:val="009018E4"/>
    <w:rsid w:val="009022F4"/>
    <w:rsid w:val="00902661"/>
    <w:rsid w:val="00902725"/>
    <w:rsid w:val="009029D1"/>
    <w:rsid w:val="00902A7A"/>
    <w:rsid w:val="00902C43"/>
    <w:rsid w:val="00902D44"/>
    <w:rsid w:val="00902F45"/>
    <w:rsid w:val="00903325"/>
    <w:rsid w:val="0090339C"/>
    <w:rsid w:val="009037F3"/>
    <w:rsid w:val="00903829"/>
    <w:rsid w:val="00903994"/>
    <w:rsid w:val="00903A03"/>
    <w:rsid w:val="00903A8E"/>
    <w:rsid w:val="00903B7C"/>
    <w:rsid w:val="0090407A"/>
    <w:rsid w:val="00904690"/>
    <w:rsid w:val="00904B8F"/>
    <w:rsid w:val="00904FE9"/>
    <w:rsid w:val="0090501F"/>
    <w:rsid w:val="00905218"/>
    <w:rsid w:val="009052A5"/>
    <w:rsid w:val="009053AB"/>
    <w:rsid w:val="009055E1"/>
    <w:rsid w:val="0090563F"/>
    <w:rsid w:val="00905659"/>
    <w:rsid w:val="00905945"/>
    <w:rsid w:val="00906484"/>
    <w:rsid w:val="009067E3"/>
    <w:rsid w:val="00906864"/>
    <w:rsid w:val="00906A43"/>
    <w:rsid w:val="00906E07"/>
    <w:rsid w:val="00906E94"/>
    <w:rsid w:val="00906FAD"/>
    <w:rsid w:val="00907215"/>
    <w:rsid w:val="009073B9"/>
    <w:rsid w:val="009076CB"/>
    <w:rsid w:val="00907A6C"/>
    <w:rsid w:val="00907C38"/>
    <w:rsid w:val="00907CF6"/>
    <w:rsid w:val="00907D21"/>
    <w:rsid w:val="00907EF0"/>
    <w:rsid w:val="009100E3"/>
    <w:rsid w:val="00910253"/>
    <w:rsid w:val="009105C8"/>
    <w:rsid w:val="0091090B"/>
    <w:rsid w:val="00910B09"/>
    <w:rsid w:val="00910CB8"/>
    <w:rsid w:val="00910DA4"/>
    <w:rsid w:val="00910DE9"/>
    <w:rsid w:val="00910F74"/>
    <w:rsid w:val="00911179"/>
    <w:rsid w:val="00911283"/>
    <w:rsid w:val="00911707"/>
    <w:rsid w:val="00911722"/>
    <w:rsid w:val="00911804"/>
    <w:rsid w:val="00911E35"/>
    <w:rsid w:val="0091273B"/>
    <w:rsid w:val="009127D8"/>
    <w:rsid w:val="0091288D"/>
    <w:rsid w:val="009129D8"/>
    <w:rsid w:val="00912DD4"/>
    <w:rsid w:val="00912E9E"/>
    <w:rsid w:val="009135B8"/>
    <w:rsid w:val="00913976"/>
    <w:rsid w:val="00913A51"/>
    <w:rsid w:val="00913DBC"/>
    <w:rsid w:val="0091416E"/>
    <w:rsid w:val="00914838"/>
    <w:rsid w:val="0091484A"/>
    <w:rsid w:val="00914B49"/>
    <w:rsid w:val="00914B8A"/>
    <w:rsid w:val="00914E68"/>
    <w:rsid w:val="00914F36"/>
    <w:rsid w:val="009151B6"/>
    <w:rsid w:val="009154BE"/>
    <w:rsid w:val="0091558E"/>
    <w:rsid w:val="00915C93"/>
    <w:rsid w:val="00916168"/>
    <w:rsid w:val="009162B5"/>
    <w:rsid w:val="0091645E"/>
    <w:rsid w:val="00916711"/>
    <w:rsid w:val="0091671E"/>
    <w:rsid w:val="00916791"/>
    <w:rsid w:val="00916856"/>
    <w:rsid w:val="009168BE"/>
    <w:rsid w:val="00916A94"/>
    <w:rsid w:val="00916D16"/>
    <w:rsid w:val="00916DB0"/>
    <w:rsid w:val="00917051"/>
    <w:rsid w:val="009170DD"/>
    <w:rsid w:val="00917118"/>
    <w:rsid w:val="00917203"/>
    <w:rsid w:val="0091723E"/>
    <w:rsid w:val="009174CC"/>
    <w:rsid w:val="0091765F"/>
    <w:rsid w:val="00917673"/>
    <w:rsid w:val="00917821"/>
    <w:rsid w:val="00917827"/>
    <w:rsid w:val="009178D3"/>
    <w:rsid w:val="0091796A"/>
    <w:rsid w:val="009179DA"/>
    <w:rsid w:val="00917CAE"/>
    <w:rsid w:val="00920249"/>
    <w:rsid w:val="00920254"/>
    <w:rsid w:val="0092028A"/>
    <w:rsid w:val="0092044B"/>
    <w:rsid w:val="009204D5"/>
    <w:rsid w:val="009206AE"/>
    <w:rsid w:val="009206E5"/>
    <w:rsid w:val="00920724"/>
    <w:rsid w:val="00920912"/>
    <w:rsid w:val="00920B6D"/>
    <w:rsid w:val="00920BD4"/>
    <w:rsid w:val="00920F00"/>
    <w:rsid w:val="009212F6"/>
    <w:rsid w:val="00921373"/>
    <w:rsid w:val="009216F9"/>
    <w:rsid w:val="0092171D"/>
    <w:rsid w:val="009219ED"/>
    <w:rsid w:val="00921AFE"/>
    <w:rsid w:val="00921E5B"/>
    <w:rsid w:val="00921EB5"/>
    <w:rsid w:val="00921EDB"/>
    <w:rsid w:val="0092229B"/>
    <w:rsid w:val="00922360"/>
    <w:rsid w:val="009224BD"/>
    <w:rsid w:val="00922819"/>
    <w:rsid w:val="009228F1"/>
    <w:rsid w:val="00922922"/>
    <w:rsid w:val="0092295A"/>
    <w:rsid w:val="00922F16"/>
    <w:rsid w:val="009231A9"/>
    <w:rsid w:val="0092325F"/>
    <w:rsid w:val="00923341"/>
    <w:rsid w:val="00923635"/>
    <w:rsid w:val="0092364B"/>
    <w:rsid w:val="009236C8"/>
    <w:rsid w:val="00923796"/>
    <w:rsid w:val="0092379E"/>
    <w:rsid w:val="009237CA"/>
    <w:rsid w:val="00923800"/>
    <w:rsid w:val="00923B32"/>
    <w:rsid w:val="00923B9C"/>
    <w:rsid w:val="00923C3E"/>
    <w:rsid w:val="00923E44"/>
    <w:rsid w:val="0092400D"/>
    <w:rsid w:val="00924240"/>
    <w:rsid w:val="00924372"/>
    <w:rsid w:val="00924603"/>
    <w:rsid w:val="00924685"/>
    <w:rsid w:val="00924731"/>
    <w:rsid w:val="00924822"/>
    <w:rsid w:val="00924902"/>
    <w:rsid w:val="00924AAB"/>
    <w:rsid w:val="00924AF5"/>
    <w:rsid w:val="0092514B"/>
    <w:rsid w:val="009252A9"/>
    <w:rsid w:val="0092558C"/>
    <w:rsid w:val="009255D5"/>
    <w:rsid w:val="009258E3"/>
    <w:rsid w:val="00925AC9"/>
    <w:rsid w:val="00925ACA"/>
    <w:rsid w:val="00925AF5"/>
    <w:rsid w:val="00925B07"/>
    <w:rsid w:val="00925BDA"/>
    <w:rsid w:val="00925E41"/>
    <w:rsid w:val="00926166"/>
    <w:rsid w:val="0092644B"/>
    <w:rsid w:val="009265EC"/>
    <w:rsid w:val="009267B8"/>
    <w:rsid w:val="0092691A"/>
    <w:rsid w:val="0092699C"/>
    <w:rsid w:val="009269EC"/>
    <w:rsid w:val="00926B68"/>
    <w:rsid w:val="0092701B"/>
    <w:rsid w:val="009271AA"/>
    <w:rsid w:val="009272EF"/>
    <w:rsid w:val="0092734B"/>
    <w:rsid w:val="009273BF"/>
    <w:rsid w:val="00927520"/>
    <w:rsid w:val="00927655"/>
    <w:rsid w:val="0092768F"/>
    <w:rsid w:val="00927AE4"/>
    <w:rsid w:val="00927B81"/>
    <w:rsid w:val="00927F18"/>
    <w:rsid w:val="00927F63"/>
    <w:rsid w:val="0093016F"/>
    <w:rsid w:val="00930283"/>
    <w:rsid w:val="009308FD"/>
    <w:rsid w:val="009309DA"/>
    <w:rsid w:val="009309E0"/>
    <w:rsid w:val="00930C1D"/>
    <w:rsid w:val="009312C3"/>
    <w:rsid w:val="009312D6"/>
    <w:rsid w:val="00931422"/>
    <w:rsid w:val="0093151E"/>
    <w:rsid w:val="00931831"/>
    <w:rsid w:val="00931852"/>
    <w:rsid w:val="0093197B"/>
    <w:rsid w:val="00931C6A"/>
    <w:rsid w:val="00931CD2"/>
    <w:rsid w:val="00932233"/>
    <w:rsid w:val="0093253F"/>
    <w:rsid w:val="00932642"/>
    <w:rsid w:val="00932707"/>
    <w:rsid w:val="00932812"/>
    <w:rsid w:val="0093288D"/>
    <w:rsid w:val="009329E4"/>
    <w:rsid w:val="00932A59"/>
    <w:rsid w:val="00932F08"/>
    <w:rsid w:val="009332D6"/>
    <w:rsid w:val="00933341"/>
    <w:rsid w:val="00933467"/>
    <w:rsid w:val="0093363E"/>
    <w:rsid w:val="0093368C"/>
    <w:rsid w:val="0093387B"/>
    <w:rsid w:val="0093388C"/>
    <w:rsid w:val="00933C4F"/>
    <w:rsid w:val="0093400D"/>
    <w:rsid w:val="009344A8"/>
    <w:rsid w:val="0093469D"/>
    <w:rsid w:val="00934D43"/>
    <w:rsid w:val="0093522B"/>
    <w:rsid w:val="00935335"/>
    <w:rsid w:val="00935872"/>
    <w:rsid w:val="00935989"/>
    <w:rsid w:val="00935A42"/>
    <w:rsid w:val="00935C8E"/>
    <w:rsid w:val="00935D48"/>
    <w:rsid w:val="00935DC7"/>
    <w:rsid w:val="00935DCD"/>
    <w:rsid w:val="00935EC9"/>
    <w:rsid w:val="009360AC"/>
    <w:rsid w:val="00936175"/>
    <w:rsid w:val="0093628C"/>
    <w:rsid w:val="00936543"/>
    <w:rsid w:val="009365ED"/>
    <w:rsid w:val="009366FC"/>
    <w:rsid w:val="00936A0A"/>
    <w:rsid w:val="00936A5D"/>
    <w:rsid w:val="00936BE1"/>
    <w:rsid w:val="00936D9C"/>
    <w:rsid w:val="009370E1"/>
    <w:rsid w:val="009372D5"/>
    <w:rsid w:val="009374EF"/>
    <w:rsid w:val="00937C94"/>
    <w:rsid w:val="00940342"/>
    <w:rsid w:val="00940624"/>
    <w:rsid w:val="0094082F"/>
    <w:rsid w:val="00940C3E"/>
    <w:rsid w:val="00940ED5"/>
    <w:rsid w:val="00940F75"/>
    <w:rsid w:val="00941254"/>
    <w:rsid w:val="0094130F"/>
    <w:rsid w:val="00941403"/>
    <w:rsid w:val="009416EC"/>
    <w:rsid w:val="0094191B"/>
    <w:rsid w:val="00941923"/>
    <w:rsid w:val="00941A00"/>
    <w:rsid w:val="00941B89"/>
    <w:rsid w:val="00941E2C"/>
    <w:rsid w:val="00942861"/>
    <w:rsid w:val="00942CBE"/>
    <w:rsid w:val="00942E54"/>
    <w:rsid w:val="0094312E"/>
    <w:rsid w:val="0094387E"/>
    <w:rsid w:val="00943993"/>
    <w:rsid w:val="009439F8"/>
    <w:rsid w:val="00943C6B"/>
    <w:rsid w:val="00943E4F"/>
    <w:rsid w:val="00943E7C"/>
    <w:rsid w:val="00943FDC"/>
    <w:rsid w:val="009443C9"/>
    <w:rsid w:val="00944969"/>
    <w:rsid w:val="009451D6"/>
    <w:rsid w:val="0094588B"/>
    <w:rsid w:val="009459AD"/>
    <w:rsid w:val="00945BF3"/>
    <w:rsid w:val="00945C9B"/>
    <w:rsid w:val="009460FF"/>
    <w:rsid w:val="009467D8"/>
    <w:rsid w:val="0094685D"/>
    <w:rsid w:val="009469C9"/>
    <w:rsid w:val="00946B66"/>
    <w:rsid w:val="00946C94"/>
    <w:rsid w:val="00947022"/>
    <w:rsid w:val="009472EB"/>
    <w:rsid w:val="0094743A"/>
    <w:rsid w:val="00947474"/>
    <w:rsid w:val="009475AD"/>
    <w:rsid w:val="00947FB8"/>
    <w:rsid w:val="00947FF3"/>
    <w:rsid w:val="00950183"/>
    <w:rsid w:val="009503C8"/>
    <w:rsid w:val="009503D5"/>
    <w:rsid w:val="009503D8"/>
    <w:rsid w:val="00950462"/>
    <w:rsid w:val="00950489"/>
    <w:rsid w:val="00950681"/>
    <w:rsid w:val="00950D9D"/>
    <w:rsid w:val="00951398"/>
    <w:rsid w:val="00951753"/>
    <w:rsid w:val="00951873"/>
    <w:rsid w:val="00951997"/>
    <w:rsid w:val="00951E2D"/>
    <w:rsid w:val="00952188"/>
    <w:rsid w:val="00952361"/>
    <w:rsid w:val="0095264D"/>
    <w:rsid w:val="00952AAE"/>
    <w:rsid w:val="009531C6"/>
    <w:rsid w:val="00953206"/>
    <w:rsid w:val="00953639"/>
    <w:rsid w:val="009536C5"/>
    <w:rsid w:val="00954157"/>
    <w:rsid w:val="00954158"/>
    <w:rsid w:val="0095449A"/>
    <w:rsid w:val="009545BC"/>
    <w:rsid w:val="009546F5"/>
    <w:rsid w:val="00954A73"/>
    <w:rsid w:val="00954BF7"/>
    <w:rsid w:val="00954C90"/>
    <w:rsid w:val="00954D45"/>
    <w:rsid w:val="00954D49"/>
    <w:rsid w:val="00954E2D"/>
    <w:rsid w:val="00954EF3"/>
    <w:rsid w:val="009552FD"/>
    <w:rsid w:val="0095552A"/>
    <w:rsid w:val="00955C95"/>
    <w:rsid w:val="0095632E"/>
    <w:rsid w:val="00956458"/>
    <w:rsid w:val="00956619"/>
    <w:rsid w:val="009567B5"/>
    <w:rsid w:val="009567DB"/>
    <w:rsid w:val="00956A9E"/>
    <w:rsid w:val="00956CA8"/>
    <w:rsid w:val="00956F3F"/>
    <w:rsid w:val="00956F7D"/>
    <w:rsid w:val="009572D0"/>
    <w:rsid w:val="00957389"/>
    <w:rsid w:val="0095758E"/>
    <w:rsid w:val="009575ED"/>
    <w:rsid w:val="0095789B"/>
    <w:rsid w:val="00957D83"/>
    <w:rsid w:val="00957F39"/>
    <w:rsid w:val="00957FEA"/>
    <w:rsid w:val="009601FE"/>
    <w:rsid w:val="009602F0"/>
    <w:rsid w:val="009604A7"/>
    <w:rsid w:val="00960814"/>
    <w:rsid w:val="00960AF6"/>
    <w:rsid w:val="00960B57"/>
    <w:rsid w:val="00960BD3"/>
    <w:rsid w:val="00960E9F"/>
    <w:rsid w:val="00960FC9"/>
    <w:rsid w:val="009611C6"/>
    <w:rsid w:val="009615A2"/>
    <w:rsid w:val="009616B2"/>
    <w:rsid w:val="00961DEB"/>
    <w:rsid w:val="00961EA4"/>
    <w:rsid w:val="0096200A"/>
    <w:rsid w:val="009623BA"/>
    <w:rsid w:val="009623D5"/>
    <w:rsid w:val="009625EA"/>
    <w:rsid w:val="0096278E"/>
    <w:rsid w:val="00962AB2"/>
    <w:rsid w:val="00962DB2"/>
    <w:rsid w:val="00962E92"/>
    <w:rsid w:val="00962FCD"/>
    <w:rsid w:val="009631E9"/>
    <w:rsid w:val="00963244"/>
    <w:rsid w:val="009632EE"/>
    <w:rsid w:val="009636E9"/>
    <w:rsid w:val="00963C9D"/>
    <w:rsid w:val="00963D70"/>
    <w:rsid w:val="00963E6E"/>
    <w:rsid w:val="009641C0"/>
    <w:rsid w:val="009644D7"/>
    <w:rsid w:val="0096478D"/>
    <w:rsid w:val="00964B39"/>
    <w:rsid w:val="00964BE8"/>
    <w:rsid w:val="00964F72"/>
    <w:rsid w:val="0096515F"/>
    <w:rsid w:val="009653C0"/>
    <w:rsid w:val="00965425"/>
    <w:rsid w:val="00965485"/>
    <w:rsid w:val="00965518"/>
    <w:rsid w:val="0096575D"/>
    <w:rsid w:val="009657D4"/>
    <w:rsid w:val="00965950"/>
    <w:rsid w:val="00965A03"/>
    <w:rsid w:val="00965B60"/>
    <w:rsid w:val="00965E35"/>
    <w:rsid w:val="00966128"/>
    <w:rsid w:val="009666A3"/>
    <w:rsid w:val="00966BBB"/>
    <w:rsid w:val="0096715C"/>
    <w:rsid w:val="00967335"/>
    <w:rsid w:val="009673D0"/>
    <w:rsid w:val="00967769"/>
    <w:rsid w:val="00967ABF"/>
    <w:rsid w:val="00967C4F"/>
    <w:rsid w:val="009706AF"/>
    <w:rsid w:val="009707B9"/>
    <w:rsid w:val="009707F2"/>
    <w:rsid w:val="00970820"/>
    <w:rsid w:val="0097093C"/>
    <w:rsid w:val="00970B74"/>
    <w:rsid w:val="00970C32"/>
    <w:rsid w:val="00970CBC"/>
    <w:rsid w:val="00970F12"/>
    <w:rsid w:val="00971166"/>
    <w:rsid w:val="00971207"/>
    <w:rsid w:val="009712F6"/>
    <w:rsid w:val="00971591"/>
    <w:rsid w:val="0097166A"/>
    <w:rsid w:val="00971670"/>
    <w:rsid w:val="00971755"/>
    <w:rsid w:val="0097194B"/>
    <w:rsid w:val="00971C78"/>
    <w:rsid w:val="00971DFE"/>
    <w:rsid w:val="009722C1"/>
    <w:rsid w:val="009722FE"/>
    <w:rsid w:val="009723AB"/>
    <w:rsid w:val="009728A9"/>
    <w:rsid w:val="009728EA"/>
    <w:rsid w:val="00972DF7"/>
    <w:rsid w:val="00972F3C"/>
    <w:rsid w:val="00972FF8"/>
    <w:rsid w:val="009733E1"/>
    <w:rsid w:val="00973645"/>
    <w:rsid w:val="00973697"/>
    <w:rsid w:val="00973945"/>
    <w:rsid w:val="009741FE"/>
    <w:rsid w:val="00974437"/>
    <w:rsid w:val="00974576"/>
    <w:rsid w:val="009746B3"/>
    <w:rsid w:val="00974954"/>
    <w:rsid w:val="00974AA5"/>
    <w:rsid w:val="00974B28"/>
    <w:rsid w:val="00974CB3"/>
    <w:rsid w:val="009750BE"/>
    <w:rsid w:val="0097563D"/>
    <w:rsid w:val="00975685"/>
    <w:rsid w:val="0097578D"/>
    <w:rsid w:val="00975857"/>
    <w:rsid w:val="00975B0B"/>
    <w:rsid w:val="00975B20"/>
    <w:rsid w:val="00975B79"/>
    <w:rsid w:val="00975CFD"/>
    <w:rsid w:val="00975E22"/>
    <w:rsid w:val="0097601C"/>
    <w:rsid w:val="0097631D"/>
    <w:rsid w:val="00976398"/>
    <w:rsid w:val="0097661B"/>
    <w:rsid w:val="00976718"/>
    <w:rsid w:val="00976D97"/>
    <w:rsid w:val="0097702B"/>
    <w:rsid w:val="0097709E"/>
    <w:rsid w:val="00977868"/>
    <w:rsid w:val="00977951"/>
    <w:rsid w:val="00977BC2"/>
    <w:rsid w:val="00977C91"/>
    <w:rsid w:val="00977D22"/>
    <w:rsid w:val="00977DAF"/>
    <w:rsid w:val="00977F6C"/>
    <w:rsid w:val="009801C6"/>
    <w:rsid w:val="00980953"/>
    <w:rsid w:val="0098097D"/>
    <w:rsid w:val="00980A1E"/>
    <w:rsid w:val="00980B5E"/>
    <w:rsid w:val="00980F07"/>
    <w:rsid w:val="0098100E"/>
    <w:rsid w:val="0098104A"/>
    <w:rsid w:val="009811C7"/>
    <w:rsid w:val="0098134A"/>
    <w:rsid w:val="009813EB"/>
    <w:rsid w:val="00981461"/>
    <w:rsid w:val="009815A7"/>
    <w:rsid w:val="00981870"/>
    <w:rsid w:val="0098188F"/>
    <w:rsid w:val="00981ACF"/>
    <w:rsid w:val="00981BBF"/>
    <w:rsid w:val="00981C17"/>
    <w:rsid w:val="00981C71"/>
    <w:rsid w:val="00981C98"/>
    <w:rsid w:val="00981D89"/>
    <w:rsid w:val="00981DF7"/>
    <w:rsid w:val="00982216"/>
    <w:rsid w:val="009825FF"/>
    <w:rsid w:val="00982835"/>
    <w:rsid w:val="00982B05"/>
    <w:rsid w:val="00982C36"/>
    <w:rsid w:val="00982CD2"/>
    <w:rsid w:val="00982D08"/>
    <w:rsid w:val="00982FD2"/>
    <w:rsid w:val="00983316"/>
    <w:rsid w:val="009835ED"/>
    <w:rsid w:val="00983EDA"/>
    <w:rsid w:val="00983F3C"/>
    <w:rsid w:val="00983F51"/>
    <w:rsid w:val="0098450F"/>
    <w:rsid w:val="009845D4"/>
    <w:rsid w:val="009847FA"/>
    <w:rsid w:val="00984A8D"/>
    <w:rsid w:val="00984AFF"/>
    <w:rsid w:val="00984D68"/>
    <w:rsid w:val="00984D9A"/>
    <w:rsid w:val="00984FE5"/>
    <w:rsid w:val="00985223"/>
    <w:rsid w:val="009852D3"/>
    <w:rsid w:val="00985620"/>
    <w:rsid w:val="009858BC"/>
    <w:rsid w:val="00985AB0"/>
    <w:rsid w:val="00985AED"/>
    <w:rsid w:val="00985B37"/>
    <w:rsid w:val="00985D3D"/>
    <w:rsid w:val="00985E2C"/>
    <w:rsid w:val="00985F58"/>
    <w:rsid w:val="00985FF8"/>
    <w:rsid w:val="009862FA"/>
    <w:rsid w:val="00986596"/>
    <w:rsid w:val="00986834"/>
    <w:rsid w:val="009868E2"/>
    <w:rsid w:val="0098692B"/>
    <w:rsid w:val="00986FFF"/>
    <w:rsid w:val="00987172"/>
    <w:rsid w:val="009872B1"/>
    <w:rsid w:val="009873D9"/>
    <w:rsid w:val="009875EB"/>
    <w:rsid w:val="009877CD"/>
    <w:rsid w:val="00987B94"/>
    <w:rsid w:val="00987F15"/>
    <w:rsid w:val="009901BC"/>
    <w:rsid w:val="00990266"/>
    <w:rsid w:val="00990480"/>
    <w:rsid w:val="00990998"/>
    <w:rsid w:val="00990D15"/>
    <w:rsid w:val="00990D94"/>
    <w:rsid w:val="00990F09"/>
    <w:rsid w:val="009916D9"/>
    <w:rsid w:val="009916DA"/>
    <w:rsid w:val="0099170E"/>
    <w:rsid w:val="00991D14"/>
    <w:rsid w:val="00991F52"/>
    <w:rsid w:val="009921A0"/>
    <w:rsid w:val="0099230C"/>
    <w:rsid w:val="00992469"/>
    <w:rsid w:val="009927E2"/>
    <w:rsid w:val="00992873"/>
    <w:rsid w:val="00992993"/>
    <w:rsid w:val="00992C35"/>
    <w:rsid w:val="00992CE6"/>
    <w:rsid w:val="00992FE2"/>
    <w:rsid w:val="0099300A"/>
    <w:rsid w:val="00993034"/>
    <w:rsid w:val="00993270"/>
    <w:rsid w:val="0099343A"/>
    <w:rsid w:val="00993449"/>
    <w:rsid w:val="009935BC"/>
    <w:rsid w:val="0099391E"/>
    <w:rsid w:val="00993E0F"/>
    <w:rsid w:val="00993E76"/>
    <w:rsid w:val="00993F52"/>
    <w:rsid w:val="00994438"/>
    <w:rsid w:val="0099457F"/>
    <w:rsid w:val="00994656"/>
    <w:rsid w:val="0099467E"/>
    <w:rsid w:val="00994737"/>
    <w:rsid w:val="00994A10"/>
    <w:rsid w:val="00994E5B"/>
    <w:rsid w:val="00994F29"/>
    <w:rsid w:val="00995038"/>
    <w:rsid w:val="0099527D"/>
    <w:rsid w:val="00995415"/>
    <w:rsid w:val="00995CA0"/>
    <w:rsid w:val="00995D8B"/>
    <w:rsid w:val="009963E5"/>
    <w:rsid w:val="0099648D"/>
    <w:rsid w:val="00996879"/>
    <w:rsid w:val="0099688D"/>
    <w:rsid w:val="00996A9B"/>
    <w:rsid w:val="00996DB6"/>
    <w:rsid w:val="00996EBD"/>
    <w:rsid w:val="00996FDF"/>
    <w:rsid w:val="00997086"/>
    <w:rsid w:val="00997199"/>
    <w:rsid w:val="0099723A"/>
    <w:rsid w:val="009972B5"/>
    <w:rsid w:val="009973D7"/>
    <w:rsid w:val="009976E2"/>
    <w:rsid w:val="00997779"/>
    <w:rsid w:val="009977F1"/>
    <w:rsid w:val="00997955"/>
    <w:rsid w:val="009979F0"/>
    <w:rsid w:val="00997C89"/>
    <w:rsid w:val="00997EB8"/>
    <w:rsid w:val="00997F67"/>
    <w:rsid w:val="009A05A7"/>
    <w:rsid w:val="009A0726"/>
    <w:rsid w:val="009A075C"/>
    <w:rsid w:val="009A0C36"/>
    <w:rsid w:val="009A0CA1"/>
    <w:rsid w:val="009A0D24"/>
    <w:rsid w:val="009A10D5"/>
    <w:rsid w:val="009A1602"/>
    <w:rsid w:val="009A16EF"/>
    <w:rsid w:val="009A1D28"/>
    <w:rsid w:val="009A2048"/>
    <w:rsid w:val="009A2056"/>
    <w:rsid w:val="009A20D5"/>
    <w:rsid w:val="009A2166"/>
    <w:rsid w:val="009A21BC"/>
    <w:rsid w:val="009A220F"/>
    <w:rsid w:val="009A23AA"/>
    <w:rsid w:val="009A25D2"/>
    <w:rsid w:val="009A2631"/>
    <w:rsid w:val="009A26AE"/>
    <w:rsid w:val="009A294B"/>
    <w:rsid w:val="009A2ADF"/>
    <w:rsid w:val="009A2D40"/>
    <w:rsid w:val="009A2DD3"/>
    <w:rsid w:val="009A2E61"/>
    <w:rsid w:val="009A2EB0"/>
    <w:rsid w:val="009A2F97"/>
    <w:rsid w:val="009A3228"/>
    <w:rsid w:val="009A334A"/>
    <w:rsid w:val="009A3633"/>
    <w:rsid w:val="009A373F"/>
    <w:rsid w:val="009A3C87"/>
    <w:rsid w:val="009A3E72"/>
    <w:rsid w:val="009A4087"/>
    <w:rsid w:val="009A4091"/>
    <w:rsid w:val="009A419D"/>
    <w:rsid w:val="009A43DF"/>
    <w:rsid w:val="009A463A"/>
    <w:rsid w:val="009A463F"/>
    <w:rsid w:val="009A486E"/>
    <w:rsid w:val="009A48C9"/>
    <w:rsid w:val="009A4CD3"/>
    <w:rsid w:val="009A4DEF"/>
    <w:rsid w:val="009A4DF7"/>
    <w:rsid w:val="009A4E3B"/>
    <w:rsid w:val="009A4E79"/>
    <w:rsid w:val="009A5070"/>
    <w:rsid w:val="009A54E0"/>
    <w:rsid w:val="009A55BA"/>
    <w:rsid w:val="009A5610"/>
    <w:rsid w:val="009A5870"/>
    <w:rsid w:val="009A5943"/>
    <w:rsid w:val="009A596D"/>
    <w:rsid w:val="009A5ABC"/>
    <w:rsid w:val="009A5F11"/>
    <w:rsid w:val="009A626B"/>
    <w:rsid w:val="009A637E"/>
    <w:rsid w:val="009A6401"/>
    <w:rsid w:val="009A6627"/>
    <w:rsid w:val="009A66FA"/>
    <w:rsid w:val="009A6BEE"/>
    <w:rsid w:val="009A6C5F"/>
    <w:rsid w:val="009A6E4F"/>
    <w:rsid w:val="009A6EA6"/>
    <w:rsid w:val="009A7016"/>
    <w:rsid w:val="009A7232"/>
    <w:rsid w:val="009A74BA"/>
    <w:rsid w:val="009A7524"/>
    <w:rsid w:val="009A782C"/>
    <w:rsid w:val="009A7BE0"/>
    <w:rsid w:val="009A7CB7"/>
    <w:rsid w:val="009A7E7B"/>
    <w:rsid w:val="009B0475"/>
    <w:rsid w:val="009B0497"/>
    <w:rsid w:val="009B0D42"/>
    <w:rsid w:val="009B1A1B"/>
    <w:rsid w:val="009B1AE2"/>
    <w:rsid w:val="009B1B2E"/>
    <w:rsid w:val="009B1B40"/>
    <w:rsid w:val="009B1C4A"/>
    <w:rsid w:val="009B1DB4"/>
    <w:rsid w:val="009B1F55"/>
    <w:rsid w:val="009B1F7B"/>
    <w:rsid w:val="009B20ED"/>
    <w:rsid w:val="009B248A"/>
    <w:rsid w:val="009B2643"/>
    <w:rsid w:val="009B2746"/>
    <w:rsid w:val="009B279F"/>
    <w:rsid w:val="009B2AB7"/>
    <w:rsid w:val="009B2B3C"/>
    <w:rsid w:val="009B2BA6"/>
    <w:rsid w:val="009B2E54"/>
    <w:rsid w:val="009B2FA3"/>
    <w:rsid w:val="009B3008"/>
    <w:rsid w:val="009B30D4"/>
    <w:rsid w:val="009B3193"/>
    <w:rsid w:val="009B362E"/>
    <w:rsid w:val="009B36BC"/>
    <w:rsid w:val="009B36F1"/>
    <w:rsid w:val="009B3847"/>
    <w:rsid w:val="009B385E"/>
    <w:rsid w:val="009B3AF3"/>
    <w:rsid w:val="009B42EE"/>
    <w:rsid w:val="009B432E"/>
    <w:rsid w:val="009B43B0"/>
    <w:rsid w:val="009B4589"/>
    <w:rsid w:val="009B46DD"/>
    <w:rsid w:val="009B4743"/>
    <w:rsid w:val="009B498A"/>
    <w:rsid w:val="009B4F73"/>
    <w:rsid w:val="009B54BA"/>
    <w:rsid w:val="009B58F8"/>
    <w:rsid w:val="009B59D0"/>
    <w:rsid w:val="009B5A23"/>
    <w:rsid w:val="009B5CCB"/>
    <w:rsid w:val="009B6185"/>
    <w:rsid w:val="009B61A1"/>
    <w:rsid w:val="009B6564"/>
    <w:rsid w:val="009B668A"/>
    <w:rsid w:val="009B66D4"/>
    <w:rsid w:val="009B6921"/>
    <w:rsid w:val="009B6C10"/>
    <w:rsid w:val="009B7253"/>
    <w:rsid w:val="009B73DD"/>
    <w:rsid w:val="009B7997"/>
    <w:rsid w:val="009B7C05"/>
    <w:rsid w:val="009B7D10"/>
    <w:rsid w:val="009B7F07"/>
    <w:rsid w:val="009C02ED"/>
    <w:rsid w:val="009C03B4"/>
    <w:rsid w:val="009C0AF7"/>
    <w:rsid w:val="009C15C9"/>
    <w:rsid w:val="009C15CE"/>
    <w:rsid w:val="009C166C"/>
    <w:rsid w:val="009C167C"/>
    <w:rsid w:val="009C1C39"/>
    <w:rsid w:val="009C1E50"/>
    <w:rsid w:val="009C1F4A"/>
    <w:rsid w:val="009C20D6"/>
    <w:rsid w:val="009C2523"/>
    <w:rsid w:val="009C2583"/>
    <w:rsid w:val="009C2700"/>
    <w:rsid w:val="009C27BB"/>
    <w:rsid w:val="009C27FD"/>
    <w:rsid w:val="009C29B0"/>
    <w:rsid w:val="009C2C2A"/>
    <w:rsid w:val="009C2FB1"/>
    <w:rsid w:val="009C3100"/>
    <w:rsid w:val="009C340E"/>
    <w:rsid w:val="009C3520"/>
    <w:rsid w:val="009C3CB4"/>
    <w:rsid w:val="009C3FF4"/>
    <w:rsid w:val="009C407A"/>
    <w:rsid w:val="009C408D"/>
    <w:rsid w:val="009C43D1"/>
    <w:rsid w:val="009C4640"/>
    <w:rsid w:val="009C49CC"/>
    <w:rsid w:val="009C4A8E"/>
    <w:rsid w:val="009C4AB0"/>
    <w:rsid w:val="009C4BC6"/>
    <w:rsid w:val="009C4C83"/>
    <w:rsid w:val="009C4F53"/>
    <w:rsid w:val="009C4F5A"/>
    <w:rsid w:val="009C50F3"/>
    <w:rsid w:val="009C5230"/>
    <w:rsid w:val="009C562E"/>
    <w:rsid w:val="009C57CB"/>
    <w:rsid w:val="009C5A1A"/>
    <w:rsid w:val="009C5CC1"/>
    <w:rsid w:val="009C6002"/>
    <w:rsid w:val="009C615A"/>
    <w:rsid w:val="009C635F"/>
    <w:rsid w:val="009C646E"/>
    <w:rsid w:val="009C65CA"/>
    <w:rsid w:val="009C671C"/>
    <w:rsid w:val="009C69DD"/>
    <w:rsid w:val="009C6A05"/>
    <w:rsid w:val="009C7057"/>
    <w:rsid w:val="009C70B9"/>
    <w:rsid w:val="009C73AD"/>
    <w:rsid w:val="009C73CA"/>
    <w:rsid w:val="009C7425"/>
    <w:rsid w:val="009C75EA"/>
    <w:rsid w:val="009C7907"/>
    <w:rsid w:val="009C7D25"/>
    <w:rsid w:val="009C7EFB"/>
    <w:rsid w:val="009D0068"/>
    <w:rsid w:val="009D0487"/>
    <w:rsid w:val="009D08B1"/>
    <w:rsid w:val="009D0A81"/>
    <w:rsid w:val="009D0B4F"/>
    <w:rsid w:val="009D0B5A"/>
    <w:rsid w:val="009D0DD5"/>
    <w:rsid w:val="009D0FFD"/>
    <w:rsid w:val="009D16FA"/>
    <w:rsid w:val="009D174F"/>
    <w:rsid w:val="009D18E2"/>
    <w:rsid w:val="009D1A7F"/>
    <w:rsid w:val="009D1C13"/>
    <w:rsid w:val="009D1E09"/>
    <w:rsid w:val="009D1FBA"/>
    <w:rsid w:val="009D2006"/>
    <w:rsid w:val="009D2344"/>
    <w:rsid w:val="009D23A0"/>
    <w:rsid w:val="009D2552"/>
    <w:rsid w:val="009D2C63"/>
    <w:rsid w:val="009D3165"/>
    <w:rsid w:val="009D34AC"/>
    <w:rsid w:val="009D34F2"/>
    <w:rsid w:val="009D3600"/>
    <w:rsid w:val="009D363D"/>
    <w:rsid w:val="009D3968"/>
    <w:rsid w:val="009D39D4"/>
    <w:rsid w:val="009D3A2D"/>
    <w:rsid w:val="009D3B2E"/>
    <w:rsid w:val="009D3B56"/>
    <w:rsid w:val="009D3C05"/>
    <w:rsid w:val="009D3CC7"/>
    <w:rsid w:val="009D3D71"/>
    <w:rsid w:val="009D3EC8"/>
    <w:rsid w:val="009D3F24"/>
    <w:rsid w:val="009D4017"/>
    <w:rsid w:val="009D4118"/>
    <w:rsid w:val="009D433C"/>
    <w:rsid w:val="009D45D0"/>
    <w:rsid w:val="009D470A"/>
    <w:rsid w:val="009D47AA"/>
    <w:rsid w:val="009D4E2A"/>
    <w:rsid w:val="009D4F9C"/>
    <w:rsid w:val="009D50C0"/>
    <w:rsid w:val="009D517C"/>
    <w:rsid w:val="009D5446"/>
    <w:rsid w:val="009D5688"/>
    <w:rsid w:val="009D56A1"/>
    <w:rsid w:val="009D575B"/>
    <w:rsid w:val="009D59AC"/>
    <w:rsid w:val="009D5AC8"/>
    <w:rsid w:val="009D5D23"/>
    <w:rsid w:val="009D5D59"/>
    <w:rsid w:val="009D5D6E"/>
    <w:rsid w:val="009D6033"/>
    <w:rsid w:val="009D603C"/>
    <w:rsid w:val="009D628F"/>
    <w:rsid w:val="009D62AB"/>
    <w:rsid w:val="009D6300"/>
    <w:rsid w:val="009D6463"/>
    <w:rsid w:val="009D6A53"/>
    <w:rsid w:val="009D6CB7"/>
    <w:rsid w:val="009D6D6C"/>
    <w:rsid w:val="009D6E81"/>
    <w:rsid w:val="009D6FBB"/>
    <w:rsid w:val="009D7018"/>
    <w:rsid w:val="009D742B"/>
    <w:rsid w:val="009D74E3"/>
    <w:rsid w:val="009D754B"/>
    <w:rsid w:val="009D768E"/>
    <w:rsid w:val="009D76D1"/>
    <w:rsid w:val="009E02C4"/>
    <w:rsid w:val="009E0398"/>
    <w:rsid w:val="009E0A47"/>
    <w:rsid w:val="009E0A92"/>
    <w:rsid w:val="009E0F98"/>
    <w:rsid w:val="009E12EC"/>
    <w:rsid w:val="009E1334"/>
    <w:rsid w:val="009E167E"/>
    <w:rsid w:val="009E176B"/>
    <w:rsid w:val="009E1903"/>
    <w:rsid w:val="009E1A31"/>
    <w:rsid w:val="009E1A34"/>
    <w:rsid w:val="009E1F8F"/>
    <w:rsid w:val="009E21EA"/>
    <w:rsid w:val="009E232C"/>
    <w:rsid w:val="009E24C6"/>
    <w:rsid w:val="009E26FF"/>
    <w:rsid w:val="009E278F"/>
    <w:rsid w:val="009E27C7"/>
    <w:rsid w:val="009E280B"/>
    <w:rsid w:val="009E2818"/>
    <w:rsid w:val="009E28A6"/>
    <w:rsid w:val="009E2BD6"/>
    <w:rsid w:val="009E324E"/>
    <w:rsid w:val="009E3482"/>
    <w:rsid w:val="009E3920"/>
    <w:rsid w:val="009E3B19"/>
    <w:rsid w:val="009E3B38"/>
    <w:rsid w:val="009E3D9D"/>
    <w:rsid w:val="009E3DB3"/>
    <w:rsid w:val="009E3EB5"/>
    <w:rsid w:val="009E4311"/>
    <w:rsid w:val="009E4397"/>
    <w:rsid w:val="009E46E6"/>
    <w:rsid w:val="009E4831"/>
    <w:rsid w:val="009E48C0"/>
    <w:rsid w:val="009E48DA"/>
    <w:rsid w:val="009E4A24"/>
    <w:rsid w:val="009E4E0B"/>
    <w:rsid w:val="009E4ECA"/>
    <w:rsid w:val="009E4FD1"/>
    <w:rsid w:val="009E518B"/>
    <w:rsid w:val="009E5384"/>
    <w:rsid w:val="009E5C2C"/>
    <w:rsid w:val="009E5D8F"/>
    <w:rsid w:val="009E603A"/>
    <w:rsid w:val="009E6076"/>
    <w:rsid w:val="009E60BD"/>
    <w:rsid w:val="009E66E7"/>
    <w:rsid w:val="009E691E"/>
    <w:rsid w:val="009E6AC0"/>
    <w:rsid w:val="009E6ADF"/>
    <w:rsid w:val="009E6C55"/>
    <w:rsid w:val="009E6D7C"/>
    <w:rsid w:val="009E6EB1"/>
    <w:rsid w:val="009E70FA"/>
    <w:rsid w:val="009E72AD"/>
    <w:rsid w:val="009E72DD"/>
    <w:rsid w:val="009E7657"/>
    <w:rsid w:val="009E7AE6"/>
    <w:rsid w:val="009E7D44"/>
    <w:rsid w:val="009E7F04"/>
    <w:rsid w:val="009E7F0E"/>
    <w:rsid w:val="009F02C9"/>
    <w:rsid w:val="009F087A"/>
    <w:rsid w:val="009F097B"/>
    <w:rsid w:val="009F0D54"/>
    <w:rsid w:val="009F10AF"/>
    <w:rsid w:val="009F10D8"/>
    <w:rsid w:val="009F126C"/>
    <w:rsid w:val="009F1471"/>
    <w:rsid w:val="009F19C7"/>
    <w:rsid w:val="009F1AE6"/>
    <w:rsid w:val="009F1B11"/>
    <w:rsid w:val="009F1D6B"/>
    <w:rsid w:val="009F1ED2"/>
    <w:rsid w:val="009F2046"/>
    <w:rsid w:val="009F2349"/>
    <w:rsid w:val="009F2564"/>
    <w:rsid w:val="009F2A6B"/>
    <w:rsid w:val="009F2B8D"/>
    <w:rsid w:val="009F2CBD"/>
    <w:rsid w:val="009F2E85"/>
    <w:rsid w:val="009F33F1"/>
    <w:rsid w:val="009F3680"/>
    <w:rsid w:val="009F36EF"/>
    <w:rsid w:val="009F3A4C"/>
    <w:rsid w:val="009F4131"/>
    <w:rsid w:val="009F4144"/>
    <w:rsid w:val="009F4149"/>
    <w:rsid w:val="009F4443"/>
    <w:rsid w:val="009F4508"/>
    <w:rsid w:val="009F45FB"/>
    <w:rsid w:val="009F4B8D"/>
    <w:rsid w:val="009F4C47"/>
    <w:rsid w:val="009F4D04"/>
    <w:rsid w:val="009F50A8"/>
    <w:rsid w:val="009F54E0"/>
    <w:rsid w:val="009F54E8"/>
    <w:rsid w:val="009F5948"/>
    <w:rsid w:val="009F5ABA"/>
    <w:rsid w:val="009F5CFC"/>
    <w:rsid w:val="009F5EA9"/>
    <w:rsid w:val="009F5ECF"/>
    <w:rsid w:val="009F5F4A"/>
    <w:rsid w:val="009F636A"/>
    <w:rsid w:val="009F63E4"/>
    <w:rsid w:val="009F6550"/>
    <w:rsid w:val="009F7086"/>
    <w:rsid w:val="009F7715"/>
    <w:rsid w:val="009F7931"/>
    <w:rsid w:val="009F7B2A"/>
    <w:rsid w:val="009F7D7B"/>
    <w:rsid w:val="009F7E8A"/>
    <w:rsid w:val="009F7FEF"/>
    <w:rsid w:val="00A00110"/>
    <w:rsid w:val="00A00344"/>
    <w:rsid w:val="00A00361"/>
    <w:rsid w:val="00A005C9"/>
    <w:rsid w:val="00A006B6"/>
    <w:rsid w:val="00A008CA"/>
    <w:rsid w:val="00A00AC1"/>
    <w:rsid w:val="00A00EB9"/>
    <w:rsid w:val="00A010BC"/>
    <w:rsid w:val="00A0171D"/>
    <w:rsid w:val="00A0175D"/>
    <w:rsid w:val="00A01B12"/>
    <w:rsid w:val="00A01B17"/>
    <w:rsid w:val="00A01D93"/>
    <w:rsid w:val="00A02214"/>
    <w:rsid w:val="00A022A0"/>
    <w:rsid w:val="00A023BA"/>
    <w:rsid w:val="00A02464"/>
    <w:rsid w:val="00A02555"/>
    <w:rsid w:val="00A025CC"/>
    <w:rsid w:val="00A02AA4"/>
    <w:rsid w:val="00A02E73"/>
    <w:rsid w:val="00A031BE"/>
    <w:rsid w:val="00A03208"/>
    <w:rsid w:val="00A03392"/>
    <w:rsid w:val="00A03515"/>
    <w:rsid w:val="00A035D4"/>
    <w:rsid w:val="00A039C6"/>
    <w:rsid w:val="00A03B7D"/>
    <w:rsid w:val="00A03D8E"/>
    <w:rsid w:val="00A03EA9"/>
    <w:rsid w:val="00A03EFC"/>
    <w:rsid w:val="00A04158"/>
    <w:rsid w:val="00A049A8"/>
    <w:rsid w:val="00A04B27"/>
    <w:rsid w:val="00A04E99"/>
    <w:rsid w:val="00A05280"/>
    <w:rsid w:val="00A0541A"/>
    <w:rsid w:val="00A057A2"/>
    <w:rsid w:val="00A058E1"/>
    <w:rsid w:val="00A058FA"/>
    <w:rsid w:val="00A05919"/>
    <w:rsid w:val="00A05A2E"/>
    <w:rsid w:val="00A05B6F"/>
    <w:rsid w:val="00A05D59"/>
    <w:rsid w:val="00A05E4E"/>
    <w:rsid w:val="00A061D1"/>
    <w:rsid w:val="00A0620A"/>
    <w:rsid w:val="00A06297"/>
    <w:rsid w:val="00A06381"/>
    <w:rsid w:val="00A06531"/>
    <w:rsid w:val="00A068EE"/>
    <w:rsid w:val="00A068FE"/>
    <w:rsid w:val="00A06F4B"/>
    <w:rsid w:val="00A07024"/>
    <w:rsid w:val="00A07168"/>
    <w:rsid w:val="00A07680"/>
    <w:rsid w:val="00A07A97"/>
    <w:rsid w:val="00A07B73"/>
    <w:rsid w:val="00A07C02"/>
    <w:rsid w:val="00A07E5E"/>
    <w:rsid w:val="00A07F59"/>
    <w:rsid w:val="00A07F96"/>
    <w:rsid w:val="00A10457"/>
    <w:rsid w:val="00A105B1"/>
    <w:rsid w:val="00A10A5C"/>
    <w:rsid w:val="00A10E05"/>
    <w:rsid w:val="00A114D7"/>
    <w:rsid w:val="00A118B3"/>
    <w:rsid w:val="00A11923"/>
    <w:rsid w:val="00A11AFA"/>
    <w:rsid w:val="00A1258E"/>
    <w:rsid w:val="00A1260B"/>
    <w:rsid w:val="00A1277C"/>
    <w:rsid w:val="00A12951"/>
    <w:rsid w:val="00A12A5E"/>
    <w:rsid w:val="00A12BE6"/>
    <w:rsid w:val="00A131F7"/>
    <w:rsid w:val="00A1337E"/>
    <w:rsid w:val="00A1342D"/>
    <w:rsid w:val="00A134CF"/>
    <w:rsid w:val="00A13538"/>
    <w:rsid w:val="00A13DE3"/>
    <w:rsid w:val="00A13F5C"/>
    <w:rsid w:val="00A13F9D"/>
    <w:rsid w:val="00A14050"/>
    <w:rsid w:val="00A1458D"/>
    <w:rsid w:val="00A14A91"/>
    <w:rsid w:val="00A14DBA"/>
    <w:rsid w:val="00A1548C"/>
    <w:rsid w:val="00A154BE"/>
    <w:rsid w:val="00A155E7"/>
    <w:rsid w:val="00A156FC"/>
    <w:rsid w:val="00A158CD"/>
    <w:rsid w:val="00A159DA"/>
    <w:rsid w:val="00A15AAE"/>
    <w:rsid w:val="00A15B1F"/>
    <w:rsid w:val="00A15C64"/>
    <w:rsid w:val="00A15FD3"/>
    <w:rsid w:val="00A16048"/>
    <w:rsid w:val="00A16307"/>
    <w:rsid w:val="00A16718"/>
    <w:rsid w:val="00A1674D"/>
    <w:rsid w:val="00A16A02"/>
    <w:rsid w:val="00A16BCE"/>
    <w:rsid w:val="00A16D55"/>
    <w:rsid w:val="00A16E64"/>
    <w:rsid w:val="00A1713E"/>
    <w:rsid w:val="00A171D3"/>
    <w:rsid w:val="00A17222"/>
    <w:rsid w:val="00A174DC"/>
    <w:rsid w:val="00A1751D"/>
    <w:rsid w:val="00A17B09"/>
    <w:rsid w:val="00A17D48"/>
    <w:rsid w:val="00A17D8B"/>
    <w:rsid w:val="00A200EE"/>
    <w:rsid w:val="00A201DC"/>
    <w:rsid w:val="00A20266"/>
    <w:rsid w:val="00A2060E"/>
    <w:rsid w:val="00A20622"/>
    <w:rsid w:val="00A2096B"/>
    <w:rsid w:val="00A20A8F"/>
    <w:rsid w:val="00A20B0B"/>
    <w:rsid w:val="00A20B1D"/>
    <w:rsid w:val="00A20DD1"/>
    <w:rsid w:val="00A20E7E"/>
    <w:rsid w:val="00A2138A"/>
    <w:rsid w:val="00A213F7"/>
    <w:rsid w:val="00A214F5"/>
    <w:rsid w:val="00A215BC"/>
    <w:rsid w:val="00A21682"/>
    <w:rsid w:val="00A21919"/>
    <w:rsid w:val="00A219EB"/>
    <w:rsid w:val="00A21E62"/>
    <w:rsid w:val="00A22051"/>
    <w:rsid w:val="00A221B4"/>
    <w:rsid w:val="00A22303"/>
    <w:rsid w:val="00A223B3"/>
    <w:rsid w:val="00A2254A"/>
    <w:rsid w:val="00A22605"/>
    <w:rsid w:val="00A2281C"/>
    <w:rsid w:val="00A22D67"/>
    <w:rsid w:val="00A22ED0"/>
    <w:rsid w:val="00A2328C"/>
    <w:rsid w:val="00A23408"/>
    <w:rsid w:val="00A23622"/>
    <w:rsid w:val="00A23657"/>
    <w:rsid w:val="00A2366B"/>
    <w:rsid w:val="00A23A73"/>
    <w:rsid w:val="00A23C3D"/>
    <w:rsid w:val="00A23C64"/>
    <w:rsid w:val="00A23DD1"/>
    <w:rsid w:val="00A24253"/>
    <w:rsid w:val="00A2440B"/>
    <w:rsid w:val="00A244A5"/>
    <w:rsid w:val="00A24556"/>
    <w:rsid w:val="00A2486B"/>
    <w:rsid w:val="00A24984"/>
    <w:rsid w:val="00A24987"/>
    <w:rsid w:val="00A24B35"/>
    <w:rsid w:val="00A24B7F"/>
    <w:rsid w:val="00A24E1A"/>
    <w:rsid w:val="00A24F13"/>
    <w:rsid w:val="00A24F1C"/>
    <w:rsid w:val="00A25A9C"/>
    <w:rsid w:val="00A25C9F"/>
    <w:rsid w:val="00A25D05"/>
    <w:rsid w:val="00A25ED7"/>
    <w:rsid w:val="00A2601C"/>
    <w:rsid w:val="00A260F0"/>
    <w:rsid w:val="00A26173"/>
    <w:rsid w:val="00A26233"/>
    <w:rsid w:val="00A26237"/>
    <w:rsid w:val="00A26460"/>
    <w:rsid w:val="00A2677A"/>
    <w:rsid w:val="00A267A3"/>
    <w:rsid w:val="00A26C10"/>
    <w:rsid w:val="00A26C9D"/>
    <w:rsid w:val="00A26F0F"/>
    <w:rsid w:val="00A26F91"/>
    <w:rsid w:val="00A2704A"/>
    <w:rsid w:val="00A271BC"/>
    <w:rsid w:val="00A27280"/>
    <w:rsid w:val="00A2787D"/>
    <w:rsid w:val="00A27A43"/>
    <w:rsid w:val="00A27BF2"/>
    <w:rsid w:val="00A27D8A"/>
    <w:rsid w:val="00A30243"/>
    <w:rsid w:val="00A302B8"/>
    <w:rsid w:val="00A305D6"/>
    <w:rsid w:val="00A3072F"/>
    <w:rsid w:val="00A3079D"/>
    <w:rsid w:val="00A30810"/>
    <w:rsid w:val="00A30972"/>
    <w:rsid w:val="00A30E84"/>
    <w:rsid w:val="00A31028"/>
    <w:rsid w:val="00A31107"/>
    <w:rsid w:val="00A31679"/>
    <w:rsid w:val="00A317B6"/>
    <w:rsid w:val="00A31BB8"/>
    <w:rsid w:val="00A31C92"/>
    <w:rsid w:val="00A31E30"/>
    <w:rsid w:val="00A322CA"/>
    <w:rsid w:val="00A325C1"/>
    <w:rsid w:val="00A32792"/>
    <w:rsid w:val="00A329A6"/>
    <w:rsid w:val="00A329AB"/>
    <w:rsid w:val="00A32A92"/>
    <w:rsid w:val="00A32AEE"/>
    <w:rsid w:val="00A32B50"/>
    <w:rsid w:val="00A32CAE"/>
    <w:rsid w:val="00A33081"/>
    <w:rsid w:val="00A331EE"/>
    <w:rsid w:val="00A33217"/>
    <w:rsid w:val="00A33780"/>
    <w:rsid w:val="00A338C4"/>
    <w:rsid w:val="00A3399A"/>
    <w:rsid w:val="00A33B6C"/>
    <w:rsid w:val="00A33DD8"/>
    <w:rsid w:val="00A33E81"/>
    <w:rsid w:val="00A340BC"/>
    <w:rsid w:val="00A340CF"/>
    <w:rsid w:val="00A34273"/>
    <w:rsid w:val="00A343E0"/>
    <w:rsid w:val="00A34515"/>
    <w:rsid w:val="00A34A46"/>
    <w:rsid w:val="00A34D57"/>
    <w:rsid w:val="00A34F84"/>
    <w:rsid w:val="00A350DE"/>
    <w:rsid w:val="00A3550F"/>
    <w:rsid w:val="00A35A84"/>
    <w:rsid w:val="00A35B81"/>
    <w:rsid w:val="00A35FE6"/>
    <w:rsid w:val="00A36066"/>
    <w:rsid w:val="00A369B5"/>
    <w:rsid w:val="00A36A90"/>
    <w:rsid w:val="00A36B44"/>
    <w:rsid w:val="00A370A2"/>
    <w:rsid w:val="00A372AE"/>
    <w:rsid w:val="00A37B62"/>
    <w:rsid w:val="00A37BA8"/>
    <w:rsid w:val="00A37BC2"/>
    <w:rsid w:val="00A4017A"/>
    <w:rsid w:val="00A401BD"/>
    <w:rsid w:val="00A404C6"/>
    <w:rsid w:val="00A40B0F"/>
    <w:rsid w:val="00A40BA2"/>
    <w:rsid w:val="00A40C6D"/>
    <w:rsid w:val="00A40E66"/>
    <w:rsid w:val="00A40E7A"/>
    <w:rsid w:val="00A40F18"/>
    <w:rsid w:val="00A41209"/>
    <w:rsid w:val="00A4185C"/>
    <w:rsid w:val="00A41B25"/>
    <w:rsid w:val="00A41B9C"/>
    <w:rsid w:val="00A420B4"/>
    <w:rsid w:val="00A4241A"/>
    <w:rsid w:val="00A424BE"/>
    <w:rsid w:val="00A425C4"/>
    <w:rsid w:val="00A42681"/>
    <w:rsid w:val="00A42981"/>
    <w:rsid w:val="00A42BA6"/>
    <w:rsid w:val="00A42E11"/>
    <w:rsid w:val="00A42E55"/>
    <w:rsid w:val="00A431C8"/>
    <w:rsid w:val="00A4323B"/>
    <w:rsid w:val="00A4324E"/>
    <w:rsid w:val="00A433A6"/>
    <w:rsid w:val="00A434C3"/>
    <w:rsid w:val="00A436F9"/>
    <w:rsid w:val="00A43837"/>
    <w:rsid w:val="00A439BF"/>
    <w:rsid w:val="00A43F88"/>
    <w:rsid w:val="00A43F93"/>
    <w:rsid w:val="00A44191"/>
    <w:rsid w:val="00A443F1"/>
    <w:rsid w:val="00A4459A"/>
    <w:rsid w:val="00A44748"/>
    <w:rsid w:val="00A44C3D"/>
    <w:rsid w:val="00A44D6B"/>
    <w:rsid w:val="00A44E4F"/>
    <w:rsid w:val="00A44EBB"/>
    <w:rsid w:val="00A4503F"/>
    <w:rsid w:val="00A45454"/>
    <w:rsid w:val="00A455E2"/>
    <w:rsid w:val="00A45A3E"/>
    <w:rsid w:val="00A45A77"/>
    <w:rsid w:val="00A45B92"/>
    <w:rsid w:val="00A45BE6"/>
    <w:rsid w:val="00A45E61"/>
    <w:rsid w:val="00A465F6"/>
    <w:rsid w:val="00A466A6"/>
    <w:rsid w:val="00A46781"/>
    <w:rsid w:val="00A46F4F"/>
    <w:rsid w:val="00A4704D"/>
    <w:rsid w:val="00A47130"/>
    <w:rsid w:val="00A472A5"/>
    <w:rsid w:val="00A47343"/>
    <w:rsid w:val="00A47381"/>
    <w:rsid w:val="00A47680"/>
    <w:rsid w:val="00A476DD"/>
    <w:rsid w:val="00A47745"/>
    <w:rsid w:val="00A50177"/>
    <w:rsid w:val="00A50229"/>
    <w:rsid w:val="00A50277"/>
    <w:rsid w:val="00A5027D"/>
    <w:rsid w:val="00A50629"/>
    <w:rsid w:val="00A507B3"/>
    <w:rsid w:val="00A50E3C"/>
    <w:rsid w:val="00A51A0F"/>
    <w:rsid w:val="00A51A88"/>
    <w:rsid w:val="00A51AC9"/>
    <w:rsid w:val="00A51AE0"/>
    <w:rsid w:val="00A51E17"/>
    <w:rsid w:val="00A51E80"/>
    <w:rsid w:val="00A51F58"/>
    <w:rsid w:val="00A51FA3"/>
    <w:rsid w:val="00A521B5"/>
    <w:rsid w:val="00A52251"/>
    <w:rsid w:val="00A5263D"/>
    <w:rsid w:val="00A52789"/>
    <w:rsid w:val="00A52836"/>
    <w:rsid w:val="00A52957"/>
    <w:rsid w:val="00A52D94"/>
    <w:rsid w:val="00A52EFD"/>
    <w:rsid w:val="00A52F83"/>
    <w:rsid w:val="00A52F99"/>
    <w:rsid w:val="00A5331A"/>
    <w:rsid w:val="00A53606"/>
    <w:rsid w:val="00A53890"/>
    <w:rsid w:val="00A53945"/>
    <w:rsid w:val="00A53B38"/>
    <w:rsid w:val="00A53D83"/>
    <w:rsid w:val="00A53E76"/>
    <w:rsid w:val="00A5417C"/>
    <w:rsid w:val="00A541E0"/>
    <w:rsid w:val="00A5425E"/>
    <w:rsid w:val="00A5458A"/>
    <w:rsid w:val="00A54763"/>
    <w:rsid w:val="00A5493C"/>
    <w:rsid w:val="00A54B0F"/>
    <w:rsid w:val="00A54F11"/>
    <w:rsid w:val="00A55553"/>
    <w:rsid w:val="00A55625"/>
    <w:rsid w:val="00A55777"/>
    <w:rsid w:val="00A55807"/>
    <w:rsid w:val="00A5586D"/>
    <w:rsid w:val="00A55A04"/>
    <w:rsid w:val="00A55E28"/>
    <w:rsid w:val="00A55F28"/>
    <w:rsid w:val="00A5660C"/>
    <w:rsid w:val="00A5670A"/>
    <w:rsid w:val="00A5670C"/>
    <w:rsid w:val="00A56771"/>
    <w:rsid w:val="00A569B1"/>
    <w:rsid w:val="00A56FB5"/>
    <w:rsid w:val="00A5706B"/>
    <w:rsid w:val="00A570D4"/>
    <w:rsid w:val="00A57587"/>
    <w:rsid w:val="00A577C7"/>
    <w:rsid w:val="00A57924"/>
    <w:rsid w:val="00A57CAF"/>
    <w:rsid w:val="00A57F80"/>
    <w:rsid w:val="00A60080"/>
    <w:rsid w:val="00A600A5"/>
    <w:rsid w:val="00A6018C"/>
    <w:rsid w:val="00A601AB"/>
    <w:rsid w:val="00A608DC"/>
    <w:rsid w:val="00A609E5"/>
    <w:rsid w:val="00A60C04"/>
    <w:rsid w:val="00A60D27"/>
    <w:rsid w:val="00A61051"/>
    <w:rsid w:val="00A6105E"/>
    <w:rsid w:val="00A611C8"/>
    <w:rsid w:val="00A6138F"/>
    <w:rsid w:val="00A614D3"/>
    <w:rsid w:val="00A6173A"/>
    <w:rsid w:val="00A61906"/>
    <w:rsid w:val="00A61BA1"/>
    <w:rsid w:val="00A61DC7"/>
    <w:rsid w:val="00A61E6B"/>
    <w:rsid w:val="00A61F43"/>
    <w:rsid w:val="00A62397"/>
    <w:rsid w:val="00A624D0"/>
    <w:rsid w:val="00A62C09"/>
    <w:rsid w:val="00A62CB8"/>
    <w:rsid w:val="00A62CE1"/>
    <w:rsid w:val="00A63399"/>
    <w:rsid w:val="00A634B9"/>
    <w:rsid w:val="00A6367C"/>
    <w:rsid w:val="00A63A08"/>
    <w:rsid w:val="00A63C40"/>
    <w:rsid w:val="00A63CDC"/>
    <w:rsid w:val="00A63FD5"/>
    <w:rsid w:val="00A64416"/>
    <w:rsid w:val="00A64619"/>
    <w:rsid w:val="00A64755"/>
    <w:rsid w:val="00A6510D"/>
    <w:rsid w:val="00A652E6"/>
    <w:rsid w:val="00A65445"/>
    <w:rsid w:val="00A65888"/>
    <w:rsid w:val="00A65B1D"/>
    <w:rsid w:val="00A65D50"/>
    <w:rsid w:val="00A65F2A"/>
    <w:rsid w:val="00A66CDF"/>
    <w:rsid w:val="00A66ED1"/>
    <w:rsid w:val="00A67011"/>
    <w:rsid w:val="00A67016"/>
    <w:rsid w:val="00A6732F"/>
    <w:rsid w:val="00A67844"/>
    <w:rsid w:val="00A6789A"/>
    <w:rsid w:val="00A67B1F"/>
    <w:rsid w:val="00A67C09"/>
    <w:rsid w:val="00A67C10"/>
    <w:rsid w:val="00A67C6C"/>
    <w:rsid w:val="00A7004F"/>
    <w:rsid w:val="00A700CF"/>
    <w:rsid w:val="00A70E54"/>
    <w:rsid w:val="00A71034"/>
    <w:rsid w:val="00A710B3"/>
    <w:rsid w:val="00A7125F"/>
    <w:rsid w:val="00A71460"/>
    <w:rsid w:val="00A71519"/>
    <w:rsid w:val="00A71780"/>
    <w:rsid w:val="00A718DC"/>
    <w:rsid w:val="00A71BAC"/>
    <w:rsid w:val="00A722DF"/>
    <w:rsid w:val="00A72720"/>
    <w:rsid w:val="00A73148"/>
    <w:rsid w:val="00A735B3"/>
    <w:rsid w:val="00A73688"/>
    <w:rsid w:val="00A736A2"/>
    <w:rsid w:val="00A7395C"/>
    <w:rsid w:val="00A73A0C"/>
    <w:rsid w:val="00A73E50"/>
    <w:rsid w:val="00A74015"/>
    <w:rsid w:val="00A7439E"/>
    <w:rsid w:val="00A744A9"/>
    <w:rsid w:val="00A7455C"/>
    <w:rsid w:val="00A7478E"/>
    <w:rsid w:val="00A74976"/>
    <w:rsid w:val="00A74B9B"/>
    <w:rsid w:val="00A74CCE"/>
    <w:rsid w:val="00A75192"/>
    <w:rsid w:val="00A7524A"/>
    <w:rsid w:val="00A752C5"/>
    <w:rsid w:val="00A75463"/>
    <w:rsid w:val="00A75996"/>
    <w:rsid w:val="00A75B2A"/>
    <w:rsid w:val="00A76455"/>
    <w:rsid w:val="00A76A4E"/>
    <w:rsid w:val="00A76AC3"/>
    <w:rsid w:val="00A76AE8"/>
    <w:rsid w:val="00A76FE3"/>
    <w:rsid w:val="00A770F3"/>
    <w:rsid w:val="00A774C5"/>
    <w:rsid w:val="00A77619"/>
    <w:rsid w:val="00A777B2"/>
    <w:rsid w:val="00A77A6B"/>
    <w:rsid w:val="00A77BC3"/>
    <w:rsid w:val="00A77BFB"/>
    <w:rsid w:val="00A77EBF"/>
    <w:rsid w:val="00A801CE"/>
    <w:rsid w:val="00A8021A"/>
    <w:rsid w:val="00A8064C"/>
    <w:rsid w:val="00A806C5"/>
    <w:rsid w:val="00A80DDB"/>
    <w:rsid w:val="00A80E3B"/>
    <w:rsid w:val="00A80FFF"/>
    <w:rsid w:val="00A8122E"/>
    <w:rsid w:val="00A81532"/>
    <w:rsid w:val="00A8159B"/>
    <w:rsid w:val="00A815F3"/>
    <w:rsid w:val="00A81632"/>
    <w:rsid w:val="00A81BBB"/>
    <w:rsid w:val="00A81EC3"/>
    <w:rsid w:val="00A81FF1"/>
    <w:rsid w:val="00A8205D"/>
    <w:rsid w:val="00A820F7"/>
    <w:rsid w:val="00A822A7"/>
    <w:rsid w:val="00A8235E"/>
    <w:rsid w:val="00A827D2"/>
    <w:rsid w:val="00A82A29"/>
    <w:rsid w:val="00A82E0C"/>
    <w:rsid w:val="00A83179"/>
    <w:rsid w:val="00A83498"/>
    <w:rsid w:val="00A834E4"/>
    <w:rsid w:val="00A8351A"/>
    <w:rsid w:val="00A8351E"/>
    <w:rsid w:val="00A83931"/>
    <w:rsid w:val="00A83A60"/>
    <w:rsid w:val="00A83F14"/>
    <w:rsid w:val="00A841D3"/>
    <w:rsid w:val="00A8492D"/>
    <w:rsid w:val="00A84A02"/>
    <w:rsid w:val="00A84AEF"/>
    <w:rsid w:val="00A8528F"/>
    <w:rsid w:val="00A852F5"/>
    <w:rsid w:val="00A855AE"/>
    <w:rsid w:val="00A859F9"/>
    <w:rsid w:val="00A85A53"/>
    <w:rsid w:val="00A85CDE"/>
    <w:rsid w:val="00A860C1"/>
    <w:rsid w:val="00A860D8"/>
    <w:rsid w:val="00A864E8"/>
    <w:rsid w:val="00A868E5"/>
    <w:rsid w:val="00A86B3E"/>
    <w:rsid w:val="00A86B6F"/>
    <w:rsid w:val="00A87082"/>
    <w:rsid w:val="00A87302"/>
    <w:rsid w:val="00A87691"/>
    <w:rsid w:val="00A8780D"/>
    <w:rsid w:val="00A87B34"/>
    <w:rsid w:val="00A87B57"/>
    <w:rsid w:val="00A87BD5"/>
    <w:rsid w:val="00A9042C"/>
    <w:rsid w:val="00A905F3"/>
    <w:rsid w:val="00A91121"/>
    <w:rsid w:val="00A912ED"/>
    <w:rsid w:val="00A91346"/>
    <w:rsid w:val="00A91804"/>
    <w:rsid w:val="00A91A5F"/>
    <w:rsid w:val="00A92035"/>
    <w:rsid w:val="00A92203"/>
    <w:rsid w:val="00A92364"/>
    <w:rsid w:val="00A9245B"/>
    <w:rsid w:val="00A9273B"/>
    <w:rsid w:val="00A92842"/>
    <w:rsid w:val="00A92C05"/>
    <w:rsid w:val="00A9354B"/>
    <w:rsid w:val="00A9383A"/>
    <w:rsid w:val="00A93B32"/>
    <w:rsid w:val="00A93C58"/>
    <w:rsid w:val="00A93DA7"/>
    <w:rsid w:val="00A93F90"/>
    <w:rsid w:val="00A9443D"/>
    <w:rsid w:val="00A94AC3"/>
    <w:rsid w:val="00A94C06"/>
    <w:rsid w:val="00A94CFD"/>
    <w:rsid w:val="00A94FD2"/>
    <w:rsid w:val="00A953E9"/>
    <w:rsid w:val="00A953FA"/>
    <w:rsid w:val="00A955CC"/>
    <w:rsid w:val="00A95A85"/>
    <w:rsid w:val="00A95E9F"/>
    <w:rsid w:val="00A95F6B"/>
    <w:rsid w:val="00A9609A"/>
    <w:rsid w:val="00A960C3"/>
    <w:rsid w:val="00A964F0"/>
    <w:rsid w:val="00A96537"/>
    <w:rsid w:val="00A965C7"/>
    <w:rsid w:val="00A967BB"/>
    <w:rsid w:val="00A96E96"/>
    <w:rsid w:val="00A9761D"/>
    <w:rsid w:val="00A9794E"/>
    <w:rsid w:val="00A979CC"/>
    <w:rsid w:val="00A97C2F"/>
    <w:rsid w:val="00A97D38"/>
    <w:rsid w:val="00AA0128"/>
    <w:rsid w:val="00AA0595"/>
    <w:rsid w:val="00AA05B0"/>
    <w:rsid w:val="00AA05B3"/>
    <w:rsid w:val="00AA072F"/>
    <w:rsid w:val="00AA09DD"/>
    <w:rsid w:val="00AA0B43"/>
    <w:rsid w:val="00AA0F40"/>
    <w:rsid w:val="00AA0FE4"/>
    <w:rsid w:val="00AA134C"/>
    <w:rsid w:val="00AA13F8"/>
    <w:rsid w:val="00AA18DC"/>
    <w:rsid w:val="00AA193D"/>
    <w:rsid w:val="00AA1A16"/>
    <w:rsid w:val="00AA1BC9"/>
    <w:rsid w:val="00AA1C29"/>
    <w:rsid w:val="00AA1FB5"/>
    <w:rsid w:val="00AA20AF"/>
    <w:rsid w:val="00AA2103"/>
    <w:rsid w:val="00AA21D3"/>
    <w:rsid w:val="00AA23E2"/>
    <w:rsid w:val="00AA263F"/>
    <w:rsid w:val="00AA267C"/>
    <w:rsid w:val="00AA28D9"/>
    <w:rsid w:val="00AA299C"/>
    <w:rsid w:val="00AA29BC"/>
    <w:rsid w:val="00AA2BD6"/>
    <w:rsid w:val="00AA2D72"/>
    <w:rsid w:val="00AA2FC9"/>
    <w:rsid w:val="00AA30BE"/>
    <w:rsid w:val="00AA377A"/>
    <w:rsid w:val="00AA3BE6"/>
    <w:rsid w:val="00AA3CA1"/>
    <w:rsid w:val="00AA426B"/>
    <w:rsid w:val="00AA4456"/>
    <w:rsid w:val="00AA484D"/>
    <w:rsid w:val="00AA488C"/>
    <w:rsid w:val="00AA49B8"/>
    <w:rsid w:val="00AA4A93"/>
    <w:rsid w:val="00AA4E9A"/>
    <w:rsid w:val="00AA4EC8"/>
    <w:rsid w:val="00AA4F16"/>
    <w:rsid w:val="00AA5203"/>
    <w:rsid w:val="00AA5473"/>
    <w:rsid w:val="00AA5506"/>
    <w:rsid w:val="00AA557E"/>
    <w:rsid w:val="00AA59BF"/>
    <w:rsid w:val="00AA5F06"/>
    <w:rsid w:val="00AA65B5"/>
    <w:rsid w:val="00AA65E9"/>
    <w:rsid w:val="00AA66A0"/>
    <w:rsid w:val="00AA6811"/>
    <w:rsid w:val="00AA682D"/>
    <w:rsid w:val="00AA68BA"/>
    <w:rsid w:val="00AA68D2"/>
    <w:rsid w:val="00AA6B1A"/>
    <w:rsid w:val="00AA7277"/>
    <w:rsid w:val="00AA7456"/>
    <w:rsid w:val="00AA7477"/>
    <w:rsid w:val="00AA748D"/>
    <w:rsid w:val="00AA74C7"/>
    <w:rsid w:val="00AA779C"/>
    <w:rsid w:val="00AA791D"/>
    <w:rsid w:val="00AA7944"/>
    <w:rsid w:val="00AA7A79"/>
    <w:rsid w:val="00AA7ACA"/>
    <w:rsid w:val="00AA7AFF"/>
    <w:rsid w:val="00AA7B4F"/>
    <w:rsid w:val="00AA7DA7"/>
    <w:rsid w:val="00AA7FF6"/>
    <w:rsid w:val="00AB034D"/>
    <w:rsid w:val="00AB08C1"/>
    <w:rsid w:val="00AB09A0"/>
    <w:rsid w:val="00AB0CE3"/>
    <w:rsid w:val="00AB0D2B"/>
    <w:rsid w:val="00AB0E2B"/>
    <w:rsid w:val="00AB1090"/>
    <w:rsid w:val="00AB112D"/>
    <w:rsid w:val="00AB1626"/>
    <w:rsid w:val="00AB169C"/>
    <w:rsid w:val="00AB1A3B"/>
    <w:rsid w:val="00AB1DBF"/>
    <w:rsid w:val="00AB2053"/>
    <w:rsid w:val="00AB2260"/>
    <w:rsid w:val="00AB2494"/>
    <w:rsid w:val="00AB24BB"/>
    <w:rsid w:val="00AB28FC"/>
    <w:rsid w:val="00AB2CB4"/>
    <w:rsid w:val="00AB2D09"/>
    <w:rsid w:val="00AB2D78"/>
    <w:rsid w:val="00AB2F61"/>
    <w:rsid w:val="00AB31BE"/>
    <w:rsid w:val="00AB3252"/>
    <w:rsid w:val="00AB3A32"/>
    <w:rsid w:val="00AB3D4A"/>
    <w:rsid w:val="00AB3E05"/>
    <w:rsid w:val="00AB4141"/>
    <w:rsid w:val="00AB418D"/>
    <w:rsid w:val="00AB425F"/>
    <w:rsid w:val="00AB4817"/>
    <w:rsid w:val="00AB4E5E"/>
    <w:rsid w:val="00AB4EFE"/>
    <w:rsid w:val="00AB5098"/>
    <w:rsid w:val="00AB52C3"/>
    <w:rsid w:val="00AB5712"/>
    <w:rsid w:val="00AB58C4"/>
    <w:rsid w:val="00AB5E85"/>
    <w:rsid w:val="00AB5F97"/>
    <w:rsid w:val="00AB62B2"/>
    <w:rsid w:val="00AB6343"/>
    <w:rsid w:val="00AB6755"/>
    <w:rsid w:val="00AB6DDA"/>
    <w:rsid w:val="00AB708A"/>
    <w:rsid w:val="00AB7140"/>
    <w:rsid w:val="00AB7373"/>
    <w:rsid w:val="00AB78C7"/>
    <w:rsid w:val="00AB7C53"/>
    <w:rsid w:val="00AB7D6A"/>
    <w:rsid w:val="00AC0059"/>
    <w:rsid w:val="00AC00B4"/>
    <w:rsid w:val="00AC027B"/>
    <w:rsid w:val="00AC02AA"/>
    <w:rsid w:val="00AC0807"/>
    <w:rsid w:val="00AC0D09"/>
    <w:rsid w:val="00AC0D94"/>
    <w:rsid w:val="00AC100A"/>
    <w:rsid w:val="00AC1040"/>
    <w:rsid w:val="00AC1064"/>
    <w:rsid w:val="00AC1197"/>
    <w:rsid w:val="00AC1470"/>
    <w:rsid w:val="00AC1484"/>
    <w:rsid w:val="00AC161C"/>
    <w:rsid w:val="00AC16C8"/>
    <w:rsid w:val="00AC1705"/>
    <w:rsid w:val="00AC1CE0"/>
    <w:rsid w:val="00AC1DDC"/>
    <w:rsid w:val="00AC2059"/>
    <w:rsid w:val="00AC2383"/>
    <w:rsid w:val="00AC247D"/>
    <w:rsid w:val="00AC25B1"/>
    <w:rsid w:val="00AC25D1"/>
    <w:rsid w:val="00AC26F2"/>
    <w:rsid w:val="00AC2743"/>
    <w:rsid w:val="00AC2C26"/>
    <w:rsid w:val="00AC2F21"/>
    <w:rsid w:val="00AC3499"/>
    <w:rsid w:val="00AC3931"/>
    <w:rsid w:val="00AC3AB4"/>
    <w:rsid w:val="00AC3B15"/>
    <w:rsid w:val="00AC3CF0"/>
    <w:rsid w:val="00AC3E15"/>
    <w:rsid w:val="00AC3FF3"/>
    <w:rsid w:val="00AC411D"/>
    <w:rsid w:val="00AC438F"/>
    <w:rsid w:val="00AC440E"/>
    <w:rsid w:val="00AC481B"/>
    <w:rsid w:val="00AC48E3"/>
    <w:rsid w:val="00AC4AE0"/>
    <w:rsid w:val="00AC4BF2"/>
    <w:rsid w:val="00AC4CEE"/>
    <w:rsid w:val="00AC4F51"/>
    <w:rsid w:val="00AC5077"/>
    <w:rsid w:val="00AC50E7"/>
    <w:rsid w:val="00AC527B"/>
    <w:rsid w:val="00AC567A"/>
    <w:rsid w:val="00AC57D9"/>
    <w:rsid w:val="00AC5A80"/>
    <w:rsid w:val="00AC5F83"/>
    <w:rsid w:val="00AC5FF4"/>
    <w:rsid w:val="00AC61EB"/>
    <w:rsid w:val="00AC660A"/>
    <w:rsid w:val="00AC6732"/>
    <w:rsid w:val="00AC67B3"/>
    <w:rsid w:val="00AC69C0"/>
    <w:rsid w:val="00AC6A47"/>
    <w:rsid w:val="00AC6ABE"/>
    <w:rsid w:val="00AC6B8B"/>
    <w:rsid w:val="00AC6C2C"/>
    <w:rsid w:val="00AC6E1A"/>
    <w:rsid w:val="00AC71C2"/>
    <w:rsid w:val="00AC74B9"/>
    <w:rsid w:val="00AC775B"/>
    <w:rsid w:val="00AC77AF"/>
    <w:rsid w:val="00AC7A20"/>
    <w:rsid w:val="00AC7DB0"/>
    <w:rsid w:val="00AC7F4E"/>
    <w:rsid w:val="00AC7FE7"/>
    <w:rsid w:val="00AD00E2"/>
    <w:rsid w:val="00AD05B9"/>
    <w:rsid w:val="00AD0720"/>
    <w:rsid w:val="00AD0940"/>
    <w:rsid w:val="00AD0990"/>
    <w:rsid w:val="00AD0BD2"/>
    <w:rsid w:val="00AD0C1B"/>
    <w:rsid w:val="00AD0C51"/>
    <w:rsid w:val="00AD0D77"/>
    <w:rsid w:val="00AD0DEC"/>
    <w:rsid w:val="00AD0E32"/>
    <w:rsid w:val="00AD0F23"/>
    <w:rsid w:val="00AD1740"/>
    <w:rsid w:val="00AD183B"/>
    <w:rsid w:val="00AD1ACC"/>
    <w:rsid w:val="00AD1D84"/>
    <w:rsid w:val="00AD1EAF"/>
    <w:rsid w:val="00AD1EEE"/>
    <w:rsid w:val="00AD1F05"/>
    <w:rsid w:val="00AD22C3"/>
    <w:rsid w:val="00AD249C"/>
    <w:rsid w:val="00AD267E"/>
    <w:rsid w:val="00AD2847"/>
    <w:rsid w:val="00AD2B01"/>
    <w:rsid w:val="00AD2CFB"/>
    <w:rsid w:val="00AD2D36"/>
    <w:rsid w:val="00AD2E24"/>
    <w:rsid w:val="00AD3059"/>
    <w:rsid w:val="00AD3723"/>
    <w:rsid w:val="00AD38DC"/>
    <w:rsid w:val="00AD3B03"/>
    <w:rsid w:val="00AD3B7C"/>
    <w:rsid w:val="00AD3B90"/>
    <w:rsid w:val="00AD3C48"/>
    <w:rsid w:val="00AD3D89"/>
    <w:rsid w:val="00AD423B"/>
    <w:rsid w:val="00AD4389"/>
    <w:rsid w:val="00AD43F4"/>
    <w:rsid w:val="00AD440A"/>
    <w:rsid w:val="00AD4CE7"/>
    <w:rsid w:val="00AD5085"/>
    <w:rsid w:val="00AD5380"/>
    <w:rsid w:val="00AD54F2"/>
    <w:rsid w:val="00AD55C6"/>
    <w:rsid w:val="00AD58ED"/>
    <w:rsid w:val="00AD5B6E"/>
    <w:rsid w:val="00AD5B84"/>
    <w:rsid w:val="00AD5CA5"/>
    <w:rsid w:val="00AD5FB1"/>
    <w:rsid w:val="00AD61C9"/>
    <w:rsid w:val="00AD66D8"/>
    <w:rsid w:val="00AD6908"/>
    <w:rsid w:val="00AD6B53"/>
    <w:rsid w:val="00AD6DC9"/>
    <w:rsid w:val="00AD6DD4"/>
    <w:rsid w:val="00AD6FD9"/>
    <w:rsid w:val="00AD7620"/>
    <w:rsid w:val="00AD7CB2"/>
    <w:rsid w:val="00AD7D01"/>
    <w:rsid w:val="00AD7FCC"/>
    <w:rsid w:val="00AD7FEB"/>
    <w:rsid w:val="00AE0003"/>
    <w:rsid w:val="00AE031A"/>
    <w:rsid w:val="00AE0471"/>
    <w:rsid w:val="00AE0D85"/>
    <w:rsid w:val="00AE103F"/>
    <w:rsid w:val="00AE124B"/>
    <w:rsid w:val="00AE134B"/>
    <w:rsid w:val="00AE1508"/>
    <w:rsid w:val="00AE17F6"/>
    <w:rsid w:val="00AE1814"/>
    <w:rsid w:val="00AE19E7"/>
    <w:rsid w:val="00AE1A91"/>
    <w:rsid w:val="00AE1B9A"/>
    <w:rsid w:val="00AE1E34"/>
    <w:rsid w:val="00AE1FE5"/>
    <w:rsid w:val="00AE23E2"/>
    <w:rsid w:val="00AE2B26"/>
    <w:rsid w:val="00AE2B4F"/>
    <w:rsid w:val="00AE2CE9"/>
    <w:rsid w:val="00AE2E7A"/>
    <w:rsid w:val="00AE2E82"/>
    <w:rsid w:val="00AE3004"/>
    <w:rsid w:val="00AE3588"/>
    <w:rsid w:val="00AE378B"/>
    <w:rsid w:val="00AE38F1"/>
    <w:rsid w:val="00AE4006"/>
    <w:rsid w:val="00AE4084"/>
    <w:rsid w:val="00AE41F2"/>
    <w:rsid w:val="00AE4253"/>
    <w:rsid w:val="00AE428A"/>
    <w:rsid w:val="00AE42E6"/>
    <w:rsid w:val="00AE467A"/>
    <w:rsid w:val="00AE486F"/>
    <w:rsid w:val="00AE4AE9"/>
    <w:rsid w:val="00AE4C25"/>
    <w:rsid w:val="00AE4E4E"/>
    <w:rsid w:val="00AE4EF1"/>
    <w:rsid w:val="00AE4F20"/>
    <w:rsid w:val="00AE4FFA"/>
    <w:rsid w:val="00AE519A"/>
    <w:rsid w:val="00AE58F3"/>
    <w:rsid w:val="00AE5A08"/>
    <w:rsid w:val="00AE5D9A"/>
    <w:rsid w:val="00AE6045"/>
    <w:rsid w:val="00AE617E"/>
    <w:rsid w:val="00AE6676"/>
    <w:rsid w:val="00AE6677"/>
    <w:rsid w:val="00AE678C"/>
    <w:rsid w:val="00AE6A9A"/>
    <w:rsid w:val="00AE6C9E"/>
    <w:rsid w:val="00AE713E"/>
    <w:rsid w:val="00AE728C"/>
    <w:rsid w:val="00AE756A"/>
    <w:rsid w:val="00AE77C2"/>
    <w:rsid w:val="00AE787D"/>
    <w:rsid w:val="00AE7AEE"/>
    <w:rsid w:val="00AE7C6B"/>
    <w:rsid w:val="00AE7F30"/>
    <w:rsid w:val="00AE7F71"/>
    <w:rsid w:val="00AF01C3"/>
    <w:rsid w:val="00AF0274"/>
    <w:rsid w:val="00AF0A48"/>
    <w:rsid w:val="00AF0C98"/>
    <w:rsid w:val="00AF0CDB"/>
    <w:rsid w:val="00AF0D5E"/>
    <w:rsid w:val="00AF0F98"/>
    <w:rsid w:val="00AF133D"/>
    <w:rsid w:val="00AF13D5"/>
    <w:rsid w:val="00AF1967"/>
    <w:rsid w:val="00AF1A07"/>
    <w:rsid w:val="00AF1D2C"/>
    <w:rsid w:val="00AF1F64"/>
    <w:rsid w:val="00AF2142"/>
    <w:rsid w:val="00AF2351"/>
    <w:rsid w:val="00AF277B"/>
    <w:rsid w:val="00AF2CA9"/>
    <w:rsid w:val="00AF2DB6"/>
    <w:rsid w:val="00AF3108"/>
    <w:rsid w:val="00AF344F"/>
    <w:rsid w:val="00AF34DF"/>
    <w:rsid w:val="00AF3B95"/>
    <w:rsid w:val="00AF3CFC"/>
    <w:rsid w:val="00AF42DE"/>
    <w:rsid w:val="00AF4416"/>
    <w:rsid w:val="00AF4864"/>
    <w:rsid w:val="00AF48E4"/>
    <w:rsid w:val="00AF4F6B"/>
    <w:rsid w:val="00AF5157"/>
    <w:rsid w:val="00AF51E2"/>
    <w:rsid w:val="00AF52A4"/>
    <w:rsid w:val="00AF536A"/>
    <w:rsid w:val="00AF5475"/>
    <w:rsid w:val="00AF5916"/>
    <w:rsid w:val="00AF599D"/>
    <w:rsid w:val="00AF59FF"/>
    <w:rsid w:val="00AF5EBE"/>
    <w:rsid w:val="00AF6046"/>
    <w:rsid w:val="00AF6144"/>
    <w:rsid w:val="00AF64E3"/>
    <w:rsid w:val="00AF6613"/>
    <w:rsid w:val="00AF6AB2"/>
    <w:rsid w:val="00AF6B41"/>
    <w:rsid w:val="00AF6D64"/>
    <w:rsid w:val="00AF6D92"/>
    <w:rsid w:val="00AF6D9B"/>
    <w:rsid w:val="00AF6DB8"/>
    <w:rsid w:val="00AF6DD6"/>
    <w:rsid w:val="00AF6E15"/>
    <w:rsid w:val="00AF7067"/>
    <w:rsid w:val="00AF7182"/>
    <w:rsid w:val="00AF737E"/>
    <w:rsid w:val="00AF744C"/>
    <w:rsid w:val="00AF7701"/>
    <w:rsid w:val="00AF77FC"/>
    <w:rsid w:val="00AF7ADD"/>
    <w:rsid w:val="00AF7B22"/>
    <w:rsid w:val="00AF7B71"/>
    <w:rsid w:val="00AF7E79"/>
    <w:rsid w:val="00AF7E8D"/>
    <w:rsid w:val="00B0010C"/>
    <w:rsid w:val="00B001B0"/>
    <w:rsid w:val="00B00713"/>
    <w:rsid w:val="00B00C50"/>
    <w:rsid w:val="00B00D5E"/>
    <w:rsid w:val="00B00EE5"/>
    <w:rsid w:val="00B010C5"/>
    <w:rsid w:val="00B015DB"/>
    <w:rsid w:val="00B01B76"/>
    <w:rsid w:val="00B01C2C"/>
    <w:rsid w:val="00B0227B"/>
    <w:rsid w:val="00B022E9"/>
    <w:rsid w:val="00B02490"/>
    <w:rsid w:val="00B025BB"/>
    <w:rsid w:val="00B027CD"/>
    <w:rsid w:val="00B02AED"/>
    <w:rsid w:val="00B02D54"/>
    <w:rsid w:val="00B0303C"/>
    <w:rsid w:val="00B03048"/>
    <w:rsid w:val="00B0325F"/>
    <w:rsid w:val="00B03831"/>
    <w:rsid w:val="00B0383E"/>
    <w:rsid w:val="00B038C6"/>
    <w:rsid w:val="00B03CA8"/>
    <w:rsid w:val="00B03E42"/>
    <w:rsid w:val="00B03FA6"/>
    <w:rsid w:val="00B0400D"/>
    <w:rsid w:val="00B0401D"/>
    <w:rsid w:val="00B0430F"/>
    <w:rsid w:val="00B044A4"/>
    <w:rsid w:val="00B044C7"/>
    <w:rsid w:val="00B045FD"/>
    <w:rsid w:val="00B0497A"/>
    <w:rsid w:val="00B04D94"/>
    <w:rsid w:val="00B04EEC"/>
    <w:rsid w:val="00B05423"/>
    <w:rsid w:val="00B056C6"/>
    <w:rsid w:val="00B057AB"/>
    <w:rsid w:val="00B05887"/>
    <w:rsid w:val="00B0595B"/>
    <w:rsid w:val="00B059A8"/>
    <w:rsid w:val="00B05DA4"/>
    <w:rsid w:val="00B05E13"/>
    <w:rsid w:val="00B05E3E"/>
    <w:rsid w:val="00B061C6"/>
    <w:rsid w:val="00B062FB"/>
    <w:rsid w:val="00B06499"/>
    <w:rsid w:val="00B06776"/>
    <w:rsid w:val="00B06EA9"/>
    <w:rsid w:val="00B06F3A"/>
    <w:rsid w:val="00B07087"/>
    <w:rsid w:val="00B07184"/>
    <w:rsid w:val="00B071F6"/>
    <w:rsid w:val="00B0721D"/>
    <w:rsid w:val="00B07BEF"/>
    <w:rsid w:val="00B07CD0"/>
    <w:rsid w:val="00B07E0E"/>
    <w:rsid w:val="00B102C9"/>
    <w:rsid w:val="00B102F9"/>
    <w:rsid w:val="00B10369"/>
    <w:rsid w:val="00B10811"/>
    <w:rsid w:val="00B10855"/>
    <w:rsid w:val="00B10862"/>
    <w:rsid w:val="00B10AAA"/>
    <w:rsid w:val="00B11073"/>
    <w:rsid w:val="00B1140E"/>
    <w:rsid w:val="00B1150D"/>
    <w:rsid w:val="00B118FC"/>
    <w:rsid w:val="00B11B79"/>
    <w:rsid w:val="00B11B9F"/>
    <w:rsid w:val="00B11D3C"/>
    <w:rsid w:val="00B11DE3"/>
    <w:rsid w:val="00B12422"/>
    <w:rsid w:val="00B129C9"/>
    <w:rsid w:val="00B12E6E"/>
    <w:rsid w:val="00B12F56"/>
    <w:rsid w:val="00B13562"/>
    <w:rsid w:val="00B13743"/>
    <w:rsid w:val="00B138B7"/>
    <w:rsid w:val="00B13977"/>
    <w:rsid w:val="00B13A1C"/>
    <w:rsid w:val="00B13A46"/>
    <w:rsid w:val="00B13B12"/>
    <w:rsid w:val="00B13C67"/>
    <w:rsid w:val="00B13DAD"/>
    <w:rsid w:val="00B13FB7"/>
    <w:rsid w:val="00B14504"/>
    <w:rsid w:val="00B14516"/>
    <w:rsid w:val="00B14604"/>
    <w:rsid w:val="00B14991"/>
    <w:rsid w:val="00B149E2"/>
    <w:rsid w:val="00B14B78"/>
    <w:rsid w:val="00B14BF6"/>
    <w:rsid w:val="00B14E28"/>
    <w:rsid w:val="00B151F9"/>
    <w:rsid w:val="00B153DE"/>
    <w:rsid w:val="00B15523"/>
    <w:rsid w:val="00B1582F"/>
    <w:rsid w:val="00B15D49"/>
    <w:rsid w:val="00B15E2C"/>
    <w:rsid w:val="00B15E8E"/>
    <w:rsid w:val="00B15F47"/>
    <w:rsid w:val="00B16045"/>
    <w:rsid w:val="00B161A5"/>
    <w:rsid w:val="00B164C8"/>
    <w:rsid w:val="00B1697C"/>
    <w:rsid w:val="00B16BB6"/>
    <w:rsid w:val="00B17078"/>
    <w:rsid w:val="00B1724B"/>
    <w:rsid w:val="00B17885"/>
    <w:rsid w:val="00B17949"/>
    <w:rsid w:val="00B17D5B"/>
    <w:rsid w:val="00B17D95"/>
    <w:rsid w:val="00B17F9C"/>
    <w:rsid w:val="00B2034E"/>
    <w:rsid w:val="00B20559"/>
    <w:rsid w:val="00B206AD"/>
    <w:rsid w:val="00B20776"/>
    <w:rsid w:val="00B20AF1"/>
    <w:rsid w:val="00B20B97"/>
    <w:rsid w:val="00B2168D"/>
    <w:rsid w:val="00B218EB"/>
    <w:rsid w:val="00B21F61"/>
    <w:rsid w:val="00B222D1"/>
    <w:rsid w:val="00B22660"/>
    <w:rsid w:val="00B226E8"/>
    <w:rsid w:val="00B2289E"/>
    <w:rsid w:val="00B22B41"/>
    <w:rsid w:val="00B22E42"/>
    <w:rsid w:val="00B22F3D"/>
    <w:rsid w:val="00B23548"/>
    <w:rsid w:val="00B23BE6"/>
    <w:rsid w:val="00B23C92"/>
    <w:rsid w:val="00B23DB0"/>
    <w:rsid w:val="00B23DE2"/>
    <w:rsid w:val="00B23E72"/>
    <w:rsid w:val="00B23F03"/>
    <w:rsid w:val="00B24175"/>
    <w:rsid w:val="00B24306"/>
    <w:rsid w:val="00B24354"/>
    <w:rsid w:val="00B2446D"/>
    <w:rsid w:val="00B24730"/>
    <w:rsid w:val="00B247EC"/>
    <w:rsid w:val="00B24B94"/>
    <w:rsid w:val="00B24DEC"/>
    <w:rsid w:val="00B25547"/>
    <w:rsid w:val="00B2558B"/>
    <w:rsid w:val="00B25631"/>
    <w:rsid w:val="00B25719"/>
    <w:rsid w:val="00B25847"/>
    <w:rsid w:val="00B25CAA"/>
    <w:rsid w:val="00B25CAC"/>
    <w:rsid w:val="00B25D69"/>
    <w:rsid w:val="00B26030"/>
    <w:rsid w:val="00B26203"/>
    <w:rsid w:val="00B26379"/>
    <w:rsid w:val="00B2638D"/>
    <w:rsid w:val="00B26608"/>
    <w:rsid w:val="00B26A2D"/>
    <w:rsid w:val="00B26BEF"/>
    <w:rsid w:val="00B26F2C"/>
    <w:rsid w:val="00B26F58"/>
    <w:rsid w:val="00B27073"/>
    <w:rsid w:val="00B2708B"/>
    <w:rsid w:val="00B270EE"/>
    <w:rsid w:val="00B27233"/>
    <w:rsid w:val="00B2799B"/>
    <w:rsid w:val="00B27A97"/>
    <w:rsid w:val="00B27F6C"/>
    <w:rsid w:val="00B302AA"/>
    <w:rsid w:val="00B302FF"/>
    <w:rsid w:val="00B3051D"/>
    <w:rsid w:val="00B3063D"/>
    <w:rsid w:val="00B30765"/>
    <w:rsid w:val="00B30BB3"/>
    <w:rsid w:val="00B30CB6"/>
    <w:rsid w:val="00B31294"/>
    <w:rsid w:val="00B316CE"/>
    <w:rsid w:val="00B31B84"/>
    <w:rsid w:val="00B31FF8"/>
    <w:rsid w:val="00B32060"/>
    <w:rsid w:val="00B32613"/>
    <w:rsid w:val="00B3268B"/>
    <w:rsid w:val="00B33259"/>
    <w:rsid w:val="00B33433"/>
    <w:rsid w:val="00B3353A"/>
    <w:rsid w:val="00B3357A"/>
    <w:rsid w:val="00B335E7"/>
    <w:rsid w:val="00B33A52"/>
    <w:rsid w:val="00B33FFD"/>
    <w:rsid w:val="00B34203"/>
    <w:rsid w:val="00B3436B"/>
    <w:rsid w:val="00B343A9"/>
    <w:rsid w:val="00B34415"/>
    <w:rsid w:val="00B347C5"/>
    <w:rsid w:val="00B34891"/>
    <w:rsid w:val="00B34B02"/>
    <w:rsid w:val="00B3509B"/>
    <w:rsid w:val="00B350FD"/>
    <w:rsid w:val="00B350FF"/>
    <w:rsid w:val="00B35149"/>
    <w:rsid w:val="00B3531F"/>
    <w:rsid w:val="00B3549F"/>
    <w:rsid w:val="00B3558D"/>
    <w:rsid w:val="00B356ED"/>
    <w:rsid w:val="00B35776"/>
    <w:rsid w:val="00B359C8"/>
    <w:rsid w:val="00B36349"/>
    <w:rsid w:val="00B363B5"/>
    <w:rsid w:val="00B36661"/>
    <w:rsid w:val="00B36792"/>
    <w:rsid w:val="00B36974"/>
    <w:rsid w:val="00B369C4"/>
    <w:rsid w:val="00B36B99"/>
    <w:rsid w:val="00B36DFA"/>
    <w:rsid w:val="00B37005"/>
    <w:rsid w:val="00B37201"/>
    <w:rsid w:val="00B37445"/>
    <w:rsid w:val="00B3781C"/>
    <w:rsid w:val="00B37E24"/>
    <w:rsid w:val="00B37E37"/>
    <w:rsid w:val="00B37E4B"/>
    <w:rsid w:val="00B40067"/>
    <w:rsid w:val="00B402C2"/>
    <w:rsid w:val="00B40645"/>
    <w:rsid w:val="00B40E0E"/>
    <w:rsid w:val="00B40EB2"/>
    <w:rsid w:val="00B40ED5"/>
    <w:rsid w:val="00B40F33"/>
    <w:rsid w:val="00B4105F"/>
    <w:rsid w:val="00B410BD"/>
    <w:rsid w:val="00B411E9"/>
    <w:rsid w:val="00B41219"/>
    <w:rsid w:val="00B41357"/>
    <w:rsid w:val="00B41639"/>
    <w:rsid w:val="00B41937"/>
    <w:rsid w:val="00B41A79"/>
    <w:rsid w:val="00B41F0B"/>
    <w:rsid w:val="00B421E3"/>
    <w:rsid w:val="00B42232"/>
    <w:rsid w:val="00B4227C"/>
    <w:rsid w:val="00B42482"/>
    <w:rsid w:val="00B427A7"/>
    <w:rsid w:val="00B42864"/>
    <w:rsid w:val="00B42969"/>
    <w:rsid w:val="00B42976"/>
    <w:rsid w:val="00B429BE"/>
    <w:rsid w:val="00B42AE2"/>
    <w:rsid w:val="00B42C74"/>
    <w:rsid w:val="00B435E9"/>
    <w:rsid w:val="00B4375D"/>
    <w:rsid w:val="00B43BFE"/>
    <w:rsid w:val="00B43C26"/>
    <w:rsid w:val="00B43CA6"/>
    <w:rsid w:val="00B4401C"/>
    <w:rsid w:val="00B44125"/>
    <w:rsid w:val="00B4417A"/>
    <w:rsid w:val="00B44265"/>
    <w:rsid w:val="00B443EE"/>
    <w:rsid w:val="00B444D5"/>
    <w:rsid w:val="00B4456B"/>
    <w:rsid w:val="00B44AA5"/>
    <w:rsid w:val="00B44AC4"/>
    <w:rsid w:val="00B44D5C"/>
    <w:rsid w:val="00B44DD2"/>
    <w:rsid w:val="00B44F23"/>
    <w:rsid w:val="00B4547C"/>
    <w:rsid w:val="00B45643"/>
    <w:rsid w:val="00B4578E"/>
    <w:rsid w:val="00B45893"/>
    <w:rsid w:val="00B45B46"/>
    <w:rsid w:val="00B46045"/>
    <w:rsid w:val="00B46348"/>
    <w:rsid w:val="00B46A51"/>
    <w:rsid w:val="00B46B12"/>
    <w:rsid w:val="00B46C93"/>
    <w:rsid w:val="00B46CCC"/>
    <w:rsid w:val="00B46E19"/>
    <w:rsid w:val="00B4706D"/>
    <w:rsid w:val="00B471F6"/>
    <w:rsid w:val="00B4720E"/>
    <w:rsid w:val="00B473A9"/>
    <w:rsid w:val="00B477DE"/>
    <w:rsid w:val="00B47A73"/>
    <w:rsid w:val="00B47F06"/>
    <w:rsid w:val="00B500EA"/>
    <w:rsid w:val="00B5015E"/>
    <w:rsid w:val="00B502F4"/>
    <w:rsid w:val="00B50976"/>
    <w:rsid w:val="00B509AF"/>
    <w:rsid w:val="00B50C20"/>
    <w:rsid w:val="00B50C3B"/>
    <w:rsid w:val="00B50CEE"/>
    <w:rsid w:val="00B50DE5"/>
    <w:rsid w:val="00B50E2B"/>
    <w:rsid w:val="00B51033"/>
    <w:rsid w:val="00B513D1"/>
    <w:rsid w:val="00B51604"/>
    <w:rsid w:val="00B51756"/>
    <w:rsid w:val="00B517D4"/>
    <w:rsid w:val="00B5183E"/>
    <w:rsid w:val="00B51CDD"/>
    <w:rsid w:val="00B52097"/>
    <w:rsid w:val="00B5216E"/>
    <w:rsid w:val="00B52384"/>
    <w:rsid w:val="00B523FB"/>
    <w:rsid w:val="00B52587"/>
    <w:rsid w:val="00B5262E"/>
    <w:rsid w:val="00B5272C"/>
    <w:rsid w:val="00B52738"/>
    <w:rsid w:val="00B52893"/>
    <w:rsid w:val="00B528EA"/>
    <w:rsid w:val="00B529F3"/>
    <w:rsid w:val="00B52ABA"/>
    <w:rsid w:val="00B52AFB"/>
    <w:rsid w:val="00B52CD4"/>
    <w:rsid w:val="00B52D1D"/>
    <w:rsid w:val="00B52F76"/>
    <w:rsid w:val="00B531A5"/>
    <w:rsid w:val="00B53307"/>
    <w:rsid w:val="00B5339D"/>
    <w:rsid w:val="00B53879"/>
    <w:rsid w:val="00B53B9B"/>
    <w:rsid w:val="00B5425A"/>
    <w:rsid w:val="00B542B1"/>
    <w:rsid w:val="00B543CF"/>
    <w:rsid w:val="00B54437"/>
    <w:rsid w:val="00B54498"/>
    <w:rsid w:val="00B544D9"/>
    <w:rsid w:val="00B54A77"/>
    <w:rsid w:val="00B54BF6"/>
    <w:rsid w:val="00B5532B"/>
    <w:rsid w:val="00B555CE"/>
    <w:rsid w:val="00B5571B"/>
    <w:rsid w:val="00B55A1B"/>
    <w:rsid w:val="00B55B17"/>
    <w:rsid w:val="00B55C18"/>
    <w:rsid w:val="00B55F4B"/>
    <w:rsid w:val="00B56309"/>
    <w:rsid w:val="00B5638F"/>
    <w:rsid w:val="00B56542"/>
    <w:rsid w:val="00B565C6"/>
    <w:rsid w:val="00B56843"/>
    <w:rsid w:val="00B56A58"/>
    <w:rsid w:val="00B56A62"/>
    <w:rsid w:val="00B56BA2"/>
    <w:rsid w:val="00B56DCF"/>
    <w:rsid w:val="00B56F9C"/>
    <w:rsid w:val="00B571F7"/>
    <w:rsid w:val="00B5733F"/>
    <w:rsid w:val="00B5769D"/>
    <w:rsid w:val="00B577B4"/>
    <w:rsid w:val="00B57D02"/>
    <w:rsid w:val="00B602BF"/>
    <w:rsid w:val="00B602FB"/>
    <w:rsid w:val="00B604FF"/>
    <w:rsid w:val="00B60C8C"/>
    <w:rsid w:val="00B60D7C"/>
    <w:rsid w:val="00B60F09"/>
    <w:rsid w:val="00B611C8"/>
    <w:rsid w:val="00B6125C"/>
    <w:rsid w:val="00B613F1"/>
    <w:rsid w:val="00B61590"/>
    <w:rsid w:val="00B615DE"/>
    <w:rsid w:val="00B6195B"/>
    <w:rsid w:val="00B61CF8"/>
    <w:rsid w:val="00B61D18"/>
    <w:rsid w:val="00B61D50"/>
    <w:rsid w:val="00B61F4F"/>
    <w:rsid w:val="00B61F65"/>
    <w:rsid w:val="00B622EC"/>
    <w:rsid w:val="00B6232E"/>
    <w:rsid w:val="00B626EE"/>
    <w:rsid w:val="00B627C2"/>
    <w:rsid w:val="00B6283D"/>
    <w:rsid w:val="00B628DC"/>
    <w:rsid w:val="00B629E4"/>
    <w:rsid w:val="00B62BCE"/>
    <w:rsid w:val="00B63039"/>
    <w:rsid w:val="00B63146"/>
    <w:rsid w:val="00B6323E"/>
    <w:rsid w:val="00B632CA"/>
    <w:rsid w:val="00B63B4E"/>
    <w:rsid w:val="00B64080"/>
    <w:rsid w:val="00B64166"/>
    <w:rsid w:val="00B641DA"/>
    <w:rsid w:val="00B6469A"/>
    <w:rsid w:val="00B647F9"/>
    <w:rsid w:val="00B649BE"/>
    <w:rsid w:val="00B64D15"/>
    <w:rsid w:val="00B64E2B"/>
    <w:rsid w:val="00B6513A"/>
    <w:rsid w:val="00B653FC"/>
    <w:rsid w:val="00B654BC"/>
    <w:rsid w:val="00B65654"/>
    <w:rsid w:val="00B658C3"/>
    <w:rsid w:val="00B6592C"/>
    <w:rsid w:val="00B66096"/>
    <w:rsid w:val="00B660D1"/>
    <w:rsid w:val="00B66430"/>
    <w:rsid w:val="00B66B58"/>
    <w:rsid w:val="00B66BF0"/>
    <w:rsid w:val="00B66C9A"/>
    <w:rsid w:val="00B66DE6"/>
    <w:rsid w:val="00B66EDD"/>
    <w:rsid w:val="00B66EF0"/>
    <w:rsid w:val="00B66FDB"/>
    <w:rsid w:val="00B66FF1"/>
    <w:rsid w:val="00B670C6"/>
    <w:rsid w:val="00B671E9"/>
    <w:rsid w:val="00B6735D"/>
    <w:rsid w:val="00B673CE"/>
    <w:rsid w:val="00B679A4"/>
    <w:rsid w:val="00B67A92"/>
    <w:rsid w:val="00B67ACE"/>
    <w:rsid w:val="00B67E09"/>
    <w:rsid w:val="00B67FD0"/>
    <w:rsid w:val="00B70105"/>
    <w:rsid w:val="00B704E4"/>
    <w:rsid w:val="00B706A6"/>
    <w:rsid w:val="00B70B5A"/>
    <w:rsid w:val="00B70B65"/>
    <w:rsid w:val="00B70CC9"/>
    <w:rsid w:val="00B7103B"/>
    <w:rsid w:val="00B715EC"/>
    <w:rsid w:val="00B716EB"/>
    <w:rsid w:val="00B71DE8"/>
    <w:rsid w:val="00B71E56"/>
    <w:rsid w:val="00B71ED5"/>
    <w:rsid w:val="00B72063"/>
    <w:rsid w:val="00B7211D"/>
    <w:rsid w:val="00B72337"/>
    <w:rsid w:val="00B724CF"/>
    <w:rsid w:val="00B72B72"/>
    <w:rsid w:val="00B72FFE"/>
    <w:rsid w:val="00B73091"/>
    <w:rsid w:val="00B732C6"/>
    <w:rsid w:val="00B7351B"/>
    <w:rsid w:val="00B7369D"/>
    <w:rsid w:val="00B73736"/>
    <w:rsid w:val="00B737B2"/>
    <w:rsid w:val="00B738FD"/>
    <w:rsid w:val="00B739D2"/>
    <w:rsid w:val="00B73A9F"/>
    <w:rsid w:val="00B73C08"/>
    <w:rsid w:val="00B7428B"/>
    <w:rsid w:val="00B74349"/>
    <w:rsid w:val="00B74549"/>
    <w:rsid w:val="00B745B9"/>
    <w:rsid w:val="00B74679"/>
    <w:rsid w:val="00B74B70"/>
    <w:rsid w:val="00B75064"/>
    <w:rsid w:val="00B7535E"/>
    <w:rsid w:val="00B75489"/>
    <w:rsid w:val="00B754F7"/>
    <w:rsid w:val="00B756F1"/>
    <w:rsid w:val="00B75803"/>
    <w:rsid w:val="00B75BA1"/>
    <w:rsid w:val="00B75EF1"/>
    <w:rsid w:val="00B76026"/>
    <w:rsid w:val="00B7620F"/>
    <w:rsid w:val="00B7644F"/>
    <w:rsid w:val="00B769E7"/>
    <w:rsid w:val="00B76A3A"/>
    <w:rsid w:val="00B76B57"/>
    <w:rsid w:val="00B76B7A"/>
    <w:rsid w:val="00B76BA8"/>
    <w:rsid w:val="00B771DD"/>
    <w:rsid w:val="00B77233"/>
    <w:rsid w:val="00B776AE"/>
    <w:rsid w:val="00B778BA"/>
    <w:rsid w:val="00B80032"/>
    <w:rsid w:val="00B804AC"/>
    <w:rsid w:val="00B80563"/>
    <w:rsid w:val="00B805F5"/>
    <w:rsid w:val="00B80CAD"/>
    <w:rsid w:val="00B80DBD"/>
    <w:rsid w:val="00B80DF1"/>
    <w:rsid w:val="00B80DF7"/>
    <w:rsid w:val="00B80F9A"/>
    <w:rsid w:val="00B811AF"/>
    <w:rsid w:val="00B812B3"/>
    <w:rsid w:val="00B81477"/>
    <w:rsid w:val="00B814F3"/>
    <w:rsid w:val="00B81E18"/>
    <w:rsid w:val="00B81FAD"/>
    <w:rsid w:val="00B81FE9"/>
    <w:rsid w:val="00B8246D"/>
    <w:rsid w:val="00B82AE6"/>
    <w:rsid w:val="00B82DAF"/>
    <w:rsid w:val="00B82DD7"/>
    <w:rsid w:val="00B82E96"/>
    <w:rsid w:val="00B832CA"/>
    <w:rsid w:val="00B834A0"/>
    <w:rsid w:val="00B8353F"/>
    <w:rsid w:val="00B83ADA"/>
    <w:rsid w:val="00B8423C"/>
    <w:rsid w:val="00B84342"/>
    <w:rsid w:val="00B84368"/>
    <w:rsid w:val="00B84E60"/>
    <w:rsid w:val="00B84E92"/>
    <w:rsid w:val="00B8500B"/>
    <w:rsid w:val="00B850F8"/>
    <w:rsid w:val="00B8543D"/>
    <w:rsid w:val="00B85560"/>
    <w:rsid w:val="00B85683"/>
    <w:rsid w:val="00B85AC8"/>
    <w:rsid w:val="00B85F52"/>
    <w:rsid w:val="00B860DE"/>
    <w:rsid w:val="00B8626A"/>
    <w:rsid w:val="00B862E1"/>
    <w:rsid w:val="00B864E5"/>
    <w:rsid w:val="00B86BF0"/>
    <w:rsid w:val="00B86D6B"/>
    <w:rsid w:val="00B86EEE"/>
    <w:rsid w:val="00B86F00"/>
    <w:rsid w:val="00B87015"/>
    <w:rsid w:val="00B875F9"/>
    <w:rsid w:val="00B877B0"/>
    <w:rsid w:val="00B8784B"/>
    <w:rsid w:val="00B879D9"/>
    <w:rsid w:val="00B87AC6"/>
    <w:rsid w:val="00B87AF2"/>
    <w:rsid w:val="00B87C31"/>
    <w:rsid w:val="00B87DE5"/>
    <w:rsid w:val="00B9018E"/>
    <w:rsid w:val="00B902C1"/>
    <w:rsid w:val="00B90483"/>
    <w:rsid w:val="00B90503"/>
    <w:rsid w:val="00B905E4"/>
    <w:rsid w:val="00B906AF"/>
    <w:rsid w:val="00B907C8"/>
    <w:rsid w:val="00B90B96"/>
    <w:rsid w:val="00B90C89"/>
    <w:rsid w:val="00B91084"/>
    <w:rsid w:val="00B910AA"/>
    <w:rsid w:val="00B913E7"/>
    <w:rsid w:val="00B91596"/>
    <w:rsid w:val="00B91C5B"/>
    <w:rsid w:val="00B91D74"/>
    <w:rsid w:val="00B91F04"/>
    <w:rsid w:val="00B91F0D"/>
    <w:rsid w:val="00B922AB"/>
    <w:rsid w:val="00B924E8"/>
    <w:rsid w:val="00B926AC"/>
    <w:rsid w:val="00B92AE4"/>
    <w:rsid w:val="00B9300F"/>
    <w:rsid w:val="00B9318E"/>
    <w:rsid w:val="00B931D7"/>
    <w:rsid w:val="00B93454"/>
    <w:rsid w:val="00B9366C"/>
    <w:rsid w:val="00B937DE"/>
    <w:rsid w:val="00B93F38"/>
    <w:rsid w:val="00B94187"/>
    <w:rsid w:val="00B944CC"/>
    <w:rsid w:val="00B9497D"/>
    <w:rsid w:val="00B94C80"/>
    <w:rsid w:val="00B94F64"/>
    <w:rsid w:val="00B950E3"/>
    <w:rsid w:val="00B95381"/>
    <w:rsid w:val="00B9591D"/>
    <w:rsid w:val="00B95944"/>
    <w:rsid w:val="00B9596D"/>
    <w:rsid w:val="00B96118"/>
    <w:rsid w:val="00B961B2"/>
    <w:rsid w:val="00B9624E"/>
    <w:rsid w:val="00B96347"/>
    <w:rsid w:val="00B96593"/>
    <w:rsid w:val="00B96675"/>
    <w:rsid w:val="00B96711"/>
    <w:rsid w:val="00B967AC"/>
    <w:rsid w:val="00B9696A"/>
    <w:rsid w:val="00B96A41"/>
    <w:rsid w:val="00B96D2E"/>
    <w:rsid w:val="00B9704D"/>
    <w:rsid w:val="00B97064"/>
    <w:rsid w:val="00B970B4"/>
    <w:rsid w:val="00B973AE"/>
    <w:rsid w:val="00B97441"/>
    <w:rsid w:val="00B97DB5"/>
    <w:rsid w:val="00B97F49"/>
    <w:rsid w:val="00BA0013"/>
    <w:rsid w:val="00BA00D8"/>
    <w:rsid w:val="00BA0111"/>
    <w:rsid w:val="00BA0303"/>
    <w:rsid w:val="00BA0617"/>
    <w:rsid w:val="00BA061F"/>
    <w:rsid w:val="00BA08FA"/>
    <w:rsid w:val="00BA0E31"/>
    <w:rsid w:val="00BA0EDE"/>
    <w:rsid w:val="00BA0EDF"/>
    <w:rsid w:val="00BA140B"/>
    <w:rsid w:val="00BA14EE"/>
    <w:rsid w:val="00BA165F"/>
    <w:rsid w:val="00BA1764"/>
    <w:rsid w:val="00BA1AFA"/>
    <w:rsid w:val="00BA1B53"/>
    <w:rsid w:val="00BA1F8B"/>
    <w:rsid w:val="00BA2349"/>
    <w:rsid w:val="00BA2421"/>
    <w:rsid w:val="00BA2443"/>
    <w:rsid w:val="00BA267F"/>
    <w:rsid w:val="00BA28B3"/>
    <w:rsid w:val="00BA292D"/>
    <w:rsid w:val="00BA2F0A"/>
    <w:rsid w:val="00BA2F46"/>
    <w:rsid w:val="00BA32B3"/>
    <w:rsid w:val="00BA367C"/>
    <w:rsid w:val="00BA36E5"/>
    <w:rsid w:val="00BA3872"/>
    <w:rsid w:val="00BA3A28"/>
    <w:rsid w:val="00BA3AD2"/>
    <w:rsid w:val="00BA3EEA"/>
    <w:rsid w:val="00BA43C1"/>
    <w:rsid w:val="00BA43C9"/>
    <w:rsid w:val="00BA47F9"/>
    <w:rsid w:val="00BA48FF"/>
    <w:rsid w:val="00BA4FBC"/>
    <w:rsid w:val="00BA512A"/>
    <w:rsid w:val="00BA5211"/>
    <w:rsid w:val="00BA54B3"/>
    <w:rsid w:val="00BA54EE"/>
    <w:rsid w:val="00BA59F2"/>
    <w:rsid w:val="00BA640E"/>
    <w:rsid w:val="00BA6560"/>
    <w:rsid w:val="00BA6A19"/>
    <w:rsid w:val="00BA6A55"/>
    <w:rsid w:val="00BA7275"/>
    <w:rsid w:val="00BA7319"/>
    <w:rsid w:val="00BA736F"/>
    <w:rsid w:val="00BA7736"/>
    <w:rsid w:val="00BA7B0B"/>
    <w:rsid w:val="00BA7B61"/>
    <w:rsid w:val="00BA7C5B"/>
    <w:rsid w:val="00BA7E2A"/>
    <w:rsid w:val="00BA7E35"/>
    <w:rsid w:val="00BB08D0"/>
    <w:rsid w:val="00BB0974"/>
    <w:rsid w:val="00BB0CB3"/>
    <w:rsid w:val="00BB0F72"/>
    <w:rsid w:val="00BB0FE9"/>
    <w:rsid w:val="00BB11EA"/>
    <w:rsid w:val="00BB12E9"/>
    <w:rsid w:val="00BB131C"/>
    <w:rsid w:val="00BB144D"/>
    <w:rsid w:val="00BB177C"/>
    <w:rsid w:val="00BB17CB"/>
    <w:rsid w:val="00BB1A56"/>
    <w:rsid w:val="00BB1AA7"/>
    <w:rsid w:val="00BB1C2E"/>
    <w:rsid w:val="00BB1DE4"/>
    <w:rsid w:val="00BB1E08"/>
    <w:rsid w:val="00BB1F7D"/>
    <w:rsid w:val="00BB2252"/>
    <w:rsid w:val="00BB2261"/>
    <w:rsid w:val="00BB2523"/>
    <w:rsid w:val="00BB26CD"/>
    <w:rsid w:val="00BB28B5"/>
    <w:rsid w:val="00BB2931"/>
    <w:rsid w:val="00BB29AC"/>
    <w:rsid w:val="00BB2E97"/>
    <w:rsid w:val="00BB2EE2"/>
    <w:rsid w:val="00BB3378"/>
    <w:rsid w:val="00BB36C2"/>
    <w:rsid w:val="00BB3932"/>
    <w:rsid w:val="00BB3A39"/>
    <w:rsid w:val="00BB3AFF"/>
    <w:rsid w:val="00BB3D3E"/>
    <w:rsid w:val="00BB40C9"/>
    <w:rsid w:val="00BB44DF"/>
    <w:rsid w:val="00BB4ACA"/>
    <w:rsid w:val="00BB4C74"/>
    <w:rsid w:val="00BB4CAF"/>
    <w:rsid w:val="00BB50F8"/>
    <w:rsid w:val="00BB5219"/>
    <w:rsid w:val="00BB5367"/>
    <w:rsid w:val="00BB5666"/>
    <w:rsid w:val="00BB573C"/>
    <w:rsid w:val="00BB579A"/>
    <w:rsid w:val="00BB584F"/>
    <w:rsid w:val="00BB5A6A"/>
    <w:rsid w:val="00BB5CB2"/>
    <w:rsid w:val="00BB61FB"/>
    <w:rsid w:val="00BB6592"/>
    <w:rsid w:val="00BB6720"/>
    <w:rsid w:val="00BB6AF3"/>
    <w:rsid w:val="00BB6C08"/>
    <w:rsid w:val="00BB6D35"/>
    <w:rsid w:val="00BB6E30"/>
    <w:rsid w:val="00BC013E"/>
    <w:rsid w:val="00BC01BE"/>
    <w:rsid w:val="00BC03B6"/>
    <w:rsid w:val="00BC0A3C"/>
    <w:rsid w:val="00BC0B6E"/>
    <w:rsid w:val="00BC1260"/>
    <w:rsid w:val="00BC14F2"/>
    <w:rsid w:val="00BC172B"/>
    <w:rsid w:val="00BC1974"/>
    <w:rsid w:val="00BC1A77"/>
    <w:rsid w:val="00BC1AB3"/>
    <w:rsid w:val="00BC1B74"/>
    <w:rsid w:val="00BC1CE1"/>
    <w:rsid w:val="00BC1F89"/>
    <w:rsid w:val="00BC211E"/>
    <w:rsid w:val="00BC2446"/>
    <w:rsid w:val="00BC2507"/>
    <w:rsid w:val="00BC2828"/>
    <w:rsid w:val="00BC28A5"/>
    <w:rsid w:val="00BC29DC"/>
    <w:rsid w:val="00BC2A73"/>
    <w:rsid w:val="00BC2AC4"/>
    <w:rsid w:val="00BC2EEE"/>
    <w:rsid w:val="00BC34BE"/>
    <w:rsid w:val="00BC352A"/>
    <w:rsid w:val="00BC3569"/>
    <w:rsid w:val="00BC3A6E"/>
    <w:rsid w:val="00BC3DD4"/>
    <w:rsid w:val="00BC3EE1"/>
    <w:rsid w:val="00BC3F7A"/>
    <w:rsid w:val="00BC3FBB"/>
    <w:rsid w:val="00BC401A"/>
    <w:rsid w:val="00BC40BC"/>
    <w:rsid w:val="00BC410A"/>
    <w:rsid w:val="00BC4270"/>
    <w:rsid w:val="00BC4B7D"/>
    <w:rsid w:val="00BC52E5"/>
    <w:rsid w:val="00BC54B5"/>
    <w:rsid w:val="00BC54FD"/>
    <w:rsid w:val="00BC568C"/>
    <w:rsid w:val="00BC56CF"/>
    <w:rsid w:val="00BC56FD"/>
    <w:rsid w:val="00BC599E"/>
    <w:rsid w:val="00BC5ECC"/>
    <w:rsid w:val="00BC5EE8"/>
    <w:rsid w:val="00BC63FB"/>
    <w:rsid w:val="00BC6478"/>
    <w:rsid w:val="00BC6950"/>
    <w:rsid w:val="00BC6A06"/>
    <w:rsid w:val="00BC723F"/>
    <w:rsid w:val="00BC75F2"/>
    <w:rsid w:val="00BC768F"/>
    <w:rsid w:val="00BC7A59"/>
    <w:rsid w:val="00BC7B01"/>
    <w:rsid w:val="00BC7B29"/>
    <w:rsid w:val="00BC7FD5"/>
    <w:rsid w:val="00BD0064"/>
    <w:rsid w:val="00BD0108"/>
    <w:rsid w:val="00BD0145"/>
    <w:rsid w:val="00BD018B"/>
    <w:rsid w:val="00BD04D3"/>
    <w:rsid w:val="00BD05EC"/>
    <w:rsid w:val="00BD0609"/>
    <w:rsid w:val="00BD067A"/>
    <w:rsid w:val="00BD0825"/>
    <w:rsid w:val="00BD0AB4"/>
    <w:rsid w:val="00BD1266"/>
    <w:rsid w:val="00BD12C0"/>
    <w:rsid w:val="00BD14CC"/>
    <w:rsid w:val="00BD1720"/>
    <w:rsid w:val="00BD1E8D"/>
    <w:rsid w:val="00BD1FF7"/>
    <w:rsid w:val="00BD2123"/>
    <w:rsid w:val="00BD2201"/>
    <w:rsid w:val="00BD2215"/>
    <w:rsid w:val="00BD24D6"/>
    <w:rsid w:val="00BD2523"/>
    <w:rsid w:val="00BD2629"/>
    <w:rsid w:val="00BD2663"/>
    <w:rsid w:val="00BD2834"/>
    <w:rsid w:val="00BD2C89"/>
    <w:rsid w:val="00BD2F9B"/>
    <w:rsid w:val="00BD302C"/>
    <w:rsid w:val="00BD3247"/>
    <w:rsid w:val="00BD33E1"/>
    <w:rsid w:val="00BD35BD"/>
    <w:rsid w:val="00BD37D7"/>
    <w:rsid w:val="00BD39F8"/>
    <w:rsid w:val="00BD3A82"/>
    <w:rsid w:val="00BD3CD5"/>
    <w:rsid w:val="00BD406C"/>
    <w:rsid w:val="00BD4187"/>
    <w:rsid w:val="00BD4494"/>
    <w:rsid w:val="00BD45BA"/>
    <w:rsid w:val="00BD4663"/>
    <w:rsid w:val="00BD47EB"/>
    <w:rsid w:val="00BD485C"/>
    <w:rsid w:val="00BD4B6D"/>
    <w:rsid w:val="00BD4F01"/>
    <w:rsid w:val="00BD4F66"/>
    <w:rsid w:val="00BD4F87"/>
    <w:rsid w:val="00BD503E"/>
    <w:rsid w:val="00BD517E"/>
    <w:rsid w:val="00BD521E"/>
    <w:rsid w:val="00BD5511"/>
    <w:rsid w:val="00BD5667"/>
    <w:rsid w:val="00BD574C"/>
    <w:rsid w:val="00BD5EC0"/>
    <w:rsid w:val="00BD5F4A"/>
    <w:rsid w:val="00BD60DC"/>
    <w:rsid w:val="00BD6448"/>
    <w:rsid w:val="00BD65F9"/>
    <w:rsid w:val="00BD6A9F"/>
    <w:rsid w:val="00BD6B15"/>
    <w:rsid w:val="00BD6BBE"/>
    <w:rsid w:val="00BD6D36"/>
    <w:rsid w:val="00BD6DD5"/>
    <w:rsid w:val="00BD6E90"/>
    <w:rsid w:val="00BD7168"/>
    <w:rsid w:val="00BD7289"/>
    <w:rsid w:val="00BD77BF"/>
    <w:rsid w:val="00BD77FB"/>
    <w:rsid w:val="00BD785B"/>
    <w:rsid w:val="00BD78F5"/>
    <w:rsid w:val="00BD7D2F"/>
    <w:rsid w:val="00BD7D38"/>
    <w:rsid w:val="00BD7E48"/>
    <w:rsid w:val="00BD7EA9"/>
    <w:rsid w:val="00BE0138"/>
    <w:rsid w:val="00BE01F8"/>
    <w:rsid w:val="00BE0AF5"/>
    <w:rsid w:val="00BE0F58"/>
    <w:rsid w:val="00BE105A"/>
    <w:rsid w:val="00BE1408"/>
    <w:rsid w:val="00BE153D"/>
    <w:rsid w:val="00BE15AB"/>
    <w:rsid w:val="00BE1AA2"/>
    <w:rsid w:val="00BE2149"/>
    <w:rsid w:val="00BE2238"/>
    <w:rsid w:val="00BE225F"/>
    <w:rsid w:val="00BE2517"/>
    <w:rsid w:val="00BE25F0"/>
    <w:rsid w:val="00BE2723"/>
    <w:rsid w:val="00BE27B8"/>
    <w:rsid w:val="00BE2AA4"/>
    <w:rsid w:val="00BE2C17"/>
    <w:rsid w:val="00BE2DAD"/>
    <w:rsid w:val="00BE2DCA"/>
    <w:rsid w:val="00BE3456"/>
    <w:rsid w:val="00BE34AF"/>
    <w:rsid w:val="00BE34EE"/>
    <w:rsid w:val="00BE3B83"/>
    <w:rsid w:val="00BE3C15"/>
    <w:rsid w:val="00BE3C23"/>
    <w:rsid w:val="00BE3D5E"/>
    <w:rsid w:val="00BE3F26"/>
    <w:rsid w:val="00BE409D"/>
    <w:rsid w:val="00BE439B"/>
    <w:rsid w:val="00BE451E"/>
    <w:rsid w:val="00BE4C7E"/>
    <w:rsid w:val="00BE4E9F"/>
    <w:rsid w:val="00BE4FAD"/>
    <w:rsid w:val="00BE50F2"/>
    <w:rsid w:val="00BE518A"/>
    <w:rsid w:val="00BE5373"/>
    <w:rsid w:val="00BE540E"/>
    <w:rsid w:val="00BE547F"/>
    <w:rsid w:val="00BE5A66"/>
    <w:rsid w:val="00BE63D0"/>
    <w:rsid w:val="00BE6483"/>
    <w:rsid w:val="00BE6710"/>
    <w:rsid w:val="00BE6764"/>
    <w:rsid w:val="00BE69F3"/>
    <w:rsid w:val="00BE6BF2"/>
    <w:rsid w:val="00BE6F11"/>
    <w:rsid w:val="00BE6FFE"/>
    <w:rsid w:val="00BE7193"/>
    <w:rsid w:val="00BE7552"/>
    <w:rsid w:val="00BF011E"/>
    <w:rsid w:val="00BF0128"/>
    <w:rsid w:val="00BF06A2"/>
    <w:rsid w:val="00BF09F7"/>
    <w:rsid w:val="00BF0FFD"/>
    <w:rsid w:val="00BF12C3"/>
    <w:rsid w:val="00BF1480"/>
    <w:rsid w:val="00BF1509"/>
    <w:rsid w:val="00BF1587"/>
    <w:rsid w:val="00BF15EB"/>
    <w:rsid w:val="00BF17D9"/>
    <w:rsid w:val="00BF1B3B"/>
    <w:rsid w:val="00BF1E0D"/>
    <w:rsid w:val="00BF1F8A"/>
    <w:rsid w:val="00BF1FD7"/>
    <w:rsid w:val="00BF2196"/>
    <w:rsid w:val="00BF25D3"/>
    <w:rsid w:val="00BF28BF"/>
    <w:rsid w:val="00BF2BF9"/>
    <w:rsid w:val="00BF3073"/>
    <w:rsid w:val="00BF323C"/>
    <w:rsid w:val="00BF3757"/>
    <w:rsid w:val="00BF38BE"/>
    <w:rsid w:val="00BF39BB"/>
    <w:rsid w:val="00BF3A31"/>
    <w:rsid w:val="00BF3B4C"/>
    <w:rsid w:val="00BF3B58"/>
    <w:rsid w:val="00BF3D9E"/>
    <w:rsid w:val="00BF40D9"/>
    <w:rsid w:val="00BF4353"/>
    <w:rsid w:val="00BF4625"/>
    <w:rsid w:val="00BF47DD"/>
    <w:rsid w:val="00BF4A4B"/>
    <w:rsid w:val="00BF4B3B"/>
    <w:rsid w:val="00BF4EA7"/>
    <w:rsid w:val="00BF562B"/>
    <w:rsid w:val="00BF5752"/>
    <w:rsid w:val="00BF57A9"/>
    <w:rsid w:val="00BF5F78"/>
    <w:rsid w:val="00BF6086"/>
    <w:rsid w:val="00BF615B"/>
    <w:rsid w:val="00BF62BA"/>
    <w:rsid w:val="00BF65BF"/>
    <w:rsid w:val="00BF6885"/>
    <w:rsid w:val="00BF69FA"/>
    <w:rsid w:val="00BF6AAC"/>
    <w:rsid w:val="00BF6DDB"/>
    <w:rsid w:val="00BF6E55"/>
    <w:rsid w:val="00BF6E87"/>
    <w:rsid w:val="00BF7335"/>
    <w:rsid w:val="00BF7C39"/>
    <w:rsid w:val="00BF7E4E"/>
    <w:rsid w:val="00BF7F8D"/>
    <w:rsid w:val="00BF7FAA"/>
    <w:rsid w:val="00C002A9"/>
    <w:rsid w:val="00C00672"/>
    <w:rsid w:val="00C008FE"/>
    <w:rsid w:val="00C00B53"/>
    <w:rsid w:val="00C00F24"/>
    <w:rsid w:val="00C01151"/>
    <w:rsid w:val="00C01154"/>
    <w:rsid w:val="00C0136F"/>
    <w:rsid w:val="00C015DD"/>
    <w:rsid w:val="00C01652"/>
    <w:rsid w:val="00C01699"/>
    <w:rsid w:val="00C0178C"/>
    <w:rsid w:val="00C01792"/>
    <w:rsid w:val="00C01C0B"/>
    <w:rsid w:val="00C01D52"/>
    <w:rsid w:val="00C01FCA"/>
    <w:rsid w:val="00C0217D"/>
    <w:rsid w:val="00C02636"/>
    <w:rsid w:val="00C027AF"/>
    <w:rsid w:val="00C02926"/>
    <w:rsid w:val="00C02937"/>
    <w:rsid w:val="00C02952"/>
    <w:rsid w:val="00C0295A"/>
    <w:rsid w:val="00C029C7"/>
    <w:rsid w:val="00C030B6"/>
    <w:rsid w:val="00C0317F"/>
    <w:rsid w:val="00C03465"/>
    <w:rsid w:val="00C03504"/>
    <w:rsid w:val="00C036F0"/>
    <w:rsid w:val="00C03704"/>
    <w:rsid w:val="00C038D3"/>
    <w:rsid w:val="00C0390A"/>
    <w:rsid w:val="00C03988"/>
    <w:rsid w:val="00C03BA5"/>
    <w:rsid w:val="00C03C70"/>
    <w:rsid w:val="00C03CCF"/>
    <w:rsid w:val="00C03D05"/>
    <w:rsid w:val="00C03ED4"/>
    <w:rsid w:val="00C042C0"/>
    <w:rsid w:val="00C04303"/>
    <w:rsid w:val="00C047D4"/>
    <w:rsid w:val="00C04958"/>
    <w:rsid w:val="00C04AF5"/>
    <w:rsid w:val="00C04BD7"/>
    <w:rsid w:val="00C04C94"/>
    <w:rsid w:val="00C04EB1"/>
    <w:rsid w:val="00C0513C"/>
    <w:rsid w:val="00C057B0"/>
    <w:rsid w:val="00C05928"/>
    <w:rsid w:val="00C05956"/>
    <w:rsid w:val="00C05DDB"/>
    <w:rsid w:val="00C0606D"/>
    <w:rsid w:val="00C063EA"/>
    <w:rsid w:val="00C0657B"/>
    <w:rsid w:val="00C06718"/>
    <w:rsid w:val="00C06796"/>
    <w:rsid w:val="00C06D15"/>
    <w:rsid w:val="00C06DE6"/>
    <w:rsid w:val="00C0726E"/>
    <w:rsid w:val="00C07523"/>
    <w:rsid w:val="00C0752B"/>
    <w:rsid w:val="00C0776F"/>
    <w:rsid w:val="00C07A34"/>
    <w:rsid w:val="00C07A6F"/>
    <w:rsid w:val="00C07D48"/>
    <w:rsid w:val="00C07EE3"/>
    <w:rsid w:val="00C07F10"/>
    <w:rsid w:val="00C10090"/>
    <w:rsid w:val="00C1022E"/>
    <w:rsid w:val="00C102B1"/>
    <w:rsid w:val="00C10359"/>
    <w:rsid w:val="00C103EF"/>
    <w:rsid w:val="00C1075F"/>
    <w:rsid w:val="00C1091D"/>
    <w:rsid w:val="00C10937"/>
    <w:rsid w:val="00C10A86"/>
    <w:rsid w:val="00C10CAE"/>
    <w:rsid w:val="00C10EB1"/>
    <w:rsid w:val="00C1139C"/>
    <w:rsid w:val="00C11AC1"/>
    <w:rsid w:val="00C11BE5"/>
    <w:rsid w:val="00C120CA"/>
    <w:rsid w:val="00C12195"/>
    <w:rsid w:val="00C125BF"/>
    <w:rsid w:val="00C1273A"/>
    <w:rsid w:val="00C12DAE"/>
    <w:rsid w:val="00C130C6"/>
    <w:rsid w:val="00C13354"/>
    <w:rsid w:val="00C13570"/>
    <w:rsid w:val="00C1357F"/>
    <w:rsid w:val="00C1367D"/>
    <w:rsid w:val="00C1377E"/>
    <w:rsid w:val="00C139BA"/>
    <w:rsid w:val="00C13A3F"/>
    <w:rsid w:val="00C13B80"/>
    <w:rsid w:val="00C13E53"/>
    <w:rsid w:val="00C13EB9"/>
    <w:rsid w:val="00C142DA"/>
    <w:rsid w:val="00C14318"/>
    <w:rsid w:val="00C1436E"/>
    <w:rsid w:val="00C144D8"/>
    <w:rsid w:val="00C1473F"/>
    <w:rsid w:val="00C14754"/>
    <w:rsid w:val="00C147AD"/>
    <w:rsid w:val="00C14FE3"/>
    <w:rsid w:val="00C1524D"/>
    <w:rsid w:val="00C15759"/>
    <w:rsid w:val="00C15765"/>
    <w:rsid w:val="00C15889"/>
    <w:rsid w:val="00C15930"/>
    <w:rsid w:val="00C159CC"/>
    <w:rsid w:val="00C15C2B"/>
    <w:rsid w:val="00C15D67"/>
    <w:rsid w:val="00C15EB5"/>
    <w:rsid w:val="00C16219"/>
    <w:rsid w:val="00C162F7"/>
    <w:rsid w:val="00C16562"/>
    <w:rsid w:val="00C165B5"/>
    <w:rsid w:val="00C1688D"/>
    <w:rsid w:val="00C168AA"/>
    <w:rsid w:val="00C16A19"/>
    <w:rsid w:val="00C16A9F"/>
    <w:rsid w:val="00C173F5"/>
    <w:rsid w:val="00C17571"/>
    <w:rsid w:val="00C17739"/>
    <w:rsid w:val="00C1778C"/>
    <w:rsid w:val="00C17941"/>
    <w:rsid w:val="00C179EC"/>
    <w:rsid w:val="00C17B09"/>
    <w:rsid w:val="00C200B4"/>
    <w:rsid w:val="00C20416"/>
    <w:rsid w:val="00C2066A"/>
    <w:rsid w:val="00C206D2"/>
    <w:rsid w:val="00C20A84"/>
    <w:rsid w:val="00C20C82"/>
    <w:rsid w:val="00C20D2D"/>
    <w:rsid w:val="00C20E46"/>
    <w:rsid w:val="00C20F77"/>
    <w:rsid w:val="00C212D5"/>
    <w:rsid w:val="00C215A2"/>
    <w:rsid w:val="00C217E9"/>
    <w:rsid w:val="00C2190E"/>
    <w:rsid w:val="00C219B4"/>
    <w:rsid w:val="00C21BCC"/>
    <w:rsid w:val="00C21D8E"/>
    <w:rsid w:val="00C21F4A"/>
    <w:rsid w:val="00C223DE"/>
    <w:rsid w:val="00C22902"/>
    <w:rsid w:val="00C22AB3"/>
    <w:rsid w:val="00C22C85"/>
    <w:rsid w:val="00C22FB1"/>
    <w:rsid w:val="00C22FD5"/>
    <w:rsid w:val="00C23028"/>
    <w:rsid w:val="00C235A0"/>
    <w:rsid w:val="00C2367A"/>
    <w:rsid w:val="00C237DD"/>
    <w:rsid w:val="00C2388A"/>
    <w:rsid w:val="00C23D5A"/>
    <w:rsid w:val="00C24081"/>
    <w:rsid w:val="00C24655"/>
    <w:rsid w:val="00C24752"/>
    <w:rsid w:val="00C2480E"/>
    <w:rsid w:val="00C2494A"/>
    <w:rsid w:val="00C24C33"/>
    <w:rsid w:val="00C24D78"/>
    <w:rsid w:val="00C24FC1"/>
    <w:rsid w:val="00C25008"/>
    <w:rsid w:val="00C2512A"/>
    <w:rsid w:val="00C254A1"/>
    <w:rsid w:val="00C254E8"/>
    <w:rsid w:val="00C2558C"/>
    <w:rsid w:val="00C25641"/>
    <w:rsid w:val="00C256A8"/>
    <w:rsid w:val="00C257C9"/>
    <w:rsid w:val="00C2584F"/>
    <w:rsid w:val="00C25B6D"/>
    <w:rsid w:val="00C25BD0"/>
    <w:rsid w:val="00C25EAA"/>
    <w:rsid w:val="00C26431"/>
    <w:rsid w:val="00C26446"/>
    <w:rsid w:val="00C26571"/>
    <w:rsid w:val="00C2657E"/>
    <w:rsid w:val="00C26692"/>
    <w:rsid w:val="00C266A8"/>
    <w:rsid w:val="00C26988"/>
    <w:rsid w:val="00C26C3B"/>
    <w:rsid w:val="00C26D1F"/>
    <w:rsid w:val="00C26EC7"/>
    <w:rsid w:val="00C26EFC"/>
    <w:rsid w:val="00C27215"/>
    <w:rsid w:val="00C2726B"/>
    <w:rsid w:val="00C27424"/>
    <w:rsid w:val="00C277FC"/>
    <w:rsid w:val="00C27AB4"/>
    <w:rsid w:val="00C27D30"/>
    <w:rsid w:val="00C27FD9"/>
    <w:rsid w:val="00C30299"/>
    <w:rsid w:val="00C3085B"/>
    <w:rsid w:val="00C30A7E"/>
    <w:rsid w:val="00C30A9C"/>
    <w:rsid w:val="00C311B3"/>
    <w:rsid w:val="00C311F1"/>
    <w:rsid w:val="00C3142A"/>
    <w:rsid w:val="00C317F1"/>
    <w:rsid w:val="00C31997"/>
    <w:rsid w:val="00C31BD6"/>
    <w:rsid w:val="00C31E19"/>
    <w:rsid w:val="00C31F6A"/>
    <w:rsid w:val="00C31FC4"/>
    <w:rsid w:val="00C322D3"/>
    <w:rsid w:val="00C32556"/>
    <w:rsid w:val="00C3265E"/>
    <w:rsid w:val="00C32717"/>
    <w:rsid w:val="00C327D2"/>
    <w:rsid w:val="00C32B4D"/>
    <w:rsid w:val="00C32D0C"/>
    <w:rsid w:val="00C32E63"/>
    <w:rsid w:val="00C32F79"/>
    <w:rsid w:val="00C332B8"/>
    <w:rsid w:val="00C33347"/>
    <w:rsid w:val="00C3350E"/>
    <w:rsid w:val="00C33B56"/>
    <w:rsid w:val="00C3415B"/>
    <w:rsid w:val="00C341A6"/>
    <w:rsid w:val="00C342E8"/>
    <w:rsid w:val="00C342FE"/>
    <w:rsid w:val="00C34E52"/>
    <w:rsid w:val="00C3507B"/>
    <w:rsid w:val="00C35179"/>
    <w:rsid w:val="00C351A5"/>
    <w:rsid w:val="00C35339"/>
    <w:rsid w:val="00C35706"/>
    <w:rsid w:val="00C357BB"/>
    <w:rsid w:val="00C35F00"/>
    <w:rsid w:val="00C364F7"/>
    <w:rsid w:val="00C36641"/>
    <w:rsid w:val="00C367C3"/>
    <w:rsid w:val="00C368A9"/>
    <w:rsid w:val="00C36A05"/>
    <w:rsid w:val="00C36D3E"/>
    <w:rsid w:val="00C36EE4"/>
    <w:rsid w:val="00C37080"/>
    <w:rsid w:val="00C37176"/>
    <w:rsid w:val="00C37266"/>
    <w:rsid w:val="00C3735E"/>
    <w:rsid w:val="00C37491"/>
    <w:rsid w:val="00C3771A"/>
    <w:rsid w:val="00C3781E"/>
    <w:rsid w:val="00C37C22"/>
    <w:rsid w:val="00C37C4C"/>
    <w:rsid w:val="00C405C2"/>
    <w:rsid w:val="00C40AC3"/>
    <w:rsid w:val="00C412B7"/>
    <w:rsid w:val="00C414E0"/>
    <w:rsid w:val="00C41C3B"/>
    <w:rsid w:val="00C4216E"/>
    <w:rsid w:val="00C42328"/>
    <w:rsid w:val="00C42A4B"/>
    <w:rsid w:val="00C42ADC"/>
    <w:rsid w:val="00C42B0E"/>
    <w:rsid w:val="00C42E99"/>
    <w:rsid w:val="00C433E0"/>
    <w:rsid w:val="00C4344E"/>
    <w:rsid w:val="00C4354A"/>
    <w:rsid w:val="00C43575"/>
    <w:rsid w:val="00C43701"/>
    <w:rsid w:val="00C4378C"/>
    <w:rsid w:val="00C43B5F"/>
    <w:rsid w:val="00C43BCD"/>
    <w:rsid w:val="00C43E46"/>
    <w:rsid w:val="00C443FC"/>
    <w:rsid w:val="00C4445F"/>
    <w:rsid w:val="00C448E4"/>
    <w:rsid w:val="00C44AEE"/>
    <w:rsid w:val="00C4520C"/>
    <w:rsid w:val="00C45393"/>
    <w:rsid w:val="00C45973"/>
    <w:rsid w:val="00C45DC5"/>
    <w:rsid w:val="00C45FA5"/>
    <w:rsid w:val="00C462BB"/>
    <w:rsid w:val="00C46588"/>
    <w:rsid w:val="00C4659C"/>
    <w:rsid w:val="00C46637"/>
    <w:rsid w:val="00C469B2"/>
    <w:rsid w:val="00C46C1E"/>
    <w:rsid w:val="00C46C9D"/>
    <w:rsid w:val="00C46EBB"/>
    <w:rsid w:val="00C475AE"/>
    <w:rsid w:val="00C47B61"/>
    <w:rsid w:val="00C50534"/>
    <w:rsid w:val="00C50EDC"/>
    <w:rsid w:val="00C50FA9"/>
    <w:rsid w:val="00C51BF3"/>
    <w:rsid w:val="00C51FD0"/>
    <w:rsid w:val="00C522E0"/>
    <w:rsid w:val="00C52556"/>
    <w:rsid w:val="00C525CB"/>
    <w:rsid w:val="00C52785"/>
    <w:rsid w:val="00C52979"/>
    <w:rsid w:val="00C52AFA"/>
    <w:rsid w:val="00C52CE6"/>
    <w:rsid w:val="00C52D8A"/>
    <w:rsid w:val="00C5332F"/>
    <w:rsid w:val="00C5347E"/>
    <w:rsid w:val="00C534F3"/>
    <w:rsid w:val="00C53759"/>
    <w:rsid w:val="00C539CD"/>
    <w:rsid w:val="00C539FA"/>
    <w:rsid w:val="00C53CB5"/>
    <w:rsid w:val="00C54508"/>
    <w:rsid w:val="00C54560"/>
    <w:rsid w:val="00C54B30"/>
    <w:rsid w:val="00C54E26"/>
    <w:rsid w:val="00C54E5C"/>
    <w:rsid w:val="00C552C9"/>
    <w:rsid w:val="00C553AB"/>
    <w:rsid w:val="00C5549A"/>
    <w:rsid w:val="00C565EB"/>
    <w:rsid w:val="00C5673B"/>
    <w:rsid w:val="00C5680D"/>
    <w:rsid w:val="00C56832"/>
    <w:rsid w:val="00C56922"/>
    <w:rsid w:val="00C56E61"/>
    <w:rsid w:val="00C56F12"/>
    <w:rsid w:val="00C56F87"/>
    <w:rsid w:val="00C57440"/>
    <w:rsid w:val="00C57555"/>
    <w:rsid w:val="00C57920"/>
    <w:rsid w:val="00C57A09"/>
    <w:rsid w:val="00C57A51"/>
    <w:rsid w:val="00C57AF0"/>
    <w:rsid w:val="00C600FE"/>
    <w:rsid w:val="00C601AA"/>
    <w:rsid w:val="00C606EF"/>
    <w:rsid w:val="00C607CE"/>
    <w:rsid w:val="00C60969"/>
    <w:rsid w:val="00C609C7"/>
    <w:rsid w:val="00C60A36"/>
    <w:rsid w:val="00C60B6D"/>
    <w:rsid w:val="00C60FA9"/>
    <w:rsid w:val="00C610C9"/>
    <w:rsid w:val="00C6121D"/>
    <w:rsid w:val="00C6128D"/>
    <w:rsid w:val="00C61805"/>
    <w:rsid w:val="00C61921"/>
    <w:rsid w:val="00C61D57"/>
    <w:rsid w:val="00C62380"/>
    <w:rsid w:val="00C627E7"/>
    <w:rsid w:val="00C62D15"/>
    <w:rsid w:val="00C62FE0"/>
    <w:rsid w:val="00C63216"/>
    <w:rsid w:val="00C63351"/>
    <w:rsid w:val="00C634E6"/>
    <w:rsid w:val="00C63583"/>
    <w:rsid w:val="00C63ABB"/>
    <w:rsid w:val="00C63ACD"/>
    <w:rsid w:val="00C63DE5"/>
    <w:rsid w:val="00C63E5D"/>
    <w:rsid w:val="00C63FB5"/>
    <w:rsid w:val="00C64120"/>
    <w:rsid w:val="00C644D6"/>
    <w:rsid w:val="00C64681"/>
    <w:rsid w:val="00C646D6"/>
    <w:rsid w:val="00C6472F"/>
    <w:rsid w:val="00C64A68"/>
    <w:rsid w:val="00C64C0D"/>
    <w:rsid w:val="00C64C0F"/>
    <w:rsid w:val="00C64E65"/>
    <w:rsid w:val="00C64FA4"/>
    <w:rsid w:val="00C6504C"/>
    <w:rsid w:val="00C651CE"/>
    <w:rsid w:val="00C65347"/>
    <w:rsid w:val="00C65554"/>
    <w:rsid w:val="00C65648"/>
    <w:rsid w:val="00C6582E"/>
    <w:rsid w:val="00C658C8"/>
    <w:rsid w:val="00C65ACE"/>
    <w:rsid w:val="00C65FFC"/>
    <w:rsid w:val="00C660E8"/>
    <w:rsid w:val="00C661FF"/>
    <w:rsid w:val="00C66281"/>
    <w:rsid w:val="00C66387"/>
    <w:rsid w:val="00C664B5"/>
    <w:rsid w:val="00C6669F"/>
    <w:rsid w:val="00C66AC2"/>
    <w:rsid w:val="00C66D4F"/>
    <w:rsid w:val="00C66F73"/>
    <w:rsid w:val="00C66FF6"/>
    <w:rsid w:val="00C67615"/>
    <w:rsid w:val="00C67849"/>
    <w:rsid w:val="00C678B7"/>
    <w:rsid w:val="00C67A08"/>
    <w:rsid w:val="00C67A3C"/>
    <w:rsid w:val="00C67DEC"/>
    <w:rsid w:val="00C702FB"/>
    <w:rsid w:val="00C705C7"/>
    <w:rsid w:val="00C706AD"/>
    <w:rsid w:val="00C70A3B"/>
    <w:rsid w:val="00C70A8E"/>
    <w:rsid w:val="00C70F83"/>
    <w:rsid w:val="00C71086"/>
    <w:rsid w:val="00C712C0"/>
    <w:rsid w:val="00C713BE"/>
    <w:rsid w:val="00C71761"/>
    <w:rsid w:val="00C71849"/>
    <w:rsid w:val="00C71E37"/>
    <w:rsid w:val="00C71F11"/>
    <w:rsid w:val="00C71F91"/>
    <w:rsid w:val="00C72502"/>
    <w:rsid w:val="00C726B5"/>
    <w:rsid w:val="00C730DA"/>
    <w:rsid w:val="00C73189"/>
    <w:rsid w:val="00C736BE"/>
    <w:rsid w:val="00C73CAA"/>
    <w:rsid w:val="00C73FA7"/>
    <w:rsid w:val="00C740B7"/>
    <w:rsid w:val="00C741FC"/>
    <w:rsid w:val="00C745E5"/>
    <w:rsid w:val="00C7484A"/>
    <w:rsid w:val="00C74878"/>
    <w:rsid w:val="00C74BBD"/>
    <w:rsid w:val="00C75276"/>
    <w:rsid w:val="00C75A93"/>
    <w:rsid w:val="00C75B6F"/>
    <w:rsid w:val="00C75DE8"/>
    <w:rsid w:val="00C75E66"/>
    <w:rsid w:val="00C75EA5"/>
    <w:rsid w:val="00C75F86"/>
    <w:rsid w:val="00C7653A"/>
    <w:rsid w:val="00C76675"/>
    <w:rsid w:val="00C76842"/>
    <w:rsid w:val="00C769AE"/>
    <w:rsid w:val="00C76B76"/>
    <w:rsid w:val="00C76E87"/>
    <w:rsid w:val="00C76F35"/>
    <w:rsid w:val="00C77067"/>
    <w:rsid w:val="00C77274"/>
    <w:rsid w:val="00C77670"/>
    <w:rsid w:val="00C77C43"/>
    <w:rsid w:val="00C77CD8"/>
    <w:rsid w:val="00C8024E"/>
    <w:rsid w:val="00C80358"/>
    <w:rsid w:val="00C80734"/>
    <w:rsid w:val="00C80D9D"/>
    <w:rsid w:val="00C80EF3"/>
    <w:rsid w:val="00C810AC"/>
    <w:rsid w:val="00C8141D"/>
    <w:rsid w:val="00C81517"/>
    <w:rsid w:val="00C81527"/>
    <w:rsid w:val="00C81528"/>
    <w:rsid w:val="00C81994"/>
    <w:rsid w:val="00C81A56"/>
    <w:rsid w:val="00C81AD2"/>
    <w:rsid w:val="00C820E2"/>
    <w:rsid w:val="00C82298"/>
    <w:rsid w:val="00C825E4"/>
    <w:rsid w:val="00C829BC"/>
    <w:rsid w:val="00C82AA9"/>
    <w:rsid w:val="00C82B77"/>
    <w:rsid w:val="00C83045"/>
    <w:rsid w:val="00C830BE"/>
    <w:rsid w:val="00C83354"/>
    <w:rsid w:val="00C83693"/>
    <w:rsid w:val="00C837EF"/>
    <w:rsid w:val="00C83873"/>
    <w:rsid w:val="00C83E76"/>
    <w:rsid w:val="00C83EFE"/>
    <w:rsid w:val="00C8436E"/>
    <w:rsid w:val="00C844E9"/>
    <w:rsid w:val="00C8473F"/>
    <w:rsid w:val="00C848EC"/>
    <w:rsid w:val="00C84A70"/>
    <w:rsid w:val="00C84BCF"/>
    <w:rsid w:val="00C84DA9"/>
    <w:rsid w:val="00C84E3C"/>
    <w:rsid w:val="00C84ED4"/>
    <w:rsid w:val="00C85089"/>
    <w:rsid w:val="00C85149"/>
    <w:rsid w:val="00C85AA3"/>
    <w:rsid w:val="00C85E03"/>
    <w:rsid w:val="00C86648"/>
    <w:rsid w:val="00C868DD"/>
    <w:rsid w:val="00C86B37"/>
    <w:rsid w:val="00C86D21"/>
    <w:rsid w:val="00C871C8"/>
    <w:rsid w:val="00C871F4"/>
    <w:rsid w:val="00C8726A"/>
    <w:rsid w:val="00C8760A"/>
    <w:rsid w:val="00C87F21"/>
    <w:rsid w:val="00C9044B"/>
    <w:rsid w:val="00C90698"/>
    <w:rsid w:val="00C9076F"/>
    <w:rsid w:val="00C90AB1"/>
    <w:rsid w:val="00C90D83"/>
    <w:rsid w:val="00C9120E"/>
    <w:rsid w:val="00C9138C"/>
    <w:rsid w:val="00C916F7"/>
    <w:rsid w:val="00C91B1B"/>
    <w:rsid w:val="00C91BBB"/>
    <w:rsid w:val="00C91BE6"/>
    <w:rsid w:val="00C91D4F"/>
    <w:rsid w:val="00C91F24"/>
    <w:rsid w:val="00C921DD"/>
    <w:rsid w:val="00C9223F"/>
    <w:rsid w:val="00C922A7"/>
    <w:rsid w:val="00C9234A"/>
    <w:rsid w:val="00C92378"/>
    <w:rsid w:val="00C923FC"/>
    <w:rsid w:val="00C92585"/>
    <w:rsid w:val="00C926EA"/>
    <w:rsid w:val="00C92779"/>
    <w:rsid w:val="00C9292D"/>
    <w:rsid w:val="00C92A4D"/>
    <w:rsid w:val="00C92AA0"/>
    <w:rsid w:val="00C92C28"/>
    <w:rsid w:val="00C9328C"/>
    <w:rsid w:val="00C93322"/>
    <w:rsid w:val="00C9347A"/>
    <w:rsid w:val="00C93B0D"/>
    <w:rsid w:val="00C93C89"/>
    <w:rsid w:val="00C93CFA"/>
    <w:rsid w:val="00C93ECA"/>
    <w:rsid w:val="00C93F4E"/>
    <w:rsid w:val="00C9408C"/>
    <w:rsid w:val="00C94170"/>
    <w:rsid w:val="00C943FD"/>
    <w:rsid w:val="00C94616"/>
    <w:rsid w:val="00C947B8"/>
    <w:rsid w:val="00C94C84"/>
    <w:rsid w:val="00C94D03"/>
    <w:rsid w:val="00C94EB8"/>
    <w:rsid w:val="00C9525E"/>
    <w:rsid w:val="00C95559"/>
    <w:rsid w:val="00C95B9D"/>
    <w:rsid w:val="00C95DA1"/>
    <w:rsid w:val="00C95F0E"/>
    <w:rsid w:val="00C95F7E"/>
    <w:rsid w:val="00C965FB"/>
    <w:rsid w:val="00C96697"/>
    <w:rsid w:val="00C96713"/>
    <w:rsid w:val="00C96D87"/>
    <w:rsid w:val="00C97118"/>
    <w:rsid w:val="00C97280"/>
    <w:rsid w:val="00C979F5"/>
    <w:rsid w:val="00C97AA5"/>
    <w:rsid w:val="00CA0008"/>
    <w:rsid w:val="00CA0226"/>
    <w:rsid w:val="00CA0296"/>
    <w:rsid w:val="00CA0680"/>
    <w:rsid w:val="00CA092A"/>
    <w:rsid w:val="00CA09DD"/>
    <w:rsid w:val="00CA0AA7"/>
    <w:rsid w:val="00CA0DDC"/>
    <w:rsid w:val="00CA0DF6"/>
    <w:rsid w:val="00CA0ECD"/>
    <w:rsid w:val="00CA11FA"/>
    <w:rsid w:val="00CA1237"/>
    <w:rsid w:val="00CA1855"/>
    <w:rsid w:val="00CA18C1"/>
    <w:rsid w:val="00CA1A17"/>
    <w:rsid w:val="00CA1D9E"/>
    <w:rsid w:val="00CA1FD2"/>
    <w:rsid w:val="00CA22BD"/>
    <w:rsid w:val="00CA230C"/>
    <w:rsid w:val="00CA243F"/>
    <w:rsid w:val="00CA24E3"/>
    <w:rsid w:val="00CA255C"/>
    <w:rsid w:val="00CA2777"/>
    <w:rsid w:val="00CA2B35"/>
    <w:rsid w:val="00CA2FE1"/>
    <w:rsid w:val="00CA2FF1"/>
    <w:rsid w:val="00CA3288"/>
    <w:rsid w:val="00CA3391"/>
    <w:rsid w:val="00CA3802"/>
    <w:rsid w:val="00CA3BD9"/>
    <w:rsid w:val="00CA4002"/>
    <w:rsid w:val="00CA40AB"/>
    <w:rsid w:val="00CA47E6"/>
    <w:rsid w:val="00CA4990"/>
    <w:rsid w:val="00CA4DA2"/>
    <w:rsid w:val="00CA52EC"/>
    <w:rsid w:val="00CA56AA"/>
    <w:rsid w:val="00CA580A"/>
    <w:rsid w:val="00CA5D28"/>
    <w:rsid w:val="00CA681F"/>
    <w:rsid w:val="00CA6916"/>
    <w:rsid w:val="00CA6945"/>
    <w:rsid w:val="00CA6B6D"/>
    <w:rsid w:val="00CA6C48"/>
    <w:rsid w:val="00CA71D0"/>
    <w:rsid w:val="00CA7224"/>
    <w:rsid w:val="00CA7351"/>
    <w:rsid w:val="00CA7664"/>
    <w:rsid w:val="00CA7BFF"/>
    <w:rsid w:val="00CA7E1D"/>
    <w:rsid w:val="00CA7E6F"/>
    <w:rsid w:val="00CA7EDF"/>
    <w:rsid w:val="00CA7FEF"/>
    <w:rsid w:val="00CB0729"/>
    <w:rsid w:val="00CB0853"/>
    <w:rsid w:val="00CB0ADE"/>
    <w:rsid w:val="00CB0B4C"/>
    <w:rsid w:val="00CB0C1A"/>
    <w:rsid w:val="00CB0C71"/>
    <w:rsid w:val="00CB0CEA"/>
    <w:rsid w:val="00CB0F87"/>
    <w:rsid w:val="00CB1056"/>
    <w:rsid w:val="00CB105E"/>
    <w:rsid w:val="00CB1555"/>
    <w:rsid w:val="00CB16AD"/>
    <w:rsid w:val="00CB1B17"/>
    <w:rsid w:val="00CB1B84"/>
    <w:rsid w:val="00CB1BF0"/>
    <w:rsid w:val="00CB1E47"/>
    <w:rsid w:val="00CB1EDA"/>
    <w:rsid w:val="00CB20A7"/>
    <w:rsid w:val="00CB257A"/>
    <w:rsid w:val="00CB2660"/>
    <w:rsid w:val="00CB270B"/>
    <w:rsid w:val="00CB298A"/>
    <w:rsid w:val="00CB29AE"/>
    <w:rsid w:val="00CB2BE3"/>
    <w:rsid w:val="00CB2D1F"/>
    <w:rsid w:val="00CB2D89"/>
    <w:rsid w:val="00CB2E8E"/>
    <w:rsid w:val="00CB2FF7"/>
    <w:rsid w:val="00CB3524"/>
    <w:rsid w:val="00CB36B5"/>
    <w:rsid w:val="00CB3768"/>
    <w:rsid w:val="00CB39A4"/>
    <w:rsid w:val="00CB3AC8"/>
    <w:rsid w:val="00CB3CCF"/>
    <w:rsid w:val="00CB3D82"/>
    <w:rsid w:val="00CB3F10"/>
    <w:rsid w:val="00CB40A2"/>
    <w:rsid w:val="00CB42CA"/>
    <w:rsid w:val="00CB42D3"/>
    <w:rsid w:val="00CB431F"/>
    <w:rsid w:val="00CB4468"/>
    <w:rsid w:val="00CB47C2"/>
    <w:rsid w:val="00CB4A8A"/>
    <w:rsid w:val="00CB4B65"/>
    <w:rsid w:val="00CB4C23"/>
    <w:rsid w:val="00CB52BE"/>
    <w:rsid w:val="00CB559D"/>
    <w:rsid w:val="00CB56EB"/>
    <w:rsid w:val="00CB5714"/>
    <w:rsid w:val="00CB5A46"/>
    <w:rsid w:val="00CB5BFF"/>
    <w:rsid w:val="00CB5D87"/>
    <w:rsid w:val="00CB6028"/>
    <w:rsid w:val="00CB6084"/>
    <w:rsid w:val="00CB6366"/>
    <w:rsid w:val="00CB654A"/>
    <w:rsid w:val="00CB65A9"/>
    <w:rsid w:val="00CB669F"/>
    <w:rsid w:val="00CB68BA"/>
    <w:rsid w:val="00CB6B30"/>
    <w:rsid w:val="00CB6F2C"/>
    <w:rsid w:val="00CB6F6C"/>
    <w:rsid w:val="00CB6F8B"/>
    <w:rsid w:val="00CB7079"/>
    <w:rsid w:val="00CB728B"/>
    <w:rsid w:val="00CB73C0"/>
    <w:rsid w:val="00CB7417"/>
    <w:rsid w:val="00CB76B7"/>
    <w:rsid w:val="00CB77E1"/>
    <w:rsid w:val="00CC0007"/>
    <w:rsid w:val="00CC06D3"/>
    <w:rsid w:val="00CC0BB3"/>
    <w:rsid w:val="00CC0D67"/>
    <w:rsid w:val="00CC0F67"/>
    <w:rsid w:val="00CC1258"/>
    <w:rsid w:val="00CC1264"/>
    <w:rsid w:val="00CC16D0"/>
    <w:rsid w:val="00CC189D"/>
    <w:rsid w:val="00CC1A83"/>
    <w:rsid w:val="00CC20DB"/>
    <w:rsid w:val="00CC2174"/>
    <w:rsid w:val="00CC233B"/>
    <w:rsid w:val="00CC25AB"/>
    <w:rsid w:val="00CC2690"/>
    <w:rsid w:val="00CC294A"/>
    <w:rsid w:val="00CC3055"/>
    <w:rsid w:val="00CC3240"/>
    <w:rsid w:val="00CC32EA"/>
    <w:rsid w:val="00CC35C6"/>
    <w:rsid w:val="00CC3831"/>
    <w:rsid w:val="00CC3A45"/>
    <w:rsid w:val="00CC3FAA"/>
    <w:rsid w:val="00CC43EE"/>
    <w:rsid w:val="00CC480F"/>
    <w:rsid w:val="00CC4A3A"/>
    <w:rsid w:val="00CC4C35"/>
    <w:rsid w:val="00CC4EAE"/>
    <w:rsid w:val="00CC4F87"/>
    <w:rsid w:val="00CC5030"/>
    <w:rsid w:val="00CC5222"/>
    <w:rsid w:val="00CC5306"/>
    <w:rsid w:val="00CC53FA"/>
    <w:rsid w:val="00CC54C2"/>
    <w:rsid w:val="00CC5AAC"/>
    <w:rsid w:val="00CC5AD3"/>
    <w:rsid w:val="00CC5B8E"/>
    <w:rsid w:val="00CC5C53"/>
    <w:rsid w:val="00CC5F6C"/>
    <w:rsid w:val="00CC6384"/>
    <w:rsid w:val="00CC6A83"/>
    <w:rsid w:val="00CC6BCD"/>
    <w:rsid w:val="00CC6CC0"/>
    <w:rsid w:val="00CC6FFA"/>
    <w:rsid w:val="00CC7488"/>
    <w:rsid w:val="00CC759F"/>
    <w:rsid w:val="00CC7764"/>
    <w:rsid w:val="00CC784F"/>
    <w:rsid w:val="00CC7C9E"/>
    <w:rsid w:val="00CC7D4F"/>
    <w:rsid w:val="00CC7ED4"/>
    <w:rsid w:val="00CD0294"/>
    <w:rsid w:val="00CD038F"/>
    <w:rsid w:val="00CD04F8"/>
    <w:rsid w:val="00CD0580"/>
    <w:rsid w:val="00CD06EB"/>
    <w:rsid w:val="00CD07ED"/>
    <w:rsid w:val="00CD0DA8"/>
    <w:rsid w:val="00CD0F70"/>
    <w:rsid w:val="00CD10C3"/>
    <w:rsid w:val="00CD11B7"/>
    <w:rsid w:val="00CD123D"/>
    <w:rsid w:val="00CD13E3"/>
    <w:rsid w:val="00CD1420"/>
    <w:rsid w:val="00CD1561"/>
    <w:rsid w:val="00CD170F"/>
    <w:rsid w:val="00CD1AF8"/>
    <w:rsid w:val="00CD1E41"/>
    <w:rsid w:val="00CD20E7"/>
    <w:rsid w:val="00CD2134"/>
    <w:rsid w:val="00CD21CB"/>
    <w:rsid w:val="00CD232F"/>
    <w:rsid w:val="00CD2652"/>
    <w:rsid w:val="00CD29F7"/>
    <w:rsid w:val="00CD2AD3"/>
    <w:rsid w:val="00CD2D58"/>
    <w:rsid w:val="00CD2F18"/>
    <w:rsid w:val="00CD308E"/>
    <w:rsid w:val="00CD34B8"/>
    <w:rsid w:val="00CD3516"/>
    <w:rsid w:val="00CD3631"/>
    <w:rsid w:val="00CD3720"/>
    <w:rsid w:val="00CD3904"/>
    <w:rsid w:val="00CD39F1"/>
    <w:rsid w:val="00CD39FF"/>
    <w:rsid w:val="00CD3B4A"/>
    <w:rsid w:val="00CD3C77"/>
    <w:rsid w:val="00CD3DAE"/>
    <w:rsid w:val="00CD3FF5"/>
    <w:rsid w:val="00CD42D9"/>
    <w:rsid w:val="00CD43BB"/>
    <w:rsid w:val="00CD47BC"/>
    <w:rsid w:val="00CD47E6"/>
    <w:rsid w:val="00CD4B44"/>
    <w:rsid w:val="00CD535E"/>
    <w:rsid w:val="00CD57BC"/>
    <w:rsid w:val="00CD59FF"/>
    <w:rsid w:val="00CD5A44"/>
    <w:rsid w:val="00CD5E36"/>
    <w:rsid w:val="00CD60A1"/>
    <w:rsid w:val="00CD62D6"/>
    <w:rsid w:val="00CD661B"/>
    <w:rsid w:val="00CD671A"/>
    <w:rsid w:val="00CD6813"/>
    <w:rsid w:val="00CD6917"/>
    <w:rsid w:val="00CD6AA9"/>
    <w:rsid w:val="00CD6B0F"/>
    <w:rsid w:val="00CD6E17"/>
    <w:rsid w:val="00CD7357"/>
    <w:rsid w:val="00CD7575"/>
    <w:rsid w:val="00CD76FC"/>
    <w:rsid w:val="00CD78AE"/>
    <w:rsid w:val="00CD7963"/>
    <w:rsid w:val="00CD79FD"/>
    <w:rsid w:val="00CD7D00"/>
    <w:rsid w:val="00CD7EB7"/>
    <w:rsid w:val="00CD7F2C"/>
    <w:rsid w:val="00CE046F"/>
    <w:rsid w:val="00CE05E5"/>
    <w:rsid w:val="00CE07A1"/>
    <w:rsid w:val="00CE1303"/>
    <w:rsid w:val="00CE14D3"/>
    <w:rsid w:val="00CE1506"/>
    <w:rsid w:val="00CE1622"/>
    <w:rsid w:val="00CE16B0"/>
    <w:rsid w:val="00CE1715"/>
    <w:rsid w:val="00CE17A7"/>
    <w:rsid w:val="00CE187C"/>
    <w:rsid w:val="00CE1D0D"/>
    <w:rsid w:val="00CE1DE9"/>
    <w:rsid w:val="00CE2046"/>
    <w:rsid w:val="00CE2424"/>
    <w:rsid w:val="00CE24B9"/>
    <w:rsid w:val="00CE2519"/>
    <w:rsid w:val="00CE2893"/>
    <w:rsid w:val="00CE2A5E"/>
    <w:rsid w:val="00CE2A97"/>
    <w:rsid w:val="00CE2BFC"/>
    <w:rsid w:val="00CE2C7E"/>
    <w:rsid w:val="00CE2F9B"/>
    <w:rsid w:val="00CE2FC3"/>
    <w:rsid w:val="00CE30B0"/>
    <w:rsid w:val="00CE3641"/>
    <w:rsid w:val="00CE3660"/>
    <w:rsid w:val="00CE3A7B"/>
    <w:rsid w:val="00CE3AC4"/>
    <w:rsid w:val="00CE3BAF"/>
    <w:rsid w:val="00CE3CAF"/>
    <w:rsid w:val="00CE492E"/>
    <w:rsid w:val="00CE4A5C"/>
    <w:rsid w:val="00CE4BF9"/>
    <w:rsid w:val="00CE4C25"/>
    <w:rsid w:val="00CE5426"/>
    <w:rsid w:val="00CE5455"/>
    <w:rsid w:val="00CE5811"/>
    <w:rsid w:val="00CE5953"/>
    <w:rsid w:val="00CE5B95"/>
    <w:rsid w:val="00CE5CCD"/>
    <w:rsid w:val="00CE5DFF"/>
    <w:rsid w:val="00CE6840"/>
    <w:rsid w:val="00CE6C6E"/>
    <w:rsid w:val="00CE70AA"/>
    <w:rsid w:val="00CE7480"/>
    <w:rsid w:val="00CE7505"/>
    <w:rsid w:val="00CE766E"/>
    <w:rsid w:val="00CE79EB"/>
    <w:rsid w:val="00CE7E01"/>
    <w:rsid w:val="00CE7FB1"/>
    <w:rsid w:val="00CF02A6"/>
    <w:rsid w:val="00CF02B8"/>
    <w:rsid w:val="00CF0389"/>
    <w:rsid w:val="00CF04C5"/>
    <w:rsid w:val="00CF0547"/>
    <w:rsid w:val="00CF0577"/>
    <w:rsid w:val="00CF0880"/>
    <w:rsid w:val="00CF08F2"/>
    <w:rsid w:val="00CF0A29"/>
    <w:rsid w:val="00CF0BC4"/>
    <w:rsid w:val="00CF0D04"/>
    <w:rsid w:val="00CF0E60"/>
    <w:rsid w:val="00CF0F6B"/>
    <w:rsid w:val="00CF160A"/>
    <w:rsid w:val="00CF161C"/>
    <w:rsid w:val="00CF190E"/>
    <w:rsid w:val="00CF1CA5"/>
    <w:rsid w:val="00CF1E0B"/>
    <w:rsid w:val="00CF2220"/>
    <w:rsid w:val="00CF2530"/>
    <w:rsid w:val="00CF2664"/>
    <w:rsid w:val="00CF2685"/>
    <w:rsid w:val="00CF2797"/>
    <w:rsid w:val="00CF29DB"/>
    <w:rsid w:val="00CF2A9E"/>
    <w:rsid w:val="00CF2B51"/>
    <w:rsid w:val="00CF2E60"/>
    <w:rsid w:val="00CF2FAB"/>
    <w:rsid w:val="00CF3321"/>
    <w:rsid w:val="00CF33AB"/>
    <w:rsid w:val="00CF33D6"/>
    <w:rsid w:val="00CF394E"/>
    <w:rsid w:val="00CF3F11"/>
    <w:rsid w:val="00CF3FA9"/>
    <w:rsid w:val="00CF40BA"/>
    <w:rsid w:val="00CF41C7"/>
    <w:rsid w:val="00CF41CA"/>
    <w:rsid w:val="00CF4250"/>
    <w:rsid w:val="00CF43BD"/>
    <w:rsid w:val="00CF471F"/>
    <w:rsid w:val="00CF4B52"/>
    <w:rsid w:val="00CF4B67"/>
    <w:rsid w:val="00CF4B8A"/>
    <w:rsid w:val="00CF4E59"/>
    <w:rsid w:val="00CF508A"/>
    <w:rsid w:val="00CF51F8"/>
    <w:rsid w:val="00CF531E"/>
    <w:rsid w:val="00CF54D9"/>
    <w:rsid w:val="00CF5715"/>
    <w:rsid w:val="00CF57AA"/>
    <w:rsid w:val="00CF5868"/>
    <w:rsid w:val="00CF58CD"/>
    <w:rsid w:val="00CF5B4A"/>
    <w:rsid w:val="00CF5D26"/>
    <w:rsid w:val="00CF5E4B"/>
    <w:rsid w:val="00CF5F02"/>
    <w:rsid w:val="00CF62B0"/>
    <w:rsid w:val="00CF6360"/>
    <w:rsid w:val="00CF63E3"/>
    <w:rsid w:val="00CF71AB"/>
    <w:rsid w:val="00CF723E"/>
    <w:rsid w:val="00CF731C"/>
    <w:rsid w:val="00CF73E8"/>
    <w:rsid w:val="00CF7687"/>
    <w:rsid w:val="00CF76DF"/>
    <w:rsid w:val="00CF7841"/>
    <w:rsid w:val="00CF787D"/>
    <w:rsid w:val="00CF7A09"/>
    <w:rsid w:val="00CF7ADA"/>
    <w:rsid w:val="00CF7EF4"/>
    <w:rsid w:val="00D0007D"/>
    <w:rsid w:val="00D00220"/>
    <w:rsid w:val="00D00684"/>
    <w:rsid w:val="00D006E7"/>
    <w:rsid w:val="00D00AC8"/>
    <w:rsid w:val="00D00C79"/>
    <w:rsid w:val="00D01243"/>
    <w:rsid w:val="00D012AF"/>
    <w:rsid w:val="00D01478"/>
    <w:rsid w:val="00D01596"/>
    <w:rsid w:val="00D0186B"/>
    <w:rsid w:val="00D01ABF"/>
    <w:rsid w:val="00D01B18"/>
    <w:rsid w:val="00D01EB7"/>
    <w:rsid w:val="00D01F0B"/>
    <w:rsid w:val="00D02097"/>
    <w:rsid w:val="00D0216D"/>
    <w:rsid w:val="00D021B2"/>
    <w:rsid w:val="00D023A4"/>
    <w:rsid w:val="00D02637"/>
    <w:rsid w:val="00D026F8"/>
    <w:rsid w:val="00D02781"/>
    <w:rsid w:val="00D02894"/>
    <w:rsid w:val="00D028EF"/>
    <w:rsid w:val="00D02A1B"/>
    <w:rsid w:val="00D02ACF"/>
    <w:rsid w:val="00D02C0E"/>
    <w:rsid w:val="00D032B5"/>
    <w:rsid w:val="00D034CD"/>
    <w:rsid w:val="00D03860"/>
    <w:rsid w:val="00D038AB"/>
    <w:rsid w:val="00D03932"/>
    <w:rsid w:val="00D039AB"/>
    <w:rsid w:val="00D03C18"/>
    <w:rsid w:val="00D03EAF"/>
    <w:rsid w:val="00D04201"/>
    <w:rsid w:val="00D043BD"/>
    <w:rsid w:val="00D047D3"/>
    <w:rsid w:val="00D04A29"/>
    <w:rsid w:val="00D04CE0"/>
    <w:rsid w:val="00D04ECB"/>
    <w:rsid w:val="00D055B6"/>
    <w:rsid w:val="00D05B3A"/>
    <w:rsid w:val="00D05C64"/>
    <w:rsid w:val="00D05DA7"/>
    <w:rsid w:val="00D06201"/>
    <w:rsid w:val="00D06632"/>
    <w:rsid w:val="00D066CE"/>
    <w:rsid w:val="00D0671A"/>
    <w:rsid w:val="00D067BC"/>
    <w:rsid w:val="00D06BC7"/>
    <w:rsid w:val="00D06C3A"/>
    <w:rsid w:val="00D06E8F"/>
    <w:rsid w:val="00D07112"/>
    <w:rsid w:val="00D0716A"/>
    <w:rsid w:val="00D07BE3"/>
    <w:rsid w:val="00D100C5"/>
    <w:rsid w:val="00D10283"/>
    <w:rsid w:val="00D107EF"/>
    <w:rsid w:val="00D110FE"/>
    <w:rsid w:val="00D1125E"/>
    <w:rsid w:val="00D11449"/>
    <w:rsid w:val="00D11599"/>
    <w:rsid w:val="00D1164C"/>
    <w:rsid w:val="00D11995"/>
    <w:rsid w:val="00D11C34"/>
    <w:rsid w:val="00D11D1A"/>
    <w:rsid w:val="00D11F7E"/>
    <w:rsid w:val="00D1202D"/>
    <w:rsid w:val="00D12599"/>
    <w:rsid w:val="00D12810"/>
    <w:rsid w:val="00D128DB"/>
    <w:rsid w:val="00D12AC4"/>
    <w:rsid w:val="00D12B55"/>
    <w:rsid w:val="00D12D01"/>
    <w:rsid w:val="00D13001"/>
    <w:rsid w:val="00D13063"/>
    <w:rsid w:val="00D1340B"/>
    <w:rsid w:val="00D13AD3"/>
    <w:rsid w:val="00D13C89"/>
    <w:rsid w:val="00D13D25"/>
    <w:rsid w:val="00D13D2E"/>
    <w:rsid w:val="00D13F49"/>
    <w:rsid w:val="00D14309"/>
    <w:rsid w:val="00D1462F"/>
    <w:rsid w:val="00D14875"/>
    <w:rsid w:val="00D151AF"/>
    <w:rsid w:val="00D151F0"/>
    <w:rsid w:val="00D155E3"/>
    <w:rsid w:val="00D15A97"/>
    <w:rsid w:val="00D15B0F"/>
    <w:rsid w:val="00D15CC0"/>
    <w:rsid w:val="00D15D74"/>
    <w:rsid w:val="00D15F8A"/>
    <w:rsid w:val="00D162B2"/>
    <w:rsid w:val="00D164C2"/>
    <w:rsid w:val="00D164E3"/>
    <w:rsid w:val="00D16506"/>
    <w:rsid w:val="00D16789"/>
    <w:rsid w:val="00D16885"/>
    <w:rsid w:val="00D16954"/>
    <w:rsid w:val="00D169A7"/>
    <w:rsid w:val="00D16BB8"/>
    <w:rsid w:val="00D16EEE"/>
    <w:rsid w:val="00D1703F"/>
    <w:rsid w:val="00D17359"/>
    <w:rsid w:val="00D176C5"/>
    <w:rsid w:val="00D178A5"/>
    <w:rsid w:val="00D178BC"/>
    <w:rsid w:val="00D1791E"/>
    <w:rsid w:val="00D17B13"/>
    <w:rsid w:val="00D17B48"/>
    <w:rsid w:val="00D17F7D"/>
    <w:rsid w:val="00D2019D"/>
    <w:rsid w:val="00D204B5"/>
    <w:rsid w:val="00D2064E"/>
    <w:rsid w:val="00D20AE8"/>
    <w:rsid w:val="00D20C77"/>
    <w:rsid w:val="00D2160F"/>
    <w:rsid w:val="00D21649"/>
    <w:rsid w:val="00D217D2"/>
    <w:rsid w:val="00D21D63"/>
    <w:rsid w:val="00D22075"/>
    <w:rsid w:val="00D22165"/>
    <w:rsid w:val="00D223E5"/>
    <w:rsid w:val="00D23065"/>
    <w:rsid w:val="00D2339F"/>
    <w:rsid w:val="00D23963"/>
    <w:rsid w:val="00D23FE8"/>
    <w:rsid w:val="00D24118"/>
    <w:rsid w:val="00D2431E"/>
    <w:rsid w:val="00D24401"/>
    <w:rsid w:val="00D24408"/>
    <w:rsid w:val="00D24842"/>
    <w:rsid w:val="00D24933"/>
    <w:rsid w:val="00D24E79"/>
    <w:rsid w:val="00D2501E"/>
    <w:rsid w:val="00D250C0"/>
    <w:rsid w:val="00D25950"/>
    <w:rsid w:val="00D25954"/>
    <w:rsid w:val="00D25AF4"/>
    <w:rsid w:val="00D25DFA"/>
    <w:rsid w:val="00D26047"/>
    <w:rsid w:val="00D261CE"/>
    <w:rsid w:val="00D26363"/>
    <w:rsid w:val="00D26471"/>
    <w:rsid w:val="00D26730"/>
    <w:rsid w:val="00D26773"/>
    <w:rsid w:val="00D26A98"/>
    <w:rsid w:val="00D26CB6"/>
    <w:rsid w:val="00D26CD2"/>
    <w:rsid w:val="00D2715D"/>
    <w:rsid w:val="00D273B3"/>
    <w:rsid w:val="00D27411"/>
    <w:rsid w:val="00D2760B"/>
    <w:rsid w:val="00D27A70"/>
    <w:rsid w:val="00D27AE6"/>
    <w:rsid w:val="00D27B57"/>
    <w:rsid w:val="00D27C2A"/>
    <w:rsid w:val="00D27C73"/>
    <w:rsid w:val="00D27CE6"/>
    <w:rsid w:val="00D27F58"/>
    <w:rsid w:val="00D301F6"/>
    <w:rsid w:val="00D30291"/>
    <w:rsid w:val="00D302E8"/>
    <w:rsid w:val="00D30353"/>
    <w:rsid w:val="00D303D1"/>
    <w:rsid w:val="00D30481"/>
    <w:rsid w:val="00D3071D"/>
    <w:rsid w:val="00D30A03"/>
    <w:rsid w:val="00D30D44"/>
    <w:rsid w:val="00D30DB2"/>
    <w:rsid w:val="00D30FFC"/>
    <w:rsid w:val="00D3104F"/>
    <w:rsid w:val="00D3109A"/>
    <w:rsid w:val="00D313DC"/>
    <w:rsid w:val="00D31643"/>
    <w:rsid w:val="00D31760"/>
    <w:rsid w:val="00D3179C"/>
    <w:rsid w:val="00D317FD"/>
    <w:rsid w:val="00D3181A"/>
    <w:rsid w:val="00D318C7"/>
    <w:rsid w:val="00D319A1"/>
    <w:rsid w:val="00D31A5E"/>
    <w:rsid w:val="00D31AF1"/>
    <w:rsid w:val="00D31D74"/>
    <w:rsid w:val="00D31E0E"/>
    <w:rsid w:val="00D31E71"/>
    <w:rsid w:val="00D31ED0"/>
    <w:rsid w:val="00D31F29"/>
    <w:rsid w:val="00D32012"/>
    <w:rsid w:val="00D3220B"/>
    <w:rsid w:val="00D32808"/>
    <w:rsid w:val="00D329CD"/>
    <w:rsid w:val="00D32F19"/>
    <w:rsid w:val="00D33183"/>
    <w:rsid w:val="00D334A2"/>
    <w:rsid w:val="00D33BC4"/>
    <w:rsid w:val="00D33E00"/>
    <w:rsid w:val="00D3408F"/>
    <w:rsid w:val="00D3427B"/>
    <w:rsid w:val="00D34582"/>
    <w:rsid w:val="00D34660"/>
    <w:rsid w:val="00D346EC"/>
    <w:rsid w:val="00D347D0"/>
    <w:rsid w:val="00D348DD"/>
    <w:rsid w:val="00D34DB8"/>
    <w:rsid w:val="00D35229"/>
    <w:rsid w:val="00D356CA"/>
    <w:rsid w:val="00D35955"/>
    <w:rsid w:val="00D35A38"/>
    <w:rsid w:val="00D35E09"/>
    <w:rsid w:val="00D361B5"/>
    <w:rsid w:val="00D36208"/>
    <w:rsid w:val="00D3636A"/>
    <w:rsid w:val="00D3638E"/>
    <w:rsid w:val="00D36498"/>
    <w:rsid w:val="00D36501"/>
    <w:rsid w:val="00D36522"/>
    <w:rsid w:val="00D366F6"/>
    <w:rsid w:val="00D36727"/>
    <w:rsid w:val="00D36C16"/>
    <w:rsid w:val="00D36EDE"/>
    <w:rsid w:val="00D36F64"/>
    <w:rsid w:val="00D36FCA"/>
    <w:rsid w:val="00D37344"/>
    <w:rsid w:val="00D37362"/>
    <w:rsid w:val="00D3736D"/>
    <w:rsid w:val="00D37601"/>
    <w:rsid w:val="00D37950"/>
    <w:rsid w:val="00D37AD8"/>
    <w:rsid w:val="00D37C23"/>
    <w:rsid w:val="00D37EBB"/>
    <w:rsid w:val="00D4013B"/>
    <w:rsid w:val="00D4017F"/>
    <w:rsid w:val="00D4027B"/>
    <w:rsid w:val="00D405A4"/>
    <w:rsid w:val="00D4068B"/>
    <w:rsid w:val="00D40741"/>
    <w:rsid w:val="00D40BA6"/>
    <w:rsid w:val="00D4105D"/>
    <w:rsid w:val="00D4120E"/>
    <w:rsid w:val="00D41222"/>
    <w:rsid w:val="00D4139A"/>
    <w:rsid w:val="00D4191D"/>
    <w:rsid w:val="00D41FC2"/>
    <w:rsid w:val="00D4217C"/>
    <w:rsid w:val="00D425C9"/>
    <w:rsid w:val="00D4287B"/>
    <w:rsid w:val="00D42EF9"/>
    <w:rsid w:val="00D43033"/>
    <w:rsid w:val="00D430AA"/>
    <w:rsid w:val="00D431FC"/>
    <w:rsid w:val="00D4325F"/>
    <w:rsid w:val="00D43557"/>
    <w:rsid w:val="00D435E1"/>
    <w:rsid w:val="00D43AE0"/>
    <w:rsid w:val="00D43B92"/>
    <w:rsid w:val="00D43D39"/>
    <w:rsid w:val="00D43FB3"/>
    <w:rsid w:val="00D44078"/>
    <w:rsid w:val="00D44305"/>
    <w:rsid w:val="00D4457A"/>
    <w:rsid w:val="00D448CF"/>
    <w:rsid w:val="00D4491C"/>
    <w:rsid w:val="00D44B24"/>
    <w:rsid w:val="00D44F96"/>
    <w:rsid w:val="00D45373"/>
    <w:rsid w:val="00D4568C"/>
    <w:rsid w:val="00D458CF"/>
    <w:rsid w:val="00D458D2"/>
    <w:rsid w:val="00D45A65"/>
    <w:rsid w:val="00D45BAA"/>
    <w:rsid w:val="00D45E73"/>
    <w:rsid w:val="00D45ECF"/>
    <w:rsid w:val="00D45F11"/>
    <w:rsid w:val="00D45F85"/>
    <w:rsid w:val="00D4601F"/>
    <w:rsid w:val="00D463A7"/>
    <w:rsid w:val="00D46532"/>
    <w:rsid w:val="00D46839"/>
    <w:rsid w:val="00D46A15"/>
    <w:rsid w:val="00D46A9E"/>
    <w:rsid w:val="00D46C07"/>
    <w:rsid w:val="00D46F43"/>
    <w:rsid w:val="00D473E6"/>
    <w:rsid w:val="00D47A20"/>
    <w:rsid w:val="00D47BAF"/>
    <w:rsid w:val="00D47E46"/>
    <w:rsid w:val="00D47F63"/>
    <w:rsid w:val="00D50982"/>
    <w:rsid w:val="00D50BFB"/>
    <w:rsid w:val="00D50CBD"/>
    <w:rsid w:val="00D51274"/>
    <w:rsid w:val="00D5135E"/>
    <w:rsid w:val="00D5138A"/>
    <w:rsid w:val="00D514A6"/>
    <w:rsid w:val="00D514E5"/>
    <w:rsid w:val="00D51E58"/>
    <w:rsid w:val="00D51E9C"/>
    <w:rsid w:val="00D523A3"/>
    <w:rsid w:val="00D52526"/>
    <w:rsid w:val="00D52576"/>
    <w:rsid w:val="00D52917"/>
    <w:rsid w:val="00D52A3E"/>
    <w:rsid w:val="00D52B11"/>
    <w:rsid w:val="00D52BDE"/>
    <w:rsid w:val="00D52C5B"/>
    <w:rsid w:val="00D52F01"/>
    <w:rsid w:val="00D531D2"/>
    <w:rsid w:val="00D5368B"/>
    <w:rsid w:val="00D5369F"/>
    <w:rsid w:val="00D53709"/>
    <w:rsid w:val="00D539DC"/>
    <w:rsid w:val="00D53CBD"/>
    <w:rsid w:val="00D53EFA"/>
    <w:rsid w:val="00D54114"/>
    <w:rsid w:val="00D54138"/>
    <w:rsid w:val="00D54372"/>
    <w:rsid w:val="00D547C1"/>
    <w:rsid w:val="00D5483F"/>
    <w:rsid w:val="00D5489C"/>
    <w:rsid w:val="00D548FC"/>
    <w:rsid w:val="00D54913"/>
    <w:rsid w:val="00D54BD2"/>
    <w:rsid w:val="00D54EC1"/>
    <w:rsid w:val="00D54F5C"/>
    <w:rsid w:val="00D552B2"/>
    <w:rsid w:val="00D55307"/>
    <w:rsid w:val="00D55B3F"/>
    <w:rsid w:val="00D56247"/>
    <w:rsid w:val="00D56331"/>
    <w:rsid w:val="00D56455"/>
    <w:rsid w:val="00D56463"/>
    <w:rsid w:val="00D56475"/>
    <w:rsid w:val="00D56612"/>
    <w:rsid w:val="00D566C5"/>
    <w:rsid w:val="00D566E6"/>
    <w:rsid w:val="00D56964"/>
    <w:rsid w:val="00D569C5"/>
    <w:rsid w:val="00D56A2C"/>
    <w:rsid w:val="00D56D9A"/>
    <w:rsid w:val="00D57123"/>
    <w:rsid w:val="00D571E9"/>
    <w:rsid w:val="00D57361"/>
    <w:rsid w:val="00D573AD"/>
    <w:rsid w:val="00D57701"/>
    <w:rsid w:val="00D5773A"/>
    <w:rsid w:val="00D578CA"/>
    <w:rsid w:val="00D57951"/>
    <w:rsid w:val="00D57956"/>
    <w:rsid w:val="00D57CF2"/>
    <w:rsid w:val="00D57DB2"/>
    <w:rsid w:val="00D57E38"/>
    <w:rsid w:val="00D57ED1"/>
    <w:rsid w:val="00D57F6D"/>
    <w:rsid w:val="00D60109"/>
    <w:rsid w:val="00D601F9"/>
    <w:rsid w:val="00D60498"/>
    <w:rsid w:val="00D605E7"/>
    <w:rsid w:val="00D60B9B"/>
    <w:rsid w:val="00D60E33"/>
    <w:rsid w:val="00D60E78"/>
    <w:rsid w:val="00D60FF6"/>
    <w:rsid w:val="00D61136"/>
    <w:rsid w:val="00D614A1"/>
    <w:rsid w:val="00D61530"/>
    <w:rsid w:val="00D615ED"/>
    <w:rsid w:val="00D61645"/>
    <w:rsid w:val="00D61806"/>
    <w:rsid w:val="00D61C2D"/>
    <w:rsid w:val="00D61D54"/>
    <w:rsid w:val="00D61DD0"/>
    <w:rsid w:val="00D61F53"/>
    <w:rsid w:val="00D622BC"/>
    <w:rsid w:val="00D623DC"/>
    <w:rsid w:val="00D62579"/>
    <w:rsid w:val="00D6292C"/>
    <w:rsid w:val="00D62976"/>
    <w:rsid w:val="00D62A22"/>
    <w:rsid w:val="00D62B3A"/>
    <w:rsid w:val="00D62D60"/>
    <w:rsid w:val="00D62DDE"/>
    <w:rsid w:val="00D62F60"/>
    <w:rsid w:val="00D63041"/>
    <w:rsid w:val="00D630A0"/>
    <w:rsid w:val="00D63313"/>
    <w:rsid w:val="00D63525"/>
    <w:rsid w:val="00D6355F"/>
    <w:rsid w:val="00D63A64"/>
    <w:rsid w:val="00D63C8B"/>
    <w:rsid w:val="00D643B9"/>
    <w:rsid w:val="00D64481"/>
    <w:rsid w:val="00D64704"/>
    <w:rsid w:val="00D64986"/>
    <w:rsid w:val="00D64BE0"/>
    <w:rsid w:val="00D650CC"/>
    <w:rsid w:val="00D6519D"/>
    <w:rsid w:val="00D65328"/>
    <w:rsid w:val="00D656DD"/>
    <w:rsid w:val="00D65732"/>
    <w:rsid w:val="00D65946"/>
    <w:rsid w:val="00D6598B"/>
    <w:rsid w:val="00D65AE7"/>
    <w:rsid w:val="00D65B8A"/>
    <w:rsid w:val="00D65E64"/>
    <w:rsid w:val="00D65E88"/>
    <w:rsid w:val="00D65FD0"/>
    <w:rsid w:val="00D66534"/>
    <w:rsid w:val="00D6670A"/>
    <w:rsid w:val="00D667A7"/>
    <w:rsid w:val="00D667B5"/>
    <w:rsid w:val="00D670D8"/>
    <w:rsid w:val="00D67483"/>
    <w:rsid w:val="00D675C8"/>
    <w:rsid w:val="00D675D1"/>
    <w:rsid w:val="00D676C1"/>
    <w:rsid w:val="00D67701"/>
    <w:rsid w:val="00D6781B"/>
    <w:rsid w:val="00D678A6"/>
    <w:rsid w:val="00D679B0"/>
    <w:rsid w:val="00D679B2"/>
    <w:rsid w:val="00D679BA"/>
    <w:rsid w:val="00D67FE2"/>
    <w:rsid w:val="00D70032"/>
    <w:rsid w:val="00D70179"/>
    <w:rsid w:val="00D7018E"/>
    <w:rsid w:val="00D707E0"/>
    <w:rsid w:val="00D7086E"/>
    <w:rsid w:val="00D708A5"/>
    <w:rsid w:val="00D709FD"/>
    <w:rsid w:val="00D70E36"/>
    <w:rsid w:val="00D714F0"/>
    <w:rsid w:val="00D71542"/>
    <w:rsid w:val="00D7190F"/>
    <w:rsid w:val="00D7196A"/>
    <w:rsid w:val="00D71977"/>
    <w:rsid w:val="00D71EBF"/>
    <w:rsid w:val="00D72225"/>
    <w:rsid w:val="00D72239"/>
    <w:rsid w:val="00D723A7"/>
    <w:rsid w:val="00D72440"/>
    <w:rsid w:val="00D72512"/>
    <w:rsid w:val="00D728E8"/>
    <w:rsid w:val="00D72AB0"/>
    <w:rsid w:val="00D72B8E"/>
    <w:rsid w:val="00D730A5"/>
    <w:rsid w:val="00D731EF"/>
    <w:rsid w:val="00D732BC"/>
    <w:rsid w:val="00D738C2"/>
    <w:rsid w:val="00D73A6D"/>
    <w:rsid w:val="00D7438F"/>
    <w:rsid w:val="00D7464A"/>
    <w:rsid w:val="00D7466B"/>
    <w:rsid w:val="00D746EA"/>
    <w:rsid w:val="00D748CA"/>
    <w:rsid w:val="00D74CB1"/>
    <w:rsid w:val="00D74F7E"/>
    <w:rsid w:val="00D7528B"/>
    <w:rsid w:val="00D75383"/>
    <w:rsid w:val="00D754D0"/>
    <w:rsid w:val="00D75BDD"/>
    <w:rsid w:val="00D75D5F"/>
    <w:rsid w:val="00D760AF"/>
    <w:rsid w:val="00D761EB"/>
    <w:rsid w:val="00D76BAF"/>
    <w:rsid w:val="00D76E54"/>
    <w:rsid w:val="00D76EB1"/>
    <w:rsid w:val="00D770BA"/>
    <w:rsid w:val="00D77126"/>
    <w:rsid w:val="00D7732C"/>
    <w:rsid w:val="00D77370"/>
    <w:rsid w:val="00D774E7"/>
    <w:rsid w:val="00D77794"/>
    <w:rsid w:val="00D77796"/>
    <w:rsid w:val="00D77CC5"/>
    <w:rsid w:val="00D800FB"/>
    <w:rsid w:val="00D803C3"/>
    <w:rsid w:val="00D806D2"/>
    <w:rsid w:val="00D807A7"/>
    <w:rsid w:val="00D808E3"/>
    <w:rsid w:val="00D80AE4"/>
    <w:rsid w:val="00D80EC7"/>
    <w:rsid w:val="00D80F40"/>
    <w:rsid w:val="00D81187"/>
    <w:rsid w:val="00D8129F"/>
    <w:rsid w:val="00D81392"/>
    <w:rsid w:val="00D815A3"/>
    <w:rsid w:val="00D81711"/>
    <w:rsid w:val="00D81891"/>
    <w:rsid w:val="00D81AA1"/>
    <w:rsid w:val="00D81E04"/>
    <w:rsid w:val="00D81F17"/>
    <w:rsid w:val="00D81FD1"/>
    <w:rsid w:val="00D82209"/>
    <w:rsid w:val="00D826E8"/>
    <w:rsid w:val="00D82910"/>
    <w:rsid w:val="00D8291A"/>
    <w:rsid w:val="00D82ABA"/>
    <w:rsid w:val="00D82BBC"/>
    <w:rsid w:val="00D82F75"/>
    <w:rsid w:val="00D83001"/>
    <w:rsid w:val="00D8327E"/>
    <w:rsid w:val="00D8366A"/>
    <w:rsid w:val="00D83803"/>
    <w:rsid w:val="00D8399B"/>
    <w:rsid w:val="00D83A46"/>
    <w:rsid w:val="00D83E5D"/>
    <w:rsid w:val="00D83E8B"/>
    <w:rsid w:val="00D83EC4"/>
    <w:rsid w:val="00D841E9"/>
    <w:rsid w:val="00D849EC"/>
    <w:rsid w:val="00D850F8"/>
    <w:rsid w:val="00D8540A"/>
    <w:rsid w:val="00D85545"/>
    <w:rsid w:val="00D85770"/>
    <w:rsid w:val="00D857DC"/>
    <w:rsid w:val="00D859A5"/>
    <w:rsid w:val="00D85C0E"/>
    <w:rsid w:val="00D85D97"/>
    <w:rsid w:val="00D85F2E"/>
    <w:rsid w:val="00D8618B"/>
    <w:rsid w:val="00D86513"/>
    <w:rsid w:val="00D865FD"/>
    <w:rsid w:val="00D86746"/>
    <w:rsid w:val="00D86A97"/>
    <w:rsid w:val="00D86BC0"/>
    <w:rsid w:val="00D87037"/>
    <w:rsid w:val="00D87395"/>
    <w:rsid w:val="00D87B41"/>
    <w:rsid w:val="00D87C64"/>
    <w:rsid w:val="00D87D2C"/>
    <w:rsid w:val="00D87D5D"/>
    <w:rsid w:val="00D87E22"/>
    <w:rsid w:val="00D90173"/>
    <w:rsid w:val="00D901F3"/>
    <w:rsid w:val="00D908E1"/>
    <w:rsid w:val="00D90A39"/>
    <w:rsid w:val="00D90C3E"/>
    <w:rsid w:val="00D90D23"/>
    <w:rsid w:val="00D90D29"/>
    <w:rsid w:val="00D90FFA"/>
    <w:rsid w:val="00D918C2"/>
    <w:rsid w:val="00D91934"/>
    <w:rsid w:val="00D91D76"/>
    <w:rsid w:val="00D91DA2"/>
    <w:rsid w:val="00D91EC4"/>
    <w:rsid w:val="00D91F77"/>
    <w:rsid w:val="00D92004"/>
    <w:rsid w:val="00D9202D"/>
    <w:rsid w:val="00D92109"/>
    <w:rsid w:val="00D924D3"/>
    <w:rsid w:val="00D92807"/>
    <w:rsid w:val="00D92AF5"/>
    <w:rsid w:val="00D92BB8"/>
    <w:rsid w:val="00D92C81"/>
    <w:rsid w:val="00D92DF4"/>
    <w:rsid w:val="00D9300A"/>
    <w:rsid w:val="00D931B6"/>
    <w:rsid w:val="00D93321"/>
    <w:rsid w:val="00D93362"/>
    <w:rsid w:val="00D93FDE"/>
    <w:rsid w:val="00D941BD"/>
    <w:rsid w:val="00D941FC"/>
    <w:rsid w:val="00D942E4"/>
    <w:rsid w:val="00D94506"/>
    <w:rsid w:val="00D94B25"/>
    <w:rsid w:val="00D94B28"/>
    <w:rsid w:val="00D94B60"/>
    <w:rsid w:val="00D94BDF"/>
    <w:rsid w:val="00D95167"/>
    <w:rsid w:val="00D952B7"/>
    <w:rsid w:val="00D952F0"/>
    <w:rsid w:val="00D958F1"/>
    <w:rsid w:val="00D95977"/>
    <w:rsid w:val="00D95DA1"/>
    <w:rsid w:val="00D95EE7"/>
    <w:rsid w:val="00D96810"/>
    <w:rsid w:val="00D96833"/>
    <w:rsid w:val="00D96942"/>
    <w:rsid w:val="00D96AE0"/>
    <w:rsid w:val="00D96B9D"/>
    <w:rsid w:val="00D96BAA"/>
    <w:rsid w:val="00D96C4D"/>
    <w:rsid w:val="00D96D5D"/>
    <w:rsid w:val="00D96DBE"/>
    <w:rsid w:val="00D96F25"/>
    <w:rsid w:val="00D96FF1"/>
    <w:rsid w:val="00D9701F"/>
    <w:rsid w:val="00D971C6"/>
    <w:rsid w:val="00D97803"/>
    <w:rsid w:val="00DA007F"/>
    <w:rsid w:val="00DA063E"/>
    <w:rsid w:val="00DA07E4"/>
    <w:rsid w:val="00DA097E"/>
    <w:rsid w:val="00DA0D5F"/>
    <w:rsid w:val="00DA0E76"/>
    <w:rsid w:val="00DA1080"/>
    <w:rsid w:val="00DA1089"/>
    <w:rsid w:val="00DA10E2"/>
    <w:rsid w:val="00DA1203"/>
    <w:rsid w:val="00DA14A2"/>
    <w:rsid w:val="00DA15F1"/>
    <w:rsid w:val="00DA1680"/>
    <w:rsid w:val="00DA19BA"/>
    <w:rsid w:val="00DA1A9E"/>
    <w:rsid w:val="00DA1D24"/>
    <w:rsid w:val="00DA1F84"/>
    <w:rsid w:val="00DA20C3"/>
    <w:rsid w:val="00DA22EA"/>
    <w:rsid w:val="00DA2357"/>
    <w:rsid w:val="00DA2416"/>
    <w:rsid w:val="00DA246E"/>
    <w:rsid w:val="00DA25EE"/>
    <w:rsid w:val="00DA26D2"/>
    <w:rsid w:val="00DA282D"/>
    <w:rsid w:val="00DA2A9B"/>
    <w:rsid w:val="00DA2AC0"/>
    <w:rsid w:val="00DA2E7C"/>
    <w:rsid w:val="00DA2EA9"/>
    <w:rsid w:val="00DA319F"/>
    <w:rsid w:val="00DA3423"/>
    <w:rsid w:val="00DA3772"/>
    <w:rsid w:val="00DA3A4E"/>
    <w:rsid w:val="00DA3B9E"/>
    <w:rsid w:val="00DA3DE2"/>
    <w:rsid w:val="00DA3F0E"/>
    <w:rsid w:val="00DA4327"/>
    <w:rsid w:val="00DA436D"/>
    <w:rsid w:val="00DA44FF"/>
    <w:rsid w:val="00DA45CB"/>
    <w:rsid w:val="00DA4692"/>
    <w:rsid w:val="00DA4775"/>
    <w:rsid w:val="00DA4DE2"/>
    <w:rsid w:val="00DA4F7B"/>
    <w:rsid w:val="00DA4FC0"/>
    <w:rsid w:val="00DA50C5"/>
    <w:rsid w:val="00DA5A8C"/>
    <w:rsid w:val="00DA6532"/>
    <w:rsid w:val="00DA6551"/>
    <w:rsid w:val="00DA65BF"/>
    <w:rsid w:val="00DA6AC0"/>
    <w:rsid w:val="00DA6E68"/>
    <w:rsid w:val="00DA6E84"/>
    <w:rsid w:val="00DA7301"/>
    <w:rsid w:val="00DA7488"/>
    <w:rsid w:val="00DA76D4"/>
    <w:rsid w:val="00DA7A00"/>
    <w:rsid w:val="00DA7BCB"/>
    <w:rsid w:val="00DA7DA1"/>
    <w:rsid w:val="00DB0257"/>
    <w:rsid w:val="00DB0522"/>
    <w:rsid w:val="00DB059F"/>
    <w:rsid w:val="00DB05B7"/>
    <w:rsid w:val="00DB08DA"/>
    <w:rsid w:val="00DB08E3"/>
    <w:rsid w:val="00DB097D"/>
    <w:rsid w:val="00DB0A53"/>
    <w:rsid w:val="00DB0A5A"/>
    <w:rsid w:val="00DB0BC4"/>
    <w:rsid w:val="00DB0DBF"/>
    <w:rsid w:val="00DB0E47"/>
    <w:rsid w:val="00DB11F0"/>
    <w:rsid w:val="00DB1265"/>
    <w:rsid w:val="00DB152E"/>
    <w:rsid w:val="00DB165B"/>
    <w:rsid w:val="00DB18FA"/>
    <w:rsid w:val="00DB1E35"/>
    <w:rsid w:val="00DB1FF8"/>
    <w:rsid w:val="00DB2030"/>
    <w:rsid w:val="00DB2229"/>
    <w:rsid w:val="00DB2378"/>
    <w:rsid w:val="00DB2659"/>
    <w:rsid w:val="00DB2D60"/>
    <w:rsid w:val="00DB2E3C"/>
    <w:rsid w:val="00DB30F9"/>
    <w:rsid w:val="00DB31D4"/>
    <w:rsid w:val="00DB3265"/>
    <w:rsid w:val="00DB349B"/>
    <w:rsid w:val="00DB3848"/>
    <w:rsid w:val="00DB3B53"/>
    <w:rsid w:val="00DB3C5C"/>
    <w:rsid w:val="00DB4004"/>
    <w:rsid w:val="00DB4290"/>
    <w:rsid w:val="00DB437C"/>
    <w:rsid w:val="00DB45D1"/>
    <w:rsid w:val="00DB47AE"/>
    <w:rsid w:val="00DB4A8D"/>
    <w:rsid w:val="00DB4E2D"/>
    <w:rsid w:val="00DB4F3C"/>
    <w:rsid w:val="00DB4F83"/>
    <w:rsid w:val="00DB4F9E"/>
    <w:rsid w:val="00DB56FA"/>
    <w:rsid w:val="00DB582B"/>
    <w:rsid w:val="00DB5873"/>
    <w:rsid w:val="00DB59EA"/>
    <w:rsid w:val="00DB5A4B"/>
    <w:rsid w:val="00DB5D5F"/>
    <w:rsid w:val="00DB5E83"/>
    <w:rsid w:val="00DB6040"/>
    <w:rsid w:val="00DB6093"/>
    <w:rsid w:val="00DB6195"/>
    <w:rsid w:val="00DB64F8"/>
    <w:rsid w:val="00DB652F"/>
    <w:rsid w:val="00DB6550"/>
    <w:rsid w:val="00DB66E3"/>
    <w:rsid w:val="00DB6F10"/>
    <w:rsid w:val="00DB7158"/>
    <w:rsid w:val="00DB7250"/>
    <w:rsid w:val="00DB7465"/>
    <w:rsid w:val="00DB74CC"/>
    <w:rsid w:val="00DB763E"/>
    <w:rsid w:val="00DB7B00"/>
    <w:rsid w:val="00DB7CDC"/>
    <w:rsid w:val="00DB7E36"/>
    <w:rsid w:val="00DC0126"/>
    <w:rsid w:val="00DC045B"/>
    <w:rsid w:val="00DC05C7"/>
    <w:rsid w:val="00DC0730"/>
    <w:rsid w:val="00DC0942"/>
    <w:rsid w:val="00DC0F64"/>
    <w:rsid w:val="00DC158D"/>
    <w:rsid w:val="00DC164A"/>
    <w:rsid w:val="00DC173A"/>
    <w:rsid w:val="00DC1B36"/>
    <w:rsid w:val="00DC1BFC"/>
    <w:rsid w:val="00DC1C3C"/>
    <w:rsid w:val="00DC1CCB"/>
    <w:rsid w:val="00DC1CFA"/>
    <w:rsid w:val="00DC1EA0"/>
    <w:rsid w:val="00DC2097"/>
    <w:rsid w:val="00DC20BE"/>
    <w:rsid w:val="00DC2239"/>
    <w:rsid w:val="00DC27A2"/>
    <w:rsid w:val="00DC27C5"/>
    <w:rsid w:val="00DC2C8E"/>
    <w:rsid w:val="00DC32DB"/>
    <w:rsid w:val="00DC33C7"/>
    <w:rsid w:val="00DC33F1"/>
    <w:rsid w:val="00DC3595"/>
    <w:rsid w:val="00DC3782"/>
    <w:rsid w:val="00DC37C3"/>
    <w:rsid w:val="00DC3B40"/>
    <w:rsid w:val="00DC3BDB"/>
    <w:rsid w:val="00DC3C13"/>
    <w:rsid w:val="00DC3CF7"/>
    <w:rsid w:val="00DC3E70"/>
    <w:rsid w:val="00DC4015"/>
    <w:rsid w:val="00DC43FE"/>
    <w:rsid w:val="00DC463B"/>
    <w:rsid w:val="00DC4AAA"/>
    <w:rsid w:val="00DC4C33"/>
    <w:rsid w:val="00DC4C3B"/>
    <w:rsid w:val="00DC4E79"/>
    <w:rsid w:val="00DC4F67"/>
    <w:rsid w:val="00DC5898"/>
    <w:rsid w:val="00DC5A0E"/>
    <w:rsid w:val="00DC5FA5"/>
    <w:rsid w:val="00DC6265"/>
    <w:rsid w:val="00DC62A2"/>
    <w:rsid w:val="00DC67B5"/>
    <w:rsid w:val="00DC67C7"/>
    <w:rsid w:val="00DC6851"/>
    <w:rsid w:val="00DC689F"/>
    <w:rsid w:val="00DC6E16"/>
    <w:rsid w:val="00DC7026"/>
    <w:rsid w:val="00DC7311"/>
    <w:rsid w:val="00DC7583"/>
    <w:rsid w:val="00DC761C"/>
    <w:rsid w:val="00DC7643"/>
    <w:rsid w:val="00DC7859"/>
    <w:rsid w:val="00DC7982"/>
    <w:rsid w:val="00DC7D62"/>
    <w:rsid w:val="00DD05C0"/>
    <w:rsid w:val="00DD080C"/>
    <w:rsid w:val="00DD08F7"/>
    <w:rsid w:val="00DD0932"/>
    <w:rsid w:val="00DD0B87"/>
    <w:rsid w:val="00DD0FDE"/>
    <w:rsid w:val="00DD11DF"/>
    <w:rsid w:val="00DD11EF"/>
    <w:rsid w:val="00DD1991"/>
    <w:rsid w:val="00DD1A0C"/>
    <w:rsid w:val="00DD1A56"/>
    <w:rsid w:val="00DD1A8F"/>
    <w:rsid w:val="00DD1AB5"/>
    <w:rsid w:val="00DD1E51"/>
    <w:rsid w:val="00DD20BB"/>
    <w:rsid w:val="00DD217C"/>
    <w:rsid w:val="00DD227E"/>
    <w:rsid w:val="00DD240B"/>
    <w:rsid w:val="00DD250E"/>
    <w:rsid w:val="00DD2663"/>
    <w:rsid w:val="00DD2BF7"/>
    <w:rsid w:val="00DD2C24"/>
    <w:rsid w:val="00DD2DA7"/>
    <w:rsid w:val="00DD314B"/>
    <w:rsid w:val="00DD33EE"/>
    <w:rsid w:val="00DD36A3"/>
    <w:rsid w:val="00DD382D"/>
    <w:rsid w:val="00DD3B76"/>
    <w:rsid w:val="00DD3D11"/>
    <w:rsid w:val="00DD4244"/>
    <w:rsid w:val="00DD44A3"/>
    <w:rsid w:val="00DD44EC"/>
    <w:rsid w:val="00DD4578"/>
    <w:rsid w:val="00DD474C"/>
    <w:rsid w:val="00DD4933"/>
    <w:rsid w:val="00DD4C6D"/>
    <w:rsid w:val="00DD4CED"/>
    <w:rsid w:val="00DD4E5F"/>
    <w:rsid w:val="00DD504C"/>
    <w:rsid w:val="00DD50C0"/>
    <w:rsid w:val="00DD556F"/>
    <w:rsid w:val="00DD56D4"/>
    <w:rsid w:val="00DD596B"/>
    <w:rsid w:val="00DD5999"/>
    <w:rsid w:val="00DD5E5D"/>
    <w:rsid w:val="00DD64ED"/>
    <w:rsid w:val="00DD6666"/>
    <w:rsid w:val="00DD6FB4"/>
    <w:rsid w:val="00DD7012"/>
    <w:rsid w:val="00DD7133"/>
    <w:rsid w:val="00DD731C"/>
    <w:rsid w:val="00DD73D2"/>
    <w:rsid w:val="00DD79EF"/>
    <w:rsid w:val="00DD7A32"/>
    <w:rsid w:val="00DD7F45"/>
    <w:rsid w:val="00DD7FE4"/>
    <w:rsid w:val="00DE0333"/>
    <w:rsid w:val="00DE03E0"/>
    <w:rsid w:val="00DE0439"/>
    <w:rsid w:val="00DE0B48"/>
    <w:rsid w:val="00DE0BB4"/>
    <w:rsid w:val="00DE0DD3"/>
    <w:rsid w:val="00DE10FF"/>
    <w:rsid w:val="00DE1379"/>
    <w:rsid w:val="00DE1494"/>
    <w:rsid w:val="00DE15DF"/>
    <w:rsid w:val="00DE1C0B"/>
    <w:rsid w:val="00DE1E04"/>
    <w:rsid w:val="00DE1EAC"/>
    <w:rsid w:val="00DE1EB4"/>
    <w:rsid w:val="00DE2099"/>
    <w:rsid w:val="00DE26DD"/>
    <w:rsid w:val="00DE2C44"/>
    <w:rsid w:val="00DE2CFD"/>
    <w:rsid w:val="00DE2D44"/>
    <w:rsid w:val="00DE2DD3"/>
    <w:rsid w:val="00DE3094"/>
    <w:rsid w:val="00DE3392"/>
    <w:rsid w:val="00DE35AE"/>
    <w:rsid w:val="00DE37E0"/>
    <w:rsid w:val="00DE3937"/>
    <w:rsid w:val="00DE3A95"/>
    <w:rsid w:val="00DE3DE5"/>
    <w:rsid w:val="00DE4059"/>
    <w:rsid w:val="00DE40A5"/>
    <w:rsid w:val="00DE4216"/>
    <w:rsid w:val="00DE4261"/>
    <w:rsid w:val="00DE42FF"/>
    <w:rsid w:val="00DE4385"/>
    <w:rsid w:val="00DE4539"/>
    <w:rsid w:val="00DE45C8"/>
    <w:rsid w:val="00DE4645"/>
    <w:rsid w:val="00DE4928"/>
    <w:rsid w:val="00DE4ACE"/>
    <w:rsid w:val="00DE4EC4"/>
    <w:rsid w:val="00DE4F59"/>
    <w:rsid w:val="00DE50F1"/>
    <w:rsid w:val="00DE5252"/>
    <w:rsid w:val="00DE52B6"/>
    <w:rsid w:val="00DE541C"/>
    <w:rsid w:val="00DE590E"/>
    <w:rsid w:val="00DE5935"/>
    <w:rsid w:val="00DE5AAC"/>
    <w:rsid w:val="00DE5C17"/>
    <w:rsid w:val="00DE5FC8"/>
    <w:rsid w:val="00DE6178"/>
    <w:rsid w:val="00DE61EF"/>
    <w:rsid w:val="00DE6203"/>
    <w:rsid w:val="00DE6612"/>
    <w:rsid w:val="00DE674B"/>
    <w:rsid w:val="00DE69A9"/>
    <w:rsid w:val="00DE6A69"/>
    <w:rsid w:val="00DE6AA7"/>
    <w:rsid w:val="00DE6D1C"/>
    <w:rsid w:val="00DE6DED"/>
    <w:rsid w:val="00DE6F6F"/>
    <w:rsid w:val="00DE71B8"/>
    <w:rsid w:val="00DE7895"/>
    <w:rsid w:val="00DE792A"/>
    <w:rsid w:val="00DE79D3"/>
    <w:rsid w:val="00DE7B46"/>
    <w:rsid w:val="00DE7F94"/>
    <w:rsid w:val="00DF0156"/>
    <w:rsid w:val="00DF0232"/>
    <w:rsid w:val="00DF02E1"/>
    <w:rsid w:val="00DF038C"/>
    <w:rsid w:val="00DF05A0"/>
    <w:rsid w:val="00DF0A87"/>
    <w:rsid w:val="00DF0AE9"/>
    <w:rsid w:val="00DF0AEA"/>
    <w:rsid w:val="00DF0D01"/>
    <w:rsid w:val="00DF136A"/>
    <w:rsid w:val="00DF139F"/>
    <w:rsid w:val="00DF159D"/>
    <w:rsid w:val="00DF15E8"/>
    <w:rsid w:val="00DF17DC"/>
    <w:rsid w:val="00DF18A7"/>
    <w:rsid w:val="00DF1A80"/>
    <w:rsid w:val="00DF1BC7"/>
    <w:rsid w:val="00DF1C91"/>
    <w:rsid w:val="00DF1FA0"/>
    <w:rsid w:val="00DF257E"/>
    <w:rsid w:val="00DF27FE"/>
    <w:rsid w:val="00DF29F4"/>
    <w:rsid w:val="00DF2D76"/>
    <w:rsid w:val="00DF319C"/>
    <w:rsid w:val="00DF31E8"/>
    <w:rsid w:val="00DF3256"/>
    <w:rsid w:val="00DF328C"/>
    <w:rsid w:val="00DF33CB"/>
    <w:rsid w:val="00DF3736"/>
    <w:rsid w:val="00DF37BC"/>
    <w:rsid w:val="00DF3BB7"/>
    <w:rsid w:val="00DF3BB9"/>
    <w:rsid w:val="00DF3C88"/>
    <w:rsid w:val="00DF3C9B"/>
    <w:rsid w:val="00DF3D04"/>
    <w:rsid w:val="00DF3DBA"/>
    <w:rsid w:val="00DF4004"/>
    <w:rsid w:val="00DF4088"/>
    <w:rsid w:val="00DF421B"/>
    <w:rsid w:val="00DF431B"/>
    <w:rsid w:val="00DF4417"/>
    <w:rsid w:val="00DF453F"/>
    <w:rsid w:val="00DF464F"/>
    <w:rsid w:val="00DF469E"/>
    <w:rsid w:val="00DF46AF"/>
    <w:rsid w:val="00DF5273"/>
    <w:rsid w:val="00DF5964"/>
    <w:rsid w:val="00DF59BA"/>
    <w:rsid w:val="00DF5A6D"/>
    <w:rsid w:val="00DF5F4C"/>
    <w:rsid w:val="00DF6A8C"/>
    <w:rsid w:val="00DF6D49"/>
    <w:rsid w:val="00DF6FDE"/>
    <w:rsid w:val="00DF7005"/>
    <w:rsid w:val="00DF70E0"/>
    <w:rsid w:val="00DF74EE"/>
    <w:rsid w:val="00DF7818"/>
    <w:rsid w:val="00DF79BC"/>
    <w:rsid w:val="00DF7B5A"/>
    <w:rsid w:val="00DF7CA9"/>
    <w:rsid w:val="00E00391"/>
    <w:rsid w:val="00E00CD7"/>
    <w:rsid w:val="00E00EF5"/>
    <w:rsid w:val="00E0150A"/>
    <w:rsid w:val="00E01554"/>
    <w:rsid w:val="00E0160D"/>
    <w:rsid w:val="00E01CCA"/>
    <w:rsid w:val="00E01E29"/>
    <w:rsid w:val="00E01F71"/>
    <w:rsid w:val="00E021DD"/>
    <w:rsid w:val="00E0223A"/>
    <w:rsid w:val="00E0239A"/>
    <w:rsid w:val="00E02611"/>
    <w:rsid w:val="00E02704"/>
    <w:rsid w:val="00E0286F"/>
    <w:rsid w:val="00E03216"/>
    <w:rsid w:val="00E03220"/>
    <w:rsid w:val="00E03643"/>
    <w:rsid w:val="00E0365D"/>
    <w:rsid w:val="00E03673"/>
    <w:rsid w:val="00E03954"/>
    <w:rsid w:val="00E039E7"/>
    <w:rsid w:val="00E03A09"/>
    <w:rsid w:val="00E03AF5"/>
    <w:rsid w:val="00E03D7C"/>
    <w:rsid w:val="00E03E0B"/>
    <w:rsid w:val="00E03F2D"/>
    <w:rsid w:val="00E03F8B"/>
    <w:rsid w:val="00E04543"/>
    <w:rsid w:val="00E04544"/>
    <w:rsid w:val="00E04D2C"/>
    <w:rsid w:val="00E04DBD"/>
    <w:rsid w:val="00E04EDF"/>
    <w:rsid w:val="00E0522C"/>
    <w:rsid w:val="00E05808"/>
    <w:rsid w:val="00E05A1E"/>
    <w:rsid w:val="00E05A3A"/>
    <w:rsid w:val="00E05A55"/>
    <w:rsid w:val="00E05DA9"/>
    <w:rsid w:val="00E05DC9"/>
    <w:rsid w:val="00E06385"/>
    <w:rsid w:val="00E06706"/>
    <w:rsid w:val="00E0674D"/>
    <w:rsid w:val="00E06949"/>
    <w:rsid w:val="00E06A78"/>
    <w:rsid w:val="00E06C60"/>
    <w:rsid w:val="00E06FAF"/>
    <w:rsid w:val="00E073D8"/>
    <w:rsid w:val="00E077DB"/>
    <w:rsid w:val="00E07C31"/>
    <w:rsid w:val="00E07D64"/>
    <w:rsid w:val="00E07DE1"/>
    <w:rsid w:val="00E1023E"/>
    <w:rsid w:val="00E108A4"/>
    <w:rsid w:val="00E108F5"/>
    <w:rsid w:val="00E1099A"/>
    <w:rsid w:val="00E10A74"/>
    <w:rsid w:val="00E11082"/>
    <w:rsid w:val="00E112FC"/>
    <w:rsid w:val="00E118DF"/>
    <w:rsid w:val="00E11AC5"/>
    <w:rsid w:val="00E11C7E"/>
    <w:rsid w:val="00E11D8B"/>
    <w:rsid w:val="00E11E4D"/>
    <w:rsid w:val="00E11EB7"/>
    <w:rsid w:val="00E11ED8"/>
    <w:rsid w:val="00E11F60"/>
    <w:rsid w:val="00E11FD0"/>
    <w:rsid w:val="00E12065"/>
    <w:rsid w:val="00E121DF"/>
    <w:rsid w:val="00E12212"/>
    <w:rsid w:val="00E12225"/>
    <w:rsid w:val="00E123F6"/>
    <w:rsid w:val="00E1258B"/>
    <w:rsid w:val="00E127B2"/>
    <w:rsid w:val="00E12DC0"/>
    <w:rsid w:val="00E1320C"/>
    <w:rsid w:val="00E13220"/>
    <w:rsid w:val="00E132FB"/>
    <w:rsid w:val="00E13311"/>
    <w:rsid w:val="00E1331C"/>
    <w:rsid w:val="00E13722"/>
    <w:rsid w:val="00E137E7"/>
    <w:rsid w:val="00E138F2"/>
    <w:rsid w:val="00E13BA1"/>
    <w:rsid w:val="00E13DEA"/>
    <w:rsid w:val="00E13FA0"/>
    <w:rsid w:val="00E14034"/>
    <w:rsid w:val="00E14106"/>
    <w:rsid w:val="00E14231"/>
    <w:rsid w:val="00E143FD"/>
    <w:rsid w:val="00E14B03"/>
    <w:rsid w:val="00E14B48"/>
    <w:rsid w:val="00E154AE"/>
    <w:rsid w:val="00E15801"/>
    <w:rsid w:val="00E158E1"/>
    <w:rsid w:val="00E15A0E"/>
    <w:rsid w:val="00E15C83"/>
    <w:rsid w:val="00E162A4"/>
    <w:rsid w:val="00E163FE"/>
    <w:rsid w:val="00E1646B"/>
    <w:rsid w:val="00E164AD"/>
    <w:rsid w:val="00E1650F"/>
    <w:rsid w:val="00E1653B"/>
    <w:rsid w:val="00E16565"/>
    <w:rsid w:val="00E168D9"/>
    <w:rsid w:val="00E1697E"/>
    <w:rsid w:val="00E169C8"/>
    <w:rsid w:val="00E16B43"/>
    <w:rsid w:val="00E16C8E"/>
    <w:rsid w:val="00E16D13"/>
    <w:rsid w:val="00E16D36"/>
    <w:rsid w:val="00E16D60"/>
    <w:rsid w:val="00E1711F"/>
    <w:rsid w:val="00E173E5"/>
    <w:rsid w:val="00E177AF"/>
    <w:rsid w:val="00E17A22"/>
    <w:rsid w:val="00E17B4B"/>
    <w:rsid w:val="00E17D4F"/>
    <w:rsid w:val="00E2004B"/>
    <w:rsid w:val="00E207D2"/>
    <w:rsid w:val="00E20A88"/>
    <w:rsid w:val="00E20F9E"/>
    <w:rsid w:val="00E20FD9"/>
    <w:rsid w:val="00E211E1"/>
    <w:rsid w:val="00E211EF"/>
    <w:rsid w:val="00E21286"/>
    <w:rsid w:val="00E21666"/>
    <w:rsid w:val="00E21BCB"/>
    <w:rsid w:val="00E21BCE"/>
    <w:rsid w:val="00E21C1D"/>
    <w:rsid w:val="00E21E2A"/>
    <w:rsid w:val="00E220E3"/>
    <w:rsid w:val="00E2222C"/>
    <w:rsid w:val="00E226A6"/>
    <w:rsid w:val="00E228EB"/>
    <w:rsid w:val="00E22A21"/>
    <w:rsid w:val="00E22EF5"/>
    <w:rsid w:val="00E2303A"/>
    <w:rsid w:val="00E231D7"/>
    <w:rsid w:val="00E232DC"/>
    <w:rsid w:val="00E23515"/>
    <w:rsid w:val="00E238AC"/>
    <w:rsid w:val="00E23959"/>
    <w:rsid w:val="00E2399D"/>
    <w:rsid w:val="00E23B85"/>
    <w:rsid w:val="00E23CD1"/>
    <w:rsid w:val="00E23F78"/>
    <w:rsid w:val="00E24247"/>
    <w:rsid w:val="00E243BC"/>
    <w:rsid w:val="00E24524"/>
    <w:rsid w:val="00E245CB"/>
    <w:rsid w:val="00E24791"/>
    <w:rsid w:val="00E24993"/>
    <w:rsid w:val="00E24A97"/>
    <w:rsid w:val="00E24CE6"/>
    <w:rsid w:val="00E24CF2"/>
    <w:rsid w:val="00E25116"/>
    <w:rsid w:val="00E25453"/>
    <w:rsid w:val="00E25728"/>
    <w:rsid w:val="00E25A64"/>
    <w:rsid w:val="00E25D03"/>
    <w:rsid w:val="00E25F10"/>
    <w:rsid w:val="00E25F64"/>
    <w:rsid w:val="00E2604B"/>
    <w:rsid w:val="00E26467"/>
    <w:rsid w:val="00E266A8"/>
    <w:rsid w:val="00E266EF"/>
    <w:rsid w:val="00E269A3"/>
    <w:rsid w:val="00E26B41"/>
    <w:rsid w:val="00E26C59"/>
    <w:rsid w:val="00E26D9B"/>
    <w:rsid w:val="00E27060"/>
    <w:rsid w:val="00E270DA"/>
    <w:rsid w:val="00E272E6"/>
    <w:rsid w:val="00E275E0"/>
    <w:rsid w:val="00E27826"/>
    <w:rsid w:val="00E27E6B"/>
    <w:rsid w:val="00E27F84"/>
    <w:rsid w:val="00E30185"/>
    <w:rsid w:val="00E30406"/>
    <w:rsid w:val="00E305DA"/>
    <w:rsid w:val="00E3067C"/>
    <w:rsid w:val="00E307E5"/>
    <w:rsid w:val="00E30A7C"/>
    <w:rsid w:val="00E30ACE"/>
    <w:rsid w:val="00E30CBC"/>
    <w:rsid w:val="00E30D5A"/>
    <w:rsid w:val="00E30EB9"/>
    <w:rsid w:val="00E30F0A"/>
    <w:rsid w:val="00E310DC"/>
    <w:rsid w:val="00E311C4"/>
    <w:rsid w:val="00E314E6"/>
    <w:rsid w:val="00E31B86"/>
    <w:rsid w:val="00E31F6E"/>
    <w:rsid w:val="00E3204B"/>
    <w:rsid w:val="00E32115"/>
    <w:rsid w:val="00E32126"/>
    <w:rsid w:val="00E324F5"/>
    <w:rsid w:val="00E32986"/>
    <w:rsid w:val="00E32A35"/>
    <w:rsid w:val="00E32DE0"/>
    <w:rsid w:val="00E33079"/>
    <w:rsid w:val="00E330FE"/>
    <w:rsid w:val="00E33543"/>
    <w:rsid w:val="00E338AC"/>
    <w:rsid w:val="00E33F0B"/>
    <w:rsid w:val="00E33F6E"/>
    <w:rsid w:val="00E3404E"/>
    <w:rsid w:val="00E3421B"/>
    <w:rsid w:val="00E34234"/>
    <w:rsid w:val="00E3446E"/>
    <w:rsid w:val="00E34C09"/>
    <w:rsid w:val="00E3506B"/>
    <w:rsid w:val="00E350FA"/>
    <w:rsid w:val="00E3518E"/>
    <w:rsid w:val="00E351A6"/>
    <w:rsid w:val="00E3523D"/>
    <w:rsid w:val="00E3530B"/>
    <w:rsid w:val="00E3540D"/>
    <w:rsid w:val="00E354BB"/>
    <w:rsid w:val="00E3559D"/>
    <w:rsid w:val="00E358B4"/>
    <w:rsid w:val="00E35A2E"/>
    <w:rsid w:val="00E35AE3"/>
    <w:rsid w:val="00E35B29"/>
    <w:rsid w:val="00E35B7E"/>
    <w:rsid w:val="00E35B8C"/>
    <w:rsid w:val="00E35BFB"/>
    <w:rsid w:val="00E3661C"/>
    <w:rsid w:val="00E36628"/>
    <w:rsid w:val="00E368BA"/>
    <w:rsid w:val="00E3694C"/>
    <w:rsid w:val="00E36B74"/>
    <w:rsid w:val="00E36DDC"/>
    <w:rsid w:val="00E36E41"/>
    <w:rsid w:val="00E37044"/>
    <w:rsid w:val="00E3719F"/>
    <w:rsid w:val="00E3729F"/>
    <w:rsid w:val="00E37738"/>
    <w:rsid w:val="00E37A3E"/>
    <w:rsid w:val="00E37D7B"/>
    <w:rsid w:val="00E37DE3"/>
    <w:rsid w:val="00E37EBA"/>
    <w:rsid w:val="00E40355"/>
    <w:rsid w:val="00E40696"/>
    <w:rsid w:val="00E4074F"/>
    <w:rsid w:val="00E40820"/>
    <w:rsid w:val="00E409F3"/>
    <w:rsid w:val="00E40AD1"/>
    <w:rsid w:val="00E40B12"/>
    <w:rsid w:val="00E40C13"/>
    <w:rsid w:val="00E40EE8"/>
    <w:rsid w:val="00E40FAB"/>
    <w:rsid w:val="00E4102A"/>
    <w:rsid w:val="00E41054"/>
    <w:rsid w:val="00E41101"/>
    <w:rsid w:val="00E41449"/>
    <w:rsid w:val="00E416C0"/>
    <w:rsid w:val="00E416E7"/>
    <w:rsid w:val="00E4189A"/>
    <w:rsid w:val="00E41AA4"/>
    <w:rsid w:val="00E41DFF"/>
    <w:rsid w:val="00E42249"/>
    <w:rsid w:val="00E423C3"/>
    <w:rsid w:val="00E4257E"/>
    <w:rsid w:val="00E426BF"/>
    <w:rsid w:val="00E427B6"/>
    <w:rsid w:val="00E43079"/>
    <w:rsid w:val="00E43121"/>
    <w:rsid w:val="00E431EC"/>
    <w:rsid w:val="00E436EC"/>
    <w:rsid w:val="00E43AC3"/>
    <w:rsid w:val="00E43C29"/>
    <w:rsid w:val="00E43C50"/>
    <w:rsid w:val="00E43FC2"/>
    <w:rsid w:val="00E4407B"/>
    <w:rsid w:val="00E440FC"/>
    <w:rsid w:val="00E44101"/>
    <w:rsid w:val="00E441E8"/>
    <w:rsid w:val="00E44211"/>
    <w:rsid w:val="00E44B92"/>
    <w:rsid w:val="00E44D2C"/>
    <w:rsid w:val="00E45083"/>
    <w:rsid w:val="00E4535D"/>
    <w:rsid w:val="00E453DC"/>
    <w:rsid w:val="00E4568A"/>
    <w:rsid w:val="00E45736"/>
    <w:rsid w:val="00E45844"/>
    <w:rsid w:val="00E45A27"/>
    <w:rsid w:val="00E45C28"/>
    <w:rsid w:val="00E45F07"/>
    <w:rsid w:val="00E46088"/>
    <w:rsid w:val="00E4672B"/>
    <w:rsid w:val="00E4679E"/>
    <w:rsid w:val="00E46B9B"/>
    <w:rsid w:val="00E46BD6"/>
    <w:rsid w:val="00E46C07"/>
    <w:rsid w:val="00E46CB7"/>
    <w:rsid w:val="00E47173"/>
    <w:rsid w:val="00E476FE"/>
    <w:rsid w:val="00E477FD"/>
    <w:rsid w:val="00E47837"/>
    <w:rsid w:val="00E4795D"/>
    <w:rsid w:val="00E479A9"/>
    <w:rsid w:val="00E47A18"/>
    <w:rsid w:val="00E47BEB"/>
    <w:rsid w:val="00E505E1"/>
    <w:rsid w:val="00E50872"/>
    <w:rsid w:val="00E50967"/>
    <w:rsid w:val="00E50BA3"/>
    <w:rsid w:val="00E51063"/>
    <w:rsid w:val="00E51124"/>
    <w:rsid w:val="00E513B7"/>
    <w:rsid w:val="00E51551"/>
    <w:rsid w:val="00E51682"/>
    <w:rsid w:val="00E51881"/>
    <w:rsid w:val="00E519A9"/>
    <w:rsid w:val="00E51A2F"/>
    <w:rsid w:val="00E51DC5"/>
    <w:rsid w:val="00E51E73"/>
    <w:rsid w:val="00E51EDC"/>
    <w:rsid w:val="00E52066"/>
    <w:rsid w:val="00E52968"/>
    <w:rsid w:val="00E52A06"/>
    <w:rsid w:val="00E52B17"/>
    <w:rsid w:val="00E530DC"/>
    <w:rsid w:val="00E5316B"/>
    <w:rsid w:val="00E5320B"/>
    <w:rsid w:val="00E5326F"/>
    <w:rsid w:val="00E53347"/>
    <w:rsid w:val="00E534CD"/>
    <w:rsid w:val="00E53748"/>
    <w:rsid w:val="00E5385E"/>
    <w:rsid w:val="00E53D86"/>
    <w:rsid w:val="00E53DC7"/>
    <w:rsid w:val="00E53E85"/>
    <w:rsid w:val="00E53E8F"/>
    <w:rsid w:val="00E5425F"/>
    <w:rsid w:val="00E5435F"/>
    <w:rsid w:val="00E543C7"/>
    <w:rsid w:val="00E543E2"/>
    <w:rsid w:val="00E544F2"/>
    <w:rsid w:val="00E54564"/>
    <w:rsid w:val="00E54DC7"/>
    <w:rsid w:val="00E54E67"/>
    <w:rsid w:val="00E54EEA"/>
    <w:rsid w:val="00E54F0A"/>
    <w:rsid w:val="00E551AB"/>
    <w:rsid w:val="00E554B7"/>
    <w:rsid w:val="00E555DE"/>
    <w:rsid w:val="00E559F7"/>
    <w:rsid w:val="00E55D32"/>
    <w:rsid w:val="00E56001"/>
    <w:rsid w:val="00E562EB"/>
    <w:rsid w:val="00E5636C"/>
    <w:rsid w:val="00E5658A"/>
    <w:rsid w:val="00E5665B"/>
    <w:rsid w:val="00E56842"/>
    <w:rsid w:val="00E569B5"/>
    <w:rsid w:val="00E56AE0"/>
    <w:rsid w:val="00E56B3F"/>
    <w:rsid w:val="00E56BCA"/>
    <w:rsid w:val="00E56C1C"/>
    <w:rsid w:val="00E56C1D"/>
    <w:rsid w:val="00E5721C"/>
    <w:rsid w:val="00E57352"/>
    <w:rsid w:val="00E5749B"/>
    <w:rsid w:val="00E57587"/>
    <w:rsid w:val="00E575E8"/>
    <w:rsid w:val="00E5796F"/>
    <w:rsid w:val="00E57B02"/>
    <w:rsid w:val="00E57BE3"/>
    <w:rsid w:val="00E57C3D"/>
    <w:rsid w:val="00E57C92"/>
    <w:rsid w:val="00E57CBA"/>
    <w:rsid w:val="00E601DA"/>
    <w:rsid w:val="00E60349"/>
    <w:rsid w:val="00E603E9"/>
    <w:rsid w:val="00E6053D"/>
    <w:rsid w:val="00E6078D"/>
    <w:rsid w:val="00E60B26"/>
    <w:rsid w:val="00E60B64"/>
    <w:rsid w:val="00E60BDA"/>
    <w:rsid w:val="00E6106A"/>
    <w:rsid w:val="00E61935"/>
    <w:rsid w:val="00E61A80"/>
    <w:rsid w:val="00E61D68"/>
    <w:rsid w:val="00E61DA6"/>
    <w:rsid w:val="00E621AE"/>
    <w:rsid w:val="00E627B6"/>
    <w:rsid w:val="00E629EA"/>
    <w:rsid w:val="00E62E72"/>
    <w:rsid w:val="00E632AE"/>
    <w:rsid w:val="00E633E9"/>
    <w:rsid w:val="00E63652"/>
    <w:rsid w:val="00E6383D"/>
    <w:rsid w:val="00E63B12"/>
    <w:rsid w:val="00E63C35"/>
    <w:rsid w:val="00E63CCA"/>
    <w:rsid w:val="00E640B0"/>
    <w:rsid w:val="00E64167"/>
    <w:rsid w:val="00E641BA"/>
    <w:rsid w:val="00E643B5"/>
    <w:rsid w:val="00E643D0"/>
    <w:rsid w:val="00E645EE"/>
    <w:rsid w:val="00E64770"/>
    <w:rsid w:val="00E64BAF"/>
    <w:rsid w:val="00E64DC2"/>
    <w:rsid w:val="00E65232"/>
    <w:rsid w:val="00E654B7"/>
    <w:rsid w:val="00E657B8"/>
    <w:rsid w:val="00E657CC"/>
    <w:rsid w:val="00E6581D"/>
    <w:rsid w:val="00E65BA3"/>
    <w:rsid w:val="00E65EED"/>
    <w:rsid w:val="00E65FE9"/>
    <w:rsid w:val="00E66059"/>
    <w:rsid w:val="00E660A6"/>
    <w:rsid w:val="00E660EB"/>
    <w:rsid w:val="00E661AB"/>
    <w:rsid w:val="00E662B6"/>
    <w:rsid w:val="00E6658B"/>
    <w:rsid w:val="00E66681"/>
    <w:rsid w:val="00E66964"/>
    <w:rsid w:val="00E67006"/>
    <w:rsid w:val="00E6706E"/>
    <w:rsid w:val="00E67370"/>
    <w:rsid w:val="00E6742E"/>
    <w:rsid w:val="00E67467"/>
    <w:rsid w:val="00E67946"/>
    <w:rsid w:val="00E679EC"/>
    <w:rsid w:val="00E67EB3"/>
    <w:rsid w:val="00E67FC1"/>
    <w:rsid w:val="00E70085"/>
    <w:rsid w:val="00E7008F"/>
    <w:rsid w:val="00E700EE"/>
    <w:rsid w:val="00E70174"/>
    <w:rsid w:val="00E70217"/>
    <w:rsid w:val="00E70236"/>
    <w:rsid w:val="00E70314"/>
    <w:rsid w:val="00E7031A"/>
    <w:rsid w:val="00E70405"/>
    <w:rsid w:val="00E70540"/>
    <w:rsid w:val="00E705CB"/>
    <w:rsid w:val="00E70802"/>
    <w:rsid w:val="00E70806"/>
    <w:rsid w:val="00E70C96"/>
    <w:rsid w:val="00E710E2"/>
    <w:rsid w:val="00E71198"/>
    <w:rsid w:val="00E7140C"/>
    <w:rsid w:val="00E7143E"/>
    <w:rsid w:val="00E71514"/>
    <w:rsid w:val="00E7163E"/>
    <w:rsid w:val="00E72138"/>
    <w:rsid w:val="00E72403"/>
    <w:rsid w:val="00E725CA"/>
    <w:rsid w:val="00E726EC"/>
    <w:rsid w:val="00E72EEC"/>
    <w:rsid w:val="00E73206"/>
    <w:rsid w:val="00E73498"/>
    <w:rsid w:val="00E734C4"/>
    <w:rsid w:val="00E73879"/>
    <w:rsid w:val="00E73AC3"/>
    <w:rsid w:val="00E73C38"/>
    <w:rsid w:val="00E73CBC"/>
    <w:rsid w:val="00E73CE5"/>
    <w:rsid w:val="00E73CFD"/>
    <w:rsid w:val="00E74140"/>
    <w:rsid w:val="00E7425C"/>
    <w:rsid w:val="00E74377"/>
    <w:rsid w:val="00E74738"/>
    <w:rsid w:val="00E7487F"/>
    <w:rsid w:val="00E74AF2"/>
    <w:rsid w:val="00E74B6A"/>
    <w:rsid w:val="00E75151"/>
    <w:rsid w:val="00E751A0"/>
    <w:rsid w:val="00E75363"/>
    <w:rsid w:val="00E75420"/>
    <w:rsid w:val="00E75747"/>
    <w:rsid w:val="00E75764"/>
    <w:rsid w:val="00E75834"/>
    <w:rsid w:val="00E758CA"/>
    <w:rsid w:val="00E75906"/>
    <w:rsid w:val="00E75920"/>
    <w:rsid w:val="00E75D3F"/>
    <w:rsid w:val="00E75D4D"/>
    <w:rsid w:val="00E75E47"/>
    <w:rsid w:val="00E76457"/>
    <w:rsid w:val="00E766F4"/>
    <w:rsid w:val="00E76742"/>
    <w:rsid w:val="00E76806"/>
    <w:rsid w:val="00E7687F"/>
    <w:rsid w:val="00E76ACE"/>
    <w:rsid w:val="00E770DC"/>
    <w:rsid w:val="00E77101"/>
    <w:rsid w:val="00E77113"/>
    <w:rsid w:val="00E77406"/>
    <w:rsid w:val="00E7768E"/>
    <w:rsid w:val="00E776E6"/>
    <w:rsid w:val="00E7775D"/>
    <w:rsid w:val="00E77AFD"/>
    <w:rsid w:val="00E77C0A"/>
    <w:rsid w:val="00E80795"/>
    <w:rsid w:val="00E807BD"/>
    <w:rsid w:val="00E8110D"/>
    <w:rsid w:val="00E814C7"/>
    <w:rsid w:val="00E81505"/>
    <w:rsid w:val="00E81576"/>
    <w:rsid w:val="00E81883"/>
    <w:rsid w:val="00E81A00"/>
    <w:rsid w:val="00E81E04"/>
    <w:rsid w:val="00E82178"/>
    <w:rsid w:val="00E823E1"/>
    <w:rsid w:val="00E82B38"/>
    <w:rsid w:val="00E82B55"/>
    <w:rsid w:val="00E82C26"/>
    <w:rsid w:val="00E82EAC"/>
    <w:rsid w:val="00E8311C"/>
    <w:rsid w:val="00E831C7"/>
    <w:rsid w:val="00E831D7"/>
    <w:rsid w:val="00E83522"/>
    <w:rsid w:val="00E83819"/>
    <w:rsid w:val="00E838E7"/>
    <w:rsid w:val="00E839AC"/>
    <w:rsid w:val="00E83C2F"/>
    <w:rsid w:val="00E83ED4"/>
    <w:rsid w:val="00E83F06"/>
    <w:rsid w:val="00E8405A"/>
    <w:rsid w:val="00E842F1"/>
    <w:rsid w:val="00E84352"/>
    <w:rsid w:val="00E84357"/>
    <w:rsid w:val="00E8437A"/>
    <w:rsid w:val="00E84518"/>
    <w:rsid w:val="00E845C8"/>
    <w:rsid w:val="00E84606"/>
    <w:rsid w:val="00E847E9"/>
    <w:rsid w:val="00E84C1B"/>
    <w:rsid w:val="00E84E07"/>
    <w:rsid w:val="00E85439"/>
    <w:rsid w:val="00E8547F"/>
    <w:rsid w:val="00E85523"/>
    <w:rsid w:val="00E85649"/>
    <w:rsid w:val="00E85972"/>
    <w:rsid w:val="00E85A5E"/>
    <w:rsid w:val="00E85A6F"/>
    <w:rsid w:val="00E85D71"/>
    <w:rsid w:val="00E861E1"/>
    <w:rsid w:val="00E86732"/>
    <w:rsid w:val="00E86950"/>
    <w:rsid w:val="00E869A6"/>
    <w:rsid w:val="00E86D57"/>
    <w:rsid w:val="00E86E9D"/>
    <w:rsid w:val="00E86EDC"/>
    <w:rsid w:val="00E87A3C"/>
    <w:rsid w:val="00E87C38"/>
    <w:rsid w:val="00E87C54"/>
    <w:rsid w:val="00E87C73"/>
    <w:rsid w:val="00E87D45"/>
    <w:rsid w:val="00E900DD"/>
    <w:rsid w:val="00E9012E"/>
    <w:rsid w:val="00E90426"/>
    <w:rsid w:val="00E904A4"/>
    <w:rsid w:val="00E90629"/>
    <w:rsid w:val="00E907EC"/>
    <w:rsid w:val="00E90855"/>
    <w:rsid w:val="00E909B5"/>
    <w:rsid w:val="00E90B49"/>
    <w:rsid w:val="00E90C86"/>
    <w:rsid w:val="00E90F76"/>
    <w:rsid w:val="00E90FF0"/>
    <w:rsid w:val="00E91305"/>
    <w:rsid w:val="00E91367"/>
    <w:rsid w:val="00E9137E"/>
    <w:rsid w:val="00E913A8"/>
    <w:rsid w:val="00E919F5"/>
    <w:rsid w:val="00E91B6C"/>
    <w:rsid w:val="00E91BF5"/>
    <w:rsid w:val="00E91F89"/>
    <w:rsid w:val="00E91F9B"/>
    <w:rsid w:val="00E91FF9"/>
    <w:rsid w:val="00E9207D"/>
    <w:rsid w:val="00E92AAA"/>
    <w:rsid w:val="00E92C70"/>
    <w:rsid w:val="00E92D1B"/>
    <w:rsid w:val="00E93065"/>
    <w:rsid w:val="00E93230"/>
    <w:rsid w:val="00E93244"/>
    <w:rsid w:val="00E93512"/>
    <w:rsid w:val="00E935AF"/>
    <w:rsid w:val="00E93948"/>
    <w:rsid w:val="00E93AA5"/>
    <w:rsid w:val="00E93CC9"/>
    <w:rsid w:val="00E945C0"/>
    <w:rsid w:val="00E94901"/>
    <w:rsid w:val="00E94A68"/>
    <w:rsid w:val="00E94F4E"/>
    <w:rsid w:val="00E955C0"/>
    <w:rsid w:val="00E957DF"/>
    <w:rsid w:val="00E958B1"/>
    <w:rsid w:val="00E95A70"/>
    <w:rsid w:val="00E95C34"/>
    <w:rsid w:val="00E95D96"/>
    <w:rsid w:val="00E96257"/>
    <w:rsid w:val="00E9634B"/>
    <w:rsid w:val="00E966BC"/>
    <w:rsid w:val="00E96807"/>
    <w:rsid w:val="00E96A34"/>
    <w:rsid w:val="00E96A74"/>
    <w:rsid w:val="00E96A7F"/>
    <w:rsid w:val="00E96E4C"/>
    <w:rsid w:val="00E971F4"/>
    <w:rsid w:val="00E97325"/>
    <w:rsid w:val="00E97A91"/>
    <w:rsid w:val="00E97E54"/>
    <w:rsid w:val="00EA010F"/>
    <w:rsid w:val="00EA035E"/>
    <w:rsid w:val="00EA04F8"/>
    <w:rsid w:val="00EA0520"/>
    <w:rsid w:val="00EA0856"/>
    <w:rsid w:val="00EA08FC"/>
    <w:rsid w:val="00EA0CEB"/>
    <w:rsid w:val="00EA0DBE"/>
    <w:rsid w:val="00EA0F7D"/>
    <w:rsid w:val="00EA1480"/>
    <w:rsid w:val="00EA1559"/>
    <w:rsid w:val="00EA168E"/>
    <w:rsid w:val="00EA176F"/>
    <w:rsid w:val="00EA1886"/>
    <w:rsid w:val="00EA1B9F"/>
    <w:rsid w:val="00EA1DF4"/>
    <w:rsid w:val="00EA2515"/>
    <w:rsid w:val="00EA26D0"/>
    <w:rsid w:val="00EA2A00"/>
    <w:rsid w:val="00EA2A53"/>
    <w:rsid w:val="00EA2B2E"/>
    <w:rsid w:val="00EA2DFE"/>
    <w:rsid w:val="00EA2F27"/>
    <w:rsid w:val="00EA340A"/>
    <w:rsid w:val="00EA3564"/>
    <w:rsid w:val="00EA36BC"/>
    <w:rsid w:val="00EA3915"/>
    <w:rsid w:val="00EA394F"/>
    <w:rsid w:val="00EA3A17"/>
    <w:rsid w:val="00EA3AE0"/>
    <w:rsid w:val="00EA3E78"/>
    <w:rsid w:val="00EA3E7B"/>
    <w:rsid w:val="00EA3FEA"/>
    <w:rsid w:val="00EA4145"/>
    <w:rsid w:val="00EA4496"/>
    <w:rsid w:val="00EA44A9"/>
    <w:rsid w:val="00EA4601"/>
    <w:rsid w:val="00EA4A2C"/>
    <w:rsid w:val="00EA4B49"/>
    <w:rsid w:val="00EA4D09"/>
    <w:rsid w:val="00EA4EAB"/>
    <w:rsid w:val="00EA4FE9"/>
    <w:rsid w:val="00EA51D8"/>
    <w:rsid w:val="00EA521B"/>
    <w:rsid w:val="00EA537F"/>
    <w:rsid w:val="00EA5969"/>
    <w:rsid w:val="00EA5A41"/>
    <w:rsid w:val="00EA5AED"/>
    <w:rsid w:val="00EA5D30"/>
    <w:rsid w:val="00EA5FBC"/>
    <w:rsid w:val="00EA6058"/>
    <w:rsid w:val="00EA6165"/>
    <w:rsid w:val="00EA6193"/>
    <w:rsid w:val="00EA6309"/>
    <w:rsid w:val="00EA6690"/>
    <w:rsid w:val="00EA670A"/>
    <w:rsid w:val="00EA6929"/>
    <w:rsid w:val="00EA6B01"/>
    <w:rsid w:val="00EA7394"/>
    <w:rsid w:val="00EA7580"/>
    <w:rsid w:val="00EA75BC"/>
    <w:rsid w:val="00EA765B"/>
    <w:rsid w:val="00EA7864"/>
    <w:rsid w:val="00EA7984"/>
    <w:rsid w:val="00EA7AB4"/>
    <w:rsid w:val="00EA7BFB"/>
    <w:rsid w:val="00EA7C7A"/>
    <w:rsid w:val="00EA7D01"/>
    <w:rsid w:val="00EA7D75"/>
    <w:rsid w:val="00EA7ECC"/>
    <w:rsid w:val="00EA7F56"/>
    <w:rsid w:val="00EB0146"/>
    <w:rsid w:val="00EB0217"/>
    <w:rsid w:val="00EB035D"/>
    <w:rsid w:val="00EB05DC"/>
    <w:rsid w:val="00EB071D"/>
    <w:rsid w:val="00EB0B72"/>
    <w:rsid w:val="00EB0C82"/>
    <w:rsid w:val="00EB0D88"/>
    <w:rsid w:val="00EB1886"/>
    <w:rsid w:val="00EB18C0"/>
    <w:rsid w:val="00EB1E66"/>
    <w:rsid w:val="00EB22CB"/>
    <w:rsid w:val="00EB256D"/>
    <w:rsid w:val="00EB2A44"/>
    <w:rsid w:val="00EB2ACB"/>
    <w:rsid w:val="00EB2AFC"/>
    <w:rsid w:val="00EB2B44"/>
    <w:rsid w:val="00EB306E"/>
    <w:rsid w:val="00EB3505"/>
    <w:rsid w:val="00EB3673"/>
    <w:rsid w:val="00EB3704"/>
    <w:rsid w:val="00EB428C"/>
    <w:rsid w:val="00EB42A9"/>
    <w:rsid w:val="00EB44F1"/>
    <w:rsid w:val="00EB46AB"/>
    <w:rsid w:val="00EB4D61"/>
    <w:rsid w:val="00EB5388"/>
    <w:rsid w:val="00EB5743"/>
    <w:rsid w:val="00EB5C6F"/>
    <w:rsid w:val="00EB5D2B"/>
    <w:rsid w:val="00EB5DB7"/>
    <w:rsid w:val="00EB60AA"/>
    <w:rsid w:val="00EB6357"/>
    <w:rsid w:val="00EB6363"/>
    <w:rsid w:val="00EB664F"/>
    <w:rsid w:val="00EB6893"/>
    <w:rsid w:val="00EB6AA2"/>
    <w:rsid w:val="00EB6CBA"/>
    <w:rsid w:val="00EB6D3C"/>
    <w:rsid w:val="00EB6FCC"/>
    <w:rsid w:val="00EB70B5"/>
    <w:rsid w:val="00EB7532"/>
    <w:rsid w:val="00EB7AD0"/>
    <w:rsid w:val="00EB7E4B"/>
    <w:rsid w:val="00EC08E7"/>
    <w:rsid w:val="00EC0915"/>
    <w:rsid w:val="00EC0E80"/>
    <w:rsid w:val="00EC1051"/>
    <w:rsid w:val="00EC165B"/>
    <w:rsid w:val="00EC16A5"/>
    <w:rsid w:val="00EC16CC"/>
    <w:rsid w:val="00EC19FE"/>
    <w:rsid w:val="00EC1A2F"/>
    <w:rsid w:val="00EC1B3A"/>
    <w:rsid w:val="00EC1C5B"/>
    <w:rsid w:val="00EC21D2"/>
    <w:rsid w:val="00EC2281"/>
    <w:rsid w:val="00EC2569"/>
    <w:rsid w:val="00EC2647"/>
    <w:rsid w:val="00EC2981"/>
    <w:rsid w:val="00EC2A31"/>
    <w:rsid w:val="00EC2CAC"/>
    <w:rsid w:val="00EC3320"/>
    <w:rsid w:val="00EC3333"/>
    <w:rsid w:val="00EC34CF"/>
    <w:rsid w:val="00EC3514"/>
    <w:rsid w:val="00EC3582"/>
    <w:rsid w:val="00EC35AA"/>
    <w:rsid w:val="00EC3652"/>
    <w:rsid w:val="00EC384B"/>
    <w:rsid w:val="00EC38DE"/>
    <w:rsid w:val="00EC3CC8"/>
    <w:rsid w:val="00EC3DC3"/>
    <w:rsid w:val="00EC42AF"/>
    <w:rsid w:val="00EC431B"/>
    <w:rsid w:val="00EC4390"/>
    <w:rsid w:val="00EC4423"/>
    <w:rsid w:val="00EC462F"/>
    <w:rsid w:val="00EC4630"/>
    <w:rsid w:val="00EC4B6D"/>
    <w:rsid w:val="00EC4BA4"/>
    <w:rsid w:val="00EC4BEF"/>
    <w:rsid w:val="00EC4ECB"/>
    <w:rsid w:val="00EC5468"/>
    <w:rsid w:val="00EC55AA"/>
    <w:rsid w:val="00EC5727"/>
    <w:rsid w:val="00EC5D29"/>
    <w:rsid w:val="00EC5FF2"/>
    <w:rsid w:val="00EC60D0"/>
    <w:rsid w:val="00EC6438"/>
    <w:rsid w:val="00EC65DD"/>
    <w:rsid w:val="00EC66AF"/>
    <w:rsid w:val="00EC68B1"/>
    <w:rsid w:val="00EC69B3"/>
    <w:rsid w:val="00EC7472"/>
    <w:rsid w:val="00EC757F"/>
    <w:rsid w:val="00EC7712"/>
    <w:rsid w:val="00EC7757"/>
    <w:rsid w:val="00EC7926"/>
    <w:rsid w:val="00EC7988"/>
    <w:rsid w:val="00EC7A89"/>
    <w:rsid w:val="00EC7CE8"/>
    <w:rsid w:val="00EC7CED"/>
    <w:rsid w:val="00EC7DAE"/>
    <w:rsid w:val="00ED0062"/>
    <w:rsid w:val="00ED013D"/>
    <w:rsid w:val="00ED0459"/>
    <w:rsid w:val="00ED0540"/>
    <w:rsid w:val="00ED06D7"/>
    <w:rsid w:val="00ED08F0"/>
    <w:rsid w:val="00ED0A30"/>
    <w:rsid w:val="00ED0B23"/>
    <w:rsid w:val="00ED0B27"/>
    <w:rsid w:val="00ED0DC2"/>
    <w:rsid w:val="00ED1038"/>
    <w:rsid w:val="00ED13CF"/>
    <w:rsid w:val="00ED1408"/>
    <w:rsid w:val="00ED140A"/>
    <w:rsid w:val="00ED184B"/>
    <w:rsid w:val="00ED190E"/>
    <w:rsid w:val="00ED1A6D"/>
    <w:rsid w:val="00ED1AFD"/>
    <w:rsid w:val="00ED1BDE"/>
    <w:rsid w:val="00ED1FA1"/>
    <w:rsid w:val="00ED20EF"/>
    <w:rsid w:val="00ED2206"/>
    <w:rsid w:val="00ED2366"/>
    <w:rsid w:val="00ED250A"/>
    <w:rsid w:val="00ED3120"/>
    <w:rsid w:val="00ED35D3"/>
    <w:rsid w:val="00ED3A9F"/>
    <w:rsid w:val="00ED3BC1"/>
    <w:rsid w:val="00ED409B"/>
    <w:rsid w:val="00ED4195"/>
    <w:rsid w:val="00ED41C6"/>
    <w:rsid w:val="00ED41F0"/>
    <w:rsid w:val="00ED42EB"/>
    <w:rsid w:val="00ED44D6"/>
    <w:rsid w:val="00ED4665"/>
    <w:rsid w:val="00ED46AC"/>
    <w:rsid w:val="00ED47C8"/>
    <w:rsid w:val="00ED484B"/>
    <w:rsid w:val="00ED4A26"/>
    <w:rsid w:val="00ED4A92"/>
    <w:rsid w:val="00ED5057"/>
    <w:rsid w:val="00ED5071"/>
    <w:rsid w:val="00ED5552"/>
    <w:rsid w:val="00ED5A28"/>
    <w:rsid w:val="00ED6083"/>
    <w:rsid w:val="00ED60A4"/>
    <w:rsid w:val="00ED63DF"/>
    <w:rsid w:val="00ED67BA"/>
    <w:rsid w:val="00ED67D9"/>
    <w:rsid w:val="00ED6844"/>
    <w:rsid w:val="00ED6B1E"/>
    <w:rsid w:val="00ED7426"/>
    <w:rsid w:val="00ED744D"/>
    <w:rsid w:val="00ED7515"/>
    <w:rsid w:val="00ED78DB"/>
    <w:rsid w:val="00ED7B3D"/>
    <w:rsid w:val="00ED7E5D"/>
    <w:rsid w:val="00EE07F3"/>
    <w:rsid w:val="00EE0882"/>
    <w:rsid w:val="00EE0CF9"/>
    <w:rsid w:val="00EE0D17"/>
    <w:rsid w:val="00EE0F52"/>
    <w:rsid w:val="00EE11E5"/>
    <w:rsid w:val="00EE1230"/>
    <w:rsid w:val="00EE14E3"/>
    <w:rsid w:val="00EE172C"/>
    <w:rsid w:val="00EE1993"/>
    <w:rsid w:val="00EE19B0"/>
    <w:rsid w:val="00EE19C3"/>
    <w:rsid w:val="00EE19CC"/>
    <w:rsid w:val="00EE1A04"/>
    <w:rsid w:val="00EE1B0F"/>
    <w:rsid w:val="00EE1BEF"/>
    <w:rsid w:val="00EE1FF4"/>
    <w:rsid w:val="00EE24D2"/>
    <w:rsid w:val="00EE2B4C"/>
    <w:rsid w:val="00EE2B53"/>
    <w:rsid w:val="00EE2D21"/>
    <w:rsid w:val="00EE32C2"/>
    <w:rsid w:val="00EE36A3"/>
    <w:rsid w:val="00EE3822"/>
    <w:rsid w:val="00EE391F"/>
    <w:rsid w:val="00EE399A"/>
    <w:rsid w:val="00EE39DC"/>
    <w:rsid w:val="00EE3BF4"/>
    <w:rsid w:val="00EE3C7C"/>
    <w:rsid w:val="00EE3CCA"/>
    <w:rsid w:val="00EE3DEF"/>
    <w:rsid w:val="00EE44AD"/>
    <w:rsid w:val="00EE4532"/>
    <w:rsid w:val="00EE45D8"/>
    <w:rsid w:val="00EE4628"/>
    <w:rsid w:val="00EE4A69"/>
    <w:rsid w:val="00EE53E9"/>
    <w:rsid w:val="00EE575E"/>
    <w:rsid w:val="00EE5836"/>
    <w:rsid w:val="00EE58F5"/>
    <w:rsid w:val="00EE5994"/>
    <w:rsid w:val="00EE5DF7"/>
    <w:rsid w:val="00EE5DF9"/>
    <w:rsid w:val="00EE5E90"/>
    <w:rsid w:val="00EE5F9F"/>
    <w:rsid w:val="00EE67F0"/>
    <w:rsid w:val="00EE6ADD"/>
    <w:rsid w:val="00EE6C3A"/>
    <w:rsid w:val="00EE6CF6"/>
    <w:rsid w:val="00EE6E84"/>
    <w:rsid w:val="00EE7001"/>
    <w:rsid w:val="00EE7759"/>
    <w:rsid w:val="00EE79D3"/>
    <w:rsid w:val="00EE79E9"/>
    <w:rsid w:val="00EE7D5D"/>
    <w:rsid w:val="00EE7D88"/>
    <w:rsid w:val="00EE7DCF"/>
    <w:rsid w:val="00EF0037"/>
    <w:rsid w:val="00EF01A0"/>
    <w:rsid w:val="00EF02CD"/>
    <w:rsid w:val="00EF03A6"/>
    <w:rsid w:val="00EF0EC7"/>
    <w:rsid w:val="00EF1020"/>
    <w:rsid w:val="00EF11FD"/>
    <w:rsid w:val="00EF14D6"/>
    <w:rsid w:val="00EF14E4"/>
    <w:rsid w:val="00EF1B2E"/>
    <w:rsid w:val="00EF1C97"/>
    <w:rsid w:val="00EF1CDA"/>
    <w:rsid w:val="00EF1F34"/>
    <w:rsid w:val="00EF207E"/>
    <w:rsid w:val="00EF20EF"/>
    <w:rsid w:val="00EF2155"/>
    <w:rsid w:val="00EF247B"/>
    <w:rsid w:val="00EF26F6"/>
    <w:rsid w:val="00EF28EE"/>
    <w:rsid w:val="00EF2A6A"/>
    <w:rsid w:val="00EF2C73"/>
    <w:rsid w:val="00EF2C82"/>
    <w:rsid w:val="00EF334F"/>
    <w:rsid w:val="00EF3364"/>
    <w:rsid w:val="00EF33C4"/>
    <w:rsid w:val="00EF34C5"/>
    <w:rsid w:val="00EF36FC"/>
    <w:rsid w:val="00EF373B"/>
    <w:rsid w:val="00EF3745"/>
    <w:rsid w:val="00EF37D0"/>
    <w:rsid w:val="00EF3AA4"/>
    <w:rsid w:val="00EF3B92"/>
    <w:rsid w:val="00EF3DA7"/>
    <w:rsid w:val="00EF3F99"/>
    <w:rsid w:val="00EF42B7"/>
    <w:rsid w:val="00EF4A18"/>
    <w:rsid w:val="00EF4DB1"/>
    <w:rsid w:val="00EF5119"/>
    <w:rsid w:val="00EF52DB"/>
    <w:rsid w:val="00EF5360"/>
    <w:rsid w:val="00EF541A"/>
    <w:rsid w:val="00EF5523"/>
    <w:rsid w:val="00EF55C7"/>
    <w:rsid w:val="00EF58B8"/>
    <w:rsid w:val="00EF5EDD"/>
    <w:rsid w:val="00EF5F93"/>
    <w:rsid w:val="00EF6008"/>
    <w:rsid w:val="00EF64A9"/>
    <w:rsid w:val="00EF675C"/>
    <w:rsid w:val="00EF6AED"/>
    <w:rsid w:val="00EF6C73"/>
    <w:rsid w:val="00EF6CE4"/>
    <w:rsid w:val="00EF6EAD"/>
    <w:rsid w:val="00EF6F63"/>
    <w:rsid w:val="00EF7295"/>
    <w:rsid w:val="00EF72A6"/>
    <w:rsid w:val="00EF730B"/>
    <w:rsid w:val="00EF7447"/>
    <w:rsid w:val="00EF769E"/>
    <w:rsid w:val="00EF7E37"/>
    <w:rsid w:val="00EF7F6A"/>
    <w:rsid w:val="00F00148"/>
    <w:rsid w:val="00F001FF"/>
    <w:rsid w:val="00F002D4"/>
    <w:rsid w:val="00F0033E"/>
    <w:rsid w:val="00F00607"/>
    <w:rsid w:val="00F006C4"/>
    <w:rsid w:val="00F00723"/>
    <w:rsid w:val="00F00CD4"/>
    <w:rsid w:val="00F00E51"/>
    <w:rsid w:val="00F00EFE"/>
    <w:rsid w:val="00F01282"/>
    <w:rsid w:val="00F01433"/>
    <w:rsid w:val="00F01488"/>
    <w:rsid w:val="00F015B9"/>
    <w:rsid w:val="00F01BC9"/>
    <w:rsid w:val="00F0268B"/>
    <w:rsid w:val="00F02754"/>
    <w:rsid w:val="00F02812"/>
    <w:rsid w:val="00F02BB9"/>
    <w:rsid w:val="00F02E1C"/>
    <w:rsid w:val="00F02EAD"/>
    <w:rsid w:val="00F02F3A"/>
    <w:rsid w:val="00F02F47"/>
    <w:rsid w:val="00F03786"/>
    <w:rsid w:val="00F039EB"/>
    <w:rsid w:val="00F03A81"/>
    <w:rsid w:val="00F03BAD"/>
    <w:rsid w:val="00F04015"/>
    <w:rsid w:val="00F04657"/>
    <w:rsid w:val="00F04746"/>
    <w:rsid w:val="00F047DE"/>
    <w:rsid w:val="00F04996"/>
    <w:rsid w:val="00F04A41"/>
    <w:rsid w:val="00F04A87"/>
    <w:rsid w:val="00F04AB8"/>
    <w:rsid w:val="00F04DE4"/>
    <w:rsid w:val="00F04E8B"/>
    <w:rsid w:val="00F051F2"/>
    <w:rsid w:val="00F05227"/>
    <w:rsid w:val="00F05584"/>
    <w:rsid w:val="00F05879"/>
    <w:rsid w:val="00F0596F"/>
    <w:rsid w:val="00F05AAA"/>
    <w:rsid w:val="00F05C07"/>
    <w:rsid w:val="00F05FFF"/>
    <w:rsid w:val="00F0658B"/>
    <w:rsid w:val="00F06951"/>
    <w:rsid w:val="00F06959"/>
    <w:rsid w:val="00F06BE2"/>
    <w:rsid w:val="00F06BF4"/>
    <w:rsid w:val="00F06CFE"/>
    <w:rsid w:val="00F06FCC"/>
    <w:rsid w:val="00F06FD2"/>
    <w:rsid w:val="00F06FD7"/>
    <w:rsid w:val="00F070B6"/>
    <w:rsid w:val="00F07264"/>
    <w:rsid w:val="00F07272"/>
    <w:rsid w:val="00F072A9"/>
    <w:rsid w:val="00F07579"/>
    <w:rsid w:val="00F07FDF"/>
    <w:rsid w:val="00F10148"/>
    <w:rsid w:val="00F103C7"/>
    <w:rsid w:val="00F10646"/>
    <w:rsid w:val="00F10A9F"/>
    <w:rsid w:val="00F10B8A"/>
    <w:rsid w:val="00F10CA9"/>
    <w:rsid w:val="00F10D81"/>
    <w:rsid w:val="00F10F6F"/>
    <w:rsid w:val="00F11175"/>
    <w:rsid w:val="00F11281"/>
    <w:rsid w:val="00F115A1"/>
    <w:rsid w:val="00F115B1"/>
    <w:rsid w:val="00F11761"/>
    <w:rsid w:val="00F117FD"/>
    <w:rsid w:val="00F11877"/>
    <w:rsid w:val="00F11881"/>
    <w:rsid w:val="00F1192C"/>
    <w:rsid w:val="00F11A46"/>
    <w:rsid w:val="00F11AB7"/>
    <w:rsid w:val="00F11ACD"/>
    <w:rsid w:val="00F11B64"/>
    <w:rsid w:val="00F11F2D"/>
    <w:rsid w:val="00F12218"/>
    <w:rsid w:val="00F12367"/>
    <w:rsid w:val="00F1277D"/>
    <w:rsid w:val="00F1298D"/>
    <w:rsid w:val="00F12E79"/>
    <w:rsid w:val="00F1323E"/>
    <w:rsid w:val="00F13255"/>
    <w:rsid w:val="00F136B7"/>
    <w:rsid w:val="00F13838"/>
    <w:rsid w:val="00F13968"/>
    <w:rsid w:val="00F139EC"/>
    <w:rsid w:val="00F13A96"/>
    <w:rsid w:val="00F13D6C"/>
    <w:rsid w:val="00F14373"/>
    <w:rsid w:val="00F146C5"/>
    <w:rsid w:val="00F146D4"/>
    <w:rsid w:val="00F14A48"/>
    <w:rsid w:val="00F14D98"/>
    <w:rsid w:val="00F14DB0"/>
    <w:rsid w:val="00F150EF"/>
    <w:rsid w:val="00F15355"/>
    <w:rsid w:val="00F156E8"/>
    <w:rsid w:val="00F15973"/>
    <w:rsid w:val="00F15C2F"/>
    <w:rsid w:val="00F15ED9"/>
    <w:rsid w:val="00F15EF3"/>
    <w:rsid w:val="00F16131"/>
    <w:rsid w:val="00F16314"/>
    <w:rsid w:val="00F164ED"/>
    <w:rsid w:val="00F164F1"/>
    <w:rsid w:val="00F16A58"/>
    <w:rsid w:val="00F16DB1"/>
    <w:rsid w:val="00F16F22"/>
    <w:rsid w:val="00F17211"/>
    <w:rsid w:val="00F17569"/>
    <w:rsid w:val="00F1763D"/>
    <w:rsid w:val="00F178F8"/>
    <w:rsid w:val="00F17915"/>
    <w:rsid w:val="00F206E6"/>
    <w:rsid w:val="00F20B5F"/>
    <w:rsid w:val="00F20D3D"/>
    <w:rsid w:val="00F2104F"/>
    <w:rsid w:val="00F21150"/>
    <w:rsid w:val="00F21183"/>
    <w:rsid w:val="00F213A1"/>
    <w:rsid w:val="00F21577"/>
    <w:rsid w:val="00F216EC"/>
    <w:rsid w:val="00F21B85"/>
    <w:rsid w:val="00F21BFB"/>
    <w:rsid w:val="00F22110"/>
    <w:rsid w:val="00F2263B"/>
    <w:rsid w:val="00F22A61"/>
    <w:rsid w:val="00F23A17"/>
    <w:rsid w:val="00F23A4F"/>
    <w:rsid w:val="00F23B09"/>
    <w:rsid w:val="00F23E7B"/>
    <w:rsid w:val="00F2411D"/>
    <w:rsid w:val="00F242EE"/>
    <w:rsid w:val="00F2450A"/>
    <w:rsid w:val="00F24B80"/>
    <w:rsid w:val="00F24F3B"/>
    <w:rsid w:val="00F24F89"/>
    <w:rsid w:val="00F25358"/>
    <w:rsid w:val="00F253A0"/>
    <w:rsid w:val="00F254E9"/>
    <w:rsid w:val="00F25579"/>
    <w:rsid w:val="00F255A1"/>
    <w:rsid w:val="00F257E1"/>
    <w:rsid w:val="00F25849"/>
    <w:rsid w:val="00F25A0C"/>
    <w:rsid w:val="00F25A41"/>
    <w:rsid w:val="00F25AAE"/>
    <w:rsid w:val="00F25D3B"/>
    <w:rsid w:val="00F25F55"/>
    <w:rsid w:val="00F25F6A"/>
    <w:rsid w:val="00F2609F"/>
    <w:rsid w:val="00F261B6"/>
    <w:rsid w:val="00F263BD"/>
    <w:rsid w:val="00F26875"/>
    <w:rsid w:val="00F268D9"/>
    <w:rsid w:val="00F269F9"/>
    <w:rsid w:val="00F26C4C"/>
    <w:rsid w:val="00F26E46"/>
    <w:rsid w:val="00F27468"/>
    <w:rsid w:val="00F27650"/>
    <w:rsid w:val="00F27DA8"/>
    <w:rsid w:val="00F27E34"/>
    <w:rsid w:val="00F301B0"/>
    <w:rsid w:val="00F30313"/>
    <w:rsid w:val="00F3045F"/>
    <w:rsid w:val="00F305C5"/>
    <w:rsid w:val="00F306A5"/>
    <w:rsid w:val="00F306F0"/>
    <w:rsid w:val="00F30740"/>
    <w:rsid w:val="00F307AE"/>
    <w:rsid w:val="00F30C84"/>
    <w:rsid w:val="00F318B8"/>
    <w:rsid w:val="00F31A86"/>
    <w:rsid w:val="00F31CDF"/>
    <w:rsid w:val="00F31EC8"/>
    <w:rsid w:val="00F320C2"/>
    <w:rsid w:val="00F323F7"/>
    <w:rsid w:val="00F32428"/>
    <w:rsid w:val="00F324A2"/>
    <w:rsid w:val="00F32602"/>
    <w:rsid w:val="00F3268D"/>
    <w:rsid w:val="00F32758"/>
    <w:rsid w:val="00F32939"/>
    <w:rsid w:val="00F3296F"/>
    <w:rsid w:val="00F32A17"/>
    <w:rsid w:val="00F32D1D"/>
    <w:rsid w:val="00F32E80"/>
    <w:rsid w:val="00F33262"/>
    <w:rsid w:val="00F334EE"/>
    <w:rsid w:val="00F33500"/>
    <w:rsid w:val="00F3393A"/>
    <w:rsid w:val="00F33A9F"/>
    <w:rsid w:val="00F33BD3"/>
    <w:rsid w:val="00F33F31"/>
    <w:rsid w:val="00F3415A"/>
    <w:rsid w:val="00F34386"/>
    <w:rsid w:val="00F345FE"/>
    <w:rsid w:val="00F34779"/>
    <w:rsid w:val="00F349A3"/>
    <w:rsid w:val="00F34D57"/>
    <w:rsid w:val="00F352FA"/>
    <w:rsid w:val="00F35554"/>
    <w:rsid w:val="00F356BC"/>
    <w:rsid w:val="00F357AF"/>
    <w:rsid w:val="00F357D0"/>
    <w:rsid w:val="00F35A54"/>
    <w:rsid w:val="00F35B43"/>
    <w:rsid w:val="00F35B65"/>
    <w:rsid w:val="00F35BFF"/>
    <w:rsid w:val="00F35F20"/>
    <w:rsid w:val="00F36000"/>
    <w:rsid w:val="00F36082"/>
    <w:rsid w:val="00F3633B"/>
    <w:rsid w:val="00F36496"/>
    <w:rsid w:val="00F376B6"/>
    <w:rsid w:val="00F376D4"/>
    <w:rsid w:val="00F37D04"/>
    <w:rsid w:val="00F37F60"/>
    <w:rsid w:val="00F40503"/>
    <w:rsid w:val="00F4050E"/>
    <w:rsid w:val="00F406B0"/>
    <w:rsid w:val="00F40894"/>
    <w:rsid w:val="00F40934"/>
    <w:rsid w:val="00F409FE"/>
    <w:rsid w:val="00F40BF3"/>
    <w:rsid w:val="00F40CCD"/>
    <w:rsid w:val="00F40D86"/>
    <w:rsid w:val="00F40E49"/>
    <w:rsid w:val="00F41098"/>
    <w:rsid w:val="00F4114E"/>
    <w:rsid w:val="00F41155"/>
    <w:rsid w:val="00F412C6"/>
    <w:rsid w:val="00F41401"/>
    <w:rsid w:val="00F414DC"/>
    <w:rsid w:val="00F415D3"/>
    <w:rsid w:val="00F4184F"/>
    <w:rsid w:val="00F4189B"/>
    <w:rsid w:val="00F41B7B"/>
    <w:rsid w:val="00F41D6D"/>
    <w:rsid w:val="00F41EC3"/>
    <w:rsid w:val="00F41FF3"/>
    <w:rsid w:val="00F420EB"/>
    <w:rsid w:val="00F42143"/>
    <w:rsid w:val="00F421E6"/>
    <w:rsid w:val="00F4226C"/>
    <w:rsid w:val="00F42295"/>
    <w:rsid w:val="00F425CE"/>
    <w:rsid w:val="00F42722"/>
    <w:rsid w:val="00F429AF"/>
    <w:rsid w:val="00F42AFE"/>
    <w:rsid w:val="00F42B42"/>
    <w:rsid w:val="00F42C79"/>
    <w:rsid w:val="00F42CA8"/>
    <w:rsid w:val="00F42CFE"/>
    <w:rsid w:val="00F42E10"/>
    <w:rsid w:val="00F42FDE"/>
    <w:rsid w:val="00F42FFE"/>
    <w:rsid w:val="00F430C6"/>
    <w:rsid w:val="00F430DB"/>
    <w:rsid w:val="00F4310F"/>
    <w:rsid w:val="00F4313F"/>
    <w:rsid w:val="00F436A3"/>
    <w:rsid w:val="00F43726"/>
    <w:rsid w:val="00F438F5"/>
    <w:rsid w:val="00F43B5D"/>
    <w:rsid w:val="00F43C6D"/>
    <w:rsid w:val="00F441D6"/>
    <w:rsid w:val="00F44334"/>
    <w:rsid w:val="00F443EE"/>
    <w:rsid w:val="00F444AA"/>
    <w:rsid w:val="00F4460B"/>
    <w:rsid w:val="00F44685"/>
    <w:rsid w:val="00F44897"/>
    <w:rsid w:val="00F44CCB"/>
    <w:rsid w:val="00F44D59"/>
    <w:rsid w:val="00F44F20"/>
    <w:rsid w:val="00F4504F"/>
    <w:rsid w:val="00F45081"/>
    <w:rsid w:val="00F451C0"/>
    <w:rsid w:val="00F4521A"/>
    <w:rsid w:val="00F45875"/>
    <w:rsid w:val="00F45905"/>
    <w:rsid w:val="00F4591C"/>
    <w:rsid w:val="00F45982"/>
    <w:rsid w:val="00F45996"/>
    <w:rsid w:val="00F459D5"/>
    <w:rsid w:val="00F45A33"/>
    <w:rsid w:val="00F45A4E"/>
    <w:rsid w:val="00F45AD5"/>
    <w:rsid w:val="00F460D9"/>
    <w:rsid w:val="00F46498"/>
    <w:rsid w:val="00F4667A"/>
    <w:rsid w:val="00F46B6F"/>
    <w:rsid w:val="00F4756A"/>
    <w:rsid w:val="00F4762A"/>
    <w:rsid w:val="00F47963"/>
    <w:rsid w:val="00F47A14"/>
    <w:rsid w:val="00F505E1"/>
    <w:rsid w:val="00F50918"/>
    <w:rsid w:val="00F50D1A"/>
    <w:rsid w:val="00F5183D"/>
    <w:rsid w:val="00F51ABA"/>
    <w:rsid w:val="00F51C8C"/>
    <w:rsid w:val="00F522E0"/>
    <w:rsid w:val="00F523B3"/>
    <w:rsid w:val="00F52429"/>
    <w:rsid w:val="00F528D0"/>
    <w:rsid w:val="00F52993"/>
    <w:rsid w:val="00F52AC1"/>
    <w:rsid w:val="00F52AF7"/>
    <w:rsid w:val="00F52E4B"/>
    <w:rsid w:val="00F52E6D"/>
    <w:rsid w:val="00F53170"/>
    <w:rsid w:val="00F532B5"/>
    <w:rsid w:val="00F535B8"/>
    <w:rsid w:val="00F5379A"/>
    <w:rsid w:val="00F537BA"/>
    <w:rsid w:val="00F53942"/>
    <w:rsid w:val="00F53945"/>
    <w:rsid w:val="00F53A3C"/>
    <w:rsid w:val="00F53AB3"/>
    <w:rsid w:val="00F53BE0"/>
    <w:rsid w:val="00F53CCF"/>
    <w:rsid w:val="00F53F25"/>
    <w:rsid w:val="00F53F8F"/>
    <w:rsid w:val="00F5409E"/>
    <w:rsid w:val="00F541D3"/>
    <w:rsid w:val="00F5422F"/>
    <w:rsid w:val="00F54405"/>
    <w:rsid w:val="00F54759"/>
    <w:rsid w:val="00F54AC7"/>
    <w:rsid w:val="00F54C7F"/>
    <w:rsid w:val="00F54E98"/>
    <w:rsid w:val="00F55092"/>
    <w:rsid w:val="00F5513B"/>
    <w:rsid w:val="00F552B1"/>
    <w:rsid w:val="00F55408"/>
    <w:rsid w:val="00F5577B"/>
    <w:rsid w:val="00F557CA"/>
    <w:rsid w:val="00F557EF"/>
    <w:rsid w:val="00F55957"/>
    <w:rsid w:val="00F55C31"/>
    <w:rsid w:val="00F55EB8"/>
    <w:rsid w:val="00F5608B"/>
    <w:rsid w:val="00F56137"/>
    <w:rsid w:val="00F5625E"/>
    <w:rsid w:val="00F565E0"/>
    <w:rsid w:val="00F565F0"/>
    <w:rsid w:val="00F56615"/>
    <w:rsid w:val="00F5671B"/>
    <w:rsid w:val="00F569A4"/>
    <w:rsid w:val="00F57053"/>
    <w:rsid w:val="00F5736B"/>
    <w:rsid w:val="00F5748C"/>
    <w:rsid w:val="00F57576"/>
    <w:rsid w:val="00F575E6"/>
    <w:rsid w:val="00F57688"/>
    <w:rsid w:val="00F578F3"/>
    <w:rsid w:val="00F57A4A"/>
    <w:rsid w:val="00F57A91"/>
    <w:rsid w:val="00F57E21"/>
    <w:rsid w:val="00F57F30"/>
    <w:rsid w:val="00F602A5"/>
    <w:rsid w:val="00F6030C"/>
    <w:rsid w:val="00F604B7"/>
    <w:rsid w:val="00F605A2"/>
    <w:rsid w:val="00F6073C"/>
    <w:rsid w:val="00F607CC"/>
    <w:rsid w:val="00F609CB"/>
    <w:rsid w:val="00F60A89"/>
    <w:rsid w:val="00F60CF7"/>
    <w:rsid w:val="00F61258"/>
    <w:rsid w:val="00F618BC"/>
    <w:rsid w:val="00F61953"/>
    <w:rsid w:val="00F61C54"/>
    <w:rsid w:val="00F61DAA"/>
    <w:rsid w:val="00F62029"/>
    <w:rsid w:val="00F62181"/>
    <w:rsid w:val="00F6237C"/>
    <w:rsid w:val="00F62699"/>
    <w:rsid w:val="00F628F1"/>
    <w:rsid w:val="00F62992"/>
    <w:rsid w:val="00F62A4C"/>
    <w:rsid w:val="00F62AE8"/>
    <w:rsid w:val="00F62B0A"/>
    <w:rsid w:val="00F62BDC"/>
    <w:rsid w:val="00F63422"/>
    <w:rsid w:val="00F63B9B"/>
    <w:rsid w:val="00F63DFF"/>
    <w:rsid w:val="00F63F9C"/>
    <w:rsid w:val="00F6408E"/>
    <w:rsid w:val="00F641F7"/>
    <w:rsid w:val="00F64443"/>
    <w:rsid w:val="00F648EE"/>
    <w:rsid w:val="00F64A6E"/>
    <w:rsid w:val="00F64A75"/>
    <w:rsid w:val="00F64DAD"/>
    <w:rsid w:val="00F64E54"/>
    <w:rsid w:val="00F64F56"/>
    <w:rsid w:val="00F651B8"/>
    <w:rsid w:val="00F653EE"/>
    <w:rsid w:val="00F65563"/>
    <w:rsid w:val="00F65B4D"/>
    <w:rsid w:val="00F65C23"/>
    <w:rsid w:val="00F65EA8"/>
    <w:rsid w:val="00F65F16"/>
    <w:rsid w:val="00F65F98"/>
    <w:rsid w:val="00F660A4"/>
    <w:rsid w:val="00F6622A"/>
    <w:rsid w:val="00F66D1A"/>
    <w:rsid w:val="00F66D71"/>
    <w:rsid w:val="00F67001"/>
    <w:rsid w:val="00F67B95"/>
    <w:rsid w:val="00F67CD6"/>
    <w:rsid w:val="00F67ED3"/>
    <w:rsid w:val="00F705C4"/>
    <w:rsid w:val="00F70C9D"/>
    <w:rsid w:val="00F70E2A"/>
    <w:rsid w:val="00F71120"/>
    <w:rsid w:val="00F71867"/>
    <w:rsid w:val="00F72156"/>
    <w:rsid w:val="00F72210"/>
    <w:rsid w:val="00F722C5"/>
    <w:rsid w:val="00F7233C"/>
    <w:rsid w:val="00F725EA"/>
    <w:rsid w:val="00F726E3"/>
    <w:rsid w:val="00F726F6"/>
    <w:rsid w:val="00F72756"/>
    <w:rsid w:val="00F72A24"/>
    <w:rsid w:val="00F72BB0"/>
    <w:rsid w:val="00F72C45"/>
    <w:rsid w:val="00F72CD1"/>
    <w:rsid w:val="00F73711"/>
    <w:rsid w:val="00F73798"/>
    <w:rsid w:val="00F7379A"/>
    <w:rsid w:val="00F73CB3"/>
    <w:rsid w:val="00F73D24"/>
    <w:rsid w:val="00F73E26"/>
    <w:rsid w:val="00F73EF0"/>
    <w:rsid w:val="00F74124"/>
    <w:rsid w:val="00F74382"/>
    <w:rsid w:val="00F745DD"/>
    <w:rsid w:val="00F747C1"/>
    <w:rsid w:val="00F74815"/>
    <w:rsid w:val="00F748A7"/>
    <w:rsid w:val="00F74928"/>
    <w:rsid w:val="00F74B38"/>
    <w:rsid w:val="00F74D92"/>
    <w:rsid w:val="00F74FDA"/>
    <w:rsid w:val="00F7515C"/>
    <w:rsid w:val="00F75B24"/>
    <w:rsid w:val="00F75CE2"/>
    <w:rsid w:val="00F7608A"/>
    <w:rsid w:val="00F76874"/>
    <w:rsid w:val="00F769D5"/>
    <w:rsid w:val="00F77073"/>
    <w:rsid w:val="00F77130"/>
    <w:rsid w:val="00F771EF"/>
    <w:rsid w:val="00F7725E"/>
    <w:rsid w:val="00F7761B"/>
    <w:rsid w:val="00F77A34"/>
    <w:rsid w:val="00F8022F"/>
    <w:rsid w:val="00F80326"/>
    <w:rsid w:val="00F80415"/>
    <w:rsid w:val="00F80432"/>
    <w:rsid w:val="00F805E8"/>
    <w:rsid w:val="00F805F1"/>
    <w:rsid w:val="00F8063C"/>
    <w:rsid w:val="00F8091F"/>
    <w:rsid w:val="00F809D2"/>
    <w:rsid w:val="00F80B4D"/>
    <w:rsid w:val="00F80D59"/>
    <w:rsid w:val="00F80F5F"/>
    <w:rsid w:val="00F81096"/>
    <w:rsid w:val="00F811C6"/>
    <w:rsid w:val="00F812C8"/>
    <w:rsid w:val="00F81B1F"/>
    <w:rsid w:val="00F81E39"/>
    <w:rsid w:val="00F81EED"/>
    <w:rsid w:val="00F82350"/>
    <w:rsid w:val="00F8247C"/>
    <w:rsid w:val="00F825C5"/>
    <w:rsid w:val="00F82632"/>
    <w:rsid w:val="00F826DB"/>
    <w:rsid w:val="00F8272E"/>
    <w:rsid w:val="00F8277E"/>
    <w:rsid w:val="00F82AC7"/>
    <w:rsid w:val="00F82DA3"/>
    <w:rsid w:val="00F82DBD"/>
    <w:rsid w:val="00F82F48"/>
    <w:rsid w:val="00F82FE6"/>
    <w:rsid w:val="00F831BC"/>
    <w:rsid w:val="00F83246"/>
    <w:rsid w:val="00F83451"/>
    <w:rsid w:val="00F83526"/>
    <w:rsid w:val="00F83610"/>
    <w:rsid w:val="00F83877"/>
    <w:rsid w:val="00F83A45"/>
    <w:rsid w:val="00F83B38"/>
    <w:rsid w:val="00F83CC7"/>
    <w:rsid w:val="00F84134"/>
    <w:rsid w:val="00F8425F"/>
    <w:rsid w:val="00F84717"/>
    <w:rsid w:val="00F84760"/>
    <w:rsid w:val="00F84A66"/>
    <w:rsid w:val="00F84A8C"/>
    <w:rsid w:val="00F84E95"/>
    <w:rsid w:val="00F8505D"/>
    <w:rsid w:val="00F850BF"/>
    <w:rsid w:val="00F851D8"/>
    <w:rsid w:val="00F854A9"/>
    <w:rsid w:val="00F85792"/>
    <w:rsid w:val="00F859F5"/>
    <w:rsid w:val="00F85A03"/>
    <w:rsid w:val="00F85F2B"/>
    <w:rsid w:val="00F8602C"/>
    <w:rsid w:val="00F860AA"/>
    <w:rsid w:val="00F861B2"/>
    <w:rsid w:val="00F86437"/>
    <w:rsid w:val="00F8652A"/>
    <w:rsid w:val="00F8695F"/>
    <w:rsid w:val="00F86D16"/>
    <w:rsid w:val="00F86F1C"/>
    <w:rsid w:val="00F8702C"/>
    <w:rsid w:val="00F872C3"/>
    <w:rsid w:val="00F87B56"/>
    <w:rsid w:val="00F87CCD"/>
    <w:rsid w:val="00F87E96"/>
    <w:rsid w:val="00F90014"/>
    <w:rsid w:val="00F90078"/>
    <w:rsid w:val="00F901D2"/>
    <w:rsid w:val="00F9029D"/>
    <w:rsid w:val="00F90528"/>
    <w:rsid w:val="00F908C4"/>
    <w:rsid w:val="00F90A78"/>
    <w:rsid w:val="00F90F19"/>
    <w:rsid w:val="00F91066"/>
    <w:rsid w:val="00F913DC"/>
    <w:rsid w:val="00F915EB"/>
    <w:rsid w:val="00F9173B"/>
    <w:rsid w:val="00F91CFF"/>
    <w:rsid w:val="00F91DAC"/>
    <w:rsid w:val="00F9213F"/>
    <w:rsid w:val="00F92251"/>
    <w:rsid w:val="00F925E0"/>
    <w:rsid w:val="00F928B2"/>
    <w:rsid w:val="00F92CA3"/>
    <w:rsid w:val="00F92D1F"/>
    <w:rsid w:val="00F92F91"/>
    <w:rsid w:val="00F92FB3"/>
    <w:rsid w:val="00F93256"/>
    <w:rsid w:val="00F93282"/>
    <w:rsid w:val="00F93529"/>
    <w:rsid w:val="00F9363D"/>
    <w:rsid w:val="00F93879"/>
    <w:rsid w:val="00F93E4A"/>
    <w:rsid w:val="00F93FF7"/>
    <w:rsid w:val="00F94100"/>
    <w:rsid w:val="00F94188"/>
    <w:rsid w:val="00F94352"/>
    <w:rsid w:val="00F94798"/>
    <w:rsid w:val="00F9484A"/>
    <w:rsid w:val="00F94861"/>
    <w:rsid w:val="00F94BC1"/>
    <w:rsid w:val="00F95009"/>
    <w:rsid w:val="00F950BA"/>
    <w:rsid w:val="00F9524F"/>
    <w:rsid w:val="00F95704"/>
    <w:rsid w:val="00F95739"/>
    <w:rsid w:val="00F95866"/>
    <w:rsid w:val="00F95A06"/>
    <w:rsid w:val="00F95C39"/>
    <w:rsid w:val="00F95D60"/>
    <w:rsid w:val="00F95E4E"/>
    <w:rsid w:val="00F96350"/>
    <w:rsid w:val="00F963FD"/>
    <w:rsid w:val="00F96412"/>
    <w:rsid w:val="00F96A9F"/>
    <w:rsid w:val="00F970CF"/>
    <w:rsid w:val="00F9726F"/>
    <w:rsid w:val="00F978EF"/>
    <w:rsid w:val="00F97A62"/>
    <w:rsid w:val="00F97A80"/>
    <w:rsid w:val="00F97AE9"/>
    <w:rsid w:val="00F97B30"/>
    <w:rsid w:val="00F97E5B"/>
    <w:rsid w:val="00F97EC2"/>
    <w:rsid w:val="00F97F8E"/>
    <w:rsid w:val="00FA0022"/>
    <w:rsid w:val="00FA01CD"/>
    <w:rsid w:val="00FA0AE2"/>
    <w:rsid w:val="00FA0DA7"/>
    <w:rsid w:val="00FA1748"/>
    <w:rsid w:val="00FA17A1"/>
    <w:rsid w:val="00FA19C6"/>
    <w:rsid w:val="00FA1AE4"/>
    <w:rsid w:val="00FA1C8E"/>
    <w:rsid w:val="00FA1D2E"/>
    <w:rsid w:val="00FA1D50"/>
    <w:rsid w:val="00FA22C1"/>
    <w:rsid w:val="00FA22D6"/>
    <w:rsid w:val="00FA24AC"/>
    <w:rsid w:val="00FA25A2"/>
    <w:rsid w:val="00FA2991"/>
    <w:rsid w:val="00FA2B8A"/>
    <w:rsid w:val="00FA2FDB"/>
    <w:rsid w:val="00FA3127"/>
    <w:rsid w:val="00FA31B6"/>
    <w:rsid w:val="00FA324E"/>
    <w:rsid w:val="00FA325D"/>
    <w:rsid w:val="00FA335E"/>
    <w:rsid w:val="00FA343E"/>
    <w:rsid w:val="00FA34DF"/>
    <w:rsid w:val="00FA3531"/>
    <w:rsid w:val="00FA3564"/>
    <w:rsid w:val="00FA3567"/>
    <w:rsid w:val="00FA39C2"/>
    <w:rsid w:val="00FA3AC4"/>
    <w:rsid w:val="00FA3CAF"/>
    <w:rsid w:val="00FA3D3E"/>
    <w:rsid w:val="00FA40CA"/>
    <w:rsid w:val="00FA437B"/>
    <w:rsid w:val="00FA4547"/>
    <w:rsid w:val="00FA45F3"/>
    <w:rsid w:val="00FA48FD"/>
    <w:rsid w:val="00FA4BCF"/>
    <w:rsid w:val="00FA4D3A"/>
    <w:rsid w:val="00FA5117"/>
    <w:rsid w:val="00FA5118"/>
    <w:rsid w:val="00FA5400"/>
    <w:rsid w:val="00FA55E0"/>
    <w:rsid w:val="00FA55F6"/>
    <w:rsid w:val="00FA56B0"/>
    <w:rsid w:val="00FA5708"/>
    <w:rsid w:val="00FA59B0"/>
    <w:rsid w:val="00FA5BB8"/>
    <w:rsid w:val="00FA5C15"/>
    <w:rsid w:val="00FA5D6D"/>
    <w:rsid w:val="00FA5EEF"/>
    <w:rsid w:val="00FA64D0"/>
    <w:rsid w:val="00FA659C"/>
    <w:rsid w:val="00FA69C6"/>
    <w:rsid w:val="00FA69EE"/>
    <w:rsid w:val="00FA6C24"/>
    <w:rsid w:val="00FA6E9D"/>
    <w:rsid w:val="00FA6F95"/>
    <w:rsid w:val="00FA70A0"/>
    <w:rsid w:val="00FA70C0"/>
    <w:rsid w:val="00FA716F"/>
    <w:rsid w:val="00FA7171"/>
    <w:rsid w:val="00FA7523"/>
    <w:rsid w:val="00FA7ED7"/>
    <w:rsid w:val="00FB0061"/>
    <w:rsid w:val="00FB0184"/>
    <w:rsid w:val="00FB0294"/>
    <w:rsid w:val="00FB058A"/>
    <w:rsid w:val="00FB05B2"/>
    <w:rsid w:val="00FB0601"/>
    <w:rsid w:val="00FB06C6"/>
    <w:rsid w:val="00FB0ACE"/>
    <w:rsid w:val="00FB0DA3"/>
    <w:rsid w:val="00FB0DA9"/>
    <w:rsid w:val="00FB1060"/>
    <w:rsid w:val="00FB1063"/>
    <w:rsid w:val="00FB1109"/>
    <w:rsid w:val="00FB1228"/>
    <w:rsid w:val="00FB1270"/>
    <w:rsid w:val="00FB12CA"/>
    <w:rsid w:val="00FB13A9"/>
    <w:rsid w:val="00FB14E3"/>
    <w:rsid w:val="00FB154A"/>
    <w:rsid w:val="00FB1B24"/>
    <w:rsid w:val="00FB1C8B"/>
    <w:rsid w:val="00FB1D7F"/>
    <w:rsid w:val="00FB1F01"/>
    <w:rsid w:val="00FB20EE"/>
    <w:rsid w:val="00FB21D3"/>
    <w:rsid w:val="00FB2630"/>
    <w:rsid w:val="00FB2CE3"/>
    <w:rsid w:val="00FB2E73"/>
    <w:rsid w:val="00FB3562"/>
    <w:rsid w:val="00FB3AE3"/>
    <w:rsid w:val="00FB3BBC"/>
    <w:rsid w:val="00FB3FEC"/>
    <w:rsid w:val="00FB418D"/>
    <w:rsid w:val="00FB4318"/>
    <w:rsid w:val="00FB443E"/>
    <w:rsid w:val="00FB44E5"/>
    <w:rsid w:val="00FB45A5"/>
    <w:rsid w:val="00FB484C"/>
    <w:rsid w:val="00FB4B9F"/>
    <w:rsid w:val="00FB4D1C"/>
    <w:rsid w:val="00FB52AF"/>
    <w:rsid w:val="00FB5462"/>
    <w:rsid w:val="00FB5656"/>
    <w:rsid w:val="00FB5726"/>
    <w:rsid w:val="00FB5758"/>
    <w:rsid w:val="00FB58AF"/>
    <w:rsid w:val="00FB5948"/>
    <w:rsid w:val="00FB5AB5"/>
    <w:rsid w:val="00FB5CE0"/>
    <w:rsid w:val="00FB5D12"/>
    <w:rsid w:val="00FB5D1F"/>
    <w:rsid w:val="00FB5E7A"/>
    <w:rsid w:val="00FB5F21"/>
    <w:rsid w:val="00FB611D"/>
    <w:rsid w:val="00FB6287"/>
    <w:rsid w:val="00FB6299"/>
    <w:rsid w:val="00FB6393"/>
    <w:rsid w:val="00FB6507"/>
    <w:rsid w:val="00FB6669"/>
    <w:rsid w:val="00FB6AB6"/>
    <w:rsid w:val="00FB728C"/>
    <w:rsid w:val="00FB73C7"/>
    <w:rsid w:val="00FB7434"/>
    <w:rsid w:val="00FB744A"/>
    <w:rsid w:val="00FB7702"/>
    <w:rsid w:val="00FB7B33"/>
    <w:rsid w:val="00FB7C7E"/>
    <w:rsid w:val="00FC0281"/>
    <w:rsid w:val="00FC031B"/>
    <w:rsid w:val="00FC0396"/>
    <w:rsid w:val="00FC0548"/>
    <w:rsid w:val="00FC0942"/>
    <w:rsid w:val="00FC0F65"/>
    <w:rsid w:val="00FC0FEF"/>
    <w:rsid w:val="00FC10FC"/>
    <w:rsid w:val="00FC14F7"/>
    <w:rsid w:val="00FC1563"/>
    <w:rsid w:val="00FC16F6"/>
    <w:rsid w:val="00FC1979"/>
    <w:rsid w:val="00FC1B67"/>
    <w:rsid w:val="00FC1C69"/>
    <w:rsid w:val="00FC1EFE"/>
    <w:rsid w:val="00FC20F4"/>
    <w:rsid w:val="00FC23E9"/>
    <w:rsid w:val="00FC2521"/>
    <w:rsid w:val="00FC25C5"/>
    <w:rsid w:val="00FC28EB"/>
    <w:rsid w:val="00FC2D9E"/>
    <w:rsid w:val="00FC2DEC"/>
    <w:rsid w:val="00FC2E13"/>
    <w:rsid w:val="00FC355B"/>
    <w:rsid w:val="00FC379D"/>
    <w:rsid w:val="00FC38A7"/>
    <w:rsid w:val="00FC3EF2"/>
    <w:rsid w:val="00FC4244"/>
    <w:rsid w:val="00FC426E"/>
    <w:rsid w:val="00FC4289"/>
    <w:rsid w:val="00FC4594"/>
    <w:rsid w:val="00FC45CF"/>
    <w:rsid w:val="00FC467A"/>
    <w:rsid w:val="00FC47C4"/>
    <w:rsid w:val="00FC4B0C"/>
    <w:rsid w:val="00FC4B36"/>
    <w:rsid w:val="00FC4BB4"/>
    <w:rsid w:val="00FC4C0F"/>
    <w:rsid w:val="00FC4C9A"/>
    <w:rsid w:val="00FC4EFE"/>
    <w:rsid w:val="00FC5392"/>
    <w:rsid w:val="00FC53B7"/>
    <w:rsid w:val="00FC5708"/>
    <w:rsid w:val="00FC5953"/>
    <w:rsid w:val="00FC5B56"/>
    <w:rsid w:val="00FC5C1B"/>
    <w:rsid w:val="00FC5CAC"/>
    <w:rsid w:val="00FC5FEB"/>
    <w:rsid w:val="00FC6326"/>
    <w:rsid w:val="00FC66DE"/>
    <w:rsid w:val="00FC6720"/>
    <w:rsid w:val="00FC67F2"/>
    <w:rsid w:val="00FC6B35"/>
    <w:rsid w:val="00FC6C58"/>
    <w:rsid w:val="00FC733A"/>
    <w:rsid w:val="00FC7370"/>
    <w:rsid w:val="00FC73D0"/>
    <w:rsid w:val="00FC794E"/>
    <w:rsid w:val="00FC7BCE"/>
    <w:rsid w:val="00FC7F3C"/>
    <w:rsid w:val="00FD017F"/>
    <w:rsid w:val="00FD089F"/>
    <w:rsid w:val="00FD0A48"/>
    <w:rsid w:val="00FD0BE6"/>
    <w:rsid w:val="00FD0C03"/>
    <w:rsid w:val="00FD0DE5"/>
    <w:rsid w:val="00FD0E5E"/>
    <w:rsid w:val="00FD12E8"/>
    <w:rsid w:val="00FD143D"/>
    <w:rsid w:val="00FD1455"/>
    <w:rsid w:val="00FD14AC"/>
    <w:rsid w:val="00FD15A4"/>
    <w:rsid w:val="00FD1896"/>
    <w:rsid w:val="00FD19A8"/>
    <w:rsid w:val="00FD22DC"/>
    <w:rsid w:val="00FD25A4"/>
    <w:rsid w:val="00FD2671"/>
    <w:rsid w:val="00FD2815"/>
    <w:rsid w:val="00FD2D41"/>
    <w:rsid w:val="00FD3099"/>
    <w:rsid w:val="00FD33C3"/>
    <w:rsid w:val="00FD3634"/>
    <w:rsid w:val="00FD36DA"/>
    <w:rsid w:val="00FD3707"/>
    <w:rsid w:val="00FD3BB5"/>
    <w:rsid w:val="00FD3C08"/>
    <w:rsid w:val="00FD3CDC"/>
    <w:rsid w:val="00FD3FFD"/>
    <w:rsid w:val="00FD4004"/>
    <w:rsid w:val="00FD40A9"/>
    <w:rsid w:val="00FD476B"/>
    <w:rsid w:val="00FD4823"/>
    <w:rsid w:val="00FD4B63"/>
    <w:rsid w:val="00FD4BC6"/>
    <w:rsid w:val="00FD4C8F"/>
    <w:rsid w:val="00FD4CC4"/>
    <w:rsid w:val="00FD50D4"/>
    <w:rsid w:val="00FD5135"/>
    <w:rsid w:val="00FD562A"/>
    <w:rsid w:val="00FD5823"/>
    <w:rsid w:val="00FD5AD2"/>
    <w:rsid w:val="00FD5ADD"/>
    <w:rsid w:val="00FD5E0B"/>
    <w:rsid w:val="00FD5F57"/>
    <w:rsid w:val="00FD6315"/>
    <w:rsid w:val="00FD636B"/>
    <w:rsid w:val="00FD654D"/>
    <w:rsid w:val="00FD65A9"/>
    <w:rsid w:val="00FD6B82"/>
    <w:rsid w:val="00FD6D40"/>
    <w:rsid w:val="00FD6F1C"/>
    <w:rsid w:val="00FD7013"/>
    <w:rsid w:val="00FD70D4"/>
    <w:rsid w:val="00FD7114"/>
    <w:rsid w:val="00FD73F7"/>
    <w:rsid w:val="00FD74DD"/>
    <w:rsid w:val="00FD77C1"/>
    <w:rsid w:val="00FD77F4"/>
    <w:rsid w:val="00FD7861"/>
    <w:rsid w:val="00FD7EBD"/>
    <w:rsid w:val="00FD7FCD"/>
    <w:rsid w:val="00FE029A"/>
    <w:rsid w:val="00FE0418"/>
    <w:rsid w:val="00FE05D6"/>
    <w:rsid w:val="00FE0B62"/>
    <w:rsid w:val="00FE0F0B"/>
    <w:rsid w:val="00FE0FF1"/>
    <w:rsid w:val="00FE15C3"/>
    <w:rsid w:val="00FE1AC4"/>
    <w:rsid w:val="00FE2011"/>
    <w:rsid w:val="00FE2151"/>
    <w:rsid w:val="00FE21A6"/>
    <w:rsid w:val="00FE2238"/>
    <w:rsid w:val="00FE2446"/>
    <w:rsid w:val="00FE2650"/>
    <w:rsid w:val="00FE2B64"/>
    <w:rsid w:val="00FE2FB2"/>
    <w:rsid w:val="00FE3717"/>
    <w:rsid w:val="00FE38FC"/>
    <w:rsid w:val="00FE38FE"/>
    <w:rsid w:val="00FE3936"/>
    <w:rsid w:val="00FE3B00"/>
    <w:rsid w:val="00FE3B4C"/>
    <w:rsid w:val="00FE3CF3"/>
    <w:rsid w:val="00FE3D5D"/>
    <w:rsid w:val="00FE3D89"/>
    <w:rsid w:val="00FE3E56"/>
    <w:rsid w:val="00FE413B"/>
    <w:rsid w:val="00FE416F"/>
    <w:rsid w:val="00FE4511"/>
    <w:rsid w:val="00FE45D2"/>
    <w:rsid w:val="00FE4620"/>
    <w:rsid w:val="00FE48B8"/>
    <w:rsid w:val="00FE4983"/>
    <w:rsid w:val="00FE4A49"/>
    <w:rsid w:val="00FE4C5C"/>
    <w:rsid w:val="00FE4C6F"/>
    <w:rsid w:val="00FE55D9"/>
    <w:rsid w:val="00FE564F"/>
    <w:rsid w:val="00FE5729"/>
    <w:rsid w:val="00FE5B14"/>
    <w:rsid w:val="00FE5B40"/>
    <w:rsid w:val="00FE5B89"/>
    <w:rsid w:val="00FE5D23"/>
    <w:rsid w:val="00FE5EA3"/>
    <w:rsid w:val="00FE5F28"/>
    <w:rsid w:val="00FE602B"/>
    <w:rsid w:val="00FE61DB"/>
    <w:rsid w:val="00FE6FCF"/>
    <w:rsid w:val="00FE70DA"/>
    <w:rsid w:val="00FE7254"/>
    <w:rsid w:val="00FE768A"/>
    <w:rsid w:val="00FE7793"/>
    <w:rsid w:val="00FE7A01"/>
    <w:rsid w:val="00FE7A26"/>
    <w:rsid w:val="00FE7F17"/>
    <w:rsid w:val="00FF023D"/>
    <w:rsid w:val="00FF0318"/>
    <w:rsid w:val="00FF073F"/>
    <w:rsid w:val="00FF09CE"/>
    <w:rsid w:val="00FF09D3"/>
    <w:rsid w:val="00FF0CA9"/>
    <w:rsid w:val="00FF0D12"/>
    <w:rsid w:val="00FF0D4E"/>
    <w:rsid w:val="00FF0E0C"/>
    <w:rsid w:val="00FF0E3C"/>
    <w:rsid w:val="00FF0EFF"/>
    <w:rsid w:val="00FF0F1A"/>
    <w:rsid w:val="00FF105E"/>
    <w:rsid w:val="00FF1403"/>
    <w:rsid w:val="00FF1655"/>
    <w:rsid w:val="00FF16DC"/>
    <w:rsid w:val="00FF1F4D"/>
    <w:rsid w:val="00FF219D"/>
    <w:rsid w:val="00FF24CF"/>
    <w:rsid w:val="00FF2512"/>
    <w:rsid w:val="00FF279C"/>
    <w:rsid w:val="00FF282F"/>
    <w:rsid w:val="00FF2871"/>
    <w:rsid w:val="00FF2BAC"/>
    <w:rsid w:val="00FF2F9A"/>
    <w:rsid w:val="00FF3079"/>
    <w:rsid w:val="00FF3268"/>
    <w:rsid w:val="00FF339E"/>
    <w:rsid w:val="00FF33C3"/>
    <w:rsid w:val="00FF3488"/>
    <w:rsid w:val="00FF34E2"/>
    <w:rsid w:val="00FF3934"/>
    <w:rsid w:val="00FF39D2"/>
    <w:rsid w:val="00FF3A94"/>
    <w:rsid w:val="00FF3E5B"/>
    <w:rsid w:val="00FF43C2"/>
    <w:rsid w:val="00FF4546"/>
    <w:rsid w:val="00FF4809"/>
    <w:rsid w:val="00FF4CF2"/>
    <w:rsid w:val="00FF4E7E"/>
    <w:rsid w:val="00FF4F8B"/>
    <w:rsid w:val="00FF550B"/>
    <w:rsid w:val="00FF5516"/>
    <w:rsid w:val="00FF5722"/>
    <w:rsid w:val="00FF5BB6"/>
    <w:rsid w:val="00FF6135"/>
    <w:rsid w:val="00FF6556"/>
    <w:rsid w:val="00FF6884"/>
    <w:rsid w:val="00FF68B9"/>
    <w:rsid w:val="00FF6980"/>
    <w:rsid w:val="00FF6CA1"/>
    <w:rsid w:val="00FF7343"/>
    <w:rsid w:val="00FF75E9"/>
    <w:rsid w:val="00FF78FD"/>
    <w:rsid w:val="00FF7940"/>
    <w:rsid w:val="00FF79D8"/>
    <w:rsid w:val="00FF7B60"/>
    <w:rsid w:val="00FF7ED7"/>
    <w:rsid w:val="01E7DF95"/>
    <w:rsid w:val="08F26821"/>
    <w:rsid w:val="1621BCEE"/>
    <w:rsid w:val="1641F813"/>
    <w:rsid w:val="1A5D32ED"/>
    <w:rsid w:val="21286F40"/>
    <w:rsid w:val="296D9F48"/>
    <w:rsid w:val="2A2E1F26"/>
    <w:rsid w:val="2B9472F0"/>
    <w:rsid w:val="2E2BB704"/>
    <w:rsid w:val="4A8E687C"/>
    <w:rsid w:val="4BD1C65A"/>
    <w:rsid w:val="4E22EB81"/>
    <w:rsid w:val="502F4347"/>
    <w:rsid w:val="5187A5D5"/>
    <w:rsid w:val="52F71576"/>
    <w:rsid w:val="540CA4B5"/>
    <w:rsid w:val="54114093"/>
    <w:rsid w:val="5E66A040"/>
    <w:rsid w:val="5F943F00"/>
    <w:rsid w:val="6490AFC7"/>
    <w:rsid w:val="6B90BEBF"/>
    <w:rsid w:val="6C540248"/>
    <w:rsid w:val="6EE1F251"/>
    <w:rsid w:val="75457DA1"/>
    <w:rsid w:val="7BDEE3A3"/>
    <w:rsid w:val="7DA4BC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6B2C5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semiHidden="1"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8"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120"/>
    <w:pPr>
      <w:keepLines/>
    </w:pPr>
  </w:style>
  <w:style w:type="paragraph" w:styleId="Heading10">
    <w:name w:val="heading 1"/>
    <w:basedOn w:val="Normal"/>
    <w:next w:val="Normal"/>
    <w:link w:val="Heading1Char"/>
    <w:uiPriority w:val="9"/>
    <w:qFormat/>
    <w:rsid w:val="00FC379D"/>
    <w:pPr>
      <w:keepNext/>
      <w:spacing w:before="360"/>
      <w:outlineLvl w:val="0"/>
    </w:pPr>
    <w:rPr>
      <w:rFonts w:asciiTheme="majorHAnsi" w:eastAsiaTheme="majorEastAsia" w:hAnsiTheme="majorHAnsi" w:cstheme="majorBidi"/>
      <w:b/>
      <w:caps/>
      <w:sz w:val="27"/>
      <w:szCs w:val="32"/>
    </w:rPr>
  </w:style>
  <w:style w:type="paragraph" w:styleId="Heading20">
    <w:name w:val="heading 2"/>
    <w:basedOn w:val="Heading10"/>
    <w:next w:val="Normal"/>
    <w:link w:val="Heading2Char"/>
    <w:uiPriority w:val="9"/>
    <w:unhideWhenUsed/>
    <w:qFormat/>
    <w:rsid w:val="006C1A7D"/>
    <w:pPr>
      <w:spacing w:before="240"/>
      <w:outlineLvl w:val="1"/>
    </w:pPr>
    <w:rPr>
      <w:caps w:val="0"/>
      <w:szCs w:val="26"/>
    </w:rPr>
  </w:style>
  <w:style w:type="paragraph" w:styleId="Heading30">
    <w:name w:val="heading 3"/>
    <w:basedOn w:val="Heading20"/>
    <w:next w:val="Normal"/>
    <w:link w:val="Heading3Char"/>
    <w:uiPriority w:val="9"/>
    <w:unhideWhenUsed/>
    <w:qFormat/>
    <w:rsid w:val="00C00F24"/>
    <w:pPr>
      <w:tabs>
        <w:tab w:val="right" w:pos="7711"/>
      </w:tabs>
      <w:spacing w:after="60"/>
      <w:outlineLvl w:val="2"/>
    </w:pPr>
    <w:rPr>
      <w:sz w:val="23"/>
      <w:szCs w:val="24"/>
    </w:rPr>
  </w:style>
  <w:style w:type="paragraph" w:styleId="Heading4">
    <w:name w:val="heading 4"/>
    <w:basedOn w:val="Heading30"/>
    <w:next w:val="Normal"/>
    <w:link w:val="Heading4Char"/>
    <w:uiPriority w:val="9"/>
    <w:unhideWhenUsed/>
    <w:qFormat/>
    <w:rsid w:val="004079D2"/>
    <w:pPr>
      <w:spacing w:before="180"/>
      <w:outlineLvl w:val="3"/>
    </w:pPr>
    <w:rPr>
      <w:b w:val="0"/>
      <w:i/>
      <w:iCs/>
      <w:sz w:val="22"/>
    </w:rPr>
  </w:style>
  <w:style w:type="paragraph" w:styleId="Heading5">
    <w:name w:val="heading 5"/>
    <w:basedOn w:val="Heading4"/>
    <w:next w:val="Normal"/>
    <w:link w:val="Heading5Char"/>
    <w:uiPriority w:val="9"/>
    <w:unhideWhenUsed/>
    <w:qFormat/>
    <w:rsid w:val="004079D2"/>
    <w:pPr>
      <w:outlineLvl w:val="4"/>
    </w:pPr>
    <w:rPr>
      <w:b/>
      <w:i w:val="0"/>
      <w:sz w:val="19"/>
    </w:rPr>
  </w:style>
  <w:style w:type="paragraph" w:styleId="Heading6">
    <w:name w:val="heading 6"/>
    <w:basedOn w:val="Normal"/>
    <w:next w:val="Normal"/>
    <w:link w:val="Heading6Char"/>
    <w:uiPriority w:val="9"/>
    <w:qFormat/>
    <w:rsid w:val="006C1A7D"/>
    <w:pPr>
      <w:keepNext/>
      <w:numPr>
        <w:ilvl w:val="5"/>
        <w:numId w:val="9"/>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6C1A7D"/>
    <w:pPr>
      <w:keepNext/>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1A7D"/>
    <w:pPr>
      <w:keepNext/>
      <w:spacing w:before="200"/>
      <w:ind w:left="1440" w:hanging="144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6C1A7D"/>
    <w:pPr>
      <w:keepNext/>
      <w:spacing w:before="200"/>
      <w:ind w:left="1584" w:hanging="1584"/>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FC379D"/>
    <w:rPr>
      <w:rFonts w:asciiTheme="majorHAnsi" w:eastAsiaTheme="majorEastAsia" w:hAnsiTheme="majorHAnsi" w:cstheme="majorBidi"/>
      <w:b/>
      <w:caps/>
      <w:sz w:val="27"/>
      <w:szCs w:val="32"/>
    </w:rPr>
  </w:style>
  <w:style w:type="paragraph" w:customStyle="1" w:styleId="ChapterHeading">
    <w:name w:val="Chapter Heading"/>
    <w:basedOn w:val="Normal"/>
    <w:link w:val="ChapterHeadingChar"/>
    <w:uiPriority w:val="99"/>
    <w:qFormat/>
    <w:rsid w:val="00656B46"/>
    <w:pPr>
      <w:keepNext/>
      <w:pBdr>
        <w:bottom w:val="single" w:sz="12" w:space="1" w:color="auto"/>
      </w:pBdr>
      <w:spacing w:before="1440" w:after="360"/>
      <w:outlineLvl w:val="0"/>
    </w:pPr>
    <w:rPr>
      <w:rFonts w:asciiTheme="majorHAnsi" w:hAnsiTheme="majorHAnsi"/>
      <w:b/>
      <w:caps/>
      <w:sz w:val="36"/>
    </w:rPr>
  </w:style>
  <w:style w:type="character" w:customStyle="1" w:styleId="Heading2Char">
    <w:name w:val="Heading 2 Char"/>
    <w:basedOn w:val="DefaultParagraphFont"/>
    <w:link w:val="Heading20"/>
    <w:uiPriority w:val="9"/>
    <w:rsid w:val="006C1A7D"/>
    <w:rPr>
      <w:rFonts w:asciiTheme="majorHAnsi" w:eastAsiaTheme="majorEastAsia" w:hAnsiTheme="majorHAnsi" w:cstheme="majorBidi"/>
      <w:b/>
      <w:sz w:val="26"/>
      <w:szCs w:val="26"/>
    </w:rPr>
  </w:style>
  <w:style w:type="character" w:customStyle="1" w:styleId="Heading3Char">
    <w:name w:val="Heading 3 Char"/>
    <w:basedOn w:val="DefaultParagraphFont"/>
    <w:link w:val="Heading30"/>
    <w:uiPriority w:val="9"/>
    <w:rsid w:val="00C00F24"/>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4079D2"/>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rsid w:val="004079D2"/>
    <w:rPr>
      <w:rFonts w:asciiTheme="majorHAnsi" w:eastAsiaTheme="majorEastAsia" w:hAnsiTheme="majorHAnsi" w:cstheme="majorBidi"/>
      <w:b/>
      <w:iCs/>
      <w:sz w:val="19"/>
      <w:szCs w:val="24"/>
    </w:rPr>
  </w:style>
  <w:style w:type="numbering" w:customStyle="1" w:styleId="ListStyle-Heading">
    <w:name w:val="List Style - Heading"/>
    <w:uiPriority w:val="99"/>
    <w:rsid w:val="00233EA7"/>
    <w:pPr>
      <w:numPr>
        <w:numId w:val="1"/>
      </w:numPr>
    </w:pPr>
  </w:style>
  <w:style w:type="paragraph" w:customStyle="1" w:styleId="Heading1">
    <w:name w:val="Heading 1 [#]"/>
    <w:basedOn w:val="Heading10"/>
    <w:next w:val="Normal"/>
    <w:uiPriority w:val="5"/>
    <w:qFormat/>
    <w:rsid w:val="00233EA7"/>
    <w:pPr>
      <w:numPr>
        <w:numId w:val="20"/>
      </w:numPr>
    </w:pPr>
  </w:style>
  <w:style w:type="paragraph" w:customStyle="1" w:styleId="Heading2">
    <w:name w:val="Heading 2 [#]"/>
    <w:basedOn w:val="Heading20"/>
    <w:next w:val="Normal"/>
    <w:uiPriority w:val="5"/>
    <w:unhideWhenUsed/>
    <w:qFormat/>
    <w:rsid w:val="00233EA7"/>
    <w:pPr>
      <w:numPr>
        <w:ilvl w:val="1"/>
        <w:numId w:val="20"/>
      </w:numPr>
      <w:tabs>
        <w:tab w:val="right" w:pos="9582"/>
      </w:tabs>
    </w:pPr>
    <w:rPr>
      <w:caps/>
    </w:rPr>
  </w:style>
  <w:style w:type="paragraph" w:customStyle="1" w:styleId="Heading3">
    <w:name w:val="Heading 3 [#]"/>
    <w:basedOn w:val="Heading30"/>
    <w:next w:val="Normal"/>
    <w:uiPriority w:val="5"/>
    <w:unhideWhenUsed/>
    <w:qFormat/>
    <w:rsid w:val="00233EA7"/>
    <w:pPr>
      <w:numPr>
        <w:ilvl w:val="2"/>
        <w:numId w:val="20"/>
      </w:numPr>
    </w:pPr>
  </w:style>
  <w:style w:type="paragraph" w:styleId="ListParagraph">
    <w:name w:val="List Paragraph"/>
    <w:basedOn w:val="Normal"/>
    <w:uiPriority w:val="34"/>
    <w:qFormat/>
    <w:rsid w:val="006C1A7D"/>
    <w:pPr>
      <w:spacing w:before="60" w:after="60"/>
    </w:pPr>
  </w:style>
  <w:style w:type="numbering" w:customStyle="1" w:styleId="ListStyle-Bullet">
    <w:name w:val="List Style - Bullet"/>
    <w:uiPriority w:val="99"/>
    <w:rsid w:val="00527C8C"/>
    <w:pPr>
      <w:numPr>
        <w:numId w:val="2"/>
      </w:numPr>
    </w:pPr>
  </w:style>
  <w:style w:type="paragraph" w:styleId="ListNumber">
    <w:name w:val="List Number"/>
    <w:basedOn w:val="ListParagraph"/>
    <w:uiPriority w:val="19"/>
    <w:qFormat/>
    <w:rsid w:val="006C1A7D"/>
    <w:pPr>
      <w:numPr>
        <w:numId w:val="15"/>
      </w:numPr>
    </w:pPr>
  </w:style>
  <w:style w:type="paragraph" w:styleId="ListBullet">
    <w:name w:val="List Bullet"/>
    <w:basedOn w:val="ListParagraph"/>
    <w:uiPriority w:val="19"/>
    <w:qFormat/>
    <w:rsid w:val="000E788A"/>
    <w:pPr>
      <w:numPr>
        <w:numId w:val="2"/>
      </w:numPr>
    </w:pPr>
  </w:style>
  <w:style w:type="paragraph" w:styleId="ListBullet2">
    <w:name w:val="List Bullet 2"/>
    <w:basedOn w:val="ListBullet"/>
    <w:uiPriority w:val="19"/>
    <w:unhideWhenUsed/>
    <w:rsid w:val="00527C8C"/>
    <w:pPr>
      <w:numPr>
        <w:ilvl w:val="1"/>
      </w:numPr>
    </w:pPr>
  </w:style>
  <w:style w:type="paragraph" w:styleId="ListBullet3">
    <w:name w:val="List Bullet 3"/>
    <w:basedOn w:val="ListBullet2"/>
    <w:uiPriority w:val="19"/>
    <w:unhideWhenUsed/>
    <w:rsid w:val="006C1A7D"/>
    <w:pPr>
      <w:numPr>
        <w:ilvl w:val="2"/>
      </w:numPr>
    </w:pPr>
  </w:style>
  <w:style w:type="numbering" w:customStyle="1" w:styleId="ListStyle-Number">
    <w:name w:val="List Style - Number"/>
    <w:uiPriority w:val="99"/>
    <w:rsid w:val="006C1A7D"/>
    <w:pPr>
      <w:numPr>
        <w:numId w:val="3"/>
      </w:numPr>
    </w:pPr>
  </w:style>
  <w:style w:type="paragraph" w:styleId="ListContinue">
    <w:name w:val="List Continue"/>
    <w:basedOn w:val="ListParagraph"/>
    <w:uiPriority w:val="26"/>
    <w:qFormat/>
    <w:rsid w:val="006C1A7D"/>
    <w:pPr>
      <w:ind w:left="340"/>
    </w:pPr>
  </w:style>
  <w:style w:type="paragraph" w:styleId="ListNumber2">
    <w:name w:val="List Number 2"/>
    <w:basedOn w:val="ListNumber"/>
    <w:uiPriority w:val="19"/>
    <w:unhideWhenUsed/>
    <w:rsid w:val="006C1A7D"/>
    <w:pPr>
      <w:numPr>
        <w:ilvl w:val="1"/>
      </w:numPr>
    </w:pPr>
  </w:style>
  <w:style w:type="paragraph" w:styleId="ListNumber3">
    <w:name w:val="List Number 3"/>
    <w:basedOn w:val="ListNumber2"/>
    <w:uiPriority w:val="19"/>
    <w:unhideWhenUsed/>
    <w:rsid w:val="006C1A7D"/>
    <w:pPr>
      <w:numPr>
        <w:ilvl w:val="2"/>
      </w:numPr>
    </w:pPr>
  </w:style>
  <w:style w:type="paragraph" w:styleId="ListContinue2">
    <w:name w:val="List Continue 2"/>
    <w:basedOn w:val="ListContinue"/>
    <w:uiPriority w:val="26"/>
    <w:unhideWhenUsed/>
    <w:rsid w:val="006C1A7D"/>
    <w:pPr>
      <w:ind w:left="680"/>
    </w:pPr>
  </w:style>
  <w:style w:type="paragraph" w:styleId="ListContinue3">
    <w:name w:val="List Continue 3"/>
    <w:basedOn w:val="ListContinue2"/>
    <w:uiPriority w:val="26"/>
    <w:unhideWhenUsed/>
    <w:rsid w:val="006C1A7D"/>
    <w:pPr>
      <w:ind w:left="1021"/>
    </w:pPr>
  </w:style>
  <w:style w:type="paragraph" w:customStyle="1" w:styleId="TableHeading">
    <w:name w:val="Table Heading"/>
    <w:basedOn w:val="Caption"/>
    <w:next w:val="Normal"/>
    <w:link w:val="TableHeadingChar"/>
    <w:uiPriority w:val="49"/>
    <w:qFormat/>
    <w:rsid w:val="00557F21"/>
    <w:pPr>
      <w:tabs>
        <w:tab w:val="left" w:pos="1021"/>
        <w:tab w:val="right" w:pos="7711"/>
      </w:tabs>
      <w:ind w:left="1021" w:hanging="1021"/>
      <w:contextualSpacing/>
    </w:pPr>
  </w:style>
  <w:style w:type="paragraph" w:customStyle="1" w:styleId="Source">
    <w:name w:val="Source"/>
    <w:basedOn w:val="Note"/>
    <w:link w:val="SourceChar"/>
    <w:uiPriority w:val="30"/>
    <w:qFormat/>
    <w:rsid w:val="001D151D"/>
    <w:pPr>
      <w:spacing w:after="60"/>
      <w:ind w:left="0" w:firstLine="0"/>
    </w:pPr>
  </w:style>
  <w:style w:type="paragraph" w:styleId="Caption">
    <w:name w:val="caption"/>
    <w:basedOn w:val="Normal"/>
    <w:next w:val="Normal"/>
    <w:uiPriority w:val="35"/>
    <w:qFormat/>
    <w:rsid w:val="00074F60"/>
    <w:pPr>
      <w:keepNext/>
      <w:spacing w:after="60"/>
    </w:pPr>
    <w:rPr>
      <w:rFonts w:asciiTheme="majorHAnsi" w:hAnsiTheme="majorHAnsi"/>
      <w:b/>
      <w:iCs/>
      <w:sz w:val="20"/>
      <w:szCs w:val="18"/>
    </w:rPr>
  </w:style>
  <w:style w:type="paragraph" w:customStyle="1" w:styleId="Note">
    <w:name w:val="Note"/>
    <w:basedOn w:val="Normal"/>
    <w:link w:val="NoteChar"/>
    <w:uiPriority w:val="31"/>
    <w:qFormat/>
    <w:rsid w:val="006C1A7D"/>
    <w:pPr>
      <w:tabs>
        <w:tab w:val="left" w:pos="284"/>
      </w:tabs>
      <w:spacing w:before="60"/>
      <w:ind w:left="284" w:hanging="284"/>
      <w:contextualSpacing/>
    </w:pPr>
    <w:rPr>
      <w:rFonts w:asciiTheme="majorHAnsi" w:hAnsiTheme="majorHAnsi"/>
      <w:i/>
      <w:sz w:val="14"/>
    </w:rPr>
  </w:style>
  <w:style w:type="paragraph" w:customStyle="1" w:styleId="Note2">
    <w:name w:val="Note 2"/>
    <w:basedOn w:val="Note"/>
    <w:uiPriority w:val="31"/>
    <w:qFormat/>
    <w:rsid w:val="006C1A7D"/>
    <w:pPr>
      <w:numPr>
        <w:numId w:val="16"/>
      </w:numPr>
    </w:pPr>
  </w:style>
  <w:style w:type="paragraph" w:customStyle="1" w:styleId="NoteContinue">
    <w:name w:val="Note Continue"/>
    <w:basedOn w:val="Note"/>
    <w:uiPriority w:val="31"/>
    <w:qFormat/>
    <w:rsid w:val="006C1A7D"/>
    <w:pPr>
      <w:ind w:firstLine="0"/>
    </w:pPr>
  </w:style>
  <w:style w:type="paragraph" w:customStyle="1" w:styleId="ShadedBoxText">
    <w:name w:val="Shaded Box Text"/>
    <w:basedOn w:val="Normal"/>
    <w:uiPriority w:val="38"/>
    <w:qFormat/>
    <w:rsid w:val="006F792C"/>
    <w:pPr>
      <w:pBdr>
        <w:top w:val="single" w:sz="6" w:space="3" w:color="auto"/>
        <w:left w:val="single" w:sz="6" w:space="4" w:color="auto"/>
        <w:bottom w:val="single" w:sz="6" w:space="3" w:color="auto"/>
        <w:right w:val="single" w:sz="6" w:space="4" w:color="auto"/>
      </w:pBdr>
      <w:shd w:val="clear" w:color="auto" w:fill="E6E6E6"/>
    </w:pPr>
  </w:style>
  <w:style w:type="paragraph" w:customStyle="1" w:styleId="ShadedBoxHeading">
    <w:name w:val="Shaded Box Heading"/>
    <w:basedOn w:val="ShadedBoxText"/>
    <w:next w:val="ShadedBoxText"/>
    <w:uiPriority w:val="36"/>
    <w:qFormat/>
    <w:rsid w:val="00A36A90"/>
    <w:pPr>
      <w:keepNext/>
      <w:ind w:left="907" w:hanging="907"/>
    </w:pPr>
    <w:rPr>
      <w:rFonts w:asciiTheme="majorHAnsi" w:hAnsiTheme="majorHAnsi"/>
      <w:b/>
      <w:sz w:val="20"/>
    </w:rPr>
  </w:style>
  <w:style w:type="paragraph" w:customStyle="1" w:styleId="ShadedBoxBullet">
    <w:name w:val="Shaded Box Bullet"/>
    <w:basedOn w:val="ListBullet"/>
    <w:uiPriority w:val="36"/>
    <w:qFormat/>
    <w:rsid w:val="00901029"/>
    <w:pPr>
      <w:pBdr>
        <w:top w:val="single" w:sz="6" w:space="3" w:color="auto"/>
        <w:left w:val="single" w:sz="6" w:space="4" w:color="auto"/>
        <w:bottom w:val="single" w:sz="6" w:space="3" w:color="auto"/>
        <w:right w:val="single" w:sz="6" w:space="4" w:color="auto"/>
      </w:pBdr>
      <w:shd w:val="clear" w:color="auto" w:fill="E6E6E6"/>
    </w:pPr>
  </w:style>
  <w:style w:type="paragraph" w:customStyle="1" w:styleId="ShadedBoxBullet2">
    <w:name w:val="Shaded Box Bullet 2"/>
    <w:basedOn w:val="Normal"/>
    <w:next w:val="ShadedBoxText"/>
    <w:uiPriority w:val="36"/>
    <w:qFormat/>
    <w:rsid w:val="000E788A"/>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style>
  <w:style w:type="paragraph" w:styleId="Footer">
    <w:name w:val="footer"/>
    <w:basedOn w:val="Normal"/>
    <w:link w:val="FooterChar"/>
    <w:uiPriority w:val="99"/>
    <w:rsid w:val="006C1A7D"/>
    <w:pPr>
      <w:pBdr>
        <w:top w:val="single" w:sz="6" w:space="1" w:color="auto"/>
      </w:pBdr>
      <w:tabs>
        <w:tab w:val="center" w:pos="4820"/>
        <w:tab w:val="right" w:pos="9639"/>
      </w:tabs>
    </w:pPr>
    <w:rPr>
      <w:rFonts w:asciiTheme="majorHAnsi" w:hAnsiTheme="majorHAnsi"/>
      <w:sz w:val="18"/>
    </w:rPr>
  </w:style>
  <w:style w:type="character" w:customStyle="1" w:styleId="FooterChar">
    <w:name w:val="Footer Char"/>
    <w:basedOn w:val="DefaultParagraphFont"/>
    <w:link w:val="Footer"/>
    <w:uiPriority w:val="99"/>
    <w:rsid w:val="006C1A7D"/>
    <w:rPr>
      <w:rFonts w:asciiTheme="majorHAnsi" w:hAnsiTheme="majorHAnsi"/>
      <w:sz w:val="18"/>
    </w:rPr>
  </w:style>
  <w:style w:type="paragraph" w:customStyle="1" w:styleId="FooterEvenPage">
    <w:name w:val="Footer [Even Page]"/>
    <w:basedOn w:val="Normal"/>
    <w:uiPriority w:val="99"/>
    <w:qFormat/>
    <w:rsid w:val="005022A2"/>
    <w:pPr>
      <w:pBdr>
        <w:top w:val="single" w:sz="6" w:space="1" w:color="auto"/>
      </w:pBdr>
      <w:tabs>
        <w:tab w:val="center" w:pos="2835"/>
        <w:tab w:val="right" w:pos="7711"/>
      </w:tabs>
    </w:pPr>
    <w:rPr>
      <w:rFonts w:asciiTheme="majorHAnsi" w:hAnsiTheme="majorHAnsi"/>
      <w:sz w:val="18"/>
    </w:rPr>
  </w:style>
  <w:style w:type="paragraph" w:customStyle="1" w:styleId="FooterOddPage">
    <w:name w:val="Footer [Odd Page]"/>
    <w:basedOn w:val="Normal"/>
    <w:uiPriority w:val="99"/>
    <w:qFormat/>
    <w:rsid w:val="005022A2"/>
    <w:pPr>
      <w:pBdr>
        <w:top w:val="single" w:sz="6" w:space="1" w:color="auto"/>
      </w:pBdr>
      <w:tabs>
        <w:tab w:val="center" w:pos="4820"/>
        <w:tab w:val="right" w:pos="7711"/>
      </w:tabs>
    </w:pPr>
    <w:rPr>
      <w:rFonts w:asciiTheme="majorHAnsi" w:hAnsiTheme="majorHAnsi"/>
      <w:sz w:val="18"/>
    </w:rPr>
  </w:style>
  <w:style w:type="paragraph" w:styleId="Header">
    <w:name w:val="header"/>
    <w:basedOn w:val="Normal"/>
    <w:link w:val="HeaderChar"/>
    <w:uiPriority w:val="84"/>
    <w:unhideWhenUsed/>
    <w:rsid w:val="006C1A7D"/>
    <w:pPr>
      <w:tabs>
        <w:tab w:val="center" w:pos="4513"/>
        <w:tab w:val="right" w:pos="9026"/>
      </w:tabs>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6C1A7D"/>
    <w:rPr>
      <w:rFonts w:asciiTheme="majorHAnsi" w:hAnsiTheme="majorHAnsi"/>
      <w:b/>
      <w:caps/>
      <w:color w:val="53565A"/>
    </w:rPr>
  </w:style>
  <w:style w:type="paragraph" w:styleId="TOC1">
    <w:name w:val="toc 1"/>
    <w:basedOn w:val="Normal"/>
    <w:next w:val="Normal"/>
    <w:uiPriority w:val="39"/>
    <w:unhideWhenUsed/>
    <w:rsid w:val="000A2BD4"/>
    <w:pPr>
      <w:keepNext/>
      <w:tabs>
        <w:tab w:val="right" w:leader="dot" w:pos="7711"/>
      </w:tabs>
      <w:ind w:left="284" w:right="567" w:hanging="284"/>
    </w:pPr>
    <w:rPr>
      <w:rFonts w:asciiTheme="majorHAnsi" w:hAnsiTheme="majorHAnsi"/>
      <w:b/>
      <w:noProof/>
    </w:rPr>
  </w:style>
  <w:style w:type="paragraph" w:styleId="TOC2">
    <w:name w:val="toc 2"/>
    <w:basedOn w:val="TOC1"/>
    <w:uiPriority w:val="39"/>
    <w:unhideWhenUsed/>
    <w:rsid w:val="001849C9"/>
    <w:pPr>
      <w:keepNext w:val="0"/>
      <w:tabs>
        <w:tab w:val="left" w:pos="794"/>
      </w:tabs>
      <w:spacing w:before="40"/>
      <w:ind w:right="680" w:firstLine="0"/>
    </w:pPr>
    <w:rPr>
      <w:b w:val="0"/>
      <w:sz w:val="20"/>
    </w:rPr>
  </w:style>
  <w:style w:type="paragraph" w:styleId="TOC9">
    <w:name w:val="toc 9"/>
    <w:basedOn w:val="Normal"/>
    <w:next w:val="Normal"/>
    <w:uiPriority w:val="39"/>
    <w:unhideWhenUsed/>
    <w:rsid w:val="006C1A7D"/>
    <w:pPr>
      <w:tabs>
        <w:tab w:val="left" w:pos="567"/>
        <w:tab w:val="right" w:leader="dot" w:pos="3629"/>
      </w:tabs>
      <w:ind w:left="567" w:hanging="567"/>
    </w:pPr>
    <w:rPr>
      <w:sz w:val="20"/>
    </w:rPr>
  </w:style>
  <w:style w:type="table" w:customStyle="1" w:styleId="DTFTableNumeric">
    <w:name w:val="DTF Table [Numeric]"/>
    <w:basedOn w:val="TableNormal"/>
    <w:uiPriority w:val="99"/>
    <w:rsid w:val="006C1A7D"/>
    <w:pPr>
      <w:spacing w:before="20" w:after="20"/>
      <w:jc w:val="right"/>
    </w:pPr>
    <w:rPr>
      <w:rFonts w:asciiTheme="majorHAnsi" w:hAnsiTheme="majorHAns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styleId="TableGrid">
    <w:name w:val="Table Grid"/>
    <w:basedOn w:val="TableNormal"/>
    <w:uiPriority w:val="39"/>
    <w:rsid w:val="006C1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6C1A7D"/>
    <w:pPr>
      <w:spacing w:before="60" w:after="60"/>
    </w:pPr>
    <w:rPr>
      <w:rFonts w:asciiTheme="majorHAnsi" w:hAnsiTheme="majorHAns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6C1A7D"/>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la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2Vert">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cPr>
    </w:tblStylePr>
  </w:style>
  <w:style w:type="numbering" w:customStyle="1" w:styleId="ListStyle-Alpha">
    <w:name w:val="List Style - Alpha"/>
    <w:uiPriority w:val="99"/>
    <w:rsid w:val="006C1A7D"/>
    <w:pPr>
      <w:numPr>
        <w:numId w:val="4"/>
      </w:numPr>
    </w:pPr>
  </w:style>
  <w:style w:type="paragraph" w:customStyle="1" w:styleId="ListAlpha">
    <w:name w:val="List Alpha"/>
    <w:basedOn w:val="ListParagraph"/>
    <w:uiPriority w:val="20"/>
    <w:qFormat/>
    <w:rsid w:val="006C1A7D"/>
    <w:pPr>
      <w:numPr>
        <w:numId w:val="17"/>
      </w:numPr>
    </w:pPr>
    <w:rPr>
      <w:rFonts w:eastAsia="MS Mincho"/>
    </w:rPr>
  </w:style>
  <w:style w:type="paragraph" w:customStyle="1" w:styleId="ListAlpha2">
    <w:name w:val="List Alpha 2"/>
    <w:basedOn w:val="ListAlpha"/>
    <w:uiPriority w:val="20"/>
    <w:unhideWhenUsed/>
    <w:qFormat/>
    <w:rsid w:val="006C1A7D"/>
    <w:pPr>
      <w:numPr>
        <w:ilvl w:val="1"/>
      </w:numPr>
    </w:pPr>
  </w:style>
  <w:style w:type="paragraph" w:customStyle="1" w:styleId="ListAlpha3">
    <w:name w:val="List Alpha 3"/>
    <w:basedOn w:val="ListAlpha2"/>
    <w:uiPriority w:val="20"/>
    <w:unhideWhenUsed/>
    <w:qFormat/>
    <w:rsid w:val="006C1A7D"/>
    <w:pPr>
      <w:numPr>
        <w:ilvl w:val="2"/>
      </w:numPr>
    </w:pPr>
  </w:style>
  <w:style w:type="character" w:customStyle="1" w:styleId="Heading6Char">
    <w:name w:val="Heading 6 Char"/>
    <w:basedOn w:val="DefaultParagraphFont"/>
    <w:link w:val="Heading6"/>
    <w:uiPriority w:val="9"/>
    <w:rsid w:val="006C1A7D"/>
    <w:rPr>
      <w:rFonts w:asciiTheme="majorHAnsi" w:eastAsiaTheme="majorEastAsia" w:hAnsiTheme="majorHAnsi" w:cstheme="majorBidi"/>
      <w:i/>
      <w:iCs/>
      <w:color w:val="1F3763" w:themeColor="accent1" w:themeShade="7F"/>
    </w:rPr>
  </w:style>
  <w:style w:type="paragraph" w:styleId="TOC4">
    <w:name w:val="toc 4"/>
    <w:next w:val="Normal"/>
    <w:uiPriority w:val="39"/>
    <w:rsid w:val="006C1A7D"/>
    <w:pPr>
      <w:tabs>
        <w:tab w:val="left" w:pos="1021"/>
        <w:tab w:val="right" w:leader="dot" w:pos="9072"/>
      </w:tabs>
      <w:spacing w:after="100"/>
    </w:pPr>
    <w:rPr>
      <w:rFonts w:asciiTheme="majorHAnsi" w:eastAsia="MS Mincho" w:hAnsiTheme="majorHAnsi"/>
      <w:spacing w:val="2"/>
    </w:rPr>
  </w:style>
  <w:style w:type="character" w:styleId="Hyperlink">
    <w:name w:val="Hyperlink"/>
    <w:uiPriority w:val="99"/>
    <w:rsid w:val="006C1A7D"/>
    <w:rPr>
      <w:color w:val="0000FF"/>
      <w:u w:val="single"/>
    </w:rPr>
  </w:style>
  <w:style w:type="table" w:styleId="LightList">
    <w:name w:val="Light List"/>
    <w:basedOn w:val="TableNormal"/>
    <w:uiPriority w:val="61"/>
    <w:rsid w:val="006C1A7D"/>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6C1A7D"/>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6C1A7D"/>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6C1A7D"/>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2">
    <w:name w:val="Light List Accent 2"/>
    <w:basedOn w:val="TableNormal"/>
    <w:uiPriority w:val="61"/>
    <w:rsid w:val="006C1A7D"/>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6C1A7D"/>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3">
    <w:name w:val="Light List Accent 3"/>
    <w:basedOn w:val="TableNormal"/>
    <w:uiPriority w:val="61"/>
    <w:rsid w:val="006C1A7D"/>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6C1A7D"/>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4">
    <w:name w:val="Light List Accent 4"/>
    <w:basedOn w:val="TableNormal"/>
    <w:uiPriority w:val="61"/>
    <w:rsid w:val="006C1A7D"/>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6C1A7D"/>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List-Accent5">
    <w:name w:val="Light List Accent 5"/>
    <w:basedOn w:val="TableNormal"/>
    <w:uiPriority w:val="61"/>
    <w:rsid w:val="006C1A7D"/>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6C1A7D"/>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6C1A7D"/>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rsid w:val="006C1A7D"/>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ableHeadingChar">
    <w:name w:val="Table Heading Char"/>
    <w:basedOn w:val="DefaultParagraphFont"/>
    <w:link w:val="TableHeading"/>
    <w:uiPriority w:val="49"/>
    <w:rsid w:val="00557F21"/>
    <w:rPr>
      <w:rFonts w:asciiTheme="majorHAnsi" w:hAnsiTheme="majorHAnsi"/>
      <w:b/>
      <w:iCs/>
      <w:sz w:val="20"/>
      <w:szCs w:val="18"/>
    </w:rPr>
  </w:style>
  <w:style w:type="character" w:customStyle="1" w:styleId="NoteChar">
    <w:name w:val="Note Char"/>
    <w:basedOn w:val="DefaultParagraphFont"/>
    <w:link w:val="Note"/>
    <w:uiPriority w:val="31"/>
    <w:rsid w:val="006C1A7D"/>
    <w:rPr>
      <w:rFonts w:asciiTheme="majorHAnsi" w:hAnsiTheme="majorHAnsi"/>
      <w:i/>
      <w:sz w:val="14"/>
    </w:rPr>
  </w:style>
  <w:style w:type="numbering" w:customStyle="1" w:styleId="A">
    <w:name w:val="(A)"/>
    <w:uiPriority w:val="99"/>
    <w:rsid w:val="006C1A7D"/>
    <w:pPr>
      <w:numPr>
        <w:numId w:val="5"/>
      </w:numPr>
    </w:pPr>
  </w:style>
  <w:style w:type="paragraph" w:customStyle="1" w:styleId="DecimalAligned">
    <w:name w:val="Decimal Aligned"/>
    <w:basedOn w:val="Normal"/>
    <w:uiPriority w:val="40"/>
    <w:semiHidden/>
    <w:rsid w:val="006C1A7D"/>
    <w:pPr>
      <w:tabs>
        <w:tab w:val="decimal" w:pos="360"/>
      </w:tabs>
      <w:spacing w:after="200" w:line="276" w:lineRule="auto"/>
    </w:pPr>
    <w:rPr>
      <w:rFonts w:eastAsia="MS Mincho"/>
      <w:lang w:val="en-US" w:eastAsia="ja-JP"/>
    </w:rPr>
  </w:style>
  <w:style w:type="paragraph" w:customStyle="1" w:styleId="HeadingContents">
    <w:name w:val="Heading [Contents]"/>
    <w:basedOn w:val="ChapterHeading"/>
    <w:next w:val="Normal"/>
    <w:uiPriority w:val="99"/>
    <w:semiHidden/>
    <w:rsid w:val="006C1A7D"/>
    <w:pPr>
      <w:keepLines w:val="0"/>
      <w:pBdr>
        <w:bottom w:val="single" w:sz="12" w:space="7" w:color="auto"/>
      </w:pBdr>
    </w:pPr>
    <w:rPr>
      <w:rFonts w:ascii="Calibri" w:eastAsia="Times New Roman" w:hAnsi="Calibri" w:cs="Times New Roman"/>
      <w:b w:val="0"/>
      <w:caps w:val="0"/>
      <w:sz w:val="38"/>
      <w:szCs w:val="28"/>
    </w:rPr>
  </w:style>
  <w:style w:type="numbering" w:customStyle="1" w:styleId="ListAlphaStyle">
    <w:name w:val="List Alpha Style"/>
    <w:uiPriority w:val="99"/>
    <w:rsid w:val="006C1A7D"/>
    <w:pPr>
      <w:numPr>
        <w:numId w:val="6"/>
      </w:numPr>
    </w:pPr>
  </w:style>
  <w:style w:type="numbering" w:customStyle="1" w:styleId="ListBulletStyle">
    <w:name w:val="List Bullet Style"/>
    <w:uiPriority w:val="99"/>
    <w:rsid w:val="006C1A7D"/>
    <w:pPr>
      <w:numPr>
        <w:numId w:val="7"/>
      </w:numPr>
    </w:pPr>
  </w:style>
  <w:style w:type="numbering" w:customStyle="1" w:styleId="ListNumberStyle">
    <w:name w:val="List Number Style"/>
    <w:uiPriority w:val="99"/>
    <w:rsid w:val="006C1A7D"/>
    <w:pPr>
      <w:numPr>
        <w:numId w:val="8"/>
      </w:numPr>
    </w:pPr>
  </w:style>
  <w:style w:type="paragraph" w:customStyle="1" w:styleId="ControlledEntitiesDepartment">
    <w:name w:val="Controlled Entities Department"/>
    <w:basedOn w:val="Normal"/>
    <w:next w:val="Normal"/>
    <w:uiPriority w:val="97"/>
    <w:qFormat/>
    <w:rsid w:val="006C1A7D"/>
    <w:pPr>
      <w:shd w:val="clear" w:color="auto" w:fill="D9D9D9" w:themeFill="background1" w:themeFillShade="D9"/>
      <w:spacing w:before="40" w:after="20"/>
      <w:ind w:left="170" w:hanging="170"/>
    </w:pPr>
    <w:rPr>
      <w:rFonts w:asciiTheme="majorHAnsi" w:hAnsiTheme="majorHAnsi"/>
      <w:b/>
      <w:bCs/>
      <w:sz w:val="18"/>
    </w:rPr>
  </w:style>
  <w:style w:type="character" w:customStyle="1" w:styleId="Heading7Char">
    <w:name w:val="Heading 7 Char"/>
    <w:basedOn w:val="DefaultParagraphFont"/>
    <w:link w:val="Heading7"/>
    <w:uiPriority w:val="9"/>
    <w:rsid w:val="006C1A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1A7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C1A7D"/>
    <w:rPr>
      <w:rFonts w:asciiTheme="majorHAnsi" w:eastAsiaTheme="majorEastAsia" w:hAnsiTheme="majorHAnsi" w:cstheme="majorBidi"/>
      <w:i/>
      <w:iCs/>
      <w:color w:val="404040" w:themeColor="text1" w:themeTint="BF"/>
    </w:rPr>
  </w:style>
  <w:style w:type="paragraph" w:styleId="Index1">
    <w:name w:val="index 1"/>
    <w:basedOn w:val="Normal"/>
    <w:next w:val="Normal"/>
    <w:autoRedefine/>
    <w:uiPriority w:val="99"/>
    <w:semiHidden/>
    <w:unhideWhenUsed/>
    <w:rsid w:val="006C1A7D"/>
    <w:pPr>
      <w:ind w:left="220" w:hanging="220"/>
    </w:pPr>
    <w:rPr>
      <w:rFonts w:eastAsia="MS Mincho"/>
    </w:rPr>
  </w:style>
  <w:style w:type="paragraph" w:styleId="Index2">
    <w:name w:val="index 2"/>
    <w:basedOn w:val="Normal"/>
    <w:next w:val="Normal"/>
    <w:autoRedefine/>
    <w:uiPriority w:val="99"/>
    <w:semiHidden/>
    <w:unhideWhenUsed/>
    <w:rsid w:val="006C1A7D"/>
    <w:pPr>
      <w:ind w:left="440" w:hanging="220"/>
    </w:pPr>
    <w:rPr>
      <w:rFonts w:eastAsia="MS Mincho"/>
    </w:rPr>
  </w:style>
  <w:style w:type="paragraph" w:styleId="Index3">
    <w:name w:val="index 3"/>
    <w:basedOn w:val="Normal"/>
    <w:next w:val="Normal"/>
    <w:autoRedefine/>
    <w:uiPriority w:val="99"/>
    <w:semiHidden/>
    <w:unhideWhenUsed/>
    <w:rsid w:val="006C1A7D"/>
    <w:pPr>
      <w:ind w:left="660" w:hanging="220"/>
    </w:pPr>
    <w:rPr>
      <w:rFonts w:eastAsia="MS Mincho"/>
    </w:rPr>
  </w:style>
  <w:style w:type="paragraph" w:styleId="Index4">
    <w:name w:val="index 4"/>
    <w:basedOn w:val="Normal"/>
    <w:next w:val="Normal"/>
    <w:autoRedefine/>
    <w:uiPriority w:val="99"/>
    <w:semiHidden/>
    <w:unhideWhenUsed/>
    <w:rsid w:val="006C1A7D"/>
    <w:pPr>
      <w:ind w:left="880" w:hanging="220"/>
    </w:pPr>
    <w:rPr>
      <w:rFonts w:eastAsia="MS Mincho"/>
    </w:rPr>
  </w:style>
  <w:style w:type="paragraph" w:styleId="Index5">
    <w:name w:val="index 5"/>
    <w:basedOn w:val="Normal"/>
    <w:next w:val="Normal"/>
    <w:autoRedefine/>
    <w:uiPriority w:val="99"/>
    <w:semiHidden/>
    <w:unhideWhenUsed/>
    <w:rsid w:val="006C1A7D"/>
    <w:pPr>
      <w:ind w:left="1100" w:hanging="220"/>
    </w:pPr>
    <w:rPr>
      <w:rFonts w:eastAsia="MS Mincho"/>
    </w:rPr>
  </w:style>
  <w:style w:type="paragraph" w:styleId="Index6">
    <w:name w:val="index 6"/>
    <w:basedOn w:val="Normal"/>
    <w:next w:val="Normal"/>
    <w:autoRedefine/>
    <w:uiPriority w:val="99"/>
    <w:semiHidden/>
    <w:unhideWhenUsed/>
    <w:rsid w:val="006C1A7D"/>
    <w:pPr>
      <w:ind w:left="1320" w:hanging="220"/>
    </w:pPr>
    <w:rPr>
      <w:rFonts w:eastAsia="MS Mincho"/>
    </w:rPr>
  </w:style>
  <w:style w:type="paragraph" w:styleId="Index7">
    <w:name w:val="index 7"/>
    <w:basedOn w:val="Normal"/>
    <w:next w:val="Normal"/>
    <w:autoRedefine/>
    <w:uiPriority w:val="99"/>
    <w:semiHidden/>
    <w:unhideWhenUsed/>
    <w:rsid w:val="006C1A7D"/>
    <w:pPr>
      <w:ind w:left="1540" w:hanging="220"/>
    </w:pPr>
    <w:rPr>
      <w:rFonts w:eastAsia="MS Mincho"/>
    </w:rPr>
  </w:style>
  <w:style w:type="paragraph" w:styleId="Index8">
    <w:name w:val="index 8"/>
    <w:basedOn w:val="Normal"/>
    <w:next w:val="Normal"/>
    <w:autoRedefine/>
    <w:uiPriority w:val="99"/>
    <w:semiHidden/>
    <w:unhideWhenUsed/>
    <w:rsid w:val="006C1A7D"/>
    <w:pPr>
      <w:ind w:left="1760" w:hanging="220"/>
    </w:pPr>
    <w:rPr>
      <w:rFonts w:eastAsia="MS Mincho"/>
    </w:rPr>
  </w:style>
  <w:style w:type="paragraph" w:styleId="Index9">
    <w:name w:val="index 9"/>
    <w:basedOn w:val="Normal"/>
    <w:next w:val="Normal"/>
    <w:autoRedefine/>
    <w:uiPriority w:val="99"/>
    <w:semiHidden/>
    <w:unhideWhenUsed/>
    <w:rsid w:val="006C1A7D"/>
    <w:pPr>
      <w:ind w:left="1980" w:hanging="220"/>
    </w:pPr>
    <w:rPr>
      <w:rFonts w:eastAsia="MS Mincho"/>
    </w:rPr>
  </w:style>
  <w:style w:type="paragraph" w:styleId="TOC3">
    <w:name w:val="toc 3"/>
    <w:basedOn w:val="Normal"/>
    <w:next w:val="Normal"/>
    <w:uiPriority w:val="39"/>
    <w:rsid w:val="006C1A7D"/>
    <w:pPr>
      <w:spacing w:after="100"/>
      <w:ind w:left="420"/>
    </w:pPr>
    <w:rPr>
      <w:rFonts w:eastAsia="MS Mincho"/>
    </w:rPr>
  </w:style>
  <w:style w:type="paragraph" w:styleId="TOC5">
    <w:name w:val="toc 5"/>
    <w:basedOn w:val="Normal"/>
    <w:next w:val="Normal"/>
    <w:autoRedefine/>
    <w:uiPriority w:val="39"/>
    <w:rsid w:val="006C1A7D"/>
    <w:pPr>
      <w:spacing w:after="100"/>
      <w:ind w:left="880"/>
    </w:pPr>
    <w:rPr>
      <w:rFonts w:eastAsia="MS Mincho"/>
    </w:rPr>
  </w:style>
  <w:style w:type="paragraph" w:styleId="TOC6">
    <w:name w:val="toc 6"/>
    <w:basedOn w:val="Normal"/>
    <w:next w:val="Normal"/>
    <w:autoRedefine/>
    <w:uiPriority w:val="39"/>
    <w:rsid w:val="006C1A7D"/>
    <w:pPr>
      <w:spacing w:after="100"/>
      <w:ind w:left="1100"/>
    </w:pPr>
    <w:rPr>
      <w:rFonts w:eastAsia="MS Mincho"/>
    </w:rPr>
  </w:style>
  <w:style w:type="paragraph" w:styleId="TOC7">
    <w:name w:val="toc 7"/>
    <w:basedOn w:val="Normal"/>
    <w:next w:val="Normal"/>
    <w:autoRedefine/>
    <w:uiPriority w:val="39"/>
    <w:rsid w:val="006C1A7D"/>
    <w:pPr>
      <w:spacing w:after="100"/>
      <w:ind w:left="1320"/>
    </w:pPr>
    <w:rPr>
      <w:rFonts w:eastAsia="MS Mincho"/>
    </w:rPr>
  </w:style>
  <w:style w:type="paragraph" w:styleId="TOC8">
    <w:name w:val="toc 8"/>
    <w:basedOn w:val="Normal"/>
    <w:next w:val="Normal"/>
    <w:autoRedefine/>
    <w:uiPriority w:val="39"/>
    <w:rsid w:val="006C1A7D"/>
    <w:pPr>
      <w:spacing w:after="100"/>
      <w:ind w:left="1540"/>
    </w:pPr>
    <w:rPr>
      <w:rFonts w:eastAsia="MS Mincho"/>
    </w:rPr>
  </w:style>
  <w:style w:type="paragraph" w:styleId="FootnoteText">
    <w:name w:val="footnote text"/>
    <w:basedOn w:val="Normal"/>
    <w:link w:val="FootnoteTextChar"/>
    <w:uiPriority w:val="99"/>
    <w:qFormat/>
    <w:rsid w:val="006C1A7D"/>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rsid w:val="006C1A7D"/>
    <w:rPr>
      <w:rFonts w:eastAsiaTheme="minorEastAsia"/>
      <w:sz w:val="20"/>
      <w:lang w:val="en-US" w:eastAsia="ja-JP"/>
    </w:rPr>
  </w:style>
  <w:style w:type="paragraph" w:styleId="CommentText">
    <w:name w:val="annotation text"/>
    <w:basedOn w:val="Normal"/>
    <w:link w:val="CommentTextChar"/>
    <w:uiPriority w:val="99"/>
    <w:unhideWhenUsed/>
    <w:rsid w:val="006C1A7D"/>
    <w:rPr>
      <w:sz w:val="20"/>
      <w:szCs w:val="20"/>
    </w:rPr>
  </w:style>
  <w:style w:type="character" w:customStyle="1" w:styleId="CommentTextChar">
    <w:name w:val="Comment Text Char"/>
    <w:basedOn w:val="DefaultParagraphFont"/>
    <w:link w:val="CommentText"/>
    <w:uiPriority w:val="99"/>
    <w:rsid w:val="006C1A7D"/>
    <w:rPr>
      <w:sz w:val="20"/>
      <w:szCs w:val="20"/>
    </w:rPr>
  </w:style>
  <w:style w:type="paragraph" w:styleId="IndexHeading">
    <w:name w:val="index heading"/>
    <w:basedOn w:val="Normal"/>
    <w:next w:val="Index1"/>
    <w:uiPriority w:val="99"/>
    <w:semiHidden/>
    <w:unhideWhenUsed/>
    <w:rsid w:val="006C1A7D"/>
    <w:rPr>
      <w:rFonts w:asciiTheme="majorHAnsi" w:eastAsiaTheme="majorEastAsia" w:hAnsiTheme="majorHAnsi" w:cstheme="majorBidi"/>
      <w:b/>
      <w:bCs/>
    </w:rPr>
  </w:style>
  <w:style w:type="paragraph" w:styleId="TableofFigures">
    <w:name w:val="table of figures"/>
    <w:basedOn w:val="Normal"/>
    <w:next w:val="Normal"/>
    <w:uiPriority w:val="99"/>
    <w:unhideWhenUsed/>
    <w:rsid w:val="006C1A7D"/>
    <w:rPr>
      <w:rFonts w:eastAsia="MS Mincho"/>
    </w:rPr>
  </w:style>
  <w:style w:type="paragraph" w:styleId="EnvelopeAddress">
    <w:name w:val="envelope address"/>
    <w:basedOn w:val="Normal"/>
    <w:uiPriority w:val="99"/>
    <w:semiHidden/>
    <w:unhideWhenUsed/>
    <w:rsid w:val="006C1A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C1A7D"/>
    <w:rPr>
      <w:rFonts w:asciiTheme="majorHAnsi" w:eastAsiaTheme="majorEastAsia" w:hAnsiTheme="majorHAnsi" w:cstheme="majorBidi"/>
      <w:sz w:val="20"/>
      <w:szCs w:val="20"/>
    </w:rPr>
  </w:style>
  <w:style w:type="character" w:styleId="FootnoteReference">
    <w:name w:val="footnote reference"/>
    <w:basedOn w:val="DefaultParagraphFont"/>
    <w:uiPriority w:val="99"/>
    <w:unhideWhenUsed/>
    <w:rsid w:val="006C1A7D"/>
    <w:rPr>
      <w:vertAlign w:val="superscript"/>
    </w:rPr>
  </w:style>
  <w:style w:type="character" w:styleId="CommentReference">
    <w:name w:val="annotation reference"/>
    <w:basedOn w:val="DefaultParagraphFont"/>
    <w:uiPriority w:val="99"/>
    <w:semiHidden/>
    <w:unhideWhenUsed/>
    <w:rsid w:val="006C1A7D"/>
    <w:rPr>
      <w:sz w:val="16"/>
      <w:szCs w:val="16"/>
    </w:rPr>
  </w:style>
  <w:style w:type="character" w:styleId="LineNumber">
    <w:name w:val="line number"/>
    <w:basedOn w:val="DefaultParagraphFont"/>
    <w:uiPriority w:val="99"/>
    <w:semiHidden/>
    <w:unhideWhenUsed/>
    <w:rsid w:val="006C1A7D"/>
  </w:style>
  <w:style w:type="character" w:styleId="EndnoteReference">
    <w:name w:val="endnote reference"/>
    <w:basedOn w:val="DefaultParagraphFont"/>
    <w:uiPriority w:val="99"/>
    <w:semiHidden/>
    <w:unhideWhenUsed/>
    <w:rsid w:val="006C1A7D"/>
    <w:rPr>
      <w:vertAlign w:val="superscript"/>
    </w:rPr>
  </w:style>
  <w:style w:type="paragraph" w:styleId="EndnoteText">
    <w:name w:val="endnote text"/>
    <w:basedOn w:val="Normal"/>
    <w:link w:val="EndnoteTextChar"/>
    <w:uiPriority w:val="99"/>
    <w:semiHidden/>
    <w:unhideWhenUsed/>
    <w:rsid w:val="006C1A7D"/>
    <w:rPr>
      <w:rFonts w:eastAsia="MS Mincho"/>
      <w:sz w:val="20"/>
      <w:szCs w:val="20"/>
    </w:rPr>
  </w:style>
  <w:style w:type="character" w:customStyle="1" w:styleId="EndnoteTextChar">
    <w:name w:val="Endnote Text Char"/>
    <w:basedOn w:val="DefaultParagraphFont"/>
    <w:link w:val="EndnoteText"/>
    <w:uiPriority w:val="99"/>
    <w:semiHidden/>
    <w:rsid w:val="006C1A7D"/>
    <w:rPr>
      <w:rFonts w:eastAsia="MS Mincho"/>
      <w:sz w:val="20"/>
      <w:szCs w:val="20"/>
    </w:rPr>
  </w:style>
  <w:style w:type="paragraph" w:styleId="TableofAuthorities">
    <w:name w:val="table of authorities"/>
    <w:basedOn w:val="Normal"/>
    <w:next w:val="Normal"/>
    <w:uiPriority w:val="99"/>
    <w:semiHidden/>
    <w:unhideWhenUsed/>
    <w:rsid w:val="006C1A7D"/>
    <w:pPr>
      <w:ind w:left="220" w:hanging="220"/>
    </w:pPr>
    <w:rPr>
      <w:rFonts w:eastAsia="MS Mincho"/>
    </w:rPr>
  </w:style>
  <w:style w:type="paragraph" w:styleId="MacroText">
    <w:name w:val="macro"/>
    <w:link w:val="MacroTextChar"/>
    <w:uiPriority w:val="99"/>
    <w:semiHidden/>
    <w:unhideWhenUsed/>
    <w:rsid w:val="006C1A7D"/>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6C1A7D"/>
    <w:rPr>
      <w:rFonts w:ascii="Consolas" w:eastAsia="MS Mincho" w:hAnsi="Consolas" w:cs="Consolas"/>
      <w:sz w:val="20"/>
      <w:szCs w:val="20"/>
    </w:rPr>
  </w:style>
  <w:style w:type="paragraph" w:styleId="TOAHeading">
    <w:name w:val="toa heading"/>
    <w:basedOn w:val="Normal"/>
    <w:next w:val="Normal"/>
    <w:uiPriority w:val="99"/>
    <w:semiHidden/>
    <w:unhideWhenUsed/>
    <w:rsid w:val="006C1A7D"/>
    <w:rPr>
      <w:rFonts w:asciiTheme="majorHAnsi" w:eastAsiaTheme="majorEastAsia" w:hAnsiTheme="majorHAnsi" w:cstheme="majorBidi"/>
      <w:b/>
      <w:bCs/>
      <w:sz w:val="24"/>
      <w:szCs w:val="24"/>
    </w:rPr>
  </w:style>
  <w:style w:type="paragraph" w:styleId="List2">
    <w:name w:val="List 2"/>
    <w:basedOn w:val="Normal"/>
    <w:uiPriority w:val="29"/>
    <w:semiHidden/>
    <w:rsid w:val="006C1A7D"/>
    <w:pPr>
      <w:ind w:left="566" w:hanging="283"/>
      <w:contextualSpacing/>
    </w:pPr>
    <w:rPr>
      <w:rFonts w:eastAsia="MS Mincho"/>
    </w:rPr>
  </w:style>
  <w:style w:type="paragraph" w:styleId="List3">
    <w:name w:val="List 3"/>
    <w:basedOn w:val="Normal"/>
    <w:uiPriority w:val="29"/>
    <w:semiHidden/>
    <w:unhideWhenUsed/>
    <w:rsid w:val="006C1A7D"/>
    <w:pPr>
      <w:ind w:left="849" w:hanging="283"/>
      <w:contextualSpacing/>
    </w:pPr>
    <w:rPr>
      <w:rFonts w:eastAsia="MS Mincho"/>
    </w:rPr>
  </w:style>
  <w:style w:type="paragraph" w:styleId="List4">
    <w:name w:val="List 4"/>
    <w:basedOn w:val="Normal"/>
    <w:uiPriority w:val="29"/>
    <w:semiHidden/>
    <w:unhideWhenUsed/>
    <w:rsid w:val="006C1A7D"/>
    <w:pPr>
      <w:ind w:left="1132" w:hanging="283"/>
      <w:contextualSpacing/>
    </w:pPr>
    <w:rPr>
      <w:rFonts w:eastAsia="MS Mincho"/>
    </w:rPr>
  </w:style>
  <w:style w:type="paragraph" w:styleId="List5">
    <w:name w:val="List 5"/>
    <w:basedOn w:val="Normal"/>
    <w:uiPriority w:val="29"/>
    <w:semiHidden/>
    <w:unhideWhenUsed/>
    <w:rsid w:val="006C1A7D"/>
    <w:pPr>
      <w:ind w:left="1415" w:hanging="283"/>
      <w:contextualSpacing/>
    </w:pPr>
    <w:rPr>
      <w:rFonts w:eastAsia="MS Mincho"/>
    </w:rPr>
  </w:style>
  <w:style w:type="paragraph" w:styleId="ListBullet4">
    <w:name w:val="List Bullet 4"/>
    <w:basedOn w:val="Normal"/>
    <w:uiPriority w:val="19"/>
    <w:semiHidden/>
    <w:unhideWhenUsed/>
    <w:rsid w:val="006C1A7D"/>
    <w:pPr>
      <w:numPr>
        <w:numId w:val="10"/>
      </w:numPr>
      <w:contextualSpacing/>
    </w:pPr>
    <w:rPr>
      <w:rFonts w:eastAsia="MS Mincho"/>
    </w:rPr>
  </w:style>
  <w:style w:type="paragraph" w:styleId="ListBullet5">
    <w:name w:val="List Bullet 5"/>
    <w:basedOn w:val="Normal"/>
    <w:uiPriority w:val="19"/>
    <w:semiHidden/>
    <w:unhideWhenUsed/>
    <w:rsid w:val="006C1A7D"/>
    <w:pPr>
      <w:numPr>
        <w:numId w:val="11"/>
      </w:numPr>
      <w:contextualSpacing/>
    </w:pPr>
    <w:rPr>
      <w:rFonts w:eastAsia="MS Mincho"/>
    </w:rPr>
  </w:style>
  <w:style w:type="paragraph" w:styleId="ListNumber4">
    <w:name w:val="List Number 4"/>
    <w:basedOn w:val="Normal"/>
    <w:uiPriority w:val="19"/>
    <w:semiHidden/>
    <w:unhideWhenUsed/>
    <w:rsid w:val="006C1A7D"/>
    <w:pPr>
      <w:ind w:left="1136" w:hanging="284"/>
      <w:contextualSpacing/>
    </w:pPr>
    <w:rPr>
      <w:rFonts w:eastAsia="MS Mincho"/>
    </w:rPr>
  </w:style>
  <w:style w:type="paragraph" w:styleId="ListNumber5">
    <w:name w:val="List Number 5"/>
    <w:basedOn w:val="Normal"/>
    <w:uiPriority w:val="19"/>
    <w:semiHidden/>
    <w:unhideWhenUsed/>
    <w:rsid w:val="006C1A7D"/>
    <w:pPr>
      <w:ind w:left="1420" w:hanging="284"/>
      <w:contextualSpacing/>
    </w:pPr>
    <w:rPr>
      <w:rFonts w:eastAsia="MS Mincho"/>
    </w:rPr>
  </w:style>
  <w:style w:type="paragraph" w:styleId="Closing">
    <w:name w:val="Closing"/>
    <w:basedOn w:val="Normal"/>
    <w:link w:val="ClosingChar"/>
    <w:uiPriority w:val="99"/>
    <w:semiHidden/>
    <w:unhideWhenUsed/>
    <w:rsid w:val="006C1A7D"/>
    <w:pPr>
      <w:ind w:left="4252"/>
    </w:pPr>
    <w:rPr>
      <w:rFonts w:eastAsia="MS Mincho"/>
    </w:rPr>
  </w:style>
  <w:style w:type="character" w:customStyle="1" w:styleId="ClosingChar">
    <w:name w:val="Closing Char"/>
    <w:basedOn w:val="DefaultParagraphFont"/>
    <w:link w:val="Closing"/>
    <w:uiPriority w:val="99"/>
    <w:semiHidden/>
    <w:rsid w:val="006C1A7D"/>
    <w:rPr>
      <w:rFonts w:eastAsia="MS Mincho"/>
    </w:rPr>
  </w:style>
  <w:style w:type="paragraph" w:styleId="Signature">
    <w:name w:val="Signature"/>
    <w:basedOn w:val="Normal"/>
    <w:link w:val="SignatureChar"/>
    <w:uiPriority w:val="99"/>
    <w:semiHidden/>
    <w:unhideWhenUsed/>
    <w:rsid w:val="006C1A7D"/>
    <w:pPr>
      <w:ind w:left="4252"/>
    </w:pPr>
    <w:rPr>
      <w:rFonts w:eastAsia="MS Mincho"/>
    </w:rPr>
  </w:style>
  <w:style w:type="character" w:customStyle="1" w:styleId="SignatureChar">
    <w:name w:val="Signature Char"/>
    <w:basedOn w:val="DefaultParagraphFont"/>
    <w:link w:val="Signature"/>
    <w:uiPriority w:val="99"/>
    <w:semiHidden/>
    <w:rsid w:val="006C1A7D"/>
    <w:rPr>
      <w:rFonts w:eastAsia="MS Mincho"/>
    </w:rPr>
  </w:style>
  <w:style w:type="paragraph" w:styleId="BodyText">
    <w:name w:val="Body Text"/>
    <w:basedOn w:val="Normal"/>
    <w:link w:val="BodyTextChar"/>
    <w:uiPriority w:val="4"/>
    <w:semiHidden/>
    <w:unhideWhenUsed/>
    <w:rsid w:val="006C1A7D"/>
    <w:rPr>
      <w:rFonts w:eastAsia="MS Mincho"/>
    </w:rPr>
  </w:style>
  <w:style w:type="character" w:customStyle="1" w:styleId="BodyTextChar">
    <w:name w:val="Body Text Char"/>
    <w:basedOn w:val="DefaultParagraphFont"/>
    <w:link w:val="BodyText"/>
    <w:uiPriority w:val="4"/>
    <w:semiHidden/>
    <w:rsid w:val="006C1A7D"/>
    <w:rPr>
      <w:rFonts w:eastAsia="MS Mincho"/>
    </w:rPr>
  </w:style>
  <w:style w:type="paragraph" w:styleId="BodyTextIndent">
    <w:name w:val="Body Text Indent"/>
    <w:basedOn w:val="Normal"/>
    <w:link w:val="BodyTextIndentChar"/>
    <w:uiPriority w:val="99"/>
    <w:semiHidden/>
    <w:unhideWhenUsed/>
    <w:rsid w:val="006C1A7D"/>
    <w:pPr>
      <w:ind w:left="283"/>
    </w:pPr>
    <w:rPr>
      <w:rFonts w:eastAsia="MS Mincho"/>
    </w:rPr>
  </w:style>
  <w:style w:type="character" w:customStyle="1" w:styleId="BodyTextIndentChar">
    <w:name w:val="Body Text Indent Char"/>
    <w:basedOn w:val="DefaultParagraphFont"/>
    <w:link w:val="BodyTextIndent"/>
    <w:uiPriority w:val="99"/>
    <w:semiHidden/>
    <w:rsid w:val="006C1A7D"/>
    <w:rPr>
      <w:rFonts w:eastAsia="MS Mincho"/>
    </w:rPr>
  </w:style>
  <w:style w:type="paragraph" w:styleId="ListContinue4">
    <w:name w:val="List Continue 4"/>
    <w:basedOn w:val="Normal"/>
    <w:uiPriority w:val="26"/>
    <w:semiHidden/>
    <w:unhideWhenUsed/>
    <w:rsid w:val="006C1A7D"/>
    <w:pPr>
      <w:ind w:left="1132"/>
      <w:contextualSpacing/>
    </w:pPr>
    <w:rPr>
      <w:rFonts w:eastAsia="MS Mincho"/>
    </w:rPr>
  </w:style>
  <w:style w:type="paragraph" w:styleId="ListContinue5">
    <w:name w:val="List Continue 5"/>
    <w:basedOn w:val="Normal"/>
    <w:uiPriority w:val="26"/>
    <w:semiHidden/>
    <w:unhideWhenUsed/>
    <w:rsid w:val="006C1A7D"/>
    <w:pPr>
      <w:ind w:left="1415"/>
      <w:contextualSpacing/>
    </w:pPr>
    <w:rPr>
      <w:rFonts w:eastAsia="MS Mincho"/>
    </w:rPr>
  </w:style>
  <w:style w:type="paragraph" w:styleId="Date">
    <w:name w:val="Date"/>
    <w:basedOn w:val="Normal"/>
    <w:next w:val="Normal"/>
    <w:link w:val="DateChar"/>
    <w:uiPriority w:val="99"/>
    <w:semiHidden/>
    <w:unhideWhenUsed/>
    <w:rsid w:val="006C1A7D"/>
    <w:rPr>
      <w:rFonts w:eastAsia="MS Mincho"/>
    </w:rPr>
  </w:style>
  <w:style w:type="character" w:customStyle="1" w:styleId="DateChar">
    <w:name w:val="Date Char"/>
    <w:basedOn w:val="DefaultParagraphFont"/>
    <w:link w:val="Date"/>
    <w:uiPriority w:val="99"/>
    <w:semiHidden/>
    <w:rsid w:val="006C1A7D"/>
    <w:rPr>
      <w:rFonts w:eastAsia="MS Mincho"/>
    </w:rPr>
  </w:style>
  <w:style w:type="paragraph" w:styleId="BodyTextFirstIndent">
    <w:name w:val="Body Text First Indent"/>
    <w:basedOn w:val="BodyText"/>
    <w:link w:val="BodyTextFirstIndentChar"/>
    <w:uiPriority w:val="99"/>
    <w:semiHidden/>
    <w:unhideWhenUsed/>
    <w:rsid w:val="006C1A7D"/>
    <w:pPr>
      <w:ind w:firstLine="360"/>
    </w:pPr>
  </w:style>
  <w:style w:type="character" w:customStyle="1" w:styleId="BodyTextFirstIndentChar">
    <w:name w:val="Body Text First Indent Char"/>
    <w:basedOn w:val="BodyTextChar"/>
    <w:link w:val="BodyTextFirstIndent"/>
    <w:uiPriority w:val="99"/>
    <w:semiHidden/>
    <w:rsid w:val="006C1A7D"/>
    <w:rPr>
      <w:rFonts w:eastAsia="MS Mincho"/>
    </w:rPr>
  </w:style>
  <w:style w:type="paragraph" w:styleId="BodyTextFirstIndent2">
    <w:name w:val="Body Text First Indent 2"/>
    <w:basedOn w:val="BodyTextIndent"/>
    <w:link w:val="BodyTextFirstIndent2Char"/>
    <w:uiPriority w:val="99"/>
    <w:semiHidden/>
    <w:unhideWhenUsed/>
    <w:rsid w:val="006C1A7D"/>
    <w:pPr>
      <w:ind w:left="360" w:firstLine="360"/>
    </w:pPr>
  </w:style>
  <w:style w:type="character" w:customStyle="1" w:styleId="BodyTextFirstIndent2Char">
    <w:name w:val="Body Text First Indent 2 Char"/>
    <w:basedOn w:val="BodyTextIndentChar"/>
    <w:link w:val="BodyTextFirstIndent2"/>
    <w:uiPriority w:val="99"/>
    <w:semiHidden/>
    <w:rsid w:val="006C1A7D"/>
    <w:rPr>
      <w:rFonts w:eastAsia="MS Mincho"/>
    </w:rPr>
  </w:style>
  <w:style w:type="paragraph" w:styleId="BodyText2">
    <w:name w:val="Body Text 2"/>
    <w:basedOn w:val="Normal"/>
    <w:link w:val="BodyText2Char"/>
    <w:uiPriority w:val="99"/>
    <w:semiHidden/>
    <w:unhideWhenUsed/>
    <w:rsid w:val="006C1A7D"/>
    <w:pPr>
      <w:spacing w:line="480" w:lineRule="auto"/>
    </w:pPr>
    <w:rPr>
      <w:rFonts w:eastAsia="MS Mincho"/>
    </w:rPr>
  </w:style>
  <w:style w:type="character" w:customStyle="1" w:styleId="BodyText2Char">
    <w:name w:val="Body Text 2 Char"/>
    <w:basedOn w:val="DefaultParagraphFont"/>
    <w:link w:val="BodyText2"/>
    <w:uiPriority w:val="99"/>
    <w:semiHidden/>
    <w:rsid w:val="006C1A7D"/>
    <w:rPr>
      <w:rFonts w:eastAsia="MS Mincho"/>
    </w:rPr>
  </w:style>
  <w:style w:type="paragraph" w:styleId="BodyText3">
    <w:name w:val="Body Text 3"/>
    <w:basedOn w:val="Normal"/>
    <w:link w:val="BodyText3Char"/>
    <w:uiPriority w:val="99"/>
    <w:semiHidden/>
    <w:unhideWhenUsed/>
    <w:rsid w:val="006C1A7D"/>
    <w:rPr>
      <w:rFonts w:eastAsia="MS Mincho"/>
      <w:sz w:val="16"/>
      <w:szCs w:val="16"/>
    </w:rPr>
  </w:style>
  <w:style w:type="character" w:customStyle="1" w:styleId="BodyText3Char">
    <w:name w:val="Body Text 3 Char"/>
    <w:basedOn w:val="DefaultParagraphFont"/>
    <w:link w:val="BodyText3"/>
    <w:uiPriority w:val="99"/>
    <w:semiHidden/>
    <w:rsid w:val="006C1A7D"/>
    <w:rPr>
      <w:rFonts w:eastAsia="MS Mincho"/>
      <w:sz w:val="16"/>
      <w:szCs w:val="16"/>
    </w:rPr>
  </w:style>
  <w:style w:type="paragraph" w:styleId="BodyTextIndent2">
    <w:name w:val="Body Text Indent 2"/>
    <w:basedOn w:val="Normal"/>
    <w:link w:val="BodyTextIndent2Char"/>
    <w:uiPriority w:val="99"/>
    <w:semiHidden/>
    <w:unhideWhenUsed/>
    <w:rsid w:val="006C1A7D"/>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6C1A7D"/>
    <w:rPr>
      <w:rFonts w:eastAsia="MS Mincho"/>
    </w:rPr>
  </w:style>
  <w:style w:type="paragraph" w:styleId="BodyTextIndent3">
    <w:name w:val="Body Text Indent 3"/>
    <w:basedOn w:val="Normal"/>
    <w:link w:val="BodyTextIndent3Char"/>
    <w:uiPriority w:val="99"/>
    <w:semiHidden/>
    <w:unhideWhenUsed/>
    <w:rsid w:val="006C1A7D"/>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6C1A7D"/>
    <w:rPr>
      <w:rFonts w:eastAsia="MS Mincho"/>
      <w:sz w:val="16"/>
      <w:szCs w:val="16"/>
    </w:rPr>
  </w:style>
  <w:style w:type="paragraph" w:styleId="BlockText">
    <w:name w:val="Block Text"/>
    <w:basedOn w:val="Normal"/>
    <w:uiPriority w:val="99"/>
    <w:semiHidden/>
    <w:unhideWhenUsed/>
    <w:rsid w:val="006C1A7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character" w:styleId="FollowedHyperlink">
    <w:name w:val="FollowedHyperlink"/>
    <w:basedOn w:val="DefaultParagraphFont"/>
    <w:uiPriority w:val="99"/>
    <w:semiHidden/>
    <w:unhideWhenUsed/>
    <w:rsid w:val="006C1A7D"/>
    <w:rPr>
      <w:color w:val="954F72" w:themeColor="followedHyperlink"/>
      <w:u w:val="single"/>
    </w:rPr>
  </w:style>
  <w:style w:type="paragraph" w:styleId="DocumentMap">
    <w:name w:val="Document Map"/>
    <w:basedOn w:val="Normal"/>
    <w:link w:val="DocumentMapChar"/>
    <w:uiPriority w:val="99"/>
    <w:semiHidden/>
    <w:unhideWhenUsed/>
    <w:rsid w:val="006C1A7D"/>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6C1A7D"/>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6C1A7D"/>
    <w:rPr>
      <w:rFonts w:eastAsia="MS Mincho"/>
    </w:rPr>
  </w:style>
  <w:style w:type="character" w:customStyle="1" w:styleId="E-mailSignatureChar">
    <w:name w:val="E-mail Signature Char"/>
    <w:basedOn w:val="DefaultParagraphFont"/>
    <w:link w:val="E-mailSignature"/>
    <w:uiPriority w:val="99"/>
    <w:semiHidden/>
    <w:rsid w:val="006C1A7D"/>
    <w:rPr>
      <w:rFonts w:eastAsia="MS Mincho"/>
    </w:rPr>
  </w:style>
  <w:style w:type="paragraph" w:styleId="CommentSubject">
    <w:name w:val="annotation subject"/>
    <w:basedOn w:val="Normal"/>
    <w:next w:val="Normal"/>
    <w:link w:val="CommentSubjectChar"/>
    <w:uiPriority w:val="99"/>
    <w:semiHidden/>
    <w:unhideWhenUsed/>
    <w:rsid w:val="006C1A7D"/>
    <w:rPr>
      <w:b/>
      <w:bCs/>
    </w:rPr>
  </w:style>
  <w:style w:type="character" w:customStyle="1" w:styleId="CommentSubjectChar">
    <w:name w:val="Comment Subject Char"/>
    <w:basedOn w:val="DefaultParagraphFont"/>
    <w:link w:val="CommentSubject"/>
    <w:uiPriority w:val="99"/>
    <w:semiHidden/>
    <w:rsid w:val="006C1A7D"/>
    <w:rPr>
      <w:b/>
      <w:bCs/>
    </w:rPr>
  </w:style>
  <w:style w:type="numbering" w:styleId="1ai">
    <w:name w:val="Outline List 1"/>
    <w:basedOn w:val="NoList"/>
    <w:uiPriority w:val="99"/>
    <w:semiHidden/>
    <w:unhideWhenUsed/>
    <w:rsid w:val="006C1A7D"/>
    <w:pPr>
      <w:numPr>
        <w:numId w:val="12"/>
      </w:numPr>
    </w:pPr>
  </w:style>
  <w:style w:type="numbering" w:styleId="111111">
    <w:name w:val="Outline List 2"/>
    <w:basedOn w:val="NoList"/>
    <w:uiPriority w:val="99"/>
    <w:semiHidden/>
    <w:unhideWhenUsed/>
    <w:rsid w:val="006C1A7D"/>
    <w:pPr>
      <w:numPr>
        <w:numId w:val="13"/>
      </w:numPr>
    </w:pPr>
  </w:style>
  <w:style w:type="numbering" w:styleId="ArticleSection">
    <w:name w:val="Outline List 3"/>
    <w:basedOn w:val="NoList"/>
    <w:uiPriority w:val="99"/>
    <w:semiHidden/>
    <w:unhideWhenUsed/>
    <w:rsid w:val="006C1A7D"/>
    <w:pPr>
      <w:numPr>
        <w:numId w:val="14"/>
      </w:numPr>
    </w:pPr>
  </w:style>
  <w:style w:type="table" w:styleId="TableProfessional">
    <w:name w:val="Table Professional"/>
    <w:basedOn w:val="TableNormal"/>
    <w:uiPriority w:val="99"/>
    <w:semiHidden/>
    <w:unhideWhenUsed/>
    <w:rsid w:val="006C1A7D"/>
    <w:pPr>
      <w:keepLines/>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6C1A7D"/>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6C1A7D"/>
    <w:rPr>
      <w:rFonts w:ascii="Tahoma" w:eastAsia="MS Mincho" w:hAnsi="Tahoma" w:cs="Tahoma"/>
      <w:sz w:val="16"/>
      <w:szCs w:val="16"/>
    </w:rPr>
  </w:style>
  <w:style w:type="table" w:styleId="TableTheme">
    <w:name w:val="Table Theme"/>
    <w:basedOn w:val="TableNormal"/>
    <w:uiPriority w:val="99"/>
    <w:semiHidden/>
    <w:unhideWhenUsed/>
    <w:rsid w:val="006C1A7D"/>
    <w:pPr>
      <w:keepLine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1A7D"/>
    <w:rPr>
      <w:color w:val="808080"/>
    </w:rPr>
  </w:style>
  <w:style w:type="paragraph" w:styleId="Bibliography">
    <w:name w:val="Bibliography"/>
    <w:basedOn w:val="Normal"/>
    <w:next w:val="Normal"/>
    <w:uiPriority w:val="37"/>
    <w:semiHidden/>
    <w:unhideWhenUsed/>
    <w:rsid w:val="006C1A7D"/>
    <w:rPr>
      <w:rFonts w:eastAsia="MS Mincho"/>
    </w:rPr>
  </w:style>
  <w:style w:type="character" w:customStyle="1" w:styleId="SourceChar">
    <w:name w:val="Source Char"/>
    <w:link w:val="Source"/>
    <w:uiPriority w:val="30"/>
    <w:locked/>
    <w:rsid w:val="001D151D"/>
    <w:rPr>
      <w:rFonts w:asciiTheme="majorHAnsi" w:hAnsiTheme="majorHAnsi"/>
      <w:i/>
      <w:sz w:val="14"/>
    </w:rPr>
  </w:style>
  <w:style w:type="paragraph" w:styleId="Revision">
    <w:name w:val="Revision"/>
    <w:hidden/>
    <w:uiPriority w:val="99"/>
    <w:semiHidden/>
    <w:rsid w:val="003F5C3D"/>
    <w:pPr>
      <w:spacing w:before="0"/>
    </w:pPr>
  </w:style>
  <w:style w:type="numbering" w:customStyle="1" w:styleId="Bullet">
    <w:name w:val="Bullet"/>
    <w:uiPriority w:val="99"/>
    <w:rsid w:val="00D857DC"/>
    <w:pPr>
      <w:numPr>
        <w:numId w:val="19"/>
      </w:numPr>
    </w:pPr>
  </w:style>
  <w:style w:type="paragraph" w:customStyle="1" w:styleId="ShadedNote">
    <w:name w:val="Shaded Note"/>
    <w:basedOn w:val="ShadedBoxText"/>
    <w:uiPriority w:val="37"/>
    <w:qFormat/>
    <w:rsid w:val="00D43AE0"/>
    <w:pPr>
      <w:tabs>
        <w:tab w:val="left" w:pos="284"/>
      </w:tabs>
      <w:spacing w:before="60"/>
      <w:contextualSpacing/>
    </w:pPr>
    <w:rPr>
      <w:rFonts w:asciiTheme="majorHAnsi" w:hAnsiTheme="majorHAnsi"/>
      <w:i/>
      <w:sz w:val="14"/>
    </w:rPr>
  </w:style>
  <w:style w:type="table" w:styleId="TableGridLight">
    <w:name w:val="Grid Table Light"/>
    <w:basedOn w:val="TableNormal"/>
    <w:uiPriority w:val="40"/>
    <w:rsid w:val="00BB57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BB573C"/>
    <w:rPr>
      <w:rFonts w:ascii="Times New Roman" w:hAnsi="Times New Roman" w:cs="Times New Roman"/>
      <w:sz w:val="24"/>
      <w:szCs w:val="24"/>
    </w:rPr>
  </w:style>
  <w:style w:type="character" w:styleId="UnresolvedMention">
    <w:name w:val="Unresolved Mention"/>
    <w:basedOn w:val="DefaultParagraphFont"/>
    <w:uiPriority w:val="99"/>
    <w:unhideWhenUsed/>
    <w:rsid w:val="00BB573C"/>
    <w:rPr>
      <w:color w:val="605E5C"/>
      <w:shd w:val="clear" w:color="auto" w:fill="E1DFDD"/>
    </w:rPr>
  </w:style>
  <w:style w:type="character" w:styleId="Mention">
    <w:name w:val="Mention"/>
    <w:basedOn w:val="DefaultParagraphFont"/>
    <w:uiPriority w:val="99"/>
    <w:unhideWhenUsed/>
    <w:rsid w:val="00BB573C"/>
    <w:rPr>
      <w:color w:val="2B579A"/>
      <w:shd w:val="clear" w:color="auto" w:fill="E1DFDD"/>
    </w:rPr>
  </w:style>
  <w:style w:type="character" w:customStyle="1" w:styleId="ChapterHeadingChar">
    <w:name w:val="Chapter Heading Char"/>
    <w:basedOn w:val="DefaultParagraphFont"/>
    <w:link w:val="ChapterHeading"/>
    <w:uiPriority w:val="99"/>
    <w:rsid w:val="0013555E"/>
    <w:rPr>
      <w:rFonts w:asciiTheme="majorHAnsi" w:hAnsiTheme="majorHAnsi"/>
      <w:b/>
      <w:caps/>
      <w:sz w:val="36"/>
    </w:rPr>
  </w:style>
  <w:style w:type="character" w:styleId="PageNumber">
    <w:name w:val="page number"/>
    <w:semiHidden/>
    <w:rsid w:val="002A5641"/>
    <w:rPr>
      <w:rFonts w:asciiTheme="minorHAnsi" w:hAnsiTheme="minorHAnsi"/>
      <w:sz w:val="18"/>
    </w:rPr>
  </w:style>
  <w:style w:type="table" w:customStyle="1" w:styleId="DTFTable">
    <w:name w:val="DTF Table"/>
    <w:basedOn w:val="TableNormal"/>
    <w:uiPriority w:val="99"/>
    <w:rsid w:val="009733E1"/>
    <w:pPr>
      <w:spacing w:before="20" w:after="20"/>
      <w:jc w:val="right"/>
    </w:pPr>
    <w:rPr>
      <w:rFonts w:asciiTheme="majorHAnsi" w:eastAsia="MS Mincho" w:hAnsiTheme="majorHAnsi"/>
      <w:sz w:val="17"/>
    </w:rPr>
    <w:tblPr>
      <w:tblStyleRowBandSize w:val="1"/>
      <w:tblStyleColBandSize w:val="1"/>
      <w:tblBorders>
        <w:bottom w:val="single" w:sz="12" w:space="0" w:color="auto"/>
      </w:tblBorders>
      <w:tblCellMar>
        <w:left w:w="57" w:type="dxa"/>
        <w:right w:w="57" w:type="dxa"/>
      </w:tblCellMar>
    </w:tblPr>
    <w:trPr>
      <w:cantSplit/>
    </w:trPr>
    <w:tblStylePr w:type="firstRow">
      <w:pPr>
        <w:keepNext/>
        <w:wordWrap/>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DTFTableText1">
    <w:name w:val="DTF Table [Text]1"/>
    <w:basedOn w:val="TableNormal"/>
    <w:uiPriority w:val="99"/>
    <w:rsid w:val="009733E1"/>
    <w:pPr>
      <w:spacing w:before="60" w:after="60"/>
    </w:pPr>
    <w:rPr>
      <w:rFonts w:ascii="Calibri" w:hAnsi="Calibri" w:cs="Times New Roman"/>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numbering" w:customStyle="1" w:styleId="NoList1">
    <w:name w:val="No List1"/>
    <w:next w:val="NoList"/>
    <w:uiPriority w:val="99"/>
    <w:semiHidden/>
    <w:unhideWhenUsed/>
    <w:rsid w:val="003B156A"/>
  </w:style>
  <w:style w:type="numbering" w:customStyle="1" w:styleId="ListStyle-Bullet1">
    <w:name w:val="List Style - Bullet1"/>
    <w:uiPriority w:val="99"/>
    <w:rsid w:val="003B156A"/>
  </w:style>
  <w:style w:type="numbering" w:customStyle="1" w:styleId="ListStyle-Number1">
    <w:name w:val="List Style - Number1"/>
    <w:uiPriority w:val="99"/>
    <w:rsid w:val="003B156A"/>
  </w:style>
  <w:style w:type="table" w:customStyle="1" w:styleId="TableGrid1">
    <w:name w:val="Table Grid1"/>
    <w:basedOn w:val="TableNormal"/>
    <w:next w:val="TableGrid"/>
    <w:uiPriority w:val="59"/>
    <w:rsid w:val="003B1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Style-Alpha1">
    <w:name w:val="List Style - Alpha1"/>
    <w:uiPriority w:val="99"/>
    <w:rsid w:val="003B156A"/>
  </w:style>
  <w:style w:type="numbering" w:customStyle="1" w:styleId="Bullet1">
    <w:name w:val="Bullet1"/>
    <w:uiPriority w:val="99"/>
    <w:rsid w:val="003B156A"/>
  </w:style>
  <w:style w:type="table" w:customStyle="1" w:styleId="DTFTableText2">
    <w:name w:val="DTF Table [Text]2"/>
    <w:basedOn w:val="TableNormal"/>
    <w:uiPriority w:val="99"/>
    <w:rsid w:val="00354AC9"/>
    <w:pPr>
      <w:spacing w:before="60" w:after="60"/>
    </w:pPr>
    <w:rPr>
      <w:rFonts w:asciiTheme="majorHAnsi" w:hAnsiTheme="majorHAns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paragraph" w:customStyle="1" w:styleId="heading100">
    <w:name w:val="heading 10"/>
    <w:basedOn w:val="Heading10"/>
    <w:next w:val="Normal"/>
    <w:uiPriority w:val="5"/>
    <w:qFormat/>
    <w:rsid w:val="000D44C0"/>
    <w:pPr>
      <w:keepLines w:val="0"/>
      <w:tabs>
        <w:tab w:val="num" w:pos="360"/>
      </w:tabs>
    </w:pPr>
  </w:style>
  <w:style w:type="numbering" w:customStyle="1" w:styleId="NoList2">
    <w:name w:val="No List2"/>
    <w:next w:val="NoList"/>
    <w:uiPriority w:val="99"/>
    <w:semiHidden/>
    <w:unhideWhenUsed/>
    <w:rsid w:val="00446AC7"/>
  </w:style>
  <w:style w:type="paragraph" w:styleId="TOCHeading">
    <w:name w:val="TOC Heading"/>
    <w:basedOn w:val="ChapterHeading"/>
    <w:next w:val="Normal"/>
    <w:uiPriority w:val="90"/>
    <w:unhideWhenUsed/>
    <w:qFormat/>
    <w:rsid w:val="00446AC7"/>
    <w:pPr>
      <w:spacing w:after="240"/>
      <w:outlineLvl w:val="9"/>
    </w:pPr>
  </w:style>
  <w:style w:type="character" w:customStyle="1" w:styleId="TitleChar">
    <w:name w:val="Title Char"/>
    <w:basedOn w:val="DefaultParagraphFont"/>
    <w:link w:val="Title"/>
    <w:uiPriority w:val="89"/>
    <w:rsid w:val="00446AC7"/>
    <w:rPr>
      <w:rFonts w:ascii="Calibri" w:eastAsia="Times New Roman" w:hAnsi="Calibri" w:cs="Times New Roman"/>
      <w:b/>
      <w:spacing w:val="-10"/>
      <w:kern w:val="28"/>
      <w:sz w:val="52"/>
      <w:szCs w:val="56"/>
    </w:rPr>
  </w:style>
  <w:style w:type="table" w:customStyle="1" w:styleId="TableGrid2">
    <w:name w:val="Table Grid2"/>
    <w:basedOn w:val="TableNormal"/>
    <w:next w:val="TableGrid"/>
    <w:uiPriority w:val="39"/>
    <w:rsid w:val="00446AC7"/>
    <w:pPr>
      <w:spacing w:before="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Style-Alpha2">
    <w:name w:val="List Style - Alpha2"/>
    <w:uiPriority w:val="99"/>
    <w:rsid w:val="00446AC7"/>
  </w:style>
  <w:style w:type="numbering" w:customStyle="1" w:styleId="Bullet2">
    <w:name w:val="Bullet2"/>
    <w:uiPriority w:val="99"/>
    <w:rsid w:val="00446AC7"/>
  </w:style>
  <w:style w:type="paragraph" w:styleId="NoSpacing">
    <w:name w:val="No Spacing"/>
    <w:uiPriority w:val="1"/>
    <w:qFormat/>
    <w:rsid w:val="00446AC7"/>
    <w:pPr>
      <w:keepLines/>
      <w:spacing w:before="0"/>
    </w:pPr>
    <w:rPr>
      <w:rFonts w:cs="Times New Roman"/>
    </w:rPr>
  </w:style>
  <w:style w:type="paragraph" w:styleId="Title">
    <w:name w:val="Title"/>
    <w:basedOn w:val="Normal"/>
    <w:next w:val="Normal"/>
    <w:link w:val="TitleChar"/>
    <w:uiPriority w:val="89"/>
    <w:qFormat/>
    <w:rsid w:val="00446AC7"/>
    <w:pPr>
      <w:spacing w:before="0"/>
      <w:contextualSpacing/>
    </w:pPr>
    <w:rPr>
      <w:rFonts w:ascii="Calibri" w:eastAsia="Times New Roman" w:hAnsi="Calibri" w:cs="Times New Roman"/>
      <w:b/>
      <w:spacing w:val="-10"/>
      <w:kern w:val="28"/>
      <w:sz w:val="52"/>
      <w:szCs w:val="56"/>
    </w:rPr>
  </w:style>
  <w:style w:type="character" w:customStyle="1" w:styleId="cf01">
    <w:name w:val="cf01"/>
    <w:basedOn w:val="DefaultParagraphFont"/>
    <w:rsid w:val="005662DA"/>
    <w:rPr>
      <w:rFonts w:ascii="Segoe UI" w:hAnsi="Segoe UI" w:cs="Segoe UI" w:hint="default"/>
      <w:i/>
      <w:iCs/>
      <w:sz w:val="18"/>
      <w:szCs w:val="18"/>
    </w:rPr>
  </w:style>
  <w:style w:type="numbering" w:customStyle="1" w:styleId="NoList3">
    <w:name w:val="No List3"/>
    <w:next w:val="NoList"/>
    <w:uiPriority w:val="99"/>
    <w:semiHidden/>
    <w:unhideWhenUsed/>
    <w:rsid w:val="005662DA"/>
  </w:style>
  <w:style w:type="table" w:customStyle="1" w:styleId="DTFTableNumeric1">
    <w:name w:val="DTF Table [Numeric]1"/>
    <w:basedOn w:val="TableNormal"/>
    <w:uiPriority w:val="99"/>
    <w:rsid w:val="005662DA"/>
    <w:pPr>
      <w:spacing w:before="20" w:after="20"/>
      <w:jc w:val="right"/>
    </w:pPr>
    <w:rPr>
      <w:rFonts w:ascii="Calibri" w:eastAsia="Garamond" w:hAnsi="Calibr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customStyle="1" w:styleId="DTFTableText3">
    <w:name w:val="DTF Table [Text]3"/>
    <w:basedOn w:val="TableNormal"/>
    <w:uiPriority w:val="99"/>
    <w:rsid w:val="005662DA"/>
    <w:pPr>
      <w:spacing w:before="60" w:after="60"/>
    </w:pPr>
    <w:rPr>
      <w:rFonts w:ascii="Calibri" w:eastAsia="Garamond" w:hAnsi="Calibr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1">
    <w:name w:val="DTF Table [Shaded Text]1"/>
    <w:basedOn w:val="DTFTableText"/>
    <w:uiPriority w:val="99"/>
    <w:rsid w:val="00C769AE"/>
    <w:rPr>
      <w:rFonts w:eastAsia="Garamond"/>
    </w:rPr>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TableGrid3">
    <w:name w:val="Table Grid3"/>
    <w:basedOn w:val="TableNormal"/>
    <w:next w:val="TableGrid"/>
    <w:uiPriority w:val="39"/>
    <w:rsid w:val="005662DA"/>
    <w:pPr>
      <w:spacing w:before="0"/>
    </w:pPr>
    <w:rPr>
      <w:rFonts w:eastAsia="Garamond"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Style-Alpha3">
    <w:name w:val="List Style - Alpha3"/>
    <w:uiPriority w:val="99"/>
    <w:rsid w:val="005662DA"/>
  </w:style>
  <w:style w:type="numbering" w:customStyle="1" w:styleId="Bullet3">
    <w:name w:val="Bullet3"/>
    <w:uiPriority w:val="99"/>
    <w:rsid w:val="005662DA"/>
  </w:style>
  <w:style w:type="table" w:customStyle="1" w:styleId="DTFTableText11">
    <w:name w:val="DTF Table [Text]11"/>
    <w:basedOn w:val="TableNormal"/>
    <w:uiPriority w:val="99"/>
    <w:rsid w:val="005662DA"/>
    <w:pPr>
      <w:spacing w:before="60" w:after="60"/>
    </w:pPr>
    <w:rPr>
      <w:rFonts w:ascii="Calibri" w:eastAsia="Garamond" w:hAnsi="Calibri" w:cs="Times New Roman"/>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paragraph" w:customStyle="1" w:styleId="Acknowledgement">
    <w:name w:val="Acknowledgement"/>
    <w:basedOn w:val="TOCHeading"/>
    <w:qFormat/>
    <w:rsid w:val="008D6542"/>
    <w:pPr>
      <w:pBdr>
        <w:bottom w:val="none" w:sz="0" w:space="0" w:color="auto"/>
      </w:pBdr>
      <w:spacing w:before="0" w:line="216" w:lineRule="auto"/>
    </w:pPr>
    <w:rPr>
      <w:rFonts w:eastAsiaTheme="minorHAnsi"/>
      <w:b w:val="0"/>
      <w:bCs/>
      <w:szCs w:val="20"/>
    </w:rPr>
  </w:style>
  <w:style w:type="paragraph" w:customStyle="1" w:styleId="Acknowledgementtext">
    <w:name w:val="Acknowledgement text"/>
    <w:basedOn w:val="Normal"/>
    <w:qFormat/>
    <w:rsid w:val="008D6542"/>
    <w:pPr>
      <w:spacing w:after="120"/>
    </w:pPr>
    <w:rPr>
      <w:rFonts w:ascii="Calibri Light" w:eastAsiaTheme="minorHAnsi" w:hAnsi="Calibri Light"/>
      <w:sz w:val="16"/>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478071">
      <w:bodyDiv w:val="1"/>
      <w:marLeft w:val="0"/>
      <w:marRight w:val="0"/>
      <w:marTop w:val="0"/>
      <w:marBottom w:val="0"/>
      <w:divBdr>
        <w:top w:val="none" w:sz="0" w:space="0" w:color="auto"/>
        <w:left w:val="none" w:sz="0" w:space="0" w:color="auto"/>
        <w:bottom w:val="none" w:sz="0" w:space="0" w:color="auto"/>
        <w:right w:val="none" w:sz="0" w:space="0" w:color="auto"/>
      </w:divBdr>
    </w:div>
    <w:div w:id="1984235243">
      <w:bodyDiv w:val="1"/>
      <w:marLeft w:val="0"/>
      <w:marRight w:val="0"/>
      <w:marTop w:val="0"/>
      <w:marBottom w:val="0"/>
      <w:divBdr>
        <w:top w:val="none" w:sz="0" w:space="0" w:color="auto"/>
        <w:left w:val="none" w:sz="0" w:space="0" w:color="auto"/>
        <w:bottom w:val="none" w:sz="0" w:space="0" w:color="auto"/>
        <w:right w:val="none" w:sz="0" w:space="0" w:color="auto"/>
      </w:divBdr>
    </w:div>
    <w:div w:id="206224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2.xml"/><Relationship Id="rId42" Type="http://schemas.openxmlformats.org/officeDocument/2006/relationships/header" Target="header8.xml"/><Relationship Id="rId47" Type="http://schemas.openxmlformats.org/officeDocument/2006/relationships/header" Target="header12.xml"/><Relationship Id="rId63" Type="http://schemas.openxmlformats.org/officeDocument/2006/relationships/footer" Target="footer23.xml"/><Relationship Id="rId68" Type="http://schemas.openxmlformats.org/officeDocument/2006/relationships/footer" Target="footer28.xml"/><Relationship Id="rId84" Type="http://schemas.openxmlformats.org/officeDocument/2006/relationships/chart" Target="charts/chart1.xml"/><Relationship Id="rId89" Type="http://schemas.openxmlformats.org/officeDocument/2006/relationships/chart" Target="charts/chart6.xml"/><Relationship Id="rId112"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footer" Target="footer55.xm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image" Target="media/image3.emf"/><Relationship Id="rId53" Type="http://schemas.openxmlformats.org/officeDocument/2006/relationships/footer" Target="footer16.xml"/><Relationship Id="rId58" Type="http://schemas.openxmlformats.org/officeDocument/2006/relationships/header" Target="header17.xml"/><Relationship Id="rId74" Type="http://schemas.openxmlformats.org/officeDocument/2006/relationships/footer" Target="footer34.xml"/><Relationship Id="rId79" Type="http://schemas.openxmlformats.org/officeDocument/2006/relationships/footer" Target="footer39.xml"/><Relationship Id="rId102" Type="http://schemas.openxmlformats.org/officeDocument/2006/relationships/footer" Target="footer51.xml"/><Relationship Id="rId5" Type="http://schemas.openxmlformats.org/officeDocument/2006/relationships/customXml" Target="../customXml/item5.xml"/><Relationship Id="rId90" Type="http://schemas.openxmlformats.org/officeDocument/2006/relationships/chart" Target="charts/chart7.xml"/><Relationship Id="rId95" Type="http://schemas.openxmlformats.org/officeDocument/2006/relationships/footer" Target="footer46.xml"/><Relationship Id="rId22" Type="http://schemas.openxmlformats.org/officeDocument/2006/relationships/footer" Target="footer4.xml"/><Relationship Id="rId27" Type="http://schemas.openxmlformats.org/officeDocument/2006/relationships/header" Target="header5.xml"/><Relationship Id="rId43" Type="http://schemas.openxmlformats.org/officeDocument/2006/relationships/header" Target="header9.xml"/><Relationship Id="rId48" Type="http://schemas.openxmlformats.org/officeDocument/2006/relationships/header" Target="header13.xml"/><Relationship Id="rId64" Type="http://schemas.openxmlformats.org/officeDocument/2006/relationships/footer" Target="footer24.xml"/><Relationship Id="rId69" Type="http://schemas.openxmlformats.org/officeDocument/2006/relationships/footer" Target="footer29.xml"/><Relationship Id="rId113" Type="http://schemas.openxmlformats.org/officeDocument/2006/relationships/theme" Target="theme/theme1.xml"/><Relationship Id="rId80" Type="http://schemas.openxmlformats.org/officeDocument/2006/relationships/footer" Target="footer40.xml"/><Relationship Id="rId85" Type="http://schemas.openxmlformats.org/officeDocument/2006/relationships/chart" Target="charts/chart2.xml"/><Relationship Id="rId12" Type="http://schemas.openxmlformats.org/officeDocument/2006/relationships/image" Target="media/image1.jpg"/><Relationship Id="rId17" Type="http://schemas.openxmlformats.org/officeDocument/2006/relationships/image" Target="media/image4.wmf"/><Relationship Id="rId33" Type="http://schemas.openxmlformats.org/officeDocument/2006/relationships/image" Target="media/image7.png"/><Relationship Id="rId38" Type="http://schemas.openxmlformats.org/officeDocument/2006/relationships/footer" Target="footer10.xml"/><Relationship Id="rId59" Type="http://schemas.openxmlformats.org/officeDocument/2006/relationships/footer" Target="footer19.xml"/><Relationship Id="rId103" Type="http://schemas.openxmlformats.org/officeDocument/2006/relationships/header" Target="header20.xml"/><Relationship Id="rId108" Type="http://schemas.openxmlformats.org/officeDocument/2006/relationships/footer" Target="footer56.xml"/><Relationship Id="rId54" Type="http://schemas.openxmlformats.org/officeDocument/2006/relationships/header" Target="header15.xml"/><Relationship Id="rId70" Type="http://schemas.openxmlformats.org/officeDocument/2006/relationships/footer" Target="footer30.xml"/><Relationship Id="rId75" Type="http://schemas.openxmlformats.org/officeDocument/2006/relationships/footer" Target="footer35.xml"/><Relationship Id="rId91" Type="http://schemas.openxmlformats.org/officeDocument/2006/relationships/chart" Target="charts/chart8.xml"/><Relationship Id="rId96" Type="http://schemas.openxmlformats.org/officeDocument/2006/relationships/footer" Target="footer4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rmation@dtf.vic.gov.au" TargetMode="External"/><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customXml" Target="ink/ink1.xml"/><Relationship Id="rId49" Type="http://schemas.openxmlformats.org/officeDocument/2006/relationships/header" Target="header14.xml"/><Relationship Id="rId57" Type="http://schemas.openxmlformats.org/officeDocument/2006/relationships/footer" Target="footer18.xml"/><Relationship Id="rId106" Type="http://schemas.openxmlformats.org/officeDocument/2006/relationships/footer" Target="footer54.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footer" Target="footer15.xml"/><Relationship Id="rId60" Type="http://schemas.openxmlformats.org/officeDocument/2006/relationships/footer" Target="footer20.xml"/><Relationship Id="rId65" Type="http://schemas.openxmlformats.org/officeDocument/2006/relationships/footer" Target="footer25.xml"/><Relationship Id="rId73" Type="http://schemas.openxmlformats.org/officeDocument/2006/relationships/footer" Target="footer33.xml"/><Relationship Id="rId78" Type="http://schemas.openxmlformats.org/officeDocument/2006/relationships/footer" Target="footer38.xml"/><Relationship Id="rId81" Type="http://schemas.openxmlformats.org/officeDocument/2006/relationships/footer" Target="footer41.xml"/><Relationship Id="rId86" Type="http://schemas.openxmlformats.org/officeDocument/2006/relationships/chart" Target="charts/chart3.xml"/><Relationship Id="rId94" Type="http://schemas.openxmlformats.org/officeDocument/2006/relationships/chart" Target="charts/chart9.xml"/><Relationship Id="rId99" Type="http://schemas.openxmlformats.org/officeDocument/2006/relationships/header" Target="header18.xml"/><Relationship Id="rId101" Type="http://schemas.openxmlformats.org/officeDocument/2006/relationships/footer" Target="footer5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footer" Target="footer11.xml"/><Relationship Id="rId109" Type="http://schemas.openxmlformats.org/officeDocument/2006/relationships/footer" Target="footer57.xml"/><Relationship Id="rId34" Type="http://schemas.openxmlformats.org/officeDocument/2006/relationships/image" Target="media/image8.png"/><Relationship Id="rId50" Type="http://schemas.openxmlformats.org/officeDocument/2006/relationships/footer" Target="footer13.xml"/><Relationship Id="rId55" Type="http://schemas.openxmlformats.org/officeDocument/2006/relationships/header" Target="header16.xml"/><Relationship Id="rId76" Type="http://schemas.openxmlformats.org/officeDocument/2006/relationships/footer" Target="footer36.xml"/><Relationship Id="rId97" Type="http://schemas.openxmlformats.org/officeDocument/2006/relationships/footer" Target="footer48.xml"/><Relationship Id="rId104" Type="http://schemas.openxmlformats.org/officeDocument/2006/relationships/footer" Target="footer52.xml"/><Relationship Id="rId7" Type="http://schemas.openxmlformats.org/officeDocument/2006/relationships/styles" Target="styles.xml"/><Relationship Id="rId71" Type="http://schemas.openxmlformats.org/officeDocument/2006/relationships/footer" Target="footer31.xml"/><Relationship Id="rId92" Type="http://schemas.openxmlformats.org/officeDocument/2006/relationships/footer" Target="footer44.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header" Target="header6.xml"/><Relationship Id="rId45" Type="http://schemas.openxmlformats.org/officeDocument/2006/relationships/footer" Target="footer12.xml"/><Relationship Id="rId66" Type="http://schemas.openxmlformats.org/officeDocument/2006/relationships/footer" Target="footer26.xml"/><Relationship Id="rId87" Type="http://schemas.openxmlformats.org/officeDocument/2006/relationships/chart" Target="charts/chart4.xml"/><Relationship Id="rId110" Type="http://schemas.openxmlformats.org/officeDocument/2006/relationships/image" Target="media/image10.jpg"/><Relationship Id="rId61" Type="http://schemas.openxmlformats.org/officeDocument/2006/relationships/footer" Target="footer21.xml"/><Relationship Id="rId82" Type="http://schemas.openxmlformats.org/officeDocument/2006/relationships/footer" Target="footer42.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footer" Target="footer9.xml"/><Relationship Id="rId35" Type="http://schemas.openxmlformats.org/officeDocument/2006/relationships/image" Target="media/image9.png"/><Relationship Id="rId56" Type="http://schemas.openxmlformats.org/officeDocument/2006/relationships/footer" Target="footer17.xml"/><Relationship Id="rId77" Type="http://schemas.openxmlformats.org/officeDocument/2006/relationships/footer" Target="footer37.xml"/><Relationship Id="rId100" Type="http://schemas.openxmlformats.org/officeDocument/2006/relationships/header" Target="header19.xml"/><Relationship Id="rId105" Type="http://schemas.openxmlformats.org/officeDocument/2006/relationships/footer" Target="footer53.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footer" Target="footer32.xml"/><Relationship Id="rId93" Type="http://schemas.openxmlformats.org/officeDocument/2006/relationships/footer" Target="footer45.xml"/><Relationship Id="rId98" Type="http://schemas.openxmlformats.org/officeDocument/2006/relationships/footer" Target="footer49.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1.xml"/><Relationship Id="rId67" Type="http://schemas.openxmlformats.org/officeDocument/2006/relationships/footer" Target="footer27.xml"/><Relationship Id="rId20" Type="http://schemas.openxmlformats.org/officeDocument/2006/relationships/footer" Target="footer3.xml"/><Relationship Id="rId41" Type="http://schemas.openxmlformats.org/officeDocument/2006/relationships/header" Target="header7.xml"/><Relationship Id="rId62" Type="http://schemas.openxmlformats.org/officeDocument/2006/relationships/footer" Target="footer22.xml"/><Relationship Id="rId83" Type="http://schemas.openxmlformats.org/officeDocument/2006/relationships/footer" Target="footer43.xml"/><Relationship Id="rId88" Type="http://schemas.openxmlformats.org/officeDocument/2006/relationships/chart" Target="charts/chart5.xml"/><Relationship Id="rId111" Type="http://schemas.openxmlformats.org/officeDocument/2006/relationships/footer" Target="footer58.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4852225711890782E-2"/>
          <c:y val="2.5286175055028427E-2"/>
          <c:w val="0.90492232761284963"/>
          <c:h val="0.74605900280213566"/>
        </c:manualLayout>
      </c:layout>
      <c:barChart>
        <c:barDir val="col"/>
        <c:grouping val="stacked"/>
        <c:varyColors val="0"/>
        <c:ser>
          <c:idx val="14"/>
          <c:order val="2"/>
          <c:tx>
            <c:strRef>
              <c:f>'Chart 4.1'!$AJ$64</c:f>
              <c:strCache>
                <c:ptCount val="1"/>
                <c:pt idx="0">
                  <c:v>GST</c:v>
                </c:pt>
              </c:strCache>
            </c:strRef>
          </c:tx>
          <c:spPr>
            <a:solidFill>
              <a:schemeClr val="bg1">
                <a:lumMod val="95000"/>
              </a:schemeClr>
            </a:solidFill>
            <a:ln>
              <a:noFill/>
            </a:ln>
            <a:effectLst/>
          </c:spPr>
          <c:invertIfNegative val="0"/>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4.1'!$AJ$67:$AJ$80</c:f>
              <c:numCache>
                <c:formatCode>0.00%</c:formatCode>
                <c:ptCount val="14"/>
                <c:pt idx="0">
                  <c:v>2.0059403785393327E-2</c:v>
                </c:pt>
                <c:pt idx="1">
                  <c:v>5.5041408846617519E-2</c:v>
                </c:pt>
                <c:pt idx="2">
                  <c:v>2.9204429871302475E-2</c:v>
                </c:pt>
                <c:pt idx="3">
                  <c:v>-1.1824959486694596E-3</c:v>
                </c:pt>
                <c:pt idx="4">
                  <c:v>1.9039507535345416E-3</c:v>
                </c:pt>
                <c:pt idx="5">
                  <c:v>2.1601803776415129E-2</c:v>
                </c:pt>
                <c:pt idx="6">
                  <c:v>3.1809023339011123E-2</c:v>
                </c:pt>
                <c:pt idx="7">
                  <c:v>1.9609905980148803E-2</c:v>
                </c:pt>
                <c:pt idx="8">
                  <c:v>6.8606016017000199E-2</c:v>
                </c:pt>
                <c:pt idx="9">
                  <c:v>6.4773332731003969E-2</c:v>
                </c:pt>
                <c:pt idx="10">
                  <c:v>1.4604987689582049E-2</c:v>
                </c:pt>
                <c:pt idx="11">
                  <c:v>-4.4291826380299373E-3</c:v>
                </c:pt>
                <c:pt idx="12">
                  <c:v>-4.0592879116403179E-3</c:v>
                </c:pt>
                <c:pt idx="13">
                  <c:v>1.3634900183011051E-2</c:v>
                </c:pt>
              </c:numCache>
            </c:numRef>
          </c:val>
          <c:extLst>
            <c:ext xmlns:c16="http://schemas.microsoft.com/office/drawing/2014/chart" uri="{C3380CC4-5D6E-409C-BE32-E72D297353CC}">
              <c16:uniqueId val="{00000000-EFC9-4934-AD88-3B81FBDCB448}"/>
            </c:ext>
          </c:extLst>
        </c:ser>
        <c:ser>
          <c:idx val="8"/>
          <c:order val="4"/>
          <c:tx>
            <c:strRef>
              <c:f>'Chart 4.1'!$Z$64</c:f>
              <c:strCache>
                <c:ptCount val="1"/>
                <c:pt idx="0">
                  <c:v>Land transfer duty</c:v>
                </c:pt>
              </c:strCache>
            </c:strRef>
          </c:tx>
          <c:spPr>
            <a:solidFill>
              <a:schemeClr val="tx1"/>
            </a:solidFill>
            <a:ln>
              <a:noFill/>
            </a:ln>
            <a:effectLst/>
          </c:spPr>
          <c:invertIfNegative val="0"/>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4.1'!$Z$67:$Z$80</c:f>
              <c:numCache>
                <c:formatCode>0.00%</c:formatCode>
                <c:ptCount val="14"/>
                <c:pt idx="0">
                  <c:v>8.9752423730840372E-3</c:v>
                </c:pt>
                <c:pt idx="1">
                  <c:v>2.2261496646429711E-2</c:v>
                </c:pt>
                <c:pt idx="2">
                  <c:v>-2.398608834700067E-2</c:v>
                </c:pt>
                <c:pt idx="3">
                  <c:v>3.3186082074526694E-3</c:v>
                </c:pt>
                <c:pt idx="4">
                  <c:v>7.0737496234598582E-3</c:v>
                </c:pt>
                <c:pt idx="5">
                  <c:v>9.7533725101491678E-2</c:v>
                </c:pt>
                <c:pt idx="6">
                  <c:v>-3.3695705913417327E-2</c:v>
                </c:pt>
                <c:pt idx="7">
                  <c:v>-6.0347635850259776E-3</c:v>
                </c:pt>
                <c:pt idx="8">
                  <c:v>1.4408006245627634E-2</c:v>
                </c:pt>
                <c:pt idx="9">
                  <c:v>2.14561162571471E-2</c:v>
                </c:pt>
                <c:pt idx="10">
                  <c:v>-8.4942374252773688E-3</c:v>
                </c:pt>
                <c:pt idx="11">
                  <c:v>1.3721572756090249E-2</c:v>
                </c:pt>
                <c:pt idx="12">
                  <c:v>9.8465862191803501E-3</c:v>
                </c:pt>
                <c:pt idx="13">
                  <c:v>8.6494099080154218E-3</c:v>
                </c:pt>
              </c:numCache>
            </c:numRef>
          </c:val>
          <c:extLst>
            <c:ext xmlns:c16="http://schemas.microsoft.com/office/drawing/2014/chart" uri="{C3380CC4-5D6E-409C-BE32-E72D297353CC}">
              <c16:uniqueId val="{00000001-EFC9-4934-AD88-3B81FBDCB448}"/>
            </c:ext>
          </c:extLst>
        </c:ser>
        <c:ser>
          <c:idx val="5"/>
          <c:order val="6"/>
          <c:tx>
            <c:strRef>
              <c:f>'Chart 4.1'!$AA$64</c:f>
              <c:strCache>
                <c:ptCount val="1"/>
                <c:pt idx="0">
                  <c:v>Land taxes</c:v>
                </c:pt>
              </c:strCache>
            </c:strRef>
          </c:tx>
          <c:spPr>
            <a:solidFill>
              <a:schemeClr val="bg1">
                <a:lumMod val="50000"/>
              </a:schemeClr>
            </a:solidFill>
            <a:ln>
              <a:noFill/>
            </a:ln>
            <a:effectLst/>
          </c:spPr>
          <c:invertIfNegative val="0"/>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4.1'!$AA$67:$AA$80</c:f>
              <c:numCache>
                <c:formatCode>0.00%</c:formatCode>
                <c:ptCount val="14"/>
                <c:pt idx="0">
                  <c:v>2.220757490875401E-2</c:v>
                </c:pt>
                <c:pt idx="1">
                  <c:v>2.3831760854925712E-3</c:v>
                </c:pt>
                <c:pt idx="2">
                  <c:v>2.3945231673631551E-2</c:v>
                </c:pt>
                <c:pt idx="3">
                  <c:v>-1.535574042630077E-3</c:v>
                </c:pt>
                <c:pt idx="4">
                  <c:v>-5.335166887434524E-3</c:v>
                </c:pt>
                <c:pt idx="5">
                  <c:v>2.2318158859722124E-2</c:v>
                </c:pt>
                <c:pt idx="6">
                  <c:v>2.5569951961242711E-2</c:v>
                </c:pt>
                <c:pt idx="7">
                  <c:v>1.0935322398956435E-2</c:v>
                </c:pt>
                <c:pt idx="8">
                  <c:v>2.3077091806731009E-2</c:v>
                </c:pt>
                <c:pt idx="9">
                  <c:v>2.8865310161206087E-3</c:v>
                </c:pt>
                <c:pt idx="10">
                  <c:v>3.2279656047374148E-3</c:v>
                </c:pt>
                <c:pt idx="11">
                  <c:v>3.1935259113559768E-3</c:v>
                </c:pt>
                <c:pt idx="12">
                  <c:v>6.0788418861935896E-3</c:v>
                </c:pt>
                <c:pt idx="13">
                  <c:v>6.7307815831039626E-3</c:v>
                </c:pt>
              </c:numCache>
            </c:numRef>
          </c:val>
          <c:extLst>
            <c:ext xmlns:c16="http://schemas.microsoft.com/office/drawing/2014/chart" uri="{C3380CC4-5D6E-409C-BE32-E72D297353CC}">
              <c16:uniqueId val="{00000002-EFC9-4934-AD88-3B81FBDCB448}"/>
            </c:ext>
          </c:extLst>
        </c:ser>
        <c:ser>
          <c:idx val="9"/>
          <c:order val="8"/>
          <c:tx>
            <c:strRef>
              <c:f>'Chart 4.1'!$AE$64</c:f>
              <c:strCache>
                <c:ptCount val="1"/>
                <c:pt idx="0">
                  <c:v>Labour taxes</c:v>
                </c:pt>
              </c:strCache>
            </c:strRef>
          </c:tx>
          <c:spPr>
            <a:solidFill>
              <a:schemeClr val="bg1">
                <a:lumMod val="75000"/>
              </a:schemeClr>
            </a:solidFill>
            <a:ln>
              <a:noFill/>
            </a:ln>
            <a:effectLst/>
          </c:spPr>
          <c:invertIfNegative val="0"/>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4.1'!$AE$67:$AE$80</c:f>
              <c:numCache>
                <c:formatCode>0.00%</c:formatCode>
                <c:ptCount val="14"/>
                <c:pt idx="0">
                  <c:v>9.8572331345866213E-3</c:v>
                </c:pt>
                <c:pt idx="1">
                  <c:v>7.6502101982063924E-3</c:v>
                </c:pt>
                <c:pt idx="2">
                  <c:v>8.214211123317737E-3</c:v>
                </c:pt>
                <c:pt idx="3">
                  <c:v>-1.1823415282008863E-2</c:v>
                </c:pt>
                <c:pt idx="4">
                  <c:v>9.502107513659621E-3</c:v>
                </c:pt>
                <c:pt idx="5">
                  <c:v>1.9480437414380963E-2</c:v>
                </c:pt>
                <c:pt idx="6">
                  <c:v>2.7579027524213255E-2</c:v>
                </c:pt>
                <c:pt idx="7">
                  <c:v>4.4551465929480262E-2</c:v>
                </c:pt>
                <c:pt idx="8">
                  <c:v>1.2756491094417932E-2</c:v>
                </c:pt>
                <c:pt idx="9">
                  <c:v>9.5466726570517611E-3</c:v>
                </c:pt>
                <c:pt idx="10">
                  <c:v>8.8864813018864758E-3</c:v>
                </c:pt>
                <c:pt idx="11">
                  <c:v>8.68364019884783E-3</c:v>
                </c:pt>
                <c:pt idx="12">
                  <c:v>8.7558420120832769E-3</c:v>
                </c:pt>
                <c:pt idx="13">
                  <c:v>9.0108237550990122E-3</c:v>
                </c:pt>
              </c:numCache>
            </c:numRef>
          </c:val>
          <c:extLst>
            <c:ext xmlns:c16="http://schemas.microsoft.com/office/drawing/2014/chart" uri="{C3380CC4-5D6E-409C-BE32-E72D297353CC}">
              <c16:uniqueId val="{00000003-EFC9-4934-AD88-3B81FBDCB448}"/>
            </c:ext>
          </c:extLst>
        </c:ser>
        <c:ser>
          <c:idx val="13"/>
          <c:order val="14"/>
          <c:tx>
            <c:strRef>
              <c:f>'Chart 4.1'!$AI$64</c:f>
              <c:strCache>
                <c:ptCount val="1"/>
                <c:pt idx="0">
                  <c:v>Other taxation</c:v>
                </c:pt>
              </c:strCache>
            </c:strRef>
          </c:tx>
          <c:spPr>
            <a:pattFill prst="dkUpDiag">
              <a:fgClr>
                <a:schemeClr val="tx1">
                  <a:lumMod val="75000"/>
                  <a:lumOff val="25000"/>
                </a:schemeClr>
              </a:fgClr>
              <a:bgClr>
                <a:schemeClr val="bg1"/>
              </a:bgClr>
            </a:pattFill>
            <a:ln>
              <a:noFill/>
            </a:ln>
            <a:effectLst/>
          </c:spPr>
          <c:invertIfNegative val="0"/>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4.1'!$AI$67:$AI$80</c:f>
              <c:numCache>
                <c:formatCode>0.00%</c:formatCode>
                <c:ptCount val="14"/>
                <c:pt idx="0">
                  <c:v>3.1288272460264922E-2</c:v>
                </c:pt>
                <c:pt idx="1">
                  <c:v>-1.3993272788245621E-2</c:v>
                </c:pt>
                <c:pt idx="2">
                  <c:v>1.061212811329686E-2</c:v>
                </c:pt>
                <c:pt idx="3">
                  <c:v>-2.0026476476543631E-3</c:v>
                </c:pt>
                <c:pt idx="4">
                  <c:v>-2.2393378099088802E-5</c:v>
                </c:pt>
                <c:pt idx="5">
                  <c:v>3.2430324447203479E-2</c:v>
                </c:pt>
                <c:pt idx="6">
                  <c:v>1.7994164642629498E-2</c:v>
                </c:pt>
                <c:pt idx="7">
                  <c:v>3.8436926115760682E-2</c:v>
                </c:pt>
                <c:pt idx="8">
                  <c:v>-1.4021203324271097E-2</c:v>
                </c:pt>
                <c:pt idx="9">
                  <c:v>6.9908989606492543E-3</c:v>
                </c:pt>
                <c:pt idx="10">
                  <c:v>2.0212638302726932E-2</c:v>
                </c:pt>
                <c:pt idx="11">
                  <c:v>1.8167381901336908E-2</c:v>
                </c:pt>
                <c:pt idx="12">
                  <c:v>-3.209030480770664E-3</c:v>
                </c:pt>
                <c:pt idx="13">
                  <c:v>4.5521491749087482E-3</c:v>
                </c:pt>
              </c:numCache>
            </c:numRef>
          </c:val>
          <c:extLst>
            <c:ext xmlns:c16="http://schemas.microsoft.com/office/drawing/2014/chart" uri="{C3380CC4-5D6E-409C-BE32-E72D297353CC}">
              <c16:uniqueId val="{00000004-EFC9-4934-AD88-3B81FBDCB448}"/>
            </c:ext>
          </c:extLst>
        </c:ser>
        <c:dLbls>
          <c:showLegendKey val="0"/>
          <c:showVal val="0"/>
          <c:showCatName val="0"/>
          <c:showSerName val="0"/>
          <c:showPercent val="0"/>
          <c:showBubbleSize val="0"/>
        </c:dLbls>
        <c:gapWidth val="150"/>
        <c:overlap val="100"/>
        <c:axId val="1309371472"/>
        <c:axId val="1309371800"/>
        <c:extLst>
          <c:ext xmlns:c15="http://schemas.microsoft.com/office/drawing/2012/chart" uri="{02D57815-91ED-43cb-92C2-25804820EDAC}">
            <c15:filteredBarSeries>
              <c15:ser>
                <c:idx val="3"/>
                <c:order val="3"/>
                <c:tx>
                  <c:strRef>
                    <c:extLst>
                      <c:ext uri="{02D57815-91ED-43cb-92C2-25804820EDAC}">
                        <c15:formulaRef>
                          <c15:sqref>'Chart 4.1'!$X$64</c15:sqref>
                        </c15:formulaRef>
                      </c:ext>
                    </c:extLst>
                    <c:strCache>
                      <c:ptCount val="1"/>
                      <c:pt idx="0">
                        <c:v>Total property</c:v>
                      </c:pt>
                    </c:strCache>
                  </c:strRef>
                </c:tx>
                <c:spPr>
                  <a:solidFill>
                    <a:schemeClr val="dk1">
                      <a:tint val="98500"/>
                    </a:schemeClr>
                  </a:solidFill>
                  <a:ln>
                    <a:noFill/>
                  </a:ln>
                  <a:effectLst/>
                </c:spPr>
                <c:invertIfNegative val="0"/>
                <c:cat>
                  <c:strRef>
                    <c:extLst>
                      <c:ex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c:ext uri="{02D57815-91ED-43cb-92C2-25804820EDAC}">
                        <c15:formulaRef>
                          <c15:sqref>'Chart 4.1'!$X$67:$X$80</c15:sqref>
                        </c15:formulaRef>
                      </c:ext>
                    </c:extLst>
                    <c:numCache>
                      <c:formatCode>0.00%</c:formatCode>
                      <c:ptCount val="14"/>
                      <c:pt idx="0">
                        <c:v>3.2386244322247452E-2</c:v>
                      </c:pt>
                      <c:pt idx="1">
                        <c:v>2.6754226826616736E-2</c:v>
                      </c:pt>
                      <c:pt idx="2">
                        <c:v>4.3476808540272681E-4</c:v>
                      </c:pt>
                      <c:pt idx="3">
                        <c:v>8.273925438979096E-4</c:v>
                      </c:pt>
                      <c:pt idx="4">
                        <c:v>5.5761243871681231E-4</c:v>
                      </c:pt>
                      <c:pt idx="5">
                        <c:v>0.12391676632530811</c:v>
                      </c:pt>
                      <c:pt idx="6">
                        <c:v>-1.0238931675503623E-2</c:v>
                      </c:pt>
                      <c:pt idx="7">
                        <c:v>4.8059872332393483E-3</c:v>
                      </c:pt>
                      <c:pt idx="8">
                        <c:v>3.6248938135325807E-2</c:v>
                      </c:pt>
                      <c:pt idx="9">
                        <c:v>2.4508354468317499E-2</c:v>
                      </c:pt>
                      <c:pt idx="10">
                        <c:v>-4.8306016193660067E-3</c:v>
                      </c:pt>
                      <c:pt idx="11">
                        <c:v>1.6915098667446202E-2</c:v>
                      </c:pt>
                      <c:pt idx="12">
                        <c:v>1.5925428105373941E-2</c:v>
                      </c:pt>
                      <c:pt idx="13">
                        <c:v>1.5380191491119407E-2</c:v>
                      </c:pt>
                    </c:numCache>
                  </c:numRef>
                </c:val>
                <c:extLst>
                  <c:ext xmlns:c16="http://schemas.microsoft.com/office/drawing/2014/chart" uri="{C3380CC4-5D6E-409C-BE32-E72D297353CC}">
                    <c16:uniqueId val="{00000009-EFC9-4934-AD88-3B81FBDCB448}"/>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'Chart 4.1'!$Y$64</c15:sqref>
                        </c15:formulaRef>
                      </c:ext>
                    </c:extLst>
                    <c:strCache>
                      <c:ptCount val="1"/>
                      <c:pt idx="0">
                        <c:v>Total property</c:v>
                      </c:pt>
                    </c:strCache>
                  </c:strRef>
                </c:tx>
                <c:spPr>
                  <a:solidFill>
                    <a:schemeClr val="dk1">
                      <a:tint val="88500"/>
                    </a:schemeClr>
                  </a:solidFill>
                  <a:ln>
                    <a:noFill/>
                  </a:ln>
                  <a:effectLst/>
                </c:spPr>
                <c:invertIfNegative val="0"/>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4.1'!$Y$67:$Y$80</c15:sqref>
                        </c15:formulaRef>
                      </c:ext>
                    </c:extLst>
                    <c:numCache>
                      <c:formatCode>0.00%</c:formatCode>
                      <c:ptCount val="14"/>
                      <c:pt idx="0">
                        <c:v>3.3027300311069784E-2</c:v>
                      </c:pt>
                      <c:pt idx="1">
                        <c:v>2.7486367005464737E-2</c:v>
                      </c:pt>
                      <c:pt idx="2">
                        <c:v>-8.2417858993657958E-4</c:v>
                      </c:pt>
                      <c:pt idx="3">
                        <c:v>2.7930557325347672E-3</c:v>
                      </c:pt>
                      <c:pt idx="4">
                        <c:v>2.449181588454889E-4</c:v>
                      </c:pt>
                      <c:pt idx="5">
                        <c:v>0.12572870205851477</c:v>
                      </c:pt>
                      <c:pt idx="6">
                        <c:v>-9.3818007975006272E-3</c:v>
                      </c:pt>
                      <c:pt idx="7">
                        <c:v>3.0882587114319082E-2</c:v>
                      </c:pt>
                      <c:pt idx="8">
                        <c:v>1.8099999446079353E-2</c:v>
                      </c:pt>
                      <c:pt idx="9">
                        <c:v>3.5581369721603126E-2</c:v>
                      </c:pt>
                      <c:pt idx="10">
                        <c:v>-2.8448741967139141E-3</c:v>
                      </c:pt>
                      <c:pt idx="11">
                        <c:v>2.0670526801722211E-2</c:v>
                      </c:pt>
                      <c:pt idx="12">
                        <c:v>1.6434975277855247E-2</c:v>
                      </c:pt>
                      <c:pt idx="13">
                        <c:v>1.643957264248095E-2</c:v>
                      </c:pt>
                    </c:numCache>
                  </c:numRef>
                </c:val>
                <c:extLst xmlns:c15="http://schemas.microsoft.com/office/drawing/2012/chart">
                  <c:ext xmlns:c16="http://schemas.microsoft.com/office/drawing/2014/chart" uri="{C3380CC4-5D6E-409C-BE32-E72D297353CC}">
                    <c16:uniqueId val="{0000000A-EFC9-4934-AD88-3B81FBDCB448}"/>
                  </c:ext>
                </c:extLst>
              </c15:ser>
            </c15:filteredBarSeries>
            <c15:filteredBarSeries>
              <c15:ser>
                <c:idx val="2"/>
                <c:order val="7"/>
                <c:tx>
                  <c:strRef>
                    <c:extLst xmlns:c15="http://schemas.microsoft.com/office/drawing/2012/chart">
                      <c:ext xmlns:c15="http://schemas.microsoft.com/office/drawing/2012/chart" uri="{02D57815-91ED-43cb-92C2-25804820EDAC}">
                        <c15:formulaRef>
                          <c15:sqref>'Chart 4.1'!$AB$64</c15:sqref>
                        </c15:formulaRef>
                      </c:ext>
                    </c:extLst>
                    <c:strCache>
                      <c:ptCount val="1"/>
                      <c:pt idx="0">
                        <c:v>Land tax</c:v>
                      </c:pt>
                    </c:strCache>
                  </c:strRef>
                </c:tx>
                <c:spPr>
                  <a:solidFill>
                    <a:schemeClr val="dk1">
                      <a:tint val="75000"/>
                    </a:schemeClr>
                  </a:solidFill>
                  <a:ln>
                    <a:noFill/>
                  </a:ln>
                  <a:effectLst/>
                </c:spPr>
                <c:invertIfNegative val="0"/>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4.1'!$AB$67:$AB$80</c15:sqref>
                        </c15:formulaRef>
                      </c:ext>
                    </c:extLst>
                    <c:numCache>
                      <c:formatCode>0.00%</c:formatCode>
                      <c:ptCount val="14"/>
                      <c:pt idx="0">
                        <c:v>2.220757490875401E-2</c:v>
                      </c:pt>
                      <c:pt idx="1">
                        <c:v>2.3831760854925712E-3</c:v>
                      </c:pt>
                      <c:pt idx="2">
                        <c:v>2.3945231673631551E-2</c:v>
                      </c:pt>
                      <c:pt idx="3">
                        <c:v>-1.535574042630077E-3</c:v>
                      </c:pt>
                      <c:pt idx="4">
                        <c:v>-5.335166887434524E-3</c:v>
                      </c:pt>
                      <c:pt idx="5">
                        <c:v>2.2318158859722124E-2</c:v>
                      </c:pt>
                      <c:pt idx="6">
                        <c:v>2.5569951961242711E-2</c:v>
                      </c:pt>
                      <c:pt idx="7">
                        <c:v>1.0935322398956435E-2</c:v>
                      </c:pt>
                      <c:pt idx="8">
                        <c:v>3.2345739335778306E-3</c:v>
                      </c:pt>
                      <c:pt idx="9">
                        <c:v>2.2751503660568299E-3</c:v>
                      </c:pt>
                      <c:pt idx="10">
                        <c:v>2.8454843216930625E-3</c:v>
                      </c:pt>
                      <c:pt idx="11">
                        <c:v>2.6983513634580899E-3</c:v>
                      </c:pt>
                      <c:pt idx="12">
                        <c:v>5.1538879626664043E-3</c:v>
                      </c:pt>
                      <c:pt idx="13">
                        <c:v>5.6961234496320399E-3</c:v>
                      </c:pt>
                    </c:numCache>
                  </c:numRef>
                </c:val>
                <c:extLst xmlns:c15="http://schemas.microsoft.com/office/drawing/2012/chart">
                  <c:ext xmlns:c16="http://schemas.microsoft.com/office/drawing/2014/chart" uri="{C3380CC4-5D6E-409C-BE32-E72D297353CC}">
                    <c16:uniqueId val="{0000000B-EFC9-4934-AD88-3B81FBDCB448}"/>
                  </c:ext>
                </c:extLst>
              </c15:ser>
            </c15:filteredBarSeries>
            <c15:filteredBarSeries>
              <c15:ser>
                <c:idx val="1"/>
                <c:order val="9"/>
                <c:tx>
                  <c:strRef>
                    <c:extLst xmlns:c15="http://schemas.microsoft.com/office/drawing/2012/chart">
                      <c:ext xmlns:c15="http://schemas.microsoft.com/office/drawing/2012/chart" uri="{02D57815-91ED-43cb-92C2-25804820EDAC}">
                        <c15:formulaRef>
                          <c15:sqref>'Chart 4.1'!$AC$64</c15:sqref>
                        </c15:formulaRef>
                      </c:ext>
                    </c:extLst>
                    <c:strCache>
                      <c:ptCount val="1"/>
                      <c:pt idx="0">
                        <c:v>COVID debt levy (land)</c:v>
                      </c:pt>
                    </c:strCache>
                  </c:strRef>
                </c:tx>
                <c:spPr>
                  <a:solidFill>
                    <a:schemeClr val="dk1">
                      <a:tint val="55000"/>
                    </a:schemeClr>
                  </a:solidFill>
                  <a:ln>
                    <a:noFill/>
                  </a:ln>
                  <a:effectLst/>
                </c:spPr>
                <c:invertIfNegative val="0"/>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4.1'!$AC$67:$AC$80</c15:sqref>
                        </c15:formulaRef>
                      </c:ext>
                    </c:extLst>
                    <c:numCache>
                      <c:formatCode>0.00%</c:formatCode>
                      <c:ptCount val="14"/>
                      <c:pt idx="0">
                        <c:v>0</c:v>
                      </c:pt>
                      <c:pt idx="1">
                        <c:v>0</c:v>
                      </c:pt>
                      <c:pt idx="2">
                        <c:v>0</c:v>
                      </c:pt>
                      <c:pt idx="3">
                        <c:v>0</c:v>
                      </c:pt>
                      <c:pt idx="4">
                        <c:v>0</c:v>
                      </c:pt>
                      <c:pt idx="5">
                        <c:v>0</c:v>
                      </c:pt>
                      <c:pt idx="6">
                        <c:v>0</c:v>
                      </c:pt>
                      <c:pt idx="7">
                        <c:v>0</c:v>
                      </c:pt>
                      <c:pt idx="8">
                        <c:v>1.9842517873153179E-2</c:v>
                      </c:pt>
                      <c:pt idx="9">
                        <c:v>6.1138065006377149E-4</c:v>
                      </c:pt>
                      <c:pt idx="10">
                        <c:v>3.8248128304435217E-4</c:v>
                      </c:pt>
                      <c:pt idx="11">
                        <c:v>4.9517454789788356E-4</c:v>
                      </c:pt>
                      <c:pt idx="12">
                        <c:v>9.2495392352718155E-4</c:v>
                      </c:pt>
                      <c:pt idx="13">
                        <c:v>1.0346581334719225E-3</c:v>
                      </c:pt>
                    </c:numCache>
                  </c:numRef>
                </c:val>
                <c:extLst xmlns:c15="http://schemas.microsoft.com/office/drawing/2012/chart">
                  <c:ext xmlns:c16="http://schemas.microsoft.com/office/drawing/2014/chart" uri="{C3380CC4-5D6E-409C-BE32-E72D297353CC}">
                    <c16:uniqueId val="{0000000C-EFC9-4934-AD88-3B81FBDCB448}"/>
                  </c:ext>
                </c:extLst>
              </c15:ser>
            </c15:filteredBarSeries>
            <c15:filteredBarSeries>
              <c15:ser>
                <c:idx val="0"/>
                <c:order val="10"/>
                <c:tx>
                  <c:strRef>
                    <c:extLst xmlns:c15="http://schemas.microsoft.com/office/drawing/2012/chart">
                      <c:ext xmlns:c15="http://schemas.microsoft.com/office/drawing/2012/chart" uri="{02D57815-91ED-43cb-92C2-25804820EDAC}">
                        <c15:formulaRef>
                          <c15:sqref>'Chart 4.1'!$AD$64</c15:sqref>
                        </c15:formulaRef>
                      </c:ext>
                    </c:extLst>
                    <c:strCache>
                      <c:ptCount val="1"/>
                      <c:pt idx="0">
                        <c:v>GAIC</c:v>
                      </c:pt>
                    </c:strCache>
                  </c:strRef>
                </c:tx>
                <c:spPr>
                  <a:solidFill>
                    <a:schemeClr val="dk1">
                      <a:tint val="88500"/>
                    </a:schemeClr>
                  </a:solidFill>
                  <a:ln>
                    <a:noFill/>
                  </a:ln>
                  <a:effectLst/>
                </c:spPr>
                <c:invertIfNegative val="0"/>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4.1'!$AD$67:$AD$80</c15:sqref>
                        </c15:formulaRef>
                      </c:ext>
                    </c:extLst>
                    <c:numCache>
                      <c:formatCode>0.00%</c:formatCode>
                      <c:ptCount val="14"/>
                      <c:pt idx="0">
                        <c:v>1.203427040409377E-3</c:v>
                      </c:pt>
                      <c:pt idx="1">
                        <c:v>2.1095540946944806E-3</c:v>
                      </c:pt>
                      <c:pt idx="2">
                        <c:v>4.7562475877182631E-4</c:v>
                      </c:pt>
                      <c:pt idx="3">
                        <c:v>-9.5564162092468495E-4</c:v>
                      </c:pt>
                      <c:pt idx="4">
                        <c:v>-1.1809702973085267E-3</c:v>
                      </c:pt>
                      <c:pt idx="5">
                        <c:v>4.0648823640943143E-3</c:v>
                      </c:pt>
                      <c:pt idx="6">
                        <c:v>-2.1131777233290086E-3</c:v>
                      </c:pt>
                      <c:pt idx="7">
                        <c:v>-9.4571580691103627E-5</c:v>
                      </c:pt>
                      <c:pt idx="8">
                        <c:v>-1.2361599170327934E-3</c:v>
                      </c:pt>
                      <c:pt idx="9">
                        <c:v>1.6570719504975303E-4</c:v>
                      </c:pt>
                      <c:pt idx="10">
                        <c:v>4.3567020117394565E-4</c:v>
                      </c:pt>
                      <c:pt idx="11">
                        <c:v>0</c:v>
                      </c:pt>
                      <c:pt idx="12">
                        <c:v>0</c:v>
                      </c:pt>
                      <c:pt idx="13">
                        <c:v>0</c:v>
                      </c:pt>
                    </c:numCache>
                  </c:numRef>
                </c:val>
                <c:extLst xmlns:c15="http://schemas.microsoft.com/office/drawing/2012/chart">
                  <c:ext xmlns:c16="http://schemas.microsoft.com/office/drawing/2014/chart" uri="{C3380CC4-5D6E-409C-BE32-E72D297353CC}">
                    <c16:uniqueId val="{0000000D-EFC9-4934-AD88-3B81FBDCB448}"/>
                  </c:ext>
                </c:extLst>
              </c15:ser>
            </c15:filteredBarSeries>
          </c:ext>
        </c:extLst>
      </c:barChart>
      <c:barChart>
        <c:barDir val="col"/>
        <c:grouping val="clustered"/>
        <c:varyColors val="0"/>
        <c:ser>
          <c:idx val="17"/>
          <c:order val="17"/>
          <c:tx>
            <c:strRef>
              <c:f>'Chart 4.1'!$AL$63</c:f>
              <c:strCache>
                <c:ptCount val="1"/>
                <c:pt idx="0">
                  <c:v>Forecast</c:v>
                </c:pt>
              </c:strCache>
            </c:strRef>
          </c:tx>
          <c:spPr>
            <a:solidFill>
              <a:schemeClr val="bg2">
                <a:lumMod val="75000"/>
                <a:alpha val="17000"/>
              </a:schemeClr>
            </a:solidFill>
            <a:ln>
              <a:noFill/>
            </a:ln>
            <a:effectLst/>
          </c:spPr>
          <c:invertIfNegative val="0"/>
          <c:val>
            <c:numRef>
              <c:f>'Chart 4.1'!$AL$67:$AL$80</c:f>
              <c:numCache>
                <c:formatCode>General</c:formatCode>
                <c:ptCount val="14"/>
                <c:pt idx="2">
                  <c:v>0</c:v>
                </c:pt>
                <c:pt idx="3">
                  <c:v>0</c:v>
                </c:pt>
                <c:pt idx="4">
                  <c:v>0</c:v>
                </c:pt>
                <c:pt idx="5">
                  <c:v>0</c:v>
                </c:pt>
                <c:pt idx="6">
                  <c:v>0</c:v>
                </c:pt>
                <c:pt idx="7">
                  <c:v>0</c:v>
                </c:pt>
                <c:pt idx="8">
                  <c:v>0</c:v>
                </c:pt>
                <c:pt idx="9">
                  <c:v>1</c:v>
                </c:pt>
                <c:pt idx="10">
                  <c:v>1</c:v>
                </c:pt>
                <c:pt idx="11">
                  <c:v>1</c:v>
                </c:pt>
                <c:pt idx="12">
                  <c:v>1</c:v>
                </c:pt>
                <c:pt idx="13">
                  <c:v>1</c:v>
                </c:pt>
              </c:numCache>
            </c:numRef>
          </c:val>
          <c:extLst>
            <c:ext xmlns:c16="http://schemas.microsoft.com/office/drawing/2014/chart" uri="{C3380CC4-5D6E-409C-BE32-E72D297353CC}">
              <c16:uniqueId val="{00000005-EFC9-4934-AD88-3B81FBDCB448}"/>
            </c:ext>
          </c:extLst>
        </c:ser>
        <c:dLbls>
          <c:showLegendKey val="0"/>
          <c:showVal val="0"/>
          <c:showCatName val="0"/>
          <c:showSerName val="0"/>
          <c:showPercent val="0"/>
          <c:showBubbleSize val="0"/>
        </c:dLbls>
        <c:gapWidth val="0"/>
        <c:overlap val="-100"/>
        <c:axId val="176490151"/>
        <c:axId val="176497711"/>
      </c:barChart>
      <c:lineChart>
        <c:grouping val="standard"/>
        <c:varyColors val="0"/>
        <c:ser>
          <c:idx val="6"/>
          <c:order val="0"/>
          <c:tx>
            <c:strRef>
              <c:f>'Chart 4.1'!$V$64</c:f>
              <c:strCache>
                <c:ptCount val="1"/>
                <c:pt idx="0">
                  <c:v>GST and taxation</c:v>
                </c:pt>
              </c:strCache>
            </c:strRef>
          </c:tx>
          <c:spPr>
            <a:ln w="28575" cap="rnd">
              <a:solidFill>
                <a:schemeClr val="bg2">
                  <a:lumMod val="50000"/>
                </a:schemeClr>
              </a:solidFill>
              <a:round/>
            </a:ln>
            <a:effectLst/>
          </c:spPr>
          <c:marker>
            <c:symbol val="none"/>
          </c:marker>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4.1'!$V$67:$V$80</c:f>
              <c:numCache>
                <c:formatCode>0.00%</c:formatCode>
                <c:ptCount val="14"/>
                <c:pt idx="0">
                  <c:v>9.2387726662082947E-2</c:v>
                </c:pt>
                <c:pt idx="1">
                  <c:v>7.3343018988500486E-2</c:v>
                </c:pt>
                <c:pt idx="2">
                  <c:v>4.7989912434547977E-2</c:v>
                </c:pt>
                <c:pt idx="3">
                  <c:v>-1.3225524713510239E-2</c:v>
                </c:pt>
                <c:pt idx="4">
                  <c:v>1.3122247625120487E-2</c:v>
                </c:pt>
                <c:pt idx="5">
                  <c:v>0.19336444959921328</c:v>
                </c:pt>
                <c:pt idx="6">
                  <c:v>6.925646155367926E-2</c:v>
                </c:pt>
                <c:pt idx="7">
                  <c:v>0.10749885683932026</c:v>
                </c:pt>
                <c:pt idx="8">
                  <c:v>0.10482640183950576</c:v>
                </c:pt>
                <c:pt idx="9">
                  <c:v>0.10565355162197276</c:v>
                </c:pt>
                <c:pt idx="10">
                  <c:v>3.8437835473655424E-2</c:v>
                </c:pt>
                <c:pt idx="11">
                  <c:v>3.9336938129601151E-2</c:v>
                </c:pt>
                <c:pt idx="12">
                  <c:v>1.7412951725046089E-2</c:v>
                </c:pt>
                <c:pt idx="13">
                  <c:v>4.2578064604138266E-2</c:v>
                </c:pt>
              </c:numCache>
            </c:numRef>
          </c:val>
          <c:smooth val="0"/>
          <c:extLst>
            <c:ext xmlns:c16="http://schemas.microsoft.com/office/drawing/2014/chart" uri="{C3380CC4-5D6E-409C-BE32-E72D297353CC}">
              <c16:uniqueId val="{00000006-EFC9-4934-AD88-3B81FBDCB448}"/>
            </c:ext>
          </c:extLst>
        </c:ser>
        <c:ser>
          <c:idx val="15"/>
          <c:order val="15"/>
          <c:tx>
            <c:strRef>
              <c:f>'Chart 4.1'!$AK$64</c:f>
              <c:strCache>
                <c:ptCount val="1"/>
                <c:pt idx="0">
                  <c:v>Long term average</c:v>
                </c:pt>
              </c:strCache>
            </c:strRef>
          </c:tx>
          <c:spPr>
            <a:ln w="28575" cap="rnd">
              <a:solidFill>
                <a:schemeClr val="dk1">
                  <a:tint val="55000"/>
                </a:schemeClr>
              </a:solidFill>
              <a:prstDash val="dash"/>
              <a:round/>
            </a:ln>
            <a:effectLst/>
          </c:spPr>
          <c:marker>
            <c:symbol val="none"/>
          </c:marker>
          <c:cat>
            <c:strRef>
              <c:f>'Chart 4.1'!$U$67:$U$80</c:f>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f>'Chart 4.1'!$AK$67:$AK$80</c:f>
              <c:numCache>
                <c:formatCode>0.00%</c:formatCode>
                <c:ptCount val="14"/>
                <c:pt idx="0">
                  <c:v>7.589281438407447E-2</c:v>
                </c:pt>
                <c:pt idx="1">
                  <c:v>7.589281438407447E-2</c:v>
                </c:pt>
                <c:pt idx="2">
                  <c:v>7.589281438407447E-2</c:v>
                </c:pt>
                <c:pt idx="3">
                  <c:v>7.589281438407447E-2</c:v>
                </c:pt>
                <c:pt idx="4">
                  <c:v>7.589281438407447E-2</c:v>
                </c:pt>
                <c:pt idx="5">
                  <c:v>7.589281438407447E-2</c:v>
                </c:pt>
                <c:pt idx="6">
                  <c:v>7.589281438407447E-2</c:v>
                </c:pt>
                <c:pt idx="7">
                  <c:v>7.589281438407447E-2</c:v>
                </c:pt>
                <c:pt idx="8">
                  <c:v>7.589281438407447E-2</c:v>
                </c:pt>
                <c:pt idx="9">
                  <c:v>7.589281438407447E-2</c:v>
                </c:pt>
                <c:pt idx="10">
                  <c:v>7.589281438407447E-2</c:v>
                </c:pt>
                <c:pt idx="11">
                  <c:v>7.589281438407447E-2</c:v>
                </c:pt>
                <c:pt idx="12">
                  <c:v>7.589281438407447E-2</c:v>
                </c:pt>
                <c:pt idx="13">
                  <c:v>7.589281438407447E-2</c:v>
                </c:pt>
              </c:numCache>
            </c:numRef>
          </c:val>
          <c:smooth val="0"/>
          <c:extLst>
            <c:ext xmlns:c16="http://schemas.microsoft.com/office/drawing/2014/chart" uri="{C3380CC4-5D6E-409C-BE32-E72D297353CC}">
              <c16:uniqueId val="{00000007-EFC9-4934-AD88-3B81FBDCB448}"/>
            </c:ext>
          </c:extLst>
        </c:ser>
        <c:dLbls>
          <c:showLegendKey val="0"/>
          <c:showVal val="0"/>
          <c:showCatName val="0"/>
          <c:showSerName val="0"/>
          <c:showPercent val="0"/>
          <c:showBubbleSize val="0"/>
        </c:dLbls>
        <c:marker val="1"/>
        <c:smooth val="0"/>
        <c:axId val="1309371472"/>
        <c:axId val="1309371800"/>
        <c:extLst>
          <c:ext xmlns:c15="http://schemas.microsoft.com/office/drawing/2012/chart" uri="{02D57815-91ED-43cb-92C2-25804820EDAC}">
            <c15:filteredLineSeries>
              <c15:ser>
                <c:idx val="4"/>
                <c:order val="1"/>
                <c:tx>
                  <c:strRef>
                    <c:extLst>
                      <c:ext uri="{02D57815-91ED-43cb-92C2-25804820EDAC}">
                        <c15:formulaRef>
                          <c15:sqref>'Chart 4.1'!$W$64</c15:sqref>
                        </c15:formulaRef>
                      </c:ext>
                    </c:extLst>
                    <c:strCache>
                      <c:ptCount val="1"/>
                      <c:pt idx="0">
                        <c:v>Total tax</c:v>
                      </c:pt>
                    </c:strCache>
                  </c:strRef>
                </c:tx>
                <c:spPr>
                  <a:ln w="28575" cap="rnd">
                    <a:solidFill>
                      <a:schemeClr val="dk1">
                        <a:tint val="30000"/>
                      </a:schemeClr>
                    </a:solidFill>
                    <a:round/>
                  </a:ln>
                  <a:effectLst/>
                </c:spPr>
                <c:marker>
                  <c:symbol val="none"/>
                </c:marker>
                <c:cat>
                  <c:strRef>
                    <c:extLst>
                      <c:ex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c:ext uri="{02D57815-91ED-43cb-92C2-25804820EDAC}">
                        <c15:formulaRef>
                          <c15:sqref>'Chart 4.1'!$W$67:$W$80</c15:sqref>
                        </c15:formulaRef>
                      </c:ext>
                    </c:extLst>
                    <c:numCache>
                      <c:formatCode>0.00%</c:formatCode>
                      <c:ptCount val="14"/>
                      <c:pt idx="0">
                        <c:v>7.2328322876689513E-2</c:v>
                      </c:pt>
                      <c:pt idx="1">
                        <c:v>1.8301610141883071E-2</c:v>
                      </c:pt>
                      <c:pt idx="2">
                        <c:v>1.8785482563245502E-2</c:v>
                      </c:pt>
                      <c:pt idx="3">
                        <c:v>-1.204302876484069E-2</c:v>
                      </c:pt>
                      <c:pt idx="4">
                        <c:v>1.1218296871585855E-2</c:v>
                      </c:pt>
                      <c:pt idx="5">
                        <c:v>0.17176264582279824</c:v>
                      </c:pt>
                      <c:pt idx="6">
                        <c:v>3.7447438214668144E-2</c:v>
                      </c:pt>
                      <c:pt idx="7">
                        <c:v>8.7888950859171464E-2</c:v>
                      </c:pt>
                      <c:pt idx="8">
                        <c:v>3.6220385822505488E-2</c:v>
                      </c:pt>
                      <c:pt idx="9">
                        <c:v>4.0880218890968732E-2</c:v>
                      </c:pt>
                      <c:pt idx="10">
                        <c:v>2.3832847784073425E-2</c:v>
                      </c:pt>
                      <c:pt idx="11">
                        <c:v>4.3766120767630985E-2</c:v>
                      </c:pt>
                      <c:pt idx="12">
                        <c:v>2.1472239636686503E-2</c:v>
                      </c:pt>
                      <c:pt idx="13">
                        <c:v>2.8943164421127217E-2</c:v>
                      </c:pt>
                    </c:numCache>
                  </c:numRef>
                </c:val>
                <c:smooth val="0"/>
                <c:extLst>
                  <c:ext xmlns:c16="http://schemas.microsoft.com/office/drawing/2014/chart" uri="{C3380CC4-5D6E-409C-BE32-E72D297353CC}">
                    <c16:uniqueId val="{00000008-EFC9-4934-AD88-3B81FBDCB448}"/>
                  </c:ext>
                </c:extLst>
              </c15:ser>
            </c15:filteredLineSeries>
            <c15:filteredLineSeries>
              <c15:ser>
                <c:idx val="10"/>
                <c:order val="11"/>
                <c:tx>
                  <c:strRef>
                    <c:extLst xmlns:c15="http://schemas.microsoft.com/office/drawing/2012/chart">
                      <c:ext xmlns:c15="http://schemas.microsoft.com/office/drawing/2012/chart" uri="{02D57815-91ED-43cb-92C2-25804820EDAC}">
                        <c15:formulaRef>
                          <c15:sqref>'Chart 4.1'!$AF$64</c15:sqref>
                        </c15:formulaRef>
                      </c:ext>
                    </c:extLst>
                    <c:strCache>
                      <c:ptCount val="1"/>
                      <c:pt idx="0">
                        <c:v>Payroll tax</c:v>
                      </c:pt>
                    </c:strCache>
                  </c:strRef>
                </c:tx>
                <c:spPr>
                  <a:ln w="28575" cap="rnd">
                    <a:solidFill>
                      <a:schemeClr val="dk1">
                        <a:tint val="985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4.1'!$AF$67:$AF$80</c15:sqref>
                        </c15:formulaRef>
                      </c:ext>
                    </c:extLst>
                    <c:numCache>
                      <c:formatCode>0.00%</c:formatCode>
                      <c:ptCount val="14"/>
                      <c:pt idx="0">
                        <c:v>9.8572331345866213E-3</c:v>
                      </c:pt>
                      <c:pt idx="1">
                        <c:v>7.6502101982063924E-3</c:v>
                      </c:pt>
                      <c:pt idx="2">
                        <c:v>8.214211123317737E-3</c:v>
                      </c:pt>
                      <c:pt idx="3">
                        <c:v>-1.1823415282008863E-2</c:v>
                      </c:pt>
                      <c:pt idx="4">
                        <c:v>9.5022507476695411E-3</c:v>
                      </c:pt>
                      <c:pt idx="5">
                        <c:v>1.083231679145215E-2</c:v>
                      </c:pt>
                      <c:pt idx="6">
                        <c:v>1.6051203325135783E-2</c:v>
                      </c:pt>
                      <c:pt idx="7">
                        <c:v>2.4224635295573921E-2</c:v>
                      </c:pt>
                      <c:pt idx="8">
                        <c:v>9.587961138842244E-3</c:v>
                      </c:pt>
                      <c:pt idx="9">
                        <c:v>6.3316551476965853E-3</c:v>
                      </c:pt>
                      <c:pt idx="10">
                        <c:v>7.0612891225033123E-3</c:v>
                      </c:pt>
                      <c:pt idx="11">
                        <c:v>6.8308149462303069E-3</c:v>
                      </c:pt>
                      <c:pt idx="12">
                        <c:v>6.8719545137253509E-3</c:v>
                      </c:pt>
                      <c:pt idx="13">
                        <c:v>7.063076126660071E-3</c:v>
                      </c:pt>
                    </c:numCache>
                  </c:numRef>
                </c:val>
                <c:smooth val="0"/>
                <c:extLst xmlns:c15="http://schemas.microsoft.com/office/drawing/2012/chart">
                  <c:ext xmlns:c16="http://schemas.microsoft.com/office/drawing/2014/chart" uri="{C3380CC4-5D6E-409C-BE32-E72D297353CC}">
                    <c16:uniqueId val="{0000000E-EFC9-4934-AD88-3B81FBDCB448}"/>
                  </c:ext>
                </c:extLst>
              </c15:ser>
            </c15:filteredLineSeries>
            <c15:filteredLineSeries>
              <c15:ser>
                <c:idx val="11"/>
                <c:order val="12"/>
                <c:tx>
                  <c:strRef>
                    <c:extLst xmlns:c15="http://schemas.microsoft.com/office/drawing/2012/chart">
                      <c:ext xmlns:c15="http://schemas.microsoft.com/office/drawing/2012/chart" uri="{02D57815-91ED-43cb-92C2-25804820EDAC}">
                        <c15:formulaRef>
                          <c15:sqref>'Chart 4.1'!$AG$64</c15:sqref>
                        </c15:formulaRef>
                      </c:ext>
                    </c:extLst>
                    <c:strCache>
                      <c:ptCount val="1"/>
                      <c:pt idx="0">
                        <c:v>MHWL</c:v>
                      </c:pt>
                    </c:strCache>
                  </c:strRef>
                </c:tx>
                <c:spPr>
                  <a:ln w="28575" cap="rnd">
                    <a:solidFill>
                      <a:schemeClr val="dk1">
                        <a:tint val="3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4.1'!$AG$67:$AG$80</c15:sqref>
                        </c15:formulaRef>
                      </c:ext>
                    </c:extLst>
                    <c:numCache>
                      <c:formatCode>0.00%</c:formatCode>
                      <c:ptCount val="14"/>
                      <c:pt idx="0">
                        <c:v>0</c:v>
                      </c:pt>
                      <c:pt idx="1">
                        <c:v>0</c:v>
                      </c:pt>
                      <c:pt idx="2">
                        <c:v>0</c:v>
                      </c:pt>
                      <c:pt idx="3">
                        <c:v>0</c:v>
                      </c:pt>
                      <c:pt idx="4">
                        <c:v>-1.4323400992464107E-7</c:v>
                      </c:pt>
                      <c:pt idx="5">
                        <c:v>8.648120622928827E-3</c:v>
                      </c:pt>
                      <c:pt idx="6">
                        <c:v>1.1527824199077465E-2</c:v>
                      </c:pt>
                      <c:pt idx="7">
                        <c:v>2.2007847533689682E-3</c:v>
                      </c:pt>
                      <c:pt idx="8">
                        <c:v>8.4690794464455858E-4</c:v>
                      </c:pt>
                      <c:pt idx="9">
                        <c:v>1.6075087526146647E-3</c:v>
                      </c:pt>
                      <c:pt idx="10">
                        <c:v>9.1259608933276851E-4</c:v>
                      </c:pt>
                      <c:pt idx="11">
                        <c:v>9.2641262630876109E-4</c:v>
                      </c:pt>
                      <c:pt idx="12">
                        <c:v>9.4194374917897482E-4</c:v>
                      </c:pt>
                      <c:pt idx="13">
                        <c:v>9.7387381421944912E-4</c:v>
                      </c:pt>
                    </c:numCache>
                  </c:numRef>
                </c:val>
                <c:smooth val="0"/>
                <c:extLst xmlns:c15="http://schemas.microsoft.com/office/drawing/2012/chart">
                  <c:ext xmlns:c16="http://schemas.microsoft.com/office/drawing/2014/chart" uri="{C3380CC4-5D6E-409C-BE32-E72D297353CC}">
                    <c16:uniqueId val="{0000000F-EFC9-4934-AD88-3B81FBDCB448}"/>
                  </c:ext>
                </c:extLst>
              </c15:ser>
            </c15:filteredLineSeries>
            <c15:filteredLineSeries>
              <c15:ser>
                <c:idx val="12"/>
                <c:order val="13"/>
                <c:tx>
                  <c:strRef>
                    <c:extLst xmlns:c15="http://schemas.microsoft.com/office/drawing/2012/chart">
                      <c:ext xmlns:c15="http://schemas.microsoft.com/office/drawing/2012/chart" uri="{02D57815-91ED-43cb-92C2-25804820EDAC}">
                        <c15:formulaRef>
                          <c15:sqref>'Chart 4.1'!$AH$64</c15:sqref>
                        </c15:formulaRef>
                      </c:ext>
                    </c:extLst>
                    <c:strCache>
                      <c:ptCount val="1"/>
                      <c:pt idx="0">
                        <c:v>COVID debt levy (payroll)</c:v>
                      </c:pt>
                    </c:strCache>
                  </c:strRef>
                </c:tx>
                <c:spPr>
                  <a:ln w="28575" cap="rnd">
                    <a:solidFill>
                      <a:schemeClr val="dk1">
                        <a:tint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4.1'!$U$67:$U$80</c15:sqref>
                        </c15:formulaRef>
                      </c:ext>
                    </c:extLst>
                    <c:strCache>
                      <c:ptCount val="14"/>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strCache>
                  </c:strRef>
                </c:cat>
                <c:val>
                  <c:numRef>
                    <c:extLst xmlns:c15="http://schemas.microsoft.com/office/drawing/2012/chart">
                      <c:ext xmlns:c15="http://schemas.microsoft.com/office/drawing/2012/chart" uri="{02D57815-91ED-43cb-92C2-25804820EDAC}">
                        <c15:formulaRef>
                          <c15:sqref>'Chart 4.1'!$AH$67:$AH$80</c15:sqref>
                        </c15:formulaRef>
                      </c:ext>
                    </c:extLst>
                    <c:numCache>
                      <c:formatCode>0.00%</c:formatCode>
                      <c:ptCount val="14"/>
                      <c:pt idx="0">
                        <c:v>0</c:v>
                      </c:pt>
                      <c:pt idx="1">
                        <c:v>0</c:v>
                      </c:pt>
                      <c:pt idx="2">
                        <c:v>0</c:v>
                      </c:pt>
                      <c:pt idx="3">
                        <c:v>0</c:v>
                      </c:pt>
                      <c:pt idx="4">
                        <c:v>0</c:v>
                      </c:pt>
                      <c:pt idx="5">
                        <c:v>0</c:v>
                      </c:pt>
                      <c:pt idx="6">
                        <c:v>0</c:v>
                      </c:pt>
                      <c:pt idx="7">
                        <c:v>0</c:v>
                      </c:pt>
                      <c:pt idx="8">
                        <c:v>1.8688271753818562E-2</c:v>
                      </c:pt>
                      <c:pt idx="9">
                        <c:v>1.6075087567405211E-3</c:v>
                      </c:pt>
                      <c:pt idx="10">
                        <c:v>9.1259609005038219E-4</c:v>
                      </c:pt>
                      <c:pt idx="11">
                        <c:v>9.2641262630876109E-4</c:v>
                      </c:pt>
                      <c:pt idx="12">
                        <c:v>9.4194374917897482E-4</c:v>
                      </c:pt>
                      <c:pt idx="13">
                        <c:v>9.7387381421944912E-4</c:v>
                      </c:pt>
                    </c:numCache>
                  </c:numRef>
                </c:val>
                <c:smooth val="0"/>
                <c:extLst xmlns:c15="http://schemas.microsoft.com/office/drawing/2012/chart">
                  <c:ext xmlns:c16="http://schemas.microsoft.com/office/drawing/2014/chart" uri="{C3380CC4-5D6E-409C-BE32-E72D297353CC}">
                    <c16:uniqueId val="{00000010-EFC9-4934-AD88-3B81FBDCB448}"/>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'Chart 4.1'!$AL$67:$AL$80</c15:sqref>
                        </c15:formulaRef>
                      </c:ext>
                    </c:extLst>
                    <c:strCache>
                      <c:ptCount val="14"/>
                      <c:pt idx="0">
                        <c:v>7.59%</c:v>
                      </c:pt>
                      <c:pt idx="1">
                        <c:v>7.59%</c:v>
                      </c:pt>
                      <c:pt idx="2">
                        <c:v>FALSE</c:v>
                      </c:pt>
                      <c:pt idx="3">
                        <c:v>FALSE</c:v>
                      </c:pt>
                      <c:pt idx="4">
                        <c:v>FALSE</c:v>
                      </c:pt>
                      <c:pt idx="5">
                        <c:v>FALSE</c:v>
                      </c:pt>
                      <c:pt idx="6">
                        <c:v>FALSE</c:v>
                      </c:pt>
                      <c:pt idx="7">
                        <c:v>FALSE</c:v>
                      </c:pt>
                      <c:pt idx="8">
                        <c:v>FALSE</c:v>
                      </c:pt>
                      <c:pt idx="9">
                        <c:v>TRUE</c:v>
                      </c:pt>
                      <c:pt idx="10">
                        <c:v>TRUE</c:v>
                      </c:pt>
                      <c:pt idx="11">
                        <c:v>TRUE</c:v>
                      </c:pt>
                      <c:pt idx="12">
                        <c:v>TRUE</c:v>
                      </c:pt>
                      <c:pt idx="13">
                        <c:v>TRUE</c:v>
                      </c:pt>
                    </c:strCache>
                  </c:strRef>
                </c:tx>
                <c:spPr>
                  <a:ln w="28575" cap="rnd">
                    <a:solidFill>
                      <a:schemeClr val="dk1">
                        <a:tint val="75000"/>
                      </a:schemeClr>
                    </a:solidFill>
                    <a:round/>
                  </a:ln>
                  <a:effectLst/>
                </c:spPr>
                <c:marker>
                  <c:symbol val="none"/>
                </c:marker>
                <c:val>
                  <c:numLit>
                    <c:formatCode>General</c:formatCode>
                    <c:ptCount val="1"/>
                    <c:pt idx="0">
                      <c:v>1</c:v>
                    </c:pt>
                  </c:numLit>
                </c:val>
                <c:smooth val="0"/>
                <c:extLst xmlns:c15="http://schemas.microsoft.com/office/drawing/2012/chart">
                  <c:ext xmlns:c16="http://schemas.microsoft.com/office/drawing/2014/chart" uri="{C3380CC4-5D6E-409C-BE32-E72D297353CC}">
                    <c16:uniqueId val="{00000011-EFC9-4934-AD88-3B81FBDCB448}"/>
                  </c:ext>
                </c:extLst>
              </c15:ser>
            </c15:filteredLineSeries>
          </c:ext>
        </c:extLst>
      </c:lineChart>
      <c:catAx>
        <c:axId val="1309371472"/>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j-lt"/>
                <a:ea typeface="+mn-ea"/>
                <a:cs typeface="Calibri" panose="020F0502020204030204" pitchFamily="34" charset="0"/>
              </a:defRPr>
            </a:pPr>
            <a:endParaRPr lang="en-US"/>
          </a:p>
        </c:txPr>
        <c:crossAx val="1309371800"/>
        <c:crosses val="autoZero"/>
        <c:auto val="1"/>
        <c:lblAlgn val="ctr"/>
        <c:lblOffset val="100"/>
        <c:noMultiLvlLbl val="0"/>
      </c:catAx>
      <c:valAx>
        <c:axId val="1309371800"/>
        <c:scaling>
          <c:orientation val="minMax"/>
          <c:max val="0.2"/>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Calibri" panose="020F0502020204030204" pitchFamily="34" charset="0"/>
              </a:defRPr>
            </a:pPr>
            <a:endParaRPr lang="en-US"/>
          </a:p>
        </c:txPr>
        <c:crossAx val="1309371472"/>
        <c:crosses val="autoZero"/>
        <c:crossBetween val="between"/>
      </c:valAx>
      <c:valAx>
        <c:axId val="176497711"/>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Calibri" panose="020F0502020204030204" pitchFamily="34" charset="0"/>
              </a:defRPr>
            </a:pPr>
            <a:endParaRPr lang="en-US"/>
          </a:p>
        </c:txPr>
        <c:crossAx val="176490151"/>
        <c:crosses val="max"/>
        <c:crossBetween val="between"/>
      </c:valAx>
      <c:catAx>
        <c:axId val="176490151"/>
        <c:scaling>
          <c:orientation val="minMax"/>
        </c:scaling>
        <c:delete val="1"/>
        <c:axPos val="b"/>
        <c:majorTickMark val="out"/>
        <c:minorTickMark val="none"/>
        <c:tickLblPos val="nextTo"/>
        <c:crossAx val="176497711"/>
        <c:crosses val="autoZero"/>
        <c:auto val="1"/>
        <c:lblAlgn val="ctr"/>
        <c:lblOffset val="100"/>
        <c:noMultiLvlLbl val="0"/>
      </c:catAx>
      <c:spPr>
        <a:noFill/>
        <a:ln>
          <a:noFill/>
        </a:ln>
        <a:effectLst/>
      </c:spPr>
    </c:plotArea>
    <c:legend>
      <c:legendPos val="b"/>
      <c:legendEntry>
        <c:idx val="5"/>
        <c:delete val="1"/>
      </c:legendEntry>
      <c:legendEntry>
        <c:idx val="7"/>
        <c:delete val="1"/>
      </c:legendEntry>
      <c:layout>
        <c:manualLayout>
          <c:xMode val="edge"/>
          <c:yMode val="edge"/>
          <c:x val="5.594600364433245E-2"/>
          <c:y val="0.90280058128405105"/>
          <c:w val="0.87170223065803709"/>
          <c:h val="9.719947378016452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mj-lt"/>
          <a:cs typeface="Calibri" panose="020F050202020403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577263816204322"/>
          <c:y val="0.12695615911243108"/>
          <c:w val="0.63726665986584041"/>
          <c:h val="0.76488744881874438"/>
        </c:manualLayout>
      </c:layout>
      <c:pieChart>
        <c:varyColors val="1"/>
        <c:ser>
          <c:idx val="0"/>
          <c:order val="0"/>
          <c:tx>
            <c:strRef>
              <c:f>'Chart 4.2'!$M$5</c:f>
              <c:strCache>
                <c:ptCount val="1"/>
                <c:pt idx="0">
                  <c:v>2026-27</c:v>
                </c:pt>
              </c:strCache>
            </c:strRef>
          </c:tx>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8D39-4A31-8455-0C33769AF97F}"/>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8D39-4A31-8455-0C33769AF97F}"/>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8D39-4A31-8455-0C33769AF97F}"/>
              </c:ext>
            </c:extLst>
          </c:dPt>
          <c:dPt>
            <c:idx val="3"/>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7-8D39-4A31-8455-0C33769AF97F}"/>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8D39-4A31-8455-0C33769AF97F}"/>
              </c:ext>
            </c:extLst>
          </c:dPt>
          <c:dPt>
            <c:idx val="5"/>
            <c:bubble3D val="0"/>
            <c:spPr>
              <a:solidFill>
                <a:schemeClr val="tx1"/>
              </a:solidFill>
              <a:ln w="19050">
                <a:solidFill>
                  <a:schemeClr val="lt1"/>
                </a:solidFill>
              </a:ln>
              <a:effectLst/>
            </c:spPr>
            <c:extLst>
              <c:ext xmlns:c16="http://schemas.microsoft.com/office/drawing/2014/chart" uri="{C3380CC4-5D6E-409C-BE32-E72D297353CC}">
                <c16:uniqueId val="{0000000B-8D39-4A31-8455-0C33769AF97F}"/>
              </c:ext>
            </c:extLst>
          </c:dPt>
          <c:dPt>
            <c:idx val="6"/>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D-8D39-4A31-8455-0C33769AF97F}"/>
              </c:ext>
            </c:extLst>
          </c:dPt>
          <c:dLbls>
            <c:dLbl>
              <c:idx val="0"/>
              <c:layout>
                <c:manualLayout>
                  <c:x val="3.1326085344025784E-2"/>
                  <c:y val="-4.9236916325148764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39-4A31-8455-0C33769AF97F}"/>
                </c:ext>
              </c:extLst>
            </c:dLbl>
            <c:dLbl>
              <c:idx val="1"/>
              <c:layout>
                <c:manualLayout>
                  <c:x val="0.43467351290032152"/>
                  <c:y val="-2.014162363464483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774637302022501"/>
                      <c:h val="0.12343411299980472"/>
                    </c:manualLayout>
                  </c15:layout>
                </c:ext>
                <c:ext xmlns:c16="http://schemas.microsoft.com/office/drawing/2014/chart" uri="{C3380CC4-5D6E-409C-BE32-E72D297353CC}">
                  <c16:uniqueId val="{00000003-8D39-4A31-8455-0C33769AF97F}"/>
                </c:ext>
              </c:extLst>
            </c:dLbl>
            <c:dLbl>
              <c:idx val="2"/>
              <c:tx>
                <c:rich>
                  <a:bodyPr/>
                  <a:lstStyle/>
                  <a:p>
                    <a:r>
                      <a:rPr lang="en-US" baseline="0"/>
                      <a:t>Other grants</a:t>
                    </a:r>
                    <a:r>
                      <a:rPr lang="en-US" baseline="30000"/>
                      <a:t>(a)</a:t>
                    </a:r>
                    <a:r>
                      <a:rPr lang="en-US" baseline="0"/>
                      <a:t>
</a:t>
                    </a:r>
                    <a:fld id="{FA443FAD-24F6-4363-AD32-58EAC3207989}"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D39-4A31-8455-0C33769AF97F}"/>
                </c:ext>
              </c:extLst>
            </c:dLbl>
            <c:dLbl>
              <c:idx val="3"/>
              <c:layout>
                <c:manualLayout>
                  <c:x val="-0.1095879769957008"/>
                  <c:y val="6.44563441495082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39-4A31-8455-0C33769AF97F}"/>
                </c:ext>
              </c:extLst>
            </c:dLbl>
            <c:dLbl>
              <c:idx val="4"/>
              <c:layout>
                <c:manualLayout>
                  <c:x val="-0.11390334724296518"/>
                  <c:y val="-8.018493156856522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313795961667713"/>
                      <c:h val="0.11679679625439857"/>
                    </c:manualLayout>
                  </c15:layout>
                </c:ext>
                <c:ext xmlns:c16="http://schemas.microsoft.com/office/drawing/2014/chart" uri="{C3380CC4-5D6E-409C-BE32-E72D297353CC}">
                  <c16:uniqueId val="{00000009-8D39-4A31-8455-0C33769AF97F}"/>
                </c:ext>
              </c:extLst>
            </c:dLbl>
            <c:dLbl>
              <c:idx val="5"/>
              <c:layout>
                <c:manualLayout>
                  <c:x val="2.9088507819452512E-2"/>
                  <c:y val="-2.95424910685246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D39-4A31-8455-0C33769AF97F}"/>
                </c:ext>
              </c:extLst>
            </c:dLbl>
            <c:dLbl>
              <c:idx val="6"/>
              <c:layout>
                <c:manualLayout>
                  <c:x val="0.28417225752720188"/>
                  <c:y val="1.879976704360657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595580414395829"/>
                      <c:h val="0.12918125639963948"/>
                    </c:manualLayout>
                  </c15:layout>
                </c:ext>
                <c:ext xmlns:c16="http://schemas.microsoft.com/office/drawing/2014/chart" uri="{C3380CC4-5D6E-409C-BE32-E72D297353CC}">
                  <c16:uniqueId val="{0000000D-8D39-4A31-8455-0C33769AF97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4.2'!$O$2,'Chart 4.2'!$Q$2:$V$2)</c:f>
              <c:strCache>
                <c:ptCount val="7"/>
                <c:pt idx="0">
                  <c:v>Taxation</c:v>
                </c:pt>
                <c:pt idx="1">
                  <c:v>General purpose grants 
(GST revenue)</c:v>
                </c:pt>
                <c:pt idx="2">
                  <c:v>Other granst(a)</c:v>
                </c:pt>
                <c:pt idx="3">
                  <c:v>Sales of goods and services</c:v>
                </c:pt>
                <c:pt idx="4">
                  <c:v>Other revenue and income</c:v>
                </c:pt>
                <c:pt idx="5">
                  <c:v>Interest income</c:v>
                </c:pt>
                <c:pt idx="6">
                  <c:v>Dividends, income tax equivalent and rate equivalent income</c:v>
                </c:pt>
              </c:strCache>
              <c:extLst/>
            </c:strRef>
          </c:cat>
          <c:val>
            <c:numRef>
              <c:f>('Chart 4.2'!$O$5,'Chart 4.2'!$Q$5:$V$5)</c:f>
              <c:numCache>
                <c:formatCode>###\ ###</c:formatCode>
                <c:ptCount val="7"/>
                <c:pt idx="0">
                  <c:v>43178.866719090001</c:v>
                </c:pt>
                <c:pt idx="1">
                  <c:v>29174.565322390001</c:v>
                </c:pt>
                <c:pt idx="2">
                  <c:v>27366.046600330003</c:v>
                </c:pt>
                <c:pt idx="3">
                  <c:v>8306.9779573899996</c:v>
                </c:pt>
                <c:pt idx="4">
                  <c:v>3902.5244900099997</c:v>
                </c:pt>
                <c:pt idx="5">
                  <c:v>1636.15003613</c:v>
                </c:pt>
                <c:pt idx="6">
                  <c:v>2154.0104578</c:v>
                </c:pt>
              </c:numCache>
              <c:extLst/>
            </c:numRef>
          </c:val>
          <c:extLst>
            <c:ext xmlns:c16="http://schemas.microsoft.com/office/drawing/2014/chart" uri="{C3380CC4-5D6E-409C-BE32-E72D297353CC}">
              <c16:uniqueId val="{0000000E-8D39-4A31-8455-0C33769AF97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Houses</c:v>
          </c:tx>
          <c:spPr>
            <a:ln w="28575" cap="rnd">
              <a:solidFill>
                <a:schemeClr val="tx1">
                  <a:lumMod val="75000"/>
                  <a:lumOff val="25000"/>
                </a:schemeClr>
              </a:solidFill>
              <a:round/>
            </a:ln>
            <a:effectLst/>
          </c:spPr>
          <c:marker>
            <c:symbol val="none"/>
          </c:marker>
          <c:cat>
            <c:numRef>
              <c:f>'Chart 4.3'!$A$2:$A$148</c:f>
              <c:numCache>
                <c:formatCode>mmm\-yy</c:formatCode>
                <c:ptCount val="14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pt idx="132">
                  <c:v>45658</c:v>
                </c:pt>
                <c:pt idx="133">
                  <c:v>45689</c:v>
                </c:pt>
                <c:pt idx="134">
                  <c:v>45717</c:v>
                </c:pt>
                <c:pt idx="135">
                  <c:v>45748</c:v>
                </c:pt>
                <c:pt idx="136">
                  <c:v>45778</c:v>
                </c:pt>
                <c:pt idx="137">
                  <c:v>45809</c:v>
                </c:pt>
                <c:pt idx="138">
                  <c:v>45839</c:v>
                </c:pt>
                <c:pt idx="139">
                  <c:v>45870</c:v>
                </c:pt>
                <c:pt idx="140">
                  <c:v>45901</c:v>
                </c:pt>
                <c:pt idx="141">
                  <c:v>45931</c:v>
                </c:pt>
                <c:pt idx="142">
                  <c:v>45962</c:v>
                </c:pt>
                <c:pt idx="143">
                  <c:v>45992</c:v>
                </c:pt>
                <c:pt idx="144">
                  <c:v>46023</c:v>
                </c:pt>
                <c:pt idx="145">
                  <c:v>46054</c:v>
                </c:pt>
                <c:pt idx="146">
                  <c:v>46082</c:v>
                </c:pt>
              </c:numCache>
            </c:numRef>
          </c:cat>
          <c:val>
            <c:numRef>
              <c:f>'Chart 4.3'!$E$2:$E$148</c:f>
              <c:numCache>
                <c:formatCode>#,##0</c:formatCode>
                <c:ptCount val="147"/>
                <c:pt idx="0">
                  <c:v>4285</c:v>
                </c:pt>
                <c:pt idx="1">
                  <c:v>10107</c:v>
                </c:pt>
                <c:pt idx="2">
                  <c:v>17361</c:v>
                </c:pt>
                <c:pt idx="3">
                  <c:v>23690</c:v>
                </c:pt>
                <c:pt idx="4">
                  <c:v>31028</c:v>
                </c:pt>
                <c:pt idx="5">
                  <c:v>37076</c:v>
                </c:pt>
                <c:pt idx="6">
                  <c:v>43044</c:v>
                </c:pt>
                <c:pt idx="7">
                  <c:v>49489</c:v>
                </c:pt>
                <c:pt idx="8">
                  <c:v>56400</c:v>
                </c:pt>
                <c:pt idx="9">
                  <c:v>63857</c:v>
                </c:pt>
                <c:pt idx="10">
                  <c:v>71545</c:v>
                </c:pt>
                <c:pt idx="11">
                  <c:v>78485</c:v>
                </c:pt>
                <c:pt idx="12">
                  <c:v>78848</c:v>
                </c:pt>
                <c:pt idx="13">
                  <c:v>79588</c:v>
                </c:pt>
                <c:pt idx="14">
                  <c:v>81183</c:v>
                </c:pt>
                <c:pt idx="15">
                  <c:v>81570</c:v>
                </c:pt>
                <c:pt idx="16">
                  <c:v>82804</c:v>
                </c:pt>
                <c:pt idx="17">
                  <c:v>84474</c:v>
                </c:pt>
                <c:pt idx="18">
                  <c:v>85842</c:v>
                </c:pt>
                <c:pt idx="19">
                  <c:v>86900</c:v>
                </c:pt>
                <c:pt idx="20">
                  <c:v>87673</c:v>
                </c:pt>
                <c:pt idx="21">
                  <c:v>88064</c:v>
                </c:pt>
                <c:pt idx="22">
                  <c:v>88325</c:v>
                </c:pt>
                <c:pt idx="23">
                  <c:v>88049</c:v>
                </c:pt>
                <c:pt idx="24">
                  <c:v>88139</c:v>
                </c:pt>
                <c:pt idx="25">
                  <c:v>88570</c:v>
                </c:pt>
                <c:pt idx="26">
                  <c:v>86159</c:v>
                </c:pt>
                <c:pt idx="27">
                  <c:v>87439</c:v>
                </c:pt>
                <c:pt idx="28">
                  <c:v>86092</c:v>
                </c:pt>
                <c:pt idx="29">
                  <c:v>84942</c:v>
                </c:pt>
                <c:pt idx="30">
                  <c:v>83658</c:v>
                </c:pt>
                <c:pt idx="31">
                  <c:v>83884</c:v>
                </c:pt>
                <c:pt idx="32">
                  <c:v>83456</c:v>
                </c:pt>
                <c:pt idx="33">
                  <c:v>83623</c:v>
                </c:pt>
                <c:pt idx="34">
                  <c:v>83880</c:v>
                </c:pt>
                <c:pt idx="35">
                  <c:v>84606</c:v>
                </c:pt>
                <c:pt idx="36">
                  <c:v>84602</c:v>
                </c:pt>
                <c:pt idx="37">
                  <c:v>84794</c:v>
                </c:pt>
                <c:pt idx="38">
                  <c:v>86770</c:v>
                </c:pt>
                <c:pt idx="39">
                  <c:v>85971</c:v>
                </c:pt>
                <c:pt idx="40">
                  <c:v>86798</c:v>
                </c:pt>
                <c:pt idx="41">
                  <c:v>87223</c:v>
                </c:pt>
                <c:pt idx="42">
                  <c:v>88752</c:v>
                </c:pt>
                <c:pt idx="43">
                  <c:v>87991</c:v>
                </c:pt>
                <c:pt idx="44">
                  <c:v>87810</c:v>
                </c:pt>
                <c:pt idx="45">
                  <c:v>87929</c:v>
                </c:pt>
                <c:pt idx="46">
                  <c:v>87827</c:v>
                </c:pt>
                <c:pt idx="47">
                  <c:v>87738</c:v>
                </c:pt>
                <c:pt idx="48">
                  <c:v>88023</c:v>
                </c:pt>
                <c:pt idx="49">
                  <c:v>87645</c:v>
                </c:pt>
                <c:pt idx="50">
                  <c:v>87552</c:v>
                </c:pt>
                <c:pt idx="51">
                  <c:v>87127</c:v>
                </c:pt>
                <c:pt idx="52">
                  <c:v>86867</c:v>
                </c:pt>
                <c:pt idx="53">
                  <c:v>86365</c:v>
                </c:pt>
                <c:pt idx="54">
                  <c:v>84960</c:v>
                </c:pt>
                <c:pt idx="55">
                  <c:v>84233</c:v>
                </c:pt>
                <c:pt idx="56">
                  <c:v>83345</c:v>
                </c:pt>
                <c:pt idx="57">
                  <c:v>82062</c:v>
                </c:pt>
                <c:pt idx="58">
                  <c:v>80598</c:v>
                </c:pt>
                <c:pt idx="59">
                  <c:v>78829</c:v>
                </c:pt>
                <c:pt idx="60">
                  <c:v>77829</c:v>
                </c:pt>
                <c:pt idx="61">
                  <c:v>76603</c:v>
                </c:pt>
                <c:pt idx="62">
                  <c:v>74484</c:v>
                </c:pt>
                <c:pt idx="63">
                  <c:v>73122</c:v>
                </c:pt>
                <c:pt idx="64">
                  <c:v>71396</c:v>
                </c:pt>
                <c:pt idx="65">
                  <c:v>70608</c:v>
                </c:pt>
                <c:pt idx="66">
                  <c:v>70317</c:v>
                </c:pt>
                <c:pt idx="67">
                  <c:v>70306</c:v>
                </c:pt>
                <c:pt idx="68">
                  <c:v>70053</c:v>
                </c:pt>
                <c:pt idx="69">
                  <c:v>70749</c:v>
                </c:pt>
                <c:pt idx="70">
                  <c:v>71931</c:v>
                </c:pt>
                <c:pt idx="71">
                  <c:v>72418</c:v>
                </c:pt>
                <c:pt idx="72">
                  <c:v>72472</c:v>
                </c:pt>
                <c:pt idx="73">
                  <c:v>73595</c:v>
                </c:pt>
                <c:pt idx="74">
                  <c:v>73568</c:v>
                </c:pt>
                <c:pt idx="75">
                  <c:v>71819</c:v>
                </c:pt>
                <c:pt idx="76">
                  <c:v>70464</c:v>
                </c:pt>
                <c:pt idx="77">
                  <c:v>70637</c:v>
                </c:pt>
                <c:pt idx="78">
                  <c:v>71277</c:v>
                </c:pt>
                <c:pt idx="79">
                  <c:v>69328</c:v>
                </c:pt>
                <c:pt idx="80">
                  <c:v>67080</c:v>
                </c:pt>
                <c:pt idx="81">
                  <c:v>67357</c:v>
                </c:pt>
                <c:pt idx="82">
                  <c:v>68286</c:v>
                </c:pt>
                <c:pt idx="83">
                  <c:v>71217</c:v>
                </c:pt>
                <c:pt idx="84">
                  <c:v>72806</c:v>
                </c:pt>
                <c:pt idx="85">
                  <c:v>74492</c:v>
                </c:pt>
                <c:pt idx="86">
                  <c:v>79275</c:v>
                </c:pt>
                <c:pt idx="87">
                  <c:v>83944</c:v>
                </c:pt>
                <c:pt idx="88">
                  <c:v>88774</c:v>
                </c:pt>
                <c:pt idx="89">
                  <c:v>91217</c:v>
                </c:pt>
                <c:pt idx="90">
                  <c:v>91173</c:v>
                </c:pt>
                <c:pt idx="91">
                  <c:v>93425</c:v>
                </c:pt>
                <c:pt idx="92">
                  <c:v>96271</c:v>
                </c:pt>
                <c:pt idx="93">
                  <c:v>99038</c:v>
                </c:pt>
                <c:pt idx="94">
                  <c:v>100115</c:v>
                </c:pt>
                <c:pt idx="95">
                  <c:v>99896</c:v>
                </c:pt>
                <c:pt idx="96">
                  <c:v>98825</c:v>
                </c:pt>
                <c:pt idx="97">
                  <c:v>98406</c:v>
                </c:pt>
                <c:pt idx="98">
                  <c:v>96457</c:v>
                </c:pt>
                <c:pt idx="99">
                  <c:v>95738</c:v>
                </c:pt>
                <c:pt idx="100">
                  <c:v>93583</c:v>
                </c:pt>
                <c:pt idx="101">
                  <c:v>91627</c:v>
                </c:pt>
                <c:pt idx="102">
                  <c:v>91266</c:v>
                </c:pt>
                <c:pt idx="103">
                  <c:v>90994</c:v>
                </c:pt>
                <c:pt idx="104">
                  <c:v>90208</c:v>
                </c:pt>
                <c:pt idx="105">
                  <c:v>85962</c:v>
                </c:pt>
                <c:pt idx="106">
                  <c:v>82384</c:v>
                </c:pt>
                <c:pt idx="107">
                  <c:v>79268</c:v>
                </c:pt>
                <c:pt idx="108">
                  <c:v>78222</c:v>
                </c:pt>
                <c:pt idx="109">
                  <c:v>75984</c:v>
                </c:pt>
                <c:pt idx="110">
                  <c:v>73898</c:v>
                </c:pt>
                <c:pt idx="111">
                  <c:v>72166</c:v>
                </c:pt>
                <c:pt idx="112">
                  <c:v>71783</c:v>
                </c:pt>
                <c:pt idx="113">
                  <c:v>71115</c:v>
                </c:pt>
                <c:pt idx="114">
                  <c:v>70817</c:v>
                </c:pt>
                <c:pt idx="115">
                  <c:v>70990</c:v>
                </c:pt>
                <c:pt idx="116">
                  <c:v>71519</c:v>
                </c:pt>
                <c:pt idx="117">
                  <c:v>72371</c:v>
                </c:pt>
                <c:pt idx="118">
                  <c:v>72921</c:v>
                </c:pt>
                <c:pt idx="119">
                  <c:v>72962</c:v>
                </c:pt>
                <c:pt idx="120">
                  <c:v>73461</c:v>
                </c:pt>
                <c:pt idx="121">
                  <c:v>74689</c:v>
                </c:pt>
                <c:pt idx="122">
                  <c:v>75337</c:v>
                </c:pt>
                <c:pt idx="123">
                  <c:v>76214</c:v>
                </c:pt>
                <c:pt idx="124">
                  <c:v>77011</c:v>
                </c:pt>
                <c:pt idx="125">
                  <c:v>77766</c:v>
                </c:pt>
                <c:pt idx="126">
                  <c:v>78606</c:v>
                </c:pt>
                <c:pt idx="127">
                  <c:v>79117</c:v>
                </c:pt>
                <c:pt idx="128">
                  <c:v>79712</c:v>
                </c:pt>
                <c:pt idx="129">
                  <c:v>81101</c:v>
                </c:pt>
                <c:pt idx="130">
                  <c:v>82737</c:v>
                </c:pt>
                <c:pt idx="131">
                  <c:v>83468</c:v>
                </c:pt>
                <c:pt idx="132">
                  <c:v>83888</c:v>
                </c:pt>
                <c:pt idx="133">
                  <c:v>84416</c:v>
                </c:pt>
                <c:pt idx="134">
                  <c:v>85733</c:v>
                </c:pt>
                <c:pt idx="135">
                  <c:v>86499</c:v>
                </c:pt>
                <c:pt idx="136">
                  <c:v>87954</c:v>
                </c:pt>
                <c:pt idx="137">
                  <c:v>89398</c:v>
                </c:pt>
                <c:pt idx="138">
                  <c:v>90884</c:v>
                </c:pt>
                <c:pt idx="139">
                  <c:v>92543</c:v>
                </c:pt>
                <c:pt idx="140">
                  <c:v>94501</c:v>
                </c:pt>
                <c:pt idx="141">
                  <c:v>96926</c:v>
                </c:pt>
                <c:pt idx="142">
                  <c:v>98590</c:v>
                </c:pt>
                <c:pt idx="143">
                  <c:v>100201</c:v>
                </c:pt>
                <c:pt idx="144">
                  <c:v>100471</c:v>
                </c:pt>
                <c:pt idx="145">
                  <c:v>100870</c:v>
                </c:pt>
                <c:pt idx="146">
                  <c:v>99448</c:v>
                </c:pt>
              </c:numCache>
            </c:numRef>
          </c:val>
          <c:smooth val="0"/>
          <c:extLst>
            <c:ext xmlns:c16="http://schemas.microsoft.com/office/drawing/2014/chart" uri="{C3380CC4-5D6E-409C-BE32-E72D297353CC}">
              <c16:uniqueId val="{00000000-DD5F-42E9-B01E-C03B48FE8188}"/>
            </c:ext>
          </c:extLst>
        </c:ser>
        <c:ser>
          <c:idx val="1"/>
          <c:order val="1"/>
          <c:tx>
            <c:v>Units</c:v>
          </c:tx>
          <c:spPr>
            <a:ln w="28575" cap="rnd">
              <a:solidFill>
                <a:schemeClr val="bg1">
                  <a:lumMod val="65000"/>
                </a:schemeClr>
              </a:solidFill>
              <a:round/>
            </a:ln>
            <a:effectLst/>
          </c:spPr>
          <c:marker>
            <c:symbol val="none"/>
          </c:marker>
          <c:cat>
            <c:numRef>
              <c:f>'Chart 4.3'!$A$2:$A$148</c:f>
              <c:numCache>
                <c:formatCode>mmm\-yy</c:formatCode>
                <c:ptCount val="14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pt idx="103">
                  <c:v>44774</c:v>
                </c:pt>
                <c:pt idx="104">
                  <c:v>44805</c:v>
                </c:pt>
                <c:pt idx="105">
                  <c:v>44835</c:v>
                </c:pt>
                <c:pt idx="106">
                  <c:v>44866</c:v>
                </c:pt>
                <c:pt idx="107">
                  <c:v>44896</c:v>
                </c:pt>
                <c:pt idx="108">
                  <c:v>44927</c:v>
                </c:pt>
                <c:pt idx="109">
                  <c:v>44958</c:v>
                </c:pt>
                <c:pt idx="110">
                  <c:v>44986</c:v>
                </c:pt>
                <c:pt idx="111">
                  <c:v>45017</c:v>
                </c:pt>
                <c:pt idx="112">
                  <c:v>45047</c:v>
                </c:pt>
                <c:pt idx="113">
                  <c:v>45078</c:v>
                </c:pt>
                <c:pt idx="114">
                  <c:v>45108</c:v>
                </c:pt>
                <c:pt idx="115">
                  <c:v>45139</c:v>
                </c:pt>
                <c:pt idx="116">
                  <c:v>45170</c:v>
                </c:pt>
                <c:pt idx="117">
                  <c:v>45200</c:v>
                </c:pt>
                <c:pt idx="118">
                  <c:v>45231</c:v>
                </c:pt>
                <c:pt idx="119">
                  <c:v>45261</c:v>
                </c:pt>
                <c:pt idx="120">
                  <c:v>45292</c:v>
                </c:pt>
                <c:pt idx="121">
                  <c:v>45323</c:v>
                </c:pt>
                <c:pt idx="122">
                  <c:v>45352</c:v>
                </c:pt>
                <c:pt idx="123">
                  <c:v>45383</c:v>
                </c:pt>
                <c:pt idx="124">
                  <c:v>45413</c:v>
                </c:pt>
                <c:pt idx="125">
                  <c:v>45444</c:v>
                </c:pt>
                <c:pt idx="126">
                  <c:v>45474</c:v>
                </c:pt>
                <c:pt idx="127">
                  <c:v>45505</c:v>
                </c:pt>
                <c:pt idx="128">
                  <c:v>45536</c:v>
                </c:pt>
                <c:pt idx="129">
                  <c:v>45566</c:v>
                </c:pt>
                <c:pt idx="130">
                  <c:v>45597</c:v>
                </c:pt>
                <c:pt idx="131">
                  <c:v>45627</c:v>
                </c:pt>
                <c:pt idx="132">
                  <c:v>45658</c:v>
                </c:pt>
                <c:pt idx="133">
                  <c:v>45689</c:v>
                </c:pt>
                <c:pt idx="134">
                  <c:v>45717</c:v>
                </c:pt>
                <c:pt idx="135">
                  <c:v>45748</c:v>
                </c:pt>
                <c:pt idx="136">
                  <c:v>45778</c:v>
                </c:pt>
                <c:pt idx="137">
                  <c:v>45809</c:v>
                </c:pt>
                <c:pt idx="138">
                  <c:v>45839</c:v>
                </c:pt>
                <c:pt idx="139">
                  <c:v>45870</c:v>
                </c:pt>
                <c:pt idx="140">
                  <c:v>45901</c:v>
                </c:pt>
                <c:pt idx="141">
                  <c:v>45931</c:v>
                </c:pt>
                <c:pt idx="142">
                  <c:v>45962</c:v>
                </c:pt>
                <c:pt idx="143">
                  <c:v>45992</c:v>
                </c:pt>
                <c:pt idx="144">
                  <c:v>46023</c:v>
                </c:pt>
                <c:pt idx="145">
                  <c:v>46054</c:v>
                </c:pt>
                <c:pt idx="146">
                  <c:v>46082</c:v>
                </c:pt>
              </c:numCache>
            </c:numRef>
          </c:cat>
          <c:val>
            <c:numRef>
              <c:f>'Chart 4.3'!$F$2:$F$148</c:f>
              <c:numCache>
                <c:formatCode>#,##0</c:formatCode>
                <c:ptCount val="147"/>
                <c:pt idx="0">
                  <c:v>2100</c:v>
                </c:pt>
                <c:pt idx="1">
                  <c:v>5206</c:v>
                </c:pt>
                <c:pt idx="2">
                  <c:v>9095</c:v>
                </c:pt>
                <c:pt idx="3">
                  <c:v>12522</c:v>
                </c:pt>
                <c:pt idx="4">
                  <c:v>16373</c:v>
                </c:pt>
                <c:pt idx="5">
                  <c:v>19961</c:v>
                </c:pt>
                <c:pt idx="6">
                  <c:v>23284</c:v>
                </c:pt>
                <c:pt idx="7">
                  <c:v>26548</c:v>
                </c:pt>
                <c:pt idx="8">
                  <c:v>29998</c:v>
                </c:pt>
                <c:pt idx="9">
                  <c:v>33270</c:v>
                </c:pt>
                <c:pt idx="10">
                  <c:v>36374</c:v>
                </c:pt>
                <c:pt idx="11">
                  <c:v>39642</c:v>
                </c:pt>
                <c:pt idx="12">
                  <c:v>39660</c:v>
                </c:pt>
                <c:pt idx="13">
                  <c:v>39562</c:v>
                </c:pt>
                <c:pt idx="14">
                  <c:v>39735</c:v>
                </c:pt>
                <c:pt idx="15">
                  <c:v>39690</c:v>
                </c:pt>
                <c:pt idx="16">
                  <c:v>40083</c:v>
                </c:pt>
                <c:pt idx="17">
                  <c:v>41131</c:v>
                </c:pt>
                <c:pt idx="18">
                  <c:v>41029</c:v>
                </c:pt>
                <c:pt idx="19">
                  <c:v>41384</c:v>
                </c:pt>
                <c:pt idx="20">
                  <c:v>41732</c:v>
                </c:pt>
                <c:pt idx="21">
                  <c:v>42477</c:v>
                </c:pt>
                <c:pt idx="22">
                  <c:v>43249</c:v>
                </c:pt>
                <c:pt idx="23">
                  <c:v>43364</c:v>
                </c:pt>
                <c:pt idx="24">
                  <c:v>43550</c:v>
                </c:pt>
                <c:pt idx="25">
                  <c:v>43903</c:v>
                </c:pt>
                <c:pt idx="26">
                  <c:v>43016</c:v>
                </c:pt>
                <c:pt idx="27">
                  <c:v>43658</c:v>
                </c:pt>
                <c:pt idx="28">
                  <c:v>42675</c:v>
                </c:pt>
                <c:pt idx="29">
                  <c:v>41379</c:v>
                </c:pt>
                <c:pt idx="30">
                  <c:v>40991</c:v>
                </c:pt>
                <c:pt idx="31">
                  <c:v>41329</c:v>
                </c:pt>
                <c:pt idx="32">
                  <c:v>40693</c:v>
                </c:pt>
                <c:pt idx="33">
                  <c:v>40136</c:v>
                </c:pt>
                <c:pt idx="34">
                  <c:v>39698</c:v>
                </c:pt>
                <c:pt idx="35">
                  <c:v>39436</c:v>
                </c:pt>
                <c:pt idx="36">
                  <c:v>39223</c:v>
                </c:pt>
                <c:pt idx="37">
                  <c:v>38961</c:v>
                </c:pt>
                <c:pt idx="38">
                  <c:v>39344</c:v>
                </c:pt>
                <c:pt idx="39">
                  <c:v>38329</c:v>
                </c:pt>
                <c:pt idx="40">
                  <c:v>38878</c:v>
                </c:pt>
                <c:pt idx="41">
                  <c:v>39837</c:v>
                </c:pt>
                <c:pt idx="42">
                  <c:v>40333</c:v>
                </c:pt>
                <c:pt idx="43">
                  <c:v>39448</c:v>
                </c:pt>
                <c:pt idx="44">
                  <c:v>39185</c:v>
                </c:pt>
                <c:pt idx="45">
                  <c:v>39116</c:v>
                </c:pt>
                <c:pt idx="46">
                  <c:v>38748</c:v>
                </c:pt>
                <c:pt idx="47">
                  <c:v>38520</c:v>
                </c:pt>
                <c:pt idx="48">
                  <c:v>38453</c:v>
                </c:pt>
                <c:pt idx="49">
                  <c:v>37749</c:v>
                </c:pt>
                <c:pt idx="50">
                  <c:v>37110</c:v>
                </c:pt>
                <c:pt idx="51">
                  <c:v>36661</c:v>
                </c:pt>
                <c:pt idx="52">
                  <c:v>35635</c:v>
                </c:pt>
                <c:pt idx="53">
                  <c:v>33606</c:v>
                </c:pt>
                <c:pt idx="54">
                  <c:v>32207</c:v>
                </c:pt>
                <c:pt idx="55">
                  <c:v>31037</c:v>
                </c:pt>
                <c:pt idx="56">
                  <c:v>30009</c:v>
                </c:pt>
                <c:pt idx="57">
                  <c:v>28367</c:v>
                </c:pt>
                <c:pt idx="58">
                  <c:v>26997</c:v>
                </c:pt>
                <c:pt idx="59">
                  <c:v>25467</c:v>
                </c:pt>
                <c:pt idx="60">
                  <c:v>24494</c:v>
                </c:pt>
                <c:pt idx="61">
                  <c:v>23686</c:v>
                </c:pt>
                <c:pt idx="62">
                  <c:v>22749</c:v>
                </c:pt>
                <c:pt idx="63">
                  <c:v>22181</c:v>
                </c:pt>
                <c:pt idx="64">
                  <c:v>21663</c:v>
                </c:pt>
                <c:pt idx="65">
                  <c:v>21741</c:v>
                </c:pt>
                <c:pt idx="66">
                  <c:v>22120</c:v>
                </c:pt>
                <c:pt idx="67">
                  <c:v>22796</c:v>
                </c:pt>
                <c:pt idx="68">
                  <c:v>23416</c:v>
                </c:pt>
                <c:pt idx="69">
                  <c:v>24681</c:v>
                </c:pt>
                <c:pt idx="70">
                  <c:v>26040</c:v>
                </c:pt>
                <c:pt idx="71">
                  <c:v>27251</c:v>
                </c:pt>
                <c:pt idx="72">
                  <c:v>27789</c:v>
                </c:pt>
                <c:pt idx="73">
                  <c:v>28908</c:v>
                </c:pt>
                <c:pt idx="74">
                  <c:v>29372</c:v>
                </c:pt>
                <c:pt idx="75">
                  <c:v>28822</c:v>
                </c:pt>
                <c:pt idx="76">
                  <c:v>28311</c:v>
                </c:pt>
                <c:pt idx="77">
                  <c:v>28088</c:v>
                </c:pt>
                <c:pt idx="78">
                  <c:v>28156</c:v>
                </c:pt>
                <c:pt idx="79">
                  <c:v>26850</c:v>
                </c:pt>
                <c:pt idx="80">
                  <c:v>25292</c:v>
                </c:pt>
                <c:pt idx="81">
                  <c:v>24768</c:v>
                </c:pt>
                <c:pt idx="82">
                  <c:v>24612</c:v>
                </c:pt>
                <c:pt idx="83">
                  <c:v>25222</c:v>
                </c:pt>
                <c:pt idx="84">
                  <c:v>25644</c:v>
                </c:pt>
                <c:pt idx="85">
                  <c:v>26008</c:v>
                </c:pt>
                <c:pt idx="86">
                  <c:v>27732</c:v>
                </c:pt>
                <c:pt idx="87">
                  <c:v>29569</c:v>
                </c:pt>
                <c:pt idx="88">
                  <c:v>31620</c:v>
                </c:pt>
                <c:pt idx="89">
                  <c:v>32923</c:v>
                </c:pt>
                <c:pt idx="90">
                  <c:v>33343</c:v>
                </c:pt>
                <c:pt idx="91">
                  <c:v>34539</c:v>
                </c:pt>
                <c:pt idx="92">
                  <c:v>36241</c:v>
                </c:pt>
                <c:pt idx="93">
                  <c:v>38012</c:v>
                </c:pt>
                <c:pt idx="94">
                  <c:v>39207</c:v>
                </c:pt>
                <c:pt idx="95">
                  <c:v>39460</c:v>
                </c:pt>
                <c:pt idx="96">
                  <c:v>39331</c:v>
                </c:pt>
                <c:pt idx="97">
                  <c:v>39415</c:v>
                </c:pt>
                <c:pt idx="98">
                  <c:v>38809</c:v>
                </c:pt>
                <c:pt idx="99">
                  <c:v>38648</c:v>
                </c:pt>
                <c:pt idx="100">
                  <c:v>37864</c:v>
                </c:pt>
                <c:pt idx="101">
                  <c:v>37075</c:v>
                </c:pt>
                <c:pt idx="102">
                  <c:v>36814</c:v>
                </c:pt>
                <c:pt idx="103">
                  <c:v>36934</c:v>
                </c:pt>
                <c:pt idx="104">
                  <c:v>36691</c:v>
                </c:pt>
                <c:pt idx="105">
                  <c:v>35103</c:v>
                </c:pt>
                <c:pt idx="106">
                  <c:v>33644</c:v>
                </c:pt>
                <c:pt idx="107">
                  <c:v>32386</c:v>
                </c:pt>
                <c:pt idx="108">
                  <c:v>32031</c:v>
                </c:pt>
                <c:pt idx="109">
                  <c:v>31309</c:v>
                </c:pt>
                <c:pt idx="110">
                  <c:v>30618</c:v>
                </c:pt>
                <c:pt idx="111">
                  <c:v>29929</c:v>
                </c:pt>
                <c:pt idx="112">
                  <c:v>29873</c:v>
                </c:pt>
                <c:pt idx="113">
                  <c:v>29649</c:v>
                </c:pt>
                <c:pt idx="114">
                  <c:v>29709</c:v>
                </c:pt>
                <c:pt idx="115">
                  <c:v>29963</c:v>
                </c:pt>
                <c:pt idx="116">
                  <c:v>30354</c:v>
                </c:pt>
                <c:pt idx="117">
                  <c:v>30858</c:v>
                </c:pt>
                <c:pt idx="118">
                  <c:v>31148</c:v>
                </c:pt>
                <c:pt idx="119">
                  <c:v>31521</c:v>
                </c:pt>
                <c:pt idx="120">
                  <c:v>31936</c:v>
                </c:pt>
                <c:pt idx="121">
                  <c:v>32618</c:v>
                </c:pt>
                <c:pt idx="122">
                  <c:v>33081</c:v>
                </c:pt>
                <c:pt idx="123">
                  <c:v>33761</c:v>
                </c:pt>
                <c:pt idx="124">
                  <c:v>34287</c:v>
                </c:pt>
                <c:pt idx="125">
                  <c:v>34853</c:v>
                </c:pt>
                <c:pt idx="126">
                  <c:v>35320</c:v>
                </c:pt>
                <c:pt idx="127">
                  <c:v>35583</c:v>
                </c:pt>
                <c:pt idx="128">
                  <c:v>35728</c:v>
                </c:pt>
                <c:pt idx="129">
                  <c:v>36135</c:v>
                </c:pt>
                <c:pt idx="130">
                  <c:v>36575</c:v>
                </c:pt>
                <c:pt idx="131">
                  <c:v>36739</c:v>
                </c:pt>
                <c:pt idx="132">
                  <c:v>36695</c:v>
                </c:pt>
                <c:pt idx="133">
                  <c:v>36677</c:v>
                </c:pt>
                <c:pt idx="134">
                  <c:v>36830</c:v>
                </c:pt>
                <c:pt idx="135">
                  <c:v>36822</c:v>
                </c:pt>
                <c:pt idx="136">
                  <c:v>36956</c:v>
                </c:pt>
                <c:pt idx="137">
                  <c:v>37140</c:v>
                </c:pt>
                <c:pt idx="138">
                  <c:v>37418</c:v>
                </c:pt>
                <c:pt idx="139">
                  <c:v>37697</c:v>
                </c:pt>
                <c:pt idx="140">
                  <c:v>38339</c:v>
                </c:pt>
                <c:pt idx="141">
                  <c:v>38932</c:v>
                </c:pt>
                <c:pt idx="142">
                  <c:v>39443</c:v>
                </c:pt>
                <c:pt idx="143">
                  <c:v>39832</c:v>
                </c:pt>
                <c:pt idx="144">
                  <c:v>39975</c:v>
                </c:pt>
                <c:pt idx="145">
                  <c:v>40088</c:v>
                </c:pt>
                <c:pt idx="146">
                  <c:v>39757</c:v>
                </c:pt>
              </c:numCache>
            </c:numRef>
          </c:val>
          <c:smooth val="0"/>
          <c:extLst>
            <c:ext xmlns:c16="http://schemas.microsoft.com/office/drawing/2014/chart" uri="{C3380CC4-5D6E-409C-BE32-E72D297353CC}">
              <c16:uniqueId val="{00000001-DD5F-42E9-B01E-C03B48FE8188}"/>
            </c:ext>
          </c:extLst>
        </c:ser>
        <c:dLbls>
          <c:showLegendKey val="0"/>
          <c:showVal val="0"/>
          <c:showCatName val="0"/>
          <c:showSerName val="0"/>
          <c:showPercent val="0"/>
          <c:showBubbleSize val="0"/>
        </c:dLbls>
        <c:smooth val="0"/>
        <c:axId val="605989695"/>
        <c:axId val="605990175"/>
      </c:lineChart>
      <c:dateAx>
        <c:axId val="605989695"/>
        <c:scaling>
          <c:orientation val="minMax"/>
          <c:min val="42064"/>
        </c:scaling>
        <c:delete val="0"/>
        <c:axPos val="b"/>
        <c:numFmt formatCode="mmm\-yy" sourceLinked="1"/>
        <c:majorTickMark val="out"/>
        <c:minorTickMark val="none"/>
        <c:tickLblPos val="nextTo"/>
        <c:spPr>
          <a:noFill/>
          <a:ln w="9525" cap="flat" cmpd="sng" algn="ctr">
            <a:solidFill>
              <a:schemeClr val="bg1">
                <a:lumMod val="50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05990175"/>
        <c:crosses val="autoZero"/>
        <c:auto val="1"/>
        <c:lblOffset val="100"/>
        <c:baseTimeUnit val="months"/>
        <c:majorUnit val="12"/>
        <c:majorTimeUnit val="months"/>
      </c:dateAx>
      <c:valAx>
        <c:axId val="605990175"/>
        <c:scaling>
          <c:orientation val="minMax"/>
        </c:scaling>
        <c:delete val="0"/>
        <c:axPos val="l"/>
        <c:majorGridlines>
          <c:spPr>
            <a:ln w="9525" cap="flat" cmpd="sng" algn="ctr">
              <a:solidFill>
                <a:schemeClr val="bg1">
                  <a:lumMod val="50000"/>
                </a:schemeClr>
              </a:solidFill>
              <a:prstDash val="dash"/>
              <a:round/>
            </a:ln>
            <a:effectLst/>
          </c:spPr>
        </c:majorGridlines>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05989695"/>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'Chart 4.4'!$H$1</c:f>
              <c:strCache>
                <c:ptCount val="1"/>
                <c:pt idx="0">
                  <c:v>Settlement volumes</c:v>
                </c:pt>
              </c:strCache>
            </c:strRef>
          </c:tx>
          <c:spPr>
            <a:solidFill>
              <a:schemeClr val="bg1">
                <a:lumMod val="50000"/>
              </a:schemeClr>
            </a:solidFill>
            <a:ln>
              <a:noFill/>
            </a:ln>
            <a:effectLst/>
          </c:spPr>
          <c:invertIfNegative val="0"/>
          <c:cat>
            <c:numRef>
              <c:f>'Chart 4.4'!$A$94:$A$154</c:f>
              <c:numCache>
                <c:formatCode>mmm\-yy</c:formatCode>
                <c:ptCount val="61"/>
                <c:pt idx="0">
                  <c:v>44256</c:v>
                </c:pt>
                <c:pt idx="1">
                  <c:v>44287</c:v>
                </c:pt>
                <c:pt idx="2">
                  <c:v>44317</c:v>
                </c:pt>
                <c:pt idx="3">
                  <c:v>44348</c:v>
                </c:pt>
                <c:pt idx="4">
                  <c:v>44378</c:v>
                </c:pt>
                <c:pt idx="5">
                  <c:v>44409</c:v>
                </c:pt>
                <c:pt idx="6">
                  <c:v>44440</c:v>
                </c:pt>
                <c:pt idx="7">
                  <c:v>44470</c:v>
                </c:pt>
                <c:pt idx="8">
                  <c:v>44501</c:v>
                </c:pt>
                <c:pt idx="9">
                  <c:v>44531</c:v>
                </c:pt>
                <c:pt idx="10">
                  <c:v>44562</c:v>
                </c:pt>
                <c:pt idx="11">
                  <c:v>44593</c:v>
                </c:pt>
                <c:pt idx="12">
                  <c:v>44621</c:v>
                </c:pt>
                <c:pt idx="13">
                  <c:v>44652</c:v>
                </c:pt>
                <c:pt idx="14">
                  <c:v>44682</c:v>
                </c:pt>
                <c:pt idx="15">
                  <c:v>44713</c:v>
                </c:pt>
                <c:pt idx="16">
                  <c:v>44743</c:v>
                </c:pt>
                <c:pt idx="17">
                  <c:v>44774</c:v>
                </c:pt>
                <c:pt idx="18">
                  <c:v>44805</c:v>
                </c:pt>
                <c:pt idx="19">
                  <c:v>44835</c:v>
                </c:pt>
                <c:pt idx="20">
                  <c:v>44866</c:v>
                </c:pt>
                <c:pt idx="21">
                  <c:v>44896</c:v>
                </c:pt>
                <c:pt idx="22">
                  <c:v>44927</c:v>
                </c:pt>
                <c:pt idx="23">
                  <c:v>44958</c:v>
                </c:pt>
                <c:pt idx="24">
                  <c:v>44986</c:v>
                </c:pt>
                <c:pt idx="25">
                  <c:v>45017</c:v>
                </c:pt>
                <c:pt idx="26">
                  <c:v>45047</c:v>
                </c:pt>
                <c:pt idx="27">
                  <c:v>45078</c:v>
                </c:pt>
                <c:pt idx="28">
                  <c:v>45108</c:v>
                </c:pt>
                <c:pt idx="29">
                  <c:v>45139</c:v>
                </c:pt>
                <c:pt idx="30">
                  <c:v>45170</c:v>
                </c:pt>
                <c:pt idx="31">
                  <c:v>45200</c:v>
                </c:pt>
                <c:pt idx="32">
                  <c:v>45231</c:v>
                </c:pt>
                <c:pt idx="33">
                  <c:v>45261</c:v>
                </c:pt>
                <c:pt idx="34">
                  <c:v>45292</c:v>
                </c:pt>
                <c:pt idx="35">
                  <c:v>45323</c:v>
                </c:pt>
                <c:pt idx="36">
                  <c:v>45352</c:v>
                </c:pt>
                <c:pt idx="37">
                  <c:v>45383</c:v>
                </c:pt>
                <c:pt idx="38">
                  <c:v>45413</c:v>
                </c:pt>
                <c:pt idx="39">
                  <c:v>45444</c:v>
                </c:pt>
                <c:pt idx="40">
                  <c:v>45474</c:v>
                </c:pt>
                <c:pt idx="41">
                  <c:v>45505</c:v>
                </c:pt>
                <c:pt idx="42">
                  <c:v>45536</c:v>
                </c:pt>
                <c:pt idx="43">
                  <c:v>45566</c:v>
                </c:pt>
                <c:pt idx="44">
                  <c:v>45597</c:v>
                </c:pt>
                <c:pt idx="45">
                  <c:v>45627</c:v>
                </c:pt>
                <c:pt idx="46">
                  <c:v>45658</c:v>
                </c:pt>
                <c:pt idx="47">
                  <c:v>45689</c:v>
                </c:pt>
                <c:pt idx="48">
                  <c:v>45717</c:v>
                </c:pt>
                <c:pt idx="49">
                  <c:v>45748</c:v>
                </c:pt>
                <c:pt idx="50">
                  <c:v>45778</c:v>
                </c:pt>
                <c:pt idx="51">
                  <c:v>45809</c:v>
                </c:pt>
                <c:pt idx="52">
                  <c:v>45839</c:v>
                </c:pt>
                <c:pt idx="53">
                  <c:v>45870</c:v>
                </c:pt>
                <c:pt idx="54">
                  <c:v>45901</c:v>
                </c:pt>
                <c:pt idx="55">
                  <c:v>45931</c:v>
                </c:pt>
                <c:pt idx="56">
                  <c:v>45962</c:v>
                </c:pt>
                <c:pt idx="57">
                  <c:v>45992</c:v>
                </c:pt>
                <c:pt idx="58">
                  <c:v>46023</c:v>
                </c:pt>
                <c:pt idx="59">
                  <c:v>46054</c:v>
                </c:pt>
                <c:pt idx="60">
                  <c:v>46082</c:v>
                </c:pt>
              </c:numCache>
              <c:extLst/>
            </c:numRef>
          </c:cat>
          <c:val>
            <c:numRef>
              <c:f>'Chart 4.4'!$H$94:$H$154</c:f>
              <c:numCache>
                <c:formatCode>0.0%</c:formatCode>
                <c:ptCount val="61"/>
                <c:pt idx="0">
                  <c:v>-1.4488304016176956E-2</c:v>
                </c:pt>
                <c:pt idx="1">
                  <c:v>-6.1147203130067496E-3</c:v>
                </c:pt>
                <c:pt idx="2">
                  <c:v>2.8124274467591137E-2</c:v>
                </c:pt>
                <c:pt idx="3">
                  <c:v>9.0409855183088528E-2</c:v>
                </c:pt>
                <c:pt idx="4">
                  <c:v>0.17035629969335964</c:v>
                </c:pt>
                <c:pt idx="5">
                  <c:v>0.20478429657170971</c:v>
                </c:pt>
                <c:pt idx="6">
                  <c:v>0.21123816884466962</c:v>
                </c:pt>
                <c:pt idx="7">
                  <c:v>0.24002421374129823</c:v>
                </c:pt>
                <c:pt idx="8">
                  <c:v>0.28279394332490893</c:v>
                </c:pt>
                <c:pt idx="9">
                  <c:v>0.29438759274456938</c:v>
                </c:pt>
                <c:pt idx="10">
                  <c:v>0.30787044806175534</c:v>
                </c:pt>
                <c:pt idx="11">
                  <c:v>0.29168462107903248</c:v>
                </c:pt>
                <c:pt idx="12">
                  <c:v>0.24575934340992833</c:v>
                </c:pt>
                <c:pt idx="13">
                  <c:v>0.20917430226989242</c:v>
                </c:pt>
                <c:pt idx="14">
                  <c:v>0.17293657555197428</c:v>
                </c:pt>
                <c:pt idx="15">
                  <c:v>8.6068602096175173E-2</c:v>
                </c:pt>
                <c:pt idx="16">
                  <c:v>1.8307951994954719E-2</c:v>
                </c:pt>
                <c:pt idx="17">
                  <c:v>-1.5226260875090158E-2</c:v>
                </c:pt>
                <c:pt idx="18">
                  <c:v>-3.1895102946859488E-2</c:v>
                </c:pt>
                <c:pt idx="19">
                  <c:v>-4.823570658276044E-2</c:v>
                </c:pt>
                <c:pt idx="20">
                  <c:v>-7.398221602301458E-2</c:v>
                </c:pt>
                <c:pt idx="21">
                  <c:v>-0.10763763090247225</c:v>
                </c:pt>
                <c:pt idx="22">
                  <c:v>-0.13590638472592897</c:v>
                </c:pt>
                <c:pt idx="23">
                  <c:v>-0.15664655087612755</c:v>
                </c:pt>
                <c:pt idx="24">
                  <c:v>-0.16337397813114418</c:v>
                </c:pt>
                <c:pt idx="25">
                  <c:v>-0.16933328690686555</c:v>
                </c:pt>
                <c:pt idx="26">
                  <c:v>-0.17805479955544279</c:v>
                </c:pt>
                <c:pt idx="27">
                  <c:v>-0.16474421810727213</c:v>
                </c:pt>
                <c:pt idx="28">
                  <c:v>-0.15855313490473244</c:v>
                </c:pt>
                <c:pt idx="29">
                  <c:v>-0.1548380555606762</c:v>
                </c:pt>
                <c:pt idx="30">
                  <c:v>-0.15047065594771725</c:v>
                </c:pt>
                <c:pt idx="31">
                  <c:v>-0.14473426527776478</c:v>
                </c:pt>
                <c:pt idx="32">
                  <c:v>-0.13254129265181436</c:v>
                </c:pt>
                <c:pt idx="33">
                  <c:v>-9.334158224421929E-2</c:v>
                </c:pt>
                <c:pt idx="34">
                  <c:v>-6.4667973390354017E-2</c:v>
                </c:pt>
                <c:pt idx="35">
                  <c:v>-3.4642243149903384E-2</c:v>
                </c:pt>
                <c:pt idx="36">
                  <c:v>-2.01868715760396E-2</c:v>
                </c:pt>
                <c:pt idx="37">
                  <c:v>9.0071208127890934E-3</c:v>
                </c:pt>
                <c:pt idx="38">
                  <c:v>3.8845029784561058E-2</c:v>
                </c:pt>
                <c:pt idx="39">
                  <c:v>3.8262230248597318E-2</c:v>
                </c:pt>
                <c:pt idx="40">
                  <c:v>6.250845623055068E-2</c:v>
                </c:pt>
                <c:pt idx="41">
                  <c:v>7.7196139375102169E-2</c:v>
                </c:pt>
                <c:pt idx="42">
                  <c:v>7.9322063531957143E-2</c:v>
                </c:pt>
                <c:pt idx="43">
                  <c:v>8.1260699370849787E-2</c:v>
                </c:pt>
                <c:pt idx="44">
                  <c:v>8.0786156525891384E-2</c:v>
                </c:pt>
                <c:pt idx="45">
                  <c:v>6.0655493005800087E-2</c:v>
                </c:pt>
                <c:pt idx="46">
                  <c:v>5.8862129366503035E-2</c:v>
                </c:pt>
                <c:pt idx="47">
                  <c:v>5.2238962785517762E-2</c:v>
                </c:pt>
                <c:pt idx="48">
                  <c:v>5.5454449821165541E-2</c:v>
                </c:pt>
                <c:pt idx="49">
                  <c:v>4.4176602550787258E-2</c:v>
                </c:pt>
                <c:pt idx="50">
                  <c:v>3.1104916319063758E-2</c:v>
                </c:pt>
                <c:pt idx="51">
                  <c:v>4.6101358988784424E-2</c:v>
                </c:pt>
                <c:pt idx="52">
                  <c:v>3.3683942442378711E-2</c:v>
                </c:pt>
                <c:pt idx="53">
                  <c:v>3.5895255306332086E-2</c:v>
                </c:pt>
                <c:pt idx="54">
                  <c:v>5.3329891062244394E-2</c:v>
                </c:pt>
                <c:pt idx="55">
                  <c:v>6.66021267906034E-2</c:v>
                </c:pt>
                <c:pt idx="56">
                  <c:v>7.150423994738353E-2</c:v>
                </c:pt>
                <c:pt idx="57">
                  <c:v>8.9107467757662207E-2</c:v>
                </c:pt>
                <c:pt idx="58">
                  <c:v>9.343295517017336E-2</c:v>
                </c:pt>
                <c:pt idx="59">
                  <c:v>0.10073389915127318</c:v>
                </c:pt>
                <c:pt idx="60">
                  <c:v>0.11145552493484101</c:v>
                </c:pt>
              </c:numCache>
              <c:extLst/>
            </c:numRef>
          </c:val>
          <c:extLst>
            <c:ext xmlns:c16="http://schemas.microsoft.com/office/drawing/2014/chart" uri="{C3380CC4-5D6E-409C-BE32-E72D297353CC}">
              <c16:uniqueId val="{00000000-542D-4D43-86FA-158EA7F18542}"/>
            </c:ext>
          </c:extLst>
        </c:ser>
        <c:ser>
          <c:idx val="2"/>
          <c:order val="2"/>
          <c:tx>
            <c:strRef>
              <c:f>'Chart 4.4'!$I$1</c:f>
              <c:strCache>
                <c:ptCount val="1"/>
                <c:pt idx="0">
                  <c:v>Average Duty</c:v>
                </c:pt>
              </c:strCache>
            </c:strRef>
          </c:tx>
          <c:spPr>
            <a:solidFill>
              <a:schemeClr val="bg1">
                <a:lumMod val="65000"/>
              </a:schemeClr>
            </a:solidFill>
            <a:ln>
              <a:noFill/>
            </a:ln>
            <a:effectLst/>
          </c:spPr>
          <c:invertIfNegative val="0"/>
          <c:cat>
            <c:numRef>
              <c:f>'Chart 4.4'!$A$94:$A$154</c:f>
              <c:numCache>
                <c:formatCode>mmm\-yy</c:formatCode>
                <c:ptCount val="61"/>
                <c:pt idx="0">
                  <c:v>44256</c:v>
                </c:pt>
                <c:pt idx="1">
                  <c:v>44287</c:v>
                </c:pt>
                <c:pt idx="2">
                  <c:v>44317</c:v>
                </c:pt>
                <c:pt idx="3">
                  <c:v>44348</c:v>
                </c:pt>
                <c:pt idx="4">
                  <c:v>44378</c:v>
                </c:pt>
                <c:pt idx="5">
                  <c:v>44409</c:v>
                </c:pt>
                <c:pt idx="6">
                  <c:v>44440</c:v>
                </c:pt>
                <c:pt idx="7">
                  <c:v>44470</c:v>
                </c:pt>
                <c:pt idx="8">
                  <c:v>44501</c:v>
                </c:pt>
                <c:pt idx="9">
                  <c:v>44531</c:v>
                </c:pt>
                <c:pt idx="10">
                  <c:v>44562</c:v>
                </c:pt>
                <c:pt idx="11">
                  <c:v>44593</c:v>
                </c:pt>
                <c:pt idx="12">
                  <c:v>44621</c:v>
                </c:pt>
                <c:pt idx="13">
                  <c:v>44652</c:v>
                </c:pt>
                <c:pt idx="14">
                  <c:v>44682</c:v>
                </c:pt>
                <c:pt idx="15">
                  <c:v>44713</c:v>
                </c:pt>
                <c:pt idx="16">
                  <c:v>44743</c:v>
                </c:pt>
                <c:pt idx="17">
                  <c:v>44774</c:v>
                </c:pt>
                <c:pt idx="18">
                  <c:v>44805</c:v>
                </c:pt>
                <c:pt idx="19">
                  <c:v>44835</c:v>
                </c:pt>
                <c:pt idx="20">
                  <c:v>44866</c:v>
                </c:pt>
                <c:pt idx="21">
                  <c:v>44896</c:v>
                </c:pt>
                <c:pt idx="22">
                  <c:v>44927</c:v>
                </c:pt>
                <c:pt idx="23">
                  <c:v>44958</c:v>
                </c:pt>
                <c:pt idx="24">
                  <c:v>44986</c:v>
                </c:pt>
                <c:pt idx="25">
                  <c:v>45017</c:v>
                </c:pt>
                <c:pt idx="26">
                  <c:v>45047</c:v>
                </c:pt>
                <c:pt idx="27">
                  <c:v>45078</c:v>
                </c:pt>
                <c:pt idx="28">
                  <c:v>45108</c:v>
                </c:pt>
                <c:pt idx="29">
                  <c:v>45139</c:v>
                </c:pt>
                <c:pt idx="30">
                  <c:v>45170</c:v>
                </c:pt>
                <c:pt idx="31">
                  <c:v>45200</c:v>
                </c:pt>
                <c:pt idx="32">
                  <c:v>45231</c:v>
                </c:pt>
                <c:pt idx="33">
                  <c:v>45261</c:v>
                </c:pt>
                <c:pt idx="34">
                  <c:v>45292</c:v>
                </c:pt>
                <c:pt idx="35">
                  <c:v>45323</c:v>
                </c:pt>
                <c:pt idx="36">
                  <c:v>45352</c:v>
                </c:pt>
                <c:pt idx="37">
                  <c:v>45383</c:v>
                </c:pt>
                <c:pt idx="38">
                  <c:v>45413</c:v>
                </c:pt>
                <c:pt idx="39">
                  <c:v>45444</c:v>
                </c:pt>
                <c:pt idx="40">
                  <c:v>45474</c:v>
                </c:pt>
                <c:pt idx="41">
                  <c:v>45505</c:v>
                </c:pt>
                <c:pt idx="42">
                  <c:v>45536</c:v>
                </c:pt>
                <c:pt idx="43">
                  <c:v>45566</c:v>
                </c:pt>
                <c:pt idx="44">
                  <c:v>45597</c:v>
                </c:pt>
                <c:pt idx="45">
                  <c:v>45627</c:v>
                </c:pt>
                <c:pt idx="46">
                  <c:v>45658</c:v>
                </c:pt>
                <c:pt idx="47">
                  <c:v>45689</c:v>
                </c:pt>
                <c:pt idx="48">
                  <c:v>45717</c:v>
                </c:pt>
                <c:pt idx="49">
                  <c:v>45748</c:v>
                </c:pt>
                <c:pt idx="50">
                  <c:v>45778</c:v>
                </c:pt>
                <c:pt idx="51">
                  <c:v>45809</c:v>
                </c:pt>
                <c:pt idx="52">
                  <c:v>45839</c:v>
                </c:pt>
                <c:pt idx="53">
                  <c:v>45870</c:v>
                </c:pt>
                <c:pt idx="54">
                  <c:v>45901</c:v>
                </c:pt>
                <c:pt idx="55">
                  <c:v>45931</c:v>
                </c:pt>
                <c:pt idx="56">
                  <c:v>45962</c:v>
                </c:pt>
                <c:pt idx="57">
                  <c:v>45992</c:v>
                </c:pt>
                <c:pt idx="58">
                  <c:v>46023</c:v>
                </c:pt>
                <c:pt idx="59">
                  <c:v>46054</c:v>
                </c:pt>
                <c:pt idx="60">
                  <c:v>46082</c:v>
                </c:pt>
              </c:numCache>
              <c:extLst/>
            </c:numRef>
          </c:cat>
          <c:val>
            <c:numRef>
              <c:f>'Chart 4.4'!$I$94:$I$154</c:f>
              <c:numCache>
                <c:formatCode>0.0%</c:formatCode>
                <c:ptCount val="61"/>
                <c:pt idx="0">
                  <c:v>-3.9887047862771641E-2</c:v>
                </c:pt>
                <c:pt idx="1">
                  <c:v>-3.94277964852493E-2</c:v>
                </c:pt>
                <c:pt idx="2">
                  <c:v>-3.5372175856862476E-2</c:v>
                </c:pt>
                <c:pt idx="3">
                  <c:v>-2.1447800707835696E-2</c:v>
                </c:pt>
                <c:pt idx="4">
                  <c:v>3.8894346057747331E-3</c:v>
                </c:pt>
                <c:pt idx="5">
                  <c:v>3.4629809039068205E-2</c:v>
                </c:pt>
                <c:pt idx="6">
                  <c:v>7.7396116356903244E-2</c:v>
                </c:pt>
                <c:pt idx="7">
                  <c:v>0.10989399438665548</c:v>
                </c:pt>
                <c:pt idx="8">
                  <c:v>0.15875081581766626</c:v>
                </c:pt>
                <c:pt idx="9">
                  <c:v>0.21610129044976412</c:v>
                </c:pt>
                <c:pt idx="10">
                  <c:v>0.26893894611587443</c:v>
                </c:pt>
                <c:pt idx="11">
                  <c:v>0.33509929436770514</c:v>
                </c:pt>
                <c:pt idx="12">
                  <c:v>0.38174342993482457</c:v>
                </c:pt>
                <c:pt idx="13">
                  <c:v>0.41305989180239644</c:v>
                </c:pt>
                <c:pt idx="14">
                  <c:v>0.43132579131225235</c:v>
                </c:pt>
                <c:pt idx="15">
                  <c:v>0.43561225655381097</c:v>
                </c:pt>
                <c:pt idx="16">
                  <c:v>0.43641132699476004</c:v>
                </c:pt>
                <c:pt idx="17">
                  <c:v>0.41583142107383231</c:v>
                </c:pt>
                <c:pt idx="18">
                  <c:v>0.37326118553771481</c:v>
                </c:pt>
                <c:pt idx="19">
                  <c:v>0.35135317870435712</c:v>
                </c:pt>
                <c:pt idx="20">
                  <c:v>0.31466727068928346</c:v>
                </c:pt>
                <c:pt idx="21">
                  <c:v>0.27076332169218831</c:v>
                </c:pt>
                <c:pt idx="22">
                  <c:v>0.2157775081813107</c:v>
                </c:pt>
                <c:pt idx="23">
                  <c:v>0.1578411127187811</c:v>
                </c:pt>
                <c:pt idx="24">
                  <c:v>0.11108326368751587</c:v>
                </c:pt>
                <c:pt idx="25">
                  <c:v>7.7048796751040038E-2</c:v>
                </c:pt>
                <c:pt idx="26">
                  <c:v>4.5335801304233758E-2</c:v>
                </c:pt>
                <c:pt idx="27">
                  <c:v>1.0666976139087181E-2</c:v>
                </c:pt>
                <c:pt idx="28">
                  <c:v>-3.113267594542557E-2</c:v>
                </c:pt>
                <c:pt idx="29">
                  <c:v>-4.7966591893410016E-2</c:v>
                </c:pt>
                <c:pt idx="30">
                  <c:v>-5.2569605084296533E-2</c:v>
                </c:pt>
                <c:pt idx="31">
                  <c:v>-6.2209112452516813E-2</c:v>
                </c:pt>
                <c:pt idx="32">
                  <c:v>-6.1309708447599198E-2</c:v>
                </c:pt>
                <c:pt idx="33">
                  <c:v>-5.8749129821830004E-2</c:v>
                </c:pt>
                <c:pt idx="34">
                  <c:v>-4.7543817571360836E-2</c:v>
                </c:pt>
                <c:pt idx="35">
                  <c:v>-3.754955606364796E-2</c:v>
                </c:pt>
                <c:pt idx="36">
                  <c:v>-2.576964027817108E-2</c:v>
                </c:pt>
                <c:pt idx="37">
                  <c:v>-2.2480710172156027E-2</c:v>
                </c:pt>
                <c:pt idx="38">
                  <c:v>-2.1447373471936815E-2</c:v>
                </c:pt>
                <c:pt idx="39">
                  <c:v>-8.2645706535166008E-3</c:v>
                </c:pt>
                <c:pt idx="40">
                  <c:v>1.0995300902845173E-2</c:v>
                </c:pt>
                <c:pt idx="41">
                  <c:v>1.4818160973047778E-2</c:v>
                </c:pt>
                <c:pt idx="42">
                  <c:v>2.030141704644306E-2</c:v>
                </c:pt>
                <c:pt idx="43">
                  <c:v>2.2465792523111539E-2</c:v>
                </c:pt>
                <c:pt idx="44">
                  <c:v>2.0102232639552797E-2</c:v>
                </c:pt>
                <c:pt idx="45">
                  <c:v>1.57054425909402E-2</c:v>
                </c:pt>
                <c:pt idx="46">
                  <c:v>1.4627132940290721E-2</c:v>
                </c:pt>
                <c:pt idx="47">
                  <c:v>1.4480147619165606E-2</c:v>
                </c:pt>
                <c:pt idx="48">
                  <c:v>1.1933919252363978E-2</c:v>
                </c:pt>
                <c:pt idx="49">
                  <c:v>1.3861079487460737E-2</c:v>
                </c:pt>
                <c:pt idx="50">
                  <c:v>2.0502856493212152E-2</c:v>
                </c:pt>
                <c:pt idx="51">
                  <c:v>2.0573382315510091E-2</c:v>
                </c:pt>
                <c:pt idx="52">
                  <c:v>2.1928557526694537E-2</c:v>
                </c:pt>
                <c:pt idx="53">
                  <c:v>2.8309990281306874E-2</c:v>
                </c:pt>
                <c:pt idx="54">
                  <c:v>2.8969501246805196E-2</c:v>
                </c:pt>
                <c:pt idx="55">
                  <c:v>3.4359398916302908E-2</c:v>
                </c:pt>
                <c:pt idx="56">
                  <c:v>3.8581865614320643E-2</c:v>
                </c:pt>
                <c:pt idx="57">
                  <c:v>4.5689650942419613E-2</c:v>
                </c:pt>
                <c:pt idx="58">
                  <c:v>4.8339336679465994E-2</c:v>
                </c:pt>
                <c:pt idx="59">
                  <c:v>5.1995263946110981E-2</c:v>
                </c:pt>
                <c:pt idx="60">
                  <c:v>5.7063876740880204E-2</c:v>
                </c:pt>
              </c:numCache>
              <c:extLst/>
            </c:numRef>
          </c:val>
          <c:extLst>
            <c:ext xmlns:c16="http://schemas.microsoft.com/office/drawing/2014/chart" uri="{C3380CC4-5D6E-409C-BE32-E72D297353CC}">
              <c16:uniqueId val="{00000001-542D-4D43-86FA-158EA7F18542}"/>
            </c:ext>
          </c:extLst>
        </c:ser>
        <c:dLbls>
          <c:showLegendKey val="0"/>
          <c:showVal val="0"/>
          <c:showCatName val="0"/>
          <c:showSerName val="0"/>
          <c:showPercent val="0"/>
          <c:showBubbleSize val="0"/>
        </c:dLbls>
        <c:gapWidth val="50"/>
        <c:overlap val="100"/>
        <c:axId val="1558123391"/>
        <c:axId val="1558135391"/>
      </c:barChart>
      <c:lineChart>
        <c:grouping val="standard"/>
        <c:varyColors val="0"/>
        <c:ser>
          <c:idx val="0"/>
          <c:order val="0"/>
          <c:tx>
            <c:strRef>
              <c:f>'Chart 4.4'!$G$1</c:f>
              <c:strCache>
                <c:ptCount val="1"/>
                <c:pt idx="0">
                  <c:v>LTD Revenue</c:v>
                </c:pt>
              </c:strCache>
            </c:strRef>
          </c:tx>
          <c:spPr>
            <a:ln w="28575" cap="rnd">
              <a:solidFill>
                <a:schemeClr val="tx1"/>
              </a:solidFill>
              <a:round/>
            </a:ln>
            <a:effectLst/>
          </c:spPr>
          <c:marker>
            <c:symbol val="none"/>
          </c:marker>
          <c:cat>
            <c:numRef>
              <c:f>'Chart 4.4'!$A$94:$A$154</c:f>
              <c:numCache>
                <c:formatCode>mmm\-yy</c:formatCode>
                <c:ptCount val="61"/>
                <c:pt idx="0">
                  <c:v>44256</c:v>
                </c:pt>
                <c:pt idx="1">
                  <c:v>44287</c:v>
                </c:pt>
                <c:pt idx="2">
                  <c:v>44317</c:v>
                </c:pt>
                <c:pt idx="3">
                  <c:v>44348</c:v>
                </c:pt>
                <c:pt idx="4">
                  <c:v>44378</c:v>
                </c:pt>
                <c:pt idx="5">
                  <c:v>44409</c:v>
                </c:pt>
                <c:pt idx="6">
                  <c:v>44440</c:v>
                </c:pt>
                <c:pt idx="7">
                  <c:v>44470</c:v>
                </c:pt>
                <c:pt idx="8">
                  <c:v>44501</c:v>
                </c:pt>
                <c:pt idx="9">
                  <c:v>44531</c:v>
                </c:pt>
                <c:pt idx="10">
                  <c:v>44562</c:v>
                </c:pt>
                <c:pt idx="11">
                  <c:v>44593</c:v>
                </c:pt>
                <c:pt idx="12">
                  <c:v>44621</c:v>
                </c:pt>
                <c:pt idx="13">
                  <c:v>44652</c:v>
                </c:pt>
                <c:pt idx="14">
                  <c:v>44682</c:v>
                </c:pt>
                <c:pt idx="15">
                  <c:v>44713</c:v>
                </c:pt>
                <c:pt idx="16">
                  <c:v>44743</c:v>
                </c:pt>
                <c:pt idx="17">
                  <c:v>44774</c:v>
                </c:pt>
                <c:pt idx="18">
                  <c:v>44805</c:v>
                </c:pt>
                <c:pt idx="19">
                  <c:v>44835</c:v>
                </c:pt>
                <c:pt idx="20">
                  <c:v>44866</c:v>
                </c:pt>
                <c:pt idx="21">
                  <c:v>44896</c:v>
                </c:pt>
                <c:pt idx="22">
                  <c:v>44927</c:v>
                </c:pt>
                <c:pt idx="23">
                  <c:v>44958</c:v>
                </c:pt>
                <c:pt idx="24">
                  <c:v>44986</c:v>
                </c:pt>
                <c:pt idx="25">
                  <c:v>45017</c:v>
                </c:pt>
                <c:pt idx="26">
                  <c:v>45047</c:v>
                </c:pt>
                <c:pt idx="27">
                  <c:v>45078</c:v>
                </c:pt>
                <c:pt idx="28">
                  <c:v>45108</c:v>
                </c:pt>
                <c:pt idx="29">
                  <c:v>45139</c:v>
                </c:pt>
                <c:pt idx="30">
                  <c:v>45170</c:v>
                </c:pt>
                <c:pt idx="31">
                  <c:v>45200</c:v>
                </c:pt>
                <c:pt idx="32">
                  <c:v>45231</c:v>
                </c:pt>
                <c:pt idx="33">
                  <c:v>45261</c:v>
                </c:pt>
                <c:pt idx="34">
                  <c:v>45292</c:v>
                </c:pt>
                <c:pt idx="35">
                  <c:v>45323</c:v>
                </c:pt>
                <c:pt idx="36">
                  <c:v>45352</c:v>
                </c:pt>
                <c:pt idx="37">
                  <c:v>45383</c:v>
                </c:pt>
                <c:pt idx="38">
                  <c:v>45413</c:v>
                </c:pt>
                <c:pt idx="39">
                  <c:v>45444</c:v>
                </c:pt>
                <c:pt idx="40">
                  <c:v>45474</c:v>
                </c:pt>
                <c:pt idx="41">
                  <c:v>45505</c:v>
                </c:pt>
                <c:pt idx="42">
                  <c:v>45536</c:v>
                </c:pt>
                <c:pt idx="43">
                  <c:v>45566</c:v>
                </c:pt>
                <c:pt idx="44">
                  <c:v>45597</c:v>
                </c:pt>
                <c:pt idx="45">
                  <c:v>45627</c:v>
                </c:pt>
                <c:pt idx="46">
                  <c:v>45658</c:v>
                </c:pt>
                <c:pt idx="47">
                  <c:v>45689</c:v>
                </c:pt>
                <c:pt idx="48">
                  <c:v>45717</c:v>
                </c:pt>
                <c:pt idx="49">
                  <c:v>45748</c:v>
                </c:pt>
                <c:pt idx="50">
                  <c:v>45778</c:v>
                </c:pt>
                <c:pt idx="51">
                  <c:v>45809</c:v>
                </c:pt>
                <c:pt idx="52">
                  <c:v>45839</c:v>
                </c:pt>
                <c:pt idx="53">
                  <c:v>45870</c:v>
                </c:pt>
                <c:pt idx="54">
                  <c:v>45901</c:v>
                </c:pt>
                <c:pt idx="55">
                  <c:v>45931</c:v>
                </c:pt>
                <c:pt idx="56">
                  <c:v>45962</c:v>
                </c:pt>
                <c:pt idx="57">
                  <c:v>45992</c:v>
                </c:pt>
                <c:pt idx="58">
                  <c:v>46023</c:v>
                </c:pt>
                <c:pt idx="59">
                  <c:v>46054</c:v>
                </c:pt>
                <c:pt idx="60">
                  <c:v>46082</c:v>
                </c:pt>
              </c:numCache>
              <c:extLst/>
            </c:numRef>
          </c:cat>
          <c:val>
            <c:numRef>
              <c:f>'Chart 4.4'!$G$94:$G$154</c:f>
              <c:numCache>
                <c:formatCode>0.0%</c:formatCode>
                <c:ptCount val="61"/>
                <c:pt idx="0">
                  <c:v>-5.3797456203204863E-2</c:v>
                </c:pt>
                <c:pt idx="1">
                  <c:v>-4.5301426850190452E-2</c:v>
                </c:pt>
                <c:pt idx="2">
                  <c:v>-8.2427181715856168E-3</c:v>
                </c:pt>
                <c:pt idx="3">
                  <c:v>6.7022961919261492E-2</c:v>
                </c:pt>
                <c:pt idx="4">
                  <c:v>0.17490832398647371</c:v>
                </c:pt>
                <c:pt idx="5">
                  <c:v>0.24650574669525604</c:v>
                </c:pt>
                <c:pt idx="6">
                  <c:v>0.30498329909649402</c:v>
                </c:pt>
                <c:pt idx="7">
                  <c:v>0.37629542772550151</c:v>
                </c:pt>
                <c:pt idx="8">
                  <c:v>0.48643852835369916</c:v>
                </c:pt>
                <c:pt idx="9">
                  <c:v>0.57410642187883454</c:v>
                </c:pt>
                <c:pt idx="10">
                  <c:v>0.65960774801958033</c:v>
                </c:pt>
                <c:pt idx="11">
                  <c:v>0.72452722614823317</c:v>
                </c:pt>
                <c:pt idx="12">
                  <c:v>0.72131978803658936</c:v>
                </c:pt>
                <c:pt idx="13">
                  <c:v>0.70863570873573223</c:v>
                </c:pt>
                <c:pt idx="14">
                  <c:v>0.67885437216101319</c:v>
                </c:pt>
                <c:pt idx="15">
                  <c:v>0.55917339662753296</c:v>
                </c:pt>
                <c:pt idx="16">
                  <c:v>0.46270907661438909</c:v>
                </c:pt>
                <c:pt idx="17">
                  <c:v>0.39427360250141241</c:v>
                </c:pt>
                <c:pt idx="18">
                  <c:v>0.32946087865206319</c:v>
                </c:pt>
                <c:pt idx="19">
                  <c:v>0.286169703286693</c:v>
                </c:pt>
                <c:pt idx="20">
                  <c:v>0.21740527267076182</c:v>
                </c:pt>
                <c:pt idx="21">
                  <c:v>0.13398136830748508</c:v>
                </c:pt>
                <c:pt idx="22">
                  <c:v>5.0545582413290324E-2</c:v>
                </c:pt>
                <c:pt idx="23">
                  <c:v>-2.3530704051193507E-2</c:v>
                </c:pt>
                <c:pt idx="24">
                  <c:v>-7.0438829136048597E-2</c:v>
                </c:pt>
                <c:pt idx="25">
                  <c:v>-0.10533141616189812</c:v>
                </c:pt>
                <c:pt idx="26">
                  <c:v>-0.14079125526511982</c:v>
                </c:pt>
                <c:pt idx="27">
                  <c:v>-0.15583456461178791</c:v>
                </c:pt>
                <c:pt idx="28">
                  <c:v>-0.18474962748103763</c:v>
                </c:pt>
                <c:pt idx="29">
                  <c:v>-0.19537759363343821</c:v>
                </c:pt>
                <c:pt idx="30">
                  <c:v>-0.19513007807206728</c:v>
                </c:pt>
                <c:pt idx="31">
                  <c:v>-0.1979395875458847</c:v>
                </c:pt>
                <c:pt idx="32">
                  <c:v>-0.18572493308966298</c:v>
                </c:pt>
                <c:pt idx="33">
                  <c:v>-0.1466069753330087</c:v>
                </c:pt>
                <c:pt idx="34">
                  <c:v>-0.10913722863213426</c:v>
                </c:pt>
                <c:pt idx="35">
                  <c:v>-7.0890998362223567E-2</c:v>
                </c:pt>
                <c:pt idx="36">
                  <c:v>-4.5436303435354541E-2</c:v>
                </c:pt>
                <c:pt idx="37">
                  <c:v>-1.3676075831844825E-2</c:v>
                </c:pt>
                <c:pt idx="38">
                  <c:v>1.656453245130618E-2</c:v>
                </c:pt>
                <c:pt idx="39">
                  <c:v>2.9681438689829864E-2</c:v>
                </c:pt>
                <c:pt idx="40">
                  <c:v>7.4191056418623225E-2</c:v>
                </c:pt>
                <c:pt idx="41">
                  <c:v>9.315820516790807E-2</c:v>
                </c:pt>
                <c:pt idx="42">
                  <c:v>0.10123383087114712</c:v>
                </c:pt>
                <c:pt idx="43">
                  <c:v>0.10555207790630994</c:v>
                </c:pt>
                <c:pt idx="44">
                  <c:v>0.10251237127798318</c:v>
                </c:pt>
                <c:pt idx="45">
                  <c:v>7.7313556959967888E-2</c:v>
                </c:pt>
                <c:pt idx="46">
                  <c:v>7.4350246498186445E-2</c:v>
                </c:pt>
                <c:pt idx="47">
                  <c:v>6.7475538297289583E-2</c:v>
                </c:pt>
                <c:pt idx="48">
                  <c:v>6.8050157999879568E-2</c:v>
                </c:pt>
                <c:pt idx="49">
                  <c:v>5.8650017437690716E-2</c:v>
                </c:pt>
                <c:pt idx="50">
                  <c:v>5.2245512447798959E-2</c:v>
                </c:pt>
                <c:pt idx="51">
                  <c:v>6.7623202188035192E-2</c:v>
                </c:pt>
                <c:pt idx="52">
                  <c:v>5.6351140238646735E-2</c:v>
                </c:pt>
                <c:pt idx="53">
                  <c:v>6.5221439916506529E-2</c:v>
                </c:pt>
                <c:pt idx="54">
                  <c:v>8.3844332654669396E-2</c:v>
                </c:pt>
                <c:pt idx="55">
                  <c:v>0.1032499347499789</c:v>
                </c:pt>
                <c:pt idx="56">
                  <c:v>0.11284487253820807</c:v>
                </c:pt>
                <c:pt idx="57">
                  <c:v>0.13886840779829224</c:v>
                </c:pt>
                <c:pt idx="58">
                  <c:v>0.14628877892656766</c:v>
                </c:pt>
                <c:pt idx="59">
                  <c:v>0.15796684877207534</c:v>
                </c:pt>
                <c:pt idx="60">
                  <c:v>0.17487948601269299</c:v>
                </c:pt>
              </c:numCache>
              <c:extLst/>
            </c:numRef>
          </c:val>
          <c:smooth val="0"/>
          <c:extLst>
            <c:ext xmlns:c16="http://schemas.microsoft.com/office/drawing/2014/chart" uri="{C3380CC4-5D6E-409C-BE32-E72D297353CC}">
              <c16:uniqueId val="{00000002-542D-4D43-86FA-158EA7F18542}"/>
            </c:ext>
          </c:extLst>
        </c:ser>
        <c:dLbls>
          <c:showLegendKey val="0"/>
          <c:showVal val="0"/>
          <c:showCatName val="0"/>
          <c:showSerName val="0"/>
          <c:showPercent val="0"/>
          <c:showBubbleSize val="0"/>
        </c:dLbls>
        <c:marker val="1"/>
        <c:smooth val="0"/>
        <c:axId val="1558123391"/>
        <c:axId val="1558135391"/>
      </c:lineChart>
      <c:dateAx>
        <c:axId val="1558123391"/>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1558135391"/>
        <c:crosses val="autoZero"/>
        <c:auto val="1"/>
        <c:lblOffset val="100"/>
        <c:baseTimeUnit val="months"/>
        <c:majorUnit val="6"/>
        <c:majorTimeUnit val="months"/>
      </c:dateAx>
      <c:valAx>
        <c:axId val="1558135391"/>
        <c:scaling>
          <c:orientation val="minMax"/>
          <c:max val="0.8"/>
          <c:min val="-0.30000000000000004"/>
        </c:scaling>
        <c:delete val="0"/>
        <c:axPos val="l"/>
        <c:majorGridlines>
          <c:spPr>
            <a:ln w="9525" cap="flat" cmpd="sng" algn="ctr">
              <a:solidFill>
                <a:schemeClr val="bg1">
                  <a:lumMod val="50000"/>
                </a:schemeClr>
              </a:solidFill>
              <a:prstDash val="dash"/>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vert="horz"/>
          <a:lstStyle/>
          <a:p>
            <a:pPr>
              <a:defRPr/>
            </a:pPr>
            <a:endParaRPr lang="en-US"/>
          </a:p>
        </c:txPr>
        <c:crossAx val="1558123391"/>
        <c:crosses val="autoZero"/>
        <c:crossBetween val="between"/>
      </c:valAx>
      <c:spPr>
        <a:noFill/>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a:noFill/>
    </a:ln>
  </c:spPr>
  <c:txPr>
    <a:bodyPr/>
    <a:lstStyle/>
    <a:p>
      <a:pPr>
        <a:defRPr sz="800">
          <a:solidFill>
            <a:schemeClr val="tx1">
              <a:lumMod val="65000"/>
              <a:lumOff val="35000"/>
            </a:schemeClr>
          </a:solidFill>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'[Chart in Microsoft Word]Chart 4.5 update'!$H$1</c:f>
              <c:strCache>
                <c:ptCount val="1"/>
                <c:pt idx="0">
                  <c:v>Settlement volumes</c:v>
                </c:pt>
              </c:strCache>
            </c:strRef>
          </c:tx>
          <c:spPr>
            <a:solidFill>
              <a:schemeClr val="bg1">
                <a:lumMod val="50000"/>
              </a:schemeClr>
            </a:solidFill>
            <a:ln>
              <a:noFill/>
            </a:ln>
            <a:effectLst/>
          </c:spPr>
          <c:invertIfNegative val="0"/>
          <c:cat>
            <c:numRef>
              <c:f>'https://vicgov-my.sharepoint.com/personal/mark_razhev_dtf_vic_gov_au/Documents/Desktop/Data by category/LTD UR/standard ur summary/[LTD UR summary Mar 26.xlsx]dec nonres'!$A$2:$A$154</c:f>
              <c:numCache>
                <c:formatCode>General</c:formatCode>
                <c:ptCount val="153"/>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pt idx="61">
                  <c:v>43313</c:v>
                </c:pt>
                <c:pt idx="62">
                  <c:v>43344</c:v>
                </c:pt>
                <c:pt idx="63">
                  <c:v>43374</c:v>
                </c:pt>
                <c:pt idx="64">
                  <c:v>43405</c:v>
                </c:pt>
                <c:pt idx="65">
                  <c:v>43435</c:v>
                </c:pt>
                <c:pt idx="66">
                  <c:v>43466</c:v>
                </c:pt>
                <c:pt idx="67">
                  <c:v>43497</c:v>
                </c:pt>
                <c:pt idx="68">
                  <c:v>43525</c:v>
                </c:pt>
                <c:pt idx="69">
                  <c:v>43556</c:v>
                </c:pt>
                <c:pt idx="70">
                  <c:v>43586</c:v>
                </c:pt>
                <c:pt idx="71">
                  <c:v>43617</c:v>
                </c:pt>
                <c:pt idx="72">
                  <c:v>43647</c:v>
                </c:pt>
                <c:pt idx="73">
                  <c:v>43678</c:v>
                </c:pt>
                <c:pt idx="74">
                  <c:v>43709</c:v>
                </c:pt>
                <c:pt idx="75">
                  <c:v>43739</c:v>
                </c:pt>
                <c:pt idx="76">
                  <c:v>43770</c:v>
                </c:pt>
                <c:pt idx="77">
                  <c:v>43800</c:v>
                </c:pt>
                <c:pt idx="78">
                  <c:v>43831</c:v>
                </c:pt>
                <c:pt idx="79">
                  <c:v>43862</c:v>
                </c:pt>
                <c:pt idx="80">
                  <c:v>43891</c:v>
                </c:pt>
                <c:pt idx="81">
                  <c:v>43922</c:v>
                </c:pt>
                <c:pt idx="82">
                  <c:v>43952</c:v>
                </c:pt>
                <c:pt idx="83">
                  <c:v>43983</c:v>
                </c:pt>
                <c:pt idx="84">
                  <c:v>44013</c:v>
                </c:pt>
                <c:pt idx="85">
                  <c:v>44044</c:v>
                </c:pt>
                <c:pt idx="86">
                  <c:v>44075</c:v>
                </c:pt>
                <c:pt idx="87">
                  <c:v>44105</c:v>
                </c:pt>
                <c:pt idx="88">
                  <c:v>44136</c:v>
                </c:pt>
                <c:pt idx="89">
                  <c:v>44166</c:v>
                </c:pt>
                <c:pt idx="90">
                  <c:v>44197</c:v>
                </c:pt>
                <c:pt idx="91">
                  <c:v>44228</c:v>
                </c:pt>
                <c:pt idx="92">
                  <c:v>44256</c:v>
                </c:pt>
                <c:pt idx="93">
                  <c:v>44287</c:v>
                </c:pt>
                <c:pt idx="94">
                  <c:v>44317</c:v>
                </c:pt>
                <c:pt idx="95">
                  <c:v>44348</c:v>
                </c:pt>
                <c:pt idx="96">
                  <c:v>44378</c:v>
                </c:pt>
                <c:pt idx="97">
                  <c:v>44409</c:v>
                </c:pt>
                <c:pt idx="98">
                  <c:v>44440</c:v>
                </c:pt>
                <c:pt idx="99">
                  <c:v>44470</c:v>
                </c:pt>
                <c:pt idx="100">
                  <c:v>44501</c:v>
                </c:pt>
                <c:pt idx="101">
                  <c:v>44531</c:v>
                </c:pt>
                <c:pt idx="102">
                  <c:v>44562</c:v>
                </c:pt>
                <c:pt idx="103">
                  <c:v>44593</c:v>
                </c:pt>
                <c:pt idx="104">
                  <c:v>44621</c:v>
                </c:pt>
                <c:pt idx="105">
                  <c:v>44652</c:v>
                </c:pt>
                <c:pt idx="106">
                  <c:v>44682</c:v>
                </c:pt>
                <c:pt idx="107">
                  <c:v>44713</c:v>
                </c:pt>
                <c:pt idx="108">
                  <c:v>44743</c:v>
                </c:pt>
                <c:pt idx="109">
                  <c:v>44774</c:v>
                </c:pt>
                <c:pt idx="110">
                  <c:v>44805</c:v>
                </c:pt>
                <c:pt idx="111">
                  <c:v>44835</c:v>
                </c:pt>
                <c:pt idx="112">
                  <c:v>44866</c:v>
                </c:pt>
                <c:pt idx="113">
                  <c:v>44896</c:v>
                </c:pt>
                <c:pt idx="114">
                  <c:v>44927</c:v>
                </c:pt>
                <c:pt idx="115">
                  <c:v>44958</c:v>
                </c:pt>
                <c:pt idx="116">
                  <c:v>44986</c:v>
                </c:pt>
                <c:pt idx="117">
                  <c:v>45017</c:v>
                </c:pt>
                <c:pt idx="118">
                  <c:v>45047</c:v>
                </c:pt>
                <c:pt idx="119">
                  <c:v>45078</c:v>
                </c:pt>
                <c:pt idx="120">
                  <c:v>45108</c:v>
                </c:pt>
                <c:pt idx="121">
                  <c:v>45139</c:v>
                </c:pt>
                <c:pt idx="122">
                  <c:v>45170</c:v>
                </c:pt>
                <c:pt idx="123">
                  <c:v>45200</c:v>
                </c:pt>
                <c:pt idx="124">
                  <c:v>45231</c:v>
                </c:pt>
                <c:pt idx="125">
                  <c:v>45261</c:v>
                </c:pt>
                <c:pt idx="126">
                  <c:v>45292</c:v>
                </c:pt>
                <c:pt idx="127">
                  <c:v>45323</c:v>
                </c:pt>
                <c:pt idx="128">
                  <c:v>45352</c:v>
                </c:pt>
                <c:pt idx="129">
                  <c:v>45383</c:v>
                </c:pt>
                <c:pt idx="130">
                  <c:v>45413</c:v>
                </c:pt>
                <c:pt idx="131">
                  <c:v>45444</c:v>
                </c:pt>
                <c:pt idx="132">
                  <c:v>45474</c:v>
                </c:pt>
                <c:pt idx="133">
                  <c:v>45505</c:v>
                </c:pt>
                <c:pt idx="134">
                  <c:v>45536</c:v>
                </c:pt>
                <c:pt idx="135">
                  <c:v>45566</c:v>
                </c:pt>
                <c:pt idx="136">
                  <c:v>45597</c:v>
                </c:pt>
                <c:pt idx="137">
                  <c:v>45627</c:v>
                </c:pt>
                <c:pt idx="138">
                  <c:v>45658</c:v>
                </c:pt>
                <c:pt idx="139">
                  <c:v>45689</c:v>
                </c:pt>
                <c:pt idx="140">
                  <c:v>45717</c:v>
                </c:pt>
                <c:pt idx="141">
                  <c:v>45748</c:v>
                </c:pt>
                <c:pt idx="142">
                  <c:v>45778</c:v>
                </c:pt>
                <c:pt idx="143">
                  <c:v>45809</c:v>
                </c:pt>
                <c:pt idx="144">
                  <c:v>45839</c:v>
                </c:pt>
                <c:pt idx="145">
                  <c:v>45870</c:v>
                </c:pt>
                <c:pt idx="146">
                  <c:v>45901</c:v>
                </c:pt>
                <c:pt idx="147">
                  <c:v>45931</c:v>
                </c:pt>
                <c:pt idx="148">
                  <c:v>45962</c:v>
                </c:pt>
                <c:pt idx="149">
                  <c:v>45992</c:v>
                </c:pt>
                <c:pt idx="150">
                  <c:v>46023</c:v>
                </c:pt>
                <c:pt idx="151">
                  <c:v>46054</c:v>
                </c:pt>
                <c:pt idx="152">
                  <c:v>46082</c:v>
                </c:pt>
              </c:numCache>
            </c:numRef>
          </c:cat>
          <c:val>
            <c:numRef>
              <c:f>'https://vicgov-my.sharepoint.com/personal/mark_razhev_dtf_vic_gov_au/Documents/Desktop/Data by category/LTD UR/standard ur summary/[LTD UR summary Mar 26.xlsx]dec nonres'!$H$2:$H$154</c:f>
              <c:numCache>
                <c:formatCode>General</c:formatCode>
                <c:ptCount val="153"/>
                <c:pt idx="23">
                  <c:v>0.19061737007324719</c:v>
                </c:pt>
                <c:pt idx="24">
                  <c:v>0.17247815389836263</c:v>
                </c:pt>
                <c:pt idx="25">
                  <c:v>0.18985519519010929</c:v>
                </c:pt>
                <c:pt idx="26">
                  <c:v>0.21426762346981842</c:v>
                </c:pt>
                <c:pt idx="27">
                  <c:v>0.23368046736093473</c:v>
                </c:pt>
                <c:pt idx="28">
                  <c:v>0.26607914583509862</c:v>
                </c:pt>
                <c:pt idx="29">
                  <c:v>0.23299779032654055</c:v>
                </c:pt>
                <c:pt idx="30">
                  <c:v>0.21263395375070493</c:v>
                </c:pt>
                <c:pt idx="31">
                  <c:v>0.18779083523937223</c:v>
                </c:pt>
                <c:pt idx="32">
                  <c:v>0.10326373709203285</c:v>
                </c:pt>
                <c:pt idx="33">
                  <c:v>5.817644887412321E-2</c:v>
                </c:pt>
                <c:pt idx="34">
                  <c:v>5.6966267034030738E-2</c:v>
                </c:pt>
                <c:pt idx="35">
                  <c:v>3.1126409843269309E-2</c:v>
                </c:pt>
                <c:pt idx="36">
                  <c:v>-4.9927641099855036E-3</c:v>
                </c:pt>
                <c:pt idx="37">
                  <c:v>-1.9500391431214847E-2</c:v>
                </c:pt>
                <c:pt idx="38">
                  <c:v>-5.6942223458249286E-2</c:v>
                </c:pt>
                <c:pt idx="39">
                  <c:v>-7.6933635302999126E-2</c:v>
                </c:pt>
                <c:pt idx="40">
                  <c:v>-0.11143832407469378</c:v>
                </c:pt>
                <c:pt idx="41">
                  <c:v>-0.13752820921279707</c:v>
                </c:pt>
                <c:pt idx="42">
                  <c:v>-0.14465116279069767</c:v>
                </c:pt>
                <c:pt idx="43">
                  <c:v>-0.15697211155378488</c:v>
                </c:pt>
                <c:pt idx="44">
                  <c:v>-0.11382113821138207</c:v>
                </c:pt>
                <c:pt idx="45">
                  <c:v>-0.1029093699853485</c:v>
                </c:pt>
                <c:pt idx="46">
                  <c:v>-8.1724672396787379E-2</c:v>
                </c:pt>
                <c:pt idx="47">
                  <c:v>-4.3184885290148411E-2</c:v>
                </c:pt>
                <c:pt idx="48">
                  <c:v>-1.301723511017383E-2</c:v>
                </c:pt>
                <c:pt idx="49">
                  <c:v>9.4360165493223569E-4</c:v>
                </c:pt>
                <c:pt idx="50">
                  <c:v>2.2559716897670334E-2</c:v>
                </c:pt>
                <c:pt idx="51">
                  <c:v>4.7434944237918275E-2</c:v>
                </c:pt>
                <c:pt idx="52">
                  <c:v>6.1916239831274478E-2</c:v>
                </c:pt>
                <c:pt idx="53">
                  <c:v>0.10412498076035104</c:v>
                </c:pt>
                <c:pt idx="54">
                  <c:v>0.12615551930396962</c:v>
                </c:pt>
                <c:pt idx="55">
                  <c:v>0.16075929426591062</c:v>
                </c:pt>
                <c:pt idx="56">
                  <c:v>0.13900238994680447</c:v>
                </c:pt>
                <c:pt idx="57">
                  <c:v>0.17677710374863898</c:v>
                </c:pt>
                <c:pt idx="58">
                  <c:v>0.1711677152063833</c:v>
                </c:pt>
                <c:pt idx="59">
                  <c:v>0.10934600252394033</c:v>
                </c:pt>
                <c:pt idx="60">
                  <c:v>0.11575302092543471</c:v>
                </c:pt>
                <c:pt idx="61">
                  <c:v>9.4923857868020267E-2</c:v>
                </c:pt>
                <c:pt idx="62">
                  <c:v>9.0771449170872431E-2</c:v>
                </c:pt>
                <c:pt idx="63">
                  <c:v>7.9287336740488268E-2</c:v>
                </c:pt>
                <c:pt idx="64">
                  <c:v>8.7884806355511325E-2</c:v>
                </c:pt>
                <c:pt idx="65">
                  <c:v>6.6982644455286788E-2</c:v>
                </c:pt>
                <c:pt idx="66">
                  <c:v>5.3666275781196093E-2</c:v>
                </c:pt>
                <c:pt idx="67">
                  <c:v>2.3410463459320185E-2</c:v>
                </c:pt>
                <c:pt idx="68">
                  <c:v>8.0546906728036216E-3</c:v>
                </c:pt>
                <c:pt idx="69">
                  <c:v>-2.7096688916793288E-2</c:v>
                </c:pt>
                <c:pt idx="70">
                  <c:v>-4.0288241074353137E-2</c:v>
                </c:pt>
                <c:pt idx="71">
                  <c:v>-1.69967880085653E-2</c:v>
                </c:pt>
                <c:pt idx="72">
                  <c:v>-3.4933632701578232E-2</c:v>
                </c:pt>
                <c:pt idx="73">
                  <c:v>-3.9075435459301922E-2</c:v>
                </c:pt>
                <c:pt idx="74">
                  <c:v>-4.1707978055390282E-2</c:v>
                </c:pt>
                <c:pt idx="75">
                  <c:v>-6.0769483722459716E-2</c:v>
                </c:pt>
                <c:pt idx="76">
                  <c:v>-7.3547629914585633E-2</c:v>
                </c:pt>
                <c:pt idx="77">
                  <c:v>-5.722498040240398E-2</c:v>
                </c:pt>
                <c:pt idx="78">
                  <c:v>-4.9099836333878932E-2</c:v>
                </c:pt>
                <c:pt idx="79">
                  <c:v>-2.9505370640498629E-2</c:v>
                </c:pt>
                <c:pt idx="80">
                  <c:v>-1.0004700194722327E-2</c:v>
                </c:pt>
                <c:pt idx="81">
                  <c:v>-2.6492765437130528E-3</c:v>
                </c:pt>
                <c:pt idx="82">
                  <c:v>-2.2798634812286722E-2</c:v>
                </c:pt>
                <c:pt idx="83">
                  <c:v>-2.620830496936688E-2</c:v>
                </c:pt>
                <c:pt idx="84">
                  <c:v>-5.460517312166413E-2</c:v>
                </c:pt>
                <c:pt idx="85">
                  <c:v>-6.5959059893858973E-2</c:v>
                </c:pt>
                <c:pt idx="86">
                  <c:v>-6.7112705200717326E-2</c:v>
                </c:pt>
                <c:pt idx="87">
                  <c:v>-5.8959456620684803E-2</c:v>
                </c:pt>
                <c:pt idx="88">
                  <c:v>-5.0109085790696062E-2</c:v>
                </c:pt>
                <c:pt idx="89">
                  <c:v>-6.2777161862527686E-2</c:v>
                </c:pt>
                <c:pt idx="90">
                  <c:v>-8.1996557659208213E-2</c:v>
                </c:pt>
                <c:pt idx="91">
                  <c:v>-8.9089294254287132E-2</c:v>
                </c:pt>
                <c:pt idx="92">
                  <c:v>-8.4169831795984806E-2</c:v>
                </c:pt>
                <c:pt idx="93">
                  <c:v>-5.7485356218498818E-2</c:v>
                </c:pt>
                <c:pt idx="94">
                  <c:v>-8.1726739312657504E-3</c:v>
                </c:pt>
                <c:pt idx="95">
                  <c:v>4.7955260398462096E-2</c:v>
                </c:pt>
                <c:pt idx="96">
                  <c:v>0.1486682107701216</c:v>
                </c:pt>
                <c:pt idx="97">
                  <c:v>0.21273612750885484</c:v>
                </c:pt>
                <c:pt idx="98">
                  <c:v>0.24303142329020333</c:v>
                </c:pt>
                <c:pt idx="99">
                  <c:v>0.27211846119502936</c:v>
                </c:pt>
                <c:pt idx="100">
                  <c:v>0.28806401422538341</c:v>
                </c:pt>
                <c:pt idx="101">
                  <c:v>0.30186307851545169</c:v>
                </c:pt>
                <c:pt idx="102">
                  <c:v>0.34993250337483128</c:v>
                </c:pt>
                <c:pt idx="103">
                  <c:v>0.3637590939773494</c:v>
                </c:pt>
                <c:pt idx="104">
                  <c:v>0.35917944160556914</c:v>
                </c:pt>
                <c:pt idx="105">
                  <c:v>0.31984390807920215</c:v>
                </c:pt>
                <c:pt idx="106">
                  <c:v>0.28635819423903097</c:v>
                </c:pt>
                <c:pt idx="107">
                  <c:v>0.1841104662797679</c:v>
                </c:pt>
                <c:pt idx="108">
                  <c:v>9.7038437303087477E-2</c:v>
                </c:pt>
                <c:pt idx="109">
                  <c:v>4.5816854274414398E-2</c:v>
                </c:pt>
                <c:pt idx="110">
                  <c:v>2.0402093742564853E-2</c:v>
                </c:pt>
                <c:pt idx="111">
                  <c:v>-6.2002807674309546E-3</c:v>
                </c:pt>
                <c:pt idx="112">
                  <c:v>-3.7733678458441222E-2</c:v>
                </c:pt>
                <c:pt idx="113">
                  <c:v>-6.0934749275938449E-2</c:v>
                </c:pt>
                <c:pt idx="114">
                  <c:v>-9.5611111111111091E-2</c:v>
                </c:pt>
                <c:pt idx="115">
                  <c:v>-0.11906726062805917</c:v>
                </c:pt>
                <c:pt idx="116">
                  <c:v>-0.14340979676347188</c:v>
                </c:pt>
                <c:pt idx="117">
                  <c:v>-0.14936487078405603</c:v>
                </c:pt>
                <c:pt idx="118">
                  <c:v>-0.15822611552148924</c:v>
                </c:pt>
                <c:pt idx="119">
                  <c:v>-0.13537265506168672</c:v>
                </c:pt>
                <c:pt idx="120">
                  <c:v>-0.11981619758759332</c:v>
                </c:pt>
                <c:pt idx="121">
                  <c:v>-0.12566907144519435</c:v>
                </c:pt>
                <c:pt idx="122">
                  <c:v>-0.14730399300495478</c:v>
                </c:pt>
                <c:pt idx="123">
                  <c:v>-0.14390818128310767</c:v>
                </c:pt>
                <c:pt idx="124">
                  <c:v>-0.13174726522804714</c:v>
                </c:pt>
                <c:pt idx="125">
                  <c:v>-0.122762457668118</c:v>
                </c:pt>
                <c:pt idx="126">
                  <c:v>-0.11591621106947603</c:v>
                </c:pt>
                <c:pt idx="127">
                  <c:v>-0.10438256960918968</c:v>
                </c:pt>
                <c:pt idx="128">
                  <c:v>-9.560460530500603E-2</c:v>
                </c:pt>
                <c:pt idx="129">
                  <c:v>-7.4665293511843478E-2</c:v>
                </c:pt>
                <c:pt idx="130">
                  <c:v>-5.5869918699187004E-2</c:v>
                </c:pt>
                <c:pt idx="131">
                  <c:v>-5.7336460776648446E-2</c:v>
                </c:pt>
                <c:pt idx="132">
                  <c:v>-5.1814147742103911E-2</c:v>
                </c:pt>
                <c:pt idx="133">
                  <c:v>-2.2957146659568828E-2</c:v>
                </c:pt>
                <c:pt idx="134">
                  <c:v>1.4902925895542873E-2</c:v>
                </c:pt>
                <c:pt idx="135">
                  <c:v>2.6744585768305296E-2</c:v>
                </c:pt>
                <c:pt idx="136">
                  <c:v>2.361445783132532E-2</c:v>
                </c:pt>
                <c:pt idx="137">
                  <c:v>1.8061491796498075E-2</c:v>
                </c:pt>
                <c:pt idx="138">
                  <c:v>3.4672040022234674E-2</c:v>
                </c:pt>
                <c:pt idx="139">
                  <c:v>4.1335563920256613E-2</c:v>
                </c:pt>
                <c:pt idx="140">
                  <c:v>4.9022366014910723E-2</c:v>
                </c:pt>
                <c:pt idx="141">
                  <c:v>2.4833055091819656E-2</c:v>
                </c:pt>
                <c:pt idx="142">
                  <c:v>1.5569027280242453E-2</c:v>
                </c:pt>
                <c:pt idx="143">
                  <c:v>2.5711915952446818E-2</c:v>
                </c:pt>
                <c:pt idx="144">
                  <c:v>1.8375774260151356E-2</c:v>
                </c:pt>
                <c:pt idx="145">
                  <c:v>1.0896955663011632E-2</c:v>
                </c:pt>
                <c:pt idx="146">
                  <c:v>5.186582244375515E-3</c:v>
                </c:pt>
                <c:pt idx="147">
                  <c:v>1.238783982857905E-2</c:v>
                </c:pt>
                <c:pt idx="148">
                  <c:v>2.9055690072639306E-2</c:v>
                </c:pt>
                <c:pt idx="149">
                  <c:v>4.7399783315276167E-2</c:v>
                </c:pt>
                <c:pt idx="150">
                  <c:v>3.9352629104828507E-2</c:v>
                </c:pt>
                <c:pt idx="151">
                  <c:v>4.4179663966798399E-2</c:v>
                </c:pt>
                <c:pt idx="152">
                  <c:v>5.8665772712034769E-2</c:v>
                </c:pt>
              </c:numCache>
            </c:numRef>
          </c:val>
          <c:extLst>
            <c:ext xmlns:c16="http://schemas.microsoft.com/office/drawing/2014/chart" uri="{C3380CC4-5D6E-409C-BE32-E72D297353CC}">
              <c16:uniqueId val="{00000000-6798-44C0-B8A0-53377264814D}"/>
            </c:ext>
          </c:extLst>
        </c:ser>
        <c:ser>
          <c:idx val="2"/>
          <c:order val="2"/>
          <c:tx>
            <c:strRef>
              <c:f>'[Chart in Microsoft Word]Chart 4.5 update'!$I$1</c:f>
              <c:strCache>
                <c:ptCount val="1"/>
                <c:pt idx="0">
                  <c:v>Average Duty</c:v>
                </c:pt>
              </c:strCache>
            </c:strRef>
          </c:tx>
          <c:spPr>
            <a:solidFill>
              <a:schemeClr val="bg1">
                <a:lumMod val="65000"/>
              </a:schemeClr>
            </a:solidFill>
            <a:ln>
              <a:noFill/>
            </a:ln>
            <a:effectLst/>
          </c:spPr>
          <c:invertIfNegative val="0"/>
          <c:cat>
            <c:numRef>
              <c:f>'https://vicgov-my.sharepoint.com/personal/mark_razhev_dtf_vic_gov_au/Documents/Desktop/Data by category/LTD UR/standard ur summary/[LTD UR summary Mar 26.xlsx]dec nonres'!$A$2:$A$154</c:f>
              <c:numCache>
                <c:formatCode>General</c:formatCode>
                <c:ptCount val="153"/>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pt idx="61">
                  <c:v>43313</c:v>
                </c:pt>
                <c:pt idx="62">
                  <c:v>43344</c:v>
                </c:pt>
                <c:pt idx="63">
                  <c:v>43374</c:v>
                </c:pt>
                <c:pt idx="64">
                  <c:v>43405</c:v>
                </c:pt>
                <c:pt idx="65">
                  <c:v>43435</c:v>
                </c:pt>
                <c:pt idx="66">
                  <c:v>43466</c:v>
                </c:pt>
                <c:pt idx="67">
                  <c:v>43497</c:v>
                </c:pt>
                <c:pt idx="68">
                  <c:v>43525</c:v>
                </c:pt>
                <c:pt idx="69">
                  <c:v>43556</c:v>
                </c:pt>
                <c:pt idx="70">
                  <c:v>43586</c:v>
                </c:pt>
                <c:pt idx="71">
                  <c:v>43617</c:v>
                </c:pt>
                <c:pt idx="72">
                  <c:v>43647</c:v>
                </c:pt>
                <c:pt idx="73">
                  <c:v>43678</c:v>
                </c:pt>
                <c:pt idx="74">
                  <c:v>43709</c:v>
                </c:pt>
                <c:pt idx="75">
                  <c:v>43739</c:v>
                </c:pt>
                <c:pt idx="76">
                  <c:v>43770</c:v>
                </c:pt>
                <c:pt idx="77">
                  <c:v>43800</c:v>
                </c:pt>
                <c:pt idx="78">
                  <c:v>43831</c:v>
                </c:pt>
                <c:pt idx="79">
                  <c:v>43862</c:v>
                </c:pt>
                <c:pt idx="80">
                  <c:v>43891</c:v>
                </c:pt>
                <c:pt idx="81">
                  <c:v>43922</c:v>
                </c:pt>
                <c:pt idx="82">
                  <c:v>43952</c:v>
                </c:pt>
                <c:pt idx="83">
                  <c:v>43983</c:v>
                </c:pt>
                <c:pt idx="84">
                  <c:v>44013</c:v>
                </c:pt>
                <c:pt idx="85">
                  <c:v>44044</c:v>
                </c:pt>
                <c:pt idx="86">
                  <c:v>44075</c:v>
                </c:pt>
                <c:pt idx="87">
                  <c:v>44105</c:v>
                </c:pt>
                <c:pt idx="88">
                  <c:v>44136</c:v>
                </c:pt>
                <c:pt idx="89">
                  <c:v>44166</c:v>
                </c:pt>
                <c:pt idx="90">
                  <c:v>44197</c:v>
                </c:pt>
                <c:pt idx="91">
                  <c:v>44228</c:v>
                </c:pt>
                <c:pt idx="92">
                  <c:v>44256</c:v>
                </c:pt>
                <c:pt idx="93">
                  <c:v>44287</c:v>
                </c:pt>
                <c:pt idx="94">
                  <c:v>44317</c:v>
                </c:pt>
                <c:pt idx="95">
                  <c:v>44348</c:v>
                </c:pt>
                <c:pt idx="96">
                  <c:v>44378</c:v>
                </c:pt>
                <c:pt idx="97">
                  <c:v>44409</c:v>
                </c:pt>
                <c:pt idx="98">
                  <c:v>44440</c:v>
                </c:pt>
                <c:pt idx="99">
                  <c:v>44470</c:v>
                </c:pt>
                <c:pt idx="100">
                  <c:v>44501</c:v>
                </c:pt>
                <c:pt idx="101">
                  <c:v>44531</c:v>
                </c:pt>
                <c:pt idx="102">
                  <c:v>44562</c:v>
                </c:pt>
                <c:pt idx="103">
                  <c:v>44593</c:v>
                </c:pt>
                <c:pt idx="104">
                  <c:v>44621</c:v>
                </c:pt>
                <c:pt idx="105">
                  <c:v>44652</c:v>
                </c:pt>
                <c:pt idx="106">
                  <c:v>44682</c:v>
                </c:pt>
                <c:pt idx="107">
                  <c:v>44713</c:v>
                </c:pt>
                <c:pt idx="108">
                  <c:v>44743</c:v>
                </c:pt>
                <c:pt idx="109">
                  <c:v>44774</c:v>
                </c:pt>
                <c:pt idx="110">
                  <c:v>44805</c:v>
                </c:pt>
                <c:pt idx="111">
                  <c:v>44835</c:v>
                </c:pt>
                <c:pt idx="112">
                  <c:v>44866</c:v>
                </c:pt>
                <c:pt idx="113">
                  <c:v>44896</c:v>
                </c:pt>
                <c:pt idx="114">
                  <c:v>44927</c:v>
                </c:pt>
                <c:pt idx="115">
                  <c:v>44958</c:v>
                </c:pt>
                <c:pt idx="116">
                  <c:v>44986</c:v>
                </c:pt>
                <c:pt idx="117">
                  <c:v>45017</c:v>
                </c:pt>
                <c:pt idx="118">
                  <c:v>45047</c:v>
                </c:pt>
                <c:pt idx="119">
                  <c:v>45078</c:v>
                </c:pt>
                <c:pt idx="120">
                  <c:v>45108</c:v>
                </c:pt>
                <c:pt idx="121">
                  <c:v>45139</c:v>
                </c:pt>
                <c:pt idx="122">
                  <c:v>45170</c:v>
                </c:pt>
                <c:pt idx="123">
                  <c:v>45200</c:v>
                </c:pt>
                <c:pt idx="124">
                  <c:v>45231</c:v>
                </c:pt>
                <c:pt idx="125">
                  <c:v>45261</c:v>
                </c:pt>
                <c:pt idx="126">
                  <c:v>45292</c:v>
                </c:pt>
                <c:pt idx="127">
                  <c:v>45323</c:v>
                </c:pt>
                <c:pt idx="128">
                  <c:v>45352</c:v>
                </c:pt>
                <c:pt idx="129">
                  <c:v>45383</c:v>
                </c:pt>
                <c:pt idx="130">
                  <c:v>45413</c:v>
                </c:pt>
                <c:pt idx="131">
                  <c:v>45444</c:v>
                </c:pt>
                <c:pt idx="132">
                  <c:v>45474</c:v>
                </c:pt>
                <c:pt idx="133">
                  <c:v>45505</c:v>
                </c:pt>
                <c:pt idx="134">
                  <c:v>45536</c:v>
                </c:pt>
                <c:pt idx="135">
                  <c:v>45566</c:v>
                </c:pt>
                <c:pt idx="136">
                  <c:v>45597</c:v>
                </c:pt>
                <c:pt idx="137">
                  <c:v>45627</c:v>
                </c:pt>
                <c:pt idx="138">
                  <c:v>45658</c:v>
                </c:pt>
                <c:pt idx="139">
                  <c:v>45689</c:v>
                </c:pt>
                <c:pt idx="140">
                  <c:v>45717</c:v>
                </c:pt>
                <c:pt idx="141">
                  <c:v>45748</c:v>
                </c:pt>
                <c:pt idx="142">
                  <c:v>45778</c:v>
                </c:pt>
                <c:pt idx="143">
                  <c:v>45809</c:v>
                </c:pt>
                <c:pt idx="144">
                  <c:v>45839</c:v>
                </c:pt>
                <c:pt idx="145">
                  <c:v>45870</c:v>
                </c:pt>
                <c:pt idx="146">
                  <c:v>45901</c:v>
                </c:pt>
                <c:pt idx="147">
                  <c:v>45931</c:v>
                </c:pt>
                <c:pt idx="148">
                  <c:v>45962</c:v>
                </c:pt>
                <c:pt idx="149">
                  <c:v>45992</c:v>
                </c:pt>
                <c:pt idx="150">
                  <c:v>46023</c:v>
                </c:pt>
                <c:pt idx="151">
                  <c:v>46054</c:v>
                </c:pt>
                <c:pt idx="152">
                  <c:v>46082</c:v>
                </c:pt>
              </c:numCache>
            </c:numRef>
          </c:cat>
          <c:val>
            <c:numRef>
              <c:f>'https://vicgov-my.sharepoint.com/personal/mark_razhev_dtf_vic_gov_au/Documents/Desktop/Data by category/LTD UR/standard ur summary/[LTD UR summary Mar 26.xlsx]dec nonres'!$I$2:$I$154</c:f>
              <c:numCache>
                <c:formatCode>General</c:formatCode>
                <c:ptCount val="153"/>
                <c:pt idx="23">
                  <c:v>8.589320013464441E-2</c:v>
                </c:pt>
                <c:pt idx="24">
                  <c:v>6.441366839617424E-2</c:v>
                </c:pt>
                <c:pt idx="25">
                  <c:v>5.3827396872323963E-2</c:v>
                </c:pt>
                <c:pt idx="26">
                  <c:v>9.2576775203998762E-2</c:v>
                </c:pt>
                <c:pt idx="27">
                  <c:v>6.0042458795323217E-2</c:v>
                </c:pt>
                <c:pt idx="28">
                  <c:v>2.5493153788165301E-3</c:v>
                </c:pt>
                <c:pt idx="29">
                  <c:v>2.4776278938161811E-2</c:v>
                </c:pt>
                <c:pt idx="30">
                  <c:v>0.10714318398398448</c:v>
                </c:pt>
                <c:pt idx="31">
                  <c:v>1.9152172536815781E-2</c:v>
                </c:pt>
                <c:pt idx="32">
                  <c:v>0.12410075998538672</c:v>
                </c:pt>
                <c:pt idx="33">
                  <c:v>0.10414235330104615</c:v>
                </c:pt>
                <c:pt idx="34">
                  <c:v>0.1953951593203882</c:v>
                </c:pt>
                <c:pt idx="35">
                  <c:v>0.21628055367915966</c:v>
                </c:pt>
                <c:pt idx="36">
                  <c:v>0.22257075228491896</c:v>
                </c:pt>
                <c:pt idx="37">
                  <c:v>0.22546445891352329</c:v>
                </c:pt>
                <c:pt idx="38">
                  <c:v>0.20169688445052203</c:v>
                </c:pt>
                <c:pt idx="39">
                  <c:v>0.17543603419193543</c:v>
                </c:pt>
                <c:pt idx="40">
                  <c:v>0.24232462362461682</c:v>
                </c:pt>
                <c:pt idx="41">
                  <c:v>0.1933654008592256</c:v>
                </c:pt>
                <c:pt idx="42">
                  <c:v>0.1613912170880818</c:v>
                </c:pt>
                <c:pt idx="43">
                  <c:v>0.19708937546483951</c:v>
                </c:pt>
                <c:pt idx="44">
                  <c:v>3.2117215163224522E-2</c:v>
                </c:pt>
                <c:pt idx="45">
                  <c:v>4.2169054348950574E-2</c:v>
                </c:pt>
                <c:pt idx="46">
                  <c:v>-6.114669733763245E-2</c:v>
                </c:pt>
                <c:pt idx="47">
                  <c:v>-5.602296071175783E-2</c:v>
                </c:pt>
                <c:pt idx="48">
                  <c:v>-6.2910493615355056E-2</c:v>
                </c:pt>
                <c:pt idx="49">
                  <c:v>-7.5619333556165458E-2</c:v>
                </c:pt>
                <c:pt idx="50">
                  <c:v>-9.3143765981313908E-2</c:v>
                </c:pt>
                <c:pt idx="51">
                  <c:v>-5.6819457912428706E-2</c:v>
                </c:pt>
                <c:pt idx="52">
                  <c:v>-9.2724103214482101E-2</c:v>
                </c:pt>
                <c:pt idx="53">
                  <c:v>-3.1313843807849628E-2</c:v>
                </c:pt>
                <c:pt idx="54">
                  <c:v>-7.2594099780259103E-2</c:v>
                </c:pt>
                <c:pt idx="55">
                  <c:v>-7.6797134281420432E-2</c:v>
                </c:pt>
                <c:pt idx="56">
                  <c:v>-2.1455534372644136E-3</c:v>
                </c:pt>
                <c:pt idx="57">
                  <c:v>-6.7659848373865517E-3</c:v>
                </c:pt>
                <c:pt idx="58">
                  <c:v>4.4730599767535795E-2</c:v>
                </c:pt>
                <c:pt idx="59">
                  <c:v>7.048126609839267E-2</c:v>
                </c:pt>
                <c:pt idx="60">
                  <c:v>7.4256661197965368E-2</c:v>
                </c:pt>
                <c:pt idx="61">
                  <c:v>0.16133602484289211</c:v>
                </c:pt>
                <c:pt idx="62">
                  <c:v>0.14751903123986287</c:v>
                </c:pt>
                <c:pt idx="63">
                  <c:v>0.11835171255112797</c:v>
                </c:pt>
                <c:pt idx="64">
                  <c:v>0.1359620025303836</c:v>
                </c:pt>
                <c:pt idx="65">
                  <c:v>4.1912606262644925E-2</c:v>
                </c:pt>
                <c:pt idx="66">
                  <c:v>8.811196433359636E-2</c:v>
                </c:pt>
                <c:pt idx="67">
                  <c:v>8.5385298719455882E-2</c:v>
                </c:pt>
                <c:pt idx="68">
                  <c:v>4.7713330219807171E-2</c:v>
                </c:pt>
                <c:pt idx="69">
                  <c:v>8.3183964826312184E-2</c:v>
                </c:pt>
                <c:pt idx="70">
                  <c:v>0.10351927156586149</c:v>
                </c:pt>
                <c:pt idx="71">
                  <c:v>7.3117273275681516E-2</c:v>
                </c:pt>
                <c:pt idx="72">
                  <c:v>8.8222318952893675E-2</c:v>
                </c:pt>
                <c:pt idx="73">
                  <c:v>-3.8990878832608877E-2</c:v>
                </c:pt>
                <c:pt idx="74">
                  <c:v>5.5458230640021977E-3</c:v>
                </c:pt>
                <c:pt idx="75">
                  <c:v>-6.5941936365909726E-3</c:v>
                </c:pt>
                <c:pt idx="76">
                  <c:v>-4.696214986089331E-2</c:v>
                </c:pt>
                <c:pt idx="77">
                  <c:v>1.5103487355172973E-2</c:v>
                </c:pt>
                <c:pt idx="78">
                  <c:v>-5.7437529056022507E-3</c:v>
                </c:pt>
                <c:pt idx="79">
                  <c:v>-8.6206218478198648E-3</c:v>
                </c:pt>
                <c:pt idx="80">
                  <c:v>2.8883378018853989E-2</c:v>
                </c:pt>
                <c:pt idx="81">
                  <c:v>-2.6664706357146684E-2</c:v>
                </c:pt>
                <c:pt idx="82">
                  <c:v>-7.1404004651188679E-2</c:v>
                </c:pt>
                <c:pt idx="83">
                  <c:v>-0.11893931006485081</c:v>
                </c:pt>
                <c:pt idx="84">
                  <c:v>-0.15334867837925314</c:v>
                </c:pt>
                <c:pt idx="85">
                  <c:v>-8.5199204767651859E-2</c:v>
                </c:pt>
                <c:pt idx="86">
                  <c:v>-0.14303619150208591</c:v>
                </c:pt>
                <c:pt idx="87">
                  <c:v>-0.11146547531317119</c:v>
                </c:pt>
                <c:pt idx="88">
                  <c:v>-3.4892874295147758E-2</c:v>
                </c:pt>
                <c:pt idx="89">
                  <c:v>-3.1524349157387443E-2</c:v>
                </c:pt>
                <c:pt idx="90">
                  <c:v>-2.1936196506016303E-2</c:v>
                </c:pt>
                <c:pt idx="91">
                  <c:v>-9.6631110866385317E-3</c:v>
                </c:pt>
                <c:pt idx="92">
                  <c:v>-2.6296656895408166E-4</c:v>
                </c:pt>
                <c:pt idx="93">
                  <c:v>3.9104233105723418E-2</c:v>
                </c:pt>
                <c:pt idx="94">
                  <c:v>9.8572714001811557E-2</c:v>
                </c:pt>
                <c:pt idx="95">
                  <c:v>0.13033471890791271</c:v>
                </c:pt>
                <c:pt idx="96">
                  <c:v>0.16711867059205487</c:v>
                </c:pt>
                <c:pt idx="97">
                  <c:v>0.13751238775739649</c:v>
                </c:pt>
                <c:pt idx="98">
                  <c:v>0.238788646412609</c:v>
                </c:pt>
                <c:pt idx="99">
                  <c:v>0.24744711539770936</c:v>
                </c:pt>
                <c:pt idx="100">
                  <c:v>0.19142655299836875</c:v>
                </c:pt>
                <c:pt idx="101">
                  <c:v>0.14928253652618362</c:v>
                </c:pt>
                <c:pt idx="102">
                  <c:v>0.24011499600866304</c:v>
                </c:pt>
                <c:pt idx="103">
                  <c:v>0.28043349958214847</c:v>
                </c:pt>
                <c:pt idx="104">
                  <c:v>0.37713077125509686</c:v>
                </c:pt>
                <c:pt idx="105">
                  <c:v>0.3936741935908088</c:v>
                </c:pt>
                <c:pt idx="106">
                  <c:v>0.37129988094639255</c:v>
                </c:pt>
                <c:pt idx="107">
                  <c:v>0.4573084264150169</c:v>
                </c:pt>
                <c:pt idx="108">
                  <c:v>0.48402782660854449</c:v>
                </c:pt>
                <c:pt idx="109">
                  <c:v>0.54302812008408785</c:v>
                </c:pt>
                <c:pt idx="110">
                  <c:v>0.46522033354350567</c:v>
                </c:pt>
                <c:pt idx="111">
                  <c:v>0.47513771613098355</c:v>
                </c:pt>
                <c:pt idx="112">
                  <c:v>0.4823828506435297</c:v>
                </c:pt>
                <c:pt idx="113">
                  <c:v>0.48614699966934216</c:v>
                </c:pt>
                <c:pt idx="114">
                  <c:v>0.32968786244608705</c:v>
                </c:pt>
                <c:pt idx="115">
                  <c:v>0.24501499525344839</c:v>
                </c:pt>
                <c:pt idx="116">
                  <c:v>6.5706426818834096E-2</c:v>
                </c:pt>
                <c:pt idx="117">
                  <c:v>1.7662386806127861E-2</c:v>
                </c:pt>
                <c:pt idx="118">
                  <c:v>2.6261050793613183E-2</c:v>
                </c:pt>
                <c:pt idx="119">
                  <c:v>-4.2783391726137099E-2</c:v>
                </c:pt>
                <c:pt idx="120">
                  <c:v>-8.2533399592249257E-2</c:v>
                </c:pt>
                <c:pt idx="121">
                  <c:v>-0.10386757837795557</c:v>
                </c:pt>
                <c:pt idx="122">
                  <c:v>-0.10710877475116209</c:v>
                </c:pt>
                <c:pt idx="123">
                  <c:v>-0.15484514433819385</c:v>
                </c:pt>
                <c:pt idx="124">
                  <c:v>-0.19170879194849921</c:v>
                </c:pt>
                <c:pt idx="125">
                  <c:v>-0.19655485197006028</c:v>
                </c:pt>
                <c:pt idx="126">
                  <c:v>-0.17858216792679671</c:v>
                </c:pt>
                <c:pt idx="127">
                  <c:v>-0.1207412037515585</c:v>
                </c:pt>
                <c:pt idx="128">
                  <c:v>-9.912133004944168E-2</c:v>
                </c:pt>
                <c:pt idx="129">
                  <c:v>-9.0282221910330307E-2</c:v>
                </c:pt>
                <c:pt idx="130">
                  <c:v>-0.13737466196866432</c:v>
                </c:pt>
                <c:pt idx="131">
                  <c:v>-0.1283873241637461</c:v>
                </c:pt>
                <c:pt idx="132">
                  <c:v>-7.8196350300595463E-2</c:v>
                </c:pt>
                <c:pt idx="133">
                  <c:v>-9.5848421179845378E-2</c:v>
                </c:pt>
                <c:pt idx="134">
                  <c:v>-7.6706352237102315E-2</c:v>
                </c:pt>
                <c:pt idx="135">
                  <c:v>-5.1014749028823858E-2</c:v>
                </c:pt>
                <c:pt idx="136">
                  <c:v>-1.5026424874486577E-2</c:v>
                </c:pt>
                <c:pt idx="137">
                  <c:v>7.7480571685473176E-3</c:v>
                </c:pt>
                <c:pt idx="138">
                  <c:v>0.10278734808124579</c:v>
                </c:pt>
                <c:pt idx="139">
                  <c:v>4.2745534496490878E-2</c:v>
                </c:pt>
                <c:pt idx="140">
                  <c:v>7.5348075422428717E-2</c:v>
                </c:pt>
                <c:pt idx="141">
                  <c:v>0.13743411677052086</c:v>
                </c:pt>
                <c:pt idx="142">
                  <c:v>0.15352368068282884</c:v>
                </c:pt>
                <c:pt idx="143">
                  <c:v>0.16090576277358615</c:v>
                </c:pt>
                <c:pt idx="144">
                  <c:v>0.10735969826342195</c:v>
                </c:pt>
                <c:pt idx="145">
                  <c:v>0.11284726286344404</c:v>
                </c:pt>
                <c:pt idx="146">
                  <c:v>0.13674118333948049</c:v>
                </c:pt>
                <c:pt idx="147">
                  <c:v>0.10830663310060795</c:v>
                </c:pt>
                <c:pt idx="148">
                  <c:v>0.10518806127479796</c:v>
                </c:pt>
                <c:pt idx="149">
                  <c:v>0.10447200719103145</c:v>
                </c:pt>
                <c:pt idx="150">
                  <c:v>-4.5844146711126688E-2</c:v>
                </c:pt>
                <c:pt idx="151">
                  <c:v>-4.5088008097963872E-2</c:v>
                </c:pt>
                <c:pt idx="152">
                  <c:v>-4.5464461944999646E-2</c:v>
                </c:pt>
              </c:numCache>
            </c:numRef>
          </c:val>
          <c:extLst>
            <c:ext xmlns:c16="http://schemas.microsoft.com/office/drawing/2014/chart" uri="{C3380CC4-5D6E-409C-BE32-E72D297353CC}">
              <c16:uniqueId val="{00000001-6798-44C0-B8A0-53377264814D}"/>
            </c:ext>
          </c:extLst>
        </c:ser>
        <c:dLbls>
          <c:showLegendKey val="0"/>
          <c:showVal val="0"/>
          <c:showCatName val="0"/>
          <c:showSerName val="0"/>
          <c:showPercent val="0"/>
          <c:showBubbleSize val="0"/>
        </c:dLbls>
        <c:gapWidth val="50"/>
        <c:overlap val="100"/>
        <c:axId val="1558123391"/>
        <c:axId val="1558135391"/>
      </c:barChart>
      <c:lineChart>
        <c:grouping val="standard"/>
        <c:varyColors val="0"/>
        <c:ser>
          <c:idx val="0"/>
          <c:order val="0"/>
          <c:tx>
            <c:strRef>
              <c:f>'[Chart in Microsoft Word]Chart 4.5 update'!$G$1</c:f>
              <c:strCache>
                <c:ptCount val="1"/>
                <c:pt idx="0">
                  <c:v>LTD Revenue</c:v>
                </c:pt>
              </c:strCache>
            </c:strRef>
          </c:tx>
          <c:spPr>
            <a:ln w="28575" cap="rnd">
              <a:solidFill>
                <a:schemeClr val="tx1"/>
              </a:solidFill>
              <a:round/>
            </a:ln>
            <a:effectLst/>
          </c:spPr>
          <c:marker>
            <c:symbol val="none"/>
          </c:marker>
          <c:cat>
            <c:numRef>
              <c:f>'https://vicgov-my.sharepoint.com/personal/mark_razhev_dtf_vic_gov_au/Documents/Desktop/Data by category/LTD UR/standard ur summary/[LTD UR summary Mar 26.xlsx]dec nonres'!$A$2:$A$154</c:f>
              <c:numCache>
                <c:formatCode>General</c:formatCode>
                <c:ptCount val="153"/>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pt idx="61">
                  <c:v>43313</c:v>
                </c:pt>
                <c:pt idx="62">
                  <c:v>43344</c:v>
                </c:pt>
                <c:pt idx="63">
                  <c:v>43374</c:v>
                </c:pt>
                <c:pt idx="64">
                  <c:v>43405</c:v>
                </c:pt>
                <c:pt idx="65">
                  <c:v>43435</c:v>
                </c:pt>
                <c:pt idx="66">
                  <c:v>43466</c:v>
                </c:pt>
                <c:pt idx="67">
                  <c:v>43497</c:v>
                </c:pt>
                <c:pt idx="68">
                  <c:v>43525</c:v>
                </c:pt>
                <c:pt idx="69">
                  <c:v>43556</c:v>
                </c:pt>
                <c:pt idx="70">
                  <c:v>43586</c:v>
                </c:pt>
                <c:pt idx="71">
                  <c:v>43617</c:v>
                </c:pt>
                <c:pt idx="72">
                  <c:v>43647</c:v>
                </c:pt>
                <c:pt idx="73">
                  <c:v>43678</c:v>
                </c:pt>
                <c:pt idx="74">
                  <c:v>43709</c:v>
                </c:pt>
                <c:pt idx="75">
                  <c:v>43739</c:v>
                </c:pt>
                <c:pt idx="76">
                  <c:v>43770</c:v>
                </c:pt>
                <c:pt idx="77">
                  <c:v>43800</c:v>
                </c:pt>
                <c:pt idx="78">
                  <c:v>43831</c:v>
                </c:pt>
                <c:pt idx="79">
                  <c:v>43862</c:v>
                </c:pt>
                <c:pt idx="80">
                  <c:v>43891</c:v>
                </c:pt>
                <c:pt idx="81">
                  <c:v>43922</c:v>
                </c:pt>
                <c:pt idx="82">
                  <c:v>43952</c:v>
                </c:pt>
                <c:pt idx="83">
                  <c:v>43983</c:v>
                </c:pt>
                <c:pt idx="84">
                  <c:v>44013</c:v>
                </c:pt>
                <c:pt idx="85">
                  <c:v>44044</c:v>
                </c:pt>
                <c:pt idx="86">
                  <c:v>44075</c:v>
                </c:pt>
                <c:pt idx="87">
                  <c:v>44105</c:v>
                </c:pt>
                <c:pt idx="88">
                  <c:v>44136</c:v>
                </c:pt>
                <c:pt idx="89">
                  <c:v>44166</c:v>
                </c:pt>
                <c:pt idx="90">
                  <c:v>44197</c:v>
                </c:pt>
                <c:pt idx="91">
                  <c:v>44228</c:v>
                </c:pt>
                <c:pt idx="92">
                  <c:v>44256</c:v>
                </c:pt>
                <c:pt idx="93">
                  <c:v>44287</c:v>
                </c:pt>
                <c:pt idx="94">
                  <c:v>44317</c:v>
                </c:pt>
                <c:pt idx="95">
                  <c:v>44348</c:v>
                </c:pt>
                <c:pt idx="96">
                  <c:v>44378</c:v>
                </c:pt>
                <c:pt idx="97">
                  <c:v>44409</c:v>
                </c:pt>
                <c:pt idx="98">
                  <c:v>44440</c:v>
                </c:pt>
                <c:pt idx="99">
                  <c:v>44470</c:v>
                </c:pt>
                <c:pt idx="100">
                  <c:v>44501</c:v>
                </c:pt>
                <c:pt idx="101">
                  <c:v>44531</c:v>
                </c:pt>
                <c:pt idx="102">
                  <c:v>44562</c:v>
                </c:pt>
                <c:pt idx="103">
                  <c:v>44593</c:v>
                </c:pt>
                <c:pt idx="104">
                  <c:v>44621</c:v>
                </c:pt>
                <c:pt idx="105">
                  <c:v>44652</c:v>
                </c:pt>
                <c:pt idx="106">
                  <c:v>44682</c:v>
                </c:pt>
                <c:pt idx="107">
                  <c:v>44713</c:v>
                </c:pt>
                <c:pt idx="108">
                  <c:v>44743</c:v>
                </c:pt>
                <c:pt idx="109">
                  <c:v>44774</c:v>
                </c:pt>
                <c:pt idx="110">
                  <c:v>44805</c:v>
                </c:pt>
                <c:pt idx="111">
                  <c:v>44835</c:v>
                </c:pt>
                <c:pt idx="112">
                  <c:v>44866</c:v>
                </c:pt>
                <c:pt idx="113">
                  <c:v>44896</c:v>
                </c:pt>
                <c:pt idx="114">
                  <c:v>44927</c:v>
                </c:pt>
                <c:pt idx="115">
                  <c:v>44958</c:v>
                </c:pt>
                <c:pt idx="116">
                  <c:v>44986</c:v>
                </c:pt>
                <c:pt idx="117">
                  <c:v>45017</c:v>
                </c:pt>
                <c:pt idx="118">
                  <c:v>45047</c:v>
                </c:pt>
                <c:pt idx="119">
                  <c:v>45078</c:v>
                </c:pt>
                <c:pt idx="120">
                  <c:v>45108</c:v>
                </c:pt>
                <c:pt idx="121">
                  <c:v>45139</c:v>
                </c:pt>
                <c:pt idx="122">
                  <c:v>45170</c:v>
                </c:pt>
                <c:pt idx="123">
                  <c:v>45200</c:v>
                </c:pt>
                <c:pt idx="124">
                  <c:v>45231</c:v>
                </c:pt>
                <c:pt idx="125">
                  <c:v>45261</c:v>
                </c:pt>
                <c:pt idx="126">
                  <c:v>45292</c:v>
                </c:pt>
                <c:pt idx="127">
                  <c:v>45323</c:v>
                </c:pt>
                <c:pt idx="128">
                  <c:v>45352</c:v>
                </c:pt>
                <c:pt idx="129">
                  <c:v>45383</c:v>
                </c:pt>
                <c:pt idx="130">
                  <c:v>45413</c:v>
                </c:pt>
                <c:pt idx="131">
                  <c:v>45444</c:v>
                </c:pt>
                <c:pt idx="132">
                  <c:v>45474</c:v>
                </c:pt>
                <c:pt idx="133">
                  <c:v>45505</c:v>
                </c:pt>
                <c:pt idx="134">
                  <c:v>45536</c:v>
                </c:pt>
                <c:pt idx="135">
                  <c:v>45566</c:v>
                </c:pt>
                <c:pt idx="136">
                  <c:v>45597</c:v>
                </c:pt>
                <c:pt idx="137">
                  <c:v>45627</c:v>
                </c:pt>
                <c:pt idx="138">
                  <c:v>45658</c:v>
                </c:pt>
                <c:pt idx="139">
                  <c:v>45689</c:v>
                </c:pt>
                <c:pt idx="140">
                  <c:v>45717</c:v>
                </c:pt>
                <c:pt idx="141">
                  <c:v>45748</c:v>
                </c:pt>
                <c:pt idx="142">
                  <c:v>45778</c:v>
                </c:pt>
                <c:pt idx="143">
                  <c:v>45809</c:v>
                </c:pt>
                <c:pt idx="144">
                  <c:v>45839</c:v>
                </c:pt>
                <c:pt idx="145">
                  <c:v>45870</c:v>
                </c:pt>
                <c:pt idx="146">
                  <c:v>45901</c:v>
                </c:pt>
                <c:pt idx="147">
                  <c:v>45931</c:v>
                </c:pt>
                <c:pt idx="148">
                  <c:v>45962</c:v>
                </c:pt>
                <c:pt idx="149">
                  <c:v>45992</c:v>
                </c:pt>
                <c:pt idx="150">
                  <c:v>46023</c:v>
                </c:pt>
                <c:pt idx="151">
                  <c:v>46054</c:v>
                </c:pt>
                <c:pt idx="152">
                  <c:v>46082</c:v>
                </c:pt>
              </c:numCache>
            </c:numRef>
          </c:cat>
          <c:val>
            <c:numRef>
              <c:f>'https://vicgov-my.sharepoint.com/personal/mark_razhev_dtf_vic_gov_au/Documents/Desktop/Data by category/LTD UR/standard ur summary/[LTD UR summary Mar 26.xlsx]dec nonres'!$G$2:$G$154</c:f>
              <c:numCache>
                <c:formatCode>General</c:formatCode>
                <c:ptCount val="153"/>
                <c:pt idx="23">
                  <c:v>0.2928833061247329</c:v>
                </c:pt>
                <c:pt idx="24">
                  <c:v>0.24800177290533032</c:v>
                </c:pt>
                <c:pt idx="25">
                  <c:v>0.25390200300220367</c:v>
                </c:pt>
                <c:pt idx="26">
                  <c:v>0.3266806042852779</c:v>
                </c:pt>
                <c:pt idx="27">
                  <c:v>0.3077536759890489</c:v>
                </c:pt>
                <c:pt idx="28">
                  <c:v>0.26930678087237503</c:v>
                </c:pt>
                <c:pt idx="29">
                  <c:v>0.26354688750980815</c:v>
                </c:pt>
                <c:pt idx="30">
                  <c:v>0.34255941656264355</c:v>
                </c:pt>
                <c:pt idx="31">
                  <c:v>0.2105396102535253</c:v>
                </c:pt>
                <c:pt idx="32">
                  <c:v>0.24017960532947202</c:v>
                </c:pt>
                <c:pt idx="33">
                  <c:v>0.16837743446761855</c:v>
                </c:pt>
                <c:pt idx="34">
                  <c:v>0.2634923591774212</c:v>
                </c:pt>
                <c:pt idx="35">
                  <c:v>0.2541390006773756</c:v>
                </c:pt>
                <c:pt idx="36">
                  <c:v>0.21646674491099271</c:v>
                </c:pt>
                <c:pt idx="37">
                  <c:v>0.20156742227966773</c:v>
                </c:pt>
                <c:pt idx="38">
                  <c:v>0.13326959192705812</c:v>
                </c:pt>
                <c:pt idx="39">
                  <c:v>8.5005467015409453E-2</c:v>
                </c:pt>
                <c:pt idx="40">
                  <c:v>0.10388204961116476</c:v>
                </c:pt>
                <c:pt idx="41">
                  <c:v>2.9243994342544655E-2</c:v>
                </c:pt>
                <c:pt idx="42">
                  <c:v>-6.6053729186129617E-3</c:v>
                </c:pt>
                <c:pt idx="43">
                  <c:v>9.1797284795218648E-3</c:v>
                </c:pt>
                <c:pt idx="44">
                  <c:v>-8.5359541034215614E-2</c:v>
                </c:pt>
                <c:pt idx="45">
                  <c:v>-6.5079906452326419E-2</c:v>
                </c:pt>
                <c:pt idx="46">
                  <c:v>-0.13787417592635642</c:v>
                </c:pt>
                <c:pt idx="47">
                  <c:v>-9.6788500869954386E-2</c:v>
                </c:pt>
                <c:pt idx="48">
                  <c:v>-7.5108808039240693E-2</c:v>
                </c:pt>
                <c:pt idx="49">
                  <c:v>-7.474708642952177E-2</c:v>
                </c:pt>
                <c:pt idx="50">
                  <c:v>-7.2685346074964907E-2</c:v>
                </c:pt>
                <c:pt idx="51">
                  <c:v>-1.2079741492215246E-2</c:v>
                </c:pt>
                <c:pt idx="52">
                  <c:v>-3.6548991195975211E-2</c:v>
                </c:pt>
                <c:pt idx="53">
                  <c:v>6.9550583568476432E-2</c:v>
                </c:pt>
                <c:pt idx="54">
                  <c:v>4.4403273167527679E-2</c:v>
                </c:pt>
                <c:pt idx="55">
                  <c:v>7.1616306875764701E-2</c:v>
                </c:pt>
                <c:pt idx="56">
                  <c:v>0.13655859945400173</c:v>
                </c:pt>
                <c:pt idx="57">
                  <c:v>0.16881504770769196</c:v>
                </c:pt>
                <c:pt idx="58">
                  <c:v>0.22355474953593957</c:v>
                </c:pt>
                <c:pt idx="59">
                  <c:v>0.18753411332301839</c:v>
                </c:pt>
                <c:pt idx="60">
                  <c:v>0.19860511498090094</c:v>
                </c:pt>
                <c:pt idx="61">
                  <c:v>0.27157452060209053</c:v>
                </c:pt>
                <c:pt idx="62">
                  <c:v>0.25168099665666088</c:v>
                </c:pt>
                <c:pt idx="63">
                  <c:v>0.20702284137847138</c:v>
                </c:pt>
                <c:pt idx="64">
                  <c:v>0.23579580314998538</c:v>
                </c:pt>
                <c:pt idx="65">
                  <c:v>0.11170266792141681</c:v>
                </c:pt>
                <c:pt idx="66">
                  <c:v>0.14650688109234222</c:v>
                </c:pt>
                <c:pt idx="67">
                  <c:v>0.11079467159441081</c:v>
                </c:pt>
                <c:pt idx="68">
                  <c:v>5.6152337008500641E-2</c:v>
                </c:pt>
                <c:pt idx="69">
                  <c:v>5.3833265891754634E-2</c:v>
                </c:pt>
                <c:pt idx="70">
                  <c:v>5.9060421122821394E-2</c:v>
                </c:pt>
                <c:pt idx="71">
                  <c:v>5.4877726473484989E-2</c:v>
                </c:pt>
                <c:pt idx="72">
                  <c:v>5.0206760164933417E-2</c:v>
                </c:pt>
                <c:pt idx="73">
                  <c:v>-7.6542728722585829E-2</c:v>
                </c:pt>
                <c:pt idx="74">
                  <c:v>-3.6393460058040561E-2</c:v>
                </c:pt>
                <c:pt idx="75">
                  <c:v>-6.6962951616189148E-2</c:v>
                </c:pt>
                <c:pt idx="76">
                  <c:v>-0.11705582495751665</c:v>
                </c:pt>
                <c:pt idx="77">
                  <c:v>-4.2985789815138786E-2</c:v>
                </c:pt>
                <c:pt idx="78">
                  <c:v>-5.4561571911873941E-2</c:v>
                </c:pt>
                <c:pt idx="79">
                  <c:v>-3.7871637845546924E-2</c:v>
                </c:pt>
                <c:pt idx="80">
                  <c:v>1.858970828644213E-2</c:v>
                </c:pt>
                <c:pt idx="81">
                  <c:v>-2.9243340719762645E-2</c:v>
                </c:pt>
                <c:pt idx="82">
                  <c:v>-9.2574725637298072E-2</c:v>
                </c:pt>
                <c:pt idx="83">
                  <c:v>-0.14203041732319199</c:v>
                </c:pt>
                <c:pt idx="84">
                  <c:v>-0.19958022037003986</c:v>
                </c:pt>
                <c:pt idx="85">
                  <c:v>-0.14553860521133211</c:v>
                </c:pt>
                <c:pt idx="86">
                  <c:v>-0.20054935094949056</c:v>
                </c:pt>
                <c:pt idx="87">
                  <c:v>-0.1638529880774251</c:v>
                </c:pt>
                <c:pt idx="88">
                  <c:v>-8.3253510054304258E-2</c:v>
                </c:pt>
                <c:pt idx="89">
                  <c:v>-9.2322501850251038E-2</c:v>
                </c:pt>
                <c:pt idx="90">
                  <c:v>-0.10213406156359517</c:v>
                </c:pt>
                <c:pt idx="91">
                  <c:v>-9.7891525593916118E-2</c:v>
                </c:pt>
                <c:pt idx="92">
                  <c:v>-8.4410664513062117E-2</c:v>
                </c:pt>
                <c:pt idx="93">
                  <c:v>-2.062904388250919E-2</c:v>
                </c:pt>
                <c:pt idx="94">
                  <c:v>8.9594437420489115E-2</c:v>
                </c:pt>
                <c:pt idx="95">
                  <c:v>0.18454021469056392</c:v>
                </c:pt>
                <c:pt idx="96">
                  <c:v>0.34063211510537883</c:v>
                </c:pt>
                <c:pt idx="97">
                  <c:v>0.3795023681222558</c:v>
                </c:pt>
                <c:pt idx="98">
                  <c:v>0.53985321430600974</c:v>
                </c:pt>
                <c:pt idx="99">
                  <c:v>0.58690050486191203</c:v>
                </c:pt>
                <c:pt idx="100">
                  <c:v>0.53463366850979033</c:v>
                </c:pt>
                <c:pt idx="101">
                  <c:v>0.49620850108602421</c:v>
                </c:pt>
                <c:pt idx="102">
                  <c:v>0.6740715410346434</c:v>
                </c:pt>
                <c:pt idx="103">
                  <c:v>0.74620282928839754</c:v>
                </c:pt>
                <c:pt idx="104">
                  <c:v>0.87176783269234925</c:v>
                </c:pt>
                <c:pt idx="105">
                  <c:v>0.83943239425802352</c:v>
                </c:pt>
                <c:pt idx="106">
                  <c:v>0.76398283861439986</c:v>
                </c:pt>
                <c:pt idx="107">
                  <c:v>0.72561416031572068</c:v>
                </c:pt>
                <c:pt idx="108">
                  <c:v>0.62803556781693493</c:v>
                </c:pt>
                <c:pt idx="109">
                  <c:v>0.6137248146033043</c:v>
                </c:pt>
                <c:pt idx="110">
                  <c:v>0.49511389614197232</c:v>
                </c:pt>
                <c:pt idx="111">
                  <c:v>0.46599144812034465</c:v>
                </c:pt>
                <c:pt idx="112">
                  <c:v>0.42644709280503923</c:v>
                </c:pt>
                <c:pt idx="113">
                  <c:v>0.39558900485730275</c:v>
                </c:pt>
                <c:pt idx="114">
                  <c:v>0.20255492848665835</c:v>
                </c:pt>
                <c:pt idx="115">
                  <c:v>9.6774470327764206E-2</c:v>
                </c:pt>
                <c:pt idx="116">
                  <c:v>-8.712631526078074E-2</c:v>
                </c:pt>
                <c:pt idx="117">
                  <c:v>-0.13434062410096348</c:v>
                </c:pt>
                <c:pt idx="118">
                  <c:v>-0.13612024878446194</c:v>
                </c:pt>
                <c:pt idx="119">
                  <c:v>-0.17236434545731238</c:v>
                </c:pt>
                <c:pt idx="120">
                  <c:v>-0.19246075906672189</c:v>
                </c:pt>
                <c:pt idx="121">
                  <c:v>-0.21648370769513137</c:v>
                </c:pt>
                <c:pt idx="122">
                  <c:v>-0.23863521754940231</c:v>
                </c:pt>
                <c:pt idx="123">
                  <c:v>-0.27646984251907181</c:v>
                </c:pt>
                <c:pt idx="124">
                  <c:v>-0.29819894811715875</c:v>
                </c:pt>
                <c:pt idx="125">
                  <c:v>-0.29518775294374056</c:v>
                </c:pt>
                <c:pt idx="126">
                  <c:v>-0.27379781072562548</c:v>
                </c:pt>
                <c:pt idx="127">
                  <c:v>-0.21252049625545366</c:v>
                </c:pt>
                <c:pt idx="128">
                  <c:v>-0.18524947971776373</c:v>
                </c:pt>
                <c:pt idx="129">
                  <c:v>-0.15820656682433754</c:v>
                </c:pt>
                <c:pt idx="130">
                  <c:v>-0.18556946947233377</c:v>
                </c:pt>
                <c:pt idx="131">
                  <c:v>-0.17836251016426108</c:v>
                </c:pt>
                <c:pt idx="132">
                  <c:v>-0.12595882079533105</c:v>
                </c:pt>
                <c:pt idx="133">
                  <c:v>-0.11660516157730039</c:v>
                </c:pt>
                <c:pt idx="134">
                  <c:v>-6.2946575424666418E-2</c:v>
                </c:pt>
                <c:pt idx="135">
                  <c:v>-2.5634531591368526E-2</c:v>
                </c:pt>
                <c:pt idx="136">
                  <c:v>8.2331920802847236E-3</c:v>
                </c:pt>
                <c:pt idx="137">
                  <c:v>2.5949490436033784E-2</c:v>
                </c:pt>
                <c:pt idx="138">
                  <c:v>0.14102323514993254</c:v>
                </c:pt>
                <c:pt idx="139">
                  <c:v>8.5848009190232499E-2</c:v>
                </c:pt>
                <c:pt idx="140">
                  <c:v>0.12806418236921702</c:v>
                </c:pt>
                <c:pt idx="141">
                  <c:v>0.16568008085559849</c:v>
                </c:pt>
                <c:pt idx="142">
                  <c:v>0.17148292233578544</c:v>
                </c:pt>
                <c:pt idx="143">
                  <c:v>0.19075487417473158</c:v>
                </c:pt>
                <c:pt idx="144">
                  <c:v>0.12770829010349982</c:v>
                </c:pt>
                <c:pt idx="145">
                  <c:v>0.124973910146571</c:v>
                </c:pt>
                <c:pt idx="146">
                  <c:v>0.1426369849774396</c:v>
                </c:pt>
                <c:pt idx="147">
                  <c:v>0.12203615815241009</c:v>
                </c:pt>
                <c:pt idx="148">
                  <c:v>0.1373000630551795</c:v>
                </c:pt>
                <c:pt idx="149">
                  <c:v>0.15682374100967467</c:v>
                </c:pt>
                <c:pt idx="150">
                  <c:v>-8.2956053084484171E-3</c:v>
                </c:pt>
                <c:pt idx="151">
                  <c:v>-2.9003171778658743E-3</c:v>
                </c:pt>
                <c:pt idx="152">
                  <c:v>1.0534102976094806E-2</c:v>
                </c:pt>
              </c:numCache>
            </c:numRef>
          </c:val>
          <c:smooth val="0"/>
          <c:extLst>
            <c:ext xmlns:c16="http://schemas.microsoft.com/office/drawing/2014/chart" uri="{C3380CC4-5D6E-409C-BE32-E72D297353CC}">
              <c16:uniqueId val="{00000002-6798-44C0-B8A0-53377264814D}"/>
            </c:ext>
          </c:extLst>
        </c:ser>
        <c:dLbls>
          <c:showLegendKey val="0"/>
          <c:showVal val="0"/>
          <c:showCatName val="0"/>
          <c:showSerName val="0"/>
          <c:showPercent val="0"/>
          <c:showBubbleSize val="0"/>
        </c:dLbls>
        <c:marker val="1"/>
        <c:smooth val="0"/>
        <c:axId val="1558123391"/>
        <c:axId val="1558135391"/>
      </c:lineChart>
      <c:catAx>
        <c:axId val="1558123391"/>
        <c:scaling>
          <c:orientation val="minMax"/>
          <c:min val="93"/>
        </c:scaling>
        <c:delete val="0"/>
        <c:axPos val="b"/>
        <c:numFmt formatCode="mmm\-yy" sourceLinked="0"/>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a:latin typeface="+mj-lt"/>
              </a:defRPr>
            </a:pPr>
            <a:endParaRPr lang="en-US"/>
          </a:p>
        </c:txPr>
        <c:crossAx val="1558135391"/>
        <c:crosses val="autoZero"/>
        <c:auto val="1"/>
        <c:lblAlgn val="ctr"/>
        <c:lblOffset val="100"/>
        <c:tickLblSkip val="6"/>
        <c:noMultiLvlLbl val="0"/>
      </c:catAx>
      <c:valAx>
        <c:axId val="1558135391"/>
        <c:scaling>
          <c:orientation val="minMax"/>
          <c:max val="0.9"/>
          <c:min val="-0.30000000000000004"/>
        </c:scaling>
        <c:delete val="0"/>
        <c:axPos val="l"/>
        <c:majorGridlines>
          <c:spPr>
            <a:ln w="9525" cap="flat" cmpd="sng" algn="ctr">
              <a:solidFill>
                <a:schemeClr val="bg1">
                  <a:lumMod val="50000"/>
                </a:schemeClr>
              </a:solidFill>
              <a:prstDash val="dash"/>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vert="horz"/>
          <a:lstStyle/>
          <a:p>
            <a:pPr>
              <a:defRPr>
                <a:latin typeface="+mj-lt"/>
              </a:defRPr>
            </a:pPr>
            <a:endParaRPr lang="en-US"/>
          </a:p>
        </c:txPr>
        <c:crossAx val="1558123391"/>
        <c:crosses val="autoZero"/>
        <c:crossBetween val="between"/>
      </c:valAx>
      <c:spPr>
        <a:noFill/>
      </c:spPr>
    </c:plotArea>
    <c:legend>
      <c:legendPos val="b"/>
      <c:overlay val="0"/>
      <c:spPr>
        <a:noFill/>
        <a:ln>
          <a:noFill/>
        </a:ln>
        <a:effectLst/>
      </c:spPr>
      <c:txPr>
        <a:bodyPr rot="0" vert="horz"/>
        <a:lstStyle/>
        <a:p>
          <a:pPr>
            <a:defRPr>
              <a:latin typeface="+mj-lt"/>
            </a:defRPr>
          </a:pPr>
          <a:endParaRPr lang="en-US"/>
        </a:p>
      </c:txPr>
    </c:legend>
    <c:plotVisOnly val="1"/>
    <c:dispBlanksAs val="gap"/>
    <c:showDLblsOverMax val="0"/>
  </c:chart>
  <c:spPr>
    <a:noFill/>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59315798531267E-2"/>
          <c:y val="7.6508967992977586E-2"/>
          <c:w val="0.88498840769903764"/>
          <c:h val="0.7779469912350806"/>
        </c:manualLayout>
      </c:layout>
      <c:barChart>
        <c:barDir val="col"/>
        <c:grouping val="stacked"/>
        <c:varyColors val="0"/>
        <c:ser>
          <c:idx val="1"/>
          <c:order val="1"/>
          <c:tx>
            <c:strRef>
              <c:f>'Chart 4.6'!$L$8</c:f>
              <c:strCache>
                <c:ptCount val="1"/>
                <c:pt idx="0">
                  <c:v>Property Volume</c:v>
                </c:pt>
              </c:strCache>
            </c:strRef>
          </c:tx>
          <c:spPr>
            <a:solidFill>
              <a:schemeClr val="bg2">
                <a:lumMod val="50000"/>
              </a:schemeClr>
            </a:solidFill>
            <a:ln>
              <a:noFill/>
            </a:ln>
            <a:effectLst/>
          </c:spPr>
          <c:invertIfNegative val="0"/>
          <c:cat>
            <c:numRef>
              <c:f>'Chart 4.6'!$J$14:$J$24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extLst/>
            </c:numRef>
          </c:cat>
          <c:val>
            <c:numRef>
              <c:f>'Chart 4.6'!$L$14:$L$24</c:f>
              <c:numCache>
                <c:formatCode>0.00%</c:formatCode>
                <c:ptCount val="11"/>
                <c:pt idx="0">
                  <c:v>7.7761012282930864E-3</c:v>
                </c:pt>
                <c:pt idx="1">
                  <c:v>3.2270256884799342E-2</c:v>
                </c:pt>
                <c:pt idx="2">
                  <c:v>3.2270256884799342E-2</c:v>
                </c:pt>
                <c:pt idx="3">
                  <c:v>2.9970983973848897E-2</c:v>
                </c:pt>
                <c:pt idx="4">
                  <c:v>2.6150938462087048E-2</c:v>
                </c:pt>
                <c:pt idx="5">
                  <c:v>1.9669396596661448E-2</c:v>
                </c:pt>
                <c:pt idx="6">
                  <c:v>2.6049417779040018E-2</c:v>
                </c:pt>
                <c:pt idx="7">
                  <c:v>3.0591908589649996E-2</c:v>
                </c:pt>
                <c:pt idx="8">
                  <c:v>2.4956758092414155E-2</c:v>
                </c:pt>
                <c:pt idx="9">
                  <c:v>2.6445432057356166E-2</c:v>
                </c:pt>
                <c:pt idx="10">
                  <c:v>2.9195216845200989E-2</c:v>
                </c:pt>
              </c:numCache>
              <c:extLst/>
            </c:numRef>
          </c:val>
          <c:extLst>
            <c:ext xmlns:c16="http://schemas.microsoft.com/office/drawing/2014/chart" uri="{C3380CC4-5D6E-409C-BE32-E72D297353CC}">
              <c16:uniqueId val="{00000000-D9A0-4472-B172-E50B8AC4416D}"/>
            </c:ext>
          </c:extLst>
        </c:ser>
        <c:ser>
          <c:idx val="2"/>
          <c:order val="2"/>
          <c:tx>
            <c:strRef>
              <c:f>'Chart 4.6'!$M$8</c:f>
              <c:strCache>
                <c:ptCount val="1"/>
                <c:pt idx="0">
                  <c:v>Average Land Value</c:v>
                </c:pt>
              </c:strCache>
            </c:strRef>
          </c:tx>
          <c:spPr>
            <a:solidFill>
              <a:schemeClr val="bg2">
                <a:lumMod val="75000"/>
              </a:schemeClr>
            </a:solidFill>
            <a:ln>
              <a:noFill/>
            </a:ln>
            <a:effectLst/>
          </c:spPr>
          <c:invertIfNegative val="0"/>
          <c:cat>
            <c:numRef>
              <c:f>'Chart 4.6'!$J$14:$J$24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extLst/>
            </c:numRef>
          </c:cat>
          <c:val>
            <c:numRef>
              <c:f>'Chart 4.6'!$M$14:$M$24</c:f>
              <c:numCache>
                <c:formatCode>0.00%</c:formatCode>
                <c:ptCount val="11"/>
                <c:pt idx="0">
                  <c:v>4.2151264906556185E-2</c:v>
                </c:pt>
                <c:pt idx="1">
                  <c:v>9.1381488288059476E-2</c:v>
                </c:pt>
                <c:pt idx="2">
                  <c:v>9.1381488288059476E-2</c:v>
                </c:pt>
                <c:pt idx="3">
                  <c:v>4.4821572434976975E-2</c:v>
                </c:pt>
                <c:pt idx="4">
                  <c:v>6.3349266793128134E-2</c:v>
                </c:pt>
                <c:pt idx="5">
                  <c:v>2.5563115392124969E-2</c:v>
                </c:pt>
                <c:pt idx="6">
                  <c:v>0.18189812067026212</c:v>
                </c:pt>
                <c:pt idx="7">
                  <c:v>0.23522951023871674</c:v>
                </c:pt>
                <c:pt idx="8">
                  <c:v>7.7039243725062656E-2</c:v>
                </c:pt>
                <c:pt idx="9">
                  <c:v>6.0849271454386233E-2</c:v>
                </c:pt>
                <c:pt idx="10">
                  <c:v>3.8344839145996179E-3</c:v>
                </c:pt>
              </c:numCache>
              <c:extLst/>
            </c:numRef>
          </c:val>
          <c:extLst>
            <c:ext xmlns:c16="http://schemas.microsoft.com/office/drawing/2014/chart" uri="{C3380CC4-5D6E-409C-BE32-E72D297353CC}">
              <c16:uniqueId val="{00000001-D9A0-4472-B172-E50B8AC4416D}"/>
            </c:ext>
          </c:extLst>
        </c:ser>
        <c:dLbls>
          <c:showLegendKey val="0"/>
          <c:showVal val="0"/>
          <c:showCatName val="0"/>
          <c:showSerName val="0"/>
          <c:showPercent val="0"/>
          <c:showBubbleSize val="0"/>
        </c:dLbls>
        <c:gapWidth val="219"/>
        <c:overlap val="100"/>
        <c:axId val="1794495951"/>
        <c:axId val="1794497871"/>
      </c:barChart>
      <c:lineChart>
        <c:grouping val="standard"/>
        <c:varyColors val="0"/>
        <c:ser>
          <c:idx val="0"/>
          <c:order val="0"/>
          <c:tx>
            <c:strRef>
              <c:f>'Chart 4.6'!$K$8</c:f>
              <c:strCache>
                <c:ptCount val="1"/>
                <c:pt idx="0">
                  <c:v>Land Values</c:v>
                </c:pt>
              </c:strCache>
            </c:strRef>
          </c:tx>
          <c:spPr>
            <a:ln w="28575" cap="rnd">
              <a:solidFill>
                <a:schemeClr val="tx1">
                  <a:lumMod val="75000"/>
                  <a:lumOff val="25000"/>
                </a:schemeClr>
              </a:solidFill>
              <a:round/>
            </a:ln>
            <a:effectLst/>
          </c:spPr>
          <c:marker>
            <c:symbol val="none"/>
          </c:marker>
          <c:cat>
            <c:numRef>
              <c:f>'Chart 4.6'!$J$14:$J$24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extLst/>
            </c:numRef>
          </c:cat>
          <c:val>
            <c:numRef>
              <c:f>'Chart 4.6'!$K$14:$K$24</c:f>
              <c:numCache>
                <c:formatCode>0.00%</c:formatCode>
                <c:ptCount val="11"/>
                <c:pt idx="0">
                  <c:v>5.0582911140477305E-2</c:v>
                </c:pt>
                <c:pt idx="1">
                  <c:v>0.12954955337600071</c:v>
                </c:pt>
                <c:pt idx="2">
                  <c:v>0.12954955337600071</c:v>
                </c:pt>
                <c:pt idx="3">
                  <c:v>7.6135903037957364E-2</c:v>
                </c:pt>
                <c:pt idx="4">
                  <c:v>9.1156848032740712E-2</c:v>
                </c:pt>
                <c:pt idx="5">
                  <c:v>4.5735323043680554E-2</c:v>
                </c:pt>
                <c:pt idx="6">
                  <c:v>0.21268587858786425</c:v>
                </c:pt>
                <c:pt idx="7">
                  <c:v>0.27301753850317745</c:v>
                </c:pt>
                <c:pt idx="8">
                  <c:v>0.10391865158674563</c:v>
                </c:pt>
                <c:pt idx="9">
                  <c:v>8.8903888785728968E-2</c:v>
                </c:pt>
                <c:pt idx="10">
                  <c:v>3.3141649349176738E-2</c:v>
                </c:pt>
              </c:numCache>
              <c:extLst/>
            </c:numRef>
          </c:val>
          <c:smooth val="0"/>
          <c:extLst>
            <c:ext xmlns:c16="http://schemas.microsoft.com/office/drawing/2014/chart" uri="{C3380CC4-5D6E-409C-BE32-E72D297353CC}">
              <c16:uniqueId val="{00000002-D9A0-4472-B172-E50B8AC4416D}"/>
            </c:ext>
          </c:extLst>
        </c:ser>
        <c:ser>
          <c:idx val="3"/>
          <c:order val="3"/>
          <c:tx>
            <c:strRef>
              <c:f>'Chart 4.6'!$N$8</c:f>
              <c:strCache>
                <c:ptCount val="1"/>
                <c:pt idx="0">
                  <c:v>CAGR 2008-2014</c:v>
                </c:pt>
              </c:strCache>
            </c:strRef>
          </c:tx>
          <c:spPr>
            <a:ln w="28575" cap="rnd">
              <a:solidFill>
                <a:schemeClr val="bg1">
                  <a:lumMod val="50000"/>
                </a:schemeClr>
              </a:solidFill>
              <a:prstDash val="dash"/>
              <a:round/>
            </a:ln>
            <a:effectLst/>
          </c:spPr>
          <c:marker>
            <c:symbol val="none"/>
          </c:marker>
          <c:cat>
            <c:numRef>
              <c:f>'Chart 4.6'!$J$14:$J$24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extLst/>
            </c:numRef>
          </c:cat>
          <c:val>
            <c:numRef>
              <c:f>'Chart 4.6'!$N$14:$N$24</c:f>
              <c:numCache>
                <c:formatCode>0.00%</c:formatCode>
                <c:ptCount val="11"/>
                <c:pt idx="0" formatCode="0.0%">
                  <c:v>8.4212875295448075E-2</c:v>
                </c:pt>
                <c:pt idx="1">
                  <c:v>8.4212875295448075E-2</c:v>
                </c:pt>
                <c:pt idx="2" formatCode="0.0%">
                  <c:v>8.4212875295448075E-2</c:v>
                </c:pt>
                <c:pt idx="3" formatCode="0.0%">
                  <c:v>8.4212875295448075E-2</c:v>
                </c:pt>
                <c:pt idx="4" formatCode="0.0%">
                  <c:v>8.4212875295448075E-2</c:v>
                </c:pt>
                <c:pt idx="5" formatCode="0.0%">
                  <c:v>8.4212875295448075E-2</c:v>
                </c:pt>
                <c:pt idx="6" formatCode="0.0%">
                  <c:v>8.4212875295448075E-2</c:v>
                </c:pt>
                <c:pt idx="7" formatCode="0.0%">
                  <c:v>8.4212875295448075E-2</c:v>
                </c:pt>
                <c:pt idx="8" formatCode="0.0%">
                  <c:v>8.4212875295448075E-2</c:v>
                </c:pt>
                <c:pt idx="9" formatCode="0.0%">
                  <c:v>8.4212875295448075E-2</c:v>
                </c:pt>
                <c:pt idx="10" formatCode="0.0%">
                  <c:v>8.4212875295448075E-2</c:v>
                </c:pt>
              </c:numCache>
              <c:extLst/>
            </c:numRef>
          </c:val>
          <c:smooth val="0"/>
          <c:extLst>
            <c:ext xmlns:c16="http://schemas.microsoft.com/office/drawing/2014/chart" uri="{C3380CC4-5D6E-409C-BE32-E72D297353CC}">
              <c16:uniqueId val="{00000003-D9A0-4472-B172-E50B8AC4416D}"/>
            </c:ext>
          </c:extLst>
        </c:ser>
        <c:dLbls>
          <c:showLegendKey val="0"/>
          <c:showVal val="0"/>
          <c:showCatName val="0"/>
          <c:showSerName val="0"/>
          <c:showPercent val="0"/>
          <c:showBubbleSize val="0"/>
        </c:dLbls>
        <c:marker val="1"/>
        <c:smooth val="0"/>
        <c:axId val="1794495951"/>
        <c:axId val="1794497871"/>
      </c:lineChart>
      <c:catAx>
        <c:axId val="1794495951"/>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794497871"/>
        <c:crosses val="autoZero"/>
        <c:auto val="1"/>
        <c:lblAlgn val="ctr"/>
        <c:lblOffset val="100"/>
        <c:noMultiLvlLbl val="0"/>
      </c:catAx>
      <c:valAx>
        <c:axId val="1794497871"/>
        <c:scaling>
          <c:orientation val="minMax"/>
        </c:scaling>
        <c:delete val="0"/>
        <c:axPos val="l"/>
        <c:majorGridlines>
          <c:spPr>
            <a:ln w="6350" cap="flat" cmpd="sng" algn="ctr">
              <a:solidFill>
                <a:schemeClr val="bg1">
                  <a:lumMod val="50000"/>
                </a:schemeClr>
              </a:solidFill>
              <a:prstDash val="dash"/>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794495951"/>
        <c:crosses val="autoZero"/>
        <c:crossBetween val="between"/>
      </c:valAx>
      <c:spPr>
        <a:noFill/>
        <a:ln>
          <a:noFill/>
        </a:ln>
        <a:effectLst/>
      </c:spPr>
    </c:plotArea>
    <c:legend>
      <c:legendPos val="b"/>
      <c:legendEntry>
        <c:idx val="3"/>
        <c:delete val="1"/>
      </c:legendEntry>
      <c:layout>
        <c:manualLayout>
          <c:xMode val="edge"/>
          <c:yMode val="edge"/>
          <c:x val="0.13316374552706978"/>
          <c:y val="0.92746609798775148"/>
          <c:w val="0.7284063721892583"/>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mj-lt"/>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4.7'!$N$5</c:f>
              <c:strCache>
                <c:ptCount val="1"/>
                <c:pt idx="0">
                  <c:v>$ billion</c:v>
                </c:pt>
              </c:strCache>
            </c:strRef>
          </c:tx>
          <c:spPr>
            <a:solidFill>
              <a:schemeClr val="bg2">
                <a:lumMod val="50000"/>
              </a:schemeClr>
            </a:solidFill>
            <a:ln>
              <a:noFill/>
            </a:ln>
            <a:effectLst/>
          </c:spPr>
          <c:invertIfNegative val="0"/>
          <c:cat>
            <c:strRef>
              <c:f>'Chart 4.7'!$O$4:$V$4</c:f>
              <c:strCache>
                <c:ptCount val="8"/>
                <c:pt idx="0">
                  <c:v>NSW</c:v>
                </c:pt>
                <c:pt idx="1">
                  <c:v>VIC</c:v>
                </c:pt>
                <c:pt idx="2">
                  <c:v>QLD</c:v>
                </c:pt>
                <c:pt idx="3">
                  <c:v>WA</c:v>
                </c:pt>
                <c:pt idx="4">
                  <c:v>SA</c:v>
                </c:pt>
                <c:pt idx="5">
                  <c:v>TAS</c:v>
                </c:pt>
                <c:pt idx="6">
                  <c:v>ACT</c:v>
                </c:pt>
                <c:pt idx="7">
                  <c:v>NT</c:v>
                </c:pt>
              </c:strCache>
            </c:strRef>
          </c:cat>
          <c:val>
            <c:numRef>
              <c:f>'Chart 4.7'!$O$5:$V$5</c:f>
              <c:numCache>
                <c:formatCode>0.0</c:formatCode>
                <c:ptCount val="8"/>
                <c:pt idx="0">
                  <c:v>-5.1709359235507728</c:v>
                </c:pt>
                <c:pt idx="1">
                  <c:v>-4.2631478129957943</c:v>
                </c:pt>
                <c:pt idx="2">
                  <c:v>-3.3514648064926589</c:v>
                </c:pt>
                <c:pt idx="3">
                  <c:v>22.431508193142136</c:v>
                </c:pt>
                <c:pt idx="4">
                  <c:v>-1.1037095730225983</c:v>
                </c:pt>
                <c:pt idx="5">
                  <c:v>-0.32097944608829809</c:v>
                </c:pt>
                <c:pt idx="6">
                  <c:v>-0.2838160540371748</c:v>
                </c:pt>
                <c:pt idx="7">
                  <c:v>0.15484928411772819</c:v>
                </c:pt>
              </c:numCache>
            </c:numRef>
          </c:val>
          <c:extLst>
            <c:ext xmlns:c16="http://schemas.microsoft.com/office/drawing/2014/chart" uri="{C3380CC4-5D6E-409C-BE32-E72D297353CC}">
              <c16:uniqueId val="{00000000-8534-499F-AE35-A82A20E7C029}"/>
            </c:ext>
          </c:extLst>
        </c:ser>
        <c:dLbls>
          <c:showLegendKey val="0"/>
          <c:showVal val="0"/>
          <c:showCatName val="0"/>
          <c:showSerName val="0"/>
          <c:showPercent val="0"/>
          <c:showBubbleSize val="0"/>
        </c:dLbls>
        <c:gapWidth val="100"/>
        <c:overlap val="-27"/>
        <c:axId val="652397760"/>
        <c:axId val="652406400"/>
      </c:barChart>
      <c:catAx>
        <c:axId val="652397760"/>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j-lt"/>
                <a:ea typeface="+mn-ea"/>
                <a:cs typeface="+mn-cs"/>
              </a:defRPr>
            </a:pPr>
            <a:endParaRPr lang="en-US"/>
          </a:p>
        </c:txPr>
        <c:crossAx val="652406400"/>
        <c:crosses val="autoZero"/>
        <c:auto val="1"/>
        <c:lblAlgn val="ctr"/>
        <c:lblOffset val="100"/>
        <c:noMultiLvlLbl val="0"/>
      </c:catAx>
      <c:valAx>
        <c:axId val="652406400"/>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0"/>
              <a:lstStyle/>
              <a:p>
                <a:pPr>
                  <a:defRPr sz="800" b="0" i="1" u="none" strike="noStrike" kern="1200" baseline="0">
                    <a:solidFill>
                      <a:schemeClr val="tx1">
                        <a:lumMod val="65000"/>
                        <a:lumOff val="35000"/>
                      </a:schemeClr>
                    </a:solidFill>
                    <a:latin typeface="+mj-lt"/>
                    <a:ea typeface="+mn-ea"/>
                    <a:cs typeface="+mn-cs"/>
                  </a:defRPr>
                </a:pPr>
                <a:r>
                  <a:rPr lang="en-US" sz="800" i="1"/>
                  <a:t>$ billion</a:t>
                </a:r>
              </a:p>
            </c:rich>
          </c:tx>
          <c:layout>
            <c:manualLayout>
              <c:xMode val="edge"/>
              <c:yMode val="edge"/>
              <c:x val="2.5750717096039301E-2"/>
              <c:y val="0.38060532186835377"/>
            </c:manualLayout>
          </c:layout>
          <c:overlay val="0"/>
          <c:spPr>
            <a:noFill/>
            <a:ln>
              <a:noFill/>
            </a:ln>
            <a:effectLst/>
          </c:spPr>
          <c:txPr>
            <a:bodyPr rot="-5400000" spcFirstLastPara="1" vertOverflow="ellipsis" vert="horz" wrap="square" anchor="ctr" anchorCtr="0"/>
            <a:lstStyle/>
            <a:p>
              <a:pPr>
                <a:defRPr sz="800" b="0" i="1"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52397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prstDash val="solid"/>
      <a:round/>
      <a:headEnd type="none" w="med" len="med"/>
      <a:tailEnd type="none" w="med" len="med"/>
    </a:ln>
    <a:effectLst/>
  </c:spPr>
  <c:txPr>
    <a:bodyPr/>
    <a:lstStyle/>
    <a:p>
      <a:pPr>
        <a:defRPr sz="800">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'Chart 4.8'!$N$4</c:f>
              <c:strCache>
                <c:ptCount val="1"/>
                <c:pt idx="0">
                  <c:v>Grants</c:v>
                </c:pt>
              </c:strCache>
            </c:strRef>
          </c:tx>
          <c:spPr>
            <a:solidFill>
              <a:schemeClr val="dk1">
                <a:tint val="88500"/>
              </a:schemeClr>
            </a:solidFill>
            <a:ln>
              <a:noFill/>
            </a:ln>
            <a:effectLst/>
          </c:spPr>
          <c:invertIfNegative val="0"/>
          <c:cat>
            <c:strRef>
              <c:f>'Chart 4.8'!$O$3:$T$3</c:f>
              <c:strCache>
                <c:ptCount val="6"/>
                <c:pt idx="0">
                  <c:v>WA</c:v>
                </c:pt>
                <c:pt idx="1">
                  <c:v>QLD</c:v>
                </c:pt>
                <c:pt idx="2">
                  <c:v>TAS</c:v>
                </c:pt>
                <c:pt idx="3">
                  <c:v>SA</c:v>
                </c:pt>
                <c:pt idx="4">
                  <c:v>NSW</c:v>
                </c:pt>
                <c:pt idx="5">
                  <c:v>Vic</c:v>
                </c:pt>
              </c:strCache>
            </c:strRef>
          </c:cat>
          <c:val>
            <c:numRef>
              <c:f>'Chart 4.8'!$O$4:$T$4</c:f>
              <c:numCache>
                <c:formatCode>General</c:formatCode>
                <c:ptCount val="6"/>
                <c:pt idx="0">
                  <c:v>6360.8996680027612</c:v>
                </c:pt>
                <c:pt idx="1">
                  <c:v>6783.3026724279989</c:v>
                </c:pt>
                <c:pt idx="2">
                  <c:v>9181.9801033928488</c:v>
                </c:pt>
                <c:pt idx="3">
                  <c:v>7729.3383350120148</c:v>
                </c:pt>
                <c:pt idx="4">
                  <c:v>5734.6397260267559</c:v>
                </c:pt>
                <c:pt idx="5">
                  <c:v>5641.5961413623418</c:v>
                </c:pt>
              </c:numCache>
            </c:numRef>
          </c:val>
          <c:extLst>
            <c:ext xmlns:c16="http://schemas.microsoft.com/office/drawing/2014/chart" uri="{C3380CC4-5D6E-409C-BE32-E72D297353CC}">
              <c16:uniqueId val="{00000000-02CB-4B9F-A73C-7CBE713EF498}"/>
            </c:ext>
          </c:extLst>
        </c:ser>
        <c:ser>
          <c:idx val="1"/>
          <c:order val="1"/>
          <c:tx>
            <c:strRef>
              <c:f>'Chart 4.8'!$N$5</c:f>
              <c:strCache>
                <c:ptCount val="1"/>
                <c:pt idx="0">
                  <c:v>Tax revenue</c:v>
                </c:pt>
              </c:strCache>
            </c:strRef>
          </c:tx>
          <c:spPr>
            <a:solidFill>
              <a:schemeClr val="dk1">
                <a:tint val="55000"/>
              </a:schemeClr>
            </a:solidFill>
            <a:ln>
              <a:noFill/>
            </a:ln>
            <a:effectLst/>
          </c:spPr>
          <c:invertIfNegative val="0"/>
          <c:cat>
            <c:strRef>
              <c:f>'Chart 4.8'!$O$3:$T$3</c:f>
              <c:strCache>
                <c:ptCount val="6"/>
                <c:pt idx="0">
                  <c:v>WA</c:v>
                </c:pt>
                <c:pt idx="1">
                  <c:v>QLD</c:v>
                </c:pt>
                <c:pt idx="2">
                  <c:v>TAS</c:v>
                </c:pt>
                <c:pt idx="3">
                  <c:v>SA</c:v>
                </c:pt>
                <c:pt idx="4">
                  <c:v>NSW</c:v>
                </c:pt>
                <c:pt idx="5">
                  <c:v>Vic</c:v>
                </c:pt>
              </c:strCache>
            </c:strRef>
          </c:cat>
          <c:val>
            <c:numRef>
              <c:f>'Chart 4.8'!$O$5:$T$5</c:f>
              <c:numCache>
                <c:formatCode>General</c:formatCode>
                <c:ptCount val="6"/>
                <c:pt idx="0">
                  <c:v>4896.2450494408131</c:v>
                </c:pt>
                <c:pt idx="1">
                  <c:v>4480.4426843934034</c:v>
                </c:pt>
                <c:pt idx="2">
                  <c:v>3202.5717885225249</c:v>
                </c:pt>
                <c:pt idx="3">
                  <c:v>3828.4519381504892</c:v>
                </c:pt>
                <c:pt idx="4">
                  <c:v>5674.3133215226335</c:v>
                </c:pt>
                <c:pt idx="5">
                  <c:v>5658.2961223500552</c:v>
                </c:pt>
              </c:numCache>
            </c:numRef>
          </c:val>
          <c:extLst>
            <c:ext xmlns:c16="http://schemas.microsoft.com/office/drawing/2014/chart" uri="{C3380CC4-5D6E-409C-BE32-E72D297353CC}">
              <c16:uniqueId val="{00000001-02CB-4B9F-A73C-7CBE713EF498}"/>
            </c:ext>
          </c:extLst>
        </c:ser>
        <c:ser>
          <c:idx val="2"/>
          <c:order val="2"/>
          <c:tx>
            <c:strRef>
              <c:f>'Chart 4.8'!$N$6</c:f>
              <c:strCache>
                <c:ptCount val="1"/>
                <c:pt idx="0">
                  <c:v>Royalties</c:v>
                </c:pt>
              </c:strCache>
            </c:strRef>
          </c:tx>
          <c:spPr>
            <a:solidFill>
              <a:schemeClr val="dk1">
                <a:tint val="75000"/>
              </a:schemeClr>
            </a:solidFill>
            <a:ln>
              <a:noFill/>
            </a:ln>
            <a:effectLst/>
          </c:spPr>
          <c:invertIfNegative val="0"/>
          <c:cat>
            <c:strRef>
              <c:f>'Chart 4.8'!$O$3:$T$3</c:f>
              <c:strCache>
                <c:ptCount val="6"/>
                <c:pt idx="0">
                  <c:v>WA</c:v>
                </c:pt>
                <c:pt idx="1">
                  <c:v>QLD</c:v>
                </c:pt>
                <c:pt idx="2">
                  <c:v>TAS</c:v>
                </c:pt>
                <c:pt idx="3">
                  <c:v>SA</c:v>
                </c:pt>
                <c:pt idx="4">
                  <c:v>NSW</c:v>
                </c:pt>
                <c:pt idx="5">
                  <c:v>Vic</c:v>
                </c:pt>
              </c:strCache>
            </c:strRef>
          </c:cat>
          <c:val>
            <c:numRef>
              <c:f>'Chart 4.8'!$O$6:$T$6</c:f>
              <c:numCache>
                <c:formatCode>General</c:formatCode>
                <c:ptCount val="6"/>
                <c:pt idx="0">
                  <c:v>3257.5194351595505</c:v>
                </c:pt>
                <c:pt idx="1">
                  <c:v>1412.2167425270493</c:v>
                </c:pt>
                <c:pt idx="2">
                  <c:v>130.32712107389548</c:v>
                </c:pt>
                <c:pt idx="3">
                  <c:v>214.13106407277283</c:v>
                </c:pt>
                <c:pt idx="4">
                  <c:v>376.60075821505063</c:v>
                </c:pt>
                <c:pt idx="5">
                  <c:v>23.123050598373165</c:v>
                </c:pt>
              </c:numCache>
            </c:numRef>
          </c:val>
          <c:extLst>
            <c:ext xmlns:c16="http://schemas.microsoft.com/office/drawing/2014/chart" uri="{C3380CC4-5D6E-409C-BE32-E72D297353CC}">
              <c16:uniqueId val="{00000002-02CB-4B9F-A73C-7CBE713EF498}"/>
            </c:ext>
          </c:extLst>
        </c:ser>
        <c:ser>
          <c:idx val="3"/>
          <c:order val="3"/>
          <c:tx>
            <c:strRef>
              <c:f>'Chart 4.8'!$N$7</c:f>
              <c:strCache>
                <c:ptCount val="1"/>
                <c:pt idx="0">
                  <c:v>Other revenue</c:v>
                </c:pt>
              </c:strCache>
            </c:strRef>
          </c:tx>
          <c:spPr>
            <a:solidFill>
              <a:schemeClr val="dk1">
                <a:tint val="98500"/>
              </a:schemeClr>
            </a:solidFill>
            <a:ln>
              <a:noFill/>
            </a:ln>
            <a:effectLst/>
          </c:spPr>
          <c:invertIfNegative val="0"/>
          <c:cat>
            <c:strRef>
              <c:f>'Chart 4.8'!$O$3:$T$3</c:f>
              <c:strCache>
                <c:ptCount val="6"/>
                <c:pt idx="0">
                  <c:v>WA</c:v>
                </c:pt>
                <c:pt idx="1">
                  <c:v>QLD</c:v>
                </c:pt>
                <c:pt idx="2">
                  <c:v>TAS</c:v>
                </c:pt>
                <c:pt idx="3">
                  <c:v>SA</c:v>
                </c:pt>
                <c:pt idx="4">
                  <c:v>NSW</c:v>
                </c:pt>
                <c:pt idx="5">
                  <c:v>Vic</c:v>
                </c:pt>
              </c:strCache>
            </c:strRef>
          </c:cat>
          <c:val>
            <c:numRef>
              <c:f>'Chart 4.8'!$O$7:$T$7</c:f>
              <c:numCache>
                <c:formatCode>General</c:formatCode>
                <c:ptCount val="6"/>
                <c:pt idx="0">
                  <c:v>2124.7291767571369</c:v>
                </c:pt>
                <c:pt idx="1">
                  <c:v>2665.345560681722</c:v>
                </c:pt>
                <c:pt idx="2">
                  <c:v>2133.8893957165819</c:v>
                </c:pt>
                <c:pt idx="3">
                  <c:v>2613.4564190412743</c:v>
                </c:pt>
                <c:pt idx="4">
                  <c:v>2156.1711217618777</c:v>
                </c:pt>
                <c:pt idx="5">
                  <c:v>1957.0379429277436</c:v>
                </c:pt>
              </c:numCache>
            </c:numRef>
          </c:val>
          <c:extLst>
            <c:ext xmlns:c16="http://schemas.microsoft.com/office/drawing/2014/chart" uri="{C3380CC4-5D6E-409C-BE32-E72D297353CC}">
              <c16:uniqueId val="{00000003-02CB-4B9F-A73C-7CBE713EF498}"/>
            </c:ext>
          </c:extLst>
        </c:ser>
        <c:dLbls>
          <c:showLegendKey val="0"/>
          <c:showVal val="0"/>
          <c:showCatName val="0"/>
          <c:showSerName val="0"/>
          <c:showPercent val="0"/>
          <c:showBubbleSize val="0"/>
        </c:dLbls>
        <c:gapWidth val="150"/>
        <c:overlap val="100"/>
        <c:axId val="652397760"/>
        <c:axId val="652406400"/>
      </c:barChart>
      <c:catAx>
        <c:axId val="652397760"/>
        <c:scaling>
          <c:orientation val="maxMin"/>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52406400"/>
        <c:crosses val="autoZero"/>
        <c:auto val="1"/>
        <c:lblAlgn val="ctr"/>
        <c:lblOffset val="100"/>
        <c:noMultiLvlLbl val="0"/>
      </c:catAx>
      <c:valAx>
        <c:axId val="652406400"/>
        <c:scaling>
          <c:orientation val="minMax"/>
          <c:max val="20000"/>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US" i="1"/>
                  <a:t>dollars per capita</a:t>
                </a:r>
              </a:p>
            </c:rich>
          </c:tx>
          <c:layout>
            <c:manualLayout>
              <c:xMode val="edge"/>
              <c:yMode val="edge"/>
              <c:x val="1.4538439105368235E-2"/>
              <c:y val="0.306689097783481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title>
        <c:numFmt formatCode="#\ ##0" sourceLinked="0"/>
        <c:majorTickMark val="none"/>
        <c:minorTickMark val="none"/>
        <c:tickLblPos val="nextTo"/>
        <c:spPr>
          <a:noFill/>
          <a:ln>
            <a:solidFill>
              <a:schemeClr val="bg1">
                <a:lumMod val="50000"/>
              </a:schemeClr>
            </a:solidFill>
            <a:prstDash val="soli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52397760"/>
        <c:crosses val="max"/>
        <c:crossBetween val="between"/>
        <c:majorUnit val="5000"/>
        <c:minorUnit val="1000"/>
      </c:valAx>
      <c:spPr>
        <a:noFill/>
        <a:ln>
          <a:noFill/>
          <a:prstDash val="solid"/>
        </a:ln>
        <a:effectLst/>
      </c:spPr>
    </c:plotArea>
    <c:legend>
      <c:legendPos val="b"/>
      <c:layout>
        <c:manualLayout>
          <c:xMode val="edge"/>
          <c:yMode val="edge"/>
          <c:x val="0.2986681359892937"/>
          <c:y val="0.9159003067508461"/>
          <c:w val="0.51724973667463192"/>
          <c:h val="8.40996932491539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spPr>
            <a:ln w="19050">
              <a:solidFill>
                <a:schemeClr val="bg1"/>
              </a:solidFill>
            </a:ln>
          </c:spPr>
          <c:dPt>
            <c:idx val="0"/>
            <c:bubble3D val="0"/>
            <c:spPr>
              <a:solidFill>
                <a:schemeClr val="tx1">
                  <a:lumMod val="85000"/>
                  <a:lumOff val="15000"/>
                </a:schemeClr>
              </a:solidFill>
              <a:ln w="19050">
                <a:solidFill>
                  <a:schemeClr val="bg1"/>
                </a:solidFill>
              </a:ln>
            </c:spPr>
            <c:extLst>
              <c:ext xmlns:c16="http://schemas.microsoft.com/office/drawing/2014/chart" uri="{C3380CC4-5D6E-409C-BE32-E72D297353CC}">
                <c16:uniqueId val="{00000001-C6C5-43DA-A0AC-206620203B45}"/>
              </c:ext>
            </c:extLst>
          </c:dPt>
          <c:dPt>
            <c:idx val="1"/>
            <c:bubble3D val="0"/>
            <c:spPr>
              <a:solidFill>
                <a:schemeClr val="tx1">
                  <a:lumMod val="65000"/>
                  <a:lumOff val="35000"/>
                </a:schemeClr>
              </a:solidFill>
              <a:ln w="19050">
                <a:solidFill>
                  <a:schemeClr val="bg1"/>
                </a:solidFill>
              </a:ln>
            </c:spPr>
            <c:extLst>
              <c:ext xmlns:c16="http://schemas.microsoft.com/office/drawing/2014/chart" uri="{C3380CC4-5D6E-409C-BE32-E72D297353CC}">
                <c16:uniqueId val="{00000003-C6C5-43DA-A0AC-206620203B45}"/>
              </c:ext>
            </c:extLst>
          </c:dPt>
          <c:dPt>
            <c:idx val="2"/>
            <c:bubble3D val="0"/>
            <c:spPr>
              <a:solidFill>
                <a:schemeClr val="bg1">
                  <a:lumMod val="75000"/>
                </a:schemeClr>
              </a:solidFill>
              <a:ln w="19050">
                <a:solidFill>
                  <a:schemeClr val="bg1"/>
                </a:solidFill>
              </a:ln>
            </c:spPr>
            <c:extLst>
              <c:ext xmlns:c16="http://schemas.microsoft.com/office/drawing/2014/chart" uri="{C3380CC4-5D6E-409C-BE32-E72D297353CC}">
                <c16:uniqueId val="{00000005-C6C5-43DA-A0AC-206620203B45}"/>
              </c:ext>
            </c:extLst>
          </c:dPt>
          <c:dPt>
            <c:idx val="3"/>
            <c:bubble3D val="0"/>
            <c:spPr>
              <a:solidFill>
                <a:schemeClr val="bg1">
                  <a:lumMod val="50000"/>
                </a:schemeClr>
              </a:solidFill>
              <a:ln w="19050">
                <a:solidFill>
                  <a:schemeClr val="bg1"/>
                </a:solidFill>
              </a:ln>
            </c:spPr>
            <c:extLst>
              <c:ext xmlns:c16="http://schemas.microsoft.com/office/drawing/2014/chart" uri="{C3380CC4-5D6E-409C-BE32-E72D297353CC}">
                <c16:uniqueId val="{00000007-C6C5-43DA-A0AC-206620203B45}"/>
              </c:ext>
            </c:extLst>
          </c:dPt>
          <c:dPt>
            <c:idx val="4"/>
            <c:bubble3D val="0"/>
            <c:spPr>
              <a:solidFill>
                <a:schemeClr val="bg1">
                  <a:lumMod val="75000"/>
                </a:schemeClr>
              </a:solidFill>
              <a:ln w="19050">
                <a:solidFill>
                  <a:schemeClr val="bg1"/>
                </a:solidFill>
              </a:ln>
            </c:spPr>
            <c:extLst>
              <c:ext xmlns:c16="http://schemas.microsoft.com/office/drawing/2014/chart" uri="{C3380CC4-5D6E-409C-BE32-E72D297353CC}">
                <c16:uniqueId val="{00000009-C6C5-43DA-A0AC-206620203B45}"/>
              </c:ext>
            </c:extLst>
          </c:dPt>
          <c:dPt>
            <c:idx val="5"/>
            <c:bubble3D val="0"/>
            <c:spPr>
              <a:solidFill>
                <a:schemeClr val="bg1">
                  <a:lumMod val="95000"/>
                </a:schemeClr>
              </a:solidFill>
              <a:ln w="19050">
                <a:solidFill>
                  <a:schemeClr val="bg1"/>
                </a:solidFill>
              </a:ln>
            </c:spPr>
            <c:extLst>
              <c:ext xmlns:c16="http://schemas.microsoft.com/office/drawing/2014/chart" uri="{C3380CC4-5D6E-409C-BE32-E72D297353CC}">
                <c16:uniqueId val="{0000000B-C6C5-43DA-A0AC-206620203B45}"/>
              </c:ext>
            </c:extLst>
          </c:dPt>
          <c:dLbls>
            <c:dLbl>
              <c:idx val="0"/>
              <c:layout>
                <c:manualLayout>
                  <c:x val="1.4111111111111111E-2"/>
                  <c:y val="5.6141648257588163E-1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C5-43DA-A0AC-206620203B45}"/>
                </c:ext>
              </c:extLst>
            </c:dLbl>
            <c:dLbl>
              <c:idx val="1"/>
              <c:layout>
                <c:manualLayout>
                  <c:x val="1.4111111111111026E-2"/>
                  <c:y val="-2.351851851851851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C5-43DA-A0AC-206620203B45}"/>
                </c:ext>
              </c:extLst>
            </c:dLbl>
            <c:dLbl>
              <c:idx val="2"/>
              <c:layout>
                <c:manualLayout>
                  <c:x val="2.587037037037037E-2"/>
                  <c:y val="-5.487654320987654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C5-43DA-A0AC-206620203B45}"/>
                </c:ext>
              </c:extLst>
            </c:dLbl>
            <c:dLbl>
              <c:idx val="3"/>
              <c:layout>
                <c:manualLayout>
                  <c:x val="2.3518333333333332E-2"/>
                  <c:y val="4.703672839506172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C5-43DA-A0AC-206620203B45}"/>
                </c:ext>
              </c:extLst>
            </c:dLbl>
            <c:dLbl>
              <c:idx val="4"/>
              <c:layout>
                <c:manualLayout>
                  <c:x val="3.5277777777777776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C5-43DA-A0AC-206620203B45}"/>
                </c:ext>
              </c:extLst>
            </c:dLbl>
            <c:dLbl>
              <c:idx val="5"/>
              <c:layout>
                <c:manualLayout>
                  <c:x val="-4.2333333333333334E-2"/>
                  <c:y val="-2.351851851851851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C5-43DA-A0AC-206620203B45}"/>
                </c:ext>
              </c:extLst>
            </c:dLbl>
            <c:dLbl>
              <c:idx val="6"/>
              <c:layout>
                <c:manualLayout>
                  <c:x val="-2.587037037037036E-2"/>
                  <c:y val="-5.87962962962962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C5-43DA-A0AC-206620203B45}"/>
                </c:ext>
              </c:extLst>
            </c:dLbl>
            <c:spPr>
              <a:noFill/>
              <a:ln>
                <a:noFill/>
              </a:ln>
              <a:effectLst/>
            </c:spPr>
            <c:txPr>
              <a:bodyPr/>
              <a:lstStyle/>
              <a:p>
                <a:pPr>
                  <a:defRPr sz="800">
                    <a:latin typeface="+mj-lt"/>
                  </a:defRPr>
                </a:pPr>
                <a:endParaRPr lang="en-US"/>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'Concessions Pie'!$A$28:$A$34</c:f>
              <c:strCache>
                <c:ptCount val="7"/>
                <c:pt idx="0">
                  <c:v>Public transport</c:v>
                </c:pt>
                <c:pt idx="1">
                  <c:v>Private transport</c:v>
                </c:pt>
                <c:pt idx="2">
                  <c:v>Education</c:v>
                </c:pt>
                <c:pt idx="3">
                  <c:v>Hardship assistance and community services</c:v>
                </c:pt>
                <c:pt idx="4">
                  <c:v>Ambulance</c:v>
                </c:pt>
                <c:pt idx="5">
                  <c:v>Dental and other health</c:v>
                </c:pt>
                <c:pt idx="6">
                  <c:v>Energy, municipal rates, water and sewerage</c:v>
                </c:pt>
              </c:strCache>
            </c:strRef>
          </c:cat>
          <c:val>
            <c:numRef>
              <c:f>'Concessions Pie'!$C$28:$C$34</c:f>
              <c:numCache>
                <c:formatCode>0%</c:formatCode>
                <c:ptCount val="7"/>
                <c:pt idx="0">
                  <c:v>0.11801791569278314</c:v>
                </c:pt>
                <c:pt idx="1">
                  <c:v>0.13474764098294972</c:v>
                </c:pt>
                <c:pt idx="2">
                  <c:v>0.16413026689955196</c:v>
                </c:pt>
                <c:pt idx="3">
                  <c:v>4.7971787051546866E-2</c:v>
                </c:pt>
                <c:pt idx="4">
                  <c:v>0.22361515046946964</c:v>
                </c:pt>
                <c:pt idx="5">
                  <c:v>0.10658229303553661</c:v>
                </c:pt>
                <c:pt idx="6">
                  <c:v>0.20493494586816208</c:v>
                </c:pt>
              </c:numCache>
            </c:numRef>
          </c:val>
          <c:extLst>
            <c:ext xmlns:c16="http://schemas.microsoft.com/office/drawing/2014/chart" uri="{C3380CC4-5D6E-409C-BE32-E72D297353CC}">
              <c16:uniqueId val="{0000000D-C6C5-43DA-A0AC-206620203B45}"/>
            </c:ext>
          </c:extLst>
        </c:ser>
        <c:dLbls>
          <c:showLegendKey val="0"/>
          <c:showVal val="0"/>
          <c:showCatName val="0"/>
          <c:showSerName val="0"/>
          <c:showPercent val="0"/>
          <c:showBubbleSize val="0"/>
          <c:showLeaderLines val="1"/>
        </c:dLbls>
        <c:firstSliceAng val="0"/>
      </c:pieChart>
      <c:spPr>
        <a:ln w="19050">
          <a:solidFill>
            <a:schemeClr val="bg1"/>
          </a:solidFill>
        </a:ln>
      </c:spPr>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0.78494</cdr:x>
      <cdr:y>0.32127</cdr:y>
    </cdr:from>
    <cdr:to>
      <cdr:x>0.97642</cdr:x>
      <cdr:y>0.37888</cdr:y>
    </cdr:to>
    <cdr:sp macro="" textlink="">
      <cdr:nvSpPr>
        <cdr:cNvPr id="2" name="TextBox 1">
          <a:extLst xmlns:a="http://schemas.openxmlformats.org/drawingml/2006/main">
            <a:ext uri="{FF2B5EF4-FFF2-40B4-BE49-F238E27FC236}">
              <a16:creationId xmlns:a16="http://schemas.microsoft.com/office/drawing/2014/main" id="{3C880A4F-30D7-B347-4900-06403900407F}"/>
            </a:ext>
          </a:extLst>
        </cdr:cNvPr>
        <cdr:cNvSpPr txBox="1"/>
      </cdr:nvSpPr>
      <cdr:spPr>
        <a:xfrm xmlns:a="http://schemas.openxmlformats.org/drawingml/2006/main">
          <a:off x="9322901" y="2603842"/>
          <a:ext cx="2274240" cy="466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en-AU" sz="800">
              <a:latin typeface="Calibri" panose="020F0502020204030204" pitchFamily="34" charset="0"/>
              <a:cs typeface="Calibri" panose="020F0502020204030204" pitchFamily="34" charset="0"/>
            </a:rPr>
            <a:t>Long term average</a:t>
          </a:r>
        </a:p>
      </cdr:txBody>
    </cdr:sp>
  </cdr:relSizeAnchor>
  <cdr:relSizeAnchor xmlns:cdr="http://schemas.openxmlformats.org/drawingml/2006/chartDrawing">
    <cdr:from>
      <cdr:x>0.72318</cdr:x>
      <cdr:y>0.71259</cdr:y>
    </cdr:from>
    <cdr:to>
      <cdr:x>0.85626</cdr:x>
      <cdr:y>0.7702</cdr:y>
    </cdr:to>
    <cdr:sp macro="" textlink="">
      <cdr:nvSpPr>
        <cdr:cNvPr id="3" name="TextBox 1">
          <a:extLst xmlns:a="http://schemas.openxmlformats.org/drawingml/2006/main">
            <a:ext uri="{FF2B5EF4-FFF2-40B4-BE49-F238E27FC236}">
              <a16:creationId xmlns:a16="http://schemas.microsoft.com/office/drawing/2014/main" id="{11CDB83D-F78A-9A00-9184-F914AA49AC4C}"/>
            </a:ext>
          </a:extLst>
        </cdr:cNvPr>
        <cdr:cNvSpPr txBox="1"/>
      </cdr:nvSpPr>
      <cdr:spPr>
        <a:xfrm xmlns:a="http://schemas.openxmlformats.org/drawingml/2006/main">
          <a:off x="6448425" y="5356225"/>
          <a:ext cx="1186681" cy="4330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solidFill>
                <a:schemeClr val="bg1">
                  <a:lumMod val="50000"/>
                </a:schemeClr>
              </a:solidFill>
              <a:latin typeface="Calibri" panose="020F0502020204030204" pitchFamily="34" charset="0"/>
              <a:cs typeface="Calibri" panose="020F0502020204030204" pitchFamily="34" charset="0"/>
            </a:rPr>
            <a:t>Forecasts</a:t>
          </a:r>
        </a:p>
      </cdr:txBody>
    </cdr:sp>
  </cdr:relSizeAnchor>
  <cdr:relSizeAnchor xmlns:cdr="http://schemas.openxmlformats.org/drawingml/2006/chartDrawing">
    <cdr:from>
      <cdr:x>0.22148</cdr:x>
      <cdr:y>0.71536</cdr:y>
    </cdr:from>
    <cdr:to>
      <cdr:x>0.35456</cdr:x>
      <cdr:y>0.77297</cdr:y>
    </cdr:to>
    <cdr:sp macro="" textlink="">
      <cdr:nvSpPr>
        <cdr:cNvPr id="4" name="TextBox 1">
          <a:extLst xmlns:a="http://schemas.openxmlformats.org/drawingml/2006/main">
            <a:ext uri="{FF2B5EF4-FFF2-40B4-BE49-F238E27FC236}">
              <a16:creationId xmlns:a16="http://schemas.microsoft.com/office/drawing/2014/main" id="{C65841D9-BAEF-70FD-2FC7-8B432C03DAD9}"/>
            </a:ext>
          </a:extLst>
        </cdr:cNvPr>
        <cdr:cNvSpPr txBox="1"/>
      </cdr:nvSpPr>
      <cdr:spPr>
        <a:xfrm xmlns:a="http://schemas.openxmlformats.org/drawingml/2006/main">
          <a:off x="2630555" y="5797881"/>
          <a:ext cx="1580614" cy="4669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solidFill>
                <a:schemeClr val="bg1">
                  <a:lumMod val="50000"/>
                </a:schemeClr>
              </a:solidFill>
              <a:latin typeface="Calibri" panose="020F0502020204030204" pitchFamily="34" charset="0"/>
              <a:cs typeface="Calibri" panose="020F0502020204030204" pitchFamily="34" charset="0"/>
            </a:rPr>
            <a:t>Actuals</a:t>
          </a:r>
        </a:p>
      </cdr:txBody>
    </cdr:sp>
  </cdr:relSizeAnchor>
</c:userShapes>
</file>

<file path=word/drawings/drawing2.xml><?xml version="1.0" encoding="utf-8"?>
<c:userShapes xmlns:c="http://schemas.openxmlformats.org/drawingml/2006/chart">
  <cdr:relSizeAnchor xmlns:cdr="http://schemas.openxmlformats.org/drawingml/2006/chartDrawing">
    <cdr:from>
      <cdr:x>0.85659</cdr:x>
      <cdr:y>0.07407</cdr:y>
    </cdr:from>
    <cdr:to>
      <cdr:x>0.96191</cdr:x>
      <cdr:y>0.85455</cdr:y>
    </cdr:to>
    <cdr:grpSp>
      <cdr:nvGrpSpPr>
        <cdr:cNvPr id="5" name="Group 4"/>
        <cdr:cNvGrpSpPr/>
      </cdr:nvGrpSpPr>
      <cdr:grpSpPr>
        <a:xfrm xmlns:a="http://schemas.openxmlformats.org/drawingml/2006/main">
          <a:off x="4131733" y="203199"/>
          <a:ext cx="508000" cy="2140999"/>
          <a:chOff x="4131733" y="203199"/>
          <a:chExt cx="508000" cy="2140999"/>
        </a:xfrm>
      </cdr:grpSpPr>
      <cdr:sp macro="" textlink="">
        <cdr:nvSpPr>
          <cdr:cNvPr id="2" name="Rectangle 1">
            <a:extLst xmlns:a="http://schemas.openxmlformats.org/drawingml/2006/main">
              <a:ext uri="{FF2B5EF4-FFF2-40B4-BE49-F238E27FC236}">
                <a16:creationId xmlns:a16="http://schemas.microsoft.com/office/drawing/2014/main" id="{CC89C1E3-44FD-54A2-C108-2E4889C74643}"/>
              </a:ext>
            </a:extLst>
          </cdr:cNvPr>
          <cdr:cNvSpPr/>
        </cdr:nvSpPr>
        <cdr:spPr>
          <a:xfrm xmlns:a="http://schemas.openxmlformats.org/drawingml/2006/main">
            <a:off x="4154457" y="203199"/>
            <a:ext cx="475352" cy="2140999"/>
          </a:xfrm>
          <a:prstGeom xmlns:a="http://schemas.openxmlformats.org/drawingml/2006/main" prst="rect">
            <a:avLst/>
          </a:prstGeom>
          <a:solidFill xmlns:a="http://schemas.openxmlformats.org/drawingml/2006/main">
            <a:schemeClr val="bg2">
              <a:lumMod val="50000"/>
              <a:alpha val="20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AU" kern="1200"/>
          </a:p>
        </cdr:txBody>
      </cdr:sp>
      <cdr:sp macro="" textlink="">
        <cdr:nvSpPr>
          <cdr:cNvPr id="3" name="TextBox 2">
            <a:extLst xmlns:a="http://schemas.openxmlformats.org/drawingml/2006/main">
              <a:ext uri="{FF2B5EF4-FFF2-40B4-BE49-F238E27FC236}">
                <a16:creationId xmlns:a16="http://schemas.microsoft.com/office/drawing/2014/main" id="{4695B2B7-0233-6843-5BF7-F9773AB7A610}"/>
              </a:ext>
            </a:extLst>
          </cdr:cNvPr>
          <cdr:cNvSpPr txBox="1"/>
        </cdr:nvSpPr>
        <cdr:spPr>
          <a:xfrm xmlns:a="http://schemas.openxmlformats.org/drawingml/2006/main">
            <a:off x="4131733" y="338473"/>
            <a:ext cx="508000" cy="205411"/>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AU" sz="700" kern="1200">
                <a:latin typeface="+mj-lt"/>
              </a:rPr>
              <a:t>Forecast</a:t>
            </a:r>
          </a:p>
        </cdr:txBody>
      </cdr:sp>
    </cdr:grpSp>
  </cdr:relSizeAnchor>
  <cdr:relSizeAnchor xmlns:cdr="http://schemas.openxmlformats.org/drawingml/2006/chartDrawing">
    <cdr:from>
      <cdr:x>0.04531</cdr:x>
      <cdr:y>0.45474</cdr:y>
    </cdr:from>
    <cdr:to>
      <cdr:x>0.22494</cdr:x>
      <cdr:y>0.56988</cdr:y>
    </cdr:to>
    <cdr:sp macro="" textlink="">
      <cdr:nvSpPr>
        <cdr:cNvPr id="4" name="TextBox 1">
          <a:extLst xmlns:a="http://schemas.openxmlformats.org/drawingml/2006/main">
            <a:ext uri="{FF2B5EF4-FFF2-40B4-BE49-F238E27FC236}">
              <a16:creationId xmlns:a16="http://schemas.microsoft.com/office/drawing/2014/main" id="{4D7E6D2C-3DE1-F790-C33A-15404EDB42D2}"/>
            </a:ext>
          </a:extLst>
        </cdr:cNvPr>
        <cdr:cNvSpPr txBox="1"/>
      </cdr:nvSpPr>
      <cdr:spPr>
        <a:xfrm xmlns:a="http://schemas.openxmlformats.org/drawingml/2006/main">
          <a:off x="218570" y="1247452"/>
          <a:ext cx="866404" cy="315852"/>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700" kern="1200">
              <a:latin typeface="+mj-lt"/>
            </a:rPr>
            <a:t>Average Growth 2008-2024</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2-13T23:45:34.375"/>
    </inkml:context>
    <inkml:brush xml:id="br0">
      <inkml:brushProperty name="width" value="0.05" units="cm"/>
      <inkml:brushProperty name="height" value="0.05" units="cm"/>
      <inkml:brushProperty name="color" value="#004F8B"/>
    </inkml:brush>
  </inkml:definitions>
  <inkml:trace contextRef="#ctx0" brushRef="#br0">74 1225 12895 0 0,'-8'3'439'0'0,"1"-1"0"0"0,-1 0-1 0 0,1-1 1 0 0,-1 0 0 0 0,0 0-1 0 0,1 0 1 0 0,-11-1 1164 0 0,18-2-497 0 0,-1-1-954 0 0,1 0 0 0 0,-1 1 0 0 0,1-1 0 0 0,0 0 0 0 0,0 0 0 0 0,0 0 0 0 0,0 1 0 0 0,0-1 0 0 0,1 0 0 0 0,0 0 0 0 0,-1 1 0 0 0,1-1 0 0 0,0 0 0 0 0,0 1 0 0 0,0-1 0 0 0,1 1-1 0 0,1-4 1 0 0,5-6 45 0 0,0 0-1 0 0,10-11 0 0 0,-15 19-160 0 0,20-21 86 0 0,2 2 0 0 0,0 0-1 0 0,44-30 1 0 0,13-10-66 0 0,-37 25 2 0 0,91-58 1 0 0,-118 84-59 0 0,83-47 0 0 0,-84 50 0 0 0,0 1 0 0 0,0 1 0 0 0,1 1 0 0 0,25-6 0 0 0,-40 11 0 0 0,1 0 0 0 0,0 1 0 0 0,0-1 0 0 0,0 1 0 0 0,0 0 0 0 0,0 0 0 0 0,0 0 0 0 0,0 1 0 0 0,-1 0 0 0 0,7 1 0 0 0,-8-1 0 0 0,0 0 0 0 0,-1 0 0 0 0,1 0 0 0 0,0 0 0 0 0,-1 0 0 0 0,1 0 0 0 0,-1 0 0 0 0,1 0 0 0 0,-1 1 0 0 0,0-1 0 0 0,1 1 0 0 0,-1-1 0 0 0,0 1 0 0 0,0 0 0 0 0,0-1 0 0 0,0 1 0 0 0,0 0 0 0 0,-1 0 0 0 0,1-1 0 0 0,-1 1 0 0 0,1 0 0 0 0,0 3 0 0 0,0 4 3 0 0,0-1 0 0 0,-1 1 0 0 0,0 0 0 0 0,0 0 0 0 0,-1-1-1 0 0,0 1 1 0 0,-3 10 0 0 0,-20 60 40 0 0,24-78-42 0 0,-17 45-6 0 0,-2-1 0 0 0,-29 49 0 0 0,-57 79-51 0 0,-35 65 4 0 0,135-227 52 0 0,0-2 0 0 0,0 0 0 0 0,1 1 0 0 0,-5 16 0 0 0,9-26 0 0 0,0 0 0 0 0,0 1-1 0 0,0-1 1 0 0,0 0 0 0 0,0 0 0 0 0,0 0-1 0 0,0 0 1 0 0,0 0 0 0 0,-1 0 0 0 0,1 1-1 0 0,0-1 1 0 0,0 0 0 0 0,0 0 0 0 0,0 0-1 0 0,0 0 1 0 0,0 1 0 0 0,0-1 0 0 0,0 0-1 0 0,0 0 1 0 0,0 0 0 0 0,0 0 0 0 0,0 1-1 0 0,0-1 1 0 0,0 0 0 0 0,0 0 0 0 0,0 0-1 0 0,0 0 1 0 0,0 0 0 0 0,0 1-1 0 0,1-1 1 0 0,-1 0 0 0 0,0 0 0 0 0,0 0-1 0 0,0 0 1 0 0,0 0 0 0 0,0 1 0 0 0,0-1-1 0 0,0 0 1 0 0,0 0 0 0 0,1 0 0 0 0,-1 0-1 0 0,0 0 1 0 0,0 0 0 0 0,0 0 0 0 0,0 0-1 0 0,0 1 1 0 0,1-1 0 0 0,-1 0 0 0 0,0 0-1 0 0,0 0 1 0 0,0 0 0 0 0,0 0 0 0 0,0 0-1 0 0,1 0 1 0 0,-1 0 0 0 0,0 0 0 0 0,0 0-1 0 0,0 0 1 0 0,0 0 0 0 0,1 0 0 0 0,-1 0-1 0 0,0 0 1 0 0,11-7-63 0 0,-9 6 35 0 0,21-16-308 0 0,27-28-1 0 0,1 0-4 0 0,-33 31 267 0 0,76-59-305 0 0,-74 59 300 0 0,0 1 0 0 0,42-19-1 0 0,-56 29 71 0 0,1 0 0 0 0,0 1 0 0 0,0 0 0 0 0,0 0 0 0 0,0 1-1 0 0,15-1 1 0 0,-20 2 6 0 0,0 0-1 0 0,1 0 0 0 0,-1 0 1 0 0,0 0-1 0 0,0 1 1 0 0,1-1-1 0 0,-1 1 0 0 0,0-1 1 0 0,0 1-1 0 0,0 0 1 0 0,0 0-1 0 0,0 0 0 0 0,0 0 1 0 0,0 0-1 0 0,0 1 1 0 0,0-1-1 0 0,-1 0 0 0 0,1 1 1 0 0,0-1-1 0 0,-1 1 0 0 0,1 0 1 0 0,-1-1-1 0 0,0 1 1 0 0,0 0-1 0 0,1 0 0 0 0,0 3 1 0 0,0 0-3 0 0,-1 0 0 0 0,0 0 1 0 0,0-1-1 0 0,0 1 0 0 0,-1 0 1 0 0,0 0-1 0 0,0 0 0 0 0,0 0 1 0 0,0 0-1 0 0,-1 0 0 0 0,0 0 1 0 0,-1 5-1 0 0,-4 9 48 0 0,-12 30 0 0 0,17-46-35 0 0,-18 40 113 0 0,-2-1-1 0 0,-2 0 1 0 0,-1-2-1 0 0,-2 0 1 0 0,-2-2-1 0 0,-2-1 1 0 0,-37 36-1 0 0,52-59 69 0 0,9-10-94 0 0,7-7-72 0 0,115-171-414 0 0,148-219 256 0 0,-181 273 112 0 0,338-454 93 0 0,-159 224 967 0 0,-219 293-704 0 0,-11 17 222 0 0,38-67-1 0 0,-65 97-309 0 0,-5 8 83 0 0,-2 4 31 0 0,-6 5-199 0 0,0 1-1 0 0,0 0 1 0 0,1 0-1 0 0,0 1 0 0 0,-10 17 1 0 0,-27 56-67 0 0,20-35 9 0 0,-4 9-116 0 0,2 2 0 0 0,3 0 0 0 0,2 2 0 0 0,-23 116 0 0 0,26-68-551 0 0,-8 209 1 0 0,27-140-1846 0 0,7-63-3367 0 0,0-5-1388 0 0</inkml:trace>
  <inkml:trace contextRef="#ctx0" brushRef="#br0" timeOffset="2066.73">1730 2205 6911 0 0,'1'4'198'0'0,"0"0"0"0"0,0 0-1 0 0,-1 0 1 0 0,1 0-1 0 0,-1 0 1 0 0,0 0-1 0 0,-1 8 1 0 0,1-11 150 0 0,-1 1 0 0 0,1-1 0 0 0,-1 1 0 0 0,0-1-1 0 0,1 0 1 0 0,-1 1 0 0 0,0-1 0 0 0,0 0 0 0 0,0 1 0 0 0,0-1 0 0 0,0 0-1 0 0,0 0 1 0 0,0 0 0 0 0,0 0 0 0 0,0 0 0 0 0,-1 0 0 0 0,1 0 0 0 0,0 0-1 0 0,-1-1 1 0 0,1 1 0 0 0,-1-1 0 0 0,1 1 0 0 0,-1-1 0 0 0,-1 1 0 0 0,-4 1 250 0 0,1-1 1 0 0,0-1 0 0 0,0 1 0 0 0,-1-1 0 0 0,1 0 0 0 0,0-1 0 0 0,0 0 0 0 0,0 1 0 0 0,-1-2 0 0 0,1 1 0 0 0,-8-4 0 0 0,-8-3 372 0 0,-34-18 0 0 0,15 2-566 0 0,1-1 0 0 0,1-2 1 0 0,1-2-1 0 0,-51-50 0 0 0,77 68-380 0 0,1-1-1 0 0,0-1 0 0 0,0 0 1 0 0,2 0-1 0 0,-15-25 0 0 0,21 32-24 0 0,0 0 0 0 0,1 1-1 0 0,0-1 1 0 0,0 0-1 0 0,0-1 1 0 0,1 1 0 0 0,0 0-1 0 0,0 0 1 0 0,1-1-1 0 0,-1 1 1 0 0,1 0 0 0 0,1-1-1 0 0,-1 1 1 0 0,1 0 0 0 0,0 0-1 0 0,1-1 1 0 0,-1 1-1 0 0,4-6 1 0 0,2-4-122 0 0,0 1 0 0 0,2 0-1 0 0,16-22 1 0 0,38-41-326 0 0,-47 60 314 0 0,23-27-265 0 0,2 1 0 0 0,2 3-1 0 0,94-72 1 0 0,-126 106 329 0 0,43-29-459 0 0,62-32 0 0 0,-80 53 349 0 0,-36 15 178 0 0,0 0 1 0 0,1 0-1 0 0,-1-1 0 0 0,0 1 1 0 0,1 0-1 0 0,-1 0 0 0 0,1 0 1 0 0,-1 0-1 0 0,0 0 0 0 0,1-1 0 0 0,-1 1 1 0 0,1 0-1 0 0,-1 0 0 0 0,0 0 1 0 0,1 0-1 0 0,-1 0 0 0 0,1 0 1 0 0,-1 0-1 0 0,0 0 0 0 0,1 1 0 0 0,-1-1 1 0 0,1 0-1 0 0,-1 0 0 0 0,0 0 1 0 0,1 0-1 0 0,-1 0 0 0 0,0 1 0 0 0,1-1 1 0 0,-1 0-1 0 0,0 0 0 0 0,1 1 1 0 0,-1-1-1 0 0,0 0 0 0 0,1 1 1 0 0,-2 4 25 0 0,0 1 39 0 0,-1 1-1 0 0,-1-1 0 0 0,1 0 0 0 0,-1 1 0 0 0,0-2 1 0 0,0 1-1 0 0,-1 0 0 0 0,-8 10 0 0 0,-1 4 137 0 0,-37 50 153 0 0,35-52-236 0 0,2 0 0 0 0,0 1 0 0 0,-14 28 0 0 0,22-34-116 0 0,5-3-55 0 0,5-8-80 0 0,4-5-179 0 0,0 0 218 0 0,-1-1 0 0 0,0-1-1 0 0,0 0 1 0 0,0 0 0 0 0,0 0 0 0 0,-1-1-1 0 0,11-10 1 0 0,0-3-227 0 0,23-30 0 0 0,-39 46 323 0 0,0 0-1 0 0,0 0 1 0 0,0-1 0 0 0,0 1-1 0 0,0 0 1 0 0,1-8-1 0 0,-2 10 2 0 0,-1 0-1 0 0,0 0 1 0 0,0 0-1 0 0,1 0 1 0 0,-1 0-1 0 0,0 0 1 0 0,0 0-1 0 0,0 0 0 0 0,0 0 1 0 0,0 0-1 0 0,-1 0 1 0 0,1 0-1 0 0,0 0 1 0 0,0 0-1 0 0,-1 0 1 0 0,1 0-1 0 0,0 0 0 0 0,-1 0 1 0 0,1 0-1 0 0,-1 0 1 0 0,0 0-1 0 0,1 0 1 0 0,-1 1-1 0 0,0-1 1 0 0,1 0-1 0 0,-1 0 0 0 0,0 1 1 0 0,0-1-1 0 0,-1-1 1 0 0,-3 0 41 0 0,18 4-46 0 0,-1-1-1 0 0,1 0 0 0 0,-1-1 0 0 0,1-1 0 0 0,12-1 0 0 0,35-2-19 0 0,-28 7 8 0 0,-1 0 0 0 0,0 2 0 0 0,52 16 1 0 0,-74-18 14 0 0,5 1-11 0 0,-4-1-9 0 0,-1-1 1 0 0,1 1 0 0 0,-1-2 0 0 0,1 1 0 0 0,0-1 0 0 0,-1-1 0 0 0,1 0 0 0 0,12-1 0 0 0,-50-6 445 0 0,22 7-362 0 0,4-1-41 0 0,0 1-1 0 0,1 0 1 0 0,-1 0-1 0 0,0-1 1 0 0,0 1-1 0 0,0-1 1 0 0,0 1-1 0 0,1-1 1 0 0,-1 0-1 0 0,0 0 1 0 0,1 0-1 0 0,-1 0 1 0 0,-1-1-1 0 0,2 2-19 0 0,1-1 0 0 0,0 1 0 0 0,0 0-1 0 0,0-1 1 0 0,0 1 0 0 0,0 0 0 0 0,0 0 0 0 0,0-1 0 0 0,0 1-1 0 0,0 0 1 0 0,0 0 0 0 0,0-1 0 0 0,0 1 0 0 0,0 0 0 0 0,0-1-1 0 0,0 1 1 0 0,0 0 0 0 0,0 0 0 0 0,0-1 0 0 0,0 1 0 0 0,1 0-1 0 0,-1 0 1 0 0,0-1 0 0 0,0 1 0 0 0,0 0 0 0 0,0 0 0 0 0,0-1-1 0 0,1 1 1 0 0,-1 0 0 0 0,0 0 0 0 0,0 0 0 0 0,1-1 0 0 0,-1 1-1 0 0,0 0 1 0 0,1 0 0 0 0,7-7-19 0 0,-3 5-13 0 0,-1 1 0 0 0,1-1 0 0 0,0 1 0 0 0,-1 0 0 0 0,1 0 0 0 0,0 1 0 0 0,0-1-1 0 0,0 1 1 0 0,6 1 0 0 0,45 5-111 0 0,-46-4 125 0 0,3 1-16 0 0,-1 0 0 0 0,16 6 0 0 0,-17-5-21 0 0,0-1-1 0 0,1 1 1 0 0,0-2 0 0 0,20 3-1 0 0,-13-5 65 0 0,-18 0 170 0 0,-1 1-128 0 0,0 0-52 0 0,0-1-1 0 0,0 0 1 0 0,0 0-1 0 0,0 1 0 0 0,0-1 1 0 0,0 0-1 0 0,0 1 1 0 0,0-1-1 0 0,0 0 0 0 0,0 0 1 0 0,0 1-1 0 0,0-1 1 0 0,0 0-1 0 0,0 0 0 0 0,0 1 1 0 0,0-1-1 0 0,0 0 1 0 0,1 0-1 0 0,-1 1 0 0 0,0-1 1 0 0,0 0-1 0 0,0 0 1 0 0,0 0-1 0 0,1 1 0 0 0,-1-1 1 0 0,0 0-1 0 0,1 0 1 0 0,0 0 0 0 0,0 0-1 0 0,0 0 1 0 0,0-1 0 0 0,0 1-1 0 0,0 0 1 0 0,-1 0 0 0 0,1-1 0 0 0,0 1-1 0 0,0-1 1 0 0,0 1 0 0 0,0-1-1 0 0,-1 1 1 0 0,2-2 0 0 0,-1 2 180 0 0,-2 1-114 0 0,0 3 13 0 0,1-2 82 0 0,0-1-87 0 0,-1 4-48 0 0,0-3 15 0 0,-3 4-31 0 0,-5 12 126 0 0,6-8 112 0 0,4-8-101 0 0,2-5-82 0 0,3-8-53 0 0,-1-1 0 0 0,8-20 0 0 0,4-11 12 0 0,-12 34-63 0 0,-2 3-16 0 0,0 0 0 0 0,-1 1 0 0 0,0-1 0 0 0,3-10 0 0 0,-5 15-26 0 0,3 3-52 0 0,-1-4 136 0 0,17 9-61 0 0,14 12 46 0 0,-27-14 13 0 0,0-1 0 0 0,0-1 1 0 0,1 1-1 0 0,-1-1 0 0 0,1 0 0 0 0,0-1 0 0 0,0 0 0 0 0,0 0 0 0 0,0 0 0 0 0,0-1 1 0 0,1 0-1 0 0,-1 0 0 0 0,0-1 0 0 0,0 0 0 0 0,1 0 0 0 0,-1-1 0 0 0,0 1 1 0 0,1-2-1 0 0,-1 1 0 0 0,0-1 0 0 0,0 0 0 0 0,0-1 0 0 0,0 0 0 0 0,6-3 0 0 0,-3 1 16 0 0,0-1 0 0 0,0 0 0 0 0,-1 0 0 0 0,0-1-1 0 0,0 0 1 0 0,0-1 0 0 0,-1 0 0 0 0,10-12-1 0 0,-18 19 274 0 0,-6 7-139 0 0,-2 2-58 0 0,1 0 0 0 0,0 1 0 0 0,-7 11 0 0 0,11-13-30 0 0,3-7-64 0 0,0 1 1 0 0,0-1-1 0 0,0 0 0 0 0,0 0 1 0 0,0 1-1 0 0,0-1 0 0 0,0 0 1 0 0,0 0-1 0 0,0 1 0 0 0,0-1 1 0 0,0 0-1 0 0,0 0 0 0 0,0 1 1 0 0,0-1-1 0 0,0 0 0 0 0,1 0 1 0 0,-1 1-1 0 0,0-1 0 0 0,0 0 1 0 0,0 0-1 0 0,0 0 0 0 0,0 1 0 0 0,1-1 1 0 0,-1 0-1 0 0,0 0 0 0 0,0 0 1 0 0,0 1-1 0 0,1-1 0 0 0,-1 0 1 0 0,0 0-1 0 0,0 0 0 0 0,0 0 1 0 0,1 0-1 0 0,-1 0 0 0 0,0 0 1 0 0,0 1-1 0 0,1-1 0 0 0,-1 0 1 0 0,0 0-1 0 0,0 0 0 0 0,1 0 1 0 0,-1 0-1 0 0,0 0 0 0 0,1 0 1 0 0,-1 0-1 0 0,0 0 0 0 0,0 0 0 0 0,1-1 1 0 0,-1 1-1 0 0,5-1 0 0 0,0 0 0 0 0,0 0 0 0 0,0 0 0 0 0,0-1 0 0 0,0 0 0 0 0,0 0 0 0 0,-1 0 0 0 0,1-1 0 0 0,-1 0 0 0 0,5-3 0 0 0,7-3 0 0 0,32-21 0 0 0,-32 19 0 0 0,0 1 0 0 0,1 1 0 0 0,0 0 0 0 0,1 1 0 0 0,30-9 0 0 0,-47 17-1 0 0,1-1 1 0 0,-1 1-1 0 0,0 0 0 0 0,1-1 0 0 0,-1 1 0 0 0,1 0 1 0 0,-1 0-1 0 0,0 0 0 0 0,1 0 0 0 0,-1 0 1 0 0,1 0-1 0 0,-1 1 0 0 0,1-1 0 0 0,-1 0 0 0 0,0 1 1 0 0,1-1-1 0 0,-1 1 0 0 0,0-1 0 0 0,1 1 1 0 0,-1 0-1 0 0,0 0 0 0 0,0-1 0 0 0,2 3 0 0 0,-2-2 0 0 0,0 1-1 0 0,0-1 0 0 0,-1 1 0 0 0,1-1 0 0 0,0 1 0 0 0,-1 0 1 0 0,1-1-1 0 0,-1 1 0 0 0,0 0 0 0 0,0 0 0 0 0,1-1 1 0 0,-1 1-1 0 0,0 0 0 0 0,0 0 0 0 0,0-1 0 0 0,-1 1 0 0 0,1 0 1 0 0,-1 3-1 0 0,-4 10 50 0 0,0-1 1 0 0,-1 1-1 0 0,0-1 0 0 0,-1 0 1 0 0,-1-1-1 0 0,-11 17 0 0 0,6-10 314 0 0,-16 31-1 0 0,29-49-177 0 0,18-4-96 0 0,-3-4-90 0 0,-1-1-1 0 0,0 0 0 0 0,0-1 1 0 0,-1-1-1 0 0,19-15 1 0 0,13-8-215 0 0,-35 26 176 0 0,-1 0 0 0 0,1 0 1 0 0,0 1-1 0 0,16-5 0 0 0,-23 9 34 0 0,-1 0-1 0 0,1 1 1 0 0,0-1-1 0 0,0 1 1 0 0,0-1-1 0 0,0 1 1 0 0,0 0-1 0 0,0 0 1 0 0,0 0 0 0 0,0 1-1 0 0,0-1 1 0 0,0 1-1 0 0,0-1 1 0 0,0 1-1 0 0,0 0 1 0 0,0 0-1 0 0,-1 1 1 0 0,1-1-1 0 0,0 0 1 0 0,-1 1 0 0 0,5 3-1 0 0,1 3 11 0 0,0 1 1 0 0,0 0-1 0 0,12 19 0 0 0,-11-14 8 0 0,17 20 1 0 0,-23-31-10 0 0,0 0 0 0 0,0 0 0 0 0,1 0 1 0 0,-1-1-1 0 0,1 1 0 0 0,-1-1 0 0 0,1 0 0 0 0,0 0 1 0 0,0 0-1 0 0,8 2 0 0 0,-11-3-12 0 0,0-1 0 0 0,0 0-1 0 0,1 1 1 0 0,-1-1 0 0 0,0 0-1 0 0,1 0 1 0 0,-1 0 0 0 0,0 0-1 0 0,1-1 1 0 0,-1 1 0 0 0,0 0 0 0 0,0 0-1 0 0,1-1 1 0 0,-1 1 0 0 0,0-1-1 0 0,0 1 1 0 0,1-1 0 0 0,-1 1 0 0 0,0-1-1 0 0,0 0 1 0 0,0 0 0 0 0,0 1-1 0 0,0-1 1 0 0,0 0 0 0 0,0 0-1 0 0,0 0 1 0 0,-1 0 0 0 0,1 0 0 0 0,0 0-1 0 0,0 0 1 0 0,-1-1 0 0 0,1 1-1 0 0,-1 0 1 0 0,1 0 0 0 0,-1 0 0 0 0,1-1-1 0 0,-1 1 1 0 0,0-3 0 0 0,1-1-260 0 0,0 1 0 0 0,0-1 0 0 0,-1 0 0 0 0,1 0 0 0 0,-1 0 0 0 0,-1 0 0 0 0,1 0 0 0 0,-1 0 0 0 0,-1-6 0 0 0,-1 3-96 0 0,0 1 0 0 0,0-1 1 0 0,-1 1-1 0 0,0 0 0 0 0,0 0 0 0 0,-1 0 0 0 0,0 1 1 0 0,-8-9-1 0 0,-7-6-496 0 0,-24-17 0 0 0,34 29 702 0 0,-163-127-680 0 0,126 105 2085 0 0,-95-50 1 0 0,117 70-382 0 0,0 1 0 0 0,-1 2 1 0 0,0 0-1 0 0,0 2 1 0 0,-1 0-1 0 0,0 2 1 0 0,0 1-1 0 0,0 1 1 0 0,-1 2-1 0 0,-45 4 1 0 0,71-4-738 0 0,-1 0 1 0 0,1 1-1 0 0,0-1 1 0 0,0 1-1 0 0,-1-1 1 0 0,1 1-1 0 0,-2 1 1 0 0,5 0 165 0 0,9 1-204 0 0,0 0-1 0 0,0-1 1 0 0,1 0-1 0 0,-1 0 1 0 0,0-1-1 0 0,13 0 1 0 0,69-6 84 0 0,-58 3-134 0 0,283-34 473 0 0,0-17-2015 0 0,-137 21-5885 0 0,-14 4-2649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0C3A4-A259-429B-A3EE-1D247F142A99}">
  <ds:schemaRefs>
    <ds:schemaRef ds:uri="http://schemas.microsoft.com/sharepoint/v3/contenttype/forms"/>
  </ds:schemaRefs>
</ds:datastoreItem>
</file>

<file path=customXml/itemProps2.xml><?xml version="1.0" encoding="utf-8"?>
<ds:datastoreItem xmlns:ds="http://schemas.openxmlformats.org/officeDocument/2006/customXml" ds:itemID="{0F501B78-F697-461E-9E74-63E4469F901C}">
  <ds:schemaRefs>
    <ds:schemaRef ds:uri="http://schemas.openxmlformats.org/package/2006/metadata/core-properties"/>
    <ds:schemaRef ds:uri="c442cbf4-b238-4712-ae40-b0aa977afb11"/>
    <ds:schemaRef ds:uri="http://schemas.microsoft.com/office/infopath/2007/PartnerControls"/>
    <ds:schemaRef ds:uri="http://purl.org/dc/elements/1.1/"/>
    <ds:schemaRef ds:uri="http://purl.org/dc/terms/"/>
    <ds:schemaRef ds:uri="http://schemas.microsoft.com/office/2006/documentManagement/types"/>
    <ds:schemaRef ds:uri="http://www.w3.org/XML/1998/namespace"/>
    <ds:schemaRef ds:uri="http://purl.org/dc/dcmitype/"/>
    <ds:schemaRef ds:uri="0aed0524-ca5f-407b-8346-cce574c970c8"/>
    <ds:schemaRef ds:uri="http://schemas.microsoft.com/office/2006/metadata/properties"/>
  </ds:schemaRefs>
</ds:datastoreItem>
</file>

<file path=customXml/itemProps3.xml><?xml version="1.0" encoding="utf-8"?>
<ds:datastoreItem xmlns:ds="http://schemas.openxmlformats.org/officeDocument/2006/customXml" ds:itemID="{9E107E61-61BF-451C-BD57-253292341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D8499-D106-476C-BBFB-3D004383CF15}">
  <ds:schemaRefs>
    <ds:schemaRef ds:uri="http://www.w3.org/2001/XMLSchema"/>
  </ds:schemaRefs>
</ds:datastoreItem>
</file>

<file path=customXml/itemProps5.xml><?xml version="1.0" encoding="utf-8"?>
<ds:datastoreItem xmlns:ds="http://schemas.openxmlformats.org/officeDocument/2006/customXml" ds:itemID="{4F07FDDE-0E9D-4496-8DC2-737D71D9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278</Pages>
  <Words>79300</Words>
  <Characters>395711</Characters>
  <Application>Microsoft Office Word</Application>
  <DocSecurity>0</DocSecurity>
  <Lines>30439</Lines>
  <Paragraphs>26389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448622</CharactersWithSpaces>
  <SharedDoc>false</SharedDoc>
  <HLinks>
    <vt:vector size="498" baseType="variant">
      <vt:variant>
        <vt:i4>1900603</vt:i4>
      </vt:variant>
      <vt:variant>
        <vt:i4>545</vt:i4>
      </vt:variant>
      <vt:variant>
        <vt:i4>0</vt:i4>
      </vt:variant>
      <vt:variant>
        <vt:i4>5</vt:i4>
      </vt:variant>
      <vt:variant>
        <vt:lpwstr/>
      </vt:variant>
      <vt:variant>
        <vt:lpwstr>_Toc228363783</vt:lpwstr>
      </vt:variant>
      <vt:variant>
        <vt:i4>1900603</vt:i4>
      </vt:variant>
      <vt:variant>
        <vt:i4>539</vt:i4>
      </vt:variant>
      <vt:variant>
        <vt:i4>0</vt:i4>
      </vt:variant>
      <vt:variant>
        <vt:i4>5</vt:i4>
      </vt:variant>
      <vt:variant>
        <vt:lpwstr/>
      </vt:variant>
      <vt:variant>
        <vt:lpwstr>_Toc228363782</vt:lpwstr>
      </vt:variant>
      <vt:variant>
        <vt:i4>1900603</vt:i4>
      </vt:variant>
      <vt:variant>
        <vt:i4>533</vt:i4>
      </vt:variant>
      <vt:variant>
        <vt:i4>0</vt:i4>
      </vt:variant>
      <vt:variant>
        <vt:i4>5</vt:i4>
      </vt:variant>
      <vt:variant>
        <vt:lpwstr/>
      </vt:variant>
      <vt:variant>
        <vt:lpwstr>_Toc228363781</vt:lpwstr>
      </vt:variant>
      <vt:variant>
        <vt:i4>1900603</vt:i4>
      </vt:variant>
      <vt:variant>
        <vt:i4>527</vt:i4>
      </vt:variant>
      <vt:variant>
        <vt:i4>0</vt:i4>
      </vt:variant>
      <vt:variant>
        <vt:i4>5</vt:i4>
      </vt:variant>
      <vt:variant>
        <vt:lpwstr/>
      </vt:variant>
      <vt:variant>
        <vt:lpwstr>_Toc228363780</vt:lpwstr>
      </vt:variant>
      <vt:variant>
        <vt:i4>1179707</vt:i4>
      </vt:variant>
      <vt:variant>
        <vt:i4>521</vt:i4>
      </vt:variant>
      <vt:variant>
        <vt:i4>0</vt:i4>
      </vt:variant>
      <vt:variant>
        <vt:i4>5</vt:i4>
      </vt:variant>
      <vt:variant>
        <vt:lpwstr/>
      </vt:variant>
      <vt:variant>
        <vt:lpwstr>_Toc228363779</vt:lpwstr>
      </vt:variant>
      <vt:variant>
        <vt:i4>1114172</vt:i4>
      </vt:variant>
      <vt:variant>
        <vt:i4>512</vt:i4>
      </vt:variant>
      <vt:variant>
        <vt:i4>0</vt:i4>
      </vt:variant>
      <vt:variant>
        <vt:i4>5</vt:i4>
      </vt:variant>
      <vt:variant>
        <vt:lpwstr/>
      </vt:variant>
      <vt:variant>
        <vt:lpwstr>_Toc215493201</vt:lpwstr>
      </vt:variant>
      <vt:variant>
        <vt:i4>1114172</vt:i4>
      </vt:variant>
      <vt:variant>
        <vt:i4>506</vt:i4>
      </vt:variant>
      <vt:variant>
        <vt:i4>0</vt:i4>
      </vt:variant>
      <vt:variant>
        <vt:i4>5</vt:i4>
      </vt:variant>
      <vt:variant>
        <vt:lpwstr/>
      </vt:variant>
      <vt:variant>
        <vt:lpwstr>_Toc215493200</vt:lpwstr>
      </vt:variant>
      <vt:variant>
        <vt:i4>1572927</vt:i4>
      </vt:variant>
      <vt:variant>
        <vt:i4>500</vt:i4>
      </vt:variant>
      <vt:variant>
        <vt:i4>0</vt:i4>
      </vt:variant>
      <vt:variant>
        <vt:i4>5</vt:i4>
      </vt:variant>
      <vt:variant>
        <vt:lpwstr/>
      </vt:variant>
      <vt:variant>
        <vt:lpwstr>_Toc215493199</vt:lpwstr>
      </vt:variant>
      <vt:variant>
        <vt:i4>1114170</vt:i4>
      </vt:variant>
      <vt:variant>
        <vt:i4>491</vt:i4>
      </vt:variant>
      <vt:variant>
        <vt:i4>0</vt:i4>
      </vt:variant>
      <vt:variant>
        <vt:i4>5</vt:i4>
      </vt:variant>
      <vt:variant>
        <vt:lpwstr/>
      </vt:variant>
      <vt:variant>
        <vt:lpwstr>_Toc228363645</vt:lpwstr>
      </vt:variant>
      <vt:variant>
        <vt:i4>1114170</vt:i4>
      </vt:variant>
      <vt:variant>
        <vt:i4>485</vt:i4>
      </vt:variant>
      <vt:variant>
        <vt:i4>0</vt:i4>
      </vt:variant>
      <vt:variant>
        <vt:i4>5</vt:i4>
      </vt:variant>
      <vt:variant>
        <vt:lpwstr/>
      </vt:variant>
      <vt:variant>
        <vt:lpwstr>_Toc228363644</vt:lpwstr>
      </vt:variant>
      <vt:variant>
        <vt:i4>1114170</vt:i4>
      </vt:variant>
      <vt:variant>
        <vt:i4>479</vt:i4>
      </vt:variant>
      <vt:variant>
        <vt:i4>0</vt:i4>
      </vt:variant>
      <vt:variant>
        <vt:i4>5</vt:i4>
      </vt:variant>
      <vt:variant>
        <vt:lpwstr/>
      </vt:variant>
      <vt:variant>
        <vt:lpwstr>_Toc228363643</vt:lpwstr>
      </vt:variant>
      <vt:variant>
        <vt:i4>1114170</vt:i4>
      </vt:variant>
      <vt:variant>
        <vt:i4>473</vt:i4>
      </vt:variant>
      <vt:variant>
        <vt:i4>0</vt:i4>
      </vt:variant>
      <vt:variant>
        <vt:i4>5</vt:i4>
      </vt:variant>
      <vt:variant>
        <vt:lpwstr/>
      </vt:variant>
      <vt:variant>
        <vt:lpwstr>_Toc228363642</vt:lpwstr>
      </vt:variant>
      <vt:variant>
        <vt:i4>1114170</vt:i4>
      </vt:variant>
      <vt:variant>
        <vt:i4>467</vt:i4>
      </vt:variant>
      <vt:variant>
        <vt:i4>0</vt:i4>
      </vt:variant>
      <vt:variant>
        <vt:i4>5</vt:i4>
      </vt:variant>
      <vt:variant>
        <vt:lpwstr/>
      </vt:variant>
      <vt:variant>
        <vt:lpwstr>_Toc228363641</vt:lpwstr>
      </vt:variant>
      <vt:variant>
        <vt:i4>1114170</vt:i4>
      </vt:variant>
      <vt:variant>
        <vt:i4>461</vt:i4>
      </vt:variant>
      <vt:variant>
        <vt:i4>0</vt:i4>
      </vt:variant>
      <vt:variant>
        <vt:i4>5</vt:i4>
      </vt:variant>
      <vt:variant>
        <vt:lpwstr/>
      </vt:variant>
      <vt:variant>
        <vt:lpwstr>_Toc228363640</vt:lpwstr>
      </vt:variant>
      <vt:variant>
        <vt:i4>1310782</vt:i4>
      </vt:variant>
      <vt:variant>
        <vt:i4>452</vt:i4>
      </vt:variant>
      <vt:variant>
        <vt:i4>0</vt:i4>
      </vt:variant>
      <vt:variant>
        <vt:i4>5</vt:i4>
      </vt:variant>
      <vt:variant>
        <vt:lpwstr/>
      </vt:variant>
      <vt:variant>
        <vt:lpwstr>_Toc228363215</vt:lpwstr>
      </vt:variant>
      <vt:variant>
        <vt:i4>1310782</vt:i4>
      </vt:variant>
      <vt:variant>
        <vt:i4>446</vt:i4>
      </vt:variant>
      <vt:variant>
        <vt:i4>0</vt:i4>
      </vt:variant>
      <vt:variant>
        <vt:i4>5</vt:i4>
      </vt:variant>
      <vt:variant>
        <vt:lpwstr/>
      </vt:variant>
      <vt:variant>
        <vt:lpwstr>_Toc228363214</vt:lpwstr>
      </vt:variant>
      <vt:variant>
        <vt:i4>1310782</vt:i4>
      </vt:variant>
      <vt:variant>
        <vt:i4>440</vt:i4>
      </vt:variant>
      <vt:variant>
        <vt:i4>0</vt:i4>
      </vt:variant>
      <vt:variant>
        <vt:i4>5</vt:i4>
      </vt:variant>
      <vt:variant>
        <vt:lpwstr/>
      </vt:variant>
      <vt:variant>
        <vt:lpwstr>_Toc228363213</vt:lpwstr>
      </vt:variant>
      <vt:variant>
        <vt:i4>1310782</vt:i4>
      </vt:variant>
      <vt:variant>
        <vt:i4>434</vt:i4>
      </vt:variant>
      <vt:variant>
        <vt:i4>0</vt:i4>
      </vt:variant>
      <vt:variant>
        <vt:i4>5</vt:i4>
      </vt:variant>
      <vt:variant>
        <vt:lpwstr/>
      </vt:variant>
      <vt:variant>
        <vt:lpwstr>_Toc228363212</vt:lpwstr>
      </vt:variant>
      <vt:variant>
        <vt:i4>1310782</vt:i4>
      </vt:variant>
      <vt:variant>
        <vt:i4>428</vt:i4>
      </vt:variant>
      <vt:variant>
        <vt:i4>0</vt:i4>
      </vt:variant>
      <vt:variant>
        <vt:i4>5</vt:i4>
      </vt:variant>
      <vt:variant>
        <vt:lpwstr/>
      </vt:variant>
      <vt:variant>
        <vt:lpwstr>_Toc228363211</vt:lpwstr>
      </vt:variant>
      <vt:variant>
        <vt:i4>1310782</vt:i4>
      </vt:variant>
      <vt:variant>
        <vt:i4>422</vt:i4>
      </vt:variant>
      <vt:variant>
        <vt:i4>0</vt:i4>
      </vt:variant>
      <vt:variant>
        <vt:i4>5</vt:i4>
      </vt:variant>
      <vt:variant>
        <vt:lpwstr/>
      </vt:variant>
      <vt:variant>
        <vt:lpwstr>_Toc228363210</vt:lpwstr>
      </vt:variant>
      <vt:variant>
        <vt:i4>1376318</vt:i4>
      </vt:variant>
      <vt:variant>
        <vt:i4>416</vt:i4>
      </vt:variant>
      <vt:variant>
        <vt:i4>0</vt:i4>
      </vt:variant>
      <vt:variant>
        <vt:i4>5</vt:i4>
      </vt:variant>
      <vt:variant>
        <vt:lpwstr/>
      </vt:variant>
      <vt:variant>
        <vt:lpwstr>_Toc228363209</vt:lpwstr>
      </vt:variant>
      <vt:variant>
        <vt:i4>1376318</vt:i4>
      </vt:variant>
      <vt:variant>
        <vt:i4>410</vt:i4>
      </vt:variant>
      <vt:variant>
        <vt:i4>0</vt:i4>
      </vt:variant>
      <vt:variant>
        <vt:i4>5</vt:i4>
      </vt:variant>
      <vt:variant>
        <vt:lpwstr/>
      </vt:variant>
      <vt:variant>
        <vt:lpwstr>_Toc228363208</vt:lpwstr>
      </vt:variant>
      <vt:variant>
        <vt:i4>1376318</vt:i4>
      </vt:variant>
      <vt:variant>
        <vt:i4>404</vt:i4>
      </vt:variant>
      <vt:variant>
        <vt:i4>0</vt:i4>
      </vt:variant>
      <vt:variant>
        <vt:i4>5</vt:i4>
      </vt:variant>
      <vt:variant>
        <vt:lpwstr/>
      </vt:variant>
      <vt:variant>
        <vt:lpwstr>_Toc228363207</vt:lpwstr>
      </vt:variant>
      <vt:variant>
        <vt:i4>1835067</vt:i4>
      </vt:variant>
      <vt:variant>
        <vt:i4>395</vt:i4>
      </vt:variant>
      <vt:variant>
        <vt:i4>0</vt:i4>
      </vt:variant>
      <vt:variant>
        <vt:i4>5</vt:i4>
      </vt:variant>
      <vt:variant>
        <vt:lpwstr/>
      </vt:variant>
      <vt:variant>
        <vt:lpwstr>_Toc228362786</vt:lpwstr>
      </vt:variant>
      <vt:variant>
        <vt:i4>1835067</vt:i4>
      </vt:variant>
      <vt:variant>
        <vt:i4>389</vt:i4>
      </vt:variant>
      <vt:variant>
        <vt:i4>0</vt:i4>
      </vt:variant>
      <vt:variant>
        <vt:i4>5</vt:i4>
      </vt:variant>
      <vt:variant>
        <vt:lpwstr/>
      </vt:variant>
      <vt:variant>
        <vt:lpwstr>_Toc228362785</vt:lpwstr>
      </vt:variant>
      <vt:variant>
        <vt:i4>1835067</vt:i4>
      </vt:variant>
      <vt:variant>
        <vt:i4>383</vt:i4>
      </vt:variant>
      <vt:variant>
        <vt:i4>0</vt:i4>
      </vt:variant>
      <vt:variant>
        <vt:i4>5</vt:i4>
      </vt:variant>
      <vt:variant>
        <vt:lpwstr/>
      </vt:variant>
      <vt:variant>
        <vt:lpwstr>_Toc228362784</vt:lpwstr>
      </vt:variant>
      <vt:variant>
        <vt:i4>1835067</vt:i4>
      </vt:variant>
      <vt:variant>
        <vt:i4>377</vt:i4>
      </vt:variant>
      <vt:variant>
        <vt:i4>0</vt:i4>
      </vt:variant>
      <vt:variant>
        <vt:i4>5</vt:i4>
      </vt:variant>
      <vt:variant>
        <vt:lpwstr/>
      </vt:variant>
      <vt:variant>
        <vt:lpwstr>_Toc228362783</vt:lpwstr>
      </vt:variant>
      <vt:variant>
        <vt:i4>1835067</vt:i4>
      </vt:variant>
      <vt:variant>
        <vt:i4>371</vt:i4>
      </vt:variant>
      <vt:variant>
        <vt:i4>0</vt:i4>
      </vt:variant>
      <vt:variant>
        <vt:i4>5</vt:i4>
      </vt:variant>
      <vt:variant>
        <vt:lpwstr/>
      </vt:variant>
      <vt:variant>
        <vt:lpwstr>_Toc228362782</vt:lpwstr>
      </vt:variant>
      <vt:variant>
        <vt:i4>1835067</vt:i4>
      </vt:variant>
      <vt:variant>
        <vt:i4>365</vt:i4>
      </vt:variant>
      <vt:variant>
        <vt:i4>0</vt:i4>
      </vt:variant>
      <vt:variant>
        <vt:i4>5</vt:i4>
      </vt:variant>
      <vt:variant>
        <vt:lpwstr/>
      </vt:variant>
      <vt:variant>
        <vt:lpwstr>_Toc228362781</vt:lpwstr>
      </vt:variant>
      <vt:variant>
        <vt:i4>1835067</vt:i4>
      </vt:variant>
      <vt:variant>
        <vt:i4>359</vt:i4>
      </vt:variant>
      <vt:variant>
        <vt:i4>0</vt:i4>
      </vt:variant>
      <vt:variant>
        <vt:i4>5</vt:i4>
      </vt:variant>
      <vt:variant>
        <vt:lpwstr/>
      </vt:variant>
      <vt:variant>
        <vt:lpwstr>_Toc228362780</vt:lpwstr>
      </vt:variant>
      <vt:variant>
        <vt:i4>1310781</vt:i4>
      </vt:variant>
      <vt:variant>
        <vt:i4>314</vt:i4>
      </vt:variant>
      <vt:variant>
        <vt:i4>0</vt:i4>
      </vt:variant>
      <vt:variant>
        <vt:i4>5</vt:i4>
      </vt:variant>
      <vt:variant>
        <vt:lpwstr/>
      </vt:variant>
      <vt:variant>
        <vt:lpwstr>_Toc228371035</vt:lpwstr>
      </vt:variant>
      <vt:variant>
        <vt:i4>1310781</vt:i4>
      </vt:variant>
      <vt:variant>
        <vt:i4>308</vt:i4>
      </vt:variant>
      <vt:variant>
        <vt:i4>0</vt:i4>
      </vt:variant>
      <vt:variant>
        <vt:i4>5</vt:i4>
      </vt:variant>
      <vt:variant>
        <vt:lpwstr/>
      </vt:variant>
      <vt:variant>
        <vt:lpwstr>_Toc228371034</vt:lpwstr>
      </vt:variant>
      <vt:variant>
        <vt:i4>1310781</vt:i4>
      </vt:variant>
      <vt:variant>
        <vt:i4>302</vt:i4>
      </vt:variant>
      <vt:variant>
        <vt:i4>0</vt:i4>
      </vt:variant>
      <vt:variant>
        <vt:i4>5</vt:i4>
      </vt:variant>
      <vt:variant>
        <vt:lpwstr/>
      </vt:variant>
      <vt:variant>
        <vt:lpwstr>_Toc228371033</vt:lpwstr>
      </vt:variant>
      <vt:variant>
        <vt:i4>1310781</vt:i4>
      </vt:variant>
      <vt:variant>
        <vt:i4>296</vt:i4>
      </vt:variant>
      <vt:variant>
        <vt:i4>0</vt:i4>
      </vt:variant>
      <vt:variant>
        <vt:i4>5</vt:i4>
      </vt:variant>
      <vt:variant>
        <vt:lpwstr/>
      </vt:variant>
      <vt:variant>
        <vt:lpwstr>_Toc228371032</vt:lpwstr>
      </vt:variant>
      <vt:variant>
        <vt:i4>1310781</vt:i4>
      </vt:variant>
      <vt:variant>
        <vt:i4>290</vt:i4>
      </vt:variant>
      <vt:variant>
        <vt:i4>0</vt:i4>
      </vt:variant>
      <vt:variant>
        <vt:i4>5</vt:i4>
      </vt:variant>
      <vt:variant>
        <vt:lpwstr/>
      </vt:variant>
      <vt:variant>
        <vt:lpwstr>_Toc228371031</vt:lpwstr>
      </vt:variant>
      <vt:variant>
        <vt:i4>1310781</vt:i4>
      </vt:variant>
      <vt:variant>
        <vt:i4>284</vt:i4>
      </vt:variant>
      <vt:variant>
        <vt:i4>0</vt:i4>
      </vt:variant>
      <vt:variant>
        <vt:i4>5</vt:i4>
      </vt:variant>
      <vt:variant>
        <vt:lpwstr/>
      </vt:variant>
      <vt:variant>
        <vt:lpwstr>_Toc228371030</vt:lpwstr>
      </vt:variant>
      <vt:variant>
        <vt:i4>1376317</vt:i4>
      </vt:variant>
      <vt:variant>
        <vt:i4>278</vt:i4>
      </vt:variant>
      <vt:variant>
        <vt:i4>0</vt:i4>
      </vt:variant>
      <vt:variant>
        <vt:i4>5</vt:i4>
      </vt:variant>
      <vt:variant>
        <vt:lpwstr/>
      </vt:variant>
      <vt:variant>
        <vt:lpwstr>_Toc228371029</vt:lpwstr>
      </vt:variant>
      <vt:variant>
        <vt:i4>1376317</vt:i4>
      </vt:variant>
      <vt:variant>
        <vt:i4>272</vt:i4>
      </vt:variant>
      <vt:variant>
        <vt:i4>0</vt:i4>
      </vt:variant>
      <vt:variant>
        <vt:i4>5</vt:i4>
      </vt:variant>
      <vt:variant>
        <vt:lpwstr/>
      </vt:variant>
      <vt:variant>
        <vt:lpwstr>_Toc228371028</vt:lpwstr>
      </vt:variant>
      <vt:variant>
        <vt:i4>1376317</vt:i4>
      </vt:variant>
      <vt:variant>
        <vt:i4>266</vt:i4>
      </vt:variant>
      <vt:variant>
        <vt:i4>0</vt:i4>
      </vt:variant>
      <vt:variant>
        <vt:i4>5</vt:i4>
      </vt:variant>
      <vt:variant>
        <vt:lpwstr/>
      </vt:variant>
      <vt:variant>
        <vt:lpwstr>_Toc228371027</vt:lpwstr>
      </vt:variant>
      <vt:variant>
        <vt:i4>1376317</vt:i4>
      </vt:variant>
      <vt:variant>
        <vt:i4>260</vt:i4>
      </vt:variant>
      <vt:variant>
        <vt:i4>0</vt:i4>
      </vt:variant>
      <vt:variant>
        <vt:i4>5</vt:i4>
      </vt:variant>
      <vt:variant>
        <vt:lpwstr/>
      </vt:variant>
      <vt:variant>
        <vt:lpwstr>_Toc228371026</vt:lpwstr>
      </vt:variant>
      <vt:variant>
        <vt:i4>1376317</vt:i4>
      </vt:variant>
      <vt:variant>
        <vt:i4>254</vt:i4>
      </vt:variant>
      <vt:variant>
        <vt:i4>0</vt:i4>
      </vt:variant>
      <vt:variant>
        <vt:i4>5</vt:i4>
      </vt:variant>
      <vt:variant>
        <vt:lpwstr/>
      </vt:variant>
      <vt:variant>
        <vt:lpwstr>_Toc228371025</vt:lpwstr>
      </vt:variant>
      <vt:variant>
        <vt:i4>1376317</vt:i4>
      </vt:variant>
      <vt:variant>
        <vt:i4>248</vt:i4>
      </vt:variant>
      <vt:variant>
        <vt:i4>0</vt:i4>
      </vt:variant>
      <vt:variant>
        <vt:i4>5</vt:i4>
      </vt:variant>
      <vt:variant>
        <vt:lpwstr/>
      </vt:variant>
      <vt:variant>
        <vt:lpwstr>_Toc228371024</vt:lpwstr>
      </vt:variant>
      <vt:variant>
        <vt:i4>1376317</vt:i4>
      </vt:variant>
      <vt:variant>
        <vt:i4>242</vt:i4>
      </vt:variant>
      <vt:variant>
        <vt:i4>0</vt:i4>
      </vt:variant>
      <vt:variant>
        <vt:i4>5</vt:i4>
      </vt:variant>
      <vt:variant>
        <vt:lpwstr/>
      </vt:variant>
      <vt:variant>
        <vt:lpwstr>_Toc228371023</vt:lpwstr>
      </vt:variant>
      <vt:variant>
        <vt:i4>1376317</vt:i4>
      </vt:variant>
      <vt:variant>
        <vt:i4>236</vt:i4>
      </vt:variant>
      <vt:variant>
        <vt:i4>0</vt:i4>
      </vt:variant>
      <vt:variant>
        <vt:i4>5</vt:i4>
      </vt:variant>
      <vt:variant>
        <vt:lpwstr/>
      </vt:variant>
      <vt:variant>
        <vt:lpwstr>_Toc228371022</vt:lpwstr>
      </vt:variant>
      <vt:variant>
        <vt:i4>1376317</vt:i4>
      </vt:variant>
      <vt:variant>
        <vt:i4>230</vt:i4>
      </vt:variant>
      <vt:variant>
        <vt:i4>0</vt:i4>
      </vt:variant>
      <vt:variant>
        <vt:i4>5</vt:i4>
      </vt:variant>
      <vt:variant>
        <vt:lpwstr/>
      </vt:variant>
      <vt:variant>
        <vt:lpwstr>_Toc228371021</vt:lpwstr>
      </vt:variant>
      <vt:variant>
        <vt:i4>1376317</vt:i4>
      </vt:variant>
      <vt:variant>
        <vt:i4>224</vt:i4>
      </vt:variant>
      <vt:variant>
        <vt:i4>0</vt:i4>
      </vt:variant>
      <vt:variant>
        <vt:i4>5</vt:i4>
      </vt:variant>
      <vt:variant>
        <vt:lpwstr/>
      </vt:variant>
      <vt:variant>
        <vt:lpwstr>_Toc228371020</vt:lpwstr>
      </vt:variant>
      <vt:variant>
        <vt:i4>1441853</vt:i4>
      </vt:variant>
      <vt:variant>
        <vt:i4>218</vt:i4>
      </vt:variant>
      <vt:variant>
        <vt:i4>0</vt:i4>
      </vt:variant>
      <vt:variant>
        <vt:i4>5</vt:i4>
      </vt:variant>
      <vt:variant>
        <vt:lpwstr/>
      </vt:variant>
      <vt:variant>
        <vt:lpwstr>_Toc228371019</vt:lpwstr>
      </vt:variant>
      <vt:variant>
        <vt:i4>1441853</vt:i4>
      </vt:variant>
      <vt:variant>
        <vt:i4>212</vt:i4>
      </vt:variant>
      <vt:variant>
        <vt:i4>0</vt:i4>
      </vt:variant>
      <vt:variant>
        <vt:i4>5</vt:i4>
      </vt:variant>
      <vt:variant>
        <vt:lpwstr/>
      </vt:variant>
      <vt:variant>
        <vt:lpwstr>_Toc228371018</vt:lpwstr>
      </vt:variant>
      <vt:variant>
        <vt:i4>1441853</vt:i4>
      </vt:variant>
      <vt:variant>
        <vt:i4>206</vt:i4>
      </vt:variant>
      <vt:variant>
        <vt:i4>0</vt:i4>
      </vt:variant>
      <vt:variant>
        <vt:i4>5</vt:i4>
      </vt:variant>
      <vt:variant>
        <vt:lpwstr/>
      </vt:variant>
      <vt:variant>
        <vt:lpwstr>_Toc228371017</vt:lpwstr>
      </vt:variant>
      <vt:variant>
        <vt:i4>1441853</vt:i4>
      </vt:variant>
      <vt:variant>
        <vt:i4>200</vt:i4>
      </vt:variant>
      <vt:variant>
        <vt:i4>0</vt:i4>
      </vt:variant>
      <vt:variant>
        <vt:i4>5</vt:i4>
      </vt:variant>
      <vt:variant>
        <vt:lpwstr/>
      </vt:variant>
      <vt:variant>
        <vt:lpwstr>_Toc228371016</vt:lpwstr>
      </vt:variant>
      <vt:variant>
        <vt:i4>1441853</vt:i4>
      </vt:variant>
      <vt:variant>
        <vt:i4>194</vt:i4>
      </vt:variant>
      <vt:variant>
        <vt:i4>0</vt:i4>
      </vt:variant>
      <vt:variant>
        <vt:i4>5</vt:i4>
      </vt:variant>
      <vt:variant>
        <vt:lpwstr/>
      </vt:variant>
      <vt:variant>
        <vt:lpwstr>_Toc228371015</vt:lpwstr>
      </vt:variant>
      <vt:variant>
        <vt:i4>1441853</vt:i4>
      </vt:variant>
      <vt:variant>
        <vt:i4>188</vt:i4>
      </vt:variant>
      <vt:variant>
        <vt:i4>0</vt:i4>
      </vt:variant>
      <vt:variant>
        <vt:i4>5</vt:i4>
      </vt:variant>
      <vt:variant>
        <vt:lpwstr/>
      </vt:variant>
      <vt:variant>
        <vt:lpwstr>_Toc228371014</vt:lpwstr>
      </vt:variant>
      <vt:variant>
        <vt:i4>1441853</vt:i4>
      </vt:variant>
      <vt:variant>
        <vt:i4>182</vt:i4>
      </vt:variant>
      <vt:variant>
        <vt:i4>0</vt:i4>
      </vt:variant>
      <vt:variant>
        <vt:i4>5</vt:i4>
      </vt:variant>
      <vt:variant>
        <vt:lpwstr/>
      </vt:variant>
      <vt:variant>
        <vt:lpwstr>_Toc228371013</vt:lpwstr>
      </vt:variant>
      <vt:variant>
        <vt:i4>1441853</vt:i4>
      </vt:variant>
      <vt:variant>
        <vt:i4>176</vt:i4>
      </vt:variant>
      <vt:variant>
        <vt:i4>0</vt:i4>
      </vt:variant>
      <vt:variant>
        <vt:i4>5</vt:i4>
      </vt:variant>
      <vt:variant>
        <vt:lpwstr/>
      </vt:variant>
      <vt:variant>
        <vt:lpwstr>_Toc228371012</vt:lpwstr>
      </vt:variant>
      <vt:variant>
        <vt:i4>1441853</vt:i4>
      </vt:variant>
      <vt:variant>
        <vt:i4>170</vt:i4>
      </vt:variant>
      <vt:variant>
        <vt:i4>0</vt:i4>
      </vt:variant>
      <vt:variant>
        <vt:i4>5</vt:i4>
      </vt:variant>
      <vt:variant>
        <vt:lpwstr/>
      </vt:variant>
      <vt:variant>
        <vt:lpwstr>_Toc228371011</vt:lpwstr>
      </vt:variant>
      <vt:variant>
        <vt:i4>1441853</vt:i4>
      </vt:variant>
      <vt:variant>
        <vt:i4>164</vt:i4>
      </vt:variant>
      <vt:variant>
        <vt:i4>0</vt:i4>
      </vt:variant>
      <vt:variant>
        <vt:i4>5</vt:i4>
      </vt:variant>
      <vt:variant>
        <vt:lpwstr/>
      </vt:variant>
      <vt:variant>
        <vt:lpwstr>_Toc228371010</vt:lpwstr>
      </vt:variant>
      <vt:variant>
        <vt:i4>1507389</vt:i4>
      </vt:variant>
      <vt:variant>
        <vt:i4>158</vt:i4>
      </vt:variant>
      <vt:variant>
        <vt:i4>0</vt:i4>
      </vt:variant>
      <vt:variant>
        <vt:i4>5</vt:i4>
      </vt:variant>
      <vt:variant>
        <vt:lpwstr/>
      </vt:variant>
      <vt:variant>
        <vt:lpwstr>_Toc228371009</vt:lpwstr>
      </vt:variant>
      <vt:variant>
        <vt:i4>1507389</vt:i4>
      </vt:variant>
      <vt:variant>
        <vt:i4>152</vt:i4>
      </vt:variant>
      <vt:variant>
        <vt:i4>0</vt:i4>
      </vt:variant>
      <vt:variant>
        <vt:i4>5</vt:i4>
      </vt:variant>
      <vt:variant>
        <vt:lpwstr/>
      </vt:variant>
      <vt:variant>
        <vt:lpwstr>_Toc228371008</vt:lpwstr>
      </vt:variant>
      <vt:variant>
        <vt:i4>1507389</vt:i4>
      </vt:variant>
      <vt:variant>
        <vt:i4>146</vt:i4>
      </vt:variant>
      <vt:variant>
        <vt:i4>0</vt:i4>
      </vt:variant>
      <vt:variant>
        <vt:i4>5</vt:i4>
      </vt:variant>
      <vt:variant>
        <vt:lpwstr/>
      </vt:variant>
      <vt:variant>
        <vt:lpwstr>_Toc228371007</vt:lpwstr>
      </vt:variant>
      <vt:variant>
        <vt:i4>1507389</vt:i4>
      </vt:variant>
      <vt:variant>
        <vt:i4>140</vt:i4>
      </vt:variant>
      <vt:variant>
        <vt:i4>0</vt:i4>
      </vt:variant>
      <vt:variant>
        <vt:i4>5</vt:i4>
      </vt:variant>
      <vt:variant>
        <vt:lpwstr/>
      </vt:variant>
      <vt:variant>
        <vt:lpwstr>_Toc228371006</vt:lpwstr>
      </vt:variant>
      <vt:variant>
        <vt:i4>1507389</vt:i4>
      </vt:variant>
      <vt:variant>
        <vt:i4>134</vt:i4>
      </vt:variant>
      <vt:variant>
        <vt:i4>0</vt:i4>
      </vt:variant>
      <vt:variant>
        <vt:i4>5</vt:i4>
      </vt:variant>
      <vt:variant>
        <vt:lpwstr/>
      </vt:variant>
      <vt:variant>
        <vt:lpwstr>_Toc228371005</vt:lpwstr>
      </vt:variant>
      <vt:variant>
        <vt:i4>1507389</vt:i4>
      </vt:variant>
      <vt:variant>
        <vt:i4>128</vt:i4>
      </vt:variant>
      <vt:variant>
        <vt:i4>0</vt:i4>
      </vt:variant>
      <vt:variant>
        <vt:i4>5</vt:i4>
      </vt:variant>
      <vt:variant>
        <vt:lpwstr/>
      </vt:variant>
      <vt:variant>
        <vt:lpwstr>_Toc228371004</vt:lpwstr>
      </vt:variant>
      <vt:variant>
        <vt:i4>1507389</vt:i4>
      </vt:variant>
      <vt:variant>
        <vt:i4>122</vt:i4>
      </vt:variant>
      <vt:variant>
        <vt:i4>0</vt:i4>
      </vt:variant>
      <vt:variant>
        <vt:i4>5</vt:i4>
      </vt:variant>
      <vt:variant>
        <vt:lpwstr/>
      </vt:variant>
      <vt:variant>
        <vt:lpwstr>_Toc228371003</vt:lpwstr>
      </vt:variant>
      <vt:variant>
        <vt:i4>1507389</vt:i4>
      </vt:variant>
      <vt:variant>
        <vt:i4>116</vt:i4>
      </vt:variant>
      <vt:variant>
        <vt:i4>0</vt:i4>
      </vt:variant>
      <vt:variant>
        <vt:i4>5</vt:i4>
      </vt:variant>
      <vt:variant>
        <vt:lpwstr/>
      </vt:variant>
      <vt:variant>
        <vt:lpwstr>_Toc228371002</vt:lpwstr>
      </vt:variant>
      <vt:variant>
        <vt:i4>1507389</vt:i4>
      </vt:variant>
      <vt:variant>
        <vt:i4>110</vt:i4>
      </vt:variant>
      <vt:variant>
        <vt:i4>0</vt:i4>
      </vt:variant>
      <vt:variant>
        <vt:i4>5</vt:i4>
      </vt:variant>
      <vt:variant>
        <vt:lpwstr/>
      </vt:variant>
      <vt:variant>
        <vt:lpwstr>_Toc228371001</vt:lpwstr>
      </vt:variant>
      <vt:variant>
        <vt:i4>1507389</vt:i4>
      </vt:variant>
      <vt:variant>
        <vt:i4>104</vt:i4>
      </vt:variant>
      <vt:variant>
        <vt:i4>0</vt:i4>
      </vt:variant>
      <vt:variant>
        <vt:i4>5</vt:i4>
      </vt:variant>
      <vt:variant>
        <vt:lpwstr/>
      </vt:variant>
      <vt:variant>
        <vt:lpwstr>_Toc228371000</vt:lpwstr>
      </vt:variant>
      <vt:variant>
        <vt:i4>2031668</vt:i4>
      </vt:variant>
      <vt:variant>
        <vt:i4>98</vt:i4>
      </vt:variant>
      <vt:variant>
        <vt:i4>0</vt:i4>
      </vt:variant>
      <vt:variant>
        <vt:i4>5</vt:i4>
      </vt:variant>
      <vt:variant>
        <vt:lpwstr/>
      </vt:variant>
      <vt:variant>
        <vt:lpwstr>_Toc228370999</vt:lpwstr>
      </vt:variant>
      <vt:variant>
        <vt:i4>2031668</vt:i4>
      </vt:variant>
      <vt:variant>
        <vt:i4>92</vt:i4>
      </vt:variant>
      <vt:variant>
        <vt:i4>0</vt:i4>
      </vt:variant>
      <vt:variant>
        <vt:i4>5</vt:i4>
      </vt:variant>
      <vt:variant>
        <vt:lpwstr/>
      </vt:variant>
      <vt:variant>
        <vt:lpwstr>_Toc228370998</vt:lpwstr>
      </vt:variant>
      <vt:variant>
        <vt:i4>2031668</vt:i4>
      </vt:variant>
      <vt:variant>
        <vt:i4>86</vt:i4>
      </vt:variant>
      <vt:variant>
        <vt:i4>0</vt:i4>
      </vt:variant>
      <vt:variant>
        <vt:i4>5</vt:i4>
      </vt:variant>
      <vt:variant>
        <vt:lpwstr/>
      </vt:variant>
      <vt:variant>
        <vt:lpwstr>_Toc228370997</vt:lpwstr>
      </vt:variant>
      <vt:variant>
        <vt:i4>2031668</vt:i4>
      </vt:variant>
      <vt:variant>
        <vt:i4>80</vt:i4>
      </vt:variant>
      <vt:variant>
        <vt:i4>0</vt:i4>
      </vt:variant>
      <vt:variant>
        <vt:i4>5</vt:i4>
      </vt:variant>
      <vt:variant>
        <vt:lpwstr/>
      </vt:variant>
      <vt:variant>
        <vt:lpwstr>_Toc228370996</vt:lpwstr>
      </vt:variant>
      <vt:variant>
        <vt:i4>2031668</vt:i4>
      </vt:variant>
      <vt:variant>
        <vt:i4>74</vt:i4>
      </vt:variant>
      <vt:variant>
        <vt:i4>0</vt:i4>
      </vt:variant>
      <vt:variant>
        <vt:i4>5</vt:i4>
      </vt:variant>
      <vt:variant>
        <vt:lpwstr/>
      </vt:variant>
      <vt:variant>
        <vt:lpwstr>_Toc228370995</vt:lpwstr>
      </vt:variant>
      <vt:variant>
        <vt:i4>2031668</vt:i4>
      </vt:variant>
      <vt:variant>
        <vt:i4>68</vt:i4>
      </vt:variant>
      <vt:variant>
        <vt:i4>0</vt:i4>
      </vt:variant>
      <vt:variant>
        <vt:i4>5</vt:i4>
      </vt:variant>
      <vt:variant>
        <vt:lpwstr/>
      </vt:variant>
      <vt:variant>
        <vt:lpwstr>_Toc228370994</vt:lpwstr>
      </vt:variant>
      <vt:variant>
        <vt:i4>2031668</vt:i4>
      </vt:variant>
      <vt:variant>
        <vt:i4>62</vt:i4>
      </vt:variant>
      <vt:variant>
        <vt:i4>0</vt:i4>
      </vt:variant>
      <vt:variant>
        <vt:i4>5</vt:i4>
      </vt:variant>
      <vt:variant>
        <vt:lpwstr/>
      </vt:variant>
      <vt:variant>
        <vt:lpwstr>_Toc228370993</vt:lpwstr>
      </vt:variant>
      <vt:variant>
        <vt:i4>2031668</vt:i4>
      </vt:variant>
      <vt:variant>
        <vt:i4>56</vt:i4>
      </vt:variant>
      <vt:variant>
        <vt:i4>0</vt:i4>
      </vt:variant>
      <vt:variant>
        <vt:i4>5</vt:i4>
      </vt:variant>
      <vt:variant>
        <vt:lpwstr/>
      </vt:variant>
      <vt:variant>
        <vt:lpwstr>_Toc228370992</vt:lpwstr>
      </vt:variant>
      <vt:variant>
        <vt:i4>2031668</vt:i4>
      </vt:variant>
      <vt:variant>
        <vt:i4>50</vt:i4>
      </vt:variant>
      <vt:variant>
        <vt:i4>0</vt:i4>
      </vt:variant>
      <vt:variant>
        <vt:i4>5</vt:i4>
      </vt:variant>
      <vt:variant>
        <vt:lpwstr/>
      </vt:variant>
      <vt:variant>
        <vt:lpwstr>_Toc228370991</vt:lpwstr>
      </vt:variant>
      <vt:variant>
        <vt:i4>2031668</vt:i4>
      </vt:variant>
      <vt:variant>
        <vt:i4>44</vt:i4>
      </vt:variant>
      <vt:variant>
        <vt:i4>0</vt:i4>
      </vt:variant>
      <vt:variant>
        <vt:i4>5</vt:i4>
      </vt:variant>
      <vt:variant>
        <vt:lpwstr/>
      </vt:variant>
      <vt:variant>
        <vt:lpwstr>_Toc228370990</vt:lpwstr>
      </vt:variant>
      <vt:variant>
        <vt:i4>1966132</vt:i4>
      </vt:variant>
      <vt:variant>
        <vt:i4>38</vt:i4>
      </vt:variant>
      <vt:variant>
        <vt:i4>0</vt:i4>
      </vt:variant>
      <vt:variant>
        <vt:i4>5</vt:i4>
      </vt:variant>
      <vt:variant>
        <vt:lpwstr/>
      </vt:variant>
      <vt:variant>
        <vt:lpwstr>_Toc228370989</vt:lpwstr>
      </vt:variant>
      <vt:variant>
        <vt:i4>1966132</vt:i4>
      </vt:variant>
      <vt:variant>
        <vt:i4>32</vt:i4>
      </vt:variant>
      <vt:variant>
        <vt:i4>0</vt:i4>
      </vt:variant>
      <vt:variant>
        <vt:i4>5</vt:i4>
      </vt:variant>
      <vt:variant>
        <vt:lpwstr/>
      </vt:variant>
      <vt:variant>
        <vt:lpwstr>_Toc228370988</vt:lpwstr>
      </vt:variant>
      <vt:variant>
        <vt:i4>1966132</vt:i4>
      </vt:variant>
      <vt:variant>
        <vt:i4>26</vt:i4>
      </vt:variant>
      <vt:variant>
        <vt:i4>0</vt:i4>
      </vt:variant>
      <vt:variant>
        <vt:i4>5</vt:i4>
      </vt:variant>
      <vt:variant>
        <vt:lpwstr/>
      </vt:variant>
      <vt:variant>
        <vt:lpwstr>_Toc228370987</vt:lpwstr>
      </vt:variant>
      <vt:variant>
        <vt:i4>1966132</vt:i4>
      </vt:variant>
      <vt:variant>
        <vt:i4>20</vt:i4>
      </vt:variant>
      <vt:variant>
        <vt:i4>0</vt:i4>
      </vt:variant>
      <vt:variant>
        <vt:i4>5</vt:i4>
      </vt:variant>
      <vt:variant>
        <vt:lpwstr/>
      </vt:variant>
      <vt:variant>
        <vt:lpwstr>_Toc228370986</vt:lpwstr>
      </vt:variant>
      <vt:variant>
        <vt:i4>1966132</vt:i4>
      </vt:variant>
      <vt:variant>
        <vt:i4>14</vt:i4>
      </vt:variant>
      <vt:variant>
        <vt:i4>0</vt:i4>
      </vt:variant>
      <vt:variant>
        <vt:i4>5</vt:i4>
      </vt:variant>
      <vt:variant>
        <vt:lpwstr/>
      </vt:variant>
      <vt:variant>
        <vt:lpwstr>_Toc228370985</vt:lpwstr>
      </vt:variant>
      <vt:variant>
        <vt:i4>1966132</vt:i4>
      </vt:variant>
      <vt:variant>
        <vt:i4>8</vt:i4>
      </vt:variant>
      <vt:variant>
        <vt:i4>0</vt:i4>
      </vt:variant>
      <vt:variant>
        <vt:i4>5</vt:i4>
      </vt:variant>
      <vt:variant>
        <vt:lpwstr/>
      </vt:variant>
      <vt:variant>
        <vt:lpwstr>_Toc228370984</vt:lpwstr>
      </vt:variant>
      <vt:variant>
        <vt:i4>1966132</vt:i4>
      </vt:variant>
      <vt:variant>
        <vt:i4>2</vt:i4>
      </vt:variant>
      <vt:variant>
        <vt:i4>0</vt:i4>
      </vt:variant>
      <vt:variant>
        <vt:i4>5</vt:i4>
      </vt:variant>
      <vt:variant>
        <vt:lpwstr/>
      </vt:variant>
      <vt:variant>
        <vt:lpwstr>_Toc228370983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Statement of Finances</dc:title>
  <dc:subject>2026-27 Statement of Finances</dc:subject>
  <dc:creator/>
  <cp:keywords>Budget; Victoria; Statement of Finances</cp:keywords>
  <dc:description/>
  <cp:lastModifiedBy/>
  <cp:revision>1</cp:revision>
  <dcterms:created xsi:type="dcterms:W3CDTF">2026-05-01T12:01:00Z</dcterms:created>
  <dcterms:modified xsi:type="dcterms:W3CDTF">2026-05-03T08:17:00Z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2026-05-01T12:04:04Z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40e17f8c-e22f-4da9-a185-72e305816ad1</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